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71D" w:rsidRPr="005E2136" w:rsidRDefault="00B1571D" w:rsidP="00B1571D">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8"/>
          <w:sz w:val="18"/>
          <w:szCs w:val="18"/>
          <w:lang w:eastAsia="fr-FR"/>
        </w:rPr>
      </w:pPr>
      <w:r w:rsidRPr="005E2136">
        <w:rPr>
          <w:rFonts w:ascii="Arial" w:eastAsia="Times New Roman" w:hAnsi="Arial" w:cs="Arial"/>
          <w:color w:val="FF0000"/>
          <w:spacing w:val="-8"/>
          <w:sz w:val="18"/>
          <w:szCs w:val="18"/>
          <w:lang w:eastAsia="fr-FR"/>
        </w:rPr>
        <w:t xml:space="preserve">El siguiente es el documento presentado por el Magistrado Ponente que sirvió de base para proferir la providencia dentro del presente proceso. </w:t>
      </w:r>
      <w:r w:rsidRPr="005E2136">
        <w:rPr>
          <w:rFonts w:ascii="Arial" w:eastAsia="Times New Roman" w:hAnsi="Arial" w:cs="Arial"/>
          <w:color w:val="FF0000"/>
          <w:sz w:val="18"/>
          <w:szCs w:val="18"/>
          <w:lang w:eastAsia="fr-FR"/>
        </w:rPr>
        <w:t>El contenido total y fiel de la decisión debe ser verificado en la Secretaría de esta Sala.</w:t>
      </w:r>
    </w:p>
    <w:p w:rsidR="005E2136" w:rsidRPr="005E2136" w:rsidRDefault="005E2136" w:rsidP="00B1571D">
      <w:pPr>
        <w:shd w:val="clear" w:color="auto" w:fill="FFFFFF"/>
        <w:spacing w:after="0" w:line="240" w:lineRule="auto"/>
        <w:jc w:val="both"/>
        <w:rPr>
          <w:rFonts w:ascii="Arial" w:eastAsia="Times New Roman" w:hAnsi="Arial" w:cs="Arial"/>
          <w:color w:val="FF0000"/>
          <w:sz w:val="18"/>
          <w:szCs w:val="18"/>
          <w:lang w:val="es-CO" w:eastAsia="fr-FR"/>
        </w:rPr>
      </w:pPr>
    </w:p>
    <w:p w:rsidR="00B1571D" w:rsidRPr="005E2136" w:rsidRDefault="00B1571D" w:rsidP="00B1571D">
      <w:pPr>
        <w:shd w:val="clear" w:color="auto" w:fill="FFFFFF"/>
        <w:spacing w:after="0" w:line="240" w:lineRule="auto"/>
        <w:jc w:val="both"/>
        <w:rPr>
          <w:rFonts w:ascii="Arial" w:eastAsia="Times New Roman" w:hAnsi="Arial" w:cs="Arial"/>
          <w:sz w:val="18"/>
          <w:szCs w:val="18"/>
          <w:lang w:val="es-CO" w:eastAsia="fr-FR"/>
        </w:rPr>
      </w:pPr>
      <w:r w:rsidRPr="005E2136">
        <w:rPr>
          <w:rFonts w:ascii="Arial" w:eastAsia="Times New Roman" w:hAnsi="Arial" w:cs="Arial"/>
          <w:sz w:val="18"/>
          <w:szCs w:val="18"/>
          <w:lang w:val="es-CO" w:eastAsia="fr-FR"/>
        </w:rPr>
        <w:t>Providencia:</w:t>
      </w:r>
      <w:r w:rsidRPr="005E2136">
        <w:rPr>
          <w:rFonts w:ascii="Arial" w:eastAsia="Times New Roman" w:hAnsi="Arial" w:cs="Arial"/>
          <w:sz w:val="18"/>
          <w:szCs w:val="18"/>
          <w:lang w:val="es-CO" w:eastAsia="fr-FR"/>
        </w:rPr>
        <w:tab/>
      </w:r>
      <w:r w:rsidRPr="005E2136">
        <w:rPr>
          <w:rFonts w:ascii="Arial" w:eastAsia="Times New Roman" w:hAnsi="Arial" w:cs="Arial"/>
          <w:sz w:val="18"/>
          <w:szCs w:val="18"/>
          <w:lang w:val="es-CO" w:eastAsia="fr-FR"/>
        </w:rPr>
        <w:tab/>
        <w:t>Sentencia – 2ª instancia – 5 de junio de 2018</w:t>
      </w:r>
    </w:p>
    <w:p w:rsidR="00B1571D" w:rsidRPr="005E2136" w:rsidRDefault="00B1571D" w:rsidP="00B1571D">
      <w:pPr>
        <w:shd w:val="clear" w:color="auto" w:fill="FFFFFF"/>
        <w:tabs>
          <w:tab w:val="left" w:pos="1418"/>
        </w:tabs>
        <w:spacing w:after="0" w:line="240" w:lineRule="auto"/>
        <w:jc w:val="both"/>
        <w:rPr>
          <w:rFonts w:ascii="Arial" w:eastAsia="Times New Roman" w:hAnsi="Arial" w:cs="Arial"/>
          <w:sz w:val="18"/>
          <w:szCs w:val="18"/>
          <w:lang w:val="es-CO" w:eastAsia="fr-FR"/>
        </w:rPr>
      </w:pPr>
      <w:r w:rsidRPr="005E2136">
        <w:rPr>
          <w:rFonts w:ascii="Arial" w:eastAsia="Times New Roman" w:hAnsi="Arial" w:cs="Arial"/>
          <w:sz w:val="18"/>
          <w:szCs w:val="18"/>
          <w:lang w:val="es-CO" w:eastAsia="fr-FR"/>
        </w:rPr>
        <w:t>Proceso:                </w:t>
      </w:r>
      <w:r w:rsidRPr="005E2136">
        <w:rPr>
          <w:rFonts w:ascii="Arial" w:eastAsia="Times New Roman" w:hAnsi="Arial" w:cs="Arial"/>
          <w:sz w:val="18"/>
          <w:szCs w:val="18"/>
          <w:lang w:val="es-CO" w:eastAsia="fr-FR"/>
        </w:rPr>
        <w:tab/>
        <w:t xml:space="preserve">Penal </w:t>
      </w:r>
      <w:r w:rsidRPr="005E2136">
        <w:rPr>
          <w:rFonts w:ascii="Arial" w:eastAsia="Times New Roman" w:hAnsi="Arial" w:cs="Arial"/>
          <w:spacing w:val="-20"/>
          <w:sz w:val="18"/>
          <w:szCs w:val="18"/>
          <w:lang w:val="es-CO" w:eastAsia="fr-FR"/>
        </w:rPr>
        <w:t xml:space="preserve">-  </w:t>
      </w:r>
      <w:r w:rsidRPr="005E2136">
        <w:rPr>
          <w:rFonts w:ascii="Arial" w:eastAsia="Times New Roman" w:hAnsi="Arial" w:cs="Arial"/>
          <w:sz w:val="18"/>
          <w:szCs w:val="18"/>
          <w:lang w:val="es-CO" w:eastAsia="fr-FR"/>
        </w:rPr>
        <w:t>Revoca y condena</w:t>
      </w:r>
    </w:p>
    <w:p w:rsidR="00B1571D" w:rsidRPr="005E2136" w:rsidRDefault="00B1571D" w:rsidP="00B1571D">
      <w:pPr>
        <w:shd w:val="clear" w:color="auto" w:fill="FFFFFF"/>
        <w:tabs>
          <w:tab w:val="left" w:pos="1418"/>
        </w:tabs>
        <w:spacing w:after="0" w:line="240" w:lineRule="auto"/>
        <w:jc w:val="both"/>
        <w:rPr>
          <w:rFonts w:ascii="Arial" w:eastAsia="Times New Roman" w:hAnsi="Arial" w:cs="Arial"/>
          <w:bCs/>
          <w:iCs/>
          <w:sz w:val="18"/>
          <w:szCs w:val="18"/>
          <w:lang w:val="es-CO" w:eastAsia="fr-FR"/>
        </w:rPr>
      </w:pPr>
      <w:r w:rsidRPr="005E2136">
        <w:rPr>
          <w:rFonts w:ascii="Arial" w:eastAsia="Times New Roman" w:hAnsi="Arial" w:cs="Arial"/>
          <w:sz w:val="18"/>
          <w:szCs w:val="18"/>
          <w:lang w:val="es-CO" w:eastAsia="fr-FR"/>
        </w:rPr>
        <w:t>Radicación Nro. :</w:t>
      </w:r>
      <w:r w:rsidRPr="005E2136">
        <w:rPr>
          <w:rFonts w:ascii="Arial" w:eastAsia="Times New Roman" w:hAnsi="Arial" w:cs="Arial"/>
          <w:sz w:val="18"/>
          <w:szCs w:val="18"/>
          <w:lang w:val="es-CO" w:eastAsia="fr-FR"/>
        </w:rPr>
        <w:tab/>
        <w:t xml:space="preserve">  </w:t>
      </w:r>
      <w:r w:rsidRPr="005E2136">
        <w:rPr>
          <w:rFonts w:ascii="Arial" w:eastAsia="Times New Roman" w:hAnsi="Arial" w:cs="Arial"/>
          <w:sz w:val="18"/>
          <w:szCs w:val="18"/>
          <w:lang w:val="es-CO" w:eastAsia="fr-FR"/>
        </w:rPr>
        <w:tab/>
      </w:r>
      <w:r w:rsidRPr="005E2136">
        <w:rPr>
          <w:rFonts w:ascii="Arial" w:eastAsia="Times New Roman" w:hAnsi="Arial" w:cs="Arial"/>
          <w:bCs/>
          <w:iCs/>
          <w:sz w:val="18"/>
          <w:szCs w:val="18"/>
          <w:lang w:val="es-MX" w:eastAsia="fr-FR"/>
        </w:rPr>
        <w:t>66001 60 00 58 2007 03445 03</w:t>
      </w:r>
    </w:p>
    <w:p w:rsidR="00B1571D" w:rsidRPr="005E2136" w:rsidRDefault="00B1571D" w:rsidP="00B1571D">
      <w:pPr>
        <w:shd w:val="clear" w:color="auto" w:fill="FFFFFF"/>
        <w:tabs>
          <w:tab w:val="left" w:pos="1418"/>
        </w:tabs>
        <w:spacing w:after="0" w:line="240" w:lineRule="auto"/>
        <w:jc w:val="both"/>
        <w:rPr>
          <w:rFonts w:ascii="Arial" w:eastAsia="Batang" w:hAnsi="Arial" w:cs="Arial"/>
          <w:b/>
          <w:bCs/>
          <w:sz w:val="18"/>
          <w:szCs w:val="18"/>
          <w:lang w:eastAsia="es-ES"/>
        </w:rPr>
      </w:pPr>
      <w:r w:rsidRPr="005E2136">
        <w:rPr>
          <w:rFonts w:ascii="Arial" w:eastAsia="Batang" w:hAnsi="Arial" w:cs="Arial"/>
          <w:bCs/>
          <w:sz w:val="18"/>
          <w:szCs w:val="18"/>
          <w:lang w:eastAsia="es-ES"/>
        </w:rPr>
        <w:t xml:space="preserve">Procesado:   </w:t>
      </w:r>
      <w:r w:rsidRPr="005E2136">
        <w:rPr>
          <w:rFonts w:ascii="Arial" w:eastAsia="Batang" w:hAnsi="Arial" w:cs="Arial"/>
          <w:bCs/>
          <w:sz w:val="18"/>
          <w:szCs w:val="18"/>
          <w:lang w:eastAsia="es-ES"/>
        </w:rPr>
        <w:tab/>
      </w:r>
      <w:r w:rsidRPr="005E2136">
        <w:rPr>
          <w:rFonts w:ascii="Arial" w:eastAsia="Batang" w:hAnsi="Arial" w:cs="Arial"/>
          <w:bCs/>
          <w:sz w:val="18"/>
          <w:szCs w:val="18"/>
          <w:lang w:eastAsia="es-ES"/>
        </w:rPr>
        <w:tab/>
      </w:r>
      <w:r w:rsidRPr="005E2136">
        <w:rPr>
          <w:rFonts w:ascii="Arial" w:eastAsia="Batang" w:hAnsi="Arial" w:cs="Arial"/>
          <w:bCs/>
          <w:sz w:val="18"/>
          <w:szCs w:val="18"/>
          <w:lang w:val="es-CO" w:eastAsia="es-ES"/>
        </w:rPr>
        <w:t>RUBÉN DARÍO MONSALVE LONDOÑO</w:t>
      </w:r>
    </w:p>
    <w:p w:rsidR="00B1571D" w:rsidRPr="005E2136" w:rsidRDefault="00B1571D" w:rsidP="00B1571D">
      <w:pPr>
        <w:shd w:val="clear" w:color="auto" w:fill="FFFFFF"/>
        <w:tabs>
          <w:tab w:val="left" w:pos="1418"/>
        </w:tabs>
        <w:spacing w:after="0" w:line="240" w:lineRule="auto"/>
        <w:jc w:val="both"/>
        <w:rPr>
          <w:rFonts w:ascii="Arial" w:eastAsia="Times New Roman" w:hAnsi="Arial" w:cs="Arial"/>
          <w:bCs/>
          <w:iCs/>
          <w:sz w:val="18"/>
          <w:szCs w:val="18"/>
          <w:lang w:val="es-CO" w:eastAsia="fr-FR"/>
        </w:rPr>
      </w:pPr>
      <w:r w:rsidRPr="005E2136">
        <w:rPr>
          <w:rFonts w:ascii="Arial" w:eastAsia="Times New Roman" w:hAnsi="Arial" w:cs="Arial"/>
          <w:sz w:val="18"/>
          <w:szCs w:val="18"/>
          <w:lang w:val="es-CO" w:eastAsia="fr-FR"/>
        </w:rPr>
        <w:t>Magistrado Ponente: </w:t>
      </w:r>
      <w:r w:rsidRPr="005E2136">
        <w:rPr>
          <w:rFonts w:ascii="Arial" w:eastAsia="Times New Roman" w:hAnsi="Arial" w:cs="Arial"/>
          <w:sz w:val="18"/>
          <w:szCs w:val="18"/>
          <w:lang w:val="es-CO" w:eastAsia="fr-FR"/>
        </w:rPr>
        <w:tab/>
        <w:t>JAIRO ERNESTO ESCOBAR SANZ</w:t>
      </w:r>
    </w:p>
    <w:p w:rsidR="00B1571D" w:rsidRPr="005E2136" w:rsidRDefault="00B1571D" w:rsidP="00B1571D">
      <w:pPr>
        <w:shd w:val="clear" w:color="auto" w:fill="FFFFFF"/>
        <w:tabs>
          <w:tab w:val="left" w:pos="1418"/>
        </w:tabs>
        <w:spacing w:after="0" w:line="240" w:lineRule="auto"/>
        <w:jc w:val="both"/>
        <w:rPr>
          <w:rFonts w:ascii="Arial" w:eastAsia="Times New Roman" w:hAnsi="Arial" w:cs="Arial"/>
          <w:bCs/>
          <w:iCs/>
          <w:sz w:val="18"/>
          <w:szCs w:val="18"/>
          <w:lang w:val="es-CO" w:eastAsia="fr-FR"/>
        </w:rPr>
      </w:pPr>
    </w:p>
    <w:p w:rsidR="00B1571D" w:rsidRPr="005E2136" w:rsidRDefault="00B1571D" w:rsidP="00B1571D">
      <w:pPr>
        <w:shd w:val="clear" w:color="auto" w:fill="FFFFFF"/>
        <w:tabs>
          <w:tab w:val="left" w:pos="1418"/>
        </w:tabs>
        <w:spacing w:after="0" w:line="240" w:lineRule="auto"/>
        <w:jc w:val="both"/>
        <w:rPr>
          <w:rFonts w:ascii="Arial" w:eastAsia="Times New Roman" w:hAnsi="Arial" w:cs="Arial"/>
          <w:bCs/>
          <w:iCs/>
          <w:sz w:val="18"/>
          <w:szCs w:val="18"/>
          <w:lang w:val="es-CO" w:eastAsia="fr-FR"/>
        </w:rPr>
      </w:pPr>
    </w:p>
    <w:p w:rsidR="000E775A" w:rsidRPr="005E2136" w:rsidRDefault="00B1571D" w:rsidP="000E775A">
      <w:pPr>
        <w:spacing w:after="0" w:line="240" w:lineRule="auto"/>
        <w:jc w:val="both"/>
        <w:rPr>
          <w:rFonts w:ascii="Arial" w:eastAsia="Times New Roman" w:hAnsi="Arial" w:cs="Arial"/>
          <w:bCs/>
          <w:iCs/>
          <w:sz w:val="18"/>
          <w:szCs w:val="18"/>
          <w:lang w:val="es-CO" w:eastAsia="fr-FR"/>
        </w:rPr>
      </w:pPr>
      <w:r w:rsidRPr="005E2136">
        <w:rPr>
          <w:rFonts w:ascii="Arial" w:eastAsia="Times New Roman" w:hAnsi="Arial" w:cs="Arial"/>
          <w:b/>
          <w:bCs/>
          <w:iCs/>
          <w:sz w:val="18"/>
          <w:szCs w:val="18"/>
          <w:lang w:val="es-CO" w:eastAsia="fr-FR"/>
        </w:rPr>
        <w:t xml:space="preserve">TEMA: </w:t>
      </w:r>
      <w:r w:rsidRPr="005E2136">
        <w:rPr>
          <w:rFonts w:ascii="Arial" w:eastAsia="Times New Roman" w:hAnsi="Arial" w:cs="Arial"/>
          <w:b/>
          <w:bCs/>
          <w:iCs/>
          <w:sz w:val="18"/>
          <w:szCs w:val="18"/>
          <w:lang w:val="es-CO" w:eastAsia="fr-FR"/>
        </w:rPr>
        <w:tab/>
      </w:r>
      <w:r w:rsidRPr="005E2136">
        <w:rPr>
          <w:rFonts w:ascii="Arial" w:eastAsia="Times New Roman" w:hAnsi="Arial" w:cs="Arial"/>
          <w:b/>
          <w:bCs/>
          <w:iCs/>
          <w:sz w:val="18"/>
          <w:szCs w:val="18"/>
          <w:lang w:val="es-CO" w:eastAsia="fr-FR"/>
        </w:rPr>
        <w:tab/>
      </w:r>
      <w:r w:rsidRPr="005E2136">
        <w:rPr>
          <w:rFonts w:ascii="Arial" w:eastAsia="Times New Roman" w:hAnsi="Arial" w:cs="Arial"/>
          <w:b/>
          <w:bCs/>
          <w:iCs/>
          <w:sz w:val="18"/>
          <w:szCs w:val="18"/>
          <w:lang w:val="es-CO" w:eastAsia="fr-FR"/>
        </w:rPr>
        <w:tab/>
        <w:t xml:space="preserve">CONCUSIÓN / </w:t>
      </w:r>
      <w:r w:rsidR="000E775A" w:rsidRPr="005E2136">
        <w:rPr>
          <w:rFonts w:ascii="Arial" w:eastAsia="Times New Roman" w:hAnsi="Arial" w:cs="Arial"/>
          <w:b/>
          <w:bCs/>
          <w:iCs/>
          <w:sz w:val="18"/>
          <w:szCs w:val="18"/>
          <w:lang w:val="es-CO" w:eastAsia="fr-FR"/>
        </w:rPr>
        <w:t xml:space="preserve">VALORACIÓN PROBATORIA / PRUEBA DE REFERENCIA / PRUEBA DE CORROBORACIÓN PERIFÉRICA / CREDIBILIDAD VERSIÓN DE LA VÍCTIMA / PRINCIPIO PRO </w:t>
      </w:r>
      <w:proofErr w:type="spellStart"/>
      <w:r w:rsidR="000E775A" w:rsidRPr="005E2136">
        <w:rPr>
          <w:rFonts w:ascii="Arial" w:eastAsia="Times New Roman" w:hAnsi="Arial" w:cs="Arial"/>
          <w:b/>
          <w:bCs/>
          <w:iCs/>
          <w:sz w:val="18"/>
          <w:szCs w:val="18"/>
          <w:lang w:val="es-CO" w:eastAsia="fr-FR"/>
        </w:rPr>
        <w:t>LIBERTATE</w:t>
      </w:r>
      <w:proofErr w:type="spellEnd"/>
      <w:r w:rsidR="000E775A" w:rsidRPr="005E2136">
        <w:rPr>
          <w:rFonts w:ascii="Arial" w:eastAsia="Times New Roman" w:hAnsi="Arial" w:cs="Arial"/>
          <w:b/>
          <w:bCs/>
          <w:iCs/>
          <w:sz w:val="18"/>
          <w:szCs w:val="18"/>
          <w:lang w:val="es-CO" w:eastAsia="fr-FR"/>
        </w:rPr>
        <w:t xml:space="preserve"> / NO SE ORDENA CAPTURA INMEDIATA / REVOCA FALLO ABSOLUTORIO / CONDENA / </w:t>
      </w:r>
      <w:r w:rsidR="000E775A" w:rsidRPr="005E2136">
        <w:rPr>
          <w:rFonts w:ascii="Arial" w:eastAsia="Times New Roman" w:hAnsi="Arial" w:cs="Arial"/>
          <w:bCs/>
          <w:iCs/>
          <w:sz w:val="18"/>
          <w:szCs w:val="18"/>
          <w:lang w:val="es-CO" w:eastAsia="fr-FR"/>
        </w:rPr>
        <w:t xml:space="preserve">De lo expuesto anteriormente se deduce que el señalamiento que hizo la señora María </w:t>
      </w:r>
      <w:proofErr w:type="spellStart"/>
      <w:r w:rsidR="000E775A" w:rsidRPr="005E2136">
        <w:rPr>
          <w:rFonts w:ascii="Arial" w:eastAsia="Times New Roman" w:hAnsi="Arial" w:cs="Arial"/>
          <w:bCs/>
          <w:iCs/>
          <w:sz w:val="18"/>
          <w:szCs w:val="18"/>
          <w:lang w:val="es-CO" w:eastAsia="fr-FR"/>
        </w:rPr>
        <w:t>Anactalia</w:t>
      </w:r>
      <w:proofErr w:type="spellEnd"/>
      <w:r w:rsidR="000E775A" w:rsidRPr="005E2136">
        <w:rPr>
          <w:rFonts w:ascii="Arial" w:eastAsia="Times New Roman" w:hAnsi="Arial" w:cs="Arial"/>
          <w:bCs/>
          <w:iCs/>
          <w:sz w:val="18"/>
          <w:szCs w:val="18"/>
          <w:lang w:val="es-CO" w:eastAsia="fr-FR"/>
        </w:rPr>
        <w:t xml:space="preserve"> García en contra del procesado, que fue consistente y uniforme en su denuncia, su entrevista y su declaración durante el juicio, fue verificado con prueba circundante como: i) la entrevista que rindió su esposo Ramón Antonio Muñoz Gil sobre las circunstancias en que se produjo la exigencia económica que le atribuyó al acusado </w:t>
      </w:r>
      <w:proofErr w:type="spellStart"/>
      <w:r w:rsidR="000E775A" w:rsidRPr="005E2136">
        <w:rPr>
          <w:rFonts w:ascii="Arial" w:eastAsia="Times New Roman" w:hAnsi="Arial" w:cs="Arial"/>
          <w:bCs/>
          <w:iCs/>
          <w:sz w:val="18"/>
          <w:szCs w:val="18"/>
          <w:lang w:val="es-CO" w:eastAsia="fr-FR"/>
        </w:rPr>
        <w:t>RDML</w:t>
      </w:r>
      <w:proofErr w:type="spellEnd"/>
      <w:r w:rsidR="000E775A" w:rsidRPr="005E2136">
        <w:rPr>
          <w:rFonts w:ascii="Arial" w:eastAsia="Times New Roman" w:hAnsi="Arial" w:cs="Arial"/>
          <w:bCs/>
          <w:iCs/>
          <w:sz w:val="18"/>
          <w:szCs w:val="18"/>
          <w:lang w:val="es-CO" w:eastAsia="fr-FR"/>
        </w:rPr>
        <w:t xml:space="preserve">, conferencia que fue admitida como prueba de referencia para el juicio; y ii) las manifestaciones que hizo la investigadora Amparo Olarte de Valencia sobre lo que dijo la señora García cuando se practicó la diligencia de reconocimiento fotográfico del procesado, evidencias que deben considerarse como prueba de corroboración periférica sobre los hechos atribuidos al acusado por la denunciante, frente a la que esta Colegiatura hizo referencia en una providencia dictada el 6 de agosto de 2013, dentro del proceso adelantado contra Carlos Gabriel González Escudero por el delito de “actos sexuales con menor de 14 años”, </w:t>
      </w:r>
      <w:proofErr w:type="spellStart"/>
      <w:r w:rsidR="000E775A" w:rsidRPr="005E2136">
        <w:rPr>
          <w:rFonts w:ascii="Arial" w:eastAsia="Times New Roman" w:hAnsi="Arial" w:cs="Arial"/>
          <w:bCs/>
          <w:iCs/>
          <w:sz w:val="18"/>
          <w:szCs w:val="18"/>
          <w:lang w:val="es-CO" w:eastAsia="fr-FR"/>
        </w:rPr>
        <w:t>M.P</w:t>
      </w:r>
      <w:proofErr w:type="spellEnd"/>
      <w:r w:rsidR="000E775A" w:rsidRPr="005E2136">
        <w:rPr>
          <w:rFonts w:ascii="Arial" w:eastAsia="Times New Roman" w:hAnsi="Arial" w:cs="Arial"/>
          <w:bCs/>
          <w:iCs/>
          <w:sz w:val="18"/>
          <w:szCs w:val="18"/>
          <w:lang w:val="es-CO" w:eastAsia="fr-FR"/>
        </w:rPr>
        <w:t>. Dr. Jorge Arturo Castaño Duque…</w:t>
      </w:r>
    </w:p>
    <w:p w:rsidR="000E775A" w:rsidRPr="005E2136" w:rsidRDefault="000E775A" w:rsidP="000E775A">
      <w:pPr>
        <w:spacing w:after="0" w:line="240" w:lineRule="auto"/>
        <w:jc w:val="both"/>
        <w:rPr>
          <w:rFonts w:ascii="Arial" w:eastAsia="Times New Roman" w:hAnsi="Arial" w:cs="Arial"/>
          <w:bCs/>
          <w:iCs/>
          <w:sz w:val="18"/>
          <w:szCs w:val="18"/>
          <w:lang w:val="es-CO" w:eastAsia="fr-FR"/>
        </w:rPr>
      </w:pPr>
    </w:p>
    <w:p w:rsidR="000E775A" w:rsidRPr="005E2136" w:rsidRDefault="000E775A" w:rsidP="000E775A">
      <w:pPr>
        <w:spacing w:after="0" w:line="240" w:lineRule="auto"/>
        <w:jc w:val="both"/>
        <w:rPr>
          <w:rFonts w:ascii="Arial" w:eastAsia="Times New Roman" w:hAnsi="Arial" w:cs="Arial"/>
          <w:bCs/>
          <w:iCs/>
          <w:sz w:val="18"/>
          <w:szCs w:val="18"/>
          <w:lang w:val="es-CO" w:eastAsia="fr-FR"/>
        </w:rPr>
      </w:pPr>
      <w:r w:rsidRPr="005E2136">
        <w:rPr>
          <w:rFonts w:ascii="Arial" w:eastAsia="Times New Roman" w:hAnsi="Arial" w:cs="Arial"/>
          <w:bCs/>
          <w:iCs/>
          <w:sz w:val="18"/>
          <w:szCs w:val="18"/>
          <w:lang w:val="es-CO" w:eastAsia="fr-FR"/>
        </w:rPr>
        <w:t>(…)</w:t>
      </w:r>
    </w:p>
    <w:p w:rsidR="000E775A" w:rsidRPr="005E2136" w:rsidRDefault="000E775A" w:rsidP="000E775A">
      <w:pPr>
        <w:spacing w:after="0" w:line="240" w:lineRule="auto"/>
        <w:jc w:val="both"/>
        <w:rPr>
          <w:rFonts w:ascii="Arial" w:eastAsia="Times New Roman" w:hAnsi="Arial" w:cs="Arial"/>
          <w:bCs/>
          <w:iCs/>
          <w:sz w:val="18"/>
          <w:szCs w:val="18"/>
          <w:lang w:val="es-CO" w:eastAsia="fr-FR"/>
        </w:rPr>
      </w:pPr>
      <w:r w:rsidRPr="005E2136">
        <w:rPr>
          <w:rFonts w:ascii="Arial" w:eastAsia="Times New Roman" w:hAnsi="Arial" w:cs="Arial"/>
          <w:bCs/>
          <w:iCs/>
          <w:sz w:val="18"/>
          <w:szCs w:val="18"/>
          <w:lang w:val="es-CO" w:eastAsia="fr-FR"/>
        </w:rPr>
        <w:t xml:space="preserve">Por su parte debe tenerse en cuenta que ante el claro señalamiento que hizo la denunciante contra el señor </w:t>
      </w:r>
      <w:proofErr w:type="spellStart"/>
      <w:r w:rsidRPr="005E2136">
        <w:rPr>
          <w:rFonts w:ascii="Arial" w:eastAsia="Times New Roman" w:hAnsi="Arial" w:cs="Arial"/>
          <w:bCs/>
          <w:iCs/>
          <w:sz w:val="18"/>
          <w:szCs w:val="18"/>
          <w:lang w:val="es-CO" w:eastAsia="fr-FR"/>
        </w:rPr>
        <w:t>RDML</w:t>
      </w:r>
      <w:proofErr w:type="spellEnd"/>
      <w:r w:rsidRPr="005E2136">
        <w:rPr>
          <w:rFonts w:ascii="Arial" w:eastAsia="Times New Roman" w:hAnsi="Arial" w:cs="Arial"/>
          <w:bCs/>
          <w:iCs/>
          <w:sz w:val="18"/>
          <w:szCs w:val="18"/>
          <w:lang w:val="es-CO" w:eastAsia="fr-FR"/>
        </w:rPr>
        <w:t xml:space="preserve">, a quien pudo identificar por el nombre que estaba consignado en su carnet de la </w:t>
      </w:r>
      <w:proofErr w:type="spellStart"/>
      <w:r w:rsidRPr="005E2136">
        <w:rPr>
          <w:rFonts w:ascii="Arial" w:eastAsia="Times New Roman" w:hAnsi="Arial" w:cs="Arial"/>
          <w:bCs/>
          <w:iCs/>
          <w:sz w:val="18"/>
          <w:szCs w:val="18"/>
          <w:lang w:val="es-CO" w:eastAsia="fr-FR"/>
        </w:rPr>
        <w:t>FGN</w:t>
      </w:r>
      <w:proofErr w:type="spellEnd"/>
      <w:r w:rsidRPr="005E2136">
        <w:rPr>
          <w:rFonts w:ascii="Arial" w:eastAsia="Times New Roman" w:hAnsi="Arial" w:cs="Arial"/>
          <w:bCs/>
          <w:iCs/>
          <w:sz w:val="18"/>
          <w:szCs w:val="18"/>
          <w:lang w:val="es-CO" w:eastAsia="fr-FR"/>
        </w:rPr>
        <w:t xml:space="preserve"> y del cual tomó los datos de los primeros cinco números de su cédula, a quien señaló sin ambages en una diligencia de reconocimiento fotográfico y posteriormente en su declaración en el juicio, entregando una versión coherente con lo dicho en su denuncia y la entrevista que rindió, manifestaciones que fueron confirmadas con prueba colateral como la entrevista de su esposo Ramón Antonio Muñoz Gil que fue admitida como prueba de referencia por causa de su asesinato, aunada a lo dicho por la investigadora Amparo Olarte de Valencia, la Sala no otorga valor probatorio a lo manifestado por Juan David Moreno Castaño y Julián Marín Carmona en las entrevistas que ingresaron al juicio con el investigador privado Néstor Tabares Vallejo en el sentido de que </w:t>
      </w:r>
      <w:proofErr w:type="spellStart"/>
      <w:r w:rsidRPr="005E2136">
        <w:rPr>
          <w:rFonts w:ascii="Arial" w:eastAsia="Times New Roman" w:hAnsi="Arial" w:cs="Arial"/>
          <w:bCs/>
          <w:iCs/>
          <w:sz w:val="18"/>
          <w:szCs w:val="18"/>
          <w:lang w:val="es-CO" w:eastAsia="fr-FR"/>
        </w:rPr>
        <w:t>RDML</w:t>
      </w:r>
      <w:proofErr w:type="spellEnd"/>
      <w:r w:rsidRPr="005E2136">
        <w:rPr>
          <w:rFonts w:ascii="Arial" w:eastAsia="Times New Roman" w:hAnsi="Arial" w:cs="Arial"/>
          <w:bCs/>
          <w:iCs/>
          <w:sz w:val="18"/>
          <w:szCs w:val="18"/>
          <w:lang w:val="es-CO" w:eastAsia="fr-FR"/>
        </w:rPr>
        <w:t xml:space="preserve"> (cuya foto les fue exhibida) nunca se hizo presente en el negocio de la señora García y que la denunciante había inventado la historia de la exigencia económica que atribuyó a </w:t>
      </w:r>
      <w:proofErr w:type="spellStart"/>
      <w:r w:rsidRPr="005E2136">
        <w:rPr>
          <w:rFonts w:ascii="Arial" w:eastAsia="Times New Roman" w:hAnsi="Arial" w:cs="Arial"/>
          <w:bCs/>
          <w:iCs/>
          <w:sz w:val="18"/>
          <w:szCs w:val="18"/>
          <w:lang w:val="es-CO" w:eastAsia="fr-FR"/>
        </w:rPr>
        <w:t>RDML</w:t>
      </w:r>
      <w:proofErr w:type="spellEnd"/>
      <w:r w:rsidRPr="005E2136">
        <w:rPr>
          <w:rFonts w:ascii="Arial" w:eastAsia="Times New Roman" w:hAnsi="Arial" w:cs="Arial"/>
          <w:bCs/>
          <w:iCs/>
          <w:sz w:val="18"/>
          <w:szCs w:val="18"/>
          <w:lang w:val="es-CO" w:eastAsia="fr-FR"/>
        </w:rPr>
        <w:t>, con el único propósito de buscar su salida del país luego del homicidio de sus hermanos.</w:t>
      </w:r>
    </w:p>
    <w:p w:rsidR="000E775A" w:rsidRPr="005E2136" w:rsidRDefault="000E775A" w:rsidP="000E775A">
      <w:pPr>
        <w:spacing w:after="0" w:line="240" w:lineRule="auto"/>
        <w:jc w:val="both"/>
        <w:rPr>
          <w:rFonts w:ascii="Arial" w:eastAsia="Times New Roman" w:hAnsi="Arial" w:cs="Arial"/>
          <w:bCs/>
          <w:iCs/>
          <w:sz w:val="18"/>
          <w:szCs w:val="18"/>
          <w:lang w:val="es-CO" w:eastAsia="fr-FR"/>
        </w:rPr>
      </w:pPr>
      <w:r w:rsidRPr="005E2136">
        <w:rPr>
          <w:rFonts w:ascii="Arial" w:eastAsia="Times New Roman" w:hAnsi="Arial" w:cs="Arial"/>
          <w:bCs/>
          <w:iCs/>
          <w:sz w:val="18"/>
          <w:szCs w:val="18"/>
          <w:lang w:val="es-CO" w:eastAsia="fr-FR"/>
        </w:rPr>
        <w:t>(…)</w:t>
      </w:r>
    </w:p>
    <w:p w:rsidR="000E775A" w:rsidRPr="005E2136" w:rsidRDefault="000E775A" w:rsidP="000E775A">
      <w:pPr>
        <w:spacing w:after="0" w:line="240" w:lineRule="auto"/>
        <w:jc w:val="both"/>
        <w:rPr>
          <w:rFonts w:ascii="Arial" w:eastAsia="Times New Roman" w:hAnsi="Arial" w:cs="Arial"/>
          <w:bCs/>
          <w:iCs/>
          <w:sz w:val="18"/>
          <w:szCs w:val="18"/>
          <w:lang w:val="es-CO" w:eastAsia="fr-FR"/>
        </w:rPr>
      </w:pPr>
      <w:r w:rsidRPr="005E2136">
        <w:rPr>
          <w:rFonts w:ascii="Arial" w:eastAsia="Times New Roman" w:hAnsi="Arial" w:cs="Arial"/>
          <w:bCs/>
          <w:iCs/>
          <w:sz w:val="18"/>
          <w:szCs w:val="18"/>
          <w:lang w:val="es-CO" w:eastAsia="fr-FR"/>
        </w:rPr>
        <w:t xml:space="preserve">A su vez y como la decisión de segunda instancia se fundamenta esencialmente en la valoración que se hace de las manifestaciones que hizo la señora </w:t>
      </w:r>
      <w:proofErr w:type="spellStart"/>
      <w:r w:rsidRPr="005E2136">
        <w:rPr>
          <w:rFonts w:ascii="Arial" w:eastAsia="Times New Roman" w:hAnsi="Arial" w:cs="Arial"/>
          <w:bCs/>
          <w:iCs/>
          <w:sz w:val="18"/>
          <w:szCs w:val="18"/>
          <w:lang w:val="es-CO" w:eastAsia="fr-FR"/>
        </w:rPr>
        <w:t>Anactalia</w:t>
      </w:r>
      <w:proofErr w:type="spellEnd"/>
      <w:r w:rsidRPr="005E2136">
        <w:rPr>
          <w:rFonts w:ascii="Arial" w:eastAsia="Times New Roman" w:hAnsi="Arial" w:cs="Arial"/>
          <w:bCs/>
          <w:iCs/>
          <w:sz w:val="18"/>
          <w:szCs w:val="18"/>
          <w:lang w:val="es-CO" w:eastAsia="fr-FR"/>
        </w:rPr>
        <w:t xml:space="preserve"> García tanto en su denuncia, su entrevista y la declaración que rindió en el proceso donde siempre señaló al procesado </w:t>
      </w:r>
      <w:proofErr w:type="spellStart"/>
      <w:r w:rsidRPr="005E2136">
        <w:rPr>
          <w:rFonts w:ascii="Arial" w:eastAsia="Times New Roman" w:hAnsi="Arial" w:cs="Arial"/>
          <w:bCs/>
          <w:iCs/>
          <w:sz w:val="18"/>
          <w:szCs w:val="18"/>
          <w:lang w:val="es-CO" w:eastAsia="fr-FR"/>
        </w:rPr>
        <w:t>RDML</w:t>
      </w:r>
      <w:proofErr w:type="spellEnd"/>
      <w:r w:rsidRPr="005E2136">
        <w:rPr>
          <w:rFonts w:ascii="Arial" w:eastAsia="Times New Roman" w:hAnsi="Arial" w:cs="Arial"/>
          <w:bCs/>
          <w:iCs/>
          <w:sz w:val="18"/>
          <w:szCs w:val="18"/>
          <w:lang w:val="es-CO" w:eastAsia="fr-FR"/>
        </w:rPr>
        <w:t xml:space="preserve"> como la persona que le hizo la exigencia ilegal, en cuantía de $800.000.000 para los fines ya expuestos, se cita igualmente lo manifestado en la decisión antes referida sobre las condiciones de valoración de la prueba en el delito de concusión, así: </w:t>
      </w:r>
    </w:p>
    <w:p w:rsidR="000E775A" w:rsidRPr="005E2136" w:rsidRDefault="000E775A" w:rsidP="000E775A">
      <w:pPr>
        <w:spacing w:after="0" w:line="240" w:lineRule="auto"/>
        <w:jc w:val="both"/>
        <w:rPr>
          <w:rFonts w:ascii="Arial" w:eastAsia="Times New Roman" w:hAnsi="Arial" w:cs="Arial"/>
          <w:bCs/>
          <w:i/>
          <w:iCs/>
          <w:sz w:val="18"/>
          <w:szCs w:val="18"/>
          <w:u w:val="single"/>
          <w:lang w:val="es-CO" w:eastAsia="fr-FR"/>
        </w:rPr>
      </w:pPr>
      <w:r w:rsidRPr="005E2136">
        <w:rPr>
          <w:rFonts w:ascii="Arial" w:eastAsia="Times New Roman" w:hAnsi="Arial" w:cs="Arial"/>
          <w:bCs/>
          <w:i/>
          <w:iCs/>
          <w:sz w:val="18"/>
          <w:szCs w:val="18"/>
          <w:u w:val="single"/>
          <w:lang w:val="es-CO" w:eastAsia="fr-FR"/>
        </w:rPr>
        <w:t xml:space="preserve">“(...)  </w:t>
      </w:r>
    </w:p>
    <w:p w:rsidR="000E775A" w:rsidRPr="005E2136" w:rsidRDefault="000E775A" w:rsidP="000E775A">
      <w:pPr>
        <w:spacing w:after="0" w:line="240" w:lineRule="auto"/>
        <w:jc w:val="both"/>
        <w:rPr>
          <w:rFonts w:ascii="Arial" w:eastAsia="Times New Roman" w:hAnsi="Arial" w:cs="Arial"/>
          <w:bCs/>
          <w:i/>
          <w:iCs/>
          <w:sz w:val="18"/>
          <w:szCs w:val="18"/>
          <w:u w:val="single"/>
          <w:lang w:val="es-CO" w:eastAsia="fr-FR"/>
        </w:rPr>
      </w:pPr>
      <w:r w:rsidRPr="005E2136">
        <w:rPr>
          <w:rFonts w:ascii="Arial" w:eastAsia="Times New Roman" w:hAnsi="Arial" w:cs="Arial"/>
          <w:bCs/>
          <w:i/>
          <w:iCs/>
          <w:sz w:val="18"/>
          <w:szCs w:val="18"/>
          <w:u w:val="single"/>
          <w:lang w:val="es-CO" w:eastAsia="fr-FR"/>
        </w:rPr>
        <w:t xml:space="preserve"> “...el delito en cuestión, la mayor de las veces, se presenta en un entorno íntimo o privado entre el servidor público y la persona constreñida a darle dinero o cualquier otra utilidad indebidas, suceso que dificulta su demostración, dado que, ante la ausencia de elementos objetivos de confrontación, el debate se centra en la credibilidad de las versiones que ofrezcan denunciante y denunciado. </w:t>
      </w:r>
    </w:p>
    <w:p w:rsidR="000E775A" w:rsidRPr="005E2136" w:rsidRDefault="000E775A" w:rsidP="000E775A">
      <w:pPr>
        <w:spacing w:after="0" w:line="240" w:lineRule="auto"/>
        <w:jc w:val="both"/>
        <w:rPr>
          <w:rFonts w:ascii="Arial" w:eastAsia="Times New Roman" w:hAnsi="Arial" w:cs="Arial"/>
          <w:bCs/>
          <w:i/>
          <w:iCs/>
          <w:sz w:val="18"/>
          <w:szCs w:val="18"/>
          <w:u w:val="single"/>
          <w:lang w:val="es-CO" w:eastAsia="fr-FR"/>
        </w:rPr>
      </w:pPr>
    </w:p>
    <w:p w:rsidR="000E775A" w:rsidRPr="005E2136" w:rsidRDefault="000E775A" w:rsidP="000E775A">
      <w:pPr>
        <w:spacing w:after="0" w:line="240" w:lineRule="auto"/>
        <w:jc w:val="both"/>
        <w:rPr>
          <w:rFonts w:ascii="Arial" w:eastAsia="Times New Roman" w:hAnsi="Arial" w:cs="Arial"/>
          <w:bCs/>
          <w:iCs/>
          <w:sz w:val="18"/>
          <w:szCs w:val="18"/>
          <w:lang w:val="es-CO" w:eastAsia="fr-FR"/>
        </w:rPr>
      </w:pPr>
      <w:r w:rsidRPr="005E2136">
        <w:rPr>
          <w:rFonts w:ascii="Arial" w:eastAsia="Times New Roman" w:hAnsi="Arial" w:cs="Arial"/>
          <w:bCs/>
          <w:i/>
          <w:iCs/>
          <w:sz w:val="18"/>
          <w:szCs w:val="18"/>
          <w:u w:val="single"/>
          <w:lang w:val="es-CO" w:eastAsia="fr-FR"/>
        </w:rPr>
        <w:t>Así, a pesar que la conducta concusionaria suele cometerse en ausencia de testigos, ello no impide que la víctima pueda brindar un relato preciso, claro y, en términos generales, coherente, que al no comportar contradicciones internas en sus expresiones, ni externas en relación a otros medios de convicción, pueda llevar al conocimiento del juez, en grado de certeza, de los hechos y circunstancias materia del juicio y la responsabilidad penal del acusado.</w:t>
      </w:r>
      <w:r w:rsidRPr="005E2136">
        <w:rPr>
          <w:rFonts w:ascii="Arial" w:eastAsia="Times New Roman" w:hAnsi="Arial" w:cs="Arial"/>
          <w:bCs/>
          <w:iCs/>
          <w:sz w:val="18"/>
          <w:szCs w:val="18"/>
          <w:lang w:val="es-CO" w:eastAsia="fr-FR"/>
        </w:rPr>
        <w:t xml:space="preserve">”(Subrayas ex texto) </w:t>
      </w:r>
    </w:p>
    <w:p w:rsidR="000E775A" w:rsidRPr="005E2136" w:rsidRDefault="000E775A" w:rsidP="000E775A">
      <w:pPr>
        <w:spacing w:after="0" w:line="240" w:lineRule="auto"/>
        <w:jc w:val="both"/>
        <w:rPr>
          <w:rFonts w:ascii="Arial" w:eastAsia="Times New Roman" w:hAnsi="Arial" w:cs="Arial"/>
          <w:bCs/>
          <w:iCs/>
          <w:sz w:val="18"/>
          <w:szCs w:val="18"/>
          <w:lang w:val="es-CO" w:eastAsia="fr-FR"/>
        </w:rPr>
      </w:pPr>
    </w:p>
    <w:p w:rsidR="000E775A" w:rsidRPr="005E2136" w:rsidRDefault="000E775A" w:rsidP="000E775A">
      <w:pPr>
        <w:spacing w:after="0" w:line="240" w:lineRule="auto"/>
        <w:jc w:val="both"/>
        <w:rPr>
          <w:rFonts w:ascii="Arial" w:eastAsia="Times New Roman" w:hAnsi="Arial" w:cs="Arial"/>
          <w:bCs/>
          <w:iCs/>
          <w:sz w:val="18"/>
          <w:szCs w:val="18"/>
          <w:lang w:val="es-CO" w:eastAsia="fr-FR"/>
        </w:rPr>
      </w:pPr>
      <w:r w:rsidRPr="005E2136">
        <w:rPr>
          <w:rFonts w:ascii="Arial" w:eastAsia="Times New Roman" w:hAnsi="Arial" w:cs="Arial"/>
          <w:bCs/>
          <w:iCs/>
          <w:sz w:val="18"/>
          <w:szCs w:val="18"/>
          <w:lang w:val="es-CO" w:eastAsia="fr-FR"/>
        </w:rPr>
        <w:t xml:space="preserve">En ese sentido es necesario reiterar como se ha expuesto a lo largo de este fallo, que el testimonio de la víctima encuentra respaldo en prueba de corroboración periférica, como la entrevista que rindió su difunto esposo Ramón Antonio Muñoz Gil y lo manifestado por la investigadora Amparo Olarte de Valencia (ver apartados 6.11 a 6.14), lo cual conduce esta Colegiatura a considerar que en el caso sub examen se reunían los requisitos del artículo 381 del </w:t>
      </w:r>
      <w:proofErr w:type="spellStart"/>
      <w:r w:rsidRPr="005E2136">
        <w:rPr>
          <w:rFonts w:ascii="Arial" w:eastAsia="Times New Roman" w:hAnsi="Arial" w:cs="Arial"/>
          <w:bCs/>
          <w:iCs/>
          <w:sz w:val="18"/>
          <w:szCs w:val="18"/>
          <w:lang w:val="es-CO" w:eastAsia="fr-FR"/>
        </w:rPr>
        <w:t>CPP</w:t>
      </w:r>
      <w:proofErr w:type="spellEnd"/>
      <w:r w:rsidRPr="005E2136">
        <w:rPr>
          <w:rFonts w:ascii="Arial" w:eastAsia="Times New Roman" w:hAnsi="Arial" w:cs="Arial"/>
          <w:bCs/>
          <w:iCs/>
          <w:sz w:val="18"/>
          <w:szCs w:val="18"/>
          <w:lang w:val="es-CO" w:eastAsia="fr-FR"/>
        </w:rPr>
        <w:t xml:space="preserve">, para dictar una sentencia condenatoria en contra del procesado </w:t>
      </w:r>
      <w:proofErr w:type="spellStart"/>
      <w:r w:rsidRPr="005E2136">
        <w:rPr>
          <w:rFonts w:ascii="Arial" w:eastAsia="Times New Roman" w:hAnsi="Arial" w:cs="Arial"/>
          <w:bCs/>
          <w:iCs/>
          <w:sz w:val="18"/>
          <w:szCs w:val="18"/>
          <w:lang w:val="es-CO" w:eastAsia="fr-FR"/>
        </w:rPr>
        <w:t>RDML</w:t>
      </w:r>
      <w:proofErr w:type="spellEnd"/>
      <w:r w:rsidRPr="005E2136">
        <w:rPr>
          <w:rFonts w:ascii="Arial" w:eastAsia="Times New Roman" w:hAnsi="Arial" w:cs="Arial"/>
          <w:bCs/>
          <w:iCs/>
          <w:sz w:val="18"/>
          <w:szCs w:val="18"/>
          <w:lang w:val="es-CO" w:eastAsia="fr-FR"/>
        </w:rPr>
        <w:t>, como responsable del delito de concusión por el cual se le formuló acusación, por lo cual se revocará el fallo absolutorio de primer grado.</w:t>
      </w:r>
    </w:p>
    <w:p w:rsidR="00B1571D" w:rsidRPr="005E2136" w:rsidRDefault="00B1571D" w:rsidP="00B1571D">
      <w:pPr>
        <w:spacing w:after="0" w:line="240" w:lineRule="auto"/>
        <w:jc w:val="both"/>
        <w:rPr>
          <w:rFonts w:ascii="Arial" w:eastAsia="Times New Roman" w:hAnsi="Arial" w:cs="Arial"/>
          <w:b/>
          <w:bCs/>
          <w:iCs/>
          <w:sz w:val="18"/>
          <w:szCs w:val="18"/>
          <w:lang w:val="es-CO" w:eastAsia="fr-FR"/>
        </w:rPr>
      </w:pPr>
      <w:r w:rsidRPr="005E2136">
        <w:rPr>
          <w:rFonts w:ascii="Arial" w:eastAsia="Times New Roman" w:hAnsi="Arial" w:cs="Arial"/>
          <w:bCs/>
          <w:iCs/>
          <w:sz w:val="18"/>
          <w:szCs w:val="18"/>
          <w:lang w:val="es-CO" w:eastAsia="fr-FR"/>
        </w:rPr>
        <w:t>(…)</w:t>
      </w:r>
    </w:p>
    <w:p w:rsidR="00B1571D" w:rsidRPr="005E2136" w:rsidRDefault="000E775A" w:rsidP="00B1571D">
      <w:pPr>
        <w:spacing w:after="0" w:line="240" w:lineRule="auto"/>
        <w:jc w:val="both"/>
        <w:rPr>
          <w:rFonts w:ascii="Calibri" w:eastAsia="Times New Roman" w:hAnsi="Calibri" w:cs="Calibri"/>
          <w:bCs/>
          <w:iCs/>
          <w:sz w:val="18"/>
          <w:szCs w:val="18"/>
          <w:lang w:val="es-CO" w:eastAsia="fr-FR"/>
        </w:rPr>
      </w:pPr>
      <w:r w:rsidRPr="005E2136">
        <w:rPr>
          <w:rFonts w:ascii="Arial" w:eastAsia="Times New Roman" w:hAnsi="Arial" w:cs="Arial"/>
          <w:bCs/>
          <w:iCs/>
          <w:sz w:val="18"/>
          <w:szCs w:val="18"/>
          <w:lang w:val="es-CO" w:eastAsia="fr-FR"/>
        </w:rPr>
        <w:t xml:space="preserve">En ese orden de ideas como en el precedente citado se reafirma el carácter excepcional de la privación de la libertad, debe evaluarse una circunstancia puntual como la comparecencia del señor </w:t>
      </w:r>
      <w:proofErr w:type="spellStart"/>
      <w:r w:rsidRPr="005E2136">
        <w:rPr>
          <w:rFonts w:ascii="Arial" w:eastAsia="Times New Roman" w:hAnsi="Arial" w:cs="Arial"/>
          <w:bCs/>
          <w:iCs/>
          <w:sz w:val="18"/>
          <w:szCs w:val="18"/>
          <w:lang w:val="es-CO" w:eastAsia="fr-FR"/>
        </w:rPr>
        <w:t>RDM</w:t>
      </w:r>
      <w:proofErr w:type="spellEnd"/>
      <w:r w:rsidRPr="005E2136">
        <w:rPr>
          <w:rFonts w:ascii="Arial" w:eastAsia="Times New Roman" w:hAnsi="Arial" w:cs="Arial"/>
          <w:bCs/>
          <w:iCs/>
          <w:sz w:val="18"/>
          <w:szCs w:val="18"/>
          <w:lang w:val="es-CO" w:eastAsia="fr-FR"/>
        </w:rPr>
        <w:t xml:space="preserve"> al proceso según las actas de las audiencias de formulación de acusación en sus diversas sesiones , la audiencia preparatoria , las sesiones del juicio oral , por lo cual siguiendo los términos de la sentencia C-342 de 2017, al evaluar: ”...todas las circunstancias relacionadas con el caso y la conducta desarrollada por el acusado, velando por la integridad de sus derechos fundamentales y la vigencia del principio pro </w:t>
      </w:r>
      <w:proofErr w:type="spellStart"/>
      <w:r w:rsidRPr="005E2136">
        <w:rPr>
          <w:rFonts w:ascii="Arial" w:eastAsia="Times New Roman" w:hAnsi="Arial" w:cs="Arial"/>
          <w:bCs/>
          <w:iCs/>
          <w:sz w:val="18"/>
          <w:szCs w:val="18"/>
          <w:lang w:val="es-CO" w:eastAsia="fr-FR"/>
        </w:rPr>
        <w:t>libertate</w:t>
      </w:r>
      <w:proofErr w:type="spellEnd"/>
      <w:r w:rsidRPr="005E2136">
        <w:rPr>
          <w:rFonts w:ascii="Arial" w:eastAsia="Times New Roman" w:hAnsi="Arial" w:cs="Arial"/>
          <w:bCs/>
          <w:iCs/>
          <w:sz w:val="18"/>
          <w:szCs w:val="18"/>
          <w:lang w:val="es-CO" w:eastAsia="fr-FR"/>
        </w:rPr>
        <w:t>”, se considera que en el presente caso no resulta indispensable la privación de la libertad del incriminado, que tiene carácter excepcional según el precedente mencionado, por lo cual su eventual detención a efectos de que descuente la pena impuesta, solo se hará efectiva, de cobrar ejecutoria la presente decisión.</w:t>
      </w:r>
    </w:p>
    <w:p w:rsidR="00B1571D" w:rsidRPr="005E2136" w:rsidRDefault="00B1571D" w:rsidP="009C006A">
      <w:pPr>
        <w:shd w:val="clear" w:color="auto" w:fill="FFFFFF"/>
        <w:spacing w:after="0" w:line="240" w:lineRule="auto"/>
        <w:ind w:right="51"/>
        <w:jc w:val="center"/>
        <w:rPr>
          <w:rFonts w:ascii="Arial" w:eastAsia="Times New Roman" w:hAnsi="Arial" w:cs="Arial"/>
          <w:b/>
          <w:sz w:val="24"/>
          <w:szCs w:val="24"/>
          <w:lang w:eastAsia="es-ES"/>
        </w:rPr>
      </w:pPr>
    </w:p>
    <w:p w:rsidR="00B1571D" w:rsidRPr="005E2136" w:rsidRDefault="00B1571D" w:rsidP="009C006A">
      <w:pPr>
        <w:shd w:val="clear" w:color="auto" w:fill="FFFFFF"/>
        <w:spacing w:after="0" w:line="240" w:lineRule="auto"/>
        <w:ind w:right="51"/>
        <w:jc w:val="center"/>
        <w:rPr>
          <w:rFonts w:ascii="Arial" w:eastAsia="Times New Roman" w:hAnsi="Arial" w:cs="Arial"/>
          <w:b/>
          <w:sz w:val="24"/>
          <w:szCs w:val="24"/>
          <w:lang w:eastAsia="es-ES"/>
        </w:rPr>
      </w:pPr>
    </w:p>
    <w:p w:rsidR="001B1F4C" w:rsidRPr="005E2136" w:rsidRDefault="001B1F4C" w:rsidP="009C006A">
      <w:pPr>
        <w:shd w:val="clear" w:color="auto" w:fill="FFFFFF"/>
        <w:spacing w:after="0" w:line="240" w:lineRule="auto"/>
        <w:ind w:right="51"/>
        <w:jc w:val="center"/>
        <w:rPr>
          <w:rFonts w:ascii="Arial" w:eastAsia="Times New Roman" w:hAnsi="Arial" w:cs="Arial"/>
          <w:b/>
          <w:sz w:val="24"/>
          <w:szCs w:val="24"/>
          <w:lang w:eastAsia="es-ES"/>
        </w:rPr>
      </w:pPr>
      <w:r w:rsidRPr="005E2136">
        <w:rPr>
          <w:rFonts w:ascii="Arial" w:eastAsia="Times New Roman" w:hAnsi="Arial" w:cs="Arial"/>
          <w:b/>
          <w:sz w:val="24"/>
          <w:szCs w:val="24"/>
          <w:lang w:eastAsia="es-ES"/>
        </w:rPr>
        <w:t>RAMA JUDICIAL DEL PODER PÚBLICO</w:t>
      </w:r>
    </w:p>
    <w:p w:rsidR="001B1F4C" w:rsidRPr="005E2136" w:rsidRDefault="00871145" w:rsidP="009C006A">
      <w:pPr>
        <w:shd w:val="clear" w:color="auto" w:fill="FFFFFF"/>
        <w:spacing w:after="0" w:line="240" w:lineRule="auto"/>
        <w:ind w:right="51"/>
        <w:jc w:val="center"/>
        <w:rPr>
          <w:rFonts w:ascii="Arial" w:eastAsia="Times New Roman" w:hAnsi="Arial" w:cs="Arial"/>
          <w:b/>
          <w:sz w:val="24"/>
          <w:szCs w:val="24"/>
          <w:lang w:eastAsia="es-ES"/>
        </w:rPr>
      </w:pPr>
      <w:r w:rsidRPr="005E2136">
        <w:rPr>
          <w:rFonts w:ascii="Arial" w:hAnsi="Arial" w:cs="Arial"/>
          <w:b/>
          <w:noProof/>
          <w:sz w:val="24"/>
          <w:szCs w:val="24"/>
          <w:lang w:eastAsia="es-ES"/>
        </w:rPr>
        <w:drawing>
          <wp:inline distT="0" distB="0" distL="0" distR="0" wp14:anchorId="32C5E6EE" wp14:editId="6D391824">
            <wp:extent cx="466725" cy="584200"/>
            <wp:effectExtent l="0" t="0" r="0" b="0"/>
            <wp:docPr id="1" name="Picture 12639"/>
            <wp:cNvGraphicFramePr/>
            <a:graphic xmlns:a="http://schemas.openxmlformats.org/drawingml/2006/main">
              <a:graphicData uri="http://schemas.openxmlformats.org/drawingml/2006/picture">
                <pic:pic xmlns:pic="http://schemas.openxmlformats.org/drawingml/2006/picture">
                  <pic:nvPicPr>
                    <pic:cNvPr id="12639" name="Picture 12639"/>
                    <pic:cNvPicPr/>
                  </pic:nvPicPr>
                  <pic:blipFill>
                    <a:blip r:embed="rId8"/>
                    <a:stretch>
                      <a:fillRect/>
                    </a:stretch>
                  </pic:blipFill>
                  <pic:spPr>
                    <a:xfrm>
                      <a:off x="0" y="0"/>
                      <a:ext cx="466725" cy="584200"/>
                    </a:xfrm>
                    <a:prstGeom prst="rect">
                      <a:avLst/>
                    </a:prstGeom>
                  </pic:spPr>
                </pic:pic>
              </a:graphicData>
            </a:graphic>
          </wp:inline>
        </w:drawing>
      </w:r>
      <w:r w:rsidR="001B1F4C" w:rsidRPr="005E2136">
        <w:rPr>
          <w:rFonts w:ascii="Arial" w:eastAsia="Times New Roman" w:hAnsi="Arial" w:cs="Arial"/>
          <w:b/>
          <w:sz w:val="24"/>
          <w:szCs w:val="24"/>
          <w:lang w:eastAsia="es-ES"/>
        </w:rPr>
        <w:br w:type="textWrapping" w:clear="all"/>
        <w:t>TRIBUNAL SUPERIOR DEL DISTRITO JUDICIAL DE PEREIRA – RISARALDA</w:t>
      </w:r>
    </w:p>
    <w:p w:rsidR="001B1F4C" w:rsidRPr="005E2136" w:rsidRDefault="001B1F4C" w:rsidP="009C006A">
      <w:pPr>
        <w:shd w:val="clear" w:color="auto" w:fill="FFFFFF"/>
        <w:spacing w:before="240" w:after="0" w:line="240" w:lineRule="auto"/>
        <w:ind w:right="51"/>
        <w:jc w:val="center"/>
        <w:outlineLvl w:val="3"/>
        <w:rPr>
          <w:rFonts w:ascii="Arial" w:eastAsia="Times New Roman" w:hAnsi="Arial" w:cs="Arial"/>
          <w:b/>
          <w:bCs/>
          <w:sz w:val="24"/>
          <w:szCs w:val="24"/>
          <w:lang w:eastAsia="es-ES"/>
        </w:rPr>
      </w:pPr>
      <w:r w:rsidRPr="005E2136">
        <w:rPr>
          <w:rFonts w:ascii="Arial" w:eastAsia="Times New Roman" w:hAnsi="Arial" w:cs="Arial"/>
          <w:b/>
          <w:sz w:val="24"/>
          <w:szCs w:val="24"/>
          <w:lang w:eastAsia="es-ES"/>
        </w:rPr>
        <w:t>SALA DE DECISIÓN PENAL</w:t>
      </w:r>
    </w:p>
    <w:p w:rsidR="001B1F4C" w:rsidRPr="005E2136" w:rsidRDefault="001B1F4C" w:rsidP="009C006A">
      <w:pPr>
        <w:shd w:val="clear" w:color="auto" w:fill="FFFFFF"/>
        <w:spacing w:after="0" w:line="240" w:lineRule="auto"/>
        <w:ind w:right="51"/>
        <w:jc w:val="center"/>
        <w:rPr>
          <w:rFonts w:ascii="Arial" w:eastAsia="Times New Roman" w:hAnsi="Arial" w:cs="Arial"/>
          <w:b/>
          <w:sz w:val="24"/>
          <w:szCs w:val="24"/>
          <w:lang w:eastAsia="es-ES"/>
        </w:rPr>
      </w:pPr>
      <w:proofErr w:type="spellStart"/>
      <w:r w:rsidRPr="005E2136">
        <w:rPr>
          <w:rFonts w:ascii="Arial" w:eastAsia="Times New Roman" w:hAnsi="Arial" w:cs="Arial"/>
          <w:b/>
          <w:sz w:val="24"/>
          <w:szCs w:val="24"/>
          <w:lang w:eastAsia="es-ES"/>
        </w:rPr>
        <w:t>M.P</w:t>
      </w:r>
      <w:proofErr w:type="spellEnd"/>
      <w:r w:rsidRPr="005E2136">
        <w:rPr>
          <w:rFonts w:ascii="Arial" w:eastAsia="Times New Roman" w:hAnsi="Arial" w:cs="Arial"/>
          <w:b/>
          <w:sz w:val="24"/>
          <w:szCs w:val="24"/>
          <w:lang w:eastAsia="es-ES"/>
        </w:rPr>
        <w:t>. JAIRO ERNESTO ESCOBAR SANZ</w:t>
      </w:r>
    </w:p>
    <w:p w:rsidR="00F3543F" w:rsidRPr="005E2136" w:rsidRDefault="00F3543F" w:rsidP="009C006A">
      <w:pPr>
        <w:shd w:val="clear" w:color="auto" w:fill="FFFFFF"/>
        <w:spacing w:after="0" w:line="240" w:lineRule="auto"/>
        <w:ind w:right="51"/>
        <w:jc w:val="both"/>
        <w:rPr>
          <w:rFonts w:ascii="Arial" w:eastAsia="Times New Roman" w:hAnsi="Arial" w:cs="Arial"/>
          <w:sz w:val="24"/>
          <w:szCs w:val="24"/>
          <w:lang w:eastAsia="es-ES"/>
        </w:rPr>
      </w:pPr>
    </w:p>
    <w:p w:rsidR="001B1F4C" w:rsidRPr="005E2136" w:rsidRDefault="00F80A23" w:rsidP="009C006A">
      <w:pPr>
        <w:shd w:val="clear" w:color="auto" w:fill="FFFFFF"/>
        <w:spacing w:after="0" w:line="240" w:lineRule="auto"/>
        <w:ind w:right="51"/>
        <w:jc w:val="both"/>
        <w:rPr>
          <w:rFonts w:ascii="Arial" w:eastAsia="Times New Roman" w:hAnsi="Arial" w:cs="Arial"/>
          <w:sz w:val="24"/>
          <w:szCs w:val="24"/>
          <w:lang w:eastAsia="es-ES"/>
        </w:rPr>
      </w:pPr>
      <w:r w:rsidRPr="005E2136">
        <w:rPr>
          <w:rFonts w:ascii="Arial" w:eastAsia="Times New Roman" w:hAnsi="Arial" w:cs="Arial"/>
          <w:sz w:val="24"/>
          <w:szCs w:val="24"/>
          <w:lang w:eastAsia="es-ES"/>
        </w:rPr>
        <w:t>Proyecto aprobado mediante acta Nro. 471 del primero (1º) de junio de dos mil dieciocho (2018)</w:t>
      </w:r>
    </w:p>
    <w:p w:rsidR="00F80A23" w:rsidRPr="005E2136" w:rsidRDefault="00F80A23" w:rsidP="009C006A">
      <w:pPr>
        <w:shd w:val="clear" w:color="auto" w:fill="FFFFFF"/>
        <w:spacing w:after="0" w:line="240" w:lineRule="auto"/>
        <w:ind w:right="51"/>
        <w:jc w:val="both"/>
        <w:rPr>
          <w:rFonts w:ascii="Arial" w:eastAsia="Times New Roman" w:hAnsi="Arial" w:cs="Arial"/>
          <w:sz w:val="24"/>
          <w:szCs w:val="24"/>
          <w:lang w:eastAsia="es-ES"/>
        </w:rPr>
      </w:pPr>
      <w:r w:rsidRPr="005E2136">
        <w:rPr>
          <w:rFonts w:ascii="Arial" w:eastAsia="Times New Roman" w:hAnsi="Arial" w:cs="Arial"/>
          <w:sz w:val="24"/>
          <w:szCs w:val="24"/>
          <w:lang w:eastAsia="es-ES"/>
        </w:rPr>
        <w:t>Pereira, cinco (5) de junio de dos mil dieciocho (2018)</w:t>
      </w:r>
    </w:p>
    <w:p w:rsidR="001B1F4C" w:rsidRPr="005E2136" w:rsidRDefault="00011B89" w:rsidP="009C006A">
      <w:pPr>
        <w:shd w:val="clear" w:color="auto" w:fill="FFFFFF"/>
        <w:spacing w:after="0" w:line="240" w:lineRule="auto"/>
        <w:ind w:right="51"/>
        <w:jc w:val="both"/>
        <w:rPr>
          <w:rFonts w:ascii="Arial" w:eastAsia="Times New Roman" w:hAnsi="Arial" w:cs="Arial"/>
          <w:sz w:val="24"/>
          <w:szCs w:val="24"/>
          <w:lang w:eastAsia="es-ES"/>
        </w:rPr>
      </w:pPr>
      <w:r w:rsidRPr="005E2136">
        <w:rPr>
          <w:rFonts w:ascii="Arial" w:eastAsia="Times New Roman" w:hAnsi="Arial" w:cs="Arial"/>
          <w:sz w:val="24"/>
          <w:szCs w:val="24"/>
          <w:lang w:eastAsia="es-ES"/>
        </w:rPr>
        <w:t xml:space="preserve">Hora: </w:t>
      </w:r>
      <w:r w:rsidR="00A64FB4" w:rsidRPr="005E2136">
        <w:rPr>
          <w:rFonts w:ascii="Arial" w:eastAsia="Times New Roman" w:hAnsi="Arial" w:cs="Arial"/>
          <w:sz w:val="24"/>
          <w:szCs w:val="24"/>
          <w:lang w:eastAsia="es-ES"/>
        </w:rPr>
        <w:t xml:space="preserve">2:04 p.m. </w:t>
      </w:r>
    </w:p>
    <w:p w:rsidR="00871145" w:rsidRPr="005E2136" w:rsidRDefault="00871145" w:rsidP="009C006A">
      <w:pPr>
        <w:shd w:val="clear" w:color="auto" w:fill="FFFFFF"/>
        <w:spacing w:after="0" w:line="240" w:lineRule="auto"/>
        <w:ind w:right="51"/>
        <w:jc w:val="both"/>
        <w:rPr>
          <w:rFonts w:ascii="Arial" w:eastAsia="Times New Roman" w:hAnsi="Arial" w:cs="Arial"/>
          <w:sz w:val="24"/>
          <w:szCs w:val="24"/>
          <w:lang w:eastAsia="es-ES"/>
        </w:rPr>
      </w:pPr>
    </w:p>
    <w:p w:rsidR="00871145" w:rsidRPr="005E2136" w:rsidRDefault="00871145" w:rsidP="009C006A">
      <w:pPr>
        <w:shd w:val="clear" w:color="auto" w:fill="FFFFFF"/>
        <w:spacing w:after="0" w:line="240" w:lineRule="auto"/>
        <w:ind w:right="51"/>
        <w:jc w:val="both"/>
        <w:rPr>
          <w:rFonts w:ascii="Arial" w:eastAsia="Times New Roman" w:hAnsi="Arial" w:cs="Arial"/>
          <w:sz w:val="24"/>
          <w:szCs w:val="24"/>
          <w:lang w:eastAsia="es-ES"/>
        </w:rPr>
      </w:pPr>
    </w:p>
    <w:tbl>
      <w:tblPr>
        <w:tblpPr w:leftFromText="180" w:rightFromText="180" w:vertAnchor="text"/>
        <w:tblW w:w="8886" w:type="dxa"/>
        <w:tblBorders>
          <w:top w:val="double" w:sz="12" w:space="0" w:color="auto"/>
          <w:left w:val="double" w:sz="12" w:space="0" w:color="auto"/>
          <w:bottom w:val="double" w:sz="12" w:space="0" w:color="auto"/>
          <w:right w:val="double" w:sz="12" w:space="0" w:color="auto"/>
          <w:insideH w:val="single" w:sz="8" w:space="0" w:color="auto"/>
          <w:insideV w:val="single" w:sz="8" w:space="0" w:color="auto"/>
        </w:tblBorders>
        <w:shd w:val="clear" w:color="auto" w:fill="FFFFFF"/>
        <w:tblCellMar>
          <w:left w:w="0" w:type="dxa"/>
          <w:right w:w="0" w:type="dxa"/>
        </w:tblCellMar>
        <w:tblLook w:val="04A0" w:firstRow="1" w:lastRow="0" w:firstColumn="1" w:lastColumn="0" w:noHBand="0" w:noVBand="1"/>
      </w:tblPr>
      <w:tblGrid>
        <w:gridCol w:w="1940"/>
        <w:gridCol w:w="6946"/>
      </w:tblGrid>
      <w:tr w:rsidR="005E2136" w:rsidRPr="005E2136" w:rsidTr="00F3543F">
        <w:trPr>
          <w:trHeight w:val="271"/>
        </w:trPr>
        <w:tc>
          <w:tcPr>
            <w:tcW w:w="1940" w:type="dxa"/>
            <w:shd w:val="clear" w:color="auto" w:fill="FFFFFF"/>
            <w:tcMar>
              <w:top w:w="0" w:type="dxa"/>
              <w:left w:w="108" w:type="dxa"/>
              <w:bottom w:w="0" w:type="dxa"/>
              <w:right w:w="108" w:type="dxa"/>
            </w:tcMar>
            <w:hideMark/>
          </w:tcPr>
          <w:p w:rsidR="001B1F4C" w:rsidRPr="005E2136" w:rsidRDefault="001B1F4C" w:rsidP="00F3543F">
            <w:pPr>
              <w:spacing w:after="0" w:line="240" w:lineRule="auto"/>
              <w:ind w:right="51"/>
              <w:jc w:val="both"/>
              <w:rPr>
                <w:rFonts w:ascii="Arial" w:eastAsia="Times New Roman" w:hAnsi="Arial" w:cs="Arial"/>
                <w:b/>
                <w:sz w:val="24"/>
                <w:szCs w:val="24"/>
                <w:lang w:eastAsia="es-ES"/>
              </w:rPr>
            </w:pPr>
            <w:r w:rsidRPr="005E2136">
              <w:rPr>
                <w:rFonts w:ascii="Arial" w:eastAsia="Times New Roman" w:hAnsi="Arial" w:cs="Arial"/>
                <w:b/>
                <w:sz w:val="24"/>
                <w:szCs w:val="24"/>
                <w:lang w:eastAsia="es-ES"/>
              </w:rPr>
              <w:t>Radicación</w:t>
            </w:r>
          </w:p>
        </w:tc>
        <w:tc>
          <w:tcPr>
            <w:tcW w:w="6946" w:type="dxa"/>
            <w:shd w:val="clear" w:color="auto" w:fill="FFFFFF"/>
            <w:tcMar>
              <w:top w:w="0" w:type="dxa"/>
              <w:left w:w="108" w:type="dxa"/>
              <w:bottom w:w="0" w:type="dxa"/>
              <w:right w:w="108" w:type="dxa"/>
            </w:tcMar>
            <w:hideMark/>
          </w:tcPr>
          <w:p w:rsidR="001B1F4C" w:rsidRPr="005E2136" w:rsidRDefault="00011B89" w:rsidP="00F3543F">
            <w:pPr>
              <w:spacing w:after="0" w:line="240" w:lineRule="auto"/>
              <w:ind w:right="51"/>
              <w:jc w:val="both"/>
              <w:rPr>
                <w:rFonts w:ascii="Arial" w:eastAsia="Times New Roman" w:hAnsi="Arial" w:cs="Arial"/>
                <w:b/>
                <w:sz w:val="24"/>
                <w:szCs w:val="24"/>
                <w:lang w:eastAsia="es-ES"/>
              </w:rPr>
            </w:pPr>
            <w:r w:rsidRPr="005E2136">
              <w:rPr>
                <w:rFonts w:ascii="Arial" w:eastAsia="Times New Roman" w:hAnsi="Arial" w:cs="Arial"/>
                <w:b/>
                <w:sz w:val="24"/>
                <w:szCs w:val="24"/>
                <w:lang w:eastAsia="es-ES"/>
              </w:rPr>
              <w:t>66001 60 00 58</w:t>
            </w:r>
            <w:r w:rsidR="001B1F4C" w:rsidRPr="005E2136">
              <w:rPr>
                <w:rFonts w:ascii="Arial" w:eastAsia="Times New Roman" w:hAnsi="Arial" w:cs="Arial"/>
                <w:b/>
                <w:sz w:val="24"/>
                <w:szCs w:val="24"/>
                <w:lang w:eastAsia="es-ES"/>
              </w:rPr>
              <w:t xml:space="preserve"> 200</w:t>
            </w:r>
            <w:r w:rsidRPr="005E2136">
              <w:rPr>
                <w:rFonts w:ascii="Arial" w:eastAsia="Times New Roman" w:hAnsi="Arial" w:cs="Arial"/>
                <w:b/>
                <w:sz w:val="24"/>
                <w:szCs w:val="24"/>
                <w:lang w:eastAsia="es-ES"/>
              </w:rPr>
              <w:t>7</w:t>
            </w:r>
            <w:r w:rsidR="00C524DA" w:rsidRPr="005E2136">
              <w:rPr>
                <w:rFonts w:ascii="Arial" w:eastAsia="Times New Roman" w:hAnsi="Arial" w:cs="Arial"/>
                <w:b/>
                <w:sz w:val="24"/>
                <w:szCs w:val="24"/>
                <w:lang w:eastAsia="es-ES"/>
              </w:rPr>
              <w:t xml:space="preserve"> 03445 03</w:t>
            </w:r>
          </w:p>
        </w:tc>
      </w:tr>
      <w:tr w:rsidR="005E2136" w:rsidRPr="005E2136" w:rsidTr="00F3543F">
        <w:trPr>
          <w:trHeight w:val="326"/>
        </w:trPr>
        <w:tc>
          <w:tcPr>
            <w:tcW w:w="1940" w:type="dxa"/>
            <w:shd w:val="clear" w:color="auto" w:fill="FFFFFF"/>
            <w:tcMar>
              <w:top w:w="0" w:type="dxa"/>
              <w:left w:w="108" w:type="dxa"/>
              <w:bottom w:w="0" w:type="dxa"/>
              <w:right w:w="108" w:type="dxa"/>
            </w:tcMar>
            <w:hideMark/>
          </w:tcPr>
          <w:p w:rsidR="001B1F4C" w:rsidRPr="005E2136" w:rsidRDefault="001B1F4C" w:rsidP="00F3543F">
            <w:pPr>
              <w:spacing w:after="0" w:line="240" w:lineRule="auto"/>
              <w:ind w:right="51"/>
              <w:jc w:val="both"/>
              <w:rPr>
                <w:rFonts w:ascii="Arial" w:eastAsia="Times New Roman" w:hAnsi="Arial" w:cs="Arial"/>
                <w:b/>
                <w:sz w:val="24"/>
                <w:szCs w:val="24"/>
                <w:lang w:eastAsia="es-ES"/>
              </w:rPr>
            </w:pPr>
            <w:r w:rsidRPr="005E2136">
              <w:rPr>
                <w:rFonts w:ascii="Arial" w:eastAsia="Times New Roman" w:hAnsi="Arial" w:cs="Arial"/>
                <w:b/>
                <w:sz w:val="24"/>
                <w:szCs w:val="24"/>
                <w:lang w:eastAsia="es-ES"/>
              </w:rPr>
              <w:t>Procesado</w:t>
            </w:r>
          </w:p>
        </w:tc>
        <w:tc>
          <w:tcPr>
            <w:tcW w:w="6946" w:type="dxa"/>
            <w:shd w:val="clear" w:color="auto" w:fill="FFFFFF"/>
            <w:tcMar>
              <w:top w:w="0" w:type="dxa"/>
              <w:left w:w="108" w:type="dxa"/>
              <w:bottom w:w="0" w:type="dxa"/>
              <w:right w:w="108" w:type="dxa"/>
            </w:tcMar>
            <w:hideMark/>
          </w:tcPr>
          <w:p w:rsidR="001B1F4C" w:rsidRPr="005E2136" w:rsidRDefault="00C524DA" w:rsidP="00F3543F">
            <w:pPr>
              <w:spacing w:after="0" w:line="240" w:lineRule="auto"/>
              <w:ind w:right="51"/>
              <w:jc w:val="both"/>
              <w:rPr>
                <w:rFonts w:ascii="Arial" w:eastAsia="Times New Roman" w:hAnsi="Arial" w:cs="Arial"/>
                <w:b/>
                <w:sz w:val="24"/>
                <w:szCs w:val="24"/>
                <w:lang w:eastAsia="es-ES"/>
              </w:rPr>
            </w:pPr>
            <w:r w:rsidRPr="005E2136">
              <w:rPr>
                <w:rFonts w:ascii="Arial" w:eastAsia="Times New Roman" w:hAnsi="Arial" w:cs="Arial"/>
                <w:b/>
                <w:sz w:val="24"/>
                <w:szCs w:val="24"/>
                <w:lang w:eastAsia="es-ES"/>
              </w:rPr>
              <w:t>Rubén Darío Monsalve Londoño</w:t>
            </w:r>
          </w:p>
        </w:tc>
      </w:tr>
      <w:tr w:rsidR="005E2136" w:rsidRPr="005E2136" w:rsidTr="00F3543F">
        <w:trPr>
          <w:trHeight w:val="261"/>
        </w:trPr>
        <w:tc>
          <w:tcPr>
            <w:tcW w:w="1940" w:type="dxa"/>
            <w:shd w:val="clear" w:color="auto" w:fill="FFFFFF"/>
            <w:tcMar>
              <w:top w:w="0" w:type="dxa"/>
              <w:left w:w="108" w:type="dxa"/>
              <w:bottom w:w="0" w:type="dxa"/>
              <w:right w:w="108" w:type="dxa"/>
            </w:tcMar>
            <w:hideMark/>
          </w:tcPr>
          <w:p w:rsidR="001B1F4C" w:rsidRPr="005E2136" w:rsidRDefault="001B1F4C" w:rsidP="00F3543F">
            <w:pPr>
              <w:spacing w:after="0" w:line="240" w:lineRule="auto"/>
              <w:ind w:right="51"/>
              <w:jc w:val="both"/>
              <w:rPr>
                <w:rFonts w:ascii="Arial" w:eastAsia="Times New Roman" w:hAnsi="Arial" w:cs="Arial"/>
                <w:b/>
                <w:sz w:val="24"/>
                <w:szCs w:val="24"/>
                <w:lang w:eastAsia="es-ES"/>
              </w:rPr>
            </w:pPr>
            <w:r w:rsidRPr="005E2136">
              <w:rPr>
                <w:rFonts w:ascii="Arial" w:eastAsia="Times New Roman" w:hAnsi="Arial" w:cs="Arial"/>
                <w:b/>
                <w:sz w:val="24"/>
                <w:szCs w:val="24"/>
                <w:lang w:eastAsia="es-ES"/>
              </w:rPr>
              <w:t>Delito</w:t>
            </w:r>
          </w:p>
        </w:tc>
        <w:tc>
          <w:tcPr>
            <w:tcW w:w="6946" w:type="dxa"/>
            <w:shd w:val="clear" w:color="auto" w:fill="FFFFFF"/>
            <w:tcMar>
              <w:top w:w="0" w:type="dxa"/>
              <w:left w:w="108" w:type="dxa"/>
              <w:bottom w:w="0" w:type="dxa"/>
              <w:right w:w="108" w:type="dxa"/>
            </w:tcMar>
            <w:hideMark/>
          </w:tcPr>
          <w:p w:rsidR="001B1F4C" w:rsidRPr="005E2136" w:rsidRDefault="001B1F4C" w:rsidP="00F3543F">
            <w:pPr>
              <w:spacing w:after="0" w:line="240" w:lineRule="auto"/>
              <w:ind w:right="51"/>
              <w:jc w:val="both"/>
              <w:rPr>
                <w:rFonts w:ascii="Arial" w:eastAsia="Times New Roman" w:hAnsi="Arial" w:cs="Arial"/>
                <w:b/>
                <w:sz w:val="24"/>
                <w:szCs w:val="24"/>
                <w:lang w:eastAsia="es-ES"/>
              </w:rPr>
            </w:pPr>
            <w:r w:rsidRPr="005E2136">
              <w:rPr>
                <w:rFonts w:ascii="Arial" w:eastAsia="Times New Roman" w:hAnsi="Arial" w:cs="Arial"/>
                <w:b/>
                <w:sz w:val="24"/>
                <w:szCs w:val="24"/>
                <w:lang w:eastAsia="es-ES"/>
              </w:rPr>
              <w:t>Concusión  </w:t>
            </w:r>
          </w:p>
        </w:tc>
      </w:tr>
      <w:tr w:rsidR="005E2136" w:rsidRPr="005E2136" w:rsidTr="00F3543F">
        <w:trPr>
          <w:trHeight w:val="622"/>
        </w:trPr>
        <w:tc>
          <w:tcPr>
            <w:tcW w:w="1940" w:type="dxa"/>
            <w:shd w:val="clear" w:color="auto" w:fill="FFFFFF"/>
            <w:tcMar>
              <w:top w:w="0" w:type="dxa"/>
              <w:left w:w="108" w:type="dxa"/>
              <w:bottom w:w="0" w:type="dxa"/>
              <w:right w:w="108" w:type="dxa"/>
            </w:tcMar>
            <w:hideMark/>
          </w:tcPr>
          <w:p w:rsidR="001B1F4C" w:rsidRPr="005E2136" w:rsidRDefault="001B1F4C" w:rsidP="00F3543F">
            <w:pPr>
              <w:spacing w:after="0" w:line="240" w:lineRule="auto"/>
              <w:ind w:right="51"/>
              <w:jc w:val="both"/>
              <w:rPr>
                <w:rFonts w:ascii="Arial" w:eastAsia="Times New Roman" w:hAnsi="Arial" w:cs="Arial"/>
                <w:b/>
                <w:sz w:val="24"/>
                <w:szCs w:val="24"/>
                <w:lang w:eastAsia="es-ES"/>
              </w:rPr>
            </w:pPr>
            <w:r w:rsidRPr="005E2136">
              <w:rPr>
                <w:rFonts w:ascii="Arial" w:eastAsia="Times New Roman" w:hAnsi="Arial" w:cs="Arial"/>
                <w:b/>
                <w:sz w:val="24"/>
                <w:szCs w:val="24"/>
                <w:lang w:eastAsia="es-ES"/>
              </w:rPr>
              <w:t>Juzgado de conocimiento</w:t>
            </w:r>
          </w:p>
        </w:tc>
        <w:tc>
          <w:tcPr>
            <w:tcW w:w="6946" w:type="dxa"/>
            <w:shd w:val="clear" w:color="auto" w:fill="FFFFFF"/>
            <w:tcMar>
              <w:top w:w="0" w:type="dxa"/>
              <w:left w:w="108" w:type="dxa"/>
              <w:bottom w:w="0" w:type="dxa"/>
              <w:right w:w="108" w:type="dxa"/>
            </w:tcMar>
            <w:hideMark/>
          </w:tcPr>
          <w:p w:rsidR="001B1F4C" w:rsidRPr="005E2136" w:rsidRDefault="00C524DA" w:rsidP="00F3543F">
            <w:pPr>
              <w:spacing w:after="0" w:line="240" w:lineRule="auto"/>
              <w:ind w:right="51"/>
              <w:jc w:val="both"/>
              <w:rPr>
                <w:rFonts w:ascii="Arial" w:eastAsia="Times New Roman" w:hAnsi="Arial" w:cs="Arial"/>
                <w:b/>
                <w:sz w:val="24"/>
                <w:szCs w:val="24"/>
                <w:lang w:eastAsia="es-ES"/>
              </w:rPr>
            </w:pPr>
            <w:r w:rsidRPr="005E2136">
              <w:rPr>
                <w:rFonts w:ascii="Arial" w:eastAsia="Times New Roman" w:hAnsi="Arial" w:cs="Arial"/>
                <w:b/>
                <w:sz w:val="24"/>
                <w:szCs w:val="24"/>
                <w:lang w:eastAsia="es-ES"/>
              </w:rPr>
              <w:t>Juzgado Primer</w:t>
            </w:r>
            <w:r w:rsidR="001B1F4C" w:rsidRPr="005E2136">
              <w:rPr>
                <w:rFonts w:ascii="Arial" w:eastAsia="Times New Roman" w:hAnsi="Arial" w:cs="Arial"/>
                <w:b/>
                <w:sz w:val="24"/>
                <w:szCs w:val="24"/>
                <w:lang w:eastAsia="es-ES"/>
              </w:rPr>
              <w:t>o Penal del Circuito de Pereira  </w:t>
            </w:r>
          </w:p>
        </w:tc>
      </w:tr>
      <w:tr w:rsidR="005E2136" w:rsidRPr="005E2136" w:rsidTr="00F3543F">
        <w:trPr>
          <w:trHeight w:val="601"/>
        </w:trPr>
        <w:tc>
          <w:tcPr>
            <w:tcW w:w="1940" w:type="dxa"/>
            <w:shd w:val="clear" w:color="auto" w:fill="FFFFFF"/>
            <w:tcMar>
              <w:top w:w="0" w:type="dxa"/>
              <w:left w:w="108" w:type="dxa"/>
              <w:bottom w:w="0" w:type="dxa"/>
              <w:right w:w="108" w:type="dxa"/>
            </w:tcMar>
            <w:hideMark/>
          </w:tcPr>
          <w:p w:rsidR="001B1F4C" w:rsidRPr="005E2136" w:rsidRDefault="001B1F4C" w:rsidP="00F3543F">
            <w:pPr>
              <w:spacing w:after="0" w:line="240" w:lineRule="auto"/>
              <w:ind w:right="51"/>
              <w:jc w:val="both"/>
              <w:rPr>
                <w:rFonts w:ascii="Arial" w:eastAsia="Times New Roman" w:hAnsi="Arial" w:cs="Arial"/>
                <w:b/>
                <w:sz w:val="24"/>
                <w:szCs w:val="24"/>
                <w:lang w:eastAsia="es-ES"/>
              </w:rPr>
            </w:pPr>
            <w:r w:rsidRPr="005E2136">
              <w:rPr>
                <w:rFonts w:ascii="Arial" w:eastAsia="Times New Roman" w:hAnsi="Arial" w:cs="Arial"/>
                <w:b/>
                <w:sz w:val="24"/>
                <w:szCs w:val="24"/>
                <w:lang w:eastAsia="es-ES"/>
              </w:rPr>
              <w:t>Asunto</w:t>
            </w:r>
          </w:p>
        </w:tc>
        <w:tc>
          <w:tcPr>
            <w:tcW w:w="6946" w:type="dxa"/>
            <w:shd w:val="clear" w:color="auto" w:fill="FFFFFF"/>
            <w:tcMar>
              <w:top w:w="0" w:type="dxa"/>
              <w:left w:w="108" w:type="dxa"/>
              <w:bottom w:w="0" w:type="dxa"/>
              <w:right w:w="108" w:type="dxa"/>
            </w:tcMar>
            <w:hideMark/>
          </w:tcPr>
          <w:p w:rsidR="001B1F4C" w:rsidRPr="005E2136" w:rsidRDefault="001B1F4C" w:rsidP="00F3543F">
            <w:pPr>
              <w:spacing w:after="0" w:line="240" w:lineRule="auto"/>
              <w:ind w:right="51"/>
              <w:jc w:val="both"/>
              <w:rPr>
                <w:rFonts w:ascii="Arial" w:eastAsia="Times New Roman" w:hAnsi="Arial" w:cs="Arial"/>
                <w:b/>
                <w:sz w:val="24"/>
                <w:szCs w:val="24"/>
                <w:lang w:eastAsia="es-ES"/>
              </w:rPr>
            </w:pPr>
            <w:r w:rsidRPr="005E2136">
              <w:rPr>
                <w:rFonts w:ascii="Arial" w:eastAsia="Times New Roman" w:hAnsi="Arial" w:cs="Arial"/>
                <w:b/>
                <w:sz w:val="24"/>
                <w:szCs w:val="24"/>
                <w:lang w:eastAsia="es-ES"/>
              </w:rPr>
              <w:t>Resolver la apelación interpuesta en contra de la sentencia de primera instancia</w:t>
            </w:r>
          </w:p>
        </w:tc>
      </w:tr>
    </w:tbl>
    <w:p w:rsidR="001B1F4C" w:rsidRPr="005E2136" w:rsidRDefault="001B1F4C" w:rsidP="009C006A">
      <w:pPr>
        <w:shd w:val="clear" w:color="auto" w:fill="FFFFFF"/>
        <w:spacing w:after="0" w:line="240" w:lineRule="auto"/>
        <w:ind w:right="51"/>
        <w:jc w:val="both"/>
        <w:rPr>
          <w:rFonts w:ascii="Arial" w:eastAsia="Times New Roman" w:hAnsi="Arial" w:cs="Arial"/>
          <w:sz w:val="24"/>
          <w:szCs w:val="24"/>
          <w:lang w:eastAsia="es-ES"/>
        </w:rPr>
      </w:pPr>
      <w:r w:rsidRPr="005E2136">
        <w:rPr>
          <w:rFonts w:ascii="Arial" w:eastAsia="Times New Roman" w:hAnsi="Arial" w:cs="Arial"/>
          <w:sz w:val="24"/>
          <w:szCs w:val="24"/>
          <w:lang w:eastAsia="es-ES"/>
        </w:rPr>
        <w:t> </w:t>
      </w:r>
    </w:p>
    <w:p w:rsidR="001B1F4C" w:rsidRPr="005E2136" w:rsidRDefault="001B1F4C" w:rsidP="009C006A">
      <w:pPr>
        <w:shd w:val="clear" w:color="auto" w:fill="FFFFFF"/>
        <w:spacing w:after="0" w:line="240" w:lineRule="auto"/>
        <w:ind w:right="51"/>
        <w:jc w:val="both"/>
        <w:textAlignment w:val="baseline"/>
        <w:rPr>
          <w:rFonts w:ascii="Arial" w:eastAsia="Times New Roman" w:hAnsi="Arial" w:cs="Arial"/>
          <w:sz w:val="24"/>
          <w:szCs w:val="24"/>
          <w:lang w:eastAsia="es-ES"/>
        </w:rPr>
      </w:pPr>
      <w:r w:rsidRPr="005E2136">
        <w:rPr>
          <w:rFonts w:ascii="Arial" w:eastAsia="Times New Roman" w:hAnsi="Arial" w:cs="Arial"/>
          <w:sz w:val="24"/>
          <w:szCs w:val="24"/>
          <w:lang w:eastAsia="es-ES"/>
        </w:rPr>
        <w:t> </w:t>
      </w:r>
    </w:p>
    <w:p w:rsidR="001B1F4C" w:rsidRPr="005E2136" w:rsidRDefault="001B1F4C" w:rsidP="009C006A">
      <w:pPr>
        <w:shd w:val="clear" w:color="auto" w:fill="FFFFFF"/>
        <w:spacing w:after="0" w:line="240" w:lineRule="auto"/>
        <w:ind w:right="51"/>
        <w:jc w:val="both"/>
        <w:textAlignment w:val="baseline"/>
        <w:rPr>
          <w:rFonts w:ascii="Arial" w:eastAsia="Times New Roman" w:hAnsi="Arial" w:cs="Arial"/>
          <w:sz w:val="24"/>
          <w:szCs w:val="24"/>
          <w:lang w:eastAsia="es-ES"/>
        </w:rPr>
      </w:pPr>
      <w:r w:rsidRPr="005E2136">
        <w:rPr>
          <w:rFonts w:ascii="Arial" w:eastAsia="Times New Roman" w:hAnsi="Arial" w:cs="Arial"/>
          <w:sz w:val="24"/>
          <w:szCs w:val="24"/>
          <w:lang w:eastAsia="es-ES"/>
        </w:rPr>
        <w:t> </w:t>
      </w:r>
    </w:p>
    <w:p w:rsidR="001B1F4C" w:rsidRPr="005E2136" w:rsidRDefault="001B1F4C" w:rsidP="007F56D8">
      <w:pPr>
        <w:shd w:val="clear" w:color="auto" w:fill="FFFFFF"/>
        <w:spacing w:after="0" w:line="360" w:lineRule="auto"/>
        <w:ind w:right="51"/>
        <w:jc w:val="center"/>
        <w:textAlignment w:val="baseline"/>
        <w:rPr>
          <w:rFonts w:ascii="Arial" w:eastAsia="Times New Roman" w:hAnsi="Arial" w:cs="Arial"/>
          <w:b/>
          <w:sz w:val="24"/>
          <w:szCs w:val="24"/>
          <w:lang w:eastAsia="es-ES"/>
        </w:rPr>
      </w:pPr>
      <w:r w:rsidRPr="005E2136">
        <w:rPr>
          <w:rFonts w:ascii="Arial" w:eastAsia="Times New Roman" w:hAnsi="Arial" w:cs="Arial"/>
          <w:b/>
          <w:sz w:val="24"/>
          <w:szCs w:val="24"/>
          <w:lang w:eastAsia="es-ES"/>
        </w:rPr>
        <w:t>1. ASUNTO A DECIDIR</w:t>
      </w:r>
    </w:p>
    <w:p w:rsidR="001B1F4C" w:rsidRPr="005E2136" w:rsidRDefault="001B1F4C" w:rsidP="007F56D8">
      <w:pPr>
        <w:shd w:val="clear" w:color="auto" w:fill="FFFFFF"/>
        <w:spacing w:after="0" w:line="360" w:lineRule="auto"/>
        <w:ind w:right="51"/>
        <w:jc w:val="both"/>
        <w:rPr>
          <w:rFonts w:ascii="Arial" w:eastAsia="Times New Roman" w:hAnsi="Arial" w:cs="Arial"/>
          <w:b/>
          <w:sz w:val="24"/>
          <w:szCs w:val="24"/>
          <w:lang w:eastAsia="es-ES"/>
        </w:rPr>
      </w:pPr>
      <w:r w:rsidRPr="005E2136">
        <w:rPr>
          <w:rFonts w:ascii="Arial" w:eastAsia="Times New Roman" w:hAnsi="Arial" w:cs="Arial"/>
          <w:b/>
          <w:sz w:val="24"/>
          <w:szCs w:val="24"/>
          <w:lang w:eastAsia="es-ES"/>
        </w:rPr>
        <w:t> </w:t>
      </w:r>
    </w:p>
    <w:p w:rsidR="001B1F4C" w:rsidRPr="005E2136" w:rsidRDefault="001B1F4C" w:rsidP="007F56D8">
      <w:pPr>
        <w:shd w:val="clear" w:color="auto" w:fill="FFFFFF"/>
        <w:spacing w:after="0" w:line="360" w:lineRule="auto"/>
        <w:jc w:val="both"/>
        <w:rPr>
          <w:rFonts w:ascii="Arial" w:eastAsia="Times New Roman" w:hAnsi="Arial" w:cs="Arial"/>
          <w:sz w:val="24"/>
          <w:szCs w:val="24"/>
          <w:lang w:eastAsia="es-ES"/>
        </w:rPr>
      </w:pPr>
      <w:r w:rsidRPr="005E2136">
        <w:rPr>
          <w:rFonts w:ascii="Arial" w:eastAsia="Times New Roman" w:hAnsi="Arial" w:cs="Arial"/>
          <w:sz w:val="24"/>
          <w:szCs w:val="24"/>
          <w:lang w:eastAsia="es-ES"/>
        </w:rPr>
        <w:t xml:space="preserve">Corresponde a la Sala desatar el recurso de apelación interpuesto </w:t>
      </w:r>
      <w:r w:rsidR="00421B35" w:rsidRPr="005E2136">
        <w:rPr>
          <w:rFonts w:ascii="Arial" w:eastAsia="Times New Roman" w:hAnsi="Arial" w:cs="Arial"/>
          <w:sz w:val="24"/>
          <w:szCs w:val="24"/>
          <w:lang w:eastAsia="es-ES"/>
        </w:rPr>
        <w:t xml:space="preserve">la </w:t>
      </w:r>
      <w:r w:rsidRPr="005E2136">
        <w:rPr>
          <w:rFonts w:ascii="Arial" w:eastAsia="Times New Roman" w:hAnsi="Arial" w:cs="Arial"/>
          <w:sz w:val="24"/>
          <w:szCs w:val="24"/>
          <w:lang w:eastAsia="es-ES"/>
        </w:rPr>
        <w:t xml:space="preserve">delegada de la </w:t>
      </w:r>
      <w:proofErr w:type="spellStart"/>
      <w:r w:rsidRPr="005E2136">
        <w:rPr>
          <w:rFonts w:ascii="Arial" w:eastAsia="Times New Roman" w:hAnsi="Arial" w:cs="Arial"/>
          <w:sz w:val="24"/>
          <w:szCs w:val="24"/>
          <w:lang w:eastAsia="es-ES"/>
        </w:rPr>
        <w:t>FGN</w:t>
      </w:r>
      <w:proofErr w:type="spellEnd"/>
      <w:r w:rsidRPr="005E2136">
        <w:rPr>
          <w:rFonts w:ascii="Arial" w:eastAsia="Times New Roman" w:hAnsi="Arial" w:cs="Arial"/>
          <w:sz w:val="24"/>
          <w:szCs w:val="24"/>
          <w:lang w:eastAsia="es-ES"/>
        </w:rPr>
        <w:t>, c</w:t>
      </w:r>
      <w:r w:rsidR="00421B35" w:rsidRPr="005E2136">
        <w:rPr>
          <w:rFonts w:ascii="Arial" w:eastAsia="Times New Roman" w:hAnsi="Arial" w:cs="Arial"/>
          <w:sz w:val="24"/>
          <w:szCs w:val="24"/>
          <w:lang w:eastAsia="es-ES"/>
        </w:rPr>
        <w:t>ontra la sentencia dictada el 29</w:t>
      </w:r>
      <w:r w:rsidRPr="005E2136">
        <w:rPr>
          <w:rFonts w:ascii="Arial" w:eastAsia="Times New Roman" w:hAnsi="Arial" w:cs="Arial"/>
          <w:sz w:val="24"/>
          <w:szCs w:val="24"/>
          <w:lang w:eastAsia="es-ES"/>
        </w:rPr>
        <w:t xml:space="preserve"> de octubre de 20</w:t>
      </w:r>
      <w:r w:rsidR="00421B35" w:rsidRPr="005E2136">
        <w:rPr>
          <w:rFonts w:ascii="Arial" w:eastAsia="Times New Roman" w:hAnsi="Arial" w:cs="Arial"/>
          <w:sz w:val="24"/>
          <w:szCs w:val="24"/>
          <w:lang w:eastAsia="es-ES"/>
        </w:rPr>
        <w:t>09 proferida por el Juzgado Primero</w:t>
      </w:r>
      <w:r w:rsidRPr="005E2136">
        <w:rPr>
          <w:rFonts w:ascii="Arial" w:eastAsia="Times New Roman" w:hAnsi="Arial" w:cs="Arial"/>
          <w:sz w:val="24"/>
          <w:szCs w:val="24"/>
          <w:lang w:eastAsia="es-ES"/>
        </w:rPr>
        <w:t xml:space="preserve"> Penal del Circuito de Pereira.</w:t>
      </w:r>
    </w:p>
    <w:p w:rsidR="00871145" w:rsidRPr="005E2136" w:rsidRDefault="00871145" w:rsidP="007F56D8">
      <w:pPr>
        <w:shd w:val="clear" w:color="auto" w:fill="FFFFFF"/>
        <w:spacing w:after="0" w:line="360" w:lineRule="auto"/>
        <w:ind w:right="51"/>
        <w:jc w:val="both"/>
        <w:rPr>
          <w:rFonts w:ascii="Arial" w:eastAsia="Times New Roman" w:hAnsi="Arial" w:cs="Arial"/>
          <w:sz w:val="24"/>
          <w:szCs w:val="24"/>
          <w:lang w:eastAsia="es-ES"/>
        </w:rPr>
      </w:pPr>
    </w:p>
    <w:p w:rsidR="001B1F4C" w:rsidRPr="005E2136" w:rsidRDefault="001B1F4C" w:rsidP="007F56D8">
      <w:pPr>
        <w:shd w:val="clear" w:color="auto" w:fill="FFFFFF"/>
        <w:spacing w:after="0" w:line="360" w:lineRule="auto"/>
        <w:ind w:right="51"/>
        <w:jc w:val="both"/>
        <w:rPr>
          <w:rFonts w:ascii="Arial" w:eastAsia="Times New Roman" w:hAnsi="Arial" w:cs="Arial"/>
          <w:sz w:val="24"/>
          <w:szCs w:val="24"/>
          <w:lang w:eastAsia="es-ES"/>
        </w:rPr>
      </w:pPr>
    </w:p>
    <w:p w:rsidR="001B1F4C" w:rsidRPr="005E2136" w:rsidRDefault="001B1F4C" w:rsidP="007F56D8">
      <w:pPr>
        <w:shd w:val="clear" w:color="auto" w:fill="FFFFFF"/>
        <w:spacing w:after="0" w:line="360" w:lineRule="auto"/>
        <w:ind w:right="51"/>
        <w:jc w:val="center"/>
        <w:rPr>
          <w:rFonts w:ascii="Arial" w:eastAsia="Times New Roman" w:hAnsi="Arial" w:cs="Arial"/>
          <w:b/>
          <w:sz w:val="24"/>
          <w:szCs w:val="24"/>
          <w:lang w:eastAsia="es-ES"/>
        </w:rPr>
      </w:pPr>
      <w:r w:rsidRPr="005E2136">
        <w:rPr>
          <w:rFonts w:ascii="Arial" w:eastAsia="Times New Roman" w:hAnsi="Arial" w:cs="Arial"/>
          <w:b/>
          <w:sz w:val="24"/>
          <w:szCs w:val="24"/>
          <w:lang w:eastAsia="es-ES"/>
        </w:rPr>
        <w:t>2. ANTECEDENTES</w:t>
      </w:r>
    </w:p>
    <w:p w:rsidR="001B1F4C" w:rsidRPr="005E2136" w:rsidRDefault="001B1F4C" w:rsidP="007F56D8">
      <w:pPr>
        <w:shd w:val="clear" w:color="auto" w:fill="FFFFFF"/>
        <w:spacing w:after="0" w:line="360" w:lineRule="auto"/>
        <w:ind w:right="51"/>
        <w:jc w:val="both"/>
        <w:rPr>
          <w:rFonts w:ascii="Arial" w:eastAsia="Times New Roman" w:hAnsi="Arial" w:cs="Arial"/>
          <w:sz w:val="24"/>
          <w:szCs w:val="24"/>
          <w:lang w:eastAsia="es-ES"/>
        </w:rPr>
      </w:pPr>
      <w:r w:rsidRPr="005E2136">
        <w:rPr>
          <w:rFonts w:ascii="Arial" w:eastAsia="Times New Roman" w:hAnsi="Arial" w:cs="Arial"/>
          <w:sz w:val="24"/>
          <w:szCs w:val="24"/>
          <w:lang w:eastAsia="es-ES"/>
        </w:rPr>
        <w:t> </w:t>
      </w:r>
    </w:p>
    <w:p w:rsidR="001B1F4C" w:rsidRPr="005E2136" w:rsidRDefault="001B1F4C" w:rsidP="007F56D8">
      <w:pPr>
        <w:shd w:val="clear" w:color="auto" w:fill="FFFFFF"/>
        <w:spacing w:after="0" w:line="360" w:lineRule="auto"/>
        <w:ind w:right="51"/>
        <w:jc w:val="both"/>
        <w:rPr>
          <w:rFonts w:ascii="Arial" w:eastAsia="Times New Roman" w:hAnsi="Arial" w:cs="Arial"/>
          <w:sz w:val="24"/>
          <w:szCs w:val="24"/>
          <w:lang w:eastAsia="es-ES"/>
        </w:rPr>
      </w:pPr>
      <w:r w:rsidRPr="005E2136">
        <w:rPr>
          <w:rFonts w:ascii="Arial" w:eastAsia="Times New Roman" w:hAnsi="Arial" w:cs="Arial"/>
          <w:sz w:val="24"/>
          <w:szCs w:val="24"/>
          <w:lang w:eastAsia="es-ES"/>
        </w:rPr>
        <w:t>2.1 El contexto fáctico del escrito de acusación</w:t>
      </w:r>
      <w:bookmarkStart w:id="0" w:name="x__ftnref1"/>
      <w:r w:rsidRPr="005E2136">
        <w:rPr>
          <w:rFonts w:ascii="Arial" w:eastAsia="Times New Roman" w:hAnsi="Arial" w:cs="Arial"/>
          <w:sz w:val="24"/>
          <w:szCs w:val="24"/>
          <w:vertAlign w:val="superscript"/>
          <w:lang w:eastAsia="es-ES"/>
        </w:rPr>
        <w:t>1</w:t>
      </w:r>
      <w:bookmarkEnd w:id="0"/>
      <w:r w:rsidR="00871145" w:rsidRPr="005E2136">
        <w:rPr>
          <w:rFonts w:ascii="Arial" w:eastAsia="Times New Roman" w:hAnsi="Arial" w:cs="Arial"/>
          <w:sz w:val="24"/>
          <w:szCs w:val="24"/>
          <w:vertAlign w:val="superscript"/>
          <w:lang w:eastAsia="es-ES"/>
        </w:rPr>
        <w:t xml:space="preserve"> </w:t>
      </w:r>
      <w:r w:rsidRPr="005E2136">
        <w:rPr>
          <w:rFonts w:ascii="Arial" w:eastAsia="Times New Roman" w:hAnsi="Arial" w:cs="Arial"/>
          <w:sz w:val="24"/>
          <w:szCs w:val="24"/>
          <w:lang w:eastAsia="es-ES"/>
        </w:rPr>
        <w:t>es el siguiente:</w:t>
      </w:r>
    </w:p>
    <w:p w:rsidR="001B1F4C" w:rsidRPr="005E2136" w:rsidRDefault="001B1F4C" w:rsidP="009C006A">
      <w:pPr>
        <w:shd w:val="clear" w:color="auto" w:fill="FFFFFF"/>
        <w:spacing w:after="0" w:line="240" w:lineRule="auto"/>
        <w:ind w:left="1134" w:right="902"/>
        <w:jc w:val="both"/>
        <w:rPr>
          <w:rFonts w:ascii="Arial" w:eastAsia="Times New Roman" w:hAnsi="Arial" w:cs="Arial"/>
          <w:sz w:val="24"/>
          <w:szCs w:val="24"/>
          <w:lang w:eastAsia="es-ES"/>
        </w:rPr>
      </w:pPr>
      <w:r w:rsidRPr="005E2136">
        <w:rPr>
          <w:rFonts w:ascii="Arial" w:eastAsia="Times New Roman" w:hAnsi="Arial" w:cs="Arial"/>
          <w:i/>
          <w:iCs/>
          <w:sz w:val="24"/>
          <w:szCs w:val="24"/>
          <w:lang w:eastAsia="es-ES"/>
        </w:rPr>
        <w:t> </w:t>
      </w:r>
    </w:p>
    <w:p w:rsidR="001B1F4C" w:rsidRPr="005E2136" w:rsidRDefault="001B1F4C" w:rsidP="009C006A">
      <w:pPr>
        <w:shd w:val="clear" w:color="auto" w:fill="FFFFFF"/>
        <w:spacing w:after="0" w:line="240" w:lineRule="auto"/>
        <w:ind w:left="567" w:right="618"/>
        <w:jc w:val="both"/>
        <w:rPr>
          <w:rFonts w:ascii="Arial" w:eastAsia="Times New Roman" w:hAnsi="Arial" w:cs="Arial"/>
          <w:i/>
          <w:iCs/>
          <w:sz w:val="20"/>
          <w:szCs w:val="20"/>
          <w:lang w:eastAsia="es-ES"/>
        </w:rPr>
      </w:pPr>
      <w:r w:rsidRPr="005E2136">
        <w:rPr>
          <w:rFonts w:ascii="Arial" w:eastAsia="Times New Roman" w:hAnsi="Arial" w:cs="Arial"/>
          <w:i/>
          <w:iCs/>
          <w:sz w:val="20"/>
          <w:szCs w:val="20"/>
          <w:lang w:eastAsia="es-ES"/>
        </w:rPr>
        <w:t xml:space="preserve">“El </w:t>
      </w:r>
      <w:r w:rsidR="00553EEF" w:rsidRPr="005E2136">
        <w:rPr>
          <w:rFonts w:ascii="Arial" w:eastAsia="Times New Roman" w:hAnsi="Arial" w:cs="Arial"/>
          <w:i/>
          <w:iCs/>
          <w:sz w:val="20"/>
          <w:szCs w:val="20"/>
          <w:lang w:eastAsia="es-ES"/>
        </w:rPr>
        <w:t xml:space="preserve">22 de noviembre de 2007, hasta el establecimiento ALMACÉN LOS TOROS ubicado en la carrera 10 con 18 esquina de esta ciudad, llegaron dos individuos identificados con su carné como empleados de la Fiscalía General de la Nación, preguntando por MARÍA </w:t>
      </w:r>
      <w:proofErr w:type="spellStart"/>
      <w:r w:rsidR="00553EEF" w:rsidRPr="005E2136">
        <w:rPr>
          <w:rFonts w:ascii="Arial" w:eastAsia="Times New Roman" w:hAnsi="Arial" w:cs="Arial"/>
          <w:i/>
          <w:iCs/>
          <w:sz w:val="20"/>
          <w:szCs w:val="20"/>
          <w:lang w:eastAsia="es-ES"/>
        </w:rPr>
        <w:t>ANACTALIA</w:t>
      </w:r>
      <w:proofErr w:type="spellEnd"/>
      <w:r w:rsidR="00553EEF" w:rsidRPr="005E2136">
        <w:rPr>
          <w:rFonts w:ascii="Arial" w:eastAsia="Times New Roman" w:hAnsi="Arial" w:cs="Arial"/>
          <w:i/>
          <w:iCs/>
          <w:sz w:val="20"/>
          <w:szCs w:val="20"/>
          <w:lang w:eastAsia="es-ES"/>
        </w:rPr>
        <w:t xml:space="preserve"> GARCÍA RUBIANO, identificándose uno de ellos como RUBÉN DARÍO MONSALVE LONDOÑO.</w:t>
      </w:r>
    </w:p>
    <w:p w:rsidR="00553EEF" w:rsidRPr="005E2136" w:rsidRDefault="00553EEF" w:rsidP="009C006A">
      <w:pPr>
        <w:shd w:val="clear" w:color="auto" w:fill="FFFFFF"/>
        <w:spacing w:after="0" w:line="240" w:lineRule="auto"/>
        <w:ind w:left="567" w:right="618"/>
        <w:jc w:val="both"/>
        <w:rPr>
          <w:rFonts w:ascii="Arial" w:eastAsia="Times New Roman" w:hAnsi="Arial" w:cs="Arial"/>
          <w:i/>
          <w:iCs/>
          <w:sz w:val="20"/>
          <w:szCs w:val="20"/>
          <w:lang w:eastAsia="es-ES"/>
        </w:rPr>
      </w:pPr>
    </w:p>
    <w:p w:rsidR="00553EEF" w:rsidRPr="005E2136" w:rsidRDefault="00553EEF" w:rsidP="009C006A">
      <w:pPr>
        <w:shd w:val="clear" w:color="auto" w:fill="FFFFFF"/>
        <w:spacing w:after="0" w:line="240" w:lineRule="auto"/>
        <w:ind w:left="567" w:right="618"/>
        <w:jc w:val="both"/>
        <w:rPr>
          <w:rFonts w:ascii="Arial" w:eastAsia="Times New Roman" w:hAnsi="Arial" w:cs="Arial"/>
          <w:i/>
          <w:iCs/>
          <w:sz w:val="20"/>
          <w:szCs w:val="20"/>
          <w:lang w:eastAsia="es-ES"/>
        </w:rPr>
      </w:pPr>
      <w:r w:rsidRPr="005E2136">
        <w:rPr>
          <w:rFonts w:ascii="Arial" w:eastAsia="Times New Roman" w:hAnsi="Arial" w:cs="Arial"/>
          <w:i/>
          <w:iCs/>
          <w:sz w:val="20"/>
          <w:szCs w:val="20"/>
          <w:lang w:eastAsia="es-ES"/>
        </w:rPr>
        <w:t xml:space="preserve">Así lo denunció ante la Fiscalía delegada ante el </w:t>
      </w:r>
      <w:proofErr w:type="spellStart"/>
      <w:r w:rsidRPr="005E2136">
        <w:rPr>
          <w:rFonts w:ascii="Arial" w:eastAsia="Times New Roman" w:hAnsi="Arial" w:cs="Arial"/>
          <w:i/>
          <w:iCs/>
          <w:sz w:val="20"/>
          <w:szCs w:val="20"/>
          <w:lang w:eastAsia="es-ES"/>
        </w:rPr>
        <w:t>GAULA</w:t>
      </w:r>
      <w:proofErr w:type="spellEnd"/>
      <w:r w:rsidRPr="005E2136">
        <w:rPr>
          <w:rFonts w:ascii="Arial" w:eastAsia="Times New Roman" w:hAnsi="Arial" w:cs="Arial"/>
          <w:i/>
          <w:iCs/>
          <w:sz w:val="20"/>
          <w:szCs w:val="20"/>
          <w:lang w:eastAsia="es-ES"/>
        </w:rPr>
        <w:t xml:space="preserve"> de esta ciudad, quien además recordó que los primeros números de la cédula del servidor público eran 10.010, de su contextura es gruesa, su piel morena, de más o menos 1.90 de estatura, quien le manifestó que era amigo de su hermano JORGE, asesinado 16 días antes, y que iba para ver si ella podía pagarle diez (10) letras de SESENTA MILLONES DE PESOS CADA UNA (SEIS CIENTOS </w:t>
      </w:r>
      <w:r w:rsidRPr="005E2136">
        <w:rPr>
          <w:rFonts w:ascii="Arial" w:eastAsia="Times New Roman" w:hAnsi="Arial" w:cs="Arial"/>
          <w:iCs/>
          <w:sz w:val="20"/>
          <w:szCs w:val="20"/>
          <w:lang w:eastAsia="es-ES"/>
        </w:rPr>
        <w:t xml:space="preserve">(sic) </w:t>
      </w:r>
      <w:r w:rsidRPr="005E2136">
        <w:rPr>
          <w:rFonts w:ascii="Arial" w:eastAsia="Times New Roman" w:hAnsi="Arial" w:cs="Arial"/>
          <w:i/>
          <w:iCs/>
          <w:sz w:val="20"/>
          <w:szCs w:val="20"/>
          <w:lang w:eastAsia="es-ES"/>
        </w:rPr>
        <w:t xml:space="preserve">MILLONES DE PESOS) y pagarés por valor de DOSCIENTOS MILLONES DE PESOS (PARA UN TOTAL DE OCHOCIENTOS MILLONES DE PESOS), refiriéndose que era un simple mandadero, que ese dinero JORGE, el hermano de la denunciante, lo había prometido en vida, y se lo adeudaba a </w:t>
      </w:r>
      <w:r w:rsidRPr="005E2136">
        <w:rPr>
          <w:rFonts w:ascii="Arial" w:eastAsia="Times New Roman" w:hAnsi="Arial" w:cs="Arial"/>
          <w:i/>
          <w:iCs/>
          <w:sz w:val="20"/>
          <w:szCs w:val="20"/>
          <w:lang w:eastAsia="es-ES"/>
        </w:rPr>
        <w:lastRenderedPageBreak/>
        <w:t>un fiscal de Bogotá, que él únicamente estaba haciendo el cobro,</w:t>
      </w:r>
      <w:r w:rsidR="004876E0" w:rsidRPr="005E2136">
        <w:rPr>
          <w:rFonts w:ascii="Arial" w:eastAsia="Times New Roman" w:hAnsi="Arial" w:cs="Arial"/>
          <w:i/>
          <w:iCs/>
          <w:sz w:val="20"/>
          <w:szCs w:val="20"/>
          <w:lang w:eastAsia="es-ES"/>
        </w:rPr>
        <w:t xml:space="preserve"> que tenía mujer e hijos</w:t>
      </w:r>
      <w:r w:rsidR="00111779" w:rsidRPr="005E2136">
        <w:rPr>
          <w:rFonts w:ascii="Arial" w:eastAsia="Times New Roman" w:hAnsi="Arial" w:cs="Arial"/>
          <w:i/>
          <w:iCs/>
          <w:sz w:val="20"/>
          <w:szCs w:val="20"/>
          <w:lang w:eastAsia="es-ES"/>
        </w:rPr>
        <w:t xml:space="preserve">, que lo entendiera, ella no reconoció las firmas exhibidas como de su hermano, pero </w:t>
      </w:r>
      <w:proofErr w:type="spellStart"/>
      <w:r w:rsidR="00111779" w:rsidRPr="005E2136">
        <w:rPr>
          <w:rFonts w:ascii="Arial" w:eastAsia="Times New Roman" w:hAnsi="Arial" w:cs="Arial"/>
          <w:i/>
          <w:iCs/>
          <w:sz w:val="20"/>
          <w:szCs w:val="20"/>
          <w:lang w:eastAsia="es-ES"/>
        </w:rPr>
        <w:t>RUBEN</w:t>
      </w:r>
      <w:proofErr w:type="spellEnd"/>
      <w:r w:rsidR="00111779" w:rsidRPr="005E2136">
        <w:rPr>
          <w:rFonts w:ascii="Arial" w:eastAsia="Times New Roman" w:hAnsi="Arial" w:cs="Arial"/>
          <w:i/>
          <w:iCs/>
          <w:sz w:val="20"/>
          <w:szCs w:val="20"/>
          <w:lang w:eastAsia="es-ES"/>
        </w:rPr>
        <w:t xml:space="preserve"> fue reiterativo en que necesitaba pronto una respuesta para dejarla tranquila, quedando de verse el lunes siguiente, con la promesa de </w:t>
      </w:r>
      <w:proofErr w:type="spellStart"/>
      <w:r w:rsidR="00111779" w:rsidRPr="005E2136">
        <w:rPr>
          <w:rFonts w:ascii="Arial" w:eastAsia="Times New Roman" w:hAnsi="Arial" w:cs="Arial"/>
          <w:i/>
          <w:iCs/>
          <w:sz w:val="20"/>
          <w:szCs w:val="20"/>
          <w:lang w:eastAsia="es-ES"/>
        </w:rPr>
        <w:t>MARIA</w:t>
      </w:r>
      <w:proofErr w:type="spellEnd"/>
      <w:r w:rsidR="00111779" w:rsidRPr="005E2136">
        <w:rPr>
          <w:rFonts w:ascii="Arial" w:eastAsia="Times New Roman" w:hAnsi="Arial" w:cs="Arial"/>
          <w:i/>
          <w:iCs/>
          <w:sz w:val="20"/>
          <w:szCs w:val="20"/>
          <w:lang w:eastAsia="es-ES"/>
        </w:rPr>
        <w:t xml:space="preserve"> </w:t>
      </w:r>
      <w:proofErr w:type="spellStart"/>
      <w:r w:rsidR="00111779" w:rsidRPr="005E2136">
        <w:rPr>
          <w:rFonts w:ascii="Arial" w:eastAsia="Times New Roman" w:hAnsi="Arial" w:cs="Arial"/>
          <w:i/>
          <w:iCs/>
          <w:sz w:val="20"/>
          <w:szCs w:val="20"/>
          <w:lang w:eastAsia="es-ES"/>
        </w:rPr>
        <w:t>ANACTALIA</w:t>
      </w:r>
      <w:proofErr w:type="spellEnd"/>
      <w:r w:rsidR="00111779" w:rsidRPr="005E2136">
        <w:rPr>
          <w:rFonts w:ascii="Arial" w:eastAsia="Times New Roman" w:hAnsi="Arial" w:cs="Arial"/>
          <w:i/>
          <w:iCs/>
          <w:sz w:val="20"/>
          <w:szCs w:val="20"/>
          <w:lang w:eastAsia="es-ES"/>
        </w:rPr>
        <w:t xml:space="preserve"> que la policía no lo estaría esperando.</w:t>
      </w:r>
    </w:p>
    <w:p w:rsidR="00111779" w:rsidRPr="005E2136" w:rsidRDefault="00111779" w:rsidP="009C006A">
      <w:pPr>
        <w:shd w:val="clear" w:color="auto" w:fill="FFFFFF"/>
        <w:spacing w:after="0" w:line="240" w:lineRule="auto"/>
        <w:ind w:left="567" w:right="618"/>
        <w:jc w:val="both"/>
        <w:rPr>
          <w:rFonts w:ascii="Arial" w:eastAsia="Times New Roman" w:hAnsi="Arial" w:cs="Arial"/>
          <w:i/>
          <w:iCs/>
          <w:sz w:val="20"/>
          <w:szCs w:val="20"/>
          <w:lang w:eastAsia="es-ES"/>
        </w:rPr>
      </w:pPr>
    </w:p>
    <w:p w:rsidR="00111779" w:rsidRPr="005E2136" w:rsidRDefault="00111779" w:rsidP="009C006A">
      <w:pPr>
        <w:shd w:val="clear" w:color="auto" w:fill="FFFFFF"/>
        <w:spacing w:after="0" w:line="240" w:lineRule="auto"/>
        <w:ind w:left="567" w:right="618"/>
        <w:jc w:val="both"/>
        <w:rPr>
          <w:rFonts w:ascii="Arial" w:eastAsia="Times New Roman" w:hAnsi="Arial" w:cs="Arial"/>
          <w:i/>
          <w:iCs/>
          <w:sz w:val="20"/>
          <w:szCs w:val="20"/>
          <w:lang w:eastAsia="es-ES"/>
        </w:rPr>
      </w:pPr>
      <w:proofErr w:type="spellStart"/>
      <w:r w:rsidRPr="005E2136">
        <w:rPr>
          <w:rFonts w:ascii="Arial" w:eastAsia="Times New Roman" w:hAnsi="Arial" w:cs="Arial"/>
          <w:i/>
          <w:iCs/>
          <w:sz w:val="20"/>
          <w:szCs w:val="20"/>
          <w:lang w:eastAsia="es-ES"/>
        </w:rPr>
        <w:t>RUBEN</w:t>
      </w:r>
      <w:proofErr w:type="spellEnd"/>
      <w:r w:rsidRPr="005E2136">
        <w:rPr>
          <w:rFonts w:ascii="Arial" w:eastAsia="Times New Roman" w:hAnsi="Arial" w:cs="Arial"/>
          <w:i/>
          <w:iCs/>
          <w:sz w:val="20"/>
          <w:szCs w:val="20"/>
          <w:lang w:eastAsia="es-ES"/>
        </w:rPr>
        <w:t xml:space="preserve"> </w:t>
      </w:r>
      <w:proofErr w:type="spellStart"/>
      <w:r w:rsidRPr="005E2136">
        <w:rPr>
          <w:rFonts w:ascii="Arial" w:eastAsia="Times New Roman" w:hAnsi="Arial" w:cs="Arial"/>
          <w:i/>
          <w:iCs/>
          <w:sz w:val="20"/>
          <w:szCs w:val="20"/>
          <w:lang w:eastAsia="es-ES"/>
        </w:rPr>
        <w:t>DARIO</w:t>
      </w:r>
      <w:proofErr w:type="spellEnd"/>
      <w:r w:rsidRPr="005E2136">
        <w:rPr>
          <w:rFonts w:ascii="Arial" w:eastAsia="Times New Roman" w:hAnsi="Arial" w:cs="Arial"/>
          <w:i/>
          <w:iCs/>
          <w:sz w:val="20"/>
          <w:szCs w:val="20"/>
          <w:lang w:eastAsia="es-ES"/>
        </w:rPr>
        <w:t xml:space="preserve"> fue reiterativo con ella en que no tenía nada que ver ahí, que únicamente era un mandadero, que solamente la visitaba como intermediario de un Fiscal de Bogotá.</w:t>
      </w:r>
    </w:p>
    <w:p w:rsidR="00111779" w:rsidRPr="005E2136" w:rsidRDefault="00111779" w:rsidP="009C006A">
      <w:pPr>
        <w:shd w:val="clear" w:color="auto" w:fill="FFFFFF"/>
        <w:spacing w:after="0" w:line="240" w:lineRule="auto"/>
        <w:ind w:left="567" w:right="618"/>
        <w:jc w:val="both"/>
        <w:rPr>
          <w:rFonts w:ascii="Arial" w:eastAsia="Times New Roman" w:hAnsi="Arial" w:cs="Arial"/>
          <w:i/>
          <w:iCs/>
          <w:sz w:val="20"/>
          <w:szCs w:val="20"/>
          <w:lang w:eastAsia="es-ES"/>
        </w:rPr>
      </w:pPr>
    </w:p>
    <w:p w:rsidR="00111779" w:rsidRPr="005E2136" w:rsidRDefault="00111779" w:rsidP="009C006A">
      <w:pPr>
        <w:shd w:val="clear" w:color="auto" w:fill="FFFFFF"/>
        <w:spacing w:after="0" w:line="240" w:lineRule="auto"/>
        <w:ind w:left="567" w:right="618"/>
        <w:jc w:val="both"/>
        <w:rPr>
          <w:rFonts w:ascii="Arial" w:eastAsia="Times New Roman" w:hAnsi="Arial" w:cs="Arial"/>
          <w:i/>
          <w:iCs/>
          <w:sz w:val="20"/>
          <w:szCs w:val="20"/>
          <w:lang w:eastAsia="es-ES"/>
        </w:rPr>
      </w:pPr>
      <w:r w:rsidRPr="005E2136">
        <w:rPr>
          <w:rFonts w:ascii="Arial" w:eastAsia="Times New Roman" w:hAnsi="Arial" w:cs="Arial"/>
          <w:i/>
          <w:iCs/>
          <w:sz w:val="20"/>
          <w:szCs w:val="20"/>
          <w:lang w:eastAsia="es-ES"/>
        </w:rPr>
        <w:t xml:space="preserve">MARÍA </w:t>
      </w:r>
      <w:proofErr w:type="spellStart"/>
      <w:r w:rsidRPr="005E2136">
        <w:rPr>
          <w:rFonts w:ascii="Arial" w:eastAsia="Times New Roman" w:hAnsi="Arial" w:cs="Arial"/>
          <w:i/>
          <w:iCs/>
          <w:sz w:val="20"/>
          <w:szCs w:val="20"/>
          <w:lang w:eastAsia="es-ES"/>
        </w:rPr>
        <w:t>ANACTALIA</w:t>
      </w:r>
      <w:proofErr w:type="spellEnd"/>
      <w:r w:rsidRPr="005E2136">
        <w:rPr>
          <w:rFonts w:ascii="Arial" w:eastAsia="Times New Roman" w:hAnsi="Arial" w:cs="Arial"/>
          <w:i/>
          <w:iCs/>
          <w:sz w:val="20"/>
          <w:szCs w:val="20"/>
          <w:lang w:eastAsia="es-ES"/>
        </w:rPr>
        <w:t xml:space="preserve"> le respondió que no tenía dinero para cubrir esas exigencias monetarias</w:t>
      </w:r>
      <w:r w:rsidR="00D65E72" w:rsidRPr="005E2136">
        <w:rPr>
          <w:rFonts w:ascii="Arial" w:eastAsia="Times New Roman" w:hAnsi="Arial" w:cs="Arial"/>
          <w:i/>
          <w:iCs/>
          <w:sz w:val="20"/>
          <w:szCs w:val="20"/>
          <w:lang w:eastAsia="es-ES"/>
        </w:rPr>
        <w:t xml:space="preserve">, pero </w:t>
      </w:r>
      <w:proofErr w:type="spellStart"/>
      <w:r w:rsidR="00D65E72" w:rsidRPr="005E2136">
        <w:rPr>
          <w:rFonts w:ascii="Arial" w:eastAsia="Times New Roman" w:hAnsi="Arial" w:cs="Arial"/>
          <w:i/>
          <w:iCs/>
          <w:sz w:val="20"/>
          <w:szCs w:val="20"/>
          <w:lang w:eastAsia="es-ES"/>
        </w:rPr>
        <w:t>RUBEN</w:t>
      </w:r>
      <w:proofErr w:type="spellEnd"/>
      <w:r w:rsidR="00D65E72" w:rsidRPr="005E2136">
        <w:rPr>
          <w:rFonts w:ascii="Arial" w:eastAsia="Times New Roman" w:hAnsi="Arial" w:cs="Arial"/>
          <w:i/>
          <w:iCs/>
          <w:sz w:val="20"/>
          <w:szCs w:val="20"/>
          <w:lang w:eastAsia="es-ES"/>
        </w:rPr>
        <w:t xml:space="preserve"> le mostró los informes que tenía en su poder respecto de las propiedades dejadas por JORGE GARCÍA RUBIANO y los nombres y asignaciones a testaferros entre los que se relacionan a la señora </w:t>
      </w:r>
      <w:proofErr w:type="spellStart"/>
      <w:r w:rsidR="00D65E72" w:rsidRPr="005E2136">
        <w:rPr>
          <w:rFonts w:ascii="Arial" w:eastAsia="Times New Roman" w:hAnsi="Arial" w:cs="Arial"/>
          <w:i/>
          <w:iCs/>
          <w:sz w:val="20"/>
          <w:szCs w:val="20"/>
          <w:lang w:eastAsia="es-ES"/>
        </w:rPr>
        <w:t>ANACTALIA</w:t>
      </w:r>
      <w:proofErr w:type="spellEnd"/>
      <w:r w:rsidR="00D65E72" w:rsidRPr="005E2136">
        <w:rPr>
          <w:rFonts w:ascii="Arial" w:eastAsia="Times New Roman" w:hAnsi="Arial" w:cs="Arial"/>
          <w:i/>
          <w:iCs/>
          <w:sz w:val="20"/>
          <w:szCs w:val="20"/>
          <w:lang w:eastAsia="es-ES"/>
        </w:rPr>
        <w:t xml:space="preserve"> y los hijos menores de esta, con los correspondientes bienes que les fueron asignados.</w:t>
      </w:r>
    </w:p>
    <w:p w:rsidR="00D65E72" w:rsidRPr="005E2136" w:rsidRDefault="00D65E72" w:rsidP="009C006A">
      <w:pPr>
        <w:shd w:val="clear" w:color="auto" w:fill="FFFFFF"/>
        <w:spacing w:after="0" w:line="240" w:lineRule="auto"/>
        <w:ind w:left="567" w:right="618"/>
        <w:jc w:val="both"/>
        <w:rPr>
          <w:rFonts w:ascii="Arial" w:eastAsia="Times New Roman" w:hAnsi="Arial" w:cs="Arial"/>
          <w:i/>
          <w:iCs/>
          <w:sz w:val="20"/>
          <w:szCs w:val="20"/>
          <w:lang w:eastAsia="es-ES"/>
        </w:rPr>
      </w:pPr>
    </w:p>
    <w:p w:rsidR="00D65E72" w:rsidRPr="005E2136" w:rsidRDefault="00D65E72" w:rsidP="009C006A">
      <w:pPr>
        <w:shd w:val="clear" w:color="auto" w:fill="FFFFFF"/>
        <w:spacing w:after="0" w:line="240" w:lineRule="auto"/>
        <w:ind w:left="567" w:right="618"/>
        <w:jc w:val="both"/>
        <w:rPr>
          <w:rFonts w:ascii="Arial" w:eastAsia="Times New Roman" w:hAnsi="Arial" w:cs="Arial"/>
          <w:i/>
          <w:iCs/>
          <w:sz w:val="20"/>
          <w:szCs w:val="20"/>
          <w:lang w:eastAsia="es-ES"/>
        </w:rPr>
      </w:pPr>
      <w:r w:rsidRPr="005E2136">
        <w:rPr>
          <w:rFonts w:ascii="Arial" w:eastAsia="Times New Roman" w:hAnsi="Arial" w:cs="Arial"/>
          <w:i/>
          <w:iCs/>
          <w:sz w:val="20"/>
          <w:szCs w:val="20"/>
          <w:lang w:eastAsia="es-ES"/>
        </w:rPr>
        <w:t>Refirió la denunciante que lo único que sabe de negocios de su hermano con la Fiscalía General de la Nación</w:t>
      </w:r>
      <w:r w:rsidR="00016DFA" w:rsidRPr="005E2136">
        <w:rPr>
          <w:rFonts w:ascii="Arial" w:eastAsia="Times New Roman" w:hAnsi="Arial" w:cs="Arial"/>
          <w:i/>
          <w:iCs/>
          <w:sz w:val="20"/>
          <w:szCs w:val="20"/>
          <w:lang w:eastAsia="es-ES"/>
        </w:rPr>
        <w:t>, fue que le solicitaron que con documentos justificara la tenencia de los bienes que poseía.</w:t>
      </w:r>
    </w:p>
    <w:p w:rsidR="00016DFA" w:rsidRPr="005E2136" w:rsidRDefault="00016DFA" w:rsidP="009C006A">
      <w:pPr>
        <w:shd w:val="clear" w:color="auto" w:fill="FFFFFF"/>
        <w:spacing w:after="0" w:line="240" w:lineRule="auto"/>
        <w:ind w:left="567" w:right="618"/>
        <w:jc w:val="both"/>
        <w:rPr>
          <w:rFonts w:ascii="Arial" w:eastAsia="Times New Roman" w:hAnsi="Arial" w:cs="Arial"/>
          <w:i/>
          <w:iCs/>
          <w:sz w:val="20"/>
          <w:szCs w:val="20"/>
          <w:lang w:eastAsia="es-ES"/>
        </w:rPr>
      </w:pPr>
    </w:p>
    <w:p w:rsidR="00016DFA" w:rsidRPr="005E2136" w:rsidRDefault="00016DFA" w:rsidP="009C006A">
      <w:pPr>
        <w:shd w:val="clear" w:color="auto" w:fill="FFFFFF"/>
        <w:spacing w:after="0" w:line="240" w:lineRule="auto"/>
        <w:ind w:left="567" w:right="618"/>
        <w:jc w:val="both"/>
        <w:rPr>
          <w:rFonts w:ascii="Arial" w:eastAsia="Times New Roman" w:hAnsi="Arial" w:cs="Arial"/>
          <w:i/>
          <w:sz w:val="20"/>
          <w:szCs w:val="20"/>
          <w:lang w:eastAsia="es-ES"/>
        </w:rPr>
      </w:pPr>
      <w:r w:rsidRPr="005E2136">
        <w:rPr>
          <w:rFonts w:ascii="Arial" w:eastAsia="Times New Roman" w:hAnsi="Arial" w:cs="Arial"/>
          <w:i/>
          <w:iCs/>
          <w:sz w:val="20"/>
          <w:szCs w:val="20"/>
          <w:lang w:eastAsia="es-ES"/>
        </w:rPr>
        <w:t>Termina diciendo que su hermano JORGE al que se está refiriendo, fue muerto violentamente el 6 de noviembre de 2007 en la ciudad de Medellín. (16 días antes de la visita de Rubén a su lugar de trabajo)</w:t>
      </w:r>
      <w:r w:rsidR="007A58E5" w:rsidRPr="005E2136">
        <w:rPr>
          <w:rFonts w:ascii="Arial" w:eastAsia="Times New Roman" w:hAnsi="Arial" w:cs="Arial"/>
          <w:i/>
          <w:iCs/>
          <w:sz w:val="20"/>
          <w:szCs w:val="20"/>
          <w:lang w:eastAsia="es-ES"/>
        </w:rPr>
        <w:t>”.</w:t>
      </w:r>
    </w:p>
    <w:p w:rsidR="001B1F4C" w:rsidRPr="005E2136" w:rsidRDefault="001B1F4C" w:rsidP="009C006A">
      <w:pPr>
        <w:shd w:val="clear" w:color="auto" w:fill="FFFFFF"/>
        <w:spacing w:after="0" w:line="240" w:lineRule="auto"/>
        <w:ind w:right="51"/>
        <w:jc w:val="both"/>
        <w:rPr>
          <w:rFonts w:ascii="Arial" w:eastAsia="Times New Roman" w:hAnsi="Arial" w:cs="Arial"/>
          <w:sz w:val="24"/>
          <w:szCs w:val="24"/>
          <w:lang w:eastAsia="es-ES"/>
        </w:rPr>
      </w:pPr>
      <w:r w:rsidRPr="005E2136">
        <w:rPr>
          <w:rFonts w:ascii="Arial" w:eastAsia="Times New Roman" w:hAnsi="Arial" w:cs="Arial"/>
          <w:sz w:val="24"/>
          <w:szCs w:val="24"/>
          <w:lang w:eastAsia="es-ES"/>
        </w:rPr>
        <w:t> </w:t>
      </w:r>
    </w:p>
    <w:p w:rsidR="001B1F4C" w:rsidRPr="005E2136" w:rsidRDefault="001B1F4C" w:rsidP="007F56D8">
      <w:pPr>
        <w:shd w:val="clear" w:color="auto" w:fill="FFFFFF"/>
        <w:spacing w:after="0" w:line="360" w:lineRule="auto"/>
        <w:jc w:val="both"/>
        <w:rPr>
          <w:rFonts w:ascii="Arial" w:eastAsia="Times New Roman" w:hAnsi="Arial" w:cs="Arial"/>
          <w:sz w:val="24"/>
          <w:szCs w:val="24"/>
          <w:lang w:eastAsia="es-ES"/>
        </w:rPr>
      </w:pPr>
      <w:r w:rsidRPr="005E2136">
        <w:rPr>
          <w:rFonts w:ascii="Arial" w:eastAsia="Times New Roman" w:hAnsi="Arial" w:cs="Arial"/>
          <w:sz w:val="24"/>
          <w:szCs w:val="24"/>
          <w:lang w:eastAsia="es-ES"/>
        </w:rPr>
        <w:t xml:space="preserve">2.2 La </w:t>
      </w:r>
      <w:r w:rsidR="00C73BBE" w:rsidRPr="005E2136">
        <w:rPr>
          <w:rFonts w:ascii="Arial" w:eastAsia="Times New Roman" w:hAnsi="Arial" w:cs="Arial"/>
          <w:sz w:val="24"/>
          <w:szCs w:val="24"/>
          <w:lang w:eastAsia="es-ES"/>
        </w:rPr>
        <w:t>audien</w:t>
      </w:r>
      <w:r w:rsidR="00437CED" w:rsidRPr="005E2136">
        <w:rPr>
          <w:rFonts w:ascii="Arial" w:eastAsia="Times New Roman" w:hAnsi="Arial" w:cs="Arial"/>
          <w:sz w:val="24"/>
          <w:szCs w:val="24"/>
          <w:lang w:eastAsia="es-ES"/>
        </w:rPr>
        <w:t>cia de imputación se realizó el</w:t>
      </w:r>
      <w:r w:rsidR="00092348" w:rsidRPr="005E2136">
        <w:rPr>
          <w:rFonts w:ascii="Arial" w:eastAsia="Times New Roman" w:hAnsi="Arial" w:cs="Arial"/>
          <w:sz w:val="24"/>
          <w:szCs w:val="24"/>
          <w:lang w:eastAsia="es-ES"/>
        </w:rPr>
        <w:t xml:space="preserve"> 10</w:t>
      </w:r>
      <w:r w:rsidRPr="005E2136">
        <w:rPr>
          <w:rFonts w:ascii="Arial" w:eastAsia="Times New Roman" w:hAnsi="Arial" w:cs="Arial"/>
          <w:sz w:val="24"/>
          <w:szCs w:val="24"/>
          <w:lang w:eastAsia="es-ES"/>
        </w:rPr>
        <w:t xml:space="preserve"> de </w:t>
      </w:r>
      <w:r w:rsidR="00092348" w:rsidRPr="005E2136">
        <w:rPr>
          <w:rFonts w:ascii="Arial" w:eastAsia="Times New Roman" w:hAnsi="Arial" w:cs="Arial"/>
          <w:sz w:val="24"/>
          <w:szCs w:val="24"/>
          <w:lang w:eastAsia="es-ES"/>
        </w:rPr>
        <w:t>junio</w:t>
      </w:r>
      <w:r w:rsidRPr="005E2136">
        <w:rPr>
          <w:rFonts w:ascii="Arial" w:eastAsia="Times New Roman" w:hAnsi="Arial" w:cs="Arial"/>
          <w:sz w:val="24"/>
          <w:szCs w:val="24"/>
          <w:lang w:eastAsia="es-ES"/>
        </w:rPr>
        <w:t xml:space="preserve"> de 200</w:t>
      </w:r>
      <w:r w:rsidR="00092348" w:rsidRPr="005E2136">
        <w:rPr>
          <w:rFonts w:ascii="Arial" w:eastAsia="Times New Roman" w:hAnsi="Arial" w:cs="Arial"/>
          <w:sz w:val="24"/>
          <w:szCs w:val="24"/>
          <w:lang w:eastAsia="es-ES"/>
        </w:rPr>
        <w:t>8</w:t>
      </w:r>
      <w:r w:rsidRPr="005E2136">
        <w:rPr>
          <w:rFonts w:ascii="Arial" w:eastAsia="Times New Roman" w:hAnsi="Arial" w:cs="Arial"/>
          <w:sz w:val="24"/>
          <w:szCs w:val="24"/>
          <w:lang w:eastAsia="es-ES"/>
        </w:rPr>
        <w:t xml:space="preserve"> </w:t>
      </w:r>
      <w:r w:rsidR="00092348" w:rsidRPr="005E2136">
        <w:rPr>
          <w:rFonts w:ascii="Arial" w:eastAsia="Times New Roman" w:hAnsi="Arial" w:cs="Arial"/>
          <w:sz w:val="24"/>
          <w:szCs w:val="24"/>
          <w:lang w:eastAsia="es-ES"/>
        </w:rPr>
        <w:t>ante el Juzgado Segundo Penal Municipal con función de control de garantías, acto</w:t>
      </w:r>
      <w:r w:rsidRPr="005E2136">
        <w:rPr>
          <w:rFonts w:ascii="Arial" w:eastAsia="Times New Roman" w:hAnsi="Arial" w:cs="Arial"/>
          <w:sz w:val="24"/>
          <w:szCs w:val="24"/>
          <w:lang w:eastAsia="es-ES"/>
        </w:rPr>
        <w:t xml:space="preserve"> en </w:t>
      </w:r>
      <w:r w:rsidR="00B62013" w:rsidRPr="005E2136">
        <w:rPr>
          <w:rFonts w:ascii="Arial" w:eastAsia="Times New Roman" w:hAnsi="Arial" w:cs="Arial"/>
          <w:sz w:val="24"/>
          <w:szCs w:val="24"/>
          <w:lang w:eastAsia="es-ES"/>
        </w:rPr>
        <w:t>e</w:t>
      </w:r>
      <w:r w:rsidRPr="005E2136">
        <w:rPr>
          <w:rFonts w:ascii="Arial" w:eastAsia="Times New Roman" w:hAnsi="Arial" w:cs="Arial"/>
          <w:sz w:val="24"/>
          <w:szCs w:val="24"/>
          <w:lang w:eastAsia="es-ES"/>
        </w:rPr>
        <w:t>l cual</w:t>
      </w:r>
      <w:r w:rsidR="00B62013" w:rsidRPr="005E2136">
        <w:rPr>
          <w:rFonts w:ascii="Arial" w:eastAsia="Times New Roman" w:hAnsi="Arial" w:cs="Arial"/>
          <w:sz w:val="24"/>
          <w:szCs w:val="24"/>
          <w:lang w:eastAsia="es-ES"/>
        </w:rPr>
        <w:t xml:space="preserve"> </w:t>
      </w:r>
      <w:r w:rsidRPr="005E2136">
        <w:rPr>
          <w:rFonts w:ascii="Arial" w:eastAsia="Times New Roman" w:hAnsi="Arial" w:cs="Arial"/>
          <w:sz w:val="24"/>
          <w:szCs w:val="24"/>
          <w:lang w:eastAsia="es-ES"/>
        </w:rPr>
        <w:t>la delegada del ente acusador le imputó</w:t>
      </w:r>
      <w:r w:rsidR="00B62013" w:rsidRPr="005E2136">
        <w:rPr>
          <w:rFonts w:ascii="Arial" w:eastAsia="Times New Roman" w:hAnsi="Arial" w:cs="Arial"/>
          <w:sz w:val="24"/>
          <w:szCs w:val="24"/>
          <w:lang w:eastAsia="es-ES"/>
        </w:rPr>
        <w:t xml:space="preserve"> al señor MONSALVE LONDOÑO</w:t>
      </w:r>
      <w:r w:rsidRPr="005E2136">
        <w:rPr>
          <w:rFonts w:ascii="Arial" w:eastAsia="Times New Roman" w:hAnsi="Arial" w:cs="Arial"/>
          <w:sz w:val="24"/>
          <w:szCs w:val="24"/>
          <w:lang w:eastAsia="es-ES"/>
        </w:rPr>
        <w:t xml:space="preserve"> la conducta punible de concusión previs</w:t>
      </w:r>
      <w:r w:rsidR="00B62013" w:rsidRPr="005E2136">
        <w:rPr>
          <w:rFonts w:ascii="Arial" w:eastAsia="Times New Roman" w:hAnsi="Arial" w:cs="Arial"/>
          <w:sz w:val="24"/>
          <w:szCs w:val="24"/>
          <w:lang w:eastAsia="es-ES"/>
        </w:rPr>
        <w:t xml:space="preserve">ta en el artículo 404 del CP. El </w:t>
      </w:r>
      <w:r w:rsidRPr="005E2136">
        <w:rPr>
          <w:rFonts w:ascii="Arial" w:eastAsia="Times New Roman" w:hAnsi="Arial" w:cs="Arial"/>
          <w:sz w:val="24"/>
          <w:szCs w:val="24"/>
          <w:lang w:eastAsia="es-ES"/>
        </w:rPr>
        <w:t>procesado no acept</w:t>
      </w:r>
      <w:r w:rsidR="00B62013" w:rsidRPr="005E2136">
        <w:rPr>
          <w:rFonts w:ascii="Arial" w:eastAsia="Times New Roman" w:hAnsi="Arial" w:cs="Arial"/>
          <w:sz w:val="24"/>
          <w:szCs w:val="24"/>
          <w:lang w:eastAsia="es-ES"/>
        </w:rPr>
        <w:t>ó</w:t>
      </w:r>
      <w:r w:rsidRPr="005E2136">
        <w:rPr>
          <w:rFonts w:ascii="Arial" w:eastAsia="Times New Roman" w:hAnsi="Arial" w:cs="Arial"/>
          <w:sz w:val="24"/>
          <w:szCs w:val="24"/>
          <w:lang w:eastAsia="es-ES"/>
        </w:rPr>
        <w:t xml:space="preserve"> dicho cargo.</w:t>
      </w:r>
    </w:p>
    <w:p w:rsidR="001B1F4C" w:rsidRPr="005E2136" w:rsidRDefault="001B1F4C" w:rsidP="007F56D8">
      <w:pPr>
        <w:shd w:val="clear" w:color="auto" w:fill="FFFFFF"/>
        <w:spacing w:after="0" w:line="360" w:lineRule="auto"/>
        <w:jc w:val="both"/>
        <w:rPr>
          <w:rFonts w:ascii="Arial" w:eastAsia="Times New Roman" w:hAnsi="Arial" w:cs="Arial"/>
          <w:sz w:val="24"/>
          <w:szCs w:val="24"/>
          <w:lang w:eastAsia="es-ES"/>
        </w:rPr>
      </w:pPr>
      <w:r w:rsidRPr="005E2136">
        <w:rPr>
          <w:rFonts w:ascii="Arial" w:eastAsia="Times New Roman" w:hAnsi="Arial" w:cs="Arial"/>
          <w:i/>
          <w:iCs/>
          <w:sz w:val="24"/>
          <w:szCs w:val="24"/>
          <w:lang w:eastAsia="es-ES"/>
        </w:rPr>
        <w:t> </w:t>
      </w:r>
    </w:p>
    <w:p w:rsidR="001B1F4C" w:rsidRPr="005E2136" w:rsidRDefault="001B1F4C" w:rsidP="007F56D8">
      <w:pPr>
        <w:shd w:val="clear" w:color="auto" w:fill="FFFFFF"/>
        <w:spacing w:after="0" w:line="360" w:lineRule="auto"/>
        <w:jc w:val="both"/>
        <w:rPr>
          <w:rFonts w:ascii="Arial" w:eastAsia="Times New Roman" w:hAnsi="Arial" w:cs="Arial"/>
          <w:sz w:val="24"/>
          <w:szCs w:val="24"/>
          <w:lang w:eastAsia="es-ES"/>
        </w:rPr>
      </w:pPr>
      <w:r w:rsidRPr="005E2136">
        <w:rPr>
          <w:rFonts w:ascii="Arial" w:eastAsia="Times New Roman" w:hAnsi="Arial" w:cs="Arial"/>
          <w:sz w:val="24"/>
          <w:szCs w:val="24"/>
          <w:lang w:eastAsia="es-ES"/>
        </w:rPr>
        <w:t xml:space="preserve">2.3. El impulso de la etapa del juicio le correspondió al Juzgado </w:t>
      </w:r>
      <w:r w:rsidR="00A71DCB" w:rsidRPr="005E2136">
        <w:rPr>
          <w:rFonts w:ascii="Arial" w:eastAsia="Times New Roman" w:hAnsi="Arial" w:cs="Arial"/>
          <w:sz w:val="24"/>
          <w:szCs w:val="24"/>
          <w:lang w:eastAsia="es-ES"/>
        </w:rPr>
        <w:t>Primero</w:t>
      </w:r>
      <w:r w:rsidRPr="005E2136">
        <w:rPr>
          <w:rFonts w:ascii="Arial" w:eastAsia="Times New Roman" w:hAnsi="Arial" w:cs="Arial"/>
          <w:sz w:val="24"/>
          <w:szCs w:val="24"/>
          <w:lang w:eastAsia="es-ES"/>
        </w:rPr>
        <w:t xml:space="preserve"> Penal del Cir</w:t>
      </w:r>
      <w:bookmarkStart w:id="1" w:name="x__ftnref2"/>
      <w:r w:rsidR="00E34DA3" w:rsidRPr="005E2136">
        <w:rPr>
          <w:rFonts w:ascii="Arial" w:eastAsia="Times New Roman" w:hAnsi="Arial" w:cs="Arial"/>
          <w:sz w:val="24"/>
          <w:szCs w:val="24"/>
          <w:lang w:eastAsia="es-ES"/>
        </w:rPr>
        <w:t>cuito de Pereira</w:t>
      </w:r>
      <w:bookmarkEnd w:id="1"/>
      <w:r w:rsidR="00E34DA3" w:rsidRPr="005E2136">
        <w:rPr>
          <w:rFonts w:ascii="Arial" w:eastAsia="Times New Roman" w:hAnsi="Arial" w:cs="Arial"/>
          <w:sz w:val="24"/>
          <w:szCs w:val="24"/>
          <w:lang w:eastAsia="es-ES"/>
        </w:rPr>
        <w:t>.</w:t>
      </w:r>
      <w:r w:rsidR="00E34DA3" w:rsidRPr="005E2136">
        <w:rPr>
          <w:rStyle w:val="Refdenotaalpie"/>
          <w:rFonts w:ascii="Arial" w:eastAsia="Times New Roman" w:hAnsi="Arial" w:cs="Arial"/>
          <w:sz w:val="24"/>
          <w:szCs w:val="24"/>
          <w:lang w:eastAsia="es-ES"/>
        </w:rPr>
        <w:footnoteReference w:id="1"/>
      </w:r>
      <w:r w:rsidR="00E34DA3" w:rsidRPr="005E2136">
        <w:rPr>
          <w:rFonts w:ascii="Arial" w:eastAsia="Times New Roman" w:hAnsi="Arial" w:cs="Arial"/>
          <w:sz w:val="24"/>
          <w:szCs w:val="24"/>
          <w:lang w:eastAsia="es-ES"/>
        </w:rPr>
        <w:t xml:space="preserve"> </w:t>
      </w:r>
      <w:r w:rsidRPr="005E2136">
        <w:rPr>
          <w:rFonts w:ascii="Arial" w:eastAsia="Times New Roman" w:hAnsi="Arial" w:cs="Arial"/>
          <w:sz w:val="24"/>
          <w:szCs w:val="24"/>
          <w:lang w:eastAsia="es-ES"/>
        </w:rPr>
        <w:t xml:space="preserve">La audiencia de formulación de acusación se adelantó </w:t>
      </w:r>
      <w:r w:rsidR="000F6D01" w:rsidRPr="005E2136">
        <w:rPr>
          <w:rFonts w:ascii="Arial" w:eastAsia="Times New Roman" w:hAnsi="Arial" w:cs="Arial"/>
          <w:sz w:val="24"/>
          <w:szCs w:val="24"/>
          <w:lang w:eastAsia="es-ES"/>
        </w:rPr>
        <w:t>durante los días 25 de julio (folio 16); 1º</w:t>
      </w:r>
      <w:r w:rsidR="008A38C9" w:rsidRPr="005E2136">
        <w:rPr>
          <w:rFonts w:ascii="Arial" w:eastAsia="Times New Roman" w:hAnsi="Arial" w:cs="Arial"/>
          <w:sz w:val="24"/>
          <w:szCs w:val="24"/>
          <w:lang w:eastAsia="es-ES"/>
        </w:rPr>
        <w:t xml:space="preserve"> (folio 18)</w:t>
      </w:r>
      <w:r w:rsidR="000F6D01" w:rsidRPr="005E2136">
        <w:rPr>
          <w:rFonts w:ascii="Arial" w:eastAsia="Times New Roman" w:hAnsi="Arial" w:cs="Arial"/>
          <w:sz w:val="24"/>
          <w:szCs w:val="24"/>
          <w:lang w:eastAsia="es-ES"/>
        </w:rPr>
        <w:t xml:space="preserve"> y 14 de agosto</w:t>
      </w:r>
      <w:r w:rsidR="008A38C9" w:rsidRPr="005E2136">
        <w:rPr>
          <w:rFonts w:ascii="Arial" w:eastAsia="Times New Roman" w:hAnsi="Arial" w:cs="Arial"/>
          <w:sz w:val="24"/>
          <w:szCs w:val="24"/>
          <w:lang w:eastAsia="es-ES"/>
        </w:rPr>
        <w:t xml:space="preserve"> (folio 33);</w:t>
      </w:r>
      <w:r w:rsidR="000F6D01" w:rsidRPr="005E2136">
        <w:rPr>
          <w:rFonts w:ascii="Arial" w:eastAsia="Times New Roman" w:hAnsi="Arial" w:cs="Arial"/>
          <w:sz w:val="24"/>
          <w:szCs w:val="24"/>
          <w:lang w:eastAsia="es-ES"/>
        </w:rPr>
        <w:t xml:space="preserve"> 29 de octubre</w:t>
      </w:r>
      <w:r w:rsidR="008A38C9" w:rsidRPr="005E2136">
        <w:rPr>
          <w:rFonts w:ascii="Arial" w:eastAsia="Times New Roman" w:hAnsi="Arial" w:cs="Arial"/>
          <w:sz w:val="24"/>
          <w:szCs w:val="24"/>
          <w:lang w:eastAsia="es-ES"/>
        </w:rPr>
        <w:t xml:space="preserve"> (folio 64)</w:t>
      </w:r>
      <w:r w:rsidR="000F6D01" w:rsidRPr="005E2136">
        <w:rPr>
          <w:rFonts w:ascii="Arial" w:eastAsia="Times New Roman" w:hAnsi="Arial" w:cs="Arial"/>
          <w:sz w:val="24"/>
          <w:szCs w:val="24"/>
          <w:lang w:eastAsia="es-ES"/>
        </w:rPr>
        <w:t xml:space="preserve"> y 6</w:t>
      </w:r>
      <w:r w:rsidR="008A38C9" w:rsidRPr="005E2136">
        <w:rPr>
          <w:rFonts w:ascii="Arial" w:eastAsia="Times New Roman" w:hAnsi="Arial" w:cs="Arial"/>
          <w:sz w:val="24"/>
          <w:szCs w:val="24"/>
          <w:lang w:eastAsia="es-ES"/>
        </w:rPr>
        <w:t xml:space="preserve"> </w:t>
      </w:r>
      <w:r w:rsidR="006859E2" w:rsidRPr="005E2136">
        <w:rPr>
          <w:rFonts w:ascii="Arial" w:eastAsia="Times New Roman" w:hAnsi="Arial" w:cs="Arial"/>
          <w:sz w:val="24"/>
          <w:szCs w:val="24"/>
          <w:lang w:eastAsia="es-ES"/>
        </w:rPr>
        <w:t>de noviembre de 2008</w:t>
      </w:r>
      <w:r w:rsidR="00935941" w:rsidRPr="005E2136">
        <w:rPr>
          <w:rFonts w:ascii="Arial" w:eastAsia="Times New Roman" w:hAnsi="Arial" w:cs="Arial"/>
          <w:sz w:val="24"/>
          <w:szCs w:val="24"/>
          <w:lang w:eastAsia="es-ES"/>
        </w:rPr>
        <w:t xml:space="preserve"> (</w:t>
      </w:r>
      <w:r w:rsidR="006859E2" w:rsidRPr="005E2136">
        <w:rPr>
          <w:rFonts w:ascii="Arial" w:eastAsia="Times New Roman" w:hAnsi="Arial" w:cs="Arial"/>
          <w:sz w:val="24"/>
          <w:szCs w:val="24"/>
          <w:lang w:eastAsia="es-ES"/>
        </w:rPr>
        <w:t>Folio</w:t>
      </w:r>
      <w:r w:rsidR="00935941" w:rsidRPr="005E2136">
        <w:rPr>
          <w:rFonts w:ascii="Arial" w:eastAsia="Times New Roman" w:hAnsi="Arial" w:cs="Arial"/>
          <w:sz w:val="24"/>
          <w:szCs w:val="24"/>
          <w:lang w:eastAsia="es-ES"/>
        </w:rPr>
        <w:t xml:space="preserve"> 65)</w:t>
      </w:r>
      <w:r w:rsidR="006859E2" w:rsidRPr="005E2136">
        <w:rPr>
          <w:rFonts w:ascii="Arial" w:eastAsia="Times New Roman" w:hAnsi="Arial" w:cs="Arial"/>
          <w:sz w:val="24"/>
          <w:szCs w:val="24"/>
          <w:lang w:eastAsia="es-ES"/>
        </w:rPr>
        <w:t xml:space="preserve">; </w:t>
      </w:r>
      <w:r w:rsidRPr="005E2136">
        <w:rPr>
          <w:rFonts w:ascii="Arial" w:eastAsia="Times New Roman" w:hAnsi="Arial" w:cs="Arial"/>
          <w:sz w:val="24"/>
          <w:szCs w:val="24"/>
          <w:lang w:eastAsia="es-ES"/>
        </w:rPr>
        <w:t>la audiencia preparator</w:t>
      </w:r>
      <w:r w:rsidR="006859E2" w:rsidRPr="005E2136">
        <w:rPr>
          <w:rFonts w:ascii="Arial" w:eastAsia="Times New Roman" w:hAnsi="Arial" w:cs="Arial"/>
          <w:sz w:val="24"/>
          <w:szCs w:val="24"/>
          <w:lang w:eastAsia="es-ES"/>
        </w:rPr>
        <w:t>ia se realizó en sesión del 11</w:t>
      </w:r>
      <w:r w:rsidRPr="005E2136">
        <w:rPr>
          <w:rFonts w:ascii="Arial" w:eastAsia="Times New Roman" w:hAnsi="Arial" w:cs="Arial"/>
          <w:sz w:val="24"/>
          <w:szCs w:val="24"/>
          <w:lang w:eastAsia="es-ES"/>
        </w:rPr>
        <w:t xml:space="preserve"> de </w:t>
      </w:r>
      <w:r w:rsidR="006859E2" w:rsidRPr="005E2136">
        <w:rPr>
          <w:rFonts w:ascii="Arial" w:eastAsia="Times New Roman" w:hAnsi="Arial" w:cs="Arial"/>
          <w:sz w:val="24"/>
          <w:szCs w:val="24"/>
          <w:lang w:eastAsia="es-ES"/>
        </w:rPr>
        <w:t>julio</w:t>
      </w:r>
      <w:r w:rsidRPr="005E2136">
        <w:rPr>
          <w:rFonts w:ascii="Arial" w:eastAsia="Times New Roman" w:hAnsi="Arial" w:cs="Arial"/>
          <w:sz w:val="24"/>
          <w:szCs w:val="24"/>
          <w:lang w:eastAsia="es-ES"/>
        </w:rPr>
        <w:t xml:space="preserve"> de 20</w:t>
      </w:r>
      <w:r w:rsidR="006859E2" w:rsidRPr="005E2136">
        <w:rPr>
          <w:rFonts w:ascii="Arial" w:eastAsia="Times New Roman" w:hAnsi="Arial" w:cs="Arial"/>
          <w:sz w:val="24"/>
          <w:szCs w:val="24"/>
          <w:lang w:eastAsia="es-ES"/>
        </w:rPr>
        <w:t>08</w:t>
      </w:r>
      <w:r w:rsidRPr="005E2136">
        <w:rPr>
          <w:rFonts w:ascii="Arial" w:eastAsia="Times New Roman" w:hAnsi="Arial" w:cs="Arial"/>
          <w:sz w:val="24"/>
          <w:szCs w:val="24"/>
          <w:lang w:eastAsia="es-ES"/>
        </w:rPr>
        <w:t xml:space="preserve"> (folio </w:t>
      </w:r>
      <w:r w:rsidR="006859E2" w:rsidRPr="005E2136">
        <w:rPr>
          <w:rFonts w:ascii="Arial" w:eastAsia="Times New Roman" w:hAnsi="Arial" w:cs="Arial"/>
          <w:sz w:val="24"/>
          <w:szCs w:val="24"/>
          <w:lang w:eastAsia="es-ES"/>
        </w:rPr>
        <w:t xml:space="preserve">71 así se anuncia en el acta pero cronológicamente la fecha corresponde al 3 de diciembre de 2008). </w:t>
      </w:r>
      <w:r w:rsidRPr="005E2136">
        <w:rPr>
          <w:rFonts w:ascii="Arial" w:eastAsia="Times New Roman" w:hAnsi="Arial" w:cs="Arial"/>
          <w:sz w:val="24"/>
          <w:szCs w:val="24"/>
          <w:lang w:eastAsia="es-ES"/>
        </w:rPr>
        <w:t>El juici</w:t>
      </w:r>
      <w:r w:rsidR="00C12AE5" w:rsidRPr="005E2136">
        <w:rPr>
          <w:rFonts w:ascii="Arial" w:eastAsia="Times New Roman" w:hAnsi="Arial" w:cs="Arial"/>
          <w:sz w:val="24"/>
          <w:szCs w:val="24"/>
          <w:lang w:eastAsia="es-ES"/>
        </w:rPr>
        <w:t>o oral se desarrolló durante los días 14 de abril (folio 166) y 7 de octubre</w:t>
      </w:r>
      <w:r w:rsidRPr="005E2136">
        <w:rPr>
          <w:rFonts w:ascii="Arial" w:eastAsia="Times New Roman" w:hAnsi="Arial" w:cs="Arial"/>
          <w:sz w:val="24"/>
          <w:szCs w:val="24"/>
          <w:lang w:eastAsia="es-ES"/>
        </w:rPr>
        <w:t xml:space="preserve"> de </w:t>
      </w:r>
      <w:r w:rsidR="00C12AE5" w:rsidRPr="005E2136">
        <w:rPr>
          <w:rFonts w:ascii="Arial" w:eastAsia="Times New Roman" w:hAnsi="Arial" w:cs="Arial"/>
          <w:sz w:val="24"/>
          <w:szCs w:val="24"/>
          <w:lang w:eastAsia="es-ES"/>
        </w:rPr>
        <w:t xml:space="preserve">2009 </w:t>
      </w:r>
      <w:r w:rsidRPr="005E2136">
        <w:rPr>
          <w:rFonts w:ascii="Arial" w:eastAsia="Times New Roman" w:hAnsi="Arial" w:cs="Arial"/>
          <w:sz w:val="24"/>
          <w:szCs w:val="24"/>
          <w:lang w:eastAsia="es-ES"/>
        </w:rPr>
        <w:t xml:space="preserve">(folio </w:t>
      </w:r>
      <w:r w:rsidR="00C12AE5" w:rsidRPr="005E2136">
        <w:rPr>
          <w:rFonts w:ascii="Arial" w:eastAsia="Times New Roman" w:hAnsi="Arial" w:cs="Arial"/>
          <w:sz w:val="24"/>
          <w:szCs w:val="24"/>
          <w:lang w:eastAsia="es-ES"/>
        </w:rPr>
        <w:t>307</w:t>
      </w:r>
      <w:r w:rsidR="000075E1" w:rsidRPr="005E2136">
        <w:rPr>
          <w:rFonts w:ascii="Arial" w:eastAsia="Times New Roman" w:hAnsi="Arial" w:cs="Arial"/>
          <w:sz w:val="24"/>
          <w:szCs w:val="24"/>
          <w:lang w:eastAsia="es-ES"/>
        </w:rPr>
        <w:t>)</w:t>
      </w:r>
      <w:r w:rsidR="00871546" w:rsidRPr="005E2136">
        <w:rPr>
          <w:rFonts w:ascii="Arial" w:eastAsia="Times New Roman" w:hAnsi="Arial" w:cs="Arial"/>
          <w:sz w:val="24"/>
          <w:szCs w:val="24"/>
          <w:lang w:eastAsia="es-ES"/>
        </w:rPr>
        <w:t>; l</w:t>
      </w:r>
      <w:r w:rsidRPr="005E2136">
        <w:rPr>
          <w:rFonts w:ascii="Arial" w:eastAsia="Times New Roman" w:hAnsi="Arial" w:cs="Arial"/>
          <w:sz w:val="24"/>
          <w:szCs w:val="24"/>
          <w:lang w:eastAsia="es-ES"/>
        </w:rPr>
        <w:t xml:space="preserve">a sentencia se emitió el </w:t>
      </w:r>
      <w:r w:rsidR="00871546" w:rsidRPr="005E2136">
        <w:rPr>
          <w:rFonts w:ascii="Arial" w:eastAsia="Times New Roman" w:hAnsi="Arial" w:cs="Arial"/>
          <w:sz w:val="24"/>
          <w:szCs w:val="24"/>
          <w:lang w:eastAsia="es-ES"/>
        </w:rPr>
        <w:t>29</w:t>
      </w:r>
      <w:r w:rsidRPr="005E2136">
        <w:rPr>
          <w:rFonts w:ascii="Arial" w:eastAsia="Times New Roman" w:hAnsi="Arial" w:cs="Arial"/>
          <w:sz w:val="24"/>
          <w:szCs w:val="24"/>
          <w:lang w:eastAsia="es-ES"/>
        </w:rPr>
        <w:t xml:space="preserve"> de octubre de 20</w:t>
      </w:r>
      <w:r w:rsidR="00871546" w:rsidRPr="005E2136">
        <w:rPr>
          <w:rFonts w:ascii="Arial" w:eastAsia="Times New Roman" w:hAnsi="Arial" w:cs="Arial"/>
          <w:sz w:val="24"/>
          <w:szCs w:val="24"/>
          <w:lang w:eastAsia="es-ES"/>
        </w:rPr>
        <w:t>09</w:t>
      </w:r>
      <w:r w:rsidRPr="005E2136">
        <w:rPr>
          <w:rFonts w:ascii="Arial" w:eastAsia="Times New Roman" w:hAnsi="Arial" w:cs="Arial"/>
          <w:sz w:val="24"/>
          <w:szCs w:val="24"/>
          <w:lang w:eastAsia="es-ES"/>
        </w:rPr>
        <w:t xml:space="preserve"> (folio</w:t>
      </w:r>
      <w:r w:rsidR="00871546" w:rsidRPr="005E2136">
        <w:rPr>
          <w:rFonts w:ascii="Arial" w:eastAsia="Times New Roman" w:hAnsi="Arial" w:cs="Arial"/>
          <w:sz w:val="24"/>
          <w:szCs w:val="24"/>
          <w:lang w:eastAsia="es-ES"/>
        </w:rPr>
        <w:t>s</w:t>
      </w:r>
      <w:r w:rsidRPr="005E2136">
        <w:rPr>
          <w:rFonts w:ascii="Arial" w:eastAsia="Times New Roman" w:hAnsi="Arial" w:cs="Arial"/>
          <w:sz w:val="24"/>
          <w:szCs w:val="24"/>
          <w:lang w:eastAsia="es-ES"/>
        </w:rPr>
        <w:t xml:space="preserve"> </w:t>
      </w:r>
      <w:r w:rsidR="00871546" w:rsidRPr="005E2136">
        <w:rPr>
          <w:rFonts w:ascii="Arial" w:eastAsia="Times New Roman" w:hAnsi="Arial" w:cs="Arial"/>
          <w:sz w:val="24"/>
          <w:szCs w:val="24"/>
          <w:lang w:eastAsia="es-ES"/>
        </w:rPr>
        <w:t>308-316</w:t>
      </w:r>
      <w:r w:rsidRPr="005E2136">
        <w:rPr>
          <w:rFonts w:ascii="Arial" w:eastAsia="Times New Roman" w:hAnsi="Arial" w:cs="Arial"/>
          <w:sz w:val="24"/>
          <w:szCs w:val="24"/>
          <w:lang w:eastAsia="es-ES"/>
        </w:rPr>
        <w:t>)</w:t>
      </w:r>
      <w:r w:rsidR="003E6A8D" w:rsidRPr="005E2136">
        <w:rPr>
          <w:rFonts w:ascii="Arial" w:eastAsia="Times New Roman" w:hAnsi="Arial" w:cs="Arial"/>
          <w:sz w:val="24"/>
          <w:szCs w:val="24"/>
          <w:lang w:eastAsia="es-ES"/>
        </w:rPr>
        <w:t xml:space="preserve"> y frente a ella, la delegada de la </w:t>
      </w:r>
      <w:proofErr w:type="spellStart"/>
      <w:r w:rsidR="003E6A8D" w:rsidRPr="005E2136">
        <w:rPr>
          <w:rFonts w:ascii="Arial" w:eastAsia="Times New Roman" w:hAnsi="Arial" w:cs="Arial"/>
          <w:sz w:val="24"/>
          <w:szCs w:val="24"/>
          <w:lang w:eastAsia="es-ES"/>
        </w:rPr>
        <w:t>FGN</w:t>
      </w:r>
      <w:proofErr w:type="spellEnd"/>
      <w:r w:rsidR="003E6A8D" w:rsidRPr="005E2136">
        <w:rPr>
          <w:rFonts w:ascii="Arial" w:eastAsia="Times New Roman" w:hAnsi="Arial" w:cs="Arial"/>
          <w:sz w:val="24"/>
          <w:szCs w:val="24"/>
          <w:lang w:eastAsia="es-ES"/>
        </w:rPr>
        <w:t xml:space="preserve"> presentó recurso de apelación.</w:t>
      </w:r>
    </w:p>
    <w:p w:rsidR="001B1F4C" w:rsidRPr="005E2136" w:rsidRDefault="001B1F4C" w:rsidP="009C006A">
      <w:pPr>
        <w:shd w:val="clear" w:color="auto" w:fill="FFFFFF"/>
        <w:spacing w:after="0" w:line="240" w:lineRule="auto"/>
        <w:jc w:val="both"/>
        <w:rPr>
          <w:rFonts w:ascii="Arial" w:eastAsia="Times New Roman" w:hAnsi="Arial" w:cs="Arial"/>
          <w:sz w:val="24"/>
          <w:szCs w:val="24"/>
          <w:lang w:eastAsia="es-ES"/>
        </w:rPr>
      </w:pPr>
      <w:r w:rsidRPr="005E2136">
        <w:rPr>
          <w:rFonts w:ascii="Arial" w:eastAsia="Times New Roman" w:hAnsi="Arial" w:cs="Arial"/>
          <w:sz w:val="24"/>
          <w:szCs w:val="24"/>
          <w:lang w:eastAsia="es-ES"/>
        </w:rPr>
        <w:t> </w:t>
      </w:r>
    </w:p>
    <w:p w:rsidR="001B1F4C" w:rsidRPr="005E2136" w:rsidRDefault="001B1F4C" w:rsidP="007F56D8">
      <w:pPr>
        <w:shd w:val="clear" w:color="auto" w:fill="FFFFFF"/>
        <w:spacing w:after="0" w:line="360" w:lineRule="auto"/>
        <w:ind w:right="51"/>
        <w:jc w:val="both"/>
        <w:rPr>
          <w:rFonts w:ascii="Arial" w:eastAsia="Times New Roman" w:hAnsi="Arial" w:cs="Arial"/>
          <w:sz w:val="24"/>
          <w:szCs w:val="24"/>
          <w:lang w:eastAsia="es-ES"/>
        </w:rPr>
      </w:pPr>
      <w:r w:rsidRPr="005E2136">
        <w:rPr>
          <w:rFonts w:ascii="Arial" w:eastAsia="Times New Roman" w:hAnsi="Arial" w:cs="Arial"/>
          <w:sz w:val="24"/>
          <w:szCs w:val="24"/>
          <w:lang w:eastAsia="es-ES"/>
        </w:rPr>
        <w:t> </w:t>
      </w:r>
    </w:p>
    <w:p w:rsidR="001B1F4C" w:rsidRPr="005E2136" w:rsidRDefault="001B1F4C" w:rsidP="007F56D8">
      <w:pPr>
        <w:shd w:val="clear" w:color="auto" w:fill="FFFFFF"/>
        <w:spacing w:after="0" w:line="360" w:lineRule="auto"/>
        <w:ind w:right="51"/>
        <w:jc w:val="center"/>
        <w:rPr>
          <w:rFonts w:ascii="Arial" w:eastAsia="Times New Roman" w:hAnsi="Arial" w:cs="Arial"/>
          <w:b/>
          <w:sz w:val="24"/>
          <w:szCs w:val="24"/>
          <w:lang w:eastAsia="es-ES"/>
        </w:rPr>
      </w:pPr>
      <w:r w:rsidRPr="005E2136">
        <w:rPr>
          <w:rFonts w:ascii="Arial" w:eastAsia="Times New Roman" w:hAnsi="Arial" w:cs="Arial"/>
          <w:b/>
          <w:sz w:val="24"/>
          <w:szCs w:val="24"/>
          <w:lang w:eastAsia="es-ES"/>
        </w:rPr>
        <w:t>3. IDENTIFICACIÓN DEL PROCESADO</w:t>
      </w:r>
    </w:p>
    <w:p w:rsidR="00431607" w:rsidRPr="005E2136" w:rsidRDefault="00431607" w:rsidP="007F56D8">
      <w:pPr>
        <w:shd w:val="clear" w:color="auto" w:fill="FFFFFF"/>
        <w:spacing w:after="0" w:line="360" w:lineRule="auto"/>
        <w:ind w:right="51"/>
        <w:jc w:val="center"/>
        <w:rPr>
          <w:rFonts w:ascii="Arial" w:eastAsia="Times New Roman" w:hAnsi="Arial" w:cs="Arial"/>
          <w:sz w:val="24"/>
          <w:szCs w:val="24"/>
          <w:lang w:eastAsia="es-ES"/>
        </w:rPr>
      </w:pPr>
    </w:p>
    <w:p w:rsidR="001B1F4C" w:rsidRPr="005E2136" w:rsidRDefault="00431607" w:rsidP="007F56D8">
      <w:pPr>
        <w:shd w:val="clear" w:color="auto" w:fill="FFFFFF"/>
        <w:spacing w:after="0" w:line="360" w:lineRule="auto"/>
        <w:ind w:right="51"/>
        <w:jc w:val="both"/>
        <w:rPr>
          <w:rFonts w:ascii="Arial" w:eastAsia="Times New Roman" w:hAnsi="Arial" w:cs="Arial"/>
          <w:sz w:val="24"/>
          <w:szCs w:val="24"/>
          <w:lang w:eastAsia="es-ES"/>
        </w:rPr>
      </w:pPr>
      <w:r w:rsidRPr="005E2136">
        <w:rPr>
          <w:rFonts w:ascii="Arial" w:eastAsia="Times New Roman" w:hAnsi="Arial" w:cs="Arial"/>
          <w:sz w:val="24"/>
          <w:szCs w:val="24"/>
          <w:lang w:eastAsia="es-ES"/>
        </w:rPr>
        <w:t xml:space="preserve">Se trata de </w:t>
      </w:r>
      <w:proofErr w:type="spellStart"/>
      <w:r w:rsidRPr="005E2136">
        <w:rPr>
          <w:rFonts w:ascii="Arial" w:eastAsia="Times New Roman" w:hAnsi="Arial" w:cs="Arial"/>
          <w:sz w:val="24"/>
          <w:szCs w:val="24"/>
          <w:lang w:eastAsia="es-ES"/>
        </w:rPr>
        <w:t>RUBEN</w:t>
      </w:r>
      <w:proofErr w:type="spellEnd"/>
      <w:r w:rsidRPr="005E2136">
        <w:rPr>
          <w:rFonts w:ascii="Arial" w:eastAsia="Times New Roman" w:hAnsi="Arial" w:cs="Arial"/>
          <w:sz w:val="24"/>
          <w:szCs w:val="24"/>
          <w:lang w:eastAsia="es-ES"/>
        </w:rPr>
        <w:t xml:space="preserve"> DARÍO MONSALVE LONDOÑO, identificado con la cédula de ciudadanía No. 10.010.229, nacido el 9 de diciembre de 1978 en Pereira, Risaralda, es hijo de Libia del Socorro y Rubén Darío, para la época de los hechos laboraba al servicio de la Fiscalía General de la Nación en la seccional Risaralda.</w:t>
      </w:r>
    </w:p>
    <w:p w:rsidR="001B1F4C" w:rsidRPr="005E2136" w:rsidRDefault="002B6CBD" w:rsidP="007F56D8">
      <w:pPr>
        <w:pStyle w:val="xmsonospacing"/>
        <w:shd w:val="clear" w:color="auto" w:fill="FFFFFF"/>
        <w:spacing w:before="0" w:beforeAutospacing="0" w:after="0" w:afterAutospacing="0" w:line="360" w:lineRule="auto"/>
        <w:jc w:val="center"/>
        <w:rPr>
          <w:rFonts w:ascii="Arial" w:hAnsi="Arial" w:cs="Arial"/>
          <w:b/>
        </w:rPr>
      </w:pPr>
      <w:r w:rsidRPr="005E2136">
        <w:rPr>
          <w:rFonts w:ascii="Arial" w:hAnsi="Arial" w:cs="Arial"/>
          <w:b/>
        </w:rPr>
        <w:lastRenderedPageBreak/>
        <w:t>4</w:t>
      </w:r>
      <w:r w:rsidR="001B1F4C" w:rsidRPr="005E2136">
        <w:rPr>
          <w:rFonts w:ascii="Arial" w:hAnsi="Arial" w:cs="Arial"/>
          <w:b/>
        </w:rPr>
        <w:t>. SOBRE LA</w:t>
      </w:r>
      <w:r w:rsidR="000075E1" w:rsidRPr="005E2136">
        <w:rPr>
          <w:rFonts w:ascii="Arial" w:hAnsi="Arial" w:cs="Arial"/>
          <w:b/>
        </w:rPr>
        <w:t xml:space="preserve"> </w:t>
      </w:r>
      <w:r w:rsidR="00A9044F" w:rsidRPr="005E2136">
        <w:rPr>
          <w:rFonts w:ascii="Arial" w:hAnsi="Arial" w:cs="Arial"/>
          <w:b/>
        </w:rPr>
        <w:t>DECISIÓN</w:t>
      </w:r>
      <w:r w:rsidR="001B1F4C" w:rsidRPr="005E2136">
        <w:rPr>
          <w:rFonts w:ascii="Arial" w:hAnsi="Arial" w:cs="Arial"/>
          <w:b/>
        </w:rPr>
        <w:t xml:space="preserve"> RECURRIDA</w:t>
      </w:r>
    </w:p>
    <w:p w:rsidR="001B1F4C" w:rsidRPr="005E2136" w:rsidRDefault="001B1F4C" w:rsidP="007F56D8">
      <w:pPr>
        <w:shd w:val="clear" w:color="auto" w:fill="FFFFFF"/>
        <w:spacing w:after="0" w:line="360" w:lineRule="auto"/>
        <w:jc w:val="both"/>
        <w:rPr>
          <w:rFonts w:ascii="Arial" w:eastAsia="Times New Roman" w:hAnsi="Arial" w:cs="Arial"/>
          <w:sz w:val="24"/>
          <w:szCs w:val="24"/>
          <w:lang w:eastAsia="es-ES"/>
        </w:rPr>
      </w:pPr>
      <w:r w:rsidRPr="005E2136">
        <w:rPr>
          <w:rFonts w:ascii="Arial" w:eastAsia="Times New Roman" w:hAnsi="Arial" w:cs="Arial"/>
          <w:sz w:val="24"/>
          <w:szCs w:val="24"/>
          <w:lang w:eastAsia="es-ES"/>
        </w:rPr>
        <w:t> </w:t>
      </w:r>
    </w:p>
    <w:p w:rsidR="001B1F4C" w:rsidRPr="005E2136" w:rsidRDefault="001B1F4C" w:rsidP="007F56D8">
      <w:pPr>
        <w:shd w:val="clear" w:color="auto" w:fill="FFFFFF"/>
        <w:spacing w:after="0" w:line="360" w:lineRule="auto"/>
        <w:jc w:val="both"/>
        <w:rPr>
          <w:rFonts w:ascii="Arial" w:eastAsia="Times New Roman" w:hAnsi="Arial" w:cs="Arial"/>
          <w:sz w:val="24"/>
          <w:szCs w:val="24"/>
          <w:lang w:eastAsia="es-ES"/>
        </w:rPr>
      </w:pPr>
      <w:r w:rsidRPr="005E2136">
        <w:rPr>
          <w:rFonts w:ascii="Arial" w:eastAsia="Times New Roman" w:hAnsi="Arial" w:cs="Arial"/>
          <w:sz w:val="24"/>
          <w:szCs w:val="24"/>
          <w:lang w:eastAsia="es-ES"/>
        </w:rPr>
        <w:t>Los fundamentos del fallo de primera instancia se pueden sintetizar así:</w:t>
      </w:r>
    </w:p>
    <w:p w:rsidR="001B1F4C" w:rsidRPr="005E2136" w:rsidRDefault="001B1F4C" w:rsidP="007F56D8">
      <w:pPr>
        <w:shd w:val="clear" w:color="auto" w:fill="FFFFFF"/>
        <w:spacing w:after="0" w:line="360" w:lineRule="auto"/>
        <w:jc w:val="both"/>
        <w:rPr>
          <w:rFonts w:ascii="Arial" w:eastAsia="Times New Roman" w:hAnsi="Arial" w:cs="Arial"/>
          <w:sz w:val="24"/>
          <w:szCs w:val="24"/>
          <w:lang w:eastAsia="es-ES"/>
        </w:rPr>
      </w:pPr>
      <w:r w:rsidRPr="005E2136">
        <w:rPr>
          <w:rFonts w:ascii="Arial" w:eastAsia="Times New Roman" w:hAnsi="Arial" w:cs="Arial"/>
          <w:sz w:val="24"/>
          <w:szCs w:val="24"/>
          <w:lang w:eastAsia="es-ES"/>
        </w:rPr>
        <w:t> </w:t>
      </w:r>
    </w:p>
    <w:p w:rsidR="005572C3" w:rsidRPr="005E2136" w:rsidRDefault="005572C3" w:rsidP="0059076C">
      <w:pPr>
        <w:pStyle w:val="Prrafodelista"/>
        <w:numPr>
          <w:ilvl w:val="0"/>
          <w:numId w:val="1"/>
        </w:numPr>
        <w:shd w:val="clear" w:color="auto" w:fill="FFFFFF"/>
        <w:spacing w:after="0" w:line="360" w:lineRule="auto"/>
        <w:jc w:val="both"/>
        <w:rPr>
          <w:rFonts w:ascii="Arial" w:eastAsia="Times New Roman" w:hAnsi="Arial" w:cs="Arial"/>
          <w:sz w:val="24"/>
          <w:szCs w:val="24"/>
          <w:lang w:eastAsia="es-ES"/>
        </w:rPr>
      </w:pPr>
      <w:r w:rsidRPr="005E2136">
        <w:rPr>
          <w:rFonts w:ascii="Arial" w:eastAsia="Times New Roman" w:hAnsi="Arial" w:cs="Arial"/>
          <w:sz w:val="24"/>
          <w:szCs w:val="24"/>
          <w:lang w:eastAsia="es-ES"/>
        </w:rPr>
        <w:t>La c</w:t>
      </w:r>
      <w:r w:rsidR="00A9044F" w:rsidRPr="005E2136">
        <w:rPr>
          <w:rFonts w:ascii="Arial" w:eastAsia="Times New Roman" w:hAnsi="Arial" w:cs="Arial"/>
          <w:sz w:val="24"/>
          <w:szCs w:val="24"/>
          <w:lang w:eastAsia="es-ES"/>
        </w:rPr>
        <w:t xml:space="preserve">onducta punible de concusión se encuentra consagrada en el artículo 404 del C.P., y </w:t>
      </w:r>
      <w:r w:rsidR="000075E1" w:rsidRPr="005E2136">
        <w:rPr>
          <w:rFonts w:ascii="Arial" w:eastAsia="Times New Roman" w:hAnsi="Arial" w:cs="Arial"/>
          <w:sz w:val="24"/>
          <w:szCs w:val="24"/>
          <w:lang w:eastAsia="es-ES"/>
        </w:rPr>
        <w:t>está</w:t>
      </w:r>
      <w:r w:rsidR="00A9044F" w:rsidRPr="005E2136">
        <w:rPr>
          <w:rFonts w:ascii="Arial" w:eastAsia="Times New Roman" w:hAnsi="Arial" w:cs="Arial"/>
          <w:sz w:val="24"/>
          <w:szCs w:val="24"/>
          <w:lang w:eastAsia="es-ES"/>
        </w:rPr>
        <w:t xml:space="preserve"> integrada por tres verbos rectores como son constreñir, inducir o solicitar</w:t>
      </w:r>
      <w:r w:rsidRPr="005E2136">
        <w:rPr>
          <w:rFonts w:ascii="Arial" w:eastAsia="Times New Roman" w:hAnsi="Arial" w:cs="Arial"/>
          <w:sz w:val="24"/>
          <w:szCs w:val="24"/>
          <w:lang w:eastAsia="es-ES"/>
        </w:rPr>
        <w:t xml:space="preserve">. Para la </w:t>
      </w:r>
      <w:r w:rsidR="00EC5CF3" w:rsidRPr="005E2136">
        <w:rPr>
          <w:rFonts w:ascii="Arial" w:eastAsia="Times New Roman" w:hAnsi="Arial" w:cs="Arial"/>
          <w:sz w:val="24"/>
          <w:szCs w:val="24"/>
          <w:lang w:eastAsia="es-ES"/>
        </w:rPr>
        <w:t>realización de dich</w:t>
      </w:r>
      <w:r w:rsidR="00CB50A5" w:rsidRPr="005E2136">
        <w:rPr>
          <w:rFonts w:ascii="Arial" w:eastAsia="Times New Roman" w:hAnsi="Arial" w:cs="Arial"/>
          <w:sz w:val="24"/>
          <w:szCs w:val="24"/>
          <w:lang w:eastAsia="es-ES"/>
        </w:rPr>
        <w:t>o acto se</w:t>
      </w:r>
      <w:r w:rsidR="00EC5CF3" w:rsidRPr="005E2136">
        <w:rPr>
          <w:rFonts w:ascii="Arial" w:eastAsia="Times New Roman" w:hAnsi="Arial" w:cs="Arial"/>
          <w:sz w:val="24"/>
          <w:szCs w:val="24"/>
          <w:lang w:eastAsia="es-ES"/>
        </w:rPr>
        <w:t xml:space="preserve"> requiere al menos la realización de uno de ellos. </w:t>
      </w:r>
    </w:p>
    <w:p w:rsidR="005572C3" w:rsidRPr="005E2136" w:rsidRDefault="005572C3" w:rsidP="007F56D8">
      <w:pPr>
        <w:shd w:val="clear" w:color="auto" w:fill="FFFFFF"/>
        <w:spacing w:after="0" w:line="360" w:lineRule="auto"/>
        <w:jc w:val="both"/>
        <w:rPr>
          <w:rFonts w:ascii="Arial" w:eastAsia="Times New Roman" w:hAnsi="Arial" w:cs="Arial"/>
          <w:sz w:val="24"/>
          <w:szCs w:val="24"/>
          <w:lang w:eastAsia="es-ES"/>
        </w:rPr>
      </w:pPr>
    </w:p>
    <w:p w:rsidR="00A9044F" w:rsidRPr="005E2136" w:rsidRDefault="00EC5CF3" w:rsidP="0059076C">
      <w:pPr>
        <w:pStyle w:val="Prrafodelista"/>
        <w:numPr>
          <w:ilvl w:val="0"/>
          <w:numId w:val="1"/>
        </w:numPr>
        <w:shd w:val="clear" w:color="auto" w:fill="FFFFFF"/>
        <w:spacing w:after="0" w:line="360" w:lineRule="auto"/>
        <w:jc w:val="both"/>
        <w:rPr>
          <w:rFonts w:ascii="Arial" w:eastAsia="Times New Roman" w:hAnsi="Arial" w:cs="Arial"/>
          <w:sz w:val="24"/>
          <w:szCs w:val="24"/>
          <w:lang w:eastAsia="es-ES"/>
        </w:rPr>
      </w:pPr>
      <w:r w:rsidRPr="005E2136">
        <w:rPr>
          <w:rFonts w:ascii="Arial" w:eastAsia="Times New Roman" w:hAnsi="Arial" w:cs="Arial"/>
          <w:sz w:val="24"/>
          <w:szCs w:val="24"/>
          <w:lang w:eastAsia="es-ES"/>
        </w:rPr>
        <w:t>En el delito de concusión, el autor actúa en un plano de superioridad derivado de su cargo o funciones públicas respecto de la víctima, quien actúa por el temor derivado del constreñimiento que infunde el funcionario en razón de su investidura oficial, fuerza o por la inducción de entregar una dádiva o prestación que no debe.</w:t>
      </w:r>
    </w:p>
    <w:p w:rsidR="00EC5CF3" w:rsidRPr="005E2136" w:rsidRDefault="00EC5CF3" w:rsidP="007F56D8">
      <w:pPr>
        <w:shd w:val="clear" w:color="auto" w:fill="FFFFFF"/>
        <w:spacing w:after="0" w:line="360" w:lineRule="auto"/>
        <w:jc w:val="both"/>
        <w:rPr>
          <w:rFonts w:ascii="Arial" w:eastAsia="Times New Roman" w:hAnsi="Arial" w:cs="Arial"/>
          <w:sz w:val="24"/>
          <w:szCs w:val="24"/>
          <w:lang w:eastAsia="es-ES"/>
        </w:rPr>
      </w:pPr>
    </w:p>
    <w:p w:rsidR="00EC5CF3" w:rsidRPr="005E2136" w:rsidRDefault="00EC5CF3" w:rsidP="0059076C">
      <w:pPr>
        <w:pStyle w:val="Prrafodelista"/>
        <w:numPr>
          <w:ilvl w:val="0"/>
          <w:numId w:val="1"/>
        </w:numPr>
        <w:shd w:val="clear" w:color="auto" w:fill="FFFFFF"/>
        <w:spacing w:after="0" w:line="360" w:lineRule="auto"/>
        <w:jc w:val="both"/>
        <w:rPr>
          <w:rFonts w:ascii="Arial" w:eastAsia="Times New Roman" w:hAnsi="Arial" w:cs="Arial"/>
          <w:sz w:val="24"/>
          <w:szCs w:val="24"/>
          <w:lang w:eastAsia="es-ES"/>
        </w:rPr>
      </w:pPr>
      <w:r w:rsidRPr="005E2136">
        <w:rPr>
          <w:rFonts w:ascii="Arial" w:eastAsia="Times New Roman" w:hAnsi="Arial" w:cs="Arial"/>
          <w:sz w:val="24"/>
          <w:szCs w:val="24"/>
          <w:lang w:eastAsia="es-ES"/>
        </w:rPr>
        <w:t xml:space="preserve">De acuerdo </w:t>
      </w:r>
      <w:r w:rsidR="00192567" w:rsidRPr="005E2136">
        <w:rPr>
          <w:rFonts w:ascii="Arial" w:eastAsia="Times New Roman" w:hAnsi="Arial" w:cs="Arial"/>
          <w:sz w:val="24"/>
          <w:szCs w:val="24"/>
          <w:lang w:eastAsia="es-ES"/>
        </w:rPr>
        <w:t>con jurisprudencia de la</w:t>
      </w:r>
      <w:r w:rsidR="00CB50A5" w:rsidRPr="005E2136">
        <w:rPr>
          <w:rFonts w:ascii="Arial" w:eastAsia="Times New Roman" w:hAnsi="Arial" w:cs="Arial"/>
          <w:sz w:val="24"/>
          <w:szCs w:val="24"/>
          <w:lang w:eastAsia="es-ES"/>
        </w:rPr>
        <w:t xml:space="preserve"> </w:t>
      </w:r>
      <w:proofErr w:type="spellStart"/>
      <w:r w:rsidR="00CB50A5" w:rsidRPr="005E2136">
        <w:rPr>
          <w:rFonts w:ascii="Arial" w:eastAsia="Times New Roman" w:hAnsi="Arial" w:cs="Arial"/>
          <w:sz w:val="24"/>
          <w:szCs w:val="24"/>
          <w:lang w:eastAsia="es-ES"/>
        </w:rPr>
        <w:t>SP</w:t>
      </w:r>
      <w:proofErr w:type="spellEnd"/>
      <w:r w:rsidR="00CB50A5" w:rsidRPr="005E2136">
        <w:rPr>
          <w:rFonts w:ascii="Arial" w:eastAsia="Times New Roman" w:hAnsi="Arial" w:cs="Arial"/>
          <w:sz w:val="24"/>
          <w:szCs w:val="24"/>
          <w:lang w:eastAsia="es-ES"/>
        </w:rPr>
        <w:t xml:space="preserve"> de la CSJ</w:t>
      </w:r>
      <w:r w:rsidR="00192567" w:rsidRPr="005E2136">
        <w:rPr>
          <w:rFonts w:ascii="Arial" w:eastAsia="Times New Roman" w:hAnsi="Arial" w:cs="Arial"/>
          <w:sz w:val="24"/>
          <w:szCs w:val="24"/>
          <w:lang w:eastAsia="es-ES"/>
        </w:rPr>
        <w:t xml:space="preserve"> los requisitos que estructuran este hecho punible son: i) calidad de servidor público del sujeto activo del delito; ii) abuso del cargo o de las funciones; iii) empleo de actos de constreñimiento inducción o solicitud; iv) entrega o promesas indebidas de dinero o de otra utilidad hechas al funcionario o a un tercero; v) relación de causalidad entre el acto del funcionario y la promesa de dar, o la entrega del dinero o utilidad indebidos.</w:t>
      </w:r>
      <w:r w:rsidR="00192567" w:rsidRPr="005E2136">
        <w:rPr>
          <w:rStyle w:val="Refdenotaalpie"/>
          <w:rFonts w:ascii="Arial" w:eastAsia="Times New Roman" w:hAnsi="Arial" w:cs="Arial"/>
          <w:sz w:val="24"/>
          <w:szCs w:val="24"/>
          <w:lang w:eastAsia="es-ES"/>
        </w:rPr>
        <w:footnoteReference w:id="2"/>
      </w:r>
    </w:p>
    <w:p w:rsidR="00192567" w:rsidRPr="005E2136" w:rsidRDefault="00192567" w:rsidP="007F56D8">
      <w:pPr>
        <w:shd w:val="clear" w:color="auto" w:fill="FFFFFF"/>
        <w:spacing w:after="0" w:line="360" w:lineRule="auto"/>
        <w:jc w:val="both"/>
        <w:rPr>
          <w:rFonts w:ascii="Arial" w:eastAsia="Times New Roman" w:hAnsi="Arial" w:cs="Arial"/>
          <w:sz w:val="24"/>
          <w:szCs w:val="24"/>
          <w:lang w:eastAsia="es-ES"/>
        </w:rPr>
      </w:pPr>
    </w:p>
    <w:p w:rsidR="00192567" w:rsidRPr="005E2136" w:rsidRDefault="005572C3" w:rsidP="0059076C">
      <w:pPr>
        <w:pStyle w:val="Prrafodelista"/>
        <w:numPr>
          <w:ilvl w:val="0"/>
          <w:numId w:val="1"/>
        </w:numPr>
        <w:shd w:val="clear" w:color="auto" w:fill="FFFFFF"/>
        <w:spacing w:after="0" w:line="360" w:lineRule="auto"/>
        <w:jc w:val="both"/>
        <w:rPr>
          <w:rFonts w:ascii="Arial" w:eastAsia="Times New Roman" w:hAnsi="Arial" w:cs="Arial"/>
          <w:sz w:val="24"/>
          <w:szCs w:val="24"/>
          <w:lang w:eastAsia="es-ES"/>
        </w:rPr>
      </w:pPr>
      <w:r w:rsidRPr="005E2136">
        <w:rPr>
          <w:rFonts w:ascii="Arial" w:eastAsia="Times New Roman" w:hAnsi="Arial" w:cs="Arial"/>
          <w:sz w:val="24"/>
          <w:szCs w:val="24"/>
          <w:lang w:eastAsia="es-ES"/>
        </w:rPr>
        <w:t xml:space="preserve">Esa </w:t>
      </w:r>
      <w:r w:rsidR="00192567" w:rsidRPr="005E2136">
        <w:rPr>
          <w:rFonts w:ascii="Arial" w:eastAsia="Times New Roman" w:hAnsi="Arial" w:cs="Arial"/>
          <w:sz w:val="24"/>
          <w:szCs w:val="24"/>
          <w:lang w:eastAsia="es-ES"/>
        </w:rPr>
        <w:t xml:space="preserve">misma Corporación expuso que </w:t>
      </w:r>
      <w:r w:rsidR="00B675D0" w:rsidRPr="005E2136">
        <w:rPr>
          <w:rFonts w:ascii="Arial" w:eastAsia="Times New Roman" w:hAnsi="Arial" w:cs="Arial"/>
          <w:sz w:val="24"/>
          <w:szCs w:val="24"/>
          <w:lang w:eastAsia="es-ES"/>
        </w:rPr>
        <w:t>para la estructuración de la figura de concusión, no basta la simple calidad de servidor público, sino que es necesario también el abuso que puede referirse tanto al cargo como a la función</w:t>
      </w:r>
      <w:r w:rsidRPr="005E2136">
        <w:rPr>
          <w:rFonts w:ascii="Arial" w:eastAsia="Times New Roman" w:hAnsi="Arial" w:cs="Arial"/>
          <w:sz w:val="24"/>
          <w:szCs w:val="24"/>
          <w:lang w:eastAsia="es-ES"/>
        </w:rPr>
        <w:t>,</w:t>
      </w:r>
      <w:r w:rsidR="003C3AB0" w:rsidRPr="005E2136">
        <w:rPr>
          <w:rFonts w:ascii="Arial" w:eastAsia="Times New Roman" w:hAnsi="Arial" w:cs="Arial"/>
          <w:sz w:val="24"/>
          <w:szCs w:val="24"/>
          <w:lang w:eastAsia="es-ES"/>
        </w:rPr>
        <w:t xml:space="preserve"> explicando que se abusa de la </w:t>
      </w:r>
      <w:r w:rsidRPr="005E2136">
        <w:rPr>
          <w:rFonts w:ascii="Arial" w:eastAsia="Times New Roman" w:hAnsi="Arial" w:cs="Arial"/>
          <w:sz w:val="24"/>
          <w:szCs w:val="24"/>
          <w:lang w:eastAsia="es-ES"/>
        </w:rPr>
        <w:t xml:space="preserve">función </w:t>
      </w:r>
      <w:r w:rsidR="0055195E" w:rsidRPr="005E2136">
        <w:rPr>
          <w:rFonts w:ascii="Arial" w:eastAsia="Times New Roman" w:hAnsi="Arial" w:cs="Arial"/>
          <w:sz w:val="24"/>
          <w:szCs w:val="24"/>
          <w:lang w:eastAsia="es-ES"/>
        </w:rPr>
        <w:t>cuando se desbordan o restringen indebidamente sus límites o se utilizan con fines protervos, y se abusa del cargo, cuando se aprovecha de modo indebido la vinculación que este pueda tener en una situación concreta que el empleado no está llamado a resolver o a ejecutar por razón de sus funciones, siendo indispensable que en el momento de la comisión del hecho el sujeto activo haga sobresalir ilícitamente la calidad pública de la que está investido.</w:t>
      </w:r>
      <w:r w:rsidR="00F45148" w:rsidRPr="005E2136">
        <w:rPr>
          <w:rStyle w:val="Refdenotaalpie"/>
          <w:rFonts w:ascii="Arial" w:eastAsia="Times New Roman" w:hAnsi="Arial" w:cs="Arial"/>
          <w:sz w:val="24"/>
          <w:szCs w:val="24"/>
          <w:lang w:eastAsia="es-ES"/>
        </w:rPr>
        <w:footnoteReference w:id="3"/>
      </w:r>
    </w:p>
    <w:p w:rsidR="00F45148" w:rsidRPr="005E2136" w:rsidRDefault="00F45148" w:rsidP="007F56D8">
      <w:pPr>
        <w:shd w:val="clear" w:color="auto" w:fill="FFFFFF"/>
        <w:spacing w:after="0" w:line="360" w:lineRule="auto"/>
        <w:jc w:val="both"/>
        <w:rPr>
          <w:rFonts w:ascii="Arial" w:eastAsia="Times New Roman" w:hAnsi="Arial" w:cs="Arial"/>
          <w:sz w:val="24"/>
          <w:szCs w:val="24"/>
          <w:lang w:eastAsia="es-ES"/>
        </w:rPr>
      </w:pPr>
    </w:p>
    <w:p w:rsidR="00F45148" w:rsidRPr="005E2136" w:rsidRDefault="005572C3" w:rsidP="0059076C">
      <w:pPr>
        <w:pStyle w:val="Prrafodelista"/>
        <w:numPr>
          <w:ilvl w:val="0"/>
          <w:numId w:val="1"/>
        </w:numPr>
        <w:shd w:val="clear" w:color="auto" w:fill="FFFFFF"/>
        <w:spacing w:after="0" w:line="360" w:lineRule="auto"/>
        <w:jc w:val="both"/>
        <w:rPr>
          <w:rFonts w:ascii="Arial" w:eastAsia="Times New Roman" w:hAnsi="Arial" w:cs="Arial"/>
          <w:sz w:val="24"/>
          <w:szCs w:val="24"/>
          <w:lang w:eastAsia="es-ES"/>
        </w:rPr>
      </w:pPr>
      <w:r w:rsidRPr="005E2136">
        <w:rPr>
          <w:rFonts w:ascii="Arial" w:eastAsia="Times New Roman" w:hAnsi="Arial" w:cs="Arial"/>
          <w:sz w:val="24"/>
          <w:szCs w:val="24"/>
          <w:lang w:eastAsia="es-ES"/>
        </w:rPr>
        <w:lastRenderedPageBreak/>
        <w:t xml:space="preserve">Con las </w:t>
      </w:r>
      <w:r w:rsidR="009A32EE" w:rsidRPr="005E2136">
        <w:rPr>
          <w:rFonts w:ascii="Arial" w:eastAsia="Times New Roman" w:hAnsi="Arial" w:cs="Arial"/>
          <w:sz w:val="24"/>
          <w:szCs w:val="24"/>
          <w:lang w:eastAsia="es-ES"/>
        </w:rPr>
        <w:t xml:space="preserve">pruebas admitidas y controvertidas en la audiencia de juicio oral se demostró que </w:t>
      </w:r>
      <w:proofErr w:type="spellStart"/>
      <w:r w:rsidR="009A32EE" w:rsidRPr="005E2136">
        <w:rPr>
          <w:rFonts w:ascii="Arial" w:eastAsia="Times New Roman" w:hAnsi="Arial" w:cs="Arial"/>
          <w:sz w:val="24"/>
          <w:szCs w:val="24"/>
          <w:lang w:eastAsia="es-ES"/>
        </w:rPr>
        <w:t>RDML</w:t>
      </w:r>
      <w:proofErr w:type="spellEnd"/>
      <w:r w:rsidR="009A32EE" w:rsidRPr="005E2136">
        <w:rPr>
          <w:rFonts w:ascii="Arial" w:eastAsia="Times New Roman" w:hAnsi="Arial" w:cs="Arial"/>
          <w:sz w:val="24"/>
          <w:szCs w:val="24"/>
          <w:lang w:eastAsia="es-ES"/>
        </w:rPr>
        <w:t xml:space="preserve"> laboraba como empleado de la Fiscalía General de la Nación, según la resolución No. 2068 del 30 de octubre de 2000, en el cargo de auxiliar administrativo III, con lo cual se encuentra acreditada su calidad de servidor público para la época de los hechos; aspecto sobre el cual no hay controversia.</w:t>
      </w:r>
    </w:p>
    <w:p w:rsidR="009A32EE" w:rsidRPr="005E2136" w:rsidRDefault="009A32EE" w:rsidP="007F56D8">
      <w:pPr>
        <w:shd w:val="clear" w:color="auto" w:fill="FFFFFF"/>
        <w:spacing w:after="0" w:line="360" w:lineRule="auto"/>
        <w:jc w:val="both"/>
        <w:rPr>
          <w:rFonts w:ascii="Arial" w:eastAsia="Times New Roman" w:hAnsi="Arial" w:cs="Arial"/>
          <w:sz w:val="24"/>
          <w:szCs w:val="24"/>
          <w:lang w:eastAsia="es-ES"/>
        </w:rPr>
      </w:pPr>
    </w:p>
    <w:p w:rsidR="009A32EE" w:rsidRPr="005E2136" w:rsidRDefault="009A32EE" w:rsidP="0059076C">
      <w:pPr>
        <w:pStyle w:val="Prrafodelista"/>
        <w:numPr>
          <w:ilvl w:val="0"/>
          <w:numId w:val="1"/>
        </w:numPr>
        <w:shd w:val="clear" w:color="auto" w:fill="FFFFFF"/>
        <w:spacing w:after="0" w:line="360" w:lineRule="auto"/>
        <w:jc w:val="both"/>
        <w:rPr>
          <w:rFonts w:ascii="Arial" w:eastAsia="Times New Roman" w:hAnsi="Arial" w:cs="Arial"/>
          <w:sz w:val="24"/>
          <w:szCs w:val="24"/>
          <w:lang w:eastAsia="es-ES"/>
        </w:rPr>
      </w:pPr>
      <w:r w:rsidRPr="005E2136">
        <w:rPr>
          <w:rFonts w:ascii="Arial" w:eastAsia="Times New Roman" w:hAnsi="Arial" w:cs="Arial"/>
          <w:sz w:val="24"/>
          <w:szCs w:val="24"/>
          <w:lang w:eastAsia="es-ES"/>
        </w:rPr>
        <w:t xml:space="preserve"> </w:t>
      </w:r>
      <w:r w:rsidR="00602FDA" w:rsidRPr="005E2136">
        <w:rPr>
          <w:rFonts w:ascii="Arial" w:eastAsia="Times New Roman" w:hAnsi="Arial" w:cs="Arial"/>
          <w:sz w:val="24"/>
          <w:szCs w:val="24"/>
          <w:lang w:eastAsia="es-ES"/>
        </w:rPr>
        <w:t>E</w:t>
      </w:r>
      <w:r w:rsidRPr="005E2136">
        <w:rPr>
          <w:rFonts w:ascii="Arial" w:eastAsia="Times New Roman" w:hAnsi="Arial" w:cs="Arial"/>
          <w:sz w:val="24"/>
          <w:szCs w:val="24"/>
          <w:lang w:eastAsia="es-ES"/>
        </w:rPr>
        <w:t>s sabido que los servidores públicos no deben realizar conductas que impliquen abuso de la investidura que ostentan y menos de sus funciones, ya que cualquier desvío de poder</w:t>
      </w:r>
      <w:r w:rsidR="00602FDA" w:rsidRPr="005E2136">
        <w:rPr>
          <w:rFonts w:ascii="Arial" w:eastAsia="Times New Roman" w:hAnsi="Arial" w:cs="Arial"/>
          <w:sz w:val="24"/>
          <w:szCs w:val="24"/>
          <w:lang w:eastAsia="es-ES"/>
        </w:rPr>
        <w:t xml:space="preserve"> por extralimitación afecta directamente la entidad a la que representa mancillando su imagen con consecuencias graves para su credibilidad y prestigio; entonces, corresponde determinar si el acusado incurrió en abuso de la función pública y afectó el nombre de la entidad con su proceder.</w:t>
      </w:r>
    </w:p>
    <w:p w:rsidR="00602FDA" w:rsidRPr="005E2136" w:rsidRDefault="00602FDA" w:rsidP="007F56D8">
      <w:pPr>
        <w:shd w:val="clear" w:color="auto" w:fill="FFFFFF"/>
        <w:spacing w:after="0" w:line="360" w:lineRule="auto"/>
        <w:jc w:val="both"/>
        <w:rPr>
          <w:rFonts w:ascii="Arial" w:eastAsia="Times New Roman" w:hAnsi="Arial" w:cs="Arial"/>
          <w:sz w:val="24"/>
          <w:szCs w:val="24"/>
          <w:lang w:eastAsia="es-ES"/>
        </w:rPr>
      </w:pPr>
    </w:p>
    <w:p w:rsidR="001E2FBA" w:rsidRPr="005E2136" w:rsidRDefault="007E70AD" w:rsidP="0059076C">
      <w:pPr>
        <w:pStyle w:val="Prrafodelista"/>
        <w:numPr>
          <w:ilvl w:val="0"/>
          <w:numId w:val="1"/>
        </w:numPr>
        <w:shd w:val="clear" w:color="auto" w:fill="FFFFFF"/>
        <w:spacing w:after="0" w:line="360" w:lineRule="auto"/>
        <w:jc w:val="both"/>
        <w:rPr>
          <w:rFonts w:ascii="Arial" w:eastAsia="Times New Roman" w:hAnsi="Arial" w:cs="Arial"/>
          <w:sz w:val="24"/>
          <w:szCs w:val="24"/>
          <w:lang w:eastAsia="es-ES"/>
        </w:rPr>
      </w:pPr>
      <w:r w:rsidRPr="005E2136">
        <w:rPr>
          <w:rFonts w:ascii="Arial" w:eastAsia="Times New Roman" w:hAnsi="Arial" w:cs="Arial"/>
          <w:sz w:val="24"/>
          <w:szCs w:val="24"/>
          <w:lang w:eastAsia="es-ES"/>
        </w:rPr>
        <w:t xml:space="preserve">La señora </w:t>
      </w:r>
      <w:r w:rsidR="00602FDA" w:rsidRPr="005E2136">
        <w:rPr>
          <w:rFonts w:ascii="Arial" w:eastAsia="Times New Roman" w:hAnsi="Arial" w:cs="Arial"/>
          <w:sz w:val="24"/>
          <w:szCs w:val="24"/>
          <w:lang w:eastAsia="es-ES"/>
        </w:rPr>
        <w:t xml:space="preserve">María </w:t>
      </w:r>
      <w:proofErr w:type="spellStart"/>
      <w:r w:rsidR="00602FDA" w:rsidRPr="005E2136">
        <w:rPr>
          <w:rFonts w:ascii="Arial" w:eastAsia="Times New Roman" w:hAnsi="Arial" w:cs="Arial"/>
          <w:sz w:val="24"/>
          <w:szCs w:val="24"/>
          <w:lang w:eastAsia="es-ES"/>
        </w:rPr>
        <w:t>Anactalia</w:t>
      </w:r>
      <w:proofErr w:type="spellEnd"/>
      <w:r w:rsidRPr="005E2136">
        <w:rPr>
          <w:rFonts w:ascii="Arial" w:eastAsia="Times New Roman" w:hAnsi="Arial" w:cs="Arial"/>
          <w:sz w:val="24"/>
          <w:szCs w:val="24"/>
          <w:lang w:eastAsia="es-ES"/>
        </w:rPr>
        <w:t xml:space="preserve"> García Rubiano dijo durante el juicio oral que el procesado </w:t>
      </w:r>
      <w:proofErr w:type="spellStart"/>
      <w:r w:rsidRPr="005E2136">
        <w:rPr>
          <w:rFonts w:ascii="Arial" w:eastAsia="Times New Roman" w:hAnsi="Arial" w:cs="Arial"/>
          <w:sz w:val="24"/>
          <w:szCs w:val="24"/>
          <w:lang w:eastAsia="es-ES"/>
        </w:rPr>
        <w:t>RDML</w:t>
      </w:r>
      <w:proofErr w:type="spellEnd"/>
      <w:r w:rsidRPr="005E2136">
        <w:rPr>
          <w:rFonts w:ascii="Arial" w:eastAsia="Times New Roman" w:hAnsi="Arial" w:cs="Arial"/>
          <w:sz w:val="24"/>
          <w:szCs w:val="24"/>
          <w:lang w:eastAsia="es-ES"/>
        </w:rPr>
        <w:t xml:space="preserve"> </w:t>
      </w:r>
      <w:r w:rsidR="00602FDA" w:rsidRPr="005E2136">
        <w:rPr>
          <w:rFonts w:ascii="Arial" w:eastAsia="Times New Roman" w:hAnsi="Arial" w:cs="Arial"/>
          <w:sz w:val="24"/>
          <w:szCs w:val="24"/>
          <w:lang w:eastAsia="es-ES"/>
        </w:rPr>
        <w:t xml:space="preserve">llegó a la </w:t>
      </w:r>
      <w:proofErr w:type="spellStart"/>
      <w:r w:rsidR="00602FDA" w:rsidRPr="005E2136">
        <w:rPr>
          <w:rFonts w:ascii="Arial" w:eastAsia="Times New Roman" w:hAnsi="Arial" w:cs="Arial"/>
          <w:sz w:val="24"/>
          <w:szCs w:val="24"/>
          <w:lang w:eastAsia="es-ES"/>
        </w:rPr>
        <w:t>agroveterinaria</w:t>
      </w:r>
      <w:proofErr w:type="spellEnd"/>
      <w:r w:rsidR="00602FDA" w:rsidRPr="005E2136">
        <w:rPr>
          <w:rFonts w:ascii="Arial" w:eastAsia="Times New Roman" w:hAnsi="Arial" w:cs="Arial"/>
          <w:sz w:val="24"/>
          <w:szCs w:val="24"/>
          <w:lang w:eastAsia="es-ES"/>
        </w:rPr>
        <w:t xml:space="preserve"> Los Toros y le dijo “</w:t>
      </w:r>
      <w:r w:rsidR="00602FDA" w:rsidRPr="005E2136">
        <w:rPr>
          <w:rFonts w:ascii="Arial" w:eastAsia="Times New Roman" w:hAnsi="Arial" w:cs="Arial"/>
          <w:i/>
          <w:sz w:val="24"/>
          <w:szCs w:val="24"/>
          <w:lang w:eastAsia="es-ES"/>
        </w:rPr>
        <w:t xml:space="preserve">…no voy en nombre de la Fiscalía, sino de una amistad de Jorge, me mostró unos documentos de </w:t>
      </w:r>
      <w:proofErr w:type="spellStart"/>
      <w:r w:rsidR="00602FDA" w:rsidRPr="005E2136">
        <w:rPr>
          <w:rFonts w:ascii="Arial" w:eastAsia="Times New Roman" w:hAnsi="Arial" w:cs="Arial"/>
          <w:i/>
          <w:sz w:val="24"/>
          <w:szCs w:val="24"/>
          <w:lang w:eastAsia="es-ES"/>
        </w:rPr>
        <w:t>testaferrato</w:t>
      </w:r>
      <w:proofErr w:type="spellEnd"/>
      <w:r w:rsidR="00602FDA" w:rsidRPr="005E2136">
        <w:rPr>
          <w:rFonts w:ascii="Arial" w:eastAsia="Times New Roman" w:hAnsi="Arial" w:cs="Arial"/>
          <w:i/>
          <w:sz w:val="24"/>
          <w:szCs w:val="24"/>
          <w:lang w:eastAsia="es-ES"/>
        </w:rPr>
        <w:t>, los cuales aparecen después en el proceso de extinción de dominio”</w:t>
      </w:r>
      <w:r w:rsidR="001E2FBA" w:rsidRPr="005E2136">
        <w:rPr>
          <w:rFonts w:ascii="Arial" w:eastAsia="Times New Roman" w:hAnsi="Arial" w:cs="Arial"/>
          <w:i/>
          <w:sz w:val="24"/>
          <w:szCs w:val="24"/>
          <w:lang w:eastAsia="es-ES"/>
        </w:rPr>
        <w:t xml:space="preserve">. </w:t>
      </w:r>
      <w:r w:rsidR="003C3AB0" w:rsidRPr="005E2136">
        <w:rPr>
          <w:rFonts w:ascii="Arial" w:eastAsia="Times New Roman" w:hAnsi="Arial" w:cs="Arial"/>
          <w:sz w:val="24"/>
          <w:szCs w:val="24"/>
          <w:lang w:eastAsia="es-ES"/>
        </w:rPr>
        <w:t xml:space="preserve">Igualmente le manifestó que </w:t>
      </w:r>
      <w:r w:rsidR="001E2FBA" w:rsidRPr="005E2136">
        <w:rPr>
          <w:rFonts w:ascii="Arial" w:eastAsia="Times New Roman" w:hAnsi="Arial" w:cs="Arial"/>
          <w:sz w:val="24"/>
          <w:szCs w:val="24"/>
          <w:lang w:eastAsia="es-ES"/>
        </w:rPr>
        <w:t xml:space="preserve">tenía </w:t>
      </w:r>
      <w:r w:rsidR="00602FDA" w:rsidRPr="005E2136">
        <w:rPr>
          <w:rFonts w:ascii="Arial" w:eastAsia="Times New Roman" w:hAnsi="Arial" w:cs="Arial"/>
          <w:sz w:val="24"/>
          <w:szCs w:val="24"/>
          <w:lang w:eastAsia="es-ES"/>
        </w:rPr>
        <w:t xml:space="preserve">diez letras y dos pagares de $60.000.000 c/u para </w:t>
      </w:r>
      <w:r w:rsidR="00D31C85" w:rsidRPr="005E2136">
        <w:rPr>
          <w:rFonts w:ascii="Arial" w:eastAsia="Times New Roman" w:hAnsi="Arial" w:cs="Arial"/>
          <w:sz w:val="24"/>
          <w:szCs w:val="24"/>
          <w:lang w:eastAsia="es-ES"/>
        </w:rPr>
        <w:t>un total de $800.000.000 que su</w:t>
      </w:r>
      <w:r w:rsidR="00602FDA" w:rsidRPr="005E2136">
        <w:rPr>
          <w:rFonts w:ascii="Arial" w:eastAsia="Times New Roman" w:hAnsi="Arial" w:cs="Arial"/>
          <w:sz w:val="24"/>
          <w:szCs w:val="24"/>
          <w:lang w:eastAsia="es-ES"/>
        </w:rPr>
        <w:t xml:space="preserve"> fallecido</w:t>
      </w:r>
      <w:r w:rsidR="001E2FBA" w:rsidRPr="005E2136">
        <w:rPr>
          <w:rFonts w:ascii="Arial" w:eastAsia="Times New Roman" w:hAnsi="Arial" w:cs="Arial"/>
          <w:sz w:val="24"/>
          <w:szCs w:val="24"/>
          <w:lang w:eastAsia="es-ES"/>
        </w:rPr>
        <w:t xml:space="preserve"> hermano Jorge le debía </w:t>
      </w:r>
      <w:r w:rsidR="00602FDA" w:rsidRPr="005E2136">
        <w:rPr>
          <w:rFonts w:ascii="Arial" w:eastAsia="Times New Roman" w:hAnsi="Arial" w:cs="Arial"/>
          <w:sz w:val="24"/>
          <w:szCs w:val="24"/>
          <w:lang w:eastAsia="es-ES"/>
        </w:rPr>
        <w:t>pagar a un Fiscal de Bogotá</w:t>
      </w:r>
      <w:r w:rsidR="00437905" w:rsidRPr="005E2136">
        <w:rPr>
          <w:rFonts w:ascii="Arial" w:eastAsia="Times New Roman" w:hAnsi="Arial" w:cs="Arial"/>
          <w:sz w:val="24"/>
          <w:szCs w:val="24"/>
          <w:lang w:eastAsia="es-ES"/>
        </w:rPr>
        <w:t xml:space="preserve"> para hacer perder o desaparecer un proceso de extinción de dominio</w:t>
      </w:r>
      <w:r w:rsidR="001E2FBA" w:rsidRPr="005E2136">
        <w:rPr>
          <w:rFonts w:ascii="Arial" w:eastAsia="Times New Roman" w:hAnsi="Arial" w:cs="Arial"/>
          <w:sz w:val="24"/>
          <w:szCs w:val="24"/>
          <w:lang w:eastAsia="es-ES"/>
        </w:rPr>
        <w:t>. El señor Monsalve expuso que él era un simple “</w:t>
      </w:r>
      <w:r w:rsidR="00437905" w:rsidRPr="005E2136">
        <w:rPr>
          <w:rFonts w:ascii="Arial" w:eastAsia="Times New Roman" w:hAnsi="Arial" w:cs="Arial"/>
          <w:sz w:val="24"/>
          <w:szCs w:val="24"/>
          <w:lang w:eastAsia="es-ES"/>
        </w:rPr>
        <w:t>mandadero</w:t>
      </w:r>
      <w:r w:rsidR="00D31C85" w:rsidRPr="005E2136">
        <w:rPr>
          <w:rFonts w:ascii="Arial" w:eastAsia="Times New Roman" w:hAnsi="Arial" w:cs="Arial"/>
          <w:sz w:val="24"/>
          <w:szCs w:val="24"/>
          <w:lang w:eastAsia="es-ES"/>
        </w:rPr>
        <w:t>”</w:t>
      </w:r>
      <w:r w:rsidR="00437905" w:rsidRPr="005E2136">
        <w:rPr>
          <w:rFonts w:ascii="Arial" w:eastAsia="Times New Roman" w:hAnsi="Arial" w:cs="Arial"/>
          <w:sz w:val="24"/>
          <w:szCs w:val="24"/>
          <w:lang w:eastAsia="es-ES"/>
        </w:rPr>
        <w:t xml:space="preserve"> y que ni él ni la persona que lo acompañaba tenían algo que ver en eso</w:t>
      </w:r>
      <w:r w:rsidR="001E2FBA" w:rsidRPr="005E2136">
        <w:rPr>
          <w:rFonts w:ascii="Arial" w:eastAsia="Times New Roman" w:hAnsi="Arial" w:cs="Arial"/>
          <w:sz w:val="24"/>
          <w:szCs w:val="24"/>
          <w:lang w:eastAsia="es-ES"/>
        </w:rPr>
        <w:t>. Además le exigió una respuesta inmediat</w:t>
      </w:r>
      <w:r w:rsidR="00D31C85" w:rsidRPr="005E2136">
        <w:rPr>
          <w:rFonts w:ascii="Arial" w:eastAsia="Times New Roman" w:hAnsi="Arial" w:cs="Arial"/>
          <w:sz w:val="24"/>
          <w:szCs w:val="24"/>
          <w:lang w:eastAsia="es-ES"/>
        </w:rPr>
        <w:t xml:space="preserve">a, pero como no se la entregó, </w:t>
      </w:r>
      <w:r w:rsidR="001E2FBA" w:rsidRPr="005E2136">
        <w:rPr>
          <w:rFonts w:ascii="Arial" w:eastAsia="Times New Roman" w:hAnsi="Arial" w:cs="Arial"/>
          <w:sz w:val="24"/>
          <w:szCs w:val="24"/>
          <w:lang w:eastAsia="es-ES"/>
        </w:rPr>
        <w:t xml:space="preserve">la siguió llamando y le </w:t>
      </w:r>
      <w:r w:rsidR="00D31C85" w:rsidRPr="005E2136">
        <w:rPr>
          <w:rFonts w:ascii="Arial" w:eastAsia="Times New Roman" w:hAnsi="Arial" w:cs="Arial"/>
          <w:sz w:val="24"/>
          <w:szCs w:val="24"/>
          <w:lang w:eastAsia="es-ES"/>
        </w:rPr>
        <w:t>a</w:t>
      </w:r>
      <w:r w:rsidR="00437905" w:rsidRPr="005E2136">
        <w:rPr>
          <w:rFonts w:ascii="Arial" w:eastAsia="Times New Roman" w:hAnsi="Arial" w:cs="Arial"/>
          <w:sz w:val="24"/>
          <w:szCs w:val="24"/>
          <w:lang w:eastAsia="es-ES"/>
        </w:rPr>
        <w:t xml:space="preserve">dvirtió que se iba a quedar sin nada, tal como ocurrió un año después cuando </w:t>
      </w:r>
      <w:r w:rsidR="001E2FBA" w:rsidRPr="005E2136">
        <w:rPr>
          <w:rFonts w:ascii="Arial" w:eastAsia="Times New Roman" w:hAnsi="Arial" w:cs="Arial"/>
          <w:sz w:val="24"/>
          <w:szCs w:val="24"/>
          <w:lang w:eastAsia="es-ES"/>
        </w:rPr>
        <w:t>se</w:t>
      </w:r>
      <w:r w:rsidR="00C34736" w:rsidRPr="005E2136">
        <w:rPr>
          <w:rFonts w:ascii="Arial" w:eastAsia="Times New Roman" w:hAnsi="Arial" w:cs="Arial"/>
          <w:sz w:val="24"/>
          <w:szCs w:val="24"/>
          <w:lang w:eastAsia="es-ES"/>
        </w:rPr>
        <w:t xml:space="preserve"> inició la acción de extinción </w:t>
      </w:r>
      <w:r w:rsidR="001E2FBA" w:rsidRPr="005E2136">
        <w:rPr>
          <w:rFonts w:ascii="Arial" w:eastAsia="Times New Roman" w:hAnsi="Arial" w:cs="Arial"/>
          <w:sz w:val="24"/>
          <w:szCs w:val="24"/>
          <w:lang w:eastAsia="es-ES"/>
        </w:rPr>
        <w:t>de do</w:t>
      </w:r>
      <w:r w:rsidR="00437905" w:rsidRPr="005E2136">
        <w:rPr>
          <w:rFonts w:ascii="Arial" w:eastAsia="Times New Roman" w:hAnsi="Arial" w:cs="Arial"/>
          <w:sz w:val="24"/>
          <w:szCs w:val="24"/>
          <w:lang w:eastAsia="es-ES"/>
        </w:rPr>
        <w:t>minio, proceso del cual el acusado tenía documentos mucho antes de que fueran notificados</w:t>
      </w:r>
      <w:r w:rsidR="001E2FBA" w:rsidRPr="005E2136">
        <w:rPr>
          <w:rFonts w:ascii="Arial" w:eastAsia="Times New Roman" w:hAnsi="Arial" w:cs="Arial"/>
          <w:sz w:val="24"/>
          <w:szCs w:val="24"/>
          <w:lang w:eastAsia="es-ES"/>
        </w:rPr>
        <w:t xml:space="preserve"> de su existencia.</w:t>
      </w:r>
    </w:p>
    <w:p w:rsidR="001E2FBA" w:rsidRPr="005E2136" w:rsidRDefault="001E2FBA" w:rsidP="007F56D8">
      <w:pPr>
        <w:pStyle w:val="Prrafodelista"/>
        <w:spacing w:line="360" w:lineRule="auto"/>
        <w:rPr>
          <w:rFonts w:ascii="Arial" w:eastAsia="Times New Roman" w:hAnsi="Arial" w:cs="Arial"/>
          <w:sz w:val="24"/>
          <w:szCs w:val="24"/>
          <w:lang w:eastAsia="es-ES"/>
        </w:rPr>
      </w:pPr>
    </w:p>
    <w:p w:rsidR="00466BF1" w:rsidRPr="005E2136" w:rsidRDefault="00466BF1" w:rsidP="0059076C">
      <w:pPr>
        <w:pStyle w:val="Prrafodelista"/>
        <w:numPr>
          <w:ilvl w:val="0"/>
          <w:numId w:val="1"/>
        </w:numPr>
        <w:shd w:val="clear" w:color="auto" w:fill="FFFFFF"/>
        <w:spacing w:after="0" w:line="360" w:lineRule="auto"/>
        <w:jc w:val="both"/>
        <w:rPr>
          <w:rFonts w:ascii="Arial" w:eastAsia="Times New Roman" w:hAnsi="Arial" w:cs="Arial"/>
          <w:sz w:val="24"/>
          <w:szCs w:val="24"/>
          <w:lang w:eastAsia="es-ES"/>
        </w:rPr>
      </w:pPr>
      <w:r w:rsidRPr="005E2136">
        <w:rPr>
          <w:rFonts w:ascii="Arial" w:eastAsia="Times New Roman" w:hAnsi="Arial" w:cs="Arial"/>
          <w:sz w:val="24"/>
          <w:szCs w:val="24"/>
          <w:lang w:eastAsia="es-ES"/>
        </w:rPr>
        <w:t xml:space="preserve">La prueba de cargo </w:t>
      </w:r>
      <w:r w:rsidR="00C36B8E" w:rsidRPr="005E2136">
        <w:rPr>
          <w:rFonts w:ascii="Arial" w:eastAsia="Times New Roman" w:hAnsi="Arial" w:cs="Arial"/>
          <w:sz w:val="24"/>
          <w:szCs w:val="24"/>
          <w:lang w:eastAsia="es-ES"/>
        </w:rPr>
        <w:t>proviene de quien presenció el hecho y se trata de una testigo única con la cual podría cimentarse una sentencia condenatoria, pues los testimonios se pesan y no se suman, ya que lo que importa es la credibilidad que pueda irradiar</w:t>
      </w:r>
      <w:r w:rsidR="000D43D5" w:rsidRPr="005E2136">
        <w:rPr>
          <w:rFonts w:ascii="Arial" w:eastAsia="Times New Roman" w:hAnsi="Arial" w:cs="Arial"/>
          <w:sz w:val="24"/>
          <w:szCs w:val="24"/>
          <w:lang w:eastAsia="es-ES"/>
        </w:rPr>
        <w:t xml:space="preserve"> una vez sometido a las reglas de la sana crítica. </w:t>
      </w:r>
    </w:p>
    <w:p w:rsidR="00466BF1" w:rsidRPr="005E2136" w:rsidRDefault="00466BF1" w:rsidP="007F56D8">
      <w:pPr>
        <w:pStyle w:val="Prrafodelista"/>
        <w:spacing w:line="360" w:lineRule="auto"/>
        <w:rPr>
          <w:rFonts w:ascii="Arial" w:eastAsia="Times New Roman" w:hAnsi="Arial" w:cs="Arial"/>
          <w:sz w:val="24"/>
          <w:szCs w:val="24"/>
          <w:lang w:eastAsia="es-ES"/>
        </w:rPr>
      </w:pPr>
    </w:p>
    <w:p w:rsidR="00C202D3" w:rsidRPr="005E2136" w:rsidRDefault="000D43D5" w:rsidP="0059076C">
      <w:pPr>
        <w:pStyle w:val="Prrafodelista"/>
        <w:numPr>
          <w:ilvl w:val="0"/>
          <w:numId w:val="1"/>
        </w:numPr>
        <w:shd w:val="clear" w:color="auto" w:fill="FFFFFF"/>
        <w:spacing w:after="0" w:line="360" w:lineRule="auto"/>
        <w:jc w:val="both"/>
        <w:rPr>
          <w:rFonts w:ascii="Arial" w:eastAsia="Times New Roman" w:hAnsi="Arial" w:cs="Arial"/>
          <w:sz w:val="24"/>
          <w:szCs w:val="24"/>
          <w:lang w:eastAsia="es-ES"/>
        </w:rPr>
      </w:pPr>
      <w:r w:rsidRPr="005E2136">
        <w:rPr>
          <w:rFonts w:ascii="Arial" w:eastAsia="Times New Roman" w:hAnsi="Arial" w:cs="Arial"/>
          <w:sz w:val="24"/>
          <w:szCs w:val="24"/>
          <w:lang w:eastAsia="es-ES"/>
        </w:rPr>
        <w:lastRenderedPageBreak/>
        <w:t xml:space="preserve">Resulta probable el testimonio de la señora María </w:t>
      </w:r>
      <w:proofErr w:type="spellStart"/>
      <w:r w:rsidRPr="005E2136">
        <w:rPr>
          <w:rFonts w:ascii="Arial" w:eastAsia="Times New Roman" w:hAnsi="Arial" w:cs="Arial"/>
          <w:sz w:val="24"/>
          <w:szCs w:val="24"/>
          <w:lang w:eastAsia="es-ES"/>
        </w:rPr>
        <w:t>Anactalia</w:t>
      </w:r>
      <w:proofErr w:type="spellEnd"/>
      <w:r w:rsidRPr="005E2136">
        <w:rPr>
          <w:rFonts w:ascii="Arial" w:eastAsia="Times New Roman" w:hAnsi="Arial" w:cs="Arial"/>
          <w:sz w:val="24"/>
          <w:szCs w:val="24"/>
          <w:lang w:eastAsia="es-ES"/>
        </w:rPr>
        <w:t xml:space="preserve"> </w:t>
      </w:r>
      <w:r w:rsidR="00466BF1" w:rsidRPr="005E2136">
        <w:rPr>
          <w:rFonts w:ascii="Arial" w:eastAsia="Times New Roman" w:hAnsi="Arial" w:cs="Arial"/>
          <w:sz w:val="24"/>
          <w:szCs w:val="24"/>
          <w:lang w:eastAsia="es-ES"/>
        </w:rPr>
        <w:t xml:space="preserve">García Rubiano </w:t>
      </w:r>
      <w:r w:rsidRPr="005E2136">
        <w:rPr>
          <w:rFonts w:ascii="Arial" w:eastAsia="Times New Roman" w:hAnsi="Arial" w:cs="Arial"/>
          <w:sz w:val="24"/>
          <w:szCs w:val="24"/>
          <w:lang w:eastAsia="es-ES"/>
        </w:rPr>
        <w:t xml:space="preserve">en cuanto a la </w:t>
      </w:r>
      <w:r w:rsidR="00AD1308" w:rsidRPr="005E2136">
        <w:rPr>
          <w:rFonts w:ascii="Arial" w:eastAsia="Times New Roman" w:hAnsi="Arial" w:cs="Arial"/>
          <w:sz w:val="24"/>
          <w:szCs w:val="24"/>
          <w:lang w:eastAsia="es-ES"/>
        </w:rPr>
        <w:t>señalización del acusado como la misma persona que estuvo en el establecimiento Los Toros, reclamando la deuda que</w:t>
      </w:r>
      <w:r w:rsidR="00466BF1" w:rsidRPr="005E2136">
        <w:rPr>
          <w:rFonts w:ascii="Arial" w:eastAsia="Times New Roman" w:hAnsi="Arial" w:cs="Arial"/>
          <w:sz w:val="24"/>
          <w:szCs w:val="24"/>
          <w:lang w:eastAsia="es-ES"/>
        </w:rPr>
        <w:t xml:space="preserve"> </w:t>
      </w:r>
      <w:r w:rsidR="00EC2115" w:rsidRPr="005E2136">
        <w:rPr>
          <w:rFonts w:ascii="Arial" w:eastAsia="Times New Roman" w:hAnsi="Arial" w:cs="Arial"/>
          <w:sz w:val="24"/>
          <w:szCs w:val="24"/>
          <w:lang w:eastAsia="es-ES"/>
        </w:rPr>
        <w:t>presuntamente su he</w:t>
      </w:r>
      <w:r w:rsidR="00C34736" w:rsidRPr="005E2136">
        <w:rPr>
          <w:rFonts w:ascii="Arial" w:eastAsia="Times New Roman" w:hAnsi="Arial" w:cs="Arial"/>
          <w:sz w:val="24"/>
          <w:szCs w:val="24"/>
          <w:lang w:eastAsia="es-ES"/>
        </w:rPr>
        <w:t>rmano Jorge le debía pagar a un</w:t>
      </w:r>
      <w:r w:rsidR="00AD1308" w:rsidRPr="005E2136">
        <w:rPr>
          <w:rFonts w:ascii="Arial" w:eastAsia="Times New Roman" w:hAnsi="Arial" w:cs="Arial"/>
          <w:sz w:val="24"/>
          <w:szCs w:val="24"/>
          <w:lang w:eastAsia="es-ES"/>
        </w:rPr>
        <w:t xml:space="preserve"> Fiscal de Bogotá con el fin de desaparecer el proceso de extinción de dominio</w:t>
      </w:r>
      <w:r w:rsidR="00EC2115" w:rsidRPr="005E2136">
        <w:rPr>
          <w:rFonts w:ascii="Arial" w:eastAsia="Times New Roman" w:hAnsi="Arial" w:cs="Arial"/>
          <w:sz w:val="24"/>
          <w:szCs w:val="24"/>
          <w:lang w:eastAsia="es-ES"/>
        </w:rPr>
        <w:t>. In</w:t>
      </w:r>
      <w:r w:rsidR="00AD1308" w:rsidRPr="005E2136">
        <w:rPr>
          <w:rFonts w:ascii="Arial" w:eastAsia="Times New Roman" w:hAnsi="Arial" w:cs="Arial"/>
          <w:sz w:val="24"/>
          <w:szCs w:val="24"/>
          <w:lang w:eastAsia="es-ES"/>
        </w:rPr>
        <w:t xml:space="preserve">fortunadamente la </w:t>
      </w:r>
      <w:proofErr w:type="spellStart"/>
      <w:r w:rsidR="00AD1308" w:rsidRPr="005E2136">
        <w:rPr>
          <w:rFonts w:ascii="Arial" w:eastAsia="Times New Roman" w:hAnsi="Arial" w:cs="Arial"/>
          <w:sz w:val="24"/>
          <w:szCs w:val="24"/>
          <w:lang w:eastAsia="es-ES"/>
        </w:rPr>
        <w:t>F</w:t>
      </w:r>
      <w:r w:rsidR="00EC2115" w:rsidRPr="005E2136">
        <w:rPr>
          <w:rFonts w:ascii="Arial" w:eastAsia="Times New Roman" w:hAnsi="Arial" w:cs="Arial"/>
          <w:sz w:val="24"/>
          <w:szCs w:val="24"/>
          <w:lang w:eastAsia="es-ES"/>
        </w:rPr>
        <w:t>GN</w:t>
      </w:r>
      <w:proofErr w:type="spellEnd"/>
      <w:r w:rsidR="00EC2115" w:rsidRPr="005E2136">
        <w:rPr>
          <w:rFonts w:ascii="Arial" w:eastAsia="Times New Roman" w:hAnsi="Arial" w:cs="Arial"/>
          <w:sz w:val="24"/>
          <w:szCs w:val="24"/>
          <w:lang w:eastAsia="es-ES"/>
        </w:rPr>
        <w:t xml:space="preserve"> se conformó </w:t>
      </w:r>
      <w:r w:rsidR="00AD1308" w:rsidRPr="005E2136">
        <w:rPr>
          <w:rFonts w:ascii="Arial" w:eastAsia="Times New Roman" w:hAnsi="Arial" w:cs="Arial"/>
          <w:sz w:val="24"/>
          <w:szCs w:val="24"/>
          <w:lang w:eastAsia="es-ES"/>
        </w:rPr>
        <w:t>con ese dicho</w:t>
      </w:r>
      <w:r w:rsidR="00C202D3" w:rsidRPr="005E2136">
        <w:rPr>
          <w:rFonts w:ascii="Arial" w:eastAsia="Times New Roman" w:hAnsi="Arial" w:cs="Arial"/>
          <w:sz w:val="24"/>
          <w:szCs w:val="24"/>
          <w:lang w:eastAsia="es-ES"/>
        </w:rPr>
        <w:t xml:space="preserve"> y con base en él sustentó la acusación en contra de </w:t>
      </w:r>
      <w:proofErr w:type="spellStart"/>
      <w:r w:rsidR="00C202D3" w:rsidRPr="005E2136">
        <w:rPr>
          <w:rFonts w:ascii="Arial" w:eastAsia="Times New Roman" w:hAnsi="Arial" w:cs="Arial"/>
          <w:sz w:val="24"/>
          <w:szCs w:val="24"/>
          <w:lang w:eastAsia="es-ES"/>
        </w:rPr>
        <w:t>RDML</w:t>
      </w:r>
      <w:proofErr w:type="spellEnd"/>
      <w:r w:rsidR="00C202D3" w:rsidRPr="005E2136">
        <w:rPr>
          <w:rFonts w:ascii="Arial" w:eastAsia="Times New Roman" w:hAnsi="Arial" w:cs="Arial"/>
          <w:sz w:val="24"/>
          <w:szCs w:val="24"/>
          <w:lang w:eastAsia="es-ES"/>
        </w:rPr>
        <w:t>, sin auscultar los pormenores del asunto.</w:t>
      </w:r>
    </w:p>
    <w:p w:rsidR="00C202D3" w:rsidRPr="005E2136" w:rsidRDefault="00C202D3" w:rsidP="007F56D8">
      <w:pPr>
        <w:shd w:val="clear" w:color="auto" w:fill="FFFFFF"/>
        <w:spacing w:after="0" w:line="360" w:lineRule="auto"/>
        <w:jc w:val="both"/>
        <w:rPr>
          <w:rFonts w:ascii="Arial" w:eastAsia="Times New Roman" w:hAnsi="Arial" w:cs="Arial"/>
          <w:sz w:val="24"/>
          <w:szCs w:val="24"/>
          <w:lang w:eastAsia="es-ES"/>
        </w:rPr>
      </w:pPr>
    </w:p>
    <w:p w:rsidR="00C36B8E" w:rsidRPr="005E2136" w:rsidRDefault="00EC2115" w:rsidP="0059076C">
      <w:pPr>
        <w:pStyle w:val="Prrafodelista"/>
        <w:numPr>
          <w:ilvl w:val="0"/>
          <w:numId w:val="1"/>
        </w:numPr>
        <w:shd w:val="clear" w:color="auto" w:fill="FFFFFF"/>
        <w:spacing w:after="0" w:line="360" w:lineRule="auto"/>
        <w:jc w:val="both"/>
        <w:rPr>
          <w:rFonts w:ascii="Arial" w:eastAsia="Times New Roman" w:hAnsi="Arial" w:cs="Arial"/>
          <w:sz w:val="24"/>
          <w:szCs w:val="24"/>
          <w:lang w:eastAsia="es-ES"/>
        </w:rPr>
      </w:pPr>
      <w:r w:rsidRPr="005E2136">
        <w:rPr>
          <w:rFonts w:ascii="Arial" w:eastAsia="Times New Roman" w:hAnsi="Arial" w:cs="Arial"/>
          <w:sz w:val="24"/>
          <w:szCs w:val="24"/>
          <w:lang w:eastAsia="es-ES"/>
        </w:rPr>
        <w:t>La dele</w:t>
      </w:r>
      <w:r w:rsidR="00C34736" w:rsidRPr="005E2136">
        <w:rPr>
          <w:rFonts w:ascii="Arial" w:eastAsia="Times New Roman" w:hAnsi="Arial" w:cs="Arial"/>
          <w:sz w:val="24"/>
          <w:szCs w:val="24"/>
          <w:lang w:eastAsia="es-ES"/>
        </w:rPr>
        <w:t xml:space="preserve">gada de la </w:t>
      </w:r>
      <w:proofErr w:type="spellStart"/>
      <w:r w:rsidR="00C34736" w:rsidRPr="005E2136">
        <w:rPr>
          <w:rFonts w:ascii="Arial" w:eastAsia="Times New Roman" w:hAnsi="Arial" w:cs="Arial"/>
          <w:sz w:val="24"/>
          <w:szCs w:val="24"/>
          <w:lang w:eastAsia="es-ES"/>
        </w:rPr>
        <w:t>FGN</w:t>
      </w:r>
      <w:proofErr w:type="spellEnd"/>
      <w:r w:rsidR="008469BB" w:rsidRPr="005E2136">
        <w:rPr>
          <w:rFonts w:ascii="Arial" w:eastAsia="Times New Roman" w:hAnsi="Arial" w:cs="Arial"/>
          <w:sz w:val="24"/>
          <w:szCs w:val="24"/>
          <w:lang w:eastAsia="es-ES"/>
        </w:rPr>
        <w:t xml:space="preserve"> afirmó en los alegatos de conclusión que los documentos que le exhibió el acusado a la denunciante sirvieron de soporte al proceso de extinción de dominio, pero no allegó a</w:t>
      </w:r>
      <w:r w:rsidR="00BE3956" w:rsidRPr="005E2136">
        <w:rPr>
          <w:rFonts w:ascii="Arial" w:eastAsia="Times New Roman" w:hAnsi="Arial" w:cs="Arial"/>
          <w:sz w:val="24"/>
          <w:szCs w:val="24"/>
          <w:lang w:eastAsia="es-ES"/>
        </w:rPr>
        <w:t>l</w:t>
      </w:r>
      <w:r w:rsidR="008469BB" w:rsidRPr="005E2136">
        <w:rPr>
          <w:rFonts w:ascii="Arial" w:eastAsia="Times New Roman" w:hAnsi="Arial" w:cs="Arial"/>
          <w:sz w:val="24"/>
          <w:szCs w:val="24"/>
          <w:lang w:eastAsia="es-ES"/>
        </w:rPr>
        <w:t xml:space="preserve"> juicio ninguna prueba en ese sentido</w:t>
      </w:r>
      <w:r w:rsidR="00C36B8E" w:rsidRPr="005E2136">
        <w:rPr>
          <w:rFonts w:ascii="Arial" w:eastAsia="Times New Roman" w:hAnsi="Arial" w:cs="Arial"/>
          <w:sz w:val="24"/>
          <w:szCs w:val="24"/>
          <w:lang w:eastAsia="es-ES"/>
        </w:rPr>
        <w:t xml:space="preserve"> </w:t>
      </w:r>
      <w:r w:rsidR="008469BB" w:rsidRPr="005E2136">
        <w:rPr>
          <w:rFonts w:ascii="Arial" w:eastAsia="Times New Roman" w:hAnsi="Arial" w:cs="Arial"/>
          <w:sz w:val="24"/>
          <w:szCs w:val="24"/>
          <w:lang w:eastAsia="es-ES"/>
        </w:rPr>
        <w:t>y tuvo que referirse a una constancia que aportó la defensa sobre la existencia del proceso, quedando su dicho en una mera hipótesis</w:t>
      </w:r>
      <w:r w:rsidR="00BF0631" w:rsidRPr="005E2136">
        <w:rPr>
          <w:rFonts w:ascii="Arial" w:eastAsia="Times New Roman" w:hAnsi="Arial" w:cs="Arial"/>
          <w:sz w:val="24"/>
          <w:szCs w:val="24"/>
          <w:lang w:eastAsia="es-ES"/>
        </w:rPr>
        <w:t>.</w:t>
      </w:r>
      <w:r w:rsidR="00EF56C7" w:rsidRPr="005E2136">
        <w:rPr>
          <w:rFonts w:ascii="Arial" w:eastAsia="Times New Roman" w:hAnsi="Arial" w:cs="Arial"/>
          <w:sz w:val="24"/>
          <w:szCs w:val="24"/>
          <w:lang w:eastAsia="es-ES"/>
        </w:rPr>
        <w:t xml:space="preserve"> Por lo tanto brillan por su ausencia las </w:t>
      </w:r>
      <w:r w:rsidR="00BF0631" w:rsidRPr="005E2136">
        <w:rPr>
          <w:rFonts w:ascii="Arial" w:eastAsia="Times New Roman" w:hAnsi="Arial" w:cs="Arial"/>
          <w:sz w:val="24"/>
          <w:szCs w:val="24"/>
          <w:lang w:eastAsia="es-ES"/>
        </w:rPr>
        <w:t>pruebas que den cuenta del tipo de actividades que desarrollaba J</w:t>
      </w:r>
      <w:r w:rsidR="00EF56C7" w:rsidRPr="005E2136">
        <w:rPr>
          <w:rFonts w:ascii="Arial" w:eastAsia="Times New Roman" w:hAnsi="Arial" w:cs="Arial"/>
          <w:sz w:val="24"/>
          <w:szCs w:val="24"/>
          <w:lang w:eastAsia="es-ES"/>
        </w:rPr>
        <w:t>orge García Rubiano, l</w:t>
      </w:r>
      <w:r w:rsidR="00BF0631" w:rsidRPr="005E2136">
        <w:rPr>
          <w:rFonts w:ascii="Arial" w:eastAsia="Times New Roman" w:hAnsi="Arial" w:cs="Arial"/>
          <w:sz w:val="24"/>
          <w:szCs w:val="24"/>
          <w:lang w:eastAsia="es-ES"/>
        </w:rPr>
        <w:t>a relación concreta de sus bienes, la cuantía de los mismos</w:t>
      </w:r>
      <w:r w:rsidR="00EF56C7" w:rsidRPr="005E2136">
        <w:rPr>
          <w:rFonts w:ascii="Arial" w:eastAsia="Times New Roman" w:hAnsi="Arial" w:cs="Arial"/>
          <w:sz w:val="24"/>
          <w:szCs w:val="24"/>
          <w:lang w:eastAsia="es-ES"/>
        </w:rPr>
        <w:t>,</w:t>
      </w:r>
      <w:r w:rsidR="0017662E" w:rsidRPr="005E2136">
        <w:rPr>
          <w:rFonts w:ascii="Arial" w:eastAsia="Times New Roman" w:hAnsi="Arial" w:cs="Arial"/>
          <w:sz w:val="24"/>
          <w:szCs w:val="24"/>
          <w:lang w:eastAsia="es-ES"/>
        </w:rPr>
        <w:t xml:space="preserve"> </w:t>
      </w:r>
      <w:r w:rsidR="00BF0631" w:rsidRPr="005E2136">
        <w:rPr>
          <w:rFonts w:ascii="Arial" w:eastAsia="Times New Roman" w:hAnsi="Arial" w:cs="Arial"/>
          <w:sz w:val="24"/>
          <w:szCs w:val="24"/>
          <w:lang w:eastAsia="es-ES"/>
        </w:rPr>
        <w:t>si existía algún proceso en su contra, de que tipo y en que Juzgado.</w:t>
      </w:r>
    </w:p>
    <w:p w:rsidR="00BF0631" w:rsidRPr="005E2136" w:rsidRDefault="00BF0631" w:rsidP="007F56D8">
      <w:pPr>
        <w:shd w:val="clear" w:color="auto" w:fill="FFFFFF"/>
        <w:spacing w:after="0" w:line="360" w:lineRule="auto"/>
        <w:jc w:val="both"/>
        <w:rPr>
          <w:rFonts w:ascii="Arial" w:eastAsia="Times New Roman" w:hAnsi="Arial" w:cs="Arial"/>
          <w:sz w:val="24"/>
          <w:szCs w:val="24"/>
          <w:lang w:eastAsia="es-ES"/>
        </w:rPr>
      </w:pPr>
    </w:p>
    <w:p w:rsidR="00BF0631" w:rsidRPr="005E2136" w:rsidRDefault="00BF0631" w:rsidP="0059076C">
      <w:pPr>
        <w:pStyle w:val="Prrafodelista"/>
        <w:numPr>
          <w:ilvl w:val="0"/>
          <w:numId w:val="1"/>
        </w:numPr>
        <w:shd w:val="clear" w:color="auto" w:fill="FFFFFF"/>
        <w:spacing w:after="0" w:line="360" w:lineRule="auto"/>
        <w:jc w:val="both"/>
        <w:rPr>
          <w:rFonts w:ascii="Arial" w:eastAsia="Times New Roman" w:hAnsi="Arial" w:cs="Arial"/>
          <w:sz w:val="24"/>
          <w:szCs w:val="24"/>
          <w:lang w:eastAsia="es-ES"/>
        </w:rPr>
      </w:pPr>
      <w:r w:rsidRPr="005E2136">
        <w:rPr>
          <w:rFonts w:ascii="Arial" w:eastAsia="Times New Roman" w:hAnsi="Arial" w:cs="Arial"/>
          <w:sz w:val="24"/>
          <w:szCs w:val="24"/>
          <w:lang w:eastAsia="es-ES"/>
        </w:rPr>
        <w:t xml:space="preserve">La </w:t>
      </w:r>
      <w:r w:rsidR="00EF56C7" w:rsidRPr="005E2136">
        <w:rPr>
          <w:rFonts w:ascii="Arial" w:eastAsia="Times New Roman" w:hAnsi="Arial" w:cs="Arial"/>
          <w:sz w:val="24"/>
          <w:szCs w:val="24"/>
          <w:lang w:eastAsia="es-ES"/>
        </w:rPr>
        <w:t xml:space="preserve">señora García Rubiano </w:t>
      </w:r>
      <w:r w:rsidRPr="005E2136">
        <w:rPr>
          <w:rFonts w:ascii="Arial" w:eastAsia="Times New Roman" w:hAnsi="Arial" w:cs="Arial"/>
          <w:sz w:val="24"/>
          <w:szCs w:val="24"/>
          <w:lang w:eastAsia="es-ES"/>
        </w:rPr>
        <w:t xml:space="preserve">refirió que </w:t>
      </w:r>
      <w:r w:rsidR="006A4C8F" w:rsidRPr="005E2136">
        <w:rPr>
          <w:rFonts w:ascii="Arial" w:eastAsia="Times New Roman" w:hAnsi="Arial" w:cs="Arial"/>
          <w:sz w:val="24"/>
          <w:szCs w:val="24"/>
          <w:lang w:eastAsia="es-ES"/>
        </w:rPr>
        <w:t>el dinero exigido estaba</w:t>
      </w:r>
      <w:r w:rsidR="00EF56C7" w:rsidRPr="005E2136">
        <w:rPr>
          <w:rFonts w:ascii="Arial" w:eastAsia="Times New Roman" w:hAnsi="Arial" w:cs="Arial"/>
          <w:sz w:val="24"/>
          <w:szCs w:val="24"/>
          <w:lang w:eastAsia="es-ES"/>
        </w:rPr>
        <w:t xml:space="preserve"> destinado para </w:t>
      </w:r>
      <w:r w:rsidRPr="005E2136">
        <w:rPr>
          <w:rFonts w:ascii="Arial" w:eastAsia="Times New Roman" w:hAnsi="Arial" w:cs="Arial"/>
          <w:sz w:val="24"/>
          <w:szCs w:val="24"/>
          <w:lang w:eastAsia="es-ES"/>
        </w:rPr>
        <w:t xml:space="preserve">un Fiscal de Bogotá y tenía como fin hacer </w:t>
      </w:r>
      <w:r w:rsidR="00EF56C7" w:rsidRPr="005E2136">
        <w:rPr>
          <w:rFonts w:ascii="Arial" w:eastAsia="Times New Roman" w:hAnsi="Arial" w:cs="Arial"/>
          <w:sz w:val="24"/>
          <w:szCs w:val="24"/>
          <w:lang w:eastAsia="es-ES"/>
        </w:rPr>
        <w:t>“</w:t>
      </w:r>
      <w:r w:rsidRPr="005E2136">
        <w:rPr>
          <w:rFonts w:ascii="Arial" w:eastAsia="Times New Roman" w:hAnsi="Arial" w:cs="Arial"/>
          <w:sz w:val="24"/>
          <w:szCs w:val="24"/>
          <w:lang w:eastAsia="es-ES"/>
        </w:rPr>
        <w:t>desaparecer</w:t>
      </w:r>
      <w:r w:rsidR="006A4C8F" w:rsidRPr="005E2136">
        <w:rPr>
          <w:rFonts w:ascii="Arial" w:eastAsia="Times New Roman" w:hAnsi="Arial" w:cs="Arial"/>
          <w:sz w:val="24"/>
          <w:szCs w:val="24"/>
          <w:lang w:eastAsia="es-ES"/>
        </w:rPr>
        <w:t>” un proceso de extinción de dominio</w:t>
      </w:r>
      <w:r w:rsidR="00EF56C7" w:rsidRPr="005E2136">
        <w:rPr>
          <w:rFonts w:ascii="Arial" w:eastAsia="Times New Roman" w:hAnsi="Arial" w:cs="Arial"/>
          <w:sz w:val="24"/>
          <w:szCs w:val="24"/>
          <w:lang w:eastAsia="es-ES"/>
        </w:rPr>
        <w:t>. Pese a lo anterior no se realizó n</w:t>
      </w:r>
      <w:r w:rsidRPr="005E2136">
        <w:rPr>
          <w:rFonts w:ascii="Arial" w:eastAsia="Times New Roman" w:hAnsi="Arial" w:cs="Arial"/>
          <w:sz w:val="24"/>
          <w:szCs w:val="24"/>
          <w:lang w:eastAsia="es-ES"/>
        </w:rPr>
        <w:t xml:space="preserve">ingún programa metodológico </w:t>
      </w:r>
      <w:r w:rsidR="006A4C8F" w:rsidRPr="005E2136">
        <w:rPr>
          <w:rFonts w:ascii="Arial" w:eastAsia="Times New Roman" w:hAnsi="Arial" w:cs="Arial"/>
          <w:sz w:val="24"/>
          <w:szCs w:val="24"/>
          <w:lang w:eastAsia="es-ES"/>
        </w:rPr>
        <w:t>orientado a</w:t>
      </w:r>
      <w:r w:rsidRPr="005E2136">
        <w:rPr>
          <w:rFonts w:ascii="Arial" w:eastAsia="Times New Roman" w:hAnsi="Arial" w:cs="Arial"/>
          <w:sz w:val="24"/>
          <w:szCs w:val="24"/>
          <w:lang w:eastAsia="es-ES"/>
        </w:rPr>
        <w:t xml:space="preserve"> comprobar esa afirmación, ni se </w:t>
      </w:r>
      <w:r w:rsidR="00EC07F4" w:rsidRPr="005E2136">
        <w:rPr>
          <w:rFonts w:ascii="Arial" w:eastAsia="Times New Roman" w:hAnsi="Arial" w:cs="Arial"/>
          <w:sz w:val="24"/>
          <w:szCs w:val="24"/>
          <w:lang w:eastAsia="es-ES"/>
        </w:rPr>
        <w:t>anexaron</w:t>
      </w:r>
      <w:r w:rsidRPr="005E2136">
        <w:rPr>
          <w:rFonts w:ascii="Arial" w:eastAsia="Times New Roman" w:hAnsi="Arial" w:cs="Arial"/>
          <w:sz w:val="24"/>
          <w:szCs w:val="24"/>
          <w:lang w:eastAsia="es-ES"/>
        </w:rPr>
        <w:t xml:space="preserve"> documentos de tal proceso</w:t>
      </w:r>
      <w:r w:rsidR="00EF56C7" w:rsidRPr="005E2136">
        <w:rPr>
          <w:rFonts w:ascii="Arial" w:eastAsia="Times New Roman" w:hAnsi="Arial" w:cs="Arial"/>
          <w:sz w:val="24"/>
          <w:szCs w:val="24"/>
          <w:lang w:eastAsia="es-ES"/>
        </w:rPr>
        <w:t xml:space="preserve">, lo cual se pudo haber hecho fácilmente a </w:t>
      </w:r>
      <w:r w:rsidRPr="005E2136">
        <w:rPr>
          <w:rFonts w:ascii="Arial" w:eastAsia="Times New Roman" w:hAnsi="Arial" w:cs="Arial"/>
          <w:sz w:val="24"/>
          <w:szCs w:val="24"/>
          <w:lang w:eastAsia="es-ES"/>
        </w:rPr>
        <w:t xml:space="preserve">través de la </w:t>
      </w:r>
      <w:r w:rsidR="00EF56C7" w:rsidRPr="005E2136">
        <w:rPr>
          <w:rFonts w:ascii="Arial" w:eastAsia="Times New Roman" w:hAnsi="Arial" w:cs="Arial"/>
          <w:sz w:val="24"/>
          <w:szCs w:val="24"/>
          <w:lang w:eastAsia="es-ES"/>
        </w:rPr>
        <w:t xml:space="preserve">Unidad Nacional de Extinción de Dominio, con el fin de que se </w:t>
      </w:r>
      <w:r w:rsidR="00455AC2" w:rsidRPr="005E2136">
        <w:rPr>
          <w:rFonts w:ascii="Arial" w:eastAsia="Times New Roman" w:hAnsi="Arial" w:cs="Arial"/>
          <w:sz w:val="24"/>
          <w:szCs w:val="24"/>
          <w:lang w:eastAsia="es-ES"/>
        </w:rPr>
        <w:t xml:space="preserve">allegaran los documentos </w:t>
      </w:r>
      <w:r w:rsidR="006A4C8F" w:rsidRPr="005E2136">
        <w:rPr>
          <w:rFonts w:ascii="Arial" w:eastAsia="Times New Roman" w:hAnsi="Arial" w:cs="Arial"/>
          <w:sz w:val="24"/>
          <w:szCs w:val="24"/>
          <w:lang w:eastAsia="es-ES"/>
        </w:rPr>
        <w:t>respectivos y se le</w:t>
      </w:r>
      <w:r w:rsidR="00455AC2" w:rsidRPr="005E2136">
        <w:rPr>
          <w:rFonts w:ascii="Arial" w:eastAsia="Times New Roman" w:hAnsi="Arial" w:cs="Arial"/>
          <w:sz w:val="24"/>
          <w:szCs w:val="24"/>
          <w:lang w:eastAsia="es-ES"/>
        </w:rPr>
        <w:t xml:space="preserve"> preguntara a la denunciante si </w:t>
      </w:r>
      <w:r w:rsidR="00EF56C7" w:rsidRPr="005E2136">
        <w:rPr>
          <w:rFonts w:ascii="Arial" w:eastAsia="Times New Roman" w:hAnsi="Arial" w:cs="Arial"/>
          <w:sz w:val="24"/>
          <w:szCs w:val="24"/>
          <w:lang w:eastAsia="es-ES"/>
        </w:rPr>
        <w:t xml:space="preserve">se trataba de los mismos que </w:t>
      </w:r>
      <w:r w:rsidR="00455AC2" w:rsidRPr="005E2136">
        <w:rPr>
          <w:rFonts w:ascii="Arial" w:eastAsia="Times New Roman" w:hAnsi="Arial" w:cs="Arial"/>
          <w:sz w:val="24"/>
          <w:szCs w:val="24"/>
          <w:lang w:eastAsia="es-ES"/>
        </w:rPr>
        <w:t xml:space="preserve">supuestamente tenía el acusado de ese proceso, así como establecer la relación que tenía </w:t>
      </w:r>
      <w:r w:rsidR="00EC07F4" w:rsidRPr="005E2136">
        <w:rPr>
          <w:rFonts w:ascii="Arial" w:eastAsia="Times New Roman" w:hAnsi="Arial" w:cs="Arial"/>
          <w:sz w:val="24"/>
          <w:szCs w:val="24"/>
          <w:lang w:eastAsia="es-ES"/>
        </w:rPr>
        <w:t>el incriminado</w:t>
      </w:r>
      <w:r w:rsidR="0017662E" w:rsidRPr="005E2136">
        <w:rPr>
          <w:rFonts w:ascii="Arial" w:eastAsia="Times New Roman" w:hAnsi="Arial" w:cs="Arial"/>
          <w:sz w:val="24"/>
          <w:szCs w:val="24"/>
          <w:lang w:eastAsia="es-ES"/>
        </w:rPr>
        <w:t xml:space="preserve"> con los </w:t>
      </w:r>
      <w:r w:rsidR="00455AC2" w:rsidRPr="005E2136">
        <w:rPr>
          <w:rFonts w:ascii="Arial" w:eastAsia="Times New Roman" w:hAnsi="Arial" w:cs="Arial"/>
          <w:sz w:val="24"/>
          <w:szCs w:val="24"/>
          <w:lang w:eastAsia="es-ES"/>
        </w:rPr>
        <w:t>empleados del juzgado que tramitaba la extinción de dominio. Sin esas pruebas se echa de menos la relación de causalidad entre el acto del servidor público y la promesa de dar o la entrega del dinero o utilidad indebidos.</w:t>
      </w:r>
    </w:p>
    <w:p w:rsidR="00455AC2" w:rsidRPr="005E2136" w:rsidRDefault="00455AC2" w:rsidP="007F56D8">
      <w:pPr>
        <w:shd w:val="clear" w:color="auto" w:fill="FFFFFF"/>
        <w:spacing w:after="0" w:line="360" w:lineRule="auto"/>
        <w:jc w:val="both"/>
        <w:rPr>
          <w:rFonts w:ascii="Arial" w:eastAsia="Times New Roman" w:hAnsi="Arial" w:cs="Arial"/>
          <w:sz w:val="24"/>
          <w:szCs w:val="24"/>
          <w:lang w:eastAsia="es-ES"/>
        </w:rPr>
      </w:pPr>
    </w:p>
    <w:p w:rsidR="001B6FF1" w:rsidRPr="005E2136" w:rsidRDefault="00FE41E9" w:rsidP="0059076C">
      <w:pPr>
        <w:pStyle w:val="Prrafodelista"/>
        <w:numPr>
          <w:ilvl w:val="0"/>
          <w:numId w:val="1"/>
        </w:numPr>
        <w:shd w:val="clear" w:color="auto" w:fill="FFFFFF"/>
        <w:spacing w:after="0" w:line="360" w:lineRule="auto"/>
        <w:jc w:val="both"/>
        <w:rPr>
          <w:rFonts w:ascii="Arial" w:eastAsia="Times New Roman" w:hAnsi="Arial" w:cs="Arial"/>
          <w:sz w:val="24"/>
          <w:szCs w:val="24"/>
          <w:lang w:eastAsia="es-ES"/>
        </w:rPr>
      </w:pPr>
      <w:r w:rsidRPr="005E2136">
        <w:rPr>
          <w:rFonts w:ascii="Arial" w:eastAsia="Times New Roman" w:hAnsi="Arial" w:cs="Arial"/>
          <w:sz w:val="24"/>
          <w:szCs w:val="24"/>
          <w:lang w:eastAsia="es-ES"/>
        </w:rPr>
        <w:t>Para la</w:t>
      </w:r>
      <w:r w:rsidR="00455AC2" w:rsidRPr="005E2136">
        <w:rPr>
          <w:rFonts w:ascii="Arial" w:eastAsia="Times New Roman" w:hAnsi="Arial" w:cs="Arial"/>
          <w:sz w:val="24"/>
          <w:szCs w:val="24"/>
          <w:lang w:eastAsia="es-ES"/>
        </w:rPr>
        <w:t xml:space="preserve"> época de los hechos</w:t>
      </w:r>
      <w:r w:rsidR="0017662E" w:rsidRPr="005E2136">
        <w:rPr>
          <w:rFonts w:ascii="Arial" w:eastAsia="Times New Roman" w:hAnsi="Arial" w:cs="Arial"/>
          <w:sz w:val="24"/>
          <w:szCs w:val="24"/>
          <w:lang w:eastAsia="es-ES"/>
        </w:rPr>
        <w:t xml:space="preserve"> el acusado </w:t>
      </w:r>
      <w:proofErr w:type="spellStart"/>
      <w:r w:rsidR="002A51D6" w:rsidRPr="005E2136">
        <w:rPr>
          <w:rFonts w:ascii="Arial" w:eastAsia="Times New Roman" w:hAnsi="Arial" w:cs="Arial"/>
          <w:sz w:val="24"/>
          <w:szCs w:val="24"/>
          <w:lang w:eastAsia="es-ES"/>
        </w:rPr>
        <w:t>R</w:t>
      </w:r>
      <w:r w:rsidR="00455AC2" w:rsidRPr="005E2136">
        <w:rPr>
          <w:rFonts w:ascii="Arial" w:eastAsia="Times New Roman" w:hAnsi="Arial" w:cs="Arial"/>
          <w:sz w:val="24"/>
          <w:szCs w:val="24"/>
          <w:lang w:eastAsia="es-ES"/>
        </w:rPr>
        <w:t>DML</w:t>
      </w:r>
      <w:proofErr w:type="spellEnd"/>
      <w:r w:rsidR="00455AC2" w:rsidRPr="005E2136">
        <w:rPr>
          <w:rFonts w:ascii="Arial" w:eastAsia="Times New Roman" w:hAnsi="Arial" w:cs="Arial"/>
          <w:sz w:val="24"/>
          <w:szCs w:val="24"/>
          <w:lang w:eastAsia="es-ES"/>
        </w:rPr>
        <w:t xml:space="preserve"> era auxiliar administrativo III de la Fiscalía de Pereira y </w:t>
      </w:r>
      <w:r w:rsidR="002A51D6" w:rsidRPr="005E2136">
        <w:rPr>
          <w:rFonts w:ascii="Arial" w:eastAsia="Times New Roman" w:hAnsi="Arial" w:cs="Arial"/>
          <w:sz w:val="24"/>
          <w:szCs w:val="24"/>
          <w:lang w:eastAsia="es-ES"/>
        </w:rPr>
        <w:t xml:space="preserve">no se demostró la existencia de algún </w:t>
      </w:r>
      <w:r w:rsidR="00455AC2" w:rsidRPr="005E2136">
        <w:rPr>
          <w:rFonts w:ascii="Arial" w:eastAsia="Times New Roman" w:hAnsi="Arial" w:cs="Arial"/>
          <w:sz w:val="24"/>
          <w:szCs w:val="24"/>
          <w:lang w:eastAsia="es-ES"/>
        </w:rPr>
        <w:t xml:space="preserve">vínculo </w:t>
      </w:r>
      <w:r w:rsidRPr="005E2136">
        <w:rPr>
          <w:rFonts w:ascii="Arial" w:eastAsia="Times New Roman" w:hAnsi="Arial" w:cs="Arial"/>
          <w:sz w:val="24"/>
          <w:szCs w:val="24"/>
          <w:lang w:eastAsia="es-ES"/>
        </w:rPr>
        <w:t>que</w:t>
      </w:r>
      <w:r w:rsidR="002A51D6" w:rsidRPr="005E2136">
        <w:rPr>
          <w:rFonts w:ascii="Arial" w:eastAsia="Times New Roman" w:hAnsi="Arial" w:cs="Arial"/>
          <w:sz w:val="24"/>
          <w:szCs w:val="24"/>
          <w:lang w:eastAsia="es-ES"/>
        </w:rPr>
        <w:t xml:space="preserve"> tuviera con</w:t>
      </w:r>
      <w:r w:rsidR="001B6FF1" w:rsidRPr="005E2136">
        <w:rPr>
          <w:rFonts w:ascii="Arial" w:eastAsia="Times New Roman" w:hAnsi="Arial" w:cs="Arial"/>
          <w:sz w:val="24"/>
          <w:szCs w:val="24"/>
          <w:lang w:eastAsia="es-ES"/>
        </w:rPr>
        <w:t xml:space="preserve"> </w:t>
      </w:r>
      <w:r w:rsidR="002A51D6" w:rsidRPr="005E2136">
        <w:rPr>
          <w:rFonts w:ascii="Arial" w:eastAsia="Times New Roman" w:hAnsi="Arial" w:cs="Arial"/>
          <w:sz w:val="24"/>
          <w:szCs w:val="24"/>
          <w:lang w:eastAsia="es-ES"/>
        </w:rPr>
        <w:t xml:space="preserve">la </w:t>
      </w:r>
      <w:r w:rsidR="00455AC2" w:rsidRPr="005E2136">
        <w:rPr>
          <w:rFonts w:ascii="Arial" w:eastAsia="Times New Roman" w:hAnsi="Arial" w:cs="Arial"/>
          <w:sz w:val="24"/>
          <w:szCs w:val="24"/>
          <w:lang w:eastAsia="es-ES"/>
        </w:rPr>
        <w:t xml:space="preserve">Fiscalía de Lavado de Activos de la ciudad de Bogotá de </w:t>
      </w:r>
      <w:r w:rsidRPr="005E2136">
        <w:rPr>
          <w:rFonts w:ascii="Arial" w:eastAsia="Times New Roman" w:hAnsi="Arial" w:cs="Arial"/>
          <w:sz w:val="24"/>
          <w:szCs w:val="24"/>
          <w:lang w:eastAsia="es-ES"/>
        </w:rPr>
        <w:t>dónde</w:t>
      </w:r>
      <w:r w:rsidR="00455AC2" w:rsidRPr="005E2136">
        <w:rPr>
          <w:rFonts w:ascii="Arial" w:eastAsia="Times New Roman" w:hAnsi="Arial" w:cs="Arial"/>
          <w:sz w:val="24"/>
          <w:szCs w:val="24"/>
          <w:lang w:eastAsia="es-ES"/>
        </w:rPr>
        <w:t xml:space="preserve"> provi</w:t>
      </w:r>
      <w:r w:rsidR="001B6FF1" w:rsidRPr="005E2136">
        <w:rPr>
          <w:rFonts w:ascii="Arial" w:eastAsia="Times New Roman" w:hAnsi="Arial" w:cs="Arial"/>
          <w:sz w:val="24"/>
          <w:szCs w:val="24"/>
          <w:lang w:eastAsia="es-ES"/>
        </w:rPr>
        <w:t xml:space="preserve">no supuestamente la </w:t>
      </w:r>
      <w:r w:rsidR="00455AC2" w:rsidRPr="005E2136">
        <w:rPr>
          <w:rFonts w:ascii="Arial" w:eastAsia="Times New Roman" w:hAnsi="Arial" w:cs="Arial"/>
          <w:sz w:val="24"/>
          <w:szCs w:val="24"/>
          <w:lang w:eastAsia="es-ES"/>
        </w:rPr>
        <w:t>aludida exigencia de dinero</w:t>
      </w:r>
      <w:r w:rsidR="001B6FF1" w:rsidRPr="005E2136">
        <w:rPr>
          <w:rFonts w:ascii="Arial" w:eastAsia="Times New Roman" w:hAnsi="Arial" w:cs="Arial"/>
          <w:sz w:val="24"/>
          <w:szCs w:val="24"/>
          <w:lang w:eastAsia="es-ES"/>
        </w:rPr>
        <w:t xml:space="preserve">. Tampoco se evidenciaron las </w:t>
      </w:r>
      <w:r w:rsidR="00455AC2" w:rsidRPr="005E2136">
        <w:rPr>
          <w:rFonts w:ascii="Arial" w:eastAsia="Times New Roman" w:hAnsi="Arial" w:cs="Arial"/>
          <w:sz w:val="24"/>
          <w:szCs w:val="24"/>
          <w:lang w:eastAsia="es-ES"/>
        </w:rPr>
        <w:t xml:space="preserve">relaciones de amistad o el amplio conocimiento que pudiera tener </w:t>
      </w:r>
      <w:proofErr w:type="spellStart"/>
      <w:r w:rsidR="00455AC2" w:rsidRPr="005E2136">
        <w:rPr>
          <w:rFonts w:ascii="Arial" w:eastAsia="Times New Roman" w:hAnsi="Arial" w:cs="Arial"/>
          <w:sz w:val="24"/>
          <w:szCs w:val="24"/>
          <w:lang w:eastAsia="es-ES"/>
        </w:rPr>
        <w:t>RDML</w:t>
      </w:r>
      <w:proofErr w:type="spellEnd"/>
      <w:r w:rsidR="00455AC2" w:rsidRPr="005E2136">
        <w:rPr>
          <w:rFonts w:ascii="Arial" w:eastAsia="Times New Roman" w:hAnsi="Arial" w:cs="Arial"/>
          <w:sz w:val="24"/>
          <w:szCs w:val="24"/>
          <w:lang w:eastAsia="es-ES"/>
        </w:rPr>
        <w:t xml:space="preserve"> sobre la familia G</w:t>
      </w:r>
      <w:r w:rsidR="001B6FF1" w:rsidRPr="005E2136">
        <w:rPr>
          <w:rFonts w:ascii="Arial" w:eastAsia="Times New Roman" w:hAnsi="Arial" w:cs="Arial"/>
          <w:sz w:val="24"/>
          <w:szCs w:val="24"/>
          <w:lang w:eastAsia="es-ES"/>
        </w:rPr>
        <w:t xml:space="preserve">arcía Rubiano y menos sobre el señor Jorge </w:t>
      </w:r>
      <w:r w:rsidR="001B6FF1" w:rsidRPr="005E2136">
        <w:rPr>
          <w:rFonts w:ascii="Arial" w:eastAsia="Times New Roman" w:hAnsi="Arial" w:cs="Arial"/>
          <w:sz w:val="24"/>
          <w:szCs w:val="24"/>
          <w:lang w:eastAsia="es-ES"/>
        </w:rPr>
        <w:lastRenderedPageBreak/>
        <w:t xml:space="preserve">que fue la persona que presuntamente le </w:t>
      </w:r>
      <w:r w:rsidR="00455AC2" w:rsidRPr="005E2136">
        <w:rPr>
          <w:rFonts w:ascii="Arial" w:eastAsia="Times New Roman" w:hAnsi="Arial" w:cs="Arial"/>
          <w:sz w:val="24"/>
          <w:szCs w:val="24"/>
          <w:lang w:eastAsia="es-ES"/>
        </w:rPr>
        <w:t xml:space="preserve">había prometido dinero al Fiscal de Bogotá. </w:t>
      </w:r>
    </w:p>
    <w:p w:rsidR="001B6FF1" w:rsidRPr="005E2136" w:rsidRDefault="001B6FF1" w:rsidP="007F56D8">
      <w:pPr>
        <w:shd w:val="clear" w:color="auto" w:fill="FFFFFF"/>
        <w:spacing w:after="0" w:line="360" w:lineRule="auto"/>
        <w:jc w:val="both"/>
        <w:rPr>
          <w:rFonts w:ascii="Arial" w:eastAsia="Times New Roman" w:hAnsi="Arial" w:cs="Arial"/>
          <w:sz w:val="24"/>
          <w:szCs w:val="24"/>
          <w:lang w:eastAsia="es-ES"/>
        </w:rPr>
      </w:pPr>
    </w:p>
    <w:p w:rsidR="001B6FF1" w:rsidRPr="005E2136" w:rsidRDefault="00455AC2" w:rsidP="0059076C">
      <w:pPr>
        <w:pStyle w:val="Prrafodelista"/>
        <w:numPr>
          <w:ilvl w:val="0"/>
          <w:numId w:val="1"/>
        </w:numPr>
        <w:shd w:val="clear" w:color="auto" w:fill="FFFFFF"/>
        <w:spacing w:after="0" w:line="360" w:lineRule="auto"/>
        <w:jc w:val="both"/>
        <w:rPr>
          <w:rFonts w:ascii="Arial" w:eastAsia="Times New Roman" w:hAnsi="Arial" w:cs="Arial"/>
          <w:sz w:val="24"/>
          <w:szCs w:val="24"/>
          <w:lang w:eastAsia="es-ES"/>
        </w:rPr>
      </w:pPr>
      <w:r w:rsidRPr="005E2136">
        <w:rPr>
          <w:rFonts w:ascii="Arial" w:eastAsia="Times New Roman" w:hAnsi="Arial" w:cs="Arial"/>
          <w:sz w:val="24"/>
          <w:szCs w:val="24"/>
          <w:lang w:eastAsia="es-ES"/>
        </w:rPr>
        <w:t xml:space="preserve">Con la constancia expedida por la Fiscalía Tercera Especializada de Bogotá </w:t>
      </w:r>
      <w:r w:rsidR="001B6FF1" w:rsidRPr="005E2136">
        <w:rPr>
          <w:rFonts w:ascii="Arial" w:eastAsia="Times New Roman" w:hAnsi="Arial" w:cs="Arial"/>
          <w:sz w:val="24"/>
          <w:szCs w:val="24"/>
          <w:lang w:eastAsia="es-ES"/>
        </w:rPr>
        <w:t>que fue a</w:t>
      </w:r>
      <w:r w:rsidRPr="005E2136">
        <w:rPr>
          <w:rFonts w:ascii="Arial" w:eastAsia="Times New Roman" w:hAnsi="Arial" w:cs="Arial"/>
          <w:sz w:val="24"/>
          <w:szCs w:val="24"/>
          <w:lang w:eastAsia="es-ES"/>
        </w:rPr>
        <w:t>llegada por la defensa, se mostró que realmente exist</w:t>
      </w:r>
      <w:r w:rsidR="001B6FF1" w:rsidRPr="005E2136">
        <w:rPr>
          <w:rFonts w:ascii="Arial" w:eastAsia="Times New Roman" w:hAnsi="Arial" w:cs="Arial"/>
          <w:sz w:val="24"/>
          <w:szCs w:val="24"/>
          <w:lang w:eastAsia="es-ES"/>
        </w:rPr>
        <w:t xml:space="preserve">ía una </w:t>
      </w:r>
      <w:r w:rsidRPr="005E2136">
        <w:rPr>
          <w:rFonts w:ascii="Arial" w:eastAsia="Times New Roman" w:hAnsi="Arial" w:cs="Arial"/>
          <w:sz w:val="24"/>
          <w:szCs w:val="24"/>
          <w:lang w:eastAsia="es-ES"/>
        </w:rPr>
        <w:t>acción de extinción de dominio sobre los bienes</w:t>
      </w:r>
      <w:r w:rsidR="001B6FF1" w:rsidRPr="005E2136">
        <w:rPr>
          <w:rFonts w:ascii="Arial" w:eastAsia="Times New Roman" w:hAnsi="Arial" w:cs="Arial"/>
          <w:sz w:val="24"/>
          <w:szCs w:val="24"/>
          <w:lang w:eastAsia="es-ES"/>
        </w:rPr>
        <w:t xml:space="preserve"> de los hermanos Fredy García Rubiano, Jorge Alberto García Rubiano y sus </w:t>
      </w:r>
      <w:r w:rsidRPr="005E2136">
        <w:rPr>
          <w:rFonts w:ascii="Arial" w:eastAsia="Times New Roman" w:hAnsi="Arial" w:cs="Arial"/>
          <w:sz w:val="24"/>
          <w:szCs w:val="24"/>
          <w:lang w:eastAsia="es-ES"/>
        </w:rPr>
        <w:t>núcleos familiares</w:t>
      </w:r>
      <w:r w:rsidR="001B6FF1" w:rsidRPr="005E2136">
        <w:rPr>
          <w:rFonts w:ascii="Arial" w:eastAsia="Times New Roman" w:hAnsi="Arial" w:cs="Arial"/>
          <w:sz w:val="24"/>
          <w:szCs w:val="24"/>
          <w:lang w:eastAsia="es-ES"/>
        </w:rPr>
        <w:t xml:space="preserve">. A </w:t>
      </w:r>
      <w:r w:rsidR="00A90F40" w:rsidRPr="005E2136">
        <w:rPr>
          <w:rFonts w:ascii="Arial" w:eastAsia="Times New Roman" w:hAnsi="Arial" w:cs="Arial"/>
          <w:sz w:val="24"/>
          <w:szCs w:val="24"/>
          <w:lang w:eastAsia="es-ES"/>
        </w:rPr>
        <w:t xml:space="preserve">consecuencia de ello se ordenó la suspensión del poder dispositivo, el embargo y secuestro de </w:t>
      </w:r>
      <w:r w:rsidR="001B6FF1" w:rsidRPr="005E2136">
        <w:rPr>
          <w:rFonts w:ascii="Arial" w:eastAsia="Times New Roman" w:hAnsi="Arial" w:cs="Arial"/>
          <w:sz w:val="24"/>
          <w:szCs w:val="24"/>
          <w:lang w:eastAsia="es-ES"/>
        </w:rPr>
        <w:t xml:space="preserve">varios </w:t>
      </w:r>
      <w:r w:rsidR="00A90F40" w:rsidRPr="005E2136">
        <w:rPr>
          <w:rFonts w:ascii="Arial" w:eastAsia="Times New Roman" w:hAnsi="Arial" w:cs="Arial"/>
          <w:sz w:val="24"/>
          <w:szCs w:val="24"/>
          <w:lang w:eastAsia="es-ES"/>
        </w:rPr>
        <w:t>bienes</w:t>
      </w:r>
      <w:r w:rsidR="001B6FF1" w:rsidRPr="005E2136">
        <w:rPr>
          <w:rFonts w:ascii="Arial" w:eastAsia="Times New Roman" w:hAnsi="Arial" w:cs="Arial"/>
          <w:sz w:val="24"/>
          <w:szCs w:val="24"/>
          <w:lang w:eastAsia="es-ES"/>
        </w:rPr>
        <w:t xml:space="preserve">, entre ellos unos vehículos que estaban en </w:t>
      </w:r>
      <w:r w:rsidR="00A90F40" w:rsidRPr="005E2136">
        <w:rPr>
          <w:rFonts w:ascii="Arial" w:eastAsia="Times New Roman" w:hAnsi="Arial" w:cs="Arial"/>
          <w:sz w:val="24"/>
          <w:szCs w:val="24"/>
          <w:lang w:eastAsia="es-ES"/>
        </w:rPr>
        <w:t>cabeza de la denunciante</w:t>
      </w:r>
      <w:r w:rsidR="001B6FF1" w:rsidRPr="005E2136">
        <w:rPr>
          <w:rFonts w:ascii="Arial" w:eastAsia="Times New Roman" w:hAnsi="Arial" w:cs="Arial"/>
          <w:sz w:val="24"/>
          <w:szCs w:val="24"/>
          <w:lang w:eastAsia="es-ES"/>
        </w:rPr>
        <w:t>.</w:t>
      </w:r>
    </w:p>
    <w:p w:rsidR="001B6FF1" w:rsidRPr="005E2136" w:rsidRDefault="001B6FF1" w:rsidP="007F56D8">
      <w:pPr>
        <w:pStyle w:val="Prrafodelista"/>
        <w:shd w:val="clear" w:color="auto" w:fill="FFFFFF"/>
        <w:spacing w:after="0" w:line="360" w:lineRule="auto"/>
        <w:jc w:val="both"/>
        <w:rPr>
          <w:rFonts w:ascii="Arial" w:eastAsia="Times New Roman" w:hAnsi="Arial" w:cs="Arial"/>
          <w:sz w:val="24"/>
          <w:szCs w:val="24"/>
          <w:lang w:eastAsia="es-ES"/>
        </w:rPr>
      </w:pPr>
    </w:p>
    <w:p w:rsidR="001B6FF1" w:rsidRPr="005E2136" w:rsidRDefault="00B45A70" w:rsidP="0059076C">
      <w:pPr>
        <w:pStyle w:val="Prrafodelista"/>
        <w:numPr>
          <w:ilvl w:val="0"/>
          <w:numId w:val="1"/>
        </w:numPr>
        <w:shd w:val="clear" w:color="auto" w:fill="FFFFFF"/>
        <w:spacing w:after="0" w:line="360" w:lineRule="auto"/>
        <w:jc w:val="both"/>
        <w:rPr>
          <w:rFonts w:ascii="Arial" w:eastAsia="Times New Roman" w:hAnsi="Arial" w:cs="Arial"/>
          <w:sz w:val="24"/>
          <w:szCs w:val="24"/>
          <w:lang w:eastAsia="es-ES"/>
        </w:rPr>
      </w:pPr>
      <w:r w:rsidRPr="005E2136">
        <w:rPr>
          <w:rFonts w:ascii="Arial" w:eastAsia="Times New Roman" w:hAnsi="Arial" w:cs="Arial"/>
          <w:sz w:val="24"/>
          <w:szCs w:val="24"/>
          <w:lang w:eastAsia="es-ES"/>
        </w:rPr>
        <w:t>Sin embargo,</w:t>
      </w:r>
      <w:r w:rsidR="00A90F40" w:rsidRPr="005E2136">
        <w:rPr>
          <w:rFonts w:ascii="Arial" w:eastAsia="Times New Roman" w:hAnsi="Arial" w:cs="Arial"/>
          <w:sz w:val="24"/>
          <w:szCs w:val="24"/>
          <w:lang w:eastAsia="es-ES"/>
        </w:rPr>
        <w:t xml:space="preserve"> dicho trámite </w:t>
      </w:r>
      <w:r w:rsidR="001B6FF1" w:rsidRPr="005E2136">
        <w:rPr>
          <w:rFonts w:ascii="Arial" w:eastAsia="Times New Roman" w:hAnsi="Arial" w:cs="Arial"/>
          <w:sz w:val="24"/>
          <w:szCs w:val="24"/>
          <w:lang w:eastAsia="es-ES"/>
        </w:rPr>
        <w:t xml:space="preserve">se </w:t>
      </w:r>
      <w:r w:rsidR="00A90F40" w:rsidRPr="005E2136">
        <w:rPr>
          <w:rFonts w:ascii="Arial" w:eastAsia="Times New Roman" w:hAnsi="Arial" w:cs="Arial"/>
          <w:sz w:val="24"/>
          <w:szCs w:val="24"/>
          <w:lang w:eastAsia="es-ES"/>
        </w:rPr>
        <w:t>inició el 28 de noviembre de 2008 y los hechos sucedieron en el año 2007, lo que</w:t>
      </w:r>
      <w:r w:rsidR="001B6FF1" w:rsidRPr="005E2136">
        <w:rPr>
          <w:rFonts w:ascii="Arial" w:eastAsia="Times New Roman" w:hAnsi="Arial" w:cs="Arial"/>
          <w:sz w:val="24"/>
          <w:szCs w:val="24"/>
          <w:lang w:eastAsia="es-ES"/>
        </w:rPr>
        <w:t xml:space="preserve"> lleva a preguntarse a cual </w:t>
      </w:r>
      <w:r w:rsidR="00A90F40" w:rsidRPr="005E2136">
        <w:rPr>
          <w:rFonts w:ascii="Arial" w:eastAsia="Times New Roman" w:hAnsi="Arial" w:cs="Arial"/>
          <w:sz w:val="24"/>
          <w:szCs w:val="24"/>
          <w:lang w:eastAsia="es-ES"/>
        </w:rPr>
        <w:t xml:space="preserve">proceso se refería la denunciante, o si existía otro con antelación, </w:t>
      </w:r>
      <w:r w:rsidR="001B6FF1" w:rsidRPr="005E2136">
        <w:rPr>
          <w:rFonts w:ascii="Arial" w:eastAsia="Times New Roman" w:hAnsi="Arial" w:cs="Arial"/>
          <w:sz w:val="24"/>
          <w:szCs w:val="24"/>
          <w:lang w:eastAsia="es-ES"/>
        </w:rPr>
        <w:t>sobre lo cual nada se estableció.</w:t>
      </w:r>
    </w:p>
    <w:p w:rsidR="001B6FF1" w:rsidRPr="005E2136" w:rsidRDefault="001B6FF1" w:rsidP="007F56D8">
      <w:pPr>
        <w:pStyle w:val="Prrafodelista"/>
        <w:spacing w:line="360" w:lineRule="auto"/>
        <w:rPr>
          <w:rFonts w:ascii="Arial" w:eastAsia="Times New Roman" w:hAnsi="Arial" w:cs="Arial"/>
          <w:sz w:val="24"/>
          <w:szCs w:val="24"/>
          <w:lang w:eastAsia="es-ES"/>
        </w:rPr>
      </w:pPr>
    </w:p>
    <w:p w:rsidR="00390ACA" w:rsidRPr="005E2136" w:rsidRDefault="00B45A70" w:rsidP="0059076C">
      <w:pPr>
        <w:pStyle w:val="Prrafodelista"/>
        <w:numPr>
          <w:ilvl w:val="0"/>
          <w:numId w:val="1"/>
        </w:numPr>
        <w:shd w:val="clear" w:color="auto" w:fill="FFFFFF"/>
        <w:spacing w:after="0" w:line="360" w:lineRule="auto"/>
        <w:jc w:val="both"/>
        <w:rPr>
          <w:rFonts w:ascii="Arial" w:eastAsia="Times New Roman" w:hAnsi="Arial" w:cs="Arial"/>
          <w:sz w:val="24"/>
          <w:szCs w:val="24"/>
          <w:lang w:eastAsia="es-ES"/>
        </w:rPr>
      </w:pPr>
      <w:r w:rsidRPr="005E2136">
        <w:rPr>
          <w:rFonts w:ascii="Arial" w:eastAsia="Times New Roman" w:hAnsi="Arial" w:cs="Arial"/>
          <w:sz w:val="24"/>
          <w:szCs w:val="24"/>
          <w:lang w:eastAsia="es-ES"/>
        </w:rPr>
        <w:t xml:space="preserve">La señora </w:t>
      </w:r>
      <w:proofErr w:type="spellStart"/>
      <w:r w:rsidRPr="005E2136">
        <w:rPr>
          <w:rFonts w:ascii="Arial" w:eastAsia="Times New Roman" w:hAnsi="Arial" w:cs="Arial"/>
          <w:sz w:val="24"/>
          <w:szCs w:val="24"/>
          <w:lang w:eastAsia="es-ES"/>
        </w:rPr>
        <w:t>Anactalia</w:t>
      </w:r>
      <w:proofErr w:type="spellEnd"/>
      <w:r w:rsidRPr="005E2136">
        <w:rPr>
          <w:rFonts w:ascii="Arial" w:eastAsia="Times New Roman" w:hAnsi="Arial" w:cs="Arial"/>
          <w:sz w:val="24"/>
          <w:szCs w:val="24"/>
          <w:lang w:eastAsia="es-ES"/>
        </w:rPr>
        <w:t xml:space="preserve"> García </w:t>
      </w:r>
      <w:r w:rsidR="00A90F40" w:rsidRPr="005E2136">
        <w:rPr>
          <w:rFonts w:ascii="Arial" w:eastAsia="Times New Roman" w:hAnsi="Arial" w:cs="Arial"/>
          <w:sz w:val="24"/>
          <w:szCs w:val="24"/>
          <w:lang w:eastAsia="es-ES"/>
        </w:rPr>
        <w:t xml:space="preserve">aseguró que el </w:t>
      </w:r>
      <w:r w:rsidRPr="005E2136">
        <w:rPr>
          <w:rFonts w:ascii="Arial" w:eastAsia="Times New Roman" w:hAnsi="Arial" w:cs="Arial"/>
          <w:sz w:val="24"/>
          <w:szCs w:val="24"/>
          <w:lang w:eastAsia="es-ES"/>
        </w:rPr>
        <w:t>día</w:t>
      </w:r>
      <w:r w:rsidR="00A90F40" w:rsidRPr="005E2136">
        <w:rPr>
          <w:rFonts w:ascii="Arial" w:eastAsia="Times New Roman" w:hAnsi="Arial" w:cs="Arial"/>
          <w:sz w:val="24"/>
          <w:szCs w:val="24"/>
          <w:lang w:eastAsia="es-ES"/>
        </w:rPr>
        <w:t xml:space="preserve"> de los hechos la visitaron dos empleados de la </w:t>
      </w:r>
      <w:proofErr w:type="spellStart"/>
      <w:r w:rsidR="00A90F40" w:rsidRPr="005E2136">
        <w:rPr>
          <w:rFonts w:ascii="Arial" w:eastAsia="Times New Roman" w:hAnsi="Arial" w:cs="Arial"/>
          <w:sz w:val="24"/>
          <w:szCs w:val="24"/>
          <w:lang w:eastAsia="es-ES"/>
        </w:rPr>
        <w:t>F</w:t>
      </w:r>
      <w:r w:rsidR="001B6FF1" w:rsidRPr="005E2136">
        <w:rPr>
          <w:rFonts w:ascii="Arial" w:eastAsia="Times New Roman" w:hAnsi="Arial" w:cs="Arial"/>
          <w:sz w:val="24"/>
          <w:szCs w:val="24"/>
          <w:lang w:eastAsia="es-ES"/>
        </w:rPr>
        <w:t>GN</w:t>
      </w:r>
      <w:proofErr w:type="spellEnd"/>
      <w:r w:rsidR="006B742B" w:rsidRPr="005E2136">
        <w:rPr>
          <w:rFonts w:ascii="Arial" w:eastAsia="Times New Roman" w:hAnsi="Arial" w:cs="Arial"/>
          <w:sz w:val="24"/>
          <w:szCs w:val="24"/>
          <w:lang w:eastAsia="es-ES"/>
        </w:rPr>
        <w:t xml:space="preserve">. Sin embargo el ente acusador no hizo indagaciones para establecer </w:t>
      </w:r>
      <w:r w:rsidRPr="005E2136">
        <w:rPr>
          <w:rFonts w:ascii="Arial" w:eastAsia="Times New Roman" w:hAnsi="Arial" w:cs="Arial"/>
          <w:sz w:val="24"/>
          <w:szCs w:val="24"/>
          <w:lang w:eastAsia="es-ES"/>
        </w:rPr>
        <w:t>quién</w:t>
      </w:r>
      <w:r w:rsidR="006B742B" w:rsidRPr="005E2136">
        <w:rPr>
          <w:rFonts w:ascii="Arial" w:eastAsia="Times New Roman" w:hAnsi="Arial" w:cs="Arial"/>
          <w:sz w:val="24"/>
          <w:szCs w:val="24"/>
          <w:lang w:eastAsia="es-ES"/>
        </w:rPr>
        <w:t xml:space="preserve"> era el </w:t>
      </w:r>
      <w:r w:rsidR="00A90F40" w:rsidRPr="005E2136">
        <w:rPr>
          <w:rFonts w:ascii="Arial" w:eastAsia="Times New Roman" w:hAnsi="Arial" w:cs="Arial"/>
          <w:sz w:val="24"/>
          <w:szCs w:val="24"/>
          <w:lang w:eastAsia="es-ES"/>
        </w:rPr>
        <w:t xml:space="preserve">acompañante de </w:t>
      </w:r>
      <w:proofErr w:type="spellStart"/>
      <w:r w:rsidR="00A90F40" w:rsidRPr="005E2136">
        <w:rPr>
          <w:rFonts w:ascii="Arial" w:eastAsia="Times New Roman" w:hAnsi="Arial" w:cs="Arial"/>
          <w:sz w:val="24"/>
          <w:szCs w:val="24"/>
          <w:lang w:eastAsia="es-ES"/>
        </w:rPr>
        <w:t>RDML</w:t>
      </w:r>
      <w:proofErr w:type="spellEnd"/>
      <w:r w:rsidR="006B742B" w:rsidRPr="005E2136">
        <w:rPr>
          <w:rFonts w:ascii="Arial" w:eastAsia="Times New Roman" w:hAnsi="Arial" w:cs="Arial"/>
          <w:sz w:val="24"/>
          <w:szCs w:val="24"/>
          <w:lang w:eastAsia="es-ES"/>
        </w:rPr>
        <w:t xml:space="preserve">; no se precisaron sus </w:t>
      </w:r>
      <w:r w:rsidR="00A90F40" w:rsidRPr="005E2136">
        <w:rPr>
          <w:rFonts w:ascii="Arial" w:eastAsia="Times New Roman" w:hAnsi="Arial" w:cs="Arial"/>
          <w:sz w:val="24"/>
          <w:szCs w:val="24"/>
          <w:lang w:eastAsia="es-ES"/>
        </w:rPr>
        <w:t>características físicas ni se hizo un retrato hablado o un reconocimiento para tal fin</w:t>
      </w:r>
      <w:r w:rsidR="006B742B" w:rsidRPr="005E2136">
        <w:rPr>
          <w:rFonts w:ascii="Arial" w:eastAsia="Times New Roman" w:hAnsi="Arial" w:cs="Arial"/>
          <w:sz w:val="24"/>
          <w:szCs w:val="24"/>
          <w:lang w:eastAsia="es-ES"/>
        </w:rPr>
        <w:t xml:space="preserve">. Pese a ello quien </w:t>
      </w:r>
      <w:r w:rsidR="00390ACA" w:rsidRPr="005E2136">
        <w:rPr>
          <w:rFonts w:ascii="Arial" w:eastAsia="Times New Roman" w:hAnsi="Arial" w:cs="Arial"/>
          <w:sz w:val="24"/>
          <w:szCs w:val="24"/>
          <w:lang w:eastAsia="es-ES"/>
        </w:rPr>
        <w:t xml:space="preserve">representaba a la </w:t>
      </w:r>
      <w:proofErr w:type="spellStart"/>
      <w:r w:rsidR="00390ACA" w:rsidRPr="005E2136">
        <w:rPr>
          <w:rFonts w:ascii="Arial" w:eastAsia="Times New Roman" w:hAnsi="Arial" w:cs="Arial"/>
          <w:sz w:val="24"/>
          <w:szCs w:val="24"/>
          <w:lang w:eastAsia="es-ES"/>
        </w:rPr>
        <w:t>FGN</w:t>
      </w:r>
      <w:proofErr w:type="spellEnd"/>
      <w:r w:rsidR="00390ACA" w:rsidRPr="005E2136">
        <w:rPr>
          <w:rFonts w:ascii="Arial" w:eastAsia="Times New Roman" w:hAnsi="Arial" w:cs="Arial"/>
          <w:sz w:val="24"/>
          <w:szCs w:val="24"/>
          <w:lang w:eastAsia="es-ES"/>
        </w:rPr>
        <w:t xml:space="preserve"> se </w:t>
      </w:r>
      <w:r w:rsidR="00A90F40" w:rsidRPr="005E2136">
        <w:rPr>
          <w:rFonts w:ascii="Arial" w:eastAsia="Times New Roman" w:hAnsi="Arial" w:cs="Arial"/>
          <w:sz w:val="24"/>
          <w:szCs w:val="24"/>
          <w:lang w:eastAsia="es-ES"/>
        </w:rPr>
        <w:t>aventuró a decir en los alegatos de conclusión, que muy probablemente uno de los testigos de la defensa, era quien había acompañado en esa ocasión al acusado, indicando que “…</w:t>
      </w:r>
      <w:r w:rsidR="00A90F40" w:rsidRPr="005E2136">
        <w:rPr>
          <w:rFonts w:ascii="Arial" w:eastAsia="Times New Roman" w:hAnsi="Arial" w:cs="Arial"/>
          <w:i/>
          <w:sz w:val="24"/>
          <w:szCs w:val="24"/>
          <w:lang w:eastAsia="es-ES"/>
        </w:rPr>
        <w:t xml:space="preserve">era una posibilidad que no podía descartarse por la Fiscalía todavía…”, </w:t>
      </w:r>
      <w:r w:rsidR="00A90F40" w:rsidRPr="005E2136">
        <w:rPr>
          <w:rFonts w:ascii="Arial" w:eastAsia="Times New Roman" w:hAnsi="Arial" w:cs="Arial"/>
          <w:sz w:val="24"/>
          <w:szCs w:val="24"/>
          <w:lang w:eastAsia="es-ES"/>
        </w:rPr>
        <w:t>argumento que se quedó en un mero enunciado porque en la investigación del caso y en el juicio oral</w:t>
      </w:r>
      <w:r w:rsidRPr="005E2136">
        <w:rPr>
          <w:rFonts w:ascii="Arial" w:eastAsia="Times New Roman" w:hAnsi="Arial" w:cs="Arial"/>
          <w:sz w:val="24"/>
          <w:szCs w:val="24"/>
          <w:lang w:eastAsia="es-ES"/>
        </w:rPr>
        <w:t xml:space="preserve"> no se practicaron pruebas para</w:t>
      </w:r>
      <w:r w:rsidR="00A90F40" w:rsidRPr="005E2136">
        <w:rPr>
          <w:rFonts w:ascii="Arial" w:eastAsia="Times New Roman" w:hAnsi="Arial" w:cs="Arial"/>
          <w:sz w:val="24"/>
          <w:szCs w:val="24"/>
          <w:lang w:eastAsia="es-ES"/>
        </w:rPr>
        <w:t xml:space="preserve"> establecer es</w:t>
      </w:r>
      <w:r w:rsidR="00390ACA" w:rsidRPr="005E2136">
        <w:rPr>
          <w:rFonts w:ascii="Arial" w:eastAsia="Times New Roman" w:hAnsi="Arial" w:cs="Arial"/>
          <w:sz w:val="24"/>
          <w:szCs w:val="24"/>
          <w:lang w:eastAsia="es-ES"/>
        </w:rPr>
        <w:t>a situación.</w:t>
      </w:r>
    </w:p>
    <w:p w:rsidR="00390ACA" w:rsidRPr="005E2136" w:rsidRDefault="00390ACA" w:rsidP="007F56D8">
      <w:pPr>
        <w:pStyle w:val="Prrafodelista"/>
        <w:spacing w:line="360" w:lineRule="auto"/>
        <w:rPr>
          <w:rFonts w:ascii="Arial" w:eastAsia="Times New Roman" w:hAnsi="Arial" w:cs="Arial"/>
          <w:sz w:val="24"/>
          <w:szCs w:val="24"/>
          <w:lang w:eastAsia="es-ES"/>
        </w:rPr>
      </w:pPr>
    </w:p>
    <w:p w:rsidR="00390ACA" w:rsidRPr="005E2136" w:rsidRDefault="00B45A70" w:rsidP="0059076C">
      <w:pPr>
        <w:pStyle w:val="Prrafodelista"/>
        <w:numPr>
          <w:ilvl w:val="0"/>
          <w:numId w:val="1"/>
        </w:numPr>
        <w:shd w:val="clear" w:color="auto" w:fill="FFFFFF"/>
        <w:spacing w:after="0" w:line="360" w:lineRule="auto"/>
        <w:jc w:val="both"/>
        <w:rPr>
          <w:rFonts w:ascii="Arial" w:eastAsia="Times New Roman" w:hAnsi="Arial" w:cs="Arial"/>
          <w:sz w:val="24"/>
          <w:szCs w:val="24"/>
          <w:lang w:eastAsia="es-ES"/>
        </w:rPr>
      </w:pPr>
      <w:r w:rsidRPr="005E2136">
        <w:rPr>
          <w:rFonts w:ascii="Arial" w:eastAsia="Times New Roman" w:hAnsi="Arial" w:cs="Arial"/>
          <w:sz w:val="24"/>
          <w:szCs w:val="24"/>
          <w:lang w:eastAsia="es-ES"/>
        </w:rPr>
        <w:t xml:space="preserve">La </w:t>
      </w:r>
      <w:proofErr w:type="spellStart"/>
      <w:r w:rsidRPr="005E2136">
        <w:rPr>
          <w:rFonts w:ascii="Arial" w:eastAsia="Times New Roman" w:hAnsi="Arial" w:cs="Arial"/>
          <w:sz w:val="24"/>
          <w:szCs w:val="24"/>
          <w:lang w:eastAsia="es-ES"/>
        </w:rPr>
        <w:t>FGN</w:t>
      </w:r>
      <w:proofErr w:type="spellEnd"/>
      <w:r w:rsidRPr="005E2136">
        <w:rPr>
          <w:rFonts w:ascii="Arial" w:eastAsia="Times New Roman" w:hAnsi="Arial" w:cs="Arial"/>
          <w:sz w:val="24"/>
          <w:szCs w:val="24"/>
          <w:lang w:eastAsia="es-ES"/>
        </w:rPr>
        <w:t xml:space="preserve"> no</w:t>
      </w:r>
      <w:r w:rsidR="00601649" w:rsidRPr="005E2136">
        <w:rPr>
          <w:rFonts w:ascii="Arial" w:eastAsia="Times New Roman" w:hAnsi="Arial" w:cs="Arial"/>
          <w:sz w:val="24"/>
          <w:szCs w:val="24"/>
          <w:lang w:eastAsia="es-ES"/>
        </w:rPr>
        <w:t xml:space="preserve"> hizo una exhaustiva investigación sobre los hechos y </w:t>
      </w:r>
      <w:r w:rsidRPr="005E2136">
        <w:rPr>
          <w:rFonts w:ascii="Arial" w:eastAsia="Times New Roman" w:hAnsi="Arial" w:cs="Arial"/>
          <w:sz w:val="24"/>
          <w:szCs w:val="24"/>
          <w:lang w:eastAsia="es-ES"/>
        </w:rPr>
        <w:t>por ello el</w:t>
      </w:r>
      <w:r w:rsidR="00601649" w:rsidRPr="005E2136">
        <w:rPr>
          <w:rFonts w:ascii="Arial" w:eastAsia="Times New Roman" w:hAnsi="Arial" w:cs="Arial"/>
          <w:sz w:val="24"/>
          <w:szCs w:val="24"/>
          <w:lang w:eastAsia="es-ES"/>
        </w:rPr>
        <w:t xml:space="preserve"> testimonio de la señora M</w:t>
      </w:r>
      <w:r w:rsidR="00390ACA" w:rsidRPr="005E2136">
        <w:rPr>
          <w:rFonts w:ascii="Arial" w:eastAsia="Times New Roman" w:hAnsi="Arial" w:cs="Arial"/>
          <w:sz w:val="24"/>
          <w:szCs w:val="24"/>
          <w:lang w:eastAsia="es-ES"/>
        </w:rPr>
        <w:t xml:space="preserve">aría </w:t>
      </w:r>
      <w:proofErr w:type="spellStart"/>
      <w:r w:rsidR="00390ACA" w:rsidRPr="005E2136">
        <w:rPr>
          <w:rFonts w:ascii="Arial" w:eastAsia="Times New Roman" w:hAnsi="Arial" w:cs="Arial"/>
          <w:sz w:val="24"/>
          <w:szCs w:val="24"/>
          <w:lang w:eastAsia="es-ES"/>
        </w:rPr>
        <w:t>Anactalia</w:t>
      </w:r>
      <w:proofErr w:type="spellEnd"/>
      <w:r w:rsidR="00390ACA" w:rsidRPr="005E2136">
        <w:rPr>
          <w:rFonts w:ascii="Arial" w:eastAsia="Times New Roman" w:hAnsi="Arial" w:cs="Arial"/>
          <w:sz w:val="24"/>
          <w:szCs w:val="24"/>
          <w:lang w:eastAsia="es-ES"/>
        </w:rPr>
        <w:t xml:space="preserve"> </w:t>
      </w:r>
      <w:proofErr w:type="spellStart"/>
      <w:r w:rsidR="00390ACA" w:rsidRPr="005E2136">
        <w:rPr>
          <w:rFonts w:ascii="Arial" w:eastAsia="Times New Roman" w:hAnsi="Arial" w:cs="Arial"/>
          <w:sz w:val="24"/>
          <w:szCs w:val="24"/>
          <w:lang w:eastAsia="es-ES"/>
        </w:rPr>
        <w:t>Garcia</w:t>
      </w:r>
      <w:proofErr w:type="spellEnd"/>
      <w:r w:rsidR="00390ACA" w:rsidRPr="005E2136">
        <w:rPr>
          <w:rFonts w:ascii="Arial" w:eastAsia="Times New Roman" w:hAnsi="Arial" w:cs="Arial"/>
          <w:sz w:val="24"/>
          <w:szCs w:val="24"/>
          <w:lang w:eastAsia="es-ES"/>
        </w:rPr>
        <w:t xml:space="preserve"> Rubiano se quedó en un </w:t>
      </w:r>
      <w:r w:rsidR="00601649" w:rsidRPr="005E2136">
        <w:rPr>
          <w:rFonts w:ascii="Arial" w:eastAsia="Times New Roman" w:hAnsi="Arial" w:cs="Arial"/>
          <w:sz w:val="24"/>
          <w:szCs w:val="24"/>
          <w:lang w:eastAsia="es-ES"/>
        </w:rPr>
        <w:t>mero enunciado sin saberse a ciencia cierta lo que ocurrió en torno a ese misterioso asunto</w:t>
      </w:r>
      <w:r w:rsidR="00390ACA" w:rsidRPr="005E2136">
        <w:rPr>
          <w:rFonts w:ascii="Arial" w:eastAsia="Times New Roman" w:hAnsi="Arial" w:cs="Arial"/>
          <w:sz w:val="24"/>
          <w:szCs w:val="24"/>
          <w:lang w:eastAsia="es-ES"/>
        </w:rPr>
        <w:t xml:space="preserve">. En consecuencia, por </w:t>
      </w:r>
      <w:r w:rsidR="005142F8" w:rsidRPr="005E2136">
        <w:rPr>
          <w:rFonts w:ascii="Arial" w:eastAsia="Times New Roman" w:hAnsi="Arial" w:cs="Arial"/>
          <w:sz w:val="24"/>
          <w:szCs w:val="24"/>
          <w:lang w:eastAsia="es-ES"/>
        </w:rPr>
        <w:t>sustracción de materia no se hace análisis de las pruebas de la defensa que tenían como fin demostrar la inocencia del acusado.</w:t>
      </w:r>
      <w:r w:rsidR="00FE0CEB" w:rsidRPr="005E2136">
        <w:rPr>
          <w:rFonts w:ascii="Arial" w:eastAsia="Times New Roman" w:hAnsi="Arial" w:cs="Arial"/>
          <w:sz w:val="24"/>
          <w:szCs w:val="24"/>
          <w:lang w:eastAsia="es-ES"/>
        </w:rPr>
        <w:t xml:space="preserve"> </w:t>
      </w:r>
    </w:p>
    <w:p w:rsidR="00390ACA" w:rsidRPr="005E2136" w:rsidRDefault="00390ACA" w:rsidP="007F56D8">
      <w:pPr>
        <w:pStyle w:val="Prrafodelista"/>
        <w:spacing w:line="360" w:lineRule="auto"/>
        <w:rPr>
          <w:rFonts w:ascii="Arial" w:eastAsia="Times New Roman" w:hAnsi="Arial" w:cs="Arial"/>
          <w:sz w:val="24"/>
          <w:szCs w:val="24"/>
          <w:lang w:eastAsia="es-ES"/>
        </w:rPr>
      </w:pPr>
    </w:p>
    <w:p w:rsidR="00A90F40" w:rsidRPr="005E2136" w:rsidRDefault="00B45A70" w:rsidP="0059076C">
      <w:pPr>
        <w:pStyle w:val="Prrafodelista"/>
        <w:numPr>
          <w:ilvl w:val="0"/>
          <w:numId w:val="1"/>
        </w:numPr>
        <w:shd w:val="clear" w:color="auto" w:fill="FFFFFF"/>
        <w:spacing w:after="0" w:line="360" w:lineRule="auto"/>
        <w:jc w:val="both"/>
        <w:rPr>
          <w:rFonts w:ascii="Arial" w:eastAsia="Times New Roman" w:hAnsi="Arial" w:cs="Arial"/>
          <w:sz w:val="24"/>
          <w:szCs w:val="24"/>
          <w:lang w:eastAsia="es-ES"/>
        </w:rPr>
      </w:pPr>
      <w:r w:rsidRPr="005E2136">
        <w:rPr>
          <w:rFonts w:ascii="Arial" w:eastAsia="Times New Roman" w:hAnsi="Arial" w:cs="Arial"/>
          <w:sz w:val="24"/>
          <w:szCs w:val="24"/>
          <w:lang w:eastAsia="es-ES"/>
        </w:rPr>
        <w:t>El</w:t>
      </w:r>
      <w:r w:rsidR="00FE0CEB" w:rsidRPr="005E2136">
        <w:rPr>
          <w:rFonts w:ascii="Arial" w:eastAsia="Times New Roman" w:hAnsi="Arial" w:cs="Arial"/>
          <w:sz w:val="24"/>
          <w:szCs w:val="24"/>
          <w:lang w:eastAsia="es-ES"/>
        </w:rPr>
        <w:t xml:space="preserve"> artículo 7 del </w:t>
      </w:r>
      <w:proofErr w:type="spellStart"/>
      <w:r w:rsidR="00FE0CEB" w:rsidRPr="005E2136">
        <w:rPr>
          <w:rFonts w:ascii="Arial" w:eastAsia="Times New Roman" w:hAnsi="Arial" w:cs="Arial"/>
          <w:sz w:val="24"/>
          <w:szCs w:val="24"/>
          <w:lang w:eastAsia="es-ES"/>
        </w:rPr>
        <w:t>C.P.P</w:t>
      </w:r>
      <w:proofErr w:type="spellEnd"/>
      <w:r w:rsidR="00FE0CEB" w:rsidRPr="005E2136">
        <w:rPr>
          <w:rFonts w:ascii="Arial" w:eastAsia="Times New Roman" w:hAnsi="Arial" w:cs="Arial"/>
          <w:sz w:val="24"/>
          <w:szCs w:val="24"/>
          <w:lang w:eastAsia="es-ES"/>
        </w:rPr>
        <w:t xml:space="preserve">. consagra el principio de presunción de inocencia e </w:t>
      </w:r>
      <w:r w:rsidR="00FE0CEB" w:rsidRPr="005E2136">
        <w:rPr>
          <w:rFonts w:ascii="Arial" w:eastAsia="Times New Roman" w:hAnsi="Arial" w:cs="Arial"/>
          <w:i/>
          <w:sz w:val="24"/>
          <w:szCs w:val="24"/>
          <w:lang w:eastAsia="es-ES"/>
        </w:rPr>
        <w:t>in dubio pro reo</w:t>
      </w:r>
      <w:r w:rsidR="00FE0CEB" w:rsidRPr="005E2136">
        <w:rPr>
          <w:rFonts w:ascii="Arial" w:eastAsia="Times New Roman" w:hAnsi="Arial" w:cs="Arial"/>
          <w:sz w:val="24"/>
          <w:szCs w:val="24"/>
          <w:lang w:eastAsia="es-ES"/>
        </w:rPr>
        <w:t xml:space="preserve"> que indica que toda persona se presume inocente y debe ser </w:t>
      </w:r>
      <w:r w:rsidR="00FE0CEB" w:rsidRPr="005E2136">
        <w:rPr>
          <w:rFonts w:ascii="Arial" w:eastAsia="Times New Roman" w:hAnsi="Arial" w:cs="Arial"/>
          <w:sz w:val="24"/>
          <w:szCs w:val="24"/>
          <w:lang w:eastAsia="es-ES"/>
        </w:rPr>
        <w:lastRenderedPageBreak/>
        <w:t>tratada como tal mientras no quede en firme la resolución judicial definitiva sobre su responsabilidad penal</w:t>
      </w:r>
      <w:r w:rsidR="00E42918" w:rsidRPr="005E2136">
        <w:rPr>
          <w:rFonts w:ascii="Arial" w:eastAsia="Times New Roman" w:hAnsi="Arial" w:cs="Arial"/>
          <w:sz w:val="24"/>
          <w:szCs w:val="24"/>
          <w:lang w:eastAsia="es-ES"/>
        </w:rPr>
        <w:t xml:space="preserve">. Por ello le </w:t>
      </w:r>
      <w:r w:rsidR="00FE0CEB" w:rsidRPr="005E2136">
        <w:rPr>
          <w:rFonts w:ascii="Arial" w:eastAsia="Times New Roman" w:hAnsi="Arial" w:cs="Arial"/>
          <w:sz w:val="24"/>
          <w:szCs w:val="24"/>
          <w:lang w:eastAsia="es-ES"/>
        </w:rPr>
        <w:t>correspond</w:t>
      </w:r>
      <w:r w:rsidRPr="005E2136">
        <w:rPr>
          <w:rFonts w:ascii="Arial" w:eastAsia="Times New Roman" w:hAnsi="Arial" w:cs="Arial"/>
          <w:sz w:val="24"/>
          <w:szCs w:val="24"/>
          <w:lang w:eastAsia="es-ES"/>
        </w:rPr>
        <w:t>ía al órgano de</w:t>
      </w:r>
      <w:r w:rsidR="00FE0CEB" w:rsidRPr="005E2136">
        <w:rPr>
          <w:rFonts w:ascii="Arial" w:eastAsia="Times New Roman" w:hAnsi="Arial" w:cs="Arial"/>
          <w:sz w:val="24"/>
          <w:szCs w:val="24"/>
          <w:lang w:eastAsia="es-ES"/>
        </w:rPr>
        <w:t xml:space="preserve"> persecución penal la carga de la prueba, y </w:t>
      </w:r>
      <w:r w:rsidR="00E42918" w:rsidRPr="005E2136">
        <w:rPr>
          <w:rFonts w:ascii="Arial" w:eastAsia="Times New Roman" w:hAnsi="Arial" w:cs="Arial"/>
          <w:sz w:val="24"/>
          <w:szCs w:val="24"/>
          <w:lang w:eastAsia="es-ES"/>
        </w:rPr>
        <w:t xml:space="preserve">como en la </w:t>
      </w:r>
      <w:r w:rsidR="00775459" w:rsidRPr="005E2136">
        <w:rPr>
          <w:rFonts w:ascii="Arial" w:eastAsia="Times New Roman" w:hAnsi="Arial" w:cs="Arial"/>
          <w:sz w:val="24"/>
          <w:szCs w:val="24"/>
          <w:lang w:eastAsia="es-ES"/>
        </w:rPr>
        <w:t>audiencia de juicio oral no se obtuvo el conocimiento de la responsabilidad penal del acusado más allá de toda duda</w:t>
      </w:r>
      <w:r w:rsidR="005C586D" w:rsidRPr="005E2136">
        <w:rPr>
          <w:rFonts w:ascii="Arial" w:eastAsia="Times New Roman" w:hAnsi="Arial" w:cs="Arial"/>
          <w:sz w:val="24"/>
          <w:szCs w:val="24"/>
          <w:lang w:eastAsia="es-ES"/>
        </w:rPr>
        <w:t xml:space="preserve">, </w:t>
      </w:r>
      <w:r w:rsidR="00E42918" w:rsidRPr="005E2136">
        <w:rPr>
          <w:rFonts w:ascii="Arial" w:eastAsia="Times New Roman" w:hAnsi="Arial" w:cs="Arial"/>
          <w:sz w:val="24"/>
          <w:szCs w:val="24"/>
          <w:lang w:eastAsia="es-ES"/>
        </w:rPr>
        <w:t>se impone su absolución.</w:t>
      </w:r>
    </w:p>
    <w:p w:rsidR="004E1E43" w:rsidRPr="005E2136" w:rsidRDefault="004E1E43" w:rsidP="007F56D8">
      <w:pPr>
        <w:shd w:val="clear" w:color="auto" w:fill="FFFFFF"/>
        <w:spacing w:after="0" w:line="360" w:lineRule="auto"/>
        <w:jc w:val="both"/>
        <w:rPr>
          <w:rFonts w:ascii="Arial" w:eastAsia="Times New Roman" w:hAnsi="Arial" w:cs="Arial"/>
          <w:sz w:val="24"/>
          <w:szCs w:val="24"/>
          <w:lang w:eastAsia="es-ES"/>
        </w:rPr>
      </w:pPr>
    </w:p>
    <w:p w:rsidR="00EC5CF3" w:rsidRPr="005E2136" w:rsidRDefault="00EC5CF3" w:rsidP="007F56D8">
      <w:pPr>
        <w:shd w:val="clear" w:color="auto" w:fill="FFFFFF"/>
        <w:spacing w:after="0" w:line="360" w:lineRule="auto"/>
        <w:jc w:val="both"/>
        <w:rPr>
          <w:rFonts w:ascii="Arial" w:eastAsia="Times New Roman" w:hAnsi="Arial" w:cs="Arial"/>
          <w:sz w:val="24"/>
          <w:szCs w:val="24"/>
          <w:lang w:eastAsia="es-ES"/>
        </w:rPr>
      </w:pPr>
    </w:p>
    <w:p w:rsidR="001B1F4C" w:rsidRPr="005E2136" w:rsidRDefault="008A1F7F" w:rsidP="007F56D8">
      <w:pPr>
        <w:pStyle w:val="Prrafodelista"/>
        <w:shd w:val="clear" w:color="auto" w:fill="FFFFFF"/>
        <w:spacing w:after="0" w:line="360" w:lineRule="auto"/>
        <w:jc w:val="center"/>
        <w:rPr>
          <w:rFonts w:ascii="Arial" w:eastAsia="Times New Roman" w:hAnsi="Arial" w:cs="Arial"/>
          <w:b/>
          <w:sz w:val="24"/>
          <w:szCs w:val="24"/>
          <w:lang w:eastAsia="es-ES"/>
        </w:rPr>
      </w:pPr>
      <w:r w:rsidRPr="005E2136">
        <w:rPr>
          <w:rFonts w:ascii="Arial" w:eastAsia="Times New Roman" w:hAnsi="Arial" w:cs="Arial"/>
          <w:b/>
          <w:sz w:val="24"/>
          <w:szCs w:val="24"/>
          <w:lang w:eastAsia="es-ES"/>
        </w:rPr>
        <w:t>5.</w:t>
      </w:r>
      <w:r w:rsidR="001B1F4C" w:rsidRPr="005E2136">
        <w:rPr>
          <w:rFonts w:ascii="Arial" w:eastAsia="Times New Roman" w:hAnsi="Arial" w:cs="Arial"/>
          <w:b/>
          <w:sz w:val="24"/>
          <w:szCs w:val="24"/>
          <w:lang w:eastAsia="es-ES"/>
        </w:rPr>
        <w:t xml:space="preserve"> SOBRE LOS RECURSOS PROPUESTOS</w:t>
      </w:r>
    </w:p>
    <w:p w:rsidR="001B1F4C" w:rsidRPr="005E2136" w:rsidRDefault="001B1F4C" w:rsidP="007F56D8">
      <w:pPr>
        <w:shd w:val="clear" w:color="auto" w:fill="FFFFFF"/>
        <w:spacing w:after="0" w:line="360" w:lineRule="auto"/>
        <w:ind w:firstLine="105"/>
        <w:jc w:val="both"/>
        <w:rPr>
          <w:rFonts w:ascii="Arial" w:eastAsia="Times New Roman" w:hAnsi="Arial" w:cs="Arial"/>
          <w:b/>
          <w:sz w:val="24"/>
          <w:szCs w:val="24"/>
          <w:lang w:eastAsia="es-ES"/>
        </w:rPr>
      </w:pPr>
    </w:p>
    <w:p w:rsidR="00B45A70" w:rsidRPr="005E2136" w:rsidRDefault="00290163" w:rsidP="007F56D8">
      <w:pPr>
        <w:shd w:val="clear" w:color="auto" w:fill="FFFFFF"/>
        <w:spacing w:after="0" w:line="360" w:lineRule="auto"/>
        <w:jc w:val="both"/>
        <w:rPr>
          <w:rFonts w:ascii="Arial" w:eastAsia="Times New Roman" w:hAnsi="Arial" w:cs="Arial"/>
          <w:b/>
          <w:sz w:val="24"/>
          <w:szCs w:val="24"/>
          <w:u w:val="single"/>
          <w:lang w:eastAsia="es-ES"/>
        </w:rPr>
      </w:pPr>
      <w:r w:rsidRPr="005E2136">
        <w:rPr>
          <w:rFonts w:ascii="Arial" w:eastAsia="Times New Roman" w:hAnsi="Arial" w:cs="Arial"/>
          <w:b/>
          <w:sz w:val="24"/>
          <w:szCs w:val="24"/>
          <w:u w:val="single"/>
          <w:lang w:eastAsia="es-ES"/>
        </w:rPr>
        <w:t xml:space="preserve">5.1 </w:t>
      </w:r>
      <w:r w:rsidR="00B45A70" w:rsidRPr="005E2136">
        <w:rPr>
          <w:rFonts w:ascii="Arial" w:eastAsia="Times New Roman" w:hAnsi="Arial" w:cs="Arial"/>
          <w:b/>
          <w:sz w:val="24"/>
          <w:szCs w:val="24"/>
          <w:u w:val="single"/>
          <w:lang w:eastAsia="es-ES"/>
        </w:rPr>
        <w:t xml:space="preserve">DELEGADA </w:t>
      </w:r>
      <w:proofErr w:type="spellStart"/>
      <w:r w:rsidR="00B45A70" w:rsidRPr="005E2136">
        <w:rPr>
          <w:rFonts w:ascii="Arial" w:eastAsia="Times New Roman" w:hAnsi="Arial" w:cs="Arial"/>
          <w:b/>
          <w:sz w:val="24"/>
          <w:szCs w:val="24"/>
          <w:u w:val="single"/>
          <w:lang w:eastAsia="es-ES"/>
        </w:rPr>
        <w:t>FGN</w:t>
      </w:r>
      <w:proofErr w:type="spellEnd"/>
      <w:r w:rsidR="00B45A70" w:rsidRPr="005E2136">
        <w:rPr>
          <w:rFonts w:ascii="Arial" w:eastAsia="Times New Roman" w:hAnsi="Arial" w:cs="Arial"/>
          <w:b/>
          <w:sz w:val="24"/>
          <w:szCs w:val="24"/>
          <w:u w:val="single"/>
          <w:lang w:eastAsia="es-ES"/>
        </w:rPr>
        <w:t xml:space="preserve"> (Recurrente</w:t>
      </w:r>
      <w:r w:rsidR="00E42918" w:rsidRPr="005E2136">
        <w:rPr>
          <w:rFonts w:ascii="Arial" w:eastAsia="Times New Roman" w:hAnsi="Arial" w:cs="Arial"/>
          <w:b/>
          <w:sz w:val="24"/>
          <w:szCs w:val="24"/>
          <w:u w:val="single"/>
          <w:lang w:eastAsia="es-ES"/>
        </w:rPr>
        <w:t>)</w:t>
      </w:r>
    </w:p>
    <w:p w:rsidR="001B1F4C" w:rsidRPr="005E2136" w:rsidRDefault="00E42918" w:rsidP="007F56D8">
      <w:pPr>
        <w:pStyle w:val="Prrafodelista"/>
        <w:shd w:val="clear" w:color="auto" w:fill="FFFFFF"/>
        <w:spacing w:after="0" w:line="360" w:lineRule="auto"/>
        <w:ind w:left="360"/>
        <w:jc w:val="both"/>
        <w:rPr>
          <w:rFonts w:ascii="Arial" w:eastAsia="Times New Roman" w:hAnsi="Arial" w:cs="Arial"/>
          <w:sz w:val="24"/>
          <w:szCs w:val="24"/>
          <w:u w:val="single"/>
          <w:lang w:eastAsia="es-ES"/>
        </w:rPr>
      </w:pPr>
      <w:r w:rsidRPr="005E2136">
        <w:rPr>
          <w:rFonts w:ascii="Arial" w:eastAsia="Times New Roman" w:hAnsi="Arial" w:cs="Arial"/>
          <w:sz w:val="24"/>
          <w:szCs w:val="24"/>
          <w:u w:val="single"/>
          <w:lang w:eastAsia="es-ES"/>
        </w:rPr>
        <w:t xml:space="preserve"> </w:t>
      </w:r>
    </w:p>
    <w:p w:rsidR="00B45A70" w:rsidRPr="005E2136" w:rsidRDefault="007D23C0" w:rsidP="0059076C">
      <w:pPr>
        <w:pStyle w:val="Sinespaciado"/>
        <w:numPr>
          <w:ilvl w:val="0"/>
          <w:numId w:val="3"/>
        </w:numPr>
        <w:spacing w:line="360" w:lineRule="auto"/>
        <w:jc w:val="both"/>
        <w:rPr>
          <w:rFonts w:ascii="Arial" w:hAnsi="Arial" w:cs="Arial"/>
          <w:sz w:val="24"/>
          <w:szCs w:val="24"/>
          <w:lang w:eastAsia="es-ES"/>
        </w:rPr>
      </w:pPr>
      <w:r w:rsidRPr="005E2136">
        <w:rPr>
          <w:rFonts w:ascii="Arial" w:hAnsi="Arial" w:cs="Arial"/>
          <w:sz w:val="24"/>
          <w:szCs w:val="24"/>
          <w:lang w:eastAsia="es-ES"/>
        </w:rPr>
        <w:t xml:space="preserve">Luego de hacer un recuento sobre </w:t>
      </w:r>
      <w:r w:rsidR="00914728" w:rsidRPr="005E2136">
        <w:rPr>
          <w:rFonts w:ascii="Arial" w:hAnsi="Arial" w:cs="Arial"/>
          <w:sz w:val="24"/>
          <w:szCs w:val="24"/>
          <w:lang w:eastAsia="es-ES"/>
        </w:rPr>
        <w:t xml:space="preserve">el contexto fáctico del caso, </w:t>
      </w:r>
      <w:r w:rsidRPr="005E2136">
        <w:rPr>
          <w:rFonts w:ascii="Arial" w:hAnsi="Arial" w:cs="Arial"/>
          <w:sz w:val="24"/>
          <w:szCs w:val="24"/>
          <w:lang w:eastAsia="es-ES"/>
        </w:rPr>
        <w:t xml:space="preserve">consideró que el ente acusador </w:t>
      </w:r>
      <w:r w:rsidR="00914728" w:rsidRPr="005E2136">
        <w:rPr>
          <w:rFonts w:ascii="Arial" w:hAnsi="Arial" w:cs="Arial"/>
          <w:sz w:val="24"/>
          <w:szCs w:val="24"/>
          <w:lang w:eastAsia="es-ES"/>
        </w:rPr>
        <w:t xml:space="preserve">había </w:t>
      </w:r>
      <w:r w:rsidRPr="005E2136">
        <w:rPr>
          <w:rFonts w:ascii="Arial" w:hAnsi="Arial" w:cs="Arial"/>
          <w:sz w:val="24"/>
          <w:szCs w:val="24"/>
          <w:lang w:eastAsia="es-ES"/>
        </w:rPr>
        <w:t>cumpli</w:t>
      </w:r>
      <w:r w:rsidR="00914728" w:rsidRPr="005E2136">
        <w:rPr>
          <w:rFonts w:ascii="Arial" w:hAnsi="Arial" w:cs="Arial"/>
          <w:sz w:val="24"/>
          <w:szCs w:val="24"/>
          <w:lang w:eastAsia="es-ES"/>
        </w:rPr>
        <w:t xml:space="preserve">do </w:t>
      </w:r>
      <w:r w:rsidRPr="005E2136">
        <w:rPr>
          <w:rFonts w:ascii="Arial" w:hAnsi="Arial" w:cs="Arial"/>
          <w:sz w:val="24"/>
          <w:szCs w:val="24"/>
          <w:lang w:eastAsia="es-ES"/>
        </w:rPr>
        <w:t xml:space="preserve">con todos los </w:t>
      </w:r>
      <w:r w:rsidR="00863A6A" w:rsidRPr="005E2136">
        <w:rPr>
          <w:rFonts w:ascii="Arial" w:hAnsi="Arial" w:cs="Arial"/>
          <w:sz w:val="24"/>
          <w:szCs w:val="24"/>
          <w:lang w:eastAsia="es-ES"/>
        </w:rPr>
        <w:t>compromisos adquiridos con el ju</w:t>
      </w:r>
      <w:r w:rsidR="00344EFC" w:rsidRPr="005E2136">
        <w:rPr>
          <w:rFonts w:ascii="Arial" w:hAnsi="Arial" w:cs="Arial"/>
          <w:sz w:val="24"/>
          <w:szCs w:val="24"/>
          <w:lang w:eastAsia="es-ES"/>
        </w:rPr>
        <w:t>z</w:t>
      </w:r>
      <w:r w:rsidR="00863A6A" w:rsidRPr="005E2136">
        <w:rPr>
          <w:rFonts w:ascii="Arial" w:hAnsi="Arial" w:cs="Arial"/>
          <w:sz w:val="24"/>
          <w:szCs w:val="24"/>
          <w:lang w:eastAsia="es-ES"/>
        </w:rPr>
        <w:t xml:space="preserve">gado de instancia, </w:t>
      </w:r>
      <w:r w:rsidR="00E42918" w:rsidRPr="005E2136">
        <w:rPr>
          <w:rFonts w:ascii="Arial" w:hAnsi="Arial" w:cs="Arial"/>
          <w:sz w:val="24"/>
          <w:szCs w:val="24"/>
          <w:lang w:eastAsia="es-ES"/>
        </w:rPr>
        <w:t xml:space="preserve">ya que los </w:t>
      </w:r>
      <w:r w:rsidR="00863A6A" w:rsidRPr="005E2136">
        <w:rPr>
          <w:rFonts w:ascii="Arial" w:hAnsi="Arial" w:cs="Arial"/>
          <w:sz w:val="24"/>
          <w:szCs w:val="24"/>
          <w:lang w:eastAsia="es-ES"/>
        </w:rPr>
        <w:t xml:space="preserve">hechos </w:t>
      </w:r>
      <w:r w:rsidR="00E42918" w:rsidRPr="005E2136">
        <w:rPr>
          <w:rFonts w:ascii="Arial" w:hAnsi="Arial" w:cs="Arial"/>
          <w:sz w:val="24"/>
          <w:szCs w:val="24"/>
          <w:lang w:eastAsia="es-ES"/>
        </w:rPr>
        <w:t xml:space="preserve">denunciados fueron </w:t>
      </w:r>
      <w:r w:rsidR="00863A6A" w:rsidRPr="005E2136">
        <w:rPr>
          <w:rFonts w:ascii="Arial" w:hAnsi="Arial" w:cs="Arial"/>
          <w:sz w:val="24"/>
          <w:szCs w:val="24"/>
          <w:lang w:eastAsia="es-ES"/>
        </w:rPr>
        <w:t>demostrados de manera amplia en la audiencia de juicio oral</w:t>
      </w:r>
      <w:r w:rsidR="00E42918" w:rsidRPr="005E2136">
        <w:rPr>
          <w:rFonts w:ascii="Arial" w:hAnsi="Arial" w:cs="Arial"/>
          <w:sz w:val="24"/>
          <w:szCs w:val="24"/>
          <w:lang w:eastAsia="es-ES"/>
        </w:rPr>
        <w:t>.</w:t>
      </w:r>
    </w:p>
    <w:p w:rsidR="00B45A70" w:rsidRPr="005E2136" w:rsidRDefault="00B45A70" w:rsidP="007F56D8">
      <w:pPr>
        <w:pStyle w:val="Sinespaciado"/>
        <w:spacing w:line="360" w:lineRule="auto"/>
        <w:jc w:val="both"/>
        <w:rPr>
          <w:rFonts w:ascii="Arial" w:hAnsi="Arial" w:cs="Arial"/>
          <w:sz w:val="24"/>
          <w:szCs w:val="24"/>
          <w:lang w:eastAsia="es-ES"/>
        </w:rPr>
      </w:pPr>
    </w:p>
    <w:p w:rsidR="008F4675" w:rsidRPr="005E2136" w:rsidRDefault="00E42918" w:rsidP="0059076C">
      <w:pPr>
        <w:pStyle w:val="Sinespaciado"/>
        <w:numPr>
          <w:ilvl w:val="0"/>
          <w:numId w:val="3"/>
        </w:numPr>
        <w:spacing w:line="360" w:lineRule="auto"/>
        <w:jc w:val="both"/>
        <w:rPr>
          <w:rFonts w:ascii="Arial" w:hAnsi="Arial" w:cs="Arial"/>
          <w:sz w:val="24"/>
          <w:szCs w:val="24"/>
          <w:lang w:eastAsia="es-ES"/>
        </w:rPr>
      </w:pPr>
      <w:r w:rsidRPr="005E2136">
        <w:rPr>
          <w:rFonts w:ascii="Arial" w:hAnsi="Arial" w:cs="Arial"/>
          <w:sz w:val="24"/>
          <w:szCs w:val="24"/>
          <w:lang w:eastAsia="es-ES"/>
        </w:rPr>
        <w:t xml:space="preserve">En este caso se </w:t>
      </w:r>
      <w:r w:rsidR="00863A6A" w:rsidRPr="005E2136">
        <w:rPr>
          <w:rFonts w:ascii="Arial" w:hAnsi="Arial" w:cs="Arial"/>
          <w:sz w:val="24"/>
          <w:szCs w:val="24"/>
          <w:lang w:eastAsia="es-ES"/>
        </w:rPr>
        <w:t>absolvió al procesado mediante una sentencia confusa</w:t>
      </w:r>
      <w:r w:rsidRPr="005E2136">
        <w:rPr>
          <w:rFonts w:ascii="Arial" w:hAnsi="Arial" w:cs="Arial"/>
          <w:sz w:val="24"/>
          <w:szCs w:val="24"/>
          <w:lang w:eastAsia="es-ES"/>
        </w:rPr>
        <w:t xml:space="preserve">, basada en la aplicación del </w:t>
      </w:r>
      <w:r w:rsidR="00863A6A" w:rsidRPr="005E2136">
        <w:rPr>
          <w:rFonts w:ascii="Arial" w:hAnsi="Arial" w:cs="Arial"/>
          <w:sz w:val="24"/>
          <w:szCs w:val="24"/>
          <w:lang w:eastAsia="es-ES"/>
        </w:rPr>
        <w:t>principio de</w:t>
      </w:r>
      <w:r w:rsidR="00B45A70" w:rsidRPr="005E2136">
        <w:rPr>
          <w:rFonts w:ascii="Arial" w:hAnsi="Arial" w:cs="Arial"/>
          <w:sz w:val="24"/>
          <w:szCs w:val="24"/>
          <w:lang w:eastAsia="es-ES"/>
        </w:rPr>
        <w:t>l</w:t>
      </w:r>
      <w:r w:rsidR="00863A6A" w:rsidRPr="005E2136">
        <w:rPr>
          <w:rFonts w:ascii="Arial" w:hAnsi="Arial" w:cs="Arial"/>
          <w:sz w:val="24"/>
          <w:szCs w:val="24"/>
          <w:lang w:eastAsia="es-ES"/>
        </w:rPr>
        <w:t xml:space="preserve"> </w:t>
      </w:r>
      <w:r w:rsidR="00863A6A" w:rsidRPr="005E2136">
        <w:rPr>
          <w:rFonts w:ascii="Arial" w:hAnsi="Arial" w:cs="Arial"/>
          <w:i/>
          <w:sz w:val="24"/>
          <w:szCs w:val="24"/>
          <w:lang w:eastAsia="es-ES"/>
        </w:rPr>
        <w:t>in dubio pro reo</w:t>
      </w:r>
      <w:r w:rsidR="008F4675" w:rsidRPr="005E2136">
        <w:rPr>
          <w:rFonts w:ascii="Arial" w:hAnsi="Arial" w:cs="Arial"/>
          <w:i/>
          <w:sz w:val="24"/>
          <w:szCs w:val="24"/>
          <w:lang w:eastAsia="es-ES"/>
        </w:rPr>
        <w:t xml:space="preserve">, </w:t>
      </w:r>
      <w:r w:rsidR="00B45A70" w:rsidRPr="005E2136">
        <w:rPr>
          <w:rFonts w:ascii="Arial" w:hAnsi="Arial" w:cs="Arial"/>
          <w:sz w:val="24"/>
          <w:szCs w:val="24"/>
          <w:lang w:eastAsia="es-ES"/>
        </w:rPr>
        <w:t>ya que no se puede entender</w:t>
      </w:r>
      <w:r w:rsidR="00344EFC" w:rsidRPr="005E2136">
        <w:rPr>
          <w:rFonts w:ascii="Arial" w:hAnsi="Arial" w:cs="Arial"/>
          <w:sz w:val="24"/>
          <w:szCs w:val="24"/>
          <w:lang w:eastAsia="es-ES"/>
        </w:rPr>
        <w:t xml:space="preserve"> cuál fue el motivo </w:t>
      </w:r>
      <w:r w:rsidR="002726E9" w:rsidRPr="005E2136">
        <w:rPr>
          <w:rFonts w:ascii="Arial" w:hAnsi="Arial" w:cs="Arial"/>
          <w:sz w:val="24"/>
          <w:szCs w:val="24"/>
          <w:lang w:eastAsia="es-ES"/>
        </w:rPr>
        <w:t>ver</w:t>
      </w:r>
      <w:r w:rsidR="00682F7F" w:rsidRPr="005E2136">
        <w:rPr>
          <w:rFonts w:ascii="Arial" w:hAnsi="Arial" w:cs="Arial"/>
          <w:sz w:val="24"/>
          <w:szCs w:val="24"/>
          <w:lang w:eastAsia="es-ES"/>
        </w:rPr>
        <w:t>d</w:t>
      </w:r>
      <w:r w:rsidR="002726E9" w:rsidRPr="005E2136">
        <w:rPr>
          <w:rFonts w:ascii="Arial" w:hAnsi="Arial" w:cs="Arial"/>
          <w:sz w:val="24"/>
          <w:szCs w:val="24"/>
          <w:lang w:eastAsia="es-ES"/>
        </w:rPr>
        <w:t>adero por el cual la juez primera instancia</w:t>
      </w:r>
      <w:r w:rsidR="00A94654" w:rsidRPr="005E2136">
        <w:rPr>
          <w:rFonts w:ascii="Arial" w:hAnsi="Arial" w:cs="Arial"/>
          <w:sz w:val="24"/>
          <w:szCs w:val="24"/>
          <w:lang w:eastAsia="es-ES"/>
        </w:rPr>
        <w:t xml:space="preserve"> decidió absolver a </w:t>
      </w:r>
      <w:proofErr w:type="spellStart"/>
      <w:r w:rsidR="00A94654" w:rsidRPr="005E2136">
        <w:rPr>
          <w:rFonts w:ascii="Arial" w:hAnsi="Arial" w:cs="Arial"/>
          <w:sz w:val="24"/>
          <w:szCs w:val="24"/>
          <w:lang w:eastAsia="es-ES"/>
        </w:rPr>
        <w:t>RDML</w:t>
      </w:r>
      <w:proofErr w:type="spellEnd"/>
      <w:r w:rsidR="00A94654" w:rsidRPr="005E2136">
        <w:rPr>
          <w:rFonts w:ascii="Arial" w:hAnsi="Arial" w:cs="Arial"/>
          <w:sz w:val="24"/>
          <w:szCs w:val="24"/>
          <w:lang w:eastAsia="es-ES"/>
        </w:rPr>
        <w:t xml:space="preserve">, </w:t>
      </w:r>
      <w:r w:rsidR="00344EFC" w:rsidRPr="005E2136">
        <w:rPr>
          <w:rFonts w:ascii="Arial" w:hAnsi="Arial" w:cs="Arial"/>
          <w:sz w:val="24"/>
          <w:szCs w:val="24"/>
          <w:lang w:eastAsia="es-ES"/>
        </w:rPr>
        <w:t>pues la conclusión del juicio oral fue</w:t>
      </w:r>
      <w:r w:rsidR="00A94654" w:rsidRPr="005E2136">
        <w:rPr>
          <w:rFonts w:ascii="Arial" w:hAnsi="Arial" w:cs="Arial"/>
          <w:sz w:val="24"/>
          <w:szCs w:val="24"/>
          <w:lang w:eastAsia="es-ES"/>
        </w:rPr>
        <w:t xml:space="preserve"> que </w:t>
      </w:r>
      <w:r w:rsidR="0050441D" w:rsidRPr="005E2136">
        <w:rPr>
          <w:rFonts w:ascii="Arial" w:hAnsi="Arial" w:cs="Arial"/>
          <w:sz w:val="24"/>
          <w:szCs w:val="24"/>
          <w:lang w:eastAsia="es-ES"/>
        </w:rPr>
        <w:t xml:space="preserve">estaba probada la ocurrencia del hecho y la responsabilidad del acusado, </w:t>
      </w:r>
      <w:r w:rsidR="00344EFC" w:rsidRPr="005E2136">
        <w:rPr>
          <w:rFonts w:ascii="Arial" w:hAnsi="Arial" w:cs="Arial"/>
          <w:sz w:val="24"/>
          <w:szCs w:val="24"/>
          <w:lang w:eastAsia="es-ES"/>
        </w:rPr>
        <w:t>y</w:t>
      </w:r>
      <w:r w:rsidR="008F4675" w:rsidRPr="005E2136">
        <w:rPr>
          <w:rFonts w:ascii="Arial" w:hAnsi="Arial" w:cs="Arial"/>
          <w:sz w:val="24"/>
          <w:szCs w:val="24"/>
          <w:lang w:eastAsia="es-ES"/>
        </w:rPr>
        <w:t xml:space="preserve"> las dudas a que se refirió la juez de conocimiento no versaban sobre esos </w:t>
      </w:r>
      <w:r w:rsidR="00344EFC" w:rsidRPr="005E2136">
        <w:rPr>
          <w:rFonts w:ascii="Arial" w:hAnsi="Arial" w:cs="Arial"/>
          <w:sz w:val="24"/>
          <w:szCs w:val="24"/>
          <w:lang w:eastAsia="es-ES"/>
        </w:rPr>
        <w:t xml:space="preserve">tópicos, sino </w:t>
      </w:r>
      <w:r w:rsidR="008F4675" w:rsidRPr="005E2136">
        <w:rPr>
          <w:rFonts w:ascii="Arial" w:hAnsi="Arial" w:cs="Arial"/>
          <w:sz w:val="24"/>
          <w:szCs w:val="24"/>
          <w:lang w:eastAsia="es-ES"/>
        </w:rPr>
        <w:t xml:space="preserve">sobre otros </w:t>
      </w:r>
      <w:r w:rsidR="00344EFC" w:rsidRPr="005E2136">
        <w:rPr>
          <w:rFonts w:ascii="Arial" w:hAnsi="Arial" w:cs="Arial"/>
          <w:sz w:val="24"/>
          <w:szCs w:val="24"/>
          <w:lang w:eastAsia="es-ES"/>
        </w:rPr>
        <w:t xml:space="preserve">aspectos tales como la amistad del acusado con </w:t>
      </w:r>
      <w:r w:rsidR="008F4675" w:rsidRPr="005E2136">
        <w:rPr>
          <w:rFonts w:ascii="Arial" w:hAnsi="Arial" w:cs="Arial"/>
          <w:sz w:val="24"/>
          <w:szCs w:val="24"/>
          <w:lang w:eastAsia="es-ES"/>
        </w:rPr>
        <w:t xml:space="preserve">el señor </w:t>
      </w:r>
      <w:r w:rsidR="00344EFC" w:rsidRPr="005E2136">
        <w:rPr>
          <w:rFonts w:ascii="Arial" w:hAnsi="Arial" w:cs="Arial"/>
          <w:sz w:val="24"/>
          <w:szCs w:val="24"/>
          <w:lang w:eastAsia="es-ES"/>
        </w:rPr>
        <w:t>J</w:t>
      </w:r>
      <w:r w:rsidR="008F4675" w:rsidRPr="005E2136">
        <w:rPr>
          <w:rFonts w:ascii="Arial" w:hAnsi="Arial" w:cs="Arial"/>
          <w:sz w:val="24"/>
          <w:szCs w:val="24"/>
          <w:lang w:eastAsia="es-ES"/>
        </w:rPr>
        <w:t xml:space="preserve">orge García Rubiano y de este con el </w:t>
      </w:r>
      <w:r w:rsidR="00344EFC" w:rsidRPr="005E2136">
        <w:rPr>
          <w:rFonts w:ascii="Arial" w:hAnsi="Arial" w:cs="Arial"/>
          <w:sz w:val="24"/>
          <w:szCs w:val="24"/>
          <w:lang w:eastAsia="es-ES"/>
        </w:rPr>
        <w:t xml:space="preserve">Fiscal que lo investigaba en </w:t>
      </w:r>
      <w:r w:rsidR="008F4675" w:rsidRPr="005E2136">
        <w:rPr>
          <w:rFonts w:ascii="Arial" w:hAnsi="Arial" w:cs="Arial"/>
          <w:sz w:val="24"/>
          <w:szCs w:val="24"/>
          <w:lang w:eastAsia="es-ES"/>
        </w:rPr>
        <w:t>el proceso de e</w:t>
      </w:r>
      <w:r w:rsidR="00344EFC" w:rsidRPr="005E2136">
        <w:rPr>
          <w:rFonts w:ascii="Arial" w:hAnsi="Arial" w:cs="Arial"/>
          <w:sz w:val="24"/>
          <w:szCs w:val="24"/>
          <w:lang w:eastAsia="es-ES"/>
        </w:rPr>
        <w:t xml:space="preserve">xtinción de dominio, o si el </w:t>
      </w:r>
      <w:r w:rsidR="00B45A70" w:rsidRPr="005E2136">
        <w:rPr>
          <w:rFonts w:ascii="Arial" w:hAnsi="Arial" w:cs="Arial"/>
          <w:sz w:val="24"/>
          <w:szCs w:val="24"/>
          <w:lang w:eastAsia="es-ES"/>
        </w:rPr>
        <w:t>señor García Rubiano de verdad</w:t>
      </w:r>
      <w:r w:rsidR="00344EFC" w:rsidRPr="005E2136">
        <w:rPr>
          <w:rFonts w:ascii="Arial" w:hAnsi="Arial" w:cs="Arial"/>
          <w:sz w:val="24"/>
          <w:szCs w:val="24"/>
          <w:lang w:eastAsia="es-ES"/>
        </w:rPr>
        <w:t xml:space="preserve"> estaba siendo investigado por esa dependencia de la Fiscalía</w:t>
      </w:r>
      <w:r w:rsidR="00B45A70" w:rsidRPr="005E2136">
        <w:rPr>
          <w:rFonts w:ascii="Arial" w:hAnsi="Arial" w:cs="Arial"/>
          <w:sz w:val="24"/>
          <w:szCs w:val="24"/>
          <w:lang w:eastAsia="es-ES"/>
        </w:rPr>
        <w:t xml:space="preserve"> y</w:t>
      </w:r>
      <w:r w:rsidR="00344EFC" w:rsidRPr="005E2136">
        <w:rPr>
          <w:rFonts w:ascii="Arial" w:hAnsi="Arial" w:cs="Arial"/>
          <w:sz w:val="24"/>
          <w:szCs w:val="24"/>
          <w:lang w:eastAsia="es-ES"/>
        </w:rPr>
        <w:t xml:space="preserve"> si le había prometido alguna suma de dinero a un funcionario judicial de Bogotá, a cambio de que se extraviaran las pruebas que lo comprometieran con el delito de narcotráfico. </w:t>
      </w:r>
    </w:p>
    <w:p w:rsidR="00B45A70" w:rsidRPr="005E2136" w:rsidRDefault="00B45A70" w:rsidP="007F56D8">
      <w:pPr>
        <w:pStyle w:val="Sinespaciado"/>
        <w:spacing w:line="360" w:lineRule="auto"/>
        <w:jc w:val="both"/>
        <w:rPr>
          <w:rFonts w:ascii="Arial" w:hAnsi="Arial" w:cs="Arial"/>
          <w:sz w:val="24"/>
          <w:szCs w:val="24"/>
          <w:lang w:eastAsia="es-ES"/>
        </w:rPr>
      </w:pPr>
    </w:p>
    <w:p w:rsidR="00344EFC" w:rsidRPr="005E2136" w:rsidRDefault="00B95989" w:rsidP="0059076C">
      <w:pPr>
        <w:pStyle w:val="Sinespaciado"/>
        <w:numPr>
          <w:ilvl w:val="0"/>
          <w:numId w:val="3"/>
        </w:numPr>
        <w:spacing w:line="360" w:lineRule="auto"/>
        <w:jc w:val="both"/>
        <w:rPr>
          <w:rFonts w:ascii="Arial" w:hAnsi="Arial" w:cs="Arial"/>
          <w:sz w:val="24"/>
          <w:szCs w:val="24"/>
          <w:lang w:eastAsia="es-ES"/>
        </w:rPr>
      </w:pPr>
      <w:r w:rsidRPr="005E2136">
        <w:rPr>
          <w:rFonts w:ascii="Arial" w:hAnsi="Arial" w:cs="Arial"/>
          <w:sz w:val="24"/>
          <w:szCs w:val="24"/>
          <w:lang w:eastAsia="es-ES"/>
        </w:rPr>
        <w:t xml:space="preserve">Según la </w:t>
      </w:r>
      <w:r w:rsidR="002D7F58" w:rsidRPr="005E2136">
        <w:rPr>
          <w:rFonts w:ascii="Arial" w:hAnsi="Arial" w:cs="Arial"/>
          <w:i/>
          <w:sz w:val="24"/>
          <w:szCs w:val="24"/>
          <w:lang w:eastAsia="es-ES"/>
        </w:rPr>
        <w:t>A quo</w:t>
      </w:r>
      <w:r w:rsidRPr="005E2136">
        <w:rPr>
          <w:rFonts w:ascii="Arial" w:hAnsi="Arial" w:cs="Arial"/>
          <w:i/>
          <w:sz w:val="24"/>
          <w:szCs w:val="24"/>
          <w:lang w:eastAsia="es-ES"/>
        </w:rPr>
        <w:t xml:space="preserve"> </w:t>
      </w:r>
      <w:r w:rsidRPr="005E2136">
        <w:rPr>
          <w:rFonts w:ascii="Arial" w:hAnsi="Arial" w:cs="Arial"/>
          <w:sz w:val="24"/>
          <w:szCs w:val="24"/>
          <w:lang w:eastAsia="es-ES"/>
        </w:rPr>
        <w:t>e</w:t>
      </w:r>
      <w:r w:rsidR="008F4675" w:rsidRPr="005E2136">
        <w:rPr>
          <w:rFonts w:ascii="Arial" w:hAnsi="Arial" w:cs="Arial"/>
          <w:sz w:val="24"/>
          <w:szCs w:val="24"/>
          <w:lang w:eastAsia="es-ES"/>
        </w:rPr>
        <w:t xml:space="preserve">sas </w:t>
      </w:r>
      <w:r w:rsidR="00344EFC" w:rsidRPr="005E2136">
        <w:rPr>
          <w:rFonts w:ascii="Arial" w:hAnsi="Arial" w:cs="Arial"/>
          <w:sz w:val="24"/>
          <w:szCs w:val="24"/>
          <w:lang w:eastAsia="es-ES"/>
        </w:rPr>
        <w:t xml:space="preserve">situaciones no fueron objeto de investigación por parte de la </w:t>
      </w:r>
      <w:proofErr w:type="spellStart"/>
      <w:r w:rsidR="00344EFC" w:rsidRPr="005E2136">
        <w:rPr>
          <w:rFonts w:ascii="Arial" w:hAnsi="Arial" w:cs="Arial"/>
          <w:sz w:val="24"/>
          <w:szCs w:val="24"/>
          <w:lang w:eastAsia="es-ES"/>
        </w:rPr>
        <w:t>F</w:t>
      </w:r>
      <w:r w:rsidR="008F4675" w:rsidRPr="005E2136">
        <w:rPr>
          <w:rFonts w:ascii="Arial" w:hAnsi="Arial" w:cs="Arial"/>
          <w:sz w:val="24"/>
          <w:szCs w:val="24"/>
          <w:lang w:eastAsia="es-ES"/>
        </w:rPr>
        <w:t>GN</w:t>
      </w:r>
      <w:proofErr w:type="spellEnd"/>
      <w:r w:rsidR="008F4675" w:rsidRPr="005E2136">
        <w:rPr>
          <w:rFonts w:ascii="Arial" w:hAnsi="Arial" w:cs="Arial"/>
          <w:sz w:val="24"/>
          <w:szCs w:val="24"/>
          <w:lang w:eastAsia="es-ES"/>
        </w:rPr>
        <w:t xml:space="preserve">, </w:t>
      </w:r>
      <w:r w:rsidR="00D45497" w:rsidRPr="005E2136">
        <w:rPr>
          <w:rFonts w:ascii="Arial" w:hAnsi="Arial" w:cs="Arial"/>
          <w:sz w:val="24"/>
          <w:szCs w:val="24"/>
          <w:lang w:eastAsia="es-ES"/>
        </w:rPr>
        <w:t>pero ninguna</w:t>
      </w:r>
      <w:r w:rsidR="00344EFC" w:rsidRPr="005E2136">
        <w:rPr>
          <w:rFonts w:ascii="Arial" w:hAnsi="Arial" w:cs="Arial"/>
          <w:sz w:val="24"/>
          <w:szCs w:val="24"/>
          <w:lang w:eastAsia="es-ES"/>
        </w:rPr>
        <w:t xml:space="preserve"> de ellas hace parte de la esencia de la conducta punible de concusión, ni de la teoría del caso del ente acusador, </w:t>
      </w:r>
      <w:r w:rsidR="008F4675" w:rsidRPr="005E2136">
        <w:rPr>
          <w:rFonts w:ascii="Arial" w:hAnsi="Arial" w:cs="Arial"/>
          <w:sz w:val="24"/>
          <w:szCs w:val="24"/>
          <w:lang w:eastAsia="es-ES"/>
        </w:rPr>
        <w:t xml:space="preserve">ni estaban dirigidas a </w:t>
      </w:r>
      <w:r w:rsidR="00344EFC" w:rsidRPr="005E2136">
        <w:rPr>
          <w:rFonts w:ascii="Arial" w:hAnsi="Arial" w:cs="Arial"/>
          <w:sz w:val="24"/>
          <w:szCs w:val="24"/>
          <w:lang w:eastAsia="es-ES"/>
        </w:rPr>
        <w:t xml:space="preserve">eximir de responsabilidad al acusado, pues así la suma de dinero exigida fuera poca o mucha, o si el señor </w:t>
      </w:r>
      <w:r w:rsidR="008F4675" w:rsidRPr="005E2136">
        <w:rPr>
          <w:rFonts w:ascii="Arial" w:hAnsi="Arial" w:cs="Arial"/>
          <w:sz w:val="24"/>
          <w:szCs w:val="24"/>
          <w:lang w:eastAsia="es-ES"/>
        </w:rPr>
        <w:t xml:space="preserve">García Rubiano </w:t>
      </w:r>
      <w:r w:rsidR="00344EFC" w:rsidRPr="005E2136">
        <w:rPr>
          <w:rFonts w:ascii="Arial" w:hAnsi="Arial" w:cs="Arial"/>
          <w:sz w:val="24"/>
          <w:szCs w:val="24"/>
          <w:lang w:eastAsia="es-ES"/>
        </w:rPr>
        <w:t xml:space="preserve">estuviera </w:t>
      </w:r>
      <w:r w:rsidRPr="005E2136">
        <w:rPr>
          <w:rFonts w:ascii="Arial" w:hAnsi="Arial" w:cs="Arial"/>
          <w:sz w:val="24"/>
          <w:szCs w:val="24"/>
          <w:lang w:eastAsia="es-ES"/>
        </w:rPr>
        <w:t xml:space="preserve">siendo </w:t>
      </w:r>
      <w:r w:rsidR="00344EFC" w:rsidRPr="005E2136">
        <w:rPr>
          <w:rFonts w:ascii="Arial" w:hAnsi="Arial" w:cs="Arial"/>
          <w:sz w:val="24"/>
          <w:szCs w:val="24"/>
          <w:lang w:eastAsia="es-ES"/>
        </w:rPr>
        <w:t xml:space="preserve">investigado </w:t>
      </w:r>
      <w:r w:rsidR="008F4675" w:rsidRPr="005E2136">
        <w:rPr>
          <w:rFonts w:ascii="Arial" w:hAnsi="Arial" w:cs="Arial"/>
          <w:sz w:val="24"/>
          <w:szCs w:val="24"/>
          <w:lang w:eastAsia="es-ES"/>
        </w:rPr>
        <w:t xml:space="preserve">en trámites de </w:t>
      </w:r>
      <w:r w:rsidR="00344EFC" w:rsidRPr="005E2136">
        <w:rPr>
          <w:rFonts w:ascii="Arial" w:hAnsi="Arial" w:cs="Arial"/>
          <w:sz w:val="24"/>
          <w:szCs w:val="24"/>
          <w:lang w:eastAsia="es-ES"/>
        </w:rPr>
        <w:t xml:space="preserve">extinción de dominio, lo solicitado </w:t>
      </w:r>
      <w:r w:rsidR="008F4675" w:rsidRPr="005E2136">
        <w:rPr>
          <w:rFonts w:ascii="Arial" w:hAnsi="Arial" w:cs="Arial"/>
          <w:sz w:val="24"/>
          <w:szCs w:val="24"/>
          <w:lang w:eastAsia="es-ES"/>
        </w:rPr>
        <w:t xml:space="preserve">por el procesado </w:t>
      </w:r>
      <w:r w:rsidR="00344EFC" w:rsidRPr="005E2136">
        <w:rPr>
          <w:rFonts w:ascii="Arial" w:hAnsi="Arial" w:cs="Arial"/>
          <w:sz w:val="24"/>
          <w:szCs w:val="24"/>
          <w:lang w:eastAsia="es-ES"/>
        </w:rPr>
        <w:t>era una utilidad indebida.</w:t>
      </w:r>
    </w:p>
    <w:p w:rsidR="00661787" w:rsidRPr="005E2136" w:rsidRDefault="008F4675" w:rsidP="0059076C">
      <w:pPr>
        <w:pStyle w:val="Sinespaciado"/>
        <w:numPr>
          <w:ilvl w:val="0"/>
          <w:numId w:val="3"/>
        </w:numPr>
        <w:spacing w:line="360" w:lineRule="auto"/>
        <w:jc w:val="both"/>
        <w:rPr>
          <w:rFonts w:ascii="Arial" w:hAnsi="Arial" w:cs="Arial"/>
          <w:sz w:val="24"/>
          <w:szCs w:val="24"/>
          <w:lang w:eastAsia="es-ES"/>
        </w:rPr>
      </w:pPr>
      <w:r w:rsidRPr="005E2136">
        <w:rPr>
          <w:rFonts w:ascii="Arial" w:hAnsi="Arial" w:cs="Arial"/>
          <w:sz w:val="24"/>
          <w:szCs w:val="24"/>
          <w:lang w:eastAsia="es-ES"/>
        </w:rPr>
        <w:lastRenderedPageBreak/>
        <w:t xml:space="preserve">En este caso la sentencia </w:t>
      </w:r>
      <w:r w:rsidR="00344EFC" w:rsidRPr="005E2136">
        <w:rPr>
          <w:rFonts w:ascii="Arial" w:hAnsi="Arial" w:cs="Arial"/>
          <w:sz w:val="24"/>
          <w:szCs w:val="24"/>
          <w:lang w:eastAsia="es-ES"/>
        </w:rPr>
        <w:t>absolu</w:t>
      </w:r>
      <w:r w:rsidRPr="005E2136">
        <w:rPr>
          <w:rFonts w:ascii="Arial" w:hAnsi="Arial" w:cs="Arial"/>
          <w:sz w:val="24"/>
          <w:szCs w:val="24"/>
          <w:lang w:eastAsia="es-ES"/>
        </w:rPr>
        <w:t>toria no se bas</w:t>
      </w:r>
      <w:r w:rsidR="00B95989" w:rsidRPr="005E2136">
        <w:rPr>
          <w:rFonts w:ascii="Arial" w:hAnsi="Arial" w:cs="Arial"/>
          <w:sz w:val="24"/>
          <w:szCs w:val="24"/>
          <w:lang w:eastAsia="es-ES"/>
        </w:rPr>
        <w:t xml:space="preserve">ó </w:t>
      </w:r>
      <w:r w:rsidRPr="005E2136">
        <w:rPr>
          <w:rFonts w:ascii="Arial" w:hAnsi="Arial" w:cs="Arial"/>
          <w:sz w:val="24"/>
          <w:szCs w:val="24"/>
          <w:lang w:eastAsia="es-ES"/>
        </w:rPr>
        <w:t>en la f</w:t>
      </w:r>
      <w:r w:rsidR="00344EFC" w:rsidRPr="005E2136">
        <w:rPr>
          <w:rFonts w:ascii="Arial" w:hAnsi="Arial" w:cs="Arial"/>
          <w:sz w:val="24"/>
          <w:szCs w:val="24"/>
          <w:lang w:eastAsia="es-ES"/>
        </w:rPr>
        <w:t xml:space="preserve">alta de credibilidad </w:t>
      </w:r>
      <w:r w:rsidRPr="005E2136">
        <w:rPr>
          <w:rFonts w:ascii="Arial" w:hAnsi="Arial" w:cs="Arial"/>
          <w:sz w:val="24"/>
          <w:szCs w:val="24"/>
          <w:lang w:eastAsia="es-ES"/>
        </w:rPr>
        <w:t xml:space="preserve">de la única testigo de los hechos, que fue la señora María </w:t>
      </w:r>
      <w:proofErr w:type="spellStart"/>
      <w:r w:rsidRPr="005E2136">
        <w:rPr>
          <w:rFonts w:ascii="Arial" w:hAnsi="Arial" w:cs="Arial"/>
          <w:sz w:val="24"/>
          <w:szCs w:val="24"/>
          <w:lang w:eastAsia="es-ES"/>
        </w:rPr>
        <w:t>Anactalia</w:t>
      </w:r>
      <w:proofErr w:type="spellEnd"/>
      <w:r w:rsidRPr="005E2136">
        <w:rPr>
          <w:rFonts w:ascii="Arial" w:hAnsi="Arial" w:cs="Arial"/>
          <w:sz w:val="24"/>
          <w:szCs w:val="24"/>
          <w:lang w:eastAsia="es-ES"/>
        </w:rPr>
        <w:t xml:space="preserve"> García Rubiano</w:t>
      </w:r>
      <w:r w:rsidR="00661787" w:rsidRPr="005E2136">
        <w:rPr>
          <w:rFonts w:ascii="Arial" w:hAnsi="Arial" w:cs="Arial"/>
          <w:sz w:val="24"/>
          <w:szCs w:val="24"/>
          <w:lang w:eastAsia="es-ES"/>
        </w:rPr>
        <w:t>, para lo cual se debe tener en cuenta que solamente se contó con su testimonio porque su es</w:t>
      </w:r>
      <w:r w:rsidR="00D45497" w:rsidRPr="005E2136">
        <w:rPr>
          <w:rFonts w:ascii="Arial" w:hAnsi="Arial" w:cs="Arial"/>
          <w:sz w:val="24"/>
          <w:szCs w:val="24"/>
          <w:lang w:eastAsia="es-ES"/>
        </w:rPr>
        <w:t xml:space="preserve">poso </w:t>
      </w:r>
      <w:r w:rsidR="004E1E43" w:rsidRPr="005E2136">
        <w:rPr>
          <w:rFonts w:ascii="Arial" w:hAnsi="Arial" w:cs="Arial"/>
          <w:sz w:val="24"/>
          <w:szCs w:val="24"/>
          <w:lang w:eastAsia="es-ES"/>
        </w:rPr>
        <w:t>R</w:t>
      </w:r>
      <w:r w:rsidR="004D19CD" w:rsidRPr="005E2136">
        <w:rPr>
          <w:rFonts w:ascii="Arial" w:hAnsi="Arial" w:cs="Arial"/>
          <w:sz w:val="24"/>
          <w:szCs w:val="24"/>
          <w:lang w:eastAsia="es-ES"/>
        </w:rPr>
        <w:t>amón Antonio Muñoz Gil fue</w:t>
      </w:r>
      <w:r w:rsidR="004E1E43" w:rsidRPr="005E2136">
        <w:rPr>
          <w:rFonts w:ascii="Arial" w:hAnsi="Arial" w:cs="Arial"/>
          <w:sz w:val="24"/>
          <w:szCs w:val="24"/>
          <w:lang w:eastAsia="es-ES"/>
        </w:rPr>
        <w:t xml:space="preserve"> asesinado días antes de la audiencia de juicio oral</w:t>
      </w:r>
      <w:r w:rsidR="00B95989" w:rsidRPr="005E2136">
        <w:rPr>
          <w:rFonts w:ascii="Arial" w:hAnsi="Arial" w:cs="Arial"/>
          <w:sz w:val="24"/>
          <w:szCs w:val="24"/>
          <w:lang w:eastAsia="es-ES"/>
        </w:rPr>
        <w:t>, por lo cual s</w:t>
      </w:r>
      <w:r w:rsidR="00691051" w:rsidRPr="005E2136">
        <w:rPr>
          <w:rFonts w:ascii="Arial" w:hAnsi="Arial" w:cs="Arial"/>
          <w:sz w:val="24"/>
          <w:szCs w:val="24"/>
          <w:lang w:eastAsia="es-ES"/>
        </w:rPr>
        <w:t>u</w:t>
      </w:r>
      <w:r w:rsidR="00B95989" w:rsidRPr="005E2136">
        <w:rPr>
          <w:rFonts w:ascii="Arial" w:hAnsi="Arial" w:cs="Arial"/>
          <w:sz w:val="24"/>
          <w:szCs w:val="24"/>
          <w:lang w:eastAsia="es-ES"/>
        </w:rPr>
        <w:t xml:space="preserve"> </w:t>
      </w:r>
      <w:r w:rsidR="00BB0745" w:rsidRPr="005E2136">
        <w:rPr>
          <w:rFonts w:ascii="Arial" w:hAnsi="Arial" w:cs="Arial"/>
          <w:sz w:val="24"/>
          <w:szCs w:val="24"/>
          <w:lang w:eastAsia="es-ES"/>
        </w:rPr>
        <w:t xml:space="preserve">entrevista </w:t>
      </w:r>
      <w:r w:rsidR="00B95989" w:rsidRPr="005E2136">
        <w:rPr>
          <w:rFonts w:ascii="Arial" w:hAnsi="Arial" w:cs="Arial"/>
          <w:sz w:val="24"/>
          <w:szCs w:val="24"/>
          <w:lang w:eastAsia="es-ES"/>
        </w:rPr>
        <w:t xml:space="preserve">relacionada con los hechos investigados, se </w:t>
      </w:r>
      <w:r w:rsidR="00BB0745" w:rsidRPr="005E2136">
        <w:rPr>
          <w:rFonts w:ascii="Arial" w:hAnsi="Arial" w:cs="Arial"/>
          <w:sz w:val="24"/>
          <w:szCs w:val="24"/>
          <w:lang w:eastAsia="es-ES"/>
        </w:rPr>
        <w:t>intr</w:t>
      </w:r>
      <w:r w:rsidR="004D19CD" w:rsidRPr="005E2136">
        <w:rPr>
          <w:rFonts w:ascii="Arial" w:hAnsi="Arial" w:cs="Arial"/>
          <w:sz w:val="24"/>
          <w:szCs w:val="24"/>
          <w:lang w:eastAsia="es-ES"/>
        </w:rPr>
        <w:t>odujo como prueba de referencia</w:t>
      </w:r>
      <w:r w:rsidR="00661787" w:rsidRPr="005E2136">
        <w:rPr>
          <w:rFonts w:ascii="Arial" w:hAnsi="Arial" w:cs="Arial"/>
          <w:sz w:val="24"/>
          <w:szCs w:val="24"/>
          <w:lang w:eastAsia="es-ES"/>
        </w:rPr>
        <w:t>.</w:t>
      </w:r>
    </w:p>
    <w:p w:rsidR="004D19CD" w:rsidRPr="005E2136" w:rsidRDefault="004D19CD" w:rsidP="007F56D8">
      <w:pPr>
        <w:pStyle w:val="Sinespaciado"/>
        <w:spacing w:line="360" w:lineRule="auto"/>
        <w:jc w:val="both"/>
        <w:rPr>
          <w:rFonts w:ascii="Arial" w:hAnsi="Arial" w:cs="Arial"/>
          <w:sz w:val="24"/>
          <w:szCs w:val="24"/>
          <w:lang w:eastAsia="es-ES"/>
        </w:rPr>
      </w:pPr>
    </w:p>
    <w:p w:rsidR="00661787" w:rsidRPr="005E2136" w:rsidRDefault="00661787" w:rsidP="0059076C">
      <w:pPr>
        <w:pStyle w:val="Sinespaciado"/>
        <w:numPr>
          <w:ilvl w:val="0"/>
          <w:numId w:val="3"/>
        </w:numPr>
        <w:spacing w:line="360" w:lineRule="auto"/>
        <w:jc w:val="both"/>
        <w:rPr>
          <w:rFonts w:ascii="Arial" w:hAnsi="Arial" w:cs="Arial"/>
          <w:sz w:val="24"/>
          <w:szCs w:val="24"/>
          <w:lang w:eastAsia="es-ES"/>
        </w:rPr>
      </w:pPr>
      <w:r w:rsidRPr="005E2136">
        <w:rPr>
          <w:rFonts w:ascii="Arial" w:hAnsi="Arial" w:cs="Arial"/>
          <w:sz w:val="24"/>
          <w:szCs w:val="24"/>
          <w:lang w:eastAsia="es-ES"/>
        </w:rPr>
        <w:t>Además uno de los t</w:t>
      </w:r>
      <w:r w:rsidR="00BB0745" w:rsidRPr="005E2136">
        <w:rPr>
          <w:rFonts w:ascii="Arial" w:hAnsi="Arial" w:cs="Arial"/>
          <w:sz w:val="24"/>
          <w:szCs w:val="24"/>
          <w:lang w:eastAsia="es-ES"/>
        </w:rPr>
        <w:t xml:space="preserve">estigos ofrecidos por la </w:t>
      </w:r>
      <w:proofErr w:type="spellStart"/>
      <w:r w:rsidR="00BB0745" w:rsidRPr="005E2136">
        <w:rPr>
          <w:rFonts w:ascii="Arial" w:hAnsi="Arial" w:cs="Arial"/>
          <w:sz w:val="24"/>
          <w:szCs w:val="24"/>
          <w:lang w:eastAsia="es-ES"/>
        </w:rPr>
        <w:t>F</w:t>
      </w:r>
      <w:r w:rsidRPr="005E2136">
        <w:rPr>
          <w:rFonts w:ascii="Arial" w:hAnsi="Arial" w:cs="Arial"/>
          <w:sz w:val="24"/>
          <w:szCs w:val="24"/>
          <w:lang w:eastAsia="es-ES"/>
        </w:rPr>
        <w:t>GN</w:t>
      </w:r>
      <w:proofErr w:type="spellEnd"/>
      <w:r w:rsidRPr="005E2136">
        <w:rPr>
          <w:rFonts w:ascii="Arial" w:hAnsi="Arial" w:cs="Arial"/>
          <w:sz w:val="24"/>
          <w:szCs w:val="24"/>
          <w:lang w:eastAsia="es-ES"/>
        </w:rPr>
        <w:t xml:space="preserve"> que estaba vinculado al P</w:t>
      </w:r>
      <w:r w:rsidR="00BB0745" w:rsidRPr="005E2136">
        <w:rPr>
          <w:rFonts w:ascii="Arial" w:hAnsi="Arial" w:cs="Arial"/>
          <w:sz w:val="24"/>
          <w:szCs w:val="24"/>
          <w:lang w:eastAsia="es-ES"/>
        </w:rPr>
        <w:t xml:space="preserve">rograma de </w:t>
      </w:r>
      <w:r w:rsidRPr="005E2136">
        <w:rPr>
          <w:rFonts w:ascii="Arial" w:hAnsi="Arial" w:cs="Arial"/>
          <w:sz w:val="24"/>
          <w:szCs w:val="24"/>
          <w:lang w:eastAsia="es-ES"/>
        </w:rPr>
        <w:t>P</w:t>
      </w:r>
      <w:r w:rsidR="00BB0745" w:rsidRPr="005E2136">
        <w:rPr>
          <w:rFonts w:ascii="Arial" w:hAnsi="Arial" w:cs="Arial"/>
          <w:sz w:val="24"/>
          <w:szCs w:val="24"/>
          <w:lang w:eastAsia="es-ES"/>
        </w:rPr>
        <w:t xml:space="preserve">rotección de </w:t>
      </w:r>
      <w:r w:rsidRPr="005E2136">
        <w:rPr>
          <w:rFonts w:ascii="Arial" w:hAnsi="Arial" w:cs="Arial"/>
          <w:sz w:val="24"/>
          <w:szCs w:val="24"/>
          <w:lang w:eastAsia="es-ES"/>
        </w:rPr>
        <w:t>T</w:t>
      </w:r>
      <w:r w:rsidR="00BB0745" w:rsidRPr="005E2136">
        <w:rPr>
          <w:rFonts w:ascii="Arial" w:hAnsi="Arial" w:cs="Arial"/>
          <w:sz w:val="24"/>
          <w:szCs w:val="24"/>
          <w:lang w:eastAsia="es-ES"/>
        </w:rPr>
        <w:t>estigos, llegó hasta el despacho de la Juez</w:t>
      </w:r>
      <w:r w:rsidRPr="005E2136">
        <w:rPr>
          <w:rFonts w:ascii="Arial" w:hAnsi="Arial" w:cs="Arial"/>
          <w:sz w:val="24"/>
          <w:szCs w:val="24"/>
          <w:lang w:eastAsia="es-ES"/>
        </w:rPr>
        <w:t xml:space="preserve"> de conocimiento, </w:t>
      </w:r>
      <w:r w:rsidR="00B95989" w:rsidRPr="005E2136">
        <w:rPr>
          <w:rFonts w:ascii="Arial" w:hAnsi="Arial" w:cs="Arial"/>
          <w:sz w:val="24"/>
          <w:szCs w:val="24"/>
          <w:lang w:eastAsia="es-ES"/>
        </w:rPr>
        <w:t>momentos antes del juicio oral, p</w:t>
      </w:r>
      <w:r w:rsidR="005A3515" w:rsidRPr="005E2136">
        <w:rPr>
          <w:rFonts w:ascii="Arial" w:hAnsi="Arial" w:cs="Arial"/>
          <w:sz w:val="24"/>
          <w:szCs w:val="24"/>
          <w:lang w:eastAsia="es-ES"/>
        </w:rPr>
        <w:t>ero</w:t>
      </w:r>
      <w:r w:rsidR="00B95989" w:rsidRPr="005E2136">
        <w:rPr>
          <w:rFonts w:ascii="Arial" w:hAnsi="Arial" w:cs="Arial"/>
          <w:sz w:val="24"/>
          <w:szCs w:val="24"/>
          <w:lang w:eastAsia="es-ES"/>
        </w:rPr>
        <w:t xml:space="preserve"> esa funcionaria de </w:t>
      </w:r>
      <w:r w:rsidRPr="005E2136">
        <w:rPr>
          <w:rFonts w:ascii="Arial" w:hAnsi="Arial" w:cs="Arial"/>
          <w:sz w:val="24"/>
          <w:szCs w:val="24"/>
          <w:lang w:eastAsia="es-ES"/>
        </w:rPr>
        <w:t xml:space="preserve">forma </w:t>
      </w:r>
      <w:r w:rsidR="00BB0745" w:rsidRPr="005E2136">
        <w:rPr>
          <w:rFonts w:ascii="Arial" w:hAnsi="Arial" w:cs="Arial"/>
          <w:sz w:val="24"/>
          <w:szCs w:val="24"/>
          <w:lang w:eastAsia="es-ES"/>
        </w:rPr>
        <w:t xml:space="preserve">inconsulta aceptó que </w:t>
      </w:r>
      <w:r w:rsidRPr="005E2136">
        <w:rPr>
          <w:rFonts w:ascii="Arial" w:hAnsi="Arial" w:cs="Arial"/>
          <w:sz w:val="24"/>
          <w:szCs w:val="24"/>
          <w:lang w:eastAsia="es-ES"/>
        </w:rPr>
        <w:t>no</w:t>
      </w:r>
      <w:r w:rsidR="00BB0745" w:rsidRPr="005E2136">
        <w:rPr>
          <w:rFonts w:ascii="Arial" w:hAnsi="Arial" w:cs="Arial"/>
          <w:sz w:val="24"/>
          <w:szCs w:val="24"/>
          <w:lang w:eastAsia="es-ES"/>
        </w:rPr>
        <w:t xml:space="preserve"> declarara y </w:t>
      </w:r>
      <w:r w:rsidRPr="005E2136">
        <w:rPr>
          <w:rFonts w:ascii="Arial" w:hAnsi="Arial" w:cs="Arial"/>
          <w:sz w:val="24"/>
          <w:szCs w:val="24"/>
          <w:lang w:eastAsia="es-ES"/>
        </w:rPr>
        <w:t xml:space="preserve">autorizó que se </w:t>
      </w:r>
      <w:r w:rsidR="00BB0745" w:rsidRPr="005E2136">
        <w:rPr>
          <w:rFonts w:ascii="Arial" w:hAnsi="Arial" w:cs="Arial"/>
          <w:sz w:val="24"/>
          <w:szCs w:val="24"/>
          <w:lang w:eastAsia="es-ES"/>
        </w:rPr>
        <w:t>retirara de la audiencia</w:t>
      </w:r>
      <w:r w:rsidR="005A3515" w:rsidRPr="005E2136">
        <w:rPr>
          <w:rFonts w:ascii="Arial" w:hAnsi="Arial" w:cs="Arial"/>
          <w:sz w:val="24"/>
          <w:szCs w:val="24"/>
          <w:lang w:eastAsia="es-ES"/>
        </w:rPr>
        <w:t xml:space="preserve">, </w:t>
      </w:r>
      <w:r w:rsidR="00BB0745" w:rsidRPr="005E2136">
        <w:rPr>
          <w:rFonts w:ascii="Arial" w:hAnsi="Arial" w:cs="Arial"/>
          <w:sz w:val="24"/>
          <w:szCs w:val="24"/>
          <w:lang w:eastAsia="es-ES"/>
        </w:rPr>
        <w:t>por lo que no pudo ser interrogado ni contrainterrogado</w:t>
      </w:r>
      <w:r w:rsidR="00D144D3" w:rsidRPr="005E2136">
        <w:rPr>
          <w:rFonts w:ascii="Arial" w:hAnsi="Arial" w:cs="Arial"/>
          <w:sz w:val="24"/>
          <w:szCs w:val="24"/>
          <w:lang w:eastAsia="es-ES"/>
        </w:rPr>
        <w:t>.</w:t>
      </w:r>
    </w:p>
    <w:p w:rsidR="004D19CD" w:rsidRPr="005E2136" w:rsidRDefault="004D19CD" w:rsidP="007F56D8">
      <w:pPr>
        <w:pStyle w:val="Sinespaciado"/>
        <w:spacing w:line="360" w:lineRule="auto"/>
        <w:jc w:val="both"/>
        <w:rPr>
          <w:rFonts w:ascii="Arial" w:hAnsi="Arial" w:cs="Arial"/>
          <w:sz w:val="24"/>
          <w:szCs w:val="24"/>
          <w:lang w:eastAsia="es-ES"/>
        </w:rPr>
      </w:pPr>
    </w:p>
    <w:p w:rsidR="00BB0745" w:rsidRPr="005E2136" w:rsidRDefault="00661787" w:rsidP="0059076C">
      <w:pPr>
        <w:pStyle w:val="Sinespaciado"/>
        <w:numPr>
          <w:ilvl w:val="0"/>
          <w:numId w:val="3"/>
        </w:numPr>
        <w:spacing w:line="360" w:lineRule="auto"/>
        <w:jc w:val="both"/>
        <w:rPr>
          <w:rFonts w:ascii="Arial" w:hAnsi="Arial" w:cs="Arial"/>
          <w:sz w:val="24"/>
          <w:szCs w:val="24"/>
          <w:lang w:eastAsia="es-ES"/>
        </w:rPr>
      </w:pPr>
      <w:r w:rsidRPr="005E2136">
        <w:rPr>
          <w:rFonts w:ascii="Arial" w:hAnsi="Arial" w:cs="Arial"/>
          <w:sz w:val="24"/>
          <w:szCs w:val="24"/>
          <w:lang w:eastAsia="es-ES"/>
        </w:rPr>
        <w:t xml:space="preserve">La </w:t>
      </w:r>
      <w:r w:rsidR="00BB0745" w:rsidRPr="005E2136">
        <w:rPr>
          <w:rFonts w:ascii="Arial" w:hAnsi="Arial" w:cs="Arial"/>
          <w:sz w:val="24"/>
          <w:szCs w:val="24"/>
          <w:lang w:eastAsia="es-ES"/>
        </w:rPr>
        <w:t>juez de instancia le otorgó credibilidad a los dichos de la denunciante</w:t>
      </w:r>
      <w:r w:rsidR="00D144D3" w:rsidRPr="005E2136">
        <w:rPr>
          <w:rFonts w:ascii="Arial" w:hAnsi="Arial" w:cs="Arial"/>
          <w:sz w:val="24"/>
          <w:szCs w:val="24"/>
          <w:lang w:eastAsia="es-ES"/>
        </w:rPr>
        <w:t xml:space="preserve"> afirmando que la credibilidad de un testigo no se suma, sino que se pesa</w:t>
      </w:r>
      <w:r w:rsidR="00A806EE" w:rsidRPr="005E2136">
        <w:rPr>
          <w:rFonts w:ascii="Arial" w:hAnsi="Arial" w:cs="Arial"/>
          <w:sz w:val="24"/>
          <w:szCs w:val="24"/>
          <w:lang w:eastAsia="es-ES"/>
        </w:rPr>
        <w:t>, y</w:t>
      </w:r>
      <w:r w:rsidR="00D45497" w:rsidRPr="005E2136">
        <w:rPr>
          <w:rFonts w:ascii="Arial" w:hAnsi="Arial" w:cs="Arial"/>
          <w:sz w:val="24"/>
          <w:szCs w:val="24"/>
          <w:lang w:eastAsia="es-ES"/>
        </w:rPr>
        <w:t xml:space="preserve"> </w:t>
      </w:r>
      <w:r w:rsidR="00F10996" w:rsidRPr="005E2136">
        <w:rPr>
          <w:rFonts w:ascii="Arial" w:hAnsi="Arial" w:cs="Arial"/>
          <w:sz w:val="24"/>
          <w:szCs w:val="24"/>
          <w:lang w:eastAsia="es-ES"/>
        </w:rPr>
        <w:t xml:space="preserve">ello no puede ser de otra forma, pues como se </w:t>
      </w:r>
      <w:r w:rsidRPr="005E2136">
        <w:rPr>
          <w:rFonts w:ascii="Arial" w:hAnsi="Arial" w:cs="Arial"/>
          <w:sz w:val="24"/>
          <w:szCs w:val="24"/>
          <w:lang w:eastAsia="es-ES"/>
        </w:rPr>
        <w:t xml:space="preserve">observa en el registro de la </w:t>
      </w:r>
      <w:r w:rsidR="00F10996" w:rsidRPr="005E2136">
        <w:rPr>
          <w:rFonts w:ascii="Arial" w:hAnsi="Arial" w:cs="Arial"/>
          <w:sz w:val="24"/>
          <w:szCs w:val="24"/>
          <w:lang w:eastAsia="es-ES"/>
        </w:rPr>
        <w:t xml:space="preserve">audiencia, </w:t>
      </w:r>
      <w:r w:rsidRPr="005E2136">
        <w:rPr>
          <w:rFonts w:ascii="Arial" w:hAnsi="Arial" w:cs="Arial"/>
          <w:sz w:val="24"/>
          <w:szCs w:val="24"/>
          <w:lang w:eastAsia="es-ES"/>
        </w:rPr>
        <w:t>la s</w:t>
      </w:r>
      <w:r w:rsidR="004D19CD" w:rsidRPr="005E2136">
        <w:rPr>
          <w:rFonts w:ascii="Arial" w:hAnsi="Arial" w:cs="Arial"/>
          <w:sz w:val="24"/>
          <w:szCs w:val="24"/>
          <w:lang w:eastAsia="es-ES"/>
        </w:rPr>
        <w:t>eñora García Rubiano siempre se</w:t>
      </w:r>
      <w:r w:rsidR="00F10996" w:rsidRPr="005E2136">
        <w:rPr>
          <w:rFonts w:ascii="Arial" w:hAnsi="Arial" w:cs="Arial"/>
          <w:sz w:val="24"/>
          <w:szCs w:val="24"/>
          <w:lang w:eastAsia="es-ES"/>
        </w:rPr>
        <w:t xml:space="preserve"> mostró segura de sus afirmaciones</w:t>
      </w:r>
      <w:r w:rsidRPr="005E2136">
        <w:rPr>
          <w:rFonts w:ascii="Arial" w:hAnsi="Arial" w:cs="Arial"/>
          <w:sz w:val="24"/>
          <w:szCs w:val="24"/>
          <w:lang w:eastAsia="es-ES"/>
        </w:rPr>
        <w:t>,</w:t>
      </w:r>
      <w:r w:rsidR="004D19CD" w:rsidRPr="005E2136">
        <w:rPr>
          <w:rFonts w:ascii="Arial" w:hAnsi="Arial" w:cs="Arial"/>
          <w:sz w:val="24"/>
          <w:szCs w:val="24"/>
          <w:lang w:eastAsia="es-ES"/>
        </w:rPr>
        <w:t xml:space="preserve"> al señalar al acusado como la</w:t>
      </w:r>
      <w:r w:rsidRPr="005E2136">
        <w:rPr>
          <w:rFonts w:ascii="Arial" w:hAnsi="Arial" w:cs="Arial"/>
          <w:sz w:val="24"/>
          <w:szCs w:val="24"/>
          <w:lang w:eastAsia="es-ES"/>
        </w:rPr>
        <w:t xml:space="preserve"> misma </w:t>
      </w:r>
      <w:r w:rsidR="00F10996" w:rsidRPr="005E2136">
        <w:rPr>
          <w:rFonts w:ascii="Arial" w:hAnsi="Arial" w:cs="Arial"/>
          <w:sz w:val="24"/>
          <w:szCs w:val="24"/>
          <w:lang w:eastAsia="es-ES"/>
        </w:rPr>
        <w:t xml:space="preserve">persona que le realizó la exigencia </w:t>
      </w:r>
      <w:r w:rsidRPr="005E2136">
        <w:rPr>
          <w:rFonts w:ascii="Arial" w:hAnsi="Arial" w:cs="Arial"/>
          <w:sz w:val="24"/>
          <w:szCs w:val="24"/>
          <w:lang w:eastAsia="es-ES"/>
        </w:rPr>
        <w:t xml:space="preserve">económica en la </w:t>
      </w:r>
      <w:proofErr w:type="spellStart"/>
      <w:r w:rsidR="00300B78" w:rsidRPr="005E2136">
        <w:rPr>
          <w:rFonts w:ascii="Arial" w:hAnsi="Arial" w:cs="Arial"/>
          <w:sz w:val="24"/>
          <w:szCs w:val="24"/>
          <w:lang w:eastAsia="es-ES"/>
        </w:rPr>
        <w:t>agroveter</w:t>
      </w:r>
      <w:r w:rsidR="002D7F70" w:rsidRPr="005E2136">
        <w:rPr>
          <w:rFonts w:ascii="Arial" w:hAnsi="Arial" w:cs="Arial"/>
          <w:sz w:val="24"/>
          <w:szCs w:val="24"/>
          <w:lang w:eastAsia="es-ES"/>
        </w:rPr>
        <w:t>inaria</w:t>
      </w:r>
      <w:proofErr w:type="spellEnd"/>
      <w:r w:rsidR="00244BF4" w:rsidRPr="005E2136">
        <w:rPr>
          <w:rFonts w:ascii="Arial" w:hAnsi="Arial" w:cs="Arial"/>
          <w:sz w:val="24"/>
          <w:szCs w:val="24"/>
          <w:lang w:eastAsia="es-ES"/>
        </w:rPr>
        <w:t xml:space="preserve"> “Los Toros”</w:t>
      </w:r>
      <w:r w:rsidR="002D7F70" w:rsidRPr="005E2136">
        <w:rPr>
          <w:rFonts w:ascii="Arial" w:hAnsi="Arial" w:cs="Arial"/>
          <w:sz w:val="24"/>
          <w:szCs w:val="24"/>
          <w:lang w:eastAsia="es-ES"/>
        </w:rPr>
        <w:t>.</w:t>
      </w:r>
    </w:p>
    <w:p w:rsidR="003E08CE" w:rsidRPr="005E2136" w:rsidRDefault="003E08CE" w:rsidP="007F56D8">
      <w:pPr>
        <w:pStyle w:val="Sinespaciado"/>
        <w:spacing w:line="360" w:lineRule="auto"/>
        <w:jc w:val="both"/>
        <w:rPr>
          <w:rFonts w:ascii="Arial" w:hAnsi="Arial" w:cs="Arial"/>
          <w:sz w:val="24"/>
          <w:szCs w:val="24"/>
          <w:lang w:eastAsia="es-ES"/>
        </w:rPr>
      </w:pPr>
    </w:p>
    <w:p w:rsidR="009740A9" w:rsidRPr="005E2136" w:rsidRDefault="002D7F70" w:rsidP="0059076C">
      <w:pPr>
        <w:pStyle w:val="Sinespaciado"/>
        <w:numPr>
          <w:ilvl w:val="0"/>
          <w:numId w:val="3"/>
        </w:numPr>
        <w:spacing w:line="360" w:lineRule="auto"/>
        <w:jc w:val="both"/>
        <w:rPr>
          <w:rFonts w:ascii="Arial" w:hAnsi="Arial" w:cs="Arial"/>
          <w:sz w:val="24"/>
          <w:szCs w:val="24"/>
          <w:lang w:eastAsia="es-ES"/>
        </w:rPr>
      </w:pPr>
      <w:r w:rsidRPr="005E2136">
        <w:rPr>
          <w:rFonts w:ascii="Arial" w:hAnsi="Arial" w:cs="Arial"/>
          <w:sz w:val="24"/>
          <w:szCs w:val="24"/>
          <w:lang w:eastAsia="es-ES"/>
        </w:rPr>
        <w:t>Se</w:t>
      </w:r>
      <w:r w:rsidR="006118A1" w:rsidRPr="005E2136">
        <w:rPr>
          <w:rFonts w:ascii="Arial" w:hAnsi="Arial" w:cs="Arial"/>
          <w:sz w:val="24"/>
          <w:szCs w:val="24"/>
          <w:lang w:eastAsia="es-ES"/>
        </w:rPr>
        <w:t xml:space="preserve"> demostró que la víctima no </w:t>
      </w:r>
      <w:r w:rsidRPr="005E2136">
        <w:rPr>
          <w:rFonts w:ascii="Arial" w:hAnsi="Arial" w:cs="Arial"/>
          <w:sz w:val="24"/>
          <w:szCs w:val="24"/>
          <w:lang w:eastAsia="es-ES"/>
        </w:rPr>
        <w:t xml:space="preserve">conocía a </w:t>
      </w:r>
      <w:proofErr w:type="spellStart"/>
      <w:r w:rsidRPr="005E2136">
        <w:rPr>
          <w:rFonts w:ascii="Arial" w:hAnsi="Arial" w:cs="Arial"/>
          <w:sz w:val="24"/>
          <w:szCs w:val="24"/>
          <w:lang w:eastAsia="es-ES"/>
        </w:rPr>
        <w:t>RDML</w:t>
      </w:r>
      <w:proofErr w:type="spellEnd"/>
      <w:r w:rsidRPr="005E2136">
        <w:rPr>
          <w:rFonts w:ascii="Arial" w:hAnsi="Arial" w:cs="Arial"/>
          <w:sz w:val="24"/>
          <w:szCs w:val="24"/>
          <w:lang w:eastAsia="es-ES"/>
        </w:rPr>
        <w:t xml:space="preserve"> antes de los hechos, </w:t>
      </w:r>
      <w:r w:rsidR="00A65032" w:rsidRPr="005E2136">
        <w:rPr>
          <w:rFonts w:ascii="Arial" w:hAnsi="Arial" w:cs="Arial"/>
          <w:sz w:val="24"/>
          <w:szCs w:val="24"/>
          <w:lang w:eastAsia="es-ES"/>
        </w:rPr>
        <w:t xml:space="preserve">y </w:t>
      </w:r>
      <w:r w:rsidRPr="005E2136">
        <w:rPr>
          <w:rFonts w:ascii="Arial" w:hAnsi="Arial" w:cs="Arial"/>
          <w:sz w:val="24"/>
          <w:szCs w:val="24"/>
          <w:lang w:eastAsia="es-ES"/>
        </w:rPr>
        <w:t>que lo atendió personalmente porque</w:t>
      </w:r>
      <w:r w:rsidR="00B20FBE" w:rsidRPr="005E2136">
        <w:rPr>
          <w:rFonts w:ascii="Arial" w:hAnsi="Arial" w:cs="Arial"/>
          <w:sz w:val="24"/>
          <w:szCs w:val="24"/>
          <w:lang w:eastAsia="es-ES"/>
        </w:rPr>
        <w:t xml:space="preserve"> este se </w:t>
      </w:r>
      <w:r w:rsidRPr="005E2136">
        <w:rPr>
          <w:rFonts w:ascii="Arial" w:hAnsi="Arial" w:cs="Arial"/>
          <w:sz w:val="24"/>
          <w:szCs w:val="24"/>
          <w:lang w:eastAsia="es-ES"/>
        </w:rPr>
        <w:t xml:space="preserve">identificó </w:t>
      </w:r>
      <w:r w:rsidR="00A65032" w:rsidRPr="005E2136">
        <w:rPr>
          <w:rFonts w:ascii="Arial" w:hAnsi="Arial" w:cs="Arial"/>
          <w:sz w:val="24"/>
          <w:szCs w:val="24"/>
          <w:lang w:eastAsia="es-ES"/>
        </w:rPr>
        <w:t>com</w:t>
      </w:r>
      <w:r w:rsidR="001E139B" w:rsidRPr="005E2136">
        <w:rPr>
          <w:rFonts w:ascii="Arial" w:hAnsi="Arial" w:cs="Arial"/>
          <w:sz w:val="24"/>
          <w:szCs w:val="24"/>
          <w:lang w:eastAsia="es-ES"/>
        </w:rPr>
        <w:t>o funcio</w:t>
      </w:r>
      <w:r w:rsidR="00A65032" w:rsidRPr="005E2136">
        <w:rPr>
          <w:rFonts w:ascii="Arial" w:hAnsi="Arial" w:cs="Arial"/>
          <w:sz w:val="24"/>
          <w:szCs w:val="24"/>
          <w:lang w:eastAsia="es-ES"/>
        </w:rPr>
        <w:t xml:space="preserve">nario de la Fiscalía, con </w:t>
      </w:r>
      <w:r w:rsidR="00B20FBE" w:rsidRPr="005E2136">
        <w:rPr>
          <w:rFonts w:ascii="Arial" w:hAnsi="Arial" w:cs="Arial"/>
          <w:sz w:val="24"/>
          <w:szCs w:val="24"/>
          <w:lang w:eastAsia="es-ES"/>
        </w:rPr>
        <w:t xml:space="preserve">un </w:t>
      </w:r>
      <w:r w:rsidR="00A65032" w:rsidRPr="005E2136">
        <w:rPr>
          <w:rFonts w:ascii="Arial" w:hAnsi="Arial" w:cs="Arial"/>
          <w:sz w:val="24"/>
          <w:szCs w:val="24"/>
          <w:lang w:eastAsia="es-ES"/>
        </w:rPr>
        <w:t>carné</w:t>
      </w:r>
      <w:r w:rsidR="001E139B" w:rsidRPr="005E2136">
        <w:rPr>
          <w:rFonts w:ascii="Arial" w:hAnsi="Arial" w:cs="Arial"/>
          <w:sz w:val="24"/>
          <w:szCs w:val="24"/>
          <w:lang w:eastAsia="es-ES"/>
        </w:rPr>
        <w:t xml:space="preserve"> de </w:t>
      </w:r>
      <w:r w:rsidR="00A65032" w:rsidRPr="005E2136">
        <w:rPr>
          <w:rFonts w:ascii="Arial" w:hAnsi="Arial" w:cs="Arial"/>
          <w:sz w:val="24"/>
          <w:szCs w:val="24"/>
          <w:lang w:eastAsia="es-ES"/>
        </w:rPr>
        <w:t xml:space="preserve">esa entidad, </w:t>
      </w:r>
      <w:r w:rsidR="001E139B" w:rsidRPr="005E2136">
        <w:rPr>
          <w:rFonts w:ascii="Arial" w:hAnsi="Arial" w:cs="Arial"/>
          <w:sz w:val="24"/>
          <w:szCs w:val="24"/>
          <w:lang w:eastAsia="es-ES"/>
        </w:rPr>
        <w:t>del que extrajo los cinco primeros números de la c</w:t>
      </w:r>
      <w:r w:rsidR="00A65032" w:rsidRPr="005E2136">
        <w:rPr>
          <w:rFonts w:ascii="Arial" w:hAnsi="Arial" w:cs="Arial"/>
          <w:sz w:val="24"/>
          <w:szCs w:val="24"/>
          <w:lang w:eastAsia="es-ES"/>
        </w:rPr>
        <w:t>é</w:t>
      </w:r>
      <w:r w:rsidR="001E139B" w:rsidRPr="005E2136">
        <w:rPr>
          <w:rFonts w:ascii="Arial" w:hAnsi="Arial" w:cs="Arial"/>
          <w:sz w:val="24"/>
          <w:szCs w:val="24"/>
          <w:lang w:eastAsia="es-ES"/>
        </w:rPr>
        <w:t xml:space="preserve">dula y </w:t>
      </w:r>
      <w:r w:rsidR="00B20FBE" w:rsidRPr="005E2136">
        <w:rPr>
          <w:rFonts w:ascii="Arial" w:hAnsi="Arial" w:cs="Arial"/>
          <w:sz w:val="24"/>
          <w:szCs w:val="24"/>
          <w:lang w:eastAsia="es-ES"/>
        </w:rPr>
        <w:t xml:space="preserve">su </w:t>
      </w:r>
      <w:r w:rsidR="001E139B" w:rsidRPr="005E2136">
        <w:rPr>
          <w:rFonts w:ascii="Arial" w:hAnsi="Arial" w:cs="Arial"/>
          <w:sz w:val="24"/>
          <w:szCs w:val="24"/>
          <w:lang w:eastAsia="es-ES"/>
        </w:rPr>
        <w:t xml:space="preserve">nombre </w:t>
      </w:r>
      <w:r w:rsidR="00A65032" w:rsidRPr="005E2136">
        <w:rPr>
          <w:rFonts w:ascii="Arial" w:hAnsi="Arial" w:cs="Arial"/>
          <w:sz w:val="24"/>
          <w:szCs w:val="24"/>
          <w:lang w:eastAsia="es-ES"/>
        </w:rPr>
        <w:t xml:space="preserve">que escribió en un papel, </w:t>
      </w:r>
      <w:r w:rsidR="004D19CD" w:rsidRPr="005E2136">
        <w:rPr>
          <w:rFonts w:ascii="Arial" w:hAnsi="Arial" w:cs="Arial"/>
          <w:sz w:val="24"/>
          <w:szCs w:val="24"/>
          <w:lang w:eastAsia="es-ES"/>
        </w:rPr>
        <w:t xml:space="preserve">que fue </w:t>
      </w:r>
      <w:r w:rsidR="00B20FBE" w:rsidRPr="005E2136">
        <w:rPr>
          <w:rFonts w:ascii="Arial" w:hAnsi="Arial" w:cs="Arial"/>
          <w:sz w:val="24"/>
          <w:szCs w:val="24"/>
          <w:lang w:eastAsia="es-ES"/>
        </w:rPr>
        <w:t xml:space="preserve">lo que le </w:t>
      </w:r>
      <w:r w:rsidR="00EC07B4" w:rsidRPr="005E2136">
        <w:rPr>
          <w:rFonts w:ascii="Arial" w:hAnsi="Arial" w:cs="Arial"/>
          <w:sz w:val="24"/>
          <w:szCs w:val="24"/>
          <w:lang w:eastAsia="es-ES"/>
        </w:rPr>
        <w:t>permitió</w:t>
      </w:r>
      <w:r w:rsidR="001E139B" w:rsidRPr="005E2136">
        <w:rPr>
          <w:rFonts w:ascii="Arial" w:hAnsi="Arial" w:cs="Arial"/>
          <w:sz w:val="24"/>
          <w:szCs w:val="24"/>
          <w:lang w:eastAsia="es-ES"/>
        </w:rPr>
        <w:t xml:space="preserve"> recordar y aport</w:t>
      </w:r>
      <w:r w:rsidR="00A65032" w:rsidRPr="005E2136">
        <w:rPr>
          <w:rFonts w:ascii="Arial" w:hAnsi="Arial" w:cs="Arial"/>
          <w:sz w:val="24"/>
          <w:szCs w:val="24"/>
          <w:lang w:eastAsia="es-ES"/>
        </w:rPr>
        <w:t xml:space="preserve">ar la identidad </w:t>
      </w:r>
      <w:r w:rsidR="00B20FBE" w:rsidRPr="005E2136">
        <w:rPr>
          <w:rFonts w:ascii="Arial" w:hAnsi="Arial" w:cs="Arial"/>
          <w:sz w:val="24"/>
          <w:szCs w:val="24"/>
          <w:lang w:eastAsia="es-ES"/>
        </w:rPr>
        <w:t xml:space="preserve">del acusado al </w:t>
      </w:r>
      <w:r w:rsidR="00A65032" w:rsidRPr="005E2136">
        <w:rPr>
          <w:rFonts w:ascii="Arial" w:hAnsi="Arial" w:cs="Arial"/>
          <w:sz w:val="24"/>
          <w:szCs w:val="24"/>
          <w:lang w:eastAsia="es-ES"/>
        </w:rPr>
        <w:t xml:space="preserve">momento de </w:t>
      </w:r>
      <w:r w:rsidR="004D19CD" w:rsidRPr="005E2136">
        <w:rPr>
          <w:rFonts w:ascii="Arial" w:hAnsi="Arial" w:cs="Arial"/>
          <w:sz w:val="24"/>
          <w:szCs w:val="24"/>
          <w:lang w:eastAsia="es-ES"/>
        </w:rPr>
        <w:t>formular la</w:t>
      </w:r>
      <w:r w:rsidR="001E139B" w:rsidRPr="005E2136">
        <w:rPr>
          <w:rFonts w:ascii="Arial" w:hAnsi="Arial" w:cs="Arial"/>
          <w:sz w:val="24"/>
          <w:szCs w:val="24"/>
          <w:lang w:eastAsia="es-ES"/>
        </w:rPr>
        <w:t xml:space="preserve"> </w:t>
      </w:r>
      <w:r w:rsidR="00A65032" w:rsidRPr="005E2136">
        <w:rPr>
          <w:rFonts w:ascii="Arial" w:hAnsi="Arial" w:cs="Arial"/>
          <w:sz w:val="24"/>
          <w:szCs w:val="24"/>
          <w:lang w:eastAsia="es-ES"/>
        </w:rPr>
        <w:t>denuncia 4 dí</w:t>
      </w:r>
      <w:r w:rsidR="001E139B" w:rsidRPr="005E2136">
        <w:rPr>
          <w:rFonts w:ascii="Arial" w:hAnsi="Arial" w:cs="Arial"/>
          <w:sz w:val="24"/>
          <w:szCs w:val="24"/>
          <w:lang w:eastAsia="es-ES"/>
        </w:rPr>
        <w:t>as después</w:t>
      </w:r>
      <w:r w:rsidR="00A65032" w:rsidRPr="005E2136">
        <w:rPr>
          <w:rFonts w:ascii="Arial" w:hAnsi="Arial" w:cs="Arial"/>
          <w:sz w:val="24"/>
          <w:szCs w:val="24"/>
          <w:lang w:eastAsia="es-ES"/>
        </w:rPr>
        <w:t>, es decir,</w:t>
      </w:r>
      <w:r w:rsidR="001E139B" w:rsidRPr="005E2136">
        <w:rPr>
          <w:rFonts w:ascii="Arial" w:hAnsi="Arial" w:cs="Arial"/>
          <w:sz w:val="24"/>
          <w:szCs w:val="24"/>
          <w:lang w:eastAsia="es-ES"/>
        </w:rPr>
        <w:t xml:space="preserve"> el 26 de noviembre </w:t>
      </w:r>
      <w:r w:rsidR="005A3515" w:rsidRPr="005E2136">
        <w:rPr>
          <w:rFonts w:ascii="Arial" w:hAnsi="Arial" w:cs="Arial"/>
          <w:sz w:val="24"/>
          <w:szCs w:val="24"/>
          <w:lang w:eastAsia="es-ES"/>
        </w:rPr>
        <w:t xml:space="preserve">de 2007, como lo narró quien se </w:t>
      </w:r>
      <w:r w:rsidR="00B20FBE" w:rsidRPr="005E2136">
        <w:rPr>
          <w:rFonts w:ascii="Arial" w:hAnsi="Arial" w:cs="Arial"/>
          <w:sz w:val="24"/>
          <w:szCs w:val="24"/>
          <w:lang w:eastAsia="es-ES"/>
        </w:rPr>
        <w:t>encargó de recibirla.</w:t>
      </w:r>
    </w:p>
    <w:p w:rsidR="009740A9" w:rsidRPr="005E2136" w:rsidRDefault="009740A9" w:rsidP="007F56D8">
      <w:pPr>
        <w:pStyle w:val="Sinespaciado"/>
        <w:spacing w:line="360" w:lineRule="auto"/>
        <w:jc w:val="both"/>
        <w:rPr>
          <w:rFonts w:ascii="Arial" w:hAnsi="Arial" w:cs="Arial"/>
          <w:sz w:val="24"/>
          <w:szCs w:val="24"/>
          <w:lang w:eastAsia="es-ES"/>
        </w:rPr>
      </w:pPr>
    </w:p>
    <w:p w:rsidR="002D7F70" w:rsidRPr="005E2136" w:rsidRDefault="001E139B" w:rsidP="0059076C">
      <w:pPr>
        <w:pStyle w:val="Sinespaciado"/>
        <w:numPr>
          <w:ilvl w:val="0"/>
          <w:numId w:val="3"/>
        </w:numPr>
        <w:spacing w:line="360" w:lineRule="auto"/>
        <w:jc w:val="both"/>
        <w:rPr>
          <w:rFonts w:ascii="Arial" w:hAnsi="Arial" w:cs="Arial"/>
          <w:sz w:val="24"/>
          <w:szCs w:val="24"/>
          <w:lang w:eastAsia="es-ES"/>
        </w:rPr>
      </w:pPr>
      <w:r w:rsidRPr="005E2136">
        <w:rPr>
          <w:rFonts w:ascii="Arial" w:hAnsi="Arial" w:cs="Arial"/>
          <w:sz w:val="24"/>
          <w:szCs w:val="24"/>
          <w:lang w:eastAsia="es-ES"/>
        </w:rPr>
        <w:t xml:space="preserve">La denunciante fue sincera con la fiscalía y con el </w:t>
      </w:r>
      <w:r w:rsidR="009740A9" w:rsidRPr="005E2136">
        <w:rPr>
          <w:rFonts w:ascii="Arial" w:hAnsi="Arial" w:cs="Arial"/>
          <w:sz w:val="24"/>
          <w:szCs w:val="24"/>
          <w:lang w:eastAsia="es-ES"/>
        </w:rPr>
        <w:t>J</w:t>
      </w:r>
      <w:r w:rsidRPr="005E2136">
        <w:rPr>
          <w:rFonts w:ascii="Arial" w:hAnsi="Arial" w:cs="Arial"/>
          <w:sz w:val="24"/>
          <w:szCs w:val="24"/>
          <w:lang w:eastAsia="es-ES"/>
        </w:rPr>
        <w:t xml:space="preserve">uzgado y por eso afirmo que no se fijó en las características del acompañante de </w:t>
      </w:r>
      <w:proofErr w:type="spellStart"/>
      <w:r w:rsidRPr="005E2136">
        <w:rPr>
          <w:rFonts w:ascii="Arial" w:hAnsi="Arial" w:cs="Arial"/>
          <w:sz w:val="24"/>
          <w:szCs w:val="24"/>
          <w:lang w:eastAsia="es-ES"/>
        </w:rPr>
        <w:t>RDML</w:t>
      </w:r>
      <w:proofErr w:type="spellEnd"/>
      <w:r w:rsidRPr="005E2136">
        <w:rPr>
          <w:rFonts w:ascii="Arial" w:hAnsi="Arial" w:cs="Arial"/>
          <w:sz w:val="24"/>
          <w:szCs w:val="24"/>
          <w:lang w:eastAsia="es-ES"/>
        </w:rPr>
        <w:t xml:space="preserve">, </w:t>
      </w:r>
      <w:r w:rsidR="00B20FBE" w:rsidRPr="005E2136">
        <w:rPr>
          <w:rFonts w:ascii="Arial" w:hAnsi="Arial" w:cs="Arial"/>
          <w:sz w:val="24"/>
          <w:szCs w:val="24"/>
          <w:lang w:eastAsia="es-ES"/>
        </w:rPr>
        <w:t xml:space="preserve">por lo cual no </w:t>
      </w:r>
      <w:r w:rsidR="000B3991" w:rsidRPr="005E2136">
        <w:rPr>
          <w:rFonts w:ascii="Arial" w:hAnsi="Arial" w:cs="Arial"/>
          <w:sz w:val="24"/>
          <w:szCs w:val="24"/>
          <w:lang w:eastAsia="es-ES"/>
        </w:rPr>
        <w:t>es</w:t>
      </w:r>
      <w:r w:rsidR="009740A9" w:rsidRPr="005E2136">
        <w:rPr>
          <w:rFonts w:ascii="Arial" w:hAnsi="Arial" w:cs="Arial"/>
          <w:sz w:val="24"/>
          <w:szCs w:val="24"/>
          <w:lang w:eastAsia="es-ES"/>
        </w:rPr>
        <w:t xml:space="preserve"> cierto </w:t>
      </w:r>
      <w:r w:rsidRPr="005E2136">
        <w:rPr>
          <w:rFonts w:ascii="Arial" w:hAnsi="Arial" w:cs="Arial"/>
          <w:sz w:val="24"/>
          <w:szCs w:val="24"/>
          <w:lang w:eastAsia="es-ES"/>
        </w:rPr>
        <w:t xml:space="preserve">que la </w:t>
      </w:r>
      <w:proofErr w:type="spellStart"/>
      <w:r w:rsidR="00B20FBE" w:rsidRPr="005E2136">
        <w:rPr>
          <w:rFonts w:ascii="Arial" w:hAnsi="Arial" w:cs="Arial"/>
          <w:sz w:val="24"/>
          <w:szCs w:val="24"/>
          <w:lang w:eastAsia="es-ES"/>
        </w:rPr>
        <w:t>FGN</w:t>
      </w:r>
      <w:proofErr w:type="spellEnd"/>
      <w:r w:rsidR="00B20FBE" w:rsidRPr="005E2136">
        <w:rPr>
          <w:rFonts w:ascii="Arial" w:hAnsi="Arial" w:cs="Arial"/>
          <w:sz w:val="24"/>
          <w:szCs w:val="24"/>
          <w:lang w:eastAsia="es-ES"/>
        </w:rPr>
        <w:t xml:space="preserve"> no se hubiera </w:t>
      </w:r>
      <w:r w:rsidR="005A3515" w:rsidRPr="005E2136">
        <w:rPr>
          <w:rFonts w:ascii="Arial" w:hAnsi="Arial" w:cs="Arial"/>
          <w:sz w:val="24"/>
          <w:szCs w:val="24"/>
          <w:lang w:eastAsia="es-ES"/>
        </w:rPr>
        <w:t xml:space="preserve">ocupado de </w:t>
      </w:r>
      <w:r w:rsidRPr="005E2136">
        <w:rPr>
          <w:rFonts w:ascii="Arial" w:hAnsi="Arial" w:cs="Arial"/>
          <w:sz w:val="24"/>
          <w:szCs w:val="24"/>
          <w:lang w:eastAsia="es-ES"/>
        </w:rPr>
        <w:t>esta</w:t>
      </w:r>
      <w:r w:rsidR="00AF0703" w:rsidRPr="005E2136">
        <w:rPr>
          <w:rFonts w:ascii="Arial" w:hAnsi="Arial" w:cs="Arial"/>
          <w:sz w:val="24"/>
          <w:szCs w:val="24"/>
          <w:lang w:eastAsia="es-ES"/>
        </w:rPr>
        <w:t>blecer ese aspecto</w:t>
      </w:r>
      <w:r w:rsidR="00B20FBE" w:rsidRPr="005E2136">
        <w:rPr>
          <w:rFonts w:ascii="Arial" w:hAnsi="Arial" w:cs="Arial"/>
          <w:sz w:val="24"/>
          <w:szCs w:val="24"/>
          <w:lang w:eastAsia="es-ES"/>
        </w:rPr>
        <w:t xml:space="preserve">. Lo que ocurrió es que la </w:t>
      </w:r>
      <w:r w:rsidRPr="005E2136">
        <w:rPr>
          <w:rFonts w:ascii="Arial" w:hAnsi="Arial" w:cs="Arial"/>
          <w:sz w:val="24"/>
          <w:szCs w:val="24"/>
          <w:lang w:eastAsia="es-ES"/>
        </w:rPr>
        <w:t xml:space="preserve">denunciante dijo </w:t>
      </w:r>
      <w:r w:rsidR="00B20FBE" w:rsidRPr="005E2136">
        <w:rPr>
          <w:rFonts w:ascii="Arial" w:hAnsi="Arial" w:cs="Arial"/>
          <w:sz w:val="24"/>
          <w:szCs w:val="24"/>
          <w:lang w:eastAsia="es-ES"/>
        </w:rPr>
        <w:t xml:space="preserve">que no </w:t>
      </w:r>
      <w:r w:rsidRPr="005E2136">
        <w:rPr>
          <w:rFonts w:ascii="Arial" w:hAnsi="Arial" w:cs="Arial"/>
          <w:sz w:val="24"/>
          <w:szCs w:val="24"/>
          <w:lang w:eastAsia="es-ES"/>
        </w:rPr>
        <w:t>recorda</w:t>
      </w:r>
      <w:r w:rsidR="00B20FBE" w:rsidRPr="005E2136">
        <w:rPr>
          <w:rFonts w:ascii="Arial" w:hAnsi="Arial" w:cs="Arial"/>
          <w:sz w:val="24"/>
          <w:szCs w:val="24"/>
          <w:lang w:eastAsia="es-ES"/>
        </w:rPr>
        <w:t xml:space="preserve">ba las </w:t>
      </w:r>
      <w:r w:rsidRPr="005E2136">
        <w:rPr>
          <w:rFonts w:ascii="Arial" w:hAnsi="Arial" w:cs="Arial"/>
          <w:sz w:val="24"/>
          <w:szCs w:val="24"/>
          <w:lang w:eastAsia="es-ES"/>
        </w:rPr>
        <w:t xml:space="preserve">facciones </w:t>
      </w:r>
      <w:r w:rsidR="00B20FBE" w:rsidRPr="005E2136">
        <w:rPr>
          <w:rFonts w:ascii="Arial" w:hAnsi="Arial" w:cs="Arial"/>
          <w:sz w:val="24"/>
          <w:szCs w:val="24"/>
          <w:lang w:eastAsia="es-ES"/>
        </w:rPr>
        <w:t xml:space="preserve">de esa persona, </w:t>
      </w:r>
      <w:r w:rsidR="004F1F98" w:rsidRPr="005E2136">
        <w:rPr>
          <w:rFonts w:ascii="Arial" w:hAnsi="Arial" w:cs="Arial"/>
          <w:sz w:val="24"/>
          <w:szCs w:val="24"/>
          <w:lang w:eastAsia="es-ES"/>
        </w:rPr>
        <w:t>y que no e</w:t>
      </w:r>
      <w:r w:rsidR="000B3991" w:rsidRPr="005E2136">
        <w:rPr>
          <w:rFonts w:ascii="Arial" w:hAnsi="Arial" w:cs="Arial"/>
          <w:sz w:val="24"/>
          <w:szCs w:val="24"/>
          <w:lang w:eastAsia="es-ES"/>
        </w:rPr>
        <w:t>staba en capacidad de</w:t>
      </w:r>
      <w:r w:rsidRPr="005E2136">
        <w:rPr>
          <w:rFonts w:ascii="Arial" w:hAnsi="Arial" w:cs="Arial"/>
          <w:sz w:val="24"/>
          <w:szCs w:val="24"/>
          <w:lang w:eastAsia="es-ES"/>
        </w:rPr>
        <w:t xml:space="preserve"> hacer un retrato hablado </w:t>
      </w:r>
      <w:r w:rsidR="00B20FBE" w:rsidRPr="005E2136">
        <w:rPr>
          <w:rFonts w:ascii="Arial" w:hAnsi="Arial" w:cs="Arial"/>
          <w:sz w:val="24"/>
          <w:szCs w:val="24"/>
          <w:lang w:eastAsia="es-ES"/>
        </w:rPr>
        <w:t>suyo o un r</w:t>
      </w:r>
      <w:r w:rsidRPr="005E2136">
        <w:rPr>
          <w:rFonts w:ascii="Arial" w:hAnsi="Arial" w:cs="Arial"/>
          <w:sz w:val="24"/>
          <w:szCs w:val="24"/>
          <w:lang w:eastAsia="es-ES"/>
        </w:rPr>
        <w:t>econocimiento fotográfico y de ahí se infiere que sus dichos no tienen una intención maliciosa, sino que se</w:t>
      </w:r>
      <w:r w:rsidR="004F1F98" w:rsidRPr="005E2136">
        <w:rPr>
          <w:rFonts w:ascii="Arial" w:hAnsi="Arial" w:cs="Arial"/>
          <w:sz w:val="24"/>
          <w:szCs w:val="24"/>
          <w:lang w:eastAsia="es-ES"/>
        </w:rPr>
        <w:t xml:space="preserve"> limitó a narrar </w:t>
      </w:r>
      <w:r w:rsidRPr="005E2136">
        <w:rPr>
          <w:rFonts w:ascii="Arial" w:hAnsi="Arial" w:cs="Arial"/>
          <w:sz w:val="24"/>
          <w:szCs w:val="24"/>
          <w:lang w:eastAsia="es-ES"/>
        </w:rPr>
        <w:t>lo que realmente ocurrió.</w:t>
      </w:r>
    </w:p>
    <w:p w:rsidR="001E139B" w:rsidRPr="005E2136" w:rsidRDefault="001E139B" w:rsidP="007F56D8">
      <w:pPr>
        <w:pStyle w:val="Sinespaciado"/>
        <w:spacing w:line="360" w:lineRule="auto"/>
        <w:jc w:val="both"/>
        <w:rPr>
          <w:rFonts w:ascii="Arial" w:hAnsi="Arial" w:cs="Arial"/>
          <w:sz w:val="24"/>
          <w:szCs w:val="24"/>
          <w:lang w:eastAsia="es-ES"/>
        </w:rPr>
      </w:pPr>
    </w:p>
    <w:p w:rsidR="00965446" w:rsidRPr="005E2136" w:rsidRDefault="00965446" w:rsidP="0059076C">
      <w:pPr>
        <w:pStyle w:val="Sinespaciado"/>
        <w:numPr>
          <w:ilvl w:val="0"/>
          <w:numId w:val="3"/>
        </w:numPr>
        <w:spacing w:line="360" w:lineRule="auto"/>
        <w:jc w:val="both"/>
        <w:rPr>
          <w:rFonts w:ascii="Arial" w:hAnsi="Arial" w:cs="Arial"/>
          <w:sz w:val="24"/>
          <w:szCs w:val="24"/>
          <w:lang w:eastAsia="es-ES"/>
        </w:rPr>
      </w:pPr>
      <w:r w:rsidRPr="005E2136">
        <w:rPr>
          <w:rFonts w:ascii="Arial" w:hAnsi="Arial" w:cs="Arial"/>
          <w:sz w:val="24"/>
          <w:szCs w:val="24"/>
          <w:lang w:eastAsia="es-ES"/>
        </w:rPr>
        <w:lastRenderedPageBreak/>
        <w:t xml:space="preserve">La </w:t>
      </w:r>
      <w:r w:rsidR="00DD3036" w:rsidRPr="005E2136">
        <w:rPr>
          <w:rFonts w:ascii="Arial" w:hAnsi="Arial" w:cs="Arial"/>
          <w:sz w:val="24"/>
          <w:szCs w:val="24"/>
          <w:lang w:eastAsia="es-ES"/>
        </w:rPr>
        <w:t>juez de</w:t>
      </w:r>
      <w:r w:rsidR="008E4C33" w:rsidRPr="005E2136">
        <w:rPr>
          <w:rFonts w:ascii="Arial" w:hAnsi="Arial" w:cs="Arial"/>
          <w:sz w:val="24"/>
          <w:szCs w:val="24"/>
          <w:lang w:eastAsia="es-ES"/>
        </w:rPr>
        <w:t xml:space="preserve"> primer grado no </w:t>
      </w:r>
      <w:r w:rsidR="00DD3036" w:rsidRPr="005E2136">
        <w:rPr>
          <w:rFonts w:ascii="Arial" w:hAnsi="Arial" w:cs="Arial"/>
          <w:sz w:val="24"/>
          <w:szCs w:val="24"/>
          <w:lang w:eastAsia="es-ES"/>
        </w:rPr>
        <w:t>analizó</w:t>
      </w:r>
      <w:r w:rsidR="001E139B" w:rsidRPr="005E2136">
        <w:rPr>
          <w:rFonts w:ascii="Arial" w:hAnsi="Arial" w:cs="Arial"/>
          <w:sz w:val="24"/>
          <w:szCs w:val="24"/>
          <w:lang w:eastAsia="es-ES"/>
        </w:rPr>
        <w:t xml:space="preserve"> la teoría del caso de la defensa, ni los dic</w:t>
      </w:r>
      <w:r w:rsidR="000E3FE8" w:rsidRPr="005E2136">
        <w:rPr>
          <w:rFonts w:ascii="Arial" w:hAnsi="Arial" w:cs="Arial"/>
          <w:sz w:val="24"/>
          <w:szCs w:val="24"/>
          <w:lang w:eastAsia="es-ES"/>
        </w:rPr>
        <w:t xml:space="preserve">hos de los testigos que </w:t>
      </w:r>
      <w:r w:rsidRPr="005E2136">
        <w:rPr>
          <w:rFonts w:ascii="Arial" w:hAnsi="Arial" w:cs="Arial"/>
          <w:sz w:val="24"/>
          <w:szCs w:val="24"/>
          <w:lang w:eastAsia="es-ES"/>
        </w:rPr>
        <w:t xml:space="preserve">esta </w:t>
      </w:r>
      <w:r w:rsidR="000E3FE8" w:rsidRPr="005E2136">
        <w:rPr>
          <w:rFonts w:ascii="Arial" w:hAnsi="Arial" w:cs="Arial"/>
          <w:sz w:val="24"/>
          <w:szCs w:val="24"/>
          <w:lang w:eastAsia="es-ES"/>
        </w:rPr>
        <w:t>trajo</w:t>
      </w:r>
      <w:r w:rsidR="008E4C33" w:rsidRPr="005E2136">
        <w:rPr>
          <w:rFonts w:ascii="Arial" w:hAnsi="Arial" w:cs="Arial"/>
          <w:sz w:val="24"/>
          <w:szCs w:val="24"/>
          <w:lang w:eastAsia="es-ES"/>
        </w:rPr>
        <w:t xml:space="preserve"> al </w:t>
      </w:r>
      <w:r w:rsidRPr="005E2136">
        <w:rPr>
          <w:rFonts w:ascii="Arial" w:hAnsi="Arial" w:cs="Arial"/>
          <w:sz w:val="24"/>
          <w:szCs w:val="24"/>
          <w:lang w:eastAsia="es-ES"/>
        </w:rPr>
        <w:t xml:space="preserve">juicio, </w:t>
      </w:r>
      <w:r w:rsidR="001E139B" w:rsidRPr="005E2136">
        <w:rPr>
          <w:rFonts w:ascii="Arial" w:hAnsi="Arial" w:cs="Arial"/>
          <w:sz w:val="24"/>
          <w:szCs w:val="24"/>
          <w:lang w:eastAsia="es-ES"/>
        </w:rPr>
        <w:t xml:space="preserve">afirmando que la pobreza de la prueba de la Fiscalía, daba lugar a que por sustracción de materia no fuera necesario </w:t>
      </w:r>
      <w:r w:rsidRPr="005E2136">
        <w:rPr>
          <w:rFonts w:ascii="Arial" w:hAnsi="Arial" w:cs="Arial"/>
          <w:sz w:val="24"/>
          <w:szCs w:val="24"/>
          <w:lang w:eastAsia="es-ES"/>
        </w:rPr>
        <w:t>su examen.</w:t>
      </w:r>
    </w:p>
    <w:p w:rsidR="00965446" w:rsidRPr="005E2136" w:rsidRDefault="00965446" w:rsidP="007F56D8">
      <w:pPr>
        <w:pStyle w:val="Sinespaciado"/>
        <w:spacing w:line="360" w:lineRule="auto"/>
        <w:jc w:val="both"/>
        <w:rPr>
          <w:rFonts w:ascii="Arial" w:hAnsi="Arial" w:cs="Arial"/>
          <w:sz w:val="24"/>
          <w:szCs w:val="24"/>
          <w:lang w:eastAsia="es-ES"/>
        </w:rPr>
      </w:pPr>
    </w:p>
    <w:p w:rsidR="00002AF3" w:rsidRPr="005E2136" w:rsidRDefault="000D4F6F" w:rsidP="0059076C">
      <w:pPr>
        <w:pStyle w:val="Sinespaciado"/>
        <w:numPr>
          <w:ilvl w:val="0"/>
          <w:numId w:val="3"/>
        </w:numPr>
        <w:spacing w:line="360" w:lineRule="auto"/>
        <w:jc w:val="both"/>
        <w:rPr>
          <w:rFonts w:ascii="Arial" w:hAnsi="Arial" w:cs="Arial"/>
          <w:sz w:val="24"/>
          <w:szCs w:val="24"/>
          <w:lang w:eastAsia="es-ES"/>
        </w:rPr>
      </w:pPr>
      <w:r w:rsidRPr="005E2136">
        <w:rPr>
          <w:rFonts w:ascii="Arial" w:hAnsi="Arial" w:cs="Arial"/>
          <w:sz w:val="24"/>
          <w:szCs w:val="24"/>
          <w:lang w:eastAsia="es-ES"/>
        </w:rPr>
        <w:t xml:space="preserve">Si la </w:t>
      </w:r>
      <w:proofErr w:type="spellStart"/>
      <w:r w:rsidRPr="005E2136">
        <w:rPr>
          <w:rFonts w:ascii="Arial" w:hAnsi="Arial" w:cs="Arial"/>
          <w:sz w:val="24"/>
          <w:szCs w:val="24"/>
          <w:lang w:eastAsia="es-ES"/>
        </w:rPr>
        <w:t>FGN</w:t>
      </w:r>
      <w:proofErr w:type="spellEnd"/>
      <w:r w:rsidR="00C53E73" w:rsidRPr="005E2136">
        <w:rPr>
          <w:rFonts w:ascii="Arial" w:hAnsi="Arial" w:cs="Arial"/>
          <w:sz w:val="24"/>
          <w:szCs w:val="24"/>
          <w:lang w:eastAsia="es-ES"/>
        </w:rPr>
        <w:t xml:space="preserve"> tiene la carga de la prueba</w:t>
      </w:r>
      <w:r w:rsidRPr="005E2136">
        <w:rPr>
          <w:rFonts w:ascii="Arial" w:hAnsi="Arial" w:cs="Arial"/>
          <w:sz w:val="24"/>
          <w:szCs w:val="24"/>
          <w:lang w:eastAsia="es-ES"/>
        </w:rPr>
        <w:t xml:space="preserve"> en el juicio oral,</w:t>
      </w:r>
      <w:r w:rsidR="00965446" w:rsidRPr="005E2136">
        <w:rPr>
          <w:rFonts w:ascii="Arial" w:hAnsi="Arial" w:cs="Arial"/>
          <w:sz w:val="24"/>
          <w:szCs w:val="24"/>
          <w:lang w:eastAsia="es-ES"/>
        </w:rPr>
        <w:t xml:space="preserve"> la duda debe </w:t>
      </w:r>
      <w:r w:rsidR="00387410" w:rsidRPr="005E2136">
        <w:rPr>
          <w:rFonts w:ascii="Arial" w:hAnsi="Arial" w:cs="Arial"/>
          <w:sz w:val="24"/>
          <w:szCs w:val="24"/>
          <w:lang w:eastAsia="es-ES"/>
        </w:rPr>
        <w:t xml:space="preserve">ser </w:t>
      </w:r>
      <w:r w:rsidR="00C53E73" w:rsidRPr="005E2136">
        <w:rPr>
          <w:rFonts w:ascii="Arial" w:hAnsi="Arial" w:cs="Arial"/>
          <w:sz w:val="24"/>
          <w:szCs w:val="24"/>
          <w:lang w:eastAsia="es-ES"/>
        </w:rPr>
        <w:t xml:space="preserve">razonable </w:t>
      </w:r>
      <w:r w:rsidR="009D1902" w:rsidRPr="005E2136">
        <w:rPr>
          <w:rFonts w:ascii="Arial" w:hAnsi="Arial" w:cs="Arial"/>
          <w:sz w:val="24"/>
          <w:szCs w:val="24"/>
          <w:lang w:eastAsia="es-ES"/>
        </w:rPr>
        <w:t xml:space="preserve">ya </w:t>
      </w:r>
      <w:r w:rsidR="0001766A" w:rsidRPr="005E2136">
        <w:rPr>
          <w:rFonts w:ascii="Arial" w:hAnsi="Arial" w:cs="Arial"/>
          <w:sz w:val="24"/>
          <w:szCs w:val="24"/>
          <w:lang w:eastAsia="es-ES"/>
        </w:rPr>
        <w:t xml:space="preserve">que </w:t>
      </w:r>
      <w:r w:rsidR="009D1902" w:rsidRPr="005E2136">
        <w:rPr>
          <w:rFonts w:ascii="Arial" w:hAnsi="Arial" w:cs="Arial"/>
          <w:sz w:val="24"/>
          <w:szCs w:val="24"/>
          <w:lang w:eastAsia="es-ES"/>
        </w:rPr>
        <w:t xml:space="preserve">se trata de un proceso </w:t>
      </w:r>
      <w:r w:rsidR="00C53E73" w:rsidRPr="005E2136">
        <w:rPr>
          <w:rFonts w:ascii="Arial" w:hAnsi="Arial" w:cs="Arial"/>
          <w:sz w:val="24"/>
          <w:szCs w:val="24"/>
          <w:lang w:eastAsia="es-ES"/>
        </w:rPr>
        <w:t>de parte</w:t>
      </w:r>
      <w:r w:rsidR="005C7826" w:rsidRPr="005E2136">
        <w:rPr>
          <w:rFonts w:ascii="Arial" w:hAnsi="Arial" w:cs="Arial"/>
          <w:sz w:val="24"/>
          <w:szCs w:val="24"/>
          <w:lang w:eastAsia="es-ES"/>
        </w:rPr>
        <w:t>s</w:t>
      </w:r>
      <w:r w:rsidR="00C53E73" w:rsidRPr="005E2136">
        <w:rPr>
          <w:rFonts w:ascii="Arial" w:hAnsi="Arial" w:cs="Arial"/>
          <w:sz w:val="24"/>
          <w:szCs w:val="24"/>
          <w:lang w:eastAsia="es-ES"/>
        </w:rPr>
        <w:t xml:space="preserve"> y una justicia rogada, </w:t>
      </w:r>
      <w:r w:rsidR="005C7826" w:rsidRPr="005E2136">
        <w:rPr>
          <w:rFonts w:ascii="Arial" w:hAnsi="Arial" w:cs="Arial"/>
          <w:sz w:val="24"/>
          <w:szCs w:val="24"/>
          <w:lang w:eastAsia="es-ES"/>
        </w:rPr>
        <w:t xml:space="preserve">en </w:t>
      </w:r>
      <w:r w:rsidR="00C53E73" w:rsidRPr="005E2136">
        <w:rPr>
          <w:rFonts w:ascii="Arial" w:hAnsi="Arial" w:cs="Arial"/>
          <w:sz w:val="24"/>
          <w:szCs w:val="24"/>
          <w:lang w:eastAsia="es-ES"/>
        </w:rPr>
        <w:t>donde se miden los argumentos ante un juez imparcial</w:t>
      </w:r>
      <w:r w:rsidR="00387410" w:rsidRPr="005E2136">
        <w:rPr>
          <w:rFonts w:ascii="Arial" w:hAnsi="Arial" w:cs="Arial"/>
          <w:sz w:val="24"/>
          <w:szCs w:val="24"/>
          <w:lang w:eastAsia="es-ES"/>
        </w:rPr>
        <w:t xml:space="preserve"> y en este caso</w:t>
      </w:r>
      <w:r w:rsidR="005A3515" w:rsidRPr="005E2136">
        <w:rPr>
          <w:rFonts w:ascii="Arial" w:hAnsi="Arial" w:cs="Arial"/>
          <w:sz w:val="24"/>
          <w:szCs w:val="24"/>
          <w:lang w:eastAsia="es-ES"/>
        </w:rPr>
        <w:t xml:space="preserve"> la </w:t>
      </w:r>
      <w:r w:rsidR="00387410" w:rsidRPr="005E2136">
        <w:rPr>
          <w:rFonts w:ascii="Arial" w:hAnsi="Arial" w:cs="Arial"/>
          <w:sz w:val="24"/>
          <w:szCs w:val="24"/>
          <w:lang w:eastAsia="es-ES"/>
        </w:rPr>
        <w:t xml:space="preserve">juez de conocimiento no se refirió a los </w:t>
      </w:r>
      <w:r w:rsidR="00F4241E" w:rsidRPr="005E2136">
        <w:rPr>
          <w:rFonts w:ascii="Arial" w:hAnsi="Arial" w:cs="Arial"/>
          <w:sz w:val="24"/>
          <w:szCs w:val="24"/>
          <w:lang w:eastAsia="es-ES"/>
        </w:rPr>
        <w:t>cuestionables testimonios de los compañeros de</w:t>
      </w:r>
      <w:r w:rsidR="005A3515" w:rsidRPr="005E2136">
        <w:rPr>
          <w:rFonts w:ascii="Arial" w:hAnsi="Arial" w:cs="Arial"/>
          <w:sz w:val="24"/>
          <w:szCs w:val="24"/>
          <w:lang w:eastAsia="es-ES"/>
        </w:rPr>
        <w:t xml:space="preserve"> trabajo de</w:t>
      </w:r>
      <w:r w:rsidR="00F4241E" w:rsidRPr="005E2136">
        <w:rPr>
          <w:rFonts w:ascii="Arial" w:hAnsi="Arial" w:cs="Arial"/>
          <w:sz w:val="24"/>
          <w:szCs w:val="24"/>
          <w:lang w:eastAsia="es-ES"/>
        </w:rPr>
        <w:t xml:space="preserve"> </w:t>
      </w:r>
      <w:proofErr w:type="spellStart"/>
      <w:r w:rsidR="005C7826" w:rsidRPr="005E2136">
        <w:rPr>
          <w:rFonts w:ascii="Arial" w:hAnsi="Arial" w:cs="Arial"/>
          <w:sz w:val="24"/>
          <w:szCs w:val="24"/>
          <w:lang w:eastAsia="es-ES"/>
        </w:rPr>
        <w:t>RDML</w:t>
      </w:r>
      <w:proofErr w:type="spellEnd"/>
      <w:r w:rsidR="00F4241E" w:rsidRPr="005E2136">
        <w:rPr>
          <w:rFonts w:ascii="Arial" w:hAnsi="Arial" w:cs="Arial"/>
          <w:sz w:val="24"/>
          <w:szCs w:val="24"/>
          <w:lang w:eastAsia="es-ES"/>
        </w:rPr>
        <w:t xml:space="preserve"> que declararon bajo juramento sin dubitación que ese 22 de noviembre de 2007, dos años</w:t>
      </w:r>
      <w:r w:rsidR="005C7826" w:rsidRPr="005E2136">
        <w:rPr>
          <w:rFonts w:ascii="Arial" w:hAnsi="Arial" w:cs="Arial"/>
          <w:sz w:val="24"/>
          <w:szCs w:val="24"/>
          <w:lang w:eastAsia="es-ES"/>
        </w:rPr>
        <w:t xml:space="preserve"> antes de su declaración, en</w:t>
      </w:r>
      <w:r w:rsidR="00F4241E" w:rsidRPr="005E2136">
        <w:rPr>
          <w:rFonts w:ascii="Arial" w:hAnsi="Arial" w:cs="Arial"/>
          <w:sz w:val="24"/>
          <w:szCs w:val="24"/>
          <w:lang w:eastAsia="es-ES"/>
        </w:rPr>
        <w:t xml:space="preserve"> un </w:t>
      </w:r>
      <w:r w:rsidR="00483108" w:rsidRPr="005E2136">
        <w:rPr>
          <w:rFonts w:ascii="Arial" w:hAnsi="Arial" w:cs="Arial"/>
          <w:sz w:val="24"/>
          <w:szCs w:val="24"/>
          <w:lang w:eastAsia="es-ES"/>
        </w:rPr>
        <w:t>día</w:t>
      </w:r>
      <w:r w:rsidR="00F4241E" w:rsidRPr="005E2136">
        <w:rPr>
          <w:rFonts w:ascii="Arial" w:hAnsi="Arial" w:cs="Arial"/>
          <w:sz w:val="24"/>
          <w:szCs w:val="24"/>
          <w:lang w:eastAsia="es-ES"/>
        </w:rPr>
        <w:t xml:space="preserve"> como cualquier otro recorda</w:t>
      </w:r>
      <w:r w:rsidR="00387410" w:rsidRPr="005E2136">
        <w:rPr>
          <w:rFonts w:ascii="Arial" w:hAnsi="Arial" w:cs="Arial"/>
          <w:sz w:val="24"/>
          <w:szCs w:val="24"/>
          <w:lang w:eastAsia="es-ES"/>
        </w:rPr>
        <w:t>ban que estaban en el Palacio de Justicia acompañando al acusado y hablando de fútbol</w:t>
      </w:r>
      <w:r w:rsidR="005A3515" w:rsidRPr="005E2136">
        <w:rPr>
          <w:rFonts w:ascii="Arial" w:hAnsi="Arial" w:cs="Arial"/>
          <w:sz w:val="24"/>
          <w:szCs w:val="24"/>
          <w:lang w:eastAsia="es-ES"/>
        </w:rPr>
        <w:t xml:space="preserve">, </w:t>
      </w:r>
      <w:r w:rsidR="00387410" w:rsidRPr="005E2136">
        <w:rPr>
          <w:rFonts w:ascii="Arial" w:hAnsi="Arial" w:cs="Arial"/>
          <w:sz w:val="24"/>
          <w:szCs w:val="24"/>
          <w:lang w:eastAsia="es-ES"/>
        </w:rPr>
        <w:t xml:space="preserve">que se lo encontraron a la entrada de ese </w:t>
      </w:r>
      <w:r w:rsidR="00F4241E" w:rsidRPr="005E2136">
        <w:rPr>
          <w:rFonts w:ascii="Arial" w:hAnsi="Arial" w:cs="Arial"/>
          <w:sz w:val="24"/>
          <w:szCs w:val="24"/>
          <w:lang w:eastAsia="es-ES"/>
        </w:rPr>
        <w:t xml:space="preserve">edificio y </w:t>
      </w:r>
      <w:r w:rsidR="009C12F0" w:rsidRPr="005E2136">
        <w:rPr>
          <w:rFonts w:ascii="Arial" w:hAnsi="Arial" w:cs="Arial"/>
          <w:sz w:val="24"/>
          <w:szCs w:val="24"/>
          <w:lang w:eastAsia="es-ES"/>
        </w:rPr>
        <w:t>est</w:t>
      </w:r>
      <w:r w:rsidR="00387410" w:rsidRPr="005E2136">
        <w:rPr>
          <w:rFonts w:ascii="Arial" w:hAnsi="Arial" w:cs="Arial"/>
          <w:sz w:val="24"/>
          <w:szCs w:val="24"/>
          <w:lang w:eastAsia="es-ES"/>
        </w:rPr>
        <w:t xml:space="preserve">uvieron </w:t>
      </w:r>
      <w:r w:rsidR="00F4241E" w:rsidRPr="005E2136">
        <w:rPr>
          <w:rFonts w:ascii="Arial" w:hAnsi="Arial" w:cs="Arial"/>
          <w:sz w:val="24"/>
          <w:szCs w:val="24"/>
          <w:lang w:eastAsia="es-ES"/>
        </w:rPr>
        <w:t>con él hasta la entrada de la secretaria común</w:t>
      </w:r>
      <w:r w:rsidR="00387410" w:rsidRPr="005E2136">
        <w:rPr>
          <w:rFonts w:ascii="Arial" w:hAnsi="Arial" w:cs="Arial"/>
          <w:sz w:val="24"/>
          <w:szCs w:val="24"/>
          <w:lang w:eastAsia="es-ES"/>
        </w:rPr>
        <w:t xml:space="preserve">. Estas </w:t>
      </w:r>
      <w:r w:rsidR="00413A6F" w:rsidRPr="005E2136">
        <w:rPr>
          <w:rFonts w:ascii="Arial" w:hAnsi="Arial" w:cs="Arial"/>
          <w:sz w:val="24"/>
          <w:szCs w:val="24"/>
          <w:lang w:eastAsia="es-ES"/>
        </w:rPr>
        <w:t xml:space="preserve">declaraciones en su momento fueron consideradas por la Fiscalía como </w:t>
      </w:r>
      <w:r w:rsidR="00F4241E" w:rsidRPr="005E2136">
        <w:rPr>
          <w:rFonts w:ascii="Arial" w:hAnsi="Arial" w:cs="Arial"/>
          <w:sz w:val="24"/>
          <w:szCs w:val="24"/>
          <w:lang w:eastAsia="es-ES"/>
        </w:rPr>
        <w:t>altamente sospechos</w:t>
      </w:r>
      <w:r w:rsidR="00A43950" w:rsidRPr="005E2136">
        <w:rPr>
          <w:rFonts w:ascii="Arial" w:hAnsi="Arial" w:cs="Arial"/>
          <w:sz w:val="24"/>
          <w:szCs w:val="24"/>
          <w:lang w:eastAsia="es-ES"/>
        </w:rPr>
        <w:t>as</w:t>
      </w:r>
      <w:r w:rsidR="00F4241E" w:rsidRPr="005E2136">
        <w:rPr>
          <w:rFonts w:ascii="Arial" w:hAnsi="Arial" w:cs="Arial"/>
          <w:sz w:val="24"/>
          <w:szCs w:val="24"/>
          <w:lang w:eastAsia="es-ES"/>
        </w:rPr>
        <w:t xml:space="preserve"> y débil</w:t>
      </w:r>
      <w:r w:rsidR="00595BEE" w:rsidRPr="005E2136">
        <w:rPr>
          <w:rFonts w:ascii="Arial" w:hAnsi="Arial" w:cs="Arial"/>
          <w:sz w:val="24"/>
          <w:szCs w:val="24"/>
          <w:lang w:eastAsia="es-ES"/>
        </w:rPr>
        <w:t>es</w:t>
      </w:r>
      <w:r w:rsidR="00F4241E" w:rsidRPr="005E2136">
        <w:rPr>
          <w:rFonts w:ascii="Arial" w:hAnsi="Arial" w:cs="Arial"/>
          <w:sz w:val="24"/>
          <w:szCs w:val="24"/>
          <w:lang w:eastAsia="es-ES"/>
        </w:rPr>
        <w:t xml:space="preserve"> como </w:t>
      </w:r>
      <w:r w:rsidR="00595BEE" w:rsidRPr="005E2136">
        <w:rPr>
          <w:rFonts w:ascii="Arial" w:hAnsi="Arial" w:cs="Arial"/>
          <w:sz w:val="24"/>
          <w:szCs w:val="24"/>
          <w:lang w:eastAsia="es-ES"/>
        </w:rPr>
        <w:t>coartada</w:t>
      </w:r>
      <w:r w:rsidR="00F4241E" w:rsidRPr="005E2136">
        <w:rPr>
          <w:rFonts w:ascii="Arial" w:hAnsi="Arial" w:cs="Arial"/>
          <w:sz w:val="24"/>
          <w:szCs w:val="24"/>
          <w:lang w:eastAsia="es-ES"/>
        </w:rPr>
        <w:t xml:space="preserve"> </w:t>
      </w:r>
      <w:r w:rsidR="00002AF3" w:rsidRPr="005E2136">
        <w:rPr>
          <w:rFonts w:ascii="Arial" w:hAnsi="Arial" w:cs="Arial"/>
          <w:sz w:val="24"/>
          <w:szCs w:val="24"/>
          <w:lang w:eastAsia="es-ES"/>
        </w:rPr>
        <w:t>para crear la duda pretendida</w:t>
      </w:r>
      <w:r w:rsidR="00595BEE" w:rsidRPr="005E2136">
        <w:rPr>
          <w:rFonts w:ascii="Arial" w:hAnsi="Arial" w:cs="Arial"/>
          <w:sz w:val="24"/>
          <w:szCs w:val="24"/>
          <w:lang w:eastAsia="es-ES"/>
        </w:rPr>
        <w:t xml:space="preserve">, a lo que se suma que la </w:t>
      </w:r>
      <w:r w:rsidR="00B60962" w:rsidRPr="005E2136">
        <w:rPr>
          <w:rFonts w:ascii="Arial" w:hAnsi="Arial" w:cs="Arial"/>
          <w:sz w:val="24"/>
          <w:szCs w:val="24"/>
          <w:lang w:eastAsia="es-ES"/>
        </w:rPr>
        <w:t>juez</w:t>
      </w:r>
      <w:r w:rsidR="00595BEE" w:rsidRPr="005E2136">
        <w:rPr>
          <w:rFonts w:ascii="Arial" w:hAnsi="Arial" w:cs="Arial"/>
          <w:sz w:val="24"/>
          <w:szCs w:val="24"/>
          <w:lang w:eastAsia="es-ES"/>
        </w:rPr>
        <w:t xml:space="preserve"> de instancia </w:t>
      </w:r>
      <w:r w:rsidR="00002AF3" w:rsidRPr="005E2136">
        <w:rPr>
          <w:rFonts w:ascii="Arial" w:hAnsi="Arial" w:cs="Arial"/>
          <w:sz w:val="24"/>
          <w:szCs w:val="24"/>
          <w:lang w:eastAsia="es-ES"/>
        </w:rPr>
        <w:t xml:space="preserve">estaba en deber de analizar </w:t>
      </w:r>
      <w:r w:rsidR="005A3515" w:rsidRPr="005E2136">
        <w:rPr>
          <w:rFonts w:ascii="Arial" w:hAnsi="Arial" w:cs="Arial"/>
          <w:sz w:val="24"/>
          <w:szCs w:val="24"/>
          <w:lang w:eastAsia="es-ES"/>
        </w:rPr>
        <w:t xml:space="preserve">esos </w:t>
      </w:r>
      <w:r w:rsidR="00002AF3" w:rsidRPr="005E2136">
        <w:rPr>
          <w:rFonts w:ascii="Arial" w:hAnsi="Arial" w:cs="Arial"/>
          <w:sz w:val="24"/>
          <w:szCs w:val="24"/>
          <w:lang w:eastAsia="es-ES"/>
        </w:rPr>
        <w:t xml:space="preserve">testimonios </w:t>
      </w:r>
      <w:r w:rsidR="00595BEE" w:rsidRPr="005E2136">
        <w:rPr>
          <w:rFonts w:ascii="Arial" w:hAnsi="Arial" w:cs="Arial"/>
          <w:sz w:val="24"/>
          <w:szCs w:val="24"/>
          <w:lang w:eastAsia="es-ES"/>
        </w:rPr>
        <w:t xml:space="preserve">y </w:t>
      </w:r>
      <w:r w:rsidR="00B60962" w:rsidRPr="005E2136">
        <w:rPr>
          <w:rFonts w:ascii="Arial" w:hAnsi="Arial" w:cs="Arial"/>
          <w:sz w:val="24"/>
          <w:szCs w:val="24"/>
          <w:lang w:eastAsia="es-ES"/>
        </w:rPr>
        <w:t>otorgarle o no</w:t>
      </w:r>
      <w:r w:rsidR="00595BEE" w:rsidRPr="005E2136">
        <w:rPr>
          <w:rFonts w:ascii="Arial" w:hAnsi="Arial" w:cs="Arial"/>
          <w:sz w:val="24"/>
          <w:szCs w:val="24"/>
          <w:lang w:eastAsia="es-ES"/>
        </w:rPr>
        <w:t xml:space="preserve"> credibilidad conforme a la libre valoración de ellos</w:t>
      </w:r>
      <w:r w:rsidR="005A3515" w:rsidRPr="005E2136">
        <w:rPr>
          <w:rFonts w:ascii="Arial" w:hAnsi="Arial" w:cs="Arial"/>
          <w:sz w:val="24"/>
          <w:szCs w:val="24"/>
          <w:lang w:eastAsia="es-ES"/>
        </w:rPr>
        <w:t xml:space="preserve"> según los precedentes de la </w:t>
      </w:r>
      <w:proofErr w:type="spellStart"/>
      <w:r w:rsidR="005A3515" w:rsidRPr="005E2136">
        <w:rPr>
          <w:rFonts w:ascii="Arial" w:hAnsi="Arial" w:cs="Arial"/>
          <w:sz w:val="24"/>
          <w:szCs w:val="24"/>
          <w:lang w:eastAsia="es-ES"/>
        </w:rPr>
        <w:t>SP</w:t>
      </w:r>
      <w:proofErr w:type="spellEnd"/>
      <w:r w:rsidR="005A3515" w:rsidRPr="005E2136">
        <w:rPr>
          <w:rFonts w:ascii="Arial" w:hAnsi="Arial" w:cs="Arial"/>
          <w:sz w:val="24"/>
          <w:szCs w:val="24"/>
          <w:lang w:eastAsia="es-ES"/>
        </w:rPr>
        <w:t xml:space="preserve"> de la CSJ .</w:t>
      </w:r>
      <w:r w:rsidR="0098569F" w:rsidRPr="005E2136">
        <w:rPr>
          <w:rFonts w:ascii="Arial" w:hAnsi="Arial" w:cs="Arial"/>
          <w:sz w:val="24"/>
          <w:szCs w:val="24"/>
          <w:lang w:eastAsia="es-ES"/>
        </w:rPr>
        <w:t>.</w:t>
      </w:r>
    </w:p>
    <w:p w:rsidR="00595BEE" w:rsidRPr="005E2136" w:rsidRDefault="00595BEE" w:rsidP="007F56D8">
      <w:pPr>
        <w:pStyle w:val="Sinespaciado"/>
        <w:spacing w:line="360" w:lineRule="auto"/>
        <w:jc w:val="both"/>
        <w:rPr>
          <w:rFonts w:ascii="Arial" w:hAnsi="Arial" w:cs="Arial"/>
          <w:sz w:val="24"/>
          <w:szCs w:val="24"/>
          <w:lang w:eastAsia="es-ES"/>
        </w:rPr>
      </w:pPr>
    </w:p>
    <w:p w:rsidR="00603176" w:rsidRPr="005E2136" w:rsidRDefault="00002AF3" w:rsidP="0059076C">
      <w:pPr>
        <w:pStyle w:val="Sinespaciado"/>
        <w:numPr>
          <w:ilvl w:val="0"/>
          <w:numId w:val="3"/>
        </w:numPr>
        <w:spacing w:line="360" w:lineRule="auto"/>
        <w:jc w:val="both"/>
        <w:rPr>
          <w:rFonts w:ascii="Arial" w:hAnsi="Arial" w:cs="Arial"/>
          <w:sz w:val="24"/>
          <w:szCs w:val="24"/>
          <w:lang w:eastAsia="es-ES"/>
        </w:rPr>
      </w:pPr>
      <w:r w:rsidRPr="005E2136">
        <w:rPr>
          <w:rFonts w:ascii="Arial" w:hAnsi="Arial" w:cs="Arial"/>
          <w:sz w:val="24"/>
          <w:szCs w:val="24"/>
          <w:lang w:eastAsia="es-ES"/>
        </w:rPr>
        <w:t xml:space="preserve">No existe duda </w:t>
      </w:r>
      <w:r w:rsidR="00556EE8" w:rsidRPr="005E2136">
        <w:rPr>
          <w:rFonts w:ascii="Arial" w:hAnsi="Arial" w:cs="Arial"/>
          <w:sz w:val="24"/>
          <w:szCs w:val="24"/>
          <w:lang w:eastAsia="es-ES"/>
        </w:rPr>
        <w:t xml:space="preserve">en cuanto a que </w:t>
      </w:r>
      <w:r w:rsidRPr="005E2136">
        <w:rPr>
          <w:rFonts w:ascii="Arial" w:hAnsi="Arial" w:cs="Arial"/>
          <w:sz w:val="24"/>
          <w:szCs w:val="24"/>
          <w:lang w:eastAsia="es-ES"/>
        </w:rPr>
        <w:t xml:space="preserve">el hecho realmente </w:t>
      </w:r>
      <w:r w:rsidR="00556EE8" w:rsidRPr="005E2136">
        <w:rPr>
          <w:rFonts w:ascii="Arial" w:hAnsi="Arial" w:cs="Arial"/>
          <w:sz w:val="24"/>
          <w:szCs w:val="24"/>
          <w:lang w:eastAsia="es-ES"/>
        </w:rPr>
        <w:t>ocurrió</w:t>
      </w:r>
      <w:r w:rsidRPr="005E2136">
        <w:rPr>
          <w:rFonts w:ascii="Arial" w:hAnsi="Arial" w:cs="Arial"/>
          <w:sz w:val="24"/>
          <w:szCs w:val="24"/>
          <w:lang w:eastAsia="es-ES"/>
        </w:rPr>
        <w:t xml:space="preserve">, </w:t>
      </w:r>
      <w:r w:rsidR="00556EE8" w:rsidRPr="005E2136">
        <w:rPr>
          <w:rFonts w:ascii="Arial" w:hAnsi="Arial" w:cs="Arial"/>
          <w:sz w:val="24"/>
          <w:szCs w:val="24"/>
          <w:lang w:eastAsia="es-ES"/>
        </w:rPr>
        <w:t xml:space="preserve">así como tampoco respecto de que </w:t>
      </w:r>
      <w:r w:rsidRPr="005E2136">
        <w:rPr>
          <w:rFonts w:ascii="Arial" w:hAnsi="Arial" w:cs="Arial"/>
          <w:sz w:val="24"/>
          <w:szCs w:val="24"/>
          <w:lang w:eastAsia="es-ES"/>
        </w:rPr>
        <w:t xml:space="preserve">con su comportamiento el señor </w:t>
      </w:r>
      <w:proofErr w:type="spellStart"/>
      <w:r w:rsidRPr="005E2136">
        <w:rPr>
          <w:rFonts w:ascii="Arial" w:hAnsi="Arial" w:cs="Arial"/>
          <w:sz w:val="24"/>
          <w:szCs w:val="24"/>
          <w:lang w:eastAsia="es-ES"/>
        </w:rPr>
        <w:t>RDML</w:t>
      </w:r>
      <w:proofErr w:type="spellEnd"/>
      <w:r w:rsidRPr="005E2136">
        <w:rPr>
          <w:rFonts w:ascii="Arial" w:hAnsi="Arial" w:cs="Arial"/>
          <w:sz w:val="24"/>
          <w:szCs w:val="24"/>
          <w:lang w:eastAsia="es-ES"/>
        </w:rPr>
        <w:t xml:space="preserve"> </w:t>
      </w:r>
      <w:r w:rsidR="006E48CC" w:rsidRPr="005E2136">
        <w:rPr>
          <w:rFonts w:ascii="Arial" w:hAnsi="Arial" w:cs="Arial"/>
          <w:sz w:val="24"/>
          <w:szCs w:val="24"/>
          <w:lang w:eastAsia="es-ES"/>
        </w:rPr>
        <w:t>transgredió</w:t>
      </w:r>
      <w:r w:rsidRPr="005E2136">
        <w:rPr>
          <w:rFonts w:ascii="Arial" w:hAnsi="Arial" w:cs="Arial"/>
          <w:sz w:val="24"/>
          <w:szCs w:val="24"/>
          <w:lang w:eastAsia="es-ES"/>
        </w:rPr>
        <w:t xml:space="preserve"> el derecho penal</w:t>
      </w:r>
      <w:r w:rsidR="005A3515" w:rsidRPr="005E2136">
        <w:rPr>
          <w:rFonts w:ascii="Arial" w:hAnsi="Arial" w:cs="Arial"/>
          <w:sz w:val="24"/>
          <w:szCs w:val="24"/>
          <w:lang w:eastAsia="es-ES"/>
        </w:rPr>
        <w:t xml:space="preserve">, con una conducta que se puede subsumir en el tipo de </w:t>
      </w:r>
      <w:r w:rsidR="006E48CC" w:rsidRPr="005E2136">
        <w:rPr>
          <w:rFonts w:ascii="Arial" w:hAnsi="Arial" w:cs="Arial"/>
          <w:sz w:val="24"/>
          <w:szCs w:val="24"/>
          <w:lang w:eastAsia="es-ES"/>
        </w:rPr>
        <w:t>concusión</w:t>
      </w:r>
      <w:r w:rsidR="00387410" w:rsidRPr="005E2136">
        <w:rPr>
          <w:rFonts w:ascii="Arial" w:hAnsi="Arial" w:cs="Arial"/>
          <w:sz w:val="24"/>
          <w:szCs w:val="24"/>
          <w:lang w:eastAsia="es-ES"/>
        </w:rPr>
        <w:t>. En el juicio se d</w:t>
      </w:r>
      <w:r w:rsidRPr="005E2136">
        <w:rPr>
          <w:rFonts w:ascii="Arial" w:hAnsi="Arial" w:cs="Arial"/>
          <w:sz w:val="24"/>
          <w:szCs w:val="24"/>
          <w:lang w:eastAsia="es-ES"/>
        </w:rPr>
        <w:t xml:space="preserve">emostró el </w:t>
      </w:r>
      <w:r w:rsidR="001F2D5B" w:rsidRPr="005E2136">
        <w:rPr>
          <w:rFonts w:ascii="Arial" w:hAnsi="Arial" w:cs="Arial"/>
          <w:sz w:val="24"/>
          <w:szCs w:val="24"/>
          <w:lang w:eastAsia="es-ES"/>
        </w:rPr>
        <w:t xml:space="preserve">elemento </w:t>
      </w:r>
      <w:r w:rsidRPr="005E2136">
        <w:rPr>
          <w:rFonts w:ascii="Arial" w:hAnsi="Arial" w:cs="Arial"/>
          <w:sz w:val="24"/>
          <w:szCs w:val="24"/>
          <w:lang w:eastAsia="es-ES"/>
        </w:rPr>
        <w:t>de culpabilidad que se exige para</w:t>
      </w:r>
      <w:r w:rsidR="00387410" w:rsidRPr="005E2136">
        <w:rPr>
          <w:rFonts w:ascii="Arial" w:hAnsi="Arial" w:cs="Arial"/>
          <w:sz w:val="24"/>
          <w:szCs w:val="24"/>
          <w:lang w:eastAsia="es-ES"/>
        </w:rPr>
        <w:t xml:space="preserve"> declarar </w:t>
      </w:r>
      <w:r w:rsidRPr="005E2136">
        <w:rPr>
          <w:rFonts w:ascii="Arial" w:hAnsi="Arial" w:cs="Arial"/>
          <w:sz w:val="24"/>
          <w:szCs w:val="24"/>
          <w:lang w:eastAsia="es-ES"/>
        </w:rPr>
        <w:t>responsable</w:t>
      </w:r>
      <w:r w:rsidR="00B60962" w:rsidRPr="005E2136">
        <w:rPr>
          <w:rFonts w:ascii="Arial" w:hAnsi="Arial" w:cs="Arial"/>
          <w:sz w:val="24"/>
          <w:szCs w:val="24"/>
          <w:lang w:eastAsia="es-ES"/>
        </w:rPr>
        <w:t xml:space="preserve"> al</w:t>
      </w:r>
      <w:r w:rsidR="00387410" w:rsidRPr="005E2136">
        <w:rPr>
          <w:rFonts w:ascii="Arial" w:hAnsi="Arial" w:cs="Arial"/>
          <w:sz w:val="24"/>
          <w:szCs w:val="24"/>
          <w:lang w:eastAsia="es-ES"/>
        </w:rPr>
        <w:t xml:space="preserve"> procesado, ya que los argumentos de la </w:t>
      </w:r>
      <w:proofErr w:type="spellStart"/>
      <w:r w:rsidR="00387410" w:rsidRPr="005E2136">
        <w:rPr>
          <w:rFonts w:ascii="Arial" w:hAnsi="Arial" w:cs="Arial"/>
          <w:sz w:val="24"/>
          <w:szCs w:val="24"/>
          <w:lang w:eastAsia="es-ES"/>
        </w:rPr>
        <w:t>FGN</w:t>
      </w:r>
      <w:proofErr w:type="spellEnd"/>
      <w:r w:rsidR="00387410" w:rsidRPr="005E2136">
        <w:rPr>
          <w:rFonts w:ascii="Arial" w:hAnsi="Arial" w:cs="Arial"/>
          <w:sz w:val="24"/>
          <w:szCs w:val="24"/>
          <w:lang w:eastAsia="es-ES"/>
        </w:rPr>
        <w:t xml:space="preserve"> t</w:t>
      </w:r>
      <w:r w:rsidRPr="005E2136">
        <w:rPr>
          <w:rFonts w:ascii="Arial" w:hAnsi="Arial" w:cs="Arial"/>
          <w:sz w:val="24"/>
          <w:szCs w:val="24"/>
          <w:lang w:eastAsia="es-ES"/>
        </w:rPr>
        <w:t>uvieron como fundamento</w:t>
      </w:r>
      <w:r w:rsidR="00387410" w:rsidRPr="005E2136">
        <w:rPr>
          <w:rFonts w:ascii="Arial" w:hAnsi="Arial" w:cs="Arial"/>
          <w:sz w:val="24"/>
          <w:szCs w:val="24"/>
          <w:lang w:eastAsia="es-ES"/>
        </w:rPr>
        <w:t xml:space="preserve"> los</w:t>
      </w:r>
      <w:r w:rsidRPr="005E2136">
        <w:rPr>
          <w:rFonts w:ascii="Arial" w:hAnsi="Arial" w:cs="Arial"/>
          <w:sz w:val="24"/>
          <w:szCs w:val="24"/>
          <w:lang w:eastAsia="es-ES"/>
        </w:rPr>
        <w:t xml:space="preserve"> pronunciamientos de la </w:t>
      </w:r>
      <w:proofErr w:type="spellStart"/>
      <w:r w:rsidR="00B60962" w:rsidRPr="005E2136">
        <w:rPr>
          <w:rFonts w:ascii="Arial" w:hAnsi="Arial" w:cs="Arial"/>
          <w:sz w:val="24"/>
          <w:szCs w:val="24"/>
          <w:lang w:eastAsia="es-ES"/>
        </w:rPr>
        <w:t>SP</w:t>
      </w:r>
      <w:proofErr w:type="spellEnd"/>
      <w:r w:rsidR="00B60962" w:rsidRPr="005E2136">
        <w:rPr>
          <w:rFonts w:ascii="Arial" w:hAnsi="Arial" w:cs="Arial"/>
          <w:sz w:val="24"/>
          <w:szCs w:val="24"/>
          <w:lang w:eastAsia="es-ES"/>
        </w:rPr>
        <w:t xml:space="preserve"> de la CSJ, que ha</w:t>
      </w:r>
      <w:r w:rsidRPr="005E2136">
        <w:rPr>
          <w:rFonts w:ascii="Arial" w:hAnsi="Arial" w:cs="Arial"/>
          <w:sz w:val="24"/>
          <w:szCs w:val="24"/>
          <w:lang w:eastAsia="es-ES"/>
        </w:rPr>
        <w:t xml:space="preserve"> decantado los elementos idóneos y constitutivos de </w:t>
      </w:r>
      <w:r w:rsidR="001F2D5B" w:rsidRPr="005E2136">
        <w:rPr>
          <w:rFonts w:ascii="Arial" w:hAnsi="Arial" w:cs="Arial"/>
          <w:sz w:val="24"/>
          <w:szCs w:val="24"/>
          <w:lang w:eastAsia="es-ES"/>
        </w:rPr>
        <w:t xml:space="preserve">esa </w:t>
      </w:r>
      <w:r w:rsidRPr="005E2136">
        <w:rPr>
          <w:rFonts w:ascii="Arial" w:hAnsi="Arial" w:cs="Arial"/>
          <w:sz w:val="24"/>
          <w:szCs w:val="24"/>
          <w:lang w:eastAsia="es-ES"/>
        </w:rPr>
        <w:t>conducta,</w:t>
      </w:r>
      <w:r w:rsidR="00603176" w:rsidRPr="005E2136">
        <w:rPr>
          <w:rFonts w:ascii="Arial" w:hAnsi="Arial" w:cs="Arial"/>
          <w:sz w:val="24"/>
          <w:szCs w:val="24"/>
          <w:lang w:eastAsia="es-ES"/>
        </w:rPr>
        <w:t xml:space="preserve"> </w:t>
      </w:r>
      <w:r w:rsidR="001D74ED" w:rsidRPr="005E2136">
        <w:rPr>
          <w:rFonts w:ascii="Arial" w:hAnsi="Arial" w:cs="Arial"/>
          <w:sz w:val="24"/>
          <w:szCs w:val="24"/>
          <w:lang w:eastAsia="es-ES"/>
        </w:rPr>
        <w:t xml:space="preserve">que se presenta no solo con el abuso de la </w:t>
      </w:r>
      <w:r w:rsidR="00603176" w:rsidRPr="005E2136">
        <w:rPr>
          <w:rFonts w:ascii="Arial" w:hAnsi="Arial" w:cs="Arial"/>
          <w:sz w:val="24"/>
          <w:szCs w:val="24"/>
          <w:lang w:eastAsia="es-ES"/>
        </w:rPr>
        <w:t xml:space="preserve">función, sino también </w:t>
      </w:r>
      <w:r w:rsidR="001D74ED" w:rsidRPr="005E2136">
        <w:rPr>
          <w:rFonts w:ascii="Arial" w:hAnsi="Arial" w:cs="Arial"/>
          <w:sz w:val="24"/>
          <w:szCs w:val="24"/>
          <w:lang w:eastAsia="es-ES"/>
        </w:rPr>
        <w:t>de la i</w:t>
      </w:r>
      <w:r w:rsidR="00603176" w:rsidRPr="005E2136">
        <w:rPr>
          <w:rFonts w:ascii="Arial" w:hAnsi="Arial" w:cs="Arial"/>
          <w:sz w:val="24"/>
          <w:szCs w:val="24"/>
          <w:lang w:eastAsia="es-ES"/>
        </w:rPr>
        <w:t>nvestidura o cargo</w:t>
      </w:r>
      <w:r w:rsidR="001D74ED" w:rsidRPr="005E2136">
        <w:rPr>
          <w:rFonts w:ascii="Arial" w:hAnsi="Arial" w:cs="Arial"/>
          <w:sz w:val="24"/>
          <w:szCs w:val="24"/>
          <w:lang w:eastAsia="es-ES"/>
        </w:rPr>
        <w:t xml:space="preserve">, lo que sucede </w:t>
      </w:r>
      <w:r w:rsidR="00603176" w:rsidRPr="005E2136">
        <w:rPr>
          <w:rFonts w:ascii="Arial" w:hAnsi="Arial" w:cs="Arial"/>
          <w:sz w:val="24"/>
          <w:szCs w:val="24"/>
          <w:lang w:eastAsia="es-ES"/>
        </w:rPr>
        <w:t>cuando el funcionario público ejecuta determinado acto así no corresponda a su competencia</w:t>
      </w:r>
      <w:r w:rsidR="00031F51" w:rsidRPr="005E2136">
        <w:rPr>
          <w:rFonts w:ascii="Arial" w:hAnsi="Arial" w:cs="Arial"/>
          <w:sz w:val="24"/>
          <w:szCs w:val="24"/>
          <w:lang w:eastAsia="es-ES"/>
        </w:rPr>
        <w:t>.</w:t>
      </w:r>
      <w:r w:rsidR="00031F51" w:rsidRPr="005E2136">
        <w:rPr>
          <w:rStyle w:val="Refdenotaalpie"/>
          <w:rFonts w:ascii="Arial" w:hAnsi="Arial" w:cs="Arial"/>
          <w:sz w:val="24"/>
          <w:szCs w:val="24"/>
          <w:lang w:eastAsia="es-ES"/>
        </w:rPr>
        <w:footnoteReference w:id="4"/>
      </w:r>
    </w:p>
    <w:p w:rsidR="00603176" w:rsidRPr="005E2136" w:rsidRDefault="00603176" w:rsidP="007F56D8">
      <w:pPr>
        <w:pStyle w:val="Sinespaciado"/>
        <w:spacing w:line="360" w:lineRule="auto"/>
        <w:jc w:val="both"/>
        <w:rPr>
          <w:rFonts w:ascii="Arial" w:hAnsi="Arial" w:cs="Arial"/>
          <w:sz w:val="24"/>
          <w:szCs w:val="24"/>
          <w:lang w:eastAsia="es-ES"/>
        </w:rPr>
      </w:pPr>
    </w:p>
    <w:p w:rsidR="001F2D5B" w:rsidRPr="005E2136" w:rsidRDefault="001D74ED" w:rsidP="0059076C">
      <w:pPr>
        <w:pStyle w:val="Sinespaciado"/>
        <w:numPr>
          <w:ilvl w:val="0"/>
          <w:numId w:val="3"/>
        </w:numPr>
        <w:spacing w:line="360" w:lineRule="auto"/>
        <w:jc w:val="both"/>
        <w:rPr>
          <w:rFonts w:ascii="Arial" w:hAnsi="Arial" w:cs="Arial"/>
          <w:sz w:val="24"/>
          <w:szCs w:val="24"/>
          <w:lang w:eastAsia="es-ES"/>
        </w:rPr>
      </w:pPr>
      <w:r w:rsidRPr="005E2136">
        <w:rPr>
          <w:rFonts w:ascii="Arial" w:hAnsi="Arial" w:cs="Arial"/>
          <w:sz w:val="24"/>
          <w:szCs w:val="24"/>
          <w:lang w:eastAsia="es-ES"/>
        </w:rPr>
        <w:t xml:space="preserve">El deber de respetar la calidad de </w:t>
      </w:r>
      <w:r w:rsidR="00DB7799" w:rsidRPr="005E2136">
        <w:rPr>
          <w:rFonts w:ascii="Arial" w:hAnsi="Arial" w:cs="Arial"/>
          <w:sz w:val="24"/>
          <w:szCs w:val="24"/>
          <w:lang w:eastAsia="es-ES"/>
        </w:rPr>
        <w:t>servidor público</w:t>
      </w:r>
      <w:r w:rsidR="00002AF3" w:rsidRPr="005E2136">
        <w:rPr>
          <w:rFonts w:ascii="Arial" w:hAnsi="Arial" w:cs="Arial"/>
          <w:sz w:val="24"/>
          <w:szCs w:val="24"/>
          <w:lang w:eastAsia="es-ES"/>
        </w:rPr>
        <w:t xml:space="preserve">, </w:t>
      </w:r>
      <w:r w:rsidR="00777A4F" w:rsidRPr="005E2136">
        <w:rPr>
          <w:rFonts w:ascii="Arial" w:hAnsi="Arial" w:cs="Arial"/>
          <w:sz w:val="24"/>
          <w:szCs w:val="24"/>
          <w:lang w:eastAsia="es-ES"/>
        </w:rPr>
        <w:t xml:space="preserve">no solo </w:t>
      </w:r>
      <w:r w:rsidR="00DB7799" w:rsidRPr="005E2136">
        <w:rPr>
          <w:rFonts w:ascii="Arial" w:hAnsi="Arial" w:cs="Arial"/>
          <w:sz w:val="24"/>
          <w:szCs w:val="24"/>
          <w:lang w:eastAsia="es-ES"/>
        </w:rPr>
        <w:t>recae en</w:t>
      </w:r>
      <w:r w:rsidR="00777A4F" w:rsidRPr="005E2136">
        <w:rPr>
          <w:rFonts w:ascii="Arial" w:hAnsi="Arial" w:cs="Arial"/>
          <w:sz w:val="24"/>
          <w:szCs w:val="24"/>
          <w:lang w:eastAsia="es-ES"/>
        </w:rPr>
        <w:t xml:space="preserve"> quien tenga el deber de ejecutar determinados actos</w:t>
      </w:r>
      <w:r w:rsidR="00DB7799" w:rsidRPr="005E2136">
        <w:rPr>
          <w:rFonts w:ascii="Arial" w:hAnsi="Arial" w:cs="Arial"/>
          <w:sz w:val="24"/>
          <w:szCs w:val="24"/>
          <w:lang w:eastAsia="es-ES"/>
        </w:rPr>
        <w:t>,</w:t>
      </w:r>
      <w:r w:rsidR="001F2D5B" w:rsidRPr="005E2136">
        <w:rPr>
          <w:rFonts w:ascii="Arial" w:hAnsi="Arial" w:cs="Arial"/>
          <w:sz w:val="24"/>
          <w:szCs w:val="24"/>
          <w:lang w:eastAsia="es-ES"/>
        </w:rPr>
        <w:t xml:space="preserve"> sino </w:t>
      </w:r>
      <w:r w:rsidR="00777A4F" w:rsidRPr="005E2136">
        <w:rPr>
          <w:rFonts w:ascii="Arial" w:hAnsi="Arial" w:cs="Arial"/>
          <w:sz w:val="24"/>
          <w:szCs w:val="24"/>
          <w:lang w:eastAsia="es-ES"/>
        </w:rPr>
        <w:t>todos aquellos que por su investidura y sus nexos con cualqu</w:t>
      </w:r>
      <w:r w:rsidR="00DB7799" w:rsidRPr="005E2136">
        <w:rPr>
          <w:rFonts w:ascii="Arial" w:hAnsi="Arial" w:cs="Arial"/>
          <w:sz w:val="24"/>
          <w:szCs w:val="24"/>
          <w:lang w:eastAsia="es-ES"/>
        </w:rPr>
        <w:t xml:space="preserve">ier rama del poder público puedan comprometer el bien jurídico de la administración pública (lesión o puesta en </w:t>
      </w:r>
      <w:r w:rsidR="00DB7799" w:rsidRPr="005E2136">
        <w:rPr>
          <w:rFonts w:ascii="Arial" w:hAnsi="Arial" w:cs="Arial"/>
          <w:sz w:val="24"/>
          <w:szCs w:val="24"/>
          <w:lang w:eastAsia="es-ES"/>
        </w:rPr>
        <w:lastRenderedPageBreak/>
        <w:t xml:space="preserve">peligro) </w:t>
      </w:r>
      <w:r w:rsidR="00777A4F" w:rsidRPr="005E2136">
        <w:rPr>
          <w:rFonts w:ascii="Arial" w:hAnsi="Arial" w:cs="Arial"/>
          <w:sz w:val="24"/>
          <w:szCs w:val="24"/>
          <w:lang w:eastAsia="es-ES"/>
        </w:rPr>
        <w:t>en alguna forma</w:t>
      </w:r>
      <w:r w:rsidR="00DB7799" w:rsidRPr="005E2136">
        <w:rPr>
          <w:rFonts w:ascii="Arial" w:hAnsi="Arial" w:cs="Arial"/>
          <w:sz w:val="24"/>
          <w:szCs w:val="24"/>
          <w:lang w:eastAsia="es-ES"/>
        </w:rPr>
        <w:t>,</w:t>
      </w:r>
      <w:r w:rsidR="00777A4F" w:rsidRPr="005E2136">
        <w:rPr>
          <w:rFonts w:ascii="Arial" w:hAnsi="Arial" w:cs="Arial"/>
          <w:sz w:val="24"/>
          <w:szCs w:val="24"/>
          <w:lang w:eastAsia="es-ES"/>
        </w:rPr>
        <w:t xml:space="preserve"> al ejercer sus funciones cualquiera que estas </w:t>
      </w:r>
      <w:r w:rsidR="00DB7799" w:rsidRPr="005E2136">
        <w:rPr>
          <w:rFonts w:ascii="Arial" w:hAnsi="Arial" w:cs="Arial"/>
          <w:sz w:val="24"/>
          <w:szCs w:val="24"/>
          <w:lang w:eastAsia="es-ES"/>
        </w:rPr>
        <w:t>sean</w:t>
      </w:r>
      <w:r w:rsidRPr="005E2136">
        <w:rPr>
          <w:rFonts w:ascii="Arial" w:hAnsi="Arial" w:cs="Arial"/>
          <w:sz w:val="24"/>
          <w:szCs w:val="24"/>
          <w:lang w:eastAsia="es-ES"/>
        </w:rPr>
        <w:t xml:space="preserve">, por lo cual si para la </w:t>
      </w:r>
      <w:r w:rsidR="00DB7799" w:rsidRPr="005E2136">
        <w:rPr>
          <w:rFonts w:ascii="Arial" w:hAnsi="Arial" w:cs="Arial"/>
          <w:sz w:val="24"/>
          <w:szCs w:val="24"/>
          <w:lang w:eastAsia="es-ES"/>
        </w:rPr>
        <w:t xml:space="preserve">época de los hechos </w:t>
      </w:r>
      <w:r w:rsidRPr="005E2136">
        <w:rPr>
          <w:rFonts w:ascii="Arial" w:hAnsi="Arial" w:cs="Arial"/>
          <w:sz w:val="24"/>
          <w:szCs w:val="24"/>
          <w:lang w:eastAsia="es-ES"/>
        </w:rPr>
        <w:t xml:space="preserve">el procesado ostentaba esa condición y </w:t>
      </w:r>
      <w:r w:rsidR="00DB7799" w:rsidRPr="005E2136">
        <w:rPr>
          <w:rFonts w:ascii="Arial" w:hAnsi="Arial" w:cs="Arial"/>
          <w:sz w:val="24"/>
          <w:szCs w:val="24"/>
          <w:lang w:eastAsia="es-ES"/>
        </w:rPr>
        <w:t xml:space="preserve">realizaba funciones de </w:t>
      </w:r>
      <w:proofErr w:type="spellStart"/>
      <w:r w:rsidR="00DB7799" w:rsidRPr="005E2136">
        <w:rPr>
          <w:rFonts w:ascii="Arial" w:hAnsi="Arial" w:cs="Arial"/>
          <w:sz w:val="24"/>
          <w:szCs w:val="24"/>
          <w:lang w:eastAsia="es-ES"/>
        </w:rPr>
        <w:t>citaduría</w:t>
      </w:r>
      <w:proofErr w:type="spellEnd"/>
      <w:r w:rsidR="00B60962" w:rsidRPr="005E2136">
        <w:rPr>
          <w:rFonts w:ascii="Arial" w:hAnsi="Arial" w:cs="Arial"/>
          <w:sz w:val="24"/>
          <w:szCs w:val="24"/>
          <w:lang w:eastAsia="es-ES"/>
        </w:rPr>
        <w:t xml:space="preserve"> en la </w:t>
      </w:r>
      <w:proofErr w:type="spellStart"/>
      <w:r w:rsidR="00B60962" w:rsidRPr="005E2136">
        <w:rPr>
          <w:rFonts w:ascii="Arial" w:hAnsi="Arial" w:cs="Arial"/>
          <w:sz w:val="24"/>
          <w:szCs w:val="24"/>
          <w:lang w:eastAsia="es-ES"/>
        </w:rPr>
        <w:t>FGN</w:t>
      </w:r>
      <w:proofErr w:type="spellEnd"/>
      <w:r w:rsidR="00DB7799" w:rsidRPr="005E2136">
        <w:rPr>
          <w:rFonts w:ascii="Arial" w:hAnsi="Arial" w:cs="Arial"/>
          <w:sz w:val="24"/>
          <w:szCs w:val="24"/>
          <w:lang w:eastAsia="es-ES"/>
        </w:rPr>
        <w:t>, e</w:t>
      </w:r>
      <w:r w:rsidRPr="005E2136">
        <w:rPr>
          <w:rFonts w:ascii="Arial" w:hAnsi="Arial" w:cs="Arial"/>
          <w:sz w:val="24"/>
          <w:szCs w:val="24"/>
          <w:lang w:eastAsia="es-ES"/>
        </w:rPr>
        <w:t xml:space="preserve">staba en capacidad de </w:t>
      </w:r>
      <w:r w:rsidR="00DB7799" w:rsidRPr="005E2136">
        <w:rPr>
          <w:rFonts w:ascii="Arial" w:hAnsi="Arial" w:cs="Arial"/>
          <w:sz w:val="24"/>
          <w:szCs w:val="24"/>
          <w:lang w:eastAsia="es-ES"/>
        </w:rPr>
        <w:t>vulnerar el bien jurídico protegido</w:t>
      </w:r>
      <w:r w:rsidR="001F2D5B" w:rsidRPr="005E2136">
        <w:rPr>
          <w:rFonts w:ascii="Arial" w:hAnsi="Arial" w:cs="Arial"/>
          <w:sz w:val="24"/>
          <w:szCs w:val="24"/>
          <w:lang w:eastAsia="es-ES"/>
        </w:rPr>
        <w:t xml:space="preserve"> que es la administración </w:t>
      </w:r>
      <w:r w:rsidR="00B60962" w:rsidRPr="005E2136">
        <w:rPr>
          <w:rFonts w:ascii="Arial" w:hAnsi="Arial" w:cs="Arial"/>
          <w:sz w:val="24"/>
          <w:szCs w:val="24"/>
          <w:lang w:eastAsia="es-ES"/>
        </w:rPr>
        <w:t>pública</w:t>
      </w:r>
      <w:r w:rsidR="001F2D5B" w:rsidRPr="005E2136">
        <w:rPr>
          <w:rFonts w:ascii="Arial" w:hAnsi="Arial" w:cs="Arial"/>
          <w:sz w:val="24"/>
          <w:szCs w:val="24"/>
          <w:lang w:eastAsia="es-ES"/>
        </w:rPr>
        <w:t>.</w:t>
      </w:r>
    </w:p>
    <w:p w:rsidR="001F2D5B" w:rsidRPr="005E2136" w:rsidRDefault="001F2D5B" w:rsidP="007F56D8">
      <w:pPr>
        <w:pStyle w:val="Sinespaciado"/>
        <w:spacing w:line="360" w:lineRule="auto"/>
        <w:jc w:val="both"/>
        <w:rPr>
          <w:rFonts w:ascii="Arial" w:hAnsi="Arial" w:cs="Arial"/>
          <w:sz w:val="24"/>
          <w:szCs w:val="24"/>
          <w:lang w:eastAsia="es-ES"/>
        </w:rPr>
      </w:pPr>
    </w:p>
    <w:p w:rsidR="00DB7799" w:rsidRPr="005E2136" w:rsidRDefault="001F2D5B" w:rsidP="0059076C">
      <w:pPr>
        <w:pStyle w:val="Sinespaciado"/>
        <w:numPr>
          <w:ilvl w:val="0"/>
          <w:numId w:val="3"/>
        </w:numPr>
        <w:spacing w:line="360" w:lineRule="auto"/>
        <w:jc w:val="both"/>
        <w:rPr>
          <w:rFonts w:ascii="Arial" w:hAnsi="Arial" w:cs="Arial"/>
          <w:sz w:val="24"/>
          <w:szCs w:val="24"/>
          <w:lang w:eastAsia="es-ES"/>
        </w:rPr>
      </w:pPr>
      <w:r w:rsidRPr="005E2136">
        <w:rPr>
          <w:rFonts w:ascii="Arial" w:hAnsi="Arial" w:cs="Arial"/>
          <w:sz w:val="24"/>
          <w:szCs w:val="24"/>
          <w:lang w:eastAsia="es-ES"/>
        </w:rPr>
        <w:t xml:space="preserve">Se </w:t>
      </w:r>
      <w:r w:rsidR="00E46A4F" w:rsidRPr="005E2136">
        <w:rPr>
          <w:rFonts w:ascii="Arial" w:hAnsi="Arial" w:cs="Arial"/>
          <w:sz w:val="24"/>
          <w:szCs w:val="24"/>
          <w:lang w:eastAsia="es-ES"/>
        </w:rPr>
        <w:t xml:space="preserve">probó que el </w:t>
      </w:r>
      <w:r w:rsidR="001D74ED" w:rsidRPr="005E2136">
        <w:rPr>
          <w:rFonts w:ascii="Arial" w:hAnsi="Arial" w:cs="Arial"/>
          <w:sz w:val="24"/>
          <w:szCs w:val="24"/>
          <w:lang w:eastAsia="es-ES"/>
        </w:rPr>
        <w:t xml:space="preserve">acusado </w:t>
      </w:r>
      <w:r w:rsidR="00E46A4F" w:rsidRPr="005E2136">
        <w:rPr>
          <w:rFonts w:ascii="Arial" w:hAnsi="Arial" w:cs="Arial"/>
          <w:sz w:val="24"/>
          <w:szCs w:val="24"/>
          <w:lang w:eastAsia="es-ES"/>
        </w:rPr>
        <w:t xml:space="preserve">portando un carne de la </w:t>
      </w:r>
      <w:proofErr w:type="spellStart"/>
      <w:r w:rsidR="00E46A4F" w:rsidRPr="005E2136">
        <w:rPr>
          <w:rFonts w:ascii="Arial" w:hAnsi="Arial" w:cs="Arial"/>
          <w:sz w:val="24"/>
          <w:szCs w:val="24"/>
          <w:lang w:eastAsia="es-ES"/>
        </w:rPr>
        <w:t>FGN</w:t>
      </w:r>
      <w:proofErr w:type="spellEnd"/>
      <w:r w:rsidR="00E46A4F" w:rsidRPr="005E2136">
        <w:rPr>
          <w:rFonts w:ascii="Arial" w:hAnsi="Arial" w:cs="Arial"/>
          <w:sz w:val="24"/>
          <w:szCs w:val="24"/>
          <w:lang w:eastAsia="es-ES"/>
        </w:rPr>
        <w:t xml:space="preserve"> </w:t>
      </w:r>
      <w:r w:rsidR="001D74ED" w:rsidRPr="005E2136">
        <w:rPr>
          <w:rFonts w:ascii="Arial" w:hAnsi="Arial" w:cs="Arial"/>
          <w:sz w:val="24"/>
          <w:szCs w:val="24"/>
          <w:lang w:eastAsia="es-ES"/>
        </w:rPr>
        <w:t>fue</w:t>
      </w:r>
      <w:r w:rsidR="00E46A4F" w:rsidRPr="005E2136">
        <w:rPr>
          <w:rFonts w:ascii="Arial" w:hAnsi="Arial" w:cs="Arial"/>
          <w:sz w:val="24"/>
          <w:szCs w:val="24"/>
          <w:lang w:eastAsia="es-ES"/>
        </w:rPr>
        <w:t xml:space="preserve"> </w:t>
      </w:r>
      <w:r w:rsidR="001D74ED" w:rsidRPr="005E2136">
        <w:rPr>
          <w:rFonts w:ascii="Arial" w:hAnsi="Arial" w:cs="Arial"/>
          <w:sz w:val="24"/>
          <w:szCs w:val="24"/>
          <w:lang w:eastAsia="es-ES"/>
        </w:rPr>
        <w:t xml:space="preserve">donde la </w:t>
      </w:r>
      <w:r w:rsidR="00DB7799" w:rsidRPr="005E2136">
        <w:rPr>
          <w:rFonts w:ascii="Arial" w:hAnsi="Arial" w:cs="Arial"/>
          <w:sz w:val="24"/>
          <w:szCs w:val="24"/>
          <w:lang w:eastAsia="es-ES"/>
        </w:rPr>
        <w:t xml:space="preserve">hermana de unos hombres </w:t>
      </w:r>
      <w:r w:rsidR="001D74ED" w:rsidRPr="005E2136">
        <w:rPr>
          <w:rFonts w:ascii="Arial" w:hAnsi="Arial" w:cs="Arial"/>
          <w:sz w:val="24"/>
          <w:szCs w:val="24"/>
          <w:lang w:eastAsia="es-ES"/>
        </w:rPr>
        <w:t xml:space="preserve">que habían sido asesinados </w:t>
      </w:r>
      <w:r w:rsidR="00DB7799" w:rsidRPr="005E2136">
        <w:rPr>
          <w:rFonts w:ascii="Arial" w:hAnsi="Arial" w:cs="Arial"/>
          <w:sz w:val="24"/>
          <w:szCs w:val="24"/>
          <w:lang w:eastAsia="es-ES"/>
        </w:rPr>
        <w:t xml:space="preserve">recientemente </w:t>
      </w:r>
      <w:r w:rsidR="00B60962" w:rsidRPr="005E2136">
        <w:rPr>
          <w:rFonts w:ascii="Arial" w:hAnsi="Arial" w:cs="Arial"/>
          <w:sz w:val="24"/>
          <w:szCs w:val="24"/>
          <w:lang w:eastAsia="es-ES"/>
        </w:rPr>
        <w:t>y solicitó ser atendido, aduciendo su</w:t>
      </w:r>
      <w:r w:rsidR="00DB7799" w:rsidRPr="005E2136">
        <w:rPr>
          <w:rFonts w:ascii="Arial" w:hAnsi="Arial" w:cs="Arial"/>
          <w:sz w:val="24"/>
          <w:szCs w:val="24"/>
          <w:lang w:eastAsia="es-ES"/>
        </w:rPr>
        <w:t xml:space="preserve"> calidad de funcionario de esa entidad, tal como lo</w:t>
      </w:r>
      <w:r w:rsidR="00B60962" w:rsidRPr="005E2136">
        <w:rPr>
          <w:rFonts w:ascii="Arial" w:hAnsi="Arial" w:cs="Arial"/>
          <w:sz w:val="24"/>
          <w:szCs w:val="24"/>
          <w:lang w:eastAsia="es-ES"/>
        </w:rPr>
        <w:t xml:space="preserve"> aseguró la denunciante cuando </w:t>
      </w:r>
      <w:r w:rsidR="00DB7799" w:rsidRPr="005E2136">
        <w:rPr>
          <w:rFonts w:ascii="Arial" w:hAnsi="Arial" w:cs="Arial"/>
          <w:sz w:val="24"/>
          <w:szCs w:val="24"/>
          <w:lang w:eastAsia="es-ES"/>
        </w:rPr>
        <w:t xml:space="preserve">dijo que quienes preguntaron por ella iban de parte del ente acusador, y </w:t>
      </w:r>
      <w:r w:rsidR="00B60962" w:rsidRPr="005E2136">
        <w:rPr>
          <w:rFonts w:ascii="Arial" w:hAnsi="Arial" w:cs="Arial"/>
          <w:sz w:val="24"/>
          <w:szCs w:val="24"/>
          <w:lang w:eastAsia="es-ES"/>
        </w:rPr>
        <w:t xml:space="preserve">al formularle </w:t>
      </w:r>
      <w:r w:rsidR="0043281B" w:rsidRPr="005E2136">
        <w:rPr>
          <w:rFonts w:ascii="Arial" w:hAnsi="Arial" w:cs="Arial"/>
          <w:sz w:val="24"/>
          <w:szCs w:val="24"/>
          <w:lang w:eastAsia="es-ES"/>
        </w:rPr>
        <w:t>solicitudes</w:t>
      </w:r>
      <w:r w:rsidR="00DB7799" w:rsidRPr="005E2136">
        <w:rPr>
          <w:rFonts w:ascii="Arial" w:hAnsi="Arial" w:cs="Arial"/>
          <w:sz w:val="24"/>
          <w:szCs w:val="24"/>
          <w:lang w:eastAsia="es-ES"/>
        </w:rPr>
        <w:t xml:space="preserve"> ilícitas se materializó la conducta punible investigada, pues de ninguna manera</w:t>
      </w:r>
      <w:r w:rsidR="0043281B" w:rsidRPr="005E2136">
        <w:rPr>
          <w:rFonts w:ascii="Arial" w:hAnsi="Arial" w:cs="Arial"/>
          <w:sz w:val="24"/>
          <w:szCs w:val="24"/>
          <w:lang w:eastAsia="es-ES"/>
        </w:rPr>
        <w:t xml:space="preserve"> se le</w:t>
      </w:r>
      <w:r w:rsidR="00DB7799" w:rsidRPr="005E2136">
        <w:rPr>
          <w:rFonts w:ascii="Arial" w:hAnsi="Arial" w:cs="Arial"/>
          <w:sz w:val="24"/>
          <w:szCs w:val="24"/>
          <w:lang w:eastAsia="es-ES"/>
        </w:rPr>
        <w:t xml:space="preserve"> podía </w:t>
      </w:r>
      <w:r w:rsidR="0043281B" w:rsidRPr="005E2136">
        <w:rPr>
          <w:rFonts w:ascii="Arial" w:hAnsi="Arial" w:cs="Arial"/>
          <w:sz w:val="24"/>
          <w:szCs w:val="24"/>
          <w:lang w:eastAsia="es-ES"/>
        </w:rPr>
        <w:t>exigirle</w:t>
      </w:r>
      <w:r w:rsidR="00DB7799" w:rsidRPr="005E2136">
        <w:rPr>
          <w:rFonts w:ascii="Arial" w:hAnsi="Arial" w:cs="Arial"/>
          <w:sz w:val="24"/>
          <w:szCs w:val="24"/>
          <w:lang w:eastAsia="es-ES"/>
        </w:rPr>
        <w:t xml:space="preserve"> a la señora María </w:t>
      </w:r>
      <w:proofErr w:type="spellStart"/>
      <w:r w:rsidR="00DB7799" w:rsidRPr="005E2136">
        <w:rPr>
          <w:rFonts w:ascii="Arial" w:hAnsi="Arial" w:cs="Arial"/>
          <w:sz w:val="24"/>
          <w:szCs w:val="24"/>
          <w:lang w:eastAsia="es-ES"/>
        </w:rPr>
        <w:t>Anactalia</w:t>
      </w:r>
      <w:proofErr w:type="spellEnd"/>
      <w:r w:rsidR="00EA6036" w:rsidRPr="005E2136">
        <w:rPr>
          <w:rFonts w:ascii="Arial" w:hAnsi="Arial" w:cs="Arial"/>
          <w:sz w:val="24"/>
          <w:szCs w:val="24"/>
          <w:lang w:eastAsia="es-ES"/>
        </w:rPr>
        <w:t xml:space="preserve"> García Rubiano que conociera las funciones, alcance y/o importancia del cargo de asistente administrativo III, ni tampoco </w:t>
      </w:r>
      <w:r w:rsidR="00E46A4F" w:rsidRPr="005E2136">
        <w:rPr>
          <w:rFonts w:ascii="Arial" w:hAnsi="Arial" w:cs="Arial"/>
          <w:sz w:val="24"/>
          <w:szCs w:val="24"/>
          <w:lang w:eastAsia="es-ES"/>
        </w:rPr>
        <w:t xml:space="preserve">que no sintiera temor ante el acusado, ya que un </w:t>
      </w:r>
      <w:r w:rsidR="00AF1C8B" w:rsidRPr="005E2136">
        <w:rPr>
          <w:rFonts w:ascii="Arial" w:hAnsi="Arial" w:cs="Arial"/>
          <w:sz w:val="24"/>
          <w:szCs w:val="24"/>
          <w:lang w:eastAsia="es-ES"/>
        </w:rPr>
        <w:t>c</w:t>
      </w:r>
      <w:r w:rsidR="00EA6036" w:rsidRPr="005E2136">
        <w:rPr>
          <w:rFonts w:ascii="Arial" w:hAnsi="Arial" w:cs="Arial"/>
          <w:sz w:val="24"/>
          <w:szCs w:val="24"/>
          <w:lang w:eastAsia="es-ES"/>
        </w:rPr>
        <w:t>iudadano común y corriente cuando ve un carné de la Fiscalía, considera que esa persona ejerce autoridad, sea el cargo que sea.</w:t>
      </w:r>
    </w:p>
    <w:p w:rsidR="00EA6036" w:rsidRPr="005E2136" w:rsidRDefault="00EA6036" w:rsidP="007F56D8">
      <w:pPr>
        <w:pStyle w:val="Sinespaciado"/>
        <w:spacing w:line="360" w:lineRule="auto"/>
        <w:jc w:val="both"/>
        <w:rPr>
          <w:rFonts w:ascii="Arial" w:hAnsi="Arial" w:cs="Arial"/>
          <w:sz w:val="24"/>
          <w:szCs w:val="24"/>
          <w:lang w:eastAsia="es-ES"/>
        </w:rPr>
      </w:pPr>
    </w:p>
    <w:p w:rsidR="00EA6036" w:rsidRPr="005E2136" w:rsidRDefault="00EA6036" w:rsidP="0059076C">
      <w:pPr>
        <w:pStyle w:val="Sinespaciado"/>
        <w:numPr>
          <w:ilvl w:val="0"/>
          <w:numId w:val="3"/>
        </w:numPr>
        <w:spacing w:line="360" w:lineRule="auto"/>
        <w:jc w:val="both"/>
        <w:rPr>
          <w:rFonts w:ascii="Arial" w:hAnsi="Arial" w:cs="Arial"/>
          <w:sz w:val="24"/>
          <w:szCs w:val="24"/>
          <w:lang w:eastAsia="es-ES"/>
        </w:rPr>
      </w:pPr>
      <w:r w:rsidRPr="005E2136">
        <w:rPr>
          <w:rFonts w:ascii="Arial" w:hAnsi="Arial" w:cs="Arial"/>
          <w:sz w:val="24"/>
          <w:szCs w:val="24"/>
          <w:lang w:eastAsia="es-ES"/>
        </w:rPr>
        <w:t>La jurisprudencia de la Corte Suprema de Justicia ha indicado que no se requiere de actos violentos para que se materialice el delito de concusión, pues existen tres verbos rectores como son constreñir, inducir o solicitar, bastando una sola de esas conductas para que se afecte la administración pública</w:t>
      </w:r>
      <w:r w:rsidR="00A86B9B" w:rsidRPr="005E2136">
        <w:rPr>
          <w:rFonts w:ascii="Arial" w:hAnsi="Arial" w:cs="Arial"/>
          <w:sz w:val="24"/>
          <w:szCs w:val="24"/>
          <w:lang w:eastAsia="es-ES"/>
        </w:rPr>
        <w:t xml:space="preserve"> que </w:t>
      </w:r>
      <w:r w:rsidRPr="005E2136">
        <w:rPr>
          <w:rFonts w:ascii="Arial" w:hAnsi="Arial" w:cs="Arial"/>
          <w:sz w:val="24"/>
          <w:szCs w:val="24"/>
          <w:lang w:eastAsia="es-ES"/>
        </w:rPr>
        <w:t>se lesiona o se pone en riesgo cuando un servidor estatal prevalido de su condición constriñe, induce o solicita cualquier dinero o utilidad indebida</w:t>
      </w:r>
      <w:r w:rsidR="00C64461" w:rsidRPr="005E2136">
        <w:rPr>
          <w:rFonts w:ascii="Arial" w:hAnsi="Arial" w:cs="Arial"/>
          <w:sz w:val="24"/>
          <w:szCs w:val="24"/>
          <w:lang w:eastAsia="es-ES"/>
        </w:rPr>
        <w:t>. Con este comportamiento se genera desconcierto en los ciudadanos</w:t>
      </w:r>
      <w:r w:rsidR="00AF1C8B" w:rsidRPr="005E2136">
        <w:rPr>
          <w:rFonts w:ascii="Arial" w:hAnsi="Arial" w:cs="Arial"/>
          <w:sz w:val="24"/>
          <w:szCs w:val="24"/>
          <w:lang w:eastAsia="es-ES"/>
        </w:rPr>
        <w:t>,</w:t>
      </w:r>
      <w:r w:rsidR="00C64461" w:rsidRPr="005E2136">
        <w:rPr>
          <w:rFonts w:ascii="Arial" w:hAnsi="Arial" w:cs="Arial"/>
          <w:sz w:val="24"/>
          <w:szCs w:val="24"/>
          <w:lang w:eastAsia="es-ES"/>
        </w:rPr>
        <w:t xml:space="preserve"> por la actuación indebida de quien se espera se comporte conforme a los principios de la administración pública.</w:t>
      </w:r>
    </w:p>
    <w:p w:rsidR="00C64461" w:rsidRPr="005E2136" w:rsidRDefault="00C64461" w:rsidP="007F56D8">
      <w:pPr>
        <w:pStyle w:val="Sinespaciado"/>
        <w:spacing w:line="360" w:lineRule="auto"/>
        <w:jc w:val="both"/>
        <w:rPr>
          <w:rFonts w:ascii="Arial" w:hAnsi="Arial" w:cs="Arial"/>
          <w:sz w:val="24"/>
          <w:szCs w:val="24"/>
          <w:lang w:eastAsia="es-ES"/>
        </w:rPr>
      </w:pPr>
    </w:p>
    <w:p w:rsidR="00E22B5F" w:rsidRPr="005E2136" w:rsidRDefault="00C64461" w:rsidP="0059076C">
      <w:pPr>
        <w:pStyle w:val="Sinespaciado"/>
        <w:numPr>
          <w:ilvl w:val="0"/>
          <w:numId w:val="3"/>
        </w:numPr>
        <w:spacing w:line="360" w:lineRule="auto"/>
        <w:jc w:val="both"/>
        <w:rPr>
          <w:rFonts w:ascii="Arial" w:hAnsi="Arial" w:cs="Arial"/>
          <w:sz w:val="24"/>
          <w:szCs w:val="24"/>
          <w:lang w:eastAsia="es-ES"/>
        </w:rPr>
      </w:pPr>
      <w:r w:rsidRPr="005E2136">
        <w:rPr>
          <w:rFonts w:ascii="Arial" w:hAnsi="Arial" w:cs="Arial"/>
          <w:sz w:val="24"/>
          <w:szCs w:val="24"/>
          <w:lang w:eastAsia="es-ES"/>
        </w:rPr>
        <w:t xml:space="preserve">Lo que menos interesa en este asunto es </w:t>
      </w:r>
      <w:r w:rsidR="00C452B5" w:rsidRPr="005E2136">
        <w:rPr>
          <w:rFonts w:ascii="Arial" w:hAnsi="Arial" w:cs="Arial"/>
          <w:sz w:val="24"/>
          <w:szCs w:val="24"/>
          <w:lang w:eastAsia="es-ES"/>
        </w:rPr>
        <w:t xml:space="preserve">si la presunta deuda contraída por Jorge García Rubiano era lícita o ilícita, si el Fiscal de Bogotá existía o no, o si </w:t>
      </w:r>
      <w:r w:rsidR="00E46A4F" w:rsidRPr="005E2136">
        <w:rPr>
          <w:rFonts w:ascii="Arial" w:hAnsi="Arial" w:cs="Arial"/>
          <w:sz w:val="24"/>
          <w:szCs w:val="24"/>
          <w:lang w:eastAsia="es-ES"/>
        </w:rPr>
        <w:t xml:space="preserve">solamente se trató de una maniobra </w:t>
      </w:r>
      <w:r w:rsidR="00A86B9B" w:rsidRPr="005E2136">
        <w:rPr>
          <w:rFonts w:ascii="Arial" w:hAnsi="Arial" w:cs="Arial"/>
          <w:sz w:val="24"/>
          <w:szCs w:val="24"/>
          <w:lang w:eastAsia="es-ES"/>
        </w:rPr>
        <w:t xml:space="preserve">que uso </w:t>
      </w:r>
      <w:proofErr w:type="spellStart"/>
      <w:r w:rsidR="00A86B9B" w:rsidRPr="005E2136">
        <w:rPr>
          <w:rFonts w:ascii="Arial" w:hAnsi="Arial" w:cs="Arial"/>
          <w:sz w:val="24"/>
          <w:szCs w:val="24"/>
          <w:lang w:eastAsia="es-ES"/>
        </w:rPr>
        <w:t>R</w:t>
      </w:r>
      <w:r w:rsidR="00C452B5" w:rsidRPr="005E2136">
        <w:rPr>
          <w:rFonts w:ascii="Arial" w:hAnsi="Arial" w:cs="Arial"/>
          <w:sz w:val="24"/>
          <w:szCs w:val="24"/>
          <w:lang w:eastAsia="es-ES"/>
        </w:rPr>
        <w:t>DML</w:t>
      </w:r>
      <w:proofErr w:type="spellEnd"/>
      <w:r w:rsidR="00C452B5" w:rsidRPr="005E2136">
        <w:rPr>
          <w:rFonts w:ascii="Arial" w:hAnsi="Arial" w:cs="Arial"/>
          <w:sz w:val="24"/>
          <w:szCs w:val="24"/>
          <w:lang w:eastAsia="es-ES"/>
        </w:rPr>
        <w:t xml:space="preserve"> para hacer la solicitud ilícita, pues no est</w:t>
      </w:r>
      <w:r w:rsidR="00E46A4F" w:rsidRPr="005E2136">
        <w:rPr>
          <w:rFonts w:ascii="Arial" w:hAnsi="Arial" w:cs="Arial"/>
          <w:sz w:val="24"/>
          <w:szCs w:val="24"/>
          <w:lang w:eastAsia="es-ES"/>
        </w:rPr>
        <w:t xml:space="preserve">aba </w:t>
      </w:r>
      <w:r w:rsidR="00C452B5" w:rsidRPr="005E2136">
        <w:rPr>
          <w:rFonts w:ascii="Arial" w:hAnsi="Arial" w:cs="Arial"/>
          <w:sz w:val="24"/>
          <w:szCs w:val="24"/>
          <w:lang w:eastAsia="es-ES"/>
        </w:rPr>
        <w:t xml:space="preserve">dentro de sus funciones </w:t>
      </w:r>
      <w:r w:rsidR="00A86B9B" w:rsidRPr="005E2136">
        <w:rPr>
          <w:rFonts w:ascii="Arial" w:hAnsi="Arial" w:cs="Arial"/>
          <w:sz w:val="24"/>
          <w:szCs w:val="24"/>
          <w:lang w:eastAsia="es-ES"/>
        </w:rPr>
        <w:t xml:space="preserve">hacer ese tipo de exigencias, </w:t>
      </w:r>
      <w:r w:rsidR="004010F4" w:rsidRPr="005E2136">
        <w:rPr>
          <w:rFonts w:ascii="Arial" w:hAnsi="Arial" w:cs="Arial"/>
          <w:sz w:val="24"/>
          <w:szCs w:val="24"/>
          <w:lang w:eastAsia="es-ES"/>
        </w:rPr>
        <w:t xml:space="preserve">hecho que no solo es mal visto sino que traspasa los límites de su investidura como servidor público, máxime cuando  utilizó como medio de coerción el documento que lo identificaba como servidor público. </w:t>
      </w:r>
      <w:r w:rsidR="00E46A4F" w:rsidRPr="005E2136">
        <w:rPr>
          <w:rFonts w:ascii="Arial" w:hAnsi="Arial" w:cs="Arial"/>
          <w:sz w:val="24"/>
          <w:szCs w:val="24"/>
          <w:lang w:eastAsia="es-ES"/>
        </w:rPr>
        <w:t>A</w:t>
      </w:r>
      <w:r w:rsidR="006266B1" w:rsidRPr="005E2136">
        <w:rPr>
          <w:rFonts w:ascii="Arial" w:hAnsi="Arial" w:cs="Arial"/>
          <w:sz w:val="24"/>
          <w:szCs w:val="24"/>
          <w:lang w:eastAsia="es-ES"/>
        </w:rPr>
        <w:t>demás nunca de desvirtuó que el</w:t>
      </w:r>
      <w:r w:rsidR="004010F4" w:rsidRPr="005E2136">
        <w:rPr>
          <w:rFonts w:ascii="Arial" w:hAnsi="Arial" w:cs="Arial"/>
          <w:sz w:val="24"/>
          <w:szCs w:val="24"/>
          <w:lang w:eastAsia="es-ES"/>
        </w:rPr>
        <w:t xml:space="preserve"> acusado en </w:t>
      </w:r>
      <w:r w:rsidR="006266B1" w:rsidRPr="005E2136">
        <w:rPr>
          <w:rFonts w:ascii="Arial" w:hAnsi="Arial" w:cs="Arial"/>
          <w:sz w:val="24"/>
          <w:szCs w:val="24"/>
          <w:lang w:eastAsia="es-ES"/>
        </w:rPr>
        <w:t>su condición de</w:t>
      </w:r>
      <w:r w:rsidR="004010F4" w:rsidRPr="005E2136">
        <w:rPr>
          <w:rFonts w:ascii="Arial" w:hAnsi="Arial" w:cs="Arial"/>
          <w:sz w:val="24"/>
          <w:szCs w:val="24"/>
          <w:lang w:eastAsia="es-ES"/>
        </w:rPr>
        <w:t xml:space="preserve"> servidor público con carné en mano acudió a donde la señora </w:t>
      </w:r>
      <w:r w:rsidR="00E22B5F" w:rsidRPr="005E2136">
        <w:rPr>
          <w:rFonts w:ascii="Arial" w:hAnsi="Arial" w:cs="Arial"/>
          <w:sz w:val="24"/>
          <w:szCs w:val="24"/>
          <w:lang w:eastAsia="es-ES"/>
        </w:rPr>
        <w:t xml:space="preserve">García Rubiano, </w:t>
      </w:r>
      <w:r w:rsidR="000210FC" w:rsidRPr="005E2136">
        <w:rPr>
          <w:rFonts w:ascii="Arial" w:hAnsi="Arial" w:cs="Arial"/>
          <w:sz w:val="24"/>
          <w:szCs w:val="24"/>
          <w:lang w:eastAsia="es-ES"/>
        </w:rPr>
        <w:t>para exigirle que cancelara</w:t>
      </w:r>
      <w:r w:rsidR="006266B1" w:rsidRPr="005E2136">
        <w:rPr>
          <w:rFonts w:ascii="Arial" w:hAnsi="Arial" w:cs="Arial"/>
          <w:sz w:val="24"/>
          <w:szCs w:val="24"/>
          <w:lang w:eastAsia="es-ES"/>
        </w:rPr>
        <w:t xml:space="preserve"> ochocientos</w:t>
      </w:r>
      <w:r w:rsidR="000210FC" w:rsidRPr="005E2136">
        <w:rPr>
          <w:rFonts w:ascii="Arial" w:hAnsi="Arial" w:cs="Arial"/>
          <w:sz w:val="24"/>
          <w:szCs w:val="24"/>
          <w:lang w:eastAsia="es-ES"/>
        </w:rPr>
        <w:t xml:space="preserve"> millones de pesos </w:t>
      </w:r>
      <w:r w:rsidR="006266B1" w:rsidRPr="005E2136">
        <w:rPr>
          <w:rFonts w:ascii="Arial" w:hAnsi="Arial" w:cs="Arial"/>
          <w:sz w:val="24"/>
          <w:szCs w:val="24"/>
          <w:lang w:eastAsia="es-ES"/>
        </w:rPr>
        <w:t>($</w:t>
      </w:r>
      <w:r w:rsidR="00E22B5F" w:rsidRPr="005E2136">
        <w:rPr>
          <w:rFonts w:ascii="Arial" w:hAnsi="Arial" w:cs="Arial"/>
          <w:sz w:val="24"/>
          <w:szCs w:val="24"/>
          <w:lang w:eastAsia="es-ES"/>
        </w:rPr>
        <w:t xml:space="preserve">800.000.000) en virtud de una deuda que </w:t>
      </w:r>
      <w:r w:rsidR="00E22B5F" w:rsidRPr="005E2136">
        <w:rPr>
          <w:rFonts w:ascii="Arial" w:hAnsi="Arial" w:cs="Arial"/>
          <w:sz w:val="24"/>
          <w:szCs w:val="24"/>
          <w:lang w:eastAsia="es-ES"/>
        </w:rPr>
        <w:lastRenderedPageBreak/>
        <w:t xml:space="preserve">su hermano Jorge había </w:t>
      </w:r>
      <w:r w:rsidR="000210FC" w:rsidRPr="005E2136">
        <w:rPr>
          <w:rFonts w:ascii="Arial" w:hAnsi="Arial" w:cs="Arial"/>
          <w:sz w:val="24"/>
          <w:szCs w:val="24"/>
          <w:lang w:eastAsia="es-ES"/>
        </w:rPr>
        <w:t>adquiri</w:t>
      </w:r>
      <w:r w:rsidR="00E22B5F" w:rsidRPr="005E2136">
        <w:rPr>
          <w:rFonts w:ascii="Arial" w:hAnsi="Arial" w:cs="Arial"/>
          <w:sz w:val="24"/>
          <w:szCs w:val="24"/>
          <w:lang w:eastAsia="es-ES"/>
        </w:rPr>
        <w:t xml:space="preserve">do con un fiscal de </w:t>
      </w:r>
      <w:r w:rsidR="000210FC" w:rsidRPr="005E2136">
        <w:rPr>
          <w:rFonts w:ascii="Arial" w:hAnsi="Arial" w:cs="Arial"/>
          <w:sz w:val="24"/>
          <w:szCs w:val="24"/>
          <w:lang w:eastAsia="es-ES"/>
        </w:rPr>
        <w:t xml:space="preserve">Bogotá, y </w:t>
      </w:r>
      <w:r w:rsidR="00A86B9B" w:rsidRPr="005E2136">
        <w:rPr>
          <w:rFonts w:ascii="Arial" w:hAnsi="Arial" w:cs="Arial"/>
          <w:sz w:val="24"/>
          <w:szCs w:val="24"/>
          <w:lang w:eastAsia="es-ES"/>
        </w:rPr>
        <w:t xml:space="preserve">que </w:t>
      </w:r>
      <w:r w:rsidR="000210FC" w:rsidRPr="005E2136">
        <w:rPr>
          <w:rFonts w:ascii="Arial" w:hAnsi="Arial" w:cs="Arial"/>
          <w:sz w:val="24"/>
          <w:szCs w:val="24"/>
          <w:lang w:eastAsia="es-ES"/>
        </w:rPr>
        <w:t xml:space="preserve">cuando ésta le dijo </w:t>
      </w:r>
      <w:r w:rsidR="00E22B5F" w:rsidRPr="005E2136">
        <w:rPr>
          <w:rFonts w:ascii="Arial" w:hAnsi="Arial" w:cs="Arial"/>
          <w:sz w:val="24"/>
          <w:szCs w:val="24"/>
          <w:lang w:eastAsia="es-ES"/>
        </w:rPr>
        <w:t xml:space="preserve">que no tenía ese dinero, el procesado le </w:t>
      </w:r>
      <w:r w:rsidR="000210FC" w:rsidRPr="005E2136">
        <w:rPr>
          <w:rFonts w:ascii="Arial" w:hAnsi="Arial" w:cs="Arial"/>
          <w:sz w:val="24"/>
          <w:szCs w:val="24"/>
          <w:lang w:eastAsia="es-ES"/>
        </w:rPr>
        <w:t>enseñó documentos en donde ella y sus hijos aparecían como testaferros de</w:t>
      </w:r>
      <w:r w:rsidR="00E22B5F" w:rsidRPr="005E2136">
        <w:rPr>
          <w:rFonts w:ascii="Arial" w:hAnsi="Arial" w:cs="Arial"/>
          <w:sz w:val="24"/>
          <w:szCs w:val="24"/>
          <w:lang w:eastAsia="es-ES"/>
        </w:rPr>
        <w:t xml:space="preserve">l mismo Jorge García </w:t>
      </w:r>
      <w:r w:rsidR="00A86B9B" w:rsidRPr="005E2136">
        <w:rPr>
          <w:rFonts w:ascii="Arial" w:hAnsi="Arial" w:cs="Arial"/>
          <w:sz w:val="24"/>
          <w:szCs w:val="24"/>
          <w:lang w:eastAsia="es-ES"/>
        </w:rPr>
        <w:t xml:space="preserve">Rubiano, sobre unos taxis.  </w:t>
      </w:r>
    </w:p>
    <w:p w:rsidR="00E22B5F" w:rsidRPr="005E2136" w:rsidRDefault="00E22B5F" w:rsidP="007F56D8">
      <w:pPr>
        <w:pStyle w:val="Sinespaciado"/>
        <w:spacing w:line="360" w:lineRule="auto"/>
        <w:jc w:val="both"/>
        <w:rPr>
          <w:rFonts w:ascii="Arial" w:hAnsi="Arial" w:cs="Arial"/>
          <w:sz w:val="24"/>
          <w:szCs w:val="24"/>
          <w:lang w:eastAsia="es-ES"/>
        </w:rPr>
      </w:pPr>
    </w:p>
    <w:p w:rsidR="000210FC" w:rsidRPr="005E2136" w:rsidRDefault="00E22B5F" w:rsidP="0059076C">
      <w:pPr>
        <w:pStyle w:val="Sinespaciado"/>
        <w:numPr>
          <w:ilvl w:val="0"/>
          <w:numId w:val="3"/>
        </w:numPr>
        <w:spacing w:line="360" w:lineRule="auto"/>
        <w:jc w:val="both"/>
        <w:rPr>
          <w:rFonts w:ascii="Arial" w:hAnsi="Arial" w:cs="Arial"/>
          <w:sz w:val="24"/>
          <w:szCs w:val="24"/>
          <w:lang w:eastAsia="es-ES"/>
        </w:rPr>
      </w:pPr>
      <w:r w:rsidRPr="005E2136">
        <w:rPr>
          <w:rFonts w:ascii="Arial" w:hAnsi="Arial" w:cs="Arial"/>
          <w:sz w:val="24"/>
          <w:szCs w:val="24"/>
          <w:lang w:eastAsia="es-ES"/>
        </w:rPr>
        <w:t xml:space="preserve">No era procedente la </w:t>
      </w:r>
      <w:r w:rsidR="00867CAE" w:rsidRPr="005E2136">
        <w:rPr>
          <w:rFonts w:ascii="Arial" w:hAnsi="Arial" w:cs="Arial"/>
          <w:sz w:val="24"/>
          <w:szCs w:val="24"/>
          <w:lang w:eastAsia="es-ES"/>
        </w:rPr>
        <w:t xml:space="preserve">absolución del procesado, </w:t>
      </w:r>
      <w:r w:rsidR="00CD2117" w:rsidRPr="005E2136">
        <w:rPr>
          <w:rFonts w:ascii="Arial" w:hAnsi="Arial" w:cs="Arial"/>
          <w:sz w:val="24"/>
          <w:szCs w:val="24"/>
          <w:lang w:eastAsia="es-ES"/>
        </w:rPr>
        <w:t>pues quedó probado que se aprovechó del duelo de la denunciante cuando hizo la exigencia dineraria, a nombre de un fiscal de Bogotá, de quien se desconoce su existencia</w:t>
      </w:r>
      <w:r w:rsidR="00867CAE" w:rsidRPr="005E2136">
        <w:rPr>
          <w:rFonts w:ascii="Arial" w:hAnsi="Arial" w:cs="Arial"/>
          <w:sz w:val="24"/>
          <w:szCs w:val="24"/>
          <w:lang w:eastAsia="es-ES"/>
        </w:rPr>
        <w:t xml:space="preserve">, e incluso le hizo la </w:t>
      </w:r>
      <w:r w:rsidR="00CD2117" w:rsidRPr="005E2136">
        <w:rPr>
          <w:rFonts w:ascii="Arial" w:hAnsi="Arial" w:cs="Arial"/>
          <w:sz w:val="24"/>
          <w:szCs w:val="24"/>
          <w:lang w:eastAsia="es-ES"/>
        </w:rPr>
        <w:t xml:space="preserve">advertencia de que cuando regresara por el dinero no debía estar esperándolo la autoridad, de </w:t>
      </w:r>
      <w:r w:rsidR="00867CAE" w:rsidRPr="005E2136">
        <w:rPr>
          <w:rFonts w:ascii="Arial" w:hAnsi="Arial" w:cs="Arial"/>
          <w:sz w:val="24"/>
          <w:szCs w:val="24"/>
          <w:lang w:eastAsia="es-ES"/>
        </w:rPr>
        <w:t xml:space="preserve">donde surge el </w:t>
      </w:r>
      <w:r w:rsidR="00CD2117" w:rsidRPr="005E2136">
        <w:rPr>
          <w:rFonts w:ascii="Arial" w:hAnsi="Arial" w:cs="Arial"/>
          <w:sz w:val="24"/>
          <w:szCs w:val="24"/>
          <w:lang w:eastAsia="es-ES"/>
        </w:rPr>
        <w:t>conocimiento</w:t>
      </w:r>
      <w:r w:rsidR="00867CAE" w:rsidRPr="005E2136">
        <w:rPr>
          <w:rFonts w:ascii="Arial" w:hAnsi="Arial" w:cs="Arial"/>
          <w:sz w:val="24"/>
          <w:szCs w:val="24"/>
          <w:lang w:eastAsia="es-ES"/>
        </w:rPr>
        <w:t xml:space="preserve"> del procesado de que su c</w:t>
      </w:r>
      <w:r w:rsidR="00CD2117" w:rsidRPr="005E2136">
        <w:rPr>
          <w:rFonts w:ascii="Arial" w:hAnsi="Arial" w:cs="Arial"/>
          <w:sz w:val="24"/>
          <w:szCs w:val="24"/>
          <w:lang w:eastAsia="es-ES"/>
        </w:rPr>
        <w:t>onducta era ilícita</w:t>
      </w:r>
      <w:r w:rsidR="00302FFA" w:rsidRPr="005E2136">
        <w:rPr>
          <w:rFonts w:ascii="Arial" w:hAnsi="Arial" w:cs="Arial"/>
          <w:sz w:val="24"/>
          <w:szCs w:val="24"/>
          <w:lang w:eastAsia="es-ES"/>
        </w:rPr>
        <w:t xml:space="preserve"> y demuestra el </w:t>
      </w:r>
      <w:r w:rsidR="00CD2117" w:rsidRPr="005E2136">
        <w:rPr>
          <w:rFonts w:ascii="Arial" w:hAnsi="Arial" w:cs="Arial"/>
          <w:sz w:val="24"/>
          <w:szCs w:val="24"/>
          <w:lang w:eastAsia="es-ES"/>
        </w:rPr>
        <w:t xml:space="preserve">dolo </w:t>
      </w:r>
      <w:r w:rsidR="00A86B9B" w:rsidRPr="005E2136">
        <w:rPr>
          <w:rFonts w:ascii="Arial" w:hAnsi="Arial" w:cs="Arial"/>
          <w:sz w:val="24"/>
          <w:szCs w:val="24"/>
          <w:lang w:eastAsia="es-ES"/>
        </w:rPr>
        <w:t xml:space="preserve">con que </w:t>
      </w:r>
      <w:r w:rsidR="005B33FA" w:rsidRPr="005E2136">
        <w:rPr>
          <w:rFonts w:ascii="Arial" w:hAnsi="Arial" w:cs="Arial"/>
          <w:sz w:val="24"/>
          <w:szCs w:val="24"/>
          <w:lang w:eastAsia="es-ES"/>
        </w:rPr>
        <w:t>actuó</w:t>
      </w:r>
      <w:r w:rsidR="00A86B9B" w:rsidRPr="005E2136">
        <w:rPr>
          <w:rFonts w:ascii="Arial" w:hAnsi="Arial" w:cs="Arial"/>
          <w:sz w:val="24"/>
          <w:szCs w:val="24"/>
          <w:lang w:eastAsia="es-ES"/>
        </w:rPr>
        <w:t xml:space="preserve"> c</w:t>
      </w:r>
      <w:r w:rsidR="005B33FA" w:rsidRPr="005E2136">
        <w:rPr>
          <w:rFonts w:ascii="Arial" w:hAnsi="Arial" w:cs="Arial"/>
          <w:sz w:val="24"/>
          <w:szCs w:val="24"/>
          <w:lang w:eastAsia="es-ES"/>
        </w:rPr>
        <w:t xml:space="preserve">omo elemento </w:t>
      </w:r>
      <w:proofErr w:type="spellStart"/>
      <w:r w:rsidR="005B33FA" w:rsidRPr="005E2136">
        <w:rPr>
          <w:rFonts w:ascii="Arial" w:hAnsi="Arial" w:cs="Arial"/>
          <w:sz w:val="24"/>
          <w:szCs w:val="24"/>
          <w:lang w:eastAsia="es-ES"/>
        </w:rPr>
        <w:t>estructurante</w:t>
      </w:r>
      <w:proofErr w:type="spellEnd"/>
      <w:r w:rsidR="005B33FA" w:rsidRPr="005E2136">
        <w:rPr>
          <w:rFonts w:ascii="Arial" w:hAnsi="Arial" w:cs="Arial"/>
          <w:sz w:val="24"/>
          <w:szCs w:val="24"/>
          <w:lang w:eastAsia="es-ES"/>
        </w:rPr>
        <w:t xml:space="preserve"> </w:t>
      </w:r>
      <w:r w:rsidR="00CD2117" w:rsidRPr="005E2136">
        <w:rPr>
          <w:rFonts w:ascii="Arial" w:hAnsi="Arial" w:cs="Arial"/>
          <w:sz w:val="24"/>
          <w:szCs w:val="24"/>
          <w:lang w:eastAsia="es-ES"/>
        </w:rPr>
        <w:t xml:space="preserve">del tipo penal. </w:t>
      </w:r>
    </w:p>
    <w:p w:rsidR="00C452B5" w:rsidRPr="005E2136" w:rsidRDefault="00C452B5" w:rsidP="007F56D8">
      <w:pPr>
        <w:pStyle w:val="Sinespaciado"/>
        <w:spacing w:line="360" w:lineRule="auto"/>
        <w:jc w:val="both"/>
        <w:rPr>
          <w:rFonts w:ascii="Arial" w:hAnsi="Arial" w:cs="Arial"/>
          <w:sz w:val="24"/>
          <w:szCs w:val="24"/>
          <w:lang w:eastAsia="es-ES"/>
        </w:rPr>
      </w:pPr>
    </w:p>
    <w:p w:rsidR="00C452B5" w:rsidRPr="005E2136" w:rsidRDefault="00302FFA" w:rsidP="0059076C">
      <w:pPr>
        <w:pStyle w:val="Sinespaciado"/>
        <w:numPr>
          <w:ilvl w:val="0"/>
          <w:numId w:val="3"/>
        </w:numPr>
        <w:spacing w:line="360" w:lineRule="auto"/>
        <w:jc w:val="both"/>
        <w:rPr>
          <w:rFonts w:ascii="Arial" w:hAnsi="Arial" w:cs="Arial"/>
          <w:sz w:val="24"/>
          <w:szCs w:val="24"/>
          <w:lang w:eastAsia="es-ES"/>
        </w:rPr>
      </w:pPr>
      <w:r w:rsidRPr="005E2136">
        <w:rPr>
          <w:rFonts w:ascii="Arial" w:hAnsi="Arial" w:cs="Arial"/>
          <w:sz w:val="24"/>
          <w:szCs w:val="24"/>
          <w:lang w:eastAsia="es-ES"/>
        </w:rPr>
        <w:t xml:space="preserve">Ante el incumplimiento de sus deberes como servidor público conforme a los hechos narrados, solicita la </w:t>
      </w:r>
      <w:r w:rsidR="006360E9" w:rsidRPr="005E2136">
        <w:rPr>
          <w:rFonts w:ascii="Arial" w:hAnsi="Arial" w:cs="Arial"/>
          <w:sz w:val="24"/>
          <w:szCs w:val="24"/>
          <w:lang w:eastAsia="es-ES"/>
        </w:rPr>
        <w:t>revoca</w:t>
      </w:r>
      <w:r w:rsidRPr="005E2136">
        <w:rPr>
          <w:rFonts w:ascii="Arial" w:hAnsi="Arial" w:cs="Arial"/>
          <w:sz w:val="24"/>
          <w:szCs w:val="24"/>
          <w:lang w:eastAsia="es-ES"/>
        </w:rPr>
        <w:t xml:space="preserve">toria de la decisión recurrida, para que en su lugar se condene al procesado </w:t>
      </w:r>
      <w:r w:rsidR="006360E9" w:rsidRPr="005E2136">
        <w:rPr>
          <w:rFonts w:ascii="Arial" w:hAnsi="Arial" w:cs="Arial"/>
          <w:sz w:val="24"/>
          <w:szCs w:val="24"/>
          <w:lang w:eastAsia="es-ES"/>
        </w:rPr>
        <w:t xml:space="preserve">como </w:t>
      </w:r>
      <w:r w:rsidRPr="005E2136">
        <w:rPr>
          <w:rFonts w:ascii="Arial" w:hAnsi="Arial" w:cs="Arial"/>
          <w:sz w:val="24"/>
          <w:szCs w:val="24"/>
          <w:lang w:eastAsia="es-ES"/>
        </w:rPr>
        <w:t>responsable del deli</w:t>
      </w:r>
      <w:r w:rsidR="006360E9" w:rsidRPr="005E2136">
        <w:rPr>
          <w:rFonts w:ascii="Arial" w:hAnsi="Arial" w:cs="Arial"/>
          <w:sz w:val="24"/>
          <w:szCs w:val="24"/>
          <w:lang w:eastAsia="es-ES"/>
        </w:rPr>
        <w:t xml:space="preserve">to de concusión, </w:t>
      </w:r>
      <w:r w:rsidRPr="005E2136">
        <w:rPr>
          <w:rFonts w:ascii="Arial" w:hAnsi="Arial" w:cs="Arial"/>
          <w:sz w:val="24"/>
          <w:szCs w:val="24"/>
          <w:lang w:eastAsia="es-ES"/>
        </w:rPr>
        <w:t xml:space="preserve">al reunirse en su caso los </w:t>
      </w:r>
      <w:r w:rsidR="006360E9" w:rsidRPr="005E2136">
        <w:rPr>
          <w:rFonts w:ascii="Arial" w:hAnsi="Arial" w:cs="Arial"/>
          <w:sz w:val="24"/>
          <w:szCs w:val="24"/>
          <w:lang w:eastAsia="es-ES"/>
        </w:rPr>
        <w:t xml:space="preserve">requisitos establecidos en el artículo 381 del </w:t>
      </w:r>
      <w:proofErr w:type="spellStart"/>
      <w:r w:rsidR="006360E9" w:rsidRPr="005E2136">
        <w:rPr>
          <w:rFonts w:ascii="Arial" w:hAnsi="Arial" w:cs="Arial"/>
          <w:sz w:val="24"/>
          <w:szCs w:val="24"/>
          <w:lang w:eastAsia="es-ES"/>
        </w:rPr>
        <w:t>C.P.P</w:t>
      </w:r>
      <w:proofErr w:type="spellEnd"/>
      <w:r w:rsidR="006360E9" w:rsidRPr="005E2136">
        <w:rPr>
          <w:rFonts w:ascii="Arial" w:hAnsi="Arial" w:cs="Arial"/>
          <w:sz w:val="24"/>
          <w:szCs w:val="24"/>
          <w:lang w:eastAsia="es-ES"/>
        </w:rPr>
        <w:t>.</w:t>
      </w:r>
    </w:p>
    <w:p w:rsidR="006360E9" w:rsidRPr="005E2136" w:rsidRDefault="006360E9" w:rsidP="007F56D8">
      <w:pPr>
        <w:pStyle w:val="Sinespaciado"/>
        <w:spacing w:line="360" w:lineRule="auto"/>
        <w:jc w:val="both"/>
        <w:rPr>
          <w:rFonts w:ascii="Arial" w:hAnsi="Arial" w:cs="Arial"/>
          <w:sz w:val="24"/>
          <w:szCs w:val="24"/>
          <w:lang w:eastAsia="es-ES"/>
        </w:rPr>
      </w:pPr>
    </w:p>
    <w:p w:rsidR="004B01B3" w:rsidRPr="005E2136" w:rsidRDefault="005A5D0F" w:rsidP="007F56D8">
      <w:pPr>
        <w:pStyle w:val="Sinespaciado"/>
        <w:spacing w:line="360" w:lineRule="auto"/>
        <w:jc w:val="both"/>
        <w:rPr>
          <w:rFonts w:ascii="Arial" w:hAnsi="Arial" w:cs="Arial"/>
          <w:b/>
          <w:sz w:val="24"/>
          <w:szCs w:val="24"/>
          <w:u w:val="single"/>
          <w:lang w:eastAsia="es-ES"/>
        </w:rPr>
      </w:pPr>
      <w:r w:rsidRPr="005E2136">
        <w:rPr>
          <w:rFonts w:ascii="Arial" w:hAnsi="Arial" w:cs="Arial"/>
          <w:b/>
          <w:sz w:val="24"/>
          <w:szCs w:val="24"/>
          <w:u w:val="single"/>
          <w:lang w:eastAsia="es-ES"/>
        </w:rPr>
        <w:t>5.2 DEFENSOR DEL PROCESADO (NO RECURRENTE)</w:t>
      </w:r>
    </w:p>
    <w:p w:rsidR="005A5D0F" w:rsidRPr="005E2136" w:rsidRDefault="005A5D0F" w:rsidP="007F56D8">
      <w:pPr>
        <w:pStyle w:val="Sinespaciado"/>
        <w:spacing w:line="360" w:lineRule="auto"/>
        <w:jc w:val="both"/>
        <w:rPr>
          <w:rFonts w:ascii="Arial" w:hAnsi="Arial" w:cs="Arial"/>
          <w:sz w:val="24"/>
          <w:szCs w:val="24"/>
          <w:u w:val="single"/>
          <w:lang w:eastAsia="es-ES"/>
        </w:rPr>
      </w:pPr>
    </w:p>
    <w:p w:rsidR="00DE4137" w:rsidRPr="005E2136" w:rsidRDefault="004B01B3" w:rsidP="0059076C">
      <w:pPr>
        <w:pStyle w:val="Sinespaciado"/>
        <w:numPr>
          <w:ilvl w:val="0"/>
          <w:numId w:val="3"/>
        </w:numPr>
        <w:spacing w:line="360" w:lineRule="auto"/>
        <w:jc w:val="both"/>
        <w:rPr>
          <w:rFonts w:ascii="Arial" w:hAnsi="Arial" w:cs="Arial"/>
          <w:sz w:val="24"/>
          <w:szCs w:val="24"/>
          <w:lang w:eastAsia="es-ES"/>
        </w:rPr>
      </w:pPr>
      <w:r w:rsidRPr="005E2136">
        <w:rPr>
          <w:rFonts w:ascii="Arial" w:hAnsi="Arial" w:cs="Arial"/>
          <w:sz w:val="24"/>
          <w:szCs w:val="24"/>
          <w:lang w:eastAsia="es-ES"/>
        </w:rPr>
        <w:t xml:space="preserve">La </w:t>
      </w:r>
      <w:r w:rsidR="000B66CD" w:rsidRPr="005E2136">
        <w:rPr>
          <w:rFonts w:ascii="Arial" w:hAnsi="Arial" w:cs="Arial"/>
          <w:sz w:val="24"/>
          <w:szCs w:val="24"/>
          <w:lang w:eastAsia="es-ES"/>
        </w:rPr>
        <w:t xml:space="preserve">sentencia impugnada debe ser confirmada </w:t>
      </w:r>
      <w:r w:rsidR="00943D01" w:rsidRPr="005E2136">
        <w:rPr>
          <w:rFonts w:ascii="Arial" w:hAnsi="Arial" w:cs="Arial"/>
          <w:sz w:val="24"/>
          <w:szCs w:val="24"/>
          <w:lang w:eastAsia="es-ES"/>
        </w:rPr>
        <w:t xml:space="preserve">ya que la juez de conocimiento consideró que la </w:t>
      </w:r>
      <w:proofErr w:type="spellStart"/>
      <w:r w:rsidR="00943D01" w:rsidRPr="005E2136">
        <w:rPr>
          <w:rFonts w:ascii="Arial" w:hAnsi="Arial" w:cs="Arial"/>
          <w:sz w:val="24"/>
          <w:szCs w:val="24"/>
          <w:lang w:eastAsia="es-ES"/>
        </w:rPr>
        <w:t>FGN</w:t>
      </w:r>
      <w:proofErr w:type="spellEnd"/>
      <w:r w:rsidR="00943D01" w:rsidRPr="005E2136">
        <w:rPr>
          <w:rFonts w:ascii="Arial" w:hAnsi="Arial" w:cs="Arial"/>
          <w:sz w:val="24"/>
          <w:szCs w:val="24"/>
          <w:lang w:eastAsia="es-ES"/>
        </w:rPr>
        <w:t xml:space="preserve"> no había </w:t>
      </w:r>
      <w:r w:rsidR="00DE4137" w:rsidRPr="005E2136">
        <w:rPr>
          <w:rFonts w:ascii="Arial" w:hAnsi="Arial" w:cs="Arial"/>
          <w:sz w:val="24"/>
          <w:szCs w:val="24"/>
          <w:lang w:eastAsia="es-ES"/>
        </w:rPr>
        <w:t>demostrado un requisito estructural del hecho punible</w:t>
      </w:r>
      <w:r w:rsidR="005A5D0F" w:rsidRPr="005E2136">
        <w:rPr>
          <w:rFonts w:ascii="Arial" w:hAnsi="Arial" w:cs="Arial"/>
          <w:sz w:val="24"/>
          <w:szCs w:val="24"/>
          <w:lang w:eastAsia="es-ES"/>
        </w:rPr>
        <w:t xml:space="preserve"> de concusión,</w:t>
      </w:r>
      <w:r w:rsidR="00DE4137" w:rsidRPr="005E2136">
        <w:rPr>
          <w:rFonts w:ascii="Arial" w:hAnsi="Arial" w:cs="Arial"/>
          <w:sz w:val="24"/>
          <w:szCs w:val="24"/>
          <w:lang w:eastAsia="es-ES"/>
        </w:rPr>
        <w:t xml:space="preserve"> como es el nexo de causalidad entre la actuación del funcionario y la promesa de dar o entregar dinero o utilidad indebidos</w:t>
      </w:r>
      <w:r w:rsidR="00B67640" w:rsidRPr="005E2136">
        <w:rPr>
          <w:rFonts w:ascii="Arial" w:hAnsi="Arial" w:cs="Arial"/>
          <w:sz w:val="24"/>
          <w:szCs w:val="24"/>
          <w:lang w:eastAsia="es-ES"/>
        </w:rPr>
        <w:t>, tal como se ha exigido en la jurisprudencia de la Sala de Casación Penal.</w:t>
      </w:r>
      <w:r w:rsidR="00B67640" w:rsidRPr="005E2136">
        <w:rPr>
          <w:rStyle w:val="Refdenotaalpie"/>
          <w:rFonts w:ascii="Arial" w:hAnsi="Arial" w:cs="Arial"/>
          <w:sz w:val="24"/>
          <w:szCs w:val="24"/>
          <w:lang w:eastAsia="es-ES"/>
        </w:rPr>
        <w:footnoteReference w:id="5"/>
      </w:r>
    </w:p>
    <w:p w:rsidR="00EA3B55" w:rsidRPr="005E2136" w:rsidRDefault="00EA3B55" w:rsidP="00EA3B55">
      <w:pPr>
        <w:pStyle w:val="Sinespaciado"/>
        <w:spacing w:line="360" w:lineRule="auto"/>
        <w:ind w:left="720"/>
        <w:jc w:val="both"/>
        <w:rPr>
          <w:rFonts w:ascii="Arial" w:hAnsi="Arial" w:cs="Arial"/>
          <w:sz w:val="24"/>
          <w:szCs w:val="24"/>
          <w:lang w:eastAsia="es-ES"/>
        </w:rPr>
      </w:pPr>
    </w:p>
    <w:p w:rsidR="00770B5D" w:rsidRPr="005E2136" w:rsidRDefault="00943D01" w:rsidP="0059076C">
      <w:pPr>
        <w:pStyle w:val="Sinespaciado"/>
        <w:numPr>
          <w:ilvl w:val="0"/>
          <w:numId w:val="3"/>
        </w:numPr>
        <w:spacing w:line="360" w:lineRule="auto"/>
        <w:jc w:val="both"/>
        <w:rPr>
          <w:rFonts w:ascii="Arial" w:hAnsi="Arial" w:cs="Arial"/>
          <w:sz w:val="24"/>
          <w:szCs w:val="24"/>
          <w:lang w:eastAsia="es-ES"/>
        </w:rPr>
      </w:pPr>
      <w:r w:rsidRPr="005E2136">
        <w:rPr>
          <w:rFonts w:ascii="Arial" w:hAnsi="Arial" w:cs="Arial"/>
          <w:sz w:val="24"/>
          <w:szCs w:val="24"/>
          <w:lang w:eastAsia="es-ES"/>
        </w:rPr>
        <w:t xml:space="preserve">Al advertir la </w:t>
      </w:r>
      <w:r w:rsidR="00B67640" w:rsidRPr="005E2136">
        <w:rPr>
          <w:rFonts w:ascii="Arial" w:hAnsi="Arial" w:cs="Arial"/>
          <w:sz w:val="24"/>
          <w:szCs w:val="24"/>
          <w:lang w:eastAsia="es-ES"/>
        </w:rPr>
        <w:t>ausencia de</w:t>
      </w:r>
      <w:r w:rsidRPr="005E2136">
        <w:rPr>
          <w:rFonts w:ascii="Arial" w:hAnsi="Arial" w:cs="Arial"/>
          <w:sz w:val="24"/>
          <w:szCs w:val="24"/>
          <w:lang w:eastAsia="es-ES"/>
        </w:rPr>
        <w:t xml:space="preserve"> esa relación causal</w:t>
      </w:r>
      <w:r w:rsidR="00C73CAF" w:rsidRPr="005E2136">
        <w:rPr>
          <w:rFonts w:ascii="Arial" w:hAnsi="Arial" w:cs="Arial"/>
          <w:sz w:val="24"/>
          <w:szCs w:val="24"/>
          <w:lang w:eastAsia="es-ES"/>
        </w:rPr>
        <w:t xml:space="preserve">, </w:t>
      </w:r>
      <w:r w:rsidRPr="005E2136">
        <w:rPr>
          <w:rFonts w:ascii="Arial" w:hAnsi="Arial" w:cs="Arial"/>
          <w:sz w:val="24"/>
          <w:szCs w:val="24"/>
          <w:lang w:eastAsia="es-ES"/>
        </w:rPr>
        <w:t xml:space="preserve">la juez de primer grado decidió no </w:t>
      </w:r>
      <w:r w:rsidR="00B67640" w:rsidRPr="005E2136">
        <w:rPr>
          <w:rFonts w:ascii="Arial" w:hAnsi="Arial" w:cs="Arial"/>
          <w:sz w:val="24"/>
          <w:szCs w:val="24"/>
          <w:lang w:eastAsia="es-ES"/>
        </w:rPr>
        <w:t xml:space="preserve">pronunciarse sobre las pruebas de la defensa y esa ausencia </w:t>
      </w:r>
      <w:r w:rsidRPr="005E2136">
        <w:rPr>
          <w:rFonts w:ascii="Arial" w:hAnsi="Arial" w:cs="Arial"/>
          <w:sz w:val="24"/>
          <w:szCs w:val="24"/>
          <w:lang w:eastAsia="es-ES"/>
        </w:rPr>
        <w:t xml:space="preserve">de valoración probatoria se encuentra ligada al </w:t>
      </w:r>
      <w:r w:rsidR="00B67640" w:rsidRPr="005E2136">
        <w:rPr>
          <w:rFonts w:ascii="Arial" w:hAnsi="Arial" w:cs="Arial"/>
          <w:sz w:val="24"/>
          <w:szCs w:val="24"/>
          <w:lang w:eastAsia="es-ES"/>
        </w:rPr>
        <w:t>testimonio de la señora M</w:t>
      </w:r>
      <w:r w:rsidRPr="005E2136">
        <w:rPr>
          <w:rFonts w:ascii="Arial" w:hAnsi="Arial" w:cs="Arial"/>
          <w:sz w:val="24"/>
          <w:szCs w:val="24"/>
          <w:lang w:eastAsia="es-ES"/>
        </w:rPr>
        <w:t xml:space="preserve">aría </w:t>
      </w:r>
      <w:proofErr w:type="spellStart"/>
      <w:r w:rsidRPr="005E2136">
        <w:rPr>
          <w:rFonts w:ascii="Arial" w:hAnsi="Arial" w:cs="Arial"/>
          <w:sz w:val="24"/>
          <w:szCs w:val="24"/>
          <w:lang w:eastAsia="es-ES"/>
        </w:rPr>
        <w:t>Anactal</w:t>
      </w:r>
      <w:r w:rsidR="00770B5D" w:rsidRPr="005E2136">
        <w:rPr>
          <w:rFonts w:ascii="Arial" w:hAnsi="Arial" w:cs="Arial"/>
          <w:sz w:val="24"/>
          <w:szCs w:val="24"/>
          <w:lang w:eastAsia="es-ES"/>
        </w:rPr>
        <w:t>ia</w:t>
      </w:r>
      <w:proofErr w:type="spellEnd"/>
      <w:r w:rsidR="00770B5D" w:rsidRPr="005E2136">
        <w:rPr>
          <w:rFonts w:ascii="Arial" w:hAnsi="Arial" w:cs="Arial"/>
          <w:sz w:val="24"/>
          <w:szCs w:val="24"/>
          <w:lang w:eastAsia="es-ES"/>
        </w:rPr>
        <w:t xml:space="preserve"> García Rubiano, q</w:t>
      </w:r>
      <w:r w:rsidR="00B67640" w:rsidRPr="005E2136">
        <w:rPr>
          <w:rFonts w:ascii="Arial" w:hAnsi="Arial" w:cs="Arial"/>
          <w:sz w:val="24"/>
          <w:szCs w:val="24"/>
          <w:lang w:eastAsia="es-ES"/>
        </w:rPr>
        <w:t xml:space="preserve">uien expuso cantidad de citas, detalles y fechas, además dio cuenta de una posible solicitud de dinero </w:t>
      </w:r>
      <w:r w:rsidR="00C73CAF" w:rsidRPr="005E2136">
        <w:rPr>
          <w:rFonts w:ascii="Arial" w:hAnsi="Arial" w:cs="Arial"/>
          <w:sz w:val="24"/>
          <w:szCs w:val="24"/>
          <w:lang w:eastAsia="es-ES"/>
        </w:rPr>
        <w:t xml:space="preserve">con base en unos títulos valores y </w:t>
      </w:r>
      <w:r w:rsidR="00B67640" w:rsidRPr="005E2136">
        <w:rPr>
          <w:rFonts w:ascii="Arial" w:hAnsi="Arial" w:cs="Arial"/>
          <w:sz w:val="24"/>
          <w:szCs w:val="24"/>
          <w:lang w:eastAsia="es-ES"/>
        </w:rPr>
        <w:t>a cambio de que se desapareciera un proceso de extinción de dominio que se le estaba adelantando</w:t>
      </w:r>
      <w:r w:rsidR="00B461D2" w:rsidRPr="005E2136">
        <w:rPr>
          <w:rFonts w:ascii="Arial" w:hAnsi="Arial" w:cs="Arial"/>
          <w:sz w:val="24"/>
          <w:szCs w:val="24"/>
          <w:lang w:eastAsia="es-ES"/>
        </w:rPr>
        <w:t xml:space="preserve">, aduciendo que eso ocurrió en noviembre de 2007, pues la denuncia se presentó el </w:t>
      </w:r>
      <w:r w:rsidR="005A5D0F" w:rsidRPr="005E2136">
        <w:rPr>
          <w:rFonts w:ascii="Arial" w:hAnsi="Arial" w:cs="Arial"/>
          <w:sz w:val="24"/>
          <w:szCs w:val="24"/>
          <w:lang w:eastAsia="es-ES"/>
        </w:rPr>
        <w:t>día</w:t>
      </w:r>
      <w:r w:rsidR="00C73CAF" w:rsidRPr="005E2136">
        <w:rPr>
          <w:rFonts w:ascii="Arial" w:hAnsi="Arial" w:cs="Arial"/>
          <w:sz w:val="24"/>
          <w:szCs w:val="24"/>
          <w:lang w:eastAsia="es-ES"/>
        </w:rPr>
        <w:t xml:space="preserve"> </w:t>
      </w:r>
      <w:r w:rsidR="00B461D2" w:rsidRPr="005E2136">
        <w:rPr>
          <w:rFonts w:ascii="Arial" w:hAnsi="Arial" w:cs="Arial"/>
          <w:sz w:val="24"/>
          <w:szCs w:val="24"/>
          <w:lang w:eastAsia="es-ES"/>
        </w:rPr>
        <w:t xml:space="preserve">26 de ese mes y año. </w:t>
      </w:r>
    </w:p>
    <w:p w:rsidR="00770B5D" w:rsidRPr="005E2136" w:rsidRDefault="00770B5D" w:rsidP="007F56D8">
      <w:pPr>
        <w:pStyle w:val="Sinespaciado"/>
        <w:spacing w:line="360" w:lineRule="auto"/>
        <w:jc w:val="both"/>
        <w:rPr>
          <w:rFonts w:ascii="Arial" w:hAnsi="Arial" w:cs="Arial"/>
          <w:sz w:val="24"/>
          <w:szCs w:val="24"/>
          <w:lang w:eastAsia="es-ES"/>
        </w:rPr>
      </w:pPr>
    </w:p>
    <w:p w:rsidR="001830CB" w:rsidRPr="005E2136" w:rsidRDefault="00770B5D" w:rsidP="0059076C">
      <w:pPr>
        <w:pStyle w:val="Sinespaciado"/>
        <w:numPr>
          <w:ilvl w:val="0"/>
          <w:numId w:val="3"/>
        </w:numPr>
        <w:spacing w:line="360" w:lineRule="auto"/>
        <w:jc w:val="both"/>
        <w:rPr>
          <w:rFonts w:ascii="Arial" w:hAnsi="Arial" w:cs="Arial"/>
          <w:sz w:val="24"/>
          <w:szCs w:val="24"/>
          <w:lang w:eastAsia="es-ES"/>
        </w:rPr>
      </w:pPr>
      <w:r w:rsidRPr="005E2136">
        <w:rPr>
          <w:rFonts w:ascii="Arial" w:hAnsi="Arial" w:cs="Arial"/>
          <w:sz w:val="24"/>
          <w:szCs w:val="24"/>
          <w:lang w:eastAsia="es-ES"/>
        </w:rPr>
        <w:t xml:space="preserve">Un </w:t>
      </w:r>
      <w:r w:rsidR="00B461D2" w:rsidRPr="005E2136">
        <w:rPr>
          <w:rFonts w:ascii="Arial" w:hAnsi="Arial" w:cs="Arial"/>
          <w:sz w:val="24"/>
          <w:szCs w:val="24"/>
          <w:lang w:eastAsia="es-ES"/>
        </w:rPr>
        <w:t xml:space="preserve">solo testimonio, acorde con su credibilidad </w:t>
      </w:r>
      <w:r w:rsidR="005A5D0F" w:rsidRPr="005E2136">
        <w:rPr>
          <w:rFonts w:ascii="Arial" w:hAnsi="Arial" w:cs="Arial"/>
          <w:sz w:val="24"/>
          <w:szCs w:val="24"/>
          <w:lang w:eastAsia="es-ES"/>
        </w:rPr>
        <w:t>puede ser</w:t>
      </w:r>
      <w:r w:rsidR="00B461D2" w:rsidRPr="005E2136">
        <w:rPr>
          <w:rFonts w:ascii="Arial" w:hAnsi="Arial" w:cs="Arial"/>
          <w:sz w:val="24"/>
          <w:szCs w:val="24"/>
          <w:lang w:eastAsia="es-ES"/>
        </w:rPr>
        <w:t xml:space="preserve"> suficiente para </w:t>
      </w:r>
      <w:r w:rsidRPr="005E2136">
        <w:rPr>
          <w:rFonts w:ascii="Arial" w:hAnsi="Arial" w:cs="Arial"/>
          <w:sz w:val="24"/>
          <w:szCs w:val="24"/>
          <w:lang w:eastAsia="es-ES"/>
        </w:rPr>
        <w:t xml:space="preserve">proferir una </w:t>
      </w:r>
      <w:r w:rsidR="00B461D2" w:rsidRPr="005E2136">
        <w:rPr>
          <w:rFonts w:ascii="Arial" w:hAnsi="Arial" w:cs="Arial"/>
          <w:sz w:val="24"/>
          <w:szCs w:val="24"/>
          <w:lang w:eastAsia="es-ES"/>
        </w:rPr>
        <w:t xml:space="preserve">sentencia condenatoria, </w:t>
      </w:r>
      <w:r w:rsidR="005A5D0F" w:rsidRPr="005E2136">
        <w:rPr>
          <w:rFonts w:ascii="Arial" w:hAnsi="Arial" w:cs="Arial"/>
          <w:sz w:val="24"/>
          <w:szCs w:val="24"/>
          <w:lang w:eastAsia="es-ES"/>
        </w:rPr>
        <w:t>siempre y cuando sus</w:t>
      </w:r>
      <w:r w:rsidR="00B461D2" w:rsidRPr="005E2136">
        <w:rPr>
          <w:rFonts w:ascii="Arial" w:hAnsi="Arial" w:cs="Arial"/>
          <w:sz w:val="24"/>
          <w:szCs w:val="24"/>
          <w:lang w:eastAsia="es-ES"/>
        </w:rPr>
        <w:t xml:space="preserve"> dichos son verificados oportunamente</w:t>
      </w:r>
      <w:r w:rsidRPr="005E2136">
        <w:rPr>
          <w:rFonts w:ascii="Arial" w:hAnsi="Arial" w:cs="Arial"/>
          <w:sz w:val="24"/>
          <w:szCs w:val="24"/>
          <w:lang w:eastAsia="es-ES"/>
        </w:rPr>
        <w:t>, lo que no ocurrió en este caso</w:t>
      </w:r>
      <w:r w:rsidR="00C73CAF" w:rsidRPr="005E2136">
        <w:rPr>
          <w:rFonts w:ascii="Arial" w:hAnsi="Arial" w:cs="Arial"/>
          <w:sz w:val="24"/>
          <w:szCs w:val="24"/>
          <w:lang w:eastAsia="es-ES"/>
        </w:rPr>
        <w:t xml:space="preserve"> </w:t>
      </w:r>
      <w:r w:rsidRPr="005E2136">
        <w:rPr>
          <w:rFonts w:ascii="Arial" w:hAnsi="Arial" w:cs="Arial"/>
          <w:sz w:val="24"/>
          <w:szCs w:val="24"/>
          <w:lang w:eastAsia="es-ES"/>
        </w:rPr>
        <w:t xml:space="preserve">como se dijo en el fallo recurrido, donde se criticó la labor de la </w:t>
      </w:r>
      <w:proofErr w:type="spellStart"/>
      <w:r w:rsidRPr="005E2136">
        <w:rPr>
          <w:rFonts w:ascii="Arial" w:hAnsi="Arial" w:cs="Arial"/>
          <w:sz w:val="24"/>
          <w:szCs w:val="24"/>
          <w:lang w:eastAsia="es-ES"/>
        </w:rPr>
        <w:t>FGN</w:t>
      </w:r>
      <w:proofErr w:type="spellEnd"/>
      <w:r w:rsidRPr="005E2136">
        <w:rPr>
          <w:rFonts w:ascii="Arial" w:hAnsi="Arial" w:cs="Arial"/>
          <w:sz w:val="24"/>
          <w:szCs w:val="24"/>
          <w:lang w:eastAsia="es-ES"/>
        </w:rPr>
        <w:t xml:space="preserve">, ya que las </w:t>
      </w:r>
      <w:r w:rsidR="00104312" w:rsidRPr="005E2136">
        <w:rPr>
          <w:rFonts w:ascii="Arial" w:hAnsi="Arial" w:cs="Arial"/>
          <w:sz w:val="24"/>
          <w:szCs w:val="24"/>
          <w:lang w:eastAsia="es-ES"/>
        </w:rPr>
        <w:t>manifestaciones de la única testigo de cargos no f</w:t>
      </w:r>
      <w:r w:rsidR="007B16D7" w:rsidRPr="005E2136">
        <w:rPr>
          <w:rFonts w:ascii="Arial" w:hAnsi="Arial" w:cs="Arial"/>
          <w:sz w:val="24"/>
          <w:szCs w:val="24"/>
          <w:lang w:eastAsia="es-ES"/>
        </w:rPr>
        <w:t xml:space="preserve">ueron </w:t>
      </w:r>
      <w:r w:rsidR="00C73CAF" w:rsidRPr="005E2136">
        <w:rPr>
          <w:rFonts w:ascii="Arial" w:hAnsi="Arial" w:cs="Arial"/>
          <w:sz w:val="24"/>
          <w:szCs w:val="24"/>
          <w:lang w:eastAsia="es-ES"/>
        </w:rPr>
        <w:t xml:space="preserve">corroborados, </w:t>
      </w:r>
      <w:r w:rsidR="00104312" w:rsidRPr="005E2136">
        <w:rPr>
          <w:rFonts w:ascii="Arial" w:hAnsi="Arial" w:cs="Arial"/>
          <w:sz w:val="24"/>
          <w:szCs w:val="24"/>
          <w:lang w:eastAsia="es-ES"/>
        </w:rPr>
        <w:t xml:space="preserve">fuera de que la denunciante dijo que </w:t>
      </w:r>
      <w:r w:rsidR="007B16D7" w:rsidRPr="005E2136">
        <w:rPr>
          <w:rFonts w:ascii="Arial" w:hAnsi="Arial" w:cs="Arial"/>
          <w:sz w:val="24"/>
          <w:szCs w:val="24"/>
          <w:lang w:eastAsia="es-ES"/>
        </w:rPr>
        <w:t>sufr</w:t>
      </w:r>
      <w:r w:rsidR="00104312" w:rsidRPr="005E2136">
        <w:rPr>
          <w:rFonts w:ascii="Arial" w:hAnsi="Arial" w:cs="Arial"/>
          <w:sz w:val="24"/>
          <w:szCs w:val="24"/>
          <w:lang w:eastAsia="es-ES"/>
        </w:rPr>
        <w:t xml:space="preserve">ía de </w:t>
      </w:r>
      <w:r w:rsidR="007B16D7" w:rsidRPr="005E2136">
        <w:rPr>
          <w:rFonts w:ascii="Arial" w:hAnsi="Arial" w:cs="Arial"/>
          <w:sz w:val="24"/>
          <w:szCs w:val="24"/>
          <w:lang w:eastAsia="es-ES"/>
        </w:rPr>
        <w:t>dislexia razón por la que confundía fechas, situaciones y detalles</w:t>
      </w:r>
      <w:r w:rsidR="00104312" w:rsidRPr="005E2136">
        <w:rPr>
          <w:rFonts w:ascii="Arial" w:hAnsi="Arial" w:cs="Arial"/>
          <w:sz w:val="24"/>
          <w:szCs w:val="24"/>
          <w:lang w:eastAsia="es-ES"/>
        </w:rPr>
        <w:t xml:space="preserve">, lo que hace que su </w:t>
      </w:r>
      <w:r w:rsidR="007B16D7" w:rsidRPr="005E2136">
        <w:rPr>
          <w:rFonts w:ascii="Arial" w:hAnsi="Arial" w:cs="Arial"/>
          <w:sz w:val="24"/>
          <w:szCs w:val="24"/>
          <w:lang w:eastAsia="es-ES"/>
        </w:rPr>
        <w:t>declaración deb</w:t>
      </w:r>
      <w:r w:rsidR="00104312" w:rsidRPr="005E2136">
        <w:rPr>
          <w:rFonts w:ascii="Arial" w:hAnsi="Arial" w:cs="Arial"/>
          <w:sz w:val="24"/>
          <w:szCs w:val="24"/>
          <w:lang w:eastAsia="es-ES"/>
        </w:rPr>
        <w:t>a</w:t>
      </w:r>
      <w:r w:rsidR="007B16D7" w:rsidRPr="005E2136">
        <w:rPr>
          <w:rFonts w:ascii="Arial" w:hAnsi="Arial" w:cs="Arial"/>
          <w:sz w:val="24"/>
          <w:szCs w:val="24"/>
          <w:lang w:eastAsia="es-ES"/>
        </w:rPr>
        <w:t xml:space="preserve"> recibirse con beneficio de inventario</w:t>
      </w:r>
      <w:r w:rsidR="00C73CAF" w:rsidRPr="005E2136">
        <w:rPr>
          <w:rFonts w:ascii="Arial" w:hAnsi="Arial" w:cs="Arial"/>
          <w:sz w:val="24"/>
          <w:szCs w:val="24"/>
          <w:lang w:eastAsia="es-ES"/>
        </w:rPr>
        <w:t xml:space="preserve"> según la literatura </w:t>
      </w:r>
      <w:r w:rsidR="005A5D0F" w:rsidRPr="005E2136">
        <w:rPr>
          <w:rFonts w:ascii="Arial" w:hAnsi="Arial" w:cs="Arial"/>
          <w:sz w:val="24"/>
          <w:szCs w:val="24"/>
          <w:lang w:eastAsia="es-ES"/>
        </w:rPr>
        <w:t>médica</w:t>
      </w:r>
      <w:r w:rsidR="00C73CAF" w:rsidRPr="005E2136">
        <w:rPr>
          <w:rFonts w:ascii="Arial" w:hAnsi="Arial" w:cs="Arial"/>
          <w:sz w:val="24"/>
          <w:szCs w:val="24"/>
          <w:lang w:eastAsia="es-ES"/>
        </w:rPr>
        <w:t>.</w:t>
      </w:r>
      <w:r w:rsidR="001830CB" w:rsidRPr="005E2136">
        <w:rPr>
          <w:rFonts w:ascii="Arial" w:hAnsi="Arial" w:cs="Arial"/>
          <w:sz w:val="24"/>
          <w:szCs w:val="24"/>
          <w:lang w:eastAsia="es-ES"/>
        </w:rPr>
        <w:t xml:space="preserve"> </w:t>
      </w:r>
      <w:r w:rsidR="00605B68" w:rsidRPr="005E2136">
        <w:rPr>
          <w:rFonts w:ascii="Arial" w:hAnsi="Arial" w:cs="Arial"/>
          <w:sz w:val="24"/>
          <w:szCs w:val="24"/>
          <w:lang w:eastAsia="es-ES"/>
        </w:rPr>
        <w:t>Además</w:t>
      </w:r>
      <w:r w:rsidR="001830CB" w:rsidRPr="005E2136">
        <w:rPr>
          <w:rFonts w:ascii="Arial" w:hAnsi="Arial" w:cs="Arial"/>
          <w:sz w:val="24"/>
          <w:szCs w:val="24"/>
          <w:lang w:eastAsia="es-ES"/>
        </w:rPr>
        <w:t xml:space="preserve">, la testigo erró en datos básicos como </w:t>
      </w:r>
      <w:r w:rsidR="00CC32B4" w:rsidRPr="005E2136">
        <w:rPr>
          <w:rFonts w:ascii="Arial" w:hAnsi="Arial" w:cs="Arial"/>
          <w:sz w:val="24"/>
          <w:szCs w:val="24"/>
          <w:lang w:eastAsia="es-ES"/>
        </w:rPr>
        <w:t xml:space="preserve">el nombre y </w:t>
      </w:r>
      <w:r w:rsidR="001830CB" w:rsidRPr="005E2136">
        <w:rPr>
          <w:rFonts w:ascii="Arial" w:hAnsi="Arial" w:cs="Arial"/>
          <w:sz w:val="24"/>
          <w:szCs w:val="24"/>
          <w:lang w:eastAsia="es-ES"/>
        </w:rPr>
        <w:t xml:space="preserve">apellidos de uno de sus empleados en la </w:t>
      </w:r>
      <w:proofErr w:type="spellStart"/>
      <w:r w:rsidR="001830CB" w:rsidRPr="005E2136">
        <w:rPr>
          <w:rFonts w:ascii="Arial" w:hAnsi="Arial" w:cs="Arial"/>
          <w:sz w:val="24"/>
          <w:szCs w:val="24"/>
          <w:lang w:eastAsia="es-ES"/>
        </w:rPr>
        <w:t>agroveterinaria</w:t>
      </w:r>
      <w:proofErr w:type="spellEnd"/>
      <w:r w:rsidR="001830CB" w:rsidRPr="005E2136">
        <w:rPr>
          <w:rFonts w:ascii="Arial" w:hAnsi="Arial" w:cs="Arial"/>
          <w:sz w:val="24"/>
          <w:szCs w:val="24"/>
          <w:lang w:eastAsia="es-ES"/>
        </w:rPr>
        <w:t xml:space="preserve"> “Los Toros”</w:t>
      </w:r>
      <w:r w:rsidR="00CC32B4" w:rsidRPr="005E2136">
        <w:rPr>
          <w:rFonts w:ascii="Arial" w:hAnsi="Arial" w:cs="Arial"/>
          <w:sz w:val="24"/>
          <w:szCs w:val="24"/>
          <w:lang w:eastAsia="es-ES"/>
        </w:rPr>
        <w:t xml:space="preserve">, </w:t>
      </w:r>
      <w:r w:rsidR="00FE2C82" w:rsidRPr="005E2136">
        <w:rPr>
          <w:rFonts w:ascii="Arial" w:hAnsi="Arial" w:cs="Arial"/>
          <w:sz w:val="24"/>
          <w:szCs w:val="24"/>
          <w:lang w:eastAsia="es-ES"/>
        </w:rPr>
        <w:t>tenía</w:t>
      </w:r>
      <w:r w:rsidR="00CC32B4" w:rsidRPr="005E2136">
        <w:rPr>
          <w:rFonts w:ascii="Arial" w:hAnsi="Arial" w:cs="Arial"/>
          <w:sz w:val="24"/>
          <w:szCs w:val="24"/>
          <w:lang w:eastAsia="es-ES"/>
        </w:rPr>
        <w:t xml:space="preserve"> anotaciones por investigaciones penales en su contra y estaba vinculada a acciones de extinción de dominio.</w:t>
      </w:r>
    </w:p>
    <w:p w:rsidR="00B461D2" w:rsidRPr="005E2136" w:rsidRDefault="00B461D2" w:rsidP="007F56D8">
      <w:pPr>
        <w:pStyle w:val="Sinespaciado"/>
        <w:spacing w:line="360" w:lineRule="auto"/>
        <w:jc w:val="both"/>
        <w:rPr>
          <w:rFonts w:ascii="Arial" w:hAnsi="Arial" w:cs="Arial"/>
          <w:sz w:val="24"/>
          <w:szCs w:val="24"/>
          <w:lang w:eastAsia="es-ES"/>
        </w:rPr>
      </w:pPr>
    </w:p>
    <w:p w:rsidR="00C03559" w:rsidRPr="005E2136" w:rsidRDefault="00104312" w:rsidP="0059076C">
      <w:pPr>
        <w:pStyle w:val="Sinespaciado"/>
        <w:numPr>
          <w:ilvl w:val="0"/>
          <w:numId w:val="3"/>
        </w:numPr>
        <w:spacing w:line="360" w:lineRule="auto"/>
        <w:jc w:val="both"/>
        <w:rPr>
          <w:rFonts w:ascii="Arial" w:hAnsi="Arial" w:cs="Arial"/>
          <w:sz w:val="24"/>
          <w:szCs w:val="24"/>
          <w:lang w:eastAsia="es-ES"/>
        </w:rPr>
      </w:pPr>
      <w:r w:rsidRPr="005E2136">
        <w:rPr>
          <w:rFonts w:ascii="Arial" w:hAnsi="Arial" w:cs="Arial"/>
          <w:sz w:val="24"/>
          <w:szCs w:val="24"/>
          <w:lang w:eastAsia="es-ES"/>
        </w:rPr>
        <w:t xml:space="preserve">Si la denunciante dijo que </w:t>
      </w:r>
      <w:r w:rsidR="00DD5F60" w:rsidRPr="005E2136">
        <w:rPr>
          <w:rFonts w:ascii="Arial" w:hAnsi="Arial" w:cs="Arial"/>
          <w:sz w:val="24"/>
          <w:szCs w:val="24"/>
          <w:lang w:eastAsia="es-ES"/>
        </w:rPr>
        <w:t xml:space="preserve">el supuesto cobro del dinero que </w:t>
      </w:r>
      <w:r w:rsidR="00F3061E" w:rsidRPr="005E2136">
        <w:rPr>
          <w:rFonts w:ascii="Arial" w:hAnsi="Arial" w:cs="Arial"/>
          <w:sz w:val="24"/>
          <w:szCs w:val="24"/>
          <w:lang w:eastAsia="es-ES"/>
        </w:rPr>
        <w:t>le hizo el procesado fue para “desaparecer” un</w:t>
      </w:r>
      <w:r w:rsidR="00015323" w:rsidRPr="005E2136">
        <w:rPr>
          <w:rFonts w:ascii="Arial" w:hAnsi="Arial" w:cs="Arial"/>
          <w:sz w:val="24"/>
          <w:szCs w:val="24"/>
          <w:lang w:eastAsia="es-ES"/>
        </w:rPr>
        <w:t xml:space="preserve"> proceso de extinción de dominio, lo mínimo que podía hacer la </w:t>
      </w:r>
      <w:proofErr w:type="spellStart"/>
      <w:r w:rsidR="00015323" w:rsidRPr="005E2136">
        <w:rPr>
          <w:rFonts w:ascii="Arial" w:hAnsi="Arial" w:cs="Arial"/>
          <w:sz w:val="24"/>
          <w:szCs w:val="24"/>
          <w:lang w:eastAsia="es-ES"/>
        </w:rPr>
        <w:t>F</w:t>
      </w:r>
      <w:r w:rsidR="00DD5F60" w:rsidRPr="005E2136">
        <w:rPr>
          <w:rFonts w:ascii="Arial" w:hAnsi="Arial" w:cs="Arial"/>
          <w:sz w:val="24"/>
          <w:szCs w:val="24"/>
          <w:lang w:eastAsia="es-ES"/>
        </w:rPr>
        <w:t>GN</w:t>
      </w:r>
      <w:proofErr w:type="spellEnd"/>
      <w:r w:rsidR="00DD5F60" w:rsidRPr="005E2136">
        <w:rPr>
          <w:rFonts w:ascii="Arial" w:hAnsi="Arial" w:cs="Arial"/>
          <w:sz w:val="24"/>
          <w:szCs w:val="24"/>
          <w:lang w:eastAsia="es-ES"/>
        </w:rPr>
        <w:t xml:space="preserve"> era </w:t>
      </w:r>
      <w:r w:rsidR="001225F3" w:rsidRPr="005E2136">
        <w:rPr>
          <w:rFonts w:ascii="Arial" w:hAnsi="Arial" w:cs="Arial"/>
          <w:sz w:val="24"/>
          <w:szCs w:val="24"/>
          <w:lang w:eastAsia="es-ES"/>
        </w:rPr>
        <w:t xml:space="preserve">verificar </w:t>
      </w:r>
      <w:r w:rsidR="00DD5F60" w:rsidRPr="005E2136">
        <w:rPr>
          <w:rFonts w:ascii="Arial" w:hAnsi="Arial" w:cs="Arial"/>
          <w:sz w:val="24"/>
          <w:szCs w:val="24"/>
          <w:lang w:eastAsia="es-ES"/>
        </w:rPr>
        <w:t xml:space="preserve">si </w:t>
      </w:r>
      <w:r w:rsidR="002C0EC2" w:rsidRPr="005E2136">
        <w:rPr>
          <w:rFonts w:ascii="Arial" w:hAnsi="Arial" w:cs="Arial"/>
          <w:sz w:val="24"/>
          <w:szCs w:val="24"/>
          <w:lang w:eastAsia="es-ES"/>
        </w:rPr>
        <w:t>efectivamente cursaba un proceso de ese tipo en contra de</w:t>
      </w:r>
      <w:r w:rsidR="00DD5F60" w:rsidRPr="005E2136">
        <w:rPr>
          <w:rFonts w:ascii="Arial" w:hAnsi="Arial" w:cs="Arial"/>
          <w:sz w:val="24"/>
          <w:szCs w:val="24"/>
          <w:lang w:eastAsia="es-ES"/>
        </w:rPr>
        <w:t xml:space="preserve">l señor Jorge García y esa fue la </w:t>
      </w:r>
      <w:r w:rsidR="002C0EC2" w:rsidRPr="005E2136">
        <w:rPr>
          <w:rFonts w:ascii="Arial" w:hAnsi="Arial" w:cs="Arial"/>
          <w:sz w:val="24"/>
          <w:szCs w:val="24"/>
          <w:lang w:eastAsia="es-ES"/>
        </w:rPr>
        <w:t xml:space="preserve">crítica que se hizo en la </w:t>
      </w:r>
      <w:r w:rsidR="00DD5F60" w:rsidRPr="005E2136">
        <w:rPr>
          <w:rFonts w:ascii="Arial" w:hAnsi="Arial" w:cs="Arial"/>
          <w:sz w:val="24"/>
          <w:szCs w:val="24"/>
          <w:lang w:eastAsia="es-ES"/>
        </w:rPr>
        <w:t xml:space="preserve">sentencia de primera </w:t>
      </w:r>
      <w:r w:rsidR="002C0EC2" w:rsidRPr="005E2136">
        <w:rPr>
          <w:rFonts w:ascii="Arial" w:hAnsi="Arial" w:cs="Arial"/>
          <w:sz w:val="24"/>
          <w:szCs w:val="24"/>
          <w:lang w:eastAsia="es-ES"/>
        </w:rPr>
        <w:t xml:space="preserve">instancia sobre las omisiones probatorias del ente acusador, pues con los mismos elementos de prueba iniciales con los que se solicitó una medida de aseguramiento </w:t>
      </w:r>
      <w:r w:rsidR="00C03559" w:rsidRPr="005E2136">
        <w:rPr>
          <w:rFonts w:ascii="Arial" w:hAnsi="Arial" w:cs="Arial"/>
          <w:sz w:val="24"/>
          <w:szCs w:val="24"/>
          <w:lang w:eastAsia="es-ES"/>
        </w:rPr>
        <w:t xml:space="preserve">contra el acusado </w:t>
      </w:r>
      <w:r w:rsidR="002C0EC2" w:rsidRPr="005E2136">
        <w:rPr>
          <w:rFonts w:ascii="Arial" w:hAnsi="Arial" w:cs="Arial"/>
          <w:sz w:val="24"/>
          <w:szCs w:val="24"/>
          <w:lang w:eastAsia="es-ES"/>
        </w:rPr>
        <w:t>que no fue concedida, también se intent</w:t>
      </w:r>
      <w:r w:rsidR="00F3061E" w:rsidRPr="005E2136">
        <w:rPr>
          <w:rFonts w:ascii="Arial" w:hAnsi="Arial" w:cs="Arial"/>
          <w:sz w:val="24"/>
          <w:szCs w:val="24"/>
          <w:lang w:eastAsia="es-ES"/>
        </w:rPr>
        <w:t>a</w:t>
      </w:r>
      <w:r w:rsidR="002C0EC2" w:rsidRPr="005E2136">
        <w:rPr>
          <w:rFonts w:ascii="Arial" w:hAnsi="Arial" w:cs="Arial"/>
          <w:sz w:val="24"/>
          <w:szCs w:val="24"/>
          <w:lang w:eastAsia="es-ES"/>
        </w:rPr>
        <w:t xml:space="preserve"> soportar la petición de condena</w:t>
      </w:r>
      <w:r w:rsidR="00CC32B4" w:rsidRPr="005E2136">
        <w:rPr>
          <w:rFonts w:ascii="Arial" w:hAnsi="Arial" w:cs="Arial"/>
          <w:sz w:val="24"/>
          <w:szCs w:val="24"/>
          <w:lang w:eastAsia="es-ES"/>
        </w:rPr>
        <w:t xml:space="preserve"> que hace el</w:t>
      </w:r>
      <w:r w:rsidR="00C03559" w:rsidRPr="005E2136">
        <w:rPr>
          <w:rFonts w:ascii="Arial" w:hAnsi="Arial" w:cs="Arial"/>
          <w:sz w:val="24"/>
          <w:szCs w:val="24"/>
          <w:lang w:eastAsia="es-ES"/>
        </w:rPr>
        <w:t xml:space="preserve"> ente acusador.</w:t>
      </w:r>
    </w:p>
    <w:p w:rsidR="00C03559" w:rsidRPr="005E2136" w:rsidRDefault="00C03559" w:rsidP="007F56D8">
      <w:pPr>
        <w:pStyle w:val="Sinespaciado"/>
        <w:spacing w:line="360" w:lineRule="auto"/>
        <w:jc w:val="both"/>
        <w:rPr>
          <w:rFonts w:ascii="Arial" w:hAnsi="Arial" w:cs="Arial"/>
          <w:sz w:val="24"/>
          <w:szCs w:val="24"/>
          <w:lang w:eastAsia="es-ES"/>
        </w:rPr>
      </w:pPr>
    </w:p>
    <w:p w:rsidR="00C03559" w:rsidRPr="005E2136" w:rsidRDefault="00F3061E" w:rsidP="0059076C">
      <w:pPr>
        <w:pStyle w:val="Sinespaciado"/>
        <w:numPr>
          <w:ilvl w:val="0"/>
          <w:numId w:val="3"/>
        </w:numPr>
        <w:spacing w:line="360" w:lineRule="auto"/>
        <w:jc w:val="both"/>
        <w:rPr>
          <w:rFonts w:ascii="Arial" w:hAnsi="Arial" w:cs="Arial"/>
          <w:sz w:val="24"/>
          <w:szCs w:val="24"/>
          <w:lang w:eastAsia="es-ES"/>
        </w:rPr>
      </w:pPr>
      <w:r w:rsidRPr="005E2136">
        <w:rPr>
          <w:rFonts w:ascii="Arial" w:hAnsi="Arial" w:cs="Arial"/>
          <w:sz w:val="24"/>
          <w:szCs w:val="24"/>
          <w:lang w:eastAsia="es-ES"/>
        </w:rPr>
        <w:t>Como la señora</w:t>
      </w:r>
      <w:r w:rsidR="002C0EC2" w:rsidRPr="005E2136">
        <w:rPr>
          <w:rFonts w:ascii="Arial" w:hAnsi="Arial" w:cs="Arial"/>
          <w:sz w:val="24"/>
          <w:szCs w:val="24"/>
          <w:lang w:eastAsia="es-ES"/>
        </w:rPr>
        <w:t xml:space="preserve"> G</w:t>
      </w:r>
      <w:r w:rsidR="00C03559" w:rsidRPr="005E2136">
        <w:rPr>
          <w:rFonts w:ascii="Arial" w:hAnsi="Arial" w:cs="Arial"/>
          <w:sz w:val="24"/>
          <w:szCs w:val="24"/>
          <w:lang w:eastAsia="es-ES"/>
        </w:rPr>
        <w:t xml:space="preserve">arcía Rubiano dijo que el </w:t>
      </w:r>
      <w:r w:rsidR="009F1526" w:rsidRPr="005E2136">
        <w:rPr>
          <w:rFonts w:ascii="Arial" w:hAnsi="Arial" w:cs="Arial"/>
          <w:sz w:val="24"/>
          <w:szCs w:val="24"/>
          <w:lang w:eastAsia="es-ES"/>
        </w:rPr>
        <w:t xml:space="preserve">dinero que le fue exigido </w:t>
      </w:r>
      <w:r w:rsidR="00C03559" w:rsidRPr="005E2136">
        <w:rPr>
          <w:rFonts w:ascii="Arial" w:hAnsi="Arial" w:cs="Arial"/>
          <w:sz w:val="24"/>
          <w:szCs w:val="24"/>
          <w:lang w:eastAsia="es-ES"/>
        </w:rPr>
        <w:t>e</w:t>
      </w:r>
      <w:r w:rsidR="009F1526" w:rsidRPr="005E2136">
        <w:rPr>
          <w:rFonts w:ascii="Arial" w:hAnsi="Arial" w:cs="Arial"/>
          <w:sz w:val="24"/>
          <w:szCs w:val="24"/>
          <w:lang w:eastAsia="es-ES"/>
        </w:rPr>
        <w:t xml:space="preserve">ra para un Fiscal de Bogotá, </w:t>
      </w:r>
      <w:r w:rsidR="00C03559" w:rsidRPr="005E2136">
        <w:rPr>
          <w:rFonts w:ascii="Arial" w:hAnsi="Arial" w:cs="Arial"/>
          <w:sz w:val="24"/>
          <w:szCs w:val="24"/>
          <w:lang w:eastAsia="es-ES"/>
        </w:rPr>
        <w:t xml:space="preserve">la </w:t>
      </w:r>
      <w:proofErr w:type="spellStart"/>
      <w:r w:rsidR="00C03559" w:rsidRPr="005E2136">
        <w:rPr>
          <w:rFonts w:ascii="Arial" w:hAnsi="Arial" w:cs="Arial"/>
          <w:sz w:val="24"/>
          <w:szCs w:val="24"/>
          <w:lang w:eastAsia="es-ES"/>
        </w:rPr>
        <w:t>FGN</w:t>
      </w:r>
      <w:proofErr w:type="spellEnd"/>
      <w:r w:rsidR="00C03559" w:rsidRPr="005E2136">
        <w:rPr>
          <w:rFonts w:ascii="Arial" w:hAnsi="Arial" w:cs="Arial"/>
          <w:sz w:val="24"/>
          <w:szCs w:val="24"/>
          <w:lang w:eastAsia="es-ES"/>
        </w:rPr>
        <w:t xml:space="preserve"> </w:t>
      </w:r>
      <w:r w:rsidRPr="005E2136">
        <w:rPr>
          <w:rFonts w:ascii="Arial" w:hAnsi="Arial" w:cs="Arial"/>
          <w:sz w:val="24"/>
          <w:szCs w:val="24"/>
          <w:lang w:eastAsia="es-ES"/>
        </w:rPr>
        <w:t>debió</w:t>
      </w:r>
      <w:r w:rsidR="009F1526" w:rsidRPr="005E2136">
        <w:rPr>
          <w:rFonts w:ascii="Arial" w:hAnsi="Arial" w:cs="Arial"/>
          <w:sz w:val="24"/>
          <w:szCs w:val="24"/>
          <w:lang w:eastAsia="es-ES"/>
        </w:rPr>
        <w:t xml:space="preserve"> investigar sobre los Fiscales de extinción de dominio</w:t>
      </w:r>
      <w:r w:rsidR="006013F3" w:rsidRPr="005E2136">
        <w:rPr>
          <w:rFonts w:ascii="Arial" w:hAnsi="Arial" w:cs="Arial"/>
          <w:sz w:val="24"/>
          <w:szCs w:val="24"/>
          <w:lang w:eastAsia="es-ES"/>
        </w:rPr>
        <w:t xml:space="preserve"> de esa ciudad; si ellos o los empleados de esos despachos conocían o tenían alguna relación con </w:t>
      </w:r>
      <w:proofErr w:type="spellStart"/>
      <w:r w:rsidR="000E1D34" w:rsidRPr="005E2136">
        <w:rPr>
          <w:rFonts w:ascii="Arial" w:hAnsi="Arial" w:cs="Arial"/>
          <w:sz w:val="24"/>
          <w:szCs w:val="24"/>
          <w:lang w:eastAsia="es-ES"/>
        </w:rPr>
        <w:t>RDML</w:t>
      </w:r>
      <w:proofErr w:type="spellEnd"/>
      <w:r w:rsidR="000E1D34" w:rsidRPr="005E2136">
        <w:rPr>
          <w:rFonts w:ascii="Arial" w:hAnsi="Arial" w:cs="Arial"/>
          <w:sz w:val="24"/>
          <w:szCs w:val="24"/>
          <w:lang w:eastAsia="es-ES"/>
        </w:rPr>
        <w:t xml:space="preserve">, y </w:t>
      </w:r>
      <w:r w:rsidR="00C03559" w:rsidRPr="005E2136">
        <w:rPr>
          <w:rFonts w:ascii="Arial" w:hAnsi="Arial" w:cs="Arial"/>
          <w:sz w:val="24"/>
          <w:szCs w:val="24"/>
          <w:lang w:eastAsia="es-ES"/>
        </w:rPr>
        <w:t xml:space="preserve">a partir de </w:t>
      </w:r>
      <w:r w:rsidRPr="005E2136">
        <w:rPr>
          <w:rFonts w:ascii="Arial" w:hAnsi="Arial" w:cs="Arial"/>
          <w:sz w:val="24"/>
          <w:szCs w:val="24"/>
          <w:lang w:eastAsia="es-ES"/>
        </w:rPr>
        <w:t>esa verificación</w:t>
      </w:r>
      <w:r w:rsidR="000E1D34" w:rsidRPr="005E2136">
        <w:rPr>
          <w:rFonts w:ascii="Arial" w:hAnsi="Arial" w:cs="Arial"/>
          <w:sz w:val="24"/>
          <w:szCs w:val="24"/>
          <w:lang w:eastAsia="es-ES"/>
        </w:rPr>
        <w:t xml:space="preserve"> poder sostener que éste tenía en su poder documentos propios de un proceso de esa naturaleza</w:t>
      </w:r>
      <w:r w:rsidR="00C03559" w:rsidRPr="005E2136">
        <w:rPr>
          <w:rFonts w:ascii="Arial" w:hAnsi="Arial" w:cs="Arial"/>
          <w:sz w:val="24"/>
          <w:szCs w:val="24"/>
          <w:lang w:eastAsia="es-ES"/>
        </w:rPr>
        <w:t>. Esa e</w:t>
      </w:r>
      <w:r w:rsidR="000E1D34" w:rsidRPr="005E2136">
        <w:rPr>
          <w:rFonts w:ascii="Arial" w:hAnsi="Arial" w:cs="Arial"/>
          <w:sz w:val="24"/>
          <w:szCs w:val="24"/>
          <w:lang w:eastAsia="es-ES"/>
        </w:rPr>
        <w:t xml:space="preserve">ra una obligación constitucional del ente acusador, pues al establecer este aspecto, se establecía el nexo de causalidad entre lo que presuntamente estaba haciendo el acusado, y el decurso del proceso en la ciudad de Bogotá. </w:t>
      </w:r>
    </w:p>
    <w:p w:rsidR="00C03559" w:rsidRPr="005E2136" w:rsidRDefault="00C03559" w:rsidP="007F56D8">
      <w:pPr>
        <w:pStyle w:val="Sinespaciado"/>
        <w:spacing w:line="360" w:lineRule="auto"/>
        <w:jc w:val="both"/>
        <w:rPr>
          <w:rFonts w:ascii="Arial" w:hAnsi="Arial" w:cs="Arial"/>
          <w:sz w:val="24"/>
          <w:szCs w:val="24"/>
          <w:lang w:eastAsia="es-ES"/>
        </w:rPr>
      </w:pPr>
    </w:p>
    <w:p w:rsidR="000E1D34" w:rsidRPr="005E2136" w:rsidRDefault="00F3061E" w:rsidP="0059076C">
      <w:pPr>
        <w:pStyle w:val="Sinespaciado"/>
        <w:numPr>
          <w:ilvl w:val="0"/>
          <w:numId w:val="3"/>
        </w:numPr>
        <w:spacing w:line="360" w:lineRule="auto"/>
        <w:jc w:val="both"/>
        <w:rPr>
          <w:rFonts w:ascii="Arial" w:hAnsi="Arial" w:cs="Arial"/>
          <w:sz w:val="24"/>
          <w:szCs w:val="24"/>
          <w:lang w:eastAsia="es-ES"/>
        </w:rPr>
      </w:pPr>
      <w:r w:rsidRPr="005E2136">
        <w:rPr>
          <w:rFonts w:ascii="Arial" w:hAnsi="Arial" w:cs="Arial"/>
          <w:sz w:val="24"/>
          <w:szCs w:val="24"/>
          <w:lang w:eastAsia="es-ES"/>
        </w:rPr>
        <w:t xml:space="preserve">A </w:t>
      </w:r>
      <w:r w:rsidR="00C03559" w:rsidRPr="005E2136">
        <w:rPr>
          <w:rFonts w:ascii="Arial" w:hAnsi="Arial" w:cs="Arial"/>
          <w:sz w:val="24"/>
          <w:szCs w:val="24"/>
          <w:lang w:eastAsia="es-ES"/>
        </w:rPr>
        <w:t>pesar de que la d</w:t>
      </w:r>
      <w:r w:rsidR="000E1D34" w:rsidRPr="005E2136">
        <w:rPr>
          <w:rFonts w:ascii="Arial" w:hAnsi="Arial" w:cs="Arial"/>
          <w:sz w:val="24"/>
          <w:szCs w:val="24"/>
          <w:lang w:eastAsia="es-ES"/>
        </w:rPr>
        <w:t xml:space="preserve">enunciante declaró que el hombre que la visitó en su oficina </w:t>
      </w:r>
      <w:r w:rsidR="00C03559" w:rsidRPr="005E2136">
        <w:rPr>
          <w:rFonts w:ascii="Arial" w:hAnsi="Arial" w:cs="Arial"/>
          <w:sz w:val="24"/>
          <w:szCs w:val="24"/>
          <w:lang w:eastAsia="es-ES"/>
        </w:rPr>
        <w:t xml:space="preserve">se había presentado como un </w:t>
      </w:r>
      <w:r w:rsidR="000E1D34" w:rsidRPr="005E2136">
        <w:rPr>
          <w:rFonts w:ascii="Arial" w:hAnsi="Arial" w:cs="Arial"/>
          <w:sz w:val="24"/>
          <w:szCs w:val="24"/>
          <w:lang w:eastAsia="es-ES"/>
        </w:rPr>
        <w:t>amigo de su hermano J</w:t>
      </w:r>
      <w:r w:rsidRPr="005E2136">
        <w:rPr>
          <w:rFonts w:ascii="Arial" w:hAnsi="Arial" w:cs="Arial"/>
          <w:sz w:val="24"/>
          <w:szCs w:val="24"/>
          <w:lang w:eastAsia="es-ES"/>
        </w:rPr>
        <w:t xml:space="preserve">orge, la </w:t>
      </w:r>
      <w:proofErr w:type="spellStart"/>
      <w:r w:rsidRPr="005E2136">
        <w:rPr>
          <w:rFonts w:ascii="Arial" w:hAnsi="Arial" w:cs="Arial"/>
          <w:sz w:val="24"/>
          <w:szCs w:val="24"/>
          <w:lang w:eastAsia="es-ES"/>
        </w:rPr>
        <w:t>FGN</w:t>
      </w:r>
      <w:proofErr w:type="spellEnd"/>
      <w:r w:rsidRPr="005E2136">
        <w:rPr>
          <w:rFonts w:ascii="Arial" w:hAnsi="Arial" w:cs="Arial"/>
          <w:sz w:val="24"/>
          <w:szCs w:val="24"/>
          <w:lang w:eastAsia="es-ES"/>
        </w:rPr>
        <w:t xml:space="preserve"> no hizo ningún</w:t>
      </w:r>
      <w:r w:rsidR="000E1D34" w:rsidRPr="005E2136">
        <w:rPr>
          <w:rFonts w:ascii="Arial" w:hAnsi="Arial" w:cs="Arial"/>
          <w:sz w:val="24"/>
          <w:szCs w:val="24"/>
          <w:lang w:eastAsia="es-ES"/>
        </w:rPr>
        <w:t xml:space="preserve"> intento p</w:t>
      </w:r>
      <w:r w:rsidR="00C03559" w:rsidRPr="005E2136">
        <w:rPr>
          <w:rFonts w:ascii="Arial" w:hAnsi="Arial" w:cs="Arial"/>
          <w:sz w:val="24"/>
          <w:szCs w:val="24"/>
          <w:lang w:eastAsia="es-ES"/>
        </w:rPr>
        <w:t xml:space="preserve">ara verificar si en realidad </w:t>
      </w:r>
      <w:proofErr w:type="spellStart"/>
      <w:r w:rsidR="000E1D34" w:rsidRPr="005E2136">
        <w:rPr>
          <w:rFonts w:ascii="Arial" w:hAnsi="Arial" w:cs="Arial"/>
          <w:sz w:val="24"/>
          <w:szCs w:val="24"/>
          <w:lang w:eastAsia="es-ES"/>
        </w:rPr>
        <w:t>RDML</w:t>
      </w:r>
      <w:proofErr w:type="spellEnd"/>
      <w:r w:rsidR="000E1D34" w:rsidRPr="005E2136">
        <w:rPr>
          <w:rFonts w:ascii="Arial" w:hAnsi="Arial" w:cs="Arial"/>
          <w:sz w:val="24"/>
          <w:szCs w:val="24"/>
          <w:lang w:eastAsia="es-ES"/>
        </w:rPr>
        <w:t xml:space="preserve"> tuvo algún vínculo de amistad con el citado </w:t>
      </w:r>
      <w:r w:rsidR="00C03559" w:rsidRPr="005E2136">
        <w:rPr>
          <w:rFonts w:ascii="Arial" w:hAnsi="Arial" w:cs="Arial"/>
          <w:sz w:val="24"/>
          <w:szCs w:val="24"/>
          <w:lang w:eastAsia="es-ES"/>
        </w:rPr>
        <w:t>Jorge</w:t>
      </w:r>
      <w:r w:rsidR="00CC32B4" w:rsidRPr="005E2136">
        <w:rPr>
          <w:rFonts w:ascii="Arial" w:hAnsi="Arial" w:cs="Arial"/>
          <w:sz w:val="24"/>
          <w:szCs w:val="24"/>
          <w:lang w:eastAsia="es-ES"/>
        </w:rPr>
        <w:t xml:space="preserve">, </w:t>
      </w:r>
      <w:r w:rsidR="000E1D34" w:rsidRPr="005E2136">
        <w:rPr>
          <w:rFonts w:ascii="Arial" w:hAnsi="Arial" w:cs="Arial"/>
          <w:sz w:val="24"/>
          <w:szCs w:val="24"/>
          <w:lang w:eastAsia="es-ES"/>
        </w:rPr>
        <w:t>o con la familia G</w:t>
      </w:r>
      <w:r w:rsidR="00C03559" w:rsidRPr="005E2136">
        <w:rPr>
          <w:rFonts w:ascii="Arial" w:hAnsi="Arial" w:cs="Arial"/>
          <w:sz w:val="24"/>
          <w:szCs w:val="24"/>
          <w:lang w:eastAsia="es-ES"/>
        </w:rPr>
        <w:t>arcía Rubiano.</w:t>
      </w:r>
    </w:p>
    <w:p w:rsidR="00C03559" w:rsidRPr="005E2136" w:rsidRDefault="00C03559" w:rsidP="007F56D8">
      <w:pPr>
        <w:pStyle w:val="Sinespaciado"/>
        <w:spacing w:line="360" w:lineRule="auto"/>
        <w:jc w:val="both"/>
        <w:rPr>
          <w:rFonts w:ascii="Arial" w:hAnsi="Arial" w:cs="Arial"/>
          <w:sz w:val="24"/>
          <w:szCs w:val="24"/>
          <w:lang w:eastAsia="es-ES"/>
        </w:rPr>
      </w:pPr>
    </w:p>
    <w:p w:rsidR="000E1D34" w:rsidRPr="005E2136" w:rsidRDefault="000E1D34" w:rsidP="0059076C">
      <w:pPr>
        <w:pStyle w:val="Sinespaciado"/>
        <w:numPr>
          <w:ilvl w:val="0"/>
          <w:numId w:val="3"/>
        </w:numPr>
        <w:spacing w:line="360" w:lineRule="auto"/>
        <w:jc w:val="both"/>
        <w:rPr>
          <w:rFonts w:ascii="Arial" w:hAnsi="Arial" w:cs="Arial"/>
          <w:sz w:val="24"/>
          <w:szCs w:val="24"/>
          <w:lang w:eastAsia="es-ES"/>
        </w:rPr>
      </w:pPr>
      <w:r w:rsidRPr="005E2136">
        <w:rPr>
          <w:rFonts w:ascii="Arial" w:hAnsi="Arial" w:cs="Arial"/>
          <w:sz w:val="24"/>
          <w:szCs w:val="24"/>
          <w:lang w:eastAsia="es-ES"/>
        </w:rPr>
        <w:t>La señora M</w:t>
      </w:r>
      <w:r w:rsidR="00C03559" w:rsidRPr="005E2136">
        <w:rPr>
          <w:rFonts w:ascii="Arial" w:hAnsi="Arial" w:cs="Arial"/>
          <w:sz w:val="24"/>
          <w:szCs w:val="24"/>
          <w:lang w:eastAsia="es-ES"/>
        </w:rPr>
        <w:t xml:space="preserve">aría </w:t>
      </w:r>
      <w:proofErr w:type="spellStart"/>
      <w:r w:rsidR="00C03559" w:rsidRPr="005E2136">
        <w:rPr>
          <w:rFonts w:ascii="Arial" w:hAnsi="Arial" w:cs="Arial"/>
          <w:sz w:val="24"/>
          <w:szCs w:val="24"/>
          <w:lang w:eastAsia="es-ES"/>
        </w:rPr>
        <w:t>Anactalia</w:t>
      </w:r>
      <w:proofErr w:type="spellEnd"/>
      <w:r w:rsidR="00C03559" w:rsidRPr="005E2136">
        <w:rPr>
          <w:rFonts w:ascii="Arial" w:hAnsi="Arial" w:cs="Arial"/>
          <w:sz w:val="24"/>
          <w:szCs w:val="24"/>
          <w:lang w:eastAsia="es-ES"/>
        </w:rPr>
        <w:t xml:space="preserve"> dijo que el pago de las letras de cambio que </w:t>
      </w:r>
      <w:r w:rsidRPr="005E2136">
        <w:rPr>
          <w:rFonts w:ascii="Arial" w:hAnsi="Arial" w:cs="Arial"/>
          <w:sz w:val="24"/>
          <w:szCs w:val="24"/>
          <w:lang w:eastAsia="es-ES"/>
        </w:rPr>
        <w:t>presuntamente exigi</w:t>
      </w:r>
      <w:r w:rsidR="00C03559" w:rsidRPr="005E2136">
        <w:rPr>
          <w:rFonts w:ascii="Arial" w:hAnsi="Arial" w:cs="Arial"/>
          <w:sz w:val="24"/>
          <w:szCs w:val="24"/>
          <w:lang w:eastAsia="es-ES"/>
        </w:rPr>
        <w:t>ó el procesado</w:t>
      </w:r>
      <w:r w:rsidR="00CC32B4" w:rsidRPr="005E2136">
        <w:rPr>
          <w:rFonts w:ascii="Arial" w:hAnsi="Arial" w:cs="Arial"/>
          <w:sz w:val="24"/>
          <w:szCs w:val="24"/>
          <w:lang w:eastAsia="es-ES"/>
        </w:rPr>
        <w:t xml:space="preserve">, </w:t>
      </w:r>
      <w:r w:rsidR="00C03559" w:rsidRPr="005E2136">
        <w:rPr>
          <w:rFonts w:ascii="Arial" w:hAnsi="Arial" w:cs="Arial"/>
          <w:sz w:val="24"/>
          <w:szCs w:val="24"/>
          <w:lang w:eastAsia="es-ES"/>
        </w:rPr>
        <w:t xml:space="preserve">se </w:t>
      </w:r>
      <w:r w:rsidRPr="005E2136">
        <w:rPr>
          <w:rFonts w:ascii="Arial" w:hAnsi="Arial" w:cs="Arial"/>
          <w:sz w:val="24"/>
          <w:szCs w:val="24"/>
          <w:lang w:eastAsia="es-ES"/>
        </w:rPr>
        <w:t>debían a la posibilidad de desaparecer un proceso de extinción de dominio</w:t>
      </w:r>
      <w:r w:rsidR="001A51EB" w:rsidRPr="005E2136">
        <w:rPr>
          <w:rFonts w:ascii="Arial" w:hAnsi="Arial" w:cs="Arial"/>
          <w:sz w:val="24"/>
          <w:szCs w:val="24"/>
          <w:lang w:eastAsia="es-ES"/>
        </w:rPr>
        <w:t xml:space="preserve">. Esa </w:t>
      </w:r>
      <w:r w:rsidRPr="005E2136">
        <w:rPr>
          <w:rFonts w:ascii="Arial" w:hAnsi="Arial" w:cs="Arial"/>
          <w:sz w:val="24"/>
          <w:szCs w:val="24"/>
          <w:lang w:eastAsia="es-ES"/>
        </w:rPr>
        <w:t>exigencia la ubic</w:t>
      </w:r>
      <w:r w:rsidR="001A51EB" w:rsidRPr="005E2136">
        <w:rPr>
          <w:rFonts w:ascii="Arial" w:hAnsi="Arial" w:cs="Arial"/>
          <w:sz w:val="24"/>
          <w:szCs w:val="24"/>
          <w:lang w:eastAsia="es-ES"/>
        </w:rPr>
        <w:t xml:space="preserve">ó la </w:t>
      </w:r>
      <w:r w:rsidRPr="005E2136">
        <w:rPr>
          <w:rFonts w:ascii="Arial" w:hAnsi="Arial" w:cs="Arial"/>
          <w:sz w:val="24"/>
          <w:szCs w:val="24"/>
          <w:lang w:eastAsia="es-ES"/>
        </w:rPr>
        <w:t>denunciante en el mes de noviembre de 2007, pero se probó en la audiencia de juicio oral que el proceso de extinción de dominio que se adelantó a J</w:t>
      </w:r>
      <w:r w:rsidR="001A51EB" w:rsidRPr="005E2136">
        <w:rPr>
          <w:rFonts w:ascii="Arial" w:hAnsi="Arial" w:cs="Arial"/>
          <w:sz w:val="24"/>
          <w:szCs w:val="24"/>
          <w:lang w:eastAsia="es-ES"/>
        </w:rPr>
        <w:t xml:space="preserve">orge </w:t>
      </w:r>
      <w:r w:rsidRPr="005E2136">
        <w:rPr>
          <w:rFonts w:ascii="Arial" w:hAnsi="Arial" w:cs="Arial"/>
          <w:sz w:val="24"/>
          <w:szCs w:val="24"/>
          <w:lang w:eastAsia="es-ES"/>
        </w:rPr>
        <w:t>G</w:t>
      </w:r>
      <w:r w:rsidR="001A51EB" w:rsidRPr="005E2136">
        <w:rPr>
          <w:rFonts w:ascii="Arial" w:hAnsi="Arial" w:cs="Arial"/>
          <w:sz w:val="24"/>
          <w:szCs w:val="24"/>
          <w:lang w:eastAsia="es-ES"/>
        </w:rPr>
        <w:t xml:space="preserve">arcía </w:t>
      </w:r>
      <w:r w:rsidRPr="005E2136">
        <w:rPr>
          <w:rFonts w:ascii="Arial" w:hAnsi="Arial" w:cs="Arial"/>
          <w:sz w:val="24"/>
          <w:szCs w:val="24"/>
          <w:lang w:eastAsia="es-ES"/>
        </w:rPr>
        <w:t xml:space="preserve"> R</w:t>
      </w:r>
      <w:r w:rsidR="001A51EB" w:rsidRPr="005E2136">
        <w:rPr>
          <w:rFonts w:ascii="Arial" w:hAnsi="Arial" w:cs="Arial"/>
          <w:sz w:val="24"/>
          <w:szCs w:val="24"/>
          <w:lang w:eastAsia="es-ES"/>
        </w:rPr>
        <w:t>ubiano y a su</w:t>
      </w:r>
      <w:r w:rsidR="00210761" w:rsidRPr="005E2136">
        <w:rPr>
          <w:rFonts w:ascii="Arial" w:hAnsi="Arial" w:cs="Arial"/>
          <w:sz w:val="24"/>
          <w:szCs w:val="24"/>
          <w:lang w:eastAsia="es-ES"/>
        </w:rPr>
        <w:t xml:space="preserve"> familia se inició en el mes de</w:t>
      </w:r>
      <w:r w:rsidRPr="005E2136">
        <w:rPr>
          <w:rFonts w:ascii="Arial" w:hAnsi="Arial" w:cs="Arial"/>
          <w:sz w:val="24"/>
          <w:szCs w:val="24"/>
          <w:lang w:eastAsia="es-ES"/>
        </w:rPr>
        <w:t xml:space="preserve"> noviembre de 2008</w:t>
      </w:r>
      <w:r w:rsidR="00DD35B6" w:rsidRPr="005E2136">
        <w:rPr>
          <w:rFonts w:ascii="Arial" w:hAnsi="Arial" w:cs="Arial"/>
          <w:sz w:val="24"/>
          <w:szCs w:val="24"/>
          <w:lang w:eastAsia="es-ES"/>
        </w:rPr>
        <w:t>, sin que exista lógica en ello y sin que se h</w:t>
      </w:r>
      <w:r w:rsidR="001A51EB" w:rsidRPr="005E2136">
        <w:rPr>
          <w:rFonts w:ascii="Arial" w:hAnsi="Arial" w:cs="Arial"/>
          <w:sz w:val="24"/>
          <w:szCs w:val="24"/>
          <w:lang w:eastAsia="es-ES"/>
        </w:rPr>
        <w:t>ubiera probado</w:t>
      </w:r>
      <w:r w:rsidR="001E040A" w:rsidRPr="005E2136">
        <w:rPr>
          <w:rFonts w:ascii="Arial" w:hAnsi="Arial" w:cs="Arial"/>
          <w:sz w:val="24"/>
          <w:szCs w:val="24"/>
          <w:lang w:eastAsia="es-ES"/>
        </w:rPr>
        <w:t xml:space="preserve"> que se </w:t>
      </w:r>
      <w:r w:rsidR="00210761" w:rsidRPr="005E2136">
        <w:rPr>
          <w:rFonts w:ascii="Arial" w:hAnsi="Arial" w:cs="Arial"/>
          <w:sz w:val="24"/>
          <w:szCs w:val="24"/>
          <w:lang w:eastAsia="es-ES"/>
        </w:rPr>
        <w:t>trataba del</w:t>
      </w:r>
      <w:r w:rsidR="00DD35B6" w:rsidRPr="005E2136">
        <w:rPr>
          <w:rFonts w:ascii="Arial" w:hAnsi="Arial" w:cs="Arial"/>
          <w:sz w:val="24"/>
          <w:szCs w:val="24"/>
          <w:lang w:eastAsia="es-ES"/>
        </w:rPr>
        <w:t xml:space="preserve"> mismo proceso de extinción, ya que el ente acusador no demostró esa circunstancia.</w:t>
      </w:r>
    </w:p>
    <w:p w:rsidR="004B46C7" w:rsidRPr="005E2136" w:rsidRDefault="004B46C7" w:rsidP="007F56D8">
      <w:pPr>
        <w:pStyle w:val="Sinespaciado"/>
        <w:spacing w:line="360" w:lineRule="auto"/>
        <w:jc w:val="both"/>
        <w:rPr>
          <w:rFonts w:ascii="Arial" w:hAnsi="Arial" w:cs="Arial"/>
          <w:sz w:val="24"/>
          <w:szCs w:val="24"/>
          <w:lang w:eastAsia="es-ES"/>
        </w:rPr>
      </w:pPr>
    </w:p>
    <w:p w:rsidR="004B46C7" w:rsidRPr="005E2136" w:rsidRDefault="001A51EB" w:rsidP="0059076C">
      <w:pPr>
        <w:pStyle w:val="Sinespaciado"/>
        <w:numPr>
          <w:ilvl w:val="0"/>
          <w:numId w:val="3"/>
        </w:numPr>
        <w:spacing w:line="360" w:lineRule="auto"/>
        <w:jc w:val="both"/>
        <w:rPr>
          <w:rFonts w:ascii="Arial" w:hAnsi="Arial" w:cs="Arial"/>
          <w:sz w:val="24"/>
          <w:szCs w:val="24"/>
          <w:lang w:eastAsia="es-ES"/>
        </w:rPr>
      </w:pPr>
      <w:r w:rsidRPr="005E2136">
        <w:rPr>
          <w:rFonts w:ascii="Arial" w:hAnsi="Arial" w:cs="Arial"/>
          <w:sz w:val="24"/>
          <w:szCs w:val="24"/>
          <w:lang w:eastAsia="es-ES"/>
        </w:rPr>
        <w:t xml:space="preserve">La presunta </w:t>
      </w:r>
      <w:r w:rsidR="004B46C7" w:rsidRPr="005E2136">
        <w:rPr>
          <w:rFonts w:ascii="Arial" w:hAnsi="Arial" w:cs="Arial"/>
          <w:sz w:val="24"/>
          <w:szCs w:val="24"/>
          <w:lang w:eastAsia="es-ES"/>
        </w:rPr>
        <w:t xml:space="preserve">víctima dijo que </w:t>
      </w:r>
      <w:proofErr w:type="spellStart"/>
      <w:r w:rsidR="004B46C7" w:rsidRPr="005E2136">
        <w:rPr>
          <w:rFonts w:ascii="Arial" w:hAnsi="Arial" w:cs="Arial"/>
          <w:sz w:val="24"/>
          <w:szCs w:val="24"/>
          <w:lang w:eastAsia="es-ES"/>
        </w:rPr>
        <w:t>RDML</w:t>
      </w:r>
      <w:proofErr w:type="spellEnd"/>
      <w:r w:rsidR="004B46C7" w:rsidRPr="005E2136">
        <w:rPr>
          <w:rFonts w:ascii="Arial" w:hAnsi="Arial" w:cs="Arial"/>
          <w:sz w:val="24"/>
          <w:szCs w:val="24"/>
          <w:lang w:eastAsia="es-ES"/>
        </w:rPr>
        <w:t xml:space="preserve"> estuvo sentado en la oficina de </w:t>
      </w:r>
      <w:r w:rsidR="00210761" w:rsidRPr="005E2136">
        <w:rPr>
          <w:rFonts w:ascii="Arial" w:hAnsi="Arial" w:cs="Arial"/>
          <w:sz w:val="24"/>
          <w:szCs w:val="24"/>
          <w:lang w:eastAsia="es-ES"/>
        </w:rPr>
        <w:t>su</w:t>
      </w:r>
      <w:r w:rsidR="004B46C7" w:rsidRPr="005E2136">
        <w:rPr>
          <w:rFonts w:ascii="Arial" w:hAnsi="Arial" w:cs="Arial"/>
          <w:sz w:val="24"/>
          <w:szCs w:val="24"/>
          <w:lang w:eastAsia="es-ES"/>
        </w:rPr>
        <w:t xml:space="preserve"> </w:t>
      </w:r>
      <w:proofErr w:type="spellStart"/>
      <w:r w:rsidR="004B46C7" w:rsidRPr="005E2136">
        <w:rPr>
          <w:rFonts w:ascii="Arial" w:hAnsi="Arial" w:cs="Arial"/>
          <w:sz w:val="24"/>
          <w:szCs w:val="24"/>
          <w:lang w:eastAsia="es-ES"/>
        </w:rPr>
        <w:t>agroveterinaria</w:t>
      </w:r>
      <w:proofErr w:type="spellEnd"/>
      <w:r w:rsidR="004B46C7" w:rsidRPr="005E2136">
        <w:rPr>
          <w:rFonts w:ascii="Arial" w:hAnsi="Arial" w:cs="Arial"/>
          <w:sz w:val="24"/>
          <w:szCs w:val="24"/>
          <w:lang w:eastAsia="es-ES"/>
        </w:rPr>
        <w:t xml:space="preserve"> entre 40 minutos </w:t>
      </w:r>
      <w:r w:rsidRPr="005E2136">
        <w:rPr>
          <w:rFonts w:ascii="Arial" w:hAnsi="Arial" w:cs="Arial"/>
          <w:sz w:val="24"/>
          <w:szCs w:val="24"/>
          <w:lang w:eastAsia="es-ES"/>
        </w:rPr>
        <w:t xml:space="preserve">o una </w:t>
      </w:r>
      <w:r w:rsidR="004B46C7" w:rsidRPr="005E2136">
        <w:rPr>
          <w:rFonts w:ascii="Arial" w:hAnsi="Arial" w:cs="Arial"/>
          <w:sz w:val="24"/>
          <w:szCs w:val="24"/>
          <w:lang w:eastAsia="es-ES"/>
        </w:rPr>
        <w:t>hora, tiempo durante el cual su acompañante estuvo en ese establecimiento de comercio</w:t>
      </w:r>
      <w:r w:rsidRPr="005E2136">
        <w:rPr>
          <w:rFonts w:ascii="Arial" w:hAnsi="Arial" w:cs="Arial"/>
          <w:sz w:val="24"/>
          <w:szCs w:val="24"/>
          <w:lang w:eastAsia="es-ES"/>
        </w:rPr>
        <w:t xml:space="preserve">, pero la </w:t>
      </w:r>
      <w:proofErr w:type="spellStart"/>
      <w:r w:rsidRPr="005E2136">
        <w:rPr>
          <w:rFonts w:ascii="Arial" w:hAnsi="Arial" w:cs="Arial"/>
          <w:sz w:val="24"/>
          <w:szCs w:val="24"/>
          <w:lang w:eastAsia="es-ES"/>
        </w:rPr>
        <w:t>FGN</w:t>
      </w:r>
      <w:proofErr w:type="spellEnd"/>
      <w:r w:rsidRPr="005E2136">
        <w:rPr>
          <w:rFonts w:ascii="Arial" w:hAnsi="Arial" w:cs="Arial"/>
          <w:sz w:val="24"/>
          <w:szCs w:val="24"/>
          <w:lang w:eastAsia="es-ES"/>
        </w:rPr>
        <w:t xml:space="preserve"> no realizó </w:t>
      </w:r>
      <w:r w:rsidR="004B46C7" w:rsidRPr="005E2136">
        <w:rPr>
          <w:rFonts w:ascii="Arial" w:hAnsi="Arial" w:cs="Arial"/>
          <w:sz w:val="24"/>
          <w:szCs w:val="24"/>
          <w:lang w:eastAsia="es-ES"/>
        </w:rPr>
        <w:t xml:space="preserve">ninguna labor tendiente a </w:t>
      </w:r>
      <w:r w:rsidRPr="005E2136">
        <w:rPr>
          <w:rFonts w:ascii="Arial" w:hAnsi="Arial" w:cs="Arial"/>
          <w:sz w:val="24"/>
          <w:szCs w:val="24"/>
          <w:lang w:eastAsia="es-ES"/>
        </w:rPr>
        <w:t xml:space="preserve">identificar a esa </w:t>
      </w:r>
      <w:r w:rsidR="001E040A" w:rsidRPr="005E2136">
        <w:rPr>
          <w:rFonts w:ascii="Arial" w:hAnsi="Arial" w:cs="Arial"/>
          <w:sz w:val="24"/>
          <w:szCs w:val="24"/>
          <w:lang w:eastAsia="es-ES"/>
        </w:rPr>
        <w:t xml:space="preserve">otra </w:t>
      </w:r>
      <w:r w:rsidR="004B46C7" w:rsidRPr="005E2136">
        <w:rPr>
          <w:rFonts w:ascii="Arial" w:hAnsi="Arial" w:cs="Arial"/>
          <w:sz w:val="24"/>
          <w:szCs w:val="24"/>
          <w:lang w:eastAsia="es-ES"/>
        </w:rPr>
        <w:t xml:space="preserve">persona, </w:t>
      </w:r>
      <w:r w:rsidRPr="005E2136">
        <w:rPr>
          <w:rFonts w:ascii="Arial" w:hAnsi="Arial" w:cs="Arial"/>
          <w:sz w:val="24"/>
          <w:szCs w:val="24"/>
          <w:lang w:eastAsia="es-ES"/>
        </w:rPr>
        <w:t>o una diligencia de r</w:t>
      </w:r>
      <w:r w:rsidR="004B46C7" w:rsidRPr="005E2136">
        <w:rPr>
          <w:rFonts w:ascii="Arial" w:hAnsi="Arial" w:cs="Arial"/>
          <w:sz w:val="24"/>
          <w:szCs w:val="24"/>
          <w:lang w:eastAsia="es-ES"/>
        </w:rPr>
        <w:t>econocimiento fotográfico o un retrato hablado</w:t>
      </w:r>
      <w:r w:rsidRPr="005E2136">
        <w:rPr>
          <w:rFonts w:ascii="Arial" w:hAnsi="Arial" w:cs="Arial"/>
          <w:sz w:val="24"/>
          <w:szCs w:val="24"/>
          <w:lang w:eastAsia="es-ES"/>
        </w:rPr>
        <w:t xml:space="preserve">, por lo cual le asiste razón a la juez de primer grado </w:t>
      </w:r>
      <w:r w:rsidR="001E040A" w:rsidRPr="005E2136">
        <w:rPr>
          <w:rFonts w:ascii="Arial" w:hAnsi="Arial" w:cs="Arial"/>
          <w:sz w:val="24"/>
          <w:szCs w:val="24"/>
          <w:lang w:eastAsia="es-ES"/>
        </w:rPr>
        <w:t xml:space="preserve">sobre la </w:t>
      </w:r>
      <w:r w:rsidR="00550F1D" w:rsidRPr="005E2136">
        <w:rPr>
          <w:rFonts w:ascii="Arial" w:hAnsi="Arial" w:cs="Arial"/>
          <w:sz w:val="24"/>
          <w:szCs w:val="24"/>
          <w:lang w:eastAsia="es-ES"/>
        </w:rPr>
        <w:t xml:space="preserve">apatía </w:t>
      </w:r>
      <w:r w:rsidRPr="005E2136">
        <w:rPr>
          <w:rFonts w:ascii="Arial" w:hAnsi="Arial" w:cs="Arial"/>
          <w:sz w:val="24"/>
          <w:szCs w:val="24"/>
          <w:lang w:eastAsia="es-ES"/>
        </w:rPr>
        <w:t xml:space="preserve">del </w:t>
      </w:r>
      <w:r w:rsidR="00550F1D" w:rsidRPr="005E2136">
        <w:rPr>
          <w:rFonts w:ascii="Arial" w:hAnsi="Arial" w:cs="Arial"/>
          <w:sz w:val="24"/>
          <w:szCs w:val="24"/>
          <w:lang w:eastAsia="es-ES"/>
        </w:rPr>
        <w:t>ente acusador</w:t>
      </w:r>
      <w:r w:rsidR="00210761" w:rsidRPr="005E2136">
        <w:rPr>
          <w:rFonts w:ascii="Arial" w:hAnsi="Arial" w:cs="Arial"/>
          <w:sz w:val="24"/>
          <w:szCs w:val="24"/>
          <w:lang w:eastAsia="es-ES"/>
        </w:rPr>
        <w:t xml:space="preserve"> para</w:t>
      </w:r>
      <w:r w:rsidR="00550F1D" w:rsidRPr="005E2136">
        <w:rPr>
          <w:rFonts w:ascii="Arial" w:hAnsi="Arial" w:cs="Arial"/>
          <w:sz w:val="24"/>
          <w:szCs w:val="24"/>
          <w:lang w:eastAsia="es-ES"/>
        </w:rPr>
        <w:t xml:space="preserve"> recoger elementos de prueba suficientes que pudieran soportar un fallo de condena.</w:t>
      </w:r>
    </w:p>
    <w:p w:rsidR="00550F1D" w:rsidRPr="005E2136" w:rsidRDefault="00550F1D" w:rsidP="007F56D8">
      <w:pPr>
        <w:pStyle w:val="Sinespaciado"/>
        <w:spacing w:line="360" w:lineRule="auto"/>
        <w:jc w:val="both"/>
        <w:rPr>
          <w:rFonts w:ascii="Arial" w:hAnsi="Arial" w:cs="Arial"/>
          <w:sz w:val="24"/>
          <w:szCs w:val="24"/>
          <w:lang w:eastAsia="es-ES"/>
        </w:rPr>
      </w:pPr>
    </w:p>
    <w:p w:rsidR="00EA3B55" w:rsidRPr="005E2136" w:rsidRDefault="00550F1D" w:rsidP="0059076C">
      <w:pPr>
        <w:pStyle w:val="Sinespaciado"/>
        <w:numPr>
          <w:ilvl w:val="0"/>
          <w:numId w:val="3"/>
        </w:numPr>
        <w:spacing w:line="360" w:lineRule="auto"/>
        <w:jc w:val="both"/>
        <w:rPr>
          <w:rFonts w:ascii="Arial" w:hAnsi="Arial" w:cs="Arial"/>
          <w:sz w:val="24"/>
          <w:szCs w:val="24"/>
          <w:lang w:eastAsia="es-ES"/>
        </w:rPr>
      </w:pPr>
      <w:r w:rsidRPr="005E2136">
        <w:rPr>
          <w:rFonts w:ascii="Arial" w:hAnsi="Arial" w:cs="Arial"/>
          <w:sz w:val="24"/>
          <w:szCs w:val="24"/>
          <w:lang w:eastAsia="es-ES"/>
        </w:rPr>
        <w:t xml:space="preserve">La decisión de primer nivel </w:t>
      </w:r>
      <w:r w:rsidR="00210761" w:rsidRPr="005E2136">
        <w:rPr>
          <w:rFonts w:ascii="Arial" w:hAnsi="Arial" w:cs="Arial"/>
          <w:sz w:val="24"/>
          <w:szCs w:val="24"/>
          <w:lang w:eastAsia="es-ES"/>
        </w:rPr>
        <w:t xml:space="preserve">se basa en los </w:t>
      </w:r>
      <w:r w:rsidR="001A51EB" w:rsidRPr="005E2136">
        <w:rPr>
          <w:rFonts w:ascii="Arial" w:hAnsi="Arial" w:cs="Arial"/>
          <w:sz w:val="24"/>
          <w:szCs w:val="24"/>
          <w:lang w:eastAsia="es-ES"/>
        </w:rPr>
        <w:t>principios de</w:t>
      </w:r>
      <w:r w:rsidRPr="005E2136">
        <w:rPr>
          <w:rFonts w:ascii="Arial" w:hAnsi="Arial" w:cs="Arial"/>
          <w:sz w:val="24"/>
          <w:szCs w:val="24"/>
          <w:lang w:eastAsia="es-ES"/>
        </w:rPr>
        <w:t xml:space="preserve"> presunción de inocencia y de </w:t>
      </w:r>
      <w:r w:rsidR="001A51EB" w:rsidRPr="005E2136">
        <w:rPr>
          <w:rFonts w:ascii="Arial" w:hAnsi="Arial" w:cs="Arial"/>
          <w:sz w:val="24"/>
          <w:szCs w:val="24"/>
          <w:lang w:eastAsia="es-ES"/>
        </w:rPr>
        <w:t xml:space="preserve">aplicación </w:t>
      </w:r>
      <w:r w:rsidR="001A51EB" w:rsidRPr="005E2136">
        <w:rPr>
          <w:rFonts w:ascii="Arial" w:hAnsi="Arial" w:cs="Arial"/>
          <w:i/>
          <w:sz w:val="24"/>
          <w:szCs w:val="24"/>
          <w:lang w:eastAsia="es-ES"/>
        </w:rPr>
        <w:t xml:space="preserve">del </w:t>
      </w:r>
      <w:r w:rsidRPr="005E2136">
        <w:rPr>
          <w:rFonts w:ascii="Arial" w:hAnsi="Arial" w:cs="Arial"/>
          <w:i/>
          <w:sz w:val="24"/>
          <w:szCs w:val="24"/>
          <w:lang w:eastAsia="es-ES"/>
        </w:rPr>
        <w:t>in dubio pro reo</w:t>
      </w:r>
      <w:r w:rsidR="001A51EB" w:rsidRPr="005E2136">
        <w:rPr>
          <w:rFonts w:ascii="Arial" w:hAnsi="Arial" w:cs="Arial"/>
          <w:sz w:val="24"/>
          <w:szCs w:val="24"/>
          <w:lang w:eastAsia="es-ES"/>
        </w:rPr>
        <w:t xml:space="preserve">. Además se debe tener en cuenta que la </w:t>
      </w:r>
      <w:r w:rsidR="00CE7140" w:rsidRPr="005E2136">
        <w:rPr>
          <w:rFonts w:ascii="Arial" w:hAnsi="Arial" w:cs="Arial"/>
          <w:sz w:val="24"/>
          <w:szCs w:val="24"/>
          <w:lang w:eastAsia="es-ES"/>
        </w:rPr>
        <w:t xml:space="preserve">Fiscal que adelantó el juicio y la apelación, había promovido una colisión de competencia ya que consideraba que en este asunto no se configuraba el delito de concusión, sino uno de extorsión, </w:t>
      </w:r>
      <w:r w:rsidR="001A51EB" w:rsidRPr="005E2136">
        <w:rPr>
          <w:rFonts w:ascii="Arial" w:hAnsi="Arial" w:cs="Arial"/>
          <w:sz w:val="24"/>
          <w:szCs w:val="24"/>
          <w:lang w:eastAsia="es-ES"/>
        </w:rPr>
        <w:t xml:space="preserve">lo cual fue </w:t>
      </w:r>
      <w:r w:rsidR="00C235B4" w:rsidRPr="005E2136">
        <w:rPr>
          <w:rFonts w:ascii="Arial" w:hAnsi="Arial" w:cs="Arial"/>
          <w:sz w:val="24"/>
          <w:szCs w:val="24"/>
          <w:lang w:eastAsia="es-ES"/>
        </w:rPr>
        <w:t xml:space="preserve">resuelto por la </w:t>
      </w:r>
      <w:r w:rsidR="00CE7140" w:rsidRPr="005E2136">
        <w:rPr>
          <w:rFonts w:ascii="Arial" w:hAnsi="Arial" w:cs="Arial"/>
          <w:sz w:val="24"/>
          <w:szCs w:val="24"/>
          <w:lang w:eastAsia="es-ES"/>
        </w:rPr>
        <w:t xml:space="preserve">Dirección Seccional de Fiscalías, determinando que se debía continuar el proceso por el delito de concusión, </w:t>
      </w:r>
      <w:r w:rsidR="00C235B4" w:rsidRPr="005E2136">
        <w:rPr>
          <w:rFonts w:ascii="Arial" w:hAnsi="Arial" w:cs="Arial"/>
          <w:sz w:val="24"/>
          <w:szCs w:val="24"/>
          <w:lang w:eastAsia="es-ES"/>
        </w:rPr>
        <w:t xml:space="preserve">lo que pudo haber afectado el </w:t>
      </w:r>
      <w:r w:rsidR="00CE7140" w:rsidRPr="005E2136">
        <w:rPr>
          <w:rFonts w:ascii="Arial" w:hAnsi="Arial" w:cs="Arial"/>
          <w:sz w:val="24"/>
          <w:szCs w:val="24"/>
          <w:lang w:eastAsia="es-ES"/>
        </w:rPr>
        <w:t xml:space="preserve">criterio y la autonomía de la </w:t>
      </w:r>
      <w:r w:rsidR="00C235B4" w:rsidRPr="005E2136">
        <w:rPr>
          <w:rFonts w:ascii="Arial" w:hAnsi="Arial" w:cs="Arial"/>
          <w:sz w:val="24"/>
          <w:szCs w:val="24"/>
          <w:lang w:eastAsia="es-ES"/>
        </w:rPr>
        <w:t xml:space="preserve">fiscal </w:t>
      </w:r>
      <w:r w:rsidR="00CE7140" w:rsidRPr="005E2136">
        <w:rPr>
          <w:rFonts w:ascii="Arial" w:hAnsi="Arial" w:cs="Arial"/>
          <w:sz w:val="24"/>
          <w:szCs w:val="24"/>
          <w:lang w:eastAsia="es-ES"/>
        </w:rPr>
        <w:t>delegada</w:t>
      </w:r>
      <w:r w:rsidR="00EA3B55" w:rsidRPr="005E2136">
        <w:rPr>
          <w:rFonts w:ascii="Arial" w:hAnsi="Arial" w:cs="Arial"/>
          <w:sz w:val="24"/>
          <w:szCs w:val="24"/>
          <w:lang w:eastAsia="es-ES"/>
        </w:rPr>
        <w:t xml:space="preserve">. </w:t>
      </w:r>
    </w:p>
    <w:p w:rsidR="000E1D34" w:rsidRPr="005E2136" w:rsidRDefault="00CE7140" w:rsidP="00EA3B55">
      <w:pPr>
        <w:pStyle w:val="Sinespaciado"/>
        <w:spacing w:line="360" w:lineRule="auto"/>
        <w:jc w:val="both"/>
        <w:rPr>
          <w:rFonts w:ascii="Arial" w:hAnsi="Arial" w:cs="Arial"/>
          <w:sz w:val="24"/>
          <w:szCs w:val="24"/>
          <w:lang w:eastAsia="es-ES"/>
        </w:rPr>
      </w:pPr>
      <w:r w:rsidRPr="005E2136">
        <w:rPr>
          <w:rFonts w:ascii="Arial" w:hAnsi="Arial" w:cs="Arial"/>
          <w:sz w:val="24"/>
          <w:szCs w:val="24"/>
          <w:lang w:eastAsia="es-ES"/>
        </w:rPr>
        <w:t xml:space="preserve"> </w:t>
      </w:r>
    </w:p>
    <w:p w:rsidR="00FF0953" w:rsidRPr="005E2136" w:rsidRDefault="00CE7140" w:rsidP="0059076C">
      <w:pPr>
        <w:pStyle w:val="Sinespaciado"/>
        <w:numPr>
          <w:ilvl w:val="0"/>
          <w:numId w:val="3"/>
        </w:numPr>
        <w:spacing w:line="360" w:lineRule="auto"/>
        <w:jc w:val="both"/>
        <w:rPr>
          <w:rFonts w:ascii="Arial" w:hAnsi="Arial" w:cs="Arial"/>
          <w:sz w:val="24"/>
          <w:szCs w:val="24"/>
          <w:lang w:eastAsia="es-ES"/>
        </w:rPr>
      </w:pPr>
      <w:r w:rsidRPr="005E2136">
        <w:rPr>
          <w:rFonts w:ascii="Arial" w:hAnsi="Arial" w:cs="Arial"/>
          <w:sz w:val="24"/>
          <w:szCs w:val="24"/>
          <w:lang w:eastAsia="es-ES"/>
        </w:rPr>
        <w:t>Si la Juez de primer grado hubie</w:t>
      </w:r>
      <w:r w:rsidR="00C235B4" w:rsidRPr="005E2136">
        <w:rPr>
          <w:rFonts w:ascii="Arial" w:hAnsi="Arial" w:cs="Arial"/>
          <w:sz w:val="24"/>
          <w:szCs w:val="24"/>
          <w:lang w:eastAsia="es-ES"/>
        </w:rPr>
        <w:t xml:space="preserve">ra </w:t>
      </w:r>
      <w:r w:rsidRPr="005E2136">
        <w:rPr>
          <w:rFonts w:ascii="Arial" w:hAnsi="Arial" w:cs="Arial"/>
          <w:sz w:val="24"/>
          <w:szCs w:val="24"/>
          <w:lang w:eastAsia="es-ES"/>
        </w:rPr>
        <w:t xml:space="preserve">valorado las pruebas presentadas por la defensa, específicamente los testimonios de Abelardo Campos y Mauricio Pena, cuyas manifestaciones no fueron tachadas de falsas ni desacreditadas, </w:t>
      </w:r>
      <w:r w:rsidR="001E040A" w:rsidRPr="005E2136">
        <w:rPr>
          <w:rFonts w:ascii="Arial" w:hAnsi="Arial" w:cs="Arial"/>
          <w:sz w:val="24"/>
          <w:szCs w:val="24"/>
          <w:lang w:eastAsia="es-ES"/>
        </w:rPr>
        <w:t xml:space="preserve">quienes ubicaron al procesado en un lugar distinto a la oficina de la denunciante, en la fecha y hora de los hechos, </w:t>
      </w:r>
      <w:r w:rsidR="00F17365" w:rsidRPr="005E2136">
        <w:rPr>
          <w:rFonts w:ascii="Arial" w:hAnsi="Arial" w:cs="Arial"/>
          <w:sz w:val="24"/>
          <w:szCs w:val="24"/>
          <w:lang w:eastAsia="es-ES"/>
        </w:rPr>
        <w:t>l</w:t>
      </w:r>
      <w:r w:rsidR="00050D0B" w:rsidRPr="005E2136">
        <w:rPr>
          <w:rFonts w:ascii="Arial" w:hAnsi="Arial" w:cs="Arial"/>
          <w:sz w:val="24"/>
          <w:szCs w:val="24"/>
          <w:lang w:eastAsia="es-ES"/>
        </w:rPr>
        <w:t xml:space="preserve">a absolución de </w:t>
      </w:r>
      <w:proofErr w:type="spellStart"/>
      <w:r w:rsidR="00050D0B" w:rsidRPr="005E2136">
        <w:rPr>
          <w:rFonts w:ascii="Arial" w:hAnsi="Arial" w:cs="Arial"/>
          <w:sz w:val="24"/>
          <w:szCs w:val="24"/>
          <w:lang w:eastAsia="es-ES"/>
        </w:rPr>
        <w:t>RDML</w:t>
      </w:r>
      <w:proofErr w:type="spellEnd"/>
      <w:r w:rsidR="00050D0B" w:rsidRPr="005E2136">
        <w:rPr>
          <w:rFonts w:ascii="Arial" w:hAnsi="Arial" w:cs="Arial"/>
          <w:sz w:val="24"/>
          <w:szCs w:val="24"/>
          <w:lang w:eastAsia="es-ES"/>
        </w:rPr>
        <w:t xml:space="preserve"> se impondría pero no por aplicación del principio de in dubio pro reo, sino porque se demostró que el señor </w:t>
      </w:r>
      <w:proofErr w:type="spellStart"/>
      <w:r w:rsidR="00050D0B" w:rsidRPr="005E2136">
        <w:rPr>
          <w:rFonts w:ascii="Arial" w:hAnsi="Arial" w:cs="Arial"/>
          <w:sz w:val="24"/>
          <w:szCs w:val="24"/>
          <w:lang w:eastAsia="es-ES"/>
        </w:rPr>
        <w:t>RDML</w:t>
      </w:r>
      <w:proofErr w:type="spellEnd"/>
      <w:r w:rsidR="00050D0B" w:rsidRPr="005E2136">
        <w:rPr>
          <w:rFonts w:ascii="Arial" w:hAnsi="Arial" w:cs="Arial"/>
          <w:sz w:val="24"/>
          <w:szCs w:val="24"/>
          <w:lang w:eastAsia="es-ES"/>
        </w:rPr>
        <w:t xml:space="preserve"> no cometió el delito por el que </w:t>
      </w:r>
      <w:r w:rsidR="00050D0B" w:rsidRPr="005E2136">
        <w:rPr>
          <w:rFonts w:ascii="Arial" w:hAnsi="Arial" w:cs="Arial"/>
          <w:sz w:val="24"/>
          <w:szCs w:val="24"/>
          <w:lang w:eastAsia="es-ES"/>
        </w:rPr>
        <w:lastRenderedPageBreak/>
        <w:t>fue acusado, razón por la cual</w:t>
      </w:r>
      <w:r w:rsidR="00AE51A5" w:rsidRPr="005E2136">
        <w:rPr>
          <w:rFonts w:ascii="Arial" w:hAnsi="Arial" w:cs="Arial"/>
          <w:sz w:val="24"/>
          <w:szCs w:val="24"/>
          <w:lang w:eastAsia="es-ES"/>
        </w:rPr>
        <w:t xml:space="preserve"> considera que </w:t>
      </w:r>
      <w:r w:rsidR="00050D0B" w:rsidRPr="005E2136">
        <w:rPr>
          <w:rFonts w:ascii="Arial" w:hAnsi="Arial" w:cs="Arial"/>
          <w:sz w:val="24"/>
          <w:szCs w:val="24"/>
          <w:lang w:eastAsia="es-ES"/>
        </w:rPr>
        <w:t xml:space="preserve">la sentencia absolutoria </w:t>
      </w:r>
      <w:r w:rsidR="00210761" w:rsidRPr="005E2136">
        <w:rPr>
          <w:rFonts w:ascii="Arial" w:hAnsi="Arial" w:cs="Arial"/>
          <w:sz w:val="24"/>
          <w:szCs w:val="24"/>
          <w:lang w:eastAsia="es-ES"/>
        </w:rPr>
        <w:t>sea</w:t>
      </w:r>
      <w:r w:rsidR="00050D0B" w:rsidRPr="005E2136">
        <w:rPr>
          <w:rFonts w:ascii="Arial" w:hAnsi="Arial" w:cs="Arial"/>
          <w:sz w:val="24"/>
          <w:szCs w:val="24"/>
          <w:lang w:eastAsia="es-ES"/>
        </w:rPr>
        <w:t xml:space="preserve"> confirmada.</w:t>
      </w:r>
      <w:r w:rsidR="00C235B4" w:rsidRPr="005E2136">
        <w:rPr>
          <w:rFonts w:ascii="Arial" w:hAnsi="Arial" w:cs="Arial"/>
          <w:sz w:val="24"/>
          <w:szCs w:val="24"/>
          <w:lang w:eastAsia="es-ES"/>
        </w:rPr>
        <w:t xml:space="preserve"> </w:t>
      </w:r>
    </w:p>
    <w:p w:rsidR="00FF0953" w:rsidRPr="005E2136" w:rsidRDefault="00FF0953" w:rsidP="007F56D8">
      <w:pPr>
        <w:pStyle w:val="Sinespaciado"/>
        <w:spacing w:line="360" w:lineRule="auto"/>
        <w:jc w:val="both"/>
        <w:rPr>
          <w:rFonts w:ascii="Arial" w:hAnsi="Arial" w:cs="Arial"/>
          <w:sz w:val="24"/>
          <w:szCs w:val="24"/>
          <w:lang w:eastAsia="es-ES"/>
        </w:rPr>
      </w:pPr>
    </w:p>
    <w:p w:rsidR="00290163" w:rsidRPr="005E2136" w:rsidRDefault="00290163" w:rsidP="007F56D8">
      <w:pPr>
        <w:spacing w:line="360" w:lineRule="auto"/>
        <w:jc w:val="both"/>
        <w:rPr>
          <w:rFonts w:ascii="Arial" w:hAnsi="Arial" w:cs="Arial"/>
          <w:sz w:val="24"/>
          <w:szCs w:val="24"/>
        </w:rPr>
      </w:pPr>
    </w:p>
    <w:p w:rsidR="00290163" w:rsidRPr="005E2136" w:rsidRDefault="00290163" w:rsidP="00D9113C">
      <w:pPr>
        <w:pStyle w:val="Sinespaciado"/>
        <w:spacing w:line="360" w:lineRule="auto"/>
        <w:jc w:val="center"/>
        <w:rPr>
          <w:rFonts w:ascii="Arial" w:hAnsi="Arial" w:cs="Arial"/>
          <w:b/>
          <w:sz w:val="24"/>
          <w:szCs w:val="24"/>
        </w:rPr>
      </w:pPr>
      <w:r w:rsidRPr="005E2136">
        <w:rPr>
          <w:rFonts w:ascii="Arial" w:hAnsi="Arial" w:cs="Arial"/>
          <w:b/>
          <w:sz w:val="24"/>
          <w:szCs w:val="24"/>
        </w:rPr>
        <w:t>6. CONSIDERACIONES DE LA SALA</w:t>
      </w:r>
    </w:p>
    <w:p w:rsidR="00D9113C" w:rsidRPr="005E2136" w:rsidRDefault="00D9113C" w:rsidP="00D9113C">
      <w:pPr>
        <w:pStyle w:val="Sinespaciado"/>
        <w:spacing w:line="360" w:lineRule="auto"/>
        <w:jc w:val="both"/>
        <w:rPr>
          <w:rFonts w:ascii="Arial" w:hAnsi="Arial" w:cs="Arial"/>
          <w:b/>
          <w:sz w:val="24"/>
          <w:szCs w:val="24"/>
        </w:rPr>
      </w:pPr>
    </w:p>
    <w:p w:rsidR="00290163" w:rsidRPr="005E2136" w:rsidRDefault="00290163" w:rsidP="00D9113C">
      <w:pPr>
        <w:pStyle w:val="Sinespaciado"/>
        <w:spacing w:line="360" w:lineRule="auto"/>
        <w:jc w:val="both"/>
        <w:rPr>
          <w:rFonts w:ascii="Arial" w:hAnsi="Arial" w:cs="Arial"/>
          <w:b/>
          <w:sz w:val="24"/>
          <w:szCs w:val="24"/>
        </w:rPr>
      </w:pPr>
      <w:r w:rsidRPr="005E2136">
        <w:rPr>
          <w:rFonts w:ascii="Arial" w:hAnsi="Arial" w:cs="Arial"/>
          <w:b/>
          <w:sz w:val="24"/>
          <w:szCs w:val="24"/>
        </w:rPr>
        <w:t xml:space="preserve">6.1 Competencia </w:t>
      </w:r>
    </w:p>
    <w:p w:rsidR="00D9113C" w:rsidRPr="005E2136" w:rsidRDefault="00D9113C" w:rsidP="00D9113C">
      <w:pPr>
        <w:pStyle w:val="Sinespaciado"/>
        <w:spacing w:line="360" w:lineRule="auto"/>
        <w:jc w:val="both"/>
        <w:rPr>
          <w:rFonts w:ascii="Arial" w:hAnsi="Arial" w:cs="Arial"/>
          <w:b/>
          <w:sz w:val="24"/>
          <w:szCs w:val="24"/>
        </w:rPr>
      </w:pPr>
    </w:p>
    <w:p w:rsidR="00290163" w:rsidRPr="005E2136" w:rsidRDefault="00290163" w:rsidP="00D9113C">
      <w:pPr>
        <w:pStyle w:val="Sinespaciado"/>
        <w:spacing w:line="360" w:lineRule="auto"/>
        <w:jc w:val="both"/>
        <w:rPr>
          <w:rFonts w:ascii="Arial" w:hAnsi="Arial" w:cs="Arial"/>
          <w:sz w:val="24"/>
          <w:szCs w:val="24"/>
        </w:rPr>
      </w:pPr>
      <w:r w:rsidRPr="005E2136">
        <w:rPr>
          <w:rFonts w:ascii="Arial" w:hAnsi="Arial" w:cs="Arial"/>
          <w:sz w:val="24"/>
          <w:szCs w:val="24"/>
        </w:rPr>
        <w:t>Esta Corporación tiene competencia para conocer del recurso propuesto contra la sentencia de primera instancia, donde se absolvió al señor Rubén Darío Monsalve Londoño, por la conducta punible de concusión.</w:t>
      </w:r>
    </w:p>
    <w:p w:rsidR="00D9113C" w:rsidRPr="005E2136" w:rsidRDefault="00D9113C" w:rsidP="00D9113C">
      <w:pPr>
        <w:pStyle w:val="Sinespaciado"/>
        <w:spacing w:line="360" w:lineRule="auto"/>
        <w:jc w:val="both"/>
        <w:rPr>
          <w:rFonts w:ascii="Arial" w:hAnsi="Arial" w:cs="Arial"/>
          <w:sz w:val="24"/>
          <w:szCs w:val="24"/>
        </w:rPr>
      </w:pPr>
    </w:p>
    <w:p w:rsidR="00290163" w:rsidRPr="005E2136" w:rsidRDefault="00290163" w:rsidP="00D9113C">
      <w:pPr>
        <w:pStyle w:val="Sinespaciado"/>
        <w:spacing w:line="360" w:lineRule="auto"/>
        <w:jc w:val="both"/>
        <w:rPr>
          <w:rFonts w:ascii="Arial" w:hAnsi="Arial" w:cs="Arial"/>
          <w:b/>
          <w:sz w:val="24"/>
          <w:szCs w:val="24"/>
        </w:rPr>
      </w:pPr>
      <w:r w:rsidRPr="005E2136">
        <w:rPr>
          <w:rFonts w:ascii="Arial" w:hAnsi="Arial" w:cs="Arial"/>
          <w:b/>
          <w:sz w:val="24"/>
          <w:szCs w:val="24"/>
        </w:rPr>
        <w:t xml:space="preserve">6.2 Consideración inicial </w:t>
      </w:r>
    </w:p>
    <w:p w:rsidR="00D9113C" w:rsidRPr="005E2136" w:rsidRDefault="00D9113C" w:rsidP="00D9113C">
      <w:pPr>
        <w:pStyle w:val="Sinespaciado"/>
        <w:spacing w:line="360" w:lineRule="auto"/>
        <w:jc w:val="both"/>
        <w:rPr>
          <w:rFonts w:ascii="Arial" w:hAnsi="Arial" w:cs="Arial"/>
          <w:b/>
          <w:sz w:val="24"/>
          <w:szCs w:val="24"/>
        </w:rPr>
      </w:pPr>
    </w:p>
    <w:p w:rsidR="00290163" w:rsidRPr="005E2136" w:rsidRDefault="00290163" w:rsidP="00D9113C">
      <w:pPr>
        <w:pStyle w:val="Sinespaciado"/>
        <w:spacing w:line="360" w:lineRule="auto"/>
        <w:jc w:val="both"/>
        <w:rPr>
          <w:rFonts w:ascii="Arial" w:hAnsi="Arial" w:cs="Arial"/>
          <w:sz w:val="24"/>
          <w:szCs w:val="24"/>
        </w:rPr>
      </w:pPr>
      <w:r w:rsidRPr="005E2136">
        <w:rPr>
          <w:rFonts w:ascii="Arial" w:hAnsi="Arial" w:cs="Arial"/>
          <w:sz w:val="24"/>
          <w:szCs w:val="24"/>
        </w:rPr>
        <w:t xml:space="preserve">En atención al contexto fáctico del escrito de acusación, y la prueba documental allegada al proceso, se advierte que de acuerdo al artículo 20 del </w:t>
      </w:r>
      <w:proofErr w:type="spellStart"/>
      <w:r w:rsidRPr="005E2136">
        <w:rPr>
          <w:rFonts w:ascii="Arial" w:hAnsi="Arial" w:cs="Arial"/>
          <w:sz w:val="24"/>
          <w:szCs w:val="24"/>
        </w:rPr>
        <w:t>CP</w:t>
      </w:r>
      <w:proofErr w:type="spellEnd"/>
      <w:r w:rsidRPr="005E2136">
        <w:rPr>
          <w:rFonts w:ascii="Arial" w:hAnsi="Arial" w:cs="Arial"/>
          <w:sz w:val="24"/>
          <w:szCs w:val="24"/>
        </w:rPr>
        <w:t xml:space="preserve"> el procesado por su condición de empleado de la Fiscalía General de la Nación, en el cargo de Asistente Administrativo III, tenía la calidad de servidor público para la época de los hechos que ocurrieron en el mes de noviembre de 2007, por lo cual y en aplicación del principio de “</w:t>
      </w:r>
      <w:proofErr w:type="spellStart"/>
      <w:r w:rsidRPr="005E2136">
        <w:rPr>
          <w:rFonts w:ascii="Arial" w:hAnsi="Arial" w:cs="Arial"/>
          <w:i/>
          <w:sz w:val="24"/>
          <w:szCs w:val="24"/>
        </w:rPr>
        <w:t>tempus</w:t>
      </w:r>
      <w:proofErr w:type="spellEnd"/>
      <w:r w:rsidRPr="005E2136">
        <w:rPr>
          <w:rFonts w:ascii="Arial" w:hAnsi="Arial" w:cs="Arial"/>
          <w:i/>
          <w:sz w:val="24"/>
          <w:szCs w:val="24"/>
        </w:rPr>
        <w:t xml:space="preserve"> </w:t>
      </w:r>
      <w:proofErr w:type="spellStart"/>
      <w:r w:rsidRPr="005E2136">
        <w:rPr>
          <w:rFonts w:ascii="Arial" w:hAnsi="Arial" w:cs="Arial"/>
          <w:i/>
          <w:sz w:val="24"/>
          <w:szCs w:val="24"/>
        </w:rPr>
        <w:t>regim</w:t>
      </w:r>
      <w:proofErr w:type="spellEnd"/>
      <w:r w:rsidRPr="005E2136">
        <w:rPr>
          <w:rFonts w:ascii="Arial" w:hAnsi="Arial" w:cs="Arial"/>
          <w:i/>
          <w:sz w:val="24"/>
          <w:szCs w:val="24"/>
        </w:rPr>
        <w:t xml:space="preserve"> </w:t>
      </w:r>
      <w:proofErr w:type="spellStart"/>
      <w:r w:rsidRPr="005E2136">
        <w:rPr>
          <w:rFonts w:ascii="Arial" w:hAnsi="Arial" w:cs="Arial"/>
          <w:i/>
          <w:sz w:val="24"/>
          <w:szCs w:val="24"/>
        </w:rPr>
        <w:t>actum</w:t>
      </w:r>
      <w:proofErr w:type="spellEnd"/>
      <w:r w:rsidRPr="005E2136">
        <w:rPr>
          <w:rFonts w:ascii="Arial" w:hAnsi="Arial" w:cs="Arial"/>
          <w:sz w:val="24"/>
          <w:szCs w:val="24"/>
        </w:rPr>
        <w:t xml:space="preserve">” el término de prescripción de la acción penal frente al delito de concusión por los que fue acusado </w:t>
      </w:r>
      <w:proofErr w:type="spellStart"/>
      <w:r w:rsidRPr="005E2136">
        <w:rPr>
          <w:rFonts w:ascii="Arial" w:hAnsi="Arial" w:cs="Arial"/>
          <w:sz w:val="24"/>
          <w:szCs w:val="24"/>
        </w:rPr>
        <w:t>RDML</w:t>
      </w:r>
      <w:proofErr w:type="spellEnd"/>
      <w:r w:rsidRPr="005E2136">
        <w:rPr>
          <w:rFonts w:ascii="Arial" w:hAnsi="Arial" w:cs="Arial"/>
          <w:sz w:val="24"/>
          <w:szCs w:val="24"/>
        </w:rPr>
        <w:t xml:space="preserve"> se incrementa en una tercera parte, con base en lo dispuesto en la redacción original del inciso 6º del artículo 83 del </w:t>
      </w:r>
      <w:proofErr w:type="spellStart"/>
      <w:r w:rsidRPr="005E2136">
        <w:rPr>
          <w:rFonts w:ascii="Arial" w:hAnsi="Arial" w:cs="Arial"/>
          <w:sz w:val="24"/>
          <w:szCs w:val="24"/>
        </w:rPr>
        <w:t>CP</w:t>
      </w:r>
      <w:proofErr w:type="spellEnd"/>
      <w:r w:rsidRPr="005E2136">
        <w:rPr>
          <w:rFonts w:ascii="Arial" w:hAnsi="Arial" w:cs="Arial"/>
          <w:sz w:val="24"/>
          <w:szCs w:val="24"/>
        </w:rPr>
        <w:t>, término que fue aumentado a la mitad por una norma posterior como el  artículo 14 de la ley 1474 de 2011.</w:t>
      </w:r>
    </w:p>
    <w:p w:rsidR="00D9113C" w:rsidRPr="005E2136" w:rsidRDefault="00D9113C" w:rsidP="00D9113C">
      <w:pPr>
        <w:pStyle w:val="Sinespaciado"/>
        <w:spacing w:line="360" w:lineRule="auto"/>
        <w:jc w:val="both"/>
        <w:rPr>
          <w:rFonts w:ascii="Arial" w:hAnsi="Arial" w:cs="Arial"/>
          <w:sz w:val="24"/>
          <w:szCs w:val="24"/>
        </w:rPr>
      </w:pPr>
    </w:p>
    <w:p w:rsidR="00290163" w:rsidRPr="005E2136" w:rsidRDefault="00290163" w:rsidP="00D9113C">
      <w:pPr>
        <w:pStyle w:val="Sinespaciado"/>
        <w:spacing w:line="360" w:lineRule="auto"/>
        <w:jc w:val="both"/>
        <w:rPr>
          <w:rFonts w:ascii="Arial" w:hAnsi="Arial" w:cs="Arial"/>
          <w:sz w:val="24"/>
          <w:szCs w:val="24"/>
        </w:rPr>
      </w:pPr>
      <w:r w:rsidRPr="005E2136">
        <w:rPr>
          <w:rFonts w:ascii="Arial" w:hAnsi="Arial" w:cs="Arial"/>
          <w:sz w:val="24"/>
          <w:szCs w:val="24"/>
        </w:rPr>
        <w:t xml:space="preserve">Sobre este punto se debe tener en cuenta lo expuesto por la </w:t>
      </w:r>
      <w:proofErr w:type="spellStart"/>
      <w:r w:rsidRPr="005E2136">
        <w:rPr>
          <w:rFonts w:ascii="Arial" w:hAnsi="Arial" w:cs="Arial"/>
          <w:sz w:val="24"/>
          <w:szCs w:val="24"/>
        </w:rPr>
        <w:t>SP</w:t>
      </w:r>
      <w:proofErr w:type="spellEnd"/>
      <w:r w:rsidRPr="005E2136">
        <w:rPr>
          <w:rFonts w:ascii="Arial" w:hAnsi="Arial" w:cs="Arial"/>
          <w:sz w:val="24"/>
          <w:szCs w:val="24"/>
        </w:rPr>
        <w:t xml:space="preserve"> de la CSJ en sentencia del 21 de octubre de 2013 </w:t>
      </w:r>
      <w:proofErr w:type="spellStart"/>
      <w:r w:rsidRPr="005E2136">
        <w:rPr>
          <w:rFonts w:ascii="Arial" w:hAnsi="Arial" w:cs="Arial"/>
          <w:sz w:val="24"/>
          <w:szCs w:val="24"/>
        </w:rPr>
        <w:t>M.P</w:t>
      </w:r>
      <w:proofErr w:type="spellEnd"/>
      <w:r w:rsidRPr="005E2136">
        <w:rPr>
          <w:rFonts w:ascii="Arial" w:hAnsi="Arial" w:cs="Arial"/>
          <w:sz w:val="24"/>
          <w:szCs w:val="24"/>
        </w:rPr>
        <w:t xml:space="preserve"> Eugenio Fernández </w:t>
      </w:r>
      <w:proofErr w:type="spellStart"/>
      <w:r w:rsidRPr="005E2136">
        <w:rPr>
          <w:rFonts w:ascii="Arial" w:hAnsi="Arial" w:cs="Arial"/>
          <w:sz w:val="24"/>
          <w:szCs w:val="24"/>
        </w:rPr>
        <w:t>Carlier</w:t>
      </w:r>
      <w:proofErr w:type="spellEnd"/>
      <w:r w:rsidRPr="005E2136">
        <w:rPr>
          <w:rFonts w:ascii="Arial" w:hAnsi="Arial" w:cs="Arial"/>
          <w:sz w:val="24"/>
          <w:szCs w:val="24"/>
        </w:rPr>
        <w:t>, en la cual se dijo lo siguiente:</w:t>
      </w:r>
    </w:p>
    <w:p w:rsidR="00D9113C" w:rsidRPr="005E2136" w:rsidRDefault="00D9113C" w:rsidP="00D9113C">
      <w:pPr>
        <w:pStyle w:val="Sinespaciado"/>
        <w:spacing w:line="360" w:lineRule="auto"/>
        <w:jc w:val="both"/>
        <w:rPr>
          <w:rFonts w:ascii="Arial" w:hAnsi="Arial" w:cs="Arial"/>
          <w:i/>
          <w:sz w:val="24"/>
          <w:szCs w:val="24"/>
        </w:rPr>
      </w:pPr>
    </w:p>
    <w:p w:rsidR="00290163" w:rsidRPr="005E2136" w:rsidRDefault="00290163" w:rsidP="00D9113C">
      <w:pPr>
        <w:pStyle w:val="Sinespaciado"/>
        <w:ind w:left="567" w:right="616"/>
        <w:jc w:val="both"/>
        <w:rPr>
          <w:rFonts w:ascii="Arial" w:hAnsi="Arial" w:cs="Arial"/>
          <w:i/>
          <w:sz w:val="24"/>
          <w:szCs w:val="24"/>
        </w:rPr>
      </w:pPr>
      <w:r w:rsidRPr="005E2136">
        <w:rPr>
          <w:rFonts w:ascii="Arial" w:hAnsi="Arial" w:cs="Arial"/>
          <w:i/>
          <w:sz w:val="24"/>
          <w:szCs w:val="24"/>
        </w:rPr>
        <w:t xml:space="preserve">“(…) </w:t>
      </w:r>
    </w:p>
    <w:p w:rsidR="00290163" w:rsidRPr="005E2136" w:rsidRDefault="00290163" w:rsidP="00D9113C">
      <w:pPr>
        <w:pStyle w:val="Sinespaciado"/>
        <w:ind w:left="567" w:right="616"/>
        <w:jc w:val="both"/>
        <w:rPr>
          <w:rFonts w:ascii="Arial" w:hAnsi="Arial" w:cs="Arial"/>
          <w:i/>
          <w:sz w:val="24"/>
          <w:szCs w:val="24"/>
        </w:rPr>
      </w:pPr>
      <w:r w:rsidRPr="005E2136">
        <w:rPr>
          <w:rFonts w:ascii="Arial" w:hAnsi="Arial" w:cs="Arial"/>
          <w:i/>
          <w:sz w:val="24"/>
          <w:szCs w:val="24"/>
        </w:rPr>
        <w:t>“… Adicionalmente, la Corte Constitucional, cuando en el fallo C-345 de 1995 declaró exequible el artículo 82 del Código Penal anterior (que en lo fundamental se reprodujo en el artículo 83 del actual estatuto sustantivo), manifestó que en los delitos atribuidos a los servidores públicos no sólo se justifica un mayor grado de reproche en la fijación de la pena, sino que ésta se debe reflejar de manera automática en el correlativo incremento del lapso prescriptivo, al igual que otros factores, como las dificultades de orden procesal y el fin de evitar la impunidad. Según el máximo tribunal en materia de control constitucional:</w:t>
      </w:r>
    </w:p>
    <w:p w:rsidR="00290163" w:rsidRPr="005E2136" w:rsidRDefault="00290163" w:rsidP="00D9113C">
      <w:pPr>
        <w:pStyle w:val="Sinespaciado"/>
        <w:ind w:left="567" w:right="616"/>
        <w:jc w:val="both"/>
        <w:rPr>
          <w:rFonts w:ascii="Arial" w:hAnsi="Arial" w:cs="Arial"/>
          <w:i/>
          <w:sz w:val="24"/>
          <w:szCs w:val="24"/>
        </w:rPr>
      </w:pPr>
      <w:r w:rsidRPr="005E2136">
        <w:rPr>
          <w:rFonts w:ascii="Arial" w:hAnsi="Arial" w:cs="Arial"/>
          <w:i/>
          <w:sz w:val="24"/>
          <w:szCs w:val="24"/>
        </w:rPr>
        <w:lastRenderedPageBreak/>
        <w:t>“[L]a mayor punibilidad a la que se enfrentan los servidores públicos infractores de la ley penal conlleva automáticamente el aumento del término de prescripción de la acción penal. […]</w:t>
      </w:r>
    </w:p>
    <w:p w:rsidR="00D9113C" w:rsidRPr="005E2136" w:rsidRDefault="00D9113C" w:rsidP="00D9113C">
      <w:pPr>
        <w:pStyle w:val="Sinespaciado"/>
        <w:ind w:left="567" w:right="616"/>
        <w:jc w:val="both"/>
        <w:rPr>
          <w:rFonts w:ascii="Arial" w:hAnsi="Arial" w:cs="Arial"/>
          <w:i/>
          <w:sz w:val="24"/>
          <w:szCs w:val="24"/>
        </w:rPr>
      </w:pPr>
    </w:p>
    <w:p w:rsidR="00290163" w:rsidRPr="005E2136" w:rsidRDefault="00290163" w:rsidP="00D9113C">
      <w:pPr>
        <w:pStyle w:val="Sinespaciado"/>
        <w:ind w:left="567" w:right="616"/>
        <w:jc w:val="both"/>
        <w:rPr>
          <w:rFonts w:ascii="Arial" w:hAnsi="Arial" w:cs="Arial"/>
          <w:i/>
          <w:sz w:val="24"/>
          <w:szCs w:val="24"/>
        </w:rPr>
      </w:pPr>
      <w:r w:rsidRPr="005E2136">
        <w:rPr>
          <w:rFonts w:ascii="Arial" w:hAnsi="Arial" w:cs="Arial"/>
          <w:i/>
          <w:sz w:val="24"/>
          <w:szCs w:val="24"/>
        </w:rPr>
        <w:t>”El periodo de tiempo dispuesto por la ley para que opere la prescripción depende, como ya se ha dicho, además del hecho punible o de sus efectos sociales, de la intención de no dejar impunes ciertos delitos o de la dificultad probatoria para su demostración. Precisamente, la finalidad de impedir la impunidad de los delitos cometidos por servidores públicos llevó al legislador penal de 1980 a aumentar en una tercera parte el término de la prescripción de las acciones penales respectivas.</w:t>
      </w:r>
    </w:p>
    <w:p w:rsidR="00D9113C" w:rsidRPr="005E2136" w:rsidRDefault="00D9113C" w:rsidP="00D9113C">
      <w:pPr>
        <w:pStyle w:val="Sinespaciado"/>
        <w:ind w:left="567" w:right="616"/>
        <w:jc w:val="both"/>
        <w:rPr>
          <w:rFonts w:ascii="Arial" w:hAnsi="Arial" w:cs="Arial"/>
          <w:i/>
          <w:sz w:val="24"/>
          <w:szCs w:val="24"/>
        </w:rPr>
      </w:pPr>
    </w:p>
    <w:p w:rsidR="00290163" w:rsidRPr="005E2136" w:rsidRDefault="00290163" w:rsidP="00D9113C">
      <w:pPr>
        <w:pStyle w:val="Sinespaciado"/>
        <w:ind w:left="567" w:right="616"/>
        <w:jc w:val="both"/>
        <w:rPr>
          <w:rFonts w:ascii="Arial" w:hAnsi="Arial" w:cs="Arial"/>
          <w:i/>
          <w:sz w:val="24"/>
          <w:szCs w:val="24"/>
        </w:rPr>
      </w:pPr>
      <w:r w:rsidRPr="005E2136">
        <w:rPr>
          <w:rFonts w:ascii="Arial" w:hAnsi="Arial" w:cs="Arial"/>
          <w:i/>
          <w:sz w:val="24"/>
          <w:szCs w:val="24"/>
        </w:rPr>
        <w:t>”En efecto, el Código Penal de 1936, si bien incluía la prescripción del delito como una causal de extinción de la punibilidad, no contemplaba ninguna disposición especial en relación con los servidores públicos. Sólo hasta 1976 se planteó por primera vez la posibilidad de aumentar el término de prescripción cuando el sujeto activo del delito fuera una persona encargada de cumplir una función pública. En esa ocasión, se dijo:</w:t>
      </w:r>
    </w:p>
    <w:p w:rsidR="00D9113C" w:rsidRPr="005E2136" w:rsidRDefault="00D9113C" w:rsidP="00D9113C">
      <w:pPr>
        <w:pStyle w:val="Sinespaciado"/>
        <w:ind w:left="567" w:right="616"/>
        <w:jc w:val="both"/>
        <w:rPr>
          <w:rFonts w:ascii="Arial" w:hAnsi="Arial" w:cs="Arial"/>
          <w:i/>
          <w:sz w:val="24"/>
          <w:szCs w:val="24"/>
        </w:rPr>
      </w:pPr>
    </w:p>
    <w:p w:rsidR="00290163" w:rsidRPr="005E2136" w:rsidRDefault="00D9113C" w:rsidP="00D9113C">
      <w:pPr>
        <w:pStyle w:val="Sinespaciado"/>
        <w:ind w:left="567" w:right="616"/>
        <w:jc w:val="both"/>
        <w:rPr>
          <w:rFonts w:ascii="Arial" w:hAnsi="Arial" w:cs="Arial"/>
          <w:i/>
          <w:sz w:val="24"/>
          <w:szCs w:val="24"/>
        </w:rPr>
      </w:pPr>
      <w:r w:rsidRPr="005E2136">
        <w:rPr>
          <w:rFonts w:ascii="Arial" w:hAnsi="Arial" w:cs="Arial"/>
          <w:i/>
          <w:sz w:val="24"/>
          <w:szCs w:val="24"/>
        </w:rPr>
        <w:t>“</w:t>
      </w:r>
      <w:r w:rsidR="00290163" w:rsidRPr="005E2136">
        <w:rPr>
          <w:rFonts w:ascii="Arial" w:hAnsi="Arial" w:cs="Arial"/>
          <w:i/>
          <w:sz w:val="24"/>
          <w:szCs w:val="24"/>
        </w:rPr>
        <w:t>Atendiendo a las dificultades de descubrir e investigar los delitos cometidos por los empleados oficiales, quienes en no pocas veces se aprovechan de su posición para obstruir la acción de la justicia, se amplía el término de prescripción para los delitos cometidos por ello</w:t>
      </w:r>
      <w:r w:rsidRPr="005E2136">
        <w:rPr>
          <w:rFonts w:ascii="Arial" w:hAnsi="Arial" w:cs="Arial"/>
          <w:i/>
          <w:sz w:val="24"/>
          <w:szCs w:val="24"/>
        </w:rPr>
        <w:t>s en ejercicio de sus funciones”</w:t>
      </w:r>
      <w:r w:rsidR="00290163" w:rsidRPr="005E2136">
        <w:rPr>
          <w:rFonts w:ascii="Arial" w:hAnsi="Arial" w:cs="Arial"/>
          <w:i/>
          <w:sz w:val="24"/>
          <w:szCs w:val="24"/>
        </w:rPr>
        <w:t xml:space="preserve"> </w:t>
      </w:r>
    </w:p>
    <w:p w:rsidR="00D9113C" w:rsidRPr="005E2136" w:rsidRDefault="00D9113C" w:rsidP="00D9113C">
      <w:pPr>
        <w:pStyle w:val="Sinespaciado"/>
        <w:ind w:left="567" w:right="616"/>
        <w:jc w:val="both"/>
        <w:rPr>
          <w:rFonts w:ascii="Arial" w:hAnsi="Arial" w:cs="Arial"/>
          <w:i/>
          <w:sz w:val="24"/>
          <w:szCs w:val="24"/>
        </w:rPr>
      </w:pPr>
    </w:p>
    <w:p w:rsidR="00290163" w:rsidRPr="005E2136" w:rsidRDefault="00290163" w:rsidP="00D9113C">
      <w:pPr>
        <w:pStyle w:val="Sinespaciado"/>
        <w:ind w:left="567" w:right="616"/>
        <w:jc w:val="both"/>
        <w:rPr>
          <w:rFonts w:ascii="Arial" w:hAnsi="Arial" w:cs="Arial"/>
          <w:i/>
          <w:sz w:val="24"/>
          <w:szCs w:val="24"/>
        </w:rPr>
      </w:pPr>
      <w:r w:rsidRPr="005E2136">
        <w:rPr>
          <w:rFonts w:ascii="Arial" w:hAnsi="Arial" w:cs="Arial"/>
          <w:i/>
          <w:sz w:val="24"/>
          <w:szCs w:val="24"/>
        </w:rPr>
        <w:t>”Se trata, pues, de una solución práctica ante la dificultad de obtener pruebas de la existencia y autoría del hecho punible, debido a la posición privilegiada del sujeto activo, para quien es relativamente fácil ocultar la ejecución del delito y los elementos que podrían conducir a imputarle la comisión del mismo.</w:t>
      </w:r>
    </w:p>
    <w:p w:rsidR="00D9113C" w:rsidRPr="005E2136" w:rsidRDefault="00D9113C" w:rsidP="00D9113C">
      <w:pPr>
        <w:pStyle w:val="Sinespaciado"/>
        <w:ind w:left="567" w:right="616"/>
        <w:jc w:val="both"/>
        <w:rPr>
          <w:rFonts w:ascii="Arial" w:hAnsi="Arial" w:cs="Arial"/>
          <w:i/>
          <w:sz w:val="24"/>
          <w:szCs w:val="24"/>
        </w:rPr>
      </w:pPr>
    </w:p>
    <w:p w:rsidR="00290163" w:rsidRPr="005E2136" w:rsidRDefault="00290163" w:rsidP="00D9113C">
      <w:pPr>
        <w:pStyle w:val="Sinespaciado"/>
        <w:ind w:left="567" w:right="616"/>
        <w:jc w:val="both"/>
        <w:rPr>
          <w:rFonts w:ascii="Arial" w:hAnsi="Arial" w:cs="Arial"/>
          <w:i/>
          <w:sz w:val="24"/>
          <w:szCs w:val="24"/>
        </w:rPr>
      </w:pPr>
      <w:r w:rsidRPr="005E2136">
        <w:rPr>
          <w:rFonts w:ascii="Arial" w:hAnsi="Arial" w:cs="Arial"/>
          <w:i/>
          <w:sz w:val="24"/>
          <w:szCs w:val="24"/>
        </w:rPr>
        <w:t>”Lo anteriormente expuesto ilustra la relación existente entre la pena y la prescripción: si bien la segunda es directamente proporcional a la primera, en la medida en que una variación en el monto de la pena repercute en la misma proporción en el término de prescripción, la regulación de esta última es independiente de la punibilidad, ya que</w:t>
      </w:r>
      <w:r w:rsidR="005D178F" w:rsidRPr="005E2136">
        <w:rPr>
          <w:rFonts w:ascii="Arial" w:hAnsi="Arial" w:cs="Arial"/>
          <w:i/>
          <w:sz w:val="24"/>
          <w:szCs w:val="24"/>
        </w:rPr>
        <w:t xml:space="preserve"> obedece a otras finalidades”.</w:t>
      </w:r>
    </w:p>
    <w:p w:rsidR="00D9113C" w:rsidRPr="005E2136" w:rsidRDefault="00D9113C" w:rsidP="00D9113C">
      <w:pPr>
        <w:pStyle w:val="Sinespaciado"/>
        <w:ind w:left="567" w:right="616"/>
        <w:jc w:val="both"/>
        <w:rPr>
          <w:rFonts w:ascii="Arial" w:hAnsi="Arial" w:cs="Arial"/>
          <w:i/>
          <w:sz w:val="24"/>
          <w:szCs w:val="24"/>
        </w:rPr>
      </w:pPr>
    </w:p>
    <w:p w:rsidR="00290163" w:rsidRPr="005E2136" w:rsidRDefault="005D178F" w:rsidP="00D9113C">
      <w:pPr>
        <w:pStyle w:val="Sinespaciado"/>
        <w:spacing w:line="360" w:lineRule="auto"/>
        <w:jc w:val="both"/>
        <w:rPr>
          <w:rFonts w:ascii="Arial" w:hAnsi="Arial" w:cs="Arial"/>
          <w:sz w:val="24"/>
          <w:szCs w:val="24"/>
        </w:rPr>
      </w:pPr>
      <w:r w:rsidRPr="005E2136">
        <w:rPr>
          <w:rFonts w:ascii="Arial" w:hAnsi="Arial" w:cs="Arial"/>
          <w:sz w:val="24"/>
          <w:szCs w:val="24"/>
        </w:rPr>
        <w:t>6</w:t>
      </w:r>
      <w:r w:rsidR="00290163" w:rsidRPr="005E2136">
        <w:rPr>
          <w:rFonts w:ascii="Arial" w:hAnsi="Arial" w:cs="Arial"/>
          <w:sz w:val="24"/>
          <w:szCs w:val="24"/>
        </w:rPr>
        <w:t>.3 En aplicación del principio de limitación de la segunda instancia, esta Sala se ocupará de los temas sobre los cuales se recurrió el fal</w:t>
      </w:r>
      <w:r w:rsidRPr="005E2136">
        <w:rPr>
          <w:rFonts w:ascii="Arial" w:hAnsi="Arial" w:cs="Arial"/>
          <w:sz w:val="24"/>
          <w:szCs w:val="24"/>
        </w:rPr>
        <w:t xml:space="preserve">lo de primer grado, que vienen </w:t>
      </w:r>
      <w:r w:rsidR="00290163" w:rsidRPr="005E2136">
        <w:rPr>
          <w:rFonts w:ascii="Arial" w:hAnsi="Arial" w:cs="Arial"/>
          <w:sz w:val="24"/>
          <w:szCs w:val="24"/>
        </w:rPr>
        <w:t>a ser la existencia de prueba sobre el acto de concusión por el que fue acusado el procesado y su responsabi</w:t>
      </w:r>
      <w:r w:rsidRPr="005E2136">
        <w:rPr>
          <w:rFonts w:ascii="Arial" w:hAnsi="Arial" w:cs="Arial"/>
          <w:sz w:val="24"/>
          <w:szCs w:val="24"/>
        </w:rPr>
        <w:t>lidad por esa conducta punible.</w:t>
      </w:r>
    </w:p>
    <w:p w:rsidR="00D9113C" w:rsidRPr="005E2136" w:rsidRDefault="00D9113C" w:rsidP="00D9113C">
      <w:pPr>
        <w:pStyle w:val="Sinespaciado"/>
        <w:spacing w:line="360" w:lineRule="auto"/>
        <w:jc w:val="both"/>
        <w:rPr>
          <w:rFonts w:ascii="Arial" w:hAnsi="Arial" w:cs="Arial"/>
          <w:sz w:val="24"/>
          <w:szCs w:val="24"/>
        </w:rPr>
      </w:pPr>
    </w:p>
    <w:p w:rsidR="00290163" w:rsidRPr="005E2136" w:rsidRDefault="005D178F" w:rsidP="00D9113C">
      <w:pPr>
        <w:pStyle w:val="Sinespaciado"/>
        <w:spacing w:line="360" w:lineRule="auto"/>
        <w:jc w:val="both"/>
        <w:rPr>
          <w:rFonts w:ascii="Arial" w:hAnsi="Arial" w:cs="Arial"/>
          <w:sz w:val="24"/>
          <w:szCs w:val="24"/>
        </w:rPr>
      </w:pPr>
      <w:r w:rsidRPr="005E2136">
        <w:rPr>
          <w:rFonts w:ascii="Arial" w:hAnsi="Arial" w:cs="Arial"/>
          <w:sz w:val="24"/>
          <w:szCs w:val="24"/>
        </w:rPr>
        <w:t>6</w:t>
      </w:r>
      <w:r w:rsidR="00290163" w:rsidRPr="005E2136">
        <w:rPr>
          <w:rFonts w:ascii="Arial" w:hAnsi="Arial" w:cs="Arial"/>
          <w:sz w:val="24"/>
          <w:szCs w:val="24"/>
        </w:rPr>
        <w:t xml:space="preserve">.4 El artículo 381 del </w:t>
      </w:r>
      <w:proofErr w:type="spellStart"/>
      <w:r w:rsidR="00290163" w:rsidRPr="005E2136">
        <w:rPr>
          <w:rFonts w:ascii="Arial" w:hAnsi="Arial" w:cs="Arial"/>
          <w:sz w:val="24"/>
          <w:szCs w:val="24"/>
        </w:rPr>
        <w:t>C.P.P</w:t>
      </w:r>
      <w:proofErr w:type="spellEnd"/>
      <w:r w:rsidR="00290163" w:rsidRPr="005E2136">
        <w:rPr>
          <w:rFonts w:ascii="Arial" w:hAnsi="Arial" w:cs="Arial"/>
          <w:sz w:val="24"/>
          <w:szCs w:val="24"/>
        </w:rPr>
        <w:t>. establece que para condenar se requiere el conocimiento más allá de toda duda acerca del delito y de la responsabilidad penal del acusado, fundado en las pruebas debatidas en el juicio. Desde esa perspectiva normativa, se hace necesario determinar si en el asunto sub-examine se practicaron pruebas que demostraran que el comportami</w:t>
      </w:r>
      <w:r w:rsidRPr="005E2136">
        <w:rPr>
          <w:rFonts w:ascii="Arial" w:hAnsi="Arial" w:cs="Arial"/>
          <w:sz w:val="24"/>
          <w:szCs w:val="24"/>
        </w:rPr>
        <w:t>ento por el cual fue acusado el</w:t>
      </w:r>
      <w:r w:rsidR="00290163" w:rsidRPr="005E2136">
        <w:rPr>
          <w:rFonts w:ascii="Arial" w:hAnsi="Arial" w:cs="Arial"/>
          <w:sz w:val="24"/>
          <w:szCs w:val="24"/>
        </w:rPr>
        <w:t xml:space="preserve"> señor</w:t>
      </w:r>
      <w:r w:rsidRPr="005E2136">
        <w:rPr>
          <w:rFonts w:ascii="Arial" w:hAnsi="Arial" w:cs="Arial"/>
          <w:sz w:val="24"/>
          <w:szCs w:val="24"/>
        </w:rPr>
        <w:t xml:space="preserve"> </w:t>
      </w:r>
      <w:r w:rsidRPr="005E2136">
        <w:rPr>
          <w:rFonts w:ascii="Arial" w:hAnsi="Arial" w:cs="Arial"/>
          <w:sz w:val="24"/>
          <w:szCs w:val="24"/>
        </w:rPr>
        <w:lastRenderedPageBreak/>
        <w:t>Rubén Darío Monsalve Londoño (</w:t>
      </w:r>
      <w:r w:rsidR="00290163" w:rsidRPr="005E2136">
        <w:rPr>
          <w:rFonts w:ascii="Arial" w:hAnsi="Arial" w:cs="Arial"/>
          <w:sz w:val="24"/>
          <w:szCs w:val="24"/>
        </w:rPr>
        <w:t xml:space="preserve">en lo sucesivo </w:t>
      </w:r>
      <w:proofErr w:type="spellStart"/>
      <w:r w:rsidRPr="005E2136">
        <w:rPr>
          <w:rFonts w:ascii="Arial" w:hAnsi="Arial" w:cs="Arial"/>
          <w:sz w:val="24"/>
          <w:szCs w:val="24"/>
        </w:rPr>
        <w:t>RDML</w:t>
      </w:r>
      <w:proofErr w:type="spellEnd"/>
      <w:r w:rsidRPr="005E2136">
        <w:rPr>
          <w:rFonts w:ascii="Arial" w:hAnsi="Arial" w:cs="Arial"/>
          <w:sz w:val="24"/>
          <w:szCs w:val="24"/>
        </w:rPr>
        <w:t>) se podía subsumir en</w:t>
      </w:r>
      <w:r w:rsidR="00290163" w:rsidRPr="005E2136">
        <w:rPr>
          <w:rFonts w:ascii="Arial" w:hAnsi="Arial" w:cs="Arial"/>
          <w:sz w:val="24"/>
          <w:szCs w:val="24"/>
        </w:rPr>
        <w:t xml:space="preserve"> la conducta punible de concusión que describe </w:t>
      </w:r>
      <w:r w:rsidRPr="005E2136">
        <w:rPr>
          <w:rFonts w:ascii="Arial" w:hAnsi="Arial" w:cs="Arial"/>
          <w:sz w:val="24"/>
          <w:szCs w:val="24"/>
        </w:rPr>
        <w:t>el artículo 404 del C.P. así:</w:t>
      </w:r>
    </w:p>
    <w:p w:rsidR="00D9113C" w:rsidRPr="005E2136" w:rsidRDefault="00D9113C" w:rsidP="00D9113C">
      <w:pPr>
        <w:pStyle w:val="Sinespaciado"/>
        <w:spacing w:line="360" w:lineRule="auto"/>
        <w:jc w:val="both"/>
        <w:rPr>
          <w:rFonts w:ascii="Arial" w:hAnsi="Arial" w:cs="Arial"/>
          <w:sz w:val="24"/>
          <w:szCs w:val="24"/>
        </w:rPr>
      </w:pPr>
    </w:p>
    <w:p w:rsidR="00290163" w:rsidRPr="005E2136" w:rsidRDefault="005D178F" w:rsidP="00D9113C">
      <w:pPr>
        <w:pStyle w:val="Sinespaciado"/>
        <w:spacing w:line="360" w:lineRule="auto"/>
        <w:ind w:left="567" w:right="616"/>
        <w:jc w:val="both"/>
        <w:rPr>
          <w:rFonts w:ascii="Arial" w:hAnsi="Arial" w:cs="Arial"/>
          <w:i/>
          <w:sz w:val="20"/>
          <w:szCs w:val="20"/>
        </w:rPr>
      </w:pPr>
      <w:r w:rsidRPr="005E2136">
        <w:rPr>
          <w:rFonts w:ascii="Arial" w:hAnsi="Arial" w:cs="Arial"/>
          <w:i/>
          <w:sz w:val="20"/>
          <w:szCs w:val="20"/>
        </w:rPr>
        <w:t>“</w:t>
      </w:r>
      <w:r w:rsidR="00290163" w:rsidRPr="005E2136">
        <w:rPr>
          <w:rFonts w:ascii="Arial" w:hAnsi="Arial" w:cs="Arial"/>
          <w:i/>
          <w:sz w:val="20"/>
          <w:szCs w:val="20"/>
        </w:rPr>
        <w:t>Concusión:”  El servidor público que abusando de su cargo o de sus funciones constriña o induzca a alguien a dar o prometer al mismo servidor o un tercero, dinero o cualquier utilidad indebidos, o los solicite, incurrirá en prisión de noventa y seis (96) a ciento ochenta ( 180)  meses, multa de 66.66 a ciento cincuenta ( 150)  salarios mínimos legales mensuales vigentes, e inhabilitación para el ejercicio de derechos y funciones públicas de ochenta ( 80) a ciento c</w:t>
      </w:r>
      <w:r w:rsidR="00EA3B55" w:rsidRPr="005E2136">
        <w:rPr>
          <w:rFonts w:ascii="Arial" w:hAnsi="Arial" w:cs="Arial"/>
          <w:i/>
          <w:sz w:val="20"/>
          <w:szCs w:val="20"/>
        </w:rPr>
        <w:t>uarenta y cuatro ( 144 ) meses”.</w:t>
      </w:r>
      <w:r w:rsidR="00290163" w:rsidRPr="005E2136">
        <w:rPr>
          <w:rFonts w:ascii="Arial" w:hAnsi="Arial" w:cs="Arial"/>
          <w:i/>
          <w:sz w:val="20"/>
          <w:szCs w:val="20"/>
        </w:rPr>
        <w:t xml:space="preserve"> </w:t>
      </w:r>
    </w:p>
    <w:p w:rsidR="00D9113C" w:rsidRPr="005E2136" w:rsidRDefault="00D9113C" w:rsidP="00D9113C">
      <w:pPr>
        <w:pStyle w:val="Sinespaciado"/>
        <w:spacing w:line="360" w:lineRule="auto"/>
        <w:ind w:left="567" w:right="616"/>
        <w:jc w:val="both"/>
        <w:rPr>
          <w:rFonts w:ascii="Arial" w:hAnsi="Arial" w:cs="Arial"/>
          <w:i/>
          <w:sz w:val="20"/>
          <w:szCs w:val="20"/>
        </w:rPr>
      </w:pPr>
    </w:p>
    <w:p w:rsidR="00290163" w:rsidRPr="005E2136" w:rsidRDefault="00FC59CA" w:rsidP="00D9113C">
      <w:pPr>
        <w:pStyle w:val="Sinespaciado"/>
        <w:spacing w:line="360" w:lineRule="auto"/>
        <w:jc w:val="both"/>
        <w:rPr>
          <w:rFonts w:ascii="Arial" w:hAnsi="Arial" w:cs="Arial"/>
          <w:sz w:val="24"/>
          <w:szCs w:val="24"/>
        </w:rPr>
      </w:pPr>
      <w:r w:rsidRPr="005E2136">
        <w:rPr>
          <w:rFonts w:ascii="Arial" w:hAnsi="Arial" w:cs="Arial"/>
          <w:sz w:val="24"/>
          <w:szCs w:val="24"/>
        </w:rPr>
        <w:t>6</w:t>
      </w:r>
      <w:r w:rsidR="00290163" w:rsidRPr="005E2136">
        <w:rPr>
          <w:rFonts w:ascii="Arial" w:hAnsi="Arial" w:cs="Arial"/>
          <w:sz w:val="24"/>
          <w:szCs w:val="24"/>
        </w:rPr>
        <w:t>.5 Según los términos del escrito de acusación el contexto f</w:t>
      </w:r>
      <w:r w:rsidRPr="005E2136">
        <w:rPr>
          <w:rFonts w:ascii="Arial" w:hAnsi="Arial" w:cs="Arial"/>
          <w:sz w:val="24"/>
          <w:szCs w:val="24"/>
        </w:rPr>
        <w:t>áctico del caso es el siguiente: i) el</w:t>
      </w:r>
      <w:r w:rsidR="00290163" w:rsidRPr="005E2136">
        <w:rPr>
          <w:rFonts w:ascii="Arial" w:hAnsi="Arial" w:cs="Arial"/>
          <w:sz w:val="24"/>
          <w:szCs w:val="24"/>
        </w:rPr>
        <w:t xml:space="preserve"> 22 de noviembre</w:t>
      </w:r>
      <w:r w:rsidRPr="005E2136">
        <w:rPr>
          <w:rFonts w:ascii="Arial" w:hAnsi="Arial" w:cs="Arial"/>
          <w:sz w:val="24"/>
          <w:szCs w:val="24"/>
        </w:rPr>
        <w:t xml:space="preserve"> de 2007, llegaron al almacén “</w:t>
      </w:r>
      <w:r w:rsidR="00290163" w:rsidRPr="005E2136">
        <w:rPr>
          <w:rFonts w:ascii="Arial" w:hAnsi="Arial" w:cs="Arial"/>
          <w:sz w:val="24"/>
          <w:szCs w:val="24"/>
        </w:rPr>
        <w:t>Los Toros</w:t>
      </w:r>
      <w:r w:rsidRPr="005E2136">
        <w:rPr>
          <w:rFonts w:ascii="Arial" w:hAnsi="Arial" w:cs="Arial"/>
          <w:sz w:val="24"/>
          <w:szCs w:val="24"/>
        </w:rPr>
        <w:t>”</w:t>
      </w:r>
      <w:r w:rsidR="00290163" w:rsidRPr="005E2136">
        <w:rPr>
          <w:rFonts w:ascii="Arial" w:hAnsi="Arial" w:cs="Arial"/>
          <w:sz w:val="24"/>
          <w:szCs w:val="24"/>
        </w:rPr>
        <w:t>,</w:t>
      </w:r>
      <w:r w:rsidRPr="005E2136">
        <w:rPr>
          <w:rFonts w:ascii="Arial" w:hAnsi="Arial" w:cs="Arial"/>
          <w:sz w:val="24"/>
          <w:szCs w:val="24"/>
        </w:rPr>
        <w:t xml:space="preserve"> </w:t>
      </w:r>
      <w:r w:rsidR="00290163" w:rsidRPr="005E2136">
        <w:rPr>
          <w:rFonts w:ascii="Arial" w:hAnsi="Arial" w:cs="Arial"/>
          <w:sz w:val="24"/>
          <w:szCs w:val="24"/>
        </w:rPr>
        <w:t xml:space="preserve">ubicado en la carrera 10 con 18 esquina de esta ciudad, dos personas que portaban carnés de la </w:t>
      </w:r>
      <w:proofErr w:type="spellStart"/>
      <w:r w:rsidR="00290163" w:rsidRPr="005E2136">
        <w:rPr>
          <w:rFonts w:ascii="Arial" w:hAnsi="Arial" w:cs="Arial"/>
          <w:sz w:val="24"/>
          <w:szCs w:val="24"/>
        </w:rPr>
        <w:t>FGN</w:t>
      </w:r>
      <w:proofErr w:type="spellEnd"/>
      <w:r w:rsidR="00290163" w:rsidRPr="005E2136">
        <w:rPr>
          <w:rFonts w:ascii="Arial" w:hAnsi="Arial" w:cs="Arial"/>
          <w:sz w:val="24"/>
          <w:szCs w:val="24"/>
        </w:rPr>
        <w:t xml:space="preserve"> y preguntaron por la señora María </w:t>
      </w:r>
      <w:proofErr w:type="spellStart"/>
      <w:r w:rsidR="00290163" w:rsidRPr="005E2136">
        <w:rPr>
          <w:rFonts w:ascii="Arial" w:hAnsi="Arial" w:cs="Arial"/>
          <w:sz w:val="24"/>
          <w:szCs w:val="24"/>
        </w:rPr>
        <w:t>Anactalia</w:t>
      </w:r>
      <w:proofErr w:type="spellEnd"/>
      <w:r w:rsidR="00290163" w:rsidRPr="005E2136">
        <w:rPr>
          <w:rFonts w:ascii="Arial" w:hAnsi="Arial" w:cs="Arial"/>
          <w:sz w:val="24"/>
          <w:szCs w:val="24"/>
        </w:rPr>
        <w:t xml:space="preserve"> Garcí</w:t>
      </w:r>
      <w:r w:rsidRPr="005E2136">
        <w:rPr>
          <w:rFonts w:ascii="Arial" w:hAnsi="Arial" w:cs="Arial"/>
          <w:sz w:val="24"/>
          <w:szCs w:val="24"/>
        </w:rPr>
        <w:t>a Rubiano; ii) uno de ellos fue</w:t>
      </w:r>
      <w:r w:rsidR="00290163" w:rsidRPr="005E2136">
        <w:rPr>
          <w:rFonts w:ascii="Arial" w:hAnsi="Arial" w:cs="Arial"/>
          <w:sz w:val="24"/>
          <w:szCs w:val="24"/>
        </w:rPr>
        <w:t xml:space="preserve"> identificado como </w:t>
      </w:r>
      <w:proofErr w:type="spellStart"/>
      <w:r w:rsidR="00290163" w:rsidRPr="005E2136">
        <w:rPr>
          <w:rFonts w:ascii="Arial" w:hAnsi="Arial" w:cs="Arial"/>
          <w:sz w:val="24"/>
          <w:szCs w:val="24"/>
        </w:rPr>
        <w:t>RDML</w:t>
      </w:r>
      <w:proofErr w:type="spellEnd"/>
      <w:r w:rsidR="00290163" w:rsidRPr="005E2136">
        <w:rPr>
          <w:rFonts w:ascii="Arial" w:hAnsi="Arial" w:cs="Arial"/>
          <w:sz w:val="24"/>
          <w:szCs w:val="24"/>
        </w:rPr>
        <w:t>; ii) la señora García Rubiano formuló la respectiva denuncia ant</w:t>
      </w:r>
      <w:r w:rsidRPr="005E2136">
        <w:rPr>
          <w:rFonts w:ascii="Arial" w:hAnsi="Arial" w:cs="Arial"/>
          <w:sz w:val="24"/>
          <w:szCs w:val="24"/>
        </w:rPr>
        <w:t xml:space="preserve">e el grupo </w:t>
      </w:r>
      <w:proofErr w:type="spellStart"/>
      <w:r w:rsidRPr="005E2136">
        <w:rPr>
          <w:rFonts w:ascii="Arial" w:hAnsi="Arial" w:cs="Arial"/>
          <w:sz w:val="24"/>
          <w:szCs w:val="24"/>
        </w:rPr>
        <w:t>GAULA</w:t>
      </w:r>
      <w:proofErr w:type="spellEnd"/>
      <w:r w:rsidRPr="005E2136">
        <w:rPr>
          <w:rFonts w:ascii="Arial" w:hAnsi="Arial" w:cs="Arial"/>
          <w:sz w:val="24"/>
          <w:szCs w:val="24"/>
        </w:rPr>
        <w:t xml:space="preserve"> de esta ciudad; iii)</w:t>
      </w:r>
      <w:r w:rsidR="00290163" w:rsidRPr="005E2136">
        <w:rPr>
          <w:rFonts w:ascii="Arial" w:hAnsi="Arial" w:cs="Arial"/>
          <w:sz w:val="24"/>
          <w:szCs w:val="24"/>
        </w:rPr>
        <w:t xml:space="preserve"> la denunciante expuso que los primeros números de</w:t>
      </w:r>
      <w:r w:rsidRPr="005E2136">
        <w:rPr>
          <w:rFonts w:ascii="Arial" w:hAnsi="Arial" w:cs="Arial"/>
          <w:sz w:val="24"/>
          <w:szCs w:val="24"/>
        </w:rPr>
        <w:t xml:space="preserve"> la cédula del señor </w:t>
      </w:r>
      <w:proofErr w:type="spellStart"/>
      <w:r w:rsidRPr="005E2136">
        <w:rPr>
          <w:rFonts w:ascii="Arial" w:hAnsi="Arial" w:cs="Arial"/>
          <w:sz w:val="24"/>
          <w:szCs w:val="24"/>
        </w:rPr>
        <w:t>RDML</w:t>
      </w:r>
      <w:proofErr w:type="spellEnd"/>
      <w:r w:rsidRPr="005E2136">
        <w:rPr>
          <w:rFonts w:ascii="Arial" w:hAnsi="Arial" w:cs="Arial"/>
          <w:sz w:val="24"/>
          <w:szCs w:val="24"/>
        </w:rPr>
        <w:t xml:space="preserve"> eran “</w:t>
      </w:r>
      <w:r w:rsidR="00290163" w:rsidRPr="005E2136">
        <w:rPr>
          <w:rFonts w:ascii="Arial" w:hAnsi="Arial" w:cs="Arial"/>
          <w:sz w:val="24"/>
          <w:szCs w:val="24"/>
        </w:rPr>
        <w:t>10.010</w:t>
      </w:r>
      <w:r w:rsidRPr="005E2136">
        <w:rPr>
          <w:rFonts w:ascii="Arial" w:hAnsi="Arial" w:cs="Arial"/>
          <w:sz w:val="24"/>
          <w:szCs w:val="24"/>
        </w:rPr>
        <w:t>”</w:t>
      </w:r>
      <w:r w:rsidR="00290163" w:rsidRPr="005E2136">
        <w:rPr>
          <w:rFonts w:ascii="Arial" w:hAnsi="Arial" w:cs="Arial"/>
          <w:sz w:val="24"/>
          <w:szCs w:val="24"/>
        </w:rPr>
        <w:t>, e indicó que se trataba de una p</w:t>
      </w:r>
      <w:r w:rsidR="00F17365" w:rsidRPr="005E2136">
        <w:rPr>
          <w:rFonts w:ascii="Arial" w:hAnsi="Arial" w:cs="Arial"/>
          <w:sz w:val="24"/>
          <w:szCs w:val="24"/>
        </w:rPr>
        <w:t>ersona de contextura</w:t>
      </w:r>
      <w:r w:rsidRPr="005E2136">
        <w:rPr>
          <w:rFonts w:ascii="Arial" w:hAnsi="Arial" w:cs="Arial"/>
          <w:sz w:val="24"/>
          <w:szCs w:val="24"/>
        </w:rPr>
        <w:t xml:space="preserve"> gruesa,</w:t>
      </w:r>
      <w:r w:rsidR="00290163" w:rsidRPr="005E2136">
        <w:rPr>
          <w:rFonts w:ascii="Arial" w:hAnsi="Arial" w:cs="Arial"/>
          <w:sz w:val="24"/>
          <w:szCs w:val="24"/>
        </w:rPr>
        <w:t xml:space="preserve"> piel morena, y de más o menos 1.90 de estatura; iv) esa persona le manifestó </w:t>
      </w:r>
      <w:r w:rsidRPr="005E2136">
        <w:rPr>
          <w:rFonts w:ascii="Arial" w:hAnsi="Arial" w:cs="Arial"/>
          <w:sz w:val="24"/>
          <w:szCs w:val="24"/>
        </w:rPr>
        <w:t xml:space="preserve">a la señora </w:t>
      </w:r>
      <w:proofErr w:type="spellStart"/>
      <w:r w:rsidRPr="005E2136">
        <w:rPr>
          <w:rFonts w:ascii="Arial" w:hAnsi="Arial" w:cs="Arial"/>
          <w:sz w:val="24"/>
          <w:szCs w:val="24"/>
        </w:rPr>
        <w:t>Anactalia</w:t>
      </w:r>
      <w:proofErr w:type="spellEnd"/>
      <w:r w:rsidRPr="005E2136">
        <w:rPr>
          <w:rFonts w:ascii="Arial" w:hAnsi="Arial" w:cs="Arial"/>
          <w:sz w:val="24"/>
          <w:szCs w:val="24"/>
        </w:rPr>
        <w:t xml:space="preserve"> que era </w:t>
      </w:r>
      <w:r w:rsidR="00290163" w:rsidRPr="005E2136">
        <w:rPr>
          <w:rFonts w:ascii="Arial" w:hAnsi="Arial" w:cs="Arial"/>
          <w:sz w:val="24"/>
          <w:szCs w:val="24"/>
        </w:rPr>
        <w:t>amigo de su hermano Jorge García Rubian</w:t>
      </w:r>
      <w:r w:rsidRPr="005E2136">
        <w:rPr>
          <w:rFonts w:ascii="Arial" w:hAnsi="Arial" w:cs="Arial"/>
          <w:sz w:val="24"/>
          <w:szCs w:val="24"/>
        </w:rPr>
        <w:t>o quien había sido asesinado 16</w:t>
      </w:r>
      <w:r w:rsidR="00290163" w:rsidRPr="005E2136">
        <w:rPr>
          <w:rFonts w:ascii="Arial" w:hAnsi="Arial" w:cs="Arial"/>
          <w:sz w:val="24"/>
          <w:szCs w:val="24"/>
        </w:rPr>
        <w:t xml:space="preserve"> días antes de la visita de</w:t>
      </w:r>
      <w:r w:rsidRPr="005E2136">
        <w:rPr>
          <w:rFonts w:ascii="Arial" w:hAnsi="Arial" w:cs="Arial"/>
          <w:sz w:val="24"/>
          <w:szCs w:val="24"/>
        </w:rPr>
        <w:t>l acusado a su lugar de trabajo</w:t>
      </w:r>
      <w:r w:rsidR="00290163" w:rsidRPr="005E2136">
        <w:rPr>
          <w:rFonts w:ascii="Arial" w:hAnsi="Arial" w:cs="Arial"/>
          <w:sz w:val="24"/>
          <w:szCs w:val="24"/>
        </w:rPr>
        <w:t>, y que había ido a su negocio para solicitarle que ella le pagara diez (10) letras d</w:t>
      </w:r>
      <w:r w:rsidR="00CC251E" w:rsidRPr="005E2136">
        <w:rPr>
          <w:rFonts w:ascii="Arial" w:hAnsi="Arial" w:cs="Arial"/>
          <w:sz w:val="24"/>
          <w:szCs w:val="24"/>
        </w:rPr>
        <w:t>e cambio por valor de sesenta (</w:t>
      </w:r>
      <w:r w:rsidR="00290163" w:rsidRPr="005E2136">
        <w:rPr>
          <w:rFonts w:ascii="Arial" w:hAnsi="Arial" w:cs="Arial"/>
          <w:sz w:val="24"/>
          <w:szCs w:val="24"/>
        </w:rPr>
        <w:t>60) millones de pesos c/u, y unos paga</w:t>
      </w:r>
      <w:r w:rsidR="00CC251E" w:rsidRPr="005E2136">
        <w:rPr>
          <w:rFonts w:ascii="Arial" w:hAnsi="Arial" w:cs="Arial"/>
          <w:sz w:val="24"/>
          <w:szCs w:val="24"/>
        </w:rPr>
        <w:t>rés por la suma de doscientos (</w:t>
      </w:r>
      <w:r w:rsidR="00290163" w:rsidRPr="005E2136">
        <w:rPr>
          <w:rFonts w:ascii="Arial" w:hAnsi="Arial" w:cs="Arial"/>
          <w:sz w:val="24"/>
          <w:szCs w:val="24"/>
        </w:rPr>
        <w:t>200) millones de pesos, para un total de ochocientos (</w:t>
      </w:r>
      <w:r w:rsidR="00CC251E" w:rsidRPr="005E2136">
        <w:rPr>
          <w:rFonts w:ascii="Arial" w:hAnsi="Arial" w:cs="Arial"/>
          <w:sz w:val="24"/>
          <w:szCs w:val="24"/>
        </w:rPr>
        <w:t>800) millones de pesos</w:t>
      </w:r>
      <w:r w:rsidR="00290163" w:rsidRPr="005E2136">
        <w:rPr>
          <w:rFonts w:ascii="Arial" w:hAnsi="Arial" w:cs="Arial"/>
          <w:sz w:val="24"/>
          <w:szCs w:val="24"/>
        </w:rPr>
        <w:t xml:space="preserve">; </w:t>
      </w:r>
      <w:r w:rsidR="00CC251E" w:rsidRPr="005E2136">
        <w:rPr>
          <w:rFonts w:ascii="Arial" w:hAnsi="Arial" w:cs="Arial"/>
          <w:sz w:val="24"/>
          <w:szCs w:val="24"/>
        </w:rPr>
        <w:t>v) el acusado le dijo que era “un simple mandadero”</w:t>
      </w:r>
      <w:r w:rsidR="00290163" w:rsidRPr="005E2136">
        <w:rPr>
          <w:rFonts w:ascii="Arial" w:hAnsi="Arial" w:cs="Arial"/>
          <w:sz w:val="24"/>
          <w:szCs w:val="24"/>
        </w:rPr>
        <w:t xml:space="preserve"> que ese dinero se lo adeudaba su</w:t>
      </w:r>
      <w:r w:rsidR="00CC251E" w:rsidRPr="005E2136">
        <w:rPr>
          <w:rFonts w:ascii="Arial" w:hAnsi="Arial" w:cs="Arial"/>
          <w:sz w:val="24"/>
          <w:szCs w:val="24"/>
        </w:rPr>
        <w:t xml:space="preserve"> hermano Jorge García Rubiano (</w:t>
      </w:r>
      <w:r w:rsidR="00290163" w:rsidRPr="005E2136">
        <w:rPr>
          <w:rFonts w:ascii="Arial" w:hAnsi="Arial" w:cs="Arial"/>
          <w:sz w:val="24"/>
          <w:szCs w:val="24"/>
        </w:rPr>
        <w:t>Q.E</w:t>
      </w:r>
      <w:r w:rsidR="00CC251E" w:rsidRPr="005E2136">
        <w:rPr>
          <w:rFonts w:ascii="Arial" w:hAnsi="Arial" w:cs="Arial"/>
          <w:sz w:val="24"/>
          <w:szCs w:val="24"/>
        </w:rPr>
        <w:t>.P.D.) a</w:t>
      </w:r>
      <w:r w:rsidR="00290163" w:rsidRPr="005E2136">
        <w:rPr>
          <w:rFonts w:ascii="Arial" w:hAnsi="Arial" w:cs="Arial"/>
          <w:sz w:val="24"/>
          <w:szCs w:val="24"/>
        </w:rPr>
        <w:t xml:space="preserve"> un fiscal de B</w:t>
      </w:r>
      <w:r w:rsidR="00CC251E" w:rsidRPr="005E2136">
        <w:rPr>
          <w:rFonts w:ascii="Arial" w:hAnsi="Arial" w:cs="Arial"/>
          <w:sz w:val="24"/>
          <w:szCs w:val="24"/>
        </w:rPr>
        <w:t>ogotá y que él solamente estaba</w:t>
      </w:r>
      <w:r w:rsidR="00290163" w:rsidRPr="005E2136">
        <w:rPr>
          <w:rFonts w:ascii="Arial" w:hAnsi="Arial" w:cs="Arial"/>
          <w:sz w:val="24"/>
          <w:szCs w:val="24"/>
        </w:rPr>
        <w:t xml:space="preserve"> haciendo el cobro, como </w:t>
      </w:r>
      <w:r w:rsidR="00CC251E" w:rsidRPr="005E2136">
        <w:rPr>
          <w:rFonts w:ascii="Arial" w:hAnsi="Arial" w:cs="Arial"/>
          <w:sz w:val="24"/>
          <w:szCs w:val="24"/>
        </w:rPr>
        <w:t xml:space="preserve">intermediario del citado fiscal; vi) la señora García no </w:t>
      </w:r>
      <w:r w:rsidR="00290163" w:rsidRPr="005E2136">
        <w:rPr>
          <w:rFonts w:ascii="Arial" w:hAnsi="Arial" w:cs="Arial"/>
          <w:sz w:val="24"/>
          <w:szCs w:val="24"/>
        </w:rPr>
        <w:t xml:space="preserve">reconoció las firmas exhibidas como de su hermano; vii) </w:t>
      </w:r>
      <w:proofErr w:type="spellStart"/>
      <w:r w:rsidR="00290163" w:rsidRPr="005E2136">
        <w:rPr>
          <w:rFonts w:ascii="Arial" w:hAnsi="Arial" w:cs="Arial"/>
          <w:sz w:val="24"/>
          <w:szCs w:val="24"/>
        </w:rPr>
        <w:t>RDML</w:t>
      </w:r>
      <w:proofErr w:type="spellEnd"/>
      <w:r w:rsidR="00290163" w:rsidRPr="005E2136">
        <w:rPr>
          <w:rFonts w:ascii="Arial" w:hAnsi="Arial" w:cs="Arial"/>
          <w:sz w:val="24"/>
          <w:szCs w:val="24"/>
        </w:rPr>
        <w:t xml:space="preserve"> fue reiterativo en que necesitaba una respuesta pro</w:t>
      </w:r>
      <w:r w:rsidR="00CC251E" w:rsidRPr="005E2136">
        <w:rPr>
          <w:rFonts w:ascii="Arial" w:hAnsi="Arial" w:cs="Arial"/>
          <w:sz w:val="24"/>
          <w:szCs w:val="24"/>
        </w:rPr>
        <w:t>nta para dejarla tranquila</w:t>
      </w:r>
      <w:r w:rsidR="00290163" w:rsidRPr="005E2136">
        <w:rPr>
          <w:rFonts w:ascii="Arial" w:hAnsi="Arial" w:cs="Arial"/>
          <w:sz w:val="24"/>
          <w:szCs w:val="24"/>
        </w:rPr>
        <w:t xml:space="preserve">; viii) María </w:t>
      </w:r>
      <w:proofErr w:type="spellStart"/>
      <w:r w:rsidR="00290163" w:rsidRPr="005E2136">
        <w:rPr>
          <w:rFonts w:ascii="Arial" w:hAnsi="Arial" w:cs="Arial"/>
          <w:sz w:val="24"/>
          <w:szCs w:val="24"/>
        </w:rPr>
        <w:t>Anactalia</w:t>
      </w:r>
      <w:proofErr w:type="spellEnd"/>
      <w:r w:rsidR="00290163" w:rsidRPr="005E2136">
        <w:rPr>
          <w:rFonts w:ascii="Arial" w:hAnsi="Arial" w:cs="Arial"/>
          <w:sz w:val="24"/>
          <w:szCs w:val="24"/>
        </w:rPr>
        <w:t xml:space="preserve"> García le dijo que no tenía dinero para cubrir esas exigencias monetarias, pero el procesado </w:t>
      </w:r>
      <w:proofErr w:type="spellStart"/>
      <w:r w:rsidR="00290163" w:rsidRPr="005E2136">
        <w:rPr>
          <w:rFonts w:ascii="Arial" w:hAnsi="Arial" w:cs="Arial"/>
          <w:sz w:val="24"/>
          <w:szCs w:val="24"/>
        </w:rPr>
        <w:t>RDML</w:t>
      </w:r>
      <w:proofErr w:type="spellEnd"/>
      <w:r w:rsidR="00290163" w:rsidRPr="005E2136">
        <w:rPr>
          <w:rFonts w:ascii="Arial" w:hAnsi="Arial" w:cs="Arial"/>
          <w:sz w:val="24"/>
          <w:szCs w:val="24"/>
        </w:rPr>
        <w:t xml:space="preserve"> le mostró los informes que tenía en su poder respecto de las propiedades dejadas por su hermano Jorge García Rubiano y los nombres y asignaciones a testaferros</w:t>
      </w:r>
      <w:r w:rsidR="00CC251E" w:rsidRPr="005E2136">
        <w:rPr>
          <w:rFonts w:ascii="Arial" w:hAnsi="Arial" w:cs="Arial"/>
          <w:sz w:val="24"/>
          <w:szCs w:val="24"/>
        </w:rPr>
        <w:t xml:space="preserve"> entre los que se relacionaban </w:t>
      </w:r>
      <w:r w:rsidR="00290163" w:rsidRPr="005E2136">
        <w:rPr>
          <w:rFonts w:ascii="Arial" w:hAnsi="Arial" w:cs="Arial"/>
          <w:sz w:val="24"/>
          <w:szCs w:val="24"/>
        </w:rPr>
        <w:t xml:space="preserve">a la señora </w:t>
      </w:r>
      <w:proofErr w:type="spellStart"/>
      <w:r w:rsidR="00290163" w:rsidRPr="005E2136">
        <w:rPr>
          <w:rFonts w:ascii="Arial" w:hAnsi="Arial" w:cs="Arial"/>
          <w:sz w:val="24"/>
          <w:szCs w:val="24"/>
        </w:rPr>
        <w:t>Garcia</w:t>
      </w:r>
      <w:proofErr w:type="spellEnd"/>
      <w:r w:rsidR="00290163" w:rsidRPr="005E2136">
        <w:rPr>
          <w:rFonts w:ascii="Arial" w:hAnsi="Arial" w:cs="Arial"/>
          <w:sz w:val="24"/>
          <w:szCs w:val="24"/>
        </w:rPr>
        <w:t xml:space="preserve"> Rubian</w:t>
      </w:r>
      <w:r w:rsidR="00CC251E" w:rsidRPr="005E2136">
        <w:rPr>
          <w:rFonts w:ascii="Arial" w:hAnsi="Arial" w:cs="Arial"/>
          <w:sz w:val="24"/>
          <w:szCs w:val="24"/>
        </w:rPr>
        <w:t xml:space="preserve">o y sus hijos menores, con los </w:t>
      </w:r>
      <w:r w:rsidR="00290163" w:rsidRPr="005E2136">
        <w:rPr>
          <w:rFonts w:ascii="Arial" w:hAnsi="Arial" w:cs="Arial"/>
          <w:sz w:val="24"/>
          <w:szCs w:val="24"/>
        </w:rPr>
        <w:t xml:space="preserve">correspondientes bienes que les pertenecían; ix) la denunciante expuso que lo único que sabía sobre situaciones de su hermano con la </w:t>
      </w:r>
      <w:proofErr w:type="spellStart"/>
      <w:r w:rsidR="00290163" w:rsidRPr="005E2136">
        <w:rPr>
          <w:rFonts w:ascii="Arial" w:hAnsi="Arial" w:cs="Arial"/>
          <w:sz w:val="24"/>
          <w:szCs w:val="24"/>
        </w:rPr>
        <w:t>FGN</w:t>
      </w:r>
      <w:proofErr w:type="spellEnd"/>
      <w:r w:rsidR="00290163" w:rsidRPr="005E2136">
        <w:rPr>
          <w:rFonts w:ascii="Arial" w:hAnsi="Arial" w:cs="Arial"/>
          <w:sz w:val="24"/>
          <w:szCs w:val="24"/>
        </w:rPr>
        <w:t xml:space="preserve">, fue que le solicitaron documentos para justificar la tenencia de los bienes que poseía; x) estaba demostrada la calidad de servidor público del señor </w:t>
      </w:r>
      <w:proofErr w:type="spellStart"/>
      <w:r w:rsidR="00290163" w:rsidRPr="005E2136">
        <w:rPr>
          <w:rFonts w:ascii="Arial" w:hAnsi="Arial" w:cs="Arial"/>
          <w:sz w:val="24"/>
          <w:szCs w:val="24"/>
        </w:rPr>
        <w:t>RDML</w:t>
      </w:r>
      <w:proofErr w:type="spellEnd"/>
      <w:r w:rsidR="00290163" w:rsidRPr="005E2136">
        <w:rPr>
          <w:rFonts w:ascii="Arial" w:hAnsi="Arial" w:cs="Arial"/>
          <w:sz w:val="24"/>
          <w:szCs w:val="24"/>
        </w:rPr>
        <w:t xml:space="preserve"> en labores de citador de la </w:t>
      </w:r>
      <w:proofErr w:type="spellStart"/>
      <w:r w:rsidR="00290163" w:rsidRPr="005E2136">
        <w:rPr>
          <w:rFonts w:ascii="Arial" w:hAnsi="Arial" w:cs="Arial"/>
          <w:sz w:val="24"/>
          <w:szCs w:val="24"/>
        </w:rPr>
        <w:t>FGN</w:t>
      </w:r>
      <w:proofErr w:type="spellEnd"/>
      <w:r w:rsidR="00290163" w:rsidRPr="005E2136">
        <w:rPr>
          <w:rFonts w:ascii="Arial" w:hAnsi="Arial" w:cs="Arial"/>
          <w:sz w:val="24"/>
          <w:szCs w:val="24"/>
        </w:rPr>
        <w:t xml:space="preserve">, quien se identificó como funcionario de esa institución al momento de </w:t>
      </w:r>
      <w:r w:rsidR="00290163" w:rsidRPr="005E2136">
        <w:rPr>
          <w:rFonts w:ascii="Arial" w:hAnsi="Arial" w:cs="Arial"/>
          <w:sz w:val="24"/>
          <w:szCs w:val="24"/>
        </w:rPr>
        <w:lastRenderedPageBreak/>
        <w:t>hacerle ese cobro ilegal a la señora García Rubiano, prevalido de esa condición, por lo cual se formuló acusación en su contra por la conducta punible de concusión.</w:t>
      </w:r>
    </w:p>
    <w:p w:rsidR="00290163" w:rsidRPr="005E2136" w:rsidRDefault="00CC251E" w:rsidP="00D9113C">
      <w:pPr>
        <w:pStyle w:val="Sinespaciado"/>
        <w:spacing w:line="360" w:lineRule="auto"/>
        <w:jc w:val="both"/>
        <w:rPr>
          <w:rFonts w:ascii="Arial" w:hAnsi="Arial" w:cs="Arial"/>
          <w:sz w:val="24"/>
          <w:szCs w:val="24"/>
        </w:rPr>
      </w:pPr>
      <w:r w:rsidRPr="005E2136">
        <w:rPr>
          <w:rFonts w:ascii="Arial" w:hAnsi="Arial" w:cs="Arial"/>
          <w:sz w:val="24"/>
          <w:szCs w:val="24"/>
        </w:rPr>
        <w:t>6</w:t>
      </w:r>
      <w:r w:rsidR="00290163" w:rsidRPr="005E2136">
        <w:rPr>
          <w:rFonts w:ascii="Arial" w:hAnsi="Arial" w:cs="Arial"/>
          <w:sz w:val="24"/>
          <w:szCs w:val="24"/>
        </w:rPr>
        <w:t xml:space="preserve">.6 En este caso la juez de primer grado profirió una sentencia absolutoria en favor del procesado </w:t>
      </w:r>
      <w:proofErr w:type="spellStart"/>
      <w:r w:rsidR="00290163" w:rsidRPr="005E2136">
        <w:rPr>
          <w:rFonts w:ascii="Arial" w:hAnsi="Arial" w:cs="Arial"/>
          <w:sz w:val="24"/>
          <w:szCs w:val="24"/>
        </w:rPr>
        <w:t>RDML</w:t>
      </w:r>
      <w:proofErr w:type="spellEnd"/>
      <w:r w:rsidR="00290163" w:rsidRPr="005E2136">
        <w:rPr>
          <w:rFonts w:ascii="Arial" w:hAnsi="Arial" w:cs="Arial"/>
          <w:sz w:val="24"/>
          <w:szCs w:val="24"/>
        </w:rPr>
        <w:t>, que en lo esencial se sustentó en</w:t>
      </w:r>
      <w:r w:rsidR="00EF41DD" w:rsidRPr="005E2136">
        <w:rPr>
          <w:rFonts w:ascii="Arial" w:hAnsi="Arial" w:cs="Arial"/>
          <w:sz w:val="24"/>
          <w:szCs w:val="24"/>
        </w:rPr>
        <w:t xml:space="preserve"> las siguientes consideraciones</w:t>
      </w:r>
      <w:r w:rsidR="00290163" w:rsidRPr="005E2136">
        <w:rPr>
          <w:rFonts w:ascii="Arial" w:hAnsi="Arial" w:cs="Arial"/>
          <w:sz w:val="24"/>
          <w:szCs w:val="24"/>
        </w:rPr>
        <w:t>:</w:t>
      </w:r>
    </w:p>
    <w:p w:rsidR="00D9113C" w:rsidRPr="005E2136" w:rsidRDefault="00D9113C" w:rsidP="00D9113C">
      <w:pPr>
        <w:pStyle w:val="Sinespaciado"/>
        <w:spacing w:line="360" w:lineRule="auto"/>
        <w:jc w:val="both"/>
        <w:rPr>
          <w:rFonts w:ascii="Arial" w:hAnsi="Arial" w:cs="Arial"/>
          <w:sz w:val="24"/>
          <w:szCs w:val="24"/>
        </w:rPr>
      </w:pPr>
    </w:p>
    <w:p w:rsidR="00290163" w:rsidRPr="005E2136" w:rsidRDefault="00EF41DD" w:rsidP="00D9113C">
      <w:pPr>
        <w:pStyle w:val="Sinespaciado"/>
        <w:numPr>
          <w:ilvl w:val="0"/>
          <w:numId w:val="7"/>
        </w:numPr>
        <w:spacing w:line="360" w:lineRule="auto"/>
        <w:jc w:val="both"/>
        <w:rPr>
          <w:rFonts w:ascii="Arial" w:hAnsi="Arial" w:cs="Arial"/>
          <w:sz w:val="24"/>
          <w:szCs w:val="24"/>
        </w:rPr>
      </w:pPr>
      <w:r w:rsidRPr="005E2136">
        <w:rPr>
          <w:rFonts w:ascii="Arial" w:hAnsi="Arial" w:cs="Arial"/>
          <w:sz w:val="24"/>
          <w:szCs w:val="24"/>
        </w:rPr>
        <w:t>En el</w:t>
      </w:r>
      <w:r w:rsidR="00290163" w:rsidRPr="005E2136">
        <w:rPr>
          <w:rFonts w:ascii="Arial" w:hAnsi="Arial" w:cs="Arial"/>
          <w:sz w:val="24"/>
          <w:szCs w:val="24"/>
        </w:rPr>
        <w:t xml:space="preserve"> proceso se demostró que el procesado </w:t>
      </w:r>
      <w:proofErr w:type="spellStart"/>
      <w:r w:rsidR="00290163" w:rsidRPr="005E2136">
        <w:rPr>
          <w:rFonts w:ascii="Arial" w:hAnsi="Arial" w:cs="Arial"/>
          <w:sz w:val="24"/>
          <w:szCs w:val="24"/>
        </w:rPr>
        <w:t>RDML</w:t>
      </w:r>
      <w:proofErr w:type="spellEnd"/>
      <w:r w:rsidR="00290163" w:rsidRPr="005E2136">
        <w:rPr>
          <w:rFonts w:ascii="Arial" w:hAnsi="Arial" w:cs="Arial"/>
          <w:sz w:val="24"/>
          <w:szCs w:val="24"/>
        </w:rPr>
        <w:t xml:space="preserve"> la</w:t>
      </w:r>
      <w:r w:rsidRPr="005E2136">
        <w:rPr>
          <w:rFonts w:ascii="Arial" w:hAnsi="Arial" w:cs="Arial"/>
          <w:sz w:val="24"/>
          <w:szCs w:val="24"/>
        </w:rPr>
        <w:t xml:space="preserve">boraba como empleado de la </w:t>
      </w:r>
      <w:proofErr w:type="spellStart"/>
      <w:r w:rsidRPr="005E2136">
        <w:rPr>
          <w:rFonts w:ascii="Arial" w:hAnsi="Arial" w:cs="Arial"/>
          <w:sz w:val="24"/>
          <w:szCs w:val="24"/>
        </w:rPr>
        <w:t>FGN</w:t>
      </w:r>
      <w:proofErr w:type="spellEnd"/>
      <w:r w:rsidRPr="005E2136">
        <w:rPr>
          <w:rFonts w:ascii="Arial" w:hAnsi="Arial" w:cs="Arial"/>
          <w:sz w:val="24"/>
          <w:szCs w:val="24"/>
        </w:rPr>
        <w:t>,</w:t>
      </w:r>
      <w:r w:rsidR="00290163" w:rsidRPr="005E2136">
        <w:rPr>
          <w:rFonts w:ascii="Arial" w:hAnsi="Arial" w:cs="Arial"/>
          <w:sz w:val="24"/>
          <w:szCs w:val="24"/>
        </w:rPr>
        <w:t xml:space="preserve"> según la resolución No. 2068 del 30 de octubre de 2000, en el cargo de auxiliar administrativo III, con lo cual estaba comprobada su calidad de servidor público para la época de los hechos, hecho sobre el cual no se presentaba controversia.</w:t>
      </w:r>
    </w:p>
    <w:p w:rsidR="00D9113C" w:rsidRPr="005E2136" w:rsidRDefault="00D9113C" w:rsidP="00D9113C">
      <w:pPr>
        <w:pStyle w:val="Sinespaciado"/>
        <w:spacing w:line="360" w:lineRule="auto"/>
        <w:jc w:val="both"/>
        <w:rPr>
          <w:rFonts w:ascii="Arial" w:hAnsi="Arial" w:cs="Arial"/>
          <w:sz w:val="24"/>
          <w:szCs w:val="24"/>
        </w:rPr>
      </w:pPr>
    </w:p>
    <w:p w:rsidR="00290163" w:rsidRPr="005E2136" w:rsidRDefault="00290163" w:rsidP="00D9113C">
      <w:pPr>
        <w:pStyle w:val="Sinespaciado"/>
        <w:numPr>
          <w:ilvl w:val="0"/>
          <w:numId w:val="7"/>
        </w:numPr>
        <w:spacing w:line="360" w:lineRule="auto"/>
        <w:jc w:val="both"/>
        <w:rPr>
          <w:rFonts w:ascii="Arial" w:hAnsi="Arial" w:cs="Arial"/>
          <w:sz w:val="24"/>
          <w:szCs w:val="24"/>
        </w:rPr>
      </w:pPr>
      <w:r w:rsidRPr="005E2136">
        <w:rPr>
          <w:rFonts w:ascii="Arial" w:hAnsi="Arial" w:cs="Arial"/>
          <w:sz w:val="24"/>
          <w:szCs w:val="24"/>
        </w:rPr>
        <w:t xml:space="preserve">Se contaba con las manifestaciones efectuadas durante el juicio oral por la señora María </w:t>
      </w:r>
      <w:proofErr w:type="spellStart"/>
      <w:r w:rsidRPr="005E2136">
        <w:rPr>
          <w:rFonts w:ascii="Arial" w:hAnsi="Arial" w:cs="Arial"/>
          <w:sz w:val="24"/>
          <w:szCs w:val="24"/>
        </w:rPr>
        <w:t>Anactalia</w:t>
      </w:r>
      <w:proofErr w:type="spellEnd"/>
      <w:r w:rsidRPr="005E2136">
        <w:rPr>
          <w:rFonts w:ascii="Arial" w:hAnsi="Arial" w:cs="Arial"/>
          <w:sz w:val="24"/>
          <w:szCs w:val="24"/>
        </w:rPr>
        <w:t xml:space="preserve"> García Rubiano, en torno a la exigencia económica que le hizo el acusado sobre el pago de la suma de $800.000.000 a un f</w:t>
      </w:r>
      <w:r w:rsidR="003D2F8A" w:rsidRPr="005E2136">
        <w:rPr>
          <w:rFonts w:ascii="Arial" w:hAnsi="Arial" w:cs="Arial"/>
          <w:sz w:val="24"/>
          <w:szCs w:val="24"/>
        </w:rPr>
        <w:t>iscal no identificado de Bogotá</w:t>
      </w:r>
      <w:r w:rsidRPr="005E2136">
        <w:rPr>
          <w:rFonts w:ascii="Arial" w:hAnsi="Arial" w:cs="Arial"/>
          <w:sz w:val="24"/>
          <w:szCs w:val="24"/>
        </w:rPr>
        <w:t xml:space="preserve">, dinero que le adeudaba su fallecido hermano Jorge García Rubiano, frente a lo cual </w:t>
      </w:r>
      <w:proofErr w:type="spellStart"/>
      <w:r w:rsidRPr="005E2136">
        <w:rPr>
          <w:rFonts w:ascii="Arial" w:hAnsi="Arial" w:cs="Arial"/>
          <w:sz w:val="24"/>
          <w:szCs w:val="24"/>
        </w:rPr>
        <w:t>RDML</w:t>
      </w:r>
      <w:proofErr w:type="spellEnd"/>
      <w:r w:rsidRPr="005E2136">
        <w:rPr>
          <w:rFonts w:ascii="Arial" w:hAnsi="Arial" w:cs="Arial"/>
          <w:sz w:val="24"/>
          <w:szCs w:val="24"/>
        </w:rPr>
        <w:t xml:space="preserve"> preci</w:t>
      </w:r>
      <w:r w:rsidR="003D2F8A" w:rsidRPr="005E2136">
        <w:rPr>
          <w:rFonts w:ascii="Arial" w:hAnsi="Arial" w:cs="Arial"/>
          <w:sz w:val="24"/>
          <w:szCs w:val="24"/>
        </w:rPr>
        <w:t>só que actuaba como un simple “mandadero”</w:t>
      </w:r>
      <w:r w:rsidRPr="005E2136">
        <w:rPr>
          <w:rFonts w:ascii="Arial" w:hAnsi="Arial" w:cs="Arial"/>
          <w:sz w:val="24"/>
          <w:szCs w:val="24"/>
        </w:rPr>
        <w:t xml:space="preserve"> y que tenía como fin extraviar o desaparecer un proceso de extinción de dominio, para lo cual la conminó a hacer ese pago aduciendo que si no lo hacía se iba a quedar sin nada, lo que según la denunc</w:t>
      </w:r>
      <w:r w:rsidR="00B55158" w:rsidRPr="005E2136">
        <w:rPr>
          <w:rFonts w:ascii="Arial" w:hAnsi="Arial" w:cs="Arial"/>
          <w:sz w:val="24"/>
          <w:szCs w:val="24"/>
        </w:rPr>
        <w:t>iante ocurrió un</w:t>
      </w:r>
      <w:r w:rsidRPr="005E2136">
        <w:rPr>
          <w:rFonts w:ascii="Arial" w:hAnsi="Arial" w:cs="Arial"/>
          <w:sz w:val="24"/>
          <w:szCs w:val="24"/>
        </w:rPr>
        <w:t xml:space="preserve"> año después cuando se</w:t>
      </w:r>
      <w:r w:rsidR="00B55158" w:rsidRPr="005E2136">
        <w:rPr>
          <w:rFonts w:ascii="Arial" w:hAnsi="Arial" w:cs="Arial"/>
          <w:sz w:val="24"/>
          <w:szCs w:val="24"/>
        </w:rPr>
        <w:t xml:space="preserve"> inició la acción de extinción </w:t>
      </w:r>
      <w:r w:rsidRPr="005E2136">
        <w:rPr>
          <w:rFonts w:ascii="Arial" w:hAnsi="Arial" w:cs="Arial"/>
          <w:sz w:val="24"/>
          <w:szCs w:val="24"/>
        </w:rPr>
        <w:t>antes mencionada, sobre la cual el procesado tenía documentación mucho antes de que se iniciara ese procedimiento legal.</w:t>
      </w:r>
    </w:p>
    <w:p w:rsidR="00D9113C" w:rsidRPr="005E2136" w:rsidRDefault="00D9113C" w:rsidP="00D9113C">
      <w:pPr>
        <w:pStyle w:val="Sinespaciado"/>
        <w:spacing w:line="360" w:lineRule="auto"/>
        <w:jc w:val="both"/>
        <w:rPr>
          <w:rFonts w:ascii="Arial" w:hAnsi="Arial" w:cs="Arial"/>
          <w:sz w:val="24"/>
          <w:szCs w:val="24"/>
        </w:rPr>
      </w:pPr>
    </w:p>
    <w:p w:rsidR="00290163" w:rsidRPr="005E2136" w:rsidRDefault="00290163" w:rsidP="00D9113C">
      <w:pPr>
        <w:pStyle w:val="Sinespaciado"/>
        <w:numPr>
          <w:ilvl w:val="0"/>
          <w:numId w:val="7"/>
        </w:numPr>
        <w:spacing w:line="360" w:lineRule="auto"/>
        <w:jc w:val="both"/>
        <w:rPr>
          <w:rFonts w:ascii="Arial" w:hAnsi="Arial" w:cs="Arial"/>
          <w:sz w:val="24"/>
          <w:szCs w:val="24"/>
        </w:rPr>
      </w:pPr>
      <w:r w:rsidRPr="005E2136">
        <w:rPr>
          <w:rFonts w:ascii="Arial" w:hAnsi="Arial" w:cs="Arial"/>
          <w:sz w:val="24"/>
          <w:szCs w:val="24"/>
        </w:rPr>
        <w:t>Ya en lo concerniente a la responsabilidad del procesado la juez de primer grado hizo las</w:t>
      </w:r>
      <w:r w:rsidR="00B55158" w:rsidRPr="005E2136">
        <w:rPr>
          <w:rFonts w:ascii="Arial" w:hAnsi="Arial" w:cs="Arial"/>
          <w:sz w:val="24"/>
          <w:szCs w:val="24"/>
        </w:rPr>
        <w:t xml:space="preserve"> siguientes consideraciones: i) resultaba</w:t>
      </w:r>
      <w:r w:rsidRPr="005E2136">
        <w:rPr>
          <w:rFonts w:ascii="Arial" w:hAnsi="Arial" w:cs="Arial"/>
          <w:sz w:val="24"/>
          <w:szCs w:val="24"/>
        </w:rPr>
        <w:t xml:space="preserve"> probable el testimonio de la señora María </w:t>
      </w:r>
      <w:proofErr w:type="spellStart"/>
      <w:r w:rsidRPr="005E2136">
        <w:rPr>
          <w:rFonts w:ascii="Arial" w:hAnsi="Arial" w:cs="Arial"/>
          <w:sz w:val="24"/>
          <w:szCs w:val="24"/>
        </w:rPr>
        <w:t>Anactalia</w:t>
      </w:r>
      <w:proofErr w:type="spellEnd"/>
      <w:r w:rsidRPr="005E2136">
        <w:rPr>
          <w:rFonts w:ascii="Arial" w:hAnsi="Arial" w:cs="Arial"/>
          <w:sz w:val="24"/>
          <w:szCs w:val="24"/>
        </w:rPr>
        <w:t xml:space="preserve"> García Rubiano en cuanto al señalamiento que le hizo al acusado como la persona que estuvo en su negocio, para hacerle esa exigencia económica; ii) sin embargo la delegada de la </w:t>
      </w:r>
      <w:proofErr w:type="spellStart"/>
      <w:r w:rsidRPr="005E2136">
        <w:rPr>
          <w:rFonts w:ascii="Arial" w:hAnsi="Arial" w:cs="Arial"/>
          <w:sz w:val="24"/>
          <w:szCs w:val="24"/>
        </w:rPr>
        <w:t>FGN</w:t>
      </w:r>
      <w:proofErr w:type="spellEnd"/>
      <w:r w:rsidRPr="005E2136">
        <w:rPr>
          <w:rFonts w:ascii="Arial" w:hAnsi="Arial" w:cs="Arial"/>
          <w:sz w:val="24"/>
          <w:szCs w:val="24"/>
        </w:rPr>
        <w:t xml:space="preserve"> no sustentó ese testimonio con prueba complementaria sobre la existencia de la mencionada acción de extinción de dominio y solamente se conoció una constancia que aportó la defensa sobre l</w:t>
      </w:r>
      <w:r w:rsidR="00CA75A5" w:rsidRPr="005E2136">
        <w:rPr>
          <w:rFonts w:ascii="Arial" w:hAnsi="Arial" w:cs="Arial"/>
          <w:sz w:val="24"/>
          <w:szCs w:val="24"/>
        </w:rPr>
        <w:t xml:space="preserve">a existencia de esa actuación, </w:t>
      </w:r>
      <w:r w:rsidRPr="005E2136">
        <w:rPr>
          <w:rFonts w:ascii="Arial" w:hAnsi="Arial" w:cs="Arial"/>
          <w:sz w:val="24"/>
          <w:szCs w:val="24"/>
        </w:rPr>
        <w:t>quedando su dicho en el campo de una mera hipótesis; iii) no se aportó ninguna prueba sobre las acti</w:t>
      </w:r>
      <w:r w:rsidR="00CA75A5" w:rsidRPr="005E2136">
        <w:rPr>
          <w:rFonts w:ascii="Arial" w:hAnsi="Arial" w:cs="Arial"/>
          <w:sz w:val="24"/>
          <w:szCs w:val="24"/>
        </w:rPr>
        <w:t>vidades que adelantaba el señor</w:t>
      </w:r>
      <w:r w:rsidRPr="005E2136">
        <w:rPr>
          <w:rFonts w:ascii="Arial" w:hAnsi="Arial" w:cs="Arial"/>
          <w:sz w:val="24"/>
          <w:szCs w:val="24"/>
        </w:rPr>
        <w:t xml:space="preserve"> Jorge García Rubiano, la relación concreta de sus bienes, la cuantía de los mismos, si existía algún proceso en su contra, de que tipo y en que Juzgado; iv) tampoco se hizo ninguna indagación ante la Unidad Nacional de Extinción de Dominio, </w:t>
      </w:r>
      <w:r w:rsidRPr="005E2136">
        <w:rPr>
          <w:rFonts w:ascii="Arial" w:hAnsi="Arial" w:cs="Arial"/>
          <w:sz w:val="24"/>
          <w:szCs w:val="24"/>
        </w:rPr>
        <w:lastRenderedPageBreak/>
        <w:t>tendiente a establecer que si se tramitaba ese diligenciamiento</w:t>
      </w:r>
      <w:r w:rsidR="00CA75A5" w:rsidRPr="005E2136">
        <w:rPr>
          <w:rFonts w:ascii="Arial" w:hAnsi="Arial" w:cs="Arial"/>
          <w:sz w:val="24"/>
          <w:szCs w:val="24"/>
        </w:rPr>
        <w:t>,</w:t>
      </w:r>
      <w:r w:rsidRPr="005E2136">
        <w:rPr>
          <w:rFonts w:ascii="Arial" w:hAnsi="Arial" w:cs="Arial"/>
          <w:sz w:val="24"/>
          <w:szCs w:val="24"/>
        </w:rPr>
        <w:t xml:space="preserve"> para anexar la documentación correspondiente, lo cual permitiría ha</w:t>
      </w:r>
      <w:r w:rsidR="00CA75A5" w:rsidRPr="005E2136">
        <w:rPr>
          <w:rFonts w:ascii="Arial" w:hAnsi="Arial" w:cs="Arial"/>
          <w:sz w:val="24"/>
          <w:szCs w:val="24"/>
        </w:rPr>
        <w:t>ber indagado a la señora García</w:t>
      </w:r>
      <w:r w:rsidRPr="005E2136">
        <w:rPr>
          <w:rFonts w:ascii="Arial" w:hAnsi="Arial" w:cs="Arial"/>
          <w:sz w:val="24"/>
          <w:szCs w:val="24"/>
        </w:rPr>
        <w:t xml:space="preserve"> sobre si se trataba de los mismos documentos que presuntamente le exhibió el procesado, ni se probó que este tuviera alguna relación con el despacho que llevaba el trámite de la extinción de dominio, como la Fiscalía de Lavado de Activos</w:t>
      </w:r>
      <w:r w:rsidR="00CA75A5" w:rsidRPr="005E2136">
        <w:rPr>
          <w:rFonts w:ascii="Arial" w:hAnsi="Arial" w:cs="Arial"/>
          <w:sz w:val="24"/>
          <w:szCs w:val="24"/>
        </w:rPr>
        <w:t xml:space="preserve"> de la ciudad de Bogotá de </w:t>
      </w:r>
      <w:proofErr w:type="spellStart"/>
      <w:r w:rsidR="00CA75A5" w:rsidRPr="005E2136">
        <w:rPr>
          <w:rFonts w:ascii="Arial" w:hAnsi="Arial" w:cs="Arial"/>
          <w:sz w:val="24"/>
          <w:szCs w:val="24"/>
        </w:rPr>
        <w:t>donde</w:t>
      </w:r>
      <w:proofErr w:type="spellEnd"/>
      <w:r w:rsidRPr="005E2136">
        <w:rPr>
          <w:rFonts w:ascii="Arial" w:hAnsi="Arial" w:cs="Arial"/>
          <w:sz w:val="24"/>
          <w:szCs w:val="24"/>
        </w:rPr>
        <w:t xml:space="preserve"> provino supuestamente la </w:t>
      </w:r>
      <w:r w:rsidR="00CA75A5" w:rsidRPr="005E2136">
        <w:rPr>
          <w:rFonts w:ascii="Arial" w:hAnsi="Arial" w:cs="Arial"/>
          <w:sz w:val="24"/>
          <w:szCs w:val="24"/>
        </w:rPr>
        <w:t>aludida exigencia de dinero; v)</w:t>
      </w:r>
      <w:r w:rsidRPr="005E2136">
        <w:rPr>
          <w:rFonts w:ascii="Arial" w:hAnsi="Arial" w:cs="Arial"/>
          <w:sz w:val="24"/>
          <w:szCs w:val="24"/>
        </w:rPr>
        <w:t xml:space="preserve"> </w:t>
      </w:r>
      <w:r w:rsidR="00CA75A5" w:rsidRPr="005E2136">
        <w:rPr>
          <w:rFonts w:ascii="Arial" w:hAnsi="Arial" w:cs="Arial"/>
          <w:sz w:val="24"/>
          <w:szCs w:val="24"/>
        </w:rPr>
        <w:t xml:space="preserve">no </w:t>
      </w:r>
      <w:r w:rsidRPr="005E2136">
        <w:rPr>
          <w:rFonts w:ascii="Arial" w:hAnsi="Arial" w:cs="Arial"/>
          <w:sz w:val="24"/>
          <w:szCs w:val="24"/>
        </w:rPr>
        <w:t xml:space="preserve">se evidenciaron las relaciones de amistad o el amplio conocimiento que pudiera tener </w:t>
      </w:r>
      <w:proofErr w:type="spellStart"/>
      <w:r w:rsidRPr="005E2136">
        <w:rPr>
          <w:rFonts w:ascii="Arial" w:hAnsi="Arial" w:cs="Arial"/>
          <w:sz w:val="24"/>
          <w:szCs w:val="24"/>
        </w:rPr>
        <w:t>RDML</w:t>
      </w:r>
      <w:proofErr w:type="spellEnd"/>
      <w:r w:rsidRPr="005E2136">
        <w:rPr>
          <w:rFonts w:ascii="Arial" w:hAnsi="Arial" w:cs="Arial"/>
          <w:sz w:val="24"/>
          <w:szCs w:val="24"/>
        </w:rPr>
        <w:t xml:space="preserve"> sobre la familia García Rubiano y menos si Jorge García Rubiano, hermano de la denunciante, fue </w:t>
      </w:r>
      <w:r w:rsidR="00CA75A5" w:rsidRPr="005E2136">
        <w:rPr>
          <w:rFonts w:ascii="Arial" w:hAnsi="Arial" w:cs="Arial"/>
          <w:sz w:val="24"/>
          <w:szCs w:val="24"/>
        </w:rPr>
        <w:t>la persona que presuntamente le</w:t>
      </w:r>
      <w:r w:rsidRPr="005E2136">
        <w:rPr>
          <w:rFonts w:ascii="Arial" w:hAnsi="Arial" w:cs="Arial"/>
          <w:sz w:val="24"/>
          <w:szCs w:val="24"/>
        </w:rPr>
        <w:t xml:space="preserve"> había prome</w:t>
      </w:r>
      <w:r w:rsidR="00CA75A5" w:rsidRPr="005E2136">
        <w:rPr>
          <w:rFonts w:ascii="Arial" w:hAnsi="Arial" w:cs="Arial"/>
          <w:sz w:val="24"/>
          <w:szCs w:val="24"/>
        </w:rPr>
        <w:t>tido dinero al Fiscal de Bogotá; vi) c</w:t>
      </w:r>
      <w:r w:rsidRPr="005E2136">
        <w:rPr>
          <w:rFonts w:ascii="Arial" w:hAnsi="Arial" w:cs="Arial"/>
          <w:sz w:val="24"/>
          <w:szCs w:val="24"/>
        </w:rPr>
        <w:t>on una constancia expedida por la Fiscalía 3ª Especializada de Bogotá se comprobó que existía una acción de extinción de dominio sobre los bienes de los hermanos Fredy García Rubiano, Jorge Alberto García Rubiano y sus núcleos familiares, dentro de la cual se decretaron unas medidas cautelares, afectando entre otr</w:t>
      </w:r>
      <w:r w:rsidR="00333E6A" w:rsidRPr="005E2136">
        <w:rPr>
          <w:rFonts w:ascii="Arial" w:hAnsi="Arial" w:cs="Arial"/>
          <w:sz w:val="24"/>
          <w:szCs w:val="24"/>
        </w:rPr>
        <w:t xml:space="preserve">os unos </w:t>
      </w:r>
      <w:r w:rsidRPr="005E2136">
        <w:rPr>
          <w:rFonts w:ascii="Arial" w:hAnsi="Arial" w:cs="Arial"/>
          <w:sz w:val="24"/>
          <w:szCs w:val="24"/>
        </w:rPr>
        <w:t>bienes que estaban a nomb</w:t>
      </w:r>
      <w:r w:rsidR="00333E6A" w:rsidRPr="005E2136">
        <w:rPr>
          <w:rFonts w:ascii="Arial" w:hAnsi="Arial" w:cs="Arial"/>
          <w:sz w:val="24"/>
          <w:szCs w:val="24"/>
        </w:rPr>
        <w:t xml:space="preserve">re de la denunciante, pero ese trámite se </w:t>
      </w:r>
      <w:r w:rsidRPr="005E2136">
        <w:rPr>
          <w:rFonts w:ascii="Arial" w:hAnsi="Arial" w:cs="Arial"/>
          <w:sz w:val="24"/>
          <w:szCs w:val="24"/>
        </w:rPr>
        <w:t>inició el 28 de noviembre de 2008 y los hech</w:t>
      </w:r>
      <w:r w:rsidR="00333E6A" w:rsidRPr="005E2136">
        <w:rPr>
          <w:rFonts w:ascii="Arial" w:hAnsi="Arial" w:cs="Arial"/>
          <w:sz w:val="24"/>
          <w:szCs w:val="24"/>
        </w:rPr>
        <w:t xml:space="preserve">os por los que se acusó a </w:t>
      </w:r>
      <w:proofErr w:type="spellStart"/>
      <w:r w:rsidR="00333E6A" w:rsidRPr="005E2136">
        <w:rPr>
          <w:rFonts w:ascii="Arial" w:hAnsi="Arial" w:cs="Arial"/>
          <w:sz w:val="24"/>
          <w:szCs w:val="24"/>
        </w:rPr>
        <w:t>RDML</w:t>
      </w:r>
      <w:proofErr w:type="spellEnd"/>
      <w:r w:rsidR="00333E6A" w:rsidRPr="005E2136">
        <w:rPr>
          <w:rFonts w:ascii="Arial" w:hAnsi="Arial" w:cs="Arial"/>
          <w:sz w:val="24"/>
          <w:szCs w:val="24"/>
        </w:rPr>
        <w:t xml:space="preserve"> </w:t>
      </w:r>
      <w:r w:rsidRPr="005E2136">
        <w:rPr>
          <w:rFonts w:ascii="Arial" w:hAnsi="Arial" w:cs="Arial"/>
          <w:sz w:val="24"/>
          <w:szCs w:val="24"/>
        </w:rPr>
        <w:t>sucedieron en el año 2007, por lo cual no existió claridad sobre el proceso al que se refirió la denun</w:t>
      </w:r>
      <w:r w:rsidR="00333E6A" w:rsidRPr="005E2136">
        <w:rPr>
          <w:rFonts w:ascii="Arial" w:hAnsi="Arial" w:cs="Arial"/>
          <w:sz w:val="24"/>
          <w:szCs w:val="24"/>
        </w:rPr>
        <w:t>ciante; vii)</w:t>
      </w:r>
      <w:r w:rsidRPr="005E2136">
        <w:rPr>
          <w:rFonts w:ascii="Arial" w:hAnsi="Arial" w:cs="Arial"/>
          <w:sz w:val="24"/>
          <w:szCs w:val="24"/>
        </w:rPr>
        <w:t xml:space="preserve"> hubo falencias de la </w:t>
      </w:r>
      <w:proofErr w:type="spellStart"/>
      <w:r w:rsidRPr="005E2136">
        <w:rPr>
          <w:rFonts w:ascii="Arial" w:hAnsi="Arial" w:cs="Arial"/>
          <w:sz w:val="24"/>
          <w:szCs w:val="24"/>
        </w:rPr>
        <w:t>FGN</w:t>
      </w:r>
      <w:proofErr w:type="spellEnd"/>
      <w:r w:rsidRPr="005E2136">
        <w:rPr>
          <w:rFonts w:ascii="Arial" w:hAnsi="Arial" w:cs="Arial"/>
          <w:sz w:val="24"/>
          <w:szCs w:val="24"/>
        </w:rPr>
        <w:t xml:space="preserve"> sobre la identificación de la persona que presuntamente acompañaba al procesado, cuando se hizo la exige</w:t>
      </w:r>
      <w:r w:rsidR="00333E6A" w:rsidRPr="005E2136">
        <w:rPr>
          <w:rFonts w:ascii="Arial" w:hAnsi="Arial" w:cs="Arial"/>
          <w:sz w:val="24"/>
          <w:szCs w:val="24"/>
        </w:rPr>
        <w:t>ncia económica a la cual aludió</w:t>
      </w:r>
      <w:r w:rsidRPr="005E2136">
        <w:rPr>
          <w:rFonts w:ascii="Arial" w:hAnsi="Arial" w:cs="Arial"/>
          <w:sz w:val="24"/>
          <w:szCs w:val="24"/>
        </w:rPr>
        <w:t xml:space="preserve"> la denunciante; viii) ante la debilidad de la prueba presentada por el ente acus</w:t>
      </w:r>
      <w:r w:rsidR="00333E6A" w:rsidRPr="005E2136">
        <w:rPr>
          <w:rFonts w:ascii="Arial" w:hAnsi="Arial" w:cs="Arial"/>
          <w:sz w:val="24"/>
          <w:szCs w:val="24"/>
        </w:rPr>
        <w:t xml:space="preserve">ador contra el procesado, el </w:t>
      </w:r>
      <w:r w:rsidRPr="005E2136">
        <w:rPr>
          <w:rFonts w:ascii="Arial" w:hAnsi="Arial" w:cs="Arial"/>
          <w:sz w:val="24"/>
          <w:szCs w:val="24"/>
        </w:rPr>
        <w:t xml:space="preserve">testimonio de la señora María </w:t>
      </w:r>
      <w:proofErr w:type="spellStart"/>
      <w:r w:rsidRPr="005E2136">
        <w:rPr>
          <w:rFonts w:ascii="Arial" w:hAnsi="Arial" w:cs="Arial"/>
          <w:sz w:val="24"/>
          <w:szCs w:val="24"/>
        </w:rPr>
        <w:t>Anactali</w:t>
      </w:r>
      <w:r w:rsidR="00333E6A" w:rsidRPr="005E2136">
        <w:rPr>
          <w:rFonts w:ascii="Arial" w:hAnsi="Arial" w:cs="Arial"/>
          <w:sz w:val="24"/>
          <w:szCs w:val="24"/>
        </w:rPr>
        <w:t>a</w:t>
      </w:r>
      <w:proofErr w:type="spellEnd"/>
      <w:r w:rsidR="00333E6A" w:rsidRPr="005E2136">
        <w:rPr>
          <w:rFonts w:ascii="Arial" w:hAnsi="Arial" w:cs="Arial"/>
          <w:sz w:val="24"/>
          <w:szCs w:val="24"/>
        </w:rPr>
        <w:t xml:space="preserve"> </w:t>
      </w:r>
      <w:proofErr w:type="spellStart"/>
      <w:r w:rsidR="00333E6A" w:rsidRPr="005E2136">
        <w:rPr>
          <w:rFonts w:ascii="Arial" w:hAnsi="Arial" w:cs="Arial"/>
          <w:sz w:val="24"/>
          <w:szCs w:val="24"/>
        </w:rPr>
        <w:t>Garcia</w:t>
      </w:r>
      <w:proofErr w:type="spellEnd"/>
      <w:r w:rsidR="00333E6A" w:rsidRPr="005E2136">
        <w:rPr>
          <w:rFonts w:ascii="Arial" w:hAnsi="Arial" w:cs="Arial"/>
          <w:sz w:val="24"/>
          <w:szCs w:val="24"/>
        </w:rPr>
        <w:t xml:space="preserve"> Rubiano se quedó en un</w:t>
      </w:r>
      <w:r w:rsidRPr="005E2136">
        <w:rPr>
          <w:rFonts w:ascii="Arial" w:hAnsi="Arial" w:cs="Arial"/>
          <w:sz w:val="24"/>
          <w:szCs w:val="24"/>
        </w:rPr>
        <w:t xml:space="preserve"> mero enunciado, que no permitía realmente cono</w:t>
      </w:r>
      <w:r w:rsidR="00333E6A" w:rsidRPr="005E2136">
        <w:rPr>
          <w:rFonts w:ascii="Arial" w:hAnsi="Arial" w:cs="Arial"/>
          <w:sz w:val="24"/>
          <w:szCs w:val="24"/>
        </w:rPr>
        <w:t>cer lo sucedido, por lo cual, “por sustracción de materia”</w:t>
      </w:r>
      <w:r w:rsidRPr="005E2136">
        <w:rPr>
          <w:rFonts w:ascii="Arial" w:hAnsi="Arial" w:cs="Arial"/>
          <w:sz w:val="24"/>
          <w:szCs w:val="24"/>
        </w:rPr>
        <w:t>, no resultaba necesario analizar las pruebas presentadas por la def</w:t>
      </w:r>
      <w:r w:rsidR="00333E6A" w:rsidRPr="005E2136">
        <w:rPr>
          <w:rFonts w:ascii="Arial" w:hAnsi="Arial" w:cs="Arial"/>
          <w:sz w:val="24"/>
          <w:szCs w:val="24"/>
        </w:rPr>
        <w:t xml:space="preserve">ensa del señor </w:t>
      </w:r>
      <w:proofErr w:type="spellStart"/>
      <w:r w:rsidR="00333E6A" w:rsidRPr="005E2136">
        <w:rPr>
          <w:rFonts w:ascii="Arial" w:hAnsi="Arial" w:cs="Arial"/>
          <w:sz w:val="24"/>
          <w:szCs w:val="24"/>
        </w:rPr>
        <w:t>RDML</w:t>
      </w:r>
      <w:proofErr w:type="spellEnd"/>
      <w:r w:rsidR="00333E6A" w:rsidRPr="005E2136">
        <w:rPr>
          <w:rFonts w:ascii="Arial" w:hAnsi="Arial" w:cs="Arial"/>
          <w:sz w:val="24"/>
          <w:szCs w:val="24"/>
        </w:rPr>
        <w:t>, a efectos de demostrar la</w:t>
      </w:r>
      <w:r w:rsidRPr="005E2136">
        <w:rPr>
          <w:rFonts w:ascii="Arial" w:hAnsi="Arial" w:cs="Arial"/>
          <w:sz w:val="24"/>
          <w:szCs w:val="24"/>
        </w:rPr>
        <w:t xml:space="preserve"> inocencia del acusado</w:t>
      </w:r>
      <w:r w:rsidR="00333E6A" w:rsidRPr="005E2136">
        <w:rPr>
          <w:rFonts w:ascii="Arial" w:hAnsi="Arial" w:cs="Arial"/>
          <w:sz w:val="24"/>
          <w:szCs w:val="24"/>
        </w:rPr>
        <w:t>;</w:t>
      </w:r>
      <w:r w:rsidRPr="005E2136">
        <w:rPr>
          <w:rFonts w:ascii="Arial" w:hAnsi="Arial" w:cs="Arial"/>
          <w:sz w:val="24"/>
          <w:szCs w:val="24"/>
        </w:rPr>
        <w:t xml:space="preserve"> y vii) las situaciones enunciadas llevaban a proferir una sentencia absolutoria al existir dudas sobre la responsabilidad del procesado, en aplicación del principio </w:t>
      </w:r>
      <w:r w:rsidR="00333E6A" w:rsidRPr="005E2136">
        <w:rPr>
          <w:rFonts w:ascii="Arial" w:hAnsi="Arial" w:cs="Arial"/>
          <w:sz w:val="24"/>
          <w:szCs w:val="24"/>
        </w:rPr>
        <w:t xml:space="preserve">del </w:t>
      </w:r>
      <w:r w:rsidR="00333E6A" w:rsidRPr="005E2136">
        <w:rPr>
          <w:rFonts w:ascii="Arial" w:hAnsi="Arial" w:cs="Arial"/>
          <w:i/>
          <w:sz w:val="24"/>
          <w:szCs w:val="24"/>
        </w:rPr>
        <w:t>i</w:t>
      </w:r>
      <w:r w:rsidRPr="005E2136">
        <w:rPr>
          <w:rFonts w:ascii="Arial" w:hAnsi="Arial" w:cs="Arial"/>
          <w:i/>
          <w:sz w:val="24"/>
          <w:szCs w:val="24"/>
        </w:rPr>
        <w:t>n dubio pro reo</w:t>
      </w:r>
      <w:r w:rsidRPr="005E2136">
        <w:rPr>
          <w:rFonts w:ascii="Arial" w:hAnsi="Arial" w:cs="Arial"/>
          <w:sz w:val="24"/>
          <w:szCs w:val="24"/>
        </w:rPr>
        <w:t xml:space="preserve"> establecido en el artículo 7º del </w:t>
      </w:r>
      <w:proofErr w:type="spellStart"/>
      <w:r w:rsidRPr="005E2136">
        <w:rPr>
          <w:rFonts w:ascii="Arial" w:hAnsi="Arial" w:cs="Arial"/>
          <w:sz w:val="24"/>
          <w:szCs w:val="24"/>
        </w:rPr>
        <w:t>CPP</w:t>
      </w:r>
      <w:proofErr w:type="spellEnd"/>
      <w:r w:rsidRPr="005E2136">
        <w:rPr>
          <w:rFonts w:ascii="Arial" w:hAnsi="Arial" w:cs="Arial"/>
          <w:sz w:val="24"/>
          <w:szCs w:val="24"/>
        </w:rPr>
        <w:t>.</w:t>
      </w:r>
    </w:p>
    <w:p w:rsidR="00D9113C" w:rsidRPr="005E2136" w:rsidRDefault="00D9113C" w:rsidP="00D9113C">
      <w:pPr>
        <w:pStyle w:val="Sinespaciado"/>
        <w:spacing w:line="360" w:lineRule="auto"/>
        <w:ind w:left="720"/>
        <w:jc w:val="both"/>
        <w:rPr>
          <w:rFonts w:ascii="Arial" w:hAnsi="Arial" w:cs="Arial"/>
          <w:sz w:val="24"/>
          <w:szCs w:val="24"/>
        </w:rPr>
      </w:pPr>
    </w:p>
    <w:p w:rsidR="00405850" w:rsidRPr="005E2136" w:rsidRDefault="00333E6A" w:rsidP="00D9113C">
      <w:pPr>
        <w:pStyle w:val="Sinespaciado"/>
        <w:spacing w:line="360" w:lineRule="auto"/>
        <w:jc w:val="both"/>
        <w:rPr>
          <w:rFonts w:ascii="Arial" w:hAnsi="Arial" w:cs="Arial"/>
          <w:sz w:val="24"/>
          <w:szCs w:val="24"/>
        </w:rPr>
      </w:pPr>
      <w:r w:rsidRPr="005E2136">
        <w:rPr>
          <w:rFonts w:ascii="Arial" w:hAnsi="Arial" w:cs="Arial"/>
          <w:sz w:val="24"/>
          <w:szCs w:val="24"/>
        </w:rPr>
        <w:t>6</w:t>
      </w:r>
      <w:r w:rsidR="00290163" w:rsidRPr="005E2136">
        <w:rPr>
          <w:rFonts w:ascii="Arial" w:hAnsi="Arial" w:cs="Arial"/>
          <w:sz w:val="24"/>
          <w:szCs w:val="24"/>
        </w:rPr>
        <w:t>.7 Por su pa</w:t>
      </w:r>
      <w:r w:rsidRPr="005E2136">
        <w:rPr>
          <w:rFonts w:ascii="Arial" w:hAnsi="Arial" w:cs="Arial"/>
          <w:sz w:val="24"/>
          <w:szCs w:val="24"/>
        </w:rPr>
        <w:t xml:space="preserve">rte la delegada de la </w:t>
      </w:r>
      <w:proofErr w:type="spellStart"/>
      <w:r w:rsidRPr="005E2136">
        <w:rPr>
          <w:rFonts w:ascii="Arial" w:hAnsi="Arial" w:cs="Arial"/>
          <w:sz w:val="24"/>
          <w:szCs w:val="24"/>
        </w:rPr>
        <w:t>FGN</w:t>
      </w:r>
      <w:proofErr w:type="spellEnd"/>
      <w:r w:rsidRPr="005E2136">
        <w:rPr>
          <w:rFonts w:ascii="Arial" w:hAnsi="Arial" w:cs="Arial"/>
          <w:sz w:val="24"/>
          <w:szCs w:val="24"/>
        </w:rPr>
        <w:t xml:space="preserve"> apeló</w:t>
      </w:r>
      <w:r w:rsidR="00290163" w:rsidRPr="005E2136">
        <w:rPr>
          <w:rFonts w:ascii="Arial" w:hAnsi="Arial" w:cs="Arial"/>
          <w:sz w:val="24"/>
          <w:szCs w:val="24"/>
        </w:rPr>
        <w:t xml:space="preserve"> la decisión de primer grado considerando que existían pruebas suficientes sobre la existencia de l</w:t>
      </w:r>
      <w:r w:rsidRPr="005E2136">
        <w:rPr>
          <w:rFonts w:ascii="Arial" w:hAnsi="Arial" w:cs="Arial"/>
          <w:sz w:val="24"/>
          <w:szCs w:val="24"/>
        </w:rPr>
        <w:t>a conducta punible de concusión</w:t>
      </w:r>
      <w:r w:rsidR="00290163" w:rsidRPr="005E2136">
        <w:rPr>
          <w:rFonts w:ascii="Arial" w:hAnsi="Arial" w:cs="Arial"/>
          <w:sz w:val="24"/>
          <w:szCs w:val="24"/>
        </w:rPr>
        <w:t xml:space="preserve"> y la responsabilidad del procesado, con base en las razones referidas en el apartado </w:t>
      </w:r>
      <w:r w:rsidRPr="005E2136">
        <w:rPr>
          <w:rFonts w:ascii="Arial" w:hAnsi="Arial" w:cs="Arial"/>
          <w:sz w:val="24"/>
          <w:szCs w:val="24"/>
        </w:rPr>
        <w:t>5</w:t>
      </w:r>
      <w:r w:rsidR="00290163" w:rsidRPr="005E2136">
        <w:rPr>
          <w:rFonts w:ascii="Arial" w:hAnsi="Arial" w:cs="Arial"/>
          <w:sz w:val="24"/>
          <w:szCs w:val="24"/>
        </w:rPr>
        <w:t xml:space="preserve">.1 de esta providencia y el defensor del acusado pidió la confirmación del fallo recurrido, con base en </w:t>
      </w:r>
      <w:r w:rsidRPr="005E2136">
        <w:rPr>
          <w:rFonts w:ascii="Arial" w:hAnsi="Arial" w:cs="Arial"/>
          <w:sz w:val="24"/>
          <w:szCs w:val="24"/>
        </w:rPr>
        <w:t>la argumentación referida en el ítem 5</w:t>
      </w:r>
      <w:r w:rsidR="00405850" w:rsidRPr="005E2136">
        <w:rPr>
          <w:rFonts w:ascii="Arial" w:hAnsi="Arial" w:cs="Arial"/>
          <w:sz w:val="24"/>
          <w:szCs w:val="24"/>
        </w:rPr>
        <w:t>.2 de esta decisión.</w:t>
      </w:r>
    </w:p>
    <w:p w:rsidR="00290163" w:rsidRPr="005E2136" w:rsidRDefault="00405850" w:rsidP="00D9113C">
      <w:pPr>
        <w:pStyle w:val="Sinespaciado"/>
        <w:spacing w:line="360" w:lineRule="auto"/>
        <w:jc w:val="both"/>
        <w:rPr>
          <w:rFonts w:ascii="Arial" w:hAnsi="Arial" w:cs="Arial"/>
          <w:b/>
          <w:sz w:val="24"/>
          <w:szCs w:val="24"/>
        </w:rPr>
      </w:pPr>
      <w:r w:rsidRPr="005E2136">
        <w:rPr>
          <w:rFonts w:ascii="Arial" w:hAnsi="Arial" w:cs="Arial"/>
          <w:b/>
          <w:sz w:val="24"/>
          <w:szCs w:val="24"/>
        </w:rPr>
        <w:lastRenderedPageBreak/>
        <w:t>6</w:t>
      </w:r>
      <w:r w:rsidR="00290163" w:rsidRPr="005E2136">
        <w:rPr>
          <w:rFonts w:ascii="Arial" w:hAnsi="Arial" w:cs="Arial"/>
          <w:b/>
          <w:sz w:val="24"/>
          <w:szCs w:val="24"/>
        </w:rPr>
        <w:t>.8 Solución al probl</w:t>
      </w:r>
      <w:r w:rsidRPr="005E2136">
        <w:rPr>
          <w:rFonts w:ascii="Arial" w:hAnsi="Arial" w:cs="Arial"/>
          <w:b/>
          <w:sz w:val="24"/>
          <w:szCs w:val="24"/>
        </w:rPr>
        <w:t xml:space="preserve">ema jurídico propuesto </w:t>
      </w:r>
    </w:p>
    <w:p w:rsidR="00D9113C" w:rsidRPr="005E2136" w:rsidRDefault="00D9113C" w:rsidP="00D9113C">
      <w:pPr>
        <w:pStyle w:val="Sinespaciado"/>
        <w:spacing w:line="360" w:lineRule="auto"/>
        <w:jc w:val="both"/>
        <w:rPr>
          <w:rFonts w:ascii="Arial" w:hAnsi="Arial" w:cs="Arial"/>
          <w:sz w:val="24"/>
          <w:szCs w:val="24"/>
        </w:rPr>
      </w:pPr>
    </w:p>
    <w:p w:rsidR="00290163" w:rsidRPr="005E2136" w:rsidRDefault="00290163" w:rsidP="00D9113C">
      <w:pPr>
        <w:pStyle w:val="Sinespaciado"/>
        <w:spacing w:line="360" w:lineRule="auto"/>
        <w:jc w:val="both"/>
        <w:rPr>
          <w:rFonts w:ascii="Arial" w:hAnsi="Arial" w:cs="Arial"/>
          <w:sz w:val="24"/>
          <w:szCs w:val="24"/>
        </w:rPr>
      </w:pPr>
      <w:r w:rsidRPr="005E2136">
        <w:rPr>
          <w:rFonts w:ascii="Arial" w:hAnsi="Arial" w:cs="Arial"/>
          <w:sz w:val="24"/>
          <w:szCs w:val="24"/>
        </w:rPr>
        <w:t xml:space="preserve">En atención a los principios de necesidad de prueba que se desprenden de los artículos 372 y 381 del </w:t>
      </w:r>
      <w:proofErr w:type="spellStart"/>
      <w:r w:rsidRPr="005E2136">
        <w:rPr>
          <w:rFonts w:ascii="Arial" w:hAnsi="Arial" w:cs="Arial"/>
          <w:sz w:val="24"/>
          <w:szCs w:val="24"/>
        </w:rPr>
        <w:t>CPP</w:t>
      </w:r>
      <w:proofErr w:type="spellEnd"/>
      <w:r w:rsidRPr="005E2136">
        <w:rPr>
          <w:rFonts w:ascii="Arial" w:hAnsi="Arial" w:cs="Arial"/>
          <w:sz w:val="24"/>
          <w:szCs w:val="24"/>
        </w:rPr>
        <w:t>, se hacen</w:t>
      </w:r>
      <w:r w:rsidR="00405850" w:rsidRPr="005E2136">
        <w:rPr>
          <w:rFonts w:ascii="Arial" w:hAnsi="Arial" w:cs="Arial"/>
          <w:sz w:val="24"/>
          <w:szCs w:val="24"/>
        </w:rPr>
        <w:t xml:space="preserve"> las siguientes consideraciones</w:t>
      </w:r>
      <w:r w:rsidRPr="005E2136">
        <w:rPr>
          <w:rFonts w:ascii="Arial" w:hAnsi="Arial" w:cs="Arial"/>
          <w:sz w:val="24"/>
          <w:szCs w:val="24"/>
        </w:rPr>
        <w:t>:</w:t>
      </w:r>
    </w:p>
    <w:p w:rsidR="00D9113C" w:rsidRPr="005E2136" w:rsidRDefault="00D9113C" w:rsidP="00D9113C">
      <w:pPr>
        <w:pStyle w:val="Sinespaciado"/>
        <w:spacing w:line="360" w:lineRule="auto"/>
        <w:jc w:val="both"/>
        <w:rPr>
          <w:rFonts w:ascii="Arial" w:hAnsi="Arial" w:cs="Arial"/>
          <w:sz w:val="24"/>
          <w:szCs w:val="24"/>
        </w:rPr>
      </w:pPr>
    </w:p>
    <w:p w:rsidR="00290163" w:rsidRPr="005E2136" w:rsidRDefault="00405850" w:rsidP="00D9113C">
      <w:pPr>
        <w:pStyle w:val="Sinespaciado"/>
        <w:spacing w:line="360" w:lineRule="auto"/>
        <w:jc w:val="both"/>
        <w:rPr>
          <w:rFonts w:ascii="Arial" w:hAnsi="Arial" w:cs="Arial"/>
          <w:sz w:val="24"/>
          <w:szCs w:val="24"/>
        </w:rPr>
      </w:pPr>
      <w:r w:rsidRPr="005E2136">
        <w:rPr>
          <w:rFonts w:ascii="Arial" w:hAnsi="Arial" w:cs="Arial"/>
          <w:sz w:val="24"/>
          <w:szCs w:val="24"/>
        </w:rPr>
        <w:t>6</w:t>
      </w:r>
      <w:r w:rsidR="00290163" w:rsidRPr="005E2136">
        <w:rPr>
          <w:rFonts w:ascii="Arial" w:hAnsi="Arial" w:cs="Arial"/>
          <w:sz w:val="24"/>
          <w:szCs w:val="24"/>
        </w:rPr>
        <w:t xml:space="preserve">.8.1 Inicialmente hay que manifestar que al procederse por una conducta punible de concusión que tiene un sujeto calificado, queda claro que la condición de servidor público que tenía el señor </w:t>
      </w:r>
      <w:proofErr w:type="spellStart"/>
      <w:r w:rsidR="00290163" w:rsidRPr="005E2136">
        <w:rPr>
          <w:rFonts w:ascii="Arial" w:hAnsi="Arial" w:cs="Arial"/>
          <w:sz w:val="24"/>
          <w:szCs w:val="24"/>
        </w:rPr>
        <w:t>RDML</w:t>
      </w:r>
      <w:proofErr w:type="spellEnd"/>
      <w:r w:rsidR="00290163" w:rsidRPr="005E2136">
        <w:rPr>
          <w:rFonts w:ascii="Arial" w:hAnsi="Arial" w:cs="Arial"/>
          <w:sz w:val="24"/>
          <w:szCs w:val="24"/>
        </w:rPr>
        <w:t xml:space="preserve"> para la fecha de los hechos fue debidamente acreditada con la documentación que ingresó al juicio con el señor Jorge </w:t>
      </w:r>
      <w:proofErr w:type="spellStart"/>
      <w:r w:rsidR="00290163" w:rsidRPr="005E2136">
        <w:rPr>
          <w:rFonts w:ascii="Arial" w:hAnsi="Arial" w:cs="Arial"/>
          <w:sz w:val="24"/>
          <w:szCs w:val="24"/>
        </w:rPr>
        <w:t>Jhon</w:t>
      </w:r>
      <w:proofErr w:type="spellEnd"/>
      <w:r w:rsidR="00290163" w:rsidRPr="005E2136">
        <w:rPr>
          <w:rFonts w:ascii="Arial" w:hAnsi="Arial" w:cs="Arial"/>
          <w:sz w:val="24"/>
          <w:szCs w:val="24"/>
        </w:rPr>
        <w:t xml:space="preserve"> </w:t>
      </w:r>
      <w:r w:rsidRPr="005E2136">
        <w:rPr>
          <w:rFonts w:ascii="Arial" w:hAnsi="Arial" w:cs="Arial"/>
          <w:sz w:val="24"/>
          <w:szCs w:val="24"/>
        </w:rPr>
        <w:t>Álvarez</w:t>
      </w:r>
      <w:r w:rsidR="00290163" w:rsidRPr="005E2136">
        <w:rPr>
          <w:rFonts w:ascii="Arial" w:hAnsi="Arial" w:cs="Arial"/>
          <w:sz w:val="24"/>
          <w:szCs w:val="24"/>
        </w:rPr>
        <w:t xml:space="preserve"> Bermúdez, quien se desempeñaba para ese entonces como funcionario de la </w:t>
      </w:r>
      <w:proofErr w:type="spellStart"/>
      <w:r w:rsidR="00290163" w:rsidRPr="005E2136">
        <w:rPr>
          <w:rFonts w:ascii="Arial" w:hAnsi="Arial" w:cs="Arial"/>
          <w:sz w:val="24"/>
          <w:szCs w:val="24"/>
        </w:rPr>
        <w:t>FGN</w:t>
      </w:r>
      <w:proofErr w:type="spellEnd"/>
      <w:r w:rsidR="00290163" w:rsidRPr="005E2136">
        <w:rPr>
          <w:rFonts w:ascii="Arial" w:hAnsi="Arial" w:cs="Arial"/>
          <w:sz w:val="24"/>
          <w:szCs w:val="24"/>
        </w:rPr>
        <w:t>, dentro de la cual se encuentra la resolución No. 0-0268 de 30 de octubre de 2000, en la cual se nombró en provisionali</w:t>
      </w:r>
      <w:r w:rsidRPr="005E2136">
        <w:rPr>
          <w:rFonts w:ascii="Arial" w:hAnsi="Arial" w:cs="Arial"/>
          <w:sz w:val="24"/>
          <w:szCs w:val="24"/>
        </w:rPr>
        <w:t xml:space="preserve">dad al acusado en el cargo de “Auxiliar Administrativo III” </w:t>
      </w:r>
      <w:r w:rsidR="00290163" w:rsidRPr="005E2136">
        <w:rPr>
          <w:rFonts w:ascii="Arial" w:hAnsi="Arial" w:cs="Arial"/>
          <w:sz w:val="24"/>
          <w:szCs w:val="24"/>
        </w:rPr>
        <w:t>de la Dirección Seccional de Fiscalías de Pereira, del cual tomó pos</w:t>
      </w:r>
      <w:r w:rsidRPr="005E2136">
        <w:rPr>
          <w:rFonts w:ascii="Arial" w:hAnsi="Arial" w:cs="Arial"/>
          <w:sz w:val="24"/>
          <w:szCs w:val="24"/>
        </w:rPr>
        <w:t>esión el 4 de diciembre de 2000</w:t>
      </w:r>
      <w:r w:rsidR="00290163" w:rsidRPr="005E2136">
        <w:rPr>
          <w:rFonts w:ascii="Arial" w:hAnsi="Arial" w:cs="Arial"/>
          <w:sz w:val="24"/>
          <w:szCs w:val="24"/>
        </w:rPr>
        <w:t>, hecho qu</w:t>
      </w:r>
      <w:r w:rsidRPr="005E2136">
        <w:rPr>
          <w:rFonts w:ascii="Arial" w:hAnsi="Arial" w:cs="Arial"/>
          <w:sz w:val="24"/>
          <w:szCs w:val="24"/>
        </w:rPr>
        <w:t>e no fue controvertido por las partes durante el juicio.</w:t>
      </w:r>
    </w:p>
    <w:p w:rsidR="00D9113C" w:rsidRPr="005E2136" w:rsidRDefault="00D9113C" w:rsidP="00D9113C">
      <w:pPr>
        <w:pStyle w:val="Sinespaciado"/>
        <w:spacing w:line="360" w:lineRule="auto"/>
        <w:jc w:val="both"/>
        <w:rPr>
          <w:rFonts w:ascii="Arial" w:hAnsi="Arial" w:cs="Arial"/>
          <w:sz w:val="24"/>
          <w:szCs w:val="24"/>
        </w:rPr>
      </w:pPr>
    </w:p>
    <w:p w:rsidR="00290163" w:rsidRPr="005E2136" w:rsidRDefault="00405850" w:rsidP="00D9113C">
      <w:pPr>
        <w:pStyle w:val="Sinespaciado"/>
        <w:spacing w:line="360" w:lineRule="auto"/>
        <w:jc w:val="both"/>
        <w:rPr>
          <w:rFonts w:ascii="Arial" w:hAnsi="Arial" w:cs="Arial"/>
          <w:sz w:val="24"/>
          <w:szCs w:val="24"/>
        </w:rPr>
      </w:pPr>
      <w:r w:rsidRPr="005E2136">
        <w:rPr>
          <w:rFonts w:ascii="Arial" w:hAnsi="Arial" w:cs="Arial"/>
          <w:sz w:val="24"/>
          <w:szCs w:val="24"/>
        </w:rPr>
        <w:t>Frente a</w:t>
      </w:r>
      <w:r w:rsidR="00290163" w:rsidRPr="005E2136">
        <w:rPr>
          <w:rFonts w:ascii="Arial" w:hAnsi="Arial" w:cs="Arial"/>
          <w:sz w:val="24"/>
          <w:szCs w:val="24"/>
        </w:rPr>
        <w:t xml:space="preserve"> lo anteri</w:t>
      </w:r>
      <w:r w:rsidRPr="005E2136">
        <w:rPr>
          <w:rFonts w:ascii="Arial" w:hAnsi="Arial" w:cs="Arial"/>
          <w:sz w:val="24"/>
          <w:szCs w:val="24"/>
        </w:rPr>
        <w:t xml:space="preserve">or cabe anotar que en decisión </w:t>
      </w:r>
      <w:r w:rsidR="00290163" w:rsidRPr="005E2136">
        <w:rPr>
          <w:rFonts w:ascii="Arial" w:hAnsi="Arial" w:cs="Arial"/>
          <w:sz w:val="24"/>
          <w:szCs w:val="24"/>
        </w:rPr>
        <w:t>del 2 de marzo de 2009, esta Sala confirmó la decisión el juez de primer grado de no excluir los informes presentados por e</w:t>
      </w:r>
      <w:r w:rsidRPr="005E2136">
        <w:rPr>
          <w:rFonts w:ascii="Arial" w:hAnsi="Arial" w:cs="Arial"/>
          <w:sz w:val="24"/>
          <w:szCs w:val="24"/>
        </w:rPr>
        <w:t xml:space="preserve">l testigo antes mencionado, </w:t>
      </w:r>
      <w:r w:rsidR="00290163" w:rsidRPr="005E2136">
        <w:rPr>
          <w:rFonts w:ascii="Arial" w:hAnsi="Arial" w:cs="Arial"/>
          <w:sz w:val="24"/>
          <w:szCs w:val="24"/>
        </w:rPr>
        <w:t xml:space="preserve">como la entrega de un carnet que acreditaba a </w:t>
      </w:r>
      <w:proofErr w:type="spellStart"/>
      <w:r w:rsidR="00290163" w:rsidRPr="005E2136">
        <w:rPr>
          <w:rFonts w:ascii="Arial" w:hAnsi="Arial" w:cs="Arial"/>
          <w:sz w:val="24"/>
          <w:szCs w:val="24"/>
        </w:rPr>
        <w:t>RDML</w:t>
      </w:r>
      <w:proofErr w:type="spellEnd"/>
      <w:r w:rsidR="00290163" w:rsidRPr="005E2136">
        <w:rPr>
          <w:rFonts w:ascii="Arial" w:hAnsi="Arial" w:cs="Arial"/>
          <w:sz w:val="24"/>
          <w:szCs w:val="24"/>
        </w:rPr>
        <w:t xml:space="preserve"> como funciona</w:t>
      </w:r>
      <w:r w:rsidRPr="005E2136">
        <w:rPr>
          <w:rFonts w:ascii="Arial" w:hAnsi="Arial" w:cs="Arial"/>
          <w:sz w:val="24"/>
          <w:szCs w:val="24"/>
        </w:rPr>
        <w:t xml:space="preserve">rio de la </w:t>
      </w:r>
      <w:proofErr w:type="spellStart"/>
      <w:r w:rsidRPr="005E2136">
        <w:rPr>
          <w:rFonts w:ascii="Arial" w:hAnsi="Arial" w:cs="Arial"/>
          <w:sz w:val="24"/>
          <w:szCs w:val="24"/>
        </w:rPr>
        <w:t>FGN</w:t>
      </w:r>
      <w:proofErr w:type="spellEnd"/>
      <w:r w:rsidRPr="005E2136">
        <w:rPr>
          <w:rFonts w:ascii="Arial" w:hAnsi="Arial" w:cs="Arial"/>
          <w:sz w:val="24"/>
          <w:szCs w:val="24"/>
        </w:rPr>
        <w:t>, en el cargo de “Auxiliar Administrativo III”</w:t>
      </w:r>
      <w:r w:rsidR="00290163" w:rsidRPr="005E2136">
        <w:rPr>
          <w:rFonts w:ascii="Arial" w:hAnsi="Arial" w:cs="Arial"/>
          <w:sz w:val="24"/>
          <w:szCs w:val="24"/>
        </w:rPr>
        <w:t>, que se relacionaban en parte con la información que también fue ingresada con el investigador Jorge Antonio Riaño sobre la calidad de servidor público del procesado.</w:t>
      </w:r>
    </w:p>
    <w:p w:rsidR="00D9113C" w:rsidRPr="005E2136" w:rsidRDefault="00D9113C" w:rsidP="00D9113C">
      <w:pPr>
        <w:pStyle w:val="Sinespaciado"/>
        <w:spacing w:line="360" w:lineRule="auto"/>
        <w:jc w:val="both"/>
        <w:rPr>
          <w:rFonts w:ascii="Arial" w:hAnsi="Arial" w:cs="Arial"/>
          <w:sz w:val="24"/>
          <w:szCs w:val="24"/>
        </w:rPr>
      </w:pPr>
    </w:p>
    <w:p w:rsidR="00290163" w:rsidRPr="005E2136" w:rsidRDefault="00405850" w:rsidP="00D9113C">
      <w:pPr>
        <w:pStyle w:val="Sinespaciado"/>
        <w:spacing w:line="360" w:lineRule="auto"/>
        <w:jc w:val="both"/>
        <w:rPr>
          <w:rFonts w:ascii="Arial" w:hAnsi="Arial" w:cs="Arial"/>
          <w:sz w:val="24"/>
          <w:szCs w:val="24"/>
        </w:rPr>
      </w:pPr>
      <w:r w:rsidRPr="005E2136">
        <w:rPr>
          <w:rFonts w:ascii="Arial" w:hAnsi="Arial" w:cs="Arial"/>
          <w:sz w:val="24"/>
          <w:szCs w:val="24"/>
        </w:rPr>
        <w:t>6</w:t>
      </w:r>
      <w:r w:rsidR="00290163" w:rsidRPr="005E2136">
        <w:rPr>
          <w:rFonts w:ascii="Arial" w:hAnsi="Arial" w:cs="Arial"/>
          <w:sz w:val="24"/>
          <w:szCs w:val="24"/>
        </w:rPr>
        <w:t>.8.2 Debe agregarse que posteriormente se suscitó otra discusión durante el juicio, relacionada con l</w:t>
      </w:r>
      <w:r w:rsidR="00111AD8" w:rsidRPr="005E2136">
        <w:rPr>
          <w:rFonts w:ascii="Arial" w:hAnsi="Arial" w:cs="Arial"/>
          <w:sz w:val="24"/>
          <w:szCs w:val="24"/>
        </w:rPr>
        <w:t>a admisión de</w:t>
      </w:r>
      <w:r w:rsidR="00290163" w:rsidRPr="005E2136">
        <w:rPr>
          <w:rFonts w:ascii="Arial" w:hAnsi="Arial" w:cs="Arial"/>
          <w:sz w:val="24"/>
          <w:szCs w:val="24"/>
        </w:rPr>
        <w:t xml:space="preserve"> evidencia No. 2 de la </w:t>
      </w:r>
      <w:proofErr w:type="spellStart"/>
      <w:r w:rsidR="00290163" w:rsidRPr="005E2136">
        <w:rPr>
          <w:rFonts w:ascii="Arial" w:hAnsi="Arial" w:cs="Arial"/>
          <w:sz w:val="24"/>
          <w:szCs w:val="24"/>
        </w:rPr>
        <w:t>FGN</w:t>
      </w:r>
      <w:proofErr w:type="spellEnd"/>
      <w:r w:rsidR="00290163" w:rsidRPr="005E2136">
        <w:rPr>
          <w:rFonts w:ascii="Arial" w:hAnsi="Arial" w:cs="Arial"/>
          <w:sz w:val="24"/>
          <w:szCs w:val="24"/>
        </w:rPr>
        <w:t xml:space="preserve"> consistente en un informe suscrito por el investigador Jorge Antonio Riaño, al cual se anexaron como la hoja de vida del señor </w:t>
      </w:r>
      <w:proofErr w:type="spellStart"/>
      <w:r w:rsidR="00290163" w:rsidRPr="005E2136">
        <w:rPr>
          <w:rFonts w:ascii="Arial" w:hAnsi="Arial" w:cs="Arial"/>
          <w:sz w:val="24"/>
          <w:szCs w:val="24"/>
        </w:rPr>
        <w:t>RDML</w:t>
      </w:r>
      <w:proofErr w:type="spellEnd"/>
      <w:r w:rsidR="00290163" w:rsidRPr="005E2136">
        <w:rPr>
          <w:rFonts w:ascii="Arial" w:hAnsi="Arial" w:cs="Arial"/>
          <w:sz w:val="24"/>
          <w:szCs w:val="24"/>
        </w:rPr>
        <w:t xml:space="preserve"> que incluían los documentos relativos a su nombramiento y posesión, una solicitud enviada a COMCEL sobre informac</w:t>
      </w:r>
      <w:r w:rsidR="00111AD8" w:rsidRPr="005E2136">
        <w:rPr>
          <w:rFonts w:ascii="Arial" w:hAnsi="Arial" w:cs="Arial"/>
          <w:sz w:val="24"/>
          <w:szCs w:val="24"/>
        </w:rPr>
        <w:t>ión del abonado telefónico 314</w:t>
      </w:r>
      <w:r w:rsidR="00290163" w:rsidRPr="005E2136">
        <w:rPr>
          <w:rFonts w:ascii="Arial" w:hAnsi="Arial" w:cs="Arial"/>
          <w:sz w:val="24"/>
          <w:szCs w:val="24"/>
        </w:rPr>
        <w:t xml:space="preserve">8399557; documentos sobre interceptaciones telefónicas de esa línea y otras evidencias, para lo cual se adujo que se habían obtenido mediante una consulta en base de datos sin autorización previa de un juez de control de garantías, decisión que fue apelada por la defensa del señor </w:t>
      </w:r>
      <w:proofErr w:type="spellStart"/>
      <w:r w:rsidR="00290163" w:rsidRPr="005E2136">
        <w:rPr>
          <w:rFonts w:ascii="Arial" w:hAnsi="Arial" w:cs="Arial"/>
          <w:sz w:val="24"/>
          <w:szCs w:val="24"/>
        </w:rPr>
        <w:t>RDML</w:t>
      </w:r>
      <w:proofErr w:type="spellEnd"/>
      <w:r w:rsidR="00290163" w:rsidRPr="005E2136">
        <w:rPr>
          <w:rFonts w:ascii="Arial" w:hAnsi="Arial" w:cs="Arial"/>
          <w:sz w:val="24"/>
          <w:szCs w:val="24"/>
        </w:rPr>
        <w:t>.</w:t>
      </w:r>
    </w:p>
    <w:p w:rsidR="00D9113C" w:rsidRPr="005E2136" w:rsidRDefault="00D9113C" w:rsidP="00D9113C">
      <w:pPr>
        <w:pStyle w:val="Sinespaciado"/>
        <w:spacing w:line="360" w:lineRule="auto"/>
        <w:jc w:val="both"/>
        <w:rPr>
          <w:rFonts w:ascii="Arial" w:hAnsi="Arial" w:cs="Arial"/>
          <w:sz w:val="24"/>
          <w:szCs w:val="24"/>
        </w:rPr>
      </w:pPr>
    </w:p>
    <w:p w:rsidR="00290163" w:rsidRPr="005E2136" w:rsidRDefault="00111AD8" w:rsidP="00D9113C">
      <w:pPr>
        <w:pStyle w:val="Sinespaciado"/>
        <w:spacing w:line="360" w:lineRule="auto"/>
        <w:jc w:val="both"/>
        <w:rPr>
          <w:rFonts w:ascii="Arial" w:hAnsi="Arial" w:cs="Arial"/>
          <w:sz w:val="24"/>
          <w:szCs w:val="24"/>
        </w:rPr>
      </w:pPr>
      <w:r w:rsidRPr="005E2136">
        <w:rPr>
          <w:rFonts w:ascii="Arial" w:hAnsi="Arial" w:cs="Arial"/>
          <w:sz w:val="24"/>
          <w:szCs w:val="24"/>
        </w:rPr>
        <w:t>Sin embargo,</w:t>
      </w:r>
      <w:r w:rsidR="00290163" w:rsidRPr="005E2136">
        <w:rPr>
          <w:rFonts w:ascii="Arial" w:hAnsi="Arial" w:cs="Arial"/>
          <w:sz w:val="24"/>
          <w:szCs w:val="24"/>
        </w:rPr>
        <w:t xml:space="preserve"> en decisión del 14 de septiembre de 2009, esta Sala consideró que ciertos</w:t>
      </w:r>
      <w:r w:rsidR="00BD1512" w:rsidRPr="005E2136">
        <w:rPr>
          <w:rFonts w:ascii="Arial" w:hAnsi="Arial" w:cs="Arial"/>
          <w:sz w:val="24"/>
          <w:szCs w:val="24"/>
        </w:rPr>
        <w:t xml:space="preserve"> documentos del señor </w:t>
      </w:r>
      <w:proofErr w:type="spellStart"/>
      <w:r w:rsidR="00BD1512" w:rsidRPr="005E2136">
        <w:rPr>
          <w:rFonts w:ascii="Arial" w:hAnsi="Arial" w:cs="Arial"/>
          <w:sz w:val="24"/>
          <w:szCs w:val="24"/>
        </w:rPr>
        <w:t>RDML</w:t>
      </w:r>
      <w:proofErr w:type="spellEnd"/>
      <w:r w:rsidR="00BD1512" w:rsidRPr="005E2136">
        <w:rPr>
          <w:rFonts w:ascii="Arial" w:hAnsi="Arial" w:cs="Arial"/>
          <w:sz w:val="24"/>
          <w:szCs w:val="24"/>
        </w:rPr>
        <w:t xml:space="preserve"> como</w:t>
      </w:r>
      <w:r w:rsidR="00290163" w:rsidRPr="005E2136">
        <w:rPr>
          <w:rFonts w:ascii="Arial" w:hAnsi="Arial" w:cs="Arial"/>
          <w:sz w:val="24"/>
          <w:szCs w:val="24"/>
        </w:rPr>
        <w:t xml:space="preserve">: </w:t>
      </w:r>
      <w:r w:rsidR="00290163" w:rsidRPr="005E2136">
        <w:rPr>
          <w:rFonts w:ascii="Arial" w:hAnsi="Arial" w:cs="Arial"/>
          <w:i/>
          <w:sz w:val="24"/>
          <w:szCs w:val="24"/>
        </w:rPr>
        <w:t>“...su fotografía, la resolución de nombramiento, el acta de posesión...”</w:t>
      </w:r>
      <w:r w:rsidR="00BD1512" w:rsidRPr="005E2136">
        <w:rPr>
          <w:rFonts w:ascii="Arial" w:hAnsi="Arial" w:cs="Arial"/>
          <w:sz w:val="24"/>
          <w:szCs w:val="24"/>
        </w:rPr>
        <w:t xml:space="preserve">, entre otros no se podían </w:t>
      </w:r>
      <w:r w:rsidR="00290163" w:rsidRPr="005E2136">
        <w:rPr>
          <w:rFonts w:ascii="Arial" w:hAnsi="Arial" w:cs="Arial"/>
          <w:sz w:val="24"/>
          <w:szCs w:val="24"/>
        </w:rPr>
        <w:t xml:space="preserve">incluir entre aquellos que demandaban la práctica de una audiencia de control posterior de esa actividad </w:t>
      </w:r>
      <w:r w:rsidR="00290163" w:rsidRPr="005E2136">
        <w:rPr>
          <w:rFonts w:ascii="Arial" w:hAnsi="Arial" w:cs="Arial"/>
          <w:sz w:val="24"/>
          <w:szCs w:val="24"/>
        </w:rPr>
        <w:lastRenderedPageBreak/>
        <w:t>investigativa, ni hacían parte de una base de datos reservada por motivos de interés general o de seguridad nacional, por lo cual se confirmó la decisión de primera instancia</w:t>
      </w:r>
      <w:r w:rsidR="00BD1512" w:rsidRPr="005E2136">
        <w:rPr>
          <w:rFonts w:ascii="Arial" w:hAnsi="Arial" w:cs="Arial"/>
          <w:sz w:val="24"/>
          <w:szCs w:val="24"/>
        </w:rPr>
        <w:t>.</w:t>
      </w:r>
      <w:r w:rsidR="00290163" w:rsidRPr="005E2136">
        <w:rPr>
          <w:rFonts w:ascii="Arial" w:hAnsi="Arial" w:cs="Arial"/>
          <w:sz w:val="24"/>
          <w:szCs w:val="24"/>
        </w:rPr>
        <w:t xml:space="preserve"> Por su parte con el mismo investigador se introdujeron en el juicio los documentos referidos</w:t>
      </w:r>
      <w:r w:rsidR="00BD1512" w:rsidRPr="005E2136">
        <w:rPr>
          <w:rFonts w:ascii="Arial" w:hAnsi="Arial" w:cs="Arial"/>
          <w:sz w:val="24"/>
          <w:szCs w:val="24"/>
        </w:rPr>
        <w:t>.</w:t>
      </w:r>
      <w:r w:rsidR="00290163" w:rsidRPr="005E2136">
        <w:rPr>
          <w:rFonts w:ascii="Arial" w:hAnsi="Arial" w:cs="Arial"/>
          <w:sz w:val="24"/>
          <w:szCs w:val="24"/>
        </w:rPr>
        <w:t xml:space="preserve"> </w:t>
      </w:r>
    </w:p>
    <w:p w:rsidR="00D9113C" w:rsidRPr="005E2136" w:rsidRDefault="00D9113C" w:rsidP="00D9113C">
      <w:pPr>
        <w:pStyle w:val="Sinespaciado"/>
        <w:spacing w:line="360" w:lineRule="auto"/>
        <w:jc w:val="both"/>
        <w:rPr>
          <w:rFonts w:ascii="Arial" w:hAnsi="Arial" w:cs="Arial"/>
          <w:sz w:val="24"/>
          <w:szCs w:val="24"/>
        </w:rPr>
      </w:pPr>
    </w:p>
    <w:p w:rsidR="00290163" w:rsidRPr="005E2136" w:rsidRDefault="00290163" w:rsidP="00D9113C">
      <w:pPr>
        <w:pStyle w:val="Sinespaciado"/>
        <w:spacing w:line="360" w:lineRule="auto"/>
        <w:jc w:val="both"/>
        <w:rPr>
          <w:rFonts w:ascii="Arial" w:hAnsi="Arial" w:cs="Arial"/>
          <w:sz w:val="24"/>
          <w:szCs w:val="24"/>
        </w:rPr>
      </w:pPr>
      <w:r w:rsidRPr="005E2136">
        <w:rPr>
          <w:rFonts w:ascii="Arial" w:hAnsi="Arial" w:cs="Arial"/>
          <w:sz w:val="24"/>
          <w:szCs w:val="24"/>
        </w:rPr>
        <w:t>En tal virtud queda claro que en este caso se demostró debidamente la condición de servidor público del procesado en los términos del artículo 20 del C.P., lo que resulta determinante ya que el artículo 404 del C.P. alude a esa condición, al referirse al sujeto activo calificado que tiene el tipo de concusión.</w:t>
      </w:r>
    </w:p>
    <w:p w:rsidR="00D9113C" w:rsidRPr="005E2136" w:rsidRDefault="00D9113C" w:rsidP="00D9113C">
      <w:pPr>
        <w:pStyle w:val="Sinespaciado"/>
        <w:spacing w:line="360" w:lineRule="auto"/>
        <w:jc w:val="both"/>
        <w:rPr>
          <w:rFonts w:ascii="Arial" w:hAnsi="Arial" w:cs="Arial"/>
          <w:sz w:val="24"/>
          <w:szCs w:val="24"/>
        </w:rPr>
      </w:pPr>
    </w:p>
    <w:p w:rsidR="00290163" w:rsidRPr="005E2136" w:rsidRDefault="00BD1512" w:rsidP="00D9113C">
      <w:pPr>
        <w:pStyle w:val="Sinespaciado"/>
        <w:spacing w:line="360" w:lineRule="auto"/>
        <w:jc w:val="both"/>
        <w:rPr>
          <w:rFonts w:ascii="Arial" w:hAnsi="Arial" w:cs="Arial"/>
          <w:sz w:val="24"/>
          <w:szCs w:val="24"/>
        </w:rPr>
      </w:pPr>
      <w:r w:rsidRPr="005E2136">
        <w:rPr>
          <w:rFonts w:ascii="Arial" w:hAnsi="Arial" w:cs="Arial"/>
          <w:sz w:val="24"/>
          <w:szCs w:val="24"/>
        </w:rPr>
        <w:t>6</w:t>
      </w:r>
      <w:r w:rsidR="00290163" w:rsidRPr="005E2136">
        <w:rPr>
          <w:rFonts w:ascii="Arial" w:hAnsi="Arial" w:cs="Arial"/>
          <w:sz w:val="24"/>
          <w:szCs w:val="24"/>
        </w:rPr>
        <w:t>.9 Ya en lo qu</w:t>
      </w:r>
      <w:r w:rsidRPr="005E2136">
        <w:rPr>
          <w:rFonts w:ascii="Arial" w:hAnsi="Arial" w:cs="Arial"/>
          <w:sz w:val="24"/>
          <w:szCs w:val="24"/>
        </w:rPr>
        <w:t>e atañe a</w:t>
      </w:r>
      <w:r w:rsidR="00290163" w:rsidRPr="005E2136">
        <w:rPr>
          <w:rFonts w:ascii="Arial" w:hAnsi="Arial" w:cs="Arial"/>
          <w:sz w:val="24"/>
          <w:szCs w:val="24"/>
        </w:rPr>
        <w:t xml:space="preserve"> la existencia de la conducta investigada y </w:t>
      </w:r>
      <w:r w:rsidR="00E25D70" w:rsidRPr="005E2136">
        <w:rPr>
          <w:rFonts w:ascii="Arial" w:hAnsi="Arial" w:cs="Arial"/>
          <w:sz w:val="24"/>
          <w:szCs w:val="24"/>
        </w:rPr>
        <w:t>l</w:t>
      </w:r>
      <w:r w:rsidR="00290163" w:rsidRPr="005E2136">
        <w:rPr>
          <w:rFonts w:ascii="Arial" w:hAnsi="Arial" w:cs="Arial"/>
          <w:sz w:val="24"/>
          <w:szCs w:val="24"/>
        </w:rPr>
        <w:t>a responsabilidad del procesado, hay que manifestar que para demostrar estos extr</w:t>
      </w:r>
      <w:r w:rsidR="008C7015" w:rsidRPr="005E2136">
        <w:rPr>
          <w:rFonts w:ascii="Arial" w:hAnsi="Arial" w:cs="Arial"/>
          <w:sz w:val="24"/>
          <w:szCs w:val="24"/>
        </w:rPr>
        <w:t xml:space="preserve">emos del proceso penal, la </w:t>
      </w:r>
      <w:proofErr w:type="spellStart"/>
      <w:r w:rsidR="008C7015" w:rsidRPr="005E2136">
        <w:rPr>
          <w:rFonts w:ascii="Arial" w:hAnsi="Arial" w:cs="Arial"/>
          <w:sz w:val="24"/>
          <w:szCs w:val="24"/>
        </w:rPr>
        <w:t>FGN</w:t>
      </w:r>
      <w:proofErr w:type="spellEnd"/>
      <w:r w:rsidR="008C7015" w:rsidRPr="005E2136">
        <w:rPr>
          <w:rFonts w:ascii="Arial" w:hAnsi="Arial" w:cs="Arial"/>
          <w:sz w:val="24"/>
          <w:szCs w:val="24"/>
        </w:rPr>
        <w:t xml:space="preserve"> </w:t>
      </w:r>
      <w:r w:rsidR="00290163" w:rsidRPr="005E2136">
        <w:rPr>
          <w:rFonts w:ascii="Arial" w:hAnsi="Arial" w:cs="Arial"/>
          <w:sz w:val="24"/>
          <w:szCs w:val="24"/>
        </w:rPr>
        <w:t xml:space="preserve">presentó como principal testigo de cargos a la señora María </w:t>
      </w:r>
      <w:proofErr w:type="spellStart"/>
      <w:r w:rsidR="00290163" w:rsidRPr="005E2136">
        <w:rPr>
          <w:rFonts w:ascii="Arial" w:hAnsi="Arial" w:cs="Arial"/>
          <w:sz w:val="24"/>
          <w:szCs w:val="24"/>
        </w:rPr>
        <w:t>Anactalia</w:t>
      </w:r>
      <w:proofErr w:type="spellEnd"/>
      <w:r w:rsidR="00290163" w:rsidRPr="005E2136">
        <w:rPr>
          <w:rFonts w:ascii="Arial" w:hAnsi="Arial" w:cs="Arial"/>
          <w:sz w:val="24"/>
          <w:szCs w:val="24"/>
        </w:rPr>
        <w:t xml:space="preserve"> García Rubiano, de cuya extensa</w:t>
      </w:r>
      <w:r w:rsidR="008C7015" w:rsidRPr="005E2136">
        <w:rPr>
          <w:rFonts w:ascii="Arial" w:hAnsi="Arial" w:cs="Arial"/>
          <w:sz w:val="24"/>
          <w:szCs w:val="24"/>
        </w:rPr>
        <w:t xml:space="preserve"> declaración durante el juicio </w:t>
      </w:r>
      <w:r w:rsidR="00290163" w:rsidRPr="005E2136">
        <w:rPr>
          <w:rFonts w:ascii="Arial" w:hAnsi="Arial" w:cs="Arial"/>
          <w:sz w:val="24"/>
          <w:szCs w:val="24"/>
        </w:rPr>
        <w:t>se extrae lo siguiente: i) el día de los hechos el p</w:t>
      </w:r>
      <w:r w:rsidR="008C7015" w:rsidRPr="005E2136">
        <w:rPr>
          <w:rFonts w:ascii="Arial" w:hAnsi="Arial" w:cs="Arial"/>
          <w:sz w:val="24"/>
          <w:szCs w:val="24"/>
        </w:rPr>
        <w:t xml:space="preserve">rocesado </w:t>
      </w:r>
      <w:proofErr w:type="spellStart"/>
      <w:r w:rsidR="008C7015" w:rsidRPr="005E2136">
        <w:rPr>
          <w:rFonts w:ascii="Arial" w:hAnsi="Arial" w:cs="Arial"/>
          <w:sz w:val="24"/>
          <w:szCs w:val="24"/>
        </w:rPr>
        <w:t>RDML</w:t>
      </w:r>
      <w:proofErr w:type="spellEnd"/>
      <w:r w:rsidR="008C7015" w:rsidRPr="005E2136">
        <w:rPr>
          <w:rFonts w:ascii="Arial" w:hAnsi="Arial" w:cs="Arial"/>
          <w:sz w:val="24"/>
          <w:szCs w:val="24"/>
        </w:rPr>
        <w:t xml:space="preserve">, fue al almacén “Los Toros” </w:t>
      </w:r>
      <w:r w:rsidR="00290163" w:rsidRPr="005E2136">
        <w:rPr>
          <w:rFonts w:ascii="Arial" w:hAnsi="Arial" w:cs="Arial"/>
          <w:sz w:val="24"/>
          <w:szCs w:val="24"/>
        </w:rPr>
        <w:t>de propi</w:t>
      </w:r>
      <w:r w:rsidR="00200C1E" w:rsidRPr="005E2136">
        <w:rPr>
          <w:rFonts w:ascii="Arial" w:hAnsi="Arial" w:cs="Arial"/>
          <w:sz w:val="24"/>
          <w:szCs w:val="24"/>
        </w:rPr>
        <w:t xml:space="preserve">edad de </w:t>
      </w:r>
      <w:r w:rsidR="00361E49" w:rsidRPr="005E2136">
        <w:rPr>
          <w:rFonts w:ascii="Arial" w:hAnsi="Arial" w:cs="Arial"/>
          <w:sz w:val="24"/>
          <w:szCs w:val="24"/>
        </w:rPr>
        <w:t>su familia y le preguntó</w:t>
      </w:r>
      <w:r w:rsidR="00290163" w:rsidRPr="005E2136">
        <w:rPr>
          <w:rFonts w:ascii="Arial" w:hAnsi="Arial" w:cs="Arial"/>
          <w:sz w:val="24"/>
          <w:szCs w:val="24"/>
        </w:rPr>
        <w:t xml:space="preserve"> a un empleado llamado Julián por ella; ii) Julián le dijo que la necesitaba </w:t>
      </w:r>
      <w:r w:rsidR="00361E49" w:rsidRPr="005E2136">
        <w:rPr>
          <w:rFonts w:ascii="Arial" w:hAnsi="Arial" w:cs="Arial"/>
          <w:sz w:val="24"/>
          <w:szCs w:val="24"/>
        </w:rPr>
        <w:t>“un señor de la Fiscalía”</w:t>
      </w:r>
      <w:r w:rsidR="00290163" w:rsidRPr="005E2136">
        <w:rPr>
          <w:rFonts w:ascii="Arial" w:hAnsi="Arial" w:cs="Arial"/>
          <w:sz w:val="24"/>
          <w:szCs w:val="24"/>
        </w:rPr>
        <w:t xml:space="preserve">; iii) el señor </w:t>
      </w:r>
      <w:proofErr w:type="spellStart"/>
      <w:r w:rsidR="00290163" w:rsidRPr="005E2136">
        <w:rPr>
          <w:rFonts w:ascii="Arial" w:hAnsi="Arial" w:cs="Arial"/>
          <w:sz w:val="24"/>
          <w:szCs w:val="24"/>
        </w:rPr>
        <w:t>RDML</w:t>
      </w:r>
      <w:proofErr w:type="spellEnd"/>
      <w:r w:rsidR="00290163" w:rsidRPr="005E2136">
        <w:rPr>
          <w:rFonts w:ascii="Arial" w:hAnsi="Arial" w:cs="Arial"/>
          <w:sz w:val="24"/>
          <w:szCs w:val="24"/>
        </w:rPr>
        <w:t xml:space="preserve"> permaneció en su oficin</w:t>
      </w:r>
      <w:r w:rsidR="00361E49" w:rsidRPr="005E2136">
        <w:rPr>
          <w:rFonts w:ascii="Arial" w:hAnsi="Arial" w:cs="Arial"/>
          <w:sz w:val="24"/>
          <w:szCs w:val="24"/>
        </w:rPr>
        <w:t xml:space="preserve">a entre 45 minutos y una hora y le dijo que no iba en nombre de la </w:t>
      </w:r>
      <w:proofErr w:type="spellStart"/>
      <w:r w:rsidR="00361E49" w:rsidRPr="005E2136">
        <w:rPr>
          <w:rFonts w:ascii="Arial" w:hAnsi="Arial" w:cs="Arial"/>
          <w:sz w:val="24"/>
          <w:szCs w:val="24"/>
        </w:rPr>
        <w:t>FGN</w:t>
      </w:r>
      <w:proofErr w:type="spellEnd"/>
      <w:r w:rsidR="00361E49" w:rsidRPr="005E2136">
        <w:rPr>
          <w:rFonts w:ascii="Arial" w:hAnsi="Arial" w:cs="Arial"/>
          <w:sz w:val="24"/>
          <w:szCs w:val="24"/>
        </w:rPr>
        <w:t xml:space="preserve"> sino en razón de la</w:t>
      </w:r>
      <w:r w:rsidR="00290163" w:rsidRPr="005E2136">
        <w:rPr>
          <w:rFonts w:ascii="Arial" w:hAnsi="Arial" w:cs="Arial"/>
          <w:sz w:val="24"/>
          <w:szCs w:val="24"/>
        </w:rPr>
        <w:t xml:space="preserve"> </w:t>
      </w:r>
      <w:r w:rsidR="00361E49" w:rsidRPr="005E2136">
        <w:rPr>
          <w:rFonts w:ascii="Arial" w:hAnsi="Arial" w:cs="Arial"/>
          <w:sz w:val="24"/>
          <w:szCs w:val="24"/>
        </w:rPr>
        <w:t>amistad que había tenido con su</w:t>
      </w:r>
      <w:r w:rsidR="00290163" w:rsidRPr="005E2136">
        <w:rPr>
          <w:rFonts w:ascii="Arial" w:hAnsi="Arial" w:cs="Arial"/>
          <w:sz w:val="24"/>
          <w:szCs w:val="24"/>
        </w:rPr>
        <w:t xml:space="preserve"> hermano Jorge Humberto García Rubiano, quien ya había s</w:t>
      </w:r>
      <w:r w:rsidR="00361E49" w:rsidRPr="005E2136">
        <w:rPr>
          <w:rFonts w:ascii="Arial" w:hAnsi="Arial" w:cs="Arial"/>
          <w:sz w:val="24"/>
          <w:szCs w:val="24"/>
        </w:rPr>
        <w:t>ido asesinado para esa fecha;  iv) esa persona le</w:t>
      </w:r>
      <w:r w:rsidR="00290163" w:rsidRPr="005E2136">
        <w:rPr>
          <w:rFonts w:ascii="Arial" w:hAnsi="Arial" w:cs="Arial"/>
          <w:sz w:val="24"/>
          <w:szCs w:val="24"/>
        </w:rPr>
        <w:t xml:space="preserve"> mostró unos documentos que eran de “</w:t>
      </w:r>
      <w:proofErr w:type="spellStart"/>
      <w:r w:rsidR="00361E49" w:rsidRPr="005E2136">
        <w:rPr>
          <w:rFonts w:ascii="Arial" w:hAnsi="Arial" w:cs="Arial"/>
          <w:sz w:val="24"/>
          <w:szCs w:val="24"/>
        </w:rPr>
        <w:t>testaferrato</w:t>
      </w:r>
      <w:proofErr w:type="spellEnd"/>
      <w:r w:rsidR="00361E49" w:rsidRPr="005E2136">
        <w:rPr>
          <w:rFonts w:ascii="Arial" w:hAnsi="Arial" w:cs="Arial"/>
          <w:sz w:val="24"/>
          <w:szCs w:val="24"/>
        </w:rPr>
        <w:t>”</w:t>
      </w:r>
      <w:r w:rsidR="00290163" w:rsidRPr="005E2136">
        <w:rPr>
          <w:rFonts w:ascii="Arial" w:hAnsi="Arial" w:cs="Arial"/>
          <w:sz w:val="24"/>
          <w:szCs w:val="24"/>
        </w:rPr>
        <w:t>, donde se incluían sus hijos, sus padres y sus hermanos fallecidos y unos certificados donde ella apar</w:t>
      </w:r>
      <w:r w:rsidR="00361E49" w:rsidRPr="005E2136">
        <w:rPr>
          <w:rFonts w:ascii="Arial" w:hAnsi="Arial" w:cs="Arial"/>
          <w:sz w:val="24"/>
          <w:szCs w:val="24"/>
        </w:rPr>
        <w:t>ecía como propietaria de diez (10) taxis</w:t>
      </w:r>
      <w:r w:rsidR="00290163" w:rsidRPr="005E2136">
        <w:rPr>
          <w:rFonts w:ascii="Arial" w:hAnsi="Arial" w:cs="Arial"/>
          <w:sz w:val="24"/>
          <w:szCs w:val="24"/>
        </w:rPr>
        <w:t>; v) esos documentos eran exactos a los que le e</w:t>
      </w:r>
      <w:r w:rsidR="00361E49" w:rsidRPr="005E2136">
        <w:rPr>
          <w:rFonts w:ascii="Arial" w:hAnsi="Arial" w:cs="Arial"/>
          <w:sz w:val="24"/>
          <w:szCs w:val="24"/>
        </w:rPr>
        <w:t>ntregaron el 1 de diciembre del año siguiente, cuando se iniciaron las acciones de</w:t>
      </w:r>
      <w:r w:rsidR="00290163" w:rsidRPr="005E2136">
        <w:rPr>
          <w:rFonts w:ascii="Arial" w:hAnsi="Arial" w:cs="Arial"/>
          <w:sz w:val="24"/>
          <w:szCs w:val="24"/>
        </w:rPr>
        <w:t xml:space="preserve"> extinción de dominio en su contra</w:t>
      </w:r>
      <w:r w:rsidR="00361E49" w:rsidRPr="005E2136">
        <w:rPr>
          <w:rFonts w:ascii="Arial" w:hAnsi="Arial" w:cs="Arial"/>
          <w:sz w:val="24"/>
          <w:szCs w:val="24"/>
        </w:rPr>
        <w:t xml:space="preserve">; vi) </w:t>
      </w:r>
      <w:proofErr w:type="spellStart"/>
      <w:r w:rsidR="00361E49" w:rsidRPr="005E2136">
        <w:rPr>
          <w:rFonts w:ascii="Arial" w:hAnsi="Arial" w:cs="Arial"/>
          <w:sz w:val="24"/>
          <w:szCs w:val="24"/>
        </w:rPr>
        <w:t>RDML</w:t>
      </w:r>
      <w:proofErr w:type="spellEnd"/>
      <w:r w:rsidR="00361E49" w:rsidRPr="005E2136">
        <w:rPr>
          <w:rFonts w:ascii="Arial" w:hAnsi="Arial" w:cs="Arial"/>
          <w:sz w:val="24"/>
          <w:szCs w:val="24"/>
        </w:rPr>
        <w:t xml:space="preserve"> le dijo que su </w:t>
      </w:r>
      <w:r w:rsidR="00290163" w:rsidRPr="005E2136">
        <w:rPr>
          <w:rFonts w:ascii="Arial" w:hAnsi="Arial" w:cs="Arial"/>
          <w:sz w:val="24"/>
          <w:szCs w:val="24"/>
        </w:rPr>
        <w:t>hermano Jorge había firmado 10 letras por valor de $60.000.000, y le exhibió alg</w:t>
      </w:r>
      <w:r w:rsidR="00361E49" w:rsidRPr="005E2136">
        <w:rPr>
          <w:rFonts w:ascii="Arial" w:hAnsi="Arial" w:cs="Arial"/>
          <w:sz w:val="24"/>
          <w:szCs w:val="24"/>
        </w:rPr>
        <w:t>unas en las que no reconoció la</w:t>
      </w:r>
      <w:r w:rsidR="00290163" w:rsidRPr="005E2136">
        <w:rPr>
          <w:rFonts w:ascii="Arial" w:hAnsi="Arial" w:cs="Arial"/>
          <w:sz w:val="24"/>
          <w:szCs w:val="24"/>
        </w:rPr>
        <w:t xml:space="preserve"> </w:t>
      </w:r>
      <w:r w:rsidR="00361E49" w:rsidRPr="005E2136">
        <w:rPr>
          <w:rFonts w:ascii="Arial" w:hAnsi="Arial" w:cs="Arial"/>
          <w:sz w:val="24"/>
          <w:szCs w:val="24"/>
        </w:rPr>
        <w:t>firma de su</w:t>
      </w:r>
      <w:r w:rsidR="00290163" w:rsidRPr="005E2136">
        <w:rPr>
          <w:rFonts w:ascii="Arial" w:hAnsi="Arial" w:cs="Arial"/>
          <w:sz w:val="24"/>
          <w:szCs w:val="24"/>
        </w:rPr>
        <w:t xml:space="preserve"> hermano, y dos </w:t>
      </w:r>
      <w:r w:rsidR="00361E49" w:rsidRPr="005E2136">
        <w:rPr>
          <w:rFonts w:ascii="Arial" w:hAnsi="Arial" w:cs="Arial"/>
          <w:sz w:val="24"/>
          <w:szCs w:val="24"/>
        </w:rPr>
        <w:t>pagarés con valor unitario de $</w:t>
      </w:r>
      <w:r w:rsidR="00290163" w:rsidRPr="005E2136">
        <w:rPr>
          <w:rFonts w:ascii="Arial" w:hAnsi="Arial" w:cs="Arial"/>
          <w:sz w:val="24"/>
          <w:szCs w:val="24"/>
        </w:rPr>
        <w:t>100.000.00, fuera de la fotocopi</w:t>
      </w:r>
      <w:r w:rsidR="00361E49" w:rsidRPr="005E2136">
        <w:rPr>
          <w:rFonts w:ascii="Arial" w:hAnsi="Arial" w:cs="Arial"/>
          <w:sz w:val="24"/>
          <w:szCs w:val="24"/>
        </w:rPr>
        <w:t>a de la cédula de Jorge Alberto</w:t>
      </w:r>
      <w:r w:rsidR="00290163" w:rsidRPr="005E2136">
        <w:rPr>
          <w:rFonts w:ascii="Arial" w:hAnsi="Arial" w:cs="Arial"/>
          <w:sz w:val="24"/>
          <w:szCs w:val="24"/>
        </w:rPr>
        <w:t>, su firma y una huella; vii) en total</w:t>
      </w:r>
      <w:r w:rsidR="00361E49" w:rsidRPr="005E2136">
        <w:rPr>
          <w:rFonts w:ascii="Arial" w:hAnsi="Arial" w:cs="Arial"/>
          <w:sz w:val="24"/>
          <w:szCs w:val="24"/>
        </w:rPr>
        <w:t xml:space="preserve"> le dijo que tenía que pagarle $</w:t>
      </w:r>
      <w:r w:rsidR="00290163" w:rsidRPr="005E2136">
        <w:rPr>
          <w:rFonts w:ascii="Arial" w:hAnsi="Arial" w:cs="Arial"/>
          <w:sz w:val="24"/>
          <w:szCs w:val="24"/>
        </w:rPr>
        <w:t>800.000.000 a un fisc</w:t>
      </w:r>
      <w:r w:rsidR="00361E49" w:rsidRPr="005E2136">
        <w:rPr>
          <w:rFonts w:ascii="Arial" w:hAnsi="Arial" w:cs="Arial"/>
          <w:sz w:val="24"/>
          <w:szCs w:val="24"/>
        </w:rPr>
        <w:t>al de Bogotá para dejar perdido</w:t>
      </w:r>
      <w:r w:rsidR="00290163" w:rsidRPr="005E2136">
        <w:rPr>
          <w:rFonts w:ascii="Arial" w:hAnsi="Arial" w:cs="Arial"/>
          <w:sz w:val="24"/>
          <w:szCs w:val="24"/>
        </w:rPr>
        <w:t xml:space="preserve"> o extraviado ese trámite de extinci</w:t>
      </w:r>
      <w:r w:rsidR="00361E49" w:rsidRPr="005E2136">
        <w:rPr>
          <w:rFonts w:ascii="Arial" w:hAnsi="Arial" w:cs="Arial"/>
          <w:sz w:val="24"/>
          <w:szCs w:val="24"/>
        </w:rPr>
        <w:t>ón de dominio; viii) el acusado</w:t>
      </w:r>
      <w:r w:rsidR="00290163" w:rsidRPr="005E2136">
        <w:rPr>
          <w:rFonts w:ascii="Arial" w:hAnsi="Arial" w:cs="Arial"/>
          <w:sz w:val="24"/>
          <w:szCs w:val="24"/>
        </w:rPr>
        <w:t xml:space="preserve"> le dijo que le iba a dar el teléfo</w:t>
      </w:r>
      <w:r w:rsidR="00361E49" w:rsidRPr="005E2136">
        <w:rPr>
          <w:rFonts w:ascii="Arial" w:hAnsi="Arial" w:cs="Arial"/>
          <w:sz w:val="24"/>
          <w:szCs w:val="24"/>
        </w:rPr>
        <w:t>no de ese Fiscal de la capital,</w:t>
      </w:r>
      <w:r w:rsidR="00290163" w:rsidRPr="005E2136">
        <w:rPr>
          <w:rFonts w:ascii="Arial" w:hAnsi="Arial" w:cs="Arial"/>
          <w:sz w:val="24"/>
          <w:szCs w:val="24"/>
        </w:rPr>
        <w:t xml:space="preserve"> pero no quiso conocer ese número ya que consi</w:t>
      </w:r>
      <w:r w:rsidR="00361E49" w:rsidRPr="005E2136">
        <w:rPr>
          <w:rFonts w:ascii="Arial" w:hAnsi="Arial" w:cs="Arial"/>
          <w:sz w:val="24"/>
          <w:szCs w:val="24"/>
        </w:rPr>
        <w:t xml:space="preserve">deró que detrás de ese abonado </w:t>
      </w:r>
      <w:r w:rsidR="00290163" w:rsidRPr="005E2136">
        <w:rPr>
          <w:rFonts w:ascii="Arial" w:hAnsi="Arial" w:cs="Arial"/>
          <w:sz w:val="24"/>
          <w:szCs w:val="24"/>
        </w:rPr>
        <w:t>podría venir otra persona a extorsionarla</w:t>
      </w:r>
      <w:r w:rsidR="00361E49" w:rsidRPr="005E2136">
        <w:rPr>
          <w:rFonts w:ascii="Arial" w:hAnsi="Arial" w:cs="Arial"/>
          <w:sz w:val="24"/>
          <w:szCs w:val="24"/>
        </w:rPr>
        <w:t>;</w:t>
      </w:r>
      <w:r w:rsidR="00290163" w:rsidRPr="005E2136">
        <w:rPr>
          <w:rFonts w:ascii="Arial" w:hAnsi="Arial" w:cs="Arial"/>
          <w:sz w:val="24"/>
          <w:szCs w:val="24"/>
        </w:rPr>
        <w:t xml:space="preserve"> </w:t>
      </w:r>
      <w:r w:rsidR="00DC19CC" w:rsidRPr="005E2136">
        <w:rPr>
          <w:rFonts w:ascii="Arial" w:hAnsi="Arial" w:cs="Arial"/>
          <w:sz w:val="24"/>
          <w:szCs w:val="24"/>
        </w:rPr>
        <w:t xml:space="preserve">ix) </w:t>
      </w:r>
      <w:proofErr w:type="spellStart"/>
      <w:r w:rsidR="00DC19CC" w:rsidRPr="005E2136">
        <w:rPr>
          <w:rFonts w:ascii="Arial" w:hAnsi="Arial" w:cs="Arial"/>
          <w:sz w:val="24"/>
          <w:szCs w:val="24"/>
        </w:rPr>
        <w:t>RDML</w:t>
      </w:r>
      <w:proofErr w:type="spellEnd"/>
      <w:r w:rsidR="00DC19CC" w:rsidRPr="005E2136">
        <w:rPr>
          <w:rFonts w:ascii="Arial" w:hAnsi="Arial" w:cs="Arial"/>
          <w:sz w:val="24"/>
          <w:szCs w:val="24"/>
        </w:rPr>
        <w:t xml:space="preserve"> le manifestó “que </w:t>
      </w:r>
      <w:r w:rsidR="00290163" w:rsidRPr="005E2136">
        <w:rPr>
          <w:rFonts w:ascii="Arial" w:hAnsi="Arial" w:cs="Arial"/>
          <w:sz w:val="24"/>
          <w:szCs w:val="24"/>
        </w:rPr>
        <w:t>de esa oficina tenía que salir con una respuest</w:t>
      </w:r>
      <w:r w:rsidR="00DC19CC" w:rsidRPr="005E2136">
        <w:rPr>
          <w:rFonts w:ascii="Arial" w:hAnsi="Arial" w:cs="Arial"/>
          <w:sz w:val="24"/>
          <w:szCs w:val="24"/>
        </w:rPr>
        <w:t>a” pero que él era un simple “mandadero”</w:t>
      </w:r>
      <w:r w:rsidR="00290163" w:rsidRPr="005E2136">
        <w:rPr>
          <w:rFonts w:ascii="Arial" w:hAnsi="Arial" w:cs="Arial"/>
          <w:sz w:val="24"/>
          <w:szCs w:val="24"/>
        </w:rPr>
        <w:t>, que no tenía nada q</w:t>
      </w:r>
      <w:r w:rsidR="00DC19CC" w:rsidRPr="005E2136">
        <w:rPr>
          <w:rFonts w:ascii="Arial" w:hAnsi="Arial" w:cs="Arial"/>
          <w:sz w:val="24"/>
          <w:szCs w:val="24"/>
        </w:rPr>
        <w:t xml:space="preserve">ue ver con eso al igual que la </w:t>
      </w:r>
      <w:r w:rsidR="00290163" w:rsidRPr="005E2136">
        <w:rPr>
          <w:rFonts w:ascii="Arial" w:hAnsi="Arial" w:cs="Arial"/>
          <w:sz w:val="24"/>
          <w:szCs w:val="24"/>
        </w:rPr>
        <w:t>persona que lo acompañaba quien se quedó afuera de l</w:t>
      </w:r>
      <w:r w:rsidR="00DC19CC" w:rsidRPr="005E2136">
        <w:rPr>
          <w:rFonts w:ascii="Arial" w:hAnsi="Arial" w:cs="Arial"/>
          <w:sz w:val="24"/>
          <w:szCs w:val="24"/>
        </w:rPr>
        <w:t>a oficina y que el dinero era “</w:t>
      </w:r>
      <w:r w:rsidR="00290163" w:rsidRPr="005E2136">
        <w:rPr>
          <w:rFonts w:ascii="Arial" w:hAnsi="Arial" w:cs="Arial"/>
          <w:sz w:val="24"/>
          <w:szCs w:val="24"/>
        </w:rPr>
        <w:t>para su jefe en Bogotá” que era</w:t>
      </w:r>
      <w:r w:rsidR="00DC19CC" w:rsidRPr="005E2136">
        <w:rPr>
          <w:rFonts w:ascii="Arial" w:hAnsi="Arial" w:cs="Arial"/>
          <w:sz w:val="24"/>
          <w:szCs w:val="24"/>
        </w:rPr>
        <w:t xml:space="preserve"> un fiscal , sin mencionarle su nombre; x) </w:t>
      </w:r>
      <w:r w:rsidR="00290163" w:rsidRPr="005E2136">
        <w:rPr>
          <w:rFonts w:ascii="Arial" w:hAnsi="Arial" w:cs="Arial"/>
          <w:sz w:val="24"/>
          <w:szCs w:val="24"/>
        </w:rPr>
        <w:t>se sintió extorsiona</w:t>
      </w:r>
      <w:r w:rsidR="00DC19CC" w:rsidRPr="005E2136">
        <w:rPr>
          <w:rFonts w:ascii="Arial" w:hAnsi="Arial" w:cs="Arial"/>
          <w:sz w:val="24"/>
          <w:szCs w:val="24"/>
        </w:rPr>
        <w:t xml:space="preserve">da </w:t>
      </w:r>
      <w:r w:rsidR="00DC19CC" w:rsidRPr="005E2136">
        <w:rPr>
          <w:rFonts w:ascii="Arial" w:hAnsi="Arial" w:cs="Arial"/>
          <w:sz w:val="24"/>
          <w:szCs w:val="24"/>
        </w:rPr>
        <w:lastRenderedPageBreak/>
        <w:t>porque hacía poco tiempo que</w:t>
      </w:r>
      <w:r w:rsidR="00290163" w:rsidRPr="005E2136">
        <w:rPr>
          <w:rFonts w:ascii="Arial" w:hAnsi="Arial" w:cs="Arial"/>
          <w:sz w:val="24"/>
          <w:szCs w:val="24"/>
        </w:rPr>
        <w:t xml:space="preserve"> había enterrado a sus hermanos; xi) tomó la escarapela del señor </w:t>
      </w:r>
      <w:proofErr w:type="spellStart"/>
      <w:r w:rsidR="00290163" w:rsidRPr="005E2136">
        <w:rPr>
          <w:rFonts w:ascii="Arial" w:hAnsi="Arial" w:cs="Arial"/>
          <w:sz w:val="24"/>
          <w:szCs w:val="24"/>
        </w:rPr>
        <w:t>RDML</w:t>
      </w:r>
      <w:proofErr w:type="spellEnd"/>
      <w:r w:rsidR="00290163" w:rsidRPr="005E2136">
        <w:rPr>
          <w:rFonts w:ascii="Arial" w:hAnsi="Arial" w:cs="Arial"/>
          <w:sz w:val="24"/>
          <w:szCs w:val="24"/>
        </w:rPr>
        <w:t xml:space="preserve"> que tenía su fot</w:t>
      </w:r>
      <w:r w:rsidR="00DC19CC" w:rsidRPr="005E2136">
        <w:rPr>
          <w:rFonts w:ascii="Arial" w:hAnsi="Arial" w:cs="Arial"/>
          <w:sz w:val="24"/>
          <w:szCs w:val="24"/>
        </w:rPr>
        <w:t>ografía y apuntó su nombre (Rubén Darío Monsalve</w:t>
      </w:r>
      <w:r w:rsidR="00290163" w:rsidRPr="005E2136">
        <w:rPr>
          <w:rFonts w:ascii="Arial" w:hAnsi="Arial" w:cs="Arial"/>
          <w:sz w:val="24"/>
          <w:szCs w:val="24"/>
        </w:rPr>
        <w:t xml:space="preserve">), su cédula, y escribió los cinco primeros números de su documento de identidad que eran </w:t>
      </w:r>
      <w:r w:rsidR="00DC19CC" w:rsidRPr="005E2136">
        <w:rPr>
          <w:rFonts w:ascii="Arial" w:hAnsi="Arial" w:cs="Arial"/>
          <w:sz w:val="24"/>
          <w:szCs w:val="24"/>
        </w:rPr>
        <w:t>“</w:t>
      </w:r>
      <w:r w:rsidR="00290163" w:rsidRPr="005E2136">
        <w:rPr>
          <w:rFonts w:ascii="Arial" w:hAnsi="Arial" w:cs="Arial"/>
          <w:sz w:val="24"/>
          <w:szCs w:val="24"/>
        </w:rPr>
        <w:t>10.010</w:t>
      </w:r>
      <w:r w:rsidR="00DC19CC" w:rsidRPr="005E2136">
        <w:rPr>
          <w:rFonts w:ascii="Arial" w:hAnsi="Arial" w:cs="Arial"/>
          <w:sz w:val="24"/>
          <w:szCs w:val="24"/>
        </w:rPr>
        <w:t>”</w:t>
      </w:r>
      <w:r w:rsidR="00290163" w:rsidRPr="005E2136">
        <w:rPr>
          <w:rFonts w:ascii="Arial" w:hAnsi="Arial" w:cs="Arial"/>
          <w:sz w:val="24"/>
          <w:szCs w:val="24"/>
        </w:rPr>
        <w:t>, que fueron los datos que le entregó a su es</w:t>
      </w:r>
      <w:r w:rsidR="00DC19CC" w:rsidRPr="005E2136">
        <w:rPr>
          <w:rFonts w:ascii="Arial" w:hAnsi="Arial" w:cs="Arial"/>
          <w:sz w:val="24"/>
          <w:szCs w:val="24"/>
        </w:rPr>
        <w:t>poso y los miembros del grupo “</w:t>
      </w:r>
      <w:proofErr w:type="spellStart"/>
      <w:r w:rsidR="00DC19CC" w:rsidRPr="005E2136">
        <w:rPr>
          <w:rFonts w:ascii="Arial" w:hAnsi="Arial" w:cs="Arial"/>
          <w:sz w:val="24"/>
          <w:szCs w:val="24"/>
        </w:rPr>
        <w:t>Gaula</w:t>
      </w:r>
      <w:proofErr w:type="spellEnd"/>
      <w:r w:rsidR="00DC19CC" w:rsidRPr="005E2136">
        <w:rPr>
          <w:rFonts w:ascii="Arial" w:hAnsi="Arial" w:cs="Arial"/>
          <w:sz w:val="24"/>
          <w:szCs w:val="24"/>
        </w:rPr>
        <w:t>”; xi) en</w:t>
      </w:r>
      <w:r w:rsidR="00290163" w:rsidRPr="005E2136">
        <w:rPr>
          <w:rFonts w:ascii="Arial" w:hAnsi="Arial" w:cs="Arial"/>
          <w:sz w:val="24"/>
          <w:szCs w:val="24"/>
        </w:rPr>
        <w:t xml:space="preserve"> ese momento el acusado le dijo que con esa inform</w:t>
      </w:r>
      <w:r w:rsidR="00DC19CC" w:rsidRPr="005E2136">
        <w:rPr>
          <w:rFonts w:ascii="Arial" w:hAnsi="Arial" w:cs="Arial"/>
          <w:sz w:val="24"/>
          <w:szCs w:val="24"/>
        </w:rPr>
        <w:t>ación lo podía destruir, ya que</w:t>
      </w:r>
      <w:r w:rsidR="00290163" w:rsidRPr="005E2136">
        <w:rPr>
          <w:rFonts w:ascii="Arial" w:hAnsi="Arial" w:cs="Arial"/>
          <w:sz w:val="24"/>
          <w:szCs w:val="24"/>
        </w:rPr>
        <w:t xml:space="preserve"> él tenía familia y un trabajo; xii) desde ese día y por el temor que sinti</w:t>
      </w:r>
      <w:r w:rsidR="00DC19CC" w:rsidRPr="005E2136">
        <w:rPr>
          <w:rFonts w:ascii="Arial" w:hAnsi="Arial" w:cs="Arial"/>
          <w:sz w:val="24"/>
          <w:szCs w:val="24"/>
        </w:rPr>
        <w:t xml:space="preserve">ó, </w:t>
      </w:r>
      <w:r w:rsidR="00290163" w:rsidRPr="005E2136">
        <w:rPr>
          <w:rFonts w:ascii="Arial" w:hAnsi="Arial" w:cs="Arial"/>
          <w:sz w:val="24"/>
          <w:szCs w:val="24"/>
        </w:rPr>
        <w:t xml:space="preserve">no volvió a su negocio, pero </w:t>
      </w:r>
      <w:proofErr w:type="spellStart"/>
      <w:r w:rsidR="00290163" w:rsidRPr="005E2136">
        <w:rPr>
          <w:rFonts w:ascii="Arial" w:hAnsi="Arial" w:cs="Arial"/>
          <w:sz w:val="24"/>
          <w:szCs w:val="24"/>
        </w:rPr>
        <w:t>RDML</w:t>
      </w:r>
      <w:proofErr w:type="spellEnd"/>
      <w:r w:rsidR="00290163" w:rsidRPr="005E2136">
        <w:rPr>
          <w:rFonts w:ascii="Arial" w:hAnsi="Arial" w:cs="Arial"/>
          <w:sz w:val="24"/>
          <w:szCs w:val="24"/>
        </w:rPr>
        <w:t xml:space="preserve"> estuvo haciendo llamadas que fueron atendidas por Carlos Buitrago quien era</w:t>
      </w:r>
      <w:r w:rsidR="00DC19CC" w:rsidRPr="005E2136">
        <w:rPr>
          <w:rFonts w:ascii="Arial" w:hAnsi="Arial" w:cs="Arial"/>
          <w:sz w:val="24"/>
          <w:szCs w:val="24"/>
        </w:rPr>
        <w:t xml:space="preserve"> el administrador del almacén; xiii) </w:t>
      </w:r>
      <w:proofErr w:type="spellStart"/>
      <w:r w:rsidR="00DC19CC" w:rsidRPr="005E2136">
        <w:rPr>
          <w:rFonts w:ascii="Arial" w:hAnsi="Arial" w:cs="Arial"/>
          <w:sz w:val="24"/>
          <w:szCs w:val="24"/>
        </w:rPr>
        <w:t>RDML</w:t>
      </w:r>
      <w:proofErr w:type="spellEnd"/>
      <w:r w:rsidR="00DC19CC" w:rsidRPr="005E2136">
        <w:rPr>
          <w:rFonts w:ascii="Arial" w:hAnsi="Arial" w:cs="Arial"/>
          <w:sz w:val="24"/>
          <w:szCs w:val="24"/>
        </w:rPr>
        <w:t xml:space="preserve"> le dejó un</w:t>
      </w:r>
      <w:r w:rsidR="00290163" w:rsidRPr="005E2136">
        <w:rPr>
          <w:rFonts w:ascii="Arial" w:hAnsi="Arial" w:cs="Arial"/>
          <w:sz w:val="24"/>
          <w:szCs w:val="24"/>
        </w:rPr>
        <w:t xml:space="preserve"> mensaje s</w:t>
      </w:r>
      <w:r w:rsidR="00DC19CC" w:rsidRPr="005E2136">
        <w:rPr>
          <w:rFonts w:ascii="Arial" w:hAnsi="Arial" w:cs="Arial"/>
          <w:sz w:val="24"/>
          <w:szCs w:val="24"/>
        </w:rPr>
        <w:t>egún el cual dentro de un año “me iría a ver sin nada”</w:t>
      </w:r>
      <w:r w:rsidR="00290163" w:rsidRPr="005E2136">
        <w:rPr>
          <w:rFonts w:ascii="Arial" w:hAnsi="Arial" w:cs="Arial"/>
          <w:sz w:val="24"/>
          <w:szCs w:val="24"/>
        </w:rPr>
        <w:t>, lo cual resultó ser cierto ya que al año se iniciaron los trámites de extinción de dominio, sobre los cuales tenía datos el procesado</w:t>
      </w:r>
      <w:r w:rsidR="00DC19CC" w:rsidRPr="005E2136">
        <w:rPr>
          <w:rFonts w:ascii="Arial" w:hAnsi="Arial" w:cs="Arial"/>
          <w:sz w:val="24"/>
          <w:szCs w:val="24"/>
        </w:rPr>
        <w:t>; xiv) el detalle má</w:t>
      </w:r>
      <w:r w:rsidR="00290163" w:rsidRPr="005E2136">
        <w:rPr>
          <w:rFonts w:ascii="Arial" w:hAnsi="Arial" w:cs="Arial"/>
          <w:sz w:val="24"/>
          <w:szCs w:val="24"/>
        </w:rPr>
        <w:t>s significativo de la boca del procesado es que era “carnosa”; xv) sintió temor por las represalias que podría t</w:t>
      </w:r>
      <w:r w:rsidR="00A46F39" w:rsidRPr="005E2136">
        <w:rPr>
          <w:rFonts w:ascii="Arial" w:hAnsi="Arial" w:cs="Arial"/>
          <w:sz w:val="24"/>
          <w:szCs w:val="24"/>
        </w:rPr>
        <w:t>omar el procesado en su contra,</w:t>
      </w:r>
      <w:r w:rsidR="00290163" w:rsidRPr="005E2136">
        <w:rPr>
          <w:rFonts w:ascii="Arial" w:hAnsi="Arial" w:cs="Arial"/>
          <w:sz w:val="24"/>
          <w:szCs w:val="24"/>
        </w:rPr>
        <w:t xml:space="preserve"> porque había quedado sola con su madre y sus hijos, por lo cual el día en que formuló la d</w:t>
      </w:r>
      <w:r w:rsidR="00A46F39" w:rsidRPr="005E2136">
        <w:rPr>
          <w:rFonts w:ascii="Arial" w:hAnsi="Arial" w:cs="Arial"/>
          <w:sz w:val="24"/>
          <w:szCs w:val="24"/>
        </w:rPr>
        <w:t>enuncia y al no saber quié</w:t>
      </w:r>
      <w:r w:rsidR="00290163" w:rsidRPr="005E2136">
        <w:rPr>
          <w:rFonts w:ascii="Arial" w:hAnsi="Arial" w:cs="Arial"/>
          <w:sz w:val="24"/>
          <w:szCs w:val="24"/>
        </w:rPr>
        <w:t>n andaba detrás de la exigencia económica, salió de la ciudad con su grupo familiar, permaneciendo un a</w:t>
      </w:r>
      <w:r w:rsidR="00A46F39" w:rsidRPr="005E2136">
        <w:rPr>
          <w:rFonts w:ascii="Arial" w:hAnsi="Arial" w:cs="Arial"/>
          <w:sz w:val="24"/>
          <w:szCs w:val="24"/>
        </w:rPr>
        <w:t>ño en Bogotá, agregando que sabí</w:t>
      </w:r>
      <w:r w:rsidR="00290163" w:rsidRPr="005E2136">
        <w:rPr>
          <w:rFonts w:ascii="Arial" w:hAnsi="Arial" w:cs="Arial"/>
          <w:sz w:val="24"/>
          <w:szCs w:val="24"/>
        </w:rPr>
        <w:t xml:space="preserve">a que </w:t>
      </w:r>
      <w:proofErr w:type="spellStart"/>
      <w:r w:rsidR="00290163" w:rsidRPr="005E2136">
        <w:rPr>
          <w:rFonts w:ascii="Arial" w:hAnsi="Arial" w:cs="Arial"/>
          <w:sz w:val="24"/>
          <w:szCs w:val="24"/>
        </w:rPr>
        <w:t>RDML</w:t>
      </w:r>
      <w:proofErr w:type="spellEnd"/>
      <w:r w:rsidR="00A46F39" w:rsidRPr="005E2136">
        <w:rPr>
          <w:rFonts w:ascii="Arial" w:hAnsi="Arial" w:cs="Arial"/>
          <w:sz w:val="24"/>
          <w:szCs w:val="24"/>
        </w:rPr>
        <w:t xml:space="preserve"> no estaba solo en ese chantaje; xvi) </w:t>
      </w:r>
      <w:r w:rsidR="00290163" w:rsidRPr="005E2136">
        <w:rPr>
          <w:rFonts w:ascii="Arial" w:hAnsi="Arial" w:cs="Arial"/>
          <w:sz w:val="24"/>
          <w:szCs w:val="24"/>
        </w:rPr>
        <w:t>reconoció el documento correspondiente a la denuncia que presentó el 26 de noviembre de 2007 sobre los hechos referidos; xvii) intervino en una d</w:t>
      </w:r>
      <w:r w:rsidR="00A46F39" w:rsidRPr="005E2136">
        <w:rPr>
          <w:rFonts w:ascii="Arial" w:hAnsi="Arial" w:cs="Arial"/>
          <w:sz w:val="24"/>
          <w:szCs w:val="24"/>
        </w:rPr>
        <w:t>iligencia de reconocimiento foto</w:t>
      </w:r>
      <w:r w:rsidR="002F2646" w:rsidRPr="005E2136">
        <w:rPr>
          <w:rFonts w:ascii="Arial" w:hAnsi="Arial" w:cs="Arial"/>
          <w:sz w:val="24"/>
          <w:szCs w:val="24"/>
        </w:rPr>
        <w:t>grá</w:t>
      </w:r>
      <w:r w:rsidR="00290163" w:rsidRPr="005E2136">
        <w:rPr>
          <w:rFonts w:ascii="Arial" w:hAnsi="Arial" w:cs="Arial"/>
          <w:sz w:val="24"/>
          <w:szCs w:val="24"/>
        </w:rPr>
        <w:t>fico donde señaló al procesado de</w:t>
      </w:r>
      <w:r w:rsidR="00824126" w:rsidRPr="005E2136">
        <w:rPr>
          <w:rFonts w:ascii="Arial" w:hAnsi="Arial" w:cs="Arial"/>
          <w:sz w:val="24"/>
          <w:szCs w:val="24"/>
        </w:rPr>
        <w:t xml:space="preserve"> inmediato y sin ninguna duda, ya que lo </w:t>
      </w:r>
      <w:r w:rsidR="00290163" w:rsidRPr="005E2136">
        <w:rPr>
          <w:rFonts w:ascii="Arial" w:hAnsi="Arial" w:cs="Arial"/>
          <w:sz w:val="24"/>
          <w:szCs w:val="24"/>
        </w:rPr>
        <w:t>tuvo muy cerca en su oficina, reiterando que había intervenido en esa diligencia y que era la misma persona a la q</w:t>
      </w:r>
      <w:r w:rsidR="00824126" w:rsidRPr="005E2136">
        <w:rPr>
          <w:rFonts w:ascii="Arial" w:hAnsi="Arial" w:cs="Arial"/>
          <w:sz w:val="24"/>
          <w:szCs w:val="24"/>
        </w:rPr>
        <w:t>ue hizo alusión en su denuncia,</w:t>
      </w:r>
      <w:r w:rsidR="00290163" w:rsidRPr="005E2136">
        <w:rPr>
          <w:rFonts w:ascii="Arial" w:hAnsi="Arial" w:cs="Arial"/>
          <w:sz w:val="24"/>
          <w:szCs w:val="24"/>
        </w:rPr>
        <w:t xml:space="preserve"> de la cual hizo una descripción previa a </w:t>
      </w:r>
      <w:r w:rsidR="00824126" w:rsidRPr="005E2136">
        <w:rPr>
          <w:rFonts w:ascii="Arial" w:hAnsi="Arial" w:cs="Arial"/>
          <w:sz w:val="24"/>
          <w:szCs w:val="24"/>
        </w:rPr>
        <w:t>la investigadora Amparo Olarte,</w:t>
      </w:r>
      <w:r w:rsidR="00290163" w:rsidRPr="005E2136">
        <w:rPr>
          <w:rFonts w:ascii="Arial" w:hAnsi="Arial" w:cs="Arial"/>
          <w:sz w:val="24"/>
          <w:szCs w:val="24"/>
        </w:rPr>
        <w:t xml:space="preserve"> a quien le dijo que se trataba de un hombre de contextura gruesa, de cabello </w:t>
      </w:r>
      <w:r w:rsidR="00824126" w:rsidRPr="005E2136">
        <w:rPr>
          <w:rFonts w:ascii="Arial" w:hAnsi="Arial" w:cs="Arial"/>
          <w:sz w:val="24"/>
          <w:szCs w:val="24"/>
        </w:rPr>
        <w:t>rapado o muy corto, con ojos “hinchados” o “rasgados” y “boca carnosa”</w:t>
      </w:r>
      <w:r w:rsidR="00290163" w:rsidRPr="005E2136">
        <w:rPr>
          <w:rFonts w:ascii="Arial" w:hAnsi="Arial" w:cs="Arial"/>
          <w:sz w:val="24"/>
          <w:szCs w:val="24"/>
        </w:rPr>
        <w:t xml:space="preserve">; xviii) reconoció en medio de su declaración en el juicio al señor </w:t>
      </w:r>
      <w:proofErr w:type="spellStart"/>
      <w:r w:rsidR="00290163" w:rsidRPr="005E2136">
        <w:rPr>
          <w:rFonts w:ascii="Arial" w:hAnsi="Arial" w:cs="Arial"/>
          <w:sz w:val="24"/>
          <w:szCs w:val="24"/>
        </w:rPr>
        <w:t>RDML</w:t>
      </w:r>
      <w:proofErr w:type="spellEnd"/>
      <w:r w:rsidR="00290163" w:rsidRPr="005E2136">
        <w:rPr>
          <w:rFonts w:ascii="Arial" w:hAnsi="Arial" w:cs="Arial"/>
          <w:sz w:val="24"/>
          <w:szCs w:val="24"/>
        </w:rPr>
        <w:t xml:space="preserve"> como la persona a la cual se estaba ref</w:t>
      </w:r>
      <w:r w:rsidR="00815806" w:rsidRPr="005E2136">
        <w:rPr>
          <w:rFonts w:ascii="Arial" w:hAnsi="Arial" w:cs="Arial"/>
          <w:sz w:val="24"/>
          <w:szCs w:val="24"/>
        </w:rPr>
        <w:t xml:space="preserve">iriendo en su declaración; </w:t>
      </w:r>
      <w:proofErr w:type="spellStart"/>
      <w:r w:rsidR="00815806" w:rsidRPr="005E2136">
        <w:rPr>
          <w:rFonts w:ascii="Arial" w:hAnsi="Arial" w:cs="Arial"/>
          <w:sz w:val="24"/>
          <w:szCs w:val="24"/>
        </w:rPr>
        <w:t>ixx</w:t>
      </w:r>
      <w:proofErr w:type="spellEnd"/>
      <w:r w:rsidR="00815806" w:rsidRPr="005E2136">
        <w:rPr>
          <w:rFonts w:ascii="Arial" w:hAnsi="Arial" w:cs="Arial"/>
          <w:sz w:val="24"/>
          <w:szCs w:val="24"/>
        </w:rPr>
        <w:t>)</w:t>
      </w:r>
      <w:r w:rsidR="00290163" w:rsidRPr="005E2136">
        <w:rPr>
          <w:rFonts w:ascii="Arial" w:hAnsi="Arial" w:cs="Arial"/>
          <w:sz w:val="24"/>
          <w:szCs w:val="24"/>
        </w:rPr>
        <w:t xml:space="preserve"> por temor por su vida y la de s</w:t>
      </w:r>
      <w:r w:rsidR="00815806" w:rsidRPr="005E2136">
        <w:rPr>
          <w:rFonts w:ascii="Arial" w:hAnsi="Arial" w:cs="Arial"/>
          <w:sz w:val="24"/>
          <w:szCs w:val="24"/>
        </w:rPr>
        <w:t>us hijos se</w:t>
      </w:r>
      <w:r w:rsidR="00290163" w:rsidRPr="005E2136">
        <w:rPr>
          <w:rFonts w:ascii="Arial" w:hAnsi="Arial" w:cs="Arial"/>
          <w:sz w:val="24"/>
          <w:szCs w:val="24"/>
        </w:rPr>
        <w:t xml:space="preserve"> negó a participar en un operativo que le sugirieron en el grupo </w:t>
      </w:r>
      <w:proofErr w:type="spellStart"/>
      <w:r w:rsidR="00290163" w:rsidRPr="005E2136">
        <w:rPr>
          <w:rFonts w:ascii="Arial" w:hAnsi="Arial" w:cs="Arial"/>
          <w:sz w:val="24"/>
          <w:szCs w:val="24"/>
        </w:rPr>
        <w:t>GAULA</w:t>
      </w:r>
      <w:proofErr w:type="spellEnd"/>
      <w:r w:rsidR="00290163" w:rsidRPr="005E2136">
        <w:rPr>
          <w:rFonts w:ascii="Arial" w:hAnsi="Arial" w:cs="Arial"/>
          <w:sz w:val="24"/>
          <w:szCs w:val="24"/>
        </w:rPr>
        <w:t xml:space="preserve"> para entregarle el diner</w:t>
      </w:r>
      <w:r w:rsidR="00815806" w:rsidRPr="005E2136">
        <w:rPr>
          <w:rFonts w:ascii="Arial" w:hAnsi="Arial" w:cs="Arial"/>
          <w:sz w:val="24"/>
          <w:szCs w:val="24"/>
        </w:rPr>
        <w:t xml:space="preserve">o al señor </w:t>
      </w:r>
      <w:proofErr w:type="spellStart"/>
      <w:r w:rsidR="00815806" w:rsidRPr="005E2136">
        <w:rPr>
          <w:rFonts w:ascii="Arial" w:hAnsi="Arial" w:cs="Arial"/>
          <w:sz w:val="24"/>
          <w:szCs w:val="24"/>
        </w:rPr>
        <w:t>RDML</w:t>
      </w:r>
      <w:proofErr w:type="spellEnd"/>
      <w:r w:rsidR="00815806" w:rsidRPr="005E2136">
        <w:rPr>
          <w:rFonts w:ascii="Arial" w:hAnsi="Arial" w:cs="Arial"/>
          <w:sz w:val="24"/>
          <w:szCs w:val="24"/>
        </w:rPr>
        <w:t>; xx) aclaró que</w:t>
      </w:r>
      <w:r w:rsidR="00290163" w:rsidRPr="005E2136">
        <w:rPr>
          <w:rFonts w:ascii="Arial" w:hAnsi="Arial" w:cs="Arial"/>
          <w:sz w:val="24"/>
          <w:szCs w:val="24"/>
        </w:rPr>
        <w:t xml:space="preserve"> sufría de dislexia, explicando que no es que no recordara el nombre de las  personas, sino que lo escribía para poderlo rememorar, como ocurrió con el nombre del procesado cuando ese fue a visitarla, al igual que los primeros cinco números de su cédula, datos </w:t>
      </w:r>
      <w:r w:rsidR="00815806" w:rsidRPr="005E2136">
        <w:rPr>
          <w:rFonts w:ascii="Arial" w:hAnsi="Arial" w:cs="Arial"/>
          <w:sz w:val="24"/>
          <w:szCs w:val="24"/>
        </w:rPr>
        <w:t>que tom</w:t>
      </w:r>
      <w:r w:rsidR="002638FA" w:rsidRPr="005E2136">
        <w:rPr>
          <w:rFonts w:ascii="Arial" w:hAnsi="Arial" w:cs="Arial"/>
          <w:sz w:val="24"/>
          <w:szCs w:val="24"/>
        </w:rPr>
        <w:t>ó</w:t>
      </w:r>
      <w:r w:rsidR="00815806" w:rsidRPr="005E2136">
        <w:rPr>
          <w:rFonts w:ascii="Arial" w:hAnsi="Arial" w:cs="Arial"/>
          <w:sz w:val="24"/>
          <w:szCs w:val="24"/>
        </w:rPr>
        <w:t xml:space="preserve"> de su carnet de la </w:t>
      </w:r>
      <w:proofErr w:type="spellStart"/>
      <w:r w:rsidR="00815806" w:rsidRPr="005E2136">
        <w:rPr>
          <w:rFonts w:ascii="Arial" w:hAnsi="Arial" w:cs="Arial"/>
          <w:sz w:val="24"/>
          <w:szCs w:val="24"/>
        </w:rPr>
        <w:t>FGN</w:t>
      </w:r>
      <w:proofErr w:type="spellEnd"/>
      <w:r w:rsidR="00290163" w:rsidRPr="005E2136">
        <w:rPr>
          <w:rFonts w:ascii="Arial" w:hAnsi="Arial" w:cs="Arial"/>
          <w:sz w:val="24"/>
          <w:szCs w:val="24"/>
        </w:rPr>
        <w:t xml:space="preserve">, aunque la hoja en que lo apuntó se extravió posteriormente y que ese fue el momento en que </w:t>
      </w:r>
      <w:proofErr w:type="spellStart"/>
      <w:r w:rsidR="00290163" w:rsidRPr="005E2136">
        <w:rPr>
          <w:rFonts w:ascii="Arial" w:hAnsi="Arial" w:cs="Arial"/>
          <w:sz w:val="24"/>
          <w:szCs w:val="24"/>
        </w:rPr>
        <w:t>RDML</w:t>
      </w:r>
      <w:proofErr w:type="spellEnd"/>
      <w:r w:rsidR="00290163" w:rsidRPr="005E2136">
        <w:rPr>
          <w:rFonts w:ascii="Arial" w:hAnsi="Arial" w:cs="Arial"/>
          <w:sz w:val="24"/>
          <w:szCs w:val="24"/>
        </w:rPr>
        <w:t xml:space="preserve"> </w:t>
      </w:r>
      <w:r w:rsidR="009959A1" w:rsidRPr="005E2136">
        <w:rPr>
          <w:rFonts w:ascii="Arial" w:hAnsi="Arial" w:cs="Arial"/>
          <w:sz w:val="24"/>
          <w:szCs w:val="24"/>
        </w:rPr>
        <w:t>le dijo que con ese documento “</w:t>
      </w:r>
      <w:r w:rsidR="00290163" w:rsidRPr="005E2136">
        <w:rPr>
          <w:rFonts w:ascii="Arial" w:hAnsi="Arial" w:cs="Arial"/>
          <w:sz w:val="24"/>
          <w:szCs w:val="24"/>
        </w:rPr>
        <w:t>lo podía destruir”</w:t>
      </w:r>
      <w:r w:rsidR="009959A1" w:rsidRPr="005E2136">
        <w:rPr>
          <w:rFonts w:ascii="Arial" w:hAnsi="Arial" w:cs="Arial"/>
          <w:sz w:val="24"/>
          <w:szCs w:val="24"/>
        </w:rPr>
        <w:t>;</w:t>
      </w:r>
      <w:r w:rsidR="00290163" w:rsidRPr="005E2136">
        <w:rPr>
          <w:rFonts w:ascii="Arial" w:hAnsi="Arial" w:cs="Arial"/>
          <w:sz w:val="24"/>
          <w:szCs w:val="24"/>
        </w:rPr>
        <w:t xml:space="preserve"> y xxi ) reiteró que </w:t>
      </w:r>
      <w:proofErr w:type="spellStart"/>
      <w:r w:rsidR="00290163" w:rsidRPr="005E2136">
        <w:rPr>
          <w:rFonts w:ascii="Arial" w:hAnsi="Arial" w:cs="Arial"/>
          <w:sz w:val="24"/>
          <w:szCs w:val="24"/>
        </w:rPr>
        <w:t>RDML</w:t>
      </w:r>
      <w:proofErr w:type="spellEnd"/>
      <w:r w:rsidR="00290163" w:rsidRPr="005E2136">
        <w:rPr>
          <w:rFonts w:ascii="Arial" w:hAnsi="Arial" w:cs="Arial"/>
          <w:sz w:val="24"/>
          <w:szCs w:val="24"/>
        </w:rPr>
        <w:t xml:space="preserve"> fue la pe</w:t>
      </w:r>
      <w:r w:rsidR="009959A1" w:rsidRPr="005E2136">
        <w:rPr>
          <w:rFonts w:ascii="Arial" w:hAnsi="Arial" w:cs="Arial"/>
          <w:sz w:val="24"/>
          <w:szCs w:val="24"/>
        </w:rPr>
        <w:t xml:space="preserve">rsona que estuvo en el negocio </w:t>
      </w:r>
      <w:r w:rsidR="00290163" w:rsidRPr="005E2136">
        <w:rPr>
          <w:rFonts w:ascii="Arial" w:hAnsi="Arial" w:cs="Arial"/>
          <w:sz w:val="24"/>
          <w:szCs w:val="24"/>
        </w:rPr>
        <w:t>Agro veterinaria "Los Toros", donde le hizo la citada exigencia económica, que le provocó tal grado de intimidación que decidió abandonar la ciudad con su familia, luego de formular la denuncia por esos hechos.</w:t>
      </w:r>
    </w:p>
    <w:p w:rsidR="00290163" w:rsidRPr="005E2136" w:rsidRDefault="009959A1" w:rsidP="00D9113C">
      <w:pPr>
        <w:pStyle w:val="Sinespaciado"/>
        <w:spacing w:line="360" w:lineRule="auto"/>
        <w:jc w:val="both"/>
        <w:rPr>
          <w:rFonts w:ascii="Arial" w:hAnsi="Arial" w:cs="Arial"/>
          <w:sz w:val="24"/>
          <w:szCs w:val="24"/>
        </w:rPr>
      </w:pPr>
      <w:r w:rsidRPr="005E2136">
        <w:rPr>
          <w:rFonts w:ascii="Arial" w:hAnsi="Arial" w:cs="Arial"/>
          <w:sz w:val="24"/>
          <w:szCs w:val="24"/>
        </w:rPr>
        <w:lastRenderedPageBreak/>
        <w:t>6</w:t>
      </w:r>
      <w:r w:rsidR="00290163" w:rsidRPr="005E2136">
        <w:rPr>
          <w:rFonts w:ascii="Arial" w:hAnsi="Arial" w:cs="Arial"/>
          <w:sz w:val="24"/>
          <w:szCs w:val="24"/>
        </w:rPr>
        <w:t xml:space="preserve">.10 Como se observa, en este caso se cuenta entonces con la declaración entregada por la señora María </w:t>
      </w:r>
      <w:proofErr w:type="spellStart"/>
      <w:r w:rsidR="00290163" w:rsidRPr="005E2136">
        <w:rPr>
          <w:rFonts w:ascii="Arial" w:hAnsi="Arial" w:cs="Arial"/>
          <w:sz w:val="24"/>
          <w:szCs w:val="24"/>
        </w:rPr>
        <w:t>Anactalia</w:t>
      </w:r>
      <w:proofErr w:type="spellEnd"/>
      <w:r w:rsidR="00290163" w:rsidRPr="005E2136">
        <w:rPr>
          <w:rFonts w:ascii="Arial" w:hAnsi="Arial" w:cs="Arial"/>
          <w:sz w:val="24"/>
          <w:szCs w:val="24"/>
        </w:rPr>
        <w:t xml:space="preserve"> García Rubiano, quien según el artículo 402 del </w:t>
      </w:r>
      <w:proofErr w:type="spellStart"/>
      <w:r w:rsidR="00290163" w:rsidRPr="005E2136">
        <w:rPr>
          <w:rFonts w:ascii="Arial" w:hAnsi="Arial" w:cs="Arial"/>
          <w:sz w:val="24"/>
          <w:szCs w:val="24"/>
        </w:rPr>
        <w:t>CPP</w:t>
      </w:r>
      <w:proofErr w:type="spellEnd"/>
      <w:r w:rsidR="00290163" w:rsidRPr="005E2136">
        <w:rPr>
          <w:rFonts w:ascii="Arial" w:hAnsi="Arial" w:cs="Arial"/>
          <w:sz w:val="24"/>
          <w:szCs w:val="24"/>
        </w:rPr>
        <w:t>, debe tenerse como testigo directo de los hechos denunciados y de la responsabilidad del procesado.</w:t>
      </w:r>
    </w:p>
    <w:p w:rsidR="00D9113C" w:rsidRPr="005E2136" w:rsidRDefault="00D9113C" w:rsidP="00D9113C">
      <w:pPr>
        <w:pStyle w:val="Sinespaciado"/>
        <w:spacing w:line="360" w:lineRule="auto"/>
        <w:jc w:val="both"/>
        <w:rPr>
          <w:rFonts w:ascii="Arial" w:hAnsi="Arial" w:cs="Arial"/>
          <w:sz w:val="24"/>
          <w:szCs w:val="24"/>
        </w:rPr>
      </w:pPr>
    </w:p>
    <w:p w:rsidR="00290163" w:rsidRPr="005E2136" w:rsidRDefault="00CA501C" w:rsidP="00D9113C">
      <w:pPr>
        <w:pStyle w:val="Sinespaciado"/>
        <w:spacing w:line="360" w:lineRule="auto"/>
        <w:jc w:val="both"/>
        <w:rPr>
          <w:rFonts w:ascii="Arial" w:hAnsi="Arial" w:cs="Arial"/>
          <w:sz w:val="24"/>
          <w:szCs w:val="24"/>
        </w:rPr>
      </w:pPr>
      <w:r w:rsidRPr="005E2136">
        <w:rPr>
          <w:rFonts w:ascii="Arial" w:hAnsi="Arial" w:cs="Arial"/>
          <w:sz w:val="24"/>
          <w:szCs w:val="24"/>
        </w:rPr>
        <w:t>6.11 Además se aportó</w:t>
      </w:r>
      <w:r w:rsidR="00290163" w:rsidRPr="005E2136">
        <w:rPr>
          <w:rFonts w:ascii="Arial" w:hAnsi="Arial" w:cs="Arial"/>
          <w:sz w:val="24"/>
          <w:szCs w:val="24"/>
        </w:rPr>
        <w:t xml:space="preserve"> prueba circundante que sobre lo manifestado por la citada testigo, ya que la </w:t>
      </w:r>
      <w:proofErr w:type="spellStart"/>
      <w:r w:rsidR="00290163" w:rsidRPr="005E2136">
        <w:rPr>
          <w:rFonts w:ascii="Arial" w:hAnsi="Arial" w:cs="Arial"/>
          <w:sz w:val="24"/>
          <w:szCs w:val="24"/>
        </w:rPr>
        <w:t>FGN</w:t>
      </w:r>
      <w:proofErr w:type="spellEnd"/>
      <w:r w:rsidR="00290163" w:rsidRPr="005E2136">
        <w:rPr>
          <w:rFonts w:ascii="Arial" w:hAnsi="Arial" w:cs="Arial"/>
          <w:sz w:val="24"/>
          <w:szCs w:val="24"/>
        </w:rPr>
        <w:t xml:space="preserve"> llevó al</w:t>
      </w:r>
      <w:r w:rsidRPr="005E2136">
        <w:rPr>
          <w:rFonts w:ascii="Arial" w:hAnsi="Arial" w:cs="Arial"/>
          <w:sz w:val="24"/>
          <w:szCs w:val="24"/>
        </w:rPr>
        <w:t xml:space="preserve"> juicio a la investigadora del </w:t>
      </w:r>
      <w:proofErr w:type="spellStart"/>
      <w:r w:rsidR="00290163" w:rsidRPr="005E2136">
        <w:rPr>
          <w:rFonts w:ascii="Arial" w:hAnsi="Arial" w:cs="Arial"/>
          <w:sz w:val="24"/>
          <w:szCs w:val="24"/>
        </w:rPr>
        <w:t>CTI</w:t>
      </w:r>
      <w:proofErr w:type="spellEnd"/>
      <w:r w:rsidR="00290163" w:rsidRPr="005E2136">
        <w:rPr>
          <w:rFonts w:ascii="Arial" w:hAnsi="Arial" w:cs="Arial"/>
          <w:sz w:val="24"/>
          <w:szCs w:val="24"/>
        </w:rPr>
        <w:t xml:space="preserve"> Amparo Olarte de Valencia, con quien se introdujo la evidencia No. 3 de la </w:t>
      </w:r>
      <w:proofErr w:type="spellStart"/>
      <w:r w:rsidR="00290163" w:rsidRPr="005E2136">
        <w:rPr>
          <w:rFonts w:ascii="Arial" w:hAnsi="Arial" w:cs="Arial"/>
          <w:sz w:val="24"/>
          <w:szCs w:val="24"/>
        </w:rPr>
        <w:t>FGN</w:t>
      </w:r>
      <w:proofErr w:type="spellEnd"/>
      <w:r w:rsidR="00290163" w:rsidRPr="005E2136">
        <w:rPr>
          <w:rFonts w:ascii="Arial" w:hAnsi="Arial" w:cs="Arial"/>
          <w:sz w:val="24"/>
          <w:szCs w:val="24"/>
        </w:rPr>
        <w:t>, contenida en el informe de formato de investigador de</w:t>
      </w:r>
      <w:r w:rsidRPr="005E2136">
        <w:rPr>
          <w:rFonts w:ascii="Arial" w:hAnsi="Arial" w:cs="Arial"/>
          <w:sz w:val="24"/>
          <w:szCs w:val="24"/>
        </w:rPr>
        <w:t xml:space="preserve"> campo del 12 de marzo de 2008</w:t>
      </w:r>
      <w:r w:rsidR="00290163" w:rsidRPr="005E2136">
        <w:rPr>
          <w:rFonts w:ascii="Arial" w:hAnsi="Arial" w:cs="Arial"/>
          <w:sz w:val="24"/>
          <w:szCs w:val="24"/>
        </w:rPr>
        <w:t xml:space="preserve">. </w:t>
      </w:r>
    </w:p>
    <w:p w:rsidR="00D9113C" w:rsidRPr="005E2136" w:rsidRDefault="00D9113C" w:rsidP="00D9113C">
      <w:pPr>
        <w:pStyle w:val="Sinespaciado"/>
        <w:spacing w:line="360" w:lineRule="auto"/>
        <w:jc w:val="both"/>
        <w:rPr>
          <w:rFonts w:ascii="Arial" w:hAnsi="Arial" w:cs="Arial"/>
          <w:sz w:val="24"/>
          <w:szCs w:val="24"/>
        </w:rPr>
      </w:pPr>
    </w:p>
    <w:p w:rsidR="00290163" w:rsidRPr="005E2136" w:rsidRDefault="00290163" w:rsidP="00D9113C">
      <w:pPr>
        <w:pStyle w:val="Sinespaciado"/>
        <w:spacing w:line="360" w:lineRule="auto"/>
        <w:jc w:val="both"/>
        <w:rPr>
          <w:rFonts w:ascii="Arial" w:hAnsi="Arial" w:cs="Arial"/>
          <w:sz w:val="24"/>
          <w:szCs w:val="24"/>
        </w:rPr>
      </w:pPr>
      <w:r w:rsidRPr="005E2136">
        <w:rPr>
          <w:rFonts w:ascii="Arial" w:hAnsi="Arial" w:cs="Arial"/>
          <w:sz w:val="24"/>
          <w:szCs w:val="24"/>
        </w:rPr>
        <w:t xml:space="preserve">La mencionada investigadora expuso lo siguiente sobre las indagaciones que le correspondió </w:t>
      </w:r>
      <w:r w:rsidR="00CA501C" w:rsidRPr="005E2136">
        <w:rPr>
          <w:rFonts w:ascii="Arial" w:hAnsi="Arial" w:cs="Arial"/>
          <w:sz w:val="24"/>
          <w:szCs w:val="24"/>
        </w:rPr>
        <w:t>adelantar</w:t>
      </w:r>
      <w:r w:rsidRPr="005E2136">
        <w:rPr>
          <w:rFonts w:ascii="Arial" w:hAnsi="Arial" w:cs="Arial"/>
          <w:sz w:val="24"/>
          <w:szCs w:val="24"/>
        </w:rPr>
        <w:t>: i) luego de unas labores iniciales donde no pudo ubicar a la denunc</w:t>
      </w:r>
      <w:r w:rsidR="00CA501C" w:rsidRPr="005E2136">
        <w:rPr>
          <w:rFonts w:ascii="Arial" w:hAnsi="Arial" w:cs="Arial"/>
          <w:sz w:val="24"/>
          <w:szCs w:val="24"/>
        </w:rPr>
        <w:t xml:space="preserve">iante, recibió una llamada del </w:t>
      </w:r>
      <w:r w:rsidRPr="005E2136">
        <w:rPr>
          <w:rFonts w:ascii="Arial" w:hAnsi="Arial" w:cs="Arial"/>
          <w:sz w:val="24"/>
          <w:szCs w:val="24"/>
        </w:rPr>
        <w:t xml:space="preserve">esposo de la ofendida, señor Ramón Antonio Muñoz Gil, quien le dijo que la señora María </w:t>
      </w:r>
      <w:proofErr w:type="spellStart"/>
      <w:r w:rsidRPr="005E2136">
        <w:rPr>
          <w:rFonts w:ascii="Arial" w:hAnsi="Arial" w:cs="Arial"/>
          <w:sz w:val="24"/>
          <w:szCs w:val="24"/>
        </w:rPr>
        <w:t>Anactalia</w:t>
      </w:r>
      <w:proofErr w:type="spellEnd"/>
      <w:r w:rsidRPr="005E2136">
        <w:rPr>
          <w:rFonts w:ascii="Arial" w:hAnsi="Arial" w:cs="Arial"/>
          <w:sz w:val="24"/>
          <w:szCs w:val="24"/>
        </w:rPr>
        <w:t xml:space="preserve"> quería hablar con ella para efectos de la investigación</w:t>
      </w:r>
      <w:r w:rsidR="00CA501C" w:rsidRPr="005E2136">
        <w:rPr>
          <w:rFonts w:ascii="Arial" w:hAnsi="Arial" w:cs="Arial"/>
          <w:sz w:val="24"/>
          <w:szCs w:val="24"/>
        </w:rPr>
        <w:t xml:space="preserve"> que se estaba adelantando; ii)</w:t>
      </w:r>
      <w:r w:rsidRPr="005E2136">
        <w:rPr>
          <w:rFonts w:ascii="Arial" w:hAnsi="Arial" w:cs="Arial"/>
          <w:sz w:val="24"/>
          <w:szCs w:val="24"/>
        </w:rPr>
        <w:t xml:space="preserve"> </w:t>
      </w:r>
      <w:r w:rsidR="00733E3F" w:rsidRPr="005E2136">
        <w:rPr>
          <w:rFonts w:ascii="Arial" w:hAnsi="Arial" w:cs="Arial"/>
          <w:sz w:val="24"/>
          <w:szCs w:val="24"/>
        </w:rPr>
        <w:t>después</w:t>
      </w:r>
      <w:r w:rsidRPr="005E2136">
        <w:rPr>
          <w:rFonts w:ascii="Arial" w:hAnsi="Arial" w:cs="Arial"/>
          <w:sz w:val="24"/>
          <w:szCs w:val="24"/>
        </w:rPr>
        <w:t xml:space="preserve"> de contactar a esa dama se pudieron realizar los act</w:t>
      </w:r>
      <w:r w:rsidR="00CA501C" w:rsidRPr="005E2136">
        <w:rPr>
          <w:rFonts w:ascii="Arial" w:hAnsi="Arial" w:cs="Arial"/>
          <w:sz w:val="24"/>
          <w:szCs w:val="24"/>
        </w:rPr>
        <w:t>os de investigación que estaban</w:t>
      </w:r>
      <w:r w:rsidRPr="005E2136">
        <w:rPr>
          <w:rFonts w:ascii="Arial" w:hAnsi="Arial" w:cs="Arial"/>
          <w:sz w:val="24"/>
          <w:szCs w:val="24"/>
        </w:rPr>
        <w:t xml:space="preserve"> programados anteriormente, como fue la diligencia de reconocimiento fotográfico en </w:t>
      </w:r>
      <w:r w:rsidR="00CA501C" w:rsidRPr="005E2136">
        <w:rPr>
          <w:rFonts w:ascii="Arial" w:hAnsi="Arial" w:cs="Arial"/>
          <w:sz w:val="24"/>
          <w:szCs w:val="24"/>
        </w:rPr>
        <w:t xml:space="preserve">que participó la citada señora </w:t>
      </w:r>
      <w:r w:rsidRPr="005E2136">
        <w:rPr>
          <w:rFonts w:ascii="Arial" w:hAnsi="Arial" w:cs="Arial"/>
          <w:sz w:val="24"/>
          <w:szCs w:val="24"/>
        </w:rPr>
        <w:t xml:space="preserve">quien igualmente rindió una entrevista sobre los hechos; iii) durante el acto de reconocimiento celebrado el 9 de marzo de 2008, la señora </w:t>
      </w:r>
      <w:proofErr w:type="spellStart"/>
      <w:r w:rsidRPr="005E2136">
        <w:rPr>
          <w:rFonts w:ascii="Arial" w:hAnsi="Arial" w:cs="Arial"/>
          <w:sz w:val="24"/>
          <w:szCs w:val="24"/>
        </w:rPr>
        <w:t>Anactalia</w:t>
      </w:r>
      <w:proofErr w:type="spellEnd"/>
      <w:r w:rsidRPr="005E2136">
        <w:rPr>
          <w:rFonts w:ascii="Arial" w:hAnsi="Arial" w:cs="Arial"/>
          <w:sz w:val="24"/>
          <w:szCs w:val="24"/>
        </w:rPr>
        <w:t xml:space="preserve"> inmediatamente manifestó r</w:t>
      </w:r>
      <w:r w:rsidR="00CA501C" w:rsidRPr="005E2136">
        <w:rPr>
          <w:rFonts w:ascii="Arial" w:hAnsi="Arial" w:cs="Arial"/>
          <w:sz w:val="24"/>
          <w:szCs w:val="24"/>
        </w:rPr>
        <w:t>econocer al acusado, y dijo que</w:t>
      </w:r>
      <w:r w:rsidRPr="005E2136">
        <w:rPr>
          <w:rFonts w:ascii="Arial" w:hAnsi="Arial" w:cs="Arial"/>
          <w:sz w:val="24"/>
          <w:szCs w:val="24"/>
        </w:rPr>
        <w:t xml:space="preserve"> su rostro no se le iba a olvidar nunca, indicando que distinguía a esa persona que</w:t>
      </w:r>
      <w:r w:rsidR="00CA501C" w:rsidRPr="005E2136">
        <w:rPr>
          <w:rFonts w:ascii="Arial" w:hAnsi="Arial" w:cs="Arial"/>
          <w:sz w:val="24"/>
          <w:szCs w:val="24"/>
        </w:rPr>
        <w:t xml:space="preserve"> correspondía al procesado </w:t>
      </w:r>
      <w:proofErr w:type="spellStart"/>
      <w:r w:rsidR="00CA501C" w:rsidRPr="005E2136">
        <w:rPr>
          <w:rFonts w:ascii="Arial" w:hAnsi="Arial" w:cs="Arial"/>
          <w:sz w:val="24"/>
          <w:szCs w:val="24"/>
        </w:rPr>
        <w:t>RDML</w:t>
      </w:r>
      <w:proofErr w:type="spellEnd"/>
      <w:r w:rsidR="00CA501C" w:rsidRPr="005E2136">
        <w:rPr>
          <w:rFonts w:ascii="Arial" w:hAnsi="Arial" w:cs="Arial"/>
          <w:sz w:val="24"/>
          <w:szCs w:val="24"/>
        </w:rPr>
        <w:t xml:space="preserve"> (foto numero 4), </w:t>
      </w:r>
      <w:r w:rsidRPr="005E2136">
        <w:rPr>
          <w:rFonts w:ascii="Arial" w:hAnsi="Arial" w:cs="Arial"/>
          <w:sz w:val="24"/>
          <w:szCs w:val="24"/>
        </w:rPr>
        <w:t xml:space="preserve">por la cara gorda, tener entradas en la frente, estar </w:t>
      </w:r>
      <w:r w:rsidR="00CA501C" w:rsidRPr="005E2136">
        <w:rPr>
          <w:rFonts w:ascii="Arial" w:hAnsi="Arial" w:cs="Arial"/>
          <w:sz w:val="24"/>
          <w:szCs w:val="24"/>
        </w:rPr>
        <w:t xml:space="preserve">rapado y poseer ojos rasgados. </w:t>
      </w:r>
    </w:p>
    <w:p w:rsidR="00D9113C" w:rsidRPr="005E2136" w:rsidRDefault="00D9113C" w:rsidP="00D9113C">
      <w:pPr>
        <w:pStyle w:val="Sinespaciado"/>
        <w:spacing w:line="360" w:lineRule="auto"/>
        <w:jc w:val="both"/>
        <w:rPr>
          <w:rFonts w:ascii="Arial" w:hAnsi="Arial" w:cs="Arial"/>
          <w:sz w:val="24"/>
          <w:szCs w:val="24"/>
        </w:rPr>
      </w:pPr>
    </w:p>
    <w:p w:rsidR="00290163" w:rsidRPr="005E2136" w:rsidRDefault="00290163" w:rsidP="00D9113C">
      <w:pPr>
        <w:pStyle w:val="Sinespaciado"/>
        <w:spacing w:line="360" w:lineRule="auto"/>
        <w:jc w:val="both"/>
        <w:rPr>
          <w:rFonts w:ascii="Arial" w:hAnsi="Arial" w:cs="Arial"/>
          <w:sz w:val="24"/>
          <w:szCs w:val="24"/>
        </w:rPr>
      </w:pPr>
      <w:r w:rsidRPr="005E2136">
        <w:rPr>
          <w:rFonts w:ascii="Arial" w:hAnsi="Arial" w:cs="Arial"/>
          <w:sz w:val="24"/>
          <w:szCs w:val="24"/>
        </w:rPr>
        <w:t>La misma funcionaria hizo referencia a otras</w:t>
      </w:r>
      <w:r w:rsidR="00CA501C" w:rsidRPr="005E2136">
        <w:rPr>
          <w:rFonts w:ascii="Arial" w:hAnsi="Arial" w:cs="Arial"/>
          <w:sz w:val="24"/>
          <w:szCs w:val="24"/>
        </w:rPr>
        <w:t xml:space="preserve"> actividades que desarrolló así</w:t>
      </w:r>
      <w:r w:rsidRPr="005E2136">
        <w:rPr>
          <w:rFonts w:ascii="Arial" w:hAnsi="Arial" w:cs="Arial"/>
          <w:sz w:val="24"/>
          <w:szCs w:val="24"/>
        </w:rPr>
        <w:t>:</w:t>
      </w:r>
    </w:p>
    <w:p w:rsidR="00D9113C" w:rsidRPr="005E2136" w:rsidRDefault="00D9113C" w:rsidP="00D9113C">
      <w:pPr>
        <w:pStyle w:val="Sinespaciado"/>
        <w:spacing w:line="360" w:lineRule="auto"/>
        <w:jc w:val="both"/>
        <w:rPr>
          <w:rFonts w:ascii="Arial" w:hAnsi="Arial" w:cs="Arial"/>
          <w:sz w:val="24"/>
          <w:szCs w:val="24"/>
        </w:rPr>
      </w:pPr>
    </w:p>
    <w:p w:rsidR="00290163" w:rsidRPr="005E2136" w:rsidRDefault="00290163" w:rsidP="00D9113C">
      <w:pPr>
        <w:pStyle w:val="Sinespaciado"/>
        <w:spacing w:line="360" w:lineRule="auto"/>
        <w:jc w:val="both"/>
        <w:rPr>
          <w:rFonts w:ascii="Arial" w:hAnsi="Arial" w:cs="Arial"/>
          <w:sz w:val="24"/>
          <w:szCs w:val="24"/>
        </w:rPr>
      </w:pPr>
      <w:r w:rsidRPr="005E2136">
        <w:rPr>
          <w:rFonts w:ascii="Arial" w:hAnsi="Arial" w:cs="Arial"/>
          <w:sz w:val="24"/>
          <w:szCs w:val="24"/>
        </w:rPr>
        <w:t xml:space="preserve">- Le recibió una entrevista al señor Ramón Antonio Muñoz Gil, esposo de </w:t>
      </w:r>
      <w:r w:rsidR="00DF0C04" w:rsidRPr="005E2136">
        <w:rPr>
          <w:rFonts w:ascii="Arial" w:hAnsi="Arial" w:cs="Arial"/>
          <w:sz w:val="24"/>
          <w:szCs w:val="24"/>
        </w:rPr>
        <w:t xml:space="preserve">María </w:t>
      </w:r>
      <w:proofErr w:type="spellStart"/>
      <w:r w:rsidR="00DF0C04" w:rsidRPr="005E2136">
        <w:rPr>
          <w:rFonts w:ascii="Arial" w:hAnsi="Arial" w:cs="Arial"/>
          <w:sz w:val="24"/>
          <w:szCs w:val="24"/>
        </w:rPr>
        <w:t>Anactalia</w:t>
      </w:r>
      <w:proofErr w:type="spellEnd"/>
      <w:r w:rsidR="00DF0C04" w:rsidRPr="005E2136">
        <w:rPr>
          <w:rFonts w:ascii="Arial" w:hAnsi="Arial" w:cs="Arial"/>
          <w:sz w:val="24"/>
          <w:szCs w:val="24"/>
        </w:rPr>
        <w:t xml:space="preserve"> García Rubiano (</w:t>
      </w:r>
      <w:r w:rsidRPr="005E2136">
        <w:rPr>
          <w:rFonts w:ascii="Arial" w:hAnsi="Arial" w:cs="Arial"/>
          <w:sz w:val="24"/>
          <w:szCs w:val="24"/>
        </w:rPr>
        <w:t>quien fue asesinado el 21 d</w:t>
      </w:r>
      <w:r w:rsidR="00DF0C04" w:rsidRPr="005E2136">
        <w:rPr>
          <w:rFonts w:ascii="Arial" w:hAnsi="Arial" w:cs="Arial"/>
          <w:sz w:val="24"/>
          <w:szCs w:val="24"/>
        </w:rPr>
        <w:t>e julio de 2009 en esta ciudad), situación que fue demostrada</w:t>
      </w:r>
      <w:r w:rsidRPr="005E2136">
        <w:rPr>
          <w:rFonts w:ascii="Arial" w:hAnsi="Arial" w:cs="Arial"/>
          <w:sz w:val="24"/>
          <w:szCs w:val="24"/>
        </w:rPr>
        <w:t xml:space="preserve"> con prueba sobrevinie</w:t>
      </w:r>
      <w:r w:rsidR="00DF0C04" w:rsidRPr="005E2136">
        <w:rPr>
          <w:rFonts w:ascii="Arial" w:hAnsi="Arial" w:cs="Arial"/>
          <w:sz w:val="24"/>
          <w:szCs w:val="24"/>
        </w:rPr>
        <w:t>nte allegada dentro del juicio</w:t>
      </w:r>
      <w:r w:rsidRPr="005E2136">
        <w:rPr>
          <w:rFonts w:ascii="Arial" w:hAnsi="Arial" w:cs="Arial"/>
          <w:sz w:val="24"/>
          <w:szCs w:val="24"/>
        </w:rPr>
        <w:t>.</w:t>
      </w:r>
      <w:r w:rsidR="00DF0C04" w:rsidRPr="005E2136">
        <w:rPr>
          <w:rFonts w:ascii="Arial" w:hAnsi="Arial" w:cs="Arial"/>
          <w:sz w:val="24"/>
          <w:szCs w:val="24"/>
        </w:rPr>
        <w:t xml:space="preserve"> </w:t>
      </w:r>
      <w:r w:rsidRPr="005E2136">
        <w:rPr>
          <w:rFonts w:ascii="Arial" w:hAnsi="Arial" w:cs="Arial"/>
          <w:sz w:val="24"/>
          <w:szCs w:val="24"/>
        </w:rPr>
        <w:t>Según esa conf</w:t>
      </w:r>
      <w:r w:rsidR="00DF0C04" w:rsidRPr="005E2136">
        <w:rPr>
          <w:rFonts w:ascii="Arial" w:hAnsi="Arial" w:cs="Arial"/>
          <w:sz w:val="24"/>
          <w:szCs w:val="24"/>
        </w:rPr>
        <w:t>erencia del 3 de junio de 2008 a la</w:t>
      </w:r>
      <w:r w:rsidRPr="005E2136">
        <w:rPr>
          <w:rFonts w:ascii="Arial" w:hAnsi="Arial" w:cs="Arial"/>
          <w:sz w:val="24"/>
          <w:szCs w:val="24"/>
        </w:rPr>
        <w:t xml:space="preserve"> cual le dio lectura l</w:t>
      </w:r>
      <w:r w:rsidR="00DF0C04" w:rsidRPr="005E2136">
        <w:rPr>
          <w:rFonts w:ascii="Arial" w:hAnsi="Arial" w:cs="Arial"/>
          <w:sz w:val="24"/>
          <w:szCs w:val="24"/>
        </w:rPr>
        <w:t>a investigadora Olarte Valencia</w:t>
      </w:r>
      <w:r w:rsidRPr="005E2136">
        <w:rPr>
          <w:rFonts w:ascii="Arial" w:hAnsi="Arial" w:cs="Arial"/>
          <w:sz w:val="24"/>
          <w:szCs w:val="24"/>
        </w:rPr>
        <w:t xml:space="preserve"> el señor Muñoz Gil expus</w:t>
      </w:r>
      <w:r w:rsidR="00DF0C04" w:rsidRPr="005E2136">
        <w:rPr>
          <w:rFonts w:ascii="Arial" w:hAnsi="Arial" w:cs="Arial"/>
          <w:sz w:val="24"/>
          <w:szCs w:val="24"/>
        </w:rPr>
        <w:t>o lo siguiente en lo sustancial</w:t>
      </w:r>
      <w:r w:rsidRPr="005E2136">
        <w:rPr>
          <w:rFonts w:ascii="Arial" w:hAnsi="Arial" w:cs="Arial"/>
          <w:sz w:val="24"/>
          <w:szCs w:val="24"/>
        </w:rPr>
        <w:t>: i) a los pocos días de que se presentara el homicidio de sus cuñados Jorge y Fredy García Rubiano, lo que ocurrió a mediados del mes de noviembre del año 2</w:t>
      </w:r>
      <w:r w:rsidR="00DF0C04" w:rsidRPr="005E2136">
        <w:rPr>
          <w:rFonts w:ascii="Arial" w:hAnsi="Arial" w:cs="Arial"/>
          <w:sz w:val="24"/>
          <w:szCs w:val="24"/>
        </w:rPr>
        <w:t xml:space="preserve">007, su esposa María </w:t>
      </w:r>
      <w:proofErr w:type="spellStart"/>
      <w:r w:rsidR="00DF0C04" w:rsidRPr="005E2136">
        <w:rPr>
          <w:rFonts w:ascii="Arial" w:hAnsi="Arial" w:cs="Arial"/>
          <w:sz w:val="24"/>
          <w:szCs w:val="24"/>
        </w:rPr>
        <w:t>Anactalia</w:t>
      </w:r>
      <w:proofErr w:type="spellEnd"/>
      <w:r w:rsidR="00DF0C04" w:rsidRPr="005E2136">
        <w:rPr>
          <w:rFonts w:ascii="Arial" w:hAnsi="Arial" w:cs="Arial"/>
          <w:sz w:val="24"/>
          <w:szCs w:val="24"/>
        </w:rPr>
        <w:t xml:space="preserve"> lo llamó para contarle que los estaban</w:t>
      </w:r>
      <w:r w:rsidRPr="005E2136">
        <w:rPr>
          <w:rFonts w:ascii="Arial" w:hAnsi="Arial" w:cs="Arial"/>
          <w:sz w:val="24"/>
          <w:szCs w:val="24"/>
        </w:rPr>
        <w:t xml:space="preserve"> extorsionando, ya que a la oficina de la 18 con 10 había ido un señor alto, corpulento, que se había identificado como empleado de la </w:t>
      </w:r>
      <w:proofErr w:type="spellStart"/>
      <w:r w:rsidRPr="005E2136">
        <w:rPr>
          <w:rFonts w:ascii="Arial" w:hAnsi="Arial" w:cs="Arial"/>
          <w:sz w:val="24"/>
          <w:szCs w:val="24"/>
        </w:rPr>
        <w:t>F.G.N</w:t>
      </w:r>
      <w:proofErr w:type="spellEnd"/>
      <w:r w:rsidRPr="005E2136">
        <w:rPr>
          <w:rFonts w:ascii="Arial" w:hAnsi="Arial" w:cs="Arial"/>
          <w:sz w:val="24"/>
          <w:szCs w:val="24"/>
        </w:rPr>
        <w:t>; ii) esa persona dijo que venía en representación de su jefe que estaba en Bogotá y</w:t>
      </w:r>
      <w:r w:rsidR="00DF0C04" w:rsidRPr="005E2136">
        <w:rPr>
          <w:rFonts w:ascii="Arial" w:hAnsi="Arial" w:cs="Arial"/>
          <w:sz w:val="24"/>
          <w:szCs w:val="24"/>
        </w:rPr>
        <w:t xml:space="preserve"> le exigió la </w:t>
      </w:r>
      <w:r w:rsidR="00DF0C04" w:rsidRPr="005E2136">
        <w:rPr>
          <w:rFonts w:ascii="Arial" w:hAnsi="Arial" w:cs="Arial"/>
          <w:sz w:val="24"/>
          <w:szCs w:val="24"/>
        </w:rPr>
        <w:lastRenderedPageBreak/>
        <w:t>entrega de ocho (8) taxis, o la suma de $</w:t>
      </w:r>
      <w:r w:rsidRPr="005E2136">
        <w:rPr>
          <w:rFonts w:ascii="Arial" w:hAnsi="Arial" w:cs="Arial"/>
          <w:sz w:val="24"/>
          <w:szCs w:val="24"/>
        </w:rPr>
        <w:t>800.000.000.oo, ya</w:t>
      </w:r>
      <w:r w:rsidR="00DF0C04" w:rsidRPr="005E2136">
        <w:rPr>
          <w:rFonts w:ascii="Arial" w:hAnsi="Arial" w:cs="Arial"/>
          <w:sz w:val="24"/>
          <w:szCs w:val="24"/>
        </w:rPr>
        <w:t xml:space="preserve"> que tenía unos pagarés y unas </w:t>
      </w:r>
      <w:r w:rsidRPr="005E2136">
        <w:rPr>
          <w:rFonts w:ascii="Arial" w:hAnsi="Arial" w:cs="Arial"/>
          <w:sz w:val="24"/>
          <w:szCs w:val="24"/>
        </w:rPr>
        <w:t>letras, que supuestamente Jorge García Rubiano le había firmado, y qu</w:t>
      </w:r>
      <w:r w:rsidR="00DF0C04" w:rsidRPr="005E2136">
        <w:rPr>
          <w:rFonts w:ascii="Arial" w:hAnsi="Arial" w:cs="Arial"/>
          <w:sz w:val="24"/>
          <w:szCs w:val="24"/>
        </w:rPr>
        <w:t xml:space="preserve">e la señora María </w:t>
      </w:r>
      <w:proofErr w:type="spellStart"/>
      <w:r w:rsidR="00DF0C04" w:rsidRPr="005E2136">
        <w:rPr>
          <w:rFonts w:ascii="Arial" w:hAnsi="Arial" w:cs="Arial"/>
          <w:sz w:val="24"/>
          <w:szCs w:val="24"/>
        </w:rPr>
        <w:t>Anactalia</w:t>
      </w:r>
      <w:proofErr w:type="spellEnd"/>
      <w:r w:rsidR="00DF0C04" w:rsidRPr="005E2136">
        <w:rPr>
          <w:rFonts w:ascii="Arial" w:hAnsi="Arial" w:cs="Arial"/>
          <w:sz w:val="24"/>
          <w:szCs w:val="24"/>
        </w:rPr>
        <w:t xml:space="preserve"> tenía a su nombre diez (10) taxis que</w:t>
      </w:r>
      <w:r w:rsidRPr="005E2136">
        <w:rPr>
          <w:rFonts w:ascii="Arial" w:hAnsi="Arial" w:cs="Arial"/>
          <w:sz w:val="24"/>
          <w:szCs w:val="24"/>
        </w:rPr>
        <w:t xml:space="preserve"> podían ser entregados en pago de esa </w:t>
      </w:r>
      <w:r w:rsidR="00DF0C04" w:rsidRPr="005E2136">
        <w:rPr>
          <w:rFonts w:ascii="Arial" w:hAnsi="Arial" w:cs="Arial"/>
          <w:sz w:val="24"/>
          <w:szCs w:val="24"/>
        </w:rPr>
        <w:t xml:space="preserve">deuda; iii) el mismo individuo </w:t>
      </w:r>
      <w:r w:rsidRPr="005E2136">
        <w:rPr>
          <w:rFonts w:ascii="Arial" w:hAnsi="Arial" w:cs="Arial"/>
          <w:sz w:val="24"/>
          <w:szCs w:val="24"/>
        </w:rPr>
        <w:t>le dijo que hab</w:t>
      </w:r>
      <w:r w:rsidR="00DF0C04" w:rsidRPr="005E2136">
        <w:rPr>
          <w:rFonts w:ascii="Arial" w:hAnsi="Arial" w:cs="Arial"/>
          <w:sz w:val="24"/>
          <w:szCs w:val="24"/>
        </w:rPr>
        <w:t>ía sido muy amigo de Jorge García</w:t>
      </w:r>
      <w:r w:rsidRPr="005E2136">
        <w:rPr>
          <w:rFonts w:ascii="Arial" w:hAnsi="Arial" w:cs="Arial"/>
          <w:sz w:val="24"/>
          <w:szCs w:val="24"/>
        </w:rPr>
        <w:t xml:space="preserve"> y que su interés principal era cobrar la </w:t>
      </w:r>
      <w:r w:rsidR="00193E6C" w:rsidRPr="005E2136">
        <w:rPr>
          <w:rFonts w:ascii="Arial" w:hAnsi="Arial" w:cs="Arial"/>
          <w:sz w:val="24"/>
          <w:szCs w:val="24"/>
        </w:rPr>
        <w:t>obligación</w:t>
      </w:r>
      <w:r w:rsidRPr="005E2136">
        <w:rPr>
          <w:rFonts w:ascii="Arial" w:hAnsi="Arial" w:cs="Arial"/>
          <w:sz w:val="24"/>
          <w:szCs w:val="24"/>
        </w:rPr>
        <w:t xml:space="preserve"> contraída con su jefe y segundo que la </w:t>
      </w:r>
      <w:proofErr w:type="spellStart"/>
      <w:r w:rsidRPr="005E2136">
        <w:rPr>
          <w:rFonts w:ascii="Arial" w:hAnsi="Arial" w:cs="Arial"/>
          <w:sz w:val="24"/>
          <w:szCs w:val="24"/>
        </w:rPr>
        <w:t>FGN</w:t>
      </w:r>
      <w:proofErr w:type="spellEnd"/>
      <w:r w:rsidRPr="005E2136">
        <w:rPr>
          <w:rFonts w:ascii="Arial" w:hAnsi="Arial" w:cs="Arial"/>
          <w:sz w:val="24"/>
          <w:szCs w:val="24"/>
        </w:rPr>
        <w:t xml:space="preserve"> no les fuera a expropiar los bienes que tenían, ya que estaban en una lista de testaferros d</w:t>
      </w:r>
      <w:r w:rsidR="00D427FB" w:rsidRPr="005E2136">
        <w:rPr>
          <w:rFonts w:ascii="Arial" w:hAnsi="Arial" w:cs="Arial"/>
          <w:sz w:val="24"/>
          <w:szCs w:val="24"/>
        </w:rPr>
        <w:t xml:space="preserve">el señor Jorge y además sabía dónde estudiaban sus hijos; iv) </w:t>
      </w:r>
      <w:r w:rsidRPr="005E2136">
        <w:rPr>
          <w:rFonts w:ascii="Arial" w:hAnsi="Arial" w:cs="Arial"/>
          <w:sz w:val="24"/>
          <w:szCs w:val="24"/>
        </w:rPr>
        <w:t xml:space="preserve">su esposa se mostró muy atemorizada y no le permitió hablar con la persona que le hizo esa exigencia; v) ante la amenaza recibida colocaron la denuncia ante el grupo </w:t>
      </w:r>
      <w:proofErr w:type="spellStart"/>
      <w:r w:rsidRPr="005E2136">
        <w:rPr>
          <w:rFonts w:ascii="Arial" w:hAnsi="Arial" w:cs="Arial"/>
          <w:sz w:val="24"/>
          <w:szCs w:val="24"/>
        </w:rPr>
        <w:t>GAULA</w:t>
      </w:r>
      <w:proofErr w:type="spellEnd"/>
      <w:r w:rsidRPr="005E2136">
        <w:rPr>
          <w:rFonts w:ascii="Arial" w:hAnsi="Arial" w:cs="Arial"/>
          <w:sz w:val="24"/>
          <w:szCs w:val="24"/>
        </w:rPr>
        <w:t xml:space="preserve"> y luego </w:t>
      </w:r>
      <w:r w:rsidR="000A33AF" w:rsidRPr="005E2136">
        <w:rPr>
          <w:rFonts w:ascii="Arial" w:hAnsi="Arial" w:cs="Arial"/>
          <w:sz w:val="24"/>
          <w:szCs w:val="24"/>
        </w:rPr>
        <w:t xml:space="preserve">por temor </w:t>
      </w:r>
      <w:r w:rsidRPr="005E2136">
        <w:rPr>
          <w:rFonts w:ascii="Arial" w:hAnsi="Arial" w:cs="Arial"/>
          <w:sz w:val="24"/>
          <w:szCs w:val="24"/>
        </w:rPr>
        <w:t>se tuvo que ir de l</w:t>
      </w:r>
      <w:r w:rsidR="00D427FB" w:rsidRPr="005E2136">
        <w:rPr>
          <w:rFonts w:ascii="Arial" w:hAnsi="Arial" w:cs="Arial"/>
          <w:sz w:val="24"/>
          <w:szCs w:val="24"/>
        </w:rPr>
        <w:t>a ciudad con su grupo familiar,</w:t>
      </w:r>
      <w:r w:rsidRPr="005E2136">
        <w:rPr>
          <w:rFonts w:ascii="Arial" w:hAnsi="Arial" w:cs="Arial"/>
          <w:sz w:val="24"/>
          <w:szCs w:val="24"/>
        </w:rPr>
        <w:t xml:space="preserve"> incluyendo a su esposa sus hijos su suegra y su cuñada, lo cual los obligó a manejar sus negocios a control remoto y a considerar la posibilidad de pedir protecc</w:t>
      </w:r>
      <w:r w:rsidR="00D427FB" w:rsidRPr="005E2136">
        <w:rPr>
          <w:rFonts w:ascii="Arial" w:hAnsi="Arial" w:cs="Arial"/>
          <w:sz w:val="24"/>
          <w:szCs w:val="24"/>
        </w:rPr>
        <w:t>ión a algún estado europeo; vi)</w:t>
      </w:r>
      <w:r w:rsidRPr="005E2136">
        <w:rPr>
          <w:rFonts w:ascii="Arial" w:hAnsi="Arial" w:cs="Arial"/>
          <w:sz w:val="24"/>
          <w:szCs w:val="24"/>
        </w:rPr>
        <w:t xml:space="preserve"> no recibieron mayor colaboración de la </w:t>
      </w:r>
      <w:proofErr w:type="spellStart"/>
      <w:r w:rsidRPr="005E2136">
        <w:rPr>
          <w:rFonts w:ascii="Arial" w:hAnsi="Arial" w:cs="Arial"/>
          <w:sz w:val="24"/>
          <w:szCs w:val="24"/>
        </w:rPr>
        <w:t>FGN</w:t>
      </w:r>
      <w:proofErr w:type="spellEnd"/>
      <w:r w:rsidRPr="005E2136">
        <w:rPr>
          <w:rFonts w:ascii="Arial" w:hAnsi="Arial" w:cs="Arial"/>
          <w:sz w:val="24"/>
          <w:szCs w:val="24"/>
        </w:rPr>
        <w:t>,</w:t>
      </w:r>
      <w:r w:rsidR="00D427FB" w:rsidRPr="005E2136">
        <w:rPr>
          <w:rFonts w:ascii="Arial" w:hAnsi="Arial" w:cs="Arial"/>
          <w:sz w:val="24"/>
          <w:szCs w:val="24"/>
        </w:rPr>
        <w:t xml:space="preserve"> y sufrieron graves perjuicios </w:t>
      </w:r>
      <w:r w:rsidRPr="005E2136">
        <w:rPr>
          <w:rFonts w:ascii="Arial" w:hAnsi="Arial" w:cs="Arial"/>
          <w:sz w:val="24"/>
          <w:szCs w:val="24"/>
        </w:rPr>
        <w:t>morales y materiales, ya que incluso tuvieron que dejar abandonado su almacén en el centro de la ciudad.</w:t>
      </w:r>
    </w:p>
    <w:p w:rsidR="00D9113C" w:rsidRPr="005E2136" w:rsidRDefault="00D9113C" w:rsidP="00D9113C">
      <w:pPr>
        <w:pStyle w:val="Sinespaciado"/>
        <w:spacing w:line="360" w:lineRule="auto"/>
        <w:jc w:val="both"/>
        <w:rPr>
          <w:rFonts w:ascii="Arial" w:hAnsi="Arial" w:cs="Arial"/>
          <w:sz w:val="24"/>
          <w:szCs w:val="24"/>
        </w:rPr>
      </w:pPr>
    </w:p>
    <w:p w:rsidR="00290163" w:rsidRPr="005E2136" w:rsidRDefault="00D9113C" w:rsidP="00D9113C">
      <w:pPr>
        <w:pStyle w:val="Sinespaciado"/>
        <w:spacing w:line="360" w:lineRule="auto"/>
        <w:jc w:val="both"/>
        <w:rPr>
          <w:rFonts w:ascii="Arial" w:hAnsi="Arial" w:cs="Arial"/>
          <w:sz w:val="24"/>
          <w:szCs w:val="24"/>
        </w:rPr>
      </w:pPr>
      <w:r w:rsidRPr="005E2136">
        <w:rPr>
          <w:rFonts w:ascii="Arial" w:hAnsi="Arial" w:cs="Arial"/>
          <w:sz w:val="24"/>
          <w:szCs w:val="24"/>
        </w:rPr>
        <w:t xml:space="preserve">- </w:t>
      </w:r>
      <w:r w:rsidR="00290163" w:rsidRPr="005E2136">
        <w:rPr>
          <w:rFonts w:ascii="Arial" w:hAnsi="Arial" w:cs="Arial"/>
          <w:sz w:val="24"/>
          <w:szCs w:val="24"/>
        </w:rPr>
        <w:t>Debe tenerse en cuenta que la entrevista que rindió el señor Muñoz Gil</w:t>
      </w:r>
      <w:r w:rsidR="00D427FB" w:rsidRPr="005E2136">
        <w:rPr>
          <w:rFonts w:ascii="Arial" w:hAnsi="Arial" w:cs="Arial"/>
          <w:sz w:val="24"/>
          <w:szCs w:val="24"/>
        </w:rPr>
        <w:t xml:space="preserve"> (</w:t>
      </w:r>
      <w:r w:rsidR="00290163" w:rsidRPr="005E2136">
        <w:rPr>
          <w:rFonts w:ascii="Arial" w:hAnsi="Arial" w:cs="Arial"/>
          <w:sz w:val="24"/>
          <w:szCs w:val="24"/>
        </w:rPr>
        <w:t>Q.E.P.D</w:t>
      </w:r>
      <w:r w:rsidR="00D427FB" w:rsidRPr="005E2136">
        <w:rPr>
          <w:rFonts w:ascii="Arial" w:hAnsi="Arial" w:cs="Arial"/>
          <w:sz w:val="24"/>
          <w:szCs w:val="24"/>
        </w:rPr>
        <w:t xml:space="preserve">.) fue </w:t>
      </w:r>
      <w:r w:rsidR="00290163" w:rsidRPr="005E2136">
        <w:rPr>
          <w:rFonts w:ascii="Arial" w:hAnsi="Arial" w:cs="Arial"/>
          <w:sz w:val="24"/>
          <w:szCs w:val="24"/>
        </w:rPr>
        <w:t xml:space="preserve">admitida como prueba de referencia de la </w:t>
      </w:r>
      <w:proofErr w:type="spellStart"/>
      <w:r w:rsidR="00290163" w:rsidRPr="005E2136">
        <w:rPr>
          <w:rFonts w:ascii="Arial" w:hAnsi="Arial" w:cs="Arial"/>
          <w:sz w:val="24"/>
          <w:szCs w:val="24"/>
        </w:rPr>
        <w:t>FGN</w:t>
      </w:r>
      <w:proofErr w:type="spellEnd"/>
      <w:r w:rsidR="00290163" w:rsidRPr="005E2136">
        <w:rPr>
          <w:rFonts w:ascii="Arial" w:hAnsi="Arial" w:cs="Arial"/>
          <w:sz w:val="24"/>
          <w:szCs w:val="24"/>
        </w:rPr>
        <w:t xml:space="preserve">, y que la investigadora </w:t>
      </w:r>
      <w:r w:rsidR="00D427FB" w:rsidRPr="005E2136">
        <w:rPr>
          <w:rFonts w:ascii="Arial" w:hAnsi="Arial" w:cs="Arial"/>
          <w:sz w:val="24"/>
          <w:szCs w:val="24"/>
        </w:rPr>
        <w:t>Olarte al ser contrainterrogada</w:t>
      </w:r>
      <w:r w:rsidR="00290163" w:rsidRPr="005E2136">
        <w:rPr>
          <w:rFonts w:ascii="Arial" w:hAnsi="Arial" w:cs="Arial"/>
          <w:sz w:val="24"/>
          <w:szCs w:val="24"/>
        </w:rPr>
        <w:t xml:space="preserve"> precisó en su declaración lo sig</w:t>
      </w:r>
      <w:r w:rsidR="00D427FB" w:rsidRPr="005E2136">
        <w:rPr>
          <w:rFonts w:ascii="Arial" w:hAnsi="Arial" w:cs="Arial"/>
          <w:sz w:val="24"/>
          <w:szCs w:val="24"/>
        </w:rPr>
        <w:t>uiente: i) que el</w:t>
      </w:r>
      <w:r w:rsidR="00290163" w:rsidRPr="005E2136">
        <w:rPr>
          <w:rFonts w:ascii="Arial" w:hAnsi="Arial" w:cs="Arial"/>
          <w:sz w:val="24"/>
          <w:szCs w:val="24"/>
        </w:rPr>
        <w:t xml:space="preserve"> señor Ramón Antonio Muñoz Gil mani</w:t>
      </w:r>
      <w:r w:rsidR="00D427FB" w:rsidRPr="005E2136">
        <w:rPr>
          <w:rFonts w:ascii="Arial" w:hAnsi="Arial" w:cs="Arial"/>
          <w:sz w:val="24"/>
          <w:szCs w:val="24"/>
        </w:rPr>
        <w:t xml:space="preserve">festó en su declaración que la </w:t>
      </w:r>
      <w:r w:rsidR="00290163" w:rsidRPr="005E2136">
        <w:rPr>
          <w:rFonts w:ascii="Arial" w:hAnsi="Arial" w:cs="Arial"/>
          <w:sz w:val="24"/>
          <w:szCs w:val="24"/>
        </w:rPr>
        <w:t>primera exigencia que hici</w:t>
      </w:r>
      <w:r w:rsidR="00D427FB" w:rsidRPr="005E2136">
        <w:rPr>
          <w:rFonts w:ascii="Arial" w:hAnsi="Arial" w:cs="Arial"/>
          <w:sz w:val="24"/>
          <w:szCs w:val="24"/>
        </w:rPr>
        <w:t>eron fue sobre ocho (8) taxis</w:t>
      </w:r>
      <w:r w:rsidR="00290163" w:rsidRPr="005E2136">
        <w:rPr>
          <w:rFonts w:ascii="Arial" w:hAnsi="Arial" w:cs="Arial"/>
          <w:sz w:val="24"/>
          <w:szCs w:val="24"/>
        </w:rPr>
        <w:t>;</w:t>
      </w:r>
      <w:r w:rsidR="00D427FB" w:rsidRPr="005E2136">
        <w:rPr>
          <w:rFonts w:ascii="Arial" w:hAnsi="Arial" w:cs="Arial"/>
          <w:sz w:val="24"/>
          <w:szCs w:val="24"/>
        </w:rPr>
        <w:t xml:space="preserve"> y</w:t>
      </w:r>
      <w:r w:rsidR="00290163" w:rsidRPr="005E2136">
        <w:rPr>
          <w:rFonts w:ascii="Arial" w:hAnsi="Arial" w:cs="Arial"/>
          <w:sz w:val="24"/>
          <w:szCs w:val="24"/>
        </w:rPr>
        <w:t xml:space="preserve"> ii) que a raíz de la solicitud que les hicieron dijo que había estado a punto de dirigirse a consulados europeos para pedir protección, pero que no lo hizo porque sabía q</w:t>
      </w:r>
      <w:r w:rsidR="00D427FB" w:rsidRPr="005E2136">
        <w:rPr>
          <w:rFonts w:ascii="Arial" w:hAnsi="Arial" w:cs="Arial"/>
          <w:sz w:val="24"/>
          <w:szCs w:val="24"/>
        </w:rPr>
        <w:t>ue tenía</w:t>
      </w:r>
      <w:r w:rsidR="00B97686" w:rsidRPr="005E2136">
        <w:rPr>
          <w:rFonts w:ascii="Arial" w:hAnsi="Arial" w:cs="Arial"/>
          <w:sz w:val="24"/>
          <w:szCs w:val="24"/>
        </w:rPr>
        <w:t xml:space="preserve">n </w:t>
      </w:r>
      <w:r w:rsidR="00D427FB" w:rsidRPr="005E2136">
        <w:rPr>
          <w:rFonts w:ascii="Arial" w:hAnsi="Arial" w:cs="Arial"/>
          <w:sz w:val="24"/>
          <w:szCs w:val="24"/>
        </w:rPr>
        <w:t xml:space="preserve"> que irse del país y </w:t>
      </w:r>
      <w:r w:rsidR="00B97686" w:rsidRPr="005E2136">
        <w:rPr>
          <w:rFonts w:ascii="Arial" w:hAnsi="Arial" w:cs="Arial"/>
          <w:sz w:val="24"/>
          <w:szCs w:val="24"/>
        </w:rPr>
        <w:t xml:space="preserve">que </w:t>
      </w:r>
      <w:r w:rsidR="00D427FB" w:rsidRPr="005E2136">
        <w:rPr>
          <w:rFonts w:ascii="Arial" w:hAnsi="Arial" w:cs="Arial"/>
          <w:sz w:val="24"/>
          <w:szCs w:val="24"/>
        </w:rPr>
        <w:t>su</w:t>
      </w:r>
      <w:r w:rsidR="00290163" w:rsidRPr="005E2136">
        <w:rPr>
          <w:rFonts w:ascii="Arial" w:hAnsi="Arial" w:cs="Arial"/>
          <w:sz w:val="24"/>
          <w:szCs w:val="24"/>
        </w:rPr>
        <w:t xml:space="preserve"> suegra y su cuñada</w:t>
      </w:r>
      <w:r w:rsidR="00B97686" w:rsidRPr="005E2136">
        <w:rPr>
          <w:rFonts w:ascii="Arial" w:hAnsi="Arial" w:cs="Arial"/>
          <w:sz w:val="24"/>
          <w:szCs w:val="24"/>
        </w:rPr>
        <w:t xml:space="preserve"> quedaban</w:t>
      </w:r>
      <w:r w:rsidR="00290163" w:rsidRPr="005E2136">
        <w:rPr>
          <w:rFonts w:ascii="Arial" w:hAnsi="Arial" w:cs="Arial"/>
          <w:sz w:val="24"/>
          <w:szCs w:val="24"/>
        </w:rPr>
        <w:t xml:space="preserve"> muy solas, por lo </w:t>
      </w:r>
      <w:r w:rsidR="00D427FB" w:rsidRPr="005E2136">
        <w:rPr>
          <w:rFonts w:ascii="Arial" w:hAnsi="Arial" w:cs="Arial"/>
          <w:sz w:val="24"/>
          <w:szCs w:val="24"/>
        </w:rPr>
        <w:t xml:space="preserve">cual seguían viviendo todo ese </w:t>
      </w:r>
      <w:r w:rsidR="00290163" w:rsidRPr="005E2136">
        <w:rPr>
          <w:rFonts w:ascii="Arial" w:hAnsi="Arial" w:cs="Arial"/>
          <w:sz w:val="24"/>
          <w:szCs w:val="24"/>
        </w:rPr>
        <w:t>drama.</w:t>
      </w:r>
    </w:p>
    <w:p w:rsidR="00D9113C" w:rsidRPr="005E2136" w:rsidRDefault="00D9113C" w:rsidP="00D9113C">
      <w:pPr>
        <w:pStyle w:val="Sinespaciado"/>
        <w:spacing w:line="360" w:lineRule="auto"/>
        <w:jc w:val="both"/>
        <w:rPr>
          <w:rFonts w:ascii="Arial" w:hAnsi="Arial" w:cs="Arial"/>
          <w:sz w:val="24"/>
          <w:szCs w:val="24"/>
        </w:rPr>
      </w:pPr>
    </w:p>
    <w:p w:rsidR="00290163" w:rsidRPr="005E2136" w:rsidRDefault="00D427FB" w:rsidP="00D9113C">
      <w:pPr>
        <w:pStyle w:val="Sinespaciado"/>
        <w:spacing w:line="360" w:lineRule="auto"/>
        <w:jc w:val="both"/>
        <w:rPr>
          <w:rFonts w:ascii="Arial" w:hAnsi="Arial" w:cs="Arial"/>
          <w:sz w:val="24"/>
          <w:szCs w:val="24"/>
        </w:rPr>
      </w:pPr>
      <w:r w:rsidRPr="005E2136">
        <w:rPr>
          <w:rFonts w:ascii="Arial" w:hAnsi="Arial" w:cs="Arial"/>
          <w:sz w:val="24"/>
          <w:szCs w:val="24"/>
        </w:rPr>
        <w:t>6</w:t>
      </w:r>
      <w:r w:rsidR="00290163" w:rsidRPr="005E2136">
        <w:rPr>
          <w:rFonts w:ascii="Arial" w:hAnsi="Arial" w:cs="Arial"/>
          <w:sz w:val="24"/>
          <w:szCs w:val="24"/>
        </w:rPr>
        <w:t xml:space="preserve">.12 En ese sentido se considera que la prueba de referencia antes mencionada corrobora lo expuesto en la denuncia que formuló la señora María </w:t>
      </w:r>
      <w:proofErr w:type="spellStart"/>
      <w:r w:rsidR="00290163" w:rsidRPr="005E2136">
        <w:rPr>
          <w:rFonts w:ascii="Arial" w:hAnsi="Arial" w:cs="Arial"/>
          <w:sz w:val="24"/>
          <w:szCs w:val="24"/>
        </w:rPr>
        <w:t>Anactalia</w:t>
      </w:r>
      <w:proofErr w:type="spellEnd"/>
      <w:r w:rsidR="00290163" w:rsidRPr="005E2136">
        <w:rPr>
          <w:rFonts w:ascii="Arial" w:hAnsi="Arial" w:cs="Arial"/>
          <w:sz w:val="24"/>
          <w:szCs w:val="24"/>
        </w:rPr>
        <w:t xml:space="preserve"> Gar</w:t>
      </w:r>
      <w:r w:rsidRPr="005E2136">
        <w:rPr>
          <w:rFonts w:ascii="Arial" w:hAnsi="Arial" w:cs="Arial"/>
          <w:sz w:val="24"/>
          <w:szCs w:val="24"/>
        </w:rPr>
        <w:t>cía el 26 de noviembre de 2007</w:t>
      </w:r>
      <w:r w:rsidR="00290163" w:rsidRPr="005E2136">
        <w:rPr>
          <w:rFonts w:ascii="Arial" w:hAnsi="Arial" w:cs="Arial"/>
          <w:sz w:val="24"/>
          <w:szCs w:val="24"/>
        </w:rPr>
        <w:t>,</w:t>
      </w:r>
      <w:r w:rsidRPr="005E2136">
        <w:rPr>
          <w:rFonts w:ascii="Arial" w:hAnsi="Arial" w:cs="Arial"/>
          <w:sz w:val="24"/>
          <w:szCs w:val="24"/>
        </w:rPr>
        <w:t xml:space="preserve"> </w:t>
      </w:r>
      <w:r w:rsidR="00290163" w:rsidRPr="005E2136">
        <w:rPr>
          <w:rFonts w:ascii="Arial" w:hAnsi="Arial" w:cs="Arial"/>
          <w:sz w:val="24"/>
          <w:szCs w:val="24"/>
        </w:rPr>
        <w:t>que fue introducida con esta testigo al juicio donde expuso que el 22 de noviembre de 2007 a eso de las 9.00 horas se hizo presente en su negocio “Almacén</w:t>
      </w:r>
      <w:r w:rsidRPr="005E2136">
        <w:rPr>
          <w:rFonts w:ascii="Arial" w:hAnsi="Arial" w:cs="Arial"/>
          <w:sz w:val="24"/>
          <w:szCs w:val="24"/>
        </w:rPr>
        <w:t xml:space="preserve"> Los Toros”, </w:t>
      </w:r>
      <w:r w:rsidR="00290163" w:rsidRPr="005E2136">
        <w:rPr>
          <w:rFonts w:ascii="Arial" w:hAnsi="Arial" w:cs="Arial"/>
          <w:sz w:val="24"/>
          <w:szCs w:val="24"/>
        </w:rPr>
        <w:t xml:space="preserve">el procesado </w:t>
      </w:r>
      <w:proofErr w:type="spellStart"/>
      <w:r w:rsidR="00290163" w:rsidRPr="005E2136">
        <w:rPr>
          <w:rFonts w:ascii="Arial" w:hAnsi="Arial" w:cs="Arial"/>
          <w:sz w:val="24"/>
          <w:szCs w:val="24"/>
        </w:rPr>
        <w:t>RDML</w:t>
      </w:r>
      <w:proofErr w:type="spellEnd"/>
      <w:r w:rsidR="00290163" w:rsidRPr="005E2136">
        <w:rPr>
          <w:rFonts w:ascii="Arial" w:hAnsi="Arial" w:cs="Arial"/>
          <w:sz w:val="24"/>
          <w:szCs w:val="24"/>
        </w:rPr>
        <w:t xml:space="preserve">, quien se identificó como funcionario de la </w:t>
      </w:r>
      <w:proofErr w:type="spellStart"/>
      <w:r w:rsidR="00290163" w:rsidRPr="005E2136">
        <w:rPr>
          <w:rFonts w:ascii="Arial" w:hAnsi="Arial" w:cs="Arial"/>
          <w:sz w:val="24"/>
          <w:szCs w:val="24"/>
        </w:rPr>
        <w:t>FGN</w:t>
      </w:r>
      <w:proofErr w:type="spellEnd"/>
      <w:r w:rsidR="00290163" w:rsidRPr="005E2136">
        <w:rPr>
          <w:rFonts w:ascii="Arial" w:hAnsi="Arial" w:cs="Arial"/>
          <w:sz w:val="24"/>
          <w:szCs w:val="24"/>
        </w:rPr>
        <w:t xml:space="preserve">, cuyos cinco primeros números de su cédula eran </w:t>
      </w:r>
      <w:r w:rsidRPr="005E2136">
        <w:rPr>
          <w:rFonts w:ascii="Arial" w:hAnsi="Arial" w:cs="Arial"/>
          <w:sz w:val="24"/>
          <w:szCs w:val="24"/>
        </w:rPr>
        <w:t>“</w:t>
      </w:r>
      <w:r w:rsidR="00290163" w:rsidRPr="005E2136">
        <w:rPr>
          <w:rFonts w:ascii="Arial" w:hAnsi="Arial" w:cs="Arial"/>
          <w:sz w:val="24"/>
          <w:szCs w:val="24"/>
        </w:rPr>
        <w:t>10</w:t>
      </w:r>
      <w:r w:rsidRPr="005E2136">
        <w:rPr>
          <w:rFonts w:ascii="Arial" w:hAnsi="Arial" w:cs="Arial"/>
          <w:sz w:val="24"/>
          <w:szCs w:val="24"/>
        </w:rPr>
        <w:t>.</w:t>
      </w:r>
      <w:r w:rsidR="00290163" w:rsidRPr="005E2136">
        <w:rPr>
          <w:rFonts w:ascii="Arial" w:hAnsi="Arial" w:cs="Arial"/>
          <w:sz w:val="24"/>
          <w:szCs w:val="24"/>
        </w:rPr>
        <w:t>010</w:t>
      </w:r>
      <w:r w:rsidRPr="005E2136">
        <w:rPr>
          <w:rFonts w:ascii="Arial" w:hAnsi="Arial" w:cs="Arial"/>
          <w:sz w:val="24"/>
          <w:szCs w:val="24"/>
        </w:rPr>
        <w:t>”, persona de contextura gruesa y má</w:t>
      </w:r>
      <w:r w:rsidR="00290163" w:rsidRPr="005E2136">
        <w:rPr>
          <w:rFonts w:ascii="Arial" w:hAnsi="Arial" w:cs="Arial"/>
          <w:sz w:val="24"/>
          <w:szCs w:val="24"/>
        </w:rPr>
        <w:t>s bien moreno, quien le hizo la exig</w:t>
      </w:r>
      <w:r w:rsidRPr="005E2136">
        <w:rPr>
          <w:rFonts w:ascii="Arial" w:hAnsi="Arial" w:cs="Arial"/>
          <w:sz w:val="24"/>
          <w:szCs w:val="24"/>
        </w:rPr>
        <w:t>encia económica en cuantía de $</w:t>
      </w:r>
      <w:r w:rsidR="00290163" w:rsidRPr="005E2136">
        <w:rPr>
          <w:rFonts w:ascii="Arial" w:hAnsi="Arial" w:cs="Arial"/>
          <w:sz w:val="24"/>
          <w:szCs w:val="24"/>
        </w:rPr>
        <w:t>80</w:t>
      </w:r>
      <w:r w:rsidRPr="005E2136">
        <w:rPr>
          <w:rFonts w:ascii="Arial" w:hAnsi="Arial" w:cs="Arial"/>
          <w:sz w:val="24"/>
          <w:szCs w:val="24"/>
        </w:rPr>
        <w:t>0.000.000</w:t>
      </w:r>
      <w:r w:rsidR="00290163" w:rsidRPr="005E2136">
        <w:rPr>
          <w:rFonts w:ascii="Arial" w:hAnsi="Arial" w:cs="Arial"/>
          <w:sz w:val="24"/>
          <w:szCs w:val="24"/>
        </w:rPr>
        <w:t>, aduciendo la existencia de una presunta deuda contraída con un fiscal de Bogo</w:t>
      </w:r>
      <w:r w:rsidRPr="005E2136">
        <w:rPr>
          <w:rFonts w:ascii="Arial" w:hAnsi="Arial" w:cs="Arial"/>
          <w:sz w:val="24"/>
          <w:szCs w:val="24"/>
        </w:rPr>
        <w:t>tá por su hermano Jorge Alberto</w:t>
      </w:r>
      <w:r w:rsidR="00290163" w:rsidRPr="005E2136">
        <w:rPr>
          <w:rFonts w:ascii="Arial" w:hAnsi="Arial" w:cs="Arial"/>
          <w:sz w:val="24"/>
          <w:szCs w:val="24"/>
        </w:rPr>
        <w:t>, quien había sido asesinado el 6 de noviembre de 2007, par</w:t>
      </w:r>
      <w:r w:rsidRPr="005E2136">
        <w:rPr>
          <w:rFonts w:ascii="Arial" w:hAnsi="Arial" w:cs="Arial"/>
          <w:sz w:val="24"/>
          <w:szCs w:val="24"/>
        </w:rPr>
        <w:t xml:space="preserve">a lo cual el procesado </w:t>
      </w:r>
      <w:proofErr w:type="spellStart"/>
      <w:r w:rsidRPr="005E2136">
        <w:rPr>
          <w:rFonts w:ascii="Arial" w:hAnsi="Arial" w:cs="Arial"/>
          <w:sz w:val="24"/>
          <w:szCs w:val="24"/>
        </w:rPr>
        <w:t>RDML</w:t>
      </w:r>
      <w:proofErr w:type="spellEnd"/>
      <w:r w:rsidRPr="005E2136">
        <w:rPr>
          <w:rFonts w:ascii="Arial" w:hAnsi="Arial" w:cs="Arial"/>
          <w:sz w:val="24"/>
          <w:szCs w:val="24"/>
        </w:rPr>
        <w:t xml:space="preserve"> le exhibió unos títulos que </w:t>
      </w:r>
      <w:r w:rsidR="00290163" w:rsidRPr="005E2136">
        <w:rPr>
          <w:rFonts w:ascii="Arial" w:hAnsi="Arial" w:cs="Arial"/>
          <w:sz w:val="24"/>
          <w:szCs w:val="24"/>
        </w:rPr>
        <w:t>según pudo observar no tenían la firma de su prójimo.</w:t>
      </w:r>
    </w:p>
    <w:p w:rsidR="00290163" w:rsidRPr="005E2136" w:rsidRDefault="00D427FB" w:rsidP="00D9113C">
      <w:pPr>
        <w:pStyle w:val="Sinespaciado"/>
        <w:spacing w:line="360" w:lineRule="auto"/>
        <w:jc w:val="both"/>
        <w:rPr>
          <w:rFonts w:ascii="Arial" w:hAnsi="Arial" w:cs="Arial"/>
          <w:sz w:val="24"/>
          <w:szCs w:val="24"/>
        </w:rPr>
      </w:pPr>
      <w:r w:rsidRPr="005E2136">
        <w:rPr>
          <w:rFonts w:ascii="Arial" w:hAnsi="Arial" w:cs="Arial"/>
          <w:sz w:val="24"/>
          <w:szCs w:val="24"/>
        </w:rPr>
        <w:lastRenderedPageBreak/>
        <w:t>6</w:t>
      </w:r>
      <w:r w:rsidR="00290163" w:rsidRPr="005E2136">
        <w:rPr>
          <w:rFonts w:ascii="Arial" w:hAnsi="Arial" w:cs="Arial"/>
          <w:sz w:val="24"/>
          <w:szCs w:val="24"/>
        </w:rPr>
        <w:t xml:space="preserve">.13 Igualmente la entrevista </w:t>
      </w:r>
      <w:r w:rsidR="0032173B" w:rsidRPr="005E2136">
        <w:rPr>
          <w:rFonts w:ascii="Arial" w:hAnsi="Arial" w:cs="Arial"/>
          <w:sz w:val="24"/>
          <w:szCs w:val="24"/>
        </w:rPr>
        <w:t>del señor Ramón Antonio Muñoz Giraldo que fue el ultimado</w:t>
      </w:r>
      <w:r w:rsidR="00290163" w:rsidRPr="005E2136">
        <w:rPr>
          <w:rFonts w:ascii="Arial" w:hAnsi="Arial" w:cs="Arial"/>
          <w:sz w:val="24"/>
          <w:szCs w:val="24"/>
        </w:rPr>
        <w:t xml:space="preserve"> esposo de la señora García, confirma lo manifestado por su viuda inicialmente en la entrevista que rindió el 9 de septiembre de 2008 ante la misma in</w:t>
      </w:r>
      <w:r w:rsidRPr="005E2136">
        <w:rPr>
          <w:rFonts w:ascii="Arial" w:hAnsi="Arial" w:cs="Arial"/>
          <w:sz w:val="24"/>
          <w:szCs w:val="24"/>
        </w:rPr>
        <w:t>vestigadora Olga Lucía Olarte,</w:t>
      </w:r>
      <w:r w:rsidR="00290163" w:rsidRPr="005E2136">
        <w:rPr>
          <w:rFonts w:ascii="Arial" w:hAnsi="Arial" w:cs="Arial"/>
          <w:sz w:val="24"/>
          <w:szCs w:val="24"/>
        </w:rPr>
        <w:t xml:space="preserve"> donde expuso que luego del homicidio de sus hermanos Jorge Alberto y Freddy que se presentó en la misma fecha, el señor </w:t>
      </w:r>
      <w:proofErr w:type="spellStart"/>
      <w:r w:rsidR="00290163" w:rsidRPr="005E2136">
        <w:rPr>
          <w:rFonts w:ascii="Arial" w:hAnsi="Arial" w:cs="Arial"/>
          <w:sz w:val="24"/>
          <w:szCs w:val="24"/>
        </w:rPr>
        <w:t>RDML</w:t>
      </w:r>
      <w:proofErr w:type="spellEnd"/>
      <w:r w:rsidR="00290163" w:rsidRPr="005E2136">
        <w:rPr>
          <w:rFonts w:ascii="Arial" w:hAnsi="Arial" w:cs="Arial"/>
          <w:sz w:val="24"/>
          <w:szCs w:val="24"/>
        </w:rPr>
        <w:t xml:space="preserve"> se hizo presente en su oficina de la calle 1</w:t>
      </w:r>
      <w:r w:rsidR="00663717" w:rsidRPr="005E2136">
        <w:rPr>
          <w:rFonts w:ascii="Arial" w:hAnsi="Arial" w:cs="Arial"/>
          <w:sz w:val="24"/>
          <w:szCs w:val="24"/>
        </w:rPr>
        <w:t>8 con carrera 10 de esta ciudad</w:t>
      </w:r>
      <w:r w:rsidR="00290163" w:rsidRPr="005E2136">
        <w:rPr>
          <w:rFonts w:ascii="Arial" w:hAnsi="Arial" w:cs="Arial"/>
          <w:sz w:val="24"/>
          <w:szCs w:val="24"/>
        </w:rPr>
        <w:t>, para hacerle la exigencia económica en mención en cuantía de $800.000.000</w:t>
      </w:r>
      <w:r w:rsidR="00663717" w:rsidRPr="005E2136">
        <w:rPr>
          <w:rFonts w:ascii="Arial" w:hAnsi="Arial" w:cs="Arial"/>
          <w:sz w:val="24"/>
          <w:szCs w:val="24"/>
        </w:rPr>
        <w:t>,</w:t>
      </w:r>
      <w:r w:rsidR="00290163" w:rsidRPr="005E2136">
        <w:rPr>
          <w:rFonts w:ascii="Arial" w:hAnsi="Arial" w:cs="Arial"/>
          <w:sz w:val="24"/>
          <w:szCs w:val="24"/>
        </w:rPr>
        <w:t xml:space="preserve"> no solo para cubrir la supuesta obligación de su hermano sino para desviar o desaparecer unas investigaciones que se adelantaban contra sus padres, sus hijos y ella por ser testaferros de Jorge Alberto García, previniéndola que de no atender a esas exigencias se quedaría sin nada.</w:t>
      </w:r>
    </w:p>
    <w:p w:rsidR="00D9113C" w:rsidRPr="005E2136" w:rsidRDefault="00D9113C" w:rsidP="00D9113C">
      <w:pPr>
        <w:pStyle w:val="Sinespaciado"/>
        <w:spacing w:line="360" w:lineRule="auto"/>
        <w:jc w:val="both"/>
        <w:rPr>
          <w:rFonts w:ascii="Arial" w:hAnsi="Arial" w:cs="Arial"/>
          <w:sz w:val="24"/>
          <w:szCs w:val="24"/>
        </w:rPr>
      </w:pPr>
    </w:p>
    <w:p w:rsidR="004B5514" w:rsidRPr="005E2136" w:rsidRDefault="00D427FB" w:rsidP="00D9113C">
      <w:pPr>
        <w:pStyle w:val="Sinespaciado"/>
        <w:spacing w:line="360" w:lineRule="auto"/>
        <w:jc w:val="both"/>
        <w:rPr>
          <w:rFonts w:ascii="Arial" w:hAnsi="Arial" w:cs="Arial"/>
          <w:sz w:val="24"/>
          <w:szCs w:val="24"/>
        </w:rPr>
      </w:pPr>
      <w:r w:rsidRPr="005E2136">
        <w:rPr>
          <w:rFonts w:ascii="Arial" w:hAnsi="Arial" w:cs="Arial"/>
          <w:sz w:val="24"/>
          <w:szCs w:val="24"/>
        </w:rPr>
        <w:t xml:space="preserve">6.14 </w:t>
      </w:r>
      <w:r w:rsidR="00290163" w:rsidRPr="005E2136">
        <w:rPr>
          <w:rFonts w:ascii="Arial" w:hAnsi="Arial" w:cs="Arial"/>
          <w:sz w:val="24"/>
          <w:szCs w:val="24"/>
        </w:rPr>
        <w:t xml:space="preserve">De lo expuesto anteriormente se deduce que el señalamiento que hizo la señora </w:t>
      </w:r>
      <w:r w:rsidRPr="005E2136">
        <w:rPr>
          <w:rFonts w:ascii="Arial" w:hAnsi="Arial" w:cs="Arial"/>
          <w:sz w:val="24"/>
          <w:szCs w:val="24"/>
        </w:rPr>
        <w:t>María</w:t>
      </w:r>
      <w:r w:rsidR="00290163" w:rsidRPr="005E2136">
        <w:rPr>
          <w:rFonts w:ascii="Arial" w:hAnsi="Arial" w:cs="Arial"/>
          <w:sz w:val="24"/>
          <w:szCs w:val="24"/>
        </w:rPr>
        <w:t xml:space="preserve"> </w:t>
      </w:r>
      <w:proofErr w:type="spellStart"/>
      <w:r w:rsidR="00290163" w:rsidRPr="005E2136">
        <w:rPr>
          <w:rFonts w:ascii="Arial" w:hAnsi="Arial" w:cs="Arial"/>
          <w:sz w:val="24"/>
          <w:szCs w:val="24"/>
        </w:rPr>
        <w:t>Anactalia</w:t>
      </w:r>
      <w:proofErr w:type="spellEnd"/>
      <w:r w:rsidR="00290163" w:rsidRPr="005E2136">
        <w:rPr>
          <w:rFonts w:ascii="Arial" w:hAnsi="Arial" w:cs="Arial"/>
          <w:sz w:val="24"/>
          <w:szCs w:val="24"/>
        </w:rPr>
        <w:t xml:space="preserve"> G</w:t>
      </w:r>
      <w:r w:rsidRPr="005E2136">
        <w:rPr>
          <w:rFonts w:ascii="Arial" w:hAnsi="Arial" w:cs="Arial"/>
          <w:sz w:val="24"/>
          <w:szCs w:val="24"/>
        </w:rPr>
        <w:t xml:space="preserve">arcía en contra del procesado, </w:t>
      </w:r>
      <w:r w:rsidR="00290163" w:rsidRPr="005E2136">
        <w:rPr>
          <w:rFonts w:ascii="Arial" w:hAnsi="Arial" w:cs="Arial"/>
          <w:sz w:val="24"/>
          <w:szCs w:val="24"/>
        </w:rPr>
        <w:t>que fue consistente y uniforme en su denuncia, su entrevista y su declaración durante el juicio, fue verificado c</w:t>
      </w:r>
      <w:r w:rsidRPr="005E2136">
        <w:rPr>
          <w:rFonts w:ascii="Arial" w:hAnsi="Arial" w:cs="Arial"/>
          <w:sz w:val="24"/>
          <w:szCs w:val="24"/>
        </w:rPr>
        <w:t xml:space="preserve">on prueba circundante como: i) </w:t>
      </w:r>
      <w:r w:rsidR="00290163" w:rsidRPr="005E2136">
        <w:rPr>
          <w:rFonts w:ascii="Arial" w:hAnsi="Arial" w:cs="Arial"/>
          <w:sz w:val="24"/>
          <w:szCs w:val="24"/>
        </w:rPr>
        <w:t>la entrevista que rindió su esposo Ramón Antonio Muñoz Gil sobre las circunstancias en que se produjo la exigencia económica qu</w:t>
      </w:r>
      <w:r w:rsidRPr="005E2136">
        <w:rPr>
          <w:rFonts w:ascii="Arial" w:hAnsi="Arial" w:cs="Arial"/>
          <w:sz w:val="24"/>
          <w:szCs w:val="24"/>
        </w:rPr>
        <w:t xml:space="preserve">e le atribuyó al acusado </w:t>
      </w:r>
      <w:proofErr w:type="spellStart"/>
      <w:r w:rsidRPr="005E2136">
        <w:rPr>
          <w:rFonts w:ascii="Arial" w:hAnsi="Arial" w:cs="Arial"/>
          <w:sz w:val="24"/>
          <w:szCs w:val="24"/>
        </w:rPr>
        <w:t>RDML</w:t>
      </w:r>
      <w:proofErr w:type="spellEnd"/>
      <w:r w:rsidRPr="005E2136">
        <w:rPr>
          <w:rFonts w:ascii="Arial" w:hAnsi="Arial" w:cs="Arial"/>
          <w:sz w:val="24"/>
          <w:szCs w:val="24"/>
        </w:rPr>
        <w:t xml:space="preserve">, </w:t>
      </w:r>
      <w:r w:rsidR="00290163" w:rsidRPr="005E2136">
        <w:rPr>
          <w:rFonts w:ascii="Arial" w:hAnsi="Arial" w:cs="Arial"/>
          <w:sz w:val="24"/>
          <w:szCs w:val="24"/>
        </w:rPr>
        <w:t>conferencia que fue admitida como prueba de referencia para el juicio</w:t>
      </w:r>
      <w:r w:rsidRPr="005E2136">
        <w:rPr>
          <w:rFonts w:ascii="Arial" w:hAnsi="Arial" w:cs="Arial"/>
          <w:sz w:val="24"/>
          <w:szCs w:val="24"/>
        </w:rPr>
        <w:t>;</w:t>
      </w:r>
      <w:r w:rsidR="00290163" w:rsidRPr="005E2136">
        <w:rPr>
          <w:rFonts w:ascii="Arial" w:hAnsi="Arial" w:cs="Arial"/>
          <w:sz w:val="24"/>
          <w:szCs w:val="24"/>
        </w:rPr>
        <w:t xml:space="preserve"> y ii) las manifestaciones que hizo la investigadora Amparo Olarte de Valencia sobre lo que dijo la señora García cuando se practicó la diligencia de reconocimiento fotográfico del procesado, evidencias que deben considera</w:t>
      </w:r>
      <w:r w:rsidR="004B5514" w:rsidRPr="005E2136">
        <w:rPr>
          <w:rFonts w:ascii="Arial" w:hAnsi="Arial" w:cs="Arial"/>
          <w:sz w:val="24"/>
          <w:szCs w:val="24"/>
        </w:rPr>
        <w:t>rse</w:t>
      </w:r>
      <w:r w:rsidR="00290163" w:rsidRPr="005E2136">
        <w:rPr>
          <w:rFonts w:ascii="Arial" w:hAnsi="Arial" w:cs="Arial"/>
          <w:sz w:val="24"/>
          <w:szCs w:val="24"/>
        </w:rPr>
        <w:t xml:space="preserve"> como prueba de corroboración periférica sobre los hechos atribuido</w:t>
      </w:r>
      <w:r w:rsidR="004B5514" w:rsidRPr="005E2136">
        <w:rPr>
          <w:rFonts w:ascii="Arial" w:hAnsi="Arial" w:cs="Arial"/>
          <w:sz w:val="24"/>
          <w:szCs w:val="24"/>
        </w:rPr>
        <w:t>s al acusado por la denunciante</w:t>
      </w:r>
      <w:r w:rsidR="004B5514" w:rsidRPr="005E2136">
        <w:rPr>
          <w:rFonts w:ascii="Arial" w:eastAsia="Batang" w:hAnsi="Arial" w:cs="Arial"/>
          <w:sz w:val="24"/>
          <w:szCs w:val="24"/>
          <w:lang w:eastAsia="ar-SA"/>
        </w:rPr>
        <w:t xml:space="preserve">, frente a la que esta Colegiatura hizo referencia en una providencia dictada el 6 de agosto de 2013, dentro del proceso adelantado contra Carlos Gabriel González Escudero por el delito de “actos sexuales con menor de 14 años”, </w:t>
      </w:r>
      <w:proofErr w:type="spellStart"/>
      <w:r w:rsidR="004B5514" w:rsidRPr="005E2136">
        <w:rPr>
          <w:rFonts w:ascii="Arial" w:eastAsia="Batang" w:hAnsi="Arial" w:cs="Arial"/>
          <w:sz w:val="24"/>
          <w:szCs w:val="24"/>
          <w:lang w:eastAsia="ar-SA"/>
        </w:rPr>
        <w:t>M.P</w:t>
      </w:r>
      <w:proofErr w:type="spellEnd"/>
      <w:r w:rsidR="004B5514" w:rsidRPr="005E2136">
        <w:rPr>
          <w:rFonts w:ascii="Arial" w:eastAsia="Batang" w:hAnsi="Arial" w:cs="Arial"/>
          <w:sz w:val="24"/>
          <w:szCs w:val="24"/>
          <w:lang w:eastAsia="ar-SA"/>
        </w:rPr>
        <w:t>. Dr. Jorge Arturo Castaño Duque, donde se manifestó lo siguiente:</w:t>
      </w:r>
    </w:p>
    <w:p w:rsidR="004B5514" w:rsidRPr="005E2136" w:rsidRDefault="004B5514" w:rsidP="00D9113C">
      <w:pPr>
        <w:pStyle w:val="Sinespaciado"/>
        <w:spacing w:line="360" w:lineRule="auto"/>
        <w:jc w:val="both"/>
        <w:rPr>
          <w:rFonts w:ascii="Arial" w:hAnsi="Arial" w:cs="Arial"/>
          <w:i/>
          <w:sz w:val="24"/>
          <w:szCs w:val="24"/>
        </w:rPr>
      </w:pPr>
    </w:p>
    <w:p w:rsidR="004B5514" w:rsidRPr="005E2136" w:rsidRDefault="004B5514" w:rsidP="00D9113C">
      <w:pPr>
        <w:pStyle w:val="Sinespaciado"/>
        <w:ind w:left="567" w:right="616"/>
        <w:jc w:val="both"/>
        <w:rPr>
          <w:rFonts w:ascii="Arial" w:hAnsi="Arial" w:cs="Arial"/>
          <w:i/>
          <w:sz w:val="24"/>
          <w:szCs w:val="24"/>
        </w:rPr>
      </w:pPr>
      <w:r w:rsidRPr="005E2136">
        <w:rPr>
          <w:rFonts w:ascii="Arial" w:hAnsi="Arial" w:cs="Arial"/>
          <w:i/>
          <w:sz w:val="24"/>
          <w:szCs w:val="24"/>
        </w:rPr>
        <w:t xml:space="preserve">“(…) </w:t>
      </w:r>
    </w:p>
    <w:p w:rsidR="004B5514" w:rsidRPr="005E2136" w:rsidRDefault="004B5514" w:rsidP="00D9113C">
      <w:pPr>
        <w:pStyle w:val="Sinespaciado"/>
        <w:ind w:left="567" w:right="616"/>
        <w:jc w:val="both"/>
        <w:rPr>
          <w:rFonts w:ascii="Arial" w:hAnsi="Arial" w:cs="Arial"/>
          <w:i/>
          <w:sz w:val="24"/>
          <w:szCs w:val="24"/>
        </w:rPr>
      </w:pPr>
    </w:p>
    <w:p w:rsidR="004B5514" w:rsidRPr="005E2136" w:rsidRDefault="004B5514" w:rsidP="00D9113C">
      <w:pPr>
        <w:pStyle w:val="Sinespaciado"/>
        <w:ind w:left="567" w:right="616"/>
        <w:jc w:val="both"/>
        <w:rPr>
          <w:rFonts w:ascii="Arial" w:hAnsi="Arial" w:cs="Arial"/>
          <w:i/>
          <w:sz w:val="24"/>
          <w:szCs w:val="24"/>
        </w:rPr>
      </w:pPr>
      <w:r w:rsidRPr="005E2136">
        <w:rPr>
          <w:rFonts w:ascii="Arial" w:hAnsi="Arial" w:cs="Arial"/>
          <w:i/>
          <w:sz w:val="24"/>
          <w:szCs w:val="24"/>
        </w:rPr>
        <w:t xml:space="preserve">En criterio de la sala mayoritaria en el plenario sí se cuenta con otros medios de persuasión que valorados en conjunto con la prueba de referencia incorporada, son suficientes para estructurar y fundamentar una sentencia adversa a los intereses del acusado, toda vez que demuestran </w:t>
      </w:r>
      <w:proofErr w:type="spellStart"/>
      <w:r w:rsidRPr="005E2136">
        <w:rPr>
          <w:rFonts w:ascii="Arial" w:hAnsi="Arial" w:cs="Arial"/>
          <w:i/>
          <w:sz w:val="24"/>
          <w:szCs w:val="24"/>
        </w:rPr>
        <w:t>m</w:t>
      </w:r>
      <w:r w:rsidR="008E288B" w:rsidRPr="005E2136">
        <w:rPr>
          <w:rFonts w:ascii="Arial" w:hAnsi="Arial" w:cs="Arial"/>
          <w:i/>
          <w:sz w:val="24"/>
          <w:szCs w:val="24"/>
        </w:rPr>
        <w:t>bco</w:t>
      </w:r>
      <w:r w:rsidRPr="005E2136">
        <w:rPr>
          <w:rFonts w:ascii="Arial" w:hAnsi="Arial" w:cs="Arial"/>
          <w:i/>
          <w:sz w:val="24"/>
          <w:szCs w:val="24"/>
        </w:rPr>
        <w:t>ás</w:t>
      </w:r>
      <w:proofErr w:type="spellEnd"/>
      <w:r w:rsidRPr="005E2136">
        <w:rPr>
          <w:rFonts w:ascii="Arial" w:hAnsi="Arial" w:cs="Arial"/>
          <w:i/>
          <w:sz w:val="24"/>
          <w:szCs w:val="24"/>
        </w:rPr>
        <w:t xml:space="preserve"> allá de toda duda la ocurrencia del delito y la responsabilidad de éste en el mismo. </w:t>
      </w:r>
    </w:p>
    <w:p w:rsidR="004B5514" w:rsidRPr="005E2136" w:rsidRDefault="004B5514" w:rsidP="00D9113C">
      <w:pPr>
        <w:pStyle w:val="Sinespaciado"/>
        <w:ind w:left="567" w:right="616"/>
        <w:jc w:val="both"/>
        <w:rPr>
          <w:rFonts w:ascii="Arial" w:hAnsi="Arial" w:cs="Arial"/>
          <w:i/>
          <w:sz w:val="24"/>
          <w:szCs w:val="24"/>
        </w:rPr>
      </w:pPr>
    </w:p>
    <w:p w:rsidR="004B5514" w:rsidRPr="005E2136" w:rsidRDefault="004B5514" w:rsidP="00D9113C">
      <w:pPr>
        <w:pStyle w:val="Sinespaciado"/>
        <w:ind w:left="567" w:right="616"/>
        <w:jc w:val="both"/>
        <w:rPr>
          <w:rFonts w:ascii="Arial" w:hAnsi="Arial" w:cs="Arial"/>
          <w:i/>
          <w:sz w:val="24"/>
          <w:szCs w:val="24"/>
        </w:rPr>
      </w:pPr>
      <w:r w:rsidRPr="005E2136">
        <w:rPr>
          <w:rFonts w:ascii="Arial" w:hAnsi="Arial" w:cs="Arial"/>
          <w:i/>
          <w:sz w:val="24"/>
          <w:szCs w:val="24"/>
        </w:rPr>
        <w:t xml:space="preserve">Para sustentar tal aserto, es necesario acoger lo establecido en los precedentes del órgano de cierre en materia penal con respecto a lo que se ha dado en llamar “prueba de corroboración periférica”, y, muy particularmente, el giro interpretativo que ha tenido la jurisprudencia nacional en torno al valor de las pruebas periciales en las conductas sexuales cometidas contra menores de edad. </w:t>
      </w:r>
    </w:p>
    <w:p w:rsidR="004B5514" w:rsidRPr="005E2136" w:rsidRDefault="004B5514" w:rsidP="00D9113C">
      <w:pPr>
        <w:pStyle w:val="Sinespaciado"/>
        <w:ind w:left="567" w:right="616"/>
        <w:jc w:val="both"/>
        <w:rPr>
          <w:rFonts w:ascii="Arial" w:hAnsi="Arial" w:cs="Arial"/>
          <w:i/>
          <w:sz w:val="24"/>
          <w:szCs w:val="24"/>
        </w:rPr>
      </w:pPr>
    </w:p>
    <w:p w:rsidR="004B5514" w:rsidRPr="005E2136" w:rsidRDefault="004B5514" w:rsidP="00D9113C">
      <w:pPr>
        <w:pStyle w:val="Sinespaciado"/>
        <w:ind w:left="567" w:right="616"/>
        <w:jc w:val="both"/>
        <w:rPr>
          <w:rFonts w:ascii="Arial" w:hAnsi="Arial" w:cs="Arial"/>
          <w:i/>
          <w:sz w:val="24"/>
          <w:szCs w:val="24"/>
        </w:rPr>
      </w:pPr>
      <w:r w:rsidRPr="005E2136">
        <w:rPr>
          <w:rFonts w:ascii="Arial" w:hAnsi="Arial" w:cs="Arial"/>
          <w:i/>
          <w:sz w:val="24"/>
          <w:szCs w:val="24"/>
        </w:rPr>
        <w:t xml:space="preserve">En torno a lo primero –prueba de corroboración periférica- la Alta Corporación expresó en reciente pronunciamiento: </w:t>
      </w:r>
    </w:p>
    <w:p w:rsidR="004B5514" w:rsidRPr="005E2136" w:rsidRDefault="004B5514" w:rsidP="00D9113C">
      <w:pPr>
        <w:pStyle w:val="Sinespaciado"/>
        <w:ind w:left="567" w:right="616"/>
        <w:jc w:val="both"/>
        <w:rPr>
          <w:rFonts w:ascii="Arial" w:hAnsi="Arial" w:cs="Arial"/>
          <w:i/>
          <w:sz w:val="24"/>
          <w:szCs w:val="24"/>
        </w:rPr>
      </w:pPr>
    </w:p>
    <w:p w:rsidR="004B5514" w:rsidRPr="005E2136" w:rsidRDefault="004B5514" w:rsidP="00D9113C">
      <w:pPr>
        <w:pStyle w:val="Sinespaciado"/>
        <w:ind w:left="567" w:right="616"/>
        <w:jc w:val="both"/>
        <w:rPr>
          <w:rFonts w:ascii="Arial" w:hAnsi="Arial" w:cs="Arial"/>
          <w:i/>
          <w:sz w:val="24"/>
          <w:szCs w:val="24"/>
        </w:rPr>
      </w:pPr>
      <w:r w:rsidRPr="005E2136">
        <w:rPr>
          <w:rFonts w:ascii="Arial" w:hAnsi="Arial" w:cs="Arial"/>
          <w:i/>
          <w:sz w:val="24"/>
          <w:szCs w:val="24"/>
        </w:rPr>
        <w:t>“[…] Es decir,  que cuando se trata de la prueba de referencia, la actividad probatoria compete estar centrada, en orden a realizar una corroboración periférica, en torno al contenido de aquella y que comprometa la responsabilidad del acusado.</w:t>
      </w:r>
    </w:p>
    <w:p w:rsidR="004B5514" w:rsidRPr="005E2136" w:rsidRDefault="004B5514" w:rsidP="00D9113C">
      <w:pPr>
        <w:pStyle w:val="Sinespaciado"/>
        <w:ind w:left="567" w:right="616"/>
        <w:jc w:val="both"/>
        <w:rPr>
          <w:rFonts w:ascii="Arial" w:hAnsi="Arial" w:cs="Arial"/>
          <w:i/>
          <w:sz w:val="24"/>
          <w:szCs w:val="24"/>
        </w:rPr>
      </w:pPr>
    </w:p>
    <w:p w:rsidR="004B5514" w:rsidRPr="005E2136" w:rsidRDefault="004B5514" w:rsidP="00D9113C">
      <w:pPr>
        <w:pStyle w:val="Sinespaciado"/>
        <w:ind w:left="567" w:right="616"/>
        <w:jc w:val="both"/>
        <w:rPr>
          <w:rFonts w:ascii="Arial" w:hAnsi="Arial" w:cs="Arial"/>
          <w:i/>
          <w:sz w:val="24"/>
          <w:szCs w:val="24"/>
        </w:rPr>
      </w:pPr>
      <w:r w:rsidRPr="005E2136">
        <w:rPr>
          <w:rFonts w:ascii="Arial" w:hAnsi="Arial" w:cs="Arial"/>
          <w:i/>
          <w:sz w:val="24"/>
          <w:szCs w:val="24"/>
        </w:rPr>
        <w:t>En la labor verificadora y con sustento en el principio de libertad probatoria que regla el artículo 373 de la Ley 906 de 2004, según el cual, los hechos y circunstancias de interés “para la solución correcta del caso, se podrán probar por cualquiera de los medios establecidos en este Código o por cualquier otro medio técnico o científico que no viole los derechos humanos”, entre ellos, los indicios, el operador puede basar el juicio de responsabilidad del acusado, siempre y cuando se arribe al grado de conocimiento más allá de toda duda.</w:t>
      </w:r>
    </w:p>
    <w:p w:rsidR="004B5514" w:rsidRPr="005E2136" w:rsidRDefault="004B5514" w:rsidP="00D9113C">
      <w:pPr>
        <w:pStyle w:val="Sinespaciado"/>
        <w:ind w:left="567" w:right="616"/>
        <w:jc w:val="both"/>
        <w:rPr>
          <w:rFonts w:ascii="Arial" w:hAnsi="Arial" w:cs="Arial"/>
          <w:i/>
          <w:sz w:val="24"/>
          <w:szCs w:val="24"/>
        </w:rPr>
      </w:pPr>
    </w:p>
    <w:p w:rsidR="004B5514" w:rsidRPr="005E2136" w:rsidRDefault="004B5514" w:rsidP="00D9113C">
      <w:pPr>
        <w:pStyle w:val="Sinespaciado"/>
        <w:ind w:left="567" w:right="616"/>
        <w:jc w:val="both"/>
        <w:rPr>
          <w:rFonts w:ascii="Arial" w:hAnsi="Arial" w:cs="Arial"/>
          <w:i/>
          <w:sz w:val="24"/>
          <w:szCs w:val="24"/>
        </w:rPr>
      </w:pPr>
      <w:r w:rsidRPr="005E2136">
        <w:rPr>
          <w:rFonts w:ascii="Arial" w:hAnsi="Arial" w:cs="Arial"/>
          <w:i/>
          <w:sz w:val="24"/>
          <w:szCs w:val="24"/>
        </w:rPr>
        <w:t>[…]</w:t>
      </w:r>
    </w:p>
    <w:p w:rsidR="004B5514" w:rsidRPr="005E2136" w:rsidRDefault="004B5514" w:rsidP="00D9113C">
      <w:pPr>
        <w:pStyle w:val="Sinespaciado"/>
        <w:ind w:left="567" w:right="616"/>
        <w:jc w:val="both"/>
        <w:rPr>
          <w:rFonts w:ascii="Arial" w:hAnsi="Arial" w:cs="Arial"/>
          <w:i/>
          <w:sz w:val="24"/>
          <w:szCs w:val="24"/>
        </w:rPr>
      </w:pPr>
    </w:p>
    <w:p w:rsidR="004B5514" w:rsidRPr="005E2136" w:rsidRDefault="004B5514" w:rsidP="00D9113C">
      <w:pPr>
        <w:pStyle w:val="Sinespaciado"/>
        <w:ind w:left="567" w:right="616"/>
        <w:jc w:val="both"/>
        <w:rPr>
          <w:rFonts w:ascii="Arial" w:hAnsi="Arial" w:cs="Arial"/>
          <w:i/>
          <w:sz w:val="24"/>
          <w:szCs w:val="24"/>
        </w:rPr>
      </w:pPr>
      <w:r w:rsidRPr="005E2136">
        <w:rPr>
          <w:rFonts w:ascii="Arial" w:hAnsi="Arial" w:cs="Arial"/>
          <w:i/>
          <w:sz w:val="24"/>
          <w:szCs w:val="24"/>
        </w:rPr>
        <w:t xml:space="preserve">Aclarado lo anterior, se advierte que el juzgador basó su fallo de condena no solo en prueba de referencia (la entrevista que rindió el señor Manuel Antonio Buitrago), sino que la misma fue confirmada con otro medios de convicción (corroboración periférica), como lo fueron los indicios construidos a partir del dicho de los policiales que participaron en la captura de los procesados, en razón de las voces de auxilio de la ciudadanía que se hallaba en el lugar en donde fue ultimada la víctima (testigo de referencia) y de lo que ellos percibieron directamente (testigos directos), en torno a que los procesados mientras corrían se iban cambiando la ropa.[…] </w:t>
      </w:r>
    </w:p>
    <w:p w:rsidR="004B5514" w:rsidRPr="005E2136" w:rsidRDefault="004B5514" w:rsidP="00D9113C">
      <w:pPr>
        <w:pStyle w:val="Sinespaciado"/>
        <w:ind w:left="567" w:right="616"/>
        <w:jc w:val="both"/>
        <w:rPr>
          <w:rFonts w:ascii="Arial" w:hAnsi="Arial" w:cs="Arial"/>
          <w:i/>
          <w:sz w:val="24"/>
          <w:szCs w:val="24"/>
        </w:rPr>
      </w:pPr>
    </w:p>
    <w:p w:rsidR="00290163" w:rsidRPr="005E2136" w:rsidRDefault="004B5514" w:rsidP="00D9113C">
      <w:pPr>
        <w:pStyle w:val="Sinespaciado"/>
        <w:ind w:left="567" w:right="616"/>
        <w:jc w:val="both"/>
        <w:rPr>
          <w:rFonts w:ascii="Arial" w:hAnsi="Arial" w:cs="Arial"/>
          <w:i/>
          <w:sz w:val="24"/>
          <w:szCs w:val="24"/>
        </w:rPr>
      </w:pPr>
      <w:r w:rsidRPr="005E2136">
        <w:rPr>
          <w:rFonts w:ascii="Arial" w:hAnsi="Arial" w:cs="Arial"/>
          <w:i/>
          <w:sz w:val="24"/>
          <w:szCs w:val="24"/>
        </w:rPr>
        <w:t>De conformidad con ese precedente, es claro que la premisa planteada por la defensora en cuanto a que el contenido de la prueba de referencia debe confirmarse con una prueba directa, no es cierto, ya que por el contrario éste puede corroborarse “por cualquier medio” en virtud del principio de libertad probatoria que rige en nuestro sistema, incluso, mediante indicios...”</w:t>
      </w:r>
    </w:p>
    <w:p w:rsidR="008E288B" w:rsidRPr="005E2136" w:rsidRDefault="008E288B" w:rsidP="00D9113C">
      <w:pPr>
        <w:pStyle w:val="Sinespaciado"/>
        <w:spacing w:line="360" w:lineRule="auto"/>
        <w:jc w:val="both"/>
        <w:rPr>
          <w:rFonts w:ascii="Arial" w:hAnsi="Arial" w:cs="Arial"/>
          <w:i/>
          <w:sz w:val="24"/>
          <w:szCs w:val="24"/>
        </w:rPr>
      </w:pPr>
    </w:p>
    <w:p w:rsidR="00290163" w:rsidRPr="005E2136" w:rsidRDefault="008E288B" w:rsidP="00D9113C">
      <w:pPr>
        <w:pStyle w:val="Sinespaciado"/>
        <w:spacing w:line="360" w:lineRule="auto"/>
        <w:jc w:val="both"/>
        <w:rPr>
          <w:rFonts w:ascii="Arial" w:hAnsi="Arial" w:cs="Arial"/>
          <w:sz w:val="24"/>
          <w:szCs w:val="24"/>
        </w:rPr>
      </w:pPr>
      <w:r w:rsidRPr="005E2136">
        <w:rPr>
          <w:rFonts w:ascii="Arial" w:hAnsi="Arial" w:cs="Arial"/>
          <w:sz w:val="24"/>
          <w:szCs w:val="24"/>
        </w:rPr>
        <w:t>6</w:t>
      </w:r>
      <w:r w:rsidR="00290163" w:rsidRPr="005E2136">
        <w:rPr>
          <w:rFonts w:ascii="Arial" w:hAnsi="Arial" w:cs="Arial"/>
          <w:sz w:val="24"/>
          <w:szCs w:val="24"/>
        </w:rPr>
        <w:t xml:space="preserve">.15 En consecuencia queda claro que no resulta consistente el principal argumento de la juez de primer grado para sustentar su fallo absolutorio, según el cual no existían otras pruebas que ratificaran las acusaciones lanzadas por la señora María </w:t>
      </w:r>
      <w:proofErr w:type="spellStart"/>
      <w:r w:rsidR="00290163" w:rsidRPr="005E2136">
        <w:rPr>
          <w:rFonts w:ascii="Arial" w:hAnsi="Arial" w:cs="Arial"/>
          <w:sz w:val="24"/>
          <w:szCs w:val="24"/>
        </w:rPr>
        <w:t>Anactalia</w:t>
      </w:r>
      <w:proofErr w:type="spellEnd"/>
      <w:r w:rsidR="00290163" w:rsidRPr="005E2136">
        <w:rPr>
          <w:rFonts w:ascii="Arial" w:hAnsi="Arial" w:cs="Arial"/>
          <w:sz w:val="24"/>
          <w:szCs w:val="24"/>
        </w:rPr>
        <w:t xml:space="preserve"> Gar</w:t>
      </w:r>
      <w:r w:rsidRPr="005E2136">
        <w:rPr>
          <w:rFonts w:ascii="Arial" w:hAnsi="Arial" w:cs="Arial"/>
          <w:sz w:val="24"/>
          <w:szCs w:val="24"/>
        </w:rPr>
        <w:t>cía contra el acusado en razón</w:t>
      </w:r>
      <w:r w:rsidR="00290163" w:rsidRPr="005E2136">
        <w:rPr>
          <w:rFonts w:ascii="Arial" w:hAnsi="Arial" w:cs="Arial"/>
          <w:sz w:val="24"/>
          <w:szCs w:val="24"/>
        </w:rPr>
        <w:t xml:space="preserve"> de la exigencia económica que este le hizo prevalido de su condición de funcionario de la </w:t>
      </w:r>
      <w:proofErr w:type="spellStart"/>
      <w:r w:rsidR="00290163" w:rsidRPr="005E2136">
        <w:rPr>
          <w:rFonts w:ascii="Arial" w:hAnsi="Arial" w:cs="Arial"/>
          <w:sz w:val="24"/>
          <w:szCs w:val="24"/>
        </w:rPr>
        <w:t>FGN</w:t>
      </w:r>
      <w:proofErr w:type="spellEnd"/>
      <w:r w:rsidR="00290163" w:rsidRPr="005E2136">
        <w:rPr>
          <w:rFonts w:ascii="Arial" w:hAnsi="Arial" w:cs="Arial"/>
          <w:sz w:val="24"/>
          <w:szCs w:val="24"/>
        </w:rPr>
        <w:t>, que no solo estaba dirigida al cobro de unas presuntas obligaciones contraídas por</w:t>
      </w:r>
      <w:r w:rsidRPr="005E2136">
        <w:rPr>
          <w:rFonts w:ascii="Arial" w:hAnsi="Arial" w:cs="Arial"/>
          <w:sz w:val="24"/>
          <w:szCs w:val="24"/>
        </w:rPr>
        <w:t xml:space="preserve"> su hermano Jorge Alberto con “el jefe”</w:t>
      </w:r>
      <w:r w:rsidR="00290163" w:rsidRPr="005E2136">
        <w:rPr>
          <w:rFonts w:ascii="Arial" w:hAnsi="Arial" w:cs="Arial"/>
          <w:sz w:val="24"/>
          <w:szCs w:val="24"/>
        </w:rPr>
        <w:t xml:space="preserve"> del señ</w:t>
      </w:r>
      <w:r w:rsidRPr="005E2136">
        <w:rPr>
          <w:rFonts w:ascii="Arial" w:hAnsi="Arial" w:cs="Arial"/>
          <w:sz w:val="24"/>
          <w:szCs w:val="24"/>
        </w:rPr>
        <w:t xml:space="preserve">or </w:t>
      </w:r>
      <w:proofErr w:type="spellStart"/>
      <w:r w:rsidRPr="005E2136">
        <w:rPr>
          <w:rFonts w:ascii="Arial" w:hAnsi="Arial" w:cs="Arial"/>
          <w:sz w:val="24"/>
          <w:szCs w:val="24"/>
        </w:rPr>
        <w:t>RDML</w:t>
      </w:r>
      <w:proofErr w:type="spellEnd"/>
      <w:r w:rsidRPr="005E2136">
        <w:rPr>
          <w:rFonts w:ascii="Arial" w:hAnsi="Arial" w:cs="Arial"/>
          <w:sz w:val="24"/>
          <w:szCs w:val="24"/>
        </w:rPr>
        <w:t xml:space="preserve"> que era un enigmático “fiscal de Bogotá”</w:t>
      </w:r>
      <w:r w:rsidR="00290163" w:rsidRPr="005E2136">
        <w:rPr>
          <w:rFonts w:ascii="Arial" w:hAnsi="Arial" w:cs="Arial"/>
          <w:sz w:val="24"/>
          <w:szCs w:val="24"/>
        </w:rPr>
        <w:t>, sino a hacer desaparecer o desviar unas investigaciones que se adelantaban contra la denunciante y otros miembros de su familia por servir de testaferros de su hermano Jorge Alberto Garc</w:t>
      </w:r>
      <w:r w:rsidRPr="005E2136">
        <w:rPr>
          <w:rFonts w:ascii="Arial" w:hAnsi="Arial" w:cs="Arial"/>
          <w:sz w:val="24"/>
          <w:szCs w:val="24"/>
        </w:rPr>
        <w:t>ía, que de no ser extraviadas o</w:t>
      </w:r>
      <w:r w:rsidR="00290163" w:rsidRPr="005E2136">
        <w:rPr>
          <w:rFonts w:ascii="Arial" w:hAnsi="Arial" w:cs="Arial"/>
          <w:sz w:val="24"/>
          <w:szCs w:val="24"/>
        </w:rPr>
        <w:t xml:space="preserve"> su</w:t>
      </w:r>
      <w:r w:rsidRPr="005E2136">
        <w:rPr>
          <w:rFonts w:ascii="Arial" w:hAnsi="Arial" w:cs="Arial"/>
          <w:sz w:val="24"/>
          <w:szCs w:val="24"/>
        </w:rPr>
        <w:t xml:space="preserve">spendidas iban a culminar en un proceso de extinción </w:t>
      </w:r>
      <w:r w:rsidR="00290163" w:rsidRPr="005E2136">
        <w:rPr>
          <w:rFonts w:ascii="Arial" w:hAnsi="Arial" w:cs="Arial"/>
          <w:sz w:val="24"/>
          <w:szCs w:val="24"/>
        </w:rPr>
        <w:t xml:space="preserve">de dominio, donde </w:t>
      </w:r>
      <w:r w:rsidRPr="005E2136">
        <w:rPr>
          <w:rFonts w:ascii="Arial" w:hAnsi="Arial" w:cs="Arial"/>
          <w:sz w:val="24"/>
          <w:szCs w:val="24"/>
        </w:rPr>
        <w:t xml:space="preserve">sería despojada de sus bienes. </w:t>
      </w:r>
    </w:p>
    <w:p w:rsidR="00290163" w:rsidRPr="005E2136" w:rsidRDefault="00290163" w:rsidP="00D9113C">
      <w:pPr>
        <w:pStyle w:val="Sinespaciado"/>
        <w:spacing w:line="360" w:lineRule="auto"/>
        <w:jc w:val="both"/>
        <w:rPr>
          <w:rFonts w:ascii="Arial" w:hAnsi="Arial" w:cs="Arial"/>
          <w:sz w:val="24"/>
          <w:szCs w:val="24"/>
        </w:rPr>
      </w:pPr>
      <w:r w:rsidRPr="005E2136">
        <w:rPr>
          <w:rFonts w:ascii="Arial" w:hAnsi="Arial" w:cs="Arial"/>
          <w:sz w:val="24"/>
          <w:szCs w:val="24"/>
        </w:rPr>
        <w:lastRenderedPageBreak/>
        <w:t>En ese</w:t>
      </w:r>
      <w:r w:rsidR="008E288B" w:rsidRPr="005E2136">
        <w:rPr>
          <w:rFonts w:ascii="Arial" w:hAnsi="Arial" w:cs="Arial"/>
          <w:sz w:val="24"/>
          <w:szCs w:val="24"/>
        </w:rPr>
        <w:t xml:space="preserve"> sentido resulta explicable que</w:t>
      </w:r>
      <w:r w:rsidRPr="005E2136">
        <w:rPr>
          <w:rFonts w:ascii="Arial" w:hAnsi="Arial" w:cs="Arial"/>
          <w:sz w:val="24"/>
          <w:szCs w:val="24"/>
        </w:rPr>
        <w:t xml:space="preserve"> por razón de la amist</w:t>
      </w:r>
      <w:r w:rsidR="008E288B" w:rsidRPr="005E2136">
        <w:rPr>
          <w:rFonts w:ascii="Arial" w:hAnsi="Arial" w:cs="Arial"/>
          <w:sz w:val="24"/>
          <w:szCs w:val="24"/>
        </w:rPr>
        <w:t xml:space="preserve">ad que dijo tener el señor </w:t>
      </w:r>
      <w:proofErr w:type="spellStart"/>
      <w:r w:rsidR="008E288B" w:rsidRPr="005E2136">
        <w:rPr>
          <w:rFonts w:ascii="Arial" w:hAnsi="Arial" w:cs="Arial"/>
          <w:sz w:val="24"/>
          <w:szCs w:val="24"/>
        </w:rPr>
        <w:t>RDML</w:t>
      </w:r>
      <w:proofErr w:type="spellEnd"/>
      <w:r w:rsidRPr="005E2136">
        <w:rPr>
          <w:rFonts w:ascii="Arial" w:hAnsi="Arial" w:cs="Arial"/>
          <w:sz w:val="24"/>
          <w:szCs w:val="24"/>
        </w:rPr>
        <w:t xml:space="preserve"> con Jorge Alberto García Rubiano o por otras circunstancias derivadas de</w:t>
      </w:r>
      <w:r w:rsidR="008E288B" w:rsidRPr="005E2136">
        <w:rPr>
          <w:rFonts w:ascii="Arial" w:hAnsi="Arial" w:cs="Arial"/>
          <w:sz w:val="24"/>
          <w:szCs w:val="24"/>
        </w:rPr>
        <w:t xml:space="preserve"> su cargo en la </w:t>
      </w:r>
      <w:proofErr w:type="spellStart"/>
      <w:r w:rsidR="008E288B" w:rsidRPr="005E2136">
        <w:rPr>
          <w:rFonts w:ascii="Arial" w:hAnsi="Arial" w:cs="Arial"/>
          <w:sz w:val="24"/>
          <w:szCs w:val="24"/>
        </w:rPr>
        <w:t>FGN</w:t>
      </w:r>
      <w:proofErr w:type="spellEnd"/>
      <w:r w:rsidR="008E288B" w:rsidRPr="005E2136">
        <w:rPr>
          <w:rFonts w:ascii="Arial" w:hAnsi="Arial" w:cs="Arial"/>
          <w:sz w:val="24"/>
          <w:szCs w:val="24"/>
        </w:rPr>
        <w:t>, el acusado</w:t>
      </w:r>
      <w:r w:rsidRPr="005E2136">
        <w:rPr>
          <w:rFonts w:ascii="Arial" w:hAnsi="Arial" w:cs="Arial"/>
          <w:sz w:val="24"/>
          <w:szCs w:val="24"/>
        </w:rPr>
        <w:t xml:space="preserve"> se hubiera enterado de investigaciones que se estuvieran adelantando contra esa persona que </w:t>
      </w:r>
      <w:r w:rsidR="008E288B" w:rsidRPr="005E2136">
        <w:rPr>
          <w:rFonts w:ascii="Arial" w:hAnsi="Arial" w:cs="Arial"/>
          <w:sz w:val="24"/>
          <w:szCs w:val="24"/>
        </w:rPr>
        <w:t>aún</w:t>
      </w:r>
      <w:r w:rsidRPr="005E2136">
        <w:rPr>
          <w:rFonts w:ascii="Arial" w:hAnsi="Arial" w:cs="Arial"/>
          <w:sz w:val="24"/>
          <w:szCs w:val="24"/>
        </w:rPr>
        <w:t xml:space="preserve"> no hubieran sido formalizadas, máxime si se tiene en cuenta que en el escrito de acusación se expuso que el procesado le había mostrado a la señora </w:t>
      </w:r>
      <w:proofErr w:type="spellStart"/>
      <w:r w:rsidRPr="005E2136">
        <w:rPr>
          <w:rFonts w:ascii="Arial" w:hAnsi="Arial" w:cs="Arial"/>
          <w:sz w:val="24"/>
          <w:szCs w:val="24"/>
        </w:rPr>
        <w:t>Anactalia</w:t>
      </w:r>
      <w:proofErr w:type="spellEnd"/>
      <w:r w:rsidRPr="005E2136">
        <w:rPr>
          <w:rFonts w:ascii="Arial" w:hAnsi="Arial" w:cs="Arial"/>
          <w:sz w:val="24"/>
          <w:szCs w:val="24"/>
        </w:rPr>
        <w:t xml:space="preserve"> García informes sobre propiedades que tenía su hermano Jorge Alberto, donde se mencionaban como testaferros de este a su esposa y sus hijos, lo cual fue confirmado por la citada dama en su declaración en el juicio oral, donde dijo que el incriminado  le había pedido el dinero no solo para atender el pago </w:t>
      </w:r>
      <w:r w:rsidR="008E288B" w:rsidRPr="005E2136">
        <w:rPr>
          <w:rFonts w:ascii="Arial" w:hAnsi="Arial" w:cs="Arial"/>
          <w:sz w:val="24"/>
          <w:szCs w:val="24"/>
        </w:rPr>
        <w:t>de las obligaciones referidas, sino para “desaparecer”</w:t>
      </w:r>
      <w:r w:rsidRPr="005E2136">
        <w:rPr>
          <w:rFonts w:ascii="Arial" w:hAnsi="Arial" w:cs="Arial"/>
          <w:sz w:val="24"/>
          <w:szCs w:val="24"/>
        </w:rPr>
        <w:t xml:space="preserve"> un acción de extinción d</w:t>
      </w:r>
      <w:r w:rsidR="008E288B" w:rsidRPr="005E2136">
        <w:rPr>
          <w:rFonts w:ascii="Arial" w:hAnsi="Arial" w:cs="Arial"/>
          <w:sz w:val="24"/>
          <w:szCs w:val="24"/>
        </w:rPr>
        <w:t>e dominio que se iba a promover</w:t>
      </w:r>
      <w:r w:rsidRPr="005E2136">
        <w:rPr>
          <w:rFonts w:ascii="Arial" w:hAnsi="Arial" w:cs="Arial"/>
          <w:sz w:val="24"/>
          <w:szCs w:val="24"/>
        </w:rPr>
        <w:t xml:space="preserve"> en su contra sobre bienes que eran de su hermano, información que pudo haber obtenido el acusado por razón de su cargo y que en todo caso resultó confirmada con el inicio de ese trámite al año siguiente como lo dijo la señora García, lo que explica la conminación que le hizo el procesado e</w:t>
      </w:r>
      <w:r w:rsidR="00417CAC" w:rsidRPr="005E2136">
        <w:rPr>
          <w:rFonts w:ascii="Arial" w:hAnsi="Arial" w:cs="Arial"/>
          <w:sz w:val="24"/>
          <w:szCs w:val="24"/>
        </w:rPr>
        <w:t>n el sentido de que en un año “</w:t>
      </w:r>
      <w:r w:rsidRPr="005E2136">
        <w:rPr>
          <w:rFonts w:ascii="Arial" w:hAnsi="Arial" w:cs="Arial"/>
          <w:sz w:val="24"/>
          <w:szCs w:val="24"/>
        </w:rPr>
        <w:t>la iba a ver sin nada”, debiendo agregarse que igualmente se obtuvo evidencia en el sen</w:t>
      </w:r>
      <w:r w:rsidR="00417CAC" w:rsidRPr="005E2136">
        <w:rPr>
          <w:rFonts w:ascii="Arial" w:hAnsi="Arial" w:cs="Arial"/>
          <w:sz w:val="24"/>
          <w:szCs w:val="24"/>
        </w:rPr>
        <w:t xml:space="preserve">tido de que en contra del otro </w:t>
      </w:r>
      <w:r w:rsidRPr="005E2136">
        <w:rPr>
          <w:rFonts w:ascii="Arial" w:hAnsi="Arial" w:cs="Arial"/>
          <w:sz w:val="24"/>
          <w:szCs w:val="24"/>
        </w:rPr>
        <w:t>h</w:t>
      </w:r>
      <w:r w:rsidR="00417CAC" w:rsidRPr="005E2136">
        <w:rPr>
          <w:rFonts w:ascii="Arial" w:hAnsi="Arial" w:cs="Arial"/>
          <w:sz w:val="24"/>
          <w:szCs w:val="24"/>
        </w:rPr>
        <w:t xml:space="preserve">ermano de la señora </w:t>
      </w:r>
      <w:proofErr w:type="spellStart"/>
      <w:r w:rsidR="00417CAC" w:rsidRPr="005E2136">
        <w:rPr>
          <w:rFonts w:ascii="Arial" w:hAnsi="Arial" w:cs="Arial"/>
          <w:sz w:val="24"/>
          <w:szCs w:val="24"/>
        </w:rPr>
        <w:t>Anactalia</w:t>
      </w:r>
      <w:proofErr w:type="spellEnd"/>
      <w:r w:rsidR="00417CAC" w:rsidRPr="005E2136">
        <w:rPr>
          <w:rFonts w:ascii="Arial" w:hAnsi="Arial" w:cs="Arial"/>
          <w:sz w:val="24"/>
          <w:szCs w:val="24"/>
        </w:rPr>
        <w:t xml:space="preserve">, </w:t>
      </w:r>
      <w:r w:rsidRPr="005E2136">
        <w:rPr>
          <w:rFonts w:ascii="Arial" w:hAnsi="Arial" w:cs="Arial"/>
          <w:sz w:val="24"/>
          <w:szCs w:val="24"/>
        </w:rPr>
        <w:t>llamado Fredy, quien había pagado una condena de 15 años de prisi</w:t>
      </w:r>
      <w:r w:rsidR="00417CAC" w:rsidRPr="005E2136">
        <w:rPr>
          <w:rFonts w:ascii="Arial" w:hAnsi="Arial" w:cs="Arial"/>
          <w:sz w:val="24"/>
          <w:szCs w:val="24"/>
        </w:rPr>
        <w:t>ón por narcotráfico e</w:t>
      </w:r>
      <w:r w:rsidR="00663717" w:rsidRPr="005E2136">
        <w:rPr>
          <w:rFonts w:ascii="Arial" w:hAnsi="Arial" w:cs="Arial"/>
          <w:sz w:val="24"/>
          <w:szCs w:val="24"/>
        </w:rPr>
        <w:t xml:space="preserve">n Francia (también asesinado), </w:t>
      </w:r>
      <w:r w:rsidR="00417CAC" w:rsidRPr="005E2136">
        <w:rPr>
          <w:rFonts w:ascii="Arial" w:hAnsi="Arial" w:cs="Arial"/>
          <w:sz w:val="24"/>
          <w:szCs w:val="24"/>
        </w:rPr>
        <w:t>cursaba</w:t>
      </w:r>
      <w:r w:rsidRPr="005E2136">
        <w:rPr>
          <w:rFonts w:ascii="Arial" w:hAnsi="Arial" w:cs="Arial"/>
          <w:sz w:val="24"/>
          <w:szCs w:val="24"/>
        </w:rPr>
        <w:t xml:space="preserve"> una investigación por la conducta punible de lavado de activos que se había iniciado con base en las copias que fueron compulsadas por la Fiscalía 16 </w:t>
      </w:r>
      <w:r w:rsidR="00417CAC" w:rsidRPr="005E2136">
        <w:rPr>
          <w:rFonts w:ascii="Arial" w:hAnsi="Arial" w:cs="Arial"/>
          <w:sz w:val="24"/>
          <w:szCs w:val="24"/>
        </w:rPr>
        <w:t>para que se investigara</w:t>
      </w:r>
      <w:r w:rsidRPr="005E2136">
        <w:rPr>
          <w:rFonts w:ascii="Arial" w:hAnsi="Arial" w:cs="Arial"/>
          <w:sz w:val="24"/>
          <w:szCs w:val="24"/>
        </w:rPr>
        <w:t xml:space="preserve"> el presunto incremento patrimonial que este señor obtuvo con una empresa de taxis en e</w:t>
      </w:r>
      <w:r w:rsidR="00417CAC" w:rsidRPr="005E2136">
        <w:rPr>
          <w:rFonts w:ascii="Arial" w:hAnsi="Arial" w:cs="Arial"/>
          <w:sz w:val="24"/>
          <w:szCs w:val="24"/>
        </w:rPr>
        <w:t xml:space="preserve">sta ciudad, </w:t>
      </w:r>
      <w:r w:rsidRPr="005E2136">
        <w:rPr>
          <w:rFonts w:ascii="Arial" w:hAnsi="Arial" w:cs="Arial"/>
          <w:sz w:val="24"/>
          <w:szCs w:val="24"/>
        </w:rPr>
        <w:t>situación que igualmente pudo haber influido en la exigencia ilegal que se le hizo a la señora García en razón de esas circunstancias propias de un in</w:t>
      </w:r>
      <w:r w:rsidR="00417CAC" w:rsidRPr="005E2136">
        <w:rPr>
          <w:rFonts w:ascii="Arial" w:hAnsi="Arial" w:cs="Arial"/>
          <w:sz w:val="24"/>
          <w:szCs w:val="24"/>
        </w:rPr>
        <w:t>tegrante de su entorno familiar</w:t>
      </w:r>
      <w:r w:rsidRPr="005E2136">
        <w:rPr>
          <w:rFonts w:ascii="Arial" w:hAnsi="Arial" w:cs="Arial"/>
          <w:sz w:val="24"/>
          <w:szCs w:val="24"/>
        </w:rPr>
        <w:t>, pese a que no se hubiera comprobado que el acusado prestaba sus servicios en ese despacho judicial, o que para esa fecha se adelantara alguna investigación contra la denunciante.</w:t>
      </w:r>
    </w:p>
    <w:p w:rsidR="00D9113C" w:rsidRPr="005E2136" w:rsidRDefault="00D9113C" w:rsidP="00D9113C">
      <w:pPr>
        <w:pStyle w:val="Sinespaciado"/>
        <w:spacing w:line="360" w:lineRule="auto"/>
        <w:jc w:val="both"/>
        <w:rPr>
          <w:rFonts w:ascii="Arial" w:hAnsi="Arial" w:cs="Arial"/>
          <w:sz w:val="24"/>
          <w:szCs w:val="24"/>
        </w:rPr>
      </w:pPr>
    </w:p>
    <w:p w:rsidR="00290163" w:rsidRPr="005E2136" w:rsidRDefault="00417CAC" w:rsidP="00D9113C">
      <w:pPr>
        <w:pStyle w:val="Sinespaciado"/>
        <w:spacing w:line="360" w:lineRule="auto"/>
        <w:jc w:val="both"/>
        <w:rPr>
          <w:rFonts w:ascii="Arial" w:hAnsi="Arial" w:cs="Arial"/>
          <w:sz w:val="24"/>
          <w:szCs w:val="24"/>
        </w:rPr>
      </w:pPr>
      <w:r w:rsidRPr="005E2136">
        <w:rPr>
          <w:rFonts w:ascii="Arial" w:hAnsi="Arial" w:cs="Arial"/>
          <w:sz w:val="24"/>
          <w:szCs w:val="24"/>
        </w:rPr>
        <w:t xml:space="preserve">6.16 </w:t>
      </w:r>
      <w:r w:rsidR="00290163" w:rsidRPr="005E2136">
        <w:rPr>
          <w:rFonts w:ascii="Arial" w:hAnsi="Arial" w:cs="Arial"/>
          <w:sz w:val="24"/>
          <w:szCs w:val="24"/>
        </w:rPr>
        <w:t xml:space="preserve">Ahora bien, en atención a las pruebas presentadas por la defensa, hay que hacer </w:t>
      </w:r>
      <w:r w:rsidRPr="005E2136">
        <w:rPr>
          <w:rFonts w:ascii="Arial" w:hAnsi="Arial" w:cs="Arial"/>
          <w:sz w:val="24"/>
          <w:szCs w:val="24"/>
        </w:rPr>
        <w:t>las siguientes manifestaciones:</w:t>
      </w:r>
    </w:p>
    <w:p w:rsidR="00D9113C" w:rsidRPr="005E2136" w:rsidRDefault="00D9113C" w:rsidP="00D9113C">
      <w:pPr>
        <w:pStyle w:val="Sinespaciado"/>
        <w:spacing w:line="360" w:lineRule="auto"/>
        <w:jc w:val="both"/>
        <w:rPr>
          <w:rFonts w:ascii="Arial" w:hAnsi="Arial" w:cs="Arial"/>
          <w:sz w:val="24"/>
          <w:szCs w:val="24"/>
        </w:rPr>
      </w:pPr>
    </w:p>
    <w:p w:rsidR="00290163" w:rsidRPr="005E2136" w:rsidRDefault="00290163" w:rsidP="00D9113C">
      <w:pPr>
        <w:pStyle w:val="Sinespaciado"/>
        <w:numPr>
          <w:ilvl w:val="0"/>
          <w:numId w:val="8"/>
        </w:numPr>
        <w:spacing w:line="360" w:lineRule="auto"/>
        <w:jc w:val="both"/>
        <w:rPr>
          <w:rFonts w:ascii="Arial" w:hAnsi="Arial" w:cs="Arial"/>
          <w:sz w:val="24"/>
          <w:szCs w:val="24"/>
        </w:rPr>
      </w:pPr>
      <w:r w:rsidRPr="005E2136">
        <w:rPr>
          <w:rFonts w:ascii="Arial" w:hAnsi="Arial" w:cs="Arial"/>
          <w:sz w:val="24"/>
          <w:szCs w:val="24"/>
        </w:rPr>
        <w:t xml:space="preserve">Del testimonio entregado por el señor Abelardo Ocampo, quien dijo desempeñarse como funcionario de la </w:t>
      </w:r>
      <w:proofErr w:type="spellStart"/>
      <w:r w:rsidRPr="005E2136">
        <w:rPr>
          <w:rFonts w:ascii="Arial" w:hAnsi="Arial" w:cs="Arial"/>
          <w:sz w:val="24"/>
          <w:szCs w:val="24"/>
        </w:rPr>
        <w:t>FGN</w:t>
      </w:r>
      <w:proofErr w:type="spellEnd"/>
      <w:r w:rsidRPr="005E2136">
        <w:rPr>
          <w:rFonts w:ascii="Arial" w:hAnsi="Arial" w:cs="Arial"/>
          <w:sz w:val="24"/>
          <w:szCs w:val="24"/>
        </w:rPr>
        <w:t xml:space="preserve"> en la parte administrativa, con funciones de policía judic</w:t>
      </w:r>
      <w:r w:rsidR="00417CAC" w:rsidRPr="005E2136">
        <w:rPr>
          <w:rFonts w:ascii="Arial" w:hAnsi="Arial" w:cs="Arial"/>
          <w:sz w:val="24"/>
          <w:szCs w:val="24"/>
        </w:rPr>
        <w:t xml:space="preserve">ial, adscrito a la Fiscalía 5ª </w:t>
      </w:r>
      <w:r w:rsidRPr="005E2136">
        <w:rPr>
          <w:rFonts w:ascii="Arial" w:hAnsi="Arial" w:cs="Arial"/>
          <w:sz w:val="24"/>
          <w:szCs w:val="24"/>
        </w:rPr>
        <w:t>de Vida, se desprende la siguiente in</w:t>
      </w:r>
      <w:r w:rsidR="00417CAC" w:rsidRPr="005E2136">
        <w:rPr>
          <w:rFonts w:ascii="Arial" w:hAnsi="Arial" w:cs="Arial"/>
          <w:sz w:val="24"/>
          <w:szCs w:val="24"/>
        </w:rPr>
        <w:t xml:space="preserve">formación </w:t>
      </w:r>
      <w:r w:rsidR="00351378" w:rsidRPr="005E2136">
        <w:rPr>
          <w:rFonts w:ascii="Arial" w:hAnsi="Arial" w:cs="Arial"/>
          <w:sz w:val="24"/>
          <w:szCs w:val="24"/>
        </w:rPr>
        <w:t>relevante: i) conoció</w:t>
      </w:r>
      <w:r w:rsidRPr="005E2136">
        <w:rPr>
          <w:rFonts w:ascii="Arial" w:hAnsi="Arial" w:cs="Arial"/>
          <w:sz w:val="24"/>
          <w:szCs w:val="24"/>
        </w:rPr>
        <w:t xml:space="preserve"> a </w:t>
      </w:r>
      <w:proofErr w:type="spellStart"/>
      <w:r w:rsidRPr="005E2136">
        <w:rPr>
          <w:rFonts w:ascii="Arial" w:hAnsi="Arial" w:cs="Arial"/>
          <w:sz w:val="24"/>
          <w:szCs w:val="24"/>
        </w:rPr>
        <w:t>RDML</w:t>
      </w:r>
      <w:proofErr w:type="spellEnd"/>
      <w:r w:rsidRPr="005E2136">
        <w:rPr>
          <w:rFonts w:ascii="Arial" w:hAnsi="Arial" w:cs="Arial"/>
          <w:sz w:val="24"/>
          <w:szCs w:val="24"/>
        </w:rPr>
        <w:t xml:space="preserve"> </w:t>
      </w:r>
      <w:r w:rsidR="00417CAC" w:rsidRPr="005E2136">
        <w:rPr>
          <w:rFonts w:ascii="Arial" w:hAnsi="Arial" w:cs="Arial"/>
          <w:sz w:val="24"/>
          <w:szCs w:val="24"/>
        </w:rPr>
        <w:t xml:space="preserve">hacía cerca de 7 años </w:t>
      </w:r>
      <w:r w:rsidRPr="005E2136">
        <w:rPr>
          <w:rFonts w:ascii="Arial" w:hAnsi="Arial" w:cs="Arial"/>
          <w:sz w:val="24"/>
          <w:szCs w:val="24"/>
        </w:rPr>
        <w:t>por ser compañeros de trabajo; ii) para el mes de noviembre del año 2007</w:t>
      </w:r>
      <w:r w:rsidR="00417CAC" w:rsidRPr="005E2136">
        <w:rPr>
          <w:rFonts w:ascii="Arial" w:hAnsi="Arial" w:cs="Arial"/>
          <w:sz w:val="24"/>
          <w:szCs w:val="24"/>
        </w:rPr>
        <w:t>,</w:t>
      </w:r>
      <w:r w:rsidR="00617B2B" w:rsidRPr="005E2136">
        <w:rPr>
          <w:rFonts w:ascii="Arial" w:hAnsi="Arial" w:cs="Arial"/>
          <w:sz w:val="24"/>
          <w:szCs w:val="24"/>
        </w:rPr>
        <w:t xml:space="preserve"> </w:t>
      </w:r>
      <w:proofErr w:type="spellStart"/>
      <w:r w:rsidR="00617B2B" w:rsidRPr="005E2136">
        <w:rPr>
          <w:rFonts w:ascii="Arial" w:hAnsi="Arial" w:cs="Arial"/>
          <w:sz w:val="24"/>
          <w:szCs w:val="24"/>
        </w:rPr>
        <w:t>RDML</w:t>
      </w:r>
      <w:proofErr w:type="spellEnd"/>
      <w:r w:rsidR="00617B2B" w:rsidRPr="005E2136">
        <w:rPr>
          <w:rFonts w:ascii="Arial" w:hAnsi="Arial" w:cs="Arial"/>
          <w:sz w:val="24"/>
          <w:szCs w:val="24"/>
        </w:rPr>
        <w:t xml:space="preserve"> trabajaba en la Secretarí</w:t>
      </w:r>
      <w:r w:rsidRPr="005E2136">
        <w:rPr>
          <w:rFonts w:ascii="Arial" w:hAnsi="Arial" w:cs="Arial"/>
          <w:sz w:val="24"/>
          <w:szCs w:val="24"/>
        </w:rPr>
        <w:t xml:space="preserve">a de las Fiscalías Locales de Pereira; iii) no </w:t>
      </w:r>
      <w:r w:rsidRPr="005E2136">
        <w:rPr>
          <w:rFonts w:ascii="Arial" w:hAnsi="Arial" w:cs="Arial"/>
          <w:sz w:val="24"/>
          <w:szCs w:val="24"/>
        </w:rPr>
        <w:lastRenderedPageBreak/>
        <w:t xml:space="preserve">tuvo conocimiento sobre los hechos ocurridos el 22 de noviembre de 2007 en </w:t>
      </w:r>
      <w:r w:rsidR="00617B2B" w:rsidRPr="005E2136">
        <w:rPr>
          <w:rFonts w:ascii="Arial" w:hAnsi="Arial" w:cs="Arial"/>
          <w:sz w:val="24"/>
          <w:szCs w:val="24"/>
        </w:rPr>
        <w:t>horas de la mañana en esta ciudad; iii)</w:t>
      </w:r>
      <w:r w:rsidRPr="005E2136">
        <w:rPr>
          <w:rFonts w:ascii="Arial" w:hAnsi="Arial" w:cs="Arial"/>
          <w:sz w:val="24"/>
          <w:szCs w:val="24"/>
        </w:rPr>
        <w:t xml:space="preserve"> con relación al procesado, le c</w:t>
      </w:r>
      <w:r w:rsidR="00617B2B" w:rsidRPr="005E2136">
        <w:rPr>
          <w:rFonts w:ascii="Arial" w:hAnsi="Arial" w:cs="Arial"/>
          <w:sz w:val="24"/>
          <w:szCs w:val="24"/>
        </w:rPr>
        <w:t xml:space="preserve">omentaron que </w:t>
      </w:r>
      <w:proofErr w:type="spellStart"/>
      <w:r w:rsidR="00617B2B" w:rsidRPr="005E2136">
        <w:rPr>
          <w:rFonts w:ascii="Arial" w:hAnsi="Arial" w:cs="Arial"/>
          <w:sz w:val="24"/>
          <w:szCs w:val="24"/>
        </w:rPr>
        <w:t>RDML</w:t>
      </w:r>
      <w:proofErr w:type="spellEnd"/>
      <w:r w:rsidR="00617B2B" w:rsidRPr="005E2136">
        <w:rPr>
          <w:rFonts w:ascii="Arial" w:hAnsi="Arial" w:cs="Arial"/>
          <w:sz w:val="24"/>
          <w:szCs w:val="24"/>
        </w:rPr>
        <w:t xml:space="preserve"> había ido a </w:t>
      </w:r>
      <w:r w:rsidRPr="005E2136">
        <w:rPr>
          <w:rFonts w:ascii="Arial" w:hAnsi="Arial" w:cs="Arial"/>
          <w:sz w:val="24"/>
          <w:szCs w:val="24"/>
        </w:rPr>
        <w:t>cobrar un dinero correspondiente a unas letras de cambio; iv) con antelación a esa fecha había estado con sus compañeros Mauricio Pena, Alejandro Arang</w:t>
      </w:r>
      <w:r w:rsidR="00617B2B" w:rsidRPr="005E2136">
        <w:rPr>
          <w:rFonts w:ascii="Arial" w:hAnsi="Arial" w:cs="Arial"/>
          <w:sz w:val="24"/>
          <w:szCs w:val="24"/>
        </w:rPr>
        <w:t>o</w:t>
      </w:r>
      <w:r w:rsidRPr="005E2136">
        <w:rPr>
          <w:rFonts w:ascii="Arial" w:hAnsi="Arial" w:cs="Arial"/>
          <w:sz w:val="24"/>
          <w:szCs w:val="24"/>
        </w:rPr>
        <w:t xml:space="preserve">, Alonso López y el señor </w:t>
      </w:r>
      <w:proofErr w:type="spellStart"/>
      <w:r w:rsidRPr="005E2136">
        <w:rPr>
          <w:rFonts w:ascii="Arial" w:hAnsi="Arial" w:cs="Arial"/>
          <w:sz w:val="24"/>
          <w:szCs w:val="24"/>
        </w:rPr>
        <w:t>RDML</w:t>
      </w:r>
      <w:proofErr w:type="spellEnd"/>
      <w:r w:rsidRPr="005E2136">
        <w:rPr>
          <w:rFonts w:ascii="Arial" w:hAnsi="Arial" w:cs="Arial"/>
          <w:sz w:val="24"/>
          <w:szCs w:val="24"/>
        </w:rPr>
        <w:t xml:space="preserve"> viendo un partido ent</w:t>
      </w:r>
      <w:r w:rsidR="00617B2B" w:rsidRPr="005E2136">
        <w:rPr>
          <w:rFonts w:ascii="Arial" w:hAnsi="Arial" w:cs="Arial"/>
          <w:sz w:val="24"/>
          <w:szCs w:val="24"/>
        </w:rPr>
        <w:t xml:space="preserve">re las selecciones de Colombia </w:t>
      </w:r>
      <w:r w:rsidRPr="005E2136">
        <w:rPr>
          <w:rFonts w:ascii="Arial" w:hAnsi="Arial" w:cs="Arial"/>
          <w:sz w:val="24"/>
          <w:szCs w:val="24"/>
        </w:rPr>
        <w:t>y de Argentina,</w:t>
      </w:r>
      <w:r w:rsidR="00617B2B" w:rsidRPr="005E2136">
        <w:rPr>
          <w:rFonts w:ascii="Arial" w:hAnsi="Arial" w:cs="Arial"/>
          <w:sz w:val="24"/>
          <w:szCs w:val="24"/>
        </w:rPr>
        <w:t xml:space="preserve"> donde se hizo una apuesta de $</w:t>
      </w:r>
      <w:r w:rsidRPr="005E2136">
        <w:rPr>
          <w:rFonts w:ascii="Arial" w:hAnsi="Arial" w:cs="Arial"/>
          <w:sz w:val="24"/>
          <w:szCs w:val="24"/>
        </w:rPr>
        <w:t>20.000 sobre el resultado de ese encuentr</w:t>
      </w:r>
      <w:r w:rsidR="00617B2B" w:rsidRPr="005E2136">
        <w:rPr>
          <w:rFonts w:ascii="Arial" w:hAnsi="Arial" w:cs="Arial"/>
          <w:sz w:val="24"/>
          <w:szCs w:val="24"/>
        </w:rPr>
        <w:t>o; v) el jueves por la mañana (</w:t>
      </w:r>
      <w:r w:rsidRPr="005E2136">
        <w:rPr>
          <w:rFonts w:ascii="Arial" w:hAnsi="Arial" w:cs="Arial"/>
          <w:sz w:val="24"/>
          <w:szCs w:val="24"/>
        </w:rPr>
        <w:t>se supone que se refiere al día de los hechos inve</w:t>
      </w:r>
      <w:r w:rsidR="00617B2B" w:rsidRPr="005E2136">
        <w:rPr>
          <w:rFonts w:ascii="Arial" w:hAnsi="Arial" w:cs="Arial"/>
          <w:sz w:val="24"/>
          <w:szCs w:val="24"/>
        </w:rPr>
        <w:t xml:space="preserve">stigados), llegó a su </w:t>
      </w:r>
      <w:r w:rsidRPr="005E2136">
        <w:rPr>
          <w:rFonts w:ascii="Arial" w:hAnsi="Arial" w:cs="Arial"/>
          <w:sz w:val="24"/>
          <w:szCs w:val="24"/>
        </w:rPr>
        <w:t>oficina antes de las 8.00 horas y luego se dirigió hacia la Fiscalía 5ª</w:t>
      </w:r>
      <w:r w:rsidR="00617B2B" w:rsidRPr="005E2136">
        <w:rPr>
          <w:rFonts w:ascii="Arial" w:hAnsi="Arial" w:cs="Arial"/>
          <w:sz w:val="24"/>
          <w:szCs w:val="24"/>
        </w:rPr>
        <w:t>;</w:t>
      </w:r>
      <w:r w:rsidRPr="005E2136">
        <w:rPr>
          <w:rFonts w:ascii="Arial" w:hAnsi="Arial" w:cs="Arial"/>
          <w:sz w:val="24"/>
          <w:szCs w:val="24"/>
        </w:rPr>
        <w:t xml:space="preserve"> y vi ) en ese momento se encontró con su compañero Mau</w:t>
      </w:r>
      <w:r w:rsidR="00617B2B" w:rsidRPr="005E2136">
        <w:rPr>
          <w:rFonts w:ascii="Arial" w:hAnsi="Arial" w:cs="Arial"/>
          <w:sz w:val="24"/>
          <w:szCs w:val="24"/>
        </w:rPr>
        <w:t>ricio Pena, quien le dijo que “iba a cobrarle la apuesta al gordo”</w:t>
      </w:r>
      <w:r w:rsidRPr="005E2136">
        <w:rPr>
          <w:rFonts w:ascii="Arial" w:hAnsi="Arial" w:cs="Arial"/>
          <w:sz w:val="24"/>
          <w:szCs w:val="24"/>
        </w:rPr>
        <w:t xml:space="preserve">, o sea a </w:t>
      </w:r>
      <w:proofErr w:type="spellStart"/>
      <w:r w:rsidRPr="005E2136">
        <w:rPr>
          <w:rFonts w:ascii="Arial" w:hAnsi="Arial" w:cs="Arial"/>
          <w:sz w:val="24"/>
          <w:szCs w:val="24"/>
        </w:rPr>
        <w:t>RDML</w:t>
      </w:r>
      <w:proofErr w:type="spellEnd"/>
      <w:r w:rsidRPr="005E2136">
        <w:rPr>
          <w:rFonts w:ascii="Arial" w:hAnsi="Arial" w:cs="Arial"/>
          <w:sz w:val="24"/>
          <w:szCs w:val="24"/>
        </w:rPr>
        <w:t xml:space="preserve"> por lo cual decidió acompañarlo, indicando que fueron a su oficina, y hablaran con él entre 30 o 40 minutos y que est</w:t>
      </w:r>
      <w:r w:rsidR="00617B2B" w:rsidRPr="005E2136">
        <w:rPr>
          <w:rFonts w:ascii="Arial" w:hAnsi="Arial" w:cs="Arial"/>
          <w:sz w:val="24"/>
          <w:szCs w:val="24"/>
        </w:rPr>
        <w:t>e no había pagado el valor de “la polla”</w:t>
      </w:r>
      <w:r w:rsidRPr="005E2136">
        <w:rPr>
          <w:rFonts w:ascii="Arial" w:hAnsi="Arial" w:cs="Arial"/>
          <w:sz w:val="24"/>
          <w:szCs w:val="24"/>
        </w:rPr>
        <w:t>.</w:t>
      </w:r>
    </w:p>
    <w:p w:rsidR="00D9113C" w:rsidRPr="005E2136" w:rsidRDefault="00D9113C" w:rsidP="00D9113C">
      <w:pPr>
        <w:pStyle w:val="Sinespaciado"/>
        <w:spacing w:line="360" w:lineRule="auto"/>
        <w:ind w:left="720"/>
        <w:jc w:val="both"/>
        <w:rPr>
          <w:rFonts w:ascii="Arial" w:hAnsi="Arial" w:cs="Arial"/>
          <w:sz w:val="24"/>
          <w:szCs w:val="24"/>
        </w:rPr>
      </w:pPr>
    </w:p>
    <w:p w:rsidR="00290163" w:rsidRPr="005E2136" w:rsidRDefault="00290163" w:rsidP="00D9113C">
      <w:pPr>
        <w:pStyle w:val="Sinespaciado"/>
        <w:numPr>
          <w:ilvl w:val="0"/>
          <w:numId w:val="8"/>
        </w:numPr>
        <w:spacing w:line="360" w:lineRule="auto"/>
        <w:jc w:val="both"/>
        <w:rPr>
          <w:rFonts w:ascii="Arial" w:hAnsi="Arial" w:cs="Arial"/>
          <w:sz w:val="24"/>
          <w:szCs w:val="24"/>
        </w:rPr>
      </w:pPr>
      <w:r w:rsidRPr="005E2136">
        <w:rPr>
          <w:rFonts w:ascii="Arial" w:hAnsi="Arial" w:cs="Arial"/>
          <w:sz w:val="24"/>
          <w:szCs w:val="24"/>
        </w:rPr>
        <w:t>Por su parte el testigo Mauricio Pena Jaramillo, manife</w:t>
      </w:r>
      <w:r w:rsidR="00617B2B" w:rsidRPr="005E2136">
        <w:rPr>
          <w:rFonts w:ascii="Arial" w:hAnsi="Arial" w:cs="Arial"/>
          <w:sz w:val="24"/>
          <w:szCs w:val="24"/>
        </w:rPr>
        <w:t>stó en lo esencial lo siguiente</w:t>
      </w:r>
      <w:r w:rsidRPr="005E2136">
        <w:rPr>
          <w:rFonts w:ascii="Arial" w:hAnsi="Arial" w:cs="Arial"/>
          <w:sz w:val="24"/>
          <w:szCs w:val="24"/>
        </w:rPr>
        <w:t>:</w:t>
      </w:r>
      <w:r w:rsidR="00617B2B" w:rsidRPr="005E2136">
        <w:rPr>
          <w:rFonts w:ascii="Arial" w:hAnsi="Arial" w:cs="Arial"/>
          <w:sz w:val="24"/>
          <w:szCs w:val="24"/>
        </w:rPr>
        <w:t xml:space="preserve"> </w:t>
      </w:r>
      <w:r w:rsidRPr="005E2136">
        <w:rPr>
          <w:rFonts w:ascii="Arial" w:hAnsi="Arial" w:cs="Arial"/>
          <w:sz w:val="24"/>
          <w:szCs w:val="24"/>
        </w:rPr>
        <w:t xml:space="preserve">i) para el mes de noviembre de año 2007, se desempeñaba como empleado de la </w:t>
      </w:r>
      <w:proofErr w:type="spellStart"/>
      <w:r w:rsidRPr="005E2136">
        <w:rPr>
          <w:rFonts w:ascii="Arial" w:hAnsi="Arial" w:cs="Arial"/>
          <w:sz w:val="24"/>
          <w:szCs w:val="24"/>
        </w:rPr>
        <w:t>FGN</w:t>
      </w:r>
      <w:proofErr w:type="spellEnd"/>
      <w:r w:rsidR="00617B2B" w:rsidRPr="005E2136">
        <w:rPr>
          <w:rFonts w:ascii="Arial" w:hAnsi="Arial" w:cs="Arial"/>
          <w:sz w:val="24"/>
          <w:szCs w:val="24"/>
        </w:rPr>
        <w:t xml:space="preserve"> y prestaba sus servicios en la Sala de Atención al U</w:t>
      </w:r>
      <w:r w:rsidRPr="005E2136">
        <w:rPr>
          <w:rFonts w:ascii="Arial" w:hAnsi="Arial" w:cs="Arial"/>
          <w:sz w:val="24"/>
          <w:szCs w:val="24"/>
        </w:rPr>
        <w:t xml:space="preserve">suario; ii) conocía a </w:t>
      </w:r>
      <w:proofErr w:type="spellStart"/>
      <w:r w:rsidRPr="005E2136">
        <w:rPr>
          <w:rFonts w:ascii="Arial" w:hAnsi="Arial" w:cs="Arial"/>
          <w:sz w:val="24"/>
          <w:szCs w:val="24"/>
        </w:rPr>
        <w:t>RDML</w:t>
      </w:r>
      <w:proofErr w:type="spellEnd"/>
      <w:r w:rsidRPr="005E2136">
        <w:rPr>
          <w:rFonts w:ascii="Arial" w:hAnsi="Arial" w:cs="Arial"/>
          <w:sz w:val="24"/>
          <w:szCs w:val="24"/>
        </w:rPr>
        <w:t xml:space="preserve"> hacía 4 años, desde</w:t>
      </w:r>
      <w:r w:rsidR="00617B2B" w:rsidRPr="005E2136">
        <w:rPr>
          <w:rFonts w:ascii="Arial" w:hAnsi="Arial" w:cs="Arial"/>
          <w:sz w:val="24"/>
          <w:szCs w:val="24"/>
        </w:rPr>
        <w:t xml:space="preserve"> que ingresó a laborar a la </w:t>
      </w:r>
      <w:proofErr w:type="spellStart"/>
      <w:r w:rsidR="00617B2B" w:rsidRPr="005E2136">
        <w:rPr>
          <w:rFonts w:ascii="Arial" w:hAnsi="Arial" w:cs="Arial"/>
          <w:sz w:val="24"/>
          <w:szCs w:val="24"/>
        </w:rPr>
        <w:t>FGN</w:t>
      </w:r>
      <w:proofErr w:type="spellEnd"/>
      <w:r w:rsidR="00617B2B" w:rsidRPr="005E2136">
        <w:rPr>
          <w:rFonts w:ascii="Arial" w:hAnsi="Arial" w:cs="Arial"/>
          <w:sz w:val="24"/>
          <w:szCs w:val="24"/>
        </w:rPr>
        <w:t>; iii)</w:t>
      </w:r>
      <w:r w:rsidRPr="005E2136">
        <w:rPr>
          <w:rFonts w:ascii="Arial" w:hAnsi="Arial" w:cs="Arial"/>
          <w:sz w:val="24"/>
          <w:szCs w:val="24"/>
        </w:rPr>
        <w:t xml:space="preserve"> </w:t>
      </w:r>
      <w:proofErr w:type="spellStart"/>
      <w:r w:rsidRPr="005E2136">
        <w:rPr>
          <w:rFonts w:ascii="Arial" w:hAnsi="Arial" w:cs="Arial"/>
          <w:sz w:val="24"/>
          <w:szCs w:val="24"/>
        </w:rPr>
        <w:t>RDML</w:t>
      </w:r>
      <w:proofErr w:type="spellEnd"/>
      <w:r w:rsidRPr="005E2136">
        <w:rPr>
          <w:rFonts w:ascii="Arial" w:hAnsi="Arial" w:cs="Arial"/>
          <w:sz w:val="24"/>
          <w:szCs w:val="24"/>
        </w:rPr>
        <w:t xml:space="preserve"> lo enteró sobre la investigación que se estaba adelantando en </w:t>
      </w:r>
      <w:r w:rsidR="00617B2B" w:rsidRPr="005E2136">
        <w:rPr>
          <w:rFonts w:ascii="Arial" w:hAnsi="Arial" w:cs="Arial"/>
          <w:sz w:val="24"/>
          <w:szCs w:val="24"/>
        </w:rPr>
        <w:t xml:space="preserve">su contra por concusión; iv) </w:t>
      </w:r>
      <w:r w:rsidRPr="005E2136">
        <w:rPr>
          <w:rFonts w:ascii="Arial" w:hAnsi="Arial" w:cs="Arial"/>
          <w:sz w:val="24"/>
          <w:szCs w:val="24"/>
        </w:rPr>
        <w:t xml:space="preserve">cuando habló con </w:t>
      </w:r>
      <w:proofErr w:type="spellStart"/>
      <w:r w:rsidRPr="005E2136">
        <w:rPr>
          <w:rFonts w:ascii="Arial" w:hAnsi="Arial" w:cs="Arial"/>
          <w:sz w:val="24"/>
          <w:szCs w:val="24"/>
        </w:rPr>
        <w:t>RDML</w:t>
      </w:r>
      <w:proofErr w:type="spellEnd"/>
      <w:r w:rsidRPr="005E2136">
        <w:rPr>
          <w:rFonts w:ascii="Arial" w:hAnsi="Arial" w:cs="Arial"/>
          <w:sz w:val="24"/>
          <w:szCs w:val="24"/>
        </w:rPr>
        <w:t xml:space="preserve"> sobre esa situación recordaron que dos días antes de la fecha de los hechos que se le atribuían habían jugado las selecciones de Colombia y de Argentina, por la eliminatoria al mundial de fútbol y que</w:t>
      </w:r>
      <w:r w:rsidR="00617B2B" w:rsidRPr="005E2136">
        <w:rPr>
          <w:rFonts w:ascii="Arial" w:hAnsi="Arial" w:cs="Arial"/>
          <w:sz w:val="24"/>
          <w:szCs w:val="24"/>
        </w:rPr>
        <w:t xml:space="preserve"> había apostado con </w:t>
      </w:r>
      <w:proofErr w:type="spellStart"/>
      <w:r w:rsidR="00617B2B" w:rsidRPr="005E2136">
        <w:rPr>
          <w:rFonts w:ascii="Arial" w:hAnsi="Arial" w:cs="Arial"/>
          <w:sz w:val="24"/>
          <w:szCs w:val="24"/>
        </w:rPr>
        <w:t>RDML</w:t>
      </w:r>
      <w:proofErr w:type="spellEnd"/>
      <w:r w:rsidR="00617B2B" w:rsidRPr="005E2136">
        <w:rPr>
          <w:rFonts w:ascii="Arial" w:hAnsi="Arial" w:cs="Arial"/>
          <w:sz w:val="24"/>
          <w:szCs w:val="24"/>
        </w:rPr>
        <w:t xml:space="preserve"> $</w:t>
      </w:r>
      <w:r w:rsidRPr="005E2136">
        <w:rPr>
          <w:rFonts w:ascii="Arial" w:hAnsi="Arial" w:cs="Arial"/>
          <w:sz w:val="24"/>
          <w:szCs w:val="24"/>
        </w:rPr>
        <w:t>20.000 a que Colombia</w:t>
      </w:r>
      <w:r w:rsidR="00617B2B" w:rsidRPr="005E2136">
        <w:rPr>
          <w:rFonts w:ascii="Arial" w:hAnsi="Arial" w:cs="Arial"/>
          <w:sz w:val="24"/>
          <w:szCs w:val="24"/>
        </w:rPr>
        <w:t xml:space="preserve"> vencía en ese partido; iv) al </w:t>
      </w:r>
      <w:r w:rsidRPr="005E2136">
        <w:rPr>
          <w:rFonts w:ascii="Arial" w:hAnsi="Arial" w:cs="Arial"/>
          <w:sz w:val="24"/>
          <w:szCs w:val="24"/>
        </w:rPr>
        <w:t>día siguiente</w:t>
      </w:r>
      <w:r w:rsidR="00617B2B" w:rsidRPr="005E2136">
        <w:rPr>
          <w:rFonts w:ascii="Arial" w:hAnsi="Arial" w:cs="Arial"/>
          <w:sz w:val="24"/>
          <w:szCs w:val="24"/>
        </w:rPr>
        <w:t xml:space="preserve"> fue con al Palacio de Justicia</w:t>
      </w:r>
      <w:r w:rsidR="00351378" w:rsidRPr="005E2136">
        <w:rPr>
          <w:rFonts w:ascii="Arial" w:hAnsi="Arial" w:cs="Arial"/>
          <w:sz w:val="24"/>
          <w:szCs w:val="24"/>
        </w:rPr>
        <w:t xml:space="preserve"> entre las 9.00</w:t>
      </w:r>
      <w:r w:rsidRPr="005E2136">
        <w:rPr>
          <w:rFonts w:ascii="Arial" w:hAnsi="Arial" w:cs="Arial"/>
          <w:sz w:val="24"/>
          <w:szCs w:val="24"/>
        </w:rPr>
        <w:t xml:space="preserve"> horas y las 9.30 horas a cobrarle a su amigo el valor de la apuesta, lugar donde se encontró con su compañero Abelardo Cano qui</w:t>
      </w:r>
      <w:r w:rsidR="00617B2B" w:rsidRPr="005E2136">
        <w:rPr>
          <w:rFonts w:ascii="Arial" w:hAnsi="Arial" w:cs="Arial"/>
          <w:sz w:val="24"/>
          <w:szCs w:val="24"/>
        </w:rPr>
        <w:t>en lo acompañó para el efecto, hasta la Secretaría</w:t>
      </w:r>
      <w:r w:rsidRPr="005E2136">
        <w:rPr>
          <w:rFonts w:ascii="Arial" w:hAnsi="Arial" w:cs="Arial"/>
          <w:sz w:val="24"/>
          <w:szCs w:val="24"/>
        </w:rPr>
        <w:t xml:space="preserve"> de la Unidad de Fiscalías en el basamento, donde permanecieron unos 10 o 15 minutos</w:t>
      </w:r>
      <w:r w:rsidR="00617B2B" w:rsidRPr="005E2136">
        <w:rPr>
          <w:rFonts w:ascii="Arial" w:hAnsi="Arial" w:cs="Arial"/>
          <w:sz w:val="24"/>
          <w:szCs w:val="24"/>
        </w:rPr>
        <w:t>;</w:t>
      </w:r>
      <w:r w:rsidRPr="005E2136">
        <w:rPr>
          <w:rFonts w:ascii="Arial" w:hAnsi="Arial" w:cs="Arial"/>
          <w:sz w:val="24"/>
          <w:szCs w:val="24"/>
        </w:rPr>
        <w:t xml:space="preserve"> y v) según su declaración y lo que le contó </w:t>
      </w:r>
      <w:proofErr w:type="spellStart"/>
      <w:r w:rsidRPr="005E2136">
        <w:rPr>
          <w:rFonts w:ascii="Arial" w:hAnsi="Arial" w:cs="Arial"/>
          <w:sz w:val="24"/>
          <w:szCs w:val="24"/>
        </w:rPr>
        <w:t>RDML</w:t>
      </w:r>
      <w:proofErr w:type="spellEnd"/>
      <w:r w:rsidRPr="005E2136">
        <w:rPr>
          <w:rFonts w:ascii="Arial" w:hAnsi="Arial" w:cs="Arial"/>
          <w:sz w:val="24"/>
          <w:szCs w:val="24"/>
        </w:rPr>
        <w:t xml:space="preserve">, para la fecha en que se decía que se había presentado la conducta que le atribuyeron, había estado en la oficina de </w:t>
      </w:r>
      <w:proofErr w:type="spellStart"/>
      <w:r w:rsidRPr="005E2136">
        <w:rPr>
          <w:rFonts w:ascii="Arial" w:hAnsi="Arial" w:cs="Arial"/>
          <w:sz w:val="24"/>
          <w:szCs w:val="24"/>
        </w:rPr>
        <w:t>RDML</w:t>
      </w:r>
      <w:proofErr w:type="spellEnd"/>
      <w:r w:rsidRPr="005E2136">
        <w:rPr>
          <w:rFonts w:ascii="Arial" w:hAnsi="Arial" w:cs="Arial"/>
          <w:sz w:val="24"/>
          <w:szCs w:val="24"/>
        </w:rPr>
        <w:t>, hablando con él por causa del cobro de la mencionada apuesta.</w:t>
      </w:r>
    </w:p>
    <w:p w:rsidR="00D9113C" w:rsidRPr="005E2136" w:rsidRDefault="00D9113C" w:rsidP="00D9113C">
      <w:pPr>
        <w:pStyle w:val="Sinespaciado"/>
        <w:spacing w:line="360" w:lineRule="auto"/>
        <w:jc w:val="both"/>
        <w:rPr>
          <w:rFonts w:ascii="Arial" w:hAnsi="Arial" w:cs="Arial"/>
          <w:sz w:val="24"/>
          <w:szCs w:val="24"/>
        </w:rPr>
      </w:pPr>
    </w:p>
    <w:p w:rsidR="00290163" w:rsidRPr="005E2136" w:rsidRDefault="00617B2B" w:rsidP="00D9113C">
      <w:pPr>
        <w:pStyle w:val="Sinespaciado"/>
        <w:spacing w:line="360" w:lineRule="auto"/>
        <w:jc w:val="both"/>
        <w:rPr>
          <w:rFonts w:ascii="Arial" w:hAnsi="Arial" w:cs="Arial"/>
          <w:sz w:val="24"/>
          <w:szCs w:val="24"/>
        </w:rPr>
      </w:pPr>
      <w:r w:rsidRPr="005E2136">
        <w:rPr>
          <w:rFonts w:ascii="Arial" w:hAnsi="Arial" w:cs="Arial"/>
          <w:sz w:val="24"/>
          <w:szCs w:val="24"/>
        </w:rPr>
        <w:t>6.16.1 Sin embargo para la Sala,</w:t>
      </w:r>
      <w:r w:rsidR="00290163" w:rsidRPr="005E2136">
        <w:rPr>
          <w:rFonts w:ascii="Arial" w:hAnsi="Arial" w:cs="Arial"/>
          <w:sz w:val="24"/>
          <w:szCs w:val="24"/>
        </w:rPr>
        <w:t xml:space="preserve"> estos testigos difieren en tres</w:t>
      </w:r>
      <w:r w:rsidRPr="005E2136">
        <w:rPr>
          <w:rFonts w:ascii="Arial" w:hAnsi="Arial" w:cs="Arial"/>
          <w:sz w:val="24"/>
          <w:szCs w:val="24"/>
        </w:rPr>
        <w:t xml:space="preserve"> aspectos esenciales ya que: i)</w:t>
      </w:r>
      <w:r w:rsidR="00290163" w:rsidRPr="005E2136">
        <w:rPr>
          <w:rFonts w:ascii="Arial" w:hAnsi="Arial" w:cs="Arial"/>
          <w:sz w:val="24"/>
          <w:szCs w:val="24"/>
        </w:rPr>
        <w:t xml:space="preserve"> el señor Cano afirmó que habían ido a la oficina de </w:t>
      </w:r>
      <w:proofErr w:type="spellStart"/>
      <w:r w:rsidR="00290163" w:rsidRPr="005E2136">
        <w:rPr>
          <w:rFonts w:ascii="Arial" w:hAnsi="Arial" w:cs="Arial"/>
          <w:sz w:val="24"/>
          <w:szCs w:val="24"/>
        </w:rPr>
        <w:t>RDML</w:t>
      </w:r>
      <w:proofErr w:type="spellEnd"/>
      <w:r w:rsidR="00290163" w:rsidRPr="005E2136">
        <w:rPr>
          <w:rFonts w:ascii="Arial" w:hAnsi="Arial" w:cs="Arial"/>
          <w:sz w:val="24"/>
          <w:szCs w:val="24"/>
        </w:rPr>
        <w:t xml:space="preserve"> luego de las 8 de la mañana a cobrarle la apuesta en mención, mientras que el testigo Pena dijo </w:t>
      </w:r>
      <w:r w:rsidR="00290163" w:rsidRPr="005E2136">
        <w:rPr>
          <w:rFonts w:ascii="Arial" w:hAnsi="Arial" w:cs="Arial"/>
          <w:sz w:val="24"/>
          <w:szCs w:val="24"/>
        </w:rPr>
        <w:lastRenderedPageBreak/>
        <w:t xml:space="preserve">que el encuentro se dio entre las 9.00 y 9.30 horas; ii) </w:t>
      </w:r>
      <w:r w:rsidRPr="005E2136">
        <w:rPr>
          <w:rFonts w:ascii="Arial" w:hAnsi="Arial" w:cs="Arial"/>
          <w:sz w:val="24"/>
          <w:szCs w:val="24"/>
        </w:rPr>
        <w:t>Cano señaló que la reunión duró</w:t>
      </w:r>
      <w:r w:rsidR="00290163" w:rsidRPr="005E2136">
        <w:rPr>
          <w:rFonts w:ascii="Arial" w:hAnsi="Arial" w:cs="Arial"/>
          <w:sz w:val="24"/>
          <w:szCs w:val="24"/>
        </w:rPr>
        <w:t xml:space="preserve"> 30</w:t>
      </w:r>
      <w:r w:rsidRPr="005E2136">
        <w:rPr>
          <w:rFonts w:ascii="Arial" w:hAnsi="Arial" w:cs="Arial"/>
          <w:sz w:val="24"/>
          <w:szCs w:val="24"/>
        </w:rPr>
        <w:t xml:space="preserve"> o 40 minutos y Pena expuso que</w:t>
      </w:r>
      <w:r w:rsidR="00290163" w:rsidRPr="005E2136">
        <w:rPr>
          <w:rFonts w:ascii="Arial" w:hAnsi="Arial" w:cs="Arial"/>
          <w:sz w:val="24"/>
          <w:szCs w:val="24"/>
        </w:rPr>
        <w:t xml:space="preserve"> habían conversado 10 o 15 minutos</w:t>
      </w:r>
      <w:r w:rsidRPr="005E2136">
        <w:rPr>
          <w:rFonts w:ascii="Arial" w:hAnsi="Arial" w:cs="Arial"/>
          <w:sz w:val="24"/>
          <w:szCs w:val="24"/>
        </w:rPr>
        <w:t>;</w:t>
      </w:r>
      <w:r w:rsidR="00290163" w:rsidRPr="005E2136">
        <w:rPr>
          <w:rFonts w:ascii="Arial" w:hAnsi="Arial" w:cs="Arial"/>
          <w:sz w:val="24"/>
          <w:szCs w:val="24"/>
        </w:rPr>
        <w:t xml:space="preserve"> y iii) Cano dio a entender </w:t>
      </w:r>
      <w:r w:rsidRPr="005E2136">
        <w:rPr>
          <w:rFonts w:ascii="Arial" w:hAnsi="Arial" w:cs="Arial"/>
          <w:sz w:val="24"/>
          <w:szCs w:val="24"/>
        </w:rPr>
        <w:t>que el partido de fútbol se habí</w:t>
      </w:r>
      <w:r w:rsidR="00290163" w:rsidRPr="005E2136">
        <w:rPr>
          <w:rFonts w:ascii="Arial" w:hAnsi="Arial" w:cs="Arial"/>
          <w:sz w:val="24"/>
          <w:szCs w:val="24"/>
        </w:rPr>
        <w:t>a jugado el día anterior y Pena dijo que habían sido dos días a</w:t>
      </w:r>
      <w:r w:rsidR="00D9113C" w:rsidRPr="005E2136">
        <w:rPr>
          <w:rFonts w:ascii="Arial" w:hAnsi="Arial" w:cs="Arial"/>
          <w:sz w:val="24"/>
          <w:szCs w:val="24"/>
        </w:rPr>
        <w:t>ntes de 22 de noviembre de 2007</w:t>
      </w:r>
      <w:r w:rsidR="00290163" w:rsidRPr="005E2136">
        <w:rPr>
          <w:rFonts w:ascii="Arial" w:hAnsi="Arial" w:cs="Arial"/>
          <w:sz w:val="24"/>
          <w:szCs w:val="24"/>
        </w:rPr>
        <w:t>.</w:t>
      </w:r>
    </w:p>
    <w:p w:rsidR="00D9113C" w:rsidRPr="005E2136" w:rsidRDefault="00D9113C" w:rsidP="00D9113C">
      <w:pPr>
        <w:pStyle w:val="Sinespaciado"/>
        <w:spacing w:line="360" w:lineRule="auto"/>
        <w:jc w:val="both"/>
        <w:rPr>
          <w:rFonts w:ascii="Arial" w:hAnsi="Arial" w:cs="Arial"/>
          <w:sz w:val="24"/>
          <w:szCs w:val="24"/>
        </w:rPr>
      </w:pPr>
    </w:p>
    <w:p w:rsidR="00290163" w:rsidRPr="005E2136" w:rsidRDefault="00290163" w:rsidP="00D9113C">
      <w:pPr>
        <w:pStyle w:val="Sinespaciado"/>
        <w:spacing w:line="360" w:lineRule="auto"/>
        <w:jc w:val="both"/>
        <w:rPr>
          <w:rFonts w:ascii="Arial" w:hAnsi="Arial" w:cs="Arial"/>
          <w:sz w:val="24"/>
          <w:szCs w:val="24"/>
        </w:rPr>
      </w:pPr>
      <w:r w:rsidRPr="005E2136">
        <w:rPr>
          <w:rFonts w:ascii="Arial" w:hAnsi="Arial" w:cs="Arial"/>
          <w:sz w:val="24"/>
          <w:szCs w:val="24"/>
        </w:rPr>
        <w:t>Lo anterior puede llevar</w:t>
      </w:r>
      <w:r w:rsidR="00E24847" w:rsidRPr="005E2136">
        <w:rPr>
          <w:rFonts w:ascii="Arial" w:hAnsi="Arial" w:cs="Arial"/>
          <w:sz w:val="24"/>
          <w:szCs w:val="24"/>
        </w:rPr>
        <w:t xml:space="preserve"> a considerar que pese a estas </w:t>
      </w:r>
      <w:r w:rsidRPr="005E2136">
        <w:rPr>
          <w:rFonts w:ascii="Arial" w:hAnsi="Arial" w:cs="Arial"/>
          <w:sz w:val="24"/>
          <w:szCs w:val="24"/>
        </w:rPr>
        <w:t xml:space="preserve">imprecisiones que pueden ser explicadas por el paso del tiempo, si se toma en cuenta lo dicho por el funcionario Abelardo Cano sobre la hora en que fueron a la oficina de </w:t>
      </w:r>
      <w:proofErr w:type="spellStart"/>
      <w:r w:rsidRPr="005E2136">
        <w:rPr>
          <w:rFonts w:ascii="Arial" w:hAnsi="Arial" w:cs="Arial"/>
          <w:sz w:val="24"/>
          <w:szCs w:val="24"/>
        </w:rPr>
        <w:t>RDML</w:t>
      </w:r>
      <w:proofErr w:type="spellEnd"/>
      <w:r w:rsidRPr="005E2136">
        <w:rPr>
          <w:rFonts w:ascii="Arial" w:hAnsi="Arial" w:cs="Arial"/>
          <w:sz w:val="24"/>
          <w:szCs w:val="24"/>
        </w:rPr>
        <w:t xml:space="preserve"> a cobrar </w:t>
      </w:r>
      <w:r w:rsidR="00E24847" w:rsidRPr="005E2136">
        <w:rPr>
          <w:rFonts w:ascii="Arial" w:hAnsi="Arial" w:cs="Arial"/>
          <w:sz w:val="24"/>
          <w:szCs w:val="24"/>
        </w:rPr>
        <w:t xml:space="preserve">el monto de la citada apuesta, </w:t>
      </w:r>
      <w:r w:rsidRPr="005E2136">
        <w:rPr>
          <w:rFonts w:ascii="Arial" w:hAnsi="Arial" w:cs="Arial"/>
          <w:sz w:val="24"/>
          <w:szCs w:val="24"/>
        </w:rPr>
        <w:t>qu</w:t>
      </w:r>
      <w:r w:rsidR="00E24847" w:rsidRPr="005E2136">
        <w:rPr>
          <w:rFonts w:ascii="Arial" w:hAnsi="Arial" w:cs="Arial"/>
          <w:sz w:val="24"/>
          <w:szCs w:val="24"/>
        </w:rPr>
        <w:t>e fue luego de las 8.00 horas (</w:t>
      </w:r>
      <w:r w:rsidRPr="005E2136">
        <w:rPr>
          <w:rFonts w:ascii="Arial" w:hAnsi="Arial" w:cs="Arial"/>
          <w:sz w:val="24"/>
          <w:szCs w:val="24"/>
        </w:rPr>
        <w:t>aunque en su entrev</w:t>
      </w:r>
      <w:r w:rsidR="00E24847" w:rsidRPr="005E2136">
        <w:rPr>
          <w:rFonts w:ascii="Arial" w:hAnsi="Arial" w:cs="Arial"/>
          <w:sz w:val="24"/>
          <w:szCs w:val="24"/>
        </w:rPr>
        <w:t>ista mencion</w:t>
      </w:r>
      <w:r w:rsidR="00E11DD4" w:rsidRPr="005E2136">
        <w:rPr>
          <w:rFonts w:ascii="Arial" w:hAnsi="Arial" w:cs="Arial"/>
          <w:sz w:val="24"/>
          <w:szCs w:val="24"/>
        </w:rPr>
        <w:t>ó</w:t>
      </w:r>
      <w:r w:rsidR="00E24847" w:rsidRPr="005E2136">
        <w:rPr>
          <w:rFonts w:ascii="Arial" w:hAnsi="Arial" w:cs="Arial"/>
          <w:sz w:val="24"/>
          <w:szCs w:val="24"/>
        </w:rPr>
        <w:t xml:space="preserve"> que eso ocurrió “</w:t>
      </w:r>
      <w:r w:rsidRPr="005E2136">
        <w:rPr>
          <w:rFonts w:ascii="Arial" w:hAnsi="Arial" w:cs="Arial"/>
          <w:sz w:val="24"/>
          <w:szCs w:val="24"/>
        </w:rPr>
        <w:t>más o menos a la misma hora en qu</w:t>
      </w:r>
      <w:r w:rsidR="00E24847" w:rsidRPr="005E2136">
        <w:rPr>
          <w:rFonts w:ascii="Arial" w:hAnsi="Arial" w:cs="Arial"/>
          <w:sz w:val="24"/>
          <w:szCs w:val="24"/>
        </w:rPr>
        <w:t>e señalan que el señor Monsalve</w:t>
      </w:r>
      <w:r w:rsidRPr="005E2136">
        <w:rPr>
          <w:rFonts w:ascii="Arial" w:hAnsi="Arial" w:cs="Arial"/>
          <w:sz w:val="24"/>
          <w:szCs w:val="24"/>
        </w:rPr>
        <w:t xml:space="preserve"> e</w:t>
      </w:r>
      <w:r w:rsidR="00E24847" w:rsidRPr="005E2136">
        <w:rPr>
          <w:rFonts w:ascii="Arial" w:hAnsi="Arial" w:cs="Arial"/>
          <w:sz w:val="24"/>
          <w:szCs w:val="24"/>
        </w:rPr>
        <w:t>staba hablando con esa señora</w:t>
      </w:r>
      <w:r w:rsidR="00E11DD4" w:rsidRPr="005E2136">
        <w:rPr>
          <w:rFonts w:ascii="Arial" w:hAnsi="Arial" w:cs="Arial"/>
          <w:sz w:val="24"/>
          <w:szCs w:val="24"/>
        </w:rPr>
        <w:t>”</w:t>
      </w:r>
      <w:r w:rsidR="00E24847" w:rsidRPr="005E2136">
        <w:rPr>
          <w:rFonts w:ascii="Arial" w:hAnsi="Arial" w:cs="Arial"/>
          <w:sz w:val="24"/>
          <w:szCs w:val="24"/>
        </w:rPr>
        <w:t>),</w:t>
      </w:r>
      <w:r w:rsidRPr="005E2136">
        <w:rPr>
          <w:rFonts w:ascii="Arial" w:hAnsi="Arial" w:cs="Arial"/>
          <w:sz w:val="24"/>
          <w:szCs w:val="24"/>
        </w:rPr>
        <w:t xml:space="preserve"> lo que queda claro que esa manifestación no desvirtúa lo expuesto por </w:t>
      </w:r>
      <w:r w:rsidR="00FE0038" w:rsidRPr="005E2136">
        <w:rPr>
          <w:rFonts w:ascii="Arial" w:hAnsi="Arial" w:cs="Arial"/>
          <w:sz w:val="24"/>
          <w:szCs w:val="24"/>
        </w:rPr>
        <w:t xml:space="preserve">la señora </w:t>
      </w:r>
      <w:proofErr w:type="spellStart"/>
      <w:r w:rsidR="00FE0038" w:rsidRPr="005E2136">
        <w:rPr>
          <w:rFonts w:ascii="Arial" w:hAnsi="Arial" w:cs="Arial"/>
          <w:sz w:val="24"/>
          <w:szCs w:val="24"/>
        </w:rPr>
        <w:t>Anactalia</w:t>
      </w:r>
      <w:proofErr w:type="spellEnd"/>
      <w:r w:rsidR="00FE0038" w:rsidRPr="005E2136">
        <w:rPr>
          <w:rFonts w:ascii="Arial" w:hAnsi="Arial" w:cs="Arial"/>
          <w:sz w:val="24"/>
          <w:szCs w:val="24"/>
        </w:rPr>
        <w:t xml:space="preserve"> </w:t>
      </w:r>
      <w:r w:rsidRPr="005E2136">
        <w:rPr>
          <w:rFonts w:ascii="Arial" w:hAnsi="Arial" w:cs="Arial"/>
          <w:sz w:val="24"/>
          <w:szCs w:val="24"/>
        </w:rPr>
        <w:t>García en su denuncia, según la cual, el acusado se hizo presente en su negocio el 22 de septiembre de 2007 a las 9.00 horas, para hacerle la exigencia de los $</w:t>
      </w:r>
      <w:r w:rsidR="00E24847" w:rsidRPr="005E2136">
        <w:rPr>
          <w:rFonts w:ascii="Arial" w:hAnsi="Arial" w:cs="Arial"/>
          <w:sz w:val="24"/>
          <w:szCs w:val="24"/>
        </w:rPr>
        <w:t>800.000.000 en los términos ya referidos</w:t>
      </w:r>
      <w:r w:rsidRPr="005E2136">
        <w:rPr>
          <w:rFonts w:ascii="Arial" w:hAnsi="Arial" w:cs="Arial"/>
          <w:sz w:val="24"/>
          <w:szCs w:val="24"/>
        </w:rPr>
        <w:t>, por lo cual los testimonios citados no poseen fuerza suasoria suficiente, como para desvirtuar la presencia del acusado en el almacén de la señora García a la hora que esta mencionó en su denuncia.</w:t>
      </w:r>
    </w:p>
    <w:p w:rsidR="00D9113C" w:rsidRPr="005E2136" w:rsidRDefault="00D9113C" w:rsidP="00D9113C">
      <w:pPr>
        <w:pStyle w:val="Sinespaciado"/>
        <w:spacing w:line="360" w:lineRule="auto"/>
        <w:jc w:val="both"/>
        <w:rPr>
          <w:rFonts w:ascii="Arial" w:hAnsi="Arial" w:cs="Arial"/>
          <w:sz w:val="24"/>
          <w:szCs w:val="24"/>
        </w:rPr>
      </w:pPr>
    </w:p>
    <w:p w:rsidR="00290163" w:rsidRPr="005E2136" w:rsidRDefault="00E24847" w:rsidP="00D9113C">
      <w:pPr>
        <w:pStyle w:val="Sinespaciado"/>
        <w:spacing w:line="360" w:lineRule="auto"/>
        <w:jc w:val="both"/>
        <w:rPr>
          <w:rFonts w:ascii="Arial" w:hAnsi="Arial" w:cs="Arial"/>
          <w:sz w:val="24"/>
          <w:szCs w:val="24"/>
        </w:rPr>
      </w:pPr>
      <w:r w:rsidRPr="005E2136">
        <w:rPr>
          <w:rFonts w:ascii="Arial" w:hAnsi="Arial" w:cs="Arial"/>
          <w:sz w:val="24"/>
          <w:szCs w:val="24"/>
        </w:rPr>
        <w:t>6</w:t>
      </w:r>
      <w:r w:rsidR="00290163" w:rsidRPr="005E2136">
        <w:rPr>
          <w:rFonts w:ascii="Arial" w:hAnsi="Arial" w:cs="Arial"/>
          <w:sz w:val="24"/>
          <w:szCs w:val="24"/>
        </w:rPr>
        <w:t>.17 Por su pa</w:t>
      </w:r>
      <w:r w:rsidRPr="005E2136">
        <w:rPr>
          <w:rFonts w:ascii="Arial" w:hAnsi="Arial" w:cs="Arial"/>
          <w:sz w:val="24"/>
          <w:szCs w:val="24"/>
        </w:rPr>
        <w:t>rte debe tenerse en cuenta que a</w:t>
      </w:r>
      <w:r w:rsidR="00290163" w:rsidRPr="005E2136">
        <w:rPr>
          <w:rFonts w:ascii="Arial" w:hAnsi="Arial" w:cs="Arial"/>
          <w:sz w:val="24"/>
          <w:szCs w:val="24"/>
        </w:rPr>
        <w:t xml:space="preserve">nte el claro señalamiento que hizo la denunciante contra el señor </w:t>
      </w:r>
      <w:proofErr w:type="spellStart"/>
      <w:r w:rsidR="00290163" w:rsidRPr="005E2136">
        <w:rPr>
          <w:rFonts w:ascii="Arial" w:hAnsi="Arial" w:cs="Arial"/>
          <w:sz w:val="24"/>
          <w:szCs w:val="24"/>
        </w:rPr>
        <w:t>RDML</w:t>
      </w:r>
      <w:proofErr w:type="spellEnd"/>
      <w:r w:rsidR="00290163" w:rsidRPr="005E2136">
        <w:rPr>
          <w:rFonts w:ascii="Arial" w:hAnsi="Arial" w:cs="Arial"/>
          <w:sz w:val="24"/>
          <w:szCs w:val="24"/>
        </w:rPr>
        <w:t xml:space="preserve">, a quien pudo identificar por el nombre que estaba consignado en su carnet de la </w:t>
      </w:r>
      <w:proofErr w:type="spellStart"/>
      <w:r w:rsidR="00290163" w:rsidRPr="005E2136">
        <w:rPr>
          <w:rFonts w:ascii="Arial" w:hAnsi="Arial" w:cs="Arial"/>
          <w:sz w:val="24"/>
          <w:szCs w:val="24"/>
        </w:rPr>
        <w:t>FGN</w:t>
      </w:r>
      <w:proofErr w:type="spellEnd"/>
      <w:r w:rsidR="00290163" w:rsidRPr="005E2136">
        <w:rPr>
          <w:rFonts w:ascii="Arial" w:hAnsi="Arial" w:cs="Arial"/>
          <w:sz w:val="24"/>
          <w:szCs w:val="24"/>
        </w:rPr>
        <w:t xml:space="preserve"> y del cual tomó los datos de los prime</w:t>
      </w:r>
      <w:r w:rsidR="00AA4935" w:rsidRPr="005E2136">
        <w:rPr>
          <w:rFonts w:ascii="Arial" w:hAnsi="Arial" w:cs="Arial"/>
          <w:sz w:val="24"/>
          <w:szCs w:val="24"/>
        </w:rPr>
        <w:t>ros cinco números de su cédula,</w:t>
      </w:r>
      <w:r w:rsidR="00290163" w:rsidRPr="005E2136">
        <w:rPr>
          <w:rFonts w:ascii="Arial" w:hAnsi="Arial" w:cs="Arial"/>
          <w:sz w:val="24"/>
          <w:szCs w:val="24"/>
        </w:rPr>
        <w:t xml:space="preserve"> a quien señaló sin ambages en una diligencia de reconocimiento fotográfico y posteriormente en su declaración en el juicio, entregando una versión coherente con lo dicho en su denuncia y la entrevista que rind</w:t>
      </w:r>
      <w:r w:rsidR="00AA4935" w:rsidRPr="005E2136">
        <w:rPr>
          <w:rFonts w:ascii="Arial" w:hAnsi="Arial" w:cs="Arial"/>
          <w:sz w:val="24"/>
          <w:szCs w:val="24"/>
        </w:rPr>
        <w:t xml:space="preserve">ió, manifestaciones que fueron </w:t>
      </w:r>
      <w:r w:rsidR="00290163" w:rsidRPr="005E2136">
        <w:rPr>
          <w:rFonts w:ascii="Arial" w:hAnsi="Arial" w:cs="Arial"/>
          <w:sz w:val="24"/>
          <w:szCs w:val="24"/>
        </w:rPr>
        <w:t xml:space="preserve">confirmadas con prueba colateral como la entrevista de su </w:t>
      </w:r>
      <w:r w:rsidR="00AA4935" w:rsidRPr="005E2136">
        <w:rPr>
          <w:rFonts w:ascii="Arial" w:hAnsi="Arial" w:cs="Arial"/>
          <w:sz w:val="24"/>
          <w:szCs w:val="24"/>
        </w:rPr>
        <w:t xml:space="preserve">esposo Ramón Antonio Muñoz Gil </w:t>
      </w:r>
      <w:r w:rsidR="00290163" w:rsidRPr="005E2136">
        <w:rPr>
          <w:rFonts w:ascii="Arial" w:hAnsi="Arial" w:cs="Arial"/>
          <w:sz w:val="24"/>
          <w:szCs w:val="24"/>
        </w:rPr>
        <w:t>que fue admitida como prueba de referencia por causa de su asesinato, aunada a lo dicho por la investigadora Amparo Olarte de Valencia, la Sala no otorga valor probatorio a lo manifestado por Juan Da</w:t>
      </w:r>
      <w:r w:rsidR="00AA4935" w:rsidRPr="005E2136">
        <w:rPr>
          <w:rFonts w:ascii="Arial" w:hAnsi="Arial" w:cs="Arial"/>
          <w:sz w:val="24"/>
          <w:szCs w:val="24"/>
        </w:rPr>
        <w:t>vid Moreno Castaño y Julián Marí</w:t>
      </w:r>
      <w:r w:rsidR="00290163" w:rsidRPr="005E2136">
        <w:rPr>
          <w:rFonts w:ascii="Arial" w:hAnsi="Arial" w:cs="Arial"/>
          <w:sz w:val="24"/>
          <w:szCs w:val="24"/>
        </w:rPr>
        <w:t>n Carmona en las entrevistas que ingresaron al juicio con el investigador pri</w:t>
      </w:r>
      <w:r w:rsidR="00AA4935" w:rsidRPr="005E2136">
        <w:rPr>
          <w:rFonts w:ascii="Arial" w:hAnsi="Arial" w:cs="Arial"/>
          <w:sz w:val="24"/>
          <w:szCs w:val="24"/>
        </w:rPr>
        <w:t xml:space="preserve">vado Néstor Tabares Vallejo en el sentido de que </w:t>
      </w:r>
      <w:proofErr w:type="spellStart"/>
      <w:r w:rsidR="00AA4935" w:rsidRPr="005E2136">
        <w:rPr>
          <w:rFonts w:ascii="Arial" w:hAnsi="Arial" w:cs="Arial"/>
          <w:sz w:val="24"/>
          <w:szCs w:val="24"/>
        </w:rPr>
        <w:t>RDML</w:t>
      </w:r>
      <w:proofErr w:type="spellEnd"/>
      <w:r w:rsidR="00AA4935" w:rsidRPr="005E2136">
        <w:rPr>
          <w:rFonts w:ascii="Arial" w:hAnsi="Arial" w:cs="Arial"/>
          <w:sz w:val="24"/>
          <w:szCs w:val="24"/>
        </w:rPr>
        <w:t xml:space="preserve"> (cuya foto les fue exhibida</w:t>
      </w:r>
      <w:r w:rsidR="00290163" w:rsidRPr="005E2136">
        <w:rPr>
          <w:rFonts w:ascii="Arial" w:hAnsi="Arial" w:cs="Arial"/>
          <w:sz w:val="24"/>
          <w:szCs w:val="24"/>
        </w:rPr>
        <w:t xml:space="preserve">) nunca se hizo presente en el negocio de la señora García y que la denunciante había inventado la historia de la exigencia económica que atribuyó a </w:t>
      </w:r>
      <w:proofErr w:type="spellStart"/>
      <w:r w:rsidR="00290163" w:rsidRPr="005E2136">
        <w:rPr>
          <w:rFonts w:ascii="Arial" w:hAnsi="Arial" w:cs="Arial"/>
          <w:sz w:val="24"/>
          <w:szCs w:val="24"/>
        </w:rPr>
        <w:t>RDML</w:t>
      </w:r>
      <w:proofErr w:type="spellEnd"/>
      <w:r w:rsidR="00290163" w:rsidRPr="005E2136">
        <w:rPr>
          <w:rFonts w:ascii="Arial" w:hAnsi="Arial" w:cs="Arial"/>
          <w:sz w:val="24"/>
          <w:szCs w:val="24"/>
        </w:rPr>
        <w:t>, con el único propósito de buscar su salida del país luego del homicidio de sus hermanos.</w:t>
      </w:r>
    </w:p>
    <w:p w:rsidR="00D9113C" w:rsidRPr="005E2136" w:rsidRDefault="00D9113C" w:rsidP="00D9113C">
      <w:pPr>
        <w:pStyle w:val="Sinespaciado"/>
        <w:spacing w:line="360" w:lineRule="auto"/>
        <w:jc w:val="both"/>
        <w:rPr>
          <w:rFonts w:ascii="Arial" w:hAnsi="Arial" w:cs="Arial"/>
          <w:sz w:val="24"/>
          <w:szCs w:val="24"/>
        </w:rPr>
      </w:pPr>
    </w:p>
    <w:p w:rsidR="00290163" w:rsidRPr="005E2136" w:rsidRDefault="00C827C6" w:rsidP="00D9113C">
      <w:pPr>
        <w:pStyle w:val="Sinespaciado"/>
        <w:spacing w:line="360" w:lineRule="auto"/>
        <w:jc w:val="both"/>
        <w:rPr>
          <w:rFonts w:ascii="Arial" w:hAnsi="Arial" w:cs="Arial"/>
          <w:sz w:val="24"/>
          <w:szCs w:val="24"/>
        </w:rPr>
      </w:pPr>
      <w:r w:rsidRPr="005E2136">
        <w:rPr>
          <w:rFonts w:ascii="Arial" w:hAnsi="Arial" w:cs="Arial"/>
          <w:sz w:val="24"/>
          <w:szCs w:val="24"/>
        </w:rPr>
        <w:t xml:space="preserve">6.18 </w:t>
      </w:r>
      <w:r w:rsidR="00290163" w:rsidRPr="005E2136">
        <w:rPr>
          <w:rFonts w:ascii="Arial" w:hAnsi="Arial" w:cs="Arial"/>
          <w:sz w:val="24"/>
          <w:szCs w:val="24"/>
        </w:rPr>
        <w:t>Adicionalmente hay que manifestar que los reparos que formuló el investigador Tabares C</w:t>
      </w:r>
      <w:r w:rsidRPr="005E2136">
        <w:rPr>
          <w:rFonts w:ascii="Arial" w:hAnsi="Arial" w:cs="Arial"/>
          <w:sz w:val="24"/>
          <w:szCs w:val="24"/>
        </w:rPr>
        <w:t>ardona sobre la manera como fue</w:t>
      </w:r>
      <w:r w:rsidR="00290163" w:rsidRPr="005E2136">
        <w:rPr>
          <w:rFonts w:ascii="Arial" w:hAnsi="Arial" w:cs="Arial"/>
          <w:sz w:val="24"/>
          <w:szCs w:val="24"/>
        </w:rPr>
        <w:t xml:space="preserve"> confeccionado el álbum con base en </w:t>
      </w:r>
      <w:r w:rsidR="00290163" w:rsidRPr="005E2136">
        <w:rPr>
          <w:rFonts w:ascii="Arial" w:hAnsi="Arial" w:cs="Arial"/>
          <w:sz w:val="24"/>
          <w:szCs w:val="24"/>
        </w:rPr>
        <w:lastRenderedPageBreak/>
        <w:t>el cual la señora García hizo el reconocimi</w:t>
      </w:r>
      <w:r w:rsidRPr="005E2136">
        <w:rPr>
          <w:rFonts w:ascii="Arial" w:hAnsi="Arial" w:cs="Arial"/>
          <w:sz w:val="24"/>
          <w:szCs w:val="24"/>
        </w:rPr>
        <w:t>ento fotográfico del procesado,</w:t>
      </w:r>
      <w:r w:rsidR="00290163" w:rsidRPr="005E2136">
        <w:rPr>
          <w:rFonts w:ascii="Arial" w:hAnsi="Arial" w:cs="Arial"/>
          <w:sz w:val="24"/>
          <w:szCs w:val="24"/>
        </w:rPr>
        <w:t xml:space="preserve"> en cuanto al no cumplimiento de las exigencias de artículo 252 del </w:t>
      </w:r>
      <w:proofErr w:type="spellStart"/>
      <w:r w:rsidR="00290163" w:rsidRPr="005E2136">
        <w:rPr>
          <w:rFonts w:ascii="Arial" w:hAnsi="Arial" w:cs="Arial"/>
          <w:sz w:val="24"/>
          <w:szCs w:val="24"/>
        </w:rPr>
        <w:t>CPP</w:t>
      </w:r>
      <w:proofErr w:type="spellEnd"/>
      <w:r w:rsidR="00290163" w:rsidRPr="005E2136">
        <w:rPr>
          <w:rFonts w:ascii="Arial" w:hAnsi="Arial" w:cs="Arial"/>
          <w:sz w:val="24"/>
          <w:szCs w:val="24"/>
        </w:rPr>
        <w:t xml:space="preserve">, por no existir similitud en los rasgos de las fotos usadas para esa diligencia ni en la vestimenta, </w:t>
      </w:r>
      <w:r w:rsidR="008378DB" w:rsidRPr="005E2136">
        <w:rPr>
          <w:rFonts w:ascii="Arial" w:hAnsi="Arial" w:cs="Arial"/>
          <w:sz w:val="24"/>
          <w:szCs w:val="24"/>
        </w:rPr>
        <w:t xml:space="preserve">vendrían a tener </w:t>
      </w:r>
      <w:r w:rsidR="00290163" w:rsidRPr="005E2136">
        <w:rPr>
          <w:rFonts w:ascii="Arial" w:hAnsi="Arial" w:cs="Arial"/>
          <w:sz w:val="24"/>
          <w:szCs w:val="24"/>
        </w:rPr>
        <w:t>relevancia en el caso de que la</w:t>
      </w:r>
      <w:r w:rsidRPr="005E2136">
        <w:rPr>
          <w:rFonts w:ascii="Arial" w:hAnsi="Arial" w:cs="Arial"/>
          <w:sz w:val="24"/>
          <w:szCs w:val="24"/>
        </w:rPr>
        <w:t xml:space="preserve"> señora María </w:t>
      </w:r>
      <w:proofErr w:type="spellStart"/>
      <w:r w:rsidRPr="005E2136">
        <w:rPr>
          <w:rFonts w:ascii="Arial" w:hAnsi="Arial" w:cs="Arial"/>
          <w:sz w:val="24"/>
          <w:szCs w:val="24"/>
        </w:rPr>
        <w:t>Anactalia</w:t>
      </w:r>
      <w:proofErr w:type="spellEnd"/>
      <w:r w:rsidRPr="005E2136">
        <w:rPr>
          <w:rFonts w:ascii="Arial" w:hAnsi="Arial" w:cs="Arial"/>
          <w:sz w:val="24"/>
          <w:szCs w:val="24"/>
        </w:rPr>
        <w:t xml:space="preserve"> García </w:t>
      </w:r>
      <w:r w:rsidR="00290163" w:rsidRPr="005E2136">
        <w:rPr>
          <w:rFonts w:ascii="Arial" w:hAnsi="Arial" w:cs="Arial"/>
          <w:sz w:val="24"/>
          <w:szCs w:val="24"/>
        </w:rPr>
        <w:t xml:space="preserve">solamente hubiera hecho el señalamiento contra el acusado durante ese acto de </w:t>
      </w:r>
      <w:r w:rsidR="00290163" w:rsidRPr="005E2136">
        <w:rPr>
          <w:rFonts w:ascii="Arial" w:hAnsi="Arial" w:cs="Arial"/>
          <w:i/>
          <w:sz w:val="24"/>
          <w:szCs w:val="24"/>
        </w:rPr>
        <w:t>investigación, lo que no ocu</w:t>
      </w:r>
      <w:r w:rsidRPr="005E2136">
        <w:rPr>
          <w:rFonts w:ascii="Arial" w:hAnsi="Arial" w:cs="Arial"/>
          <w:i/>
          <w:sz w:val="24"/>
          <w:szCs w:val="24"/>
        </w:rPr>
        <w:t>rrió en el caso sub examen</w:t>
      </w:r>
      <w:r w:rsidRPr="005E2136">
        <w:rPr>
          <w:rFonts w:ascii="Arial" w:hAnsi="Arial" w:cs="Arial"/>
          <w:sz w:val="24"/>
          <w:szCs w:val="24"/>
        </w:rPr>
        <w:t xml:space="preserve">, ya </w:t>
      </w:r>
      <w:r w:rsidR="00290163" w:rsidRPr="005E2136">
        <w:rPr>
          <w:rFonts w:ascii="Arial" w:hAnsi="Arial" w:cs="Arial"/>
          <w:sz w:val="24"/>
          <w:szCs w:val="24"/>
        </w:rPr>
        <w:t>que la denun</w:t>
      </w:r>
      <w:r w:rsidRPr="005E2136">
        <w:rPr>
          <w:rFonts w:ascii="Arial" w:hAnsi="Arial" w:cs="Arial"/>
          <w:sz w:val="24"/>
          <w:szCs w:val="24"/>
        </w:rPr>
        <w:t>ciante igualmente identificó al</w:t>
      </w:r>
      <w:r w:rsidR="00290163" w:rsidRPr="005E2136">
        <w:rPr>
          <w:rFonts w:ascii="Arial" w:hAnsi="Arial" w:cs="Arial"/>
          <w:sz w:val="24"/>
          <w:szCs w:val="24"/>
        </w:rPr>
        <w:t xml:space="preserve"> procesado en medio de su declaración en el juicio, manifestación a la </w:t>
      </w:r>
      <w:r w:rsidRPr="005E2136">
        <w:rPr>
          <w:rFonts w:ascii="Arial" w:hAnsi="Arial" w:cs="Arial"/>
          <w:sz w:val="24"/>
          <w:szCs w:val="24"/>
        </w:rPr>
        <w:t>cual se le otorga credibilidad,</w:t>
      </w:r>
      <w:r w:rsidR="00290163" w:rsidRPr="005E2136">
        <w:rPr>
          <w:rFonts w:ascii="Arial" w:hAnsi="Arial" w:cs="Arial"/>
          <w:sz w:val="24"/>
          <w:szCs w:val="24"/>
        </w:rPr>
        <w:t xml:space="preserve"> máxime si afirmó que el día de los hechos conversó con el señor </w:t>
      </w:r>
      <w:proofErr w:type="spellStart"/>
      <w:r w:rsidR="00290163" w:rsidRPr="005E2136">
        <w:rPr>
          <w:rFonts w:ascii="Arial" w:hAnsi="Arial" w:cs="Arial"/>
          <w:sz w:val="24"/>
          <w:szCs w:val="24"/>
        </w:rPr>
        <w:t>RDML</w:t>
      </w:r>
      <w:proofErr w:type="spellEnd"/>
      <w:r w:rsidR="00290163" w:rsidRPr="005E2136">
        <w:rPr>
          <w:rFonts w:ascii="Arial" w:hAnsi="Arial" w:cs="Arial"/>
          <w:sz w:val="24"/>
          <w:szCs w:val="24"/>
        </w:rPr>
        <w:t xml:space="preserve"> por cerca de 45 minutos, lo que le permitió observarlo detenidamente y señalarlo de inmediato en la diligencia de recon</w:t>
      </w:r>
      <w:r w:rsidRPr="005E2136">
        <w:rPr>
          <w:rFonts w:ascii="Arial" w:hAnsi="Arial" w:cs="Arial"/>
          <w:sz w:val="24"/>
          <w:szCs w:val="24"/>
        </w:rPr>
        <w:t>ocimiento mediante fotografías,</w:t>
      </w:r>
      <w:r w:rsidR="00290163" w:rsidRPr="005E2136">
        <w:rPr>
          <w:rFonts w:ascii="Arial" w:hAnsi="Arial" w:cs="Arial"/>
          <w:sz w:val="24"/>
          <w:szCs w:val="24"/>
        </w:rPr>
        <w:t xml:space="preserve"> como lo dijo la investigad</w:t>
      </w:r>
      <w:r w:rsidRPr="005E2136">
        <w:rPr>
          <w:rFonts w:ascii="Arial" w:hAnsi="Arial" w:cs="Arial"/>
          <w:sz w:val="24"/>
          <w:szCs w:val="24"/>
        </w:rPr>
        <w:t xml:space="preserve">ora Amparo Olarte de Valencia, </w:t>
      </w:r>
      <w:r w:rsidR="00290163" w:rsidRPr="005E2136">
        <w:rPr>
          <w:rFonts w:ascii="Arial" w:hAnsi="Arial" w:cs="Arial"/>
          <w:sz w:val="24"/>
          <w:szCs w:val="24"/>
        </w:rPr>
        <w:t xml:space="preserve">señalamiento que la testigo García repitió durante el juicio, sin ningún tipo de dubitaciones, lo cual confirma que el señor </w:t>
      </w:r>
      <w:proofErr w:type="spellStart"/>
      <w:r w:rsidR="00290163" w:rsidRPr="005E2136">
        <w:rPr>
          <w:rFonts w:ascii="Arial" w:hAnsi="Arial" w:cs="Arial"/>
          <w:sz w:val="24"/>
          <w:szCs w:val="24"/>
        </w:rPr>
        <w:t>RDM</w:t>
      </w:r>
      <w:proofErr w:type="spellEnd"/>
      <w:r w:rsidR="00290163" w:rsidRPr="005E2136">
        <w:rPr>
          <w:rFonts w:ascii="Arial" w:hAnsi="Arial" w:cs="Arial"/>
          <w:sz w:val="24"/>
          <w:szCs w:val="24"/>
        </w:rPr>
        <w:t xml:space="preserve"> si fue la persona que realizó las conductas de con</w:t>
      </w:r>
      <w:r w:rsidRPr="005E2136">
        <w:rPr>
          <w:rFonts w:ascii="Arial" w:hAnsi="Arial" w:cs="Arial"/>
          <w:sz w:val="24"/>
          <w:szCs w:val="24"/>
        </w:rPr>
        <w:t>cusión por las que fue acusado.</w:t>
      </w:r>
    </w:p>
    <w:p w:rsidR="00D9113C" w:rsidRPr="005E2136" w:rsidRDefault="00D9113C" w:rsidP="00D9113C">
      <w:pPr>
        <w:pStyle w:val="Sinespaciado"/>
        <w:spacing w:line="360" w:lineRule="auto"/>
        <w:jc w:val="both"/>
        <w:rPr>
          <w:rFonts w:ascii="Arial" w:hAnsi="Arial" w:cs="Arial"/>
          <w:sz w:val="24"/>
          <w:szCs w:val="24"/>
        </w:rPr>
      </w:pPr>
    </w:p>
    <w:p w:rsidR="00290163" w:rsidRPr="005E2136" w:rsidRDefault="00C827C6" w:rsidP="00D9113C">
      <w:pPr>
        <w:pStyle w:val="Sinespaciado"/>
        <w:spacing w:line="360" w:lineRule="auto"/>
        <w:jc w:val="both"/>
        <w:rPr>
          <w:rFonts w:ascii="Arial" w:hAnsi="Arial" w:cs="Arial"/>
          <w:sz w:val="24"/>
          <w:szCs w:val="24"/>
        </w:rPr>
      </w:pPr>
      <w:r w:rsidRPr="005E2136">
        <w:rPr>
          <w:rFonts w:ascii="Arial" w:hAnsi="Arial" w:cs="Arial"/>
          <w:sz w:val="24"/>
          <w:szCs w:val="24"/>
        </w:rPr>
        <w:t xml:space="preserve">6.19 </w:t>
      </w:r>
      <w:r w:rsidR="00290163" w:rsidRPr="005E2136">
        <w:rPr>
          <w:rFonts w:ascii="Arial" w:hAnsi="Arial" w:cs="Arial"/>
          <w:sz w:val="24"/>
          <w:szCs w:val="24"/>
        </w:rPr>
        <w:t>Igual</w:t>
      </w:r>
      <w:r w:rsidRPr="005E2136">
        <w:rPr>
          <w:rFonts w:ascii="Arial" w:hAnsi="Arial" w:cs="Arial"/>
          <w:sz w:val="24"/>
          <w:szCs w:val="24"/>
        </w:rPr>
        <w:t>mente se debe manifestar que la defensa presentó otras pruebas documentales así</w:t>
      </w:r>
      <w:r w:rsidR="00290163" w:rsidRPr="005E2136">
        <w:rPr>
          <w:rFonts w:ascii="Arial" w:hAnsi="Arial" w:cs="Arial"/>
          <w:sz w:val="24"/>
          <w:szCs w:val="24"/>
        </w:rPr>
        <w:t xml:space="preserve">: i) registros del sistema </w:t>
      </w:r>
      <w:proofErr w:type="spellStart"/>
      <w:r w:rsidR="00290163" w:rsidRPr="005E2136">
        <w:rPr>
          <w:rFonts w:ascii="Arial" w:hAnsi="Arial" w:cs="Arial"/>
          <w:sz w:val="24"/>
          <w:szCs w:val="24"/>
        </w:rPr>
        <w:t>SPOA</w:t>
      </w:r>
      <w:proofErr w:type="spellEnd"/>
      <w:r w:rsidR="00290163" w:rsidRPr="005E2136">
        <w:rPr>
          <w:rFonts w:ascii="Arial" w:hAnsi="Arial" w:cs="Arial"/>
          <w:sz w:val="24"/>
          <w:szCs w:val="24"/>
        </w:rPr>
        <w:t xml:space="preserve"> que reposaban en la base de datos de la </w:t>
      </w:r>
      <w:proofErr w:type="spellStart"/>
      <w:r w:rsidR="00290163" w:rsidRPr="005E2136">
        <w:rPr>
          <w:rFonts w:ascii="Arial" w:hAnsi="Arial" w:cs="Arial"/>
          <w:sz w:val="24"/>
          <w:szCs w:val="24"/>
        </w:rPr>
        <w:t>FGN</w:t>
      </w:r>
      <w:proofErr w:type="spellEnd"/>
      <w:r w:rsidR="00290163" w:rsidRPr="005E2136">
        <w:rPr>
          <w:rFonts w:ascii="Arial" w:hAnsi="Arial" w:cs="Arial"/>
          <w:sz w:val="24"/>
          <w:szCs w:val="24"/>
        </w:rPr>
        <w:t xml:space="preserve"> contra la denunciante, por viola</w:t>
      </w:r>
      <w:r w:rsidRPr="005E2136">
        <w:rPr>
          <w:rFonts w:ascii="Arial" w:hAnsi="Arial" w:cs="Arial"/>
          <w:sz w:val="24"/>
          <w:szCs w:val="24"/>
        </w:rPr>
        <w:t xml:space="preserve">ción del artículo 376 del </w:t>
      </w:r>
      <w:proofErr w:type="spellStart"/>
      <w:r w:rsidRPr="005E2136">
        <w:rPr>
          <w:rFonts w:ascii="Arial" w:hAnsi="Arial" w:cs="Arial"/>
          <w:sz w:val="24"/>
          <w:szCs w:val="24"/>
        </w:rPr>
        <w:t>CP</w:t>
      </w:r>
      <w:proofErr w:type="spellEnd"/>
      <w:r w:rsidR="00290163" w:rsidRPr="005E2136">
        <w:rPr>
          <w:rFonts w:ascii="Arial" w:hAnsi="Arial" w:cs="Arial"/>
          <w:sz w:val="24"/>
          <w:szCs w:val="24"/>
        </w:rPr>
        <w:t xml:space="preserve">; ii) una constancia expedida por la Fiscalía 9 de la Unidad de Patrimonio del 27 de noviembre de 2008, donde se indica que a </w:t>
      </w:r>
      <w:r w:rsidRPr="005E2136">
        <w:rPr>
          <w:rFonts w:ascii="Arial" w:hAnsi="Arial" w:cs="Arial"/>
          <w:sz w:val="24"/>
          <w:szCs w:val="24"/>
        </w:rPr>
        <w:t>María</w:t>
      </w:r>
      <w:r w:rsidR="00290163" w:rsidRPr="005E2136">
        <w:rPr>
          <w:rFonts w:ascii="Arial" w:hAnsi="Arial" w:cs="Arial"/>
          <w:sz w:val="24"/>
          <w:szCs w:val="24"/>
        </w:rPr>
        <w:t xml:space="preserve"> </w:t>
      </w:r>
      <w:proofErr w:type="spellStart"/>
      <w:r w:rsidR="00290163" w:rsidRPr="005E2136">
        <w:rPr>
          <w:rFonts w:ascii="Arial" w:hAnsi="Arial" w:cs="Arial"/>
          <w:sz w:val="24"/>
          <w:szCs w:val="24"/>
        </w:rPr>
        <w:t>Anactalia</w:t>
      </w:r>
      <w:proofErr w:type="spellEnd"/>
      <w:r w:rsidR="00290163" w:rsidRPr="005E2136">
        <w:rPr>
          <w:rFonts w:ascii="Arial" w:hAnsi="Arial" w:cs="Arial"/>
          <w:sz w:val="24"/>
          <w:szCs w:val="24"/>
        </w:rPr>
        <w:t xml:space="preserve"> García Rubiano y Ramón Antonio Muñoz Gil se les adelantaba una investigación por </w:t>
      </w:r>
      <w:r w:rsidRPr="005E2136">
        <w:rPr>
          <w:rFonts w:ascii="Arial" w:hAnsi="Arial" w:cs="Arial"/>
          <w:sz w:val="24"/>
          <w:szCs w:val="24"/>
        </w:rPr>
        <w:t>la conducta de</w:t>
      </w:r>
      <w:r w:rsidR="00290163" w:rsidRPr="005E2136">
        <w:rPr>
          <w:rFonts w:ascii="Arial" w:hAnsi="Arial" w:cs="Arial"/>
          <w:sz w:val="24"/>
          <w:szCs w:val="24"/>
        </w:rPr>
        <w:t xml:space="preserve"> Falsedad en Documento Privado, por denuncia formulada por Leonor Mariela Silva</w:t>
      </w:r>
      <w:r w:rsidRPr="005E2136">
        <w:rPr>
          <w:rFonts w:ascii="Arial" w:hAnsi="Arial" w:cs="Arial"/>
          <w:sz w:val="24"/>
          <w:szCs w:val="24"/>
        </w:rPr>
        <w:t>; y</w:t>
      </w:r>
      <w:r w:rsidR="00290163" w:rsidRPr="005E2136">
        <w:rPr>
          <w:rFonts w:ascii="Arial" w:hAnsi="Arial" w:cs="Arial"/>
          <w:sz w:val="24"/>
          <w:szCs w:val="24"/>
        </w:rPr>
        <w:t xml:space="preserve"> ii) un oficio del 6 de abril de 2009 remitido por el Fiscal 2 Especializado, Fiscal de apoyo de la Unidad de Extinción del Derecho de Dominio y Contra el La</w:t>
      </w:r>
      <w:r w:rsidRPr="005E2136">
        <w:rPr>
          <w:rFonts w:ascii="Arial" w:hAnsi="Arial" w:cs="Arial"/>
          <w:sz w:val="24"/>
          <w:szCs w:val="24"/>
        </w:rPr>
        <w:t xml:space="preserve">vado de Activos, de la </w:t>
      </w:r>
      <w:r w:rsidR="00290163" w:rsidRPr="005E2136">
        <w:rPr>
          <w:rFonts w:ascii="Arial" w:hAnsi="Arial" w:cs="Arial"/>
          <w:sz w:val="24"/>
          <w:szCs w:val="24"/>
        </w:rPr>
        <w:t>Fiscalía Tercera Especializada, radicado con el número 5398, sobre inicio de una acción de extinción de dominio sobre bienes del señor Walter Rubiano y d</w:t>
      </w:r>
      <w:r w:rsidRPr="005E2136">
        <w:rPr>
          <w:rFonts w:ascii="Arial" w:hAnsi="Arial" w:cs="Arial"/>
          <w:sz w:val="24"/>
          <w:szCs w:val="24"/>
        </w:rPr>
        <w:t xml:space="preserve">e los hermanos Jorge Alberto y </w:t>
      </w:r>
      <w:r w:rsidR="00290163" w:rsidRPr="005E2136">
        <w:rPr>
          <w:rFonts w:ascii="Arial" w:hAnsi="Arial" w:cs="Arial"/>
          <w:sz w:val="24"/>
          <w:szCs w:val="24"/>
        </w:rPr>
        <w:t xml:space="preserve">Fredy Rubiano, donde se certifica que la señora María </w:t>
      </w:r>
      <w:proofErr w:type="spellStart"/>
      <w:r w:rsidR="00290163" w:rsidRPr="005E2136">
        <w:rPr>
          <w:rFonts w:ascii="Arial" w:hAnsi="Arial" w:cs="Arial"/>
          <w:sz w:val="24"/>
          <w:szCs w:val="24"/>
        </w:rPr>
        <w:t>Anactalia</w:t>
      </w:r>
      <w:proofErr w:type="spellEnd"/>
      <w:r w:rsidR="00290163" w:rsidRPr="005E2136">
        <w:rPr>
          <w:rFonts w:ascii="Arial" w:hAnsi="Arial" w:cs="Arial"/>
          <w:sz w:val="24"/>
          <w:szCs w:val="24"/>
        </w:rPr>
        <w:t xml:space="preserve"> no aparece vinculada a ninguna investigación, pero que se ordenaron medidas cautelares de suspensión del poder dispositivo y secuestro de bienes entre ellos unos vehículos que estaban a nombre de la citada dama </w:t>
      </w:r>
    </w:p>
    <w:p w:rsidR="00D9113C" w:rsidRPr="005E2136" w:rsidRDefault="00D9113C" w:rsidP="00D9113C">
      <w:pPr>
        <w:pStyle w:val="Sinespaciado"/>
        <w:spacing w:line="360" w:lineRule="auto"/>
        <w:jc w:val="both"/>
        <w:rPr>
          <w:rFonts w:ascii="Arial" w:hAnsi="Arial" w:cs="Arial"/>
          <w:sz w:val="24"/>
          <w:szCs w:val="24"/>
        </w:rPr>
      </w:pPr>
    </w:p>
    <w:p w:rsidR="00290163" w:rsidRPr="005E2136" w:rsidRDefault="00290163" w:rsidP="00D9113C">
      <w:pPr>
        <w:pStyle w:val="Sinespaciado"/>
        <w:spacing w:line="360" w:lineRule="auto"/>
        <w:jc w:val="both"/>
        <w:rPr>
          <w:rFonts w:ascii="Arial" w:hAnsi="Arial" w:cs="Arial"/>
          <w:sz w:val="24"/>
          <w:szCs w:val="24"/>
        </w:rPr>
      </w:pPr>
      <w:r w:rsidRPr="005E2136">
        <w:rPr>
          <w:rFonts w:ascii="Arial" w:hAnsi="Arial" w:cs="Arial"/>
          <w:sz w:val="24"/>
          <w:szCs w:val="24"/>
        </w:rPr>
        <w:t>Sobre estas evidencias de</w:t>
      </w:r>
      <w:r w:rsidR="00C827C6" w:rsidRPr="005E2136">
        <w:rPr>
          <w:rFonts w:ascii="Arial" w:hAnsi="Arial" w:cs="Arial"/>
          <w:sz w:val="24"/>
          <w:szCs w:val="24"/>
        </w:rPr>
        <w:t>be decirse de una parte,</w:t>
      </w:r>
      <w:r w:rsidRPr="005E2136">
        <w:rPr>
          <w:rFonts w:ascii="Arial" w:hAnsi="Arial" w:cs="Arial"/>
          <w:sz w:val="24"/>
          <w:szCs w:val="24"/>
        </w:rPr>
        <w:t xml:space="preserve"> que se introdujeron indebidamente al juicio al no existir testigo de acreditación y que además no reunían el requisito de pertinencia la prueba, ya que no estaban dirigidas en lo esencial a controvertir los fundamentos de la acusación sino a establecer posibles actividades delictivas de la señora García, por lo cual no guardaban relación con el </w:t>
      </w:r>
      <w:proofErr w:type="spellStart"/>
      <w:r w:rsidRPr="005E2136">
        <w:rPr>
          <w:rFonts w:ascii="Arial" w:hAnsi="Arial" w:cs="Arial"/>
          <w:i/>
          <w:sz w:val="24"/>
          <w:szCs w:val="24"/>
        </w:rPr>
        <w:t>thema</w:t>
      </w:r>
      <w:proofErr w:type="spellEnd"/>
      <w:r w:rsidRPr="005E2136">
        <w:rPr>
          <w:rFonts w:ascii="Arial" w:hAnsi="Arial" w:cs="Arial"/>
          <w:i/>
          <w:sz w:val="24"/>
          <w:szCs w:val="24"/>
        </w:rPr>
        <w:t xml:space="preserve"> </w:t>
      </w:r>
      <w:proofErr w:type="spellStart"/>
      <w:r w:rsidRPr="005E2136">
        <w:rPr>
          <w:rFonts w:ascii="Arial" w:hAnsi="Arial" w:cs="Arial"/>
          <w:i/>
          <w:sz w:val="24"/>
          <w:szCs w:val="24"/>
        </w:rPr>
        <w:lastRenderedPageBreak/>
        <w:t>probandum</w:t>
      </w:r>
      <w:proofErr w:type="spellEnd"/>
      <w:r w:rsidRPr="005E2136">
        <w:rPr>
          <w:rFonts w:ascii="Arial" w:hAnsi="Arial" w:cs="Arial"/>
          <w:sz w:val="24"/>
          <w:szCs w:val="24"/>
        </w:rPr>
        <w:t xml:space="preserve">, que en este caso era el acto de concusión atribuido al procesado </w:t>
      </w:r>
      <w:proofErr w:type="spellStart"/>
      <w:r w:rsidRPr="005E2136">
        <w:rPr>
          <w:rFonts w:ascii="Arial" w:hAnsi="Arial" w:cs="Arial"/>
          <w:sz w:val="24"/>
          <w:szCs w:val="24"/>
        </w:rPr>
        <w:t>RDML</w:t>
      </w:r>
      <w:proofErr w:type="spellEnd"/>
      <w:r w:rsidRPr="005E2136">
        <w:rPr>
          <w:rFonts w:ascii="Arial" w:hAnsi="Arial" w:cs="Arial"/>
          <w:sz w:val="24"/>
          <w:szCs w:val="24"/>
        </w:rPr>
        <w:t>.</w:t>
      </w:r>
    </w:p>
    <w:p w:rsidR="00D9113C" w:rsidRPr="005E2136" w:rsidRDefault="00D9113C" w:rsidP="00D9113C">
      <w:pPr>
        <w:pStyle w:val="Sinespaciado"/>
        <w:spacing w:line="360" w:lineRule="auto"/>
        <w:jc w:val="both"/>
        <w:rPr>
          <w:rFonts w:ascii="Arial" w:hAnsi="Arial" w:cs="Arial"/>
          <w:sz w:val="24"/>
          <w:szCs w:val="24"/>
        </w:rPr>
      </w:pPr>
    </w:p>
    <w:p w:rsidR="00290163" w:rsidRPr="005E2136" w:rsidRDefault="00C827C6" w:rsidP="00D9113C">
      <w:pPr>
        <w:pStyle w:val="Sinespaciado"/>
        <w:spacing w:line="360" w:lineRule="auto"/>
        <w:jc w:val="both"/>
        <w:rPr>
          <w:rFonts w:ascii="Arial" w:hAnsi="Arial" w:cs="Arial"/>
          <w:sz w:val="24"/>
          <w:szCs w:val="24"/>
        </w:rPr>
      </w:pPr>
      <w:r w:rsidRPr="005E2136">
        <w:rPr>
          <w:rFonts w:ascii="Arial" w:hAnsi="Arial" w:cs="Arial"/>
          <w:sz w:val="24"/>
          <w:szCs w:val="24"/>
        </w:rPr>
        <w:t>6</w:t>
      </w:r>
      <w:r w:rsidR="008A4078" w:rsidRPr="005E2136">
        <w:rPr>
          <w:rFonts w:ascii="Arial" w:hAnsi="Arial" w:cs="Arial"/>
          <w:sz w:val="24"/>
          <w:szCs w:val="24"/>
        </w:rPr>
        <w:t xml:space="preserve">.20 En conclusión y como </w:t>
      </w:r>
      <w:r w:rsidR="00290163" w:rsidRPr="005E2136">
        <w:rPr>
          <w:rFonts w:ascii="Arial" w:hAnsi="Arial" w:cs="Arial"/>
          <w:sz w:val="24"/>
          <w:szCs w:val="24"/>
        </w:rPr>
        <w:t>consecuencia del análisis de la prueba practicada en el proceso, la Sala concluye que en este ca</w:t>
      </w:r>
      <w:r w:rsidR="008A4078" w:rsidRPr="005E2136">
        <w:rPr>
          <w:rFonts w:ascii="Arial" w:hAnsi="Arial" w:cs="Arial"/>
          <w:sz w:val="24"/>
          <w:szCs w:val="24"/>
        </w:rPr>
        <w:t xml:space="preserve">so hay que ubicarse dentro del </w:t>
      </w:r>
      <w:r w:rsidR="00290163" w:rsidRPr="005E2136">
        <w:rPr>
          <w:rFonts w:ascii="Arial" w:hAnsi="Arial" w:cs="Arial"/>
          <w:sz w:val="24"/>
          <w:szCs w:val="24"/>
        </w:rPr>
        <w:t>contexto de la apremiante situación vivida por</w:t>
      </w:r>
      <w:r w:rsidR="008A4078" w:rsidRPr="005E2136">
        <w:rPr>
          <w:rFonts w:ascii="Arial" w:hAnsi="Arial" w:cs="Arial"/>
          <w:sz w:val="24"/>
          <w:szCs w:val="24"/>
        </w:rPr>
        <w:t xml:space="preserve"> la señora García y su familia,</w:t>
      </w:r>
      <w:r w:rsidR="00290163" w:rsidRPr="005E2136">
        <w:rPr>
          <w:rFonts w:ascii="Arial" w:hAnsi="Arial" w:cs="Arial"/>
          <w:sz w:val="24"/>
          <w:szCs w:val="24"/>
        </w:rPr>
        <w:t xml:space="preserve"> ya que se aportó evidencia sobre el homicidio de su hermano Jorge Alberto García Rubiano, que se pre</w:t>
      </w:r>
      <w:r w:rsidR="008A4078" w:rsidRPr="005E2136">
        <w:rPr>
          <w:rFonts w:ascii="Arial" w:hAnsi="Arial" w:cs="Arial"/>
          <w:sz w:val="24"/>
          <w:szCs w:val="24"/>
        </w:rPr>
        <w:t>sentó el 6 de noviembre de 2007</w:t>
      </w:r>
      <w:r w:rsidR="00290163" w:rsidRPr="005E2136">
        <w:rPr>
          <w:rFonts w:ascii="Arial" w:hAnsi="Arial" w:cs="Arial"/>
          <w:sz w:val="24"/>
          <w:szCs w:val="24"/>
        </w:rPr>
        <w:t xml:space="preserve"> y sobre la muerte violenta de su otro hermano llamado Fredy García Rubiano que</w:t>
      </w:r>
      <w:r w:rsidR="008A4078" w:rsidRPr="005E2136">
        <w:rPr>
          <w:rFonts w:ascii="Arial" w:hAnsi="Arial" w:cs="Arial"/>
          <w:sz w:val="24"/>
          <w:szCs w:val="24"/>
        </w:rPr>
        <w:t xml:space="preserve"> </w:t>
      </w:r>
      <w:r w:rsidR="00FE0038" w:rsidRPr="005E2136">
        <w:rPr>
          <w:rFonts w:ascii="Arial" w:hAnsi="Arial" w:cs="Arial"/>
          <w:sz w:val="24"/>
          <w:szCs w:val="24"/>
        </w:rPr>
        <w:t>ocurri</w:t>
      </w:r>
      <w:r w:rsidR="008A4078" w:rsidRPr="005E2136">
        <w:rPr>
          <w:rFonts w:ascii="Arial" w:hAnsi="Arial" w:cs="Arial"/>
          <w:sz w:val="24"/>
          <w:szCs w:val="24"/>
        </w:rPr>
        <w:t>ó en la misma fecha</w:t>
      </w:r>
      <w:r w:rsidR="00290163" w:rsidRPr="005E2136">
        <w:rPr>
          <w:rFonts w:ascii="Arial" w:hAnsi="Arial" w:cs="Arial"/>
          <w:sz w:val="24"/>
          <w:szCs w:val="24"/>
        </w:rPr>
        <w:t xml:space="preserve">, lo que lleva a </w:t>
      </w:r>
      <w:r w:rsidR="008A4078" w:rsidRPr="005E2136">
        <w:rPr>
          <w:rFonts w:ascii="Arial" w:hAnsi="Arial" w:cs="Arial"/>
          <w:sz w:val="24"/>
          <w:szCs w:val="24"/>
        </w:rPr>
        <w:t>entender que una exigencia como</w:t>
      </w:r>
      <w:r w:rsidR="00290163" w:rsidRPr="005E2136">
        <w:rPr>
          <w:rFonts w:ascii="Arial" w:hAnsi="Arial" w:cs="Arial"/>
          <w:sz w:val="24"/>
          <w:szCs w:val="24"/>
        </w:rPr>
        <w:t xml:space="preserve"> la que le hizo el procesado, que fue formulada días después de que</w:t>
      </w:r>
      <w:r w:rsidR="008A4078" w:rsidRPr="005E2136">
        <w:rPr>
          <w:rFonts w:ascii="Arial" w:hAnsi="Arial" w:cs="Arial"/>
          <w:sz w:val="24"/>
          <w:szCs w:val="24"/>
        </w:rPr>
        <w:t xml:space="preserve"> se cometieran esos asesinatos, tuvo que ejercer una notoria</w:t>
      </w:r>
      <w:r w:rsidR="00290163" w:rsidRPr="005E2136">
        <w:rPr>
          <w:rFonts w:ascii="Arial" w:hAnsi="Arial" w:cs="Arial"/>
          <w:sz w:val="24"/>
          <w:szCs w:val="24"/>
        </w:rPr>
        <w:t xml:space="preserve"> influencia en el ánimo de la señora </w:t>
      </w:r>
      <w:proofErr w:type="spellStart"/>
      <w:r w:rsidR="00290163" w:rsidRPr="005E2136">
        <w:rPr>
          <w:rFonts w:ascii="Arial" w:hAnsi="Arial" w:cs="Arial"/>
          <w:sz w:val="24"/>
          <w:szCs w:val="24"/>
        </w:rPr>
        <w:t>Anactalia</w:t>
      </w:r>
      <w:proofErr w:type="spellEnd"/>
      <w:r w:rsidR="00290163" w:rsidRPr="005E2136">
        <w:rPr>
          <w:rFonts w:ascii="Arial" w:hAnsi="Arial" w:cs="Arial"/>
          <w:sz w:val="24"/>
          <w:szCs w:val="24"/>
        </w:rPr>
        <w:t xml:space="preserve"> García y en el de </w:t>
      </w:r>
      <w:r w:rsidR="008A4078" w:rsidRPr="005E2136">
        <w:rPr>
          <w:rFonts w:ascii="Arial" w:hAnsi="Arial" w:cs="Arial"/>
          <w:sz w:val="24"/>
          <w:szCs w:val="24"/>
        </w:rPr>
        <w:t>su esposo Ramón Elías Muñoz Gil (quien fue ultimado</w:t>
      </w:r>
      <w:r w:rsidR="00290163" w:rsidRPr="005E2136">
        <w:rPr>
          <w:rFonts w:ascii="Arial" w:hAnsi="Arial" w:cs="Arial"/>
          <w:sz w:val="24"/>
          <w:szCs w:val="24"/>
        </w:rPr>
        <w:t xml:space="preserve"> meses </w:t>
      </w:r>
      <w:r w:rsidR="008A4078" w:rsidRPr="005E2136">
        <w:rPr>
          <w:rFonts w:ascii="Arial" w:hAnsi="Arial" w:cs="Arial"/>
          <w:sz w:val="24"/>
          <w:szCs w:val="24"/>
        </w:rPr>
        <w:t>más tarde)</w:t>
      </w:r>
      <w:r w:rsidR="00290163" w:rsidRPr="005E2136">
        <w:rPr>
          <w:rFonts w:ascii="Arial" w:hAnsi="Arial" w:cs="Arial"/>
          <w:sz w:val="24"/>
          <w:szCs w:val="24"/>
        </w:rPr>
        <w:t xml:space="preserve">, hasta el punto de que al recibir </w:t>
      </w:r>
      <w:r w:rsidR="00FE0038" w:rsidRPr="005E2136">
        <w:rPr>
          <w:rFonts w:ascii="Arial" w:hAnsi="Arial" w:cs="Arial"/>
          <w:sz w:val="24"/>
          <w:szCs w:val="24"/>
        </w:rPr>
        <w:t>esa co</w:t>
      </w:r>
      <w:r w:rsidR="008378DB" w:rsidRPr="005E2136">
        <w:rPr>
          <w:rFonts w:ascii="Arial" w:hAnsi="Arial" w:cs="Arial"/>
          <w:sz w:val="24"/>
          <w:szCs w:val="24"/>
        </w:rPr>
        <w:t>nminación i</w:t>
      </w:r>
      <w:r w:rsidR="00290163" w:rsidRPr="005E2136">
        <w:rPr>
          <w:rFonts w:ascii="Arial" w:hAnsi="Arial" w:cs="Arial"/>
          <w:sz w:val="24"/>
          <w:szCs w:val="24"/>
        </w:rPr>
        <w:t>legal que les formuló el acusado quien se identificó como funcionario de la</w:t>
      </w:r>
      <w:r w:rsidR="008A4078" w:rsidRPr="005E2136">
        <w:rPr>
          <w:rFonts w:ascii="Arial" w:hAnsi="Arial" w:cs="Arial"/>
          <w:sz w:val="24"/>
          <w:szCs w:val="24"/>
        </w:rPr>
        <w:t xml:space="preserve"> Fiscalía General de la Nación,</w:t>
      </w:r>
      <w:r w:rsidR="00290163" w:rsidRPr="005E2136">
        <w:rPr>
          <w:rFonts w:ascii="Arial" w:hAnsi="Arial" w:cs="Arial"/>
          <w:sz w:val="24"/>
          <w:szCs w:val="24"/>
        </w:rPr>
        <w:t xml:space="preserve"> procedieron de inm</w:t>
      </w:r>
      <w:r w:rsidR="008A4078" w:rsidRPr="005E2136">
        <w:rPr>
          <w:rFonts w:ascii="Arial" w:hAnsi="Arial" w:cs="Arial"/>
          <w:sz w:val="24"/>
          <w:szCs w:val="24"/>
        </w:rPr>
        <w:t>ediato a denunciar el hecho y a</w:t>
      </w:r>
      <w:r w:rsidR="00290163" w:rsidRPr="005E2136">
        <w:rPr>
          <w:rFonts w:ascii="Arial" w:hAnsi="Arial" w:cs="Arial"/>
          <w:sz w:val="24"/>
          <w:szCs w:val="24"/>
        </w:rPr>
        <w:t xml:space="preserve"> abandonar e</w:t>
      </w:r>
      <w:r w:rsidR="008A4078" w:rsidRPr="005E2136">
        <w:rPr>
          <w:rFonts w:ascii="Arial" w:hAnsi="Arial" w:cs="Arial"/>
          <w:sz w:val="24"/>
          <w:szCs w:val="24"/>
        </w:rPr>
        <w:t>sta ciudad y sus negocios por más de un año,</w:t>
      </w:r>
      <w:r w:rsidR="00290163" w:rsidRPr="005E2136">
        <w:rPr>
          <w:rFonts w:ascii="Arial" w:hAnsi="Arial" w:cs="Arial"/>
          <w:sz w:val="24"/>
          <w:szCs w:val="24"/>
        </w:rPr>
        <w:t xml:space="preserve"> en la creencia fundada de que sus vidas corrían peligro si no accedían a los requ</w:t>
      </w:r>
      <w:r w:rsidR="00EE3832" w:rsidRPr="005E2136">
        <w:rPr>
          <w:rFonts w:ascii="Arial" w:hAnsi="Arial" w:cs="Arial"/>
          <w:sz w:val="24"/>
          <w:szCs w:val="24"/>
        </w:rPr>
        <w:t>erimientos que le hizo el señor</w:t>
      </w:r>
      <w:r w:rsidR="00290163" w:rsidRPr="005E2136">
        <w:rPr>
          <w:rFonts w:ascii="Arial" w:hAnsi="Arial" w:cs="Arial"/>
          <w:sz w:val="24"/>
          <w:szCs w:val="24"/>
        </w:rPr>
        <w:t xml:space="preserve"> </w:t>
      </w:r>
      <w:proofErr w:type="spellStart"/>
      <w:r w:rsidR="00290163" w:rsidRPr="005E2136">
        <w:rPr>
          <w:rFonts w:ascii="Arial" w:hAnsi="Arial" w:cs="Arial"/>
          <w:sz w:val="24"/>
          <w:szCs w:val="24"/>
        </w:rPr>
        <w:t>RDML</w:t>
      </w:r>
      <w:proofErr w:type="spellEnd"/>
      <w:r w:rsidR="00290163" w:rsidRPr="005E2136">
        <w:rPr>
          <w:rFonts w:ascii="Arial" w:hAnsi="Arial" w:cs="Arial"/>
          <w:sz w:val="24"/>
          <w:szCs w:val="24"/>
        </w:rPr>
        <w:t>, según la vers</w:t>
      </w:r>
      <w:r w:rsidR="008A4078" w:rsidRPr="005E2136">
        <w:rPr>
          <w:rFonts w:ascii="Arial" w:hAnsi="Arial" w:cs="Arial"/>
          <w:sz w:val="24"/>
          <w:szCs w:val="24"/>
        </w:rPr>
        <w:t>ión no desvirtuada de la señora</w:t>
      </w:r>
      <w:r w:rsidR="00290163" w:rsidRPr="005E2136">
        <w:rPr>
          <w:rFonts w:ascii="Arial" w:hAnsi="Arial" w:cs="Arial"/>
          <w:sz w:val="24"/>
          <w:szCs w:val="24"/>
        </w:rPr>
        <w:t xml:space="preserve"> García que fue corroborada con la prueba circundante antes mencionada, lo que permite establecer la relación causal entre la conducta del acusado que constituyó un ejercicio indebido del </w:t>
      </w:r>
      <w:proofErr w:type="spellStart"/>
      <w:r w:rsidR="00290163" w:rsidRPr="005E2136">
        <w:rPr>
          <w:rFonts w:ascii="Arial" w:hAnsi="Arial" w:cs="Arial"/>
          <w:i/>
          <w:sz w:val="24"/>
          <w:szCs w:val="24"/>
        </w:rPr>
        <w:t>metus</w:t>
      </w:r>
      <w:proofErr w:type="spellEnd"/>
      <w:r w:rsidR="00290163" w:rsidRPr="005E2136">
        <w:rPr>
          <w:rFonts w:ascii="Arial" w:hAnsi="Arial" w:cs="Arial"/>
          <w:i/>
          <w:sz w:val="24"/>
          <w:szCs w:val="24"/>
        </w:rPr>
        <w:t xml:space="preserve"> </w:t>
      </w:r>
      <w:proofErr w:type="spellStart"/>
      <w:r w:rsidR="00290163" w:rsidRPr="005E2136">
        <w:rPr>
          <w:rFonts w:ascii="Arial" w:hAnsi="Arial" w:cs="Arial"/>
          <w:i/>
          <w:sz w:val="24"/>
          <w:szCs w:val="24"/>
        </w:rPr>
        <w:t>potestatis</w:t>
      </w:r>
      <w:proofErr w:type="spellEnd"/>
      <w:r w:rsidR="00290163" w:rsidRPr="005E2136">
        <w:rPr>
          <w:rFonts w:ascii="Arial" w:hAnsi="Arial" w:cs="Arial"/>
          <w:sz w:val="24"/>
          <w:szCs w:val="24"/>
        </w:rPr>
        <w:t>, derivado de su</w:t>
      </w:r>
      <w:r w:rsidR="00EE3832" w:rsidRPr="005E2136">
        <w:rPr>
          <w:rFonts w:ascii="Arial" w:hAnsi="Arial" w:cs="Arial"/>
          <w:sz w:val="24"/>
          <w:szCs w:val="24"/>
        </w:rPr>
        <w:t xml:space="preserve"> calidad de miembro</w:t>
      </w:r>
      <w:r w:rsidR="008A4078" w:rsidRPr="005E2136">
        <w:rPr>
          <w:rFonts w:ascii="Arial" w:hAnsi="Arial" w:cs="Arial"/>
          <w:sz w:val="24"/>
          <w:szCs w:val="24"/>
        </w:rPr>
        <w:t xml:space="preserve"> de la </w:t>
      </w:r>
      <w:proofErr w:type="spellStart"/>
      <w:r w:rsidR="008A4078" w:rsidRPr="005E2136">
        <w:rPr>
          <w:rFonts w:ascii="Arial" w:hAnsi="Arial" w:cs="Arial"/>
          <w:sz w:val="24"/>
          <w:szCs w:val="24"/>
        </w:rPr>
        <w:t>FGN</w:t>
      </w:r>
      <w:proofErr w:type="spellEnd"/>
      <w:r w:rsidR="008A4078" w:rsidRPr="005E2136">
        <w:rPr>
          <w:rFonts w:ascii="Arial" w:hAnsi="Arial" w:cs="Arial"/>
          <w:sz w:val="24"/>
          <w:szCs w:val="24"/>
        </w:rPr>
        <w:t>,</w:t>
      </w:r>
      <w:r w:rsidR="00290163" w:rsidRPr="005E2136">
        <w:rPr>
          <w:rFonts w:ascii="Arial" w:hAnsi="Arial" w:cs="Arial"/>
          <w:sz w:val="24"/>
          <w:szCs w:val="24"/>
        </w:rPr>
        <w:t xml:space="preserve"> </w:t>
      </w:r>
      <w:r w:rsidR="008378DB" w:rsidRPr="005E2136">
        <w:rPr>
          <w:rFonts w:ascii="Arial" w:hAnsi="Arial" w:cs="Arial"/>
          <w:sz w:val="24"/>
          <w:szCs w:val="24"/>
        </w:rPr>
        <w:t>(</w:t>
      </w:r>
      <w:r w:rsidR="00290163" w:rsidRPr="005E2136">
        <w:rPr>
          <w:rFonts w:ascii="Arial" w:hAnsi="Arial" w:cs="Arial"/>
          <w:sz w:val="24"/>
          <w:szCs w:val="24"/>
        </w:rPr>
        <w:t xml:space="preserve">tal como </w:t>
      </w:r>
      <w:r w:rsidR="008A4078" w:rsidRPr="005E2136">
        <w:rPr>
          <w:rFonts w:ascii="Arial" w:hAnsi="Arial" w:cs="Arial"/>
          <w:sz w:val="24"/>
          <w:szCs w:val="24"/>
        </w:rPr>
        <w:t xml:space="preserve">se presentó con sus documentos </w:t>
      </w:r>
      <w:r w:rsidR="00290163" w:rsidRPr="005E2136">
        <w:rPr>
          <w:rFonts w:ascii="Arial" w:hAnsi="Arial" w:cs="Arial"/>
          <w:sz w:val="24"/>
          <w:szCs w:val="24"/>
        </w:rPr>
        <w:t xml:space="preserve">ante la persona que fue </w:t>
      </w:r>
      <w:r w:rsidR="008A4078" w:rsidRPr="005E2136">
        <w:rPr>
          <w:rFonts w:ascii="Arial" w:hAnsi="Arial" w:cs="Arial"/>
          <w:sz w:val="24"/>
          <w:szCs w:val="24"/>
        </w:rPr>
        <w:t>víctima del constreñimiento</w:t>
      </w:r>
      <w:r w:rsidR="008378DB" w:rsidRPr="005E2136">
        <w:rPr>
          <w:rFonts w:ascii="Arial" w:hAnsi="Arial" w:cs="Arial"/>
          <w:sz w:val="24"/>
          <w:szCs w:val="24"/>
        </w:rPr>
        <w:t xml:space="preserve">) </w:t>
      </w:r>
      <w:r w:rsidR="008A4078" w:rsidRPr="005E2136">
        <w:rPr>
          <w:rFonts w:ascii="Arial" w:hAnsi="Arial" w:cs="Arial"/>
          <w:sz w:val="24"/>
          <w:szCs w:val="24"/>
        </w:rPr>
        <w:t>,</w:t>
      </w:r>
      <w:r w:rsidR="00290163" w:rsidRPr="005E2136">
        <w:rPr>
          <w:rFonts w:ascii="Arial" w:hAnsi="Arial" w:cs="Arial"/>
          <w:sz w:val="24"/>
          <w:szCs w:val="24"/>
        </w:rPr>
        <w:t xml:space="preserve"> para que entreg</w:t>
      </w:r>
      <w:r w:rsidR="008A4078" w:rsidRPr="005E2136">
        <w:rPr>
          <w:rFonts w:ascii="Arial" w:hAnsi="Arial" w:cs="Arial"/>
          <w:sz w:val="24"/>
          <w:szCs w:val="24"/>
        </w:rPr>
        <w:t>ara los $</w:t>
      </w:r>
      <w:r w:rsidR="00290163" w:rsidRPr="005E2136">
        <w:rPr>
          <w:rFonts w:ascii="Arial" w:hAnsi="Arial" w:cs="Arial"/>
          <w:sz w:val="24"/>
          <w:szCs w:val="24"/>
        </w:rPr>
        <w:t>800.000.000 que le fueron solicitados.</w:t>
      </w:r>
    </w:p>
    <w:p w:rsidR="00D9113C" w:rsidRPr="005E2136" w:rsidRDefault="00D9113C" w:rsidP="00D9113C">
      <w:pPr>
        <w:pStyle w:val="Sinespaciado"/>
        <w:spacing w:line="360" w:lineRule="auto"/>
        <w:jc w:val="both"/>
        <w:rPr>
          <w:rFonts w:ascii="Arial" w:hAnsi="Arial" w:cs="Arial"/>
          <w:sz w:val="24"/>
          <w:szCs w:val="24"/>
        </w:rPr>
      </w:pPr>
    </w:p>
    <w:p w:rsidR="00290163" w:rsidRPr="005E2136" w:rsidRDefault="008A4078" w:rsidP="00D9113C">
      <w:pPr>
        <w:pStyle w:val="Sinespaciado"/>
        <w:spacing w:line="360" w:lineRule="auto"/>
        <w:jc w:val="both"/>
        <w:rPr>
          <w:rFonts w:ascii="Arial" w:hAnsi="Arial" w:cs="Arial"/>
          <w:sz w:val="24"/>
          <w:szCs w:val="24"/>
        </w:rPr>
      </w:pPr>
      <w:r w:rsidRPr="005E2136">
        <w:rPr>
          <w:rFonts w:ascii="Arial" w:hAnsi="Arial" w:cs="Arial"/>
          <w:sz w:val="24"/>
          <w:szCs w:val="24"/>
        </w:rPr>
        <w:t>6</w:t>
      </w:r>
      <w:r w:rsidR="00290163" w:rsidRPr="005E2136">
        <w:rPr>
          <w:rFonts w:ascii="Arial" w:hAnsi="Arial" w:cs="Arial"/>
          <w:sz w:val="24"/>
          <w:szCs w:val="24"/>
        </w:rPr>
        <w:t>.20.1 Sobre el tema hay que manifestar que la única explicación posible para que la señora García hubiera involucrado en los hechos al acus</w:t>
      </w:r>
      <w:r w:rsidR="00D965F1" w:rsidRPr="005E2136">
        <w:rPr>
          <w:rFonts w:ascii="Arial" w:hAnsi="Arial" w:cs="Arial"/>
          <w:sz w:val="24"/>
          <w:szCs w:val="24"/>
        </w:rPr>
        <w:t xml:space="preserve">ado </w:t>
      </w:r>
      <w:proofErr w:type="spellStart"/>
      <w:r w:rsidR="00D965F1" w:rsidRPr="005E2136">
        <w:rPr>
          <w:rFonts w:ascii="Arial" w:hAnsi="Arial" w:cs="Arial"/>
          <w:sz w:val="24"/>
          <w:szCs w:val="24"/>
        </w:rPr>
        <w:t>RDML</w:t>
      </w:r>
      <w:proofErr w:type="spellEnd"/>
      <w:r w:rsidR="00D965F1" w:rsidRPr="005E2136">
        <w:rPr>
          <w:rFonts w:ascii="Arial" w:hAnsi="Arial" w:cs="Arial"/>
          <w:sz w:val="24"/>
          <w:szCs w:val="24"/>
        </w:rPr>
        <w:t>, es que el acusado fue</w:t>
      </w:r>
      <w:r w:rsidR="00290163" w:rsidRPr="005E2136">
        <w:rPr>
          <w:rFonts w:ascii="Arial" w:hAnsi="Arial" w:cs="Arial"/>
          <w:sz w:val="24"/>
          <w:szCs w:val="24"/>
        </w:rPr>
        <w:t xml:space="preserve"> la persona que se hizo presente en su oficina para hacerl</w:t>
      </w:r>
      <w:r w:rsidR="00D965F1" w:rsidRPr="005E2136">
        <w:rPr>
          <w:rFonts w:ascii="Arial" w:hAnsi="Arial" w:cs="Arial"/>
          <w:sz w:val="24"/>
          <w:szCs w:val="24"/>
        </w:rPr>
        <w:t>e esa solicitud en cuantía de $</w:t>
      </w:r>
      <w:r w:rsidR="00290163" w:rsidRPr="005E2136">
        <w:rPr>
          <w:rFonts w:ascii="Arial" w:hAnsi="Arial" w:cs="Arial"/>
          <w:sz w:val="24"/>
          <w:szCs w:val="24"/>
        </w:rPr>
        <w:t>800.000.000, haciendo valer su condición de f</w:t>
      </w:r>
      <w:r w:rsidR="00D965F1" w:rsidRPr="005E2136">
        <w:rPr>
          <w:rFonts w:ascii="Arial" w:hAnsi="Arial" w:cs="Arial"/>
          <w:sz w:val="24"/>
          <w:szCs w:val="24"/>
        </w:rPr>
        <w:t xml:space="preserve">uncionario del ente acusador, </w:t>
      </w:r>
      <w:r w:rsidR="00290163" w:rsidRPr="005E2136">
        <w:rPr>
          <w:rFonts w:ascii="Arial" w:hAnsi="Arial" w:cs="Arial"/>
          <w:sz w:val="24"/>
          <w:szCs w:val="24"/>
        </w:rPr>
        <w:t xml:space="preserve">condición que fue debidamente demostrada en el proceso, frente a lo cual cabe manifestar que los dichos de la denunciante adquieren mayor credibilidad al haber manifestado que no solamente apuntó el nombre de la persona que le hizo el pedido del dinero o sea </w:t>
      </w:r>
      <w:proofErr w:type="spellStart"/>
      <w:r w:rsidR="00290163" w:rsidRPr="005E2136">
        <w:rPr>
          <w:rFonts w:ascii="Arial" w:hAnsi="Arial" w:cs="Arial"/>
          <w:sz w:val="24"/>
          <w:szCs w:val="24"/>
        </w:rPr>
        <w:t>RDML</w:t>
      </w:r>
      <w:proofErr w:type="spellEnd"/>
      <w:r w:rsidR="00290163" w:rsidRPr="005E2136">
        <w:rPr>
          <w:rFonts w:ascii="Arial" w:hAnsi="Arial" w:cs="Arial"/>
          <w:sz w:val="24"/>
          <w:szCs w:val="24"/>
        </w:rPr>
        <w:t xml:space="preserve">, sino los cinco </w:t>
      </w:r>
      <w:r w:rsidR="00D965F1" w:rsidRPr="005E2136">
        <w:rPr>
          <w:rFonts w:ascii="Arial" w:hAnsi="Arial" w:cs="Arial"/>
          <w:sz w:val="24"/>
          <w:szCs w:val="24"/>
        </w:rPr>
        <w:t>primeros números de su cédula (</w:t>
      </w:r>
      <w:r w:rsidR="00290163" w:rsidRPr="005E2136">
        <w:rPr>
          <w:rFonts w:ascii="Arial" w:hAnsi="Arial" w:cs="Arial"/>
          <w:sz w:val="24"/>
          <w:szCs w:val="24"/>
        </w:rPr>
        <w:t>10.010) que coinciden con los del documento de identidad del proces</w:t>
      </w:r>
      <w:r w:rsidR="00D965F1" w:rsidRPr="005E2136">
        <w:rPr>
          <w:rFonts w:ascii="Arial" w:hAnsi="Arial" w:cs="Arial"/>
          <w:sz w:val="24"/>
          <w:szCs w:val="24"/>
        </w:rPr>
        <w:t>ado (</w:t>
      </w:r>
      <w:r w:rsidR="00290163" w:rsidRPr="005E2136">
        <w:rPr>
          <w:rFonts w:ascii="Arial" w:hAnsi="Arial" w:cs="Arial"/>
          <w:sz w:val="24"/>
          <w:szCs w:val="24"/>
        </w:rPr>
        <w:t>10.010.229), como consta en diversos documentos ingresados al juicio como la cop</w:t>
      </w:r>
      <w:r w:rsidR="00D965F1" w:rsidRPr="005E2136">
        <w:rPr>
          <w:rFonts w:ascii="Arial" w:hAnsi="Arial" w:cs="Arial"/>
          <w:sz w:val="24"/>
          <w:szCs w:val="24"/>
        </w:rPr>
        <w:t xml:space="preserve">ia de su cédula de ciudadanía </w:t>
      </w:r>
      <w:r w:rsidR="00290163" w:rsidRPr="005E2136">
        <w:rPr>
          <w:rFonts w:ascii="Arial" w:hAnsi="Arial" w:cs="Arial"/>
          <w:sz w:val="24"/>
          <w:szCs w:val="24"/>
        </w:rPr>
        <w:t xml:space="preserve">y las resoluciones de nombramiento y el acta de posesión </w:t>
      </w:r>
      <w:r w:rsidR="00142DE8" w:rsidRPr="005E2136">
        <w:rPr>
          <w:rFonts w:ascii="Arial" w:hAnsi="Arial" w:cs="Arial"/>
          <w:sz w:val="24"/>
          <w:szCs w:val="24"/>
        </w:rPr>
        <w:t>d</w:t>
      </w:r>
      <w:r w:rsidR="00290163" w:rsidRPr="005E2136">
        <w:rPr>
          <w:rFonts w:ascii="Arial" w:hAnsi="Arial" w:cs="Arial"/>
          <w:sz w:val="24"/>
          <w:szCs w:val="24"/>
        </w:rPr>
        <w:t xml:space="preserve">el acusado </w:t>
      </w:r>
    </w:p>
    <w:p w:rsidR="00AA34CE" w:rsidRPr="005E2136" w:rsidRDefault="00D32C5A" w:rsidP="00D9113C">
      <w:pPr>
        <w:pStyle w:val="Sinespaciado"/>
        <w:spacing w:line="360" w:lineRule="auto"/>
        <w:jc w:val="both"/>
        <w:rPr>
          <w:rFonts w:ascii="Arial" w:hAnsi="Arial" w:cs="Arial"/>
          <w:sz w:val="24"/>
          <w:szCs w:val="24"/>
        </w:rPr>
      </w:pPr>
      <w:r w:rsidRPr="005E2136">
        <w:rPr>
          <w:rFonts w:ascii="Arial" w:hAnsi="Arial" w:cs="Arial"/>
          <w:sz w:val="24"/>
          <w:szCs w:val="24"/>
        </w:rPr>
        <w:lastRenderedPageBreak/>
        <w:t>6.21.</w:t>
      </w:r>
      <w:r w:rsidR="003459A2" w:rsidRPr="005E2136">
        <w:rPr>
          <w:rFonts w:ascii="Arial" w:hAnsi="Arial" w:cs="Arial"/>
          <w:sz w:val="24"/>
          <w:szCs w:val="24"/>
        </w:rPr>
        <w:t xml:space="preserve"> En ese orden de ideas hay que manifestar que la actuación atribuida al procesado corresponde a un evento de autoría frente a la descripción de la conducta contenida en el artículo 404 del C.P. , y</w:t>
      </w:r>
      <w:r w:rsidR="00663717" w:rsidRPr="005E2136">
        <w:rPr>
          <w:rFonts w:ascii="Arial" w:hAnsi="Arial" w:cs="Arial"/>
          <w:sz w:val="24"/>
          <w:szCs w:val="24"/>
        </w:rPr>
        <w:t>a que abusando de su cargo como</w:t>
      </w:r>
      <w:r w:rsidR="003459A2" w:rsidRPr="005E2136">
        <w:rPr>
          <w:rFonts w:ascii="Arial" w:hAnsi="Arial" w:cs="Arial"/>
          <w:sz w:val="24"/>
          <w:szCs w:val="24"/>
        </w:rPr>
        <w:t xml:space="preserve"> Asistente Administrativo II de la </w:t>
      </w:r>
      <w:proofErr w:type="spellStart"/>
      <w:r w:rsidR="003459A2" w:rsidRPr="005E2136">
        <w:rPr>
          <w:rFonts w:ascii="Arial" w:hAnsi="Arial" w:cs="Arial"/>
          <w:sz w:val="24"/>
          <w:szCs w:val="24"/>
        </w:rPr>
        <w:t>FGN</w:t>
      </w:r>
      <w:proofErr w:type="spellEnd"/>
      <w:r w:rsidR="003459A2" w:rsidRPr="005E2136">
        <w:rPr>
          <w:rFonts w:ascii="Arial" w:hAnsi="Arial" w:cs="Arial"/>
          <w:sz w:val="24"/>
          <w:szCs w:val="24"/>
        </w:rPr>
        <w:t xml:space="preserve">, calidad que como se expuso fue debidamente acreditada en el proceso, constriñó a la señora </w:t>
      </w:r>
      <w:proofErr w:type="spellStart"/>
      <w:r w:rsidR="003459A2" w:rsidRPr="005E2136">
        <w:rPr>
          <w:rFonts w:ascii="Arial" w:hAnsi="Arial" w:cs="Arial"/>
          <w:sz w:val="24"/>
          <w:szCs w:val="24"/>
        </w:rPr>
        <w:t>Anactalia</w:t>
      </w:r>
      <w:proofErr w:type="spellEnd"/>
      <w:r w:rsidR="003459A2" w:rsidRPr="005E2136">
        <w:rPr>
          <w:rFonts w:ascii="Arial" w:hAnsi="Arial" w:cs="Arial"/>
          <w:sz w:val="24"/>
          <w:szCs w:val="24"/>
        </w:rPr>
        <w:t xml:space="preserve"> García para que le hiciera entrega de la suma de dinero mencionada, no solo para atender </w:t>
      </w:r>
      <w:r w:rsidR="00AA34CE" w:rsidRPr="005E2136">
        <w:rPr>
          <w:rFonts w:ascii="Arial" w:hAnsi="Arial" w:cs="Arial"/>
          <w:sz w:val="24"/>
          <w:szCs w:val="24"/>
        </w:rPr>
        <w:t xml:space="preserve">el pago de las presuntas deudas contraídas por su hermano Jorge Alberto que había sido asesinado recientemente, sino que se detuviera o desapareciera la referida acción de extinción de dominio, frente a lo cual se </w:t>
      </w:r>
      <w:r w:rsidR="00663717" w:rsidRPr="005E2136">
        <w:rPr>
          <w:rFonts w:ascii="Arial" w:hAnsi="Arial" w:cs="Arial"/>
          <w:sz w:val="24"/>
          <w:szCs w:val="24"/>
        </w:rPr>
        <w:t xml:space="preserve">cita lo expuesto en CSJ </w:t>
      </w:r>
      <w:proofErr w:type="spellStart"/>
      <w:r w:rsidR="00663717" w:rsidRPr="005E2136">
        <w:rPr>
          <w:rFonts w:ascii="Arial" w:hAnsi="Arial" w:cs="Arial"/>
          <w:sz w:val="24"/>
          <w:szCs w:val="24"/>
        </w:rPr>
        <w:t>SP</w:t>
      </w:r>
      <w:proofErr w:type="spellEnd"/>
      <w:r w:rsidR="00663717" w:rsidRPr="005E2136">
        <w:rPr>
          <w:rFonts w:ascii="Arial" w:hAnsi="Arial" w:cs="Arial"/>
          <w:sz w:val="24"/>
          <w:szCs w:val="24"/>
        </w:rPr>
        <w:t xml:space="preserve"> del </w:t>
      </w:r>
      <w:r w:rsidR="00AA34CE" w:rsidRPr="005E2136">
        <w:rPr>
          <w:rFonts w:ascii="Arial" w:hAnsi="Arial" w:cs="Arial"/>
          <w:sz w:val="24"/>
          <w:szCs w:val="24"/>
        </w:rPr>
        <w:t>2 de septiembre de 2009, radicado 29221, donde se dijo lo siguiente:</w:t>
      </w:r>
    </w:p>
    <w:p w:rsidR="00AA34CE" w:rsidRPr="005E2136" w:rsidRDefault="00F0756A" w:rsidP="00D9113C">
      <w:pPr>
        <w:pStyle w:val="Sinespaciado"/>
        <w:ind w:left="567" w:right="616"/>
        <w:jc w:val="both"/>
        <w:rPr>
          <w:rFonts w:ascii="Arial" w:hAnsi="Arial" w:cs="Arial"/>
          <w:sz w:val="20"/>
          <w:szCs w:val="20"/>
        </w:rPr>
      </w:pPr>
      <w:r w:rsidRPr="005E2136">
        <w:rPr>
          <w:rFonts w:ascii="Arial" w:hAnsi="Arial" w:cs="Arial"/>
          <w:sz w:val="20"/>
          <w:szCs w:val="20"/>
        </w:rPr>
        <w:t>“</w:t>
      </w:r>
      <w:r w:rsidR="00AA34CE" w:rsidRPr="005E2136">
        <w:rPr>
          <w:rFonts w:ascii="Arial" w:hAnsi="Arial" w:cs="Arial"/>
          <w:sz w:val="20"/>
          <w:szCs w:val="20"/>
        </w:rPr>
        <w:t xml:space="preserve">(...) </w:t>
      </w:r>
    </w:p>
    <w:p w:rsidR="00AA34CE" w:rsidRPr="005E2136" w:rsidRDefault="00AA34CE" w:rsidP="00D9113C">
      <w:pPr>
        <w:pStyle w:val="Sinespaciado"/>
        <w:ind w:left="567" w:right="616"/>
        <w:jc w:val="both"/>
        <w:rPr>
          <w:rFonts w:ascii="Arial" w:hAnsi="Arial" w:cs="Arial"/>
          <w:i/>
          <w:sz w:val="20"/>
          <w:szCs w:val="20"/>
        </w:rPr>
      </w:pPr>
    </w:p>
    <w:p w:rsidR="00142DE8" w:rsidRPr="005E2136" w:rsidRDefault="00B0250B" w:rsidP="00D9113C">
      <w:pPr>
        <w:pStyle w:val="Sinespaciado"/>
        <w:ind w:left="567" w:right="616"/>
        <w:jc w:val="both"/>
        <w:rPr>
          <w:rFonts w:ascii="Arial" w:hAnsi="Arial" w:cs="Arial"/>
          <w:i/>
          <w:sz w:val="20"/>
          <w:szCs w:val="20"/>
        </w:rPr>
      </w:pPr>
      <w:r w:rsidRPr="005E2136">
        <w:rPr>
          <w:rFonts w:ascii="Arial" w:hAnsi="Arial" w:cs="Arial"/>
          <w:i/>
          <w:sz w:val="20"/>
          <w:szCs w:val="20"/>
        </w:rPr>
        <w:t>“·...</w:t>
      </w:r>
      <w:r w:rsidR="00142DE8" w:rsidRPr="005E2136">
        <w:rPr>
          <w:rFonts w:ascii="Arial" w:hAnsi="Arial" w:cs="Arial"/>
          <w:i/>
          <w:sz w:val="20"/>
          <w:szCs w:val="20"/>
        </w:rPr>
        <w:t>De acuerdo con los artículos 29 y 30 de la ley 599 de 2000, es dable identificar las siguientes formas de intervención en el delito:</w:t>
      </w:r>
    </w:p>
    <w:p w:rsidR="00142DE8" w:rsidRPr="005E2136" w:rsidRDefault="00142DE8" w:rsidP="00D9113C">
      <w:pPr>
        <w:pStyle w:val="Sinespaciado"/>
        <w:ind w:left="567" w:right="616"/>
        <w:jc w:val="both"/>
        <w:rPr>
          <w:rFonts w:ascii="Arial" w:hAnsi="Arial" w:cs="Arial"/>
          <w:i/>
          <w:sz w:val="20"/>
          <w:szCs w:val="20"/>
        </w:rPr>
      </w:pPr>
    </w:p>
    <w:p w:rsidR="00142DE8" w:rsidRPr="005E2136" w:rsidRDefault="00142DE8" w:rsidP="00D9113C">
      <w:pPr>
        <w:pStyle w:val="Sinespaciado"/>
        <w:ind w:left="567" w:right="616"/>
        <w:jc w:val="both"/>
        <w:rPr>
          <w:rFonts w:ascii="Arial" w:hAnsi="Arial" w:cs="Arial"/>
          <w:i/>
          <w:sz w:val="20"/>
          <w:szCs w:val="20"/>
        </w:rPr>
      </w:pPr>
      <w:r w:rsidRPr="005E2136">
        <w:rPr>
          <w:rFonts w:ascii="Arial" w:hAnsi="Arial" w:cs="Arial"/>
          <w:i/>
          <w:sz w:val="20"/>
          <w:szCs w:val="20"/>
        </w:rPr>
        <w:t>(i).- Autor.-</w:t>
      </w:r>
    </w:p>
    <w:p w:rsidR="00142DE8" w:rsidRPr="005E2136" w:rsidRDefault="00142DE8" w:rsidP="00D9113C">
      <w:pPr>
        <w:pStyle w:val="Sinespaciado"/>
        <w:ind w:left="567" w:right="616"/>
        <w:jc w:val="both"/>
        <w:rPr>
          <w:rFonts w:ascii="Arial" w:hAnsi="Arial" w:cs="Arial"/>
          <w:i/>
          <w:sz w:val="20"/>
          <w:szCs w:val="20"/>
        </w:rPr>
      </w:pPr>
    </w:p>
    <w:p w:rsidR="00142DE8" w:rsidRPr="005E2136" w:rsidRDefault="00142DE8" w:rsidP="00D9113C">
      <w:pPr>
        <w:pStyle w:val="Sinespaciado"/>
        <w:ind w:left="567" w:right="616"/>
        <w:jc w:val="both"/>
        <w:rPr>
          <w:rFonts w:ascii="Arial" w:hAnsi="Arial" w:cs="Arial"/>
          <w:i/>
          <w:sz w:val="20"/>
          <w:szCs w:val="20"/>
        </w:rPr>
      </w:pPr>
      <w:r w:rsidRPr="005E2136">
        <w:rPr>
          <w:rFonts w:ascii="Arial" w:hAnsi="Arial" w:cs="Arial"/>
          <w:i/>
          <w:sz w:val="20"/>
          <w:szCs w:val="20"/>
        </w:rPr>
        <w:t>“Es quien realice la conducta punible por sí mismo</w:t>
      </w:r>
      <w:r w:rsidR="00AA34CE" w:rsidRPr="005E2136">
        <w:rPr>
          <w:rFonts w:ascii="Arial" w:hAnsi="Arial" w:cs="Arial"/>
          <w:i/>
          <w:sz w:val="20"/>
          <w:szCs w:val="20"/>
        </w:rPr>
        <w:t xml:space="preserve"> (...)</w:t>
      </w:r>
      <w:r w:rsidRPr="005E2136">
        <w:rPr>
          <w:rFonts w:ascii="Arial" w:hAnsi="Arial" w:cs="Arial"/>
          <w:i/>
          <w:sz w:val="20"/>
          <w:szCs w:val="20"/>
        </w:rPr>
        <w:t>. Se trata de aquella persona que se constituye en el protagonista central del comportamiento delictivo, quien de manera directa y propia mano lo ejecuta en forma consciente y voluntaria.</w:t>
      </w:r>
    </w:p>
    <w:p w:rsidR="00142DE8" w:rsidRPr="005E2136" w:rsidRDefault="00142DE8" w:rsidP="00D9113C">
      <w:pPr>
        <w:pStyle w:val="Sinespaciado"/>
        <w:ind w:left="567" w:right="616"/>
        <w:jc w:val="both"/>
        <w:rPr>
          <w:rFonts w:ascii="Arial" w:hAnsi="Arial" w:cs="Arial"/>
          <w:sz w:val="20"/>
          <w:szCs w:val="20"/>
        </w:rPr>
      </w:pPr>
    </w:p>
    <w:p w:rsidR="00142DE8" w:rsidRPr="005E2136" w:rsidRDefault="00142DE8" w:rsidP="00D9113C">
      <w:pPr>
        <w:pStyle w:val="Sinespaciado"/>
        <w:ind w:left="567" w:right="616"/>
        <w:jc w:val="both"/>
        <w:rPr>
          <w:rFonts w:ascii="Arial" w:hAnsi="Arial" w:cs="Arial"/>
          <w:i/>
          <w:sz w:val="20"/>
          <w:szCs w:val="20"/>
        </w:rPr>
      </w:pPr>
      <w:proofErr w:type="spellStart"/>
      <w:r w:rsidRPr="005E2136">
        <w:rPr>
          <w:rFonts w:ascii="Arial" w:hAnsi="Arial" w:cs="Arial"/>
          <w:i/>
          <w:sz w:val="20"/>
          <w:szCs w:val="20"/>
        </w:rPr>
        <w:t>Roxin</w:t>
      </w:r>
      <w:proofErr w:type="spellEnd"/>
      <w:r w:rsidRPr="005E2136">
        <w:rPr>
          <w:rFonts w:ascii="Arial" w:hAnsi="Arial" w:cs="Arial"/>
          <w:i/>
          <w:sz w:val="20"/>
          <w:szCs w:val="20"/>
        </w:rPr>
        <w:t xml:space="preserve"> al respecto dice:</w:t>
      </w:r>
    </w:p>
    <w:p w:rsidR="00142DE8" w:rsidRPr="005E2136" w:rsidRDefault="00142DE8" w:rsidP="00D9113C">
      <w:pPr>
        <w:pStyle w:val="Sinespaciado"/>
        <w:ind w:left="567" w:right="616"/>
        <w:jc w:val="both"/>
        <w:rPr>
          <w:rFonts w:ascii="Arial" w:hAnsi="Arial" w:cs="Arial"/>
          <w:i/>
          <w:sz w:val="20"/>
          <w:szCs w:val="20"/>
        </w:rPr>
      </w:pPr>
    </w:p>
    <w:p w:rsidR="00142DE8" w:rsidRPr="005E2136" w:rsidRDefault="00142DE8" w:rsidP="00D9113C">
      <w:pPr>
        <w:pStyle w:val="Sinespaciado"/>
        <w:ind w:left="567" w:right="616"/>
        <w:jc w:val="both"/>
        <w:rPr>
          <w:rFonts w:ascii="Arial" w:hAnsi="Arial" w:cs="Arial"/>
          <w:i/>
          <w:sz w:val="20"/>
          <w:szCs w:val="20"/>
        </w:rPr>
      </w:pPr>
      <w:r w:rsidRPr="005E2136">
        <w:rPr>
          <w:rFonts w:ascii="Arial" w:hAnsi="Arial" w:cs="Arial"/>
          <w:i/>
          <w:sz w:val="20"/>
          <w:szCs w:val="20"/>
        </w:rPr>
        <w:t>Se trata aquí del prototipo de la autoría, de la manifestación más evidente de la figura central, de un supuesto en el que coinciden incuestionablemente la “concepción natural de la vida” y la valoración del legislador. No puede dominarse un hecho de manera</w:t>
      </w:r>
      <w:r w:rsidRPr="005E2136">
        <w:rPr>
          <w:rFonts w:ascii="Arial" w:hAnsi="Arial" w:cs="Arial"/>
          <w:sz w:val="20"/>
          <w:szCs w:val="20"/>
        </w:rPr>
        <w:t xml:space="preserve"> </w:t>
      </w:r>
      <w:r w:rsidRPr="005E2136">
        <w:rPr>
          <w:rFonts w:ascii="Arial" w:hAnsi="Arial" w:cs="Arial"/>
          <w:i/>
          <w:sz w:val="20"/>
          <w:szCs w:val="20"/>
        </w:rPr>
        <w:t>más clara que cuando lo realiza uno mismo; no se puede mantener en las propias manos de modo más firme que cuando se actúa de propia mano.</w:t>
      </w:r>
    </w:p>
    <w:p w:rsidR="00142DE8" w:rsidRPr="005E2136" w:rsidRDefault="00142DE8" w:rsidP="00D9113C">
      <w:pPr>
        <w:pStyle w:val="Sinespaciado"/>
        <w:ind w:left="567" w:right="616"/>
        <w:jc w:val="both"/>
        <w:rPr>
          <w:rFonts w:ascii="Arial" w:hAnsi="Arial" w:cs="Arial"/>
          <w:sz w:val="20"/>
          <w:szCs w:val="20"/>
        </w:rPr>
      </w:pPr>
    </w:p>
    <w:p w:rsidR="00142DE8" w:rsidRPr="005E2136" w:rsidRDefault="00142DE8" w:rsidP="00D9113C">
      <w:pPr>
        <w:pStyle w:val="Sinespaciado"/>
        <w:ind w:left="567" w:right="616"/>
        <w:jc w:val="both"/>
        <w:rPr>
          <w:rFonts w:ascii="Arial" w:hAnsi="Arial" w:cs="Arial"/>
          <w:i/>
          <w:sz w:val="20"/>
          <w:szCs w:val="20"/>
        </w:rPr>
      </w:pPr>
    </w:p>
    <w:p w:rsidR="00142DE8" w:rsidRPr="005E2136" w:rsidRDefault="00142DE8" w:rsidP="00D9113C">
      <w:pPr>
        <w:pStyle w:val="Sinespaciado"/>
        <w:ind w:left="567" w:right="616"/>
        <w:jc w:val="both"/>
        <w:rPr>
          <w:rFonts w:ascii="Arial" w:hAnsi="Arial" w:cs="Arial"/>
          <w:i/>
          <w:sz w:val="20"/>
          <w:szCs w:val="20"/>
        </w:rPr>
      </w:pPr>
      <w:r w:rsidRPr="005E2136">
        <w:rPr>
          <w:rFonts w:ascii="Arial" w:hAnsi="Arial" w:cs="Arial"/>
          <w:i/>
          <w:sz w:val="20"/>
          <w:szCs w:val="20"/>
        </w:rPr>
        <w:t>La obviedad de esta idea se basa no sólo en la evidencia no reflexiva de un aserto así, sino que cabe fundamentarla también, en términos puramente dogmáticos, por la seguridad con la que se puede indagar la naturaleza de la autoría individual a partir de la ley. Pues teniendo en mente al autor individual, no cabe discutir que el legislador, en sus descripciones típicas describe también al autor. Solo aquel que realiza todos los presupuestos del injusto allí establecidos es autor, y cuando los realiza lo es sin excepción (…)</w:t>
      </w:r>
      <w:r w:rsidR="00F0756A" w:rsidRPr="005E2136">
        <w:rPr>
          <w:rFonts w:ascii="Arial" w:hAnsi="Arial" w:cs="Arial"/>
          <w:i/>
          <w:sz w:val="20"/>
          <w:szCs w:val="20"/>
        </w:rPr>
        <w:t>”</w:t>
      </w:r>
    </w:p>
    <w:p w:rsidR="00D9113C" w:rsidRPr="005E2136" w:rsidRDefault="00D9113C" w:rsidP="00D9113C">
      <w:pPr>
        <w:pStyle w:val="Sinespaciado"/>
        <w:ind w:left="567" w:right="616"/>
        <w:jc w:val="both"/>
        <w:rPr>
          <w:rFonts w:ascii="Arial" w:hAnsi="Arial" w:cs="Arial"/>
          <w:i/>
          <w:sz w:val="20"/>
          <w:szCs w:val="20"/>
        </w:rPr>
      </w:pPr>
    </w:p>
    <w:p w:rsidR="00957645" w:rsidRPr="005E2136" w:rsidRDefault="00D965F1" w:rsidP="00D9113C">
      <w:pPr>
        <w:pStyle w:val="Sinespaciado"/>
        <w:spacing w:line="360" w:lineRule="auto"/>
        <w:jc w:val="both"/>
        <w:rPr>
          <w:rFonts w:ascii="Arial" w:hAnsi="Arial" w:cs="Arial"/>
          <w:sz w:val="24"/>
          <w:szCs w:val="24"/>
        </w:rPr>
      </w:pPr>
      <w:r w:rsidRPr="005E2136">
        <w:rPr>
          <w:rFonts w:ascii="Arial" w:hAnsi="Arial" w:cs="Arial"/>
          <w:sz w:val="24"/>
          <w:szCs w:val="24"/>
        </w:rPr>
        <w:t>6</w:t>
      </w:r>
      <w:r w:rsidR="00354448" w:rsidRPr="005E2136">
        <w:rPr>
          <w:rFonts w:ascii="Arial" w:hAnsi="Arial" w:cs="Arial"/>
          <w:sz w:val="24"/>
          <w:szCs w:val="24"/>
        </w:rPr>
        <w:t>.20.2</w:t>
      </w:r>
      <w:r w:rsidR="00290163" w:rsidRPr="005E2136">
        <w:rPr>
          <w:rFonts w:ascii="Arial" w:hAnsi="Arial" w:cs="Arial"/>
          <w:sz w:val="24"/>
          <w:szCs w:val="24"/>
        </w:rPr>
        <w:t xml:space="preserve"> Con base en las razones enunciadas se concluye que en este caso la </w:t>
      </w:r>
      <w:proofErr w:type="spellStart"/>
      <w:r w:rsidR="00290163" w:rsidRPr="005E2136">
        <w:rPr>
          <w:rFonts w:ascii="Arial" w:hAnsi="Arial" w:cs="Arial"/>
          <w:sz w:val="24"/>
          <w:szCs w:val="24"/>
        </w:rPr>
        <w:t>FGN</w:t>
      </w:r>
      <w:proofErr w:type="spellEnd"/>
      <w:r w:rsidR="00290163" w:rsidRPr="005E2136">
        <w:rPr>
          <w:rFonts w:ascii="Arial" w:hAnsi="Arial" w:cs="Arial"/>
          <w:sz w:val="24"/>
          <w:szCs w:val="24"/>
        </w:rPr>
        <w:t xml:space="preserve"> logró demostrar que la conducta del señor </w:t>
      </w:r>
      <w:proofErr w:type="spellStart"/>
      <w:r w:rsidR="00290163" w:rsidRPr="005E2136">
        <w:rPr>
          <w:rFonts w:ascii="Arial" w:hAnsi="Arial" w:cs="Arial"/>
          <w:sz w:val="24"/>
          <w:szCs w:val="24"/>
        </w:rPr>
        <w:t>RDML</w:t>
      </w:r>
      <w:proofErr w:type="spellEnd"/>
      <w:r w:rsidR="00290163" w:rsidRPr="005E2136">
        <w:rPr>
          <w:rFonts w:ascii="Arial" w:hAnsi="Arial" w:cs="Arial"/>
          <w:sz w:val="24"/>
          <w:szCs w:val="24"/>
        </w:rPr>
        <w:t xml:space="preserve"> se adecuaba al tipo de concusión que describe el artículo 404 del C.P. ya que abusando de su condición de servidor público adscrito a la </w:t>
      </w:r>
      <w:proofErr w:type="spellStart"/>
      <w:r w:rsidR="00290163" w:rsidRPr="005E2136">
        <w:rPr>
          <w:rFonts w:ascii="Arial" w:hAnsi="Arial" w:cs="Arial"/>
          <w:sz w:val="24"/>
          <w:szCs w:val="24"/>
        </w:rPr>
        <w:t>FGN</w:t>
      </w:r>
      <w:proofErr w:type="spellEnd"/>
      <w:r w:rsidR="00290163" w:rsidRPr="005E2136">
        <w:rPr>
          <w:rFonts w:ascii="Arial" w:hAnsi="Arial" w:cs="Arial"/>
          <w:sz w:val="24"/>
          <w:szCs w:val="24"/>
        </w:rPr>
        <w:t>, que fue</w:t>
      </w:r>
      <w:r w:rsidRPr="005E2136">
        <w:rPr>
          <w:rFonts w:ascii="Arial" w:hAnsi="Arial" w:cs="Arial"/>
          <w:sz w:val="24"/>
          <w:szCs w:val="24"/>
        </w:rPr>
        <w:t xml:space="preserve"> debidamente demostrada con la </w:t>
      </w:r>
      <w:r w:rsidR="00290163" w:rsidRPr="005E2136">
        <w:rPr>
          <w:rFonts w:ascii="Arial" w:hAnsi="Arial" w:cs="Arial"/>
          <w:sz w:val="24"/>
          <w:szCs w:val="24"/>
        </w:rPr>
        <w:t xml:space="preserve">prueba documental allegada al juicio, efectuó actos de constreñimiento contra la señora María </w:t>
      </w:r>
      <w:proofErr w:type="spellStart"/>
      <w:r w:rsidR="00290163" w:rsidRPr="005E2136">
        <w:rPr>
          <w:rFonts w:ascii="Arial" w:hAnsi="Arial" w:cs="Arial"/>
          <w:sz w:val="24"/>
          <w:szCs w:val="24"/>
        </w:rPr>
        <w:t>Anactalia</w:t>
      </w:r>
      <w:proofErr w:type="spellEnd"/>
      <w:r w:rsidR="00290163" w:rsidRPr="005E2136">
        <w:rPr>
          <w:rFonts w:ascii="Arial" w:hAnsi="Arial" w:cs="Arial"/>
          <w:sz w:val="24"/>
          <w:szCs w:val="24"/>
        </w:rPr>
        <w:t xml:space="preserve"> García Rubiano, que estaban dirigidos a obtener un provecho o utilidad indebida, conforme al contexto fáctico del escrito de acusación</w:t>
      </w:r>
      <w:r w:rsidR="00957645" w:rsidRPr="005E2136">
        <w:rPr>
          <w:rFonts w:ascii="Arial" w:hAnsi="Arial" w:cs="Arial"/>
          <w:sz w:val="24"/>
          <w:szCs w:val="24"/>
        </w:rPr>
        <w:t>.</w:t>
      </w:r>
    </w:p>
    <w:p w:rsidR="00F0756A" w:rsidRPr="005E2136" w:rsidRDefault="00F0756A" w:rsidP="00D9113C">
      <w:pPr>
        <w:pStyle w:val="Sinespaciado"/>
        <w:spacing w:line="360" w:lineRule="auto"/>
        <w:jc w:val="both"/>
        <w:rPr>
          <w:rFonts w:ascii="Arial" w:hAnsi="Arial" w:cs="Arial"/>
          <w:sz w:val="24"/>
          <w:szCs w:val="24"/>
        </w:rPr>
      </w:pPr>
    </w:p>
    <w:p w:rsidR="00957645" w:rsidRPr="005E2136" w:rsidRDefault="00354448" w:rsidP="00D9113C">
      <w:pPr>
        <w:pStyle w:val="Sinespaciado"/>
        <w:spacing w:line="360" w:lineRule="auto"/>
        <w:jc w:val="both"/>
        <w:rPr>
          <w:rFonts w:ascii="Arial" w:hAnsi="Arial" w:cs="Arial"/>
          <w:sz w:val="24"/>
          <w:szCs w:val="24"/>
        </w:rPr>
      </w:pPr>
      <w:r w:rsidRPr="005E2136">
        <w:rPr>
          <w:rFonts w:ascii="Arial" w:hAnsi="Arial" w:cs="Arial"/>
          <w:sz w:val="24"/>
          <w:szCs w:val="24"/>
        </w:rPr>
        <w:t>6.</w:t>
      </w:r>
      <w:r w:rsidR="00957645" w:rsidRPr="005E2136">
        <w:rPr>
          <w:rFonts w:ascii="Arial" w:hAnsi="Arial" w:cs="Arial"/>
          <w:sz w:val="24"/>
          <w:szCs w:val="24"/>
        </w:rPr>
        <w:t xml:space="preserve">20.3 Para ahondar en razones se hace referencia a lo manifestado en CSJ </w:t>
      </w:r>
      <w:proofErr w:type="spellStart"/>
      <w:r w:rsidR="00957645" w:rsidRPr="005E2136">
        <w:rPr>
          <w:rFonts w:ascii="Arial" w:hAnsi="Arial" w:cs="Arial"/>
          <w:sz w:val="24"/>
          <w:szCs w:val="24"/>
        </w:rPr>
        <w:t>SP</w:t>
      </w:r>
      <w:proofErr w:type="spellEnd"/>
      <w:r w:rsidR="00957645" w:rsidRPr="005E2136">
        <w:rPr>
          <w:rFonts w:ascii="Arial" w:hAnsi="Arial" w:cs="Arial"/>
          <w:sz w:val="24"/>
          <w:szCs w:val="24"/>
        </w:rPr>
        <w:t xml:space="preserve"> del 1 de junio de 2017, radicado 46165, donde se hizo un estudio a fondo de la conducta punible de concusión y se manifest</w:t>
      </w:r>
      <w:r w:rsidRPr="005E2136">
        <w:rPr>
          <w:rFonts w:ascii="Arial" w:hAnsi="Arial" w:cs="Arial"/>
          <w:sz w:val="24"/>
          <w:szCs w:val="24"/>
        </w:rPr>
        <w:t>ó lo siguiente en sus apartes má</w:t>
      </w:r>
      <w:r w:rsidR="00957645" w:rsidRPr="005E2136">
        <w:rPr>
          <w:rFonts w:ascii="Arial" w:hAnsi="Arial" w:cs="Arial"/>
          <w:sz w:val="24"/>
          <w:szCs w:val="24"/>
        </w:rPr>
        <w:t>s relevantes:</w:t>
      </w:r>
    </w:p>
    <w:p w:rsidR="00F0756A" w:rsidRPr="005E2136" w:rsidRDefault="00F0756A" w:rsidP="00D9113C">
      <w:pPr>
        <w:pStyle w:val="Sinespaciado"/>
        <w:spacing w:line="360" w:lineRule="auto"/>
        <w:jc w:val="both"/>
        <w:rPr>
          <w:rFonts w:ascii="Arial" w:hAnsi="Arial" w:cs="Arial"/>
          <w:sz w:val="24"/>
          <w:szCs w:val="24"/>
        </w:rPr>
      </w:pPr>
    </w:p>
    <w:p w:rsidR="00957645" w:rsidRPr="005E2136" w:rsidRDefault="006309B3" w:rsidP="00F0756A">
      <w:pPr>
        <w:pStyle w:val="Sinespaciado"/>
        <w:ind w:left="567" w:right="616"/>
        <w:jc w:val="both"/>
        <w:rPr>
          <w:rFonts w:ascii="Arial" w:hAnsi="Arial" w:cs="Arial"/>
          <w:sz w:val="20"/>
          <w:szCs w:val="20"/>
        </w:rPr>
      </w:pPr>
      <w:r w:rsidRPr="005E2136">
        <w:rPr>
          <w:rFonts w:ascii="Arial" w:hAnsi="Arial" w:cs="Arial"/>
          <w:sz w:val="20"/>
          <w:szCs w:val="20"/>
        </w:rPr>
        <w:lastRenderedPageBreak/>
        <w:t xml:space="preserve">(...) </w:t>
      </w:r>
    </w:p>
    <w:p w:rsidR="00D11EDE" w:rsidRPr="005E2136" w:rsidRDefault="00D11EDE" w:rsidP="00F0756A">
      <w:pPr>
        <w:pStyle w:val="Sinespaciado"/>
        <w:ind w:left="567" w:right="616"/>
        <w:jc w:val="both"/>
        <w:rPr>
          <w:rFonts w:ascii="Arial" w:eastAsia="Bookman Old Style" w:hAnsi="Arial" w:cs="Arial"/>
          <w:i/>
          <w:sz w:val="20"/>
          <w:szCs w:val="20"/>
        </w:rPr>
      </w:pPr>
    </w:p>
    <w:p w:rsidR="00D11EDE" w:rsidRPr="005E2136" w:rsidRDefault="00D11EDE" w:rsidP="00F0756A">
      <w:pPr>
        <w:pStyle w:val="Sinespaciado"/>
        <w:ind w:left="567" w:right="616"/>
        <w:jc w:val="both"/>
        <w:rPr>
          <w:rFonts w:ascii="Arial" w:hAnsi="Arial" w:cs="Arial"/>
          <w:i/>
          <w:sz w:val="20"/>
          <w:szCs w:val="20"/>
        </w:rPr>
      </w:pPr>
      <w:r w:rsidRPr="005E2136">
        <w:rPr>
          <w:rFonts w:ascii="Arial" w:hAnsi="Arial" w:cs="Arial"/>
          <w:i/>
          <w:sz w:val="20"/>
          <w:szCs w:val="20"/>
        </w:rPr>
        <w:t>Del análisis dogmático y el trato jurisprudencial, que la Corte ha efectuado con relación a este tipo penal, se recuerda (CSJ SP14623–2014, 27 oct. 2014, rad. 34282):</w:t>
      </w:r>
    </w:p>
    <w:p w:rsidR="00D11EDE" w:rsidRPr="005E2136" w:rsidRDefault="00D11EDE" w:rsidP="00F0756A">
      <w:pPr>
        <w:pStyle w:val="Sinespaciado"/>
        <w:ind w:left="567" w:right="616"/>
        <w:jc w:val="both"/>
        <w:rPr>
          <w:rFonts w:ascii="Arial" w:hAnsi="Arial" w:cs="Arial"/>
          <w:i/>
          <w:sz w:val="20"/>
          <w:szCs w:val="20"/>
        </w:rPr>
      </w:pPr>
    </w:p>
    <w:p w:rsidR="00D11EDE" w:rsidRPr="005E2136" w:rsidRDefault="00D11EDE" w:rsidP="00F0756A">
      <w:pPr>
        <w:pStyle w:val="Sinespaciado"/>
        <w:ind w:left="567" w:right="616"/>
        <w:jc w:val="both"/>
        <w:rPr>
          <w:rFonts w:ascii="Arial" w:hAnsi="Arial" w:cs="Arial"/>
          <w:i/>
          <w:sz w:val="20"/>
          <w:szCs w:val="20"/>
        </w:rPr>
      </w:pPr>
      <w:r w:rsidRPr="005E2136">
        <w:rPr>
          <w:rFonts w:ascii="Arial" w:hAnsi="Arial" w:cs="Arial"/>
          <w:i/>
          <w:sz w:val="20"/>
          <w:szCs w:val="20"/>
        </w:rPr>
        <w:t>2.3.1. El diseño del tipo delictivo exige la concurrencia de los siguientes elementos: a) Sujeto activo calificado, el servidor público; b) el abuso del cargo o de las atribuciones; c) la ejecución de cualquiera de los verbos: constreñir, inducir o solicitar un beneficio o utilidad indebidas; y d) relación de causalidad entre el acto del servidor público y la promesa de dar o entregar el dinero o la utilidad indebidos.</w:t>
      </w:r>
    </w:p>
    <w:p w:rsidR="00D11EDE" w:rsidRPr="005E2136" w:rsidRDefault="00D11EDE" w:rsidP="00F0756A">
      <w:pPr>
        <w:pStyle w:val="Sinespaciado"/>
        <w:ind w:left="567" w:right="616"/>
        <w:jc w:val="both"/>
        <w:rPr>
          <w:rFonts w:ascii="Arial" w:hAnsi="Arial" w:cs="Arial"/>
          <w:i/>
          <w:sz w:val="20"/>
          <w:szCs w:val="20"/>
        </w:rPr>
      </w:pPr>
    </w:p>
    <w:p w:rsidR="00D11EDE" w:rsidRPr="005E2136" w:rsidRDefault="00D11EDE" w:rsidP="00F0756A">
      <w:pPr>
        <w:pStyle w:val="Sinespaciado"/>
        <w:ind w:left="567" w:right="616"/>
        <w:jc w:val="both"/>
        <w:rPr>
          <w:rFonts w:ascii="Arial" w:hAnsi="Arial" w:cs="Arial"/>
          <w:i/>
          <w:sz w:val="20"/>
          <w:szCs w:val="20"/>
        </w:rPr>
      </w:pPr>
      <w:r w:rsidRPr="005E2136">
        <w:rPr>
          <w:rFonts w:ascii="Arial" w:hAnsi="Arial" w:cs="Arial"/>
          <w:i/>
          <w:sz w:val="20"/>
          <w:szCs w:val="20"/>
        </w:rPr>
        <w:t>a. El sujeto activo debe ser un servidor público que abuse del cargo o de sus funciones. Se da cuando al margen de los mandatos constitucionales y legales concernientes a la organización, estructura y funcionamiento de la administración pública, constriñe, induce o solicita a alguien dar o prometer una cosa.</w:t>
      </w:r>
    </w:p>
    <w:p w:rsidR="00D11EDE" w:rsidRPr="005E2136" w:rsidRDefault="00D11EDE" w:rsidP="00F0756A">
      <w:pPr>
        <w:pStyle w:val="Sinespaciado"/>
        <w:ind w:left="567" w:right="616"/>
        <w:jc w:val="both"/>
        <w:rPr>
          <w:rFonts w:ascii="Arial" w:hAnsi="Arial" w:cs="Arial"/>
          <w:i/>
          <w:sz w:val="20"/>
          <w:szCs w:val="20"/>
        </w:rPr>
      </w:pPr>
    </w:p>
    <w:p w:rsidR="00D11EDE" w:rsidRPr="005E2136" w:rsidRDefault="00D11EDE" w:rsidP="00F0756A">
      <w:pPr>
        <w:pStyle w:val="Sinespaciado"/>
        <w:ind w:left="567" w:right="616"/>
        <w:jc w:val="both"/>
        <w:rPr>
          <w:rFonts w:ascii="Arial" w:hAnsi="Arial" w:cs="Arial"/>
          <w:i/>
          <w:sz w:val="20"/>
          <w:szCs w:val="20"/>
          <w:u w:val="single"/>
        </w:rPr>
      </w:pPr>
      <w:r w:rsidRPr="005E2136">
        <w:rPr>
          <w:rFonts w:ascii="Arial" w:hAnsi="Arial" w:cs="Arial"/>
          <w:i/>
          <w:sz w:val="20"/>
          <w:szCs w:val="20"/>
          <w:u w:val="single"/>
        </w:rPr>
        <w:t>La arbitrariedad puede referirse solamente al cargo del que está investido, caso en el cual es usual su manifestación a través de conductas por fuera de la competencia funcional del agente</w:t>
      </w:r>
      <w:r w:rsidRPr="005E2136">
        <w:rPr>
          <w:rFonts w:ascii="Arial" w:hAnsi="Arial" w:cs="Arial"/>
          <w:i/>
          <w:sz w:val="20"/>
          <w:szCs w:val="20"/>
          <w:u w:val="single"/>
          <w:vertAlign w:val="superscript"/>
        </w:rPr>
        <w:footnoteReference w:id="6"/>
      </w:r>
      <w:r w:rsidRPr="005E2136">
        <w:rPr>
          <w:rFonts w:ascii="Arial" w:hAnsi="Arial" w:cs="Arial"/>
          <w:i/>
          <w:sz w:val="20"/>
          <w:szCs w:val="20"/>
          <w:u w:val="single"/>
        </w:rPr>
        <w:t>, posición aceptada por la jurisprudencia atendiendo la incontrovertible ofensa sufrida por la administración pública. En suma, es susceptible de realización por los servidores públicos que en razón a su investidura o a la conexión con las ramas del poder público, pueden comprometer la función de alguna forma</w:t>
      </w:r>
      <w:r w:rsidRPr="005E2136">
        <w:rPr>
          <w:rFonts w:ascii="Arial" w:hAnsi="Arial" w:cs="Arial"/>
          <w:i/>
          <w:sz w:val="20"/>
          <w:szCs w:val="20"/>
          <w:u w:val="single"/>
          <w:vertAlign w:val="superscript"/>
        </w:rPr>
        <w:footnoteReference w:id="7"/>
      </w:r>
      <w:r w:rsidRPr="005E2136">
        <w:rPr>
          <w:rFonts w:ascii="Arial" w:hAnsi="Arial" w:cs="Arial"/>
          <w:i/>
          <w:sz w:val="20"/>
          <w:szCs w:val="20"/>
          <w:u w:val="single"/>
        </w:rPr>
        <w:t xml:space="preserve">. </w:t>
      </w:r>
    </w:p>
    <w:p w:rsidR="00D11EDE" w:rsidRPr="005E2136" w:rsidRDefault="00D11EDE" w:rsidP="00F0756A">
      <w:pPr>
        <w:pStyle w:val="Sinespaciado"/>
        <w:ind w:left="567" w:right="616"/>
        <w:jc w:val="both"/>
        <w:rPr>
          <w:rFonts w:ascii="Arial" w:hAnsi="Arial" w:cs="Arial"/>
          <w:i/>
          <w:sz w:val="20"/>
          <w:szCs w:val="20"/>
          <w:u w:val="single"/>
        </w:rPr>
      </w:pPr>
    </w:p>
    <w:p w:rsidR="00D11EDE" w:rsidRPr="005E2136" w:rsidRDefault="00D11EDE" w:rsidP="00F0756A">
      <w:pPr>
        <w:pStyle w:val="Sinespaciado"/>
        <w:ind w:left="567" w:right="616"/>
        <w:jc w:val="both"/>
        <w:rPr>
          <w:rFonts w:ascii="Arial" w:hAnsi="Arial" w:cs="Arial"/>
          <w:i/>
          <w:sz w:val="20"/>
          <w:szCs w:val="20"/>
        </w:rPr>
      </w:pPr>
      <w:r w:rsidRPr="005E2136">
        <w:rPr>
          <w:rFonts w:ascii="Arial" w:hAnsi="Arial" w:cs="Arial"/>
          <w:i/>
          <w:sz w:val="20"/>
          <w:szCs w:val="20"/>
        </w:rPr>
        <w:t>Cualquiera que sea la modalidad ejecutada por el autor, es indispensable la concurrencia del elemento subjetivo predicable de la víctima, el “</w:t>
      </w:r>
      <w:proofErr w:type="spellStart"/>
      <w:r w:rsidRPr="005E2136">
        <w:rPr>
          <w:rFonts w:ascii="Arial" w:hAnsi="Arial" w:cs="Arial"/>
          <w:i/>
          <w:sz w:val="20"/>
          <w:szCs w:val="20"/>
        </w:rPr>
        <w:t>metus</w:t>
      </w:r>
      <w:proofErr w:type="spellEnd"/>
      <w:r w:rsidRPr="005E2136">
        <w:rPr>
          <w:rFonts w:ascii="Arial" w:hAnsi="Arial" w:cs="Arial"/>
          <w:i/>
          <w:sz w:val="20"/>
          <w:szCs w:val="20"/>
        </w:rPr>
        <w:t xml:space="preserve"> </w:t>
      </w:r>
      <w:proofErr w:type="spellStart"/>
      <w:r w:rsidRPr="005E2136">
        <w:rPr>
          <w:rFonts w:ascii="Arial" w:hAnsi="Arial" w:cs="Arial"/>
          <w:i/>
          <w:sz w:val="20"/>
          <w:szCs w:val="20"/>
        </w:rPr>
        <w:t>publicae</w:t>
      </w:r>
      <w:proofErr w:type="spellEnd"/>
      <w:r w:rsidRPr="005E2136">
        <w:rPr>
          <w:rFonts w:ascii="Arial" w:hAnsi="Arial" w:cs="Arial"/>
          <w:i/>
          <w:sz w:val="20"/>
          <w:szCs w:val="20"/>
        </w:rPr>
        <w:t xml:space="preserve"> </w:t>
      </w:r>
      <w:proofErr w:type="spellStart"/>
      <w:r w:rsidRPr="005E2136">
        <w:rPr>
          <w:rFonts w:ascii="Arial" w:hAnsi="Arial" w:cs="Arial"/>
          <w:i/>
          <w:sz w:val="20"/>
          <w:szCs w:val="20"/>
        </w:rPr>
        <w:t>potestatis</w:t>
      </w:r>
      <w:proofErr w:type="spellEnd"/>
      <w:r w:rsidRPr="005E2136">
        <w:rPr>
          <w:rFonts w:ascii="Arial" w:hAnsi="Arial" w:cs="Arial"/>
          <w:i/>
          <w:sz w:val="20"/>
          <w:szCs w:val="20"/>
        </w:rPr>
        <w:t>” que lleva a la víctima a rendirse a las pretensiones del agente. Se ve obligada a pagar o prometer el dinero o la utilidad indebidos por el temor del poder público.</w:t>
      </w:r>
    </w:p>
    <w:p w:rsidR="00D11EDE" w:rsidRPr="005E2136" w:rsidRDefault="00D11EDE" w:rsidP="00F0756A">
      <w:pPr>
        <w:pStyle w:val="Sinespaciado"/>
        <w:ind w:left="567" w:right="616"/>
        <w:jc w:val="both"/>
        <w:rPr>
          <w:rFonts w:ascii="Arial" w:hAnsi="Arial" w:cs="Arial"/>
          <w:i/>
          <w:sz w:val="20"/>
          <w:szCs w:val="20"/>
        </w:rPr>
      </w:pPr>
    </w:p>
    <w:p w:rsidR="00D11EDE" w:rsidRPr="005E2136" w:rsidRDefault="00D11EDE" w:rsidP="00F0756A">
      <w:pPr>
        <w:pStyle w:val="Sinespaciado"/>
        <w:ind w:left="567" w:right="616"/>
        <w:jc w:val="both"/>
        <w:rPr>
          <w:rFonts w:ascii="Arial" w:hAnsi="Arial" w:cs="Arial"/>
          <w:i/>
          <w:sz w:val="20"/>
          <w:szCs w:val="20"/>
        </w:rPr>
      </w:pPr>
      <w:r w:rsidRPr="005E2136">
        <w:rPr>
          <w:rFonts w:ascii="Arial" w:hAnsi="Arial" w:cs="Arial"/>
          <w:i/>
          <w:sz w:val="20"/>
          <w:szCs w:val="20"/>
        </w:rPr>
        <w:t>Si el medio utilizado no es idóneo por cuanto la víctima no comprende fácilmente que no posee otra alternativa diferente a ceder a la ilegal exacción o asumir los perjuicios nacidos de su negativa, el delito no alcanza su configuración</w:t>
      </w:r>
      <w:r w:rsidRPr="005E2136">
        <w:rPr>
          <w:rFonts w:ascii="Arial" w:hAnsi="Arial" w:cs="Arial"/>
          <w:i/>
          <w:sz w:val="20"/>
          <w:szCs w:val="20"/>
          <w:vertAlign w:val="superscript"/>
        </w:rPr>
        <w:footnoteReference w:id="8"/>
      </w:r>
      <w:r w:rsidRPr="005E2136">
        <w:rPr>
          <w:rFonts w:ascii="Arial" w:hAnsi="Arial" w:cs="Arial"/>
          <w:i/>
          <w:sz w:val="20"/>
          <w:szCs w:val="20"/>
        </w:rPr>
        <w:t>.</w:t>
      </w:r>
    </w:p>
    <w:p w:rsidR="00D11EDE" w:rsidRPr="005E2136" w:rsidRDefault="00D11EDE" w:rsidP="00F0756A">
      <w:pPr>
        <w:pStyle w:val="Sinespaciado"/>
        <w:ind w:left="567" w:right="616"/>
        <w:jc w:val="both"/>
        <w:rPr>
          <w:rFonts w:ascii="Arial" w:hAnsi="Arial" w:cs="Arial"/>
          <w:i/>
          <w:sz w:val="20"/>
          <w:szCs w:val="20"/>
        </w:rPr>
      </w:pPr>
    </w:p>
    <w:p w:rsidR="00D11EDE" w:rsidRPr="005E2136" w:rsidRDefault="00D11EDE" w:rsidP="00F0756A">
      <w:pPr>
        <w:pStyle w:val="Sinespaciado"/>
        <w:ind w:left="567" w:right="616"/>
        <w:jc w:val="both"/>
        <w:rPr>
          <w:rFonts w:ascii="Arial" w:hAnsi="Arial" w:cs="Arial"/>
          <w:i/>
          <w:sz w:val="20"/>
          <w:szCs w:val="20"/>
        </w:rPr>
      </w:pPr>
      <w:r w:rsidRPr="005E2136">
        <w:rPr>
          <w:rFonts w:ascii="Arial" w:hAnsi="Arial" w:cs="Arial"/>
          <w:i/>
          <w:sz w:val="20"/>
          <w:szCs w:val="20"/>
        </w:rPr>
        <w:t>La condición de servidor público ha de existir al instante del cumplimiento de la conducta. Es imposible atropellar una calidad de la cual se carece, puede estar temporalmente alejado de ella por virtud de licencia, vacaciones, permiso, etc.</w:t>
      </w:r>
    </w:p>
    <w:p w:rsidR="00D11EDE" w:rsidRPr="005E2136" w:rsidRDefault="00D11EDE" w:rsidP="00F0756A">
      <w:pPr>
        <w:pStyle w:val="Sinespaciado"/>
        <w:ind w:left="567" w:right="616"/>
        <w:jc w:val="both"/>
        <w:rPr>
          <w:rFonts w:ascii="Arial" w:hAnsi="Arial" w:cs="Arial"/>
          <w:i/>
          <w:sz w:val="20"/>
          <w:szCs w:val="20"/>
        </w:rPr>
      </w:pPr>
    </w:p>
    <w:p w:rsidR="00D11EDE" w:rsidRPr="005E2136" w:rsidRDefault="00D11EDE" w:rsidP="00F0756A">
      <w:pPr>
        <w:pStyle w:val="Sinespaciado"/>
        <w:ind w:left="567" w:right="616"/>
        <w:jc w:val="both"/>
        <w:rPr>
          <w:rFonts w:ascii="Arial" w:hAnsi="Arial" w:cs="Arial"/>
          <w:i/>
          <w:sz w:val="20"/>
          <w:szCs w:val="20"/>
        </w:rPr>
      </w:pPr>
      <w:r w:rsidRPr="005E2136">
        <w:rPr>
          <w:rFonts w:ascii="Arial" w:hAnsi="Arial" w:cs="Arial"/>
          <w:i/>
          <w:sz w:val="20"/>
          <w:szCs w:val="20"/>
        </w:rPr>
        <w:t>b. Constreñir es obligar, compeler o forzar a alguien para que haga algo. Es ejercitar con violencia o amenazas una presión sobre una persona alterando el proceso de formación de su voluntad sin eliminarla, determinándola a hacer u omitir una acción distinta a la que hubiese realizado en condiciones diversas. Puede revelarse a través de palabras, actitudes o posturas, la ley no exige una forma precisa de hacerlo.</w:t>
      </w:r>
    </w:p>
    <w:p w:rsidR="00D11EDE" w:rsidRPr="005E2136" w:rsidRDefault="00D11EDE" w:rsidP="00F0756A">
      <w:pPr>
        <w:pStyle w:val="Sinespaciado"/>
        <w:ind w:left="567" w:right="616"/>
        <w:jc w:val="both"/>
        <w:rPr>
          <w:rFonts w:ascii="Arial" w:hAnsi="Arial" w:cs="Arial"/>
          <w:i/>
          <w:sz w:val="20"/>
          <w:szCs w:val="20"/>
        </w:rPr>
      </w:pPr>
    </w:p>
    <w:p w:rsidR="00D11EDE" w:rsidRPr="005E2136" w:rsidRDefault="00D11EDE" w:rsidP="00F0756A">
      <w:pPr>
        <w:pStyle w:val="Sinespaciado"/>
        <w:ind w:left="567" w:right="616"/>
        <w:jc w:val="both"/>
        <w:rPr>
          <w:rFonts w:ascii="Arial" w:hAnsi="Arial" w:cs="Arial"/>
          <w:i/>
          <w:sz w:val="20"/>
          <w:szCs w:val="20"/>
        </w:rPr>
      </w:pPr>
      <w:r w:rsidRPr="005E2136">
        <w:rPr>
          <w:rFonts w:ascii="Arial" w:hAnsi="Arial" w:cs="Arial"/>
          <w:i/>
          <w:sz w:val="20"/>
          <w:szCs w:val="20"/>
        </w:rPr>
        <w:t>Inducir es instigar o persuadir por diferentes medios a alguien a que efectúe determinada acción y solicitar es pretender, pedir o procurar obtener alguna cosa.</w:t>
      </w:r>
      <w:r w:rsidRPr="005E2136">
        <w:rPr>
          <w:rFonts w:ascii="Arial" w:hAnsi="Arial" w:cs="Arial"/>
          <w:i/>
          <w:sz w:val="20"/>
          <w:szCs w:val="20"/>
          <w:vertAlign w:val="superscript"/>
        </w:rPr>
        <w:footnoteReference w:id="9"/>
      </w:r>
    </w:p>
    <w:p w:rsidR="00D11EDE" w:rsidRPr="005E2136" w:rsidRDefault="00D11EDE" w:rsidP="00F0756A">
      <w:pPr>
        <w:pStyle w:val="Sinespaciado"/>
        <w:ind w:left="567" w:right="616"/>
        <w:jc w:val="both"/>
        <w:rPr>
          <w:rFonts w:ascii="Arial" w:hAnsi="Arial" w:cs="Arial"/>
          <w:i/>
          <w:sz w:val="20"/>
          <w:szCs w:val="20"/>
        </w:rPr>
      </w:pPr>
    </w:p>
    <w:p w:rsidR="00D11EDE" w:rsidRPr="005E2136" w:rsidRDefault="00D11EDE" w:rsidP="00F0756A">
      <w:pPr>
        <w:pStyle w:val="Sinespaciado"/>
        <w:ind w:left="567" w:right="616"/>
        <w:jc w:val="both"/>
        <w:rPr>
          <w:rFonts w:ascii="Arial" w:hAnsi="Arial" w:cs="Arial"/>
          <w:i/>
          <w:sz w:val="20"/>
          <w:szCs w:val="20"/>
        </w:rPr>
      </w:pPr>
      <w:r w:rsidRPr="005E2136">
        <w:rPr>
          <w:rFonts w:ascii="Arial" w:hAnsi="Arial" w:cs="Arial"/>
          <w:i/>
          <w:sz w:val="20"/>
          <w:szCs w:val="20"/>
        </w:rPr>
        <w:t>Desde esa perspectiva, la Corte viene divulgando que el constreñimiento se configura con el uso de medios coactivos que subyuguen el consentimiento del sujeto pasivo, o con el uso de amenazas abiertas mediante un acto de poder. En la inducción, el resultado se obtiene por medio de un exceso de autoridad que va oculto, en forma sutil, en el abuso de las funciones o del cargo, el sujeto pasivo se siente intimidado, cohibido porque si no hace u omite lo pedido, puede resultar perjudicado en sus derechos por el agente.</w:t>
      </w:r>
    </w:p>
    <w:p w:rsidR="00D11EDE" w:rsidRPr="005E2136" w:rsidRDefault="00D11EDE" w:rsidP="00F0756A">
      <w:pPr>
        <w:pStyle w:val="Sinespaciado"/>
        <w:ind w:left="567" w:right="616"/>
        <w:jc w:val="both"/>
        <w:rPr>
          <w:rFonts w:ascii="Arial" w:hAnsi="Arial" w:cs="Arial"/>
          <w:i/>
          <w:sz w:val="20"/>
          <w:szCs w:val="20"/>
        </w:rPr>
      </w:pPr>
    </w:p>
    <w:p w:rsidR="00D11EDE" w:rsidRPr="005E2136" w:rsidRDefault="00D11EDE" w:rsidP="00F0756A">
      <w:pPr>
        <w:pStyle w:val="Sinespaciado"/>
        <w:ind w:left="567" w:right="616"/>
        <w:jc w:val="both"/>
        <w:rPr>
          <w:rFonts w:ascii="Arial" w:hAnsi="Arial" w:cs="Arial"/>
          <w:i/>
          <w:sz w:val="20"/>
          <w:szCs w:val="20"/>
        </w:rPr>
      </w:pPr>
      <w:r w:rsidRPr="005E2136">
        <w:rPr>
          <w:rFonts w:ascii="Arial" w:hAnsi="Arial" w:cs="Arial"/>
          <w:i/>
          <w:sz w:val="20"/>
          <w:szCs w:val="20"/>
        </w:rPr>
        <w:t>Ello no solo teniendo en consideración el contenido y alcance de los verbos rectores, sino además con arreglo al bien jurídico tutelado, la administración pública, la cual se ve vulnerada con el acto de constreñir, inducir o solicitar, por resultar resquebrajada su estructura y organización, generando en la colectividad sensación de deslealtad, improbidad y deshonestidad</w:t>
      </w:r>
      <w:r w:rsidRPr="005E2136">
        <w:rPr>
          <w:rFonts w:ascii="Arial" w:hAnsi="Arial" w:cs="Arial"/>
          <w:i/>
          <w:sz w:val="20"/>
          <w:szCs w:val="20"/>
          <w:vertAlign w:val="superscript"/>
        </w:rPr>
        <w:footnoteReference w:id="10"/>
      </w:r>
      <w:r w:rsidRPr="005E2136">
        <w:rPr>
          <w:rFonts w:ascii="Arial" w:hAnsi="Arial" w:cs="Arial"/>
          <w:i/>
          <w:sz w:val="20"/>
          <w:szCs w:val="20"/>
        </w:rPr>
        <w:t>.</w:t>
      </w:r>
    </w:p>
    <w:p w:rsidR="00D11EDE" w:rsidRPr="005E2136" w:rsidRDefault="00D11EDE" w:rsidP="00F0756A">
      <w:pPr>
        <w:pStyle w:val="Sinespaciado"/>
        <w:ind w:left="567" w:right="616"/>
        <w:jc w:val="both"/>
        <w:rPr>
          <w:rFonts w:ascii="Arial" w:hAnsi="Arial" w:cs="Arial"/>
          <w:i/>
          <w:sz w:val="20"/>
          <w:szCs w:val="20"/>
          <w:u w:val="single"/>
        </w:rPr>
      </w:pPr>
    </w:p>
    <w:p w:rsidR="00D11EDE" w:rsidRPr="005E2136" w:rsidRDefault="00D11EDE" w:rsidP="00F0756A">
      <w:pPr>
        <w:pStyle w:val="Sinespaciado"/>
        <w:ind w:left="567" w:right="616"/>
        <w:jc w:val="both"/>
        <w:rPr>
          <w:rFonts w:ascii="Arial" w:hAnsi="Arial" w:cs="Arial"/>
          <w:i/>
          <w:sz w:val="20"/>
          <w:szCs w:val="20"/>
          <w:u w:val="single"/>
        </w:rPr>
      </w:pPr>
      <w:r w:rsidRPr="005E2136">
        <w:rPr>
          <w:rFonts w:ascii="Arial" w:hAnsi="Arial" w:cs="Arial"/>
          <w:i/>
          <w:sz w:val="20"/>
          <w:szCs w:val="20"/>
          <w:u w:val="single"/>
        </w:rPr>
        <w:lastRenderedPageBreak/>
        <w:t>Para su consumación basta con la exigencia, no requiere que el desembolso se cause, o se entregue el objeto o la dádiva, por tratarse de un punible de conducta o mera actividad. Basta con la manifestación del acto de constreñir, inducir o solicitar dinero u otra utilidad indebida, independiente de que el sujeto pasivo esté en posibilidad de cumplirla, ha reiterado la Corte recientemente</w:t>
      </w:r>
      <w:r w:rsidRPr="005E2136">
        <w:rPr>
          <w:rFonts w:ascii="Arial" w:hAnsi="Arial" w:cs="Arial"/>
          <w:i/>
          <w:sz w:val="20"/>
          <w:szCs w:val="20"/>
          <w:u w:val="single"/>
          <w:vertAlign w:val="superscript"/>
        </w:rPr>
        <w:footnoteReference w:id="11"/>
      </w:r>
      <w:r w:rsidRPr="005E2136">
        <w:rPr>
          <w:rFonts w:ascii="Arial" w:hAnsi="Arial" w:cs="Arial"/>
          <w:i/>
          <w:sz w:val="20"/>
          <w:szCs w:val="20"/>
          <w:u w:val="single"/>
        </w:rPr>
        <w:t>.</w:t>
      </w:r>
    </w:p>
    <w:p w:rsidR="00D11EDE" w:rsidRPr="005E2136" w:rsidRDefault="00D11EDE" w:rsidP="00F0756A">
      <w:pPr>
        <w:pStyle w:val="Sinespaciado"/>
        <w:ind w:left="567" w:right="616"/>
        <w:jc w:val="both"/>
        <w:rPr>
          <w:rFonts w:ascii="Arial" w:hAnsi="Arial" w:cs="Arial"/>
          <w:i/>
          <w:sz w:val="20"/>
          <w:szCs w:val="20"/>
        </w:rPr>
      </w:pPr>
    </w:p>
    <w:p w:rsidR="00D11EDE" w:rsidRPr="005E2136" w:rsidRDefault="00D11EDE" w:rsidP="00F0756A">
      <w:pPr>
        <w:pStyle w:val="Sinespaciado"/>
        <w:ind w:left="567" w:right="616"/>
        <w:jc w:val="both"/>
        <w:rPr>
          <w:rFonts w:ascii="Arial" w:hAnsi="Arial" w:cs="Arial"/>
          <w:i/>
          <w:sz w:val="20"/>
          <w:szCs w:val="20"/>
        </w:rPr>
      </w:pPr>
      <w:r w:rsidRPr="005E2136">
        <w:rPr>
          <w:rFonts w:ascii="Arial" w:hAnsi="Arial" w:cs="Arial"/>
          <w:i/>
          <w:sz w:val="20"/>
          <w:szCs w:val="20"/>
        </w:rPr>
        <w:t>c. El elemento material de la concusión esta (sic) representado por la promesa o la entrega de dinero o cualquier otra utilidad. Como es un delito de conducta alternativa se consuma con la ejecución de cualquiera de estas dos modalidades.</w:t>
      </w:r>
    </w:p>
    <w:p w:rsidR="00D11EDE" w:rsidRPr="005E2136" w:rsidRDefault="00D11EDE" w:rsidP="00F0756A">
      <w:pPr>
        <w:pStyle w:val="Sinespaciado"/>
        <w:ind w:left="567" w:right="616"/>
        <w:jc w:val="both"/>
        <w:rPr>
          <w:rFonts w:ascii="Arial" w:hAnsi="Arial" w:cs="Arial"/>
          <w:i/>
          <w:sz w:val="20"/>
          <w:szCs w:val="20"/>
        </w:rPr>
      </w:pPr>
    </w:p>
    <w:p w:rsidR="00D11EDE" w:rsidRPr="005E2136" w:rsidRDefault="00D11EDE" w:rsidP="00F0756A">
      <w:pPr>
        <w:pStyle w:val="Sinespaciado"/>
        <w:ind w:left="567" w:right="616"/>
        <w:jc w:val="both"/>
        <w:rPr>
          <w:rFonts w:ascii="Arial" w:hAnsi="Arial" w:cs="Arial"/>
          <w:i/>
          <w:sz w:val="20"/>
          <w:szCs w:val="20"/>
        </w:rPr>
      </w:pPr>
      <w:r w:rsidRPr="005E2136">
        <w:rPr>
          <w:rFonts w:ascii="Arial" w:hAnsi="Arial" w:cs="Arial"/>
          <w:i/>
          <w:sz w:val="20"/>
          <w:szCs w:val="20"/>
        </w:rPr>
        <w:t>Por promesa se concibe el ofrecimiento de un beneficio futuro. El dinero o la utilidad deben ser indebidos, esto es, no deberse a ningún título.</w:t>
      </w:r>
    </w:p>
    <w:p w:rsidR="00D11EDE" w:rsidRPr="005E2136" w:rsidRDefault="00D11EDE" w:rsidP="00F0756A">
      <w:pPr>
        <w:pStyle w:val="Sinespaciado"/>
        <w:ind w:left="567" w:right="616"/>
        <w:jc w:val="both"/>
        <w:rPr>
          <w:rFonts w:ascii="Arial" w:hAnsi="Arial" w:cs="Arial"/>
          <w:i/>
          <w:sz w:val="20"/>
          <w:szCs w:val="20"/>
        </w:rPr>
      </w:pPr>
      <w:r w:rsidRPr="005E2136">
        <w:rPr>
          <w:rFonts w:ascii="Arial" w:hAnsi="Arial" w:cs="Arial"/>
          <w:i/>
          <w:sz w:val="20"/>
          <w:szCs w:val="20"/>
        </w:rPr>
        <w:t xml:space="preserve"> </w:t>
      </w:r>
    </w:p>
    <w:p w:rsidR="00D11EDE" w:rsidRPr="005E2136" w:rsidRDefault="00D11EDE" w:rsidP="00F0756A">
      <w:pPr>
        <w:pStyle w:val="Sinespaciado"/>
        <w:ind w:left="567" w:right="616"/>
        <w:jc w:val="both"/>
        <w:rPr>
          <w:rFonts w:ascii="Arial" w:hAnsi="Arial" w:cs="Arial"/>
          <w:i/>
          <w:sz w:val="20"/>
          <w:szCs w:val="20"/>
        </w:rPr>
      </w:pPr>
      <w:r w:rsidRPr="005E2136">
        <w:rPr>
          <w:rFonts w:ascii="Arial" w:hAnsi="Arial" w:cs="Arial"/>
          <w:i/>
          <w:sz w:val="20"/>
          <w:szCs w:val="20"/>
        </w:rPr>
        <w:t xml:space="preserve">No interesa la forma como se haga y si constituye por </w:t>
      </w:r>
      <w:proofErr w:type="spellStart"/>
      <w:r w:rsidRPr="005E2136">
        <w:rPr>
          <w:rFonts w:ascii="Arial" w:hAnsi="Arial" w:cs="Arial"/>
          <w:i/>
          <w:sz w:val="20"/>
          <w:szCs w:val="20"/>
        </w:rPr>
        <w:t>si</w:t>
      </w:r>
      <w:proofErr w:type="spellEnd"/>
      <w:r w:rsidRPr="005E2136">
        <w:rPr>
          <w:rFonts w:ascii="Arial" w:hAnsi="Arial" w:cs="Arial"/>
          <w:i/>
          <w:sz w:val="20"/>
          <w:szCs w:val="20"/>
        </w:rPr>
        <w:t xml:space="preserve"> misma un negocio ilícito, pues este examen solo importaría en el ámbito civil y no en el campo penal.</w:t>
      </w:r>
      <w:r w:rsidRPr="005E2136">
        <w:rPr>
          <w:rFonts w:ascii="Arial" w:hAnsi="Arial" w:cs="Arial"/>
          <w:i/>
          <w:sz w:val="20"/>
          <w:szCs w:val="20"/>
          <w:vertAlign w:val="superscript"/>
        </w:rPr>
        <w:footnoteReference w:id="12"/>
      </w:r>
    </w:p>
    <w:p w:rsidR="00D11EDE" w:rsidRPr="005E2136" w:rsidRDefault="00D11EDE" w:rsidP="00F0756A">
      <w:pPr>
        <w:pStyle w:val="Sinespaciado"/>
        <w:ind w:left="567" w:right="616"/>
        <w:jc w:val="both"/>
        <w:rPr>
          <w:rFonts w:ascii="Arial" w:hAnsi="Arial" w:cs="Arial"/>
          <w:i/>
          <w:sz w:val="20"/>
          <w:szCs w:val="20"/>
        </w:rPr>
      </w:pPr>
    </w:p>
    <w:p w:rsidR="00D11EDE" w:rsidRPr="005E2136" w:rsidRDefault="00D11EDE" w:rsidP="00F0756A">
      <w:pPr>
        <w:pStyle w:val="Sinespaciado"/>
        <w:ind w:left="567" w:right="616"/>
        <w:jc w:val="both"/>
        <w:rPr>
          <w:rFonts w:ascii="Arial" w:hAnsi="Arial" w:cs="Arial"/>
          <w:i/>
          <w:sz w:val="20"/>
          <w:szCs w:val="20"/>
        </w:rPr>
      </w:pPr>
      <w:r w:rsidRPr="005E2136">
        <w:rPr>
          <w:rFonts w:ascii="Arial" w:hAnsi="Arial" w:cs="Arial"/>
          <w:i/>
          <w:sz w:val="20"/>
          <w:szCs w:val="20"/>
        </w:rPr>
        <w:t>Tanto la promesa como la entrega de dinero pueden tener como destinatario al propio funcionario o a un tercero, particular o servidor público.</w:t>
      </w:r>
    </w:p>
    <w:p w:rsidR="00D11EDE" w:rsidRPr="005E2136" w:rsidRDefault="00D11EDE" w:rsidP="00F0756A">
      <w:pPr>
        <w:pStyle w:val="Sinespaciado"/>
        <w:ind w:left="567" w:right="616"/>
        <w:jc w:val="both"/>
        <w:rPr>
          <w:rFonts w:ascii="Arial" w:hAnsi="Arial" w:cs="Arial"/>
          <w:i/>
          <w:sz w:val="20"/>
          <w:szCs w:val="20"/>
        </w:rPr>
      </w:pPr>
    </w:p>
    <w:p w:rsidR="00D11EDE" w:rsidRPr="005E2136" w:rsidRDefault="00D11EDE" w:rsidP="00F0756A">
      <w:pPr>
        <w:pStyle w:val="Sinespaciado"/>
        <w:ind w:left="567" w:right="616"/>
        <w:jc w:val="both"/>
        <w:rPr>
          <w:rFonts w:ascii="Arial" w:hAnsi="Arial" w:cs="Arial"/>
          <w:i/>
          <w:sz w:val="20"/>
          <w:szCs w:val="20"/>
        </w:rPr>
      </w:pPr>
      <w:r w:rsidRPr="005E2136">
        <w:rPr>
          <w:rFonts w:ascii="Arial" w:hAnsi="Arial" w:cs="Arial"/>
          <w:bCs/>
          <w:i/>
          <w:sz w:val="20"/>
          <w:szCs w:val="20"/>
        </w:rPr>
        <w:t>Igualmente se ha advertido por la jurisprudencia de esta Sala que p</w:t>
      </w:r>
      <w:r w:rsidRPr="005E2136">
        <w:rPr>
          <w:rFonts w:ascii="Arial" w:hAnsi="Arial" w:cs="Arial"/>
          <w:i/>
          <w:sz w:val="20"/>
          <w:szCs w:val="20"/>
        </w:rPr>
        <w:t xml:space="preserve">ara cometer el delito de concusión es presupuesto indispensable que pueda deducirse, además de los elementos referidos, el abuso del cargo o de sus funciones. A este respecto, se ha dicho (CSJ </w:t>
      </w:r>
      <w:proofErr w:type="spellStart"/>
      <w:r w:rsidRPr="005E2136">
        <w:rPr>
          <w:rFonts w:ascii="Arial" w:hAnsi="Arial" w:cs="Arial"/>
          <w:i/>
          <w:sz w:val="20"/>
          <w:szCs w:val="20"/>
        </w:rPr>
        <w:t>SP</w:t>
      </w:r>
      <w:proofErr w:type="spellEnd"/>
      <w:r w:rsidRPr="005E2136">
        <w:rPr>
          <w:rFonts w:ascii="Arial" w:hAnsi="Arial" w:cs="Arial"/>
          <w:i/>
          <w:sz w:val="20"/>
          <w:szCs w:val="20"/>
        </w:rPr>
        <w:t>, 3 jun 2009, rad. 29769):</w:t>
      </w:r>
    </w:p>
    <w:p w:rsidR="00D11EDE" w:rsidRPr="005E2136" w:rsidRDefault="00D11EDE" w:rsidP="00F0756A">
      <w:pPr>
        <w:pStyle w:val="Sinespaciado"/>
        <w:ind w:left="567" w:right="616"/>
        <w:jc w:val="both"/>
        <w:rPr>
          <w:rFonts w:ascii="Arial" w:hAnsi="Arial" w:cs="Arial"/>
          <w:i/>
          <w:sz w:val="20"/>
          <w:szCs w:val="20"/>
        </w:rPr>
      </w:pPr>
    </w:p>
    <w:p w:rsidR="00D11EDE" w:rsidRPr="005E2136" w:rsidRDefault="00D11EDE" w:rsidP="00F0756A">
      <w:pPr>
        <w:pStyle w:val="Sinespaciado"/>
        <w:ind w:left="567" w:right="616"/>
        <w:jc w:val="both"/>
        <w:rPr>
          <w:rFonts w:ascii="Arial" w:hAnsi="Arial" w:cs="Arial"/>
          <w:i/>
          <w:sz w:val="20"/>
          <w:szCs w:val="20"/>
        </w:rPr>
      </w:pPr>
      <w:r w:rsidRPr="005E2136">
        <w:rPr>
          <w:rFonts w:ascii="Arial" w:hAnsi="Arial" w:cs="Arial"/>
          <w:i/>
          <w:sz w:val="20"/>
          <w:szCs w:val="20"/>
        </w:rPr>
        <w:t xml:space="preserve">Como lo viene enseñando la jurisprudencia de la Sala, </w:t>
      </w:r>
      <w:r w:rsidRPr="005E2136">
        <w:rPr>
          <w:rFonts w:ascii="Arial" w:hAnsi="Arial" w:cs="Arial"/>
          <w:i/>
          <w:sz w:val="20"/>
          <w:szCs w:val="20"/>
          <w:u w:val="single"/>
        </w:rPr>
        <w:t>se abusa del cargo o de la función pública cuando el servidor, al margen de las normas constitucionales y legales a las cuales debe obediencia, es decir aquellas que organizan y diseñan estructural y funcionalmente la administración pública, constriñe, induce o solicita a alguien dar o prometer alguna cosa.</w:t>
      </w:r>
      <w:r w:rsidRPr="005E2136">
        <w:rPr>
          <w:rFonts w:ascii="Arial" w:hAnsi="Arial" w:cs="Arial"/>
          <w:i/>
          <w:sz w:val="20"/>
          <w:szCs w:val="20"/>
        </w:rPr>
        <w:t xml:space="preserve"> El delito se consuma simplemente al ejecutarse </w:t>
      </w:r>
      <w:proofErr w:type="gramStart"/>
      <w:r w:rsidRPr="005E2136">
        <w:rPr>
          <w:rFonts w:ascii="Arial" w:hAnsi="Arial" w:cs="Arial"/>
          <w:i/>
          <w:sz w:val="20"/>
          <w:szCs w:val="20"/>
        </w:rPr>
        <w:t>cualesquiera</w:t>
      </w:r>
      <w:proofErr w:type="gramEnd"/>
      <w:r w:rsidRPr="005E2136">
        <w:rPr>
          <w:rFonts w:ascii="Arial" w:hAnsi="Arial" w:cs="Arial"/>
          <w:i/>
          <w:sz w:val="20"/>
          <w:szCs w:val="20"/>
        </w:rPr>
        <w:t xml:space="preserve"> de estas acciones en provecho del servidor o de un tercero, independientemente de que la dádiva o la utilidad hayan ingresado o no al ámbito de disponibilidad del actor.</w:t>
      </w:r>
    </w:p>
    <w:p w:rsidR="00D11EDE" w:rsidRPr="005E2136" w:rsidRDefault="00D11EDE" w:rsidP="00F0756A">
      <w:pPr>
        <w:pStyle w:val="Sinespaciado"/>
        <w:ind w:left="567" w:right="616"/>
        <w:jc w:val="both"/>
        <w:rPr>
          <w:rFonts w:ascii="Arial" w:hAnsi="Arial" w:cs="Arial"/>
          <w:i/>
          <w:sz w:val="20"/>
          <w:szCs w:val="20"/>
        </w:rPr>
      </w:pPr>
    </w:p>
    <w:p w:rsidR="00B0250B" w:rsidRPr="005E2136" w:rsidRDefault="00D11EDE" w:rsidP="00F0756A">
      <w:pPr>
        <w:pStyle w:val="Sinespaciado"/>
        <w:ind w:left="567" w:right="616"/>
        <w:jc w:val="both"/>
        <w:rPr>
          <w:rFonts w:ascii="Arial" w:hAnsi="Arial" w:cs="Arial"/>
          <w:sz w:val="20"/>
          <w:szCs w:val="20"/>
        </w:rPr>
      </w:pPr>
      <w:r w:rsidRPr="005E2136">
        <w:rPr>
          <w:rFonts w:ascii="Arial" w:hAnsi="Arial" w:cs="Arial"/>
          <w:i/>
          <w:sz w:val="20"/>
          <w:szCs w:val="20"/>
        </w:rPr>
        <w:t>Tal conclusión se desprende no sólo del alcance y significación de los verbos rectores empleados por el legislador, sino igualmente del hecho que la administración pública, que es el bien jurídicamente tutelado, se ve transgredida con el acto mismo del constreñimiento, de la inducción, o de la solicitud indebidos, en cuanto cualquiera de ellas rompe con la normatividad que la organiza y estructura, derrumbándola y generando la sensación o certeza de deslealtad, improbidad y ausencia de transparencia dentro de los coasociados</w:t>
      </w:r>
      <w:r w:rsidRPr="005E2136">
        <w:rPr>
          <w:rStyle w:val="Refdenotaalpie"/>
          <w:rFonts w:ascii="Arial" w:hAnsi="Arial" w:cs="Arial"/>
          <w:i/>
          <w:sz w:val="20"/>
          <w:szCs w:val="20"/>
        </w:rPr>
        <w:footnoteReference w:id="13"/>
      </w:r>
      <w:r w:rsidRPr="005E2136">
        <w:rPr>
          <w:rFonts w:ascii="Arial" w:hAnsi="Arial" w:cs="Arial"/>
          <w:i/>
          <w:sz w:val="20"/>
          <w:szCs w:val="20"/>
        </w:rPr>
        <w:t>. (</w:t>
      </w:r>
      <w:r w:rsidR="00354448" w:rsidRPr="005E2136">
        <w:rPr>
          <w:rFonts w:ascii="Arial" w:hAnsi="Arial" w:cs="Arial"/>
          <w:i/>
          <w:sz w:val="20"/>
          <w:szCs w:val="20"/>
        </w:rPr>
        <w:t>Destaca</w:t>
      </w:r>
      <w:r w:rsidRPr="005E2136">
        <w:rPr>
          <w:rFonts w:ascii="Arial" w:hAnsi="Arial" w:cs="Arial"/>
          <w:i/>
          <w:sz w:val="20"/>
          <w:szCs w:val="20"/>
        </w:rPr>
        <w:t xml:space="preserve"> la Sala).</w:t>
      </w:r>
      <w:r w:rsidRPr="005E2136">
        <w:rPr>
          <w:rFonts w:ascii="Arial" w:hAnsi="Arial" w:cs="Arial"/>
          <w:sz w:val="20"/>
          <w:szCs w:val="20"/>
        </w:rPr>
        <w:t xml:space="preserve"> [</w:t>
      </w:r>
      <w:r w:rsidR="00354448" w:rsidRPr="005E2136">
        <w:rPr>
          <w:rFonts w:ascii="Arial" w:hAnsi="Arial" w:cs="Arial"/>
          <w:sz w:val="20"/>
          <w:szCs w:val="20"/>
        </w:rPr>
        <w:t>Subrayado</w:t>
      </w:r>
      <w:r w:rsidRPr="005E2136">
        <w:rPr>
          <w:rFonts w:ascii="Arial" w:hAnsi="Arial" w:cs="Arial"/>
          <w:sz w:val="20"/>
          <w:szCs w:val="20"/>
        </w:rPr>
        <w:t xml:space="preserve"> original del texto]</w:t>
      </w:r>
      <w:r w:rsidR="00354448" w:rsidRPr="005E2136">
        <w:rPr>
          <w:rFonts w:ascii="Arial" w:hAnsi="Arial" w:cs="Arial"/>
          <w:sz w:val="20"/>
          <w:szCs w:val="20"/>
        </w:rPr>
        <w:t>”</w:t>
      </w:r>
    </w:p>
    <w:p w:rsidR="00354448" w:rsidRPr="005E2136" w:rsidRDefault="00354448" w:rsidP="00F0756A">
      <w:pPr>
        <w:pStyle w:val="Sinespaciado"/>
        <w:ind w:left="567" w:right="616"/>
        <w:jc w:val="both"/>
        <w:rPr>
          <w:rFonts w:ascii="Arial" w:hAnsi="Arial" w:cs="Arial"/>
          <w:sz w:val="20"/>
          <w:szCs w:val="20"/>
        </w:rPr>
      </w:pPr>
    </w:p>
    <w:p w:rsidR="00D11EDE" w:rsidRPr="005E2136" w:rsidRDefault="00D11EDE" w:rsidP="00F0756A">
      <w:pPr>
        <w:pStyle w:val="Sinespaciado"/>
        <w:ind w:left="567" w:right="616"/>
        <w:jc w:val="both"/>
        <w:rPr>
          <w:rFonts w:ascii="Arial" w:hAnsi="Arial" w:cs="Arial"/>
          <w:sz w:val="20"/>
          <w:szCs w:val="20"/>
        </w:rPr>
      </w:pPr>
      <w:r w:rsidRPr="005E2136">
        <w:rPr>
          <w:rFonts w:ascii="Arial" w:hAnsi="Arial" w:cs="Arial"/>
          <w:sz w:val="20"/>
          <w:szCs w:val="20"/>
        </w:rPr>
        <w:t xml:space="preserve">Como en el presente caso se atribuye al acusado la solicitud indebida de dinero, también es preciso recordar lo expuesto por la Sala acerca de esta específica modalidad de la conducta (CSJ </w:t>
      </w:r>
      <w:proofErr w:type="spellStart"/>
      <w:r w:rsidRPr="005E2136">
        <w:rPr>
          <w:rFonts w:ascii="Arial" w:hAnsi="Arial" w:cs="Arial"/>
          <w:sz w:val="20"/>
          <w:szCs w:val="20"/>
        </w:rPr>
        <w:t>SP</w:t>
      </w:r>
      <w:proofErr w:type="spellEnd"/>
      <w:r w:rsidRPr="005E2136">
        <w:rPr>
          <w:rFonts w:ascii="Arial" w:hAnsi="Arial" w:cs="Arial"/>
          <w:sz w:val="20"/>
          <w:szCs w:val="20"/>
        </w:rPr>
        <w:t>, 7 nov. 2012, rad. 39395):</w:t>
      </w:r>
    </w:p>
    <w:p w:rsidR="00D11EDE" w:rsidRPr="005E2136" w:rsidRDefault="00D11EDE" w:rsidP="00F0756A">
      <w:pPr>
        <w:pStyle w:val="Sinespaciado"/>
        <w:ind w:left="567" w:right="616"/>
        <w:jc w:val="both"/>
        <w:rPr>
          <w:rFonts w:ascii="Arial" w:hAnsi="Arial" w:cs="Arial"/>
          <w:sz w:val="20"/>
          <w:szCs w:val="20"/>
        </w:rPr>
      </w:pPr>
    </w:p>
    <w:p w:rsidR="00D11EDE" w:rsidRPr="005E2136" w:rsidRDefault="00D11EDE" w:rsidP="00F0756A">
      <w:pPr>
        <w:pStyle w:val="Sinespaciado"/>
        <w:ind w:left="567" w:right="616"/>
        <w:jc w:val="both"/>
        <w:rPr>
          <w:rFonts w:ascii="Arial" w:hAnsi="Arial" w:cs="Arial"/>
          <w:i/>
          <w:sz w:val="20"/>
          <w:szCs w:val="20"/>
        </w:rPr>
      </w:pPr>
      <w:r w:rsidRPr="005E2136">
        <w:rPr>
          <w:rFonts w:ascii="Arial" w:hAnsi="Arial" w:cs="Arial"/>
          <w:i/>
          <w:sz w:val="20"/>
          <w:szCs w:val="20"/>
        </w:rPr>
        <w:t xml:space="preserve">“Ahora bien, en el caso que ocupa la atención de la Sala, la conducta ilícita que se le reprocha a la procesada por </w:t>
      </w:r>
      <w:r w:rsidRPr="005E2136">
        <w:rPr>
          <w:rFonts w:ascii="Arial" w:hAnsi="Arial" w:cs="Arial"/>
          <w:i/>
          <w:iCs/>
          <w:sz w:val="20"/>
          <w:szCs w:val="20"/>
        </w:rPr>
        <w:t xml:space="preserve">“solicitar” </w:t>
      </w:r>
      <w:r w:rsidRPr="005E2136">
        <w:rPr>
          <w:rFonts w:ascii="Arial" w:hAnsi="Arial" w:cs="Arial"/>
          <w:i/>
          <w:sz w:val="20"/>
          <w:szCs w:val="20"/>
        </w:rPr>
        <w:t>dinero indebido, debe exhibir para que tenga relevancia penal, las siguientes características: en primer lugar, que la petición la haga un servidor público; en segundo lugar, que ésta sea idónea e inequívocamente dirigida a obtener un provecho o utilidad indebidos, ya para un tercero, ora en beneficio del servidor que hace la ilícita solicitud; y, en tercer aspecto, que el servidor público, al hacerla, abuse del cargo o de sus funciones”.</w:t>
      </w:r>
      <w:r w:rsidRPr="005E2136">
        <w:rPr>
          <w:rStyle w:val="Refdenotaalpie"/>
          <w:rFonts w:ascii="Arial" w:hAnsi="Arial" w:cs="Arial"/>
          <w:i/>
          <w:sz w:val="20"/>
          <w:szCs w:val="20"/>
        </w:rPr>
        <w:footnoteReference w:id="14"/>
      </w:r>
    </w:p>
    <w:p w:rsidR="00D11EDE" w:rsidRPr="005E2136" w:rsidRDefault="00D11EDE" w:rsidP="00F0756A">
      <w:pPr>
        <w:pStyle w:val="Sinespaciado"/>
        <w:ind w:left="567" w:right="616"/>
        <w:jc w:val="both"/>
        <w:rPr>
          <w:rFonts w:ascii="Arial" w:hAnsi="Arial" w:cs="Arial"/>
          <w:i/>
          <w:sz w:val="20"/>
          <w:szCs w:val="20"/>
        </w:rPr>
      </w:pPr>
    </w:p>
    <w:p w:rsidR="00D11EDE" w:rsidRPr="005E2136" w:rsidRDefault="00D11EDE" w:rsidP="00F0756A">
      <w:pPr>
        <w:pStyle w:val="Sinespaciado"/>
        <w:ind w:left="567" w:right="616"/>
        <w:jc w:val="both"/>
        <w:rPr>
          <w:rFonts w:ascii="Arial" w:hAnsi="Arial" w:cs="Arial"/>
          <w:i/>
          <w:sz w:val="20"/>
          <w:szCs w:val="20"/>
          <w:u w:val="single"/>
        </w:rPr>
      </w:pPr>
      <w:r w:rsidRPr="005E2136">
        <w:rPr>
          <w:rFonts w:ascii="Arial" w:hAnsi="Arial" w:cs="Arial"/>
          <w:i/>
          <w:sz w:val="20"/>
          <w:szCs w:val="20"/>
          <w:u w:val="single"/>
        </w:rPr>
        <w:t>En torno al verbo solicitar, que hace parte de la descripción típica del comportamiento, la Corte ha precisado:</w:t>
      </w:r>
    </w:p>
    <w:p w:rsidR="00D11EDE" w:rsidRPr="005E2136" w:rsidRDefault="00D11EDE" w:rsidP="00F0756A">
      <w:pPr>
        <w:pStyle w:val="Sinespaciado"/>
        <w:ind w:left="567" w:right="616"/>
        <w:jc w:val="both"/>
        <w:rPr>
          <w:rFonts w:ascii="Arial" w:hAnsi="Arial" w:cs="Arial"/>
          <w:i/>
          <w:sz w:val="20"/>
          <w:szCs w:val="20"/>
          <w:u w:val="single"/>
        </w:rPr>
      </w:pPr>
    </w:p>
    <w:p w:rsidR="00D11EDE" w:rsidRPr="005E2136" w:rsidRDefault="00D11EDE" w:rsidP="00F0756A">
      <w:pPr>
        <w:pStyle w:val="Sinespaciado"/>
        <w:ind w:left="567" w:right="616"/>
        <w:jc w:val="both"/>
        <w:rPr>
          <w:rFonts w:ascii="Arial" w:hAnsi="Arial" w:cs="Arial"/>
          <w:i/>
          <w:sz w:val="20"/>
          <w:szCs w:val="20"/>
          <w:u w:val="single"/>
        </w:rPr>
      </w:pPr>
      <w:r w:rsidRPr="005E2136">
        <w:rPr>
          <w:rFonts w:ascii="Arial" w:hAnsi="Arial" w:cs="Arial"/>
          <w:i/>
          <w:iCs/>
          <w:sz w:val="20"/>
          <w:szCs w:val="20"/>
          <w:u w:val="single"/>
        </w:rPr>
        <w:t>“(La solicitud) puede ir acompañada de fuerza física o moral (constreñimiento) o simplemente mueva la voluntad del destinatario por engaño o justo temor, este último en todo caso no generado por violencia o amenazas (inducción).”</w:t>
      </w:r>
      <w:r w:rsidRPr="005E2136">
        <w:rPr>
          <w:rStyle w:val="Refdenotaalpie"/>
          <w:rFonts w:ascii="Arial" w:hAnsi="Arial" w:cs="Arial"/>
          <w:i/>
          <w:iCs/>
          <w:sz w:val="20"/>
          <w:szCs w:val="20"/>
          <w:u w:val="single"/>
        </w:rPr>
        <w:footnoteReference w:id="15"/>
      </w:r>
    </w:p>
    <w:p w:rsidR="00D11EDE" w:rsidRPr="005E2136" w:rsidRDefault="00D11EDE" w:rsidP="00F0756A">
      <w:pPr>
        <w:pStyle w:val="Sinespaciado"/>
        <w:ind w:left="567" w:right="616"/>
        <w:jc w:val="both"/>
        <w:rPr>
          <w:rFonts w:ascii="Arial" w:hAnsi="Arial" w:cs="Arial"/>
          <w:i/>
          <w:sz w:val="20"/>
          <w:szCs w:val="20"/>
        </w:rPr>
      </w:pPr>
      <w:r w:rsidRPr="005E2136">
        <w:rPr>
          <w:rFonts w:ascii="Arial" w:hAnsi="Arial" w:cs="Arial"/>
          <w:i/>
          <w:sz w:val="20"/>
          <w:szCs w:val="20"/>
        </w:rPr>
        <w:lastRenderedPageBreak/>
        <w:t xml:space="preserve">En otra oportunidad indicó: </w:t>
      </w:r>
    </w:p>
    <w:p w:rsidR="00D11EDE" w:rsidRPr="005E2136" w:rsidRDefault="00D11EDE" w:rsidP="00F0756A">
      <w:pPr>
        <w:pStyle w:val="Sinespaciado"/>
        <w:ind w:left="567" w:right="616"/>
        <w:jc w:val="both"/>
        <w:rPr>
          <w:rFonts w:ascii="Arial" w:hAnsi="Arial" w:cs="Arial"/>
          <w:i/>
          <w:sz w:val="20"/>
          <w:szCs w:val="20"/>
        </w:rPr>
      </w:pPr>
    </w:p>
    <w:p w:rsidR="00D11EDE" w:rsidRPr="005E2136" w:rsidRDefault="00D11EDE" w:rsidP="00F0756A">
      <w:pPr>
        <w:pStyle w:val="Sinespaciado"/>
        <w:ind w:left="567" w:right="616"/>
        <w:jc w:val="both"/>
        <w:rPr>
          <w:rFonts w:ascii="Arial" w:hAnsi="Arial" w:cs="Arial"/>
          <w:i/>
          <w:sz w:val="20"/>
          <w:szCs w:val="20"/>
        </w:rPr>
      </w:pPr>
      <w:r w:rsidRPr="005E2136">
        <w:rPr>
          <w:rFonts w:ascii="Arial" w:hAnsi="Arial" w:cs="Arial"/>
          <w:i/>
          <w:iCs/>
          <w:sz w:val="20"/>
          <w:szCs w:val="20"/>
        </w:rPr>
        <w:t xml:space="preserve">“Dicha solicitud debe ser inequívoca, pues no toda expresión o comportamiento del funcionario pueden ser tomados como delictuosos. No debe quedar duda, por decirlo de otra forma, acerca de la pretensión del funcionario de poner en venta su propia función o cargo mediante el ofrecimiento directo, y sin necesidad de acudir al ardid o a las amenazas. </w:t>
      </w:r>
    </w:p>
    <w:p w:rsidR="00D11EDE" w:rsidRPr="005E2136" w:rsidRDefault="00D11EDE" w:rsidP="00F0756A">
      <w:pPr>
        <w:pStyle w:val="Sinespaciado"/>
        <w:ind w:left="567" w:right="616"/>
        <w:jc w:val="both"/>
        <w:rPr>
          <w:rFonts w:ascii="Arial" w:hAnsi="Arial" w:cs="Arial"/>
          <w:i/>
          <w:iCs/>
          <w:sz w:val="20"/>
          <w:szCs w:val="20"/>
        </w:rPr>
      </w:pPr>
    </w:p>
    <w:p w:rsidR="00D11EDE" w:rsidRPr="005E2136" w:rsidRDefault="00D11EDE" w:rsidP="00F0756A">
      <w:pPr>
        <w:pStyle w:val="Sinespaciado"/>
        <w:ind w:left="567" w:right="616"/>
        <w:jc w:val="both"/>
        <w:rPr>
          <w:rFonts w:ascii="Arial" w:hAnsi="Arial" w:cs="Arial"/>
          <w:iCs/>
          <w:sz w:val="20"/>
          <w:szCs w:val="20"/>
        </w:rPr>
      </w:pPr>
      <w:r w:rsidRPr="005E2136">
        <w:rPr>
          <w:rFonts w:ascii="Arial" w:hAnsi="Arial" w:cs="Arial"/>
          <w:i/>
          <w:iCs/>
          <w:sz w:val="20"/>
          <w:szCs w:val="20"/>
        </w:rPr>
        <w:t xml:space="preserve">Es importante señalar finalmente que, en tratándose de una cualquiera de dichas formas de exteriorizar la exigencia, </w:t>
      </w:r>
      <w:r w:rsidRPr="005E2136">
        <w:rPr>
          <w:rFonts w:ascii="Arial" w:hAnsi="Arial" w:cs="Arial"/>
          <w:bCs/>
          <w:i/>
          <w:iCs/>
          <w:sz w:val="20"/>
          <w:szCs w:val="20"/>
        </w:rPr>
        <w:t xml:space="preserve">debe permanecer subyacente el denominado </w:t>
      </w:r>
      <w:proofErr w:type="spellStart"/>
      <w:r w:rsidRPr="005E2136">
        <w:rPr>
          <w:rFonts w:ascii="Arial" w:hAnsi="Arial" w:cs="Arial"/>
          <w:bCs/>
          <w:i/>
          <w:iCs/>
          <w:sz w:val="20"/>
          <w:szCs w:val="20"/>
        </w:rPr>
        <w:t>metus</w:t>
      </w:r>
      <w:proofErr w:type="spellEnd"/>
      <w:r w:rsidRPr="005E2136">
        <w:rPr>
          <w:rFonts w:ascii="Arial" w:hAnsi="Arial" w:cs="Arial"/>
          <w:bCs/>
          <w:i/>
          <w:iCs/>
          <w:sz w:val="20"/>
          <w:szCs w:val="20"/>
        </w:rPr>
        <w:t xml:space="preserve"> </w:t>
      </w:r>
      <w:proofErr w:type="spellStart"/>
      <w:r w:rsidRPr="005E2136">
        <w:rPr>
          <w:rFonts w:ascii="Arial" w:hAnsi="Arial" w:cs="Arial"/>
          <w:bCs/>
          <w:i/>
          <w:iCs/>
          <w:sz w:val="20"/>
          <w:szCs w:val="20"/>
        </w:rPr>
        <w:t>publicae</w:t>
      </w:r>
      <w:proofErr w:type="spellEnd"/>
      <w:r w:rsidRPr="005E2136">
        <w:rPr>
          <w:rFonts w:ascii="Arial" w:hAnsi="Arial" w:cs="Arial"/>
          <w:bCs/>
          <w:i/>
          <w:iCs/>
          <w:sz w:val="20"/>
          <w:szCs w:val="20"/>
        </w:rPr>
        <w:t xml:space="preserve"> </w:t>
      </w:r>
      <w:proofErr w:type="spellStart"/>
      <w:r w:rsidRPr="005E2136">
        <w:rPr>
          <w:rFonts w:ascii="Arial" w:hAnsi="Arial" w:cs="Arial"/>
          <w:bCs/>
          <w:i/>
          <w:iCs/>
          <w:sz w:val="20"/>
          <w:szCs w:val="20"/>
        </w:rPr>
        <w:t>potestatis</w:t>
      </w:r>
      <w:proofErr w:type="spellEnd"/>
      <w:r w:rsidRPr="005E2136">
        <w:rPr>
          <w:rFonts w:ascii="Arial" w:hAnsi="Arial" w:cs="Arial"/>
          <w:bCs/>
          <w:i/>
          <w:iCs/>
          <w:sz w:val="20"/>
          <w:szCs w:val="20"/>
        </w:rPr>
        <w:t xml:space="preserve"> como elemento subjetivo predicable de la víctima</w:t>
      </w:r>
      <w:r w:rsidRPr="005E2136">
        <w:rPr>
          <w:rFonts w:ascii="Arial" w:hAnsi="Arial" w:cs="Arial"/>
          <w:i/>
          <w:iCs/>
          <w:sz w:val="20"/>
          <w:szCs w:val="20"/>
        </w:rPr>
        <w:t>. De modo que, si la investidura carece de la capacidad de persuadirla, en el sentido de no llegar a comprender fácilmente que no tiene otra alternativa que ceder a la ilegal exacción o asumir los perjuicios derivados de su negativa, la conducta no alcanza configuración”</w:t>
      </w:r>
      <w:r w:rsidRPr="005E2136">
        <w:rPr>
          <w:rStyle w:val="Refdenotaalpie"/>
          <w:rFonts w:ascii="Arial" w:hAnsi="Arial" w:cs="Arial"/>
          <w:i/>
          <w:iCs/>
          <w:sz w:val="20"/>
          <w:szCs w:val="20"/>
        </w:rPr>
        <w:footnoteReference w:id="16"/>
      </w:r>
      <w:r w:rsidRPr="005E2136">
        <w:rPr>
          <w:rFonts w:ascii="Arial" w:hAnsi="Arial" w:cs="Arial"/>
          <w:iCs/>
          <w:sz w:val="20"/>
          <w:szCs w:val="20"/>
        </w:rPr>
        <w:t xml:space="preserve"> [negrilla original del texto]</w:t>
      </w:r>
    </w:p>
    <w:p w:rsidR="00F0756A" w:rsidRPr="005E2136" w:rsidRDefault="00F0756A" w:rsidP="00F0756A">
      <w:pPr>
        <w:pStyle w:val="Sinespaciado"/>
        <w:ind w:left="567" w:right="616"/>
        <w:jc w:val="both"/>
        <w:rPr>
          <w:rFonts w:ascii="Arial" w:hAnsi="Arial" w:cs="Arial"/>
          <w:sz w:val="20"/>
          <w:szCs w:val="20"/>
        </w:rPr>
      </w:pPr>
    </w:p>
    <w:p w:rsidR="006C736E" w:rsidRPr="005E2136" w:rsidRDefault="006F3CE2" w:rsidP="00D9113C">
      <w:pPr>
        <w:pStyle w:val="Sinespaciado"/>
        <w:spacing w:line="360" w:lineRule="auto"/>
        <w:jc w:val="both"/>
        <w:rPr>
          <w:rFonts w:ascii="Arial" w:hAnsi="Arial" w:cs="Arial"/>
          <w:sz w:val="24"/>
          <w:szCs w:val="24"/>
        </w:rPr>
      </w:pPr>
      <w:r w:rsidRPr="005E2136">
        <w:rPr>
          <w:rFonts w:ascii="Arial" w:hAnsi="Arial" w:cs="Arial"/>
          <w:sz w:val="24"/>
          <w:szCs w:val="24"/>
        </w:rPr>
        <w:t>6.20.4 A su vez y como la decisión de segunda instancia se fundamenta esencialmente en l</w:t>
      </w:r>
      <w:r w:rsidR="00354448" w:rsidRPr="005E2136">
        <w:rPr>
          <w:rFonts w:ascii="Arial" w:hAnsi="Arial" w:cs="Arial"/>
          <w:sz w:val="24"/>
          <w:szCs w:val="24"/>
        </w:rPr>
        <w:t>a valoración que se hace de las</w:t>
      </w:r>
      <w:r w:rsidRPr="005E2136">
        <w:rPr>
          <w:rFonts w:ascii="Arial" w:hAnsi="Arial" w:cs="Arial"/>
          <w:sz w:val="24"/>
          <w:szCs w:val="24"/>
        </w:rPr>
        <w:t xml:space="preserve"> manifestaciones que </w:t>
      </w:r>
      <w:r w:rsidR="00354448" w:rsidRPr="005E2136">
        <w:rPr>
          <w:rFonts w:ascii="Arial" w:hAnsi="Arial" w:cs="Arial"/>
          <w:sz w:val="24"/>
          <w:szCs w:val="24"/>
        </w:rPr>
        <w:t xml:space="preserve">hizo la señora </w:t>
      </w:r>
      <w:proofErr w:type="spellStart"/>
      <w:r w:rsidR="00354448" w:rsidRPr="005E2136">
        <w:rPr>
          <w:rFonts w:ascii="Arial" w:hAnsi="Arial" w:cs="Arial"/>
          <w:sz w:val="24"/>
          <w:szCs w:val="24"/>
        </w:rPr>
        <w:t>Anactalia</w:t>
      </w:r>
      <w:proofErr w:type="spellEnd"/>
      <w:r w:rsidR="00354448" w:rsidRPr="005E2136">
        <w:rPr>
          <w:rFonts w:ascii="Arial" w:hAnsi="Arial" w:cs="Arial"/>
          <w:sz w:val="24"/>
          <w:szCs w:val="24"/>
        </w:rPr>
        <w:t xml:space="preserve"> García</w:t>
      </w:r>
      <w:r w:rsidRPr="005E2136">
        <w:rPr>
          <w:rFonts w:ascii="Arial" w:hAnsi="Arial" w:cs="Arial"/>
          <w:sz w:val="24"/>
          <w:szCs w:val="24"/>
        </w:rPr>
        <w:t xml:space="preserve"> tanto en su denuncia, su entrevista y la declaración que rindió en el proceso donde siempre señaló al procesado </w:t>
      </w:r>
      <w:proofErr w:type="spellStart"/>
      <w:r w:rsidRPr="005E2136">
        <w:rPr>
          <w:rFonts w:ascii="Arial" w:hAnsi="Arial" w:cs="Arial"/>
          <w:sz w:val="24"/>
          <w:szCs w:val="24"/>
        </w:rPr>
        <w:t>RDML</w:t>
      </w:r>
      <w:proofErr w:type="spellEnd"/>
      <w:r w:rsidRPr="005E2136">
        <w:rPr>
          <w:rFonts w:ascii="Arial" w:hAnsi="Arial" w:cs="Arial"/>
          <w:sz w:val="24"/>
          <w:szCs w:val="24"/>
        </w:rPr>
        <w:t xml:space="preserve"> como la persona que le hizo la exigencia </w:t>
      </w:r>
      <w:r w:rsidR="00390AEA" w:rsidRPr="005E2136">
        <w:rPr>
          <w:rFonts w:ascii="Arial" w:hAnsi="Arial" w:cs="Arial"/>
          <w:sz w:val="24"/>
          <w:szCs w:val="24"/>
        </w:rPr>
        <w:t>i</w:t>
      </w:r>
      <w:r w:rsidRPr="005E2136">
        <w:rPr>
          <w:rFonts w:ascii="Arial" w:hAnsi="Arial" w:cs="Arial"/>
          <w:sz w:val="24"/>
          <w:szCs w:val="24"/>
        </w:rPr>
        <w:t xml:space="preserve">legal, </w:t>
      </w:r>
      <w:r w:rsidR="00354448" w:rsidRPr="005E2136">
        <w:rPr>
          <w:rFonts w:ascii="Arial" w:hAnsi="Arial" w:cs="Arial"/>
          <w:sz w:val="24"/>
          <w:szCs w:val="24"/>
        </w:rPr>
        <w:t>en cuantía de $</w:t>
      </w:r>
      <w:r w:rsidR="00390AEA" w:rsidRPr="005E2136">
        <w:rPr>
          <w:rFonts w:ascii="Arial" w:hAnsi="Arial" w:cs="Arial"/>
          <w:sz w:val="24"/>
          <w:szCs w:val="24"/>
        </w:rPr>
        <w:t xml:space="preserve">800.000.000 para los </w:t>
      </w:r>
      <w:r w:rsidRPr="005E2136">
        <w:rPr>
          <w:rFonts w:ascii="Arial" w:hAnsi="Arial" w:cs="Arial"/>
          <w:sz w:val="24"/>
          <w:szCs w:val="24"/>
        </w:rPr>
        <w:t>fines ya expuestos, se cita igualmente lo manifestado en la decisión antes referida sobre las condicio</w:t>
      </w:r>
      <w:r w:rsidR="00354448" w:rsidRPr="005E2136">
        <w:rPr>
          <w:rFonts w:ascii="Arial" w:hAnsi="Arial" w:cs="Arial"/>
          <w:sz w:val="24"/>
          <w:szCs w:val="24"/>
        </w:rPr>
        <w:t xml:space="preserve">nes de valoración de la prueba </w:t>
      </w:r>
      <w:r w:rsidRPr="005E2136">
        <w:rPr>
          <w:rFonts w:ascii="Arial" w:hAnsi="Arial" w:cs="Arial"/>
          <w:sz w:val="24"/>
          <w:szCs w:val="24"/>
        </w:rPr>
        <w:t xml:space="preserve">en el delito de concusión, así: </w:t>
      </w:r>
    </w:p>
    <w:p w:rsidR="006309B3" w:rsidRPr="005E2136" w:rsidRDefault="00354448" w:rsidP="00F0756A">
      <w:pPr>
        <w:pStyle w:val="Sinespaciado"/>
        <w:ind w:left="567" w:right="616"/>
        <w:jc w:val="both"/>
        <w:rPr>
          <w:rFonts w:ascii="Arial" w:hAnsi="Arial" w:cs="Arial"/>
          <w:sz w:val="20"/>
          <w:szCs w:val="20"/>
        </w:rPr>
      </w:pPr>
      <w:r w:rsidRPr="005E2136">
        <w:rPr>
          <w:rFonts w:ascii="Arial" w:hAnsi="Arial" w:cs="Arial"/>
          <w:sz w:val="20"/>
          <w:szCs w:val="20"/>
        </w:rPr>
        <w:t>“</w:t>
      </w:r>
      <w:r w:rsidR="006C736E" w:rsidRPr="005E2136">
        <w:rPr>
          <w:rFonts w:ascii="Arial" w:hAnsi="Arial" w:cs="Arial"/>
          <w:sz w:val="20"/>
          <w:szCs w:val="20"/>
        </w:rPr>
        <w:t xml:space="preserve">(...)  </w:t>
      </w:r>
    </w:p>
    <w:p w:rsidR="00354448" w:rsidRPr="005E2136" w:rsidRDefault="00354448" w:rsidP="00F0756A">
      <w:pPr>
        <w:pStyle w:val="Sinespaciado"/>
        <w:ind w:left="567" w:right="616"/>
        <w:jc w:val="both"/>
        <w:rPr>
          <w:rFonts w:ascii="Arial" w:hAnsi="Arial" w:cs="Arial"/>
          <w:sz w:val="20"/>
          <w:szCs w:val="20"/>
        </w:rPr>
      </w:pPr>
    </w:p>
    <w:p w:rsidR="00D11EDE" w:rsidRPr="005E2136" w:rsidRDefault="00D11EDE" w:rsidP="00F0756A">
      <w:pPr>
        <w:pStyle w:val="Sinespaciado"/>
        <w:ind w:left="567" w:right="616"/>
        <w:jc w:val="both"/>
        <w:rPr>
          <w:rFonts w:ascii="Arial" w:hAnsi="Arial" w:cs="Arial"/>
          <w:i/>
          <w:sz w:val="20"/>
          <w:szCs w:val="20"/>
          <w:u w:val="single"/>
        </w:rPr>
      </w:pPr>
      <w:r w:rsidRPr="005E2136">
        <w:rPr>
          <w:rFonts w:ascii="Arial" w:hAnsi="Arial" w:cs="Arial"/>
          <w:i/>
          <w:sz w:val="20"/>
          <w:szCs w:val="20"/>
          <w:u w:val="single"/>
        </w:rPr>
        <w:t xml:space="preserve"> </w:t>
      </w:r>
      <w:r w:rsidR="006C736E" w:rsidRPr="005E2136">
        <w:rPr>
          <w:rFonts w:ascii="Arial" w:hAnsi="Arial" w:cs="Arial"/>
          <w:i/>
          <w:sz w:val="20"/>
          <w:szCs w:val="20"/>
          <w:u w:val="single"/>
        </w:rPr>
        <w:t>“...</w:t>
      </w:r>
      <w:r w:rsidRPr="005E2136">
        <w:rPr>
          <w:rFonts w:ascii="Arial" w:hAnsi="Arial" w:cs="Arial"/>
          <w:i/>
          <w:sz w:val="20"/>
          <w:szCs w:val="20"/>
          <w:u w:val="single"/>
        </w:rPr>
        <w:t xml:space="preserve">el delito en cuestión, la mayor de las veces, se presenta en un entorno íntimo o privado entre el servidor público y la persona constreñida a darle dinero o cualquier otra utilidad indebidas, suceso que dificulta su demostración, dado que, ante la ausencia de elementos objetivos de confrontación, el debate se centra en la credibilidad de las versiones que ofrezcan denunciante y denunciado. </w:t>
      </w:r>
    </w:p>
    <w:p w:rsidR="00D11EDE" w:rsidRPr="005E2136" w:rsidRDefault="00D11EDE" w:rsidP="00F0756A">
      <w:pPr>
        <w:pStyle w:val="Sinespaciado"/>
        <w:ind w:left="567" w:right="616"/>
        <w:jc w:val="both"/>
        <w:rPr>
          <w:rFonts w:ascii="Arial" w:hAnsi="Arial" w:cs="Arial"/>
          <w:sz w:val="20"/>
          <w:szCs w:val="20"/>
        </w:rPr>
      </w:pPr>
    </w:p>
    <w:p w:rsidR="00D11EDE" w:rsidRPr="005E2136" w:rsidRDefault="00D11EDE" w:rsidP="00F0756A">
      <w:pPr>
        <w:pStyle w:val="Sinespaciado"/>
        <w:ind w:left="567" w:right="616"/>
        <w:jc w:val="both"/>
        <w:rPr>
          <w:rFonts w:ascii="Arial" w:hAnsi="Arial" w:cs="Arial"/>
          <w:sz w:val="20"/>
          <w:szCs w:val="20"/>
        </w:rPr>
      </w:pPr>
      <w:r w:rsidRPr="005E2136">
        <w:rPr>
          <w:rFonts w:ascii="Arial" w:hAnsi="Arial" w:cs="Arial"/>
          <w:i/>
          <w:sz w:val="20"/>
          <w:szCs w:val="20"/>
          <w:u w:val="single"/>
        </w:rPr>
        <w:t>Así, a pesar que la conducta concusionaria suele cometerse en ausencia de testigos, ello no impide que la víctima pueda brindar un relato preciso, claro y, en términos generales, coherente, que al no comportar contradicciones internas en sus expresiones, ni externas en relación a otros medios de convicción, pueda llevar al conocimiento del juez, en grado de certeza, de los hechos y circunstancias materia del juicio y la responsabilidad penal del acusado.</w:t>
      </w:r>
      <w:r w:rsidR="00354448" w:rsidRPr="005E2136">
        <w:rPr>
          <w:rFonts w:ascii="Arial" w:hAnsi="Arial" w:cs="Arial"/>
          <w:sz w:val="20"/>
          <w:szCs w:val="20"/>
          <w:u w:val="single"/>
        </w:rPr>
        <w:t>”</w:t>
      </w:r>
      <w:r w:rsidR="00354448" w:rsidRPr="005E2136">
        <w:rPr>
          <w:rFonts w:ascii="Arial" w:hAnsi="Arial" w:cs="Arial"/>
          <w:sz w:val="20"/>
          <w:szCs w:val="20"/>
        </w:rPr>
        <w:t>(Subrayas ex texto</w:t>
      </w:r>
      <w:r w:rsidR="00B0250B" w:rsidRPr="005E2136">
        <w:rPr>
          <w:rFonts w:ascii="Arial" w:hAnsi="Arial" w:cs="Arial"/>
          <w:sz w:val="20"/>
          <w:szCs w:val="20"/>
        </w:rPr>
        <w:t xml:space="preserve">) </w:t>
      </w:r>
    </w:p>
    <w:p w:rsidR="00F0756A" w:rsidRPr="005E2136" w:rsidRDefault="00F0756A" w:rsidP="00D9113C">
      <w:pPr>
        <w:pStyle w:val="Sinespaciado"/>
        <w:spacing w:line="360" w:lineRule="auto"/>
        <w:jc w:val="both"/>
        <w:rPr>
          <w:rFonts w:ascii="Arial" w:hAnsi="Arial" w:cs="Arial"/>
          <w:sz w:val="24"/>
          <w:szCs w:val="24"/>
        </w:rPr>
      </w:pPr>
    </w:p>
    <w:p w:rsidR="00151284" w:rsidRPr="005E2136" w:rsidRDefault="00390AEA" w:rsidP="00D9113C">
      <w:pPr>
        <w:pStyle w:val="Sinespaciado"/>
        <w:spacing w:line="360" w:lineRule="auto"/>
        <w:jc w:val="both"/>
        <w:rPr>
          <w:rFonts w:ascii="Arial" w:hAnsi="Arial" w:cs="Arial"/>
          <w:sz w:val="24"/>
          <w:szCs w:val="24"/>
        </w:rPr>
      </w:pPr>
      <w:r w:rsidRPr="005E2136">
        <w:rPr>
          <w:rFonts w:ascii="Arial" w:hAnsi="Arial" w:cs="Arial"/>
          <w:sz w:val="24"/>
          <w:szCs w:val="24"/>
        </w:rPr>
        <w:t>En ese sentido es necesario reiterar como se ha expuesto a lo largo de este fallo, que el testimonio de la víctima encuentra respaldo en prueba de corroboración periférica, como la entrevist</w:t>
      </w:r>
      <w:r w:rsidR="00D51D2A" w:rsidRPr="005E2136">
        <w:rPr>
          <w:rFonts w:ascii="Arial" w:hAnsi="Arial" w:cs="Arial"/>
          <w:sz w:val="24"/>
          <w:szCs w:val="24"/>
        </w:rPr>
        <w:t>a que rindió su difunto esposo Ramón Antonio Muñoz Gil y lo manifestado por la investigad</w:t>
      </w:r>
      <w:r w:rsidR="00354448" w:rsidRPr="005E2136">
        <w:rPr>
          <w:rFonts w:ascii="Arial" w:hAnsi="Arial" w:cs="Arial"/>
          <w:sz w:val="24"/>
          <w:szCs w:val="24"/>
        </w:rPr>
        <w:t xml:space="preserve">ora Amparo Olarte de Valencia (ver apartados 6.11 a 6.14), </w:t>
      </w:r>
      <w:r w:rsidR="00D51D2A" w:rsidRPr="005E2136">
        <w:rPr>
          <w:rFonts w:ascii="Arial" w:hAnsi="Arial" w:cs="Arial"/>
          <w:sz w:val="24"/>
          <w:szCs w:val="24"/>
        </w:rPr>
        <w:t xml:space="preserve">lo cual conduce esta Colegiatura a considerar que en el caso </w:t>
      </w:r>
      <w:r w:rsidR="00D51D2A" w:rsidRPr="005E2136">
        <w:rPr>
          <w:rFonts w:ascii="Arial" w:hAnsi="Arial" w:cs="Arial"/>
          <w:i/>
          <w:sz w:val="24"/>
          <w:szCs w:val="24"/>
        </w:rPr>
        <w:t xml:space="preserve">sub examen </w:t>
      </w:r>
      <w:r w:rsidR="00D51D2A" w:rsidRPr="005E2136">
        <w:rPr>
          <w:rFonts w:ascii="Arial" w:hAnsi="Arial" w:cs="Arial"/>
          <w:sz w:val="24"/>
          <w:szCs w:val="24"/>
        </w:rPr>
        <w:t>se reunían los</w:t>
      </w:r>
      <w:r w:rsidR="00354448" w:rsidRPr="005E2136">
        <w:rPr>
          <w:rFonts w:ascii="Arial" w:hAnsi="Arial" w:cs="Arial"/>
          <w:sz w:val="24"/>
          <w:szCs w:val="24"/>
        </w:rPr>
        <w:t xml:space="preserve"> requisitos del artículo 381 del </w:t>
      </w:r>
      <w:proofErr w:type="spellStart"/>
      <w:r w:rsidR="00354448" w:rsidRPr="005E2136">
        <w:rPr>
          <w:rFonts w:ascii="Arial" w:hAnsi="Arial" w:cs="Arial"/>
          <w:sz w:val="24"/>
          <w:szCs w:val="24"/>
        </w:rPr>
        <w:t>CPP</w:t>
      </w:r>
      <w:proofErr w:type="spellEnd"/>
      <w:r w:rsidR="00354448" w:rsidRPr="005E2136">
        <w:rPr>
          <w:rFonts w:ascii="Arial" w:hAnsi="Arial" w:cs="Arial"/>
          <w:sz w:val="24"/>
          <w:szCs w:val="24"/>
        </w:rPr>
        <w:t>,</w:t>
      </w:r>
      <w:r w:rsidR="00D51D2A" w:rsidRPr="005E2136">
        <w:rPr>
          <w:rFonts w:ascii="Arial" w:hAnsi="Arial" w:cs="Arial"/>
          <w:sz w:val="24"/>
          <w:szCs w:val="24"/>
        </w:rPr>
        <w:t xml:space="preserve"> para dictar una sentencia condenatoria en contra del </w:t>
      </w:r>
      <w:r w:rsidR="00151284" w:rsidRPr="005E2136">
        <w:rPr>
          <w:rFonts w:ascii="Arial" w:hAnsi="Arial" w:cs="Arial"/>
          <w:sz w:val="24"/>
          <w:szCs w:val="24"/>
        </w:rPr>
        <w:t xml:space="preserve">procesado </w:t>
      </w:r>
      <w:proofErr w:type="spellStart"/>
      <w:r w:rsidR="00151284" w:rsidRPr="005E2136">
        <w:rPr>
          <w:rFonts w:ascii="Arial" w:hAnsi="Arial" w:cs="Arial"/>
          <w:sz w:val="24"/>
          <w:szCs w:val="24"/>
        </w:rPr>
        <w:t>RDML</w:t>
      </w:r>
      <w:proofErr w:type="spellEnd"/>
      <w:r w:rsidR="00151284" w:rsidRPr="005E2136">
        <w:rPr>
          <w:rFonts w:ascii="Arial" w:hAnsi="Arial" w:cs="Arial"/>
          <w:sz w:val="24"/>
          <w:szCs w:val="24"/>
        </w:rPr>
        <w:t>, como responsable del delito de concusión por el cual se le formuló acusación</w:t>
      </w:r>
      <w:r w:rsidR="00E25D70" w:rsidRPr="005E2136">
        <w:rPr>
          <w:rFonts w:ascii="Arial" w:hAnsi="Arial" w:cs="Arial"/>
          <w:sz w:val="24"/>
          <w:szCs w:val="24"/>
        </w:rPr>
        <w:t>, por lo cual se revocará el fallo absolutorio de primer grado.</w:t>
      </w:r>
    </w:p>
    <w:p w:rsidR="00F0756A" w:rsidRPr="005E2136" w:rsidRDefault="00F0756A" w:rsidP="00D9113C">
      <w:pPr>
        <w:pStyle w:val="Sinespaciado"/>
        <w:spacing w:line="360" w:lineRule="auto"/>
        <w:jc w:val="both"/>
        <w:rPr>
          <w:rFonts w:ascii="Arial" w:hAnsi="Arial" w:cs="Arial"/>
          <w:sz w:val="24"/>
          <w:szCs w:val="24"/>
        </w:rPr>
      </w:pPr>
    </w:p>
    <w:p w:rsidR="00F0756A" w:rsidRPr="005E2136" w:rsidRDefault="00F0756A" w:rsidP="00D9113C">
      <w:pPr>
        <w:pStyle w:val="Sinespaciado"/>
        <w:spacing w:line="360" w:lineRule="auto"/>
        <w:jc w:val="both"/>
        <w:rPr>
          <w:rFonts w:ascii="Arial" w:hAnsi="Arial" w:cs="Arial"/>
          <w:sz w:val="24"/>
          <w:szCs w:val="24"/>
        </w:rPr>
      </w:pPr>
    </w:p>
    <w:p w:rsidR="007C55F4" w:rsidRPr="005E2136" w:rsidRDefault="007C55F4" w:rsidP="00D9113C">
      <w:pPr>
        <w:pStyle w:val="Sinespaciado"/>
        <w:spacing w:line="360" w:lineRule="auto"/>
        <w:jc w:val="both"/>
        <w:rPr>
          <w:rFonts w:ascii="Arial" w:hAnsi="Arial" w:cs="Arial"/>
          <w:b/>
          <w:sz w:val="24"/>
          <w:szCs w:val="24"/>
        </w:rPr>
      </w:pPr>
      <w:r w:rsidRPr="005E2136">
        <w:rPr>
          <w:rFonts w:ascii="Arial" w:hAnsi="Arial" w:cs="Arial"/>
          <w:b/>
          <w:sz w:val="24"/>
          <w:szCs w:val="24"/>
        </w:rPr>
        <w:lastRenderedPageBreak/>
        <w:t>7</w:t>
      </w:r>
      <w:r w:rsidR="00F0756A" w:rsidRPr="005E2136">
        <w:rPr>
          <w:rFonts w:ascii="Arial" w:hAnsi="Arial" w:cs="Arial"/>
          <w:b/>
          <w:sz w:val="24"/>
          <w:szCs w:val="24"/>
        </w:rPr>
        <w:t>.</w:t>
      </w:r>
      <w:r w:rsidRPr="005E2136">
        <w:rPr>
          <w:rFonts w:ascii="Arial" w:hAnsi="Arial" w:cs="Arial"/>
          <w:b/>
          <w:sz w:val="24"/>
          <w:szCs w:val="24"/>
        </w:rPr>
        <w:t xml:space="preserve"> DOSIFICACIÓN DE LA PENA </w:t>
      </w:r>
    </w:p>
    <w:p w:rsidR="00F0756A" w:rsidRPr="005E2136" w:rsidRDefault="00F0756A" w:rsidP="00D9113C">
      <w:pPr>
        <w:pStyle w:val="Sinespaciado"/>
        <w:spacing w:line="360" w:lineRule="auto"/>
        <w:jc w:val="both"/>
        <w:rPr>
          <w:rFonts w:ascii="Arial" w:hAnsi="Arial" w:cs="Arial"/>
          <w:sz w:val="24"/>
          <w:szCs w:val="24"/>
        </w:rPr>
      </w:pPr>
    </w:p>
    <w:p w:rsidR="007C55F4" w:rsidRPr="005E2136" w:rsidRDefault="007C55F4" w:rsidP="00D9113C">
      <w:pPr>
        <w:pStyle w:val="Sinespaciado"/>
        <w:spacing w:line="360" w:lineRule="auto"/>
        <w:jc w:val="both"/>
        <w:rPr>
          <w:rFonts w:ascii="Arial" w:hAnsi="Arial" w:cs="Arial"/>
          <w:sz w:val="24"/>
          <w:szCs w:val="24"/>
        </w:rPr>
      </w:pPr>
      <w:r w:rsidRPr="005E2136">
        <w:rPr>
          <w:rFonts w:ascii="Arial" w:hAnsi="Arial" w:cs="Arial"/>
          <w:sz w:val="24"/>
          <w:szCs w:val="24"/>
        </w:rPr>
        <w:t>Para dosificar la pena a imponer al procesado se atenderá lo dispuesto por los artículos 60 y 61 del Código Penal, que señalan los parámetros que se deben tener en cuenta para la determinación de los mínimos y los máximos punitivos y los fundamentos para individualizar la pena.</w:t>
      </w:r>
    </w:p>
    <w:p w:rsidR="007C55F4" w:rsidRPr="005E2136" w:rsidRDefault="007C55F4" w:rsidP="00D9113C">
      <w:pPr>
        <w:pStyle w:val="Sinespaciado"/>
        <w:spacing w:line="360" w:lineRule="auto"/>
        <w:jc w:val="both"/>
        <w:rPr>
          <w:rFonts w:ascii="Arial" w:hAnsi="Arial" w:cs="Arial"/>
          <w:sz w:val="24"/>
          <w:szCs w:val="24"/>
        </w:rPr>
      </w:pPr>
    </w:p>
    <w:p w:rsidR="007C55F4" w:rsidRPr="005E2136" w:rsidRDefault="007C55F4" w:rsidP="00D9113C">
      <w:pPr>
        <w:pStyle w:val="Sinespaciado"/>
        <w:spacing w:line="360" w:lineRule="auto"/>
        <w:jc w:val="both"/>
        <w:rPr>
          <w:rFonts w:ascii="Arial" w:hAnsi="Arial" w:cs="Arial"/>
          <w:sz w:val="24"/>
          <w:szCs w:val="24"/>
        </w:rPr>
      </w:pPr>
      <w:r w:rsidRPr="005E2136">
        <w:rPr>
          <w:rFonts w:ascii="Arial" w:hAnsi="Arial" w:cs="Arial"/>
          <w:sz w:val="24"/>
          <w:szCs w:val="24"/>
        </w:rPr>
        <w:t xml:space="preserve">6.21.1 En atención a la conducta que se atribuye al señor Rubén Darío Monsalve Londoño se debe aplicar la consecuencia jurídica prevista en el artículo 404 del </w:t>
      </w:r>
      <w:proofErr w:type="spellStart"/>
      <w:r w:rsidRPr="005E2136">
        <w:rPr>
          <w:rFonts w:ascii="Arial" w:hAnsi="Arial" w:cs="Arial"/>
          <w:sz w:val="24"/>
          <w:szCs w:val="24"/>
        </w:rPr>
        <w:t>CP</w:t>
      </w:r>
      <w:proofErr w:type="spellEnd"/>
      <w:r w:rsidRPr="005E2136">
        <w:rPr>
          <w:rFonts w:ascii="Arial" w:hAnsi="Arial" w:cs="Arial"/>
          <w:sz w:val="24"/>
          <w:szCs w:val="24"/>
        </w:rPr>
        <w:t xml:space="preserve">, que establece una pena de 96 a 180 meses de prisión y multa de 66.66 a 150 </w:t>
      </w:r>
      <w:proofErr w:type="spellStart"/>
      <w:r w:rsidRPr="005E2136">
        <w:rPr>
          <w:rFonts w:ascii="Arial" w:hAnsi="Arial" w:cs="Arial"/>
          <w:sz w:val="24"/>
          <w:szCs w:val="24"/>
        </w:rPr>
        <w:t>SMLMV</w:t>
      </w:r>
      <w:proofErr w:type="spellEnd"/>
      <w:r w:rsidRPr="005E2136">
        <w:rPr>
          <w:rFonts w:ascii="Arial" w:hAnsi="Arial" w:cs="Arial"/>
          <w:sz w:val="24"/>
          <w:szCs w:val="24"/>
        </w:rPr>
        <w:t>. Frente a este delito el ámbito punitivo de movilidad es de 84 meses, que al dividirlo en cuartos corresponde a 21 meses. En consecuencia, los cuartos de pena de prisión se fijan así:</w:t>
      </w:r>
    </w:p>
    <w:p w:rsidR="007C55F4" w:rsidRPr="005E2136" w:rsidRDefault="007C55F4" w:rsidP="00D9113C">
      <w:pPr>
        <w:pStyle w:val="Sinespaciado"/>
        <w:spacing w:line="360" w:lineRule="auto"/>
        <w:jc w:val="both"/>
        <w:rPr>
          <w:rFonts w:ascii="Arial" w:hAnsi="Arial" w:cs="Arial"/>
          <w:sz w:val="24"/>
          <w:szCs w:val="24"/>
        </w:rPr>
      </w:pPr>
    </w:p>
    <w:p w:rsidR="007C55F4" w:rsidRPr="005E2136" w:rsidRDefault="007C55F4" w:rsidP="00D9113C">
      <w:pPr>
        <w:pStyle w:val="Sinespaciado"/>
        <w:spacing w:line="360" w:lineRule="auto"/>
        <w:jc w:val="both"/>
        <w:rPr>
          <w:rFonts w:ascii="Arial" w:hAnsi="Arial" w:cs="Arial"/>
          <w:sz w:val="24"/>
          <w:szCs w:val="24"/>
        </w:rPr>
      </w:pPr>
      <w:r w:rsidRPr="005E2136">
        <w:rPr>
          <w:rFonts w:ascii="Arial" w:hAnsi="Arial" w:cs="Arial"/>
          <w:sz w:val="24"/>
          <w:szCs w:val="24"/>
        </w:rPr>
        <w:t xml:space="preserve">PRIMER CUARTO: De 96 a 117 meses de prisión </w:t>
      </w:r>
    </w:p>
    <w:p w:rsidR="007C55F4" w:rsidRPr="005E2136" w:rsidRDefault="007C55F4" w:rsidP="00D9113C">
      <w:pPr>
        <w:pStyle w:val="Sinespaciado"/>
        <w:spacing w:line="360" w:lineRule="auto"/>
        <w:jc w:val="both"/>
        <w:rPr>
          <w:rFonts w:ascii="Arial" w:hAnsi="Arial" w:cs="Arial"/>
          <w:sz w:val="24"/>
          <w:szCs w:val="24"/>
        </w:rPr>
      </w:pPr>
      <w:r w:rsidRPr="005E2136">
        <w:rPr>
          <w:rFonts w:ascii="Arial" w:hAnsi="Arial" w:cs="Arial"/>
          <w:sz w:val="24"/>
          <w:szCs w:val="24"/>
        </w:rPr>
        <w:t xml:space="preserve">CUARTOS MEDIOS: De 117 meses y 1 día a 159 meses de prisión </w:t>
      </w:r>
    </w:p>
    <w:p w:rsidR="007C55F4" w:rsidRPr="005E2136" w:rsidRDefault="007C55F4" w:rsidP="00D9113C">
      <w:pPr>
        <w:pStyle w:val="Sinespaciado"/>
        <w:spacing w:line="360" w:lineRule="auto"/>
        <w:jc w:val="both"/>
        <w:rPr>
          <w:rFonts w:ascii="Arial" w:hAnsi="Arial" w:cs="Arial"/>
          <w:sz w:val="24"/>
          <w:szCs w:val="24"/>
        </w:rPr>
      </w:pPr>
      <w:r w:rsidRPr="005E2136">
        <w:rPr>
          <w:rFonts w:ascii="Arial" w:hAnsi="Arial" w:cs="Arial"/>
          <w:sz w:val="24"/>
          <w:szCs w:val="24"/>
        </w:rPr>
        <w:t xml:space="preserve">CUARTO MÁXIMO: De 159 meses y 1 día a 180 meses de </w:t>
      </w:r>
      <w:r w:rsidR="005456AC" w:rsidRPr="005E2136">
        <w:rPr>
          <w:rFonts w:ascii="Arial" w:hAnsi="Arial" w:cs="Arial"/>
          <w:sz w:val="24"/>
          <w:szCs w:val="24"/>
        </w:rPr>
        <w:t xml:space="preserve">prisión. </w:t>
      </w:r>
    </w:p>
    <w:p w:rsidR="007C55F4" w:rsidRPr="005E2136" w:rsidRDefault="007C55F4" w:rsidP="00D9113C">
      <w:pPr>
        <w:pStyle w:val="Sinespaciado"/>
        <w:spacing w:line="360" w:lineRule="auto"/>
        <w:jc w:val="both"/>
        <w:rPr>
          <w:rFonts w:ascii="Arial" w:hAnsi="Arial" w:cs="Arial"/>
          <w:sz w:val="24"/>
          <w:szCs w:val="24"/>
        </w:rPr>
      </w:pPr>
    </w:p>
    <w:p w:rsidR="007C55F4" w:rsidRPr="005E2136" w:rsidRDefault="007C55F4" w:rsidP="00D9113C">
      <w:pPr>
        <w:pStyle w:val="Sinespaciado"/>
        <w:spacing w:line="360" w:lineRule="auto"/>
        <w:jc w:val="both"/>
        <w:rPr>
          <w:rFonts w:ascii="Arial" w:hAnsi="Arial" w:cs="Arial"/>
          <w:sz w:val="24"/>
          <w:szCs w:val="24"/>
        </w:rPr>
      </w:pPr>
      <w:r w:rsidRPr="005E2136">
        <w:rPr>
          <w:rFonts w:ascii="Arial" w:hAnsi="Arial" w:cs="Arial"/>
          <w:sz w:val="24"/>
          <w:szCs w:val="24"/>
        </w:rPr>
        <w:t xml:space="preserve">Los cuartos de la pena de multa quedan así </w:t>
      </w:r>
    </w:p>
    <w:p w:rsidR="007C55F4" w:rsidRPr="005E2136" w:rsidRDefault="007C55F4" w:rsidP="00D9113C">
      <w:pPr>
        <w:pStyle w:val="Sinespaciado"/>
        <w:spacing w:line="360" w:lineRule="auto"/>
        <w:jc w:val="both"/>
        <w:rPr>
          <w:rFonts w:ascii="Arial" w:hAnsi="Arial" w:cs="Arial"/>
          <w:sz w:val="24"/>
          <w:szCs w:val="24"/>
        </w:rPr>
      </w:pPr>
    </w:p>
    <w:p w:rsidR="007C55F4" w:rsidRPr="005E2136" w:rsidRDefault="007C55F4" w:rsidP="00D9113C">
      <w:pPr>
        <w:pStyle w:val="Sinespaciado"/>
        <w:spacing w:line="360" w:lineRule="auto"/>
        <w:jc w:val="both"/>
        <w:rPr>
          <w:rFonts w:ascii="Arial" w:hAnsi="Arial" w:cs="Arial"/>
          <w:sz w:val="24"/>
          <w:szCs w:val="24"/>
        </w:rPr>
      </w:pPr>
      <w:r w:rsidRPr="005E2136">
        <w:rPr>
          <w:rFonts w:ascii="Arial" w:hAnsi="Arial" w:cs="Arial"/>
          <w:sz w:val="24"/>
          <w:szCs w:val="24"/>
        </w:rPr>
        <w:t xml:space="preserve">PRIMER CUARTO: De 66.66 a 87,495 </w:t>
      </w:r>
      <w:proofErr w:type="spellStart"/>
      <w:r w:rsidRPr="005E2136">
        <w:rPr>
          <w:rFonts w:ascii="Arial" w:hAnsi="Arial" w:cs="Arial"/>
          <w:sz w:val="24"/>
          <w:szCs w:val="24"/>
        </w:rPr>
        <w:t>SMLMV</w:t>
      </w:r>
      <w:proofErr w:type="spellEnd"/>
      <w:r w:rsidRPr="005E2136">
        <w:rPr>
          <w:rFonts w:ascii="Arial" w:hAnsi="Arial" w:cs="Arial"/>
          <w:sz w:val="24"/>
          <w:szCs w:val="24"/>
        </w:rPr>
        <w:t xml:space="preserve"> </w:t>
      </w:r>
    </w:p>
    <w:p w:rsidR="007C55F4" w:rsidRPr="005E2136" w:rsidRDefault="007C55F4" w:rsidP="00D9113C">
      <w:pPr>
        <w:pStyle w:val="Sinespaciado"/>
        <w:spacing w:line="360" w:lineRule="auto"/>
        <w:jc w:val="both"/>
        <w:rPr>
          <w:rFonts w:ascii="Arial" w:hAnsi="Arial" w:cs="Arial"/>
          <w:sz w:val="24"/>
          <w:szCs w:val="24"/>
        </w:rPr>
      </w:pPr>
      <w:r w:rsidRPr="005E2136">
        <w:rPr>
          <w:rFonts w:ascii="Arial" w:hAnsi="Arial" w:cs="Arial"/>
          <w:sz w:val="24"/>
          <w:szCs w:val="24"/>
        </w:rPr>
        <w:t xml:space="preserve">CUARTOS MEDIOS: De 87.495 a 129,165 </w:t>
      </w:r>
      <w:proofErr w:type="spellStart"/>
      <w:r w:rsidRPr="005E2136">
        <w:rPr>
          <w:rFonts w:ascii="Arial" w:hAnsi="Arial" w:cs="Arial"/>
          <w:sz w:val="24"/>
          <w:szCs w:val="24"/>
        </w:rPr>
        <w:t>SMLMV</w:t>
      </w:r>
      <w:proofErr w:type="spellEnd"/>
    </w:p>
    <w:p w:rsidR="007C55F4" w:rsidRPr="005E2136" w:rsidRDefault="007C55F4" w:rsidP="00D9113C">
      <w:pPr>
        <w:pStyle w:val="Sinespaciado"/>
        <w:spacing w:line="360" w:lineRule="auto"/>
        <w:jc w:val="both"/>
        <w:rPr>
          <w:rFonts w:ascii="Arial" w:hAnsi="Arial" w:cs="Arial"/>
          <w:sz w:val="24"/>
          <w:szCs w:val="24"/>
        </w:rPr>
      </w:pPr>
      <w:proofErr w:type="spellStart"/>
      <w:r w:rsidRPr="005E2136">
        <w:rPr>
          <w:rFonts w:ascii="Arial" w:hAnsi="Arial" w:cs="Arial"/>
          <w:sz w:val="24"/>
          <w:szCs w:val="24"/>
        </w:rPr>
        <w:t>CUATO</w:t>
      </w:r>
      <w:proofErr w:type="spellEnd"/>
      <w:r w:rsidRPr="005E2136">
        <w:rPr>
          <w:rFonts w:ascii="Arial" w:hAnsi="Arial" w:cs="Arial"/>
          <w:sz w:val="24"/>
          <w:szCs w:val="24"/>
        </w:rPr>
        <w:t xml:space="preserve"> MÁXIMO: De 129,165 a 150 </w:t>
      </w:r>
      <w:proofErr w:type="spellStart"/>
      <w:r w:rsidRPr="005E2136">
        <w:rPr>
          <w:rFonts w:ascii="Arial" w:hAnsi="Arial" w:cs="Arial"/>
          <w:sz w:val="24"/>
          <w:szCs w:val="24"/>
        </w:rPr>
        <w:t>SMLMV</w:t>
      </w:r>
      <w:proofErr w:type="spellEnd"/>
      <w:r w:rsidRPr="005E2136">
        <w:rPr>
          <w:rFonts w:ascii="Arial" w:hAnsi="Arial" w:cs="Arial"/>
          <w:sz w:val="24"/>
          <w:szCs w:val="24"/>
        </w:rPr>
        <w:t xml:space="preserve"> </w:t>
      </w:r>
    </w:p>
    <w:p w:rsidR="007C55F4" w:rsidRPr="005E2136" w:rsidRDefault="007C55F4" w:rsidP="00D9113C">
      <w:pPr>
        <w:pStyle w:val="Sinespaciado"/>
        <w:spacing w:line="360" w:lineRule="auto"/>
        <w:jc w:val="both"/>
        <w:rPr>
          <w:rFonts w:ascii="Arial" w:hAnsi="Arial" w:cs="Arial"/>
          <w:sz w:val="24"/>
          <w:szCs w:val="24"/>
        </w:rPr>
      </w:pPr>
      <w:r w:rsidRPr="005E2136">
        <w:rPr>
          <w:rFonts w:ascii="Arial" w:hAnsi="Arial" w:cs="Arial"/>
          <w:sz w:val="24"/>
          <w:szCs w:val="24"/>
        </w:rPr>
        <w:t xml:space="preserve"> </w:t>
      </w:r>
    </w:p>
    <w:p w:rsidR="007C55F4" w:rsidRPr="005E2136" w:rsidRDefault="007C55F4" w:rsidP="00D9113C">
      <w:pPr>
        <w:pStyle w:val="Sinespaciado"/>
        <w:spacing w:line="360" w:lineRule="auto"/>
        <w:jc w:val="both"/>
        <w:rPr>
          <w:rFonts w:ascii="Arial" w:hAnsi="Arial" w:cs="Arial"/>
          <w:sz w:val="24"/>
          <w:szCs w:val="24"/>
        </w:rPr>
      </w:pPr>
      <w:r w:rsidRPr="005E2136">
        <w:rPr>
          <w:rFonts w:ascii="Arial" w:hAnsi="Arial" w:cs="Arial"/>
          <w:sz w:val="24"/>
          <w:szCs w:val="24"/>
        </w:rPr>
        <w:t xml:space="preserve">Al no concurrir ninguna causal de mayor punibilidad, se partirá del límite inferior del primer cuarto de pena es decir de 96 meses de prisión y multa de 66.66 </w:t>
      </w:r>
      <w:proofErr w:type="spellStart"/>
      <w:r w:rsidRPr="005E2136">
        <w:rPr>
          <w:rFonts w:ascii="Arial" w:hAnsi="Arial" w:cs="Arial"/>
          <w:sz w:val="24"/>
          <w:szCs w:val="24"/>
        </w:rPr>
        <w:t>SMLMV</w:t>
      </w:r>
      <w:proofErr w:type="spellEnd"/>
      <w:r w:rsidRPr="005E2136">
        <w:rPr>
          <w:rFonts w:ascii="Arial" w:hAnsi="Arial" w:cs="Arial"/>
          <w:sz w:val="24"/>
          <w:szCs w:val="24"/>
        </w:rPr>
        <w:t xml:space="preserve"> siguiendo los lineamientos del inciso 2º del artículo 61 del CP. </w:t>
      </w:r>
    </w:p>
    <w:p w:rsidR="007C55F4" w:rsidRPr="005E2136" w:rsidRDefault="007C55F4" w:rsidP="00D9113C">
      <w:pPr>
        <w:pStyle w:val="Sinespaciado"/>
        <w:spacing w:line="360" w:lineRule="auto"/>
        <w:jc w:val="both"/>
        <w:rPr>
          <w:rFonts w:ascii="Arial" w:hAnsi="Arial" w:cs="Arial"/>
          <w:sz w:val="24"/>
          <w:szCs w:val="24"/>
        </w:rPr>
      </w:pPr>
    </w:p>
    <w:p w:rsidR="007C55F4" w:rsidRPr="005E2136" w:rsidRDefault="007C55F4" w:rsidP="00D9113C">
      <w:pPr>
        <w:pStyle w:val="Sinespaciado"/>
        <w:spacing w:line="360" w:lineRule="auto"/>
        <w:jc w:val="both"/>
        <w:rPr>
          <w:rFonts w:ascii="Arial" w:hAnsi="Arial" w:cs="Arial"/>
          <w:sz w:val="24"/>
          <w:szCs w:val="24"/>
        </w:rPr>
      </w:pPr>
      <w:r w:rsidRPr="005E2136">
        <w:rPr>
          <w:rFonts w:ascii="Arial" w:hAnsi="Arial" w:cs="Arial"/>
          <w:sz w:val="24"/>
          <w:szCs w:val="24"/>
        </w:rPr>
        <w:t>Igualmente se condenará al procesado a la pena accesoria de inhabilitación para el ejercicio de derechos y funciones públicas, por lapso igual al de la pena principal.</w:t>
      </w:r>
    </w:p>
    <w:p w:rsidR="007C55F4" w:rsidRPr="005E2136" w:rsidRDefault="007C55F4" w:rsidP="00D9113C">
      <w:pPr>
        <w:pStyle w:val="Sinespaciado"/>
        <w:spacing w:line="360" w:lineRule="auto"/>
        <w:jc w:val="both"/>
        <w:rPr>
          <w:rFonts w:ascii="Arial" w:hAnsi="Arial" w:cs="Arial"/>
          <w:sz w:val="24"/>
          <w:szCs w:val="24"/>
        </w:rPr>
      </w:pPr>
    </w:p>
    <w:p w:rsidR="007C55F4" w:rsidRPr="005E2136" w:rsidRDefault="007C55F4" w:rsidP="00D9113C">
      <w:pPr>
        <w:pStyle w:val="Sinespaciado"/>
        <w:spacing w:line="360" w:lineRule="auto"/>
        <w:jc w:val="both"/>
        <w:rPr>
          <w:rFonts w:ascii="Arial" w:hAnsi="Arial" w:cs="Arial"/>
          <w:b/>
          <w:sz w:val="24"/>
          <w:szCs w:val="24"/>
        </w:rPr>
      </w:pPr>
      <w:r w:rsidRPr="005E2136">
        <w:rPr>
          <w:rFonts w:ascii="Arial" w:hAnsi="Arial" w:cs="Arial"/>
          <w:sz w:val="24"/>
          <w:szCs w:val="24"/>
        </w:rPr>
        <w:t>7</w:t>
      </w:r>
      <w:r w:rsidRPr="005E2136">
        <w:rPr>
          <w:rFonts w:ascii="Arial" w:hAnsi="Arial" w:cs="Arial"/>
          <w:b/>
          <w:sz w:val="24"/>
          <w:szCs w:val="24"/>
        </w:rPr>
        <w:t>.2 DEL SUBROGADO PENAL Y OTRAS DECISIONES.</w:t>
      </w:r>
    </w:p>
    <w:p w:rsidR="007C55F4" w:rsidRPr="005E2136" w:rsidRDefault="007C55F4" w:rsidP="00D9113C">
      <w:pPr>
        <w:pStyle w:val="Sinespaciado"/>
        <w:spacing w:line="360" w:lineRule="auto"/>
        <w:jc w:val="both"/>
        <w:rPr>
          <w:rFonts w:ascii="Arial" w:hAnsi="Arial" w:cs="Arial"/>
          <w:sz w:val="24"/>
          <w:szCs w:val="24"/>
        </w:rPr>
      </w:pPr>
    </w:p>
    <w:p w:rsidR="007C55F4" w:rsidRPr="005E2136" w:rsidRDefault="007C55F4" w:rsidP="00D9113C">
      <w:pPr>
        <w:pStyle w:val="Sinespaciado"/>
        <w:spacing w:line="360" w:lineRule="auto"/>
        <w:jc w:val="both"/>
        <w:rPr>
          <w:rFonts w:ascii="Arial" w:hAnsi="Arial" w:cs="Arial"/>
          <w:sz w:val="24"/>
          <w:szCs w:val="24"/>
        </w:rPr>
      </w:pPr>
      <w:r w:rsidRPr="005E2136">
        <w:rPr>
          <w:rFonts w:ascii="Arial" w:hAnsi="Arial" w:cs="Arial"/>
          <w:sz w:val="24"/>
          <w:szCs w:val="24"/>
        </w:rPr>
        <w:t>El artículo 63 del Código P</w:t>
      </w:r>
      <w:r w:rsidR="00354448" w:rsidRPr="005E2136">
        <w:rPr>
          <w:rFonts w:ascii="Arial" w:hAnsi="Arial" w:cs="Arial"/>
          <w:sz w:val="24"/>
          <w:szCs w:val="24"/>
        </w:rPr>
        <w:t xml:space="preserve">enal (en su redacción vigente </w:t>
      </w:r>
      <w:r w:rsidRPr="005E2136">
        <w:rPr>
          <w:rFonts w:ascii="Arial" w:hAnsi="Arial" w:cs="Arial"/>
          <w:sz w:val="24"/>
          <w:szCs w:val="24"/>
        </w:rPr>
        <w:t>para f</w:t>
      </w:r>
      <w:r w:rsidR="00354448" w:rsidRPr="005E2136">
        <w:rPr>
          <w:rFonts w:ascii="Arial" w:hAnsi="Arial" w:cs="Arial"/>
          <w:sz w:val="24"/>
          <w:szCs w:val="24"/>
        </w:rPr>
        <w:t>echa de los sucesos) indicaba q</w:t>
      </w:r>
      <w:r w:rsidRPr="005E2136">
        <w:rPr>
          <w:rFonts w:ascii="Arial" w:hAnsi="Arial" w:cs="Arial"/>
          <w:sz w:val="24"/>
          <w:szCs w:val="24"/>
        </w:rPr>
        <w:t>ue la ejecución de la pena privativa de la</w:t>
      </w:r>
      <w:r w:rsidR="00354448" w:rsidRPr="005E2136">
        <w:rPr>
          <w:rFonts w:ascii="Arial" w:hAnsi="Arial" w:cs="Arial"/>
          <w:sz w:val="24"/>
          <w:szCs w:val="24"/>
        </w:rPr>
        <w:t xml:space="preserve"> libertad podía ser suspendida,</w:t>
      </w:r>
      <w:r w:rsidRPr="005E2136">
        <w:rPr>
          <w:rFonts w:ascii="Arial" w:hAnsi="Arial" w:cs="Arial"/>
          <w:sz w:val="24"/>
          <w:szCs w:val="24"/>
        </w:rPr>
        <w:t xml:space="preserve"> siempre que concurrieran dos requisitos a saber: i) uno de orden objetivo relacionado con las pena de pr</w:t>
      </w:r>
      <w:r w:rsidR="00354448" w:rsidRPr="005E2136">
        <w:rPr>
          <w:rFonts w:ascii="Arial" w:hAnsi="Arial" w:cs="Arial"/>
          <w:sz w:val="24"/>
          <w:szCs w:val="24"/>
        </w:rPr>
        <w:t xml:space="preserve">isión que no debía superar los </w:t>
      </w:r>
      <w:r w:rsidRPr="005E2136">
        <w:rPr>
          <w:rFonts w:ascii="Arial" w:hAnsi="Arial" w:cs="Arial"/>
          <w:sz w:val="24"/>
          <w:szCs w:val="24"/>
        </w:rPr>
        <w:t>36 meses</w:t>
      </w:r>
      <w:r w:rsidR="00354448" w:rsidRPr="005E2136">
        <w:rPr>
          <w:rFonts w:ascii="Arial" w:hAnsi="Arial" w:cs="Arial"/>
          <w:sz w:val="24"/>
          <w:szCs w:val="24"/>
        </w:rPr>
        <w:t>;</w:t>
      </w:r>
      <w:r w:rsidRPr="005E2136">
        <w:rPr>
          <w:rFonts w:ascii="Arial" w:hAnsi="Arial" w:cs="Arial"/>
          <w:sz w:val="24"/>
          <w:szCs w:val="24"/>
        </w:rPr>
        <w:t xml:space="preserve"> y ii) una </w:t>
      </w:r>
      <w:r w:rsidRPr="005E2136">
        <w:rPr>
          <w:rFonts w:ascii="Arial" w:hAnsi="Arial" w:cs="Arial"/>
          <w:sz w:val="24"/>
          <w:szCs w:val="24"/>
        </w:rPr>
        <w:lastRenderedPageBreak/>
        <w:t xml:space="preserve">exigencia subjetiva que  tenía que ver con el análisis efectuado por el fallador sobre las condiciones sociales y familiares del sentenciado, así como de la modalidad y gravedad de la conducta, cuando sean estos indicativos de que no existe necesidad de la ejecución de la pena. </w:t>
      </w:r>
    </w:p>
    <w:p w:rsidR="007C55F4" w:rsidRPr="005E2136" w:rsidRDefault="007C55F4" w:rsidP="00D9113C">
      <w:pPr>
        <w:pStyle w:val="Sinespaciado"/>
        <w:spacing w:line="360" w:lineRule="auto"/>
        <w:jc w:val="both"/>
        <w:rPr>
          <w:rFonts w:ascii="Arial" w:hAnsi="Arial" w:cs="Arial"/>
          <w:sz w:val="24"/>
          <w:szCs w:val="24"/>
        </w:rPr>
      </w:pPr>
    </w:p>
    <w:p w:rsidR="007C55F4" w:rsidRPr="005E2136" w:rsidRDefault="007C55F4" w:rsidP="00D9113C">
      <w:pPr>
        <w:pStyle w:val="Sinespaciado"/>
        <w:spacing w:line="360" w:lineRule="auto"/>
        <w:jc w:val="both"/>
        <w:rPr>
          <w:rFonts w:ascii="Arial" w:hAnsi="Arial" w:cs="Arial"/>
          <w:sz w:val="24"/>
          <w:szCs w:val="24"/>
        </w:rPr>
      </w:pPr>
      <w:r w:rsidRPr="005E2136">
        <w:rPr>
          <w:rFonts w:ascii="Arial" w:hAnsi="Arial" w:cs="Arial"/>
          <w:sz w:val="24"/>
          <w:szCs w:val="24"/>
        </w:rPr>
        <w:t xml:space="preserve">Estos requisitos resultan ser concurrentes y como en este asunto la pena impuesta superó los 4 años de prisión, que es el nuevo límite objetivo fijado en el artículo 29 de la Ley 1709 de 2014 que modificó el </w:t>
      </w:r>
      <w:r w:rsidR="005456AC" w:rsidRPr="005E2136">
        <w:rPr>
          <w:rFonts w:ascii="Arial" w:hAnsi="Arial" w:cs="Arial"/>
          <w:sz w:val="24"/>
          <w:szCs w:val="24"/>
        </w:rPr>
        <w:t>artículo</w:t>
      </w:r>
      <w:r w:rsidRPr="005E2136">
        <w:rPr>
          <w:rFonts w:ascii="Arial" w:hAnsi="Arial" w:cs="Arial"/>
          <w:sz w:val="24"/>
          <w:szCs w:val="24"/>
        </w:rPr>
        <w:t xml:space="preserve"> 63 del C.P., se concluye que no es posible reconocer ese beneficio al sentenciado</w:t>
      </w:r>
      <w:r w:rsidR="00DD0755" w:rsidRPr="005E2136">
        <w:rPr>
          <w:rFonts w:ascii="Arial" w:hAnsi="Arial" w:cs="Arial"/>
          <w:sz w:val="24"/>
          <w:szCs w:val="24"/>
        </w:rPr>
        <w:t>.</w:t>
      </w:r>
    </w:p>
    <w:p w:rsidR="007C55F4" w:rsidRPr="005E2136" w:rsidRDefault="007C55F4" w:rsidP="00D9113C">
      <w:pPr>
        <w:pStyle w:val="Sinespaciado"/>
        <w:spacing w:line="360" w:lineRule="auto"/>
        <w:jc w:val="both"/>
        <w:rPr>
          <w:rFonts w:ascii="Arial" w:hAnsi="Arial" w:cs="Arial"/>
          <w:sz w:val="24"/>
          <w:szCs w:val="24"/>
        </w:rPr>
      </w:pPr>
    </w:p>
    <w:p w:rsidR="00D35491" w:rsidRPr="005E2136" w:rsidRDefault="007C55F4" w:rsidP="00D9113C">
      <w:pPr>
        <w:pStyle w:val="Sinespaciado"/>
        <w:spacing w:line="360" w:lineRule="auto"/>
        <w:jc w:val="both"/>
        <w:rPr>
          <w:rFonts w:ascii="Arial" w:hAnsi="Arial" w:cs="Arial"/>
          <w:sz w:val="24"/>
          <w:szCs w:val="24"/>
        </w:rPr>
      </w:pPr>
      <w:r w:rsidRPr="005E2136">
        <w:rPr>
          <w:rFonts w:ascii="Arial" w:hAnsi="Arial" w:cs="Arial"/>
          <w:sz w:val="24"/>
          <w:szCs w:val="24"/>
        </w:rPr>
        <w:t xml:space="preserve">En lo que atañe a la concesión de la prisión domiciliaria y con base el texto del artículo 38 del </w:t>
      </w:r>
      <w:proofErr w:type="spellStart"/>
      <w:r w:rsidRPr="005E2136">
        <w:rPr>
          <w:rFonts w:ascii="Arial" w:hAnsi="Arial" w:cs="Arial"/>
          <w:sz w:val="24"/>
          <w:szCs w:val="24"/>
        </w:rPr>
        <w:t>CP</w:t>
      </w:r>
      <w:proofErr w:type="spellEnd"/>
      <w:r w:rsidRPr="005E2136">
        <w:rPr>
          <w:rFonts w:ascii="Arial" w:hAnsi="Arial" w:cs="Arial"/>
          <w:sz w:val="24"/>
          <w:szCs w:val="24"/>
        </w:rPr>
        <w:t xml:space="preserve"> para la fecha de los hechos, hay que manifestar que aunque la redacción actual de esa norma es </w:t>
      </w:r>
      <w:r w:rsidR="005456AC" w:rsidRPr="005E2136">
        <w:rPr>
          <w:rFonts w:ascii="Arial" w:hAnsi="Arial" w:cs="Arial"/>
          <w:sz w:val="24"/>
          <w:szCs w:val="24"/>
        </w:rPr>
        <w:t>más</w:t>
      </w:r>
      <w:r w:rsidRPr="005E2136">
        <w:rPr>
          <w:rFonts w:ascii="Arial" w:hAnsi="Arial" w:cs="Arial"/>
          <w:sz w:val="24"/>
          <w:szCs w:val="24"/>
        </w:rPr>
        <w:t xml:space="preserve"> favorable ya que el artículo 38 B de </w:t>
      </w:r>
      <w:proofErr w:type="spellStart"/>
      <w:r w:rsidRPr="005E2136">
        <w:rPr>
          <w:rFonts w:ascii="Arial" w:hAnsi="Arial" w:cs="Arial"/>
          <w:sz w:val="24"/>
          <w:szCs w:val="24"/>
        </w:rPr>
        <w:t>CP</w:t>
      </w:r>
      <w:proofErr w:type="spellEnd"/>
      <w:r w:rsidRPr="005E2136">
        <w:rPr>
          <w:rFonts w:ascii="Arial" w:hAnsi="Arial" w:cs="Arial"/>
          <w:sz w:val="24"/>
          <w:szCs w:val="24"/>
        </w:rPr>
        <w:t>, adicionado por el artículo</w:t>
      </w:r>
      <w:r w:rsidR="00CA68CE" w:rsidRPr="005E2136">
        <w:rPr>
          <w:rFonts w:ascii="Arial" w:hAnsi="Arial" w:cs="Arial"/>
          <w:sz w:val="24"/>
          <w:szCs w:val="24"/>
        </w:rPr>
        <w:t xml:space="preserve"> </w:t>
      </w:r>
      <w:r w:rsidRPr="005E2136">
        <w:rPr>
          <w:rFonts w:ascii="Arial" w:hAnsi="Arial" w:cs="Arial"/>
          <w:sz w:val="24"/>
          <w:szCs w:val="24"/>
        </w:rPr>
        <w:t>23 de la Ley 1709 de 2014, en la medida en que se establ</w:t>
      </w:r>
      <w:r w:rsidR="00CA68CE" w:rsidRPr="005E2136">
        <w:rPr>
          <w:rFonts w:ascii="Arial" w:hAnsi="Arial" w:cs="Arial"/>
          <w:sz w:val="24"/>
          <w:szCs w:val="24"/>
        </w:rPr>
        <w:t>eció como uno de sus requisitos</w:t>
      </w:r>
      <w:r w:rsidRPr="005E2136">
        <w:rPr>
          <w:rFonts w:ascii="Arial" w:hAnsi="Arial" w:cs="Arial"/>
          <w:sz w:val="24"/>
          <w:szCs w:val="24"/>
        </w:rPr>
        <w:t xml:space="preserve">: </w:t>
      </w:r>
      <w:r w:rsidR="00CA68CE" w:rsidRPr="005E2136">
        <w:rPr>
          <w:rFonts w:ascii="Arial" w:hAnsi="Arial" w:cs="Arial"/>
          <w:i/>
          <w:sz w:val="24"/>
          <w:szCs w:val="24"/>
        </w:rPr>
        <w:t>“</w:t>
      </w:r>
      <w:r w:rsidRPr="005E2136">
        <w:rPr>
          <w:rFonts w:ascii="Arial" w:hAnsi="Arial" w:cs="Arial"/>
          <w:i/>
          <w:sz w:val="24"/>
          <w:szCs w:val="24"/>
        </w:rPr>
        <w:t xml:space="preserve">1. Que la sentencia se imponga por conducta punible cuya pena mínima prevista en la ley sea de ocho (8) años de prisión o menos” , </w:t>
      </w:r>
      <w:r w:rsidRPr="005E2136">
        <w:rPr>
          <w:rFonts w:ascii="Arial" w:hAnsi="Arial" w:cs="Arial"/>
          <w:sz w:val="24"/>
          <w:szCs w:val="24"/>
        </w:rPr>
        <w:t>igualmente se debe tener en cuenta que el artículo 68 A, con s</w:t>
      </w:r>
      <w:r w:rsidR="00CA68CE" w:rsidRPr="005E2136">
        <w:rPr>
          <w:rFonts w:ascii="Arial" w:hAnsi="Arial" w:cs="Arial"/>
          <w:sz w:val="24"/>
          <w:szCs w:val="24"/>
        </w:rPr>
        <w:t xml:space="preserve">us </w:t>
      </w:r>
      <w:proofErr w:type="spellStart"/>
      <w:r w:rsidR="00CA68CE" w:rsidRPr="005E2136">
        <w:rPr>
          <w:rFonts w:ascii="Arial" w:hAnsi="Arial" w:cs="Arial"/>
          <w:sz w:val="24"/>
          <w:szCs w:val="24"/>
        </w:rPr>
        <w:t>adiciones</w:t>
      </w:r>
      <w:proofErr w:type="spellEnd"/>
      <w:r w:rsidR="00CA68CE" w:rsidRPr="005E2136">
        <w:rPr>
          <w:rFonts w:ascii="Arial" w:hAnsi="Arial" w:cs="Arial"/>
          <w:sz w:val="24"/>
          <w:szCs w:val="24"/>
        </w:rPr>
        <w:t xml:space="preserve"> y modificaciones (</w:t>
      </w:r>
      <w:r w:rsidRPr="005E2136">
        <w:rPr>
          <w:rFonts w:ascii="Arial" w:hAnsi="Arial" w:cs="Arial"/>
          <w:sz w:val="24"/>
          <w:szCs w:val="24"/>
        </w:rPr>
        <w:t xml:space="preserve">Ley 1142 de 2007, artículo 32, Ley 1453 de </w:t>
      </w:r>
      <w:r w:rsidR="00CA68CE" w:rsidRPr="005E2136">
        <w:rPr>
          <w:rFonts w:ascii="Arial" w:hAnsi="Arial" w:cs="Arial"/>
          <w:sz w:val="24"/>
          <w:szCs w:val="24"/>
        </w:rPr>
        <w:t>2011, artículo 28</w:t>
      </w:r>
      <w:r w:rsidRPr="005E2136">
        <w:rPr>
          <w:rFonts w:ascii="Arial" w:hAnsi="Arial" w:cs="Arial"/>
          <w:sz w:val="24"/>
          <w:szCs w:val="24"/>
        </w:rPr>
        <w:t>, Ley 1474 de 2011, artículo 13, Ley 1709 de 2014 artículo 32 y Ley 1733 de 2016), establece que no se concederán ben</w:t>
      </w:r>
      <w:r w:rsidR="00CA68CE" w:rsidRPr="005E2136">
        <w:rPr>
          <w:rFonts w:ascii="Arial" w:hAnsi="Arial" w:cs="Arial"/>
          <w:sz w:val="24"/>
          <w:szCs w:val="24"/>
        </w:rPr>
        <w:t>eficios ni subrogados penales a</w:t>
      </w:r>
      <w:r w:rsidRPr="005E2136">
        <w:rPr>
          <w:rFonts w:ascii="Arial" w:hAnsi="Arial" w:cs="Arial"/>
          <w:sz w:val="24"/>
          <w:szCs w:val="24"/>
        </w:rPr>
        <w:t xml:space="preserve">: </w:t>
      </w:r>
      <w:r w:rsidR="00AD2E71" w:rsidRPr="005E2136">
        <w:rPr>
          <w:rFonts w:ascii="Arial" w:hAnsi="Arial" w:cs="Arial"/>
          <w:i/>
          <w:sz w:val="24"/>
          <w:szCs w:val="24"/>
        </w:rPr>
        <w:t>“</w:t>
      </w:r>
      <w:r w:rsidRPr="005E2136">
        <w:rPr>
          <w:rFonts w:ascii="Arial" w:hAnsi="Arial" w:cs="Arial"/>
          <w:i/>
          <w:sz w:val="24"/>
          <w:szCs w:val="24"/>
        </w:rPr>
        <w:t xml:space="preserve">quienes hayan sido condenados por delitos dolosos contra la administración pública”, </w:t>
      </w:r>
      <w:r w:rsidR="00CA68CE" w:rsidRPr="005E2136">
        <w:rPr>
          <w:rFonts w:ascii="Arial" w:hAnsi="Arial" w:cs="Arial"/>
          <w:sz w:val="24"/>
          <w:szCs w:val="24"/>
        </w:rPr>
        <w:t>por lo cual no sería procedente</w:t>
      </w:r>
      <w:r w:rsidRPr="005E2136">
        <w:rPr>
          <w:rFonts w:ascii="Arial" w:hAnsi="Arial" w:cs="Arial"/>
          <w:sz w:val="24"/>
          <w:szCs w:val="24"/>
        </w:rPr>
        <w:t xml:space="preserve"> aplicar </w:t>
      </w:r>
      <w:r w:rsidRPr="005E2136">
        <w:rPr>
          <w:rFonts w:ascii="Arial" w:hAnsi="Arial" w:cs="Arial"/>
          <w:i/>
          <w:sz w:val="24"/>
          <w:szCs w:val="24"/>
        </w:rPr>
        <w:t xml:space="preserve">una </w:t>
      </w:r>
      <w:proofErr w:type="spellStart"/>
      <w:r w:rsidRPr="005E2136">
        <w:rPr>
          <w:rFonts w:ascii="Arial" w:hAnsi="Arial" w:cs="Arial"/>
          <w:i/>
          <w:sz w:val="24"/>
          <w:szCs w:val="24"/>
        </w:rPr>
        <w:t>lex</w:t>
      </w:r>
      <w:proofErr w:type="spellEnd"/>
      <w:r w:rsidRPr="005E2136">
        <w:rPr>
          <w:rFonts w:ascii="Arial" w:hAnsi="Arial" w:cs="Arial"/>
          <w:i/>
          <w:sz w:val="24"/>
          <w:szCs w:val="24"/>
        </w:rPr>
        <w:t xml:space="preserve"> </w:t>
      </w:r>
      <w:proofErr w:type="spellStart"/>
      <w:r w:rsidRPr="005E2136">
        <w:rPr>
          <w:rFonts w:ascii="Arial" w:hAnsi="Arial" w:cs="Arial"/>
          <w:i/>
          <w:sz w:val="24"/>
          <w:szCs w:val="24"/>
        </w:rPr>
        <w:t>tertia</w:t>
      </w:r>
      <w:proofErr w:type="spellEnd"/>
      <w:r w:rsidRPr="005E2136">
        <w:rPr>
          <w:rFonts w:ascii="Arial" w:hAnsi="Arial" w:cs="Arial"/>
          <w:sz w:val="24"/>
          <w:szCs w:val="24"/>
        </w:rPr>
        <w:t xml:space="preserve"> en favor del procesado </w:t>
      </w:r>
      <w:r w:rsidR="00CA68CE" w:rsidRPr="005E2136">
        <w:rPr>
          <w:rFonts w:ascii="Arial" w:hAnsi="Arial" w:cs="Arial"/>
          <w:sz w:val="24"/>
          <w:szCs w:val="24"/>
        </w:rPr>
        <w:t>usando</w:t>
      </w:r>
      <w:r w:rsidRPr="005E2136">
        <w:rPr>
          <w:rFonts w:ascii="Arial" w:hAnsi="Arial" w:cs="Arial"/>
          <w:sz w:val="24"/>
          <w:szCs w:val="24"/>
        </w:rPr>
        <w:t xml:space="preserve"> lo favorable en el factor objetivo relacionado con el mínimo del </w:t>
      </w:r>
      <w:r w:rsidRPr="005E2136">
        <w:rPr>
          <w:rFonts w:ascii="Arial" w:hAnsi="Arial" w:cs="Arial"/>
          <w:i/>
          <w:sz w:val="24"/>
          <w:szCs w:val="24"/>
        </w:rPr>
        <w:t xml:space="preserve">plus </w:t>
      </w:r>
      <w:r w:rsidRPr="005E2136">
        <w:rPr>
          <w:rFonts w:ascii="Arial" w:hAnsi="Arial" w:cs="Arial"/>
          <w:sz w:val="24"/>
          <w:szCs w:val="24"/>
        </w:rPr>
        <w:t xml:space="preserve">punitivo previsto para la conducta punible por la que es sentenciado y la redacción original del artículo 38 del </w:t>
      </w:r>
      <w:proofErr w:type="spellStart"/>
      <w:r w:rsidRPr="005E2136">
        <w:rPr>
          <w:rFonts w:ascii="Arial" w:hAnsi="Arial" w:cs="Arial"/>
          <w:sz w:val="24"/>
          <w:szCs w:val="24"/>
        </w:rPr>
        <w:t>CP</w:t>
      </w:r>
      <w:proofErr w:type="spellEnd"/>
      <w:r w:rsidRPr="005E2136">
        <w:rPr>
          <w:rFonts w:ascii="Arial" w:hAnsi="Arial" w:cs="Arial"/>
          <w:sz w:val="24"/>
          <w:szCs w:val="24"/>
        </w:rPr>
        <w:t xml:space="preserve">, que no contemplaba la restricción mencionada derivada del artículo 68 A del </w:t>
      </w:r>
      <w:proofErr w:type="spellStart"/>
      <w:r w:rsidRPr="005E2136">
        <w:rPr>
          <w:rFonts w:ascii="Arial" w:hAnsi="Arial" w:cs="Arial"/>
          <w:sz w:val="24"/>
          <w:szCs w:val="24"/>
        </w:rPr>
        <w:t>CP</w:t>
      </w:r>
      <w:proofErr w:type="spellEnd"/>
      <w:r w:rsidRPr="005E2136">
        <w:rPr>
          <w:rFonts w:ascii="Arial" w:hAnsi="Arial" w:cs="Arial"/>
          <w:sz w:val="24"/>
          <w:szCs w:val="24"/>
        </w:rPr>
        <w:t>, en razón de la naturaleza del delito investigado y el bien jurídico objeto de tutela legal</w:t>
      </w:r>
      <w:r w:rsidR="00C8774A" w:rsidRPr="005E2136">
        <w:rPr>
          <w:rFonts w:ascii="Arial" w:hAnsi="Arial" w:cs="Arial"/>
          <w:sz w:val="24"/>
          <w:szCs w:val="24"/>
        </w:rPr>
        <w:t>. Sin embargo no se dispondrá la captura inmediata del procesado por las razones que se explicarán a continuación.</w:t>
      </w:r>
    </w:p>
    <w:p w:rsidR="00F0756A" w:rsidRPr="005E2136" w:rsidRDefault="00F0756A" w:rsidP="00D9113C">
      <w:pPr>
        <w:pStyle w:val="Sinespaciado"/>
        <w:spacing w:line="360" w:lineRule="auto"/>
        <w:jc w:val="both"/>
        <w:rPr>
          <w:rFonts w:ascii="Arial" w:hAnsi="Arial" w:cs="Arial"/>
          <w:sz w:val="24"/>
          <w:szCs w:val="24"/>
          <w:u w:val="single"/>
        </w:rPr>
      </w:pPr>
    </w:p>
    <w:p w:rsidR="00D35491" w:rsidRPr="005E2136" w:rsidRDefault="00D35491" w:rsidP="00D9113C">
      <w:pPr>
        <w:pStyle w:val="Sinespaciado"/>
        <w:spacing w:line="360" w:lineRule="auto"/>
        <w:jc w:val="both"/>
        <w:rPr>
          <w:rFonts w:ascii="Arial" w:hAnsi="Arial" w:cs="Arial"/>
          <w:b/>
          <w:sz w:val="24"/>
          <w:szCs w:val="24"/>
        </w:rPr>
      </w:pPr>
      <w:r w:rsidRPr="005E2136">
        <w:rPr>
          <w:rFonts w:ascii="Arial" w:hAnsi="Arial" w:cs="Arial"/>
          <w:b/>
          <w:sz w:val="24"/>
          <w:szCs w:val="24"/>
        </w:rPr>
        <w:t>8. SOBRE LA LIBERTAD DEL PROCESADO.</w:t>
      </w:r>
    </w:p>
    <w:p w:rsidR="00D35491" w:rsidRPr="005E2136" w:rsidRDefault="00D35491" w:rsidP="00D9113C">
      <w:pPr>
        <w:pStyle w:val="Sinespaciado"/>
        <w:spacing w:line="360" w:lineRule="auto"/>
        <w:jc w:val="both"/>
        <w:rPr>
          <w:rFonts w:ascii="Arial" w:hAnsi="Arial" w:cs="Arial"/>
          <w:b/>
          <w:sz w:val="24"/>
          <w:szCs w:val="24"/>
        </w:rPr>
      </w:pPr>
    </w:p>
    <w:p w:rsidR="00D610EF" w:rsidRPr="005E2136" w:rsidRDefault="00D35491" w:rsidP="00D9113C">
      <w:pPr>
        <w:pStyle w:val="Sinespaciado"/>
        <w:spacing w:line="360" w:lineRule="auto"/>
        <w:jc w:val="both"/>
        <w:rPr>
          <w:rFonts w:ascii="Arial" w:hAnsi="Arial" w:cs="Arial"/>
          <w:sz w:val="24"/>
          <w:szCs w:val="24"/>
        </w:rPr>
      </w:pPr>
      <w:r w:rsidRPr="005E2136">
        <w:rPr>
          <w:rFonts w:ascii="Arial" w:hAnsi="Arial" w:cs="Arial"/>
          <w:sz w:val="24"/>
          <w:szCs w:val="24"/>
        </w:rPr>
        <w:t>Como consecuencia de la revocatoria</w:t>
      </w:r>
      <w:r w:rsidR="00CA68CE" w:rsidRPr="005E2136">
        <w:rPr>
          <w:rFonts w:ascii="Arial" w:hAnsi="Arial" w:cs="Arial"/>
          <w:sz w:val="24"/>
          <w:szCs w:val="24"/>
        </w:rPr>
        <w:t xml:space="preserve"> de la sentencia absolutoria de</w:t>
      </w:r>
      <w:r w:rsidRPr="005E2136">
        <w:rPr>
          <w:rFonts w:ascii="Arial" w:hAnsi="Arial" w:cs="Arial"/>
          <w:sz w:val="24"/>
          <w:szCs w:val="24"/>
        </w:rPr>
        <w:t xml:space="preserve"> primera instancia, es </w:t>
      </w:r>
      <w:r w:rsidR="00D610EF" w:rsidRPr="005E2136">
        <w:rPr>
          <w:rFonts w:ascii="Arial" w:hAnsi="Arial" w:cs="Arial"/>
          <w:sz w:val="24"/>
          <w:szCs w:val="24"/>
        </w:rPr>
        <w:t xml:space="preserve">necesario hacer las siguientes precisiones, relacionadas con la aplicación del artículo 450 del </w:t>
      </w:r>
      <w:proofErr w:type="spellStart"/>
      <w:r w:rsidR="00D610EF" w:rsidRPr="005E2136">
        <w:rPr>
          <w:rFonts w:ascii="Arial" w:hAnsi="Arial" w:cs="Arial"/>
          <w:sz w:val="24"/>
          <w:szCs w:val="24"/>
        </w:rPr>
        <w:t>CPP</w:t>
      </w:r>
      <w:proofErr w:type="spellEnd"/>
      <w:r w:rsidR="00D610EF" w:rsidRPr="005E2136">
        <w:rPr>
          <w:rFonts w:ascii="Arial" w:hAnsi="Arial" w:cs="Arial"/>
          <w:sz w:val="24"/>
          <w:szCs w:val="24"/>
        </w:rPr>
        <w:t>:</w:t>
      </w:r>
    </w:p>
    <w:p w:rsidR="00D610EF" w:rsidRPr="005E2136" w:rsidRDefault="00D610EF" w:rsidP="00D9113C">
      <w:pPr>
        <w:pStyle w:val="Sinespaciado"/>
        <w:spacing w:line="360" w:lineRule="auto"/>
        <w:jc w:val="both"/>
        <w:rPr>
          <w:rFonts w:ascii="Arial" w:hAnsi="Arial" w:cs="Arial"/>
          <w:sz w:val="24"/>
          <w:szCs w:val="24"/>
        </w:rPr>
      </w:pPr>
    </w:p>
    <w:p w:rsidR="00D610EF" w:rsidRPr="005E2136" w:rsidRDefault="00D610EF" w:rsidP="00D9113C">
      <w:pPr>
        <w:pStyle w:val="Sinespaciado"/>
        <w:spacing w:line="360" w:lineRule="auto"/>
        <w:jc w:val="both"/>
        <w:rPr>
          <w:rFonts w:ascii="Arial" w:hAnsi="Arial" w:cs="Arial"/>
          <w:sz w:val="24"/>
          <w:szCs w:val="24"/>
        </w:rPr>
      </w:pPr>
      <w:r w:rsidRPr="005E2136">
        <w:rPr>
          <w:rFonts w:ascii="Arial" w:hAnsi="Arial" w:cs="Arial"/>
          <w:sz w:val="24"/>
          <w:szCs w:val="24"/>
        </w:rPr>
        <w:t>8.1 La norma en mención dispone lo siguiente:</w:t>
      </w:r>
    </w:p>
    <w:p w:rsidR="00CA68CE" w:rsidRPr="005E2136" w:rsidRDefault="00CA68CE" w:rsidP="00D9113C">
      <w:pPr>
        <w:pStyle w:val="Sinespaciado"/>
        <w:spacing w:line="360" w:lineRule="auto"/>
        <w:jc w:val="both"/>
        <w:rPr>
          <w:rFonts w:ascii="Arial" w:hAnsi="Arial" w:cs="Arial"/>
          <w:sz w:val="24"/>
          <w:szCs w:val="24"/>
        </w:rPr>
      </w:pPr>
    </w:p>
    <w:p w:rsidR="00192BDE" w:rsidRPr="005E2136" w:rsidRDefault="00CA68CE" w:rsidP="00F0756A">
      <w:pPr>
        <w:pStyle w:val="Sinespaciado"/>
        <w:ind w:left="567" w:right="616"/>
        <w:jc w:val="both"/>
        <w:rPr>
          <w:rFonts w:ascii="Arial" w:hAnsi="Arial" w:cs="Arial"/>
          <w:i/>
          <w:sz w:val="20"/>
          <w:szCs w:val="20"/>
        </w:rPr>
      </w:pPr>
      <w:r w:rsidRPr="005E2136">
        <w:rPr>
          <w:rFonts w:ascii="Arial" w:hAnsi="Arial" w:cs="Arial"/>
          <w:sz w:val="20"/>
          <w:szCs w:val="20"/>
        </w:rPr>
        <w:lastRenderedPageBreak/>
        <w:t>“</w:t>
      </w:r>
      <w:r w:rsidR="00D610EF" w:rsidRPr="005E2136">
        <w:rPr>
          <w:rFonts w:ascii="Arial" w:hAnsi="Arial" w:cs="Arial"/>
          <w:i/>
          <w:sz w:val="20"/>
          <w:szCs w:val="20"/>
        </w:rPr>
        <w:t>Si al momento de anunciar el sentido del fallo el acusad</w:t>
      </w:r>
      <w:r w:rsidR="00192BDE" w:rsidRPr="005E2136">
        <w:rPr>
          <w:rFonts w:ascii="Arial" w:hAnsi="Arial" w:cs="Arial"/>
          <w:i/>
          <w:sz w:val="20"/>
          <w:szCs w:val="20"/>
        </w:rPr>
        <w:t>o declarado culpable no se hallare detenido, el juez puede disponer que continúe en libertad hasta el momento de dictar sentencia.</w:t>
      </w:r>
    </w:p>
    <w:p w:rsidR="00192BDE" w:rsidRPr="005E2136" w:rsidRDefault="00192BDE" w:rsidP="00F0756A">
      <w:pPr>
        <w:pStyle w:val="Sinespaciado"/>
        <w:ind w:left="567" w:right="616"/>
        <w:jc w:val="both"/>
        <w:rPr>
          <w:rFonts w:ascii="Arial" w:hAnsi="Arial" w:cs="Arial"/>
          <w:i/>
          <w:sz w:val="20"/>
          <w:szCs w:val="20"/>
        </w:rPr>
      </w:pPr>
    </w:p>
    <w:p w:rsidR="00192BDE" w:rsidRPr="005E2136" w:rsidRDefault="00192BDE" w:rsidP="00F0756A">
      <w:pPr>
        <w:pStyle w:val="Sinespaciado"/>
        <w:ind w:left="567" w:right="616"/>
        <w:jc w:val="both"/>
        <w:rPr>
          <w:rFonts w:ascii="Arial" w:hAnsi="Arial" w:cs="Arial"/>
          <w:i/>
          <w:sz w:val="20"/>
          <w:szCs w:val="20"/>
        </w:rPr>
      </w:pPr>
      <w:r w:rsidRPr="005E2136">
        <w:rPr>
          <w:rFonts w:ascii="Arial" w:hAnsi="Arial" w:cs="Arial"/>
          <w:i/>
          <w:sz w:val="20"/>
          <w:szCs w:val="20"/>
        </w:rPr>
        <w:t>Si la detención es necesaria, de conformidad con las normas de este código, el juez la ordenará y librará inmediatamente la orden de encar</w:t>
      </w:r>
      <w:r w:rsidR="009567FD" w:rsidRPr="005E2136">
        <w:rPr>
          <w:rFonts w:ascii="Arial" w:hAnsi="Arial" w:cs="Arial"/>
          <w:i/>
          <w:sz w:val="20"/>
          <w:szCs w:val="20"/>
        </w:rPr>
        <w:t>c</w:t>
      </w:r>
      <w:r w:rsidRPr="005E2136">
        <w:rPr>
          <w:rFonts w:ascii="Arial" w:hAnsi="Arial" w:cs="Arial"/>
          <w:i/>
          <w:sz w:val="20"/>
          <w:szCs w:val="20"/>
        </w:rPr>
        <w:t xml:space="preserve">elamiento” </w:t>
      </w:r>
    </w:p>
    <w:p w:rsidR="00192BDE" w:rsidRPr="005E2136" w:rsidRDefault="00192BDE" w:rsidP="00F0756A">
      <w:pPr>
        <w:pStyle w:val="Sinespaciado"/>
        <w:ind w:left="567" w:right="616"/>
        <w:jc w:val="both"/>
        <w:rPr>
          <w:rFonts w:ascii="Arial" w:hAnsi="Arial" w:cs="Arial"/>
          <w:i/>
          <w:sz w:val="20"/>
          <w:szCs w:val="20"/>
        </w:rPr>
      </w:pPr>
    </w:p>
    <w:p w:rsidR="009567FD" w:rsidRPr="005E2136" w:rsidRDefault="00192BDE" w:rsidP="00D9113C">
      <w:pPr>
        <w:pStyle w:val="Sinespaciado"/>
        <w:spacing w:line="360" w:lineRule="auto"/>
        <w:jc w:val="both"/>
        <w:rPr>
          <w:rFonts w:ascii="Arial" w:hAnsi="Arial" w:cs="Arial"/>
          <w:sz w:val="24"/>
          <w:szCs w:val="24"/>
        </w:rPr>
      </w:pPr>
      <w:r w:rsidRPr="005E2136">
        <w:rPr>
          <w:rFonts w:ascii="Arial" w:hAnsi="Arial" w:cs="Arial"/>
          <w:sz w:val="24"/>
          <w:szCs w:val="24"/>
        </w:rPr>
        <w:t xml:space="preserve">8.2 En atención al contenido de esa norma, la Sala debe hacer referencia a lo decidido por la Corte Constitucional en la sentencia </w:t>
      </w:r>
      <w:r w:rsidR="00CA68CE" w:rsidRPr="005E2136">
        <w:rPr>
          <w:rFonts w:ascii="Arial" w:hAnsi="Arial" w:cs="Arial"/>
          <w:sz w:val="24"/>
          <w:szCs w:val="24"/>
        </w:rPr>
        <w:t xml:space="preserve">C-342 del 24 de mayo de </w:t>
      </w:r>
      <w:r w:rsidR="009567FD" w:rsidRPr="005E2136">
        <w:rPr>
          <w:rFonts w:ascii="Arial" w:hAnsi="Arial" w:cs="Arial"/>
          <w:sz w:val="24"/>
          <w:szCs w:val="24"/>
        </w:rPr>
        <w:t>2017, donde se hizo control abstracto de la norma antes citada y se dijo lo siguiente:</w:t>
      </w:r>
    </w:p>
    <w:p w:rsidR="00CA68CE" w:rsidRPr="005E2136" w:rsidRDefault="00CA68CE" w:rsidP="00D9113C">
      <w:pPr>
        <w:pStyle w:val="Sinespaciado"/>
        <w:spacing w:line="360" w:lineRule="auto"/>
        <w:jc w:val="both"/>
        <w:rPr>
          <w:rFonts w:ascii="Arial" w:hAnsi="Arial" w:cs="Arial"/>
          <w:sz w:val="24"/>
          <w:szCs w:val="24"/>
          <w:shd w:val="clear" w:color="auto" w:fill="FFFFFF"/>
        </w:rPr>
      </w:pPr>
    </w:p>
    <w:p w:rsidR="00DD0755" w:rsidRPr="005E2136" w:rsidRDefault="00CA68CE" w:rsidP="00F0756A">
      <w:pPr>
        <w:pStyle w:val="Sinespaciado"/>
        <w:ind w:left="567" w:right="616"/>
        <w:jc w:val="both"/>
        <w:rPr>
          <w:rFonts w:ascii="Arial" w:hAnsi="Arial" w:cs="Arial"/>
          <w:sz w:val="20"/>
          <w:szCs w:val="20"/>
          <w:shd w:val="clear" w:color="auto" w:fill="FFFFFF"/>
          <w:lang w:val="es-ES"/>
        </w:rPr>
      </w:pPr>
      <w:r w:rsidRPr="005E2136">
        <w:rPr>
          <w:rFonts w:ascii="Arial" w:hAnsi="Arial" w:cs="Arial"/>
          <w:sz w:val="20"/>
          <w:szCs w:val="20"/>
          <w:shd w:val="clear" w:color="auto" w:fill="FFFFFF"/>
        </w:rPr>
        <w:t>“</w:t>
      </w:r>
      <w:r w:rsidR="00C624A5" w:rsidRPr="005E2136">
        <w:rPr>
          <w:rFonts w:ascii="Arial" w:hAnsi="Arial" w:cs="Arial"/>
          <w:sz w:val="20"/>
          <w:szCs w:val="20"/>
          <w:shd w:val="clear" w:color="auto" w:fill="FFFFFF"/>
        </w:rPr>
        <w:t>(...) .</w:t>
      </w:r>
    </w:p>
    <w:p w:rsidR="00DD0755" w:rsidRPr="005E2136" w:rsidRDefault="00DD0755" w:rsidP="00F0756A">
      <w:pPr>
        <w:pStyle w:val="Sinespaciado"/>
        <w:ind w:left="567" w:right="616"/>
        <w:jc w:val="both"/>
        <w:rPr>
          <w:rFonts w:ascii="Arial" w:hAnsi="Arial" w:cs="Arial"/>
          <w:i/>
          <w:sz w:val="20"/>
          <w:szCs w:val="20"/>
          <w:lang w:val="es-ES_tradnl" w:eastAsia="es-ES"/>
        </w:rPr>
      </w:pPr>
    </w:p>
    <w:p w:rsidR="00DD0755" w:rsidRPr="005E2136" w:rsidRDefault="00DD0755" w:rsidP="00F0756A">
      <w:pPr>
        <w:pStyle w:val="Sinespaciado"/>
        <w:ind w:left="567" w:right="616"/>
        <w:jc w:val="both"/>
        <w:rPr>
          <w:rFonts w:ascii="Arial" w:hAnsi="Arial" w:cs="Arial"/>
          <w:i/>
          <w:sz w:val="20"/>
          <w:szCs w:val="20"/>
        </w:rPr>
      </w:pPr>
      <w:r w:rsidRPr="005E2136">
        <w:rPr>
          <w:rFonts w:ascii="Arial" w:hAnsi="Arial" w:cs="Arial"/>
          <w:i/>
          <w:sz w:val="20"/>
          <w:szCs w:val="20"/>
          <w:lang w:val="es-ES_tradnl" w:eastAsia="es-ES"/>
        </w:rPr>
        <w:t>11.1. La Corte resolvió la demanda formulada por un ciudadano en contra de algunas expresiones contenidas en el artículo 450 de la Ley 906 de 2004, que contiene el Código de Procedimiento Penal, el cual dispone que el juez al momento de dar el sentido del fallo, podrá ordenar la detención del procesado si esta resulta necesaria. El accionante señaló que tales enunciados vulneran el derecho a la libertad personal y algunas de las garantías del debido proceso, como el acceso a la segunda instancia mediante recurso judicial efectivo y la presunción de inocencia. La Sala consideró que es necesario efectuar la integración normativa con la totalidad del artículo demandado, pues de no hacerlo,</w:t>
      </w:r>
      <w:r w:rsidRPr="005E2136">
        <w:rPr>
          <w:rFonts w:ascii="Arial" w:hAnsi="Arial" w:cs="Arial"/>
          <w:i/>
          <w:sz w:val="20"/>
          <w:szCs w:val="20"/>
        </w:rPr>
        <w:t xml:space="preserve"> la eventual declaratoria de </w:t>
      </w:r>
      <w:proofErr w:type="spellStart"/>
      <w:r w:rsidRPr="005E2136">
        <w:rPr>
          <w:rFonts w:ascii="Arial" w:hAnsi="Arial" w:cs="Arial"/>
          <w:i/>
          <w:sz w:val="20"/>
          <w:szCs w:val="20"/>
        </w:rPr>
        <w:t>inexequiblidad</w:t>
      </w:r>
      <w:proofErr w:type="spellEnd"/>
      <w:r w:rsidRPr="005E2136">
        <w:rPr>
          <w:rFonts w:ascii="Arial" w:hAnsi="Arial" w:cs="Arial"/>
          <w:i/>
          <w:sz w:val="20"/>
          <w:szCs w:val="20"/>
        </w:rPr>
        <w:t xml:space="preserve"> de las expresiones implicaría que los apartes que no fueron acusados perderían la posibilidad de producir efectos jurídicos.</w:t>
      </w:r>
    </w:p>
    <w:p w:rsidR="00DD0755" w:rsidRPr="005E2136" w:rsidRDefault="00DD0755" w:rsidP="00F0756A">
      <w:pPr>
        <w:pStyle w:val="Sinespaciado"/>
        <w:ind w:left="567" w:right="616"/>
        <w:jc w:val="both"/>
        <w:rPr>
          <w:rFonts w:ascii="Arial" w:hAnsi="Arial" w:cs="Arial"/>
          <w:i/>
          <w:sz w:val="20"/>
          <w:szCs w:val="20"/>
        </w:rPr>
      </w:pPr>
    </w:p>
    <w:p w:rsidR="00DD0755" w:rsidRPr="005E2136" w:rsidRDefault="00DD0755" w:rsidP="00F0756A">
      <w:pPr>
        <w:pStyle w:val="Sinespaciado"/>
        <w:ind w:left="567" w:right="616"/>
        <w:jc w:val="both"/>
        <w:rPr>
          <w:rFonts w:ascii="Arial" w:hAnsi="Arial" w:cs="Arial"/>
          <w:i/>
          <w:sz w:val="20"/>
          <w:szCs w:val="20"/>
          <w:shd w:val="clear" w:color="auto" w:fill="FFFFFF"/>
        </w:rPr>
      </w:pPr>
      <w:r w:rsidRPr="005E2136">
        <w:rPr>
          <w:rFonts w:ascii="Arial" w:hAnsi="Arial" w:cs="Arial"/>
          <w:i/>
          <w:sz w:val="20"/>
          <w:szCs w:val="20"/>
        </w:rPr>
        <w:t xml:space="preserve">11.2. </w:t>
      </w:r>
      <w:r w:rsidRPr="005E2136">
        <w:rPr>
          <w:rFonts w:ascii="Arial" w:hAnsi="Arial" w:cs="Arial"/>
          <w:i/>
          <w:sz w:val="20"/>
          <w:szCs w:val="20"/>
          <w:lang w:val="es-ES_tradnl" w:eastAsia="es-ES"/>
        </w:rPr>
        <w:t>Como primer asunto la Sala se refirió al amplio espacio de configuración del legislador para regular los procedimientos judiciales, así como los límites del mismo. Señaló que se funda</w:t>
      </w:r>
      <w:r w:rsidRPr="005E2136">
        <w:rPr>
          <w:rFonts w:ascii="Arial" w:hAnsi="Arial" w:cs="Arial"/>
          <w:i/>
          <w:sz w:val="20"/>
          <w:szCs w:val="20"/>
        </w:rPr>
        <w:t xml:space="preserve"> en lo dispuesto por los numerales 1° y 2° del artículo 150 de la Constitución, que consagran la cláusula general de competencia del Congreso de la República, que le permite regular los procedimientos judiciales y administrativos. Adicionalmente la Sala identificó cuatro límites de esa facultad configurativa, precisados entre otras, en la Sentencia C-319 de 2013, siendo estos</w:t>
      </w:r>
      <w:r w:rsidRPr="005E2136">
        <w:rPr>
          <w:rFonts w:ascii="Arial" w:hAnsi="Arial" w:cs="Arial"/>
          <w:i/>
          <w:sz w:val="20"/>
          <w:szCs w:val="20"/>
          <w:vertAlign w:val="superscript"/>
        </w:rPr>
        <w:footnoteReference w:id="17"/>
      </w:r>
      <w:r w:rsidRPr="005E2136">
        <w:rPr>
          <w:rFonts w:ascii="Arial" w:hAnsi="Arial" w:cs="Arial"/>
          <w:i/>
          <w:sz w:val="20"/>
          <w:szCs w:val="20"/>
        </w:rPr>
        <w:t xml:space="preserve">: </w:t>
      </w:r>
      <w:r w:rsidRPr="005E2136">
        <w:rPr>
          <w:rFonts w:ascii="Arial" w:hAnsi="Arial" w:cs="Arial"/>
          <w:i/>
          <w:sz w:val="20"/>
          <w:szCs w:val="20"/>
          <w:shd w:val="clear" w:color="auto" w:fill="FFFFFF"/>
        </w:rPr>
        <w:t xml:space="preserve">(i) la fijación directa, por parte de la Constitución, de determinado recurso o trámite judicial; (ii) el cumplimiento de los fines esenciales del Estado y particularmente de la administración de justicia; (iii) la satisfacción de principios de razonabilidad y proporcionalidad; y (iv) la eficacia de las diferentes garantías que conforman el debido proceso y el acceso a la administración de justicia. La norma demandada respeta dichos límites. </w:t>
      </w:r>
    </w:p>
    <w:p w:rsidR="00DD0755" w:rsidRPr="005E2136" w:rsidRDefault="00DD0755" w:rsidP="00F0756A">
      <w:pPr>
        <w:pStyle w:val="Sinespaciado"/>
        <w:ind w:left="567" w:right="616"/>
        <w:jc w:val="both"/>
        <w:rPr>
          <w:rFonts w:ascii="Arial" w:hAnsi="Arial" w:cs="Arial"/>
          <w:i/>
          <w:sz w:val="20"/>
          <w:szCs w:val="20"/>
          <w:shd w:val="clear" w:color="auto" w:fill="FFFFFF"/>
        </w:rPr>
      </w:pPr>
    </w:p>
    <w:p w:rsidR="00DD0755" w:rsidRPr="005E2136" w:rsidRDefault="00DD0755" w:rsidP="00F0756A">
      <w:pPr>
        <w:pStyle w:val="Sinespaciado"/>
        <w:ind w:left="567" w:right="616"/>
        <w:jc w:val="both"/>
        <w:rPr>
          <w:rFonts w:ascii="Arial" w:hAnsi="Arial" w:cs="Arial"/>
          <w:i/>
          <w:sz w:val="20"/>
          <w:szCs w:val="20"/>
          <w:u w:val="single"/>
          <w:lang w:val="es-ES_tradnl" w:eastAsia="es-ES_tradnl"/>
        </w:rPr>
      </w:pPr>
      <w:r w:rsidRPr="005E2136">
        <w:rPr>
          <w:rFonts w:ascii="Arial" w:hAnsi="Arial" w:cs="Arial"/>
          <w:i/>
          <w:sz w:val="20"/>
          <w:szCs w:val="20"/>
          <w:shd w:val="clear" w:color="auto" w:fill="FFFFFF"/>
        </w:rPr>
        <w:t xml:space="preserve">11.3. En segundo término, la Corte verificó los derechos que el demandante señaló como violados. </w:t>
      </w:r>
      <w:r w:rsidRPr="005E2136">
        <w:rPr>
          <w:rFonts w:ascii="Arial" w:hAnsi="Arial" w:cs="Arial"/>
          <w:i/>
          <w:sz w:val="20"/>
          <w:szCs w:val="20"/>
          <w:u w:val="single"/>
          <w:shd w:val="clear" w:color="auto" w:fill="FFFFFF"/>
        </w:rPr>
        <w:t>Respecto de la libertad personal, la Corporación señaló que se trata de un principio y derecho fundamental, que p</w:t>
      </w:r>
      <w:r w:rsidRPr="005E2136">
        <w:rPr>
          <w:rFonts w:ascii="Arial" w:hAnsi="Arial" w:cs="Arial"/>
          <w:i/>
          <w:sz w:val="20"/>
          <w:szCs w:val="20"/>
          <w:u w:val="single"/>
          <w:bdr w:val="none" w:sz="0" w:space="0" w:color="auto" w:frame="1"/>
          <w:shd w:val="clear" w:color="auto" w:fill="FFFFFF"/>
        </w:rPr>
        <w:t>ara su protección cuenta con las garantías de la reserva legal y la reserva judicial, precisando que las medidas privativas de la libertad son de carácter excepcional y de interpretación restrictiva.</w:t>
      </w:r>
      <w:r w:rsidRPr="005E2136">
        <w:rPr>
          <w:rFonts w:ascii="Arial" w:hAnsi="Arial" w:cs="Arial"/>
          <w:i/>
          <w:sz w:val="20"/>
          <w:szCs w:val="20"/>
          <w:bdr w:val="none" w:sz="0" w:space="0" w:color="auto" w:frame="1"/>
          <w:shd w:val="clear" w:color="auto" w:fill="FFFFFF"/>
        </w:rPr>
        <w:t xml:space="preserve"> En lo que tuvo que ver con el debido proceso, </w:t>
      </w:r>
      <w:r w:rsidRPr="005E2136">
        <w:rPr>
          <w:rFonts w:ascii="Arial" w:hAnsi="Arial" w:cs="Arial"/>
          <w:i/>
          <w:sz w:val="20"/>
          <w:szCs w:val="20"/>
          <w:shd w:val="clear" w:color="auto" w:fill="FFFFFF"/>
        </w:rPr>
        <w:t xml:space="preserve">se afirmó que </w:t>
      </w:r>
      <w:r w:rsidRPr="005E2136">
        <w:rPr>
          <w:rFonts w:ascii="Arial" w:hAnsi="Arial" w:cs="Arial"/>
          <w:i/>
          <w:sz w:val="20"/>
          <w:szCs w:val="20"/>
          <w:lang w:val="es-ES_tradnl" w:eastAsia="es-ES_tradnl"/>
        </w:rPr>
        <w:t>de conformidad con la jurisprudencia de la Corte Interamericana</w:t>
      </w:r>
      <w:r w:rsidRPr="005E2136">
        <w:rPr>
          <w:rFonts w:ascii="Arial" w:hAnsi="Arial" w:cs="Arial"/>
          <w:i/>
          <w:sz w:val="20"/>
          <w:szCs w:val="20"/>
          <w:vertAlign w:val="superscript"/>
          <w:lang w:val="es-ES_tradnl" w:eastAsia="es-ES_tradnl"/>
        </w:rPr>
        <w:footnoteReference w:id="18"/>
      </w:r>
      <w:r w:rsidRPr="005E2136">
        <w:rPr>
          <w:rFonts w:ascii="Arial" w:hAnsi="Arial" w:cs="Arial"/>
          <w:i/>
          <w:sz w:val="20"/>
          <w:szCs w:val="20"/>
          <w:lang w:val="es-ES_tradnl" w:eastAsia="es-ES_tradnl"/>
        </w:rPr>
        <w:t xml:space="preserve"> y de la Corte Constitucional</w:t>
      </w:r>
      <w:r w:rsidRPr="005E2136">
        <w:rPr>
          <w:rFonts w:ascii="Arial" w:hAnsi="Arial" w:cs="Arial"/>
          <w:i/>
          <w:sz w:val="20"/>
          <w:szCs w:val="20"/>
          <w:vertAlign w:val="superscript"/>
          <w:lang w:val="es-ES_tradnl" w:eastAsia="es-ES_tradnl"/>
        </w:rPr>
        <w:footnoteReference w:id="19"/>
      </w:r>
      <w:r w:rsidRPr="005E2136">
        <w:rPr>
          <w:rFonts w:ascii="Arial" w:hAnsi="Arial" w:cs="Arial"/>
          <w:i/>
          <w:sz w:val="20"/>
          <w:szCs w:val="20"/>
          <w:lang w:val="es-ES_tradnl" w:eastAsia="es-ES_tradnl"/>
        </w:rPr>
        <w:t xml:space="preserve">, el derecho al recurso judicial efectivo supone la existencia de mecanismos procesales accesibles y eficaces que permitan el control y la revisión de las decisiones judiciales, cuando los afectados consideren vulnerados sus derechos. </w:t>
      </w:r>
      <w:r w:rsidRPr="005E2136">
        <w:rPr>
          <w:rFonts w:ascii="Arial" w:hAnsi="Arial" w:cs="Arial"/>
          <w:i/>
          <w:sz w:val="20"/>
          <w:szCs w:val="20"/>
          <w:u w:val="single"/>
          <w:lang w:val="es-ES_tradnl" w:eastAsia="es-ES_tradnl"/>
        </w:rPr>
        <w:t>Finalmente y en relación con la presunción de inocencia, la Sala determinó desde su jurisprudencia</w:t>
      </w:r>
      <w:r w:rsidRPr="005E2136">
        <w:rPr>
          <w:rFonts w:ascii="Arial" w:hAnsi="Arial" w:cs="Arial"/>
          <w:i/>
          <w:sz w:val="20"/>
          <w:szCs w:val="20"/>
          <w:u w:val="single"/>
          <w:vertAlign w:val="superscript"/>
          <w:lang w:val="es-ES_tradnl" w:eastAsia="es-ES_tradnl"/>
        </w:rPr>
        <w:footnoteReference w:id="20"/>
      </w:r>
      <w:r w:rsidRPr="005E2136">
        <w:rPr>
          <w:rFonts w:ascii="Arial" w:hAnsi="Arial" w:cs="Arial"/>
          <w:i/>
          <w:sz w:val="20"/>
          <w:szCs w:val="20"/>
          <w:u w:val="single"/>
          <w:lang w:val="es-ES_tradnl" w:eastAsia="es-ES_tradnl"/>
        </w:rPr>
        <w:t>, que se trata de un principio constitucional, un derecho fundamental y una de las garantías del debido proceso, de acuerdo con la cual, la persona sometida a proceso penal deberá ser tratada como inocente mientras no se demuestre lo contrario, a través de un proceso en el que se le haya declarado judicialmente responsable mediante sentencia ejecutoriada.</w:t>
      </w:r>
    </w:p>
    <w:p w:rsidR="00DD0755" w:rsidRPr="005E2136" w:rsidRDefault="00DD0755" w:rsidP="00F0756A">
      <w:pPr>
        <w:pStyle w:val="Sinespaciado"/>
        <w:ind w:left="567" w:right="616"/>
        <w:jc w:val="both"/>
        <w:rPr>
          <w:rFonts w:ascii="Arial" w:hAnsi="Arial" w:cs="Arial"/>
          <w:i/>
          <w:sz w:val="20"/>
          <w:szCs w:val="20"/>
          <w:lang w:val="es-ES_tradnl" w:eastAsia="es-ES_tradnl"/>
        </w:rPr>
      </w:pPr>
    </w:p>
    <w:p w:rsidR="00DD0755" w:rsidRPr="005E2136" w:rsidRDefault="00DD0755" w:rsidP="00F0756A">
      <w:pPr>
        <w:pStyle w:val="Sinespaciado"/>
        <w:ind w:left="567" w:right="616"/>
        <w:jc w:val="both"/>
        <w:rPr>
          <w:rFonts w:ascii="Arial" w:hAnsi="Arial" w:cs="Arial"/>
          <w:i/>
          <w:sz w:val="20"/>
          <w:szCs w:val="20"/>
          <w:lang w:eastAsia="es-ES"/>
        </w:rPr>
      </w:pPr>
      <w:r w:rsidRPr="005E2136">
        <w:rPr>
          <w:rFonts w:ascii="Arial" w:hAnsi="Arial" w:cs="Arial"/>
          <w:i/>
          <w:sz w:val="20"/>
          <w:szCs w:val="20"/>
          <w:lang w:eastAsia="es-ES"/>
        </w:rPr>
        <w:lastRenderedPageBreak/>
        <w:t xml:space="preserve">11.4. Finalmente se procedió a la solución del caso, para lo cual la Corporación afirmó que la interpretación hecha por la Sala de Casación Penal de la Corte Suprema de Justicia, </w:t>
      </w:r>
      <w:r w:rsidRPr="005E2136">
        <w:rPr>
          <w:rFonts w:ascii="Arial" w:hAnsi="Arial" w:cs="Arial"/>
          <w:i/>
          <w:sz w:val="20"/>
          <w:szCs w:val="20"/>
        </w:rPr>
        <w:t>según la cual el fallo condenatorio consiste en un acto jurídicamente complejo dentro del sistema acusatorio adoptado por la Ley 906 de 2004, es constitucionalmente consistente, en el sentido de integrar como una unidad conceptual el anuncio del sentido del fallo y el texto de la sentencia condenatoria que se emitirá después, lo que</w:t>
      </w:r>
      <w:r w:rsidRPr="005E2136">
        <w:rPr>
          <w:rFonts w:ascii="Arial" w:hAnsi="Arial" w:cs="Arial"/>
          <w:i/>
          <w:sz w:val="20"/>
          <w:szCs w:val="20"/>
          <w:lang w:eastAsia="es-ES"/>
        </w:rPr>
        <w:t xml:space="preserve"> no excede los límites del amplio espacio de configuración del legislador para el establecimiento de los procedimientos judiciales.</w:t>
      </w:r>
    </w:p>
    <w:p w:rsidR="00DD0755" w:rsidRPr="005E2136" w:rsidRDefault="00DD0755" w:rsidP="00F0756A">
      <w:pPr>
        <w:pStyle w:val="Sinespaciado"/>
        <w:ind w:left="567" w:right="616"/>
        <w:jc w:val="both"/>
        <w:rPr>
          <w:rFonts w:ascii="Arial" w:hAnsi="Arial" w:cs="Arial"/>
          <w:i/>
          <w:sz w:val="20"/>
          <w:szCs w:val="20"/>
          <w:lang w:eastAsia="es-ES"/>
        </w:rPr>
      </w:pPr>
    </w:p>
    <w:p w:rsidR="00DD0755" w:rsidRPr="005E2136" w:rsidRDefault="00DD0755" w:rsidP="00F0756A">
      <w:pPr>
        <w:pStyle w:val="Sinespaciado"/>
        <w:ind w:left="567" w:right="616"/>
        <w:jc w:val="both"/>
        <w:rPr>
          <w:rFonts w:ascii="Arial" w:hAnsi="Arial" w:cs="Arial"/>
          <w:i/>
          <w:sz w:val="20"/>
          <w:szCs w:val="20"/>
        </w:rPr>
      </w:pPr>
      <w:r w:rsidRPr="005E2136">
        <w:rPr>
          <w:rFonts w:ascii="Arial" w:hAnsi="Arial" w:cs="Arial"/>
          <w:i/>
          <w:sz w:val="20"/>
          <w:szCs w:val="20"/>
          <w:lang w:eastAsia="es-ES"/>
        </w:rPr>
        <w:t>11.5. En lo que tuvo que ver con el cargo de violación del derecho a la libertad personal, la Sala encontró que la orden de privación de la libertad establecida por el artículo 450 del Código de Procedimiento Penal respeta las garantías de la reserva judicial, la reserva legal y el carácter excepcional de las medidas privativas de la libertad, pues se trata de una medida que únicamente ocurre en el primer momento del acto jurídicamente complejo en que consiste la sentencia condenatoria</w:t>
      </w:r>
      <w:r w:rsidRPr="005E2136">
        <w:rPr>
          <w:rFonts w:ascii="Arial" w:hAnsi="Arial" w:cs="Arial"/>
          <w:i/>
          <w:sz w:val="20"/>
          <w:szCs w:val="20"/>
        </w:rPr>
        <w:t xml:space="preserve">. </w:t>
      </w:r>
      <w:r w:rsidRPr="005E2136">
        <w:rPr>
          <w:rFonts w:ascii="Arial" w:hAnsi="Arial" w:cs="Arial"/>
          <w:i/>
          <w:sz w:val="20"/>
          <w:szCs w:val="20"/>
          <w:u w:val="single"/>
        </w:rPr>
        <w:t>Para el efecto se precisó, que respecto de la necesidad de la detención, el inciso segundo del artículo 450 demandado debe asumirse en relación con</w:t>
      </w:r>
      <w:r w:rsidRPr="005E2136">
        <w:rPr>
          <w:rFonts w:ascii="Arial" w:hAnsi="Arial" w:cs="Arial"/>
          <w:i/>
          <w:sz w:val="20"/>
          <w:szCs w:val="20"/>
          <w:u w:val="single"/>
          <w:lang w:eastAsia="es-ES"/>
        </w:rPr>
        <w:t xml:space="preserve"> los artículos 54 y 63 del Código Penal, que establecen los criterios y reglas para la determinación de la punibilidad y los mecanismos sustitutivos de la pena privativa de la libertad, y no con </w:t>
      </w:r>
      <w:r w:rsidRPr="005E2136">
        <w:rPr>
          <w:rFonts w:ascii="Arial" w:hAnsi="Arial" w:cs="Arial"/>
          <w:i/>
          <w:sz w:val="20"/>
          <w:szCs w:val="20"/>
          <w:u w:val="single"/>
        </w:rPr>
        <w:t>los criterios que deben ser considerados al decretar la medida de aseguramiento</w:t>
      </w:r>
      <w:r w:rsidRPr="005E2136">
        <w:rPr>
          <w:rFonts w:ascii="Arial" w:hAnsi="Arial" w:cs="Arial"/>
          <w:i/>
          <w:sz w:val="20"/>
          <w:szCs w:val="20"/>
        </w:rPr>
        <w:t>.</w:t>
      </w:r>
    </w:p>
    <w:p w:rsidR="00DD0755" w:rsidRPr="005E2136" w:rsidRDefault="00DD0755" w:rsidP="00F0756A">
      <w:pPr>
        <w:pStyle w:val="Sinespaciado"/>
        <w:ind w:left="567" w:right="616"/>
        <w:jc w:val="both"/>
        <w:rPr>
          <w:rFonts w:ascii="Arial" w:hAnsi="Arial" w:cs="Arial"/>
          <w:i/>
          <w:sz w:val="20"/>
          <w:szCs w:val="20"/>
          <w:lang w:eastAsia="es-ES"/>
        </w:rPr>
      </w:pPr>
    </w:p>
    <w:p w:rsidR="00DD0755" w:rsidRPr="005E2136" w:rsidRDefault="00DD0755" w:rsidP="00F0756A">
      <w:pPr>
        <w:pStyle w:val="Sinespaciado"/>
        <w:ind w:left="567" w:right="616"/>
        <w:jc w:val="both"/>
        <w:rPr>
          <w:rFonts w:ascii="Arial" w:hAnsi="Arial" w:cs="Arial"/>
          <w:i/>
          <w:sz w:val="20"/>
          <w:szCs w:val="20"/>
          <w:lang w:eastAsia="es-ES"/>
        </w:rPr>
      </w:pPr>
      <w:r w:rsidRPr="005E2136">
        <w:rPr>
          <w:rFonts w:ascii="Arial" w:hAnsi="Arial" w:cs="Arial"/>
          <w:i/>
          <w:sz w:val="20"/>
          <w:szCs w:val="20"/>
          <w:lang w:eastAsia="es-ES"/>
        </w:rPr>
        <w:t xml:space="preserve">Igualmente consideró la Sala que esa orden de detención tampoco viola las garantías del debido proceso, pues el afectado cuenta con medios de control adecuados, como son la declaratoria de nulidad del sentido del fallo y de la orden de detención, y el recurso de apelación sobre la sentencia, en virtud del cual podrán ser impugnadas tanto la privación de la libertad, como la declaratoria de responsabilidad penal. Dentro de esta misma perspectiva se concluyó también, que la norma demandada no viola la presunción de inocencia, pues la detención excepcional que se ordena al anunciar el sentido del fallo, constituye una restricción de la libertad dictada por motivos de necesidad, en los términos antedichos. </w:t>
      </w:r>
    </w:p>
    <w:p w:rsidR="00DD0755" w:rsidRPr="005E2136" w:rsidRDefault="00DD0755" w:rsidP="00F0756A">
      <w:pPr>
        <w:pStyle w:val="Sinespaciado"/>
        <w:ind w:left="567" w:right="616"/>
        <w:jc w:val="both"/>
        <w:rPr>
          <w:rFonts w:ascii="Arial" w:hAnsi="Arial" w:cs="Arial"/>
          <w:i/>
          <w:sz w:val="20"/>
          <w:szCs w:val="20"/>
          <w:lang w:eastAsia="es-ES"/>
        </w:rPr>
      </w:pPr>
    </w:p>
    <w:p w:rsidR="00DD0755" w:rsidRPr="005E2136" w:rsidRDefault="00DD0755" w:rsidP="00F0756A">
      <w:pPr>
        <w:pStyle w:val="Sinespaciado"/>
        <w:ind w:left="567" w:right="616"/>
        <w:jc w:val="both"/>
        <w:rPr>
          <w:rFonts w:ascii="Arial" w:hAnsi="Arial" w:cs="Arial"/>
          <w:sz w:val="20"/>
          <w:szCs w:val="20"/>
          <w:shd w:val="clear" w:color="auto" w:fill="FFFFFF"/>
        </w:rPr>
      </w:pPr>
      <w:r w:rsidRPr="005E2136">
        <w:rPr>
          <w:rFonts w:ascii="Arial" w:hAnsi="Arial" w:cs="Arial"/>
          <w:i/>
          <w:sz w:val="20"/>
          <w:szCs w:val="20"/>
          <w:u w:val="single"/>
          <w:lang w:eastAsia="es-ES"/>
        </w:rPr>
        <w:t>11.6. Como cuestión final la Corte reiteró que el juez de conocimiento tiene</w:t>
      </w:r>
      <w:r w:rsidRPr="005E2136">
        <w:rPr>
          <w:rFonts w:ascii="Arial" w:hAnsi="Arial" w:cs="Arial"/>
          <w:i/>
          <w:sz w:val="20"/>
          <w:szCs w:val="20"/>
          <w:u w:val="single"/>
          <w:bdr w:val="none" w:sz="0" w:space="0" w:color="auto" w:frame="1"/>
          <w:lang w:eastAsia="es-CO"/>
        </w:rPr>
        <w:t xml:space="preserve"> la obligación de evaluar todas las circunstancias relacionadas con el caso y la conducta desarrollada por el acusado, velando por la integridad de sus derechos fundamentales y la vigencia del principio pro </w:t>
      </w:r>
      <w:proofErr w:type="spellStart"/>
      <w:r w:rsidRPr="005E2136">
        <w:rPr>
          <w:rFonts w:ascii="Arial" w:hAnsi="Arial" w:cs="Arial"/>
          <w:i/>
          <w:sz w:val="20"/>
          <w:szCs w:val="20"/>
          <w:u w:val="single"/>
          <w:bdr w:val="none" w:sz="0" w:space="0" w:color="auto" w:frame="1"/>
          <w:lang w:eastAsia="es-CO"/>
        </w:rPr>
        <w:t>libertate</w:t>
      </w:r>
      <w:proofErr w:type="spellEnd"/>
      <w:r w:rsidRPr="005E2136">
        <w:rPr>
          <w:rFonts w:ascii="Arial" w:hAnsi="Arial" w:cs="Arial"/>
          <w:i/>
          <w:sz w:val="20"/>
          <w:szCs w:val="20"/>
          <w:u w:val="single"/>
          <w:bdr w:val="none" w:sz="0" w:space="0" w:color="auto" w:frame="1"/>
          <w:vertAlign w:val="superscript"/>
          <w:lang w:eastAsia="es-CO"/>
        </w:rPr>
        <w:footnoteReference w:id="21"/>
      </w:r>
      <w:r w:rsidRPr="005E2136">
        <w:rPr>
          <w:rFonts w:ascii="Arial" w:hAnsi="Arial" w:cs="Arial"/>
          <w:i/>
          <w:sz w:val="20"/>
          <w:szCs w:val="20"/>
          <w:u w:val="single"/>
          <w:bdr w:val="none" w:sz="0" w:space="0" w:color="auto" w:frame="1"/>
          <w:lang w:eastAsia="es-CO"/>
        </w:rPr>
        <w:t>. Por lo mismo, el funcionario debe asumir rigurosamente, que la privación de la libertad es excepcional y que más aún debe serlo la privación de la libertad</w:t>
      </w:r>
      <w:r w:rsidRPr="005E2136">
        <w:rPr>
          <w:rFonts w:ascii="Arial" w:hAnsi="Arial" w:cs="Arial"/>
          <w:i/>
          <w:sz w:val="20"/>
          <w:szCs w:val="20"/>
          <w:bdr w:val="none" w:sz="0" w:space="0" w:color="auto" w:frame="1"/>
          <w:lang w:eastAsia="es-CO"/>
        </w:rPr>
        <w:t xml:space="preserve"> </w:t>
      </w:r>
      <w:proofErr w:type="spellStart"/>
      <w:r w:rsidRPr="005E2136">
        <w:rPr>
          <w:rFonts w:ascii="Arial" w:hAnsi="Arial" w:cs="Arial"/>
          <w:i/>
          <w:sz w:val="20"/>
          <w:szCs w:val="20"/>
          <w:u w:val="single"/>
          <w:bdr w:val="none" w:sz="0" w:space="0" w:color="auto" w:frame="1"/>
          <w:lang w:eastAsia="es-CO"/>
        </w:rPr>
        <w:t>intramural</w:t>
      </w:r>
      <w:proofErr w:type="spellEnd"/>
      <w:r w:rsidRPr="005E2136">
        <w:rPr>
          <w:rFonts w:ascii="Arial" w:hAnsi="Arial" w:cs="Arial"/>
          <w:i/>
          <w:sz w:val="20"/>
          <w:szCs w:val="20"/>
          <w:u w:val="single"/>
          <w:bdr w:val="none" w:sz="0" w:space="0" w:color="auto" w:frame="1"/>
          <w:lang w:eastAsia="es-CO"/>
        </w:rPr>
        <w:t>, por lo cual y de conformidad con la doctrina reconocida por la Corte, “</w:t>
      </w:r>
      <w:r w:rsidRPr="005E2136">
        <w:rPr>
          <w:rFonts w:ascii="Arial" w:hAnsi="Arial" w:cs="Arial"/>
          <w:i/>
          <w:sz w:val="20"/>
          <w:szCs w:val="20"/>
          <w:u w:val="single"/>
          <w:shd w:val="clear" w:color="auto" w:fill="FFFFFF"/>
        </w:rPr>
        <w:t>las autoridades deben verificar en cada caso concreto la procedencia de los subrogados penales como la prisión o detención domiciliaria, la vigilancia electrónica y la libertad provisional, pues éstas desarrollan finalidades constitucionales esenciales en el Estados Social de Derecho”</w:t>
      </w:r>
      <w:r w:rsidRPr="005E2136">
        <w:rPr>
          <w:rFonts w:ascii="Arial" w:hAnsi="Arial" w:cs="Arial"/>
          <w:i/>
          <w:sz w:val="20"/>
          <w:szCs w:val="20"/>
          <w:u w:val="single"/>
          <w:shd w:val="clear" w:color="auto" w:fill="FFFFFF"/>
          <w:vertAlign w:val="superscript"/>
        </w:rPr>
        <w:footnoteReference w:id="22"/>
      </w:r>
      <w:r w:rsidRPr="005E2136">
        <w:rPr>
          <w:rFonts w:ascii="Arial" w:hAnsi="Arial" w:cs="Arial"/>
          <w:i/>
          <w:sz w:val="20"/>
          <w:szCs w:val="20"/>
          <w:u w:val="single"/>
          <w:shd w:val="clear" w:color="auto" w:fill="FFFFFF"/>
        </w:rPr>
        <w:t>.</w:t>
      </w:r>
      <w:r w:rsidR="000C78C8" w:rsidRPr="005E2136">
        <w:rPr>
          <w:rFonts w:ascii="Arial" w:hAnsi="Arial" w:cs="Arial"/>
          <w:sz w:val="20"/>
          <w:szCs w:val="20"/>
          <w:u w:val="single"/>
          <w:shd w:val="clear" w:color="auto" w:fill="FFFFFF"/>
        </w:rPr>
        <w:t xml:space="preserve"> </w:t>
      </w:r>
      <w:r w:rsidR="00CA68CE" w:rsidRPr="005E2136">
        <w:rPr>
          <w:rFonts w:ascii="Arial" w:hAnsi="Arial" w:cs="Arial"/>
          <w:sz w:val="20"/>
          <w:szCs w:val="20"/>
          <w:shd w:val="clear" w:color="auto" w:fill="FFFFFF"/>
        </w:rPr>
        <w:t>(Subrayas ex texto</w:t>
      </w:r>
      <w:r w:rsidR="000C78C8" w:rsidRPr="005E2136">
        <w:rPr>
          <w:rFonts w:ascii="Arial" w:hAnsi="Arial" w:cs="Arial"/>
          <w:sz w:val="20"/>
          <w:szCs w:val="20"/>
          <w:shd w:val="clear" w:color="auto" w:fill="FFFFFF"/>
        </w:rPr>
        <w:t xml:space="preserve">) </w:t>
      </w:r>
    </w:p>
    <w:p w:rsidR="00752DBB" w:rsidRPr="005E2136" w:rsidRDefault="00752DBB" w:rsidP="00D9113C">
      <w:pPr>
        <w:pStyle w:val="Sinespaciado"/>
        <w:spacing w:line="360" w:lineRule="auto"/>
        <w:jc w:val="both"/>
        <w:rPr>
          <w:rFonts w:ascii="Arial" w:hAnsi="Arial" w:cs="Arial"/>
          <w:i/>
          <w:sz w:val="24"/>
          <w:szCs w:val="24"/>
          <w:u w:val="single"/>
          <w:shd w:val="clear" w:color="auto" w:fill="FFFFFF"/>
        </w:rPr>
      </w:pPr>
    </w:p>
    <w:p w:rsidR="00DF3060" w:rsidRPr="005E2136" w:rsidRDefault="00F33D7B" w:rsidP="00D9113C">
      <w:pPr>
        <w:pStyle w:val="Sinespaciado"/>
        <w:spacing w:line="360" w:lineRule="auto"/>
        <w:jc w:val="both"/>
        <w:rPr>
          <w:rFonts w:ascii="Arial" w:hAnsi="Arial" w:cs="Arial"/>
          <w:i/>
          <w:sz w:val="24"/>
          <w:szCs w:val="24"/>
          <w:shd w:val="clear" w:color="auto" w:fill="FFFFFF"/>
        </w:rPr>
      </w:pPr>
      <w:r w:rsidRPr="005E2136">
        <w:rPr>
          <w:rFonts w:ascii="Arial" w:hAnsi="Arial" w:cs="Arial"/>
          <w:sz w:val="24"/>
          <w:szCs w:val="24"/>
          <w:shd w:val="clear" w:color="auto" w:fill="FFFFFF"/>
        </w:rPr>
        <w:t xml:space="preserve">8.3 </w:t>
      </w:r>
      <w:r w:rsidR="00752DBB" w:rsidRPr="005E2136">
        <w:rPr>
          <w:rFonts w:ascii="Arial" w:hAnsi="Arial" w:cs="Arial"/>
          <w:sz w:val="24"/>
          <w:szCs w:val="24"/>
          <w:shd w:val="clear" w:color="auto" w:fill="FFFFFF"/>
        </w:rPr>
        <w:t xml:space="preserve">En atención a las consideraciones antes mencionadas debe decirse que en este evento no podrían aducirse las razones mencionadas en el </w:t>
      </w:r>
      <w:r w:rsidR="00CA68CE" w:rsidRPr="005E2136">
        <w:rPr>
          <w:rFonts w:ascii="Arial" w:hAnsi="Arial" w:cs="Arial"/>
          <w:sz w:val="24"/>
          <w:szCs w:val="24"/>
          <w:shd w:val="clear" w:color="auto" w:fill="FFFFFF"/>
        </w:rPr>
        <w:t>artículo</w:t>
      </w:r>
      <w:r w:rsidR="00752DBB" w:rsidRPr="005E2136">
        <w:rPr>
          <w:rFonts w:ascii="Arial" w:hAnsi="Arial" w:cs="Arial"/>
          <w:sz w:val="24"/>
          <w:szCs w:val="24"/>
          <w:shd w:val="clear" w:color="auto" w:fill="FFFFFF"/>
        </w:rPr>
        <w:t xml:space="preserve"> 308 del </w:t>
      </w:r>
      <w:proofErr w:type="spellStart"/>
      <w:r w:rsidR="00752DBB" w:rsidRPr="005E2136">
        <w:rPr>
          <w:rFonts w:ascii="Arial" w:hAnsi="Arial" w:cs="Arial"/>
          <w:sz w:val="24"/>
          <w:szCs w:val="24"/>
          <w:shd w:val="clear" w:color="auto" w:fill="FFFFFF"/>
        </w:rPr>
        <w:t>CPP</w:t>
      </w:r>
      <w:proofErr w:type="spellEnd"/>
      <w:r w:rsidRPr="005E2136">
        <w:rPr>
          <w:rFonts w:ascii="Arial" w:hAnsi="Arial" w:cs="Arial"/>
          <w:sz w:val="24"/>
          <w:szCs w:val="24"/>
          <w:shd w:val="clear" w:color="auto" w:fill="FFFFFF"/>
        </w:rPr>
        <w:t xml:space="preserve">, que se relacionan con la imposición de una medida de aseguramiento, para ordenar la captura inmediata del procesado, quien se encuentra en libertad, ya que los supuestos de esa norma están relacionados con situaciones previstas en los numerales 1º </w:t>
      </w:r>
      <w:r w:rsidR="00DF3060" w:rsidRPr="005E2136">
        <w:rPr>
          <w:rFonts w:ascii="Arial" w:hAnsi="Arial" w:cs="Arial"/>
          <w:sz w:val="24"/>
          <w:szCs w:val="24"/>
          <w:shd w:val="clear" w:color="auto" w:fill="FFFFFF"/>
        </w:rPr>
        <w:t xml:space="preserve">a 3º </w:t>
      </w:r>
      <w:r w:rsidRPr="005E2136">
        <w:rPr>
          <w:rFonts w:ascii="Arial" w:hAnsi="Arial" w:cs="Arial"/>
          <w:sz w:val="24"/>
          <w:szCs w:val="24"/>
          <w:shd w:val="clear" w:color="auto" w:fill="FFFFFF"/>
        </w:rPr>
        <w:t xml:space="preserve"> de esa </w:t>
      </w:r>
      <w:r w:rsidR="00DF3060" w:rsidRPr="005E2136">
        <w:rPr>
          <w:rFonts w:ascii="Arial" w:hAnsi="Arial" w:cs="Arial"/>
          <w:sz w:val="24"/>
          <w:szCs w:val="24"/>
          <w:shd w:val="clear" w:color="auto" w:fill="FFFFFF"/>
        </w:rPr>
        <w:t xml:space="preserve">norma así </w:t>
      </w:r>
      <w:r w:rsidRPr="005E2136">
        <w:rPr>
          <w:rFonts w:ascii="Arial" w:hAnsi="Arial" w:cs="Arial"/>
          <w:sz w:val="24"/>
          <w:szCs w:val="24"/>
          <w:shd w:val="clear" w:color="auto" w:fill="FFFFFF"/>
        </w:rPr>
        <w:t xml:space="preserve">: 1. “ </w:t>
      </w:r>
      <w:r w:rsidRPr="005E2136">
        <w:rPr>
          <w:rFonts w:ascii="Arial" w:hAnsi="Arial" w:cs="Arial"/>
          <w:i/>
          <w:sz w:val="24"/>
          <w:szCs w:val="24"/>
          <w:shd w:val="clear" w:color="auto" w:fill="FFFFFF"/>
        </w:rPr>
        <w:t>Que la medida de aseguramiento se muestre como necesaria para evitar que el imputado obstruya el debido ejercicio de la justicia 2. Que el imputado constituya un peligro para la seguridad de la sociedad o de la víctima “</w:t>
      </w:r>
      <w:r w:rsidR="00DF3060" w:rsidRPr="005E2136">
        <w:rPr>
          <w:rFonts w:ascii="Arial" w:hAnsi="Arial" w:cs="Arial"/>
          <w:i/>
          <w:sz w:val="24"/>
          <w:szCs w:val="24"/>
          <w:shd w:val="clear" w:color="auto" w:fill="FFFFFF"/>
        </w:rPr>
        <w:t>3. Que resulte probable que el imputado comparezca al proceso o</w:t>
      </w:r>
      <w:r w:rsidR="00CA68CE" w:rsidRPr="005E2136">
        <w:rPr>
          <w:rFonts w:ascii="Arial" w:hAnsi="Arial" w:cs="Arial"/>
          <w:i/>
          <w:sz w:val="24"/>
          <w:szCs w:val="24"/>
          <w:shd w:val="clear" w:color="auto" w:fill="FFFFFF"/>
        </w:rPr>
        <w:t xml:space="preserve"> que no cumplirá la sentencia”.</w:t>
      </w:r>
    </w:p>
    <w:p w:rsidR="000C78C8" w:rsidRPr="005E2136" w:rsidRDefault="00DF3060" w:rsidP="00D9113C">
      <w:pPr>
        <w:pStyle w:val="Sinespaciado"/>
        <w:spacing w:line="360" w:lineRule="auto"/>
        <w:jc w:val="both"/>
        <w:rPr>
          <w:rFonts w:ascii="Arial" w:hAnsi="Arial" w:cs="Arial"/>
          <w:sz w:val="24"/>
          <w:szCs w:val="24"/>
          <w:shd w:val="clear" w:color="auto" w:fill="FFFFFF"/>
        </w:rPr>
      </w:pPr>
      <w:r w:rsidRPr="005E2136">
        <w:rPr>
          <w:rFonts w:ascii="Arial" w:hAnsi="Arial" w:cs="Arial"/>
          <w:sz w:val="24"/>
          <w:szCs w:val="24"/>
          <w:shd w:val="clear" w:color="auto" w:fill="FFFFFF"/>
        </w:rPr>
        <w:lastRenderedPageBreak/>
        <w:t>8</w:t>
      </w:r>
      <w:r w:rsidR="00F33D7B" w:rsidRPr="005E2136">
        <w:rPr>
          <w:rFonts w:ascii="Arial" w:hAnsi="Arial" w:cs="Arial"/>
          <w:sz w:val="24"/>
          <w:szCs w:val="24"/>
          <w:shd w:val="clear" w:color="auto" w:fill="FFFFFF"/>
        </w:rPr>
        <w:t xml:space="preserve">.4 </w:t>
      </w:r>
      <w:r w:rsidRPr="005E2136">
        <w:rPr>
          <w:rFonts w:ascii="Arial" w:hAnsi="Arial" w:cs="Arial"/>
          <w:sz w:val="24"/>
          <w:szCs w:val="24"/>
          <w:shd w:val="clear" w:color="auto" w:fill="FFFFFF"/>
        </w:rPr>
        <w:t>En ese orden de ideas como en el precedente citado se reafirma el carácter excepcional de la privación de la libertad</w:t>
      </w:r>
      <w:r w:rsidR="004021A9" w:rsidRPr="005E2136">
        <w:rPr>
          <w:rFonts w:ascii="Arial" w:hAnsi="Arial" w:cs="Arial"/>
          <w:sz w:val="24"/>
          <w:szCs w:val="24"/>
          <w:shd w:val="clear" w:color="auto" w:fill="FFFFFF"/>
        </w:rPr>
        <w:t xml:space="preserve">, debe evaluarse una circunstancia puntual como la comparecencia del señor </w:t>
      </w:r>
      <w:proofErr w:type="spellStart"/>
      <w:r w:rsidR="004021A9" w:rsidRPr="005E2136">
        <w:rPr>
          <w:rFonts w:ascii="Arial" w:hAnsi="Arial" w:cs="Arial"/>
          <w:sz w:val="24"/>
          <w:szCs w:val="24"/>
          <w:shd w:val="clear" w:color="auto" w:fill="FFFFFF"/>
        </w:rPr>
        <w:t>RDM</w:t>
      </w:r>
      <w:proofErr w:type="spellEnd"/>
      <w:r w:rsidR="004021A9" w:rsidRPr="005E2136">
        <w:rPr>
          <w:rFonts w:ascii="Arial" w:hAnsi="Arial" w:cs="Arial"/>
          <w:sz w:val="24"/>
          <w:szCs w:val="24"/>
          <w:shd w:val="clear" w:color="auto" w:fill="FFFFFF"/>
        </w:rPr>
        <w:t xml:space="preserve"> al proceso según las actas de las audiencias de formulación de acus</w:t>
      </w:r>
      <w:r w:rsidR="00CA68CE" w:rsidRPr="005E2136">
        <w:rPr>
          <w:rFonts w:ascii="Arial" w:hAnsi="Arial" w:cs="Arial"/>
          <w:sz w:val="24"/>
          <w:szCs w:val="24"/>
          <w:shd w:val="clear" w:color="auto" w:fill="FFFFFF"/>
        </w:rPr>
        <w:t>ación en sus diversas sesiones</w:t>
      </w:r>
      <w:r w:rsidR="004021A9" w:rsidRPr="005E2136">
        <w:rPr>
          <w:rStyle w:val="Refdenotaalpie"/>
          <w:rFonts w:ascii="Arial" w:hAnsi="Arial" w:cs="Arial"/>
          <w:sz w:val="24"/>
          <w:szCs w:val="24"/>
          <w:shd w:val="clear" w:color="auto" w:fill="FFFFFF"/>
        </w:rPr>
        <w:footnoteReference w:id="23"/>
      </w:r>
      <w:r w:rsidR="004021A9" w:rsidRPr="005E2136">
        <w:rPr>
          <w:rFonts w:ascii="Arial" w:hAnsi="Arial" w:cs="Arial"/>
          <w:sz w:val="24"/>
          <w:szCs w:val="24"/>
          <w:shd w:val="clear" w:color="auto" w:fill="FFFFFF"/>
        </w:rPr>
        <w:t>, la au</w:t>
      </w:r>
      <w:r w:rsidR="00CA68CE" w:rsidRPr="005E2136">
        <w:rPr>
          <w:rFonts w:ascii="Arial" w:hAnsi="Arial" w:cs="Arial"/>
          <w:sz w:val="24"/>
          <w:szCs w:val="24"/>
          <w:shd w:val="clear" w:color="auto" w:fill="FFFFFF"/>
        </w:rPr>
        <w:t>diencia preparatoria</w:t>
      </w:r>
      <w:r w:rsidR="00D0771C" w:rsidRPr="005E2136">
        <w:rPr>
          <w:rStyle w:val="Refdenotaalpie"/>
          <w:rFonts w:ascii="Arial" w:hAnsi="Arial" w:cs="Arial"/>
          <w:sz w:val="24"/>
          <w:szCs w:val="24"/>
          <w:shd w:val="clear" w:color="auto" w:fill="FFFFFF"/>
        </w:rPr>
        <w:footnoteReference w:id="24"/>
      </w:r>
      <w:r w:rsidR="00CA68CE" w:rsidRPr="005E2136">
        <w:rPr>
          <w:rFonts w:ascii="Arial" w:hAnsi="Arial" w:cs="Arial"/>
          <w:sz w:val="24"/>
          <w:szCs w:val="24"/>
          <w:shd w:val="clear" w:color="auto" w:fill="FFFFFF"/>
        </w:rPr>
        <w:t>, las sesiones del juicio oral</w:t>
      </w:r>
      <w:r w:rsidR="00D0771C" w:rsidRPr="005E2136">
        <w:rPr>
          <w:rStyle w:val="Refdenotaalpie"/>
          <w:rFonts w:ascii="Arial" w:hAnsi="Arial" w:cs="Arial"/>
          <w:sz w:val="24"/>
          <w:szCs w:val="24"/>
          <w:shd w:val="clear" w:color="auto" w:fill="FFFFFF"/>
        </w:rPr>
        <w:footnoteReference w:id="25"/>
      </w:r>
      <w:r w:rsidR="00D0771C" w:rsidRPr="005E2136">
        <w:rPr>
          <w:rFonts w:ascii="Arial" w:hAnsi="Arial" w:cs="Arial"/>
          <w:sz w:val="24"/>
          <w:szCs w:val="24"/>
          <w:shd w:val="clear" w:color="auto" w:fill="FFFFFF"/>
        </w:rPr>
        <w:t>, por lo cual siguiendo los términos de la sent</w:t>
      </w:r>
      <w:r w:rsidR="00CA68CE" w:rsidRPr="005E2136">
        <w:rPr>
          <w:rFonts w:ascii="Arial" w:hAnsi="Arial" w:cs="Arial"/>
          <w:sz w:val="24"/>
          <w:szCs w:val="24"/>
          <w:shd w:val="clear" w:color="auto" w:fill="FFFFFF"/>
        </w:rPr>
        <w:t>encia C-342 de 2017, al evaluar</w:t>
      </w:r>
      <w:r w:rsidR="00D0771C" w:rsidRPr="005E2136">
        <w:rPr>
          <w:rFonts w:ascii="Arial" w:hAnsi="Arial" w:cs="Arial"/>
          <w:sz w:val="24"/>
          <w:szCs w:val="24"/>
          <w:shd w:val="clear" w:color="auto" w:fill="FFFFFF"/>
        </w:rPr>
        <w:t xml:space="preserve">: </w:t>
      </w:r>
      <w:r w:rsidR="00D0771C" w:rsidRPr="005E2136">
        <w:rPr>
          <w:rFonts w:ascii="Arial" w:hAnsi="Arial" w:cs="Arial"/>
          <w:i/>
          <w:sz w:val="24"/>
          <w:szCs w:val="24"/>
          <w:shd w:val="clear" w:color="auto" w:fill="FFFFFF"/>
        </w:rPr>
        <w:t>”...todas las circunstancias relacionadas con el caso y la conducta desarrollada por el acusad</w:t>
      </w:r>
      <w:r w:rsidR="000C78C8" w:rsidRPr="005E2136">
        <w:rPr>
          <w:rFonts w:ascii="Arial" w:hAnsi="Arial" w:cs="Arial"/>
          <w:i/>
          <w:sz w:val="24"/>
          <w:szCs w:val="24"/>
          <w:shd w:val="clear" w:color="auto" w:fill="FFFFFF"/>
        </w:rPr>
        <w:t>o, velando por la integridad de sus derechos fundamentales y la vigencia del prin</w:t>
      </w:r>
      <w:r w:rsidR="00CA68CE" w:rsidRPr="005E2136">
        <w:rPr>
          <w:rFonts w:ascii="Arial" w:hAnsi="Arial" w:cs="Arial"/>
          <w:i/>
          <w:sz w:val="24"/>
          <w:szCs w:val="24"/>
          <w:shd w:val="clear" w:color="auto" w:fill="FFFFFF"/>
        </w:rPr>
        <w:t xml:space="preserve">cipio pro </w:t>
      </w:r>
      <w:proofErr w:type="spellStart"/>
      <w:r w:rsidR="00CA68CE" w:rsidRPr="005E2136">
        <w:rPr>
          <w:rFonts w:ascii="Arial" w:hAnsi="Arial" w:cs="Arial"/>
          <w:i/>
          <w:sz w:val="24"/>
          <w:szCs w:val="24"/>
          <w:shd w:val="clear" w:color="auto" w:fill="FFFFFF"/>
        </w:rPr>
        <w:t>libertate</w:t>
      </w:r>
      <w:proofErr w:type="spellEnd"/>
      <w:r w:rsidR="00CA68CE" w:rsidRPr="005E2136">
        <w:rPr>
          <w:rFonts w:ascii="Arial" w:hAnsi="Arial" w:cs="Arial"/>
          <w:i/>
          <w:sz w:val="24"/>
          <w:szCs w:val="24"/>
          <w:shd w:val="clear" w:color="auto" w:fill="FFFFFF"/>
        </w:rPr>
        <w:t>”</w:t>
      </w:r>
      <w:r w:rsidR="000C78C8" w:rsidRPr="005E2136">
        <w:rPr>
          <w:rFonts w:ascii="Arial" w:hAnsi="Arial" w:cs="Arial"/>
          <w:i/>
          <w:sz w:val="24"/>
          <w:szCs w:val="24"/>
          <w:shd w:val="clear" w:color="auto" w:fill="FFFFFF"/>
        </w:rPr>
        <w:t xml:space="preserve">, </w:t>
      </w:r>
      <w:r w:rsidR="000C78C8" w:rsidRPr="005E2136">
        <w:rPr>
          <w:rFonts w:ascii="Arial" w:hAnsi="Arial" w:cs="Arial"/>
          <w:sz w:val="24"/>
          <w:szCs w:val="24"/>
          <w:shd w:val="clear" w:color="auto" w:fill="FFFFFF"/>
        </w:rPr>
        <w:t xml:space="preserve">se considera que en el presente caso no resulta indispensable la privación de la libertad del incriminado, que tiene carácter excepcional según el precedente mencionado, por lo cual su eventual </w:t>
      </w:r>
      <w:r w:rsidR="00C8774A" w:rsidRPr="005E2136">
        <w:rPr>
          <w:rFonts w:ascii="Arial" w:hAnsi="Arial" w:cs="Arial"/>
          <w:sz w:val="24"/>
          <w:szCs w:val="24"/>
          <w:shd w:val="clear" w:color="auto" w:fill="FFFFFF"/>
        </w:rPr>
        <w:t xml:space="preserve">detención </w:t>
      </w:r>
      <w:r w:rsidR="000C78C8" w:rsidRPr="005E2136">
        <w:rPr>
          <w:rFonts w:ascii="Arial" w:hAnsi="Arial" w:cs="Arial"/>
          <w:sz w:val="24"/>
          <w:szCs w:val="24"/>
          <w:shd w:val="clear" w:color="auto" w:fill="FFFFFF"/>
        </w:rPr>
        <w:t>a efectos de que descuente la pena impuesta, solo se hará efectiva, de cobrar ejecutoria la presente decisión.</w:t>
      </w:r>
    </w:p>
    <w:p w:rsidR="00DD0755" w:rsidRPr="005E2136" w:rsidRDefault="00DD0755" w:rsidP="00D9113C">
      <w:pPr>
        <w:pStyle w:val="Sinespaciado"/>
        <w:spacing w:line="360" w:lineRule="auto"/>
        <w:jc w:val="both"/>
        <w:rPr>
          <w:rFonts w:ascii="Arial" w:hAnsi="Arial" w:cs="Arial"/>
          <w:sz w:val="24"/>
          <w:szCs w:val="24"/>
        </w:rPr>
      </w:pPr>
    </w:p>
    <w:p w:rsidR="007C55F4" w:rsidRPr="005E2136" w:rsidRDefault="007C55F4" w:rsidP="00D9113C">
      <w:pPr>
        <w:pStyle w:val="Sinespaciado"/>
        <w:spacing w:line="360" w:lineRule="auto"/>
        <w:jc w:val="both"/>
        <w:rPr>
          <w:rFonts w:ascii="Arial" w:hAnsi="Arial" w:cs="Arial"/>
          <w:sz w:val="24"/>
          <w:szCs w:val="24"/>
        </w:rPr>
      </w:pPr>
      <w:r w:rsidRPr="005E2136">
        <w:rPr>
          <w:rFonts w:ascii="Arial" w:hAnsi="Arial" w:cs="Arial"/>
          <w:sz w:val="24"/>
          <w:szCs w:val="24"/>
        </w:rPr>
        <w:t>Con base en lo expuesto en precedencia la Sala Penal del Tribunal Superior de Pereira, administrando justicia en nombre de la República y por autoridad de la ley,</w:t>
      </w:r>
    </w:p>
    <w:p w:rsidR="00CA68CE" w:rsidRPr="005E2136" w:rsidRDefault="00CA68CE" w:rsidP="00D9113C">
      <w:pPr>
        <w:pStyle w:val="Sinespaciado"/>
        <w:spacing w:line="360" w:lineRule="auto"/>
        <w:jc w:val="both"/>
        <w:rPr>
          <w:rFonts w:ascii="Arial" w:hAnsi="Arial" w:cs="Arial"/>
          <w:sz w:val="24"/>
          <w:szCs w:val="24"/>
        </w:rPr>
      </w:pPr>
    </w:p>
    <w:p w:rsidR="000650B7" w:rsidRPr="005E2136" w:rsidRDefault="000650B7" w:rsidP="00D9113C">
      <w:pPr>
        <w:pStyle w:val="Sinespaciado"/>
        <w:spacing w:line="360" w:lineRule="auto"/>
        <w:jc w:val="both"/>
        <w:rPr>
          <w:rFonts w:ascii="Arial" w:hAnsi="Arial" w:cs="Arial"/>
          <w:sz w:val="24"/>
          <w:szCs w:val="24"/>
        </w:rPr>
      </w:pPr>
    </w:p>
    <w:p w:rsidR="007C55F4" w:rsidRPr="005E2136" w:rsidRDefault="007C55F4" w:rsidP="00D92C95">
      <w:pPr>
        <w:pStyle w:val="Sinespaciado"/>
        <w:spacing w:line="360" w:lineRule="auto"/>
        <w:jc w:val="center"/>
        <w:rPr>
          <w:rFonts w:ascii="Arial" w:hAnsi="Arial" w:cs="Arial"/>
          <w:b/>
          <w:sz w:val="24"/>
          <w:szCs w:val="24"/>
        </w:rPr>
      </w:pPr>
      <w:r w:rsidRPr="005E2136">
        <w:rPr>
          <w:rFonts w:ascii="Arial" w:hAnsi="Arial" w:cs="Arial"/>
          <w:b/>
          <w:sz w:val="24"/>
          <w:szCs w:val="24"/>
        </w:rPr>
        <w:t>RESUELVE</w:t>
      </w:r>
    </w:p>
    <w:p w:rsidR="00D92C95" w:rsidRPr="005E2136" w:rsidRDefault="00D92C95" w:rsidP="00D92C95">
      <w:pPr>
        <w:pStyle w:val="Sinespaciado"/>
        <w:spacing w:line="360" w:lineRule="auto"/>
        <w:jc w:val="center"/>
        <w:rPr>
          <w:rFonts w:ascii="Arial" w:hAnsi="Arial" w:cs="Arial"/>
          <w:b/>
          <w:sz w:val="24"/>
          <w:szCs w:val="24"/>
        </w:rPr>
      </w:pPr>
    </w:p>
    <w:p w:rsidR="005456AC" w:rsidRPr="005E2136" w:rsidRDefault="007C55F4" w:rsidP="00D9113C">
      <w:pPr>
        <w:pStyle w:val="Sinespaciado"/>
        <w:spacing w:line="360" w:lineRule="auto"/>
        <w:jc w:val="both"/>
        <w:rPr>
          <w:rFonts w:ascii="Arial" w:hAnsi="Arial" w:cs="Arial"/>
          <w:sz w:val="24"/>
          <w:szCs w:val="24"/>
        </w:rPr>
      </w:pPr>
      <w:r w:rsidRPr="005E2136">
        <w:rPr>
          <w:rFonts w:ascii="Arial" w:hAnsi="Arial" w:cs="Arial"/>
          <w:b/>
          <w:sz w:val="24"/>
          <w:szCs w:val="24"/>
        </w:rPr>
        <w:t>PRIMERO: REVOCAR</w:t>
      </w:r>
      <w:r w:rsidRPr="005E2136">
        <w:rPr>
          <w:rFonts w:ascii="Arial" w:hAnsi="Arial" w:cs="Arial"/>
          <w:sz w:val="24"/>
          <w:szCs w:val="24"/>
        </w:rPr>
        <w:t xml:space="preserve"> la sentencia absolutoria proferida el 29 de octubre de 2009 por el Juzgado Primero del Circuito de Pereira, y en su lugar CONDENAR al señor Rubén Darío Monsalve Londoño como responsable del delito de concusión (Articulo 404 </w:t>
      </w:r>
      <w:proofErr w:type="spellStart"/>
      <w:r w:rsidRPr="005E2136">
        <w:rPr>
          <w:rFonts w:ascii="Arial" w:hAnsi="Arial" w:cs="Arial"/>
          <w:sz w:val="24"/>
          <w:szCs w:val="24"/>
        </w:rPr>
        <w:t>CP</w:t>
      </w:r>
      <w:proofErr w:type="spellEnd"/>
      <w:r w:rsidRPr="005E2136">
        <w:rPr>
          <w:rFonts w:ascii="Arial" w:hAnsi="Arial" w:cs="Arial"/>
          <w:sz w:val="24"/>
          <w:szCs w:val="24"/>
        </w:rPr>
        <w:t>)</w:t>
      </w:r>
      <w:r w:rsidR="00CA68CE" w:rsidRPr="005E2136">
        <w:rPr>
          <w:rFonts w:ascii="Arial" w:hAnsi="Arial" w:cs="Arial"/>
          <w:sz w:val="24"/>
          <w:szCs w:val="24"/>
        </w:rPr>
        <w:t>.</w:t>
      </w:r>
      <w:r w:rsidRPr="005E2136">
        <w:rPr>
          <w:rFonts w:ascii="Arial" w:hAnsi="Arial" w:cs="Arial"/>
          <w:sz w:val="24"/>
          <w:szCs w:val="24"/>
        </w:rPr>
        <w:t xml:space="preserve"> </w:t>
      </w:r>
    </w:p>
    <w:p w:rsidR="000650B7" w:rsidRPr="005E2136" w:rsidRDefault="000650B7" w:rsidP="00D9113C">
      <w:pPr>
        <w:pStyle w:val="Sinespaciado"/>
        <w:spacing w:line="360" w:lineRule="auto"/>
        <w:jc w:val="both"/>
        <w:rPr>
          <w:rFonts w:ascii="Arial" w:hAnsi="Arial" w:cs="Arial"/>
          <w:sz w:val="24"/>
          <w:szCs w:val="24"/>
        </w:rPr>
      </w:pPr>
    </w:p>
    <w:p w:rsidR="005456AC" w:rsidRPr="005E2136" w:rsidRDefault="007C55F4" w:rsidP="00D9113C">
      <w:pPr>
        <w:pStyle w:val="Sinespaciado"/>
        <w:spacing w:line="360" w:lineRule="auto"/>
        <w:jc w:val="both"/>
        <w:rPr>
          <w:rFonts w:ascii="Arial" w:hAnsi="Arial" w:cs="Arial"/>
          <w:sz w:val="24"/>
          <w:szCs w:val="24"/>
        </w:rPr>
      </w:pPr>
      <w:r w:rsidRPr="005E2136">
        <w:rPr>
          <w:rFonts w:ascii="Arial" w:hAnsi="Arial" w:cs="Arial"/>
          <w:b/>
          <w:sz w:val="24"/>
          <w:szCs w:val="24"/>
        </w:rPr>
        <w:t>SEGUNDO: IMPONER</w:t>
      </w:r>
      <w:r w:rsidRPr="005E2136">
        <w:rPr>
          <w:rFonts w:ascii="Arial" w:hAnsi="Arial" w:cs="Arial"/>
          <w:sz w:val="24"/>
          <w:szCs w:val="24"/>
        </w:rPr>
        <w:t xml:space="preserve"> al señor Monsalve Lon</w:t>
      </w:r>
      <w:r w:rsidR="00771ECB" w:rsidRPr="005E2136">
        <w:rPr>
          <w:rFonts w:ascii="Arial" w:hAnsi="Arial" w:cs="Arial"/>
          <w:sz w:val="24"/>
          <w:szCs w:val="24"/>
        </w:rPr>
        <w:t xml:space="preserve">doño la pena de noventa y seis </w:t>
      </w:r>
      <w:r w:rsidRPr="005E2136">
        <w:rPr>
          <w:rFonts w:ascii="Arial" w:hAnsi="Arial" w:cs="Arial"/>
          <w:sz w:val="24"/>
          <w:szCs w:val="24"/>
        </w:rPr>
        <w:t xml:space="preserve">(96) meses de prisión y multa de 66.66 </w:t>
      </w:r>
      <w:proofErr w:type="spellStart"/>
      <w:r w:rsidRPr="005E2136">
        <w:rPr>
          <w:rFonts w:ascii="Arial" w:hAnsi="Arial" w:cs="Arial"/>
          <w:sz w:val="24"/>
          <w:szCs w:val="24"/>
        </w:rPr>
        <w:t>SMLMV</w:t>
      </w:r>
      <w:proofErr w:type="spellEnd"/>
      <w:r w:rsidRPr="005E2136">
        <w:rPr>
          <w:rFonts w:ascii="Arial" w:hAnsi="Arial" w:cs="Arial"/>
          <w:sz w:val="24"/>
          <w:szCs w:val="24"/>
        </w:rPr>
        <w:t xml:space="preserve"> para el año 2007, y como pena accesoria la inhabilitación para el ejercicio de derechos y funciones públicas por un lapso igual al de la pena principal. </w:t>
      </w:r>
    </w:p>
    <w:p w:rsidR="000650B7" w:rsidRPr="005E2136" w:rsidRDefault="000650B7" w:rsidP="00D9113C">
      <w:pPr>
        <w:pStyle w:val="Sinespaciado"/>
        <w:spacing w:line="360" w:lineRule="auto"/>
        <w:jc w:val="both"/>
        <w:rPr>
          <w:rFonts w:ascii="Arial" w:hAnsi="Arial" w:cs="Arial"/>
          <w:sz w:val="24"/>
          <w:szCs w:val="24"/>
        </w:rPr>
      </w:pPr>
    </w:p>
    <w:p w:rsidR="00314C8D" w:rsidRPr="005E2136" w:rsidRDefault="007C55F4" w:rsidP="00D9113C">
      <w:pPr>
        <w:pStyle w:val="Sinespaciado"/>
        <w:spacing w:line="360" w:lineRule="auto"/>
        <w:jc w:val="both"/>
        <w:rPr>
          <w:rFonts w:ascii="Arial" w:hAnsi="Arial" w:cs="Arial"/>
          <w:sz w:val="24"/>
          <w:szCs w:val="24"/>
        </w:rPr>
      </w:pPr>
      <w:r w:rsidRPr="005E2136">
        <w:rPr>
          <w:rFonts w:ascii="Arial" w:hAnsi="Arial" w:cs="Arial"/>
          <w:b/>
          <w:sz w:val="24"/>
          <w:szCs w:val="24"/>
        </w:rPr>
        <w:t>TERCERO: SE NIEGA</w:t>
      </w:r>
      <w:r w:rsidRPr="005E2136">
        <w:rPr>
          <w:rFonts w:ascii="Arial" w:hAnsi="Arial" w:cs="Arial"/>
          <w:sz w:val="24"/>
          <w:szCs w:val="24"/>
        </w:rPr>
        <w:t xml:space="preserve"> la suspensión condicional de la ejecución de la pena y la prisión domiciliaria como sustitutiva de la prisión </w:t>
      </w:r>
      <w:proofErr w:type="spellStart"/>
      <w:r w:rsidRPr="005E2136">
        <w:rPr>
          <w:rFonts w:ascii="Arial" w:hAnsi="Arial" w:cs="Arial"/>
          <w:sz w:val="24"/>
          <w:szCs w:val="24"/>
        </w:rPr>
        <w:t>intramural</w:t>
      </w:r>
      <w:proofErr w:type="spellEnd"/>
      <w:r w:rsidRPr="005E2136">
        <w:rPr>
          <w:rFonts w:ascii="Arial" w:hAnsi="Arial" w:cs="Arial"/>
          <w:sz w:val="24"/>
          <w:szCs w:val="24"/>
        </w:rPr>
        <w:t xml:space="preserve"> al señor Rubén Darío Monsalve Londoño de acuerdo con lo expuesto en la parte motiva de esta decisión</w:t>
      </w:r>
      <w:r w:rsidR="005E1D1D" w:rsidRPr="005E2136">
        <w:rPr>
          <w:rFonts w:ascii="Arial" w:hAnsi="Arial" w:cs="Arial"/>
          <w:sz w:val="24"/>
          <w:szCs w:val="24"/>
        </w:rPr>
        <w:t xml:space="preserve">. Sin embargo, su privación de la libertad para cumplir la pena impuesta solo se hará efectiva de cobrar ejecutoria esta decisión de segunda instancia, como se explicó en el apartado </w:t>
      </w:r>
      <w:r w:rsidR="00314C8D" w:rsidRPr="005E2136">
        <w:rPr>
          <w:rFonts w:ascii="Arial" w:hAnsi="Arial" w:cs="Arial"/>
          <w:sz w:val="24"/>
          <w:szCs w:val="24"/>
        </w:rPr>
        <w:t>número 8 de esta providencia.</w:t>
      </w:r>
    </w:p>
    <w:p w:rsidR="007C55F4" w:rsidRPr="005E2136" w:rsidRDefault="007C55F4" w:rsidP="00D9113C">
      <w:pPr>
        <w:pStyle w:val="Sinespaciado"/>
        <w:spacing w:line="360" w:lineRule="auto"/>
        <w:jc w:val="both"/>
        <w:rPr>
          <w:rFonts w:ascii="Arial" w:hAnsi="Arial" w:cs="Arial"/>
          <w:sz w:val="24"/>
          <w:szCs w:val="24"/>
        </w:rPr>
      </w:pPr>
      <w:r w:rsidRPr="005E2136">
        <w:rPr>
          <w:rFonts w:ascii="Arial" w:hAnsi="Arial" w:cs="Arial"/>
          <w:b/>
          <w:sz w:val="24"/>
          <w:szCs w:val="24"/>
        </w:rPr>
        <w:lastRenderedPageBreak/>
        <w:t>CUARTO</w:t>
      </w:r>
      <w:r w:rsidRPr="005E2136">
        <w:rPr>
          <w:rFonts w:ascii="Arial" w:hAnsi="Arial" w:cs="Arial"/>
          <w:sz w:val="24"/>
          <w:szCs w:val="24"/>
        </w:rPr>
        <w:t>: Esta decisión queda notificada en estrados y contra ella procede el recurso de casación.</w:t>
      </w:r>
      <w:r w:rsidR="00897503" w:rsidRPr="005E2136">
        <w:rPr>
          <w:rFonts w:ascii="Arial" w:hAnsi="Arial" w:cs="Arial"/>
          <w:sz w:val="24"/>
          <w:szCs w:val="24"/>
        </w:rPr>
        <w:t xml:space="preserve"> </w:t>
      </w:r>
    </w:p>
    <w:p w:rsidR="000650B7" w:rsidRPr="005E2136" w:rsidRDefault="000650B7" w:rsidP="00D9113C">
      <w:pPr>
        <w:pStyle w:val="Sinespaciado"/>
        <w:spacing w:line="360" w:lineRule="auto"/>
        <w:jc w:val="both"/>
        <w:rPr>
          <w:rFonts w:ascii="Arial" w:hAnsi="Arial" w:cs="Arial"/>
          <w:sz w:val="24"/>
          <w:szCs w:val="24"/>
        </w:rPr>
      </w:pPr>
    </w:p>
    <w:p w:rsidR="000650B7" w:rsidRPr="005E2136" w:rsidRDefault="000650B7" w:rsidP="00D92C95">
      <w:pPr>
        <w:pStyle w:val="Sinespaciado"/>
        <w:spacing w:line="360" w:lineRule="auto"/>
        <w:jc w:val="center"/>
        <w:rPr>
          <w:rFonts w:ascii="Arial" w:hAnsi="Arial" w:cs="Arial"/>
          <w:b/>
          <w:sz w:val="24"/>
          <w:szCs w:val="24"/>
        </w:rPr>
      </w:pPr>
    </w:p>
    <w:p w:rsidR="000650B7" w:rsidRPr="005E2136" w:rsidRDefault="000650B7" w:rsidP="00D92C95">
      <w:pPr>
        <w:pStyle w:val="Sinespaciado"/>
        <w:spacing w:line="360" w:lineRule="auto"/>
        <w:jc w:val="center"/>
        <w:rPr>
          <w:rFonts w:ascii="Arial" w:hAnsi="Arial" w:cs="Arial"/>
          <w:b/>
          <w:sz w:val="24"/>
          <w:szCs w:val="24"/>
        </w:rPr>
      </w:pPr>
    </w:p>
    <w:p w:rsidR="007C55F4" w:rsidRPr="005E2136" w:rsidRDefault="007C55F4" w:rsidP="00D92C95">
      <w:pPr>
        <w:pStyle w:val="Sinespaciado"/>
        <w:spacing w:line="360" w:lineRule="auto"/>
        <w:jc w:val="center"/>
        <w:rPr>
          <w:rFonts w:ascii="Arial" w:hAnsi="Arial" w:cs="Arial"/>
          <w:b/>
          <w:sz w:val="24"/>
          <w:szCs w:val="24"/>
        </w:rPr>
      </w:pPr>
      <w:r w:rsidRPr="005E2136">
        <w:rPr>
          <w:rFonts w:ascii="Arial" w:hAnsi="Arial" w:cs="Arial"/>
          <w:b/>
          <w:sz w:val="24"/>
          <w:szCs w:val="24"/>
        </w:rPr>
        <w:t xml:space="preserve">CÓPIESE, </w:t>
      </w:r>
      <w:proofErr w:type="spellStart"/>
      <w:r w:rsidRPr="005E2136">
        <w:rPr>
          <w:rFonts w:ascii="Arial" w:hAnsi="Arial" w:cs="Arial"/>
          <w:b/>
          <w:sz w:val="24"/>
          <w:szCs w:val="24"/>
        </w:rPr>
        <w:t>NOTÍFIQUESE</w:t>
      </w:r>
      <w:proofErr w:type="spellEnd"/>
      <w:r w:rsidRPr="005E2136">
        <w:rPr>
          <w:rFonts w:ascii="Arial" w:hAnsi="Arial" w:cs="Arial"/>
          <w:b/>
          <w:sz w:val="24"/>
          <w:szCs w:val="24"/>
        </w:rPr>
        <w:t xml:space="preserve"> Y CÚMPLASE</w:t>
      </w:r>
    </w:p>
    <w:p w:rsidR="007C55F4" w:rsidRPr="005E2136" w:rsidRDefault="007C55F4" w:rsidP="00D92C95">
      <w:pPr>
        <w:pStyle w:val="Sinespaciado"/>
        <w:spacing w:line="360" w:lineRule="auto"/>
        <w:jc w:val="center"/>
        <w:rPr>
          <w:rFonts w:ascii="Arial" w:hAnsi="Arial" w:cs="Arial"/>
          <w:b/>
          <w:sz w:val="24"/>
          <w:szCs w:val="24"/>
        </w:rPr>
      </w:pPr>
    </w:p>
    <w:p w:rsidR="000650B7" w:rsidRPr="005E2136" w:rsidRDefault="000650B7" w:rsidP="00D92C95">
      <w:pPr>
        <w:pStyle w:val="Sinespaciado"/>
        <w:spacing w:line="360" w:lineRule="auto"/>
        <w:jc w:val="center"/>
        <w:rPr>
          <w:rFonts w:ascii="Arial" w:hAnsi="Arial" w:cs="Arial"/>
          <w:b/>
          <w:sz w:val="24"/>
          <w:szCs w:val="24"/>
        </w:rPr>
      </w:pPr>
    </w:p>
    <w:p w:rsidR="000650B7" w:rsidRPr="005E2136" w:rsidRDefault="000650B7" w:rsidP="00D92C95">
      <w:pPr>
        <w:pStyle w:val="Sinespaciado"/>
        <w:spacing w:line="360" w:lineRule="auto"/>
        <w:jc w:val="center"/>
        <w:rPr>
          <w:rFonts w:ascii="Arial" w:hAnsi="Arial" w:cs="Arial"/>
          <w:b/>
          <w:sz w:val="24"/>
          <w:szCs w:val="24"/>
        </w:rPr>
      </w:pPr>
    </w:p>
    <w:p w:rsidR="007C55F4" w:rsidRPr="005E2136" w:rsidRDefault="007C55F4" w:rsidP="00D92C95">
      <w:pPr>
        <w:pStyle w:val="Sinespaciado"/>
        <w:spacing w:line="360" w:lineRule="auto"/>
        <w:jc w:val="center"/>
        <w:rPr>
          <w:rFonts w:ascii="Arial" w:hAnsi="Arial" w:cs="Arial"/>
          <w:b/>
          <w:sz w:val="24"/>
          <w:szCs w:val="24"/>
        </w:rPr>
      </w:pPr>
      <w:r w:rsidRPr="005E2136">
        <w:rPr>
          <w:rFonts w:ascii="Arial" w:hAnsi="Arial" w:cs="Arial"/>
          <w:b/>
          <w:sz w:val="24"/>
          <w:szCs w:val="24"/>
        </w:rPr>
        <w:t>JAIRO ERNESTO ESCOBAR SANZ</w:t>
      </w:r>
    </w:p>
    <w:p w:rsidR="007C55F4" w:rsidRPr="005E2136" w:rsidRDefault="007C55F4" w:rsidP="00D92C95">
      <w:pPr>
        <w:pStyle w:val="Sinespaciado"/>
        <w:spacing w:line="360" w:lineRule="auto"/>
        <w:jc w:val="center"/>
        <w:rPr>
          <w:rFonts w:ascii="Arial" w:hAnsi="Arial" w:cs="Arial"/>
          <w:b/>
          <w:sz w:val="24"/>
          <w:szCs w:val="24"/>
        </w:rPr>
      </w:pPr>
      <w:r w:rsidRPr="005E2136">
        <w:rPr>
          <w:rFonts w:ascii="Arial" w:hAnsi="Arial" w:cs="Arial"/>
          <w:b/>
          <w:sz w:val="24"/>
          <w:szCs w:val="24"/>
        </w:rPr>
        <w:t>Magistrado</w:t>
      </w:r>
    </w:p>
    <w:p w:rsidR="007C55F4" w:rsidRPr="005E2136" w:rsidRDefault="007C55F4" w:rsidP="00D92C95">
      <w:pPr>
        <w:pStyle w:val="Sinespaciado"/>
        <w:spacing w:line="360" w:lineRule="auto"/>
        <w:jc w:val="center"/>
        <w:rPr>
          <w:rFonts w:ascii="Arial" w:hAnsi="Arial" w:cs="Arial"/>
          <w:b/>
          <w:sz w:val="24"/>
          <w:szCs w:val="24"/>
        </w:rPr>
      </w:pPr>
    </w:p>
    <w:p w:rsidR="000650B7" w:rsidRPr="005E2136" w:rsidRDefault="000650B7" w:rsidP="00D92C95">
      <w:pPr>
        <w:pStyle w:val="Sinespaciado"/>
        <w:spacing w:line="360" w:lineRule="auto"/>
        <w:jc w:val="center"/>
        <w:rPr>
          <w:rFonts w:ascii="Arial" w:hAnsi="Arial" w:cs="Arial"/>
          <w:b/>
          <w:sz w:val="24"/>
          <w:szCs w:val="24"/>
        </w:rPr>
      </w:pPr>
    </w:p>
    <w:p w:rsidR="000650B7" w:rsidRPr="005E2136" w:rsidRDefault="000650B7" w:rsidP="00D92C95">
      <w:pPr>
        <w:pStyle w:val="Sinespaciado"/>
        <w:spacing w:line="360" w:lineRule="auto"/>
        <w:jc w:val="center"/>
        <w:rPr>
          <w:rFonts w:ascii="Arial" w:hAnsi="Arial" w:cs="Arial"/>
          <w:b/>
          <w:sz w:val="24"/>
          <w:szCs w:val="24"/>
        </w:rPr>
      </w:pPr>
    </w:p>
    <w:p w:rsidR="007C55F4" w:rsidRPr="005E2136" w:rsidRDefault="007C55F4" w:rsidP="00D92C95">
      <w:pPr>
        <w:pStyle w:val="Sinespaciado"/>
        <w:spacing w:line="360" w:lineRule="auto"/>
        <w:jc w:val="center"/>
        <w:rPr>
          <w:rFonts w:ascii="Arial" w:hAnsi="Arial" w:cs="Arial"/>
          <w:b/>
          <w:sz w:val="24"/>
          <w:szCs w:val="24"/>
        </w:rPr>
      </w:pPr>
      <w:r w:rsidRPr="005E2136">
        <w:rPr>
          <w:rFonts w:ascii="Arial" w:hAnsi="Arial" w:cs="Arial"/>
          <w:b/>
          <w:sz w:val="24"/>
          <w:szCs w:val="24"/>
        </w:rPr>
        <w:t xml:space="preserve">MANUEL </w:t>
      </w:r>
      <w:proofErr w:type="spellStart"/>
      <w:r w:rsidRPr="005E2136">
        <w:rPr>
          <w:rFonts w:ascii="Arial" w:hAnsi="Arial" w:cs="Arial"/>
          <w:b/>
          <w:sz w:val="24"/>
          <w:szCs w:val="24"/>
        </w:rPr>
        <w:t>YARZAGARAY</w:t>
      </w:r>
      <w:proofErr w:type="spellEnd"/>
      <w:r w:rsidRPr="005E2136">
        <w:rPr>
          <w:rFonts w:ascii="Arial" w:hAnsi="Arial" w:cs="Arial"/>
          <w:b/>
          <w:sz w:val="24"/>
          <w:szCs w:val="24"/>
        </w:rPr>
        <w:t xml:space="preserve"> BANDERA</w:t>
      </w:r>
    </w:p>
    <w:p w:rsidR="007C55F4" w:rsidRPr="005E2136" w:rsidRDefault="007C55F4" w:rsidP="00D92C95">
      <w:pPr>
        <w:pStyle w:val="Sinespaciado"/>
        <w:spacing w:line="360" w:lineRule="auto"/>
        <w:jc w:val="center"/>
        <w:rPr>
          <w:rFonts w:ascii="Arial" w:hAnsi="Arial" w:cs="Arial"/>
          <w:b/>
          <w:sz w:val="24"/>
          <w:szCs w:val="24"/>
        </w:rPr>
      </w:pPr>
      <w:r w:rsidRPr="005E2136">
        <w:rPr>
          <w:rFonts w:ascii="Arial" w:hAnsi="Arial" w:cs="Arial"/>
          <w:b/>
          <w:sz w:val="24"/>
          <w:szCs w:val="24"/>
        </w:rPr>
        <w:t>Magistrado</w:t>
      </w:r>
    </w:p>
    <w:p w:rsidR="007C55F4" w:rsidRPr="005E2136" w:rsidRDefault="00A64FB4" w:rsidP="00D92C95">
      <w:pPr>
        <w:pStyle w:val="Sinespaciado"/>
        <w:spacing w:line="360" w:lineRule="auto"/>
        <w:jc w:val="center"/>
        <w:rPr>
          <w:rFonts w:ascii="Arial" w:hAnsi="Arial" w:cs="Arial"/>
          <w:b/>
          <w:sz w:val="24"/>
          <w:szCs w:val="24"/>
        </w:rPr>
      </w:pPr>
      <w:r w:rsidRPr="005E2136">
        <w:rPr>
          <w:rFonts w:ascii="Arial" w:hAnsi="Arial" w:cs="Arial"/>
          <w:b/>
          <w:sz w:val="24"/>
          <w:szCs w:val="24"/>
        </w:rPr>
        <w:t>(Con salvamento parcial de voto)</w:t>
      </w:r>
    </w:p>
    <w:p w:rsidR="000650B7" w:rsidRPr="005E2136" w:rsidRDefault="000650B7" w:rsidP="00D92C95">
      <w:pPr>
        <w:pStyle w:val="Sinespaciado"/>
        <w:spacing w:line="360" w:lineRule="auto"/>
        <w:jc w:val="center"/>
        <w:rPr>
          <w:rFonts w:ascii="Arial" w:hAnsi="Arial" w:cs="Arial"/>
          <w:b/>
          <w:sz w:val="24"/>
          <w:szCs w:val="24"/>
        </w:rPr>
      </w:pPr>
    </w:p>
    <w:p w:rsidR="00A64FB4" w:rsidRPr="005E2136" w:rsidRDefault="00A64FB4" w:rsidP="00D92C95">
      <w:pPr>
        <w:pStyle w:val="Sinespaciado"/>
        <w:spacing w:line="360" w:lineRule="auto"/>
        <w:jc w:val="center"/>
        <w:rPr>
          <w:rFonts w:ascii="Arial" w:hAnsi="Arial" w:cs="Arial"/>
          <w:b/>
          <w:sz w:val="24"/>
          <w:szCs w:val="24"/>
        </w:rPr>
      </w:pPr>
    </w:p>
    <w:p w:rsidR="000650B7" w:rsidRPr="005E2136" w:rsidRDefault="000650B7" w:rsidP="00D92C95">
      <w:pPr>
        <w:pStyle w:val="Sinespaciado"/>
        <w:spacing w:line="360" w:lineRule="auto"/>
        <w:jc w:val="center"/>
        <w:rPr>
          <w:rFonts w:ascii="Arial" w:hAnsi="Arial" w:cs="Arial"/>
          <w:b/>
          <w:sz w:val="24"/>
          <w:szCs w:val="24"/>
        </w:rPr>
      </w:pPr>
    </w:p>
    <w:p w:rsidR="007C55F4" w:rsidRPr="005E2136" w:rsidRDefault="007C55F4" w:rsidP="00D92C95">
      <w:pPr>
        <w:pStyle w:val="Sinespaciado"/>
        <w:spacing w:line="360" w:lineRule="auto"/>
        <w:jc w:val="center"/>
        <w:rPr>
          <w:rFonts w:ascii="Arial" w:hAnsi="Arial" w:cs="Arial"/>
          <w:b/>
          <w:sz w:val="24"/>
          <w:szCs w:val="24"/>
        </w:rPr>
      </w:pPr>
      <w:r w:rsidRPr="005E2136">
        <w:rPr>
          <w:rFonts w:ascii="Arial" w:hAnsi="Arial" w:cs="Arial"/>
          <w:b/>
          <w:sz w:val="24"/>
          <w:szCs w:val="24"/>
        </w:rPr>
        <w:t>JORGE ARTURO CASTAÑO DUQUE</w:t>
      </w:r>
    </w:p>
    <w:p w:rsidR="007C55F4" w:rsidRPr="005E2136" w:rsidRDefault="007C55F4" w:rsidP="00D92C95">
      <w:pPr>
        <w:pStyle w:val="Sinespaciado"/>
        <w:spacing w:line="360" w:lineRule="auto"/>
        <w:jc w:val="center"/>
        <w:rPr>
          <w:rFonts w:ascii="Arial" w:hAnsi="Arial" w:cs="Arial"/>
          <w:b/>
          <w:sz w:val="24"/>
          <w:szCs w:val="24"/>
        </w:rPr>
      </w:pPr>
      <w:r w:rsidRPr="005E2136">
        <w:rPr>
          <w:rFonts w:ascii="Arial" w:hAnsi="Arial" w:cs="Arial"/>
          <w:b/>
          <w:sz w:val="24"/>
          <w:szCs w:val="24"/>
        </w:rPr>
        <w:t>Magistrado</w:t>
      </w:r>
    </w:p>
    <w:p w:rsidR="00D32C5A" w:rsidRDefault="00D32C5A" w:rsidP="00D92C95">
      <w:pPr>
        <w:pStyle w:val="Sinespaciado"/>
        <w:jc w:val="center"/>
        <w:rPr>
          <w:rFonts w:ascii="Arial" w:hAnsi="Arial" w:cs="Arial"/>
          <w:b/>
          <w:sz w:val="24"/>
          <w:szCs w:val="24"/>
        </w:rPr>
      </w:pPr>
    </w:p>
    <w:p w:rsidR="00CF0B63" w:rsidRDefault="00CF0B63" w:rsidP="00D92C95">
      <w:pPr>
        <w:pStyle w:val="Sinespaciado"/>
        <w:jc w:val="center"/>
        <w:rPr>
          <w:rFonts w:ascii="Arial" w:hAnsi="Arial" w:cs="Arial"/>
          <w:b/>
          <w:sz w:val="24"/>
          <w:szCs w:val="24"/>
        </w:rPr>
      </w:pPr>
    </w:p>
    <w:p w:rsidR="00CF0B63" w:rsidRDefault="00CF0B63" w:rsidP="00D92C95">
      <w:pPr>
        <w:pStyle w:val="Sinespaciado"/>
        <w:jc w:val="center"/>
        <w:rPr>
          <w:rFonts w:ascii="Arial" w:hAnsi="Arial" w:cs="Arial"/>
          <w:b/>
          <w:sz w:val="24"/>
          <w:szCs w:val="24"/>
        </w:rPr>
      </w:pPr>
    </w:p>
    <w:p w:rsidR="00CF0B63" w:rsidRDefault="00CF0B63" w:rsidP="00D92C95">
      <w:pPr>
        <w:pStyle w:val="Sinespaciado"/>
        <w:jc w:val="center"/>
        <w:rPr>
          <w:rFonts w:ascii="Arial" w:hAnsi="Arial" w:cs="Arial"/>
          <w:b/>
          <w:sz w:val="24"/>
          <w:szCs w:val="24"/>
        </w:rPr>
      </w:pPr>
    </w:p>
    <w:p w:rsidR="00CF0B63" w:rsidRDefault="00CF0B63" w:rsidP="00D92C95">
      <w:pPr>
        <w:pStyle w:val="Sinespaciado"/>
        <w:jc w:val="center"/>
        <w:rPr>
          <w:rFonts w:ascii="Arial" w:hAnsi="Arial" w:cs="Arial"/>
          <w:b/>
          <w:sz w:val="24"/>
          <w:szCs w:val="24"/>
        </w:rPr>
      </w:pPr>
    </w:p>
    <w:p w:rsidR="00CF0B63" w:rsidRDefault="00CF0B63" w:rsidP="00D92C95">
      <w:pPr>
        <w:pStyle w:val="Sinespaciado"/>
        <w:jc w:val="center"/>
        <w:rPr>
          <w:rFonts w:ascii="Arial" w:hAnsi="Arial" w:cs="Arial"/>
          <w:b/>
          <w:sz w:val="24"/>
          <w:szCs w:val="24"/>
        </w:rPr>
      </w:pPr>
    </w:p>
    <w:p w:rsidR="00CF0B63" w:rsidRDefault="00CF0B63" w:rsidP="00D92C95">
      <w:pPr>
        <w:pStyle w:val="Sinespaciado"/>
        <w:jc w:val="center"/>
        <w:rPr>
          <w:rFonts w:ascii="Arial" w:hAnsi="Arial" w:cs="Arial"/>
          <w:b/>
          <w:sz w:val="24"/>
          <w:szCs w:val="24"/>
        </w:rPr>
      </w:pPr>
      <w:r>
        <w:rPr>
          <w:rFonts w:ascii="Arial" w:hAnsi="Arial" w:cs="Arial"/>
          <w:b/>
          <w:sz w:val="24"/>
          <w:szCs w:val="24"/>
        </w:rPr>
        <w:t>SALVAMENTO PARCIAL DE VOTO</w:t>
      </w:r>
    </w:p>
    <w:p w:rsidR="00CF0B63" w:rsidRDefault="00CF0B63" w:rsidP="00D92C95">
      <w:pPr>
        <w:pStyle w:val="Sinespaciado"/>
        <w:jc w:val="center"/>
        <w:rPr>
          <w:rFonts w:ascii="Arial" w:hAnsi="Arial" w:cs="Arial"/>
          <w:b/>
          <w:sz w:val="24"/>
          <w:szCs w:val="24"/>
        </w:rPr>
      </w:pPr>
    </w:p>
    <w:p w:rsidR="00CF0B63" w:rsidRDefault="00CF0B63" w:rsidP="00D92C95">
      <w:pPr>
        <w:pStyle w:val="Sinespaciado"/>
        <w:jc w:val="center"/>
        <w:rPr>
          <w:rFonts w:ascii="Arial" w:hAnsi="Arial" w:cs="Arial"/>
          <w:b/>
          <w:sz w:val="24"/>
          <w:szCs w:val="24"/>
        </w:rPr>
      </w:pPr>
    </w:p>
    <w:p w:rsidR="00CF0B63" w:rsidRPr="00BA5032" w:rsidRDefault="00CF0B63" w:rsidP="00CF0B63">
      <w:pPr>
        <w:shd w:val="clear" w:color="auto" w:fill="FFFFFF"/>
        <w:spacing w:after="0" w:line="240" w:lineRule="auto"/>
        <w:rPr>
          <w:rFonts w:ascii="Arial" w:hAnsi="Arial" w:cs="Arial"/>
          <w:sz w:val="18"/>
          <w:szCs w:val="18"/>
          <w:lang w:eastAsia="fr-FR"/>
        </w:rPr>
      </w:pPr>
      <w:r w:rsidRPr="00BA5032">
        <w:rPr>
          <w:rFonts w:ascii="Arial" w:hAnsi="Arial" w:cs="Arial"/>
          <w:sz w:val="18"/>
          <w:szCs w:val="18"/>
          <w:lang w:eastAsia="fr-FR"/>
        </w:rPr>
        <w:t>Providencia:</w:t>
      </w:r>
      <w:r w:rsidRPr="00BA5032">
        <w:rPr>
          <w:rFonts w:ascii="Arial" w:hAnsi="Arial" w:cs="Arial"/>
          <w:sz w:val="18"/>
          <w:szCs w:val="18"/>
          <w:lang w:eastAsia="fr-FR"/>
        </w:rPr>
        <w:tab/>
      </w:r>
      <w:r w:rsidRPr="00BA5032">
        <w:rPr>
          <w:rFonts w:ascii="Arial" w:hAnsi="Arial" w:cs="Arial"/>
          <w:sz w:val="18"/>
          <w:szCs w:val="18"/>
          <w:lang w:eastAsia="fr-FR"/>
        </w:rPr>
        <w:tab/>
      </w:r>
      <w:r w:rsidRPr="00E04C21">
        <w:rPr>
          <w:rFonts w:ascii="Arial" w:hAnsi="Arial" w:cs="Arial"/>
          <w:sz w:val="18"/>
          <w:szCs w:val="18"/>
          <w:lang w:eastAsia="fr-FR"/>
        </w:rPr>
        <w:t>Salvamento Parcial de Voto</w:t>
      </w:r>
    </w:p>
    <w:p w:rsidR="00CF0B63" w:rsidRPr="00BA5032" w:rsidRDefault="00CF0B63" w:rsidP="00CF0B63">
      <w:pPr>
        <w:shd w:val="clear" w:color="auto" w:fill="FFFFFF"/>
        <w:tabs>
          <w:tab w:val="left" w:pos="1418"/>
        </w:tabs>
        <w:spacing w:after="0" w:line="240" w:lineRule="auto"/>
        <w:rPr>
          <w:rFonts w:ascii="Arial" w:hAnsi="Arial" w:cs="Arial"/>
          <w:sz w:val="18"/>
          <w:szCs w:val="18"/>
          <w:lang w:eastAsia="fr-FR"/>
        </w:rPr>
      </w:pPr>
      <w:r w:rsidRPr="00BA5032">
        <w:rPr>
          <w:rFonts w:ascii="Arial" w:hAnsi="Arial" w:cs="Arial"/>
          <w:sz w:val="18"/>
          <w:szCs w:val="18"/>
          <w:lang w:eastAsia="fr-FR"/>
        </w:rPr>
        <w:t>Proceso:                </w:t>
      </w:r>
      <w:r w:rsidRPr="00BA5032">
        <w:rPr>
          <w:rFonts w:ascii="Arial" w:hAnsi="Arial" w:cs="Arial"/>
          <w:sz w:val="18"/>
          <w:szCs w:val="18"/>
          <w:lang w:eastAsia="fr-FR"/>
        </w:rPr>
        <w:tab/>
        <w:t xml:space="preserve">Penal </w:t>
      </w:r>
    </w:p>
    <w:p w:rsidR="00CF0B63" w:rsidRPr="00BA5032" w:rsidRDefault="00CF0B63" w:rsidP="00CF0B63">
      <w:pPr>
        <w:shd w:val="clear" w:color="auto" w:fill="FFFFFF"/>
        <w:tabs>
          <w:tab w:val="left" w:pos="1418"/>
        </w:tabs>
        <w:spacing w:after="0" w:line="240" w:lineRule="auto"/>
        <w:rPr>
          <w:rFonts w:ascii="Arial" w:hAnsi="Arial" w:cs="Arial"/>
          <w:bCs/>
          <w:iCs/>
          <w:sz w:val="18"/>
          <w:szCs w:val="18"/>
          <w:lang w:eastAsia="fr-FR"/>
        </w:rPr>
      </w:pPr>
      <w:r w:rsidRPr="00BA5032">
        <w:rPr>
          <w:rFonts w:ascii="Arial" w:hAnsi="Arial" w:cs="Arial"/>
          <w:sz w:val="18"/>
          <w:szCs w:val="18"/>
          <w:lang w:eastAsia="fr-FR"/>
        </w:rPr>
        <w:t>Radicación Nro. :</w:t>
      </w:r>
      <w:r w:rsidRPr="00BA5032">
        <w:rPr>
          <w:rFonts w:ascii="Arial" w:hAnsi="Arial" w:cs="Arial"/>
          <w:sz w:val="18"/>
          <w:szCs w:val="18"/>
          <w:lang w:eastAsia="fr-FR"/>
        </w:rPr>
        <w:tab/>
        <w:t xml:space="preserve">  </w:t>
      </w:r>
      <w:r w:rsidRPr="00BA5032">
        <w:rPr>
          <w:rFonts w:ascii="Arial" w:hAnsi="Arial" w:cs="Arial"/>
          <w:sz w:val="18"/>
          <w:szCs w:val="18"/>
          <w:lang w:eastAsia="fr-FR"/>
        </w:rPr>
        <w:tab/>
      </w:r>
      <w:r w:rsidRPr="00E04C21">
        <w:rPr>
          <w:rFonts w:ascii="Arial" w:hAnsi="Arial" w:cs="Arial"/>
          <w:bCs/>
          <w:iCs/>
          <w:sz w:val="18"/>
          <w:szCs w:val="18"/>
          <w:lang w:val="es-MX" w:eastAsia="fr-FR"/>
        </w:rPr>
        <w:t>6600160005820070344503</w:t>
      </w:r>
    </w:p>
    <w:p w:rsidR="00CF0B63" w:rsidRPr="00BA5032" w:rsidRDefault="00CF0B63" w:rsidP="00CF0B63">
      <w:pPr>
        <w:shd w:val="clear" w:color="auto" w:fill="FFFFFF"/>
        <w:tabs>
          <w:tab w:val="left" w:pos="1418"/>
        </w:tabs>
        <w:spacing w:after="0" w:line="240" w:lineRule="auto"/>
        <w:rPr>
          <w:rFonts w:ascii="Arial" w:eastAsia="Batang" w:hAnsi="Arial" w:cs="Arial"/>
          <w:b/>
          <w:bCs/>
          <w:sz w:val="18"/>
          <w:szCs w:val="18"/>
          <w:lang w:eastAsia="es-ES"/>
        </w:rPr>
      </w:pPr>
      <w:r w:rsidRPr="00BA5032">
        <w:rPr>
          <w:rFonts w:ascii="Arial" w:eastAsia="Batang" w:hAnsi="Arial" w:cs="Arial"/>
          <w:bCs/>
          <w:sz w:val="18"/>
          <w:szCs w:val="18"/>
          <w:lang w:eastAsia="es-ES"/>
        </w:rPr>
        <w:t xml:space="preserve">Procesado:   </w:t>
      </w:r>
      <w:r w:rsidRPr="00BA5032">
        <w:rPr>
          <w:rFonts w:ascii="Arial" w:eastAsia="Batang" w:hAnsi="Arial" w:cs="Arial"/>
          <w:bCs/>
          <w:sz w:val="18"/>
          <w:szCs w:val="18"/>
          <w:lang w:eastAsia="es-ES"/>
        </w:rPr>
        <w:tab/>
      </w:r>
      <w:r w:rsidRPr="00BA5032">
        <w:rPr>
          <w:rFonts w:ascii="Arial" w:eastAsia="Batang" w:hAnsi="Arial" w:cs="Arial"/>
          <w:bCs/>
          <w:sz w:val="18"/>
          <w:szCs w:val="18"/>
          <w:lang w:eastAsia="es-ES"/>
        </w:rPr>
        <w:tab/>
      </w:r>
      <w:proofErr w:type="spellStart"/>
      <w:r w:rsidRPr="00E04C21">
        <w:rPr>
          <w:rFonts w:ascii="Arial" w:eastAsia="Batang" w:hAnsi="Arial" w:cs="Arial"/>
          <w:bCs/>
          <w:sz w:val="18"/>
          <w:szCs w:val="18"/>
          <w:lang w:eastAsia="es-ES"/>
        </w:rPr>
        <w:t>RUBEN</w:t>
      </w:r>
      <w:proofErr w:type="spellEnd"/>
      <w:r w:rsidRPr="00E04C21">
        <w:rPr>
          <w:rFonts w:ascii="Arial" w:eastAsia="Batang" w:hAnsi="Arial" w:cs="Arial"/>
          <w:bCs/>
          <w:sz w:val="18"/>
          <w:szCs w:val="18"/>
          <w:lang w:eastAsia="es-ES"/>
        </w:rPr>
        <w:t xml:space="preserve"> </w:t>
      </w:r>
      <w:proofErr w:type="spellStart"/>
      <w:r w:rsidRPr="00E04C21">
        <w:rPr>
          <w:rFonts w:ascii="Arial" w:eastAsia="Batang" w:hAnsi="Arial" w:cs="Arial"/>
          <w:bCs/>
          <w:sz w:val="18"/>
          <w:szCs w:val="18"/>
          <w:lang w:eastAsia="es-ES"/>
        </w:rPr>
        <w:t>DARIO</w:t>
      </w:r>
      <w:proofErr w:type="spellEnd"/>
      <w:r w:rsidRPr="00E04C21">
        <w:rPr>
          <w:rFonts w:ascii="Arial" w:eastAsia="Batang" w:hAnsi="Arial" w:cs="Arial"/>
          <w:bCs/>
          <w:sz w:val="18"/>
          <w:szCs w:val="18"/>
          <w:lang w:eastAsia="es-ES"/>
        </w:rPr>
        <w:t xml:space="preserve"> MONSALVE</w:t>
      </w:r>
    </w:p>
    <w:p w:rsidR="00CF0B63" w:rsidRPr="00BA5032" w:rsidRDefault="00CF0B63" w:rsidP="00CF0B63">
      <w:pPr>
        <w:shd w:val="clear" w:color="auto" w:fill="FFFFFF"/>
        <w:tabs>
          <w:tab w:val="left" w:pos="1418"/>
        </w:tabs>
        <w:spacing w:after="0" w:line="240" w:lineRule="auto"/>
        <w:rPr>
          <w:rFonts w:ascii="Arial" w:hAnsi="Arial" w:cs="Arial"/>
          <w:bCs/>
          <w:iCs/>
          <w:sz w:val="18"/>
          <w:szCs w:val="18"/>
          <w:lang w:eastAsia="fr-FR"/>
        </w:rPr>
      </w:pPr>
    </w:p>
    <w:p w:rsidR="00CF0B63" w:rsidRPr="00BA5032" w:rsidRDefault="00CF0B63" w:rsidP="00CF0B63">
      <w:pPr>
        <w:shd w:val="clear" w:color="auto" w:fill="FFFFFF"/>
        <w:tabs>
          <w:tab w:val="left" w:pos="1418"/>
        </w:tabs>
        <w:spacing w:after="0" w:line="240" w:lineRule="auto"/>
        <w:rPr>
          <w:rFonts w:ascii="Arial" w:hAnsi="Arial" w:cs="Arial"/>
          <w:bCs/>
          <w:iCs/>
          <w:sz w:val="18"/>
          <w:szCs w:val="18"/>
          <w:lang w:eastAsia="fr-FR"/>
        </w:rPr>
      </w:pPr>
    </w:p>
    <w:p w:rsidR="00CF0B63" w:rsidRPr="00BA5032" w:rsidRDefault="00CF0B63" w:rsidP="00CF0B63">
      <w:pPr>
        <w:spacing w:after="0" w:line="240" w:lineRule="auto"/>
        <w:jc w:val="both"/>
        <w:rPr>
          <w:rFonts w:ascii="Arial" w:hAnsi="Arial" w:cs="Arial"/>
          <w:bCs/>
          <w:iCs/>
          <w:sz w:val="18"/>
          <w:szCs w:val="18"/>
          <w:lang w:eastAsia="fr-FR"/>
        </w:rPr>
      </w:pPr>
      <w:r w:rsidRPr="00BA5032">
        <w:rPr>
          <w:rFonts w:ascii="Arial" w:hAnsi="Arial" w:cs="Arial"/>
          <w:b/>
          <w:bCs/>
          <w:iCs/>
          <w:sz w:val="18"/>
          <w:szCs w:val="18"/>
          <w:lang w:eastAsia="fr-FR"/>
        </w:rPr>
        <w:t xml:space="preserve">TEMA: </w:t>
      </w:r>
      <w:r w:rsidRPr="00BA5032">
        <w:rPr>
          <w:rFonts w:ascii="Arial" w:hAnsi="Arial" w:cs="Arial"/>
          <w:b/>
          <w:bCs/>
          <w:iCs/>
          <w:sz w:val="18"/>
          <w:szCs w:val="18"/>
          <w:lang w:eastAsia="fr-FR"/>
        </w:rPr>
        <w:tab/>
      </w:r>
      <w:r w:rsidRPr="00BA5032">
        <w:rPr>
          <w:rFonts w:ascii="Arial" w:hAnsi="Arial" w:cs="Arial"/>
          <w:b/>
          <w:bCs/>
          <w:iCs/>
          <w:sz w:val="18"/>
          <w:szCs w:val="18"/>
          <w:lang w:eastAsia="fr-FR"/>
        </w:rPr>
        <w:tab/>
      </w:r>
      <w:r w:rsidRPr="00BA5032">
        <w:rPr>
          <w:rFonts w:ascii="Arial" w:hAnsi="Arial" w:cs="Arial"/>
          <w:b/>
          <w:bCs/>
          <w:iCs/>
          <w:sz w:val="18"/>
          <w:szCs w:val="18"/>
          <w:lang w:eastAsia="fr-FR"/>
        </w:rPr>
        <w:tab/>
      </w:r>
      <w:r w:rsidRPr="00E04C21">
        <w:rPr>
          <w:rFonts w:ascii="Arial" w:hAnsi="Arial" w:cs="Arial"/>
          <w:b/>
          <w:bCs/>
          <w:iCs/>
          <w:sz w:val="18"/>
          <w:szCs w:val="18"/>
          <w:lang w:eastAsia="fr-FR"/>
        </w:rPr>
        <w:t>SALVAMENTO</w:t>
      </w:r>
      <w:r>
        <w:rPr>
          <w:rFonts w:ascii="Arial" w:hAnsi="Arial" w:cs="Arial"/>
          <w:b/>
          <w:bCs/>
          <w:iCs/>
          <w:sz w:val="18"/>
          <w:szCs w:val="18"/>
          <w:lang w:eastAsia="fr-FR"/>
        </w:rPr>
        <w:t xml:space="preserve"> PARCIAL</w:t>
      </w:r>
      <w:r w:rsidRPr="00E04C21">
        <w:rPr>
          <w:rFonts w:ascii="Arial" w:hAnsi="Arial" w:cs="Arial"/>
          <w:b/>
          <w:bCs/>
          <w:iCs/>
          <w:sz w:val="18"/>
          <w:szCs w:val="18"/>
          <w:lang w:eastAsia="fr-FR"/>
        </w:rPr>
        <w:t xml:space="preserve"> DE VOTO</w:t>
      </w:r>
      <w:r w:rsidRPr="00BA5032">
        <w:rPr>
          <w:rFonts w:ascii="Arial" w:hAnsi="Arial" w:cs="Arial"/>
          <w:b/>
          <w:bCs/>
          <w:iCs/>
          <w:sz w:val="18"/>
          <w:szCs w:val="18"/>
          <w:lang w:eastAsia="fr-FR"/>
        </w:rPr>
        <w:t xml:space="preserve"> / </w:t>
      </w:r>
      <w:r w:rsidRPr="00E04C21">
        <w:rPr>
          <w:rFonts w:ascii="Arial" w:hAnsi="Arial" w:cs="Arial"/>
          <w:b/>
          <w:bCs/>
          <w:iCs/>
          <w:sz w:val="18"/>
          <w:szCs w:val="18"/>
          <w:lang w:eastAsia="fr-FR"/>
        </w:rPr>
        <w:t>CONCUSIÓN</w:t>
      </w:r>
      <w:r w:rsidRPr="00BA5032">
        <w:rPr>
          <w:rFonts w:ascii="Arial" w:hAnsi="Arial" w:cs="Arial"/>
          <w:b/>
          <w:bCs/>
          <w:iCs/>
          <w:sz w:val="18"/>
          <w:szCs w:val="18"/>
          <w:lang w:eastAsia="fr-FR"/>
        </w:rPr>
        <w:t xml:space="preserve"> / </w:t>
      </w:r>
      <w:r w:rsidRPr="00E04C21">
        <w:rPr>
          <w:rFonts w:ascii="Arial" w:hAnsi="Arial" w:cs="Arial"/>
          <w:b/>
          <w:bCs/>
          <w:iCs/>
          <w:sz w:val="18"/>
          <w:szCs w:val="18"/>
          <w:lang w:eastAsia="fr-FR"/>
        </w:rPr>
        <w:t xml:space="preserve">PROCEDENCIA DE RECURSO DE APELACIÓN CUANDO EN 2ª INSTANCIA SE REVOCA FALLO ABSOLUTORIO / SENTENCIA DE CONSTITUCIONALIDAD / PRECEDENTE JURISPRUDENCIAL OBLIGATORIO / VENCIMIENTO DEL TÉRMINO OTORGADO AL CONGRESO PARA LEGISLAR SOBRE EL TEMA / </w:t>
      </w:r>
      <w:r w:rsidRPr="00E04C21">
        <w:rPr>
          <w:rFonts w:ascii="Arial" w:hAnsi="Arial" w:cs="Arial"/>
          <w:bCs/>
          <w:iCs/>
          <w:sz w:val="18"/>
          <w:szCs w:val="18"/>
          <w:lang w:eastAsia="fr-FR"/>
        </w:rPr>
        <w:t xml:space="preserve">El suscrito es de la opinión que en lo que tiene que ver con los eventuales recursos que procederían en contra de lo resuelto en el caso </w:t>
      </w:r>
      <w:proofErr w:type="spellStart"/>
      <w:r w:rsidRPr="00E04C21">
        <w:rPr>
          <w:rFonts w:ascii="Arial" w:hAnsi="Arial" w:cs="Arial"/>
          <w:bCs/>
          <w:iCs/>
          <w:sz w:val="18"/>
          <w:szCs w:val="18"/>
          <w:lang w:eastAsia="fr-FR"/>
        </w:rPr>
        <w:t>subexamine</w:t>
      </w:r>
      <w:proofErr w:type="spellEnd"/>
      <w:r w:rsidRPr="00E04C21">
        <w:rPr>
          <w:rFonts w:ascii="Arial" w:hAnsi="Arial" w:cs="Arial"/>
          <w:bCs/>
          <w:iCs/>
          <w:sz w:val="18"/>
          <w:szCs w:val="18"/>
          <w:lang w:eastAsia="fr-FR"/>
        </w:rPr>
        <w:t xml:space="preserve"> en sede de 2ª instancia, procedía el recurso de apelación, lo que vendría siendo una consecuencia de acatar lo decidido por la Corte Constitucional en tanto en la sentencia # C-792 de 2014, como en la SU-215 de 2016, en la cual se declaró la inconstitucionalidad con efectos diferidos de las expresiones demandadas contenidas en los artículos 20, 32, 161, 176, 179, 179B, 194 y 481 del </w:t>
      </w:r>
      <w:proofErr w:type="spellStart"/>
      <w:r w:rsidRPr="00E04C21">
        <w:rPr>
          <w:rFonts w:ascii="Arial" w:hAnsi="Arial" w:cs="Arial"/>
          <w:bCs/>
          <w:iCs/>
          <w:sz w:val="18"/>
          <w:szCs w:val="18"/>
          <w:lang w:eastAsia="fr-FR"/>
        </w:rPr>
        <w:t>C.P.P</w:t>
      </w:r>
      <w:proofErr w:type="spellEnd"/>
      <w:r w:rsidRPr="00E04C21">
        <w:rPr>
          <w:rFonts w:ascii="Arial" w:hAnsi="Arial" w:cs="Arial"/>
          <w:bCs/>
          <w:iCs/>
          <w:sz w:val="18"/>
          <w:szCs w:val="18"/>
          <w:lang w:eastAsia="fr-FR"/>
        </w:rPr>
        <w:t xml:space="preserve">. y como quiera que en la actualidad se encuentra vencido el plazo de 1 año que se le concedió al Congreso de la Republica para que legislará sobre esos tópicos, reiteramos que en contra del presente proveído de 2ª instancia, el que acorde con los términos expuestos por la Corte Constitucional en las sentencias aludidas debe ser </w:t>
      </w:r>
      <w:r w:rsidRPr="00E04C21">
        <w:rPr>
          <w:rFonts w:ascii="Arial" w:hAnsi="Arial" w:cs="Arial"/>
          <w:bCs/>
          <w:iCs/>
          <w:sz w:val="18"/>
          <w:szCs w:val="18"/>
          <w:lang w:eastAsia="fr-FR"/>
        </w:rPr>
        <w:lastRenderedPageBreak/>
        <w:t>considerada como una 1ª sentencia condenatoria, procedería el recurso de apelación, el cual deberá ser interpuesto y sustentado dentro de las oportunidades de ley.</w:t>
      </w:r>
    </w:p>
    <w:p w:rsidR="00CF0B63" w:rsidRPr="00BA5032" w:rsidRDefault="00CF0B63" w:rsidP="00CF0B63">
      <w:pPr>
        <w:spacing w:after="0" w:line="240" w:lineRule="auto"/>
        <w:jc w:val="both"/>
        <w:rPr>
          <w:rFonts w:ascii="Arial" w:hAnsi="Arial" w:cs="Arial"/>
          <w:bCs/>
          <w:iCs/>
          <w:sz w:val="18"/>
          <w:szCs w:val="18"/>
          <w:lang w:eastAsia="fr-FR"/>
        </w:rPr>
      </w:pPr>
      <w:r w:rsidRPr="00BA5032">
        <w:rPr>
          <w:rFonts w:ascii="Arial" w:hAnsi="Arial" w:cs="Arial"/>
          <w:bCs/>
          <w:iCs/>
          <w:sz w:val="18"/>
          <w:szCs w:val="18"/>
          <w:lang w:eastAsia="fr-FR"/>
        </w:rPr>
        <w:t>(…)</w:t>
      </w:r>
    </w:p>
    <w:p w:rsidR="00CF0B63" w:rsidRPr="00E04C21" w:rsidRDefault="00CF0B63" w:rsidP="00CF0B63">
      <w:pPr>
        <w:spacing w:after="0" w:line="276" w:lineRule="auto"/>
        <w:jc w:val="both"/>
        <w:rPr>
          <w:rFonts w:ascii="Arial" w:eastAsia="Times New Roman" w:hAnsi="Arial" w:cs="Arial"/>
          <w:bCs/>
          <w:iCs/>
          <w:sz w:val="18"/>
          <w:szCs w:val="18"/>
          <w:lang w:eastAsia="fr-FR"/>
        </w:rPr>
      </w:pPr>
      <w:r w:rsidRPr="00E04C21">
        <w:rPr>
          <w:rFonts w:ascii="Arial" w:eastAsia="Times New Roman" w:hAnsi="Arial" w:cs="Arial"/>
          <w:bCs/>
          <w:iCs/>
          <w:sz w:val="18"/>
          <w:szCs w:val="18"/>
          <w:lang w:eastAsia="fr-FR"/>
        </w:rPr>
        <w:t xml:space="preserve">Pero lo dicho por la Sala de Casación Penal de la Corte Suprema de Justicia es algo de dudoso obedecimiento o acatamiento, lo  que de tajo está desconociendo la obligatoriedad de lo fallado por la Corte Constitucional en las sentencias # C-792 de 2014 y SU-215 de 2016, en las cuales como consecuencia de la declaratoria de inconstitucionalidad con efectos diferidos de las expresiones demandadas contenidas en los artículos 20, 32, 161, 176, 179, 179B, 194 y 481 del </w:t>
      </w:r>
      <w:proofErr w:type="spellStart"/>
      <w:r w:rsidRPr="00E04C21">
        <w:rPr>
          <w:rFonts w:ascii="Arial" w:eastAsia="Times New Roman" w:hAnsi="Arial" w:cs="Arial"/>
          <w:bCs/>
          <w:iCs/>
          <w:sz w:val="18"/>
          <w:szCs w:val="18"/>
          <w:lang w:eastAsia="fr-FR"/>
        </w:rPr>
        <w:t>C.P.P</w:t>
      </w:r>
      <w:proofErr w:type="spellEnd"/>
      <w:r w:rsidRPr="00E04C21">
        <w:rPr>
          <w:rFonts w:ascii="Arial" w:eastAsia="Times New Roman" w:hAnsi="Arial" w:cs="Arial"/>
          <w:bCs/>
          <w:iCs/>
          <w:sz w:val="18"/>
          <w:szCs w:val="18"/>
          <w:lang w:eastAsia="fr-FR"/>
        </w:rPr>
        <w:t>. se reconoció el derecho que tienen los Procesados absueltos de apelar el fallo que revoca la absolución.</w:t>
      </w:r>
    </w:p>
    <w:p w:rsidR="00CF0B63" w:rsidRPr="00E04C21" w:rsidRDefault="00CF0B63" w:rsidP="00CF0B63">
      <w:pPr>
        <w:spacing w:after="0" w:line="276" w:lineRule="auto"/>
        <w:jc w:val="both"/>
        <w:rPr>
          <w:rFonts w:ascii="Lucida Sans Typewriter" w:eastAsia="Arial Unicode MS" w:hAnsi="Lucida Sans Typewriter" w:cs="Arial"/>
          <w:b/>
          <w:sz w:val="28"/>
          <w:szCs w:val="28"/>
        </w:rPr>
      </w:pPr>
    </w:p>
    <w:p w:rsidR="00CF0B63" w:rsidRPr="00E04C21" w:rsidRDefault="00CF0B63" w:rsidP="00CF0B63">
      <w:pPr>
        <w:spacing w:after="0" w:line="276" w:lineRule="auto"/>
        <w:jc w:val="center"/>
        <w:rPr>
          <w:rFonts w:ascii="Lucida Sans Typewriter" w:eastAsia="Arial Unicode MS" w:hAnsi="Lucida Sans Typewriter" w:cs="Arial"/>
          <w:b/>
          <w:sz w:val="28"/>
          <w:szCs w:val="28"/>
        </w:rPr>
      </w:pPr>
      <w:bookmarkStart w:id="2" w:name="_GoBack"/>
      <w:bookmarkEnd w:id="2"/>
    </w:p>
    <w:p w:rsidR="00CF0B63" w:rsidRPr="00E04C21" w:rsidRDefault="00CF0B63" w:rsidP="00CF0B63">
      <w:pPr>
        <w:spacing w:after="0" w:line="276" w:lineRule="auto"/>
        <w:jc w:val="center"/>
        <w:rPr>
          <w:rFonts w:ascii="Lucida Sans Typewriter" w:eastAsia="Arial Unicode MS" w:hAnsi="Lucida Sans Typewriter" w:cs="Arial"/>
          <w:b/>
          <w:sz w:val="28"/>
          <w:szCs w:val="28"/>
        </w:rPr>
      </w:pPr>
      <w:r w:rsidRPr="00E04C21">
        <w:rPr>
          <w:rFonts w:ascii="Lucida Sans Typewriter" w:eastAsia="Arial Unicode MS" w:hAnsi="Lucida Sans Typewriter" w:cs="Arial"/>
          <w:b/>
          <w:sz w:val="28"/>
          <w:szCs w:val="28"/>
        </w:rPr>
        <w:t>SALVAMENTO PARCIAL DE VOTO:</w:t>
      </w:r>
    </w:p>
    <w:p w:rsidR="00CF0B63" w:rsidRPr="00E04C21" w:rsidRDefault="00CF0B63" w:rsidP="00CF0B63">
      <w:pPr>
        <w:spacing w:after="0" w:line="276" w:lineRule="auto"/>
        <w:jc w:val="both"/>
        <w:rPr>
          <w:rFonts w:ascii="Lucida Sans Typewriter" w:eastAsia="Arial Unicode MS" w:hAnsi="Lucida Sans Typewriter" w:cs="Arial"/>
          <w:sz w:val="28"/>
          <w:szCs w:val="28"/>
        </w:rPr>
      </w:pPr>
    </w:p>
    <w:p w:rsidR="00CF0B63" w:rsidRPr="00E04C21" w:rsidRDefault="00CF0B63" w:rsidP="00CF0B63">
      <w:pPr>
        <w:spacing w:after="0" w:line="276" w:lineRule="auto"/>
        <w:jc w:val="both"/>
        <w:rPr>
          <w:rFonts w:ascii="Lucida Sans Typewriter" w:eastAsia="Arial Unicode MS" w:hAnsi="Lucida Sans Typewriter" w:cs="Arial"/>
          <w:sz w:val="28"/>
          <w:szCs w:val="28"/>
        </w:rPr>
      </w:pPr>
      <w:r w:rsidRPr="00E04C21">
        <w:rPr>
          <w:rFonts w:ascii="Lucida Sans Typewriter" w:eastAsia="Arial Unicode MS" w:hAnsi="Lucida Sans Typewriter" w:cs="Arial"/>
          <w:sz w:val="28"/>
          <w:szCs w:val="28"/>
        </w:rPr>
        <w:t>Si bien es cierto que comparto en su esencia lo resuelto y decidido en el presente asunto, razón por la que decidí acompañar en su gran mayoría la propuesta de la ponencia, de igual manera considero que existen potísimas razones que me obligan a discrepar de manera parcial en lo que atañe con la decisión tomada por la Sala mayoritaria respecto al recurso del cual sería susceptible el fallo de 2ª instancia que desató la alzada.</w:t>
      </w:r>
    </w:p>
    <w:p w:rsidR="00CF0B63" w:rsidRPr="00E04C21" w:rsidRDefault="00CF0B63" w:rsidP="00CF0B63">
      <w:pPr>
        <w:spacing w:after="0" w:line="276" w:lineRule="auto"/>
        <w:jc w:val="both"/>
        <w:rPr>
          <w:rFonts w:ascii="Lucida Sans Typewriter" w:eastAsia="Arial Unicode MS" w:hAnsi="Lucida Sans Typewriter" w:cs="Arial"/>
          <w:sz w:val="28"/>
          <w:szCs w:val="28"/>
        </w:rPr>
      </w:pPr>
    </w:p>
    <w:p w:rsidR="00CF0B63" w:rsidRPr="00E04C21" w:rsidRDefault="00CF0B63" w:rsidP="00CF0B63">
      <w:pPr>
        <w:spacing w:after="0" w:line="276" w:lineRule="auto"/>
        <w:jc w:val="both"/>
        <w:rPr>
          <w:rFonts w:ascii="Lucida Sans Typewriter" w:eastAsia="Calibri" w:hAnsi="Lucida Sans Typewriter" w:cs="Microsoft Sans Serif"/>
          <w:sz w:val="28"/>
          <w:szCs w:val="28"/>
        </w:rPr>
      </w:pPr>
      <w:r w:rsidRPr="00E04C21">
        <w:rPr>
          <w:rFonts w:ascii="Lucida Sans Typewriter" w:eastAsia="Calibri" w:hAnsi="Lucida Sans Typewriter" w:cs="Microsoft Sans Serif"/>
          <w:bCs/>
          <w:sz w:val="28"/>
          <w:szCs w:val="28"/>
        </w:rPr>
        <w:t xml:space="preserve">El suscrito es de la opinión que en lo que tiene que ver con los eventuales recursos que procederían en contra de lo resuelto en el caso </w:t>
      </w:r>
      <w:proofErr w:type="spellStart"/>
      <w:r w:rsidRPr="00E04C21">
        <w:rPr>
          <w:rFonts w:ascii="Lucida Sans Typewriter" w:eastAsia="Calibri" w:hAnsi="Lucida Sans Typewriter" w:cs="Microsoft Sans Serif"/>
          <w:bCs/>
          <w:i/>
          <w:sz w:val="28"/>
          <w:szCs w:val="28"/>
        </w:rPr>
        <w:t>subexamine</w:t>
      </w:r>
      <w:proofErr w:type="spellEnd"/>
      <w:r w:rsidRPr="00E04C21">
        <w:rPr>
          <w:rFonts w:ascii="Lucida Sans Typewriter" w:eastAsia="Calibri" w:hAnsi="Lucida Sans Typewriter" w:cs="Microsoft Sans Serif"/>
          <w:bCs/>
          <w:i/>
          <w:sz w:val="28"/>
          <w:szCs w:val="28"/>
        </w:rPr>
        <w:t xml:space="preserve"> </w:t>
      </w:r>
      <w:r w:rsidRPr="00E04C21">
        <w:rPr>
          <w:rFonts w:ascii="Lucida Sans Typewriter" w:eastAsia="Calibri" w:hAnsi="Lucida Sans Typewriter" w:cs="Microsoft Sans Serif"/>
          <w:bCs/>
          <w:sz w:val="28"/>
          <w:szCs w:val="28"/>
        </w:rPr>
        <w:t xml:space="preserve">en sede de 2ª instancia, procedía el recurso de apelación, lo que vendría siendo una consecuencia de acatar lo decidido por la Corte Constitucional en tanto en la sentencia # C-792 de 2014, como en la </w:t>
      </w:r>
      <w:r w:rsidRPr="00E04C21">
        <w:rPr>
          <w:rFonts w:ascii="Lucida Sans Typewriter" w:eastAsia="Calibri" w:hAnsi="Lucida Sans Typewriter" w:cs="Arial"/>
          <w:sz w:val="28"/>
          <w:szCs w:val="28"/>
        </w:rPr>
        <w:t>SU-215 de 2016</w:t>
      </w:r>
      <w:r w:rsidRPr="00E04C21">
        <w:rPr>
          <w:rFonts w:ascii="Lucida Sans Typewriter" w:eastAsia="Calibri" w:hAnsi="Lucida Sans Typewriter" w:cs="Microsoft Sans Serif"/>
          <w:bCs/>
          <w:sz w:val="28"/>
          <w:szCs w:val="28"/>
        </w:rPr>
        <w:t xml:space="preserve">, en la cual se declaró la </w:t>
      </w:r>
      <w:r w:rsidRPr="00E04C21">
        <w:rPr>
          <w:rFonts w:ascii="Lucida Sans Typewriter" w:eastAsia="Calibri" w:hAnsi="Lucida Sans Typewriter" w:cs="Microsoft Sans Serif"/>
          <w:sz w:val="28"/>
          <w:szCs w:val="28"/>
        </w:rPr>
        <w:t>inconstitucionalidad con efectos diferidos</w:t>
      </w:r>
      <w:r w:rsidRPr="00E04C21">
        <w:rPr>
          <w:rFonts w:ascii="Lucida Sans Typewriter" w:eastAsia="Calibri" w:hAnsi="Lucida Sans Typewriter" w:cs="Microsoft Sans Serif"/>
          <w:b/>
          <w:sz w:val="28"/>
          <w:szCs w:val="28"/>
        </w:rPr>
        <w:t xml:space="preserve"> </w:t>
      </w:r>
      <w:r w:rsidRPr="00E04C21">
        <w:rPr>
          <w:rFonts w:ascii="Lucida Sans Typewriter" w:eastAsia="Calibri" w:hAnsi="Lucida Sans Typewriter" w:cs="Microsoft Sans Serif"/>
          <w:sz w:val="28"/>
          <w:szCs w:val="28"/>
        </w:rPr>
        <w:t xml:space="preserve">de las expresiones demandadas contenidas en los artículos 20, 32, 161, 176, 179, 179B, 194 y 481 del </w:t>
      </w:r>
      <w:proofErr w:type="spellStart"/>
      <w:r w:rsidRPr="00E04C21">
        <w:rPr>
          <w:rFonts w:ascii="Lucida Sans Typewriter" w:eastAsia="Calibri" w:hAnsi="Lucida Sans Typewriter" w:cs="Microsoft Sans Serif"/>
          <w:sz w:val="28"/>
          <w:szCs w:val="28"/>
        </w:rPr>
        <w:t>C.P.P</w:t>
      </w:r>
      <w:proofErr w:type="spellEnd"/>
      <w:r w:rsidRPr="00E04C21">
        <w:rPr>
          <w:rFonts w:ascii="Lucida Sans Typewriter" w:eastAsia="Calibri" w:hAnsi="Lucida Sans Typewriter" w:cs="Microsoft Sans Serif"/>
          <w:sz w:val="28"/>
          <w:szCs w:val="28"/>
        </w:rPr>
        <w:t>. y como quiera que en la actualidad se encuentra vencido el plazo de 1 año que se le concedió al Congreso de la Republica para que legislará sobre esos tópicos, reiteramos que en contra del presente proveído de 2ª instancia, el que acorde con los términos expuestos por la Corte Constitucional en las sentencias aludidas debe ser considerada como una 1ª sentencia condenatoria, procedería el recurso de apelación, el cual deberá ser interpuesto y sustentado dentro de las oportunidades de ley.</w:t>
      </w:r>
    </w:p>
    <w:p w:rsidR="00CF0B63" w:rsidRPr="00E04C21" w:rsidRDefault="00CF0B63" w:rsidP="00CF0B63">
      <w:pPr>
        <w:spacing w:after="0" w:line="276" w:lineRule="auto"/>
        <w:jc w:val="both"/>
        <w:rPr>
          <w:rFonts w:ascii="Lucida Sans Typewriter" w:eastAsia="Calibri" w:hAnsi="Lucida Sans Typewriter" w:cs="Microsoft Sans Serif"/>
          <w:sz w:val="28"/>
          <w:szCs w:val="28"/>
        </w:rPr>
      </w:pPr>
    </w:p>
    <w:p w:rsidR="00CF0B63" w:rsidRPr="00E04C21" w:rsidRDefault="00CF0B63" w:rsidP="00CF0B63">
      <w:pPr>
        <w:spacing w:after="0" w:line="276" w:lineRule="auto"/>
        <w:jc w:val="both"/>
        <w:rPr>
          <w:rFonts w:ascii="Lucida Sans Typewriter" w:eastAsia="Arial Unicode MS" w:hAnsi="Lucida Sans Typewriter" w:cs="Arial"/>
          <w:sz w:val="28"/>
          <w:szCs w:val="28"/>
        </w:rPr>
      </w:pPr>
      <w:r w:rsidRPr="00E04C21">
        <w:rPr>
          <w:rFonts w:ascii="Lucida Sans Typewriter" w:eastAsia="Calibri" w:hAnsi="Lucida Sans Typewriter" w:cs="Microsoft Sans Serif"/>
          <w:sz w:val="28"/>
          <w:szCs w:val="28"/>
        </w:rPr>
        <w:lastRenderedPageBreak/>
        <w:t xml:space="preserve">Ahora bien, no se desconoce la </w:t>
      </w:r>
      <w:r w:rsidRPr="00E04C21">
        <w:rPr>
          <w:rFonts w:ascii="Lucida Sans Typewriter" w:eastAsia="Calibri" w:hAnsi="Lucida Sans Typewriter" w:cs="Arial"/>
          <w:sz w:val="28"/>
          <w:szCs w:val="28"/>
        </w:rPr>
        <w:t xml:space="preserve">posición asumida por la Sala de Casación Penal de la Corte Suprema de Justicia </w:t>
      </w:r>
      <w:r w:rsidRPr="00E04C21">
        <w:rPr>
          <w:rFonts w:ascii="Lucida Sans Typewriter" w:eastAsia="Arial Unicode MS" w:hAnsi="Lucida Sans Typewriter" w:cs="Arial"/>
          <w:sz w:val="28"/>
          <w:szCs w:val="28"/>
        </w:rPr>
        <w:t xml:space="preserve">en la providencia del </w:t>
      </w:r>
      <w:r w:rsidRPr="00E04C21">
        <w:rPr>
          <w:rFonts w:ascii="Lucida Sans Typewriter" w:eastAsia="Calibri" w:hAnsi="Lucida Sans Typewriter" w:cs="Arial"/>
          <w:sz w:val="28"/>
          <w:szCs w:val="28"/>
        </w:rPr>
        <w:t>27 de julio 2016, Radicado # 48442, la cual, a fin de hacerle el esquince al derecho que le asiste a los Procesados para impugnar de manera excepcional el primer fallo de condena, expuso lo siguiente:</w:t>
      </w:r>
    </w:p>
    <w:p w:rsidR="00CF0B63" w:rsidRPr="00E04C21" w:rsidRDefault="00CF0B63" w:rsidP="00CF0B63">
      <w:pPr>
        <w:spacing w:after="0" w:line="276" w:lineRule="auto"/>
        <w:jc w:val="both"/>
        <w:rPr>
          <w:rFonts w:ascii="Lucida Sans Typewriter" w:eastAsia="Arial Unicode MS" w:hAnsi="Lucida Sans Typewriter" w:cs="Arial"/>
          <w:sz w:val="28"/>
          <w:szCs w:val="28"/>
        </w:rPr>
      </w:pPr>
    </w:p>
    <w:p w:rsidR="00CF0B63" w:rsidRPr="00E04C21" w:rsidRDefault="00CF0B63" w:rsidP="00CF0B63">
      <w:pPr>
        <w:spacing w:after="0" w:line="276" w:lineRule="auto"/>
        <w:ind w:left="567" w:right="902"/>
        <w:jc w:val="both"/>
        <w:rPr>
          <w:rFonts w:ascii="Lucida Sans Typewriter" w:eastAsia="Calibri" w:hAnsi="Lucida Sans Typewriter" w:cs="Arial"/>
          <w:sz w:val="24"/>
          <w:szCs w:val="24"/>
        </w:rPr>
      </w:pPr>
      <w:r w:rsidRPr="00E04C21">
        <w:rPr>
          <w:rFonts w:ascii="Lucida Sans Typewriter" w:eastAsia="Calibri" w:hAnsi="Lucida Sans Typewriter" w:cs="Arial"/>
          <w:sz w:val="24"/>
          <w:szCs w:val="24"/>
        </w:rPr>
        <w:t>“La  Sala ha de precisar que no existe posibilidad de dar trámite al recurso de “apelación” irregularmente instituido por el Tribunal para permitir de los afectados con la sentencia, controvertirla, simplemente porque no es este un mecanismo que tenga soporte legal, ni mucho menos, cuente con habilitación de competencia o un trámite específico en la ley, cuando se trata de impugnar el fallo de segunda instancia, evidente como se hace que la norma procesal vigente para el caso, Ley 906 de 2004, solo habilita el recurso extraordinario de casación, de conformidad con el procedimiento allí establecido.</w:t>
      </w:r>
    </w:p>
    <w:p w:rsidR="00CF0B63" w:rsidRPr="00E04C21" w:rsidRDefault="00CF0B63" w:rsidP="00CF0B63">
      <w:pPr>
        <w:spacing w:after="0" w:line="276" w:lineRule="auto"/>
        <w:ind w:left="567" w:right="902"/>
        <w:jc w:val="both"/>
        <w:rPr>
          <w:rFonts w:ascii="Lucida Sans Typewriter" w:eastAsia="Calibri" w:hAnsi="Lucida Sans Typewriter" w:cs="Arial"/>
          <w:sz w:val="24"/>
          <w:szCs w:val="24"/>
        </w:rPr>
      </w:pPr>
    </w:p>
    <w:p w:rsidR="00CF0B63" w:rsidRPr="00E04C21" w:rsidRDefault="00CF0B63" w:rsidP="00CF0B63">
      <w:pPr>
        <w:spacing w:after="0" w:line="276" w:lineRule="auto"/>
        <w:ind w:left="567" w:right="902"/>
        <w:jc w:val="both"/>
        <w:rPr>
          <w:rFonts w:ascii="Lucida Sans Typewriter" w:eastAsia="Calibri" w:hAnsi="Lucida Sans Typewriter" w:cs="Arial"/>
          <w:sz w:val="24"/>
          <w:szCs w:val="24"/>
        </w:rPr>
      </w:pPr>
      <w:r w:rsidRPr="00E04C21">
        <w:rPr>
          <w:rFonts w:ascii="Lucida Sans Typewriter" w:eastAsia="Calibri" w:hAnsi="Lucida Sans Typewriter" w:cs="Arial"/>
          <w:sz w:val="24"/>
          <w:szCs w:val="24"/>
        </w:rPr>
        <w:t xml:space="preserve">Y si bien, como se anota en la justificación surtida por el Ad </w:t>
      </w:r>
      <w:proofErr w:type="spellStart"/>
      <w:r w:rsidRPr="00E04C21">
        <w:rPr>
          <w:rFonts w:ascii="Lucida Sans Typewriter" w:eastAsia="Calibri" w:hAnsi="Lucida Sans Typewriter" w:cs="Arial"/>
          <w:sz w:val="24"/>
          <w:szCs w:val="24"/>
        </w:rPr>
        <w:t>quem</w:t>
      </w:r>
      <w:proofErr w:type="spellEnd"/>
      <w:r w:rsidRPr="00E04C21">
        <w:rPr>
          <w:rFonts w:ascii="Lucida Sans Typewriter" w:eastAsia="Calibri" w:hAnsi="Lucida Sans Typewriter" w:cs="Arial"/>
          <w:sz w:val="24"/>
          <w:szCs w:val="24"/>
        </w:rPr>
        <w:t xml:space="preserve"> para soportar la concesión del hoy inexistente recurso de apelación contra la sentencia de segundo grado, la Corte Constitucional en la sentencia C-792 de 2014, advirtió necesario exhortar al legislador para la expedición de una ley que permita impugnar los fallos condenatorios cuando ellos se dictan por primera vez, es lo cierto que la omisión en que incurrió el Congreso de la República en el lapso de un año otorgado para el efecto, impide materializar esa posibilidad, así en la parte sustancial de la referida sentencia de </w:t>
      </w:r>
      <w:proofErr w:type="spellStart"/>
      <w:r w:rsidRPr="00E04C21">
        <w:rPr>
          <w:rFonts w:ascii="Lucida Sans Typewriter" w:eastAsia="Calibri" w:hAnsi="Lucida Sans Typewriter" w:cs="Arial"/>
          <w:sz w:val="24"/>
          <w:szCs w:val="24"/>
        </w:rPr>
        <w:t>exequibilidad</w:t>
      </w:r>
      <w:proofErr w:type="spellEnd"/>
      <w:r w:rsidRPr="00E04C21">
        <w:rPr>
          <w:rFonts w:ascii="Lucida Sans Typewriter" w:eastAsia="Calibri" w:hAnsi="Lucida Sans Typewriter" w:cs="Arial"/>
          <w:sz w:val="24"/>
          <w:szCs w:val="24"/>
        </w:rPr>
        <w:t xml:space="preserve">, la Corte Constitucional signifique que procede la dicha impugnación incluso para el caso en que se desatendiera, como sucedió, su exhorto al legislativo. </w:t>
      </w:r>
    </w:p>
    <w:p w:rsidR="00CF0B63" w:rsidRPr="00E04C21" w:rsidRDefault="00CF0B63" w:rsidP="00CF0B63">
      <w:pPr>
        <w:spacing w:after="0" w:line="276" w:lineRule="auto"/>
        <w:ind w:left="567" w:right="902"/>
        <w:jc w:val="both"/>
        <w:rPr>
          <w:rFonts w:ascii="Lucida Sans Typewriter" w:eastAsia="Calibri" w:hAnsi="Lucida Sans Typewriter" w:cs="Arial"/>
          <w:sz w:val="24"/>
          <w:szCs w:val="24"/>
        </w:rPr>
      </w:pPr>
    </w:p>
    <w:p w:rsidR="00CF0B63" w:rsidRPr="00E04C21" w:rsidRDefault="00CF0B63" w:rsidP="00CF0B63">
      <w:pPr>
        <w:spacing w:after="0" w:line="276" w:lineRule="auto"/>
        <w:ind w:left="567" w:right="902"/>
        <w:jc w:val="both"/>
        <w:rPr>
          <w:rFonts w:ascii="Lucida Sans Typewriter" w:eastAsia="Calibri" w:hAnsi="Lucida Sans Typewriter" w:cs="Arial"/>
          <w:sz w:val="24"/>
          <w:szCs w:val="24"/>
        </w:rPr>
      </w:pPr>
      <w:r w:rsidRPr="00E04C21">
        <w:rPr>
          <w:rFonts w:ascii="Lucida Sans Typewriter" w:eastAsia="Calibri" w:hAnsi="Lucida Sans Typewriter" w:cs="Arial"/>
          <w:sz w:val="24"/>
          <w:szCs w:val="24"/>
        </w:rPr>
        <w:t>(::::)</w:t>
      </w:r>
    </w:p>
    <w:p w:rsidR="00CF0B63" w:rsidRPr="00E04C21" w:rsidRDefault="00CF0B63" w:rsidP="00CF0B63">
      <w:pPr>
        <w:spacing w:after="0" w:line="276" w:lineRule="auto"/>
        <w:ind w:left="567" w:right="902"/>
        <w:jc w:val="both"/>
        <w:rPr>
          <w:rFonts w:ascii="Lucida Sans Typewriter" w:eastAsia="Calibri" w:hAnsi="Lucida Sans Typewriter" w:cs="Arial"/>
          <w:sz w:val="24"/>
          <w:szCs w:val="24"/>
        </w:rPr>
      </w:pPr>
    </w:p>
    <w:p w:rsidR="00CF0B63" w:rsidRPr="00E04C21" w:rsidRDefault="00CF0B63" w:rsidP="00CF0B63">
      <w:pPr>
        <w:spacing w:after="0" w:line="276" w:lineRule="auto"/>
        <w:ind w:left="567" w:right="902"/>
        <w:jc w:val="both"/>
        <w:rPr>
          <w:rFonts w:ascii="Lucida Sans Typewriter" w:eastAsia="Calibri" w:hAnsi="Lucida Sans Typewriter" w:cs="Arial"/>
          <w:sz w:val="24"/>
          <w:szCs w:val="24"/>
        </w:rPr>
      </w:pPr>
      <w:r w:rsidRPr="00E04C21">
        <w:rPr>
          <w:rFonts w:ascii="Lucida Sans Typewriter" w:eastAsia="Calibri" w:hAnsi="Lucida Sans Typewriter" w:cs="Arial"/>
          <w:sz w:val="24"/>
          <w:szCs w:val="24"/>
        </w:rPr>
        <w:t xml:space="preserve">Nada más debe añadir la Sala a lo consignado en la transcripción precedente, pues, se reitera, con el irregular trámite ofrecido a la defensa por el Tribunal, no solo asumió una competencia jamás deferida por la ley, sino que creó un recurso </w:t>
      </w:r>
      <w:r w:rsidRPr="00E04C21">
        <w:rPr>
          <w:rFonts w:ascii="Lucida Sans Typewriter" w:eastAsia="Calibri" w:hAnsi="Lucida Sans Typewriter" w:cs="Arial"/>
          <w:sz w:val="24"/>
          <w:szCs w:val="24"/>
        </w:rPr>
        <w:lastRenderedPageBreak/>
        <w:t>inexistente a partir de un trámite que, huelga anotar, tampoco comporta soporte legal.</w:t>
      </w:r>
    </w:p>
    <w:p w:rsidR="00CF0B63" w:rsidRPr="00E04C21" w:rsidRDefault="00CF0B63" w:rsidP="00CF0B63">
      <w:pPr>
        <w:spacing w:after="0" w:line="276" w:lineRule="auto"/>
        <w:ind w:left="567" w:right="902"/>
        <w:jc w:val="both"/>
        <w:rPr>
          <w:rFonts w:ascii="Lucida Sans Typewriter" w:eastAsia="Calibri" w:hAnsi="Lucida Sans Typewriter" w:cs="Arial"/>
          <w:sz w:val="24"/>
          <w:szCs w:val="24"/>
        </w:rPr>
      </w:pPr>
    </w:p>
    <w:p w:rsidR="00CF0B63" w:rsidRPr="00E04C21" w:rsidRDefault="00CF0B63" w:rsidP="00CF0B63">
      <w:pPr>
        <w:spacing w:after="0" w:line="276" w:lineRule="auto"/>
        <w:ind w:left="567" w:right="902"/>
        <w:jc w:val="both"/>
        <w:rPr>
          <w:rFonts w:ascii="Lucida Sans Typewriter" w:eastAsia="Calibri" w:hAnsi="Lucida Sans Typewriter" w:cs="Arial"/>
          <w:sz w:val="24"/>
          <w:szCs w:val="24"/>
        </w:rPr>
      </w:pPr>
      <w:r w:rsidRPr="00E04C21">
        <w:rPr>
          <w:rFonts w:ascii="Lucida Sans Typewriter" w:eastAsia="Calibri" w:hAnsi="Lucida Sans Typewriter" w:cs="Arial"/>
          <w:sz w:val="24"/>
          <w:szCs w:val="24"/>
        </w:rPr>
        <w:t>De esta manera, como se evidencia claro que en contra de la sentencia de segunda instancia, no importa su contenido, solo opera el recurso extraordinario de casación, el cual ha sido soslayado para introducir un mecanismo ordinario hoy carente de sustento legal, la Corte no solo debe restablecer la integridad del procedimiento, anulando la tramitación espuria, sino que ha de permitir de la parte afectada con el fallo, acudir al único medio establecido legalmente para controvertirlo, de conformidad con lo que regula el artículo 32 de la Ley 906 de 2004, en consonancia con los artículos 181 y 184 ibídem.</w:t>
      </w:r>
    </w:p>
    <w:p w:rsidR="00CF0B63" w:rsidRPr="00E04C21" w:rsidRDefault="00CF0B63" w:rsidP="00CF0B63">
      <w:pPr>
        <w:spacing w:after="0" w:line="276" w:lineRule="auto"/>
        <w:ind w:left="567" w:right="902"/>
        <w:jc w:val="both"/>
        <w:rPr>
          <w:rFonts w:ascii="Lucida Sans Typewriter" w:eastAsia="Arial Unicode MS" w:hAnsi="Lucida Sans Typewriter" w:cs="Arial"/>
          <w:sz w:val="24"/>
          <w:szCs w:val="24"/>
        </w:rPr>
      </w:pPr>
    </w:p>
    <w:p w:rsidR="00CF0B63" w:rsidRPr="00E04C21" w:rsidRDefault="00CF0B63" w:rsidP="00CF0B63">
      <w:pPr>
        <w:spacing w:after="0" w:line="276" w:lineRule="auto"/>
        <w:ind w:left="567" w:right="902"/>
        <w:jc w:val="both"/>
        <w:rPr>
          <w:rFonts w:ascii="Lucida Sans Typewriter" w:eastAsia="Arial Unicode MS" w:hAnsi="Lucida Sans Typewriter" w:cs="Arial"/>
          <w:sz w:val="24"/>
          <w:szCs w:val="24"/>
        </w:rPr>
      </w:pPr>
      <w:r w:rsidRPr="00E04C21">
        <w:rPr>
          <w:rFonts w:ascii="Lucida Sans Typewriter" w:eastAsia="Arial Unicode MS" w:hAnsi="Lucida Sans Typewriter" w:cs="Arial"/>
          <w:sz w:val="24"/>
          <w:szCs w:val="24"/>
        </w:rPr>
        <w:t>Con base en lo anterior, dejo expresada las razones y motivos por las cuales me vi en la imperiosa necesidad de aclarar mi voto en el presente asunto…..”</w:t>
      </w:r>
      <w:r w:rsidRPr="00E04C21">
        <w:rPr>
          <w:rFonts w:ascii="Lucida Sans Typewriter" w:eastAsia="Arial Unicode MS" w:hAnsi="Lucida Sans Typewriter" w:cs="Arial"/>
          <w:sz w:val="24"/>
          <w:szCs w:val="24"/>
          <w:vertAlign w:val="superscript"/>
        </w:rPr>
        <w:footnoteReference w:id="26"/>
      </w:r>
      <w:r w:rsidRPr="00E04C21">
        <w:rPr>
          <w:rFonts w:ascii="Lucida Sans Typewriter" w:eastAsia="Arial Unicode MS" w:hAnsi="Lucida Sans Typewriter" w:cs="Arial"/>
          <w:sz w:val="24"/>
          <w:szCs w:val="24"/>
        </w:rPr>
        <w:t>.</w:t>
      </w:r>
    </w:p>
    <w:p w:rsidR="00CF0B63" w:rsidRPr="00E04C21" w:rsidRDefault="00CF0B63" w:rsidP="00CF0B63">
      <w:pPr>
        <w:spacing w:after="0" w:line="276" w:lineRule="auto"/>
        <w:jc w:val="both"/>
        <w:rPr>
          <w:rFonts w:ascii="Lucida Sans Typewriter" w:eastAsia="Arial Unicode MS" w:hAnsi="Lucida Sans Typewriter" w:cs="Arial"/>
          <w:sz w:val="28"/>
          <w:szCs w:val="28"/>
        </w:rPr>
      </w:pPr>
    </w:p>
    <w:p w:rsidR="00CF0B63" w:rsidRPr="00E04C21" w:rsidRDefault="00CF0B63" w:rsidP="00CF0B63">
      <w:pPr>
        <w:spacing w:after="0" w:line="276" w:lineRule="auto"/>
        <w:jc w:val="both"/>
        <w:rPr>
          <w:rFonts w:ascii="Lucida Sans Typewriter" w:eastAsia="Calibri" w:hAnsi="Lucida Sans Typewriter" w:cs="Arial"/>
          <w:sz w:val="28"/>
          <w:szCs w:val="28"/>
        </w:rPr>
      </w:pPr>
      <w:r w:rsidRPr="00E04C21">
        <w:rPr>
          <w:rFonts w:ascii="Lucida Sans Typewriter" w:eastAsia="Arial Unicode MS" w:hAnsi="Lucida Sans Typewriter" w:cs="Arial"/>
          <w:sz w:val="28"/>
          <w:szCs w:val="28"/>
        </w:rPr>
        <w:t xml:space="preserve">Pero lo dicho por la Sala de Casación Penal de la Corte Suprema de Justicia es algo de dudoso obedecimiento o acatamiento, lo  que de tajo está desconociendo la obligatoriedad de lo fallado por la Corte Constitucional en las sentencias # </w:t>
      </w:r>
      <w:r w:rsidRPr="00E04C21">
        <w:rPr>
          <w:rFonts w:ascii="Lucida Sans Typewriter" w:eastAsia="Calibri" w:hAnsi="Lucida Sans Typewriter" w:cs="Arial"/>
          <w:sz w:val="28"/>
          <w:szCs w:val="28"/>
        </w:rPr>
        <w:t>C-792 de 2014 y SU-215 de 2016, en las cuales como consecuencia de la declaratoria de inconstitucionalidad con efectos diferidos</w:t>
      </w:r>
      <w:r w:rsidRPr="00E04C21">
        <w:rPr>
          <w:rFonts w:ascii="Lucida Sans Typewriter" w:eastAsia="Calibri" w:hAnsi="Lucida Sans Typewriter" w:cs="Arial"/>
          <w:b/>
          <w:sz w:val="28"/>
          <w:szCs w:val="28"/>
        </w:rPr>
        <w:t xml:space="preserve"> </w:t>
      </w:r>
      <w:r w:rsidRPr="00E04C21">
        <w:rPr>
          <w:rFonts w:ascii="Lucida Sans Typewriter" w:eastAsia="Calibri" w:hAnsi="Lucida Sans Typewriter" w:cs="Arial"/>
          <w:sz w:val="28"/>
          <w:szCs w:val="28"/>
        </w:rPr>
        <w:t xml:space="preserve">de las expresiones demandadas contenidas en los artículos 20, 32, 161, 176, 179, 179B, 194 y 481 del </w:t>
      </w:r>
      <w:proofErr w:type="spellStart"/>
      <w:r w:rsidRPr="00E04C21">
        <w:rPr>
          <w:rFonts w:ascii="Lucida Sans Typewriter" w:eastAsia="Calibri" w:hAnsi="Lucida Sans Typewriter" w:cs="Arial"/>
          <w:sz w:val="28"/>
          <w:szCs w:val="28"/>
        </w:rPr>
        <w:t>C.P.P</w:t>
      </w:r>
      <w:proofErr w:type="spellEnd"/>
      <w:r w:rsidRPr="00E04C21">
        <w:rPr>
          <w:rFonts w:ascii="Lucida Sans Typewriter" w:eastAsia="Calibri" w:hAnsi="Lucida Sans Typewriter" w:cs="Arial"/>
          <w:sz w:val="28"/>
          <w:szCs w:val="28"/>
        </w:rPr>
        <w:t>. se reconoció el derecho que tienen los Procesados absueltos de apelar el fallo que revoca la absolución.</w:t>
      </w:r>
    </w:p>
    <w:p w:rsidR="00CF0B63" w:rsidRPr="00E04C21" w:rsidRDefault="00CF0B63" w:rsidP="00CF0B63">
      <w:pPr>
        <w:spacing w:after="0" w:line="276" w:lineRule="auto"/>
        <w:jc w:val="both"/>
        <w:rPr>
          <w:rFonts w:ascii="Lucida Sans Typewriter" w:eastAsia="Calibri" w:hAnsi="Lucida Sans Typewriter" w:cs="Arial"/>
          <w:sz w:val="28"/>
          <w:szCs w:val="28"/>
        </w:rPr>
      </w:pPr>
    </w:p>
    <w:p w:rsidR="00CF0B63" w:rsidRPr="00E04C21" w:rsidRDefault="00CF0B63" w:rsidP="00CF0B63">
      <w:pPr>
        <w:spacing w:after="0" w:line="276" w:lineRule="auto"/>
        <w:jc w:val="both"/>
        <w:rPr>
          <w:rFonts w:ascii="Lucida Sans Typewriter" w:eastAsia="Calibri" w:hAnsi="Lucida Sans Typewriter" w:cs="Arial"/>
          <w:sz w:val="28"/>
          <w:szCs w:val="28"/>
        </w:rPr>
      </w:pPr>
      <w:r w:rsidRPr="00E04C21">
        <w:rPr>
          <w:rFonts w:ascii="Lucida Sans Typewriter" w:eastAsia="Calibri" w:hAnsi="Lucida Sans Typewriter" w:cs="Arial"/>
          <w:sz w:val="28"/>
          <w:szCs w:val="28"/>
        </w:rPr>
        <w:t xml:space="preserve">Dichos precedentes tienen plena vigencia y por ende se tornaron como obligatorios en atención a que en la actualidad se encuentra más que vencido el plazo de un año que se le concedió al Congreso de la Republica para que legislará sobre esos tópicos, por lo que se reitera, según los términos expresados en dichos </w:t>
      </w:r>
      <w:r w:rsidRPr="00E04C21">
        <w:rPr>
          <w:rFonts w:ascii="Lucida Sans Typewriter" w:eastAsia="Calibri" w:hAnsi="Lucida Sans Typewriter" w:cs="Arial"/>
          <w:sz w:val="28"/>
          <w:szCs w:val="28"/>
        </w:rPr>
        <w:lastRenderedPageBreak/>
        <w:t>precedentes los mismos han adquirido plena vigencia y por ende son obligatorios sin necesidad que se haya legislado o reglamentado su aplicación, lo cual sería lo ideal pero que por desgracia ello no se dio, como bien de manera categórica lo expresó la Corte Constitucional en los siguientes términos:</w:t>
      </w:r>
    </w:p>
    <w:p w:rsidR="00CF0B63" w:rsidRPr="00E04C21" w:rsidRDefault="00CF0B63" w:rsidP="00CF0B63">
      <w:pPr>
        <w:spacing w:after="0" w:line="276" w:lineRule="auto"/>
        <w:jc w:val="both"/>
        <w:rPr>
          <w:rFonts w:ascii="Lucida Sans Typewriter" w:eastAsia="Calibri" w:hAnsi="Lucida Sans Typewriter" w:cs="Arial"/>
          <w:sz w:val="28"/>
          <w:szCs w:val="28"/>
        </w:rPr>
      </w:pPr>
    </w:p>
    <w:p w:rsidR="00CF0B63" w:rsidRPr="00E04C21" w:rsidRDefault="00CF0B63" w:rsidP="00CF0B63">
      <w:pPr>
        <w:spacing w:after="0" w:line="276" w:lineRule="auto"/>
        <w:ind w:left="567" w:right="902"/>
        <w:jc w:val="both"/>
        <w:rPr>
          <w:rFonts w:ascii="Lucida Sans Typewriter" w:eastAsia="Times New Roman" w:hAnsi="Lucida Sans Typewriter" w:cs="Arial"/>
          <w:b/>
          <w:i/>
          <w:sz w:val="24"/>
          <w:szCs w:val="24"/>
          <w:lang w:eastAsia="es-ES"/>
        </w:rPr>
      </w:pPr>
      <w:r w:rsidRPr="00E04C21">
        <w:rPr>
          <w:rFonts w:ascii="Lucida Sans Typewriter" w:eastAsia="Times New Roman" w:hAnsi="Lucida Sans Typewriter" w:cs="Arial"/>
          <w:sz w:val="24"/>
          <w:szCs w:val="24"/>
          <w:lang w:eastAsia="es-ES"/>
        </w:rPr>
        <w:t xml:space="preserve">“De acuerdo con este planteamiento, la Corte concluye que el legislador tiene el deber constitucional de diseñar e implementar un recurso que materialice el derecho a controvertir los primeros fallos condenatorios que se dictan en un juicio penal, el cual debe otorgar amplias potestades al juez de revisión para analizar y evaluar las cuestiones fácticas, probatorias y normativas que inciden en el contenido de la decisión judicial objeto del recurso. </w:t>
      </w:r>
    </w:p>
    <w:p w:rsidR="00CF0B63" w:rsidRPr="00E04C21" w:rsidRDefault="00CF0B63" w:rsidP="00CF0B63">
      <w:pPr>
        <w:spacing w:after="0" w:line="276" w:lineRule="auto"/>
        <w:ind w:left="567" w:right="567"/>
        <w:jc w:val="both"/>
        <w:rPr>
          <w:rFonts w:ascii="Lucida Sans Typewriter" w:eastAsia="Times New Roman" w:hAnsi="Lucida Sans Typewriter" w:cs="Arial"/>
          <w:b/>
          <w:i/>
          <w:sz w:val="24"/>
          <w:szCs w:val="24"/>
          <w:lang w:eastAsia="es-ES"/>
        </w:rPr>
      </w:pPr>
    </w:p>
    <w:p w:rsidR="00CF0B63" w:rsidRPr="00E04C21" w:rsidRDefault="00CF0B63" w:rsidP="00CF0B63">
      <w:pPr>
        <w:spacing w:after="0" w:line="276" w:lineRule="auto"/>
        <w:ind w:left="567" w:right="567"/>
        <w:jc w:val="both"/>
        <w:rPr>
          <w:rFonts w:ascii="Lucida Sans Typewriter" w:eastAsia="Times New Roman" w:hAnsi="Lucida Sans Typewriter" w:cs="Arial"/>
          <w:sz w:val="24"/>
          <w:szCs w:val="24"/>
          <w:lang w:eastAsia="es-ES"/>
        </w:rPr>
      </w:pPr>
      <w:r w:rsidRPr="00E04C21">
        <w:rPr>
          <w:rFonts w:ascii="Lucida Sans Typewriter" w:eastAsia="Times New Roman" w:hAnsi="Lucida Sans Typewriter" w:cs="Arial"/>
          <w:sz w:val="24"/>
          <w:szCs w:val="24"/>
          <w:lang w:eastAsia="es-ES"/>
        </w:rPr>
        <w:t>(:::)</w:t>
      </w:r>
    </w:p>
    <w:p w:rsidR="00CF0B63" w:rsidRPr="00E04C21" w:rsidRDefault="00CF0B63" w:rsidP="00CF0B63">
      <w:pPr>
        <w:spacing w:after="0" w:line="276" w:lineRule="auto"/>
        <w:ind w:left="567" w:right="567"/>
        <w:jc w:val="both"/>
        <w:rPr>
          <w:rFonts w:ascii="Lucida Sans Typewriter" w:eastAsia="Times New Roman" w:hAnsi="Lucida Sans Typewriter" w:cs="Arial"/>
          <w:b/>
          <w:i/>
          <w:sz w:val="24"/>
          <w:szCs w:val="24"/>
          <w:lang w:eastAsia="es-ES"/>
        </w:rPr>
      </w:pPr>
    </w:p>
    <w:p w:rsidR="00CF0B63" w:rsidRPr="00E04C21" w:rsidRDefault="00CF0B63" w:rsidP="00CF0B63">
      <w:pPr>
        <w:tabs>
          <w:tab w:val="left" w:pos="7938"/>
        </w:tabs>
        <w:spacing w:after="0" w:line="276" w:lineRule="auto"/>
        <w:ind w:left="567" w:right="902"/>
        <w:jc w:val="both"/>
        <w:rPr>
          <w:rFonts w:ascii="Lucida Sans Typewriter" w:eastAsia="Times New Roman" w:hAnsi="Lucida Sans Typewriter" w:cs="Arial"/>
          <w:sz w:val="28"/>
          <w:szCs w:val="28"/>
          <w:lang w:eastAsia="es-ES"/>
        </w:rPr>
      </w:pPr>
      <w:r w:rsidRPr="00E04C21">
        <w:rPr>
          <w:rFonts w:ascii="Lucida Sans Typewriter" w:eastAsia="Times New Roman" w:hAnsi="Lucida Sans Typewriter" w:cs="Arial"/>
          <w:sz w:val="24"/>
          <w:szCs w:val="24"/>
          <w:lang w:eastAsia="es-ES"/>
        </w:rPr>
        <w:t xml:space="preserve">Por esta circunstancia, el mecanismo idóneo para subsanar el déficit normativo no es un fallo de </w:t>
      </w:r>
      <w:proofErr w:type="spellStart"/>
      <w:r w:rsidRPr="00E04C21">
        <w:rPr>
          <w:rFonts w:ascii="Lucida Sans Typewriter" w:eastAsia="Times New Roman" w:hAnsi="Lucida Sans Typewriter" w:cs="Arial"/>
          <w:sz w:val="24"/>
          <w:szCs w:val="24"/>
          <w:lang w:eastAsia="es-ES"/>
        </w:rPr>
        <w:t>exequibilidad</w:t>
      </w:r>
      <w:proofErr w:type="spellEnd"/>
      <w:r w:rsidRPr="00E04C21">
        <w:rPr>
          <w:rFonts w:ascii="Lucida Sans Typewriter" w:eastAsia="Times New Roman" w:hAnsi="Lucida Sans Typewriter" w:cs="Arial"/>
          <w:sz w:val="24"/>
          <w:szCs w:val="24"/>
          <w:lang w:eastAsia="es-ES"/>
        </w:rPr>
        <w:t xml:space="preserve"> condicionada, porque se requiere de la intervención directa del órgano legislativo para este efecto. En este orden de ideas, la Corte adoptará las siguientes decisiones: (i) Declarará la inconstitucionalidad de los artículos 20, 32, 161, 176, 179, 179B, 194 y 481 de la Ley 906 de 2004, en cuanto omiten la posibilidad de impugnar todas las sentencias condenatorias; (ii) declarará la </w:t>
      </w:r>
      <w:proofErr w:type="spellStart"/>
      <w:r w:rsidRPr="00E04C21">
        <w:rPr>
          <w:rFonts w:ascii="Lucida Sans Typewriter" w:eastAsia="Times New Roman" w:hAnsi="Lucida Sans Typewriter" w:cs="Arial"/>
          <w:sz w:val="24"/>
          <w:szCs w:val="24"/>
          <w:lang w:eastAsia="es-ES"/>
        </w:rPr>
        <w:t>exequibilidad</w:t>
      </w:r>
      <w:proofErr w:type="spellEnd"/>
      <w:r w:rsidRPr="00E04C21">
        <w:rPr>
          <w:rFonts w:ascii="Lucida Sans Typewriter" w:eastAsia="Times New Roman" w:hAnsi="Lucida Sans Typewriter" w:cs="Arial"/>
          <w:sz w:val="24"/>
          <w:szCs w:val="24"/>
          <w:lang w:eastAsia="es-ES"/>
        </w:rPr>
        <w:t xml:space="preserve"> de los preceptos anteriores, en su contenido positivo, por los cargos analizados; (iii) la declaratoria de inconstitucionalidad será diferida a un año, contado a partir de la notificación por edicto de la sentencia; (iv) se exhortará al Congreso de la República para que en el término de un año contado a partir de la notificación por edicto de esta sentencia, regule integralmente el derecho a impugnar las sentencias que en el marco de un proceso penal, imponen una condena por primera vez, tanto en el marco de juicios penales de única instancia, como en juicios de dos instancias; </w:t>
      </w:r>
      <w:r w:rsidRPr="00E04C21">
        <w:rPr>
          <w:rFonts w:ascii="Lucida Sans Typewriter" w:eastAsia="Times New Roman" w:hAnsi="Lucida Sans Typewriter" w:cs="Arial"/>
          <w:b/>
          <w:sz w:val="24"/>
          <w:szCs w:val="24"/>
          <w:lang w:eastAsia="es-ES"/>
        </w:rPr>
        <w:t xml:space="preserve">(v) se dispondrá que en caso de que el legislador incumpla el deber anterior, se entenderá que procede la impugnación de los referidos fallos ante el superior </w:t>
      </w:r>
      <w:r w:rsidRPr="00E04C21">
        <w:rPr>
          <w:rFonts w:ascii="Lucida Sans Typewriter" w:eastAsia="Times New Roman" w:hAnsi="Lucida Sans Typewriter" w:cs="Arial"/>
          <w:b/>
          <w:sz w:val="24"/>
          <w:szCs w:val="24"/>
          <w:lang w:eastAsia="es-ES"/>
        </w:rPr>
        <w:lastRenderedPageBreak/>
        <w:t>jerárquico o funcional de quien impuso la condena……</w:t>
      </w:r>
      <w:r w:rsidRPr="00E04C21">
        <w:rPr>
          <w:rFonts w:ascii="Lucida Sans Typewriter" w:eastAsia="Times New Roman" w:hAnsi="Lucida Sans Typewriter" w:cs="Arial"/>
          <w:sz w:val="24"/>
          <w:szCs w:val="24"/>
          <w:lang w:eastAsia="es-ES"/>
        </w:rPr>
        <w:t>”</w:t>
      </w:r>
      <w:r w:rsidRPr="00E04C21">
        <w:rPr>
          <w:rFonts w:ascii="Lucida Sans Typewriter" w:eastAsia="Times New Roman" w:hAnsi="Lucida Sans Typewriter" w:cs="Arial"/>
          <w:sz w:val="24"/>
          <w:szCs w:val="24"/>
          <w:vertAlign w:val="superscript"/>
          <w:lang w:eastAsia="es-ES"/>
        </w:rPr>
        <w:footnoteReference w:id="27"/>
      </w:r>
      <w:r w:rsidRPr="00E04C21">
        <w:rPr>
          <w:rFonts w:ascii="Lucida Sans Typewriter" w:eastAsia="Times New Roman" w:hAnsi="Lucida Sans Typewriter" w:cs="Arial"/>
          <w:sz w:val="24"/>
          <w:szCs w:val="24"/>
          <w:lang w:eastAsia="es-ES"/>
        </w:rPr>
        <w:t xml:space="preserve">.  </w:t>
      </w:r>
    </w:p>
    <w:p w:rsidR="00CF0B63" w:rsidRPr="00E04C21" w:rsidRDefault="00CF0B63" w:rsidP="00CF0B63">
      <w:pPr>
        <w:spacing w:after="0" w:line="276" w:lineRule="auto"/>
        <w:jc w:val="both"/>
        <w:rPr>
          <w:rFonts w:ascii="Lucida Sans Typewriter" w:eastAsia="Times New Roman" w:hAnsi="Lucida Sans Typewriter" w:cs="Arial"/>
          <w:sz w:val="28"/>
          <w:szCs w:val="28"/>
          <w:lang w:eastAsia="es-ES"/>
        </w:rPr>
      </w:pPr>
    </w:p>
    <w:p w:rsidR="00CF0B63" w:rsidRPr="00E04C21" w:rsidRDefault="00CF0B63" w:rsidP="00CF0B63">
      <w:pPr>
        <w:spacing w:after="0" w:line="276" w:lineRule="auto"/>
        <w:jc w:val="both"/>
        <w:rPr>
          <w:rFonts w:ascii="Lucida Sans Typewriter" w:eastAsia="Times New Roman" w:hAnsi="Lucida Sans Typewriter" w:cs="Arial"/>
          <w:sz w:val="28"/>
          <w:szCs w:val="28"/>
          <w:lang w:eastAsia="es-ES"/>
        </w:rPr>
      </w:pPr>
      <w:r w:rsidRPr="00E04C21">
        <w:rPr>
          <w:rFonts w:ascii="Lucida Sans Typewriter" w:eastAsia="Times New Roman" w:hAnsi="Lucida Sans Typewriter" w:cs="Arial"/>
          <w:sz w:val="28"/>
          <w:szCs w:val="28"/>
          <w:lang w:eastAsia="es-ES"/>
        </w:rPr>
        <w:t>A lo anterior se hace necesario adicionar que por tratarse uno de los precedentes enunciados de una sentencia de constitucionalidad, los mismos son de obligatorio cumplimientos y acatamiento con bien nos lo indica el artículo 48 de la Ley Estatutaria de la Administración de Justicia de la siguiente manera:</w:t>
      </w:r>
    </w:p>
    <w:p w:rsidR="00CF0B63" w:rsidRPr="00E04C21" w:rsidRDefault="00CF0B63" w:rsidP="00CF0B63">
      <w:pPr>
        <w:spacing w:after="0" w:line="276" w:lineRule="auto"/>
        <w:jc w:val="both"/>
        <w:rPr>
          <w:rFonts w:ascii="Lucida Sans Typewriter" w:eastAsia="Times New Roman" w:hAnsi="Lucida Sans Typewriter" w:cs="Arial"/>
          <w:sz w:val="28"/>
          <w:szCs w:val="28"/>
          <w:lang w:eastAsia="es-ES"/>
        </w:rPr>
      </w:pPr>
    </w:p>
    <w:p w:rsidR="00CF0B63" w:rsidRPr="00E04C21" w:rsidRDefault="00CF0B63" w:rsidP="00CF0B63">
      <w:pPr>
        <w:spacing w:after="0" w:line="276" w:lineRule="auto"/>
        <w:ind w:left="567" w:right="902"/>
        <w:jc w:val="both"/>
        <w:rPr>
          <w:rFonts w:ascii="Lucida Sans Typewriter" w:eastAsia="Calibri" w:hAnsi="Lucida Sans Typewriter" w:cs="Arial"/>
          <w:sz w:val="24"/>
          <w:szCs w:val="24"/>
          <w:lang w:eastAsia="es-CO"/>
        </w:rPr>
      </w:pPr>
      <w:r w:rsidRPr="00E04C21">
        <w:rPr>
          <w:rFonts w:ascii="Lucida Sans Typewriter" w:eastAsia="Calibri" w:hAnsi="Lucida Sans Typewriter" w:cs="Arial"/>
          <w:sz w:val="24"/>
          <w:szCs w:val="24"/>
          <w:lang w:eastAsia="es-CO"/>
        </w:rPr>
        <w:t>“Las sentencias proferidas en cumplimiento del control constitucional tienen el siguiente efecto:</w:t>
      </w:r>
    </w:p>
    <w:p w:rsidR="00CF0B63" w:rsidRPr="00E04C21" w:rsidRDefault="00CF0B63" w:rsidP="00CF0B63">
      <w:pPr>
        <w:spacing w:after="0" w:line="276" w:lineRule="auto"/>
        <w:ind w:left="567" w:right="902"/>
        <w:jc w:val="both"/>
        <w:rPr>
          <w:rFonts w:ascii="Lucida Sans Typewriter" w:eastAsia="Calibri" w:hAnsi="Lucida Sans Typewriter" w:cs="Arial"/>
          <w:sz w:val="24"/>
          <w:szCs w:val="24"/>
          <w:lang w:eastAsia="es-CO"/>
        </w:rPr>
      </w:pPr>
    </w:p>
    <w:p w:rsidR="00CF0B63" w:rsidRPr="00E04C21" w:rsidRDefault="00CF0B63" w:rsidP="00CF0B63">
      <w:pPr>
        <w:spacing w:after="0" w:line="276" w:lineRule="auto"/>
        <w:ind w:left="567" w:right="902"/>
        <w:jc w:val="both"/>
        <w:rPr>
          <w:rFonts w:ascii="Lucida Sans Typewriter" w:eastAsia="Calibri" w:hAnsi="Lucida Sans Typewriter" w:cs="Arial"/>
          <w:sz w:val="24"/>
          <w:szCs w:val="24"/>
          <w:lang w:eastAsia="es-CO"/>
        </w:rPr>
      </w:pPr>
      <w:r w:rsidRPr="00E04C21">
        <w:rPr>
          <w:rFonts w:ascii="Lucida Sans Typewriter" w:eastAsia="Calibri" w:hAnsi="Lucida Sans Typewriter" w:cs="Arial"/>
          <w:sz w:val="24"/>
          <w:szCs w:val="24"/>
          <w:lang w:eastAsia="es-CO"/>
        </w:rPr>
        <w:t>1. Las de la Corte Constitucional dictadas como resultado del examen de las normas legales, ya sea por vía de acción, de revisión previa o con motivo del ejercicio del control automático de constitucionalidad, sólo serán de obligatorio cumplimiento y con efecto erga omnes en su parte resolutiva. La parte motiva constituirá criterio auxiliar para la actividad judicial y para la aplicación de las normas de derecho en general. La interpretación que por vía de autoridad hace, tiene carácter obligatorio general……”</w:t>
      </w:r>
      <w:r w:rsidRPr="00E04C21">
        <w:rPr>
          <w:rFonts w:ascii="Lucida Sans Typewriter" w:eastAsia="Calibri" w:hAnsi="Lucida Sans Typewriter" w:cs="Arial"/>
          <w:sz w:val="24"/>
          <w:szCs w:val="24"/>
          <w:vertAlign w:val="superscript"/>
          <w:lang w:eastAsia="es-CO"/>
        </w:rPr>
        <w:footnoteReference w:id="28"/>
      </w:r>
      <w:r w:rsidRPr="00E04C21">
        <w:rPr>
          <w:rFonts w:ascii="Lucida Sans Typewriter" w:eastAsia="Calibri" w:hAnsi="Lucida Sans Typewriter" w:cs="Arial"/>
          <w:sz w:val="24"/>
          <w:szCs w:val="24"/>
          <w:lang w:eastAsia="es-CO"/>
        </w:rPr>
        <w:t>.</w:t>
      </w:r>
    </w:p>
    <w:p w:rsidR="00CF0B63" w:rsidRPr="00E04C21" w:rsidRDefault="00CF0B63" w:rsidP="00CF0B63">
      <w:pPr>
        <w:spacing w:after="0" w:line="276" w:lineRule="auto"/>
        <w:jc w:val="both"/>
        <w:rPr>
          <w:rFonts w:ascii="Lucida Sans Typewriter" w:eastAsia="Calibri" w:hAnsi="Lucida Sans Typewriter" w:cs="Arial"/>
          <w:sz w:val="28"/>
          <w:szCs w:val="28"/>
          <w:lang w:eastAsia="es-CO"/>
        </w:rPr>
      </w:pPr>
    </w:p>
    <w:p w:rsidR="00CF0B63" w:rsidRPr="00E04C21" w:rsidRDefault="00CF0B63" w:rsidP="00CF0B63">
      <w:pPr>
        <w:spacing w:after="0" w:line="276" w:lineRule="auto"/>
        <w:jc w:val="both"/>
        <w:rPr>
          <w:rFonts w:ascii="Lucida Sans Typewriter" w:hAnsi="Lucida Sans Typewriter" w:cs="Arial"/>
          <w:sz w:val="28"/>
          <w:szCs w:val="28"/>
        </w:rPr>
      </w:pPr>
      <w:r w:rsidRPr="00E04C21">
        <w:rPr>
          <w:rFonts w:ascii="Lucida Sans Typewriter" w:hAnsi="Lucida Sans Typewriter" w:cs="Arial"/>
          <w:sz w:val="28"/>
          <w:szCs w:val="28"/>
        </w:rPr>
        <w:t>Con base en lo anteriores argumentos, dejo sentadas las razones y motivos por las cuales de manera parcial me vi forzado a salvar mi voto en el presente asunto.</w:t>
      </w:r>
    </w:p>
    <w:p w:rsidR="00CF0B63" w:rsidRPr="00E04C21" w:rsidRDefault="00CF0B63" w:rsidP="00CF0B63">
      <w:pPr>
        <w:spacing w:after="0" w:line="276" w:lineRule="auto"/>
        <w:jc w:val="both"/>
        <w:rPr>
          <w:rFonts w:ascii="Lucida Sans Typewriter" w:eastAsia="Calibri" w:hAnsi="Lucida Sans Typewriter" w:cs="Arial"/>
          <w:sz w:val="28"/>
          <w:szCs w:val="28"/>
        </w:rPr>
      </w:pPr>
    </w:p>
    <w:p w:rsidR="00CF0B63" w:rsidRPr="00E04C21" w:rsidRDefault="00CF0B63" w:rsidP="00CF0B63">
      <w:pPr>
        <w:spacing w:after="0" w:line="276" w:lineRule="auto"/>
        <w:jc w:val="both"/>
        <w:rPr>
          <w:rFonts w:ascii="Lucida Sans Typewriter" w:eastAsia="Arial Unicode MS" w:hAnsi="Lucida Sans Typewriter" w:cs="Arial"/>
          <w:sz w:val="28"/>
          <w:szCs w:val="28"/>
        </w:rPr>
      </w:pPr>
    </w:p>
    <w:p w:rsidR="00CF0B63" w:rsidRPr="00E04C21" w:rsidRDefault="00CF0B63" w:rsidP="00CF0B63">
      <w:pPr>
        <w:spacing w:after="0" w:line="276" w:lineRule="auto"/>
        <w:jc w:val="both"/>
        <w:rPr>
          <w:rFonts w:ascii="Lucida Sans Typewriter" w:eastAsia="Arial Unicode MS" w:hAnsi="Lucida Sans Typewriter" w:cs="Arial"/>
          <w:sz w:val="28"/>
          <w:szCs w:val="28"/>
        </w:rPr>
      </w:pPr>
    </w:p>
    <w:p w:rsidR="00CF0B63" w:rsidRPr="00E04C21" w:rsidRDefault="00CF0B63" w:rsidP="00CF0B63">
      <w:pPr>
        <w:spacing w:after="0" w:line="276" w:lineRule="auto"/>
        <w:jc w:val="both"/>
        <w:rPr>
          <w:rFonts w:ascii="Lucida Sans Typewriter" w:eastAsia="Arial Unicode MS" w:hAnsi="Lucida Sans Typewriter" w:cs="Arial"/>
          <w:sz w:val="28"/>
          <w:szCs w:val="28"/>
        </w:rPr>
      </w:pPr>
      <w:r w:rsidRPr="00E04C21">
        <w:rPr>
          <w:rFonts w:ascii="Lucida Sans Typewriter" w:eastAsia="Arial Unicode MS" w:hAnsi="Lucida Sans Typewriter" w:cs="Arial"/>
          <w:sz w:val="28"/>
          <w:szCs w:val="28"/>
        </w:rPr>
        <w:t xml:space="preserve">MANUEL </w:t>
      </w:r>
      <w:proofErr w:type="spellStart"/>
      <w:r w:rsidRPr="00E04C21">
        <w:rPr>
          <w:rFonts w:ascii="Lucida Sans Typewriter" w:eastAsia="Arial Unicode MS" w:hAnsi="Lucida Sans Typewriter" w:cs="Arial"/>
          <w:sz w:val="28"/>
          <w:szCs w:val="28"/>
        </w:rPr>
        <w:t>YARZAGARAY</w:t>
      </w:r>
      <w:proofErr w:type="spellEnd"/>
      <w:r w:rsidRPr="00E04C21">
        <w:rPr>
          <w:rFonts w:ascii="Lucida Sans Typewriter" w:eastAsia="Arial Unicode MS" w:hAnsi="Lucida Sans Typewriter" w:cs="Arial"/>
          <w:sz w:val="28"/>
          <w:szCs w:val="28"/>
        </w:rPr>
        <w:t xml:space="preserve"> BANDERA</w:t>
      </w:r>
    </w:p>
    <w:p w:rsidR="00CF0B63" w:rsidRPr="00E04C21" w:rsidRDefault="00CF0B63" w:rsidP="00CF0B63">
      <w:pPr>
        <w:spacing w:after="0" w:line="276" w:lineRule="auto"/>
        <w:jc w:val="both"/>
        <w:rPr>
          <w:rFonts w:ascii="Lucida Sans Typewriter" w:eastAsia="Arial Unicode MS" w:hAnsi="Lucida Sans Typewriter" w:cs="Arial"/>
          <w:sz w:val="28"/>
          <w:szCs w:val="28"/>
        </w:rPr>
      </w:pPr>
      <w:r w:rsidRPr="00E04C21">
        <w:rPr>
          <w:rFonts w:ascii="Lucida Sans Typewriter" w:eastAsia="Arial Unicode MS" w:hAnsi="Lucida Sans Typewriter" w:cs="Arial"/>
          <w:sz w:val="28"/>
          <w:szCs w:val="28"/>
        </w:rPr>
        <w:t xml:space="preserve">Magistrado </w:t>
      </w:r>
    </w:p>
    <w:p w:rsidR="00CF0B63" w:rsidRPr="00E04C21" w:rsidRDefault="00CF0B63" w:rsidP="00CF0B63">
      <w:pPr>
        <w:spacing w:after="0" w:line="276" w:lineRule="auto"/>
        <w:jc w:val="both"/>
        <w:rPr>
          <w:rFonts w:ascii="Lucida Sans Typewriter" w:eastAsia="Arial Unicode MS" w:hAnsi="Lucida Sans Typewriter" w:cs="Arial"/>
          <w:sz w:val="28"/>
          <w:szCs w:val="28"/>
        </w:rPr>
      </w:pPr>
    </w:p>
    <w:p w:rsidR="00CF0B63" w:rsidRPr="00E04C21" w:rsidRDefault="00CF0B63" w:rsidP="00CF0B63">
      <w:pPr>
        <w:spacing w:after="0" w:line="276" w:lineRule="auto"/>
        <w:jc w:val="both"/>
        <w:rPr>
          <w:rFonts w:ascii="Lucida Sans Typewriter" w:hAnsi="Lucida Sans Typewriter"/>
          <w:sz w:val="28"/>
          <w:szCs w:val="28"/>
        </w:rPr>
      </w:pPr>
      <w:r w:rsidRPr="00E04C21">
        <w:rPr>
          <w:rFonts w:ascii="Lucida Sans Typewriter" w:eastAsia="Arial Unicode MS" w:hAnsi="Lucida Sans Typewriter" w:cs="Arial"/>
          <w:i/>
          <w:sz w:val="28"/>
          <w:szCs w:val="28"/>
        </w:rPr>
        <w:t>Fecha Et Supra</w:t>
      </w:r>
    </w:p>
    <w:p w:rsidR="00CF0B63" w:rsidRPr="005E2136" w:rsidRDefault="00CF0B63" w:rsidP="00D92C95">
      <w:pPr>
        <w:pStyle w:val="Sinespaciado"/>
        <w:jc w:val="center"/>
        <w:rPr>
          <w:rFonts w:ascii="Arial" w:hAnsi="Arial" w:cs="Arial"/>
          <w:b/>
          <w:sz w:val="24"/>
          <w:szCs w:val="24"/>
        </w:rPr>
      </w:pPr>
    </w:p>
    <w:sectPr w:rsidR="00CF0B63" w:rsidRPr="005E2136" w:rsidSect="00D63C61">
      <w:headerReference w:type="default" r:id="rId9"/>
      <w:footerReference w:type="default" r:id="rId10"/>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F25" w:rsidRDefault="00EA7F25" w:rsidP="00E34DA3">
      <w:pPr>
        <w:spacing w:after="0" w:line="240" w:lineRule="auto"/>
      </w:pPr>
      <w:r>
        <w:separator/>
      </w:r>
    </w:p>
  </w:endnote>
  <w:endnote w:type="continuationSeparator" w:id="0">
    <w:p w:rsidR="00EA7F25" w:rsidRDefault="00EA7F25" w:rsidP="00E34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altName w:val=" Helvetica"/>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Verdana">
    <w:altName w:val=" Arial"/>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3" w:usb2="00000000" w:usb3="00000000" w:csb0="0000009F" w:csb1="00000000"/>
  </w:font>
  <w:font w:name="Cambria">
    <w:altName w:val="Calisto MT"/>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lin Gothic Heavy">
    <w:panose1 w:val="020B09030201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Bookman Old Style">
    <w:altName w:val="Bookman Old Style"/>
    <w:panose1 w:val="02050604050505020204"/>
    <w:charset w:val="00"/>
    <w:family w:val="roman"/>
    <w:pitch w:val="variable"/>
    <w:sig w:usb0="00000287" w:usb1="00000000" w:usb2="00000000" w:usb3="00000000" w:csb0="0000009F" w:csb1="00000000"/>
  </w:font>
  <w:font w:name="FrankRuehl">
    <w:panose1 w:val="020E0503060101010101"/>
    <w:charset w:val="00"/>
    <w:family w:val="swiss"/>
    <w:pitch w:val="variable"/>
    <w:sig w:usb0="00000803" w:usb1="00000000" w:usb2="00000000" w:usb3="00000000" w:csb0="00000021" w:csb1="00000000"/>
  </w:font>
  <w:font w:name="Batang">
    <w:altName w:val="¹ÙÅÁ"/>
    <w:panose1 w:val="02030600000101010101"/>
    <w:charset w:val="81"/>
    <w:family w:val="roman"/>
    <w:pitch w:val="variable"/>
    <w:sig w:usb0="B00002AF" w:usb1="69D77CFB" w:usb2="00000030" w:usb3="00000000" w:csb0="0008009F" w:csb1="00000000"/>
  </w:font>
  <w:font w:name="Lucida Sans Typewriter">
    <w:panose1 w:val="020B0509030504030204"/>
    <w:charset w:val="00"/>
    <w:family w:val="modern"/>
    <w:pitch w:val="fixed"/>
    <w:sig w:usb0="00000003" w:usb1="00000000" w:usb2="00000000" w:usb3="00000000" w:csb0="00000001" w:csb1="00000000"/>
  </w:font>
  <w:font w:name="Arial Unicode MS">
    <w:altName w:val="Arial"/>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0923015"/>
      <w:docPartObj>
        <w:docPartGallery w:val="Page Numbers (Bottom of Page)"/>
        <w:docPartUnique/>
      </w:docPartObj>
    </w:sdtPr>
    <w:sdtEndPr/>
    <w:sdtContent>
      <w:sdt>
        <w:sdtPr>
          <w:id w:val="-1705238520"/>
          <w:docPartObj>
            <w:docPartGallery w:val="Page Numbers (Top of Page)"/>
            <w:docPartUnique/>
          </w:docPartObj>
        </w:sdtPr>
        <w:sdtEndPr/>
        <w:sdtContent>
          <w:p w:rsidR="009A4835" w:rsidRPr="005456AC" w:rsidRDefault="009A4835">
            <w:pPr>
              <w:pStyle w:val="Piedepgina"/>
            </w:pPr>
            <w:r w:rsidRPr="005456AC">
              <w:rPr>
                <w:rFonts w:ascii="Arial" w:hAnsi="Arial" w:cs="Arial"/>
                <w:sz w:val="20"/>
                <w:szCs w:val="20"/>
              </w:rPr>
              <w:t xml:space="preserve">Página </w:t>
            </w:r>
            <w:r w:rsidRPr="005456AC">
              <w:rPr>
                <w:rFonts w:ascii="Arial" w:hAnsi="Arial" w:cs="Arial"/>
                <w:bCs/>
                <w:sz w:val="20"/>
                <w:szCs w:val="20"/>
              </w:rPr>
              <w:fldChar w:fldCharType="begin"/>
            </w:r>
            <w:r w:rsidRPr="005456AC">
              <w:rPr>
                <w:rFonts w:ascii="Arial" w:hAnsi="Arial" w:cs="Arial"/>
                <w:bCs/>
                <w:sz w:val="20"/>
                <w:szCs w:val="20"/>
              </w:rPr>
              <w:instrText>PAGE</w:instrText>
            </w:r>
            <w:r w:rsidRPr="005456AC">
              <w:rPr>
                <w:rFonts w:ascii="Arial" w:hAnsi="Arial" w:cs="Arial"/>
                <w:bCs/>
                <w:sz w:val="20"/>
                <w:szCs w:val="20"/>
              </w:rPr>
              <w:fldChar w:fldCharType="separate"/>
            </w:r>
            <w:r w:rsidR="00CF0B63">
              <w:rPr>
                <w:rFonts w:ascii="Arial" w:hAnsi="Arial" w:cs="Arial"/>
                <w:bCs/>
                <w:noProof/>
                <w:sz w:val="20"/>
                <w:szCs w:val="20"/>
              </w:rPr>
              <w:t>42</w:t>
            </w:r>
            <w:r w:rsidRPr="005456AC">
              <w:rPr>
                <w:rFonts w:ascii="Arial" w:hAnsi="Arial" w:cs="Arial"/>
                <w:bCs/>
                <w:sz w:val="20"/>
                <w:szCs w:val="20"/>
              </w:rPr>
              <w:fldChar w:fldCharType="end"/>
            </w:r>
            <w:r w:rsidRPr="005456AC">
              <w:rPr>
                <w:rFonts w:ascii="Arial" w:hAnsi="Arial" w:cs="Arial"/>
                <w:sz w:val="20"/>
                <w:szCs w:val="20"/>
              </w:rPr>
              <w:t xml:space="preserve"> de </w:t>
            </w:r>
            <w:r w:rsidRPr="005456AC">
              <w:rPr>
                <w:rFonts w:ascii="Arial" w:hAnsi="Arial" w:cs="Arial"/>
                <w:bCs/>
                <w:sz w:val="20"/>
                <w:szCs w:val="20"/>
              </w:rPr>
              <w:fldChar w:fldCharType="begin"/>
            </w:r>
            <w:r w:rsidRPr="005456AC">
              <w:rPr>
                <w:rFonts w:ascii="Arial" w:hAnsi="Arial" w:cs="Arial"/>
                <w:bCs/>
                <w:sz w:val="20"/>
                <w:szCs w:val="20"/>
              </w:rPr>
              <w:instrText>NUMPAGES</w:instrText>
            </w:r>
            <w:r w:rsidRPr="005456AC">
              <w:rPr>
                <w:rFonts w:ascii="Arial" w:hAnsi="Arial" w:cs="Arial"/>
                <w:bCs/>
                <w:sz w:val="20"/>
                <w:szCs w:val="20"/>
              </w:rPr>
              <w:fldChar w:fldCharType="separate"/>
            </w:r>
            <w:r w:rsidR="00CF0B63">
              <w:rPr>
                <w:rFonts w:ascii="Arial" w:hAnsi="Arial" w:cs="Arial"/>
                <w:bCs/>
                <w:noProof/>
                <w:sz w:val="20"/>
                <w:szCs w:val="20"/>
              </w:rPr>
              <w:t>46</w:t>
            </w:r>
            <w:r w:rsidRPr="005456AC">
              <w:rPr>
                <w:rFonts w:ascii="Arial" w:hAnsi="Arial" w:cs="Arial"/>
                <w:bCs/>
                <w:sz w:val="20"/>
                <w:szCs w:val="20"/>
              </w:rPr>
              <w:fldChar w:fldCharType="end"/>
            </w:r>
          </w:p>
        </w:sdtContent>
      </w:sdt>
    </w:sdtContent>
  </w:sdt>
  <w:p w:rsidR="009A4835" w:rsidRDefault="009A483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F25" w:rsidRDefault="00EA7F25" w:rsidP="00E34DA3">
      <w:pPr>
        <w:spacing w:after="0" w:line="240" w:lineRule="auto"/>
      </w:pPr>
      <w:r>
        <w:separator/>
      </w:r>
    </w:p>
  </w:footnote>
  <w:footnote w:type="continuationSeparator" w:id="0">
    <w:p w:rsidR="00EA7F25" w:rsidRDefault="00EA7F25" w:rsidP="00E34DA3">
      <w:pPr>
        <w:spacing w:after="0" w:line="240" w:lineRule="auto"/>
      </w:pPr>
      <w:r>
        <w:continuationSeparator/>
      </w:r>
    </w:p>
  </w:footnote>
  <w:footnote w:id="1">
    <w:p w:rsidR="009A4835" w:rsidRPr="00D92C95" w:rsidRDefault="009A4835" w:rsidP="000650B7">
      <w:pPr>
        <w:pStyle w:val="Textonotapie"/>
        <w:jc w:val="both"/>
        <w:rPr>
          <w:rFonts w:ascii="Arial" w:hAnsi="Arial" w:cs="Arial"/>
          <w:lang w:val="es-CO"/>
        </w:rPr>
      </w:pPr>
      <w:r w:rsidRPr="00D92C95">
        <w:rPr>
          <w:rStyle w:val="Refdenotaalpie"/>
          <w:rFonts w:ascii="Arial" w:hAnsi="Arial" w:cs="Arial"/>
        </w:rPr>
        <w:footnoteRef/>
      </w:r>
      <w:r w:rsidRPr="00D92C95">
        <w:rPr>
          <w:rFonts w:ascii="Arial" w:hAnsi="Arial" w:cs="Arial"/>
        </w:rPr>
        <w:t xml:space="preserve"> </w:t>
      </w:r>
      <w:r w:rsidRPr="00D92C95">
        <w:rPr>
          <w:rFonts w:ascii="Arial" w:hAnsi="Arial" w:cs="Arial"/>
          <w:lang w:val="es-CO"/>
        </w:rPr>
        <w:t xml:space="preserve">Folio 9 </w:t>
      </w:r>
    </w:p>
  </w:footnote>
  <w:footnote w:id="2">
    <w:p w:rsidR="009A4835" w:rsidRPr="00D92C95" w:rsidRDefault="009A4835" w:rsidP="000650B7">
      <w:pPr>
        <w:pStyle w:val="Textonotapie"/>
        <w:jc w:val="both"/>
        <w:rPr>
          <w:rFonts w:ascii="Arial" w:hAnsi="Arial" w:cs="Arial"/>
          <w:lang w:val="es-CO"/>
        </w:rPr>
      </w:pPr>
      <w:r w:rsidRPr="00D92C95">
        <w:rPr>
          <w:rStyle w:val="Refdenotaalpie"/>
          <w:rFonts w:ascii="Arial" w:hAnsi="Arial" w:cs="Arial"/>
        </w:rPr>
        <w:footnoteRef/>
      </w:r>
      <w:r w:rsidRPr="00D92C95">
        <w:rPr>
          <w:rFonts w:ascii="Arial" w:hAnsi="Arial" w:cs="Arial"/>
        </w:rPr>
        <w:t xml:space="preserve"> </w:t>
      </w:r>
      <w:r w:rsidRPr="00D92C95">
        <w:rPr>
          <w:rFonts w:ascii="Arial" w:hAnsi="Arial" w:cs="Arial"/>
          <w:lang w:val="es-CO"/>
        </w:rPr>
        <w:t xml:space="preserve">Sala de Casación Penal. </w:t>
      </w:r>
      <w:proofErr w:type="spellStart"/>
      <w:r w:rsidRPr="00D92C95">
        <w:rPr>
          <w:rFonts w:ascii="Arial" w:hAnsi="Arial" w:cs="Arial"/>
          <w:lang w:val="es-CO"/>
        </w:rPr>
        <w:t>M.P</w:t>
      </w:r>
      <w:proofErr w:type="spellEnd"/>
      <w:r w:rsidRPr="00D92C95">
        <w:rPr>
          <w:rFonts w:ascii="Arial" w:hAnsi="Arial" w:cs="Arial"/>
          <w:lang w:val="es-CO"/>
        </w:rPr>
        <w:t>. Marina Pulido de Varón. Expediente 16.319.</w:t>
      </w:r>
    </w:p>
  </w:footnote>
  <w:footnote w:id="3">
    <w:p w:rsidR="009A4835" w:rsidRPr="00D92C95" w:rsidRDefault="009A4835" w:rsidP="000650B7">
      <w:pPr>
        <w:pStyle w:val="Textonotapie"/>
        <w:jc w:val="both"/>
        <w:rPr>
          <w:rFonts w:ascii="Arial" w:hAnsi="Arial" w:cs="Arial"/>
          <w:lang w:val="es-CO"/>
        </w:rPr>
      </w:pPr>
      <w:r w:rsidRPr="00D92C95">
        <w:rPr>
          <w:rStyle w:val="Refdenotaalpie"/>
          <w:rFonts w:ascii="Arial" w:hAnsi="Arial" w:cs="Arial"/>
        </w:rPr>
        <w:footnoteRef/>
      </w:r>
      <w:r w:rsidRPr="00D92C95">
        <w:rPr>
          <w:rFonts w:ascii="Arial" w:hAnsi="Arial" w:cs="Arial"/>
        </w:rPr>
        <w:t xml:space="preserve"> </w:t>
      </w:r>
      <w:r w:rsidRPr="00D92C95">
        <w:rPr>
          <w:rFonts w:ascii="Arial" w:hAnsi="Arial" w:cs="Arial"/>
          <w:lang w:val="es-CO"/>
        </w:rPr>
        <w:t>Sala de casación Penal. 10 de septiembre de 2003. Expediente 01856</w:t>
      </w:r>
    </w:p>
  </w:footnote>
  <w:footnote w:id="4">
    <w:p w:rsidR="009A4835" w:rsidRPr="00D92C95" w:rsidRDefault="009A4835" w:rsidP="000650B7">
      <w:pPr>
        <w:pStyle w:val="Textonotapie"/>
        <w:ind w:right="-710"/>
        <w:jc w:val="both"/>
        <w:rPr>
          <w:rFonts w:ascii="Arial" w:hAnsi="Arial" w:cs="Arial"/>
          <w:lang w:val="es-CO"/>
        </w:rPr>
      </w:pPr>
      <w:r w:rsidRPr="00D92C95">
        <w:rPr>
          <w:rStyle w:val="Refdenotaalpie"/>
          <w:rFonts w:ascii="Arial" w:hAnsi="Arial" w:cs="Arial"/>
        </w:rPr>
        <w:footnoteRef/>
      </w:r>
      <w:r w:rsidRPr="00D92C95">
        <w:rPr>
          <w:rFonts w:ascii="Arial" w:hAnsi="Arial" w:cs="Arial"/>
        </w:rPr>
        <w:t xml:space="preserve"> </w:t>
      </w:r>
      <w:r w:rsidRPr="00D92C95">
        <w:rPr>
          <w:rFonts w:ascii="Arial" w:eastAsia="Times New Roman" w:hAnsi="Arial" w:cs="Arial"/>
          <w:color w:val="000000"/>
          <w:lang w:val="es-CO" w:eastAsia="es-ES"/>
        </w:rPr>
        <w:t xml:space="preserve">Corte Suprema de Justicia. Sentencia del 7 de junio de 1999. </w:t>
      </w:r>
      <w:proofErr w:type="spellStart"/>
      <w:r w:rsidRPr="00D92C95">
        <w:rPr>
          <w:rFonts w:ascii="Arial" w:eastAsia="Times New Roman" w:hAnsi="Arial" w:cs="Arial"/>
          <w:color w:val="000000"/>
          <w:lang w:val="es-CO" w:eastAsia="es-ES"/>
        </w:rPr>
        <w:t>M.P</w:t>
      </w:r>
      <w:proofErr w:type="spellEnd"/>
      <w:r w:rsidRPr="00D92C95">
        <w:rPr>
          <w:rFonts w:ascii="Arial" w:eastAsia="Times New Roman" w:hAnsi="Arial" w:cs="Arial"/>
          <w:color w:val="000000"/>
          <w:lang w:val="es-CO" w:eastAsia="es-ES"/>
        </w:rPr>
        <w:t>. Luis Enrique Romero Soto.</w:t>
      </w:r>
    </w:p>
  </w:footnote>
  <w:footnote w:id="5">
    <w:p w:rsidR="009A4835" w:rsidRPr="00D92C95" w:rsidRDefault="009A4835" w:rsidP="000650B7">
      <w:pPr>
        <w:pStyle w:val="Textonotapie"/>
        <w:jc w:val="both"/>
        <w:rPr>
          <w:rFonts w:ascii="Arial" w:eastAsia="Times New Roman" w:hAnsi="Arial" w:cs="Arial"/>
          <w:color w:val="000000"/>
          <w:lang w:eastAsia="es-ES"/>
        </w:rPr>
      </w:pPr>
      <w:r w:rsidRPr="00D92C95">
        <w:rPr>
          <w:rStyle w:val="Refdenotaalpie"/>
          <w:rFonts w:ascii="Arial" w:hAnsi="Arial" w:cs="Arial"/>
        </w:rPr>
        <w:footnoteRef/>
      </w:r>
      <w:r w:rsidRPr="00D92C95">
        <w:rPr>
          <w:rFonts w:ascii="Arial" w:hAnsi="Arial" w:cs="Arial"/>
        </w:rPr>
        <w:t xml:space="preserve"> </w:t>
      </w:r>
      <w:r w:rsidRPr="00D92C95">
        <w:rPr>
          <w:rFonts w:ascii="Arial" w:hAnsi="Arial" w:cs="Arial"/>
          <w:lang w:val="es-CO"/>
        </w:rPr>
        <w:t xml:space="preserve">Cita la sentencia del 11 de febrero de 2003. Rad. 16.319. </w:t>
      </w:r>
      <w:proofErr w:type="spellStart"/>
      <w:r w:rsidRPr="00D92C95">
        <w:rPr>
          <w:rFonts w:ascii="Arial" w:hAnsi="Arial" w:cs="Arial"/>
          <w:lang w:val="es-CO"/>
        </w:rPr>
        <w:t>M.P</w:t>
      </w:r>
      <w:proofErr w:type="spellEnd"/>
      <w:r w:rsidRPr="00D92C95">
        <w:rPr>
          <w:rFonts w:ascii="Arial" w:hAnsi="Arial" w:cs="Arial"/>
          <w:lang w:val="es-CO"/>
        </w:rPr>
        <w:t>. Marina Pulido de Barón</w:t>
      </w:r>
    </w:p>
    <w:p w:rsidR="009A4835" w:rsidRPr="00D92C95" w:rsidRDefault="009A4835" w:rsidP="000650B7">
      <w:pPr>
        <w:pStyle w:val="Textonotapie"/>
        <w:jc w:val="both"/>
        <w:rPr>
          <w:rFonts w:ascii="Arial" w:hAnsi="Arial" w:cs="Arial"/>
          <w:lang w:val="es-CO"/>
        </w:rPr>
      </w:pPr>
    </w:p>
  </w:footnote>
  <w:footnote w:id="6">
    <w:p w:rsidR="009A4835" w:rsidRPr="00D92C95" w:rsidRDefault="009A4835" w:rsidP="000650B7">
      <w:pPr>
        <w:pStyle w:val="Textonotapie"/>
        <w:jc w:val="both"/>
        <w:rPr>
          <w:rFonts w:ascii="Arial" w:hAnsi="Arial" w:cs="Arial"/>
        </w:rPr>
      </w:pPr>
      <w:r w:rsidRPr="00D92C95">
        <w:rPr>
          <w:rStyle w:val="Refdenotaalpie"/>
          <w:rFonts w:ascii="Arial" w:hAnsi="Arial" w:cs="Arial"/>
        </w:rPr>
        <w:footnoteRef/>
      </w:r>
      <w:r w:rsidRPr="00D92C95">
        <w:rPr>
          <w:rFonts w:ascii="Arial" w:hAnsi="Arial" w:cs="Arial"/>
        </w:rPr>
        <w:t xml:space="preserve"> BERNAL PINZÓN Jesús, delitos contra la administración pública p. 61.</w:t>
      </w:r>
    </w:p>
  </w:footnote>
  <w:footnote w:id="7">
    <w:p w:rsidR="009A4835" w:rsidRPr="00D92C95" w:rsidRDefault="009A4835" w:rsidP="000650B7">
      <w:pPr>
        <w:pStyle w:val="Textonotapie"/>
        <w:jc w:val="both"/>
        <w:rPr>
          <w:rFonts w:ascii="Arial" w:hAnsi="Arial" w:cs="Arial"/>
        </w:rPr>
      </w:pPr>
      <w:r w:rsidRPr="00D92C95">
        <w:rPr>
          <w:rStyle w:val="Refdenotaalpie"/>
          <w:rFonts w:ascii="Arial" w:hAnsi="Arial" w:cs="Arial"/>
        </w:rPr>
        <w:footnoteRef/>
      </w:r>
      <w:r w:rsidRPr="00D92C95">
        <w:rPr>
          <w:rFonts w:ascii="Arial" w:hAnsi="Arial" w:cs="Arial"/>
        </w:rPr>
        <w:t xml:space="preserve"> Radicado No. 29769 del 3 de junio de 2009.</w:t>
      </w:r>
    </w:p>
  </w:footnote>
  <w:footnote w:id="8">
    <w:p w:rsidR="009A4835" w:rsidRPr="00D92C95" w:rsidRDefault="009A4835" w:rsidP="000650B7">
      <w:pPr>
        <w:pStyle w:val="Textonotapie"/>
        <w:jc w:val="both"/>
        <w:rPr>
          <w:rFonts w:ascii="Arial" w:hAnsi="Arial" w:cs="Arial"/>
        </w:rPr>
      </w:pPr>
      <w:r w:rsidRPr="00D92C95">
        <w:rPr>
          <w:rStyle w:val="Refdenotaalpie"/>
          <w:rFonts w:ascii="Arial" w:hAnsi="Arial" w:cs="Arial"/>
        </w:rPr>
        <w:footnoteRef/>
      </w:r>
      <w:r w:rsidRPr="00D92C95">
        <w:rPr>
          <w:rFonts w:ascii="Arial" w:hAnsi="Arial" w:cs="Arial"/>
        </w:rPr>
        <w:t xml:space="preserve"> Radicado No. 21961 del 22 de septiembre de 2004.</w:t>
      </w:r>
    </w:p>
  </w:footnote>
  <w:footnote w:id="9">
    <w:p w:rsidR="009A4835" w:rsidRPr="00D92C95" w:rsidRDefault="009A4835" w:rsidP="000650B7">
      <w:pPr>
        <w:pStyle w:val="Textonotapie"/>
        <w:jc w:val="both"/>
        <w:rPr>
          <w:rFonts w:ascii="Arial" w:hAnsi="Arial" w:cs="Arial"/>
        </w:rPr>
      </w:pPr>
      <w:r w:rsidRPr="00D92C95">
        <w:rPr>
          <w:rStyle w:val="Refdenotaalpie"/>
          <w:rFonts w:ascii="Arial" w:hAnsi="Arial" w:cs="Arial"/>
        </w:rPr>
        <w:footnoteRef/>
      </w:r>
      <w:r w:rsidRPr="00D92C95">
        <w:rPr>
          <w:rFonts w:ascii="Arial" w:hAnsi="Arial" w:cs="Arial"/>
        </w:rPr>
        <w:t xml:space="preserve"> </w:t>
      </w:r>
      <w:proofErr w:type="spellStart"/>
      <w:r w:rsidRPr="00D92C95">
        <w:rPr>
          <w:rFonts w:ascii="Arial" w:hAnsi="Arial" w:cs="Arial"/>
        </w:rPr>
        <w:t>C.S.J</w:t>
      </w:r>
      <w:proofErr w:type="spellEnd"/>
      <w:r w:rsidRPr="00D92C95">
        <w:rPr>
          <w:rFonts w:ascii="Arial" w:hAnsi="Arial" w:cs="Arial"/>
        </w:rPr>
        <w:t>. Sala de Casación Penal, Radicado No. 18.798 del 12–2–02</w:t>
      </w:r>
    </w:p>
  </w:footnote>
  <w:footnote w:id="10">
    <w:p w:rsidR="009A4835" w:rsidRPr="00D92C95" w:rsidRDefault="009A4835" w:rsidP="000650B7">
      <w:pPr>
        <w:pStyle w:val="Textonotapie"/>
        <w:jc w:val="both"/>
        <w:rPr>
          <w:rFonts w:ascii="Arial" w:hAnsi="Arial" w:cs="Arial"/>
        </w:rPr>
      </w:pPr>
      <w:r w:rsidRPr="00D92C95">
        <w:rPr>
          <w:rStyle w:val="Refdenotaalpie"/>
          <w:rFonts w:ascii="Arial" w:hAnsi="Arial" w:cs="Arial"/>
        </w:rPr>
        <w:footnoteRef/>
      </w:r>
      <w:r w:rsidRPr="00D92C95">
        <w:rPr>
          <w:rFonts w:ascii="Arial" w:hAnsi="Arial" w:cs="Arial"/>
        </w:rPr>
        <w:t xml:space="preserve"> </w:t>
      </w:r>
      <w:proofErr w:type="spellStart"/>
      <w:r w:rsidRPr="00D92C95">
        <w:rPr>
          <w:rFonts w:ascii="Arial" w:hAnsi="Arial" w:cs="Arial"/>
        </w:rPr>
        <w:t>C.S.J</w:t>
      </w:r>
      <w:proofErr w:type="spellEnd"/>
      <w:r w:rsidRPr="00D92C95">
        <w:rPr>
          <w:rFonts w:ascii="Arial" w:hAnsi="Arial" w:cs="Arial"/>
        </w:rPr>
        <w:t>. Sala de Casación Penal, Radicado No. 15910 del 19 de XII–01</w:t>
      </w:r>
    </w:p>
  </w:footnote>
  <w:footnote w:id="11">
    <w:p w:rsidR="009A4835" w:rsidRPr="00D92C95" w:rsidRDefault="009A4835" w:rsidP="000650B7">
      <w:pPr>
        <w:pStyle w:val="Textonotapie"/>
        <w:jc w:val="both"/>
        <w:rPr>
          <w:rFonts w:ascii="Arial" w:hAnsi="Arial" w:cs="Arial"/>
        </w:rPr>
      </w:pPr>
      <w:r w:rsidRPr="00D92C95">
        <w:rPr>
          <w:rStyle w:val="Refdenotaalpie"/>
          <w:rFonts w:ascii="Arial" w:hAnsi="Arial" w:cs="Arial"/>
        </w:rPr>
        <w:footnoteRef/>
      </w:r>
      <w:r w:rsidRPr="00D92C95">
        <w:rPr>
          <w:rFonts w:ascii="Arial" w:hAnsi="Arial" w:cs="Arial"/>
        </w:rPr>
        <w:t xml:space="preserve"> Radicado No. 27703 del 8 de junio de 2011.</w:t>
      </w:r>
    </w:p>
  </w:footnote>
  <w:footnote w:id="12">
    <w:p w:rsidR="009A4835" w:rsidRPr="00D92C95" w:rsidRDefault="009A4835" w:rsidP="000650B7">
      <w:pPr>
        <w:pStyle w:val="Textonotapie"/>
        <w:jc w:val="both"/>
        <w:rPr>
          <w:rFonts w:ascii="Arial" w:hAnsi="Arial" w:cs="Arial"/>
        </w:rPr>
      </w:pPr>
      <w:r w:rsidRPr="00D92C95">
        <w:rPr>
          <w:rStyle w:val="Refdenotaalpie"/>
          <w:rFonts w:ascii="Arial" w:hAnsi="Arial" w:cs="Arial"/>
        </w:rPr>
        <w:footnoteRef/>
      </w:r>
      <w:r w:rsidRPr="00D92C95">
        <w:rPr>
          <w:rFonts w:ascii="Arial" w:hAnsi="Arial" w:cs="Arial"/>
        </w:rPr>
        <w:t xml:space="preserve"> BERNAL PINZÓN JESÚS, Delitos contra la administración pública, p.72.</w:t>
      </w:r>
    </w:p>
  </w:footnote>
  <w:footnote w:id="13">
    <w:p w:rsidR="009A4835" w:rsidRPr="00D92C95" w:rsidRDefault="009A4835" w:rsidP="000650B7">
      <w:pPr>
        <w:pStyle w:val="Textonotapie"/>
        <w:jc w:val="both"/>
        <w:rPr>
          <w:rFonts w:ascii="Arial" w:hAnsi="Arial" w:cs="Arial"/>
        </w:rPr>
      </w:pPr>
      <w:r w:rsidRPr="00D92C95">
        <w:rPr>
          <w:rStyle w:val="Refdenotaalpie"/>
          <w:rFonts w:ascii="Arial" w:hAnsi="Arial" w:cs="Arial"/>
        </w:rPr>
        <w:footnoteRef/>
      </w:r>
      <w:r w:rsidRPr="00D92C95">
        <w:rPr>
          <w:rFonts w:ascii="Arial" w:hAnsi="Arial" w:cs="Arial"/>
        </w:rPr>
        <w:t xml:space="preserve"> </w:t>
      </w:r>
      <w:r w:rsidRPr="00D92C95">
        <w:rPr>
          <w:rFonts w:ascii="Arial" w:hAnsi="Arial" w:cs="Arial"/>
          <w:lang w:val="es-MX"/>
        </w:rPr>
        <w:t xml:space="preserve">Entre otros, rad. 15910 del 19 de diciembre de 2001. </w:t>
      </w:r>
    </w:p>
  </w:footnote>
  <w:footnote w:id="14">
    <w:p w:rsidR="009A4835" w:rsidRPr="00D92C95" w:rsidRDefault="009A4835" w:rsidP="000650B7">
      <w:pPr>
        <w:pStyle w:val="Textonotapie"/>
        <w:jc w:val="both"/>
        <w:rPr>
          <w:rFonts w:ascii="Arial" w:hAnsi="Arial" w:cs="Arial"/>
          <w:lang w:val="es-CO"/>
        </w:rPr>
      </w:pPr>
      <w:r w:rsidRPr="00D92C95">
        <w:rPr>
          <w:rStyle w:val="Refdenotaalpie"/>
          <w:rFonts w:ascii="Arial" w:hAnsi="Arial" w:cs="Arial"/>
        </w:rPr>
        <w:footnoteRef/>
      </w:r>
      <w:r w:rsidRPr="00D92C95">
        <w:rPr>
          <w:rFonts w:ascii="Arial" w:hAnsi="Arial" w:cs="Arial"/>
        </w:rPr>
        <w:t xml:space="preserve"> </w:t>
      </w:r>
      <w:r w:rsidRPr="00D92C95">
        <w:rPr>
          <w:rFonts w:ascii="Arial" w:hAnsi="Arial" w:cs="Arial"/>
          <w:lang w:val="es-CO"/>
        </w:rPr>
        <w:t>Corte Suprema de Justicia. Sala de Casación Penal. Sentencia de 7 de marzo de 2007. Rad. 23732.</w:t>
      </w:r>
    </w:p>
  </w:footnote>
  <w:footnote w:id="15">
    <w:p w:rsidR="009A4835" w:rsidRPr="00D92C95" w:rsidRDefault="009A4835" w:rsidP="000650B7">
      <w:pPr>
        <w:pStyle w:val="Textonotapie"/>
        <w:jc w:val="both"/>
        <w:rPr>
          <w:rFonts w:ascii="Arial" w:hAnsi="Arial" w:cs="Arial"/>
          <w:lang w:val="es-CO"/>
        </w:rPr>
      </w:pPr>
      <w:r w:rsidRPr="00D92C95">
        <w:rPr>
          <w:rStyle w:val="Refdenotaalpie"/>
          <w:rFonts w:ascii="Arial" w:hAnsi="Arial" w:cs="Arial"/>
        </w:rPr>
        <w:footnoteRef/>
      </w:r>
      <w:r w:rsidRPr="00D92C95">
        <w:rPr>
          <w:rFonts w:ascii="Arial" w:hAnsi="Arial" w:cs="Arial"/>
        </w:rPr>
        <w:t xml:space="preserve"> </w:t>
      </w:r>
      <w:r w:rsidRPr="00D92C95">
        <w:rPr>
          <w:rFonts w:ascii="Arial" w:hAnsi="Arial" w:cs="Arial"/>
          <w:lang w:val="es-CO"/>
        </w:rPr>
        <w:t>Corte Suprema de Justicia. Sala de Casación Penal. Sentencia de 7 de marzo de 2007. Rad. 23732.</w:t>
      </w:r>
    </w:p>
  </w:footnote>
  <w:footnote w:id="16">
    <w:p w:rsidR="009A4835" w:rsidRPr="00D92C95" w:rsidRDefault="009A4835" w:rsidP="000650B7">
      <w:pPr>
        <w:pStyle w:val="Textonotapie"/>
        <w:jc w:val="both"/>
        <w:rPr>
          <w:rFonts w:ascii="Arial" w:hAnsi="Arial" w:cs="Arial"/>
          <w:lang w:val="es-CO"/>
        </w:rPr>
      </w:pPr>
      <w:r w:rsidRPr="00D92C95">
        <w:rPr>
          <w:rStyle w:val="Refdenotaalpie"/>
          <w:rFonts w:ascii="Arial" w:hAnsi="Arial" w:cs="Arial"/>
        </w:rPr>
        <w:footnoteRef/>
      </w:r>
      <w:r w:rsidRPr="00D92C95">
        <w:rPr>
          <w:rFonts w:ascii="Arial" w:hAnsi="Arial" w:cs="Arial"/>
        </w:rPr>
        <w:t xml:space="preserve"> </w:t>
      </w:r>
      <w:r w:rsidRPr="00D92C95">
        <w:rPr>
          <w:rFonts w:ascii="Arial" w:hAnsi="Arial" w:cs="Arial"/>
          <w:lang w:val="es-CO"/>
        </w:rPr>
        <w:t>Corte Suprema de Justicia. Sala de Casación Penal. Fallo de 10 de septiembre de 2003. Rad. 18056.</w:t>
      </w:r>
    </w:p>
  </w:footnote>
  <w:footnote w:id="17">
    <w:p w:rsidR="009A4835" w:rsidRPr="00D92C95" w:rsidRDefault="009A4835" w:rsidP="000650B7">
      <w:pPr>
        <w:pStyle w:val="Textonotapie"/>
        <w:jc w:val="both"/>
        <w:rPr>
          <w:rFonts w:ascii="Arial" w:hAnsi="Arial" w:cs="Arial"/>
        </w:rPr>
      </w:pPr>
      <w:r w:rsidRPr="00D92C95">
        <w:rPr>
          <w:rFonts w:ascii="Arial" w:hAnsi="Arial" w:cs="Arial"/>
          <w:vertAlign w:val="superscript"/>
        </w:rPr>
        <w:footnoteRef/>
      </w:r>
      <w:r w:rsidRPr="00D92C95">
        <w:rPr>
          <w:rFonts w:ascii="Arial" w:hAnsi="Arial" w:cs="Arial"/>
          <w:lang w:val="es-CO"/>
        </w:rPr>
        <w:t xml:space="preserve">Sentencia C-319 de 2013 </w:t>
      </w:r>
      <w:proofErr w:type="spellStart"/>
      <w:r w:rsidRPr="00D92C95">
        <w:rPr>
          <w:rFonts w:ascii="Arial" w:hAnsi="Arial" w:cs="Arial"/>
          <w:lang w:val="es-CO"/>
        </w:rPr>
        <w:t>M.P</w:t>
      </w:r>
      <w:proofErr w:type="spellEnd"/>
      <w:r w:rsidRPr="00D92C95">
        <w:rPr>
          <w:rFonts w:ascii="Arial" w:hAnsi="Arial" w:cs="Arial"/>
          <w:lang w:val="es-CO"/>
        </w:rPr>
        <w:t>. Luis Ernesto Vargas Silva, consideración jurídica No. 5</w:t>
      </w:r>
      <w:r w:rsidRPr="00D92C95">
        <w:rPr>
          <w:rFonts w:ascii="Arial" w:hAnsi="Arial" w:cs="Arial"/>
        </w:rPr>
        <w:t xml:space="preserve"> </w:t>
      </w:r>
    </w:p>
  </w:footnote>
  <w:footnote w:id="18">
    <w:p w:rsidR="009A4835" w:rsidRPr="00D92C95" w:rsidRDefault="009A4835" w:rsidP="000650B7">
      <w:pPr>
        <w:pStyle w:val="Textonotapie"/>
        <w:jc w:val="both"/>
        <w:rPr>
          <w:rFonts w:ascii="Arial" w:hAnsi="Arial" w:cs="Arial"/>
        </w:rPr>
      </w:pPr>
      <w:r w:rsidRPr="00D92C95">
        <w:rPr>
          <w:rFonts w:ascii="Arial" w:hAnsi="Arial" w:cs="Arial"/>
          <w:vertAlign w:val="superscript"/>
        </w:rPr>
        <w:footnoteRef/>
      </w:r>
      <w:r w:rsidRPr="00D92C95">
        <w:rPr>
          <w:rFonts w:ascii="Arial" w:hAnsi="Arial" w:cs="Arial"/>
        </w:rPr>
        <w:t xml:space="preserve"> Corte </w:t>
      </w:r>
      <w:proofErr w:type="spellStart"/>
      <w:r w:rsidRPr="00D92C95">
        <w:rPr>
          <w:rFonts w:ascii="Arial" w:hAnsi="Arial" w:cs="Arial"/>
        </w:rPr>
        <w:t>IDH</w:t>
      </w:r>
      <w:proofErr w:type="spellEnd"/>
      <w:r w:rsidRPr="00D92C95">
        <w:rPr>
          <w:rFonts w:ascii="Arial" w:hAnsi="Arial" w:cs="Arial"/>
        </w:rPr>
        <w:t>. Caso Cabrera García y Montiel Flores contra México. Sentencia de noviembre 26 de 2010. Serie C No. 220, párrafo 142. Este fallo reitera y precisa el precedente contenido en los casos Caso Baena Ricardo contra Panamá, citado en la sentencia de fondo del Caso de los 19 Comerciantes contra Colombia. Sentencia de julio 5 de 2004. Serie C No. 109, párrafo 192</w:t>
      </w:r>
    </w:p>
  </w:footnote>
  <w:footnote w:id="19">
    <w:p w:rsidR="009A4835" w:rsidRPr="00D92C95" w:rsidRDefault="009A4835" w:rsidP="000650B7">
      <w:pPr>
        <w:pStyle w:val="Textonotapie"/>
        <w:jc w:val="both"/>
        <w:rPr>
          <w:rFonts w:ascii="Arial" w:hAnsi="Arial" w:cs="Arial"/>
        </w:rPr>
      </w:pPr>
      <w:r w:rsidRPr="00D92C95">
        <w:rPr>
          <w:rFonts w:ascii="Arial" w:hAnsi="Arial" w:cs="Arial"/>
          <w:vertAlign w:val="superscript"/>
        </w:rPr>
        <w:footnoteRef/>
      </w:r>
      <w:r w:rsidRPr="00D92C95">
        <w:rPr>
          <w:rFonts w:ascii="Arial" w:hAnsi="Arial" w:cs="Arial"/>
        </w:rPr>
        <w:t xml:space="preserve"> Sentencia C-1195 de 2001 </w:t>
      </w:r>
      <w:proofErr w:type="spellStart"/>
      <w:r w:rsidRPr="00D92C95">
        <w:rPr>
          <w:rFonts w:ascii="Arial" w:hAnsi="Arial" w:cs="Arial"/>
        </w:rPr>
        <w:t>M.P</w:t>
      </w:r>
      <w:proofErr w:type="spellEnd"/>
      <w:r w:rsidRPr="00D92C95">
        <w:rPr>
          <w:rFonts w:ascii="Arial" w:hAnsi="Arial" w:cs="Arial"/>
        </w:rPr>
        <w:t xml:space="preserve">. Manuel José Cepeda Espinosa y Marco Gerardo Monroy Cabra, consideración jurídica No. 4.3, citando la Sentencia T-268 de 1996. </w:t>
      </w:r>
      <w:proofErr w:type="spellStart"/>
      <w:r w:rsidRPr="00D92C95">
        <w:rPr>
          <w:rFonts w:ascii="Arial" w:hAnsi="Arial" w:cs="Arial"/>
        </w:rPr>
        <w:t>M.P</w:t>
      </w:r>
      <w:proofErr w:type="spellEnd"/>
      <w:r w:rsidRPr="00D92C95">
        <w:rPr>
          <w:rFonts w:ascii="Arial" w:hAnsi="Arial" w:cs="Arial"/>
        </w:rPr>
        <w:t xml:space="preserve">. Antonio Barrera Carbonell </w:t>
      </w:r>
    </w:p>
  </w:footnote>
  <w:footnote w:id="20">
    <w:p w:rsidR="009A4835" w:rsidRPr="00D92C95" w:rsidRDefault="009A4835" w:rsidP="000650B7">
      <w:pPr>
        <w:pStyle w:val="Textonotapie"/>
        <w:jc w:val="both"/>
        <w:rPr>
          <w:rFonts w:ascii="Arial" w:hAnsi="Arial" w:cs="Arial"/>
        </w:rPr>
      </w:pPr>
      <w:r w:rsidRPr="00D92C95">
        <w:rPr>
          <w:rFonts w:ascii="Arial" w:hAnsi="Arial" w:cs="Arial"/>
          <w:vertAlign w:val="superscript"/>
        </w:rPr>
        <w:footnoteRef/>
      </w:r>
      <w:r w:rsidRPr="00D92C95">
        <w:rPr>
          <w:rFonts w:ascii="Arial" w:hAnsi="Arial" w:cs="Arial"/>
          <w:lang w:val="es-CO"/>
        </w:rPr>
        <w:t xml:space="preserve"> Sentencia C-003 de 2017 </w:t>
      </w:r>
      <w:proofErr w:type="spellStart"/>
      <w:r w:rsidRPr="00D92C95">
        <w:rPr>
          <w:rFonts w:ascii="Arial" w:hAnsi="Arial" w:cs="Arial"/>
          <w:lang w:val="es-CO"/>
        </w:rPr>
        <w:t>M.P</w:t>
      </w:r>
      <w:proofErr w:type="spellEnd"/>
      <w:r w:rsidRPr="00D92C95">
        <w:rPr>
          <w:rFonts w:ascii="Arial" w:hAnsi="Arial" w:cs="Arial"/>
          <w:lang w:val="es-CO"/>
        </w:rPr>
        <w:t>. Aquiles Arrieta Gómez, consideración jurídica No. 3.1.1</w:t>
      </w:r>
      <w:r w:rsidRPr="00D92C95">
        <w:rPr>
          <w:rFonts w:ascii="Arial" w:hAnsi="Arial" w:cs="Arial"/>
        </w:rPr>
        <w:t xml:space="preserve"> </w:t>
      </w:r>
    </w:p>
  </w:footnote>
  <w:footnote w:id="21">
    <w:p w:rsidR="009A4835" w:rsidRPr="00D92C95" w:rsidRDefault="009A4835" w:rsidP="000650B7">
      <w:pPr>
        <w:pStyle w:val="Textonotapie"/>
        <w:jc w:val="both"/>
        <w:rPr>
          <w:rFonts w:ascii="Arial" w:hAnsi="Arial" w:cs="Arial"/>
        </w:rPr>
      </w:pPr>
      <w:r w:rsidRPr="00D92C95">
        <w:rPr>
          <w:rFonts w:ascii="Arial" w:hAnsi="Arial" w:cs="Arial"/>
          <w:vertAlign w:val="superscript"/>
        </w:rPr>
        <w:footnoteRef/>
      </w:r>
      <w:r w:rsidRPr="00D92C95">
        <w:rPr>
          <w:rFonts w:ascii="Arial" w:hAnsi="Arial" w:cs="Arial"/>
        </w:rPr>
        <w:t xml:space="preserve"> </w:t>
      </w:r>
      <w:r w:rsidRPr="00D92C95">
        <w:rPr>
          <w:rFonts w:ascii="Arial" w:hAnsi="Arial" w:cs="Arial"/>
          <w:lang w:val="es-CO"/>
        </w:rPr>
        <w:t xml:space="preserve">Alrededor de la vigencia de este principio en materia penal se han referido entre otras las sentencia T-401 de 1992 </w:t>
      </w:r>
      <w:proofErr w:type="spellStart"/>
      <w:r w:rsidRPr="00D92C95">
        <w:rPr>
          <w:rFonts w:ascii="Arial" w:hAnsi="Arial" w:cs="Arial"/>
          <w:lang w:val="es-CO"/>
        </w:rPr>
        <w:t>M.P</w:t>
      </w:r>
      <w:proofErr w:type="spellEnd"/>
      <w:r w:rsidRPr="00D92C95">
        <w:rPr>
          <w:rFonts w:ascii="Arial" w:hAnsi="Arial" w:cs="Arial"/>
          <w:lang w:val="es-CO"/>
        </w:rPr>
        <w:t xml:space="preserve">. Eduardo Cifuentes Muñoz, C-070 de 1996 </w:t>
      </w:r>
      <w:proofErr w:type="spellStart"/>
      <w:r w:rsidRPr="00D92C95">
        <w:rPr>
          <w:rFonts w:ascii="Arial" w:hAnsi="Arial" w:cs="Arial"/>
          <w:lang w:val="es-CO"/>
        </w:rPr>
        <w:t>M.P</w:t>
      </w:r>
      <w:proofErr w:type="spellEnd"/>
      <w:r w:rsidRPr="00D92C95">
        <w:rPr>
          <w:rFonts w:ascii="Arial" w:hAnsi="Arial" w:cs="Arial"/>
          <w:lang w:val="es-CO"/>
        </w:rPr>
        <w:t xml:space="preserve">. Eduardo Cifuentes Muñoz y C-788 den 2002 </w:t>
      </w:r>
      <w:proofErr w:type="spellStart"/>
      <w:r w:rsidRPr="00D92C95">
        <w:rPr>
          <w:rFonts w:ascii="Arial" w:hAnsi="Arial" w:cs="Arial"/>
          <w:lang w:val="es-CO"/>
        </w:rPr>
        <w:t>M.P</w:t>
      </w:r>
      <w:proofErr w:type="spellEnd"/>
      <w:r w:rsidRPr="00D92C95">
        <w:rPr>
          <w:rFonts w:ascii="Arial" w:hAnsi="Arial" w:cs="Arial"/>
          <w:lang w:val="es-CO"/>
        </w:rPr>
        <w:t xml:space="preserve">. Manuel José Cepeda Espinosa, T-909 de 2011 </w:t>
      </w:r>
      <w:proofErr w:type="spellStart"/>
      <w:r w:rsidRPr="00D92C95">
        <w:rPr>
          <w:rFonts w:ascii="Arial" w:hAnsi="Arial" w:cs="Arial"/>
          <w:lang w:val="es-CO"/>
        </w:rPr>
        <w:t>M.P</w:t>
      </w:r>
      <w:proofErr w:type="spellEnd"/>
      <w:r w:rsidRPr="00D92C95">
        <w:rPr>
          <w:rFonts w:ascii="Arial" w:hAnsi="Arial" w:cs="Arial"/>
          <w:lang w:val="es-CO"/>
        </w:rPr>
        <w:t xml:space="preserve">. Juan Carlos Henao Pérez. </w:t>
      </w:r>
    </w:p>
  </w:footnote>
  <w:footnote w:id="22">
    <w:p w:rsidR="009A4835" w:rsidRPr="00D92C95" w:rsidRDefault="009A4835" w:rsidP="000650B7">
      <w:pPr>
        <w:pStyle w:val="Textonotapie"/>
        <w:jc w:val="both"/>
        <w:rPr>
          <w:rFonts w:ascii="Arial" w:hAnsi="Arial" w:cs="Arial"/>
        </w:rPr>
      </w:pPr>
      <w:r w:rsidRPr="00D92C95">
        <w:rPr>
          <w:rFonts w:ascii="Arial" w:hAnsi="Arial" w:cs="Arial"/>
          <w:vertAlign w:val="superscript"/>
        </w:rPr>
        <w:footnoteRef/>
      </w:r>
      <w:r w:rsidRPr="00D92C95">
        <w:rPr>
          <w:rFonts w:ascii="Arial" w:hAnsi="Arial" w:cs="Arial"/>
        </w:rPr>
        <w:t xml:space="preserve"> </w:t>
      </w:r>
      <w:r w:rsidRPr="00D92C95">
        <w:rPr>
          <w:rFonts w:ascii="Arial" w:hAnsi="Arial" w:cs="Arial"/>
          <w:lang w:val="es-CO"/>
        </w:rPr>
        <w:t xml:space="preserve">Sentencia T-276 de 2016 </w:t>
      </w:r>
      <w:proofErr w:type="spellStart"/>
      <w:r w:rsidRPr="00D92C95">
        <w:rPr>
          <w:rFonts w:ascii="Arial" w:hAnsi="Arial" w:cs="Arial"/>
          <w:lang w:val="es-CO"/>
        </w:rPr>
        <w:t>M.P</w:t>
      </w:r>
      <w:proofErr w:type="spellEnd"/>
      <w:r w:rsidRPr="00D92C95">
        <w:rPr>
          <w:rFonts w:ascii="Arial" w:hAnsi="Arial" w:cs="Arial"/>
          <w:lang w:val="es-CO"/>
        </w:rPr>
        <w:t xml:space="preserve">. Jorge Ignacio </w:t>
      </w:r>
      <w:proofErr w:type="spellStart"/>
      <w:r w:rsidRPr="00D92C95">
        <w:rPr>
          <w:rFonts w:ascii="Arial" w:hAnsi="Arial" w:cs="Arial"/>
          <w:lang w:val="es-CO"/>
        </w:rPr>
        <w:t>Pretelt</w:t>
      </w:r>
      <w:proofErr w:type="spellEnd"/>
      <w:r w:rsidRPr="00D92C95">
        <w:rPr>
          <w:rFonts w:ascii="Arial" w:hAnsi="Arial" w:cs="Arial"/>
          <w:lang w:val="es-CO"/>
        </w:rPr>
        <w:t xml:space="preserve"> </w:t>
      </w:r>
      <w:proofErr w:type="spellStart"/>
      <w:r w:rsidRPr="00D92C95">
        <w:rPr>
          <w:rFonts w:ascii="Arial" w:hAnsi="Arial" w:cs="Arial"/>
          <w:lang w:val="es-CO"/>
        </w:rPr>
        <w:t>Chaljub</w:t>
      </w:r>
      <w:proofErr w:type="spellEnd"/>
      <w:r w:rsidRPr="00D92C95">
        <w:rPr>
          <w:rFonts w:ascii="Arial" w:hAnsi="Arial" w:cs="Arial"/>
          <w:lang w:val="es-CO"/>
        </w:rPr>
        <w:t>, consideración jurídica No. 2.5.1.3.</w:t>
      </w:r>
      <w:r w:rsidRPr="00D92C95">
        <w:rPr>
          <w:rFonts w:ascii="Arial" w:hAnsi="Arial" w:cs="Arial"/>
        </w:rPr>
        <w:t xml:space="preserve"> </w:t>
      </w:r>
    </w:p>
  </w:footnote>
  <w:footnote w:id="23">
    <w:p w:rsidR="004021A9" w:rsidRPr="00D92C95" w:rsidRDefault="004021A9" w:rsidP="000650B7">
      <w:pPr>
        <w:pStyle w:val="Textonotapie"/>
        <w:jc w:val="both"/>
        <w:rPr>
          <w:rFonts w:ascii="Arial" w:hAnsi="Arial" w:cs="Arial"/>
          <w:lang w:val="es-CO"/>
        </w:rPr>
      </w:pPr>
      <w:r w:rsidRPr="00D92C95">
        <w:rPr>
          <w:rStyle w:val="Refdenotaalpie"/>
          <w:rFonts w:ascii="Arial" w:hAnsi="Arial" w:cs="Arial"/>
        </w:rPr>
        <w:footnoteRef/>
      </w:r>
      <w:r w:rsidRPr="00D92C95">
        <w:rPr>
          <w:rFonts w:ascii="Arial" w:hAnsi="Arial" w:cs="Arial"/>
        </w:rPr>
        <w:t xml:space="preserve"> </w:t>
      </w:r>
      <w:r w:rsidRPr="00D92C95">
        <w:rPr>
          <w:rFonts w:ascii="Arial" w:hAnsi="Arial" w:cs="Arial"/>
          <w:lang w:val="es-CO"/>
        </w:rPr>
        <w:t>Folios 16,18, 33, 64 y 65 `33,</w:t>
      </w:r>
    </w:p>
  </w:footnote>
  <w:footnote w:id="24">
    <w:p w:rsidR="00D0771C" w:rsidRPr="00D92C95" w:rsidRDefault="00D0771C" w:rsidP="000650B7">
      <w:pPr>
        <w:pStyle w:val="Textonotapie"/>
        <w:jc w:val="both"/>
        <w:rPr>
          <w:rFonts w:ascii="Arial" w:hAnsi="Arial" w:cs="Arial"/>
          <w:lang w:val="es-CO"/>
        </w:rPr>
      </w:pPr>
      <w:r w:rsidRPr="00D92C95">
        <w:rPr>
          <w:rStyle w:val="Refdenotaalpie"/>
          <w:rFonts w:ascii="Arial" w:hAnsi="Arial" w:cs="Arial"/>
        </w:rPr>
        <w:footnoteRef/>
      </w:r>
      <w:r w:rsidRPr="00D92C95">
        <w:rPr>
          <w:rFonts w:ascii="Arial" w:hAnsi="Arial" w:cs="Arial"/>
        </w:rPr>
        <w:t xml:space="preserve"> </w:t>
      </w:r>
      <w:r w:rsidRPr="00D92C95">
        <w:rPr>
          <w:rFonts w:ascii="Arial" w:hAnsi="Arial" w:cs="Arial"/>
          <w:lang w:val="es-CO"/>
        </w:rPr>
        <w:t>Folio 71</w:t>
      </w:r>
    </w:p>
  </w:footnote>
  <w:footnote w:id="25">
    <w:p w:rsidR="00D0771C" w:rsidRPr="000650B7" w:rsidRDefault="00D0771C" w:rsidP="000650B7">
      <w:pPr>
        <w:pStyle w:val="Textonotapie"/>
        <w:jc w:val="both"/>
        <w:rPr>
          <w:rFonts w:ascii="Arial" w:hAnsi="Arial" w:cs="Arial"/>
          <w:lang w:val="es-CO"/>
        </w:rPr>
      </w:pPr>
      <w:r w:rsidRPr="00D92C95">
        <w:rPr>
          <w:rStyle w:val="Refdenotaalpie"/>
          <w:rFonts w:ascii="Arial" w:hAnsi="Arial" w:cs="Arial"/>
        </w:rPr>
        <w:footnoteRef/>
      </w:r>
      <w:r w:rsidRPr="00D92C95">
        <w:rPr>
          <w:rFonts w:ascii="Arial" w:hAnsi="Arial" w:cs="Arial"/>
        </w:rPr>
        <w:t xml:space="preserve"> </w:t>
      </w:r>
      <w:r w:rsidR="000650B7" w:rsidRPr="00D92C95">
        <w:rPr>
          <w:rFonts w:ascii="Arial" w:hAnsi="Arial" w:cs="Arial"/>
          <w:lang w:val="es-CO"/>
        </w:rPr>
        <w:t>Folios 166, 169y 307b</w:t>
      </w:r>
    </w:p>
  </w:footnote>
  <w:footnote w:id="26">
    <w:p w:rsidR="00CF0B63" w:rsidRPr="00AC45AB" w:rsidRDefault="00CF0B63" w:rsidP="00CF0B63">
      <w:pPr>
        <w:pStyle w:val="Sinespaciado"/>
        <w:jc w:val="both"/>
        <w:rPr>
          <w:rFonts w:ascii="Palatino Linotype" w:hAnsi="Palatino Linotype"/>
          <w:sz w:val="20"/>
          <w:szCs w:val="20"/>
        </w:rPr>
      </w:pPr>
      <w:r w:rsidRPr="00AC45AB">
        <w:rPr>
          <w:rStyle w:val="Refdenotaalpie"/>
          <w:rFonts w:ascii="Palatino Linotype" w:hAnsi="Palatino Linotype"/>
          <w:sz w:val="20"/>
          <w:szCs w:val="20"/>
        </w:rPr>
        <w:footnoteRef/>
      </w:r>
      <w:r w:rsidRPr="00AC45AB">
        <w:rPr>
          <w:rFonts w:ascii="Palatino Linotype" w:hAnsi="Palatino Linotype"/>
          <w:sz w:val="20"/>
          <w:szCs w:val="20"/>
        </w:rPr>
        <w:t xml:space="preserve"> Corte Suprema de Justicia, Sala de Casación Penal: Providencia del 27 julio de 2016.</w:t>
      </w:r>
      <w:r w:rsidRPr="00AC45AB">
        <w:rPr>
          <w:rFonts w:ascii="Palatino Linotype" w:hAnsi="Palatino Linotype" w:cs="Arial"/>
          <w:sz w:val="20"/>
          <w:szCs w:val="20"/>
        </w:rPr>
        <w:t xml:space="preserve"> AP4810-2016. Radicado # 48442. </w:t>
      </w:r>
    </w:p>
  </w:footnote>
  <w:footnote w:id="27">
    <w:p w:rsidR="00CF0B63" w:rsidRPr="00AC45AB" w:rsidRDefault="00CF0B63" w:rsidP="00CF0B63">
      <w:pPr>
        <w:pStyle w:val="Textonotapie"/>
        <w:rPr>
          <w:rFonts w:ascii="Palatino Linotype" w:hAnsi="Palatino Linotype" w:cs="Microsoft Sans Serif"/>
        </w:rPr>
      </w:pPr>
      <w:r w:rsidRPr="00AC45AB">
        <w:rPr>
          <w:rStyle w:val="Refdenotaalpie"/>
          <w:rFonts w:ascii="Palatino Linotype" w:eastAsiaTheme="majorEastAsia" w:hAnsi="Palatino Linotype" w:cs="Microsoft Sans Serif"/>
        </w:rPr>
        <w:footnoteRef/>
      </w:r>
      <w:r w:rsidRPr="00AC45AB">
        <w:rPr>
          <w:rFonts w:ascii="Palatino Linotype" w:hAnsi="Palatino Linotype" w:cs="Microsoft Sans Serif"/>
        </w:rPr>
        <w:t xml:space="preserve"> Corte Constitucional: Sentencia # C-792 del veintinueve (29) de octubre de 2014. </w:t>
      </w:r>
      <w:proofErr w:type="spellStart"/>
      <w:r w:rsidRPr="00AC45AB">
        <w:rPr>
          <w:rFonts w:ascii="Palatino Linotype" w:hAnsi="Palatino Linotype" w:cs="Microsoft Sans Serif"/>
        </w:rPr>
        <w:t>M.P</w:t>
      </w:r>
      <w:proofErr w:type="spellEnd"/>
      <w:r w:rsidRPr="00AC45AB">
        <w:rPr>
          <w:rFonts w:ascii="Palatino Linotype" w:hAnsi="Palatino Linotype" w:cs="Microsoft Sans Serif"/>
        </w:rPr>
        <w:t>. LUIS GUILLERMO GUERRERO PÉREZ. {Negrillas fuera del texto}.</w:t>
      </w:r>
    </w:p>
  </w:footnote>
  <w:footnote w:id="28">
    <w:p w:rsidR="00CF0B63" w:rsidRPr="00AC45AB" w:rsidRDefault="00CF0B63" w:rsidP="00CF0B63">
      <w:pPr>
        <w:pStyle w:val="Textonotapie"/>
        <w:rPr>
          <w:rFonts w:ascii="Palatino Linotype" w:hAnsi="Palatino Linotype"/>
        </w:rPr>
      </w:pPr>
      <w:r w:rsidRPr="00AC45AB">
        <w:rPr>
          <w:rStyle w:val="Refdenotaalpie"/>
          <w:rFonts w:ascii="Palatino Linotype" w:hAnsi="Palatino Linotype"/>
        </w:rPr>
        <w:footnoteRef/>
      </w:r>
      <w:r w:rsidRPr="00AC45AB">
        <w:rPr>
          <w:rFonts w:ascii="Palatino Linotype" w:hAnsi="Palatino Linotype"/>
        </w:rPr>
        <w:t xml:space="preserve"> Artículo 48 de la Ley 270 de 1.996.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835" w:rsidRPr="005456AC" w:rsidRDefault="009A4835" w:rsidP="00F3543F">
    <w:pPr>
      <w:pStyle w:val="Encabezado"/>
      <w:jc w:val="right"/>
      <w:rPr>
        <w:rFonts w:ascii="Arial" w:hAnsi="Arial" w:cs="Arial"/>
        <w:sz w:val="18"/>
        <w:szCs w:val="18"/>
        <w:lang w:val="es-CO"/>
      </w:rPr>
    </w:pPr>
    <w:r w:rsidRPr="005456AC">
      <w:rPr>
        <w:rFonts w:ascii="Arial" w:hAnsi="Arial" w:cs="Arial"/>
        <w:sz w:val="18"/>
        <w:szCs w:val="18"/>
        <w:lang w:val="es-CO"/>
      </w:rPr>
      <w:t>Radicado: 66001 60 00 058 2007 03445 02</w:t>
    </w:r>
  </w:p>
  <w:p w:rsidR="009A4835" w:rsidRPr="005456AC" w:rsidRDefault="009A4835" w:rsidP="00F3543F">
    <w:pPr>
      <w:pStyle w:val="Encabezado"/>
      <w:jc w:val="right"/>
      <w:rPr>
        <w:rFonts w:ascii="Arial" w:hAnsi="Arial" w:cs="Arial"/>
        <w:sz w:val="18"/>
        <w:szCs w:val="18"/>
        <w:lang w:val="es-CO"/>
      </w:rPr>
    </w:pPr>
    <w:r w:rsidRPr="005456AC">
      <w:rPr>
        <w:rFonts w:ascii="Arial" w:hAnsi="Arial" w:cs="Arial"/>
        <w:sz w:val="18"/>
        <w:szCs w:val="18"/>
        <w:lang w:val="es-CO"/>
      </w:rPr>
      <w:t>Acusado: Rubén Darío Monsalve Londoño</w:t>
    </w:r>
  </w:p>
  <w:p w:rsidR="009A4835" w:rsidRPr="005456AC" w:rsidRDefault="009A4835" w:rsidP="00F3543F">
    <w:pPr>
      <w:pStyle w:val="Encabezado"/>
      <w:jc w:val="right"/>
      <w:rPr>
        <w:rFonts w:ascii="Arial" w:hAnsi="Arial" w:cs="Arial"/>
        <w:sz w:val="18"/>
        <w:szCs w:val="18"/>
        <w:lang w:val="es-CO"/>
      </w:rPr>
    </w:pPr>
    <w:r w:rsidRPr="005456AC">
      <w:rPr>
        <w:rFonts w:ascii="Arial" w:hAnsi="Arial" w:cs="Arial"/>
        <w:sz w:val="18"/>
        <w:szCs w:val="18"/>
        <w:lang w:val="es-CO"/>
      </w:rPr>
      <w:t xml:space="preserve">Delito: Concusión </w:t>
    </w:r>
  </w:p>
  <w:p w:rsidR="009A4835" w:rsidRPr="005456AC" w:rsidRDefault="009A4835" w:rsidP="00F3543F">
    <w:pPr>
      <w:pStyle w:val="Encabezado"/>
      <w:jc w:val="right"/>
      <w:rPr>
        <w:rFonts w:ascii="Arial" w:hAnsi="Arial" w:cs="Arial"/>
        <w:sz w:val="18"/>
        <w:szCs w:val="18"/>
        <w:lang w:val="es-CO"/>
      </w:rPr>
    </w:pPr>
    <w:r w:rsidRPr="005456AC">
      <w:rPr>
        <w:rFonts w:ascii="Arial" w:hAnsi="Arial" w:cs="Arial"/>
        <w:sz w:val="18"/>
        <w:szCs w:val="18"/>
        <w:lang w:val="es-CO"/>
      </w:rPr>
      <w:t>Asunto: Revoca</w:t>
    </w:r>
    <w:r w:rsidR="00EA3B55">
      <w:rPr>
        <w:rFonts w:ascii="Arial" w:hAnsi="Arial" w:cs="Arial"/>
        <w:sz w:val="18"/>
        <w:szCs w:val="18"/>
        <w:lang w:val="es-CO"/>
      </w:rPr>
      <w:t xml:space="preserve"> sentencia de primera instancia y condena</w:t>
    </w:r>
  </w:p>
  <w:p w:rsidR="009A4835" w:rsidRPr="00F3543F" w:rsidRDefault="009A4835" w:rsidP="00F3543F">
    <w:pPr>
      <w:pStyle w:val="Encabezado"/>
      <w:jc w:val="right"/>
      <w:rPr>
        <w:rFonts w:ascii="Arial" w:hAnsi="Arial" w:cs="Arial"/>
        <w:b/>
        <w:sz w:val="20"/>
        <w:szCs w:val="20"/>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98B60606"/>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41D7085"/>
    <w:multiLevelType w:val="hybridMultilevel"/>
    <w:tmpl w:val="F878BD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FF02252"/>
    <w:multiLevelType w:val="hybridMultilevel"/>
    <w:tmpl w:val="C960F4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8C273CF"/>
    <w:multiLevelType w:val="hybridMultilevel"/>
    <w:tmpl w:val="581CBD50"/>
    <w:lvl w:ilvl="0" w:tplc="A992BCE6">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4">
    <w:nsid w:val="2E982FD3"/>
    <w:multiLevelType w:val="multilevel"/>
    <w:tmpl w:val="A1A8598C"/>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b/>
      </w:rPr>
    </w:lvl>
    <w:lvl w:ilvl="2">
      <w:start w:val="1"/>
      <w:numFmt w:val="decimal"/>
      <w:isLgl/>
      <w:lvlText w:val="%1.%2.%3"/>
      <w:lvlJc w:val="left"/>
      <w:pPr>
        <w:ind w:left="1776" w:hanging="720"/>
      </w:pPr>
      <w:rPr>
        <w:rFonts w:hint="default"/>
        <w:b/>
      </w:rPr>
    </w:lvl>
    <w:lvl w:ilvl="3">
      <w:start w:val="1"/>
      <w:numFmt w:val="decimal"/>
      <w:isLgl/>
      <w:lvlText w:val="%1.%2.%3.%4"/>
      <w:lvlJc w:val="left"/>
      <w:pPr>
        <w:ind w:left="2484" w:hanging="1080"/>
      </w:pPr>
      <w:rPr>
        <w:rFonts w:hint="default"/>
        <w:b/>
      </w:rPr>
    </w:lvl>
    <w:lvl w:ilvl="4">
      <w:start w:val="1"/>
      <w:numFmt w:val="decimal"/>
      <w:isLgl/>
      <w:lvlText w:val="%1.%2.%3.%4.%5"/>
      <w:lvlJc w:val="left"/>
      <w:pPr>
        <w:ind w:left="3192" w:hanging="1440"/>
      </w:pPr>
      <w:rPr>
        <w:rFonts w:hint="default"/>
        <w:b/>
      </w:rPr>
    </w:lvl>
    <w:lvl w:ilvl="5">
      <w:start w:val="1"/>
      <w:numFmt w:val="decimal"/>
      <w:isLgl/>
      <w:lvlText w:val="%1.%2.%3.%4.%5.%6"/>
      <w:lvlJc w:val="left"/>
      <w:pPr>
        <w:ind w:left="3900" w:hanging="1800"/>
      </w:pPr>
      <w:rPr>
        <w:rFonts w:hint="default"/>
        <w:b/>
      </w:rPr>
    </w:lvl>
    <w:lvl w:ilvl="6">
      <w:start w:val="1"/>
      <w:numFmt w:val="decimal"/>
      <w:isLgl/>
      <w:lvlText w:val="%1.%2.%3.%4.%5.%6.%7"/>
      <w:lvlJc w:val="left"/>
      <w:pPr>
        <w:ind w:left="4248" w:hanging="1800"/>
      </w:pPr>
      <w:rPr>
        <w:rFonts w:hint="default"/>
        <w:b/>
      </w:rPr>
    </w:lvl>
    <w:lvl w:ilvl="7">
      <w:start w:val="1"/>
      <w:numFmt w:val="decimal"/>
      <w:isLgl/>
      <w:lvlText w:val="%1.%2.%3.%4.%5.%6.%7.%8"/>
      <w:lvlJc w:val="left"/>
      <w:pPr>
        <w:ind w:left="4956" w:hanging="2160"/>
      </w:pPr>
      <w:rPr>
        <w:rFonts w:hint="default"/>
        <w:b/>
      </w:rPr>
    </w:lvl>
    <w:lvl w:ilvl="8">
      <w:start w:val="1"/>
      <w:numFmt w:val="decimal"/>
      <w:isLgl/>
      <w:lvlText w:val="%1.%2.%3.%4.%5.%6.%7.%8.%9"/>
      <w:lvlJc w:val="left"/>
      <w:pPr>
        <w:ind w:left="5664" w:hanging="2520"/>
      </w:pPr>
      <w:rPr>
        <w:rFonts w:hint="default"/>
        <w:b/>
      </w:rPr>
    </w:lvl>
  </w:abstractNum>
  <w:abstractNum w:abstractNumId="5">
    <w:nsid w:val="329361FD"/>
    <w:multiLevelType w:val="hybridMultilevel"/>
    <w:tmpl w:val="D0D4D59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F2F6B05"/>
    <w:multiLevelType w:val="hybridMultilevel"/>
    <w:tmpl w:val="FABEFE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564444A"/>
    <w:multiLevelType w:val="hybridMultilevel"/>
    <w:tmpl w:val="0D0A80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7"/>
  </w:num>
  <w:num w:numId="5">
    <w:abstractNumId w:val="3"/>
  </w:num>
  <w:num w:numId="6">
    <w:abstractNumId w:val="4"/>
  </w:num>
  <w:num w:numId="7">
    <w:abstractNumId w:val="6"/>
  </w:num>
  <w:num w:numId="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F4C"/>
    <w:rsid w:val="00002AF3"/>
    <w:rsid w:val="00003720"/>
    <w:rsid w:val="000075E1"/>
    <w:rsid w:val="00011B89"/>
    <w:rsid w:val="00015323"/>
    <w:rsid w:val="00015A71"/>
    <w:rsid w:val="00016DFA"/>
    <w:rsid w:val="0001766A"/>
    <w:rsid w:val="000210FC"/>
    <w:rsid w:val="00031F51"/>
    <w:rsid w:val="0003297F"/>
    <w:rsid w:val="00037631"/>
    <w:rsid w:val="00050BA4"/>
    <w:rsid w:val="00050D0B"/>
    <w:rsid w:val="00062800"/>
    <w:rsid w:val="000650B7"/>
    <w:rsid w:val="00065706"/>
    <w:rsid w:val="00074BFB"/>
    <w:rsid w:val="000753A5"/>
    <w:rsid w:val="00077053"/>
    <w:rsid w:val="0008302E"/>
    <w:rsid w:val="00087AC7"/>
    <w:rsid w:val="000901A6"/>
    <w:rsid w:val="000916BB"/>
    <w:rsid w:val="00092348"/>
    <w:rsid w:val="00095491"/>
    <w:rsid w:val="00097BE2"/>
    <w:rsid w:val="000A33AF"/>
    <w:rsid w:val="000A50C5"/>
    <w:rsid w:val="000B3991"/>
    <w:rsid w:val="000B66CD"/>
    <w:rsid w:val="000C78C8"/>
    <w:rsid w:val="000D43D5"/>
    <w:rsid w:val="000D4F6F"/>
    <w:rsid w:val="000E046D"/>
    <w:rsid w:val="000E1D34"/>
    <w:rsid w:val="000E3FE8"/>
    <w:rsid w:val="000E775A"/>
    <w:rsid w:val="000F5B04"/>
    <w:rsid w:val="000F6D01"/>
    <w:rsid w:val="00104312"/>
    <w:rsid w:val="00107333"/>
    <w:rsid w:val="00111779"/>
    <w:rsid w:val="00111AD8"/>
    <w:rsid w:val="0012040D"/>
    <w:rsid w:val="001225F3"/>
    <w:rsid w:val="00122A7E"/>
    <w:rsid w:val="00122C19"/>
    <w:rsid w:val="00127C15"/>
    <w:rsid w:val="00134397"/>
    <w:rsid w:val="00142DE8"/>
    <w:rsid w:val="00143A5B"/>
    <w:rsid w:val="001474C6"/>
    <w:rsid w:val="0015038D"/>
    <w:rsid w:val="00151284"/>
    <w:rsid w:val="0016118A"/>
    <w:rsid w:val="00162BD3"/>
    <w:rsid w:val="0017662E"/>
    <w:rsid w:val="001830CB"/>
    <w:rsid w:val="00184530"/>
    <w:rsid w:val="00184836"/>
    <w:rsid w:val="00192567"/>
    <w:rsid w:val="00192BDE"/>
    <w:rsid w:val="00193E6C"/>
    <w:rsid w:val="00195FD2"/>
    <w:rsid w:val="001A0D5F"/>
    <w:rsid w:val="001A351B"/>
    <w:rsid w:val="001A51EB"/>
    <w:rsid w:val="001B05B6"/>
    <w:rsid w:val="001B1F4C"/>
    <w:rsid w:val="001B6FF1"/>
    <w:rsid w:val="001C18F7"/>
    <w:rsid w:val="001C6F9B"/>
    <w:rsid w:val="001D05F6"/>
    <w:rsid w:val="001D24A6"/>
    <w:rsid w:val="001D2A97"/>
    <w:rsid w:val="001D74ED"/>
    <w:rsid w:val="001D7E63"/>
    <w:rsid w:val="001E040A"/>
    <w:rsid w:val="001E139B"/>
    <w:rsid w:val="001E2FBA"/>
    <w:rsid w:val="001F2D5B"/>
    <w:rsid w:val="001F4EEB"/>
    <w:rsid w:val="00200C1E"/>
    <w:rsid w:val="002071DC"/>
    <w:rsid w:val="00210761"/>
    <w:rsid w:val="00214F4F"/>
    <w:rsid w:val="00227E81"/>
    <w:rsid w:val="00235487"/>
    <w:rsid w:val="00244BF4"/>
    <w:rsid w:val="00250CB0"/>
    <w:rsid w:val="00254669"/>
    <w:rsid w:val="002627D5"/>
    <w:rsid w:val="002638FA"/>
    <w:rsid w:val="00264387"/>
    <w:rsid w:val="00266230"/>
    <w:rsid w:val="002726E9"/>
    <w:rsid w:val="00276548"/>
    <w:rsid w:val="00280699"/>
    <w:rsid w:val="00281FA4"/>
    <w:rsid w:val="00290163"/>
    <w:rsid w:val="00290E7E"/>
    <w:rsid w:val="00291A83"/>
    <w:rsid w:val="00292D39"/>
    <w:rsid w:val="00297E27"/>
    <w:rsid w:val="002A27FF"/>
    <w:rsid w:val="002A51D6"/>
    <w:rsid w:val="002B426D"/>
    <w:rsid w:val="002B462B"/>
    <w:rsid w:val="002B4CF2"/>
    <w:rsid w:val="002B6CBD"/>
    <w:rsid w:val="002C0EC2"/>
    <w:rsid w:val="002C33D8"/>
    <w:rsid w:val="002D76C6"/>
    <w:rsid w:val="002D7F58"/>
    <w:rsid w:val="002D7F70"/>
    <w:rsid w:val="002E5360"/>
    <w:rsid w:val="002F2646"/>
    <w:rsid w:val="00300B78"/>
    <w:rsid w:val="00302FFA"/>
    <w:rsid w:val="00311594"/>
    <w:rsid w:val="00312037"/>
    <w:rsid w:val="00312B8E"/>
    <w:rsid w:val="003130AF"/>
    <w:rsid w:val="00314C8D"/>
    <w:rsid w:val="00315DB1"/>
    <w:rsid w:val="0032173B"/>
    <w:rsid w:val="00333E6A"/>
    <w:rsid w:val="00344EFC"/>
    <w:rsid w:val="003459A2"/>
    <w:rsid w:val="00350D4C"/>
    <w:rsid w:val="00351378"/>
    <w:rsid w:val="00352C01"/>
    <w:rsid w:val="00354448"/>
    <w:rsid w:val="00361E49"/>
    <w:rsid w:val="003632A1"/>
    <w:rsid w:val="003644BD"/>
    <w:rsid w:val="00372B8F"/>
    <w:rsid w:val="003779B5"/>
    <w:rsid w:val="003853B4"/>
    <w:rsid w:val="00387410"/>
    <w:rsid w:val="00390ACA"/>
    <w:rsid w:val="00390AEA"/>
    <w:rsid w:val="003C28D3"/>
    <w:rsid w:val="003C3AB0"/>
    <w:rsid w:val="003C3B0D"/>
    <w:rsid w:val="003D2F51"/>
    <w:rsid w:val="003D2F8A"/>
    <w:rsid w:val="003D5FDB"/>
    <w:rsid w:val="003E08CE"/>
    <w:rsid w:val="003E58D5"/>
    <w:rsid w:val="003E6A8D"/>
    <w:rsid w:val="003F09A1"/>
    <w:rsid w:val="003F407E"/>
    <w:rsid w:val="003F6415"/>
    <w:rsid w:val="004010F4"/>
    <w:rsid w:val="004021A9"/>
    <w:rsid w:val="00405032"/>
    <w:rsid w:val="00405850"/>
    <w:rsid w:val="00413A6F"/>
    <w:rsid w:val="00417CAC"/>
    <w:rsid w:val="00421B35"/>
    <w:rsid w:val="0042475B"/>
    <w:rsid w:val="004312F1"/>
    <w:rsid w:val="00431607"/>
    <w:rsid w:val="0043281B"/>
    <w:rsid w:val="00437905"/>
    <w:rsid w:val="00437CED"/>
    <w:rsid w:val="00437F2D"/>
    <w:rsid w:val="00453CD1"/>
    <w:rsid w:val="00455AC2"/>
    <w:rsid w:val="00466BF1"/>
    <w:rsid w:val="00467354"/>
    <w:rsid w:val="00482150"/>
    <w:rsid w:val="00483108"/>
    <w:rsid w:val="004876E0"/>
    <w:rsid w:val="00497773"/>
    <w:rsid w:val="004A7C0F"/>
    <w:rsid w:val="004B01B3"/>
    <w:rsid w:val="004B46C7"/>
    <w:rsid w:val="004B5514"/>
    <w:rsid w:val="004B6432"/>
    <w:rsid w:val="004C3B49"/>
    <w:rsid w:val="004C7895"/>
    <w:rsid w:val="004D002F"/>
    <w:rsid w:val="004D0232"/>
    <w:rsid w:val="004D0E92"/>
    <w:rsid w:val="004D19CD"/>
    <w:rsid w:val="004E1E43"/>
    <w:rsid w:val="004E6C09"/>
    <w:rsid w:val="004F1C84"/>
    <w:rsid w:val="004F1F98"/>
    <w:rsid w:val="004F469D"/>
    <w:rsid w:val="0050441D"/>
    <w:rsid w:val="00514051"/>
    <w:rsid w:val="005142F8"/>
    <w:rsid w:val="00514A44"/>
    <w:rsid w:val="00514C3B"/>
    <w:rsid w:val="00525AA6"/>
    <w:rsid w:val="00526803"/>
    <w:rsid w:val="00534797"/>
    <w:rsid w:val="005456AC"/>
    <w:rsid w:val="00550F1D"/>
    <w:rsid w:val="0055195E"/>
    <w:rsid w:val="00552D5B"/>
    <w:rsid w:val="00553EEF"/>
    <w:rsid w:val="00556EE8"/>
    <w:rsid w:val="005572C3"/>
    <w:rsid w:val="0055781E"/>
    <w:rsid w:val="00560D66"/>
    <w:rsid w:val="00563B78"/>
    <w:rsid w:val="005706A0"/>
    <w:rsid w:val="005731CE"/>
    <w:rsid w:val="0059076C"/>
    <w:rsid w:val="00595BEE"/>
    <w:rsid w:val="00597089"/>
    <w:rsid w:val="005A3515"/>
    <w:rsid w:val="005A5D0F"/>
    <w:rsid w:val="005B33FA"/>
    <w:rsid w:val="005B4E8E"/>
    <w:rsid w:val="005B5ABA"/>
    <w:rsid w:val="005B7F17"/>
    <w:rsid w:val="005C01DC"/>
    <w:rsid w:val="005C586D"/>
    <w:rsid w:val="005C706C"/>
    <w:rsid w:val="005C7826"/>
    <w:rsid w:val="005D178F"/>
    <w:rsid w:val="005D195F"/>
    <w:rsid w:val="005E1D1D"/>
    <w:rsid w:val="005E2136"/>
    <w:rsid w:val="005E46FE"/>
    <w:rsid w:val="006013F3"/>
    <w:rsid w:val="00601649"/>
    <w:rsid w:val="00602FDA"/>
    <w:rsid w:val="00603176"/>
    <w:rsid w:val="00605B68"/>
    <w:rsid w:val="006118A1"/>
    <w:rsid w:val="00614676"/>
    <w:rsid w:val="00615509"/>
    <w:rsid w:val="00617B2B"/>
    <w:rsid w:val="006201CE"/>
    <w:rsid w:val="006245A1"/>
    <w:rsid w:val="006266B1"/>
    <w:rsid w:val="00627326"/>
    <w:rsid w:val="006309B3"/>
    <w:rsid w:val="00634C69"/>
    <w:rsid w:val="006360E9"/>
    <w:rsid w:val="00640610"/>
    <w:rsid w:val="00651D33"/>
    <w:rsid w:val="00661787"/>
    <w:rsid w:val="00663717"/>
    <w:rsid w:val="00665B30"/>
    <w:rsid w:val="006706C1"/>
    <w:rsid w:val="00672CBA"/>
    <w:rsid w:val="00677894"/>
    <w:rsid w:val="00682F7F"/>
    <w:rsid w:val="00683CB8"/>
    <w:rsid w:val="00684708"/>
    <w:rsid w:val="00685150"/>
    <w:rsid w:val="006859E2"/>
    <w:rsid w:val="00686F69"/>
    <w:rsid w:val="00691051"/>
    <w:rsid w:val="006A2149"/>
    <w:rsid w:val="006A4C8F"/>
    <w:rsid w:val="006A56C7"/>
    <w:rsid w:val="006A649D"/>
    <w:rsid w:val="006A69E8"/>
    <w:rsid w:val="006B68BC"/>
    <w:rsid w:val="006B742B"/>
    <w:rsid w:val="006C072E"/>
    <w:rsid w:val="006C736E"/>
    <w:rsid w:val="006E48CC"/>
    <w:rsid w:val="006F3CE2"/>
    <w:rsid w:val="00700ABB"/>
    <w:rsid w:val="00700C23"/>
    <w:rsid w:val="00703EDE"/>
    <w:rsid w:val="007134AF"/>
    <w:rsid w:val="00715809"/>
    <w:rsid w:val="007177E9"/>
    <w:rsid w:val="00720718"/>
    <w:rsid w:val="00733E3F"/>
    <w:rsid w:val="00734FC2"/>
    <w:rsid w:val="007448C4"/>
    <w:rsid w:val="00746E77"/>
    <w:rsid w:val="00752DBB"/>
    <w:rsid w:val="00760D1A"/>
    <w:rsid w:val="00760F33"/>
    <w:rsid w:val="00763FF9"/>
    <w:rsid w:val="007706FB"/>
    <w:rsid w:val="00770B5D"/>
    <w:rsid w:val="00771ECB"/>
    <w:rsid w:val="00775459"/>
    <w:rsid w:val="007770A6"/>
    <w:rsid w:val="00777A4F"/>
    <w:rsid w:val="007848A3"/>
    <w:rsid w:val="007A58E5"/>
    <w:rsid w:val="007B0F09"/>
    <w:rsid w:val="007B16D7"/>
    <w:rsid w:val="007C55F4"/>
    <w:rsid w:val="007D23C0"/>
    <w:rsid w:val="007D3EF1"/>
    <w:rsid w:val="007D40F3"/>
    <w:rsid w:val="007E2B86"/>
    <w:rsid w:val="007E70AD"/>
    <w:rsid w:val="007F56D8"/>
    <w:rsid w:val="007F7C0C"/>
    <w:rsid w:val="008035AF"/>
    <w:rsid w:val="00807E01"/>
    <w:rsid w:val="00815806"/>
    <w:rsid w:val="00815EDE"/>
    <w:rsid w:val="008209BA"/>
    <w:rsid w:val="00824126"/>
    <w:rsid w:val="00831BC3"/>
    <w:rsid w:val="00836DBC"/>
    <w:rsid w:val="008378DB"/>
    <w:rsid w:val="0084528A"/>
    <w:rsid w:val="008469BB"/>
    <w:rsid w:val="0085404F"/>
    <w:rsid w:val="00863A6A"/>
    <w:rsid w:val="00865A64"/>
    <w:rsid w:val="00866654"/>
    <w:rsid w:val="00867CAE"/>
    <w:rsid w:val="00871145"/>
    <w:rsid w:val="00871546"/>
    <w:rsid w:val="00871624"/>
    <w:rsid w:val="00877FD3"/>
    <w:rsid w:val="008835F1"/>
    <w:rsid w:val="00883F3F"/>
    <w:rsid w:val="00884151"/>
    <w:rsid w:val="00891FE4"/>
    <w:rsid w:val="00897503"/>
    <w:rsid w:val="008A1F7F"/>
    <w:rsid w:val="008A38C9"/>
    <w:rsid w:val="008A4078"/>
    <w:rsid w:val="008B1A42"/>
    <w:rsid w:val="008B21F7"/>
    <w:rsid w:val="008B73D5"/>
    <w:rsid w:val="008B7A7D"/>
    <w:rsid w:val="008C7015"/>
    <w:rsid w:val="008E288B"/>
    <w:rsid w:val="008E4C33"/>
    <w:rsid w:val="008E5A0E"/>
    <w:rsid w:val="008E761D"/>
    <w:rsid w:val="008F4675"/>
    <w:rsid w:val="008F6F3E"/>
    <w:rsid w:val="00903C78"/>
    <w:rsid w:val="00905EFA"/>
    <w:rsid w:val="009143B6"/>
    <w:rsid w:val="00914728"/>
    <w:rsid w:val="0091648F"/>
    <w:rsid w:val="00935941"/>
    <w:rsid w:val="00936EAB"/>
    <w:rsid w:val="00943D01"/>
    <w:rsid w:val="0095012C"/>
    <w:rsid w:val="009545A6"/>
    <w:rsid w:val="009567FD"/>
    <w:rsid w:val="00957645"/>
    <w:rsid w:val="00965446"/>
    <w:rsid w:val="009740A9"/>
    <w:rsid w:val="00977B7D"/>
    <w:rsid w:val="00977E19"/>
    <w:rsid w:val="0098569F"/>
    <w:rsid w:val="009959A1"/>
    <w:rsid w:val="009A32EE"/>
    <w:rsid w:val="009A4835"/>
    <w:rsid w:val="009A6184"/>
    <w:rsid w:val="009B4044"/>
    <w:rsid w:val="009C006A"/>
    <w:rsid w:val="009C12F0"/>
    <w:rsid w:val="009C37BF"/>
    <w:rsid w:val="009D1902"/>
    <w:rsid w:val="009E34C8"/>
    <w:rsid w:val="009E3FFF"/>
    <w:rsid w:val="009F1526"/>
    <w:rsid w:val="009F159D"/>
    <w:rsid w:val="009F45B3"/>
    <w:rsid w:val="00A057BD"/>
    <w:rsid w:val="00A26783"/>
    <w:rsid w:val="00A43077"/>
    <w:rsid w:val="00A43950"/>
    <w:rsid w:val="00A46F39"/>
    <w:rsid w:val="00A54448"/>
    <w:rsid w:val="00A555FB"/>
    <w:rsid w:val="00A57FF1"/>
    <w:rsid w:val="00A61C26"/>
    <w:rsid w:val="00A63047"/>
    <w:rsid w:val="00A64FB4"/>
    <w:rsid w:val="00A65032"/>
    <w:rsid w:val="00A71DCB"/>
    <w:rsid w:val="00A806EE"/>
    <w:rsid w:val="00A83DF2"/>
    <w:rsid w:val="00A86450"/>
    <w:rsid w:val="00A86B9B"/>
    <w:rsid w:val="00A8722D"/>
    <w:rsid w:val="00A9044F"/>
    <w:rsid w:val="00A90F40"/>
    <w:rsid w:val="00A94654"/>
    <w:rsid w:val="00AA2CEB"/>
    <w:rsid w:val="00AA34CE"/>
    <w:rsid w:val="00AA4935"/>
    <w:rsid w:val="00AC2271"/>
    <w:rsid w:val="00AC22C6"/>
    <w:rsid w:val="00AD1308"/>
    <w:rsid w:val="00AD2E71"/>
    <w:rsid w:val="00AD7799"/>
    <w:rsid w:val="00AE51A5"/>
    <w:rsid w:val="00AF0703"/>
    <w:rsid w:val="00AF1C8B"/>
    <w:rsid w:val="00AF364A"/>
    <w:rsid w:val="00B0250B"/>
    <w:rsid w:val="00B07B4A"/>
    <w:rsid w:val="00B1571D"/>
    <w:rsid w:val="00B20FBE"/>
    <w:rsid w:val="00B232EE"/>
    <w:rsid w:val="00B274B0"/>
    <w:rsid w:val="00B30A6E"/>
    <w:rsid w:val="00B31F1E"/>
    <w:rsid w:val="00B3330B"/>
    <w:rsid w:val="00B339D2"/>
    <w:rsid w:val="00B355F7"/>
    <w:rsid w:val="00B45A70"/>
    <w:rsid w:val="00B461D2"/>
    <w:rsid w:val="00B53D6A"/>
    <w:rsid w:val="00B55158"/>
    <w:rsid w:val="00B60962"/>
    <w:rsid w:val="00B62013"/>
    <w:rsid w:val="00B65875"/>
    <w:rsid w:val="00B66392"/>
    <w:rsid w:val="00B675D0"/>
    <w:rsid w:val="00B67640"/>
    <w:rsid w:val="00B725F0"/>
    <w:rsid w:val="00B726A0"/>
    <w:rsid w:val="00B818F8"/>
    <w:rsid w:val="00B84BC6"/>
    <w:rsid w:val="00B95989"/>
    <w:rsid w:val="00B97686"/>
    <w:rsid w:val="00B97BC1"/>
    <w:rsid w:val="00BA5C49"/>
    <w:rsid w:val="00BB0745"/>
    <w:rsid w:val="00BB51E9"/>
    <w:rsid w:val="00BB67BB"/>
    <w:rsid w:val="00BC5A55"/>
    <w:rsid w:val="00BD0FF5"/>
    <w:rsid w:val="00BD1512"/>
    <w:rsid w:val="00BE3956"/>
    <w:rsid w:val="00BF0631"/>
    <w:rsid w:val="00BF12C7"/>
    <w:rsid w:val="00BF68F2"/>
    <w:rsid w:val="00C03559"/>
    <w:rsid w:val="00C05811"/>
    <w:rsid w:val="00C10BDA"/>
    <w:rsid w:val="00C10E8D"/>
    <w:rsid w:val="00C12AE5"/>
    <w:rsid w:val="00C12F7C"/>
    <w:rsid w:val="00C14D6F"/>
    <w:rsid w:val="00C202D3"/>
    <w:rsid w:val="00C235B4"/>
    <w:rsid w:val="00C24620"/>
    <w:rsid w:val="00C34736"/>
    <w:rsid w:val="00C36B8E"/>
    <w:rsid w:val="00C42EFB"/>
    <w:rsid w:val="00C452B5"/>
    <w:rsid w:val="00C4720C"/>
    <w:rsid w:val="00C524DA"/>
    <w:rsid w:val="00C5300F"/>
    <w:rsid w:val="00C53E73"/>
    <w:rsid w:val="00C53F5B"/>
    <w:rsid w:val="00C557D5"/>
    <w:rsid w:val="00C624A5"/>
    <w:rsid w:val="00C62717"/>
    <w:rsid w:val="00C64461"/>
    <w:rsid w:val="00C73BBE"/>
    <w:rsid w:val="00C73CAF"/>
    <w:rsid w:val="00C804D4"/>
    <w:rsid w:val="00C827C6"/>
    <w:rsid w:val="00C86CE3"/>
    <w:rsid w:val="00C8774A"/>
    <w:rsid w:val="00CA3DD1"/>
    <w:rsid w:val="00CA501C"/>
    <w:rsid w:val="00CA68CE"/>
    <w:rsid w:val="00CA75A5"/>
    <w:rsid w:val="00CB27FB"/>
    <w:rsid w:val="00CB364A"/>
    <w:rsid w:val="00CB50A5"/>
    <w:rsid w:val="00CC0502"/>
    <w:rsid w:val="00CC251E"/>
    <w:rsid w:val="00CC32B4"/>
    <w:rsid w:val="00CD2117"/>
    <w:rsid w:val="00CE2C4F"/>
    <w:rsid w:val="00CE5E21"/>
    <w:rsid w:val="00CE7140"/>
    <w:rsid w:val="00CF0B63"/>
    <w:rsid w:val="00CF2831"/>
    <w:rsid w:val="00D00CE4"/>
    <w:rsid w:val="00D0170A"/>
    <w:rsid w:val="00D023BA"/>
    <w:rsid w:val="00D0771C"/>
    <w:rsid w:val="00D07DFB"/>
    <w:rsid w:val="00D118AB"/>
    <w:rsid w:val="00D11EDE"/>
    <w:rsid w:val="00D144D3"/>
    <w:rsid w:val="00D14B16"/>
    <w:rsid w:val="00D211EC"/>
    <w:rsid w:val="00D23E88"/>
    <w:rsid w:val="00D31C85"/>
    <w:rsid w:val="00D32C5A"/>
    <w:rsid w:val="00D35491"/>
    <w:rsid w:val="00D36047"/>
    <w:rsid w:val="00D410CF"/>
    <w:rsid w:val="00D427FB"/>
    <w:rsid w:val="00D45497"/>
    <w:rsid w:val="00D46BCB"/>
    <w:rsid w:val="00D502A6"/>
    <w:rsid w:val="00D51D2A"/>
    <w:rsid w:val="00D60250"/>
    <w:rsid w:val="00D610EF"/>
    <w:rsid w:val="00D61267"/>
    <w:rsid w:val="00D63C61"/>
    <w:rsid w:val="00D64E7B"/>
    <w:rsid w:val="00D65E72"/>
    <w:rsid w:val="00D66599"/>
    <w:rsid w:val="00D710E4"/>
    <w:rsid w:val="00D71CEC"/>
    <w:rsid w:val="00D75AB4"/>
    <w:rsid w:val="00D82C08"/>
    <w:rsid w:val="00D833FD"/>
    <w:rsid w:val="00D9113C"/>
    <w:rsid w:val="00D92C95"/>
    <w:rsid w:val="00D95C7A"/>
    <w:rsid w:val="00D965F1"/>
    <w:rsid w:val="00DB5A02"/>
    <w:rsid w:val="00DB75B9"/>
    <w:rsid w:val="00DB7799"/>
    <w:rsid w:val="00DC19CC"/>
    <w:rsid w:val="00DC40A6"/>
    <w:rsid w:val="00DC69EB"/>
    <w:rsid w:val="00DD0755"/>
    <w:rsid w:val="00DD3036"/>
    <w:rsid w:val="00DD32E1"/>
    <w:rsid w:val="00DD35B6"/>
    <w:rsid w:val="00DD3690"/>
    <w:rsid w:val="00DD3D54"/>
    <w:rsid w:val="00DD46D8"/>
    <w:rsid w:val="00DD5F60"/>
    <w:rsid w:val="00DE4137"/>
    <w:rsid w:val="00DE6921"/>
    <w:rsid w:val="00DF0C04"/>
    <w:rsid w:val="00DF3060"/>
    <w:rsid w:val="00DF558D"/>
    <w:rsid w:val="00E017AD"/>
    <w:rsid w:val="00E056EE"/>
    <w:rsid w:val="00E06B6A"/>
    <w:rsid w:val="00E11DD4"/>
    <w:rsid w:val="00E15318"/>
    <w:rsid w:val="00E1724B"/>
    <w:rsid w:val="00E22B5F"/>
    <w:rsid w:val="00E24847"/>
    <w:rsid w:val="00E25D70"/>
    <w:rsid w:val="00E30DE3"/>
    <w:rsid w:val="00E32DA1"/>
    <w:rsid w:val="00E34DA3"/>
    <w:rsid w:val="00E41BFC"/>
    <w:rsid w:val="00E42918"/>
    <w:rsid w:val="00E46165"/>
    <w:rsid w:val="00E46A4F"/>
    <w:rsid w:val="00E643CD"/>
    <w:rsid w:val="00E65B14"/>
    <w:rsid w:val="00E72FBA"/>
    <w:rsid w:val="00E7447A"/>
    <w:rsid w:val="00E76690"/>
    <w:rsid w:val="00E82D16"/>
    <w:rsid w:val="00E97405"/>
    <w:rsid w:val="00E977D0"/>
    <w:rsid w:val="00EA3B55"/>
    <w:rsid w:val="00EA6036"/>
    <w:rsid w:val="00EA7F25"/>
    <w:rsid w:val="00EB53C4"/>
    <w:rsid w:val="00EC07B4"/>
    <w:rsid w:val="00EC07F4"/>
    <w:rsid w:val="00EC2115"/>
    <w:rsid w:val="00EC2AC0"/>
    <w:rsid w:val="00EC3715"/>
    <w:rsid w:val="00EC5CF3"/>
    <w:rsid w:val="00ED2C13"/>
    <w:rsid w:val="00ED31A4"/>
    <w:rsid w:val="00ED3BD5"/>
    <w:rsid w:val="00EE04E5"/>
    <w:rsid w:val="00EE12AA"/>
    <w:rsid w:val="00EE1A60"/>
    <w:rsid w:val="00EE3832"/>
    <w:rsid w:val="00EF3CF1"/>
    <w:rsid w:val="00EF41DD"/>
    <w:rsid w:val="00EF56C7"/>
    <w:rsid w:val="00F04574"/>
    <w:rsid w:val="00F0756A"/>
    <w:rsid w:val="00F10996"/>
    <w:rsid w:val="00F17365"/>
    <w:rsid w:val="00F3061E"/>
    <w:rsid w:val="00F320C6"/>
    <w:rsid w:val="00F33D7B"/>
    <w:rsid w:val="00F3543F"/>
    <w:rsid w:val="00F4241E"/>
    <w:rsid w:val="00F45148"/>
    <w:rsid w:val="00F51A38"/>
    <w:rsid w:val="00F620BE"/>
    <w:rsid w:val="00F80A23"/>
    <w:rsid w:val="00F816AD"/>
    <w:rsid w:val="00F83F00"/>
    <w:rsid w:val="00F85E75"/>
    <w:rsid w:val="00F925AE"/>
    <w:rsid w:val="00FA1582"/>
    <w:rsid w:val="00FA315A"/>
    <w:rsid w:val="00FB7785"/>
    <w:rsid w:val="00FC0D2E"/>
    <w:rsid w:val="00FC59CA"/>
    <w:rsid w:val="00FC7311"/>
    <w:rsid w:val="00FD1C4E"/>
    <w:rsid w:val="00FE0038"/>
    <w:rsid w:val="00FE0CEB"/>
    <w:rsid w:val="00FE2C82"/>
    <w:rsid w:val="00FE41E9"/>
    <w:rsid w:val="00FF09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0038BF-C042-42A5-A049-56FF2A518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D24A6"/>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lang w:val="es-CO"/>
    </w:rPr>
  </w:style>
  <w:style w:type="paragraph" w:styleId="Ttulo2">
    <w:name w:val="heading 2"/>
    <w:basedOn w:val="Normal"/>
    <w:next w:val="Normal"/>
    <w:link w:val="Ttulo2Car"/>
    <w:uiPriority w:val="9"/>
    <w:unhideWhenUsed/>
    <w:qFormat/>
    <w:rsid w:val="001D24A6"/>
    <w:pPr>
      <w:keepNext/>
      <w:keepLines/>
      <w:spacing w:before="40" w:after="0" w:line="276" w:lineRule="auto"/>
      <w:outlineLvl w:val="1"/>
    </w:pPr>
    <w:rPr>
      <w:rFonts w:asciiTheme="majorHAnsi" w:eastAsiaTheme="majorEastAsia" w:hAnsiTheme="majorHAnsi" w:cstheme="majorBidi"/>
      <w:color w:val="2E74B5" w:themeColor="accent1" w:themeShade="BF"/>
      <w:sz w:val="26"/>
      <w:szCs w:val="26"/>
      <w:lang w:val="es-CO"/>
    </w:rPr>
  </w:style>
  <w:style w:type="paragraph" w:styleId="Ttulo3">
    <w:name w:val="heading 3"/>
    <w:basedOn w:val="Normal"/>
    <w:next w:val="Normal"/>
    <w:link w:val="Ttulo3Car"/>
    <w:uiPriority w:val="9"/>
    <w:unhideWhenUsed/>
    <w:qFormat/>
    <w:rsid w:val="001D24A6"/>
    <w:pPr>
      <w:keepNext/>
      <w:keepLines/>
      <w:spacing w:before="40" w:after="0" w:line="276" w:lineRule="auto"/>
      <w:outlineLvl w:val="2"/>
    </w:pPr>
    <w:rPr>
      <w:rFonts w:asciiTheme="majorHAnsi" w:eastAsiaTheme="majorEastAsia" w:hAnsiTheme="majorHAnsi" w:cstheme="majorBidi"/>
      <w:color w:val="1F4D78" w:themeColor="accent1" w:themeShade="7F"/>
      <w:sz w:val="24"/>
      <w:szCs w:val="24"/>
      <w:lang w:val="es-CO"/>
    </w:rPr>
  </w:style>
  <w:style w:type="paragraph" w:styleId="Ttulo4">
    <w:name w:val="heading 4"/>
    <w:basedOn w:val="Normal"/>
    <w:next w:val="Normal"/>
    <w:link w:val="Ttulo4Car"/>
    <w:qFormat/>
    <w:rsid w:val="001D24A6"/>
    <w:pPr>
      <w:keepNext/>
      <w:spacing w:before="240" w:after="60" w:line="240" w:lineRule="auto"/>
      <w:outlineLvl w:val="3"/>
    </w:pPr>
    <w:rPr>
      <w:rFonts w:ascii="Calibri" w:eastAsia="Times New Roman" w:hAnsi="Calibri" w:cs="Times New Roman"/>
      <w:b/>
      <w:bCs/>
      <w:sz w:val="28"/>
      <w:szCs w:val="28"/>
      <w:lang w:eastAsia="es-ES"/>
    </w:rPr>
  </w:style>
  <w:style w:type="paragraph" w:styleId="Ttulo5">
    <w:name w:val="heading 5"/>
    <w:basedOn w:val="Normal"/>
    <w:next w:val="Normal"/>
    <w:link w:val="Ttulo5Car"/>
    <w:uiPriority w:val="9"/>
    <w:semiHidden/>
    <w:unhideWhenUsed/>
    <w:qFormat/>
    <w:rsid w:val="001D24A6"/>
    <w:pPr>
      <w:keepNext/>
      <w:keepLines/>
      <w:spacing w:before="40" w:after="0" w:line="276" w:lineRule="auto"/>
      <w:outlineLvl w:val="4"/>
    </w:pPr>
    <w:rPr>
      <w:rFonts w:asciiTheme="majorHAnsi" w:eastAsiaTheme="majorEastAsia" w:hAnsiTheme="majorHAnsi" w:cstheme="majorBidi"/>
      <w:color w:val="2E74B5" w:themeColor="accent1" w:themeShade="BF"/>
      <w:lang w:val="es-CO"/>
    </w:rPr>
  </w:style>
  <w:style w:type="paragraph" w:styleId="Ttulo6">
    <w:name w:val="heading 6"/>
    <w:basedOn w:val="Normal"/>
    <w:next w:val="Normal"/>
    <w:link w:val="Ttulo6Car"/>
    <w:uiPriority w:val="9"/>
    <w:unhideWhenUsed/>
    <w:qFormat/>
    <w:rsid w:val="001D24A6"/>
    <w:pPr>
      <w:keepNext/>
      <w:keepLines/>
      <w:spacing w:before="40" w:after="0" w:line="276" w:lineRule="auto"/>
      <w:outlineLvl w:val="5"/>
    </w:pPr>
    <w:rPr>
      <w:rFonts w:asciiTheme="majorHAnsi" w:eastAsiaTheme="majorEastAsia" w:hAnsiTheme="majorHAnsi" w:cstheme="majorBidi"/>
      <w:color w:val="1F4D78" w:themeColor="accent1" w:themeShade="7F"/>
      <w:lang w:val="es-CO"/>
    </w:rPr>
  </w:style>
  <w:style w:type="paragraph" w:styleId="Ttulo7">
    <w:name w:val="heading 7"/>
    <w:basedOn w:val="Normal"/>
    <w:next w:val="Normal"/>
    <w:link w:val="Ttulo7Car"/>
    <w:unhideWhenUsed/>
    <w:qFormat/>
    <w:rsid w:val="001D24A6"/>
    <w:pPr>
      <w:keepNext/>
      <w:keepLines/>
      <w:spacing w:before="40" w:after="0" w:line="276" w:lineRule="auto"/>
      <w:outlineLvl w:val="6"/>
    </w:pPr>
    <w:rPr>
      <w:rFonts w:asciiTheme="majorHAnsi" w:eastAsiaTheme="majorEastAsia" w:hAnsiTheme="majorHAnsi" w:cstheme="majorBidi"/>
      <w:i/>
      <w:iCs/>
      <w:color w:val="1F4D78" w:themeColor="accent1" w:themeShade="7F"/>
      <w:lang w:val="es-CO"/>
    </w:rPr>
  </w:style>
  <w:style w:type="paragraph" w:styleId="Ttulo8">
    <w:name w:val="heading 8"/>
    <w:basedOn w:val="Normal"/>
    <w:next w:val="Normal"/>
    <w:link w:val="Ttulo8Car"/>
    <w:uiPriority w:val="9"/>
    <w:unhideWhenUsed/>
    <w:qFormat/>
    <w:rsid w:val="001D24A6"/>
    <w:pPr>
      <w:keepNext/>
      <w:keepLines/>
      <w:spacing w:before="40" w:after="0" w:line="276" w:lineRule="auto"/>
      <w:outlineLvl w:val="7"/>
    </w:pPr>
    <w:rPr>
      <w:rFonts w:asciiTheme="majorHAnsi" w:eastAsiaTheme="majorEastAsia" w:hAnsiTheme="majorHAnsi" w:cstheme="majorBidi"/>
      <w:color w:val="272727" w:themeColor="text1" w:themeTint="D8"/>
      <w:sz w:val="21"/>
      <w:szCs w:val="21"/>
      <w:lang w:val="es-CO"/>
    </w:rPr>
  </w:style>
  <w:style w:type="paragraph" w:styleId="Ttulo9">
    <w:name w:val="heading 9"/>
    <w:basedOn w:val="Normal"/>
    <w:next w:val="Normal"/>
    <w:link w:val="Ttulo9Car"/>
    <w:unhideWhenUsed/>
    <w:qFormat/>
    <w:rsid w:val="001D24A6"/>
    <w:pPr>
      <w:spacing w:before="240" w:after="60" w:line="240" w:lineRule="auto"/>
      <w:outlineLvl w:val="8"/>
    </w:pPr>
    <w:rPr>
      <w:rFonts w:asciiTheme="majorHAnsi" w:eastAsiaTheme="majorEastAsia" w:hAnsiTheme="majorHAnsi" w:cstheme="majorBidi"/>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spacing">
    <w:name w:val="x_msonospacing"/>
    <w:basedOn w:val="Normal"/>
    <w:rsid w:val="001B1F4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xcuerpodeltexto4sinnegrita">
    <w:name w:val="x_cuerpodeltexto4sinnegrita"/>
    <w:basedOn w:val="Fuentedeprrafopredeter"/>
    <w:rsid w:val="001B1F4C"/>
  </w:style>
  <w:style w:type="paragraph" w:customStyle="1" w:styleId="xmsonormal">
    <w:name w:val="x_msonormal"/>
    <w:basedOn w:val="Normal"/>
    <w:rsid w:val="001B1F4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xmsofootnotereference">
    <w:name w:val="x_msofootnotereference"/>
    <w:basedOn w:val="Fuentedeprrafopredeter"/>
    <w:rsid w:val="001B1F4C"/>
  </w:style>
  <w:style w:type="numbering" w:customStyle="1" w:styleId="Sinlista1">
    <w:name w:val="Sin lista1"/>
    <w:next w:val="Sinlista"/>
    <w:uiPriority w:val="99"/>
    <w:semiHidden/>
    <w:unhideWhenUsed/>
    <w:rsid w:val="001B1F4C"/>
  </w:style>
  <w:style w:type="character" w:styleId="Hipervnculo">
    <w:name w:val="Hyperlink"/>
    <w:basedOn w:val="Fuentedeprrafopredeter"/>
    <w:uiPriority w:val="99"/>
    <w:unhideWhenUsed/>
    <w:rsid w:val="001B1F4C"/>
    <w:rPr>
      <w:color w:val="0000FF"/>
      <w:u w:val="single"/>
    </w:rPr>
  </w:style>
  <w:style w:type="character" w:styleId="Hipervnculovisitado">
    <w:name w:val="FollowedHyperlink"/>
    <w:basedOn w:val="Fuentedeprrafopredeter"/>
    <w:uiPriority w:val="99"/>
    <w:semiHidden/>
    <w:unhideWhenUsed/>
    <w:rsid w:val="001B1F4C"/>
    <w:rPr>
      <w:color w:val="800080"/>
      <w:u w:val="single"/>
    </w:rPr>
  </w:style>
  <w:style w:type="paragraph" w:customStyle="1" w:styleId="xmsoheader">
    <w:name w:val="x_msoheader"/>
    <w:basedOn w:val="Normal"/>
    <w:rsid w:val="001B1F4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notapie">
    <w:name w:val="footnote text"/>
    <w:aliases w:val="Footnote Text Char Char Char Char Char,Footnote Text Char Char Char Char,Footnote reference,FA Fu Car,FA Fu Car Car,FA Fu Car Car Car Car Car Car Car Car,FA Fu Car Car Car Car Car,FA Fu Car Car Car Car Car Car Car,Texto nota pie Car Car C"/>
    <w:basedOn w:val="Normal"/>
    <w:link w:val="TextonotapieCar"/>
    <w:uiPriority w:val="99"/>
    <w:unhideWhenUsed/>
    <w:qFormat/>
    <w:rsid w:val="00E34DA3"/>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 Car1,FA Fu Car Car Car,FA Fu Car Car Car Car Car Car Car Car Car,FA Fu Car Car Car Car Car Car"/>
    <w:basedOn w:val="Fuentedeprrafopredeter"/>
    <w:link w:val="Textonotapie"/>
    <w:uiPriority w:val="99"/>
    <w:rsid w:val="00E34DA3"/>
    <w:rPr>
      <w:sz w:val="20"/>
      <w:szCs w:val="20"/>
    </w:rPr>
  </w:style>
  <w:style w:type="character" w:styleId="Refdenotaalpie">
    <w:name w:val="footnote reference"/>
    <w:aliases w:val="Ref. de nota al pie 2,Texto de nota al pie,Appel note de bas de page,referencia nota al pie,BVI fnr,Footnote symbol,Footnote,Ref. de nota al pie2,Nota de pie,Ref,de nota al pie,Pie de pagina,Ref. ...,Ref1,FC,Footnotes refss,f,4_G,R,F"/>
    <w:basedOn w:val="Fuentedeprrafopredeter"/>
    <w:uiPriority w:val="99"/>
    <w:unhideWhenUsed/>
    <w:qFormat/>
    <w:rsid w:val="00E34DA3"/>
    <w:rPr>
      <w:vertAlign w:val="superscript"/>
    </w:rPr>
  </w:style>
  <w:style w:type="paragraph" w:styleId="Prrafodelista">
    <w:name w:val="List Paragraph"/>
    <w:basedOn w:val="Normal"/>
    <w:uiPriority w:val="99"/>
    <w:qFormat/>
    <w:rsid w:val="00BB0745"/>
    <w:pPr>
      <w:ind w:left="720"/>
      <w:contextualSpacing/>
    </w:pPr>
  </w:style>
  <w:style w:type="paragraph" w:styleId="Encabezado">
    <w:name w:val="header"/>
    <w:basedOn w:val="Normal"/>
    <w:link w:val="EncabezadoCar"/>
    <w:unhideWhenUsed/>
    <w:rsid w:val="00E82D16"/>
    <w:pPr>
      <w:tabs>
        <w:tab w:val="center" w:pos="4252"/>
        <w:tab w:val="right" w:pos="8504"/>
      </w:tabs>
      <w:spacing w:after="0" w:line="240" w:lineRule="auto"/>
    </w:pPr>
  </w:style>
  <w:style w:type="character" w:customStyle="1" w:styleId="EncabezadoCar">
    <w:name w:val="Encabezado Car"/>
    <w:basedOn w:val="Fuentedeprrafopredeter"/>
    <w:link w:val="Encabezado"/>
    <w:rsid w:val="00E82D16"/>
  </w:style>
  <w:style w:type="paragraph" w:styleId="Piedepgina">
    <w:name w:val="footer"/>
    <w:basedOn w:val="Normal"/>
    <w:link w:val="PiedepginaCar"/>
    <w:unhideWhenUsed/>
    <w:rsid w:val="00E82D16"/>
    <w:pPr>
      <w:tabs>
        <w:tab w:val="center" w:pos="4252"/>
        <w:tab w:val="right" w:pos="8504"/>
      </w:tabs>
      <w:spacing w:after="0" w:line="240" w:lineRule="auto"/>
    </w:pPr>
  </w:style>
  <w:style w:type="character" w:customStyle="1" w:styleId="PiedepginaCar">
    <w:name w:val="Pie de página Car"/>
    <w:basedOn w:val="Fuentedeprrafopredeter"/>
    <w:link w:val="Piedepgina"/>
    <w:rsid w:val="00E82D16"/>
  </w:style>
  <w:style w:type="paragraph" w:styleId="Textoindependiente">
    <w:name w:val="Body Text"/>
    <w:basedOn w:val="Normal"/>
    <w:link w:val="TextoindependienteCar"/>
    <w:rsid w:val="00CC0502"/>
    <w:pPr>
      <w:spacing w:after="0" w:line="360" w:lineRule="auto"/>
      <w:jc w:val="both"/>
    </w:pPr>
    <w:rPr>
      <w:rFonts w:ascii="Arial" w:eastAsia="Times New Roman" w:hAnsi="Arial" w:cs="Times New Roman"/>
      <w:sz w:val="28"/>
      <w:szCs w:val="20"/>
      <w:lang w:eastAsia="es-ES"/>
    </w:rPr>
  </w:style>
  <w:style w:type="character" w:customStyle="1" w:styleId="TextoindependienteCar">
    <w:name w:val="Texto independiente Car"/>
    <w:basedOn w:val="Fuentedeprrafopredeter"/>
    <w:link w:val="Textoindependiente"/>
    <w:rsid w:val="00CC0502"/>
    <w:rPr>
      <w:rFonts w:ascii="Arial" w:eastAsia="Times New Roman" w:hAnsi="Arial" w:cs="Times New Roman"/>
      <w:sz w:val="28"/>
      <w:szCs w:val="20"/>
      <w:lang w:eastAsia="es-ES"/>
    </w:rPr>
  </w:style>
  <w:style w:type="paragraph" w:styleId="Textoindependiente2">
    <w:name w:val="Body Text 2"/>
    <w:basedOn w:val="Normal"/>
    <w:link w:val="Textoindependiente2Car"/>
    <w:uiPriority w:val="99"/>
    <w:unhideWhenUsed/>
    <w:rsid w:val="001D24A6"/>
    <w:pPr>
      <w:spacing w:after="120" w:line="480" w:lineRule="auto"/>
    </w:pPr>
  </w:style>
  <w:style w:type="character" w:customStyle="1" w:styleId="Textoindependiente2Car">
    <w:name w:val="Texto independiente 2 Car"/>
    <w:basedOn w:val="Fuentedeprrafopredeter"/>
    <w:link w:val="Textoindependiente2"/>
    <w:uiPriority w:val="99"/>
    <w:rsid w:val="001D24A6"/>
  </w:style>
  <w:style w:type="character" w:customStyle="1" w:styleId="Ttulo1Car">
    <w:name w:val="Título 1 Car"/>
    <w:basedOn w:val="Fuentedeprrafopredeter"/>
    <w:link w:val="Ttulo1"/>
    <w:uiPriority w:val="9"/>
    <w:rsid w:val="001D24A6"/>
    <w:rPr>
      <w:rFonts w:asciiTheme="majorHAnsi" w:eastAsiaTheme="majorEastAsia" w:hAnsiTheme="majorHAnsi" w:cstheme="majorBidi"/>
      <w:color w:val="2E74B5" w:themeColor="accent1" w:themeShade="BF"/>
      <w:sz w:val="32"/>
      <w:szCs w:val="32"/>
      <w:lang w:val="es-CO"/>
    </w:rPr>
  </w:style>
  <w:style w:type="character" w:customStyle="1" w:styleId="Ttulo2Car">
    <w:name w:val="Título 2 Car"/>
    <w:basedOn w:val="Fuentedeprrafopredeter"/>
    <w:link w:val="Ttulo2"/>
    <w:uiPriority w:val="9"/>
    <w:rsid w:val="001D24A6"/>
    <w:rPr>
      <w:rFonts w:asciiTheme="majorHAnsi" w:eastAsiaTheme="majorEastAsia" w:hAnsiTheme="majorHAnsi" w:cstheme="majorBidi"/>
      <w:color w:val="2E74B5" w:themeColor="accent1" w:themeShade="BF"/>
      <w:sz w:val="26"/>
      <w:szCs w:val="26"/>
      <w:lang w:val="es-CO"/>
    </w:rPr>
  </w:style>
  <w:style w:type="character" w:customStyle="1" w:styleId="Ttulo3Car">
    <w:name w:val="Título 3 Car"/>
    <w:basedOn w:val="Fuentedeprrafopredeter"/>
    <w:link w:val="Ttulo3"/>
    <w:uiPriority w:val="9"/>
    <w:rsid w:val="001D24A6"/>
    <w:rPr>
      <w:rFonts w:asciiTheme="majorHAnsi" w:eastAsiaTheme="majorEastAsia" w:hAnsiTheme="majorHAnsi" w:cstheme="majorBidi"/>
      <w:color w:val="1F4D78" w:themeColor="accent1" w:themeShade="7F"/>
      <w:sz w:val="24"/>
      <w:szCs w:val="24"/>
      <w:lang w:val="es-CO"/>
    </w:rPr>
  </w:style>
  <w:style w:type="character" w:customStyle="1" w:styleId="Ttulo4Car">
    <w:name w:val="Título 4 Car"/>
    <w:basedOn w:val="Fuentedeprrafopredeter"/>
    <w:link w:val="Ttulo4"/>
    <w:rsid w:val="001D24A6"/>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uiPriority w:val="9"/>
    <w:semiHidden/>
    <w:rsid w:val="001D24A6"/>
    <w:rPr>
      <w:rFonts w:asciiTheme="majorHAnsi" w:eastAsiaTheme="majorEastAsia" w:hAnsiTheme="majorHAnsi" w:cstheme="majorBidi"/>
      <w:color w:val="2E74B5" w:themeColor="accent1" w:themeShade="BF"/>
      <w:lang w:val="es-CO"/>
    </w:rPr>
  </w:style>
  <w:style w:type="character" w:customStyle="1" w:styleId="Ttulo6Car">
    <w:name w:val="Título 6 Car"/>
    <w:basedOn w:val="Fuentedeprrafopredeter"/>
    <w:link w:val="Ttulo6"/>
    <w:uiPriority w:val="9"/>
    <w:rsid w:val="001D24A6"/>
    <w:rPr>
      <w:rFonts w:asciiTheme="majorHAnsi" w:eastAsiaTheme="majorEastAsia" w:hAnsiTheme="majorHAnsi" w:cstheme="majorBidi"/>
      <w:color w:val="1F4D78" w:themeColor="accent1" w:themeShade="7F"/>
      <w:lang w:val="es-CO"/>
    </w:rPr>
  </w:style>
  <w:style w:type="character" w:customStyle="1" w:styleId="Ttulo7Car">
    <w:name w:val="Título 7 Car"/>
    <w:basedOn w:val="Fuentedeprrafopredeter"/>
    <w:link w:val="Ttulo7"/>
    <w:rsid w:val="001D24A6"/>
    <w:rPr>
      <w:rFonts w:asciiTheme="majorHAnsi" w:eastAsiaTheme="majorEastAsia" w:hAnsiTheme="majorHAnsi" w:cstheme="majorBidi"/>
      <w:i/>
      <w:iCs/>
      <w:color w:val="1F4D78" w:themeColor="accent1" w:themeShade="7F"/>
      <w:lang w:val="es-CO"/>
    </w:rPr>
  </w:style>
  <w:style w:type="character" w:customStyle="1" w:styleId="Ttulo8Car">
    <w:name w:val="Título 8 Car"/>
    <w:basedOn w:val="Fuentedeprrafopredeter"/>
    <w:link w:val="Ttulo8"/>
    <w:uiPriority w:val="9"/>
    <w:rsid w:val="001D24A6"/>
    <w:rPr>
      <w:rFonts w:asciiTheme="majorHAnsi" w:eastAsiaTheme="majorEastAsia" w:hAnsiTheme="majorHAnsi" w:cstheme="majorBidi"/>
      <w:color w:val="272727" w:themeColor="text1" w:themeTint="D8"/>
      <w:sz w:val="21"/>
      <w:szCs w:val="21"/>
      <w:lang w:val="es-CO"/>
    </w:rPr>
  </w:style>
  <w:style w:type="character" w:customStyle="1" w:styleId="Ttulo9Car">
    <w:name w:val="Título 9 Car"/>
    <w:basedOn w:val="Fuentedeprrafopredeter"/>
    <w:link w:val="Ttulo9"/>
    <w:rsid w:val="001D24A6"/>
    <w:rPr>
      <w:rFonts w:asciiTheme="majorHAnsi" w:eastAsiaTheme="majorEastAsia" w:hAnsiTheme="majorHAnsi" w:cstheme="majorBidi"/>
      <w:lang w:eastAsia="es-ES"/>
    </w:rPr>
  </w:style>
  <w:style w:type="character" w:customStyle="1" w:styleId="apple-converted-space">
    <w:name w:val="apple-converted-space"/>
    <w:rsid w:val="001D24A6"/>
  </w:style>
  <w:style w:type="paragraph" w:styleId="Textodeglobo">
    <w:name w:val="Balloon Text"/>
    <w:basedOn w:val="Normal"/>
    <w:link w:val="TextodegloboCar"/>
    <w:unhideWhenUsed/>
    <w:rsid w:val="001D24A6"/>
    <w:pPr>
      <w:spacing w:after="0" w:line="240" w:lineRule="auto"/>
    </w:pPr>
    <w:rPr>
      <w:rFonts w:ascii="Tahoma" w:eastAsia="Times New Roman" w:hAnsi="Tahoma" w:cs="Tahoma"/>
      <w:sz w:val="16"/>
      <w:szCs w:val="16"/>
      <w:lang w:val="es-CO"/>
    </w:rPr>
  </w:style>
  <w:style w:type="character" w:customStyle="1" w:styleId="TextodegloboCar">
    <w:name w:val="Texto de globo Car"/>
    <w:basedOn w:val="Fuentedeprrafopredeter"/>
    <w:link w:val="Textodeglobo"/>
    <w:rsid w:val="001D24A6"/>
    <w:rPr>
      <w:rFonts w:ascii="Tahoma" w:eastAsia="Times New Roman" w:hAnsi="Tahoma" w:cs="Tahoma"/>
      <w:sz w:val="16"/>
      <w:szCs w:val="16"/>
      <w:lang w:val="es-CO"/>
    </w:rPr>
  </w:style>
  <w:style w:type="paragraph" w:styleId="NormalWeb">
    <w:name w:val="Normal (Web)"/>
    <w:basedOn w:val="Normal"/>
    <w:uiPriority w:val="99"/>
    <w:unhideWhenUsed/>
    <w:rsid w:val="001D24A6"/>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Prrafodelista1">
    <w:name w:val="Párrafo de lista1"/>
    <w:basedOn w:val="Normal"/>
    <w:rsid w:val="001D24A6"/>
    <w:pPr>
      <w:ind w:left="720"/>
      <w:contextualSpacing/>
    </w:pPr>
    <w:rPr>
      <w:rFonts w:ascii="Calibri" w:eastAsia="Times New Roman" w:hAnsi="Calibri" w:cs="Times New Roman"/>
    </w:rPr>
  </w:style>
  <w:style w:type="paragraph" w:styleId="Textoindependiente3">
    <w:name w:val="Body Text 3"/>
    <w:basedOn w:val="Normal"/>
    <w:link w:val="Textoindependiente3Car"/>
    <w:uiPriority w:val="99"/>
    <w:unhideWhenUsed/>
    <w:rsid w:val="001D24A6"/>
    <w:pPr>
      <w:spacing w:after="120" w:line="276" w:lineRule="auto"/>
    </w:pPr>
    <w:rPr>
      <w:rFonts w:ascii="Calibri" w:eastAsia="Times New Roman" w:hAnsi="Calibri" w:cs="Calibri"/>
      <w:sz w:val="16"/>
      <w:szCs w:val="16"/>
      <w:lang w:val="es-CO"/>
    </w:rPr>
  </w:style>
  <w:style w:type="character" w:customStyle="1" w:styleId="Textoindependiente3Car">
    <w:name w:val="Texto independiente 3 Car"/>
    <w:basedOn w:val="Fuentedeprrafopredeter"/>
    <w:link w:val="Textoindependiente3"/>
    <w:uiPriority w:val="99"/>
    <w:rsid w:val="001D24A6"/>
    <w:rPr>
      <w:rFonts w:ascii="Calibri" w:eastAsia="Times New Roman" w:hAnsi="Calibri" w:cs="Calibri"/>
      <w:sz w:val="16"/>
      <w:szCs w:val="16"/>
      <w:lang w:val="es-CO"/>
    </w:rPr>
  </w:style>
  <w:style w:type="paragraph" w:customStyle="1" w:styleId="Sinespaciado1">
    <w:name w:val="Sin espaciado1"/>
    <w:uiPriority w:val="99"/>
    <w:rsid w:val="001D24A6"/>
    <w:pPr>
      <w:spacing w:after="0" w:line="240" w:lineRule="auto"/>
    </w:pPr>
    <w:rPr>
      <w:rFonts w:ascii="Calibri" w:eastAsia="Times New Roman" w:hAnsi="Calibri" w:cs="Calibri"/>
      <w:lang w:val="es-CO"/>
    </w:rPr>
  </w:style>
  <w:style w:type="character" w:customStyle="1" w:styleId="iaj">
    <w:name w:val="i_aj"/>
    <w:basedOn w:val="Fuentedeprrafopredeter"/>
    <w:rsid w:val="001D24A6"/>
  </w:style>
  <w:style w:type="character" w:customStyle="1" w:styleId="baj">
    <w:name w:val="b_aj"/>
    <w:basedOn w:val="Fuentedeprrafopredeter"/>
    <w:rsid w:val="001D24A6"/>
  </w:style>
  <w:style w:type="table" w:styleId="Tablaconcuadrcula">
    <w:name w:val="Table Grid"/>
    <w:basedOn w:val="Tablanormal"/>
    <w:uiPriority w:val="59"/>
    <w:rsid w:val="001D24A6"/>
    <w:pPr>
      <w:spacing w:after="0" w:line="240" w:lineRule="auto"/>
    </w:pPr>
    <w:rPr>
      <w:lang w:val="es-C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uerpodeltexto">
    <w:name w:val="Cuerpo del texto"/>
    <w:rsid w:val="001D24A6"/>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single"/>
      <w:lang w:val="es-ES"/>
    </w:rPr>
  </w:style>
  <w:style w:type="paragraph" w:customStyle="1" w:styleId="centrado">
    <w:name w:val="centrado"/>
    <w:basedOn w:val="Normal"/>
    <w:rsid w:val="001D24A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argenizq6punto0">
    <w:name w:val="margen_izq_6punto0"/>
    <w:basedOn w:val="Normal"/>
    <w:rsid w:val="001D24A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argenizq1punto0">
    <w:name w:val="margen_izq_1punto0"/>
    <w:basedOn w:val="Normal"/>
    <w:rsid w:val="001D24A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ndentfl1punto5">
    <w:name w:val="indent_fl_1punto5"/>
    <w:basedOn w:val="Normal"/>
    <w:rsid w:val="001D24A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argenizq1punto0margender0punto5">
    <w:name w:val="margen_izq_1punto0_margen_der_0punto5"/>
    <w:basedOn w:val="Normal"/>
    <w:rsid w:val="001D24A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uesto">
    <w:name w:val="Title"/>
    <w:basedOn w:val="Normal"/>
    <w:link w:val="PuestoCar"/>
    <w:qFormat/>
    <w:rsid w:val="001D24A6"/>
    <w:pPr>
      <w:spacing w:after="0" w:line="360" w:lineRule="auto"/>
      <w:jc w:val="center"/>
    </w:pPr>
    <w:rPr>
      <w:rFonts w:ascii="Arial" w:eastAsia="Times New Roman" w:hAnsi="Arial" w:cs="Times New Roman"/>
      <w:b/>
      <w:sz w:val="28"/>
      <w:szCs w:val="20"/>
      <w:lang w:eastAsia="es-ES"/>
    </w:rPr>
  </w:style>
  <w:style w:type="character" w:customStyle="1" w:styleId="PuestoCar">
    <w:name w:val="Puesto Car"/>
    <w:basedOn w:val="Fuentedeprrafopredeter"/>
    <w:link w:val="Puesto"/>
    <w:rsid w:val="001D24A6"/>
    <w:rPr>
      <w:rFonts w:ascii="Arial" w:eastAsia="Times New Roman" w:hAnsi="Arial" w:cs="Times New Roman"/>
      <w:b/>
      <w:sz w:val="28"/>
      <w:szCs w:val="20"/>
      <w:lang w:eastAsia="es-ES"/>
    </w:rPr>
  </w:style>
  <w:style w:type="paragraph" w:customStyle="1" w:styleId="texto">
    <w:name w:val="texto"/>
    <w:basedOn w:val="Normal"/>
    <w:rsid w:val="001D24A6"/>
    <w:pPr>
      <w:spacing w:before="100" w:beforeAutospacing="1" w:after="100" w:afterAutospacing="1" w:line="240" w:lineRule="auto"/>
    </w:pPr>
    <w:rPr>
      <w:rFonts w:ascii="Verdana" w:eastAsia="Times New Roman" w:hAnsi="Verdana" w:cs="Times New Roman"/>
      <w:color w:val="000000"/>
      <w:sz w:val="17"/>
      <w:szCs w:val="17"/>
      <w:lang w:eastAsia="es-ES"/>
    </w:rPr>
  </w:style>
  <w:style w:type="character" w:styleId="Textoennegrita">
    <w:name w:val="Strong"/>
    <w:basedOn w:val="Fuentedeprrafopredeter"/>
    <w:uiPriority w:val="22"/>
    <w:qFormat/>
    <w:rsid w:val="001D24A6"/>
    <w:rPr>
      <w:b/>
      <w:bCs/>
    </w:rPr>
  </w:style>
  <w:style w:type="character" w:customStyle="1" w:styleId="antetitulo1">
    <w:name w:val="antetitulo1"/>
    <w:basedOn w:val="Fuentedeprrafopredeter"/>
    <w:rsid w:val="001D24A6"/>
    <w:rPr>
      <w:rFonts w:ascii="Verdana" w:hAnsi="Verdana" w:hint="default"/>
      <w:b w:val="0"/>
      <w:bCs w:val="0"/>
      <w:strike w:val="0"/>
      <w:dstrike w:val="0"/>
      <w:color w:val="CC0000"/>
      <w:sz w:val="15"/>
      <w:szCs w:val="15"/>
      <w:u w:val="none"/>
      <w:effect w:val="none"/>
    </w:rPr>
  </w:style>
  <w:style w:type="paragraph" w:styleId="Sinespaciado">
    <w:name w:val="No Spacing"/>
    <w:link w:val="SinespaciadoCar"/>
    <w:uiPriority w:val="1"/>
    <w:qFormat/>
    <w:rsid w:val="001D24A6"/>
    <w:pPr>
      <w:spacing w:after="0" w:line="240" w:lineRule="auto"/>
    </w:pPr>
    <w:rPr>
      <w:rFonts w:ascii="Calibri" w:eastAsia="Times New Roman" w:hAnsi="Calibri" w:cs="Calibri"/>
      <w:lang w:val="es-CO"/>
    </w:rPr>
  </w:style>
  <w:style w:type="character" w:customStyle="1" w:styleId="Cuerpodeltexto0">
    <w:name w:val="Cuerpo del texto_"/>
    <w:rsid w:val="001D24A6"/>
    <w:rPr>
      <w:rFonts w:ascii="Arial" w:eastAsia="Arial" w:hAnsi="Arial" w:cs="Arial"/>
      <w:spacing w:val="-10"/>
      <w:shd w:val="clear" w:color="auto" w:fill="FFFFFF"/>
    </w:rPr>
  </w:style>
  <w:style w:type="character" w:customStyle="1" w:styleId="Ttulo20">
    <w:name w:val="Título #2_"/>
    <w:link w:val="Ttulo21"/>
    <w:rsid w:val="001D24A6"/>
    <w:rPr>
      <w:rFonts w:ascii="Arial" w:eastAsia="Arial" w:hAnsi="Arial" w:cs="Arial"/>
      <w:b/>
      <w:bCs/>
      <w:spacing w:val="-10"/>
      <w:shd w:val="clear" w:color="auto" w:fill="FFFFFF"/>
    </w:rPr>
  </w:style>
  <w:style w:type="paragraph" w:customStyle="1" w:styleId="Ttulo21">
    <w:name w:val="Título #2"/>
    <w:basedOn w:val="Normal"/>
    <w:link w:val="Ttulo20"/>
    <w:rsid w:val="001D24A6"/>
    <w:pPr>
      <w:widowControl w:val="0"/>
      <w:shd w:val="clear" w:color="auto" w:fill="FFFFFF"/>
      <w:spacing w:before="360" w:after="600" w:line="0" w:lineRule="atLeast"/>
      <w:jc w:val="both"/>
      <w:outlineLvl w:val="1"/>
    </w:pPr>
    <w:rPr>
      <w:rFonts w:ascii="Arial" w:eastAsia="Arial" w:hAnsi="Arial" w:cs="Arial"/>
      <w:b/>
      <w:bCs/>
      <w:spacing w:val="-10"/>
    </w:rPr>
  </w:style>
  <w:style w:type="character" w:customStyle="1" w:styleId="Ttulo30">
    <w:name w:val="Título #3_"/>
    <w:link w:val="Ttulo31"/>
    <w:rsid w:val="001D24A6"/>
    <w:rPr>
      <w:rFonts w:ascii="Arial" w:eastAsia="Arial" w:hAnsi="Arial" w:cs="Arial"/>
      <w:b/>
      <w:bCs/>
      <w:spacing w:val="-10"/>
      <w:shd w:val="clear" w:color="auto" w:fill="FFFFFF"/>
    </w:rPr>
  </w:style>
  <w:style w:type="character" w:customStyle="1" w:styleId="Cuerpodeltexto3">
    <w:name w:val="Cuerpo del texto (3)_"/>
    <w:link w:val="Cuerpodeltexto30"/>
    <w:rsid w:val="001D24A6"/>
    <w:rPr>
      <w:rFonts w:ascii="Arial" w:eastAsia="Arial" w:hAnsi="Arial" w:cs="Arial"/>
      <w:spacing w:val="-10"/>
      <w:shd w:val="clear" w:color="auto" w:fill="FFFFFF"/>
    </w:rPr>
  </w:style>
  <w:style w:type="paragraph" w:customStyle="1" w:styleId="Ttulo31">
    <w:name w:val="Título #3"/>
    <w:basedOn w:val="Normal"/>
    <w:link w:val="Ttulo30"/>
    <w:rsid w:val="001D24A6"/>
    <w:pPr>
      <w:widowControl w:val="0"/>
      <w:shd w:val="clear" w:color="auto" w:fill="FFFFFF"/>
      <w:spacing w:before="360" w:after="540" w:line="0" w:lineRule="atLeast"/>
      <w:jc w:val="both"/>
      <w:outlineLvl w:val="2"/>
    </w:pPr>
    <w:rPr>
      <w:rFonts w:ascii="Arial" w:eastAsia="Arial" w:hAnsi="Arial" w:cs="Arial"/>
      <w:b/>
      <w:bCs/>
      <w:spacing w:val="-10"/>
    </w:rPr>
  </w:style>
  <w:style w:type="paragraph" w:customStyle="1" w:styleId="Cuerpodeltexto30">
    <w:name w:val="Cuerpo del texto (3)"/>
    <w:basedOn w:val="Normal"/>
    <w:link w:val="Cuerpodeltexto3"/>
    <w:rsid w:val="001D24A6"/>
    <w:pPr>
      <w:widowControl w:val="0"/>
      <w:shd w:val="clear" w:color="auto" w:fill="FFFFFF"/>
      <w:spacing w:before="360" w:after="0" w:line="418" w:lineRule="exact"/>
      <w:jc w:val="both"/>
    </w:pPr>
    <w:rPr>
      <w:rFonts w:ascii="Arial" w:eastAsia="Arial" w:hAnsi="Arial" w:cs="Arial"/>
      <w:spacing w:val="-10"/>
    </w:rPr>
  </w:style>
  <w:style w:type="character" w:customStyle="1" w:styleId="Cuerpodeltexto4Sinnegrita">
    <w:name w:val="Cuerpo del texto (4) + Sin negrita"/>
    <w:aliases w:val="Sin cursiva,Espaciado 0 pto,Cuerpo del texto + Negrita,Cursiva,Cuerpo del texto + 11,5 pto,Negrita,Cuerpo del texto (11) + 13 pto,Cuerpo del texto (11) + 18 pto,Espaciado 3 pto,Cuerpo del texto + 9 pto,Versales,17 pto"/>
    <w:rsid w:val="001D24A6"/>
    <w:rPr>
      <w:rFonts w:ascii="Arial" w:eastAsia="Arial" w:hAnsi="Arial" w:cs="Arial"/>
      <w:b/>
      <w:bCs/>
      <w:i/>
      <w:iCs/>
      <w:smallCaps w:val="0"/>
      <w:strike w:val="0"/>
      <w:color w:val="000000"/>
      <w:spacing w:val="-10"/>
      <w:w w:val="100"/>
      <w:position w:val="0"/>
      <w:sz w:val="24"/>
      <w:szCs w:val="24"/>
      <w:u w:val="none"/>
      <w:lang w:val="es-ES"/>
    </w:rPr>
  </w:style>
  <w:style w:type="character" w:customStyle="1" w:styleId="Cuerpodeltexto4">
    <w:name w:val="Cuerpo del texto (4)_"/>
    <w:link w:val="Cuerpodeltexto40"/>
    <w:rsid w:val="001D24A6"/>
    <w:rPr>
      <w:rFonts w:ascii="Arial" w:eastAsia="Arial" w:hAnsi="Arial" w:cs="Arial"/>
      <w:b/>
      <w:bCs/>
      <w:i/>
      <w:iCs/>
      <w:shd w:val="clear" w:color="auto" w:fill="FFFFFF"/>
    </w:rPr>
  </w:style>
  <w:style w:type="character" w:customStyle="1" w:styleId="Cuerpodeltexto5">
    <w:name w:val="Cuerpo del texto (5)_"/>
    <w:link w:val="Cuerpodeltexto50"/>
    <w:rsid w:val="001D24A6"/>
    <w:rPr>
      <w:rFonts w:ascii="Times New Roman" w:eastAsia="Times New Roman" w:hAnsi="Times New Roman" w:cs="Times New Roman"/>
      <w:b/>
      <w:bCs/>
      <w:i/>
      <w:iCs/>
      <w:sz w:val="19"/>
      <w:szCs w:val="19"/>
      <w:shd w:val="clear" w:color="auto" w:fill="FFFFFF"/>
    </w:rPr>
  </w:style>
  <w:style w:type="paragraph" w:customStyle="1" w:styleId="Cuerpodeltexto40">
    <w:name w:val="Cuerpo del texto (4)"/>
    <w:basedOn w:val="Normal"/>
    <w:link w:val="Cuerpodeltexto4"/>
    <w:rsid w:val="001D24A6"/>
    <w:pPr>
      <w:widowControl w:val="0"/>
      <w:shd w:val="clear" w:color="auto" w:fill="FFFFFF"/>
      <w:spacing w:before="360" w:after="360" w:line="382" w:lineRule="exact"/>
      <w:jc w:val="both"/>
    </w:pPr>
    <w:rPr>
      <w:rFonts w:ascii="Arial" w:eastAsia="Arial" w:hAnsi="Arial" w:cs="Arial"/>
      <w:b/>
      <w:bCs/>
      <w:i/>
      <w:iCs/>
    </w:rPr>
  </w:style>
  <w:style w:type="paragraph" w:customStyle="1" w:styleId="Cuerpodeltexto50">
    <w:name w:val="Cuerpo del texto (5)"/>
    <w:basedOn w:val="Normal"/>
    <w:link w:val="Cuerpodeltexto5"/>
    <w:rsid w:val="001D24A6"/>
    <w:pPr>
      <w:widowControl w:val="0"/>
      <w:shd w:val="clear" w:color="auto" w:fill="FFFFFF"/>
      <w:spacing w:after="180" w:line="0" w:lineRule="atLeast"/>
      <w:jc w:val="both"/>
    </w:pPr>
    <w:rPr>
      <w:rFonts w:ascii="Times New Roman" w:eastAsia="Times New Roman" w:hAnsi="Times New Roman" w:cs="Times New Roman"/>
      <w:b/>
      <w:bCs/>
      <w:i/>
      <w:iCs/>
      <w:sz w:val="19"/>
      <w:szCs w:val="19"/>
    </w:rPr>
  </w:style>
  <w:style w:type="character" w:customStyle="1" w:styleId="Cuerpodeltexto6">
    <w:name w:val="Cuerpo del texto (6)_"/>
    <w:link w:val="Cuerpodeltexto60"/>
    <w:rsid w:val="001D24A6"/>
    <w:rPr>
      <w:rFonts w:ascii="Arial" w:eastAsia="Arial" w:hAnsi="Arial" w:cs="Arial"/>
      <w:b/>
      <w:bCs/>
      <w:spacing w:val="-10"/>
      <w:shd w:val="clear" w:color="auto" w:fill="FFFFFF"/>
    </w:rPr>
  </w:style>
  <w:style w:type="paragraph" w:customStyle="1" w:styleId="Cuerpodeltexto60">
    <w:name w:val="Cuerpo del texto (6)"/>
    <w:basedOn w:val="Normal"/>
    <w:link w:val="Cuerpodeltexto6"/>
    <w:rsid w:val="001D24A6"/>
    <w:pPr>
      <w:widowControl w:val="0"/>
      <w:shd w:val="clear" w:color="auto" w:fill="FFFFFF"/>
      <w:spacing w:before="540" w:after="540" w:line="0" w:lineRule="atLeast"/>
      <w:jc w:val="both"/>
    </w:pPr>
    <w:rPr>
      <w:rFonts w:ascii="Arial" w:eastAsia="Arial" w:hAnsi="Arial" w:cs="Arial"/>
      <w:b/>
      <w:bCs/>
      <w:spacing w:val="-10"/>
    </w:rPr>
  </w:style>
  <w:style w:type="character" w:customStyle="1" w:styleId="Cuerpodeltexto7">
    <w:name w:val="Cuerpo del texto (7)_"/>
    <w:link w:val="Cuerpodeltexto70"/>
    <w:rsid w:val="001D24A6"/>
    <w:rPr>
      <w:rFonts w:ascii="Arial" w:eastAsia="Arial" w:hAnsi="Arial" w:cs="Arial"/>
      <w:b/>
      <w:bCs/>
      <w:spacing w:val="-10"/>
      <w:shd w:val="clear" w:color="auto" w:fill="FFFFFF"/>
    </w:rPr>
  </w:style>
  <w:style w:type="paragraph" w:customStyle="1" w:styleId="Cuerpodeltexto70">
    <w:name w:val="Cuerpo del texto (7)"/>
    <w:basedOn w:val="Normal"/>
    <w:link w:val="Cuerpodeltexto7"/>
    <w:rsid w:val="001D24A6"/>
    <w:pPr>
      <w:widowControl w:val="0"/>
      <w:shd w:val="clear" w:color="auto" w:fill="FFFFFF"/>
      <w:spacing w:before="300" w:after="300" w:line="252" w:lineRule="exact"/>
      <w:jc w:val="both"/>
    </w:pPr>
    <w:rPr>
      <w:rFonts w:ascii="Arial" w:eastAsia="Arial" w:hAnsi="Arial" w:cs="Arial"/>
      <w:b/>
      <w:bCs/>
      <w:spacing w:val="-10"/>
    </w:rPr>
  </w:style>
  <w:style w:type="character" w:customStyle="1" w:styleId="Cuerpodeltexto9">
    <w:name w:val="Cuerpo del texto (9)_"/>
    <w:link w:val="Cuerpodeltexto90"/>
    <w:rsid w:val="001D24A6"/>
    <w:rPr>
      <w:rFonts w:ascii="Arial" w:eastAsia="Arial" w:hAnsi="Arial" w:cs="Arial"/>
      <w:b/>
      <w:bCs/>
      <w:sz w:val="26"/>
      <w:szCs w:val="26"/>
      <w:shd w:val="clear" w:color="auto" w:fill="FFFFFF"/>
    </w:rPr>
  </w:style>
  <w:style w:type="character" w:customStyle="1" w:styleId="Cuerpodeltexto914pto">
    <w:name w:val="Cuerpo del texto (9) + 14 pto"/>
    <w:rsid w:val="001D24A6"/>
    <w:rPr>
      <w:rFonts w:ascii="Arial" w:eastAsia="Arial" w:hAnsi="Arial" w:cs="Arial"/>
      <w:b/>
      <w:bCs/>
      <w:i w:val="0"/>
      <w:iCs w:val="0"/>
      <w:smallCaps w:val="0"/>
      <w:strike w:val="0"/>
      <w:color w:val="000000"/>
      <w:spacing w:val="0"/>
      <w:w w:val="100"/>
      <w:position w:val="0"/>
      <w:sz w:val="28"/>
      <w:szCs w:val="28"/>
      <w:u w:val="none"/>
      <w:lang w:val="es-ES"/>
    </w:rPr>
  </w:style>
  <w:style w:type="paragraph" w:customStyle="1" w:styleId="Cuerpodeltexto90">
    <w:name w:val="Cuerpo del texto (9)"/>
    <w:basedOn w:val="Normal"/>
    <w:link w:val="Cuerpodeltexto9"/>
    <w:rsid w:val="001D24A6"/>
    <w:pPr>
      <w:widowControl w:val="0"/>
      <w:shd w:val="clear" w:color="auto" w:fill="FFFFFF"/>
      <w:spacing w:before="420" w:after="0" w:line="482" w:lineRule="exact"/>
    </w:pPr>
    <w:rPr>
      <w:rFonts w:ascii="Arial" w:eastAsia="Arial" w:hAnsi="Arial" w:cs="Arial"/>
      <w:b/>
      <w:bCs/>
      <w:sz w:val="26"/>
      <w:szCs w:val="26"/>
    </w:rPr>
  </w:style>
  <w:style w:type="character" w:customStyle="1" w:styleId="Cuerpodeltexto11">
    <w:name w:val="Cuerpo del texto (11)_"/>
    <w:link w:val="Cuerpodeltexto110"/>
    <w:rsid w:val="001D24A6"/>
    <w:rPr>
      <w:rFonts w:ascii="Arial" w:eastAsia="Arial" w:hAnsi="Arial" w:cs="Arial"/>
      <w:i/>
      <w:iCs/>
      <w:sz w:val="28"/>
      <w:szCs w:val="28"/>
      <w:shd w:val="clear" w:color="auto" w:fill="FFFFFF"/>
    </w:rPr>
  </w:style>
  <w:style w:type="paragraph" w:customStyle="1" w:styleId="Cuerpodeltexto110">
    <w:name w:val="Cuerpo del texto (11)"/>
    <w:basedOn w:val="Normal"/>
    <w:link w:val="Cuerpodeltexto11"/>
    <w:rsid w:val="001D24A6"/>
    <w:pPr>
      <w:widowControl w:val="0"/>
      <w:shd w:val="clear" w:color="auto" w:fill="FFFFFF"/>
      <w:spacing w:before="420" w:after="0" w:line="482" w:lineRule="exact"/>
      <w:jc w:val="both"/>
    </w:pPr>
    <w:rPr>
      <w:rFonts w:ascii="Arial" w:eastAsia="Arial" w:hAnsi="Arial" w:cs="Arial"/>
      <w:i/>
      <w:iCs/>
      <w:sz w:val="28"/>
      <w:szCs w:val="28"/>
    </w:rPr>
  </w:style>
  <w:style w:type="character" w:customStyle="1" w:styleId="Cuerpodeltexto12">
    <w:name w:val="Cuerpo del texto (12)_"/>
    <w:link w:val="Cuerpodeltexto120"/>
    <w:rsid w:val="001D24A6"/>
    <w:rPr>
      <w:rFonts w:ascii="Arial" w:eastAsia="Arial" w:hAnsi="Arial" w:cs="Arial"/>
      <w:b/>
      <w:bCs/>
      <w:spacing w:val="-10"/>
      <w:sz w:val="26"/>
      <w:szCs w:val="26"/>
      <w:shd w:val="clear" w:color="auto" w:fill="FFFFFF"/>
    </w:rPr>
  </w:style>
  <w:style w:type="character" w:customStyle="1" w:styleId="Cuerpodeltexto12Cursiva">
    <w:name w:val="Cuerpo del texto (12) + Cursiva"/>
    <w:rsid w:val="001D24A6"/>
    <w:rPr>
      <w:rFonts w:ascii="Arial" w:eastAsia="Arial" w:hAnsi="Arial" w:cs="Arial"/>
      <w:b/>
      <w:bCs/>
      <w:i/>
      <w:iCs/>
      <w:smallCaps w:val="0"/>
      <w:strike w:val="0"/>
      <w:color w:val="000000"/>
      <w:spacing w:val="-10"/>
      <w:w w:val="100"/>
      <w:position w:val="0"/>
      <w:sz w:val="26"/>
      <w:szCs w:val="26"/>
      <w:u w:val="none"/>
      <w:lang w:val="es-ES"/>
    </w:rPr>
  </w:style>
  <w:style w:type="character" w:customStyle="1" w:styleId="Cuerpodeltexto1212pto">
    <w:name w:val="Cuerpo del texto (12) + 12 pto"/>
    <w:aliases w:val="Sin negrita"/>
    <w:rsid w:val="001D24A6"/>
    <w:rPr>
      <w:rFonts w:ascii="Arial" w:eastAsia="Arial" w:hAnsi="Arial" w:cs="Arial"/>
      <w:b/>
      <w:bCs/>
      <w:i w:val="0"/>
      <w:iCs w:val="0"/>
      <w:smallCaps w:val="0"/>
      <w:strike w:val="0"/>
      <w:color w:val="000000"/>
      <w:spacing w:val="-10"/>
      <w:w w:val="100"/>
      <w:position w:val="0"/>
      <w:sz w:val="24"/>
      <w:szCs w:val="24"/>
      <w:u w:val="none"/>
      <w:lang w:val="es-ES"/>
    </w:rPr>
  </w:style>
  <w:style w:type="paragraph" w:customStyle="1" w:styleId="Cuerpodeltexto120">
    <w:name w:val="Cuerpo del texto (12)"/>
    <w:basedOn w:val="Normal"/>
    <w:link w:val="Cuerpodeltexto12"/>
    <w:rsid w:val="001D24A6"/>
    <w:pPr>
      <w:widowControl w:val="0"/>
      <w:shd w:val="clear" w:color="auto" w:fill="FFFFFF"/>
      <w:spacing w:after="420" w:line="482" w:lineRule="exact"/>
      <w:jc w:val="both"/>
    </w:pPr>
    <w:rPr>
      <w:rFonts w:ascii="Arial" w:eastAsia="Arial" w:hAnsi="Arial" w:cs="Arial"/>
      <w:b/>
      <w:bCs/>
      <w:spacing w:val="-10"/>
      <w:sz w:val="26"/>
      <w:szCs w:val="26"/>
    </w:rPr>
  </w:style>
  <w:style w:type="paragraph" w:customStyle="1" w:styleId="Profesin">
    <w:name w:val="ProfesiÛn"/>
    <w:basedOn w:val="Normal"/>
    <w:rsid w:val="001D24A6"/>
    <w:pPr>
      <w:tabs>
        <w:tab w:val="left" w:pos="1134"/>
      </w:tabs>
      <w:spacing w:after="0" w:line="360" w:lineRule="atLeast"/>
      <w:jc w:val="center"/>
    </w:pPr>
    <w:rPr>
      <w:rFonts w:ascii="Arial" w:eastAsia="Times New Roman" w:hAnsi="Arial" w:cs="Times New Roman"/>
      <w:b/>
      <w:sz w:val="32"/>
      <w:szCs w:val="20"/>
      <w:lang w:val="es-CO" w:eastAsia="es-ES"/>
    </w:rPr>
  </w:style>
  <w:style w:type="paragraph" w:styleId="Sangradetextonormal">
    <w:name w:val="Body Text Indent"/>
    <w:basedOn w:val="Normal"/>
    <w:link w:val="SangradetextonormalCar"/>
    <w:uiPriority w:val="99"/>
    <w:unhideWhenUsed/>
    <w:rsid w:val="001D24A6"/>
    <w:pPr>
      <w:spacing w:after="120" w:line="276" w:lineRule="auto"/>
      <w:ind w:left="283"/>
    </w:pPr>
    <w:rPr>
      <w:rFonts w:ascii="Calibri" w:eastAsia="Times New Roman" w:hAnsi="Calibri" w:cs="Calibri"/>
      <w:lang w:val="es-CO"/>
    </w:rPr>
  </w:style>
  <w:style w:type="character" w:customStyle="1" w:styleId="SangradetextonormalCar">
    <w:name w:val="Sangría de texto normal Car"/>
    <w:basedOn w:val="Fuentedeprrafopredeter"/>
    <w:link w:val="Sangradetextonormal"/>
    <w:rsid w:val="001D24A6"/>
    <w:rPr>
      <w:rFonts w:ascii="Calibri" w:eastAsia="Times New Roman" w:hAnsi="Calibri" w:cs="Calibri"/>
      <w:lang w:val="es-CO"/>
    </w:rPr>
  </w:style>
  <w:style w:type="paragraph" w:styleId="Sangra3detindependiente">
    <w:name w:val="Body Text Indent 3"/>
    <w:basedOn w:val="Normal"/>
    <w:link w:val="Sangra3detindependienteCar"/>
    <w:uiPriority w:val="99"/>
    <w:unhideWhenUsed/>
    <w:rsid w:val="001D24A6"/>
    <w:pPr>
      <w:spacing w:after="120" w:line="276" w:lineRule="auto"/>
      <w:ind w:left="283"/>
    </w:pPr>
    <w:rPr>
      <w:rFonts w:ascii="Calibri" w:eastAsia="Times New Roman" w:hAnsi="Calibri" w:cs="Calibri"/>
      <w:sz w:val="16"/>
      <w:szCs w:val="16"/>
      <w:lang w:val="es-CO"/>
    </w:rPr>
  </w:style>
  <w:style w:type="character" w:customStyle="1" w:styleId="Sangra3detindependienteCar">
    <w:name w:val="Sangría 3 de t. independiente Car"/>
    <w:basedOn w:val="Fuentedeprrafopredeter"/>
    <w:link w:val="Sangra3detindependiente"/>
    <w:uiPriority w:val="99"/>
    <w:rsid w:val="001D24A6"/>
    <w:rPr>
      <w:rFonts w:ascii="Calibri" w:eastAsia="Times New Roman" w:hAnsi="Calibri" w:cs="Calibri"/>
      <w:sz w:val="16"/>
      <w:szCs w:val="16"/>
      <w:lang w:val="es-CO"/>
    </w:rPr>
  </w:style>
  <w:style w:type="paragraph" w:customStyle="1" w:styleId="1">
    <w:name w:val="1"/>
    <w:basedOn w:val="Normal"/>
    <w:next w:val="Normal"/>
    <w:link w:val="TtuloCar"/>
    <w:qFormat/>
    <w:rsid w:val="001D24A6"/>
    <w:pPr>
      <w:spacing w:after="0" w:line="240" w:lineRule="auto"/>
      <w:jc w:val="both"/>
    </w:pPr>
    <w:rPr>
      <w:rFonts w:ascii="Arial" w:eastAsia="Times New Roman" w:hAnsi="Arial" w:cs="Times New Roman"/>
      <w:b/>
      <w:sz w:val="32"/>
      <w:szCs w:val="24"/>
      <w:lang w:eastAsia="es-ES"/>
    </w:rPr>
  </w:style>
  <w:style w:type="character" w:customStyle="1" w:styleId="TtuloCar">
    <w:name w:val="Título Car"/>
    <w:link w:val="1"/>
    <w:rsid w:val="001D24A6"/>
    <w:rPr>
      <w:rFonts w:ascii="Arial" w:eastAsia="Times New Roman" w:hAnsi="Arial" w:cs="Times New Roman"/>
      <w:b/>
      <w:sz w:val="32"/>
      <w:szCs w:val="24"/>
      <w:lang w:eastAsia="es-ES"/>
    </w:rPr>
  </w:style>
  <w:style w:type="paragraph" w:customStyle="1" w:styleId="Textosinformato1">
    <w:name w:val="Texto sin formato1"/>
    <w:basedOn w:val="Normal"/>
    <w:rsid w:val="001D24A6"/>
    <w:pPr>
      <w:spacing w:after="0" w:line="240" w:lineRule="auto"/>
    </w:pPr>
    <w:rPr>
      <w:rFonts w:ascii="Courier New" w:eastAsia="Times New Roman" w:hAnsi="Courier New" w:cs="Times New Roman"/>
      <w:sz w:val="20"/>
      <w:szCs w:val="20"/>
      <w:lang w:eastAsia="es-ES"/>
    </w:rPr>
  </w:style>
  <w:style w:type="character" w:customStyle="1" w:styleId="Cuerpodeltexto14">
    <w:name w:val="Cuerpo del texto (14)_"/>
    <w:link w:val="Cuerpodeltexto140"/>
    <w:rsid w:val="001D24A6"/>
    <w:rPr>
      <w:rFonts w:ascii="Times New Roman" w:eastAsia="Times New Roman" w:hAnsi="Times New Roman" w:cs="Times New Roman"/>
      <w:i/>
      <w:iCs/>
      <w:sz w:val="21"/>
      <w:szCs w:val="21"/>
      <w:shd w:val="clear" w:color="auto" w:fill="FFFFFF"/>
    </w:rPr>
  </w:style>
  <w:style w:type="character" w:customStyle="1" w:styleId="Cuerpodeltexto14Sincursiva">
    <w:name w:val="Cuerpo del texto (14) + Sin cursiva"/>
    <w:rsid w:val="001D24A6"/>
    <w:rPr>
      <w:rFonts w:ascii="Times New Roman" w:eastAsia="Times New Roman" w:hAnsi="Times New Roman" w:cs="Times New Roman"/>
      <w:b w:val="0"/>
      <w:bCs w:val="0"/>
      <w:i/>
      <w:iCs/>
      <w:smallCaps w:val="0"/>
      <w:strike w:val="0"/>
      <w:color w:val="000000"/>
      <w:spacing w:val="0"/>
      <w:w w:val="100"/>
      <w:position w:val="0"/>
      <w:sz w:val="21"/>
      <w:szCs w:val="21"/>
      <w:u w:val="none"/>
      <w:lang w:val="es-ES"/>
    </w:rPr>
  </w:style>
  <w:style w:type="paragraph" w:customStyle="1" w:styleId="Cuerpodeltexto140">
    <w:name w:val="Cuerpo del texto (14)"/>
    <w:basedOn w:val="Normal"/>
    <w:link w:val="Cuerpodeltexto14"/>
    <w:rsid w:val="001D24A6"/>
    <w:pPr>
      <w:widowControl w:val="0"/>
      <w:shd w:val="clear" w:color="auto" w:fill="FFFFFF"/>
      <w:spacing w:before="540" w:after="360" w:line="382" w:lineRule="exact"/>
      <w:jc w:val="both"/>
    </w:pPr>
    <w:rPr>
      <w:rFonts w:ascii="Times New Roman" w:eastAsia="Times New Roman" w:hAnsi="Times New Roman" w:cs="Times New Roman"/>
      <w:i/>
      <w:iCs/>
      <w:sz w:val="21"/>
      <w:szCs w:val="21"/>
    </w:rPr>
  </w:style>
  <w:style w:type="character" w:customStyle="1" w:styleId="Ttulo2Espaciado1pto">
    <w:name w:val="Título #2 + Espaciado 1 pto"/>
    <w:rsid w:val="001D24A6"/>
    <w:rPr>
      <w:rFonts w:ascii="Trebuchet MS" w:eastAsia="Trebuchet MS" w:hAnsi="Trebuchet MS" w:cs="Trebuchet MS"/>
      <w:b/>
      <w:bCs/>
      <w:i w:val="0"/>
      <w:iCs w:val="0"/>
      <w:smallCaps w:val="0"/>
      <w:strike w:val="0"/>
      <w:color w:val="000000"/>
      <w:spacing w:val="20"/>
      <w:w w:val="100"/>
      <w:position w:val="0"/>
      <w:sz w:val="14"/>
      <w:szCs w:val="14"/>
      <w:u w:val="none"/>
      <w:lang w:val="es-ES"/>
    </w:rPr>
  </w:style>
  <w:style w:type="character" w:customStyle="1" w:styleId="Cuerpodeltexto17">
    <w:name w:val="Cuerpo del texto (17)_"/>
    <w:link w:val="Cuerpodeltexto170"/>
    <w:rsid w:val="001D24A6"/>
    <w:rPr>
      <w:rFonts w:ascii="Times New Roman" w:eastAsia="Times New Roman" w:hAnsi="Times New Roman" w:cs="Times New Roman"/>
      <w:sz w:val="26"/>
      <w:szCs w:val="26"/>
      <w:shd w:val="clear" w:color="auto" w:fill="FFFFFF"/>
    </w:rPr>
  </w:style>
  <w:style w:type="paragraph" w:customStyle="1" w:styleId="Cuerpodeltexto170">
    <w:name w:val="Cuerpo del texto (17)"/>
    <w:basedOn w:val="Normal"/>
    <w:link w:val="Cuerpodeltexto17"/>
    <w:rsid w:val="001D24A6"/>
    <w:pPr>
      <w:widowControl w:val="0"/>
      <w:shd w:val="clear" w:color="auto" w:fill="FFFFFF"/>
      <w:spacing w:after="1440" w:line="0" w:lineRule="atLeast"/>
    </w:pPr>
    <w:rPr>
      <w:rFonts w:ascii="Times New Roman" w:eastAsia="Times New Roman" w:hAnsi="Times New Roman" w:cs="Times New Roman"/>
      <w:sz w:val="26"/>
      <w:szCs w:val="26"/>
    </w:rPr>
  </w:style>
  <w:style w:type="character" w:customStyle="1" w:styleId="Cuerpodeltexto16">
    <w:name w:val="Cuerpo del texto (16)_"/>
    <w:link w:val="Cuerpodeltexto160"/>
    <w:rsid w:val="001D24A6"/>
    <w:rPr>
      <w:rFonts w:ascii="Times New Roman" w:eastAsia="Times New Roman" w:hAnsi="Times New Roman" w:cs="Times New Roman"/>
      <w:sz w:val="20"/>
      <w:szCs w:val="20"/>
      <w:shd w:val="clear" w:color="auto" w:fill="FFFFFF"/>
    </w:rPr>
  </w:style>
  <w:style w:type="paragraph" w:customStyle="1" w:styleId="Cuerpodeltexto160">
    <w:name w:val="Cuerpo del texto (16)"/>
    <w:basedOn w:val="Normal"/>
    <w:link w:val="Cuerpodeltexto16"/>
    <w:rsid w:val="001D24A6"/>
    <w:pPr>
      <w:widowControl w:val="0"/>
      <w:shd w:val="clear" w:color="auto" w:fill="FFFFFF"/>
      <w:spacing w:before="180" w:after="0" w:line="0" w:lineRule="atLeast"/>
      <w:jc w:val="both"/>
    </w:pPr>
    <w:rPr>
      <w:rFonts w:ascii="Times New Roman" w:eastAsia="Times New Roman" w:hAnsi="Times New Roman" w:cs="Times New Roman"/>
      <w:sz w:val="20"/>
      <w:szCs w:val="20"/>
    </w:rPr>
  </w:style>
  <w:style w:type="paragraph" w:styleId="Textosinformato">
    <w:name w:val="Plain Text"/>
    <w:basedOn w:val="Normal"/>
    <w:link w:val="TextosinformatoCar"/>
    <w:uiPriority w:val="99"/>
    <w:rsid w:val="001D24A6"/>
    <w:pPr>
      <w:spacing w:after="0" w:line="240" w:lineRule="auto"/>
    </w:pPr>
    <w:rPr>
      <w:rFonts w:ascii="Courier New" w:eastAsia="Times New Roman" w:hAnsi="Courier New" w:cs="Courier New"/>
      <w:sz w:val="20"/>
      <w:szCs w:val="20"/>
      <w:lang w:val="es-CO" w:eastAsia="es-ES"/>
    </w:rPr>
  </w:style>
  <w:style w:type="character" w:customStyle="1" w:styleId="TextosinformatoCar">
    <w:name w:val="Texto sin formato Car"/>
    <w:basedOn w:val="Fuentedeprrafopredeter"/>
    <w:link w:val="Textosinformato"/>
    <w:uiPriority w:val="99"/>
    <w:rsid w:val="001D24A6"/>
    <w:rPr>
      <w:rFonts w:ascii="Courier New" w:eastAsia="Times New Roman" w:hAnsi="Courier New" w:cs="Courier New"/>
      <w:sz w:val="20"/>
      <w:szCs w:val="20"/>
      <w:lang w:val="es-CO" w:eastAsia="es-ES"/>
    </w:rPr>
  </w:style>
  <w:style w:type="character" w:customStyle="1" w:styleId="CuerpodeltextoVersales">
    <w:name w:val="Cuerpo del texto + Versales"/>
    <w:rsid w:val="001D24A6"/>
    <w:rPr>
      <w:rFonts w:ascii="Arial" w:eastAsia="Arial" w:hAnsi="Arial" w:cs="Arial"/>
      <w:b w:val="0"/>
      <w:bCs w:val="0"/>
      <w:i w:val="0"/>
      <w:iCs w:val="0"/>
      <w:smallCaps/>
      <w:strike w:val="0"/>
      <w:color w:val="000000"/>
      <w:spacing w:val="0"/>
      <w:w w:val="100"/>
      <w:position w:val="0"/>
      <w:sz w:val="24"/>
      <w:szCs w:val="24"/>
      <w:u w:val="none"/>
      <w:lang w:val="es-ES"/>
    </w:rPr>
  </w:style>
  <w:style w:type="character" w:customStyle="1" w:styleId="CuerpodeltextoCursiva">
    <w:name w:val="Cuerpo del texto + Cursiva"/>
    <w:rsid w:val="001D24A6"/>
    <w:rPr>
      <w:rFonts w:ascii="Arial" w:eastAsia="Arial" w:hAnsi="Arial" w:cs="Arial"/>
      <w:b w:val="0"/>
      <w:bCs w:val="0"/>
      <w:i/>
      <w:iCs/>
      <w:smallCaps w:val="0"/>
      <w:strike w:val="0"/>
      <w:color w:val="000000"/>
      <w:spacing w:val="0"/>
      <w:w w:val="100"/>
      <w:position w:val="0"/>
      <w:sz w:val="24"/>
      <w:szCs w:val="24"/>
      <w:u w:val="none"/>
      <w:lang w:val="es-ES"/>
    </w:rPr>
  </w:style>
  <w:style w:type="character" w:customStyle="1" w:styleId="Cuerpodeltexto16pto">
    <w:name w:val="Cuerpo del texto + 16 pto"/>
    <w:aliases w:val="Escala 66%"/>
    <w:rsid w:val="001D24A6"/>
    <w:rPr>
      <w:rFonts w:ascii="Arial" w:eastAsia="Arial" w:hAnsi="Arial" w:cs="Arial"/>
      <w:b w:val="0"/>
      <w:bCs w:val="0"/>
      <w:i w:val="0"/>
      <w:iCs w:val="0"/>
      <w:smallCaps w:val="0"/>
      <w:strike w:val="0"/>
      <w:color w:val="000000"/>
      <w:spacing w:val="0"/>
      <w:w w:val="66"/>
      <w:position w:val="0"/>
      <w:sz w:val="32"/>
      <w:szCs w:val="32"/>
      <w:u w:val="none"/>
      <w:lang w:val="es-ES"/>
    </w:rPr>
  </w:style>
  <w:style w:type="character" w:styleId="Nmerodepgina">
    <w:name w:val="page number"/>
    <w:basedOn w:val="Fuentedeprrafopredeter"/>
    <w:rsid w:val="001D24A6"/>
  </w:style>
  <w:style w:type="paragraph" w:styleId="Textonotaalfinal">
    <w:name w:val="endnote text"/>
    <w:basedOn w:val="Normal"/>
    <w:link w:val="TextonotaalfinalCar"/>
    <w:rsid w:val="001D24A6"/>
    <w:pPr>
      <w:spacing w:after="0" w:line="240" w:lineRule="auto"/>
    </w:pPr>
    <w:rPr>
      <w:rFonts w:ascii="Times New Roman" w:eastAsia="Times New Roman" w:hAnsi="Times New Roman" w:cs="Times New Roman"/>
      <w:sz w:val="20"/>
      <w:szCs w:val="20"/>
      <w:lang w:val="es-CO" w:eastAsia="es-ES"/>
    </w:rPr>
  </w:style>
  <w:style w:type="character" w:customStyle="1" w:styleId="TextonotaalfinalCar">
    <w:name w:val="Texto nota al final Car"/>
    <w:basedOn w:val="Fuentedeprrafopredeter"/>
    <w:link w:val="Textonotaalfinal"/>
    <w:rsid w:val="001D24A6"/>
    <w:rPr>
      <w:rFonts w:ascii="Times New Roman" w:eastAsia="Times New Roman" w:hAnsi="Times New Roman" w:cs="Times New Roman"/>
      <w:sz w:val="20"/>
      <w:szCs w:val="20"/>
      <w:lang w:val="es-CO" w:eastAsia="es-ES"/>
    </w:rPr>
  </w:style>
  <w:style w:type="character" w:styleId="Refdenotaalfinal">
    <w:name w:val="endnote reference"/>
    <w:rsid w:val="001D24A6"/>
    <w:rPr>
      <w:vertAlign w:val="superscript"/>
    </w:rPr>
  </w:style>
  <w:style w:type="paragraph" w:styleId="Sangra2detindependiente">
    <w:name w:val="Body Text Indent 2"/>
    <w:basedOn w:val="Normal"/>
    <w:link w:val="Sangra2detindependienteCar"/>
    <w:uiPriority w:val="99"/>
    <w:rsid w:val="001D24A6"/>
    <w:pPr>
      <w:spacing w:after="120" w:line="480" w:lineRule="auto"/>
      <w:ind w:left="283"/>
    </w:pPr>
    <w:rPr>
      <w:rFonts w:ascii="Times New Roman" w:eastAsia="Times New Roman" w:hAnsi="Times New Roman" w:cs="Times New Roman"/>
      <w:sz w:val="20"/>
      <w:szCs w:val="20"/>
      <w:lang w:val="es-CO" w:eastAsia="es-ES"/>
    </w:rPr>
  </w:style>
  <w:style w:type="character" w:customStyle="1" w:styleId="Sangra2detindependienteCar">
    <w:name w:val="Sangría 2 de t. independiente Car"/>
    <w:basedOn w:val="Fuentedeprrafopredeter"/>
    <w:link w:val="Sangra2detindependiente"/>
    <w:uiPriority w:val="99"/>
    <w:rsid w:val="001D24A6"/>
    <w:rPr>
      <w:rFonts w:ascii="Times New Roman" w:eastAsia="Times New Roman" w:hAnsi="Times New Roman" w:cs="Times New Roman"/>
      <w:sz w:val="20"/>
      <w:szCs w:val="20"/>
      <w:lang w:val="es-CO" w:eastAsia="es-ES"/>
    </w:rPr>
  </w:style>
  <w:style w:type="paragraph" w:customStyle="1" w:styleId="BodyTextIndent1">
    <w:name w:val="Body Text Indent1"/>
    <w:basedOn w:val="Normal"/>
    <w:rsid w:val="001D24A6"/>
    <w:pPr>
      <w:autoSpaceDE w:val="0"/>
      <w:autoSpaceDN w:val="0"/>
      <w:spacing w:after="0" w:line="360" w:lineRule="auto"/>
      <w:jc w:val="both"/>
    </w:pPr>
    <w:rPr>
      <w:rFonts w:ascii="Arial" w:eastAsia="Times New Roman" w:hAnsi="Arial" w:cs="Arial"/>
      <w:sz w:val="26"/>
      <w:szCs w:val="26"/>
      <w:lang w:val="es-CO" w:eastAsia="es-ES"/>
    </w:rPr>
  </w:style>
  <w:style w:type="character" w:styleId="nfasis">
    <w:name w:val="Emphasis"/>
    <w:qFormat/>
    <w:rsid w:val="001D24A6"/>
    <w:rPr>
      <w:i/>
      <w:iCs/>
    </w:rPr>
  </w:style>
  <w:style w:type="character" w:customStyle="1" w:styleId="SinespaciadoCar">
    <w:name w:val="Sin espaciado Car"/>
    <w:link w:val="Sinespaciado"/>
    <w:uiPriority w:val="1"/>
    <w:locked/>
    <w:rsid w:val="001D24A6"/>
    <w:rPr>
      <w:rFonts w:ascii="Calibri" w:eastAsia="Times New Roman" w:hAnsi="Calibri" w:cs="Calibri"/>
      <w:lang w:val="es-CO"/>
    </w:rPr>
  </w:style>
  <w:style w:type="paragraph" w:styleId="Lista">
    <w:name w:val="List"/>
    <w:basedOn w:val="Normal"/>
    <w:uiPriority w:val="99"/>
    <w:unhideWhenUsed/>
    <w:rsid w:val="001D24A6"/>
    <w:pPr>
      <w:spacing w:after="0" w:line="240" w:lineRule="auto"/>
      <w:ind w:left="283" w:hanging="283"/>
      <w:contextualSpacing/>
    </w:pPr>
    <w:rPr>
      <w:rFonts w:ascii="Times New Roman" w:eastAsia="Times New Roman" w:hAnsi="Times New Roman" w:cs="Times New Roman"/>
      <w:sz w:val="24"/>
      <w:szCs w:val="24"/>
      <w:lang w:eastAsia="es-ES"/>
    </w:rPr>
  </w:style>
  <w:style w:type="paragraph" w:styleId="Lista2">
    <w:name w:val="List 2"/>
    <w:basedOn w:val="Normal"/>
    <w:uiPriority w:val="99"/>
    <w:unhideWhenUsed/>
    <w:rsid w:val="001D24A6"/>
    <w:pPr>
      <w:spacing w:after="0" w:line="240" w:lineRule="auto"/>
      <w:ind w:left="566" w:hanging="283"/>
      <w:contextualSpacing/>
    </w:pPr>
    <w:rPr>
      <w:rFonts w:ascii="Times New Roman" w:eastAsia="Times New Roman" w:hAnsi="Times New Roman" w:cs="Times New Roman"/>
      <w:sz w:val="24"/>
      <w:szCs w:val="24"/>
      <w:lang w:eastAsia="es-ES"/>
    </w:rPr>
  </w:style>
  <w:style w:type="paragraph" w:styleId="Lista3">
    <w:name w:val="List 3"/>
    <w:basedOn w:val="Normal"/>
    <w:uiPriority w:val="99"/>
    <w:unhideWhenUsed/>
    <w:rsid w:val="001D24A6"/>
    <w:pPr>
      <w:spacing w:after="0" w:line="240" w:lineRule="auto"/>
      <w:ind w:left="849" w:hanging="283"/>
      <w:contextualSpacing/>
    </w:pPr>
    <w:rPr>
      <w:rFonts w:ascii="Times New Roman" w:eastAsia="Times New Roman" w:hAnsi="Times New Roman" w:cs="Times New Roman"/>
      <w:sz w:val="24"/>
      <w:szCs w:val="24"/>
      <w:lang w:eastAsia="es-ES"/>
    </w:rPr>
  </w:style>
  <w:style w:type="paragraph" w:styleId="Saludo">
    <w:name w:val="Salutation"/>
    <w:basedOn w:val="Normal"/>
    <w:next w:val="Normal"/>
    <w:link w:val="SaludoCar"/>
    <w:uiPriority w:val="99"/>
    <w:unhideWhenUsed/>
    <w:rsid w:val="001D24A6"/>
    <w:pPr>
      <w:spacing w:after="0" w:line="240" w:lineRule="auto"/>
    </w:pPr>
    <w:rPr>
      <w:rFonts w:ascii="Times New Roman" w:eastAsia="Times New Roman" w:hAnsi="Times New Roman" w:cs="Times New Roman"/>
      <w:sz w:val="24"/>
      <w:szCs w:val="24"/>
      <w:lang w:eastAsia="es-ES"/>
    </w:rPr>
  </w:style>
  <w:style w:type="character" w:customStyle="1" w:styleId="SaludoCar">
    <w:name w:val="Saludo Car"/>
    <w:basedOn w:val="Fuentedeprrafopredeter"/>
    <w:link w:val="Saludo"/>
    <w:uiPriority w:val="99"/>
    <w:rsid w:val="001D24A6"/>
    <w:rPr>
      <w:rFonts w:ascii="Times New Roman" w:eastAsia="Times New Roman" w:hAnsi="Times New Roman" w:cs="Times New Roman"/>
      <w:sz w:val="24"/>
      <w:szCs w:val="24"/>
      <w:lang w:eastAsia="es-ES"/>
    </w:rPr>
  </w:style>
  <w:style w:type="paragraph" w:customStyle="1" w:styleId="ListaCC">
    <w:name w:val="Lista CC."/>
    <w:basedOn w:val="Normal"/>
    <w:rsid w:val="001D24A6"/>
    <w:pPr>
      <w:spacing w:after="0" w:line="240" w:lineRule="auto"/>
    </w:pPr>
    <w:rPr>
      <w:rFonts w:ascii="Times New Roman" w:eastAsia="Times New Roman" w:hAnsi="Times New Roman" w:cs="Times New Roman"/>
      <w:sz w:val="24"/>
      <w:szCs w:val="24"/>
      <w:lang w:eastAsia="es-ES"/>
    </w:rPr>
  </w:style>
  <w:style w:type="paragraph" w:styleId="Continuarlista">
    <w:name w:val="List Continue"/>
    <w:basedOn w:val="Normal"/>
    <w:uiPriority w:val="99"/>
    <w:unhideWhenUsed/>
    <w:rsid w:val="001D24A6"/>
    <w:pPr>
      <w:spacing w:after="120" w:line="240" w:lineRule="auto"/>
      <w:ind w:left="283"/>
      <w:contextualSpacing/>
    </w:pPr>
    <w:rPr>
      <w:rFonts w:ascii="Times New Roman" w:eastAsia="Times New Roman" w:hAnsi="Times New Roman" w:cs="Times New Roman"/>
      <w:sz w:val="24"/>
      <w:szCs w:val="24"/>
      <w:lang w:eastAsia="es-ES"/>
    </w:rPr>
  </w:style>
  <w:style w:type="paragraph" w:styleId="Continuarlista2">
    <w:name w:val="List Continue 2"/>
    <w:basedOn w:val="Normal"/>
    <w:uiPriority w:val="99"/>
    <w:unhideWhenUsed/>
    <w:rsid w:val="001D24A6"/>
    <w:pPr>
      <w:spacing w:after="120" w:line="240" w:lineRule="auto"/>
      <w:ind w:left="566"/>
      <w:contextualSpacing/>
    </w:pPr>
    <w:rPr>
      <w:rFonts w:ascii="Times New Roman" w:eastAsia="Times New Roman" w:hAnsi="Times New Roman" w:cs="Times New Roman"/>
      <w:sz w:val="24"/>
      <w:szCs w:val="24"/>
      <w:lang w:eastAsia="es-ES"/>
    </w:rPr>
  </w:style>
  <w:style w:type="paragraph" w:styleId="Continuarlista3">
    <w:name w:val="List Continue 3"/>
    <w:basedOn w:val="Normal"/>
    <w:uiPriority w:val="99"/>
    <w:unhideWhenUsed/>
    <w:rsid w:val="001D24A6"/>
    <w:pPr>
      <w:spacing w:after="120" w:line="240" w:lineRule="auto"/>
      <w:ind w:left="849"/>
      <w:contextualSpacing/>
    </w:pPr>
    <w:rPr>
      <w:rFonts w:ascii="Times New Roman" w:eastAsia="Times New Roman" w:hAnsi="Times New Roman" w:cs="Times New Roman"/>
      <w:sz w:val="24"/>
      <w:szCs w:val="24"/>
      <w:lang w:eastAsia="es-ES"/>
    </w:rPr>
  </w:style>
  <w:style w:type="paragraph" w:styleId="Subttulo">
    <w:name w:val="Subtitle"/>
    <w:basedOn w:val="Normal"/>
    <w:next w:val="Normal"/>
    <w:link w:val="SubttuloCar"/>
    <w:qFormat/>
    <w:rsid w:val="001D24A6"/>
    <w:pPr>
      <w:numPr>
        <w:ilvl w:val="1"/>
      </w:numPr>
      <w:spacing w:after="0" w:line="240" w:lineRule="auto"/>
    </w:pPr>
    <w:rPr>
      <w:rFonts w:ascii="Cambria" w:eastAsia="Times New Roman" w:hAnsi="Cambria" w:cs="Times New Roman"/>
      <w:i/>
      <w:iCs/>
      <w:color w:val="4F81BD"/>
      <w:spacing w:val="15"/>
      <w:sz w:val="24"/>
      <w:szCs w:val="24"/>
      <w:lang w:eastAsia="es-ES"/>
    </w:rPr>
  </w:style>
  <w:style w:type="character" w:customStyle="1" w:styleId="SubttuloCar">
    <w:name w:val="Subtítulo Car"/>
    <w:basedOn w:val="Fuentedeprrafopredeter"/>
    <w:link w:val="Subttulo"/>
    <w:rsid w:val="001D24A6"/>
    <w:rPr>
      <w:rFonts w:ascii="Cambria" w:eastAsia="Times New Roman" w:hAnsi="Cambria" w:cs="Times New Roman"/>
      <w:i/>
      <w:iCs/>
      <w:color w:val="4F81BD"/>
      <w:spacing w:val="15"/>
      <w:sz w:val="24"/>
      <w:szCs w:val="24"/>
      <w:lang w:eastAsia="es-ES"/>
    </w:rPr>
  </w:style>
  <w:style w:type="paragraph" w:customStyle="1" w:styleId="Lneadeasunto">
    <w:name w:val="Línea de asunto"/>
    <w:basedOn w:val="Normal"/>
    <w:rsid w:val="001D24A6"/>
    <w:pPr>
      <w:spacing w:after="0" w:line="240" w:lineRule="auto"/>
    </w:pPr>
    <w:rPr>
      <w:rFonts w:ascii="Times New Roman" w:eastAsia="Times New Roman" w:hAnsi="Times New Roman" w:cs="Times New Roman"/>
      <w:sz w:val="24"/>
      <w:szCs w:val="24"/>
      <w:lang w:eastAsia="es-ES"/>
    </w:rPr>
  </w:style>
  <w:style w:type="paragraph" w:styleId="Textoindependienteprimerasangra2">
    <w:name w:val="Body Text First Indent 2"/>
    <w:basedOn w:val="Sangradetextonormal"/>
    <w:link w:val="Textoindependienteprimerasangra2Car"/>
    <w:uiPriority w:val="99"/>
    <w:unhideWhenUsed/>
    <w:rsid w:val="001D24A6"/>
    <w:pPr>
      <w:spacing w:after="0" w:line="240" w:lineRule="auto"/>
      <w:ind w:left="360" w:firstLine="360"/>
    </w:pPr>
    <w:rPr>
      <w:rFonts w:ascii="Times New Roman" w:hAnsi="Times New Roman" w:cs="Times New Roman"/>
      <w:sz w:val="24"/>
      <w:szCs w:val="24"/>
      <w:lang w:val="es-ES" w:eastAsia="es-ES"/>
    </w:rPr>
  </w:style>
  <w:style w:type="character" w:customStyle="1" w:styleId="Textoindependienteprimerasangra2Car">
    <w:name w:val="Texto independiente primera sangría 2 Car"/>
    <w:basedOn w:val="SangradetextonormalCar"/>
    <w:link w:val="Textoindependienteprimerasangra2"/>
    <w:uiPriority w:val="99"/>
    <w:rsid w:val="001D24A6"/>
    <w:rPr>
      <w:rFonts w:ascii="Times New Roman" w:eastAsia="Times New Roman" w:hAnsi="Times New Roman" w:cs="Times New Roman"/>
      <w:sz w:val="24"/>
      <w:szCs w:val="24"/>
      <w:lang w:val="es-CO" w:eastAsia="es-ES"/>
    </w:rPr>
  </w:style>
  <w:style w:type="numbering" w:customStyle="1" w:styleId="Sinlista11">
    <w:name w:val="Sin lista11"/>
    <w:next w:val="Sinlista"/>
    <w:uiPriority w:val="99"/>
    <w:semiHidden/>
    <w:unhideWhenUsed/>
    <w:rsid w:val="001D24A6"/>
  </w:style>
  <w:style w:type="paragraph" w:customStyle="1" w:styleId="Textodenotaalfinal">
    <w:name w:val="Texto de nota al final"/>
    <w:basedOn w:val="Normal"/>
    <w:rsid w:val="001D24A6"/>
    <w:pPr>
      <w:widowControl w:val="0"/>
      <w:spacing w:after="0" w:line="240" w:lineRule="auto"/>
    </w:pPr>
    <w:rPr>
      <w:rFonts w:ascii="Courier New" w:eastAsia="Times New Roman" w:hAnsi="Courier New" w:cs="Times New Roman"/>
      <w:sz w:val="24"/>
      <w:szCs w:val="20"/>
      <w:lang w:val="es-ES_tradnl" w:eastAsia="es-ES"/>
    </w:rPr>
  </w:style>
  <w:style w:type="character" w:customStyle="1" w:styleId="TitleChar">
    <w:name w:val="Title Char"/>
    <w:locked/>
    <w:rsid w:val="001D24A6"/>
    <w:rPr>
      <w:rFonts w:ascii="Arial" w:hAnsi="Arial"/>
      <w:b/>
      <w:spacing w:val="-3"/>
      <w:sz w:val="28"/>
      <w:lang w:val="es-ES_tradnl" w:eastAsia="es-ES" w:bidi="ar-SA"/>
    </w:rPr>
  </w:style>
  <w:style w:type="paragraph" w:styleId="Textodebloque">
    <w:name w:val="Block Text"/>
    <w:basedOn w:val="Normal"/>
    <w:uiPriority w:val="99"/>
    <w:rsid w:val="001D24A6"/>
    <w:pPr>
      <w:widowControl w:val="0"/>
      <w:tabs>
        <w:tab w:val="left" w:pos="-720"/>
      </w:tabs>
      <w:suppressAutoHyphens/>
      <w:spacing w:after="0" w:line="240" w:lineRule="auto"/>
      <w:ind w:left="720" w:right="1185"/>
      <w:jc w:val="both"/>
    </w:pPr>
    <w:rPr>
      <w:rFonts w:ascii="Arial" w:eastAsia="Times New Roman" w:hAnsi="Arial" w:cs="Times New Roman"/>
      <w:spacing w:val="-3"/>
      <w:sz w:val="28"/>
      <w:szCs w:val="20"/>
      <w:lang w:val="es-ES_tradnl" w:eastAsia="es-ES"/>
    </w:rPr>
  </w:style>
  <w:style w:type="paragraph" w:customStyle="1" w:styleId="Normal13">
    <w:name w:val="Normal 13"/>
    <w:basedOn w:val="Normal"/>
    <w:link w:val="Normal13Car"/>
    <w:autoRedefine/>
    <w:rsid w:val="001D24A6"/>
    <w:pPr>
      <w:spacing w:after="0" w:line="360" w:lineRule="auto"/>
      <w:ind w:right="32" w:firstLine="540"/>
      <w:jc w:val="both"/>
    </w:pPr>
    <w:rPr>
      <w:rFonts w:ascii="Arial" w:eastAsia="Times New Roman" w:hAnsi="Arial" w:cs="Arial"/>
      <w:sz w:val="28"/>
      <w:szCs w:val="28"/>
      <w:lang w:val="es-ES_tradnl" w:eastAsia="es-CO"/>
    </w:rPr>
  </w:style>
  <w:style w:type="character" w:customStyle="1" w:styleId="Normal13Car">
    <w:name w:val="Normal 13 Car"/>
    <w:link w:val="Normal13"/>
    <w:rsid w:val="001D24A6"/>
    <w:rPr>
      <w:rFonts w:ascii="Arial" w:eastAsia="Times New Roman" w:hAnsi="Arial" w:cs="Arial"/>
      <w:sz w:val="28"/>
      <w:szCs w:val="28"/>
      <w:lang w:val="es-ES_tradnl" w:eastAsia="es-CO"/>
    </w:rPr>
  </w:style>
  <w:style w:type="paragraph" w:customStyle="1" w:styleId="Style1">
    <w:name w:val="Style1"/>
    <w:basedOn w:val="Normal"/>
    <w:uiPriority w:val="99"/>
    <w:rsid w:val="001D24A6"/>
    <w:pPr>
      <w:widowControl w:val="0"/>
      <w:autoSpaceDE w:val="0"/>
      <w:autoSpaceDN w:val="0"/>
      <w:adjustRightInd w:val="0"/>
      <w:spacing w:after="0" w:line="278" w:lineRule="exact"/>
      <w:jc w:val="both"/>
    </w:pPr>
    <w:rPr>
      <w:rFonts w:ascii="Arial" w:eastAsia="MS Mincho" w:hAnsi="Arial" w:cs="Arial"/>
      <w:sz w:val="24"/>
      <w:szCs w:val="24"/>
      <w:lang w:eastAsia="es-ES"/>
    </w:rPr>
  </w:style>
  <w:style w:type="character" w:customStyle="1" w:styleId="FontStyle11">
    <w:name w:val="Font Style11"/>
    <w:uiPriority w:val="99"/>
    <w:rsid w:val="001D24A6"/>
    <w:rPr>
      <w:rFonts w:ascii="Arial" w:hAnsi="Arial" w:cs="Arial"/>
      <w:b/>
      <w:bCs/>
      <w:sz w:val="24"/>
      <w:szCs w:val="24"/>
    </w:rPr>
  </w:style>
  <w:style w:type="character" w:customStyle="1" w:styleId="FontStyle12">
    <w:name w:val="Font Style12"/>
    <w:uiPriority w:val="99"/>
    <w:rsid w:val="001D24A6"/>
    <w:rPr>
      <w:rFonts w:ascii="Arial" w:hAnsi="Arial" w:cs="Arial"/>
      <w:sz w:val="24"/>
      <w:szCs w:val="24"/>
    </w:rPr>
  </w:style>
  <w:style w:type="paragraph" w:customStyle="1" w:styleId="Style3">
    <w:name w:val="Style3"/>
    <w:basedOn w:val="Normal"/>
    <w:uiPriority w:val="99"/>
    <w:rsid w:val="001D24A6"/>
    <w:pPr>
      <w:widowControl w:val="0"/>
      <w:autoSpaceDE w:val="0"/>
      <w:autoSpaceDN w:val="0"/>
      <w:adjustRightInd w:val="0"/>
      <w:spacing w:after="0" w:line="275" w:lineRule="exact"/>
      <w:jc w:val="both"/>
    </w:pPr>
    <w:rPr>
      <w:rFonts w:ascii="Arial" w:eastAsia="MS Mincho" w:hAnsi="Arial" w:cs="Arial"/>
      <w:sz w:val="24"/>
      <w:szCs w:val="24"/>
      <w:lang w:eastAsia="es-ES"/>
    </w:rPr>
  </w:style>
  <w:style w:type="character" w:customStyle="1" w:styleId="FontStyle14">
    <w:name w:val="Font Style14"/>
    <w:uiPriority w:val="99"/>
    <w:rsid w:val="001D24A6"/>
    <w:rPr>
      <w:rFonts w:ascii="Arial" w:hAnsi="Arial" w:cs="Arial"/>
      <w:sz w:val="20"/>
      <w:szCs w:val="20"/>
    </w:rPr>
  </w:style>
  <w:style w:type="paragraph" w:customStyle="1" w:styleId="Style7">
    <w:name w:val="Style7"/>
    <w:basedOn w:val="Normal"/>
    <w:uiPriority w:val="99"/>
    <w:rsid w:val="001D24A6"/>
    <w:pPr>
      <w:widowControl w:val="0"/>
      <w:autoSpaceDE w:val="0"/>
      <w:autoSpaceDN w:val="0"/>
      <w:adjustRightInd w:val="0"/>
      <w:spacing w:after="0" w:line="240" w:lineRule="auto"/>
    </w:pPr>
    <w:rPr>
      <w:rFonts w:ascii="Arial" w:eastAsia="MS Mincho" w:hAnsi="Arial" w:cs="Arial"/>
      <w:sz w:val="24"/>
      <w:szCs w:val="24"/>
      <w:lang w:eastAsia="es-ES"/>
    </w:rPr>
  </w:style>
  <w:style w:type="character" w:customStyle="1" w:styleId="FontStyle17">
    <w:name w:val="Font Style17"/>
    <w:uiPriority w:val="99"/>
    <w:rsid w:val="001D24A6"/>
    <w:rPr>
      <w:rFonts w:ascii="Microsoft Sans Serif" w:hAnsi="Microsoft Sans Serif" w:cs="Microsoft Sans Serif"/>
      <w:b/>
      <w:bCs/>
      <w:i/>
      <w:iCs/>
      <w:sz w:val="24"/>
      <w:szCs w:val="24"/>
    </w:rPr>
  </w:style>
  <w:style w:type="character" w:styleId="Refdecomentario">
    <w:name w:val="annotation reference"/>
    <w:uiPriority w:val="99"/>
    <w:unhideWhenUsed/>
    <w:rsid w:val="001D24A6"/>
    <w:rPr>
      <w:sz w:val="16"/>
      <w:szCs w:val="16"/>
    </w:rPr>
  </w:style>
  <w:style w:type="paragraph" w:styleId="Textocomentario">
    <w:name w:val="annotation text"/>
    <w:basedOn w:val="Normal"/>
    <w:link w:val="TextocomentarioCar"/>
    <w:uiPriority w:val="99"/>
    <w:unhideWhenUsed/>
    <w:rsid w:val="001D24A6"/>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rsid w:val="001D24A6"/>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unhideWhenUsed/>
    <w:rsid w:val="001D24A6"/>
    <w:rPr>
      <w:b/>
      <w:bCs/>
    </w:rPr>
  </w:style>
  <w:style w:type="character" w:customStyle="1" w:styleId="AsuntodelcomentarioCar">
    <w:name w:val="Asunto del comentario Car"/>
    <w:basedOn w:val="TextocomentarioCar"/>
    <w:link w:val="Asuntodelcomentario"/>
    <w:uiPriority w:val="99"/>
    <w:rsid w:val="001D24A6"/>
    <w:rPr>
      <w:rFonts w:ascii="Times New Roman" w:eastAsia="Times New Roman" w:hAnsi="Times New Roman" w:cs="Times New Roman"/>
      <w:b/>
      <w:bCs/>
      <w:sz w:val="20"/>
      <w:szCs w:val="20"/>
      <w:lang w:eastAsia="es-ES"/>
    </w:rPr>
  </w:style>
  <w:style w:type="paragraph" w:customStyle="1" w:styleId="Ttulo10">
    <w:name w:val="Título1"/>
    <w:basedOn w:val="Normal"/>
    <w:uiPriority w:val="99"/>
    <w:rsid w:val="001D24A6"/>
    <w:pPr>
      <w:widowControl w:val="0"/>
      <w:autoSpaceDE w:val="0"/>
      <w:autoSpaceDN w:val="0"/>
      <w:adjustRightInd w:val="0"/>
      <w:spacing w:after="0" w:line="360" w:lineRule="auto"/>
      <w:jc w:val="center"/>
    </w:pPr>
    <w:rPr>
      <w:rFonts w:ascii="Arial" w:eastAsiaTheme="minorEastAsia" w:hAnsi="Arial" w:cs="Arial"/>
      <w:b/>
      <w:bCs/>
      <w:sz w:val="32"/>
      <w:szCs w:val="32"/>
      <w:lang w:eastAsia="es-ES"/>
    </w:rPr>
  </w:style>
  <w:style w:type="paragraph" w:customStyle="1" w:styleId="BodyText21">
    <w:name w:val="Body Text 21"/>
    <w:basedOn w:val="Normal"/>
    <w:rsid w:val="001D24A6"/>
    <w:pPr>
      <w:spacing w:after="0" w:line="480" w:lineRule="auto"/>
      <w:jc w:val="both"/>
    </w:pPr>
    <w:rPr>
      <w:rFonts w:ascii="Arial" w:eastAsia="Times New Roman" w:hAnsi="Arial" w:cs="Times New Roman"/>
      <w:sz w:val="24"/>
      <w:szCs w:val="20"/>
      <w:lang w:val="es-ES_tradnl" w:eastAsia="es-ES"/>
    </w:rPr>
  </w:style>
  <w:style w:type="character" w:customStyle="1" w:styleId="textonavy1">
    <w:name w:val="texto_navy1"/>
    <w:rsid w:val="001D24A6"/>
    <w:rPr>
      <w:color w:val="000080"/>
    </w:rPr>
  </w:style>
  <w:style w:type="paragraph" w:customStyle="1" w:styleId="listparagraph1">
    <w:name w:val="listparagraph1"/>
    <w:basedOn w:val="Normal"/>
    <w:rsid w:val="001D24A6"/>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styleId="Lista4">
    <w:name w:val="List 4"/>
    <w:basedOn w:val="Normal"/>
    <w:uiPriority w:val="99"/>
    <w:unhideWhenUsed/>
    <w:rsid w:val="001D24A6"/>
    <w:pPr>
      <w:spacing w:after="200" w:line="276" w:lineRule="auto"/>
      <w:ind w:left="1132" w:hanging="283"/>
      <w:contextualSpacing/>
    </w:pPr>
    <w:rPr>
      <w:rFonts w:ascii="Calibri" w:eastAsia="Times New Roman" w:hAnsi="Calibri" w:cs="Calibri"/>
      <w:lang w:val="es-CO"/>
    </w:rPr>
  </w:style>
  <w:style w:type="paragraph" w:styleId="Lista5">
    <w:name w:val="List 5"/>
    <w:basedOn w:val="Normal"/>
    <w:uiPriority w:val="99"/>
    <w:unhideWhenUsed/>
    <w:rsid w:val="001D24A6"/>
    <w:pPr>
      <w:spacing w:after="200" w:line="276" w:lineRule="auto"/>
      <w:ind w:left="1415" w:hanging="283"/>
      <w:contextualSpacing/>
    </w:pPr>
    <w:rPr>
      <w:rFonts w:ascii="Calibri" w:eastAsia="Times New Roman" w:hAnsi="Calibri" w:cs="Calibri"/>
      <w:lang w:val="es-CO"/>
    </w:rPr>
  </w:style>
  <w:style w:type="character" w:customStyle="1" w:styleId="Cuerpodeltexto34">
    <w:name w:val="Cuerpo del texto (34)_"/>
    <w:basedOn w:val="Fuentedeprrafopredeter"/>
    <w:link w:val="Cuerpodeltexto340"/>
    <w:rsid w:val="001D24A6"/>
    <w:rPr>
      <w:rFonts w:ascii="Franklin Gothic Heavy" w:eastAsia="Franklin Gothic Heavy" w:hAnsi="Franklin Gothic Heavy" w:cs="Franklin Gothic Heavy"/>
      <w:i/>
      <w:iCs/>
      <w:spacing w:val="-20"/>
      <w:sz w:val="30"/>
      <w:szCs w:val="30"/>
      <w:shd w:val="clear" w:color="auto" w:fill="FFFFFF"/>
    </w:rPr>
  </w:style>
  <w:style w:type="paragraph" w:customStyle="1" w:styleId="Cuerpodeltexto340">
    <w:name w:val="Cuerpo del texto (34)"/>
    <w:basedOn w:val="Normal"/>
    <w:link w:val="Cuerpodeltexto34"/>
    <w:rsid w:val="001D24A6"/>
    <w:pPr>
      <w:widowControl w:val="0"/>
      <w:shd w:val="clear" w:color="auto" w:fill="FFFFFF"/>
      <w:spacing w:before="480" w:after="0" w:line="335" w:lineRule="exact"/>
      <w:jc w:val="both"/>
    </w:pPr>
    <w:rPr>
      <w:rFonts w:ascii="Franklin Gothic Heavy" w:eastAsia="Franklin Gothic Heavy" w:hAnsi="Franklin Gothic Heavy" w:cs="Franklin Gothic Heavy"/>
      <w:i/>
      <w:iCs/>
      <w:spacing w:val="-20"/>
      <w:sz w:val="30"/>
      <w:szCs w:val="30"/>
    </w:rPr>
  </w:style>
  <w:style w:type="character" w:customStyle="1" w:styleId="Cuerpodeltexto10pto">
    <w:name w:val="Cuerpo del texto + 10 pto"/>
    <w:basedOn w:val="Cuerpodeltexto0"/>
    <w:rsid w:val="001D24A6"/>
    <w:rPr>
      <w:rFonts w:ascii="Tahoma" w:eastAsia="Tahoma" w:hAnsi="Tahoma" w:cs="Tahoma"/>
      <w:b w:val="0"/>
      <w:bCs w:val="0"/>
      <w:i w:val="0"/>
      <w:iCs w:val="0"/>
      <w:smallCaps w:val="0"/>
      <w:strike w:val="0"/>
      <w:color w:val="000000"/>
      <w:spacing w:val="0"/>
      <w:w w:val="100"/>
      <w:position w:val="0"/>
      <w:sz w:val="20"/>
      <w:szCs w:val="20"/>
      <w:u w:val="none"/>
      <w:shd w:val="clear" w:color="auto" w:fill="FFFFFF"/>
      <w:lang w:val="es-ES"/>
    </w:rPr>
  </w:style>
  <w:style w:type="character" w:customStyle="1" w:styleId="Cuerpodeltexto32">
    <w:name w:val="Cuerpo del texto (32)_"/>
    <w:basedOn w:val="Fuentedeprrafopredeter"/>
    <w:link w:val="Cuerpodeltexto320"/>
    <w:rsid w:val="001D24A6"/>
    <w:rPr>
      <w:rFonts w:ascii="Tahoma" w:eastAsia="Tahoma" w:hAnsi="Tahoma" w:cs="Tahoma"/>
      <w:b/>
      <w:bCs/>
      <w:sz w:val="26"/>
      <w:szCs w:val="26"/>
      <w:shd w:val="clear" w:color="auto" w:fill="FFFFFF"/>
    </w:rPr>
  </w:style>
  <w:style w:type="paragraph" w:customStyle="1" w:styleId="Cuerpodeltexto320">
    <w:name w:val="Cuerpo del texto (32)"/>
    <w:basedOn w:val="Normal"/>
    <w:link w:val="Cuerpodeltexto32"/>
    <w:rsid w:val="001D24A6"/>
    <w:pPr>
      <w:widowControl w:val="0"/>
      <w:shd w:val="clear" w:color="auto" w:fill="FFFFFF"/>
      <w:spacing w:before="60" w:after="240" w:line="0" w:lineRule="atLeast"/>
      <w:jc w:val="both"/>
    </w:pPr>
    <w:rPr>
      <w:rFonts w:ascii="Tahoma" w:eastAsia="Tahoma" w:hAnsi="Tahoma" w:cs="Tahoma"/>
      <w:b/>
      <w:bCs/>
      <w:sz w:val="26"/>
      <w:szCs w:val="26"/>
    </w:rPr>
  </w:style>
  <w:style w:type="character" w:customStyle="1" w:styleId="Cuerpodeltexto32Sinnegrita">
    <w:name w:val="Cuerpo del texto (32) + Sin negrita"/>
    <w:basedOn w:val="Cuerpodeltexto32"/>
    <w:rsid w:val="001D24A6"/>
    <w:rPr>
      <w:rFonts w:ascii="Tahoma" w:eastAsia="Tahoma" w:hAnsi="Tahoma" w:cs="Tahoma"/>
      <w:b/>
      <w:bCs/>
      <w:i w:val="0"/>
      <w:iCs w:val="0"/>
      <w:smallCaps w:val="0"/>
      <w:strike w:val="0"/>
      <w:color w:val="000000"/>
      <w:spacing w:val="0"/>
      <w:w w:val="100"/>
      <w:position w:val="0"/>
      <w:sz w:val="26"/>
      <w:szCs w:val="26"/>
      <w:u w:val="none"/>
      <w:shd w:val="clear" w:color="auto" w:fill="FFFFFF"/>
      <w:lang w:val="es-ES"/>
    </w:rPr>
  </w:style>
  <w:style w:type="character" w:customStyle="1" w:styleId="CuerpodeltextoEspaciado10pto">
    <w:name w:val="Cuerpo del texto + Espaciado 10 pto"/>
    <w:basedOn w:val="Cuerpodeltexto0"/>
    <w:rsid w:val="001D24A6"/>
    <w:rPr>
      <w:rFonts w:ascii="Tahoma" w:eastAsia="Tahoma" w:hAnsi="Tahoma" w:cs="Tahoma"/>
      <w:b w:val="0"/>
      <w:bCs w:val="0"/>
      <w:i w:val="0"/>
      <w:iCs w:val="0"/>
      <w:smallCaps w:val="0"/>
      <w:strike w:val="0"/>
      <w:color w:val="000000"/>
      <w:spacing w:val="200"/>
      <w:w w:val="100"/>
      <w:position w:val="0"/>
      <w:sz w:val="26"/>
      <w:szCs w:val="26"/>
      <w:u w:val="none"/>
      <w:shd w:val="clear" w:color="auto" w:fill="FFFFFF"/>
      <w:lang w:val="es-ES"/>
    </w:rPr>
  </w:style>
  <w:style w:type="character" w:customStyle="1" w:styleId="Cuerpodeltexto35">
    <w:name w:val="Cuerpo del texto (35)_"/>
    <w:basedOn w:val="Fuentedeprrafopredeter"/>
    <w:link w:val="Cuerpodeltexto350"/>
    <w:rsid w:val="001D24A6"/>
    <w:rPr>
      <w:rFonts w:ascii="Tahoma" w:eastAsia="Tahoma" w:hAnsi="Tahoma" w:cs="Tahoma"/>
      <w:shd w:val="clear" w:color="auto" w:fill="FFFFFF"/>
    </w:rPr>
  </w:style>
  <w:style w:type="paragraph" w:customStyle="1" w:styleId="Cuerpodeltexto350">
    <w:name w:val="Cuerpo del texto (35)"/>
    <w:basedOn w:val="Normal"/>
    <w:link w:val="Cuerpodeltexto35"/>
    <w:rsid w:val="001D24A6"/>
    <w:pPr>
      <w:widowControl w:val="0"/>
      <w:shd w:val="clear" w:color="auto" w:fill="FFFFFF"/>
      <w:spacing w:after="180" w:line="0" w:lineRule="atLeast"/>
      <w:jc w:val="both"/>
    </w:pPr>
    <w:rPr>
      <w:rFonts w:ascii="Tahoma" w:eastAsia="Tahoma" w:hAnsi="Tahoma" w:cs="Tahoma"/>
    </w:rPr>
  </w:style>
  <w:style w:type="character" w:customStyle="1" w:styleId="Cuerpodeltexto41">
    <w:name w:val="Cuerpo del texto (41)_"/>
    <w:basedOn w:val="Fuentedeprrafopredeter"/>
    <w:rsid w:val="001D24A6"/>
    <w:rPr>
      <w:rFonts w:ascii="Tahoma" w:eastAsia="Tahoma" w:hAnsi="Tahoma" w:cs="Tahoma"/>
      <w:b w:val="0"/>
      <w:bCs w:val="0"/>
      <w:i w:val="0"/>
      <w:iCs w:val="0"/>
      <w:smallCaps w:val="0"/>
      <w:strike w:val="0"/>
      <w:u w:val="none"/>
    </w:rPr>
  </w:style>
  <w:style w:type="character" w:customStyle="1" w:styleId="Cuerpodeltexto410">
    <w:name w:val="Cuerpo del texto (41)"/>
    <w:basedOn w:val="Cuerpodeltexto41"/>
    <w:rsid w:val="001D24A6"/>
    <w:rPr>
      <w:rFonts w:ascii="Tahoma" w:eastAsia="Tahoma" w:hAnsi="Tahoma" w:cs="Tahoma"/>
      <w:b w:val="0"/>
      <w:bCs w:val="0"/>
      <w:i w:val="0"/>
      <w:iCs w:val="0"/>
      <w:smallCaps w:val="0"/>
      <w:strike w:val="0"/>
      <w:color w:val="000000"/>
      <w:spacing w:val="0"/>
      <w:w w:val="100"/>
      <w:position w:val="0"/>
      <w:sz w:val="24"/>
      <w:szCs w:val="24"/>
      <w:u w:val="none"/>
      <w:lang w:val="es-ES"/>
    </w:rPr>
  </w:style>
  <w:style w:type="character" w:customStyle="1" w:styleId="Cuerpodeltexto43">
    <w:name w:val="Cuerpo del texto (43)_"/>
    <w:basedOn w:val="Fuentedeprrafopredeter"/>
    <w:rsid w:val="001D24A6"/>
    <w:rPr>
      <w:rFonts w:ascii="Franklin Gothic Heavy" w:eastAsia="Franklin Gothic Heavy" w:hAnsi="Franklin Gothic Heavy" w:cs="Franklin Gothic Heavy"/>
      <w:b w:val="0"/>
      <w:bCs w:val="0"/>
      <w:i/>
      <w:iCs/>
      <w:smallCaps w:val="0"/>
      <w:strike w:val="0"/>
      <w:spacing w:val="-20"/>
      <w:sz w:val="26"/>
      <w:szCs w:val="26"/>
      <w:u w:val="none"/>
    </w:rPr>
  </w:style>
  <w:style w:type="character" w:customStyle="1" w:styleId="Cuerpodeltexto430">
    <w:name w:val="Cuerpo del texto (43)"/>
    <w:basedOn w:val="Cuerpodeltexto43"/>
    <w:rsid w:val="001D24A6"/>
    <w:rPr>
      <w:rFonts w:ascii="Franklin Gothic Heavy" w:eastAsia="Franklin Gothic Heavy" w:hAnsi="Franklin Gothic Heavy" w:cs="Franklin Gothic Heavy"/>
      <w:b w:val="0"/>
      <w:bCs w:val="0"/>
      <w:i/>
      <w:iCs/>
      <w:smallCaps w:val="0"/>
      <w:strike w:val="0"/>
      <w:color w:val="000000"/>
      <w:spacing w:val="-20"/>
      <w:w w:val="100"/>
      <w:position w:val="0"/>
      <w:sz w:val="26"/>
      <w:szCs w:val="26"/>
      <w:u w:val="single"/>
      <w:lang w:val="es-ES"/>
    </w:rPr>
  </w:style>
  <w:style w:type="character" w:customStyle="1" w:styleId="Cuerpodeltexto47">
    <w:name w:val="Cuerpo del texto (47)_"/>
    <w:basedOn w:val="Fuentedeprrafopredeter"/>
    <w:rsid w:val="001D24A6"/>
    <w:rPr>
      <w:rFonts w:ascii="Tahoma" w:eastAsia="Tahoma" w:hAnsi="Tahoma" w:cs="Tahoma"/>
      <w:b w:val="0"/>
      <w:bCs w:val="0"/>
      <w:i/>
      <w:iCs/>
      <w:smallCaps w:val="0"/>
      <w:strike w:val="0"/>
      <w:spacing w:val="-30"/>
      <w:sz w:val="20"/>
      <w:szCs w:val="20"/>
      <w:u w:val="none"/>
    </w:rPr>
  </w:style>
  <w:style w:type="character" w:customStyle="1" w:styleId="Cuerpodeltexto470">
    <w:name w:val="Cuerpo del texto (47)"/>
    <w:basedOn w:val="Cuerpodeltexto47"/>
    <w:rsid w:val="001D24A6"/>
    <w:rPr>
      <w:rFonts w:ascii="Tahoma" w:eastAsia="Tahoma" w:hAnsi="Tahoma" w:cs="Tahoma"/>
      <w:b w:val="0"/>
      <w:bCs w:val="0"/>
      <w:i/>
      <w:iCs/>
      <w:smallCaps w:val="0"/>
      <w:strike w:val="0"/>
      <w:color w:val="000000"/>
      <w:spacing w:val="-30"/>
      <w:w w:val="100"/>
      <w:position w:val="0"/>
      <w:sz w:val="20"/>
      <w:szCs w:val="20"/>
      <w:u w:val="single"/>
      <w:lang w:val="es-ES"/>
    </w:rPr>
  </w:style>
  <w:style w:type="character" w:customStyle="1" w:styleId="Cuerpodeltexto8">
    <w:name w:val="Cuerpo del texto (8)_"/>
    <w:basedOn w:val="Fuentedeprrafopredeter"/>
    <w:link w:val="Cuerpodeltexto80"/>
    <w:rsid w:val="001D24A6"/>
    <w:rPr>
      <w:rFonts w:ascii="Verdana" w:eastAsia="Verdana" w:hAnsi="Verdana" w:cs="Verdana"/>
      <w:spacing w:val="-30"/>
      <w:sz w:val="28"/>
      <w:szCs w:val="28"/>
      <w:shd w:val="clear" w:color="auto" w:fill="FFFFFF"/>
    </w:rPr>
  </w:style>
  <w:style w:type="paragraph" w:customStyle="1" w:styleId="Cuerpodeltexto80">
    <w:name w:val="Cuerpo del texto (8)"/>
    <w:basedOn w:val="Normal"/>
    <w:link w:val="Cuerpodeltexto8"/>
    <w:rsid w:val="001D24A6"/>
    <w:pPr>
      <w:widowControl w:val="0"/>
      <w:shd w:val="clear" w:color="auto" w:fill="FFFFFF"/>
      <w:spacing w:after="1080" w:line="0" w:lineRule="atLeast"/>
    </w:pPr>
    <w:rPr>
      <w:rFonts w:ascii="Verdana" w:eastAsia="Verdana" w:hAnsi="Verdana" w:cs="Verdana"/>
      <w:spacing w:val="-30"/>
      <w:sz w:val="28"/>
      <w:szCs w:val="28"/>
    </w:rPr>
  </w:style>
  <w:style w:type="paragraph" w:customStyle="1" w:styleId="CUERPODETEXTO">
    <w:name w:val="CUERPO DE TEXTO"/>
    <w:rsid w:val="001D24A6"/>
    <w:pPr>
      <w:widowControl w:val="0"/>
      <w:tabs>
        <w:tab w:val="center" w:pos="510"/>
        <w:tab w:val="left" w:pos="1134"/>
      </w:tabs>
      <w:autoSpaceDE w:val="0"/>
      <w:autoSpaceDN w:val="0"/>
      <w:adjustRightInd w:val="0"/>
      <w:spacing w:before="28" w:after="28" w:line="210" w:lineRule="atLeast"/>
      <w:ind w:firstLine="283"/>
      <w:jc w:val="both"/>
    </w:pPr>
    <w:rPr>
      <w:rFonts w:ascii="Times New Roman" w:eastAsia="Times New Roman" w:hAnsi="Times New Roman" w:cs="Times New Roman"/>
      <w:color w:val="000000"/>
      <w:sz w:val="19"/>
      <w:szCs w:val="19"/>
      <w:lang w:eastAsia="es-ES"/>
    </w:rPr>
  </w:style>
  <w:style w:type="paragraph" w:customStyle="1" w:styleId="FIRMAS">
    <w:name w:val="FIRMAS"/>
    <w:basedOn w:val="Normal"/>
    <w:rsid w:val="001D24A6"/>
    <w:pPr>
      <w:widowControl w:val="0"/>
      <w:autoSpaceDE w:val="0"/>
      <w:autoSpaceDN w:val="0"/>
      <w:adjustRightInd w:val="0"/>
      <w:spacing w:before="28" w:after="28" w:line="210" w:lineRule="atLeast"/>
      <w:jc w:val="right"/>
    </w:pPr>
    <w:rPr>
      <w:rFonts w:ascii="Times New Roman" w:eastAsia="Times New Roman" w:hAnsi="Times New Roman" w:cs="Times New Roman"/>
      <w:i/>
      <w:iCs/>
      <w:color w:val="000000"/>
      <w:sz w:val="19"/>
      <w:szCs w:val="19"/>
      <w:lang w:eastAsia="es-ES"/>
    </w:rPr>
  </w:style>
  <w:style w:type="paragraph" w:customStyle="1" w:styleId="Textoindependiente21">
    <w:name w:val="Texto independiente 21"/>
    <w:basedOn w:val="Normal"/>
    <w:rsid w:val="001D24A6"/>
    <w:pPr>
      <w:overflowPunct w:val="0"/>
      <w:autoSpaceDE w:val="0"/>
      <w:autoSpaceDN w:val="0"/>
      <w:adjustRightInd w:val="0"/>
      <w:spacing w:after="0" w:line="360" w:lineRule="auto"/>
      <w:ind w:firstLine="708"/>
      <w:jc w:val="both"/>
      <w:textAlignment w:val="baseline"/>
    </w:pPr>
    <w:rPr>
      <w:rFonts w:ascii="Arial" w:eastAsia="Times New Roman" w:hAnsi="Arial" w:cs="Times New Roman"/>
      <w:spacing w:val="-3"/>
      <w:sz w:val="26"/>
      <w:szCs w:val="20"/>
      <w:lang w:val="es-ES_tradnl" w:eastAsia="es-ES"/>
    </w:rPr>
  </w:style>
  <w:style w:type="paragraph" w:customStyle="1" w:styleId="cita">
    <w:name w:val="cita"/>
    <w:basedOn w:val="Normal"/>
    <w:rsid w:val="001D24A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extoindependiente31">
    <w:name w:val="Texto independiente 31"/>
    <w:basedOn w:val="Normal"/>
    <w:rsid w:val="001D24A6"/>
    <w:pPr>
      <w:spacing w:after="0" w:line="360" w:lineRule="auto"/>
      <w:ind w:right="51"/>
      <w:jc w:val="both"/>
    </w:pPr>
    <w:rPr>
      <w:rFonts w:ascii="Times New Roman" w:eastAsia="Times New Roman" w:hAnsi="Times New Roman" w:cs="Times New Roman"/>
      <w:sz w:val="28"/>
      <w:szCs w:val="20"/>
      <w:lang w:val="es-ES_tradnl" w:eastAsia="es-ES"/>
    </w:rPr>
  </w:style>
  <w:style w:type="paragraph" w:styleId="Descripcin">
    <w:name w:val="caption"/>
    <w:basedOn w:val="Normal"/>
    <w:next w:val="Normal"/>
    <w:qFormat/>
    <w:rsid w:val="001D24A6"/>
    <w:pPr>
      <w:spacing w:after="0" w:line="240" w:lineRule="auto"/>
      <w:jc w:val="both"/>
    </w:pPr>
    <w:rPr>
      <w:rFonts w:ascii="Monotype Corsiva" w:eastAsia="Times New Roman" w:hAnsi="Monotype Corsiva" w:cs="Times New Roman"/>
      <w:b/>
      <w:i/>
      <w:sz w:val="24"/>
      <w:szCs w:val="20"/>
      <w:lang w:val="es-CO" w:eastAsia="es-ES"/>
    </w:rPr>
  </w:style>
  <w:style w:type="paragraph" w:styleId="Listaconvietas2">
    <w:name w:val="List Bullet 2"/>
    <w:basedOn w:val="Normal"/>
    <w:uiPriority w:val="99"/>
    <w:unhideWhenUsed/>
    <w:rsid w:val="001D24A6"/>
    <w:pPr>
      <w:numPr>
        <w:numId w:val="2"/>
      </w:numPr>
      <w:spacing w:after="200" w:line="276" w:lineRule="auto"/>
      <w:contextualSpacing/>
    </w:pPr>
    <w:rPr>
      <w:rFonts w:ascii="Calibri" w:eastAsia="Times New Roman" w:hAnsi="Calibri" w:cs="Calibri"/>
      <w:lang w:val="es-CO"/>
    </w:rPr>
  </w:style>
  <w:style w:type="paragraph" w:customStyle="1" w:styleId="Lneadereferencia">
    <w:name w:val="Línea de referencia"/>
    <w:basedOn w:val="Textoindependiente"/>
    <w:rsid w:val="001D24A6"/>
    <w:pPr>
      <w:autoSpaceDE w:val="0"/>
      <w:autoSpaceDN w:val="0"/>
      <w:spacing w:line="240" w:lineRule="auto"/>
    </w:pPr>
    <w:rPr>
      <w:rFonts w:ascii="Bookman Old Style" w:hAnsi="Bookman Old Style" w:cs="Bookman Old Style"/>
      <w:szCs w:val="28"/>
    </w:rPr>
  </w:style>
  <w:style w:type="paragraph" w:customStyle="1" w:styleId="Sinespaciado2">
    <w:name w:val="Sin espaciado2"/>
    <w:uiPriority w:val="99"/>
    <w:rsid w:val="001D24A6"/>
    <w:pPr>
      <w:spacing w:after="0" w:line="240" w:lineRule="auto"/>
    </w:pPr>
    <w:rPr>
      <w:rFonts w:ascii="Verdana" w:eastAsia="Times New Roman" w:hAnsi="Verdana" w:cs="Verdana"/>
      <w:sz w:val="28"/>
      <w:szCs w:val="28"/>
    </w:rPr>
  </w:style>
  <w:style w:type="paragraph" w:customStyle="1" w:styleId="Style9">
    <w:name w:val="Style9"/>
    <w:basedOn w:val="Normal"/>
    <w:uiPriority w:val="99"/>
    <w:rsid w:val="001D24A6"/>
    <w:pPr>
      <w:widowControl w:val="0"/>
      <w:autoSpaceDE w:val="0"/>
      <w:autoSpaceDN w:val="0"/>
      <w:adjustRightInd w:val="0"/>
      <w:spacing w:after="0" w:line="436" w:lineRule="exact"/>
      <w:jc w:val="both"/>
    </w:pPr>
    <w:rPr>
      <w:rFonts w:ascii="FrankRuehl" w:eastAsiaTheme="minorEastAsia" w:hAnsi="FrankRuehl" w:cs="Times New Roman"/>
      <w:sz w:val="24"/>
      <w:szCs w:val="24"/>
      <w:lang w:eastAsia="es-ES"/>
    </w:rPr>
  </w:style>
  <w:style w:type="paragraph" w:customStyle="1" w:styleId="Style12">
    <w:name w:val="Style12"/>
    <w:basedOn w:val="Normal"/>
    <w:uiPriority w:val="99"/>
    <w:rsid w:val="001D24A6"/>
    <w:pPr>
      <w:widowControl w:val="0"/>
      <w:autoSpaceDE w:val="0"/>
      <w:autoSpaceDN w:val="0"/>
      <w:adjustRightInd w:val="0"/>
      <w:spacing w:after="0" w:line="266" w:lineRule="exact"/>
      <w:jc w:val="both"/>
    </w:pPr>
    <w:rPr>
      <w:rFonts w:ascii="FrankRuehl" w:eastAsiaTheme="minorEastAsia" w:hAnsi="FrankRuehl" w:cs="Times New Roman"/>
      <w:sz w:val="24"/>
      <w:szCs w:val="24"/>
      <w:lang w:eastAsia="es-ES"/>
    </w:rPr>
  </w:style>
  <w:style w:type="character" w:customStyle="1" w:styleId="FontStyle26">
    <w:name w:val="Font Style26"/>
    <w:basedOn w:val="Fuentedeprrafopredeter"/>
    <w:uiPriority w:val="99"/>
    <w:rsid w:val="001D24A6"/>
    <w:rPr>
      <w:rFonts w:ascii="Verdana" w:hAnsi="Verdana" w:cs="Verdana"/>
      <w:color w:val="000000"/>
      <w:spacing w:val="-20"/>
      <w:sz w:val="24"/>
      <w:szCs w:val="24"/>
    </w:rPr>
  </w:style>
  <w:style w:type="character" w:customStyle="1" w:styleId="FontStyle32">
    <w:name w:val="Font Style32"/>
    <w:basedOn w:val="Fuentedeprrafopredeter"/>
    <w:uiPriority w:val="99"/>
    <w:rsid w:val="001D24A6"/>
    <w:rPr>
      <w:rFonts w:ascii="Verdana" w:hAnsi="Verdana" w:cs="Verdana"/>
      <w:b/>
      <w:bCs/>
      <w:i/>
      <w:iCs/>
      <w:color w:val="000000"/>
      <w:spacing w:val="-20"/>
      <w:sz w:val="24"/>
      <w:szCs w:val="24"/>
    </w:rPr>
  </w:style>
  <w:style w:type="character" w:customStyle="1" w:styleId="FontStyle33">
    <w:name w:val="Font Style33"/>
    <w:basedOn w:val="Fuentedeprrafopredeter"/>
    <w:uiPriority w:val="99"/>
    <w:rsid w:val="001D24A6"/>
    <w:rPr>
      <w:rFonts w:ascii="Verdana" w:hAnsi="Verdana" w:cs="Verdana"/>
      <w:b/>
      <w:bCs/>
      <w:color w:val="000000"/>
      <w:spacing w:val="-20"/>
      <w:sz w:val="24"/>
      <w:szCs w:val="24"/>
    </w:rPr>
  </w:style>
  <w:style w:type="character" w:customStyle="1" w:styleId="FontStyle35">
    <w:name w:val="Font Style35"/>
    <w:basedOn w:val="Fuentedeprrafopredeter"/>
    <w:uiPriority w:val="99"/>
    <w:rsid w:val="001D24A6"/>
    <w:rPr>
      <w:rFonts w:ascii="Bookman Old Style" w:hAnsi="Bookman Old Style" w:cs="Bookman Old Style"/>
      <w:b/>
      <w:bCs/>
      <w:i/>
      <w:iCs/>
      <w:color w:val="000000"/>
      <w:spacing w:val="-20"/>
      <w:sz w:val="20"/>
      <w:szCs w:val="20"/>
    </w:rPr>
  </w:style>
  <w:style w:type="paragraph" w:customStyle="1" w:styleId="CarCar1CarCarCarCar">
    <w:name w:val="Car Car1 Car Car Car Car"/>
    <w:basedOn w:val="Normal"/>
    <w:uiPriority w:val="99"/>
    <w:rsid w:val="00D14B16"/>
    <w:pPr>
      <w:spacing w:line="240" w:lineRule="exact"/>
    </w:pPr>
    <w:rPr>
      <w:rFonts w:ascii="Times New Roman" w:eastAsia="Times New Roman" w:hAnsi="Times New Roman" w:cs="Times New Roman"/>
      <w:noProof/>
      <w:color w:val="000000"/>
      <w:sz w:val="20"/>
      <w:szCs w:val="20"/>
      <w:lang w:val="es-CO" w:eastAsia="es-ES"/>
    </w:rPr>
  </w:style>
  <w:style w:type="paragraph" w:customStyle="1" w:styleId="a">
    <w:basedOn w:val="Normal"/>
    <w:next w:val="Puesto"/>
    <w:qFormat/>
    <w:rsid w:val="002B4CF2"/>
    <w:pPr>
      <w:spacing w:after="0" w:line="360" w:lineRule="auto"/>
      <w:jc w:val="center"/>
    </w:pPr>
    <w:rPr>
      <w:rFonts w:ascii="Arial" w:eastAsia="Times New Roman" w:hAnsi="Arial" w:cs="Times New Roman"/>
      <w:b/>
      <w:sz w:val="28"/>
      <w:szCs w:val="20"/>
      <w:lang w:val="es-ES_tradnl" w:eastAsia="es-ES"/>
    </w:rPr>
  </w:style>
  <w:style w:type="character" w:customStyle="1" w:styleId="TextonotapieCar1">
    <w:name w:val="Texto nota pie Car1"/>
    <w:aliases w:val="Texto nota pie Car Car,Texto nota pie Car Car1,Footnote Text Char Char Char Char Char Car1,Footnote Text Char Char Char Char Car1,Footnote reference Car1,Car Car,Texto nota pie Car Car Car Car Car Car Car Car Car Car Car Car"/>
    <w:rsid w:val="002B4CF2"/>
    <w:rPr>
      <w:rFonts w:ascii="Arial" w:hAnsi="Arial"/>
      <w:lang w:val="es-ES_tradnl"/>
    </w:rPr>
  </w:style>
  <w:style w:type="paragraph" w:styleId="Textoindependienteprimerasangra">
    <w:name w:val="Body Text First Indent"/>
    <w:basedOn w:val="Textoindependiente"/>
    <w:link w:val="TextoindependienteprimerasangraCar"/>
    <w:uiPriority w:val="99"/>
    <w:unhideWhenUsed/>
    <w:rsid w:val="00D11EDE"/>
    <w:pPr>
      <w:overflowPunct w:val="0"/>
      <w:autoSpaceDE w:val="0"/>
      <w:autoSpaceDN w:val="0"/>
      <w:adjustRightInd w:val="0"/>
      <w:spacing w:after="120" w:line="240" w:lineRule="auto"/>
      <w:ind w:firstLine="210"/>
      <w:jc w:val="left"/>
    </w:pPr>
    <w:rPr>
      <w:rFonts w:ascii="Times New Roman" w:hAnsi="Times New Roman"/>
      <w:sz w:val="20"/>
      <w:lang w:val="es-ES_tradnl" w:eastAsia="es-CO"/>
    </w:rPr>
  </w:style>
  <w:style w:type="character" w:customStyle="1" w:styleId="TextoindependienteprimerasangraCar">
    <w:name w:val="Texto independiente primera sangría Car"/>
    <w:basedOn w:val="TextoindependienteCar"/>
    <w:link w:val="Textoindependienteprimerasangra"/>
    <w:uiPriority w:val="99"/>
    <w:rsid w:val="00D11EDE"/>
    <w:rPr>
      <w:rFonts w:ascii="Times New Roman" w:eastAsia="Times New Roman" w:hAnsi="Times New Roman" w:cs="Times New Roman"/>
      <w:sz w:val="20"/>
      <w:szCs w:val="20"/>
      <w:lang w:val="es-ES_tradnl" w:eastAsia="es-CO"/>
    </w:rPr>
  </w:style>
  <w:style w:type="character" w:customStyle="1" w:styleId="apple-style-span">
    <w:name w:val="apple-style-span"/>
    <w:rsid w:val="00D11EDE"/>
  </w:style>
  <w:style w:type="character" w:customStyle="1" w:styleId="Smbolodenotaalpie">
    <w:name w:val="Símbolo de nota al pie"/>
    <w:rsid w:val="00D11EDE"/>
    <w:rPr>
      <w:vertAlign w:val="superscript"/>
    </w:rPr>
  </w:style>
  <w:style w:type="character" w:customStyle="1" w:styleId="Sangra2detindependienteCar1">
    <w:name w:val="Sangría 2 de t. independiente Car1"/>
    <w:uiPriority w:val="99"/>
    <w:semiHidden/>
    <w:rsid w:val="00D11EDE"/>
    <w:rPr>
      <w:sz w:val="22"/>
      <w:szCs w:val="22"/>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50852">
      <w:bodyDiv w:val="1"/>
      <w:marLeft w:val="0"/>
      <w:marRight w:val="0"/>
      <w:marTop w:val="0"/>
      <w:marBottom w:val="0"/>
      <w:divBdr>
        <w:top w:val="none" w:sz="0" w:space="0" w:color="auto"/>
        <w:left w:val="none" w:sz="0" w:space="0" w:color="auto"/>
        <w:bottom w:val="none" w:sz="0" w:space="0" w:color="auto"/>
        <w:right w:val="none" w:sz="0" w:space="0" w:color="auto"/>
      </w:divBdr>
    </w:div>
    <w:div w:id="452600503">
      <w:bodyDiv w:val="1"/>
      <w:marLeft w:val="0"/>
      <w:marRight w:val="0"/>
      <w:marTop w:val="0"/>
      <w:marBottom w:val="0"/>
      <w:divBdr>
        <w:top w:val="none" w:sz="0" w:space="0" w:color="auto"/>
        <w:left w:val="none" w:sz="0" w:space="0" w:color="auto"/>
        <w:bottom w:val="none" w:sz="0" w:space="0" w:color="auto"/>
        <w:right w:val="none" w:sz="0" w:space="0" w:color="auto"/>
      </w:divBdr>
    </w:div>
    <w:div w:id="510485994">
      <w:bodyDiv w:val="1"/>
      <w:marLeft w:val="0"/>
      <w:marRight w:val="0"/>
      <w:marTop w:val="0"/>
      <w:marBottom w:val="0"/>
      <w:divBdr>
        <w:top w:val="none" w:sz="0" w:space="0" w:color="auto"/>
        <w:left w:val="none" w:sz="0" w:space="0" w:color="auto"/>
        <w:bottom w:val="none" w:sz="0" w:space="0" w:color="auto"/>
        <w:right w:val="none" w:sz="0" w:space="0" w:color="auto"/>
      </w:divBdr>
    </w:div>
    <w:div w:id="734671095">
      <w:bodyDiv w:val="1"/>
      <w:marLeft w:val="0"/>
      <w:marRight w:val="0"/>
      <w:marTop w:val="0"/>
      <w:marBottom w:val="0"/>
      <w:divBdr>
        <w:top w:val="none" w:sz="0" w:space="0" w:color="auto"/>
        <w:left w:val="none" w:sz="0" w:space="0" w:color="auto"/>
        <w:bottom w:val="none" w:sz="0" w:space="0" w:color="auto"/>
        <w:right w:val="none" w:sz="0" w:space="0" w:color="auto"/>
      </w:divBdr>
    </w:div>
    <w:div w:id="1105732491">
      <w:bodyDiv w:val="1"/>
      <w:marLeft w:val="0"/>
      <w:marRight w:val="0"/>
      <w:marTop w:val="0"/>
      <w:marBottom w:val="0"/>
      <w:divBdr>
        <w:top w:val="none" w:sz="0" w:space="0" w:color="auto"/>
        <w:left w:val="none" w:sz="0" w:space="0" w:color="auto"/>
        <w:bottom w:val="none" w:sz="0" w:space="0" w:color="auto"/>
        <w:right w:val="none" w:sz="0" w:space="0" w:color="auto"/>
      </w:divBdr>
    </w:div>
    <w:div w:id="1269510452">
      <w:bodyDiv w:val="1"/>
      <w:marLeft w:val="0"/>
      <w:marRight w:val="0"/>
      <w:marTop w:val="0"/>
      <w:marBottom w:val="0"/>
      <w:divBdr>
        <w:top w:val="none" w:sz="0" w:space="0" w:color="auto"/>
        <w:left w:val="none" w:sz="0" w:space="0" w:color="auto"/>
        <w:bottom w:val="none" w:sz="0" w:space="0" w:color="auto"/>
        <w:right w:val="none" w:sz="0" w:space="0" w:color="auto"/>
      </w:divBdr>
    </w:div>
    <w:div w:id="168250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72C03-7845-455D-B3B8-E0160880F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46</Pages>
  <Words>18130</Words>
  <Characters>99716</Characters>
  <Application>Microsoft Office Word</Application>
  <DocSecurity>0</DocSecurity>
  <Lines>830</Lines>
  <Paragraphs>235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 Séptimo Penal Municipal de Garantías C</dc:creator>
  <cp:keywords/>
  <dc:description/>
  <cp:lastModifiedBy>Henry Lora Rodriguez</cp:lastModifiedBy>
  <cp:revision>13</cp:revision>
  <cp:lastPrinted>2018-05-31T15:08:00Z</cp:lastPrinted>
  <dcterms:created xsi:type="dcterms:W3CDTF">2018-06-03T22:29:00Z</dcterms:created>
  <dcterms:modified xsi:type="dcterms:W3CDTF">2018-07-30T19:37:00Z</dcterms:modified>
</cp:coreProperties>
</file>