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9C" w:rsidRPr="0025769C" w:rsidRDefault="0025769C" w:rsidP="0025769C">
      <w:pPr>
        <w:numPr>
          <w:ilvl w:val="0"/>
          <w:numId w:val="0"/>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Calibri" w:hAnsi="Arial" w:cs="Arial"/>
          <w:color w:val="FF0000"/>
          <w:spacing w:val="-8"/>
          <w:sz w:val="18"/>
          <w:szCs w:val="18"/>
          <w:lang w:eastAsia="fr-FR"/>
        </w:rPr>
      </w:pPr>
      <w:r w:rsidRPr="0025769C">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25769C">
        <w:rPr>
          <w:rFonts w:ascii="Arial" w:eastAsia="Calibri" w:hAnsi="Arial" w:cs="Arial"/>
          <w:color w:val="FF0000"/>
          <w:sz w:val="18"/>
          <w:szCs w:val="18"/>
          <w:lang w:eastAsia="fr-FR"/>
        </w:rPr>
        <w:t>El contenido total y fiel de la decisión debe ser verificado en la Secretaría de esta Sala.</w:t>
      </w:r>
    </w:p>
    <w:p w:rsidR="0025769C" w:rsidRPr="0025769C" w:rsidRDefault="0025769C" w:rsidP="0025769C">
      <w:pPr>
        <w:numPr>
          <w:ilvl w:val="0"/>
          <w:numId w:val="0"/>
        </w:numPr>
        <w:shd w:val="clear" w:color="auto" w:fill="FFFFFF"/>
        <w:spacing w:after="0" w:line="240" w:lineRule="auto"/>
        <w:jc w:val="both"/>
        <w:rPr>
          <w:rFonts w:ascii="Arial" w:eastAsia="Calibri" w:hAnsi="Arial" w:cs="Arial"/>
          <w:sz w:val="18"/>
          <w:szCs w:val="18"/>
          <w:lang w:val="es-CO" w:eastAsia="fr-FR"/>
        </w:rPr>
      </w:pPr>
    </w:p>
    <w:p w:rsidR="0025769C" w:rsidRPr="0025769C" w:rsidRDefault="0025769C" w:rsidP="0025769C">
      <w:pPr>
        <w:numPr>
          <w:ilvl w:val="0"/>
          <w:numId w:val="0"/>
        </w:numPr>
        <w:shd w:val="clear" w:color="auto" w:fill="FFFFFF"/>
        <w:spacing w:after="0" w:line="240" w:lineRule="auto"/>
        <w:jc w:val="both"/>
        <w:rPr>
          <w:rFonts w:ascii="Arial" w:eastAsia="Calibri" w:hAnsi="Arial" w:cs="Arial"/>
          <w:sz w:val="18"/>
          <w:szCs w:val="18"/>
          <w:lang w:val="es-CO" w:eastAsia="fr-FR"/>
        </w:rPr>
      </w:pPr>
      <w:r w:rsidRPr="0025769C">
        <w:rPr>
          <w:rFonts w:ascii="Arial" w:eastAsia="Calibri" w:hAnsi="Arial" w:cs="Arial"/>
          <w:sz w:val="18"/>
          <w:szCs w:val="18"/>
          <w:lang w:val="es-CO" w:eastAsia="fr-FR"/>
        </w:rPr>
        <w:t>Providencia:</w:t>
      </w:r>
      <w:r w:rsidRPr="0025769C">
        <w:rPr>
          <w:rFonts w:ascii="Arial" w:eastAsia="Calibri" w:hAnsi="Arial" w:cs="Arial"/>
          <w:sz w:val="18"/>
          <w:szCs w:val="18"/>
          <w:lang w:val="es-CO" w:eastAsia="fr-FR"/>
        </w:rPr>
        <w:tab/>
      </w:r>
      <w:r w:rsidRPr="0025769C">
        <w:rPr>
          <w:rFonts w:ascii="Arial" w:eastAsia="Calibri" w:hAnsi="Arial" w:cs="Arial"/>
          <w:sz w:val="18"/>
          <w:szCs w:val="18"/>
          <w:lang w:val="es-CO" w:eastAsia="fr-FR"/>
        </w:rPr>
        <w:tab/>
        <w:t>Sentencia – 2ª instancia – 1</w:t>
      </w:r>
      <w:r>
        <w:rPr>
          <w:rFonts w:ascii="Arial" w:eastAsia="Calibri" w:hAnsi="Arial" w:cs="Arial"/>
          <w:sz w:val="18"/>
          <w:szCs w:val="18"/>
          <w:lang w:val="es-CO" w:eastAsia="fr-FR"/>
        </w:rPr>
        <w:t>3</w:t>
      </w:r>
      <w:r w:rsidRPr="0025769C">
        <w:rPr>
          <w:rFonts w:ascii="Arial" w:eastAsia="Calibri" w:hAnsi="Arial" w:cs="Arial"/>
          <w:sz w:val="18"/>
          <w:szCs w:val="18"/>
          <w:lang w:val="es-CO" w:eastAsia="fr-FR"/>
        </w:rPr>
        <w:t xml:space="preserve"> de julio de 2018</w:t>
      </w:r>
    </w:p>
    <w:p w:rsidR="0025769C" w:rsidRPr="0025769C" w:rsidRDefault="0025769C" w:rsidP="0025769C">
      <w:pPr>
        <w:numPr>
          <w:ilvl w:val="0"/>
          <w:numId w:val="0"/>
        </w:numPr>
        <w:shd w:val="clear" w:color="auto" w:fill="FFFFFF"/>
        <w:tabs>
          <w:tab w:val="left" w:pos="1418"/>
        </w:tabs>
        <w:spacing w:after="0" w:line="240" w:lineRule="auto"/>
        <w:jc w:val="both"/>
        <w:rPr>
          <w:rFonts w:ascii="Arial" w:eastAsia="Calibri" w:hAnsi="Arial" w:cs="Arial"/>
          <w:spacing w:val="-20"/>
          <w:sz w:val="18"/>
          <w:szCs w:val="18"/>
          <w:lang w:val="es-CO" w:eastAsia="fr-FR"/>
        </w:rPr>
      </w:pPr>
      <w:r w:rsidRPr="0025769C">
        <w:rPr>
          <w:rFonts w:ascii="Arial" w:eastAsia="Calibri" w:hAnsi="Arial" w:cs="Arial"/>
          <w:sz w:val="18"/>
          <w:szCs w:val="18"/>
          <w:lang w:val="es-CO" w:eastAsia="fr-FR"/>
        </w:rPr>
        <w:t>Proceso:                </w:t>
      </w:r>
      <w:r w:rsidRPr="0025769C">
        <w:rPr>
          <w:rFonts w:ascii="Arial" w:eastAsia="Calibri" w:hAnsi="Arial" w:cs="Arial"/>
          <w:sz w:val="18"/>
          <w:szCs w:val="18"/>
          <w:lang w:val="es-CO" w:eastAsia="fr-FR"/>
        </w:rPr>
        <w:tab/>
        <w:t xml:space="preserve">Penal </w:t>
      </w:r>
    </w:p>
    <w:p w:rsidR="0025769C" w:rsidRPr="0025769C" w:rsidRDefault="0025769C" w:rsidP="0025769C">
      <w:pPr>
        <w:numPr>
          <w:ilvl w:val="0"/>
          <w:numId w:val="0"/>
        </w:numPr>
        <w:shd w:val="clear" w:color="auto" w:fill="FFFFFF"/>
        <w:tabs>
          <w:tab w:val="left" w:pos="1418"/>
        </w:tabs>
        <w:spacing w:after="0" w:line="240" w:lineRule="auto"/>
        <w:jc w:val="both"/>
        <w:rPr>
          <w:rFonts w:ascii="Arial" w:eastAsia="Calibri" w:hAnsi="Arial" w:cs="Arial"/>
          <w:sz w:val="18"/>
          <w:szCs w:val="18"/>
          <w:lang w:val="es-CO" w:eastAsia="fr-FR"/>
        </w:rPr>
      </w:pPr>
      <w:r w:rsidRPr="0025769C">
        <w:rPr>
          <w:rFonts w:ascii="Arial" w:eastAsia="Calibri" w:hAnsi="Arial" w:cs="Arial"/>
          <w:sz w:val="18"/>
          <w:szCs w:val="18"/>
          <w:lang w:val="es-CO" w:eastAsia="fr-FR"/>
        </w:rPr>
        <w:t xml:space="preserve">Delito: </w:t>
      </w:r>
      <w:r w:rsidRPr="0025769C">
        <w:rPr>
          <w:rFonts w:ascii="Arial" w:eastAsia="Calibri" w:hAnsi="Arial" w:cs="Arial"/>
          <w:sz w:val="18"/>
          <w:szCs w:val="18"/>
          <w:lang w:val="es-CO" w:eastAsia="fr-FR"/>
        </w:rPr>
        <w:tab/>
      </w:r>
      <w:r w:rsidRPr="0025769C">
        <w:rPr>
          <w:rFonts w:ascii="Arial" w:eastAsia="Calibri" w:hAnsi="Arial" w:cs="Arial"/>
          <w:sz w:val="18"/>
          <w:szCs w:val="18"/>
          <w:lang w:val="es-CO" w:eastAsia="fr-FR"/>
        </w:rPr>
        <w:tab/>
      </w:r>
      <w:r>
        <w:rPr>
          <w:rFonts w:ascii="Arial" w:eastAsia="Calibri" w:hAnsi="Arial" w:cs="Arial"/>
          <w:sz w:val="18"/>
          <w:szCs w:val="18"/>
          <w:lang w:val="es-CO" w:eastAsia="fr-FR"/>
        </w:rPr>
        <w:t>Inasistencia Alimentaria</w:t>
      </w:r>
    </w:p>
    <w:p w:rsidR="0025769C" w:rsidRPr="0025769C" w:rsidRDefault="0025769C" w:rsidP="0025769C">
      <w:pPr>
        <w:numPr>
          <w:ilvl w:val="0"/>
          <w:numId w:val="0"/>
        </w:numPr>
        <w:shd w:val="clear" w:color="auto" w:fill="FFFFFF"/>
        <w:tabs>
          <w:tab w:val="left" w:pos="1418"/>
        </w:tabs>
        <w:spacing w:after="0" w:line="240" w:lineRule="auto"/>
        <w:jc w:val="both"/>
        <w:rPr>
          <w:rFonts w:ascii="Arial" w:eastAsia="Calibri" w:hAnsi="Arial" w:cs="Arial"/>
          <w:bCs/>
          <w:iCs/>
          <w:sz w:val="18"/>
          <w:szCs w:val="18"/>
          <w:lang w:val="es-CO" w:eastAsia="fr-FR"/>
        </w:rPr>
      </w:pPr>
      <w:r w:rsidRPr="0025769C">
        <w:rPr>
          <w:rFonts w:ascii="Arial" w:eastAsia="Calibri" w:hAnsi="Arial" w:cs="Arial"/>
          <w:sz w:val="18"/>
          <w:szCs w:val="18"/>
          <w:lang w:val="es-CO" w:eastAsia="fr-FR"/>
        </w:rPr>
        <w:t>Radicación Nro. :</w:t>
      </w:r>
      <w:r w:rsidRPr="0025769C">
        <w:rPr>
          <w:rFonts w:ascii="Arial" w:eastAsia="Calibri" w:hAnsi="Arial" w:cs="Arial"/>
          <w:sz w:val="18"/>
          <w:szCs w:val="18"/>
          <w:lang w:val="es-CO" w:eastAsia="fr-FR"/>
        </w:rPr>
        <w:tab/>
        <w:t xml:space="preserve">  </w:t>
      </w:r>
      <w:r w:rsidRPr="0025769C">
        <w:rPr>
          <w:rFonts w:ascii="Arial" w:eastAsia="Calibri" w:hAnsi="Arial" w:cs="Arial"/>
          <w:sz w:val="18"/>
          <w:szCs w:val="18"/>
          <w:lang w:val="es-CO" w:eastAsia="fr-FR"/>
        </w:rPr>
        <w:tab/>
      </w:r>
      <w:r w:rsidRPr="0025769C">
        <w:rPr>
          <w:rFonts w:ascii="Arial" w:eastAsia="Calibri" w:hAnsi="Arial" w:cs="Arial"/>
          <w:bCs/>
          <w:iCs/>
          <w:sz w:val="18"/>
          <w:szCs w:val="18"/>
          <w:lang w:val="es-MX" w:eastAsia="fr-FR"/>
        </w:rPr>
        <w:t>66170 60 00 091 2014 0071 01</w:t>
      </w:r>
    </w:p>
    <w:p w:rsidR="0025769C" w:rsidRPr="0025769C" w:rsidRDefault="0025769C" w:rsidP="0025769C">
      <w:pPr>
        <w:numPr>
          <w:ilvl w:val="0"/>
          <w:numId w:val="0"/>
        </w:numPr>
        <w:shd w:val="clear" w:color="auto" w:fill="FFFFFF"/>
        <w:tabs>
          <w:tab w:val="left" w:pos="1418"/>
        </w:tabs>
        <w:spacing w:after="0" w:line="240" w:lineRule="auto"/>
        <w:jc w:val="both"/>
        <w:rPr>
          <w:rFonts w:ascii="Arial" w:eastAsia="Batang" w:hAnsi="Arial" w:cs="Arial"/>
          <w:b/>
          <w:bCs/>
          <w:sz w:val="18"/>
          <w:szCs w:val="18"/>
          <w:lang w:eastAsia="es-ES"/>
        </w:rPr>
      </w:pPr>
      <w:r w:rsidRPr="0025769C">
        <w:rPr>
          <w:rFonts w:ascii="Arial" w:eastAsia="Batang" w:hAnsi="Arial" w:cs="Arial"/>
          <w:bCs/>
          <w:sz w:val="18"/>
          <w:szCs w:val="18"/>
          <w:lang w:eastAsia="es-ES"/>
        </w:rPr>
        <w:t xml:space="preserve">Procesado:   </w:t>
      </w:r>
      <w:r w:rsidRPr="0025769C">
        <w:rPr>
          <w:rFonts w:ascii="Arial" w:eastAsia="Batang" w:hAnsi="Arial" w:cs="Arial"/>
          <w:bCs/>
          <w:sz w:val="18"/>
          <w:szCs w:val="18"/>
          <w:lang w:eastAsia="es-ES"/>
        </w:rPr>
        <w:tab/>
      </w:r>
      <w:r w:rsidRPr="0025769C">
        <w:rPr>
          <w:rFonts w:ascii="Arial" w:eastAsia="Batang" w:hAnsi="Arial" w:cs="Arial"/>
          <w:bCs/>
          <w:sz w:val="18"/>
          <w:szCs w:val="18"/>
          <w:lang w:eastAsia="es-ES"/>
        </w:rPr>
        <w:tab/>
      </w:r>
      <w:r w:rsidRPr="0025769C">
        <w:rPr>
          <w:rFonts w:ascii="Arial" w:eastAsia="Batang" w:hAnsi="Arial" w:cs="Arial"/>
          <w:bCs/>
          <w:sz w:val="18"/>
          <w:szCs w:val="18"/>
          <w:lang w:val="es-CO" w:eastAsia="es-ES"/>
        </w:rPr>
        <w:t>JORGE ARLÉN DOMÍNGUEZ DORADO</w:t>
      </w:r>
    </w:p>
    <w:p w:rsidR="0025769C" w:rsidRPr="0025769C" w:rsidRDefault="0025769C" w:rsidP="0025769C">
      <w:pPr>
        <w:numPr>
          <w:ilvl w:val="0"/>
          <w:numId w:val="0"/>
        </w:numPr>
        <w:shd w:val="clear" w:color="auto" w:fill="FFFFFF"/>
        <w:tabs>
          <w:tab w:val="left" w:pos="1418"/>
        </w:tabs>
        <w:spacing w:after="0" w:line="240" w:lineRule="auto"/>
        <w:jc w:val="both"/>
        <w:rPr>
          <w:rFonts w:ascii="Arial" w:eastAsia="Calibri" w:hAnsi="Arial" w:cs="Arial"/>
          <w:bCs/>
          <w:iCs/>
          <w:sz w:val="18"/>
          <w:szCs w:val="18"/>
          <w:lang w:val="es-CO" w:eastAsia="fr-FR"/>
        </w:rPr>
      </w:pPr>
      <w:r w:rsidRPr="0025769C">
        <w:rPr>
          <w:rFonts w:ascii="Arial" w:eastAsia="Calibri" w:hAnsi="Arial" w:cs="Arial"/>
          <w:sz w:val="18"/>
          <w:szCs w:val="18"/>
          <w:lang w:val="es-CO" w:eastAsia="fr-FR"/>
        </w:rPr>
        <w:t>Magistrado Ponente: </w:t>
      </w:r>
      <w:r w:rsidRPr="0025769C">
        <w:rPr>
          <w:rFonts w:ascii="Arial" w:eastAsia="Calibri" w:hAnsi="Arial" w:cs="Arial"/>
          <w:sz w:val="18"/>
          <w:szCs w:val="18"/>
          <w:lang w:val="es-CO" w:eastAsia="fr-FR"/>
        </w:rPr>
        <w:tab/>
        <w:t>JAIRO ERNESTO ESCOBAR SANZ</w:t>
      </w:r>
    </w:p>
    <w:p w:rsidR="0025769C" w:rsidRPr="0025769C" w:rsidRDefault="0025769C" w:rsidP="0025769C">
      <w:pPr>
        <w:numPr>
          <w:ilvl w:val="0"/>
          <w:numId w:val="0"/>
        </w:numPr>
        <w:shd w:val="clear" w:color="auto" w:fill="FFFFFF"/>
        <w:tabs>
          <w:tab w:val="left" w:pos="1418"/>
        </w:tabs>
        <w:spacing w:after="0" w:line="240" w:lineRule="auto"/>
        <w:jc w:val="both"/>
        <w:rPr>
          <w:rFonts w:ascii="Arial" w:eastAsia="Calibri" w:hAnsi="Arial" w:cs="Arial"/>
          <w:bCs/>
          <w:iCs/>
          <w:sz w:val="18"/>
          <w:szCs w:val="18"/>
          <w:lang w:val="es-CO" w:eastAsia="fr-FR"/>
        </w:rPr>
      </w:pPr>
    </w:p>
    <w:p w:rsidR="0025769C" w:rsidRPr="0025769C" w:rsidRDefault="0025769C" w:rsidP="0025769C">
      <w:pPr>
        <w:numPr>
          <w:ilvl w:val="0"/>
          <w:numId w:val="0"/>
        </w:numPr>
        <w:shd w:val="clear" w:color="auto" w:fill="FFFFFF"/>
        <w:tabs>
          <w:tab w:val="left" w:pos="1418"/>
        </w:tabs>
        <w:spacing w:after="0" w:line="240" w:lineRule="auto"/>
        <w:jc w:val="both"/>
        <w:rPr>
          <w:rFonts w:ascii="Arial" w:eastAsia="Calibri" w:hAnsi="Arial" w:cs="Arial"/>
          <w:bCs/>
          <w:iCs/>
          <w:sz w:val="18"/>
          <w:szCs w:val="18"/>
          <w:lang w:val="es-CO" w:eastAsia="fr-FR"/>
        </w:rPr>
      </w:pPr>
    </w:p>
    <w:p w:rsidR="0025769C" w:rsidRPr="0025769C" w:rsidRDefault="0025769C" w:rsidP="0025769C">
      <w:pPr>
        <w:numPr>
          <w:ilvl w:val="0"/>
          <w:numId w:val="0"/>
        </w:numPr>
        <w:spacing w:after="0" w:line="240" w:lineRule="auto"/>
        <w:jc w:val="both"/>
        <w:rPr>
          <w:rFonts w:ascii="Arial" w:eastAsia="Calibri" w:hAnsi="Arial" w:cs="Arial"/>
          <w:b/>
          <w:bCs/>
          <w:iCs/>
          <w:sz w:val="18"/>
          <w:szCs w:val="18"/>
          <w:lang w:val="es-CO" w:eastAsia="fr-FR"/>
        </w:rPr>
      </w:pPr>
      <w:r w:rsidRPr="0025769C">
        <w:rPr>
          <w:rFonts w:ascii="Arial" w:eastAsia="Calibri" w:hAnsi="Arial" w:cs="Arial"/>
          <w:b/>
          <w:bCs/>
          <w:iCs/>
          <w:sz w:val="18"/>
          <w:szCs w:val="18"/>
          <w:lang w:val="es-CO" w:eastAsia="fr-FR"/>
        </w:rPr>
        <w:t xml:space="preserve">TEMA: </w:t>
      </w:r>
      <w:r w:rsidRPr="0025769C">
        <w:rPr>
          <w:rFonts w:ascii="Arial" w:eastAsia="Calibri" w:hAnsi="Arial" w:cs="Arial"/>
          <w:b/>
          <w:bCs/>
          <w:iCs/>
          <w:sz w:val="18"/>
          <w:szCs w:val="18"/>
          <w:lang w:val="es-CO" w:eastAsia="fr-FR"/>
        </w:rPr>
        <w:tab/>
      </w:r>
      <w:r w:rsidRPr="0025769C">
        <w:rPr>
          <w:rFonts w:ascii="Arial" w:eastAsia="Calibri" w:hAnsi="Arial" w:cs="Arial"/>
          <w:b/>
          <w:bCs/>
          <w:iCs/>
          <w:sz w:val="18"/>
          <w:szCs w:val="18"/>
          <w:lang w:val="es-CO" w:eastAsia="fr-FR"/>
        </w:rPr>
        <w:tab/>
      </w:r>
      <w:r w:rsidRPr="0025769C">
        <w:rPr>
          <w:rFonts w:ascii="Arial" w:eastAsia="Calibri" w:hAnsi="Arial" w:cs="Arial"/>
          <w:b/>
          <w:bCs/>
          <w:iCs/>
          <w:sz w:val="18"/>
          <w:szCs w:val="18"/>
          <w:lang w:val="es-CO" w:eastAsia="fr-FR"/>
        </w:rPr>
        <w:tab/>
      </w:r>
      <w:r w:rsidR="00B87E45">
        <w:rPr>
          <w:rFonts w:ascii="Arial" w:eastAsia="Calibri" w:hAnsi="Arial" w:cs="Arial"/>
          <w:b/>
          <w:bCs/>
          <w:iCs/>
          <w:sz w:val="18"/>
          <w:szCs w:val="18"/>
          <w:lang w:val="es-CO" w:eastAsia="fr-FR"/>
        </w:rPr>
        <w:t>INASISTENCIA ALIMENTARIA</w:t>
      </w:r>
      <w:r w:rsidRPr="0025769C">
        <w:rPr>
          <w:rFonts w:ascii="Arial" w:eastAsia="Calibri" w:hAnsi="Arial" w:cs="Arial"/>
          <w:b/>
          <w:bCs/>
          <w:iCs/>
          <w:sz w:val="18"/>
          <w:szCs w:val="18"/>
          <w:lang w:val="es-CO" w:eastAsia="fr-FR"/>
        </w:rPr>
        <w:t xml:space="preserve"> / </w:t>
      </w:r>
      <w:r w:rsidR="00B87E45">
        <w:rPr>
          <w:rFonts w:ascii="Arial" w:eastAsia="Calibri" w:hAnsi="Arial" w:cs="Arial"/>
          <w:b/>
          <w:bCs/>
          <w:iCs/>
          <w:sz w:val="18"/>
          <w:szCs w:val="18"/>
          <w:lang w:val="es-CO" w:eastAsia="fr-FR"/>
        </w:rPr>
        <w:t>PRUEBA DE CAPACIDAD ECONÓMICA / SE ACREDITÓ CON LA CONCILIACIÓN CELEBRADA ANTE COMISARÍA DE FAMILIA / PROCEDE PRISIÓN DOMICILIARIA / REITERACIÓN JURISPRUDENCIAL / REVOCA / CONDENA</w:t>
      </w:r>
    </w:p>
    <w:p w:rsidR="0025769C" w:rsidRPr="0025769C" w:rsidRDefault="0025769C" w:rsidP="0025769C">
      <w:pPr>
        <w:numPr>
          <w:ilvl w:val="0"/>
          <w:numId w:val="0"/>
        </w:numPr>
        <w:spacing w:after="0" w:line="240" w:lineRule="auto"/>
        <w:jc w:val="both"/>
        <w:rPr>
          <w:rFonts w:ascii="Arial" w:eastAsia="Calibri" w:hAnsi="Arial" w:cs="Arial"/>
          <w:b/>
          <w:bCs/>
          <w:iCs/>
          <w:sz w:val="18"/>
          <w:szCs w:val="18"/>
          <w:lang w:val="es-CO" w:eastAsia="fr-FR"/>
        </w:rPr>
      </w:pPr>
    </w:p>
    <w:p w:rsidR="0025769C" w:rsidRDefault="002B0C03" w:rsidP="0025769C">
      <w:pPr>
        <w:numPr>
          <w:ilvl w:val="0"/>
          <w:numId w:val="0"/>
        </w:numPr>
        <w:spacing w:after="0" w:line="240" w:lineRule="auto"/>
        <w:jc w:val="both"/>
        <w:rPr>
          <w:rFonts w:ascii="Arial" w:eastAsia="Calibri" w:hAnsi="Arial" w:cs="Arial"/>
          <w:bCs/>
          <w:iCs/>
          <w:sz w:val="18"/>
          <w:szCs w:val="18"/>
          <w:lang w:val="es-CO" w:eastAsia="fr-FR"/>
        </w:rPr>
      </w:pPr>
      <w:r w:rsidRPr="002B0C03">
        <w:rPr>
          <w:rFonts w:ascii="Arial" w:eastAsia="Calibri" w:hAnsi="Arial" w:cs="Arial"/>
          <w:bCs/>
          <w:iCs/>
          <w:sz w:val="18"/>
          <w:szCs w:val="18"/>
          <w:lang w:val="es-CO" w:eastAsia="fr-FR"/>
        </w:rPr>
        <w:t>Ahora bien, pese a que y como se señaló en la sentencia recurrida, la actividad probatoria desplegada por el ente acusador para acreditar la capacidad económica del procesado no se materializó totalmente en el juicio, en vista de que la delegada del ente acusador renunció a los testigos que podrían arrojar mayores luces sobre la actividad económica del procesado, o como el investigador Maicol Manuel Mendoza y el señor Félix Roberto López Carmona, de quien se dijo había sido empleador de JADD, queda claro que al menos para la fecha en que se realizó la precitada conciliación, el incriminado laboraba en actividades de construcción y seguramente en atención a sus ingresos y al hecho de tener que sostener dos hijas, realizó esa mínima oferta a la señora Luz Danery Bolaños madre del menor afectado, quien fue clara en manifestar en el juicio que pese a haber aceptado ese ofrecimiento, el señor JADD no cumplió con ninguno de esos pagos, siendo más precisa la denunciante al informar en una entrevista del 16 de junio de 2014, referida en el informe de la investigadora Paola Álvarez que fue objeto de estipulación, que el padre de su hijo prestaba sus servicios en la empresa ARP Constructores en la ciudad de Ibagué.</w:t>
      </w:r>
    </w:p>
    <w:p w:rsidR="002B0C03" w:rsidRDefault="002B0C03" w:rsidP="0025769C">
      <w:pPr>
        <w:numPr>
          <w:ilvl w:val="0"/>
          <w:numId w:val="0"/>
        </w:numPr>
        <w:spacing w:after="0" w:line="240" w:lineRule="auto"/>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rsidR="002B0C03" w:rsidRDefault="002B0C03" w:rsidP="002B0C03">
      <w:pPr>
        <w:numPr>
          <w:ilvl w:val="0"/>
          <w:numId w:val="0"/>
        </w:numPr>
        <w:spacing w:after="0" w:line="240" w:lineRule="auto"/>
        <w:jc w:val="both"/>
        <w:rPr>
          <w:rFonts w:ascii="Arial" w:eastAsia="Calibri" w:hAnsi="Arial" w:cs="Arial"/>
          <w:bCs/>
          <w:iCs/>
          <w:sz w:val="18"/>
          <w:szCs w:val="18"/>
          <w:lang w:val="es-CO" w:eastAsia="fr-FR"/>
        </w:rPr>
      </w:pPr>
      <w:r w:rsidRPr="002B0C03">
        <w:rPr>
          <w:rFonts w:ascii="Arial" w:eastAsia="Calibri" w:hAnsi="Arial" w:cs="Arial"/>
          <w:bCs/>
          <w:iCs/>
          <w:sz w:val="18"/>
          <w:szCs w:val="18"/>
          <w:lang w:val="es-CO" w:eastAsia="fr-FR"/>
        </w:rPr>
        <w:t>En consecuencia y como en el presente caso se cumplen los requisitos exigidos en el artículo 381 del Código de Procedimiento Penal, esto es, el conocimiento más allá de toda duda sobre la materialidad de la conducta y responsabilidad del acusado, fundado en las pruebas debatidas en el juicio, en lo relativo al período de sustracción al cumplimiento de la prestación alimentaria que se encuentra demarcado por la conciliación efectuada el 5 de agosto de 2009, ante la Comisaria de Familia de Dosquebradas, esta Corporación revocará la sentencia de primera instancia y en su lugar condenará al señor JADD, como responsable de la conducta punible de inasistencia alimentaria cometida en perjuicio de su hijo  BDDB.</w:t>
      </w:r>
    </w:p>
    <w:p w:rsidR="008E443A" w:rsidRDefault="008E443A" w:rsidP="002B0C03">
      <w:pPr>
        <w:numPr>
          <w:ilvl w:val="0"/>
          <w:numId w:val="0"/>
        </w:numPr>
        <w:spacing w:after="0" w:line="240" w:lineRule="auto"/>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rsidR="008E443A" w:rsidRPr="0025769C" w:rsidRDefault="008E443A" w:rsidP="00E41DC1">
      <w:pPr>
        <w:numPr>
          <w:ilvl w:val="0"/>
          <w:numId w:val="0"/>
        </w:numPr>
        <w:spacing w:after="0" w:line="240" w:lineRule="auto"/>
        <w:jc w:val="both"/>
        <w:rPr>
          <w:rFonts w:ascii="Arial" w:eastAsia="Calibri" w:hAnsi="Arial" w:cs="Arial"/>
          <w:bCs/>
          <w:i/>
          <w:iCs/>
          <w:sz w:val="18"/>
          <w:szCs w:val="18"/>
          <w:lang w:val="es-CO" w:eastAsia="fr-FR"/>
        </w:rPr>
      </w:pPr>
      <w:r w:rsidRPr="008E443A">
        <w:rPr>
          <w:rFonts w:ascii="Arial" w:eastAsia="Calibri" w:hAnsi="Arial" w:cs="Arial"/>
          <w:bCs/>
          <w:iCs/>
          <w:sz w:val="18"/>
          <w:szCs w:val="18"/>
          <w:lang w:val="es-CO" w:eastAsia="fr-FR"/>
        </w:rPr>
        <w:t xml:space="preserve">Sobre el tema hay que mencionar que en decisión de esta Colegiatura del 1º de marzo de 2017, M.P. Jorge Arturo Castaño Duque, dentro del proceso adelantado contra el ciudadano </w:t>
      </w:r>
      <w:r w:rsidR="00B87E45">
        <w:rPr>
          <w:rFonts w:ascii="Arial" w:eastAsia="Calibri" w:hAnsi="Arial" w:cs="Arial"/>
          <w:bCs/>
          <w:iCs/>
          <w:sz w:val="18"/>
          <w:szCs w:val="18"/>
          <w:lang w:val="es-CO" w:eastAsia="fr-FR"/>
        </w:rPr>
        <w:t>L.F.G.O</w:t>
      </w:r>
      <w:r w:rsidRPr="008E443A">
        <w:rPr>
          <w:rFonts w:ascii="Arial" w:eastAsia="Calibri" w:hAnsi="Arial" w:cs="Arial"/>
          <w:bCs/>
          <w:iCs/>
          <w:sz w:val="18"/>
          <w:szCs w:val="18"/>
          <w:lang w:val="es-CO" w:eastAsia="fr-FR"/>
        </w:rPr>
        <w:t>, por el delito de “inasistencia alimentaria”, se dijo lo siguiente:</w:t>
      </w:r>
      <w:r w:rsidR="00E41DC1">
        <w:rPr>
          <w:rFonts w:ascii="Arial" w:eastAsia="Calibri" w:hAnsi="Arial" w:cs="Arial"/>
          <w:bCs/>
          <w:iCs/>
          <w:sz w:val="18"/>
          <w:szCs w:val="18"/>
          <w:lang w:val="es-CO" w:eastAsia="fr-FR"/>
        </w:rPr>
        <w:t xml:space="preserve"> </w:t>
      </w:r>
      <w:r w:rsidRPr="008E443A">
        <w:rPr>
          <w:rFonts w:ascii="Arial" w:eastAsia="Calibri" w:hAnsi="Arial" w:cs="Arial"/>
          <w:bCs/>
          <w:i/>
          <w:iCs/>
          <w:sz w:val="18"/>
          <w:szCs w:val="18"/>
          <w:lang w:val="es-CO" w:eastAsia="fr-FR"/>
        </w:rPr>
        <w:t>“(…)</w:t>
      </w:r>
      <w:r w:rsidRPr="008E443A">
        <w:rPr>
          <w:rFonts w:ascii="Arial" w:eastAsia="Calibri" w:hAnsi="Arial" w:cs="Arial"/>
          <w:bCs/>
          <w:i/>
          <w:iCs/>
          <w:sz w:val="18"/>
          <w:szCs w:val="18"/>
          <w:lang w:val="es-CO" w:eastAsia="fr-FR"/>
        </w:rPr>
        <w:t>En ese sentido considera la Sala que el sentenciado cumple a cabalidad las exigencias contempladas en la referida normativa para ser acreedor a la prisión domiciliaria,  máxime que ésta, en sentir de la Corporación, se convierte en la medida más adecuada e idónea en aras de salvaguardar los intereses de las menores víctimas, pues resulta más conveniente otorgarle ese beneficio en tanto el mismo luego de acreditar los requisitos para ello podrá solicitar al juez que vigile la pena permiso para trabajar, y tal situación le permitirá por lo menos reparar económicamente el daño que ha generado con su omisión hasta el día de hoy, y cumplir cabalmente con la cuota alimentaria para con s</w:t>
      </w:r>
      <w:r>
        <w:rPr>
          <w:rFonts w:ascii="Arial" w:eastAsia="Calibri" w:hAnsi="Arial" w:cs="Arial"/>
          <w:bCs/>
          <w:i/>
          <w:iCs/>
          <w:sz w:val="18"/>
          <w:szCs w:val="18"/>
          <w:lang w:val="es-CO" w:eastAsia="fr-FR"/>
        </w:rPr>
        <w:t>u descendiente hacia el futuro.</w:t>
      </w:r>
      <w:r w:rsidRPr="008E443A">
        <w:rPr>
          <w:rFonts w:ascii="Arial" w:eastAsia="Calibri" w:hAnsi="Arial" w:cs="Arial"/>
          <w:bCs/>
          <w:i/>
          <w:iCs/>
          <w:sz w:val="18"/>
          <w:szCs w:val="18"/>
          <w:lang w:val="es-CO" w:eastAsia="fr-FR"/>
        </w:rPr>
        <w:t xml:space="preserve">”  </w:t>
      </w:r>
    </w:p>
    <w:p w:rsidR="0025769C" w:rsidRPr="008E443A" w:rsidRDefault="0025769C" w:rsidP="0025769C">
      <w:pPr>
        <w:numPr>
          <w:ilvl w:val="0"/>
          <w:numId w:val="0"/>
        </w:numPr>
        <w:tabs>
          <w:tab w:val="left" w:pos="7088"/>
        </w:tabs>
        <w:spacing w:line="240" w:lineRule="auto"/>
        <w:ind w:right="-1"/>
        <w:jc w:val="center"/>
        <w:rPr>
          <w:rFonts w:ascii="Arial" w:hAnsi="Arial" w:cs="Arial"/>
          <w:b/>
          <w:bCs/>
          <w:i/>
          <w:sz w:val="24"/>
          <w:szCs w:val="24"/>
        </w:rPr>
      </w:pPr>
    </w:p>
    <w:p w:rsidR="0025769C" w:rsidRDefault="0025769C" w:rsidP="00071594">
      <w:pPr>
        <w:numPr>
          <w:ilvl w:val="0"/>
          <w:numId w:val="0"/>
        </w:numPr>
        <w:tabs>
          <w:tab w:val="left" w:pos="7088"/>
        </w:tabs>
        <w:spacing w:line="240" w:lineRule="auto"/>
        <w:ind w:right="-1"/>
        <w:jc w:val="center"/>
        <w:rPr>
          <w:rFonts w:ascii="Arial" w:hAnsi="Arial" w:cs="Arial"/>
          <w:b/>
          <w:bCs/>
          <w:sz w:val="24"/>
          <w:szCs w:val="24"/>
        </w:rPr>
      </w:pPr>
      <w:bookmarkStart w:id="0" w:name="_GoBack"/>
      <w:bookmarkEnd w:id="0"/>
    </w:p>
    <w:p w:rsidR="0025769C" w:rsidRDefault="0025769C" w:rsidP="00071594">
      <w:pPr>
        <w:numPr>
          <w:ilvl w:val="0"/>
          <w:numId w:val="0"/>
        </w:numPr>
        <w:tabs>
          <w:tab w:val="left" w:pos="7088"/>
        </w:tabs>
        <w:spacing w:line="240" w:lineRule="auto"/>
        <w:ind w:right="-1"/>
        <w:jc w:val="center"/>
        <w:rPr>
          <w:rFonts w:ascii="Arial" w:hAnsi="Arial" w:cs="Arial"/>
          <w:b/>
          <w:bCs/>
          <w:sz w:val="24"/>
          <w:szCs w:val="24"/>
        </w:rPr>
      </w:pPr>
    </w:p>
    <w:p w:rsidR="00505429" w:rsidRPr="002378E7" w:rsidRDefault="00505429" w:rsidP="00071594">
      <w:pPr>
        <w:numPr>
          <w:ilvl w:val="0"/>
          <w:numId w:val="0"/>
        </w:numPr>
        <w:tabs>
          <w:tab w:val="left" w:pos="7088"/>
        </w:tabs>
        <w:spacing w:line="240" w:lineRule="auto"/>
        <w:ind w:right="-1"/>
        <w:jc w:val="center"/>
        <w:rPr>
          <w:rFonts w:ascii="Arial" w:hAnsi="Arial" w:cs="Arial"/>
          <w:b/>
          <w:bCs/>
          <w:sz w:val="24"/>
          <w:szCs w:val="24"/>
        </w:rPr>
      </w:pPr>
      <w:r w:rsidRPr="002378E7">
        <w:rPr>
          <w:rFonts w:ascii="Arial" w:hAnsi="Arial" w:cs="Arial"/>
          <w:b/>
          <w:bCs/>
          <w:sz w:val="24"/>
          <w:szCs w:val="24"/>
        </w:rPr>
        <w:t>RAMA JUDICIAL DEL PODER PÚBLICO</w:t>
      </w:r>
    </w:p>
    <w:p w:rsidR="00505429" w:rsidRPr="002378E7" w:rsidRDefault="00505429" w:rsidP="00505429">
      <w:pPr>
        <w:numPr>
          <w:ilvl w:val="0"/>
          <w:numId w:val="0"/>
        </w:numPr>
        <w:spacing w:line="240" w:lineRule="auto"/>
        <w:ind w:right="-1"/>
        <w:jc w:val="center"/>
        <w:rPr>
          <w:rFonts w:ascii="Arial" w:hAnsi="Arial" w:cs="Arial"/>
          <w:b/>
          <w:bCs/>
          <w:sz w:val="24"/>
          <w:szCs w:val="24"/>
        </w:rPr>
      </w:pPr>
      <w:r w:rsidRPr="002378E7">
        <w:rPr>
          <w:rFonts w:ascii="Arial" w:hAnsi="Arial" w:cs="Arial"/>
          <w:b/>
          <w:bCs/>
          <w:sz w:val="24"/>
          <w:szCs w:val="24"/>
        </w:rPr>
        <w:fldChar w:fldCharType="begin"/>
      </w:r>
      <w:r w:rsidRPr="002378E7">
        <w:rPr>
          <w:rFonts w:ascii="Arial" w:hAnsi="Arial" w:cs="Arial"/>
          <w:b/>
          <w:bCs/>
          <w:sz w:val="24"/>
          <w:szCs w:val="24"/>
        </w:rPr>
        <w:instrText xml:space="preserve"> INCLUDEPICTURE  "http://www.mintransporte.gov.co/images/escudo.gif" \* MERGEFORMATINET </w:instrText>
      </w:r>
      <w:r w:rsidRPr="002378E7">
        <w:rPr>
          <w:rFonts w:ascii="Arial" w:hAnsi="Arial" w:cs="Arial"/>
          <w:b/>
          <w:bCs/>
          <w:sz w:val="24"/>
          <w:szCs w:val="24"/>
        </w:rPr>
        <w:fldChar w:fldCharType="separate"/>
      </w:r>
      <w:r w:rsidR="00D97F83" w:rsidRPr="002378E7">
        <w:rPr>
          <w:rFonts w:ascii="Arial" w:hAnsi="Arial" w:cs="Arial"/>
          <w:b/>
          <w:bCs/>
          <w:sz w:val="24"/>
          <w:szCs w:val="24"/>
        </w:rPr>
        <w:fldChar w:fldCharType="begin"/>
      </w:r>
      <w:r w:rsidR="00D97F83" w:rsidRPr="002378E7">
        <w:rPr>
          <w:rFonts w:ascii="Arial" w:hAnsi="Arial" w:cs="Arial"/>
          <w:b/>
          <w:bCs/>
          <w:sz w:val="24"/>
          <w:szCs w:val="24"/>
        </w:rPr>
        <w:instrText xml:space="preserve"> INCLUDEPICTURE  "http://www.mintransporte.gov.co/images/escudo.gif" \* MERGEFORMATINET </w:instrText>
      </w:r>
      <w:r w:rsidR="00D97F83" w:rsidRPr="002378E7">
        <w:rPr>
          <w:rFonts w:ascii="Arial" w:hAnsi="Arial" w:cs="Arial"/>
          <w:b/>
          <w:bCs/>
          <w:sz w:val="24"/>
          <w:szCs w:val="24"/>
        </w:rPr>
        <w:fldChar w:fldCharType="separate"/>
      </w:r>
      <w:r w:rsidR="00BD10D8" w:rsidRPr="002378E7">
        <w:rPr>
          <w:rFonts w:ascii="Arial" w:hAnsi="Arial" w:cs="Arial"/>
          <w:b/>
          <w:bCs/>
          <w:sz w:val="24"/>
          <w:szCs w:val="24"/>
        </w:rPr>
        <w:fldChar w:fldCharType="begin"/>
      </w:r>
      <w:r w:rsidR="00BD10D8" w:rsidRPr="002378E7">
        <w:rPr>
          <w:rFonts w:ascii="Arial" w:hAnsi="Arial" w:cs="Arial"/>
          <w:b/>
          <w:bCs/>
          <w:sz w:val="24"/>
          <w:szCs w:val="24"/>
        </w:rPr>
        <w:instrText xml:space="preserve"> INCLUDEPICTURE  "http://www.mintransporte.gov.co/images/escudo.gif" \* MERGEFORMATINET </w:instrText>
      </w:r>
      <w:r w:rsidR="00BD10D8" w:rsidRPr="002378E7">
        <w:rPr>
          <w:rFonts w:ascii="Arial" w:hAnsi="Arial" w:cs="Arial"/>
          <w:b/>
          <w:bCs/>
          <w:sz w:val="24"/>
          <w:szCs w:val="24"/>
        </w:rPr>
        <w:fldChar w:fldCharType="separate"/>
      </w:r>
      <w:r w:rsidR="003169CE" w:rsidRPr="002378E7">
        <w:rPr>
          <w:rFonts w:ascii="Arial" w:hAnsi="Arial" w:cs="Arial"/>
          <w:b/>
          <w:bCs/>
          <w:sz w:val="24"/>
          <w:szCs w:val="24"/>
        </w:rPr>
        <w:fldChar w:fldCharType="begin"/>
      </w:r>
      <w:r w:rsidR="003169CE" w:rsidRPr="002378E7">
        <w:rPr>
          <w:rFonts w:ascii="Arial" w:hAnsi="Arial" w:cs="Arial"/>
          <w:b/>
          <w:bCs/>
          <w:sz w:val="24"/>
          <w:szCs w:val="24"/>
        </w:rPr>
        <w:instrText xml:space="preserve"> INCLUDEPICTURE  "http://www.mintransporte.gov.co/images/escudo.gif" \* MERGEFORMATINET </w:instrText>
      </w:r>
      <w:r w:rsidR="003169CE" w:rsidRPr="002378E7">
        <w:rPr>
          <w:rFonts w:ascii="Arial" w:hAnsi="Arial" w:cs="Arial"/>
          <w:b/>
          <w:bCs/>
          <w:sz w:val="24"/>
          <w:szCs w:val="24"/>
        </w:rPr>
        <w:fldChar w:fldCharType="separate"/>
      </w:r>
      <w:r w:rsidR="00001E12">
        <w:rPr>
          <w:rFonts w:ascii="Arial" w:hAnsi="Arial" w:cs="Arial"/>
          <w:b/>
          <w:bCs/>
          <w:sz w:val="24"/>
          <w:szCs w:val="24"/>
        </w:rPr>
        <w:fldChar w:fldCharType="begin"/>
      </w:r>
      <w:r w:rsidR="00001E12">
        <w:rPr>
          <w:rFonts w:ascii="Arial" w:hAnsi="Arial" w:cs="Arial"/>
          <w:b/>
          <w:bCs/>
          <w:sz w:val="24"/>
          <w:szCs w:val="24"/>
        </w:rPr>
        <w:instrText xml:space="preserve"> INCLUDEPICTURE  "http://www.mintransporte.gov.co/images/escudo.gif" \* MERGEFORMATINET </w:instrText>
      </w:r>
      <w:r w:rsidR="00001E12">
        <w:rPr>
          <w:rFonts w:ascii="Arial" w:hAnsi="Arial" w:cs="Arial"/>
          <w:b/>
          <w:bCs/>
          <w:sz w:val="24"/>
          <w:szCs w:val="24"/>
        </w:rPr>
        <w:fldChar w:fldCharType="separate"/>
      </w:r>
      <w:r w:rsidR="00F465D2">
        <w:rPr>
          <w:rFonts w:ascii="Arial" w:hAnsi="Arial" w:cs="Arial"/>
          <w:b/>
          <w:bCs/>
          <w:sz w:val="24"/>
          <w:szCs w:val="24"/>
        </w:rPr>
        <w:fldChar w:fldCharType="begin"/>
      </w:r>
      <w:r w:rsidR="00F465D2">
        <w:rPr>
          <w:rFonts w:ascii="Arial" w:hAnsi="Arial" w:cs="Arial"/>
          <w:b/>
          <w:bCs/>
          <w:sz w:val="24"/>
          <w:szCs w:val="24"/>
        </w:rPr>
        <w:instrText xml:space="preserve"> INCLUDEPICTURE  "http://www.mintransporte.gov.co/images/escudo.gif" \* MERGEFORMATINET </w:instrText>
      </w:r>
      <w:r w:rsidR="00F465D2">
        <w:rPr>
          <w:rFonts w:ascii="Arial" w:hAnsi="Arial" w:cs="Arial"/>
          <w:b/>
          <w:bCs/>
          <w:sz w:val="24"/>
          <w:szCs w:val="24"/>
        </w:rPr>
        <w:fldChar w:fldCharType="separate"/>
      </w:r>
      <w:r w:rsidR="00507C2A">
        <w:rPr>
          <w:rFonts w:ascii="Arial" w:hAnsi="Arial" w:cs="Arial"/>
          <w:b/>
          <w:bCs/>
          <w:sz w:val="24"/>
          <w:szCs w:val="24"/>
        </w:rPr>
        <w:fldChar w:fldCharType="begin"/>
      </w:r>
      <w:r w:rsidR="00507C2A">
        <w:rPr>
          <w:rFonts w:ascii="Arial" w:hAnsi="Arial" w:cs="Arial"/>
          <w:b/>
          <w:bCs/>
          <w:sz w:val="24"/>
          <w:szCs w:val="24"/>
        </w:rPr>
        <w:instrText xml:space="preserve"> INCLUDEPICTURE  "http://www.mintransporte.gov.co/images/escudo.gif" \* MERGEFORMATINET </w:instrText>
      </w:r>
      <w:r w:rsidR="00507C2A">
        <w:rPr>
          <w:rFonts w:ascii="Arial" w:hAnsi="Arial" w:cs="Arial"/>
          <w:b/>
          <w:bCs/>
          <w:sz w:val="24"/>
          <w:szCs w:val="24"/>
        </w:rPr>
        <w:fldChar w:fldCharType="separate"/>
      </w:r>
      <w:r w:rsidR="00834B8D">
        <w:rPr>
          <w:rFonts w:ascii="Arial" w:hAnsi="Arial" w:cs="Arial"/>
          <w:b/>
          <w:bCs/>
          <w:sz w:val="24"/>
          <w:szCs w:val="24"/>
        </w:rPr>
        <w:fldChar w:fldCharType="begin"/>
      </w:r>
      <w:r w:rsidR="00834B8D">
        <w:rPr>
          <w:rFonts w:ascii="Arial" w:hAnsi="Arial" w:cs="Arial"/>
          <w:b/>
          <w:bCs/>
          <w:sz w:val="24"/>
          <w:szCs w:val="24"/>
        </w:rPr>
        <w:instrText xml:space="preserve"> </w:instrText>
      </w:r>
      <w:r w:rsidR="00834B8D">
        <w:rPr>
          <w:rFonts w:ascii="Arial" w:hAnsi="Arial" w:cs="Arial"/>
          <w:b/>
          <w:bCs/>
          <w:sz w:val="24"/>
          <w:szCs w:val="24"/>
        </w:rPr>
        <w:instrText>INCLUDEPICTURE  "http://www.mintransporte.gov.co/images/escudo.gif" \* MERGEFORMATINET</w:instrText>
      </w:r>
      <w:r w:rsidR="00834B8D">
        <w:rPr>
          <w:rFonts w:ascii="Arial" w:hAnsi="Arial" w:cs="Arial"/>
          <w:b/>
          <w:bCs/>
          <w:sz w:val="24"/>
          <w:szCs w:val="24"/>
        </w:rPr>
        <w:instrText xml:space="preserve"> </w:instrText>
      </w:r>
      <w:r w:rsidR="00834B8D">
        <w:rPr>
          <w:rFonts w:ascii="Arial" w:hAnsi="Arial" w:cs="Arial"/>
          <w:b/>
          <w:bCs/>
          <w:sz w:val="24"/>
          <w:szCs w:val="24"/>
        </w:rPr>
        <w:fldChar w:fldCharType="separate"/>
      </w:r>
      <w:r w:rsidR="0025769C">
        <w:rPr>
          <w:rFonts w:ascii="Arial" w:hAnsi="Arial" w:cs="Arial"/>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r:href="rId9"/>
          </v:shape>
        </w:pict>
      </w:r>
      <w:r w:rsidR="00834B8D">
        <w:rPr>
          <w:rFonts w:ascii="Arial" w:hAnsi="Arial" w:cs="Arial"/>
          <w:b/>
          <w:bCs/>
          <w:sz w:val="24"/>
          <w:szCs w:val="24"/>
        </w:rPr>
        <w:fldChar w:fldCharType="end"/>
      </w:r>
      <w:r w:rsidR="00507C2A">
        <w:rPr>
          <w:rFonts w:ascii="Arial" w:hAnsi="Arial" w:cs="Arial"/>
          <w:b/>
          <w:bCs/>
          <w:sz w:val="24"/>
          <w:szCs w:val="24"/>
        </w:rPr>
        <w:fldChar w:fldCharType="end"/>
      </w:r>
      <w:r w:rsidR="00F465D2">
        <w:rPr>
          <w:rFonts w:ascii="Arial" w:hAnsi="Arial" w:cs="Arial"/>
          <w:b/>
          <w:bCs/>
          <w:sz w:val="24"/>
          <w:szCs w:val="24"/>
        </w:rPr>
        <w:fldChar w:fldCharType="end"/>
      </w:r>
      <w:r w:rsidR="00001E12">
        <w:rPr>
          <w:rFonts w:ascii="Arial" w:hAnsi="Arial" w:cs="Arial"/>
          <w:b/>
          <w:bCs/>
          <w:sz w:val="24"/>
          <w:szCs w:val="24"/>
        </w:rPr>
        <w:fldChar w:fldCharType="end"/>
      </w:r>
      <w:r w:rsidR="003169CE" w:rsidRPr="002378E7">
        <w:rPr>
          <w:rFonts w:ascii="Arial" w:hAnsi="Arial" w:cs="Arial"/>
          <w:b/>
          <w:bCs/>
          <w:sz w:val="24"/>
          <w:szCs w:val="24"/>
        </w:rPr>
        <w:fldChar w:fldCharType="end"/>
      </w:r>
      <w:r w:rsidR="00BD10D8" w:rsidRPr="002378E7">
        <w:rPr>
          <w:rFonts w:ascii="Arial" w:hAnsi="Arial" w:cs="Arial"/>
          <w:b/>
          <w:bCs/>
          <w:sz w:val="24"/>
          <w:szCs w:val="24"/>
        </w:rPr>
        <w:fldChar w:fldCharType="end"/>
      </w:r>
      <w:r w:rsidR="00D97F83" w:rsidRPr="002378E7">
        <w:rPr>
          <w:rFonts w:ascii="Arial" w:hAnsi="Arial" w:cs="Arial"/>
          <w:b/>
          <w:bCs/>
          <w:sz w:val="24"/>
          <w:szCs w:val="24"/>
        </w:rPr>
        <w:fldChar w:fldCharType="end"/>
      </w:r>
      <w:r w:rsidRPr="002378E7">
        <w:rPr>
          <w:rFonts w:ascii="Arial" w:hAnsi="Arial" w:cs="Arial"/>
          <w:b/>
          <w:bCs/>
          <w:sz w:val="24"/>
          <w:szCs w:val="24"/>
        </w:rPr>
        <w:fldChar w:fldCharType="end"/>
      </w:r>
    </w:p>
    <w:p w:rsidR="00505429" w:rsidRPr="002378E7" w:rsidRDefault="00505429" w:rsidP="00505429">
      <w:pPr>
        <w:numPr>
          <w:ilvl w:val="0"/>
          <w:numId w:val="0"/>
        </w:numPr>
        <w:spacing w:line="240" w:lineRule="auto"/>
        <w:ind w:right="-1"/>
        <w:jc w:val="center"/>
        <w:rPr>
          <w:rFonts w:ascii="Arial" w:hAnsi="Arial" w:cs="Arial"/>
          <w:b/>
          <w:bCs/>
          <w:sz w:val="24"/>
          <w:szCs w:val="24"/>
        </w:rPr>
      </w:pPr>
      <w:r w:rsidRPr="002378E7">
        <w:rPr>
          <w:rFonts w:ascii="Arial" w:hAnsi="Arial" w:cs="Arial"/>
          <w:b/>
          <w:bCs/>
          <w:sz w:val="24"/>
          <w:szCs w:val="24"/>
        </w:rPr>
        <w:t>TRIBUNAL SUPERIOR DEL DISTRITO JUDICIAL DE PEREIRA – RISARALDA</w:t>
      </w:r>
    </w:p>
    <w:p w:rsidR="00505429" w:rsidRPr="002378E7" w:rsidRDefault="00505429" w:rsidP="00505429">
      <w:pPr>
        <w:pStyle w:val="Ttulo4"/>
        <w:ind w:right="-1"/>
        <w:jc w:val="center"/>
        <w:rPr>
          <w:rFonts w:ascii="Arial" w:hAnsi="Arial" w:cs="Arial"/>
          <w:sz w:val="24"/>
          <w:szCs w:val="24"/>
        </w:rPr>
      </w:pPr>
      <w:r w:rsidRPr="002378E7">
        <w:rPr>
          <w:rFonts w:ascii="Arial" w:hAnsi="Arial" w:cs="Arial"/>
          <w:sz w:val="24"/>
          <w:szCs w:val="24"/>
        </w:rPr>
        <w:t>SALA DE DECISIÓN PENAL</w:t>
      </w:r>
    </w:p>
    <w:p w:rsidR="00505429" w:rsidRPr="002378E7" w:rsidRDefault="00505429" w:rsidP="00505429">
      <w:pPr>
        <w:pStyle w:val="Textoindependiente"/>
        <w:ind w:right="-1"/>
        <w:jc w:val="center"/>
        <w:rPr>
          <w:rFonts w:ascii="Arial" w:hAnsi="Arial" w:cs="Arial"/>
          <w:b/>
          <w:bCs/>
          <w:sz w:val="24"/>
          <w:szCs w:val="24"/>
        </w:rPr>
      </w:pPr>
      <w:r w:rsidRPr="002378E7">
        <w:rPr>
          <w:rFonts w:ascii="Arial" w:hAnsi="Arial" w:cs="Arial"/>
          <w:b/>
          <w:bCs/>
          <w:sz w:val="24"/>
          <w:szCs w:val="24"/>
        </w:rPr>
        <w:t>M.P. JAIRO ERNESTO ESCOBAR SANZ</w:t>
      </w:r>
    </w:p>
    <w:p w:rsidR="00505429" w:rsidRPr="002378E7" w:rsidRDefault="00505429" w:rsidP="00505429">
      <w:pPr>
        <w:numPr>
          <w:ilvl w:val="0"/>
          <w:numId w:val="0"/>
        </w:numPr>
        <w:tabs>
          <w:tab w:val="left" w:pos="2410"/>
          <w:tab w:val="left" w:pos="2835"/>
        </w:tabs>
        <w:spacing w:line="240" w:lineRule="auto"/>
        <w:ind w:left="360" w:right="-456"/>
        <w:jc w:val="both"/>
        <w:rPr>
          <w:rFonts w:ascii="Arial" w:hAnsi="Arial" w:cs="Arial"/>
          <w:b/>
          <w:sz w:val="24"/>
          <w:szCs w:val="24"/>
        </w:rPr>
      </w:pPr>
    </w:p>
    <w:p w:rsidR="002B2FFC" w:rsidRPr="002378E7" w:rsidRDefault="00505429" w:rsidP="00505429">
      <w:pPr>
        <w:numPr>
          <w:ilvl w:val="0"/>
          <w:numId w:val="0"/>
        </w:numPr>
        <w:tabs>
          <w:tab w:val="left" w:pos="2410"/>
          <w:tab w:val="left" w:pos="2835"/>
        </w:tabs>
        <w:spacing w:line="240" w:lineRule="auto"/>
        <w:ind w:left="360" w:right="-456"/>
        <w:jc w:val="both"/>
        <w:rPr>
          <w:rFonts w:ascii="Arial" w:hAnsi="Arial" w:cs="Arial"/>
          <w:sz w:val="24"/>
          <w:szCs w:val="24"/>
        </w:rPr>
      </w:pPr>
      <w:r w:rsidRPr="002378E7">
        <w:rPr>
          <w:rFonts w:ascii="Arial" w:hAnsi="Arial" w:cs="Arial"/>
          <w:sz w:val="24"/>
          <w:szCs w:val="24"/>
        </w:rPr>
        <w:t xml:space="preserve">Pereira, </w:t>
      </w:r>
      <w:r w:rsidR="00801AC3">
        <w:rPr>
          <w:rFonts w:ascii="Arial" w:hAnsi="Arial" w:cs="Arial"/>
          <w:sz w:val="24"/>
          <w:szCs w:val="24"/>
        </w:rPr>
        <w:t>trece (13) de julio de dos mil dieciocho (2018)</w:t>
      </w:r>
    </w:p>
    <w:p w:rsidR="00505429" w:rsidRPr="002378E7" w:rsidRDefault="00505429" w:rsidP="00505429">
      <w:pPr>
        <w:numPr>
          <w:ilvl w:val="0"/>
          <w:numId w:val="0"/>
        </w:numPr>
        <w:tabs>
          <w:tab w:val="left" w:pos="2410"/>
          <w:tab w:val="left" w:pos="2835"/>
        </w:tabs>
        <w:spacing w:line="240" w:lineRule="auto"/>
        <w:ind w:left="360" w:right="-456"/>
        <w:jc w:val="both"/>
        <w:rPr>
          <w:rFonts w:ascii="Arial" w:hAnsi="Arial" w:cs="Arial"/>
          <w:sz w:val="24"/>
          <w:szCs w:val="24"/>
        </w:rPr>
      </w:pPr>
      <w:r w:rsidRPr="002378E7">
        <w:rPr>
          <w:rFonts w:ascii="Arial" w:hAnsi="Arial" w:cs="Arial"/>
          <w:sz w:val="24"/>
          <w:szCs w:val="24"/>
        </w:rPr>
        <w:t xml:space="preserve">Proyecto aprobado por Acta No. </w:t>
      </w:r>
      <w:r w:rsidR="00801AC3">
        <w:rPr>
          <w:rFonts w:ascii="Arial" w:hAnsi="Arial" w:cs="Arial"/>
          <w:sz w:val="24"/>
          <w:szCs w:val="24"/>
        </w:rPr>
        <w:t>578</w:t>
      </w:r>
    </w:p>
    <w:p w:rsidR="00505429" w:rsidRPr="002378E7" w:rsidRDefault="00505429" w:rsidP="00505429">
      <w:pPr>
        <w:numPr>
          <w:ilvl w:val="0"/>
          <w:numId w:val="0"/>
        </w:numPr>
        <w:tabs>
          <w:tab w:val="left" w:pos="2410"/>
        </w:tabs>
        <w:spacing w:line="240" w:lineRule="auto"/>
        <w:ind w:left="360" w:right="-456"/>
        <w:jc w:val="both"/>
        <w:rPr>
          <w:rFonts w:ascii="Arial" w:hAnsi="Arial" w:cs="Arial"/>
          <w:sz w:val="24"/>
          <w:szCs w:val="24"/>
        </w:rPr>
      </w:pPr>
      <w:r w:rsidRPr="002378E7">
        <w:rPr>
          <w:rFonts w:ascii="Arial" w:hAnsi="Arial" w:cs="Arial"/>
          <w:sz w:val="24"/>
          <w:szCs w:val="24"/>
        </w:rPr>
        <w:t xml:space="preserve">Hora: </w:t>
      </w:r>
      <w:r w:rsidR="00801AC3">
        <w:rPr>
          <w:rFonts w:ascii="Arial" w:hAnsi="Arial" w:cs="Arial"/>
          <w:sz w:val="24"/>
          <w:szCs w:val="24"/>
        </w:rPr>
        <w:t xml:space="preserve">9:30 a.m. </w:t>
      </w:r>
    </w:p>
    <w:p w:rsidR="00505429" w:rsidRPr="002378E7" w:rsidRDefault="00505429" w:rsidP="00505429">
      <w:pPr>
        <w:numPr>
          <w:ilvl w:val="0"/>
          <w:numId w:val="0"/>
        </w:numPr>
        <w:tabs>
          <w:tab w:val="left" w:pos="2410"/>
        </w:tabs>
        <w:spacing w:line="240" w:lineRule="auto"/>
        <w:ind w:left="360" w:right="-456"/>
        <w:jc w:val="both"/>
        <w:rPr>
          <w:rFonts w:ascii="Arial" w:hAnsi="Arial" w:cs="Arial"/>
          <w:b/>
          <w:sz w:val="24"/>
          <w:szCs w:val="24"/>
        </w:rPr>
      </w:pPr>
    </w:p>
    <w:p w:rsidR="00835AC5" w:rsidRPr="002378E7" w:rsidRDefault="00835AC5" w:rsidP="00505429">
      <w:pPr>
        <w:numPr>
          <w:ilvl w:val="0"/>
          <w:numId w:val="0"/>
        </w:numPr>
        <w:tabs>
          <w:tab w:val="left" w:pos="2410"/>
        </w:tabs>
        <w:spacing w:line="240" w:lineRule="auto"/>
        <w:ind w:left="360" w:right="-456"/>
        <w:jc w:val="both"/>
        <w:rPr>
          <w:rFonts w:ascii="Arial" w:hAnsi="Arial" w:cs="Arial"/>
          <w:b/>
          <w:sz w:val="24"/>
          <w:szCs w:val="24"/>
        </w:rPr>
      </w:pPr>
    </w:p>
    <w:tbl>
      <w:tblPr>
        <w:tblW w:w="8505" w:type="dxa"/>
        <w:tblInd w:w="38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747"/>
        <w:gridCol w:w="5758"/>
      </w:tblGrid>
      <w:tr w:rsidR="002378E7" w:rsidRPr="002378E7" w:rsidTr="00E11EF7">
        <w:tc>
          <w:tcPr>
            <w:tcW w:w="2747" w:type="dxa"/>
            <w:tcBorders>
              <w:top w:val="thinThickSmallGap" w:sz="24" w:space="0" w:color="auto"/>
            </w:tcBorders>
          </w:tcPr>
          <w:p w:rsidR="00505429" w:rsidRPr="002378E7" w:rsidRDefault="00505429" w:rsidP="00E11EF7">
            <w:pPr>
              <w:pStyle w:val="Sinespaciado"/>
              <w:numPr>
                <w:ilvl w:val="0"/>
                <w:numId w:val="0"/>
              </w:numPr>
              <w:rPr>
                <w:b/>
                <w:szCs w:val="24"/>
                <w:u w:val="none"/>
              </w:rPr>
            </w:pPr>
            <w:r w:rsidRPr="002378E7">
              <w:rPr>
                <w:b/>
                <w:szCs w:val="24"/>
                <w:u w:val="none"/>
              </w:rPr>
              <w:t>Radicación</w:t>
            </w:r>
          </w:p>
        </w:tc>
        <w:tc>
          <w:tcPr>
            <w:tcW w:w="5758" w:type="dxa"/>
            <w:tcBorders>
              <w:top w:val="thinThickSmallGap" w:sz="24" w:space="0" w:color="auto"/>
            </w:tcBorders>
          </w:tcPr>
          <w:p w:rsidR="00505429" w:rsidRPr="002378E7" w:rsidRDefault="00C620BF" w:rsidP="00E11EF7">
            <w:pPr>
              <w:pStyle w:val="Sinespaciado"/>
              <w:numPr>
                <w:ilvl w:val="0"/>
                <w:numId w:val="0"/>
              </w:numPr>
              <w:rPr>
                <w:b/>
                <w:szCs w:val="24"/>
                <w:u w:val="none"/>
                <w:lang w:val="es-SV"/>
              </w:rPr>
            </w:pPr>
            <w:r w:rsidRPr="002378E7">
              <w:rPr>
                <w:b/>
                <w:szCs w:val="24"/>
                <w:u w:val="none"/>
              </w:rPr>
              <w:t>66170 60 00 091 2014 0071 01</w:t>
            </w:r>
          </w:p>
        </w:tc>
      </w:tr>
      <w:tr w:rsidR="002378E7" w:rsidRPr="002378E7" w:rsidTr="00E11EF7">
        <w:tc>
          <w:tcPr>
            <w:tcW w:w="2747" w:type="dxa"/>
          </w:tcPr>
          <w:p w:rsidR="00505429" w:rsidRPr="002378E7" w:rsidRDefault="00505429" w:rsidP="00E11EF7">
            <w:pPr>
              <w:pStyle w:val="Sinespaciado"/>
              <w:numPr>
                <w:ilvl w:val="0"/>
                <w:numId w:val="0"/>
              </w:numPr>
              <w:rPr>
                <w:b/>
                <w:szCs w:val="24"/>
                <w:u w:val="none"/>
              </w:rPr>
            </w:pPr>
            <w:r w:rsidRPr="002378E7">
              <w:rPr>
                <w:b/>
                <w:szCs w:val="24"/>
                <w:u w:val="none"/>
              </w:rPr>
              <w:t>Procesado</w:t>
            </w:r>
          </w:p>
        </w:tc>
        <w:tc>
          <w:tcPr>
            <w:tcW w:w="5758" w:type="dxa"/>
          </w:tcPr>
          <w:p w:rsidR="00505429" w:rsidRPr="002378E7" w:rsidRDefault="00C620BF" w:rsidP="00E11EF7">
            <w:pPr>
              <w:pStyle w:val="Sinespaciado"/>
              <w:numPr>
                <w:ilvl w:val="0"/>
                <w:numId w:val="0"/>
              </w:numPr>
              <w:rPr>
                <w:b/>
                <w:szCs w:val="24"/>
                <w:u w:val="none"/>
              </w:rPr>
            </w:pPr>
            <w:r w:rsidRPr="002378E7">
              <w:rPr>
                <w:b/>
                <w:szCs w:val="24"/>
                <w:u w:val="none"/>
              </w:rPr>
              <w:t>Jorge Arlén Domínguez Dorado</w:t>
            </w:r>
          </w:p>
        </w:tc>
      </w:tr>
      <w:tr w:rsidR="002378E7" w:rsidRPr="002378E7" w:rsidTr="00E11EF7">
        <w:tc>
          <w:tcPr>
            <w:tcW w:w="2747" w:type="dxa"/>
          </w:tcPr>
          <w:p w:rsidR="00505429" w:rsidRPr="002378E7" w:rsidRDefault="00505429" w:rsidP="00E11EF7">
            <w:pPr>
              <w:pStyle w:val="Sinespaciado"/>
              <w:numPr>
                <w:ilvl w:val="0"/>
                <w:numId w:val="0"/>
              </w:numPr>
              <w:rPr>
                <w:b/>
                <w:szCs w:val="24"/>
                <w:u w:val="none"/>
              </w:rPr>
            </w:pPr>
            <w:r w:rsidRPr="002378E7">
              <w:rPr>
                <w:b/>
                <w:szCs w:val="24"/>
                <w:u w:val="none"/>
              </w:rPr>
              <w:t>Delito</w:t>
            </w:r>
          </w:p>
        </w:tc>
        <w:tc>
          <w:tcPr>
            <w:tcW w:w="5758" w:type="dxa"/>
          </w:tcPr>
          <w:p w:rsidR="00505429" w:rsidRPr="002378E7" w:rsidRDefault="00505429" w:rsidP="00E11EF7">
            <w:pPr>
              <w:pStyle w:val="Sinespaciado"/>
              <w:numPr>
                <w:ilvl w:val="0"/>
                <w:numId w:val="0"/>
              </w:numPr>
              <w:rPr>
                <w:b/>
                <w:szCs w:val="24"/>
                <w:u w:val="none"/>
              </w:rPr>
            </w:pPr>
            <w:r w:rsidRPr="002378E7">
              <w:rPr>
                <w:b/>
                <w:szCs w:val="24"/>
                <w:u w:val="none"/>
              </w:rPr>
              <w:t>Inasistencia alimentaria</w:t>
            </w:r>
          </w:p>
        </w:tc>
      </w:tr>
      <w:tr w:rsidR="002378E7" w:rsidRPr="002378E7" w:rsidTr="00E11EF7">
        <w:tc>
          <w:tcPr>
            <w:tcW w:w="2747" w:type="dxa"/>
          </w:tcPr>
          <w:p w:rsidR="00505429" w:rsidRPr="002378E7" w:rsidRDefault="00505429" w:rsidP="00E11EF7">
            <w:pPr>
              <w:pStyle w:val="Sinespaciado"/>
              <w:numPr>
                <w:ilvl w:val="0"/>
                <w:numId w:val="0"/>
              </w:numPr>
              <w:jc w:val="left"/>
              <w:rPr>
                <w:b/>
                <w:szCs w:val="24"/>
                <w:u w:val="none"/>
              </w:rPr>
            </w:pPr>
            <w:r w:rsidRPr="002378E7">
              <w:rPr>
                <w:b/>
                <w:szCs w:val="24"/>
                <w:u w:val="none"/>
              </w:rPr>
              <w:t xml:space="preserve">Juzgado de conocimiento </w:t>
            </w:r>
          </w:p>
        </w:tc>
        <w:tc>
          <w:tcPr>
            <w:tcW w:w="5758" w:type="dxa"/>
          </w:tcPr>
          <w:p w:rsidR="00505429" w:rsidRPr="002378E7" w:rsidRDefault="00505429" w:rsidP="00C620BF">
            <w:pPr>
              <w:pStyle w:val="Sinespaciado"/>
              <w:numPr>
                <w:ilvl w:val="0"/>
                <w:numId w:val="0"/>
              </w:numPr>
              <w:rPr>
                <w:b/>
                <w:szCs w:val="24"/>
                <w:u w:val="none"/>
              </w:rPr>
            </w:pPr>
            <w:r w:rsidRPr="002378E7">
              <w:rPr>
                <w:b/>
                <w:szCs w:val="24"/>
                <w:u w:val="none"/>
              </w:rPr>
              <w:t xml:space="preserve">Juzgado </w:t>
            </w:r>
            <w:r w:rsidR="00C620BF" w:rsidRPr="002378E7">
              <w:rPr>
                <w:b/>
                <w:szCs w:val="24"/>
                <w:u w:val="none"/>
              </w:rPr>
              <w:t xml:space="preserve">Segundo </w:t>
            </w:r>
            <w:r w:rsidRPr="002378E7">
              <w:rPr>
                <w:b/>
                <w:szCs w:val="24"/>
                <w:u w:val="none"/>
              </w:rPr>
              <w:t xml:space="preserve">Penal Municipal de </w:t>
            </w:r>
            <w:r w:rsidR="00C620BF" w:rsidRPr="002378E7">
              <w:rPr>
                <w:b/>
                <w:szCs w:val="24"/>
                <w:u w:val="none"/>
              </w:rPr>
              <w:t>Dosquebradas</w:t>
            </w:r>
          </w:p>
        </w:tc>
      </w:tr>
      <w:tr w:rsidR="002378E7" w:rsidRPr="002378E7" w:rsidTr="00E11EF7">
        <w:tc>
          <w:tcPr>
            <w:tcW w:w="2747" w:type="dxa"/>
            <w:tcBorders>
              <w:bottom w:val="thickThinSmallGap" w:sz="24" w:space="0" w:color="auto"/>
            </w:tcBorders>
          </w:tcPr>
          <w:p w:rsidR="00505429" w:rsidRPr="002378E7" w:rsidRDefault="00505429" w:rsidP="00E11EF7">
            <w:pPr>
              <w:pStyle w:val="Sinespaciado"/>
              <w:numPr>
                <w:ilvl w:val="0"/>
                <w:numId w:val="0"/>
              </w:numPr>
              <w:rPr>
                <w:b/>
                <w:szCs w:val="24"/>
                <w:u w:val="none"/>
              </w:rPr>
            </w:pPr>
            <w:r w:rsidRPr="002378E7">
              <w:rPr>
                <w:b/>
                <w:szCs w:val="24"/>
                <w:u w:val="none"/>
              </w:rPr>
              <w:t xml:space="preserve">Asunto </w:t>
            </w:r>
          </w:p>
        </w:tc>
        <w:tc>
          <w:tcPr>
            <w:tcW w:w="5758" w:type="dxa"/>
            <w:tcBorders>
              <w:bottom w:val="thickThinSmallGap" w:sz="24" w:space="0" w:color="auto"/>
            </w:tcBorders>
          </w:tcPr>
          <w:p w:rsidR="00505429" w:rsidRPr="002378E7" w:rsidRDefault="00505429" w:rsidP="00C620BF">
            <w:pPr>
              <w:pStyle w:val="Sinespaciado"/>
              <w:numPr>
                <w:ilvl w:val="0"/>
                <w:numId w:val="0"/>
              </w:numPr>
              <w:rPr>
                <w:b/>
                <w:szCs w:val="24"/>
                <w:u w:val="none"/>
              </w:rPr>
            </w:pPr>
            <w:r w:rsidRPr="002378E7">
              <w:rPr>
                <w:b/>
                <w:szCs w:val="24"/>
                <w:u w:val="none"/>
              </w:rPr>
              <w:t xml:space="preserve">Desatar la apelación interpuesta en contra del fallo </w:t>
            </w:r>
            <w:r w:rsidR="00C620BF" w:rsidRPr="002378E7">
              <w:rPr>
                <w:b/>
                <w:szCs w:val="24"/>
                <w:u w:val="none"/>
              </w:rPr>
              <w:t>absolutorio del 4 de mayo de 2017</w:t>
            </w:r>
          </w:p>
        </w:tc>
      </w:tr>
    </w:tbl>
    <w:p w:rsidR="00505429" w:rsidRPr="002378E7" w:rsidRDefault="00505429" w:rsidP="00F97E4C">
      <w:pPr>
        <w:pStyle w:val="Sinespaciado"/>
        <w:numPr>
          <w:ilvl w:val="0"/>
          <w:numId w:val="0"/>
        </w:numPr>
        <w:rPr>
          <w:szCs w:val="24"/>
          <w:u w:val="none"/>
        </w:rPr>
      </w:pPr>
      <w:r w:rsidRPr="002378E7">
        <w:rPr>
          <w:szCs w:val="24"/>
          <w:u w:val="none"/>
        </w:rPr>
        <w:t xml:space="preserve">               </w:t>
      </w:r>
      <w:r w:rsidRPr="002378E7">
        <w:rPr>
          <w:szCs w:val="24"/>
          <w:u w:val="none"/>
        </w:rPr>
        <w:tab/>
      </w:r>
    </w:p>
    <w:p w:rsidR="00505429" w:rsidRPr="002378E7" w:rsidRDefault="00505429" w:rsidP="00F97E4C">
      <w:pPr>
        <w:pStyle w:val="Sinespaciado"/>
        <w:numPr>
          <w:ilvl w:val="0"/>
          <w:numId w:val="0"/>
        </w:numPr>
        <w:rPr>
          <w:b/>
          <w:bCs/>
          <w:szCs w:val="24"/>
          <w:u w:val="none"/>
        </w:rPr>
      </w:pPr>
    </w:p>
    <w:p w:rsidR="00505429" w:rsidRPr="002378E7" w:rsidRDefault="00505429" w:rsidP="00835AC5">
      <w:pPr>
        <w:pStyle w:val="Sinespaciado"/>
        <w:numPr>
          <w:ilvl w:val="0"/>
          <w:numId w:val="48"/>
        </w:numPr>
        <w:spacing w:line="360" w:lineRule="auto"/>
        <w:jc w:val="center"/>
        <w:rPr>
          <w:b/>
          <w:bCs/>
          <w:szCs w:val="24"/>
          <w:u w:val="none"/>
        </w:rPr>
      </w:pPr>
      <w:r w:rsidRPr="002378E7">
        <w:rPr>
          <w:b/>
          <w:bCs/>
          <w:szCs w:val="24"/>
          <w:u w:val="none"/>
        </w:rPr>
        <w:t>ASUNTO A DECIDIR</w:t>
      </w:r>
    </w:p>
    <w:p w:rsidR="00505429" w:rsidRPr="002378E7" w:rsidRDefault="00505429" w:rsidP="00F97E4C">
      <w:pPr>
        <w:pStyle w:val="Sinespaciado"/>
        <w:numPr>
          <w:ilvl w:val="0"/>
          <w:numId w:val="0"/>
        </w:numPr>
        <w:spacing w:line="360" w:lineRule="auto"/>
        <w:rPr>
          <w:szCs w:val="24"/>
          <w:u w:val="none"/>
        </w:rPr>
      </w:pPr>
    </w:p>
    <w:p w:rsidR="00505429" w:rsidRPr="002378E7" w:rsidRDefault="00505429" w:rsidP="00F97E4C">
      <w:pPr>
        <w:pStyle w:val="Sinespaciado"/>
        <w:numPr>
          <w:ilvl w:val="0"/>
          <w:numId w:val="0"/>
        </w:numPr>
        <w:spacing w:line="360" w:lineRule="auto"/>
        <w:rPr>
          <w:bCs/>
          <w:szCs w:val="24"/>
          <w:u w:val="none"/>
        </w:rPr>
      </w:pPr>
      <w:r w:rsidRPr="002378E7">
        <w:rPr>
          <w:szCs w:val="24"/>
          <w:u w:val="none"/>
        </w:rPr>
        <w:t>Entra  la Sala a res</w:t>
      </w:r>
      <w:r w:rsidR="0071693E" w:rsidRPr="002378E7">
        <w:rPr>
          <w:szCs w:val="24"/>
          <w:u w:val="none"/>
        </w:rPr>
        <w:t>olver la apelación interpuesta por la FGN y el apoderado de la víctima</w:t>
      </w:r>
      <w:r w:rsidRPr="002378E7">
        <w:rPr>
          <w:bCs/>
          <w:szCs w:val="24"/>
          <w:u w:val="none"/>
        </w:rPr>
        <w:t>,</w:t>
      </w:r>
      <w:r w:rsidRPr="002378E7">
        <w:rPr>
          <w:szCs w:val="24"/>
          <w:u w:val="none"/>
        </w:rPr>
        <w:t xml:space="preserve"> en contra de la sentencia dictada por el juzgado </w:t>
      </w:r>
      <w:r w:rsidR="0071693E" w:rsidRPr="002378E7">
        <w:rPr>
          <w:szCs w:val="24"/>
          <w:u w:val="none"/>
        </w:rPr>
        <w:t xml:space="preserve">segundo </w:t>
      </w:r>
      <w:r w:rsidRPr="002378E7">
        <w:rPr>
          <w:szCs w:val="24"/>
          <w:u w:val="none"/>
        </w:rPr>
        <w:t xml:space="preserve">penal municipal de </w:t>
      </w:r>
      <w:r w:rsidR="0071693E" w:rsidRPr="002378E7">
        <w:rPr>
          <w:szCs w:val="24"/>
          <w:u w:val="none"/>
        </w:rPr>
        <w:t>Dosquebradas</w:t>
      </w:r>
      <w:r w:rsidRPr="002378E7">
        <w:rPr>
          <w:szCs w:val="24"/>
          <w:u w:val="none"/>
        </w:rPr>
        <w:t xml:space="preserve"> con funciones de conocimiento, mediante la cual </w:t>
      </w:r>
      <w:r w:rsidR="0071693E" w:rsidRPr="002378E7">
        <w:rPr>
          <w:szCs w:val="24"/>
          <w:u w:val="none"/>
        </w:rPr>
        <w:t xml:space="preserve">se absolvió al señor Jorge Arlén Domínguez Dorado del delito de inasistencia alimentaria. </w:t>
      </w:r>
    </w:p>
    <w:p w:rsidR="00E11EF7" w:rsidRPr="002378E7" w:rsidRDefault="00E11EF7" w:rsidP="00F97E4C">
      <w:pPr>
        <w:pStyle w:val="Sinespaciado"/>
        <w:numPr>
          <w:ilvl w:val="0"/>
          <w:numId w:val="0"/>
        </w:numPr>
        <w:spacing w:line="360" w:lineRule="auto"/>
        <w:rPr>
          <w:bCs/>
          <w:szCs w:val="24"/>
          <w:u w:val="none"/>
        </w:rPr>
      </w:pPr>
    </w:p>
    <w:p w:rsidR="00E11EF7" w:rsidRPr="002378E7" w:rsidRDefault="00E11EF7" w:rsidP="00F97E4C">
      <w:pPr>
        <w:pStyle w:val="Sinespaciado"/>
        <w:numPr>
          <w:ilvl w:val="0"/>
          <w:numId w:val="0"/>
        </w:numPr>
        <w:spacing w:line="360" w:lineRule="auto"/>
        <w:rPr>
          <w:b/>
          <w:bCs/>
          <w:szCs w:val="24"/>
          <w:u w:val="none"/>
        </w:rPr>
      </w:pPr>
    </w:p>
    <w:p w:rsidR="00505429" w:rsidRPr="002378E7" w:rsidRDefault="00505429" w:rsidP="00F97E4C">
      <w:pPr>
        <w:pStyle w:val="Sinespaciado"/>
        <w:numPr>
          <w:ilvl w:val="0"/>
          <w:numId w:val="0"/>
        </w:numPr>
        <w:spacing w:line="360" w:lineRule="auto"/>
        <w:jc w:val="center"/>
        <w:rPr>
          <w:b/>
          <w:bCs/>
          <w:szCs w:val="24"/>
          <w:u w:val="none"/>
        </w:rPr>
      </w:pPr>
      <w:r w:rsidRPr="002378E7">
        <w:rPr>
          <w:b/>
          <w:bCs/>
          <w:szCs w:val="24"/>
          <w:u w:val="none"/>
        </w:rPr>
        <w:t>2. ANTECEDENTES</w:t>
      </w:r>
    </w:p>
    <w:p w:rsidR="00696F59" w:rsidRPr="002378E7" w:rsidRDefault="00696F59" w:rsidP="00F97E4C">
      <w:pPr>
        <w:pStyle w:val="Sinespaciado"/>
        <w:numPr>
          <w:ilvl w:val="0"/>
          <w:numId w:val="0"/>
        </w:numPr>
        <w:spacing w:line="360" w:lineRule="auto"/>
        <w:rPr>
          <w:szCs w:val="24"/>
          <w:u w:val="none"/>
        </w:rPr>
      </w:pPr>
    </w:p>
    <w:p w:rsidR="00696F59" w:rsidRPr="002378E7" w:rsidRDefault="0071693E" w:rsidP="00F97E4C">
      <w:pPr>
        <w:pStyle w:val="Sinespaciado"/>
        <w:numPr>
          <w:ilvl w:val="0"/>
          <w:numId w:val="0"/>
        </w:numPr>
        <w:spacing w:line="360" w:lineRule="auto"/>
        <w:rPr>
          <w:szCs w:val="24"/>
          <w:u w:val="none"/>
        </w:rPr>
      </w:pPr>
      <w:r w:rsidRPr="002378E7">
        <w:rPr>
          <w:szCs w:val="24"/>
          <w:u w:val="none"/>
        </w:rPr>
        <w:t xml:space="preserve">El supuesto fáctico del escrito de acusación es el siguiente: </w:t>
      </w:r>
    </w:p>
    <w:p w:rsidR="001F00CC" w:rsidRPr="002378E7" w:rsidRDefault="001F00CC" w:rsidP="00F97E4C">
      <w:pPr>
        <w:pStyle w:val="Sinespaciado"/>
        <w:numPr>
          <w:ilvl w:val="0"/>
          <w:numId w:val="0"/>
        </w:numPr>
        <w:ind w:left="567" w:right="616"/>
        <w:rPr>
          <w:i/>
          <w:sz w:val="20"/>
          <w:szCs w:val="20"/>
          <w:u w:val="none"/>
        </w:rPr>
      </w:pPr>
      <w:r w:rsidRPr="002378E7">
        <w:rPr>
          <w:i/>
          <w:sz w:val="20"/>
          <w:szCs w:val="20"/>
          <w:u w:val="none"/>
        </w:rPr>
        <w:t>“Según denuncia instaurada el 15 de enero de 2014 por la señora LUZ DANERY BOLA</w:t>
      </w:r>
      <w:r w:rsidR="004E7416" w:rsidRPr="002378E7">
        <w:rPr>
          <w:i/>
          <w:sz w:val="20"/>
          <w:szCs w:val="20"/>
          <w:u w:val="none"/>
        </w:rPr>
        <w:t>ÑOS, refiere "JORGE ARLEN ES EL PAPÁ</w:t>
      </w:r>
      <w:r w:rsidRPr="002378E7">
        <w:rPr>
          <w:i/>
          <w:sz w:val="20"/>
          <w:szCs w:val="20"/>
          <w:u w:val="none"/>
        </w:rPr>
        <w:t xml:space="preserve"> DE MI HIJO </w:t>
      </w:r>
      <w:r w:rsidR="004E7416" w:rsidRPr="002378E7">
        <w:rPr>
          <w:i/>
          <w:sz w:val="20"/>
          <w:szCs w:val="20"/>
          <w:u w:val="none"/>
        </w:rPr>
        <w:t xml:space="preserve">B.D. </w:t>
      </w:r>
      <w:r w:rsidRPr="002378E7">
        <w:rPr>
          <w:i/>
          <w:sz w:val="20"/>
          <w:szCs w:val="20"/>
          <w:u w:val="none"/>
        </w:rPr>
        <w:t>DE 13 AÑOS D</w:t>
      </w:r>
      <w:r w:rsidR="004E7416" w:rsidRPr="002378E7">
        <w:rPr>
          <w:i/>
          <w:sz w:val="20"/>
          <w:szCs w:val="20"/>
          <w:u w:val="none"/>
        </w:rPr>
        <w:t>E EDAD, NUNCA HE CONVIVIDO CON ÉL, LO DEMANDÉ</w:t>
      </w:r>
      <w:r w:rsidRPr="002378E7">
        <w:rPr>
          <w:i/>
          <w:sz w:val="20"/>
          <w:szCs w:val="20"/>
          <w:u w:val="none"/>
        </w:rPr>
        <w:t xml:space="preserve"> POR CUOTA</w:t>
      </w:r>
      <w:r w:rsidR="004E7416" w:rsidRPr="002378E7">
        <w:rPr>
          <w:i/>
          <w:sz w:val="20"/>
          <w:szCs w:val="20"/>
          <w:u w:val="none"/>
        </w:rPr>
        <w:t xml:space="preserve"> ALIMENTARIA CUANDO EL NIÑO TENÍ</w:t>
      </w:r>
      <w:r w:rsidRPr="002378E7">
        <w:rPr>
          <w:i/>
          <w:sz w:val="20"/>
          <w:szCs w:val="20"/>
          <w:u w:val="none"/>
        </w:rPr>
        <w:t>A 8 AÑOS, YA QUE N</w:t>
      </w:r>
      <w:r w:rsidR="004E7416" w:rsidRPr="002378E7">
        <w:rPr>
          <w:i/>
          <w:sz w:val="20"/>
          <w:szCs w:val="20"/>
          <w:u w:val="none"/>
        </w:rPr>
        <w:t>UNCA LE HA DADO NADA. Y DESPUÉS DE QUE LO DEMANDÉ</w:t>
      </w:r>
      <w:r w:rsidRPr="002378E7">
        <w:rPr>
          <w:i/>
          <w:sz w:val="20"/>
          <w:szCs w:val="20"/>
          <w:u w:val="none"/>
        </w:rPr>
        <w:t xml:space="preserve"> TAMPOCO LE HA DADO NADA, ES NADA, CUANDO MI HIJO LO LLAMA A PEDIRLE ALGO, LO QUE HACE ES INSULTARLO, ECH</w:t>
      </w:r>
      <w:r w:rsidR="004E7416" w:rsidRPr="002378E7">
        <w:rPr>
          <w:i/>
          <w:sz w:val="20"/>
          <w:szCs w:val="20"/>
          <w:u w:val="none"/>
        </w:rPr>
        <w:t>ARLE MADRES, Y LE CUELGA EL TELÉ</w:t>
      </w:r>
      <w:r w:rsidRPr="002378E7">
        <w:rPr>
          <w:i/>
          <w:sz w:val="20"/>
          <w:szCs w:val="20"/>
          <w:u w:val="none"/>
        </w:rPr>
        <w:t xml:space="preserve">FONO, </w:t>
      </w:r>
      <w:r w:rsidR="004E7416" w:rsidRPr="002378E7">
        <w:rPr>
          <w:i/>
          <w:sz w:val="20"/>
          <w:szCs w:val="20"/>
          <w:u w:val="none"/>
        </w:rPr>
        <w:t>CUANDO MI HIJO VA A LA CASA DE ÉL, É</w:t>
      </w:r>
      <w:r w:rsidRPr="002378E7">
        <w:rPr>
          <w:i/>
          <w:sz w:val="20"/>
          <w:szCs w:val="20"/>
          <w:u w:val="none"/>
        </w:rPr>
        <w:t>L LO IGNORA. MI HIJO TIENE P</w:t>
      </w:r>
      <w:r w:rsidR="004E7416" w:rsidRPr="002378E7">
        <w:rPr>
          <w:i/>
          <w:sz w:val="20"/>
          <w:szCs w:val="20"/>
          <w:u w:val="none"/>
        </w:rPr>
        <w:t>ROBLEMA DE DEFICIT DE ATENCIÓ</w:t>
      </w:r>
      <w:r w:rsidRPr="002378E7">
        <w:rPr>
          <w:i/>
          <w:sz w:val="20"/>
          <w:szCs w:val="20"/>
          <w:u w:val="none"/>
        </w:rPr>
        <w:t>N, CON PROBLEMAS COGNITIVO DE APRENDIZAJE Y MOTRIZ, Y UN RETARDO MENTAL LEVE, PROBLEMAS RESPIRATORIOS, Y LO TENGO DESDE HACE 10 AÑOS EN TRATAMIENTO CON VARIOS ESPECIALI</w:t>
      </w:r>
      <w:r w:rsidR="004E7416" w:rsidRPr="002378E7">
        <w:rPr>
          <w:i/>
          <w:sz w:val="20"/>
          <w:szCs w:val="20"/>
          <w:u w:val="none"/>
        </w:rPr>
        <w:t>STAS, Y REQUIERE DE UNA EDUCACIÓ</w:t>
      </w:r>
      <w:r w:rsidRPr="002378E7">
        <w:rPr>
          <w:i/>
          <w:sz w:val="20"/>
          <w:szCs w:val="20"/>
          <w:u w:val="none"/>
        </w:rPr>
        <w:t>N ESPECIALIZADA Y PERSONALIZADA, QUE NO TENGO CON PAGARLE. HACE 5</w:t>
      </w:r>
      <w:r w:rsidR="004E7416" w:rsidRPr="002378E7">
        <w:rPr>
          <w:i/>
          <w:sz w:val="20"/>
          <w:szCs w:val="20"/>
          <w:u w:val="none"/>
        </w:rPr>
        <w:t xml:space="preserve"> AÑOS LE FIJARON UNA CUOTA DE $</w:t>
      </w:r>
      <w:r w:rsidRPr="002378E7">
        <w:rPr>
          <w:i/>
          <w:sz w:val="20"/>
          <w:szCs w:val="20"/>
          <w:u w:val="none"/>
        </w:rPr>
        <w:t>50.000 PESOS. PERO NO LA HA CUMPLIDO".</w:t>
      </w:r>
    </w:p>
    <w:p w:rsidR="00835AC5" w:rsidRPr="002378E7" w:rsidRDefault="00835AC5" w:rsidP="00F97E4C">
      <w:pPr>
        <w:pStyle w:val="Sinespaciado"/>
        <w:numPr>
          <w:ilvl w:val="0"/>
          <w:numId w:val="0"/>
        </w:numPr>
        <w:ind w:left="567" w:right="616"/>
        <w:rPr>
          <w:i/>
          <w:sz w:val="20"/>
          <w:szCs w:val="20"/>
          <w:u w:val="none"/>
        </w:rPr>
      </w:pPr>
    </w:p>
    <w:p w:rsidR="004E7416" w:rsidRPr="002378E7" w:rsidRDefault="001F00CC" w:rsidP="00F97E4C">
      <w:pPr>
        <w:pStyle w:val="Sinespaciado"/>
        <w:numPr>
          <w:ilvl w:val="0"/>
          <w:numId w:val="0"/>
        </w:numPr>
        <w:ind w:left="567" w:right="616"/>
        <w:rPr>
          <w:i/>
          <w:sz w:val="20"/>
          <w:szCs w:val="20"/>
          <w:u w:val="none"/>
        </w:rPr>
      </w:pPr>
      <w:r w:rsidRPr="002378E7">
        <w:rPr>
          <w:i/>
          <w:sz w:val="20"/>
          <w:szCs w:val="20"/>
          <w:u w:val="none"/>
        </w:rPr>
        <w:t xml:space="preserve">El 27 de octubre de 2015 entrevistada la denunciante señora LUZ DANERY BOLAÑOS, reitera sus manifestaciones iniciales, manifiesta que en la Comisaría de Familia de esta ciudad se estableció la cuota alimentaria el 5 de agosto de 2009 y desde esa fecha no da nada ni cuota alimentaria ni la cuota extraordinaria en el mes de diciembre </w:t>
      </w:r>
      <w:r w:rsidR="004E7416" w:rsidRPr="002378E7">
        <w:rPr>
          <w:i/>
          <w:sz w:val="20"/>
          <w:szCs w:val="20"/>
          <w:u w:val="none"/>
        </w:rPr>
        <w:t>de cada año, el señor JORGE ARLÉN DOMÍ</w:t>
      </w:r>
      <w:r w:rsidRPr="002378E7">
        <w:rPr>
          <w:i/>
          <w:sz w:val="20"/>
          <w:szCs w:val="20"/>
          <w:u w:val="none"/>
        </w:rPr>
        <w:t xml:space="preserve">NGUEZ DORADO, adeuda a la fecha por concepto de cuotas alimentarias la suma de $5.490.433, respecto a la relación afectiva del joven </w:t>
      </w:r>
      <w:r w:rsidR="004E7416" w:rsidRPr="002378E7">
        <w:rPr>
          <w:i/>
          <w:sz w:val="20"/>
          <w:szCs w:val="20"/>
          <w:u w:val="none"/>
        </w:rPr>
        <w:t>B.D.D.B.</w:t>
      </w:r>
      <w:r w:rsidRPr="002378E7">
        <w:rPr>
          <w:i/>
          <w:sz w:val="20"/>
          <w:szCs w:val="20"/>
          <w:u w:val="none"/>
        </w:rPr>
        <w:t xml:space="preserve">, quien cuenta en la actualidad con quince años de edad, no se relacionan, dice que </w:t>
      </w:r>
      <w:r w:rsidR="004E7416" w:rsidRPr="002378E7">
        <w:rPr>
          <w:i/>
          <w:sz w:val="20"/>
          <w:szCs w:val="20"/>
          <w:u w:val="none"/>
        </w:rPr>
        <w:t>B.D.</w:t>
      </w:r>
      <w:r w:rsidRPr="002378E7">
        <w:rPr>
          <w:i/>
          <w:sz w:val="20"/>
          <w:szCs w:val="20"/>
          <w:u w:val="none"/>
        </w:rPr>
        <w:t xml:space="preserve"> lo intenta buscar pero él es indiferente, no llama a su hijo, no lo busca en ninguna ocasión no importa si es cumpleaños o navidad.</w:t>
      </w:r>
      <w:r w:rsidR="004E7416" w:rsidRPr="002378E7">
        <w:rPr>
          <w:i/>
          <w:sz w:val="20"/>
          <w:szCs w:val="20"/>
          <w:u w:val="none"/>
        </w:rPr>
        <w:t>”</w:t>
      </w:r>
    </w:p>
    <w:p w:rsidR="00835AC5" w:rsidRPr="002378E7" w:rsidRDefault="00835AC5" w:rsidP="00F97E4C">
      <w:pPr>
        <w:pStyle w:val="Sinespaciado"/>
        <w:numPr>
          <w:ilvl w:val="0"/>
          <w:numId w:val="0"/>
        </w:numPr>
        <w:ind w:left="567" w:right="616"/>
        <w:rPr>
          <w:i/>
          <w:szCs w:val="24"/>
          <w:u w:val="none"/>
        </w:rPr>
      </w:pPr>
    </w:p>
    <w:p w:rsidR="0071693E" w:rsidRPr="002378E7" w:rsidRDefault="0071693E" w:rsidP="00F97E4C">
      <w:pPr>
        <w:pStyle w:val="Sinespaciado"/>
        <w:numPr>
          <w:ilvl w:val="0"/>
          <w:numId w:val="0"/>
        </w:numPr>
        <w:spacing w:line="360" w:lineRule="auto"/>
        <w:rPr>
          <w:szCs w:val="24"/>
          <w:u w:val="none"/>
        </w:rPr>
      </w:pPr>
      <w:r w:rsidRPr="002378E7">
        <w:rPr>
          <w:szCs w:val="24"/>
          <w:u w:val="none"/>
        </w:rPr>
        <w:t xml:space="preserve">2.2 </w:t>
      </w:r>
      <w:r w:rsidR="004E7416" w:rsidRPr="002378E7">
        <w:rPr>
          <w:szCs w:val="24"/>
          <w:u w:val="none"/>
        </w:rPr>
        <w:t xml:space="preserve">La audiencia de formulación de imputación se llevó a cabo el 4 de agosto de 2015 ante el Juzgado Primero Penal Municipal de Dosquebradas (fl. 6), acto en el </w:t>
      </w:r>
      <w:r w:rsidR="004E7416" w:rsidRPr="002378E7">
        <w:rPr>
          <w:szCs w:val="24"/>
          <w:u w:val="none"/>
        </w:rPr>
        <w:lastRenderedPageBreak/>
        <w:t xml:space="preserve">cual la FGN le comunicó cargos al señor Jorge Arlén Domínguez Dorado por el delito de inasistencia alimentaria, los cuales no aceptó. </w:t>
      </w:r>
    </w:p>
    <w:p w:rsidR="004E7416" w:rsidRPr="002378E7" w:rsidRDefault="004E7416" w:rsidP="00F97E4C">
      <w:pPr>
        <w:pStyle w:val="Sinespaciado"/>
        <w:numPr>
          <w:ilvl w:val="0"/>
          <w:numId w:val="0"/>
        </w:numPr>
        <w:spacing w:line="360" w:lineRule="auto"/>
        <w:rPr>
          <w:szCs w:val="24"/>
          <w:u w:val="none"/>
        </w:rPr>
      </w:pPr>
    </w:p>
    <w:p w:rsidR="004E7416" w:rsidRPr="002378E7" w:rsidRDefault="004E7416" w:rsidP="00F97E4C">
      <w:pPr>
        <w:pStyle w:val="Sinespaciado"/>
        <w:numPr>
          <w:ilvl w:val="0"/>
          <w:numId w:val="0"/>
        </w:numPr>
        <w:spacing w:line="360" w:lineRule="auto"/>
        <w:rPr>
          <w:szCs w:val="24"/>
          <w:u w:val="none"/>
        </w:rPr>
      </w:pPr>
      <w:r w:rsidRPr="002378E7">
        <w:rPr>
          <w:szCs w:val="24"/>
          <w:u w:val="none"/>
        </w:rPr>
        <w:t>2.3 El Juzgado Segundo Penal Municipal de Dosquebradas asumió el conoci</w:t>
      </w:r>
      <w:r w:rsidR="00A667F5" w:rsidRPr="002378E7">
        <w:rPr>
          <w:szCs w:val="24"/>
          <w:u w:val="none"/>
        </w:rPr>
        <w:t>miento de la investigación. La audiencia de formulación de acusación se practicó el 24 de noviembre de 2015 (fl 15-16). La audiencia preparatoria se llevó a cabo en sesiones del 28 de diciembre de 2015 (fl 17), 14 de enero (fl 24), y 26 de abril de 2016 (fl 33-35). La audiencia de juicio oral se celebró el 19 de octubre de 2016 (fl 61)</w:t>
      </w:r>
      <w:r w:rsidR="00F97E4C" w:rsidRPr="002378E7">
        <w:rPr>
          <w:szCs w:val="24"/>
          <w:u w:val="none"/>
        </w:rPr>
        <w:t xml:space="preserve"> y el 15 de marzo de 2017 (fl 113). El sentido del fallo fue anunciado el 5 de abril de 2017 (fl 114)</w:t>
      </w:r>
      <w:r w:rsidR="00A667F5" w:rsidRPr="002378E7">
        <w:rPr>
          <w:szCs w:val="24"/>
          <w:u w:val="none"/>
        </w:rPr>
        <w:t>.</w:t>
      </w:r>
      <w:r w:rsidR="008509E8" w:rsidRPr="002378E7">
        <w:rPr>
          <w:szCs w:val="24"/>
          <w:u w:val="none"/>
        </w:rPr>
        <w:t xml:space="preserve"> La sentencia fue prof</w:t>
      </w:r>
      <w:r w:rsidR="00F97E4C" w:rsidRPr="002378E7">
        <w:rPr>
          <w:szCs w:val="24"/>
          <w:u w:val="none"/>
        </w:rPr>
        <w:t xml:space="preserve">erida el 4 de mayo de 2017 (fl  116 a 126). </w:t>
      </w:r>
    </w:p>
    <w:p w:rsidR="00F97E4C" w:rsidRPr="002378E7" w:rsidRDefault="00F97E4C" w:rsidP="00F97E4C">
      <w:pPr>
        <w:pStyle w:val="Sinespaciado"/>
        <w:numPr>
          <w:ilvl w:val="0"/>
          <w:numId w:val="0"/>
        </w:numPr>
        <w:spacing w:line="360" w:lineRule="auto"/>
        <w:rPr>
          <w:szCs w:val="24"/>
          <w:u w:val="none"/>
        </w:rPr>
      </w:pPr>
    </w:p>
    <w:p w:rsidR="00F97E4C" w:rsidRPr="002378E7" w:rsidRDefault="00F97E4C" w:rsidP="00F97E4C">
      <w:pPr>
        <w:pStyle w:val="Sinespaciado"/>
        <w:numPr>
          <w:ilvl w:val="0"/>
          <w:numId w:val="0"/>
        </w:numPr>
        <w:spacing w:line="360" w:lineRule="auto"/>
        <w:rPr>
          <w:szCs w:val="24"/>
          <w:u w:val="none"/>
        </w:rPr>
      </w:pPr>
      <w:r w:rsidRPr="002378E7">
        <w:rPr>
          <w:szCs w:val="24"/>
          <w:u w:val="none"/>
        </w:rPr>
        <w:t xml:space="preserve">2.4 La FGN y el apoderado de la víctima apelaron el fallo absolutorio proferido </w:t>
      </w:r>
      <w:r w:rsidR="0007383C" w:rsidRPr="002378E7">
        <w:rPr>
          <w:szCs w:val="24"/>
          <w:u w:val="none"/>
        </w:rPr>
        <w:t xml:space="preserve">en </w:t>
      </w:r>
      <w:r w:rsidRPr="002378E7">
        <w:rPr>
          <w:szCs w:val="24"/>
          <w:u w:val="none"/>
        </w:rPr>
        <w:t xml:space="preserve">favor del señor Jorge Arlén Domínguez Dorado. </w:t>
      </w:r>
    </w:p>
    <w:p w:rsidR="00696F59" w:rsidRPr="002378E7" w:rsidRDefault="00696F59" w:rsidP="00F97E4C">
      <w:pPr>
        <w:numPr>
          <w:ilvl w:val="0"/>
          <w:numId w:val="0"/>
        </w:numPr>
        <w:spacing w:line="360" w:lineRule="auto"/>
        <w:jc w:val="both"/>
        <w:rPr>
          <w:rFonts w:ascii="Arial" w:hAnsi="Arial" w:cs="Arial"/>
          <w:sz w:val="24"/>
          <w:szCs w:val="24"/>
        </w:rPr>
      </w:pPr>
    </w:p>
    <w:p w:rsidR="00696F59" w:rsidRPr="002378E7" w:rsidRDefault="00696F59" w:rsidP="002976B9">
      <w:pPr>
        <w:pStyle w:val="Sinespaciado"/>
        <w:numPr>
          <w:ilvl w:val="0"/>
          <w:numId w:val="0"/>
        </w:numPr>
        <w:spacing w:line="360" w:lineRule="auto"/>
        <w:rPr>
          <w:szCs w:val="24"/>
          <w:u w:val="none"/>
        </w:rPr>
      </w:pPr>
    </w:p>
    <w:p w:rsidR="00E868D7" w:rsidRPr="002378E7" w:rsidRDefault="002976B9" w:rsidP="002976B9">
      <w:pPr>
        <w:pStyle w:val="Sinespaciado"/>
        <w:numPr>
          <w:ilvl w:val="0"/>
          <w:numId w:val="0"/>
        </w:numPr>
        <w:spacing w:line="360" w:lineRule="auto"/>
        <w:ind w:left="720"/>
        <w:jc w:val="center"/>
        <w:rPr>
          <w:b/>
          <w:szCs w:val="24"/>
          <w:u w:val="none"/>
        </w:rPr>
      </w:pPr>
      <w:r w:rsidRPr="002378E7">
        <w:rPr>
          <w:b/>
          <w:szCs w:val="24"/>
          <w:u w:val="none"/>
        </w:rPr>
        <w:t xml:space="preserve">3. </w:t>
      </w:r>
      <w:r w:rsidR="00E868D7" w:rsidRPr="002378E7">
        <w:rPr>
          <w:b/>
          <w:szCs w:val="24"/>
          <w:u w:val="none"/>
        </w:rPr>
        <w:t>IDENTIDAD DEL IMPUTADO</w:t>
      </w:r>
    </w:p>
    <w:p w:rsidR="002976B9" w:rsidRPr="002378E7" w:rsidRDefault="002976B9" w:rsidP="002976B9">
      <w:pPr>
        <w:pStyle w:val="Sinespaciado"/>
        <w:numPr>
          <w:ilvl w:val="0"/>
          <w:numId w:val="0"/>
        </w:numPr>
        <w:spacing w:line="360" w:lineRule="auto"/>
        <w:ind w:left="720"/>
        <w:jc w:val="center"/>
        <w:rPr>
          <w:szCs w:val="24"/>
          <w:u w:val="none"/>
        </w:rPr>
      </w:pPr>
    </w:p>
    <w:p w:rsidR="00E868D7" w:rsidRPr="002378E7" w:rsidRDefault="004E0791" w:rsidP="002976B9">
      <w:pPr>
        <w:pStyle w:val="Sinespaciado"/>
        <w:numPr>
          <w:ilvl w:val="0"/>
          <w:numId w:val="0"/>
        </w:numPr>
        <w:spacing w:line="360" w:lineRule="auto"/>
        <w:rPr>
          <w:szCs w:val="24"/>
          <w:u w:val="none"/>
        </w:rPr>
      </w:pPr>
      <w:r w:rsidRPr="002378E7">
        <w:rPr>
          <w:szCs w:val="24"/>
          <w:u w:val="none"/>
        </w:rPr>
        <w:t xml:space="preserve">Se trata de Jorge </w:t>
      </w:r>
      <w:r w:rsidR="008444F2" w:rsidRPr="002378E7">
        <w:rPr>
          <w:szCs w:val="24"/>
          <w:u w:val="none"/>
        </w:rPr>
        <w:t>Arlén</w:t>
      </w:r>
      <w:r w:rsidRPr="002378E7">
        <w:rPr>
          <w:szCs w:val="24"/>
          <w:u w:val="none"/>
        </w:rPr>
        <w:t xml:space="preserve"> Domínguez Dorado</w:t>
      </w:r>
      <w:r w:rsidR="00E868D7" w:rsidRPr="002378E7">
        <w:rPr>
          <w:szCs w:val="24"/>
          <w:u w:val="none"/>
        </w:rPr>
        <w:t xml:space="preserve">, identificado con la cédula de ciudadanía número 18.517.706 expedida en Dosquebradas, </w:t>
      </w:r>
      <w:r w:rsidRPr="002378E7">
        <w:rPr>
          <w:szCs w:val="24"/>
          <w:u w:val="none"/>
        </w:rPr>
        <w:t>nació el Pereira el</w:t>
      </w:r>
      <w:r w:rsidR="00E868D7" w:rsidRPr="002378E7">
        <w:rPr>
          <w:szCs w:val="24"/>
          <w:u w:val="none"/>
        </w:rPr>
        <w:t xml:space="preserve"> 21 de noviembre de 1980, </w:t>
      </w:r>
      <w:r w:rsidRPr="002378E7">
        <w:rPr>
          <w:szCs w:val="24"/>
          <w:u w:val="none"/>
        </w:rPr>
        <w:t xml:space="preserve">es </w:t>
      </w:r>
      <w:r w:rsidR="00E868D7" w:rsidRPr="002378E7">
        <w:rPr>
          <w:szCs w:val="24"/>
          <w:u w:val="none"/>
        </w:rPr>
        <w:t xml:space="preserve">hijo de </w:t>
      </w:r>
      <w:r w:rsidRPr="002378E7">
        <w:rPr>
          <w:szCs w:val="24"/>
          <w:u w:val="none"/>
        </w:rPr>
        <w:t>Bárbara Libia y José Leonardo Domínguez</w:t>
      </w:r>
      <w:r w:rsidR="00E868D7" w:rsidRPr="002378E7">
        <w:rPr>
          <w:szCs w:val="24"/>
          <w:u w:val="none"/>
        </w:rPr>
        <w:t>, reside en la manzana 10 casa 7 Barrio Camilo Mejía Frailes.</w:t>
      </w:r>
    </w:p>
    <w:p w:rsidR="00835AC5" w:rsidRPr="002378E7" w:rsidRDefault="00835AC5" w:rsidP="002976B9">
      <w:pPr>
        <w:pStyle w:val="Sinespaciado"/>
        <w:numPr>
          <w:ilvl w:val="0"/>
          <w:numId w:val="0"/>
        </w:numPr>
        <w:spacing w:line="360" w:lineRule="auto"/>
        <w:rPr>
          <w:szCs w:val="24"/>
          <w:u w:val="none"/>
        </w:rPr>
      </w:pPr>
    </w:p>
    <w:p w:rsidR="003222F2" w:rsidRPr="002378E7" w:rsidRDefault="003222F2" w:rsidP="003222F2">
      <w:pPr>
        <w:pStyle w:val="Sinespaciado"/>
        <w:numPr>
          <w:ilvl w:val="0"/>
          <w:numId w:val="0"/>
        </w:numPr>
        <w:spacing w:line="360" w:lineRule="auto"/>
        <w:ind w:left="720"/>
        <w:rPr>
          <w:szCs w:val="24"/>
          <w:u w:val="none"/>
        </w:rPr>
      </w:pPr>
    </w:p>
    <w:p w:rsidR="00D40783" w:rsidRPr="002378E7" w:rsidRDefault="00D40783" w:rsidP="003222F2">
      <w:pPr>
        <w:pStyle w:val="Sinespaciado"/>
        <w:numPr>
          <w:ilvl w:val="0"/>
          <w:numId w:val="0"/>
        </w:numPr>
        <w:spacing w:line="360" w:lineRule="auto"/>
        <w:ind w:left="720"/>
        <w:jc w:val="center"/>
        <w:rPr>
          <w:szCs w:val="24"/>
          <w:u w:val="none"/>
        </w:rPr>
      </w:pPr>
    </w:p>
    <w:p w:rsidR="00D40783" w:rsidRPr="002378E7" w:rsidRDefault="00D40783" w:rsidP="003222F2">
      <w:pPr>
        <w:pStyle w:val="Sinespaciado"/>
        <w:numPr>
          <w:ilvl w:val="0"/>
          <w:numId w:val="0"/>
        </w:numPr>
        <w:spacing w:line="360" w:lineRule="auto"/>
        <w:ind w:left="720"/>
        <w:jc w:val="center"/>
        <w:rPr>
          <w:szCs w:val="24"/>
          <w:u w:val="none"/>
        </w:rPr>
      </w:pPr>
    </w:p>
    <w:p w:rsidR="002976B9" w:rsidRPr="002378E7" w:rsidRDefault="003222F2" w:rsidP="003222F2">
      <w:pPr>
        <w:pStyle w:val="Sinespaciado"/>
        <w:numPr>
          <w:ilvl w:val="0"/>
          <w:numId w:val="0"/>
        </w:numPr>
        <w:spacing w:line="360" w:lineRule="auto"/>
        <w:ind w:left="720"/>
        <w:jc w:val="center"/>
        <w:rPr>
          <w:b/>
          <w:szCs w:val="24"/>
          <w:u w:val="none"/>
        </w:rPr>
      </w:pPr>
      <w:r w:rsidRPr="002378E7">
        <w:rPr>
          <w:b/>
          <w:szCs w:val="24"/>
          <w:u w:val="none"/>
        </w:rPr>
        <w:t xml:space="preserve">4. </w:t>
      </w:r>
      <w:r w:rsidR="00821252" w:rsidRPr="002378E7">
        <w:rPr>
          <w:b/>
          <w:szCs w:val="24"/>
          <w:u w:val="none"/>
        </w:rPr>
        <w:t>SOBR</w:t>
      </w:r>
      <w:r w:rsidR="002976B9" w:rsidRPr="002378E7">
        <w:rPr>
          <w:b/>
          <w:szCs w:val="24"/>
          <w:u w:val="none"/>
        </w:rPr>
        <w:t>E LA DECISIÓ</w:t>
      </w:r>
      <w:r w:rsidR="004E0791" w:rsidRPr="002378E7">
        <w:rPr>
          <w:b/>
          <w:szCs w:val="24"/>
          <w:u w:val="none"/>
        </w:rPr>
        <w:t>N OBJETO DE RECURSO</w:t>
      </w:r>
    </w:p>
    <w:p w:rsidR="002976B9" w:rsidRPr="002378E7" w:rsidRDefault="002976B9" w:rsidP="002976B9">
      <w:pPr>
        <w:pStyle w:val="Sinespaciado"/>
        <w:numPr>
          <w:ilvl w:val="0"/>
          <w:numId w:val="0"/>
        </w:numPr>
        <w:spacing w:line="360" w:lineRule="auto"/>
        <w:rPr>
          <w:szCs w:val="24"/>
          <w:u w:val="none"/>
        </w:rPr>
      </w:pPr>
    </w:p>
    <w:p w:rsidR="00E868D7" w:rsidRPr="002378E7" w:rsidRDefault="00E868D7" w:rsidP="002976B9">
      <w:pPr>
        <w:pStyle w:val="Sinespaciado"/>
        <w:numPr>
          <w:ilvl w:val="0"/>
          <w:numId w:val="44"/>
        </w:numPr>
        <w:spacing w:line="360" w:lineRule="auto"/>
        <w:rPr>
          <w:szCs w:val="24"/>
          <w:u w:val="none"/>
        </w:rPr>
      </w:pPr>
      <w:r w:rsidRPr="002378E7">
        <w:rPr>
          <w:szCs w:val="24"/>
          <w:u w:val="none"/>
        </w:rPr>
        <w:t>L</w:t>
      </w:r>
      <w:r w:rsidR="00AC5DE9" w:rsidRPr="002378E7">
        <w:rPr>
          <w:szCs w:val="24"/>
          <w:u w:val="none"/>
        </w:rPr>
        <w:t>os testimonios de Luz Danery y María Luz Mila Bolaños que se consideran serios y vera</w:t>
      </w:r>
      <w:r w:rsidR="008B377E" w:rsidRPr="002378E7">
        <w:rPr>
          <w:szCs w:val="24"/>
          <w:u w:val="none"/>
        </w:rPr>
        <w:t>ces, no</w:t>
      </w:r>
      <w:r w:rsidRPr="002378E7">
        <w:rPr>
          <w:szCs w:val="24"/>
          <w:u w:val="none"/>
        </w:rPr>
        <w:t xml:space="preserve"> dejan ninguna duda sobre la existencia de la conducta delictiva</w:t>
      </w:r>
      <w:r w:rsidR="00AC5DE9" w:rsidRPr="002378E7">
        <w:rPr>
          <w:szCs w:val="24"/>
          <w:u w:val="none"/>
        </w:rPr>
        <w:t xml:space="preserve"> </w:t>
      </w:r>
      <w:r w:rsidR="008B377E" w:rsidRPr="002378E7">
        <w:rPr>
          <w:szCs w:val="24"/>
          <w:u w:val="none"/>
        </w:rPr>
        <w:t xml:space="preserve">atribuida a José </w:t>
      </w:r>
      <w:r w:rsidR="008444F2" w:rsidRPr="002378E7">
        <w:rPr>
          <w:szCs w:val="24"/>
          <w:u w:val="none"/>
        </w:rPr>
        <w:t>Arlén</w:t>
      </w:r>
      <w:r w:rsidR="00EC2A81" w:rsidRPr="002378E7">
        <w:rPr>
          <w:szCs w:val="24"/>
          <w:u w:val="none"/>
        </w:rPr>
        <w:t xml:space="preserve"> Domínguez Dorado.</w:t>
      </w:r>
    </w:p>
    <w:p w:rsidR="00E868D7" w:rsidRPr="002378E7" w:rsidRDefault="00E868D7" w:rsidP="002976B9">
      <w:pPr>
        <w:pStyle w:val="Sinespaciado"/>
        <w:numPr>
          <w:ilvl w:val="0"/>
          <w:numId w:val="0"/>
        </w:numPr>
        <w:spacing w:line="360" w:lineRule="auto"/>
        <w:rPr>
          <w:szCs w:val="24"/>
          <w:u w:val="none"/>
        </w:rPr>
      </w:pPr>
    </w:p>
    <w:p w:rsidR="00E868D7" w:rsidRPr="002378E7" w:rsidRDefault="008E28E4" w:rsidP="002976B9">
      <w:pPr>
        <w:pStyle w:val="Sinespaciado"/>
        <w:numPr>
          <w:ilvl w:val="0"/>
          <w:numId w:val="44"/>
        </w:numPr>
        <w:spacing w:line="360" w:lineRule="auto"/>
        <w:rPr>
          <w:szCs w:val="24"/>
          <w:u w:val="none"/>
        </w:rPr>
      </w:pPr>
      <w:r w:rsidRPr="002378E7">
        <w:rPr>
          <w:szCs w:val="24"/>
          <w:u w:val="none"/>
        </w:rPr>
        <w:t>La FGN aduce que el acusado siempre se desentendió de sus deberes filiales con el menor BDD y que solamente en el a</w:t>
      </w:r>
      <w:r w:rsidR="00E868D7" w:rsidRPr="002378E7">
        <w:rPr>
          <w:szCs w:val="24"/>
          <w:u w:val="none"/>
        </w:rPr>
        <w:t xml:space="preserve">ño 2009, </w:t>
      </w:r>
      <w:r w:rsidRPr="002378E7">
        <w:rPr>
          <w:szCs w:val="24"/>
          <w:u w:val="none"/>
        </w:rPr>
        <w:t>al ser demandado ante una C</w:t>
      </w:r>
      <w:r w:rsidR="00E868D7" w:rsidRPr="002378E7">
        <w:rPr>
          <w:szCs w:val="24"/>
          <w:u w:val="none"/>
        </w:rPr>
        <w:t xml:space="preserve">omisaría de </w:t>
      </w:r>
      <w:r w:rsidR="008B377E" w:rsidRPr="002378E7">
        <w:rPr>
          <w:szCs w:val="24"/>
          <w:u w:val="none"/>
        </w:rPr>
        <w:t>Familia aceptó pagar una cuota</w:t>
      </w:r>
      <w:r w:rsidR="00E868D7" w:rsidRPr="002378E7">
        <w:rPr>
          <w:szCs w:val="24"/>
          <w:u w:val="none"/>
        </w:rPr>
        <w:t xml:space="preserve"> </w:t>
      </w:r>
      <w:r w:rsidR="00E868D7" w:rsidRPr="002378E7">
        <w:rPr>
          <w:szCs w:val="24"/>
          <w:u w:val="none"/>
        </w:rPr>
        <w:lastRenderedPageBreak/>
        <w:t xml:space="preserve">alimentaria, </w:t>
      </w:r>
      <w:r w:rsidRPr="002378E7">
        <w:rPr>
          <w:szCs w:val="24"/>
          <w:u w:val="none"/>
        </w:rPr>
        <w:t xml:space="preserve">lo que nunca </w:t>
      </w:r>
      <w:r w:rsidR="00E868D7" w:rsidRPr="002378E7">
        <w:rPr>
          <w:szCs w:val="24"/>
          <w:u w:val="none"/>
        </w:rPr>
        <w:t>cumplió,</w:t>
      </w:r>
      <w:r w:rsidRPr="002378E7">
        <w:rPr>
          <w:szCs w:val="24"/>
          <w:u w:val="none"/>
        </w:rPr>
        <w:t xml:space="preserve"> ni siquiera cuando se inició el proceso ante la FGN.</w:t>
      </w:r>
      <w:r w:rsidR="00E868D7" w:rsidRPr="002378E7">
        <w:rPr>
          <w:szCs w:val="24"/>
          <w:u w:val="none"/>
        </w:rPr>
        <w:t xml:space="preserve"> </w:t>
      </w:r>
    </w:p>
    <w:p w:rsidR="008B377E" w:rsidRPr="002378E7" w:rsidRDefault="008B377E" w:rsidP="008B377E">
      <w:pPr>
        <w:pStyle w:val="Prrafodelista"/>
        <w:numPr>
          <w:ilvl w:val="0"/>
          <w:numId w:val="0"/>
        </w:numPr>
        <w:ind w:left="720"/>
        <w:rPr>
          <w:rFonts w:ascii="Arial" w:hAnsi="Arial" w:cs="Arial"/>
          <w:sz w:val="24"/>
          <w:szCs w:val="24"/>
        </w:rPr>
      </w:pPr>
    </w:p>
    <w:p w:rsidR="00E868D7" w:rsidRPr="002378E7" w:rsidRDefault="00B64ACE" w:rsidP="008B377E">
      <w:pPr>
        <w:pStyle w:val="Sinespaciado"/>
        <w:numPr>
          <w:ilvl w:val="0"/>
          <w:numId w:val="44"/>
        </w:numPr>
        <w:spacing w:line="360" w:lineRule="auto"/>
        <w:rPr>
          <w:szCs w:val="24"/>
          <w:u w:val="none"/>
        </w:rPr>
      </w:pPr>
      <w:r w:rsidRPr="002378E7">
        <w:rPr>
          <w:szCs w:val="24"/>
          <w:u w:val="none"/>
        </w:rPr>
        <w:t xml:space="preserve">Hizo referencia a las intervenciones de la representante de la </w:t>
      </w:r>
      <w:r w:rsidR="00E868D7" w:rsidRPr="002378E7">
        <w:rPr>
          <w:szCs w:val="24"/>
          <w:u w:val="none"/>
        </w:rPr>
        <w:t xml:space="preserve">víctima </w:t>
      </w:r>
      <w:r w:rsidRPr="002378E7">
        <w:rPr>
          <w:szCs w:val="24"/>
          <w:u w:val="none"/>
        </w:rPr>
        <w:t>que coad</w:t>
      </w:r>
      <w:r w:rsidR="008B377E" w:rsidRPr="002378E7">
        <w:rPr>
          <w:szCs w:val="24"/>
          <w:u w:val="none"/>
        </w:rPr>
        <w:t xml:space="preserve">yuvó la pretensión de la FGN y </w:t>
      </w:r>
      <w:r w:rsidRPr="002378E7">
        <w:rPr>
          <w:szCs w:val="24"/>
          <w:u w:val="none"/>
        </w:rPr>
        <w:t>la posición de la defensa del proce</w:t>
      </w:r>
      <w:r w:rsidR="008B377E" w:rsidRPr="002378E7">
        <w:rPr>
          <w:szCs w:val="24"/>
          <w:u w:val="none"/>
        </w:rPr>
        <w:t>sado, en especial lo relativo a</w:t>
      </w:r>
      <w:r w:rsidRPr="002378E7">
        <w:rPr>
          <w:szCs w:val="24"/>
          <w:u w:val="none"/>
        </w:rPr>
        <w:t xml:space="preserve"> una solicitud de declaratoria de nulidad del proceso, por violación del principio de congruencia.</w:t>
      </w:r>
    </w:p>
    <w:p w:rsidR="00E868D7" w:rsidRPr="002378E7" w:rsidRDefault="00E868D7" w:rsidP="002976B9">
      <w:pPr>
        <w:pStyle w:val="Sinespaciado"/>
        <w:numPr>
          <w:ilvl w:val="0"/>
          <w:numId w:val="0"/>
        </w:numPr>
        <w:spacing w:line="360" w:lineRule="auto"/>
        <w:rPr>
          <w:szCs w:val="24"/>
          <w:u w:val="none"/>
        </w:rPr>
      </w:pPr>
    </w:p>
    <w:p w:rsidR="00FE0074" w:rsidRPr="002378E7" w:rsidRDefault="00D52FE1" w:rsidP="002976B9">
      <w:pPr>
        <w:pStyle w:val="Sinespaciado"/>
        <w:numPr>
          <w:ilvl w:val="0"/>
          <w:numId w:val="44"/>
        </w:numPr>
        <w:spacing w:line="360" w:lineRule="auto"/>
        <w:rPr>
          <w:szCs w:val="24"/>
          <w:u w:val="none"/>
        </w:rPr>
      </w:pPr>
      <w:r w:rsidRPr="002378E7">
        <w:rPr>
          <w:szCs w:val="24"/>
          <w:u w:val="none"/>
        </w:rPr>
        <w:t xml:space="preserve">En torno a este punto queda claro que la señora Luz Danery </w:t>
      </w:r>
      <w:r w:rsidR="008B377E" w:rsidRPr="002378E7">
        <w:rPr>
          <w:szCs w:val="24"/>
          <w:u w:val="none"/>
        </w:rPr>
        <w:t>Bolaños expuso lo siguiente: i)</w:t>
      </w:r>
      <w:r w:rsidRPr="002378E7">
        <w:rPr>
          <w:szCs w:val="24"/>
          <w:u w:val="none"/>
        </w:rPr>
        <w:t xml:space="preserve"> indicó que en el </w:t>
      </w:r>
      <w:r w:rsidR="00E868D7" w:rsidRPr="002378E7">
        <w:rPr>
          <w:szCs w:val="24"/>
          <w:u w:val="none"/>
        </w:rPr>
        <w:t>mes de diciembre del año 2013 o en enero de 2014 formul</w:t>
      </w:r>
      <w:r w:rsidRPr="002378E7">
        <w:rPr>
          <w:szCs w:val="24"/>
          <w:u w:val="none"/>
        </w:rPr>
        <w:t>ó su d</w:t>
      </w:r>
      <w:r w:rsidR="008B377E" w:rsidRPr="002378E7">
        <w:rPr>
          <w:szCs w:val="24"/>
          <w:u w:val="none"/>
        </w:rPr>
        <w:t>enuncia y pese a que trató de “acomodar”</w:t>
      </w:r>
      <w:r w:rsidRPr="002378E7">
        <w:rPr>
          <w:szCs w:val="24"/>
          <w:u w:val="none"/>
        </w:rPr>
        <w:t xml:space="preserve"> su respuesta fue clara en </w:t>
      </w:r>
      <w:r w:rsidR="002508DE" w:rsidRPr="002378E7">
        <w:rPr>
          <w:szCs w:val="24"/>
          <w:u w:val="none"/>
        </w:rPr>
        <w:t>manifestar que según su querella, la fecha de c</w:t>
      </w:r>
      <w:r w:rsidR="00E868D7" w:rsidRPr="002378E7">
        <w:rPr>
          <w:szCs w:val="24"/>
          <w:u w:val="none"/>
        </w:rPr>
        <w:t xml:space="preserve">omisión de los hechos </w:t>
      </w:r>
      <w:r w:rsidR="008B377E" w:rsidRPr="002378E7">
        <w:rPr>
          <w:szCs w:val="24"/>
          <w:u w:val="none"/>
        </w:rPr>
        <w:t>fue el</w:t>
      </w:r>
      <w:r w:rsidR="00E868D7" w:rsidRPr="002378E7">
        <w:rPr>
          <w:szCs w:val="24"/>
          <w:u w:val="none"/>
        </w:rPr>
        <w:t xml:space="preserve"> 1 de diciembre de 2013</w:t>
      </w:r>
      <w:r w:rsidR="002508DE" w:rsidRPr="002378E7">
        <w:rPr>
          <w:szCs w:val="24"/>
          <w:u w:val="none"/>
        </w:rPr>
        <w:t xml:space="preserve">: ii) la misma testigo dijo que no se habían </w:t>
      </w:r>
      <w:r w:rsidR="00E868D7" w:rsidRPr="002378E7">
        <w:rPr>
          <w:szCs w:val="24"/>
          <w:u w:val="none"/>
        </w:rPr>
        <w:t>adelantado otros</w:t>
      </w:r>
      <w:r w:rsidR="008B377E" w:rsidRPr="002378E7">
        <w:rPr>
          <w:szCs w:val="24"/>
          <w:u w:val="none"/>
        </w:rPr>
        <w:t xml:space="preserve"> acuerdos conciliatorios pero</w:t>
      </w:r>
      <w:r w:rsidR="00E868D7" w:rsidRPr="002378E7">
        <w:rPr>
          <w:szCs w:val="24"/>
          <w:u w:val="none"/>
        </w:rPr>
        <w:t xml:space="preserve"> </w:t>
      </w:r>
      <w:r w:rsidR="002508DE" w:rsidRPr="002378E7">
        <w:rPr>
          <w:szCs w:val="24"/>
          <w:u w:val="none"/>
        </w:rPr>
        <w:t xml:space="preserve">hizo referencia a una </w:t>
      </w:r>
      <w:r w:rsidR="00E868D7" w:rsidRPr="002378E7">
        <w:rPr>
          <w:szCs w:val="24"/>
          <w:u w:val="none"/>
        </w:rPr>
        <w:t xml:space="preserve">conciliación que fue realizada en el mes de agosto de 2009, donde al parecer se fijó una cuota alimentaria en cabeza del </w:t>
      </w:r>
      <w:r w:rsidR="002508DE" w:rsidRPr="002378E7">
        <w:rPr>
          <w:szCs w:val="24"/>
          <w:u w:val="none"/>
        </w:rPr>
        <w:t>procesado; iii) se</w:t>
      </w:r>
      <w:r w:rsidR="00E868D7" w:rsidRPr="002378E7">
        <w:rPr>
          <w:szCs w:val="24"/>
          <w:u w:val="none"/>
        </w:rPr>
        <w:t>gún lo declarado en juicio por la señora L</w:t>
      </w:r>
      <w:r w:rsidR="002508DE" w:rsidRPr="002378E7">
        <w:rPr>
          <w:szCs w:val="24"/>
          <w:u w:val="none"/>
        </w:rPr>
        <w:t xml:space="preserve">uz Danery, para esa fecha no había </w:t>
      </w:r>
      <w:r w:rsidR="00E868D7" w:rsidRPr="002378E7">
        <w:rPr>
          <w:szCs w:val="24"/>
          <w:u w:val="none"/>
        </w:rPr>
        <w:t xml:space="preserve">incumplimiento, porque </w:t>
      </w:r>
      <w:r w:rsidR="002508DE" w:rsidRPr="002378E7">
        <w:rPr>
          <w:szCs w:val="24"/>
          <w:u w:val="none"/>
        </w:rPr>
        <w:t>indicó que la fecha de comisión de los hechos fue el 1 de diciembre de 2013</w:t>
      </w:r>
      <w:r w:rsidR="00FE0074" w:rsidRPr="002378E7">
        <w:rPr>
          <w:szCs w:val="24"/>
          <w:u w:val="none"/>
        </w:rPr>
        <w:t xml:space="preserve">, es decir que para la </w:t>
      </w:r>
      <w:r w:rsidR="00E868D7" w:rsidRPr="002378E7">
        <w:rPr>
          <w:szCs w:val="24"/>
          <w:u w:val="none"/>
        </w:rPr>
        <w:t xml:space="preserve">fecha de suscripción de un acta de conciliación que fue arrimada en juicio </w:t>
      </w:r>
      <w:r w:rsidR="00FE0074" w:rsidRPr="002378E7">
        <w:rPr>
          <w:szCs w:val="24"/>
          <w:u w:val="none"/>
        </w:rPr>
        <w:t xml:space="preserve">del </w:t>
      </w:r>
      <w:r w:rsidR="00E868D7" w:rsidRPr="002378E7">
        <w:rPr>
          <w:szCs w:val="24"/>
          <w:u w:val="none"/>
        </w:rPr>
        <w:t xml:space="preserve">05 de agosto de 2009 </w:t>
      </w:r>
      <w:r w:rsidR="00FE0074" w:rsidRPr="002378E7">
        <w:rPr>
          <w:szCs w:val="24"/>
          <w:u w:val="none"/>
        </w:rPr>
        <w:t xml:space="preserve">no </w:t>
      </w:r>
      <w:r w:rsidR="00E868D7" w:rsidRPr="002378E7">
        <w:rPr>
          <w:szCs w:val="24"/>
          <w:u w:val="none"/>
        </w:rPr>
        <w:t xml:space="preserve">había incumplimiento de ninguna obligación </w:t>
      </w:r>
      <w:r w:rsidR="00FE0074" w:rsidRPr="002378E7">
        <w:rPr>
          <w:szCs w:val="24"/>
          <w:u w:val="none"/>
        </w:rPr>
        <w:t>alimentaria.</w:t>
      </w:r>
    </w:p>
    <w:p w:rsidR="00FE0074" w:rsidRPr="002378E7" w:rsidRDefault="00FE0074" w:rsidP="002976B9">
      <w:pPr>
        <w:pStyle w:val="Sinespaciado"/>
        <w:numPr>
          <w:ilvl w:val="0"/>
          <w:numId w:val="0"/>
        </w:numPr>
        <w:spacing w:line="360" w:lineRule="auto"/>
        <w:rPr>
          <w:szCs w:val="24"/>
          <w:u w:val="none"/>
        </w:rPr>
      </w:pPr>
    </w:p>
    <w:p w:rsidR="00E868D7" w:rsidRPr="002378E7" w:rsidRDefault="00FE0074" w:rsidP="002976B9">
      <w:pPr>
        <w:pStyle w:val="Sinespaciado"/>
        <w:numPr>
          <w:ilvl w:val="0"/>
          <w:numId w:val="44"/>
        </w:numPr>
        <w:spacing w:line="360" w:lineRule="auto"/>
        <w:rPr>
          <w:szCs w:val="24"/>
          <w:u w:val="none"/>
        </w:rPr>
      </w:pPr>
      <w:r w:rsidRPr="002378E7">
        <w:rPr>
          <w:szCs w:val="24"/>
          <w:u w:val="none"/>
        </w:rPr>
        <w:t xml:space="preserve">En este </w:t>
      </w:r>
      <w:r w:rsidR="00137274" w:rsidRPr="002378E7">
        <w:rPr>
          <w:szCs w:val="24"/>
          <w:u w:val="none"/>
        </w:rPr>
        <w:t xml:space="preserve">caso se afectó el principio de </w:t>
      </w:r>
      <w:r w:rsidR="00E868D7" w:rsidRPr="002378E7">
        <w:rPr>
          <w:szCs w:val="24"/>
          <w:u w:val="none"/>
        </w:rPr>
        <w:t>congruencia, en</w:t>
      </w:r>
      <w:r w:rsidR="00CB2F3C" w:rsidRPr="002378E7">
        <w:rPr>
          <w:szCs w:val="24"/>
          <w:u w:val="none"/>
        </w:rPr>
        <w:t>tre</w:t>
      </w:r>
      <w:r w:rsidR="00E868D7" w:rsidRPr="002378E7">
        <w:rPr>
          <w:szCs w:val="24"/>
          <w:u w:val="none"/>
        </w:rPr>
        <w:t xml:space="preserve"> imputaci</w:t>
      </w:r>
      <w:r w:rsidR="00CB2F3C" w:rsidRPr="002378E7">
        <w:rPr>
          <w:szCs w:val="24"/>
          <w:u w:val="none"/>
        </w:rPr>
        <w:t xml:space="preserve">ón y </w:t>
      </w:r>
      <w:r w:rsidR="00E868D7" w:rsidRPr="002378E7">
        <w:rPr>
          <w:szCs w:val="24"/>
          <w:u w:val="none"/>
        </w:rPr>
        <w:t xml:space="preserve">acusación </w:t>
      </w:r>
      <w:r w:rsidRPr="002378E7">
        <w:rPr>
          <w:szCs w:val="24"/>
          <w:u w:val="none"/>
        </w:rPr>
        <w:t>ya que se d</w:t>
      </w:r>
      <w:r w:rsidR="00D77592" w:rsidRPr="002378E7">
        <w:rPr>
          <w:szCs w:val="24"/>
          <w:u w:val="none"/>
        </w:rPr>
        <w:t xml:space="preserve">ijo que el </w:t>
      </w:r>
      <w:r w:rsidRPr="002378E7">
        <w:rPr>
          <w:szCs w:val="24"/>
          <w:u w:val="none"/>
        </w:rPr>
        <w:t>acusado adeudaba unas mesadas</w:t>
      </w:r>
      <w:r w:rsidR="00D77592" w:rsidRPr="002378E7">
        <w:rPr>
          <w:szCs w:val="24"/>
          <w:u w:val="none"/>
        </w:rPr>
        <w:t xml:space="preserve"> alimentarias, conforme a los dichos d</w:t>
      </w:r>
      <w:r w:rsidR="00CB2F3C" w:rsidRPr="002378E7">
        <w:rPr>
          <w:szCs w:val="24"/>
          <w:u w:val="none"/>
        </w:rPr>
        <w:t>e la señoras Luz Danery y Luz Mi</w:t>
      </w:r>
      <w:r w:rsidR="00D77592" w:rsidRPr="002378E7">
        <w:rPr>
          <w:szCs w:val="24"/>
          <w:u w:val="none"/>
        </w:rPr>
        <w:t>la, pero se dijo que la fecha de comisión de los hechos f</w:t>
      </w:r>
      <w:r w:rsidR="00BB3BBF" w:rsidRPr="002378E7">
        <w:rPr>
          <w:szCs w:val="24"/>
          <w:u w:val="none"/>
        </w:rPr>
        <w:t xml:space="preserve">ue el 1 de </w:t>
      </w:r>
      <w:r w:rsidR="00E868D7" w:rsidRPr="002378E7">
        <w:rPr>
          <w:szCs w:val="24"/>
          <w:u w:val="none"/>
        </w:rPr>
        <w:t xml:space="preserve">diciembre de 2013, </w:t>
      </w:r>
      <w:r w:rsidR="00BB3BBF" w:rsidRPr="002378E7">
        <w:rPr>
          <w:szCs w:val="24"/>
          <w:u w:val="none"/>
        </w:rPr>
        <w:t xml:space="preserve">sin indicar que esa situación se presentó desde la fecha de nacimiento del menor BDD, </w:t>
      </w:r>
      <w:r w:rsidR="00E868D7" w:rsidRPr="002378E7">
        <w:rPr>
          <w:szCs w:val="24"/>
          <w:u w:val="none"/>
        </w:rPr>
        <w:t xml:space="preserve">quien </w:t>
      </w:r>
      <w:r w:rsidR="00BB3BBF" w:rsidRPr="002378E7">
        <w:rPr>
          <w:szCs w:val="24"/>
          <w:u w:val="none"/>
        </w:rPr>
        <w:t xml:space="preserve">para la fecha del fallo tiene 16 años y para el momento de la denuncia tenía </w:t>
      </w:r>
      <w:r w:rsidR="00E868D7" w:rsidRPr="002378E7">
        <w:rPr>
          <w:szCs w:val="24"/>
          <w:u w:val="none"/>
        </w:rPr>
        <w:t>8 o 9 años de edad,</w:t>
      </w:r>
      <w:r w:rsidR="00BB3BBF" w:rsidRPr="002378E7">
        <w:rPr>
          <w:szCs w:val="24"/>
          <w:u w:val="none"/>
        </w:rPr>
        <w:t xml:space="preserve"> por lo cual no hay claridad sobre </w:t>
      </w:r>
      <w:r w:rsidR="00CB2F3C" w:rsidRPr="002378E7">
        <w:rPr>
          <w:szCs w:val="24"/>
          <w:u w:val="none"/>
        </w:rPr>
        <w:t xml:space="preserve">los hechos, ni está probado el </w:t>
      </w:r>
      <w:r w:rsidR="00BB3BBF" w:rsidRPr="002378E7">
        <w:rPr>
          <w:szCs w:val="24"/>
          <w:u w:val="none"/>
        </w:rPr>
        <w:t>incumplimiento de los deberes alimentarios por parte del procesado.</w:t>
      </w:r>
    </w:p>
    <w:p w:rsidR="00E868D7" w:rsidRPr="002378E7" w:rsidRDefault="00E868D7" w:rsidP="002976B9">
      <w:pPr>
        <w:pStyle w:val="Sinespaciado"/>
        <w:numPr>
          <w:ilvl w:val="0"/>
          <w:numId w:val="0"/>
        </w:numPr>
        <w:spacing w:line="360" w:lineRule="auto"/>
        <w:rPr>
          <w:szCs w:val="24"/>
          <w:u w:val="none"/>
        </w:rPr>
      </w:pPr>
    </w:p>
    <w:p w:rsidR="006F0132" w:rsidRPr="002378E7" w:rsidRDefault="008C453B" w:rsidP="002976B9">
      <w:pPr>
        <w:pStyle w:val="Sinespaciado"/>
        <w:numPr>
          <w:ilvl w:val="0"/>
          <w:numId w:val="44"/>
        </w:numPr>
        <w:spacing w:line="360" w:lineRule="auto"/>
        <w:rPr>
          <w:szCs w:val="24"/>
          <w:u w:val="none"/>
        </w:rPr>
      </w:pPr>
      <w:r w:rsidRPr="002378E7">
        <w:rPr>
          <w:szCs w:val="24"/>
          <w:u w:val="none"/>
        </w:rPr>
        <w:t>Llama la atención que hubiera sido la FGN y no la representante de la víctima, quien hizo la suma de los valores que presuntamente adeudaba el acusado por concepto de c</w:t>
      </w:r>
      <w:r w:rsidR="006F0132" w:rsidRPr="002378E7">
        <w:rPr>
          <w:szCs w:val="24"/>
          <w:u w:val="none"/>
        </w:rPr>
        <w:t>uotas alimentar</w:t>
      </w:r>
      <w:r w:rsidR="00AA39AE" w:rsidRPr="002378E7">
        <w:rPr>
          <w:szCs w:val="24"/>
          <w:u w:val="none"/>
        </w:rPr>
        <w:t>ias, pese a que no se conoce su</w:t>
      </w:r>
      <w:r w:rsidR="006F0132" w:rsidRPr="002378E7">
        <w:rPr>
          <w:szCs w:val="24"/>
          <w:u w:val="none"/>
        </w:rPr>
        <w:t xml:space="preserve"> monto, como lo considera la defensa, que expone que no se pactó ninguna </w:t>
      </w:r>
      <w:r w:rsidR="00E868D7" w:rsidRPr="002378E7">
        <w:rPr>
          <w:szCs w:val="24"/>
          <w:u w:val="none"/>
        </w:rPr>
        <w:lastRenderedPageBreak/>
        <w:t>cuota alimentaria,</w:t>
      </w:r>
      <w:r w:rsidR="006F0132" w:rsidRPr="002378E7">
        <w:rPr>
          <w:szCs w:val="24"/>
          <w:u w:val="none"/>
        </w:rPr>
        <w:t xml:space="preserve"> ni se realizó </w:t>
      </w:r>
      <w:r w:rsidR="00E868D7" w:rsidRPr="002378E7">
        <w:rPr>
          <w:szCs w:val="24"/>
          <w:u w:val="none"/>
        </w:rPr>
        <w:t>ninguna conciliación</w:t>
      </w:r>
      <w:r w:rsidR="00AA39AE" w:rsidRPr="002378E7">
        <w:rPr>
          <w:szCs w:val="24"/>
          <w:u w:val="none"/>
        </w:rPr>
        <w:t xml:space="preserve"> posterior al 1 de</w:t>
      </w:r>
      <w:r w:rsidR="00E868D7" w:rsidRPr="002378E7">
        <w:rPr>
          <w:szCs w:val="24"/>
          <w:u w:val="none"/>
        </w:rPr>
        <w:t xml:space="preserve"> diciembre de 2013</w:t>
      </w:r>
      <w:r w:rsidR="006F0132" w:rsidRPr="002378E7">
        <w:rPr>
          <w:szCs w:val="24"/>
          <w:u w:val="none"/>
        </w:rPr>
        <w:t>.</w:t>
      </w:r>
    </w:p>
    <w:p w:rsidR="006F0132" w:rsidRPr="002378E7" w:rsidRDefault="006F0132" w:rsidP="002976B9">
      <w:pPr>
        <w:pStyle w:val="Sinespaciado"/>
        <w:numPr>
          <w:ilvl w:val="0"/>
          <w:numId w:val="0"/>
        </w:numPr>
        <w:spacing w:line="360" w:lineRule="auto"/>
        <w:rPr>
          <w:szCs w:val="24"/>
          <w:u w:val="none"/>
        </w:rPr>
      </w:pPr>
    </w:p>
    <w:p w:rsidR="00155972" w:rsidRPr="002378E7" w:rsidRDefault="006F0132" w:rsidP="002976B9">
      <w:pPr>
        <w:pStyle w:val="Sinespaciado"/>
        <w:numPr>
          <w:ilvl w:val="0"/>
          <w:numId w:val="44"/>
        </w:numPr>
        <w:spacing w:line="360" w:lineRule="auto"/>
        <w:rPr>
          <w:szCs w:val="24"/>
          <w:u w:val="none"/>
        </w:rPr>
      </w:pPr>
      <w:r w:rsidRPr="002378E7">
        <w:rPr>
          <w:szCs w:val="24"/>
          <w:u w:val="none"/>
        </w:rPr>
        <w:t xml:space="preserve">No hay </w:t>
      </w:r>
      <w:r w:rsidR="00E868D7" w:rsidRPr="002378E7">
        <w:rPr>
          <w:szCs w:val="24"/>
          <w:u w:val="none"/>
        </w:rPr>
        <w:t>for</w:t>
      </w:r>
      <w:r w:rsidR="00AA39AE" w:rsidRPr="002378E7">
        <w:rPr>
          <w:szCs w:val="24"/>
          <w:u w:val="none"/>
        </w:rPr>
        <w:t>ma de establecer realmente a qué</w:t>
      </w:r>
      <w:r w:rsidR="00E868D7" w:rsidRPr="002378E7">
        <w:rPr>
          <w:szCs w:val="24"/>
          <w:u w:val="none"/>
        </w:rPr>
        <w:t xml:space="preserve"> obligación tenía que comprometerse el </w:t>
      </w:r>
      <w:r w:rsidRPr="002378E7">
        <w:rPr>
          <w:szCs w:val="24"/>
          <w:u w:val="none"/>
        </w:rPr>
        <w:t>procesado. Pese a que se entiende que por el hecho de ser el progenitor de</w:t>
      </w:r>
      <w:r w:rsidR="00EC2A81" w:rsidRPr="002378E7">
        <w:rPr>
          <w:szCs w:val="24"/>
          <w:u w:val="none"/>
        </w:rPr>
        <w:t xml:space="preserve">l menor BDDB, </w:t>
      </w:r>
      <w:r w:rsidRPr="002378E7">
        <w:rPr>
          <w:szCs w:val="24"/>
          <w:u w:val="none"/>
        </w:rPr>
        <w:t xml:space="preserve">tenía que cumplir con su prestación alimentaria, se debe tener en cuenta lo decidido en la sentencia C- 237 </w:t>
      </w:r>
      <w:r w:rsidR="00BA2C92" w:rsidRPr="002378E7">
        <w:rPr>
          <w:szCs w:val="24"/>
          <w:u w:val="none"/>
        </w:rPr>
        <w:t>de 1997, ya que no se demostró que el procesado estuviera en capacidad de asumir el cumplimiento de la prestación alimentaria y no se conoce con precis</w:t>
      </w:r>
      <w:r w:rsidR="00EC2A81" w:rsidRPr="002378E7">
        <w:rPr>
          <w:szCs w:val="24"/>
          <w:u w:val="none"/>
        </w:rPr>
        <w:t xml:space="preserve">ión </w:t>
      </w:r>
      <w:r w:rsidR="00BA2C92" w:rsidRPr="002378E7">
        <w:rPr>
          <w:szCs w:val="24"/>
          <w:u w:val="none"/>
        </w:rPr>
        <w:t xml:space="preserve">si ese incumplimiento se había presentado desde el nacimiento de su hijo en el año </w:t>
      </w:r>
      <w:r w:rsidR="00E868D7" w:rsidRPr="002378E7">
        <w:rPr>
          <w:szCs w:val="24"/>
          <w:u w:val="none"/>
        </w:rPr>
        <w:t>2009 o posteriormente</w:t>
      </w:r>
      <w:r w:rsidR="00BA2C92" w:rsidRPr="002378E7">
        <w:rPr>
          <w:szCs w:val="24"/>
          <w:u w:val="none"/>
        </w:rPr>
        <w:t>, ya que si se va a tener en cuenta el acta de conciliació</w:t>
      </w:r>
      <w:r w:rsidR="00AA39AE" w:rsidRPr="002378E7">
        <w:rPr>
          <w:szCs w:val="24"/>
          <w:u w:val="none"/>
        </w:rPr>
        <w:t>n donde se fijó una mesada de $50.000, para el 1 de</w:t>
      </w:r>
      <w:r w:rsidR="00E868D7" w:rsidRPr="002378E7">
        <w:rPr>
          <w:szCs w:val="24"/>
          <w:u w:val="none"/>
        </w:rPr>
        <w:t xml:space="preserve"> diciembre de 2013</w:t>
      </w:r>
      <w:r w:rsidR="00BA2C92" w:rsidRPr="002378E7">
        <w:rPr>
          <w:szCs w:val="24"/>
          <w:u w:val="none"/>
        </w:rPr>
        <w:t>, esa suma no al</w:t>
      </w:r>
      <w:r w:rsidR="008A389B" w:rsidRPr="002378E7">
        <w:rPr>
          <w:szCs w:val="24"/>
          <w:u w:val="none"/>
        </w:rPr>
        <w:t>c</w:t>
      </w:r>
      <w:r w:rsidR="00AA39AE" w:rsidRPr="002378E7">
        <w:rPr>
          <w:szCs w:val="24"/>
          <w:u w:val="none"/>
        </w:rPr>
        <w:t>anza los $</w:t>
      </w:r>
      <w:r w:rsidR="00BA2C92" w:rsidRPr="002378E7">
        <w:rPr>
          <w:szCs w:val="24"/>
          <w:u w:val="none"/>
        </w:rPr>
        <w:t>6.000.0000, fuera de que en esa acta no se pactaron incrementos con base en</w:t>
      </w:r>
      <w:r w:rsidR="00155972" w:rsidRPr="002378E7">
        <w:rPr>
          <w:szCs w:val="24"/>
          <w:u w:val="none"/>
        </w:rPr>
        <w:t xml:space="preserve"> el IPC.</w:t>
      </w:r>
    </w:p>
    <w:p w:rsidR="00AA39AE" w:rsidRPr="002378E7" w:rsidRDefault="00AA39AE" w:rsidP="00AA39AE">
      <w:pPr>
        <w:pStyle w:val="Prrafodelista"/>
        <w:numPr>
          <w:ilvl w:val="0"/>
          <w:numId w:val="0"/>
        </w:numPr>
        <w:ind w:left="720"/>
        <w:rPr>
          <w:rFonts w:ascii="Arial" w:hAnsi="Arial" w:cs="Arial"/>
          <w:sz w:val="24"/>
          <w:szCs w:val="24"/>
        </w:rPr>
      </w:pPr>
    </w:p>
    <w:p w:rsidR="00155972" w:rsidRPr="002378E7" w:rsidRDefault="00155972" w:rsidP="002976B9">
      <w:pPr>
        <w:pStyle w:val="Sinespaciado"/>
        <w:numPr>
          <w:ilvl w:val="0"/>
          <w:numId w:val="44"/>
        </w:numPr>
        <w:spacing w:line="360" w:lineRule="auto"/>
        <w:rPr>
          <w:szCs w:val="24"/>
          <w:u w:val="none"/>
        </w:rPr>
      </w:pPr>
      <w:r w:rsidRPr="002378E7">
        <w:rPr>
          <w:szCs w:val="24"/>
          <w:u w:val="none"/>
        </w:rPr>
        <w:t>Por lo tanto no hay claridad sobre si el procesado adeudaba cuotas por alimentos, ni sobre el valor de las mismas.</w:t>
      </w:r>
    </w:p>
    <w:p w:rsidR="00E06C13" w:rsidRPr="002378E7" w:rsidRDefault="00E06C13" w:rsidP="00E06C13">
      <w:pPr>
        <w:pStyle w:val="Prrafodelista"/>
        <w:numPr>
          <w:ilvl w:val="0"/>
          <w:numId w:val="0"/>
        </w:numPr>
        <w:ind w:left="720"/>
        <w:rPr>
          <w:rFonts w:ascii="Arial" w:hAnsi="Arial" w:cs="Arial"/>
          <w:sz w:val="24"/>
          <w:szCs w:val="24"/>
        </w:rPr>
      </w:pPr>
    </w:p>
    <w:p w:rsidR="00155972" w:rsidRPr="002378E7" w:rsidRDefault="00155972" w:rsidP="002976B9">
      <w:pPr>
        <w:pStyle w:val="Sinespaciado"/>
        <w:numPr>
          <w:ilvl w:val="0"/>
          <w:numId w:val="44"/>
        </w:numPr>
        <w:spacing w:line="360" w:lineRule="auto"/>
        <w:rPr>
          <w:szCs w:val="24"/>
          <w:u w:val="none"/>
        </w:rPr>
      </w:pPr>
      <w:r w:rsidRPr="002378E7">
        <w:rPr>
          <w:szCs w:val="24"/>
          <w:u w:val="none"/>
        </w:rPr>
        <w:t xml:space="preserve">Lo anterior conlleva a que no haya congruencia entre </w:t>
      </w:r>
      <w:r w:rsidR="00E868D7" w:rsidRPr="002378E7">
        <w:rPr>
          <w:szCs w:val="24"/>
          <w:u w:val="none"/>
        </w:rPr>
        <w:t xml:space="preserve">los supuestos </w:t>
      </w:r>
      <w:r w:rsidRPr="002378E7">
        <w:rPr>
          <w:szCs w:val="24"/>
          <w:u w:val="none"/>
        </w:rPr>
        <w:t xml:space="preserve">fácticos ni jurídicos, ni se </w:t>
      </w:r>
      <w:r w:rsidR="00E868D7" w:rsidRPr="002378E7">
        <w:rPr>
          <w:szCs w:val="24"/>
          <w:u w:val="none"/>
        </w:rPr>
        <w:t xml:space="preserve">compagina </w:t>
      </w:r>
      <w:r w:rsidRPr="002378E7">
        <w:rPr>
          <w:szCs w:val="24"/>
          <w:u w:val="none"/>
        </w:rPr>
        <w:t>con la suma deducida e</w:t>
      </w:r>
      <w:r w:rsidR="00E06C13" w:rsidRPr="002378E7">
        <w:rPr>
          <w:szCs w:val="24"/>
          <w:u w:val="none"/>
        </w:rPr>
        <w:t>n la imputación que excede de $</w:t>
      </w:r>
      <w:r w:rsidRPr="002378E7">
        <w:rPr>
          <w:szCs w:val="24"/>
          <w:u w:val="none"/>
        </w:rPr>
        <w:t>5.000.000</w:t>
      </w:r>
      <w:r w:rsidR="008A389B" w:rsidRPr="002378E7">
        <w:rPr>
          <w:szCs w:val="24"/>
          <w:u w:val="none"/>
        </w:rPr>
        <w:t>,</w:t>
      </w:r>
      <w:r w:rsidR="00E06C13" w:rsidRPr="002378E7">
        <w:rPr>
          <w:szCs w:val="24"/>
          <w:u w:val="none"/>
        </w:rPr>
        <w:t xml:space="preserve"> </w:t>
      </w:r>
      <w:r w:rsidRPr="002378E7">
        <w:rPr>
          <w:szCs w:val="24"/>
          <w:u w:val="none"/>
        </w:rPr>
        <w:t>ya que la FGN al parecer hi</w:t>
      </w:r>
      <w:r w:rsidR="008A389B" w:rsidRPr="002378E7">
        <w:rPr>
          <w:szCs w:val="24"/>
          <w:u w:val="none"/>
        </w:rPr>
        <w:t xml:space="preserve">zo </w:t>
      </w:r>
      <w:r w:rsidRPr="002378E7">
        <w:rPr>
          <w:szCs w:val="24"/>
          <w:u w:val="none"/>
        </w:rPr>
        <w:t xml:space="preserve">ese cómputo </w:t>
      </w:r>
      <w:r w:rsidR="00E868D7" w:rsidRPr="002378E7">
        <w:rPr>
          <w:szCs w:val="24"/>
          <w:u w:val="none"/>
        </w:rPr>
        <w:t>ajus</w:t>
      </w:r>
      <w:r w:rsidRPr="002378E7">
        <w:rPr>
          <w:szCs w:val="24"/>
          <w:u w:val="none"/>
        </w:rPr>
        <w:t xml:space="preserve">tando unos valores del IPC cuando el acta en mención ni siquiera </w:t>
      </w:r>
      <w:r w:rsidR="00E868D7" w:rsidRPr="002378E7">
        <w:rPr>
          <w:szCs w:val="24"/>
          <w:u w:val="none"/>
        </w:rPr>
        <w:t>establecía esos incrementos</w:t>
      </w:r>
      <w:r w:rsidRPr="002378E7">
        <w:rPr>
          <w:szCs w:val="24"/>
          <w:u w:val="none"/>
        </w:rPr>
        <w:t>.</w:t>
      </w:r>
    </w:p>
    <w:p w:rsidR="00155972" w:rsidRPr="002378E7" w:rsidRDefault="00155972" w:rsidP="002976B9">
      <w:pPr>
        <w:pStyle w:val="Sinespaciado"/>
        <w:numPr>
          <w:ilvl w:val="0"/>
          <w:numId w:val="0"/>
        </w:numPr>
        <w:spacing w:line="360" w:lineRule="auto"/>
        <w:rPr>
          <w:szCs w:val="24"/>
          <w:u w:val="none"/>
        </w:rPr>
      </w:pPr>
    </w:p>
    <w:p w:rsidR="00E868D7" w:rsidRPr="002378E7" w:rsidRDefault="00B17EF3" w:rsidP="002976B9">
      <w:pPr>
        <w:pStyle w:val="Sinespaciado"/>
        <w:numPr>
          <w:ilvl w:val="0"/>
          <w:numId w:val="44"/>
        </w:numPr>
        <w:spacing w:line="360" w:lineRule="auto"/>
        <w:rPr>
          <w:szCs w:val="24"/>
          <w:u w:val="none"/>
        </w:rPr>
      </w:pPr>
      <w:r w:rsidRPr="002378E7">
        <w:rPr>
          <w:szCs w:val="24"/>
          <w:u w:val="none"/>
        </w:rPr>
        <w:t>En lo relativo a la capacidad económica del procesado para a</w:t>
      </w:r>
      <w:r w:rsidR="00E06C13" w:rsidRPr="002378E7">
        <w:rPr>
          <w:szCs w:val="24"/>
          <w:u w:val="none"/>
        </w:rPr>
        <w:t>tender sus deberes filiales, lo</w:t>
      </w:r>
      <w:r w:rsidRPr="002378E7">
        <w:rPr>
          <w:szCs w:val="24"/>
          <w:u w:val="none"/>
        </w:rPr>
        <w:t xml:space="preserve"> real es que las testigos Luz Danery y Luz Mila no</w:t>
      </w:r>
      <w:r w:rsidR="00E868D7" w:rsidRPr="002378E7">
        <w:rPr>
          <w:szCs w:val="24"/>
          <w:u w:val="none"/>
        </w:rPr>
        <w:t xml:space="preserve"> tenían conocimiento s</w:t>
      </w:r>
      <w:r w:rsidRPr="002378E7">
        <w:rPr>
          <w:szCs w:val="24"/>
          <w:u w:val="none"/>
        </w:rPr>
        <w:t>obre s</w:t>
      </w:r>
      <w:r w:rsidR="008A389B" w:rsidRPr="002378E7">
        <w:rPr>
          <w:szCs w:val="24"/>
          <w:u w:val="none"/>
        </w:rPr>
        <w:t>i</w:t>
      </w:r>
      <w:r w:rsidRPr="002378E7">
        <w:rPr>
          <w:szCs w:val="24"/>
          <w:u w:val="none"/>
        </w:rPr>
        <w:t xml:space="preserve"> el acusado se encontraba laborando. La señora Luz Danery dijo que el acusado había manifestado que estaba trabajando en oficios de construcción y la testigo Luz Mila manifestó que el acusado nunca había cumplido con </w:t>
      </w:r>
      <w:r w:rsidR="00E06C13" w:rsidRPr="002378E7">
        <w:rPr>
          <w:szCs w:val="24"/>
          <w:u w:val="none"/>
        </w:rPr>
        <w:t>sus</w:t>
      </w:r>
      <w:r w:rsidR="006D6970" w:rsidRPr="002378E7">
        <w:rPr>
          <w:szCs w:val="24"/>
          <w:u w:val="none"/>
        </w:rPr>
        <w:t xml:space="preserve"> </w:t>
      </w:r>
      <w:r w:rsidR="00E868D7" w:rsidRPr="002378E7">
        <w:rPr>
          <w:szCs w:val="24"/>
          <w:u w:val="none"/>
        </w:rPr>
        <w:t>cuota</w:t>
      </w:r>
      <w:r w:rsidR="006D6970" w:rsidRPr="002378E7">
        <w:rPr>
          <w:szCs w:val="24"/>
          <w:u w:val="none"/>
        </w:rPr>
        <w:t>s</w:t>
      </w:r>
      <w:r w:rsidR="00E868D7" w:rsidRPr="002378E7">
        <w:rPr>
          <w:szCs w:val="24"/>
          <w:u w:val="none"/>
        </w:rPr>
        <w:t xml:space="preserve"> alimentaria</w:t>
      </w:r>
      <w:r w:rsidR="00E06C13" w:rsidRPr="002378E7">
        <w:rPr>
          <w:szCs w:val="24"/>
          <w:u w:val="none"/>
        </w:rPr>
        <w:t>s</w:t>
      </w:r>
      <w:r w:rsidR="00E868D7" w:rsidRPr="002378E7">
        <w:rPr>
          <w:szCs w:val="24"/>
          <w:u w:val="none"/>
        </w:rPr>
        <w:t>, pero</w:t>
      </w:r>
      <w:r w:rsidR="006D6970" w:rsidRPr="002378E7">
        <w:rPr>
          <w:szCs w:val="24"/>
          <w:u w:val="none"/>
        </w:rPr>
        <w:t xml:space="preserve"> que </w:t>
      </w:r>
      <w:r w:rsidR="00E868D7" w:rsidRPr="002378E7">
        <w:rPr>
          <w:szCs w:val="24"/>
          <w:u w:val="none"/>
        </w:rPr>
        <w:t xml:space="preserve"> tan solo lo </w:t>
      </w:r>
      <w:r w:rsidR="008A389B" w:rsidRPr="002378E7">
        <w:rPr>
          <w:szCs w:val="24"/>
          <w:u w:val="none"/>
        </w:rPr>
        <w:t xml:space="preserve">había </w:t>
      </w:r>
      <w:r w:rsidR="00E868D7" w:rsidRPr="002378E7">
        <w:rPr>
          <w:szCs w:val="24"/>
          <w:u w:val="none"/>
        </w:rPr>
        <w:t>visto hace 16 años y</w:t>
      </w:r>
      <w:r w:rsidR="008A389B" w:rsidRPr="002378E7">
        <w:rPr>
          <w:szCs w:val="24"/>
          <w:u w:val="none"/>
        </w:rPr>
        <w:t xml:space="preserve"> que </w:t>
      </w:r>
      <w:r w:rsidR="00E868D7" w:rsidRPr="002378E7">
        <w:rPr>
          <w:szCs w:val="24"/>
          <w:u w:val="none"/>
        </w:rPr>
        <w:t>solamente vivió 3 años con la señora L</w:t>
      </w:r>
      <w:r w:rsidR="006D6970" w:rsidRPr="002378E7">
        <w:rPr>
          <w:szCs w:val="24"/>
          <w:u w:val="none"/>
        </w:rPr>
        <w:t>uz Danery.</w:t>
      </w:r>
    </w:p>
    <w:p w:rsidR="00E868D7" w:rsidRPr="002378E7" w:rsidRDefault="00E868D7" w:rsidP="002976B9">
      <w:pPr>
        <w:pStyle w:val="Sinespaciado"/>
        <w:numPr>
          <w:ilvl w:val="0"/>
          <w:numId w:val="0"/>
        </w:numPr>
        <w:spacing w:line="360" w:lineRule="auto"/>
        <w:rPr>
          <w:szCs w:val="24"/>
          <w:u w:val="none"/>
        </w:rPr>
      </w:pPr>
    </w:p>
    <w:p w:rsidR="00E868D7" w:rsidRPr="002378E7" w:rsidRDefault="006D6970" w:rsidP="002976B9">
      <w:pPr>
        <w:pStyle w:val="Sinespaciado"/>
        <w:numPr>
          <w:ilvl w:val="0"/>
          <w:numId w:val="44"/>
        </w:numPr>
        <w:spacing w:line="360" w:lineRule="auto"/>
        <w:rPr>
          <w:szCs w:val="24"/>
          <w:u w:val="none"/>
        </w:rPr>
      </w:pPr>
      <w:r w:rsidRPr="002378E7">
        <w:rPr>
          <w:szCs w:val="24"/>
          <w:u w:val="none"/>
        </w:rPr>
        <w:t>El testimonio de la señora Luz Mila no resulta ser muy consistente ya que frente a la mayoría de las preguntas que se le</w:t>
      </w:r>
      <w:r w:rsidR="00EB3CCD" w:rsidRPr="002378E7">
        <w:rPr>
          <w:szCs w:val="24"/>
          <w:u w:val="none"/>
        </w:rPr>
        <w:t xml:space="preserve"> hicieron manifestó que no sabía </w:t>
      </w:r>
      <w:r w:rsidRPr="002378E7">
        <w:rPr>
          <w:szCs w:val="24"/>
          <w:u w:val="none"/>
        </w:rPr>
        <w:t xml:space="preserve">y solo le consta que Luz Danery vivió con ellas durante tres años </w:t>
      </w:r>
      <w:r w:rsidR="008A389B" w:rsidRPr="002378E7">
        <w:rPr>
          <w:szCs w:val="24"/>
          <w:u w:val="none"/>
        </w:rPr>
        <w:t xml:space="preserve">o sea que eso ocurrió entre los 2 y </w:t>
      </w:r>
      <w:r w:rsidR="00EB3CCD" w:rsidRPr="002378E7">
        <w:rPr>
          <w:szCs w:val="24"/>
          <w:u w:val="none"/>
        </w:rPr>
        <w:t xml:space="preserve">5 años de vida del menor BDDB, </w:t>
      </w:r>
      <w:r w:rsidR="00E868D7" w:rsidRPr="002378E7">
        <w:rPr>
          <w:szCs w:val="24"/>
          <w:u w:val="none"/>
        </w:rPr>
        <w:t xml:space="preserve">pero </w:t>
      </w:r>
      <w:r w:rsidR="00E868D7" w:rsidRPr="002378E7">
        <w:rPr>
          <w:szCs w:val="24"/>
          <w:u w:val="none"/>
        </w:rPr>
        <w:lastRenderedPageBreak/>
        <w:t xml:space="preserve">según lo que se probó en </w:t>
      </w:r>
      <w:r w:rsidR="008A389B" w:rsidRPr="002378E7">
        <w:rPr>
          <w:szCs w:val="24"/>
          <w:u w:val="none"/>
        </w:rPr>
        <w:t xml:space="preserve">el </w:t>
      </w:r>
      <w:r w:rsidR="00E868D7" w:rsidRPr="002378E7">
        <w:rPr>
          <w:szCs w:val="24"/>
          <w:u w:val="none"/>
        </w:rPr>
        <w:t>juicio</w:t>
      </w:r>
      <w:r w:rsidR="008A389B" w:rsidRPr="002378E7">
        <w:rPr>
          <w:szCs w:val="24"/>
          <w:u w:val="none"/>
        </w:rPr>
        <w:t xml:space="preserve">, </w:t>
      </w:r>
      <w:r w:rsidR="00E868D7" w:rsidRPr="002378E7">
        <w:rPr>
          <w:szCs w:val="24"/>
          <w:u w:val="none"/>
        </w:rPr>
        <w:t xml:space="preserve">el incumplimiento </w:t>
      </w:r>
      <w:r w:rsidRPr="002378E7">
        <w:rPr>
          <w:szCs w:val="24"/>
          <w:u w:val="none"/>
        </w:rPr>
        <w:t>en el pago de las mesadas se empezó a presentar a p</w:t>
      </w:r>
      <w:r w:rsidR="00E868D7" w:rsidRPr="002378E7">
        <w:rPr>
          <w:szCs w:val="24"/>
          <w:u w:val="none"/>
        </w:rPr>
        <w:t xml:space="preserve">artir del 1 de diciembre de 2013 y no antes, es decir, presuntamente cuando ya el niño contaba con 12 o 13 años de </w:t>
      </w:r>
      <w:r w:rsidRPr="002378E7">
        <w:rPr>
          <w:szCs w:val="24"/>
          <w:u w:val="none"/>
        </w:rPr>
        <w:t>edad y no 8 años.</w:t>
      </w:r>
    </w:p>
    <w:p w:rsidR="00E868D7" w:rsidRPr="002378E7" w:rsidRDefault="00E868D7" w:rsidP="002976B9">
      <w:pPr>
        <w:pStyle w:val="Sinespaciado"/>
        <w:numPr>
          <w:ilvl w:val="0"/>
          <w:numId w:val="0"/>
        </w:numPr>
        <w:spacing w:line="360" w:lineRule="auto"/>
        <w:rPr>
          <w:szCs w:val="24"/>
          <w:u w:val="none"/>
        </w:rPr>
      </w:pPr>
    </w:p>
    <w:p w:rsidR="009D1824" w:rsidRPr="002378E7" w:rsidRDefault="009D1824" w:rsidP="002976B9">
      <w:pPr>
        <w:pStyle w:val="Sinespaciado"/>
        <w:numPr>
          <w:ilvl w:val="0"/>
          <w:numId w:val="44"/>
        </w:numPr>
        <w:spacing w:line="360" w:lineRule="auto"/>
        <w:rPr>
          <w:szCs w:val="24"/>
          <w:u w:val="none"/>
        </w:rPr>
      </w:pPr>
      <w:r w:rsidRPr="002378E7">
        <w:rPr>
          <w:szCs w:val="24"/>
          <w:u w:val="none"/>
        </w:rPr>
        <w:t>En el informe e</w:t>
      </w:r>
      <w:r w:rsidR="00E868D7" w:rsidRPr="002378E7">
        <w:rPr>
          <w:szCs w:val="24"/>
          <w:u w:val="none"/>
        </w:rPr>
        <w:t xml:space="preserve">jecutivo que suscribió la investigadora </w:t>
      </w:r>
      <w:r w:rsidRPr="002378E7">
        <w:rPr>
          <w:szCs w:val="24"/>
          <w:u w:val="none"/>
        </w:rPr>
        <w:t xml:space="preserve">Paola </w:t>
      </w:r>
      <w:r w:rsidR="00EB3CCD" w:rsidRPr="002378E7">
        <w:rPr>
          <w:szCs w:val="24"/>
          <w:u w:val="none"/>
        </w:rPr>
        <w:t>Álvarez</w:t>
      </w:r>
      <w:r w:rsidRPr="002378E7">
        <w:rPr>
          <w:szCs w:val="24"/>
          <w:u w:val="none"/>
        </w:rPr>
        <w:t xml:space="preserve"> se consignó que el procesado no aparecía como titular de bienes </w:t>
      </w:r>
      <w:r w:rsidR="00E868D7" w:rsidRPr="002378E7">
        <w:rPr>
          <w:szCs w:val="24"/>
          <w:u w:val="none"/>
        </w:rPr>
        <w:t>sujetos a registro</w:t>
      </w:r>
      <w:r w:rsidRPr="002378E7">
        <w:rPr>
          <w:szCs w:val="24"/>
          <w:u w:val="none"/>
        </w:rPr>
        <w:t xml:space="preserve">; que un hermano del acusado indico que este se encontraba desempleado y </w:t>
      </w:r>
      <w:r w:rsidR="008A389B" w:rsidRPr="002378E7">
        <w:rPr>
          <w:szCs w:val="24"/>
          <w:u w:val="none"/>
        </w:rPr>
        <w:t xml:space="preserve">como </w:t>
      </w:r>
      <w:r w:rsidRPr="002378E7">
        <w:rPr>
          <w:szCs w:val="24"/>
          <w:u w:val="none"/>
        </w:rPr>
        <w:t>no existe ninguna prueba que indique lo contrario,  no se pudo acreditar que el procesado se estuviera sustrayendo de manera dolosa al cumplimiento de sus deberes filiales con su hijo.</w:t>
      </w:r>
    </w:p>
    <w:p w:rsidR="009D1824" w:rsidRPr="002378E7" w:rsidRDefault="009D1824" w:rsidP="002976B9">
      <w:pPr>
        <w:pStyle w:val="Sinespaciado"/>
        <w:numPr>
          <w:ilvl w:val="0"/>
          <w:numId w:val="0"/>
        </w:numPr>
        <w:spacing w:line="360" w:lineRule="auto"/>
        <w:rPr>
          <w:szCs w:val="24"/>
          <w:u w:val="none"/>
        </w:rPr>
      </w:pPr>
    </w:p>
    <w:p w:rsidR="00402182" w:rsidRPr="002378E7" w:rsidRDefault="009D1824" w:rsidP="008444F2">
      <w:pPr>
        <w:pStyle w:val="Sinespaciado"/>
        <w:numPr>
          <w:ilvl w:val="0"/>
          <w:numId w:val="44"/>
        </w:numPr>
        <w:spacing w:line="360" w:lineRule="auto"/>
        <w:rPr>
          <w:szCs w:val="24"/>
          <w:u w:val="none"/>
        </w:rPr>
      </w:pPr>
      <w:r w:rsidRPr="002378E7">
        <w:rPr>
          <w:szCs w:val="24"/>
          <w:u w:val="none"/>
        </w:rPr>
        <w:t>Además las testigos Luz Danery y Luz Mila manifestaron que el señor Jorge Arlén Domínguez tiene otros dos hijos</w:t>
      </w:r>
      <w:r w:rsidR="00402182" w:rsidRPr="002378E7">
        <w:rPr>
          <w:szCs w:val="24"/>
          <w:u w:val="none"/>
        </w:rPr>
        <w:t>, y aunque esa situación no fue probada debidamente en el proceso, se entiende que tampoco podría atenderlos, por causa de su incapacidad económica.</w:t>
      </w:r>
    </w:p>
    <w:p w:rsidR="008444F2" w:rsidRPr="002378E7" w:rsidRDefault="008444F2" w:rsidP="008444F2">
      <w:pPr>
        <w:pStyle w:val="Prrafodelista"/>
        <w:numPr>
          <w:ilvl w:val="0"/>
          <w:numId w:val="0"/>
        </w:numPr>
        <w:ind w:left="720"/>
        <w:rPr>
          <w:rFonts w:ascii="Arial" w:hAnsi="Arial" w:cs="Arial"/>
          <w:sz w:val="24"/>
          <w:szCs w:val="24"/>
        </w:rPr>
      </w:pPr>
    </w:p>
    <w:p w:rsidR="00B9679D" w:rsidRPr="002378E7" w:rsidRDefault="00402182" w:rsidP="002976B9">
      <w:pPr>
        <w:pStyle w:val="Sinespaciado"/>
        <w:numPr>
          <w:ilvl w:val="0"/>
          <w:numId w:val="44"/>
        </w:numPr>
        <w:spacing w:line="360" w:lineRule="auto"/>
        <w:rPr>
          <w:szCs w:val="24"/>
          <w:u w:val="none"/>
        </w:rPr>
      </w:pPr>
      <w:r w:rsidRPr="002378E7">
        <w:rPr>
          <w:szCs w:val="24"/>
          <w:u w:val="none"/>
        </w:rPr>
        <w:t xml:space="preserve">Con una </w:t>
      </w:r>
      <w:r w:rsidR="00E868D7" w:rsidRPr="002378E7">
        <w:rPr>
          <w:szCs w:val="24"/>
          <w:u w:val="none"/>
        </w:rPr>
        <w:t>estipulación probatoria se dem</w:t>
      </w:r>
      <w:r w:rsidRPr="002378E7">
        <w:rPr>
          <w:szCs w:val="24"/>
          <w:u w:val="none"/>
        </w:rPr>
        <w:t xml:space="preserve">ostró que el acusado no posee </w:t>
      </w:r>
      <w:r w:rsidR="00E868D7" w:rsidRPr="002378E7">
        <w:rPr>
          <w:szCs w:val="24"/>
          <w:u w:val="none"/>
        </w:rPr>
        <w:t xml:space="preserve">recursos económicos para atender la obligación </w:t>
      </w:r>
      <w:r w:rsidR="005F5725" w:rsidRPr="002378E7">
        <w:rPr>
          <w:szCs w:val="24"/>
          <w:u w:val="none"/>
        </w:rPr>
        <w:t xml:space="preserve">alimentaria, </w:t>
      </w:r>
      <w:r w:rsidR="00E868D7" w:rsidRPr="002378E7">
        <w:rPr>
          <w:szCs w:val="24"/>
          <w:u w:val="none"/>
        </w:rPr>
        <w:t xml:space="preserve">pero tampoco está demostrado si cumplió o no </w:t>
      </w:r>
      <w:r w:rsidR="005F5725" w:rsidRPr="002378E7">
        <w:rPr>
          <w:szCs w:val="24"/>
          <w:u w:val="none"/>
        </w:rPr>
        <w:t>cumplió con ella</w:t>
      </w:r>
      <w:r w:rsidR="008444F2" w:rsidRPr="002378E7">
        <w:rPr>
          <w:szCs w:val="24"/>
          <w:u w:val="none"/>
        </w:rPr>
        <w:t>. Además se afectó su derecho a</w:t>
      </w:r>
      <w:r w:rsidR="005F5725" w:rsidRPr="002378E7">
        <w:rPr>
          <w:szCs w:val="24"/>
          <w:u w:val="none"/>
        </w:rPr>
        <w:t xml:space="preserve"> la defensa ante la imprecisión en los cargos en la imputación y la acusación, máxime si </w:t>
      </w:r>
      <w:r w:rsidR="008A389B" w:rsidRPr="002378E7">
        <w:rPr>
          <w:szCs w:val="24"/>
          <w:u w:val="none"/>
        </w:rPr>
        <w:t>la</w:t>
      </w:r>
      <w:r w:rsidR="005F5725" w:rsidRPr="002378E7">
        <w:rPr>
          <w:szCs w:val="24"/>
          <w:u w:val="none"/>
        </w:rPr>
        <w:t xml:space="preserve"> misma </w:t>
      </w:r>
      <w:r w:rsidR="006E43AF" w:rsidRPr="002378E7">
        <w:rPr>
          <w:szCs w:val="24"/>
          <w:u w:val="none"/>
        </w:rPr>
        <w:t xml:space="preserve">representante </w:t>
      </w:r>
      <w:r w:rsidR="005F5725" w:rsidRPr="002378E7">
        <w:rPr>
          <w:szCs w:val="24"/>
          <w:u w:val="none"/>
        </w:rPr>
        <w:t>víctima ni siquiera pudo precisar la fecha desde la cual venía incumpliendo el pag</w:t>
      </w:r>
      <w:r w:rsidR="008444F2" w:rsidRPr="002378E7">
        <w:rPr>
          <w:szCs w:val="24"/>
          <w:u w:val="none"/>
        </w:rPr>
        <w:t>o</w:t>
      </w:r>
      <w:r w:rsidR="005F5725" w:rsidRPr="002378E7">
        <w:rPr>
          <w:szCs w:val="24"/>
          <w:u w:val="none"/>
        </w:rPr>
        <w:t xml:space="preserve"> de esa prestación</w:t>
      </w:r>
      <w:r w:rsidR="00B9679D" w:rsidRPr="002378E7">
        <w:rPr>
          <w:szCs w:val="24"/>
          <w:u w:val="none"/>
        </w:rPr>
        <w:t>.</w:t>
      </w:r>
    </w:p>
    <w:p w:rsidR="008444F2" w:rsidRPr="002378E7" w:rsidRDefault="008444F2" w:rsidP="008444F2">
      <w:pPr>
        <w:pStyle w:val="Prrafodelista"/>
        <w:numPr>
          <w:ilvl w:val="0"/>
          <w:numId w:val="0"/>
        </w:numPr>
        <w:ind w:left="720"/>
        <w:rPr>
          <w:rFonts w:ascii="Arial" w:hAnsi="Arial" w:cs="Arial"/>
          <w:sz w:val="24"/>
          <w:szCs w:val="24"/>
        </w:rPr>
      </w:pPr>
    </w:p>
    <w:p w:rsidR="00B9679D" w:rsidRPr="002378E7" w:rsidRDefault="00B9679D" w:rsidP="002976B9">
      <w:pPr>
        <w:pStyle w:val="Sinespaciado"/>
        <w:numPr>
          <w:ilvl w:val="0"/>
          <w:numId w:val="44"/>
        </w:numPr>
        <w:spacing w:line="360" w:lineRule="auto"/>
        <w:rPr>
          <w:szCs w:val="24"/>
          <w:u w:val="none"/>
        </w:rPr>
      </w:pPr>
      <w:r w:rsidRPr="002378E7">
        <w:rPr>
          <w:szCs w:val="24"/>
          <w:u w:val="none"/>
        </w:rPr>
        <w:t xml:space="preserve">En la sentencia </w:t>
      </w:r>
      <w:r w:rsidR="00E868D7" w:rsidRPr="002378E7">
        <w:rPr>
          <w:szCs w:val="24"/>
          <w:u w:val="none"/>
        </w:rPr>
        <w:t xml:space="preserve">SP16913 de 2016 </w:t>
      </w:r>
      <w:r w:rsidRPr="002378E7">
        <w:rPr>
          <w:szCs w:val="24"/>
          <w:u w:val="none"/>
        </w:rPr>
        <w:t xml:space="preserve">se dice que la congruencia se debe </w:t>
      </w:r>
      <w:r w:rsidR="00E868D7" w:rsidRPr="002378E7">
        <w:rPr>
          <w:szCs w:val="24"/>
          <w:u w:val="none"/>
        </w:rPr>
        <w:t>reiterar desde la imputación y acusación</w:t>
      </w:r>
      <w:r w:rsidRPr="002378E7">
        <w:rPr>
          <w:szCs w:val="24"/>
          <w:u w:val="none"/>
        </w:rPr>
        <w:t xml:space="preserve"> para confrontarla con lo que se demuestre en el juicio. Esa consonancia no fue clara porque se afirmó: i) que </w:t>
      </w:r>
      <w:r w:rsidR="006E43AF" w:rsidRPr="002378E7">
        <w:rPr>
          <w:szCs w:val="24"/>
          <w:u w:val="none"/>
        </w:rPr>
        <w:t xml:space="preserve">el procesado </w:t>
      </w:r>
      <w:r w:rsidRPr="002378E7">
        <w:rPr>
          <w:szCs w:val="24"/>
          <w:u w:val="none"/>
        </w:rPr>
        <w:t xml:space="preserve">siempre se había sustraído al pago de alimentos; ii) </w:t>
      </w:r>
      <w:r w:rsidR="00E868D7" w:rsidRPr="002378E7">
        <w:rPr>
          <w:szCs w:val="24"/>
          <w:u w:val="none"/>
        </w:rPr>
        <w:t>posteriormente se dem</w:t>
      </w:r>
      <w:r w:rsidR="008444F2" w:rsidRPr="002378E7">
        <w:rPr>
          <w:szCs w:val="24"/>
          <w:u w:val="none"/>
        </w:rPr>
        <w:t>ostró que los</w:t>
      </w:r>
      <w:r w:rsidR="00E868D7" w:rsidRPr="002378E7">
        <w:rPr>
          <w:szCs w:val="24"/>
          <w:u w:val="none"/>
        </w:rPr>
        <w:t xml:space="preserve"> hechos </w:t>
      </w:r>
      <w:r w:rsidRPr="002378E7">
        <w:rPr>
          <w:szCs w:val="24"/>
          <w:u w:val="none"/>
        </w:rPr>
        <w:t xml:space="preserve">se empezaron a presentar a partir del </w:t>
      </w:r>
      <w:r w:rsidR="00E868D7" w:rsidRPr="002378E7">
        <w:rPr>
          <w:szCs w:val="24"/>
          <w:u w:val="none"/>
        </w:rPr>
        <w:t xml:space="preserve">1 de diciembre de 2013 y no </w:t>
      </w:r>
      <w:r w:rsidRPr="002378E7">
        <w:rPr>
          <w:szCs w:val="24"/>
          <w:u w:val="none"/>
        </w:rPr>
        <w:t xml:space="preserve">hubo </w:t>
      </w:r>
      <w:r w:rsidR="00E868D7" w:rsidRPr="002378E7">
        <w:rPr>
          <w:szCs w:val="24"/>
          <w:u w:val="none"/>
        </w:rPr>
        <w:t>ning</w:t>
      </w:r>
      <w:r w:rsidR="008A389B" w:rsidRPr="002378E7">
        <w:rPr>
          <w:szCs w:val="24"/>
          <w:u w:val="none"/>
        </w:rPr>
        <w:t>ún incumplimiento a</w:t>
      </w:r>
      <w:r w:rsidR="00E868D7" w:rsidRPr="002378E7">
        <w:rPr>
          <w:szCs w:val="24"/>
          <w:u w:val="none"/>
        </w:rPr>
        <w:t>dicional desde el 2009</w:t>
      </w:r>
      <w:r w:rsidRPr="002378E7">
        <w:rPr>
          <w:szCs w:val="24"/>
          <w:u w:val="none"/>
        </w:rPr>
        <w:t>.</w:t>
      </w:r>
    </w:p>
    <w:p w:rsidR="00B9679D" w:rsidRPr="002378E7" w:rsidRDefault="00B9679D" w:rsidP="002976B9">
      <w:pPr>
        <w:pStyle w:val="Sinespaciado"/>
        <w:numPr>
          <w:ilvl w:val="0"/>
          <w:numId w:val="0"/>
        </w:numPr>
        <w:spacing w:line="360" w:lineRule="auto"/>
        <w:rPr>
          <w:szCs w:val="24"/>
          <w:u w:val="none"/>
        </w:rPr>
      </w:pPr>
    </w:p>
    <w:p w:rsidR="00E868D7" w:rsidRPr="002378E7" w:rsidRDefault="00B9679D" w:rsidP="008444F2">
      <w:pPr>
        <w:pStyle w:val="Sinespaciado"/>
        <w:numPr>
          <w:ilvl w:val="0"/>
          <w:numId w:val="44"/>
        </w:numPr>
        <w:spacing w:line="360" w:lineRule="auto"/>
        <w:rPr>
          <w:szCs w:val="24"/>
          <w:u w:val="none"/>
        </w:rPr>
      </w:pPr>
      <w:r w:rsidRPr="002378E7">
        <w:rPr>
          <w:szCs w:val="24"/>
          <w:u w:val="none"/>
        </w:rPr>
        <w:t>La FGN no cumplió con la carga probatoria de comprobar la responsabil</w:t>
      </w:r>
      <w:r w:rsidR="00F56713" w:rsidRPr="002378E7">
        <w:rPr>
          <w:szCs w:val="24"/>
          <w:u w:val="none"/>
        </w:rPr>
        <w:t xml:space="preserve">idad del acusado, por lo cual no existe certeza sobre si el señor </w:t>
      </w:r>
      <w:r w:rsidR="008444F2" w:rsidRPr="002378E7">
        <w:rPr>
          <w:szCs w:val="24"/>
          <w:u w:val="none"/>
        </w:rPr>
        <w:t>Domínguez estaba laborando para</w:t>
      </w:r>
      <w:r w:rsidR="00E868D7" w:rsidRPr="002378E7">
        <w:rPr>
          <w:szCs w:val="24"/>
          <w:u w:val="none"/>
        </w:rPr>
        <w:t xml:space="preserve"> 01 de diciembre de 2013</w:t>
      </w:r>
      <w:r w:rsidR="00F56713" w:rsidRPr="002378E7">
        <w:rPr>
          <w:szCs w:val="24"/>
          <w:u w:val="none"/>
        </w:rPr>
        <w:t xml:space="preserve">, si </w:t>
      </w:r>
      <w:r w:rsidR="008444F2" w:rsidRPr="002378E7">
        <w:rPr>
          <w:szCs w:val="24"/>
          <w:u w:val="none"/>
        </w:rPr>
        <w:t>tenía</w:t>
      </w:r>
      <w:r w:rsidR="00F56713" w:rsidRPr="002378E7">
        <w:rPr>
          <w:szCs w:val="24"/>
          <w:u w:val="none"/>
        </w:rPr>
        <w:t xml:space="preserve"> dos hijos más</w:t>
      </w:r>
      <w:r w:rsidR="008444F2" w:rsidRPr="002378E7">
        <w:rPr>
          <w:szCs w:val="24"/>
          <w:u w:val="none"/>
        </w:rPr>
        <w:t>,</w:t>
      </w:r>
      <w:r w:rsidR="00F56713" w:rsidRPr="002378E7">
        <w:rPr>
          <w:szCs w:val="24"/>
          <w:u w:val="none"/>
        </w:rPr>
        <w:t xml:space="preserve"> </w:t>
      </w:r>
      <w:r w:rsidR="006E43AF" w:rsidRPr="002378E7">
        <w:rPr>
          <w:szCs w:val="24"/>
          <w:u w:val="none"/>
        </w:rPr>
        <w:t xml:space="preserve">sí </w:t>
      </w:r>
      <w:r w:rsidR="00F56713" w:rsidRPr="002378E7">
        <w:rPr>
          <w:szCs w:val="24"/>
          <w:u w:val="none"/>
        </w:rPr>
        <w:lastRenderedPageBreak/>
        <w:t>contribuía económicamente</w:t>
      </w:r>
      <w:r w:rsidR="008444F2" w:rsidRPr="002378E7">
        <w:rPr>
          <w:szCs w:val="24"/>
          <w:u w:val="none"/>
        </w:rPr>
        <w:t xml:space="preserve"> para estos</w:t>
      </w:r>
      <w:r w:rsidR="00F56713" w:rsidRPr="002378E7">
        <w:rPr>
          <w:szCs w:val="24"/>
          <w:u w:val="none"/>
        </w:rPr>
        <w:t xml:space="preserve"> y si esa situación le impedía atender sus compromisos con su hijo BD. </w:t>
      </w:r>
    </w:p>
    <w:p w:rsidR="008444F2" w:rsidRPr="002378E7" w:rsidRDefault="008444F2" w:rsidP="008444F2">
      <w:pPr>
        <w:pStyle w:val="Prrafodelista"/>
        <w:numPr>
          <w:ilvl w:val="0"/>
          <w:numId w:val="0"/>
        </w:numPr>
        <w:ind w:left="720"/>
        <w:rPr>
          <w:rFonts w:ascii="Arial" w:hAnsi="Arial" w:cs="Arial"/>
          <w:sz w:val="24"/>
          <w:szCs w:val="24"/>
        </w:rPr>
      </w:pPr>
    </w:p>
    <w:p w:rsidR="00E868D7" w:rsidRPr="002378E7" w:rsidRDefault="00F56713" w:rsidP="002976B9">
      <w:pPr>
        <w:pStyle w:val="Sinespaciado"/>
        <w:numPr>
          <w:ilvl w:val="0"/>
          <w:numId w:val="44"/>
        </w:numPr>
        <w:spacing w:line="360" w:lineRule="auto"/>
        <w:rPr>
          <w:szCs w:val="24"/>
          <w:u w:val="none"/>
        </w:rPr>
      </w:pPr>
      <w:r w:rsidRPr="002378E7">
        <w:rPr>
          <w:szCs w:val="24"/>
          <w:u w:val="none"/>
        </w:rPr>
        <w:t>Si bien la defensa plante</w:t>
      </w:r>
      <w:r w:rsidR="008A389B" w:rsidRPr="002378E7">
        <w:rPr>
          <w:szCs w:val="24"/>
          <w:u w:val="none"/>
        </w:rPr>
        <w:t>ó</w:t>
      </w:r>
      <w:r w:rsidRPr="002378E7">
        <w:rPr>
          <w:szCs w:val="24"/>
          <w:u w:val="none"/>
        </w:rPr>
        <w:t xml:space="preserve"> la decla</w:t>
      </w:r>
      <w:r w:rsidR="00014D9D" w:rsidRPr="002378E7">
        <w:rPr>
          <w:szCs w:val="24"/>
          <w:u w:val="none"/>
        </w:rPr>
        <w:t xml:space="preserve">ratoria de nulidad a </w:t>
      </w:r>
      <w:r w:rsidR="00E868D7" w:rsidRPr="002378E7">
        <w:rPr>
          <w:szCs w:val="24"/>
          <w:u w:val="none"/>
        </w:rPr>
        <w:t>partir de la formulación de imputación en virtud de la falta de congruencia entre la imputación, la formulación de acusación, la teoría del caso y los alegatos de conclusión, dicho pedimento no tiene vocación de prosperidad ya que si bien la sentencia citada SP16913-2016 Radicado N° 376 de noviembre 23 de 2016, reitera y desarrolla los criterios de congruencia entre l</w:t>
      </w:r>
      <w:r w:rsidR="008444F2" w:rsidRPr="002378E7">
        <w:rPr>
          <w:szCs w:val="24"/>
          <w:u w:val="none"/>
        </w:rPr>
        <w:t>a</w:t>
      </w:r>
      <w:r w:rsidR="00E868D7" w:rsidRPr="002378E7">
        <w:rPr>
          <w:szCs w:val="24"/>
          <w:u w:val="none"/>
        </w:rPr>
        <w:t xml:space="preserve"> imputación y la acusación, </w:t>
      </w:r>
      <w:r w:rsidR="008444F2" w:rsidRPr="002378E7">
        <w:rPr>
          <w:szCs w:val="24"/>
          <w:u w:val="none"/>
        </w:rPr>
        <w:t>en este caso dichos</w:t>
      </w:r>
      <w:r w:rsidR="00E868D7" w:rsidRPr="002378E7">
        <w:rPr>
          <w:szCs w:val="24"/>
          <w:u w:val="none"/>
        </w:rPr>
        <w:t xml:space="preserve"> actos tienen plena congruencia, </w:t>
      </w:r>
      <w:r w:rsidR="00014D9D" w:rsidRPr="002378E7">
        <w:rPr>
          <w:szCs w:val="24"/>
          <w:u w:val="none"/>
        </w:rPr>
        <w:t xml:space="preserve">ya que en esos dos momentos procesales la </w:t>
      </w:r>
      <w:r w:rsidR="00E868D7" w:rsidRPr="002378E7">
        <w:rPr>
          <w:szCs w:val="24"/>
          <w:u w:val="none"/>
        </w:rPr>
        <w:t xml:space="preserve">representante del ente acusador </w:t>
      </w:r>
      <w:r w:rsidR="00014D9D" w:rsidRPr="002378E7">
        <w:rPr>
          <w:szCs w:val="24"/>
          <w:u w:val="none"/>
        </w:rPr>
        <w:t>realizó una lectura taxativa de la denu</w:t>
      </w:r>
      <w:r w:rsidR="008444F2" w:rsidRPr="002378E7">
        <w:rPr>
          <w:szCs w:val="24"/>
          <w:u w:val="none"/>
        </w:rPr>
        <w:t>ncia que formuló</w:t>
      </w:r>
      <w:r w:rsidR="00014D9D" w:rsidRPr="002378E7">
        <w:rPr>
          <w:szCs w:val="24"/>
          <w:u w:val="none"/>
        </w:rPr>
        <w:t xml:space="preserve"> la señora </w:t>
      </w:r>
      <w:r w:rsidR="00E868D7" w:rsidRPr="002378E7">
        <w:rPr>
          <w:szCs w:val="24"/>
          <w:u w:val="none"/>
        </w:rPr>
        <w:t>L</w:t>
      </w:r>
      <w:r w:rsidR="00662AFA" w:rsidRPr="002378E7">
        <w:rPr>
          <w:szCs w:val="24"/>
          <w:u w:val="none"/>
        </w:rPr>
        <w:t xml:space="preserve">uz Danery Bolaños, estando claro que la delegada de la FGN siempre manifestó que la acción penal se iniciaba desde el mes de </w:t>
      </w:r>
      <w:r w:rsidR="00E868D7" w:rsidRPr="002378E7">
        <w:rPr>
          <w:szCs w:val="24"/>
          <w:u w:val="none"/>
        </w:rPr>
        <w:t>agosto de 2009</w:t>
      </w:r>
      <w:r w:rsidR="008A389B" w:rsidRPr="002378E7">
        <w:rPr>
          <w:szCs w:val="24"/>
          <w:u w:val="none"/>
        </w:rPr>
        <w:t xml:space="preserve">, </w:t>
      </w:r>
      <w:r w:rsidR="00E868D7" w:rsidRPr="002378E7">
        <w:rPr>
          <w:szCs w:val="24"/>
          <w:u w:val="none"/>
        </w:rPr>
        <w:t xml:space="preserve">por el incumplimiento del </w:t>
      </w:r>
      <w:r w:rsidR="00662AFA" w:rsidRPr="002378E7">
        <w:rPr>
          <w:szCs w:val="24"/>
          <w:u w:val="none"/>
        </w:rPr>
        <w:t xml:space="preserve">procesado a lo pactado en el </w:t>
      </w:r>
      <w:r w:rsidR="00E868D7" w:rsidRPr="002378E7">
        <w:rPr>
          <w:szCs w:val="24"/>
          <w:u w:val="none"/>
        </w:rPr>
        <w:t xml:space="preserve">acta de conciliación de la </w:t>
      </w:r>
      <w:r w:rsidR="00662AFA" w:rsidRPr="002378E7">
        <w:rPr>
          <w:szCs w:val="24"/>
          <w:u w:val="none"/>
        </w:rPr>
        <w:t>C</w:t>
      </w:r>
      <w:r w:rsidR="00E868D7" w:rsidRPr="002378E7">
        <w:rPr>
          <w:szCs w:val="24"/>
          <w:u w:val="none"/>
        </w:rPr>
        <w:t xml:space="preserve">omisaria de </w:t>
      </w:r>
      <w:r w:rsidR="00662AFA" w:rsidRPr="002378E7">
        <w:rPr>
          <w:szCs w:val="24"/>
          <w:u w:val="none"/>
        </w:rPr>
        <w:t>F</w:t>
      </w:r>
      <w:r w:rsidR="00E868D7" w:rsidRPr="002378E7">
        <w:rPr>
          <w:szCs w:val="24"/>
          <w:u w:val="none"/>
        </w:rPr>
        <w:t xml:space="preserve">amilia de Dosquebradas </w:t>
      </w:r>
      <w:r w:rsidR="00662AFA" w:rsidRPr="002378E7">
        <w:rPr>
          <w:szCs w:val="24"/>
          <w:u w:val="none"/>
        </w:rPr>
        <w:t xml:space="preserve">del 5 de </w:t>
      </w:r>
      <w:r w:rsidR="00E868D7" w:rsidRPr="002378E7">
        <w:rPr>
          <w:szCs w:val="24"/>
          <w:u w:val="none"/>
        </w:rPr>
        <w:t>agosto de 2009.</w:t>
      </w:r>
    </w:p>
    <w:p w:rsidR="00E868D7" w:rsidRPr="002378E7" w:rsidRDefault="00E868D7" w:rsidP="002976B9">
      <w:pPr>
        <w:pStyle w:val="Sinespaciado"/>
        <w:numPr>
          <w:ilvl w:val="0"/>
          <w:numId w:val="0"/>
        </w:numPr>
        <w:spacing w:line="360" w:lineRule="auto"/>
        <w:rPr>
          <w:szCs w:val="24"/>
          <w:u w:val="none"/>
        </w:rPr>
      </w:pPr>
    </w:p>
    <w:p w:rsidR="00E868D7" w:rsidRPr="002378E7" w:rsidRDefault="00662AFA" w:rsidP="002976B9">
      <w:pPr>
        <w:pStyle w:val="Sinespaciado"/>
        <w:numPr>
          <w:ilvl w:val="0"/>
          <w:numId w:val="44"/>
        </w:numPr>
        <w:spacing w:line="360" w:lineRule="auto"/>
        <w:rPr>
          <w:szCs w:val="24"/>
          <w:u w:val="none"/>
        </w:rPr>
      </w:pPr>
      <w:r w:rsidRPr="002378E7">
        <w:rPr>
          <w:szCs w:val="24"/>
          <w:u w:val="none"/>
        </w:rPr>
        <w:t>Luego de hacer referencia al principio de presunción de inocencia,</w:t>
      </w:r>
      <w:r w:rsidR="00AD14AA" w:rsidRPr="002378E7">
        <w:rPr>
          <w:szCs w:val="24"/>
          <w:u w:val="none"/>
        </w:rPr>
        <w:t xml:space="preserve"> y la garantía del </w:t>
      </w:r>
      <w:r w:rsidR="009867F5" w:rsidRPr="002378E7">
        <w:rPr>
          <w:i/>
          <w:szCs w:val="24"/>
          <w:u w:val="none"/>
        </w:rPr>
        <w:t>In dubio Pro Reo,</w:t>
      </w:r>
      <w:r w:rsidRPr="002378E7">
        <w:rPr>
          <w:szCs w:val="24"/>
          <w:u w:val="none"/>
        </w:rPr>
        <w:t xml:space="preserve"> </w:t>
      </w:r>
      <w:r w:rsidR="007D48A5" w:rsidRPr="002378E7">
        <w:rPr>
          <w:szCs w:val="24"/>
          <w:u w:val="none"/>
        </w:rPr>
        <w:t xml:space="preserve">la juez de primer grado consideró que pese a estar </w:t>
      </w:r>
      <w:r w:rsidRPr="002378E7">
        <w:rPr>
          <w:szCs w:val="24"/>
          <w:u w:val="none"/>
        </w:rPr>
        <w:t>demostrada la existencia de la conducta atribuida al procesado,</w:t>
      </w:r>
      <w:r w:rsidR="008A389B" w:rsidRPr="002378E7">
        <w:rPr>
          <w:szCs w:val="24"/>
          <w:u w:val="none"/>
        </w:rPr>
        <w:t xml:space="preserve"> la </w:t>
      </w:r>
      <w:r w:rsidR="007D48A5" w:rsidRPr="002378E7">
        <w:rPr>
          <w:szCs w:val="24"/>
          <w:u w:val="none"/>
        </w:rPr>
        <w:t xml:space="preserve">escasa prueba practicada en el juicio oral no </w:t>
      </w:r>
      <w:r w:rsidR="008A389B" w:rsidRPr="002378E7">
        <w:rPr>
          <w:szCs w:val="24"/>
          <w:u w:val="none"/>
        </w:rPr>
        <w:t xml:space="preserve">permitió obtener el </w:t>
      </w:r>
      <w:r w:rsidR="00E868D7" w:rsidRPr="002378E7">
        <w:rPr>
          <w:szCs w:val="24"/>
          <w:u w:val="none"/>
        </w:rPr>
        <w:t xml:space="preserve">suficiente grado de conocimiento más allá de toda duda, respecto de la responsabilidad criminal del </w:t>
      </w:r>
      <w:r w:rsidR="006E43AF" w:rsidRPr="002378E7">
        <w:rPr>
          <w:szCs w:val="24"/>
          <w:u w:val="none"/>
        </w:rPr>
        <w:t>enjuiciado</w:t>
      </w:r>
      <w:r w:rsidR="00E868D7" w:rsidRPr="002378E7">
        <w:rPr>
          <w:szCs w:val="24"/>
          <w:u w:val="none"/>
        </w:rPr>
        <w:t xml:space="preserve"> </w:t>
      </w:r>
      <w:r w:rsidR="007D48A5" w:rsidRPr="002378E7">
        <w:rPr>
          <w:szCs w:val="24"/>
          <w:u w:val="none"/>
        </w:rPr>
        <w:t>por la violación del artículo 232 del CPP., ya que no se comprobó el elemento normativo de esa conducta, pues la FGN no comprobó que</w:t>
      </w:r>
      <w:r w:rsidR="005128FB" w:rsidRPr="002378E7">
        <w:rPr>
          <w:szCs w:val="24"/>
          <w:u w:val="none"/>
        </w:rPr>
        <w:t xml:space="preserve"> el acusado </w:t>
      </w:r>
      <w:r w:rsidR="007D48A5" w:rsidRPr="002378E7">
        <w:rPr>
          <w:szCs w:val="24"/>
          <w:u w:val="none"/>
        </w:rPr>
        <w:t>percibiera ingresos económicos, tuviera algún bien o se desempeñara en oficios de c</w:t>
      </w:r>
      <w:r w:rsidR="00E868D7" w:rsidRPr="002378E7">
        <w:rPr>
          <w:szCs w:val="24"/>
          <w:u w:val="none"/>
        </w:rPr>
        <w:t>onstrucción, pues los testigos de cargo manifestaron que no les consta</w:t>
      </w:r>
      <w:r w:rsidR="007D48A5" w:rsidRPr="002378E7">
        <w:rPr>
          <w:szCs w:val="24"/>
          <w:u w:val="none"/>
        </w:rPr>
        <w:t xml:space="preserve">ba nada al respecto y la misma delegada del ente acusador </w:t>
      </w:r>
      <w:r w:rsidR="00E868D7" w:rsidRPr="002378E7">
        <w:rPr>
          <w:szCs w:val="24"/>
          <w:u w:val="none"/>
        </w:rPr>
        <w:t>renunció al testimonio del investigador M</w:t>
      </w:r>
      <w:r w:rsidR="007D48A5" w:rsidRPr="002378E7">
        <w:rPr>
          <w:szCs w:val="24"/>
          <w:u w:val="none"/>
        </w:rPr>
        <w:t>aicol Manuel Mendoza</w:t>
      </w:r>
      <w:r w:rsidR="00CB72D7" w:rsidRPr="002378E7">
        <w:rPr>
          <w:szCs w:val="24"/>
          <w:u w:val="none"/>
        </w:rPr>
        <w:t xml:space="preserve">, quien al </w:t>
      </w:r>
      <w:r w:rsidR="00E868D7" w:rsidRPr="002378E7">
        <w:rPr>
          <w:szCs w:val="24"/>
          <w:u w:val="none"/>
        </w:rPr>
        <w:t xml:space="preserve">parecer </w:t>
      </w:r>
      <w:r w:rsidR="00CB72D7" w:rsidRPr="002378E7">
        <w:rPr>
          <w:szCs w:val="24"/>
          <w:u w:val="none"/>
        </w:rPr>
        <w:t xml:space="preserve">había cumplido labores como investigador de campo para probar ese hecho e hizo </w:t>
      </w:r>
      <w:r w:rsidR="005128FB" w:rsidRPr="002378E7">
        <w:rPr>
          <w:szCs w:val="24"/>
          <w:u w:val="none"/>
        </w:rPr>
        <w:t xml:space="preserve">igual declinación sobre el </w:t>
      </w:r>
      <w:r w:rsidR="00CB72D7" w:rsidRPr="002378E7">
        <w:rPr>
          <w:szCs w:val="24"/>
          <w:u w:val="none"/>
        </w:rPr>
        <w:t>testigo Féli</w:t>
      </w:r>
      <w:r w:rsidR="005128FB" w:rsidRPr="002378E7">
        <w:rPr>
          <w:szCs w:val="24"/>
          <w:u w:val="none"/>
        </w:rPr>
        <w:t>x</w:t>
      </w:r>
      <w:r w:rsidR="00CB72D7" w:rsidRPr="002378E7">
        <w:rPr>
          <w:szCs w:val="24"/>
          <w:u w:val="none"/>
        </w:rPr>
        <w:t xml:space="preserve"> Rober</w:t>
      </w:r>
      <w:r w:rsidR="009867F5" w:rsidRPr="002378E7">
        <w:rPr>
          <w:szCs w:val="24"/>
          <w:u w:val="none"/>
        </w:rPr>
        <w:t>to López Carmona quien le había</w:t>
      </w:r>
      <w:r w:rsidR="00E868D7" w:rsidRPr="002378E7">
        <w:rPr>
          <w:szCs w:val="24"/>
          <w:u w:val="none"/>
        </w:rPr>
        <w:t xml:space="preserve"> expedido un certificado laboral del señor D</w:t>
      </w:r>
      <w:r w:rsidR="00CB72D7" w:rsidRPr="002378E7">
        <w:rPr>
          <w:szCs w:val="24"/>
          <w:u w:val="none"/>
        </w:rPr>
        <w:t>omínguez</w:t>
      </w:r>
      <w:r w:rsidR="009867F5" w:rsidRPr="002378E7">
        <w:rPr>
          <w:szCs w:val="24"/>
          <w:u w:val="none"/>
        </w:rPr>
        <w:t>, al</w:t>
      </w:r>
      <w:r w:rsidR="00E868D7" w:rsidRPr="002378E7">
        <w:rPr>
          <w:szCs w:val="24"/>
          <w:u w:val="none"/>
        </w:rPr>
        <w:t xml:space="preserve"> investigador </w:t>
      </w:r>
      <w:r w:rsidR="00CB72D7" w:rsidRPr="002378E7">
        <w:rPr>
          <w:szCs w:val="24"/>
          <w:u w:val="none"/>
        </w:rPr>
        <w:t xml:space="preserve">Mendoza, por lo cual resultaba imposible concluir que </w:t>
      </w:r>
      <w:r w:rsidR="00E868D7" w:rsidRPr="002378E7">
        <w:rPr>
          <w:szCs w:val="24"/>
          <w:u w:val="none"/>
        </w:rPr>
        <w:t xml:space="preserve">el incumplimiento del </w:t>
      </w:r>
      <w:r w:rsidR="00CB72D7" w:rsidRPr="002378E7">
        <w:rPr>
          <w:szCs w:val="24"/>
          <w:u w:val="none"/>
        </w:rPr>
        <w:t xml:space="preserve">investigado se debía a una </w:t>
      </w:r>
      <w:r w:rsidR="00E868D7" w:rsidRPr="002378E7">
        <w:rPr>
          <w:szCs w:val="24"/>
          <w:u w:val="none"/>
        </w:rPr>
        <w:t xml:space="preserve">omisión voluntaria </w:t>
      </w:r>
      <w:r w:rsidR="00CB72D7" w:rsidRPr="002378E7">
        <w:rPr>
          <w:szCs w:val="24"/>
          <w:u w:val="none"/>
        </w:rPr>
        <w:t xml:space="preserve">dirigida a sustraerse de la </w:t>
      </w:r>
      <w:r w:rsidR="00E868D7" w:rsidRPr="002378E7">
        <w:rPr>
          <w:szCs w:val="24"/>
          <w:u w:val="none"/>
        </w:rPr>
        <w:t xml:space="preserve">obligación alimentaria pactada, </w:t>
      </w:r>
      <w:r w:rsidR="005128FB" w:rsidRPr="002378E7">
        <w:rPr>
          <w:szCs w:val="24"/>
          <w:u w:val="none"/>
        </w:rPr>
        <w:t xml:space="preserve">y ante las evidentes </w:t>
      </w:r>
      <w:r w:rsidR="00CB72D7" w:rsidRPr="002378E7">
        <w:rPr>
          <w:szCs w:val="24"/>
          <w:u w:val="none"/>
        </w:rPr>
        <w:t xml:space="preserve">fallas investigativas del ente </w:t>
      </w:r>
      <w:r w:rsidR="00CB72D7" w:rsidRPr="002378E7">
        <w:rPr>
          <w:szCs w:val="24"/>
          <w:u w:val="none"/>
        </w:rPr>
        <w:lastRenderedPageBreak/>
        <w:t xml:space="preserve">acusador, </w:t>
      </w:r>
      <w:r w:rsidR="005128FB" w:rsidRPr="002378E7">
        <w:rPr>
          <w:szCs w:val="24"/>
          <w:u w:val="none"/>
        </w:rPr>
        <w:t xml:space="preserve">se </w:t>
      </w:r>
      <w:r w:rsidR="00CB72D7" w:rsidRPr="002378E7">
        <w:rPr>
          <w:szCs w:val="24"/>
          <w:u w:val="none"/>
        </w:rPr>
        <w:t>generaban dudas de suficiente entidad, que se debían absolver en favor del acusado, por lo cual se imponía su absolución.</w:t>
      </w:r>
    </w:p>
    <w:p w:rsidR="00E868D7" w:rsidRPr="002378E7" w:rsidRDefault="00E868D7" w:rsidP="002976B9">
      <w:pPr>
        <w:pStyle w:val="Sinespaciado"/>
        <w:numPr>
          <w:ilvl w:val="0"/>
          <w:numId w:val="0"/>
        </w:numPr>
        <w:spacing w:line="360" w:lineRule="auto"/>
        <w:rPr>
          <w:szCs w:val="24"/>
          <w:u w:val="none"/>
        </w:rPr>
      </w:pPr>
    </w:p>
    <w:p w:rsidR="003F19B7" w:rsidRPr="00D769D5" w:rsidRDefault="009867F5" w:rsidP="009867F5">
      <w:pPr>
        <w:pStyle w:val="Sinespaciado"/>
        <w:numPr>
          <w:ilvl w:val="0"/>
          <w:numId w:val="0"/>
        </w:numPr>
        <w:spacing w:line="360" w:lineRule="auto"/>
        <w:ind w:left="720"/>
        <w:jc w:val="center"/>
        <w:rPr>
          <w:b/>
          <w:szCs w:val="24"/>
          <w:u w:val="none"/>
        </w:rPr>
      </w:pPr>
      <w:r w:rsidRPr="00D769D5">
        <w:rPr>
          <w:b/>
          <w:szCs w:val="24"/>
          <w:u w:val="none"/>
        </w:rPr>
        <w:t>5</w:t>
      </w:r>
      <w:r w:rsidR="00CB72D7" w:rsidRPr="00D769D5">
        <w:rPr>
          <w:b/>
          <w:szCs w:val="24"/>
          <w:u w:val="none"/>
        </w:rPr>
        <w:t xml:space="preserve">. SOBRE </w:t>
      </w:r>
      <w:r w:rsidR="003F19B7" w:rsidRPr="00D769D5">
        <w:rPr>
          <w:b/>
          <w:szCs w:val="24"/>
          <w:u w:val="none"/>
        </w:rPr>
        <w:t>LOS RECURSOS PROPUESTOS.</w:t>
      </w:r>
    </w:p>
    <w:p w:rsidR="003F19B7" w:rsidRPr="00D769D5" w:rsidRDefault="003F19B7" w:rsidP="002976B9">
      <w:pPr>
        <w:pStyle w:val="Sinespaciado"/>
        <w:numPr>
          <w:ilvl w:val="0"/>
          <w:numId w:val="0"/>
        </w:numPr>
        <w:spacing w:line="360" w:lineRule="auto"/>
        <w:rPr>
          <w:b/>
          <w:szCs w:val="24"/>
          <w:u w:val="none"/>
        </w:rPr>
      </w:pPr>
    </w:p>
    <w:p w:rsidR="003F19B7" w:rsidRPr="00D769D5" w:rsidRDefault="009867F5" w:rsidP="009867F5">
      <w:pPr>
        <w:pStyle w:val="Sinespaciado"/>
        <w:numPr>
          <w:ilvl w:val="0"/>
          <w:numId w:val="0"/>
        </w:numPr>
        <w:spacing w:line="360" w:lineRule="auto"/>
        <w:rPr>
          <w:b/>
          <w:szCs w:val="24"/>
        </w:rPr>
      </w:pPr>
      <w:r w:rsidRPr="00D769D5">
        <w:rPr>
          <w:b/>
          <w:szCs w:val="24"/>
        </w:rPr>
        <w:t>5.1 Delegada FGN (recurrente</w:t>
      </w:r>
      <w:r w:rsidR="003F19B7" w:rsidRPr="00D769D5">
        <w:rPr>
          <w:b/>
          <w:szCs w:val="24"/>
        </w:rPr>
        <w:t>)</w:t>
      </w:r>
    </w:p>
    <w:p w:rsidR="009867F5" w:rsidRPr="002378E7" w:rsidRDefault="009867F5" w:rsidP="009867F5">
      <w:pPr>
        <w:pStyle w:val="Sinespaciado"/>
        <w:numPr>
          <w:ilvl w:val="0"/>
          <w:numId w:val="0"/>
        </w:numPr>
        <w:spacing w:line="360" w:lineRule="auto"/>
        <w:rPr>
          <w:szCs w:val="24"/>
          <w:u w:val="none"/>
        </w:rPr>
      </w:pPr>
    </w:p>
    <w:p w:rsidR="00E868D7" w:rsidRPr="002378E7" w:rsidRDefault="003F19B7" w:rsidP="009867F5">
      <w:pPr>
        <w:pStyle w:val="Sinespaciado"/>
        <w:numPr>
          <w:ilvl w:val="0"/>
          <w:numId w:val="46"/>
        </w:numPr>
        <w:spacing w:line="360" w:lineRule="auto"/>
        <w:rPr>
          <w:i/>
          <w:szCs w:val="24"/>
          <w:u w:val="none"/>
        </w:rPr>
      </w:pPr>
      <w:r w:rsidRPr="002378E7">
        <w:rPr>
          <w:szCs w:val="24"/>
          <w:u w:val="none"/>
        </w:rPr>
        <w:t>En los delitos de inasistenc</w:t>
      </w:r>
      <w:r w:rsidR="005A72D0" w:rsidRPr="002378E7">
        <w:rPr>
          <w:szCs w:val="24"/>
          <w:u w:val="none"/>
        </w:rPr>
        <w:t>ia alimentaria cometidos contra</w:t>
      </w:r>
      <w:r w:rsidR="00E868D7" w:rsidRPr="002378E7">
        <w:rPr>
          <w:szCs w:val="24"/>
          <w:u w:val="none"/>
        </w:rPr>
        <w:t xml:space="preserve"> niños y adolescentes, </w:t>
      </w:r>
      <w:r w:rsidRPr="002378E7">
        <w:rPr>
          <w:szCs w:val="24"/>
          <w:u w:val="none"/>
        </w:rPr>
        <w:t xml:space="preserve">la carga </w:t>
      </w:r>
      <w:r w:rsidR="00E868D7" w:rsidRPr="002378E7">
        <w:rPr>
          <w:szCs w:val="24"/>
          <w:u w:val="none"/>
        </w:rPr>
        <w:t>probatoria s</w:t>
      </w:r>
      <w:r w:rsidRPr="002378E7">
        <w:rPr>
          <w:szCs w:val="24"/>
          <w:u w:val="none"/>
        </w:rPr>
        <w:t>obr</w:t>
      </w:r>
      <w:r w:rsidR="005128FB" w:rsidRPr="002378E7">
        <w:rPr>
          <w:szCs w:val="24"/>
          <w:u w:val="none"/>
        </w:rPr>
        <w:t xml:space="preserve">e </w:t>
      </w:r>
      <w:r w:rsidRPr="002378E7">
        <w:rPr>
          <w:szCs w:val="24"/>
          <w:u w:val="none"/>
        </w:rPr>
        <w:t xml:space="preserve">la responsabilidad se </w:t>
      </w:r>
      <w:r w:rsidR="00E868D7" w:rsidRPr="002378E7">
        <w:rPr>
          <w:szCs w:val="24"/>
          <w:u w:val="none"/>
        </w:rPr>
        <w:t>invierte</w:t>
      </w:r>
      <w:r w:rsidR="005A72D0" w:rsidRPr="002378E7">
        <w:rPr>
          <w:szCs w:val="24"/>
          <w:u w:val="none"/>
        </w:rPr>
        <w:t>,</w:t>
      </w:r>
      <w:r w:rsidR="00E868D7" w:rsidRPr="002378E7">
        <w:rPr>
          <w:szCs w:val="24"/>
          <w:u w:val="none"/>
        </w:rPr>
        <w:t xml:space="preserve"> en la medida en que </w:t>
      </w:r>
      <w:r w:rsidRPr="002378E7">
        <w:rPr>
          <w:szCs w:val="24"/>
          <w:u w:val="none"/>
        </w:rPr>
        <w:t xml:space="preserve">opera </w:t>
      </w:r>
      <w:r w:rsidR="00E868D7" w:rsidRPr="002378E7">
        <w:rPr>
          <w:szCs w:val="24"/>
          <w:u w:val="none"/>
        </w:rPr>
        <w:t>la presunción legal respecto de la capacidad econ</w:t>
      </w:r>
      <w:r w:rsidR="005A72D0" w:rsidRPr="002378E7">
        <w:rPr>
          <w:szCs w:val="24"/>
          <w:u w:val="none"/>
        </w:rPr>
        <w:t>ómica de los</w:t>
      </w:r>
      <w:r w:rsidR="00E868D7" w:rsidRPr="002378E7">
        <w:rPr>
          <w:szCs w:val="24"/>
          <w:u w:val="none"/>
        </w:rPr>
        <w:t xml:space="preserve"> obligados a suministrar alimentos a sus descendientes, </w:t>
      </w:r>
      <w:r w:rsidRPr="002378E7">
        <w:rPr>
          <w:szCs w:val="24"/>
          <w:u w:val="none"/>
        </w:rPr>
        <w:t xml:space="preserve">en el sentido de que </w:t>
      </w:r>
      <w:r w:rsidR="005128FB" w:rsidRPr="002378E7">
        <w:rPr>
          <w:szCs w:val="24"/>
          <w:u w:val="none"/>
        </w:rPr>
        <w:t xml:space="preserve">perciben </w:t>
      </w:r>
      <w:r w:rsidR="006E43AF" w:rsidRPr="002378E7">
        <w:rPr>
          <w:szCs w:val="24"/>
          <w:u w:val="none"/>
        </w:rPr>
        <w:t>por lo menos</w:t>
      </w:r>
      <w:r w:rsidR="005128FB" w:rsidRPr="002378E7">
        <w:rPr>
          <w:szCs w:val="24"/>
          <w:u w:val="none"/>
        </w:rPr>
        <w:t xml:space="preserve"> un SMLMV, presunción que debía ser desvirtuada por la </w:t>
      </w:r>
      <w:r w:rsidRPr="002378E7">
        <w:rPr>
          <w:szCs w:val="24"/>
          <w:u w:val="none"/>
        </w:rPr>
        <w:t>defensa del procesado</w:t>
      </w:r>
      <w:r w:rsidR="001654F9" w:rsidRPr="002378E7">
        <w:rPr>
          <w:szCs w:val="24"/>
          <w:u w:val="none"/>
        </w:rPr>
        <w:t>, como se ha manifestado en la jurisprudencia pertinente de la Co</w:t>
      </w:r>
      <w:r w:rsidR="005A72D0" w:rsidRPr="002378E7">
        <w:rPr>
          <w:szCs w:val="24"/>
          <w:u w:val="none"/>
        </w:rPr>
        <w:t>rte Constitucional sobre las “presunciones legales”</w:t>
      </w:r>
      <w:r w:rsidR="001654F9" w:rsidRPr="002378E7">
        <w:rPr>
          <w:szCs w:val="24"/>
          <w:u w:val="none"/>
        </w:rPr>
        <w:t xml:space="preserve"> que </w:t>
      </w:r>
      <w:r w:rsidR="005A72D0" w:rsidRPr="002378E7">
        <w:rPr>
          <w:szCs w:val="24"/>
          <w:u w:val="none"/>
        </w:rPr>
        <w:t>tienden "</w:t>
      </w:r>
      <w:r w:rsidR="00E868D7" w:rsidRPr="002378E7">
        <w:rPr>
          <w:i/>
          <w:szCs w:val="24"/>
          <w:u w:val="none"/>
        </w:rPr>
        <w:t xml:space="preserve">a corregir la desigualdad material que existe entre la partes respecto de acceso a la prueba y proteger la parte que se encuentra en situación de indefensión o de </w:t>
      </w:r>
      <w:r w:rsidR="005A72D0" w:rsidRPr="002378E7">
        <w:rPr>
          <w:i/>
          <w:szCs w:val="24"/>
          <w:u w:val="none"/>
        </w:rPr>
        <w:t>debilidad manifiesta.</w:t>
      </w:r>
      <w:r w:rsidR="003154F6" w:rsidRPr="002378E7">
        <w:rPr>
          <w:i/>
          <w:szCs w:val="24"/>
          <w:u w:val="none"/>
        </w:rPr>
        <w:t xml:space="preserve"> </w:t>
      </w:r>
      <w:r w:rsidR="00E868D7" w:rsidRPr="002378E7">
        <w:rPr>
          <w:i/>
          <w:szCs w:val="24"/>
          <w:u w:val="none"/>
        </w:rPr>
        <w:t>Sentencias C- 015/93, C 109 / 95, C 238 / 97, C 622 /97 y C- 665 /98 (.»)</w:t>
      </w:r>
    </w:p>
    <w:p w:rsidR="00E868D7" w:rsidRPr="002378E7" w:rsidRDefault="00E868D7" w:rsidP="009867F5">
      <w:pPr>
        <w:pStyle w:val="Sinespaciado"/>
        <w:numPr>
          <w:ilvl w:val="0"/>
          <w:numId w:val="0"/>
        </w:numPr>
        <w:spacing w:line="360" w:lineRule="auto"/>
        <w:rPr>
          <w:szCs w:val="24"/>
          <w:u w:val="none"/>
        </w:rPr>
      </w:pPr>
    </w:p>
    <w:p w:rsidR="00E868D7" w:rsidRPr="002378E7" w:rsidRDefault="003154F6" w:rsidP="00545688">
      <w:pPr>
        <w:pStyle w:val="Sinespaciado"/>
        <w:numPr>
          <w:ilvl w:val="0"/>
          <w:numId w:val="46"/>
        </w:numPr>
        <w:spacing w:line="360" w:lineRule="auto"/>
        <w:rPr>
          <w:szCs w:val="24"/>
          <w:u w:val="none"/>
        </w:rPr>
      </w:pPr>
      <w:r w:rsidRPr="002378E7">
        <w:rPr>
          <w:szCs w:val="24"/>
          <w:u w:val="none"/>
        </w:rPr>
        <w:t>La</w:t>
      </w:r>
      <w:r w:rsidR="00E868D7" w:rsidRPr="002378E7">
        <w:rPr>
          <w:szCs w:val="24"/>
          <w:u w:val="none"/>
        </w:rPr>
        <w:t xml:space="preserve"> presunción legal consagrada en la parte final del art</w:t>
      </w:r>
      <w:r w:rsidR="005128FB" w:rsidRPr="002378E7">
        <w:rPr>
          <w:szCs w:val="24"/>
          <w:u w:val="none"/>
        </w:rPr>
        <w:t xml:space="preserve">ículo </w:t>
      </w:r>
      <w:r w:rsidR="00545688" w:rsidRPr="002378E7">
        <w:rPr>
          <w:szCs w:val="24"/>
          <w:u w:val="none"/>
        </w:rPr>
        <w:t>155 del Código del Menor</w:t>
      </w:r>
      <w:r w:rsidR="00E868D7" w:rsidRPr="002378E7">
        <w:rPr>
          <w:szCs w:val="24"/>
          <w:u w:val="none"/>
        </w:rPr>
        <w:t xml:space="preserve"> </w:t>
      </w:r>
      <w:r w:rsidR="005128FB" w:rsidRPr="002378E7">
        <w:rPr>
          <w:i/>
          <w:szCs w:val="24"/>
          <w:u w:val="none"/>
        </w:rPr>
        <w:t>(sic</w:t>
      </w:r>
      <w:r w:rsidR="005128FB" w:rsidRPr="002378E7">
        <w:rPr>
          <w:szCs w:val="24"/>
          <w:u w:val="none"/>
        </w:rPr>
        <w:t>)</w:t>
      </w:r>
      <w:r w:rsidR="00545688" w:rsidRPr="002378E7">
        <w:rPr>
          <w:szCs w:val="24"/>
          <w:u w:val="none"/>
        </w:rPr>
        <w:t>,</w:t>
      </w:r>
      <w:r w:rsidR="005128FB" w:rsidRPr="002378E7">
        <w:rPr>
          <w:szCs w:val="24"/>
          <w:u w:val="none"/>
        </w:rPr>
        <w:t xml:space="preserve"> </w:t>
      </w:r>
      <w:r w:rsidR="00E868D7" w:rsidRPr="002378E7">
        <w:rPr>
          <w:szCs w:val="24"/>
          <w:u w:val="none"/>
        </w:rPr>
        <w:t>persigue que la cuota alimentaria se fije, por lo menos, con relación al salario mínimo legal</w:t>
      </w:r>
      <w:r w:rsidR="001654F9" w:rsidRPr="002378E7">
        <w:rPr>
          <w:szCs w:val="24"/>
          <w:u w:val="none"/>
        </w:rPr>
        <w:t xml:space="preserve"> a efectos de proteger al menor que es la </w:t>
      </w:r>
      <w:r w:rsidR="00E868D7" w:rsidRPr="002378E7">
        <w:rPr>
          <w:szCs w:val="24"/>
          <w:u w:val="none"/>
        </w:rPr>
        <w:t>parte más débil de la relación procesal</w:t>
      </w:r>
      <w:r w:rsidR="001654F9" w:rsidRPr="002378E7">
        <w:rPr>
          <w:szCs w:val="24"/>
          <w:u w:val="none"/>
        </w:rPr>
        <w:t>, por lo cual le corresponde al procesado en desarrollo del principio de cumplimiento de sus deberes filiales,</w:t>
      </w:r>
      <w:r w:rsidR="00E64B36" w:rsidRPr="002378E7">
        <w:rPr>
          <w:szCs w:val="24"/>
          <w:u w:val="none"/>
        </w:rPr>
        <w:t xml:space="preserve"> </w:t>
      </w:r>
      <w:r w:rsidR="00E868D7" w:rsidRPr="002378E7">
        <w:rPr>
          <w:szCs w:val="24"/>
          <w:u w:val="none"/>
        </w:rPr>
        <w:t>demostrar la no concurrencia de la presunción legal respecto de</w:t>
      </w:r>
      <w:r w:rsidR="005128FB" w:rsidRPr="002378E7">
        <w:rPr>
          <w:szCs w:val="24"/>
          <w:u w:val="none"/>
        </w:rPr>
        <w:t xml:space="preserve"> su </w:t>
      </w:r>
      <w:r w:rsidR="00E868D7" w:rsidRPr="002378E7">
        <w:rPr>
          <w:szCs w:val="24"/>
          <w:u w:val="none"/>
        </w:rPr>
        <w:t xml:space="preserve">capacidad económica para cumplir con la obligación alimentaria, </w:t>
      </w:r>
      <w:r w:rsidR="00E64B36" w:rsidRPr="002378E7">
        <w:rPr>
          <w:szCs w:val="24"/>
          <w:u w:val="none"/>
        </w:rPr>
        <w:t>y a</w:t>
      </w:r>
      <w:r w:rsidR="00E868D7" w:rsidRPr="002378E7">
        <w:rPr>
          <w:szCs w:val="24"/>
          <w:u w:val="none"/>
        </w:rPr>
        <w:t xml:space="preserve">creditar la justa causa como factor determinante </w:t>
      </w:r>
      <w:r w:rsidR="00E64B36" w:rsidRPr="002378E7">
        <w:rPr>
          <w:szCs w:val="24"/>
          <w:u w:val="none"/>
        </w:rPr>
        <w:t>para sustraerse al cumplimiento de ese deber</w:t>
      </w:r>
      <w:r w:rsidR="00F14441" w:rsidRPr="002378E7">
        <w:rPr>
          <w:szCs w:val="24"/>
          <w:u w:val="none"/>
        </w:rPr>
        <w:t>, razón por la cual no se le debe trasladar a las víctimas o la FGN la obligación de probar la capa</w:t>
      </w:r>
      <w:r w:rsidR="00545688" w:rsidRPr="002378E7">
        <w:rPr>
          <w:szCs w:val="24"/>
          <w:u w:val="none"/>
        </w:rPr>
        <w:t>cidad económica del alimentante</w:t>
      </w:r>
      <w:r w:rsidR="00F14441" w:rsidRPr="002378E7">
        <w:rPr>
          <w:szCs w:val="24"/>
          <w:u w:val="none"/>
        </w:rPr>
        <w:t>, como se dijo erróneamente en el fallo recurrido.</w:t>
      </w:r>
    </w:p>
    <w:p w:rsidR="00545688" w:rsidRPr="002378E7" w:rsidRDefault="00545688" w:rsidP="00545688">
      <w:pPr>
        <w:pStyle w:val="Prrafodelista"/>
        <w:numPr>
          <w:ilvl w:val="0"/>
          <w:numId w:val="0"/>
        </w:numPr>
        <w:ind w:left="720"/>
        <w:rPr>
          <w:rFonts w:ascii="Arial" w:hAnsi="Arial" w:cs="Arial"/>
          <w:sz w:val="24"/>
          <w:szCs w:val="24"/>
        </w:rPr>
      </w:pPr>
    </w:p>
    <w:p w:rsidR="0083442C" w:rsidRPr="002378E7" w:rsidRDefault="00545688" w:rsidP="009867F5">
      <w:pPr>
        <w:pStyle w:val="Sinespaciado"/>
        <w:numPr>
          <w:ilvl w:val="0"/>
          <w:numId w:val="46"/>
        </w:numPr>
        <w:spacing w:line="360" w:lineRule="auto"/>
        <w:rPr>
          <w:szCs w:val="24"/>
          <w:u w:val="none"/>
        </w:rPr>
      </w:pPr>
      <w:r w:rsidRPr="002378E7">
        <w:rPr>
          <w:szCs w:val="24"/>
          <w:u w:val="none"/>
        </w:rPr>
        <w:t>Con el registro</w:t>
      </w:r>
      <w:r w:rsidR="00F14441" w:rsidRPr="002378E7">
        <w:rPr>
          <w:szCs w:val="24"/>
          <w:u w:val="none"/>
        </w:rPr>
        <w:t xml:space="preserve"> civil de </w:t>
      </w:r>
      <w:r w:rsidR="00E868D7" w:rsidRPr="002378E7">
        <w:rPr>
          <w:szCs w:val="24"/>
          <w:u w:val="none"/>
        </w:rPr>
        <w:t xml:space="preserve">nacimiento </w:t>
      </w:r>
      <w:r w:rsidR="00F14441" w:rsidRPr="002378E7">
        <w:rPr>
          <w:szCs w:val="24"/>
          <w:u w:val="none"/>
        </w:rPr>
        <w:t>del</w:t>
      </w:r>
      <w:r w:rsidR="00E868D7" w:rsidRPr="002378E7">
        <w:rPr>
          <w:szCs w:val="24"/>
          <w:u w:val="none"/>
        </w:rPr>
        <w:t xml:space="preserve"> menor BDDB, </w:t>
      </w:r>
      <w:r w:rsidR="00F14441" w:rsidRPr="002378E7">
        <w:rPr>
          <w:szCs w:val="24"/>
          <w:u w:val="none"/>
        </w:rPr>
        <w:t xml:space="preserve">se comprobó que era </w:t>
      </w:r>
      <w:r w:rsidR="008634D0" w:rsidRPr="002378E7">
        <w:rPr>
          <w:szCs w:val="24"/>
          <w:u w:val="none"/>
        </w:rPr>
        <w:t xml:space="preserve">hijo </w:t>
      </w:r>
      <w:r w:rsidR="0083442C" w:rsidRPr="002378E7">
        <w:rPr>
          <w:szCs w:val="24"/>
          <w:u w:val="none"/>
        </w:rPr>
        <w:t xml:space="preserve">del </w:t>
      </w:r>
      <w:r w:rsidR="00E868D7" w:rsidRPr="002378E7">
        <w:rPr>
          <w:szCs w:val="24"/>
          <w:u w:val="none"/>
        </w:rPr>
        <w:t>procesado J</w:t>
      </w:r>
      <w:r w:rsidR="0083442C" w:rsidRPr="002378E7">
        <w:rPr>
          <w:szCs w:val="24"/>
          <w:u w:val="none"/>
        </w:rPr>
        <w:t>orge Arlén Domínguez.</w:t>
      </w:r>
      <w:r w:rsidR="00F360EF" w:rsidRPr="002378E7">
        <w:rPr>
          <w:szCs w:val="24"/>
          <w:u w:val="none"/>
        </w:rPr>
        <w:t xml:space="preserve"> Igualmente,</w:t>
      </w:r>
      <w:r w:rsidR="005128FB" w:rsidRPr="002378E7">
        <w:rPr>
          <w:szCs w:val="24"/>
          <w:u w:val="none"/>
        </w:rPr>
        <w:t xml:space="preserve"> con los te</w:t>
      </w:r>
      <w:r w:rsidR="00E868D7" w:rsidRPr="002378E7">
        <w:rPr>
          <w:szCs w:val="24"/>
          <w:u w:val="none"/>
        </w:rPr>
        <w:t>stimonios de L</w:t>
      </w:r>
      <w:r w:rsidR="0083442C" w:rsidRPr="002378E7">
        <w:rPr>
          <w:szCs w:val="24"/>
          <w:u w:val="none"/>
        </w:rPr>
        <w:t xml:space="preserve">uz </w:t>
      </w:r>
      <w:r w:rsidR="00E868D7" w:rsidRPr="002378E7">
        <w:rPr>
          <w:szCs w:val="24"/>
          <w:u w:val="none"/>
        </w:rPr>
        <w:t>D</w:t>
      </w:r>
      <w:r w:rsidR="0083442C" w:rsidRPr="002378E7">
        <w:rPr>
          <w:szCs w:val="24"/>
          <w:u w:val="none"/>
        </w:rPr>
        <w:t>anery Bolaños m</w:t>
      </w:r>
      <w:r w:rsidR="00E868D7" w:rsidRPr="002378E7">
        <w:rPr>
          <w:szCs w:val="24"/>
          <w:u w:val="none"/>
        </w:rPr>
        <w:t>adre de la víctima y querellante en est</w:t>
      </w:r>
      <w:r w:rsidR="0083442C" w:rsidRPr="002378E7">
        <w:rPr>
          <w:szCs w:val="24"/>
          <w:u w:val="none"/>
        </w:rPr>
        <w:t xml:space="preserve">e asunto y de Luz Mila Bolaños, </w:t>
      </w:r>
      <w:r w:rsidR="00E868D7" w:rsidRPr="002378E7">
        <w:rPr>
          <w:szCs w:val="24"/>
          <w:u w:val="none"/>
        </w:rPr>
        <w:t xml:space="preserve">tía del menor afectado, </w:t>
      </w:r>
      <w:r w:rsidR="0083442C" w:rsidRPr="002378E7">
        <w:rPr>
          <w:szCs w:val="24"/>
          <w:u w:val="none"/>
        </w:rPr>
        <w:t xml:space="preserve">se </w:t>
      </w:r>
      <w:r w:rsidR="00E868D7" w:rsidRPr="002378E7">
        <w:rPr>
          <w:szCs w:val="24"/>
          <w:u w:val="none"/>
        </w:rPr>
        <w:t>evidencia el co</w:t>
      </w:r>
      <w:r w:rsidR="00F360EF" w:rsidRPr="002378E7">
        <w:rPr>
          <w:szCs w:val="24"/>
          <w:u w:val="none"/>
        </w:rPr>
        <w:t>nocimiento que el procesado tení</w:t>
      </w:r>
      <w:r w:rsidR="00E868D7" w:rsidRPr="002378E7">
        <w:rPr>
          <w:szCs w:val="24"/>
          <w:u w:val="none"/>
        </w:rPr>
        <w:t>a del nacimiento de su hijo</w:t>
      </w:r>
      <w:r w:rsidR="0083442C" w:rsidRPr="002378E7">
        <w:rPr>
          <w:szCs w:val="24"/>
          <w:u w:val="none"/>
        </w:rPr>
        <w:t>.</w:t>
      </w:r>
    </w:p>
    <w:p w:rsidR="0083442C" w:rsidRPr="002378E7" w:rsidRDefault="0083442C" w:rsidP="009867F5">
      <w:pPr>
        <w:pStyle w:val="Sinespaciado"/>
        <w:numPr>
          <w:ilvl w:val="0"/>
          <w:numId w:val="0"/>
        </w:numPr>
        <w:spacing w:line="360" w:lineRule="auto"/>
        <w:rPr>
          <w:szCs w:val="24"/>
          <w:u w:val="none"/>
        </w:rPr>
      </w:pPr>
    </w:p>
    <w:p w:rsidR="00E868D7" w:rsidRPr="002378E7" w:rsidRDefault="0083442C" w:rsidP="009867F5">
      <w:pPr>
        <w:pStyle w:val="Sinespaciado"/>
        <w:numPr>
          <w:ilvl w:val="0"/>
          <w:numId w:val="46"/>
        </w:numPr>
        <w:spacing w:line="360" w:lineRule="auto"/>
        <w:rPr>
          <w:szCs w:val="24"/>
          <w:u w:val="none"/>
        </w:rPr>
      </w:pPr>
      <w:r w:rsidRPr="002378E7">
        <w:rPr>
          <w:szCs w:val="24"/>
          <w:u w:val="none"/>
        </w:rPr>
        <w:t xml:space="preserve">Con el </w:t>
      </w:r>
      <w:r w:rsidR="00E868D7" w:rsidRPr="002378E7">
        <w:rPr>
          <w:szCs w:val="24"/>
          <w:u w:val="none"/>
        </w:rPr>
        <w:t>acta de conciliación de</w:t>
      </w:r>
      <w:r w:rsidRPr="002378E7">
        <w:rPr>
          <w:szCs w:val="24"/>
          <w:u w:val="none"/>
        </w:rPr>
        <w:t xml:space="preserve">l 5 de agosto de 2009 quedó </w:t>
      </w:r>
      <w:r w:rsidR="00E868D7" w:rsidRPr="002378E7">
        <w:rPr>
          <w:szCs w:val="24"/>
          <w:u w:val="none"/>
        </w:rPr>
        <w:t xml:space="preserve">probado </w:t>
      </w:r>
      <w:r w:rsidRPr="002378E7">
        <w:rPr>
          <w:szCs w:val="24"/>
          <w:u w:val="none"/>
        </w:rPr>
        <w:t>que el acusado tenía conocimiento de un proceso que se</w:t>
      </w:r>
      <w:r w:rsidR="00334BD9" w:rsidRPr="002378E7">
        <w:rPr>
          <w:szCs w:val="24"/>
          <w:u w:val="none"/>
        </w:rPr>
        <w:t xml:space="preserve"> adelantaba en su contra por el delito de inasistencia alimentaria, sino que </w:t>
      </w:r>
      <w:r w:rsidR="00E868D7" w:rsidRPr="002378E7">
        <w:rPr>
          <w:szCs w:val="24"/>
          <w:u w:val="none"/>
        </w:rPr>
        <w:t>además se denota el desinterés para cumplir con sus compromisos alimentarios a pesar de haber sido requerido</w:t>
      </w:r>
      <w:r w:rsidR="00334BD9" w:rsidRPr="002378E7">
        <w:rPr>
          <w:szCs w:val="24"/>
          <w:u w:val="none"/>
        </w:rPr>
        <w:t xml:space="preserve"> </w:t>
      </w:r>
      <w:r w:rsidR="00E868D7" w:rsidRPr="002378E7">
        <w:rPr>
          <w:szCs w:val="24"/>
          <w:u w:val="none"/>
        </w:rPr>
        <w:t xml:space="preserve">para ello, cuando </w:t>
      </w:r>
      <w:r w:rsidR="00334BD9" w:rsidRPr="002378E7">
        <w:rPr>
          <w:szCs w:val="24"/>
          <w:u w:val="none"/>
        </w:rPr>
        <w:t xml:space="preserve">la querellante </w:t>
      </w:r>
      <w:r w:rsidR="00E868D7" w:rsidRPr="002378E7">
        <w:rPr>
          <w:szCs w:val="24"/>
          <w:u w:val="none"/>
        </w:rPr>
        <w:t xml:space="preserve">acudió a la </w:t>
      </w:r>
      <w:r w:rsidR="00334BD9" w:rsidRPr="002378E7">
        <w:rPr>
          <w:szCs w:val="24"/>
          <w:u w:val="none"/>
        </w:rPr>
        <w:t>C</w:t>
      </w:r>
      <w:r w:rsidR="00E868D7" w:rsidRPr="002378E7">
        <w:rPr>
          <w:szCs w:val="24"/>
          <w:u w:val="none"/>
        </w:rPr>
        <w:t>omisar</w:t>
      </w:r>
      <w:r w:rsidR="00334BD9" w:rsidRPr="002378E7">
        <w:rPr>
          <w:szCs w:val="24"/>
          <w:u w:val="none"/>
        </w:rPr>
        <w:t xml:space="preserve">ía de Familia por la carencia de </w:t>
      </w:r>
      <w:r w:rsidR="00E868D7" w:rsidRPr="002378E7">
        <w:rPr>
          <w:szCs w:val="24"/>
          <w:u w:val="none"/>
        </w:rPr>
        <w:t>recursos económicos para el sostenimiento de su hijo, en vista de la muerte de la madre de la denunciante, quien fue la persona que le dio la ayuda económica y afectiva al menor, al igual que su tía, hasta su fallecimiento.</w:t>
      </w:r>
    </w:p>
    <w:p w:rsidR="00E868D7" w:rsidRPr="002378E7" w:rsidRDefault="00E868D7" w:rsidP="009867F5">
      <w:pPr>
        <w:pStyle w:val="Sinespaciado"/>
        <w:numPr>
          <w:ilvl w:val="0"/>
          <w:numId w:val="0"/>
        </w:numPr>
        <w:spacing w:line="360" w:lineRule="auto"/>
        <w:rPr>
          <w:szCs w:val="24"/>
          <w:u w:val="none"/>
        </w:rPr>
      </w:pPr>
    </w:p>
    <w:p w:rsidR="00D6451D" w:rsidRPr="002378E7" w:rsidRDefault="00334BD9" w:rsidP="009867F5">
      <w:pPr>
        <w:pStyle w:val="Sinespaciado"/>
        <w:numPr>
          <w:ilvl w:val="0"/>
          <w:numId w:val="46"/>
        </w:numPr>
        <w:spacing w:line="360" w:lineRule="auto"/>
        <w:rPr>
          <w:szCs w:val="24"/>
          <w:u w:val="none"/>
        </w:rPr>
      </w:pPr>
      <w:r w:rsidRPr="002378E7">
        <w:rPr>
          <w:szCs w:val="24"/>
          <w:u w:val="none"/>
        </w:rPr>
        <w:t xml:space="preserve">Estando establecida la conducta omisiva del procesado, este quedaba obligado no solo a demostrar su falta de </w:t>
      </w:r>
      <w:r w:rsidR="00E868D7" w:rsidRPr="002378E7">
        <w:rPr>
          <w:szCs w:val="24"/>
          <w:u w:val="none"/>
        </w:rPr>
        <w:t>capacidad económica</w:t>
      </w:r>
      <w:r w:rsidRPr="002378E7">
        <w:rPr>
          <w:szCs w:val="24"/>
          <w:u w:val="none"/>
        </w:rPr>
        <w:t>,</w:t>
      </w:r>
      <w:r w:rsidR="00E868D7" w:rsidRPr="002378E7">
        <w:rPr>
          <w:szCs w:val="24"/>
          <w:u w:val="none"/>
        </w:rPr>
        <w:t xml:space="preserve"> sino también la justificación de tal hecho</w:t>
      </w:r>
      <w:r w:rsidR="00D6451D" w:rsidRPr="002378E7">
        <w:rPr>
          <w:szCs w:val="24"/>
          <w:u w:val="none"/>
        </w:rPr>
        <w:t>, lo cual no hizo.</w:t>
      </w:r>
    </w:p>
    <w:p w:rsidR="00D6451D" w:rsidRPr="002378E7" w:rsidRDefault="00D6451D" w:rsidP="009867F5">
      <w:pPr>
        <w:pStyle w:val="Sinespaciado"/>
        <w:numPr>
          <w:ilvl w:val="0"/>
          <w:numId w:val="0"/>
        </w:numPr>
        <w:spacing w:line="360" w:lineRule="auto"/>
        <w:rPr>
          <w:szCs w:val="24"/>
          <w:u w:val="none"/>
        </w:rPr>
      </w:pPr>
    </w:p>
    <w:p w:rsidR="00F33D7F" w:rsidRPr="002378E7" w:rsidRDefault="00D6451D" w:rsidP="009867F5">
      <w:pPr>
        <w:pStyle w:val="Sinespaciado"/>
        <w:numPr>
          <w:ilvl w:val="0"/>
          <w:numId w:val="46"/>
        </w:numPr>
        <w:spacing w:line="360" w:lineRule="auto"/>
        <w:rPr>
          <w:szCs w:val="24"/>
          <w:u w:val="none"/>
        </w:rPr>
      </w:pPr>
      <w:r w:rsidRPr="002378E7">
        <w:rPr>
          <w:szCs w:val="24"/>
          <w:u w:val="none"/>
        </w:rPr>
        <w:t>Frente al argumento de la juez de conocimiento en el sentido de que a los testigos de cargos no les constaba que el pro</w:t>
      </w:r>
      <w:r w:rsidR="00F360EF" w:rsidRPr="002378E7">
        <w:rPr>
          <w:szCs w:val="24"/>
          <w:u w:val="none"/>
        </w:rPr>
        <w:t xml:space="preserve">cesado laborara en actividades </w:t>
      </w:r>
      <w:r w:rsidRPr="002378E7">
        <w:rPr>
          <w:szCs w:val="24"/>
          <w:u w:val="none"/>
        </w:rPr>
        <w:t>relacionadas con la industria de la construcción, se debe tener en cuenta que la r</w:t>
      </w:r>
      <w:r w:rsidR="00E868D7" w:rsidRPr="002378E7">
        <w:rPr>
          <w:szCs w:val="24"/>
          <w:u w:val="none"/>
        </w:rPr>
        <w:t xml:space="preserve">epresentante legal del menor si </w:t>
      </w:r>
      <w:r w:rsidR="00F360EF" w:rsidRPr="002378E7">
        <w:rPr>
          <w:szCs w:val="24"/>
          <w:u w:val="none"/>
        </w:rPr>
        <w:t>se refirió a ese hecho,</w:t>
      </w:r>
      <w:r w:rsidRPr="002378E7">
        <w:rPr>
          <w:szCs w:val="24"/>
          <w:u w:val="none"/>
        </w:rPr>
        <w:t xml:space="preserve"> fuera de que se debe tener en cuenta que </w:t>
      </w:r>
      <w:r w:rsidR="00F33D7F" w:rsidRPr="002378E7">
        <w:rPr>
          <w:szCs w:val="24"/>
          <w:u w:val="none"/>
        </w:rPr>
        <w:t>quienes trabajan en estos oficios generalmente pasan de una obra a otra, y con el e</w:t>
      </w:r>
      <w:r w:rsidR="00E868D7" w:rsidRPr="002378E7">
        <w:rPr>
          <w:szCs w:val="24"/>
          <w:u w:val="none"/>
        </w:rPr>
        <w:t xml:space="preserve">lemento material de prueba </w:t>
      </w:r>
      <w:r w:rsidR="005128FB" w:rsidRPr="002378E7">
        <w:rPr>
          <w:szCs w:val="24"/>
          <w:u w:val="none"/>
        </w:rPr>
        <w:t xml:space="preserve">al </w:t>
      </w:r>
      <w:r w:rsidR="00E868D7" w:rsidRPr="002378E7">
        <w:rPr>
          <w:szCs w:val="24"/>
          <w:u w:val="none"/>
        </w:rPr>
        <w:t>cual renunci</w:t>
      </w:r>
      <w:r w:rsidR="00F33D7F" w:rsidRPr="002378E7">
        <w:rPr>
          <w:szCs w:val="24"/>
          <w:u w:val="none"/>
        </w:rPr>
        <w:t>ó</w:t>
      </w:r>
      <w:r w:rsidR="00E868D7" w:rsidRPr="002378E7">
        <w:rPr>
          <w:szCs w:val="24"/>
          <w:u w:val="none"/>
        </w:rPr>
        <w:t xml:space="preserve"> la</w:t>
      </w:r>
      <w:r w:rsidR="00F33D7F" w:rsidRPr="002378E7">
        <w:rPr>
          <w:szCs w:val="24"/>
          <w:u w:val="none"/>
        </w:rPr>
        <w:t xml:space="preserve"> delegada de la FGN, como el </w:t>
      </w:r>
      <w:r w:rsidR="00E868D7" w:rsidRPr="002378E7">
        <w:rPr>
          <w:szCs w:val="24"/>
          <w:u w:val="none"/>
        </w:rPr>
        <w:t>certificado allegado por parte del investigador M</w:t>
      </w:r>
      <w:r w:rsidR="00F33D7F" w:rsidRPr="002378E7">
        <w:rPr>
          <w:szCs w:val="24"/>
          <w:u w:val="none"/>
        </w:rPr>
        <w:t xml:space="preserve">aicol Mendoza, </w:t>
      </w:r>
      <w:r w:rsidR="00E868D7" w:rsidRPr="002378E7">
        <w:rPr>
          <w:szCs w:val="24"/>
          <w:u w:val="none"/>
        </w:rPr>
        <w:t>donde el gerente de esa empresa C</w:t>
      </w:r>
      <w:r w:rsidR="00F360EF" w:rsidRPr="002378E7">
        <w:rPr>
          <w:szCs w:val="24"/>
          <w:u w:val="none"/>
        </w:rPr>
        <w:t xml:space="preserve">onstrucciones Dioma S.A., </w:t>
      </w:r>
      <w:r w:rsidR="00F33D7F" w:rsidRPr="002378E7">
        <w:rPr>
          <w:szCs w:val="24"/>
          <w:u w:val="none"/>
        </w:rPr>
        <w:t xml:space="preserve">se </w:t>
      </w:r>
      <w:r w:rsidR="00E868D7" w:rsidRPr="002378E7">
        <w:rPr>
          <w:szCs w:val="24"/>
          <w:u w:val="none"/>
        </w:rPr>
        <w:t>certific</w:t>
      </w:r>
      <w:r w:rsidR="008634D0" w:rsidRPr="002378E7">
        <w:rPr>
          <w:szCs w:val="24"/>
          <w:u w:val="none"/>
        </w:rPr>
        <w:t>aba</w:t>
      </w:r>
      <w:r w:rsidR="00E868D7" w:rsidRPr="002378E7">
        <w:rPr>
          <w:szCs w:val="24"/>
          <w:u w:val="none"/>
        </w:rPr>
        <w:t xml:space="preserve"> que el </w:t>
      </w:r>
      <w:r w:rsidR="00F33D7F" w:rsidRPr="002378E7">
        <w:rPr>
          <w:szCs w:val="24"/>
          <w:u w:val="none"/>
        </w:rPr>
        <w:t xml:space="preserve">acusado trabajaba para </w:t>
      </w:r>
      <w:r w:rsidR="00F360EF" w:rsidRPr="002378E7">
        <w:rPr>
          <w:szCs w:val="24"/>
          <w:u w:val="none"/>
        </w:rPr>
        <w:t>esa entidad</w:t>
      </w:r>
      <w:r w:rsidR="00E868D7" w:rsidRPr="002378E7">
        <w:rPr>
          <w:szCs w:val="24"/>
          <w:u w:val="none"/>
        </w:rPr>
        <w:t xml:space="preserve"> desde 10 se septiembre del año</w:t>
      </w:r>
      <w:r w:rsidR="00F360EF" w:rsidRPr="002378E7">
        <w:rPr>
          <w:szCs w:val="24"/>
          <w:u w:val="none"/>
        </w:rPr>
        <w:t xml:space="preserve"> 2015</w:t>
      </w:r>
      <w:r w:rsidR="00F33D7F" w:rsidRPr="002378E7">
        <w:rPr>
          <w:szCs w:val="24"/>
          <w:u w:val="none"/>
        </w:rPr>
        <w:t xml:space="preserve"> </w:t>
      </w:r>
      <w:r w:rsidR="00F360EF" w:rsidRPr="002378E7">
        <w:rPr>
          <w:szCs w:val="24"/>
          <w:u w:val="none"/>
        </w:rPr>
        <w:t>y devengaba un sueldo de $</w:t>
      </w:r>
      <w:r w:rsidR="00E868D7" w:rsidRPr="002378E7">
        <w:rPr>
          <w:szCs w:val="24"/>
          <w:u w:val="none"/>
        </w:rPr>
        <w:t>1</w:t>
      </w:r>
      <w:r w:rsidR="00F360EF" w:rsidRPr="002378E7">
        <w:rPr>
          <w:szCs w:val="24"/>
          <w:u w:val="none"/>
        </w:rPr>
        <w:t>.</w:t>
      </w:r>
      <w:r w:rsidR="00E868D7" w:rsidRPr="002378E7">
        <w:rPr>
          <w:szCs w:val="24"/>
          <w:u w:val="none"/>
        </w:rPr>
        <w:t>600.000</w:t>
      </w:r>
      <w:r w:rsidR="00F33D7F" w:rsidRPr="002378E7">
        <w:rPr>
          <w:szCs w:val="24"/>
          <w:u w:val="none"/>
        </w:rPr>
        <w:t>.</w:t>
      </w:r>
    </w:p>
    <w:p w:rsidR="00F33D7F" w:rsidRPr="002378E7" w:rsidRDefault="00F33D7F" w:rsidP="009867F5">
      <w:pPr>
        <w:pStyle w:val="Sinespaciado"/>
        <w:numPr>
          <w:ilvl w:val="0"/>
          <w:numId w:val="0"/>
        </w:numPr>
        <w:spacing w:line="360" w:lineRule="auto"/>
        <w:rPr>
          <w:szCs w:val="24"/>
          <w:u w:val="none"/>
        </w:rPr>
      </w:pPr>
    </w:p>
    <w:p w:rsidR="00E868D7" w:rsidRPr="002378E7" w:rsidRDefault="00F33D7F" w:rsidP="009867F5">
      <w:pPr>
        <w:pStyle w:val="Sinespaciado"/>
        <w:numPr>
          <w:ilvl w:val="0"/>
          <w:numId w:val="46"/>
        </w:numPr>
        <w:spacing w:line="360" w:lineRule="auto"/>
        <w:rPr>
          <w:szCs w:val="24"/>
          <w:u w:val="none"/>
        </w:rPr>
      </w:pPr>
      <w:r w:rsidRPr="002378E7">
        <w:rPr>
          <w:szCs w:val="24"/>
          <w:u w:val="none"/>
        </w:rPr>
        <w:t xml:space="preserve">Ese documento no se pudo introducir al juicio porque ese investigador fue trasladado luego de sufrir </w:t>
      </w:r>
      <w:r w:rsidR="00E868D7" w:rsidRPr="002378E7">
        <w:rPr>
          <w:szCs w:val="24"/>
          <w:u w:val="none"/>
        </w:rPr>
        <w:t xml:space="preserve">un accidente deportivo en </w:t>
      </w:r>
      <w:r w:rsidR="00DF168F" w:rsidRPr="002378E7">
        <w:rPr>
          <w:szCs w:val="24"/>
          <w:u w:val="none"/>
        </w:rPr>
        <w:t>su</w:t>
      </w:r>
      <w:r w:rsidR="00E868D7" w:rsidRPr="002378E7">
        <w:rPr>
          <w:szCs w:val="24"/>
          <w:u w:val="none"/>
        </w:rPr>
        <w:t xml:space="preserve"> institución y en su informe manifestó que al consultar ante la entidad que expidió el certificado, este no tení</w:t>
      </w:r>
      <w:r w:rsidR="00DF168F" w:rsidRPr="002378E7">
        <w:rPr>
          <w:szCs w:val="24"/>
          <w:u w:val="none"/>
        </w:rPr>
        <w:t>a sede en la dirección aportada</w:t>
      </w:r>
      <w:r w:rsidR="00E868D7" w:rsidRPr="002378E7">
        <w:rPr>
          <w:szCs w:val="24"/>
          <w:u w:val="none"/>
        </w:rPr>
        <w:t xml:space="preserve"> ante la EPS, toda vez que era una S.A.S</w:t>
      </w:r>
      <w:r w:rsidR="00F360EF" w:rsidRPr="002378E7">
        <w:rPr>
          <w:szCs w:val="24"/>
          <w:u w:val="none"/>
        </w:rPr>
        <w:t>.,</w:t>
      </w:r>
      <w:r w:rsidR="00E868D7" w:rsidRPr="002378E7">
        <w:rPr>
          <w:szCs w:val="24"/>
          <w:u w:val="none"/>
        </w:rPr>
        <w:t xml:space="preserve"> adonde se dirigió y le manifestaron que ellos realiza</w:t>
      </w:r>
      <w:r w:rsidRPr="002378E7">
        <w:rPr>
          <w:szCs w:val="24"/>
          <w:u w:val="none"/>
        </w:rPr>
        <w:t xml:space="preserve">ban las </w:t>
      </w:r>
      <w:r w:rsidR="00E868D7" w:rsidRPr="002378E7">
        <w:rPr>
          <w:szCs w:val="24"/>
          <w:u w:val="none"/>
        </w:rPr>
        <w:t>afiliaci</w:t>
      </w:r>
      <w:r w:rsidRPr="002378E7">
        <w:rPr>
          <w:szCs w:val="24"/>
          <w:u w:val="none"/>
        </w:rPr>
        <w:t xml:space="preserve">ones como </w:t>
      </w:r>
      <w:r w:rsidR="00E868D7" w:rsidRPr="002378E7">
        <w:rPr>
          <w:szCs w:val="24"/>
          <w:u w:val="none"/>
        </w:rPr>
        <w:t xml:space="preserve">empleadores, pero </w:t>
      </w:r>
      <w:r w:rsidR="002348CC" w:rsidRPr="002378E7">
        <w:rPr>
          <w:szCs w:val="24"/>
          <w:u w:val="none"/>
        </w:rPr>
        <w:t xml:space="preserve">que </w:t>
      </w:r>
      <w:r w:rsidR="00E868D7" w:rsidRPr="002378E7">
        <w:rPr>
          <w:szCs w:val="24"/>
          <w:u w:val="none"/>
        </w:rPr>
        <w:t xml:space="preserve">no lo </w:t>
      </w:r>
      <w:r w:rsidRPr="002378E7">
        <w:rPr>
          <w:szCs w:val="24"/>
          <w:u w:val="none"/>
        </w:rPr>
        <w:t>eran sino que actuaban como i</w:t>
      </w:r>
      <w:r w:rsidR="00E868D7" w:rsidRPr="002378E7">
        <w:rPr>
          <w:szCs w:val="24"/>
          <w:u w:val="none"/>
        </w:rPr>
        <w:t xml:space="preserve">ntermediarios para el pago de salud y pensión, y por lo tanto no era posible hacer comparecer al presunto empleador </w:t>
      </w:r>
      <w:r w:rsidR="00AF0B42" w:rsidRPr="002378E7">
        <w:rPr>
          <w:szCs w:val="24"/>
          <w:u w:val="none"/>
        </w:rPr>
        <w:t xml:space="preserve">señor Félix Roberto López </w:t>
      </w:r>
      <w:r w:rsidR="00AF0B42" w:rsidRPr="002378E7">
        <w:rPr>
          <w:szCs w:val="24"/>
          <w:u w:val="none"/>
        </w:rPr>
        <w:lastRenderedPageBreak/>
        <w:t xml:space="preserve">Carmona para </w:t>
      </w:r>
      <w:r w:rsidR="00E868D7" w:rsidRPr="002378E7">
        <w:rPr>
          <w:szCs w:val="24"/>
          <w:u w:val="none"/>
        </w:rPr>
        <w:t>acreditar o introdu</w:t>
      </w:r>
      <w:r w:rsidR="00F360EF" w:rsidRPr="002378E7">
        <w:rPr>
          <w:szCs w:val="24"/>
          <w:u w:val="none"/>
        </w:rPr>
        <w:t>cir ese</w:t>
      </w:r>
      <w:r w:rsidR="00E868D7" w:rsidRPr="002378E7">
        <w:rPr>
          <w:szCs w:val="24"/>
          <w:u w:val="none"/>
        </w:rPr>
        <w:t xml:space="preserve"> certificado laboral</w:t>
      </w:r>
      <w:r w:rsidR="00AF0B42" w:rsidRPr="002378E7">
        <w:rPr>
          <w:szCs w:val="24"/>
          <w:u w:val="none"/>
        </w:rPr>
        <w:t>, por lo cual se desistió de esa prueba.</w:t>
      </w:r>
    </w:p>
    <w:p w:rsidR="00F360EF" w:rsidRPr="002378E7" w:rsidRDefault="00F360EF" w:rsidP="00F360EF">
      <w:pPr>
        <w:pStyle w:val="Prrafodelista"/>
        <w:numPr>
          <w:ilvl w:val="0"/>
          <w:numId w:val="0"/>
        </w:numPr>
        <w:ind w:left="720"/>
        <w:rPr>
          <w:rFonts w:ascii="Arial" w:hAnsi="Arial" w:cs="Arial"/>
          <w:sz w:val="24"/>
          <w:szCs w:val="24"/>
        </w:rPr>
      </w:pPr>
    </w:p>
    <w:p w:rsidR="005A70A3" w:rsidRPr="002378E7" w:rsidRDefault="00AF0B42" w:rsidP="009867F5">
      <w:pPr>
        <w:pStyle w:val="Sinespaciado"/>
        <w:numPr>
          <w:ilvl w:val="0"/>
          <w:numId w:val="46"/>
        </w:numPr>
        <w:spacing w:line="360" w:lineRule="auto"/>
        <w:rPr>
          <w:szCs w:val="24"/>
          <w:u w:val="none"/>
        </w:rPr>
      </w:pPr>
      <w:r w:rsidRPr="002378E7">
        <w:rPr>
          <w:szCs w:val="24"/>
          <w:u w:val="none"/>
        </w:rPr>
        <w:t>Ante el incumplimiento en sus deberes económicos y afectivos por parte del procesado, la sentencia recurrida se erige en una burla a la protección especial que establec</w:t>
      </w:r>
      <w:r w:rsidR="00F360EF" w:rsidRPr="002378E7">
        <w:rPr>
          <w:szCs w:val="24"/>
          <w:u w:val="none"/>
        </w:rPr>
        <w:t>e la legislación con respecto a</w:t>
      </w:r>
      <w:r w:rsidRPr="002378E7">
        <w:rPr>
          <w:szCs w:val="24"/>
          <w:u w:val="none"/>
        </w:rPr>
        <w:t xml:space="preserve"> los menores de edad, fuera de que de la lectura del artículo 129 del C.I.A, se concluye que el l</w:t>
      </w:r>
      <w:r w:rsidR="00E868D7" w:rsidRPr="002378E7">
        <w:rPr>
          <w:szCs w:val="24"/>
          <w:u w:val="none"/>
        </w:rPr>
        <w:t>egislador pretende garantizar la fijación de una cuota alimentaria</w:t>
      </w:r>
      <w:r w:rsidRPr="002378E7">
        <w:rPr>
          <w:szCs w:val="24"/>
          <w:u w:val="none"/>
        </w:rPr>
        <w:t xml:space="preserve"> acudiendo a la presunción </w:t>
      </w:r>
      <w:r w:rsidRPr="002378E7">
        <w:rPr>
          <w:i/>
          <w:szCs w:val="24"/>
          <w:u w:val="none"/>
        </w:rPr>
        <w:t xml:space="preserve">iuris tantum </w:t>
      </w:r>
      <w:r w:rsidR="005A70A3" w:rsidRPr="002378E7">
        <w:rPr>
          <w:szCs w:val="24"/>
          <w:u w:val="none"/>
        </w:rPr>
        <w:t xml:space="preserve">sobre el </w:t>
      </w:r>
      <w:r w:rsidR="00E868D7" w:rsidRPr="002378E7">
        <w:rPr>
          <w:szCs w:val="24"/>
          <w:u w:val="none"/>
        </w:rPr>
        <w:t xml:space="preserve">ingreso de un salario mínimo </w:t>
      </w:r>
      <w:r w:rsidR="005A70A3" w:rsidRPr="002378E7">
        <w:rPr>
          <w:szCs w:val="24"/>
          <w:u w:val="none"/>
        </w:rPr>
        <w:t xml:space="preserve">para </w:t>
      </w:r>
      <w:r w:rsidR="00E868D7" w:rsidRPr="002378E7">
        <w:rPr>
          <w:szCs w:val="24"/>
          <w:u w:val="none"/>
        </w:rPr>
        <w:t>fijar la obligación alimentaria a favor del menor</w:t>
      </w:r>
      <w:r w:rsidR="005A70A3" w:rsidRPr="002378E7">
        <w:rPr>
          <w:szCs w:val="24"/>
          <w:u w:val="none"/>
        </w:rPr>
        <w:t>.</w:t>
      </w:r>
    </w:p>
    <w:p w:rsidR="005A70A3" w:rsidRPr="002378E7" w:rsidRDefault="005A70A3" w:rsidP="009867F5">
      <w:pPr>
        <w:pStyle w:val="Sinespaciado"/>
        <w:numPr>
          <w:ilvl w:val="0"/>
          <w:numId w:val="0"/>
        </w:numPr>
        <w:spacing w:line="360" w:lineRule="auto"/>
        <w:rPr>
          <w:szCs w:val="24"/>
          <w:u w:val="none"/>
        </w:rPr>
      </w:pPr>
    </w:p>
    <w:p w:rsidR="00E868D7" w:rsidRPr="002378E7" w:rsidRDefault="005A70A3" w:rsidP="009867F5">
      <w:pPr>
        <w:pStyle w:val="Sinespaciado"/>
        <w:numPr>
          <w:ilvl w:val="0"/>
          <w:numId w:val="46"/>
        </w:numPr>
        <w:spacing w:line="360" w:lineRule="auto"/>
        <w:rPr>
          <w:i/>
          <w:szCs w:val="24"/>
          <w:u w:val="none"/>
        </w:rPr>
      </w:pPr>
      <w:r w:rsidRPr="002378E7">
        <w:rPr>
          <w:szCs w:val="24"/>
          <w:u w:val="none"/>
        </w:rPr>
        <w:t>Se debió aplic</w:t>
      </w:r>
      <w:r w:rsidR="00F360EF" w:rsidRPr="002378E7">
        <w:rPr>
          <w:szCs w:val="24"/>
          <w:u w:val="none"/>
        </w:rPr>
        <w:t>ar lo dispuesto en la sentencia T-</w:t>
      </w:r>
      <w:r w:rsidRPr="002378E7">
        <w:rPr>
          <w:szCs w:val="24"/>
          <w:u w:val="none"/>
        </w:rPr>
        <w:t>502 de 1992 de la Corte Constitucional, donde se dijo lo siguiente:</w:t>
      </w:r>
      <w:r w:rsidR="002348CC" w:rsidRPr="002378E7">
        <w:rPr>
          <w:szCs w:val="24"/>
          <w:u w:val="none"/>
        </w:rPr>
        <w:t xml:space="preserve"> </w:t>
      </w:r>
      <w:r w:rsidR="00E868D7" w:rsidRPr="002378E7">
        <w:rPr>
          <w:i/>
          <w:szCs w:val="24"/>
          <w:u w:val="none"/>
        </w:rPr>
        <w:t>"</w:t>
      </w:r>
      <w:r w:rsidR="00F360EF" w:rsidRPr="002378E7">
        <w:rPr>
          <w:i/>
          <w:szCs w:val="24"/>
          <w:u w:val="none"/>
        </w:rPr>
        <w:t>…</w:t>
      </w:r>
      <w:r w:rsidR="00E868D7" w:rsidRPr="002378E7">
        <w:rPr>
          <w:i/>
          <w:szCs w:val="24"/>
          <w:u w:val="none"/>
        </w:rPr>
        <w:t>No hay lugar a prego</w:t>
      </w:r>
      <w:r w:rsidRPr="002378E7">
        <w:rPr>
          <w:i/>
          <w:szCs w:val="24"/>
          <w:u w:val="none"/>
        </w:rPr>
        <w:t xml:space="preserve">nar </w:t>
      </w:r>
      <w:r w:rsidR="00E868D7" w:rsidRPr="002378E7">
        <w:rPr>
          <w:i/>
          <w:szCs w:val="24"/>
          <w:u w:val="none"/>
        </w:rPr>
        <w:t xml:space="preserve"> la</w:t>
      </w:r>
      <w:r w:rsidRPr="002378E7">
        <w:rPr>
          <w:i/>
          <w:szCs w:val="24"/>
          <w:u w:val="none"/>
        </w:rPr>
        <w:t xml:space="preserve"> “</w:t>
      </w:r>
      <w:r w:rsidR="00E868D7" w:rsidRPr="002378E7">
        <w:rPr>
          <w:i/>
          <w:szCs w:val="24"/>
          <w:u w:val="none"/>
        </w:rPr>
        <w:t>justa causa" dentro del contexto de la inasistencia alimentaria, cuando se está frente a una conducta maliciosa,</w:t>
      </w:r>
      <w:r w:rsidR="00E868D7" w:rsidRPr="002378E7">
        <w:rPr>
          <w:szCs w:val="24"/>
          <w:u w:val="none"/>
        </w:rPr>
        <w:t xml:space="preserve"> </w:t>
      </w:r>
      <w:r w:rsidR="00E868D7" w:rsidRPr="002378E7">
        <w:rPr>
          <w:i/>
          <w:szCs w:val="24"/>
          <w:u w:val="none"/>
        </w:rPr>
        <w:t>sin presencia de descuidos involuntarios o inconvenientes graves razonables, aceptables en el medio y ajenos al querer del obligado.</w:t>
      </w:r>
    </w:p>
    <w:p w:rsidR="00E868D7" w:rsidRPr="002378E7" w:rsidRDefault="00E868D7" w:rsidP="009867F5">
      <w:pPr>
        <w:pStyle w:val="Sinespaciado"/>
        <w:numPr>
          <w:ilvl w:val="0"/>
          <w:numId w:val="0"/>
        </w:numPr>
        <w:spacing w:line="360" w:lineRule="auto"/>
        <w:rPr>
          <w:i/>
          <w:szCs w:val="24"/>
          <w:u w:val="none"/>
        </w:rPr>
      </w:pPr>
    </w:p>
    <w:p w:rsidR="00E868D7" w:rsidRPr="002378E7" w:rsidRDefault="00E868D7" w:rsidP="00F360EF">
      <w:pPr>
        <w:pStyle w:val="Sinespaciado"/>
        <w:numPr>
          <w:ilvl w:val="0"/>
          <w:numId w:val="0"/>
        </w:numPr>
        <w:spacing w:line="360" w:lineRule="auto"/>
        <w:ind w:left="720"/>
        <w:rPr>
          <w:i/>
          <w:szCs w:val="24"/>
          <w:u w:val="none"/>
        </w:rPr>
      </w:pPr>
      <w:r w:rsidRPr="002378E7">
        <w:rPr>
          <w:i/>
          <w:szCs w:val="24"/>
          <w:u w:val="none"/>
        </w:rPr>
        <w:t>Es así como en materia penal, en la Inasistencia alimentaria, se debe establecer que incurre en responsabilidad penal quien se sustrae sin justa causa a la prestación de alimentos legalme</w:t>
      </w:r>
      <w:r w:rsidR="0004712E" w:rsidRPr="002378E7">
        <w:rPr>
          <w:i/>
          <w:szCs w:val="24"/>
          <w:u w:val="none"/>
        </w:rPr>
        <w:t>nte debi</w:t>
      </w:r>
      <w:r w:rsidRPr="002378E7">
        <w:rPr>
          <w:i/>
          <w:szCs w:val="24"/>
          <w:u w:val="none"/>
        </w:rPr>
        <w:t>dos</w:t>
      </w:r>
      <w:r w:rsidR="0004712E" w:rsidRPr="002378E7">
        <w:rPr>
          <w:i/>
          <w:szCs w:val="24"/>
          <w:u w:val="none"/>
        </w:rPr>
        <w:t>…</w:t>
      </w:r>
      <w:r w:rsidRPr="002378E7">
        <w:rPr>
          <w:i/>
          <w:szCs w:val="24"/>
          <w:u w:val="none"/>
        </w:rPr>
        <w:t xml:space="preserve"> Frente a esto la Corte ha señalado que al tratarse de una conducta activa que exige dolo o intención. Su inobservancia del deber queda justificada si se produjo como efecto de un acontecimiento que imposibilite su cumplimiento o que lo excusaba temporalmente</w:t>
      </w:r>
      <w:r w:rsidR="0004712E" w:rsidRPr="002378E7">
        <w:rPr>
          <w:i/>
          <w:szCs w:val="24"/>
          <w:u w:val="none"/>
        </w:rPr>
        <w:t>…”</w:t>
      </w:r>
      <w:r w:rsidRPr="002378E7">
        <w:rPr>
          <w:i/>
          <w:szCs w:val="24"/>
          <w:u w:val="none"/>
        </w:rPr>
        <w:t>.</w:t>
      </w:r>
    </w:p>
    <w:p w:rsidR="00E868D7" w:rsidRPr="002378E7" w:rsidRDefault="00E868D7" w:rsidP="009867F5">
      <w:pPr>
        <w:pStyle w:val="Sinespaciado"/>
        <w:numPr>
          <w:ilvl w:val="0"/>
          <w:numId w:val="0"/>
        </w:numPr>
        <w:spacing w:line="360" w:lineRule="auto"/>
        <w:rPr>
          <w:szCs w:val="24"/>
          <w:u w:val="none"/>
        </w:rPr>
      </w:pPr>
    </w:p>
    <w:p w:rsidR="00C131C9" w:rsidRPr="002378E7" w:rsidRDefault="005A70A3" w:rsidP="009867F5">
      <w:pPr>
        <w:pStyle w:val="Sinespaciado"/>
        <w:numPr>
          <w:ilvl w:val="0"/>
          <w:numId w:val="46"/>
        </w:numPr>
        <w:spacing w:line="360" w:lineRule="auto"/>
        <w:rPr>
          <w:szCs w:val="24"/>
          <w:u w:val="none"/>
        </w:rPr>
      </w:pPr>
      <w:r w:rsidRPr="002378E7">
        <w:rPr>
          <w:szCs w:val="24"/>
          <w:u w:val="none"/>
        </w:rPr>
        <w:t xml:space="preserve">No se puede aceptar que el acusado hubiera estado desempleado durante 16 años, como para </w:t>
      </w:r>
      <w:r w:rsidR="00251813" w:rsidRPr="002378E7">
        <w:rPr>
          <w:szCs w:val="24"/>
          <w:u w:val="none"/>
        </w:rPr>
        <w:t>sustraerse todo ese tiempo al cumplimiento de esa prestación alimentaria y sus deberes afectivos con su hijo y no prestarle ninguna ayuda, para lo cual se debe tener en cuenta que e</w:t>
      </w:r>
      <w:r w:rsidR="0004712E" w:rsidRPr="002378E7">
        <w:rPr>
          <w:szCs w:val="24"/>
          <w:u w:val="none"/>
        </w:rPr>
        <w:t>l menor afectado fue reconocido por su padre y que 9 años</w:t>
      </w:r>
      <w:r w:rsidR="00E868D7" w:rsidRPr="002378E7">
        <w:rPr>
          <w:szCs w:val="24"/>
          <w:u w:val="none"/>
        </w:rPr>
        <w:t xml:space="preserve"> después de su nacimiento, fue buscado por la </w:t>
      </w:r>
      <w:r w:rsidR="00251813" w:rsidRPr="002378E7">
        <w:rPr>
          <w:szCs w:val="24"/>
          <w:u w:val="none"/>
        </w:rPr>
        <w:t>madre del niño ante su carenc</w:t>
      </w:r>
      <w:r w:rsidR="0004712E" w:rsidRPr="002378E7">
        <w:rPr>
          <w:szCs w:val="24"/>
          <w:u w:val="none"/>
        </w:rPr>
        <w:t>ia de recursos ante la</w:t>
      </w:r>
      <w:r w:rsidR="00E868D7" w:rsidRPr="002378E7">
        <w:rPr>
          <w:szCs w:val="24"/>
          <w:u w:val="none"/>
        </w:rPr>
        <w:t xml:space="preserve"> muerte de su madre y que en </w:t>
      </w:r>
      <w:r w:rsidR="0004712E" w:rsidRPr="002378E7">
        <w:rPr>
          <w:szCs w:val="24"/>
          <w:u w:val="none"/>
        </w:rPr>
        <w:t>una Comisaría de Familia se le</w:t>
      </w:r>
      <w:r w:rsidR="00E868D7" w:rsidRPr="002378E7">
        <w:rPr>
          <w:szCs w:val="24"/>
          <w:u w:val="none"/>
        </w:rPr>
        <w:t xml:space="preserve"> fijó una cuota</w:t>
      </w:r>
      <w:r w:rsidR="002348CC" w:rsidRPr="002378E7">
        <w:rPr>
          <w:szCs w:val="24"/>
          <w:u w:val="none"/>
        </w:rPr>
        <w:t xml:space="preserve"> </w:t>
      </w:r>
      <w:r w:rsidR="00E868D7" w:rsidRPr="002378E7">
        <w:rPr>
          <w:szCs w:val="24"/>
          <w:u w:val="none"/>
        </w:rPr>
        <w:t xml:space="preserve">mínima </w:t>
      </w:r>
      <w:r w:rsidR="009D5AC0" w:rsidRPr="002378E7">
        <w:rPr>
          <w:szCs w:val="24"/>
          <w:u w:val="none"/>
        </w:rPr>
        <w:t>al procesado</w:t>
      </w:r>
      <w:r w:rsidR="002348CC" w:rsidRPr="002378E7">
        <w:rPr>
          <w:szCs w:val="24"/>
          <w:u w:val="none"/>
        </w:rPr>
        <w:t xml:space="preserve">, por valor de </w:t>
      </w:r>
      <w:r w:rsidR="0004712E" w:rsidRPr="002378E7">
        <w:rPr>
          <w:szCs w:val="24"/>
          <w:u w:val="none"/>
        </w:rPr>
        <w:t>$50.000 mensuales</w:t>
      </w:r>
      <w:r w:rsidR="00E868D7" w:rsidRPr="002378E7">
        <w:rPr>
          <w:szCs w:val="24"/>
          <w:u w:val="none"/>
        </w:rPr>
        <w:t xml:space="preserve"> </w:t>
      </w:r>
      <w:r w:rsidR="0004712E" w:rsidRPr="002378E7">
        <w:rPr>
          <w:szCs w:val="24"/>
          <w:u w:val="none"/>
        </w:rPr>
        <w:t xml:space="preserve">en favor de su hijo, </w:t>
      </w:r>
      <w:r w:rsidR="00E868D7" w:rsidRPr="002378E7">
        <w:rPr>
          <w:szCs w:val="24"/>
          <w:u w:val="none"/>
        </w:rPr>
        <w:t xml:space="preserve">al igual que asumir </w:t>
      </w:r>
      <w:r w:rsidR="009D5AC0" w:rsidRPr="002378E7">
        <w:rPr>
          <w:szCs w:val="24"/>
          <w:u w:val="none"/>
        </w:rPr>
        <w:t xml:space="preserve">sus </w:t>
      </w:r>
      <w:r w:rsidR="00E868D7" w:rsidRPr="002378E7">
        <w:rPr>
          <w:szCs w:val="24"/>
          <w:u w:val="none"/>
        </w:rPr>
        <w:t xml:space="preserve">gastos de </w:t>
      </w:r>
      <w:r w:rsidR="00DD6108" w:rsidRPr="002378E7">
        <w:rPr>
          <w:szCs w:val="24"/>
          <w:u w:val="none"/>
        </w:rPr>
        <w:t>educación de principio de año (útiles y uniformes</w:t>
      </w:r>
      <w:r w:rsidR="00E868D7" w:rsidRPr="002378E7">
        <w:rPr>
          <w:szCs w:val="24"/>
          <w:u w:val="none"/>
        </w:rPr>
        <w:t>)</w:t>
      </w:r>
      <w:r w:rsidR="009D5AC0" w:rsidRPr="002378E7">
        <w:rPr>
          <w:szCs w:val="24"/>
          <w:u w:val="none"/>
        </w:rPr>
        <w:t xml:space="preserve">, acta que fue firmada por el acusado y que demuestra que no se le estaba </w:t>
      </w:r>
      <w:r w:rsidR="009D5AC0" w:rsidRPr="002378E7">
        <w:rPr>
          <w:szCs w:val="24"/>
          <w:u w:val="none"/>
        </w:rPr>
        <w:lastRenderedPageBreak/>
        <w:t xml:space="preserve">pidiendo una </w:t>
      </w:r>
      <w:r w:rsidR="00E868D7" w:rsidRPr="002378E7">
        <w:rPr>
          <w:szCs w:val="24"/>
          <w:u w:val="none"/>
        </w:rPr>
        <w:t xml:space="preserve">suma considerable, </w:t>
      </w:r>
      <w:r w:rsidR="009D5AC0" w:rsidRPr="002378E7">
        <w:rPr>
          <w:szCs w:val="24"/>
          <w:u w:val="none"/>
        </w:rPr>
        <w:t xml:space="preserve">sino lo </w:t>
      </w:r>
      <w:r w:rsidR="00E868D7" w:rsidRPr="002378E7">
        <w:rPr>
          <w:szCs w:val="24"/>
          <w:u w:val="none"/>
        </w:rPr>
        <w:t>necesario para sufragar lo</w:t>
      </w:r>
      <w:r w:rsidR="0099459A" w:rsidRPr="002378E7">
        <w:rPr>
          <w:szCs w:val="24"/>
          <w:u w:val="none"/>
        </w:rPr>
        <w:t>s gastos</w:t>
      </w:r>
      <w:r w:rsidR="00E868D7" w:rsidRPr="002378E7">
        <w:rPr>
          <w:szCs w:val="24"/>
          <w:u w:val="none"/>
        </w:rPr>
        <w:t xml:space="preserve"> esencial</w:t>
      </w:r>
      <w:r w:rsidR="009D5AC0" w:rsidRPr="002378E7">
        <w:rPr>
          <w:szCs w:val="24"/>
          <w:u w:val="none"/>
        </w:rPr>
        <w:t xml:space="preserve">es de su </w:t>
      </w:r>
      <w:r w:rsidR="008158DF" w:rsidRPr="002378E7">
        <w:rPr>
          <w:szCs w:val="24"/>
          <w:u w:val="none"/>
        </w:rPr>
        <w:t>descendiente</w:t>
      </w:r>
      <w:r w:rsidR="002348CC" w:rsidRPr="002378E7">
        <w:rPr>
          <w:szCs w:val="24"/>
          <w:u w:val="none"/>
        </w:rPr>
        <w:t>, pese a lo cual el señor Domínguez h</w:t>
      </w:r>
      <w:r w:rsidR="00E868D7" w:rsidRPr="002378E7">
        <w:rPr>
          <w:szCs w:val="24"/>
          <w:u w:val="none"/>
        </w:rPr>
        <w:t>izo caso omiso</w:t>
      </w:r>
      <w:r w:rsidR="002348CC" w:rsidRPr="002378E7">
        <w:rPr>
          <w:szCs w:val="24"/>
          <w:u w:val="none"/>
        </w:rPr>
        <w:t xml:space="preserve"> de ese </w:t>
      </w:r>
      <w:r w:rsidR="00E868D7" w:rsidRPr="002378E7">
        <w:rPr>
          <w:szCs w:val="24"/>
          <w:u w:val="none"/>
        </w:rPr>
        <w:t xml:space="preserve">requerimiento, </w:t>
      </w:r>
      <w:r w:rsidR="009D5AC0" w:rsidRPr="002378E7">
        <w:rPr>
          <w:szCs w:val="24"/>
          <w:u w:val="none"/>
        </w:rPr>
        <w:t xml:space="preserve">por lo cual la </w:t>
      </w:r>
      <w:r w:rsidR="007E2E48" w:rsidRPr="002378E7">
        <w:rPr>
          <w:szCs w:val="24"/>
          <w:u w:val="none"/>
        </w:rPr>
        <w:t>señora Bolaños</w:t>
      </w:r>
      <w:r w:rsidR="009D5AC0" w:rsidRPr="002378E7">
        <w:rPr>
          <w:szCs w:val="24"/>
          <w:u w:val="none"/>
        </w:rPr>
        <w:t xml:space="preserve"> debió formular </w:t>
      </w:r>
      <w:r w:rsidR="002348CC" w:rsidRPr="002378E7">
        <w:rPr>
          <w:szCs w:val="24"/>
          <w:u w:val="none"/>
        </w:rPr>
        <w:t xml:space="preserve">la </w:t>
      </w:r>
      <w:r w:rsidR="009D5AC0" w:rsidRPr="002378E7">
        <w:rPr>
          <w:szCs w:val="24"/>
          <w:u w:val="none"/>
        </w:rPr>
        <w:t xml:space="preserve">denuncia </w:t>
      </w:r>
      <w:r w:rsidR="008158DF" w:rsidRPr="002378E7">
        <w:rPr>
          <w:szCs w:val="24"/>
          <w:u w:val="none"/>
        </w:rPr>
        <w:t xml:space="preserve">que </w:t>
      </w:r>
      <w:r w:rsidR="002348CC" w:rsidRPr="002378E7">
        <w:rPr>
          <w:szCs w:val="24"/>
          <w:u w:val="none"/>
        </w:rPr>
        <w:t xml:space="preserve">le dio </w:t>
      </w:r>
      <w:r w:rsidR="00C131C9" w:rsidRPr="002378E7">
        <w:rPr>
          <w:szCs w:val="24"/>
          <w:u w:val="none"/>
        </w:rPr>
        <w:t>origen al presente juicio, dentro del cual</w:t>
      </w:r>
      <w:r w:rsidR="007E2E48" w:rsidRPr="002378E7">
        <w:rPr>
          <w:szCs w:val="24"/>
          <w:u w:val="none"/>
        </w:rPr>
        <w:t xml:space="preserve"> el incriminado</w:t>
      </w:r>
      <w:r w:rsidR="00C131C9" w:rsidRPr="002378E7">
        <w:rPr>
          <w:szCs w:val="24"/>
          <w:u w:val="none"/>
        </w:rPr>
        <w:t xml:space="preserve"> tampoco cumplió con sus deberes alimentarios, lo que demuestra </w:t>
      </w:r>
      <w:r w:rsidR="007E2E48" w:rsidRPr="002378E7">
        <w:rPr>
          <w:szCs w:val="24"/>
          <w:u w:val="none"/>
        </w:rPr>
        <w:t xml:space="preserve">su </w:t>
      </w:r>
      <w:r w:rsidR="00C131C9" w:rsidRPr="002378E7">
        <w:rPr>
          <w:szCs w:val="24"/>
          <w:u w:val="none"/>
        </w:rPr>
        <w:t>conducta dolosa</w:t>
      </w:r>
      <w:r w:rsidR="008158DF" w:rsidRPr="002378E7">
        <w:rPr>
          <w:szCs w:val="24"/>
          <w:u w:val="none"/>
        </w:rPr>
        <w:t>,</w:t>
      </w:r>
      <w:r w:rsidR="00C131C9" w:rsidRPr="002378E7">
        <w:rPr>
          <w:szCs w:val="24"/>
          <w:u w:val="none"/>
        </w:rPr>
        <w:t xml:space="preserve"> dirigida a sustraerse al pago de esa prestación.</w:t>
      </w:r>
    </w:p>
    <w:p w:rsidR="00E868D7" w:rsidRPr="002378E7" w:rsidRDefault="00E868D7" w:rsidP="009867F5">
      <w:pPr>
        <w:pStyle w:val="Sinespaciado"/>
        <w:numPr>
          <w:ilvl w:val="0"/>
          <w:numId w:val="0"/>
        </w:numPr>
        <w:spacing w:line="360" w:lineRule="auto"/>
        <w:rPr>
          <w:szCs w:val="24"/>
          <w:u w:val="none"/>
        </w:rPr>
      </w:pPr>
    </w:p>
    <w:p w:rsidR="00C131C9" w:rsidRPr="002378E7" w:rsidRDefault="00C131C9" w:rsidP="009867F5">
      <w:pPr>
        <w:pStyle w:val="Sinespaciado"/>
        <w:numPr>
          <w:ilvl w:val="0"/>
          <w:numId w:val="46"/>
        </w:numPr>
        <w:spacing w:line="360" w:lineRule="auto"/>
        <w:rPr>
          <w:szCs w:val="24"/>
          <w:u w:val="none"/>
        </w:rPr>
      </w:pPr>
      <w:r w:rsidRPr="002378E7">
        <w:rPr>
          <w:szCs w:val="24"/>
          <w:u w:val="none"/>
        </w:rPr>
        <w:t xml:space="preserve">Citó lo decidido por esta Sala sobre el tema, en providencia del </w:t>
      </w:r>
      <w:r w:rsidR="00E868D7" w:rsidRPr="002378E7">
        <w:rPr>
          <w:szCs w:val="24"/>
          <w:u w:val="none"/>
        </w:rPr>
        <w:t>10 de mayo de 2011 en el radicado N</w:t>
      </w:r>
      <w:r w:rsidRPr="002378E7">
        <w:rPr>
          <w:szCs w:val="24"/>
          <w:u w:val="none"/>
        </w:rPr>
        <w:t>o</w:t>
      </w:r>
      <w:r w:rsidR="00E868D7" w:rsidRPr="002378E7">
        <w:rPr>
          <w:szCs w:val="24"/>
          <w:u w:val="none"/>
        </w:rPr>
        <w:t xml:space="preserve"> 6600160000362009-023</w:t>
      </w:r>
      <w:r w:rsidR="00FE64C6" w:rsidRPr="002378E7">
        <w:rPr>
          <w:szCs w:val="24"/>
          <w:u w:val="none"/>
        </w:rPr>
        <w:t xml:space="preserve">37 con ponencia del Magistrado </w:t>
      </w:r>
      <w:r w:rsidR="00E868D7" w:rsidRPr="002378E7">
        <w:rPr>
          <w:szCs w:val="24"/>
          <w:u w:val="none"/>
        </w:rPr>
        <w:t>Jorge Arturo Castaño Duq</w:t>
      </w:r>
      <w:r w:rsidRPr="002378E7">
        <w:rPr>
          <w:szCs w:val="24"/>
          <w:u w:val="none"/>
        </w:rPr>
        <w:t>ue.</w:t>
      </w:r>
    </w:p>
    <w:p w:rsidR="00C131C9" w:rsidRPr="002378E7" w:rsidRDefault="00C131C9" w:rsidP="009867F5">
      <w:pPr>
        <w:pStyle w:val="Sinespaciado"/>
        <w:numPr>
          <w:ilvl w:val="0"/>
          <w:numId w:val="0"/>
        </w:numPr>
        <w:spacing w:line="360" w:lineRule="auto"/>
        <w:rPr>
          <w:szCs w:val="24"/>
          <w:u w:val="none"/>
        </w:rPr>
      </w:pPr>
    </w:p>
    <w:p w:rsidR="00CD7AAC" w:rsidRPr="002378E7" w:rsidRDefault="00CD7AAC" w:rsidP="009867F5">
      <w:pPr>
        <w:pStyle w:val="Sinespaciado"/>
        <w:numPr>
          <w:ilvl w:val="0"/>
          <w:numId w:val="46"/>
        </w:numPr>
        <w:spacing w:line="360" w:lineRule="auto"/>
        <w:rPr>
          <w:szCs w:val="24"/>
          <w:u w:val="none"/>
        </w:rPr>
      </w:pPr>
      <w:r w:rsidRPr="002378E7">
        <w:rPr>
          <w:szCs w:val="24"/>
          <w:u w:val="none"/>
        </w:rPr>
        <w:t>En consecuencia solicit</w:t>
      </w:r>
      <w:r w:rsidR="002348CC" w:rsidRPr="002378E7">
        <w:rPr>
          <w:szCs w:val="24"/>
          <w:u w:val="none"/>
        </w:rPr>
        <w:t>ó</w:t>
      </w:r>
      <w:r w:rsidRPr="002378E7">
        <w:rPr>
          <w:szCs w:val="24"/>
          <w:u w:val="none"/>
        </w:rPr>
        <w:t xml:space="preserve"> la revocatoria de la decisión de primera instancia.</w:t>
      </w:r>
    </w:p>
    <w:p w:rsidR="00E868D7" w:rsidRPr="002378E7" w:rsidRDefault="00E868D7" w:rsidP="009867F5">
      <w:pPr>
        <w:pStyle w:val="Sinespaciado"/>
        <w:numPr>
          <w:ilvl w:val="0"/>
          <w:numId w:val="0"/>
        </w:numPr>
        <w:spacing w:line="360" w:lineRule="auto"/>
        <w:rPr>
          <w:szCs w:val="24"/>
          <w:u w:val="none"/>
        </w:rPr>
      </w:pPr>
    </w:p>
    <w:p w:rsidR="00E868D7" w:rsidRPr="00D769D5" w:rsidRDefault="00FE64C6" w:rsidP="00FE64C6">
      <w:pPr>
        <w:pStyle w:val="Sinespaciado"/>
        <w:numPr>
          <w:ilvl w:val="0"/>
          <w:numId w:val="0"/>
        </w:numPr>
        <w:spacing w:line="360" w:lineRule="auto"/>
        <w:rPr>
          <w:b/>
          <w:szCs w:val="24"/>
        </w:rPr>
      </w:pPr>
      <w:r w:rsidRPr="00D769D5">
        <w:rPr>
          <w:b/>
          <w:szCs w:val="24"/>
        </w:rPr>
        <w:t>5.</w:t>
      </w:r>
      <w:r w:rsidR="007E2E48" w:rsidRPr="00D769D5">
        <w:rPr>
          <w:b/>
          <w:szCs w:val="24"/>
        </w:rPr>
        <w:t>2</w:t>
      </w:r>
      <w:r w:rsidRPr="00D769D5">
        <w:rPr>
          <w:b/>
          <w:szCs w:val="24"/>
        </w:rPr>
        <w:t xml:space="preserve"> Apoderada de víctimas (recurrente</w:t>
      </w:r>
      <w:r w:rsidR="00CD7AAC" w:rsidRPr="00D769D5">
        <w:rPr>
          <w:b/>
          <w:szCs w:val="24"/>
        </w:rPr>
        <w:t xml:space="preserve">) </w:t>
      </w:r>
    </w:p>
    <w:p w:rsidR="00FE64C6" w:rsidRPr="002378E7" w:rsidRDefault="00FE64C6" w:rsidP="00FE64C6">
      <w:pPr>
        <w:pStyle w:val="Sinespaciado"/>
        <w:numPr>
          <w:ilvl w:val="0"/>
          <w:numId w:val="0"/>
        </w:numPr>
        <w:spacing w:line="360" w:lineRule="auto"/>
        <w:rPr>
          <w:szCs w:val="24"/>
          <w:u w:val="none"/>
        </w:rPr>
      </w:pPr>
    </w:p>
    <w:p w:rsidR="00CD7AAC" w:rsidRPr="002378E7" w:rsidRDefault="00CD7AAC" w:rsidP="009867F5">
      <w:pPr>
        <w:pStyle w:val="Sinespaciado"/>
        <w:numPr>
          <w:ilvl w:val="0"/>
          <w:numId w:val="46"/>
        </w:numPr>
        <w:spacing w:line="360" w:lineRule="auto"/>
        <w:rPr>
          <w:szCs w:val="24"/>
          <w:u w:val="none"/>
        </w:rPr>
      </w:pPr>
      <w:r w:rsidRPr="002378E7">
        <w:rPr>
          <w:szCs w:val="24"/>
          <w:u w:val="none"/>
        </w:rPr>
        <w:t>En lo esencial</w:t>
      </w:r>
      <w:r w:rsidR="00FE64C6" w:rsidRPr="002378E7">
        <w:rPr>
          <w:szCs w:val="24"/>
          <w:u w:val="none"/>
        </w:rPr>
        <w:t xml:space="preserve"> coincide con la argumentación </w:t>
      </w:r>
      <w:r w:rsidRPr="002378E7">
        <w:rPr>
          <w:szCs w:val="24"/>
          <w:u w:val="none"/>
        </w:rPr>
        <w:t>de la delegada de la FGN, a efectos de pedir la revocatoria del fallo impugnado.</w:t>
      </w:r>
    </w:p>
    <w:p w:rsidR="009C5D6F" w:rsidRPr="002378E7" w:rsidRDefault="009C5D6F" w:rsidP="009867F5">
      <w:pPr>
        <w:pStyle w:val="Sinespaciado"/>
        <w:numPr>
          <w:ilvl w:val="0"/>
          <w:numId w:val="0"/>
        </w:numPr>
        <w:spacing w:line="360" w:lineRule="auto"/>
        <w:rPr>
          <w:szCs w:val="24"/>
          <w:u w:val="none"/>
        </w:rPr>
      </w:pPr>
    </w:p>
    <w:p w:rsidR="009C5D6F" w:rsidRPr="002378E7" w:rsidRDefault="00FE64C6" w:rsidP="00FE64C6">
      <w:pPr>
        <w:pStyle w:val="Sinespaciado"/>
        <w:numPr>
          <w:ilvl w:val="0"/>
          <w:numId w:val="0"/>
        </w:numPr>
        <w:spacing w:line="360" w:lineRule="auto"/>
        <w:rPr>
          <w:szCs w:val="24"/>
          <w:u w:val="none"/>
        </w:rPr>
      </w:pPr>
      <w:r w:rsidRPr="002378E7">
        <w:rPr>
          <w:szCs w:val="24"/>
          <w:u w:val="none"/>
        </w:rPr>
        <w:t>5.4 Defensor del procesado (no recurrente</w:t>
      </w:r>
      <w:r w:rsidR="009C5D6F" w:rsidRPr="002378E7">
        <w:rPr>
          <w:szCs w:val="24"/>
          <w:u w:val="none"/>
        </w:rPr>
        <w:t>)</w:t>
      </w:r>
    </w:p>
    <w:p w:rsidR="00FE64C6" w:rsidRPr="002378E7" w:rsidRDefault="00FE64C6" w:rsidP="00FE64C6">
      <w:pPr>
        <w:pStyle w:val="Sinespaciado"/>
        <w:numPr>
          <w:ilvl w:val="0"/>
          <w:numId w:val="0"/>
        </w:numPr>
        <w:spacing w:line="360" w:lineRule="auto"/>
        <w:rPr>
          <w:szCs w:val="24"/>
          <w:u w:val="none"/>
        </w:rPr>
      </w:pPr>
    </w:p>
    <w:p w:rsidR="009C5D6F" w:rsidRPr="002378E7" w:rsidRDefault="009C5D6F" w:rsidP="00FE64C6">
      <w:pPr>
        <w:pStyle w:val="Sinespaciado"/>
        <w:numPr>
          <w:ilvl w:val="0"/>
          <w:numId w:val="0"/>
        </w:numPr>
        <w:spacing w:line="360" w:lineRule="auto"/>
        <w:rPr>
          <w:szCs w:val="24"/>
          <w:u w:val="none"/>
        </w:rPr>
      </w:pPr>
      <w:r w:rsidRPr="002378E7">
        <w:rPr>
          <w:szCs w:val="24"/>
          <w:u w:val="none"/>
        </w:rPr>
        <w:t xml:space="preserve">Pidió la confirmación de la sentencia recurrida, con base </w:t>
      </w:r>
      <w:r w:rsidR="00FE64C6" w:rsidRPr="002378E7">
        <w:rPr>
          <w:szCs w:val="24"/>
          <w:u w:val="none"/>
        </w:rPr>
        <w:t xml:space="preserve">en la siguiente argumentación: </w:t>
      </w:r>
    </w:p>
    <w:p w:rsidR="00FE64C6" w:rsidRPr="002378E7" w:rsidRDefault="00FE64C6" w:rsidP="00FE64C6">
      <w:pPr>
        <w:pStyle w:val="Sinespaciado"/>
        <w:numPr>
          <w:ilvl w:val="0"/>
          <w:numId w:val="0"/>
        </w:numPr>
        <w:spacing w:line="360" w:lineRule="auto"/>
        <w:rPr>
          <w:szCs w:val="24"/>
          <w:u w:val="none"/>
        </w:rPr>
      </w:pPr>
    </w:p>
    <w:p w:rsidR="001E4427" w:rsidRPr="002378E7" w:rsidRDefault="009C5D6F" w:rsidP="00FE64C6">
      <w:pPr>
        <w:pStyle w:val="Sinespaciado"/>
        <w:numPr>
          <w:ilvl w:val="0"/>
          <w:numId w:val="46"/>
        </w:numPr>
        <w:spacing w:line="360" w:lineRule="auto"/>
        <w:rPr>
          <w:szCs w:val="24"/>
          <w:u w:val="none"/>
        </w:rPr>
      </w:pPr>
      <w:r w:rsidRPr="002378E7">
        <w:rPr>
          <w:szCs w:val="24"/>
          <w:u w:val="none"/>
        </w:rPr>
        <w:t xml:space="preserve">La señora Luz Danery Bolaños indicó que en el mes de </w:t>
      </w:r>
      <w:r w:rsidR="00977218" w:rsidRPr="002378E7">
        <w:rPr>
          <w:szCs w:val="24"/>
          <w:u w:val="none"/>
        </w:rPr>
        <w:t>diciembre del año 2013 o en enero de 2014 formul</w:t>
      </w:r>
      <w:r w:rsidR="002348CC" w:rsidRPr="002378E7">
        <w:rPr>
          <w:szCs w:val="24"/>
          <w:u w:val="none"/>
        </w:rPr>
        <w:t>ó</w:t>
      </w:r>
      <w:r w:rsidR="00977218" w:rsidRPr="002378E7">
        <w:rPr>
          <w:szCs w:val="24"/>
          <w:u w:val="none"/>
        </w:rPr>
        <w:t xml:space="preserve"> una denuncia </w:t>
      </w:r>
      <w:r w:rsidRPr="002378E7">
        <w:rPr>
          <w:szCs w:val="24"/>
          <w:u w:val="none"/>
        </w:rPr>
        <w:t>por los hechos</w:t>
      </w:r>
      <w:r w:rsidR="001E4427" w:rsidRPr="002378E7">
        <w:rPr>
          <w:szCs w:val="24"/>
          <w:u w:val="none"/>
        </w:rPr>
        <w:t>.</w:t>
      </w:r>
    </w:p>
    <w:p w:rsidR="001E4427" w:rsidRPr="002378E7" w:rsidRDefault="001E4427" w:rsidP="009867F5">
      <w:pPr>
        <w:pStyle w:val="Sinespaciado"/>
        <w:numPr>
          <w:ilvl w:val="0"/>
          <w:numId w:val="0"/>
        </w:numPr>
        <w:spacing w:line="360" w:lineRule="auto"/>
        <w:rPr>
          <w:szCs w:val="24"/>
          <w:u w:val="none"/>
        </w:rPr>
      </w:pPr>
    </w:p>
    <w:p w:rsidR="001E4427" w:rsidRPr="002378E7" w:rsidRDefault="00FE64C6" w:rsidP="009867F5">
      <w:pPr>
        <w:pStyle w:val="Sinespaciado"/>
        <w:numPr>
          <w:ilvl w:val="0"/>
          <w:numId w:val="46"/>
        </w:numPr>
        <w:spacing w:line="360" w:lineRule="auto"/>
        <w:rPr>
          <w:szCs w:val="24"/>
          <w:u w:val="none"/>
        </w:rPr>
      </w:pPr>
      <w:r w:rsidRPr="002378E7">
        <w:rPr>
          <w:szCs w:val="24"/>
          <w:u w:val="none"/>
        </w:rPr>
        <w:t>A</w:t>
      </w:r>
      <w:r w:rsidR="00977218" w:rsidRPr="002378E7">
        <w:rPr>
          <w:szCs w:val="24"/>
          <w:u w:val="none"/>
        </w:rPr>
        <w:t>cerca de la fecha de comisión de l</w:t>
      </w:r>
      <w:r w:rsidR="001E4427" w:rsidRPr="002378E7">
        <w:rPr>
          <w:szCs w:val="24"/>
          <w:u w:val="none"/>
        </w:rPr>
        <w:t xml:space="preserve">a conducta denunciada y pese a que </w:t>
      </w:r>
      <w:r w:rsidR="00977218" w:rsidRPr="002378E7">
        <w:rPr>
          <w:szCs w:val="24"/>
          <w:u w:val="none"/>
        </w:rPr>
        <w:t xml:space="preserve">de alguna manera trató de acomodarse la respuesta (por parte de uno de los sujetos procesales), fue clara en manifestar que los hechos devienen del 01 de diciembre de 2013 </w:t>
      </w:r>
      <w:r w:rsidR="001E4427" w:rsidRPr="002378E7">
        <w:rPr>
          <w:szCs w:val="24"/>
          <w:u w:val="none"/>
        </w:rPr>
        <w:t>según el documento que reconoció.</w:t>
      </w:r>
    </w:p>
    <w:p w:rsidR="001E4427" w:rsidRPr="002378E7" w:rsidRDefault="001E4427" w:rsidP="009867F5">
      <w:pPr>
        <w:pStyle w:val="Sinespaciado"/>
        <w:numPr>
          <w:ilvl w:val="0"/>
          <w:numId w:val="0"/>
        </w:numPr>
        <w:spacing w:line="360" w:lineRule="auto"/>
        <w:rPr>
          <w:szCs w:val="24"/>
          <w:u w:val="none"/>
        </w:rPr>
      </w:pPr>
    </w:p>
    <w:p w:rsidR="002348CC" w:rsidRPr="002378E7" w:rsidRDefault="001E4427" w:rsidP="009867F5">
      <w:pPr>
        <w:pStyle w:val="Sinespaciado"/>
        <w:numPr>
          <w:ilvl w:val="0"/>
          <w:numId w:val="46"/>
        </w:numPr>
        <w:spacing w:line="360" w:lineRule="auto"/>
        <w:rPr>
          <w:szCs w:val="24"/>
          <w:u w:val="none"/>
        </w:rPr>
      </w:pPr>
      <w:r w:rsidRPr="002378E7">
        <w:rPr>
          <w:szCs w:val="24"/>
          <w:u w:val="none"/>
        </w:rPr>
        <w:t xml:space="preserve">Seguidamente dijo que no se </w:t>
      </w:r>
      <w:r w:rsidR="00977218" w:rsidRPr="002378E7">
        <w:rPr>
          <w:szCs w:val="24"/>
          <w:u w:val="none"/>
        </w:rPr>
        <w:t>había</w:t>
      </w:r>
      <w:r w:rsidR="00FE64C6" w:rsidRPr="002378E7">
        <w:rPr>
          <w:szCs w:val="24"/>
          <w:u w:val="none"/>
        </w:rPr>
        <w:t>n</w:t>
      </w:r>
      <w:r w:rsidR="00977218" w:rsidRPr="002378E7">
        <w:rPr>
          <w:szCs w:val="24"/>
          <w:u w:val="none"/>
        </w:rPr>
        <w:t xml:space="preserve"> adelantado otros acuerdos conciliatorios posterior</w:t>
      </w:r>
      <w:r w:rsidRPr="002378E7">
        <w:rPr>
          <w:szCs w:val="24"/>
          <w:u w:val="none"/>
        </w:rPr>
        <w:t>es</w:t>
      </w:r>
      <w:r w:rsidR="00977218" w:rsidRPr="002378E7">
        <w:rPr>
          <w:szCs w:val="24"/>
          <w:u w:val="none"/>
        </w:rPr>
        <w:t xml:space="preserve"> a esta fecha </w:t>
      </w:r>
      <w:r w:rsidRPr="002378E7">
        <w:rPr>
          <w:szCs w:val="24"/>
          <w:u w:val="none"/>
        </w:rPr>
        <w:t xml:space="preserve">con el procesado, pero que si existió una actuación de ese tipo que </w:t>
      </w:r>
      <w:r w:rsidR="00581F55" w:rsidRPr="002378E7">
        <w:rPr>
          <w:szCs w:val="24"/>
          <w:u w:val="none"/>
        </w:rPr>
        <w:t xml:space="preserve">se adelantó en el mes de agosto de </w:t>
      </w:r>
      <w:r w:rsidR="00977218" w:rsidRPr="002378E7">
        <w:rPr>
          <w:szCs w:val="24"/>
          <w:u w:val="none"/>
        </w:rPr>
        <w:t>2009</w:t>
      </w:r>
      <w:r w:rsidR="00581F55" w:rsidRPr="002378E7">
        <w:rPr>
          <w:szCs w:val="24"/>
          <w:u w:val="none"/>
        </w:rPr>
        <w:t>, se</w:t>
      </w:r>
      <w:r w:rsidR="00977218" w:rsidRPr="002378E7">
        <w:rPr>
          <w:szCs w:val="24"/>
          <w:u w:val="none"/>
        </w:rPr>
        <w:t xml:space="preserve">gún </w:t>
      </w:r>
      <w:r w:rsidR="00581F55" w:rsidRPr="002378E7">
        <w:rPr>
          <w:szCs w:val="24"/>
          <w:u w:val="none"/>
        </w:rPr>
        <w:t xml:space="preserve">el </w:t>
      </w:r>
      <w:r w:rsidR="00977218" w:rsidRPr="002378E7">
        <w:rPr>
          <w:szCs w:val="24"/>
          <w:u w:val="none"/>
        </w:rPr>
        <w:t xml:space="preserve">acta de conciliación </w:t>
      </w:r>
      <w:r w:rsidR="00581F55" w:rsidRPr="002378E7">
        <w:rPr>
          <w:szCs w:val="24"/>
          <w:u w:val="none"/>
        </w:rPr>
        <w:t>que se trajo al juicio,</w:t>
      </w:r>
      <w:r w:rsidR="00977218" w:rsidRPr="002378E7">
        <w:rPr>
          <w:szCs w:val="24"/>
          <w:u w:val="none"/>
        </w:rPr>
        <w:t xml:space="preserve"> donde al parecer se fijó </w:t>
      </w:r>
      <w:r w:rsidR="00977218" w:rsidRPr="002378E7">
        <w:rPr>
          <w:szCs w:val="24"/>
          <w:u w:val="none"/>
        </w:rPr>
        <w:lastRenderedPageBreak/>
        <w:t xml:space="preserve">una cuota alimentaria </w:t>
      </w:r>
      <w:r w:rsidR="00581F55" w:rsidRPr="002378E7">
        <w:rPr>
          <w:szCs w:val="24"/>
          <w:u w:val="none"/>
        </w:rPr>
        <w:t xml:space="preserve">a cargo de su representado, con la salvedad que se trató de la </w:t>
      </w:r>
      <w:r w:rsidR="00D54834" w:rsidRPr="002378E7">
        <w:rPr>
          <w:szCs w:val="24"/>
          <w:u w:val="none"/>
        </w:rPr>
        <w:t xml:space="preserve">determinación de una mesada y no de temas </w:t>
      </w:r>
      <w:r w:rsidR="00581F55" w:rsidRPr="002378E7">
        <w:rPr>
          <w:szCs w:val="24"/>
          <w:u w:val="none"/>
        </w:rPr>
        <w:t xml:space="preserve">relacionados con la </w:t>
      </w:r>
      <w:r w:rsidR="00D54834" w:rsidRPr="002378E7">
        <w:rPr>
          <w:szCs w:val="24"/>
          <w:u w:val="none"/>
        </w:rPr>
        <w:t xml:space="preserve">fijación de la </w:t>
      </w:r>
      <w:r w:rsidR="00977218" w:rsidRPr="002378E7">
        <w:rPr>
          <w:szCs w:val="24"/>
          <w:u w:val="none"/>
        </w:rPr>
        <w:t>custodia y cuidado</w:t>
      </w:r>
      <w:r w:rsidR="00D54834" w:rsidRPr="002378E7">
        <w:rPr>
          <w:szCs w:val="24"/>
          <w:u w:val="none"/>
        </w:rPr>
        <w:t xml:space="preserve"> del menor o de su régimen de visitas, </w:t>
      </w:r>
      <w:r w:rsidR="00977218" w:rsidRPr="002378E7">
        <w:rPr>
          <w:szCs w:val="24"/>
          <w:u w:val="none"/>
        </w:rPr>
        <w:t>como falazmente lo indicó la testigo en juicio</w:t>
      </w:r>
      <w:r w:rsidR="002348CC" w:rsidRPr="002378E7">
        <w:rPr>
          <w:szCs w:val="24"/>
          <w:u w:val="none"/>
        </w:rPr>
        <w:t>.</w:t>
      </w:r>
    </w:p>
    <w:p w:rsidR="002348CC" w:rsidRPr="002378E7" w:rsidRDefault="002348CC" w:rsidP="009867F5">
      <w:pPr>
        <w:pStyle w:val="Sinespaciado"/>
        <w:numPr>
          <w:ilvl w:val="0"/>
          <w:numId w:val="0"/>
        </w:numPr>
        <w:spacing w:line="360" w:lineRule="auto"/>
        <w:rPr>
          <w:szCs w:val="24"/>
          <w:u w:val="none"/>
        </w:rPr>
      </w:pPr>
    </w:p>
    <w:p w:rsidR="00977218" w:rsidRPr="002378E7" w:rsidRDefault="007F4877" w:rsidP="009867F5">
      <w:pPr>
        <w:pStyle w:val="Sinespaciado"/>
        <w:numPr>
          <w:ilvl w:val="0"/>
          <w:numId w:val="46"/>
        </w:numPr>
        <w:spacing w:line="360" w:lineRule="auto"/>
        <w:rPr>
          <w:szCs w:val="24"/>
          <w:u w:val="none"/>
        </w:rPr>
      </w:pPr>
      <w:r w:rsidRPr="002378E7">
        <w:rPr>
          <w:szCs w:val="24"/>
          <w:u w:val="none"/>
        </w:rPr>
        <w:t>Tampo</w:t>
      </w:r>
      <w:r w:rsidR="00FE64C6" w:rsidRPr="002378E7">
        <w:rPr>
          <w:szCs w:val="24"/>
          <w:u w:val="none"/>
        </w:rPr>
        <w:t>co resulta ser cierto que en el</w:t>
      </w:r>
      <w:r w:rsidR="00977218" w:rsidRPr="002378E7">
        <w:rPr>
          <w:szCs w:val="24"/>
          <w:u w:val="none"/>
        </w:rPr>
        <w:t xml:space="preserve"> documento suscrito el 05 de agosto de 2009 </w:t>
      </w:r>
      <w:r w:rsidRPr="002378E7">
        <w:rPr>
          <w:szCs w:val="24"/>
          <w:u w:val="none"/>
        </w:rPr>
        <w:t xml:space="preserve">se le hubiera </w:t>
      </w:r>
      <w:r w:rsidR="00977218" w:rsidRPr="002378E7">
        <w:rPr>
          <w:szCs w:val="24"/>
          <w:u w:val="none"/>
        </w:rPr>
        <w:t>impu</w:t>
      </w:r>
      <w:r w:rsidRPr="002378E7">
        <w:rPr>
          <w:szCs w:val="24"/>
          <w:u w:val="none"/>
        </w:rPr>
        <w:t xml:space="preserve">esto una </w:t>
      </w:r>
      <w:r w:rsidR="00977218" w:rsidRPr="002378E7">
        <w:rPr>
          <w:szCs w:val="24"/>
          <w:u w:val="none"/>
        </w:rPr>
        <w:t xml:space="preserve">obligación adicional al señor </w:t>
      </w:r>
      <w:r w:rsidRPr="002378E7">
        <w:rPr>
          <w:szCs w:val="24"/>
          <w:u w:val="none"/>
        </w:rPr>
        <w:t>Domínguez, en el sentido de que su hijo debía pasar un fin de semana con él.</w:t>
      </w:r>
    </w:p>
    <w:p w:rsidR="00E72B1F" w:rsidRPr="002378E7" w:rsidRDefault="00E72B1F" w:rsidP="00E72B1F">
      <w:pPr>
        <w:pStyle w:val="Prrafodelista"/>
        <w:numPr>
          <w:ilvl w:val="0"/>
          <w:numId w:val="0"/>
        </w:numPr>
        <w:ind w:left="720"/>
        <w:rPr>
          <w:rFonts w:ascii="Arial" w:hAnsi="Arial" w:cs="Arial"/>
          <w:sz w:val="24"/>
          <w:szCs w:val="24"/>
        </w:rPr>
      </w:pPr>
    </w:p>
    <w:p w:rsidR="00977218" w:rsidRPr="002378E7" w:rsidRDefault="00B4135F" w:rsidP="009867F5">
      <w:pPr>
        <w:pStyle w:val="Sinespaciado"/>
        <w:numPr>
          <w:ilvl w:val="0"/>
          <w:numId w:val="46"/>
        </w:numPr>
        <w:spacing w:line="360" w:lineRule="auto"/>
        <w:rPr>
          <w:szCs w:val="24"/>
          <w:u w:val="none"/>
        </w:rPr>
      </w:pPr>
      <w:r w:rsidRPr="002378E7">
        <w:rPr>
          <w:szCs w:val="24"/>
          <w:u w:val="none"/>
        </w:rPr>
        <w:t>Si bien es cierto que el acusado tiene la obligación de cumplir con la prestación alimenta</w:t>
      </w:r>
      <w:r w:rsidR="00E72B1F" w:rsidRPr="002378E7">
        <w:rPr>
          <w:szCs w:val="24"/>
          <w:u w:val="none"/>
        </w:rPr>
        <w:t>r</w:t>
      </w:r>
      <w:r w:rsidR="007E2E48" w:rsidRPr="002378E7">
        <w:rPr>
          <w:szCs w:val="24"/>
          <w:u w:val="none"/>
        </w:rPr>
        <w:t>i</w:t>
      </w:r>
      <w:r w:rsidR="00E72B1F" w:rsidRPr="002378E7">
        <w:rPr>
          <w:szCs w:val="24"/>
          <w:u w:val="none"/>
        </w:rPr>
        <w:t>a en favor de su descendiente,</w:t>
      </w:r>
      <w:r w:rsidRPr="002378E7">
        <w:rPr>
          <w:szCs w:val="24"/>
          <w:u w:val="none"/>
        </w:rPr>
        <w:t xml:space="preserve"> se debe tener en cuenta lo dispuesto en la sentencia C- </w:t>
      </w:r>
      <w:r w:rsidR="00977218" w:rsidRPr="002378E7">
        <w:rPr>
          <w:szCs w:val="24"/>
          <w:u w:val="none"/>
        </w:rPr>
        <w:t xml:space="preserve">237 de 1997 M. P. Carlos Gaviria Díaz que se refiere al tema de la capacidad económica </w:t>
      </w:r>
      <w:r w:rsidR="00A24E35" w:rsidRPr="002378E7">
        <w:rPr>
          <w:szCs w:val="24"/>
          <w:u w:val="none"/>
        </w:rPr>
        <w:t xml:space="preserve">del obligado a suministrar alimentos, situación que no fue demostrada en el proceso. </w:t>
      </w:r>
    </w:p>
    <w:p w:rsidR="00977218" w:rsidRPr="002378E7" w:rsidRDefault="00977218" w:rsidP="009867F5">
      <w:pPr>
        <w:pStyle w:val="Sinespaciado"/>
        <w:numPr>
          <w:ilvl w:val="0"/>
          <w:numId w:val="0"/>
        </w:numPr>
        <w:spacing w:line="360" w:lineRule="auto"/>
        <w:rPr>
          <w:szCs w:val="24"/>
          <w:u w:val="none"/>
        </w:rPr>
      </w:pPr>
    </w:p>
    <w:p w:rsidR="00973B68" w:rsidRPr="002378E7" w:rsidRDefault="00D7301F" w:rsidP="009867F5">
      <w:pPr>
        <w:pStyle w:val="Sinespaciado"/>
        <w:numPr>
          <w:ilvl w:val="0"/>
          <w:numId w:val="46"/>
        </w:numPr>
        <w:spacing w:line="360" w:lineRule="auto"/>
        <w:rPr>
          <w:szCs w:val="24"/>
          <w:u w:val="none"/>
        </w:rPr>
      </w:pPr>
      <w:r w:rsidRPr="002378E7">
        <w:rPr>
          <w:szCs w:val="24"/>
          <w:u w:val="none"/>
        </w:rPr>
        <w:t>No se demostró que su representado</w:t>
      </w:r>
      <w:r w:rsidR="000C59BC" w:rsidRPr="002378E7">
        <w:rPr>
          <w:szCs w:val="24"/>
          <w:u w:val="none"/>
        </w:rPr>
        <w:t xml:space="preserve"> hubiera estado en capacidad de</w:t>
      </w:r>
      <w:r w:rsidRPr="002378E7">
        <w:rPr>
          <w:szCs w:val="24"/>
          <w:u w:val="none"/>
        </w:rPr>
        <w:t xml:space="preserve"> asumir la prestación alimentaria debida a su hijo. Además de los testimonios entregados por la </w:t>
      </w:r>
      <w:r w:rsidR="00977218" w:rsidRPr="002378E7">
        <w:rPr>
          <w:szCs w:val="24"/>
          <w:u w:val="none"/>
        </w:rPr>
        <w:t>madre de la víctima y su tía, se</w:t>
      </w:r>
      <w:r w:rsidRPr="002378E7">
        <w:rPr>
          <w:szCs w:val="24"/>
          <w:u w:val="none"/>
        </w:rPr>
        <w:t xml:space="preserve"> desconoce si el incumplimiento ha sido por toda la vida del me</w:t>
      </w:r>
      <w:r w:rsidR="000C59BC" w:rsidRPr="002378E7">
        <w:rPr>
          <w:szCs w:val="24"/>
          <w:u w:val="none"/>
        </w:rPr>
        <w:t xml:space="preserve">nor, si fue desde el año 2009, o con </w:t>
      </w:r>
      <w:r w:rsidRPr="002378E7">
        <w:rPr>
          <w:szCs w:val="24"/>
          <w:u w:val="none"/>
        </w:rPr>
        <w:t>posterioridad</w:t>
      </w:r>
      <w:r w:rsidR="00F96BED" w:rsidRPr="002378E7">
        <w:rPr>
          <w:szCs w:val="24"/>
          <w:u w:val="none"/>
        </w:rPr>
        <w:t xml:space="preserve">, ya que según lo manifestado por la progenitora del menor, </w:t>
      </w:r>
      <w:r w:rsidR="000C59BC" w:rsidRPr="002378E7">
        <w:rPr>
          <w:szCs w:val="24"/>
          <w:u w:val="none"/>
        </w:rPr>
        <w:t xml:space="preserve">el no pago de la </w:t>
      </w:r>
      <w:r w:rsidR="00973B68" w:rsidRPr="002378E7">
        <w:rPr>
          <w:szCs w:val="24"/>
          <w:u w:val="none"/>
        </w:rPr>
        <w:t xml:space="preserve">obligación alimentaria empezó el 1 de </w:t>
      </w:r>
      <w:r w:rsidR="00977218" w:rsidRPr="002378E7">
        <w:rPr>
          <w:szCs w:val="24"/>
          <w:u w:val="none"/>
        </w:rPr>
        <w:t>diciembre de 2013 y</w:t>
      </w:r>
      <w:r w:rsidR="00973B68" w:rsidRPr="002378E7">
        <w:rPr>
          <w:szCs w:val="24"/>
          <w:u w:val="none"/>
        </w:rPr>
        <w:t xml:space="preserve"> se supone que de ahí en adelante es que el acusado adeuda esa prestación.</w:t>
      </w:r>
    </w:p>
    <w:p w:rsidR="000C59BC" w:rsidRPr="002378E7" w:rsidRDefault="000C59BC" w:rsidP="000C59BC">
      <w:pPr>
        <w:pStyle w:val="Prrafodelista"/>
        <w:numPr>
          <w:ilvl w:val="0"/>
          <w:numId w:val="0"/>
        </w:numPr>
        <w:ind w:left="720"/>
        <w:rPr>
          <w:rFonts w:ascii="Arial" w:hAnsi="Arial" w:cs="Arial"/>
          <w:sz w:val="24"/>
          <w:szCs w:val="24"/>
        </w:rPr>
      </w:pPr>
    </w:p>
    <w:p w:rsidR="00977218" w:rsidRPr="002378E7" w:rsidRDefault="00973B68" w:rsidP="009867F5">
      <w:pPr>
        <w:pStyle w:val="Sinespaciado"/>
        <w:numPr>
          <w:ilvl w:val="0"/>
          <w:numId w:val="46"/>
        </w:numPr>
        <w:spacing w:line="360" w:lineRule="auto"/>
        <w:rPr>
          <w:szCs w:val="24"/>
          <w:u w:val="none"/>
        </w:rPr>
      </w:pPr>
      <w:r w:rsidRPr="002378E7">
        <w:rPr>
          <w:szCs w:val="24"/>
          <w:u w:val="none"/>
        </w:rPr>
        <w:t>La FGN no probó que el señor Domínguez estuviera laborando durante ese tiempo y además la madre del menor B.D.D.B. dijo que el procesado t</w:t>
      </w:r>
      <w:r w:rsidR="00977218" w:rsidRPr="002378E7">
        <w:rPr>
          <w:szCs w:val="24"/>
          <w:u w:val="none"/>
        </w:rPr>
        <w:t xml:space="preserve">ambién tenía </w:t>
      </w:r>
      <w:r w:rsidRPr="002378E7">
        <w:rPr>
          <w:szCs w:val="24"/>
          <w:u w:val="none"/>
        </w:rPr>
        <w:t xml:space="preserve">otros </w:t>
      </w:r>
      <w:r w:rsidR="00977218" w:rsidRPr="002378E7">
        <w:rPr>
          <w:szCs w:val="24"/>
          <w:u w:val="none"/>
        </w:rPr>
        <w:t xml:space="preserve">dos hijos menores, </w:t>
      </w:r>
      <w:r w:rsidRPr="002378E7">
        <w:rPr>
          <w:szCs w:val="24"/>
          <w:u w:val="none"/>
        </w:rPr>
        <w:t xml:space="preserve">por lo cual es posible que sus escasos </w:t>
      </w:r>
      <w:r w:rsidR="00977218" w:rsidRPr="002378E7">
        <w:rPr>
          <w:szCs w:val="24"/>
          <w:u w:val="none"/>
        </w:rPr>
        <w:t>ingresos que si se quieren presumir en un salario mínimo legal (</w:t>
      </w:r>
      <w:r w:rsidRPr="002378E7">
        <w:rPr>
          <w:szCs w:val="24"/>
          <w:u w:val="none"/>
        </w:rPr>
        <w:t xml:space="preserve">según la </w:t>
      </w:r>
      <w:r w:rsidR="00977218" w:rsidRPr="002378E7">
        <w:rPr>
          <w:szCs w:val="24"/>
          <w:u w:val="none"/>
        </w:rPr>
        <w:t xml:space="preserve">presunción legal </w:t>
      </w:r>
      <w:r w:rsidRPr="002378E7">
        <w:rPr>
          <w:szCs w:val="24"/>
          <w:u w:val="none"/>
        </w:rPr>
        <w:t xml:space="preserve">invocada en la argumentación de las </w:t>
      </w:r>
      <w:r w:rsidR="00977218" w:rsidRPr="002378E7">
        <w:rPr>
          <w:szCs w:val="24"/>
          <w:u w:val="none"/>
        </w:rPr>
        <w:t>recurrentes)</w:t>
      </w:r>
      <w:r w:rsidRPr="002378E7">
        <w:rPr>
          <w:szCs w:val="24"/>
          <w:u w:val="none"/>
        </w:rPr>
        <w:t xml:space="preserve">, debieran ser </w:t>
      </w:r>
      <w:r w:rsidR="00977218" w:rsidRPr="002378E7">
        <w:rPr>
          <w:szCs w:val="24"/>
          <w:u w:val="none"/>
        </w:rPr>
        <w:t xml:space="preserve">destinados a </w:t>
      </w:r>
      <w:r w:rsidRPr="002378E7">
        <w:rPr>
          <w:szCs w:val="24"/>
          <w:u w:val="none"/>
        </w:rPr>
        <w:t xml:space="preserve">esos </w:t>
      </w:r>
      <w:r w:rsidR="00977218" w:rsidRPr="002378E7">
        <w:rPr>
          <w:szCs w:val="24"/>
          <w:u w:val="none"/>
        </w:rPr>
        <w:t xml:space="preserve">infantes con </w:t>
      </w:r>
      <w:r w:rsidRPr="002378E7">
        <w:rPr>
          <w:szCs w:val="24"/>
          <w:u w:val="none"/>
        </w:rPr>
        <w:t xml:space="preserve">los cuales también tenía esa </w:t>
      </w:r>
      <w:r w:rsidR="00977218" w:rsidRPr="002378E7">
        <w:rPr>
          <w:szCs w:val="24"/>
          <w:u w:val="none"/>
        </w:rPr>
        <w:t>obligación.</w:t>
      </w:r>
    </w:p>
    <w:p w:rsidR="00977218" w:rsidRPr="002378E7" w:rsidRDefault="00977218" w:rsidP="009867F5">
      <w:pPr>
        <w:pStyle w:val="Sinespaciado"/>
        <w:numPr>
          <w:ilvl w:val="0"/>
          <w:numId w:val="0"/>
        </w:numPr>
        <w:spacing w:line="360" w:lineRule="auto"/>
        <w:rPr>
          <w:szCs w:val="24"/>
          <w:u w:val="none"/>
        </w:rPr>
      </w:pPr>
    </w:p>
    <w:p w:rsidR="00BC3CE6" w:rsidRPr="002378E7" w:rsidRDefault="0034111F" w:rsidP="009867F5">
      <w:pPr>
        <w:pStyle w:val="Sinespaciado"/>
        <w:numPr>
          <w:ilvl w:val="0"/>
          <w:numId w:val="46"/>
        </w:numPr>
        <w:spacing w:line="360" w:lineRule="auto"/>
        <w:rPr>
          <w:szCs w:val="24"/>
          <w:u w:val="none"/>
        </w:rPr>
      </w:pPr>
      <w:r w:rsidRPr="002378E7">
        <w:rPr>
          <w:szCs w:val="24"/>
          <w:u w:val="none"/>
        </w:rPr>
        <w:t xml:space="preserve">En el juicio </w:t>
      </w:r>
      <w:r w:rsidR="003116B7" w:rsidRPr="002378E7">
        <w:rPr>
          <w:szCs w:val="24"/>
          <w:u w:val="none"/>
        </w:rPr>
        <w:t>no se probó lo concerniente a las suma</w:t>
      </w:r>
      <w:r w:rsidR="007E2E48" w:rsidRPr="002378E7">
        <w:rPr>
          <w:szCs w:val="24"/>
          <w:u w:val="none"/>
        </w:rPr>
        <w:t>s</w:t>
      </w:r>
      <w:r w:rsidR="003116B7" w:rsidRPr="002378E7">
        <w:rPr>
          <w:szCs w:val="24"/>
          <w:u w:val="none"/>
        </w:rPr>
        <w:t xml:space="preserve"> que realmente se debían por concepto de cuotas alimentarias</w:t>
      </w:r>
      <w:r w:rsidR="00BC3CE6" w:rsidRPr="002378E7">
        <w:rPr>
          <w:szCs w:val="24"/>
          <w:u w:val="none"/>
        </w:rPr>
        <w:t xml:space="preserve">, ya que si se hace un cálculo </w:t>
      </w:r>
      <w:r w:rsidR="00977218" w:rsidRPr="002378E7">
        <w:rPr>
          <w:szCs w:val="24"/>
          <w:u w:val="none"/>
        </w:rPr>
        <w:t xml:space="preserve">matemático a partir del acta de conciliación del año 2009 que presuntamente fija una cuota de </w:t>
      </w:r>
      <w:r w:rsidR="000C59BC" w:rsidRPr="002378E7">
        <w:rPr>
          <w:szCs w:val="24"/>
          <w:u w:val="none"/>
        </w:rPr>
        <w:t>$</w:t>
      </w:r>
      <w:r w:rsidR="00BC3CE6" w:rsidRPr="002378E7">
        <w:rPr>
          <w:szCs w:val="24"/>
          <w:u w:val="none"/>
        </w:rPr>
        <w:t xml:space="preserve">50.0000, si se va a </w:t>
      </w:r>
      <w:r w:rsidR="00977218" w:rsidRPr="002378E7">
        <w:rPr>
          <w:szCs w:val="24"/>
          <w:u w:val="none"/>
        </w:rPr>
        <w:t xml:space="preserve">tener en cuenta </w:t>
      </w:r>
      <w:r w:rsidR="00BC3CE6" w:rsidRPr="002378E7">
        <w:rPr>
          <w:szCs w:val="24"/>
          <w:u w:val="none"/>
        </w:rPr>
        <w:t xml:space="preserve">esa </w:t>
      </w:r>
      <w:r w:rsidR="00BC3CE6" w:rsidRPr="002378E7">
        <w:rPr>
          <w:szCs w:val="24"/>
          <w:u w:val="none"/>
        </w:rPr>
        <w:lastRenderedPageBreak/>
        <w:t>c</w:t>
      </w:r>
      <w:r w:rsidR="00977218" w:rsidRPr="002378E7">
        <w:rPr>
          <w:szCs w:val="24"/>
          <w:u w:val="none"/>
        </w:rPr>
        <w:t>onciliación, para el 01 de diciembre de 2013 (fecha de los presuntos hechos) en adelante</w:t>
      </w:r>
      <w:r w:rsidR="000C59BC" w:rsidRPr="002378E7">
        <w:rPr>
          <w:szCs w:val="24"/>
          <w:u w:val="none"/>
        </w:rPr>
        <w:t>,</w:t>
      </w:r>
      <w:r w:rsidR="00977218" w:rsidRPr="002378E7">
        <w:rPr>
          <w:szCs w:val="24"/>
          <w:u w:val="none"/>
        </w:rPr>
        <w:t xml:space="preserve"> </w:t>
      </w:r>
      <w:r w:rsidR="00BC3CE6" w:rsidRPr="002378E7">
        <w:rPr>
          <w:szCs w:val="24"/>
          <w:u w:val="none"/>
        </w:rPr>
        <w:t>lo que pre</w:t>
      </w:r>
      <w:r w:rsidR="00977218" w:rsidRPr="002378E7">
        <w:rPr>
          <w:szCs w:val="24"/>
          <w:u w:val="none"/>
        </w:rPr>
        <w:t>suntamente se adeudaba</w:t>
      </w:r>
      <w:r w:rsidR="00BC3CE6" w:rsidRPr="002378E7">
        <w:rPr>
          <w:szCs w:val="24"/>
          <w:u w:val="none"/>
        </w:rPr>
        <w:t xml:space="preserve"> ni siquiera </w:t>
      </w:r>
      <w:r w:rsidR="00977218" w:rsidRPr="002378E7">
        <w:rPr>
          <w:szCs w:val="24"/>
          <w:u w:val="none"/>
        </w:rPr>
        <w:t>asciende a</w:t>
      </w:r>
      <w:r w:rsidR="000C59BC" w:rsidRPr="002378E7">
        <w:rPr>
          <w:szCs w:val="24"/>
          <w:u w:val="none"/>
        </w:rPr>
        <w:t>l valor que se</w:t>
      </w:r>
      <w:r w:rsidR="00977218" w:rsidRPr="002378E7">
        <w:rPr>
          <w:szCs w:val="24"/>
          <w:u w:val="none"/>
        </w:rPr>
        <w:t xml:space="preserve"> indicó en </w:t>
      </w:r>
      <w:r w:rsidR="00BC3CE6" w:rsidRPr="002378E7">
        <w:rPr>
          <w:szCs w:val="24"/>
          <w:u w:val="none"/>
        </w:rPr>
        <w:t xml:space="preserve">la </w:t>
      </w:r>
      <w:r w:rsidR="00977218" w:rsidRPr="002378E7">
        <w:rPr>
          <w:szCs w:val="24"/>
          <w:u w:val="none"/>
        </w:rPr>
        <w:t xml:space="preserve">imputación, </w:t>
      </w:r>
      <w:r w:rsidR="00BC3CE6" w:rsidRPr="002378E7">
        <w:rPr>
          <w:szCs w:val="24"/>
          <w:u w:val="none"/>
        </w:rPr>
        <w:t xml:space="preserve">la </w:t>
      </w:r>
      <w:r w:rsidR="00977218" w:rsidRPr="002378E7">
        <w:rPr>
          <w:szCs w:val="24"/>
          <w:u w:val="none"/>
        </w:rPr>
        <w:t>acusación o lo declarado en juicio, porque en e</w:t>
      </w:r>
      <w:r w:rsidR="00BC3CE6" w:rsidRPr="002378E7">
        <w:rPr>
          <w:szCs w:val="24"/>
          <w:u w:val="none"/>
        </w:rPr>
        <w:t xml:space="preserve">sa acta tampoco consta que la </w:t>
      </w:r>
      <w:r w:rsidR="00977218" w:rsidRPr="002378E7">
        <w:rPr>
          <w:szCs w:val="24"/>
          <w:u w:val="none"/>
        </w:rPr>
        <w:t xml:space="preserve">cuota </w:t>
      </w:r>
      <w:r w:rsidR="00BC3CE6" w:rsidRPr="002378E7">
        <w:rPr>
          <w:szCs w:val="24"/>
          <w:u w:val="none"/>
        </w:rPr>
        <w:t>se aumentaría anualmente con base en el IPC.</w:t>
      </w:r>
    </w:p>
    <w:p w:rsidR="000C59BC" w:rsidRPr="002378E7" w:rsidRDefault="000C59BC" w:rsidP="000C59BC">
      <w:pPr>
        <w:pStyle w:val="Prrafodelista"/>
        <w:numPr>
          <w:ilvl w:val="0"/>
          <w:numId w:val="0"/>
        </w:numPr>
        <w:ind w:left="720"/>
        <w:rPr>
          <w:rFonts w:ascii="Arial" w:hAnsi="Arial" w:cs="Arial"/>
          <w:sz w:val="24"/>
          <w:szCs w:val="24"/>
        </w:rPr>
      </w:pPr>
    </w:p>
    <w:p w:rsidR="00977218" w:rsidRPr="002378E7" w:rsidRDefault="00BC3CE6" w:rsidP="009867F5">
      <w:pPr>
        <w:pStyle w:val="Sinespaciado"/>
        <w:numPr>
          <w:ilvl w:val="0"/>
          <w:numId w:val="46"/>
        </w:numPr>
        <w:spacing w:line="360" w:lineRule="auto"/>
        <w:rPr>
          <w:szCs w:val="24"/>
          <w:u w:val="none"/>
        </w:rPr>
      </w:pPr>
      <w:r w:rsidRPr="002378E7">
        <w:rPr>
          <w:szCs w:val="24"/>
          <w:u w:val="none"/>
        </w:rPr>
        <w:t>En consecuencia y de acuerdo con lo manifestado por la madre del menor</w:t>
      </w:r>
      <w:r w:rsidR="000C59BC" w:rsidRPr="002378E7">
        <w:rPr>
          <w:szCs w:val="24"/>
          <w:u w:val="none"/>
        </w:rPr>
        <w:t>,</w:t>
      </w:r>
      <w:r w:rsidRPr="002378E7">
        <w:rPr>
          <w:szCs w:val="24"/>
          <w:u w:val="none"/>
        </w:rPr>
        <w:t xml:space="preserve"> al parecer ese </w:t>
      </w:r>
      <w:r w:rsidR="00977218" w:rsidRPr="002378E7">
        <w:rPr>
          <w:szCs w:val="24"/>
          <w:u w:val="none"/>
        </w:rPr>
        <w:t xml:space="preserve">cómputo </w:t>
      </w:r>
      <w:r w:rsidRPr="002378E7">
        <w:rPr>
          <w:szCs w:val="24"/>
          <w:u w:val="none"/>
        </w:rPr>
        <w:t xml:space="preserve">lo hizo la </w:t>
      </w:r>
      <w:r w:rsidR="002348CC" w:rsidRPr="002378E7">
        <w:rPr>
          <w:szCs w:val="24"/>
          <w:u w:val="none"/>
        </w:rPr>
        <w:t>delegada de la FGN</w:t>
      </w:r>
      <w:r w:rsidR="000C59BC" w:rsidRPr="002378E7">
        <w:rPr>
          <w:szCs w:val="24"/>
          <w:u w:val="none"/>
        </w:rPr>
        <w:t>, ajustando los</w:t>
      </w:r>
      <w:r w:rsidR="00977218" w:rsidRPr="002378E7">
        <w:rPr>
          <w:szCs w:val="24"/>
          <w:u w:val="none"/>
        </w:rPr>
        <w:t xml:space="preserve"> valores de IPC, </w:t>
      </w:r>
      <w:r w:rsidRPr="002378E7">
        <w:rPr>
          <w:szCs w:val="24"/>
          <w:u w:val="none"/>
        </w:rPr>
        <w:t>lo que no estaba pactado.</w:t>
      </w:r>
    </w:p>
    <w:p w:rsidR="00977218" w:rsidRPr="002378E7" w:rsidRDefault="00977218" w:rsidP="009867F5">
      <w:pPr>
        <w:pStyle w:val="Sinespaciado"/>
        <w:numPr>
          <w:ilvl w:val="0"/>
          <w:numId w:val="0"/>
        </w:numPr>
        <w:spacing w:line="360" w:lineRule="auto"/>
        <w:rPr>
          <w:szCs w:val="24"/>
          <w:u w:val="none"/>
        </w:rPr>
      </w:pPr>
    </w:p>
    <w:p w:rsidR="00977218" w:rsidRPr="002378E7" w:rsidRDefault="00977218" w:rsidP="009867F5">
      <w:pPr>
        <w:pStyle w:val="Sinespaciado"/>
        <w:numPr>
          <w:ilvl w:val="0"/>
          <w:numId w:val="46"/>
        </w:numPr>
        <w:spacing w:line="360" w:lineRule="auto"/>
        <w:rPr>
          <w:szCs w:val="24"/>
          <w:u w:val="none"/>
        </w:rPr>
      </w:pPr>
      <w:r w:rsidRPr="002378E7">
        <w:rPr>
          <w:szCs w:val="24"/>
          <w:u w:val="none"/>
        </w:rPr>
        <w:t xml:space="preserve">Frente a la capacidad económica </w:t>
      </w:r>
      <w:r w:rsidR="00BC3CE6" w:rsidRPr="002378E7">
        <w:rPr>
          <w:szCs w:val="24"/>
          <w:u w:val="none"/>
        </w:rPr>
        <w:t>del procesado, ni la madre del menor ni su tía Luz Mila</w:t>
      </w:r>
      <w:r w:rsidR="00B30D06" w:rsidRPr="002378E7">
        <w:rPr>
          <w:szCs w:val="24"/>
          <w:u w:val="none"/>
        </w:rPr>
        <w:t>, tenían con</w:t>
      </w:r>
      <w:r w:rsidR="000C59BC" w:rsidRPr="002378E7">
        <w:rPr>
          <w:szCs w:val="24"/>
          <w:u w:val="none"/>
        </w:rPr>
        <w:t>ocimiento sobre esa situación y</w:t>
      </w:r>
      <w:r w:rsidR="00B30D06" w:rsidRPr="002378E7">
        <w:rPr>
          <w:szCs w:val="24"/>
          <w:u w:val="none"/>
        </w:rPr>
        <w:t xml:space="preserve"> la señora Luz Danery </w:t>
      </w:r>
      <w:r w:rsidR="006B493C" w:rsidRPr="002378E7">
        <w:rPr>
          <w:szCs w:val="24"/>
          <w:u w:val="none"/>
        </w:rPr>
        <w:t xml:space="preserve">solamente </w:t>
      </w:r>
      <w:r w:rsidR="00B30D06" w:rsidRPr="002378E7">
        <w:rPr>
          <w:szCs w:val="24"/>
          <w:u w:val="none"/>
        </w:rPr>
        <w:t xml:space="preserve">dijo haberle escuchado a </w:t>
      </w:r>
      <w:r w:rsidRPr="002378E7">
        <w:rPr>
          <w:szCs w:val="24"/>
          <w:u w:val="none"/>
        </w:rPr>
        <w:t>J</w:t>
      </w:r>
      <w:r w:rsidR="00B30D06" w:rsidRPr="002378E7">
        <w:rPr>
          <w:szCs w:val="24"/>
          <w:u w:val="none"/>
        </w:rPr>
        <w:t xml:space="preserve">orge </w:t>
      </w:r>
      <w:r w:rsidR="008444F2" w:rsidRPr="002378E7">
        <w:rPr>
          <w:szCs w:val="24"/>
          <w:u w:val="none"/>
        </w:rPr>
        <w:t>Arlén</w:t>
      </w:r>
      <w:r w:rsidR="00B30D06" w:rsidRPr="002378E7">
        <w:rPr>
          <w:szCs w:val="24"/>
          <w:u w:val="none"/>
        </w:rPr>
        <w:t xml:space="preserve"> que estaba </w:t>
      </w:r>
      <w:r w:rsidRPr="002378E7">
        <w:rPr>
          <w:szCs w:val="24"/>
          <w:u w:val="none"/>
        </w:rPr>
        <w:t xml:space="preserve">trabajando en </w:t>
      </w:r>
      <w:r w:rsidR="000C59BC" w:rsidRPr="002378E7">
        <w:rPr>
          <w:szCs w:val="24"/>
          <w:u w:val="none"/>
        </w:rPr>
        <w:t xml:space="preserve">labores de construcción. </w:t>
      </w:r>
      <w:r w:rsidR="00B30D06" w:rsidRPr="002378E7">
        <w:rPr>
          <w:szCs w:val="24"/>
          <w:u w:val="none"/>
        </w:rPr>
        <w:t>Por su parte la señora Luz Mil</w:t>
      </w:r>
      <w:r w:rsidR="003F1065" w:rsidRPr="002378E7">
        <w:rPr>
          <w:szCs w:val="24"/>
          <w:u w:val="none"/>
        </w:rPr>
        <w:t>a</w:t>
      </w:r>
      <w:r w:rsidR="00B30D06" w:rsidRPr="002378E7">
        <w:rPr>
          <w:szCs w:val="24"/>
          <w:u w:val="none"/>
        </w:rPr>
        <w:t xml:space="preserve"> dijo que el acusado nunca había cumplid</w:t>
      </w:r>
      <w:r w:rsidR="000C59BC" w:rsidRPr="002378E7">
        <w:rPr>
          <w:szCs w:val="24"/>
          <w:u w:val="none"/>
        </w:rPr>
        <w:t>o</w:t>
      </w:r>
      <w:r w:rsidR="00B30D06" w:rsidRPr="002378E7">
        <w:rPr>
          <w:szCs w:val="24"/>
          <w:u w:val="none"/>
        </w:rPr>
        <w:t xml:space="preserve"> con el pago de sus cuotas alimentarias,</w:t>
      </w:r>
      <w:r w:rsidR="00053DA7" w:rsidRPr="002378E7">
        <w:rPr>
          <w:szCs w:val="24"/>
          <w:u w:val="none"/>
        </w:rPr>
        <w:t xml:space="preserve"> pero su afirmación resulta contradictoria ya que tan solo vio al señ</w:t>
      </w:r>
      <w:r w:rsidR="003F1065" w:rsidRPr="002378E7">
        <w:rPr>
          <w:szCs w:val="24"/>
          <w:u w:val="none"/>
        </w:rPr>
        <w:t xml:space="preserve">or Jorge </w:t>
      </w:r>
      <w:r w:rsidR="008444F2" w:rsidRPr="002378E7">
        <w:rPr>
          <w:szCs w:val="24"/>
          <w:u w:val="none"/>
        </w:rPr>
        <w:t>Arlén</w:t>
      </w:r>
      <w:r w:rsidR="003F1065" w:rsidRPr="002378E7">
        <w:rPr>
          <w:szCs w:val="24"/>
          <w:u w:val="none"/>
        </w:rPr>
        <w:t xml:space="preserve"> hace </w:t>
      </w:r>
      <w:r w:rsidRPr="002378E7">
        <w:rPr>
          <w:szCs w:val="24"/>
          <w:u w:val="none"/>
        </w:rPr>
        <w:t>16 años</w:t>
      </w:r>
      <w:r w:rsidR="003F1065" w:rsidRPr="002378E7">
        <w:rPr>
          <w:szCs w:val="24"/>
          <w:u w:val="none"/>
        </w:rPr>
        <w:t xml:space="preserve"> y la misma testigo indica que solamente vivió tres años con la madre del menor afectado con el impago de las cuotas alimentarias y no tuvo conocimiento de contactos del acusado con ella. A su vez esta testigo </w:t>
      </w:r>
      <w:r w:rsidR="00446FCF" w:rsidRPr="002378E7">
        <w:rPr>
          <w:szCs w:val="24"/>
          <w:u w:val="none"/>
        </w:rPr>
        <w:t xml:space="preserve">en la mayoría de sus respuestas dijo que no le constaban los hechos; que lo </w:t>
      </w:r>
      <w:r w:rsidRPr="002378E7">
        <w:rPr>
          <w:szCs w:val="24"/>
          <w:u w:val="none"/>
        </w:rPr>
        <w:t>único que sabía es que L</w:t>
      </w:r>
      <w:r w:rsidR="00446FCF" w:rsidRPr="002378E7">
        <w:rPr>
          <w:szCs w:val="24"/>
          <w:u w:val="none"/>
        </w:rPr>
        <w:t xml:space="preserve">uz Danery vivió </w:t>
      </w:r>
      <w:r w:rsidRPr="002378E7">
        <w:rPr>
          <w:szCs w:val="24"/>
          <w:u w:val="none"/>
        </w:rPr>
        <w:t>con ellas tres años de su vida y que esto fue entre los 2 y 5 años de vida del menor, pero según lo que se probó en juicio el incumplimiento se emp</w:t>
      </w:r>
      <w:r w:rsidR="00446FCF" w:rsidRPr="002378E7">
        <w:rPr>
          <w:szCs w:val="24"/>
          <w:u w:val="none"/>
        </w:rPr>
        <w:t>ezó a presentar a parti</w:t>
      </w:r>
      <w:r w:rsidR="000C59BC" w:rsidRPr="002378E7">
        <w:rPr>
          <w:szCs w:val="24"/>
          <w:u w:val="none"/>
        </w:rPr>
        <w:t>r del mes de</w:t>
      </w:r>
      <w:r w:rsidRPr="002378E7">
        <w:rPr>
          <w:szCs w:val="24"/>
          <w:u w:val="none"/>
        </w:rPr>
        <w:t xml:space="preserve"> diciembre de 2013</w:t>
      </w:r>
      <w:r w:rsidR="00446FCF" w:rsidRPr="002378E7">
        <w:rPr>
          <w:szCs w:val="24"/>
          <w:u w:val="none"/>
        </w:rPr>
        <w:t xml:space="preserve">, cuando el niño </w:t>
      </w:r>
      <w:r w:rsidR="00D0760D" w:rsidRPr="002378E7">
        <w:rPr>
          <w:szCs w:val="24"/>
          <w:u w:val="none"/>
        </w:rPr>
        <w:t>contaba co</w:t>
      </w:r>
      <w:r w:rsidR="000C59BC" w:rsidRPr="002378E7">
        <w:rPr>
          <w:szCs w:val="24"/>
          <w:u w:val="none"/>
        </w:rPr>
        <w:t>n 12 o 13 años de vida y no con</w:t>
      </w:r>
      <w:r w:rsidRPr="002378E7">
        <w:rPr>
          <w:szCs w:val="24"/>
          <w:u w:val="none"/>
        </w:rPr>
        <w:t xml:space="preserve"> 8 que fue lo que se indicó </w:t>
      </w:r>
      <w:r w:rsidR="00D0760D" w:rsidRPr="002378E7">
        <w:rPr>
          <w:szCs w:val="24"/>
          <w:u w:val="none"/>
        </w:rPr>
        <w:t xml:space="preserve">en las </w:t>
      </w:r>
      <w:r w:rsidRPr="002378E7">
        <w:rPr>
          <w:szCs w:val="24"/>
          <w:u w:val="none"/>
        </w:rPr>
        <w:t xml:space="preserve"> audiencias de imputación y acusación.</w:t>
      </w:r>
    </w:p>
    <w:p w:rsidR="00977218" w:rsidRPr="002378E7" w:rsidRDefault="00977218" w:rsidP="009867F5">
      <w:pPr>
        <w:pStyle w:val="Sinespaciado"/>
        <w:numPr>
          <w:ilvl w:val="0"/>
          <w:numId w:val="0"/>
        </w:numPr>
        <w:spacing w:line="360" w:lineRule="auto"/>
        <w:rPr>
          <w:szCs w:val="24"/>
          <w:u w:val="none"/>
        </w:rPr>
      </w:pPr>
    </w:p>
    <w:p w:rsidR="00977218" w:rsidRPr="002378E7" w:rsidRDefault="00D0760D" w:rsidP="009867F5">
      <w:pPr>
        <w:pStyle w:val="Sinespaciado"/>
        <w:numPr>
          <w:ilvl w:val="0"/>
          <w:numId w:val="46"/>
        </w:numPr>
        <w:spacing w:line="360" w:lineRule="auto"/>
        <w:rPr>
          <w:szCs w:val="24"/>
          <w:u w:val="none"/>
        </w:rPr>
      </w:pPr>
      <w:r w:rsidRPr="002378E7">
        <w:rPr>
          <w:szCs w:val="24"/>
          <w:u w:val="none"/>
        </w:rPr>
        <w:t xml:space="preserve">Con el informe que se introdujo con la investigadora Paola </w:t>
      </w:r>
      <w:r w:rsidR="000C59BC" w:rsidRPr="002378E7">
        <w:rPr>
          <w:szCs w:val="24"/>
          <w:u w:val="none"/>
        </w:rPr>
        <w:t>Álvarez</w:t>
      </w:r>
      <w:r w:rsidRPr="002378E7">
        <w:rPr>
          <w:szCs w:val="24"/>
          <w:u w:val="none"/>
        </w:rPr>
        <w:t xml:space="preserve">, se comprobó que su representado no poseía bienes que estuvieran sujetos a registro y que para la fecha de ese informe estaba desempleado, </w:t>
      </w:r>
      <w:r w:rsidR="001E053E" w:rsidRPr="002378E7">
        <w:rPr>
          <w:szCs w:val="24"/>
          <w:u w:val="none"/>
        </w:rPr>
        <w:t xml:space="preserve">lo que la </w:t>
      </w:r>
      <w:r w:rsidRPr="002378E7">
        <w:rPr>
          <w:szCs w:val="24"/>
          <w:u w:val="none"/>
        </w:rPr>
        <w:t>misma funcionaria corrobo</w:t>
      </w:r>
      <w:r w:rsidR="001E053E" w:rsidRPr="002378E7">
        <w:rPr>
          <w:szCs w:val="24"/>
          <w:u w:val="none"/>
        </w:rPr>
        <w:t>ró con un hermano del procesado. Fuera de lo anterior no existe ninguna prueba adicional que acreditara el cumplimiento de alguna actividad laboral del incriminado</w:t>
      </w:r>
      <w:r w:rsidR="006B493C" w:rsidRPr="002378E7">
        <w:rPr>
          <w:szCs w:val="24"/>
          <w:u w:val="none"/>
        </w:rPr>
        <w:t xml:space="preserve">, </w:t>
      </w:r>
      <w:r w:rsidR="001E053E" w:rsidRPr="002378E7">
        <w:rPr>
          <w:szCs w:val="24"/>
          <w:u w:val="none"/>
        </w:rPr>
        <w:t>a efectos de desvirtuar que se estuviera s</w:t>
      </w:r>
      <w:r w:rsidR="00977218" w:rsidRPr="002378E7">
        <w:rPr>
          <w:szCs w:val="24"/>
          <w:u w:val="none"/>
        </w:rPr>
        <w:t xml:space="preserve">ustrayendo de </w:t>
      </w:r>
      <w:r w:rsidR="001E053E" w:rsidRPr="002378E7">
        <w:rPr>
          <w:szCs w:val="24"/>
          <w:u w:val="none"/>
        </w:rPr>
        <w:t xml:space="preserve">manera dolosa a </w:t>
      </w:r>
      <w:r w:rsidR="007E2E48" w:rsidRPr="002378E7">
        <w:rPr>
          <w:szCs w:val="24"/>
          <w:u w:val="none"/>
        </w:rPr>
        <w:t>la</w:t>
      </w:r>
      <w:r w:rsidR="001E053E" w:rsidRPr="002378E7">
        <w:rPr>
          <w:szCs w:val="24"/>
          <w:u w:val="none"/>
        </w:rPr>
        <w:t>s obligaciones filiales con su hijo.</w:t>
      </w:r>
    </w:p>
    <w:p w:rsidR="001E053E" w:rsidRPr="002378E7" w:rsidRDefault="001E053E" w:rsidP="009867F5">
      <w:pPr>
        <w:pStyle w:val="Sinespaciado"/>
        <w:numPr>
          <w:ilvl w:val="0"/>
          <w:numId w:val="0"/>
        </w:numPr>
        <w:spacing w:line="360" w:lineRule="auto"/>
        <w:rPr>
          <w:szCs w:val="24"/>
          <w:u w:val="none"/>
        </w:rPr>
      </w:pPr>
    </w:p>
    <w:p w:rsidR="00977218" w:rsidRPr="002378E7" w:rsidRDefault="000C59BC" w:rsidP="009867F5">
      <w:pPr>
        <w:pStyle w:val="Sinespaciado"/>
        <w:numPr>
          <w:ilvl w:val="0"/>
          <w:numId w:val="46"/>
        </w:numPr>
        <w:spacing w:line="360" w:lineRule="auto"/>
        <w:rPr>
          <w:szCs w:val="24"/>
          <w:u w:val="none"/>
        </w:rPr>
      </w:pPr>
      <w:r w:rsidRPr="002378E7">
        <w:rPr>
          <w:szCs w:val="24"/>
          <w:u w:val="none"/>
        </w:rPr>
        <w:lastRenderedPageBreak/>
        <w:t>Las testigos</w:t>
      </w:r>
      <w:r w:rsidR="00977218" w:rsidRPr="002378E7">
        <w:rPr>
          <w:szCs w:val="24"/>
          <w:u w:val="none"/>
        </w:rPr>
        <w:t xml:space="preserve"> L</w:t>
      </w:r>
      <w:r w:rsidR="001E053E" w:rsidRPr="002378E7">
        <w:rPr>
          <w:szCs w:val="24"/>
          <w:u w:val="none"/>
        </w:rPr>
        <w:t>uz Danery y Luz Mila Bolaños dijeron que el procesado tenía otros dos hijos</w:t>
      </w:r>
      <w:r w:rsidR="004862C2" w:rsidRPr="002378E7">
        <w:rPr>
          <w:szCs w:val="24"/>
          <w:u w:val="none"/>
        </w:rPr>
        <w:t xml:space="preserve">, lo que refuerza la argumentación de la </w:t>
      </w:r>
      <w:r w:rsidR="004862C2" w:rsidRPr="002378E7">
        <w:rPr>
          <w:i/>
          <w:szCs w:val="24"/>
          <w:u w:val="none"/>
        </w:rPr>
        <w:t xml:space="preserve">A quo </w:t>
      </w:r>
      <w:r w:rsidR="004862C2" w:rsidRPr="002378E7">
        <w:rPr>
          <w:szCs w:val="24"/>
          <w:u w:val="none"/>
        </w:rPr>
        <w:t>sobre su incapacidad económica para atender el pago de la prestación adeudada a su descendiente B.D.D.B. al carecer de un trabajo, lo que se demostró mediante estipulación probatoria, fuera de que en este caso no existió claridad en el contexto fáctico de la im</w:t>
      </w:r>
      <w:r w:rsidR="00977218" w:rsidRPr="002378E7">
        <w:rPr>
          <w:szCs w:val="24"/>
          <w:u w:val="none"/>
        </w:rPr>
        <w:t xml:space="preserve">putación y </w:t>
      </w:r>
      <w:r w:rsidR="004862C2" w:rsidRPr="002378E7">
        <w:rPr>
          <w:szCs w:val="24"/>
          <w:u w:val="none"/>
        </w:rPr>
        <w:t xml:space="preserve">la </w:t>
      </w:r>
      <w:r w:rsidR="00977218" w:rsidRPr="002378E7">
        <w:rPr>
          <w:szCs w:val="24"/>
          <w:u w:val="none"/>
        </w:rPr>
        <w:t>acusación</w:t>
      </w:r>
      <w:r w:rsidR="004862C2" w:rsidRPr="002378E7">
        <w:rPr>
          <w:szCs w:val="24"/>
          <w:u w:val="none"/>
        </w:rPr>
        <w:t xml:space="preserve">, ni la denunciante </w:t>
      </w:r>
      <w:r w:rsidR="00977218" w:rsidRPr="002378E7">
        <w:rPr>
          <w:szCs w:val="24"/>
          <w:u w:val="none"/>
        </w:rPr>
        <w:t xml:space="preserve">supo indicar realmente desde que fecha </w:t>
      </w:r>
      <w:r w:rsidR="004862C2" w:rsidRPr="002378E7">
        <w:rPr>
          <w:szCs w:val="24"/>
          <w:u w:val="none"/>
        </w:rPr>
        <w:t xml:space="preserve">se </w:t>
      </w:r>
      <w:r w:rsidR="00977218" w:rsidRPr="002378E7">
        <w:rPr>
          <w:szCs w:val="24"/>
          <w:u w:val="none"/>
        </w:rPr>
        <w:t xml:space="preserve">estaba </w:t>
      </w:r>
      <w:r w:rsidR="004862C2" w:rsidRPr="002378E7">
        <w:rPr>
          <w:szCs w:val="24"/>
          <w:u w:val="none"/>
        </w:rPr>
        <w:t>presentando el incumplimiento en el pago de las mesadas.</w:t>
      </w:r>
    </w:p>
    <w:p w:rsidR="000C59BC" w:rsidRPr="002378E7" w:rsidRDefault="000C59BC" w:rsidP="000C59BC">
      <w:pPr>
        <w:pStyle w:val="Prrafodelista"/>
        <w:numPr>
          <w:ilvl w:val="0"/>
          <w:numId w:val="0"/>
        </w:numPr>
        <w:ind w:left="720"/>
        <w:rPr>
          <w:rFonts w:ascii="Arial" w:hAnsi="Arial" w:cs="Arial"/>
          <w:sz w:val="24"/>
          <w:szCs w:val="24"/>
        </w:rPr>
      </w:pPr>
    </w:p>
    <w:p w:rsidR="00473DBD" w:rsidRPr="002378E7" w:rsidRDefault="001024EB" w:rsidP="009867F5">
      <w:pPr>
        <w:pStyle w:val="Sinespaciado"/>
        <w:numPr>
          <w:ilvl w:val="0"/>
          <w:numId w:val="46"/>
        </w:numPr>
        <w:spacing w:line="360" w:lineRule="auto"/>
        <w:rPr>
          <w:szCs w:val="24"/>
          <w:u w:val="none"/>
        </w:rPr>
      </w:pPr>
      <w:r w:rsidRPr="002378E7">
        <w:rPr>
          <w:szCs w:val="24"/>
          <w:u w:val="none"/>
        </w:rPr>
        <w:t xml:space="preserve">En este caso no se deben atender las razones invocadas por la Fiscal recurrente para justificar los </w:t>
      </w:r>
      <w:r w:rsidR="00977218" w:rsidRPr="002378E7">
        <w:rPr>
          <w:szCs w:val="24"/>
          <w:u w:val="none"/>
        </w:rPr>
        <w:t xml:space="preserve">motivos por los cuales se renunciaba al testigo de acreditación de certificaciones laborales y otras labores investigativas encaminadas a demostrar la capacidad económica del </w:t>
      </w:r>
      <w:r w:rsidR="00B07256" w:rsidRPr="002378E7">
        <w:rPr>
          <w:szCs w:val="24"/>
          <w:u w:val="none"/>
        </w:rPr>
        <w:t>acusado</w:t>
      </w:r>
      <w:r w:rsidR="00977218" w:rsidRPr="002378E7">
        <w:rPr>
          <w:szCs w:val="24"/>
          <w:u w:val="none"/>
        </w:rPr>
        <w:t>o</w:t>
      </w:r>
      <w:r w:rsidRPr="002378E7">
        <w:rPr>
          <w:szCs w:val="24"/>
          <w:u w:val="none"/>
        </w:rPr>
        <w:t xml:space="preserve">, ni se podía invertir la </w:t>
      </w:r>
      <w:r w:rsidR="00977218" w:rsidRPr="002378E7">
        <w:rPr>
          <w:szCs w:val="24"/>
          <w:u w:val="none"/>
        </w:rPr>
        <w:t xml:space="preserve">carga probatoria, para </w:t>
      </w:r>
      <w:r w:rsidRPr="002378E7">
        <w:rPr>
          <w:szCs w:val="24"/>
          <w:u w:val="none"/>
        </w:rPr>
        <w:t>atribuirle responsabilidad al pro</w:t>
      </w:r>
      <w:r w:rsidR="00FD74C7" w:rsidRPr="002378E7">
        <w:rPr>
          <w:szCs w:val="24"/>
          <w:u w:val="none"/>
        </w:rPr>
        <w:t xml:space="preserve">cesado, ya que esa situación tenía </w:t>
      </w:r>
      <w:r w:rsidR="001B1B94" w:rsidRPr="002378E7">
        <w:rPr>
          <w:szCs w:val="24"/>
          <w:u w:val="none"/>
        </w:rPr>
        <w:t xml:space="preserve">que ser demostrada por la FGN, </w:t>
      </w:r>
      <w:r w:rsidR="00FD74C7" w:rsidRPr="002378E7">
        <w:rPr>
          <w:szCs w:val="24"/>
          <w:u w:val="none"/>
        </w:rPr>
        <w:t>en lo relativo al dolo con que act</w:t>
      </w:r>
      <w:r w:rsidR="00B07256" w:rsidRPr="002378E7">
        <w:rPr>
          <w:szCs w:val="24"/>
          <w:u w:val="none"/>
        </w:rPr>
        <w:t>uó</w:t>
      </w:r>
      <w:r w:rsidR="001B1B94" w:rsidRPr="002378E7">
        <w:rPr>
          <w:szCs w:val="24"/>
          <w:u w:val="none"/>
        </w:rPr>
        <w:t xml:space="preserve"> para sustraerse</w:t>
      </w:r>
      <w:r w:rsidR="00FD74C7" w:rsidRPr="002378E7">
        <w:rPr>
          <w:szCs w:val="24"/>
          <w:u w:val="none"/>
        </w:rPr>
        <w:t xml:space="preserve"> a sus deberes alimentarios y no se puede</w:t>
      </w:r>
      <w:r w:rsidR="00A64666" w:rsidRPr="002378E7">
        <w:rPr>
          <w:szCs w:val="24"/>
          <w:u w:val="none"/>
        </w:rPr>
        <w:t xml:space="preserve"> aplicar</w:t>
      </w:r>
      <w:r w:rsidR="00473DBD" w:rsidRPr="002378E7">
        <w:rPr>
          <w:szCs w:val="24"/>
          <w:u w:val="none"/>
        </w:rPr>
        <w:t xml:space="preserve"> en su contra la presunción de que devengaba un SMLMV, máxime si de lo dicho por los testigos de</w:t>
      </w:r>
      <w:r w:rsidR="00D5416A" w:rsidRPr="002378E7">
        <w:rPr>
          <w:szCs w:val="24"/>
          <w:u w:val="none"/>
        </w:rPr>
        <w:t xml:space="preserve"> la FGN se deduce que el encartado</w:t>
      </w:r>
      <w:r w:rsidR="00473DBD" w:rsidRPr="002378E7">
        <w:rPr>
          <w:szCs w:val="24"/>
          <w:u w:val="none"/>
        </w:rPr>
        <w:t xml:space="preserve"> no tenía bienes, ni estaba laborando para el </w:t>
      </w:r>
      <w:r w:rsidR="00977218" w:rsidRPr="002378E7">
        <w:rPr>
          <w:szCs w:val="24"/>
          <w:u w:val="none"/>
        </w:rPr>
        <w:t>1 de diciembre de 2013</w:t>
      </w:r>
      <w:r w:rsidR="00473DBD" w:rsidRPr="002378E7">
        <w:rPr>
          <w:szCs w:val="24"/>
          <w:u w:val="none"/>
        </w:rPr>
        <w:t xml:space="preserve"> y que al tener otros dos hijos, posiblemente esa</w:t>
      </w:r>
      <w:r w:rsidR="001B1B94" w:rsidRPr="002378E7">
        <w:rPr>
          <w:szCs w:val="24"/>
          <w:u w:val="none"/>
        </w:rPr>
        <w:t xml:space="preserve"> situación pudo haber influido </w:t>
      </w:r>
      <w:r w:rsidR="00473DBD" w:rsidRPr="002378E7">
        <w:rPr>
          <w:szCs w:val="24"/>
          <w:u w:val="none"/>
        </w:rPr>
        <w:t xml:space="preserve">para que no pudiera suministrar la prestación reclamada en favor de su hijo B.D.D.B. </w:t>
      </w:r>
    </w:p>
    <w:p w:rsidR="001B1B94" w:rsidRPr="002378E7" w:rsidRDefault="001B1B94" w:rsidP="001B1B94">
      <w:pPr>
        <w:pStyle w:val="Prrafodelista"/>
        <w:numPr>
          <w:ilvl w:val="0"/>
          <w:numId w:val="0"/>
        </w:numPr>
        <w:ind w:left="720"/>
        <w:rPr>
          <w:rFonts w:ascii="Arial" w:hAnsi="Arial" w:cs="Arial"/>
          <w:sz w:val="24"/>
          <w:szCs w:val="24"/>
        </w:rPr>
      </w:pPr>
    </w:p>
    <w:p w:rsidR="00977218" w:rsidRPr="002378E7" w:rsidRDefault="00473DBD" w:rsidP="009867F5">
      <w:pPr>
        <w:pStyle w:val="Sinespaciado"/>
        <w:numPr>
          <w:ilvl w:val="0"/>
          <w:numId w:val="46"/>
        </w:numPr>
        <w:spacing w:line="360" w:lineRule="auto"/>
        <w:rPr>
          <w:szCs w:val="24"/>
          <w:u w:val="none"/>
        </w:rPr>
      </w:pPr>
      <w:r w:rsidRPr="002378E7">
        <w:rPr>
          <w:szCs w:val="24"/>
          <w:u w:val="none"/>
        </w:rPr>
        <w:t xml:space="preserve">Finalmente citó la </w:t>
      </w:r>
      <w:r w:rsidR="00C34F48" w:rsidRPr="002378E7">
        <w:rPr>
          <w:szCs w:val="24"/>
          <w:u w:val="none"/>
        </w:rPr>
        <w:t>sentencia C- 327 de 1997 de la Corte Constitucional donde se i</w:t>
      </w:r>
      <w:r w:rsidR="00977218" w:rsidRPr="002378E7">
        <w:rPr>
          <w:szCs w:val="24"/>
          <w:u w:val="none"/>
        </w:rPr>
        <w:t>ndica que al no demostrarse el dolo, no debe atribuirse ningún tipo de responsabilidad penal</w:t>
      </w:r>
      <w:r w:rsidR="00C34F48" w:rsidRPr="002378E7">
        <w:rPr>
          <w:szCs w:val="24"/>
          <w:u w:val="none"/>
        </w:rPr>
        <w:t>, a efectos de pedir la confirmación de la sentencia recurrida.</w:t>
      </w:r>
    </w:p>
    <w:p w:rsidR="009E44B9" w:rsidRPr="00D769D5" w:rsidRDefault="009E44B9" w:rsidP="00CD2E4F">
      <w:pPr>
        <w:pStyle w:val="Sinespaciado"/>
        <w:numPr>
          <w:ilvl w:val="0"/>
          <w:numId w:val="0"/>
        </w:numPr>
        <w:spacing w:line="360" w:lineRule="auto"/>
        <w:jc w:val="center"/>
        <w:rPr>
          <w:b/>
          <w:szCs w:val="24"/>
          <w:u w:val="none"/>
        </w:rPr>
      </w:pPr>
      <w:r w:rsidRPr="00D769D5">
        <w:rPr>
          <w:b/>
          <w:szCs w:val="24"/>
          <w:u w:val="none"/>
        </w:rPr>
        <w:t>6. CONSIDERACIONES</w:t>
      </w:r>
      <w:r w:rsidR="00C34F48" w:rsidRPr="00D769D5">
        <w:rPr>
          <w:b/>
          <w:szCs w:val="24"/>
          <w:u w:val="none"/>
        </w:rPr>
        <w:t xml:space="preserve"> LEGALES</w:t>
      </w:r>
    </w:p>
    <w:p w:rsidR="00CD2E4F" w:rsidRPr="00D769D5" w:rsidRDefault="00CD2E4F" w:rsidP="00CD2E4F">
      <w:pPr>
        <w:pStyle w:val="Sinespaciado"/>
        <w:numPr>
          <w:ilvl w:val="0"/>
          <w:numId w:val="0"/>
        </w:numPr>
        <w:spacing w:line="360" w:lineRule="auto"/>
        <w:rPr>
          <w:b/>
          <w:szCs w:val="24"/>
          <w:u w:val="none"/>
        </w:rPr>
      </w:pPr>
    </w:p>
    <w:p w:rsidR="009E44B9" w:rsidRPr="00D769D5" w:rsidRDefault="009E44B9" w:rsidP="00CD2E4F">
      <w:pPr>
        <w:pStyle w:val="Sinespaciado"/>
        <w:numPr>
          <w:ilvl w:val="0"/>
          <w:numId w:val="0"/>
        </w:numPr>
        <w:spacing w:line="360" w:lineRule="auto"/>
        <w:rPr>
          <w:b/>
          <w:szCs w:val="24"/>
          <w:u w:val="none"/>
        </w:rPr>
      </w:pPr>
      <w:r w:rsidRPr="00D769D5">
        <w:rPr>
          <w:b/>
          <w:szCs w:val="24"/>
          <w:u w:val="none"/>
        </w:rPr>
        <w:t>6.1. Competencia</w:t>
      </w:r>
    </w:p>
    <w:p w:rsidR="00CD2E4F" w:rsidRPr="002378E7" w:rsidRDefault="00CD2E4F" w:rsidP="00CD2E4F">
      <w:pPr>
        <w:pStyle w:val="Sinespaciado"/>
        <w:numPr>
          <w:ilvl w:val="0"/>
          <w:numId w:val="0"/>
        </w:numPr>
        <w:spacing w:line="360" w:lineRule="auto"/>
        <w:rPr>
          <w:szCs w:val="24"/>
          <w:u w:val="none"/>
        </w:rPr>
      </w:pPr>
    </w:p>
    <w:p w:rsidR="009E44B9" w:rsidRPr="002378E7" w:rsidRDefault="00CD2E4F" w:rsidP="00CD2E4F">
      <w:pPr>
        <w:pStyle w:val="Sinespaciado"/>
        <w:numPr>
          <w:ilvl w:val="0"/>
          <w:numId w:val="0"/>
        </w:numPr>
        <w:spacing w:line="360" w:lineRule="auto"/>
        <w:rPr>
          <w:szCs w:val="24"/>
          <w:u w:val="none"/>
        </w:rPr>
      </w:pPr>
      <w:r w:rsidRPr="002378E7">
        <w:rPr>
          <w:szCs w:val="24"/>
          <w:u w:val="none"/>
        </w:rPr>
        <w:t>Esta C</w:t>
      </w:r>
      <w:r w:rsidR="009E44B9" w:rsidRPr="002378E7">
        <w:rPr>
          <w:szCs w:val="24"/>
          <w:u w:val="none"/>
        </w:rPr>
        <w:t>olegiatura tiene competencia para conocer del recurso propuesto, en atención a lo dispuesto en los artículos 20 y 34.1 de la Ley 906 de 2004.</w:t>
      </w:r>
    </w:p>
    <w:p w:rsidR="00CD2E4F" w:rsidRPr="002378E7" w:rsidRDefault="00CD2E4F" w:rsidP="00CD2E4F">
      <w:pPr>
        <w:pStyle w:val="Sinespaciado"/>
        <w:numPr>
          <w:ilvl w:val="0"/>
          <w:numId w:val="0"/>
        </w:numPr>
        <w:spacing w:line="360" w:lineRule="auto"/>
        <w:rPr>
          <w:szCs w:val="24"/>
          <w:u w:val="none"/>
        </w:rPr>
      </w:pPr>
    </w:p>
    <w:p w:rsidR="00CD2E4F" w:rsidRPr="00D769D5" w:rsidRDefault="009E44B9" w:rsidP="00CD2E4F">
      <w:pPr>
        <w:pStyle w:val="Sinespaciado"/>
        <w:numPr>
          <w:ilvl w:val="0"/>
          <w:numId w:val="0"/>
        </w:numPr>
        <w:spacing w:line="360" w:lineRule="auto"/>
        <w:rPr>
          <w:b/>
          <w:szCs w:val="24"/>
          <w:u w:val="none"/>
        </w:rPr>
      </w:pPr>
      <w:r w:rsidRPr="00D769D5">
        <w:rPr>
          <w:b/>
          <w:szCs w:val="24"/>
          <w:u w:val="none"/>
        </w:rPr>
        <w:t>6.2. Problema jurídico a resolver</w:t>
      </w:r>
    </w:p>
    <w:p w:rsidR="00CD2E4F" w:rsidRPr="002378E7" w:rsidRDefault="00CD2E4F" w:rsidP="00CD2E4F">
      <w:pPr>
        <w:pStyle w:val="Sinespaciado"/>
        <w:numPr>
          <w:ilvl w:val="0"/>
          <w:numId w:val="0"/>
        </w:numPr>
        <w:spacing w:line="360" w:lineRule="auto"/>
        <w:rPr>
          <w:szCs w:val="24"/>
          <w:u w:val="none"/>
        </w:rPr>
      </w:pPr>
    </w:p>
    <w:p w:rsidR="00C576DC" w:rsidRPr="002378E7" w:rsidRDefault="00CD2E4F" w:rsidP="00CD2E4F">
      <w:pPr>
        <w:pStyle w:val="Sinespaciado"/>
        <w:numPr>
          <w:ilvl w:val="0"/>
          <w:numId w:val="0"/>
        </w:numPr>
        <w:spacing w:line="360" w:lineRule="auto"/>
        <w:rPr>
          <w:szCs w:val="24"/>
          <w:u w:val="none"/>
        </w:rPr>
      </w:pPr>
      <w:r w:rsidRPr="002378E7">
        <w:rPr>
          <w:szCs w:val="24"/>
          <w:u w:val="none"/>
        </w:rPr>
        <w:lastRenderedPageBreak/>
        <w:t xml:space="preserve">Se contrae </w:t>
      </w:r>
      <w:r w:rsidR="00033F61" w:rsidRPr="002378E7">
        <w:rPr>
          <w:szCs w:val="24"/>
          <w:u w:val="none"/>
        </w:rPr>
        <w:t>a decidir el g</w:t>
      </w:r>
      <w:r w:rsidRPr="002378E7">
        <w:rPr>
          <w:szCs w:val="24"/>
          <w:u w:val="none"/>
        </w:rPr>
        <w:t xml:space="preserve">rado de acierto de la decisión </w:t>
      </w:r>
      <w:r w:rsidR="00033F61" w:rsidRPr="002378E7">
        <w:rPr>
          <w:szCs w:val="24"/>
          <w:u w:val="none"/>
        </w:rPr>
        <w:t>adoptada por el juez de primera instancia, quien absolvió al procesado</w:t>
      </w:r>
      <w:r w:rsidRPr="002378E7">
        <w:rPr>
          <w:szCs w:val="24"/>
          <w:u w:val="none"/>
        </w:rPr>
        <w:t xml:space="preserve"> Jorge Arlén Domínguez Dorado (</w:t>
      </w:r>
      <w:r w:rsidR="00033F61" w:rsidRPr="002378E7">
        <w:rPr>
          <w:szCs w:val="24"/>
          <w:u w:val="none"/>
        </w:rPr>
        <w:t>en adelante JADD), por el delito de inas</w:t>
      </w:r>
      <w:r w:rsidR="00C576DC" w:rsidRPr="002378E7">
        <w:rPr>
          <w:szCs w:val="24"/>
          <w:u w:val="none"/>
        </w:rPr>
        <w:t>istencia alimentaria</w:t>
      </w:r>
      <w:r w:rsidR="006B493C" w:rsidRPr="002378E7">
        <w:rPr>
          <w:szCs w:val="24"/>
          <w:u w:val="none"/>
        </w:rPr>
        <w:t xml:space="preserve"> cometido</w:t>
      </w:r>
      <w:r w:rsidRPr="002378E7">
        <w:rPr>
          <w:szCs w:val="24"/>
          <w:u w:val="none"/>
        </w:rPr>
        <w:t xml:space="preserve"> en perjuicio de su hijo BDDB,</w:t>
      </w:r>
      <w:r w:rsidR="00C576DC" w:rsidRPr="002378E7">
        <w:rPr>
          <w:szCs w:val="24"/>
          <w:u w:val="none"/>
        </w:rPr>
        <w:t xml:space="preserve"> por el cual fue convocado a juicio por la FGN.</w:t>
      </w:r>
    </w:p>
    <w:p w:rsidR="00C576DC" w:rsidRPr="002378E7" w:rsidRDefault="00C576DC" w:rsidP="00CD2E4F">
      <w:pPr>
        <w:pStyle w:val="Sinespaciado"/>
        <w:numPr>
          <w:ilvl w:val="0"/>
          <w:numId w:val="0"/>
        </w:numPr>
        <w:spacing w:line="360" w:lineRule="auto"/>
        <w:rPr>
          <w:szCs w:val="24"/>
          <w:u w:val="none"/>
        </w:rPr>
      </w:pPr>
    </w:p>
    <w:p w:rsidR="00FB426D" w:rsidRPr="002378E7" w:rsidRDefault="00C576DC" w:rsidP="00CD2E4F">
      <w:pPr>
        <w:pStyle w:val="Sinespaciado"/>
        <w:numPr>
          <w:ilvl w:val="0"/>
          <w:numId w:val="0"/>
        </w:numPr>
        <w:spacing w:line="360" w:lineRule="auto"/>
        <w:rPr>
          <w:szCs w:val="24"/>
          <w:u w:val="none"/>
        </w:rPr>
      </w:pPr>
      <w:r w:rsidRPr="002378E7">
        <w:rPr>
          <w:szCs w:val="24"/>
          <w:u w:val="none"/>
        </w:rPr>
        <w:t>6.</w:t>
      </w:r>
      <w:r w:rsidR="00FB426D" w:rsidRPr="002378E7">
        <w:rPr>
          <w:szCs w:val="24"/>
          <w:u w:val="none"/>
        </w:rPr>
        <w:t xml:space="preserve">3 </w:t>
      </w:r>
      <w:r w:rsidRPr="002378E7">
        <w:rPr>
          <w:szCs w:val="24"/>
          <w:u w:val="none"/>
        </w:rPr>
        <w:t>En atención al contexto fáctico del escrito de acusación se tiene que según la denuncia presentada por la señora Luz Danery Bolaños</w:t>
      </w:r>
      <w:r w:rsidR="00CD2E4F" w:rsidRPr="002378E7">
        <w:rPr>
          <w:szCs w:val="24"/>
          <w:u w:val="none"/>
        </w:rPr>
        <w:t xml:space="preserve"> el 15 de enero de 2014: i) </w:t>
      </w:r>
      <w:r w:rsidRPr="002378E7">
        <w:rPr>
          <w:szCs w:val="24"/>
          <w:u w:val="none"/>
        </w:rPr>
        <w:t xml:space="preserve">el acusado era el padre de su hijo BDDB y nunca había cumplido con las obligaciones alimentarias que debía asumir con </w:t>
      </w:r>
      <w:r w:rsidR="00C841FC" w:rsidRPr="002378E7">
        <w:rPr>
          <w:szCs w:val="24"/>
          <w:u w:val="none"/>
        </w:rPr>
        <w:t>este</w:t>
      </w:r>
      <w:r w:rsidRPr="002378E7">
        <w:rPr>
          <w:szCs w:val="24"/>
          <w:u w:val="none"/>
        </w:rPr>
        <w:t>, por lo cual lo demandó inicialmente cuando el menor tenía 8 año</w:t>
      </w:r>
      <w:r w:rsidR="00A62CE5" w:rsidRPr="002378E7">
        <w:rPr>
          <w:szCs w:val="24"/>
          <w:u w:val="none"/>
        </w:rPr>
        <w:t xml:space="preserve">s, sin obtener ningún resultado; </w:t>
      </w:r>
      <w:r w:rsidR="00CD2E4F" w:rsidRPr="002378E7">
        <w:rPr>
          <w:szCs w:val="24"/>
          <w:u w:val="none"/>
        </w:rPr>
        <w:t>ii)</w:t>
      </w:r>
      <w:r w:rsidR="00A62CE5" w:rsidRPr="002378E7">
        <w:rPr>
          <w:szCs w:val="24"/>
          <w:u w:val="none"/>
        </w:rPr>
        <w:t xml:space="preserve"> su hijo sufre problemas respiratorios y retardo mental leve por lo cual requiere atención especializada, que no está en cap</w:t>
      </w:r>
      <w:r w:rsidR="00932A26" w:rsidRPr="002378E7">
        <w:rPr>
          <w:szCs w:val="24"/>
          <w:u w:val="none"/>
        </w:rPr>
        <w:t>acidad de asumir</w:t>
      </w:r>
      <w:r w:rsidR="00A62CE5" w:rsidRPr="002378E7">
        <w:rPr>
          <w:szCs w:val="24"/>
          <w:u w:val="none"/>
        </w:rPr>
        <w:t>;</w:t>
      </w:r>
      <w:r w:rsidR="00932A26" w:rsidRPr="002378E7">
        <w:rPr>
          <w:szCs w:val="24"/>
          <w:u w:val="none"/>
        </w:rPr>
        <w:t xml:space="preserve"> ii)</w:t>
      </w:r>
      <w:r w:rsidR="00A62CE5" w:rsidRPr="002378E7">
        <w:rPr>
          <w:szCs w:val="24"/>
          <w:u w:val="none"/>
        </w:rPr>
        <w:t xml:space="preserve"> el 5 de agosto de 2009 le fijaron una </w:t>
      </w:r>
      <w:r w:rsidR="00932A26" w:rsidRPr="002378E7">
        <w:rPr>
          <w:szCs w:val="24"/>
          <w:u w:val="none"/>
        </w:rPr>
        <w:t>cuota alimentaria al señor JADD (</w:t>
      </w:r>
      <w:r w:rsidR="00A62CE5" w:rsidRPr="002378E7">
        <w:rPr>
          <w:szCs w:val="24"/>
          <w:u w:val="none"/>
        </w:rPr>
        <w:t xml:space="preserve">se </w:t>
      </w:r>
      <w:r w:rsidR="00932A26" w:rsidRPr="002378E7">
        <w:rPr>
          <w:szCs w:val="24"/>
          <w:u w:val="none"/>
        </w:rPr>
        <w:t>entiende que de $</w:t>
      </w:r>
      <w:r w:rsidR="00A62CE5" w:rsidRPr="002378E7">
        <w:rPr>
          <w:szCs w:val="24"/>
          <w:u w:val="none"/>
        </w:rPr>
        <w:t>50.000 mensuales), que nunc</w:t>
      </w:r>
      <w:r w:rsidR="00932A26" w:rsidRPr="002378E7">
        <w:rPr>
          <w:szCs w:val="24"/>
          <w:u w:val="none"/>
        </w:rPr>
        <w:t>a canceló, por lo cual adeuda $</w:t>
      </w:r>
      <w:r w:rsidR="00A62CE5" w:rsidRPr="002378E7">
        <w:rPr>
          <w:szCs w:val="24"/>
          <w:u w:val="none"/>
        </w:rPr>
        <w:t>5.490.433</w:t>
      </w:r>
      <w:r w:rsidR="00FB426D" w:rsidRPr="002378E7">
        <w:rPr>
          <w:szCs w:val="24"/>
          <w:u w:val="none"/>
        </w:rPr>
        <w:t xml:space="preserve"> por ese concepto.</w:t>
      </w:r>
    </w:p>
    <w:p w:rsidR="00932A26" w:rsidRPr="002378E7" w:rsidRDefault="00932A26" w:rsidP="00CD2E4F">
      <w:pPr>
        <w:pStyle w:val="Sinespaciado"/>
        <w:numPr>
          <w:ilvl w:val="0"/>
          <w:numId w:val="0"/>
        </w:numPr>
        <w:spacing w:line="360" w:lineRule="auto"/>
        <w:rPr>
          <w:szCs w:val="24"/>
          <w:u w:val="none"/>
        </w:rPr>
      </w:pPr>
    </w:p>
    <w:p w:rsidR="00FB426D" w:rsidRPr="002378E7" w:rsidRDefault="00FB426D" w:rsidP="00CD2E4F">
      <w:pPr>
        <w:pStyle w:val="Sinespaciado"/>
        <w:numPr>
          <w:ilvl w:val="0"/>
          <w:numId w:val="0"/>
        </w:numPr>
        <w:spacing w:line="360" w:lineRule="auto"/>
        <w:rPr>
          <w:szCs w:val="24"/>
          <w:u w:val="none"/>
        </w:rPr>
      </w:pPr>
      <w:r w:rsidRPr="002378E7">
        <w:rPr>
          <w:szCs w:val="24"/>
          <w:u w:val="none"/>
        </w:rPr>
        <w:t>6.4 En atención a la imputación jurídica formulada contra el procesado, y la argumentación de la recurrente frente a la sentenci</w:t>
      </w:r>
      <w:r w:rsidR="00932A26" w:rsidRPr="002378E7">
        <w:rPr>
          <w:szCs w:val="24"/>
          <w:u w:val="none"/>
        </w:rPr>
        <w:t xml:space="preserve">a absolutoria de primer grado, </w:t>
      </w:r>
      <w:r w:rsidRPr="002378E7">
        <w:rPr>
          <w:szCs w:val="24"/>
          <w:u w:val="none"/>
        </w:rPr>
        <w:t xml:space="preserve">la </w:t>
      </w:r>
      <w:r w:rsidR="009E44B9" w:rsidRPr="002378E7">
        <w:rPr>
          <w:szCs w:val="24"/>
          <w:u w:val="none"/>
        </w:rPr>
        <w:t>Sala abordará el estudio del tema de la materialidad de la conducta y de la responsabilidad del acusado</w:t>
      </w:r>
      <w:r w:rsidRPr="002378E7">
        <w:rPr>
          <w:szCs w:val="24"/>
          <w:u w:val="none"/>
        </w:rPr>
        <w:t xml:space="preserve">. </w:t>
      </w:r>
    </w:p>
    <w:p w:rsidR="00FB426D" w:rsidRPr="002378E7" w:rsidRDefault="00FB426D" w:rsidP="00CD2E4F">
      <w:pPr>
        <w:pStyle w:val="Sinespaciado"/>
        <w:numPr>
          <w:ilvl w:val="0"/>
          <w:numId w:val="0"/>
        </w:numPr>
        <w:spacing w:line="360" w:lineRule="auto"/>
        <w:rPr>
          <w:szCs w:val="24"/>
          <w:u w:val="none"/>
        </w:rPr>
      </w:pPr>
    </w:p>
    <w:p w:rsidR="009E44B9" w:rsidRPr="002378E7" w:rsidRDefault="00932A26" w:rsidP="00CD2E4F">
      <w:pPr>
        <w:pStyle w:val="Sinespaciado"/>
        <w:numPr>
          <w:ilvl w:val="0"/>
          <w:numId w:val="0"/>
        </w:numPr>
        <w:spacing w:line="360" w:lineRule="auto"/>
        <w:rPr>
          <w:szCs w:val="24"/>
          <w:u w:val="none"/>
        </w:rPr>
      </w:pPr>
      <w:r w:rsidRPr="002378E7">
        <w:rPr>
          <w:szCs w:val="24"/>
          <w:u w:val="none"/>
        </w:rPr>
        <w:t>6.5</w:t>
      </w:r>
      <w:r w:rsidR="009E44B9" w:rsidRPr="002378E7">
        <w:rPr>
          <w:szCs w:val="24"/>
          <w:u w:val="none"/>
        </w:rPr>
        <w:t xml:space="preserve"> </w:t>
      </w:r>
      <w:r w:rsidR="00FB426D" w:rsidRPr="002378E7">
        <w:rPr>
          <w:szCs w:val="24"/>
          <w:u w:val="none"/>
        </w:rPr>
        <w:t xml:space="preserve">En principio hay que hacer referencia a la conducta punible por la cual fue acusado el señor JADD, cuyos supuestos de </w:t>
      </w:r>
      <w:r w:rsidR="0046355A" w:rsidRPr="002378E7">
        <w:rPr>
          <w:szCs w:val="24"/>
          <w:u w:val="none"/>
        </w:rPr>
        <w:t>hecho y de derecho son los</w:t>
      </w:r>
      <w:r w:rsidR="00FB426D" w:rsidRPr="002378E7">
        <w:rPr>
          <w:szCs w:val="24"/>
          <w:u w:val="none"/>
        </w:rPr>
        <w:t xml:space="preserve"> </w:t>
      </w:r>
      <w:r w:rsidR="0046355A" w:rsidRPr="002378E7">
        <w:rPr>
          <w:szCs w:val="24"/>
          <w:u w:val="none"/>
        </w:rPr>
        <w:t xml:space="preserve">siguientes: </w:t>
      </w:r>
      <w:r w:rsidR="009E44B9" w:rsidRPr="002378E7">
        <w:rPr>
          <w:szCs w:val="24"/>
          <w:u w:val="none"/>
        </w:rPr>
        <w:t xml:space="preserve"> </w:t>
      </w:r>
    </w:p>
    <w:p w:rsidR="00932A26" w:rsidRPr="00D769D5" w:rsidRDefault="00932A26" w:rsidP="00CD2E4F">
      <w:pPr>
        <w:pStyle w:val="Sinespaciado"/>
        <w:numPr>
          <w:ilvl w:val="0"/>
          <w:numId w:val="0"/>
        </w:numPr>
        <w:spacing w:line="360" w:lineRule="auto"/>
        <w:rPr>
          <w:sz w:val="20"/>
          <w:szCs w:val="20"/>
          <w:u w:val="none"/>
        </w:rPr>
      </w:pPr>
    </w:p>
    <w:p w:rsidR="009E44B9" w:rsidRPr="00D769D5" w:rsidRDefault="009E44B9" w:rsidP="00932A26">
      <w:pPr>
        <w:pStyle w:val="Sinespaciado"/>
        <w:numPr>
          <w:ilvl w:val="0"/>
          <w:numId w:val="0"/>
        </w:numPr>
        <w:ind w:left="567" w:right="566"/>
        <w:rPr>
          <w:i/>
          <w:sz w:val="20"/>
          <w:szCs w:val="20"/>
          <w:u w:val="none"/>
        </w:rPr>
      </w:pPr>
      <w:r w:rsidRPr="00D769D5">
        <w:rPr>
          <w:i/>
          <w:sz w:val="20"/>
          <w:szCs w:val="20"/>
          <w:u w:val="none"/>
        </w:rPr>
        <w:t>“Art. 233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932A26" w:rsidRPr="00D769D5" w:rsidRDefault="00932A26" w:rsidP="00932A26">
      <w:pPr>
        <w:pStyle w:val="Sinespaciado"/>
        <w:numPr>
          <w:ilvl w:val="0"/>
          <w:numId w:val="0"/>
        </w:numPr>
        <w:ind w:left="567" w:right="566"/>
        <w:rPr>
          <w:i/>
          <w:sz w:val="20"/>
          <w:szCs w:val="20"/>
          <w:u w:val="none"/>
        </w:rPr>
      </w:pPr>
    </w:p>
    <w:p w:rsidR="009E44B9" w:rsidRPr="00D769D5" w:rsidRDefault="009E44B9" w:rsidP="00932A26">
      <w:pPr>
        <w:pStyle w:val="Sinespaciado"/>
        <w:numPr>
          <w:ilvl w:val="0"/>
          <w:numId w:val="0"/>
        </w:numPr>
        <w:ind w:left="567" w:right="566"/>
        <w:rPr>
          <w:i/>
          <w:sz w:val="20"/>
          <w:szCs w:val="20"/>
          <w:u w:val="none"/>
        </w:rPr>
      </w:pPr>
      <w:r w:rsidRPr="00D769D5">
        <w:rPr>
          <w:i/>
          <w:sz w:val="20"/>
          <w:szCs w:val="20"/>
          <w:u w:val="none"/>
        </w:rPr>
        <w:t>La pena será de prisión de treinta y dos (32) a setenta y dos (72) meses y multa de veinte (20) a treinta y siete punt</w:t>
      </w:r>
      <w:r w:rsidR="00932A26" w:rsidRPr="00D769D5">
        <w:rPr>
          <w:i/>
          <w:sz w:val="20"/>
          <w:szCs w:val="20"/>
          <w:u w:val="none"/>
        </w:rPr>
        <w:t>o cinco (37.5) salarios mínimos</w:t>
      </w:r>
      <w:r w:rsidRPr="00D769D5">
        <w:rPr>
          <w:i/>
          <w:sz w:val="20"/>
          <w:szCs w:val="20"/>
          <w:u w:val="none"/>
        </w:rPr>
        <w:t xml:space="preserve"> legales mensuales vigentes cuando la inasistencia alimentaria se cometa contra un menor.</w:t>
      </w:r>
    </w:p>
    <w:p w:rsidR="00932A26" w:rsidRPr="00D769D5" w:rsidRDefault="00932A26" w:rsidP="00932A26">
      <w:pPr>
        <w:pStyle w:val="Sinespaciado"/>
        <w:numPr>
          <w:ilvl w:val="0"/>
          <w:numId w:val="0"/>
        </w:numPr>
        <w:ind w:left="567" w:right="566"/>
        <w:rPr>
          <w:i/>
          <w:sz w:val="20"/>
          <w:szCs w:val="20"/>
          <w:u w:val="none"/>
        </w:rPr>
      </w:pPr>
    </w:p>
    <w:p w:rsidR="009E44B9" w:rsidRPr="00D769D5" w:rsidRDefault="009E44B9" w:rsidP="00932A26">
      <w:pPr>
        <w:pStyle w:val="Sinespaciado"/>
        <w:numPr>
          <w:ilvl w:val="0"/>
          <w:numId w:val="0"/>
        </w:numPr>
        <w:ind w:left="567" w:right="566"/>
        <w:rPr>
          <w:i/>
          <w:sz w:val="20"/>
          <w:szCs w:val="20"/>
          <w:u w:val="none"/>
        </w:rPr>
      </w:pPr>
      <w:r w:rsidRPr="00D769D5">
        <w:rPr>
          <w:i/>
          <w:sz w:val="20"/>
          <w:szCs w:val="20"/>
          <w:u w:val="none"/>
        </w:rPr>
        <w:t>Parágrafo 1. Para efectos del presente artículo, se tendrá por compañero y com</w:t>
      </w:r>
      <w:r w:rsidR="00932A26" w:rsidRPr="00D769D5">
        <w:rPr>
          <w:i/>
          <w:sz w:val="20"/>
          <w:szCs w:val="20"/>
          <w:u w:val="none"/>
        </w:rPr>
        <w:t>pañera  permanente (únicamente)</w:t>
      </w:r>
      <w:r w:rsidRPr="00D769D5">
        <w:rPr>
          <w:i/>
          <w:sz w:val="20"/>
          <w:szCs w:val="20"/>
          <w:u w:val="none"/>
        </w:rPr>
        <w:t xml:space="preserve"> al hombre y mujer que forman parte de la unión marital de hecho durante un lapso no inferior a dos años en los términos de la Ley 54 de 1990.</w:t>
      </w:r>
    </w:p>
    <w:p w:rsidR="00932A26" w:rsidRPr="00D769D5" w:rsidRDefault="00932A26" w:rsidP="00932A26">
      <w:pPr>
        <w:pStyle w:val="Sinespaciado"/>
        <w:numPr>
          <w:ilvl w:val="0"/>
          <w:numId w:val="0"/>
        </w:numPr>
        <w:ind w:left="567" w:right="566"/>
        <w:rPr>
          <w:i/>
          <w:sz w:val="20"/>
          <w:szCs w:val="20"/>
          <w:u w:val="none"/>
        </w:rPr>
      </w:pPr>
    </w:p>
    <w:p w:rsidR="009E44B9" w:rsidRPr="00D769D5" w:rsidRDefault="009E44B9" w:rsidP="00932A26">
      <w:pPr>
        <w:pStyle w:val="Sinespaciado"/>
        <w:numPr>
          <w:ilvl w:val="0"/>
          <w:numId w:val="0"/>
        </w:numPr>
        <w:ind w:left="567" w:right="566"/>
        <w:rPr>
          <w:i/>
          <w:sz w:val="20"/>
          <w:szCs w:val="20"/>
          <w:u w:val="none"/>
        </w:rPr>
      </w:pPr>
      <w:r w:rsidRPr="00D769D5">
        <w:rPr>
          <w:i/>
          <w:sz w:val="20"/>
          <w:szCs w:val="20"/>
          <w:u w:val="none"/>
        </w:rPr>
        <w:t>Parágrafo 2. En los eventos tipificados en la presente ley se podrá aplicar el principio de oportunidad.</w:t>
      </w:r>
      <w:r w:rsidR="00932A26" w:rsidRPr="00D769D5">
        <w:rPr>
          <w:i/>
          <w:sz w:val="20"/>
          <w:szCs w:val="20"/>
          <w:u w:val="none"/>
        </w:rPr>
        <w:t>”</w:t>
      </w:r>
    </w:p>
    <w:p w:rsidR="00932A26" w:rsidRPr="002378E7" w:rsidRDefault="00932A26" w:rsidP="00932A26">
      <w:pPr>
        <w:pStyle w:val="Sinespaciado"/>
        <w:numPr>
          <w:ilvl w:val="0"/>
          <w:numId w:val="0"/>
        </w:numPr>
        <w:ind w:left="567" w:right="566"/>
        <w:rPr>
          <w:i/>
          <w:szCs w:val="24"/>
          <w:u w:val="none"/>
        </w:rPr>
      </w:pPr>
    </w:p>
    <w:p w:rsidR="009E44B9" w:rsidRPr="002378E7" w:rsidRDefault="009E44B9" w:rsidP="00CD2E4F">
      <w:pPr>
        <w:pStyle w:val="Sinespaciado"/>
        <w:numPr>
          <w:ilvl w:val="0"/>
          <w:numId w:val="0"/>
        </w:numPr>
        <w:spacing w:line="360" w:lineRule="auto"/>
        <w:rPr>
          <w:szCs w:val="24"/>
          <w:u w:val="none"/>
        </w:rPr>
      </w:pPr>
      <w:r w:rsidRPr="002378E7">
        <w:rPr>
          <w:szCs w:val="24"/>
          <w:u w:val="none"/>
        </w:rPr>
        <w:t>6.</w:t>
      </w:r>
      <w:r w:rsidR="0046355A" w:rsidRPr="002378E7">
        <w:rPr>
          <w:szCs w:val="24"/>
          <w:u w:val="none"/>
        </w:rPr>
        <w:t>6 En el c</w:t>
      </w:r>
      <w:r w:rsidRPr="002378E7">
        <w:rPr>
          <w:szCs w:val="24"/>
          <w:u w:val="none"/>
        </w:rPr>
        <w:t xml:space="preserve">anon 233 del </w:t>
      </w:r>
      <w:r w:rsidR="0046355A" w:rsidRPr="002378E7">
        <w:rPr>
          <w:szCs w:val="24"/>
          <w:u w:val="none"/>
        </w:rPr>
        <w:t xml:space="preserve">CP se estableció la </w:t>
      </w:r>
      <w:r w:rsidRPr="002378E7">
        <w:rPr>
          <w:szCs w:val="24"/>
          <w:u w:val="none"/>
        </w:rPr>
        <w:t xml:space="preserve">correspondiente consecuencia jurídica para la persona que realice el supuesto de hecho allí descrito, es decir, que se sustraiga sin justa causa a la prestación alimentaria debida a sus ascendientes, </w:t>
      </w:r>
      <w:r w:rsidRPr="002378E7">
        <w:rPr>
          <w:szCs w:val="24"/>
          <w:u w:val="none"/>
        </w:rPr>
        <w:lastRenderedPageBreak/>
        <w:t xml:space="preserve">descendientes, adoptante, adoptivo, cónyuge o compañero permanente, con lo cual se busca proteger a la familia, garantizando la asistencia para el beneficiario, de manera que al </w:t>
      </w:r>
      <w:r w:rsidR="0046355A" w:rsidRPr="002378E7">
        <w:rPr>
          <w:szCs w:val="24"/>
          <w:u w:val="none"/>
        </w:rPr>
        <w:t xml:space="preserve">juez de conocimiento le </w:t>
      </w:r>
      <w:r w:rsidRPr="002378E7">
        <w:rPr>
          <w:szCs w:val="24"/>
          <w:u w:val="none"/>
        </w:rPr>
        <w:t xml:space="preserve">asiste el deber de verificar si existe dicha obligación y si el obligado en efecto la incumplió sin que concurra </w:t>
      </w:r>
      <w:r w:rsidR="0046355A" w:rsidRPr="002378E7">
        <w:rPr>
          <w:szCs w:val="24"/>
          <w:u w:val="none"/>
        </w:rPr>
        <w:t xml:space="preserve">alguna </w:t>
      </w:r>
      <w:r w:rsidRPr="002378E7">
        <w:rPr>
          <w:szCs w:val="24"/>
          <w:u w:val="none"/>
        </w:rPr>
        <w:t xml:space="preserve">causal eximente de responsabilidad. </w:t>
      </w:r>
    </w:p>
    <w:p w:rsidR="00932A26" w:rsidRPr="002378E7" w:rsidRDefault="00932A26" w:rsidP="00CD2E4F">
      <w:pPr>
        <w:pStyle w:val="Sinespaciado"/>
        <w:numPr>
          <w:ilvl w:val="0"/>
          <w:numId w:val="0"/>
        </w:numPr>
        <w:spacing w:line="360" w:lineRule="auto"/>
        <w:rPr>
          <w:szCs w:val="24"/>
          <w:u w:val="none"/>
        </w:rPr>
      </w:pPr>
    </w:p>
    <w:p w:rsidR="009E44B9" w:rsidRPr="002378E7" w:rsidRDefault="0046355A" w:rsidP="00CD2E4F">
      <w:pPr>
        <w:pStyle w:val="Sinespaciado"/>
        <w:numPr>
          <w:ilvl w:val="0"/>
          <w:numId w:val="0"/>
        </w:numPr>
        <w:spacing w:line="360" w:lineRule="auto"/>
        <w:rPr>
          <w:szCs w:val="24"/>
          <w:u w:val="none"/>
        </w:rPr>
      </w:pPr>
      <w:r w:rsidRPr="002378E7">
        <w:rPr>
          <w:szCs w:val="24"/>
          <w:u w:val="none"/>
        </w:rPr>
        <w:t>6</w:t>
      </w:r>
      <w:r w:rsidR="006B493C" w:rsidRPr="002378E7">
        <w:rPr>
          <w:szCs w:val="24"/>
          <w:u w:val="none"/>
        </w:rPr>
        <w:t xml:space="preserve">.7 </w:t>
      </w:r>
      <w:r w:rsidRPr="002378E7">
        <w:rPr>
          <w:szCs w:val="24"/>
          <w:u w:val="none"/>
        </w:rPr>
        <w:t>Tradicionalmente la j</w:t>
      </w:r>
      <w:r w:rsidR="009E44B9" w:rsidRPr="002378E7">
        <w:rPr>
          <w:szCs w:val="24"/>
          <w:u w:val="none"/>
        </w:rPr>
        <w:t xml:space="preserve">urisprudencia pertinente </w:t>
      </w:r>
      <w:r w:rsidRPr="002378E7">
        <w:rPr>
          <w:szCs w:val="24"/>
          <w:u w:val="none"/>
        </w:rPr>
        <w:t xml:space="preserve">sobre la materia ha </w:t>
      </w:r>
      <w:r w:rsidR="009E44B9" w:rsidRPr="002378E7">
        <w:rPr>
          <w:szCs w:val="24"/>
          <w:u w:val="none"/>
        </w:rPr>
        <w:t>definido este tipo penal como de conducta permanente y de tracto sucesivo, en virtud de que el proceso de consumación comienza con el incumplimiento de la prestación debida y se prolonga durante todo el lapso que dure la omisión, de manera que durante el tiempo en el cual el alimentante evade ese deber, el delito se está consumando.</w:t>
      </w:r>
    </w:p>
    <w:p w:rsidR="00932A26" w:rsidRPr="002378E7" w:rsidRDefault="00932A26" w:rsidP="00CD2E4F">
      <w:pPr>
        <w:pStyle w:val="Sinespaciado"/>
        <w:numPr>
          <w:ilvl w:val="0"/>
          <w:numId w:val="0"/>
        </w:numPr>
        <w:spacing w:line="360" w:lineRule="auto"/>
        <w:rPr>
          <w:szCs w:val="24"/>
          <w:u w:val="none"/>
        </w:rPr>
      </w:pPr>
    </w:p>
    <w:p w:rsidR="009E44B9" w:rsidRPr="002378E7" w:rsidRDefault="009E44B9" w:rsidP="00CD2E4F">
      <w:pPr>
        <w:pStyle w:val="Sinespaciado"/>
        <w:numPr>
          <w:ilvl w:val="0"/>
          <w:numId w:val="0"/>
        </w:numPr>
        <w:spacing w:line="360" w:lineRule="auto"/>
        <w:rPr>
          <w:szCs w:val="24"/>
          <w:u w:val="none"/>
        </w:rPr>
      </w:pPr>
      <w:r w:rsidRPr="002378E7">
        <w:rPr>
          <w:szCs w:val="24"/>
          <w:u w:val="none"/>
        </w:rPr>
        <w:t>6</w:t>
      </w:r>
      <w:r w:rsidR="00932A26" w:rsidRPr="002378E7">
        <w:rPr>
          <w:szCs w:val="24"/>
          <w:u w:val="none"/>
        </w:rPr>
        <w:t>.8</w:t>
      </w:r>
      <w:r w:rsidR="006B493C" w:rsidRPr="002378E7">
        <w:rPr>
          <w:szCs w:val="24"/>
          <w:u w:val="none"/>
        </w:rPr>
        <w:t xml:space="preserve"> </w:t>
      </w:r>
      <w:r w:rsidRPr="002378E7">
        <w:rPr>
          <w:szCs w:val="24"/>
          <w:u w:val="none"/>
        </w:rPr>
        <w:t xml:space="preserve">Como dentro de </w:t>
      </w:r>
      <w:r w:rsidR="0046355A" w:rsidRPr="002378E7">
        <w:rPr>
          <w:szCs w:val="24"/>
          <w:u w:val="none"/>
        </w:rPr>
        <w:t xml:space="preserve">los </w:t>
      </w:r>
      <w:r w:rsidRPr="002378E7">
        <w:rPr>
          <w:szCs w:val="24"/>
          <w:u w:val="none"/>
        </w:rPr>
        <w:t xml:space="preserve">elementos estructurales </w:t>
      </w:r>
      <w:r w:rsidR="0046355A" w:rsidRPr="002378E7">
        <w:rPr>
          <w:szCs w:val="24"/>
          <w:u w:val="none"/>
        </w:rPr>
        <w:t xml:space="preserve">del tipo en mención, el legislador incluyó el </w:t>
      </w:r>
      <w:r w:rsidRPr="002378E7">
        <w:rPr>
          <w:szCs w:val="24"/>
          <w:u w:val="none"/>
        </w:rPr>
        <w:t xml:space="preserve">ingrediente normativo “sin justa causa”, la jurisprudencia </w:t>
      </w:r>
      <w:r w:rsidR="0046355A" w:rsidRPr="002378E7">
        <w:rPr>
          <w:szCs w:val="24"/>
          <w:u w:val="none"/>
        </w:rPr>
        <w:t xml:space="preserve">ha precisado los alcances de ese </w:t>
      </w:r>
      <w:r w:rsidRPr="002378E7">
        <w:rPr>
          <w:szCs w:val="24"/>
          <w:u w:val="none"/>
        </w:rPr>
        <w:t xml:space="preserve">concepto jurídico, </w:t>
      </w:r>
      <w:r w:rsidR="0046355A" w:rsidRPr="002378E7">
        <w:rPr>
          <w:szCs w:val="24"/>
          <w:u w:val="none"/>
        </w:rPr>
        <w:t>así:</w:t>
      </w:r>
    </w:p>
    <w:p w:rsidR="00932A26" w:rsidRPr="002378E7" w:rsidRDefault="00932A26" w:rsidP="00CD2E4F">
      <w:pPr>
        <w:pStyle w:val="Sinespaciado"/>
        <w:numPr>
          <w:ilvl w:val="0"/>
          <w:numId w:val="0"/>
        </w:numPr>
        <w:spacing w:line="360" w:lineRule="auto"/>
        <w:rPr>
          <w:szCs w:val="24"/>
          <w:u w:val="none"/>
        </w:rPr>
      </w:pPr>
    </w:p>
    <w:p w:rsidR="009E44B9" w:rsidRPr="00D769D5" w:rsidRDefault="009E44B9" w:rsidP="00932A26">
      <w:pPr>
        <w:pStyle w:val="Sinespaciado"/>
        <w:numPr>
          <w:ilvl w:val="0"/>
          <w:numId w:val="0"/>
        </w:numPr>
        <w:ind w:left="567" w:right="566"/>
        <w:rPr>
          <w:i/>
          <w:sz w:val="20"/>
          <w:szCs w:val="20"/>
          <w:u w:val="none"/>
        </w:rPr>
      </w:pPr>
      <w:r w:rsidRPr="00D769D5">
        <w:rPr>
          <w:i/>
          <w:sz w:val="20"/>
          <w:szCs w:val="20"/>
          <w:u w:val="none"/>
        </w:rPr>
        <w:t>“Es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w:t>
      </w:r>
    </w:p>
    <w:p w:rsidR="009E44B9" w:rsidRPr="00D769D5" w:rsidRDefault="009E44B9" w:rsidP="00932A26">
      <w:pPr>
        <w:pStyle w:val="Sinespaciado"/>
        <w:numPr>
          <w:ilvl w:val="0"/>
          <w:numId w:val="0"/>
        </w:numPr>
        <w:ind w:left="567" w:right="566"/>
        <w:rPr>
          <w:i/>
          <w:sz w:val="20"/>
          <w:szCs w:val="20"/>
          <w:u w:val="none"/>
        </w:rPr>
      </w:pPr>
    </w:p>
    <w:p w:rsidR="009E44B9" w:rsidRPr="00D769D5" w:rsidRDefault="009E44B9" w:rsidP="00932A26">
      <w:pPr>
        <w:pStyle w:val="Sinespaciado"/>
        <w:numPr>
          <w:ilvl w:val="0"/>
          <w:numId w:val="0"/>
        </w:numPr>
        <w:ind w:left="567" w:right="566"/>
        <w:rPr>
          <w:i/>
          <w:sz w:val="20"/>
          <w:szCs w:val="20"/>
          <w:u w:val="none"/>
        </w:rPr>
      </w:pPr>
      <w:r w:rsidRPr="00D769D5">
        <w:rPr>
          <w:i/>
          <w:sz w:val="20"/>
          <w:szCs w:val="20"/>
          <w:u w:val="none"/>
        </w:rPr>
        <w:t>Cualquiera sea la postura dogmática que se asuma, lo cierto es que la carencia de recursos económicos no sólo impide la exigibilidad civil de la obligación, sino -</w:t>
      </w:r>
      <w:r w:rsidRPr="00D769D5">
        <w:rPr>
          <w:i/>
          <w:iCs/>
          <w:sz w:val="20"/>
          <w:szCs w:val="20"/>
          <w:u w:val="none"/>
        </w:rPr>
        <w:t>a fortiori</w:t>
      </w:r>
      <w:r w:rsidRPr="00D769D5">
        <w:rPr>
          <w:i/>
          <w:sz w:val="20"/>
          <w:szCs w:val="20"/>
          <w:u w:val="none"/>
        </w:rPr>
        <w:t>-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w:t>
      </w:r>
    </w:p>
    <w:p w:rsidR="009E44B9" w:rsidRPr="00D769D5" w:rsidRDefault="009E44B9" w:rsidP="00932A26">
      <w:pPr>
        <w:pStyle w:val="Sinespaciado"/>
        <w:numPr>
          <w:ilvl w:val="0"/>
          <w:numId w:val="0"/>
        </w:numPr>
        <w:ind w:left="567" w:right="566"/>
        <w:rPr>
          <w:i/>
          <w:sz w:val="20"/>
          <w:szCs w:val="20"/>
          <w:u w:val="none"/>
        </w:rPr>
      </w:pPr>
    </w:p>
    <w:p w:rsidR="009E44B9" w:rsidRPr="00D769D5" w:rsidRDefault="009E44B9" w:rsidP="00932A26">
      <w:pPr>
        <w:pStyle w:val="Sinespaciado"/>
        <w:numPr>
          <w:ilvl w:val="0"/>
          <w:numId w:val="0"/>
        </w:numPr>
        <w:ind w:left="567" w:right="566"/>
        <w:rPr>
          <w:i/>
          <w:sz w:val="20"/>
          <w:szCs w:val="20"/>
          <w:u w:val="none"/>
        </w:rPr>
      </w:pPr>
      <w:r w:rsidRPr="00D769D5">
        <w:rPr>
          <w:i/>
          <w:sz w:val="20"/>
          <w:szCs w:val="20"/>
          <w:u w:val="none"/>
        </w:rPr>
        <w:t>El verbo "sustraer", que constituye el núcleo de la conducta punible, expresa la idea de separarse de lo que le corresponde por obligación, prescindiendo, en consecuencia, de cumplir ésta. Es una conducta activa, maliciosa, claramente regulada, de modo que deja de incriminarse cuando ocurren descuidos involuntarios o cuando se presentan inconvenientes de los que pueden incluirse dentro de las justas causas.</w:t>
      </w:r>
    </w:p>
    <w:p w:rsidR="00932A26" w:rsidRPr="00D769D5" w:rsidRDefault="00932A26" w:rsidP="00932A26">
      <w:pPr>
        <w:pStyle w:val="Sinespaciado"/>
        <w:numPr>
          <w:ilvl w:val="0"/>
          <w:numId w:val="0"/>
        </w:numPr>
        <w:ind w:left="567" w:right="566"/>
        <w:rPr>
          <w:i/>
          <w:sz w:val="20"/>
          <w:szCs w:val="20"/>
          <w:u w:val="none"/>
        </w:rPr>
      </w:pPr>
    </w:p>
    <w:p w:rsidR="009E44B9" w:rsidRPr="00D769D5" w:rsidRDefault="009E44B9" w:rsidP="00932A26">
      <w:pPr>
        <w:pStyle w:val="Sinespaciado"/>
        <w:numPr>
          <w:ilvl w:val="0"/>
          <w:numId w:val="0"/>
        </w:numPr>
        <w:ind w:left="567" w:right="566"/>
        <w:rPr>
          <w:i/>
          <w:sz w:val="20"/>
          <w:szCs w:val="20"/>
          <w:u w:val="none"/>
        </w:rPr>
      </w:pPr>
      <w:r w:rsidRPr="00D769D5">
        <w:rPr>
          <w:i/>
          <w:sz w:val="20"/>
          <w:szCs w:val="20"/>
          <w:u w:val="none"/>
        </w:rPr>
        <w:t>Se entiende por justa causa todo acontecimiento previsto en la ley, o existente fuera de ella, que extingue los deberes, imposibilita su cumplimiento o los excusa temporalmente, y cuya realización desintegra el tipo penal.</w:t>
      </w:r>
    </w:p>
    <w:p w:rsidR="00932A26" w:rsidRPr="00D769D5" w:rsidRDefault="00932A26" w:rsidP="00932A26">
      <w:pPr>
        <w:pStyle w:val="Sinespaciado"/>
        <w:numPr>
          <w:ilvl w:val="0"/>
          <w:numId w:val="0"/>
        </w:numPr>
        <w:ind w:left="567" w:right="566"/>
        <w:rPr>
          <w:i/>
          <w:sz w:val="20"/>
          <w:szCs w:val="20"/>
          <w:u w:val="none"/>
        </w:rPr>
      </w:pPr>
    </w:p>
    <w:p w:rsidR="009E44B9" w:rsidRPr="00D769D5" w:rsidRDefault="009E44B9" w:rsidP="00932A26">
      <w:pPr>
        <w:pStyle w:val="Sinespaciado"/>
        <w:numPr>
          <w:ilvl w:val="0"/>
          <w:numId w:val="0"/>
        </w:numPr>
        <w:ind w:left="567" w:right="566"/>
        <w:rPr>
          <w:sz w:val="20"/>
          <w:szCs w:val="20"/>
          <w:u w:val="none"/>
        </w:rPr>
      </w:pPr>
      <w:r w:rsidRPr="00D769D5">
        <w:rPr>
          <w:i/>
          <w:sz w:val="20"/>
          <w:szCs w:val="20"/>
          <w:u w:val="none"/>
        </w:rPr>
        <w:t>También es justa causa el hecho o circunstancia grave que se hace presente en el obligado para dificultarle la satisfacción de sus compromisos  a pesar de que no quiere actuar de esa manera</w:t>
      </w:r>
      <w:r w:rsidRPr="00D769D5">
        <w:rPr>
          <w:sz w:val="20"/>
          <w:szCs w:val="20"/>
          <w:u w:val="none"/>
        </w:rPr>
        <w:t>…”</w:t>
      </w:r>
      <w:r w:rsidRPr="00D769D5">
        <w:rPr>
          <w:sz w:val="20"/>
          <w:szCs w:val="20"/>
          <w:u w:val="none"/>
          <w:vertAlign w:val="superscript"/>
        </w:rPr>
        <w:footnoteReference w:id="1"/>
      </w:r>
    </w:p>
    <w:p w:rsidR="00835AC5" w:rsidRPr="002378E7" w:rsidRDefault="00835AC5" w:rsidP="00932A26">
      <w:pPr>
        <w:pStyle w:val="Sinespaciado"/>
        <w:numPr>
          <w:ilvl w:val="0"/>
          <w:numId w:val="0"/>
        </w:numPr>
        <w:ind w:left="567" w:right="566"/>
        <w:rPr>
          <w:szCs w:val="24"/>
          <w:u w:val="none"/>
        </w:rPr>
      </w:pPr>
    </w:p>
    <w:p w:rsidR="009E44B9" w:rsidRPr="002378E7" w:rsidRDefault="009E44B9" w:rsidP="00CD2E4F">
      <w:pPr>
        <w:pStyle w:val="Sinespaciado"/>
        <w:numPr>
          <w:ilvl w:val="0"/>
          <w:numId w:val="0"/>
        </w:numPr>
        <w:spacing w:line="360" w:lineRule="auto"/>
        <w:rPr>
          <w:szCs w:val="24"/>
          <w:u w:val="none"/>
        </w:rPr>
      </w:pPr>
      <w:r w:rsidRPr="002378E7">
        <w:rPr>
          <w:szCs w:val="24"/>
          <w:u w:val="none"/>
        </w:rPr>
        <w:t>6.</w:t>
      </w:r>
      <w:r w:rsidR="006B493C" w:rsidRPr="002378E7">
        <w:rPr>
          <w:szCs w:val="24"/>
          <w:u w:val="none"/>
        </w:rPr>
        <w:t xml:space="preserve">9 </w:t>
      </w:r>
      <w:r w:rsidRPr="002378E7">
        <w:rPr>
          <w:szCs w:val="24"/>
          <w:u w:val="none"/>
        </w:rPr>
        <w:t>Por disposición constitucional, los derechos de los niños, niñas y adolescentes son prevalentes sobre los derechos de los demás. De igual forma, la norma superior consagra como derecho fundamental de los niños, el de tener una alimentación equilibrada</w:t>
      </w:r>
      <w:r w:rsidRPr="002378E7">
        <w:rPr>
          <w:szCs w:val="24"/>
          <w:u w:val="none"/>
          <w:vertAlign w:val="superscript"/>
        </w:rPr>
        <w:footnoteReference w:id="2"/>
      </w:r>
      <w:r w:rsidRPr="002378E7">
        <w:rPr>
          <w:szCs w:val="24"/>
          <w:u w:val="none"/>
        </w:rPr>
        <w:t>, cuyo proveimiento corresponde en primer lugar a sus progenitores  de forma solidaria.</w:t>
      </w:r>
    </w:p>
    <w:p w:rsidR="00932A26" w:rsidRPr="002378E7" w:rsidRDefault="00932A26" w:rsidP="00CD2E4F">
      <w:pPr>
        <w:pStyle w:val="Sinespaciado"/>
        <w:numPr>
          <w:ilvl w:val="0"/>
          <w:numId w:val="0"/>
        </w:numPr>
        <w:spacing w:line="360" w:lineRule="auto"/>
        <w:rPr>
          <w:szCs w:val="24"/>
          <w:u w:val="none"/>
        </w:rPr>
      </w:pPr>
    </w:p>
    <w:p w:rsidR="009E44B9" w:rsidRPr="002378E7" w:rsidRDefault="009E44B9" w:rsidP="00CD2E4F">
      <w:pPr>
        <w:pStyle w:val="Sinespaciado"/>
        <w:numPr>
          <w:ilvl w:val="0"/>
          <w:numId w:val="0"/>
        </w:numPr>
        <w:spacing w:line="360" w:lineRule="auto"/>
        <w:rPr>
          <w:szCs w:val="24"/>
          <w:u w:val="none"/>
        </w:rPr>
      </w:pPr>
      <w:r w:rsidRPr="002378E7">
        <w:rPr>
          <w:szCs w:val="24"/>
          <w:u w:val="none"/>
        </w:rPr>
        <w:t xml:space="preserve">De acuerdo con lo establecido en el artículo 24 del Código de la Infancia y la Adolescencia – Ley 1098 de 2006-, </w:t>
      </w:r>
      <w:r w:rsidRPr="002378E7">
        <w:rPr>
          <w:szCs w:val="24"/>
        </w:rPr>
        <w:t>los niños, niñas y adolescentes tienen derecho a los alimentos y demás medios para su desarrollo físico, sicológico, espiritual, moral, cultural y social, de acuerdo con la capacidad económica del alimentante</w:t>
      </w:r>
      <w:r w:rsidRPr="002378E7">
        <w:rPr>
          <w:szCs w:val="24"/>
          <w:u w:val="none"/>
        </w:rPr>
        <w:t>. (Subrayas no originales).</w:t>
      </w:r>
    </w:p>
    <w:p w:rsidR="00932A26" w:rsidRPr="002378E7" w:rsidRDefault="00932A26" w:rsidP="00CD2E4F">
      <w:pPr>
        <w:pStyle w:val="Sinespaciado"/>
        <w:numPr>
          <w:ilvl w:val="0"/>
          <w:numId w:val="0"/>
        </w:numPr>
        <w:spacing w:line="360" w:lineRule="auto"/>
        <w:rPr>
          <w:szCs w:val="24"/>
          <w:u w:val="none"/>
        </w:rPr>
      </w:pPr>
    </w:p>
    <w:p w:rsidR="009E44B9" w:rsidRPr="002378E7" w:rsidRDefault="009E44B9" w:rsidP="00CD2E4F">
      <w:pPr>
        <w:pStyle w:val="Sinespaciado"/>
        <w:numPr>
          <w:ilvl w:val="0"/>
          <w:numId w:val="0"/>
        </w:numPr>
        <w:spacing w:line="360" w:lineRule="auto"/>
        <w:rPr>
          <w:i/>
          <w:szCs w:val="24"/>
          <w:u w:val="none"/>
        </w:rPr>
      </w:pPr>
      <w:r w:rsidRPr="002378E7">
        <w:rPr>
          <w:szCs w:val="24"/>
          <w:u w:val="none"/>
        </w:rPr>
        <w:t>Este mismo canon indica que d</w:t>
      </w:r>
      <w:r w:rsidR="00932A26" w:rsidRPr="002378E7">
        <w:rPr>
          <w:szCs w:val="24"/>
          <w:u w:val="none"/>
        </w:rPr>
        <w:t xml:space="preserve">ebe entenderse como alimentos, </w:t>
      </w:r>
      <w:r w:rsidRPr="002378E7">
        <w:rPr>
          <w:szCs w:val="24"/>
          <w:u w:val="none"/>
        </w:rPr>
        <w:t>así: “</w:t>
      </w:r>
      <w:r w:rsidRPr="002378E7">
        <w:rPr>
          <w:i/>
          <w:szCs w:val="24"/>
          <w:u w:val="none"/>
        </w:rPr>
        <w:t>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p>
    <w:p w:rsidR="00932A26" w:rsidRPr="002378E7" w:rsidRDefault="00932A26" w:rsidP="00CD2E4F">
      <w:pPr>
        <w:pStyle w:val="Sinespaciado"/>
        <w:numPr>
          <w:ilvl w:val="0"/>
          <w:numId w:val="0"/>
        </w:numPr>
        <w:spacing w:line="360" w:lineRule="auto"/>
        <w:rPr>
          <w:i/>
          <w:szCs w:val="24"/>
          <w:u w:val="none"/>
        </w:rPr>
      </w:pPr>
    </w:p>
    <w:p w:rsidR="009E44B9" w:rsidRPr="002378E7" w:rsidRDefault="009E44B9" w:rsidP="00CD2E4F">
      <w:pPr>
        <w:pStyle w:val="Sinespaciado"/>
        <w:numPr>
          <w:ilvl w:val="0"/>
          <w:numId w:val="0"/>
        </w:numPr>
        <w:spacing w:line="360" w:lineRule="auto"/>
        <w:rPr>
          <w:szCs w:val="24"/>
          <w:u w:val="none"/>
        </w:rPr>
      </w:pPr>
      <w:bookmarkStart w:id="1" w:name="24"/>
      <w:bookmarkEnd w:id="1"/>
      <w:r w:rsidRPr="002378E7">
        <w:rPr>
          <w:szCs w:val="24"/>
          <w:u w:val="none"/>
        </w:rPr>
        <w:t>6.</w:t>
      </w:r>
      <w:r w:rsidR="006B493C" w:rsidRPr="002378E7">
        <w:rPr>
          <w:szCs w:val="24"/>
          <w:u w:val="none"/>
        </w:rPr>
        <w:t xml:space="preserve">10 </w:t>
      </w:r>
      <w:r w:rsidRPr="002378E7">
        <w:rPr>
          <w:szCs w:val="24"/>
          <w:u w:val="none"/>
        </w:rPr>
        <w:t>En este caso la F</w:t>
      </w:r>
      <w:r w:rsidR="006E1254" w:rsidRPr="002378E7">
        <w:rPr>
          <w:szCs w:val="24"/>
          <w:u w:val="none"/>
        </w:rPr>
        <w:t xml:space="preserve">GN </w:t>
      </w:r>
      <w:r w:rsidRPr="002378E7">
        <w:rPr>
          <w:szCs w:val="24"/>
          <w:u w:val="none"/>
        </w:rPr>
        <w:t xml:space="preserve">dirigió su actividad probatoria a demostrar la responsabilidad penal del señor </w:t>
      </w:r>
      <w:r w:rsidR="006E1254" w:rsidRPr="002378E7">
        <w:rPr>
          <w:szCs w:val="24"/>
          <w:u w:val="none"/>
        </w:rPr>
        <w:t xml:space="preserve">JADD, </w:t>
      </w:r>
      <w:r w:rsidRPr="002378E7">
        <w:rPr>
          <w:szCs w:val="24"/>
          <w:u w:val="none"/>
        </w:rPr>
        <w:t>quien presuntamente se sustrajo de la obligación de alimentos que tiene para con su hijo</w:t>
      </w:r>
      <w:r w:rsidR="00932A26" w:rsidRPr="002378E7">
        <w:rPr>
          <w:szCs w:val="24"/>
          <w:u w:val="none"/>
        </w:rPr>
        <w:t xml:space="preserve"> BDDB,</w:t>
      </w:r>
      <w:r w:rsidR="006E1254" w:rsidRPr="002378E7">
        <w:rPr>
          <w:szCs w:val="24"/>
          <w:u w:val="none"/>
        </w:rPr>
        <w:t xml:space="preserve"> i</w:t>
      </w:r>
      <w:r w:rsidRPr="002378E7">
        <w:rPr>
          <w:szCs w:val="24"/>
          <w:u w:val="none"/>
        </w:rPr>
        <w:t>ncurriendo en la conducta omisiva descrita en el artí</w:t>
      </w:r>
      <w:r w:rsidR="00932A26" w:rsidRPr="002378E7">
        <w:rPr>
          <w:szCs w:val="24"/>
          <w:u w:val="none"/>
        </w:rPr>
        <w:t xml:space="preserve">culo 233 del CP, lo que obliga </w:t>
      </w:r>
      <w:r w:rsidR="00363B7D" w:rsidRPr="002378E7">
        <w:rPr>
          <w:szCs w:val="24"/>
          <w:u w:val="none"/>
        </w:rPr>
        <w:t xml:space="preserve">examinar de forma </w:t>
      </w:r>
      <w:r w:rsidRPr="002378E7">
        <w:rPr>
          <w:szCs w:val="24"/>
          <w:u w:val="none"/>
        </w:rPr>
        <w:t>detallada la prueba testimonial y documental legalmente aducida al proceso.</w:t>
      </w:r>
    </w:p>
    <w:p w:rsidR="009E44B9" w:rsidRPr="002378E7" w:rsidRDefault="009E44B9" w:rsidP="00CD2E4F">
      <w:pPr>
        <w:pStyle w:val="Sinespaciado"/>
        <w:numPr>
          <w:ilvl w:val="0"/>
          <w:numId w:val="0"/>
        </w:numPr>
        <w:spacing w:line="360" w:lineRule="auto"/>
        <w:rPr>
          <w:szCs w:val="24"/>
          <w:u w:val="none"/>
        </w:rPr>
      </w:pPr>
    </w:p>
    <w:p w:rsidR="006E1254" w:rsidRDefault="009E44B9" w:rsidP="00CD2E4F">
      <w:pPr>
        <w:pStyle w:val="Sinespaciado"/>
        <w:numPr>
          <w:ilvl w:val="0"/>
          <w:numId w:val="0"/>
        </w:numPr>
        <w:spacing w:line="360" w:lineRule="auto"/>
        <w:rPr>
          <w:szCs w:val="24"/>
          <w:u w:val="none"/>
        </w:rPr>
      </w:pPr>
      <w:r w:rsidRPr="002378E7">
        <w:rPr>
          <w:szCs w:val="24"/>
          <w:u w:val="none"/>
        </w:rPr>
        <w:t>6.</w:t>
      </w:r>
      <w:r w:rsidR="006B493C" w:rsidRPr="002378E7">
        <w:rPr>
          <w:szCs w:val="24"/>
          <w:u w:val="none"/>
        </w:rPr>
        <w:t xml:space="preserve">11 </w:t>
      </w:r>
      <w:r w:rsidRPr="002378E7">
        <w:rPr>
          <w:szCs w:val="24"/>
          <w:u w:val="none"/>
        </w:rPr>
        <w:t>Inicialmente hay que</w:t>
      </w:r>
      <w:r w:rsidR="00363B7D" w:rsidRPr="002378E7">
        <w:rPr>
          <w:szCs w:val="24"/>
          <w:u w:val="none"/>
        </w:rPr>
        <w:t xml:space="preserve"> manifestar que no existe duda </w:t>
      </w:r>
      <w:r w:rsidRPr="002378E7">
        <w:rPr>
          <w:szCs w:val="24"/>
          <w:u w:val="none"/>
        </w:rPr>
        <w:t xml:space="preserve">sobre la paternidad del inculpado respecto del menor </w:t>
      </w:r>
      <w:r w:rsidR="006E1254" w:rsidRPr="002378E7">
        <w:rPr>
          <w:szCs w:val="24"/>
          <w:u w:val="none"/>
        </w:rPr>
        <w:t>BDDO, lo que se comprobó con la pr</w:t>
      </w:r>
      <w:r w:rsidR="00363B7D" w:rsidRPr="002378E7">
        <w:rPr>
          <w:szCs w:val="24"/>
          <w:u w:val="none"/>
        </w:rPr>
        <w:t xml:space="preserve">ueba idónea, como la copia del </w:t>
      </w:r>
      <w:r w:rsidR="006E1254" w:rsidRPr="002378E7">
        <w:rPr>
          <w:szCs w:val="24"/>
          <w:u w:val="none"/>
        </w:rPr>
        <w:t xml:space="preserve">registro civil de </w:t>
      </w:r>
      <w:r w:rsidRPr="002378E7">
        <w:rPr>
          <w:szCs w:val="24"/>
          <w:u w:val="none"/>
        </w:rPr>
        <w:t xml:space="preserve">nacimiento del </w:t>
      </w:r>
      <w:r w:rsidR="00363B7D" w:rsidRPr="002378E7">
        <w:rPr>
          <w:szCs w:val="24"/>
          <w:u w:val="none"/>
        </w:rPr>
        <w:t xml:space="preserve">citado menor, </w:t>
      </w:r>
      <w:r w:rsidR="006E1254" w:rsidRPr="002378E7">
        <w:rPr>
          <w:szCs w:val="24"/>
          <w:u w:val="none"/>
        </w:rPr>
        <w:t>que se introdujo con su madre Luz Danery Bolaños</w:t>
      </w:r>
      <w:r w:rsidR="006E1254" w:rsidRPr="002378E7">
        <w:rPr>
          <w:rStyle w:val="Refdenotaalpie"/>
          <w:rFonts w:cs="Arial"/>
          <w:szCs w:val="24"/>
          <w:u w:val="none"/>
          <w:lang w:val="es-CO"/>
        </w:rPr>
        <w:footnoteReference w:id="3"/>
      </w:r>
      <w:r w:rsidR="006E1254" w:rsidRPr="002378E7">
        <w:rPr>
          <w:szCs w:val="24"/>
          <w:u w:val="none"/>
        </w:rPr>
        <w:t xml:space="preserve">, hecho que no fue controvertido por el Defensor del procesado. </w:t>
      </w:r>
      <w:r w:rsidRPr="002378E7">
        <w:rPr>
          <w:szCs w:val="24"/>
          <w:u w:val="none"/>
        </w:rPr>
        <w:t xml:space="preserve">En esos términos, resulta claro el primer presupuesto sobre la obligación legal de alimentos que recae sobre el señor </w:t>
      </w:r>
      <w:r w:rsidR="006E1254" w:rsidRPr="002378E7">
        <w:rPr>
          <w:szCs w:val="24"/>
          <w:u w:val="none"/>
        </w:rPr>
        <w:t>JADD.</w:t>
      </w:r>
    </w:p>
    <w:p w:rsidR="00D769D5" w:rsidRPr="002378E7" w:rsidRDefault="00D769D5" w:rsidP="00CD2E4F">
      <w:pPr>
        <w:pStyle w:val="Sinespaciado"/>
        <w:numPr>
          <w:ilvl w:val="0"/>
          <w:numId w:val="0"/>
        </w:numPr>
        <w:spacing w:line="360" w:lineRule="auto"/>
        <w:rPr>
          <w:szCs w:val="24"/>
          <w:u w:val="none"/>
        </w:rPr>
      </w:pPr>
    </w:p>
    <w:p w:rsidR="002A01DB" w:rsidRPr="002378E7" w:rsidRDefault="006E1254" w:rsidP="00CD2E4F">
      <w:pPr>
        <w:pStyle w:val="Sinespaciado"/>
        <w:numPr>
          <w:ilvl w:val="0"/>
          <w:numId w:val="0"/>
        </w:numPr>
        <w:spacing w:line="360" w:lineRule="auto"/>
        <w:rPr>
          <w:szCs w:val="24"/>
          <w:u w:val="none"/>
        </w:rPr>
      </w:pPr>
      <w:r w:rsidRPr="002378E7">
        <w:rPr>
          <w:szCs w:val="24"/>
          <w:u w:val="none"/>
        </w:rPr>
        <w:lastRenderedPageBreak/>
        <w:t>6.</w:t>
      </w:r>
      <w:r w:rsidR="006B493C" w:rsidRPr="002378E7">
        <w:rPr>
          <w:szCs w:val="24"/>
          <w:u w:val="none"/>
        </w:rPr>
        <w:t xml:space="preserve">12 </w:t>
      </w:r>
      <w:r w:rsidR="00384106" w:rsidRPr="002378E7">
        <w:rPr>
          <w:szCs w:val="24"/>
          <w:u w:val="none"/>
        </w:rPr>
        <w:t xml:space="preserve">Adicionalmente hay que </w:t>
      </w:r>
      <w:r w:rsidR="00E659D1" w:rsidRPr="002378E7">
        <w:rPr>
          <w:szCs w:val="24"/>
          <w:u w:val="none"/>
        </w:rPr>
        <w:t xml:space="preserve">manifestar que la delegada de la FGN y la </w:t>
      </w:r>
      <w:r w:rsidR="00993C7F" w:rsidRPr="002378E7">
        <w:rPr>
          <w:szCs w:val="24"/>
          <w:u w:val="none"/>
        </w:rPr>
        <w:t xml:space="preserve">defensa </w:t>
      </w:r>
      <w:r w:rsidR="00E659D1" w:rsidRPr="002378E7">
        <w:rPr>
          <w:szCs w:val="24"/>
          <w:u w:val="none"/>
        </w:rPr>
        <w:t xml:space="preserve">estipularon el informe rendido por la investigadora </w:t>
      </w:r>
      <w:r w:rsidR="00993C7F" w:rsidRPr="002378E7">
        <w:rPr>
          <w:szCs w:val="24"/>
          <w:u w:val="none"/>
        </w:rPr>
        <w:t>Paola Andr</w:t>
      </w:r>
      <w:r w:rsidR="00E659D1" w:rsidRPr="002378E7">
        <w:rPr>
          <w:szCs w:val="24"/>
          <w:u w:val="none"/>
        </w:rPr>
        <w:t xml:space="preserve">ea Alvarez del 1 de julio de 2014, </w:t>
      </w:r>
      <w:r w:rsidR="00363B7D" w:rsidRPr="002378E7">
        <w:rPr>
          <w:szCs w:val="24"/>
          <w:u w:val="none"/>
        </w:rPr>
        <w:t>junto con sus documentos anexos</w:t>
      </w:r>
      <w:r w:rsidR="00EA42A3" w:rsidRPr="002378E7">
        <w:rPr>
          <w:rStyle w:val="Refdenotaalpie"/>
          <w:rFonts w:cs="Arial"/>
          <w:szCs w:val="24"/>
          <w:u w:val="none"/>
          <w:lang w:val="es-CO"/>
        </w:rPr>
        <w:footnoteReference w:id="4"/>
      </w:r>
      <w:r w:rsidR="00363B7D" w:rsidRPr="002378E7">
        <w:rPr>
          <w:szCs w:val="24"/>
          <w:u w:val="none"/>
        </w:rPr>
        <w:t xml:space="preserve">, </w:t>
      </w:r>
      <w:r w:rsidR="00E659D1" w:rsidRPr="002378E7">
        <w:rPr>
          <w:szCs w:val="24"/>
          <w:u w:val="none"/>
        </w:rPr>
        <w:t>que en lo que interesa a</w:t>
      </w:r>
      <w:r w:rsidR="00363B7D" w:rsidRPr="002378E7">
        <w:rPr>
          <w:szCs w:val="24"/>
          <w:u w:val="none"/>
        </w:rPr>
        <w:t xml:space="preserve"> esta decisión se relaciona con</w:t>
      </w:r>
      <w:r w:rsidR="00E659D1" w:rsidRPr="002378E7">
        <w:rPr>
          <w:szCs w:val="24"/>
          <w:u w:val="none"/>
        </w:rPr>
        <w:t>: i) una entrevista recibida a la señora Luz Danery Bolaños</w:t>
      </w:r>
      <w:r w:rsidR="00CE6383" w:rsidRPr="002378E7">
        <w:rPr>
          <w:rStyle w:val="Refdenotaalpie"/>
          <w:rFonts w:cs="Arial"/>
          <w:szCs w:val="24"/>
          <w:u w:val="none"/>
          <w:lang w:val="es-CO"/>
        </w:rPr>
        <w:footnoteReference w:id="5"/>
      </w:r>
      <w:r w:rsidR="00E659D1" w:rsidRPr="002378E7">
        <w:rPr>
          <w:szCs w:val="24"/>
          <w:u w:val="none"/>
        </w:rPr>
        <w:t xml:space="preserve">; i) </w:t>
      </w:r>
      <w:r w:rsidR="002A01DB" w:rsidRPr="002378E7">
        <w:rPr>
          <w:szCs w:val="24"/>
          <w:u w:val="none"/>
        </w:rPr>
        <w:t>el estudio sobre la ca</w:t>
      </w:r>
      <w:r w:rsidR="00363B7D" w:rsidRPr="002378E7">
        <w:rPr>
          <w:szCs w:val="24"/>
          <w:u w:val="none"/>
        </w:rPr>
        <w:t>pacidad económica del procesado</w:t>
      </w:r>
      <w:r w:rsidR="002A01DB" w:rsidRPr="002378E7">
        <w:rPr>
          <w:szCs w:val="24"/>
          <w:u w:val="none"/>
        </w:rPr>
        <w:t>; iii) verificaciones sobre sus certificaciones laborales y sobre la constanci</w:t>
      </w:r>
      <w:r w:rsidR="00363B7D" w:rsidRPr="002378E7">
        <w:rPr>
          <w:szCs w:val="24"/>
          <w:u w:val="none"/>
        </w:rPr>
        <w:t xml:space="preserve">a de la Oficina de Registro de </w:t>
      </w:r>
      <w:r w:rsidR="002A01DB" w:rsidRPr="002378E7">
        <w:rPr>
          <w:szCs w:val="24"/>
          <w:u w:val="none"/>
        </w:rPr>
        <w:t xml:space="preserve">II y PP </w:t>
      </w:r>
      <w:r w:rsidR="00E275AB" w:rsidRPr="002378E7">
        <w:rPr>
          <w:szCs w:val="24"/>
          <w:u w:val="none"/>
        </w:rPr>
        <w:t xml:space="preserve">de Dosquebradas </w:t>
      </w:r>
      <w:r w:rsidR="002A01DB" w:rsidRPr="002378E7">
        <w:rPr>
          <w:szCs w:val="24"/>
          <w:u w:val="none"/>
        </w:rPr>
        <w:t>en el sentido de que el acusado no aparecía como titular de bienes en esa dependencia</w:t>
      </w:r>
      <w:r w:rsidR="00DF61E8" w:rsidRPr="002378E7">
        <w:rPr>
          <w:szCs w:val="24"/>
          <w:u w:val="none"/>
        </w:rPr>
        <w:t>;</w:t>
      </w:r>
      <w:r w:rsidR="00957DF5" w:rsidRPr="002378E7">
        <w:rPr>
          <w:szCs w:val="24"/>
          <w:u w:val="none"/>
        </w:rPr>
        <w:t xml:space="preserve"> y </w:t>
      </w:r>
      <w:r w:rsidR="002A01DB" w:rsidRPr="002378E7">
        <w:rPr>
          <w:szCs w:val="24"/>
          <w:u w:val="none"/>
        </w:rPr>
        <w:t xml:space="preserve">iv) </w:t>
      </w:r>
      <w:r w:rsidR="00957DF5" w:rsidRPr="002378E7">
        <w:rPr>
          <w:szCs w:val="24"/>
          <w:u w:val="none"/>
        </w:rPr>
        <w:t xml:space="preserve">la </w:t>
      </w:r>
      <w:r w:rsidR="00DF61E8" w:rsidRPr="002378E7">
        <w:rPr>
          <w:szCs w:val="24"/>
          <w:u w:val="none"/>
        </w:rPr>
        <w:t>información</w:t>
      </w:r>
      <w:r w:rsidR="002A01DB" w:rsidRPr="002378E7">
        <w:rPr>
          <w:szCs w:val="24"/>
          <w:u w:val="none"/>
        </w:rPr>
        <w:t xml:space="preserve"> recibida del </w:t>
      </w:r>
      <w:r w:rsidR="00EA42A3" w:rsidRPr="002378E7">
        <w:rPr>
          <w:szCs w:val="24"/>
          <w:u w:val="none"/>
        </w:rPr>
        <w:t xml:space="preserve">señor Wilson </w:t>
      </w:r>
      <w:r w:rsidR="00DF61E8" w:rsidRPr="002378E7">
        <w:rPr>
          <w:szCs w:val="24"/>
          <w:u w:val="none"/>
        </w:rPr>
        <w:t>Domínguez,</w:t>
      </w:r>
      <w:r w:rsidR="00EA42A3" w:rsidRPr="002378E7">
        <w:rPr>
          <w:szCs w:val="24"/>
          <w:u w:val="none"/>
        </w:rPr>
        <w:t xml:space="preserve"> </w:t>
      </w:r>
      <w:r w:rsidR="00DF61E8" w:rsidRPr="002378E7">
        <w:rPr>
          <w:szCs w:val="24"/>
          <w:u w:val="none"/>
        </w:rPr>
        <w:t xml:space="preserve">hermano del procesado, en el </w:t>
      </w:r>
      <w:r w:rsidR="002A01DB" w:rsidRPr="002378E7">
        <w:rPr>
          <w:szCs w:val="24"/>
          <w:u w:val="none"/>
        </w:rPr>
        <w:t xml:space="preserve">sentido de que para la fecha del informe el señor </w:t>
      </w:r>
      <w:r w:rsidR="00EA42A3" w:rsidRPr="002378E7">
        <w:rPr>
          <w:szCs w:val="24"/>
          <w:u w:val="none"/>
        </w:rPr>
        <w:t xml:space="preserve">Jorge Arlén </w:t>
      </w:r>
      <w:r w:rsidR="002A01DB" w:rsidRPr="002378E7">
        <w:rPr>
          <w:szCs w:val="24"/>
          <w:u w:val="none"/>
        </w:rPr>
        <w:t>Domínguez Dorado no estaba trabajando.</w:t>
      </w:r>
    </w:p>
    <w:p w:rsidR="002A01DB" w:rsidRPr="002378E7" w:rsidRDefault="002A01DB" w:rsidP="00CD2E4F">
      <w:pPr>
        <w:pStyle w:val="Sinespaciado"/>
        <w:numPr>
          <w:ilvl w:val="0"/>
          <w:numId w:val="0"/>
        </w:numPr>
        <w:spacing w:line="360" w:lineRule="auto"/>
        <w:rPr>
          <w:szCs w:val="24"/>
          <w:u w:val="none"/>
        </w:rPr>
      </w:pPr>
    </w:p>
    <w:p w:rsidR="00037B6B" w:rsidRPr="002378E7" w:rsidRDefault="00DF61E8" w:rsidP="00CD2E4F">
      <w:pPr>
        <w:pStyle w:val="Sinespaciado"/>
        <w:numPr>
          <w:ilvl w:val="0"/>
          <w:numId w:val="0"/>
        </w:numPr>
        <w:spacing w:line="360" w:lineRule="auto"/>
        <w:rPr>
          <w:szCs w:val="24"/>
          <w:u w:val="none"/>
        </w:rPr>
      </w:pPr>
      <w:r w:rsidRPr="002378E7">
        <w:rPr>
          <w:szCs w:val="24"/>
          <w:u w:val="none"/>
        </w:rPr>
        <w:t>6.13</w:t>
      </w:r>
      <w:r w:rsidR="00384106" w:rsidRPr="002378E7">
        <w:rPr>
          <w:szCs w:val="24"/>
          <w:u w:val="none"/>
        </w:rPr>
        <w:t xml:space="preserve"> En lo relativo al </w:t>
      </w:r>
      <w:r w:rsidR="00384106" w:rsidRPr="002378E7">
        <w:rPr>
          <w:i/>
          <w:szCs w:val="24"/>
          <w:u w:val="none"/>
        </w:rPr>
        <w:t>non faccere</w:t>
      </w:r>
      <w:r w:rsidRPr="002378E7">
        <w:rPr>
          <w:szCs w:val="24"/>
          <w:u w:val="none"/>
        </w:rPr>
        <w:t xml:space="preserve"> </w:t>
      </w:r>
      <w:r w:rsidR="00384106" w:rsidRPr="002378E7">
        <w:rPr>
          <w:szCs w:val="24"/>
          <w:u w:val="none"/>
        </w:rPr>
        <w:t xml:space="preserve">atribuido al procesado frente a los deberes alimentarios que tenía con su hijo BDDB, la principal prueba de cargos viene a ser el testimonio entregado por la señora </w:t>
      </w:r>
      <w:r w:rsidR="00EA42A3" w:rsidRPr="002378E7">
        <w:rPr>
          <w:szCs w:val="24"/>
          <w:u w:val="none"/>
        </w:rPr>
        <w:t>Luz</w:t>
      </w:r>
      <w:r w:rsidR="005B7F50" w:rsidRPr="002378E7">
        <w:rPr>
          <w:szCs w:val="24"/>
          <w:u w:val="none"/>
        </w:rPr>
        <w:t xml:space="preserve"> Danery Bolaños</w:t>
      </w:r>
      <w:r w:rsidRPr="002378E7">
        <w:rPr>
          <w:szCs w:val="24"/>
          <w:u w:val="none"/>
        </w:rPr>
        <w:t>, del cual</w:t>
      </w:r>
      <w:r w:rsidR="005B7F50" w:rsidRPr="002378E7">
        <w:rPr>
          <w:szCs w:val="24"/>
          <w:u w:val="none"/>
        </w:rPr>
        <w:t xml:space="preserve"> se desprende la siguiente información relevante: i) es la madre del menor BDD</w:t>
      </w:r>
      <w:r w:rsidR="00724116" w:rsidRPr="002378E7">
        <w:rPr>
          <w:szCs w:val="24"/>
          <w:u w:val="none"/>
        </w:rPr>
        <w:t>B</w:t>
      </w:r>
      <w:r w:rsidR="005B7F50" w:rsidRPr="002378E7">
        <w:rPr>
          <w:szCs w:val="24"/>
          <w:u w:val="none"/>
        </w:rPr>
        <w:t>, quien para la fecha de su testimonio tenía 16 años de edad</w:t>
      </w:r>
      <w:r w:rsidR="00DC72C3" w:rsidRPr="002378E7">
        <w:rPr>
          <w:szCs w:val="24"/>
          <w:u w:val="none"/>
        </w:rPr>
        <w:t xml:space="preserve"> y cursa</w:t>
      </w:r>
      <w:r w:rsidR="00384106" w:rsidRPr="002378E7">
        <w:rPr>
          <w:szCs w:val="24"/>
          <w:u w:val="none"/>
        </w:rPr>
        <w:t xml:space="preserve">ba </w:t>
      </w:r>
      <w:r w:rsidR="00DC72C3" w:rsidRPr="002378E7">
        <w:rPr>
          <w:szCs w:val="24"/>
          <w:u w:val="none"/>
        </w:rPr>
        <w:t xml:space="preserve">estudios en un </w:t>
      </w:r>
      <w:r w:rsidR="00037B6B" w:rsidRPr="002378E7">
        <w:rPr>
          <w:szCs w:val="24"/>
          <w:u w:val="none"/>
        </w:rPr>
        <w:t xml:space="preserve">programa especializado para con niños con discapacidad </w:t>
      </w:r>
      <w:r w:rsidRPr="002378E7">
        <w:rPr>
          <w:szCs w:val="24"/>
          <w:u w:val="none"/>
        </w:rPr>
        <w:t>de</w:t>
      </w:r>
      <w:r w:rsidR="00DC72C3" w:rsidRPr="002378E7">
        <w:rPr>
          <w:szCs w:val="24"/>
          <w:u w:val="none"/>
        </w:rPr>
        <w:t xml:space="preserve"> </w:t>
      </w:r>
      <w:r w:rsidR="00037B6B" w:rsidRPr="002378E7">
        <w:rPr>
          <w:szCs w:val="24"/>
          <w:u w:val="none"/>
        </w:rPr>
        <w:t xml:space="preserve">Cafam en el </w:t>
      </w:r>
      <w:r w:rsidRPr="002378E7">
        <w:rPr>
          <w:szCs w:val="24"/>
          <w:u w:val="none"/>
        </w:rPr>
        <w:t>“</w:t>
      </w:r>
      <w:r w:rsidR="00DC72C3" w:rsidRPr="002378E7">
        <w:rPr>
          <w:szCs w:val="24"/>
          <w:u w:val="none"/>
        </w:rPr>
        <w:t xml:space="preserve">Gimnasio </w:t>
      </w:r>
      <w:r w:rsidR="00037B6B" w:rsidRPr="002378E7">
        <w:rPr>
          <w:szCs w:val="24"/>
          <w:u w:val="none"/>
        </w:rPr>
        <w:t>Risaralda</w:t>
      </w:r>
      <w:r w:rsidRPr="002378E7">
        <w:rPr>
          <w:szCs w:val="24"/>
          <w:u w:val="none"/>
        </w:rPr>
        <w:t>” de esta c</w:t>
      </w:r>
      <w:r w:rsidR="00DC72C3" w:rsidRPr="002378E7">
        <w:rPr>
          <w:szCs w:val="24"/>
          <w:u w:val="none"/>
        </w:rPr>
        <w:t>i</w:t>
      </w:r>
      <w:r w:rsidRPr="002378E7">
        <w:rPr>
          <w:szCs w:val="24"/>
          <w:u w:val="none"/>
        </w:rPr>
        <w:t>udad; ii</w:t>
      </w:r>
      <w:r w:rsidR="00DC72C3" w:rsidRPr="002378E7">
        <w:rPr>
          <w:szCs w:val="24"/>
          <w:u w:val="none"/>
        </w:rPr>
        <w:t>) el padre de su hijo</w:t>
      </w:r>
      <w:r w:rsidR="00724116" w:rsidRPr="002378E7">
        <w:rPr>
          <w:szCs w:val="24"/>
          <w:u w:val="none"/>
        </w:rPr>
        <w:t xml:space="preserve"> e</w:t>
      </w:r>
      <w:r w:rsidRPr="002378E7">
        <w:rPr>
          <w:szCs w:val="24"/>
          <w:u w:val="none"/>
        </w:rPr>
        <w:t>s</w:t>
      </w:r>
      <w:r w:rsidR="00DC72C3" w:rsidRPr="002378E7">
        <w:rPr>
          <w:szCs w:val="24"/>
          <w:u w:val="none"/>
        </w:rPr>
        <w:t xml:space="preserve"> el señor </w:t>
      </w:r>
      <w:r w:rsidR="00037B6B" w:rsidRPr="002378E7">
        <w:rPr>
          <w:szCs w:val="24"/>
          <w:u w:val="none"/>
        </w:rPr>
        <w:t>J</w:t>
      </w:r>
      <w:r w:rsidRPr="002378E7">
        <w:rPr>
          <w:szCs w:val="24"/>
          <w:u w:val="none"/>
        </w:rPr>
        <w:t>ADD;</w:t>
      </w:r>
      <w:r w:rsidR="00DC72C3" w:rsidRPr="002378E7">
        <w:rPr>
          <w:szCs w:val="24"/>
          <w:u w:val="none"/>
        </w:rPr>
        <w:t xml:space="preserve"> iii) </w:t>
      </w:r>
      <w:r w:rsidRPr="002378E7">
        <w:rPr>
          <w:szCs w:val="24"/>
          <w:u w:val="none"/>
        </w:rPr>
        <w:t>para buscar el</w:t>
      </w:r>
      <w:r w:rsidR="00DC72C3" w:rsidRPr="002378E7">
        <w:rPr>
          <w:szCs w:val="24"/>
          <w:u w:val="none"/>
        </w:rPr>
        <w:t xml:space="preserve"> pago de las cuotas alimentarias adeudadas</w:t>
      </w:r>
      <w:r w:rsidRPr="002378E7">
        <w:rPr>
          <w:szCs w:val="24"/>
          <w:u w:val="none"/>
        </w:rPr>
        <w:t xml:space="preserve"> por el acusado,</w:t>
      </w:r>
      <w:r w:rsidR="00DC72C3" w:rsidRPr="002378E7">
        <w:rPr>
          <w:szCs w:val="24"/>
          <w:u w:val="none"/>
        </w:rPr>
        <w:t xml:space="preserve"> se inició un primer proceso ante el ICBF que no dio resultado; luego se</w:t>
      </w:r>
      <w:r w:rsidR="00724116" w:rsidRPr="002378E7">
        <w:rPr>
          <w:szCs w:val="24"/>
          <w:u w:val="none"/>
        </w:rPr>
        <w:t xml:space="preserve"> tramitó </w:t>
      </w:r>
      <w:r w:rsidR="00DC72C3" w:rsidRPr="002378E7">
        <w:rPr>
          <w:szCs w:val="24"/>
          <w:u w:val="none"/>
        </w:rPr>
        <w:t xml:space="preserve">otra actuación ante una Comisaría de Familia y </w:t>
      </w:r>
      <w:r w:rsidR="00EA008B" w:rsidRPr="002378E7">
        <w:rPr>
          <w:szCs w:val="24"/>
          <w:u w:val="none"/>
        </w:rPr>
        <w:t>después ante la FGN</w:t>
      </w:r>
      <w:r w:rsidR="00724116" w:rsidRPr="002378E7">
        <w:rPr>
          <w:szCs w:val="24"/>
          <w:u w:val="none"/>
        </w:rPr>
        <w:t xml:space="preserve">; </w:t>
      </w:r>
      <w:r w:rsidR="00DC72C3" w:rsidRPr="002378E7">
        <w:rPr>
          <w:szCs w:val="24"/>
          <w:u w:val="none"/>
        </w:rPr>
        <w:t xml:space="preserve">iv) </w:t>
      </w:r>
      <w:r w:rsidR="00C84100" w:rsidRPr="002378E7">
        <w:rPr>
          <w:szCs w:val="24"/>
          <w:u w:val="none"/>
        </w:rPr>
        <w:t xml:space="preserve">la </w:t>
      </w:r>
      <w:r w:rsidR="00724116" w:rsidRPr="002378E7">
        <w:rPr>
          <w:szCs w:val="24"/>
          <w:u w:val="none"/>
        </w:rPr>
        <w:t xml:space="preserve">señora Bolaños </w:t>
      </w:r>
      <w:r w:rsidR="00C84100" w:rsidRPr="002378E7">
        <w:rPr>
          <w:szCs w:val="24"/>
          <w:u w:val="none"/>
        </w:rPr>
        <w:t>reconoció la denuncia que presentó contra el acusado el 15 de enero de 2014 por el delito de inasistencia alimentaria cometido en perjuicio de su hijo B.D.D.B</w:t>
      </w:r>
      <w:r w:rsidR="00031695" w:rsidRPr="002378E7">
        <w:rPr>
          <w:szCs w:val="24"/>
          <w:u w:val="none"/>
        </w:rPr>
        <w:t>, que fue admitido como prueba</w:t>
      </w:r>
      <w:r w:rsidR="00BE6FC0" w:rsidRPr="002378E7">
        <w:rPr>
          <w:szCs w:val="24"/>
          <w:u w:val="none"/>
        </w:rPr>
        <w:t>, donde fijó como fecha de los he</w:t>
      </w:r>
      <w:r w:rsidR="00AE5D20" w:rsidRPr="002378E7">
        <w:rPr>
          <w:szCs w:val="24"/>
          <w:u w:val="none"/>
        </w:rPr>
        <w:t>chos el 1 de diciembre de 2013</w:t>
      </w:r>
      <w:r w:rsidR="00724116" w:rsidRPr="002378E7">
        <w:rPr>
          <w:rStyle w:val="Refdenotaalpie"/>
          <w:rFonts w:cs="Arial"/>
          <w:szCs w:val="24"/>
          <w:u w:val="none"/>
          <w:lang w:val="es-CO"/>
        </w:rPr>
        <w:footnoteReference w:id="6"/>
      </w:r>
      <w:r w:rsidR="00C84100" w:rsidRPr="002378E7">
        <w:rPr>
          <w:szCs w:val="24"/>
          <w:u w:val="none"/>
        </w:rPr>
        <w:t>; v) acreditó el paren</w:t>
      </w:r>
      <w:r w:rsidR="00AE5D20" w:rsidRPr="002378E7">
        <w:rPr>
          <w:szCs w:val="24"/>
          <w:u w:val="none"/>
        </w:rPr>
        <w:t>tesco de su hijo con el acusado</w:t>
      </w:r>
      <w:r w:rsidR="00C84100" w:rsidRPr="002378E7">
        <w:rPr>
          <w:szCs w:val="24"/>
          <w:u w:val="none"/>
        </w:rPr>
        <w:t xml:space="preserve"> con el </w:t>
      </w:r>
      <w:r w:rsidR="00037B6B" w:rsidRPr="002378E7">
        <w:rPr>
          <w:szCs w:val="24"/>
          <w:u w:val="none"/>
        </w:rPr>
        <w:t>registro civil de nacimiento</w:t>
      </w:r>
      <w:r w:rsidR="00613832" w:rsidRPr="002378E7">
        <w:rPr>
          <w:szCs w:val="24"/>
          <w:u w:val="none"/>
        </w:rPr>
        <w:t xml:space="preserve">, al cual se refirió donde </w:t>
      </w:r>
      <w:r w:rsidR="00031695" w:rsidRPr="002378E7">
        <w:rPr>
          <w:szCs w:val="24"/>
          <w:u w:val="none"/>
        </w:rPr>
        <w:t xml:space="preserve">aparece </w:t>
      </w:r>
      <w:r w:rsidR="00613832" w:rsidRPr="002378E7">
        <w:rPr>
          <w:szCs w:val="24"/>
          <w:u w:val="none"/>
        </w:rPr>
        <w:t xml:space="preserve">que este </w:t>
      </w:r>
      <w:r w:rsidR="00724116" w:rsidRPr="002378E7">
        <w:rPr>
          <w:szCs w:val="24"/>
          <w:u w:val="none"/>
        </w:rPr>
        <w:t>es hijo de JADD</w:t>
      </w:r>
      <w:r w:rsidR="00AE5D20" w:rsidRPr="002378E7">
        <w:rPr>
          <w:szCs w:val="24"/>
          <w:u w:val="none"/>
        </w:rPr>
        <w:t>, igualmente admitido como evidencia para el juicio</w:t>
      </w:r>
      <w:r w:rsidR="00720B61" w:rsidRPr="002378E7">
        <w:rPr>
          <w:rStyle w:val="Refdenotaalpie"/>
          <w:rFonts w:cs="Arial"/>
          <w:szCs w:val="24"/>
          <w:u w:val="none"/>
          <w:lang w:val="es-CO"/>
        </w:rPr>
        <w:footnoteReference w:id="7"/>
      </w:r>
      <w:r w:rsidR="00613832" w:rsidRPr="002378E7">
        <w:rPr>
          <w:szCs w:val="24"/>
          <w:u w:val="none"/>
        </w:rPr>
        <w:t xml:space="preserve">; vi) la última oportunidad en que acudió ante las autoridades fue en el año 2009 ante una Comisaría de Familia, donde el </w:t>
      </w:r>
      <w:r w:rsidR="00724116" w:rsidRPr="002378E7">
        <w:rPr>
          <w:szCs w:val="24"/>
          <w:u w:val="none"/>
        </w:rPr>
        <w:t>acusado s</w:t>
      </w:r>
      <w:r w:rsidR="00AE5D20" w:rsidRPr="002378E7">
        <w:rPr>
          <w:szCs w:val="24"/>
          <w:u w:val="none"/>
        </w:rPr>
        <w:t>e comprometió a entregar $</w:t>
      </w:r>
      <w:r w:rsidR="009355AB" w:rsidRPr="002378E7">
        <w:rPr>
          <w:szCs w:val="24"/>
          <w:u w:val="none"/>
        </w:rPr>
        <w:t xml:space="preserve">50.000 mensuales en dos cuotas </w:t>
      </w:r>
      <w:r w:rsidR="00037B6B" w:rsidRPr="002378E7">
        <w:rPr>
          <w:szCs w:val="24"/>
          <w:u w:val="none"/>
        </w:rPr>
        <w:t>quincenales</w:t>
      </w:r>
      <w:r w:rsidR="00720B61" w:rsidRPr="002378E7">
        <w:rPr>
          <w:szCs w:val="24"/>
          <w:u w:val="none"/>
        </w:rPr>
        <w:t xml:space="preserve"> de $ 25.000</w:t>
      </w:r>
      <w:r w:rsidR="00AE5D20" w:rsidRPr="002378E7">
        <w:rPr>
          <w:szCs w:val="24"/>
          <w:u w:val="none"/>
        </w:rPr>
        <w:t>, má</w:t>
      </w:r>
      <w:r w:rsidR="009355AB" w:rsidRPr="002378E7">
        <w:rPr>
          <w:szCs w:val="24"/>
          <w:u w:val="none"/>
        </w:rPr>
        <w:t xml:space="preserve">s la cuota extra de navidad y todo lo </w:t>
      </w:r>
      <w:r w:rsidR="00037B6B" w:rsidRPr="002378E7">
        <w:rPr>
          <w:szCs w:val="24"/>
          <w:u w:val="none"/>
        </w:rPr>
        <w:t>referente al estudio</w:t>
      </w:r>
      <w:r w:rsidR="00AE5D20" w:rsidRPr="002378E7">
        <w:rPr>
          <w:szCs w:val="24"/>
          <w:u w:val="none"/>
        </w:rPr>
        <w:t xml:space="preserve"> de su hijo</w:t>
      </w:r>
      <w:r w:rsidR="009355AB" w:rsidRPr="002378E7">
        <w:rPr>
          <w:szCs w:val="24"/>
          <w:u w:val="none"/>
        </w:rPr>
        <w:t>; vi</w:t>
      </w:r>
      <w:r w:rsidR="00E17D75" w:rsidRPr="002378E7">
        <w:rPr>
          <w:szCs w:val="24"/>
          <w:u w:val="none"/>
        </w:rPr>
        <w:t>i</w:t>
      </w:r>
      <w:r w:rsidR="009355AB" w:rsidRPr="002378E7">
        <w:rPr>
          <w:szCs w:val="24"/>
          <w:u w:val="none"/>
        </w:rPr>
        <w:t>) hizo referencia a la copia de ese</w:t>
      </w:r>
      <w:r w:rsidR="00D6162A" w:rsidRPr="002378E7">
        <w:rPr>
          <w:szCs w:val="24"/>
          <w:u w:val="none"/>
        </w:rPr>
        <w:t xml:space="preserve"> documento</w:t>
      </w:r>
      <w:r w:rsidR="00720B61" w:rsidRPr="002378E7">
        <w:rPr>
          <w:szCs w:val="24"/>
          <w:u w:val="none"/>
        </w:rPr>
        <w:t xml:space="preserve"> que se le </w:t>
      </w:r>
      <w:r w:rsidR="00720B61" w:rsidRPr="002378E7">
        <w:rPr>
          <w:szCs w:val="24"/>
          <w:u w:val="none"/>
        </w:rPr>
        <w:lastRenderedPageBreak/>
        <w:t>exhibió</w:t>
      </w:r>
      <w:r w:rsidR="00300C9D" w:rsidRPr="002378E7">
        <w:rPr>
          <w:szCs w:val="24"/>
          <w:u w:val="none"/>
        </w:rPr>
        <w:t>, de fecha 5 de agosto de 2009 que fue a</w:t>
      </w:r>
      <w:r w:rsidR="00720B61" w:rsidRPr="002378E7">
        <w:rPr>
          <w:szCs w:val="24"/>
          <w:u w:val="none"/>
        </w:rPr>
        <w:t>dmitido como prueba</w:t>
      </w:r>
      <w:r w:rsidR="00B77831" w:rsidRPr="002378E7">
        <w:rPr>
          <w:szCs w:val="24"/>
          <w:u w:val="none"/>
        </w:rPr>
        <w:t xml:space="preserve"> 3 de la FGN</w:t>
      </w:r>
      <w:r w:rsidR="008146C4" w:rsidRPr="002378E7">
        <w:rPr>
          <w:rStyle w:val="Refdenotaalpie"/>
          <w:rFonts w:cs="Arial"/>
          <w:i/>
          <w:szCs w:val="24"/>
          <w:u w:val="none"/>
          <w:lang w:val="es-CO"/>
        </w:rPr>
        <w:footnoteReference w:id="8"/>
      </w:r>
      <w:r w:rsidR="00D6162A" w:rsidRPr="002378E7">
        <w:rPr>
          <w:szCs w:val="24"/>
          <w:u w:val="none"/>
        </w:rPr>
        <w:t>; v</w:t>
      </w:r>
      <w:r w:rsidR="00E17D75" w:rsidRPr="002378E7">
        <w:rPr>
          <w:szCs w:val="24"/>
          <w:u w:val="none"/>
        </w:rPr>
        <w:t>i</w:t>
      </w:r>
      <w:r w:rsidR="00D6162A" w:rsidRPr="002378E7">
        <w:rPr>
          <w:szCs w:val="24"/>
          <w:u w:val="none"/>
        </w:rPr>
        <w:t xml:space="preserve">ii) el señor </w:t>
      </w:r>
      <w:r w:rsidR="00724116" w:rsidRPr="002378E7">
        <w:rPr>
          <w:szCs w:val="24"/>
          <w:u w:val="none"/>
        </w:rPr>
        <w:t xml:space="preserve">JADD </w:t>
      </w:r>
      <w:r w:rsidR="00D6162A" w:rsidRPr="002378E7">
        <w:rPr>
          <w:szCs w:val="24"/>
          <w:u w:val="none"/>
        </w:rPr>
        <w:t>no cumplió con el pago de la cuota alimentaria que se</w:t>
      </w:r>
      <w:r w:rsidR="00B77831" w:rsidRPr="002378E7">
        <w:rPr>
          <w:szCs w:val="24"/>
          <w:u w:val="none"/>
        </w:rPr>
        <w:t xml:space="preserve"> acordó en el </w:t>
      </w:r>
      <w:r w:rsidR="00D6162A" w:rsidRPr="002378E7">
        <w:rPr>
          <w:szCs w:val="24"/>
          <w:u w:val="none"/>
        </w:rPr>
        <w:t>año 2009 y por ese conce</w:t>
      </w:r>
      <w:r w:rsidR="00AE5D20" w:rsidRPr="002378E7">
        <w:rPr>
          <w:szCs w:val="24"/>
          <w:u w:val="none"/>
        </w:rPr>
        <w:t>pto le adeuda aproximadamente $</w:t>
      </w:r>
      <w:r w:rsidR="00D6162A" w:rsidRPr="002378E7">
        <w:rPr>
          <w:szCs w:val="24"/>
          <w:u w:val="none"/>
        </w:rPr>
        <w:t>6.000.000</w:t>
      </w:r>
      <w:r w:rsidR="00EC21D0" w:rsidRPr="002378E7">
        <w:rPr>
          <w:szCs w:val="24"/>
          <w:u w:val="none"/>
        </w:rPr>
        <w:t>, según lo que le dijo una funcionaria de la FGN</w:t>
      </w:r>
      <w:r w:rsidR="00D6162A" w:rsidRPr="002378E7">
        <w:rPr>
          <w:szCs w:val="24"/>
          <w:u w:val="none"/>
        </w:rPr>
        <w:t xml:space="preserve">; </w:t>
      </w:r>
      <w:r w:rsidR="00AE5D20" w:rsidRPr="002378E7">
        <w:rPr>
          <w:szCs w:val="24"/>
          <w:u w:val="none"/>
        </w:rPr>
        <w:t>ix)</w:t>
      </w:r>
      <w:r w:rsidR="00D6162A" w:rsidRPr="002378E7">
        <w:rPr>
          <w:szCs w:val="24"/>
          <w:u w:val="none"/>
        </w:rPr>
        <w:t xml:space="preserve"> para la fecha en que se hizo ese convenio el padre de su hijo trabajaba en labores de </w:t>
      </w:r>
      <w:r w:rsidR="00037B6B" w:rsidRPr="002378E7">
        <w:rPr>
          <w:szCs w:val="24"/>
          <w:u w:val="none"/>
        </w:rPr>
        <w:t>construcción</w:t>
      </w:r>
      <w:r w:rsidR="00D6162A" w:rsidRPr="002378E7">
        <w:rPr>
          <w:szCs w:val="24"/>
          <w:u w:val="none"/>
        </w:rPr>
        <w:t xml:space="preserve">; </w:t>
      </w:r>
      <w:r w:rsidR="00E17D75" w:rsidRPr="002378E7">
        <w:rPr>
          <w:szCs w:val="24"/>
          <w:u w:val="none"/>
        </w:rPr>
        <w:t xml:space="preserve">x) </w:t>
      </w:r>
      <w:r w:rsidR="00D6162A" w:rsidRPr="002378E7">
        <w:rPr>
          <w:szCs w:val="24"/>
          <w:u w:val="none"/>
        </w:rPr>
        <w:t>el acu</w:t>
      </w:r>
      <w:r w:rsidR="00371DCE" w:rsidRPr="002378E7">
        <w:rPr>
          <w:szCs w:val="24"/>
          <w:u w:val="none"/>
        </w:rPr>
        <w:t>sado nunca ha velado por su hijo</w:t>
      </w:r>
      <w:r w:rsidR="00724116" w:rsidRPr="002378E7">
        <w:rPr>
          <w:szCs w:val="24"/>
          <w:u w:val="none"/>
        </w:rPr>
        <w:t xml:space="preserve">, por lo cual tuvo que hacerse cargo de su </w:t>
      </w:r>
      <w:r w:rsidR="003A15A4" w:rsidRPr="002378E7">
        <w:rPr>
          <w:szCs w:val="24"/>
          <w:u w:val="none"/>
        </w:rPr>
        <w:t>mantenimiento</w:t>
      </w:r>
      <w:r w:rsidR="00B77831" w:rsidRPr="002378E7">
        <w:rPr>
          <w:szCs w:val="24"/>
          <w:u w:val="none"/>
        </w:rPr>
        <w:t xml:space="preserve">. Tuvo </w:t>
      </w:r>
      <w:r w:rsidR="00B75C12" w:rsidRPr="002378E7">
        <w:rPr>
          <w:szCs w:val="24"/>
          <w:u w:val="none"/>
        </w:rPr>
        <w:t>el apoyo de su madre hasta el</w:t>
      </w:r>
      <w:r w:rsidR="00B77831" w:rsidRPr="002378E7">
        <w:rPr>
          <w:szCs w:val="24"/>
          <w:u w:val="none"/>
        </w:rPr>
        <w:t xml:space="preserve"> año </w:t>
      </w:r>
      <w:r w:rsidR="00037B6B" w:rsidRPr="002378E7">
        <w:rPr>
          <w:szCs w:val="24"/>
          <w:u w:val="none"/>
        </w:rPr>
        <w:t xml:space="preserve">2008 </w:t>
      </w:r>
      <w:r w:rsidR="003A15A4" w:rsidRPr="002378E7">
        <w:rPr>
          <w:szCs w:val="24"/>
          <w:u w:val="none"/>
        </w:rPr>
        <w:t xml:space="preserve">y luego de ese año </w:t>
      </w:r>
      <w:r w:rsidR="00B77831" w:rsidRPr="002378E7">
        <w:rPr>
          <w:szCs w:val="24"/>
          <w:u w:val="none"/>
        </w:rPr>
        <w:t xml:space="preserve">le </w:t>
      </w:r>
      <w:r w:rsidR="00B75C12" w:rsidRPr="002378E7">
        <w:rPr>
          <w:szCs w:val="24"/>
          <w:u w:val="none"/>
        </w:rPr>
        <w:t>correspondió asumir sola esa responsabilidad;</w:t>
      </w:r>
      <w:r w:rsidR="003E3D54" w:rsidRPr="002378E7">
        <w:rPr>
          <w:szCs w:val="24"/>
          <w:u w:val="none"/>
        </w:rPr>
        <w:t xml:space="preserve"> x</w:t>
      </w:r>
      <w:r w:rsidR="00E17D75" w:rsidRPr="002378E7">
        <w:rPr>
          <w:szCs w:val="24"/>
          <w:u w:val="none"/>
        </w:rPr>
        <w:t>i</w:t>
      </w:r>
      <w:r w:rsidR="003E3D54" w:rsidRPr="002378E7">
        <w:rPr>
          <w:szCs w:val="24"/>
          <w:u w:val="none"/>
        </w:rPr>
        <w:t>) denunció al padre de su hijo</w:t>
      </w:r>
      <w:r w:rsidR="00EC21D0" w:rsidRPr="002378E7">
        <w:rPr>
          <w:szCs w:val="24"/>
          <w:u w:val="none"/>
        </w:rPr>
        <w:t xml:space="preserve"> en la FGN </w:t>
      </w:r>
      <w:r w:rsidR="003E3D54" w:rsidRPr="002378E7">
        <w:rPr>
          <w:szCs w:val="24"/>
          <w:u w:val="none"/>
        </w:rPr>
        <w:t xml:space="preserve">a partir del año 2014 por el delito de </w:t>
      </w:r>
      <w:r w:rsidR="00037B6B" w:rsidRPr="002378E7">
        <w:rPr>
          <w:szCs w:val="24"/>
          <w:u w:val="none"/>
        </w:rPr>
        <w:t>inasistencia alimentaria</w:t>
      </w:r>
      <w:r w:rsidR="003E3D54" w:rsidRPr="002378E7">
        <w:rPr>
          <w:szCs w:val="24"/>
          <w:u w:val="none"/>
        </w:rPr>
        <w:t>, ya que no estaba en capacidad de asumir la manutención del menor, qu</w:t>
      </w:r>
      <w:r w:rsidR="00B77831" w:rsidRPr="002378E7">
        <w:rPr>
          <w:szCs w:val="24"/>
          <w:u w:val="none"/>
        </w:rPr>
        <w:t>ien t</w:t>
      </w:r>
      <w:r w:rsidR="003E3D54" w:rsidRPr="002378E7">
        <w:rPr>
          <w:szCs w:val="24"/>
          <w:u w:val="none"/>
        </w:rPr>
        <w:t xml:space="preserve">iene </w:t>
      </w:r>
      <w:r w:rsidR="00037B6B" w:rsidRPr="002378E7">
        <w:rPr>
          <w:szCs w:val="24"/>
          <w:u w:val="none"/>
        </w:rPr>
        <w:t>diagn</w:t>
      </w:r>
      <w:r w:rsidR="003E3D54" w:rsidRPr="002378E7">
        <w:rPr>
          <w:szCs w:val="24"/>
          <w:u w:val="none"/>
        </w:rPr>
        <w:t xml:space="preserve">óstico de </w:t>
      </w:r>
      <w:r w:rsidR="00037B6B" w:rsidRPr="002378E7">
        <w:rPr>
          <w:szCs w:val="24"/>
          <w:u w:val="none"/>
        </w:rPr>
        <w:t xml:space="preserve">retardo mental leve, problemas de hiperactividad y </w:t>
      </w:r>
      <w:r w:rsidR="003E3D54" w:rsidRPr="002378E7">
        <w:rPr>
          <w:szCs w:val="24"/>
          <w:u w:val="none"/>
        </w:rPr>
        <w:t xml:space="preserve">de atención lo que genera </w:t>
      </w:r>
      <w:r w:rsidR="00037B6B" w:rsidRPr="002378E7">
        <w:rPr>
          <w:szCs w:val="24"/>
          <w:u w:val="none"/>
        </w:rPr>
        <w:t>muchos gastos</w:t>
      </w:r>
      <w:r w:rsidR="00B75C12" w:rsidRPr="002378E7">
        <w:rPr>
          <w:szCs w:val="24"/>
          <w:u w:val="none"/>
        </w:rPr>
        <w:t xml:space="preserve"> como un SMLMV por terapias, </w:t>
      </w:r>
      <w:r w:rsidR="002E7831" w:rsidRPr="002378E7">
        <w:rPr>
          <w:szCs w:val="24"/>
          <w:u w:val="none"/>
        </w:rPr>
        <w:t xml:space="preserve">a las cuales hay que llevarlo 3 o 4 veces, mas erogaciones </w:t>
      </w:r>
      <w:r w:rsidR="00B75C12" w:rsidRPr="002378E7">
        <w:rPr>
          <w:szCs w:val="24"/>
          <w:u w:val="none"/>
        </w:rPr>
        <w:t>por educación, ropa y alimentos;</w:t>
      </w:r>
      <w:r w:rsidR="003E3D54" w:rsidRPr="002378E7">
        <w:rPr>
          <w:szCs w:val="24"/>
          <w:u w:val="none"/>
        </w:rPr>
        <w:t xml:space="preserve"> xi</w:t>
      </w:r>
      <w:r w:rsidR="00E17D75" w:rsidRPr="002378E7">
        <w:rPr>
          <w:szCs w:val="24"/>
          <w:u w:val="none"/>
        </w:rPr>
        <w:t xml:space="preserve">i </w:t>
      </w:r>
      <w:r w:rsidR="003E3D54" w:rsidRPr="002378E7">
        <w:rPr>
          <w:szCs w:val="24"/>
          <w:u w:val="none"/>
        </w:rPr>
        <w:t xml:space="preserve">) el señor </w:t>
      </w:r>
      <w:r w:rsidR="003A15A4" w:rsidRPr="002378E7">
        <w:rPr>
          <w:szCs w:val="24"/>
          <w:u w:val="none"/>
        </w:rPr>
        <w:t xml:space="preserve">JADD </w:t>
      </w:r>
      <w:r w:rsidR="003E3D54" w:rsidRPr="002378E7">
        <w:rPr>
          <w:szCs w:val="24"/>
          <w:u w:val="none"/>
        </w:rPr>
        <w:t>ha incumplido con su prestación alimentaria, prácticamente desde el nacimiento de su hijo</w:t>
      </w:r>
      <w:r w:rsidR="002E7831" w:rsidRPr="002378E7">
        <w:rPr>
          <w:szCs w:val="24"/>
          <w:u w:val="none"/>
        </w:rPr>
        <w:t>, sin que conozca los motivos por los cuales se ha sustraído a esa obligación; xii</w:t>
      </w:r>
      <w:r w:rsidR="00E17D75" w:rsidRPr="002378E7">
        <w:rPr>
          <w:szCs w:val="24"/>
          <w:u w:val="none"/>
        </w:rPr>
        <w:t>i</w:t>
      </w:r>
      <w:r w:rsidR="002E7831" w:rsidRPr="002378E7">
        <w:rPr>
          <w:szCs w:val="24"/>
          <w:u w:val="none"/>
        </w:rPr>
        <w:t>) ha recibido apoyo de algunas instituciones del Estado para sufragar esos gastos</w:t>
      </w:r>
      <w:r w:rsidR="009B2BE7" w:rsidRPr="002378E7">
        <w:rPr>
          <w:szCs w:val="24"/>
          <w:u w:val="none"/>
        </w:rPr>
        <w:t xml:space="preserve"> que demanda la edu</w:t>
      </w:r>
      <w:r w:rsidR="00272DF9" w:rsidRPr="002378E7">
        <w:rPr>
          <w:szCs w:val="24"/>
          <w:u w:val="none"/>
        </w:rPr>
        <w:t>cación especializada de su hijo</w:t>
      </w:r>
      <w:r w:rsidR="002E7831" w:rsidRPr="002378E7">
        <w:rPr>
          <w:szCs w:val="24"/>
          <w:u w:val="none"/>
        </w:rPr>
        <w:t xml:space="preserve">; </w:t>
      </w:r>
      <w:r w:rsidR="00272DF9" w:rsidRPr="002378E7">
        <w:rPr>
          <w:szCs w:val="24"/>
          <w:u w:val="none"/>
        </w:rPr>
        <w:t>xiv)</w:t>
      </w:r>
      <w:r w:rsidR="002E7831" w:rsidRPr="002378E7">
        <w:rPr>
          <w:szCs w:val="24"/>
          <w:u w:val="none"/>
        </w:rPr>
        <w:t xml:space="preserve"> no ha tenido ningún acercamiento con el procesado</w:t>
      </w:r>
      <w:r w:rsidR="002F705D" w:rsidRPr="002378E7">
        <w:rPr>
          <w:szCs w:val="24"/>
          <w:u w:val="none"/>
        </w:rPr>
        <w:t>, quien además no visita a su hijo</w:t>
      </w:r>
      <w:r w:rsidR="00272DF9" w:rsidRPr="002378E7">
        <w:rPr>
          <w:szCs w:val="24"/>
          <w:u w:val="none"/>
        </w:rPr>
        <w:t>;</w:t>
      </w:r>
      <w:r w:rsidR="002F705D" w:rsidRPr="002378E7">
        <w:rPr>
          <w:szCs w:val="24"/>
          <w:u w:val="none"/>
        </w:rPr>
        <w:t xml:space="preserve"> x</w:t>
      </w:r>
      <w:r w:rsidR="007D0C6B" w:rsidRPr="002378E7">
        <w:rPr>
          <w:szCs w:val="24"/>
          <w:u w:val="none"/>
        </w:rPr>
        <w:t>v) para la fecha de su declaración no tiene conocimiento s</w:t>
      </w:r>
      <w:r w:rsidR="00E26D10" w:rsidRPr="002378E7">
        <w:rPr>
          <w:szCs w:val="24"/>
          <w:u w:val="none"/>
        </w:rPr>
        <w:t xml:space="preserve">obre si el señor Domínguez </w:t>
      </w:r>
      <w:r w:rsidR="00B77831" w:rsidRPr="002378E7">
        <w:rPr>
          <w:szCs w:val="24"/>
          <w:u w:val="none"/>
        </w:rPr>
        <w:t xml:space="preserve">se encuentra </w:t>
      </w:r>
      <w:r w:rsidR="00E26D10" w:rsidRPr="002378E7">
        <w:rPr>
          <w:szCs w:val="24"/>
          <w:u w:val="none"/>
        </w:rPr>
        <w:t>trabajando</w:t>
      </w:r>
      <w:r w:rsidR="00BE6FC0" w:rsidRPr="002378E7">
        <w:rPr>
          <w:szCs w:val="24"/>
          <w:u w:val="none"/>
        </w:rPr>
        <w:t>, ni sabe si este pr</w:t>
      </w:r>
      <w:r w:rsidR="00272DF9" w:rsidRPr="002378E7">
        <w:rPr>
          <w:szCs w:val="24"/>
          <w:u w:val="none"/>
        </w:rPr>
        <w:t>esenta alguna limitación física</w:t>
      </w:r>
      <w:r w:rsidR="00BE6FC0" w:rsidRPr="002378E7">
        <w:rPr>
          <w:szCs w:val="24"/>
          <w:u w:val="none"/>
        </w:rPr>
        <w:t xml:space="preserve"> o mental que le impida hacerlo</w:t>
      </w:r>
      <w:r w:rsidR="00272DF9" w:rsidRPr="002378E7">
        <w:rPr>
          <w:szCs w:val="24"/>
          <w:u w:val="none"/>
        </w:rPr>
        <w:t>;</w:t>
      </w:r>
      <w:r w:rsidR="00E17D75" w:rsidRPr="002378E7">
        <w:rPr>
          <w:szCs w:val="24"/>
          <w:u w:val="none"/>
        </w:rPr>
        <w:t xml:space="preserve"> y </w:t>
      </w:r>
      <w:r w:rsidR="00EC21D0" w:rsidRPr="002378E7">
        <w:rPr>
          <w:szCs w:val="24"/>
          <w:u w:val="none"/>
        </w:rPr>
        <w:t xml:space="preserve">xvi) cuando formuló la denuncia tenía conocimiento de que el padre de su hijo estaba trabajando </w:t>
      </w:r>
      <w:r w:rsidR="001E69AD" w:rsidRPr="002378E7">
        <w:rPr>
          <w:szCs w:val="24"/>
          <w:u w:val="none"/>
        </w:rPr>
        <w:t>en oficios de construcción, seg</w:t>
      </w:r>
      <w:r w:rsidR="009B2BE7" w:rsidRPr="002378E7">
        <w:rPr>
          <w:szCs w:val="24"/>
          <w:u w:val="none"/>
        </w:rPr>
        <w:t xml:space="preserve">ún </w:t>
      </w:r>
      <w:r w:rsidR="001E69AD" w:rsidRPr="002378E7">
        <w:rPr>
          <w:szCs w:val="24"/>
          <w:u w:val="none"/>
        </w:rPr>
        <w:t>lo que dij</w:t>
      </w:r>
      <w:r w:rsidR="009B2BE7" w:rsidRPr="002378E7">
        <w:rPr>
          <w:szCs w:val="24"/>
          <w:u w:val="none"/>
        </w:rPr>
        <w:t>o el s</w:t>
      </w:r>
      <w:r w:rsidR="001E69AD" w:rsidRPr="002378E7">
        <w:rPr>
          <w:szCs w:val="24"/>
          <w:u w:val="none"/>
        </w:rPr>
        <w:t>eñor JADD en esa diligencia</w:t>
      </w:r>
      <w:r w:rsidR="009B2BE7" w:rsidRPr="002378E7">
        <w:rPr>
          <w:szCs w:val="24"/>
          <w:u w:val="none"/>
        </w:rPr>
        <w:t>.</w:t>
      </w:r>
    </w:p>
    <w:p w:rsidR="00037B6B" w:rsidRPr="002378E7" w:rsidRDefault="00037B6B" w:rsidP="00CD2E4F">
      <w:pPr>
        <w:pStyle w:val="Sinespaciado"/>
        <w:numPr>
          <w:ilvl w:val="0"/>
          <w:numId w:val="0"/>
        </w:numPr>
        <w:spacing w:line="360" w:lineRule="auto"/>
        <w:rPr>
          <w:szCs w:val="24"/>
          <w:u w:val="none"/>
        </w:rPr>
      </w:pPr>
    </w:p>
    <w:p w:rsidR="001F6135" w:rsidRPr="002378E7" w:rsidRDefault="008316B6" w:rsidP="00CD2E4F">
      <w:pPr>
        <w:pStyle w:val="Sinespaciado"/>
        <w:numPr>
          <w:ilvl w:val="0"/>
          <w:numId w:val="0"/>
        </w:numPr>
        <w:spacing w:line="360" w:lineRule="auto"/>
        <w:rPr>
          <w:szCs w:val="24"/>
          <w:u w:val="none"/>
        </w:rPr>
      </w:pPr>
      <w:r w:rsidRPr="002378E7">
        <w:rPr>
          <w:szCs w:val="24"/>
          <w:u w:val="none"/>
        </w:rPr>
        <w:t>6.</w:t>
      </w:r>
      <w:r w:rsidR="00E17D75" w:rsidRPr="002378E7">
        <w:rPr>
          <w:szCs w:val="24"/>
          <w:u w:val="none"/>
        </w:rPr>
        <w:t xml:space="preserve">13.1 </w:t>
      </w:r>
      <w:r w:rsidR="003A15A4" w:rsidRPr="002378E7">
        <w:rPr>
          <w:szCs w:val="24"/>
          <w:u w:val="none"/>
        </w:rPr>
        <w:t xml:space="preserve">Esta prueba de incriminación fue complementada parcialmente con lo dicho por la testigo </w:t>
      </w:r>
      <w:r w:rsidR="00CE6383" w:rsidRPr="002378E7">
        <w:rPr>
          <w:szCs w:val="24"/>
          <w:u w:val="none"/>
        </w:rPr>
        <w:t>Luz Mila Bolaños</w:t>
      </w:r>
      <w:r w:rsidR="003A15A4" w:rsidRPr="002378E7">
        <w:rPr>
          <w:szCs w:val="24"/>
          <w:u w:val="none"/>
        </w:rPr>
        <w:t>, así</w:t>
      </w:r>
      <w:r w:rsidRPr="002378E7">
        <w:rPr>
          <w:szCs w:val="24"/>
          <w:u w:val="none"/>
        </w:rPr>
        <w:t>: i) e</w:t>
      </w:r>
      <w:r w:rsidR="000C788F" w:rsidRPr="002378E7">
        <w:rPr>
          <w:szCs w:val="24"/>
          <w:u w:val="none"/>
        </w:rPr>
        <w:t>s tía</w:t>
      </w:r>
      <w:r w:rsidR="00314C02" w:rsidRPr="002378E7">
        <w:rPr>
          <w:szCs w:val="24"/>
          <w:u w:val="none"/>
        </w:rPr>
        <w:t xml:space="preserve"> de la denunciante Luz Danery </w:t>
      </w:r>
      <w:r w:rsidR="000C788F" w:rsidRPr="002378E7">
        <w:rPr>
          <w:szCs w:val="24"/>
          <w:u w:val="none"/>
        </w:rPr>
        <w:t>Bolaños</w:t>
      </w:r>
      <w:r w:rsidR="002D2FB2" w:rsidRPr="002378E7">
        <w:rPr>
          <w:szCs w:val="24"/>
          <w:u w:val="none"/>
        </w:rPr>
        <w:t xml:space="preserve">, madre del menor </w:t>
      </w:r>
      <w:r w:rsidR="00314C02" w:rsidRPr="002378E7">
        <w:rPr>
          <w:szCs w:val="24"/>
          <w:u w:val="none"/>
        </w:rPr>
        <w:t xml:space="preserve">BDDB; ii) al </w:t>
      </w:r>
      <w:r w:rsidR="00F848B4" w:rsidRPr="002378E7">
        <w:rPr>
          <w:szCs w:val="24"/>
          <w:u w:val="none"/>
        </w:rPr>
        <w:t>señor J</w:t>
      </w:r>
      <w:r w:rsidR="00B07C0D" w:rsidRPr="002378E7">
        <w:rPr>
          <w:szCs w:val="24"/>
          <w:u w:val="none"/>
        </w:rPr>
        <w:t>ADD</w:t>
      </w:r>
      <w:r w:rsidR="00F848B4" w:rsidRPr="002378E7">
        <w:rPr>
          <w:szCs w:val="24"/>
          <w:u w:val="none"/>
        </w:rPr>
        <w:t xml:space="preserve">, </w:t>
      </w:r>
      <w:r w:rsidR="00314C02" w:rsidRPr="002378E7">
        <w:rPr>
          <w:szCs w:val="24"/>
          <w:u w:val="none"/>
        </w:rPr>
        <w:t>padre del menor lo ha visto dos o tres veces</w:t>
      </w:r>
      <w:r w:rsidR="000C788F" w:rsidRPr="002378E7">
        <w:rPr>
          <w:szCs w:val="24"/>
          <w:u w:val="none"/>
        </w:rPr>
        <w:t xml:space="preserve"> cuando Luz Danery y la mamá </w:t>
      </w:r>
      <w:r w:rsidR="00FE0BCA" w:rsidRPr="002378E7">
        <w:rPr>
          <w:szCs w:val="24"/>
          <w:u w:val="none"/>
        </w:rPr>
        <w:t>vivían</w:t>
      </w:r>
      <w:r w:rsidR="000C788F" w:rsidRPr="002378E7">
        <w:rPr>
          <w:szCs w:val="24"/>
          <w:u w:val="none"/>
        </w:rPr>
        <w:t xml:space="preserve"> en Camilo</w:t>
      </w:r>
      <w:r w:rsidR="00FE0BCA" w:rsidRPr="002378E7">
        <w:rPr>
          <w:szCs w:val="24"/>
          <w:u w:val="none"/>
        </w:rPr>
        <w:t xml:space="preserve"> Torres;</w:t>
      </w:r>
      <w:r w:rsidR="002D2FB2" w:rsidRPr="002378E7">
        <w:rPr>
          <w:szCs w:val="24"/>
          <w:u w:val="none"/>
        </w:rPr>
        <w:t xml:space="preserve"> iii) </w:t>
      </w:r>
      <w:r w:rsidR="00AE3397" w:rsidRPr="002378E7">
        <w:rPr>
          <w:szCs w:val="24"/>
          <w:u w:val="none"/>
        </w:rPr>
        <w:t>conoce al</w:t>
      </w:r>
      <w:r w:rsidR="002D2FB2" w:rsidRPr="002378E7">
        <w:rPr>
          <w:szCs w:val="24"/>
          <w:u w:val="none"/>
        </w:rPr>
        <w:t xml:space="preserve"> acusado po</w:t>
      </w:r>
      <w:r w:rsidR="00F11DDD" w:rsidRPr="002378E7">
        <w:rPr>
          <w:szCs w:val="24"/>
          <w:u w:val="none"/>
        </w:rPr>
        <w:t>r ser el padre del citado menor,</w:t>
      </w:r>
      <w:r w:rsidR="009C212B" w:rsidRPr="002378E7">
        <w:rPr>
          <w:szCs w:val="24"/>
          <w:u w:val="none"/>
        </w:rPr>
        <w:t xml:space="preserve"> desde que</w:t>
      </w:r>
      <w:r w:rsidR="00AE3397" w:rsidRPr="002378E7">
        <w:rPr>
          <w:szCs w:val="24"/>
          <w:u w:val="none"/>
        </w:rPr>
        <w:t xml:space="preserve"> la señora Luz Danery estaba en embarazo</w:t>
      </w:r>
      <w:r w:rsidR="009C212B" w:rsidRPr="002378E7">
        <w:rPr>
          <w:szCs w:val="24"/>
          <w:u w:val="none"/>
        </w:rPr>
        <w:t>, es decir, hace aproximadamente 17 años</w:t>
      </w:r>
      <w:r w:rsidR="002D2FB2" w:rsidRPr="002378E7">
        <w:rPr>
          <w:szCs w:val="24"/>
          <w:u w:val="none"/>
        </w:rPr>
        <w:t xml:space="preserve">; iv) </w:t>
      </w:r>
      <w:r w:rsidR="00AA2541" w:rsidRPr="002378E7">
        <w:rPr>
          <w:szCs w:val="24"/>
          <w:u w:val="none"/>
        </w:rPr>
        <w:t xml:space="preserve">ha escuchado que el </w:t>
      </w:r>
      <w:r w:rsidR="002D2FB2" w:rsidRPr="002378E7">
        <w:rPr>
          <w:szCs w:val="24"/>
          <w:u w:val="none"/>
        </w:rPr>
        <w:t xml:space="preserve">acusado </w:t>
      </w:r>
      <w:r w:rsidR="00AA2541" w:rsidRPr="002378E7">
        <w:rPr>
          <w:szCs w:val="24"/>
          <w:u w:val="none"/>
        </w:rPr>
        <w:t xml:space="preserve">tiene </w:t>
      </w:r>
      <w:r w:rsidR="00F11DDD" w:rsidRPr="002378E7">
        <w:rPr>
          <w:szCs w:val="24"/>
          <w:u w:val="none"/>
        </w:rPr>
        <w:t>otros hijos;</w:t>
      </w:r>
      <w:r w:rsidR="00FE0BCA" w:rsidRPr="002378E7">
        <w:rPr>
          <w:szCs w:val="24"/>
          <w:u w:val="none"/>
        </w:rPr>
        <w:t xml:space="preserve"> v) el señor </w:t>
      </w:r>
      <w:r w:rsidR="00F11DDD" w:rsidRPr="002378E7">
        <w:rPr>
          <w:szCs w:val="24"/>
          <w:u w:val="none"/>
        </w:rPr>
        <w:t>JADD</w:t>
      </w:r>
      <w:r w:rsidR="00FE0BCA" w:rsidRPr="002378E7">
        <w:rPr>
          <w:szCs w:val="24"/>
          <w:u w:val="none"/>
        </w:rPr>
        <w:t xml:space="preserve"> </w:t>
      </w:r>
      <w:r w:rsidR="0083011D" w:rsidRPr="002378E7">
        <w:rPr>
          <w:szCs w:val="24"/>
          <w:u w:val="none"/>
        </w:rPr>
        <w:t>nunca le ha ayudado</w:t>
      </w:r>
      <w:r w:rsidR="00FE0BCA" w:rsidRPr="002378E7">
        <w:rPr>
          <w:szCs w:val="24"/>
          <w:u w:val="none"/>
        </w:rPr>
        <w:t xml:space="preserve"> al menor BDDB y </w:t>
      </w:r>
      <w:r w:rsidR="00F11DDD" w:rsidRPr="002378E7">
        <w:rPr>
          <w:szCs w:val="24"/>
          <w:u w:val="none"/>
        </w:rPr>
        <w:t>su sobrina</w:t>
      </w:r>
      <w:r w:rsidR="00FE0BCA" w:rsidRPr="002378E7">
        <w:rPr>
          <w:szCs w:val="24"/>
          <w:u w:val="none"/>
        </w:rPr>
        <w:t xml:space="preserve"> </w:t>
      </w:r>
      <w:r w:rsidR="0083011D" w:rsidRPr="002378E7">
        <w:rPr>
          <w:szCs w:val="24"/>
          <w:u w:val="none"/>
        </w:rPr>
        <w:t>Luz Danery</w:t>
      </w:r>
      <w:r w:rsidR="00F11DDD" w:rsidRPr="002378E7">
        <w:rPr>
          <w:szCs w:val="24"/>
          <w:u w:val="none"/>
        </w:rPr>
        <w:t xml:space="preserve"> es</w:t>
      </w:r>
      <w:r w:rsidR="00610D7E" w:rsidRPr="002378E7">
        <w:rPr>
          <w:szCs w:val="24"/>
          <w:u w:val="none"/>
        </w:rPr>
        <w:t xml:space="preserve"> </w:t>
      </w:r>
      <w:r w:rsidR="00FE0BCA" w:rsidRPr="002378E7">
        <w:rPr>
          <w:szCs w:val="24"/>
          <w:u w:val="none"/>
        </w:rPr>
        <w:t>quien ha respondido por la manutención del menor, laborando en oficios varios; vi)</w:t>
      </w:r>
      <w:r w:rsidR="00314C02" w:rsidRPr="002378E7">
        <w:rPr>
          <w:szCs w:val="24"/>
          <w:u w:val="none"/>
        </w:rPr>
        <w:t xml:space="preserve"> </w:t>
      </w:r>
      <w:r w:rsidR="00346036" w:rsidRPr="002378E7">
        <w:rPr>
          <w:szCs w:val="24"/>
          <w:u w:val="none"/>
        </w:rPr>
        <w:t xml:space="preserve">el </w:t>
      </w:r>
      <w:r w:rsidR="00E26D10" w:rsidRPr="002378E7">
        <w:rPr>
          <w:szCs w:val="24"/>
          <w:u w:val="none"/>
        </w:rPr>
        <w:t xml:space="preserve">acusado </w:t>
      </w:r>
      <w:r w:rsidR="00346036" w:rsidRPr="002378E7">
        <w:rPr>
          <w:szCs w:val="24"/>
          <w:u w:val="none"/>
        </w:rPr>
        <w:t xml:space="preserve">solo tuvo contacto con el menor hasta </w:t>
      </w:r>
      <w:r w:rsidR="00FE0BCA" w:rsidRPr="002378E7">
        <w:rPr>
          <w:szCs w:val="24"/>
          <w:u w:val="none"/>
        </w:rPr>
        <w:lastRenderedPageBreak/>
        <w:t>que este cumplió</w:t>
      </w:r>
      <w:r w:rsidR="00E26D10" w:rsidRPr="002378E7">
        <w:rPr>
          <w:szCs w:val="24"/>
          <w:u w:val="none"/>
        </w:rPr>
        <w:t xml:space="preserve"> un </w:t>
      </w:r>
      <w:r w:rsidR="00FE0BCA" w:rsidRPr="002378E7">
        <w:rPr>
          <w:szCs w:val="24"/>
          <w:u w:val="none"/>
        </w:rPr>
        <w:t>año de vida; vii) n</w:t>
      </w:r>
      <w:r w:rsidR="00346036" w:rsidRPr="002378E7">
        <w:rPr>
          <w:szCs w:val="24"/>
          <w:u w:val="none"/>
        </w:rPr>
        <w:t xml:space="preserve">o tiene conocimiento </w:t>
      </w:r>
      <w:r w:rsidR="00803490" w:rsidRPr="002378E7">
        <w:rPr>
          <w:szCs w:val="24"/>
          <w:u w:val="none"/>
        </w:rPr>
        <w:t xml:space="preserve">sobre </w:t>
      </w:r>
      <w:r w:rsidR="00FE0BCA" w:rsidRPr="002378E7">
        <w:rPr>
          <w:szCs w:val="24"/>
          <w:u w:val="none"/>
        </w:rPr>
        <w:t xml:space="preserve">si el señor Domínguez </w:t>
      </w:r>
      <w:r w:rsidR="000A1F7F" w:rsidRPr="002378E7">
        <w:rPr>
          <w:szCs w:val="24"/>
          <w:u w:val="none"/>
        </w:rPr>
        <w:t xml:space="preserve">haya padecido </w:t>
      </w:r>
      <w:r w:rsidR="00346036" w:rsidRPr="002378E7">
        <w:rPr>
          <w:szCs w:val="24"/>
          <w:u w:val="none"/>
        </w:rPr>
        <w:t>alguna en</w:t>
      </w:r>
      <w:r w:rsidR="00FE0BCA" w:rsidRPr="002378E7">
        <w:rPr>
          <w:szCs w:val="24"/>
          <w:u w:val="none"/>
        </w:rPr>
        <w:t>fermedad que le impida trabajar, pero ha</w:t>
      </w:r>
      <w:r w:rsidR="00346036" w:rsidRPr="002378E7">
        <w:rPr>
          <w:szCs w:val="24"/>
          <w:u w:val="none"/>
        </w:rPr>
        <w:t xml:space="preserve"> escuchado que </w:t>
      </w:r>
      <w:r w:rsidR="00FE0BCA" w:rsidRPr="002378E7">
        <w:rPr>
          <w:szCs w:val="24"/>
          <w:u w:val="none"/>
        </w:rPr>
        <w:t>este</w:t>
      </w:r>
      <w:r w:rsidR="00346036" w:rsidRPr="002378E7">
        <w:rPr>
          <w:szCs w:val="24"/>
          <w:u w:val="none"/>
        </w:rPr>
        <w:t xml:space="preserve"> </w:t>
      </w:r>
      <w:r w:rsidR="00AA2541" w:rsidRPr="002378E7">
        <w:rPr>
          <w:szCs w:val="24"/>
          <w:u w:val="none"/>
        </w:rPr>
        <w:t xml:space="preserve">labora en oficios de </w:t>
      </w:r>
      <w:r w:rsidR="00346036" w:rsidRPr="002378E7">
        <w:rPr>
          <w:szCs w:val="24"/>
          <w:u w:val="none"/>
        </w:rPr>
        <w:t>construcción</w:t>
      </w:r>
      <w:r w:rsidR="00803490" w:rsidRPr="002378E7">
        <w:rPr>
          <w:szCs w:val="24"/>
          <w:u w:val="none"/>
        </w:rPr>
        <w:t>, lo cual no le consta, ni tampoco sabe porque no le colaboraba a su hij</w:t>
      </w:r>
      <w:r w:rsidR="00F11DDD" w:rsidRPr="002378E7">
        <w:rPr>
          <w:szCs w:val="24"/>
          <w:u w:val="none"/>
        </w:rPr>
        <w:t>o</w:t>
      </w:r>
      <w:r w:rsidR="00FE0BCA" w:rsidRPr="002378E7">
        <w:rPr>
          <w:szCs w:val="24"/>
          <w:u w:val="none"/>
        </w:rPr>
        <w:t>; viii)</w:t>
      </w:r>
      <w:r w:rsidR="00E26D10" w:rsidRPr="002378E7">
        <w:rPr>
          <w:szCs w:val="24"/>
          <w:u w:val="none"/>
        </w:rPr>
        <w:t xml:space="preserve"> </w:t>
      </w:r>
      <w:r w:rsidR="00FE0BCA" w:rsidRPr="002378E7">
        <w:rPr>
          <w:szCs w:val="24"/>
          <w:u w:val="none"/>
        </w:rPr>
        <w:t xml:space="preserve">no sabe si el acusado ha </w:t>
      </w:r>
      <w:r w:rsidR="00566788" w:rsidRPr="002378E7">
        <w:rPr>
          <w:szCs w:val="24"/>
          <w:u w:val="none"/>
        </w:rPr>
        <w:t>buscado a la madre del menor para asumi</w:t>
      </w:r>
      <w:r w:rsidR="00CE05D8" w:rsidRPr="002378E7">
        <w:rPr>
          <w:szCs w:val="24"/>
          <w:u w:val="none"/>
        </w:rPr>
        <w:t>r su responsabilidad como padre</w:t>
      </w:r>
      <w:r w:rsidR="00F11DDD" w:rsidRPr="002378E7">
        <w:rPr>
          <w:szCs w:val="24"/>
          <w:u w:val="none"/>
        </w:rPr>
        <w:t>, la cual nunca ha asumido;</w:t>
      </w:r>
      <w:r w:rsidR="00CE05D8" w:rsidRPr="002378E7">
        <w:rPr>
          <w:szCs w:val="24"/>
          <w:u w:val="none"/>
        </w:rPr>
        <w:t xml:space="preserve"> ix) la señora Luz Danery y el menor BDDB han convivido con su señora madre</w:t>
      </w:r>
      <w:r w:rsidR="00957DF5" w:rsidRPr="002378E7">
        <w:rPr>
          <w:szCs w:val="24"/>
          <w:u w:val="none"/>
        </w:rPr>
        <w:t xml:space="preserve"> y </w:t>
      </w:r>
      <w:r w:rsidR="00AA2541" w:rsidRPr="002378E7">
        <w:rPr>
          <w:szCs w:val="24"/>
          <w:u w:val="none"/>
        </w:rPr>
        <w:t xml:space="preserve">algunas de sus </w:t>
      </w:r>
      <w:r w:rsidR="004E4E5F" w:rsidRPr="002378E7">
        <w:rPr>
          <w:szCs w:val="24"/>
          <w:u w:val="none"/>
        </w:rPr>
        <w:t xml:space="preserve"> hermanas</w:t>
      </w:r>
      <w:r w:rsidR="00AA2541" w:rsidRPr="002378E7">
        <w:rPr>
          <w:szCs w:val="24"/>
          <w:u w:val="none"/>
        </w:rPr>
        <w:t xml:space="preserve">; </w:t>
      </w:r>
      <w:r w:rsidR="00957DF5" w:rsidRPr="002378E7">
        <w:rPr>
          <w:szCs w:val="24"/>
          <w:u w:val="none"/>
        </w:rPr>
        <w:t xml:space="preserve">x) </w:t>
      </w:r>
      <w:r w:rsidR="00D97216" w:rsidRPr="002378E7">
        <w:rPr>
          <w:szCs w:val="24"/>
          <w:u w:val="none"/>
        </w:rPr>
        <w:t xml:space="preserve">el menor </w:t>
      </w:r>
      <w:r w:rsidR="00241F21" w:rsidRPr="002378E7">
        <w:rPr>
          <w:szCs w:val="24"/>
          <w:u w:val="none"/>
        </w:rPr>
        <w:t xml:space="preserve">BDDB </w:t>
      </w:r>
      <w:r w:rsidR="00D97216" w:rsidRPr="002378E7">
        <w:rPr>
          <w:szCs w:val="24"/>
          <w:u w:val="none"/>
        </w:rPr>
        <w:t xml:space="preserve">cumplió 16 años en </w:t>
      </w:r>
      <w:r w:rsidR="00957DF5" w:rsidRPr="002378E7">
        <w:rPr>
          <w:szCs w:val="24"/>
          <w:u w:val="none"/>
        </w:rPr>
        <w:t>el mes de sep</w:t>
      </w:r>
      <w:r w:rsidR="00D97216" w:rsidRPr="002378E7">
        <w:rPr>
          <w:szCs w:val="24"/>
          <w:u w:val="none"/>
        </w:rPr>
        <w:t xml:space="preserve">tiembre </w:t>
      </w:r>
      <w:r w:rsidR="00241F21" w:rsidRPr="002378E7">
        <w:rPr>
          <w:szCs w:val="24"/>
          <w:u w:val="none"/>
        </w:rPr>
        <w:t xml:space="preserve">del año anterior a </w:t>
      </w:r>
      <w:r w:rsidR="00F11DDD" w:rsidRPr="002378E7">
        <w:rPr>
          <w:szCs w:val="24"/>
          <w:u w:val="none"/>
        </w:rPr>
        <w:t>su declaración; xi)</w:t>
      </w:r>
      <w:r w:rsidR="00241F21" w:rsidRPr="002378E7">
        <w:rPr>
          <w:szCs w:val="24"/>
          <w:u w:val="none"/>
        </w:rPr>
        <w:t xml:space="preserve"> </w:t>
      </w:r>
      <w:r w:rsidR="00957DF5" w:rsidRPr="002378E7">
        <w:rPr>
          <w:szCs w:val="24"/>
          <w:u w:val="none"/>
        </w:rPr>
        <w:t xml:space="preserve">no ha tenido mayor comunicación con </w:t>
      </w:r>
      <w:r w:rsidR="00AA2541" w:rsidRPr="002378E7">
        <w:rPr>
          <w:szCs w:val="24"/>
          <w:u w:val="none"/>
        </w:rPr>
        <w:t xml:space="preserve">JADD, </w:t>
      </w:r>
      <w:r w:rsidR="00F11DDD" w:rsidRPr="002378E7">
        <w:rPr>
          <w:szCs w:val="24"/>
          <w:u w:val="none"/>
        </w:rPr>
        <w:t>ya que no lo ve hace 17 años;</w:t>
      </w:r>
      <w:r w:rsidR="00957DF5" w:rsidRPr="002378E7">
        <w:rPr>
          <w:szCs w:val="24"/>
          <w:u w:val="none"/>
        </w:rPr>
        <w:t xml:space="preserve"> y </w:t>
      </w:r>
      <w:r w:rsidR="002D2FB2" w:rsidRPr="002378E7">
        <w:rPr>
          <w:szCs w:val="24"/>
          <w:u w:val="none"/>
        </w:rPr>
        <w:t xml:space="preserve">xii) </w:t>
      </w:r>
      <w:r w:rsidR="00803490" w:rsidRPr="002378E7">
        <w:rPr>
          <w:szCs w:val="24"/>
          <w:u w:val="none"/>
        </w:rPr>
        <w:t xml:space="preserve">reiteró que </w:t>
      </w:r>
      <w:r w:rsidR="00ED2EE3" w:rsidRPr="002378E7">
        <w:rPr>
          <w:szCs w:val="24"/>
          <w:u w:val="none"/>
        </w:rPr>
        <w:t xml:space="preserve">el señor </w:t>
      </w:r>
      <w:r w:rsidR="00C44072" w:rsidRPr="002378E7">
        <w:rPr>
          <w:szCs w:val="24"/>
          <w:u w:val="none"/>
        </w:rPr>
        <w:t xml:space="preserve">Domínguez </w:t>
      </w:r>
      <w:r w:rsidR="00ED2EE3" w:rsidRPr="002378E7">
        <w:rPr>
          <w:szCs w:val="24"/>
          <w:u w:val="none"/>
        </w:rPr>
        <w:t xml:space="preserve">tenía </w:t>
      </w:r>
      <w:r w:rsidR="002C7E27" w:rsidRPr="002378E7">
        <w:rPr>
          <w:szCs w:val="24"/>
          <w:u w:val="none"/>
        </w:rPr>
        <w:t xml:space="preserve">unas hijas </w:t>
      </w:r>
      <w:r w:rsidR="009E77D5" w:rsidRPr="002378E7">
        <w:rPr>
          <w:szCs w:val="24"/>
          <w:u w:val="none"/>
        </w:rPr>
        <w:t xml:space="preserve">con quienes </w:t>
      </w:r>
      <w:r w:rsidR="002C7E27" w:rsidRPr="002378E7">
        <w:rPr>
          <w:szCs w:val="24"/>
          <w:u w:val="none"/>
        </w:rPr>
        <w:t xml:space="preserve">compartía el menor </w:t>
      </w:r>
      <w:r w:rsidR="009E77D5" w:rsidRPr="002378E7">
        <w:rPr>
          <w:szCs w:val="24"/>
          <w:u w:val="none"/>
        </w:rPr>
        <w:t>BDDB</w:t>
      </w:r>
      <w:r w:rsidR="002C7E27" w:rsidRPr="002378E7">
        <w:rPr>
          <w:szCs w:val="24"/>
          <w:u w:val="none"/>
        </w:rPr>
        <w:t xml:space="preserve">, </w:t>
      </w:r>
      <w:r w:rsidR="009E77D5" w:rsidRPr="002378E7">
        <w:rPr>
          <w:szCs w:val="24"/>
          <w:u w:val="none"/>
        </w:rPr>
        <w:t>en l</w:t>
      </w:r>
      <w:r w:rsidR="00F11DDD" w:rsidRPr="002378E7">
        <w:rPr>
          <w:szCs w:val="24"/>
          <w:u w:val="none"/>
        </w:rPr>
        <w:t>a casa de su abuela paterna</w:t>
      </w:r>
      <w:r w:rsidR="002D2FB2" w:rsidRPr="002378E7">
        <w:rPr>
          <w:rStyle w:val="Refdenotaalpie"/>
          <w:rFonts w:cs="Arial"/>
          <w:szCs w:val="24"/>
          <w:u w:val="none"/>
        </w:rPr>
        <w:footnoteReference w:id="9"/>
      </w:r>
      <w:r w:rsidR="00F11DDD" w:rsidRPr="002378E7">
        <w:rPr>
          <w:szCs w:val="24"/>
          <w:u w:val="none"/>
        </w:rPr>
        <w:t>.</w:t>
      </w:r>
    </w:p>
    <w:p w:rsidR="00835AC5" w:rsidRPr="002378E7" w:rsidRDefault="00835AC5" w:rsidP="00CD2E4F">
      <w:pPr>
        <w:pStyle w:val="Sinespaciado"/>
        <w:numPr>
          <w:ilvl w:val="0"/>
          <w:numId w:val="0"/>
        </w:numPr>
        <w:spacing w:line="360" w:lineRule="auto"/>
        <w:rPr>
          <w:szCs w:val="24"/>
          <w:u w:val="none"/>
        </w:rPr>
      </w:pPr>
    </w:p>
    <w:p w:rsidR="00B401A9" w:rsidRPr="002378E7" w:rsidRDefault="009E44B9" w:rsidP="00CD2E4F">
      <w:pPr>
        <w:pStyle w:val="Sinespaciado"/>
        <w:numPr>
          <w:ilvl w:val="0"/>
          <w:numId w:val="0"/>
        </w:numPr>
        <w:spacing w:line="360" w:lineRule="auto"/>
        <w:rPr>
          <w:i/>
          <w:szCs w:val="24"/>
          <w:u w:val="none"/>
        </w:rPr>
      </w:pPr>
      <w:r w:rsidRPr="002378E7">
        <w:rPr>
          <w:szCs w:val="24"/>
          <w:u w:val="none"/>
        </w:rPr>
        <w:t>6.1</w:t>
      </w:r>
      <w:r w:rsidR="00835AC5" w:rsidRPr="002378E7">
        <w:rPr>
          <w:szCs w:val="24"/>
          <w:u w:val="none"/>
        </w:rPr>
        <w:t>4</w:t>
      </w:r>
      <w:r w:rsidR="00E60701" w:rsidRPr="002378E7">
        <w:rPr>
          <w:szCs w:val="24"/>
          <w:u w:val="none"/>
        </w:rPr>
        <w:t xml:space="preserve"> En el caso </w:t>
      </w:r>
      <w:r w:rsidR="00E60701" w:rsidRPr="002378E7">
        <w:rPr>
          <w:i/>
          <w:szCs w:val="24"/>
          <w:u w:val="none"/>
        </w:rPr>
        <w:t xml:space="preserve">sub examen, </w:t>
      </w:r>
      <w:r w:rsidR="00810F19" w:rsidRPr="002378E7">
        <w:rPr>
          <w:szCs w:val="24"/>
          <w:u w:val="none"/>
        </w:rPr>
        <w:t xml:space="preserve">la </w:t>
      </w:r>
      <w:r w:rsidR="00E60701" w:rsidRPr="002378E7">
        <w:rPr>
          <w:szCs w:val="24"/>
          <w:u w:val="none"/>
        </w:rPr>
        <w:t>juez de primer grado consideró en lo esencia</w:t>
      </w:r>
      <w:r w:rsidR="00F11DDD" w:rsidRPr="002378E7">
        <w:rPr>
          <w:szCs w:val="24"/>
          <w:u w:val="none"/>
        </w:rPr>
        <w:t>l,</w:t>
      </w:r>
      <w:r w:rsidR="00E60701" w:rsidRPr="002378E7">
        <w:rPr>
          <w:szCs w:val="24"/>
          <w:u w:val="none"/>
        </w:rPr>
        <w:t xml:space="preserve"> que pese a que estaba demostrado que el acusado JADD estaba obligado a </w:t>
      </w:r>
      <w:r w:rsidR="00C03523" w:rsidRPr="002378E7">
        <w:rPr>
          <w:szCs w:val="24"/>
          <w:u w:val="none"/>
        </w:rPr>
        <w:t xml:space="preserve">suministrar alimentos a su hijo BDDB, la FGN no acreditó que el acusado </w:t>
      </w:r>
      <w:r w:rsidR="00606EF9" w:rsidRPr="002378E7">
        <w:rPr>
          <w:szCs w:val="24"/>
          <w:u w:val="none"/>
        </w:rPr>
        <w:t xml:space="preserve">hubiera percibido ingresos económicos que le hubieran permitido satisfacer esa prestación, </w:t>
      </w:r>
      <w:r w:rsidR="00F11DDD" w:rsidRPr="002378E7">
        <w:rPr>
          <w:szCs w:val="24"/>
          <w:u w:val="none"/>
        </w:rPr>
        <w:t>para lo cual tuvo en cuenta que</w:t>
      </w:r>
      <w:r w:rsidR="00606EF9" w:rsidRPr="002378E7">
        <w:rPr>
          <w:szCs w:val="24"/>
          <w:u w:val="none"/>
        </w:rPr>
        <w:t>: i) de una parte no se probó que este tuviera algún bien o hubiera tenido un trabajo, ya que a los testigos de</w:t>
      </w:r>
      <w:r w:rsidR="001A1489" w:rsidRPr="002378E7">
        <w:rPr>
          <w:szCs w:val="24"/>
          <w:u w:val="none"/>
        </w:rPr>
        <w:t>l</w:t>
      </w:r>
      <w:r w:rsidR="00606EF9" w:rsidRPr="002378E7">
        <w:rPr>
          <w:szCs w:val="24"/>
          <w:u w:val="none"/>
        </w:rPr>
        <w:t xml:space="preserve"> ente acusador no les constaba nada al respecto</w:t>
      </w:r>
      <w:r w:rsidR="00F11DDD" w:rsidRPr="002378E7">
        <w:rPr>
          <w:szCs w:val="24"/>
          <w:u w:val="none"/>
        </w:rPr>
        <w:t>;</w:t>
      </w:r>
      <w:r w:rsidR="00606EF9" w:rsidRPr="002378E7">
        <w:rPr>
          <w:szCs w:val="24"/>
          <w:u w:val="none"/>
        </w:rPr>
        <w:t xml:space="preserve"> ii) la misma delegada de la FGN afectó su pretensión en el juicio, ya que renunció al testimonio del investigador Maicol Manuel Mendoza, con quien habría podido probar la capacidad económica del procesado</w:t>
      </w:r>
      <w:r w:rsidR="007B55C7" w:rsidRPr="002378E7">
        <w:rPr>
          <w:szCs w:val="24"/>
          <w:u w:val="none"/>
        </w:rPr>
        <w:t>, e hizo lo mismo con la declaración que iba a rendir el señor Félix Roberto López Carmona, quien le había expedido un certificado laboral del acusado al mismo investigador Mendoza</w:t>
      </w:r>
      <w:r w:rsidR="005469DF" w:rsidRPr="002378E7">
        <w:rPr>
          <w:szCs w:val="24"/>
          <w:u w:val="none"/>
        </w:rPr>
        <w:t>; y iii)</w:t>
      </w:r>
      <w:r w:rsidR="007B55C7" w:rsidRPr="002378E7">
        <w:rPr>
          <w:szCs w:val="24"/>
          <w:u w:val="none"/>
        </w:rPr>
        <w:t xml:space="preserve"> por lo </w:t>
      </w:r>
      <w:r w:rsidR="005469DF" w:rsidRPr="002378E7">
        <w:rPr>
          <w:szCs w:val="24"/>
          <w:u w:val="none"/>
        </w:rPr>
        <w:t>tanto,</w:t>
      </w:r>
      <w:r w:rsidR="007B55C7" w:rsidRPr="002378E7">
        <w:rPr>
          <w:szCs w:val="24"/>
          <w:u w:val="none"/>
        </w:rPr>
        <w:t xml:space="preserve"> </w:t>
      </w:r>
      <w:r w:rsidR="005469DF" w:rsidRPr="002378E7">
        <w:rPr>
          <w:szCs w:val="24"/>
          <w:u w:val="none"/>
        </w:rPr>
        <w:t>y en razón</w:t>
      </w:r>
      <w:r w:rsidR="00810F19" w:rsidRPr="002378E7">
        <w:rPr>
          <w:szCs w:val="24"/>
          <w:u w:val="none"/>
        </w:rPr>
        <w:t xml:space="preserve"> de las falencias investigativa</w:t>
      </w:r>
      <w:r w:rsidR="00E17D75" w:rsidRPr="002378E7">
        <w:rPr>
          <w:szCs w:val="24"/>
          <w:u w:val="none"/>
        </w:rPr>
        <w:t>s</w:t>
      </w:r>
      <w:r w:rsidR="00810F19" w:rsidRPr="002378E7">
        <w:rPr>
          <w:szCs w:val="24"/>
          <w:u w:val="none"/>
        </w:rPr>
        <w:t xml:space="preserve"> del ente acusador, </w:t>
      </w:r>
      <w:r w:rsidR="00A9582A" w:rsidRPr="002378E7">
        <w:rPr>
          <w:szCs w:val="24"/>
          <w:u w:val="none"/>
        </w:rPr>
        <w:t xml:space="preserve">al no haberse </w:t>
      </w:r>
      <w:r w:rsidR="00810F19" w:rsidRPr="002378E7">
        <w:rPr>
          <w:szCs w:val="24"/>
          <w:u w:val="none"/>
        </w:rPr>
        <w:t xml:space="preserve">demostrado que el acusado hubiera incurrido de manera voluntaria en la conducta omisiva denunciada, </w:t>
      </w:r>
      <w:r w:rsidR="00E17D75" w:rsidRPr="002378E7">
        <w:rPr>
          <w:szCs w:val="24"/>
          <w:u w:val="none"/>
        </w:rPr>
        <w:t xml:space="preserve">se </w:t>
      </w:r>
      <w:r w:rsidR="00810F19" w:rsidRPr="002378E7">
        <w:rPr>
          <w:szCs w:val="24"/>
          <w:u w:val="none"/>
        </w:rPr>
        <w:t>presenta</w:t>
      </w:r>
      <w:r w:rsidR="005469DF" w:rsidRPr="002378E7">
        <w:rPr>
          <w:szCs w:val="24"/>
          <w:u w:val="none"/>
        </w:rPr>
        <w:t>ban</w:t>
      </w:r>
      <w:r w:rsidR="00810F19" w:rsidRPr="002378E7">
        <w:rPr>
          <w:szCs w:val="24"/>
          <w:u w:val="none"/>
        </w:rPr>
        <w:t xml:space="preserve"> dudas sobre su responsabilidad </w:t>
      </w:r>
      <w:r w:rsidR="00E17D75" w:rsidRPr="002378E7">
        <w:rPr>
          <w:szCs w:val="24"/>
          <w:u w:val="none"/>
        </w:rPr>
        <w:t>que obligaban a proferir una</w:t>
      </w:r>
      <w:r w:rsidR="00810F19" w:rsidRPr="002378E7">
        <w:rPr>
          <w:szCs w:val="24"/>
          <w:u w:val="none"/>
        </w:rPr>
        <w:t xml:space="preserve"> sentencia absolutoria en su favor, aplicando el principio del </w:t>
      </w:r>
      <w:r w:rsidR="00810F19" w:rsidRPr="002378E7">
        <w:rPr>
          <w:i/>
          <w:szCs w:val="24"/>
          <w:u w:val="none"/>
        </w:rPr>
        <w:t>In dubio pro reo</w:t>
      </w:r>
      <w:r w:rsidR="00B401A9" w:rsidRPr="002378E7">
        <w:rPr>
          <w:i/>
          <w:szCs w:val="24"/>
          <w:u w:val="none"/>
        </w:rPr>
        <w:t>.</w:t>
      </w:r>
    </w:p>
    <w:p w:rsidR="00B401A9" w:rsidRPr="002378E7" w:rsidRDefault="00B401A9" w:rsidP="00CD2E4F">
      <w:pPr>
        <w:pStyle w:val="Sinespaciado"/>
        <w:numPr>
          <w:ilvl w:val="0"/>
          <w:numId w:val="0"/>
        </w:numPr>
        <w:spacing w:line="360" w:lineRule="auto"/>
        <w:rPr>
          <w:szCs w:val="24"/>
          <w:u w:val="none"/>
        </w:rPr>
      </w:pPr>
    </w:p>
    <w:p w:rsidR="00A9582A" w:rsidRPr="002378E7" w:rsidRDefault="00CB22C0" w:rsidP="00CD2E4F">
      <w:pPr>
        <w:pStyle w:val="Sinespaciado"/>
        <w:numPr>
          <w:ilvl w:val="0"/>
          <w:numId w:val="0"/>
        </w:numPr>
        <w:spacing w:line="360" w:lineRule="auto"/>
        <w:rPr>
          <w:szCs w:val="24"/>
          <w:u w:val="none"/>
        </w:rPr>
      </w:pPr>
      <w:r w:rsidRPr="002378E7">
        <w:rPr>
          <w:szCs w:val="24"/>
          <w:u w:val="none"/>
        </w:rPr>
        <w:t>6.</w:t>
      </w:r>
      <w:r w:rsidR="005469DF" w:rsidRPr="002378E7">
        <w:rPr>
          <w:szCs w:val="24"/>
          <w:u w:val="none"/>
        </w:rPr>
        <w:t>15.</w:t>
      </w:r>
      <w:r w:rsidRPr="002378E7">
        <w:rPr>
          <w:szCs w:val="24"/>
          <w:u w:val="none"/>
        </w:rPr>
        <w:t xml:space="preserve"> </w:t>
      </w:r>
      <w:r w:rsidR="00300C9D" w:rsidRPr="002378E7">
        <w:rPr>
          <w:szCs w:val="24"/>
          <w:u w:val="none"/>
        </w:rPr>
        <w:t xml:space="preserve">Sin embargo, </w:t>
      </w:r>
      <w:r w:rsidR="00A9582A" w:rsidRPr="002378E7">
        <w:rPr>
          <w:szCs w:val="24"/>
          <w:u w:val="none"/>
        </w:rPr>
        <w:t xml:space="preserve">y en atención al principio de necesidad de </w:t>
      </w:r>
      <w:r w:rsidR="005469DF" w:rsidRPr="002378E7">
        <w:rPr>
          <w:szCs w:val="24"/>
          <w:u w:val="none"/>
        </w:rPr>
        <w:t>prueba, esta Sala considera que</w:t>
      </w:r>
      <w:r w:rsidR="00300C9D" w:rsidRPr="002378E7">
        <w:rPr>
          <w:szCs w:val="24"/>
          <w:u w:val="none"/>
        </w:rPr>
        <w:t xml:space="preserve"> el caso en estudio, se puede concluir que la </w:t>
      </w:r>
      <w:r w:rsidRPr="002378E7">
        <w:rPr>
          <w:szCs w:val="24"/>
          <w:u w:val="none"/>
        </w:rPr>
        <w:t xml:space="preserve">FGN acreditó </w:t>
      </w:r>
      <w:r w:rsidR="00300C9D" w:rsidRPr="002378E7">
        <w:rPr>
          <w:szCs w:val="24"/>
          <w:u w:val="none"/>
        </w:rPr>
        <w:t xml:space="preserve">tres </w:t>
      </w:r>
      <w:r w:rsidRPr="002378E7">
        <w:rPr>
          <w:szCs w:val="24"/>
          <w:u w:val="none"/>
        </w:rPr>
        <w:t>situaciones sustanciales</w:t>
      </w:r>
      <w:r w:rsidR="005469DF" w:rsidRPr="002378E7">
        <w:rPr>
          <w:szCs w:val="24"/>
          <w:u w:val="none"/>
        </w:rPr>
        <w:t xml:space="preserve"> así: i) </w:t>
      </w:r>
      <w:r w:rsidR="00300C9D" w:rsidRPr="002378E7">
        <w:rPr>
          <w:szCs w:val="24"/>
          <w:u w:val="none"/>
        </w:rPr>
        <w:t>que e</w:t>
      </w:r>
      <w:r w:rsidR="00A9582A" w:rsidRPr="002378E7">
        <w:rPr>
          <w:szCs w:val="24"/>
          <w:u w:val="none"/>
        </w:rPr>
        <w:t>l</w:t>
      </w:r>
      <w:r w:rsidR="00300C9D" w:rsidRPr="002378E7">
        <w:rPr>
          <w:szCs w:val="24"/>
          <w:u w:val="none"/>
        </w:rPr>
        <w:t xml:space="preserve"> </w:t>
      </w:r>
      <w:r w:rsidR="00473A01" w:rsidRPr="002378E7">
        <w:rPr>
          <w:szCs w:val="24"/>
          <w:u w:val="none"/>
        </w:rPr>
        <w:t>menor DBBD era hijo del acusado</w:t>
      </w:r>
      <w:r w:rsidR="00300C9D" w:rsidRPr="002378E7">
        <w:rPr>
          <w:szCs w:val="24"/>
          <w:u w:val="none"/>
        </w:rPr>
        <w:t xml:space="preserve">; ii) </w:t>
      </w:r>
      <w:r w:rsidR="00473A01" w:rsidRPr="002378E7">
        <w:rPr>
          <w:szCs w:val="24"/>
          <w:u w:val="none"/>
        </w:rPr>
        <w:t xml:space="preserve">el incumplimiento permanente del señor JADD en el pago de las obligaciones </w:t>
      </w:r>
      <w:r w:rsidR="00473A01" w:rsidRPr="002378E7">
        <w:rPr>
          <w:szCs w:val="24"/>
          <w:u w:val="none"/>
        </w:rPr>
        <w:lastRenderedPageBreak/>
        <w:t>alimentarias contraídas con su hijo</w:t>
      </w:r>
      <w:r w:rsidR="00300C9D" w:rsidRPr="002378E7">
        <w:rPr>
          <w:szCs w:val="24"/>
          <w:u w:val="none"/>
        </w:rPr>
        <w:t xml:space="preserve"> </w:t>
      </w:r>
      <w:r w:rsidR="00547787" w:rsidRPr="002378E7">
        <w:rPr>
          <w:szCs w:val="24"/>
          <w:u w:val="none"/>
        </w:rPr>
        <w:t>BDDB</w:t>
      </w:r>
      <w:r w:rsidR="005469DF" w:rsidRPr="002378E7">
        <w:rPr>
          <w:szCs w:val="24"/>
          <w:u w:val="none"/>
        </w:rPr>
        <w:t>;</w:t>
      </w:r>
      <w:r w:rsidR="00547787" w:rsidRPr="002378E7">
        <w:rPr>
          <w:szCs w:val="24"/>
          <w:u w:val="none"/>
        </w:rPr>
        <w:t xml:space="preserve"> </w:t>
      </w:r>
      <w:r w:rsidR="005469DF" w:rsidRPr="002378E7">
        <w:rPr>
          <w:szCs w:val="24"/>
          <w:u w:val="none"/>
        </w:rPr>
        <w:t>y iii)</w:t>
      </w:r>
      <w:r w:rsidR="00547787" w:rsidRPr="002378E7">
        <w:rPr>
          <w:szCs w:val="24"/>
          <w:u w:val="none"/>
        </w:rPr>
        <w:t xml:space="preserve"> </w:t>
      </w:r>
      <w:r w:rsidR="00300C9D" w:rsidRPr="002378E7">
        <w:rPr>
          <w:szCs w:val="24"/>
          <w:u w:val="none"/>
        </w:rPr>
        <w:t>que</w:t>
      </w:r>
      <w:r w:rsidR="00547787" w:rsidRPr="002378E7">
        <w:rPr>
          <w:szCs w:val="24"/>
          <w:u w:val="none"/>
        </w:rPr>
        <w:t xml:space="preserve"> para </w:t>
      </w:r>
      <w:r w:rsidR="00300C9D" w:rsidRPr="002378E7">
        <w:rPr>
          <w:szCs w:val="24"/>
          <w:u w:val="none"/>
        </w:rPr>
        <w:t>el 5 de agosto de 2009, el</w:t>
      </w:r>
      <w:r w:rsidR="00547787" w:rsidRPr="002378E7">
        <w:rPr>
          <w:szCs w:val="24"/>
          <w:u w:val="none"/>
        </w:rPr>
        <w:t xml:space="preserve"> procesado</w:t>
      </w:r>
      <w:r w:rsidR="00300C9D" w:rsidRPr="002378E7">
        <w:rPr>
          <w:szCs w:val="24"/>
          <w:u w:val="none"/>
        </w:rPr>
        <w:t xml:space="preserve"> desempeñaba una actividad productiva</w:t>
      </w:r>
      <w:r w:rsidR="00A9582A" w:rsidRPr="002378E7">
        <w:rPr>
          <w:szCs w:val="24"/>
          <w:u w:val="none"/>
        </w:rPr>
        <w:t>.</w:t>
      </w:r>
    </w:p>
    <w:p w:rsidR="00A9582A" w:rsidRPr="002378E7" w:rsidRDefault="00A9582A" w:rsidP="00CD2E4F">
      <w:pPr>
        <w:pStyle w:val="Sinespaciado"/>
        <w:numPr>
          <w:ilvl w:val="0"/>
          <w:numId w:val="0"/>
        </w:numPr>
        <w:spacing w:line="360" w:lineRule="auto"/>
        <w:rPr>
          <w:szCs w:val="24"/>
          <w:u w:val="none"/>
        </w:rPr>
      </w:pPr>
    </w:p>
    <w:p w:rsidR="00547787" w:rsidRPr="002378E7" w:rsidRDefault="00A9582A" w:rsidP="00CD2E4F">
      <w:pPr>
        <w:pStyle w:val="Sinespaciado"/>
        <w:numPr>
          <w:ilvl w:val="0"/>
          <w:numId w:val="0"/>
        </w:numPr>
        <w:spacing w:line="360" w:lineRule="auto"/>
        <w:rPr>
          <w:szCs w:val="24"/>
          <w:u w:val="none"/>
        </w:rPr>
      </w:pPr>
      <w:r w:rsidRPr="002378E7">
        <w:rPr>
          <w:szCs w:val="24"/>
          <w:u w:val="none"/>
        </w:rPr>
        <w:t>Con respecto a esta última conclusión, debe decirse que s</w:t>
      </w:r>
      <w:r w:rsidR="005469DF" w:rsidRPr="002378E7">
        <w:rPr>
          <w:szCs w:val="24"/>
          <w:u w:val="none"/>
        </w:rPr>
        <w:t>egún el</w:t>
      </w:r>
      <w:r w:rsidR="00300C9D" w:rsidRPr="002378E7">
        <w:rPr>
          <w:szCs w:val="24"/>
          <w:u w:val="none"/>
        </w:rPr>
        <w:t xml:space="preserve"> acta levantada en esa fecha ante la Comisaría de Familia de Dosquebradas</w:t>
      </w:r>
      <w:r w:rsidR="005469DF" w:rsidRPr="002378E7">
        <w:rPr>
          <w:szCs w:val="24"/>
          <w:u w:val="none"/>
        </w:rPr>
        <w:t>, el acusado manifestó</w:t>
      </w:r>
      <w:r w:rsidR="00FA4299" w:rsidRPr="002378E7">
        <w:rPr>
          <w:szCs w:val="24"/>
          <w:u w:val="none"/>
        </w:rPr>
        <w:t xml:space="preserve">: </w:t>
      </w:r>
      <w:r w:rsidR="00FA4299" w:rsidRPr="002378E7">
        <w:rPr>
          <w:i/>
          <w:szCs w:val="24"/>
          <w:u w:val="none"/>
        </w:rPr>
        <w:t xml:space="preserve">“...yo le colaboraría con la suma de CINCUENTA MIL PESOS MENSUALES ...porque tengo dos hijos </w:t>
      </w:r>
      <w:r w:rsidR="005469DF" w:rsidRPr="002378E7">
        <w:rPr>
          <w:i/>
          <w:szCs w:val="24"/>
          <w:u w:val="none"/>
        </w:rPr>
        <w:t>más</w:t>
      </w:r>
      <w:r w:rsidR="00FA4299" w:rsidRPr="002378E7">
        <w:rPr>
          <w:i/>
          <w:szCs w:val="24"/>
          <w:u w:val="none"/>
        </w:rPr>
        <w:t xml:space="preserve"> menores de edad, de nombres Lizeth Yesenia y Laura Vanessa, de 5 y 3 años de edad respectivamente, además trabajo en construcción y gano el mínimo y a veces no tengo trabajo y asumirá los gastos de educación de principio de año (</w:t>
      </w:r>
      <w:r w:rsidR="005469DF" w:rsidRPr="002378E7">
        <w:rPr>
          <w:i/>
          <w:szCs w:val="24"/>
          <w:u w:val="none"/>
        </w:rPr>
        <w:t>uniformes y útiles escolares</w:t>
      </w:r>
      <w:r w:rsidR="00FA4299" w:rsidRPr="002378E7">
        <w:rPr>
          <w:i/>
          <w:szCs w:val="24"/>
          <w:u w:val="none"/>
        </w:rPr>
        <w:t xml:space="preserve">)”, </w:t>
      </w:r>
      <w:r w:rsidR="00FA4299" w:rsidRPr="002378E7">
        <w:rPr>
          <w:szCs w:val="24"/>
          <w:u w:val="none"/>
        </w:rPr>
        <w:t>pactándose que esas cuotas serían pagadas a part</w:t>
      </w:r>
      <w:r w:rsidR="00547787" w:rsidRPr="002378E7">
        <w:rPr>
          <w:szCs w:val="24"/>
          <w:u w:val="none"/>
        </w:rPr>
        <w:t>i</w:t>
      </w:r>
      <w:r w:rsidR="00FA4299" w:rsidRPr="002378E7">
        <w:rPr>
          <w:szCs w:val="24"/>
          <w:u w:val="none"/>
        </w:rPr>
        <w:t>r del 30 de agosto de 2009</w:t>
      </w:r>
      <w:r w:rsidR="00547787" w:rsidRPr="002378E7">
        <w:rPr>
          <w:szCs w:val="24"/>
          <w:u w:val="none"/>
        </w:rPr>
        <w:t>; que el señor JADD entregarí</w:t>
      </w:r>
      <w:r w:rsidR="005469DF" w:rsidRPr="002378E7">
        <w:rPr>
          <w:szCs w:val="24"/>
          <w:u w:val="none"/>
        </w:rPr>
        <w:t>a en especie el equivalente a $</w:t>
      </w:r>
      <w:r w:rsidR="00547787" w:rsidRPr="002378E7">
        <w:rPr>
          <w:szCs w:val="24"/>
          <w:u w:val="none"/>
        </w:rPr>
        <w:t>50.000 a su hijo el 20 de diciembre de cada año, y que la cuota alimentaria sería incrementada según el inc</w:t>
      </w:r>
      <w:r w:rsidR="00A65E81" w:rsidRPr="002378E7">
        <w:rPr>
          <w:szCs w:val="24"/>
          <w:u w:val="none"/>
        </w:rPr>
        <w:t>re</w:t>
      </w:r>
      <w:r w:rsidR="00547787" w:rsidRPr="002378E7">
        <w:rPr>
          <w:szCs w:val="24"/>
          <w:u w:val="none"/>
        </w:rPr>
        <w:t>mento anu</w:t>
      </w:r>
      <w:r w:rsidR="00A65E81" w:rsidRPr="002378E7">
        <w:rPr>
          <w:szCs w:val="24"/>
          <w:u w:val="none"/>
        </w:rPr>
        <w:t>al</w:t>
      </w:r>
      <w:r w:rsidR="00547787" w:rsidRPr="002378E7">
        <w:rPr>
          <w:szCs w:val="24"/>
          <w:u w:val="none"/>
        </w:rPr>
        <w:t xml:space="preserve"> que tuviera el SMLMV.</w:t>
      </w:r>
    </w:p>
    <w:p w:rsidR="00AA1A80" w:rsidRPr="002378E7" w:rsidRDefault="00AA1A80" w:rsidP="00CD2E4F">
      <w:pPr>
        <w:pStyle w:val="Sinespaciado"/>
        <w:numPr>
          <w:ilvl w:val="0"/>
          <w:numId w:val="0"/>
        </w:numPr>
        <w:spacing w:line="360" w:lineRule="auto"/>
        <w:rPr>
          <w:szCs w:val="24"/>
          <w:u w:val="none"/>
        </w:rPr>
      </w:pPr>
    </w:p>
    <w:p w:rsidR="004A0668" w:rsidRPr="002378E7" w:rsidRDefault="004A0668" w:rsidP="00CD2E4F">
      <w:pPr>
        <w:pStyle w:val="Sinespaciado"/>
        <w:numPr>
          <w:ilvl w:val="0"/>
          <w:numId w:val="0"/>
        </w:numPr>
        <w:spacing w:line="360" w:lineRule="auto"/>
        <w:rPr>
          <w:szCs w:val="24"/>
          <w:u w:val="none"/>
        </w:rPr>
      </w:pPr>
      <w:r w:rsidRPr="002378E7">
        <w:rPr>
          <w:szCs w:val="24"/>
          <w:u w:val="none"/>
        </w:rPr>
        <w:t>6.1</w:t>
      </w:r>
      <w:r w:rsidR="00E17D75" w:rsidRPr="002378E7">
        <w:rPr>
          <w:szCs w:val="24"/>
          <w:u w:val="none"/>
        </w:rPr>
        <w:t xml:space="preserve">6 </w:t>
      </w:r>
      <w:r w:rsidR="00547787" w:rsidRPr="002378E7">
        <w:rPr>
          <w:szCs w:val="24"/>
          <w:u w:val="none"/>
        </w:rPr>
        <w:t xml:space="preserve">Ahora bien, pese a que </w:t>
      </w:r>
      <w:r w:rsidR="00E17D75" w:rsidRPr="002378E7">
        <w:rPr>
          <w:szCs w:val="24"/>
          <w:u w:val="none"/>
        </w:rPr>
        <w:t>y como se señaló en la sentencia recurrida, l</w:t>
      </w:r>
      <w:r w:rsidR="00AA1A80" w:rsidRPr="002378E7">
        <w:rPr>
          <w:szCs w:val="24"/>
          <w:u w:val="none"/>
        </w:rPr>
        <w:t xml:space="preserve">a actividad probatoria desplegada por el ente acusador para </w:t>
      </w:r>
      <w:r w:rsidR="003C7FE5" w:rsidRPr="002378E7">
        <w:rPr>
          <w:szCs w:val="24"/>
          <w:u w:val="none"/>
        </w:rPr>
        <w:t xml:space="preserve">acreditar </w:t>
      </w:r>
      <w:r w:rsidR="00AA1A80" w:rsidRPr="002378E7">
        <w:rPr>
          <w:szCs w:val="24"/>
          <w:u w:val="none"/>
        </w:rPr>
        <w:t xml:space="preserve">la capacidad económica del procesado no se materializó </w:t>
      </w:r>
      <w:r w:rsidR="00547787" w:rsidRPr="002378E7">
        <w:rPr>
          <w:szCs w:val="24"/>
          <w:u w:val="none"/>
        </w:rPr>
        <w:t xml:space="preserve">totalmente en el </w:t>
      </w:r>
      <w:r w:rsidR="00AA1A80" w:rsidRPr="002378E7">
        <w:rPr>
          <w:szCs w:val="24"/>
          <w:u w:val="none"/>
        </w:rPr>
        <w:t>juicio</w:t>
      </w:r>
      <w:r w:rsidR="003C7FE5" w:rsidRPr="002378E7">
        <w:rPr>
          <w:szCs w:val="24"/>
          <w:u w:val="none"/>
        </w:rPr>
        <w:t>,</w:t>
      </w:r>
      <w:r w:rsidR="00AA1A80" w:rsidRPr="002378E7">
        <w:rPr>
          <w:szCs w:val="24"/>
          <w:u w:val="none"/>
        </w:rPr>
        <w:t xml:space="preserve"> en vista de que la dele</w:t>
      </w:r>
      <w:r w:rsidR="003C7FE5" w:rsidRPr="002378E7">
        <w:rPr>
          <w:szCs w:val="24"/>
          <w:u w:val="none"/>
        </w:rPr>
        <w:t>gada del ente acusador renunció</w:t>
      </w:r>
      <w:r w:rsidR="00AA1A80" w:rsidRPr="002378E7">
        <w:rPr>
          <w:szCs w:val="24"/>
          <w:u w:val="none"/>
        </w:rPr>
        <w:t xml:space="preserve"> a los testigos que podrían arrojar</w:t>
      </w:r>
      <w:r w:rsidR="00547787" w:rsidRPr="002378E7">
        <w:rPr>
          <w:szCs w:val="24"/>
          <w:u w:val="none"/>
        </w:rPr>
        <w:t xml:space="preserve"> mayores luces sobre la actividad económica del procesado, </w:t>
      </w:r>
      <w:r w:rsidR="00AA1A80" w:rsidRPr="002378E7">
        <w:rPr>
          <w:szCs w:val="24"/>
          <w:u w:val="none"/>
        </w:rPr>
        <w:t>o como el inv</w:t>
      </w:r>
      <w:r w:rsidR="003C7FE5" w:rsidRPr="002378E7">
        <w:rPr>
          <w:szCs w:val="24"/>
          <w:u w:val="none"/>
        </w:rPr>
        <w:t>estigador Maicol Manuel Mendoza</w:t>
      </w:r>
      <w:r w:rsidR="00AA1A80" w:rsidRPr="002378E7">
        <w:rPr>
          <w:szCs w:val="24"/>
          <w:u w:val="none"/>
        </w:rPr>
        <w:t xml:space="preserve"> y el señor Félix Roberto López Carmona, de quien se dijo había sido empleador de</w:t>
      </w:r>
      <w:r w:rsidR="00547787" w:rsidRPr="002378E7">
        <w:rPr>
          <w:szCs w:val="24"/>
          <w:u w:val="none"/>
        </w:rPr>
        <w:t xml:space="preserve"> JADD, queda claro que al menos para la fecha en que </w:t>
      </w:r>
      <w:r w:rsidR="004F1932" w:rsidRPr="002378E7">
        <w:rPr>
          <w:szCs w:val="24"/>
          <w:u w:val="none"/>
        </w:rPr>
        <w:t xml:space="preserve">se realizó la precitada conciliación, el incriminado laboraba en actividades de construcción y seguramente en atención a sus ingresos y al hecho de tener que sostener dos hijas, </w:t>
      </w:r>
      <w:r w:rsidR="003C7FE5" w:rsidRPr="002378E7">
        <w:rPr>
          <w:szCs w:val="24"/>
          <w:u w:val="none"/>
        </w:rPr>
        <w:t>realizó</w:t>
      </w:r>
      <w:r w:rsidR="004F1932" w:rsidRPr="002378E7">
        <w:rPr>
          <w:szCs w:val="24"/>
          <w:u w:val="none"/>
        </w:rPr>
        <w:t xml:space="preserve"> esa mínima oferta a la señora </w:t>
      </w:r>
      <w:r w:rsidR="00CE404F" w:rsidRPr="002378E7">
        <w:rPr>
          <w:szCs w:val="24"/>
          <w:u w:val="none"/>
        </w:rPr>
        <w:t xml:space="preserve">Luz Danery Bolaños </w:t>
      </w:r>
      <w:r w:rsidR="004F1932" w:rsidRPr="002378E7">
        <w:rPr>
          <w:szCs w:val="24"/>
          <w:u w:val="none"/>
        </w:rPr>
        <w:t xml:space="preserve">madre del menor afectado, quien fue clara en manifestar en el juicio que </w:t>
      </w:r>
      <w:r w:rsidR="00A65E81" w:rsidRPr="002378E7">
        <w:rPr>
          <w:szCs w:val="24"/>
          <w:u w:val="none"/>
        </w:rPr>
        <w:t xml:space="preserve">pese a haber aceptado </w:t>
      </w:r>
      <w:r w:rsidR="00FB09E3">
        <w:rPr>
          <w:szCs w:val="24"/>
          <w:u w:val="none"/>
        </w:rPr>
        <w:t>ese ofrecimiento</w:t>
      </w:r>
      <w:r w:rsidR="00A65E81" w:rsidRPr="002378E7">
        <w:rPr>
          <w:szCs w:val="24"/>
          <w:u w:val="none"/>
        </w:rPr>
        <w:t>, el señor J</w:t>
      </w:r>
      <w:r w:rsidR="004F1932" w:rsidRPr="002378E7">
        <w:rPr>
          <w:szCs w:val="24"/>
          <w:u w:val="none"/>
        </w:rPr>
        <w:t xml:space="preserve">ADD no cumplió con ninguno de esos pagos, </w:t>
      </w:r>
      <w:r w:rsidR="003C7FE5" w:rsidRPr="002378E7">
        <w:rPr>
          <w:szCs w:val="24"/>
          <w:u w:val="none"/>
        </w:rPr>
        <w:t>siendo má</w:t>
      </w:r>
      <w:r w:rsidRPr="002378E7">
        <w:rPr>
          <w:szCs w:val="24"/>
          <w:u w:val="none"/>
        </w:rPr>
        <w:t xml:space="preserve">s precisa la denunciante al informar en una entrevista </w:t>
      </w:r>
      <w:r w:rsidR="003C7FE5" w:rsidRPr="002378E7">
        <w:rPr>
          <w:szCs w:val="24"/>
          <w:u w:val="none"/>
        </w:rPr>
        <w:t>del 16 de junio de 2014,</w:t>
      </w:r>
      <w:r w:rsidR="00A65E81" w:rsidRPr="002378E7">
        <w:rPr>
          <w:szCs w:val="24"/>
          <w:u w:val="none"/>
        </w:rPr>
        <w:t xml:space="preserve"> </w:t>
      </w:r>
      <w:r w:rsidRPr="002378E7">
        <w:rPr>
          <w:szCs w:val="24"/>
          <w:u w:val="none"/>
        </w:rPr>
        <w:t xml:space="preserve">referida en el informe de la investigadora Paola </w:t>
      </w:r>
      <w:r w:rsidR="003C7FE5" w:rsidRPr="002378E7">
        <w:rPr>
          <w:szCs w:val="24"/>
          <w:u w:val="none"/>
        </w:rPr>
        <w:t>Álvarez</w:t>
      </w:r>
      <w:r w:rsidRPr="002378E7">
        <w:rPr>
          <w:szCs w:val="24"/>
          <w:u w:val="none"/>
        </w:rPr>
        <w:t xml:space="preserve"> q</w:t>
      </w:r>
      <w:r w:rsidR="003C7FE5" w:rsidRPr="002378E7">
        <w:rPr>
          <w:szCs w:val="24"/>
          <w:u w:val="none"/>
        </w:rPr>
        <w:t xml:space="preserve">ue fue objeto de estipulación, </w:t>
      </w:r>
      <w:r w:rsidRPr="002378E7">
        <w:rPr>
          <w:szCs w:val="24"/>
          <w:u w:val="none"/>
        </w:rPr>
        <w:t>que el padre de su hijo prestaba sus servicios en la empresa ARP Const</w:t>
      </w:r>
      <w:r w:rsidR="003C7FE5" w:rsidRPr="002378E7">
        <w:rPr>
          <w:szCs w:val="24"/>
          <w:u w:val="none"/>
        </w:rPr>
        <w:t>ructores en la ciudad de Ibagué.</w:t>
      </w:r>
      <w:r w:rsidRPr="002378E7">
        <w:rPr>
          <w:rStyle w:val="Refdenotaalpie"/>
          <w:rFonts w:cs="Arial"/>
          <w:szCs w:val="24"/>
          <w:u w:val="none"/>
        </w:rPr>
        <w:footnoteReference w:id="10"/>
      </w:r>
    </w:p>
    <w:p w:rsidR="004A0668" w:rsidRPr="002378E7" w:rsidRDefault="004A0668" w:rsidP="00CD2E4F">
      <w:pPr>
        <w:pStyle w:val="Sinespaciado"/>
        <w:numPr>
          <w:ilvl w:val="0"/>
          <w:numId w:val="0"/>
        </w:numPr>
        <w:spacing w:line="360" w:lineRule="auto"/>
        <w:rPr>
          <w:szCs w:val="24"/>
          <w:u w:val="none"/>
        </w:rPr>
      </w:pPr>
    </w:p>
    <w:p w:rsidR="00E14663" w:rsidRPr="002378E7" w:rsidRDefault="00E14663" w:rsidP="00CD2E4F">
      <w:pPr>
        <w:pStyle w:val="Sinespaciado"/>
        <w:numPr>
          <w:ilvl w:val="0"/>
          <w:numId w:val="0"/>
        </w:numPr>
        <w:spacing w:line="360" w:lineRule="auto"/>
        <w:rPr>
          <w:szCs w:val="24"/>
          <w:u w:val="none"/>
        </w:rPr>
      </w:pPr>
      <w:r w:rsidRPr="002378E7">
        <w:rPr>
          <w:szCs w:val="24"/>
          <w:u w:val="none"/>
        </w:rPr>
        <w:t>6.17 En consecuencia la Sala concluye que al menos en ese período específico, y ante la manifestación del procesado en la audiencia de conciliación</w:t>
      </w:r>
      <w:r w:rsidR="00A65E81" w:rsidRPr="002378E7">
        <w:rPr>
          <w:szCs w:val="24"/>
          <w:u w:val="none"/>
        </w:rPr>
        <w:t xml:space="preserve"> ce</w:t>
      </w:r>
      <w:r w:rsidR="00A750E8" w:rsidRPr="002378E7">
        <w:rPr>
          <w:szCs w:val="24"/>
          <w:u w:val="none"/>
        </w:rPr>
        <w:t xml:space="preserve">lebrada el </w:t>
      </w:r>
      <w:r w:rsidR="00A750E8" w:rsidRPr="002378E7">
        <w:rPr>
          <w:szCs w:val="24"/>
          <w:u w:val="none"/>
        </w:rPr>
        <w:lastRenderedPageBreak/>
        <w:t>5 de agosto de 2009,</w:t>
      </w:r>
      <w:r w:rsidRPr="002378E7">
        <w:rPr>
          <w:szCs w:val="24"/>
          <w:u w:val="none"/>
        </w:rPr>
        <w:t xml:space="preserve"> sobre el trabajo que desempeñaba y lo que podía aportar para el sostenimiento de su hijo BDDB, no se podría predicar la existencia de una justa causa </w:t>
      </w:r>
      <w:r w:rsidR="00A65E81" w:rsidRPr="002378E7">
        <w:rPr>
          <w:szCs w:val="24"/>
          <w:u w:val="none"/>
        </w:rPr>
        <w:t>que llevara al señor JADD a s</w:t>
      </w:r>
      <w:r w:rsidRPr="002378E7">
        <w:rPr>
          <w:szCs w:val="24"/>
          <w:u w:val="none"/>
        </w:rPr>
        <w:t xml:space="preserve">ustraerse totalmente a la  </w:t>
      </w:r>
      <w:r w:rsidR="00A750E8" w:rsidRPr="002378E7">
        <w:rPr>
          <w:szCs w:val="24"/>
          <w:u w:val="none"/>
        </w:rPr>
        <w:t xml:space="preserve">obligación alimentaria asumida </w:t>
      </w:r>
      <w:r w:rsidRPr="002378E7">
        <w:rPr>
          <w:szCs w:val="24"/>
          <w:u w:val="none"/>
        </w:rPr>
        <w:t>con su hijo.</w:t>
      </w:r>
    </w:p>
    <w:p w:rsidR="0014384C" w:rsidRPr="002378E7" w:rsidRDefault="0014384C" w:rsidP="00CD2E4F">
      <w:pPr>
        <w:pStyle w:val="Sinespaciado"/>
        <w:numPr>
          <w:ilvl w:val="0"/>
          <w:numId w:val="0"/>
        </w:numPr>
        <w:spacing w:line="360" w:lineRule="auto"/>
        <w:rPr>
          <w:szCs w:val="24"/>
          <w:u w:val="none"/>
        </w:rPr>
      </w:pPr>
    </w:p>
    <w:p w:rsidR="00E14663" w:rsidRPr="002378E7" w:rsidRDefault="00E14663" w:rsidP="00CD2E4F">
      <w:pPr>
        <w:pStyle w:val="Sinespaciado"/>
        <w:numPr>
          <w:ilvl w:val="0"/>
          <w:numId w:val="0"/>
        </w:numPr>
        <w:spacing w:line="360" w:lineRule="auto"/>
        <w:rPr>
          <w:szCs w:val="24"/>
          <w:u w:val="none"/>
        </w:rPr>
      </w:pPr>
      <w:r w:rsidRPr="002378E7">
        <w:rPr>
          <w:szCs w:val="24"/>
          <w:u w:val="none"/>
        </w:rPr>
        <w:t xml:space="preserve">6.18 En ese sentido resulta pertinente recordar lo indicado por la Corte Constitucional sobre el deber de solidaridad en lo atinente a las obligaciones alimentarias, en los siguientes términos: </w:t>
      </w:r>
    </w:p>
    <w:p w:rsidR="00E14663" w:rsidRPr="002378E7" w:rsidRDefault="00E14663" w:rsidP="00CD2E4F">
      <w:pPr>
        <w:pStyle w:val="Sinespaciado"/>
        <w:numPr>
          <w:ilvl w:val="0"/>
          <w:numId w:val="0"/>
        </w:numPr>
        <w:spacing w:line="360" w:lineRule="auto"/>
        <w:rPr>
          <w:szCs w:val="24"/>
          <w:u w:val="none"/>
        </w:rPr>
      </w:pPr>
    </w:p>
    <w:p w:rsidR="00E14663" w:rsidRPr="00D769D5" w:rsidRDefault="00E14663" w:rsidP="00A750E8">
      <w:pPr>
        <w:pStyle w:val="Sinespaciado"/>
        <w:numPr>
          <w:ilvl w:val="0"/>
          <w:numId w:val="0"/>
        </w:numPr>
        <w:ind w:left="567" w:right="566"/>
        <w:rPr>
          <w:i/>
          <w:sz w:val="20"/>
          <w:szCs w:val="20"/>
          <w:u w:val="none"/>
        </w:rPr>
      </w:pPr>
      <w:r w:rsidRPr="00D769D5">
        <w:rPr>
          <w:i/>
          <w:sz w:val="20"/>
          <w:szCs w:val="20"/>
          <w:u w:val="none"/>
        </w:rPr>
        <w:t>“..Pero, el deber de solidaridad no se limita al Estado: corresponde también a los particulares, de quienes dicho deber es exigible en los términos de la ley, y de manera excepcional, sin mediación legislativa, cuando su desconocimiento comporta la violación de un derecho fundamental</w:t>
      </w:r>
      <w:r w:rsidRPr="00D769D5">
        <w:rPr>
          <w:i/>
          <w:sz w:val="20"/>
          <w:szCs w:val="20"/>
          <w:u w:val="none"/>
          <w:vertAlign w:val="superscript"/>
        </w:rPr>
        <w:footnoteReference w:id="11"/>
      </w:r>
      <w:r w:rsidRPr="00D769D5">
        <w:rPr>
          <w:i/>
          <w:sz w:val="20"/>
          <w:szCs w:val="20"/>
          <w:u w:val="none"/>
        </w:rPr>
        <w:t>.</w:t>
      </w:r>
    </w:p>
    <w:p w:rsidR="00E14663" w:rsidRPr="00D769D5" w:rsidRDefault="00E14663" w:rsidP="00A750E8">
      <w:pPr>
        <w:pStyle w:val="Sinespaciado"/>
        <w:numPr>
          <w:ilvl w:val="0"/>
          <w:numId w:val="0"/>
        </w:numPr>
        <w:ind w:left="567" w:right="566"/>
        <w:rPr>
          <w:i/>
          <w:sz w:val="20"/>
          <w:szCs w:val="20"/>
          <w:u w:val="none"/>
        </w:rPr>
      </w:pPr>
    </w:p>
    <w:p w:rsidR="00E14663" w:rsidRPr="00D769D5" w:rsidRDefault="00E14663" w:rsidP="00A750E8">
      <w:pPr>
        <w:pStyle w:val="Sinespaciado"/>
        <w:numPr>
          <w:ilvl w:val="0"/>
          <w:numId w:val="0"/>
        </w:numPr>
        <w:ind w:left="567" w:right="566"/>
        <w:rPr>
          <w:i/>
          <w:sz w:val="20"/>
          <w:szCs w:val="20"/>
          <w:u w:val="none"/>
        </w:rPr>
      </w:pPr>
      <w:r w:rsidRPr="00D769D5">
        <w:rPr>
          <w:i/>
          <w:sz w:val="20"/>
          <w:szCs w:val="20"/>
          <w:u w:val="none"/>
        </w:rPr>
        <w:t>Entre los particulares, dicho deber se ubica en forma primigenia en la familia, dentro de la cual cada miembro es obligado y beneficiario recíprocamente, atendiendo razones de equidad. Una de las obligaciones más importantes que se generan en el seno de una familia es la alimentaria, cuyo origen ha explicado la Corte en los siguientes términos:</w:t>
      </w:r>
    </w:p>
    <w:p w:rsidR="00E14663" w:rsidRPr="00D769D5" w:rsidRDefault="00E14663" w:rsidP="00A750E8">
      <w:pPr>
        <w:pStyle w:val="Sinespaciado"/>
        <w:numPr>
          <w:ilvl w:val="0"/>
          <w:numId w:val="0"/>
        </w:numPr>
        <w:ind w:left="567" w:right="566"/>
        <w:rPr>
          <w:i/>
          <w:sz w:val="20"/>
          <w:szCs w:val="20"/>
          <w:u w:val="none"/>
        </w:rPr>
      </w:pPr>
    </w:p>
    <w:p w:rsidR="00E14663" w:rsidRPr="00D769D5" w:rsidRDefault="00E14663" w:rsidP="00A750E8">
      <w:pPr>
        <w:pStyle w:val="Sinespaciado"/>
        <w:numPr>
          <w:ilvl w:val="0"/>
          <w:numId w:val="0"/>
        </w:numPr>
        <w:ind w:left="567" w:right="566"/>
        <w:rPr>
          <w:i/>
          <w:iCs/>
          <w:sz w:val="20"/>
          <w:szCs w:val="20"/>
          <w:u w:val="none"/>
        </w:rPr>
      </w:pPr>
      <w:r w:rsidRPr="00D769D5">
        <w:rPr>
          <w:i/>
          <w:iCs/>
          <w:sz w:val="20"/>
          <w:szCs w:val="20"/>
          <w:u w:val="none"/>
        </w:rPr>
        <w:t>"La sociedad colombiana, fiel a sus ancestrales tradiciones religiosas, sitúa inicialmente en la familia las relaciones de solidaridad. Esta realidad sociológica, en cierto modo reflejada en la expresión popular "la solidaridad comienza por casa", tiene respaldo normativo en el valor dado a la familia como núcleo fundamental (CP. art. 42) e institución básica de la sociedad (CP. art. 5). En este orden de ideas, se justifica exigir a la persona que acuda a sus familiares más cercanos en búsqueda de asistencia o protección antes de hacerlo ante el Estado, salvo que exista un derecho legalmente reconocido a la persona y a cargo de éste, o peligren otros derechos constitucionales fundamentales que ameriten una intervención inmediata de las autoridades (CP art. 13)"</w:t>
      </w:r>
      <w:r w:rsidRPr="00D769D5">
        <w:rPr>
          <w:i/>
          <w:sz w:val="20"/>
          <w:szCs w:val="20"/>
          <w:u w:val="none"/>
          <w:vertAlign w:val="superscript"/>
        </w:rPr>
        <w:footnoteReference w:id="12"/>
      </w:r>
      <w:r w:rsidRPr="00D769D5">
        <w:rPr>
          <w:i/>
          <w:iCs/>
          <w:sz w:val="20"/>
          <w:szCs w:val="20"/>
          <w:u w:val="none"/>
        </w:rPr>
        <w:t xml:space="preserve"> </w:t>
      </w:r>
      <w:r w:rsidRPr="00D769D5">
        <w:rPr>
          <w:i/>
          <w:iCs/>
          <w:sz w:val="20"/>
          <w:szCs w:val="20"/>
          <w:u w:val="none"/>
          <w:vertAlign w:val="superscript"/>
        </w:rPr>
        <w:footnoteReference w:id="13"/>
      </w:r>
      <w:r w:rsidRPr="00D769D5">
        <w:rPr>
          <w:i/>
          <w:iCs/>
          <w:sz w:val="20"/>
          <w:szCs w:val="20"/>
          <w:u w:val="none"/>
        </w:rPr>
        <w:t>.</w:t>
      </w:r>
    </w:p>
    <w:p w:rsidR="00E14663" w:rsidRPr="002378E7" w:rsidRDefault="00E14663" w:rsidP="00A750E8">
      <w:pPr>
        <w:pStyle w:val="Sinespaciado"/>
        <w:numPr>
          <w:ilvl w:val="0"/>
          <w:numId w:val="0"/>
        </w:numPr>
        <w:ind w:left="567" w:right="566"/>
        <w:rPr>
          <w:i/>
          <w:iCs/>
          <w:szCs w:val="24"/>
          <w:u w:val="none"/>
        </w:rPr>
      </w:pPr>
    </w:p>
    <w:p w:rsidR="00E14663" w:rsidRPr="002378E7" w:rsidRDefault="00E14663" w:rsidP="00CD2E4F">
      <w:pPr>
        <w:pStyle w:val="Sinespaciado"/>
        <w:numPr>
          <w:ilvl w:val="0"/>
          <w:numId w:val="0"/>
        </w:numPr>
        <w:spacing w:line="360" w:lineRule="auto"/>
        <w:rPr>
          <w:szCs w:val="24"/>
          <w:u w:val="none"/>
        </w:rPr>
      </w:pPr>
      <w:r w:rsidRPr="002378E7">
        <w:rPr>
          <w:szCs w:val="24"/>
          <w:u w:val="none"/>
        </w:rPr>
        <w:t>En la misma decisión, el máximo tribunal constitucional dejó sentado que:</w:t>
      </w:r>
    </w:p>
    <w:p w:rsidR="00A750E8" w:rsidRPr="00D769D5" w:rsidRDefault="00A750E8" w:rsidP="00CD2E4F">
      <w:pPr>
        <w:pStyle w:val="Sinespaciado"/>
        <w:numPr>
          <w:ilvl w:val="0"/>
          <w:numId w:val="0"/>
        </w:numPr>
        <w:spacing w:line="360" w:lineRule="auto"/>
        <w:rPr>
          <w:i/>
          <w:sz w:val="20"/>
          <w:szCs w:val="20"/>
          <w:u w:val="none"/>
        </w:rPr>
      </w:pPr>
    </w:p>
    <w:p w:rsidR="00E14663" w:rsidRPr="00D769D5" w:rsidRDefault="00E14663" w:rsidP="00DB5D36">
      <w:pPr>
        <w:pStyle w:val="Sinespaciado"/>
        <w:numPr>
          <w:ilvl w:val="0"/>
          <w:numId w:val="0"/>
        </w:numPr>
        <w:ind w:left="567" w:right="566"/>
        <w:rPr>
          <w:i/>
          <w:sz w:val="20"/>
          <w:szCs w:val="20"/>
          <w:u w:val="none"/>
        </w:rPr>
      </w:pPr>
      <w:r w:rsidRPr="00D769D5">
        <w:rPr>
          <w:i/>
          <w:sz w:val="20"/>
          <w:szCs w:val="20"/>
          <w:u w:val="none"/>
        </w:rPr>
        <w:t>“…El deber de asistencia alimentaria se establece sobre dos requisitos fundamentales: la necesidad del beneficiario y la capacidad del deudor, quien debe ayudar a la subsistencia de sus parientes, sin que ello implique el sacrificio de su propia existencia…”</w:t>
      </w:r>
      <w:r w:rsidRPr="00D769D5">
        <w:rPr>
          <w:i/>
          <w:sz w:val="20"/>
          <w:szCs w:val="20"/>
          <w:u w:val="none"/>
          <w:vertAlign w:val="superscript"/>
        </w:rPr>
        <w:footnoteReference w:id="14"/>
      </w:r>
    </w:p>
    <w:p w:rsidR="00DB5D36" w:rsidRPr="002378E7" w:rsidRDefault="00DB5D36" w:rsidP="00CD2E4F">
      <w:pPr>
        <w:pStyle w:val="Sinespaciado"/>
        <w:numPr>
          <w:ilvl w:val="0"/>
          <w:numId w:val="0"/>
        </w:numPr>
        <w:spacing w:line="360" w:lineRule="auto"/>
        <w:rPr>
          <w:szCs w:val="24"/>
          <w:u w:val="none"/>
        </w:rPr>
      </w:pPr>
    </w:p>
    <w:p w:rsidR="00AE055E" w:rsidRPr="002378E7" w:rsidRDefault="00DB5D36" w:rsidP="00CD2E4F">
      <w:pPr>
        <w:pStyle w:val="Sinespaciado"/>
        <w:numPr>
          <w:ilvl w:val="0"/>
          <w:numId w:val="0"/>
        </w:numPr>
        <w:spacing w:line="360" w:lineRule="auto"/>
        <w:rPr>
          <w:szCs w:val="24"/>
          <w:u w:val="none"/>
        </w:rPr>
      </w:pPr>
      <w:r w:rsidRPr="002378E7">
        <w:rPr>
          <w:szCs w:val="24"/>
          <w:u w:val="none"/>
        </w:rPr>
        <w:t>6.19 Por lo tanto en</w:t>
      </w:r>
      <w:r w:rsidR="00E14663" w:rsidRPr="002378E7">
        <w:rPr>
          <w:szCs w:val="24"/>
          <w:u w:val="none"/>
        </w:rPr>
        <w:t xml:space="preserve"> este caso concreto encuentra</w:t>
      </w:r>
      <w:r w:rsidRPr="002378E7">
        <w:rPr>
          <w:szCs w:val="24"/>
          <w:u w:val="none"/>
        </w:rPr>
        <w:t xml:space="preserve"> esta</w:t>
      </w:r>
      <w:r w:rsidR="00E14663" w:rsidRPr="002378E7">
        <w:rPr>
          <w:szCs w:val="24"/>
          <w:u w:val="none"/>
        </w:rPr>
        <w:t xml:space="preserve"> Colegiatura que con las pruebas presentadas por el ente acusa</w:t>
      </w:r>
      <w:r w:rsidRPr="002378E7">
        <w:rPr>
          <w:szCs w:val="24"/>
          <w:u w:val="none"/>
        </w:rPr>
        <w:t xml:space="preserve">dor, se lograron demostrar los </w:t>
      </w:r>
      <w:r w:rsidR="00E14663" w:rsidRPr="002378E7">
        <w:rPr>
          <w:szCs w:val="24"/>
          <w:u w:val="none"/>
        </w:rPr>
        <w:t>aspectos sobre los que recae</w:t>
      </w:r>
      <w:r w:rsidRPr="002378E7">
        <w:rPr>
          <w:szCs w:val="24"/>
          <w:u w:val="none"/>
        </w:rPr>
        <w:t xml:space="preserve"> la obligación alimentaria, ya </w:t>
      </w:r>
      <w:r w:rsidR="00E14663" w:rsidRPr="002378E7">
        <w:rPr>
          <w:szCs w:val="24"/>
          <w:u w:val="none"/>
        </w:rPr>
        <w:t>que de un lado, no hay du</w:t>
      </w:r>
      <w:r w:rsidR="00E13CBF" w:rsidRPr="002378E7">
        <w:rPr>
          <w:szCs w:val="24"/>
          <w:u w:val="none"/>
        </w:rPr>
        <w:t xml:space="preserve">da </w:t>
      </w:r>
      <w:r w:rsidR="00E14663" w:rsidRPr="002378E7">
        <w:rPr>
          <w:szCs w:val="24"/>
          <w:u w:val="none"/>
        </w:rPr>
        <w:t xml:space="preserve">con respecto a la necesidad del menor beneficiario de recibir el aporte de su padre, en lo que tiene que ver con alimentos, vestido, educación y recreación y del otro se </w:t>
      </w:r>
      <w:r w:rsidR="00E14663" w:rsidRPr="002378E7">
        <w:rPr>
          <w:szCs w:val="24"/>
          <w:u w:val="none"/>
        </w:rPr>
        <w:lastRenderedPageBreak/>
        <w:t xml:space="preserve">cuenta con prueba de que para la época de la conciliación que fue incumplida totalmente por JADD, este podía atender a la prestación alimentaria en la cuantía pactada con la madre del menor </w:t>
      </w:r>
      <w:r w:rsidR="00A65E81" w:rsidRPr="002378E7">
        <w:rPr>
          <w:szCs w:val="24"/>
          <w:u w:val="none"/>
        </w:rPr>
        <w:t xml:space="preserve">BDDB que para ese entonces </w:t>
      </w:r>
      <w:r w:rsidR="00B31FA9" w:rsidRPr="002378E7">
        <w:rPr>
          <w:szCs w:val="24"/>
          <w:u w:val="none"/>
        </w:rPr>
        <w:t>tenía 8 años de edad, situación que no fue desvirtuada por la defensa, para ese período específico, sin que para ello resulte relevante que la madre del menor hubiera formulado su denuncia el 15 de enero de 2014, ya que en ese acto la señora Luz Danery</w:t>
      </w:r>
      <w:r w:rsidRPr="002378E7">
        <w:rPr>
          <w:szCs w:val="24"/>
          <w:u w:val="none"/>
        </w:rPr>
        <w:t xml:space="preserve"> hizo una referencia específica</w:t>
      </w:r>
      <w:r w:rsidR="00B31FA9" w:rsidRPr="002378E7">
        <w:rPr>
          <w:szCs w:val="24"/>
          <w:u w:val="none"/>
        </w:rPr>
        <w:t xml:space="preserve"> a la demanda que presen</w:t>
      </w:r>
      <w:r w:rsidRPr="002378E7">
        <w:rPr>
          <w:szCs w:val="24"/>
          <w:u w:val="none"/>
        </w:rPr>
        <w:t>tó cuando el menor BDDB tenía 8 años de edad</w:t>
      </w:r>
      <w:r w:rsidR="00B31FA9" w:rsidRPr="002378E7">
        <w:rPr>
          <w:szCs w:val="24"/>
          <w:u w:val="none"/>
        </w:rPr>
        <w:t>, que se entiende se originó precisamente en el incumplimiento</w:t>
      </w:r>
      <w:r w:rsidR="00E13CBF" w:rsidRPr="002378E7">
        <w:rPr>
          <w:szCs w:val="24"/>
          <w:u w:val="none"/>
        </w:rPr>
        <w:t xml:space="preserve"> total </w:t>
      </w:r>
      <w:r w:rsidR="00B31FA9" w:rsidRPr="002378E7">
        <w:rPr>
          <w:szCs w:val="24"/>
          <w:u w:val="none"/>
        </w:rPr>
        <w:t xml:space="preserve">de la mencionada conciliación </w:t>
      </w:r>
      <w:r w:rsidR="00E13CBF" w:rsidRPr="002378E7">
        <w:rPr>
          <w:szCs w:val="24"/>
          <w:u w:val="none"/>
        </w:rPr>
        <w:t>del 5 de agosto de 2009 de la Comisaría de Familia de Dosquebradas</w:t>
      </w:r>
    </w:p>
    <w:p w:rsidR="006679D9" w:rsidRPr="002378E7" w:rsidRDefault="006679D9" w:rsidP="006679D9">
      <w:pPr>
        <w:pStyle w:val="Sinespaciado"/>
        <w:numPr>
          <w:ilvl w:val="0"/>
          <w:numId w:val="0"/>
        </w:numPr>
        <w:spacing w:line="360" w:lineRule="auto"/>
        <w:rPr>
          <w:szCs w:val="24"/>
          <w:u w:val="none"/>
        </w:rPr>
      </w:pPr>
    </w:p>
    <w:p w:rsidR="005274B5" w:rsidRPr="002378E7" w:rsidRDefault="00D16E7E" w:rsidP="005274B5">
      <w:pPr>
        <w:pStyle w:val="Sinespaciado"/>
        <w:numPr>
          <w:ilvl w:val="0"/>
          <w:numId w:val="0"/>
        </w:numPr>
        <w:spacing w:line="360" w:lineRule="auto"/>
        <w:rPr>
          <w:szCs w:val="24"/>
          <w:u w:val="none"/>
        </w:rPr>
      </w:pPr>
      <w:r w:rsidRPr="002378E7">
        <w:rPr>
          <w:szCs w:val="24"/>
          <w:u w:val="none"/>
        </w:rPr>
        <w:t xml:space="preserve">6.20 En consecuencia y como en el </w:t>
      </w:r>
      <w:r w:rsidR="00E14663" w:rsidRPr="002378E7">
        <w:rPr>
          <w:szCs w:val="24"/>
          <w:u w:val="none"/>
        </w:rPr>
        <w:t xml:space="preserve">presente caso se </w:t>
      </w:r>
      <w:r w:rsidRPr="002378E7">
        <w:rPr>
          <w:szCs w:val="24"/>
          <w:u w:val="none"/>
        </w:rPr>
        <w:t xml:space="preserve">cumplen los </w:t>
      </w:r>
      <w:r w:rsidR="00E14663" w:rsidRPr="002378E7">
        <w:rPr>
          <w:szCs w:val="24"/>
          <w:u w:val="none"/>
        </w:rPr>
        <w:t>requisit</w:t>
      </w:r>
      <w:r w:rsidR="00F908E1" w:rsidRPr="002378E7">
        <w:rPr>
          <w:szCs w:val="24"/>
          <w:u w:val="none"/>
        </w:rPr>
        <w:t>os</w:t>
      </w:r>
      <w:r w:rsidR="00E14663" w:rsidRPr="002378E7">
        <w:rPr>
          <w:szCs w:val="24"/>
          <w:u w:val="none"/>
        </w:rPr>
        <w:t xml:space="preserve"> exigido</w:t>
      </w:r>
      <w:r w:rsidRPr="002378E7">
        <w:rPr>
          <w:szCs w:val="24"/>
          <w:u w:val="none"/>
        </w:rPr>
        <w:t>s</w:t>
      </w:r>
      <w:r w:rsidR="00E14663" w:rsidRPr="002378E7">
        <w:rPr>
          <w:szCs w:val="24"/>
          <w:u w:val="none"/>
        </w:rPr>
        <w:t xml:space="preserve"> en el artículo 381 del Código de Procedimiento Penal, esto es, </w:t>
      </w:r>
      <w:r w:rsidR="00A65E81" w:rsidRPr="002378E7">
        <w:rPr>
          <w:szCs w:val="24"/>
          <w:u w:val="none"/>
        </w:rPr>
        <w:t xml:space="preserve">el </w:t>
      </w:r>
      <w:r w:rsidR="00E14663" w:rsidRPr="002378E7">
        <w:rPr>
          <w:szCs w:val="24"/>
          <w:u w:val="none"/>
        </w:rPr>
        <w:t xml:space="preserve">conocimiento más allá de toda duda sobre la materialidad de la conducta y responsabilidad del acusado, fundado en las pruebas debatidas en el juicio, </w:t>
      </w:r>
      <w:r w:rsidR="00A65E81" w:rsidRPr="002378E7">
        <w:rPr>
          <w:szCs w:val="24"/>
          <w:u w:val="none"/>
        </w:rPr>
        <w:t xml:space="preserve">en lo relativo al período de sustracción al cumplimiento de la prestación alimentaria que se encuentra demarcado por la conciliación efectuada el 5 de agosto de 2009, ante la Comisaria de Familia de Dosquebradas, </w:t>
      </w:r>
      <w:r w:rsidR="00E14663" w:rsidRPr="002378E7">
        <w:rPr>
          <w:szCs w:val="24"/>
          <w:u w:val="none"/>
        </w:rPr>
        <w:t xml:space="preserve">esta Corporación </w:t>
      </w:r>
      <w:r w:rsidRPr="002378E7">
        <w:rPr>
          <w:szCs w:val="24"/>
          <w:u w:val="none"/>
        </w:rPr>
        <w:t xml:space="preserve">revocará </w:t>
      </w:r>
      <w:r w:rsidR="00E14663" w:rsidRPr="002378E7">
        <w:rPr>
          <w:szCs w:val="24"/>
          <w:u w:val="none"/>
        </w:rPr>
        <w:t>la sentencia de primera instancia</w:t>
      </w:r>
      <w:r w:rsidR="00F908E1" w:rsidRPr="002378E7">
        <w:rPr>
          <w:szCs w:val="24"/>
          <w:u w:val="none"/>
        </w:rPr>
        <w:t xml:space="preserve"> y en </w:t>
      </w:r>
      <w:r w:rsidRPr="002378E7">
        <w:rPr>
          <w:szCs w:val="24"/>
          <w:u w:val="none"/>
        </w:rPr>
        <w:t xml:space="preserve">su lugar condenará al señor JADD, como responsable de la conducta punible de </w:t>
      </w:r>
      <w:r w:rsidR="00E6171A" w:rsidRPr="002378E7">
        <w:rPr>
          <w:szCs w:val="24"/>
          <w:u w:val="none"/>
        </w:rPr>
        <w:t>inasistencia alimentaria cometida en perjuicio de su hijo  BDDB.</w:t>
      </w:r>
    </w:p>
    <w:p w:rsidR="00E6171A" w:rsidRPr="002378E7" w:rsidRDefault="00E6171A" w:rsidP="00CD2E4F">
      <w:pPr>
        <w:pStyle w:val="Sinespaciado"/>
        <w:numPr>
          <w:ilvl w:val="0"/>
          <w:numId w:val="0"/>
        </w:numPr>
        <w:spacing w:line="360" w:lineRule="auto"/>
        <w:rPr>
          <w:szCs w:val="24"/>
          <w:u w:val="none"/>
        </w:rPr>
      </w:pPr>
    </w:p>
    <w:p w:rsidR="00FA621F" w:rsidRPr="00D769D5" w:rsidRDefault="00E916DA" w:rsidP="00CD2E4F">
      <w:pPr>
        <w:pStyle w:val="Sinespaciado"/>
        <w:numPr>
          <w:ilvl w:val="0"/>
          <w:numId w:val="0"/>
        </w:numPr>
        <w:spacing w:line="360" w:lineRule="auto"/>
        <w:rPr>
          <w:b/>
          <w:szCs w:val="24"/>
          <w:u w:val="none"/>
        </w:rPr>
      </w:pPr>
      <w:r w:rsidRPr="00D769D5">
        <w:rPr>
          <w:b/>
          <w:szCs w:val="24"/>
          <w:u w:val="none"/>
        </w:rPr>
        <w:t>7</w:t>
      </w:r>
      <w:r w:rsidR="006322F4">
        <w:rPr>
          <w:b/>
          <w:szCs w:val="24"/>
          <w:u w:val="none"/>
        </w:rPr>
        <w:t>.</w:t>
      </w:r>
      <w:r w:rsidR="00F908E1" w:rsidRPr="00D769D5">
        <w:rPr>
          <w:b/>
          <w:szCs w:val="24"/>
          <w:u w:val="none"/>
        </w:rPr>
        <w:t xml:space="preserve"> DOSIFICACI</w:t>
      </w:r>
      <w:r w:rsidR="006322F4">
        <w:rPr>
          <w:b/>
          <w:szCs w:val="24"/>
          <w:u w:val="none"/>
        </w:rPr>
        <w:t>Ó</w:t>
      </w:r>
      <w:r w:rsidR="00654527" w:rsidRPr="00D769D5">
        <w:rPr>
          <w:b/>
          <w:szCs w:val="24"/>
          <w:u w:val="none"/>
        </w:rPr>
        <w:t xml:space="preserve">N </w:t>
      </w:r>
      <w:r w:rsidR="006322F4">
        <w:rPr>
          <w:b/>
          <w:szCs w:val="24"/>
          <w:u w:val="none"/>
        </w:rPr>
        <w:t xml:space="preserve"> DE LA PENA</w:t>
      </w:r>
    </w:p>
    <w:p w:rsidR="00F908E1" w:rsidRPr="002378E7" w:rsidRDefault="00F908E1" w:rsidP="00F908E1">
      <w:pPr>
        <w:pStyle w:val="Sinespaciado"/>
        <w:numPr>
          <w:ilvl w:val="0"/>
          <w:numId w:val="0"/>
        </w:numPr>
        <w:spacing w:line="360" w:lineRule="auto"/>
        <w:rPr>
          <w:szCs w:val="24"/>
          <w:u w:val="none"/>
        </w:rPr>
      </w:pPr>
    </w:p>
    <w:p w:rsidR="00F908E1" w:rsidRPr="002378E7" w:rsidRDefault="00F908E1" w:rsidP="00F908E1">
      <w:pPr>
        <w:pStyle w:val="Sinespaciado"/>
        <w:numPr>
          <w:ilvl w:val="0"/>
          <w:numId w:val="0"/>
        </w:numPr>
        <w:spacing w:line="360" w:lineRule="auto"/>
        <w:rPr>
          <w:szCs w:val="24"/>
          <w:u w:val="none"/>
        </w:rPr>
      </w:pPr>
      <w:r w:rsidRPr="002378E7">
        <w:rPr>
          <w:szCs w:val="24"/>
          <w:u w:val="none"/>
        </w:rPr>
        <w:t>Para dosificar la pena a imponer al procesado se atenderá lo dispuesto por los artículos 60 y 61 del Código Penal, que señalan los parámetros que se deben tener en cuenta para la determinación de los mínimos y los máximos punitivos y los fundamentos para individualizar la pena.</w:t>
      </w:r>
    </w:p>
    <w:p w:rsidR="00F908E1" w:rsidRPr="002378E7" w:rsidRDefault="00F908E1" w:rsidP="00F908E1">
      <w:pPr>
        <w:pStyle w:val="Sinespaciado"/>
        <w:numPr>
          <w:ilvl w:val="0"/>
          <w:numId w:val="0"/>
        </w:numPr>
        <w:spacing w:line="360" w:lineRule="auto"/>
        <w:rPr>
          <w:szCs w:val="24"/>
          <w:u w:val="none"/>
        </w:rPr>
      </w:pPr>
    </w:p>
    <w:p w:rsidR="00F908E1" w:rsidRPr="002378E7" w:rsidRDefault="00E6171A" w:rsidP="00F908E1">
      <w:pPr>
        <w:pStyle w:val="Sinespaciado"/>
        <w:numPr>
          <w:ilvl w:val="0"/>
          <w:numId w:val="0"/>
        </w:numPr>
        <w:spacing w:line="360" w:lineRule="auto"/>
        <w:rPr>
          <w:szCs w:val="24"/>
          <w:u w:val="none"/>
        </w:rPr>
      </w:pPr>
      <w:r w:rsidRPr="002378E7">
        <w:rPr>
          <w:szCs w:val="24"/>
          <w:u w:val="none"/>
        </w:rPr>
        <w:t xml:space="preserve">7.1 </w:t>
      </w:r>
      <w:r w:rsidR="00F908E1" w:rsidRPr="002378E7">
        <w:rPr>
          <w:szCs w:val="24"/>
          <w:u w:val="none"/>
        </w:rPr>
        <w:t>En atención a la conducta que se atribuye al señor JADD se debe aplicar la consecuencia jurídica prevista en el artículo 233 incis</w:t>
      </w:r>
      <w:r w:rsidR="00A91B8A" w:rsidRPr="002378E7">
        <w:rPr>
          <w:szCs w:val="24"/>
          <w:u w:val="none"/>
        </w:rPr>
        <w:t>o</w:t>
      </w:r>
      <w:r w:rsidR="00F908E1" w:rsidRPr="002378E7">
        <w:rPr>
          <w:szCs w:val="24"/>
          <w:u w:val="none"/>
        </w:rPr>
        <w:t xml:space="preserve"> </w:t>
      </w:r>
      <w:r w:rsidR="00A91B8A" w:rsidRPr="002378E7">
        <w:rPr>
          <w:szCs w:val="24"/>
          <w:u w:val="none"/>
        </w:rPr>
        <w:t xml:space="preserve">2º </w:t>
      </w:r>
      <w:r w:rsidR="00F908E1" w:rsidRPr="002378E7">
        <w:rPr>
          <w:szCs w:val="24"/>
          <w:u w:val="none"/>
        </w:rPr>
        <w:t xml:space="preserve">del CP, que establece </w:t>
      </w:r>
      <w:r w:rsidR="00A91B8A" w:rsidRPr="002378E7">
        <w:rPr>
          <w:szCs w:val="24"/>
          <w:u w:val="none"/>
        </w:rPr>
        <w:t>que la pena será de prisión de treinta y dos (32) a setenta y dos (72) meses y multa de veinte (20) a treinta y siete punto cinco (37.5) salarios mínimos legales mensuales vigentes cuando la inasistencia alimentaria se cometa contra un menor</w:t>
      </w:r>
      <w:r w:rsidR="00F908E1" w:rsidRPr="002378E7">
        <w:rPr>
          <w:szCs w:val="24"/>
          <w:u w:val="none"/>
        </w:rPr>
        <w:t xml:space="preserve">. Frente a este delito el ámbito punitivo de movilidad es de </w:t>
      </w:r>
      <w:r w:rsidR="00A71831" w:rsidRPr="002378E7">
        <w:rPr>
          <w:szCs w:val="24"/>
          <w:u w:val="none"/>
        </w:rPr>
        <w:t>40</w:t>
      </w:r>
      <w:r w:rsidR="00F908E1" w:rsidRPr="002378E7">
        <w:rPr>
          <w:szCs w:val="24"/>
          <w:u w:val="none"/>
        </w:rPr>
        <w:t xml:space="preserve"> meses, que al dividirlo </w:t>
      </w:r>
      <w:r w:rsidR="00F908E1" w:rsidRPr="002378E7">
        <w:rPr>
          <w:szCs w:val="24"/>
          <w:u w:val="none"/>
        </w:rPr>
        <w:lastRenderedPageBreak/>
        <w:t xml:space="preserve">en cuartos corresponde a </w:t>
      </w:r>
      <w:r w:rsidR="00A71831" w:rsidRPr="002378E7">
        <w:rPr>
          <w:szCs w:val="24"/>
          <w:u w:val="none"/>
        </w:rPr>
        <w:t>10</w:t>
      </w:r>
      <w:r w:rsidR="00F908E1" w:rsidRPr="002378E7">
        <w:rPr>
          <w:szCs w:val="24"/>
          <w:u w:val="none"/>
        </w:rPr>
        <w:t xml:space="preserve"> meses. En consecuencia, los cuartos de pena de prisión se fijan así:</w:t>
      </w:r>
    </w:p>
    <w:p w:rsidR="00F908E1" w:rsidRPr="002378E7" w:rsidRDefault="00F908E1" w:rsidP="00F908E1">
      <w:pPr>
        <w:pStyle w:val="Sinespaciado"/>
        <w:numPr>
          <w:ilvl w:val="0"/>
          <w:numId w:val="0"/>
        </w:numPr>
        <w:spacing w:line="360" w:lineRule="auto"/>
        <w:rPr>
          <w:szCs w:val="24"/>
          <w:u w:val="none"/>
        </w:rPr>
      </w:pPr>
    </w:p>
    <w:p w:rsidR="00F908E1" w:rsidRPr="002378E7" w:rsidRDefault="00F908E1" w:rsidP="00F908E1">
      <w:pPr>
        <w:pStyle w:val="Sinespaciado"/>
        <w:numPr>
          <w:ilvl w:val="0"/>
          <w:numId w:val="0"/>
        </w:numPr>
        <w:spacing w:line="360" w:lineRule="auto"/>
        <w:rPr>
          <w:szCs w:val="24"/>
          <w:u w:val="none"/>
        </w:rPr>
      </w:pPr>
      <w:r w:rsidRPr="002378E7">
        <w:rPr>
          <w:szCs w:val="24"/>
          <w:u w:val="none"/>
        </w:rPr>
        <w:t xml:space="preserve">PRIMER CUARTO: De </w:t>
      </w:r>
      <w:r w:rsidR="00A71831" w:rsidRPr="002378E7">
        <w:rPr>
          <w:szCs w:val="24"/>
          <w:u w:val="none"/>
        </w:rPr>
        <w:t>32 a 42</w:t>
      </w:r>
      <w:r w:rsidRPr="002378E7">
        <w:rPr>
          <w:szCs w:val="24"/>
          <w:u w:val="none"/>
        </w:rPr>
        <w:t xml:space="preserve"> meses de prisión </w:t>
      </w:r>
    </w:p>
    <w:p w:rsidR="00F908E1" w:rsidRPr="002378E7" w:rsidRDefault="00F908E1" w:rsidP="00F908E1">
      <w:pPr>
        <w:pStyle w:val="Sinespaciado"/>
        <w:numPr>
          <w:ilvl w:val="0"/>
          <w:numId w:val="0"/>
        </w:numPr>
        <w:spacing w:line="360" w:lineRule="auto"/>
        <w:rPr>
          <w:szCs w:val="24"/>
          <w:u w:val="none"/>
        </w:rPr>
      </w:pPr>
      <w:r w:rsidRPr="002378E7">
        <w:rPr>
          <w:szCs w:val="24"/>
          <w:u w:val="none"/>
        </w:rPr>
        <w:t xml:space="preserve">CUARTOS MEDIOS: De </w:t>
      </w:r>
      <w:r w:rsidR="00A71831" w:rsidRPr="002378E7">
        <w:rPr>
          <w:szCs w:val="24"/>
          <w:u w:val="none"/>
        </w:rPr>
        <w:t>42</w:t>
      </w:r>
      <w:r w:rsidRPr="002378E7">
        <w:rPr>
          <w:szCs w:val="24"/>
          <w:u w:val="none"/>
        </w:rPr>
        <w:t xml:space="preserve"> meses y 1 día a </w:t>
      </w:r>
      <w:r w:rsidR="00A71831" w:rsidRPr="002378E7">
        <w:rPr>
          <w:szCs w:val="24"/>
          <w:u w:val="none"/>
        </w:rPr>
        <w:t>62</w:t>
      </w:r>
      <w:r w:rsidRPr="002378E7">
        <w:rPr>
          <w:szCs w:val="24"/>
          <w:u w:val="none"/>
        </w:rPr>
        <w:t xml:space="preserve"> meses de prisión </w:t>
      </w:r>
    </w:p>
    <w:p w:rsidR="00F908E1" w:rsidRPr="002378E7" w:rsidRDefault="00F908E1" w:rsidP="00F908E1">
      <w:pPr>
        <w:pStyle w:val="Sinespaciado"/>
        <w:numPr>
          <w:ilvl w:val="0"/>
          <w:numId w:val="0"/>
        </w:numPr>
        <w:spacing w:line="360" w:lineRule="auto"/>
        <w:rPr>
          <w:szCs w:val="24"/>
          <w:u w:val="none"/>
        </w:rPr>
      </w:pPr>
      <w:r w:rsidRPr="002378E7">
        <w:rPr>
          <w:szCs w:val="24"/>
          <w:u w:val="none"/>
        </w:rPr>
        <w:t xml:space="preserve">CUARTO MÁXIMO: De </w:t>
      </w:r>
      <w:r w:rsidR="00A71831" w:rsidRPr="002378E7">
        <w:rPr>
          <w:szCs w:val="24"/>
          <w:u w:val="none"/>
        </w:rPr>
        <w:t>62</w:t>
      </w:r>
      <w:r w:rsidRPr="002378E7">
        <w:rPr>
          <w:szCs w:val="24"/>
          <w:u w:val="none"/>
        </w:rPr>
        <w:t xml:space="preserve"> meses y 1 día a </w:t>
      </w:r>
      <w:r w:rsidR="00A71831" w:rsidRPr="002378E7">
        <w:rPr>
          <w:szCs w:val="24"/>
          <w:u w:val="none"/>
        </w:rPr>
        <w:t>72</w:t>
      </w:r>
      <w:r w:rsidRPr="002378E7">
        <w:rPr>
          <w:szCs w:val="24"/>
          <w:u w:val="none"/>
        </w:rPr>
        <w:t xml:space="preserve"> meses de prisión. </w:t>
      </w:r>
    </w:p>
    <w:p w:rsidR="00F908E1" w:rsidRPr="002378E7" w:rsidRDefault="00F908E1" w:rsidP="00F908E1">
      <w:pPr>
        <w:pStyle w:val="Sinespaciado"/>
        <w:numPr>
          <w:ilvl w:val="0"/>
          <w:numId w:val="0"/>
        </w:numPr>
        <w:spacing w:line="360" w:lineRule="auto"/>
        <w:rPr>
          <w:szCs w:val="24"/>
          <w:u w:val="none"/>
        </w:rPr>
      </w:pPr>
    </w:p>
    <w:p w:rsidR="00F908E1" w:rsidRPr="002378E7" w:rsidRDefault="00F908E1" w:rsidP="00F908E1">
      <w:pPr>
        <w:pStyle w:val="Sinespaciado"/>
        <w:numPr>
          <w:ilvl w:val="0"/>
          <w:numId w:val="0"/>
        </w:numPr>
        <w:spacing w:line="360" w:lineRule="auto"/>
        <w:rPr>
          <w:szCs w:val="24"/>
          <w:u w:val="none"/>
        </w:rPr>
      </w:pPr>
      <w:r w:rsidRPr="002378E7">
        <w:rPr>
          <w:szCs w:val="24"/>
          <w:u w:val="none"/>
        </w:rPr>
        <w:t xml:space="preserve">Los cuartos de la pena de multa quedan así </w:t>
      </w:r>
    </w:p>
    <w:p w:rsidR="00F908E1" w:rsidRPr="002378E7" w:rsidRDefault="00F908E1" w:rsidP="00F908E1">
      <w:pPr>
        <w:pStyle w:val="Sinespaciado"/>
        <w:numPr>
          <w:ilvl w:val="0"/>
          <w:numId w:val="0"/>
        </w:numPr>
        <w:spacing w:line="360" w:lineRule="auto"/>
        <w:rPr>
          <w:szCs w:val="24"/>
          <w:u w:val="none"/>
        </w:rPr>
      </w:pPr>
    </w:p>
    <w:p w:rsidR="00F908E1" w:rsidRPr="002378E7" w:rsidRDefault="00F908E1" w:rsidP="00F908E1">
      <w:pPr>
        <w:pStyle w:val="Sinespaciado"/>
        <w:numPr>
          <w:ilvl w:val="0"/>
          <w:numId w:val="0"/>
        </w:numPr>
        <w:spacing w:line="360" w:lineRule="auto"/>
        <w:rPr>
          <w:szCs w:val="24"/>
          <w:u w:val="none"/>
        </w:rPr>
      </w:pPr>
      <w:r w:rsidRPr="002378E7">
        <w:rPr>
          <w:szCs w:val="24"/>
          <w:u w:val="none"/>
        </w:rPr>
        <w:t xml:space="preserve">PRIMER CUARTO: De </w:t>
      </w:r>
      <w:r w:rsidR="00A71831" w:rsidRPr="002378E7">
        <w:rPr>
          <w:szCs w:val="24"/>
          <w:u w:val="none"/>
        </w:rPr>
        <w:t>20 a 24,375</w:t>
      </w:r>
      <w:r w:rsidRPr="002378E7">
        <w:rPr>
          <w:szCs w:val="24"/>
          <w:u w:val="none"/>
        </w:rPr>
        <w:t xml:space="preserve"> SMLMV </w:t>
      </w:r>
    </w:p>
    <w:p w:rsidR="00F908E1" w:rsidRPr="002378E7" w:rsidRDefault="00F908E1" w:rsidP="00F908E1">
      <w:pPr>
        <w:pStyle w:val="Sinespaciado"/>
        <w:numPr>
          <w:ilvl w:val="0"/>
          <w:numId w:val="0"/>
        </w:numPr>
        <w:spacing w:line="360" w:lineRule="auto"/>
        <w:rPr>
          <w:szCs w:val="24"/>
          <w:u w:val="none"/>
        </w:rPr>
      </w:pPr>
      <w:r w:rsidRPr="002378E7">
        <w:rPr>
          <w:szCs w:val="24"/>
          <w:u w:val="none"/>
        </w:rPr>
        <w:t xml:space="preserve">CUARTOS MEDIOS: De </w:t>
      </w:r>
      <w:r w:rsidR="00A71831" w:rsidRPr="002378E7">
        <w:rPr>
          <w:szCs w:val="24"/>
          <w:u w:val="none"/>
        </w:rPr>
        <w:t>24,375</w:t>
      </w:r>
      <w:r w:rsidRPr="002378E7">
        <w:rPr>
          <w:szCs w:val="24"/>
          <w:u w:val="none"/>
        </w:rPr>
        <w:t xml:space="preserve"> a </w:t>
      </w:r>
      <w:r w:rsidR="009D05A4" w:rsidRPr="002378E7">
        <w:rPr>
          <w:szCs w:val="24"/>
          <w:u w:val="none"/>
        </w:rPr>
        <w:t>33,125</w:t>
      </w:r>
      <w:r w:rsidRPr="002378E7">
        <w:rPr>
          <w:szCs w:val="24"/>
          <w:u w:val="none"/>
        </w:rPr>
        <w:t xml:space="preserve"> SMLMV</w:t>
      </w:r>
    </w:p>
    <w:p w:rsidR="00F908E1" w:rsidRPr="002378E7" w:rsidRDefault="00F908E1" w:rsidP="00F908E1">
      <w:pPr>
        <w:pStyle w:val="Sinespaciado"/>
        <w:numPr>
          <w:ilvl w:val="0"/>
          <w:numId w:val="0"/>
        </w:numPr>
        <w:spacing w:line="360" w:lineRule="auto"/>
        <w:rPr>
          <w:szCs w:val="24"/>
          <w:u w:val="none"/>
        </w:rPr>
      </w:pPr>
      <w:r w:rsidRPr="002378E7">
        <w:rPr>
          <w:szCs w:val="24"/>
          <w:u w:val="none"/>
        </w:rPr>
        <w:t xml:space="preserve">CUATO MÁXIMO: De </w:t>
      </w:r>
      <w:r w:rsidR="009D05A4" w:rsidRPr="002378E7">
        <w:rPr>
          <w:szCs w:val="24"/>
          <w:u w:val="none"/>
        </w:rPr>
        <w:t>33,125 a 37,5</w:t>
      </w:r>
      <w:r w:rsidRPr="002378E7">
        <w:rPr>
          <w:szCs w:val="24"/>
          <w:u w:val="none"/>
        </w:rPr>
        <w:t xml:space="preserve"> SMLMV </w:t>
      </w:r>
    </w:p>
    <w:p w:rsidR="00F908E1" w:rsidRPr="002378E7" w:rsidRDefault="00F908E1" w:rsidP="00F908E1">
      <w:pPr>
        <w:pStyle w:val="Sinespaciado"/>
        <w:numPr>
          <w:ilvl w:val="0"/>
          <w:numId w:val="0"/>
        </w:numPr>
        <w:spacing w:line="360" w:lineRule="auto"/>
        <w:rPr>
          <w:szCs w:val="24"/>
          <w:u w:val="none"/>
        </w:rPr>
      </w:pPr>
      <w:r w:rsidRPr="002378E7">
        <w:rPr>
          <w:szCs w:val="24"/>
          <w:u w:val="none"/>
        </w:rPr>
        <w:t xml:space="preserve"> </w:t>
      </w:r>
    </w:p>
    <w:p w:rsidR="00F908E1" w:rsidRPr="002378E7" w:rsidRDefault="00E6171A" w:rsidP="00F908E1">
      <w:pPr>
        <w:pStyle w:val="Sinespaciado"/>
        <w:numPr>
          <w:ilvl w:val="0"/>
          <w:numId w:val="0"/>
        </w:numPr>
        <w:spacing w:line="360" w:lineRule="auto"/>
        <w:rPr>
          <w:szCs w:val="24"/>
          <w:u w:val="none"/>
        </w:rPr>
      </w:pPr>
      <w:r w:rsidRPr="002378E7">
        <w:rPr>
          <w:szCs w:val="24"/>
          <w:u w:val="none"/>
        </w:rPr>
        <w:t xml:space="preserve">7.2 </w:t>
      </w:r>
      <w:r w:rsidR="00F908E1" w:rsidRPr="002378E7">
        <w:rPr>
          <w:szCs w:val="24"/>
          <w:u w:val="none"/>
        </w:rPr>
        <w:t xml:space="preserve">Al no concurrir ninguna causal de mayor punibilidad, se partirá del límite inferior del primer cuarto de pena es decir de </w:t>
      </w:r>
      <w:r w:rsidR="009D05A4" w:rsidRPr="002378E7">
        <w:rPr>
          <w:szCs w:val="24"/>
          <w:u w:val="none"/>
        </w:rPr>
        <w:t>32</w:t>
      </w:r>
      <w:r w:rsidR="00F908E1" w:rsidRPr="002378E7">
        <w:rPr>
          <w:szCs w:val="24"/>
          <w:u w:val="none"/>
        </w:rPr>
        <w:t xml:space="preserve"> meses de prisión y multa de </w:t>
      </w:r>
      <w:r w:rsidR="009D05A4" w:rsidRPr="002378E7">
        <w:rPr>
          <w:szCs w:val="24"/>
          <w:u w:val="none"/>
        </w:rPr>
        <w:t>20</w:t>
      </w:r>
      <w:r w:rsidR="00F908E1" w:rsidRPr="002378E7">
        <w:rPr>
          <w:szCs w:val="24"/>
          <w:u w:val="none"/>
        </w:rPr>
        <w:t xml:space="preserve"> SMLMV siguiendo los lineamientos del inciso 2º del artículo 61 del CP. </w:t>
      </w:r>
    </w:p>
    <w:p w:rsidR="00F908E1" w:rsidRPr="002378E7" w:rsidRDefault="00F908E1" w:rsidP="00F908E1">
      <w:pPr>
        <w:pStyle w:val="Sinespaciado"/>
        <w:numPr>
          <w:ilvl w:val="0"/>
          <w:numId w:val="0"/>
        </w:numPr>
        <w:spacing w:line="360" w:lineRule="auto"/>
        <w:rPr>
          <w:szCs w:val="24"/>
          <w:u w:val="none"/>
        </w:rPr>
      </w:pPr>
    </w:p>
    <w:p w:rsidR="00F908E1" w:rsidRPr="002378E7" w:rsidRDefault="00E6171A" w:rsidP="00F908E1">
      <w:pPr>
        <w:pStyle w:val="Sinespaciado"/>
        <w:numPr>
          <w:ilvl w:val="0"/>
          <w:numId w:val="0"/>
        </w:numPr>
        <w:spacing w:line="360" w:lineRule="auto"/>
        <w:rPr>
          <w:szCs w:val="24"/>
          <w:u w:val="none"/>
        </w:rPr>
      </w:pPr>
      <w:r w:rsidRPr="002378E7">
        <w:rPr>
          <w:szCs w:val="24"/>
          <w:u w:val="none"/>
        </w:rPr>
        <w:t xml:space="preserve">7.3 </w:t>
      </w:r>
      <w:r w:rsidR="00F908E1" w:rsidRPr="002378E7">
        <w:rPr>
          <w:szCs w:val="24"/>
          <w:u w:val="none"/>
        </w:rPr>
        <w:t>Igualmente se condenará al procesado a la pena accesoria de inhabilitación para el ejercicio de derechos y funciones públicas, por lapso igual al de la pena principal.</w:t>
      </w:r>
    </w:p>
    <w:p w:rsidR="00E916DA" w:rsidRPr="002378E7" w:rsidRDefault="00E916DA" w:rsidP="00CD2E4F">
      <w:pPr>
        <w:pStyle w:val="Sinespaciado"/>
        <w:numPr>
          <w:ilvl w:val="0"/>
          <w:numId w:val="0"/>
        </w:numPr>
        <w:spacing w:line="360" w:lineRule="auto"/>
        <w:rPr>
          <w:szCs w:val="24"/>
          <w:highlight w:val="yellow"/>
          <w:u w:val="none"/>
        </w:rPr>
      </w:pPr>
    </w:p>
    <w:p w:rsidR="00C310FD" w:rsidRPr="002378E7" w:rsidRDefault="00E916DA" w:rsidP="00CD2E4F">
      <w:pPr>
        <w:pStyle w:val="Sinespaciado"/>
        <w:numPr>
          <w:ilvl w:val="0"/>
          <w:numId w:val="0"/>
        </w:numPr>
        <w:spacing w:line="360" w:lineRule="auto"/>
        <w:rPr>
          <w:szCs w:val="24"/>
          <w:u w:val="none"/>
        </w:rPr>
      </w:pPr>
      <w:r w:rsidRPr="002378E7">
        <w:rPr>
          <w:szCs w:val="24"/>
          <w:u w:val="none"/>
        </w:rPr>
        <w:t xml:space="preserve">8. </w:t>
      </w:r>
      <w:r w:rsidR="00F908E1" w:rsidRPr="002378E7">
        <w:rPr>
          <w:szCs w:val="24"/>
          <w:u w:val="none"/>
        </w:rPr>
        <w:t>SOBRE SUBROGADOS PENALES</w:t>
      </w:r>
      <w:r w:rsidR="004C615A" w:rsidRPr="002378E7">
        <w:rPr>
          <w:szCs w:val="24"/>
          <w:u w:val="none"/>
        </w:rPr>
        <w:t>:</w:t>
      </w:r>
      <w:r w:rsidR="00F908E1" w:rsidRPr="002378E7">
        <w:rPr>
          <w:szCs w:val="24"/>
          <w:u w:val="none"/>
        </w:rPr>
        <w:t xml:space="preserve"> </w:t>
      </w:r>
    </w:p>
    <w:p w:rsidR="00F908E1" w:rsidRPr="002378E7" w:rsidRDefault="00F908E1" w:rsidP="00CD2E4F">
      <w:pPr>
        <w:pStyle w:val="Sinespaciado"/>
        <w:numPr>
          <w:ilvl w:val="0"/>
          <w:numId w:val="0"/>
        </w:numPr>
        <w:spacing w:line="360" w:lineRule="auto"/>
        <w:rPr>
          <w:szCs w:val="24"/>
          <w:highlight w:val="yellow"/>
          <w:u w:val="none"/>
        </w:rPr>
      </w:pPr>
    </w:p>
    <w:p w:rsidR="00A53111" w:rsidRPr="002378E7" w:rsidRDefault="009D05A4" w:rsidP="00CD2E4F">
      <w:pPr>
        <w:pStyle w:val="Sinespaciado"/>
        <w:numPr>
          <w:ilvl w:val="0"/>
          <w:numId w:val="0"/>
        </w:numPr>
        <w:spacing w:line="360" w:lineRule="auto"/>
        <w:rPr>
          <w:spacing w:val="-6"/>
          <w:szCs w:val="24"/>
          <w:u w:val="none"/>
        </w:rPr>
      </w:pPr>
      <w:r w:rsidRPr="002378E7">
        <w:rPr>
          <w:spacing w:val="-6"/>
          <w:szCs w:val="24"/>
          <w:u w:val="none"/>
        </w:rPr>
        <w:t>8.1</w:t>
      </w:r>
      <w:r w:rsidR="00C310FD" w:rsidRPr="002378E7">
        <w:rPr>
          <w:spacing w:val="-6"/>
          <w:szCs w:val="24"/>
          <w:u w:val="none"/>
        </w:rPr>
        <w:t xml:space="preserve"> En el caso del señor JADD, res</w:t>
      </w:r>
      <w:r w:rsidR="00A53111" w:rsidRPr="002378E7">
        <w:rPr>
          <w:spacing w:val="-6"/>
          <w:szCs w:val="24"/>
          <w:u w:val="none"/>
        </w:rPr>
        <w:t>ulta necesario hacer un análisis especial sobre el reconocimiento del subrogado de la condena de ejecución condicio</w:t>
      </w:r>
      <w:r w:rsidRPr="002378E7">
        <w:rPr>
          <w:spacing w:val="-6"/>
          <w:szCs w:val="24"/>
          <w:u w:val="none"/>
        </w:rPr>
        <w:t>nal, por las siguientes razones</w:t>
      </w:r>
      <w:r w:rsidR="00A53111" w:rsidRPr="002378E7">
        <w:rPr>
          <w:spacing w:val="-6"/>
          <w:szCs w:val="24"/>
          <w:u w:val="none"/>
        </w:rPr>
        <w:t xml:space="preserve">: </w:t>
      </w:r>
    </w:p>
    <w:p w:rsidR="004C615A" w:rsidRPr="002378E7" w:rsidRDefault="004C615A" w:rsidP="00CD2E4F">
      <w:pPr>
        <w:pStyle w:val="Sinespaciado"/>
        <w:numPr>
          <w:ilvl w:val="0"/>
          <w:numId w:val="0"/>
        </w:numPr>
        <w:spacing w:line="360" w:lineRule="auto"/>
        <w:rPr>
          <w:spacing w:val="-6"/>
          <w:szCs w:val="24"/>
          <w:u w:val="none"/>
        </w:rPr>
      </w:pPr>
    </w:p>
    <w:p w:rsidR="004C615A" w:rsidRPr="002378E7" w:rsidRDefault="009D05A4" w:rsidP="00CD2E4F">
      <w:pPr>
        <w:pStyle w:val="Sinespaciado"/>
        <w:numPr>
          <w:ilvl w:val="0"/>
          <w:numId w:val="0"/>
        </w:numPr>
        <w:spacing w:line="360" w:lineRule="auto"/>
        <w:rPr>
          <w:spacing w:val="-6"/>
          <w:szCs w:val="24"/>
          <w:u w:val="none"/>
        </w:rPr>
      </w:pPr>
      <w:r w:rsidRPr="002378E7">
        <w:rPr>
          <w:spacing w:val="-6"/>
          <w:szCs w:val="24"/>
          <w:u w:val="none"/>
        </w:rPr>
        <w:t>8.2</w:t>
      </w:r>
      <w:r w:rsidR="00C12E2D" w:rsidRPr="002378E7">
        <w:rPr>
          <w:spacing w:val="-6"/>
          <w:szCs w:val="24"/>
          <w:u w:val="none"/>
        </w:rPr>
        <w:t xml:space="preserve"> </w:t>
      </w:r>
      <w:r w:rsidR="00AC0F28" w:rsidRPr="002378E7">
        <w:rPr>
          <w:spacing w:val="-6"/>
          <w:szCs w:val="24"/>
          <w:u w:val="none"/>
        </w:rPr>
        <w:t xml:space="preserve">Los </w:t>
      </w:r>
      <w:r w:rsidRPr="002378E7">
        <w:rPr>
          <w:spacing w:val="-6"/>
          <w:szCs w:val="24"/>
          <w:u w:val="none"/>
        </w:rPr>
        <w:t>artículos</w:t>
      </w:r>
      <w:r w:rsidR="004C615A" w:rsidRPr="002378E7">
        <w:rPr>
          <w:spacing w:val="-6"/>
          <w:szCs w:val="24"/>
          <w:u w:val="none"/>
        </w:rPr>
        <w:t xml:space="preserve"> 193-6 del C.I.A, al igual que su artículo 199 Ibídem,</w:t>
      </w:r>
      <w:r w:rsidR="00AC0F28" w:rsidRPr="002378E7">
        <w:rPr>
          <w:spacing w:val="-6"/>
          <w:szCs w:val="24"/>
          <w:u w:val="none"/>
        </w:rPr>
        <w:t xml:space="preserve"> son </w:t>
      </w:r>
      <w:r w:rsidR="004C615A" w:rsidRPr="002378E7">
        <w:rPr>
          <w:spacing w:val="-6"/>
          <w:szCs w:val="24"/>
          <w:u w:val="none"/>
        </w:rPr>
        <w:t>norma</w:t>
      </w:r>
      <w:r w:rsidR="00AC0F28" w:rsidRPr="002378E7">
        <w:rPr>
          <w:spacing w:val="-6"/>
          <w:szCs w:val="24"/>
          <w:u w:val="none"/>
        </w:rPr>
        <w:t>s especiales,</w:t>
      </w:r>
      <w:r w:rsidR="004C615A" w:rsidRPr="002378E7">
        <w:rPr>
          <w:spacing w:val="-6"/>
          <w:szCs w:val="24"/>
          <w:u w:val="none"/>
        </w:rPr>
        <w:t xml:space="preserve"> que se encuentra dentro del título II, capítulo único de ese estatuto denominado “</w:t>
      </w:r>
      <w:r w:rsidR="004C615A" w:rsidRPr="002378E7">
        <w:rPr>
          <w:i/>
          <w:spacing w:val="-6"/>
          <w:szCs w:val="24"/>
          <w:u w:val="none"/>
        </w:rPr>
        <w:t>Procedimientos especiales cuando los niños, las niñas o los adolescentes son víctimas de delitos</w:t>
      </w:r>
      <w:r w:rsidR="004C615A" w:rsidRPr="002378E7">
        <w:rPr>
          <w:spacing w:val="-6"/>
          <w:szCs w:val="24"/>
          <w:u w:val="none"/>
        </w:rPr>
        <w:t>”, lo que determina el componente teleológico de esas disposiciones.</w:t>
      </w:r>
    </w:p>
    <w:p w:rsidR="004C615A" w:rsidRPr="002378E7" w:rsidRDefault="004C615A" w:rsidP="00CD2E4F">
      <w:pPr>
        <w:pStyle w:val="Sinespaciado"/>
        <w:numPr>
          <w:ilvl w:val="0"/>
          <w:numId w:val="0"/>
        </w:numPr>
        <w:spacing w:line="360" w:lineRule="auto"/>
        <w:rPr>
          <w:spacing w:val="-6"/>
          <w:szCs w:val="24"/>
          <w:u w:val="none"/>
        </w:rPr>
      </w:pPr>
    </w:p>
    <w:p w:rsidR="004C615A" w:rsidRPr="002378E7" w:rsidRDefault="009D05A4" w:rsidP="00CD2E4F">
      <w:pPr>
        <w:pStyle w:val="Sinespaciado"/>
        <w:numPr>
          <w:ilvl w:val="0"/>
          <w:numId w:val="0"/>
        </w:numPr>
        <w:spacing w:line="360" w:lineRule="auto"/>
        <w:rPr>
          <w:i/>
          <w:spacing w:val="-6"/>
          <w:szCs w:val="24"/>
          <w:u w:val="none"/>
        </w:rPr>
      </w:pPr>
      <w:r w:rsidRPr="002378E7">
        <w:rPr>
          <w:spacing w:val="-6"/>
          <w:szCs w:val="24"/>
          <w:u w:val="none"/>
        </w:rPr>
        <w:t>8.3</w:t>
      </w:r>
      <w:r w:rsidR="00AC0F28" w:rsidRPr="002378E7">
        <w:rPr>
          <w:spacing w:val="-6"/>
          <w:szCs w:val="24"/>
          <w:u w:val="none"/>
        </w:rPr>
        <w:t xml:space="preserve"> Al no </w:t>
      </w:r>
      <w:r w:rsidR="004C615A" w:rsidRPr="002378E7">
        <w:rPr>
          <w:spacing w:val="-6"/>
          <w:szCs w:val="24"/>
          <w:u w:val="none"/>
        </w:rPr>
        <w:t>existir ninguna norma posterior que hubiera modificado de manera más favorable el artículo 193 -6 de la ley 1098 de 2006, se impon</w:t>
      </w:r>
      <w:r w:rsidR="00AC0F28" w:rsidRPr="002378E7">
        <w:rPr>
          <w:spacing w:val="-6"/>
          <w:szCs w:val="24"/>
          <w:u w:val="none"/>
        </w:rPr>
        <w:t xml:space="preserve">dría la </w:t>
      </w:r>
      <w:r w:rsidR="004C615A" w:rsidRPr="002378E7">
        <w:rPr>
          <w:spacing w:val="-6"/>
          <w:szCs w:val="24"/>
          <w:u w:val="none"/>
        </w:rPr>
        <w:t xml:space="preserve">aplicación de esa regla al caso </w:t>
      </w:r>
      <w:r w:rsidR="004C615A" w:rsidRPr="002378E7">
        <w:rPr>
          <w:i/>
          <w:spacing w:val="-6"/>
          <w:szCs w:val="24"/>
          <w:u w:val="none"/>
        </w:rPr>
        <w:t xml:space="preserve">sub examen, </w:t>
      </w:r>
      <w:r w:rsidR="004C615A" w:rsidRPr="002378E7">
        <w:rPr>
          <w:spacing w:val="-6"/>
          <w:szCs w:val="24"/>
          <w:u w:val="none"/>
        </w:rPr>
        <w:t>que prohíbe la concesión del subrogado pre</w:t>
      </w:r>
      <w:r w:rsidRPr="002378E7">
        <w:rPr>
          <w:spacing w:val="-6"/>
          <w:szCs w:val="24"/>
          <w:u w:val="none"/>
        </w:rPr>
        <w:t xml:space="preserve">visto en el artículo </w:t>
      </w:r>
      <w:r w:rsidRPr="002378E7">
        <w:rPr>
          <w:spacing w:val="-6"/>
          <w:szCs w:val="24"/>
          <w:u w:val="none"/>
        </w:rPr>
        <w:lastRenderedPageBreak/>
        <w:t>63 del C.P</w:t>
      </w:r>
      <w:r w:rsidR="004C615A" w:rsidRPr="002378E7">
        <w:rPr>
          <w:spacing w:val="-6"/>
          <w:szCs w:val="24"/>
          <w:u w:val="none"/>
        </w:rPr>
        <w:t xml:space="preserve">: </w:t>
      </w:r>
      <w:r w:rsidR="004C615A" w:rsidRPr="002378E7">
        <w:rPr>
          <w:i/>
          <w:spacing w:val="-6"/>
          <w:szCs w:val="24"/>
          <w:u w:val="none"/>
        </w:rPr>
        <w:t xml:space="preserve">“…cuando los niños, las niñas o los adolescentes sean víctimas del delito, a menos que aparezca demostrado que fueron indemnizados.”. </w:t>
      </w:r>
    </w:p>
    <w:p w:rsidR="004C615A" w:rsidRPr="002378E7" w:rsidRDefault="004C615A" w:rsidP="00CD2E4F">
      <w:pPr>
        <w:pStyle w:val="Sinespaciado"/>
        <w:numPr>
          <w:ilvl w:val="0"/>
          <w:numId w:val="0"/>
        </w:numPr>
        <w:spacing w:line="360" w:lineRule="auto"/>
        <w:rPr>
          <w:i/>
          <w:spacing w:val="-6"/>
          <w:szCs w:val="24"/>
          <w:u w:val="none"/>
        </w:rPr>
      </w:pPr>
    </w:p>
    <w:p w:rsidR="004C615A" w:rsidRPr="002378E7" w:rsidRDefault="00E916DA" w:rsidP="00CD2E4F">
      <w:pPr>
        <w:pStyle w:val="Sinespaciado"/>
        <w:numPr>
          <w:ilvl w:val="0"/>
          <w:numId w:val="0"/>
        </w:numPr>
        <w:spacing w:line="360" w:lineRule="auto"/>
        <w:rPr>
          <w:szCs w:val="24"/>
          <w:u w:val="none"/>
        </w:rPr>
      </w:pPr>
      <w:r w:rsidRPr="002378E7">
        <w:rPr>
          <w:spacing w:val="-6"/>
          <w:szCs w:val="24"/>
          <w:u w:val="none"/>
        </w:rPr>
        <w:t xml:space="preserve">8.4 </w:t>
      </w:r>
      <w:r w:rsidR="00AC0F28" w:rsidRPr="002378E7">
        <w:rPr>
          <w:spacing w:val="-6"/>
          <w:szCs w:val="24"/>
          <w:u w:val="none"/>
        </w:rPr>
        <w:t>Sobre el</w:t>
      </w:r>
      <w:r w:rsidR="009D05A4" w:rsidRPr="002378E7">
        <w:rPr>
          <w:spacing w:val="-6"/>
          <w:szCs w:val="24"/>
          <w:u w:val="none"/>
        </w:rPr>
        <w:t xml:space="preserve"> tema hay que mencionar que en </w:t>
      </w:r>
      <w:r w:rsidR="00AC0F28" w:rsidRPr="002378E7">
        <w:rPr>
          <w:spacing w:val="-6"/>
          <w:szCs w:val="24"/>
          <w:u w:val="none"/>
        </w:rPr>
        <w:t xml:space="preserve">decisión de esta Colegiatura del </w:t>
      </w:r>
      <w:r w:rsidR="004C615A" w:rsidRPr="002378E7">
        <w:rPr>
          <w:spacing w:val="-6"/>
          <w:szCs w:val="24"/>
          <w:u w:val="none"/>
        </w:rPr>
        <w:t>1</w:t>
      </w:r>
      <w:r w:rsidR="009D05A4" w:rsidRPr="002378E7">
        <w:rPr>
          <w:spacing w:val="-6"/>
          <w:szCs w:val="24"/>
          <w:u w:val="none"/>
        </w:rPr>
        <w:t>º</w:t>
      </w:r>
      <w:r w:rsidR="004C615A" w:rsidRPr="002378E7">
        <w:rPr>
          <w:spacing w:val="-6"/>
          <w:szCs w:val="24"/>
          <w:u w:val="none"/>
        </w:rPr>
        <w:t xml:space="preserve"> de marzo de 2017, M.P. Jorge Arturo Castaño Duque, dentro del proceso adelantado contra el ciudadano Leonardo Fabio Gil Ospina, por el delito de “inasistencia alimentaria”, </w:t>
      </w:r>
      <w:r w:rsidR="00AC0F28" w:rsidRPr="002378E7">
        <w:rPr>
          <w:spacing w:val="-6"/>
          <w:szCs w:val="24"/>
          <w:u w:val="none"/>
        </w:rPr>
        <w:t xml:space="preserve">se </w:t>
      </w:r>
      <w:r w:rsidR="004C615A" w:rsidRPr="002378E7">
        <w:rPr>
          <w:spacing w:val="-6"/>
          <w:szCs w:val="24"/>
          <w:u w:val="none"/>
        </w:rPr>
        <w:t>dijo lo siguiente:</w:t>
      </w:r>
    </w:p>
    <w:p w:rsidR="004C615A" w:rsidRPr="002378E7" w:rsidRDefault="004C615A" w:rsidP="00CD2E4F">
      <w:pPr>
        <w:pStyle w:val="Sinespaciado"/>
        <w:numPr>
          <w:ilvl w:val="0"/>
          <w:numId w:val="0"/>
        </w:numPr>
        <w:spacing w:line="360" w:lineRule="auto"/>
        <w:rPr>
          <w:szCs w:val="24"/>
          <w:u w:val="none"/>
        </w:rPr>
      </w:pPr>
    </w:p>
    <w:p w:rsidR="004C615A" w:rsidRPr="006322F4" w:rsidRDefault="004C615A" w:rsidP="006322F4">
      <w:pPr>
        <w:pStyle w:val="Sinespaciado"/>
        <w:numPr>
          <w:ilvl w:val="0"/>
          <w:numId w:val="0"/>
        </w:numPr>
        <w:ind w:left="567" w:right="616"/>
        <w:rPr>
          <w:spacing w:val="-6"/>
          <w:sz w:val="20"/>
          <w:szCs w:val="20"/>
          <w:u w:val="none"/>
        </w:rPr>
      </w:pPr>
      <w:r w:rsidRPr="006322F4">
        <w:rPr>
          <w:spacing w:val="-6"/>
          <w:sz w:val="20"/>
          <w:szCs w:val="20"/>
          <w:u w:val="none"/>
        </w:rPr>
        <w:t xml:space="preserve">“(…) </w:t>
      </w:r>
    </w:p>
    <w:p w:rsidR="006322F4" w:rsidRPr="006322F4" w:rsidRDefault="006322F4" w:rsidP="006322F4">
      <w:pPr>
        <w:pStyle w:val="Sinespaciado"/>
        <w:numPr>
          <w:ilvl w:val="0"/>
          <w:numId w:val="0"/>
        </w:numPr>
        <w:ind w:left="567" w:right="616"/>
        <w:rPr>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 xml:space="preserve">Debe indicarse que el artículo </w:t>
      </w:r>
      <w:smartTag w:uri="urn:schemas-microsoft-com:office:smarttags" w:element="metricconverter">
        <w:smartTagPr>
          <w:attr w:name="ProductID" w:val="63 C"/>
        </w:smartTagPr>
        <w:r w:rsidRPr="006322F4">
          <w:rPr>
            <w:i/>
            <w:spacing w:val="-6"/>
            <w:sz w:val="20"/>
            <w:szCs w:val="20"/>
            <w:u w:val="none"/>
          </w:rPr>
          <w:t>63 C</w:t>
        </w:r>
      </w:smartTag>
      <w:r w:rsidRPr="006322F4">
        <w:rPr>
          <w:i/>
          <w:spacing w:val="-6"/>
          <w:sz w:val="20"/>
          <w:szCs w:val="20"/>
          <w:u w:val="none"/>
        </w:rPr>
        <w:t>.P. -modificado por el artículo 29 de la Ley 1709/04- señala los presupuestos necesarios para la concesión de tal beneficio, entre ellos: que la pena impuesta sea inferior a los cuatro (4) años de prisión, carencia de antecedentes, que no se trate de uno de  los delitos descritos en el inc. 2 art. 68A C.P. y de haber sido condenado por delito doloso dentro de los cinco (5) años anteriores, se establezca que los antecedentes personales, sociales y familiares del sentenciado sean indicativos de que no existe necesidad de hacer efectiva la pena. No obstante el numeral 6° del art. 193 del Código de Infancia y Adolescencia consagra una prohibición en cuanto al otorgamiento de la suspensión condicional cuando son víctimas menores de edad y no han sido reparados.</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En este caso, se evidencia de conformidad con lo arrimado a la actuación, que por parte del señor GIL OSPINA no se ha cumplido con tal exigencia legal, en tanto no obra elemento probatorio alguno que predique que el mismo haya indemnizado los perjuicios ocasionados con la ilicitud a su menor hijo.</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Frente a la referida prohibición normativa, por parte de esta Corporación se había optado por su no aplicación, al considerar que: (i) se trata de una norma general, y respecto al tema existe en el mismo Código de Infancia y Adolescencia una disposición que regula de manera específica la prohibición de beneficios y mecanismos sustitutivos -art. 199-, donde no se incluye la inasistencia alimentaria; (ii) de conformidad con lo reglado en el art. 102 C.P.P., modificado por el art. 86 de la Ley 1395 de 2010, el incidente de reparación integral se adelanta una vez se encuentre en firme la sentencia condenatoria, circunstancia que no hace posible proferir condena de perjuicios en primera instancia para efectos de determinar las consecuencias civiles del delito; y (iii) en procura del interés del menor, ya que la privación efectiva de la libertad de su ascendiente dificultaría aún más la posibilidad que éste cumpliera con sus exigencias alimentarias.</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No obstante lo anterior, la Sala en pretérita decisión</w:t>
      </w:r>
      <w:r w:rsidRPr="006322F4">
        <w:rPr>
          <w:i/>
          <w:spacing w:val="-6"/>
          <w:sz w:val="20"/>
          <w:szCs w:val="20"/>
          <w:u w:val="none"/>
          <w:vertAlign w:val="superscript"/>
        </w:rPr>
        <w:footnoteReference w:id="15"/>
      </w:r>
      <w:r w:rsidRPr="006322F4">
        <w:rPr>
          <w:i/>
          <w:spacing w:val="-6"/>
          <w:sz w:val="20"/>
          <w:szCs w:val="20"/>
          <w:u w:val="none"/>
        </w:rPr>
        <w:t>, con ponencia de quien actualmente ejerce igual función, recogió tal postura, en tanto de cara al tema ya existe pronunciamiento del órgano de cierre en materia penal en el cual se analizó concretamente la negativa de un funcionario judicial de conceder la suspensión condicional de la ejecución de pena conforme la prohibición contenida en la Ley 1098/06, habiéndose alegado la aplicación favorable de la Ley 1709/14 que no contempla dicha restricción. Allí la Alta Corporación tuvo ocasión de sostener que la indemnización a la víctima comporta un requisito adicional a los previstos en el Código Penal para acceder a ese subrogado penal, y que por ningún motivo puede ser omitido. Al respecto expresamente se señaló:</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8"/>
          <w:sz w:val="20"/>
          <w:szCs w:val="20"/>
          <w:u w:val="none"/>
        </w:rPr>
      </w:pPr>
      <w:r w:rsidRPr="006322F4">
        <w:rPr>
          <w:i/>
          <w:spacing w:val="-8"/>
          <w:sz w:val="20"/>
          <w:szCs w:val="20"/>
          <w:u w:val="none"/>
        </w:rPr>
        <w:t xml:space="preserve">“[…] la Ley de infancia y adolescencia […] fija una serie de prohibiciones y condicionamientos frente a figuras como la prisión domiciliaria, la suspensión condicional de la ejecución de la pena, el principio de oportunidad, las rebajas de pena, todas ellas encaminadas a reprochar con mayor severidad las acciones delictivas que atentan contra los derechos de los niños, niñas y adolescentes. </w:t>
      </w:r>
    </w:p>
    <w:p w:rsidR="004C615A" w:rsidRPr="006322F4" w:rsidRDefault="004C615A" w:rsidP="006322F4">
      <w:pPr>
        <w:pStyle w:val="Sinespaciado"/>
        <w:numPr>
          <w:ilvl w:val="0"/>
          <w:numId w:val="0"/>
        </w:numPr>
        <w:ind w:left="567" w:right="616"/>
        <w:rPr>
          <w:i/>
          <w:spacing w:val="-8"/>
          <w:sz w:val="20"/>
          <w:szCs w:val="20"/>
          <w:u w:val="none"/>
        </w:rPr>
      </w:pPr>
      <w:r w:rsidRPr="006322F4">
        <w:rPr>
          <w:i/>
          <w:spacing w:val="-8"/>
          <w:sz w:val="20"/>
          <w:szCs w:val="20"/>
          <w:u w:val="none"/>
        </w:rPr>
        <w:t>[…]</w:t>
      </w:r>
    </w:p>
    <w:p w:rsidR="004C615A" w:rsidRPr="006322F4" w:rsidRDefault="004C615A" w:rsidP="006322F4">
      <w:pPr>
        <w:pStyle w:val="Sinespaciado"/>
        <w:numPr>
          <w:ilvl w:val="0"/>
          <w:numId w:val="0"/>
        </w:numPr>
        <w:ind w:left="567" w:right="616"/>
        <w:rPr>
          <w:i/>
          <w:spacing w:val="-8"/>
          <w:sz w:val="20"/>
          <w:szCs w:val="20"/>
          <w:u w:val="none"/>
        </w:rPr>
      </w:pPr>
    </w:p>
    <w:p w:rsidR="004C615A" w:rsidRPr="006322F4" w:rsidRDefault="004C615A" w:rsidP="006322F4">
      <w:pPr>
        <w:pStyle w:val="Sinespaciado"/>
        <w:numPr>
          <w:ilvl w:val="0"/>
          <w:numId w:val="0"/>
        </w:numPr>
        <w:ind w:left="567" w:right="616"/>
        <w:rPr>
          <w:i/>
          <w:spacing w:val="-8"/>
          <w:sz w:val="20"/>
          <w:szCs w:val="20"/>
          <w:u w:val="none"/>
        </w:rPr>
      </w:pPr>
      <w:r w:rsidRPr="006322F4">
        <w:rPr>
          <w:i/>
          <w:spacing w:val="-8"/>
          <w:sz w:val="20"/>
          <w:szCs w:val="20"/>
          <w:u w:val="none"/>
        </w:rPr>
        <w:t xml:space="preserve">Resulta claro para la Sala que el cargo propuesto por el demandante no corresponde a la sucesión de normas, ni a la vigencia de la ley en el tiempo, puesto que los preceptos que refiere </w:t>
      </w:r>
      <w:r w:rsidRPr="006322F4">
        <w:rPr>
          <w:i/>
          <w:spacing w:val="-8"/>
          <w:sz w:val="20"/>
          <w:szCs w:val="20"/>
          <w:u w:val="none"/>
        </w:rPr>
        <w:lastRenderedPageBreak/>
        <w:t xml:space="preserve">regulan problemas jurídicos diferentes, tienen objetos distintos que no se excluyen entre sí, además que se trata de disposiciones vigentes, las cuales pueden aplicarse al mismo asunto siempre que se trate de delitos cometidos contra un menor de edad en donde no se hubiere indemnizado el daño, con la consecuencia de que no se suspenderá condicionalmente la ejecución de la pena de prisión, es decir, aun concurriendo las exigencias previstas en el artículo 63 del Código Penal, modificado por el art. 29 de la Ley 1709 de 2014, la concesión de dicho subrogado penal debe estudiarse de la mano de las normas que propenden por la protección de los derechos del menor que ha sido víctima de una conducta punible y siempre estará supeditado a la indemnización del menor. </w:t>
      </w:r>
    </w:p>
    <w:p w:rsidR="004C615A" w:rsidRPr="006322F4" w:rsidRDefault="004C615A" w:rsidP="006322F4">
      <w:pPr>
        <w:pStyle w:val="Sinespaciado"/>
        <w:numPr>
          <w:ilvl w:val="0"/>
          <w:numId w:val="0"/>
        </w:numPr>
        <w:ind w:left="567" w:right="616"/>
        <w:rPr>
          <w:i/>
          <w:spacing w:val="-8"/>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8"/>
          <w:sz w:val="20"/>
          <w:szCs w:val="20"/>
          <w:u w:val="none"/>
        </w:rPr>
        <w:t>[…] la Sala ha verificado que el ad quem no incurrió en la aplicación indebida de la normas que regulan la suspensión condicional de la pena cuando la víctima es menor de edad, como acontece en el presente caso, habida cuenta que la indemnización a la víctima comporta un requisito adicional a los previstos en el Código Penal para acceder a ese subrogado penal, el cual se justifica en la protección prevalente y reforzada de los derechos de los niños, niñas y adolescentes”.</w:t>
      </w:r>
      <w:r w:rsidRPr="006322F4">
        <w:rPr>
          <w:i/>
          <w:spacing w:val="-8"/>
          <w:sz w:val="20"/>
          <w:szCs w:val="20"/>
          <w:u w:val="none"/>
          <w:vertAlign w:val="superscript"/>
        </w:rPr>
        <w:t xml:space="preserve"> </w:t>
      </w:r>
      <w:r w:rsidRPr="006322F4">
        <w:rPr>
          <w:i/>
          <w:spacing w:val="-8"/>
          <w:sz w:val="20"/>
          <w:szCs w:val="20"/>
          <w:u w:val="none"/>
          <w:vertAlign w:val="superscript"/>
        </w:rPr>
        <w:footnoteReference w:id="16"/>
      </w:r>
      <w:r w:rsidRPr="006322F4">
        <w:rPr>
          <w:i/>
          <w:spacing w:val="-8"/>
          <w:sz w:val="20"/>
          <w:szCs w:val="20"/>
          <w:u w:val="none"/>
        </w:rPr>
        <w:t xml:space="preserve">  –negrillas fuera de texto-</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 xml:space="preserve">Bajo ese entendido, considera la Sala que no hay lugar por tanto a desconocer bajo ningún punto de vista esa norma de prohibición, y por lo mismo se torna imperioso dar cabal aplicación al precepto que supedita la concesión del subrogado de la condena de ejecución condicional a la indemnización integral de la víctima menor de edad. </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Así las cosas, estima el Tribunal que en efecto no es procedente el otorgamiento del referido subrogado si no se cumple ese requisito sine qua non en cada caso concreto, y en tal sentido fue atinada la determinación adoptada por la funcionaria a quo.</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No obstante y como quiera que por encontrarnos frente a una conducta que atenta contra la familia y que en efecto -como así lo indicó el recurrente-, una medida de prisión intramural dificultaría aún más el acatamiento del deber alimentario al que está obligado el señor  LEONARDO FABIO GIL OSPINA con su pequeño hijo, se hace necesario estudiar la aplicación de una medida menos restrictiva como lo sería el caso de la prisión domiciliaria.</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Al respecto, el canon 38B C.P. establece como</w:t>
      </w:r>
      <w:r w:rsidRPr="006322F4">
        <w:rPr>
          <w:spacing w:val="-6"/>
          <w:sz w:val="20"/>
          <w:szCs w:val="20"/>
          <w:u w:val="none"/>
        </w:rPr>
        <w:t xml:space="preserve"> </w:t>
      </w:r>
      <w:r w:rsidRPr="006322F4">
        <w:rPr>
          <w:i/>
          <w:spacing w:val="-6"/>
          <w:sz w:val="20"/>
          <w:szCs w:val="20"/>
          <w:u w:val="none"/>
        </w:rPr>
        <w:t>requisitos para la concesión de la internación en el domicilio los siguientes: (i) que la sentencia se imponga por conducta punible cuya pena mínima prevista en la ley sea de ocho años de prisión o menos; (ii) que no se trate de uno de los delitos incluidos en el artículo 68 A C.P.; (iii)  que se demuestre el arraigo familiar y social del condenado, y (iv) que se garantice mediante caución el cumplimiento de determinadas obligaciones.</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En el presente asunto se tiene que: (i) el señor LEONARDO FABIO GIL OSPINA ha sido sentenciado a la pena de 32 meses de prisión, por lo cual funge claro que el requisito objetivo se encuentra plenamente demostrado; (ii) no obra en su contra sentencia condenatoria alguna; (iii) el punible de inasistencia alimentaria por el cual se sanciona no es de aquellas que aparecen relacionadas en el canon 68A C.P. , e igualmente (iv) se aprecia que el mismo tiene arraigo, ya que vive en el municipio de Dosquebradas (Rda.) donde labora en un Minimercado.</w:t>
      </w: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En ese sentido considera la Sala que el sentenciado cumple a cabalidad las exigencias contempladas en la referida normativa para ser acreedor a la prisión domiciliaria,  máxime que ésta, en sentir de la Corporación, se convierte en la medida más adecuada e idónea en aras de salvaguardar los intereses de las menores víctimas, pues resulta más conveniente otorgarle ese beneficio en tanto el mismo luego de acreditar los requisitos para ello podrá solicitar al juez que vigile la pena permiso para trabajar, y tal situación le permitirá por lo menos reparar económicamente el daño que ha generado con su omisión hasta el día de hoy, y cumplir cabalmente con la cuota alimentaria para con su descendiente hacia el futuro.</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Al respecto, la Corte Suprema de Justicia, en torno a la concesión de la prisión domiciliaria a un ciudadano condenado por igual conducta a la que ahora es objeto de estudio, indicó:</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 desde una perspectiva constitucional, el cumplimiento de la prisión en el domicilio en el presente caso es la modalidad de ejecución de la pena que de mejor manera se acopla con la máxima de garantizar el interés superior del menor (art. 44 inc. 3º de la Const. Pol.).</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lastRenderedPageBreak/>
        <w:t>[…]</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En esos términos, una comprensión meramente retributiva de la sanción penal, sesgada por la absoluta preponderancia de la prisión, conlleva a limitar las posibilidades fácticas de garantizar los derechos del menor víctima a recibir alimentos. El encarcelamiento del padre infractor lejos está de facilitar la adquisición de los medios económicos para reparar los perjuicios causados con su conducta y cumplir a futuro con la obligación alimentaria.</w:t>
      </w:r>
    </w:p>
    <w:p w:rsidR="004C615A" w:rsidRPr="006322F4" w:rsidRDefault="004C615A" w:rsidP="006322F4">
      <w:pPr>
        <w:pStyle w:val="Sinespaciado"/>
        <w:numPr>
          <w:ilvl w:val="0"/>
          <w:numId w:val="0"/>
        </w:numPr>
        <w:ind w:left="567" w:right="616"/>
        <w:rPr>
          <w:i/>
          <w:spacing w:val="-6"/>
          <w:sz w:val="20"/>
          <w:szCs w:val="20"/>
          <w:u w:val="none"/>
        </w:rPr>
      </w:pPr>
    </w:p>
    <w:p w:rsidR="004C615A" w:rsidRPr="006322F4" w:rsidRDefault="004C615A" w:rsidP="006322F4">
      <w:pPr>
        <w:pStyle w:val="Sinespaciado"/>
        <w:numPr>
          <w:ilvl w:val="0"/>
          <w:numId w:val="0"/>
        </w:numPr>
        <w:ind w:left="567" w:right="616"/>
        <w:rPr>
          <w:i/>
          <w:spacing w:val="-6"/>
          <w:sz w:val="20"/>
          <w:szCs w:val="20"/>
          <w:u w:val="none"/>
        </w:rPr>
      </w:pPr>
      <w:r w:rsidRPr="006322F4">
        <w:rPr>
          <w:i/>
          <w:spacing w:val="-6"/>
          <w:sz w:val="20"/>
          <w:szCs w:val="20"/>
          <w:u w:val="none"/>
        </w:rPr>
        <w:t>[…]</w:t>
      </w:r>
    </w:p>
    <w:p w:rsidR="004C615A" w:rsidRPr="006322F4" w:rsidRDefault="004C615A" w:rsidP="006322F4">
      <w:pPr>
        <w:pStyle w:val="Sinespaciado"/>
        <w:numPr>
          <w:ilvl w:val="0"/>
          <w:numId w:val="0"/>
        </w:numPr>
        <w:ind w:left="567" w:right="616"/>
        <w:rPr>
          <w:i/>
          <w:spacing w:val="-6"/>
          <w:sz w:val="20"/>
          <w:szCs w:val="20"/>
          <w:u w:val="none"/>
        </w:rPr>
      </w:pPr>
    </w:p>
    <w:p w:rsidR="008A49B2" w:rsidRPr="006322F4" w:rsidRDefault="004C615A" w:rsidP="006322F4">
      <w:pPr>
        <w:pStyle w:val="Sinespaciado"/>
        <w:numPr>
          <w:ilvl w:val="0"/>
          <w:numId w:val="0"/>
        </w:numPr>
        <w:ind w:left="567" w:right="616"/>
        <w:rPr>
          <w:spacing w:val="-6"/>
          <w:sz w:val="20"/>
          <w:szCs w:val="20"/>
        </w:rPr>
      </w:pPr>
      <w:r w:rsidRPr="006322F4">
        <w:rPr>
          <w:i/>
          <w:spacing w:val="-6"/>
          <w:sz w:val="20"/>
          <w:szCs w:val="20"/>
        </w:rPr>
        <w:t xml:space="preserve">En ese entendido, la prisión domiciliaria se ofrece como un mecanismo más idóneo: con la emisión de la sentencia condenatoria se satisface automáticamente el fin de prevención general positiva, estabilizándose así la infracción de la norma y transmitiéndose la censura institucional a la conducta del condenado. Así mismo, innegablemente opera la retribución justa, por cuanto la ejecución de la pena en el domicilio constituye una efectiva restricción de la libertad personal del sentenciado, cuya menor intensidad se justifica en la relativa gravedad menor del delito y en las anteriores consideraciones de cara a la situación de los menores de edad. </w:t>
      </w:r>
    </w:p>
    <w:p w:rsidR="008A49B2" w:rsidRPr="006322F4" w:rsidRDefault="008A49B2" w:rsidP="006322F4">
      <w:pPr>
        <w:pStyle w:val="Sinespaciado"/>
        <w:numPr>
          <w:ilvl w:val="0"/>
          <w:numId w:val="0"/>
        </w:numPr>
        <w:ind w:left="567" w:right="616"/>
        <w:rPr>
          <w:spacing w:val="-6"/>
          <w:sz w:val="20"/>
          <w:szCs w:val="20"/>
        </w:rPr>
      </w:pPr>
    </w:p>
    <w:p w:rsidR="004C615A" w:rsidRPr="006322F4" w:rsidRDefault="004C615A" w:rsidP="006322F4">
      <w:pPr>
        <w:pStyle w:val="Sinespaciado"/>
        <w:numPr>
          <w:ilvl w:val="0"/>
          <w:numId w:val="0"/>
        </w:numPr>
        <w:ind w:left="567" w:right="616"/>
        <w:rPr>
          <w:spacing w:val="-6"/>
          <w:sz w:val="20"/>
          <w:szCs w:val="20"/>
        </w:rPr>
      </w:pPr>
      <w:r w:rsidRPr="006322F4">
        <w:rPr>
          <w:i/>
          <w:spacing w:val="-6"/>
          <w:sz w:val="20"/>
          <w:szCs w:val="20"/>
        </w:rPr>
        <w:t>De otro lado, la prevención especial se encuentra igualmente realizada. En su aspecto negativo, por cuanto el penado habrá de permanecer privado de su libertad en el domicilio a condición de cumplir a cabalidad las condiciones impuestas judicialmente, so pena de verse revocada la sustitución de la ejecución de la pena y reactivarse la reclusión carcelaria ante un incumplimiento. Expresado metafóricamente, sobre el sentenciado pesa una especie de espada de Damocles, que lo conmina a cumplir efectivamente las condiciones para la sustitución, evitando la reincidencia delictiva para así evitar el cumplimiento de la pena en prisión. Igualmente, se satisface la prevención especial positiva, en tanto la evitación de la reclusión carcelaria es más</w:t>
      </w:r>
      <w:r w:rsidRPr="006322F4">
        <w:rPr>
          <w:spacing w:val="-6"/>
          <w:sz w:val="20"/>
          <w:szCs w:val="20"/>
        </w:rPr>
        <w:t xml:space="preserve"> </w:t>
      </w:r>
      <w:r w:rsidRPr="006322F4">
        <w:rPr>
          <w:i/>
          <w:spacing w:val="-6"/>
          <w:sz w:val="20"/>
          <w:szCs w:val="20"/>
        </w:rPr>
        <w:t xml:space="preserve">compatible con la resocialización. </w:t>
      </w:r>
      <w:r w:rsidR="008A49B2" w:rsidRPr="006322F4">
        <w:rPr>
          <w:spacing w:val="-6"/>
          <w:sz w:val="20"/>
          <w:szCs w:val="20"/>
        </w:rPr>
        <w:t xml:space="preserve">( Subrayas ex texto) </w:t>
      </w:r>
    </w:p>
    <w:p w:rsidR="004C615A" w:rsidRPr="006322F4" w:rsidRDefault="004C615A" w:rsidP="006322F4">
      <w:pPr>
        <w:pStyle w:val="Sinespaciado"/>
        <w:numPr>
          <w:ilvl w:val="0"/>
          <w:numId w:val="0"/>
        </w:numPr>
        <w:ind w:left="567" w:right="616"/>
        <w:rPr>
          <w:spacing w:val="-6"/>
          <w:sz w:val="20"/>
          <w:szCs w:val="20"/>
        </w:rPr>
      </w:pPr>
    </w:p>
    <w:p w:rsidR="004C615A" w:rsidRPr="006322F4" w:rsidRDefault="004C615A" w:rsidP="006322F4">
      <w:pPr>
        <w:pStyle w:val="Sinespaciado"/>
        <w:numPr>
          <w:ilvl w:val="0"/>
          <w:numId w:val="0"/>
        </w:numPr>
        <w:ind w:left="567" w:right="616"/>
        <w:rPr>
          <w:spacing w:val="-6"/>
          <w:sz w:val="20"/>
          <w:szCs w:val="20"/>
        </w:rPr>
      </w:pPr>
      <w:r w:rsidRPr="006322F4">
        <w:rPr>
          <w:i/>
          <w:spacing w:val="-6"/>
          <w:sz w:val="20"/>
          <w:szCs w:val="20"/>
        </w:rPr>
        <w:t>Sobre este último particular, importa destacar que, en el transcurso del cumplimiento de la pena en el domicilio, el penado podría solicitar al juez de ejecución de penas y medidas de seguridad un permiso de trabajo, y de esa manera poder reparar los perjuicios y cumplir con sus obligaciones alimentarias (art. 38 D inc. 3º del CP).”</w:t>
      </w:r>
      <w:r w:rsidRPr="006322F4">
        <w:rPr>
          <w:i/>
          <w:spacing w:val="-6"/>
          <w:sz w:val="20"/>
          <w:szCs w:val="20"/>
          <w:vertAlign w:val="superscript"/>
        </w:rPr>
        <w:t xml:space="preserve"> </w:t>
      </w:r>
      <w:r w:rsidRPr="006322F4">
        <w:rPr>
          <w:i/>
          <w:spacing w:val="-6"/>
          <w:sz w:val="20"/>
          <w:szCs w:val="20"/>
          <w:vertAlign w:val="superscript"/>
        </w:rPr>
        <w:footnoteReference w:id="17"/>
      </w:r>
      <w:r w:rsidRPr="006322F4">
        <w:rPr>
          <w:i/>
          <w:spacing w:val="-6"/>
          <w:sz w:val="20"/>
          <w:szCs w:val="20"/>
        </w:rPr>
        <w:t xml:space="preserve"> </w:t>
      </w:r>
      <w:r w:rsidRPr="006322F4">
        <w:rPr>
          <w:i/>
          <w:spacing w:val="-6"/>
          <w:sz w:val="20"/>
          <w:szCs w:val="20"/>
          <w:u w:val="none"/>
        </w:rPr>
        <w:t>–Subrayado del Tribunal</w:t>
      </w:r>
      <w:r w:rsidRPr="006322F4">
        <w:rPr>
          <w:spacing w:val="-6"/>
          <w:sz w:val="20"/>
          <w:szCs w:val="20"/>
          <w:u w:val="none"/>
        </w:rPr>
        <w:t>-</w:t>
      </w:r>
      <w:r w:rsidRPr="006322F4">
        <w:rPr>
          <w:spacing w:val="-6"/>
          <w:sz w:val="20"/>
          <w:szCs w:val="20"/>
        </w:rPr>
        <w:t xml:space="preserve"> </w:t>
      </w:r>
    </w:p>
    <w:p w:rsidR="004C615A" w:rsidRPr="002378E7" w:rsidRDefault="004C615A" w:rsidP="00CD2E4F">
      <w:pPr>
        <w:pStyle w:val="Sinespaciado"/>
        <w:numPr>
          <w:ilvl w:val="0"/>
          <w:numId w:val="0"/>
        </w:numPr>
        <w:spacing w:line="360" w:lineRule="auto"/>
        <w:rPr>
          <w:spacing w:val="-6"/>
          <w:szCs w:val="24"/>
          <w:u w:val="none"/>
        </w:rPr>
      </w:pPr>
    </w:p>
    <w:p w:rsidR="00242AAE" w:rsidRPr="002378E7" w:rsidRDefault="008A49B2" w:rsidP="00CD2E4F">
      <w:pPr>
        <w:pStyle w:val="Sinespaciado"/>
        <w:numPr>
          <w:ilvl w:val="0"/>
          <w:numId w:val="0"/>
        </w:numPr>
        <w:spacing w:line="360" w:lineRule="auto"/>
        <w:rPr>
          <w:spacing w:val="-6"/>
          <w:szCs w:val="24"/>
          <w:u w:val="none"/>
        </w:rPr>
      </w:pPr>
      <w:r w:rsidRPr="002378E7">
        <w:rPr>
          <w:spacing w:val="-6"/>
          <w:szCs w:val="24"/>
          <w:u w:val="none"/>
        </w:rPr>
        <w:t xml:space="preserve">8.5 </w:t>
      </w:r>
      <w:r w:rsidR="00654527" w:rsidRPr="002378E7">
        <w:rPr>
          <w:spacing w:val="-6"/>
          <w:szCs w:val="24"/>
          <w:u w:val="none"/>
        </w:rPr>
        <w:t xml:space="preserve">En el caso </w:t>
      </w:r>
      <w:r w:rsidR="00587BA8">
        <w:rPr>
          <w:i/>
          <w:spacing w:val="-6"/>
          <w:szCs w:val="24"/>
          <w:u w:val="none"/>
        </w:rPr>
        <w:t>sub lite,</w:t>
      </w:r>
      <w:r w:rsidR="00654527" w:rsidRPr="002378E7">
        <w:rPr>
          <w:spacing w:val="-6"/>
          <w:szCs w:val="24"/>
          <w:u w:val="none"/>
        </w:rPr>
        <w:t xml:space="preserve"> resulta evidente que en aplicación d</w:t>
      </w:r>
      <w:r w:rsidR="006322F4">
        <w:rPr>
          <w:spacing w:val="-6"/>
          <w:szCs w:val="24"/>
          <w:u w:val="none"/>
        </w:rPr>
        <w:t>el articulo 193-6 del C.I.A., (</w:t>
      </w:r>
      <w:r w:rsidR="00654527" w:rsidRPr="002378E7">
        <w:rPr>
          <w:spacing w:val="-6"/>
          <w:szCs w:val="24"/>
          <w:u w:val="none"/>
        </w:rPr>
        <w:t>que no está deferido a la jurispru</w:t>
      </w:r>
      <w:r w:rsidR="00587BA8">
        <w:rPr>
          <w:spacing w:val="-6"/>
          <w:szCs w:val="24"/>
          <w:u w:val="none"/>
        </w:rPr>
        <w:t>dencia vigente sobre la materia</w:t>
      </w:r>
      <w:r w:rsidR="00654527" w:rsidRPr="002378E7">
        <w:rPr>
          <w:spacing w:val="-6"/>
          <w:szCs w:val="24"/>
          <w:u w:val="none"/>
        </w:rPr>
        <w:t>), el señor JADD no podría ser beneficiado con la condena de ejecución condici</w:t>
      </w:r>
      <w:r w:rsidR="00067408">
        <w:rPr>
          <w:spacing w:val="-6"/>
          <w:szCs w:val="24"/>
          <w:u w:val="none"/>
        </w:rPr>
        <w:t>onal al no estar demostrado que</w:t>
      </w:r>
      <w:r w:rsidR="00654527" w:rsidRPr="002378E7">
        <w:rPr>
          <w:spacing w:val="-6"/>
          <w:szCs w:val="24"/>
          <w:u w:val="none"/>
        </w:rPr>
        <w:t xml:space="preserve"> canceló el valor de los perjuicios a la víctima, </w:t>
      </w:r>
      <w:r w:rsidR="00242AAE" w:rsidRPr="002378E7">
        <w:rPr>
          <w:spacing w:val="-6"/>
          <w:szCs w:val="24"/>
          <w:u w:val="none"/>
        </w:rPr>
        <w:t xml:space="preserve">pero deberá cumplir la pena impuesta bajo la </w:t>
      </w:r>
      <w:r w:rsidR="00067408">
        <w:rPr>
          <w:spacing w:val="-6"/>
          <w:szCs w:val="24"/>
          <w:u w:val="none"/>
        </w:rPr>
        <w:t>figura de prisión domiciliaria,</w:t>
      </w:r>
      <w:r w:rsidR="00242AAE" w:rsidRPr="002378E7">
        <w:rPr>
          <w:spacing w:val="-6"/>
          <w:szCs w:val="24"/>
          <w:u w:val="none"/>
        </w:rPr>
        <w:t xml:space="preserve"> tal y como se </w:t>
      </w:r>
      <w:r w:rsidR="00654527" w:rsidRPr="002378E7">
        <w:rPr>
          <w:spacing w:val="-6"/>
          <w:szCs w:val="24"/>
          <w:u w:val="none"/>
        </w:rPr>
        <w:t>expuso en la decisión de esta Sala que se citó en el apartado anterior</w:t>
      </w:r>
      <w:r w:rsidR="00242AAE" w:rsidRPr="002378E7">
        <w:rPr>
          <w:spacing w:val="-6"/>
          <w:szCs w:val="24"/>
          <w:u w:val="none"/>
        </w:rPr>
        <w:t>, frente a lo cual le queda la posibilidad de hacer ese pago, para acceder al subrogado previsto en el artículo 63 del CP.</w:t>
      </w:r>
      <w:r w:rsidR="000543E9" w:rsidRPr="002378E7">
        <w:rPr>
          <w:spacing w:val="-6"/>
          <w:szCs w:val="24"/>
          <w:u w:val="none"/>
        </w:rPr>
        <w:t xml:space="preserve"> </w:t>
      </w:r>
    </w:p>
    <w:p w:rsidR="00CF78A8" w:rsidRPr="002378E7" w:rsidRDefault="00CF78A8" w:rsidP="00CD2E4F">
      <w:pPr>
        <w:pStyle w:val="Sinespaciado"/>
        <w:numPr>
          <w:ilvl w:val="0"/>
          <w:numId w:val="0"/>
        </w:numPr>
        <w:spacing w:line="360" w:lineRule="auto"/>
        <w:rPr>
          <w:spacing w:val="-6"/>
          <w:szCs w:val="24"/>
          <w:u w:val="none"/>
        </w:rPr>
      </w:pPr>
    </w:p>
    <w:p w:rsidR="007F16A4" w:rsidRPr="002378E7" w:rsidRDefault="008A49B2" w:rsidP="00CD2E4F">
      <w:pPr>
        <w:pStyle w:val="Sinespaciado"/>
        <w:numPr>
          <w:ilvl w:val="0"/>
          <w:numId w:val="0"/>
        </w:numPr>
        <w:spacing w:line="360" w:lineRule="auto"/>
        <w:rPr>
          <w:rStyle w:val="baj"/>
          <w:bCs/>
          <w:szCs w:val="24"/>
          <w:u w:val="none"/>
        </w:rPr>
      </w:pPr>
      <w:r w:rsidRPr="002378E7">
        <w:rPr>
          <w:szCs w:val="24"/>
          <w:u w:val="none"/>
        </w:rPr>
        <w:t>8</w:t>
      </w:r>
      <w:r w:rsidR="000543E9" w:rsidRPr="002378E7">
        <w:rPr>
          <w:szCs w:val="24"/>
          <w:u w:val="none"/>
        </w:rPr>
        <w:t>.6</w:t>
      </w:r>
      <w:r w:rsidRPr="002378E7">
        <w:rPr>
          <w:szCs w:val="24"/>
          <w:u w:val="none"/>
        </w:rPr>
        <w:t xml:space="preserve"> </w:t>
      </w:r>
      <w:r w:rsidR="00CF78A8" w:rsidRPr="002378E7">
        <w:rPr>
          <w:szCs w:val="24"/>
          <w:u w:val="none"/>
        </w:rPr>
        <w:t xml:space="preserve">Finalmente cabe advertir que en el caso del señor JADD, no resulta aplicable lo dispuesto en CSJ </w:t>
      </w:r>
      <w:r w:rsidR="008D5C89" w:rsidRPr="002378E7">
        <w:rPr>
          <w:rStyle w:val="baj"/>
          <w:bCs/>
          <w:szCs w:val="24"/>
          <w:u w:val="none"/>
        </w:rPr>
        <w:t xml:space="preserve">SP del 15 de noviembre de 2017, radicado 49712, donde se </w:t>
      </w:r>
      <w:r w:rsidR="007F16A4" w:rsidRPr="002378E7">
        <w:rPr>
          <w:rStyle w:val="baj"/>
          <w:bCs/>
          <w:szCs w:val="24"/>
          <w:u w:val="none"/>
        </w:rPr>
        <w:t>concedió el subrogado previsto en el artículo 63 del C.P. a una persona sentenciada por la viol</w:t>
      </w:r>
      <w:r w:rsidR="009D05A4" w:rsidRPr="002378E7">
        <w:rPr>
          <w:rStyle w:val="baj"/>
          <w:bCs/>
          <w:szCs w:val="24"/>
          <w:u w:val="none"/>
        </w:rPr>
        <w:t>ación del artículo 233 del C.P.</w:t>
      </w:r>
      <w:r w:rsidR="007F16A4" w:rsidRPr="002378E7">
        <w:rPr>
          <w:rStyle w:val="baj"/>
          <w:bCs/>
          <w:szCs w:val="24"/>
          <w:u w:val="none"/>
        </w:rPr>
        <w:t>, ya que el contexto fáctico del caso analizado en esa decisión, tenía que ver con la situación de un</w:t>
      </w:r>
      <w:r w:rsidR="009D05A4" w:rsidRPr="002378E7">
        <w:rPr>
          <w:rStyle w:val="baj"/>
          <w:bCs/>
          <w:szCs w:val="24"/>
          <w:u w:val="none"/>
        </w:rPr>
        <w:t xml:space="preserve"> procesado que</w:t>
      </w:r>
      <w:r w:rsidR="007F16A4" w:rsidRPr="002378E7">
        <w:rPr>
          <w:rStyle w:val="baj"/>
          <w:bCs/>
          <w:szCs w:val="24"/>
          <w:u w:val="none"/>
        </w:rPr>
        <w:t xml:space="preserve"> pese a haber sido sentenciad</w:t>
      </w:r>
      <w:r w:rsidRPr="002378E7">
        <w:rPr>
          <w:rStyle w:val="baj"/>
          <w:bCs/>
          <w:szCs w:val="24"/>
          <w:u w:val="none"/>
        </w:rPr>
        <w:t>o</w:t>
      </w:r>
      <w:r w:rsidR="007F16A4" w:rsidRPr="002378E7">
        <w:rPr>
          <w:rStyle w:val="baj"/>
          <w:bCs/>
          <w:szCs w:val="24"/>
          <w:u w:val="none"/>
        </w:rPr>
        <w:t xml:space="preserve"> por la violación de esa norma de mandato, se encontraba cumpliendo con sus deberes alimentarios, para la fecha de </w:t>
      </w:r>
      <w:r w:rsidR="007F16A4" w:rsidRPr="002378E7">
        <w:rPr>
          <w:rStyle w:val="baj"/>
          <w:bCs/>
          <w:szCs w:val="24"/>
          <w:u w:val="none"/>
        </w:rPr>
        <w:lastRenderedPageBreak/>
        <w:t>sustentación del recurso de casación, según se infiere de las considerac</w:t>
      </w:r>
      <w:r w:rsidR="00973A80" w:rsidRPr="002378E7">
        <w:rPr>
          <w:rStyle w:val="baj"/>
          <w:bCs/>
          <w:szCs w:val="24"/>
          <w:u w:val="none"/>
        </w:rPr>
        <w:t>iones de esa providencia, en cuy</w:t>
      </w:r>
      <w:r w:rsidR="007F16A4" w:rsidRPr="002378E7">
        <w:rPr>
          <w:rStyle w:val="baj"/>
          <w:bCs/>
          <w:szCs w:val="24"/>
          <w:u w:val="none"/>
        </w:rPr>
        <w:t>os apartes relevantes se dijo lo siguiente:</w:t>
      </w:r>
    </w:p>
    <w:p w:rsidR="00540251" w:rsidRPr="00067408" w:rsidRDefault="00540251" w:rsidP="00CD2E4F">
      <w:pPr>
        <w:pStyle w:val="Sinespaciado"/>
        <w:numPr>
          <w:ilvl w:val="0"/>
          <w:numId w:val="0"/>
        </w:numPr>
        <w:spacing w:line="360" w:lineRule="auto"/>
        <w:rPr>
          <w:rStyle w:val="baj"/>
          <w:bCs/>
          <w:sz w:val="20"/>
          <w:szCs w:val="20"/>
          <w:u w:val="none"/>
        </w:rPr>
      </w:pPr>
    </w:p>
    <w:p w:rsidR="00540251" w:rsidRPr="00067408" w:rsidRDefault="007F16A4" w:rsidP="009D05A4">
      <w:pPr>
        <w:pStyle w:val="Sinespaciado"/>
        <w:numPr>
          <w:ilvl w:val="0"/>
          <w:numId w:val="0"/>
        </w:numPr>
        <w:ind w:left="567" w:right="566"/>
        <w:rPr>
          <w:rStyle w:val="baj"/>
          <w:bCs/>
          <w:sz w:val="20"/>
          <w:szCs w:val="20"/>
          <w:u w:val="none"/>
        </w:rPr>
      </w:pPr>
      <w:r w:rsidRPr="00067408">
        <w:rPr>
          <w:rStyle w:val="baj"/>
          <w:bCs/>
          <w:sz w:val="20"/>
          <w:szCs w:val="20"/>
          <w:u w:val="none"/>
        </w:rPr>
        <w:t xml:space="preserve">(...) </w:t>
      </w:r>
    </w:p>
    <w:p w:rsidR="00540251" w:rsidRPr="00067408" w:rsidRDefault="00540251" w:rsidP="009D05A4">
      <w:pPr>
        <w:pStyle w:val="Sinespaciado"/>
        <w:numPr>
          <w:ilvl w:val="0"/>
          <w:numId w:val="0"/>
        </w:numPr>
        <w:ind w:left="567" w:right="566"/>
        <w:rPr>
          <w:rStyle w:val="baj"/>
          <w:bCs/>
          <w:sz w:val="20"/>
          <w:szCs w:val="20"/>
          <w:u w:val="none"/>
        </w:rPr>
      </w:pPr>
    </w:p>
    <w:p w:rsidR="00D93FC3" w:rsidRPr="00067408" w:rsidRDefault="00D93FC3" w:rsidP="009D05A4">
      <w:pPr>
        <w:pStyle w:val="Sinespaciado"/>
        <w:numPr>
          <w:ilvl w:val="0"/>
          <w:numId w:val="0"/>
        </w:numPr>
        <w:ind w:left="567" w:right="566"/>
        <w:rPr>
          <w:rStyle w:val="baj"/>
          <w:bCs/>
          <w:i/>
          <w:sz w:val="20"/>
          <w:szCs w:val="20"/>
          <w:u w:val="none"/>
        </w:rPr>
      </w:pPr>
      <w:r w:rsidRPr="00067408">
        <w:rPr>
          <w:rStyle w:val="baj"/>
          <w:bCs/>
          <w:i/>
          <w:sz w:val="20"/>
          <w:szCs w:val="20"/>
          <w:u w:val="none"/>
        </w:rPr>
        <w:t>Cargo segundo.</w:t>
      </w:r>
    </w:p>
    <w:p w:rsidR="009D05A4" w:rsidRPr="00067408" w:rsidRDefault="009D05A4" w:rsidP="009D05A4">
      <w:pPr>
        <w:pStyle w:val="Sinespaciado"/>
        <w:numPr>
          <w:ilvl w:val="0"/>
          <w:numId w:val="0"/>
        </w:numPr>
        <w:ind w:left="567" w:right="566"/>
        <w:rPr>
          <w:i/>
          <w:sz w:val="20"/>
          <w:szCs w:val="20"/>
          <w:u w:val="none"/>
        </w:rPr>
      </w:pPr>
    </w:p>
    <w:p w:rsidR="00D93FC3" w:rsidRPr="00067408" w:rsidRDefault="00D93FC3" w:rsidP="009D05A4">
      <w:pPr>
        <w:pStyle w:val="Sinespaciado"/>
        <w:numPr>
          <w:ilvl w:val="0"/>
          <w:numId w:val="0"/>
        </w:numPr>
        <w:ind w:left="567" w:right="566"/>
        <w:rPr>
          <w:rStyle w:val="letra14pt"/>
          <w:i/>
          <w:sz w:val="20"/>
          <w:szCs w:val="20"/>
          <w:u w:val="none"/>
        </w:rPr>
      </w:pPr>
      <w:r w:rsidRPr="00067408">
        <w:rPr>
          <w:rStyle w:val="letra14pt"/>
          <w:i/>
          <w:sz w:val="20"/>
          <w:szCs w:val="20"/>
          <w:u w:val="none"/>
        </w:rPr>
        <w:t>Esta censura se relaciona con la interpretación y aplicación del artículo 193-6 de la Ley 1098 de 2006 o Código de la Infancia y la Adolescencia, que es del siguiente tenor:</w:t>
      </w:r>
    </w:p>
    <w:p w:rsidR="009D05A4" w:rsidRPr="00067408" w:rsidRDefault="009D05A4" w:rsidP="009D05A4">
      <w:pPr>
        <w:pStyle w:val="Sinespaciado"/>
        <w:numPr>
          <w:ilvl w:val="0"/>
          <w:numId w:val="0"/>
        </w:numPr>
        <w:ind w:left="567" w:right="566"/>
        <w:rPr>
          <w:i/>
          <w:sz w:val="20"/>
          <w:szCs w:val="20"/>
          <w:u w:val="none"/>
        </w:rPr>
      </w:pPr>
    </w:p>
    <w:p w:rsidR="00D93FC3" w:rsidRPr="00067408" w:rsidRDefault="00D93FC3" w:rsidP="009D05A4">
      <w:pPr>
        <w:pStyle w:val="Sinespaciado"/>
        <w:numPr>
          <w:ilvl w:val="0"/>
          <w:numId w:val="0"/>
        </w:numPr>
        <w:ind w:left="567" w:right="566"/>
        <w:rPr>
          <w:rStyle w:val="iaj"/>
          <w:i/>
          <w:iCs/>
          <w:sz w:val="20"/>
          <w:szCs w:val="20"/>
          <w:u w:val="none"/>
        </w:rPr>
      </w:pPr>
      <w:r w:rsidRPr="00067408">
        <w:rPr>
          <w:rStyle w:val="iaj"/>
          <w:bCs/>
          <w:i/>
          <w:iCs/>
          <w:sz w:val="20"/>
          <w:szCs w:val="20"/>
          <w:u w:val="none"/>
        </w:rPr>
        <w:t>Criterios para el desarrollo del proceso judicial de delitos en los cuales son víctimas los niños, las niñas y los adolescentes víctimas de los delitos.</w:t>
      </w:r>
      <w:r w:rsidRPr="00067408">
        <w:rPr>
          <w:rStyle w:val="iaj"/>
          <w:i/>
          <w:iCs/>
          <w:sz w:val="20"/>
          <w:szCs w:val="20"/>
          <w:u w:val="none"/>
        </w:rPr>
        <w:t> Con el fin de hacer efectivos los principios previstos en el artículo anterior y garantizar el restablecimiento de los derechos, en los procesos por delitos en los cuales sean víctimas los niños, las niñas y los adolescentes la autoridad judicial tendrá en cuenta los siguientes criterios específicos:</w:t>
      </w:r>
    </w:p>
    <w:p w:rsidR="009D05A4" w:rsidRPr="00067408" w:rsidRDefault="009D05A4" w:rsidP="009D05A4">
      <w:pPr>
        <w:pStyle w:val="Sinespaciado"/>
        <w:numPr>
          <w:ilvl w:val="0"/>
          <w:numId w:val="0"/>
        </w:numPr>
        <w:ind w:left="567" w:right="566"/>
        <w:rPr>
          <w:sz w:val="20"/>
          <w:szCs w:val="20"/>
          <w:u w:val="none"/>
        </w:rPr>
      </w:pPr>
    </w:p>
    <w:p w:rsidR="00D93FC3" w:rsidRPr="00067408" w:rsidRDefault="00D93FC3" w:rsidP="009D05A4">
      <w:pPr>
        <w:pStyle w:val="Sinespaciado"/>
        <w:numPr>
          <w:ilvl w:val="0"/>
          <w:numId w:val="0"/>
        </w:numPr>
        <w:ind w:left="567" w:right="566"/>
        <w:rPr>
          <w:rStyle w:val="iaj"/>
          <w:i/>
          <w:iCs/>
          <w:sz w:val="20"/>
          <w:szCs w:val="20"/>
          <w:u w:val="none"/>
        </w:rPr>
      </w:pPr>
      <w:r w:rsidRPr="00067408">
        <w:rPr>
          <w:rStyle w:val="iaj"/>
          <w:i/>
          <w:iCs/>
          <w:sz w:val="20"/>
          <w:szCs w:val="20"/>
          <w:u w:val="none"/>
        </w:rPr>
        <w:t>(…)</w:t>
      </w:r>
    </w:p>
    <w:p w:rsidR="009D05A4" w:rsidRPr="00067408" w:rsidRDefault="009D05A4" w:rsidP="009D05A4">
      <w:pPr>
        <w:pStyle w:val="Sinespaciado"/>
        <w:numPr>
          <w:ilvl w:val="0"/>
          <w:numId w:val="0"/>
        </w:numPr>
        <w:ind w:left="567" w:right="566"/>
        <w:rPr>
          <w:sz w:val="20"/>
          <w:szCs w:val="20"/>
          <w:u w:val="none"/>
        </w:rPr>
      </w:pPr>
    </w:p>
    <w:p w:rsidR="00D93FC3" w:rsidRPr="00067408" w:rsidRDefault="00D93FC3" w:rsidP="009D05A4">
      <w:pPr>
        <w:pStyle w:val="Sinespaciado"/>
        <w:numPr>
          <w:ilvl w:val="0"/>
          <w:numId w:val="0"/>
        </w:numPr>
        <w:ind w:left="567" w:right="566"/>
        <w:rPr>
          <w:rStyle w:val="iaj"/>
          <w:i/>
          <w:iCs/>
          <w:sz w:val="20"/>
          <w:szCs w:val="20"/>
          <w:u w:val="none"/>
        </w:rPr>
      </w:pPr>
      <w:r w:rsidRPr="00067408">
        <w:rPr>
          <w:rStyle w:val="iaj"/>
          <w:i/>
          <w:iCs/>
          <w:sz w:val="20"/>
          <w:szCs w:val="20"/>
          <w:u w:val="none"/>
        </w:rPr>
        <w:t>6. Se abstendrá de aplicar el principio de oportunidad y la condena de ejecución condicional cuando los niños, las niñas o los adolescentes sean víctimas del delito, a menos que aparezca demostrado que fueron indemnizados.</w:t>
      </w:r>
    </w:p>
    <w:p w:rsidR="009D05A4" w:rsidRPr="00067408" w:rsidRDefault="009D05A4" w:rsidP="009D05A4">
      <w:pPr>
        <w:pStyle w:val="Sinespaciado"/>
        <w:numPr>
          <w:ilvl w:val="0"/>
          <w:numId w:val="0"/>
        </w:numPr>
        <w:ind w:left="567" w:right="566"/>
        <w:rPr>
          <w:sz w:val="20"/>
          <w:szCs w:val="20"/>
          <w:u w:val="none"/>
        </w:rPr>
      </w:pPr>
    </w:p>
    <w:p w:rsidR="00D93FC3" w:rsidRPr="00067408" w:rsidRDefault="00D93FC3" w:rsidP="009D05A4">
      <w:pPr>
        <w:pStyle w:val="Sinespaciado"/>
        <w:numPr>
          <w:ilvl w:val="0"/>
          <w:numId w:val="0"/>
        </w:numPr>
        <w:ind w:left="567" w:right="566"/>
        <w:rPr>
          <w:rStyle w:val="iaj"/>
          <w:i/>
          <w:iCs/>
          <w:sz w:val="20"/>
          <w:szCs w:val="20"/>
          <w:u w:val="none"/>
        </w:rPr>
      </w:pPr>
      <w:r w:rsidRPr="00067408">
        <w:rPr>
          <w:rStyle w:val="iaj"/>
          <w:i/>
          <w:iCs/>
          <w:sz w:val="20"/>
          <w:szCs w:val="20"/>
          <w:u w:val="none"/>
        </w:rPr>
        <w:t>(…)</w:t>
      </w:r>
    </w:p>
    <w:p w:rsidR="009D05A4" w:rsidRPr="00067408" w:rsidRDefault="009D05A4" w:rsidP="009D05A4">
      <w:pPr>
        <w:pStyle w:val="Sinespaciado"/>
        <w:numPr>
          <w:ilvl w:val="0"/>
          <w:numId w:val="0"/>
        </w:numPr>
        <w:ind w:left="567" w:right="566"/>
        <w:rPr>
          <w:i/>
          <w:sz w:val="20"/>
          <w:szCs w:val="20"/>
          <w:u w:val="none"/>
        </w:rPr>
      </w:pPr>
    </w:p>
    <w:p w:rsidR="00D93FC3" w:rsidRPr="00067408" w:rsidRDefault="00D93FC3" w:rsidP="009D05A4">
      <w:pPr>
        <w:pStyle w:val="Sinespaciado"/>
        <w:numPr>
          <w:ilvl w:val="0"/>
          <w:numId w:val="0"/>
        </w:numPr>
        <w:ind w:left="567" w:right="566"/>
        <w:rPr>
          <w:rStyle w:val="letra14pt"/>
          <w:i/>
          <w:sz w:val="20"/>
          <w:szCs w:val="20"/>
          <w:u w:val="none"/>
        </w:rPr>
      </w:pPr>
      <w:r w:rsidRPr="00067408">
        <w:rPr>
          <w:rStyle w:val="letra14pt"/>
          <w:i/>
          <w:sz w:val="20"/>
          <w:szCs w:val="20"/>
          <w:u w:val="none"/>
        </w:rPr>
        <w:t>La disposición que antecede contiene un mandato que le impide al juzgador aplicar el principio de oportunidad y el subrogado de la condena de ejecución condicional cuando el beneficiario de esos institutos no haya indemnizado los perjuicios ocasionados a los menores que sean víctimas del delito por el que se procede.</w:t>
      </w:r>
    </w:p>
    <w:p w:rsidR="009D05A4" w:rsidRPr="00067408" w:rsidRDefault="009D05A4" w:rsidP="009D05A4">
      <w:pPr>
        <w:pStyle w:val="Sinespaciado"/>
        <w:numPr>
          <w:ilvl w:val="0"/>
          <w:numId w:val="0"/>
        </w:numPr>
        <w:ind w:left="567" w:right="566"/>
        <w:rPr>
          <w:i/>
          <w:sz w:val="20"/>
          <w:szCs w:val="20"/>
          <w:u w:val="none"/>
        </w:rPr>
      </w:pPr>
    </w:p>
    <w:p w:rsidR="00D93FC3" w:rsidRPr="00067408" w:rsidRDefault="00D93FC3" w:rsidP="009D05A4">
      <w:pPr>
        <w:pStyle w:val="Sinespaciado"/>
        <w:numPr>
          <w:ilvl w:val="0"/>
          <w:numId w:val="0"/>
        </w:numPr>
        <w:ind w:left="567" w:right="566"/>
        <w:rPr>
          <w:rStyle w:val="letra14pt"/>
          <w:i/>
          <w:sz w:val="20"/>
          <w:szCs w:val="20"/>
          <w:u w:val="none"/>
        </w:rPr>
      </w:pPr>
      <w:r w:rsidRPr="00067408">
        <w:rPr>
          <w:rStyle w:val="letra14pt"/>
          <w:i/>
          <w:sz w:val="20"/>
          <w:szCs w:val="20"/>
          <w:u w:val="none"/>
        </w:rPr>
        <w:t>Pese al carácter general e imperativo de la norma en cuestión, cabe acotar que en la exposición de motivos de la actual Ley 1098 de 2006 solamente se hizo referencia, en el acápite correspondiente a </w:t>
      </w:r>
      <w:r w:rsidRPr="00067408">
        <w:rPr>
          <w:rStyle w:val="iaj"/>
          <w:i/>
          <w:iCs/>
          <w:sz w:val="20"/>
          <w:szCs w:val="20"/>
          <w:u w:val="none"/>
        </w:rPr>
        <w:t>“Los niños y las niñas víctimas de delitos”</w:t>
      </w:r>
      <w:r w:rsidRPr="00067408">
        <w:rPr>
          <w:rStyle w:val="letra14pt"/>
          <w:i/>
          <w:sz w:val="20"/>
          <w:szCs w:val="20"/>
          <w:u w:val="none"/>
        </w:rPr>
        <w:t>, a la deuda que el país tenía </w:t>
      </w:r>
      <w:r w:rsidRPr="00067408">
        <w:rPr>
          <w:rStyle w:val="iaj"/>
          <w:i/>
          <w:iCs/>
          <w:sz w:val="20"/>
          <w:szCs w:val="20"/>
          <w:u w:val="none"/>
        </w:rPr>
        <w:t>“(…) con los niños y las niñas que son víctimas de los vejámenes más atroces (…)”</w:t>
      </w:r>
      <w:r w:rsidRPr="00067408">
        <w:rPr>
          <w:rStyle w:val="letra14pt"/>
          <w:i/>
          <w:sz w:val="20"/>
          <w:szCs w:val="20"/>
          <w:u w:val="none"/>
        </w:rPr>
        <w:t>como razón de ser de la implementación de medidas como la examinada (Gaceta del Congreso n.° 551 del 23 de agosto de 2005, página 31). E, indudablemente, dentro de la categoría aludida no se inscribe el delito de</w:t>
      </w:r>
      <w:r w:rsidRPr="00067408">
        <w:rPr>
          <w:rStyle w:val="letra14pt"/>
          <w:sz w:val="20"/>
          <w:szCs w:val="20"/>
          <w:u w:val="none"/>
        </w:rPr>
        <w:t xml:space="preserve"> </w:t>
      </w:r>
      <w:r w:rsidRPr="00067408">
        <w:rPr>
          <w:rStyle w:val="letra14pt"/>
          <w:i/>
          <w:sz w:val="20"/>
          <w:szCs w:val="20"/>
          <w:u w:val="none"/>
        </w:rPr>
        <w:t>inasistencia alimentaria.</w:t>
      </w:r>
    </w:p>
    <w:p w:rsidR="009D05A4" w:rsidRPr="00067408" w:rsidRDefault="009D05A4" w:rsidP="009D05A4">
      <w:pPr>
        <w:pStyle w:val="Sinespaciado"/>
        <w:numPr>
          <w:ilvl w:val="0"/>
          <w:numId w:val="0"/>
        </w:numPr>
        <w:ind w:left="567" w:right="566"/>
        <w:rPr>
          <w:i/>
          <w:sz w:val="20"/>
          <w:szCs w:val="20"/>
          <w:u w:val="none"/>
        </w:rPr>
      </w:pPr>
    </w:p>
    <w:p w:rsidR="00D93FC3" w:rsidRPr="00067408" w:rsidRDefault="00D93FC3" w:rsidP="009D05A4">
      <w:pPr>
        <w:pStyle w:val="Sinespaciado"/>
        <w:numPr>
          <w:ilvl w:val="0"/>
          <w:numId w:val="0"/>
        </w:numPr>
        <w:ind w:left="567" w:right="566"/>
        <w:rPr>
          <w:rStyle w:val="letra14pt"/>
          <w:i/>
          <w:sz w:val="20"/>
          <w:szCs w:val="20"/>
          <w:u w:val="none"/>
        </w:rPr>
      </w:pPr>
      <w:r w:rsidRPr="00067408">
        <w:rPr>
          <w:rStyle w:val="letra14pt"/>
          <w:i/>
          <w:sz w:val="20"/>
          <w:szCs w:val="20"/>
          <w:u w:val="none"/>
        </w:rPr>
        <w:t>Pues bien, teniendo en cuenta esa situación, que en el evento en examen el procesado, según lo informó su defensor en la audiencia de sustentación, sin ser objetado por la Fiscalía o la representación judicial de las víctimas, actualmente está satisfaciendo cumplidamente su obligación alimentaria y que debe continuar haciéndolo, pues sus hijos en la actualidad tienen 11 y 10 años de edad, la Sala encuentra razonable permitirle acceder al sustituto previsto por el artículo 63 del Código Penal.</w:t>
      </w:r>
    </w:p>
    <w:p w:rsidR="009D05A4" w:rsidRPr="00067408" w:rsidRDefault="009D05A4" w:rsidP="009D05A4">
      <w:pPr>
        <w:pStyle w:val="Sinespaciado"/>
        <w:numPr>
          <w:ilvl w:val="0"/>
          <w:numId w:val="0"/>
        </w:numPr>
        <w:ind w:left="567" w:right="566"/>
        <w:rPr>
          <w:i/>
          <w:sz w:val="20"/>
          <w:szCs w:val="20"/>
          <w:u w:val="none"/>
        </w:rPr>
      </w:pPr>
    </w:p>
    <w:p w:rsidR="00D93FC3" w:rsidRDefault="00D93FC3" w:rsidP="009D05A4">
      <w:pPr>
        <w:pStyle w:val="Sinespaciado"/>
        <w:numPr>
          <w:ilvl w:val="0"/>
          <w:numId w:val="0"/>
        </w:numPr>
        <w:ind w:left="567" w:right="566"/>
        <w:rPr>
          <w:rStyle w:val="letra14pt"/>
          <w:i/>
          <w:sz w:val="20"/>
          <w:szCs w:val="20"/>
          <w:u w:val="none"/>
        </w:rPr>
      </w:pPr>
      <w:r w:rsidRPr="00067408">
        <w:rPr>
          <w:rStyle w:val="letra14pt"/>
          <w:i/>
          <w:sz w:val="20"/>
          <w:szCs w:val="20"/>
          <w:u w:val="none"/>
        </w:rPr>
        <w:t>Lo anotado, para no terminar tanto el acceso que hoy tiene </w:t>
      </w:r>
      <w:r w:rsidRPr="00067408">
        <w:rPr>
          <w:rStyle w:val="baj"/>
          <w:bCs/>
          <w:i/>
          <w:sz w:val="20"/>
          <w:szCs w:val="20"/>
          <w:u w:val="none"/>
        </w:rPr>
        <w:t>Leonardo Iván Agudelo Hernández</w:t>
      </w:r>
      <w:r w:rsidRPr="00067408">
        <w:rPr>
          <w:rStyle w:val="letra14pt"/>
          <w:i/>
          <w:sz w:val="20"/>
          <w:szCs w:val="20"/>
          <w:u w:val="none"/>
        </w:rPr>
        <w:t> a una fuente de ingresos, imposibilitándole hacia el futuro el cumplimiento de la obligación alimentaria, como el contacto regular que mantiene con sus hijos, regulado conforme a la separación y al régimen de visitas acordado.</w:t>
      </w:r>
    </w:p>
    <w:p w:rsidR="00067408" w:rsidRPr="00067408" w:rsidRDefault="00067408" w:rsidP="009D05A4">
      <w:pPr>
        <w:pStyle w:val="Sinespaciado"/>
        <w:numPr>
          <w:ilvl w:val="0"/>
          <w:numId w:val="0"/>
        </w:numPr>
        <w:ind w:left="567" w:right="566"/>
        <w:rPr>
          <w:i/>
          <w:sz w:val="20"/>
          <w:szCs w:val="20"/>
          <w:u w:val="none"/>
        </w:rPr>
      </w:pPr>
    </w:p>
    <w:p w:rsidR="00D93FC3" w:rsidRPr="00067408" w:rsidRDefault="00D93FC3" w:rsidP="009D05A4">
      <w:pPr>
        <w:pStyle w:val="Sinespaciado"/>
        <w:numPr>
          <w:ilvl w:val="0"/>
          <w:numId w:val="0"/>
        </w:numPr>
        <w:ind w:left="567" w:right="566"/>
        <w:rPr>
          <w:rStyle w:val="letra14pt"/>
          <w:i/>
          <w:sz w:val="20"/>
          <w:szCs w:val="20"/>
          <w:u w:val="none"/>
        </w:rPr>
      </w:pPr>
      <w:r w:rsidRPr="00067408">
        <w:rPr>
          <w:rStyle w:val="letra14pt"/>
          <w:i/>
          <w:sz w:val="20"/>
          <w:szCs w:val="20"/>
          <w:u w:val="none"/>
        </w:rPr>
        <w:t>La determinación que se anuncia tiene en cuenta la protección integral de los niños, niñas y adolescentes, esto es, el reconocimiento de que son sujetos de derechos, la garantía del cumplimiento de estos y la prevención de la amenaza o vulneración de los mismos (artículo 7° de la Ley 1098 de 2006), así como también la protección de su interés superior, que obliga a garantizar la satisfacción integral y simultánea de todos sus derechos humanos (artículo 8° ibídem).</w:t>
      </w:r>
    </w:p>
    <w:p w:rsidR="009D05A4" w:rsidRPr="00067408" w:rsidRDefault="009D05A4" w:rsidP="009D05A4">
      <w:pPr>
        <w:pStyle w:val="Sinespaciado"/>
        <w:numPr>
          <w:ilvl w:val="0"/>
          <w:numId w:val="0"/>
        </w:numPr>
        <w:ind w:left="567" w:right="566"/>
        <w:rPr>
          <w:i/>
          <w:sz w:val="20"/>
          <w:szCs w:val="20"/>
          <w:u w:val="none"/>
        </w:rPr>
      </w:pPr>
    </w:p>
    <w:p w:rsidR="00D93FC3" w:rsidRPr="00067408" w:rsidRDefault="00D93FC3" w:rsidP="009D05A4">
      <w:pPr>
        <w:pStyle w:val="Sinespaciado"/>
        <w:numPr>
          <w:ilvl w:val="0"/>
          <w:numId w:val="0"/>
        </w:numPr>
        <w:ind w:left="567" w:right="566"/>
        <w:rPr>
          <w:rStyle w:val="letra14pt"/>
          <w:i/>
          <w:sz w:val="20"/>
          <w:szCs w:val="20"/>
          <w:u w:val="none"/>
        </w:rPr>
      </w:pPr>
      <w:r w:rsidRPr="00067408">
        <w:rPr>
          <w:rStyle w:val="letra14pt"/>
          <w:i/>
          <w:sz w:val="20"/>
          <w:szCs w:val="20"/>
          <w:u w:val="none"/>
        </w:rPr>
        <w:t xml:space="preserve">En ese orden de ideas, se colige que la privación de la libertad del progenitor de los menores G.A.A.C. y T.M.A.C., dadas las repercusiones que tiene y que se señalaron </w:t>
      </w:r>
      <w:r w:rsidRPr="00067408">
        <w:rPr>
          <w:rStyle w:val="letra14pt"/>
          <w:i/>
          <w:sz w:val="20"/>
          <w:szCs w:val="20"/>
          <w:u w:val="none"/>
        </w:rPr>
        <w:lastRenderedPageBreak/>
        <w:t>en precedencia, implica</w:t>
      </w:r>
      <w:r w:rsidRPr="00067408">
        <w:rPr>
          <w:rStyle w:val="letra14pt"/>
          <w:sz w:val="20"/>
          <w:szCs w:val="20"/>
          <w:u w:val="none"/>
        </w:rPr>
        <w:t xml:space="preserve"> </w:t>
      </w:r>
      <w:r w:rsidRPr="00067408">
        <w:rPr>
          <w:rStyle w:val="letra14pt"/>
          <w:i/>
          <w:sz w:val="20"/>
          <w:szCs w:val="20"/>
          <w:u w:val="none"/>
        </w:rPr>
        <w:t>para éstos la afectación de los siguientes derechos consagrados en la Ley 1098 de 2006:</w:t>
      </w:r>
    </w:p>
    <w:p w:rsidR="009D05A4" w:rsidRPr="00067408" w:rsidRDefault="009D05A4" w:rsidP="009D05A4">
      <w:pPr>
        <w:pStyle w:val="Sinespaciado"/>
        <w:numPr>
          <w:ilvl w:val="0"/>
          <w:numId w:val="0"/>
        </w:numPr>
        <w:ind w:left="567" w:right="566"/>
        <w:rPr>
          <w:i/>
          <w:sz w:val="20"/>
          <w:szCs w:val="20"/>
          <w:u w:val="none"/>
        </w:rPr>
      </w:pPr>
    </w:p>
    <w:p w:rsidR="00D93FC3" w:rsidRPr="00067408" w:rsidRDefault="00D93FC3" w:rsidP="009D05A4">
      <w:pPr>
        <w:pStyle w:val="Sinespaciado"/>
        <w:numPr>
          <w:ilvl w:val="0"/>
          <w:numId w:val="0"/>
        </w:numPr>
        <w:ind w:left="567" w:right="566"/>
        <w:rPr>
          <w:rStyle w:val="iaj"/>
          <w:i/>
          <w:iCs/>
          <w:sz w:val="20"/>
          <w:szCs w:val="20"/>
          <w:u w:val="none"/>
        </w:rPr>
      </w:pPr>
      <w:r w:rsidRPr="00067408">
        <w:rPr>
          <w:rStyle w:val="iaj"/>
          <w:bCs/>
          <w:i/>
          <w:iCs/>
          <w:sz w:val="20"/>
          <w:szCs w:val="20"/>
          <w:u w:val="none"/>
        </w:rPr>
        <w:t>Artículo 17. Derecho a la vida y a la calidad de vida y a un ambiente sano.</w:t>
      </w:r>
      <w:r w:rsidRPr="00067408">
        <w:rPr>
          <w:rStyle w:val="iaj"/>
          <w:i/>
          <w:iCs/>
          <w:sz w:val="20"/>
          <w:szCs w:val="20"/>
          <w:u w:val="none"/>
        </w:rPr>
        <w:t> (…) La calidad de vida es esencial para su desarrollo integral acorde con la dignidad de ser humano. Este derecho supone la generación de condiciones que les aseguren desde la concepción cuidado, protección, alimentación nutritiva y equilibrada, acceso a los servicios de salud, educación, vestuario adecuado, recreación y vivienda segura dotada de servicios públicos esenciales en un ambiente sano.</w:t>
      </w:r>
    </w:p>
    <w:p w:rsidR="009D05A4" w:rsidRPr="00067408" w:rsidRDefault="009D05A4" w:rsidP="009D05A4">
      <w:pPr>
        <w:pStyle w:val="Sinespaciado"/>
        <w:numPr>
          <w:ilvl w:val="0"/>
          <w:numId w:val="0"/>
        </w:numPr>
        <w:ind w:left="567" w:right="566"/>
        <w:rPr>
          <w:sz w:val="20"/>
          <w:szCs w:val="20"/>
          <w:u w:val="none"/>
        </w:rPr>
      </w:pPr>
    </w:p>
    <w:p w:rsidR="00D93FC3" w:rsidRPr="00067408" w:rsidRDefault="00D93FC3" w:rsidP="009D05A4">
      <w:pPr>
        <w:pStyle w:val="Sinespaciado"/>
        <w:numPr>
          <w:ilvl w:val="0"/>
          <w:numId w:val="0"/>
        </w:numPr>
        <w:ind w:left="567" w:right="566"/>
        <w:rPr>
          <w:rStyle w:val="iaj"/>
          <w:i/>
          <w:iCs/>
          <w:sz w:val="20"/>
          <w:szCs w:val="20"/>
          <w:u w:val="none"/>
        </w:rPr>
      </w:pPr>
      <w:r w:rsidRPr="00067408">
        <w:rPr>
          <w:rStyle w:val="iaj"/>
          <w:bCs/>
          <w:i/>
          <w:iCs/>
          <w:sz w:val="20"/>
          <w:szCs w:val="20"/>
          <w:u w:val="none"/>
        </w:rPr>
        <w:t>Artículo 22.Derecho a tener una familia y a no ser separado de ella.</w:t>
      </w:r>
      <w:r w:rsidRPr="00067408">
        <w:rPr>
          <w:rStyle w:val="iaj"/>
          <w:i/>
          <w:iCs/>
          <w:sz w:val="20"/>
          <w:szCs w:val="20"/>
          <w:u w:val="none"/>
        </w:rPr>
        <w:t> Los niños, las niñas y los adolescentes tienen derecho a tener y crecer en el seno de la familia, a ser acogidos y no ser expulsados de ella. (…).</w:t>
      </w:r>
    </w:p>
    <w:p w:rsidR="009D05A4" w:rsidRPr="00067408" w:rsidRDefault="009D05A4" w:rsidP="009D05A4">
      <w:pPr>
        <w:pStyle w:val="Sinespaciado"/>
        <w:numPr>
          <w:ilvl w:val="0"/>
          <w:numId w:val="0"/>
        </w:numPr>
        <w:ind w:left="567" w:right="566"/>
        <w:rPr>
          <w:sz w:val="20"/>
          <w:szCs w:val="20"/>
          <w:u w:val="none"/>
        </w:rPr>
      </w:pPr>
    </w:p>
    <w:p w:rsidR="00D93FC3" w:rsidRPr="00067408" w:rsidRDefault="00D93FC3" w:rsidP="009D05A4">
      <w:pPr>
        <w:pStyle w:val="Sinespaciado"/>
        <w:numPr>
          <w:ilvl w:val="0"/>
          <w:numId w:val="0"/>
        </w:numPr>
        <w:ind w:left="567" w:right="566"/>
        <w:rPr>
          <w:rStyle w:val="iaj"/>
          <w:i/>
          <w:iCs/>
          <w:sz w:val="20"/>
          <w:szCs w:val="20"/>
          <w:u w:val="none"/>
        </w:rPr>
      </w:pPr>
      <w:r w:rsidRPr="00067408">
        <w:rPr>
          <w:rStyle w:val="iaj"/>
          <w:bCs/>
          <w:i/>
          <w:iCs/>
          <w:sz w:val="20"/>
          <w:szCs w:val="20"/>
          <w:u w:val="none"/>
        </w:rPr>
        <w:t>Artículo 23. Custodia y cuidado personal.</w:t>
      </w:r>
      <w:r w:rsidRPr="00067408">
        <w:rPr>
          <w:rStyle w:val="iaj"/>
          <w:i/>
          <w:iCs/>
          <w:sz w:val="20"/>
          <w:szCs w:val="20"/>
          <w:u w:val="none"/>
        </w:rPr>
        <w:t> Los niños, las niñas y los adolescentes tienen derecho a que sus padres en forma permanente y solidaria asuman directa y oportunamente su custodia para su desarrollo integral. (…).</w:t>
      </w:r>
    </w:p>
    <w:p w:rsidR="009D05A4" w:rsidRPr="00067408" w:rsidRDefault="009D05A4" w:rsidP="009D05A4">
      <w:pPr>
        <w:pStyle w:val="Sinespaciado"/>
        <w:numPr>
          <w:ilvl w:val="0"/>
          <w:numId w:val="0"/>
        </w:numPr>
        <w:ind w:left="567" w:right="566"/>
        <w:rPr>
          <w:sz w:val="20"/>
          <w:szCs w:val="20"/>
          <w:u w:val="none"/>
        </w:rPr>
      </w:pPr>
    </w:p>
    <w:p w:rsidR="00D93FC3" w:rsidRPr="00067408" w:rsidRDefault="00D93FC3" w:rsidP="009D05A4">
      <w:pPr>
        <w:pStyle w:val="Sinespaciado"/>
        <w:numPr>
          <w:ilvl w:val="0"/>
          <w:numId w:val="0"/>
        </w:numPr>
        <w:ind w:left="567" w:right="566"/>
        <w:rPr>
          <w:sz w:val="20"/>
          <w:szCs w:val="20"/>
          <w:u w:val="none"/>
        </w:rPr>
      </w:pPr>
      <w:r w:rsidRPr="00067408">
        <w:rPr>
          <w:rStyle w:val="iaj"/>
          <w:bCs/>
          <w:i/>
          <w:iCs/>
          <w:sz w:val="20"/>
          <w:szCs w:val="20"/>
          <w:u w:val="none"/>
        </w:rPr>
        <w:t>Artículo 24. Derecho a los alimentos.</w:t>
      </w:r>
      <w:r w:rsidRPr="00067408">
        <w:rPr>
          <w:rStyle w:val="iaj"/>
          <w:i/>
          <w:iCs/>
          <w:sz w:val="20"/>
          <w:szCs w:val="20"/>
          <w:u w:val="none"/>
        </w:rPr>
        <w:t> Los niños, las niñas y los adolescentes tienen derecho a los alimentos y demás medios para su desarrollo físico, psicológico, espiritual, moral, cultural y social, de acuerdo con la capacidad económica del alimentante. Se entiende por alimentos todo lo que es indispensable para el sustento, habitación, vestido, asistencia médica, recreación, educación o instrucción y, en general, todo lo que es necesario para el desarrollo integral de los niños, las niñas y los adolescentes. (…).</w:t>
      </w:r>
    </w:p>
    <w:p w:rsidR="00FF0BFE" w:rsidRPr="00FF0BFE" w:rsidRDefault="00FF0BFE" w:rsidP="00FF0BFE">
      <w:pPr>
        <w:numPr>
          <w:ilvl w:val="0"/>
          <w:numId w:val="0"/>
        </w:numPr>
        <w:spacing w:after="0" w:line="360" w:lineRule="auto"/>
        <w:jc w:val="both"/>
        <w:rPr>
          <w:rFonts w:ascii="Arial" w:eastAsia="Times New Roman" w:hAnsi="Arial" w:cs="Arial"/>
          <w:sz w:val="24"/>
          <w:szCs w:val="24"/>
          <w:lang w:val="es-CO"/>
        </w:rPr>
      </w:pPr>
    </w:p>
    <w:p w:rsidR="00FF0BFE" w:rsidRPr="00FF0BFE" w:rsidRDefault="00FF0BFE" w:rsidP="00FF0BFE">
      <w:pPr>
        <w:numPr>
          <w:ilvl w:val="0"/>
          <w:numId w:val="0"/>
        </w:num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9</w:t>
      </w:r>
      <w:r w:rsidRPr="00FF0BFE">
        <w:rPr>
          <w:rFonts w:ascii="Arial" w:eastAsia="Times New Roman" w:hAnsi="Arial" w:cs="Arial"/>
          <w:b/>
          <w:sz w:val="24"/>
          <w:szCs w:val="24"/>
          <w:lang w:val="es-MX"/>
        </w:rPr>
        <w:t>. CONSIDERACIÓN ADICIONAL SOBRE LA NO CONCESIÓN DEL RECURSO DE APELACIÓN CONTRA ESTA DECISIÓN.</w:t>
      </w:r>
    </w:p>
    <w:p w:rsidR="00FF0BFE" w:rsidRPr="00FF0BFE" w:rsidRDefault="00FF0BFE" w:rsidP="00FF0BFE">
      <w:pPr>
        <w:numPr>
          <w:ilvl w:val="0"/>
          <w:numId w:val="0"/>
        </w:numPr>
        <w:spacing w:after="0" w:line="360" w:lineRule="auto"/>
        <w:jc w:val="both"/>
        <w:rPr>
          <w:rFonts w:ascii="Arial" w:eastAsia="Times New Roman" w:hAnsi="Arial" w:cs="Arial"/>
          <w:b/>
          <w:sz w:val="24"/>
          <w:szCs w:val="24"/>
          <w:u w:val="single"/>
          <w:lang w:val="es-MX"/>
        </w:rPr>
      </w:pPr>
    </w:p>
    <w:p w:rsidR="00FF0BFE" w:rsidRPr="00FF0BFE" w:rsidRDefault="00FF0BFE" w:rsidP="00FF0BFE">
      <w:pPr>
        <w:numPr>
          <w:ilvl w:val="0"/>
          <w:numId w:val="0"/>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9</w:t>
      </w:r>
      <w:r w:rsidRPr="00FF0BFE">
        <w:rPr>
          <w:rFonts w:ascii="Arial" w:eastAsia="Times New Roman" w:hAnsi="Arial" w:cs="Arial"/>
          <w:sz w:val="24"/>
          <w:szCs w:val="24"/>
          <w:lang w:val="es-MX"/>
        </w:rPr>
        <w:t>.1 En la sentencia CSJ SP del 4 de diciembre de 2017, radicado 47716 M.P. Eyder Patiño Cabrera, se hicieron las siguientes consideraciones:</w:t>
      </w:r>
    </w:p>
    <w:p w:rsidR="00FF0BFE" w:rsidRPr="00FF0BFE" w:rsidRDefault="00FF0BFE" w:rsidP="00FF0BFE">
      <w:pPr>
        <w:numPr>
          <w:ilvl w:val="0"/>
          <w:numId w:val="0"/>
        </w:numPr>
        <w:spacing w:after="0" w:line="240" w:lineRule="auto"/>
        <w:jc w:val="both"/>
        <w:rPr>
          <w:rFonts w:ascii="Arial" w:eastAsia="Times New Roman" w:hAnsi="Arial" w:cs="Arial"/>
          <w:i/>
          <w:sz w:val="24"/>
          <w:szCs w:val="24"/>
          <w:lang w:val="es-MX"/>
        </w:rPr>
      </w:pP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eastAsia="es-ES"/>
        </w:rPr>
      </w:pPr>
      <w:r w:rsidRPr="00FF0BFE">
        <w:rPr>
          <w:rFonts w:ascii="Arial" w:eastAsia="Times New Roman" w:hAnsi="Arial" w:cs="Arial"/>
          <w:sz w:val="20"/>
          <w:szCs w:val="20"/>
          <w:lang w:eastAsia="es-ES"/>
        </w:rPr>
        <w:t xml:space="preserve">“(…) </w:t>
      </w: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r w:rsidRPr="00FF0BFE">
        <w:rPr>
          <w:rFonts w:ascii="Arial" w:eastAsia="Times New Roman" w:hAnsi="Arial" w:cs="Arial"/>
          <w:i/>
          <w:sz w:val="20"/>
          <w:szCs w:val="20"/>
          <w:lang w:eastAsia="es-ES"/>
        </w:rPr>
        <w:t>Al descender al caso concreto, la Sala encuentra que la decisión del Tribunal de dar cabida al recurso extraordinario de casación, en lugar del ordinario de apelación, no contraría el ordenamiento jurídico interno, ni quebranta el derecho a la impugnación de las condenas impuestas por primera vez en segunda instancia.</w:t>
      </w: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u w:val="single"/>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u w:val="single"/>
          <w:lang w:eastAsia="es-ES"/>
        </w:rPr>
      </w:pPr>
      <w:r w:rsidRPr="00FF0BFE">
        <w:rPr>
          <w:rFonts w:ascii="Arial" w:eastAsia="Times New Roman" w:hAnsi="Arial" w:cs="Arial"/>
          <w:i/>
          <w:sz w:val="20"/>
          <w:szCs w:val="20"/>
          <w:u w:val="single"/>
          <w:lang w:eastAsia="es-ES"/>
        </w:rPr>
        <w:t>Recuérdese que con ocasión del pronunciamiento de las sentencias de la Corte Constitucional, C.C. C-792-2014, mediante la</w:t>
      </w:r>
      <w:r w:rsidRPr="00FF0BFE">
        <w:rPr>
          <w:rFonts w:ascii="Arial" w:eastAsia="Times New Roman" w:hAnsi="Arial" w:cs="Arial"/>
          <w:i/>
          <w:sz w:val="20"/>
          <w:szCs w:val="20"/>
          <w:lang w:eastAsia="es-ES"/>
        </w:rPr>
        <w:t xml:space="preserve"> </w:t>
      </w:r>
      <w:r w:rsidRPr="00FF0BFE">
        <w:rPr>
          <w:rFonts w:ascii="Arial" w:eastAsia="Times New Roman" w:hAnsi="Arial" w:cs="Arial"/>
          <w:i/>
          <w:sz w:val="20"/>
          <w:szCs w:val="20"/>
          <w:u w:val="single"/>
          <w:lang w:eastAsia="es-ES"/>
        </w:rPr>
        <w:t>cual se declaró la inexequibilidad de varios artículos de la Ley 906 de 2004 por déficit normativo y, C.C. SU-215-2016, que delimitó los efectos y alcances de la anterior, esta Sala ha venido sosteniendo (CSJ AP258-2017, 25 en 2017, Rad. 48075) que el único recurso que procede actualmente contra las sentencias dictadas por los Tribunales Superiores en segunda instancia, es la casación.</w:t>
      </w: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rPr>
      </w:pPr>
      <w:r w:rsidRPr="00FF0BFE">
        <w:rPr>
          <w:rFonts w:ascii="Arial" w:eastAsia="Times New Roman" w:hAnsi="Arial" w:cs="Arial"/>
          <w:i/>
          <w:sz w:val="20"/>
          <w:szCs w:val="20"/>
          <w:u w:val="single"/>
          <w:lang w:eastAsia="es-ES"/>
        </w:rPr>
        <w:t>Las razones que ha expuesto para sustentar esta postura han sido fundamentalmente dos. Una, que la normatividad procesal penal vigente no prevé contra esta clase de decisiones recurso distinto al de casación. Y dos, que la orden de implementación por vía judicial de una impugnación especial que supla el déficit normativo advertido por la Corte Constitucional en la Sentencia C-792/2014, resulta irrealizable, porque implicaría crear nuevos órganos judiciales, redefinir funciones y redistribuir competencias, labor que por su naturaleza y</w:t>
      </w:r>
      <w:r w:rsidRPr="00FF0BFE">
        <w:rPr>
          <w:rFonts w:ascii="Arial" w:eastAsia="Times New Roman" w:hAnsi="Arial" w:cs="Arial"/>
          <w:i/>
          <w:sz w:val="20"/>
          <w:szCs w:val="20"/>
          <w:lang w:eastAsia="es-ES"/>
        </w:rPr>
        <w:t xml:space="preserve"> </w:t>
      </w:r>
      <w:r w:rsidRPr="00FF0BFE">
        <w:rPr>
          <w:rFonts w:ascii="Arial" w:eastAsia="Times New Roman" w:hAnsi="Arial" w:cs="Arial"/>
          <w:i/>
          <w:sz w:val="20"/>
          <w:szCs w:val="20"/>
          <w:u w:val="single"/>
          <w:lang w:eastAsia="es-ES"/>
        </w:rPr>
        <w:t>alcances sólo podría adelantar el Congreso de la República.</w:t>
      </w:r>
      <w:r w:rsidRPr="00FF0BFE">
        <w:rPr>
          <w:rFonts w:ascii="Arial" w:eastAsia="Times New Roman" w:hAnsi="Arial" w:cs="Arial"/>
          <w:i/>
          <w:sz w:val="20"/>
          <w:szCs w:val="20"/>
          <w:u w:val="single"/>
          <w:vertAlign w:val="superscript"/>
          <w:lang w:eastAsia="es-ES"/>
        </w:rPr>
        <w:t>(</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r w:rsidRPr="00FF0BFE">
        <w:rPr>
          <w:rFonts w:ascii="Arial" w:eastAsia="Times New Roman" w:hAnsi="Arial" w:cs="Arial"/>
          <w:i/>
          <w:sz w:val="20"/>
          <w:szCs w:val="20"/>
          <w:lang w:eastAsia="es-ES"/>
        </w:rPr>
        <w:t xml:space="preserve">Complementariamente ha dicho que las afirmaciones que se hacen en el sentido de que la casación en el sistema colombiano no satisface los estándares exigidos para la garantía del derecho a la impugnación, son infundadas, porque nuestra legislación, contrario a lo que ocurre con otros sistemas procesales, consagra un modelo de </w:t>
      </w:r>
      <w:r w:rsidRPr="00FF0BFE">
        <w:rPr>
          <w:rFonts w:ascii="Arial" w:eastAsia="Times New Roman" w:hAnsi="Arial" w:cs="Arial"/>
          <w:i/>
          <w:sz w:val="20"/>
          <w:szCs w:val="20"/>
          <w:lang w:eastAsia="es-ES"/>
        </w:rPr>
        <w:lastRenderedPageBreak/>
        <w:t>casación abierto, ampliamente garantista, que permite recurrir todas las sentencias dictadas por los tribunales en segunda instancia, por conductas constitutivas de delito, y adicionalmente a ello, cuestionar sus fundamentos fácticos, probatorios y normativos. Los primeros, a través de la causal prevista en el numeral tercero del artículo 181 de la Ley 906 de 2004, y los últimos, a través de la causal consagrada en el numeral primero </w:t>
      </w:r>
      <w:r w:rsidRPr="00FF0BFE">
        <w:rPr>
          <w:rFonts w:ascii="Arial" w:eastAsia="Times New Roman" w:hAnsi="Arial" w:cs="Arial"/>
          <w:i/>
          <w:iCs/>
          <w:sz w:val="20"/>
          <w:szCs w:val="20"/>
          <w:lang w:eastAsia="es-ES"/>
        </w:rPr>
        <w:t>ejusdem</w:t>
      </w:r>
      <w:r w:rsidRPr="00FF0BFE">
        <w:rPr>
          <w:rFonts w:ascii="Arial" w:eastAsia="Times New Roman" w:hAnsi="Arial" w:cs="Arial"/>
          <w:i/>
          <w:sz w:val="20"/>
          <w:szCs w:val="20"/>
          <w:lang w:eastAsia="es-ES"/>
        </w:rPr>
        <w:t xml:space="preserve">. </w:t>
      </w:r>
    </w:p>
    <w:p w:rsidR="00FF0BFE" w:rsidRPr="00FF0BFE" w:rsidRDefault="00FF0BFE" w:rsidP="00FF0BFE">
      <w:pPr>
        <w:numPr>
          <w:ilvl w:val="0"/>
          <w:numId w:val="0"/>
        </w:numPr>
        <w:spacing w:after="0" w:line="240" w:lineRule="auto"/>
        <w:ind w:right="709"/>
        <w:jc w:val="both"/>
        <w:rPr>
          <w:rFonts w:ascii="Arial" w:eastAsia="Times New Roman" w:hAnsi="Arial" w:cs="Arial"/>
          <w:i/>
          <w:sz w:val="20"/>
          <w:szCs w:val="20"/>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r w:rsidRPr="00FF0BFE">
        <w:rPr>
          <w:rFonts w:ascii="Arial" w:eastAsia="Times New Roman" w:hAnsi="Arial" w:cs="Arial"/>
          <w:i/>
          <w:sz w:val="20"/>
          <w:szCs w:val="20"/>
          <w:lang w:eastAsia="es-ES"/>
        </w:rPr>
        <w:t xml:space="preserve">Además, porque el procedimiento casacional le otorga a la Sala las facultades de, (i) superar los defectos de la demanda cuando advierta necesario estudiar el caso para la realización de los fines del recurso, y (ii) realizar casaciones oficiosas cuando encuentre que se han vulnerado garantías fundamentales, institutos que le permiten intervenir en procura de hacer efectivo el control constitucional y legal de la decisión y por esta vía asegurar la realización de los fines del recurso. </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r w:rsidRPr="00FF0BFE">
        <w:rPr>
          <w:rFonts w:ascii="Arial" w:eastAsia="Times New Roman" w:hAnsi="Arial" w:cs="Arial"/>
          <w:i/>
          <w:sz w:val="20"/>
          <w:szCs w:val="20"/>
          <w:u w:val="single"/>
          <w:vertAlign w:val="superscript"/>
          <w:lang w:eastAsia="es-ES"/>
        </w:rPr>
        <w:t>(</w:t>
      </w:r>
      <w:r w:rsidRPr="00FF0BFE">
        <w:rPr>
          <w:rFonts w:ascii="Arial" w:eastAsia="Times New Roman" w:hAnsi="Arial" w:cs="Arial"/>
          <w:i/>
          <w:sz w:val="20"/>
          <w:szCs w:val="20"/>
          <w:lang w:eastAsia="es-ES"/>
        </w:rPr>
        <w:t xml:space="preserve">Sostener, por tanto, que la casación en el modelo colombiano no es eficaz para garantizar una impugnación integral, entendida por tal, la que permite el escrutinio amplio de los fundamentos fácticos, probatorios y jurídicos de la decisión, es una afirmación que no consulta los contenidos y alcances del recurso, porque, como se ha dejado visto, todos estos aspectos pueden ser controvertidos por el procesado, y adicionalmente a esto, la Sala cuenta con facultades especiales, no previstas para la apelación, que le permiten intervenir motu proprio con el fin de corregir situaciones no alegadas por el impugnante. </w:t>
      </w:r>
      <w:r w:rsidRPr="00FF0BFE">
        <w:rPr>
          <w:rFonts w:ascii="Arial" w:eastAsia="Times New Roman" w:hAnsi="Arial" w:cs="Arial"/>
          <w:i/>
          <w:sz w:val="20"/>
          <w:szCs w:val="20"/>
          <w:lang w:eastAsia="es-ES"/>
        </w:rPr>
        <w:br/>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r w:rsidRPr="00FF0BFE">
        <w:rPr>
          <w:rFonts w:ascii="Arial" w:eastAsia="Times New Roman" w:hAnsi="Arial" w:cs="Arial"/>
          <w:i/>
          <w:sz w:val="20"/>
          <w:szCs w:val="20"/>
          <w:lang w:eastAsia="es-ES"/>
        </w:rPr>
        <w:t>Por otra parte (CSJ AP1467-2017, 8 mar. 2017, Rad. 49826), también se ha dicho:</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r w:rsidRPr="00FF0BFE">
        <w:rPr>
          <w:rFonts w:ascii="Arial" w:eastAsia="Times New Roman" w:hAnsi="Arial" w:cs="Arial"/>
          <w:i/>
          <w:sz w:val="20"/>
          <w:szCs w:val="20"/>
          <w:lang w:eastAsia="es-ES"/>
        </w:rPr>
        <w:t>1. En la Sentencia C-792 de 2014 [...] la Corte Constitucional declaró la inexequibilidad “con efectos diferidos” de varios artículos de la Ley 906 de 2004, relacionados con la posibilidad de impugnar todas las sentencias condenatorias y exhortó al Congreso de la República para que en el lapso de un año, contado desde la notificación por edicto de ese fallo, regulara de manera integral el particular. Así mismo, señaló que vencido ese término, de no hacerlo, debía entenderse que procedía “la impugnación de todas las sentencias condenatorias ante el superior jerárquico o funcional de quien impuso la condena”.</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r w:rsidRPr="00FF0BFE">
        <w:rPr>
          <w:rFonts w:ascii="Arial" w:eastAsia="Times New Roman" w:hAnsi="Arial" w:cs="Arial"/>
          <w:i/>
          <w:sz w:val="20"/>
          <w:szCs w:val="20"/>
          <w:lang w:eastAsia="es-ES"/>
        </w:rPr>
        <w:t>2. El edicto a través del cual se notificó la Sentencia C-792 de 2014 se fijó entre las 8:00 a.m. del 22 de abril de 2015 y las 5:00 p.m. del 24 siguiente, por manera que el término de un año se cumplió el 24 de abril de 2016, sin que el Congreso efectuara las reformas necesarias a la Constitución y a la ley para ajustar la legislación interna a la exigencia de doble conformidad judicial de la sentencia condenatoria penal.</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eastAsia="es-ES"/>
        </w:rPr>
      </w:pPr>
      <w:r w:rsidRPr="00FF0BFE">
        <w:rPr>
          <w:rFonts w:ascii="Arial" w:eastAsia="Times New Roman" w:hAnsi="Arial" w:cs="Arial"/>
          <w:i/>
          <w:sz w:val="20"/>
          <w:szCs w:val="20"/>
          <w:lang w:eastAsia="es-ES"/>
        </w:rPr>
        <w:t>3. En el fallo de tutela SU-215 de 28 de abril de 2016, la Corte Constitucional, con el objeto de determinar el alcance de la Sentencia C-792 de 2014, precisó, entre otros, que: (i) surtía efectos desde el 25 de abril de 2016, (ii) que operaba respecto de las sentencias dictadas a partir de esa fecha o que para entonces estuviesen en proceso de ejecutoria, (iii) que aunque en ella solo se había resuelto el problema de las condenas impuestas por primera vez en segunda instancia, debía entenderse que su exhorto llevaba incorporado el llamado al legislador para que regulara en general la impugnación de las condenas irrogadas por primera vez en cualquier estadio del proceso penal y (iv) que la Corte Suprema de Justicia, dentro de sus competencias, o en su defecto el juez constitucional, atendiendo las circunstancias de cada caso, debía definir la forma de garantizar el derecho a impugnar el fallo condenatorio impuesto por primera vez por su Sala de Casación Penal.</w:t>
      </w:r>
    </w:p>
    <w:p w:rsidR="00FF0BFE" w:rsidRPr="00FF0BFE" w:rsidRDefault="00FF0BFE" w:rsidP="00FF0BFE">
      <w:pPr>
        <w:numPr>
          <w:ilvl w:val="0"/>
          <w:numId w:val="0"/>
        </w:numPr>
        <w:spacing w:after="0" w:line="240" w:lineRule="auto"/>
        <w:ind w:right="709"/>
        <w:jc w:val="both"/>
        <w:rPr>
          <w:rFonts w:ascii="Arial" w:eastAsia="Times New Roman" w:hAnsi="Arial" w:cs="Arial"/>
          <w:i/>
          <w:sz w:val="20"/>
          <w:szCs w:val="20"/>
          <w:u w:val="single"/>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u w:val="single"/>
          <w:lang w:eastAsia="es-ES"/>
        </w:rPr>
      </w:pPr>
      <w:r w:rsidRPr="00FF0BFE">
        <w:rPr>
          <w:rFonts w:ascii="Arial" w:eastAsia="Times New Roman" w:hAnsi="Arial" w:cs="Arial"/>
          <w:i/>
          <w:sz w:val="20"/>
          <w:szCs w:val="20"/>
          <w:u w:val="single"/>
          <w:lang w:eastAsia="es-ES"/>
        </w:rPr>
        <w:t>4. La Sala Plena de Corte Suprema de Justicia, en sesión de 28 de abril de 2016, aprobó el comunicado 08/2016 en el que señaló que la pretensión de la Corte Constitucional, plasmada en la Sentencia C-792 de 2014,</w:t>
      </w:r>
      <w:r w:rsidRPr="00FF0BFE">
        <w:rPr>
          <w:rFonts w:ascii="Arial" w:eastAsia="Times New Roman" w:hAnsi="Arial" w:cs="Arial"/>
          <w:i/>
          <w:sz w:val="20"/>
          <w:szCs w:val="20"/>
          <w:lang w:eastAsia="es-ES"/>
        </w:rPr>
        <w:t xml:space="preserve"> </w:t>
      </w:r>
      <w:r w:rsidRPr="00FF0BFE">
        <w:rPr>
          <w:rFonts w:ascii="Arial" w:eastAsia="Times New Roman" w:hAnsi="Arial" w:cs="Arial"/>
          <w:i/>
          <w:sz w:val="20"/>
          <w:szCs w:val="20"/>
          <w:u w:val="single"/>
          <w:lang w:eastAsia="es-ES"/>
        </w:rPr>
        <w:t>resultaba irrealizable porque ni esta Colegiatura, ni autoridad judicial alguna, cuenta con facultades para introducir reformas o definir reglas que permitiesen poner en práctica esa prerrogativa.</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u w:val="single"/>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u w:val="single"/>
          <w:lang w:eastAsia="es-ES"/>
        </w:rPr>
      </w:pPr>
      <w:r w:rsidRPr="00FF0BFE">
        <w:rPr>
          <w:rFonts w:ascii="Arial" w:eastAsia="Times New Roman" w:hAnsi="Arial" w:cs="Arial"/>
          <w:i/>
          <w:sz w:val="20"/>
          <w:szCs w:val="20"/>
          <w:u w:val="single"/>
          <w:lang w:eastAsia="es-ES"/>
        </w:rPr>
        <w:t xml:space="preserve">Y en ese mismo sentido se ha pronunciado la Sala de Casación Penal, en el entendido que un mandato de la naturaleza prevista en las sentencias C-792 de 2014 y SU-215 de 2016, requiere de una reforma constitucional y legal que solo puede adelantar el Congreso de la República por cuanto implica suplir un déficit normativo que incluiría la redefinición de funciones, la creación de nuevos órganos y la redistribución de competencias, entre otros aspectos (Cfr. CSJ AP 3280-2016) </w:t>
      </w:r>
    </w:p>
    <w:p w:rsidR="00FF0BFE" w:rsidRPr="00FF0BFE" w:rsidRDefault="00FF0BFE" w:rsidP="00FF0BFE">
      <w:pPr>
        <w:numPr>
          <w:ilvl w:val="0"/>
          <w:numId w:val="0"/>
        </w:numPr>
        <w:spacing w:after="0" w:line="240" w:lineRule="auto"/>
        <w:ind w:right="709"/>
        <w:jc w:val="both"/>
        <w:rPr>
          <w:rFonts w:ascii="Arial" w:eastAsia="Times New Roman" w:hAnsi="Arial" w:cs="Arial"/>
          <w:i/>
          <w:sz w:val="20"/>
          <w:szCs w:val="20"/>
          <w:lang w:eastAsia="es-ES"/>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u w:val="single"/>
          <w:lang w:eastAsia="es-ES"/>
        </w:rPr>
      </w:pPr>
      <w:r w:rsidRPr="00FF0BFE">
        <w:rPr>
          <w:rFonts w:ascii="Arial" w:eastAsia="Times New Roman" w:hAnsi="Arial" w:cs="Arial"/>
          <w:i/>
          <w:sz w:val="20"/>
          <w:szCs w:val="20"/>
          <w:u w:val="single"/>
          <w:lang w:eastAsia="es-ES"/>
        </w:rPr>
        <w:t>Por consiguiente, en el caso que se estudia, el Tribunal Superior del Distrito Judicial de Ibagué, al señalar que contra el fallo de segunda instancia sólo procedía el recurso extraordinario de casación</w:t>
      </w:r>
      <w:hyperlink r:id="rId10" w:anchor="bf1274151e64234483a8e82787ef2598030nf9" w:tgtFrame="_self" w:history="1">
        <w:r w:rsidRPr="00FF0BFE">
          <w:rPr>
            <w:rFonts w:ascii="Arial" w:eastAsia="Times New Roman" w:hAnsi="Arial" w:cs="Arial"/>
            <w:i/>
            <w:sz w:val="20"/>
            <w:szCs w:val="20"/>
            <w:u w:val="single"/>
            <w:vertAlign w:val="superscript"/>
            <w:lang w:eastAsia="es-ES"/>
          </w:rPr>
          <w:t>(27)</w:t>
        </w:r>
      </w:hyperlink>
      <w:r w:rsidRPr="00FF0BFE">
        <w:rPr>
          <w:rFonts w:ascii="Arial" w:eastAsia="Times New Roman" w:hAnsi="Arial" w:cs="Arial"/>
          <w:i/>
          <w:sz w:val="20"/>
          <w:szCs w:val="20"/>
          <w:u w:val="single"/>
          <w:lang w:eastAsia="es-ES"/>
        </w:rPr>
        <w:t xml:space="preserve">, ninguna vulneración de garantías fundamentales cometió, habida cuenta que, aunado al claro contenido de los fines del recurso que la normatividad reconoce, que no solo apuntan a la protección de esta clase de derechos, sino de la salvaguarda de los demás reconocidos en el ordenamiento jurídico, también, en estricto sentido, acogió lo planteado por la Alta Corporación Constitucional..” </w:t>
      </w:r>
    </w:p>
    <w:p w:rsidR="00FF0BFE" w:rsidRPr="00FF0BFE" w:rsidRDefault="00FF0BFE" w:rsidP="00FF0BFE">
      <w:pPr>
        <w:numPr>
          <w:ilvl w:val="0"/>
          <w:numId w:val="0"/>
        </w:numPr>
        <w:spacing w:after="0" w:line="240" w:lineRule="auto"/>
        <w:jc w:val="both"/>
        <w:rPr>
          <w:rFonts w:ascii="Arial" w:eastAsia="Times New Roman" w:hAnsi="Arial" w:cs="Arial"/>
          <w:i/>
          <w:sz w:val="24"/>
          <w:szCs w:val="24"/>
          <w:u w:val="single"/>
          <w:lang w:eastAsia="es-ES"/>
        </w:rPr>
      </w:pPr>
    </w:p>
    <w:p w:rsidR="00FF0BFE" w:rsidRPr="00FF0BFE" w:rsidRDefault="00995081" w:rsidP="00FF0BFE">
      <w:pPr>
        <w:numPr>
          <w:ilvl w:val="0"/>
          <w:numId w:val="0"/>
        </w:numPr>
        <w:spacing w:after="0" w:line="360" w:lineRule="auto"/>
        <w:jc w:val="both"/>
        <w:rPr>
          <w:rFonts w:ascii="Arial" w:eastAsia="Times New Roman" w:hAnsi="Arial" w:cs="Arial"/>
          <w:sz w:val="24"/>
          <w:szCs w:val="24"/>
          <w:lang w:val="es-CO"/>
        </w:rPr>
      </w:pPr>
      <w:r>
        <w:rPr>
          <w:rFonts w:ascii="Arial" w:eastAsia="Times New Roman" w:hAnsi="Arial" w:cs="Arial"/>
          <w:sz w:val="24"/>
          <w:szCs w:val="24"/>
          <w:lang w:eastAsia="es-ES"/>
        </w:rPr>
        <w:t>9</w:t>
      </w:r>
      <w:r w:rsidR="00FF0BFE" w:rsidRPr="00FF0BFE">
        <w:rPr>
          <w:rFonts w:ascii="Arial" w:eastAsia="Times New Roman" w:hAnsi="Arial" w:cs="Arial"/>
          <w:sz w:val="24"/>
          <w:szCs w:val="24"/>
          <w:lang w:eastAsia="es-ES"/>
        </w:rPr>
        <w:t xml:space="preserve">.2 En atención a la decisión antes citada, debe manifestarse que la posición mayoritaria de esta Sala ha sido la de considerar que contra la primera sentencia condenatoria que se dicta en el proceso solamente procede el recurso de casación, para lo cual se debe tener en cuenta que esta Corporación en su </w:t>
      </w:r>
      <w:r w:rsidR="00FF0BFE" w:rsidRPr="00FF0BFE">
        <w:rPr>
          <w:rFonts w:ascii="Arial" w:eastAsia="Times New Roman" w:hAnsi="Arial" w:cs="Arial"/>
          <w:sz w:val="24"/>
          <w:szCs w:val="24"/>
          <w:lang w:val="es-CO"/>
        </w:rPr>
        <w:t>análisis normativo y jurisprudencial, considera que las decisiones de los órganos de cierre de cada jurisdicción, también constituyen precedente judicial vinculante.</w:t>
      </w:r>
    </w:p>
    <w:p w:rsidR="00FF0BFE" w:rsidRPr="00FF0BFE" w:rsidRDefault="00FF0BFE" w:rsidP="00FF0BFE">
      <w:pPr>
        <w:numPr>
          <w:ilvl w:val="0"/>
          <w:numId w:val="0"/>
        </w:numPr>
        <w:spacing w:after="0" w:line="360" w:lineRule="auto"/>
        <w:jc w:val="both"/>
        <w:rPr>
          <w:rFonts w:ascii="Arial" w:eastAsia="Times New Roman" w:hAnsi="Arial" w:cs="Arial"/>
          <w:sz w:val="24"/>
          <w:szCs w:val="24"/>
          <w:lang w:val="es-CO"/>
        </w:rPr>
      </w:pPr>
    </w:p>
    <w:p w:rsidR="00FF0BFE" w:rsidRPr="00FF0BFE" w:rsidRDefault="00995081" w:rsidP="00FF0BFE">
      <w:pPr>
        <w:numPr>
          <w:ilvl w:val="0"/>
          <w:numId w:val="0"/>
        </w:numPr>
        <w:spacing w:after="0" w:line="360" w:lineRule="auto"/>
        <w:jc w:val="both"/>
        <w:rPr>
          <w:rFonts w:ascii="Arial" w:eastAsia="Times New Roman" w:hAnsi="Arial" w:cs="Arial"/>
          <w:sz w:val="24"/>
          <w:szCs w:val="24"/>
          <w:lang w:val="es-CO"/>
        </w:rPr>
      </w:pPr>
      <w:r>
        <w:rPr>
          <w:rFonts w:ascii="Arial" w:eastAsia="Times New Roman" w:hAnsi="Arial" w:cs="Arial"/>
          <w:sz w:val="24"/>
          <w:szCs w:val="24"/>
          <w:lang w:val="es-CO"/>
        </w:rPr>
        <w:t>9</w:t>
      </w:r>
      <w:r w:rsidR="00FF0BFE" w:rsidRPr="00FF0BFE">
        <w:rPr>
          <w:rFonts w:ascii="Arial" w:eastAsia="Times New Roman" w:hAnsi="Arial" w:cs="Arial"/>
          <w:sz w:val="24"/>
          <w:szCs w:val="24"/>
          <w:lang w:val="es-CO"/>
        </w:rPr>
        <w:t>.3 Para el efecto se cita lo decidido por la Corte Constitucional en la sentencia C-621 de 2015, MP Jorge Ignacio Pretelt Chaljub donde se dijo lo siguiente:</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bdr w:val="none" w:sz="0" w:space="0" w:color="auto" w:frame="1"/>
          <w:lang w:val="es-CO"/>
        </w:rPr>
      </w:pPr>
      <w:r w:rsidRPr="00FF0BFE">
        <w:rPr>
          <w:rFonts w:ascii="Arial" w:eastAsia="Times New Roman" w:hAnsi="Arial" w:cs="Arial"/>
          <w:i/>
          <w:sz w:val="20"/>
          <w:szCs w:val="20"/>
          <w:bdr w:val="none" w:sz="0" w:space="0" w:color="auto" w:frame="1"/>
          <w:lang w:val="es-CO"/>
        </w:rPr>
        <w:t>“</w:t>
      </w:r>
      <w:r w:rsidRPr="00FF0BFE">
        <w:rPr>
          <w:rFonts w:ascii="Arial" w:eastAsia="Times New Roman" w:hAnsi="Arial" w:cs="Arial"/>
          <w:i/>
          <w:sz w:val="20"/>
          <w:szCs w:val="20"/>
          <w:lang w:val="es-CO"/>
        </w:rPr>
        <w:t>(…)</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bdr w:val="none" w:sz="0" w:space="0" w:color="auto" w:frame="1"/>
          <w:lang w:val="es-CO"/>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sz w:val="20"/>
          <w:szCs w:val="20"/>
          <w:bdr w:val="none" w:sz="0" w:space="0" w:color="auto" w:frame="1"/>
          <w:lang w:val="es-CO"/>
        </w:rPr>
        <w:t>Pero el precedente judicial no está limitado a la jurisprudencia de la Corte Constitucional, sino que se extiende a las Altas Cortes. Al respecto en la sentencia C-335 de 2008, refiriéndose en general a las decisiones de todos los órganos judiciales de cierre jurisdiccional, reitera el carácter vinculante de la jurisprudencia de los órganos de cierre y, al respecto, afirma:</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sz w:val="20"/>
          <w:szCs w:val="20"/>
          <w:bdr w:val="none" w:sz="0" w:space="0" w:color="auto" w:frame="1"/>
          <w:lang w:val="es-CO"/>
        </w:rPr>
        <w:t> </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sz w:val="20"/>
          <w:szCs w:val="20"/>
          <w:bdr w:val="none" w:sz="0" w:space="0" w:color="auto" w:frame="1"/>
          <w:lang w:val="es-CO"/>
        </w:rPr>
        <w:t>Reconocerle fuerza vinculante a la jurisprudencia sentada por la Corte Constitucional, la Corte Suprema de Justicia, el Consejo de Estado y la Sala Disciplinaria del Consejo Superior de la Judicatura, </w:t>
      </w:r>
      <w:r w:rsidRPr="00FF0BFE">
        <w:rPr>
          <w:rFonts w:ascii="Arial" w:eastAsia="Times New Roman" w:hAnsi="Arial" w:cs="Arial"/>
          <w:i/>
          <w:sz w:val="20"/>
          <w:szCs w:val="20"/>
          <w:u w:val="single"/>
          <w:bdr w:val="none" w:sz="0" w:space="0" w:color="auto" w:frame="1"/>
          <w:lang w:val="es-CO"/>
        </w:rPr>
        <w:t>redunda en una mayor coherencia del sistema jurídico colombiano, lo cual no se contradice con imperativos de adaptación a los cambios sociales y económicos.</w:t>
      </w:r>
      <w:r w:rsidRPr="00FF0BFE">
        <w:rPr>
          <w:rFonts w:ascii="Arial" w:eastAsia="Times New Roman" w:hAnsi="Arial" w:cs="Arial"/>
          <w:i/>
          <w:sz w:val="20"/>
          <w:szCs w:val="20"/>
          <w:bdr w:val="none" w:sz="0" w:space="0" w:color="auto" w:frame="1"/>
          <w:lang w:val="es-CO"/>
        </w:rPr>
        <w:t xml:space="preserve"> De igual manera, la vinculatoriedad de los precedentes garantiza de mejor manera la vigencia del derecho a la igualdad ante la ley de los ciudadanos, por cuanto casos semejantes son fallados de igual manera. </w:t>
      </w:r>
      <w:r w:rsidRPr="00FF0BFE">
        <w:rPr>
          <w:rFonts w:ascii="Arial" w:eastAsia="Times New Roman" w:hAnsi="Arial" w:cs="Arial"/>
          <w:i/>
          <w:sz w:val="20"/>
          <w:szCs w:val="20"/>
          <w:u w:val="single"/>
          <w:bdr w:val="none" w:sz="0" w:space="0" w:color="auto" w:frame="1"/>
          <w:lang w:val="es-CO"/>
        </w:rPr>
        <w:t>Así mismo, la sumisión de los jueces ordinarios a los precedentes sentados por las Altas Cortes asegura una mayor seguridad jurídica para el tráfico jurídico entre los particulares.</w:t>
      </w:r>
      <w:r w:rsidRPr="00FF0BFE">
        <w:rPr>
          <w:rFonts w:ascii="Arial" w:eastAsia="Times New Roman" w:hAnsi="Arial" w:cs="Arial"/>
          <w:i/>
          <w:sz w:val="20"/>
          <w:szCs w:val="20"/>
          <w:bdr w:val="none" w:sz="0" w:space="0" w:color="auto" w:frame="1"/>
          <w:lang w:val="es-CO"/>
        </w:rPr>
        <w:t> </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sz w:val="20"/>
          <w:szCs w:val="20"/>
          <w:bdr w:val="none" w:sz="0" w:space="0" w:color="auto" w:frame="1"/>
          <w:lang w:val="es-CO"/>
        </w:rPr>
        <w:t> </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sz w:val="20"/>
          <w:szCs w:val="20"/>
          <w:bdr w:val="none" w:sz="0" w:space="0" w:color="auto" w:frame="1"/>
          <w:lang w:val="es-CO"/>
        </w:rPr>
        <w:t> </w:t>
      </w:r>
      <w:r w:rsidRPr="00FF0BFE">
        <w:rPr>
          <w:rFonts w:ascii="Arial" w:eastAsia="Times New Roman" w:hAnsi="Arial" w:cs="Arial"/>
          <w:bCs/>
          <w:i/>
          <w:sz w:val="20"/>
          <w:szCs w:val="20"/>
          <w:bdr w:val="none" w:sz="0" w:space="0" w:color="auto" w:frame="1"/>
          <w:lang w:val="es-CO"/>
        </w:rPr>
        <w:t>3.7.9.</w:t>
      </w:r>
      <w:r w:rsidRPr="00FF0BFE">
        <w:rPr>
          <w:rFonts w:ascii="Arial" w:eastAsia="Times New Roman" w:hAnsi="Arial" w:cs="Arial"/>
          <w:i/>
          <w:sz w:val="20"/>
          <w:szCs w:val="20"/>
          <w:lang w:val="es-CO"/>
        </w:rPr>
        <w:t> </w:t>
      </w:r>
      <w:r w:rsidRPr="00FF0BFE">
        <w:rPr>
          <w:rFonts w:ascii="Arial" w:eastAsia="Times New Roman" w:hAnsi="Arial" w:cs="Arial"/>
          <w:i/>
          <w:sz w:val="20"/>
          <w:szCs w:val="20"/>
          <w:bdr w:val="none" w:sz="0" w:space="0" w:color="auto" w:frame="1"/>
          <w:lang w:val="es-CO"/>
        </w:rPr>
        <w:t>Luego en  la Sentencia C-816 de 2011,  la Corporación sostuvo:</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sz w:val="20"/>
          <w:szCs w:val="20"/>
          <w:bdr w:val="none" w:sz="0" w:space="0" w:color="auto" w:frame="1"/>
          <w:lang w:val="es-CO"/>
        </w:rPr>
        <w:t> </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iCs/>
          <w:sz w:val="20"/>
          <w:szCs w:val="20"/>
          <w:bdr w:val="none" w:sz="0" w:space="0" w:color="auto" w:frame="1"/>
          <w:lang w:val="es-CO"/>
        </w:rPr>
        <w:t>La fuerza vinculante de las decisiones de las denominadas altas cortes surge de su definición constitucional como</w:t>
      </w:r>
      <w:r w:rsidRPr="00FF0BFE">
        <w:rPr>
          <w:rFonts w:ascii="Arial" w:eastAsia="Times New Roman" w:hAnsi="Arial" w:cs="Arial"/>
          <w:i/>
          <w:iCs/>
          <w:sz w:val="20"/>
          <w:szCs w:val="20"/>
          <w:lang w:val="es-CO"/>
        </w:rPr>
        <w:t> </w:t>
      </w:r>
      <w:r w:rsidRPr="00FF0BFE">
        <w:rPr>
          <w:rFonts w:ascii="Arial" w:eastAsia="Times New Roman" w:hAnsi="Arial" w:cs="Arial"/>
          <w:bCs/>
          <w:i/>
          <w:iCs/>
          <w:sz w:val="20"/>
          <w:szCs w:val="20"/>
          <w:bdr w:val="none" w:sz="0" w:space="0" w:color="auto" w:frame="1"/>
          <w:lang w:val="es-CO"/>
        </w:rPr>
        <w:t>órganos jurisdiccionales de cierre, condición que les impone el deber de unificación jurisprudencial en sus respectivas jurisdicciones</w:t>
      </w:r>
      <w:r w:rsidRPr="00FF0BFE">
        <w:rPr>
          <w:rFonts w:ascii="Arial" w:eastAsia="Times New Roman" w:hAnsi="Arial" w:cs="Arial"/>
          <w:i/>
          <w:iCs/>
          <w:sz w:val="20"/>
          <w:szCs w:val="20"/>
          <w:bdr w:val="none" w:sz="0" w:space="0" w:color="auto" w:frame="1"/>
          <w:lang w:val="es-CO"/>
        </w:rPr>
        <w:t>. El mandato de unificación jurisprudencial, únicamente dirigido a las cortes jurisdiccionales de cierre, se erige en una orden específica del Constituyente para brindar cierta uniformidad a la interpretación y aplicación judicial del derecho en desarrollo del deber de igualdad de trato debido a las personas, mediante la fuerza vinculante de sus decisiones judiciales superiores.</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sz w:val="20"/>
          <w:szCs w:val="20"/>
          <w:bdr w:val="none" w:sz="0" w:space="0" w:color="auto" w:frame="1"/>
          <w:lang w:val="es-CO"/>
        </w:rPr>
        <w:t> </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bCs/>
          <w:i/>
          <w:sz w:val="20"/>
          <w:szCs w:val="20"/>
          <w:bdr w:val="none" w:sz="0" w:space="0" w:color="auto" w:frame="1"/>
          <w:lang w:val="es-CO"/>
        </w:rPr>
        <w:t>3.7.10.</w:t>
      </w:r>
      <w:r w:rsidRPr="00FF0BFE">
        <w:rPr>
          <w:rFonts w:ascii="Arial" w:eastAsia="Times New Roman" w:hAnsi="Arial" w:cs="Arial"/>
          <w:i/>
          <w:sz w:val="20"/>
          <w:szCs w:val="20"/>
          <w:lang w:val="es-CO"/>
        </w:rPr>
        <w:t> </w:t>
      </w:r>
      <w:r w:rsidRPr="00FF0BFE">
        <w:rPr>
          <w:rFonts w:ascii="Arial" w:eastAsia="Times New Roman" w:hAnsi="Arial" w:cs="Arial"/>
          <w:i/>
          <w:sz w:val="20"/>
          <w:szCs w:val="20"/>
          <w:bdr w:val="none" w:sz="0" w:space="0" w:color="auto" w:frame="1"/>
          <w:lang w:val="es-CO"/>
        </w:rPr>
        <w:t>En una reciente decisión la Corte, en Sentencia de Unificación, se refirió con toda claridad a la importancia del precedente de las Altas Cortes, al pronunciarse sobre la causal de nulidad de sentencias vía acción de tutela por desconocimiento del precedente. Al respecto la Corte reiteró:</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sz w:val="20"/>
          <w:szCs w:val="20"/>
          <w:bdr w:val="none" w:sz="0" w:space="0" w:color="auto" w:frame="1"/>
          <w:lang w:val="es-CO"/>
        </w:rPr>
        <w:t>  </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iCs/>
          <w:sz w:val="20"/>
          <w:szCs w:val="20"/>
          <w:bdr w:val="none" w:sz="0" w:space="0" w:color="auto" w:frame="1"/>
          <w:lang w:val="es-CO"/>
        </w:rPr>
        <w:t xml:space="preserve">Ahora bien, como se explicó líneas atrás, cuando el precedente emana de los altos tribunales de justicia en el país (Corte Constitucional, Corte Suprema de Justicia y Consejo de Estado), adquiere un carácter ordenador y unificador que busca realizar los principios de primacía de la Constitución, igualdad, confianza, certeza del derecho </w:t>
      </w:r>
      <w:r w:rsidRPr="00FF0BFE">
        <w:rPr>
          <w:rFonts w:ascii="Arial" w:eastAsia="Times New Roman" w:hAnsi="Arial" w:cs="Arial"/>
          <w:i/>
          <w:iCs/>
          <w:sz w:val="20"/>
          <w:szCs w:val="20"/>
          <w:bdr w:val="none" w:sz="0" w:space="0" w:color="auto" w:frame="1"/>
          <w:lang w:val="es-CO"/>
        </w:rPr>
        <w:lastRenderedPageBreak/>
        <w:t>y debido proceso. Adicionalmente, se considera indispensable como técnica judicial para mantener la coherencia del ordenamiento.</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iCs/>
          <w:sz w:val="20"/>
          <w:szCs w:val="20"/>
          <w:bdr w:val="none" w:sz="0" w:space="0" w:color="auto" w:frame="1"/>
          <w:lang w:val="es-CO"/>
        </w:rPr>
        <w:t> </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iCs/>
          <w:sz w:val="20"/>
          <w:szCs w:val="20"/>
          <w:bdr w:val="none" w:sz="0" w:space="0" w:color="auto" w:frame="1"/>
          <w:lang w:val="es-CO"/>
        </w:rPr>
        <w:t xml:space="preserve">En la práctica jurídica actual, las instancias de unificación de jurisprudencia son ineludibles, debido a que el derecho es dado a los operadores jurídicos a través de normas y reglas jurídicas que no tiene contenidos semánticos únicos. Por tanto, el derecho es altamente susceptible de traer consigo ambigüedades o vacíos que pueden generar diversas interpretaciones o significados que incluso, en ocasiones deriva de la propia ambigüedad del lenguaje. </w:t>
      </w:r>
      <w:r w:rsidRPr="00FF0BFE">
        <w:rPr>
          <w:rFonts w:ascii="Arial" w:eastAsia="Times New Roman" w:hAnsi="Arial" w:cs="Arial"/>
          <w:i/>
          <w:iCs/>
          <w:sz w:val="20"/>
          <w:szCs w:val="20"/>
          <w:u w:val="single"/>
          <w:bdr w:val="none" w:sz="0" w:space="0" w:color="auto" w:frame="1"/>
          <w:lang w:val="es-CO"/>
        </w:rPr>
        <w:t>Eso genera la necesidad de que, en primer lugar, sea el juez el que fije el alcance de éste en cada caso concreto y, en segundo lugar, de que haya órganos que permitan disciplinar esa práctica jurídica en pro de la igualdad</w:t>
      </w:r>
      <w:r w:rsidRPr="00FF0BFE">
        <w:rPr>
          <w:rFonts w:ascii="Arial" w:eastAsia="Times New Roman" w:hAnsi="Arial" w:cs="Arial"/>
          <w:i/>
          <w:sz w:val="20"/>
          <w:szCs w:val="20"/>
          <w:u w:val="single"/>
          <w:bdr w:val="none" w:sz="0" w:space="0" w:color="auto" w:frame="1"/>
          <w:lang w:val="es-CO"/>
        </w:rPr>
        <w:t>.</w:t>
      </w:r>
      <w:r w:rsidRPr="00FF0BFE">
        <w:rPr>
          <w:rFonts w:ascii="Arial" w:eastAsia="Times New Roman" w:hAnsi="Arial" w:cs="Arial"/>
          <w:i/>
          <w:sz w:val="20"/>
          <w:szCs w:val="20"/>
          <w:lang w:val="es-CO"/>
        </w:rPr>
        <w:t xml:space="preserve"> </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sz w:val="20"/>
          <w:szCs w:val="20"/>
          <w:bdr w:val="none" w:sz="0" w:space="0" w:color="auto" w:frame="1"/>
          <w:lang w:val="es-CO"/>
        </w:rPr>
        <w:t> </w:t>
      </w: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val="es-CO"/>
        </w:rPr>
      </w:pPr>
      <w:r w:rsidRPr="00FF0BFE">
        <w:rPr>
          <w:rFonts w:ascii="Arial" w:eastAsia="Times New Roman" w:hAnsi="Arial" w:cs="Arial"/>
          <w:bCs/>
          <w:i/>
          <w:sz w:val="20"/>
          <w:szCs w:val="20"/>
          <w:bdr w:val="none" w:sz="0" w:space="0" w:color="auto" w:frame="1"/>
          <w:lang w:val="es-CO"/>
        </w:rPr>
        <w:t>3.7.11.</w:t>
      </w:r>
      <w:r w:rsidRPr="00FF0BFE">
        <w:rPr>
          <w:rFonts w:ascii="Arial" w:eastAsia="Times New Roman" w:hAnsi="Arial" w:cs="Arial"/>
          <w:i/>
          <w:sz w:val="20"/>
          <w:szCs w:val="20"/>
          <w:lang w:val="es-CO"/>
        </w:rPr>
        <w:t> </w:t>
      </w:r>
      <w:r w:rsidRPr="00FF0BFE">
        <w:rPr>
          <w:rFonts w:ascii="Arial" w:eastAsia="Times New Roman" w:hAnsi="Arial" w:cs="Arial"/>
          <w:i/>
          <w:sz w:val="20"/>
          <w:szCs w:val="20"/>
          <w:bdr w:val="none" w:sz="0" w:space="0" w:color="auto" w:frame="1"/>
          <w:lang w:val="es-CO"/>
        </w:rPr>
        <w:t>Como bien lo ha sostenido la Corte,</w:t>
      </w:r>
      <w:r w:rsidRPr="00FF0BFE">
        <w:rPr>
          <w:rFonts w:ascii="Arial" w:eastAsia="Times New Roman" w:hAnsi="Arial" w:cs="Arial"/>
          <w:i/>
          <w:sz w:val="20"/>
          <w:szCs w:val="20"/>
          <w:lang w:val="es-CO"/>
        </w:rPr>
        <w:t> </w:t>
      </w:r>
      <w:r w:rsidRPr="00FF0BFE">
        <w:rPr>
          <w:rFonts w:ascii="Arial" w:eastAsia="Times New Roman" w:hAnsi="Arial" w:cs="Arial"/>
          <w:i/>
          <w:sz w:val="20"/>
          <w:szCs w:val="20"/>
          <w:bdr w:val="none" w:sz="0" w:space="0" w:color="auto" w:frame="1"/>
          <w:lang w:val="es-CO"/>
        </w:rPr>
        <w:t xml:space="preserve">la fuerza normativa de la doctrina dictada por la Corte Suprema, el Consejo de Estado, el Consejo Superior de la Judicatura -sala disciplinaria- y la Corte Constitucional, como órganos de cierre de sus jurisdicciones, proviene fundamentalmente: (i) de la obligación de los jueces de aplicar la igualdad frente a la ley y de brindar igualdad de trato en cuanto autoridades que son; </w:t>
      </w:r>
      <w:r w:rsidRPr="00FF0BFE">
        <w:rPr>
          <w:rFonts w:ascii="Arial" w:eastAsia="Times New Roman" w:hAnsi="Arial" w:cs="Arial"/>
          <w:i/>
          <w:sz w:val="20"/>
          <w:szCs w:val="20"/>
          <w:u w:val="single"/>
          <w:bdr w:val="none" w:sz="0" w:space="0" w:color="auto" w:frame="1"/>
          <w:lang w:val="es-CO"/>
        </w:rPr>
        <w:t>(ii) de la potestad otorgada constitucionalmente a las altas corporaciones, como órganos de cierre en sus respectivas jurisdicciones y el cometido de unificación jurisprudencial en el ámbito correspondiente de actuación;</w:t>
      </w:r>
      <w:r w:rsidRPr="00FF0BFE">
        <w:rPr>
          <w:rFonts w:ascii="Arial" w:eastAsia="Times New Roman" w:hAnsi="Arial" w:cs="Arial"/>
          <w:i/>
          <w:sz w:val="20"/>
          <w:szCs w:val="20"/>
          <w:bdr w:val="none" w:sz="0" w:space="0" w:color="auto" w:frame="1"/>
          <w:lang w:val="es-CO"/>
        </w:rPr>
        <w:t xml:space="preserve"> (iii) del principio de la buena fe, entendida como confianza legítima en la conducta de las autoridades del Estado; (iv) de la necesidad de seguridad jurídica del ciudadano respecto de la protección de sus derechos, entendida como la predictibilidad razonable de las decisiones judiciales en la resolución de conflictos, derivada del principio de igualdad ante la ley como de la confianza legítima en la autoridad judicial. </w:t>
      </w:r>
      <w:r w:rsidRPr="00FF0BFE">
        <w:rPr>
          <w:rFonts w:ascii="Arial" w:eastAsia="Times New Roman" w:hAnsi="Arial" w:cs="Arial"/>
          <w:sz w:val="20"/>
          <w:szCs w:val="20"/>
          <w:bdr w:val="none" w:sz="0" w:space="0" w:color="auto" w:frame="1"/>
          <w:lang w:val="es-CO"/>
        </w:rPr>
        <w:t>(Subrayas fuera del texto original).</w:t>
      </w:r>
    </w:p>
    <w:p w:rsidR="00FF0BFE" w:rsidRPr="00FF0BFE" w:rsidRDefault="00FF0BFE" w:rsidP="00FF0BFE">
      <w:pPr>
        <w:numPr>
          <w:ilvl w:val="0"/>
          <w:numId w:val="0"/>
        </w:numPr>
        <w:spacing w:after="0" w:line="240" w:lineRule="auto"/>
        <w:jc w:val="both"/>
        <w:rPr>
          <w:rFonts w:ascii="Arial" w:eastAsia="Times New Roman" w:hAnsi="Arial" w:cs="Arial"/>
          <w:sz w:val="24"/>
          <w:szCs w:val="24"/>
          <w:lang w:val="es-CO"/>
        </w:rPr>
      </w:pPr>
    </w:p>
    <w:p w:rsidR="00FF0BFE" w:rsidRPr="00FF0BFE" w:rsidRDefault="00995081" w:rsidP="00FF0BFE">
      <w:pPr>
        <w:numPr>
          <w:ilvl w:val="0"/>
          <w:numId w:val="0"/>
        </w:numPr>
        <w:spacing w:after="0" w:line="240" w:lineRule="auto"/>
        <w:jc w:val="both"/>
        <w:rPr>
          <w:rFonts w:ascii="Arial" w:eastAsia="Times New Roman" w:hAnsi="Arial" w:cs="Arial"/>
          <w:sz w:val="24"/>
          <w:szCs w:val="24"/>
          <w:lang w:val="es-CO"/>
        </w:rPr>
      </w:pPr>
      <w:r>
        <w:rPr>
          <w:rFonts w:ascii="Arial" w:eastAsia="Times New Roman" w:hAnsi="Arial" w:cs="Arial"/>
          <w:sz w:val="24"/>
          <w:szCs w:val="24"/>
          <w:lang w:val="es-CO"/>
        </w:rPr>
        <w:t>9</w:t>
      </w:r>
      <w:r w:rsidR="00FF0BFE" w:rsidRPr="00FF0BFE">
        <w:rPr>
          <w:rFonts w:ascii="Arial" w:eastAsia="Times New Roman" w:hAnsi="Arial" w:cs="Arial"/>
          <w:sz w:val="24"/>
          <w:szCs w:val="24"/>
          <w:lang w:val="es-CO"/>
        </w:rPr>
        <w:t xml:space="preserve">.4 En atención al pronunciamiento antes citado de la Corte Constitucional, esta Sala toma como punto de partida el precedente CSJ SP del 23 de octubre de 2014, radicado </w:t>
      </w:r>
      <w:smartTag w:uri="urn:schemas-microsoft-com:office:smarttags" w:element="metricconverter">
        <w:smartTagPr>
          <w:attr w:name="ProductID" w:val="39538 M"/>
        </w:smartTagPr>
        <w:r w:rsidR="00FF0BFE" w:rsidRPr="00FF0BFE">
          <w:rPr>
            <w:rFonts w:ascii="Arial" w:eastAsia="Times New Roman" w:hAnsi="Arial" w:cs="Arial"/>
            <w:sz w:val="24"/>
            <w:szCs w:val="24"/>
            <w:lang w:val="es-CO"/>
          </w:rPr>
          <w:t>39538 M</w:t>
        </w:r>
      </w:smartTag>
      <w:r w:rsidR="00FF0BFE" w:rsidRPr="00FF0BFE">
        <w:rPr>
          <w:rFonts w:ascii="Arial" w:eastAsia="Times New Roman" w:hAnsi="Arial" w:cs="Arial"/>
          <w:sz w:val="24"/>
          <w:szCs w:val="24"/>
          <w:lang w:val="es-CO"/>
        </w:rPr>
        <w:t>.P. Eugenio Fernández Carlier, donde se manifestó lo siguiente:</w:t>
      </w:r>
    </w:p>
    <w:p w:rsidR="00FF0BFE" w:rsidRPr="00FF0BFE" w:rsidRDefault="00FF0BFE" w:rsidP="00FF0BFE">
      <w:pPr>
        <w:numPr>
          <w:ilvl w:val="0"/>
          <w:numId w:val="0"/>
        </w:numPr>
        <w:spacing w:after="0" w:line="240" w:lineRule="auto"/>
        <w:jc w:val="both"/>
        <w:rPr>
          <w:rFonts w:ascii="Arial" w:eastAsia="Times New Roman" w:hAnsi="Arial" w:cs="Arial"/>
          <w:sz w:val="24"/>
          <w:szCs w:val="24"/>
          <w:lang w:val="es-CO"/>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rPr>
      </w:pPr>
      <w:r w:rsidRPr="00FF0BFE">
        <w:rPr>
          <w:rFonts w:ascii="Arial" w:eastAsia="Times New Roman" w:hAnsi="Arial" w:cs="Arial"/>
          <w:i/>
          <w:sz w:val="20"/>
          <w:szCs w:val="20"/>
          <w:lang w:val="es-CO"/>
        </w:rPr>
        <w:t xml:space="preserve">“(…) </w:t>
      </w: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MX" w:eastAsia="es-MX"/>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MX" w:eastAsia="es-MX"/>
        </w:rPr>
      </w:pPr>
      <w:r w:rsidRPr="00FF0BFE">
        <w:rPr>
          <w:rFonts w:ascii="Arial" w:eastAsia="Times New Roman" w:hAnsi="Arial" w:cs="Arial"/>
          <w:i/>
          <w:sz w:val="20"/>
          <w:szCs w:val="20"/>
          <w:lang w:val="es-MX" w:eastAsia="es-MX"/>
        </w:rPr>
        <w:t xml:space="preserve"> “...para proteger la dignidad y la majestad de la justicia, para aislarla de toda clase de presiones indebidas se ha reconocido autonomía e independencia en el </w:t>
      </w:r>
      <w:r w:rsidRPr="00FF0BFE">
        <w:rPr>
          <w:rFonts w:ascii="Arial" w:eastAsia="Times New Roman" w:hAnsi="Arial" w:cs="Arial"/>
          <w:i/>
          <w:sz w:val="20"/>
          <w:szCs w:val="20"/>
          <w:lang w:val="es-CO"/>
        </w:rPr>
        <w:t>«</w:t>
      </w:r>
      <w:r w:rsidRPr="00FF0BFE">
        <w:rPr>
          <w:rFonts w:ascii="Arial" w:eastAsia="Times New Roman" w:hAnsi="Arial" w:cs="Arial"/>
          <w:i/>
          <w:sz w:val="20"/>
          <w:szCs w:val="20"/>
          <w:lang w:val="es-MX" w:eastAsia="es-MX"/>
        </w:rPr>
        <w:t>ejercicio de su función constitucional y legal de administrar justicia</w:t>
      </w:r>
      <w:r w:rsidRPr="00FF0BFE">
        <w:rPr>
          <w:rFonts w:ascii="Arial" w:eastAsia="Times New Roman" w:hAnsi="Arial" w:cs="Arial"/>
          <w:i/>
          <w:sz w:val="20"/>
          <w:szCs w:val="20"/>
          <w:lang w:val="es-CO"/>
        </w:rPr>
        <w:t>»</w:t>
      </w:r>
      <w:r w:rsidRPr="00FF0BFE">
        <w:rPr>
          <w:rFonts w:ascii="Arial" w:eastAsia="Times New Roman" w:hAnsi="Arial" w:cs="Arial"/>
          <w:i/>
          <w:sz w:val="20"/>
          <w:szCs w:val="20"/>
          <w:lang w:val="es-MX" w:eastAsia="es-MX"/>
        </w:rPr>
        <w:t xml:space="preserve"> (artículos 5 de la Ley Estatutaria de Administración de Justicia y 228 de la Constitución Política.). </w:t>
      </w: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val="es-MX" w:eastAsia="es-MX"/>
        </w:rPr>
      </w:pP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val="es-MX" w:eastAsia="es-MX"/>
        </w:rPr>
      </w:pPr>
      <w:r w:rsidRPr="00FF0BFE">
        <w:rPr>
          <w:rFonts w:ascii="Arial" w:eastAsia="Times New Roman" w:hAnsi="Arial" w:cs="Arial"/>
          <w:sz w:val="20"/>
          <w:szCs w:val="20"/>
          <w:lang w:val="es-MX" w:eastAsia="es-MX"/>
        </w:rPr>
        <w:t>(...)</w:t>
      </w: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val="es-MX" w:eastAsia="es-MX"/>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iCs/>
          <w:spacing w:val="-3"/>
          <w:sz w:val="20"/>
          <w:szCs w:val="20"/>
          <w:lang w:val="es-CO" w:eastAsia="es-MX"/>
        </w:rPr>
      </w:pPr>
      <w:r w:rsidRPr="00FF0BFE">
        <w:rPr>
          <w:rFonts w:ascii="Arial" w:eastAsia="Times New Roman" w:hAnsi="Arial" w:cs="Arial"/>
          <w:i/>
          <w:iCs/>
          <w:spacing w:val="-3"/>
          <w:sz w:val="20"/>
          <w:szCs w:val="20"/>
          <w:lang w:val="es-CO" w:eastAsia="es-MX"/>
        </w:rPr>
        <w:t xml:space="preserve">La autonomía y la independencia desde una perspectiva funcional </w:t>
      </w:r>
      <w:r w:rsidRPr="00FF0BFE">
        <w:rPr>
          <w:rFonts w:ascii="Arial" w:eastAsia="Times New Roman" w:hAnsi="Arial" w:cs="Arial"/>
          <w:i/>
          <w:iCs/>
          <w:spacing w:val="-3"/>
          <w:sz w:val="20"/>
          <w:szCs w:val="20"/>
          <w:u w:val="single"/>
          <w:lang w:val="es-CO" w:eastAsia="es-MX"/>
        </w:rPr>
        <w:t>tiene como fin en las decisiones de las corporaciones judiciales como órganos de cierre la libertad para definir la jurisprudencia que como precedente jurisdiccional debe orientar la administración de justicia en Colombia,</w:t>
      </w:r>
      <w:r w:rsidRPr="00FF0BFE">
        <w:rPr>
          <w:rFonts w:ascii="Arial" w:eastAsia="Times New Roman" w:hAnsi="Arial" w:cs="Arial"/>
          <w:i/>
          <w:iCs/>
          <w:spacing w:val="-3"/>
          <w:sz w:val="20"/>
          <w:szCs w:val="20"/>
          <w:lang w:val="es-CO" w:eastAsia="es-MX"/>
        </w:rPr>
        <w:t xml:space="preserve"> en ese campo la Corte Constitucional reconoce en la sentencia C.037 de 1996 que: </w:t>
      </w:r>
    </w:p>
    <w:p w:rsidR="00FF0BFE" w:rsidRPr="00FF0BFE" w:rsidRDefault="00FF0BFE" w:rsidP="00FF0BFE">
      <w:pPr>
        <w:numPr>
          <w:ilvl w:val="0"/>
          <w:numId w:val="0"/>
        </w:numPr>
        <w:spacing w:after="0" w:line="240" w:lineRule="auto"/>
        <w:ind w:left="567" w:right="709"/>
        <w:jc w:val="both"/>
        <w:rPr>
          <w:rFonts w:ascii="Arial" w:eastAsia="Times New Roman" w:hAnsi="Arial" w:cs="Arial"/>
          <w:iCs/>
          <w:spacing w:val="-3"/>
          <w:sz w:val="20"/>
          <w:szCs w:val="20"/>
          <w:lang w:val="es-CO" w:eastAsia="es-MX"/>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lang w:val="es-CO" w:eastAsia="es-MX"/>
        </w:rPr>
      </w:pPr>
      <w:r w:rsidRPr="00FF0BFE">
        <w:rPr>
          <w:rFonts w:ascii="Arial" w:eastAsia="Times New Roman" w:hAnsi="Arial" w:cs="Arial"/>
          <w:i/>
          <w:sz w:val="20"/>
          <w:szCs w:val="20"/>
          <w:lang w:val="es-CO"/>
        </w:rPr>
        <w:t>«</w:t>
      </w:r>
      <w:r w:rsidRPr="00FF0BFE">
        <w:rPr>
          <w:rFonts w:ascii="Arial" w:eastAsia="Times New Roman" w:hAnsi="Arial" w:cs="Arial"/>
          <w:i/>
          <w:sz w:val="20"/>
          <w:szCs w:val="20"/>
          <w:lang w:val="es-CO" w:eastAsia="es-MX"/>
        </w:rPr>
        <w:t xml:space="preserve">…al juez, por mandato de la Carta Política, se le otorga una autonomía y una libertad para interpretar los hechos que se someten a su conocimiento y, asimismo, aplicar las normas constitucionales o legales que juzgue apropiadas para la resolución del respectivo conflicto jurídico (Art. </w:t>
      </w:r>
      <w:smartTag w:uri="urn:schemas-microsoft-com:office:smarttags" w:element="metricconverter">
        <w:smartTagPr>
          <w:attr w:name="ProductID" w:val="228 C"/>
        </w:smartTagPr>
        <w:r w:rsidRPr="00FF0BFE">
          <w:rPr>
            <w:rFonts w:ascii="Arial" w:eastAsia="Times New Roman" w:hAnsi="Arial" w:cs="Arial"/>
            <w:i/>
            <w:sz w:val="20"/>
            <w:szCs w:val="20"/>
            <w:lang w:val="es-CO" w:eastAsia="es-MX"/>
          </w:rPr>
          <w:t>228 C</w:t>
        </w:r>
      </w:smartTag>
      <w:r w:rsidRPr="00FF0BFE">
        <w:rPr>
          <w:rFonts w:ascii="Arial" w:eastAsia="Times New Roman" w:hAnsi="Arial" w:cs="Arial"/>
          <w:i/>
          <w:sz w:val="20"/>
          <w:szCs w:val="20"/>
          <w:lang w:val="es-CO" w:eastAsia="es-MX"/>
        </w:rPr>
        <w:t xml:space="preserve">.P.). </w:t>
      </w: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val="es-CO" w:eastAsia="es-MX"/>
        </w:rPr>
      </w:pP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val="es-CO" w:eastAsia="es-MX"/>
        </w:rPr>
      </w:pPr>
      <w:r w:rsidRPr="00FF0BFE">
        <w:rPr>
          <w:rFonts w:ascii="Arial" w:eastAsia="Times New Roman" w:hAnsi="Arial" w:cs="Arial"/>
          <w:sz w:val="20"/>
          <w:szCs w:val="20"/>
          <w:lang w:val="es-CO" w:eastAsia="es-MX"/>
        </w:rPr>
        <w:t>(...)</w:t>
      </w: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val="es-CO" w:eastAsia="es-MX"/>
        </w:rPr>
      </w:pP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val="es-CO" w:eastAsia="es-MX"/>
        </w:rPr>
      </w:pPr>
      <w:r w:rsidRPr="00FF0BFE">
        <w:rPr>
          <w:rFonts w:ascii="Arial" w:eastAsia="Times New Roman" w:hAnsi="Arial" w:cs="Arial"/>
          <w:i/>
          <w:sz w:val="20"/>
          <w:szCs w:val="20"/>
          <w:u w:val="single"/>
          <w:lang w:val="es-CO" w:eastAsia="es-MX"/>
        </w:rPr>
        <w:t>Que las decisiones de los órganos de cierre en la administración de justicia en el ámbito de sus competencias funcionales son intangibles,</w:t>
      </w:r>
      <w:r w:rsidRPr="00FF0BFE">
        <w:rPr>
          <w:rFonts w:ascii="Arial" w:eastAsia="Times New Roman" w:hAnsi="Arial" w:cs="Arial"/>
          <w:sz w:val="20"/>
          <w:szCs w:val="20"/>
          <w:lang w:val="es-CO" w:eastAsia="es-MX"/>
        </w:rPr>
        <w:t xml:space="preserve"> es asunto que ya ha definido la Corte Constitucional en la sentencia C.037 de 1996 al señalar:</w:t>
      </w:r>
    </w:p>
    <w:p w:rsidR="00FF0BFE" w:rsidRPr="00FF0BFE" w:rsidRDefault="00FF0BFE" w:rsidP="00FF0BFE">
      <w:pPr>
        <w:numPr>
          <w:ilvl w:val="0"/>
          <w:numId w:val="0"/>
        </w:numPr>
        <w:spacing w:after="0" w:line="240" w:lineRule="auto"/>
        <w:ind w:left="567" w:right="709"/>
        <w:jc w:val="both"/>
        <w:rPr>
          <w:rFonts w:ascii="Arial" w:eastAsia="Times New Roman" w:hAnsi="Arial" w:cs="Arial"/>
          <w:sz w:val="20"/>
          <w:szCs w:val="20"/>
          <w:lang w:val="es-CO" w:eastAsia="es-MX"/>
        </w:rPr>
      </w:pPr>
    </w:p>
    <w:p w:rsidR="00FF0BFE" w:rsidRPr="00FF0BFE" w:rsidRDefault="00FF0BFE" w:rsidP="00FF0BFE">
      <w:pPr>
        <w:numPr>
          <w:ilvl w:val="0"/>
          <w:numId w:val="0"/>
        </w:numPr>
        <w:spacing w:after="0" w:line="240" w:lineRule="auto"/>
        <w:ind w:left="567" w:right="709"/>
        <w:jc w:val="both"/>
        <w:rPr>
          <w:rFonts w:ascii="Arial" w:eastAsia="Times New Roman" w:hAnsi="Arial" w:cs="Arial"/>
          <w:i/>
          <w:sz w:val="20"/>
          <w:szCs w:val="20"/>
          <w:u w:val="single"/>
          <w:lang w:val="es-CO" w:eastAsia="es-MX"/>
        </w:rPr>
      </w:pPr>
      <w:r w:rsidRPr="00FF0BFE">
        <w:rPr>
          <w:rFonts w:ascii="Arial" w:eastAsia="Times New Roman" w:hAnsi="Arial" w:cs="Arial"/>
          <w:i/>
          <w:sz w:val="20"/>
          <w:szCs w:val="20"/>
          <w:lang w:val="es-CO"/>
        </w:rPr>
        <w:t>«</w:t>
      </w:r>
      <w:r w:rsidRPr="00FF0BFE">
        <w:rPr>
          <w:rFonts w:ascii="Arial" w:eastAsia="Times New Roman" w:hAnsi="Arial" w:cs="Arial"/>
          <w:i/>
          <w:sz w:val="20"/>
          <w:szCs w:val="20"/>
          <w:lang w:val="es-CO" w:eastAsia="es-MX"/>
        </w:rPr>
        <w:t xml:space="preserve">Sentadas las precedentes consideraciones, conviene preguntarse: ¿Respecto de las providencias proferidas por las altas corporaciones que hacen parte de la rama judicial, cuál es la autoridad llamada a definir los casos en que existe un error jurisdiccional? </w:t>
      </w:r>
      <w:r w:rsidRPr="00FF0BFE">
        <w:rPr>
          <w:rFonts w:ascii="Arial" w:eastAsia="Times New Roman" w:hAnsi="Arial" w:cs="Arial"/>
          <w:i/>
          <w:sz w:val="20"/>
          <w:szCs w:val="20"/>
          <w:u w:val="single"/>
          <w:lang w:val="es-CO" w:eastAsia="es-MX"/>
        </w:rPr>
        <w:t xml:space="preserve">Sobre el particular, entiende la Corte que la Constitución ha determinado un órgano límite o una autoridad máxima dentro de cada jurisdicción; así, para la jurisdicción constitucional se ha previsto a la Corte Constitucional (Art. </w:t>
      </w:r>
      <w:smartTag w:uri="urn:schemas-microsoft-com:office:smarttags" w:element="metricconverter">
        <w:smartTagPr>
          <w:attr w:name="ProductID" w:val="241 C"/>
        </w:smartTagPr>
        <w:r w:rsidRPr="00FF0BFE">
          <w:rPr>
            <w:rFonts w:ascii="Arial" w:eastAsia="Times New Roman" w:hAnsi="Arial" w:cs="Arial"/>
            <w:i/>
            <w:sz w:val="20"/>
            <w:szCs w:val="20"/>
            <w:u w:val="single"/>
            <w:lang w:val="es-CO" w:eastAsia="es-MX"/>
          </w:rPr>
          <w:t>241 C</w:t>
        </w:r>
      </w:smartTag>
      <w:r w:rsidRPr="00FF0BFE">
        <w:rPr>
          <w:rFonts w:ascii="Arial" w:eastAsia="Times New Roman" w:hAnsi="Arial" w:cs="Arial"/>
          <w:i/>
          <w:sz w:val="20"/>
          <w:szCs w:val="20"/>
          <w:u w:val="single"/>
          <w:lang w:val="es-CO" w:eastAsia="es-MX"/>
        </w:rPr>
        <w:t xml:space="preserve">.P.), para la ordinaria a la Corte Suprema de Justicia (art. </w:t>
      </w:r>
      <w:smartTag w:uri="urn:schemas-microsoft-com:office:smarttags" w:element="metricconverter">
        <w:smartTagPr>
          <w:attr w:name="ProductID" w:val="234 C"/>
        </w:smartTagPr>
        <w:r w:rsidRPr="00FF0BFE">
          <w:rPr>
            <w:rFonts w:ascii="Arial" w:eastAsia="Times New Roman" w:hAnsi="Arial" w:cs="Arial"/>
            <w:i/>
            <w:sz w:val="20"/>
            <w:szCs w:val="20"/>
            <w:u w:val="single"/>
            <w:lang w:val="es-CO" w:eastAsia="es-MX"/>
          </w:rPr>
          <w:t>234 C</w:t>
        </w:r>
      </w:smartTag>
      <w:r w:rsidRPr="00FF0BFE">
        <w:rPr>
          <w:rFonts w:ascii="Arial" w:eastAsia="Times New Roman" w:hAnsi="Arial" w:cs="Arial"/>
          <w:i/>
          <w:sz w:val="20"/>
          <w:szCs w:val="20"/>
          <w:u w:val="single"/>
          <w:lang w:val="es-CO" w:eastAsia="es-MX"/>
        </w:rPr>
        <w:t xml:space="preserve">.P.), para la </w:t>
      </w:r>
      <w:r w:rsidRPr="00FF0BFE">
        <w:rPr>
          <w:rFonts w:ascii="Arial" w:eastAsia="Times New Roman" w:hAnsi="Arial" w:cs="Arial"/>
          <w:i/>
          <w:sz w:val="20"/>
          <w:szCs w:val="20"/>
          <w:u w:val="single"/>
          <w:lang w:val="es-CO" w:eastAsia="es-MX"/>
        </w:rPr>
        <w:lastRenderedPageBreak/>
        <w:t xml:space="preserve">contencioso administrativa al Consejo de Estado (Art. </w:t>
      </w:r>
      <w:smartTag w:uri="urn:schemas-microsoft-com:office:smarttags" w:element="metricconverter">
        <w:smartTagPr>
          <w:attr w:name="ProductID" w:val="237 C"/>
        </w:smartTagPr>
        <w:r w:rsidRPr="00FF0BFE">
          <w:rPr>
            <w:rFonts w:ascii="Arial" w:eastAsia="Times New Roman" w:hAnsi="Arial" w:cs="Arial"/>
            <w:i/>
            <w:sz w:val="20"/>
            <w:szCs w:val="20"/>
            <w:u w:val="single"/>
            <w:lang w:val="es-CO" w:eastAsia="es-MX"/>
          </w:rPr>
          <w:t>237 C</w:t>
        </w:r>
      </w:smartTag>
      <w:r w:rsidRPr="00FF0BFE">
        <w:rPr>
          <w:rFonts w:ascii="Arial" w:eastAsia="Times New Roman" w:hAnsi="Arial" w:cs="Arial"/>
          <w:i/>
          <w:sz w:val="20"/>
          <w:szCs w:val="20"/>
          <w:u w:val="single"/>
          <w:lang w:val="es-CO" w:eastAsia="es-MX"/>
        </w:rPr>
        <w:t xml:space="preserve">.P.) y para la jurisdiccional disciplinaria a la correspondiente sala del Consejo Superior de la Judicatura (Art. </w:t>
      </w:r>
      <w:smartTag w:uri="urn:schemas-microsoft-com:office:smarttags" w:element="metricconverter">
        <w:smartTagPr>
          <w:attr w:name="ProductID" w:val="257 C"/>
        </w:smartTagPr>
        <w:r w:rsidRPr="00FF0BFE">
          <w:rPr>
            <w:rFonts w:ascii="Arial" w:eastAsia="Times New Roman" w:hAnsi="Arial" w:cs="Arial"/>
            <w:i/>
            <w:sz w:val="20"/>
            <w:szCs w:val="20"/>
            <w:u w:val="single"/>
            <w:lang w:val="es-CO" w:eastAsia="es-MX"/>
          </w:rPr>
          <w:t>257 C</w:t>
        </w:r>
      </w:smartTag>
      <w:r w:rsidRPr="00FF0BFE">
        <w:rPr>
          <w:rFonts w:ascii="Arial" w:eastAsia="Times New Roman" w:hAnsi="Arial" w:cs="Arial"/>
          <w:i/>
          <w:sz w:val="20"/>
          <w:szCs w:val="20"/>
          <w:u w:val="single"/>
          <w:lang w:val="es-CO" w:eastAsia="es-MX"/>
        </w:rPr>
        <w:t>.P.). Dentro de las atribuciones que la Carta le confiere a cada una de esas corporaciones, quizás la característica más importante es que sus providencias, a través de las cuales se resuelve en última instancia el asunto bajo examen, se unifica la jurisprudencia y se definen los criterios jurídicos aplicables frente a casos similares. En otras palabras, dichas decisiones, una vez agotados todos los procedimientos y recursos que la ley contempla para cada proceso judicial, se tornan en autónomas, independientes, definitivas, determinantes y, además, se convierten en el último pronunciamiento dentro de la respectiva jurisdicción. Lo anterior, por lo demás, no obedece a razón distinta que la de garantizar la seguridad jurídica a los asociados mediante la certeza de que los procesos judiciales han llegado a su etapa final y no pueden ser revividos jurídicamente por cualquier otra autoridad de la rama judicial o de otra rama del poder público…</w:t>
      </w:r>
      <w:r w:rsidRPr="00FF0BFE">
        <w:rPr>
          <w:rFonts w:ascii="Arial" w:eastAsia="Times New Roman" w:hAnsi="Arial" w:cs="Arial"/>
          <w:i/>
          <w:sz w:val="20"/>
          <w:szCs w:val="20"/>
          <w:u w:val="single"/>
          <w:lang w:val="es-CO"/>
        </w:rPr>
        <w:t>».</w:t>
      </w:r>
      <w:r w:rsidRPr="00FF0BFE">
        <w:rPr>
          <w:rFonts w:ascii="Arial" w:eastAsia="Times New Roman" w:hAnsi="Arial" w:cs="Arial"/>
          <w:i/>
          <w:sz w:val="20"/>
          <w:szCs w:val="20"/>
          <w:u w:val="single"/>
          <w:lang w:val="es-CO" w:eastAsia="es-MX"/>
        </w:rPr>
        <w:t xml:space="preserve"> </w:t>
      </w:r>
      <w:r w:rsidRPr="00FF0BFE">
        <w:rPr>
          <w:rFonts w:ascii="Arial" w:eastAsia="Times New Roman" w:hAnsi="Arial" w:cs="Arial"/>
          <w:sz w:val="20"/>
          <w:szCs w:val="20"/>
          <w:u w:val="single"/>
          <w:lang w:val="es-CO" w:eastAsia="es-MX"/>
        </w:rPr>
        <w:t>(Subrayado fuera del texto original).</w:t>
      </w:r>
    </w:p>
    <w:p w:rsidR="00FF0BFE" w:rsidRPr="00FF0BFE" w:rsidRDefault="00FF0BFE" w:rsidP="00FF0BFE">
      <w:pPr>
        <w:numPr>
          <w:ilvl w:val="0"/>
          <w:numId w:val="0"/>
        </w:numPr>
        <w:spacing w:after="0" w:line="360" w:lineRule="auto"/>
        <w:jc w:val="both"/>
        <w:rPr>
          <w:rFonts w:ascii="Arial" w:eastAsia="Times New Roman" w:hAnsi="Arial" w:cs="Arial"/>
          <w:sz w:val="24"/>
          <w:szCs w:val="24"/>
          <w:lang w:val="es-MX" w:eastAsia="es-MX"/>
        </w:rPr>
      </w:pPr>
    </w:p>
    <w:p w:rsidR="00FF0BFE" w:rsidRPr="00FF0BFE" w:rsidRDefault="00995081" w:rsidP="00FF0BFE">
      <w:pPr>
        <w:numPr>
          <w:ilvl w:val="0"/>
          <w:numId w:val="0"/>
        </w:numPr>
        <w:spacing w:after="0" w:line="360" w:lineRule="auto"/>
        <w:jc w:val="both"/>
        <w:rPr>
          <w:rFonts w:ascii="Arial" w:eastAsia="Times New Roman" w:hAnsi="Arial" w:cs="Arial"/>
          <w:iCs/>
          <w:lang w:val="es-CO"/>
        </w:rPr>
      </w:pPr>
      <w:r>
        <w:rPr>
          <w:rFonts w:ascii="Arial" w:eastAsia="Times New Roman" w:hAnsi="Arial" w:cs="Arial"/>
          <w:iCs/>
          <w:lang w:val="es-CO"/>
        </w:rPr>
        <w:t>9</w:t>
      </w:r>
      <w:r w:rsidR="00FF0BFE" w:rsidRPr="00FF0BFE">
        <w:rPr>
          <w:rFonts w:ascii="Arial" w:eastAsia="Times New Roman" w:hAnsi="Arial" w:cs="Arial"/>
          <w:iCs/>
          <w:lang w:val="es-CO"/>
        </w:rPr>
        <w:t xml:space="preserve">.5 De esa manera se concluye que: i) según la sentencia C-037 de 1996 donde se hizo control abstracto de la Ley 270 de 1996 Estatutaria de la Administración de Justicia, </w:t>
      </w:r>
      <w:r w:rsidR="00FF0BFE" w:rsidRPr="00FF0BFE">
        <w:rPr>
          <w:rFonts w:ascii="Arial" w:eastAsia="Times New Roman" w:hAnsi="Arial" w:cs="Arial"/>
          <w:iCs/>
          <w:u w:val="single"/>
          <w:lang w:val="es-CO"/>
        </w:rPr>
        <w:t>los órganos de cierre de cada jurisdicción tienen la potestad de definir la jurisprudencia que debe orientar la administración de justicia en cada especialidad, en el ámbito de sus competencias;</w:t>
      </w:r>
      <w:r w:rsidR="00FF0BFE" w:rsidRPr="00FF0BFE">
        <w:rPr>
          <w:rFonts w:ascii="Arial" w:eastAsia="Times New Roman" w:hAnsi="Arial" w:cs="Arial"/>
          <w:iCs/>
          <w:lang w:val="es-CO"/>
        </w:rPr>
        <w:t xml:space="preserve"> y ii) las decisiones de los órganos de cierre sobre esas materias son intangibles y constituyen el último pronunciamiento de la respectiva jurisdicción, unifican la jurisprudencia y definen criterios jurídicos aplicables a casos similares a efectos de garantizar la seguridad jurídica de los asociados.</w:t>
      </w:r>
    </w:p>
    <w:p w:rsidR="00FF0BFE" w:rsidRPr="00FF0BFE" w:rsidRDefault="00FF0BFE" w:rsidP="00FF0BFE">
      <w:pPr>
        <w:numPr>
          <w:ilvl w:val="0"/>
          <w:numId w:val="0"/>
        </w:numPr>
        <w:spacing w:after="0" w:line="360" w:lineRule="auto"/>
        <w:jc w:val="both"/>
        <w:rPr>
          <w:rFonts w:ascii="Arial" w:eastAsia="Times New Roman" w:hAnsi="Arial" w:cs="Arial"/>
          <w:iCs/>
          <w:lang w:val="es-CO"/>
        </w:rPr>
      </w:pPr>
    </w:p>
    <w:p w:rsidR="00FF0BFE" w:rsidRPr="00FF0BFE" w:rsidRDefault="00995081" w:rsidP="00FF0BFE">
      <w:pPr>
        <w:numPr>
          <w:ilvl w:val="0"/>
          <w:numId w:val="0"/>
        </w:numPr>
        <w:spacing w:after="0" w:line="360" w:lineRule="auto"/>
        <w:jc w:val="both"/>
        <w:rPr>
          <w:rFonts w:ascii="Arial" w:eastAsia="Times New Roman" w:hAnsi="Arial" w:cs="Arial"/>
          <w:lang w:val="es-CO"/>
        </w:rPr>
      </w:pPr>
      <w:r>
        <w:rPr>
          <w:rFonts w:ascii="Arial" w:eastAsia="Times New Roman" w:hAnsi="Arial" w:cs="Arial"/>
          <w:lang w:val="es-CO"/>
        </w:rPr>
        <w:t>9</w:t>
      </w:r>
      <w:r w:rsidR="00FF0BFE" w:rsidRPr="00FF0BFE">
        <w:rPr>
          <w:rFonts w:ascii="Arial" w:eastAsia="Times New Roman" w:hAnsi="Arial" w:cs="Arial"/>
          <w:lang w:val="es-CO"/>
        </w:rPr>
        <w:t xml:space="preserve">.6 Por las razones antes mencionadas esta Corporación anuncia que conforme a su posición mayoritaria, no dará trámite a ningún recurso de apelación, contra la presente sentencia, ya que esto implicaría modificar la posición mayoritaria expresada en la parte resolutiva del fallo, en el sentido de que contra esta decisión solamente procede el recurso de casación acatando los precedentes de la SP de la CSJ que fueron citados con antelación. Sin embargo, es preciso aclarar que el Magistrado Manuel Yarzagaray Bandera salvará su voto única y exclusivamente en lo que respecta a la improcedencia del recurso de apelación, contra el fallo de segunda instancia.  </w:t>
      </w:r>
    </w:p>
    <w:p w:rsidR="004619E0" w:rsidRDefault="004619E0" w:rsidP="004619E0">
      <w:pPr>
        <w:numPr>
          <w:ilvl w:val="0"/>
          <w:numId w:val="0"/>
        </w:numPr>
        <w:spacing w:after="0" w:line="360" w:lineRule="auto"/>
        <w:jc w:val="both"/>
        <w:rPr>
          <w:rFonts w:ascii="Arial" w:eastAsia="Times New Roman" w:hAnsi="Arial" w:cs="Arial"/>
          <w:sz w:val="24"/>
          <w:szCs w:val="24"/>
          <w:lang w:val="es-CO"/>
        </w:rPr>
      </w:pPr>
    </w:p>
    <w:p w:rsidR="00995081" w:rsidRPr="002378E7" w:rsidRDefault="00995081" w:rsidP="004619E0">
      <w:pPr>
        <w:numPr>
          <w:ilvl w:val="0"/>
          <w:numId w:val="0"/>
        </w:numPr>
        <w:spacing w:after="0" w:line="360" w:lineRule="auto"/>
        <w:jc w:val="both"/>
        <w:rPr>
          <w:rFonts w:ascii="Arial" w:eastAsia="Times New Roman" w:hAnsi="Arial" w:cs="Arial"/>
          <w:sz w:val="24"/>
          <w:szCs w:val="24"/>
          <w:lang w:val="es-CO"/>
        </w:rPr>
      </w:pPr>
    </w:p>
    <w:p w:rsidR="004619E0" w:rsidRPr="002378E7" w:rsidRDefault="004619E0" w:rsidP="004619E0">
      <w:pPr>
        <w:numPr>
          <w:ilvl w:val="0"/>
          <w:numId w:val="0"/>
        </w:numPr>
        <w:spacing w:after="0" w:line="360" w:lineRule="auto"/>
        <w:jc w:val="center"/>
        <w:rPr>
          <w:rFonts w:ascii="Arial" w:eastAsia="Times New Roman" w:hAnsi="Arial" w:cs="Arial"/>
          <w:sz w:val="24"/>
          <w:szCs w:val="24"/>
          <w:lang w:val="es-CO"/>
        </w:rPr>
      </w:pPr>
      <w:r w:rsidRPr="002378E7">
        <w:rPr>
          <w:rFonts w:ascii="Arial" w:eastAsia="Times New Roman" w:hAnsi="Arial" w:cs="Arial"/>
          <w:sz w:val="24"/>
          <w:szCs w:val="24"/>
          <w:lang w:val="es-CO"/>
        </w:rPr>
        <w:t>RESUELVE</w:t>
      </w:r>
    </w:p>
    <w:p w:rsidR="004619E0" w:rsidRPr="002378E7" w:rsidRDefault="004619E0" w:rsidP="004619E0">
      <w:pPr>
        <w:numPr>
          <w:ilvl w:val="0"/>
          <w:numId w:val="0"/>
        </w:numPr>
        <w:spacing w:after="0" w:line="360" w:lineRule="auto"/>
        <w:jc w:val="center"/>
        <w:rPr>
          <w:rFonts w:ascii="Arial" w:eastAsia="Times New Roman" w:hAnsi="Arial" w:cs="Arial"/>
          <w:sz w:val="24"/>
          <w:szCs w:val="24"/>
          <w:lang w:val="es-CO"/>
        </w:rPr>
      </w:pPr>
    </w:p>
    <w:p w:rsidR="004619E0" w:rsidRPr="002378E7" w:rsidRDefault="004619E0" w:rsidP="004619E0">
      <w:pPr>
        <w:numPr>
          <w:ilvl w:val="0"/>
          <w:numId w:val="0"/>
        </w:numPr>
        <w:spacing w:after="0" w:line="360" w:lineRule="auto"/>
        <w:jc w:val="both"/>
        <w:rPr>
          <w:rFonts w:ascii="Arial" w:eastAsia="Times New Roman" w:hAnsi="Arial" w:cs="Arial"/>
          <w:sz w:val="24"/>
          <w:szCs w:val="24"/>
          <w:lang w:val="es-CO"/>
        </w:rPr>
      </w:pPr>
      <w:r w:rsidRPr="002378E7">
        <w:rPr>
          <w:rFonts w:ascii="Arial" w:eastAsia="Times New Roman" w:hAnsi="Arial" w:cs="Arial"/>
          <w:sz w:val="24"/>
          <w:szCs w:val="24"/>
          <w:lang w:val="es-CO"/>
        </w:rPr>
        <w:t xml:space="preserve">PRIMERO: REVOCAR la sentencia absolutoria proferida el </w:t>
      </w:r>
      <w:r w:rsidR="005A4C4D" w:rsidRPr="002378E7">
        <w:rPr>
          <w:rFonts w:ascii="Arial" w:eastAsia="Times New Roman" w:hAnsi="Arial" w:cs="Arial"/>
          <w:sz w:val="24"/>
          <w:szCs w:val="24"/>
          <w:lang w:val="es-CO"/>
        </w:rPr>
        <w:t>4 de mayo de 2017</w:t>
      </w:r>
      <w:r w:rsidRPr="002378E7">
        <w:rPr>
          <w:rFonts w:ascii="Arial" w:eastAsia="Times New Roman" w:hAnsi="Arial" w:cs="Arial"/>
          <w:sz w:val="24"/>
          <w:szCs w:val="24"/>
          <w:lang w:val="es-CO"/>
        </w:rPr>
        <w:t xml:space="preserve"> por el Juzgado </w:t>
      </w:r>
      <w:r w:rsidR="005A4C4D" w:rsidRPr="002378E7">
        <w:rPr>
          <w:rFonts w:ascii="Arial" w:eastAsia="Times New Roman" w:hAnsi="Arial" w:cs="Arial"/>
          <w:sz w:val="24"/>
          <w:szCs w:val="24"/>
          <w:lang w:val="es-CO"/>
        </w:rPr>
        <w:t>Segundo Penal Municipal de Dosquebradas</w:t>
      </w:r>
      <w:r w:rsidRPr="002378E7">
        <w:rPr>
          <w:rFonts w:ascii="Arial" w:eastAsia="Times New Roman" w:hAnsi="Arial" w:cs="Arial"/>
          <w:sz w:val="24"/>
          <w:szCs w:val="24"/>
          <w:lang w:val="es-CO"/>
        </w:rPr>
        <w:t xml:space="preserve">, y en su lugar CONDENAR al señor </w:t>
      </w:r>
      <w:r w:rsidR="0029727E" w:rsidRPr="002378E7">
        <w:rPr>
          <w:rFonts w:ascii="Arial" w:eastAsia="Times New Roman" w:hAnsi="Arial" w:cs="Arial"/>
          <w:sz w:val="24"/>
          <w:szCs w:val="24"/>
          <w:lang w:val="es-CO"/>
        </w:rPr>
        <w:t>Jorge Arlén Domínguez Dorado</w:t>
      </w:r>
      <w:r w:rsidRPr="002378E7">
        <w:rPr>
          <w:rFonts w:ascii="Arial" w:eastAsia="Times New Roman" w:hAnsi="Arial" w:cs="Arial"/>
          <w:sz w:val="24"/>
          <w:szCs w:val="24"/>
          <w:lang w:val="es-CO"/>
        </w:rPr>
        <w:t xml:space="preserve"> como responsable del delito de </w:t>
      </w:r>
      <w:r w:rsidR="0029727E" w:rsidRPr="002378E7">
        <w:rPr>
          <w:rFonts w:ascii="Arial" w:eastAsia="Times New Roman" w:hAnsi="Arial" w:cs="Arial"/>
          <w:sz w:val="24"/>
          <w:szCs w:val="24"/>
          <w:lang w:val="es-CO"/>
        </w:rPr>
        <w:t>inasistencia alimentaria</w:t>
      </w:r>
      <w:r w:rsidRPr="002378E7">
        <w:rPr>
          <w:rFonts w:ascii="Arial" w:eastAsia="Times New Roman" w:hAnsi="Arial" w:cs="Arial"/>
          <w:sz w:val="24"/>
          <w:szCs w:val="24"/>
          <w:lang w:val="es-CO"/>
        </w:rPr>
        <w:t xml:space="preserve"> (Articulo </w:t>
      </w:r>
      <w:r w:rsidR="0029727E" w:rsidRPr="002378E7">
        <w:rPr>
          <w:rFonts w:ascii="Arial" w:eastAsia="Times New Roman" w:hAnsi="Arial" w:cs="Arial"/>
          <w:sz w:val="24"/>
          <w:szCs w:val="24"/>
          <w:lang w:val="es-CO"/>
        </w:rPr>
        <w:t>233</w:t>
      </w:r>
      <w:r w:rsidRPr="002378E7">
        <w:rPr>
          <w:rFonts w:ascii="Arial" w:eastAsia="Times New Roman" w:hAnsi="Arial" w:cs="Arial"/>
          <w:sz w:val="24"/>
          <w:szCs w:val="24"/>
          <w:lang w:val="es-CO"/>
        </w:rPr>
        <w:t xml:space="preserve"> CP). </w:t>
      </w:r>
    </w:p>
    <w:p w:rsidR="004619E0" w:rsidRPr="002378E7" w:rsidRDefault="004619E0" w:rsidP="004619E0">
      <w:pPr>
        <w:numPr>
          <w:ilvl w:val="0"/>
          <w:numId w:val="0"/>
        </w:numPr>
        <w:spacing w:after="0" w:line="360" w:lineRule="auto"/>
        <w:jc w:val="both"/>
        <w:rPr>
          <w:rFonts w:ascii="Arial" w:eastAsia="Times New Roman" w:hAnsi="Arial" w:cs="Arial"/>
          <w:sz w:val="24"/>
          <w:szCs w:val="24"/>
          <w:lang w:val="es-CO"/>
        </w:rPr>
      </w:pPr>
    </w:p>
    <w:p w:rsidR="004619E0" w:rsidRDefault="004619E0" w:rsidP="004619E0">
      <w:pPr>
        <w:numPr>
          <w:ilvl w:val="0"/>
          <w:numId w:val="0"/>
        </w:numPr>
        <w:spacing w:after="0" w:line="360" w:lineRule="auto"/>
        <w:jc w:val="both"/>
        <w:rPr>
          <w:rFonts w:ascii="Arial" w:eastAsia="Times New Roman" w:hAnsi="Arial" w:cs="Arial"/>
          <w:sz w:val="24"/>
          <w:szCs w:val="24"/>
          <w:lang w:val="es-CO"/>
        </w:rPr>
      </w:pPr>
      <w:r w:rsidRPr="002378E7">
        <w:rPr>
          <w:rFonts w:ascii="Arial" w:eastAsia="Times New Roman" w:hAnsi="Arial" w:cs="Arial"/>
          <w:sz w:val="24"/>
          <w:szCs w:val="24"/>
          <w:lang w:val="es-CO"/>
        </w:rPr>
        <w:t xml:space="preserve">SEGUNDO: IMPONER al señor </w:t>
      </w:r>
      <w:r w:rsidR="0029727E" w:rsidRPr="002378E7">
        <w:rPr>
          <w:rFonts w:ascii="Arial" w:eastAsia="Times New Roman" w:hAnsi="Arial" w:cs="Arial"/>
          <w:sz w:val="24"/>
          <w:szCs w:val="24"/>
          <w:lang w:val="es-CO"/>
        </w:rPr>
        <w:t>Jorge Arlén Domínguez Dorado</w:t>
      </w:r>
      <w:r w:rsidRPr="002378E7">
        <w:rPr>
          <w:rFonts w:ascii="Arial" w:eastAsia="Times New Roman" w:hAnsi="Arial" w:cs="Arial"/>
          <w:sz w:val="24"/>
          <w:szCs w:val="24"/>
          <w:lang w:val="es-CO"/>
        </w:rPr>
        <w:t xml:space="preserve"> la pena de </w:t>
      </w:r>
      <w:r w:rsidR="0029727E" w:rsidRPr="002378E7">
        <w:rPr>
          <w:rFonts w:ascii="Arial" w:eastAsia="Times New Roman" w:hAnsi="Arial" w:cs="Arial"/>
          <w:sz w:val="24"/>
          <w:szCs w:val="24"/>
          <w:lang w:val="es-CO"/>
        </w:rPr>
        <w:t>treinta y dos (32) de meses</w:t>
      </w:r>
      <w:r w:rsidRPr="002378E7">
        <w:rPr>
          <w:rFonts w:ascii="Arial" w:eastAsia="Times New Roman" w:hAnsi="Arial" w:cs="Arial"/>
          <w:sz w:val="24"/>
          <w:szCs w:val="24"/>
          <w:lang w:val="es-CO"/>
        </w:rPr>
        <w:t xml:space="preserve"> de prisión y multa de </w:t>
      </w:r>
      <w:r w:rsidR="0029727E" w:rsidRPr="002378E7">
        <w:rPr>
          <w:rFonts w:ascii="Arial" w:eastAsia="Times New Roman" w:hAnsi="Arial" w:cs="Arial"/>
          <w:sz w:val="24"/>
          <w:szCs w:val="24"/>
          <w:lang w:val="es-CO"/>
        </w:rPr>
        <w:t>20</w:t>
      </w:r>
      <w:r w:rsidRPr="002378E7">
        <w:rPr>
          <w:rFonts w:ascii="Arial" w:eastAsia="Times New Roman" w:hAnsi="Arial" w:cs="Arial"/>
          <w:sz w:val="24"/>
          <w:szCs w:val="24"/>
          <w:lang w:val="es-CO"/>
        </w:rPr>
        <w:t xml:space="preserve"> SMLMV para el año 200</w:t>
      </w:r>
      <w:r w:rsidR="0029727E" w:rsidRPr="002378E7">
        <w:rPr>
          <w:rFonts w:ascii="Arial" w:eastAsia="Times New Roman" w:hAnsi="Arial" w:cs="Arial"/>
          <w:sz w:val="24"/>
          <w:szCs w:val="24"/>
          <w:lang w:val="es-CO"/>
        </w:rPr>
        <w:t>9</w:t>
      </w:r>
      <w:r w:rsidRPr="002378E7">
        <w:rPr>
          <w:rFonts w:ascii="Arial" w:eastAsia="Times New Roman" w:hAnsi="Arial" w:cs="Arial"/>
          <w:sz w:val="24"/>
          <w:szCs w:val="24"/>
          <w:lang w:val="es-CO"/>
        </w:rPr>
        <w:t xml:space="preserve">, y como </w:t>
      </w:r>
      <w:r w:rsidRPr="002378E7">
        <w:rPr>
          <w:rFonts w:ascii="Arial" w:eastAsia="Times New Roman" w:hAnsi="Arial" w:cs="Arial"/>
          <w:sz w:val="24"/>
          <w:szCs w:val="24"/>
          <w:lang w:val="es-CO"/>
        </w:rPr>
        <w:lastRenderedPageBreak/>
        <w:t xml:space="preserve">pena accesoria la inhabilitación para el ejercicio de derechos y funciones públicas por un lapso igual al de la pena principal. </w:t>
      </w:r>
    </w:p>
    <w:p w:rsidR="00995081" w:rsidRPr="002378E7" w:rsidRDefault="00995081" w:rsidP="004619E0">
      <w:pPr>
        <w:numPr>
          <w:ilvl w:val="0"/>
          <w:numId w:val="0"/>
        </w:numPr>
        <w:spacing w:after="0" w:line="360" w:lineRule="auto"/>
        <w:jc w:val="both"/>
        <w:rPr>
          <w:rFonts w:ascii="Arial" w:eastAsia="Times New Roman" w:hAnsi="Arial" w:cs="Arial"/>
          <w:sz w:val="24"/>
          <w:szCs w:val="24"/>
          <w:lang w:val="es-CO"/>
        </w:rPr>
      </w:pPr>
    </w:p>
    <w:p w:rsidR="0029727E" w:rsidRPr="002378E7" w:rsidRDefault="004619E0" w:rsidP="0029727E">
      <w:pPr>
        <w:pStyle w:val="Sinespaciado"/>
        <w:numPr>
          <w:ilvl w:val="0"/>
          <w:numId w:val="0"/>
        </w:numPr>
        <w:spacing w:line="360" w:lineRule="auto"/>
        <w:rPr>
          <w:szCs w:val="24"/>
          <w:u w:val="none"/>
        </w:rPr>
      </w:pPr>
      <w:r w:rsidRPr="002378E7">
        <w:rPr>
          <w:szCs w:val="24"/>
          <w:u w:val="none"/>
          <w:lang w:val="es-CO"/>
        </w:rPr>
        <w:t xml:space="preserve">TERCERO: </w:t>
      </w:r>
      <w:r w:rsidR="000543E9" w:rsidRPr="002378E7">
        <w:rPr>
          <w:szCs w:val="24"/>
          <w:u w:val="none"/>
          <w:lang w:val="es-CO"/>
        </w:rPr>
        <w:t xml:space="preserve">NO </w:t>
      </w:r>
      <w:r w:rsidR="0029727E" w:rsidRPr="002378E7">
        <w:rPr>
          <w:szCs w:val="24"/>
          <w:u w:val="none"/>
          <w:lang w:val="es-CO"/>
        </w:rPr>
        <w:t>CONCEDER</w:t>
      </w:r>
      <w:r w:rsidRPr="002378E7">
        <w:rPr>
          <w:szCs w:val="24"/>
          <w:u w:val="none"/>
          <w:lang w:val="es-CO"/>
        </w:rPr>
        <w:t xml:space="preserve"> la suspensión condicional de la ejecución de la pena al señor </w:t>
      </w:r>
      <w:r w:rsidR="0029727E" w:rsidRPr="002378E7">
        <w:rPr>
          <w:szCs w:val="24"/>
          <w:u w:val="none"/>
          <w:lang w:val="es-CO"/>
        </w:rPr>
        <w:t>Domínguez Dorado</w:t>
      </w:r>
      <w:r w:rsidR="000543E9" w:rsidRPr="002378E7">
        <w:rPr>
          <w:szCs w:val="24"/>
          <w:u w:val="none"/>
          <w:lang w:val="es-CO"/>
        </w:rPr>
        <w:t xml:space="preserve">. </w:t>
      </w:r>
      <w:r w:rsidR="006679D9" w:rsidRPr="002378E7">
        <w:rPr>
          <w:szCs w:val="24"/>
          <w:u w:val="none"/>
          <w:lang w:val="es-CO"/>
        </w:rPr>
        <w:t>En consecuencia se librará la correspondiente orden de captura en su contra. S</w:t>
      </w:r>
      <w:r w:rsidR="000543E9" w:rsidRPr="002378E7">
        <w:rPr>
          <w:szCs w:val="24"/>
          <w:u w:val="none"/>
          <w:lang w:val="es-CO"/>
        </w:rPr>
        <w:t xml:space="preserve">in embargo la medida de internación intramural será sustituida por la de prisión domiciliaria, bajo caución juratoria, para lo cual el procesado </w:t>
      </w:r>
      <w:r w:rsidR="0029727E" w:rsidRPr="002378E7">
        <w:rPr>
          <w:spacing w:val="-6"/>
          <w:szCs w:val="24"/>
          <w:u w:val="none"/>
        </w:rPr>
        <w:t xml:space="preserve">deberá suscribir la diligencia que ordena el artículo 65 del C.P. </w:t>
      </w:r>
      <w:r w:rsidR="000543E9" w:rsidRPr="002378E7">
        <w:rPr>
          <w:spacing w:val="-6"/>
          <w:szCs w:val="24"/>
          <w:u w:val="none"/>
        </w:rPr>
        <w:t xml:space="preserve"> </w:t>
      </w:r>
    </w:p>
    <w:p w:rsidR="0029727E" w:rsidRPr="002378E7" w:rsidRDefault="0029727E" w:rsidP="004619E0">
      <w:pPr>
        <w:numPr>
          <w:ilvl w:val="0"/>
          <w:numId w:val="0"/>
        </w:numPr>
        <w:spacing w:after="0" w:line="360" w:lineRule="auto"/>
        <w:jc w:val="both"/>
        <w:rPr>
          <w:rFonts w:ascii="Arial" w:eastAsia="Times New Roman" w:hAnsi="Arial" w:cs="Arial"/>
          <w:sz w:val="24"/>
          <w:szCs w:val="24"/>
          <w:lang w:val="es-CO"/>
        </w:rPr>
      </w:pPr>
    </w:p>
    <w:p w:rsidR="004619E0" w:rsidRPr="002378E7" w:rsidRDefault="004619E0" w:rsidP="004619E0">
      <w:pPr>
        <w:numPr>
          <w:ilvl w:val="0"/>
          <w:numId w:val="0"/>
        </w:numPr>
        <w:spacing w:after="0" w:line="360" w:lineRule="auto"/>
        <w:jc w:val="both"/>
        <w:rPr>
          <w:rFonts w:ascii="Arial" w:eastAsia="Times New Roman" w:hAnsi="Arial" w:cs="Arial"/>
          <w:sz w:val="24"/>
          <w:szCs w:val="24"/>
          <w:lang w:val="es-CO"/>
        </w:rPr>
      </w:pPr>
      <w:r w:rsidRPr="002378E7">
        <w:rPr>
          <w:rFonts w:ascii="Arial" w:eastAsia="Times New Roman" w:hAnsi="Arial" w:cs="Arial"/>
          <w:sz w:val="24"/>
          <w:szCs w:val="24"/>
          <w:lang w:val="es-CO"/>
        </w:rPr>
        <w:t xml:space="preserve">CUARTO: Esta decisión queda notificada en estrados y contra ella procede el recurso de casación. </w:t>
      </w:r>
    </w:p>
    <w:p w:rsidR="004619E0" w:rsidRPr="002378E7" w:rsidRDefault="004619E0" w:rsidP="00BA728B">
      <w:pPr>
        <w:numPr>
          <w:ilvl w:val="0"/>
          <w:numId w:val="0"/>
        </w:numPr>
        <w:spacing w:after="0" w:line="360" w:lineRule="auto"/>
        <w:rPr>
          <w:rFonts w:ascii="Arial" w:eastAsia="Times New Roman" w:hAnsi="Arial" w:cs="Arial"/>
          <w:sz w:val="24"/>
          <w:szCs w:val="24"/>
          <w:lang w:val="es-CO"/>
        </w:rPr>
      </w:pPr>
    </w:p>
    <w:p w:rsidR="00BA728B" w:rsidRPr="002378E7" w:rsidRDefault="00BA728B" w:rsidP="00BA728B">
      <w:pPr>
        <w:numPr>
          <w:ilvl w:val="0"/>
          <w:numId w:val="0"/>
        </w:numPr>
        <w:spacing w:after="0" w:line="240" w:lineRule="auto"/>
        <w:rPr>
          <w:rFonts w:ascii="Arial" w:eastAsia="Times New Roman" w:hAnsi="Arial" w:cs="Arial"/>
          <w:sz w:val="24"/>
          <w:szCs w:val="24"/>
          <w:lang w:val="es-CO"/>
        </w:rPr>
      </w:pP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r w:rsidRPr="00575B58">
        <w:rPr>
          <w:rFonts w:ascii="Arial" w:eastAsia="Times New Roman" w:hAnsi="Arial" w:cs="Arial"/>
          <w:b/>
          <w:sz w:val="24"/>
          <w:szCs w:val="24"/>
          <w:lang w:val="es-CO"/>
        </w:rPr>
        <w:t>CÓPIESE, NOTÍFIQUESE Y CÚMPLASE</w:t>
      </w:r>
    </w:p>
    <w:p w:rsidR="004619E0" w:rsidRPr="00575B58" w:rsidRDefault="004619E0" w:rsidP="00BA728B">
      <w:pPr>
        <w:numPr>
          <w:ilvl w:val="0"/>
          <w:numId w:val="0"/>
        </w:numPr>
        <w:spacing w:after="0" w:line="240" w:lineRule="auto"/>
        <w:rPr>
          <w:rFonts w:ascii="Arial" w:eastAsia="Times New Roman" w:hAnsi="Arial" w:cs="Arial"/>
          <w:b/>
          <w:sz w:val="24"/>
          <w:szCs w:val="24"/>
          <w:lang w:val="es-CO"/>
        </w:rPr>
      </w:pP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p>
    <w:p w:rsidR="00BA728B" w:rsidRDefault="00BA728B" w:rsidP="00BA728B">
      <w:pPr>
        <w:numPr>
          <w:ilvl w:val="0"/>
          <w:numId w:val="0"/>
        </w:numPr>
        <w:spacing w:after="0" w:line="240" w:lineRule="auto"/>
        <w:jc w:val="center"/>
        <w:rPr>
          <w:rFonts w:ascii="Arial" w:eastAsia="Times New Roman" w:hAnsi="Arial" w:cs="Arial"/>
          <w:b/>
          <w:sz w:val="24"/>
          <w:szCs w:val="24"/>
          <w:lang w:val="es-CO"/>
        </w:rPr>
      </w:pPr>
    </w:p>
    <w:p w:rsidR="00575B58" w:rsidRPr="00575B58" w:rsidRDefault="00575B58" w:rsidP="00BA728B">
      <w:pPr>
        <w:numPr>
          <w:ilvl w:val="0"/>
          <w:numId w:val="0"/>
        </w:numPr>
        <w:spacing w:after="0" w:line="240" w:lineRule="auto"/>
        <w:jc w:val="center"/>
        <w:rPr>
          <w:rFonts w:ascii="Arial" w:eastAsia="Times New Roman" w:hAnsi="Arial" w:cs="Arial"/>
          <w:b/>
          <w:sz w:val="24"/>
          <w:szCs w:val="24"/>
          <w:lang w:val="es-CO"/>
        </w:rPr>
      </w:pP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r w:rsidRPr="00575B58">
        <w:rPr>
          <w:rFonts w:ascii="Arial" w:eastAsia="Times New Roman" w:hAnsi="Arial" w:cs="Arial"/>
          <w:b/>
          <w:sz w:val="24"/>
          <w:szCs w:val="24"/>
          <w:lang w:val="es-CO"/>
        </w:rPr>
        <w:t>JAIRO ERNESTO ESCOBAR SANZ</w:t>
      </w: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r w:rsidRPr="00575B58">
        <w:rPr>
          <w:rFonts w:ascii="Arial" w:eastAsia="Times New Roman" w:hAnsi="Arial" w:cs="Arial"/>
          <w:b/>
          <w:sz w:val="24"/>
          <w:szCs w:val="24"/>
          <w:lang w:val="es-CO"/>
        </w:rPr>
        <w:t>Magistrado</w:t>
      </w: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p>
    <w:p w:rsidR="00BA728B" w:rsidRPr="00575B58" w:rsidRDefault="00BA728B" w:rsidP="00BA728B">
      <w:pPr>
        <w:numPr>
          <w:ilvl w:val="0"/>
          <w:numId w:val="0"/>
        </w:numPr>
        <w:spacing w:after="0" w:line="240" w:lineRule="auto"/>
        <w:jc w:val="center"/>
        <w:rPr>
          <w:rFonts w:ascii="Arial" w:eastAsia="Times New Roman" w:hAnsi="Arial" w:cs="Arial"/>
          <w:b/>
          <w:sz w:val="24"/>
          <w:szCs w:val="24"/>
          <w:lang w:val="es-CO"/>
        </w:rPr>
      </w:pP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r w:rsidRPr="00575B58">
        <w:rPr>
          <w:rFonts w:ascii="Arial" w:eastAsia="Times New Roman" w:hAnsi="Arial" w:cs="Arial"/>
          <w:b/>
          <w:sz w:val="24"/>
          <w:szCs w:val="24"/>
          <w:lang w:val="es-CO"/>
        </w:rPr>
        <w:t>MANUEL YARZAGARAY BANDERA</w:t>
      </w: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r w:rsidRPr="00575B58">
        <w:rPr>
          <w:rFonts w:ascii="Arial" w:eastAsia="Times New Roman" w:hAnsi="Arial" w:cs="Arial"/>
          <w:b/>
          <w:sz w:val="24"/>
          <w:szCs w:val="24"/>
          <w:lang w:val="es-CO"/>
        </w:rPr>
        <w:t>Magistrado</w:t>
      </w: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r w:rsidRPr="00575B58">
        <w:rPr>
          <w:rFonts w:ascii="Arial" w:eastAsia="Times New Roman" w:hAnsi="Arial" w:cs="Arial"/>
          <w:b/>
          <w:sz w:val="24"/>
          <w:szCs w:val="24"/>
          <w:lang w:val="es-CO"/>
        </w:rPr>
        <w:t>(Con salvamento parcial de voto)</w:t>
      </w: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p>
    <w:p w:rsidR="00BA728B" w:rsidRPr="00575B58" w:rsidRDefault="00BA728B" w:rsidP="00BA728B">
      <w:pPr>
        <w:numPr>
          <w:ilvl w:val="0"/>
          <w:numId w:val="0"/>
        </w:numPr>
        <w:spacing w:after="0" w:line="240" w:lineRule="auto"/>
        <w:jc w:val="center"/>
        <w:rPr>
          <w:rFonts w:ascii="Arial" w:eastAsia="Times New Roman" w:hAnsi="Arial" w:cs="Arial"/>
          <w:b/>
          <w:sz w:val="24"/>
          <w:szCs w:val="24"/>
          <w:lang w:val="es-CO"/>
        </w:rPr>
      </w:pP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p>
    <w:p w:rsidR="004619E0" w:rsidRPr="00575B58" w:rsidRDefault="004619E0" w:rsidP="00BA728B">
      <w:pPr>
        <w:numPr>
          <w:ilvl w:val="0"/>
          <w:numId w:val="0"/>
        </w:numPr>
        <w:spacing w:after="0" w:line="240" w:lineRule="auto"/>
        <w:jc w:val="center"/>
        <w:rPr>
          <w:rFonts w:ascii="Arial" w:eastAsia="Times New Roman" w:hAnsi="Arial" w:cs="Arial"/>
          <w:b/>
          <w:sz w:val="24"/>
          <w:szCs w:val="24"/>
          <w:lang w:val="es-CO"/>
        </w:rPr>
      </w:pPr>
      <w:r w:rsidRPr="00575B58">
        <w:rPr>
          <w:rFonts w:ascii="Arial" w:eastAsia="Times New Roman" w:hAnsi="Arial" w:cs="Arial"/>
          <w:b/>
          <w:sz w:val="24"/>
          <w:szCs w:val="24"/>
          <w:lang w:val="es-CO"/>
        </w:rPr>
        <w:t>JORGE ARTURO CASTAÑO DUQUE</w:t>
      </w:r>
    </w:p>
    <w:p w:rsidR="0029727E" w:rsidRPr="00575B58" w:rsidRDefault="004619E0" w:rsidP="00BA728B">
      <w:pPr>
        <w:numPr>
          <w:ilvl w:val="0"/>
          <w:numId w:val="0"/>
        </w:numPr>
        <w:spacing w:after="0" w:line="240" w:lineRule="auto"/>
        <w:jc w:val="center"/>
        <w:rPr>
          <w:rFonts w:ascii="Arial" w:hAnsi="Arial" w:cs="Arial"/>
          <w:b/>
          <w:i/>
          <w:sz w:val="24"/>
          <w:szCs w:val="24"/>
        </w:rPr>
      </w:pPr>
      <w:r w:rsidRPr="00575B58">
        <w:rPr>
          <w:rFonts w:ascii="Arial" w:eastAsia="Times New Roman" w:hAnsi="Arial" w:cs="Arial"/>
          <w:b/>
          <w:sz w:val="24"/>
          <w:szCs w:val="24"/>
          <w:lang w:val="es-CO"/>
        </w:rPr>
        <w:t>Magistrado</w:t>
      </w:r>
    </w:p>
    <w:p w:rsidR="002378E7" w:rsidRPr="00575B58" w:rsidRDefault="002378E7">
      <w:pPr>
        <w:numPr>
          <w:ilvl w:val="0"/>
          <w:numId w:val="0"/>
        </w:numPr>
        <w:spacing w:after="0" w:line="240" w:lineRule="auto"/>
        <w:jc w:val="center"/>
        <w:rPr>
          <w:rFonts w:ascii="Arial" w:hAnsi="Arial" w:cs="Arial"/>
          <w:b/>
          <w:i/>
          <w:sz w:val="24"/>
          <w:szCs w:val="24"/>
        </w:rPr>
      </w:pPr>
    </w:p>
    <w:sectPr w:rsidR="002378E7" w:rsidRPr="00575B58" w:rsidSect="0071693E">
      <w:headerReference w:type="default" r:id="rId11"/>
      <w:footerReference w:type="default" r:id="rId12"/>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8D" w:rsidRDefault="00834B8D" w:rsidP="009E44B9">
      <w:pPr>
        <w:spacing w:after="0" w:line="240" w:lineRule="auto"/>
      </w:pPr>
      <w:r>
        <w:separator/>
      </w:r>
    </w:p>
  </w:endnote>
  <w:endnote w:type="continuationSeparator" w:id="0">
    <w:p w:rsidR="00834B8D" w:rsidRDefault="00834B8D" w:rsidP="009E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70650"/>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rsidR="00D40783" w:rsidRPr="00D40783" w:rsidRDefault="00D40783">
            <w:pPr>
              <w:pStyle w:val="Piedepgina"/>
              <w:rPr>
                <w:sz w:val="20"/>
                <w:szCs w:val="20"/>
              </w:rPr>
            </w:pPr>
            <w:r w:rsidRPr="00D40783">
              <w:rPr>
                <w:rFonts w:ascii="Arial" w:hAnsi="Arial" w:cs="Arial"/>
                <w:sz w:val="20"/>
                <w:szCs w:val="20"/>
                <w:lang w:val="es-ES"/>
              </w:rPr>
              <w:t xml:space="preserve">Página </w:t>
            </w:r>
            <w:r w:rsidRPr="00D40783">
              <w:rPr>
                <w:rFonts w:ascii="Arial" w:hAnsi="Arial" w:cs="Arial"/>
                <w:b/>
                <w:bCs/>
                <w:sz w:val="20"/>
                <w:szCs w:val="20"/>
              </w:rPr>
              <w:fldChar w:fldCharType="begin"/>
            </w:r>
            <w:r w:rsidRPr="00D40783">
              <w:rPr>
                <w:rFonts w:ascii="Arial" w:hAnsi="Arial" w:cs="Arial"/>
                <w:b/>
                <w:bCs/>
                <w:sz w:val="20"/>
                <w:szCs w:val="20"/>
              </w:rPr>
              <w:instrText>PAGE</w:instrText>
            </w:r>
            <w:r w:rsidRPr="00D40783">
              <w:rPr>
                <w:rFonts w:ascii="Arial" w:hAnsi="Arial" w:cs="Arial"/>
                <w:b/>
                <w:bCs/>
                <w:sz w:val="20"/>
                <w:szCs w:val="20"/>
              </w:rPr>
              <w:fldChar w:fldCharType="separate"/>
            </w:r>
            <w:r w:rsidR="00E41DC1">
              <w:rPr>
                <w:rFonts w:ascii="Arial" w:hAnsi="Arial" w:cs="Arial"/>
                <w:b/>
                <w:bCs/>
                <w:noProof/>
                <w:sz w:val="20"/>
                <w:szCs w:val="20"/>
              </w:rPr>
              <w:t>1</w:t>
            </w:r>
            <w:r w:rsidRPr="00D40783">
              <w:rPr>
                <w:rFonts w:ascii="Arial" w:hAnsi="Arial" w:cs="Arial"/>
                <w:b/>
                <w:bCs/>
                <w:sz w:val="20"/>
                <w:szCs w:val="20"/>
              </w:rPr>
              <w:fldChar w:fldCharType="end"/>
            </w:r>
            <w:r w:rsidRPr="00D40783">
              <w:rPr>
                <w:rFonts w:ascii="Arial" w:hAnsi="Arial" w:cs="Arial"/>
                <w:sz w:val="20"/>
                <w:szCs w:val="20"/>
                <w:lang w:val="es-ES"/>
              </w:rPr>
              <w:t xml:space="preserve"> de </w:t>
            </w:r>
            <w:r w:rsidRPr="00D40783">
              <w:rPr>
                <w:rFonts w:ascii="Arial" w:hAnsi="Arial" w:cs="Arial"/>
                <w:b/>
                <w:bCs/>
                <w:sz w:val="20"/>
                <w:szCs w:val="20"/>
              </w:rPr>
              <w:fldChar w:fldCharType="begin"/>
            </w:r>
            <w:r w:rsidRPr="00D40783">
              <w:rPr>
                <w:rFonts w:ascii="Arial" w:hAnsi="Arial" w:cs="Arial"/>
                <w:b/>
                <w:bCs/>
                <w:sz w:val="20"/>
                <w:szCs w:val="20"/>
              </w:rPr>
              <w:instrText>NUMPAGES</w:instrText>
            </w:r>
            <w:r w:rsidRPr="00D40783">
              <w:rPr>
                <w:rFonts w:ascii="Arial" w:hAnsi="Arial" w:cs="Arial"/>
                <w:b/>
                <w:bCs/>
                <w:sz w:val="20"/>
                <w:szCs w:val="20"/>
              </w:rPr>
              <w:fldChar w:fldCharType="separate"/>
            </w:r>
            <w:r w:rsidR="00E41DC1">
              <w:rPr>
                <w:rFonts w:ascii="Arial" w:hAnsi="Arial" w:cs="Arial"/>
                <w:b/>
                <w:bCs/>
                <w:noProof/>
                <w:sz w:val="20"/>
                <w:szCs w:val="20"/>
              </w:rPr>
              <w:t>34</w:t>
            </w:r>
            <w:r w:rsidRPr="00D40783">
              <w:rPr>
                <w:rFonts w:ascii="Arial" w:hAnsi="Arial" w:cs="Arial"/>
                <w:b/>
                <w:bCs/>
                <w:sz w:val="20"/>
                <w:szCs w:val="20"/>
              </w:rPr>
              <w:fldChar w:fldCharType="end"/>
            </w:r>
          </w:p>
        </w:sdtContent>
      </w:sdt>
    </w:sdtContent>
  </w:sdt>
  <w:p w:rsidR="00D40783" w:rsidRDefault="00D40783">
    <w:pPr>
      <w:pStyle w:val="Piedepgina"/>
    </w:pPr>
  </w:p>
  <w:p w:rsidR="004A5AA0" w:rsidRDefault="004A5AA0" w:rsidP="00D769D5">
    <w:pP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8D" w:rsidRDefault="00834B8D" w:rsidP="009E44B9">
      <w:pPr>
        <w:spacing w:after="0" w:line="240" w:lineRule="auto"/>
      </w:pPr>
      <w:r>
        <w:separator/>
      </w:r>
    </w:p>
  </w:footnote>
  <w:footnote w:type="continuationSeparator" w:id="0">
    <w:p w:rsidR="00834B8D" w:rsidRDefault="00834B8D" w:rsidP="009E44B9">
      <w:pPr>
        <w:spacing w:after="0" w:line="240" w:lineRule="auto"/>
      </w:pPr>
      <w:r>
        <w:continuationSeparator/>
      </w:r>
    </w:p>
  </w:footnote>
  <w:footnote w:id="1">
    <w:p w:rsidR="00DF61E8" w:rsidRPr="0071693E" w:rsidRDefault="00DF61E8" w:rsidP="0071693E">
      <w:pPr>
        <w:pStyle w:val="Textonotapie"/>
        <w:spacing w:line="240" w:lineRule="auto"/>
        <w:jc w:val="both"/>
        <w:rPr>
          <w:rFonts w:ascii="Arial" w:hAnsi="Arial" w:cs="Arial"/>
          <w:sz w:val="16"/>
          <w:szCs w:val="16"/>
        </w:rPr>
      </w:pPr>
      <w:r w:rsidRPr="0071693E">
        <w:rPr>
          <w:rFonts w:ascii="Arial" w:hAnsi="Arial" w:cs="Arial"/>
          <w:sz w:val="16"/>
          <w:szCs w:val="16"/>
          <w:vertAlign w:val="superscript"/>
        </w:rPr>
        <w:footnoteRef/>
      </w:r>
      <w:r w:rsidRPr="0071693E">
        <w:rPr>
          <w:rFonts w:ascii="Arial" w:hAnsi="Arial" w:cs="Arial"/>
          <w:sz w:val="16"/>
          <w:szCs w:val="16"/>
        </w:rPr>
        <w:t xml:space="preserve"> Corte Suprema de Justicia, Sala de Casación de Penal, proceso No.  21023 del 19 de enero de 2006.</w:t>
      </w:r>
    </w:p>
  </w:footnote>
  <w:footnote w:id="2">
    <w:p w:rsidR="00DF61E8" w:rsidRPr="0071693E" w:rsidRDefault="00DF61E8" w:rsidP="0071693E">
      <w:pPr>
        <w:pStyle w:val="Textonotapie"/>
        <w:spacing w:line="240" w:lineRule="auto"/>
        <w:rPr>
          <w:rFonts w:ascii="Arial" w:hAnsi="Arial" w:cs="Arial"/>
          <w:sz w:val="16"/>
          <w:szCs w:val="16"/>
        </w:rPr>
      </w:pPr>
      <w:r w:rsidRPr="0071693E">
        <w:rPr>
          <w:rFonts w:ascii="Arial" w:hAnsi="Arial" w:cs="Arial"/>
          <w:sz w:val="16"/>
          <w:szCs w:val="16"/>
          <w:vertAlign w:val="superscript"/>
        </w:rPr>
        <w:footnoteRef/>
      </w:r>
      <w:r w:rsidRPr="0071693E">
        <w:rPr>
          <w:rFonts w:ascii="Arial" w:hAnsi="Arial" w:cs="Arial"/>
          <w:sz w:val="16"/>
          <w:szCs w:val="16"/>
        </w:rPr>
        <w:t xml:space="preserve"> Art. 44 Constitución Política de Colombia.</w:t>
      </w:r>
    </w:p>
  </w:footnote>
  <w:footnote w:id="3">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Folio 16 C. Pruebas </w:t>
      </w:r>
    </w:p>
  </w:footnote>
  <w:footnote w:id="4">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Folios 16 a 27 C. Pruebas </w:t>
      </w:r>
    </w:p>
  </w:footnote>
  <w:footnote w:id="5">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La citada entrevista fue retirada de la estipulación referida.</w:t>
      </w:r>
    </w:p>
  </w:footnote>
  <w:footnote w:id="6">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Folios 10 a12 C. Pruebas   </w:t>
      </w:r>
    </w:p>
  </w:footnote>
  <w:footnote w:id="7">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Folio 13 C. Pruebas </w:t>
      </w:r>
    </w:p>
  </w:footnote>
  <w:footnote w:id="8">
    <w:p w:rsidR="00DF61E8" w:rsidRPr="0071693E" w:rsidRDefault="00DF61E8" w:rsidP="0071693E">
      <w:pPr>
        <w:pStyle w:val="Textonotapie"/>
        <w:spacing w:line="240" w:lineRule="auto"/>
        <w:jc w:val="both"/>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Folio 8 C. Pruebas  En ese sentido, el Juzgado  2º Penal del Circuito de Dosquebradas, mediante decisión del 17 de noviembre de 2016, resolvió: </w:t>
      </w:r>
      <w:r w:rsidRPr="0071693E">
        <w:rPr>
          <w:rFonts w:ascii="Arial" w:hAnsi="Arial" w:cs="Arial"/>
          <w:i/>
          <w:sz w:val="16"/>
          <w:szCs w:val="16"/>
        </w:rPr>
        <w:t xml:space="preserve"> “ Confirmar la decisión  proferida por el Juzgado Segundo Penal de Conocimiento de Dosquebradas Risaralda el 19 de octubre de 2016, mediante la cual admitió unos documentos como evidencia de la Fiscalía “ </w:t>
      </w:r>
      <w:r w:rsidRPr="0071693E">
        <w:rPr>
          <w:rFonts w:ascii="Arial" w:hAnsi="Arial" w:cs="Arial"/>
          <w:sz w:val="16"/>
          <w:szCs w:val="16"/>
        </w:rPr>
        <w:t>Folios 70 a 73 vto.</w:t>
      </w:r>
    </w:p>
  </w:footnote>
  <w:footnote w:id="9">
    <w:p w:rsidR="00DF61E8" w:rsidRPr="0071693E" w:rsidRDefault="00DF61E8" w:rsidP="0071693E">
      <w:pPr>
        <w:pStyle w:val="Textonotapie"/>
        <w:spacing w:line="240" w:lineRule="auto"/>
        <w:jc w:val="both"/>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La delegada de la FGN renunció a los testimonios de la señora Gloria Inés Garzón Osorio, aduciendo que se encontraba incapacitada por una enfermedad, e hizo lo propio  con el investigador  Mickel  Manuel Mendoza  y  el Félix Roberto López Cardona, quien había expedido un certificado laboral al citado detective.</w:t>
      </w:r>
    </w:p>
  </w:footnote>
  <w:footnote w:id="10">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Folio 17 C. `Pruebas  </w:t>
      </w:r>
    </w:p>
  </w:footnote>
  <w:footnote w:id="11">
    <w:p w:rsidR="00DF61E8" w:rsidRPr="0071693E" w:rsidRDefault="00DF61E8" w:rsidP="0071693E">
      <w:pPr>
        <w:pStyle w:val="Textonotapie"/>
        <w:spacing w:line="240" w:lineRule="auto"/>
        <w:jc w:val="both"/>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Cfr. Ver, por ejemplo la sentencia T-036 de </w:t>
      </w:r>
      <w:smartTag w:uri="urn:schemas-microsoft-com:office:smarttags" w:element="metricconverter">
        <w:smartTagPr>
          <w:attr w:name="ProductID" w:val="1995, M"/>
        </w:smartTagPr>
        <w:r w:rsidRPr="0071693E">
          <w:rPr>
            <w:rFonts w:ascii="Arial" w:hAnsi="Arial" w:cs="Arial"/>
            <w:sz w:val="16"/>
            <w:szCs w:val="16"/>
          </w:rPr>
          <w:t>1995, M</w:t>
        </w:r>
      </w:smartTag>
      <w:r w:rsidRPr="0071693E">
        <w:rPr>
          <w:rFonts w:ascii="Arial" w:hAnsi="Arial" w:cs="Arial"/>
          <w:sz w:val="16"/>
          <w:szCs w:val="16"/>
        </w:rPr>
        <w:t>.P. Carlos Gaviria Díaz, en la cual se admitió la exigibilidad directa del deber de solidaridad.</w:t>
      </w:r>
    </w:p>
  </w:footnote>
  <w:footnote w:id="12">
    <w:p w:rsidR="00DF61E8" w:rsidRPr="0071693E" w:rsidRDefault="00DF61E8" w:rsidP="0071693E">
      <w:pPr>
        <w:pStyle w:val="Textonotapie"/>
        <w:spacing w:line="240" w:lineRule="auto"/>
        <w:jc w:val="both"/>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Cfr. Sentencia T-533 de </w:t>
      </w:r>
      <w:smartTag w:uri="urn:schemas-microsoft-com:office:smarttags" w:element="metricconverter">
        <w:smartTagPr>
          <w:attr w:name="ProductID" w:val="1992, M"/>
        </w:smartTagPr>
        <w:r w:rsidRPr="0071693E">
          <w:rPr>
            <w:rFonts w:ascii="Arial" w:hAnsi="Arial" w:cs="Arial"/>
            <w:sz w:val="16"/>
            <w:szCs w:val="16"/>
          </w:rPr>
          <w:t>1992, M</w:t>
        </w:r>
      </w:smartTag>
      <w:r w:rsidRPr="0071693E">
        <w:rPr>
          <w:rFonts w:ascii="Arial" w:hAnsi="Arial" w:cs="Arial"/>
          <w:sz w:val="16"/>
          <w:szCs w:val="16"/>
        </w:rPr>
        <w:t>.P. Eduardo Cifuentes Muñoz.</w:t>
      </w:r>
    </w:p>
  </w:footnote>
  <w:footnote w:id="13">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Sentencia C-237 de </w:t>
      </w:r>
      <w:smartTag w:uri="urn:schemas-microsoft-com:office:smarttags" w:element="metricconverter">
        <w:smartTagPr>
          <w:attr w:name="ProductID" w:val="1997. M"/>
        </w:smartTagPr>
        <w:r w:rsidRPr="0071693E">
          <w:rPr>
            <w:rFonts w:ascii="Arial" w:hAnsi="Arial" w:cs="Arial"/>
            <w:sz w:val="16"/>
            <w:szCs w:val="16"/>
          </w:rPr>
          <w:t>1997. M</w:t>
        </w:r>
      </w:smartTag>
      <w:r w:rsidRPr="0071693E">
        <w:rPr>
          <w:rFonts w:ascii="Arial" w:hAnsi="Arial" w:cs="Arial"/>
          <w:sz w:val="16"/>
          <w:szCs w:val="16"/>
        </w:rPr>
        <w:t>.P. Carlos Gaviria Díaz.</w:t>
      </w:r>
    </w:p>
  </w:footnote>
  <w:footnote w:id="14">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Ibídem. </w:t>
      </w:r>
    </w:p>
  </w:footnote>
  <w:footnote w:id="15">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TSP SP, 4 nov. 2016, Rad. </w:t>
      </w:r>
      <w:r w:rsidRPr="0071693E">
        <w:rPr>
          <w:rFonts w:ascii="Arial" w:hAnsi="Arial" w:cs="Arial"/>
          <w:sz w:val="16"/>
          <w:szCs w:val="16"/>
          <w:lang w:val="es-MX"/>
        </w:rPr>
        <w:t>666876000086-2013-00056-01</w:t>
      </w:r>
    </w:p>
  </w:footnote>
  <w:footnote w:id="16">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CSJ AP, 5 ago. 2015, Rad. 46332.</w:t>
      </w:r>
    </w:p>
  </w:footnote>
  <w:footnote w:id="17">
    <w:p w:rsidR="00DF61E8" w:rsidRPr="0071693E" w:rsidRDefault="00DF61E8" w:rsidP="0071693E">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sidRPr="0071693E">
        <w:rPr>
          <w:rFonts w:ascii="Arial" w:hAnsi="Arial" w:cs="Arial"/>
          <w:sz w:val="16"/>
          <w:szCs w:val="16"/>
        </w:rPr>
        <w:t xml:space="preserve"> CSJ SP, 3 feb. 2016, Rad. 46647.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E8" w:rsidRPr="005664BF" w:rsidRDefault="00DF61E8" w:rsidP="005664BF">
    <w:pPr>
      <w:pStyle w:val="Encabezado"/>
      <w:jc w:val="right"/>
      <w:rPr>
        <w:rFonts w:ascii="Arial" w:hAnsi="Arial" w:cs="Arial"/>
        <w:b/>
        <w:sz w:val="16"/>
        <w:szCs w:val="16"/>
        <w:lang w:val="es-SV"/>
      </w:rPr>
    </w:pPr>
    <w:r w:rsidRPr="005664BF">
      <w:rPr>
        <w:rFonts w:ascii="Arial" w:hAnsi="Arial" w:cs="Arial"/>
        <w:b/>
        <w:sz w:val="16"/>
        <w:szCs w:val="16"/>
        <w:lang w:val="es-SV"/>
      </w:rPr>
      <w:t xml:space="preserve">Radicado: </w:t>
    </w:r>
    <w:r>
      <w:rPr>
        <w:rFonts w:ascii="Arial" w:hAnsi="Arial" w:cs="Arial"/>
        <w:b/>
        <w:sz w:val="16"/>
        <w:szCs w:val="16"/>
        <w:lang w:val="es-SV"/>
      </w:rPr>
      <w:t>66170 60 00 091 2014 0071 01</w:t>
    </w:r>
  </w:p>
  <w:p w:rsidR="00DF61E8" w:rsidRPr="005664BF" w:rsidRDefault="00DF61E8" w:rsidP="00505429">
    <w:pPr>
      <w:pStyle w:val="Encabezado"/>
      <w:jc w:val="right"/>
      <w:rPr>
        <w:rFonts w:ascii="Arial" w:hAnsi="Arial" w:cs="Arial"/>
        <w:b/>
        <w:sz w:val="16"/>
        <w:szCs w:val="16"/>
        <w:lang w:val="es-SV"/>
      </w:rPr>
    </w:pPr>
    <w:r w:rsidRPr="005664BF">
      <w:rPr>
        <w:rFonts w:ascii="Arial" w:hAnsi="Arial" w:cs="Arial"/>
        <w:b/>
        <w:sz w:val="16"/>
        <w:szCs w:val="16"/>
        <w:lang w:val="es-SV"/>
      </w:rPr>
      <w:t xml:space="preserve">Procesado: </w:t>
    </w:r>
    <w:r>
      <w:rPr>
        <w:rFonts w:ascii="Arial" w:hAnsi="Arial" w:cs="Arial"/>
        <w:b/>
        <w:sz w:val="16"/>
        <w:szCs w:val="16"/>
        <w:lang w:val="es-SV"/>
      </w:rPr>
      <w:t>Jorge Arlén Domínguez Dorado</w:t>
    </w:r>
  </w:p>
  <w:p w:rsidR="00DF61E8" w:rsidRPr="005664BF" w:rsidRDefault="00DF61E8" w:rsidP="00505429">
    <w:pPr>
      <w:pStyle w:val="Encabezado"/>
      <w:jc w:val="right"/>
      <w:rPr>
        <w:rFonts w:ascii="Arial" w:hAnsi="Arial" w:cs="Arial"/>
        <w:b/>
        <w:sz w:val="16"/>
        <w:szCs w:val="16"/>
        <w:lang w:val="es-SV"/>
      </w:rPr>
    </w:pPr>
    <w:r w:rsidRPr="005664BF">
      <w:rPr>
        <w:rFonts w:ascii="Arial" w:hAnsi="Arial" w:cs="Arial"/>
        <w:b/>
        <w:sz w:val="16"/>
        <w:szCs w:val="16"/>
        <w:lang w:val="es-SV"/>
      </w:rPr>
      <w:t xml:space="preserve">Delito: Inasistencia Alimentaria </w:t>
    </w:r>
  </w:p>
  <w:p w:rsidR="00DF61E8" w:rsidRPr="005664BF" w:rsidRDefault="00DF61E8" w:rsidP="00505429">
    <w:pPr>
      <w:pStyle w:val="Encabezado"/>
      <w:jc w:val="right"/>
      <w:rPr>
        <w:rFonts w:ascii="Arial" w:hAnsi="Arial" w:cs="Arial"/>
        <w:b/>
        <w:sz w:val="16"/>
        <w:szCs w:val="16"/>
        <w:lang w:val="es-SV"/>
      </w:rPr>
    </w:pPr>
    <w:r w:rsidRPr="005664BF">
      <w:rPr>
        <w:rFonts w:ascii="Arial" w:hAnsi="Arial" w:cs="Arial"/>
        <w:b/>
        <w:sz w:val="16"/>
        <w:szCs w:val="16"/>
        <w:lang w:val="es-SV"/>
      </w:rPr>
      <w:t xml:space="preserve">Asunto: </w:t>
    </w:r>
    <w:r>
      <w:rPr>
        <w:rFonts w:ascii="Arial" w:hAnsi="Arial" w:cs="Arial"/>
        <w:b/>
        <w:sz w:val="16"/>
        <w:szCs w:val="16"/>
        <w:lang w:val="es-SV"/>
      </w:rPr>
      <w:t>Revoca s</w:t>
    </w:r>
    <w:r w:rsidRPr="005664BF">
      <w:rPr>
        <w:rFonts w:ascii="Arial" w:hAnsi="Arial" w:cs="Arial"/>
        <w:b/>
        <w:sz w:val="16"/>
        <w:szCs w:val="16"/>
        <w:lang w:val="es-SV"/>
      </w:rPr>
      <w:t xml:space="preserve">entencia de </w:t>
    </w:r>
    <w:r>
      <w:rPr>
        <w:rFonts w:ascii="Arial" w:hAnsi="Arial" w:cs="Arial"/>
        <w:b/>
        <w:sz w:val="16"/>
        <w:szCs w:val="16"/>
        <w:lang w:val="es-SV"/>
      </w:rPr>
      <w:t>primera</w:t>
    </w:r>
    <w:r w:rsidRPr="005664BF">
      <w:rPr>
        <w:rFonts w:ascii="Arial" w:hAnsi="Arial" w:cs="Arial"/>
        <w:b/>
        <w:sz w:val="16"/>
        <w:szCs w:val="16"/>
        <w:lang w:val="es-SV"/>
      </w:rPr>
      <w:t xml:space="preserve"> instancia</w:t>
    </w:r>
  </w:p>
  <w:p w:rsidR="004A5AA0" w:rsidRDefault="004A5AA0" w:rsidP="002378E7">
    <w:pP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DA5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13EE"/>
    <w:multiLevelType w:val="hybridMultilevel"/>
    <w:tmpl w:val="6318ED4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684112"/>
    <w:multiLevelType w:val="hybridMultilevel"/>
    <w:tmpl w:val="D6AAE4D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4E01A8"/>
    <w:multiLevelType w:val="hybridMultilevel"/>
    <w:tmpl w:val="9C6EA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C00DD4"/>
    <w:multiLevelType w:val="hybridMultilevel"/>
    <w:tmpl w:val="52A4ECC6"/>
    <w:lvl w:ilvl="0" w:tplc="89BC993E">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0DFA7406"/>
    <w:multiLevelType w:val="hybridMultilevel"/>
    <w:tmpl w:val="D780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8E0D13"/>
    <w:multiLevelType w:val="hybridMultilevel"/>
    <w:tmpl w:val="7E68D5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1174D86"/>
    <w:multiLevelType w:val="hybridMultilevel"/>
    <w:tmpl w:val="B0369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B54C1D"/>
    <w:multiLevelType w:val="hybridMultilevel"/>
    <w:tmpl w:val="6A887BB2"/>
    <w:lvl w:ilvl="0" w:tplc="51FA7ED0">
      <w:start w:val="1"/>
      <w:numFmt w:val="bullet"/>
      <w:pStyle w:val="Normal"/>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8AC2541"/>
    <w:multiLevelType w:val="hybridMultilevel"/>
    <w:tmpl w:val="C136D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F45068"/>
    <w:multiLevelType w:val="hybridMultilevel"/>
    <w:tmpl w:val="36585F30"/>
    <w:lvl w:ilvl="0" w:tplc="F03EFA9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FB0304"/>
    <w:multiLevelType w:val="multilevel"/>
    <w:tmpl w:val="A32ECC7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nsid w:val="2279234B"/>
    <w:multiLevelType w:val="hybridMultilevel"/>
    <w:tmpl w:val="6756D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3841E0"/>
    <w:multiLevelType w:val="hybridMultilevel"/>
    <w:tmpl w:val="6B482E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EF186C"/>
    <w:multiLevelType w:val="hybridMultilevel"/>
    <w:tmpl w:val="21426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7A2957"/>
    <w:multiLevelType w:val="hybridMultilevel"/>
    <w:tmpl w:val="353A83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3929BF"/>
    <w:multiLevelType w:val="hybridMultilevel"/>
    <w:tmpl w:val="97AE5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6A3AE6"/>
    <w:multiLevelType w:val="hybridMultilevel"/>
    <w:tmpl w:val="74960A00"/>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601422"/>
    <w:multiLevelType w:val="hybridMultilevel"/>
    <w:tmpl w:val="D11A475C"/>
    <w:lvl w:ilvl="0" w:tplc="3686128C">
      <w:start w:val="8"/>
      <w:numFmt w:val="decimal"/>
      <w:lvlText w:val="%1."/>
      <w:lvlJc w:val="left"/>
      <w:pPr>
        <w:tabs>
          <w:tab w:val="num" w:pos="2088"/>
        </w:tabs>
        <w:ind w:left="2088" w:hanging="1380"/>
      </w:pPr>
      <w:rPr>
        <w:rFonts w:ascii="Arial" w:hAnsi="Arial" w:cs="Aria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38A8567A"/>
    <w:multiLevelType w:val="hybridMultilevel"/>
    <w:tmpl w:val="89203418"/>
    <w:lvl w:ilvl="0" w:tplc="8F2C2728">
      <w:start w:val="6"/>
      <w:numFmt w:val="decimal"/>
      <w:lvlText w:val="%1."/>
      <w:lvlJc w:val="left"/>
      <w:pPr>
        <w:tabs>
          <w:tab w:val="num" w:pos="960"/>
        </w:tabs>
        <w:ind w:left="960" w:hanging="60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AFD4B31"/>
    <w:multiLevelType w:val="hybridMultilevel"/>
    <w:tmpl w:val="9F760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5022CE"/>
    <w:multiLevelType w:val="hybridMultilevel"/>
    <w:tmpl w:val="C0609A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7E474C"/>
    <w:multiLevelType w:val="hybridMultilevel"/>
    <w:tmpl w:val="0A00DDF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448F5D11"/>
    <w:multiLevelType w:val="hybridMultilevel"/>
    <w:tmpl w:val="441AE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87B5DBD"/>
    <w:multiLevelType w:val="multilevel"/>
    <w:tmpl w:val="B04864FA"/>
    <w:lvl w:ilvl="0">
      <w:start w:val="1"/>
      <w:numFmt w:val="decimal"/>
      <w:pStyle w:val="Sinespaci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9D36456"/>
    <w:multiLevelType w:val="multilevel"/>
    <w:tmpl w:val="F9361B08"/>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A235CE9"/>
    <w:multiLevelType w:val="hybridMultilevel"/>
    <w:tmpl w:val="64544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7D0C84"/>
    <w:multiLevelType w:val="hybridMultilevel"/>
    <w:tmpl w:val="6AAEF4EA"/>
    <w:lvl w:ilvl="0" w:tplc="568C9506">
      <w:start w:val="6"/>
      <w:numFmt w:val="decimal"/>
      <w:lvlText w:val="%1."/>
      <w:lvlJc w:val="left"/>
      <w:pPr>
        <w:tabs>
          <w:tab w:val="num" w:pos="2043"/>
        </w:tabs>
        <w:ind w:left="2043" w:hanging="1335"/>
      </w:pPr>
      <w:rPr>
        <w:rFonts w:hint="default"/>
        <w:b/>
        <w:sz w:val="2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4CEA6628"/>
    <w:multiLevelType w:val="hybridMultilevel"/>
    <w:tmpl w:val="D6C25C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DD82C3E"/>
    <w:multiLevelType w:val="hybridMultilevel"/>
    <w:tmpl w:val="DD84A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F3D2A14"/>
    <w:multiLevelType w:val="hybridMultilevel"/>
    <w:tmpl w:val="DC2AB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13532DA"/>
    <w:multiLevelType w:val="hybridMultilevel"/>
    <w:tmpl w:val="32AE9BA2"/>
    <w:lvl w:ilvl="0" w:tplc="0B6C69F4">
      <w:start w:val="1"/>
      <w:numFmt w:val="decimal"/>
      <w:lvlText w:val="%1.-"/>
      <w:lvlJc w:val="left"/>
      <w:pPr>
        <w:ind w:left="360" w:hanging="360"/>
      </w:pPr>
      <w:rPr>
        <w:rFonts w:hint="default"/>
        <w:i w:val="0"/>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2">
    <w:nsid w:val="51D775AD"/>
    <w:multiLevelType w:val="hybridMultilevel"/>
    <w:tmpl w:val="08BA15B6"/>
    <w:lvl w:ilvl="0" w:tplc="0C8816C0">
      <w:start w:val="2"/>
      <w:numFmt w:val="decimal"/>
      <w:lvlText w:val="%1."/>
      <w:lvlJc w:val="left"/>
      <w:pPr>
        <w:tabs>
          <w:tab w:val="num" w:pos="1290"/>
        </w:tabs>
        <w:ind w:left="1290" w:hanging="585"/>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51DA535D"/>
    <w:multiLevelType w:val="hybridMultilevel"/>
    <w:tmpl w:val="0EEE29CE"/>
    <w:lvl w:ilvl="0" w:tplc="8C28484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6280440"/>
    <w:multiLevelType w:val="hybridMultilevel"/>
    <w:tmpl w:val="375E6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AC03B88"/>
    <w:multiLevelType w:val="hybridMultilevel"/>
    <w:tmpl w:val="37FC3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BBD1B96"/>
    <w:multiLevelType w:val="hybridMultilevel"/>
    <w:tmpl w:val="100A9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86C4638"/>
    <w:multiLevelType w:val="hybridMultilevel"/>
    <w:tmpl w:val="0D92E962"/>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ACC72A9"/>
    <w:multiLevelType w:val="hybridMultilevel"/>
    <w:tmpl w:val="D2D84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CFC4055"/>
    <w:multiLevelType w:val="hybridMultilevel"/>
    <w:tmpl w:val="6468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A4532F"/>
    <w:multiLevelType w:val="hybridMultilevel"/>
    <w:tmpl w:val="E9C60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056ED7"/>
    <w:multiLevelType w:val="hybridMultilevel"/>
    <w:tmpl w:val="9698C8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6155AF0"/>
    <w:multiLevelType w:val="hybridMultilevel"/>
    <w:tmpl w:val="FAC4C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8CA1F79"/>
    <w:multiLevelType w:val="hybridMultilevel"/>
    <w:tmpl w:val="C97634A4"/>
    <w:lvl w:ilvl="0" w:tplc="FE8267AC">
      <w:start w:val="3"/>
      <w:numFmt w:val="decimal"/>
      <w:lvlText w:val="%1."/>
      <w:lvlJc w:val="left"/>
      <w:pPr>
        <w:tabs>
          <w:tab w:val="num" w:pos="1878"/>
        </w:tabs>
        <w:ind w:left="1878" w:hanging="117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4">
    <w:nsid w:val="78F05B7C"/>
    <w:multiLevelType w:val="hybridMultilevel"/>
    <w:tmpl w:val="84C61D64"/>
    <w:lvl w:ilvl="0" w:tplc="3592714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DE21A1C"/>
    <w:multiLevelType w:val="hybridMultilevel"/>
    <w:tmpl w:val="C9762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DE92CAF"/>
    <w:multiLevelType w:val="hybridMultilevel"/>
    <w:tmpl w:val="B6427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E5A2830"/>
    <w:multiLevelType w:val="hybridMultilevel"/>
    <w:tmpl w:val="9D786CA0"/>
    <w:lvl w:ilvl="0" w:tplc="E488D770">
      <w:start w:val="4"/>
      <w:numFmt w:val="decimal"/>
      <w:lvlText w:val="%1."/>
      <w:lvlJc w:val="left"/>
      <w:pPr>
        <w:tabs>
          <w:tab w:val="num" w:pos="1803"/>
        </w:tabs>
        <w:ind w:left="1803" w:hanging="109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4"/>
  </w:num>
  <w:num w:numId="3">
    <w:abstractNumId w:val="3"/>
  </w:num>
  <w:num w:numId="4">
    <w:abstractNumId w:val="34"/>
  </w:num>
  <w:num w:numId="5">
    <w:abstractNumId w:val="10"/>
  </w:num>
  <w:num w:numId="6">
    <w:abstractNumId w:val="36"/>
  </w:num>
  <w:num w:numId="7">
    <w:abstractNumId w:val="39"/>
  </w:num>
  <w:num w:numId="8">
    <w:abstractNumId w:val="33"/>
  </w:num>
  <w:num w:numId="9">
    <w:abstractNumId w:val="22"/>
  </w:num>
  <w:num w:numId="10">
    <w:abstractNumId w:val="6"/>
  </w:num>
  <w:num w:numId="11">
    <w:abstractNumId w:val="5"/>
  </w:num>
  <w:num w:numId="12">
    <w:abstractNumId w:val="40"/>
  </w:num>
  <w:num w:numId="13">
    <w:abstractNumId w:val="23"/>
  </w:num>
  <w:num w:numId="14">
    <w:abstractNumId w:val="29"/>
  </w:num>
  <w:num w:numId="15">
    <w:abstractNumId w:val="38"/>
  </w:num>
  <w:num w:numId="16">
    <w:abstractNumId w:val="28"/>
  </w:num>
  <w:num w:numId="17">
    <w:abstractNumId w:val="19"/>
  </w:num>
  <w:num w:numId="18">
    <w:abstractNumId w:val="37"/>
  </w:num>
  <w:num w:numId="19">
    <w:abstractNumId w:val="32"/>
  </w:num>
  <w:num w:numId="20">
    <w:abstractNumId w:val="43"/>
  </w:num>
  <w:num w:numId="21">
    <w:abstractNumId w:val="1"/>
  </w:num>
  <w:num w:numId="22">
    <w:abstractNumId w:val="47"/>
  </w:num>
  <w:num w:numId="23">
    <w:abstractNumId w:val="27"/>
  </w:num>
  <w:num w:numId="24">
    <w:abstractNumId w:val="18"/>
  </w:num>
  <w:num w:numId="25">
    <w:abstractNumId w:val="4"/>
  </w:num>
  <w:num w:numId="26">
    <w:abstractNumId w:val="44"/>
  </w:num>
  <w:num w:numId="27">
    <w:abstractNumId w:val="31"/>
  </w:num>
  <w:num w:numId="28">
    <w:abstractNumId w:val="0"/>
  </w:num>
  <w:num w:numId="29">
    <w:abstractNumId w:val="35"/>
  </w:num>
  <w:num w:numId="30">
    <w:abstractNumId w:val="13"/>
  </w:num>
  <w:num w:numId="31">
    <w:abstractNumId w:val="25"/>
  </w:num>
  <w:num w:numId="32">
    <w:abstractNumId w:val="15"/>
  </w:num>
  <w:num w:numId="33">
    <w:abstractNumId w:val="12"/>
  </w:num>
  <w:num w:numId="34">
    <w:abstractNumId w:val="42"/>
  </w:num>
  <w:num w:numId="35">
    <w:abstractNumId w:val="45"/>
  </w:num>
  <w:num w:numId="36">
    <w:abstractNumId w:val="7"/>
  </w:num>
  <w:num w:numId="37">
    <w:abstractNumId w:val="20"/>
  </w:num>
  <w:num w:numId="38">
    <w:abstractNumId w:val="30"/>
  </w:num>
  <w:num w:numId="39">
    <w:abstractNumId w:val="14"/>
  </w:num>
  <w:num w:numId="40">
    <w:abstractNumId w:val="11"/>
  </w:num>
  <w:num w:numId="41">
    <w:abstractNumId w:val="26"/>
  </w:num>
  <w:num w:numId="42">
    <w:abstractNumId w:val="17"/>
  </w:num>
  <w:num w:numId="43">
    <w:abstractNumId w:val="2"/>
  </w:num>
  <w:num w:numId="44">
    <w:abstractNumId w:val="16"/>
  </w:num>
  <w:num w:numId="45">
    <w:abstractNumId w:val="21"/>
  </w:num>
  <w:num w:numId="46">
    <w:abstractNumId w:val="46"/>
  </w:num>
  <w:num w:numId="47">
    <w:abstractNumId w:val="9"/>
  </w:num>
  <w:num w:numId="48">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D7"/>
    <w:rsid w:val="00001E12"/>
    <w:rsid w:val="00014D9D"/>
    <w:rsid w:val="00020CC4"/>
    <w:rsid w:val="00026EC2"/>
    <w:rsid w:val="00031695"/>
    <w:rsid w:val="00033F61"/>
    <w:rsid w:val="0003708D"/>
    <w:rsid w:val="00037B6B"/>
    <w:rsid w:val="0004712E"/>
    <w:rsid w:val="00053DA7"/>
    <w:rsid w:val="000543E9"/>
    <w:rsid w:val="00067408"/>
    <w:rsid w:val="00071594"/>
    <w:rsid w:val="0007383C"/>
    <w:rsid w:val="000A1F7F"/>
    <w:rsid w:val="000C59BC"/>
    <w:rsid w:val="000C61A5"/>
    <w:rsid w:val="000C788F"/>
    <w:rsid w:val="000D3D22"/>
    <w:rsid w:val="001024EB"/>
    <w:rsid w:val="00102FB5"/>
    <w:rsid w:val="00113C37"/>
    <w:rsid w:val="00121EE8"/>
    <w:rsid w:val="00125013"/>
    <w:rsid w:val="00137274"/>
    <w:rsid w:val="0014384C"/>
    <w:rsid w:val="00155972"/>
    <w:rsid w:val="001654F9"/>
    <w:rsid w:val="00174943"/>
    <w:rsid w:val="00181C4B"/>
    <w:rsid w:val="001A1489"/>
    <w:rsid w:val="001B0CAF"/>
    <w:rsid w:val="001B1B94"/>
    <w:rsid w:val="001B30B1"/>
    <w:rsid w:val="001E053E"/>
    <w:rsid w:val="001E4427"/>
    <w:rsid w:val="001E69AD"/>
    <w:rsid w:val="001F00CC"/>
    <w:rsid w:val="001F6135"/>
    <w:rsid w:val="00211BA7"/>
    <w:rsid w:val="00212850"/>
    <w:rsid w:val="0022045B"/>
    <w:rsid w:val="002348CC"/>
    <w:rsid w:val="002378E7"/>
    <w:rsid w:val="00241F21"/>
    <w:rsid w:val="00242AAE"/>
    <w:rsid w:val="00242AFE"/>
    <w:rsid w:val="002444D8"/>
    <w:rsid w:val="002508DE"/>
    <w:rsid w:val="00251813"/>
    <w:rsid w:val="0025769C"/>
    <w:rsid w:val="00272DF9"/>
    <w:rsid w:val="0029727E"/>
    <w:rsid w:val="002976B9"/>
    <w:rsid w:val="002A01DB"/>
    <w:rsid w:val="002B0C03"/>
    <w:rsid w:val="002B2791"/>
    <w:rsid w:val="002B2FFC"/>
    <w:rsid w:val="002C7E27"/>
    <w:rsid w:val="002D2FB2"/>
    <w:rsid w:val="002D7F1D"/>
    <w:rsid w:val="002E750A"/>
    <w:rsid w:val="002E7831"/>
    <w:rsid w:val="002F705D"/>
    <w:rsid w:val="00300C9D"/>
    <w:rsid w:val="00310740"/>
    <w:rsid w:val="003116B7"/>
    <w:rsid w:val="00314C02"/>
    <w:rsid w:val="003154F6"/>
    <w:rsid w:val="003169CE"/>
    <w:rsid w:val="003222F2"/>
    <w:rsid w:val="00334BD9"/>
    <w:rsid w:val="0034111F"/>
    <w:rsid w:val="00346036"/>
    <w:rsid w:val="0035085B"/>
    <w:rsid w:val="00353CB5"/>
    <w:rsid w:val="00363B7D"/>
    <w:rsid w:val="00371DCE"/>
    <w:rsid w:val="00383244"/>
    <w:rsid w:val="00384106"/>
    <w:rsid w:val="003A15A4"/>
    <w:rsid w:val="003A54D0"/>
    <w:rsid w:val="003A7EF8"/>
    <w:rsid w:val="003B482B"/>
    <w:rsid w:val="003C7FE5"/>
    <w:rsid w:val="003E3D54"/>
    <w:rsid w:val="003F1065"/>
    <w:rsid w:val="003F19B7"/>
    <w:rsid w:val="00402182"/>
    <w:rsid w:val="00446FCF"/>
    <w:rsid w:val="00453231"/>
    <w:rsid w:val="004619E0"/>
    <w:rsid w:val="0046355A"/>
    <w:rsid w:val="00465949"/>
    <w:rsid w:val="00473A01"/>
    <w:rsid w:val="00473DBD"/>
    <w:rsid w:val="004862C2"/>
    <w:rsid w:val="004A0668"/>
    <w:rsid w:val="004A314A"/>
    <w:rsid w:val="004A5AA0"/>
    <w:rsid w:val="004B491D"/>
    <w:rsid w:val="004C615A"/>
    <w:rsid w:val="004D171B"/>
    <w:rsid w:val="004E0791"/>
    <w:rsid w:val="004E4E5F"/>
    <w:rsid w:val="004E6F0B"/>
    <w:rsid w:val="004E7416"/>
    <w:rsid w:val="004F1932"/>
    <w:rsid w:val="00505429"/>
    <w:rsid w:val="00507C2A"/>
    <w:rsid w:val="005128FB"/>
    <w:rsid w:val="005274B5"/>
    <w:rsid w:val="00534479"/>
    <w:rsid w:val="00540251"/>
    <w:rsid w:val="00545688"/>
    <w:rsid w:val="005469DF"/>
    <w:rsid w:val="00547787"/>
    <w:rsid w:val="005664BF"/>
    <w:rsid w:val="00566788"/>
    <w:rsid w:val="00575B58"/>
    <w:rsid w:val="0057789C"/>
    <w:rsid w:val="00581F55"/>
    <w:rsid w:val="00586821"/>
    <w:rsid w:val="00587BA8"/>
    <w:rsid w:val="005A32C5"/>
    <w:rsid w:val="005A4C4D"/>
    <w:rsid w:val="005A70A3"/>
    <w:rsid w:val="005A72D0"/>
    <w:rsid w:val="005B0551"/>
    <w:rsid w:val="005B44E8"/>
    <w:rsid w:val="005B6871"/>
    <w:rsid w:val="005B7F50"/>
    <w:rsid w:val="005E196B"/>
    <w:rsid w:val="005F5725"/>
    <w:rsid w:val="00606EF9"/>
    <w:rsid w:val="00610D7E"/>
    <w:rsid w:val="00613832"/>
    <w:rsid w:val="00614382"/>
    <w:rsid w:val="00615E9B"/>
    <w:rsid w:val="0062526E"/>
    <w:rsid w:val="006322F4"/>
    <w:rsid w:val="00641679"/>
    <w:rsid w:val="00645F4F"/>
    <w:rsid w:val="00647EB8"/>
    <w:rsid w:val="00654527"/>
    <w:rsid w:val="00660C28"/>
    <w:rsid w:val="00662AFA"/>
    <w:rsid w:val="006679D9"/>
    <w:rsid w:val="00696F59"/>
    <w:rsid w:val="006A0503"/>
    <w:rsid w:val="006B3476"/>
    <w:rsid w:val="006B493C"/>
    <w:rsid w:val="006B4B79"/>
    <w:rsid w:val="006C5D94"/>
    <w:rsid w:val="006D6970"/>
    <w:rsid w:val="006D6D67"/>
    <w:rsid w:val="006E1254"/>
    <w:rsid w:val="006E43AF"/>
    <w:rsid w:val="006F0132"/>
    <w:rsid w:val="0071693E"/>
    <w:rsid w:val="007202EA"/>
    <w:rsid w:val="00720B61"/>
    <w:rsid w:val="00724116"/>
    <w:rsid w:val="007266B4"/>
    <w:rsid w:val="007335DD"/>
    <w:rsid w:val="00742D75"/>
    <w:rsid w:val="00742FD3"/>
    <w:rsid w:val="007848BD"/>
    <w:rsid w:val="00785570"/>
    <w:rsid w:val="007B55C7"/>
    <w:rsid w:val="007D0C6B"/>
    <w:rsid w:val="007D48A5"/>
    <w:rsid w:val="007E21E8"/>
    <w:rsid w:val="007E2E48"/>
    <w:rsid w:val="007F16A4"/>
    <w:rsid w:val="007F4877"/>
    <w:rsid w:val="00801AC3"/>
    <w:rsid w:val="00803490"/>
    <w:rsid w:val="00810F19"/>
    <w:rsid w:val="008146C4"/>
    <w:rsid w:val="008158DF"/>
    <w:rsid w:val="00821252"/>
    <w:rsid w:val="0083011D"/>
    <w:rsid w:val="008316B6"/>
    <w:rsid w:val="00833914"/>
    <w:rsid w:val="0083442C"/>
    <w:rsid w:val="00834B8D"/>
    <w:rsid w:val="00835AC5"/>
    <w:rsid w:val="008444F2"/>
    <w:rsid w:val="008500CC"/>
    <w:rsid w:val="008509E8"/>
    <w:rsid w:val="008634D0"/>
    <w:rsid w:val="00875F9A"/>
    <w:rsid w:val="00882985"/>
    <w:rsid w:val="00886265"/>
    <w:rsid w:val="008A389B"/>
    <w:rsid w:val="008A49B2"/>
    <w:rsid w:val="008A50F3"/>
    <w:rsid w:val="008B377E"/>
    <w:rsid w:val="008B3EF3"/>
    <w:rsid w:val="008B75B5"/>
    <w:rsid w:val="008C453B"/>
    <w:rsid w:val="008D5C89"/>
    <w:rsid w:val="008E28E4"/>
    <w:rsid w:val="008E443A"/>
    <w:rsid w:val="00932A26"/>
    <w:rsid w:val="009355AB"/>
    <w:rsid w:val="00936FEA"/>
    <w:rsid w:val="00957DF5"/>
    <w:rsid w:val="00973A80"/>
    <w:rsid w:val="00973B68"/>
    <w:rsid w:val="00977218"/>
    <w:rsid w:val="009867F5"/>
    <w:rsid w:val="00993C7F"/>
    <w:rsid w:val="0099459A"/>
    <w:rsid w:val="00995081"/>
    <w:rsid w:val="009B2BE7"/>
    <w:rsid w:val="009C212B"/>
    <w:rsid w:val="009C5D6F"/>
    <w:rsid w:val="009D05A4"/>
    <w:rsid w:val="009D1824"/>
    <w:rsid w:val="009D5AC0"/>
    <w:rsid w:val="009E38DD"/>
    <w:rsid w:val="009E44B9"/>
    <w:rsid w:val="009E77D5"/>
    <w:rsid w:val="009F389A"/>
    <w:rsid w:val="00A24E35"/>
    <w:rsid w:val="00A53111"/>
    <w:rsid w:val="00A62CE5"/>
    <w:rsid w:val="00A64666"/>
    <w:rsid w:val="00A65E81"/>
    <w:rsid w:val="00A667F5"/>
    <w:rsid w:val="00A67930"/>
    <w:rsid w:val="00A71831"/>
    <w:rsid w:val="00A750E8"/>
    <w:rsid w:val="00A91B8A"/>
    <w:rsid w:val="00A9582A"/>
    <w:rsid w:val="00A974A6"/>
    <w:rsid w:val="00AA1A80"/>
    <w:rsid w:val="00AA2541"/>
    <w:rsid w:val="00AA39AE"/>
    <w:rsid w:val="00AA3D66"/>
    <w:rsid w:val="00AA5319"/>
    <w:rsid w:val="00AC0F28"/>
    <w:rsid w:val="00AC5DE9"/>
    <w:rsid w:val="00AD14AA"/>
    <w:rsid w:val="00AE055E"/>
    <w:rsid w:val="00AE3397"/>
    <w:rsid w:val="00AE5D20"/>
    <w:rsid w:val="00AF0B42"/>
    <w:rsid w:val="00B07256"/>
    <w:rsid w:val="00B07C0D"/>
    <w:rsid w:val="00B14410"/>
    <w:rsid w:val="00B17EF3"/>
    <w:rsid w:val="00B30D06"/>
    <w:rsid w:val="00B31FA9"/>
    <w:rsid w:val="00B401A9"/>
    <w:rsid w:val="00B4135F"/>
    <w:rsid w:val="00B5107D"/>
    <w:rsid w:val="00B64ACE"/>
    <w:rsid w:val="00B711BF"/>
    <w:rsid w:val="00B75C12"/>
    <w:rsid w:val="00B77831"/>
    <w:rsid w:val="00B87E45"/>
    <w:rsid w:val="00B9679D"/>
    <w:rsid w:val="00BA2C92"/>
    <w:rsid w:val="00BA728B"/>
    <w:rsid w:val="00BB3BBF"/>
    <w:rsid w:val="00BC3CE6"/>
    <w:rsid w:val="00BD10D8"/>
    <w:rsid w:val="00BD189F"/>
    <w:rsid w:val="00BE6FC0"/>
    <w:rsid w:val="00BE77D8"/>
    <w:rsid w:val="00C03523"/>
    <w:rsid w:val="00C05CEA"/>
    <w:rsid w:val="00C12E2D"/>
    <w:rsid w:val="00C131C9"/>
    <w:rsid w:val="00C27472"/>
    <w:rsid w:val="00C310FD"/>
    <w:rsid w:val="00C32E70"/>
    <w:rsid w:val="00C34F48"/>
    <w:rsid w:val="00C42B73"/>
    <w:rsid w:val="00C44072"/>
    <w:rsid w:val="00C561EA"/>
    <w:rsid w:val="00C56EB3"/>
    <w:rsid w:val="00C576DC"/>
    <w:rsid w:val="00C60551"/>
    <w:rsid w:val="00C61279"/>
    <w:rsid w:val="00C620BF"/>
    <w:rsid w:val="00C76BE9"/>
    <w:rsid w:val="00C84100"/>
    <w:rsid w:val="00C841FC"/>
    <w:rsid w:val="00CB22C0"/>
    <w:rsid w:val="00CB2F3C"/>
    <w:rsid w:val="00CB72D7"/>
    <w:rsid w:val="00CC2CDB"/>
    <w:rsid w:val="00CD2E4F"/>
    <w:rsid w:val="00CD7AAC"/>
    <w:rsid w:val="00CE05D8"/>
    <w:rsid w:val="00CE404F"/>
    <w:rsid w:val="00CE6383"/>
    <w:rsid w:val="00CF78A8"/>
    <w:rsid w:val="00D0760D"/>
    <w:rsid w:val="00D16E7E"/>
    <w:rsid w:val="00D24946"/>
    <w:rsid w:val="00D40783"/>
    <w:rsid w:val="00D433E8"/>
    <w:rsid w:val="00D52FE1"/>
    <w:rsid w:val="00D5416A"/>
    <w:rsid w:val="00D54834"/>
    <w:rsid w:val="00D6162A"/>
    <w:rsid w:val="00D6451D"/>
    <w:rsid w:val="00D7301F"/>
    <w:rsid w:val="00D769D5"/>
    <w:rsid w:val="00D77592"/>
    <w:rsid w:val="00D8244B"/>
    <w:rsid w:val="00D930DF"/>
    <w:rsid w:val="00D93FC3"/>
    <w:rsid w:val="00D97216"/>
    <w:rsid w:val="00D97F83"/>
    <w:rsid w:val="00DB0E7E"/>
    <w:rsid w:val="00DB1A67"/>
    <w:rsid w:val="00DB4989"/>
    <w:rsid w:val="00DB5D36"/>
    <w:rsid w:val="00DC72C3"/>
    <w:rsid w:val="00DD6108"/>
    <w:rsid w:val="00DE5855"/>
    <w:rsid w:val="00DF09CA"/>
    <w:rsid w:val="00DF168F"/>
    <w:rsid w:val="00DF61E8"/>
    <w:rsid w:val="00E06C13"/>
    <w:rsid w:val="00E11EF7"/>
    <w:rsid w:val="00E13CBF"/>
    <w:rsid w:val="00E14663"/>
    <w:rsid w:val="00E17D75"/>
    <w:rsid w:val="00E26D10"/>
    <w:rsid w:val="00E27298"/>
    <w:rsid w:val="00E275AB"/>
    <w:rsid w:val="00E41DC1"/>
    <w:rsid w:val="00E51990"/>
    <w:rsid w:val="00E577EA"/>
    <w:rsid w:val="00E60701"/>
    <w:rsid w:val="00E6171A"/>
    <w:rsid w:val="00E64B36"/>
    <w:rsid w:val="00E659D1"/>
    <w:rsid w:val="00E72B1F"/>
    <w:rsid w:val="00E868D7"/>
    <w:rsid w:val="00E916DA"/>
    <w:rsid w:val="00EA008B"/>
    <w:rsid w:val="00EA3D4E"/>
    <w:rsid w:val="00EA42A3"/>
    <w:rsid w:val="00EB3CCD"/>
    <w:rsid w:val="00EB686E"/>
    <w:rsid w:val="00EC21D0"/>
    <w:rsid w:val="00EC2A81"/>
    <w:rsid w:val="00ED2EE3"/>
    <w:rsid w:val="00EE27B7"/>
    <w:rsid w:val="00F11DDD"/>
    <w:rsid w:val="00F14441"/>
    <w:rsid w:val="00F33D7F"/>
    <w:rsid w:val="00F360EF"/>
    <w:rsid w:val="00F465D2"/>
    <w:rsid w:val="00F56713"/>
    <w:rsid w:val="00F848B4"/>
    <w:rsid w:val="00F8622B"/>
    <w:rsid w:val="00F908E1"/>
    <w:rsid w:val="00F96BED"/>
    <w:rsid w:val="00F97E4C"/>
    <w:rsid w:val="00FA4299"/>
    <w:rsid w:val="00FA621F"/>
    <w:rsid w:val="00FB09E3"/>
    <w:rsid w:val="00FB426D"/>
    <w:rsid w:val="00FD74C7"/>
    <w:rsid w:val="00FE0074"/>
    <w:rsid w:val="00FE0BCA"/>
    <w:rsid w:val="00FE4C85"/>
    <w:rsid w:val="00FE64C6"/>
    <w:rsid w:val="00FF0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2CCB8CA-385D-4B1C-9746-740968B0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numId w:val="1"/>
      </w:numPr>
    </w:pPr>
  </w:style>
  <w:style w:type="paragraph" w:styleId="Ttulo1">
    <w:name w:val="heading 1"/>
    <w:basedOn w:val="Normal"/>
    <w:next w:val="Normal"/>
    <w:link w:val="Ttulo1Car"/>
    <w:qFormat/>
    <w:rsid w:val="001B0CAF"/>
    <w:pPr>
      <w:keepNext/>
      <w:numPr>
        <w:numId w:val="0"/>
      </w:numPr>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qFormat/>
    <w:rsid w:val="001B0CAF"/>
    <w:pPr>
      <w:keepNext/>
      <w:numPr>
        <w:numId w:val="0"/>
      </w:numPr>
      <w:spacing w:after="0" w:line="360" w:lineRule="auto"/>
      <w:jc w:val="center"/>
      <w:outlineLvl w:val="1"/>
    </w:pPr>
    <w:rPr>
      <w:rFonts w:ascii="Arial" w:eastAsia="Times New Roman" w:hAnsi="Arial" w:cs="Times New Roman"/>
      <w:b/>
      <w:sz w:val="28"/>
      <w:szCs w:val="20"/>
      <w:u w:val="single"/>
      <w:lang w:val="es-ES_tradnl" w:eastAsia="es-ES"/>
    </w:rPr>
  </w:style>
  <w:style w:type="paragraph" w:styleId="Ttulo3">
    <w:name w:val="heading 3"/>
    <w:basedOn w:val="Normal"/>
    <w:next w:val="Normal"/>
    <w:link w:val="Ttulo3Car"/>
    <w:qFormat/>
    <w:rsid w:val="001B0CAF"/>
    <w:pPr>
      <w:keepNext/>
      <w:numPr>
        <w:numId w:val="0"/>
      </w:numPr>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uiPriority w:val="99"/>
    <w:qFormat/>
    <w:rsid w:val="009E44B9"/>
    <w:pPr>
      <w:keepNext/>
      <w:numPr>
        <w:numId w:val="0"/>
      </w:numPr>
      <w:spacing w:before="240" w:after="60" w:line="240" w:lineRule="auto"/>
      <w:outlineLvl w:val="3"/>
    </w:pPr>
    <w:rPr>
      <w:rFonts w:ascii="Calibri" w:eastAsia="Times New Roman" w:hAnsi="Calibri" w:cs="Calibri"/>
      <w:b/>
      <w:bCs/>
      <w:sz w:val="28"/>
      <w:szCs w:val="28"/>
      <w:lang w:eastAsia="es-ES"/>
    </w:rPr>
  </w:style>
  <w:style w:type="paragraph" w:styleId="Ttulo5">
    <w:name w:val="heading 5"/>
    <w:basedOn w:val="Normal"/>
    <w:next w:val="Normal"/>
    <w:link w:val="Ttulo5Car"/>
    <w:uiPriority w:val="9"/>
    <w:semiHidden/>
    <w:unhideWhenUsed/>
    <w:qFormat/>
    <w:rsid w:val="006679D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1B0CAF"/>
    <w:pPr>
      <w:numPr>
        <w:numId w:val="0"/>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paragraph" w:styleId="Ttulo9">
    <w:name w:val="heading 9"/>
    <w:basedOn w:val="Normal"/>
    <w:next w:val="Normal"/>
    <w:link w:val="Ttulo9Car"/>
    <w:uiPriority w:val="9"/>
    <w:semiHidden/>
    <w:unhideWhenUsed/>
    <w:qFormat/>
    <w:rsid w:val="006679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8B3EF3"/>
    <w:pPr>
      <w:numPr>
        <w:numId w:val="2"/>
      </w:numPr>
      <w:overflowPunct w:val="0"/>
      <w:autoSpaceDE w:val="0"/>
      <w:autoSpaceDN w:val="0"/>
      <w:adjustRightInd w:val="0"/>
      <w:spacing w:after="0" w:line="240" w:lineRule="auto"/>
      <w:ind w:left="1080" w:hanging="360"/>
      <w:jc w:val="both"/>
      <w:textAlignment w:val="baseline"/>
    </w:pPr>
    <w:rPr>
      <w:rFonts w:ascii="Arial" w:eastAsia="Times New Roman" w:hAnsi="Arial" w:cs="Arial"/>
      <w:spacing w:val="2"/>
      <w:sz w:val="24"/>
      <w:szCs w:val="36"/>
      <w:u w:val="single"/>
      <w:lang w:val="es-ES_tradnl" w:eastAsia="es-ES"/>
    </w:rPr>
  </w:style>
  <w:style w:type="paragraph" w:styleId="Prrafodelista">
    <w:name w:val="List Paragraph"/>
    <w:basedOn w:val="Normal"/>
    <w:uiPriority w:val="34"/>
    <w:qFormat/>
    <w:rsid w:val="00AC5DE9"/>
    <w:pPr>
      <w:ind w:left="720"/>
      <w:contextualSpacing/>
    </w:pPr>
  </w:style>
  <w:style w:type="character" w:customStyle="1" w:styleId="Ttulo4Car">
    <w:name w:val="Título 4 Car"/>
    <w:basedOn w:val="Fuentedeprrafopredeter"/>
    <w:link w:val="Ttulo4"/>
    <w:uiPriority w:val="99"/>
    <w:rsid w:val="009E44B9"/>
    <w:rPr>
      <w:rFonts w:ascii="Calibri" w:eastAsia="Times New Roman" w:hAnsi="Calibri" w:cs="Calibri"/>
      <w:b/>
      <w:bCs/>
      <w:sz w:val="28"/>
      <w:szCs w:val="28"/>
      <w:lang w:eastAsia="es-ES"/>
    </w:rPr>
  </w:style>
  <w:style w:type="numbering" w:customStyle="1" w:styleId="Sinlista1">
    <w:name w:val="Sin lista1"/>
    <w:next w:val="Sinlista"/>
    <w:uiPriority w:val="99"/>
    <w:semiHidden/>
    <w:unhideWhenUsed/>
    <w:rsid w:val="009E44B9"/>
  </w:style>
  <w:style w:type="paragraph" w:styleId="Textoindependiente">
    <w:name w:val="Body Text"/>
    <w:basedOn w:val="Normal"/>
    <w:link w:val="TextoindependienteCar"/>
    <w:uiPriority w:val="99"/>
    <w:rsid w:val="009E44B9"/>
    <w:pPr>
      <w:numPr>
        <w:numId w:val="0"/>
      </w:num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uiPriority w:val="99"/>
    <w:rsid w:val="009E44B9"/>
    <w:rPr>
      <w:rFonts w:ascii="Bookman Old Style" w:eastAsia="Times New Roman" w:hAnsi="Bookman Old Style" w:cs="Bookman Old Style"/>
      <w:sz w:val="28"/>
      <w:szCs w:val="28"/>
      <w:lang w:eastAsia="es-ES"/>
    </w:rPr>
  </w:style>
  <w:style w:type="paragraph" w:styleId="Encabezado">
    <w:name w:val="header"/>
    <w:basedOn w:val="Normal"/>
    <w:link w:val="EncabezadoCar"/>
    <w:uiPriority w:val="99"/>
    <w:rsid w:val="009E44B9"/>
    <w:pPr>
      <w:numPr>
        <w:numId w:val="0"/>
      </w:num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9E44B9"/>
    <w:rPr>
      <w:rFonts w:ascii="Calibri" w:eastAsia="Times New Roman" w:hAnsi="Calibri" w:cs="Calibri"/>
      <w:sz w:val="24"/>
      <w:szCs w:val="24"/>
      <w:lang w:val="en-US"/>
    </w:rPr>
  </w:style>
  <w:style w:type="paragraph" w:customStyle="1" w:styleId="CarCarCar">
    <w:name w:val="Car Car Car"/>
    <w:basedOn w:val="Normal"/>
    <w:uiPriority w:val="99"/>
    <w:rsid w:val="009E44B9"/>
    <w:pPr>
      <w:numPr>
        <w:numId w:val="0"/>
      </w:numPr>
      <w:spacing w:line="240" w:lineRule="exact"/>
    </w:pPr>
    <w:rPr>
      <w:rFonts w:ascii="Tahoma" w:eastAsia="Batang" w:hAnsi="Tahoma" w:cs="Tahoma"/>
      <w:noProof/>
      <w:color w:val="000000"/>
      <w:sz w:val="20"/>
      <w:szCs w:val="20"/>
      <w:lang w:val="es-CO" w:eastAsia="es-ES"/>
    </w:rPr>
  </w:style>
  <w:style w:type="paragraph" w:styleId="Piedepgina">
    <w:name w:val="footer"/>
    <w:basedOn w:val="Normal"/>
    <w:link w:val="PiedepginaCar"/>
    <w:uiPriority w:val="99"/>
    <w:rsid w:val="009E44B9"/>
    <w:pPr>
      <w:numPr>
        <w:numId w:val="0"/>
      </w:num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9E44B9"/>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9E44B9"/>
    <w:pPr>
      <w:numPr>
        <w:numId w:val="0"/>
      </w:num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uiPriority w:val="99"/>
    <w:rsid w:val="009E44B9"/>
    <w:rPr>
      <w:rFonts w:ascii="Calibri" w:eastAsia="Times New Roman" w:hAnsi="Calibri" w:cs="Calibri"/>
      <w:sz w:val="24"/>
      <w:szCs w:val="24"/>
      <w:lang w:eastAsia="es-ES"/>
    </w:rPr>
  </w:style>
  <w:style w:type="character" w:styleId="Nmerodepgina">
    <w:name w:val="page number"/>
    <w:basedOn w:val="Fuentedeprrafopredeter"/>
    <w:rsid w:val="009E44B9"/>
    <w:rPr>
      <w:rFonts w:cs="Times New Roman"/>
    </w:rPr>
  </w:style>
  <w:style w:type="paragraph" w:styleId="Textoindependiente3">
    <w:name w:val="Body Text 3"/>
    <w:basedOn w:val="Normal"/>
    <w:link w:val="Textoindependiente3Car"/>
    <w:rsid w:val="009E44B9"/>
    <w:pPr>
      <w:numPr>
        <w:numId w:val="0"/>
      </w:numPr>
      <w:spacing w:after="120" w:line="240" w:lineRule="auto"/>
    </w:pPr>
    <w:rPr>
      <w:rFonts w:ascii="Calibri" w:eastAsia="Times New Roman" w:hAnsi="Calibri" w:cs="Calibri"/>
      <w:sz w:val="16"/>
      <w:szCs w:val="16"/>
      <w:lang w:eastAsia="es-ES"/>
    </w:rPr>
  </w:style>
  <w:style w:type="character" w:customStyle="1" w:styleId="Textoindependiente3Car">
    <w:name w:val="Texto independiente 3 Car"/>
    <w:basedOn w:val="Fuentedeprrafopredeter"/>
    <w:link w:val="Textoindependiente3"/>
    <w:uiPriority w:val="99"/>
    <w:rsid w:val="009E44B9"/>
    <w:rPr>
      <w:rFonts w:ascii="Calibri" w:eastAsia="Times New Roman" w:hAnsi="Calibri" w:cs="Calibri"/>
      <w:sz w:val="16"/>
      <w:szCs w:val="16"/>
      <w:lang w:eastAsia="es-E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
    <w:basedOn w:val="Normal"/>
    <w:link w:val="TextonotapieCar"/>
    <w:uiPriority w:val="99"/>
    <w:qFormat/>
    <w:rsid w:val="009E44B9"/>
    <w:pPr>
      <w:numPr>
        <w:numId w:val="0"/>
      </w:numPr>
      <w:spacing w:after="200" w:line="276" w:lineRule="auto"/>
    </w:pPr>
    <w:rPr>
      <w:rFonts w:ascii="Calibri" w:eastAsia="Times New Roman" w:hAnsi="Calibri" w:cs="Calibri"/>
      <w:sz w:val="20"/>
      <w:szCs w:val="20"/>
      <w:lang w:val="es-CO"/>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9E44B9"/>
    <w:rPr>
      <w:rFonts w:ascii="Calibri" w:eastAsia="Times New Roman" w:hAnsi="Calibri" w:cs="Calibri"/>
      <w:sz w:val="20"/>
      <w:szCs w:val="20"/>
      <w:lang w:val="es-CO"/>
    </w:rPr>
  </w:style>
  <w:style w:type="character" w:styleId="Hipervnculo">
    <w:name w:val="Hyperlink"/>
    <w:basedOn w:val="Fuentedeprrafopredeter"/>
    <w:rsid w:val="009E44B9"/>
    <w:rPr>
      <w:rFonts w:cs="Times New Roman"/>
      <w:color w:val="0000FF"/>
      <w:u w:val="single"/>
    </w:rPr>
  </w:style>
  <w:style w:type="paragraph" w:styleId="Descripcin">
    <w:name w:val="caption"/>
    <w:basedOn w:val="Normal"/>
    <w:next w:val="Normal"/>
    <w:uiPriority w:val="99"/>
    <w:qFormat/>
    <w:rsid w:val="009E44B9"/>
    <w:pPr>
      <w:numPr>
        <w:numId w:val="0"/>
      </w:numPr>
      <w:spacing w:after="0" w:line="240" w:lineRule="auto"/>
      <w:jc w:val="center"/>
    </w:pPr>
    <w:rPr>
      <w:rFonts w:ascii="ShelleyVolante BT" w:eastAsia="Times New Roman" w:hAnsi="ShelleyVolante BT" w:cs="Times New Roman"/>
      <w:b/>
      <w:sz w:val="28"/>
      <w:szCs w:val="20"/>
      <w:lang w:eastAsia="es-ES"/>
    </w:rPr>
  </w:style>
  <w:style w:type="paragraph" w:customStyle="1" w:styleId="Profesin">
    <w:name w:val="ProfesiÛn"/>
    <w:basedOn w:val="Normal"/>
    <w:rsid w:val="009E44B9"/>
    <w:pPr>
      <w:numPr>
        <w:numId w:val="0"/>
      </w:num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avy1">
    <w:name w:val="texto_navy1"/>
    <w:basedOn w:val="Fuentedeprrafopredeter"/>
    <w:uiPriority w:val="99"/>
    <w:rsid w:val="009E44B9"/>
    <w:rPr>
      <w:rFonts w:cs="Times New Roman"/>
      <w:color w:val="000080"/>
    </w:rPr>
  </w:style>
  <w:style w:type="character" w:customStyle="1" w:styleId="Cuerpodeltexto">
    <w:name w:val="Cuerpo del texto_"/>
    <w:link w:val="Cuerpodeltexto0"/>
    <w:locked/>
    <w:rsid w:val="009E44B9"/>
    <w:rPr>
      <w:rFonts w:ascii="Arial" w:hAnsi="Arial"/>
      <w:shd w:val="clear" w:color="auto" w:fill="FFFFFF"/>
    </w:rPr>
  </w:style>
  <w:style w:type="paragraph" w:customStyle="1" w:styleId="Cuerpodeltexto0">
    <w:name w:val="Cuerpo del texto"/>
    <w:basedOn w:val="Normal"/>
    <w:link w:val="Cuerpodeltexto"/>
    <w:rsid w:val="009E44B9"/>
    <w:pPr>
      <w:widowControl w:val="0"/>
      <w:numPr>
        <w:numId w:val="0"/>
      </w:numPr>
      <w:shd w:val="clear" w:color="auto" w:fill="FFFFFF"/>
      <w:spacing w:before="240" w:after="360" w:line="410" w:lineRule="exact"/>
      <w:jc w:val="both"/>
    </w:pPr>
    <w:rPr>
      <w:rFonts w:ascii="Arial" w:hAnsi="Arial"/>
    </w:rPr>
  </w:style>
  <w:style w:type="paragraph" w:styleId="Textodeglobo">
    <w:name w:val="Balloon Text"/>
    <w:basedOn w:val="Normal"/>
    <w:link w:val="TextodegloboCar"/>
    <w:unhideWhenUsed/>
    <w:rsid w:val="009E44B9"/>
    <w:pPr>
      <w:numPr>
        <w:numId w:val="0"/>
      </w:numPr>
      <w:spacing w:after="0" w:line="240" w:lineRule="auto"/>
    </w:pPr>
    <w:rPr>
      <w:rFonts w:ascii="Segoe UI" w:eastAsia="Times New Roman" w:hAnsi="Segoe UI" w:cs="Segoe UI"/>
      <w:sz w:val="18"/>
      <w:szCs w:val="18"/>
      <w:lang w:val="es-CO"/>
    </w:rPr>
  </w:style>
  <w:style w:type="character" w:customStyle="1" w:styleId="TextodegloboCar">
    <w:name w:val="Texto de globo Car"/>
    <w:basedOn w:val="Fuentedeprrafopredeter"/>
    <w:link w:val="Textodeglobo"/>
    <w:rsid w:val="009E44B9"/>
    <w:rPr>
      <w:rFonts w:ascii="Segoe UI" w:eastAsia="Times New Roman" w:hAnsi="Segoe UI" w:cs="Segoe UI"/>
      <w:sz w:val="18"/>
      <w:szCs w:val="18"/>
      <w:lang w:val="es-CO"/>
    </w:rPr>
  </w:style>
  <w:style w:type="character" w:styleId="Refdenotaalpie">
    <w:name w:val="footnote reference"/>
    <w:aliases w:val="Footnote number,f,4_G,16 Point,Superscript 6 Point,Ref. de nota al pi,Appel note de bas de...,Ref. de nota al pie 2,Texto nota al pie,R"/>
    <w:basedOn w:val="Fuentedeprrafopredeter"/>
    <w:qFormat/>
    <w:rsid w:val="009E44B9"/>
    <w:rPr>
      <w:rFonts w:cs="Times New Roman"/>
      <w:vertAlign w:val="superscript"/>
    </w:rPr>
  </w:style>
  <w:style w:type="paragraph" w:customStyle="1" w:styleId="Textodenotaalfinal">
    <w:name w:val="Texto de nota al final"/>
    <w:basedOn w:val="Normal"/>
    <w:uiPriority w:val="99"/>
    <w:rsid w:val="009E44B9"/>
    <w:pPr>
      <w:widowControl w:val="0"/>
      <w:numPr>
        <w:numId w:val="0"/>
      </w:numPr>
      <w:spacing w:after="0" w:line="240" w:lineRule="auto"/>
    </w:pPr>
    <w:rPr>
      <w:rFonts w:ascii="Arial" w:eastAsia="Times New Roman" w:hAnsi="Arial" w:cs="Times New Roman"/>
      <w:sz w:val="20"/>
      <w:szCs w:val="20"/>
      <w:lang w:val="es-ES_tradnl" w:eastAsia="es-ES"/>
    </w:rPr>
  </w:style>
  <w:style w:type="character" w:customStyle="1" w:styleId="Ttulo1Car">
    <w:name w:val="Título 1 Car"/>
    <w:basedOn w:val="Fuentedeprrafopredeter"/>
    <w:link w:val="Ttulo1"/>
    <w:rsid w:val="001B0CAF"/>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1B0CAF"/>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1B0CAF"/>
    <w:rPr>
      <w:rFonts w:ascii="Arial" w:eastAsia="Times New Roman" w:hAnsi="Arial" w:cs="Arial"/>
      <w:b/>
      <w:bCs/>
      <w:sz w:val="26"/>
      <w:szCs w:val="26"/>
      <w:lang w:val="es-ES_tradnl" w:eastAsia="es-ES"/>
    </w:rPr>
  </w:style>
  <w:style w:type="character" w:customStyle="1" w:styleId="Ttulo6Car">
    <w:name w:val="Título 6 Car"/>
    <w:basedOn w:val="Fuentedeprrafopredeter"/>
    <w:link w:val="Ttulo6"/>
    <w:rsid w:val="001B0CAF"/>
    <w:rPr>
      <w:rFonts w:ascii="Times New Roman" w:eastAsia="Times New Roman" w:hAnsi="Times New Roman" w:cs="Times New Roman"/>
      <w:b/>
      <w:bCs/>
      <w:lang w:val="es-ES_tradnl" w:eastAsia="es-ES"/>
    </w:rPr>
  </w:style>
  <w:style w:type="paragraph" w:customStyle="1" w:styleId="Descripcin1">
    <w:name w:val="Descripción1"/>
    <w:basedOn w:val="Normal"/>
    <w:next w:val="Normal"/>
    <w:qFormat/>
    <w:rsid w:val="001B0CAF"/>
    <w:pPr>
      <w:numPr>
        <w:numId w:val="0"/>
      </w:numPr>
      <w:spacing w:after="0" w:line="240" w:lineRule="auto"/>
      <w:jc w:val="center"/>
    </w:pPr>
    <w:rPr>
      <w:rFonts w:ascii="ShelleyVolante BT" w:eastAsia="Times New Roman" w:hAnsi="ShelleyVolante BT" w:cs="Times New Roman"/>
      <w:b/>
      <w:sz w:val="28"/>
      <w:szCs w:val="20"/>
      <w:lang w:eastAsia="es-ES"/>
    </w:rPr>
  </w:style>
  <w:style w:type="paragraph" w:customStyle="1" w:styleId="Textoindependiente21">
    <w:name w:val="Texto independiente 21"/>
    <w:basedOn w:val="Normal"/>
    <w:rsid w:val="001B0CAF"/>
    <w:pPr>
      <w:widowControl w:val="0"/>
      <w:numPr>
        <w:numId w:val="0"/>
      </w:numPr>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Lista">
    <w:name w:val="List"/>
    <w:basedOn w:val="Normal"/>
    <w:rsid w:val="001B0CAF"/>
    <w:pPr>
      <w:numPr>
        <w:numId w:val="0"/>
      </w:num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1B0CAF"/>
    <w:pPr>
      <w:numPr>
        <w:numId w:val="0"/>
      </w:num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customStyle="1" w:styleId="Puesto1">
    <w:name w:val="Puesto1"/>
    <w:basedOn w:val="Normal"/>
    <w:qFormat/>
    <w:rsid w:val="001B0CAF"/>
    <w:pPr>
      <w:numPr>
        <w:numId w:val="0"/>
      </w:num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Subttulo">
    <w:name w:val="Subtitle"/>
    <w:basedOn w:val="Normal"/>
    <w:link w:val="SubttuloCar"/>
    <w:qFormat/>
    <w:rsid w:val="001B0CAF"/>
    <w:pPr>
      <w:numPr>
        <w:numId w:val="0"/>
      </w:num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1B0CAF"/>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1B0CAF"/>
    <w:pPr>
      <w:overflowPunct w:val="0"/>
      <w:adjustRightInd w:val="0"/>
      <w:spacing w:after="120"/>
      <w:ind w:firstLine="210"/>
      <w:jc w:val="left"/>
      <w:textAlignment w:val="baseline"/>
    </w:pPr>
    <w:rPr>
      <w:rFonts w:ascii="Times New Roman" w:hAnsi="Times New Roman" w:cs="Times New Roman"/>
      <w:sz w:val="20"/>
      <w:szCs w:val="20"/>
      <w:lang w:val="es-ES_tradnl"/>
    </w:rPr>
  </w:style>
  <w:style w:type="character" w:customStyle="1" w:styleId="TextoindependienteprimerasangraCar">
    <w:name w:val="Texto independiente primera sangría Car"/>
    <w:basedOn w:val="TextoindependienteCar"/>
    <w:link w:val="Textoindependienteprimerasangra"/>
    <w:rsid w:val="001B0CAF"/>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1B0CAF"/>
    <w:pPr>
      <w:numPr>
        <w:numId w:val="0"/>
      </w:num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1B0CAF"/>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1B0CAF"/>
    <w:pPr>
      <w:ind w:firstLine="210"/>
    </w:pPr>
  </w:style>
  <w:style w:type="character" w:customStyle="1" w:styleId="Textoindependienteprimerasangra2Car">
    <w:name w:val="Texto independiente primera sangría 2 Car"/>
    <w:basedOn w:val="SangradetextonormalCar"/>
    <w:link w:val="Textoindependienteprimerasangra2"/>
    <w:rsid w:val="001B0CAF"/>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1B0CAF"/>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1B0CAF"/>
    <w:rPr>
      <w:sz w:val="24"/>
      <w:szCs w:val="24"/>
    </w:rPr>
  </w:style>
  <w:style w:type="character" w:styleId="Textoennegrita">
    <w:name w:val="Strong"/>
    <w:uiPriority w:val="22"/>
    <w:qFormat/>
    <w:rsid w:val="001B0CAF"/>
    <w:rPr>
      <w:b/>
      <w:bCs/>
    </w:rPr>
  </w:style>
  <w:style w:type="paragraph" w:styleId="NormalWeb">
    <w:name w:val="Normal (Web)"/>
    <w:basedOn w:val="Normal"/>
    <w:uiPriority w:val="99"/>
    <w:unhideWhenUsed/>
    <w:rsid w:val="001B0CAF"/>
    <w:pPr>
      <w:numPr>
        <w:numId w:val="0"/>
      </w:num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1B0CAF"/>
    <w:pPr>
      <w:numPr>
        <w:numId w:val="0"/>
      </w:num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sid w:val="001B0CAF"/>
    <w:rPr>
      <w:rFonts w:ascii="Arial" w:eastAsia="Times New Roman" w:hAnsi="Arial" w:cs="Times New Roman"/>
      <w:sz w:val="24"/>
      <w:szCs w:val="24"/>
      <w:lang w:eastAsia="es-ES"/>
    </w:rPr>
  </w:style>
  <w:style w:type="paragraph" w:customStyle="1" w:styleId="Default">
    <w:name w:val="Default"/>
    <w:rsid w:val="001B0CA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2">
    <w:name w:val="Texto independiente 22"/>
    <w:basedOn w:val="Normal"/>
    <w:rsid w:val="001B0CAF"/>
    <w:pPr>
      <w:numPr>
        <w:numId w:val="0"/>
      </w:num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eastAsia="es-ES"/>
    </w:rPr>
  </w:style>
  <w:style w:type="paragraph" w:customStyle="1" w:styleId="Car">
    <w:name w:val="Car"/>
    <w:basedOn w:val="Normal"/>
    <w:rsid w:val="001B0CAF"/>
    <w:pPr>
      <w:numPr>
        <w:numId w:val="0"/>
      </w:numPr>
      <w:spacing w:line="240" w:lineRule="atLeast"/>
    </w:pPr>
    <w:rPr>
      <w:rFonts w:ascii="Times New Roman" w:eastAsia="Times New Roman" w:hAnsi="Times New Roman" w:cs="Times New Roman"/>
      <w:color w:val="000000"/>
      <w:sz w:val="20"/>
      <w:szCs w:val="20"/>
      <w:lang w:eastAsia="es-ES"/>
    </w:rPr>
  </w:style>
  <w:style w:type="paragraph" w:styleId="HTMLconformatoprevio">
    <w:name w:val="HTML Preformatted"/>
    <w:basedOn w:val="Normal"/>
    <w:link w:val="HTMLconformatoprevioCar"/>
    <w:rsid w:val="001B0CAF"/>
    <w:pPr>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1B0CAF"/>
    <w:rPr>
      <w:rFonts w:ascii="Courier New" w:eastAsia="Courier New" w:hAnsi="Courier New" w:cs="Courier New"/>
      <w:sz w:val="20"/>
      <w:szCs w:val="20"/>
      <w:lang w:eastAsia="es-ES"/>
    </w:rPr>
  </w:style>
  <w:style w:type="character" w:customStyle="1" w:styleId="CarCar2">
    <w:name w:val="Car Car2"/>
    <w:semiHidden/>
    <w:rsid w:val="001B0CAF"/>
    <w:rPr>
      <w:rFonts w:ascii="Times New Roman" w:eastAsia="Times New Roman" w:hAnsi="Times New Roman"/>
      <w:lang w:val="es-ES_tradnl" w:eastAsia="es-ES"/>
    </w:rPr>
  </w:style>
  <w:style w:type="character" w:customStyle="1" w:styleId="baj1">
    <w:name w:val="b_aj1"/>
    <w:rsid w:val="001B0CAF"/>
    <w:rPr>
      <w:b/>
      <w:bCs/>
      <w:color w:val="000000"/>
    </w:rPr>
  </w:style>
  <w:style w:type="paragraph" w:styleId="Sangra2detindependiente">
    <w:name w:val="Body Text Indent 2"/>
    <w:basedOn w:val="Normal"/>
    <w:link w:val="Sangra2detindependienteCar"/>
    <w:rsid w:val="001B0CAF"/>
    <w:pPr>
      <w:numPr>
        <w:numId w:val="0"/>
      </w:num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1B0CAF"/>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1B0CAF"/>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1B0CAF"/>
    <w:rPr>
      <w:rFonts w:ascii="Arial" w:hAnsi="Arial"/>
      <w:lang w:val="es-ES" w:eastAsia="es-ES"/>
    </w:rPr>
  </w:style>
  <w:style w:type="paragraph" w:customStyle="1" w:styleId="Sinespaciado1">
    <w:name w:val="Sin espaciado1"/>
    <w:link w:val="SinespaciadoCar"/>
    <w:rsid w:val="00473A01"/>
    <w:pPr>
      <w:spacing w:after="0" w:line="240" w:lineRule="auto"/>
    </w:pPr>
    <w:rPr>
      <w:rFonts w:ascii="Verdana" w:eastAsia="Times New Roman" w:hAnsi="Verdana" w:cs="Times New Roman"/>
      <w:sz w:val="28"/>
    </w:rPr>
  </w:style>
  <w:style w:type="paragraph" w:customStyle="1" w:styleId="Sinespaciado10">
    <w:name w:val="Sin espaciado1"/>
    <w:rsid w:val="00473A01"/>
    <w:pPr>
      <w:spacing w:after="0" w:line="240" w:lineRule="auto"/>
    </w:pPr>
    <w:rPr>
      <w:rFonts w:ascii="Verdana" w:eastAsia="Calibri" w:hAnsi="Verdana" w:cs="Times New Roman"/>
      <w:sz w:val="28"/>
    </w:rPr>
  </w:style>
  <w:style w:type="character" w:customStyle="1" w:styleId="SinespaciadoCar">
    <w:name w:val="Sin espaciado Car"/>
    <w:link w:val="Sinespaciado1"/>
    <w:locked/>
    <w:rsid w:val="00473A01"/>
    <w:rPr>
      <w:rFonts w:ascii="Verdana" w:eastAsia="Times New Roman" w:hAnsi="Verdana" w:cs="Times New Roman"/>
      <w:sz w:val="28"/>
    </w:rPr>
  </w:style>
  <w:style w:type="paragraph" w:customStyle="1" w:styleId="centrado">
    <w:name w:val="centrado"/>
    <w:basedOn w:val="Normal"/>
    <w:rsid w:val="00D93FC3"/>
    <w:pPr>
      <w:numPr>
        <w:numId w:val="0"/>
      </w:num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14pt">
    <w:name w:val="letra14pt"/>
    <w:basedOn w:val="Fuentedeprrafopredeter"/>
    <w:rsid w:val="00D93FC3"/>
  </w:style>
  <w:style w:type="character" w:customStyle="1" w:styleId="baj">
    <w:name w:val="b_aj"/>
    <w:basedOn w:val="Fuentedeprrafopredeter"/>
    <w:rsid w:val="00D93FC3"/>
  </w:style>
  <w:style w:type="paragraph" w:customStyle="1" w:styleId="indentfl1punto5">
    <w:name w:val="indent_fl_1punto5"/>
    <w:basedOn w:val="Normal"/>
    <w:rsid w:val="00D93FC3"/>
    <w:pPr>
      <w:numPr>
        <w:numId w:val="0"/>
      </w:num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D93FC3"/>
  </w:style>
  <w:style w:type="paragraph" w:customStyle="1" w:styleId="margenizq1punto0">
    <w:name w:val="margen_izq_1punto0"/>
    <w:basedOn w:val="Normal"/>
    <w:rsid w:val="00D93FC3"/>
    <w:pPr>
      <w:numPr>
        <w:numId w:val="0"/>
      </w:num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6679D9"/>
    <w:rPr>
      <w:rFonts w:asciiTheme="majorHAnsi" w:eastAsiaTheme="majorEastAsia" w:hAnsiTheme="majorHAnsi" w:cstheme="majorBidi"/>
      <w:color w:val="2E74B5" w:themeColor="accent1" w:themeShade="BF"/>
    </w:rPr>
  </w:style>
  <w:style w:type="character" w:customStyle="1" w:styleId="Ttulo9Car">
    <w:name w:val="Título 9 Car"/>
    <w:basedOn w:val="Fuentedeprrafopredeter"/>
    <w:link w:val="Ttulo9"/>
    <w:uiPriority w:val="9"/>
    <w:semiHidden/>
    <w:rsid w:val="006679D9"/>
    <w:rPr>
      <w:rFonts w:asciiTheme="majorHAnsi" w:eastAsiaTheme="majorEastAsia" w:hAnsiTheme="majorHAnsi" w:cstheme="majorBidi"/>
      <w:i/>
      <w:iCs/>
      <w:color w:val="272727" w:themeColor="text1" w:themeTint="D8"/>
      <w:sz w:val="21"/>
      <w:szCs w:val="21"/>
    </w:rPr>
  </w:style>
  <w:style w:type="paragraph" w:styleId="Sangra3detindependiente">
    <w:name w:val="Body Text Indent 3"/>
    <w:basedOn w:val="Normal"/>
    <w:link w:val="Sangra3detindependienteCar"/>
    <w:uiPriority w:val="99"/>
    <w:semiHidden/>
    <w:unhideWhenUsed/>
    <w:rsid w:val="006679D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679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al.legis.com.co/document.legis?documento=jurcol&amp;contexto=jurcol_dcca9c6d401140fe9d794911f0b095db&amp;vista=GRP-PC&amp;q=&amp;fnpipelines=DOC_HIGHLIGHTER"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59B2-682B-4B15-8BB6-F6FD53E1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34</Pages>
  <Words>13914</Words>
  <Characters>76529</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11</cp:revision>
  <cp:lastPrinted>2018-07-13T12:58:00Z</cp:lastPrinted>
  <dcterms:created xsi:type="dcterms:W3CDTF">2018-07-12T16:46:00Z</dcterms:created>
  <dcterms:modified xsi:type="dcterms:W3CDTF">2018-08-27T13:44:00Z</dcterms:modified>
</cp:coreProperties>
</file>