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95D09" w14:textId="77777777" w:rsidR="009C624D" w:rsidRPr="0025769C" w:rsidRDefault="009C624D" w:rsidP="009C624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Calibri" w:hAnsi="Arial" w:cs="Arial"/>
          <w:color w:val="FF0000"/>
          <w:spacing w:val="-8"/>
          <w:sz w:val="18"/>
          <w:szCs w:val="18"/>
          <w:lang w:eastAsia="fr-FR"/>
        </w:rPr>
      </w:pPr>
      <w:r w:rsidRPr="0025769C">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sidRPr="0025769C">
        <w:rPr>
          <w:rFonts w:ascii="Arial" w:eastAsia="Calibri" w:hAnsi="Arial" w:cs="Arial"/>
          <w:color w:val="FF0000"/>
          <w:sz w:val="18"/>
          <w:szCs w:val="18"/>
          <w:lang w:eastAsia="fr-FR"/>
        </w:rPr>
        <w:t>El contenido total y fiel de la decisión debe ser verificado en la Secretaría de esta Sala.</w:t>
      </w:r>
    </w:p>
    <w:p w14:paraId="3B42D080" w14:textId="77777777" w:rsidR="009C624D" w:rsidRPr="0025769C" w:rsidRDefault="009C624D" w:rsidP="009C624D">
      <w:pPr>
        <w:shd w:val="clear" w:color="auto" w:fill="FFFFFF"/>
        <w:spacing w:after="0" w:line="240" w:lineRule="auto"/>
        <w:jc w:val="both"/>
        <w:rPr>
          <w:rFonts w:ascii="Arial" w:eastAsia="Calibri" w:hAnsi="Arial" w:cs="Arial"/>
          <w:sz w:val="18"/>
          <w:szCs w:val="18"/>
          <w:lang w:val="es-CO" w:eastAsia="fr-FR"/>
        </w:rPr>
      </w:pPr>
    </w:p>
    <w:p w14:paraId="0D459B1D" w14:textId="0CBBAB97" w:rsidR="009C624D" w:rsidRPr="0025769C" w:rsidRDefault="009C624D" w:rsidP="009C624D">
      <w:pPr>
        <w:shd w:val="clear" w:color="auto" w:fill="FFFFFF"/>
        <w:spacing w:after="0" w:line="240" w:lineRule="auto"/>
        <w:jc w:val="both"/>
        <w:rPr>
          <w:rFonts w:ascii="Arial" w:eastAsia="Calibri" w:hAnsi="Arial" w:cs="Arial"/>
          <w:sz w:val="18"/>
          <w:szCs w:val="18"/>
          <w:lang w:val="es-CO" w:eastAsia="fr-FR"/>
        </w:rPr>
      </w:pPr>
      <w:r w:rsidRPr="0025769C">
        <w:rPr>
          <w:rFonts w:ascii="Arial" w:eastAsia="Calibri" w:hAnsi="Arial" w:cs="Arial"/>
          <w:sz w:val="18"/>
          <w:szCs w:val="18"/>
          <w:lang w:val="es-CO" w:eastAsia="fr-FR"/>
        </w:rPr>
        <w:t>Providenci</w:t>
      </w:r>
      <w:r>
        <w:rPr>
          <w:rFonts w:ascii="Arial" w:eastAsia="Calibri" w:hAnsi="Arial" w:cs="Arial"/>
          <w:sz w:val="18"/>
          <w:szCs w:val="18"/>
          <w:lang w:val="es-CO" w:eastAsia="fr-FR"/>
        </w:rPr>
        <w:t>a:</w:t>
      </w:r>
      <w:r>
        <w:rPr>
          <w:rFonts w:ascii="Arial" w:eastAsia="Calibri" w:hAnsi="Arial" w:cs="Arial"/>
          <w:sz w:val="18"/>
          <w:szCs w:val="18"/>
          <w:lang w:val="es-CO" w:eastAsia="fr-FR"/>
        </w:rPr>
        <w:tab/>
      </w:r>
      <w:r>
        <w:rPr>
          <w:rFonts w:ascii="Arial" w:eastAsia="Calibri" w:hAnsi="Arial" w:cs="Arial"/>
          <w:sz w:val="18"/>
          <w:szCs w:val="18"/>
          <w:lang w:val="es-CO" w:eastAsia="fr-FR"/>
        </w:rPr>
        <w:tab/>
      </w:r>
      <w:r>
        <w:rPr>
          <w:rFonts w:ascii="Arial" w:eastAsia="Calibri" w:hAnsi="Arial" w:cs="Arial"/>
          <w:sz w:val="18"/>
          <w:szCs w:val="18"/>
          <w:lang w:val="es-CO" w:eastAsia="fr-FR"/>
        </w:rPr>
        <w:t>Sentencia – 2ª instancia – 1</w:t>
      </w:r>
      <w:r>
        <w:rPr>
          <w:rFonts w:ascii="Arial" w:eastAsia="Calibri" w:hAnsi="Arial" w:cs="Arial"/>
          <w:sz w:val="18"/>
          <w:szCs w:val="18"/>
          <w:lang w:val="es-CO" w:eastAsia="fr-FR"/>
        </w:rPr>
        <w:t>1</w:t>
      </w:r>
      <w:r w:rsidRPr="0025769C">
        <w:rPr>
          <w:rFonts w:ascii="Arial" w:eastAsia="Calibri" w:hAnsi="Arial" w:cs="Arial"/>
          <w:sz w:val="18"/>
          <w:szCs w:val="18"/>
          <w:lang w:val="es-CO" w:eastAsia="fr-FR"/>
        </w:rPr>
        <w:t xml:space="preserve"> de julio de 2018</w:t>
      </w:r>
    </w:p>
    <w:p w14:paraId="425C6E7E" w14:textId="77777777" w:rsidR="009C624D" w:rsidRPr="0025769C" w:rsidRDefault="009C624D" w:rsidP="009C624D">
      <w:pPr>
        <w:shd w:val="clear" w:color="auto" w:fill="FFFFFF"/>
        <w:tabs>
          <w:tab w:val="left" w:pos="1418"/>
        </w:tabs>
        <w:spacing w:after="0" w:line="240" w:lineRule="auto"/>
        <w:jc w:val="both"/>
        <w:rPr>
          <w:rFonts w:ascii="Arial" w:eastAsia="Calibri" w:hAnsi="Arial" w:cs="Arial"/>
          <w:spacing w:val="-20"/>
          <w:sz w:val="18"/>
          <w:szCs w:val="18"/>
          <w:lang w:val="es-CO" w:eastAsia="fr-FR"/>
        </w:rPr>
      </w:pPr>
      <w:r w:rsidRPr="0025769C">
        <w:rPr>
          <w:rFonts w:ascii="Arial" w:eastAsia="Calibri" w:hAnsi="Arial" w:cs="Arial"/>
          <w:sz w:val="18"/>
          <w:szCs w:val="18"/>
          <w:lang w:val="es-CO" w:eastAsia="fr-FR"/>
        </w:rPr>
        <w:t>Proceso:                </w:t>
      </w:r>
      <w:r w:rsidRPr="0025769C">
        <w:rPr>
          <w:rFonts w:ascii="Arial" w:eastAsia="Calibri" w:hAnsi="Arial" w:cs="Arial"/>
          <w:sz w:val="18"/>
          <w:szCs w:val="18"/>
          <w:lang w:val="es-CO" w:eastAsia="fr-FR"/>
        </w:rPr>
        <w:tab/>
        <w:t xml:space="preserve">Penal </w:t>
      </w:r>
    </w:p>
    <w:p w14:paraId="6F07B222" w14:textId="3479ECF1" w:rsidR="009C624D" w:rsidRPr="0025769C" w:rsidRDefault="009C624D" w:rsidP="009C624D">
      <w:pPr>
        <w:shd w:val="clear" w:color="auto" w:fill="FFFFFF"/>
        <w:tabs>
          <w:tab w:val="left" w:pos="1418"/>
        </w:tabs>
        <w:spacing w:after="0" w:line="240" w:lineRule="auto"/>
        <w:jc w:val="both"/>
        <w:rPr>
          <w:rFonts w:ascii="Arial" w:eastAsia="Calibri" w:hAnsi="Arial" w:cs="Arial"/>
          <w:sz w:val="18"/>
          <w:szCs w:val="18"/>
          <w:lang w:val="es-CO" w:eastAsia="fr-FR"/>
        </w:rPr>
      </w:pPr>
      <w:r w:rsidRPr="0025769C">
        <w:rPr>
          <w:rFonts w:ascii="Arial" w:eastAsia="Calibri" w:hAnsi="Arial" w:cs="Arial"/>
          <w:sz w:val="18"/>
          <w:szCs w:val="18"/>
          <w:lang w:val="es-CO" w:eastAsia="fr-FR"/>
        </w:rPr>
        <w:t xml:space="preserve">Delito: </w:t>
      </w:r>
      <w:r w:rsidRPr="0025769C">
        <w:rPr>
          <w:rFonts w:ascii="Arial" w:eastAsia="Calibri" w:hAnsi="Arial" w:cs="Arial"/>
          <w:sz w:val="18"/>
          <w:szCs w:val="18"/>
          <w:lang w:val="es-CO" w:eastAsia="fr-FR"/>
        </w:rPr>
        <w:tab/>
      </w:r>
      <w:r w:rsidRPr="0025769C">
        <w:rPr>
          <w:rFonts w:ascii="Arial" w:eastAsia="Calibri" w:hAnsi="Arial" w:cs="Arial"/>
          <w:sz w:val="18"/>
          <w:szCs w:val="18"/>
          <w:lang w:val="es-CO" w:eastAsia="fr-FR"/>
        </w:rPr>
        <w:tab/>
      </w:r>
      <w:r w:rsidRPr="009C624D">
        <w:rPr>
          <w:rFonts w:ascii="Arial" w:eastAsia="Calibri" w:hAnsi="Arial" w:cs="Arial"/>
          <w:sz w:val="18"/>
          <w:szCs w:val="18"/>
          <w:lang w:val="es-CO" w:eastAsia="fr-FR"/>
        </w:rPr>
        <w:t>Reclutamiento ilícito y otros</w:t>
      </w:r>
    </w:p>
    <w:p w14:paraId="1549C4CE" w14:textId="047AC40F" w:rsidR="009C624D" w:rsidRPr="0025769C" w:rsidRDefault="009C624D" w:rsidP="009C624D">
      <w:pPr>
        <w:shd w:val="clear" w:color="auto" w:fill="FFFFFF"/>
        <w:tabs>
          <w:tab w:val="left" w:pos="1418"/>
        </w:tabs>
        <w:spacing w:after="0" w:line="240" w:lineRule="auto"/>
        <w:jc w:val="both"/>
        <w:rPr>
          <w:rFonts w:ascii="Arial" w:eastAsia="Calibri" w:hAnsi="Arial" w:cs="Arial"/>
          <w:bCs/>
          <w:iCs/>
          <w:sz w:val="18"/>
          <w:szCs w:val="18"/>
          <w:lang w:val="es-CO" w:eastAsia="fr-FR"/>
        </w:rPr>
      </w:pPr>
      <w:r w:rsidRPr="0025769C">
        <w:rPr>
          <w:rFonts w:ascii="Arial" w:eastAsia="Calibri" w:hAnsi="Arial" w:cs="Arial"/>
          <w:sz w:val="18"/>
          <w:szCs w:val="18"/>
          <w:lang w:val="es-CO" w:eastAsia="fr-FR"/>
        </w:rPr>
        <w:t>Radicación Nro. :</w:t>
      </w:r>
      <w:r w:rsidRPr="0025769C">
        <w:rPr>
          <w:rFonts w:ascii="Arial" w:eastAsia="Calibri" w:hAnsi="Arial" w:cs="Arial"/>
          <w:sz w:val="18"/>
          <w:szCs w:val="18"/>
          <w:lang w:val="es-CO" w:eastAsia="fr-FR"/>
        </w:rPr>
        <w:tab/>
        <w:t xml:space="preserve">  </w:t>
      </w:r>
      <w:r w:rsidRPr="0025769C">
        <w:rPr>
          <w:rFonts w:ascii="Arial" w:eastAsia="Calibri" w:hAnsi="Arial" w:cs="Arial"/>
          <w:sz w:val="18"/>
          <w:szCs w:val="18"/>
          <w:lang w:val="es-CO" w:eastAsia="fr-FR"/>
        </w:rPr>
        <w:tab/>
      </w:r>
      <w:r w:rsidRPr="009C624D">
        <w:rPr>
          <w:rFonts w:ascii="Arial" w:eastAsia="Calibri" w:hAnsi="Arial" w:cs="Arial"/>
          <w:bCs/>
          <w:iCs/>
          <w:sz w:val="18"/>
          <w:szCs w:val="18"/>
          <w:lang w:val="es-MX" w:eastAsia="fr-FR"/>
        </w:rPr>
        <w:t>66001 31 07 002 2016 00027 01</w:t>
      </w:r>
    </w:p>
    <w:p w14:paraId="4A0FCF74" w14:textId="20EA6249" w:rsidR="009C624D" w:rsidRPr="0025769C" w:rsidRDefault="009C624D" w:rsidP="009C624D">
      <w:pPr>
        <w:shd w:val="clear" w:color="auto" w:fill="FFFFFF"/>
        <w:tabs>
          <w:tab w:val="left" w:pos="1418"/>
        </w:tabs>
        <w:spacing w:after="0" w:line="240" w:lineRule="auto"/>
        <w:jc w:val="both"/>
        <w:rPr>
          <w:rFonts w:ascii="Arial" w:eastAsia="Batang" w:hAnsi="Arial" w:cs="Arial"/>
          <w:b/>
          <w:bCs/>
          <w:sz w:val="18"/>
          <w:szCs w:val="18"/>
          <w:lang w:eastAsia="es-ES"/>
        </w:rPr>
      </w:pPr>
      <w:r w:rsidRPr="0025769C">
        <w:rPr>
          <w:rFonts w:ascii="Arial" w:eastAsia="Batang" w:hAnsi="Arial" w:cs="Arial"/>
          <w:bCs/>
          <w:sz w:val="18"/>
          <w:szCs w:val="18"/>
          <w:lang w:eastAsia="es-ES"/>
        </w:rPr>
        <w:t xml:space="preserve">Procesado:   </w:t>
      </w:r>
      <w:r w:rsidRPr="0025769C">
        <w:rPr>
          <w:rFonts w:ascii="Arial" w:eastAsia="Batang" w:hAnsi="Arial" w:cs="Arial"/>
          <w:bCs/>
          <w:sz w:val="18"/>
          <w:szCs w:val="18"/>
          <w:lang w:eastAsia="es-ES"/>
        </w:rPr>
        <w:tab/>
      </w:r>
      <w:r w:rsidRPr="0025769C">
        <w:rPr>
          <w:rFonts w:ascii="Arial" w:eastAsia="Batang" w:hAnsi="Arial" w:cs="Arial"/>
          <w:bCs/>
          <w:sz w:val="18"/>
          <w:szCs w:val="18"/>
          <w:lang w:eastAsia="es-ES"/>
        </w:rPr>
        <w:tab/>
      </w:r>
      <w:r w:rsidRPr="009C624D">
        <w:rPr>
          <w:rFonts w:ascii="Arial" w:eastAsia="Batang" w:hAnsi="Arial" w:cs="Arial"/>
          <w:bCs/>
          <w:sz w:val="18"/>
          <w:szCs w:val="18"/>
          <w:lang w:val="es-CO" w:eastAsia="es-ES"/>
        </w:rPr>
        <w:t>JOSÉ FERNANDO GONZÁLEZ BRAND</w:t>
      </w:r>
    </w:p>
    <w:p w14:paraId="5B966CF5" w14:textId="77777777" w:rsidR="009C624D" w:rsidRPr="0025769C" w:rsidRDefault="009C624D" w:rsidP="009C624D">
      <w:pPr>
        <w:shd w:val="clear" w:color="auto" w:fill="FFFFFF"/>
        <w:tabs>
          <w:tab w:val="left" w:pos="1418"/>
        </w:tabs>
        <w:spacing w:after="0" w:line="240" w:lineRule="auto"/>
        <w:jc w:val="both"/>
        <w:rPr>
          <w:rFonts w:ascii="Arial" w:eastAsia="Calibri" w:hAnsi="Arial" w:cs="Arial"/>
          <w:bCs/>
          <w:iCs/>
          <w:sz w:val="18"/>
          <w:szCs w:val="18"/>
          <w:lang w:val="es-CO" w:eastAsia="fr-FR"/>
        </w:rPr>
      </w:pPr>
      <w:r w:rsidRPr="0025769C">
        <w:rPr>
          <w:rFonts w:ascii="Arial" w:eastAsia="Calibri" w:hAnsi="Arial" w:cs="Arial"/>
          <w:sz w:val="18"/>
          <w:szCs w:val="18"/>
          <w:lang w:val="es-CO" w:eastAsia="fr-FR"/>
        </w:rPr>
        <w:t>Magistrado Ponente: </w:t>
      </w:r>
      <w:r w:rsidRPr="0025769C">
        <w:rPr>
          <w:rFonts w:ascii="Arial" w:eastAsia="Calibri" w:hAnsi="Arial" w:cs="Arial"/>
          <w:sz w:val="18"/>
          <w:szCs w:val="18"/>
          <w:lang w:val="es-CO" w:eastAsia="fr-FR"/>
        </w:rPr>
        <w:tab/>
        <w:t>JAIRO ERNESTO ESCOBAR SANZ</w:t>
      </w:r>
    </w:p>
    <w:p w14:paraId="34DEC859" w14:textId="77777777" w:rsidR="009C624D" w:rsidRPr="0025769C" w:rsidRDefault="009C624D" w:rsidP="009C624D">
      <w:pPr>
        <w:shd w:val="clear" w:color="auto" w:fill="FFFFFF"/>
        <w:tabs>
          <w:tab w:val="left" w:pos="1418"/>
        </w:tabs>
        <w:spacing w:after="0" w:line="240" w:lineRule="auto"/>
        <w:jc w:val="both"/>
        <w:rPr>
          <w:rFonts w:ascii="Arial" w:eastAsia="Calibri" w:hAnsi="Arial" w:cs="Arial"/>
          <w:bCs/>
          <w:iCs/>
          <w:sz w:val="18"/>
          <w:szCs w:val="18"/>
          <w:lang w:val="es-CO" w:eastAsia="fr-FR"/>
        </w:rPr>
      </w:pPr>
    </w:p>
    <w:p w14:paraId="61B8D3E6" w14:textId="77777777" w:rsidR="009C624D" w:rsidRPr="0025769C" w:rsidRDefault="009C624D" w:rsidP="009C624D">
      <w:pPr>
        <w:shd w:val="clear" w:color="auto" w:fill="FFFFFF"/>
        <w:tabs>
          <w:tab w:val="left" w:pos="1418"/>
        </w:tabs>
        <w:spacing w:after="0" w:line="240" w:lineRule="auto"/>
        <w:jc w:val="both"/>
        <w:rPr>
          <w:rFonts w:ascii="Arial" w:eastAsia="Calibri" w:hAnsi="Arial" w:cs="Arial"/>
          <w:bCs/>
          <w:iCs/>
          <w:sz w:val="18"/>
          <w:szCs w:val="18"/>
          <w:lang w:val="es-CO" w:eastAsia="fr-FR"/>
        </w:rPr>
      </w:pPr>
    </w:p>
    <w:p w14:paraId="0AA60908" w14:textId="4E6AB495" w:rsidR="009C624D" w:rsidRPr="0025769C" w:rsidRDefault="009C624D" w:rsidP="009C624D">
      <w:pPr>
        <w:spacing w:after="0" w:line="240" w:lineRule="auto"/>
        <w:jc w:val="both"/>
        <w:rPr>
          <w:rFonts w:ascii="Arial" w:eastAsia="Calibri" w:hAnsi="Arial" w:cs="Arial"/>
          <w:b/>
          <w:bCs/>
          <w:iCs/>
          <w:sz w:val="18"/>
          <w:szCs w:val="18"/>
          <w:lang w:val="es-CO" w:eastAsia="fr-FR"/>
        </w:rPr>
      </w:pPr>
      <w:r>
        <w:rPr>
          <w:rFonts w:ascii="Arial" w:eastAsia="Calibri" w:hAnsi="Arial" w:cs="Arial"/>
          <w:b/>
          <w:bCs/>
          <w:iCs/>
          <w:sz w:val="18"/>
          <w:szCs w:val="18"/>
          <w:lang w:val="es-CO" w:eastAsia="fr-FR"/>
        </w:rPr>
        <w:t xml:space="preserve">TEMA: </w:t>
      </w:r>
      <w:r>
        <w:rPr>
          <w:rFonts w:ascii="Arial" w:eastAsia="Calibri" w:hAnsi="Arial" w:cs="Arial"/>
          <w:b/>
          <w:bCs/>
          <w:iCs/>
          <w:sz w:val="18"/>
          <w:szCs w:val="18"/>
          <w:lang w:val="es-CO" w:eastAsia="fr-FR"/>
        </w:rPr>
        <w:tab/>
      </w:r>
      <w:r>
        <w:rPr>
          <w:rFonts w:ascii="Arial" w:eastAsia="Calibri" w:hAnsi="Arial" w:cs="Arial"/>
          <w:b/>
          <w:bCs/>
          <w:iCs/>
          <w:sz w:val="18"/>
          <w:szCs w:val="18"/>
          <w:lang w:val="es-CO" w:eastAsia="fr-FR"/>
        </w:rPr>
        <w:tab/>
      </w:r>
      <w:r w:rsidR="004546E7">
        <w:rPr>
          <w:rFonts w:ascii="Arial" w:eastAsia="Calibri" w:hAnsi="Arial" w:cs="Arial"/>
          <w:b/>
          <w:bCs/>
          <w:iCs/>
          <w:sz w:val="18"/>
          <w:szCs w:val="18"/>
          <w:lang w:val="es-CO" w:eastAsia="fr-FR"/>
        </w:rPr>
        <w:t>RECLUTAMIENTO ILÍCITO Y OTROS</w:t>
      </w:r>
      <w:r w:rsidRPr="0025769C">
        <w:rPr>
          <w:rFonts w:ascii="Arial" w:eastAsia="Calibri" w:hAnsi="Arial" w:cs="Arial"/>
          <w:b/>
          <w:bCs/>
          <w:iCs/>
          <w:sz w:val="18"/>
          <w:szCs w:val="18"/>
          <w:lang w:val="es-CO" w:eastAsia="fr-FR"/>
        </w:rPr>
        <w:t xml:space="preserve"> / </w:t>
      </w:r>
      <w:r w:rsidR="004546E7">
        <w:rPr>
          <w:rFonts w:ascii="Arial" w:eastAsia="Calibri" w:hAnsi="Arial" w:cs="Arial"/>
          <w:b/>
          <w:bCs/>
          <w:iCs/>
          <w:sz w:val="18"/>
          <w:szCs w:val="18"/>
          <w:lang w:val="es-CO" w:eastAsia="fr-FR"/>
        </w:rPr>
        <w:t xml:space="preserve"> DOSIFICACIÓN DE LA PENA CUANDO EXISTE CONCURSO </w:t>
      </w:r>
      <w:r w:rsidR="004546E7" w:rsidRPr="004546E7">
        <w:rPr>
          <w:rFonts w:ascii="Arial" w:eastAsia="Calibri" w:hAnsi="Arial" w:cs="Arial"/>
          <w:bCs/>
          <w:iCs/>
          <w:sz w:val="18"/>
          <w:szCs w:val="18"/>
          <w:lang w:val="es-CO" w:eastAsia="fr-FR"/>
        </w:rPr>
        <w:t>– Manera de establecer la pena más grave</w:t>
      </w:r>
      <w:r>
        <w:rPr>
          <w:rFonts w:ascii="Arial" w:eastAsia="Calibri" w:hAnsi="Arial" w:cs="Arial"/>
          <w:b/>
          <w:bCs/>
          <w:iCs/>
          <w:sz w:val="18"/>
          <w:szCs w:val="18"/>
          <w:lang w:val="es-CO" w:eastAsia="fr-FR"/>
        </w:rPr>
        <w:t xml:space="preserve"> /</w:t>
      </w:r>
      <w:r w:rsidR="004546E7">
        <w:rPr>
          <w:rFonts w:ascii="Arial" w:eastAsia="Calibri" w:hAnsi="Arial" w:cs="Arial"/>
          <w:b/>
          <w:bCs/>
          <w:iCs/>
          <w:sz w:val="18"/>
          <w:szCs w:val="18"/>
          <w:lang w:val="es-CO" w:eastAsia="fr-FR"/>
        </w:rPr>
        <w:t xml:space="preserve"> INCREMENTO PUNITIVO NO DEBE SOBREPASAR EL DOBLE DE LA PENA CONCRETA / REDUCCIÓN DE PENA POR CONFESIÓN – </w:t>
      </w:r>
      <w:r w:rsidR="004546E7" w:rsidRPr="00FA425C">
        <w:rPr>
          <w:rFonts w:ascii="Arial" w:eastAsia="Calibri" w:hAnsi="Arial" w:cs="Arial"/>
          <w:bCs/>
          <w:iCs/>
          <w:sz w:val="18"/>
          <w:szCs w:val="18"/>
          <w:lang w:val="es-CO" w:eastAsia="fr-FR"/>
        </w:rPr>
        <w:t xml:space="preserve">No procede cuando se otorga rebaja por </w:t>
      </w:r>
      <w:r w:rsidR="00FA425C" w:rsidRPr="00FA425C">
        <w:rPr>
          <w:rFonts w:ascii="Arial" w:eastAsia="Calibri" w:hAnsi="Arial" w:cs="Arial"/>
          <w:bCs/>
          <w:iCs/>
          <w:sz w:val="18"/>
          <w:szCs w:val="18"/>
          <w:lang w:val="es-CO" w:eastAsia="fr-FR"/>
        </w:rPr>
        <w:t>sentencia anticipada</w:t>
      </w:r>
      <w:r w:rsidR="00FA425C">
        <w:rPr>
          <w:rFonts w:ascii="Arial" w:eastAsia="Calibri" w:hAnsi="Arial" w:cs="Arial"/>
          <w:b/>
          <w:bCs/>
          <w:iCs/>
          <w:sz w:val="18"/>
          <w:szCs w:val="18"/>
          <w:lang w:val="es-CO" w:eastAsia="fr-FR"/>
        </w:rPr>
        <w:t xml:space="preserve"> /</w:t>
      </w:r>
      <w:r>
        <w:rPr>
          <w:rFonts w:ascii="Arial" w:eastAsia="Calibri" w:hAnsi="Arial" w:cs="Arial"/>
          <w:b/>
          <w:bCs/>
          <w:iCs/>
          <w:sz w:val="18"/>
          <w:szCs w:val="18"/>
          <w:lang w:val="es-CO" w:eastAsia="fr-FR"/>
        </w:rPr>
        <w:t xml:space="preserve"> </w:t>
      </w:r>
      <w:r w:rsidR="00FA425C">
        <w:rPr>
          <w:rFonts w:ascii="Arial" w:eastAsia="Calibri" w:hAnsi="Arial" w:cs="Arial"/>
          <w:b/>
          <w:bCs/>
          <w:iCs/>
          <w:sz w:val="18"/>
          <w:szCs w:val="18"/>
          <w:lang w:val="es-CO" w:eastAsia="fr-FR"/>
        </w:rPr>
        <w:t xml:space="preserve">INCREMENTO DE LA LEY 890 DE 2004 / NO </w:t>
      </w:r>
      <w:proofErr w:type="spellStart"/>
      <w:r w:rsidR="00FA425C">
        <w:rPr>
          <w:rFonts w:ascii="Arial" w:eastAsia="Calibri" w:hAnsi="Arial" w:cs="Arial"/>
          <w:b/>
          <w:bCs/>
          <w:iCs/>
          <w:sz w:val="18"/>
          <w:szCs w:val="18"/>
          <w:lang w:val="es-CO" w:eastAsia="fr-FR"/>
        </w:rPr>
        <w:t>REFORMATIO</w:t>
      </w:r>
      <w:proofErr w:type="spellEnd"/>
      <w:r w:rsidR="00FA425C">
        <w:rPr>
          <w:rFonts w:ascii="Arial" w:eastAsia="Calibri" w:hAnsi="Arial" w:cs="Arial"/>
          <w:b/>
          <w:bCs/>
          <w:iCs/>
          <w:sz w:val="18"/>
          <w:szCs w:val="18"/>
          <w:lang w:val="es-CO" w:eastAsia="fr-FR"/>
        </w:rPr>
        <w:t xml:space="preserve"> IN </w:t>
      </w:r>
      <w:proofErr w:type="spellStart"/>
      <w:r w:rsidR="00FA425C">
        <w:rPr>
          <w:rFonts w:ascii="Arial" w:eastAsia="Calibri" w:hAnsi="Arial" w:cs="Arial"/>
          <w:b/>
          <w:bCs/>
          <w:iCs/>
          <w:sz w:val="18"/>
          <w:szCs w:val="18"/>
          <w:lang w:val="es-CO" w:eastAsia="fr-FR"/>
        </w:rPr>
        <w:t>PEJUS</w:t>
      </w:r>
      <w:proofErr w:type="spellEnd"/>
      <w:r w:rsidR="00FA425C">
        <w:rPr>
          <w:rFonts w:ascii="Arial" w:eastAsia="Calibri" w:hAnsi="Arial" w:cs="Arial"/>
          <w:b/>
          <w:bCs/>
          <w:iCs/>
          <w:sz w:val="18"/>
          <w:szCs w:val="18"/>
          <w:lang w:val="es-CO" w:eastAsia="fr-FR"/>
        </w:rPr>
        <w:t xml:space="preserve"> /</w:t>
      </w:r>
      <w:r>
        <w:rPr>
          <w:rFonts w:ascii="Arial" w:eastAsia="Calibri" w:hAnsi="Arial" w:cs="Arial"/>
          <w:b/>
          <w:bCs/>
          <w:iCs/>
          <w:sz w:val="18"/>
          <w:szCs w:val="18"/>
          <w:lang w:val="es-CO" w:eastAsia="fr-FR"/>
        </w:rPr>
        <w:t xml:space="preserve"> </w:t>
      </w:r>
    </w:p>
    <w:p w14:paraId="1EB52FA8" w14:textId="77777777" w:rsidR="009C624D" w:rsidRPr="0025769C" w:rsidRDefault="009C624D" w:rsidP="009C624D">
      <w:pPr>
        <w:spacing w:after="0" w:line="240" w:lineRule="auto"/>
        <w:jc w:val="both"/>
        <w:rPr>
          <w:rFonts w:ascii="Arial" w:eastAsia="Calibri" w:hAnsi="Arial" w:cs="Arial"/>
          <w:b/>
          <w:bCs/>
          <w:iCs/>
          <w:sz w:val="18"/>
          <w:szCs w:val="18"/>
          <w:lang w:val="es-CO" w:eastAsia="fr-FR"/>
        </w:rPr>
      </w:pPr>
    </w:p>
    <w:p w14:paraId="61BD0A93" w14:textId="77777777" w:rsidR="009C624D" w:rsidRPr="009C624D" w:rsidRDefault="009C624D" w:rsidP="009C624D">
      <w:pPr>
        <w:spacing w:after="0" w:line="240" w:lineRule="auto"/>
        <w:jc w:val="both"/>
        <w:rPr>
          <w:rFonts w:ascii="Arial" w:eastAsia="Calibri" w:hAnsi="Arial" w:cs="Arial"/>
          <w:bCs/>
          <w:iCs/>
          <w:sz w:val="18"/>
          <w:szCs w:val="18"/>
          <w:lang w:val="es-CO" w:eastAsia="fr-FR"/>
        </w:rPr>
      </w:pPr>
      <w:r w:rsidRPr="009C624D">
        <w:rPr>
          <w:rFonts w:ascii="Arial" w:eastAsia="Calibri" w:hAnsi="Arial" w:cs="Arial"/>
          <w:bCs/>
          <w:iCs/>
          <w:sz w:val="18"/>
          <w:szCs w:val="18"/>
          <w:lang w:val="es-CO" w:eastAsia="fr-FR"/>
        </w:rPr>
        <w:t xml:space="preserve">En ese sentido, la pena más grave, viene a ser aquella que se obtiene al final del proceso de dosificación de la pena para cada uno de los delitos, en comparación con la pena de los demás. </w:t>
      </w:r>
    </w:p>
    <w:p w14:paraId="0A202798" w14:textId="77777777" w:rsidR="009C624D" w:rsidRDefault="009C624D" w:rsidP="009C624D">
      <w:pPr>
        <w:spacing w:after="0" w:line="240" w:lineRule="auto"/>
        <w:jc w:val="both"/>
        <w:rPr>
          <w:rFonts w:ascii="Arial" w:eastAsia="Calibri" w:hAnsi="Arial" w:cs="Arial"/>
          <w:bCs/>
          <w:iCs/>
          <w:sz w:val="18"/>
          <w:szCs w:val="18"/>
          <w:lang w:val="es-CO" w:eastAsia="fr-FR"/>
        </w:rPr>
      </w:pPr>
      <w:r w:rsidRPr="009C624D">
        <w:rPr>
          <w:rFonts w:ascii="Arial" w:eastAsia="Calibri" w:hAnsi="Arial" w:cs="Arial"/>
          <w:bCs/>
          <w:iCs/>
          <w:sz w:val="18"/>
          <w:szCs w:val="18"/>
          <w:lang w:val="es-CO" w:eastAsia="fr-FR"/>
        </w:rPr>
        <w:t>Así, la jurisprudencia de la Sala de Casación Penal de la Corte Suprema de Justicia desde antaño ha considerado que el delito base corresponde al que individualmente tenga la pena más grave, por lo cual debe escogerse de entre todas las sanciones la pena objetivamente más grave, lo anterior significa que se elige la de más entidad individualizada por el juzgador y no la que tenga la sanción abstracta más alta</w:t>
      </w:r>
      <w:r w:rsidRPr="009C624D">
        <w:rPr>
          <w:rFonts w:ascii="Arial" w:eastAsia="Calibri" w:hAnsi="Arial" w:cs="Arial"/>
          <w:bCs/>
          <w:iCs/>
          <w:sz w:val="18"/>
          <w:szCs w:val="18"/>
          <w:lang w:val="es-CO" w:eastAsia="fr-FR"/>
        </w:rPr>
        <w:t xml:space="preserve"> </w:t>
      </w:r>
    </w:p>
    <w:p w14:paraId="08E68A97" w14:textId="0E9BA7E0" w:rsidR="009C624D" w:rsidRDefault="009C624D" w:rsidP="009C624D">
      <w:pPr>
        <w:spacing w:after="0" w:line="240" w:lineRule="auto"/>
        <w:jc w:val="both"/>
        <w:rPr>
          <w:rFonts w:ascii="Arial" w:eastAsia="Calibri" w:hAnsi="Arial" w:cs="Arial"/>
          <w:bCs/>
          <w:iCs/>
          <w:sz w:val="18"/>
          <w:szCs w:val="18"/>
          <w:lang w:val="es-CO" w:eastAsia="fr-FR"/>
        </w:rPr>
      </w:pPr>
      <w:r>
        <w:rPr>
          <w:rFonts w:ascii="Arial" w:eastAsia="Calibri" w:hAnsi="Arial" w:cs="Arial"/>
          <w:bCs/>
          <w:iCs/>
          <w:sz w:val="18"/>
          <w:szCs w:val="18"/>
          <w:lang w:val="es-CO" w:eastAsia="fr-FR"/>
        </w:rPr>
        <w:t>(…)</w:t>
      </w:r>
    </w:p>
    <w:p w14:paraId="2C1159CC" w14:textId="77777777" w:rsidR="00B950CE" w:rsidRPr="00B950CE" w:rsidRDefault="00B950CE" w:rsidP="00B950CE">
      <w:pPr>
        <w:spacing w:after="0" w:line="240" w:lineRule="auto"/>
        <w:jc w:val="both"/>
        <w:rPr>
          <w:rFonts w:ascii="Arial" w:eastAsia="Calibri" w:hAnsi="Arial" w:cs="Arial"/>
          <w:bCs/>
          <w:iCs/>
          <w:sz w:val="18"/>
          <w:szCs w:val="18"/>
          <w:lang w:val="es-CO" w:eastAsia="fr-FR"/>
        </w:rPr>
      </w:pPr>
      <w:r w:rsidRPr="00B950CE">
        <w:rPr>
          <w:rFonts w:ascii="Arial" w:eastAsia="Calibri" w:hAnsi="Arial" w:cs="Arial"/>
          <w:bCs/>
          <w:iCs/>
          <w:sz w:val="18"/>
          <w:szCs w:val="18"/>
          <w:lang w:val="es-CO" w:eastAsia="fr-FR"/>
        </w:rPr>
        <w:t xml:space="preserve">Por lo tanto la Sala considera que lo procedente en este caso es partir de la pena fijada para la conducta de tortura en persona protegida 135 meses (según la decisión del fallador que no se puede modificar en segunda instancia, ya que sería agraviado el procesado), que en atención a los factores previstos en el artículo 3º del C.P., se aumentará en la mitad (67 meses 15 días) por los 20 eventos restantes deducidos en el fallo impugnado, para un total de 202 meses 15 días de prisión, lo que no sobrepasa el doble de la pena concreta fijada para esa conducta punible. El mismo aumento se aplicará a la pena de multa que en consecuencia será fijada en 843 </w:t>
      </w:r>
      <w:proofErr w:type="spellStart"/>
      <w:r w:rsidRPr="00B950CE">
        <w:rPr>
          <w:rFonts w:ascii="Arial" w:eastAsia="Calibri" w:hAnsi="Arial" w:cs="Arial"/>
          <w:bCs/>
          <w:iCs/>
          <w:sz w:val="18"/>
          <w:szCs w:val="18"/>
          <w:lang w:val="es-CO" w:eastAsia="fr-FR"/>
        </w:rPr>
        <w:t>SMLMV</w:t>
      </w:r>
      <w:proofErr w:type="spellEnd"/>
      <w:r w:rsidRPr="00B950CE">
        <w:rPr>
          <w:rFonts w:ascii="Arial" w:eastAsia="Calibri" w:hAnsi="Arial" w:cs="Arial"/>
          <w:bCs/>
          <w:iCs/>
          <w:sz w:val="18"/>
          <w:szCs w:val="18"/>
          <w:lang w:val="es-CO" w:eastAsia="fr-FR"/>
        </w:rPr>
        <w:t xml:space="preserve"> para la época de los hechos.</w:t>
      </w:r>
    </w:p>
    <w:p w14:paraId="3FD18B17" w14:textId="0B80C652" w:rsidR="00B950CE" w:rsidRDefault="00B950CE" w:rsidP="00B950CE">
      <w:pPr>
        <w:spacing w:after="0" w:line="240" w:lineRule="auto"/>
        <w:jc w:val="both"/>
        <w:rPr>
          <w:rFonts w:ascii="Arial" w:eastAsia="Calibri" w:hAnsi="Arial" w:cs="Arial"/>
          <w:bCs/>
          <w:iCs/>
          <w:sz w:val="18"/>
          <w:szCs w:val="18"/>
          <w:lang w:val="es-CO" w:eastAsia="fr-FR"/>
        </w:rPr>
      </w:pPr>
      <w:r>
        <w:rPr>
          <w:rFonts w:ascii="Arial" w:eastAsia="Calibri" w:hAnsi="Arial" w:cs="Arial"/>
          <w:bCs/>
          <w:iCs/>
          <w:sz w:val="18"/>
          <w:szCs w:val="18"/>
          <w:lang w:val="es-CO" w:eastAsia="fr-FR"/>
        </w:rPr>
        <w:t>(…)</w:t>
      </w:r>
    </w:p>
    <w:p w14:paraId="5E22B3C3" w14:textId="04ED290F" w:rsidR="00B950CE" w:rsidRPr="00B950CE" w:rsidRDefault="00B950CE" w:rsidP="00B950CE">
      <w:pPr>
        <w:spacing w:after="0" w:line="240" w:lineRule="auto"/>
        <w:jc w:val="both"/>
        <w:rPr>
          <w:rFonts w:ascii="Arial" w:eastAsia="Calibri" w:hAnsi="Arial" w:cs="Arial"/>
          <w:bCs/>
          <w:iCs/>
          <w:sz w:val="18"/>
          <w:szCs w:val="18"/>
          <w:lang w:val="es-CO" w:eastAsia="fr-FR"/>
        </w:rPr>
      </w:pPr>
      <w:r w:rsidRPr="00B950CE">
        <w:rPr>
          <w:rFonts w:ascii="Arial" w:eastAsia="Calibri" w:hAnsi="Arial" w:cs="Arial"/>
          <w:bCs/>
          <w:iCs/>
          <w:sz w:val="18"/>
          <w:szCs w:val="18"/>
          <w:lang w:val="es-CO" w:eastAsia="fr-FR"/>
        </w:rPr>
        <w:t xml:space="preserve">Sobre este punto se debe manifestar que la procedencia de la aplicación del artículo </w:t>
      </w:r>
      <w:proofErr w:type="spellStart"/>
      <w:r w:rsidRPr="00B950CE">
        <w:rPr>
          <w:rFonts w:ascii="Arial" w:eastAsia="Calibri" w:hAnsi="Arial" w:cs="Arial"/>
          <w:bCs/>
          <w:iCs/>
          <w:sz w:val="18"/>
          <w:szCs w:val="18"/>
          <w:lang w:val="es-CO" w:eastAsia="fr-FR"/>
        </w:rPr>
        <w:t>artículo</w:t>
      </w:r>
      <w:proofErr w:type="spellEnd"/>
      <w:r w:rsidRPr="00B950CE">
        <w:rPr>
          <w:rFonts w:ascii="Arial" w:eastAsia="Calibri" w:hAnsi="Arial" w:cs="Arial"/>
          <w:bCs/>
          <w:iCs/>
          <w:sz w:val="18"/>
          <w:szCs w:val="18"/>
          <w:lang w:val="es-CO" w:eastAsia="fr-FR"/>
        </w:rPr>
        <w:t xml:space="preserve"> 283 de la Ley 600 del 2000, se encuentra condicionada a los siguientes requisitos : i) que el procesado haya confesado su autoría o participación en el hecho; ii) que no se trate de un caso de flagrancia; iii) que la confesión se haya ofrecido en la primera versión que se rinda ante el funcionario que conoce del asunto; y iv) que dichas manifestaciones hayan servido como fundamento del fallo condenatorio que se profiera.</w:t>
      </w:r>
    </w:p>
    <w:p w14:paraId="3DB61BA2" w14:textId="4D7B0EA2" w:rsidR="00B950CE" w:rsidRDefault="00B950CE" w:rsidP="00B950CE">
      <w:pPr>
        <w:spacing w:after="0" w:line="240" w:lineRule="auto"/>
        <w:jc w:val="both"/>
        <w:rPr>
          <w:rFonts w:ascii="Arial" w:eastAsia="Calibri" w:hAnsi="Arial" w:cs="Arial"/>
          <w:bCs/>
          <w:iCs/>
          <w:sz w:val="18"/>
          <w:szCs w:val="18"/>
          <w:lang w:val="es-CO" w:eastAsia="fr-FR"/>
        </w:rPr>
      </w:pPr>
      <w:r w:rsidRPr="00B950CE">
        <w:rPr>
          <w:rFonts w:ascii="Arial" w:eastAsia="Calibri" w:hAnsi="Arial" w:cs="Arial"/>
          <w:bCs/>
          <w:iCs/>
          <w:sz w:val="18"/>
          <w:szCs w:val="18"/>
          <w:lang w:val="es-CO" w:eastAsia="fr-FR"/>
        </w:rPr>
        <w:t xml:space="preserve">6.7.2 Sin embargo en el caso en estudio, no resulta pertinente analizar la procedibilidad de la citada rebaja que no es concurrente con el descuento punitivo procedente por la aceptación de cargos con fines de sentencia anticipada, como lo ha señalado la </w:t>
      </w:r>
      <w:proofErr w:type="spellStart"/>
      <w:r w:rsidRPr="00B950CE">
        <w:rPr>
          <w:rFonts w:ascii="Arial" w:eastAsia="Calibri" w:hAnsi="Arial" w:cs="Arial"/>
          <w:bCs/>
          <w:iCs/>
          <w:sz w:val="18"/>
          <w:szCs w:val="18"/>
          <w:lang w:val="es-CO" w:eastAsia="fr-FR"/>
        </w:rPr>
        <w:t>SP</w:t>
      </w:r>
      <w:proofErr w:type="spellEnd"/>
      <w:r w:rsidRPr="00B950CE">
        <w:rPr>
          <w:rFonts w:ascii="Arial" w:eastAsia="Calibri" w:hAnsi="Arial" w:cs="Arial"/>
          <w:bCs/>
          <w:iCs/>
          <w:sz w:val="18"/>
          <w:szCs w:val="18"/>
          <w:lang w:val="es-CO" w:eastAsia="fr-FR"/>
        </w:rPr>
        <w:t xml:space="preserve"> de la CSJ</w:t>
      </w:r>
    </w:p>
    <w:p w14:paraId="31834BDA" w14:textId="77777777" w:rsidR="00B950CE" w:rsidRDefault="00B950CE" w:rsidP="00B950CE">
      <w:pPr>
        <w:spacing w:after="0" w:line="240" w:lineRule="auto"/>
        <w:jc w:val="both"/>
        <w:rPr>
          <w:rFonts w:ascii="Arial" w:eastAsia="Calibri" w:hAnsi="Arial" w:cs="Arial"/>
          <w:bCs/>
          <w:iCs/>
          <w:sz w:val="18"/>
          <w:szCs w:val="18"/>
          <w:lang w:val="es-CO" w:eastAsia="fr-FR"/>
        </w:rPr>
      </w:pPr>
    </w:p>
    <w:p w14:paraId="4477EB88" w14:textId="741D474D" w:rsidR="00B950CE" w:rsidRPr="00B950CE" w:rsidRDefault="00B950CE" w:rsidP="00B950CE">
      <w:pPr>
        <w:pStyle w:val="Prrafodelista"/>
        <w:spacing w:line="240" w:lineRule="auto"/>
        <w:ind w:left="284" w:right="333"/>
        <w:jc w:val="both"/>
        <w:rPr>
          <w:rFonts w:ascii="Arial" w:hAnsi="Arial" w:cs="Arial"/>
          <w:sz w:val="18"/>
          <w:szCs w:val="20"/>
          <w:lang w:val="es-CO"/>
        </w:rPr>
      </w:pPr>
      <w:r w:rsidRPr="00B950CE">
        <w:rPr>
          <w:rFonts w:ascii="Arial" w:hAnsi="Arial" w:cs="Arial"/>
          <w:i/>
          <w:sz w:val="18"/>
          <w:szCs w:val="20"/>
          <w:u w:val="single"/>
          <w:lang w:val="es-CO"/>
        </w:rPr>
        <w:t xml:space="preserve">(…) En este orden de ideas, el segundo cargo invocado no prospera, dado que mal puede pretenderse la concesión de las rebajas de pena por confesión y por sentencia anticipada, toda vez que el presente asunto corresponde a un trámite abreviado </w:t>
      </w:r>
      <w:proofErr w:type="spellStart"/>
      <w:r w:rsidRPr="00B950CE">
        <w:rPr>
          <w:rFonts w:ascii="Arial" w:hAnsi="Arial" w:cs="Arial"/>
          <w:i/>
          <w:sz w:val="18"/>
          <w:szCs w:val="20"/>
          <w:u w:val="single"/>
          <w:lang w:val="es-CO"/>
        </w:rPr>
        <w:t>rituado</w:t>
      </w:r>
      <w:proofErr w:type="spellEnd"/>
      <w:r w:rsidRPr="00B950CE">
        <w:rPr>
          <w:rFonts w:ascii="Arial" w:hAnsi="Arial" w:cs="Arial"/>
          <w:i/>
          <w:sz w:val="18"/>
          <w:szCs w:val="20"/>
          <w:u w:val="single"/>
          <w:lang w:val="es-CO"/>
        </w:rPr>
        <w:t xml:space="preserve"> por la Ley 600/00 en el que los dos acusados aceptaron su responsabilidad durante la instrucción, motivo por el que se hacen merecedores únicamente a la rebaja por sentencia anticipada, que por aplicación favorable del artículo 351 de la Ley 906 de 2004,</w:t>
      </w:r>
      <w:r w:rsidRPr="00B950CE">
        <w:rPr>
          <w:rFonts w:ascii="Arial" w:hAnsi="Arial" w:cs="Arial"/>
          <w:i/>
          <w:sz w:val="18"/>
          <w:szCs w:val="20"/>
          <w:lang w:val="es-CO"/>
        </w:rPr>
        <w:t xml:space="preserve"> se amplía a la mitad para ANTONIO RIVERA y a las dos quintas partes para </w:t>
      </w:r>
      <w:proofErr w:type="spellStart"/>
      <w:r w:rsidRPr="00B950CE">
        <w:rPr>
          <w:rFonts w:ascii="Arial" w:hAnsi="Arial" w:cs="Arial"/>
          <w:i/>
          <w:sz w:val="18"/>
          <w:szCs w:val="20"/>
          <w:lang w:val="es-CO"/>
        </w:rPr>
        <w:t>SIGIFREDO</w:t>
      </w:r>
      <w:proofErr w:type="spellEnd"/>
      <w:r w:rsidRPr="00B950CE">
        <w:rPr>
          <w:rFonts w:ascii="Arial" w:hAnsi="Arial" w:cs="Arial"/>
          <w:i/>
          <w:sz w:val="18"/>
          <w:szCs w:val="20"/>
          <w:lang w:val="es-CO"/>
        </w:rPr>
        <w:t xml:space="preserve"> RIVAS , según se está reconociendo en este fallo de casación.”</w:t>
      </w:r>
      <w:r w:rsidRPr="00B950CE">
        <w:rPr>
          <w:rFonts w:ascii="Arial" w:hAnsi="Arial" w:cs="Arial"/>
          <w:sz w:val="18"/>
          <w:szCs w:val="20"/>
          <w:lang w:val="es-CO"/>
        </w:rPr>
        <w:t xml:space="preserve"> (Subraya fuera del texto)</w:t>
      </w:r>
    </w:p>
    <w:p w14:paraId="1EE2C736" w14:textId="5966C677" w:rsidR="004546E7" w:rsidRDefault="004546E7" w:rsidP="00B950CE">
      <w:pPr>
        <w:spacing w:after="0" w:line="240" w:lineRule="auto"/>
        <w:jc w:val="both"/>
        <w:rPr>
          <w:rFonts w:ascii="Arial" w:eastAsia="Calibri" w:hAnsi="Arial" w:cs="Arial"/>
          <w:bCs/>
          <w:iCs/>
          <w:sz w:val="18"/>
          <w:szCs w:val="18"/>
          <w:lang w:val="es-CO" w:eastAsia="fr-FR"/>
        </w:rPr>
      </w:pPr>
      <w:r>
        <w:rPr>
          <w:rFonts w:ascii="Arial" w:eastAsia="Calibri" w:hAnsi="Arial" w:cs="Arial"/>
          <w:bCs/>
          <w:iCs/>
          <w:sz w:val="18"/>
          <w:szCs w:val="18"/>
          <w:lang w:val="es-CO" w:eastAsia="fr-FR"/>
        </w:rPr>
        <w:t>(…)</w:t>
      </w:r>
    </w:p>
    <w:p w14:paraId="530E0EDC" w14:textId="11EF8DBB" w:rsidR="004546E7" w:rsidRDefault="004546E7" w:rsidP="00B950CE">
      <w:pPr>
        <w:spacing w:after="0" w:line="240" w:lineRule="auto"/>
        <w:jc w:val="both"/>
        <w:rPr>
          <w:rFonts w:ascii="Arial" w:eastAsia="Calibri" w:hAnsi="Arial" w:cs="Arial"/>
          <w:bCs/>
          <w:iCs/>
          <w:sz w:val="18"/>
          <w:szCs w:val="18"/>
          <w:lang w:val="es-CO" w:eastAsia="fr-FR"/>
        </w:rPr>
      </w:pPr>
      <w:r w:rsidRPr="004546E7">
        <w:rPr>
          <w:rFonts w:ascii="Arial" w:eastAsia="Calibri" w:hAnsi="Arial" w:cs="Arial"/>
          <w:bCs/>
          <w:iCs/>
          <w:sz w:val="18"/>
          <w:szCs w:val="18"/>
          <w:lang w:val="es-CO" w:eastAsia="fr-FR"/>
        </w:rPr>
        <w:t xml:space="preserve">Sin embargo de la providencia citada se deduce que ese incremento punitivo no sería aplicable en el caso sub examen, por las siguientes razones: i) el precedente mencionado señala claramente que la aplicación retroactiva del artículo 14 de la Ley 890 de 2004, para casos regulados por la Ley 600 de 2000, solo se aplica para conductas cometidas luego del 1º de enero de 2005; ii) el caso del señor González Brand no se adecua a lo dispuesto en el artículo 15 de la Ley 890 de 2004 que se relaciona con la entrada en vigencia inmediata de los artículos 7 a 13 de esa Ley, que no guardan relación con los delitos que aceptó el procesado; y iii) aun de haberse cometido conductas punibles como las investigadas, luego del 1 de enero de 2005, lo real es que el sentenciado se encuentra amparado por la garantía de no </w:t>
      </w:r>
      <w:proofErr w:type="spellStart"/>
      <w:r w:rsidRPr="004546E7">
        <w:rPr>
          <w:rFonts w:ascii="Arial" w:eastAsia="Calibri" w:hAnsi="Arial" w:cs="Arial"/>
          <w:bCs/>
          <w:iCs/>
          <w:sz w:val="18"/>
          <w:szCs w:val="18"/>
          <w:lang w:val="es-CO" w:eastAsia="fr-FR"/>
        </w:rPr>
        <w:t>reformatio</w:t>
      </w:r>
      <w:proofErr w:type="spellEnd"/>
      <w:r w:rsidRPr="004546E7">
        <w:rPr>
          <w:rFonts w:ascii="Arial" w:eastAsia="Calibri" w:hAnsi="Arial" w:cs="Arial"/>
          <w:bCs/>
          <w:iCs/>
          <w:sz w:val="18"/>
          <w:szCs w:val="18"/>
          <w:lang w:val="es-CO" w:eastAsia="fr-FR"/>
        </w:rPr>
        <w:t xml:space="preserve"> in </w:t>
      </w:r>
      <w:proofErr w:type="spellStart"/>
      <w:r w:rsidRPr="004546E7">
        <w:rPr>
          <w:rFonts w:ascii="Arial" w:eastAsia="Calibri" w:hAnsi="Arial" w:cs="Arial"/>
          <w:bCs/>
          <w:iCs/>
          <w:sz w:val="18"/>
          <w:szCs w:val="18"/>
          <w:lang w:val="es-CO" w:eastAsia="fr-FR"/>
        </w:rPr>
        <w:t>pejus</w:t>
      </w:r>
      <w:proofErr w:type="spellEnd"/>
      <w:r w:rsidRPr="004546E7">
        <w:rPr>
          <w:rFonts w:ascii="Arial" w:eastAsia="Calibri" w:hAnsi="Arial" w:cs="Arial"/>
          <w:bCs/>
          <w:iCs/>
          <w:sz w:val="18"/>
          <w:szCs w:val="18"/>
          <w:lang w:val="es-CO" w:eastAsia="fr-FR"/>
        </w:rPr>
        <w:t xml:space="preserve">, establecida en el inciso 2º del artículo 31 de la Constitución de 1991, según el cual: </w:t>
      </w:r>
      <w:r w:rsidRPr="004546E7">
        <w:rPr>
          <w:rFonts w:ascii="Arial" w:eastAsia="Calibri" w:hAnsi="Arial" w:cs="Arial"/>
          <w:bCs/>
          <w:i/>
          <w:iCs/>
          <w:sz w:val="18"/>
          <w:szCs w:val="18"/>
          <w:lang w:val="es-CO" w:eastAsia="fr-FR"/>
        </w:rPr>
        <w:t>“El superior no podrá agravar la pena cuando el condenado sea apelante único”,</w:t>
      </w:r>
      <w:r w:rsidRPr="004546E7">
        <w:rPr>
          <w:rFonts w:ascii="Arial" w:eastAsia="Calibri" w:hAnsi="Arial" w:cs="Arial"/>
          <w:bCs/>
          <w:iCs/>
          <w:sz w:val="18"/>
          <w:szCs w:val="18"/>
          <w:lang w:val="es-CO" w:eastAsia="fr-FR"/>
        </w:rPr>
        <w:t xml:space="preserve"> como sucede en el presente caso, donde la sentencia solamente fue recurrida por su Defensora, lo cual impediría adoptar los incrementos de pena que estableció el artículo 14 de la Ley 890 de 2004, para fijar las sanciones por el concurso de conductas punibles por las cuales se dicó el fallo en contra del señor González Brand.</w:t>
      </w:r>
    </w:p>
    <w:p w14:paraId="205F8F4E" w14:textId="77777777" w:rsidR="009C624D" w:rsidRDefault="009C624D" w:rsidP="003C5F03">
      <w:pPr>
        <w:tabs>
          <w:tab w:val="left" w:pos="8364"/>
        </w:tabs>
        <w:overflowPunct w:val="0"/>
        <w:autoSpaceDE w:val="0"/>
        <w:autoSpaceDN w:val="0"/>
        <w:adjustRightInd w:val="0"/>
        <w:spacing w:after="0" w:line="240" w:lineRule="auto"/>
        <w:ind w:right="474"/>
        <w:jc w:val="center"/>
        <w:textAlignment w:val="baseline"/>
        <w:rPr>
          <w:rFonts w:ascii="Arial" w:eastAsia="Times New Roman" w:hAnsi="Arial" w:cs="Arial"/>
          <w:b/>
          <w:spacing w:val="2"/>
          <w:sz w:val="24"/>
          <w:szCs w:val="24"/>
          <w:lang w:val="es-ES_tradnl" w:eastAsia="es-ES"/>
        </w:rPr>
      </w:pPr>
    </w:p>
    <w:p w14:paraId="6E9E963C" w14:textId="77777777" w:rsidR="00FA425C" w:rsidRDefault="00FA425C" w:rsidP="003C5F03">
      <w:pPr>
        <w:tabs>
          <w:tab w:val="left" w:pos="8364"/>
        </w:tabs>
        <w:overflowPunct w:val="0"/>
        <w:autoSpaceDE w:val="0"/>
        <w:autoSpaceDN w:val="0"/>
        <w:adjustRightInd w:val="0"/>
        <w:spacing w:after="0" w:line="240" w:lineRule="auto"/>
        <w:ind w:right="474"/>
        <w:jc w:val="center"/>
        <w:textAlignment w:val="baseline"/>
        <w:rPr>
          <w:rFonts w:ascii="Arial" w:eastAsia="Times New Roman" w:hAnsi="Arial" w:cs="Arial"/>
          <w:b/>
          <w:spacing w:val="2"/>
          <w:sz w:val="24"/>
          <w:szCs w:val="24"/>
          <w:lang w:val="es-ES_tradnl" w:eastAsia="es-ES"/>
        </w:rPr>
      </w:pPr>
    </w:p>
    <w:p w14:paraId="54F68165" w14:textId="77777777" w:rsidR="00FA425C" w:rsidRDefault="00FA425C" w:rsidP="003C5F03">
      <w:pPr>
        <w:tabs>
          <w:tab w:val="left" w:pos="8364"/>
        </w:tabs>
        <w:overflowPunct w:val="0"/>
        <w:autoSpaceDE w:val="0"/>
        <w:autoSpaceDN w:val="0"/>
        <w:adjustRightInd w:val="0"/>
        <w:spacing w:after="0" w:line="240" w:lineRule="auto"/>
        <w:ind w:right="474"/>
        <w:jc w:val="center"/>
        <w:textAlignment w:val="baseline"/>
        <w:rPr>
          <w:rFonts w:ascii="Arial" w:eastAsia="Times New Roman" w:hAnsi="Arial" w:cs="Arial"/>
          <w:b/>
          <w:spacing w:val="2"/>
          <w:sz w:val="24"/>
          <w:szCs w:val="24"/>
          <w:lang w:val="es-ES_tradnl" w:eastAsia="es-ES"/>
        </w:rPr>
      </w:pPr>
    </w:p>
    <w:p w14:paraId="0FCED470" w14:textId="77777777" w:rsidR="00FA425C" w:rsidRDefault="00FA425C" w:rsidP="003C5F03">
      <w:pPr>
        <w:tabs>
          <w:tab w:val="left" w:pos="8364"/>
        </w:tabs>
        <w:overflowPunct w:val="0"/>
        <w:autoSpaceDE w:val="0"/>
        <w:autoSpaceDN w:val="0"/>
        <w:adjustRightInd w:val="0"/>
        <w:spacing w:after="0" w:line="240" w:lineRule="auto"/>
        <w:ind w:right="474"/>
        <w:jc w:val="center"/>
        <w:textAlignment w:val="baseline"/>
        <w:rPr>
          <w:rFonts w:ascii="Arial" w:eastAsia="Times New Roman" w:hAnsi="Arial" w:cs="Arial"/>
          <w:b/>
          <w:spacing w:val="2"/>
          <w:sz w:val="24"/>
          <w:szCs w:val="24"/>
          <w:lang w:val="es-ES_tradnl" w:eastAsia="es-ES"/>
        </w:rPr>
      </w:pPr>
    </w:p>
    <w:p w14:paraId="0CB890E0" w14:textId="77777777" w:rsidR="00FA425C" w:rsidRDefault="00FA425C" w:rsidP="003C5F03">
      <w:pPr>
        <w:tabs>
          <w:tab w:val="left" w:pos="8364"/>
        </w:tabs>
        <w:overflowPunct w:val="0"/>
        <w:autoSpaceDE w:val="0"/>
        <w:autoSpaceDN w:val="0"/>
        <w:adjustRightInd w:val="0"/>
        <w:spacing w:after="0" w:line="240" w:lineRule="auto"/>
        <w:ind w:right="474"/>
        <w:jc w:val="center"/>
        <w:textAlignment w:val="baseline"/>
        <w:rPr>
          <w:rFonts w:ascii="Arial" w:eastAsia="Times New Roman" w:hAnsi="Arial" w:cs="Arial"/>
          <w:b/>
          <w:spacing w:val="2"/>
          <w:sz w:val="24"/>
          <w:szCs w:val="24"/>
          <w:lang w:val="es-ES_tradnl" w:eastAsia="es-ES"/>
        </w:rPr>
      </w:pPr>
    </w:p>
    <w:p w14:paraId="1F9AA018" w14:textId="77777777" w:rsidR="00FA425C" w:rsidRDefault="00FA425C" w:rsidP="003C5F03">
      <w:pPr>
        <w:tabs>
          <w:tab w:val="left" w:pos="8364"/>
        </w:tabs>
        <w:overflowPunct w:val="0"/>
        <w:autoSpaceDE w:val="0"/>
        <w:autoSpaceDN w:val="0"/>
        <w:adjustRightInd w:val="0"/>
        <w:spacing w:after="0" w:line="240" w:lineRule="auto"/>
        <w:ind w:right="474"/>
        <w:jc w:val="center"/>
        <w:textAlignment w:val="baseline"/>
        <w:rPr>
          <w:rFonts w:ascii="Arial" w:eastAsia="Times New Roman" w:hAnsi="Arial" w:cs="Arial"/>
          <w:b/>
          <w:spacing w:val="2"/>
          <w:sz w:val="24"/>
          <w:szCs w:val="24"/>
          <w:lang w:val="es-ES_tradnl" w:eastAsia="es-ES"/>
        </w:rPr>
      </w:pPr>
      <w:bookmarkStart w:id="0" w:name="_GoBack"/>
      <w:bookmarkEnd w:id="0"/>
    </w:p>
    <w:p w14:paraId="436BE81B" w14:textId="30E2CF62" w:rsidR="00E5438D" w:rsidRPr="00204244" w:rsidRDefault="00E5438D" w:rsidP="003C5F03">
      <w:pPr>
        <w:tabs>
          <w:tab w:val="left" w:pos="8364"/>
        </w:tabs>
        <w:overflowPunct w:val="0"/>
        <w:autoSpaceDE w:val="0"/>
        <w:autoSpaceDN w:val="0"/>
        <w:adjustRightInd w:val="0"/>
        <w:spacing w:after="0" w:line="240" w:lineRule="auto"/>
        <w:ind w:right="474"/>
        <w:jc w:val="center"/>
        <w:textAlignment w:val="baseline"/>
        <w:rPr>
          <w:rFonts w:ascii="Arial" w:eastAsia="Times New Roman" w:hAnsi="Arial" w:cs="Arial"/>
          <w:b/>
          <w:spacing w:val="2"/>
          <w:sz w:val="24"/>
          <w:szCs w:val="24"/>
          <w:lang w:val="es-ES_tradnl" w:eastAsia="es-ES"/>
        </w:rPr>
      </w:pPr>
      <w:r w:rsidRPr="00204244">
        <w:rPr>
          <w:rFonts w:ascii="Arial" w:eastAsia="Times New Roman" w:hAnsi="Arial" w:cs="Arial"/>
          <w:b/>
          <w:spacing w:val="2"/>
          <w:sz w:val="24"/>
          <w:szCs w:val="24"/>
          <w:lang w:val="es-ES_tradnl" w:eastAsia="es-ES"/>
        </w:rPr>
        <w:lastRenderedPageBreak/>
        <w:t>RAMA JUDICIAL DEL PODER PÚBLICO</w:t>
      </w:r>
    </w:p>
    <w:p w14:paraId="1DB428A1" w14:textId="77777777" w:rsidR="00E5438D" w:rsidRPr="00204244" w:rsidRDefault="00E5438D" w:rsidP="003C5F03">
      <w:pPr>
        <w:tabs>
          <w:tab w:val="left" w:pos="8364"/>
        </w:tabs>
        <w:overflowPunct w:val="0"/>
        <w:autoSpaceDE w:val="0"/>
        <w:autoSpaceDN w:val="0"/>
        <w:adjustRightInd w:val="0"/>
        <w:spacing w:after="0" w:line="240" w:lineRule="auto"/>
        <w:ind w:right="474"/>
        <w:jc w:val="center"/>
        <w:textAlignment w:val="baseline"/>
        <w:rPr>
          <w:rFonts w:ascii="Arial" w:eastAsia="Times New Roman" w:hAnsi="Arial" w:cs="Arial"/>
          <w:b/>
          <w:spacing w:val="2"/>
          <w:sz w:val="24"/>
          <w:szCs w:val="24"/>
          <w:lang w:val="es-ES_tradnl" w:eastAsia="es-ES"/>
        </w:rPr>
      </w:pPr>
      <w:r w:rsidRPr="00204244">
        <w:rPr>
          <w:rFonts w:ascii="Arial" w:eastAsia="Times New Roman" w:hAnsi="Arial" w:cs="Arial"/>
          <w:b/>
          <w:bCs/>
          <w:spacing w:val="2"/>
          <w:sz w:val="24"/>
          <w:szCs w:val="24"/>
          <w:lang w:val="es-ES_tradnl" w:eastAsia="es-ES"/>
        </w:rPr>
        <w:fldChar w:fldCharType="begin"/>
      </w:r>
      <w:r w:rsidRPr="00204244">
        <w:rPr>
          <w:rFonts w:ascii="Arial" w:eastAsia="Times New Roman" w:hAnsi="Arial" w:cs="Arial"/>
          <w:b/>
          <w:bCs/>
          <w:spacing w:val="2"/>
          <w:sz w:val="24"/>
          <w:szCs w:val="24"/>
          <w:lang w:val="es-ES_tradnl" w:eastAsia="es-ES"/>
        </w:rPr>
        <w:instrText xml:space="preserve"> INCLUDEPICTURE  "http://www.mintransporte.gov.co/images/escudo.gif" \* MERGEFORMATINET </w:instrText>
      </w:r>
      <w:r w:rsidRPr="00204244">
        <w:rPr>
          <w:rFonts w:ascii="Arial" w:eastAsia="Times New Roman" w:hAnsi="Arial" w:cs="Arial"/>
          <w:b/>
          <w:bCs/>
          <w:spacing w:val="2"/>
          <w:sz w:val="24"/>
          <w:szCs w:val="24"/>
          <w:lang w:val="es-ES_tradnl" w:eastAsia="es-ES"/>
        </w:rPr>
        <w:fldChar w:fldCharType="separate"/>
      </w:r>
      <w:r w:rsidRPr="00204244">
        <w:rPr>
          <w:rFonts w:ascii="Arial" w:eastAsia="Times New Roman" w:hAnsi="Arial" w:cs="Arial"/>
          <w:b/>
          <w:bCs/>
          <w:spacing w:val="2"/>
          <w:sz w:val="24"/>
          <w:szCs w:val="24"/>
          <w:lang w:val="es-ES_tradnl" w:eastAsia="es-ES"/>
        </w:rPr>
        <w:fldChar w:fldCharType="begin"/>
      </w:r>
      <w:r w:rsidRPr="00204244">
        <w:rPr>
          <w:rFonts w:ascii="Arial" w:eastAsia="Times New Roman" w:hAnsi="Arial" w:cs="Arial"/>
          <w:b/>
          <w:bCs/>
          <w:spacing w:val="2"/>
          <w:sz w:val="24"/>
          <w:szCs w:val="24"/>
          <w:lang w:val="es-ES_tradnl" w:eastAsia="es-ES"/>
        </w:rPr>
        <w:instrText xml:space="preserve"> INCLUDEPICTURE  "http://www.mintransporte.gov.co/images/escudo.gif" \* MERGEFORMATINET </w:instrText>
      </w:r>
      <w:r w:rsidRPr="00204244">
        <w:rPr>
          <w:rFonts w:ascii="Arial" w:eastAsia="Times New Roman" w:hAnsi="Arial" w:cs="Arial"/>
          <w:b/>
          <w:bCs/>
          <w:spacing w:val="2"/>
          <w:sz w:val="24"/>
          <w:szCs w:val="24"/>
          <w:lang w:val="es-ES_tradnl" w:eastAsia="es-ES"/>
        </w:rPr>
        <w:fldChar w:fldCharType="separate"/>
      </w:r>
      <w:r w:rsidRPr="00204244">
        <w:rPr>
          <w:rFonts w:ascii="Arial" w:eastAsia="Times New Roman" w:hAnsi="Arial" w:cs="Arial"/>
          <w:b/>
          <w:bCs/>
          <w:spacing w:val="2"/>
          <w:sz w:val="24"/>
          <w:szCs w:val="24"/>
          <w:lang w:val="es-ES_tradnl" w:eastAsia="es-ES"/>
        </w:rPr>
        <w:fldChar w:fldCharType="begin"/>
      </w:r>
      <w:r w:rsidRPr="00204244">
        <w:rPr>
          <w:rFonts w:ascii="Arial" w:eastAsia="Times New Roman" w:hAnsi="Arial" w:cs="Arial"/>
          <w:b/>
          <w:bCs/>
          <w:spacing w:val="2"/>
          <w:sz w:val="24"/>
          <w:szCs w:val="24"/>
          <w:lang w:val="es-ES_tradnl" w:eastAsia="es-ES"/>
        </w:rPr>
        <w:instrText xml:space="preserve"> INCLUDEPICTURE  "http://www.mintransporte.gov.co/images/escudo.gif" \* MERGEFORMATINET </w:instrText>
      </w:r>
      <w:r w:rsidRPr="00204244">
        <w:rPr>
          <w:rFonts w:ascii="Arial" w:eastAsia="Times New Roman" w:hAnsi="Arial" w:cs="Arial"/>
          <w:b/>
          <w:bCs/>
          <w:spacing w:val="2"/>
          <w:sz w:val="24"/>
          <w:szCs w:val="24"/>
          <w:lang w:val="es-ES_tradnl" w:eastAsia="es-ES"/>
        </w:rPr>
        <w:fldChar w:fldCharType="separate"/>
      </w:r>
      <w:r w:rsidR="00016318" w:rsidRPr="00204244">
        <w:rPr>
          <w:rFonts w:ascii="Arial" w:eastAsia="Times New Roman" w:hAnsi="Arial" w:cs="Arial"/>
          <w:b/>
          <w:bCs/>
          <w:spacing w:val="2"/>
          <w:sz w:val="24"/>
          <w:szCs w:val="24"/>
          <w:lang w:val="es-ES_tradnl" w:eastAsia="es-ES"/>
        </w:rPr>
        <w:fldChar w:fldCharType="begin"/>
      </w:r>
      <w:r w:rsidR="00016318" w:rsidRPr="00204244">
        <w:rPr>
          <w:rFonts w:ascii="Arial" w:eastAsia="Times New Roman" w:hAnsi="Arial" w:cs="Arial"/>
          <w:b/>
          <w:bCs/>
          <w:spacing w:val="2"/>
          <w:sz w:val="24"/>
          <w:szCs w:val="24"/>
          <w:lang w:val="es-ES_tradnl" w:eastAsia="es-ES"/>
        </w:rPr>
        <w:instrText xml:space="preserve"> INCLUDEPICTURE  "http://www.mintransporte.gov.co/images/escudo.gif" \* MERGEFORMATINET </w:instrText>
      </w:r>
      <w:r w:rsidR="00016318" w:rsidRPr="00204244">
        <w:rPr>
          <w:rFonts w:ascii="Arial" w:eastAsia="Times New Roman" w:hAnsi="Arial" w:cs="Arial"/>
          <w:b/>
          <w:bCs/>
          <w:spacing w:val="2"/>
          <w:sz w:val="24"/>
          <w:szCs w:val="24"/>
          <w:lang w:val="es-ES_tradnl" w:eastAsia="es-ES"/>
        </w:rPr>
        <w:fldChar w:fldCharType="separate"/>
      </w:r>
      <w:r w:rsidR="00794DAD" w:rsidRPr="00204244">
        <w:rPr>
          <w:rFonts w:ascii="Arial" w:eastAsia="Times New Roman" w:hAnsi="Arial" w:cs="Arial"/>
          <w:b/>
          <w:bCs/>
          <w:spacing w:val="2"/>
          <w:sz w:val="24"/>
          <w:szCs w:val="24"/>
          <w:lang w:val="es-ES_tradnl" w:eastAsia="es-ES"/>
        </w:rPr>
        <w:fldChar w:fldCharType="begin"/>
      </w:r>
      <w:r w:rsidR="00794DAD" w:rsidRPr="00204244">
        <w:rPr>
          <w:rFonts w:ascii="Arial" w:eastAsia="Times New Roman" w:hAnsi="Arial" w:cs="Arial"/>
          <w:b/>
          <w:bCs/>
          <w:spacing w:val="2"/>
          <w:sz w:val="24"/>
          <w:szCs w:val="24"/>
          <w:lang w:val="es-ES_tradnl" w:eastAsia="es-ES"/>
        </w:rPr>
        <w:instrText xml:space="preserve"> INCLUDEPICTURE  "http://www.mintransporte.gov.co/images/escudo.gif" \* MERGEFORMATINET </w:instrText>
      </w:r>
      <w:r w:rsidR="00794DAD" w:rsidRPr="00204244">
        <w:rPr>
          <w:rFonts w:ascii="Arial" w:eastAsia="Times New Roman" w:hAnsi="Arial" w:cs="Arial"/>
          <w:b/>
          <w:bCs/>
          <w:spacing w:val="2"/>
          <w:sz w:val="24"/>
          <w:szCs w:val="24"/>
          <w:lang w:val="es-ES_tradnl" w:eastAsia="es-ES"/>
        </w:rPr>
        <w:fldChar w:fldCharType="separate"/>
      </w:r>
      <w:r w:rsidR="006A30F0" w:rsidRPr="00204244">
        <w:rPr>
          <w:rFonts w:ascii="Arial" w:eastAsia="Times New Roman" w:hAnsi="Arial" w:cs="Arial"/>
          <w:b/>
          <w:bCs/>
          <w:noProof/>
          <w:spacing w:val="2"/>
          <w:sz w:val="24"/>
          <w:szCs w:val="24"/>
          <w:lang w:val="es-ES_tradnl" w:eastAsia="es-ES"/>
        </w:rPr>
        <w:fldChar w:fldCharType="begin"/>
      </w:r>
      <w:r w:rsidR="006A30F0" w:rsidRPr="00204244">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6A30F0" w:rsidRPr="00204244">
        <w:rPr>
          <w:rFonts w:ascii="Arial" w:eastAsia="Times New Roman" w:hAnsi="Arial" w:cs="Arial"/>
          <w:b/>
          <w:bCs/>
          <w:noProof/>
          <w:spacing w:val="2"/>
          <w:sz w:val="24"/>
          <w:szCs w:val="24"/>
          <w:lang w:val="es-ES_tradnl" w:eastAsia="es-ES"/>
        </w:rPr>
        <w:fldChar w:fldCharType="separate"/>
      </w:r>
      <w:r w:rsidR="005654DC" w:rsidRPr="00204244">
        <w:rPr>
          <w:rFonts w:ascii="Arial" w:eastAsia="Times New Roman" w:hAnsi="Arial" w:cs="Arial"/>
          <w:b/>
          <w:bCs/>
          <w:noProof/>
          <w:spacing w:val="2"/>
          <w:sz w:val="24"/>
          <w:szCs w:val="24"/>
          <w:lang w:val="es-ES_tradnl" w:eastAsia="es-ES"/>
        </w:rPr>
        <w:fldChar w:fldCharType="begin"/>
      </w:r>
      <w:r w:rsidR="005654DC" w:rsidRPr="00204244">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5654DC" w:rsidRPr="00204244">
        <w:rPr>
          <w:rFonts w:ascii="Arial" w:eastAsia="Times New Roman" w:hAnsi="Arial" w:cs="Arial"/>
          <w:b/>
          <w:bCs/>
          <w:noProof/>
          <w:spacing w:val="2"/>
          <w:sz w:val="24"/>
          <w:szCs w:val="24"/>
          <w:lang w:val="es-ES_tradnl" w:eastAsia="es-ES"/>
        </w:rPr>
        <w:fldChar w:fldCharType="separate"/>
      </w:r>
      <w:r w:rsidR="00586841" w:rsidRPr="00204244">
        <w:rPr>
          <w:rFonts w:ascii="Arial" w:eastAsia="Times New Roman" w:hAnsi="Arial" w:cs="Arial"/>
          <w:b/>
          <w:bCs/>
          <w:noProof/>
          <w:spacing w:val="2"/>
          <w:sz w:val="24"/>
          <w:szCs w:val="24"/>
          <w:lang w:val="es-ES_tradnl" w:eastAsia="es-ES"/>
        </w:rPr>
        <w:fldChar w:fldCharType="begin"/>
      </w:r>
      <w:r w:rsidR="00586841" w:rsidRPr="00204244">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586841" w:rsidRPr="00204244">
        <w:rPr>
          <w:rFonts w:ascii="Arial" w:eastAsia="Times New Roman" w:hAnsi="Arial" w:cs="Arial"/>
          <w:b/>
          <w:bCs/>
          <w:noProof/>
          <w:spacing w:val="2"/>
          <w:sz w:val="24"/>
          <w:szCs w:val="24"/>
          <w:lang w:val="es-ES_tradnl" w:eastAsia="es-ES"/>
        </w:rPr>
        <w:fldChar w:fldCharType="separate"/>
      </w:r>
      <w:r w:rsidR="002C4ED2" w:rsidRPr="00204244">
        <w:rPr>
          <w:rFonts w:ascii="Arial" w:eastAsia="Times New Roman" w:hAnsi="Arial" w:cs="Arial"/>
          <w:b/>
          <w:bCs/>
          <w:noProof/>
          <w:spacing w:val="2"/>
          <w:sz w:val="24"/>
          <w:szCs w:val="24"/>
          <w:lang w:val="es-ES_tradnl" w:eastAsia="es-ES"/>
        </w:rPr>
        <w:fldChar w:fldCharType="begin"/>
      </w:r>
      <w:r w:rsidR="002C4ED2" w:rsidRPr="00204244">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2C4ED2" w:rsidRPr="00204244">
        <w:rPr>
          <w:rFonts w:ascii="Arial" w:eastAsia="Times New Roman" w:hAnsi="Arial" w:cs="Arial"/>
          <w:b/>
          <w:bCs/>
          <w:noProof/>
          <w:spacing w:val="2"/>
          <w:sz w:val="24"/>
          <w:szCs w:val="24"/>
          <w:lang w:val="es-ES_tradnl" w:eastAsia="es-ES"/>
        </w:rPr>
        <w:fldChar w:fldCharType="separate"/>
      </w:r>
      <w:r w:rsidR="009867AC" w:rsidRPr="00204244">
        <w:rPr>
          <w:rFonts w:ascii="Arial" w:eastAsia="Times New Roman" w:hAnsi="Arial" w:cs="Arial"/>
          <w:b/>
          <w:bCs/>
          <w:noProof/>
          <w:spacing w:val="2"/>
          <w:sz w:val="24"/>
          <w:szCs w:val="24"/>
          <w:lang w:val="es-ES_tradnl" w:eastAsia="es-ES"/>
        </w:rPr>
        <w:fldChar w:fldCharType="begin"/>
      </w:r>
      <w:r w:rsidR="009867AC" w:rsidRPr="00204244">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9867AC" w:rsidRPr="00204244">
        <w:rPr>
          <w:rFonts w:ascii="Arial" w:eastAsia="Times New Roman" w:hAnsi="Arial" w:cs="Arial"/>
          <w:b/>
          <w:bCs/>
          <w:noProof/>
          <w:spacing w:val="2"/>
          <w:sz w:val="24"/>
          <w:szCs w:val="24"/>
          <w:lang w:val="es-ES_tradnl" w:eastAsia="es-ES"/>
        </w:rPr>
        <w:fldChar w:fldCharType="separate"/>
      </w:r>
      <w:r w:rsidR="00842480" w:rsidRPr="00204244">
        <w:rPr>
          <w:rFonts w:ascii="Arial" w:eastAsia="Times New Roman" w:hAnsi="Arial" w:cs="Arial"/>
          <w:b/>
          <w:bCs/>
          <w:noProof/>
          <w:spacing w:val="2"/>
          <w:sz w:val="24"/>
          <w:szCs w:val="24"/>
          <w:lang w:val="es-ES_tradnl" w:eastAsia="es-ES"/>
        </w:rPr>
        <w:fldChar w:fldCharType="begin"/>
      </w:r>
      <w:r w:rsidR="00842480" w:rsidRPr="00204244">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842480" w:rsidRPr="00204244">
        <w:rPr>
          <w:rFonts w:ascii="Arial" w:eastAsia="Times New Roman" w:hAnsi="Arial" w:cs="Arial"/>
          <w:b/>
          <w:bCs/>
          <w:noProof/>
          <w:spacing w:val="2"/>
          <w:sz w:val="24"/>
          <w:szCs w:val="24"/>
          <w:lang w:val="es-ES_tradnl" w:eastAsia="es-ES"/>
        </w:rPr>
        <w:fldChar w:fldCharType="separate"/>
      </w:r>
      <w:r w:rsidR="00263067" w:rsidRPr="00204244">
        <w:rPr>
          <w:rFonts w:ascii="Arial" w:eastAsia="Times New Roman" w:hAnsi="Arial" w:cs="Arial"/>
          <w:b/>
          <w:bCs/>
          <w:noProof/>
          <w:spacing w:val="2"/>
          <w:sz w:val="24"/>
          <w:szCs w:val="24"/>
          <w:lang w:val="es-ES_tradnl" w:eastAsia="es-ES"/>
        </w:rPr>
        <w:fldChar w:fldCharType="begin"/>
      </w:r>
      <w:r w:rsidR="00263067" w:rsidRPr="00204244">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263067" w:rsidRPr="00204244">
        <w:rPr>
          <w:rFonts w:ascii="Arial" w:eastAsia="Times New Roman" w:hAnsi="Arial" w:cs="Arial"/>
          <w:b/>
          <w:bCs/>
          <w:noProof/>
          <w:spacing w:val="2"/>
          <w:sz w:val="24"/>
          <w:szCs w:val="24"/>
          <w:lang w:val="es-ES_tradnl" w:eastAsia="es-ES"/>
        </w:rPr>
        <w:fldChar w:fldCharType="separate"/>
      </w:r>
      <w:r w:rsidR="006955F2" w:rsidRPr="00204244">
        <w:rPr>
          <w:rFonts w:ascii="Arial" w:eastAsia="Times New Roman" w:hAnsi="Arial" w:cs="Arial"/>
          <w:b/>
          <w:bCs/>
          <w:noProof/>
          <w:spacing w:val="2"/>
          <w:sz w:val="24"/>
          <w:szCs w:val="24"/>
          <w:lang w:val="es-ES_tradnl" w:eastAsia="es-ES"/>
        </w:rPr>
        <w:fldChar w:fldCharType="begin"/>
      </w:r>
      <w:r w:rsidR="006955F2" w:rsidRPr="00204244">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6955F2" w:rsidRPr="00204244">
        <w:rPr>
          <w:rFonts w:ascii="Arial" w:eastAsia="Times New Roman" w:hAnsi="Arial" w:cs="Arial"/>
          <w:b/>
          <w:bCs/>
          <w:noProof/>
          <w:spacing w:val="2"/>
          <w:sz w:val="24"/>
          <w:szCs w:val="24"/>
          <w:lang w:val="es-ES_tradnl" w:eastAsia="es-ES"/>
        </w:rPr>
        <w:fldChar w:fldCharType="separate"/>
      </w:r>
      <w:r w:rsidR="00DE48E5" w:rsidRPr="00204244">
        <w:rPr>
          <w:rFonts w:ascii="Arial" w:eastAsia="Times New Roman" w:hAnsi="Arial" w:cs="Arial"/>
          <w:b/>
          <w:bCs/>
          <w:noProof/>
          <w:spacing w:val="2"/>
          <w:sz w:val="24"/>
          <w:szCs w:val="24"/>
          <w:lang w:val="es-ES_tradnl" w:eastAsia="es-ES"/>
        </w:rPr>
        <w:fldChar w:fldCharType="begin"/>
      </w:r>
      <w:r w:rsidR="00DE48E5" w:rsidRPr="00204244">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DE48E5" w:rsidRPr="00204244">
        <w:rPr>
          <w:rFonts w:ascii="Arial" w:eastAsia="Times New Roman" w:hAnsi="Arial" w:cs="Arial"/>
          <w:b/>
          <w:bCs/>
          <w:noProof/>
          <w:spacing w:val="2"/>
          <w:sz w:val="24"/>
          <w:szCs w:val="24"/>
          <w:lang w:val="es-ES_tradnl" w:eastAsia="es-ES"/>
        </w:rPr>
        <w:fldChar w:fldCharType="separate"/>
      </w:r>
      <w:r w:rsidR="00A05F42" w:rsidRPr="00204244">
        <w:rPr>
          <w:rFonts w:ascii="Arial" w:eastAsia="Times New Roman" w:hAnsi="Arial" w:cs="Arial"/>
          <w:b/>
          <w:bCs/>
          <w:noProof/>
          <w:spacing w:val="2"/>
          <w:sz w:val="24"/>
          <w:szCs w:val="24"/>
          <w:lang w:val="es-ES_tradnl" w:eastAsia="es-ES"/>
        </w:rPr>
        <w:fldChar w:fldCharType="begin"/>
      </w:r>
      <w:r w:rsidR="00A05F42" w:rsidRPr="00204244">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A05F42" w:rsidRPr="00204244">
        <w:rPr>
          <w:rFonts w:ascii="Arial" w:eastAsia="Times New Roman" w:hAnsi="Arial" w:cs="Arial"/>
          <w:b/>
          <w:bCs/>
          <w:noProof/>
          <w:spacing w:val="2"/>
          <w:sz w:val="24"/>
          <w:szCs w:val="24"/>
          <w:lang w:val="es-ES_tradnl" w:eastAsia="es-ES"/>
        </w:rPr>
        <w:fldChar w:fldCharType="separate"/>
      </w:r>
      <w:r w:rsidR="000C2E9E" w:rsidRPr="00204244">
        <w:rPr>
          <w:rFonts w:ascii="Arial" w:eastAsia="Times New Roman" w:hAnsi="Arial" w:cs="Arial"/>
          <w:b/>
          <w:bCs/>
          <w:noProof/>
          <w:spacing w:val="2"/>
          <w:sz w:val="24"/>
          <w:szCs w:val="24"/>
          <w:lang w:val="es-ES_tradnl" w:eastAsia="es-ES"/>
        </w:rPr>
        <w:fldChar w:fldCharType="begin"/>
      </w:r>
      <w:r w:rsidR="000C2E9E" w:rsidRPr="00204244">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0C2E9E" w:rsidRPr="00204244">
        <w:rPr>
          <w:rFonts w:ascii="Arial" w:eastAsia="Times New Roman" w:hAnsi="Arial" w:cs="Arial"/>
          <w:b/>
          <w:bCs/>
          <w:noProof/>
          <w:spacing w:val="2"/>
          <w:sz w:val="24"/>
          <w:szCs w:val="24"/>
          <w:lang w:val="es-ES_tradnl" w:eastAsia="es-ES"/>
        </w:rPr>
        <w:fldChar w:fldCharType="separate"/>
      </w:r>
      <w:r w:rsidR="0001108F" w:rsidRPr="00204244">
        <w:rPr>
          <w:rFonts w:ascii="Arial" w:eastAsia="Times New Roman" w:hAnsi="Arial" w:cs="Arial"/>
          <w:b/>
          <w:bCs/>
          <w:noProof/>
          <w:spacing w:val="2"/>
          <w:sz w:val="24"/>
          <w:szCs w:val="24"/>
          <w:lang w:val="es-ES_tradnl" w:eastAsia="es-ES"/>
        </w:rPr>
        <w:fldChar w:fldCharType="begin"/>
      </w:r>
      <w:r w:rsidR="0001108F" w:rsidRPr="00204244">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01108F" w:rsidRPr="00204244">
        <w:rPr>
          <w:rFonts w:ascii="Arial" w:eastAsia="Times New Roman" w:hAnsi="Arial" w:cs="Arial"/>
          <w:b/>
          <w:bCs/>
          <w:noProof/>
          <w:spacing w:val="2"/>
          <w:sz w:val="24"/>
          <w:szCs w:val="24"/>
          <w:lang w:val="es-ES_tradnl" w:eastAsia="es-ES"/>
        </w:rPr>
        <w:fldChar w:fldCharType="separate"/>
      </w:r>
      <w:r w:rsidR="001C3FB8" w:rsidRPr="00204244">
        <w:rPr>
          <w:rFonts w:ascii="Arial" w:eastAsia="Times New Roman" w:hAnsi="Arial" w:cs="Arial"/>
          <w:b/>
          <w:bCs/>
          <w:noProof/>
          <w:spacing w:val="2"/>
          <w:sz w:val="24"/>
          <w:szCs w:val="24"/>
          <w:lang w:val="es-ES_tradnl" w:eastAsia="es-ES"/>
        </w:rPr>
        <w:fldChar w:fldCharType="begin"/>
      </w:r>
      <w:r w:rsidR="001C3FB8" w:rsidRPr="00204244">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1C3FB8" w:rsidRPr="00204244">
        <w:rPr>
          <w:rFonts w:ascii="Arial" w:eastAsia="Times New Roman" w:hAnsi="Arial" w:cs="Arial"/>
          <w:b/>
          <w:bCs/>
          <w:noProof/>
          <w:spacing w:val="2"/>
          <w:sz w:val="24"/>
          <w:szCs w:val="24"/>
          <w:lang w:val="es-ES_tradnl" w:eastAsia="es-ES"/>
        </w:rPr>
        <w:fldChar w:fldCharType="separate"/>
      </w:r>
      <w:r w:rsidR="00DB4FF1" w:rsidRPr="00204244">
        <w:rPr>
          <w:rFonts w:ascii="Arial" w:eastAsia="Times New Roman" w:hAnsi="Arial" w:cs="Arial"/>
          <w:b/>
          <w:bCs/>
          <w:noProof/>
          <w:spacing w:val="2"/>
          <w:sz w:val="24"/>
          <w:szCs w:val="24"/>
          <w:lang w:val="es-ES_tradnl" w:eastAsia="es-ES"/>
        </w:rPr>
        <w:fldChar w:fldCharType="begin"/>
      </w:r>
      <w:r w:rsidR="00DB4FF1" w:rsidRPr="00204244">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DB4FF1" w:rsidRPr="00204244">
        <w:rPr>
          <w:rFonts w:ascii="Arial" w:eastAsia="Times New Roman" w:hAnsi="Arial" w:cs="Arial"/>
          <w:b/>
          <w:bCs/>
          <w:noProof/>
          <w:spacing w:val="2"/>
          <w:sz w:val="24"/>
          <w:szCs w:val="24"/>
          <w:lang w:val="es-ES_tradnl" w:eastAsia="es-ES"/>
        </w:rPr>
        <w:fldChar w:fldCharType="separate"/>
      </w:r>
      <w:r w:rsidR="00D57B39" w:rsidRPr="00204244">
        <w:rPr>
          <w:rFonts w:ascii="Arial" w:eastAsia="Times New Roman" w:hAnsi="Arial" w:cs="Arial"/>
          <w:b/>
          <w:bCs/>
          <w:noProof/>
          <w:spacing w:val="2"/>
          <w:sz w:val="24"/>
          <w:szCs w:val="24"/>
          <w:lang w:val="es-ES_tradnl" w:eastAsia="es-ES"/>
        </w:rPr>
        <w:fldChar w:fldCharType="begin"/>
      </w:r>
      <w:r w:rsidR="00D57B39" w:rsidRPr="00204244">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D57B39" w:rsidRPr="00204244">
        <w:rPr>
          <w:rFonts w:ascii="Arial" w:eastAsia="Times New Roman" w:hAnsi="Arial" w:cs="Arial"/>
          <w:b/>
          <w:bCs/>
          <w:noProof/>
          <w:spacing w:val="2"/>
          <w:sz w:val="24"/>
          <w:szCs w:val="24"/>
          <w:lang w:val="es-ES_tradnl" w:eastAsia="es-ES"/>
        </w:rPr>
        <w:fldChar w:fldCharType="separate"/>
      </w:r>
      <w:r w:rsidR="00152AAC" w:rsidRPr="00204244">
        <w:rPr>
          <w:rFonts w:ascii="Arial" w:eastAsia="Times New Roman" w:hAnsi="Arial" w:cs="Arial"/>
          <w:b/>
          <w:bCs/>
          <w:noProof/>
          <w:spacing w:val="2"/>
          <w:sz w:val="24"/>
          <w:szCs w:val="24"/>
          <w:lang w:val="es-ES_tradnl" w:eastAsia="es-ES"/>
        </w:rPr>
        <w:fldChar w:fldCharType="begin"/>
      </w:r>
      <w:r w:rsidR="00152AAC" w:rsidRPr="00204244">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152AAC" w:rsidRPr="00204244">
        <w:rPr>
          <w:rFonts w:ascii="Arial" w:eastAsia="Times New Roman" w:hAnsi="Arial" w:cs="Arial"/>
          <w:b/>
          <w:bCs/>
          <w:noProof/>
          <w:spacing w:val="2"/>
          <w:sz w:val="24"/>
          <w:szCs w:val="24"/>
          <w:lang w:val="es-ES_tradnl" w:eastAsia="es-ES"/>
        </w:rPr>
        <w:fldChar w:fldCharType="separate"/>
      </w:r>
      <w:r w:rsidR="00095D24" w:rsidRPr="00204244">
        <w:rPr>
          <w:rFonts w:ascii="Arial" w:eastAsia="Times New Roman" w:hAnsi="Arial" w:cs="Arial"/>
          <w:b/>
          <w:bCs/>
          <w:noProof/>
          <w:spacing w:val="2"/>
          <w:sz w:val="24"/>
          <w:szCs w:val="24"/>
          <w:lang w:val="es-ES_tradnl" w:eastAsia="es-ES"/>
        </w:rPr>
        <w:fldChar w:fldCharType="begin"/>
      </w:r>
      <w:r w:rsidR="00095D24" w:rsidRPr="00204244">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095D24" w:rsidRPr="00204244">
        <w:rPr>
          <w:rFonts w:ascii="Arial" w:eastAsia="Times New Roman" w:hAnsi="Arial" w:cs="Arial"/>
          <w:b/>
          <w:bCs/>
          <w:noProof/>
          <w:spacing w:val="2"/>
          <w:sz w:val="24"/>
          <w:szCs w:val="24"/>
          <w:lang w:val="es-ES_tradnl" w:eastAsia="es-ES"/>
        </w:rPr>
        <w:fldChar w:fldCharType="separate"/>
      </w:r>
      <w:r w:rsidR="00F82A64" w:rsidRPr="00204244">
        <w:rPr>
          <w:rFonts w:ascii="Arial" w:eastAsia="Times New Roman" w:hAnsi="Arial" w:cs="Arial"/>
          <w:b/>
          <w:bCs/>
          <w:noProof/>
          <w:spacing w:val="2"/>
          <w:sz w:val="24"/>
          <w:szCs w:val="24"/>
          <w:lang w:val="es-ES_tradnl" w:eastAsia="es-ES"/>
        </w:rPr>
        <w:fldChar w:fldCharType="begin"/>
      </w:r>
      <w:r w:rsidR="00F82A64" w:rsidRPr="00204244">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F82A64" w:rsidRPr="00204244">
        <w:rPr>
          <w:rFonts w:ascii="Arial" w:eastAsia="Times New Roman" w:hAnsi="Arial" w:cs="Arial"/>
          <w:b/>
          <w:bCs/>
          <w:noProof/>
          <w:spacing w:val="2"/>
          <w:sz w:val="24"/>
          <w:szCs w:val="24"/>
          <w:lang w:val="es-ES_tradnl" w:eastAsia="es-ES"/>
        </w:rPr>
        <w:fldChar w:fldCharType="separate"/>
      </w:r>
      <w:r w:rsidR="00EB52CD" w:rsidRPr="00204244">
        <w:rPr>
          <w:rFonts w:ascii="Arial" w:eastAsia="Times New Roman" w:hAnsi="Arial" w:cs="Arial"/>
          <w:b/>
          <w:bCs/>
          <w:noProof/>
          <w:spacing w:val="2"/>
          <w:sz w:val="24"/>
          <w:szCs w:val="24"/>
          <w:lang w:val="es-ES_tradnl" w:eastAsia="es-ES"/>
        </w:rPr>
        <w:fldChar w:fldCharType="begin"/>
      </w:r>
      <w:r w:rsidR="00EB52CD" w:rsidRPr="00204244">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EB52CD" w:rsidRPr="00204244">
        <w:rPr>
          <w:rFonts w:ascii="Arial" w:eastAsia="Times New Roman" w:hAnsi="Arial" w:cs="Arial"/>
          <w:b/>
          <w:bCs/>
          <w:noProof/>
          <w:spacing w:val="2"/>
          <w:sz w:val="24"/>
          <w:szCs w:val="24"/>
          <w:lang w:val="es-ES_tradnl" w:eastAsia="es-ES"/>
        </w:rPr>
        <w:fldChar w:fldCharType="separate"/>
      </w:r>
      <w:r w:rsidR="007943F7">
        <w:rPr>
          <w:rFonts w:ascii="Arial" w:eastAsia="Times New Roman" w:hAnsi="Arial" w:cs="Arial"/>
          <w:b/>
          <w:bCs/>
          <w:noProof/>
          <w:spacing w:val="2"/>
          <w:sz w:val="24"/>
          <w:szCs w:val="24"/>
          <w:lang w:val="es-ES_tradnl" w:eastAsia="es-ES"/>
        </w:rPr>
        <w:fldChar w:fldCharType="begin"/>
      </w:r>
      <w:r w:rsidR="007943F7">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7943F7">
        <w:rPr>
          <w:rFonts w:ascii="Arial" w:eastAsia="Times New Roman" w:hAnsi="Arial" w:cs="Arial"/>
          <w:b/>
          <w:bCs/>
          <w:noProof/>
          <w:spacing w:val="2"/>
          <w:sz w:val="24"/>
          <w:szCs w:val="24"/>
          <w:lang w:val="es-ES_tradnl" w:eastAsia="es-ES"/>
        </w:rPr>
        <w:fldChar w:fldCharType="separate"/>
      </w:r>
      <w:r w:rsidR="00A411E3">
        <w:rPr>
          <w:rFonts w:ascii="Arial" w:eastAsia="Times New Roman" w:hAnsi="Arial" w:cs="Arial"/>
          <w:b/>
          <w:bCs/>
          <w:noProof/>
          <w:spacing w:val="2"/>
          <w:sz w:val="24"/>
          <w:szCs w:val="24"/>
          <w:lang w:val="es-ES_tradnl" w:eastAsia="es-ES"/>
        </w:rPr>
        <w:fldChar w:fldCharType="begin"/>
      </w:r>
      <w:r w:rsidR="00A411E3">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A411E3">
        <w:rPr>
          <w:rFonts w:ascii="Arial" w:eastAsia="Times New Roman" w:hAnsi="Arial" w:cs="Arial"/>
          <w:b/>
          <w:bCs/>
          <w:noProof/>
          <w:spacing w:val="2"/>
          <w:sz w:val="24"/>
          <w:szCs w:val="24"/>
          <w:lang w:val="es-ES_tradnl" w:eastAsia="es-ES"/>
        </w:rPr>
        <w:fldChar w:fldCharType="separate"/>
      </w:r>
      <w:r w:rsidR="00C73371">
        <w:rPr>
          <w:rFonts w:ascii="Arial" w:eastAsia="Times New Roman" w:hAnsi="Arial" w:cs="Arial"/>
          <w:b/>
          <w:bCs/>
          <w:noProof/>
          <w:spacing w:val="2"/>
          <w:sz w:val="24"/>
          <w:szCs w:val="24"/>
          <w:lang w:val="es-ES_tradnl" w:eastAsia="es-ES"/>
        </w:rPr>
        <w:fldChar w:fldCharType="begin"/>
      </w:r>
      <w:r w:rsidR="00C73371">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C73371">
        <w:rPr>
          <w:rFonts w:ascii="Arial" w:eastAsia="Times New Roman" w:hAnsi="Arial" w:cs="Arial"/>
          <w:b/>
          <w:bCs/>
          <w:noProof/>
          <w:spacing w:val="2"/>
          <w:sz w:val="24"/>
          <w:szCs w:val="24"/>
          <w:lang w:val="es-ES_tradnl" w:eastAsia="es-ES"/>
        </w:rPr>
        <w:fldChar w:fldCharType="separate"/>
      </w:r>
      <w:r w:rsidR="00CE2B76">
        <w:rPr>
          <w:rFonts w:ascii="Arial" w:eastAsia="Times New Roman" w:hAnsi="Arial" w:cs="Arial"/>
          <w:b/>
          <w:bCs/>
          <w:noProof/>
          <w:spacing w:val="2"/>
          <w:sz w:val="24"/>
          <w:szCs w:val="24"/>
          <w:lang w:val="es-ES_tradnl" w:eastAsia="es-ES"/>
        </w:rPr>
        <w:fldChar w:fldCharType="begin"/>
      </w:r>
      <w:r w:rsidR="00CE2B76">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CE2B76">
        <w:rPr>
          <w:rFonts w:ascii="Arial" w:eastAsia="Times New Roman" w:hAnsi="Arial" w:cs="Arial"/>
          <w:b/>
          <w:bCs/>
          <w:noProof/>
          <w:spacing w:val="2"/>
          <w:sz w:val="24"/>
          <w:szCs w:val="24"/>
          <w:lang w:val="es-ES_tradnl" w:eastAsia="es-ES"/>
        </w:rPr>
        <w:fldChar w:fldCharType="separate"/>
      </w:r>
      <w:r w:rsidR="003900B0">
        <w:rPr>
          <w:rFonts w:ascii="Arial" w:eastAsia="Times New Roman" w:hAnsi="Arial" w:cs="Arial"/>
          <w:b/>
          <w:bCs/>
          <w:noProof/>
          <w:spacing w:val="2"/>
          <w:sz w:val="24"/>
          <w:szCs w:val="24"/>
          <w:lang w:val="es-ES_tradnl" w:eastAsia="es-ES"/>
        </w:rPr>
        <w:fldChar w:fldCharType="begin"/>
      </w:r>
      <w:r w:rsidR="003900B0">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3900B0">
        <w:rPr>
          <w:rFonts w:ascii="Arial" w:eastAsia="Times New Roman" w:hAnsi="Arial" w:cs="Arial"/>
          <w:b/>
          <w:bCs/>
          <w:noProof/>
          <w:spacing w:val="2"/>
          <w:sz w:val="24"/>
          <w:szCs w:val="24"/>
          <w:lang w:val="es-ES_tradnl" w:eastAsia="es-ES"/>
        </w:rPr>
        <w:fldChar w:fldCharType="separate"/>
      </w:r>
      <w:r w:rsidR="001808B5">
        <w:rPr>
          <w:rFonts w:ascii="Arial" w:eastAsia="Times New Roman" w:hAnsi="Arial" w:cs="Arial"/>
          <w:b/>
          <w:bCs/>
          <w:noProof/>
          <w:spacing w:val="2"/>
          <w:sz w:val="24"/>
          <w:szCs w:val="24"/>
          <w:lang w:val="es-ES_tradnl" w:eastAsia="es-ES"/>
        </w:rPr>
        <w:fldChar w:fldCharType="begin"/>
      </w:r>
      <w:r w:rsidR="001808B5">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1808B5">
        <w:rPr>
          <w:rFonts w:ascii="Arial" w:eastAsia="Times New Roman" w:hAnsi="Arial" w:cs="Arial"/>
          <w:b/>
          <w:bCs/>
          <w:noProof/>
          <w:spacing w:val="2"/>
          <w:sz w:val="24"/>
          <w:szCs w:val="24"/>
          <w:lang w:val="es-ES_tradnl" w:eastAsia="es-ES"/>
        </w:rPr>
        <w:fldChar w:fldCharType="separate"/>
      </w:r>
      <w:r w:rsidR="00BF2893">
        <w:rPr>
          <w:rFonts w:ascii="Arial" w:eastAsia="Times New Roman" w:hAnsi="Arial" w:cs="Arial"/>
          <w:b/>
          <w:bCs/>
          <w:noProof/>
          <w:spacing w:val="2"/>
          <w:sz w:val="24"/>
          <w:szCs w:val="24"/>
          <w:lang w:val="es-ES_tradnl" w:eastAsia="es-ES"/>
        </w:rPr>
        <w:fldChar w:fldCharType="begin"/>
      </w:r>
      <w:r w:rsidR="00BF2893">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BF2893">
        <w:rPr>
          <w:rFonts w:ascii="Arial" w:eastAsia="Times New Roman" w:hAnsi="Arial" w:cs="Arial"/>
          <w:b/>
          <w:bCs/>
          <w:noProof/>
          <w:spacing w:val="2"/>
          <w:sz w:val="24"/>
          <w:szCs w:val="24"/>
          <w:lang w:val="es-ES_tradnl" w:eastAsia="es-ES"/>
        </w:rPr>
        <w:fldChar w:fldCharType="separate"/>
      </w:r>
      <w:r w:rsidR="009B67D1">
        <w:rPr>
          <w:rFonts w:ascii="Arial" w:eastAsia="Times New Roman" w:hAnsi="Arial" w:cs="Arial"/>
          <w:b/>
          <w:bCs/>
          <w:noProof/>
          <w:spacing w:val="2"/>
          <w:sz w:val="24"/>
          <w:szCs w:val="24"/>
          <w:lang w:val="es-ES_tradnl" w:eastAsia="es-ES"/>
        </w:rPr>
        <w:fldChar w:fldCharType="begin"/>
      </w:r>
      <w:r w:rsidR="009B67D1">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9B67D1">
        <w:rPr>
          <w:rFonts w:ascii="Arial" w:eastAsia="Times New Roman" w:hAnsi="Arial" w:cs="Arial"/>
          <w:b/>
          <w:bCs/>
          <w:noProof/>
          <w:spacing w:val="2"/>
          <w:sz w:val="24"/>
          <w:szCs w:val="24"/>
          <w:lang w:val="es-ES_tradnl" w:eastAsia="es-ES"/>
        </w:rPr>
        <w:fldChar w:fldCharType="separate"/>
      </w:r>
      <w:r w:rsidR="007B6BFA">
        <w:rPr>
          <w:rFonts w:ascii="Arial" w:eastAsia="Times New Roman" w:hAnsi="Arial" w:cs="Arial"/>
          <w:b/>
          <w:bCs/>
          <w:noProof/>
          <w:spacing w:val="2"/>
          <w:sz w:val="24"/>
          <w:szCs w:val="24"/>
          <w:lang w:val="es-ES_tradnl" w:eastAsia="es-ES"/>
        </w:rPr>
        <w:fldChar w:fldCharType="begin"/>
      </w:r>
      <w:r w:rsidR="007B6BFA">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7B6BFA">
        <w:rPr>
          <w:rFonts w:ascii="Arial" w:eastAsia="Times New Roman" w:hAnsi="Arial" w:cs="Arial"/>
          <w:b/>
          <w:bCs/>
          <w:noProof/>
          <w:spacing w:val="2"/>
          <w:sz w:val="24"/>
          <w:szCs w:val="24"/>
          <w:lang w:val="es-ES_tradnl" w:eastAsia="es-ES"/>
        </w:rPr>
        <w:fldChar w:fldCharType="separate"/>
      </w:r>
      <w:r w:rsidR="004F171F">
        <w:rPr>
          <w:rFonts w:ascii="Arial" w:eastAsia="Times New Roman" w:hAnsi="Arial" w:cs="Arial"/>
          <w:b/>
          <w:bCs/>
          <w:noProof/>
          <w:spacing w:val="2"/>
          <w:sz w:val="24"/>
          <w:szCs w:val="24"/>
          <w:lang w:val="es-ES_tradnl" w:eastAsia="es-ES"/>
        </w:rPr>
        <w:fldChar w:fldCharType="begin"/>
      </w:r>
      <w:r w:rsidR="004F171F">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4F171F">
        <w:rPr>
          <w:rFonts w:ascii="Arial" w:eastAsia="Times New Roman" w:hAnsi="Arial" w:cs="Arial"/>
          <w:b/>
          <w:bCs/>
          <w:noProof/>
          <w:spacing w:val="2"/>
          <w:sz w:val="24"/>
          <w:szCs w:val="24"/>
          <w:lang w:val="es-ES_tradnl" w:eastAsia="es-ES"/>
        </w:rPr>
        <w:fldChar w:fldCharType="separate"/>
      </w:r>
      <w:r w:rsidR="0029055F">
        <w:rPr>
          <w:rFonts w:ascii="Arial" w:eastAsia="Times New Roman" w:hAnsi="Arial" w:cs="Arial"/>
          <w:b/>
          <w:bCs/>
          <w:noProof/>
          <w:spacing w:val="2"/>
          <w:sz w:val="24"/>
          <w:szCs w:val="24"/>
          <w:lang w:val="es-ES_tradnl" w:eastAsia="es-ES"/>
        </w:rPr>
        <w:fldChar w:fldCharType="begin"/>
      </w:r>
      <w:r w:rsidR="0029055F">
        <w:rPr>
          <w:rFonts w:ascii="Arial" w:eastAsia="Times New Roman" w:hAnsi="Arial" w:cs="Arial"/>
          <w:b/>
          <w:bCs/>
          <w:noProof/>
          <w:spacing w:val="2"/>
          <w:sz w:val="24"/>
          <w:szCs w:val="24"/>
          <w:lang w:val="es-ES_tradnl" w:eastAsia="es-ES"/>
        </w:rPr>
        <w:instrText xml:space="preserve"> INCLUDEPICTURE  "http://www.mintransporte.gov.co/images/escudo.gif" \* MERGEFORMATINET </w:instrText>
      </w:r>
      <w:r w:rsidR="0029055F">
        <w:rPr>
          <w:rFonts w:ascii="Arial" w:eastAsia="Times New Roman" w:hAnsi="Arial" w:cs="Arial"/>
          <w:b/>
          <w:bCs/>
          <w:noProof/>
          <w:spacing w:val="2"/>
          <w:sz w:val="24"/>
          <w:szCs w:val="24"/>
          <w:lang w:val="es-ES_tradnl" w:eastAsia="es-ES"/>
        </w:rPr>
        <w:fldChar w:fldCharType="separate"/>
      </w:r>
      <w:r w:rsidR="00DE0647">
        <w:rPr>
          <w:rFonts w:ascii="Arial" w:eastAsia="Times New Roman" w:hAnsi="Arial" w:cs="Arial"/>
          <w:b/>
          <w:bCs/>
          <w:noProof/>
          <w:spacing w:val="2"/>
          <w:sz w:val="24"/>
          <w:szCs w:val="24"/>
          <w:lang w:val="es-ES_tradnl" w:eastAsia="es-ES"/>
        </w:rPr>
        <w:fldChar w:fldCharType="begin"/>
      </w:r>
      <w:r w:rsidR="00DE0647">
        <w:rPr>
          <w:rFonts w:ascii="Arial" w:eastAsia="Times New Roman" w:hAnsi="Arial" w:cs="Arial"/>
          <w:b/>
          <w:bCs/>
          <w:noProof/>
          <w:spacing w:val="2"/>
          <w:sz w:val="24"/>
          <w:szCs w:val="24"/>
          <w:lang w:val="es-ES_tradnl" w:eastAsia="es-ES"/>
        </w:rPr>
        <w:instrText xml:space="preserve"> </w:instrText>
      </w:r>
      <w:r w:rsidR="00DE0647">
        <w:rPr>
          <w:rFonts w:ascii="Arial" w:eastAsia="Times New Roman" w:hAnsi="Arial" w:cs="Arial"/>
          <w:b/>
          <w:bCs/>
          <w:noProof/>
          <w:spacing w:val="2"/>
          <w:sz w:val="24"/>
          <w:szCs w:val="24"/>
          <w:lang w:val="es-ES_tradnl" w:eastAsia="es-ES"/>
        </w:rPr>
        <w:instrText>INCLUDEPICTURE  "http://www.mintransporte.gov.co/images/escudo.gif" \* MERGEFOR</w:instrText>
      </w:r>
      <w:r w:rsidR="00DE0647">
        <w:rPr>
          <w:rFonts w:ascii="Arial" w:eastAsia="Times New Roman" w:hAnsi="Arial" w:cs="Arial"/>
          <w:b/>
          <w:bCs/>
          <w:noProof/>
          <w:spacing w:val="2"/>
          <w:sz w:val="24"/>
          <w:szCs w:val="24"/>
          <w:lang w:val="es-ES_tradnl" w:eastAsia="es-ES"/>
        </w:rPr>
        <w:instrText>MATINET</w:instrText>
      </w:r>
      <w:r w:rsidR="00DE0647">
        <w:rPr>
          <w:rFonts w:ascii="Arial" w:eastAsia="Times New Roman" w:hAnsi="Arial" w:cs="Arial"/>
          <w:b/>
          <w:bCs/>
          <w:noProof/>
          <w:spacing w:val="2"/>
          <w:sz w:val="24"/>
          <w:szCs w:val="24"/>
          <w:lang w:val="es-ES_tradnl" w:eastAsia="es-ES"/>
        </w:rPr>
        <w:instrText xml:space="preserve"> </w:instrText>
      </w:r>
      <w:r w:rsidR="00DE0647">
        <w:rPr>
          <w:rFonts w:ascii="Arial" w:eastAsia="Times New Roman" w:hAnsi="Arial" w:cs="Arial"/>
          <w:b/>
          <w:bCs/>
          <w:noProof/>
          <w:spacing w:val="2"/>
          <w:sz w:val="24"/>
          <w:szCs w:val="24"/>
          <w:lang w:val="es-ES_tradnl" w:eastAsia="es-ES"/>
        </w:rPr>
        <w:fldChar w:fldCharType="separate"/>
      </w:r>
      <w:r w:rsidR="009C624D">
        <w:rPr>
          <w:rFonts w:ascii="Arial" w:eastAsia="Times New Roman" w:hAnsi="Arial" w:cs="Arial"/>
          <w:b/>
          <w:bCs/>
          <w:noProof/>
          <w:spacing w:val="2"/>
          <w:sz w:val="24"/>
          <w:szCs w:val="24"/>
          <w:lang w:val="es-ES_tradnl" w:eastAsia="es-ES"/>
        </w:rPr>
        <w:pict w14:anchorId="34E1C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mintransporte.gov.co/images/escudo.gif" style="width:36pt;height:46.5pt;mso-width-percent:0;mso-height-percent:0;mso-width-percent:0;mso-height-percent:0">
            <v:imagedata r:id="rId8" r:href="rId9"/>
          </v:shape>
        </w:pict>
      </w:r>
      <w:r w:rsidR="00DE0647">
        <w:rPr>
          <w:rFonts w:ascii="Arial" w:eastAsia="Times New Roman" w:hAnsi="Arial" w:cs="Arial"/>
          <w:b/>
          <w:bCs/>
          <w:noProof/>
          <w:spacing w:val="2"/>
          <w:sz w:val="24"/>
          <w:szCs w:val="24"/>
          <w:lang w:val="es-ES_tradnl" w:eastAsia="es-ES"/>
        </w:rPr>
        <w:fldChar w:fldCharType="end"/>
      </w:r>
      <w:r w:rsidR="0029055F">
        <w:rPr>
          <w:rFonts w:ascii="Arial" w:eastAsia="Times New Roman" w:hAnsi="Arial" w:cs="Arial"/>
          <w:b/>
          <w:bCs/>
          <w:noProof/>
          <w:spacing w:val="2"/>
          <w:sz w:val="24"/>
          <w:szCs w:val="24"/>
          <w:lang w:val="es-ES_tradnl" w:eastAsia="es-ES"/>
        </w:rPr>
        <w:fldChar w:fldCharType="end"/>
      </w:r>
      <w:r w:rsidR="004F171F">
        <w:rPr>
          <w:rFonts w:ascii="Arial" w:eastAsia="Times New Roman" w:hAnsi="Arial" w:cs="Arial"/>
          <w:b/>
          <w:bCs/>
          <w:noProof/>
          <w:spacing w:val="2"/>
          <w:sz w:val="24"/>
          <w:szCs w:val="24"/>
          <w:lang w:val="es-ES_tradnl" w:eastAsia="es-ES"/>
        </w:rPr>
        <w:fldChar w:fldCharType="end"/>
      </w:r>
      <w:r w:rsidR="007B6BFA">
        <w:rPr>
          <w:rFonts w:ascii="Arial" w:eastAsia="Times New Roman" w:hAnsi="Arial" w:cs="Arial"/>
          <w:b/>
          <w:bCs/>
          <w:noProof/>
          <w:spacing w:val="2"/>
          <w:sz w:val="24"/>
          <w:szCs w:val="24"/>
          <w:lang w:val="es-ES_tradnl" w:eastAsia="es-ES"/>
        </w:rPr>
        <w:fldChar w:fldCharType="end"/>
      </w:r>
      <w:r w:rsidR="009B67D1">
        <w:rPr>
          <w:rFonts w:ascii="Arial" w:eastAsia="Times New Roman" w:hAnsi="Arial" w:cs="Arial"/>
          <w:b/>
          <w:bCs/>
          <w:noProof/>
          <w:spacing w:val="2"/>
          <w:sz w:val="24"/>
          <w:szCs w:val="24"/>
          <w:lang w:val="es-ES_tradnl" w:eastAsia="es-ES"/>
        </w:rPr>
        <w:fldChar w:fldCharType="end"/>
      </w:r>
      <w:r w:rsidR="00BF2893">
        <w:rPr>
          <w:rFonts w:ascii="Arial" w:eastAsia="Times New Roman" w:hAnsi="Arial" w:cs="Arial"/>
          <w:b/>
          <w:bCs/>
          <w:noProof/>
          <w:spacing w:val="2"/>
          <w:sz w:val="24"/>
          <w:szCs w:val="24"/>
          <w:lang w:val="es-ES_tradnl" w:eastAsia="es-ES"/>
        </w:rPr>
        <w:fldChar w:fldCharType="end"/>
      </w:r>
      <w:r w:rsidR="001808B5">
        <w:rPr>
          <w:rFonts w:ascii="Arial" w:eastAsia="Times New Roman" w:hAnsi="Arial" w:cs="Arial"/>
          <w:b/>
          <w:bCs/>
          <w:noProof/>
          <w:spacing w:val="2"/>
          <w:sz w:val="24"/>
          <w:szCs w:val="24"/>
          <w:lang w:val="es-ES_tradnl" w:eastAsia="es-ES"/>
        </w:rPr>
        <w:fldChar w:fldCharType="end"/>
      </w:r>
      <w:r w:rsidR="003900B0">
        <w:rPr>
          <w:rFonts w:ascii="Arial" w:eastAsia="Times New Roman" w:hAnsi="Arial" w:cs="Arial"/>
          <w:b/>
          <w:bCs/>
          <w:noProof/>
          <w:spacing w:val="2"/>
          <w:sz w:val="24"/>
          <w:szCs w:val="24"/>
          <w:lang w:val="es-ES_tradnl" w:eastAsia="es-ES"/>
        </w:rPr>
        <w:fldChar w:fldCharType="end"/>
      </w:r>
      <w:r w:rsidR="00CE2B76">
        <w:rPr>
          <w:rFonts w:ascii="Arial" w:eastAsia="Times New Roman" w:hAnsi="Arial" w:cs="Arial"/>
          <w:b/>
          <w:bCs/>
          <w:noProof/>
          <w:spacing w:val="2"/>
          <w:sz w:val="24"/>
          <w:szCs w:val="24"/>
          <w:lang w:val="es-ES_tradnl" w:eastAsia="es-ES"/>
        </w:rPr>
        <w:fldChar w:fldCharType="end"/>
      </w:r>
      <w:r w:rsidR="00C73371">
        <w:rPr>
          <w:rFonts w:ascii="Arial" w:eastAsia="Times New Roman" w:hAnsi="Arial" w:cs="Arial"/>
          <w:b/>
          <w:bCs/>
          <w:noProof/>
          <w:spacing w:val="2"/>
          <w:sz w:val="24"/>
          <w:szCs w:val="24"/>
          <w:lang w:val="es-ES_tradnl" w:eastAsia="es-ES"/>
        </w:rPr>
        <w:fldChar w:fldCharType="end"/>
      </w:r>
      <w:r w:rsidR="00A411E3">
        <w:rPr>
          <w:rFonts w:ascii="Arial" w:eastAsia="Times New Roman" w:hAnsi="Arial" w:cs="Arial"/>
          <w:b/>
          <w:bCs/>
          <w:noProof/>
          <w:spacing w:val="2"/>
          <w:sz w:val="24"/>
          <w:szCs w:val="24"/>
          <w:lang w:val="es-ES_tradnl" w:eastAsia="es-ES"/>
        </w:rPr>
        <w:fldChar w:fldCharType="end"/>
      </w:r>
      <w:r w:rsidR="007943F7">
        <w:rPr>
          <w:rFonts w:ascii="Arial" w:eastAsia="Times New Roman" w:hAnsi="Arial" w:cs="Arial"/>
          <w:b/>
          <w:bCs/>
          <w:noProof/>
          <w:spacing w:val="2"/>
          <w:sz w:val="24"/>
          <w:szCs w:val="24"/>
          <w:lang w:val="es-ES_tradnl" w:eastAsia="es-ES"/>
        </w:rPr>
        <w:fldChar w:fldCharType="end"/>
      </w:r>
      <w:r w:rsidR="00EB52CD" w:rsidRPr="00204244">
        <w:rPr>
          <w:rFonts w:ascii="Arial" w:eastAsia="Times New Roman" w:hAnsi="Arial" w:cs="Arial"/>
          <w:b/>
          <w:bCs/>
          <w:noProof/>
          <w:spacing w:val="2"/>
          <w:sz w:val="24"/>
          <w:szCs w:val="24"/>
          <w:lang w:val="es-ES_tradnl" w:eastAsia="es-ES"/>
        </w:rPr>
        <w:fldChar w:fldCharType="end"/>
      </w:r>
      <w:r w:rsidR="00F82A64" w:rsidRPr="00204244">
        <w:rPr>
          <w:rFonts w:ascii="Arial" w:eastAsia="Times New Roman" w:hAnsi="Arial" w:cs="Arial"/>
          <w:b/>
          <w:bCs/>
          <w:noProof/>
          <w:spacing w:val="2"/>
          <w:sz w:val="24"/>
          <w:szCs w:val="24"/>
          <w:lang w:val="es-ES_tradnl" w:eastAsia="es-ES"/>
        </w:rPr>
        <w:fldChar w:fldCharType="end"/>
      </w:r>
      <w:r w:rsidR="00095D24" w:rsidRPr="00204244">
        <w:rPr>
          <w:rFonts w:ascii="Arial" w:eastAsia="Times New Roman" w:hAnsi="Arial" w:cs="Arial"/>
          <w:b/>
          <w:bCs/>
          <w:noProof/>
          <w:spacing w:val="2"/>
          <w:sz w:val="24"/>
          <w:szCs w:val="24"/>
          <w:lang w:val="es-ES_tradnl" w:eastAsia="es-ES"/>
        </w:rPr>
        <w:fldChar w:fldCharType="end"/>
      </w:r>
      <w:r w:rsidR="00152AAC" w:rsidRPr="00204244">
        <w:rPr>
          <w:rFonts w:ascii="Arial" w:eastAsia="Times New Roman" w:hAnsi="Arial" w:cs="Arial"/>
          <w:b/>
          <w:bCs/>
          <w:noProof/>
          <w:spacing w:val="2"/>
          <w:sz w:val="24"/>
          <w:szCs w:val="24"/>
          <w:lang w:val="es-ES_tradnl" w:eastAsia="es-ES"/>
        </w:rPr>
        <w:fldChar w:fldCharType="end"/>
      </w:r>
      <w:r w:rsidR="00D57B39" w:rsidRPr="00204244">
        <w:rPr>
          <w:rFonts w:ascii="Arial" w:eastAsia="Times New Roman" w:hAnsi="Arial" w:cs="Arial"/>
          <w:b/>
          <w:bCs/>
          <w:noProof/>
          <w:spacing w:val="2"/>
          <w:sz w:val="24"/>
          <w:szCs w:val="24"/>
          <w:lang w:val="es-ES_tradnl" w:eastAsia="es-ES"/>
        </w:rPr>
        <w:fldChar w:fldCharType="end"/>
      </w:r>
      <w:r w:rsidR="00DB4FF1" w:rsidRPr="00204244">
        <w:rPr>
          <w:rFonts w:ascii="Arial" w:eastAsia="Times New Roman" w:hAnsi="Arial" w:cs="Arial"/>
          <w:b/>
          <w:bCs/>
          <w:noProof/>
          <w:spacing w:val="2"/>
          <w:sz w:val="24"/>
          <w:szCs w:val="24"/>
          <w:lang w:val="es-ES_tradnl" w:eastAsia="es-ES"/>
        </w:rPr>
        <w:fldChar w:fldCharType="end"/>
      </w:r>
      <w:r w:rsidR="001C3FB8" w:rsidRPr="00204244">
        <w:rPr>
          <w:rFonts w:ascii="Arial" w:eastAsia="Times New Roman" w:hAnsi="Arial" w:cs="Arial"/>
          <w:b/>
          <w:bCs/>
          <w:noProof/>
          <w:spacing w:val="2"/>
          <w:sz w:val="24"/>
          <w:szCs w:val="24"/>
          <w:lang w:val="es-ES_tradnl" w:eastAsia="es-ES"/>
        </w:rPr>
        <w:fldChar w:fldCharType="end"/>
      </w:r>
      <w:r w:rsidR="0001108F" w:rsidRPr="00204244">
        <w:rPr>
          <w:rFonts w:ascii="Arial" w:eastAsia="Times New Roman" w:hAnsi="Arial" w:cs="Arial"/>
          <w:b/>
          <w:bCs/>
          <w:noProof/>
          <w:spacing w:val="2"/>
          <w:sz w:val="24"/>
          <w:szCs w:val="24"/>
          <w:lang w:val="es-ES_tradnl" w:eastAsia="es-ES"/>
        </w:rPr>
        <w:fldChar w:fldCharType="end"/>
      </w:r>
      <w:r w:rsidR="000C2E9E" w:rsidRPr="00204244">
        <w:rPr>
          <w:rFonts w:ascii="Arial" w:eastAsia="Times New Roman" w:hAnsi="Arial" w:cs="Arial"/>
          <w:b/>
          <w:bCs/>
          <w:noProof/>
          <w:spacing w:val="2"/>
          <w:sz w:val="24"/>
          <w:szCs w:val="24"/>
          <w:lang w:val="es-ES_tradnl" w:eastAsia="es-ES"/>
        </w:rPr>
        <w:fldChar w:fldCharType="end"/>
      </w:r>
      <w:r w:rsidR="00A05F42" w:rsidRPr="00204244">
        <w:rPr>
          <w:rFonts w:ascii="Arial" w:eastAsia="Times New Roman" w:hAnsi="Arial" w:cs="Arial"/>
          <w:b/>
          <w:bCs/>
          <w:noProof/>
          <w:spacing w:val="2"/>
          <w:sz w:val="24"/>
          <w:szCs w:val="24"/>
          <w:lang w:val="es-ES_tradnl" w:eastAsia="es-ES"/>
        </w:rPr>
        <w:fldChar w:fldCharType="end"/>
      </w:r>
      <w:r w:rsidR="00DE48E5" w:rsidRPr="00204244">
        <w:rPr>
          <w:rFonts w:ascii="Arial" w:eastAsia="Times New Roman" w:hAnsi="Arial" w:cs="Arial"/>
          <w:b/>
          <w:bCs/>
          <w:noProof/>
          <w:spacing w:val="2"/>
          <w:sz w:val="24"/>
          <w:szCs w:val="24"/>
          <w:lang w:val="es-ES_tradnl" w:eastAsia="es-ES"/>
        </w:rPr>
        <w:fldChar w:fldCharType="end"/>
      </w:r>
      <w:r w:rsidR="006955F2" w:rsidRPr="00204244">
        <w:rPr>
          <w:rFonts w:ascii="Arial" w:eastAsia="Times New Roman" w:hAnsi="Arial" w:cs="Arial"/>
          <w:b/>
          <w:bCs/>
          <w:noProof/>
          <w:spacing w:val="2"/>
          <w:sz w:val="24"/>
          <w:szCs w:val="24"/>
          <w:lang w:val="es-ES_tradnl" w:eastAsia="es-ES"/>
        </w:rPr>
        <w:fldChar w:fldCharType="end"/>
      </w:r>
      <w:r w:rsidR="00263067" w:rsidRPr="00204244">
        <w:rPr>
          <w:rFonts w:ascii="Arial" w:eastAsia="Times New Roman" w:hAnsi="Arial" w:cs="Arial"/>
          <w:b/>
          <w:bCs/>
          <w:noProof/>
          <w:spacing w:val="2"/>
          <w:sz w:val="24"/>
          <w:szCs w:val="24"/>
          <w:lang w:val="es-ES_tradnl" w:eastAsia="es-ES"/>
        </w:rPr>
        <w:fldChar w:fldCharType="end"/>
      </w:r>
      <w:r w:rsidR="00842480" w:rsidRPr="00204244">
        <w:rPr>
          <w:rFonts w:ascii="Arial" w:eastAsia="Times New Roman" w:hAnsi="Arial" w:cs="Arial"/>
          <w:b/>
          <w:bCs/>
          <w:noProof/>
          <w:spacing w:val="2"/>
          <w:sz w:val="24"/>
          <w:szCs w:val="24"/>
          <w:lang w:val="es-ES_tradnl" w:eastAsia="es-ES"/>
        </w:rPr>
        <w:fldChar w:fldCharType="end"/>
      </w:r>
      <w:r w:rsidR="009867AC" w:rsidRPr="00204244">
        <w:rPr>
          <w:rFonts w:ascii="Arial" w:eastAsia="Times New Roman" w:hAnsi="Arial" w:cs="Arial"/>
          <w:b/>
          <w:bCs/>
          <w:noProof/>
          <w:spacing w:val="2"/>
          <w:sz w:val="24"/>
          <w:szCs w:val="24"/>
          <w:lang w:val="es-ES_tradnl" w:eastAsia="es-ES"/>
        </w:rPr>
        <w:fldChar w:fldCharType="end"/>
      </w:r>
      <w:r w:rsidR="002C4ED2" w:rsidRPr="00204244">
        <w:rPr>
          <w:rFonts w:ascii="Arial" w:eastAsia="Times New Roman" w:hAnsi="Arial" w:cs="Arial"/>
          <w:b/>
          <w:bCs/>
          <w:noProof/>
          <w:spacing w:val="2"/>
          <w:sz w:val="24"/>
          <w:szCs w:val="24"/>
          <w:lang w:val="es-ES_tradnl" w:eastAsia="es-ES"/>
        </w:rPr>
        <w:fldChar w:fldCharType="end"/>
      </w:r>
      <w:r w:rsidR="00586841" w:rsidRPr="00204244">
        <w:rPr>
          <w:rFonts w:ascii="Arial" w:eastAsia="Times New Roman" w:hAnsi="Arial" w:cs="Arial"/>
          <w:b/>
          <w:bCs/>
          <w:noProof/>
          <w:spacing w:val="2"/>
          <w:sz w:val="24"/>
          <w:szCs w:val="24"/>
          <w:lang w:val="es-ES_tradnl" w:eastAsia="es-ES"/>
        </w:rPr>
        <w:fldChar w:fldCharType="end"/>
      </w:r>
      <w:r w:rsidR="005654DC" w:rsidRPr="00204244">
        <w:rPr>
          <w:rFonts w:ascii="Arial" w:eastAsia="Times New Roman" w:hAnsi="Arial" w:cs="Arial"/>
          <w:b/>
          <w:bCs/>
          <w:noProof/>
          <w:spacing w:val="2"/>
          <w:sz w:val="24"/>
          <w:szCs w:val="24"/>
          <w:lang w:val="es-ES_tradnl" w:eastAsia="es-ES"/>
        </w:rPr>
        <w:fldChar w:fldCharType="end"/>
      </w:r>
      <w:r w:rsidR="006A30F0" w:rsidRPr="00204244">
        <w:rPr>
          <w:rFonts w:ascii="Arial" w:eastAsia="Times New Roman" w:hAnsi="Arial" w:cs="Arial"/>
          <w:b/>
          <w:bCs/>
          <w:noProof/>
          <w:spacing w:val="2"/>
          <w:sz w:val="24"/>
          <w:szCs w:val="24"/>
          <w:lang w:val="es-ES_tradnl" w:eastAsia="es-ES"/>
        </w:rPr>
        <w:fldChar w:fldCharType="end"/>
      </w:r>
      <w:r w:rsidR="00794DAD" w:rsidRPr="00204244">
        <w:rPr>
          <w:rFonts w:ascii="Arial" w:eastAsia="Times New Roman" w:hAnsi="Arial" w:cs="Arial"/>
          <w:b/>
          <w:bCs/>
          <w:spacing w:val="2"/>
          <w:sz w:val="24"/>
          <w:szCs w:val="24"/>
          <w:lang w:val="es-ES_tradnl" w:eastAsia="es-ES"/>
        </w:rPr>
        <w:fldChar w:fldCharType="end"/>
      </w:r>
      <w:r w:rsidR="00016318" w:rsidRPr="00204244">
        <w:rPr>
          <w:rFonts w:ascii="Arial" w:eastAsia="Times New Roman" w:hAnsi="Arial" w:cs="Arial"/>
          <w:b/>
          <w:bCs/>
          <w:spacing w:val="2"/>
          <w:sz w:val="24"/>
          <w:szCs w:val="24"/>
          <w:lang w:val="es-ES_tradnl" w:eastAsia="es-ES"/>
        </w:rPr>
        <w:fldChar w:fldCharType="end"/>
      </w:r>
      <w:r w:rsidRPr="00204244">
        <w:rPr>
          <w:rFonts w:ascii="Arial" w:eastAsia="Times New Roman" w:hAnsi="Arial" w:cs="Arial"/>
          <w:b/>
          <w:bCs/>
          <w:spacing w:val="2"/>
          <w:sz w:val="24"/>
          <w:szCs w:val="24"/>
          <w:lang w:val="es-ES_tradnl" w:eastAsia="es-ES"/>
        </w:rPr>
        <w:fldChar w:fldCharType="end"/>
      </w:r>
      <w:r w:rsidRPr="00204244">
        <w:rPr>
          <w:rFonts w:ascii="Arial" w:eastAsia="Times New Roman" w:hAnsi="Arial" w:cs="Arial"/>
          <w:b/>
          <w:bCs/>
          <w:spacing w:val="2"/>
          <w:sz w:val="24"/>
          <w:szCs w:val="24"/>
          <w:lang w:val="es-ES_tradnl" w:eastAsia="es-ES"/>
        </w:rPr>
        <w:fldChar w:fldCharType="end"/>
      </w:r>
      <w:r w:rsidRPr="00204244">
        <w:rPr>
          <w:rFonts w:ascii="Arial" w:eastAsia="Times New Roman" w:hAnsi="Arial" w:cs="Arial"/>
          <w:b/>
          <w:bCs/>
          <w:spacing w:val="2"/>
          <w:sz w:val="24"/>
          <w:szCs w:val="24"/>
          <w:lang w:val="es-ES_tradnl" w:eastAsia="es-ES"/>
        </w:rPr>
        <w:fldChar w:fldCharType="end"/>
      </w:r>
    </w:p>
    <w:p w14:paraId="238773A5" w14:textId="77777777" w:rsidR="00E5438D" w:rsidRPr="00204244" w:rsidRDefault="00E5438D" w:rsidP="003C5F03">
      <w:pPr>
        <w:tabs>
          <w:tab w:val="left" w:pos="8364"/>
        </w:tabs>
        <w:overflowPunct w:val="0"/>
        <w:autoSpaceDE w:val="0"/>
        <w:autoSpaceDN w:val="0"/>
        <w:adjustRightInd w:val="0"/>
        <w:spacing w:after="0" w:line="240" w:lineRule="auto"/>
        <w:ind w:right="474"/>
        <w:jc w:val="center"/>
        <w:textAlignment w:val="baseline"/>
        <w:rPr>
          <w:rFonts w:ascii="Arial" w:eastAsia="Times New Roman" w:hAnsi="Arial" w:cs="Arial"/>
          <w:b/>
          <w:spacing w:val="2"/>
          <w:sz w:val="24"/>
          <w:szCs w:val="24"/>
          <w:lang w:val="es-ES_tradnl" w:eastAsia="es-ES"/>
        </w:rPr>
      </w:pPr>
      <w:r w:rsidRPr="00204244">
        <w:rPr>
          <w:rFonts w:ascii="Arial" w:eastAsia="Times New Roman" w:hAnsi="Arial" w:cs="Arial"/>
          <w:b/>
          <w:spacing w:val="2"/>
          <w:sz w:val="24"/>
          <w:szCs w:val="24"/>
          <w:lang w:val="es-ES_tradnl" w:eastAsia="es-ES"/>
        </w:rPr>
        <w:t>TRIBUNAL SUPERIOR DEL DISTRITO JUDICIAL DE PEREIRA - RISARALDA</w:t>
      </w:r>
    </w:p>
    <w:p w14:paraId="3934D242" w14:textId="083AB1BB" w:rsidR="00E5438D" w:rsidRPr="00204244" w:rsidRDefault="00E5438D" w:rsidP="003C5F03">
      <w:pPr>
        <w:tabs>
          <w:tab w:val="left" w:pos="8364"/>
        </w:tabs>
        <w:overflowPunct w:val="0"/>
        <w:autoSpaceDE w:val="0"/>
        <w:autoSpaceDN w:val="0"/>
        <w:adjustRightInd w:val="0"/>
        <w:spacing w:after="0" w:line="240" w:lineRule="auto"/>
        <w:ind w:right="474"/>
        <w:jc w:val="center"/>
        <w:textAlignment w:val="baseline"/>
        <w:rPr>
          <w:rFonts w:ascii="Arial" w:eastAsia="Times New Roman" w:hAnsi="Arial" w:cs="Arial"/>
          <w:b/>
          <w:spacing w:val="2"/>
          <w:sz w:val="24"/>
          <w:szCs w:val="24"/>
          <w:lang w:val="es-ES_tradnl" w:eastAsia="es-ES"/>
        </w:rPr>
      </w:pPr>
      <w:r w:rsidRPr="00204244">
        <w:rPr>
          <w:rFonts w:ascii="Arial" w:eastAsia="Times New Roman" w:hAnsi="Arial" w:cs="Arial"/>
          <w:b/>
          <w:spacing w:val="2"/>
          <w:sz w:val="24"/>
          <w:szCs w:val="24"/>
          <w:lang w:val="es-ES_tradnl" w:eastAsia="es-ES"/>
        </w:rPr>
        <w:t>SALA DE DECISIÓN PENAL</w:t>
      </w:r>
    </w:p>
    <w:p w14:paraId="3A72FF80" w14:textId="77777777" w:rsidR="00E5438D" w:rsidRPr="00204244" w:rsidRDefault="00E5438D" w:rsidP="003C5F03">
      <w:pPr>
        <w:tabs>
          <w:tab w:val="left" w:pos="8364"/>
        </w:tabs>
        <w:overflowPunct w:val="0"/>
        <w:autoSpaceDE w:val="0"/>
        <w:autoSpaceDN w:val="0"/>
        <w:adjustRightInd w:val="0"/>
        <w:spacing w:after="0" w:line="240" w:lineRule="auto"/>
        <w:ind w:right="474"/>
        <w:jc w:val="center"/>
        <w:textAlignment w:val="baseline"/>
        <w:rPr>
          <w:rFonts w:ascii="Arial" w:eastAsia="Times New Roman" w:hAnsi="Arial" w:cs="Arial"/>
          <w:b/>
          <w:spacing w:val="2"/>
          <w:sz w:val="24"/>
          <w:szCs w:val="24"/>
          <w:lang w:val="es-ES_tradnl" w:eastAsia="es-ES"/>
        </w:rPr>
      </w:pPr>
      <w:r w:rsidRPr="00204244">
        <w:rPr>
          <w:rFonts w:ascii="Arial" w:eastAsia="Times New Roman" w:hAnsi="Arial" w:cs="Arial"/>
          <w:b/>
          <w:spacing w:val="2"/>
          <w:sz w:val="24"/>
          <w:szCs w:val="24"/>
          <w:lang w:val="es-ES_tradnl" w:eastAsia="es-ES"/>
        </w:rPr>
        <w:t>M.P. JAIRO ERNESTO ESCOBAR SANZ</w:t>
      </w:r>
    </w:p>
    <w:p w14:paraId="68C09CF3" w14:textId="77777777" w:rsidR="00E5438D" w:rsidRPr="00204244" w:rsidRDefault="00E5438D" w:rsidP="003C5F03">
      <w:pPr>
        <w:tabs>
          <w:tab w:val="left" w:pos="8364"/>
        </w:tabs>
        <w:overflowPunct w:val="0"/>
        <w:autoSpaceDE w:val="0"/>
        <w:autoSpaceDN w:val="0"/>
        <w:adjustRightInd w:val="0"/>
        <w:spacing w:after="0" w:line="240" w:lineRule="auto"/>
        <w:ind w:right="49"/>
        <w:jc w:val="center"/>
        <w:textAlignment w:val="baseline"/>
        <w:rPr>
          <w:rFonts w:ascii="Arial" w:eastAsia="Times New Roman" w:hAnsi="Arial" w:cs="Arial"/>
          <w:spacing w:val="2"/>
          <w:sz w:val="24"/>
          <w:szCs w:val="24"/>
          <w:lang w:val="es-ES_tradnl" w:eastAsia="es-ES"/>
        </w:rPr>
      </w:pPr>
    </w:p>
    <w:p w14:paraId="4052131C" w14:textId="5BDFE564" w:rsidR="00E5438D" w:rsidRPr="00204244" w:rsidRDefault="00E5438D" w:rsidP="003C5F03">
      <w:pPr>
        <w:tabs>
          <w:tab w:val="left" w:pos="8364"/>
        </w:tabs>
        <w:overflowPunct w:val="0"/>
        <w:autoSpaceDE w:val="0"/>
        <w:autoSpaceDN w:val="0"/>
        <w:adjustRightInd w:val="0"/>
        <w:spacing w:after="0" w:line="240" w:lineRule="auto"/>
        <w:ind w:right="49"/>
        <w:jc w:val="both"/>
        <w:textAlignment w:val="baseline"/>
        <w:rPr>
          <w:rFonts w:ascii="Arial" w:eastAsia="Times New Roman" w:hAnsi="Arial" w:cs="Arial"/>
          <w:spacing w:val="2"/>
          <w:sz w:val="24"/>
          <w:szCs w:val="24"/>
          <w:lang w:val="es-ES_tradnl" w:eastAsia="es-ES"/>
        </w:rPr>
      </w:pPr>
      <w:r w:rsidRPr="00204244">
        <w:rPr>
          <w:rFonts w:ascii="Arial" w:eastAsia="Times New Roman" w:hAnsi="Arial" w:cs="Arial"/>
          <w:spacing w:val="2"/>
          <w:sz w:val="24"/>
          <w:szCs w:val="24"/>
          <w:lang w:val="es-ES_tradnl" w:eastAsia="es-ES"/>
        </w:rPr>
        <w:t>Pereira,</w:t>
      </w:r>
      <w:r w:rsidR="001661A3" w:rsidRPr="00204244">
        <w:rPr>
          <w:rFonts w:ascii="Arial" w:eastAsia="Times New Roman" w:hAnsi="Arial" w:cs="Arial"/>
          <w:spacing w:val="2"/>
          <w:sz w:val="24"/>
          <w:szCs w:val="24"/>
          <w:lang w:val="es-ES_tradnl" w:eastAsia="es-ES"/>
        </w:rPr>
        <w:t xml:space="preserve"> </w:t>
      </w:r>
      <w:r w:rsidR="00BB1383">
        <w:rPr>
          <w:rFonts w:ascii="Arial" w:eastAsia="Times New Roman" w:hAnsi="Arial" w:cs="Arial"/>
          <w:spacing w:val="2"/>
          <w:sz w:val="24"/>
          <w:szCs w:val="24"/>
          <w:lang w:val="es-ES_tradnl" w:eastAsia="es-ES"/>
        </w:rPr>
        <w:t>once (11) de julio de dos mil dieciocho (2018)</w:t>
      </w:r>
    </w:p>
    <w:p w14:paraId="27B3E42D" w14:textId="60D84265" w:rsidR="00E5438D" w:rsidRPr="00204244" w:rsidRDefault="00A6674C" w:rsidP="003C5F03">
      <w:pPr>
        <w:tabs>
          <w:tab w:val="left" w:pos="8364"/>
        </w:tabs>
        <w:overflowPunct w:val="0"/>
        <w:autoSpaceDE w:val="0"/>
        <w:autoSpaceDN w:val="0"/>
        <w:adjustRightInd w:val="0"/>
        <w:spacing w:after="0" w:line="240" w:lineRule="auto"/>
        <w:ind w:right="49"/>
        <w:jc w:val="both"/>
        <w:textAlignment w:val="baseline"/>
        <w:rPr>
          <w:rFonts w:ascii="Arial" w:eastAsia="Times New Roman" w:hAnsi="Arial" w:cs="Arial"/>
          <w:spacing w:val="2"/>
          <w:sz w:val="24"/>
          <w:szCs w:val="24"/>
          <w:lang w:val="es-ES_tradnl" w:eastAsia="es-ES"/>
        </w:rPr>
      </w:pPr>
      <w:r w:rsidRPr="00204244">
        <w:rPr>
          <w:rFonts w:ascii="Arial" w:eastAsia="Times New Roman" w:hAnsi="Arial" w:cs="Arial"/>
          <w:spacing w:val="2"/>
          <w:sz w:val="24"/>
          <w:szCs w:val="24"/>
          <w:lang w:val="es-ES_tradnl" w:eastAsia="es-ES"/>
        </w:rPr>
        <w:t>Acta:</w:t>
      </w:r>
      <w:r w:rsidR="00BB1383">
        <w:rPr>
          <w:rFonts w:ascii="Arial" w:eastAsia="Times New Roman" w:hAnsi="Arial" w:cs="Arial"/>
          <w:spacing w:val="2"/>
          <w:sz w:val="24"/>
          <w:szCs w:val="24"/>
          <w:lang w:val="es-ES_tradnl" w:eastAsia="es-ES"/>
        </w:rPr>
        <w:t xml:space="preserve"> 567</w:t>
      </w:r>
    </w:p>
    <w:p w14:paraId="3B45655E" w14:textId="5A59DBC0" w:rsidR="00E5438D" w:rsidRPr="00204244" w:rsidRDefault="00F53243" w:rsidP="003C5F03">
      <w:pPr>
        <w:tabs>
          <w:tab w:val="left" w:pos="8364"/>
        </w:tabs>
        <w:overflowPunct w:val="0"/>
        <w:autoSpaceDE w:val="0"/>
        <w:autoSpaceDN w:val="0"/>
        <w:adjustRightInd w:val="0"/>
        <w:spacing w:after="0" w:line="240" w:lineRule="auto"/>
        <w:ind w:right="49"/>
        <w:jc w:val="both"/>
        <w:textAlignment w:val="baseline"/>
        <w:rPr>
          <w:rFonts w:ascii="Arial" w:eastAsia="Times New Roman" w:hAnsi="Arial" w:cs="Arial"/>
          <w:spacing w:val="2"/>
          <w:sz w:val="24"/>
          <w:szCs w:val="24"/>
          <w:lang w:val="es-ES_tradnl" w:eastAsia="es-ES"/>
        </w:rPr>
      </w:pPr>
      <w:r w:rsidRPr="00204244">
        <w:rPr>
          <w:rFonts w:ascii="Arial" w:eastAsia="Times New Roman" w:hAnsi="Arial" w:cs="Arial"/>
          <w:spacing w:val="2"/>
          <w:sz w:val="24"/>
          <w:szCs w:val="24"/>
          <w:lang w:val="es-ES_tradnl" w:eastAsia="es-ES"/>
        </w:rPr>
        <w:t>Hora:</w:t>
      </w:r>
      <w:r w:rsidR="00BB1383">
        <w:rPr>
          <w:rFonts w:ascii="Arial" w:eastAsia="Times New Roman" w:hAnsi="Arial" w:cs="Arial"/>
          <w:spacing w:val="2"/>
          <w:sz w:val="24"/>
          <w:szCs w:val="24"/>
          <w:lang w:val="es-ES_tradnl" w:eastAsia="es-ES"/>
        </w:rPr>
        <w:t xml:space="preserve"> 10:00 a.m.</w:t>
      </w:r>
      <w:r w:rsidRPr="00204244">
        <w:rPr>
          <w:rFonts w:ascii="Arial" w:eastAsia="Times New Roman" w:hAnsi="Arial" w:cs="Arial"/>
          <w:spacing w:val="2"/>
          <w:sz w:val="24"/>
          <w:szCs w:val="24"/>
          <w:lang w:val="es-ES_tradnl" w:eastAsia="es-ES"/>
        </w:rPr>
        <w:t xml:space="preserve"> </w:t>
      </w:r>
    </w:p>
    <w:p w14:paraId="69F3F8E2" w14:textId="77777777" w:rsidR="00204244" w:rsidRPr="00204244" w:rsidRDefault="00204244" w:rsidP="003C5F03">
      <w:pPr>
        <w:tabs>
          <w:tab w:val="left" w:pos="8364"/>
        </w:tabs>
        <w:overflowPunct w:val="0"/>
        <w:autoSpaceDE w:val="0"/>
        <w:autoSpaceDN w:val="0"/>
        <w:adjustRightInd w:val="0"/>
        <w:spacing w:after="0" w:line="240" w:lineRule="auto"/>
        <w:ind w:right="474"/>
        <w:jc w:val="both"/>
        <w:textAlignment w:val="baseline"/>
        <w:rPr>
          <w:rFonts w:ascii="Arial" w:eastAsia="Times New Roman" w:hAnsi="Arial" w:cs="Arial"/>
          <w:spacing w:val="2"/>
          <w:sz w:val="24"/>
          <w:szCs w:val="24"/>
          <w:lang w:val="es-ES_tradnl" w:eastAsia="es-ES"/>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223"/>
        <w:gridCol w:w="6389"/>
      </w:tblGrid>
      <w:tr w:rsidR="00204244" w:rsidRPr="00204244" w14:paraId="10E768E4" w14:textId="77777777" w:rsidTr="00E5438D">
        <w:trPr>
          <w:trHeight w:val="209"/>
          <w:jc w:val="center"/>
        </w:trPr>
        <w:tc>
          <w:tcPr>
            <w:tcW w:w="2223" w:type="dxa"/>
          </w:tcPr>
          <w:p w14:paraId="7A7D563C" w14:textId="77777777" w:rsidR="00E5438D" w:rsidRPr="00204244" w:rsidRDefault="00E5438D" w:rsidP="003C5F03">
            <w:pPr>
              <w:tabs>
                <w:tab w:val="left" w:pos="8364"/>
              </w:tabs>
              <w:spacing w:line="240" w:lineRule="auto"/>
              <w:jc w:val="both"/>
              <w:rPr>
                <w:rFonts w:ascii="Arial" w:hAnsi="Arial" w:cs="Arial"/>
                <w:sz w:val="24"/>
                <w:szCs w:val="24"/>
              </w:rPr>
            </w:pPr>
            <w:r w:rsidRPr="00204244">
              <w:rPr>
                <w:rFonts w:ascii="Arial" w:hAnsi="Arial" w:cs="Arial"/>
                <w:sz w:val="24"/>
                <w:szCs w:val="24"/>
              </w:rPr>
              <w:t>Radicación</w:t>
            </w:r>
          </w:p>
        </w:tc>
        <w:tc>
          <w:tcPr>
            <w:tcW w:w="6389" w:type="dxa"/>
          </w:tcPr>
          <w:p w14:paraId="3562230D" w14:textId="152F2223" w:rsidR="00E5438D" w:rsidRPr="00204244" w:rsidRDefault="00973F19" w:rsidP="003C5F03">
            <w:pPr>
              <w:tabs>
                <w:tab w:val="left" w:pos="8364"/>
              </w:tabs>
              <w:spacing w:line="240" w:lineRule="auto"/>
              <w:jc w:val="both"/>
              <w:rPr>
                <w:rFonts w:ascii="Arial" w:hAnsi="Arial" w:cs="Arial"/>
                <w:sz w:val="24"/>
                <w:szCs w:val="24"/>
              </w:rPr>
            </w:pPr>
            <w:r w:rsidRPr="00204244">
              <w:rPr>
                <w:rFonts w:ascii="Arial" w:hAnsi="Arial" w:cs="Arial"/>
                <w:sz w:val="24"/>
                <w:szCs w:val="24"/>
              </w:rPr>
              <w:t>66001</w:t>
            </w:r>
            <w:r w:rsidR="00E5438D" w:rsidRPr="00204244">
              <w:rPr>
                <w:rFonts w:ascii="Arial" w:hAnsi="Arial" w:cs="Arial"/>
                <w:sz w:val="24"/>
                <w:szCs w:val="24"/>
              </w:rPr>
              <w:t xml:space="preserve"> 31 </w:t>
            </w:r>
            <w:r w:rsidRPr="00204244">
              <w:rPr>
                <w:rFonts w:ascii="Arial" w:hAnsi="Arial" w:cs="Arial"/>
                <w:sz w:val="24"/>
                <w:szCs w:val="24"/>
              </w:rPr>
              <w:t>07 002 2016 0002</w:t>
            </w:r>
            <w:r w:rsidR="00E5438D" w:rsidRPr="00204244">
              <w:rPr>
                <w:rFonts w:ascii="Arial" w:hAnsi="Arial" w:cs="Arial"/>
                <w:sz w:val="24"/>
                <w:szCs w:val="24"/>
              </w:rPr>
              <w:t>7 01</w:t>
            </w:r>
          </w:p>
        </w:tc>
      </w:tr>
      <w:tr w:rsidR="00204244" w:rsidRPr="00204244" w14:paraId="230BC53B" w14:textId="77777777" w:rsidTr="00204244">
        <w:trPr>
          <w:trHeight w:val="198"/>
          <w:jc w:val="center"/>
        </w:trPr>
        <w:tc>
          <w:tcPr>
            <w:tcW w:w="2223" w:type="dxa"/>
          </w:tcPr>
          <w:p w14:paraId="18AFAB07" w14:textId="77777777" w:rsidR="00E5438D" w:rsidRPr="00204244" w:rsidRDefault="00E5438D" w:rsidP="003C5F03">
            <w:pPr>
              <w:tabs>
                <w:tab w:val="left" w:pos="8364"/>
              </w:tabs>
              <w:spacing w:line="240" w:lineRule="auto"/>
              <w:jc w:val="both"/>
              <w:rPr>
                <w:rFonts w:ascii="Arial" w:hAnsi="Arial" w:cs="Arial"/>
                <w:sz w:val="24"/>
                <w:szCs w:val="24"/>
              </w:rPr>
            </w:pPr>
            <w:r w:rsidRPr="00204244">
              <w:rPr>
                <w:rFonts w:ascii="Arial" w:hAnsi="Arial" w:cs="Arial"/>
                <w:sz w:val="24"/>
                <w:szCs w:val="24"/>
              </w:rPr>
              <w:t xml:space="preserve">Procesado </w:t>
            </w:r>
          </w:p>
        </w:tc>
        <w:tc>
          <w:tcPr>
            <w:tcW w:w="6389" w:type="dxa"/>
          </w:tcPr>
          <w:p w14:paraId="2640E7DD" w14:textId="52578E6B" w:rsidR="00E5438D" w:rsidRPr="00204244" w:rsidRDefault="00973F19" w:rsidP="003C5F03">
            <w:pPr>
              <w:tabs>
                <w:tab w:val="left" w:pos="8364"/>
              </w:tabs>
              <w:spacing w:line="240" w:lineRule="auto"/>
              <w:jc w:val="both"/>
              <w:rPr>
                <w:rFonts w:ascii="Arial" w:hAnsi="Arial" w:cs="Arial"/>
                <w:sz w:val="24"/>
                <w:szCs w:val="24"/>
              </w:rPr>
            </w:pPr>
            <w:r w:rsidRPr="00204244">
              <w:rPr>
                <w:rFonts w:ascii="Arial" w:hAnsi="Arial" w:cs="Arial"/>
                <w:sz w:val="24"/>
                <w:szCs w:val="24"/>
              </w:rPr>
              <w:t>José Fernando González Brand</w:t>
            </w:r>
          </w:p>
        </w:tc>
      </w:tr>
      <w:tr w:rsidR="00204244" w:rsidRPr="00204244" w14:paraId="5E48AA52" w14:textId="77777777" w:rsidTr="00E5438D">
        <w:trPr>
          <w:jc w:val="center"/>
        </w:trPr>
        <w:tc>
          <w:tcPr>
            <w:tcW w:w="2223" w:type="dxa"/>
          </w:tcPr>
          <w:p w14:paraId="159A27E7" w14:textId="77777777" w:rsidR="00E5438D" w:rsidRPr="00204244" w:rsidRDefault="00E5438D" w:rsidP="003C5F03">
            <w:pPr>
              <w:tabs>
                <w:tab w:val="left" w:pos="8364"/>
              </w:tabs>
              <w:spacing w:line="240" w:lineRule="auto"/>
              <w:jc w:val="both"/>
              <w:rPr>
                <w:rFonts w:ascii="Arial" w:hAnsi="Arial" w:cs="Arial"/>
                <w:sz w:val="24"/>
                <w:szCs w:val="24"/>
              </w:rPr>
            </w:pPr>
            <w:r w:rsidRPr="00204244">
              <w:rPr>
                <w:rFonts w:ascii="Arial" w:hAnsi="Arial" w:cs="Arial"/>
                <w:sz w:val="24"/>
                <w:szCs w:val="24"/>
              </w:rPr>
              <w:t>Delitos</w:t>
            </w:r>
          </w:p>
        </w:tc>
        <w:tc>
          <w:tcPr>
            <w:tcW w:w="6389" w:type="dxa"/>
          </w:tcPr>
          <w:p w14:paraId="55F976A0" w14:textId="17655CAD" w:rsidR="00E5438D" w:rsidRPr="00204244" w:rsidRDefault="00973F19" w:rsidP="003C5F03">
            <w:pPr>
              <w:tabs>
                <w:tab w:val="left" w:pos="8364"/>
              </w:tabs>
              <w:spacing w:line="240" w:lineRule="auto"/>
              <w:jc w:val="both"/>
              <w:rPr>
                <w:rFonts w:ascii="Arial" w:hAnsi="Arial" w:cs="Arial"/>
                <w:sz w:val="24"/>
                <w:szCs w:val="24"/>
              </w:rPr>
            </w:pPr>
            <w:r w:rsidRPr="00204244">
              <w:rPr>
                <w:rFonts w:ascii="Arial" w:hAnsi="Arial" w:cs="Arial"/>
                <w:sz w:val="24"/>
                <w:szCs w:val="24"/>
              </w:rPr>
              <w:t xml:space="preserve">Reclutamiento ilícito, secuestro </w:t>
            </w:r>
            <w:r w:rsidR="00763010" w:rsidRPr="00204244">
              <w:rPr>
                <w:rFonts w:ascii="Arial" w:hAnsi="Arial" w:cs="Arial"/>
                <w:sz w:val="24"/>
                <w:szCs w:val="24"/>
              </w:rPr>
              <w:t>simple a</w:t>
            </w:r>
            <w:r w:rsidRPr="00204244">
              <w:rPr>
                <w:rFonts w:ascii="Arial" w:hAnsi="Arial" w:cs="Arial"/>
                <w:sz w:val="24"/>
                <w:szCs w:val="24"/>
              </w:rPr>
              <w:t>gravado, aborto</w:t>
            </w:r>
            <w:r w:rsidR="00763010" w:rsidRPr="00204244">
              <w:rPr>
                <w:rFonts w:ascii="Arial" w:hAnsi="Arial" w:cs="Arial"/>
                <w:sz w:val="24"/>
                <w:szCs w:val="24"/>
              </w:rPr>
              <w:t xml:space="preserve">, y </w:t>
            </w:r>
            <w:r w:rsidRPr="00204244">
              <w:rPr>
                <w:rFonts w:ascii="Arial" w:hAnsi="Arial" w:cs="Arial"/>
                <w:sz w:val="24"/>
                <w:szCs w:val="24"/>
              </w:rPr>
              <w:t>tortura en persona protegida</w:t>
            </w:r>
            <w:r w:rsidR="00763010" w:rsidRPr="00204244">
              <w:rPr>
                <w:rFonts w:ascii="Arial" w:hAnsi="Arial" w:cs="Arial"/>
                <w:sz w:val="24"/>
                <w:szCs w:val="24"/>
              </w:rPr>
              <w:t>.</w:t>
            </w:r>
            <w:r w:rsidR="00E5438D" w:rsidRPr="00204244">
              <w:rPr>
                <w:rFonts w:ascii="Arial" w:hAnsi="Arial" w:cs="Arial"/>
                <w:sz w:val="24"/>
                <w:szCs w:val="24"/>
              </w:rPr>
              <w:t xml:space="preserve"> </w:t>
            </w:r>
          </w:p>
        </w:tc>
      </w:tr>
      <w:tr w:rsidR="00204244" w:rsidRPr="00204244" w14:paraId="6ACEB8BD" w14:textId="77777777" w:rsidTr="00E5438D">
        <w:trPr>
          <w:jc w:val="center"/>
        </w:trPr>
        <w:tc>
          <w:tcPr>
            <w:tcW w:w="2223" w:type="dxa"/>
          </w:tcPr>
          <w:p w14:paraId="24BAEF98" w14:textId="77777777" w:rsidR="00E5438D" w:rsidRPr="00204244" w:rsidRDefault="00E5438D" w:rsidP="003C5F03">
            <w:pPr>
              <w:tabs>
                <w:tab w:val="left" w:pos="8364"/>
              </w:tabs>
              <w:spacing w:line="240" w:lineRule="auto"/>
              <w:jc w:val="both"/>
              <w:rPr>
                <w:rFonts w:ascii="Arial" w:hAnsi="Arial" w:cs="Arial"/>
                <w:sz w:val="24"/>
                <w:szCs w:val="24"/>
              </w:rPr>
            </w:pPr>
            <w:r w:rsidRPr="00204244">
              <w:rPr>
                <w:rFonts w:ascii="Arial" w:hAnsi="Arial" w:cs="Arial"/>
                <w:sz w:val="24"/>
                <w:szCs w:val="24"/>
              </w:rPr>
              <w:t xml:space="preserve">Juzgado de conocimiento </w:t>
            </w:r>
          </w:p>
        </w:tc>
        <w:tc>
          <w:tcPr>
            <w:tcW w:w="6389" w:type="dxa"/>
          </w:tcPr>
          <w:p w14:paraId="328671F6" w14:textId="301482AC" w:rsidR="00E5438D" w:rsidRPr="00204244" w:rsidRDefault="00C90535" w:rsidP="003C5F03">
            <w:pPr>
              <w:tabs>
                <w:tab w:val="left" w:pos="8364"/>
              </w:tabs>
              <w:spacing w:line="240" w:lineRule="auto"/>
              <w:jc w:val="both"/>
              <w:rPr>
                <w:rFonts w:ascii="Arial" w:hAnsi="Arial" w:cs="Arial"/>
                <w:sz w:val="24"/>
                <w:szCs w:val="24"/>
              </w:rPr>
            </w:pPr>
            <w:r w:rsidRPr="00204244">
              <w:rPr>
                <w:rFonts w:ascii="Arial" w:hAnsi="Arial" w:cs="Arial"/>
                <w:sz w:val="24"/>
                <w:szCs w:val="24"/>
              </w:rPr>
              <w:t>Juzgado Segundo Penal del Circuito Especializado Itinerante de Pereira (Risaralda)</w:t>
            </w:r>
          </w:p>
        </w:tc>
      </w:tr>
      <w:tr w:rsidR="00204244" w:rsidRPr="00204244" w14:paraId="3096697C" w14:textId="77777777" w:rsidTr="00E5438D">
        <w:trPr>
          <w:jc w:val="center"/>
        </w:trPr>
        <w:tc>
          <w:tcPr>
            <w:tcW w:w="2223" w:type="dxa"/>
          </w:tcPr>
          <w:p w14:paraId="17922AB7" w14:textId="77777777" w:rsidR="00E5438D" w:rsidRPr="00204244" w:rsidRDefault="00E5438D" w:rsidP="003C5F03">
            <w:pPr>
              <w:tabs>
                <w:tab w:val="left" w:pos="8364"/>
              </w:tabs>
              <w:spacing w:line="240" w:lineRule="auto"/>
              <w:jc w:val="both"/>
              <w:rPr>
                <w:rFonts w:ascii="Arial" w:hAnsi="Arial" w:cs="Arial"/>
                <w:sz w:val="24"/>
                <w:szCs w:val="24"/>
              </w:rPr>
            </w:pPr>
            <w:r w:rsidRPr="00204244">
              <w:rPr>
                <w:rFonts w:ascii="Arial" w:hAnsi="Arial" w:cs="Arial"/>
                <w:sz w:val="24"/>
                <w:szCs w:val="24"/>
              </w:rPr>
              <w:t xml:space="preserve">Asunto </w:t>
            </w:r>
          </w:p>
        </w:tc>
        <w:tc>
          <w:tcPr>
            <w:tcW w:w="6389" w:type="dxa"/>
          </w:tcPr>
          <w:p w14:paraId="5D7D724A" w14:textId="03CBB820" w:rsidR="00E5438D" w:rsidRPr="00204244" w:rsidRDefault="00E5438D" w:rsidP="003C5F03">
            <w:pPr>
              <w:tabs>
                <w:tab w:val="left" w:pos="8364"/>
              </w:tabs>
              <w:spacing w:line="240" w:lineRule="auto"/>
              <w:jc w:val="both"/>
              <w:rPr>
                <w:rFonts w:ascii="Arial" w:hAnsi="Arial" w:cs="Arial"/>
                <w:sz w:val="24"/>
                <w:szCs w:val="24"/>
              </w:rPr>
            </w:pPr>
            <w:r w:rsidRPr="00204244">
              <w:rPr>
                <w:rFonts w:ascii="Arial" w:hAnsi="Arial" w:cs="Arial"/>
                <w:sz w:val="24"/>
                <w:szCs w:val="24"/>
              </w:rPr>
              <w:t xml:space="preserve">Recurso de apelación interpuesto en contra de la sentencia del </w:t>
            </w:r>
            <w:r w:rsidR="00EA1839" w:rsidRPr="00204244">
              <w:rPr>
                <w:rFonts w:ascii="Arial" w:hAnsi="Arial" w:cs="Arial"/>
                <w:sz w:val="24"/>
                <w:szCs w:val="24"/>
              </w:rPr>
              <w:t>0</w:t>
            </w:r>
            <w:r w:rsidRPr="00204244">
              <w:rPr>
                <w:rFonts w:ascii="Arial" w:hAnsi="Arial" w:cs="Arial"/>
                <w:sz w:val="24"/>
                <w:szCs w:val="24"/>
              </w:rPr>
              <w:t xml:space="preserve">4 de </w:t>
            </w:r>
            <w:r w:rsidR="00EA1839" w:rsidRPr="00204244">
              <w:rPr>
                <w:rFonts w:ascii="Arial" w:hAnsi="Arial" w:cs="Arial"/>
                <w:sz w:val="24"/>
                <w:szCs w:val="24"/>
              </w:rPr>
              <w:t>diciembre de 2017</w:t>
            </w:r>
            <w:r w:rsidRPr="00204244">
              <w:rPr>
                <w:rFonts w:ascii="Arial" w:hAnsi="Arial" w:cs="Arial"/>
                <w:sz w:val="24"/>
                <w:szCs w:val="24"/>
              </w:rPr>
              <w:t>.</w:t>
            </w:r>
          </w:p>
        </w:tc>
      </w:tr>
    </w:tbl>
    <w:p w14:paraId="15598368" w14:textId="77777777" w:rsidR="00E5438D" w:rsidRPr="00204244" w:rsidRDefault="00E5438D" w:rsidP="003C5F03">
      <w:pPr>
        <w:tabs>
          <w:tab w:val="left" w:pos="8364"/>
        </w:tabs>
        <w:overflowPunct w:val="0"/>
        <w:autoSpaceDE w:val="0"/>
        <w:autoSpaceDN w:val="0"/>
        <w:adjustRightInd w:val="0"/>
        <w:spacing w:after="0" w:line="240" w:lineRule="auto"/>
        <w:ind w:right="474"/>
        <w:jc w:val="both"/>
        <w:textAlignment w:val="baseline"/>
        <w:rPr>
          <w:rFonts w:ascii="Arial" w:eastAsia="Times New Roman" w:hAnsi="Arial" w:cs="Arial"/>
          <w:spacing w:val="2"/>
          <w:sz w:val="24"/>
          <w:szCs w:val="24"/>
          <w:lang w:val="es-ES_tradnl" w:eastAsia="es-ES"/>
        </w:rPr>
      </w:pPr>
    </w:p>
    <w:p w14:paraId="02059C42" w14:textId="77777777" w:rsidR="00433893" w:rsidRPr="00204244" w:rsidRDefault="00433893" w:rsidP="003C5F03">
      <w:pPr>
        <w:tabs>
          <w:tab w:val="left" w:pos="8364"/>
        </w:tabs>
        <w:spacing w:line="240" w:lineRule="auto"/>
        <w:rPr>
          <w:rFonts w:ascii="Arial" w:hAnsi="Arial" w:cs="Arial"/>
          <w:sz w:val="24"/>
          <w:szCs w:val="24"/>
        </w:rPr>
      </w:pPr>
    </w:p>
    <w:p w14:paraId="65CF1204" w14:textId="4D448E65" w:rsidR="0050323B" w:rsidRPr="00204244" w:rsidRDefault="00BE121C" w:rsidP="003C5F03">
      <w:pPr>
        <w:pStyle w:val="Prrafodelista"/>
        <w:numPr>
          <w:ilvl w:val="0"/>
          <w:numId w:val="3"/>
        </w:numPr>
        <w:tabs>
          <w:tab w:val="left" w:pos="8364"/>
        </w:tabs>
        <w:spacing w:line="240" w:lineRule="auto"/>
        <w:ind w:left="0"/>
        <w:jc w:val="center"/>
        <w:rPr>
          <w:rFonts w:ascii="Arial" w:hAnsi="Arial" w:cs="Arial"/>
          <w:b/>
          <w:sz w:val="24"/>
          <w:szCs w:val="24"/>
        </w:rPr>
      </w:pPr>
      <w:r w:rsidRPr="00204244">
        <w:rPr>
          <w:rFonts w:ascii="Arial" w:hAnsi="Arial" w:cs="Arial"/>
          <w:b/>
          <w:sz w:val="24"/>
          <w:szCs w:val="24"/>
        </w:rPr>
        <w:t>ASUNTO A DECIDIR</w:t>
      </w:r>
    </w:p>
    <w:p w14:paraId="4F5DA6E0" w14:textId="33D66F3F" w:rsidR="00433893" w:rsidRDefault="0050323B" w:rsidP="003C5F03">
      <w:pPr>
        <w:tabs>
          <w:tab w:val="left" w:pos="8364"/>
        </w:tabs>
        <w:spacing w:line="240" w:lineRule="auto"/>
        <w:jc w:val="both"/>
        <w:rPr>
          <w:rFonts w:ascii="Arial" w:hAnsi="Arial" w:cs="Arial"/>
          <w:sz w:val="24"/>
          <w:szCs w:val="24"/>
        </w:rPr>
      </w:pPr>
      <w:r w:rsidRPr="00204244">
        <w:rPr>
          <w:rFonts w:ascii="Arial" w:hAnsi="Arial" w:cs="Arial"/>
          <w:sz w:val="24"/>
          <w:szCs w:val="24"/>
        </w:rPr>
        <w:t xml:space="preserve">Se procede a decidir lo concerniente al recurso de apelación interpuesto por </w:t>
      </w:r>
      <w:r w:rsidR="0048588E" w:rsidRPr="00204244">
        <w:rPr>
          <w:rFonts w:ascii="Arial" w:hAnsi="Arial" w:cs="Arial"/>
          <w:sz w:val="24"/>
          <w:szCs w:val="24"/>
        </w:rPr>
        <w:t>la defensora del señor</w:t>
      </w:r>
      <w:r w:rsidR="00722928" w:rsidRPr="00204244">
        <w:rPr>
          <w:rFonts w:ascii="Arial" w:hAnsi="Arial" w:cs="Arial"/>
          <w:sz w:val="24"/>
          <w:szCs w:val="24"/>
        </w:rPr>
        <w:t xml:space="preserve"> José Fernando González Brand </w:t>
      </w:r>
      <w:r w:rsidRPr="00204244">
        <w:rPr>
          <w:rFonts w:ascii="Arial" w:hAnsi="Arial" w:cs="Arial"/>
          <w:sz w:val="24"/>
          <w:szCs w:val="24"/>
        </w:rPr>
        <w:t>cont</w:t>
      </w:r>
      <w:r w:rsidR="0048588E" w:rsidRPr="00204244">
        <w:rPr>
          <w:rFonts w:ascii="Arial" w:hAnsi="Arial" w:cs="Arial"/>
          <w:sz w:val="24"/>
          <w:szCs w:val="24"/>
        </w:rPr>
        <w:t xml:space="preserve">ra la </w:t>
      </w:r>
      <w:r w:rsidRPr="00204244">
        <w:rPr>
          <w:rFonts w:ascii="Arial" w:hAnsi="Arial" w:cs="Arial"/>
          <w:sz w:val="24"/>
          <w:szCs w:val="24"/>
        </w:rPr>
        <w:t xml:space="preserve">sentencia del </w:t>
      </w:r>
      <w:r w:rsidR="00722928" w:rsidRPr="00204244">
        <w:rPr>
          <w:rFonts w:ascii="Arial" w:hAnsi="Arial" w:cs="Arial"/>
          <w:sz w:val="24"/>
          <w:szCs w:val="24"/>
        </w:rPr>
        <w:t>0</w:t>
      </w:r>
      <w:r w:rsidR="00AE101B" w:rsidRPr="00204244">
        <w:rPr>
          <w:rFonts w:ascii="Arial" w:hAnsi="Arial" w:cs="Arial"/>
          <w:sz w:val="24"/>
          <w:szCs w:val="24"/>
        </w:rPr>
        <w:t xml:space="preserve">4 de </w:t>
      </w:r>
      <w:r w:rsidR="00722928" w:rsidRPr="00204244">
        <w:rPr>
          <w:rFonts w:ascii="Arial" w:hAnsi="Arial" w:cs="Arial"/>
          <w:sz w:val="24"/>
          <w:szCs w:val="24"/>
        </w:rPr>
        <w:t>diciembre de 2017</w:t>
      </w:r>
      <w:r w:rsidR="00AE101B" w:rsidRPr="00204244">
        <w:rPr>
          <w:rFonts w:ascii="Arial" w:hAnsi="Arial" w:cs="Arial"/>
          <w:sz w:val="24"/>
          <w:szCs w:val="24"/>
        </w:rPr>
        <w:t xml:space="preserve"> </w:t>
      </w:r>
      <w:r w:rsidR="00722928" w:rsidRPr="00204244">
        <w:rPr>
          <w:rFonts w:ascii="Arial" w:hAnsi="Arial" w:cs="Arial"/>
          <w:sz w:val="24"/>
          <w:szCs w:val="24"/>
        </w:rPr>
        <w:t xml:space="preserve">proferida por el </w:t>
      </w:r>
      <w:r w:rsidRPr="00204244">
        <w:rPr>
          <w:rFonts w:ascii="Arial" w:hAnsi="Arial" w:cs="Arial"/>
          <w:sz w:val="24"/>
          <w:szCs w:val="24"/>
        </w:rPr>
        <w:t xml:space="preserve">Juzgado </w:t>
      </w:r>
      <w:r w:rsidR="00722928" w:rsidRPr="00204244">
        <w:rPr>
          <w:rFonts w:ascii="Arial" w:hAnsi="Arial" w:cs="Arial"/>
          <w:sz w:val="24"/>
          <w:szCs w:val="24"/>
        </w:rPr>
        <w:t>Segundo</w:t>
      </w:r>
      <w:r w:rsidRPr="00204244">
        <w:rPr>
          <w:rFonts w:ascii="Arial" w:hAnsi="Arial" w:cs="Arial"/>
          <w:sz w:val="24"/>
          <w:szCs w:val="24"/>
        </w:rPr>
        <w:t xml:space="preserve"> </w:t>
      </w:r>
      <w:r w:rsidR="00722928" w:rsidRPr="00204244">
        <w:rPr>
          <w:rFonts w:ascii="Arial" w:hAnsi="Arial" w:cs="Arial"/>
          <w:sz w:val="24"/>
          <w:szCs w:val="24"/>
        </w:rPr>
        <w:t>Penal</w:t>
      </w:r>
      <w:r w:rsidRPr="00204244">
        <w:rPr>
          <w:rFonts w:ascii="Arial" w:hAnsi="Arial" w:cs="Arial"/>
          <w:sz w:val="24"/>
          <w:szCs w:val="24"/>
        </w:rPr>
        <w:t xml:space="preserve"> del Circuito </w:t>
      </w:r>
      <w:r w:rsidR="00722928" w:rsidRPr="00204244">
        <w:rPr>
          <w:rFonts w:ascii="Arial" w:hAnsi="Arial" w:cs="Arial"/>
          <w:sz w:val="24"/>
          <w:szCs w:val="24"/>
        </w:rPr>
        <w:t>Especializado Itinerante de Pereira (Risaralda)</w:t>
      </w:r>
      <w:r w:rsidR="0048588E" w:rsidRPr="00204244">
        <w:rPr>
          <w:rFonts w:ascii="Arial" w:hAnsi="Arial" w:cs="Arial"/>
          <w:sz w:val="24"/>
          <w:szCs w:val="24"/>
        </w:rPr>
        <w:t xml:space="preserve">, donde se le condenó a la pena principal </w:t>
      </w:r>
      <w:r w:rsidR="00FF4225" w:rsidRPr="00204244">
        <w:rPr>
          <w:rFonts w:ascii="Arial" w:hAnsi="Arial" w:cs="Arial"/>
          <w:sz w:val="24"/>
          <w:szCs w:val="24"/>
        </w:rPr>
        <w:t>de 427 meses 6 días de prisión y multa de 1554,6</w:t>
      </w:r>
      <w:r w:rsidR="00794DAD" w:rsidRPr="00204244">
        <w:rPr>
          <w:rFonts w:ascii="Arial" w:hAnsi="Arial" w:cs="Arial"/>
          <w:sz w:val="24"/>
          <w:szCs w:val="24"/>
        </w:rPr>
        <w:t xml:space="preserve"> SMLMV, </w:t>
      </w:r>
      <w:r w:rsidR="006735BD" w:rsidRPr="00204244">
        <w:rPr>
          <w:rFonts w:ascii="Arial" w:hAnsi="Arial" w:cs="Arial"/>
          <w:sz w:val="24"/>
          <w:szCs w:val="24"/>
        </w:rPr>
        <w:t>e inhabilitación en el ejercicio de</w:t>
      </w:r>
      <w:r w:rsidR="00204244">
        <w:rPr>
          <w:rFonts w:ascii="Arial" w:hAnsi="Arial" w:cs="Arial"/>
          <w:sz w:val="24"/>
          <w:szCs w:val="24"/>
        </w:rPr>
        <w:t xml:space="preserve"> derechos y funciones públicas,</w:t>
      </w:r>
      <w:r w:rsidR="006735BD" w:rsidRPr="00204244">
        <w:rPr>
          <w:rFonts w:ascii="Arial" w:hAnsi="Arial" w:cs="Arial"/>
          <w:sz w:val="24"/>
          <w:szCs w:val="24"/>
        </w:rPr>
        <w:t xml:space="preserve"> por un término de dosc</w:t>
      </w:r>
      <w:r w:rsidR="00204244">
        <w:rPr>
          <w:rFonts w:ascii="Arial" w:hAnsi="Arial" w:cs="Arial"/>
          <w:sz w:val="24"/>
          <w:szCs w:val="24"/>
        </w:rPr>
        <w:t xml:space="preserve">ientos cuarenta ( 240 ) meses, </w:t>
      </w:r>
      <w:r w:rsidR="0048588E" w:rsidRPr="00204244">
        <w:rPr>
          <w:rFonts w:ascii="Arial" w:hAnsi="Arial" w:cs="Arial"/>
          <w:sz w:val="24"/>
          <w:szCs w:val="24"/>
        </w:rPr>
        <w:t xml:space="preserve">como </w:t>
      </w:r>
      <w:r w:rsidR="00BE121C" w:rsidRPr="00204244">
        <w:rPr>
          <w:rFonts w:ascii="Arial" w:hAnsi="Arial" w:cs="Arial"/>
          <w:sz w:val="24"/>
          <w:szCs w:val="24"/>
        </w:rPr>
        <w:t>responsable</w:t>
      </w:r>
      <w:r w:rsidR="00794DAD" w:rsidRPr="00204244">
        <w:rPr>
          <w:rFonts w:ascii="Arial" w:hAnsi="Arial" w:cs="Arial"/>
          <w:sz w:val="24"/>
          <w:szCs w:val="24"/>
        </w:rPr>
        <w:t xml:space="preserve"> </w:t>
      </w:r>
      <w:r w:rsidR="00F82A64" w:rsidRPr="00204244">
        <w:rPr>
          <w:rFonts w:ascii="Arial" w:hAnsi="Arial" w:cs="Arial"/>
          <w:sz w:val="24"/>
          <w:szCs w:val="24"/>
        </w:rPr>
        <w:t>d</w:t>
      </w:r>
      <w:r w:rsidR="00BE121C" w:rsidRPr="00204244">
        <w:rPr>
          <w:rFonts w:ascii="Arial" w:hAnsi="Arial" w:cs="Arial"/>
          <w:sz w:val="24"/>
          <w:szCs w:val="24"/>
        </w:rPr>
        <w:t>e la</w:t>
      </w:r>
      <w:r w:rsidR="00794DAD" w:rsidRPr="00204244">
        <w:rPr>
          <w:rFonts w:ascii="Arial" w:hAnsi="Arial" w:cs="Arial"/>
          <w:sz w:val="24"/>
          <w:szCs w:val="24"/>
        </w:rPr>
        <w:t>s</w:t>
      </w:r>
      <w:r w:rsidR="00BE121C" w:rsidRPr="00204244">
        <w:rPr>
          <w:rFonts w:ascii="Arial" w:hAnsi="Arial" w:cs="Arial"/>
          <w:sz w:val="24"/>
          <w:szCs w:val="24"/>
        </w:rPr>
        <w:t xml:space="preserve"> conducta</w:t>
      </w:r>
      <w:r w:rsidR="00794DAD" w:rsidRPr="00204244">
        <w:rPr>
          <w:rFonts w:ascii="Arial" w:hAnsi="Arial" w:cs="Arial"/>
          <w:sz w:val="24"/>
          <w:szCs w:val="24"/>
        </w:rPr>
        <w:t>s de reclutamiento ilícito, secuestro simple</w:t>
      </w:r>
      <w:r w:rsidR="00DF7F89" w:rsidRPr="00204244">
        <w:rPr>
          <w:rFonts w:ascii="Arial" w:hAnsi="Arial" w:cs="Arial"/>
          <w:sz w:val="24"/>
          <w:szCs w:val="24"/>
        </w:rPr>
        <w:t>, aborto y tortura</w:t>
      </w:r>
      <w:r w:rsidR="00D81422">
        <w:rPr>
          <w:rFonts w:ascii="Arial" w:hAnsi="Arial" w:cs="Arial"/>
          <w:sz w:val="24"/>
          <w:szCs w:val="24"/>
        </w:rPr>
        <w:t xml:space="preserve"> en persona protegida. </w:t>
      </w:r>
    </w:p>
    <w:p w14:paraId="14719FB1" w14:textId="77777777" w:rsidR="00C82F2C" w:rsidRPr="00204244" w:rsidRDefault="00C82F2C" w:rsidP="003C5F03">
      <w:pPr>
        <w:tabs>
          <w:tab w:val="left" w:pos="8364"/>
        </w:tabs>
        <w:spacing w:line="240" w:lineRule="auto"/>
        <w:jc w:val="both"/>
        <w:rPr>
          <w:rFonts w:ascii="Arial" w:hAnsi="Arial" w:cs="Arial"/>
          <w:sz w:val="24"/>
          <w:szCs w:val="24"/>
        </w:rPr>
      </w:pPr>
    </w:p>
    <w:p w14:paraId="538819D5" w14:textId="28045927" w:rsidR="006A30F0" w:rsidRPr="00204244" w:rsidRDefault="0050323B" w:rsidP="003C5F03">
      <w:pPr>
        <w:pStyle w:val="Prrafodelista"/>
        <w:numPr>
          <w:ilvl w:val="0"/>
          <w:numId w:val="3"/>
        </w:numPr>
        <w:tabs>
          <w:tab w:val="left" w:pos="8364"/>
        </w:tabs>
        <w:spacing w:line="240" w:lineRule="auto"/>
        <w:ind w:left="0"/>
        <w:jc w:val="center"/>
        <w:rPr>
          <w:rFonts w:ascii="Arial" w:hAnsi="Arial" w:cs="Arial"/>
          <w:b/>
          <w:sz w:val="24"/>
          <w:szCs w:val="24"/>
        </w:rPr>
      </w:pPr>
      <w:r w:rsidRPr="00204244">
        <w:rPr>
          <w:rFonts w:ascii="Arial" w:hAnsi="Arial" w:cs="Arial"/>
          <w:b/>
          <w:sz w:val="24"/>
          <w:szCs w:val="24"/>
        </w:rPr>
        <w:t>ANTECEDENTES</w:t>
      </w:r>
    </w:p>
    <w:p w14:paraId="15A83231" w14:textId="77777777" w:rsidR="00607A3B" w:rsidRPr="00204244" w:rsidRDefault="00607A3B" w:rsidP="003C5F03">
      <w:pPr>
        <w:pStyle w:val="Prrafodelista"/>
        <w:tabs>
          <w:tab w:val="left" w:pos="8364"/>
        </w:tabs>
        <w:spacing w:line="240" w:lineRule="auto"/>
        <w:ind w:left="0"/>
        <w:rPr>
          <w:rFonts w:ascii="Arial" w:hAnsi="Arial" w:cs="Arial"/>
          <w:sz w:val="24"/>
          <w:szCs w:val="24"/>
        </w:rPr>
      </w:pPr>
    </w:p>
    <w:p w14:paraId="51BCCE14" w14:textId="05EBD9D5" w:rsidR="006735BD" w:rsidRPr="00204244" w:rsidRDefault="006735BD" w:rsidP="003C5F03">
      <w:pPr>
        <w:pStyle w:val="Prrafodelista"/>
        <w:numPr>
          <w:ilvl w:val="1"/>
          <w:numId w:val="3"/>
        </w:numPr>
        <w:tabs>
          <w:tab w:val="left" w:pos="8364"/>
        </w:tabs>
        <w:spacing w:line="240" w:lineRule="auto"/>
        <w:ind w:left="0"/>
        <w:jc w:val="both"/>
        <w:rPr>
          <w:rFonts w:ascii="Arial" w:hAnsi="Arial" w:cs="Arial"/>
          <w:sz w:val="24"/>
          <w:szCs w:val="24"/>
          <w:lang w:val="es-ES_tradnl"/>
        </w:rPr>
      </w:pPr>
      <w:r w:rsidRPr="00204244">
        <w:rPr>
          <w:rFonts w:ascii="Arial" w:hAnsi="Arial" w:cs="Arial"/>
          <w:sz w:val="24"/>
          <w:szCs w:val="24"/>
        </w:rPr>
        <w:t xml:space="preserve">El contexto fático deducido en el fallo de </w:t>
      </w:r>
      <w:r w:rsidR="001109E0" w:rsidRPr="00204244">
        <w:rPr>
          <w:rFonts w:ascii="Arial" w:hAnsi="Arial" w:cs="Arial"/>
          <w:sz w:val="24"/>
          <w:szCs w:val="24"/>
        </w:rPr>
        <w:t>primera instancia</w:t>
      </w:r>
      <w:r w:rsidR="00204244">
        <w:rPr>
          <w:rFonts w:ascii="Arial" w:hAnsi="Arial" w:cs="Arial"/>
          <w:sz w:val="24"/>
          <w:szCs w:val="24"/>
        </w:rPr>
        <w:t xml:space="preserve"> es el siguiente</w:t>
      </w:r>
      <w:r w:rsidRPr="00204244">
        <w:rPr>
          <w:rFonts w:ascii="Arial" w:hAnsi="Arial" w:cs="Arial"/>
          <w:sz w:val="24"/>
          <w:szCs w:val="24"/>
        </w:rPr>
        <w:t>:</w:t>
      </w:r>
    </w:p>
    <w:p w14:paraId="0E9B8221" w14:textId="77777777" w:rsidR="006735BD" w:rsidRPr="00204244" w:rsidRDefault="006735BD" w:rsidP="003C5F03">
      <w:pPr>
        <w:tabs>
          <w:tab w:val="left" w:pos="8364"/>
        </w:tabs>
        <w:spacing w:line="240" w:lineRule="auto"/>
        <w:jc w:val="both"/>
        <w:rPr>
          <w:rFonts w:ascii="Arial" w:hAnsi="Arial" w:cs="Arial"/>
          <w:sz w:val="24"/>
          <w:szCs w:val="24"/>
          <w:lang w:val="es-ES_tradnl"/>
        </w:rPr>
      </w:pPr>
    </w:p>
    <w:p w14:paraId="234AF138" w14:textId="64952EB2" w:rsidR="0050323B" w:rsidRPr="00204244" w:rsidRDefault="001109E0" w:rsidP="003C5F03">
      <w:pPr>
        <w:tabs>
          <w:tab w:val="left" w:pos="8364"/>
        </w:tabs>
        <w:spacing w:line="240" w:lineRule="auto"/>
        <w:ind w:left="567" w:right="616"/>
        <w:jc w:val="both"/>
        <w:rPr>
          <w:rFonts w:ascii="Arial" w:hAnsi="Arial" w:cs="Arial"/>
          <w:i/>
          <w:sz w:val="20"/>
          <w:szCs w:val="20"/>
          <w:lang w:val="es-ES_tradnl"/>
        </w:rPr>
      </w:pPr>
      <w:r w:rsidRPr="00204244">
        <w:rPr>
          <w:rFonts w:ascii="Arial" w:hAnsi="Arial" w:cs="Arial"/>
          <w:i/>
          <w:sz w:val="20"/>
          <w:szCs w:val="20"/>
        </w:rPr>
        <w:t>“</w:t>
      </w:r>
      <w:r w:rsidRPr="00204244">
        <w:rPr>
          <w:rFonts w:ascii="Arial" w:hAnsi="Arial" w:cs="Arial"/>
          <w:i/>
          <w:sz w:val="20"/>
          <w:szCs w:val="20"/>
          <w:lang w:val="es-ES_tradnl"/>
        </w:rPr>
        <w:t>Con base en la</w:t>
      </w:r>
      <w:r w:rsidR="006735BD" w:rsidRPr="00204244">
        <w:rPr>
          <w:rFonts w:ascii="Arial" w:hAnsi="Arial" w:cs="Arial"/>
          <w:i/>
          <w:sz w:val="20"/>
          <w:szCs w:val="20"/>
          <w:lang w:val="es-ES_tradnl"/>
        </w:rPr>
        <w:t xml:space="preserve">s versiones libres vertidas por los </w:t>
      </w:r>
      <w:r w:rsidRPr="00204244">
        <w:rPr>
          <w:rFonts w:ascii="Arial" w:hAnsi="Arial" w:cs="Arial"/>
          <w:i/>
          <w:sz w:val="20"/>
          <w:szCs w:val="20"/>
          <w:lang w:val="es-ES_tradnl"/>
        </w:rPr>
        <w:t xml:space="preserve"> postulados LISARDO CARO alias "ROMA</w:t>
      </w:r>
      <w:r w:rsidR="006735BD" w:rsidRPr="00204244">
        <w:rPr>
          <w:rFonts w:ascii="Arial" w:hAnsi="Arial" w:cs="Arial"/>
          <w:i/>
          <w:sz w:val="20"/>
          <w:szCs w:val="20"/>
          <w:lang w:val="es-ES_tradnl"/>
        </w:rPr>
        <w:t xml:space="preserve">ÑA </w:t>
      </w:r>
      <w:r w:rsidRPr="00204244">
        <w:rPr>
          <w:rFonts w:ascii="Arial" w:hAnsi="Arial" w:cs="Arial"/>
          <w:i/>
          <w:sz w:val="20"/>
          <w:szCs w:val="20"/>
          <w:lang w:val="es-ES_tradnl"/>
        </w:rPr>
        <w:t>" y FRANCISCO ANTONIO SALAZAR HINESTROSA alias "JHON JAIRO", antiguos comandantes del denominado "Ejército Revolucionario Guevarista -ERG-", la Fiscalía Sexta Delegada ante el Tribunal Nacional para Justicia y Paz compulsó copias, el 17 de diciembre de 2012, para que se investigara la probable comisión de algunos abortos practicados de manera ilegal por HÉCTOR ALBEIDIS ARBOLEDA BUITRAGO alias "El Enfermero".</w:t>
      </w:r>
    </w:p>
    <w:p w14:paraId="19A8ABF2" w14:textId="438337AF" w:rsidR="001109E0" w:rsidRPr="00204244" w:rsidRDefault="001109E0" w:rsidP="003C5F03">
      <w:pPr>
        <w:tabs>
          <w:tab w:val="left" w:pos="8364"/>
        </w:tabs>
        <w:spacing w:line="240" w:lineRule="auto"/>
        <w:ind w:left="567" w:right="616"/>
        <w:jc w:val="both"/>
        <w:rPr>
          <w:rFonts w:ascii="Arial" w:hAnsi="Arial" w:cs="Arial"/>
          <w:i/>
          <w:sz w:val="20"/>
          <w:szCs w:val="20"/>
          <w:lang w:val="es-ES_tradnl"/>
        </w:rPr>
      </w:pPr>
      <w:r w:rsidRPr="00204244">
        <w:rPr>
          <w:rFonts w:ascii="Arial" w:hAnsi="Arial" w:cs="Arial"/>
          <w:i/>
          <w:sz w:val="20"/>
          <w:szCs w:val="20"/>
          <w:lang w:val="es-ES_tradnl"/>
        </w:rPr>
        <w:t>Adelantadas las pesquisas y labores de</w:t>
      </w:r>
      <w:r w:rsidRPr="00204244">
        <w:rPr>
          <w:rFonts w:ascii="Arial" w:hAnsi="Arial" w:cs="Arial"/>
          <w:sz w:val="20"/>
          <w:szCs w:val="20"/>
          <w:lang w:val="es-ES_tradnl"/>
        </w:rPr>
        <w:t xml:space="preserve"> </w:t>
      </w:r>
      <w:r w:rsidRPr="00204244">
        <w:rPr>
          <w:rFonts w:ascii="Arial" w:hAnsi="Arial" w:cs="Arial"/>
          <w:i/>
          <w:sz w:val="20"/>
          <w:szCs w:val="20"/>
          <w:lang w:val="es-ES_tradnl"/>
        </w:rPr>
        <w:t xml:space="preserve">inteligencia al respecto, que comprendieron la recepción de declaraciones de las víctimas y de ex integrantes del grupo delictivo, se </w:t>
      </w:r>
      <w:r w:rsidRPr="00204244">
        <w:rPr>
          <w:rFonts w:ascii="Arial" w:hAnsi="Arial" w:cs="Arial"/>
          <w:i/>
          <w:sz w:val="20"/>
          <w:szCs w:val="20"/>
          <w:lang w:val="es-ES_tradnl"/>
        </w:rPr>
        <w:lastRenderedPageBreak/>
        <w:t>estableció que, por parte de miembros del Ejército Revolucionario Guevarista -EGR- , se perpetraron diversas conductas punibles como aborto sin consentimiento, reclutamiento ilícito y otros; así mismo, que a esa estructura crimina</w:t>
      </w:r>
      <w:r w:rsidR="000F2463" w:rsidRPr="00204244">
        <w:rPr>
          <w:rFonts w:ascii="Arial" w:hAnsi="Arial" w:cs="Arial"/>
          <w:i/>
          <w:sz w:val="20"/>
          <w:szCs w:val="20"/>
          <w:lang w:val="es-ES_tradnl"/>
        </w:rPr>
        <w:t>l perteneció JOSÉ</w:t>
      </w:r>
      <w:r w:rsidRPr="00204244">
        <w:rPr>
          <w:rFonts w:ascii="Arial" w:hAnsi="Arial" w:cs="Arial"/>
          <w:i/>
          <w:sz w:val="20"/>
          <w:szCs w:val="20"/>
          <w:lang w:val="es-ES_tradnl"/>
        </w:rPr>
        <w:t xml:space="preserve"> FERNANDO GONZÁLEZ BRAND, alias "ALEXIS", quien ocupara lugares destacados en la cadena de mando del citado grupo.</w:t>
      </w:r>
    </w:p>
    <w:p w14:paraId="37D3083D" w14:textId="4C0CE3A8" w:rsidR="001109E0" w:rsidRPr="00204244" w:rsidRDefault="001109E0" w:rsidP="003C5F03">
      <w:pPr>
        <w:tabs>
          <w:tab w:val="left" w:pos="8364"/>
        </w:tabs>
        <w:spacing w:line="240" w:lineRule="auto"/>
        <w:ind w:left="567" w:right="616"/>
        <w:jc w:val="both"/>
        <w:rPr>
          <w:rFonts w:ascii="Arial" w:hAnsi="Arial" w:cs="Arial"/>
          <w:i/>
          <w:sz w:val="20"/>
          <w:szCs w:val="20"/>
          <w:lang w:val="es-ES_tradnl"/>
        </w:rPr>
      </w:pPr>
      <w:r w:rsidRPr="00204244">
        <w:rPr>
          <w:rFonts w:ascii="Arial" w:hAnsi="Arial" w:cs="Arial"/>
          <w:i/>
          <w:sz w:val="20"/>
          <w:szCs w:val="20"/>
          <w:lang w:val="es-ES_tradnl"/>
        </w:rPr>
        <w:t>El 9 de noviembre de 2015, la Fiscalía 3</w:t>
      </w:r>
      <w:r w:rsidRPr="00204244">
        <w:rPr>
          <w:rFonts w:ascii="Arial" w:hAnsi="Arial" w:cs="Arial"/>
          <w:i/>
          <w:sz w:val="20"/>
          <w:szCs w:val="20"/>
          <w:vertAlign w:val="superscript"/>
          <w:lang w:val="es-ES_tradnl"/>
        </w:rPr>
        <w:t>a</w:t>
      </w:r>
      <w:r w:rsidRPr="00204244">
        <w:rPr>
          <w:rFonts w:ascii="Arial" w:hAnsi="Arial" w:cs="Arial"/>
          <w:i/>
          <w:sz w:val="20"/>
          <w:szCs w:val="20"/>
          <w:lang w:val="es-ES_tradnl"/>
        </w:rPr>
        <w:t xml:space="preserve"> Especializada dispuso la apertura de instrucción en contra del se</w:t>
      </w:r>
      <w:r w:rsidR="000F2463" w:rsidRPr="00204244">
        <w:rPr>
          <w:rFonts w:ascii="Arial" w:hAnsi="Arial" w:cs="Arial"/>
          <w:i/>
          <w:sz w:val="20"/>
          <w:szCs w:val="20"/>
          <w:lang w:val="es-ES_tradnl"/>
        </w:rPr>
        <w:t>ñor JOSÉ</w:t>
      </w:r>
      <w:r w:rsidRPr="00204244">
        <w:rPr>
          <w:rFonts w:ascii="Arial" w:hAnsi="Arial" w:cs="Arial"/>
          <w:i/>
          <w:sz w:val="20"/>
          <w:szCs w:val="20"/>
          <w:lang w:val="es-ES_tradnl"/>
        </w:rPr>
        <w:t xml:space="preserve"> FERNANDO GONZÁLEZ BRAND alias "ALEXIS", por su presunta autoría directa, o por línea de mando, en la comisión de las conductas punibles de rebelión, concierto para delinquir agravado, aborto sin consentimiento, en concurso homogéneo, tortura agravada en concurso, reclutamiento ilícito, acceso carnal violento en concurso y secuestro simple agravado y, en consecuencia, libró orden de captura en su contra.</w:t>
      </w:r>
    </w:p>
    <w:p w14:paraId="2B09F013" w14:textId="39F992CD" w:rsidR="001109E0" w:rsidRPr="00204244" w:rsidRDefault="001109E0" w:rsidP="003C5F03">
      <w:pPr>
        <w:tabs>
          <w:tab w:val="left" w:pos="8364"/>
        </w:tabs>
        <w:spacing w:line="240" w:lineRule="auto"/>
        <w:ind w:left="567" w:right="616"/>
        <w:jc w:val="both"/>
        <w:rPr>
          <w:rFonts w:ascii="Arial" w:hAnsi="Arial" w:cs="Arial"/>
          <w:i/>
          <w:sz w:val="20"/>
          <w:szCs w:val="20"/>
          <w:lang w:val="es-ES_tradnl"/>
        </w:rPr>
      </w:pPr>
      <w:r w:rsidRPr="00204244">
        <w:rPr>
          <w:rFonts w:ascii="Arial" w:hAnsi="Arial" w:cs="Arial"/>
          <w:i/>
          <w:sz w:val="20"/>
          <w:szCs w:val="20"/>
          <w:lang w:val="es-ES_tradnl"/>
        </w:rPr>
        <w:t>El 13 de noviembre de 2015, en Bello (Antioquia), se materializó la captura del señ</w:t>
      </w:r>
      <w:r w:rsidR="000F2463" w:rsidRPr="00204244">
        <w:rPr>
          <w:rFonts w:ascii="Arial" w:hAnsi="Arial" w:cs="Arial"/>
          <w:i/>
          <w:sz w:val="20"/>
          <w:szCs w:val="20"/>
          <w:lang w:val="es-ES_tradnl"/>
        </w:rPr>
        <w:t>or JOSÉ FERNANDO GONZÁ</w:t>
      </w:r>
      <w:r w:rsidRPr="00204244">
        <w:rPr>
          <w:rFonts w:ascii="Arial" w:hAnsi="Arial" w:cs="Arial"/>
          <w:i/>
          <w:sz w:val="20"/>
          <w:szCs w:val="20"/>
          <w:lang w:val="es-ES_tradnl"/>
        </w:rPr>
        <w:t>LEZ BRAND, quien fue escuchado en indagatoria del 16 de noviembre al 15 de diciembre siguiente, diligencia en el curso de la cual manifestó su deseo de acogerse a la figura de sentencia anticipada.</w:t>
      </w:r>
    </w:p>
    <w:p w14:paraId="2AE65276" w14:textId="5F659E95" w:rsidR="000F2463" w:rsidRPr="00204244" w:rsidRDefault="000F2463" w:rsidP="003C5F03">
      <w:pPr>
        <w:tabs>
          <w:tab w:val="left" w:pos="8364"/>
        </w:tabs>
        <w:spacing w:line="240" w:lineRule="auto"/>
        <w:ind w:left="567" w:right="616"/>
        <w:jc w:val="both"/>
        <w:rPr>
          <w:rFonts w:ascii="Arial" w:hAnsi="Arial" w:cs="Arial"/>
          <w:i/>
          <w:sz w:val="20"/>
          <w:szCs w:val="20"/>
          <w:lang w:val="es-ES_tradnl"/>
        </w:rPr>
      </w:pPr>
      <w:r w:rsidRPr="00204244">
        <w:rPr>
          <w:rFonts w:ascii="Arial" w:hAnsi="Arial" w:cs="Arial"/>
          <w:i/>
          <w:sz w:val="20"/>
          <w:szCs w:val="20"/>
          <w:lang w:val="es-ES_tradnl"/>
        </w:rPr>
        <w:t>El 23 del mismo mes la Fiscalía definió situación jurídica, mediante resolución en la cual impuso al indagado medida de aseguramiento de detención preventiva, por considerarlo presunto coautor de las conductas punibles de reclutamiento ilícito, secuestro simple agravado, acceso carnal violento, aborto sin consentimiento, homicidio en persona protegida, actos de discriminación racial y concierto para delinquir; así mismo, se abstuvo de imponer medida por secuestro extorsivo agravado, desaparición forzada en concurso con homicidio en persona protegida y desplazamiento forzado, por considerar que no se superaba la exigencia de establecimiento de la materialidad e indicios de responsabilidad, al respecto.</w:t>
      </w:r>
    </w:p>
    <w:p w14:paraId="058F65C9" w14:textId="184064BA" w:rsidR="006A30F0" w:rsidRPr="00204244" w:rsidRDefault="006A30F0" w:rsidP="003C5F03">
      <w:pPr>
        <w:tabs>
          <w:tab w:val="left" w:pos="8364"/>
        </w:tabs>
        <w:spacing w:line="240" w:lineRule="auto"/>
        <w:ind w:left="567" w:right="616"/>
        <w:jc w:val="both"/>
        <w:rPr>
          <w:rFonts w:ascii="Arial" w:hAnsi="Arial" w:cs="Arial"/>
          <w:i/>
          <w:sz w:val="20"/>
          <w:szCs w:val="20"/>
          <w:lang w:val="es-ES_tradnl"/>
        </w:rPr>
      </w:pPr>
      <w:r w:rsidRPr="00204244">
        <w:rPr>
          <w:rFonts w:ascii="Arial" w:hAnsi="Arial" w:cs="Arial"/>
          <w:i/>
          <w:sz w:val="20"/>
          <w:szCs w:val="20"/>
          <w:lang w:val="es-ES_tradnl"/>
        </w:rPr>
        <w:t>En virtud de la manifestación del procesado respecto a su voluntad de acogerse a la figura de sentencia anticipada, el 8 de abril de 2016 se elaboró y suscribió el acta de formulación y aceptación de cargos para sentencia anticipada, hecho lo cual se dispuso la remisión del proceso al Juzgado de conocimiento.</w:t>
      </w:r>
      <w:r w:rsidR="00607A3B" w:rsidRPr="00204244">
        <w:rPr>
          <w:rFonts w:ascii="Arial" w:hAnsi="Arial" w:cs="Arial"/>
          <w:i/>
          <w:sz w:val="20"/>
          <w:szCs w:val="20"/>
          <w:lang w:val="es-ES_tradnl"/>
        </w:rPr>
        <w:t>”</w:t>
      </w:r>
    </w:p>
    <w:p w14:paraId="09306575" w14:textId="77777777" w:rsidR="006735BD" w:rsidRPr="00204244" w:rsidRDefault="006735BD" w:rsidP="003C5F03">
      <w:pPr>
        <w:tabs>
          <w:tab w:val="left" w:pos="8364"/>
        </w:tabs>
        <w:spacing w:line="240" w:lineRule="auto"/>
        <w:ind w:left="567" w:right="616"/>
        <w:jc w:val="both"/>
        <w:rPr>
          <w:rFonts w:ascii="Arial" w:hAnsi="Arial" w:cs="Arial"/>
          <w:sz w:val="20"/>
          <w:szCs w:val="20"/>
        </w:rPr>
      </w:pPr>
    </w:p>
    <w:p w14:paraId="709820AA" w14:textId="5666C1E5" w:rsidR="00A15278" w:rsidRPr="00204244" w:rsidRDefault="006735BD" w:rsidP="003C5F03">
      <w:pPr>
        <w:tabs>
          <w:tab w:val="left" w:pos="8364"/>
        </w:tabs>
        <w:spacing w:line="240" w:lineRule="auto"/>
        <w:jc w:val="both"/>
        <w:rPr>
          <w:rFonts w:ascii="Arial" w:hAnsi="Arial" w:cs="Arial"/>
          <w:sz w:val="24"/>
          <w:szCs w:val="24"/>
          <w:u w:val="single"/>
        </w:rPr>
      </w:pPr>
      <w:r w:rsidRPr="00204244">
        <w:rPr>
          <w:rFonts w:ascii="Arial" w:hAnsi="Arial" w:cs="Arial"/>
          <w:sz w:val="24"/>
          <w:szCs w:val="24"/>
        </w:rPr>
        <w:t xml:space="preserve">2.2 El juez de primer grado sintetizó así los </w:t>
      </w:r>
      <w:r w:rsidR="001241ED" w:rsidRPr="00204244">
        <w:rPr>
          <w:rFonts w:ascii="Arial" w:hAnsi="Arial" w:cs="Arial"/>
          <w:sz w:val="24"/>
          <w:szCs w:val="24"/>
        </w:rPr>
        <w:t>cargos formulados por la F</w:t>
      </w:r>
      <w:r w:rsidR="001F07D4" w:rsidRPr="00204244">
        <w:rPr>
          <w:rFonts w:ascii="Arial" w:hAnsi="Arial" w:cs="Arial"/>
          <w:sz w:val="24"/>
          <w:szCs w:val="24"/>
        </w:rPr>
        <w:t>GN, que fueron a</w:t>
      </w:r>
      <w:r w:rsidR="001241ED" w:rsidRPr="00204244">
        <w:rPr>
          <w:rFonts w:ascii="Arial" w:hAnsi="Arial" w:cs="Arial"/>
          <w:sz w:val="24"/>
          <w:szCs w:val="24"/>
        </w:rPr>
        <w:t xml:space="preserve">ceptados por el </w:t>
      </w:r>
      <w:r w:rsidR="001241ED" w:rsidRPr="00204244">
        <w:rPr>
          <w:rFonts w:ascii="Arial" w:hAnsi="Arial" w:cs="Arial"/>
          <w:sz w:val="24"/>
          <w:szCs w:val="24"/>
          <w:u w:val="single"/>
        </w:rPr>
        <w:t>señor José Fernando González Brand</w:t>
      </w:r>
      <w:r w:rsidR="001F07D4" w:rsidRPr="00204244">
        <w:rPr>
          <w:rFonts w:ascii="Arial" w:hAnsi="Arial" w:cs="Arial"/>
          <w:sz w:val="24"/>
          <w:szCs w:val="24"/>
          <w:u w:val="single"/>
        </w:rPr>
        <w:t>:</w:t>
      </w:r>
    </w:p>
    <w:p w14:paraId="6E70DA9C" w14:textId="5EB3744D" w:rsidR="00FE7C94" w:rsidRDefault="00FE7C94" w:rsidP="003C5F03">
      <w:pPr>
        <w:pStyle w:val="Style7"/>
        <w:widowControl/>
        <w:tabs>
          <w:tab w:val="left" w:pos="8505"/>
        </w:tabs>
        <w:spacing w:before="98" w:line="240" w:lineRule="auto"/>
        <w:ind w:left="567" w:right="333" w:firstLine="0"/>
        <w:rPr>
          <w:rStyle w:val="FontStyle24"/>
          <w:rFonts w:ascii="Arial" w:hAnsi="Arial" w:cs="Arial"/>
          <w:i/>
          <w:color w:val="auto"/>
          <w:sz w:val="20"/>
          <w:szCs w:val="20"/>
          <w:lang w:val="es-ES_tradnl" w:eastAsia="es-ES_tradnl"/>
        </w:rPr>
      </w:pPr>
      <w:r w:rsidRPr="00833E60">
        <w:rPr>
          <w:rStyle w:val="FontStyle24"/>
          <w:rFonts w:ascii="Arial" w:hAnsi="Arial" w:cs="Arial"/>
          <w:i/>
          <w:color w:val="auto"/>
          <w:sz w:val="20"/>
          <w:szCs w:val="20"/>
          <w:u w:val="single"/>
          <w:lang w:val="es-ES_tradnl" w:eastAsia="es-ES_tradnl"/>
        </w:rPr>
        <w:t>“Reclutamiento ilícito</w:t>
      </w:r>
      <w:r w:rsidRPr="00833E60">
        <w:rPr>
          <w:rStyle w:val="FontStyle24"/>
          <w:rFonts w:ascii="Arial" w:hAnsi="Arial" w:cs="Arial"/>
          <w:i/>
          <w:color w:val="auto"/>
          <w:sz w:val="20"/>
          <w:szCs w:val="20"/>
          <w:lang w:val="es-ES_tradnl" w:eastAsia="es-ES_tradnl"/>
        </w:rPr>
        <w:t>.- Del que fueron víctimas Ladys Yiser Eusse Flórez, María Yarelis Palomeque Mosquera, Yimara Muñoz Molina, Carmen Elena Caro Caro, Andrea María Álvarez Grajales, Mónica Helena Soto Zapata, Patricia Caro Sánchez, María Albertina Nequirucama Tamaniza, Olivia Velásquez Tunugama, Omaira Bariaza Gutiérrez, María Erlinda Cortés Jara</w:t>
      </w:r>
      <w:r w:rsidR="001F07D4" w:rsidRPr="00833E60">
        <w:rPr>
          <w:rStyle w:val="FontStyle24"/>
          <w:rFonts w:ascii="Arial" w:hAnsi="Arial" w:cs="Arial"/>
          <w:i/>
          <w:color w:val="auto"/>
          <w:sz w:val="20"/>
          <w:szCs w:val="20"/>
          <w:lang w:val="es-ES_tradnl" w:eastAsia="es-ES_tradnl"/>
        </w:rPr>
        <w:t xml:space="preserve">millo,  </w:t>
      </w:r>
      <w:r w:rsidRPr="00833E60">
        <w:rPr>
          <w:rStyle w:val="FontStyle24"/>
          <w:rFonts w:ascii="Arial" w:hAnsi="Arial" w:cs="Arial"/>
          <w:i/>
          <w:color w:val="auto"/>
          <w:sz w:val="20"/>
          <w:szCs w:val="20"/>
          <w:lang w:val="es-ES_tradnl" w:eastAsia="es-ES_tradnl"/>
        </w:rPr>
        <w:t xml:space="preserve"> Astrid Milena González, Darío Oki Perea, Sonia Guara</w:t>
      </w:r>
      <w:r w:rsidR="001F07D4" w:rsidRPr="00833E60">
        <w:rPr>
          <w:rStyle w:val="FontStyle24"/>
          <w:rFonts w:ascii="Arial" w:hAnsi="Arial" w:cs="Arial"/>
          <w:i/>
          <w:color w:val="auto"/>
          <w:sz w:val="20"/>
          <w:szCs w:val="20"/>
          <w:lang w:val="es-ES_tradnl" w:eastAsia="es-ES_tradnl"/>
        </w:rPr>
        <w:t>b</w:t>
      </w:r>
      <w:r w:rsidRPr="00833E60">
        <w:rPr>
          <w:rStyle w:val="FontStyle24"/>
          <w:rFonts w:ascii="Arial" w:hAnsi="Arial" w:cs="Arial"/>
          <w:i/>
          <w:color w:val="auto"/>
          <w:sz w:val="20"/>
          <w:szCs w:val="20"/>
          <w:lang w:val="es-ES_tradnl" w:eastAsia="es-ES_tradnl"/>
        </w:rPr>
        <w:t>e Tunugama, María Lucía Oki Perea, Fanis Anili Mosquera Ibarguen, Diana Elizabeth Saldarriaga Sánchez, María Eugenia Saldarriaga Sánchez y Diana Isabel Jiménez Sánchez, tipificado por la Fiscalía conforme al artículo 162 de la Ley 599 de 2000, en atención a que muchas de las víctimas cumplieron la mayoría de edad en vigencia del nuevo Código Penal y en virtud al principio de legalidad extendida o legalidad flexible.</w:t>
      </w:r>
    </w:p>
    <w:p w14:paraId="67D1A572" w14:textId="77777777" w:rsidR="003C5F03" w:rsidRPr="00833E60" w:rsidRDefault="003C5F03" w:rsidP="003C5F03">
      <w:pPr>
        <w:pStyle w:val="Style7"/>
        <w:widowControl/>
        <w:tabs>
          <w:tab w:val="left" w:pos="8505"/>
        </w:tabs>
        <w:spacing w:before="98" w:line="240" w:lineRule="auto"/>
        <w:ind w:left="567" w:right="333" w:firstLine="0"/>
        <w:rPr>
          <w:rStyle w:val="FontStyle24"/>
          <w:rFonts w:ascii="Arial" w:hAnsi="Arial" w:cs="Arial"/>
          <w:i/>
          <w:color w:val="auto"/>
          <w:sz w:val="20"/>
          <w:szCs w:val="20"/>
          <w:lang w:val="es-ES_tradnl" w:eastAsia="es-ES_tradnl"/>
        </w:rPr>
      </w:pPr>
    </w:p>
    <w:p w14:paraId="4A138622" w14:textId="296C83DC" w:rsidR="00917587" w:rsidRDefault="00917587" w:rsidP="003C5F03">
      <w:pPr>
        <w:pStyle w:val="Style7"/>
        <w:widowControl/>
        <w:tabs>
          <w:tab w:val="left" w:pos="8505"/>
        </w:tabs>
        <w:spacing w:before="98" w:line="240" w:lineRule="auto"/>
        <w:ind w:left="567" w:right="333" w:firstLine="0"/>
        <w:rPr>
          <w:rFonts w:ascii="Arial" w:hAnsi="Arial" w:cs="Arial"/>
          <w:sz w:val="20"/>
          <w:szCs w:val="20"/>
          <w:lang w:val="es-ES_tradnl" w:eastAsia="es-ES_tradnl"/>
        </w:rPr>
      </w:pPr>
      <w:r w:rsidRPr="00833E60">
        <w:rPr>
          <w:rFonts w:ascii="Arial" w:hAnsi="Arial" w:cs="Arial"/>
          <w:i/>
          <w:sz w:val="20"/>
          <w:szCs w:val="20"/>
          <w:u w:val="single"/>
          <w:lang w:val="es-ES_tradnl" w:eastAsia="es-ES_tradnl"/>
        </w:rPr>
        <w:t>Secuestro simple agravado</w:t>
      </w:r>
      <w:r w:rsidRPr="00833E60">
        <w:rPr>
          <w:rFonts w:ascii="Arial" w:hAnsi="Arial" w:cs="Arial"/>
          <w:i/>
          <w:sz w:val="20"/>
          <w:szCs w:val="20"/>
          <w:lang w:val="es-ES_tradnl" w:eastAsia="es-ES_tradnl"/>
        </w:rPr>
        <w:t>.- Del que fueran víctimas Luz Mery Tamaniza, María Helena Guarabe Tanugama y Astrid González Guarabe, conducta tipificada en el artículo 168 del Código Penal, con las circunstancias de agravación punitiva consagradas en el artículo 170 ibídem, numerales 1, 2 y 3 original, y con la modificación introducida po</w:t>
      </w:r>
      <w:r w:rsidRPr="00833E60">
        <w:rPr>
          <w:rFonts w:ascii="Arial" w:hAnsi="Arial" w:cs="Arial"/>
          <w:sz w:val="20"/>
          <w:szCs w:val="20"/>
          <w:lang w:val="es-ES_tradnl" w:eastAsia="es-ES_tradnl"/>
        </w:rPr>
        <w:t>r la Ley 733 de 2002 para las victimas liberadas bajo su vigencia.</w:t>
      </w:r>
    </w:p>
    <w:p w14:paraId="70C4E1E6" w14:textId="77777777" w:rsidR="003C5F03" w:rsidRPr="00833E60" w:rsidRDefault="003C5F03" w:rsidP="003C5F03">
      <w:pPr>
        <w:pStyle w:val="Style7"/>
        <w:widowControl/>
        <w:tabs>
          <w:tab w:val="left" w:pos="8505"/>
        </w:tabs>
        <w:spacing w:before="98" w:line="240" w:lineRule="auto"/>
        <w:ind w:left="567" w:right="333" w:firstLine="0"/>
        <w:rPr>
          <w:rFonts w:ascii="Arial" w:hAnsi="Arial" w:cs="Arial"/>
          <w:sz w:val="20"/>
          <w:szCs w:val="20"/>
          <w:lang w:val="es-ES_tradnl" w:eastAsia="es-ES_tradnl"/>
        </w:rPr>
      </w:pPr>
    </w:p>
    <w:p w14:paraId="26DE9C9A" w14:textId="42193EDF" w:rsidR="00917587" w:rsidRDefault="00917587" w:rsidP="003C5F03">
      <w:pPr>
        <w:pStyle w:val="Style7"/>
        <w:widowControl/>
        <w:tabs>
          <w:tab w:val="left" w:pos="8505"/>
        </w:tabs>
        <w:spacing w:before="98" w:line="240" w:lineRule="auto"/>
        <w:ind w:left="567" w:right="333" w:firstLine="0"/>
        <w:rPr>
          <w:rFonts w:ascii="Arial" w:hAnsi="Arial" w:cs="Arial"/>
          <w:i/>
          <w:sz w:val="20"/>
          <w:szCs w:val="20"/>
          <w:u w:val="single"/>
          <w:lang w:val="es-ES_tradnl" w:eastAsia="es-ES_tradnl"/>
        </w:rPr>
      </w:pPr>
      <w:r w:rsidRPr="00833E60">
        <w:rPr>
          <w:rFonts w:ascii="Arial" w:hAnsi="Arial" w:cs="Arial"/>
          <w:i/>
          <w:sz w:val="20"/>
          <w:szCs w:val="20"/>
          <w:u w:val="single"/>
          <w:lang w:val="es-ES_tradnl" w:eastAsia="es-ES_tradnl"/>
        </w:rPr>
        <w:t>Aborto sin consentimiento</w:t>
      </w:r>
      <w:r w:rsidRPr="00833E60">
        <w:rPr>
          <w:rFonts w:ascii="Arial" w:hAnsi="Arial" w:cs="Arial"/>
          <w:sz w:val="20"/>
          <w:szCs w:val="20"/>
          <w:lang w:val="es-ES_tradnl" w:eastAsia="es-ES_tradnl"/>
        </w:rPr>
        <w:t xml:space="preserve">.- </w:t>
      </w:r>
      <w:r w:rsidRPr="00833E60">
        <w:rPr>
          <w:rFonts w:ascii="Arial" w:hAnsi="Arial" w:cs="Arial"/>
          <w:i/>
          <w:sz w:val="20"/>
          <w:szCs w:val="20"/>
          <w:lang w:val="es-ES_tradnl" w:eastAsia="es-ES_tradnl"/>
        </w:rPr>
        <w:t xml:space="preserve">Del que fueran víctimas María Yarelis Palomeque Mosquera, Bibiana María Suarez, Carmen Elena Caro Caro, Andrea María Álvarez Grajales, Damaris Montoya Bolívar, Rosa Edilma Marín Ruiz, Patricia Caro Sánchez, María Albertina Nequirucama Tamaniza, Olivia Velásquez Tanugama, Omaira Bariaza Gutiérrez, Sonia Guarabe Tunugama, María Lucía Oki Perea, Fanis Anili Mosquera Ibarguen, Luz Edilma Zapata y Diana Elizabeth Saldarriaga Sánchez, comportamiento tipificado en el artículo 344 del Decreto 100 de 1980, y artículo 123 de la Ley 599 de 2000 únicamente para </w:t>
      </w:r>
      <w:r w:rsidRPr="00833E60">
        <w:rPr>
          <w:rFonts w:ascii="Arial" w:hAnsi="Arial" w:cs="Arial"/>
          <w:i/>
          <w:sz w:val="20"/>
          <w:szCs w:val="20"/>
          <w:lang w:val="es-ES_tradnl" w:eastAsia="es-ES_tradnl"/>
        </w:rPr>
        <w:lastRenderedPageBreak/>
        <w:t xml:space="preserve">dosificación punitiva, atendiendo el precedente jurisprudencial de la Sala de Justicia y Paz del Tribunal del Distrito de </w:t>
      </w:r>
      <w:r w:rsidRPr="00833E60">
        <w:rPr>
          <w:rFonts w:ascii="Arial" w:hAnsi="Arial" w:cs="Arial"/>
          <w:i/>
          <w:sz w:val="20"/>
          <w:szCs w:val="20"/>
          <w:u w:val="single"/>
          <w:lang w:val="es-ES_tradnl" w:eastAsia="es-ES_tradnl"/>
        </w:rPr>
        <w:t>Medellín.</w:t>
      </w:r>
    </w:p>
    <w:p w14:paraId="4C1B2C71" w14:textId="77777777" w:rsidR="003C5F03" w:rsidRPr="00833E60" w:rsidRDefault="003C5F03" w:rsidP="003C5F03">
      <w:pPr>
        <w:pStyle w:val="Style7"/>
        <w:widowControl/>
        <w:tabs>
          <w:tab w:val="left" w:pos="8505"/>
        </w:tabs>
        <w:spacing w:before="98" w:line="240" w:lineRule="auto"/>
        <w:ind w:left="567" w:right="333" w:firstLine="0"/>
        <w:rPr>
          <w:rFonts w:ascii="Arial" w:hAnsi="Arial" w:cs="Arial"/>
          <w:i/>
          <w:sz w:val="20"/>
          <w:szCs w:val="20"/>
          <w:u w:val="single"/>
          <w:lang w:val="es-ES_tradnl" w:eastAsia="es-ES_tradnl"/>
        </w:rPr>
      </w:pPr>
    </w:p>
    <w:p w14:paraId="6508D187" w14:textId="77777777" w:rsidR="00917587" w:rsidRDefault="00917587" w:rsidP="003C5F03">
      <w:pPr>
        <w:pStyle w:val="Style7"/>
        <w:tabs>
          <w:tab w:val="left" w:pos="8505"/>
        </w:tabs>
        <w:spacing w:before="98" w:line="240" w:lineRule="auto"/>
        <w:ind w:left="567" w:right="333" w:firstLine="0"/>
        <w:rPr>
          <w:rFonts w:ascii="Arial" w:hAnsi="Arial" w:cs="Arial"/>
          <w:i/>
          <w:sz w:val="20"/>
          <w:szCs w:val="20"/>
          <w:lang w:val="es-ES_tradnl" w:eastAsia="es-ES_tradnl"/>
        </w:rPr>
      </w:pPr>
      <w:r w:rsidRPr="00833E60">
        <w:rPr>
          <w:rFonts w:ascii="Arial" w:hAnsi="Arial" w:cs="Arial"/>
          <w:i/>
          <w:sz w:val="20"/>
          <w:szCs w:val="20"/>
          <w:u w:val="single"/>
          <w:lang w:val="es-ES_tradnl" w:eastAsia="es-ES_tradnl"/>
        </w:rPr>
        <w:t>Acceso carnal violento en persona protegida</w:t>
      </w:r>
      <w:r w:rsidRPr="00833E60">
        <w:rPr>
          <w:rFonts w:ascii="Arial" w:hAnsi="Arial" w:cs="Arial"/>
          <w:i/>
          <w:sz w:val="20"/>
          <w:szCs w:val="20"/>
          <w:lang w:val="es-ES_tradnl" w:eastAsia="es-ES_tradnl"/>
        </w:rPr>
        <w:t>.- Del que fueran víctimas Olivia Velásquez Tanucama Tamaniza y Sonia Guarabe Tunugama, conducta descrita en los artículos 298 del Decreto 100 de 1980 y 138 de la Ley 599 de 2000, el primero para efectos punitivos pero bajo el nombre del segundo como delito de lesa humanidad.</w:t>
      </w:r>
    </w:p>
    <w:p w14:paraId="4984B681" w14:textId="77777777" w:rsidR="003C5F03" w:rsidRPr="00833E60" w:rsidRDefault="003C5F03" w:rsidP="003C5F03">
      <w:pPr>
        <w:pStyle w:val="Style7"/>
        <w:tabs>
          <w:tab w:val="left" w:pos="8505"/>
        </w:tabs>
        <w:spacing w:before="98" w:line="240" w:lineRule="auto"/>
        <w:ind w:left="567" w:right="333" w:firstLine="0"/>
        <w:rPr>
          <w:rFonts w:ascii="Arial" w:hAnsi="Arial" w:cs="Arial"/>
          <w:i/>
          <w:sz w:val="20"/>
          <w:szCs w:val="20"/>
          <w:lang w:val="es-ES_tradnl" w:eastAsia="es-ES_tradnl"/>
        </w:rPr>
      </w:pPr>
    </w:p>
    <w:p w14:paraId="5C073793" w14:textId="77777777" w:rsidR="00917587" w:rsidRDefault="00917587" w:rsidP="003C5F03">
      <w:pPr>
        <w:pStyle w:val="Style7"/>
        <w:tabs>
          <w:tab w:val="left" w:pos="8505"/>
        </w:tabs>
        <w:spacing w:before="98" w:line="240" w:lineRule="auto"/>
        <w:ind w:left="567" w:right="333" w:firstLine="0"/>
        <w:rPr>
          <w:rFonts w:ascii="Arial" w:hAnsi="Arial" w:cs="Arial"/>
          <w:sz w:val="20"/>
          <w:szCs w:val="20"/>
          <w:u w:val="single"/>
          <w:lang w:val="es-ES_tradnl" w:eastAsia="es-ES_tradnl"/>
        </w:rPr>
      </w:pPr>
      <w:r w:rsidRPr="00833E60">
        <w:rPr>
          <w:rFonts w:ascii="Arial" w:hAnsi="Arial" w:cs="Arial"/>
          <w:i/>
          <w:sz w:val="20"/>
          <w:szCs w:val="20"/>
          <w:u w:val="single"/>
          <w:lang w:val="es-ES_tradnl" w:eastAsia="es-ES_tradnl"/>
        </w:rPr>
        <w:t>Tortura.-</w:t>
      </w:r>
      <w:r w:rsidRPr="00833E60">
        <w:rPr>
          <w:rFonts w:ascii="Arial" w:hAnsi="Arial" w:cs="Arial"/>
          <w:i/>
          <w:sz w:val="20"/>
          <w:szCs w:val="20"/>
          <w:lang w:val="es-ES_tradnl" w:eastAsia="es-ES_tradnl"/>
        </w:rPr>
        <w:t xml:space="preserve"> Del que fueran víctimas María Yarelis Palomeque Mosquera, Bibiana María Suárez Álvarez, Gloria Nancy Suárez Álvarez, María Rosmery Suárez Álvarez, Yimara Muñoz Molina, Carmen Elena Caro Caro, Andrea María Álvarez Grajales, Damaris Montoya Bolívar, Rosa Edilma Marín Ruiz, Patricia Caro Sánchez, María Albertina Nequirucama Tamaniza, Olivia Velásquez Tanuvama, Omaira Bariaza Gutiérrez, Sonia Guarabe Tunigama, María Lucía Oki Perea, Fanis Anili Mosquera Ibarguen, Luz Edilma Zapata, Diana Elizabeth Saldarriaga Sánchez y Claribel Mosquera Palacios, conducta consagrada en el artículo 279 del Decreto 100 de 1980, aplicable para hechos acaecidos antes del 7 de julio de 2000; del 7 de julio de 2000 al 24 de julio de 2001 de conformidad con el mencionado decreto con las modificaciones introducidas por la Ley 589 de 2000 artículos 279 y 279A numeral 2</w:t>
      </w:r>
      <w:r w:rsidRPr="00833E60">
        <w:rPr>
          <w:rFonts w:ascii="Arial" w:hAnsi="Arial" w:cs="Arial"/>
          <w:i/>
          <w:sz w:val="20"/>
          <w:szCs w:val="20"/>
          <w:vertAlign w:val="superscript"/>
          <w:lang w:val="es-ES_tradnl" w:eastAsia="es-ES_tradnl"/>
        </w:rPr>
        <w:t>o</w:t>
      </w:r>
      <w:r w:rsidRPr="00833E60">
        <w:rPr>
          <w:rFonts w:ascii="Arial" w:hAnsi="Arial" w:cs="Arial"/>
          <w:i/>
          <w:sz w:val="20"/>
          <w:szCs w:val="20"/>
          <w:lang w:val="es-ES_tradnl" w:eastAsia="es-ES_tradnl"/>
        </w:rPr>
        <w:t>; y para los hechos cometidos con posterioridad al 25 de julio de 2005 según lo normado en la Ley 599 de 2000 artículo 137. Se aclaró por parte de la Fiscalía, que la adecuación típica se efectúa en tales términos únicamente para dosificación punitiva, de conformidad con el precedente jurisprudencial de la Sala de Justicia y Paz del Tribunal del Distrito de</w:t>
      </w:r>
      <w:r w:rsidRPr="00833E60">
        <w:rPr>
          <w:rFonts w:ascii="Arial" w:hAnsi="Arial" w:cs="Arial"/>
          <w:sz w:val="20"/>
          <w:szCs w:val="20"/>
          <w:lang w:val="es-ES_tradnl" w:eastAsia="es-ES_tradnl"/>
        </w:rPr>
        <w:t xml:space="preserve"> </w:t>
      </w:r>
      <w:r w:rsidRPr="00833E60">
        <w:rPr>
          <w:rFonts w:ascii="Arial" w:hAnsi="Arial" w:cs="Arial"/>
          <w:sz w:val="20"/>
          <w:szCs w:val="20"/>
          <w:u w:val="single"/>
          <w:lang w:val="es-ES_tradnl" w:eastAsia="es-ES_tradnl"/>
        </w:rPr>
        <w:t>Medellín.</w:t>
      </w:r>
    </w:p>
    <w:p w14:paraId="035A4956" w14:textId="77777777" w:rsidR="003C5F03" w:rsidRPr="00833E60" w:rsidRDefault="003C5F03" w:rsidP="003C5F03">
      <w:pPr>
        <w:pStyle w:val="Style7"/>
        <w:tabs>
          <w:tab w:val="left" w:pos="8505"/>
        </w:tabs>
        <w:spacing w:before="98" w:line="240" w:lineRule="auto"/>
        <w:ind w:left="567" w:right="333" w:firstLine="0"/>
        <w:rPr>
          <w:rFonts w:ascii="Arial" w:hAnsi="Arial" w:cs="Arial"/>
          <w:i/>
          <w:sz w:val="20"/>
          <w:szCs w:val="20"/>
          <w:u w:val="single"/>
          <w:lang w:val="es-ES_tradnl" w:eastAsia="es-ES_tradnl"/>
        </w:rPr>
      </w:pPr>
    </w:p>
    <w:p w14:paraId="5D119E00" w14:textId="77777777" w:rsidR="00EB2F96" w:rsidRDefault="00917587" w:rsidP="003C5F03">
      <w:pPr>
        <w:pStyle w:val="Style7"/>
        <w:tabs>
          <w:tab w:val="left" w:pos="8505"/>
        </w:tabs>
        <w:spacing w:before="98" w:line="240" w:lineRule="auto"/>
        <w:ind w:left="567" w:right="333" w:firstLine="0"/>
        <w:rPr>
          <w:rFonts w:ascii="Arial" w:hAnsi="Arial" w:cs="Arial"/>
          <w:i/>
          <w:sz w:val="20"/>
          <w:szCs w:val="20"/>
          <w:lang w:val="es-ES_tradnl" w:eastAsia="es-ES_tradnl"/>
        </w:rPr>
      </w:pPr>
      <w:r w:rsidRPr="00833E60">
        <w:rPr>
          <w:rFonts w:ascii="Arial" w:hAnsi="Arial" w:cs="Arial"/>
          <w:i/>
          <w:sz w:val="20"/>
          <w:szCs w:val="20"/>
          <w:u w:val="single"/>
          <w:lang w:val="es-ES_tradnl" w:eastAsia="es-ES_tradnl"/>
        </w:rPr>
        <w:t>Actos de discriminación racial</w:t>
      </w:r>
      <w:r w:rsidRPr="00833E60">
        <w:rPr>
          <w:rFonts w:ascii="Arial" w:hAnsi="Arial" w:cs="Arial"/>
          <w:i/>
          <w:sz w:val="20"/>
          <w:szCs w:val="20"/>
          <w:lang w:val="es-ES_tradnl" w:eastAsia="es-ES_tradnl"/>
        </w:rPr>
        <w:t>.- De los que fueran víctimas María Helena Guarabe Tunugama, María Albertina Nequirucama Tamaniza, Olivia Velásquez Tanucama, Omaira Bariaza Gutiérrez, María Erlinda Cortés Jaramillo, Astrid Milena González Guarube, Darío Oki Perea, Sonia Guarabe Tunugama, María Lucia Oki Perea, Fanis Anilli Mosquera Ibarguen y Maria Helena Guarabe Tunugama, comportamiento tipificado en el artículo 147 de La Ley 599 de 2000, aclarándose por parte de la Fiscalía que a pesar de que al momento de la comisión de las conductas frente a la primera víctima relacionada no había entrado en vigencia este tipo penal, se debe dar aplicación al Principio de legalidad extendida o flexible.</w:t>
      </w:r>
      <w:r w:rsidR="00833E60">
        <w:rPr>
          <w:rFonts w:ascii="Arial" w:hAnsi="Arial" w:cs="Arial"/>
          <w:i/>
          <w:sz w:val="20"/>
          <w:szCs w:val="20"/>
          <w:lang w:val="es-ES_tradnl" w:eastAsia="es-ES_tradnl"/>
        </w:rPr>
        <w:t>”</w:t>
      </w:r>
    </w:p>
    <w:p w14:paraId="4DF627DD" w14:textId="77777777" w:rsidR="00EB2F96" w:rsidRDefault="00EB2F96" w:rsidP="003C5F03">
      <w:pPr>
        <w:pStyle w:val="Style7"/>
        <w:tabs>
          <w:tab w:val="left" w:pos="8505"/>
        </w:tabs>
        <w:spacing w:before="98" w:line="240" w:lineRule="auto"/>
        <w:ind w:right="333" w:firstLine="0"/>
        <w:rPr>
          <w:rFonts w:ascii="Arial" w:hAnsi="Arial" w:cs="Arial"/>
          <w:i/>
          <w:sz w:val="20"/>
          <w:szCs w:val="20"/>
          <w:u w:val="single"/>
          <w:lang w:val="es-ES_tradnl" w:eastAsia="es-ES_tradnl"/>
        </w:rPr>
      </w:pPr>
    </w:p>
    <w:p w14:paraId="66ABA4D5" w14:textId="0C952B7B" w:rsidR="00EB2F96" w:rsidRDefault="00EB2F96" w:rsidP="003C5F03">
      <w:pPr>
        <w:pStyle w:val="Style7"/>
        <w:tabs>
          <w:tab w:val="left" w:pos="8505"/>
        </w:tabs>
        <w:spacing w:before="98" w:line="240" w:lineRule="auto"/>
        <w:ind w:right="333" w:firstLine="0"/>
        <w:rPr>
          <w:rFonts w:ascii="Arial" w:hAnsi="Arial" w:cs="Arial"/>
        </w:rPr>
      </w:pPr>
      <w:r w:rsidRPr="00EB2F96">
        <w:rPr>
          <w:rFonts w:ascii="Arial" w:hAnsi="Arial" w:cs="Arial"/>
          <w:lang w:val="es-ES_tradnl" w:eastAsia="es-ES_tradnl"/>
        </w:rPr>
        <w:t xml:space="preserve">2.2 </w:t>
      </w:r>
      <w:r w:rsidR="00623CB1" w:rsidRPr="00EB2F96">
        <w:rPr>
          <w:rFonts w:ascii="Arial" w:hAnsi="Arial" w:cs="Arial"/>
        </w:rPr>
        <w:t>La sentencia</w:t>
      </w:r>
      <w:r w:rsidR="00623CB1" w:rsidRPr="00204244">
        <w:rPr>
          <w:rFonts w:ascii="Arial" w:hAnsi="Arial" w:cs="Arial"/>
        </w:rPr>
        <w:t xml:space="preserve"> correspondiente fue proferida por el Juzgado Segundo Penal del Circuito Especializado Itinerante de Pereira (Risaralda) el cuatro (04) de diciembre de dos mil diecisiete (2017)</w:t>
      </w:r>
      <w:r w:rsidR="00623CB1" w:rsidRPr="00204244">
        <w:rPr>
          <w:rStyle w:val="Refdenotaalpie"/>
          <w:rFonts w:ascii="Arial" w:hAnsi="Arial" w:cs="Arial"/>
        </w:rPr>
        <w:footnoteReference w:id="1"/>
      </w:r>
      <w:r w:rsidR="00C82F2C">
        <w:rPr>
          <w:rFonts w:ascii="Arial" w:hAnsi="Arial" w:cs="Arial"/>
        </w:rPr>
        <w:t xml:space="preserve">, y en sus numerales 1º a 3º se dispuso lo siguiente: </w:t>
      </w:r>
    </w:p>
    <w:p w14:paraId="422E7D99" w14:textId="77777777" w:rsidR="00C82F2C" w:rsidRDefault="00C82F2C" w:rsidP="003C5F03">
      <w:pPr>
        <w:pStyle w:val="Style7"/>
        <w:tabs>
          <w:tab w:val="left" w:pos="8505"/>
        </w:tabs>
        <w:spacing w:before="98" w:line="240" w:lineRule="auto"/>
        <w:ind w:right="333" w:firstLine="0"/>
        <w:rPr>
          <w:rFonts w:ascii="Arial" w:hAnsi="Arial" w:cs="Arial"/>
        </w:rPr>
      </w:pPr>
    </w:p>
    <w:p w14:paraId="5295EFDA" w14:textId="366D9A3D" w:rsidR="00DF5698" w:rsidRDefault="00DF5698" w:rsidP="003C5F03">
      <w:pPr>
        <w:pStyle w:val="Style7"/>
        <w:tabs>
          <w:tab w:val="left" w:pos="8222"/>
        </w:tabs>
        <w:spacing w:before="98" w:line="240" w:lineRule="auto"/>
        <w:ind w:left="567" w:right="616" w:firstLine="0"/>
        <w:rPr>
          <w:rFonts w:ascii="Arial" w:hAnsi="Arial" w:cs="Arial"/>
          <w:i/>
          <w:sz w:val="20"/>
          <w:szCs w:val="20"/>
        </w:rPr>
      </w:pPr>
      <w:r>
        <w:rPr>
          <w:rFonts w:ascii="Arial" w:hAnsi="Arial" w:cs="Arial"/>
          <w:i/>
          <w:sz w:val="20"/>
          <w:szCs w:val="20"/>
        </w:rPr>
        <w:t>“</w:t>
      </w:r>
      <w:r w:rsidRPr="00DF5698">
        <w:rPr>
          <w:rFonts w:ascii="Arial" w:hAnsi="Arial" w:cs="Arial"/>
          <w:i/>
          <w:sz w:val="20"/>
          <w:szCs w:val="20"/>
        </w:rPr>
        <w:t xml:space="preserve">Primero: APROBAR la aceptación de cargos a través de la figura de SENTENCIA ANTICIPADA, efectuada por el procesado JOSÉ FERNANDO GONZÁLEZ BRAND, alias “ALEXIS”, con cédula de ciudadanía 98.451.015 de Betania (Antioquia), puesto que no se vislumbra vulneración de garantías fundamentales en dicho trámite. </w:t>
      </w:r>
    </w:p>
    <w:p w14:paraId="25C2E955" w14:textId="77777777" w:rsidR="00DF5698" w:rsidRDefault="00DF5698" w:rsidP="003C5F03">
      <w:pPr>
        <w:pStyle w:val="Style7"/>
        <w:tabs>
          <w:tab w:val="left" w:pos="8222"/>
        </w:tabs>
        <w:spacing w:before="98" w:line="240" w:lineRule="auto"/>
        <w:ind w:left="567" w:right="616" w:firstLine="0"/>
        <w:rPr>
          <w:rFonts w:ascii="Arial" w:hAnsi="Arial" w:cs="Arial"/>
          <w:i/>
          <w:sz w:val="20"/>
          <w:szCs w:val="20"/>
        </w:rPr>
      </w:pPr>
    </w:p>
    <w:p w14:paraId="417E2D2F" w14:textId="6F86E254" w:rsidR="00DF5698" w:rsidRPr="00DF5698" w:rsidRDefault="00DF5698" w:rsidP="003C5F03">
      <w:pPr>
        <w:pStyle w:val="Style7"/>
        <w:tabs>
          <w:tab w:val="left" w:pos="8222"/>
        </w:tabs>
        <w:spacing w:before="98" w:line="240" w:lineRule="auto"/>
        <w:ind w:left="567" w:right="616" w:firstLine="0"/>
        <w:rPr>
          <w:rFonts w:ascii="Arial" w:hAnsi="Arial" w:cs="Arial"/>
          <w:i/>
          <w:sz w:val="20"/>
          <w:szCs w:val="20"/>
        </w:rPr>
      </w:pPr>
      <w:r>
        <w:rPr>
          <w:rFonts w:ascii="Arial" w:hAnsi="Arial" w:cs="Arial"/>
          <w:i/>
          <w:sz w:val="20"/>
          <w:szCs w:val="20"/>
        </w:rPr>
        <w:t>(…)</w:t>
      </w:r>
    </w:p>
    <w:p w14:paraId="7ECDE389" w14:textId="77777777" w:rsidR="00DF5698" w:rsidRPr="00DF5698" w:rsidRDefault="00DF5698" w:rsidP="003C5F03">
      <w:pPr>
        <w:pStyle w:val="Style7"/>
        <w:tabs>
          <w:tab w:val="left" w:pos="8222"/>
        </w:tabs>
        <w:spacing w:before="98" w:line="240" w:lineRule="auto"/>
        <w:ind w:left="567" w:right="616" w:firstLine="0"/>
        <w:rPr>
          <w:rFonts w:ascii="Arial" w:hAnsi="Arial" w:cs="Arial"/>
          <w:i/>
          <w:sz w:val="20"/>
          <w:szCs w:val="20"/>
        </w:rPr>
      </w:pPr>
    </w:p>
    <w:p w14:paraId="4651ACF6" w14:textId="1FD7D06B" w:rsidR="00C82F2C" w:rsidRPr="00DF5698" w:rsidRDefault="00DF5698" w:rsidP="003C5F03">
      <w:pPr>
        <w:pStyle w:val="Style7"/>
        <w:tabs>
          <w:tab w:val="left" w:pos="8222"/>
        </w:tabs>
        <w:spacing w:before="98" w:line="240" w:lineRule="auto"/>
        <w:ind w:left="567" w:right="616" w:firstLine="0"/>
        <w:rPr>
          <w:rFonts w:ascii="Arial" w:hAnsi="Arial" w:cs="Arial"/>
          <w:i/>
          <w:sz w:val="20"/>
          <w:szCs w:val="20"/>
        </w:rPr>
      </w:pPr>
      <w:r w:rsidRPr="00DF5698">
        <w:rPr>
          <w:rFonts w:ascii="Arial" w:hAnsi="Arial" w:cs="Arial"/>
          <w:i/>
          <w:sz w:val="20"/>
          <w:szCs w:val="20"/>
        </w:rPr>
        <w:t>Tercero: CONDENAR al señor JOSÉ FERNANDO GONZÁLEZ BRAND, alias “ALEXIS”, de condiciones civiles y personales conocidas en este proceso, a la pena principal  de 427 meses 6 días de prisión, multa por valor de 1.554.6 salarios mínimos e inhabilitación para el ejercicio de derechos y funciones públicas por el término de 240 meses, de conformidad con lo expuesto en la parte motiva de esta providencia.</w:t>
      </w:r>
      <w:r>
        <w:rPr>
          <w:rFonts w:ascii="Arial" w:hAnsi="Arial" w:cs="Arial"/>
          <w:i/>
          <w:sz w:val="20"/>
          <w:szCs w:val="20"/>
        </w:rPr>
        <w:t>”</w:t>
      </w:r>
    </w:p>
    <w:p w14:paraId="39BC0CE2" w14:textId="77777777" w:rsidR="003C5F03" w:rsidRDefault="003C5F03" w:rsidP="003C5F03">
      <w:pPr>
        <w:pStyle w:val="Style7"/>
        <w:tabs>
          <w:tab w:val="left" w:pos="8505"/>
        </w:tabs>
        <w:spacing w:before="98" w:line="240" w:lineRule="auto"/>
        <w:ind w:right="333" w:firstLine="0"/>
        <w:rPr>
          <w:rFonts w:ascii="Arial" w:hAnsi="Arial" w:cs="Arial"/>
        </w:rPr>
      </w:pPr>
    </w:p>
    <w:p w14:paraId="6CE9D39D" w14:textId="5D2100FE" w:rsidR="0050323B" w:rsidRPr="00EB2F96" w:rsidRDefault="00EB2F96" w:rsidP="003C5F03">
      <w:pPr>
        <w:pStyle w:val="Style7"/>
        <w:tabs>
          <w:tab w:val="left" w:pos="8505"/>
        </w:tabs>
        <w:spacing w:before="98" w:line="240" w:lineRule="auto"/>
        <w:ind w:right="333" w:firstLine="0"/>
        <w:rPr>
          <w:rFonts w:ascii="Arial" w:hAnsi="Arial" w:cs="Arial"/>
          <w:i/>
          <w:sz w:val="20"/>
          <w:szCs w:val="20"/>
          <w:lang w:val="es-ES_tradnl" w:eastAsia="es-ES_tradnl"/>
        </w:rPr>
      </w:pPr>
      <w:r>
        <w:rPr>
          <w:rFonts w:ascii="Arial" w:hAnsi="Arial" w:cs="Arial"/>
        </w:rPr>
        <w:lastRenderedPageBreak/>
        <w:t xml:space="preserve">2.3 </w:t>
      </w:r>
      <w:r w:rsidR="00623CB1" w:rsidRPr="00204244">
        <w:rPr>
          <w:rFonts w:ascii="Arial" w:hAnsi="Arial" w:cs="Arial"/>
        </w:rPr>
        <w:t>Contra la misma, la defensora del procesado interpuso recurso de apelación</w:t>
      </w:r>
      <w:r w:rsidR="00623CB1" w:rsidRPr="00204244">
        <w:rPr>
          <w:rStyle w:val="Refdenotaalpie"/>
          <w:rFonts w:ascii="Arial" w:hAnsi="Arial" w:cs="Arial"/>
        </w:rPr>
        <w:footnoteReference w:id="2"/>
      </w:r>
      <w:r w:rsidR="00623CB1" w:rsidRPr="00204244">
        <w:rPr>
          <w:rFonts w:ascii="Arial" w:hAnsi="Arial" w:cs="Arial"/>
        </w:rPr>
        <w:t>.</w:t>
      </w:r>
    </w:p>
    <w:p w14:paraId="7E2CCA95" w14:textId="77777777" w:rsidR="00C74104" w:rsidRDefault="00C74104" w:rsidP="003C5F03">
      <w:pPr>
        <w:tabs>
          <w:tab w:val="left" w:pos="8364"/>
        </w:tabs>
        <w:spacing w:line="240" w:lineRule="auto"/>
        <w:rPr>
          <w:rFonts w:ascii="Arial" w:hAnsi="Arial" w:cs="Arial"/>
          <w:sz w:val="24"/>
          <w:szCs w:val="24"/>
        </w:rPr>
      </w:pPr>
    </w:p>
    <w:p w14:paraId="7E470D1E" w14:textId="77777777" w:rsidR="003C5F03" w:rsidRPr="00204244" w:rsidRDefault="003C5F03" w:rsidP="003C5F03">
      <w:pPr>
        <w:tabs>
          <w:tab w:val="left" w:pos="8364"/>
        </w:tabs>
        <w:spacing w:line="240" w:lineRule="auto"/>
        <w:rPr>
          <w:rFonts w:ascii="Arial" w:hAnsi="Arial" w:cs="Arial"/>
          <w:sz w:val="24"/>
          <w:szCs w:val="24"/>
        </w:rPr>
      </w:pPr>
    </w:p>
    <w:p w14:paraId="67E17489" w14:textId="77777777" w:rsidR="0007075E" w:rsidRPr="00C74104" w:rsidRDefault="00FD0444" w:rsidP="003C5F03">
      <w:pPr>
        <w:pStyle w:val="Prrafodelista"/>
        <w:numPr>
          <w:ilvl w:val="0"/>
          <w:numId w:val="3"/>
        </w:numPr>
        <w:tabs>
          <w:tab w:val="left" w:pos="8364"/>
        </w:tabs>
        <w:spacing w:line="240" w:lineRule="auto"/>
        <w:ind w:left="0"/>
        <w:jc w:val="center"/>
        <w:rPr>
          <w:rFonts w:ascii="Arial" w:hAnsi="Arial" w:cs="Arial"/>
          <w:b/>
          <w:sz w:val="24"/>
          <w:szCs w:val="24"/>
        </w:rPr>
      </w:pPr>
      <w:r w:rsidRPr="00C74104">
        <w:rPr>
          <w:rFonts w:ascii="Arial" w:hAnsi="Arial" w:cs="Arial"/>
          <w:b/>
          <w:sz w:val="24"/>
          <w:szCs w:val="24"/>
        </w:rPr>
        <w:t>IDENTIFICACIÓ</w:t>
      </w:r>
      <w:r w:rsidR="0050323B" w:rsidRPr="00C74104">
        <w:rPr>
          <w:rFonts w:ascii="Arial" w:hAnsi="Arial" w:cs="Arial"/>
          <w:b/>
          <w:sz w:val="24"/>
          <w:szCs w:val="24"/>
        </w:rPr>
        <w:t xml:space="preserve">N </w:t>
      </w:r>
      <w:r w:rsidR="00C0727D" w:rsidRPr="00C74104">
        <w:rPr>
          <w:rFonts w:ascii="Arial" w:hAnsi="Arial" w:cs="Arial"/>
          <w:b/>
          <w:sz w:val="24"/>
          <w:szCs w:val="24"/>
        </w:rPr>
        <w:t xml:space="preserve">DEL </w:t>
      </w:r>
      <w:r w:rsidR="0050323B" w:rsidRPr="00C74104">
        <w:rPr>
          <w:rFonts w:ascii="Arial" w:hAnsi="Arial" w:cs="Arial"/>
          <w:b/>
          <w:sz w:val="24"/>
          <w:szCs w:val="24"/>
        </w:rPr>
        <w:t>PROCESADO</w:t>
      </w:r>
    </w:p>
    <w:p w14:paraId="66856C54" w14:textId="718E6F0E" w:rsidR="00C74104" w:rsidRDefault="00FD0444" w:rsidP="003C5F03">
      <w:pPr>
        <w:tabs>
          <w:tab w:val="left" w:pos="8364"/>
        </w:tabs>
        <w:spacing w:line="240" w:lineRule="auto"/>
        <w:jc w:val="both"/>
        <w:rPr>
          <w:rFonts w:ascii="Arial" w:hAnsi="Arial" w:cs="Arial"/>
          <w:sz w:val="24"/>
          <w:szCs w:val="24"/>
        </w:rPr>
      </w:pPr>
      <w:r w:rsidRPr="00204244">
        <w:rPr>
          <w:rFonts w:ascii="Arial" w:hAnsi="Arial" w:cs="Arial"/>
          <w:sz w:val="24"/>
          <w:szCs w:val="24"/>
        </w:rPr>
        <w:t xml:space="preserve">Se trata de </w:t>
      </w:r>
      <w:r w:rsidR="00A6674C" w:rsidRPr="00204244">
        <w:rPr>
          <w:rFonts w:ascii="Arial" w:hAnsi="Arial" w:cs="Arial"/>
          <w:sz w:val="24"/>
          <w:szCs w:val="24"/>
        </w:rPr>
        <w:t>José Fernando Gómez Brand, a</w:t>
      </w:r>
      <w:r w:rsidR="001F07D4" w:rsidRPr="00204244">
        <w:rPr>
          <w:rFonts w:ascii="Arial" w:hAnsi="Arial" w:cs="Arial"/>
          <w:sz w:val="24"/>
          <w:szCs w:val="24"/>
        </w:rPr>
        <w:t xml:space="preserve">. </w:t>
      </w:r>
      <w:r w:rsidR="00A6674C" w:rsidRPr="00204244">
        <w:rPr>
          <w:rFonts w:ascii="Arial" w:hAnsi="Arial" w:cs="Arial"/>
          <w:sz w:val="24"/>
          <w:szCs w:val="24"/>
        </w:rPr>
        <w:t>“Alexis” identificado con la cédula de ciudadanía 98.451.015 de Betania (Antioquia), nació el 31 de octubre de 1969 en Guasabra, corregimiento de Santa</w:t>
      </w:r>
      <w:r w:rsidR="00BF474C" w:rsidRPr="00204244">
        <w:rPr>
          <w:rFonts w:ascii="Arial" w:hAnsi="Arial" w:cs="Arial"/>
          <w:sz w:val="24"/>
          <w:szCs w:val="24"/>
        </w:rPr>
        <w:t xml:space="preserve"> Fe de Antioquia (Antioquia)</w:t>
      </w:r>
      <w:r w:rsidR="00BE3C2A" w:rsidRPr="00204244">
        <w:rPr>
          <w:rFonts w:ascii="Arial" w:hAnsi="Arial" w:cs="Arial"/>
          <w:sz w:val="24"/>
          <w:szCs w:val="24"/>
        </w:rPr>
        <w:t>, hijo de María Elvira y José Vicente, estado civil unión libre, bachiller</w:t>
      </w:r>
      <w:r w:rsidR="000E1282" w:rsidRPr="00204244">
        <w:rPr>
          <w:rFonts w:ascii="Arial" w:hAnsi="Arial" w:cs="Arial"/>
          <w:sz w:val="24"/>
          <w:szCs w:val="24"/>
        </w:rPr>
        <w:t>.</w:t>
      </w:r>
      <w:r w:rsidR="00BE3C2A" w:rsidRPr="00204244">
        <w:rPr>
          <w:rFonts w:ascii="Arial" w:hAnsi="Arial" w:cs="Arial"/>
          <w:sz w:val="24"/>
          <w:szCs w:val="24"/>
        </w:rPr>
        <w:t xml:space="preserve"> </w:t>
      </w:r>
    </w:p>
    <w:p w14:paraId="06CF41FF" w14:textId="77777777" w:rsidR="003C5F03" w:rsidRDefault="003C5F03" w:rsidP="003C5F03">
      <w:pPr>
        <w:tabs>
          <w:tab w:val="left" w:pos="8364"/>
        </w:tabs>
        <w:spacing w:line="240" w:lineRule="auto"/>
        <w:jc w:val="both"/>
        <w:rPr>
          <w:rFonts w:ascii="Arial" w:hAnsi="Arial" w:cs="Arial"/>
          <w:sz w:val="24"/>
          <w:szCs w:val="24"/>
        </w:rPr>
      </w:pPr>
    </w:p>
    <w:p w14:paraId="0ABB8E7E" w14:textId="322EEE9B" w:rsidR="0007075E" w:rsidRPr="00C74104" w:rsidRDefault="0007075E" w:rsidP="003C5F03">
      <w:pPr>
        <w:pStyle w:val="Prrafodelista"/>
        <w:numPr>
          <w:ilvl w:val="0"/>
          <w:numId w:val="3"/>
        </w:numPr>
        <w:tabs>
          <w:tab w:val="left" w:pos="8364"/>
        </w:tabs>
        <w:spacing w:line="240" w:lineRule="auto"/>
        <w:rPr>
          <w:rFonts w:ascii="Arial" w:hAnsi="Arial" w:cs="Arial"/>
          <w:b/>
          <w:sz w:val="24"/>
          <w:szCs w:val="24"/>
        </w:rPr>
      </w:pPr>
      <w:r w:rsidRPr="00C74104">
        <w:rPr>
          <w:rFonts w:ascii="Arial" w:hAnsi="Arial" w:cs="Arial"/>
          <w:b/>
          <w:sz w:val="24"/>
          <w:szCs w:val="24"/>
        </w:rPr>
        <w:t>SOBRE EL FALLO RECURRIDO</w:t>
      </w:r>
    </w:p>
    <w:p w14:paraId="09D1D758" w14:textId="77777777" w:rsidR="00C74104" w:rsidRDefault="00195E4B" w:rsidP="003C5F03">
      <w:pPr>
        <w:tabs>
          <w:tab w:val="left" w:pos="8364"/>
        </w:tabs>
        <w:spacing w:line="240" w:lineRule="auto"/>
        <w:jc w:val="both"/>
        <w:rPr>
          <w:rFonts w:ascii="Arial" w:hAnsi="Arial" w:cs="Arial"/>
          <w:sz w:val="24"/>
          <w:szCs w:val="24"/>
        </w:rPr>
      </w:pPr>
      <w:r w:rsidRPr="00204244">
        <w:rPr>
          <w:rFonts w:ascii="Arial" w:hAnsi="Arial" w:cs="Arial"/>
          <w:sz w:val="24"/>
          <w:szCs w:val="24"/>
        </w:rPr>
        <w:t xml:space="preserve">Las consideraciones de la </w:t>
      </w:r>
      <w:r w:rsidR="004229B9" w:rsidRPr="00204244">
        <w:rPr>
          <w:rFonts w:ascii="Arial" w:hAnsi="Arial" w:cs="Arial"/>
          <w:sz w:val="24"/>
          <w:szCs w:val="24"/>
        </w:rPr>
        <w:t>decisión</w:t>
      </w:r>
      <w:r w:rsidRPr="00204244">
        <w:rPr>
          <w:rFonts w:ascii="Arial" w:hAnsi="Arial" w:cs="Arial"/>
          <w:sz w:val="24"/>
          <w:szCs w:val="24"/>
        </w:rPr>
        <w:t xml:space="preserve"> de primera inst</w:t>
      </w:r>
      <w:r w:rsidR="00E91978" w:rsidRPr="00204244">
        <w:rPr>
          <w:rFonts w:ascii="Arial" w:hAnsi="Arial" w:cs="Arial"/>
          <w:sz w:val="24"/>
          <w:szCs w:val="24"/>
        </w:rPr>
        <w:t>ancia, se pueden sintetizar así</w:t>
      </w:r>
    </w:p>
    <w:p w14:paraId="48B59594" w14:textId="523EFBE5" w:rsidR="00236D01" w:rsidRPr="00C74104" w:rsidRDefault="00E961BB" w:rsidP="003C5F03">
      <w:pPr>
        <w:pStyle w:val="Prrafodelista"/>
        <w:numPr>
          <w:ilvl w:val="0"/>
          <w:numId w:val="4"/>
        </w:numPr>
        <w:tabs>
          <w:tab w:val="left" w:pos="8364"/>
        </w:tabs>
        <w:spacing w:line="240" w:lineRule="auto"/>
        <w:jc w:val="both"/>
        <w:rPr>
          <w:rFonts w:ascii="Arial" w:hAnsi="Arial" w:cs="Arial"/>
          <w:sz w:val="24"/>
          <w:szCs w:val="24"/>
        </w:rPr>
      </w:pPr>
      <w:r w:rsidRPr="00C74104">
        <w:rPr>
          <w:rFonts w:ascii="Arial" w:hAnsi="Arial" w:cs="Arial"/>
          <w:sz w:val="24"/>
          <w:szCs w:val="24"/>
        </w:rPr>
        <w:t>La situación fáctica</w:t>
      </w:r>
      <w:r w:rsidR="006D2AF2" w:rsidRPr="00C74104">
        <w:rPr>
          <w:rFonts w:ascii="Arial" w:hAnsi="Arial" w:cs="Arial"/>
          <w:sz w:val="24"/>
          <w:szCs w:val="24"/>
        </w:rPr>
        <w:t xml:space="preserve"> que dio </w:t>
      </w:r>
      <w:r w:rsidR="00524575" w:rsidRPr="00C74104">
        <w:rPr>
          <w:rFonts w:ascii="Arial" w:hAnsi="Arial" w:cs="Arial"/>
          <w:sz w:val="24"/>
          <w:szCs w:val="24"/>
        </w:rPr>
        <w:t xml:space="preserve">origen al </w:t>
      </w:r>
      <w:r w:rsidR="002079DA" w:rsidRPr="00C74104">
        <w:rPr>
          <w:rFonts w:ascii="Arial" w:hAnsi="Arial" w:cs="Arial"/>
          <w:sz w:val="24"/>
          <w:szCs w:val="24"/>
        </w:rPr>
        <w:t>proceso</w:t>
      </w:r>
      <w:r w:rsidR="00852C1A" w:rsidRPr="00C74104">
        <w:rPr>
          <w:rFonts w:ascii="Arial" w:hAnsi="Arial" w:cs="Arial"/>
          <w:sz w:val="24"/>
          <w:szCs w:val="24"/>
        </w:rPr>
        <w:t xml:space="preserve"> se relaciona con los diversos comportamientos ilícitos desplegados por el señor José Fernando González Brand, quien hiciera parte del grupo alzado en armas que operaba en Risaralda, Antioquia y Chocó</w:t>
      </w:r>
      <w:r w:rsidR="0011244B" w:rsidRPr="00C74104">
        <w:rPr>
          <w:rFonts w:ascii="Arial" w:hAnsi="Arial" w:cs="Arial"/>
          <w:sz w:val="24"/>
          <w:szCs w:val="24"/>
        </w:rPr>
        <w:t>, denominado “</w:t>
      </w:r>
      <w:r w:rsidR="002079DA" w:rsidRPr="00C74104">
        <w:rPr>
          <w:rFonts w:ascii="Arial" w:hAnsi="Arial" w:cs="Arial"/>
          <w:sz w:val="24"/>
          <w:szCs w:val="24"/>
        </w:rPr>
        <w:t>Ejército Revolucionario Guevarista -ERG-”, dentro del cual ocupó lugares destacados en la cadena de mando.</w:t>
      </w:r>
    </w:p>
    <w:p w14:paraId="775BE323" w14:textId="77777777" w:rsidR="002743E5" w:rsidRPr="00204244" w:rsidRDefault="002743E5" w:rsidP="003C5F03">
      <w:pPr>
        <w:pStyle w:val="Prrafodelista"/>
        <w:tabs>
          <w:tab w:val="left" w:pos="8364"/>
        </w:tabs>
        <w:spacing w:line="240" w:lineRule="auto"/>
        <w:ind w:left="0"/>
        <w:jc w:val="both"/>
        <w:rPr>
          <w:rFonts w:ascii="Arial" w:hAnsi="Arial" w:cs="Arial"/>
          <w:sz w:val="24"/>
          <w:szCs w:val="24"/>
        </w:rPr>
      </w:pPr>
    </w:p>
    <w:p w14:paraId="7C25CB4D" w14:textId="77777777" w:rsidR="00FF2DEE" w:rsidRDefault="005346F2" w:rsidP="003C5F03">
      <w:pPr>
        <w:pStyle w:val="Prrafodelista"/>
        <w:numPr>
          <w:ilvl w:val="0"/>
          <w:numId w:val="4"/>
        </w:numPr>
        <w:tabs>
          <w:tab w:val="left" w:pos="8364"/>
        </w:tabs>
        <w:spacing w:line="240" w:lineRule="auto"/>
        <w:jc w:val="both"/>
        <w:rPr>
          <w:rFonts w:ascii="Arial" w:hAnsi="Arial" w:cs="Arial"/>
          <w:sz w:val="24"/>
          <w:szCs w:val="24"/>
        </w:rPr>
      </w:pPr>
      <w:r w:rsidRPr="00204244">
        <w:rPr>
          <w:rFonts w:ascii="Arial" w:hAnsi="Arial" w:cs="Arial"/>
          <w:sz w:val="24"/>
          <w:szCs w:val="24"/>
        </w:rPr>
        <w:t>D</w:t>
      </w:r>
      <w:r w:rsidR="00A4739E" w:rsidRPr="00204244">
        <w:rPr>
          <w:rFonts w:ascii="Arial" w:hAnsi="Arial" w:cs="Arial"/>
          <w:sz w:val="24"/>
          <w:szCs w:val="24"/>
        </w:rPr>
        <w:t xml:space="preserve">e conformidad con el artículo 232 de la Ley 600 de 2000 se tienen como requisitos para </w:t>
      </w:r>
      <w:r w:rsidRPr="00204244">
        <w:rPr>
          <w:rFonts w:ascii="Arial" w:hAnsi="Arial" w:cs="Arial"/>
          <w:sz w:val="24"/>
          <w:szCs w:val="24"/>
        </w:rPr>
        <w:t>proferir sentencia condenatoria</w:t>
      </w:r>
      <w:r w:rsidR="00A4739E" w:rsidRPr="00204244">
        <w:rPr>
          <w:rFonts w:ascii="Arial" w:hAnsi="Arial" w:cs="Arial"/>
          <w:sz w:val="24"/>
          <w:szCs w:val="24"/>
        </w:rPr>
        <w:t xml:space="preserve"> que obre en el proceso prueba que conduzca a la certeza sobre la conducta punible y la</w:t>
      </w:r>
      <w:r w:rsidRPr="00204244">
        <w:rPr>
          <w:rFonts w:ascii="Arial" w:hAnsi="Arial" w:cs="Arial"/>
          <w:sz w:val="24"/>
          <w:szCs w:val="24"/>
        </w:rPr>
        <w:t xml:space="preserve"> responsabilidad del procesado; </w:t>
      </w:r>
      <w:r w:rsidR="006B0773" w:rsidRPr="00204244">
        <w:rPr>
          <w:rFonts w:ascii="Arial" w:hAnsi="Arial" w:cs="Arial"/>
          <w:sz w:val="24"/>
          <w:szCs w:val="24"/>
        </w:rPr>
        <w:t xml:space="preserve">si bien dentro del </w:t>
      </w:r>
      <w:r w:rsidRPr="00204244">
        <w:rPr>
          <w:rFonts w:ascii="Arial" w:hAnsi="Arial" w:cs="Arial"/>
          <w:sz w:val="24"/>
          <w:szCs w:val="24"/>
        </w:rPr>
        <w:t xml:space="preserve">proceso se encontraba plenamente demostrada la existencia y establecimiento con ánimo de permanencia de una empresa al margen </w:t>
      </w:r>
      <w:r w:rsidR="00B8635D" w:rsidRPr="00204244">
        <w:rPr>
          <w:rFonts w:ascii="Arial" w:hAnsi="Arial" w:cs="Arial"/>
          <w:sz w:val="24"/>
          <w:szCs w:val="24"/>
        </w:rPr>
        <w:t>de la ley</w:t>
      </w:r>
      <w:r w:rsidR="002202D4" w:rsidRPr="00204244">
        <w:rPr>
          <w:rFonts w:ascii="Arial" w:hAnsi="Arial" w:cs="Arial"/>
          <w:sz w:val="24"/>
          <w:szCs w:val="24"/>
        </w:rPr>
        <w:t xml:space="preserve"> </w:t>
      </w:r>
      <w:r w:rsidR="00EB5FBC" w:rsidRPr="00204244">
        <w:rPr>
          <w:rFonts w:ascii="Arial" w:hAnsi="Arial" w:cs="Arial"/>
          <w:sz w:val="24"/>
          <w:szCs w:val="24"/>
        </w:rPr>
        <w:t>dentro de</w:t>
      </w:r>
      <w:r w:rsidR="00AF6595" w:rsidRPr="00204244">
        <w:rPr>
          <w:rFonts w:ascii="Arial" w:hAnsi="Arial" w:cs="Arial"/>
          <w:sz w:val="24"/>
          <w:szCs w:val="24"/>
        </w:rPr>
        <w:t xml:space="preserve"> l</w:t>
      </w:r>
      <w:r w:rsidR="00EB5FBC" w:rsidRPr="00204244">
        <w:rPr>
          <w:rFonts w:ascii="Arial" w:hAnsi="Arial" w:cs="Arial"/>
          <w:sz w:val="24"/>
          <w:szCs w:val="24"/>
        </w:rPr>
        <w:t>a cual el acusado contaba con poder de mando entre los años 1999 y 2006</w:t>
      </w:r>
      <w:r w:rsidR="002202D4" w:rsidRPr="00204244">
        <w:rPr>
          <w:rFonts w:ascii="Arial" w:hAnsi="Arial" w:cs="Arial"/>
          <w:sz w:val="24"/>
          <w:szCs w:val="24"/>
        </w:rPr>
        <w:t>, era necesario establecer la existencia de los hecho</w:t>
      </w:r>
      <w:r w:rsidR="00076E8C" w:rsidRPr="00204244">
        <w:rPr>
          <w:rFonts w:ascii="Arial" w:hAnsi="Arial" w:cs="Arial"/>
          <w:sz w:val="24"/>
          <w:szCs w:val="24"/>
        </w:rPr>
        <w:t xml:space="preserve">s endilgados y si el agente los había </w:t>
      </w:r>
      <w:r w:rsidR="002202D4" w:rsidRPr="00204244">
        <w:rPr>
          <w:rFonts w:ascii="Arial" w:hAnsi="Arial" w:cs="Arial"/>
          <w:sz w:val="24"/>
          <w:szCs w:val="24"/>
        </w:rPr>
        <w:t>ejecut</w:t>
      </w:r>
      <w:r w:rsidR="00076E8C" w:rsidRPr="00204244">
        <w:rPr>
          <w:rFonts w:ascii="Arial" w:hAnsi="Arial" w:cs="Arial"/>
          <w:sz w:val="24"/>
          <w:szCs w:val="24"/>
        </w:rPr>
        <w:t>ado</w:t>
      </w:r>
      <w:r w:rsidR="002202D4" w:rsidRPr="00204244">
        <w:rPr>
          <w:rFonts w:ascii="Arial" w:hAnsi="Arial" w:cs="Arial"/>
          <w:sz w:val="24"/>
          <w:szCs w:val="24"/>
        </w:rPr>
        <w:t xml:space="preserve"> en consonancia con la política, instrucción</w:t>
      </w:r>
      <w:r w:rsidR="00076E8C" w:rsidRPr="00204244">
        <w:rPr>
          <w:rFonts w:ascii="Arial" w:hAnsi="Arial" w:cs="Arial"/>
          <w:sz w:val="24"/>
          <w:szCs w:val="24"/>
        </w:rPr>
        <w:t xml:space="preserve"> u orden del aparato organizado de poder del ERG.</w:t>
      </w:r>
    </w:p>
    <w:p w14:paraId="6E5E0593" w14:textId="77777777" w:rsidR="00FF2DEE" w:rsidRPr="00FF2DEE" w:rsidRDefault="00FF2DEE" w:rsidP="003C5F03">
      <w:pPr>
        <w:pStyle w:val="Prrafodelista"/>
        <w:spacing w:line="240" w:lineRule="auto"/>
        <w:rPr>
          <w:rFonts w:ascii="Arial" w:hAnsi="Arial" w:cs="Arial"/>
          <w:sz w:val="24"/>
          <w:szCs w:val="24"/>
        </w:rPr>
      </w:pPr>
    </w:p>
    <w:p w14:paraId="13DF85E8" w14:textId="77777777" w:rsidR="00FF2DEE" w:rsidRDefault="00FF2DEE" w:rsidP="003C5F03">
      <w:pPr>
        <w:pStyle w:val="Prrafodelista"/>
        <w:numPr>
          <w:ilvl w:val="0"/>
          <w:numId w:val="4"/>
        </w:numPr>
        <w:tabs>
          <w:tab w:val="left" w:pos="8364"/>
        </w:tabs>
        <w:spacing w:line="240" w:lineRule="auto"/>
        <w:jc w:val="both"/>
        <w:rPr>
          <w:rFonts w:ascii="Arial" w:hAnsi="Arial" w:cs="Arial"/>
          <w:sz w:val="24"/>
          <w:szCs w:val="24"/>
        </w:rPr>
      </w:pPr>
      <w:r>
        <w:rPr>
          <w:rFonts w:ascii="Arial" w:hAnsi="Arial" w:cs="Arial"/>
          <w:sz w:val="24"/>
          <w:szCs w:val="24"/>
        </w:rPr>
        <w:t>Los</w:t>
      </w:r>
      <w:r w:rsidR="00A2399A" w:rsidRPr="00FF2DEE">
        <w:rPr>
          <w:rFonts w:ascii="Arial" w:hAnsi="Arial" w:cs="Arial"/>
          <w:sz w:val="24"/>
          <w:szCs w:val="24"/>
        </w:rPr>
        <w:t xml:space="preserve"> EMP suministraron con suficiencia la información relativa a las circunstancias de tiempo, modo y lugar</w:t>
      </w:r>
      <w:r w:rsidR="0086539B" w:rsidRPr="00FF2DEE">
        <w:rPr>
          <w:rFonts w:ascii="Arial" w:hAnsi="Arial" w:cs="Arial"/>
          <w:sz w:val="24"/>
          <w:szCs w:val="24"/>
        </w:rPr>
        <w:t>,</w:t>
      </w:r>
      <w:r w:rsidR="00236D01" w:rsidRPr="00FF2DEE">
        <w:rPr>
          <w:rFonts w:ascii="Arial" w:hAnsi="Arial" w:cs="Arial"/>
          <w:sz w:val="24"/>
          <w:szCs w:val="24"/>
        </w:rPr>
        <w:t xml:space="preserve"> en que tuvieron ocurrencia las siguientes conductas:</w:t>
      </w:r>
    </w:p>
    <w:p w14:paraId="62EA9ED3" w14:textId="77777777" w:rsidR="00FF2DEE" w:rsidRPr="00FF2DEE" w:rsidRDefault="00FF2DEE" w:rsidP="003C5F03">
      <w:pPr>
        <w:pStyle w:val="Prrafodelista"/>
        <w:spacing w:line="240" w:lineRule="auto"/>
        <w:rPr>
          <w:rFonts w:ascii="Arial" w:hAnsi="Arial" w:cs="Arial"/>
          <w:i/>
          <w:sz w:val="24"/>
          <w:szCs w:val="24"/>
          <w:u w:val="single"/>
        </w:rPr>
      </w:pPr>
    </w:p>
    <w:p w14:paraId="42A07366" w14:textId="77777777" w:rsidR="00FF2DEE" w:rsidRDefault="00FF2DEE" w:rsidP="003C5F03">
      <w:pPr>
        <w:pStyle w:val="Prrafodelista"/>
        <w:tabs>
          <w:tab w:val="left" w:pos="8364"/>
        </w:tabs>
        <w:spacing w:line="240" w:lineRule="auto"/>
        <w:jc w:val="both"/>
        <w:rPr>
          <w:rFonts w:ascii="Arial" w:hAnsi="Arial" w:cs="Arial"/>
          <w:sz w:val="24"/>
          <w:szCs w:val="24"/>
        </w:rPr>
      </w:pPr>
      <w:r>
        <w:rPr>
          <w:rFonts w:ascii="Arial" w:hAnsi="Arial" w:cs="Arial"/>
          <w:i/>
          <w:sz w:val="24"/>
          <w:szCs w:val="24"/>
          <w:u w:val="single"/>
        </w:rPr>
        <w:t xml:space="preserve">i) </w:t>
      </w:r>
      <w:r w:rsidR="00236D01" w:rsidRPr="00FF2DEE">
        <w:rPr>
          <w:rFonts w:ascii="Arial" w:hAnsi="Arial" w:cs="Arial"/>
          <w:i/>
          <w:sz w:val="24"/>
          <w:szCs w:val="24"/>
          <w:u w:val="single"/>
        </w:rPr>
        <w:t>R</w:t>
      </w:r>
      <w:r w:rsidR="008F6F97" w:rsidRPr="00FF2DEE">
        <w:rPr>
          <w:rFonts w:ascii="Arial" w:hAnsi="Arial" w:cs="Arial"/>
          <w:i/>
          <w:sz w:val="24"/>
          <w:szCs w:val="24"/>
          <w:u w:val="single"/>
        </w:rPr>
        <w:t>eclutamiento i</w:t>
      </w:r>
      <w:r w:rsidR="00FE2347" w:rsidRPr="00FF2DEE">
        <w:rPr>
          <w:rFonts w:ascii="Arial" w:hAnsi="Arial" w:cs="Arial"/>
          <w:i/>
          <w:sz w:val="24"/>
          <w:szCs w:val="24"/>
          <w:u w:val="single"/>
        </w:rPr>
        <w:t>lícito</w:t>
      </w:r>
      <w:r w:rsidR="00A2399A" w:rsidRPr="00FF2DEE">
        <w:rPr>
          <w:rFonts w:ascii="Arial" w:hAnsi="Arial" w:cs="Arial"/>
          <w:sz w:val="24"/>
          <w:szCs w:val="24"/>
          <w:u w:val="single"/>
        </w:rPr>
        <w:t>,</w:t>
      </w:r>
      <w:r w:rsidR="00A2399A" w:rsidRPr="00FF2DEE">
        <w:rPr>
          <w:rFonts w:ascii="Arial" w:hAnsi="Arial" w:cs="Arial"/>
          <w:sz w:val="24"/>
          <w:szCs w:val="24"/>
        </w:rPr>
        <w:t xml:space="preserve"> </w:t>
      </w:r>
      <w:r w:rsidR="00FE2347" w:rsidRPr="00FF2DEE">
        <w:rPr>
          <w:rFonts w:ascii="Arial" w:hAnsi="Arial" w:cs="Arial"/>
          <w:sz w:val="24"/>
          <w:szCs w:val="24"/>
        </w:rPr>
        <w:t>no obstante haber tenido lugar entre los años de 1999 y 2006</w:t>
      </w:r>
      <w:r w:rsidR="00A22D5E" w:rsidRPr="00FF2DEE">
        <w:rPr>
          <w:rFonts w:ascii="Arial" w:hAnsi="Arial" w:cs="Arial"/>
          <w:sz w:val="24"/>
          <w:szCs w:val="24"/>
        </w:rPr>
        <w:t xml:space="preserve">, </w:t>
      </w:r>
      <w:r w:rsidR="00FE2347" w:rsidRPr="00FF2DEE">
        <w:rPr>
          <w:rFonts w:ascii="Arial" w:hAnsi="Arial" w:cs="Arial"/>
          <w:sz w:val="24"/>
          <w:szCs w:val="24"/>
        </w:rPr>
        <w:t>se tipific</w:t>
      </w:r>
      <w:r w:rsidR="00A22D5E" w:rsidRPr="00FF2DEE">
        <w:rPr>
          <w:rFonts w:ascii="Arial" w:hAnsi="Arial" w:cs="Arial"/>
          <w:sz w:val="24"/>
          <w:szCs w:val="24"/>
        </w:rPr>
        <w:t xml:space="preserve">a </w:t>
      </w:r>
      <w:r w:rsidR="00FE2347" w:rsidRPr="00FF2DEE">
        <w:rPr>
          <w:rFonts w:ascii="Arial" w:hAnsi="Arial" w:cs="Arial"/>
          <w:sz w:val="24"/>
          <w:szCs w:val="24"/>
        </w:rPr>
        <w:t>conforme al artículo 162 de la Ley 599 de 2000 en virtud del principio de legalidad extendida o flexible</w:t>
      </w:r>
      <w:r w:rsidR="001F07D4" w:rsidRPr="00FF2DEE">
        <w:rPr>
          <w:rFonts w:ascii="Arial" w:hAnsi="Arial" w:cs="Arial"/>
          <w:sz w:val="24"/>
          <w:szCs w:val="24"/>
        </w:rPr>
        <w:t>, ya que muchas de las víctimas de esa conducta punible cumplieron la mayoría de edad, hallándose en las filas de la organización delictiva y por tratarse de un crimen de lesa humanidad.</w:t>
      </w:r>
    </w:p>
    <w:p w14:paraId="35636E5E" w14:textId="77777777" w:rsidR="00DF5698" w:rsidRDefault="00DF5698" w:rsidP="003C5F03">
      <w:pPr>
        <w:pStyle w:val="Prrafodelista"/>
        <w:tabs>
          <w:tab w:val="left" w:pos="8364"/>
        </w:tabs>
        <w:spacing w:line="240" w:lineRule="auto"/>
        <w:jc w:val="both"/>
        <w:rPr>
          <w:rFonts w:ascii="Arial" w:hAnsi="Arial" w:cs="Arial"/>
          <w:sz w:val="24"/>
          <w:szCs w:val="24"/>
        </w:rPr>
      </w:pPr>
    </w:p>
    <w:p w14:paraId="260135BC" w14:textId="767E6B19" w:rsidR="00FF2DEE" w:rsidRDefault="00FF2DEE" w:rsidP="003C5F03">
      <w:pPr>
        <w:pStyle w:val="Prrafodelista"/>
        <w:tabs>
          <w:tab w:val="left" w:pos="8364"/>
        </w:tabs>
        <w:spacing w:line="240" w:lineRule="auto"/>
        <w:jc w:val="both"/>
        <w:rPr>
          <w:rFonts w:ascii="Arial" w:hAnsi="Arial" w:cs="Arial"/>
          <w:sz w:val="24"/>
          <w:szCs w:val="24"/>
        </w:rPr>
      </w:pPr>
      <w:r>
        <w:rPr>
          <w:rFonts w:ascii="Arial" w:hAnsi="Arial" w:cs="Arial"/>
          <w:i/>
          <w:sz w:val="24"/>
          <w:szCs w:val="24"/>
          <w:u w:val="single"/>
        </w:rPr>
        <w:t xml:space="preserve">ii) </w:t>
      </w:r>
      <w:r w:rsidR="00236D01" w:rsidRPr="00204244">
        <w:rPr>
          <w:rFonts w:ascii="Arial" w:hAnsi="Arial" w:cs="Arial"/>
          <w:i/>
          <w:sz w:val="24"/>
          <w:szCs w:val="24"/>
          <w:u w:val="single"/>
        </w:rPr>
        <w:t>S</w:t>
      </w:r>
      <w:r w:rsidR="00A22D5E" w:rsidRPr="00204244">
        <w:rPr>
          <w:rFonts w:ascii="Arial" w:hAnsi="Arial" w:cs="Arial"/>
          <w:i/>
          <w:sz w:val="24"/>
          <w:szCs w:val="24"/>
          <w:u w:val="single"/>
        </w:rPr>
        <w:t>ecuestro simple agravado</w:t>
      </w:r>
      <w:r w:rsidR="00A22D5E" w:rsidRPr="00204244">
        <w:rPr>
          <w:rFonts w:ascii="Arial" w:hAnsi="Arial" w:cs="Arial"/>
          <w:i/>
          <w:sz w:val="24"/>
          <w:szCs w:val="24"/>
        </w:rPr>
        <w:t xml:space="preserve">, </w:t>
      </w:r>
      <w:r w:rsidR="00A22D5E" w:rsidRPr="00204244">
        <w:rPr>
          <w:rFonts w:ascii="Arial" w:hAnsi="Arial" w:cs="Arial"/>
          <w:sz w:val="24"/>
          <w:szCs w:val="24"/>
        </w:rPr>
        <w:t xml:space="preserve">debe aplicarse la ley vigente al momento de la cesación del desarrollo de dichos comportamientos, </w:t>
      </w:r>
      <w:r w:rsidR="00755FE7" w:rsidRPr="00204244">
        <w:rPr>
          <w:rFonts w:ascii="Arial" w:hAnsi="Arial" w:cs="Arial"/>
          <w:sz w:val="24"/>
          <w:szCs w:val="24"/>
        </w:rPr>
        <w:t>en el caso</w:t>
      </w:r>
      <w:r w:rsidR="00A22D5E" w:rsidRPr="00204244">
        <w:rPr>
          <w:rFonts w:ascii="Arial" w:hAnsi="Arial" w:cs="Arial"/>
          <w:sz w:val="24"/>
          <w:szCs w:val="24"/>
        </w:rPr>
        <w:t xml:space="preserve">, mientras que la liberación de una víctima ocurrió en el año </w:t>
      </w:r>
      <w:r w:rsidR="002743E5" w:rsidRPr="00204244">
        <w:rPr>
          <w:rFonts w:ascii="Arial" w:hAnsi="Arial" w:cs="Arial"/>
          <w:sz w:val="24"/>
          <w:szCs w:val="24"/>
        </w:rPr>
        <w:t>2000</w:t>
      </w:r>
      <w:r w:rsidR="00F82A64" w:rsidRPr="00204244">
        <w:rPr>
          <w:rFonts w:ascii="Arial" w:hAnsi="Arial" w:cs="Arial"/>
          <w:sz w:val="24"/>
          <w:szCs w:val="24"/>
        </w:rPr>
        <w:t xml:space="preserve">. Sobre la </w:t>
      </w:r>
      <w:r w:rsidR="002743E5" w:rsidRPr="00204244">
        <w:rPr>
          <w:rFonts w:ascii="Arial" w:hAnsi="Arial" w:cs="Arial"/>
          <w:sz w:val="24"/>
          <w:szCs w:val="24"/>
        </w:rPr>
        <w:t>otra</w:t>
      </w:r>
      <w:r w:rsidR="001F07D4" w:rsidRPr="00204244">
        <w:rPr>
          <w:rFonts w:ascii="Arial" w:hAnsi="Arial" w:cs="Arial"/>
          <w:sz w:val="24"/>
          <w:szCs w:val="24"/>
        </w:rPr>
        <w:t xml:space="preserve">, conocida como Luz Mery Tamaniza, </w:t>
      </w:r>
      <w:r w:rsidR="002743E5" w:rsidRPr="00204244">
        <w:rPr>
          <w:rFonts w:ascii="Arial" w:hAnsi="Arial" w:cs="Arial"/>
          <w:sz w:val="24"/>
          <w:szCs w:val="24"/>
        </w:rPr>
        <w:t>aún no se t</w:t>
      </w:r>
      <w:r w:rsidR="001F07D4" w:rsidRPr="00204244">
        <w:rPr>
          <w:rFonts w:ascii="Arial" w:hAnsi="Arial" w:cs="Arial"/>
          <w:sz w:val="24"/>
          <w:szCs w:val="24"/>
        </w:rPr>
        <w:t xml:space="preserve">ienen </w:t>
      </w:r>
      <w:r w:rsidR="00A22D5E" w:rsidRPr="00204244">
        <w:rPr>
          <w:rFonts w:ascii="Arial" w:hAnsi="Arial" w:cs="Arial"/>
          <w:sz w:val="24"/>
          <w:szCs w:val="24"/>
        </w:rPr>
        <w:t xml:space="preserve">noticias </w:t>
      </w:r>
      <w:r w:rsidR="001F07D4" w:rsidRPr="00204244">
        <w:rPr>
          <w:rFonts w:ascii="Arial" w:hAnsi="Arial" w:cs="Arial"/>
          <w:sz w:val="24"/>
          <w:szCs w:val="24"/>
        </w:rPr>
        <w:t xml:space="preserve">sobre su </w:t>
      </w:r>
      <w:r>
        <w:rPr>
          <w:rFonts w:ascii="Arial" w:hAnsi="Arial" w:cs="Arial"/>
          <w:sz w:val="24"/>
          <w:szCs w:val="24"/>
        </w:rPr>
        <w:t>ubicación.</w:t>
      </w:r>
    </w:p>
    <w:p w14:paraId="54614D5D" w14:textId="77777777" w:rsidR="00FF2DEE" w:rsidRDefault="00FF2DEE" w:rsidP="003C5F03">
      <w:pPr>
        <w:pStyle w:val="Prrafodelista"/>
        <w:tabs>
          <w:tab w:val="left" w:pos="8364"/>
        </w:tabs>
        <w:spacing w:line="240" w:lineRule="auto"/>
        <w:jc w:val="both"/>
        <w:rPr>
          <w:rFonts w:ascii="Arial" w:hAnsi="Arial" w:cs="Arial"/>
          <w:i/>
          <w:sz w:val="24"/>
          <w:szCs w:val="24"/>
          <w:u w:val="single"/>
        </w:rPr>
      </w:pPr>
    </w:p>
    <w:p w14:paraId="6C14BDA6" w14:textId="5730BBC7" w:rsidR="00FF2DEE" w:rsidRDefault="00FF2DEE" w:rsidP="003C5F03">
      <w:pPr>
        <w:pStyle w:val="Prrafodelista"/>
        <w:tabs>
          <w:tab w:val="left" w:pos="8364"/>
        </w:tabs>
        <w:spacing w:line="240" w:lineRule="auto"/>
        <w:jc w:val="both"/>
        <w:rPr>
          <w:rFonts w:ascii="Arial" w:hAnsi="Arial" w:cs="Arial"/>
          <w:sz w:val="24"/>
          <w:szCs w:val="24"/>
          <w:lang w:val="es-ES_tradnl"/>
        </w:rPr>
      </w:pPr>
      <w:r>
        <w:rPr>
          <w:rFonts w:ascii="Arial" w:hAnsi="Arial" w:cs="Arial"/>
          <w:i/>
          <w:sz w:val="24"/>
          <w:szCs w:val="24"/>
          <w:u w:val="single"/>
        </w:rPr>
        <w:lastRenderedPageBreak/>
        <w:t xml:space="preserve">iii) </w:t>
      </w:r>
      <w:r w:rsidR="00236D01" w:rsidRPr="00204244">
        <w:rPr>
          <w:rFonts w:ascii="Arial" w:hAnsi="Arial" w:cs="Arial"/>
          <w:i/>
          <w:sz w:val="24"/>
          <w:szCs w:val="24"/>
          <w:u w:val="single"/>
        </w:rPr>
        <w:t>A</w:t>
      </w:r>
      <w:r w:rsidR="00A2399A" w:rsidRPr="00204244">
        <w:rPr>
          <w:rFonts w:ascii="Arial" w:hAnsi="Arial" w:cs="Arial"/>
          <w:i/>
          <w:sz w:val="24"/>
          <w:szCs w:val="24"/>
          <w:u w:val="single"/>
        </w:rPr>
        <w:t>borto sin consentimiento</w:t>
      </w:r>
      <w:r w:rsidR="00A2399A" w:rsidRPr="00204244">
        <w:rPr>
          <w:rFonts w:ascii="Arial" w:hAnsi="Arial" w:cs="Arial"/>
          <w:i/>
          <w:sz w:val="24"/>
          <w:szCs w:val="24"/>
        </w:rPr>
        <w:t>,</w:t>
      </w:r>
      <w:r w:rsidR="00A2124B" w:rsidRPr="00204244">
        <w:rPr>
          <w:rFonts w:ascii="Arial" w:hAnsi="Arial" w:cs="Arial"/>
          <w:i/>
          <w:sz w:val="24"/>
          <w:szCs w:val="24"/>
        </w:rPr>
        <w:t xml:space="preserve"> </w:t>
      </w:r>
      <w:r w:rsidR="00236D01" w:rsidRPr="00204244">
        <w:rPr>
          <w:rFonts w:ascii="Arial" w:hAnsi="Arial" w:cs="Arial"/>
          <w:sz w:val="24"/>
          <w:szCs w:val="24"/>
        </w:rPr>
        <w:t>tal comportamiento,</w:t>
      </w:r>
      <w:r w:rsidR="00A2124B" w:rsidRPr="00204244">
        <w:rPr>
          <w:rFonts w:ascii="Arial" w:hAnsi="Arial" w:cs="Arial"/>
          <w:sz w:val="24"/>
          <w:szCs w:val="24"/>
          <w:lang w:val="es-ES_tradnl"/>
        </w:rPr>
        <w:t xml:space="preserve"> tipificado en el artículo 344 del Decreto 100 de 1980</w:t>
      </w:r>
      <w:r w:rsidR="00236D01" w:rsidRPr="00204244">
        <w:rPr>
          <w:rFonts w:ascii="Arial" w:hAnsi="Arial" w:cs="Arial"/>
          <w:sz w:val="24"/>
          <w:szCs w:val="24"/>
          <w:lang w:val="es-ES_tradnl"/>
        </w:rPr>
        <w:t xml:space="preserve"> pero aplicando</w:t>
      </w:r>
      <w:r w:rsidR="00A2124B" w:rsidRPr="00204244">
        <w:rPr>
          <w:rFonts w:ascii="Arial" w:hAnsi="Arial" w:cs="Arial"/>
          <w:sz w:val="24"/>
          <w:szCs w:val="24"/>
          <w:lang w:val="es-ES_tradnl"/>
        </w:rPr>
        <w:t xml:space="preserve"> el artículo 123 de la Ley 599 de 2000 para efectos de dosificación punitiva; atendiendo el precedente jurisprudencial de la Sala de Justicia y Paz del Tr</w:t>
      </w:r>
      <w:r>
        <w:rPr>
          <w:rFonts w:ascii="Arial" w:hAnsi="Arial" w:cs="Arial"/>
          <w:sz w:val="24"/>
          <w:szCs w:val="24"/>
          <w:lang w:val="es-ES_tradnl"/>
        </w:rPr>
        <w:t>ibunal del Distrito de Medellín.</w:t>
      </w:r>
    </w:p>
    <w:p w14:paraId="659919CA" w14:textId="77777777" w:rsidR="00FF2DEE" w:rsidRPr="00FF2DEE" w:rsidRDefault="00FF2DEE" w:rsidP="003C5F03">
      <w:pPr>
        <w:pStyle w:val="Prrafodelista"/>
        <w:tabs>
          <w:tab w:val="left" w:pos="8364"/>
        </w:tabs>
        <w:spacing w:line="240" w:lineRule="auto"/>
        <w:jc w:val="both"/>
        <w:rPr>
          <w:rFonts w:ascii="Arial" w:hAnsi="Arial" w:cs="Arial"/>
          <w:sz w:val="24"/>
          <w:szCs w:val="24"/>
          <w:lang w:val="es-ES_tradnl"/>
        </w:rPr>
      </w:pPr>
    </w:p>
    <w:p w14:paraId="3D261026" w14:textId="77777777" w:rsidR="0096373C" w:rsidRDefault="00236D01" w:rsidP="003C5F03">
      <w:pPr>
        <w:pStyle w:val="Prrafodelista"/>
        <w:numPr>
          <w:ilvl w:val="0"/>
          <w:numId w:val="4"/>
        </w:numPr>
        <w:tabs>
          <w:tab w:val="left" w:pos="8364"/>
        </w:tabs>
        <w:spacing w:line="240" w:lineRule="auto"/>
        <w:jc w:val="both"/>
        <w:rPr>
          <w:rFonts w:ascii="Arial" w:hAnsi="Arial" w:cs="Arial"/>
          <w:sz w:val="24"/>
          <w:szCs w:val="24"/>
        </w:rPr>
      </w:pPr>
      <w:r w:rsidRPr="00FF2DEE">
        <w:rPr>
          <w:rFonts w:ascii="Arial" w:hAnsi="Arial" w:cs="Arial"/>
          <w:sz w:val="24"/>
          <w:szCs w:val="24"/>
          <w:lang w:val="es-ES_tradnl"/>
        </w:rPr>
        <w:t>No</w:t>
      </w:r>
      <w:r w:rsidR="00E27164" w:rsidRPr="00FF2DEE">
        <w:rPr>
          <w:rFonts w:ascii="Arial" w:hAnsi="Arial" w:cs="Arial"/>
          <w:sz w:val="24"/>
          <w:szCs w:val="24"/>
          <w:lang w:val="es-ES_tradnl"/>
        </w:rPr>
        <w:t xml:space="preserve"> solo se  llevó a cabo el delito de aborto, autónoma e independientemente conside</w:t>
      </w:r>
      <w:r w:rsidRPr="00FF2DEE">
        <w:rPr>
          <w:rFonts w:ascii="Arial" w:hAnsi="Arial" w:cs="Arial"/>
          <w:sz w:val="24"/>
          <w:szCs w:val="24"/>
          <w:lang w:val="es-ES_tradnl"/>
        </w:rPr>
        <w:t xml:space="preserve">rado, </w:t>
      </w:r>
      <w:r w:rsidR="00E27164" w:rsidRPr="00FF2DEE">
        <w:rPr>
          <w:rFonts w:ascii="Arial" w:hAnsi="Arial" w:cs="Arial"/>
          <w:sz w:val="24"/>
          <w:szCs w:val="24"/>
          <w:lang w:val="es-ES_tradnl"/>
        </w:rPr>
        <w:t xml:space="preserve">sino que también se evidenció acompañado del punible de </w:t>
      </w:r>
      <w:r w:rsidR="00E27164" w:rsidRPr="00FF2DEE">
        <w:rPr>
          <w:rFonts w:ascii="Arial" w:hAnsi="Arial" w:cs="Arial"/>
          <w:i/>
          <w:sz w:val="24"/>
          <w:szCs w:val="24"/>
          <w:u w:val="single"/>
          <w:lang w:val="es-ES_tradnl"/>
        </w:rPr>
        <w:t>tortura en persona protegida</w:t>
      </w:r>
      <w:r w:rsidR="00E27164" w:rsidRPr="00FF2DEE">
        <w:rPr>
          <w:rFonts w:ascii="Arial" w:hAnsi="Arial" w:cs="Arial"/>
          <w:sz w:val="24"/>
          <w:szCs w:val="24"/>
          <w:u w:val="single"/>
          <w:lang w:val="es-ES_tradnl"/>
        </w:rPr>
        <w:t>,</w:t>
      </w:r>
      <w:r w:rsidR="00E27164" w:rsidRPr="00FF2DEE">
        <w:rPr>
          <w:rFonts w:ascii="Arial" w:hAnsi="Arial" w:cs="Arial"/>
          <w:sz w:val="24"/>
          <w:szCs w:val="24"/>
          <w:lang w:val="es-ES_tradnl"/>
        </w:rPr>
        <w:t xml:space="preserve"> conformándose así un concurso delict</w:t>
      </w:r>
      <w:r w:rsidRPr="00FF2DEE">
        <w:rPr>
          <w:rFonts w:ascii="Arial" w:hAnsi="Arial" w:cs="Arial"/>
          <w:sz w:val="24"/>
          <w:szCs w:val="24"/>
          <w:lang w:val="es-ES_tradnl"/>
        </w:rPr>
        <w:t>ual;</w:t>
      </w:r>
      <w:r w:rsidR="00E27164" w:rsidRPr="00FF2DEE">
        <w:rPr>
          <w:rFonts w:ascii="Arial" w:hAnsi="Arial" w:cs="Arial"/>
          <w:sz w:val="24"/>
          <w:szCs w:val="24"/>
          <w:lang w:val="es-ES_tradnl"/>
        </w:rPr>
        <w:t xml:space="preserve"> sin perderse de vista que a los abortos forzados y torturas se vieron sometidas, generalmente, adolescentes, menores de edad, que habían sido objeto de reclutamiento ilícito, de atropellos y posteriormente, vieron en consecuencia afectadas su integridad y formación sexuales, así como su derecho a concebir</w:t>
      </w:r>
      <w:r w:rsidR="00BD76DB" w:rsidRPr="00FF2DEE">
        <w:rPr>
          <w:rFonts w:ascii="Arial" w:hAnsi="Arial" w:cs="Arial"/>
          <w:sz w:val="24"/>
          <w:szCs w:val="24"/>
          <w:lang w:val="es-ES_tradnl"/>
        </w:rPr>
        <w:t>,  punibles que igualmente han sido definidos como crímenes de lesa humanidad.</w:t>
      </w:r>
    </w:p>
    <w:p w14:paraId="3E2B1B22" w14:textId="77777777" w:rsidR="0096373C" w:rsidRDefault="0096373C" w:rsidP="003C5F03">
      <w:pPr>
        <w:pStyle w:val="Prrafodelista"/>
        <w:tabs>
          <w:tab w:val="left" w:pos="8364"/>
        </w:tabs>
        <w:spacing w:line="240" w:lineRule="auto"/>
        <w:jc w:val="both"/>
        <w:rPr>
          <w:rFonts w:ascii="Arial" w:hAnsi="Arial" w:cs="Arial"/>
          <w:sz w:val="24"/>
          <w:szCs w:val="24"/>
        </w:rPr>
      </w:pPr>
    </w:p>
    <w:p w14:paraId="5BB3682E" w14:textId="77777777" w:rsidR="0096373C" w:rsidRDefault="00236D01" w:rsidP="003C5F03">
      <w:pPr>
        <w:pStyle w:val="Prrafodelista"/>
        <w:numPr>
          <w:ilvl w:val="0"/>
          <w:numId w:val="4"/>
        </w:numPr>
        <w:tabs>
          <w:tab w:val="left" w:pos="8364"/>
        </w:tabs>
        <w:spacing w:line="240" w:lineRule="auto"/>
        <w:jc w:val="both"/>
        <w:rPr>
          <w:rFonts w:ascii="Arial" w:hAnsi="Arial" w:cs="Arial"/>
          <w:sz w:val="24"/>
          <w:szCs w:val="24"/>
        </w:rPr>
      </w:pPr>
      <w:r w:rsidRPr="0096373C">
        <w:rPr>
          <w:rFonts w:ascii="Arial" w:hAnsi="Arial" w:cs="Arial"/>
          <w:sz w:val="24"/>
          <w:szCs w:val="24"/>
          <w:lang w:val="es-ES_tradnl"/>
        </w:rPr>
        <w:t>En lo relativo a la</w:t>
      </w:r>
      <w:r w:rsidR="005654DC" w:rsidRPr="0096373C">
        <w:rPr>
          <w:rFonts w:ascii="Arial" w:hAnsi="Arial" w:cs="Arial"/>
          <w:sz w:val="24"/>
          <w:szCs w:val="24"/>
          <w:lang w:val="es-ES_tradnl"/>
        </w:rPr>
        <w:t xml:space="preserve">s conductas de </w:t>
      </w:r>
      <w:r w:rsidR="005654DC" w:rsidRPr="0096373C">
        <w:rPr>
          <w:rFonts w:ascii="Arial" w:hAnsi="Arial" w:cs="Arial"/>
          <w:i/>
          <w:sz w:val="24"/>
          <w:szCs w:val="24"/>
          <w:u w:val="single"/>
          <w:lang w:val="es-ES_tradnl"/>
        </w:rPr>
        <w:t>acceso carnal violento en persona protegida</w:t>
      </w:r>
      <w:r w:rsidR="005654DC" w:rsidRPr="0096373C">
        <w:rPr>
          <w:rFonts w:ascii="Arial" w:hAnsi="Arial" w:cs="Arial"/>
          <w:i/>
          <w:sz w:val="24"/>
          <w:szCs w:val="24"/>
          <w:lang w:val="es-ES_tradnl"/>
        </w:rPr>
        <w:t xml:space="preserve">, </w:t>
      </w:r>
      <w:r w:rsidR="00C5022C" w:rsidRPr="0096373C">
        <w:rPr>
          <w:rFonts w:ascii="Arial" w:hAnsi="Arial" w:cs="Arial"/>
          <w:sz w:val="24"/>
          <w:szCs w:val="24"/>
          <w:lang w:val="es-ES_tradnl"/>
        </w:rPr>
        <w:t>perpetradas</w:t>
      </w:r>
      <w:r w:rsidR="00C5225B" w:rsidRPr="0096373C">
        <w:rPr>
          <w:rFonts w:ascii="Arial" w:hAnsi="Arial" w:cs="Arial"/>
          <w:sz w:val="24"/>
          <w:szCs w:val="24"/>
          <w:lang w:val="es-ES_tradnl"/>
        </w:rPr>
        <w:t xml:space="preserve"> por alias “familia”, alias “Daniel” y alias “Duver”, no existió EMP que indicara que el acusado hubiera intervenido en los aludidos atentados sexuales, de manera directa o en calidad de copartícipe; pues el hecho de que hubiera tenido conocimiento </w:t>
      </w:r>
      <w:r w:rsidR="00BD76DB" w:rsidRPr="0096373C">
        <w:rPr>
          <w:rFonts w:ascii="Arial" w:hAnsi="Arial" w:cs="Arial"/>
          <w:sz w:val="24"/>
          <w:szCs w:val="24"/>
          <w:lang w:val="es-ES_tradnl"/>
        </w:rPr>
        <w:t xml:space="preserve">de esos actos </w:t>
      </w:r>
      <w:r w:rsidR="00C5225B" w:rsidRPr="0096373C">
        <w:rPr>
          <w:rFonts w:ascii="Arial" w:hAnsi="Arial" w:cs="Arial"/>
          <w:sz w:val="24"/>
          <w:szCs w:val="24"/>
          <w:lang w:val="es-ES_tradnl"/>
        </w:rPr>
        <w:t xml:space="preserve">luego de ocurrido el hecho delictivo, como señala una de las víctimas, </w:t>
      </w:r>
      <w:r w:rsidR="00C5022C" w:rsidRPr="0096373C">
        <w:rPr>
          <w:rFonts w:ascii="Arial" w:hAnsi="Arial" w:cs="Arial"/>
          <w:sz w:val="24"/>
          <w:szCs w:val="24"/>
          <w:lang w:val="es-ES_tradnl"/>
        </w:rPr>
        <w:t>no lo convierte en autor o partí</w:t>
      </w:r>
      <w:r w:rsidR="00C5225B" w:rsidRPr="0096373C">
        <w:rPr>
          <w:rFonts w:ascii="Arial" w:hAnsi="Arial" w:cs="Arial"/>
          <w:sz w:val="24"/>
          <w:szCs w:val="24"/>
          <w:lang w:val="es-ES_tradnl"/>
        </w:rPr>
        <w:t>cipe del mismo.</w:t>
      </w:r>
    </w:p>
    <w:p w14:paraId="6EAD3849" w14:textId="77777777" w:rsidR="0096373C" w:rsidRPr="0096373C" w:rsidRDefault="0096373C" w:rsidP="003C5F03">
      <w:pPr>
        <w:pStyle w:val="Prrafodelista"/>
        <w:spacing w:line="240" w:lineRule="auto"/>
        <w:rPr>
          <w:rFonts w:ascii="Arial" w:hAnsi="Arial" w:cs="Arial"/>
          <w:sz w:val="24"/>
          <w:szCs w:val="24"/>
          <w:lang w:val="es-ES_tradnl"/>
        </w:rPr>
      </w:pPr>
    </w:p>
    <w:p w14:paraId="33784DC3" w14:textId="77777777" w:rsidR="0096373C" w:rsidRDefault="0011062E" w:rsidP="003C5F03">
      <w:pPr>
        <w:pStyle w:val="Prrafodelista"/>
        <w:numPr>
          <w:ilvl w:val="0"/>
          <w:numId w:val="4"/>
        </w:numPr>
        <w:tabs>
          <w:tab w:val="left" w:pos="8364"/>
        </w:tabs>
        <w:spacing w:line="240" w:lineRule="auto"/>
        <w:jc w:val="both"/>
        <w:rPr>
          <w:rFonts w:ascii="Arial" w:hAnsi="Arial" w:cs="Arial"/>
          <w:sz w:val="24"/>
          <w:szCs w:val="24"/>
        </w:rPr>
      </w:pPr>
      <w:r w:rsidRPr="0096373C">
        <w:rPr>
          <w:rFonts w:ascii="Arial" w:hAnsi="Arial" w:cs="Arial"/>
          <w:sz w:val="24"/>
          <w:szCs w:val="24"/>
          <w:lang w:val="es-ES_tradnl"/>
        </w:rPr>
        <w:t>Con</w:t>
      </w:r>
      <w:r w:rsidR="007D7A75" w:rsidRPr="0096373C">
        <w:rPr>
          <w:rFonts w:ascii="Arial" w:hAnsi="Arial" w:cs="Arial"/>
          <w:sz w:val="24"/>
          <w:szCs w:val="24"/>
          <w:lang w:val="es-ES_tradnl"/>
        </w:rPr>
        <w:t xml:space="preserve"> respecto a </w:t>
      </w:r>
      <w:r w:rsidR="005E217B" w:rsidRPr="0096373C">
        <w:rPr>
          <w:rFonts w:ascii="Arial" w:hAnsi="Arial" w:cs="Arial"/>
          <w:i/>
          <w:sz w:val="24"/>
          <w:szCs w:val="24"/>
          <w:lang w:val="es-ES_tradnl"/>
        </w:rPr>
        <w:t xml:space="preserve">los actos de </w:t>
      </w:r>
      <w:r w:rsidR="005E217B" w:rsidRPr="0096373C">
        <w:rPr>
          <w:rFonts w:ascii="Arial" w:hAnsi="Arial" w:cs="Arial"/>
          <w:i/>
          <w:sz w:val="24"/>
          <w:szCs w:val="24"/>
          <w:u w:val="single"/>
          <w:lang w:val="es-ES_tradnl"/>
        </w:rPr>
        <w:t>discriminación racial</w:t>
      </w:r>
      <w:r w:rsidR="005E217B" w:rsidRPr="0096373C">
        <w:rPr>
          <w:rFonts w:ascii="Arial" w:hAnsi="Arial" w:cs="Arial"/>
          <w:sz w:val="24"/>
          <w:szCs w:val="24"/>
          <w:lang w:val="es-ES_tradnl"/>
        </w:rPr>
        <w:t xml:space="preserve">, </w:t>
      </w:r>
      <w:r w:rsidR="002743E5" w:rsidRPr="0096373C">
        <w:rPr>
          <w:rFonts w:ascii="Arial" w:hAnsi="Arial" w:cs="Arial"/>
          <w:sz w:val="24"/>
          <w:szCs w:val="24"/>
          <w:lang w:val="es-ES_tradnl"/>
        </w:rPr>
        <w:t>se puso de relieve que la situación f</w:t>
      </w:r>
      <w:r w:rsidR="00994069" w:rsidRPr="0096373C">
        <w:rPr>
          <w:rFonts w:ascii="Arial" w:hAnsi="Arial" w:cs="Arial"/>
          <w:sz w:val="24"/>
          <w:szCs w:val="24"/>
          <w:lang w:val="es-ES_tradnl"/>
        </w:rPr>
        <w:t>áctica calificada como discriminatoria se desencadenó como un castigo</w:t>
      </w:r>
      <w:r w:rsidR="002743E5" w:rsidRPr="0096373C">
        <w:rPr>
          <w:rFonts w:ascii="Arial" w:hAnsi="Arial" w:cs="Arial"/>
          <w:sz w:val="24"/>
          <w:szCs w:val="24"/>
          <w:lang w:val="es-ES_tradnl"/>
        </w:rPr>
        <w:t xml:space="preserve"> que le </w:t>
      </w:r>
      <w:r w:rsidR="00994069" w:rsidRPr="0096373C">
        <w:rPr>
          <w:rFonts w:ascii="Arial" w:hAnsi="Arial" w:cs="Arial"/>
          <w:sz w:val="24"/>
          <w:szCs w:val="24"/>
          <w:lang w:val="es-ES_tradnl"/>
        </w:rPr>
        <w:t xml:space="preserve">fue impuesto </w:t>
      </w:r>
      <w:r w:rsidR="0096373C">
        <w:rPr>
          <w:rFonts w:ascii="Arial" w:hAnsi="Arial" w:cs="Arial"/>
          <w:sz w:val="24"/>
          <w:szCs w:val="24"/>
          <w:lang w:val="es-ES_tradnl"/>
        </w:rPr>
        <w:t xml:space="preserve">a un </w:t>
      </w:r>
      <w:r w:rsidR="002743E5" w:rsidRPr="0096373C">
        <w:rPr>
          <w:rFonts w:ascii="Arial" w:hAnsi="Arial" w:cs="Arial"/>
          <w:sz w:val="24"/>
          <w:szCs w:val="24"/>
          <w:lang w:val="es-ES_tradnl"/>
        </w:rPr>
        <w:t xml:space="preserve">militante </w:t>
      </w:r>
      <w:r w:rsidR="00994069" w:rsidRPr="0096373C">
        <w:rPr>
          <w:rFonts w:ascii="Arial" w:hAnsi="Arial" w:cs="Arial"/>
          <w:sz w:val="24"/>
          <w:szCs w:val="24"/>
          <w:lang w:val="es-ES_tradnl"/>
        </w:rPr>
        <w:t>por</w:t>
      </w:r>
      <w:r w:rsidR="002743E5" w:rsidRPr="0096373C">
        <w:rPr>
          <w:rFonts w:ascii="Arial" w:hAnsi="Arial" w:cs="Arial"/>
          <w:sz w:val="24"/>
          <w:szCs w:val="24"/>
          <w:lang w:val="es-ES_tradnl"/>
        </w:rPr>
        <w:t xml:space="preserve"> haberse dormido </w:t>
      </w:r>
      <w:r w:rsidR="00994069" w:rsidRPr="0096373C">
        <w:rPr>
          <w:rFonts w:ascii="Arial" w:hAnsi="Arial" w:cs="Arial"/>
          <w:sz w:val="24"/>
          <w:szCs w:val="24"/>
          <w:lang w:val="es-ES_tradnl"/>
        </w:rPr>
        <w:t>prestando guardia y haber olvidado el armamento, y no por su c</w:t>
      </w:r>
      <w:r w:rsidR="002743E5" w:rsidRPr="0096373C">
        <w:rPr>
          <w:rFonts w:ascii="Arial" w:hAnsi="Arial" w:cs="Arial"/>
          <w:sz w:val="24"/>
          <w:szCs w:val="24"/>
          <w:lang w:val="es-ES_tradnl"/>
        </w:rPr>
        <w:t xml:space="preserve">ondición de indígena; no existió </w:t>
      </w:r>
      <w:r w:rsidR="00994069" w:rsidRPr="0096373C">
        <w:rPr>
          <w:rFonts w:ascii="Arial" w:hAnsi="Arial" w:cs="Arial"/>
          <w:sz w:val="24"/>
          <w:szCs w:val="24"/>
          <w:lang w:val="es-ES_tradnl"/>
        </w:rPr>
        <w:t>entonces, sopo</w:t>
      </w:r>
      <w:r w:rsidR="002743E5" w:rsidRPr="0096373C">
        <w:rPr>
          <w:rFonts w:ascii="Arial" w:hAnsi="Arial" w:cs="Arial"/>
          <w:sz w:val="24"/>
          <w:szCs w:val="24"/>
          <w:lang w:val="es-ES_tradnl"/>
        </w:rPr>
        <w:t>rte probatorio alguno que señalara con claridad que las</w:t>
      </w:r>
      <w:r w:rsidR="00994069" w:rsidRPr="0096373C">
        <w:rPr>
          <w:rFonts w:ascii="Arial" w:hAnsi="Arial" w:cs="Arial"/>
          <w:sz w:val="24"/>
          <w:szCs w:val="24"/>
          <w:lang w:val="es-ES_tradnl"/>
        </w:rPr>
        <w:t xml:space="preserve"> personas eran sometidas a </w:t>
      </w:r>
      <w:r w:rsidR="002743E5" w:rsidRPr="0096373C">
        <w:rPr>
          <w:rFonts w:ascii="Arial" w:hAnsi="Arial" w:cs="Arial"/>
          <w:sz w:val="24"/>
          <w:szCs w:val="24"/>
          <w:lang w:val="es-ES_tradnl"/>
        </w:rPr>
        <w:t xml:space="preserve">trabajos forzados </w:t>
      </w:r>
      <w:r w:rsidR="00994069" w:rsidRPr="0096373C">
        <w:rPr>
          <w:rFonts w:ascii="Arial" w:hAnsi="Arial" w:cs="Arial"/>
          <w:sz w:val="24"/>
          <w:szCs w:val="24"/>
          <w:lang w:val="es-ES_tradnl"/>
        </w:rPr>
        <w:t xml:space="preserve">o que fueran discriminadas en razón de su </w:t>
      </w:r>
      <w:r w:rsidR="00BD76DB" w:rsidRPr="0096373C">
        <w:rPr>
          <w:rFonts w:ascii="Arial" w:hAnsi="Arial" w:cs="Arial"/>
          <w:sz w:val="24"/>
          <w:szCs w:val="24"/>
          <w:lang w:val="es-ES_tradnl"/>
        </w:rPr>
        <w:t xml:space="preserve">pertenencia a </w:t>
      </w:r>
      <w:r w:rsidR="00994069" w:rsidRPr="0096373C">
        <w:rPr>
          <w:rFonts w:ascii="Arial" w:hAnsi="Arial" w:cs="Arial"/>
          <w:sz w:val="24"/>
          <w:szCs w:val="24"/>
          <w:lang w:val="es-ES_tradnl"/>
        </w:rPr>
        <w:t>e</w:t>
      </w:r>
      <w:r w:rsidR="00BD76DB" w:rsidRPr="0096373C">
        <w:rPr>
          <w:rFonts w:ascii="Arial" w:hAnsi="Arial" w:cs="Arial"/>
          <w:sz w:val="24"/>
          <w:szCs w:val="24"/>
          <w:lang w:val="es-ES_tradnl"/>
        </w:rPr>
        <w:t>sa etnia.</w:t>
      </w:r>
    </w:p>
    <w:p w14:paraId="62F08055" w14:textId="77777777" w:rsidR="0096373C" w:rsidRPr="0096373C" w:rsidRDefault="0096373C" w:rsidP="003C5F03">
      <w:pPr>
        <w:pStyle w:val="Prrafodelista"/>
        <w:spacing w:line="240" w:lineRule="auto"/>
        <w:rPr>
          <w:rFonts w:ascii="Arial" w:hAnsi="Arial" w:cs="Arial"/>
          <w:sz w:val="24"/>
          <w:szCs w:val="24"/>
          <w:lang w:val="es-ES_tradnl"/>
        </w:rPr>
      </w:pPr>
    </w:p>
    <w:p w14:paraId="30096E71" w14:textId="77777777" w:rsidR="0096373C" w:rsidRDefault="00813FA4" w:rsidP="003C5F03">
      <w:pPr>
        <w:pStyle w:val="Prrafodelista"/>
        <w:numPr>
          <w:ilvl w:val="0"/>
          <w:numId w:val="4"/>
        </w:numPr>
        <w:tabs>
          <w:tab w:val="left" w:pos="8364"/>
        </w:tabs>
        <w:spacing w:line="240" w:lineRule="auto"/>
        <w:jc w:val="both"/>
        <w:rPr>
          <w:rFonts w:ascii="Arial" w:hAnsi="Arial" w:cs="Arial"/>
          <w:sz w:val="24"/>
          <w:szCs w:val="24"/>
        </w:rPr>
      </w:pPr>
      <w:r w:rsidRPr="0096373C">
        <w:rPr>
          <w:rFonts w:ascii="Arial" w:hAnsi="Arial" w:cs="Arial"/>
          <w:sz w:val="24"/>
          <w:szCs w:val="24"/>
          <w:lang w:val="es-ES_tradnl"/>
        </w:rPr>
        <w:t xml:space="preserve">Conforme a lo expuesto, resultó acreditada la materialidad y responsabilidad del señor José Fernando González Brand como autor mediato o por línea de mando con respecto a los delitos de </w:t>
      </w:r>
      <w:r w:rsidRPr="0096373C">
        <w:rPr>
          <w:rFonts w:ascii="Arial" w:hAnsi="Arial" w:cs="Arial"/>
          <w:sz w:val="24"/>
          <w:szCs w:val="24"/>
          <w:u w:val="single"/>
          <w:lang w:val="es-ES_tradnl"/>
        </w:rPr>
        <w:t xml:space="preserve">reclutamiento ilícito, secuestro simple, aborto y tortura en persona protegida, </w:t>
      </w:r>
      <w:r w:rsidRPr="0096373C">
        <w:rPr>
          <w:rFonts w:ascii="Arial" w:hAnsi="Arial" w:cs="Arial"/>
          <w:sz w:val="24"/>
          <w:szCs w:val="24"/>
          <w:lang w:val="es-ES_tradnl"/>
        </w:rPr>
        <w:t>como fueron formulados y aceptados tales cargos</w:t>
      </w:r>
      <w:r w:rsidRPr="0096373C">
        <w:rPr>
          <w:rFonts w:ascii="Arial" w:hAnsi="Arial" w:cs="Arial"/>
          <w:sz w:val="24"/>
          <w:szCs w:val="24"/>
          <w:u w:val="single"/>
          <w:lang w:val="es-ES_tradnl"/>
        </w:rPr>
        <w:t>.</w:t>
      </w:r>
    </w:p>
    <w:p w14:paraId="1FC6E895" w14:textId="77777777" w:rsidR="0096373C" w:rsidRPr="0096373C" w:rsidRDefault="0096373C" w:rsidP="003C5F03">
      <w:pPr>
        <w:pStyle w:val="Prrafodelista"/>
        <w:spacing w:line="240" w:lineRule="auto"/>
        <w:rPr>
          <w:rFonts w:ascii="Arial" w:hAnsi="Arial" w:cs="Arial"/>
          <w:sz w:val="24"/>
          <w:szCs w:val="24"/>
          <w:lang w:val="es-ES_tradnl"/>
        </w:rPr>
      </w:pPr>
    </w:p>
    <w:p w14:paraId="7FEAA9F0" w14:textId="77777777" w:rsidR="0096373C" w:rsidRPr="0096373C" w:rsidRDefault="00B1752D" w:rsidP="003C5F03">
      <w:pPr>
        <w:pStyle w:val="Prrafodelista"/>
        <w:numPr>
          <w:ilvl w:val="0"/>
          <w:numId w:val="4"/>
        </w:numPr>
        <w:tabs>
          <w:tab w:val="left" w:pos="8364"/>
        </w:tabs>
        <w:spacing w:line="240" w:lineRule="auto"/>
        <w:jc w:val="both"/>
        <w:rPr>
          <w:rFonts w:ascii="Arial" w:hAnsi="Arial" w:cs="Arial"/>
          <w:sz w:val="24"/>
          <w:szCs w:val="24"/>
        </w:rPr>
      </w:pPr>
      <w:r w:rsidRPr="0096373C">
        <w:rPr>
          <w:rFonts w:ascii="Arial" w:hAnsi="Arial" w:cs="Arial"/>
          <w:sz w:val="24"/>
          <w:szCs w:val="24"/>
          <w:lang w:val="es-ES_tradnl"/>
        </w:rPr>
        <w:t xml:space="preserve">En lo atinente a la solicitud de la defensa de </w:t>
      </w:r>
      <w:r w:rsidR="00577FDE" w:rsidRPr="0096373C">
        <w:rPr>
          <w:rFonts w:ascii="Arial" w:hAnsi="Arial" w:cs="Arial"/>
          <w:sz w:val="24"/>
          <w:szCs w:val="24"/>
          <w:lang w:val="es-ES_tradnl"/>
        </w:rPr>
        <w:t>declarar la prescripción de la acción adelantada por los delitos de reclutamiento il</w:t>
      </w:r>
      <w:r w:rsidR="009A133E" w:rsidRPr="0096373C">
        <w:rPr>
          <w:rFonts w:ascii="Arial" w:hAnsi="Arial" w:cs="Arial"/>
          <w:sz w:val="24"/>
          <w:szCs w:val="24"/>
          <w:lang w:val="es-ES_tradnl"/>
        </w:rPr>
        <w:t>ícito,</w:t>
      </w:r>
      <w:r w:rsidR="00D8593F" w:rsidRPr="0096373C">
        <w:rPr>
          <w:rFonts w:ascii="Arial" w:hAnsi="Arial" w:cs="Arial"/>
          <w:sz w:val="24"/>
          <w:szCs w:val="24"/>
          <w:lang w:val="es-ES_tradnl"/>
        </w:rPr>
        <w:t xml:space="preserve"> aborto forzado</w:t>
      </w:r>
      <w:r w:rsidR="009A133E" w:rsidRPr="0096373C">
        <w:rPr>
          <w:rFonts w:ascii="Arial" w:hAnsi="Arial" w:cs="Arial"/>
          <w:sz w:val="24"/>
          <w:szCs w:val="24"/>
          <w:lang w:val="es-ES_tradnl"/>
        </w:rPr>
        <w:t xml:space="preserve">, así como los otros </w:t>
      </w:r>
      <w:r w:rsidR="00755FE7" w:rsidRPr="0096373C">
        <w:rPr>
          <w:rFonts w:ascii="Arial" w:hAnsi="Arial" w:cs="Arial"/>
          <w:sz w:val="24"/>
          <w:szCs w:val="24"/>
          <w:lang w:val="es-ES_tradnl"/>
        </w:rPr>
        <w:t>ilícitos por los que se procedía</w:t>
      </w:r>
      <w:r w:rsidR="009A133E" w:rsidRPr="0096373C">
        <w:rPr>
          <w:rFonts w:ascii="Arial" w:hAnsi="Arial" w:cs="Arial"/>
          <w:sz w:val="24"/>
          <w:szCs w:val="24"/>
          <w:lang w:val="es-ES_tradnl"/>
        </w:rPr>
        <w:t>; consideró la falta de vocación de prosperidad, por tratarse de conductas punibles que no correspondían al concepto de delito común y por tanto, la acción penal se tornaba imprescriptible</w:t>
      </w:r>
      <w:r w:rsidR="00BD76DB" w:rsidRPr="0096373C">
        <w:rPr>
          <w:rFonts w:ascii="Arial" w:hAnsi="Arial" w:cs="Arial"/>
          <w:sz w:val="24"/>
          <w:szCs w:val="24"/>
          <w:lang w:val="es-ES_tradnl"/>
        </w:rPr>
        <w:t>, siguiendo lo dispuesto en los precedentes CSJ S</w:t>
      </w:r>
      <w:r w:rsidR="000C1296" w:rsidRPr="0096373C">
        <w:rPr>
          <w:rFonts w:ascii="Arial" w:hAnsi="Arial" w:cs="Arial"/>
          <w:sz w:val="24"/>
          <w:szCs w:val="24"/>
          <w:lang w:val="es-ES_tradnl"/>
        </w:rPr>
        <w:t>P del 22 de septiembre de 2010, r</w:t>
      </w:r>
      <w:r w:rsidR="0096373C">
        <w:rPr>
          <w:rFonts w:ascii="Arial" w:hAnsi="Arial" w:cs="Arial"/>
          <w:sz w:val="24"/>
          <w:szCs w:val="24"/>
          <w:lang w:val="es-ES_tradnl"/>
        </w:rPr>
        <w:t>adicado 30830 y del 23 de 2012,</w:t>
      </w:r>
      <w:r w:rsidR="000C1296" w:rsidRPr="0096373C">
        <w:rPr>
          <w:rFonts w:ascii="Arial" w:hAnsi="Arial" w:cs="Arial"/>
          <w:sz w:val="24"/>
          <w:szCs w:val="24"/>
          <w:lang w:val="es-ES_tradnl"/>
        </w:rPr>
        <w:t xml:space="preserve"> radicado 34188, donde se consideraron estas conductas punibles como crímenes de lesa humanidad.</w:t>
      </w:r>
    </w:p>
    <w:p w14:paraId="06902EB3" w14:textId="77777777" w:rsidR="0096373C" w:rsidRPr="0096373C" w:rsidRDefault="0096373C" w:rsidP="003C5F03">
      <w:pPr>
        <w:pStyle w:val="Prrafodelista"/>
        <w:spacing w:line="240" w:lineRule="auto"/>
        <w:rPr>
          <w:rFonts w:ascii="Arial" w:hAnsi="Arial" w:cs="Arial"/>
          <w:sz w:val="24"/>
          <w:szCs w:val="24"/>
          <w:lang w:val="es-ES_tradnl"/>
        </w:rPr>
      </w:pPr>
    </w:p>
    <w:p w14:paraId="20326F1B" w14:textId="77777777" w:rsidR="0096373C" w:rsidRPr="0096373C" w:rsidRDefault="001B0B2F" w:rsidP="003C5F03">
      <w:pPr>
        <w:pStyle w:val="Prrafodelista"/>
        <w:numPr>
          <w:ilvl w:val="0"/>
          <w:numId w:val="4"/>
        </w:numPr>
        <w:tabs>
          <w:tab w:val="left" w:pos="8364"/>
        </w:tabs>
        <w:spacing w:line="240" w:lineRule="auto"/>
        <w:jc w:val="both"/>
        <w:rPr>
          <w:rFonts w:ascii="Arial" w:hAnsi="Arial" w:cs="Arial"/>
          <w:sz w:val="24"/>
          <w:szCs w:val="24"/>
        </w:rPr>
      </w:pPr>
      <w:r w:rsidRPr="0096373C">
        <w:rPr>
          <w:rFonts w:ascii="Arial" w:hAnsi="Arial" w:cs="Arial"/>
          <w:sz w:val="24"/>
          <w:szCs w:val="24"/>
          <w:lang w:val="es-ES_tradnl"/>
        </w:rPr>
        <w:t xml:space="preserve">Acerca de la petición subsidiaria </w:t>
      </w:r>
      <w:r w:rsidR="000C1296" w:rsidRPr="0096373C">
        <w:rPr>
          <w:rFonts w:ascii="Arial" w:hAnsi="Arial" w:cs="Arial"/>
          <w:sz w:val="24"/>
          <w:szCs w:val="24"/>
          <w:lang w:val="es-ES_tradnl"/>
        </w:rPr>
        <w:t xml:space="preserve">de la defensora del procesado, para que se </w:t>
      </w:r>
      <w:r w:rsidRPr="0096373C">
        <w:rPr>
          <w:rFonts w:ascii="Arial" w:hAnsi="Arial" w:cs="Arial"/>
          <w:sz w:val="24"/>
          <w:szCs w:val="24"/>
          <w:lang w:val="es-ES_tradnl"/>
        </w:rPr>
        <w:t>remiti</w:t>
      </w:r>
      <w:r w:rsidR="000C1296" w:rsidRPr="0096373C">
        <w:rPr>
          <w:rFonts w:ascii="Arial" w:hAnsi="Arial" w:cs="Arial"/>
          <w:sz w:val="24"/>
          <w:szCs w:val="24"/>
          <w:lang w:val="es-ES_tradnl"/>
        </w:rPr>
        <w:t xml:space="preserve">eran las </w:t>
      </w:r>
      <w:r w:rsidRPr="0096373C">
        <w:rPr>
          <w:rFonts w:ascii="Arial" w:hAnsi="Arial" w:cs="Arial"/>
          <w:sz w:val="24"/>
          <w:szCs w:val="24"/>
          <w:lang w:val="es-ES_tradnl"/>
        </w:rPr>
        <w:t xml:space="preserve"> diligencias a la Jurisdicción Especial para la Paz, o a la Fiscalía de origen para que adelante el trámite tendiente al otorgami</w:t>
      </w:r>
      <w:r w:rsidR="00755FE7" w:rsidRPr="0096373C">
        <w:rPr>
          <w:rFonts w:ascii="Arial" w:hAnsi="Arial" w:cs="Arial"/>
          <w:sz w:val="24"/>
          <w:szCs w:val="24"/>
          <w:lang w:val="es-ES_tradnl"/>
        </w:rPr>
        <w:t>ento de la libertad condicional,</w:t>
      </w:r>
      <w:r w:rsidRPr="0096373C">
        <w:rPr>
          <w:rFonts w:ascii="Arial" w:hAnsi="Arial" w:cs="Arial"/>
          <w:sz w:val="24"/>
          <w:szCs w:val="24"/>
          <w:lang w:val="es-ES_tradnl"/>
        </w:rPr>
        <w:t xml:space="preserve"> </w:t>
      </w:r>
      <w:r w:rsidR="000C1296" w:rsidRPr="0096373C">
        <w:rPr>
          <w:rFonts w:ascii="Arial" w:hAnsi="Arial" w:cs="Arial"/>
          <w:sz w:val="24"/>
          <w:szCs w:val="24"/>
          <w:lang w:val="es-ES_tradnl"/>
        </w:rPr>
        <w:t xml:space="preserve">el </w:t>
      </w:r>
      <w:r w:rsidR="000C1296" w:rsidRPr="0096373C">
        <w:rPr>
          <w:rFonts w:ascii="Arial" w:hAnsi="Arial" w:cs="Arial"/>
          <w:i/>
          <w:sz w:val="24"/>
          <w:szCs w:val="24"/>
          <w:lang w:val="es-ES_tradnl"/>
        </w:rPr>
        <w:t xml:space="preserve">A quo </w:t>
      </w:r>
      <w:r w:rsidR="0096373C">
        <w:rPr>
          <w:rFonts w:ascii="Arial" w:hAnsi="Arial" w:cs="Arial"/>
          <w:sz w:val="24"/>
          <w:szCs w:val="24"/>
          <w:lang w:val="es-ES_tradnl"/>
        </w:rPr>
        <w:t>indicó que no</w:t>
      </w:r>
      <w:r w:rsidRPr="0096373C">
        <w:rPr>
          <w:rFonts w:ascii="Arial" w:hAnsi="Arial" w:cs="Arial"/>
          <w:sz w:val="24"/>
          <w:szCs w:val="24"/>
          <w:lang w:val="es-ES_tradnl"/>
        </w:rPr>
        <w:t xml:space="preserve"> era posible aplicar</w:t>
      </w:r>
      <w:r w:rsidR="0096373C">
        <w:rPr>
          <w:rFonts w:ascii="Arial" w:hAnsi="Arial" w:cs="Arial"/>
          <w:sz w:val="24"/>
          <w:szCs w:val="24"/>
          <w:lang w:val="es-ES_tradnl"/>
        </w:rPr>
        <w:t>le al incriminado el</w:t>
      </w:r>
      <w:r w:rsidRPr="0096373C">
        <w:rPr>
          <w:rFonts w:ascii="Arial" w:hAnsi="Arial" w:cs="Arial"/>
          <w:sz w:val="24"/>
          <w:szCs w:val="24"/>
          <w:lang w:val="es-ES_tradnl"/>
        </w:rPr>
        <w:t xml:space="preserve"> trato diferencial establecido en la Ley 1820 de 2016 ni en el Decreto 277 de 2017 </w:t>
      </w:r>
      <w:r w:rsidRPr="0096373C">
        <w:rPr>
          <w:rFonts w:ascii="Arial" w:hAnsi="Arial" w:cs="Arial"/>
          <w:sz w:val="24"/>
          <w:szCs w:val="24"/>
          <w:lang w:val="es-ES_tradnl"/>
        </w:rPr>
        <w:lastRenderedPageBreak/>
        <w:t xml:space="preserve">que la reglamenta, o remitir las diligencias a la Justicia Especial para la Paz; dado que dicha normatividad solo cobija a los integrantes de los grupos armados que hayan firmado el acuerdo de paz con el gobierno, </w:t>
      </w:r>
      <w:r w:rsidR="0096373C">
        <w:rPr>
          <w:rFonts w:ascii="Arial" w:hAnsi="Arial" w:cs="Arial"/>
          <w:sz w:val="24"/>
          <w:szCs w:val="24"/>
          <w:lang w:val="es-ES_tradnl"/>
        </w:rPr>
        <w:t>es decir la FARC –EP,</w:t>
      </w:r>
      <w:r w:rsidRPr="0096373C">
        <w:rPr>
          <w:rFonts w:ascii="Arial" w:hAnsi="Arial" w:cs="Arial"/>
          <w:sz w:val="24"/>
          <w:szCs w:val="24"/>
          <w:lang w:val="es-ES_tradnl"/>
        </w:rPr>
        <w:t xml:space="preserve"> y no al denominado "Ejército Revolucionario Guevarista" -ERG-, grupo al que perteneci</w:t>
      </w:r>
      <w:r w:rsidR="000C1296" w:rsidRPr="0096373C">
        <w:rPr>
          <w:rFonts w:ascii="Arial" w:hAnsi="Arial" w:cs="Arial"/>
          <w:sz w:val="24"/>
          <w:szCs w:val="24"/>
          <w:lang w:val="es-ES_tradnl"/>
        </w:rPr>
        <w:t xml:space="preserve">ó el señor </w:t>
      </w:r>
      <w:r w:rsidR="0096373C" w:rsidRPr="0096373C">
        <w:rPr>
          <w:rFonts w:ascii="Arial" w:hAnsi="Arial" w:cs="Arial"/>
          <w:sz w:val="24"/>
          <w:szCs w:val="24"/>
          <w:lang w:val="es-ES_tradnl"/>
        </w:rPr>
        <w:t>González</w:t>
      </w:r>
      <w:r w:rsidR="000C1296" w:rsidRPr="0096373C">
        <w:rPr>
          <w:rFonts w:ascii="Arial" w:hAnsi="Arial" w:cs="Arial"/>
          <w:sz w:val="24"/>
          <w:szCs w:val="24"/>
          <w:lang w:val="es-ES_tradnl"/>
        </w:rPr>
        <w:t xml:space="preserve"> Bra</w:t>
      </w:r>
      <w:r w:rsidR="00581D94" w:rsidRPr="0096373C">
        <w:rPr>
          <w:rFonts w:ascii="Arial" w:hAnsi="Arial" w:cs="Arial"/>
          <w:sz w:val="24"/>
          <w:szCs w:val="24"/>
          <w:lang w:val="es-ES_tradnl"/>
        </w:rPr>
        <w:t>nd</w:t>
      </w:r>
      <w:r w:rsidRPr="0096373C">
        <w:rPr>
          <w:rFonts w:ascii="Arial" w:hAnsi="Arial" w:cs="Arial"/>
          <w:sz w:val="24"/>
          <w:szCs w:val="24"/>
          <w:lang w:val="es-ES_tradnl"/>
        </w:rPr>
        <w:t>.</w:t>
      </w:r>
    </w:p>
    <w:p w14:paraId="41C2A44D" w14:textId="77777777" w:rsidR="0096373C" w:rsidRPr="0096373C" w:rsidRDefault="0096373C" w:rsidP="003C5F03">
      <w:pPr>
        <w:pStyle w:val="Prrafodelista"/>
        <w:spacing w:line="240" w:lineRule="auto"/>
        <w:rPr>
          <w:rFonts w:ascii="Arial" w:hAnsi="Arial" w:cs="Arial"/>
          <w:sz w:val="24"/>
          <w:szCs w:val="24"/>
          <w:lang w:val="es-ES_tradnl"/>
        </w:rPr>
      </w:pPr>
    </w:p>
    <w:p w14:paraId="54718634" w14:textId="77777777" w:rsidR="00E759CA" w:rsidRPr="00E759CA" w:rsidRDefault="00581D94" w:rsidP="003C5F03">
      <w:pPr>
        <w:pStyle w:val="Prrafodelista"/>
        <w:numPr>
          <w:ilvl w:val="0"/>
          <w:numId w:val="4"/>
        </w:numPr>
        <w:tabs>
          <w:tab w:val="left" w:pos="8364"/>
        </w:tabs>
        <w:spacing w:line="240" w:lineRule="auto"/>
        <w:jc w:val="both"/>
        <w:rPr>
          <w:rFonts w:ascii="Arial" w:hAnsi="Arial" w:cs="Arial"/>
          <w:sz w:val="24"/>
          <w:szCs w:val="24"/>
        </w:rPr>
      </w:pPr>
      <w:r w:rsidRPr="0096373C">
        <w:rPr>
          <w:rFonts w:ascii="Arial" w:hAnsi="Arial" w:cs="Arial"/>
          <w:sz w:val="24"/>
          <w:szCs w:val="24"/>
          <w:lang w:val="es-ES_tradnl"/>
        </w:rPr>
        <w:t>Al hacer el ejercicio de d</w:t>
      </w:r>
      <w:r w:rsidR="0086539B" w:rsidRPr="0096373C">
        <w:rPr>
          <w:rFonts w:ascii="Arial" w:hAnsi="Arial" w:cs="Arial"/>
          <w:sz w:val="24"/>
          <w:szCs w:val="24"/>
          <w:lang w:val="es-ES_tradnl"/>
        </w:rPr>
        <w:t xml:space="preserve">osificación punitiva, </w:t>
      </w:r>
      <w:r w:rsidRPr="0096373C">
        <w:rPr>
          <w:rFonts w:ascii="Arial" w:hAnsi="Arial" w:cs="Arial"/>
          <w:sz w:val="24"/>
          <w:szCs w:val="24"/>
          <w:lang w:val="es-ES_tradnl"/>
        </w:rPr>
        <w:t xml:space="preserve">el juez de primer grado </w:t>
      </w:r>
      <w:r w:rsidR="00755FE7" w:rsidRPr="0096373C">
        <w:rPr>
          <w:rFonts w:ascii="Arial" w:hAnsi="Arial" w:cs="Arial"/>
          <w:sz w:val="24"/>
          <w:szCs w:val="24"/>
          <w:lang w:val="es-ES_tradnl"/>
        </w:rPr>
        <w:t>individualizó</w:t>
      </w:r>
      <w:r w:rsidR="0086539B" w:rsidRPr="0096373C">
        <w:rPr>
          <w:rFonts w:ascii="Arial" w:hAnsi="Arial" w:cs="Arial"/>
          <w:sz w:val="24"/>
          <w:szCs w:val="24"/>
          <w:lang w:val="es-ES_tradnl"/>
        </w:rPr>
        <w:t xml:space="preserve"> la sanción</w:t>
      </w:r>
      <w:r w:rsidRPr="0096373C">
        <w:rPr>
          <w:rFonts w:ascii="Arial" w:hAnsi="Arial" w:cs="Arial"/>
          <w:sz w:val="24"/>
          <w:szCs w:val="24"/>
          <w:lang w:val="es-ES_tradnl"/>
        </w:rPr>
        <w:t xml:space="preserve"> </w:t>
      </w:r>
      <w:r w:rsidR="00F82A64" w:rsidRPr="0096373C">
        <w:rPr>
          <w:rFonts w:ascii="Arial" w:hAnsi="Arial" w:cs="Arial"/>
          <w:sz w:val="24"/>
          <w:szCs w:val="24"/>
          <w:lang w:val="es-ES_tradnl"/>
        </w:rPr>
        <w:t>p</w:t>
      </w:r>
      <w:r w:rsidRPr="0096373C">
        <w:rPr>
          <w:rFonts w:ascii="Arial" w:hAnsi="Arial" w:cs="Arial"/>
          <w:sz w:val="24"/>
          <w:szCs w:val="24"/>
          <w:lang w:val="es-ES_tradnl"/>
        </w:rPr>
        <w:t xml:space="preserve">ara cada una de las conductas punibles por las que fue sentenciado José Fernando </w:t>
      </w:r>
      <w:r w:rsidR="00E759CA" w:rsidRPr="0096373C">
        <w:rPr>
          <w:rFonts w:ascii="Arial" w:hAnsi="Arial" w:cs="Arial"/>
          <w:sz w:val="24"/>
          <w:szCs w:val="24"/>
          <w:lang w:val="es-ES_tradnl"/>
        </w:rPr>
        <w:t>González</w:t>
      </w:r>
      <w:r w:rsidRPr="0096373C">
        <w:rPr>
          <w:rFonts w:ascii="Arial" w:hAnsi="Arial" w:cs="Arial"/>
          <w:sz w:val="24"/>
          <w:szCs w:val="24"/>
          <w:lang w:val="es-ES_tradnl"/>
        </w:rPr>
        <w:t xml:space="preserve"> Brand así :</w:t>
      </w:r>
    </w:p>
    <w:p w14:paraId="1A5852DD" w14:textId="77777777" w:rsidR="00E759CA" w:rsidRPr="00E759CA" w:rsidRDefault="00E759CA" w:rsidP="003C5F03">
      <w:pPr>
        <w:pStyle w:val="Prrafodelista"/>
        <w:spacing w:line="240" w:lineRule="auto"/>
        <w:rPr>
          <w:rFonts w:ascii="Arial" w:hAnsi="Arial" w:cs="Arial"/>
          <w:sz w:val="24"/>
          <w:szCs w:val="24"/>
          <w:lang w:val="es-ES_tradnl"/>
        </w:rPr>
      </w:pPr>
    </w:p>
    <w:p w14:paraId="12E53105" w14:textId="1493F327" w:rsidR="00E759CA" w:rsidRDefault="00E759CA" w:rsidP="003C5F03">
      <w:pPr>
        <w:pStyle w:val="Prrafodelista"/>
        <w:tabs>
          <w:tab w:val="left" w:pos="8364"/>
        </w:tabs>
        <w:spacing w:line="240" w:lineRule="auto"/>
        <w:jc w:val="both"/>
        <w:rPr>
          <w:rFonts w:ascii="Arial" w:hAnsi="Arial" w:cs="Arial"/>
          <w:i/>
          <w:sz w:val="24"/>
          <w:szCs w:val="24"/>
          <w:lang w:val="es-ES_tradnl"/>
        </w:rPr>
      </w:pPr>
      <w:r>
        <w:rPr>
          <w:rFonts w:ascii="Arial" w:hAnsi="Arial" w:cs="Arial"/>
          <w:sz w:val="24"/>
          <w:szCs w:val="24"/>
          <w:lang w:val="es-ES_tradnl"/>
        </w:rPr>
        <w:t>i</w:t>
      </w:r>
      <w:r w:rsidRPr="00E759CA">
        <w:rPr>
          <w:rFonts w:ascii="Arial" w:hAnsi="Arial" w:cs="Arial"/>
          <w:sz w:val="24"/>
          <w:szCs w:val="24"/>
          <w:lang w:val="es-ES_tradnl"/>
        </w:rPr>
        <w:t xml:space="preserve">) </w:t>
      </w:r>
      <w:r w:rsidR="0086539B" w:rsidRPr="00E759CA">
        <w:rPr>
          <w:rFonts w:ascii="Arial" w:hAnsi="Arial" w:cs="Arial"/>
          <w:sz w:val="24"/>
          <w:szCs w:val="24"/>
          <w:lang w:val="es-ES_tradnl"/>
        </w:rPr>
        <w:t>72 meses</w:t>
      </w:r>
      <w:r w:rsidR="002F5350" w:rsidRPr="00E759CA">
        <w:rPr>
          <w:rFonts w:ascii="Arial" w:hAnsi="Arial" w:cs="Arial"/>
          <w:sz w:val="24"/>
          <w:szCs w:val="24"/>
          <w:lang w:val="es-ES_tradnl"/>
        </w:rPr>
        <w:t xml:space="preserve"> de prisión</w:t>
      </w:r>
      <w:r w:rsidR="0086539B" w:rsidRPr="00E759CA">
        <w:rPr>
          <w:rFonts w:ascii="Arial" w:hAnsi="Arial" w:cs="Arial"/>
          <w:sz w:val="24"/>
          <w:szCs w:val="24"/>
          <w:lang w:val="es-ES_tradnl"/>
        </w:rPr>
        <w:t xml:space="preserve"> y multa de 600 SMLMV por la conducta de </w:t>
      </w:r>
      <w:r w:rsidR="0086539B" w:rsidRPr="00E759CA">
        <w:rPr>
          <w:rFonts w:ascii="Arial" w:hAnsi="Arial" w:cs="Arial"/>
          <w:i/>
          <w:sz w:val="24"/>
          <w:szCs w:val="24"/>
          <w:lang w:val="es-ES_tradnl"/>
        </w:rPr>
        <w:t>reclutamiento ilícito</w:t>
      </w:r>
      <w:r w:rsidR="00581D94" w:rsidRPr="00E759CA">
        <w:rPr>
          <w:rFonts w:ascii="Arial" w:hAnsi="Arial" w:cs="Arial"/>
          <w:i/>
          <w:sz w:val="24"/>
          <w:szCs w:val="24"/>
          <w:lang w:val="es-ES_tradnl"/>
        </w:rPr>
        <w:t>.</w:t>
      </w:r>
    </w:p>
    <w:p w14:paraId="19D0CD8C" w14:textId="1620F998" w:rsidR="00E759CA" w:rsidRDefault="00E759CA" w:rsidP="003C5F03">
      <w:pPr>
        <w:pStyle w:val="Prrafodelista"/>
        <w:tabs>
          <w:tab w:val="left" w:pos="8364"/>
        </w:tabs>
        <w:spacing w:line="240" w:lineRule="auto"/>
        <w:jc w:val="both"/>
        <w:rPr>
          <w:rFonts w:ascii="Arial" w:hAnsi="Arial" w:cs="Arial"/>
          <w:sz w:val="24"/>
          <w:szCs w:val="24"/>
          <w:lang w:val="es-ES_tradnl"/>
        </w:rPr>
      </w:pPr>
      <w:r>
        <w:rPr>
          <w:rFonts w:ascii="Arial" w:hAnsi="Arial" w:cs="Arial"/>
          <w:sz w:val="24"/>
          <w:szCs w:val="24"/>
          <w:lang w:val="es-ES_tradnl"/>
        </w:rPr>
        <w:t xml:space="preserve">ii) </w:t>
      </w:r>
      <w:r w:rsidR="002F5350" w:rsidRPr="00204244">
        <w:rPr>
          <w:rFonts w:ascii="Arial" w:hAnsi="Arial" w:cs="Arial"/>
          <w:sz w:val="24"/>
          <w:szCs w:val="24"/>
          <w:lang w:val="es-ES_tradnl"/>
        </w:rPr>
        <w:t xml:space="preserve">172 meses de prisión y multa de 821 SMLMV por la conducta de </w:t>
      </w:r>
      <w:r w:rsidR="002F5350" w:rsidRPr="00204244">
        <w:rPr>
          <w:rFonts w:ascii="Arial" w:hAnsi="Arial" w:cs="Arial"/>
          <w:i/>
          <w:sz w:val="24"/>
          <w:szCs w:val="24"/>
          <w:lang w:val="es-ES_tradnl"/>
        </w:rPr>
        <w:t>secuestro simple agravado</w:t>
      </w:r>
      <w:r w:rsidR="002F5350" w:rsidRPr="00204244">
        <w:rPr>
          <w:rFonts w:ascii="Arial" w:hAnsi="Arial" w:cs="Arial"/>
          <w:sz w:val="24"/>
          <w:szCs w:val="24"/>
          <w:lang w:val="es-ES_tradnl"/>
        </w:rPr>
        <w:t xml:space="preserve"> </w:t>
      </w:r>
      <w:r w:rsidR="00C82F2C">
        <w:rPr>
          <w:rFonts w:ascii="Arial" w:hAnsi="Arial" w:cs="Arial"/>
          <w:sz w:val="24"/>
          <w:szCs w:val="24"/>
          <w:lang w:val="es-ES_tradnl"/>
        </w:rPr>
        <w:t xml:space="preserve">cometido en contra Astrid Milena González y </w:t>
      </w:r>
      <w:r w:rsidR="002F5350" w:rsidRPr="00204244">
        <w:rPr>
          <w:rFonts w:ascii="Arial" w:hAnsi="Arial" w:cs="Arial"/>
          <w:sz w:val="24"/>
          <w:szCs w:val="24"/>
          <w:lang w:val="es-ES_tradnl"/>
        </w:rPr>
        <w:t>de María Helena González</w:t>
      </w:r>
      <w:r w:rsidR="00581D94" w:rsidRPr="00204244">
        <w:rPr>
          <w:rFonts w:ascii="Arial" w:hAnsi="Arial" w:cs="Arial"/>
          <w:sz w:val="24"/>
          <w:szCs w:val="24"/>
          <w:lang w:val="es-ES_tradnl"/>
        </w:rPr>
        <w:t>.</w:t>
      </w:r>
    </w:p>
    <w:p w14:paraId="593C9454" w14:textId="77777777" w:rsidR="00E759CA" w:rsidRDefault="00E759CA" w:rsidP="003C5F03">
      <w:pPr>
        <w:pStyle w:val="Prrafodelista"/>
        <w:tabs>
          <w:tab w:val="left" w:pos="8364"/>
        </w:tabs>
        <w:spacing w:line="240" w:lineRule="auto"/>
        <w:jc w:val="both"/>
        <w:rPr>
          <w:rFonts w:ascii="Arial" w:hAnsi="Arial" w:cs="Arial"/>
          <w:sz w:val="24"/>
          <w:szCs w:val="24"/>
          <w:lang w:val="es-ES_tradnl"/>
        </w:rPr>
      </w:pPr>
    </w:p>
    <w:p w14:paraId="0E564892" w14:textId="77777777" w:rsidR="00E759CA" w:rsidRDefault="00E759CA" w:rsidP="003C5F03">
      <w:pPr>
        <w:pStyle w:val="Prrafodelista"/>
        <w:tabs>
          <w:tab w:val="left" w:pos="8364"/>
        </w:tabs>
        <w:spacing w:line="240" w:lineRule="auto"/>
        <w:jc w:val="both"/>
        <w:rPr>
          <w:rFonts w:ascii="Arial" w:hAnsi="Arial" w:cs="Arial"/>
          <w:sz w:val="24"/>
          <w:szCs w:val="24"/>
          <w:lang w:val="es-ES_tradnl"/>
        </w:rPr>
      </w:pPr>
      <w:r>
        <w:rPr>
          <w:rFonts w:ascii="Arial" w:hAnsi="Arial" w:cs="Arial"/>
          <w:sz w:val="24"/>
          <w:szCs w:val="24"/>
          <w:lang w:val="es-ES_tradnl"/>
        </w:rPr>
        <w:t xml:space="preserve">iii) </w:t>
      </w:r>
      <w:r w:rsidR="002F5350" w:rsidRPr="00204244">
        <w:rPr>
          <w:rFonts w:ascii="Arial" w:hAnsi="Arial" w:cs="Arial"/>
          <w:sz w:val="24"/>
          <w:szCs w:val="24"/>
          <w:lang w:val="es-ES_tradnl"/>
        </w:rPr>
        <w:t xml:space="preserve">168 meses de prisión y multa de 700 SMLMV por la conducta de </w:t>
      </w:r>
      <w:r w:rsidR="002F5350" w:rsidRPr="00204244">
        <w:rPr>
          <w:rFonts w:ascii="Arial" w:hAnsi="Arial" w:cs="Arial"/>
          <w:i/>
          <w:sz w:val="24"/>
          <w:szCs w:val="24"/>
          <w:lang w:val="es-ES_tradnl"/>
        </w:rPr>
        <w:t>secuestro simple agravado</w:t>
      </w:r>
      <w:r w:rsidR="002F5350" w:rsidRPr="00204244">
        <w:rPr>
          <w:rFonts w:ascii="Arial" w:hAnsi="Arial" w:cs="Arial"/>
          <w:sz w:val="24"/>
          <w:szCs w:val="24"/>
          <w:lang w:val="es-ES_tradnl"/>
        </w:rPr>
        <w:t xml:space="preserve"> en la persona de Luz Mery Tamaniza (de quien se desconoce su paradero)</w:t>
      </w:r>
      <w:r w:rsidR="00581D94" w:rsidRPr="00204244">
        <w:rPr>
          <w:rFonts w:ascii="Arial" w:hAnsi="Arial" w:cs="Arial"/>
          <w:sz w:val="24"/>
          <w:szCs w:val="24"/>
          <w:lang w:val="es-ES_tradnl"/>
        </w:rPr>
        <w:t>.</w:t>
      </w:r>
    </w:p>
    <w:p w14:paraId="43A07BDE" w14:textId="77777777" w:rsidR="00E759CA" w:rsidRDefault="00E759CA" w:rsidP="003C5F03">
      <w:pPr>
        <w:pStyle w:val="Prrafodelista"/>
        <w:tabs>
          <w:tab w:val="left" w:pos="8364"/>
        </w:tabs>
        <w:spacing w:line="240" w:lineRule="auto"/>
        <w:jc w:val="both"/>
        <w:rPr>
          <w:rFonts w:ascii="Arial" w:hAnsi="Arial" w:cs="Arial"/>
          <w:sz w:val="24"/>
          <w:szCs w:val="24"/>
          <w:lang w:val="es-ES_tradnl"/>
        </w:rPr>
      </w:pPr>
    </w:p>
    <w:p w14:paraId="5ECD9692" w14:textId="77777777" w:rsidR="00E759CA" w:rsidRDefault="00E759CA" w:rsidP="003C5F03">
      <w:pPr>
        <w:pStyle w:val="Prrafodelista"/>
        <w:tabs>
          <w:tab w:val="left" w:pos="8364"/>
        </w:tabs>
        <w:spacing w:line="240" w:lineRule="auto"/>
        <w:jc w:val="both"/>
        <w:rPr>
          <w:rFonts w:ascii="Arial" w:hAnsi="Arial" w:cs="Arial"/>
          <w:sz w:val="24"/>
          <w:szCs w:val="24"/>
          <w:lang w:val="es-ES_tradnl"/>
        </w:rPr>
      </w:pPr>
      <w:r>
        <w:rPr>
          <w:rFonts w:ascii="Arial" w:hAnsi="Arial" w:cs="Arial"/>
          <w:sz w:val="24"/>
          <w:szCs w:val="24"/>
          <w:lang w:val="es-ES_tradnl"/>
        </w:rPr>
        <w:t xml:space="preserve">iv) </w:t>
      </w:r>
      <w:r w:rsidR="00443406" w:rsidRPr="00204244">
        <w:rPr>
          <w:rFonts w:ascii="Arial" w:hAnsi="Arial" w:cs="Arial"/>
          <w:sz w:val="24"/>
          <w:szCs w:val="24"/>
          <w:lang w:val="es-ES_tradnl"/>
        </w:rPr>
        <w:t>36 y 48 meses de prisión para los</w:t>
      </w:r>
      <w:r w:rsidR="00581D94" w:rsidRPr="00204244">
        <w:rPr>
          <w:rFonts w:ascii="Arial" w:hAnsi="Arial" w:cs="Arial"/>
          <w:sz w:val="24"/>
          <w:szCs w:val="24"/>
          <w:lang w:val="es-ES_tradnl"/>
        </w:rPr>
        <w:t xml:space="preserve"> delitos de </w:t>
      </w:r>
      <w:r w:rsidR="00443406" w:rsidRPr="00204244">
        <w:rPr>
          <w:rFonts w:ascii="Arial" w:hAnsi="Arial" w:cs="Arial"/>
          <w:i/>
          <w:sz w:val="24"/>
          <w:szCs w:val="24"/>
          <w:lang w:val="es-ES_tradnl"/>
        </w:rPr>
        <w:t>aborto</w:t>
      </w:r>
      <w:r w:rsidR="00443406" w:rsidRPr="00204244">
        <w:rPr>
          <w:rFonts w:ascii="Arial" w:hAnsi="Arial" w:cs="Arial"/>
          <w:sz w:val="24"/>
          <w:szCs w:val="24"/>
          <w:lang w:val="es-ES_tradnl"/>
        </w:rPr>
        <w:t xml:space="preserve"> </w:t>
      </w:r>
      <w:r w:rsidR="00385D0F" w:rsidRPr="00204244">
        <w:rPr>
          <w:rFonts w:ascii="Arial" w:hAnsi="Arial" w:cs="Arial"/>
          <w:sz w:val="24"/>
          <w:szCs w:val="24"/>
          <w:lang w:val="es-ES_tradnl"/>
        </w:rPr>
        <w:t>cometidos en vigencia del Decreto 100 de 1980 y de la Ley 599 de 2000, respectivamente</w:t>
      </w:r>
      <w:r w:rsidR="00581D94" w:rsidRPr="00204244">
        <w:rPr>
          <w:rFonts w:ascii="Arial" w:hAnsi="Arial" w:cs="Arial"/>
          <w:sz w:val="24"/>
          <w:szCs w:val="24"/>
          <w:lang w:val="es-ES_tradnl"/>
        </w:rPr>
        <w:t>.</w:t>
      </w:r>
    </w:p>
    <w:p w14:paraId="41E6C683" w14:textId="77777777" w:rsidR="00E759CA" w:rsidRDefault="00E759CA" w:rsidP="003C5F03">
      <w:pPr>
        <w:pStyle w:val="Prrafodelista"/>
        <w:tabs>
          <w:tab w:val="left" w:pos="8364"/>
        </w:tabs>
        <w:spacing w:line="240" w:lineRule="auto"/>
        <w:jc w:val="both"/>
        <w:rPr>
          <w:rFonts w:ascii="Arial" w:hAnsi="Arial" w:cs="Arial"/>
          <w:sz w:val="24"/>
          <w:szCs w:val="24"/>
          <w:lang w:val="es-ES_tradnl"/>
        </w:rPr>
      </w:pPr>
    </w:p>
    <w:p w14:paraId="25F68659" w14:textId="77777777" w:rsidR="00E759CA" w:rsidRDefault="00E759CA" w:rsidP="003C5F03">
      <w:pPr>
        <w:pStyle w:val="Prrafodelista"/>
        <w:tabs>
          <w:tab w:val="left" w:pos="8364"/>
        </w:tabs>
        <w:spacing w:line="240" w:lineRule="auto"/>
        <w:jc w:val="both"/>
        <w:rPr>
          <w:rFonts w:ascii="Arial" w:hAnsi="Arial" w:cs="Arial"/>
          <w:sz w:val="24"/>
          <w:szCs w:val="24"/>
          <w:lang w:val="es-ES_tradnl"/>
        </w:rPr>
      </w:pPr>
      <w:r>
        <w:rPr>
          <w:rFonts w:ascii="Arial" w:hAnsi="Arial" w:cs="Arial"/>
          <w:sz w:val="24"/>
          <w:szCs w:val="24"/>
          <w:lang w:val="es-ES_tradnl"/>
        </w:rPr>
        <w:t xml:space="preserve">v) </w:t>
      </w:r>
      <w:r w:rsidR="00385D0F" w:rsidRPr="00204244">
        <w:rPr>
          <w:rFonts w:ascii="Arial" w:hAnsi="Arial" w:cs="Arial"/>
          <w:sz w:val="24"/>
          <w:szCs w:val="24"/>
          <w:lang w:val="es-ES_tradnl"/>
        </w:rPr>
        <w:t>135</w:t>
      </w:r>
      <w:r w:rsidR="00655141" w:rsidRPr="00204244">
        <w:rPr>
          <w:rFonts w:ascii="Arial" w:hAnsi="Arial" w:cs="Arial"/>
          <w:sz w:val="24"/>
          <w:szCs w:val="24"/>
          <w:lang w:val="es-ES_tradnl"/>
        </w:rPr>
        <w:t xml:space="preserve"> meses de prisi</w:t>
      </w:r>
      <w:r w:rsidR="006F1FE7" w:rsidRPr="00204244">
        <w:rPr>
          <w:rFonts w:ascii="Arial" w:hAnsi="Arial" w:cs="Arial"/>
          <w:sz w:val="24"/>
          <w:szCs w:val="24"/>
          <w:lang w:val="es-ES_tradnl"/>
        </w:rPr>
        <w:t>ón, multa de 562 SMLMV y 135 meses de</w:t>
      </w:r>
      <w:r w:rsidR="00655141" w:rsidRPr="00204244">
        <w:rPr>
          <w:rFonts w:ascii="Arial" w:hAnsi="Arial" w:cs="Arial"/>
          <w:sz w:val="24"/>
          <w:szCs w:val="24"/>
          <w:lang w:val="es-ES_tradnl"/>
        </w:rPr>
        <w:t xml:space="preserve"> inhabilitación para el ejercicio de derechos y funciones públicas por el delito de </w:t>
      </w:r>
      <w:r w:rsidR="00655141" w:rsidRPr="00204244">
        <w:rPr>
          <w:rFonts w:ascii="Arial" w:hAnsi="Arial" w:cs="Arial"/>
          <w:i/>
          <w:sz w:val="24"/>
          <w:szCs w:val="24"/>
          <w:lang w:val="es-ES_tradnl"/>
        </w:rPr>
        <w:t>tortura</w:t>
      </w:r>
      <w:r w:rsidR="00BD6BE8" w:rsidRPr="00204244">
        <w:rPr>
          <w:rFonts w:ascii="Arial" w:hAnsi="Arial" w:cs="Arial"/>
          <w:sz w:val="24"/>
          <w:szCs w:val="24"/>
          <w:lang w:val="es-ES_tradnl"/>
        </w:rPr>
        <w:t>.</w:t>
      </w:r>
    </w:p>
    <w:p w14:paraId="509E173A" w14:textId="77777777" w:rsidR="00E759CA" w:rsidRDefault="00E759CA" w:rsidP="003C5F03">
      <w:pPr>
        <w:pStyle w:val="Prrafodelista"/>
        <w:tabs>
          <w:tab w:val="left" w:pos="8364"/>
        </w:tabs>
        <w:spacing w:line="240" w:lineRule="auto"/>
        <w:jc w:val="both"/>
        <w:rPr>
          <w:rFonts w:ascii="Arial" w:hAnsi="Arial" w:cs="Arial"/>
          <w:sz w:val="24"/>
          <w:szCs w:val="24"/>
          <w:lang w:val="es-ES_tradnl"/>
        </w:rPr>
      </w:pPr>
    </w:p>
    <w:p w14:paraId="5E34FB60" w14:textId="77777777" w:rsidR="00E759CA" w:rsidRPr="00E759CA" w:rsidRDefault="00581D94" w:rsidP="003C5F03">
      <w:pPr>
        <w:pStyle w:val="Prrafodelista"/>
        <w:numPr>
          <w:ilvl w:val="0"/>
          <w:numId w:val="4"/>
        </w:numPr>
        <w:tabs>
          <w:tab w:val="left" w:pos="8364"/>
        </w:tabs>
        <w:spacing w:line="240" w:lineRule="auto"/>
        <w:jc w:val="both"/>
        <w:rPr>
          <w:rFonts w:ascii="Arial" w:hAnsi="Arial" w:cs="Arial"/>
          <w:sz w:val="24"/>
          <w:szCs w:val="24"/>
        </w:rPr>
      </w:pPr>
      <w:r w:rsidRPr="00E759CA">
        <w:rPr>
          <w:rFonts w:ascii="Arial" w:hAnsi="Arial" w:cs="Arial"/>
          <w:sz w:val="24"/>
          <w:szCs w:val="24"/>
          <w:lang w:val="es-ES_tradnl"/>
        </w:rPr>
        <w:t xml:space="preserve">El juez de conocimiento consideró que la </w:t>
      </w:r>
      <w:r w:rsidR="006F1FE7" w:rsidRPr="00E759CA">
        <w:rPr>
          <w:rFonts w:ascii="Arial" w:hAnsi="Arial" w:cs="Arial"/>
          <w:sz w:val="24"/>
          <w:szCs w:val="24"/>
          <w:lang w:val="es-ES_tradnl"/>
        </w:rPr>
        <w:t xml:space="preserve"> pena individualizada para el delito de tortura en persona protegida era considerablemente mayo</w:t>
      </w:r>
      <w:r w:rsidR="00755FE7" w:rsidRPr="00E759CA">
        <w:rPr>
          <w:rFonts w:ascii="Arial" w:hAnsi="Arial" w:cs="Arial"/>
          <w:sz w:val="24"/>
          <w:szCs w:val="24"/>
          <w:lang w:val="es-ES_tradnl"/>
        </w:rPr>
        <w:t xml:space="preserve">r a la de </w:t>
      </w:r>
      <w:r w:rsidR="00E759CA">
        <w:rPr>
          <w:rFonts w:ascii="Arial" w:hAnsi="Arial" w:cs="Arial"/>
          <w:sz w:val="24"/>
          <w:szCs w:val="24"/>
          <w:lang w:val="es-ES_tradnl"/>
        </w:rPr>
        <w:t>las demás conductas y por tanto</w:t>
      </w:r>
      <w:r w:rsidR="006F1FE7" w:rsidRPr="00E759CA">
        <w:rPr>
          <w:rFonts w:ascii="Arial" w:hAnsi="Arial" w:cs="Arial"/>
          <w:sz w:val="24"/>
          <w:szCs w:val="24"/>
          <w:lang w:val="es-ES_tradnl"/>
        </w:rPr>
        <w:t xml:space="preserve"> tomó como </w:t>
      </w:r>
      <w:r w:rsidRPr="00E759CA">
        <w:rPr>
          <w:rFonts w:ascii="Arial" w:hAnsi="Arial" w:cs="Arial"/>
          <w:sz w:val="24"/>
          <w:szCs w:val="24"/>
          <w:lang w:val="es-ES_tradnl"/>
        </w:rPr>
        <w:t xml:space="preserve">sanción </w:t>
      </w:r>
      <w:r w:rsidR="006F1FE7" w:rsidRPr="00E759CA">
        <w:rPr>
          <w:rFonts w:ascii="Arial" w:hAnsi="Arial" w:cs="Arial"/>
          <w:sz w:val="24"/>
          <w:szCs w:val="24"/>
          <w:lang w:val="es-ES_tradnl"/>
        </w:rPr>
        <w:t xml:space="preserve">a básica, </w:t>
      </w:r>
      <w:r w:rsidRPr="00E759CA">
        <w:rPr>
          <w:rFonts w:ascii="Arial" w:hAnsi="Arial" w:cs="Arial"/>
          <w:sz w:val="24"/>
          <w:szCs w:val="24"/>
          <w:lang w:val="es-ES_tradnl"/>
        </w:rPr>
        <w:t xml:space="preserve">la de </w:t>
      </w:r>
      <w:r w:rsidR="006F1FE7" w:rsidRPr="00E759CA">
        <w:rPr>
          <w:rFonts w:ascii="Arial" w:hAnsi="Arial" w:cs="Arial"/>
          <w:sz w:val="24"/>
          <w:szCs w:val="24"/>
          <w:lang w:val="es-ES_tradnl"/>
        </w:rPr>
        <w:t>135 meses de prisión, multa de 562 SMLMV e inhabilitación para el ejercicio de derechos y f</w:t>
      </w:r>
      <w:r w:rsidR="00E759CA">
        <w:rPr>
          <w:rFonts w:ascii="Arial" w:hAnsi="Arial" w:cs="Arial"/>
          <w:sz w:val="24"/>
          <w:szCs w:val="24"/>
          <w:lang w:val="es-ES_tradnl"/>
        </w:rPr>
        <w:t>unciones públicas por 135 meses</w:t>
      </w:r>
      <w:r w:rsidR="0039370D" w:rsidRPr="00E759CA">
        <w:rPr>
          <w:rFonts w:ascii="Arial" w:hAnsi="Arial" w:cs="Arial"/>
          <w:sz w:val="24"/>
          <w:szCs w:val="24"/>
          <w:lang w:val="es-ES_tradnl"/>
        </w:rPr>
        <w:t>, aplicando por favorabilidad el artículo 137 de la ley 599 de 2000.</w:t>
      </w:r>
    </w:p>
    <w:p w14:paraId="5DDF2379" w14:textId="77777777" w:rsidR="00E759CA" w:rsidRPr="00E759CA" w:rsidRDefault="00E759CA" w:rsidP="003C5F03">
      <w:pPr>
        <w:pStyle w:val="Prrafodelista"/>
        <w:tabs>
          <w:tab w:val="left" w:pos="8364"/>
        </w:tabs>
        <w:spacing w:line="240" w:lineRule="auto"/>
        <w:jc w:val="both"/>
        <w:rPr>
          <w:rFonts w:ascii="Arial" w:hAnsi="Arial" w:cs="Arial"/>
          <w:sz w:val="24"/>
          <w:szCs w:val="24"/>
        </w:rPr>
      </w:pPr>
    </w:p>
    <w:p w14:paraId="203B8CAC" w14:textId="77777777" w:rsidR="00E759CA" w:rsidRPr="00E759CA" w:rsidRDefault="00F842A7" w:rsidP="003C5F03">
      <w:pPr>
        <w:pStyle w:val="Prrafodelista"/>
        <w:numPr>
          <w:ilvl w:val="0"/>
          <w:numId w:val="4"/>
        </w:numPr>
        <w:tabs>
          <w:tab w:val="left" w:pos="8364"/>
        </w:tabs>
        <w:spacing w:line="240" w:lineRule="auto"/>
        <w:jc w:val="both"/>
        <w:rPr>
          <w:rFonts w:ascii="Arial" w:hAnsi="Arial" w:cs="Arial"/>
          <w:sz w:val="24"/>
          <w:szCs w:val="24"/>
        </w:rPr>
      </w:pPr>
      <w:r w:rsidRPr="00E759CA">
        <w:rPr>
          <w:rFonts w:ascii="Arial" w:hAnsi="Arial" w:cs="Arial"/>
          <w:sz w:val="24"/>
          <w:szCs w:val="24"/>
          <w:lang w:val="es-ES_tradnl"/>
        </w:rPr>
        <w:t xml:space="preserve">Ya al hacer las consideraciones sobre la pena concreta a fijar para cada conducta punible, el funcionario de primer grado hizo las siguientes </w:t>
      </w:r>
      <w:r w:rsidR="00EB50E1" w:rsidRPr="00E759CA">
        <w:rPr>
          <w:rFonts w:ascii="Arial" w:hAnsi="Arial" w:cs="Arial"/>
          <w:sz w:val="24"/>
          <w:szCs w:val="24"/>
          <w:lang w:val="es-ES_tradnl"/>
        </w:rPr>
        <w:t xml:space="preserve">estimaciones </w:t>
      </w:r>
      <w:r w:rsidRPr="00E759CA">
        <w:rPr>
          <w:rFonts w:ascii="Arial" w:hAnsi="Arial" w:cs="Arial"/>
          <w:sz w:val="24"/>
          <w:szCs w:val="24"/>
          <w:lang w:val="es-ES_tradnl"/>
        </w:rPr>
        <w:t>sobre cada delito en particular</w:t>
      </w:r>
      <w:r w:rsidR="00EB50E1" w:rsidRPr="00E759CA">
        <w:rPr>
          <w:rFonts w:ascii="Arial" w:hAnsi="Arial" w:cs="Arial"/>
          <w:sz w:val="24"/>
          <w:szCs w:val="24"/>
          <w:lang w:val="es-ES_tradnl"/>
        </w:rPr>
        <w:t xml:space="preserve">, </w:t>
      </w:r>
      <w:r w:rsidRPr="00E759CA">
        <w:rPr>
          <w:rFonts w:ascii="Arial" w:hAnsi="Arial" w:cs="Arial"/>
          <w:sz w:val="24"/>
          <w:szCs w:val="24"/>
          <w:lang w:val="es-ES_tradnl"/>
        </w:rPr>
        <w:t>tomando como base el número de conductas cometidas en concurso homogéneo.</w:t>
      </w:r>
    </w:p>
    <w:p w14:paraId="6B1883AE" w14:textId="77777777" w:rsidR="00E759CA" w:rsidRPr="00E759CA" w:rsidRDefault="00E759CA" w:rsidP="003C5F03">
      <w:pPr>
        <w:pStyle w:val="Prrafodelista"/>
        <w:spacing w:line="240" w:lineRule="auto"/>
        <w:rPr>
          <w:rFonts w:ascii="Arial" w:hAnsi="Arial" w:cs="Arial"/>
          <w:sz w:val="24"/>
          <w:szCs w:val="24"/>
          <w:lang w:val="es-ES_tradnl"/>
        </w:rPr>
      </w:pPr>
    </w:p>
    <w:p w14:paraId="0648BA57" w14:textId="77777777" w:rsidR="00E759CA" w:rsidRPr="00E759CA" w:rsidRDefault="00F842A7" w:rsidP="003C5F03">
      <w:pPr>
        <w:pStyle w:val="Prrafodelista"/>
        <w:numPr>
          <w:ilvl w:val="0"/>
          <w:numId w:val="4"/>
        </w:numPr>
        <w:tabs>
          <w:tab w:val="left" w:pos="8364"/>
        </w:tabs>
        <w:spacing w:line="240" w:lineRule="auto"/>
        <w:jc w:val="both"/>
        <w:rPr>
          <w:rStyle w:val="FontStyle11"/>
          <w:rFonts w:ascii="Arial" w:hAnsi="Arial" w:cs="Arial"/>
          <w:color w:val="auto"/>
          <w:sz w:val="24"/>
          <w:szCs w:val="24"/>
        </w:rPr>
      </w:pPr>
      <w:r w:rsidRPr="00E759CA">
        <w:rPr>
          <w:rFonts w:ascii="Arial" w:hAnsi="Arial" w:cs="Arial"/>
          <w:sz w:val="24"/>
          <w:szCs w:val="24"/>
          <w:lang w:val="es-ES_tradnl"/>
        </w:rPr>
        <w:t>Para el</w:t>
      </w:r>
      <w:r w:rsidR="00A62F5B" w:rsidRPr="00E759CA">
        <w:rPr>
          <w:rFonts w:ascii="Arial" w:hAnsi="Arial" w:cs="Arial"/>
          <w:sz w:val="24"/>
          <w:szCs w:val="24"/>
          <w:lang w:val="es-ES_tradnl"/>
        </w:rPr>
        <w:t xml:space="preserve"> </w:t>
      </w:r>
      <w:r w:rsidR="00A62F5B" w:rsidRPr="00E759CA">
        <w:rPr>
          <w:rFonts w:ascii="Arial" w:hAnsi="Arial" w:cs="Arial"/>
          <w:i/>
          <w:sz w:val="24"/>
          <w:szCs w:val="24"/>
          <w:lang w:val="es-ES_tradnl"/>
        </w:rPr>
        <w:t xml:space="preserve">actus reus </w:t>
      </w:r>
      <w:r w:rsidRPr="00E759CA">
        <w:rPr>
          <w:rStyle w:val="FontStyle11"/>
          <w:rFonts w:ascii="Arial" w:hAnsi="Arial" w:cs="Arial"/>
          <w:color w:val="auto"/>
          <w:sz w:val="24"/>
          <w:szCs w:val="24"/>
          <w:lang w:val="es-ES_tradnl" w:eastAsia="es-ES_tradnl"/>
        </w:rPr>
        <w:t xml:space="preserve"> </w:t>
      </w:r>
      <w:r w:rsidR="00A62F5B" w:rsidRPr="00E759CA">
        <w:rPr>
          <w:rStyle w:val="FontStyle11"/>
          <w:rFonts w:ascii="Arial" w:hAnsi="Arial" w:cs="Arial"/>
          <w:color w:val="auto"/>
          <w:sz w:val="24"/>
          <w:szCs w:val="24"/>
          <w:lang w:val="es-ES_tradnl" w:eastAsia="es-ES_tradnl"/>
        </w:rPr>
        <w:t xml:space="preserve">de </w:t>
      </w:r>
      <w:r w:rsidRPr="00E759CA">
        <w:rPr>
          <w:rStyle w:val="FontStyle11"/>
          <w:rFonts w:ascii="Arial" w:hAnsi="Arial" w:cs="Arial"/>
          <w:color w:val="auto"/>
          <w:sz w:val="24"/>
          <w:szCs w:val="24"/>
          <w:u w:val="single"/>
          <w:lang w:val="es-ES_tradnl" w:eastAsia="es-ES_tradnl"/>
        </w:rPr>
        <w:t>Tortura,</w:t>
      </w:r>
      <w:r w:rsidRPr="00E759CA">
        <w:rPr>
          <w:rStyle w:val="FontStyle11"/>
          <w:rFonts w:ascii="Arial" w:hAnsi="Arial" w:cs="Arial"/>
          <w:color w:val="auto"/>
          <w:sz w:val="24"/>
          <w:szCs w:val="24"/>
          <w:lang w:val="es-ES_tradnl" w:eastAsia="es-ES_tradnl"/>
        </w:rPr>
        <w:t xml:space="preserve"> </w:t>
      </w:r>
      <w:r w:rsidR="00A62F5B" w:rsidRPr="00E759CA">
        <w:rPr>
          <w:rStyle w:val="FontStyle11"/>
          <w:rFonts w:ascii="Arial" w:hAnsi="Arial" w:cs="Arial"/>
          <w:color w:val="auto"/>
          <w:sz w:val="24"/>
          <w:szCs w:val="24"/>
          <w:lang w:val="es-ES_tradnl" w:eastAsia="es-ES_tradnl"/>
        </w:rPr>
        <w:t xml:space="preserve">que correspondía a </w:t>
      </w:r>
      <w:r w:rsidR="00CF5749" w:rsidRPr="00E759CA">
        <w:rPr>
          <w:rStyle w:val="FontStyle11"/>
          <w:rFonts w:ascii="Arial" w:hAnsi="Arial" w:cs="Arial"/>
          <w:color w:val="auto"/>
          <w:sz w:val="24"/>
          <w:szCs w:val="24"/>
          <w:lang w:val="es-ES_tradnl" w:eastAsia="es-ES_tradnl"/>
        </w:rPr>
        <w:t xml:space="preserve">20 </w:t>
      </w:r>
      <w:r w:rsidR="00A62F5B" w:rsidRPr="00E759CA">
        <w:rPr>
          <w:rStyle w:val="FontStyle11"/>
          <w:rFonts w:ascii="Arial" w:hAnsi="Arial" w:cs="Arial"/>
          <w:color w:val="auto"/>
          <w:sz w:val="24"/>
          <w:szCs w:val="24"/>
          <w:lang w:val="es-ES_tradnl" w:eastAsia="es-ES_tradnl"/>
        </w:rPr>
        <w:t xml:space="preserve">casos </w:t>
      </w:r>
      <w:r w:rsidR="00CF5749" w:rsidRPr="00E759CA">
        <w:rPr>
          <w:rStyle w:val="FontStyle11"/>
          <w:rFonts w:ascii="Arial" w:hAnsi="Arial" w:cs="Arial"/>
          <w:color w:val="auto"/>
          <w:sz w:val="24"/>
          <w:szCs w:val="24"/>
          <w:lang w:val="es-ES_tradnl" w:eastAsia="es-ES_tradnl"/>
        </w:rPr>
        <w:t xml:space="preserve">restantes </w:t>
      </w:r>
      <w:r w:rsidR="00A62F5B" w:rsidRPr="00E759CA">
        <w:rPr>
          <w:rStyle w:val="FontStyle11"/>
          <w:rFonts w:ascii="Arial" w:hAnsi="Arial" w:cs="Arial"/>
          <w:color w:val="auto"/>
          <w:sz w:val="24"/>
          <w:szCs w:val="24"/>
          <w:lang w:val="es-ES_tradnl" w:eastAsia="es-ES_tradnl"/>
        </w:rPr>
        <w:t xml:space="preserve">efectuó un </w:t>
      </w:r>
      <w:r w:rsidRPr="00E759CA">
        <w:rPr>
          <w:rStyle w:val="FontStyle11"/>
          <w:rFonts w:ascii="Arial" w:hAnsi="Arial" w:cs="Arial"/>
          <w:color w:val="auto"/>
          <w:sz w:val="24"/>
          <w:szCs w:val="24"/>
          <w:lang w:val="es-ES_tradnl" w:eastAsia="es-ES_tradnl"/>
        </w:rPr>
        <w:t xml:space="preserve">incremento de 15 meses de prisión, 50 salarios mínimos de multa y 15 meses de inhabilitación por cada </w:t>
      </w:r>
      <w:r w:rsidR="00A62F5B" w:rsidRPr="00E759CA">
        <w:rPr>
          <w:rStyle w:val="FontStyle11"/>
          <w:rFonts w:ascii="Arial" w:hAnsi="Arial" w:cs="Arial"/>
          <w:color w:val="auto"/>
          <w:sz w:val="24"/>
          <w:szCs w:val="24"/>
          <w:lang w:val="es-ES_tradnl" w:eastAsia="es-ES_tradnl"/>
        </w:rPr>
        <w:t xml:space="preserve">episodio de esta naturaleza, que equivalían a </w:t>
      </w:r>
      <w:r w:rsidRPr="00E759CA">
        <w:rPr>
          <w:rStyle w:val="FontStyle11"/>
          <w:rFonts w:ascii="Arial" w:hAnsi="Arial" w:cs="Arial"/>
          <w:color w:val="auto"/>
          <w:sz w:val="24"/>
          <w:szCs w:val="24"/>
          <w:lang w:val="es-ES_tradnl" w:eastAsia="es-ES_tradnl"/>
        </w:rPr>
        <w:t xml:space="preserve">300 meses de prisión, y multa por 1.000 salarios como incremento por este concurso, </w:t>
      </w:r>
      <w:r w:rsidRPr="00E759CA">
        <w:rPr>
          <w:rStyle w:val="FontStyle11"/>
          <w:rFonts w:ascii="Arial" w:hAnsi="Arial" w:cs="Arial"/>
          <w:color w:val="auto"/>
          <w:sz w:val="24"/>
          <w:szCs w:val="24"/>
          <w:u w:val="single"/>
          <w:lang w:val="es-ES_tradnl" w:eastAsia="es-ES_tradnl"/>
        </w:rPr>
        <w:t>de lo cual resulta</w:t>
      </w:r>
      <w:r w:rsidR="00A62F5B" w:rsidRPr="00E759CA">
        <w:rPr>
          <w:rStyle w:val="FontStyle11"/>
          <w:rFonts w:ascii="Arial" w:hAnsi="Arial" w:cs="Arial"/>
          <w:color w:val="auto"/>
          <w:sz w:val="24"/>
          <w:szCs w:val="24"/>
          <w:u w:val="single"/>
          <w:lang w:val="es-ES_tradnl" w:eastAsia="es-ES_tradnl"/>
        </w:rPr>
        <w:t xml:space="preserve">ba una </w:t>
      </w:r>
      <w:r w:rsidRPr="00E759CA">
        <w:rPr>
          <w:rStyle w:val="FontStyle11"/>
          <w:rFonts w:ascii="Arial" w:hAnsi="Arial" w:cs="Arial"/>
          <w:color w:val="auto"/>
          <w:sz w:val="24"/>
          <w:szCs w:val="24"/>
          <w:u w:val="single"/>
          <w:lang w:val="es-ES_tradnl" w:eastAsia="es-ES_tradnl"/>
        </w:rPr>
        <w:t>pena de 435 meses de prisión, multa por valor de 1.562 salarios mínimos y 435 meses de inhabilitación</w:t>
      </w:r>
      <w:r w:rsidR="00EB4281" w:rsidRPr="00E759CA">
        <w:rPr>
          <w:rStyle w:val="FontStyle11"/>
          <w:rFonts w:ascii="Arial" w:hAnsi="Arial" w:cs="Arial"/>
          <w:color w:val="auto"/>
          <w:sz w:val="24"/>
          <w:szCs w:val="24"/>
          <w:u w:val="single"/>
          <w:lang w:val="es-ES_tradnl" w:eastAsia="es-ES_tradnl"/>
        </w:rPr>
        <w:t xml:space="preserve"> para el ejercicio de derechos y funciones públicas.</w:t>
      </w:r>
    </w:p>
    <w:p w14:paraId="2B8A8E50" w14:textId="77777777" w:rsidR="00E759CA" w:rsidRPr="00E759CA" w:rsidRDefault="00E759CA" w:rsidP="003C5F03">
      <w:pPr>
        <w:pStyle w:val="Prrafodelista"/>
        <w:spacing w:line="240" w:lineRule="auto"/>
        <w:rPr>
          <w:rStyle w:val="FontStyle11"/>
          <w:rFonts w:ascii="Arial" w:hAnsi="Arial" w:cs="Arial"/>
          <w:color w:val="auto"/>
          <w:sz w:val="24"/>
          <w:szCs w:val="24"/>
          <w:lang w:val="es-ES_tradnl" w:eastAsia="es-ES_tradnl"/>
        </w:rPr>
      </w:pPr>
    </w:p>
    <w:p w14:paraId="7128F814" w14:textId="0A140640" w:rsidR="00E759CA" w:rsidRPr="00E759CA" w:rsidRDefault="00EB50E1" w:rsidP="003C5F03">
      <w:pPr>
        <w:pStyle w:val="Prrafodelista"/>
        <w:numPr>
          <w:ilvl w:val="0"/>
          <w:numId w:val="4"/>
        </w:numPr>
        <w:tabs>
          <w:tab w:val="left" w:pos="8364"/>
        </w:tabs>
        <w:spacing w:line="240" w:lineRule="auto"/>
        <w:jc w:val="both"/>
        <w:rPr>
          <w:rStyle w:val="FontStyle11"/>
          <w:rFonts w:ascii="Arial" w:hAnsi="Arial" w:cs="Arial"/>
          <w:color w:val="auto"/>
          <w:sz w:val="24"/>
          <w:szCs w:val="24"/>
        </w:rPr>
      </w:pPr>
      <w:r w:rsidRPr="00E759CA">
        <w:rPr>
          <w:rStyle w:val="FontStyle11"/>
          <w:rFonts w:ascii="Arial" w:hAnsi="Arial" w:cs="Arial"/>
          <w:color w:val="auto"/>
          <w:sz w:val="24"/>
          <w:szCs w:val="24"/>
          <w:lang w:val="es-ES_tradnl" w:eastAsia="es-ES_tradnl"/>
        </w:rPr>
        <w:t>R</w:t>
      </w:r>
      <w:r w:rsidR="00E759CA">
        <w:rPr>
          <w:rStyle w:val="FontStyle11"/>
          <w:rFonts w:ascii="Arial" w:hAnsi="Arial" w:cs="Arial"/>
          <w:color w:val="auto"/>
          <w:sz w:val="24"/>
          <w:szCs w:val="24"/>
          <w:lang w:val="es-ES_tradnl" w:eastAsia="es-ES_tradnl"/>
        </w:rPr>
        <w:t xml:space="preserve">especto </w:t>
      </w:r>
      <w:r w:rsidR="006A0BA3" w:rsidRPr="00E759CA">
        <w:rPr>
          <w:rStyle w:val="FontStyle11"/>
          <w:rFonts w:ascii="Arial" w:hAnsi="Arial" w:cs="Arial"/>
          <w:color w:val="auto"/>
          <w:sz w:val="24"/>
          <w:szCs w:val="24"/>
          <w:lang w:val="es-ES_tradnl" w:eastAsia="es-ES_tradnl"/>
        </w:rPr>
        <w:t>a la c</w:t>
      </w:r>
      <w:r w:rsidR="00F842A7" w:rsidRPr="00E759CA">
        <w:rPr>
          <w:rStyle w:val="FontStyle11"/>
          <w:rFonts w:ascii="Arial" w:hAnsi="Arial" w:cs="Arial"/>
          <w:color w:val="auto"/>
          <w:sz w:val="24"/>
          <w:szCs w:val="24"/>
          <w:lang w:val="es-ES_tradnl" w:eastAsia="es-ES_tradnl"/>
        </w:rPr>
        <w:t xml:space="preserve">onducta punible de </w:t>
      </w:r>
      <w:r w:rsidR="00F842A7" w:rsidRPr="00E759CA">
        <w:rPr>
          <w:rStyle w:val="FontStyle11"/>
          <w:rFonts w:ascii="Arial" w:hAnsi="Arial" w:cs="Arial"/>
          <w:color w:val="auto"/>
          <w:sz w:val="24"/>
          <w:szCs w:val="24"/>
          <w:u w:val="single"/>
          <w:lang w:val="es-ES_tradnl" w:eastAsia="es-ES_tradnl"/>
        </w:rPr>
        <w:t>aborto,</w:t>
      </w:r>
      <w:r w:rsidR="00F842A7" w:rsidRPr="00E759CA">
        <w:rPr>
          <w:rStyle w:val="FontStyle11"/>
          <w:rFonts w:ascii="Arial" w:hAnsi="Arial" w:cs="Arial"/>
          <w:color w:val="auto"/>
          <w:sz w:val="24"/>
          <w:szCs w:val="24"/>
          <w:lang w:val="es-ES_tradnl" w:eastAsia="es-ES_tradnl"/>
        </w:rPr>
        <w:t xml:space="preserve"> </w:t>
      </w:r>
      <w:r w:rsidR="00EB4281" w:rsidRPr="00E759CA">
        <w:rPr>
          <w:rStyle w:val="FontStyle11"/>
          <w:rFonts w:ascii="Arial" w:hAnsi="Arial" w:cs="Arial"/>
          <w:color w:val="auto"/>
          <w:sz w:val="24"/>
          <w:szCs w:val="24"/>
          <w:lang w:val="es-ES_tradnl" w:eastAsia="es-ES_tradnl"/>
        </w:rPr>
        <w:t>consideró que se debía aumentar la pena señalada anteriormente en 126 meses, correspondientes a 6 meses por cada episodio de aborto</w:t>
      </w:r>
      <w:r w:rsidR="00C82F2C">
        <w:rPr>
          <w:rStyle w:val="FontStyle11"/>
          <w:rFonts w:ascii="Arial" w:hAnsi="Arial" w:cs="Arial"/>
          <w:color w:val="auto"/>
          <w:sz w:val="24"/>
          <w:szCs w:val="24"/>
          <w:lang w:val="es-ES_tradnl" w:eastAsia="es-ES_tradnl"/>
        </w:rPr>
        <w:t xml:space="preserve"> (21 eventos)</w:t>
      </w:r>
      <w:r w:rsidR="00BB28F8" w:rsidRPr="00E759CA">
        <w:rPr>
          <w:rStyle w:val="FontStyle11"/>
          <w:rFonts w:ascii="Arial" w:hAnsi="Arial" w:cs="Arial"/>
          <w:color w:val="auto"/>
          <w:sz w:val="24"/>
          <w:szCs w:val="24"/>
          <w:lang w:val="es-ES_tradnl" w:eastAsia="es-ES_tradnl"/>
        </w:rPr>
        <w:t xml:space="preserve">, que al ser sumada a la pena fijada para el </w:t>
      </w:r>
      <w:r w:rsidR="00BB28F8" w:rsidRPr="00E759CA">
        <w:rPr>
          <w:rStyle w:val="FontStyle11"/>
          <w:rFonts w:ascii="Arial" w:hAnsi="Arial" w:cs="Arial"/>
          <w:i/>
          <w:color w:val="auto"/>
          <w:sz w:val="24"/>
          <w:szCs w:val="24"/>
          <w:lang w:val="es-ES_tradnl" w:eastAsia="es-ES_tradnl"/>
        </w:rPr>
        <w:t xml:space="preserve">actus reus </w:t>
      </w:r>
      <w:r w:rsidR="00E759CA">
        <w:rPr>
          <w:rStyle w:val="FontStyle11"/>
          <w:rFonts w:ascii="Arial" w:hAnsi="Arial" w:cs="Arial"/>
          <w:color w:val="auto"/>
          <w:sz w:val="24"/>
          <w:szCs w:val="24"/>
          <w:lang w:val="es-ES_tradnl" w:eastAsia="es-ES_tradnl"/>
        </w:rPr>
        <w:t>de tortura, daba un total</w:t>
      </w:r>
      <w:r w:rsidR="00BB28F8" w:rsidRPr="00E759CA">
        <w:rPr>
          <w:rStyle w:val="FontStyle11"/>
          <w:rFonts w:ascii="Arial" w:hAnsi="Arial" w:cs="Arial"/>
          <w:color w:val="auto"/>
          <w:sz w:val="24"/>
          <w:szCs w:val="24"/>
          <w:lang w:val="es-ES_tradnl" w:eastAsia="es-ES_tradnl"/>
        </w:rPr>
        <w:t xml:space="preserve"> parcial de</w:t>
      </w:r>
      <w:r w:rsidRPr="00E759CA">
        <w:rPr>
          <w:rStyle w:val="FontStyle11"/>
          <w:rFonts w:ascii="Arial" w:hAnsi="Arial" w:cs="Arial"/>
          <w:color w:val="auto"/>
          <w:sz w:val="24"/>
          <w:szCs w:val="24"/>
          <w:lang w:val="es-ES_tradnl" w:eastAsia="es-ES_tradnl"/>
        </w:rPr>
        <w:t xml:space="preserve"> </w:t>
      </w:r>
      <w:r w:rsidR="00F842A7" w:rsidRPr="00E759CA">
        <w:rPr>
          <w:rStyle w:val="FontStyle11"/>
          <w:rFonts w:ascii="Arial" w:hAnsi="Arial" w:cs="Arial"/>
          <w:color w:val="auto"/>
          <w:sz w:val="24"/>
          <w:szCs w:val="24"/>
          <w:lang w:val="es-ES_tradnl" w:eastAsia="es-ES_tradnl"/>
        </w:rPr>
        <w:t>561 meses de prisión y multa por valor de 1.562 salarios mínimos.</w:t>
      </w:r>
    </w:p>
    <w:p w14:paraId="6C4553CB" w14:textId="77777777" w:rsidR="00E759CA" w:rsidRPr="00E759CA" w:rsidRDefault="00E759CA" w:rsidP="003C5F03">
      <w:pPr>
        <w:pStyle w:val="Prrafodelista"/>
        <w:spacing w:line="240" w:lineRule="auto"/>
        <w:rPr>
          <w:rFonts w:ascii="Arial" w:hAnsi="Arial" w:cs="Arial"/>
        </w:rPr>
      </w:pPr>
    </w:p>
    <w:p w14:paraId="1DBBCB59" w14:textId="700AAAB8" w:rsidR="00795ED0" w:rsidRPr="00795ED0" w:rsidRDefault="00BB28F8" w:rsidP="003C5F03">
      <w:pPr>
        <w:pStyle w:val="Prrafodelista"/>
        <w:numPr>
          <w:ilvl w:val="0"/>
          <w:numId w:val="4"/>
        </w:numPr>
        <w:tabs>
          <w:tab w:val="left" w:pos="8364"/>
        </w:tabs>
        <w:spacing w:line="240" w:lineRule="auto"/>
        <w:jc w:val="both"/>
        <w:rPr>
          <w:rStyle w:val="FontStyle11"/>
          <w:rFonts w:ascii="Arial" w:hAnsi="Arial" w:cs="Arial"/>
          <w:color w:val="auto"/>
          <w:sz w:val="24"/>
          <w:szCs w:val="24"/>
        </w:rPr>
      </w:pPr>
      <w:r w:rsidRPr="00E759CA">
        <w:rPr>
          <w:rFonts w:ascii="Arial" w:hAnsi="Arial" w:cs="Arial"/>
        </w:rPr>
        <w:lastRenderedPageBreak/>
        <w:t>En lo que atañe el delito concursante de</w:t>
      </w:r>
      <w:r w:rsidRPr="00E759CA">
        <w:rPr>
          <w:rFonts w:ascii="Arial" w:hAnsi="Arial" w:cs="Arial"/>
          <w:u w:val="single"/>
        </w:rPr>
        <w:t xml:space="preserve"> </w:t>
      </w:r>
      <w:r w:rsidR="00F842A7" w:rsidRPr="00E759CA">
        <w:rPr>
          <w:rStyle w:val="FontStyle11"/>
          <w:rFonts w:ascii="Arial" w:hAnsi="Arial" w:cs="Arial"/>
          <w:color w:val="auto"/>
          <w:sz w:val="24"/>
          <w:szCs w:val="24"/>
          <w:u w:val="single"/>
          <w:lang w:val="es-ES_tradnl" w:eastAsia="es-ES_tradnl"/>
        </w:rPr>
        <w:t>Reclutamiento Ilícito,</w:t>
      </w:r>
      <w:r w:rsidR="00F842A7" w:rsidRPr="00E759CA">
        <w:rPr>
          <w:rStyle w:val="FontStyle11"/>
          <w:rFonts w:ascii="Arial" w:hAnsi="Arial" w:cs="Arial"/>
          <w:color w:val="auto"/>
          <w:sz w:val="24"/>
          <w:szCs w:val="24"/>
          <w:lang w:val="es-ES_tradnl" w:eastAsia="es-ES_tradnl"/>
        </w:rPr>
        <w:t xml:space="preserve"> </w:t>
      </w:r>
      <w:r w:rsidRPr="00E759CA">
        <w:rPr>
          <w:rStyle w:val="FontStyle11"/>
          <w:rFonts w:ascii="Arial" w:hAnsi="Arial" w:cs="Arial"/>
          <w:color w:val="auto"/>
          <w:sz w:val="24"/>
          <w:szCs w:val="24"/>
          <w:lang w:val="es-ES_tradnl" w:eastAsia="es-ES_tradnl"/>
        </w:rPr>
        <w:t xml:space="preserve">el </w:t>
      </w:r>
      <w:r w:rsidRPr="00E759CA">
        <w:rPr>
          <w:rStyle w:val="FontStyle11"/>
          <w:rFonts w:ascii="Arial" w:hAnsi="Arial" w:cs="Arial"/>
          <w:i/>
          <w:color w:val="auto"/>
          <w:sz w:val="24"/>
          <w:szCs w:val="24"/>
          <w:lang w:val="es-ES_tradnl" w:eastAsia="es-ES_tradnl"/>
        </w:rPr>
        <w:t xml:space="preserve">A quo </w:t>
      </w:r>
      <w:r w:rsidR="00F842A7" w:rsidRPr="00E759CA">
        <w:rPr>
          <w:rStyle w:val="FontStyle11"/>
          <w:rFonts w:ascii="Arial" w:hAnsi="Arial" w:cs="Arial"/>
          <w:color w:val="auto"/>
          <w:sz w:val="24"/>
          <w:szCs w:val="24"/>
          <w:lang w:val="es-ES_tradnl" w:eastAsia="es-ES_tradnl"/>
        </w:rPr>
        <w:t>estim</w:t>
      </w:r>
      <w:r w:rsidRPr="00E759CA">
        <w:rPr>
          <w:rStyle w:val="FontStyle11"/>
          <w:rFonts w:ascii="Arial" w:hAnsi="Arial" w:cs="Arial"/>
          <w:color w:val="auto"/>
          <w:sz w:val="24"/>
          <w:szCs w:val="24"/>
          <w:lang w:val="es-ES_tradnl" w:eastAsia="es-ES_tradnl"/>
        </w:rPr>
        <w:t xml:space="preserve">ó </w:t>
      </w:r>
      <w:r w:rsidR="00F842A7" w:rsidRPr="00E759CA">
        <w:rPr>
          <w:rStyle w:val="FontStyle11"/>
          <w:rFonts w:ascii="Arial" w:hAnsi="Arial" w:cs="Arial"/>
          <w:color w:val="auto"/>
          <w:sz w:val="24"/>
          <w:szCs w:val="24"/>
          <w:lang w:val="es-ES_tradnl" w:eastAsia="es-ES_tradnl"/>
        </w:rPr>
        <w:t>razonable y proporcional incrementar la pena en 7 meses de prisión y multa por 60</w:t>
      </w:r>
      <w:r w:rsidR="00795ED0">
        <w:rPr>
          <w:rStyle w:val="FontStyle11"/>
          <w:rFonts w:ascii="Arial" w:hAnsi="Arial" w:cs="Arial"/>
          <w:color w:val="auto"/>
          <w:sz w:val="24"/>
          <w:szCs w:val="24"/>
          <w:lang w:val="es-ES_tradnl" w:eastAsia="es-ES_tradnl"/>
        </w:rPr>
        <w:t xml:space="preserve"> SMLMV</w:t>
      </w:r>
      <w:r w:rsidR="00F842A7" w:rsidRPr="00E759CA">
        <w:rPr>
          <w:rStyle w:val="FontStyle11"/>
          <w:rFonts w:ascii="Arial" w:hAnsi="Arial" w:cs="Arial"/>
          <w:color w:val="auto"/>
          <w:sz w:val="24"/>
          <w:szCs w:val="24"/>
          <w:lang w:val="es-ES_tradnl" w:eastAsia="es-ES_tradnl"/>
        </w:rPr>
        <w:t xml:space="preserve">, en razón de cada conducta, y como quiera que se </w:t>
      </w:r>
      <w:r w:rsidRPr="00E759CA">
        <w:rPr>
          <w:rStyle w:val="FontStyle11"/>
          <w:rFonts w:ascii="Arial" w:hAnsi="Arial" w:cs="Arial"/>
          <w:color w:val="auto"/>
          <w:sz w:val="24"/>
          <w:szCs w:val="24"/>
          <w:lang w:val="es-ES_tradnl" w:eastAsia="es-ES_tradnl"/>
        </w:rPr>
        <w:t xml:space="preserve">determinaron 13 casos en los </w:t>
      </w:r>
      <w:r w:rsidR="00F842A7" w:rsidRPr="00E759CA">
        <w:rPr>
          <w:rStyle w:val="FontStyle11"/>
          <w:rFonts w:ascii="Arial" w:hAnsi="Arial" w:cs="Arial"/>
          <w:color w:val="auto"/>
          <w:sz w:val="24"/>
          <w:szCs w:val="24"/>
          <w:lang w:val="es-ES_tradnl" w:eastAsia="es-ES_tradnl"/>
        </w:rPr>
        <w:t xml:space="preserve">cuales admitió su responsabilidad el señor </w:t>
      </w:r>
      <w:r w:rsidR="00795ED0" w:rsidRPr="00E759CA">
        <w:rPr>
          <w:rStyle w:val="FontStyle11"/>
          <w:rFonts w:ascii="Arial" w:hAnsi="Arial" w:cs="Arial"/>
          <w:color w:val="auto"/>
          <w:sz w:val="24"/>
          <w:szCs w:val="24"/>
          <w:lang w:val="es-ES_tradnl" w:eastAsia="es-ES_tradnl"/>
        </w:rPr>
        <w:t>González</w:t>
      </w:r>
      <w:r w:rsidRPr="00E759CA">
        <w:rPr>
          <w:rStyle w:val="FontStyle11"/>
          <w:rFonts w:ascii="Arial" w:hAnsi="Arial" w:cs="Arial"/>
          <w:color w:val="auto"/>
          <w:sz w:val="24"/>
          <w:szCs w:val="24"/>
          <w:lang w:val="es-ES_tradnl" w:eastAsia="es-ES_tradnl"/>
        </w:rPr>
        <w:t xml:space="preserve"> Brand, esa pena se </w:t>
      </w:r>
      <w:r w:rsidR="00817E94" w:rsidRPr="00E759CA">
        <w:rPr>
          <w:rStyle w:val="FontStyle11"/>
          <w:rFonts w:ascii="Arial" w:hAnsi="Arial" w:cs="Arial"/>
          <w:color w:val="auto"/>
          <w:sz w:val="24"/>
          <w:szCs w:val="24"/>
          <w:lang w:val="es-ES_tradnl" w:eastAsia="es-ES_tradnl"/>
        </w:rPr>
        <w:t xml:space="preserve">cuantificó en </w:t>
      </w:r>
      <w:r w:rsidR="00F842A7" w:rsidRPr="00E759CA">
        <w:rPr>
          <w:rStyle w:val="FontStyle11"/>
          <w:rFonts w:ascii="Arial" w:hAnsi="Arial" w:cs="Arial"/>
          <w:color w:val="auto"/>
          <w:sz w:val="24"/>
          <w:szCs w:val="24"/>
          <w:lang w:val="es-ES_tradnl" w:eastAsia="es-ES_tradnl"/>
        </w:rPr>
        <w:t>91 meses de prisión, y multa por valor de 780 salarios, d</w:t>
      </w:r>
      <w:r w:rsidR="00817E94" w:rsidRPr="00E759CA">
        <w:rPr>
          <w:rStyle w:val="FontStyle11"/>
          <w:rFonts w:ascii="Arial" w:hAnsi="Arial" w:cs="Arial"/>
          <w:color w:val="auto"/>
          <w:sz w:val="24"/>
          <w:szCs w:val="24"/>
          <w:lang w:val="es-ES_tradnl" w:eastAsia="es-ES_tradnl"/>
        </w:rPr>
        <w:t xml:space="preserve">ando una sumatoria parcial de </w:t>
      </w:r>
      <w:r w:rsidR="00F842A7" w:rsidRPr="00E759CA">
        <w:rPr>
          <w:rStyle w:val="FontStyle11"/>
          <w:rFonts w:ascii="Arial" w:hAnsi="Arial" w:cs="Arial"/>
          <w:color w:val="auto"/>
          <w:sz w:val="24"/>
          <w:szCs w:val="24"/>
          <w:lang w:val="es-ES_tradnl" w:eastAsia="es-ES_tradnl"/>
        </w:rPr>
        <w:t xml:space="preserve">652 meses de prisión y multa por el equivalente a 2.342 </w:t>
      </w:r>
      <w:r w:rsidR="00C82F2C">
        <w:rPr>
          <w:rStyle w:val="FontStyle11"/>
          <w:rFonts w:ascii="Arial" w:hAnsi="Arial" w:cs="Arial"/>
          <w:color w:val="auto"/>
          <w:sz w:val="24"/>
          <w:szCs w:val="24"/>
          <w:lang w:val="es-ES_tradnl" w:eastAsia="es-ES_tradnl"/>
        </w:rPr>
        <w:t>smlmv</w:t>
      </w:r>
      <w:r w:rsidR="00F842A7" w:rsidRPr="00E759CA">
        <w:rPr>
          <w:rStyle w:val="FontStyle11"/>
          <w:rFonts w:ascii="Arial" w:hAnsi="Arial" w:cs="Arial"/>
          <w:color w:val="auto"/>
          <w:sz w:val="24"/>
          <w:szCs w:val="24"/>
          <w:lang w:val="es-ES_tradnl" w:eastAsia="es-ES_tradnl"/>
        </w:rPr>
        <w:t>.</w:t>
      </w:r>
    </w:p>
    <w:p w14:paraId="44A44F39" w14:textId="77777777" w:rsidR="00795ED0" w:rsidRPr="00795ED0" w:rsidRDefault="00795ED0" w:rsidP="003C5F03">
      <w:pPr>
        <w:pStyle w:val="Prrafodelista"/>
        <w:spacing w:line="240" w:lineRule="auto"/>
        <w:rPr>
          <w:rStyle w:val="FontStyle11"/>
          <w:rFonts w:ascii="Arial" w:hAnsi="Arial" w:cs="Arial"/>
          <w:color w:val="auto"/>
          <w:sz w:val="24"/>
          <w:szCs w:val="24"/>
          <w:lang w:val="es-ES_tradnl" w:eastAsia="es-ES_tradnl"/>
        </w:rPr>
      </w:pPr>
    </w:p>
    <w:p w14:paraId="304FAAF0" w14:textId="77777777" w:rsidR="00795ED0" w:rsidRPr="00795ED0" w:rsidRDefault="00817E94" w:rsidP="003C5F03">
      <w:pPr>
        <w:pStyle w:val="Prrafodelista"/>
        <w:numPr>
          <w:ilvl w:val="0"/>
          <w:numId w:val="4"/>
        </w:numPr>
        <w:tabs>
          <w:tab w:val="left" w:pos="8364"/>
        </w:tabs>
        <w:spacing w:line="240" w:lineRule="auto"/>
        <w:jc w:val="both"/>
        <w:rPr>
          <w:rStyle w:val="FontStyle11"/>
          <w:rFonts w:ascii="Arial" w:hAnsi="Arial" w:cs="Arial"/>
          <w:color w:val="auto"/>
          <w:sz w:val="24"/>
          <w:szCs w:val="24"/>
        </w:rPr>
      </w:pPr>
      <w:r w:rsidRPr="00795ED0">
        <w:rPr>
          <w:rStyle w:val="FontStyle11"/>
          <w:rFonts w:ascii="Arial" w:hAnsi="Arial" w:cs="Arial"/>
          <w:color w:val="auto"/>
          <w:sz w:val="24"/>
          <w:szCs w:val="24"/>
          <w:lang w:val="es-ES_tradnl" w:eastAsia="es-ES_tradnl"/>
        </w:rPr>
        <w:t xml:space="preserve">Frente al </w:t>
      </w:r>
      <w:r w:rsidR="00F842A7" w:rsidRPr="00795ED0">
        <w:rPr>
          <w:rStyle w:val="FontStyle11"/>
          <w:rFonts w:ascii="Arial" w:hAnsi="Arial" w:cs="Arial"/>
          <w:color w:val="auto"/>
          <w:sz w:val="24"/>
          <w:szCs w:val="24"/>
          <w:lang w:val="es-ES_tradnl" w:eastAsia="es-ES_tradnl"/>
        </w:rPr>
        <w:t xml:space="preserve">delito </w:t>
      </w:r>
      <w:r w:rsidRPr="00795ED0">
        <w:rPr>
          <w:rStyle w:val="FontStyle11"/>
          <w:rFonts w:ascii="Arial" w:hAnsi="Arial" w:cs="Arial"/>
          <w:color w:val="auto"/>
          <w:sz w:val="24"/>
          <w:szCs w:val="24"/>
          <w:lang w:val="es-ES_tradnl" w:eastAsia="es-ES_tradnl"/>
        </w:rPr>
        <w:t xml:space="preserve">concursante de </w:t>
      </w:r>
      <w:r w:rsidR="00F842A7" w:rsidRPr="00795ED0">
        <w:rPr>
          <w:rStyle w:val="FontStyle11"/>
          <w:rFonts w:ascii="Arial" w:hAnsi="Arial" w:cs="Arial"/>
          <w:color w:val="auto"/>
          <w:sz w:val="24"/>
          <w:szCs w:val="24"/>
          <w:u w:val="single"/>
          <w:lang w:val="es-ES_tradnl" w:eastAsia="es-ES_tradnl"/>
        </w:rPr>
        <w:t>secuestro,</w:t>
      </w:r>
      <w:r w:rsidR="00F842A7" w:rsidRPr="00795ED0">
        <w:rPr>
          <w:rStyle w:val="FontStyle11"/>
          <w:rFonts w:ascii="Arial" w:hAnsi="Arial" w:cs="Arial"/>
          <w:color w:val="auto"/>
          <w:sz w:val="24"/>
          <w:szCs w:val="24"/>
          <w:lang w:val="es-ES_tradnl" w:eastAsia="es-ES_tradnl"/>
        </w:rPr>
        <w:t xml:space="preserve"> la pena se aument</w:t>
      </w:r>
      <w:r w:rsidRPr="00795ED0">
        <w:rPr>
          <w:rStyle w:val="FontStyle11"/>
          <w:rFonts w:ascii="Arial" w:hAnsi="Arial" w:cs="Arial"/>
          <w:color w:val="auto"/>
          <w:sz w:val="24"/>
          <w:szCs w:val="24"/>
          <w:lang w:val="es-ES_tradnl" w:eastAsia="es-ES_tradnl"/>
        </w:rPr>
        <w:t xml:space="preserve">ó en </w:t>
      </w:r>
      <w:r w:rsidR="00F842A7" w:rsidRPr="00795ED0">
        <w:rPr>
          <w:rStyle w:val="FontStyle11"/>
          <w:rFonts w:ascii="Arial" w:hAnsi="Arial" w:cs="Arial"/>
          <w:color w:val="auto"/>
          <w:sz w:val="24"/>
          <w:szCs w:val="24"/>
          <w:lang w:val="es-ES_tradnl" w:eastAsia="es-ES_tradnl"/>
        </w:rPr>
        <w:t xml:space="preserve">20 meses de prisión y multa por el equivalente a 83 </w:t>
      </w:r>
      <w:r w:rsidRPr="00795ED0">
        <w:rPr>
          <w:rStyle w:val="FontStyle11"/>
          <w:rFonts w:ascii="Arial" w:hAnsi="Arial" w:cs="Arial"/>
          <w:color w:val="auto"/>
          <w:sz w:val="24"/>
          <w:szCs w:val="24"/>
          <w:lang w:val="es-ES_tradnl" w:eastAsia="es-ES_tradnl"/>
        </w:rPr>
        <w:t xml:space="preserve">SMLMV </w:t>
      </w:r>
      <w:r w:rsidR="00F842A7" w:rsidRPr="00795ED0">
        <w:rPr>
          <w:rStyle w:val="FontStyle11"/>
          <w:rFonts w:ascii="Arial" w:hAnsi="Arial" w:cs="Arial"/>
          <w:color w:val="auto"/>
          <w:sz w:val="24"/>
          <w:szCs w:val="24"/>
          <w:lang w:val="es-ES_tradnl" w:eastAsia="es-ES_tradnl"/>
        </w:rPr>
        <w:t xml:space="preserve">por cada </w:t>
      </w:r>
      <w:r w:rsidRPr="00795ED0">
        <w:rPr>
          <w:rStyle w:val="FontStyle11"/>
          <w:rFonts w:ascii="Arial" w:hAnsi="Arial" w:cs="Arial"/>
          <w:color w:val="auto"/>
          <w:sz w:val="24"/>
          <w:szCs w:val="24"/>
          <w:lang w:val="es-ES_tradnl" w:eastAsia="es-ES_tradnl"/>
        </w:rPr>
        <w:t xml:space="preserve">uno de los tres eventos de esa naturaleza, siendo establecida en </w:t>
      </w:r>
      <w:r w:rsidR="00F842A7" w:rsidRPr="00795ED0">
        <w:rPr>
          <w:rStyle w:val="FontStyle11"/>
          <w:rFonts w:ascii="Arial" w:hAnsi="Arial" w:cs="Arial"/>
          <w:color w:val="auto"/>
          <w:sz w:val="24"/>
          <w:szCs w:val="24"/>
          <w:lang w:val="es-ES_tradnl" w:eastAsia="es-ES_tradnl"/>
        </w:rPr>
        <w:t xml:space="preserve">60 meses de prisión y 249 </w:t>
      </w:r>
      <w:r w:rsidRPr="00795ED0">
        <w:rPr>
          <w:rStyle w:val="FontStyle11"/>
          <w:rFonts w:ascii="Arial" w:hAnsi="Arial" w:cs="Arial"/>
          <w:color w:val="auto"/>
          <w:sz w:val="24"/>
          <w:szCs w:val="24"/>
          <w:lang w:val="es-ES_tradnl" w:eastAsia="es-ES_tradnl"/>
        </w:rPr>
        <w:t>SMLMV a</w:t>
      </w:r>
      <w:r w:rsidR="00F842A7" w:rsidRPr="00795ED0">
        <w:rPr>
          <w:rStyle w:val="FontStyle11"/>
          <w:rFonts w:ascii="Arial" w:hAnsi="Arial" w:cs="Arial"/>
          <w:color w:val="auto"/>
          <w:sz w:val="24"/>
          <w:szCs w:val="24"/>
          <w:lang w:val="es-ES_tradnl" w:eastAsia="es-ES_tradnl"/>
        </w:rPr>
        <w:t>dicionales.</w:t>
      </w:r>
    </w:p>
    <w:p w14:paraId="4EF28FD2" w14:textId="77777777" w:rsidR="00795ED0" w:rsidRPr="00795ED0" w:rsidRDefault="00795ED0" w:rsidP="003C5F03">
      <w:pPr>
        <w:pStyle w:val="Prrafodelista"/>
        <w:spacing w:line="240" w:lineRule="auto"/>
        <w:rPr>
          <w:rFonts w:ascii="Arial" w:hAnsi="Arial" w:cs="Arial"/>
          <w:sz w:val="24"/>
          <w:szCs w:val="24"/>
        </w:rPr>
      </w:pPr>
    </w:p>
    <w:p w14:paraId="4984807A" w14:textId="77777777" w:rsidR="00795ED0" w:rsidRPr="00795ED0" w:rsidRDefault="00817E94" w:rsidP="003C5F03">
      <w:pPr>
        <w:pStyle w:val="Prrafodelista"/>
        <w:numPr>
          <w:ilvl w:val="0"/>
          <w:numId w:val="4"/>
        </w:numPr>
        <w:tabs>
          <w:tab w:val="left" w:pos="8364"/>
        </w:tabs>
        <w:spacing w:line="240" w:lineRule="auto"/>
        <w:jc w:val="both"/>
        <w:rPr>
          <w:rStyle w:val="FontStyle11"/>
          <w:rFonts w:ascii="Arial" w:hAnsi="Arial" w:cs="Arial"/>
          <w:color w:val="auto"/>
          <w:sz w:val="24"/>
          <w:szCs w:val="24"/>
        </w:rPr>
      </w:pPr>
      <w:r w:rsidRPr="00795ED0">
        <w:rPr>
          <w:rFonts w:ascii="Arial" w:hAnsi="Arial" w:cs="Arial"/>
          <w:sz w:val="24"/>
          <w:szCs w:val="24"/>
        </w:rPr>
        <w:t xml:space="preserve">En consecuencia al computar todas las penas individualizadas frente a cada conducta punible, </w:t>
      </w:r>
      <w:r w:rsidRPr="00795ED0">
        <w:rPr>
          <w:rFonts w:ascii="Arial" w:hAnsi="Arial" w:cs="Arial"/>
          <w:sz w:val="24"/>
          <w:szCs w:val="24"/>
          <w:u w:val="single"/>
        </w:rPr>
        <w:t xml:space="preserve">la sanción fue fijada en </w:t>
      </w:r>
      <w:r w:rsidR="00F842A7" w:rsidRPr="00795ED0">
        <w:rPr>
          <w:rStyle w:val="FontStyle11"/>
          <w:rFonts w:ascii="Arial" w:hAnsi="Arial" w:cs="Arial"/>
          <w:color w:val="auto"/>
          <w:sz w:val="24"/>
          <w:szCs w:val="24"/>
          <w:u w:val="single"/>
          <w:lang w:val="es-ES_tradnl" w:eastAsia="es-ES_tradnl"/>
        </w:rPr>
        <w:t>712 meses de prisión, multa por valor de 2.591 salarios mínimos, e inhabilitación para el ejercicio de derechos y funciones públicas por 435 meses.</w:t>
      </w:r>
    </w:p>
    <w:p w14:paraId="20AEC84B" w14:textId="77777777" w:rsidR="00795ED0" w:rsidRPr="00795ED0" w:rsidRDefault="00795ED0" w:rsidP="003C5F03">
      <w:pPr>
        <w:pStyle w:val="Prrafodelista"/>
        <w:spacing w:line="240" w:lineRule="auto"/>
        <w:rPr>
          <w:rFonts w:ascii="Arial" w:hAnsi="Arial" w:cs="Arial"/>
        </w:rPr>
      </w:pPr>
    </w:p>
    <w:p w14:paraId="455CA9CB" w14:textId="77777777" w:rsidR="00795ED0" w:rsidRPr="00795ED0" w:rsidRDefault="00817E94" w:rsidP="003C5F03">
      <w:pPr>
        <w:pStyle w:val="Prrafodelista"/>
        <w:numPr>
          <w:ilvl w:val="0"/>
          <w:numId w:val="4"/>
        </w:numPr>
        <w:tabs>
          <w:tab w:val="left" w:pos="8364"/>
        </w:tabs>
        <w:spacing w:line="240" w:lineRule="auto"/>
        <w:jc w:val="both"/>
        <w:rPr>
          <w:rStyle w:val="FontStyle11"/>
          <w:rFonts w:ascii="Arial" w:hAnsi="Arial" w:cs="Arial"/>
          <w:color w:val="auto"/>
          <w:sz w:val="24"/>
          <w:szCs w:val="24"/>
        </w:rPr>
      </w:pPr>
      <w:r w:rsidRPr="00795ED0">
        <w:rPr>
          <w:rFonts w:ascii="Arial" w:hAnsi="Arial" w:cs="Arial"/>
          <w:sz w:val="24"/>
          <w:szCs w:val="24"/>
        </w:rPr>
        <w:t xml:space="preserve">En la sentencia recurrida se manifestó que como el señor </w:t>
      </w:r>
      <w:r w:rsidR="00F842A7" w:rsidRPr="00795ED0">
        <w:rPr>
          <w:rStyle w:val="FontStyle11"/>
          <w:rFonts w:ascii="Arial" w:hAnsi="Arial" w:cs="Arial"/>
          <w:color w:val="auto"/>
          <w:sz w:val="24"/>
          <w:szCs w:val="24"/>
          <w:lang w:val="es-ES_tradnl" w:eastAsia="es-ES_tradnl"/>
        </w:rPr>
        <w:t>J</w:t>
      </w:r>
      <w:r w:rsidRPr="00795ED0">
        <w:rPr>
          <w:rStyle w:val="FontStyle11"/>
          <w:rFonts w:ascii="Arial" w:hAnsi="Arial" w:cs="Arial"/>
          <w:color w:val="auto"/>
          <w:sz w:val="24"/>
          <w:szCs w:val="24"/>
          <w:lang w:val="es-ES_tradnl" w:eastAsia="es-ES_tradnl"/>
        </w:rPr>
        <w:t>osé Fernando Gonz</w:t>
      </w:r>
      <w:r w:rsidR="00FC6C90" w:rsidRPr="00795ED0">
        <w:rPr>
          <w:rStyle w:val="FontStyle11"/>
          <w:rFonts w:ascii="Arial" w:hAnsi="Arial" w:cs="Arial"/>
          <w:color w:val="auto"/>
          <w:sz w:val="24"/>
          <w:szCs w:val="24"/>
          <w:lang w:val="es-ES_tradnl" w:eastAsia="es-ES_tradnl"/>
        </w:rPr>
        <w:t>ález Brand ma</w:t>
      </w:r>
      <w:r w:rsidR="00F842A7" w:rsidRPr="00795ED0">
        <w:rPr>
          <w:rStyle w:val="FontStyle11"/>
          <w:rFonts w:ascii="Arial" w:hAnsi="Arial" w:cs="Arial"/>
          <w:color w:val="auto"/>
          <w:sz w:val="24"/>
          <w:szCs w:val="24"/>
          <w:lang w:val="es-ES_tradnl" w:eastAsia="es-ES_tradnl"/>
        </w:rPr>
        <w:t xml:space="preserve">nifestó su voluntad de acogerse a la figura de sentencia anticipada en el curso de la diligencia de indagatoria, esto es, en su primera </w:t>
      </w:r>
      <w:r w:rsidR="00FC6C90" w:rsidRPr="00795ED0">
        <w:rPr>
          <w:rStyle w:val="FontStyle11"/>
          <w:rFonts w:ascii="Arial" w:hAnsi="Arial" w:cs="Arial"/>
          <w:color w:val="auto"/>
          <w:sz w:val="24"/>
          <w:szCs w:val="24"/>
          <w:lang w:val="es-ES_tradnl" w:eastAsia="es-ES_tradnl"/>
        </w:rPr>
        <w:t>intervención procesal, se le debía aplicar por favorabilidad el descuento punitivo pr</w:t>
      </w:r>
      <w:r w:rsidR="00795ED0">
        <w:rPr>
          <w:rStyle w:val="FontStyle11"/>
          <w:rFonts w:ascii="Arial" w:hAnsi="Arial" w:cs="Arial"/>
          <w:color w:val="auto"/>
          <w:sz w:val="24"/>
          <w:szCs w:val="24"/>
          <w:lang w:val="es-ES_tradnl" w:eastAsia="es-ES_tradnl"/>
        </w:rPr>
        <w:t>evisto en el artículo 351 de la</w:t>
      </w:r>
      <w:r w:rsidR="00F842A7" w:rsidRPr="00795ED0">
        <w:rPr>
          <w:rStyle w:val="FontStyle11"/>
          <w:rFonts w:ascii="Arial" w:hAnsi="Arial" w:cs="Arial"/>
          <w:color w:val="auto"/>
          <w:sz w:val="24"/>
          <w:szCs w:val="24"/>
          <w:lang w:val="es-ES_tradnl" w:eastAsia="es-ES_tradnl"/>
        </w:rPr>
        <w:t xml:space="preserve"> Ley 906 de 2004, </w:t>
      </w:r>
      <w:r w:rsidR="00795ED0">
        <w:rPr>
          <w:rStyle w:val="FontStyle11"/>
          <w:rFonts w:ascii="Arial" w:hAnsi="Arial" w:cs="Arial"/>
          <w:color w:val="auto"/>
          <w:sz w:val="24"/>
          <w:szCs w:val="24"/>
          <w:lang w:val="es-ES_tradnl" w:eastAsia="es-ES_tradnl"/>
        </w:rPr>
        <w:t>que resultaba ser má</w:t>
      </w:r>
      <w:r w:rsidR="00FC6C90" w:rsidRPr="00795ED0">
        <w:rPr>
          <w:rStyle w:val="FontStyle11"/>
          <w:rFonts w:ascii="Arial" w:hAnsi="Arial" w:cs="Arial"/>
          <w:color w:val="auto"/>
          <w:sz w:val="24"/>
          <w:szCs w:val="24"/>
          <w:lang w:val="es-ES_tradnl" w:eastAsia="es-ES_tradnl"/>
        </w:rPr>
        <w:t xml:space="preserve">s </w:t>
      </w:r>
      <w:r w:rsidR="00F842A7" w:rsidRPr="00795ED0">
        <w:rPr>
          <w:rStyle w:val="FontStyle11"/>
          <w:rFonts w:ascii="Arial" w:hAnsi="Arial" w:cs="Arial"/>
          <w:color w:val="auto"/>
          <w:sz w:val="24"/>
          <w:szCs w:val="24"/>
          <w:lang w:val="es-ES_tradnl" w:eastAsia="es-ES_tradnl"/>
        </w:rPr>
        <w:t xml:space="preserve">favorable que el </w:t>
      </w:r>
      <w:r w:rsidR="00FC6C90" w:rsidRPr="00795ED0">
        <w:rPr>
          <w:rStyle w:val="FontStyle11"/>
          <w:rFonts w:ascii="Arial" w:hAnsi="Arial" w:cs="Arial"/>
          <w:color w:val="auto"/>
          <w:sz w:val="24"/>
          <w:szCs w:val="24"/>
          <w:lang w:val="es-ES_tradnl" w:eastAsia="es-ES_tradnl"/>
        </w:rPr>
        <w:t>previsto en el inciso 4º del artículo 40 de l</w:t>
      </w:r>
      <w:r w:rsidR="0001108F" w:rsidRPr="00795ED0">
        <w:rPr>
          <w:rStyle w:val="FontStyle11"/>
          <w:rFonts w:ascii="Arial" w:hAnsi="Arial" w:cs="Arial"/>
          <w:color w:val="auto"/>
          <w:sz w:val="24"/>
          <w:szCs w:val="24"/>
          <w:lang w:val="es-ES_tradnl" w:eastAsia="es-ES_tradnl"/>
        </w:rPr>
        <w:t>a</w:t>
      </w:r>
      <w:r w:rsidR="00FC6C90" w:rsidRPr="00795ED0">
        <w:rPr>
          <w:rStyle w:val="FontStyle11"/>
          <w:rFonts w:ascii="Arial" w:hAnsi="Arial" w:cs="Arial"/>
          <w:color w:val="auto"/>
          <w:sz w:val="24"/>
          <w:szCs w:val="24"/>
          <w:lang w:val="es-ES_tradnl" w:eastAsia="es-ES_tradnl"/>
        </w:rPr>
        <w:t xml:space="preserve"> ley 600 de </w:t>
      </w:r>
      <w:r w:rsidR="00F842A7" w:rsidRPr="00795ED0">
        <w:rPr>
          <w:rStyle w:val="FontStyle11"/>
          <w:rFonts w:ascii="Arial" w:hAnsi="Arial" w:cs="Arial"/>
          <w:color w:val="auto"/>
          <w:sz w:val="24"/>
          <w:szCs w:val="24"/>
          <w:lang w:val="es-ES_tradnl" w:eastAsia="es-ES_tradnl"/>
        </w:rPr>
        <w:t>2000.</w:t>
      </w:r>
    </w:p>
    <w:p w14:paraId="5E792D50" w14:textId="77777777" w:rsidR="00795ED0" w:rsidRPr="00795ED0" w:rsidRDefault="00795ED0" w:rsidP="003C5F03">
      <w:pPr>
        <w:pStyle w:val="Prrafodelista"/>
        <w:spacing w:line="240" w:lineRule="auto"/>
        <w:rPr>
          <w:rStyle w:val="FontStyle11"/>
          <w:rFonts w:ascii="Arial" w:hAnsi="Arial" w:cs="Arial"/>
          <w:color w:val="auto"/>
          <w:sz w:val="24"/>
          <w:szCs w:val="24"/>
          <w:lang w:val="es-ES_tradnl" w:eastAsia="es-ES_tradnl"/>
        </w:rPr>
      </w:pPr>
    </w:p>
    <w:p w14:paraId="2FA628B4" w14:textId="77777777" w:rsidR="00795ED0" w:rsidRPr="00795ED0" w:rsidRDefault="0001108F" w:rsidP="003C5F03">
      <w:pPr>
        <w:pStyle w:val="Prrafodelista"/>
        <w:numPr>
          <w:ilvl w:val="0"/>
          <w:numId w:val="4"/>
        </w:numPr>
        <w:tabs>
          <w:tab w:val="left" w:pos="8364"/>
        </w:tabs>
        <w:spacing w:line="240" w:lineRule="auto"/>
        <w:jc w:val="both"/>
        <w:rPr>
          <w:rStyle w:val="FontStyle11"/>
          <w:rFonts w:ascii="Arial" w:hAnsi="Arial" w:cs="Arial"/>
          <w:color w:val="auto"/>
          <w:sz w:val="24"/>
          <w:szCs w:val="24"/>
        </w:rPr>
      </w:pPr>
      <w:r w:rsidRPr="00795ED0">
        <w:rPr>
          <w:rStyle w:val="FontStyle11"/>
          <w:rFonts w:ascii="Arial" w:hAnsi="Arial" w:cs="Arial"/>
          <w:color w:val="auto"/>
          <w:sz w:val="24"/>
          <w:szCs w:val="24"/>
          <w:lang w:val="es-ES_tradnl" w:eastAsia="es-ES_tradnl"/>
        </w:rPr>
        <w:t xml:space="preserve">En ese sentido el juez de primer grado, hizo una detracción punitiva del </w:t>
      </w:r>
      <w:r w:rsidR="00795ED0">
        <w:rPr>
          <w:rStyle w:val="FontStyle11"/>
          <w:rFonts w:ascii="Arial" w:hAnsi="Arial" w:cs="Arial"/>
          <w:color w:val="auto"/>
          <w:sz w:val="24"/>
          <w:szCs w:val="24"/>
          <w:lang w:val="es-ES_tradnl" w:eastAsia="es-ES_tradnl"/>
        </w:rPr>
        <w:t>40</w:t>
      </w:r>
      <w:r w:rsidR="00F842A7" w:rsidRPr="00795ED0">
        <w:rPr>
          <w:rStyle w:val="FontStyle11"/>
          <w:rFonts w:ascii="Arial" w:hAnsi="Arial" w:cs="Arial"/>
          <w:color w:val="auto"/>
          <w:sz w:val="24"/>
          <w:szCs w:val="24"/>
          <w:lang w:val="es-ES_tradnl" w:eastAsia="es-ES_tradnl"/>
        </w:rPr>
        <w:t xml:space="preserve">%, de conformidad con lo establecido en el artículo 351 de la ley 906 de 2004, </w:t>
      </w:r>
      <w:r w:rsidRPr="00795ED0">
        <w:rPr>
          <w:rStyle w:val="FontStyle11"/>
          <w:rFonts w:ascii="Arial" w:hAnsi="Arial" w:cs="Arial"/>
          <w:color w:val="auto"/>
          <w:sz w:val="24"/>
          <w:szCs w:val="24"/>
          <w:lang w:val="es-ES_tradnl" w:eastAsia="es-ES_tradnl"/>
        </w:rPr>
        <w:t xml:space="preserve">considerando que el </w:t>
      </w:r>
      <w:r w:rsidR="00F842A7" w:rsidRPr="00795ED0">
        <w:rPr>
          <w:rStyle w:val="FontStyle11"/>
          <w:rFonts w:ascii="Arial" w:hAnsi="Arial" w:cs="Arial"/>
          <w:color w:val="auto"/>
          <w:sz w:val="24"/>
          <w:szCs w:val="24"/>
          <w:lang w:val="es-ES_tradnl" w:eastAsia="es-ES_tradnl"/>
        </w:rPr>
        <w:t xml:space="preserve">grado de colaboración del acusado con la administración de justicia, </w:t>
      </w:r>
      <w:r w:rsidRPr="00795ED0">
        <w:rPr>
          <w:rStyle w:val="FontStyle11"/>
          <w:rFonts w:ascii="Arial" w:hAnsi="Arial" w:cs="Arial"/>
          <w:color w:val="auto"/>
          <w:sz w:val="24"/>
          <w:szCs w:val="24"/>
          <w:lang w:val="es-ES_tradnl" w:eastAsia="es-ES_tradnl"/>
        </w:rPr>
        <w:t>no resultaba ser muy relevante</w:t>
      </w:r>
      <w:r w:rsidR="00795ED0">
        <w:rPr>
          <w:rStyle w:val="FontStyle11"/>
          <w:rFonts w:ascii="Arial" w:hAnsi="Arial" w:cs="Arial"/>
          <w:color w:val="auto"/>
          <w:sz w:val="24"/>
          <w:szCs w:val="24"/>
          <w:lang w:val="es-ES_tradnl" w:eastAsia="es-ES_tradnl"/>
        </w:rPr>
        <w:t>,</w:t>
      </w:r>
      <w:r w:rsidRPr="00795ED0">
        <w:rPr>
          <w:rStyle w:val="FontStyle11"/>
          <w:rFonts w:ascii="Arial" w:hAnsi="Arial" w:cs="Arial"/>
          <w:color w:val="auto"/>
          <w:sz w:val="24"/>
          <w:szCs w:val="24"/>
          <w:lang w:val="es-ES_tradnl" w:eastAsia="es-ES_tradnl"/>
        </w:rPr>
        <w:t xml:space="preserve"> ya que para el momento en que rindió </w:t>
      </w:r>
      <w:r w:rsidR="00F842A7" w:rsidRPr="00795ED0">
        <w:rPr>
          <w:rStyle w:val="FontStyle11"/>
          <w:rFonts w:ascii="Arial" w:hAnsi="Arial" w:cs="Arial"/>
          <w:color w:val="auto"/>
          <w:sz w:val="24"/>
          <w:szCs w:val="24"/>
          <w:lang w:val="es-ES_tradnl" w:eastAsia="es-ES_tradnl"/>
        </w:rPr>
        <w:t xml:space="preserve">indagatoria, el ente investigador contaba ya con </w:t>
      </w:r>
      <w:r w:rsidR="00795ED0">
        <w:rPr>
          <w:rStyle w:val="FontStyle11"/>
          <w:rFonts w:ascii="Arial" w:hAnsi="Arial" w:cs="Arial"/>
          <w:color w:val="auto"/>
          <w:sz w:val="24"/>
          <w:szCs w:val="24"/>
          <w:lang w:val="es-ES_tradnl" w:eastAsia="es-ES_tradnl"/>
        </w:rPr>
        <w:t>un</w:t>
      </w:r>
      <w:r w:rsidR="00F842A7" w:rsidRPr="00795ED0">
        <w:rPr>
          <w:rStyle w:val="FontStyle11"/>
          <w:rFonts w:ascii="Arial" w:hAnsi="Arial" w:cs="Arial"/>
          <w:color w:val="auto"/>
          <w:sz w:val="24"/>
          <w:szCs w:val="24"/>
          <w:lang w:val="es-ES_tradnl" w:eastAsia="es-ES_tradnl"/>
        </w:rPr>
        <w:t xml:space="preserve"> material</w:t>
      </w:r>
      <w:r w:rsidRPr="00795ED0">
        <w:rPr>
          <w:rStyle w:val="FontStyle11"/>
          <w:rFonts w:ascii="Arial" w:hAnsi="Arial" w:cs="Arial"/>
          <w:color w:val="auto"/>
          <w:sz w:val="24"/>
          <w:szCs w:val="24"/>
          <w:lang w:val="es-ES_tradnl" w:eastAsia="es-ES_tradnl"/>
        </w:rPr>
        <w:t xml:space="preserve"> probatorio tan </w:t>
      </w:r>
      <w:r w:rsidR="00F842A7" w:rsidRPr="00795ED0">
        <w:rPr>
          <w:rStyle w:val="FontStyle11"/>
          <w:rFonts w:ascii="Arial" w:hAnsi="Arial" w:cs="Arial"/>
          <w:color w:val="auto"/>
          <w:sz w:val="24"/>
          <w:szCs w:val="24"/>
          <w:lang w:val="es-ES_tradnl" w:eastAsia="es-ES_tradnl"/>
        </w:rPr>
        <w:t>abrumador</w:t>
      </w:r>
      <w:r w:rsidR="00795ED0">
        <w:rPr>
          <w:rStyle w:val="FontStyle11"/>
          <w:rFonts w:ascii="Arial" w:hAnsi="Arial" w:cs="Arial"/>
          <w:color w:val="auto"/>
          <w:sz w:val="24"/>
          <w:szCs w:val="24"/>
          <w:lang w:val="es-ES_tradnl" w:eastAsia="es-ES_tradnl"/>
        </w:rPr>
        <w:t xml:space="preserve"> en contra del procesado, </w:t>
      </w:r>
      <w:r w:rsidRPr="00795ED0">
        <w:rPr>
          <w:rStyle w:val="FontStyle11"/>
          <w:rFonts w:ascii="Arial" w:hAnsi="Arial" w:cs="Arial"/>
          <w:color w:val="auto"/>
          <w:sz w:val="24"/>
          <w:szCs w:val="24"/>
          <w:lang w:val="es-ES_tradnl" w:eastAsia="es-ES_tradnl"/>
        </w:rPr>
        <w:t xml:space="preserve">que este </w:t>
      </w:r>
      <w:r w:rsidR="00795ED0">
        <w:rPr>
          <w:rStyle w:val="FontStyle11"/>
          <w:rFonts w:ascii="Arial" w:hAnsi="Arial" w:cs="Arial"/>
          <w:color w:val="auto"/>
          <w:sz w:val="24"/>
          <w:szCs w:val="24"/>
          <w:lang w:val="es-ES_tradnl" w:eastAsia="es-ES_tradnl"/>
        </w:rPr>
        <w:t xml:space="preserve">se vio precisado a </w:t>
      </w:r>
      <w:r w:rsidR="00F842A7" w:rsidRPr="00795ED0">
        <w:rPr>
          <w:rStyle w:val="FontStyle11"/>
          <w:rFonts w:ascii="Arial" w:hAnsi="Arial" w:cs="Arial"/>
          <w:color w:val="auto"/>
          <w:sz w:val="24"/>
          <w:szCs w:val="24"/>
          <w:lang w:val="es-ES_tradnl" w:eastAsia="es-ES_tradnl"/>
        </w:rPr>
        <w:t xml:space="preserve">allanarse a la imputación, ante la inutilidad de enfrentar un juicio en condiciones tan adversas, puesto que no le era </w:t>
      </w:r>
      <w:r w:rsidR="00EB50E1" w:rsidRPr="00795ED0">
        <w:rPr>
          <w:rStyle w:val="FontStyle11"/>
          <w:rFonts w:ascii="Arial" w:hAnsi="Arial" w:cs="Arial"/>
          <w:color w:val="auto"/>
          <w:sz w:val="24"/>
          <w:szCs w:val="24"/>
          <w:lang w:val="es-ES_tradnl" w:eastAsia="es-ES_tradnl"/>
        </w:rPr>
        <w:t xml:space="preserve">posible </w:t>
      </w:r>
      <w:r w:rsidR="00F842A7" w:rsidRPr="00795ED0">
        <w:rPr>
          <w:rStyle w:val="FontStyle11"/>
          <w:rFonts w:ascii="Arial" w:hAnsi="Arial" w:cs="Arial"/>
          <w:color w:val="auto"/>
          <w:sz w:val="24"/>
          <w:szCs w:val="24"/>
          <w:lang w:val="es-ES_tradnl" w:eastAsia="es-ES_tradnl"/>
        </w:rPr>
        <w:t xml:space="preserve">negar su condición de integrante, y comandante del "ERG", durante el lapso al que se ha hecho alusión en estas diligencias, por lo cual </w:t>
      </w:r>
      <w:r w:rsidR="00795ED0">
        <w:rPr>
          <w:rStyle w:val="FontStyle11"/>
          <w:rFonts w:ascii="Arial" w:hAnsi="Arial" w:cs="Arial"/>
          <w:color w:val="auto"/>
          <w:sz w:val="24"/>
          <w:szCs w:val="24"/>
          <w:lang w:val="es-ES_tradnl" w:eastAsia="es-ES_tradnl"/>
        </w:rPr>
        <w:t>el</w:t>
      </w:r>
      <w:r w:rsidRPr="00795ED0">
        <w:rPr>
          <w:rStyle w:val="FontStyle11"/>
          <w:rFonts w:ascii="Arial" w:hAnsi="Arial" w:cs="Arial"/>
          <w:i/>
          <w:color w:val="auto"/>
          <w:sz w:val="24"/>
          <w:szCs w:val="24"/>
          <w:lang w:val="es-ES_tradnl" w:eastAsia="es-ES_tradnl"/>
        </w:rPr>
        <w:t xml:space="preserve"> A quo </w:t>
      </w:r>
      <w:r w:rsidRPr="00795ED0">
        <w:rPr>
          <w:rStyle w:val="FontStyle11"/>
          <w:rFonts w:ascii="Arial" w:hAnsi="Arial" w:cs="Arial"/>
          <w:color w:val="auto"/>
          <w:sz w:val="24"/>
          <w:szCs w:val="24"/>
          <w:lang w:val="es-ES_tradnl" w:eastAsia="es-ES_tradnl"/>
        </w:rPr>
        <w:t xml:space="preserve">consideró que era </w:t>
      </w:r>
      <w:r w:rsidR="00F842A7" w:rsidRPr="00795ED0">
        <w:rPr>
          <w:rStyle w:val="FontStyle11"/>
          <w:rFonts w:ascii="Arial" w:hAnsi="Arial" w:cs="Arial"/>
          <w:color w:val="auto"/>
          <w:sz w:val="24"/>
          <w:szCs w:val="24"/>
          <w:lang w:val="es-ES_tradnl" w:eastAsia="es-ES_tradnl"/>
        </w:rPr>
        <w:t>proporcional y equitativ</w:t>
      </w:r>
      <w:r w:rsidRPr="00795ED0">
        <w:rPr>
          <w:rStyle w:val="FontStyle11"/>
          <w:rFonts w:ascii="Arial" w:hAnsi="Arial" w:cs="Arial"/>
          <w:color w:val="auto"/>
          <w:sz w:val="24"/>
          <w:szCs w:val="24"/>
          <w:lang w:val="es-ES_tradnl" w:eastAsia="es-ES_tradnl"/>
        </w:rPr>
        <w:t xml:space="preserve">o era </w:t>
      </w:r>
      <w:r w:rsidR="00EB50E1" w:rsidRPr="00795ED0">
        <w:rPr>
          <w:rStyle w:val="FontStyle11"/>
          <w:rFonts w:ascii="Arial" w:hAnsi="Arial" w:cs="Arial"/>
          <w:color w:val="auto"/>
          <w:sz w:val="24"/>
          <w:szCs w:val="24"/>
          <w:lang w:val="es-ES_tradnl" w:eastAsia="es-ES_tradnl"/>
        </w:rPr>
        <w:t xml:space="preserve">reducir </w:t>
      </w:r>
      <w:r w:rsidR="00795ED0">
        <w:rPr>
          <w:rStyle w:val="FontStyle11"/>
          <w:rFonts w:ascii="Arial" w:hAnsi="Arial" w:cs="Arial"/>
          <w:color w:val="auto"/>
          <w:sz w:val="24"/>
          <w:szCs w:val="24"/>
          <w:lang w:val="es-ES_tradnl" w:eastAsia="es-ES_tradnl"/>
        </w:rPr>
        <w:t>la pena deducida en un 40%</w:t>
      </w:r>
      <w:r w:rsidRPr="00795ED0">
        <w:rPr>
          <w:rStyle w:val="FontStyle11"/>
          <w:rFonts w:ascii="Arial" w:hAnsi="Arial" w:cs="Arial"/>
          <w:color w:val="auto"/>
          <w:sz w:val="24"/>
          <w:szCs w:val="24"/>
          <w:lang w:val="es-ES_tradnl" w:eastAsia="es-ES_tradnl"/>
        </w:rPr>
        <w:t>, que en tal virtud fue fijada de manera d</w:t>
      </w:r>
      <w:r w:rsidR="00F842A7" w:rsidRPr="00795ED0">
        <w:rPr>
          <w:rStyle w:val="FontStyle11"/>
          <w:rFonts w:ascii="Arial" w:hAnsi="Arial" w:cs="Arial"/>
          <w:color w:val="auto"/>
          <w:sz w:val="24"/>
          <w:szCs w:val="24"/>
          <w:lang w:val="es-ES_tradnl" w:eastAsia="es-ES_tradnl"/>
        </w:rPr>
        <w:t xml:space="preserve">efinitiva </w:t>
      </w:r>
      <w:r w:rsidRPr="00795ED0">
        <w:rPr>
          <w:rStyle w:val="FontStyle11"/>
          <w:rFonts w:ascii="Arial" w:hAnsi="Arial" w:cs="Arial"/>
          <w:color w:val="auto"/>
          <w:sz w:val="24"/>
          <w:szCs w:val="24"/>
          <w:lang w:val="es-ES_tradnl" w:eastAsia="es-ES_tradnl"/>
        </w:rPr>
        <w:t xml:space="preserve">en </w:t>
      </w:r>
      <w:r w:rsidR="00F842A7" w:rsidRPr="00795ED0">
        <w:rPr>
          <w:rStyle w:val="FontStyle11"/>
          <w:rFonts w:ascii="Arial" w:hAnsi="Arial" w:cs="Arial"/>
          <w:color w:val="auto"/>
          <w:sz w:val="24"/>
          <w:szCs w:val="24"/>
          <w:lang w:val="es-ES_tradnl" w:eastAsia="es-ES_tradnl"/>
        </w:rPr>
        <w:t xml:space="preserve">427 meses 6 días de prisión, multa por valor de 1.554,6 </w:t>
      </w:r>
      <w:r w:rsidR="00795ED0">
        <w:rPr>
          <w:rStyle w:val="FontStyle11"/>
          <w:rFonts w:ascii="Arial" w:hAnsi="Arial" w:cs="Arial"/>
          <w:color w:val="auto"/>
          <w:sz w:val="24"/>
          <w:szCs w:val="24"/>
          <w:lang w:val="es-ES_tradnl" w:eastAsia="es-ES_tradnl"/>
        </w:rPr>
        <w:t>SMLMV, e</w:t>
      </w:r>
      <w:r w:rsidRPr="00795ED0">
        <w:rPr>
          <w:rStyle w:val="FontStyle11"/>
          <w:rFonts w:ascii="Arial" w:hAnsi="Arial" w:cs="Arial"/>
          <w:color w:val="auto"/>
          <w:sz w:val="24"/>
          <w:szCs w:val="24"/>
          <w:lang w:val="es-ES_tradnl" w:eastAsia="es-ES_tradnl"/>
        </w:rPr>
        <w:t xml:space="preserve"> </w:t>
      </w:r>
      <w:r w:rsidR="00F842A7" w:rsidRPr="00795ED0">
        <w:rPr>
          <w:rStyle w:val="FontStyle11"/>
          <w:rFonts w:ascii="Arial" w:hAnsi="Arial" w:cs="Arial"/>
          <w:color w:val="auto"/>
          <w:sz w:val="24"/>
          <w:szCs w:val="24"/>
          <w:lang w:val="es-ES_tradnl" w:eastAsia="es-ES_tradnl"/>
        </w:rPr>
        <w:t xml:space="preserve">inhabilitación para el ejercicio de derechos y funciones públicas por el término de 240 meses, </w:t>
      </w:r>
      <w:r w:rsidRPr="00795ED0">
        <w:rPr>
          <w:rStyle w:val="FontStyle11"/>
          <w:rFonts w:ascii="Arial" w:hAnsi="Arial" w:cs="Arial"/>
          <w:color w:val="auto"/>
          <w:sz w:val="24"/>
          <w:szCs w:val="24"/>
          <w:lang w:val="es-ES_tradnl" w:eastAsia="es-ES_tradnl"/>
        </w:rPr>
        <w:t>que era el máxi</w:t>
      </w:r>
      <w:r w:rsidR="0089497A" w:rsidRPr="00795ED0">
        <w:rPr>
          <w:rStyle w:val="FontStyle11"/>
          <w:rFonts w:ascii="Arial" w:hAnsi="Arial" w:cs="Arial"/>
          <w:color w:val="auto"/>
          <w:sz w:val="24"/>
          <w:szCs w:val="24"/>
          <w:lang w:val="es-ES_tradnl" w:eastAsia="es-ES_tradnl"/>
        </w:rPr>
        <w:t xml:space="preserve">mo legal </w:t>
      </w:r>
      <w:r w:rsidR="00F842A7" w:rsidRPr="00795ED0">
        <w:rPr>
          <w:rStyle w:val="FontStyle11"/>
          <w:rFonts w:ascii="Arial" w:hAnsi="Arial" w:cs="Arial"/>
          <w:color w:val="auto"/>
          <w:sz w:val="24"/>
          <w:szCs w:val="24"/>
          <w:lang w:val="es-ES_tradnl" w:eastAsia="es-ES_tradnl"/>
        </w:rPr>
        <w:t>imponible, respecto de esta última pena.</w:t>
      </w:r>
    </w:p>
    <w:p w14:paraId="4E97BB35" w14:textId="77777777" w:rsidR="00795ED0" w:rsidRPr="00795ED0" w:rsidRDefault="00795ED0" w:rsidP="003C5F03">
      <w:pPr>
        <w:pStyle w:val="Prrafodelista"/>
        <w:spacing w:line="240" w:lineRule="auto"/>
        <w:rPr>
          <w:rStyle w:val="FontStyle11"/>
          <w:rFonts w:ascii="Arial" w:hAnsi="Arial" w:cs="Arial"/>
          <w:color w:val="auto"/>
          <w:sz w:val="24"/>
          <w:szCs w:val="24"/>
          <w:lang w:val="es-ES_tradnl" w:eastAsia="es-ES_tradnl"/>
        </w:rPr>
      </w:pPr>
    </w:p>
    <w:p w14:paraId="6DD05DFC" w14:textId="5ECF93E3" w:rsidR="00F842A7" w:rsidRPr="00795ED0" w:rsidRDefault="00F842A7" w:rsidP="003C5F03">
      <w:pPr>
        <w:pStyle w:val="Prrafodelista"/>
        <w:numPr>
          <w:ilvl w:val="0"/>
          <w:numId w:val="4"/>
        </w:numPr>
        <w:tabs>
          <w:tab w:val="left" w:pos="8364"/>
        </w:tabs>
        <w:spacing w:line="240" w:lineRule="auto"/>
        <w:jc w:val="both"/>
        <w:rPr>
          <w:rStyle w:val="FontStyle11"/>
          <w:rFonts w:ascii="Arial" w:hAnsi="Arial" w:cs="Arial"/>
          <w:color w:val="auto"/>
          <w:sz w:val="24"/>
          <w:szCs w:val="24"/>
        </w:rPr>
      </w:pPr>
      <w:r w:rsidRPr="00795ED0">
        <w:rPr>
          <w:rStyle w:val="FontStyle11"/>
          <w:rFonts w:ascii="Arial" w:hAnsi="Arial" w:cs="Arial"/>
          <w:color w:val="auto"/>
          <w:sz w:val="24"/>
          <w:szCs w:val="24"/>
          <w:lang w:val="es-ES_tradnl" w:eastAsia="es-ES_tradnl"/>
        </w:rPr>
        <w:t>En lo concerniente a la concesión de los beneficios que consagran los artículos 38B (prisión domiciliaria) y 63 (suspensión condicional de la ejecución de la pena) del Código Penal, adicionado el primero y modificado el segundo por los artículos 23 y 29 de la Ley 1709 de 2014, de conformidad con lo dispuesto en el inciso 2</w:t>
      </w:r>
      <w:r w:rsidRPr="00795ED0">
        <w:rPr>
          <w:rStyle w:val="FontStyle11"/>
          <w:rFonts w:ascii="Arial" w:hAnsi="Arial" w:cs="Arial"/>
          <w:color w:val="auto"/>
          <w:sz w:val="24"/>
          <w:szCs w:val="24"/>
          <w:vertAlign w:val="superscript"/>
          <w:lang w:val="es-ES_tradnl" w:eastAsia="es-ES_tradnl"/>
        </w:rPr>
        <w:t>o</w:t>
      </w:r>
      <w:r w:rsidRPr="00795ED0">
        <w:rPr>
          <w:rStyle w:val="FontStyle11"/>
          <w:rFonts w:ascii="Arial" w:hAnsi="Arial" w:cs="Arial"/>
          <w:color w:val="auto"/>
          <w:sz w:val="24"/>
          <w:szCs w:val="24"/>
          <w:lang w:val="es-ES_tradnl" w:eastAsia="es-ES_tradnl"/>
        </w:rPr>
        <w:t xml:space="preserve"> del artíc</w:t>
      </w:r>
      <w:r w:rsidR="00447D9D">
        <w:rPr>
          <w:rStyle w:val="FontStyle11"/>
          <w:rFonts w:ascii="Arial" w:hAnsi="Arial" w:cs="Arial"/>
          <w:color w:val="auto"/>
          <w:sz w:val="24"/>
          <w:szCs w:val="24"/>
          <w:lang w:val="es-ES_tradnl" w:eastAsia="es-ES_tradnl"/>
        </w:rPr>
        <w:t>ulo 68 A</w:t>
      </w:r>
      <w:r w:rsidR="0089497A" w:rsidRPr="00795ED0">
        <w:rPr>
          <w:rStyle w:val="FontStyle11"/>
          <w:rFonts w:ascii="Arial" w:hAnsi="Arial" w:cs="Arial"/>
          <w:color w:val="auto"/>
          <w:sz w:val="24"/>
          <w:szCs w:val="24"/>
          <w:lang w:val="es-ES_tradnl" w:eastAsia="es-ES_tradnl"/>
        </w:rPr>
        <w:t>, el juez de primer nivel consideró que no había lugar a la c</w:t>
      </w:r>
      <w:r w:rsidRPr="00795ED0">
        <w:rPr>
          <w:rStyle w:val="FontStyle11"/>
          <w:rFonts w:ascii="Arial" w:hAnsi="Arial" w:cs="Arial"/>
          <w:color w:val="auto"/>
          <w:sz w:val="24"/>
          <w:szCs w:val="24"/>
          <w:lang w:val="es-ES_tradnl" w:eastAsia="es-ES_tradnl"/>
        </w:rPr>
        <w:t>oncesión de beneficios y subrogados penales</w:t>
      </w:r>
      <w:r w:rsidR="00447D9D">
        <w:rPr>
          <w:rStyle w:val="FontStyle11"/>
          <w:rFonts w:ascii="Arial" w:hAnsi="Arial" w:cs="Arial"/>
          <w:color w:val="auto"/>
          <w:sz w:val="24"/>
          <w:szCs w:val="24"/>
          <w:lang w:val="es-ES_tradnl" w:eastAsia="es-ES_tradnl"/>
        </w:rPr>
        <w:t>,</w:t>
      </w:r>
      <w:r w:rsidRPr="00795ED0">
        <w:rPr>
          <w:rStyle w:val="FontStyle11"/>
          <w:rFonts w:ascii="Arial" w:hAnsi="Arial" w:cs="Arial"/>
          <w:color w:val="auto"/>
          <w:sz w:val="24"/>
          <w:szCs w:val="24"/>
          <w:lang w:val="es-ES_tradnl" w:eastAsia="es-ES_tradnl"/>
        </w:rPr>
        <w:t xml:space="preserve"> por</w:t>
      </w:r>
      <w:r w:rsidR="00EB50E1" w:rsidRPr="00795ED0">
        <w:rPr>
          <w:rStyle w:val="FontStyle11"/>
          <w:rFonts w:ascii="Arial" w:hAnsi="Arial" w:cs="Arial"/>
          <w:color w:val="auto"/>
          <w:sz w:val="24"/>
          <w:szCs w:val="24"/>
          <w:lang w:val="es-ES_tradnl" w:eastAsia="es-ES_tradnl"/>
        </w:rPr>
        <w:t xml:space="preserve">que </w:t>
      </w:r>
      <w:r w:rsidRPr="00795ED0">
        <w:rPr>
          <w:rStyle w:val="FontStyle11"/>
          <w:rFonts w:ascii="Arial" w:hAnsi="Arial" w:cs="Arial"/>
          <w:color w:val="auto"/>
          <w:sz w:val="24"/>
          <w:szCs w:val="24"/>
          <w:lang w:val="es-ES_tradnl" w:eastAsia="es-ES_tradnl"/>
        </w:rPr>
        <w:t>los delitos por los cuales se conden</w:t>
      </w:r>
      <w:r w:rsidR="0089497A" w:rsidRPr="00795ED0">
        <w:rPr>
          <w:rStyle w:val="FontStyle11"/>
          <w:rFonts w:ascii="Arial" w:hAnsi="Arial" w:cs="Arial"/>
          <w:color w:val="auto"/>
          <w:sz w:val="24"/>
          <w:szCs w:val="24"/>
          <w:lang w:val="es-ES_tradnl" w:eastAsia="es-ES_tradnl"/>
        </w:rPr>
        <w:t xml:space="preserve">ó al procesado se </w:t>
      </w:r>
      <w:r w:rsidRPr="00795ED0">
        <w:rPr>
          <w:rStyle w:val="FontStyle11"/>
          <w:rFonts w:ascii="Arial" w:hAnsi="Arial" w:cs="Arial"/>
          <w:color w:val="auto"/>
          <w:sz w:val="24"/>
          <w:szCs w:val="24"/>
          <w:lang w:val="es-ES_tradnl" w:eastAsia="es-ES_tradnl"/>
        </w:rPr>
        <w:t>enc</w:t>
      </w:r>
      <w:r w:rsidR="0089497A" w:rsidRPr="00795ED0">
        <w:rPr>
          <w:rStyle w:val="FontStyle11"/>
          <w:rFonts w:ascii="Arial" w:hAnsi="Arial" w:cs="Arial"/>
          <w:color w:val="auto"/>
          <w:sz w:val="24"/>
          <w:szCs w:val="24"/>
          <w:lang w:val="es-ES_tradnl" w:eastAsia="es-ES_tradnl"/>
        </w:rPr>
        <w:t xml:space="preserve">ontraban </w:t>
      </w:r>
      <w:r w:rsidRPr="00795ED0">
        <w:rPr>
          <w:rStyle w:val="FontStyle11"/>
          <w:rFonts w:ascii="Arial" w:hAnsi="Arial" w:cs="Arial"/>
          <w:color w:val="auto"/>
          <w:sz w:val="24"/>
          <w:szCs w:val="24"/>
          <w:lang w:val="es-ES_tradnl" w:eastAsia="es-ES_tradnl"/>
        </w:rPr>
        <w:t>incluidos en la disposición últimamente mencionada</w:t>
      </w:r>
      <w:r w:rsidR="0089497A" w:rsidRPr="00795ED0">
        <w:rPr>
          <w:rStyle w:val="FontStyle11"/>
          <w:rFonts w:ascii="Arial" w:hAnsi="Arial" w:cs="Arial"/>
          <w:color w:val="auto"/>
          <w:sz w:val="24"/>
          <w:szCs w:val="24"/>
          <w:lang w:val="es-ES_tradnl" w:eastAsia="es-ES_tradnl"/>
        </w:rPr>
        <w:t>, por lo cual la pena impuesta debía ser descontada en el establ</w:t>
      </w:r>
      <w:r w:rsidRPr="00795ED0">
        <w:rPr>
          <w:rStyle w:val="FontStyle11"/>
          <w:rFonts w:ascii="Arial" w:hAnsi="Arial" w:cs="Arial"/>
          <w:color w:val="auto"/>
          <w:sz w:val="24"/>
          <w:szCs w:val="24"/>
          <w:lang w:val="es-ES_tradnl" w:eastAsia="es-ES_tradnl"/>
        </w:rPr>
        <w:t xml:space="preserve">ecimiento </w:t>
      </w:r>
      <w:r w:rsidR="0089497A" w:rsidRPr="00795ED0">
        <w:rPr>
          <w:rStyle w:val="FontStyle11"/>
          <w:rFonts w:ascii="Arial" w:hAnsi="Arial" w:cs="Arial"/>
          <w:color w:val="auto"/>
          <w:sz w:val="24"/>
          <w:szCs w:val="24"/>
          <w:lang w:val="es-ES_tradnl" w:eastAsia="es-ES_tradnl"/>
        </w:rPr>
        <w:t>p</w:t>
      </w:r>
      <w:r w:rsidRPr="00795ED0">
        <w:rPr>
          <w:rStyle w:val="FontStyle11"/>
          <w:rFonts w:ascii="Arial" w:hAnsi="Arial" w:cs="Arial"/>
          <w:color w:val="auto"/>
          <w:sz w:val="24"/>
          <w:szCs w:val="24"/>
          <w:lang w:val="es-ES_tradnl" w:eastAsia="es-ES_tradnl"/>
        </w:rPr>
        <w:t>enitenciario que design</w:t>
      </w:r>
      <w:r w:rsidR="0089497A" w:rsidRPr="00795ED0">
        <w:rPr>
          <w:rStyle w:val="FontStyle11"/>
          <w:rFonts w:ascii="Arial" w:hAnsi="Arial" w:cs="Arial"/>
          <w:color w:val="auto"/>
          <w:sz w:val="24"/>
          <w:szCs w:val="24"/>
          <w:lang w:val="es-ES_tradnl" w:eastAsia="es-ES_tradnl"/>
        </w:rPr>
        <w:t xml:space="preserve">ara el </w:t>
      </w:r>
      <w:r w:rsidR="00391796" w:rsidRPr="00795ED0">
        <w:rPr>
          <w:rStyle w:val="FontStyle11"/>
          <w:rFonts w:ascii="Arial" w:hAnsi="Arial" w:cs="Arial"/>
          <w:color w:val="auto"/>
          <w:sz w:val="24"/>
          <w:szCs w:val="24"/>
          <w:lang w:val="es-ES_tradnl" w:eastAsia="es-ES_tradnl"/>
        </w:rPr>
        <w:t>I</w:t>
      </w:r>
      <w:r w:rsidRPr="00795ED0">
        <w:rPr>
          <w:rStyle w:val="FontStyle11"/>
          <w:rFonts w:ascii="Arial" w:hAnsi="Arial" w:cs="Arial"/>
          <w:color w:val="auto"/>
          <w:sz w:val="24"/>
          <w:szCs w:val="24"/>
          <w:lang w:val="es-ES_tradnl" w:eastAsia="es-ES_tradnl"/>
        </w:rPr>
        <w:t>NPEC para tal efecto.</w:t>
      </w:r>
    </w:p>
    <w:p w14:paraId="15381660" w14:textId="32C0A3D7" w:rsidR="000D400C" w:rsidRPr="00BE1DB0" w:rsidRDefault="00BE1DB0" w:rsidP="003C5F03">
      <w:pPr>
        <w:tabs>
          <w:tab w:val="left" w:pos="8364"/>
        </w:tabs>
        <w:spacing w:line="240" w:lineRule="auto"/>
        <w:jc w:val="center"/>
        <w:rPr>
          <w:rFonts w:ascii="Arial" w:hAnsi="Arial" w:cs="Arial"/>
          <w:b/>
          <w:sz w:val="24"/>
          <w:szCs w:val="24"/>
        </w:rPr>
      </w:pPr>
      <w:r>
        <w:rPr>
          <w:rFonts w:ascii="Arial" w:hAnsi="Arial" w:cs="Arial"/>
          <w:b/>
          <w:sz w:val="24"/>
          <w:szCs w:val="24"/>
        </w:rPr>
        <w:lastRenderedPageBreak/>
        <w:t>5</w:t>
      </w:r>
      <w:r w:rsidR="009110AA" w:rsidRPr="00BE1DB0">
        <w:rPr>
          <w:rFonts w:ascii="Arial" w:hAnsi="Arial" w:cs="Arial"/>
          <w:b/>
          <w:sz w:val="24"/>
          <w:szCs w:val="24"/>
        </w:rPr>
        <w:t xml:space="preserve">. </w:t>
      </w:r>
      <w:r w:rsidR="006969A0" w:rsidRPr="00BE1DB0">
        <w:rPr>
          <w:rFonts w:ascii="Arial" w:hAnsi="Arial" w:cs="Arial"/>
          <w:b/>
          <w:sz w:val="24"/>
          <w:szCs w:val="24"/>
        </w:rPr>
        <w:t xml:space="preserve">SOBRE EL </w:t>
      </w:r>
      <w:r w:rsidR="005C2275" w:rsidRPr="00BE1DB0">
        <w:rPr>
          <w:rFonts w:ascii="Arial" w:hAnsi="Arial" w:cs="Arial"/>
          <w:b/>
          <w:sz w:val="24"/>
          <w:szCs w:val="24"/>
        </w:rPr>
        <w:t xml:space="preserve">RECURSO </w:t>
      </w:r>
      <w:r w:rsidR="0007075E" w:rsidRPr="00BE1DB0">
        <w:rPr>
          <w:rFonts w:ascii="Arial" w:hAnsi="Arial" w:cs="Arial"/>
          <w:b/>
          <w:sz w:val="24"/>
          <w:szCs w:val="24"/>
        </w:rPr>
        <w:t>PROPUESTO</w:t>
      </w:r>
    </w:p>
    <w:p w14:paraId="15FB7F98" w14:textId="37631563" w:rsidR="0007075E" w:rsidRPr="00BE1DB0" w:rsidRDefault="00BE1DB0" w:rsidP="003C5F03">
      <w:pPr>
        <w:tabs>
          <w:tab w:val="left" w:pos="8364"/>
        </w:tabs>
        <w:spacing w:line="240" w:lineRule="auto"/>
        <w:jc w:val="both"/>
        <w:rPr>
          <w:rFonts w:ascii="Arial" w:hAnsi="Arial" w:cs="Arial"/>
          <w:b/>
          <w:sz w:val="24"/>
          <w:szCs w:val="24"/>
          <w:u w:val="single"/>
        </w:rPr>
      </w:pPr>
      <w:r w:rsidRPr="00BE1DB0">
        <w:rPr>
          <w:rFonts w:ascii="Arial" w:hAnsi="Arial" w:cs="Arial"/>
          <w:b/>
          <w:sz w:val="24"/>
          <w:szCs w:val="24"/>
          <w:u w:val="single"/>
        </w:rPr>
        <w:t xml:space="preserve">5.1 </w:t>
      </w:r>
      <w:r w:rsidR="00D2632C" w:rsidRPr="00BE1DB0">
        <w:rPr>
          <w:rFonts w:ascii="Arial" w:hAnsi="Arial" w:cs="Arial"/>
          <w:b/>
          <w:sz w:val="24"/>
          <w:szCs w:val="24"/>
          <w:u w:val="single"/>
        </w:rPr>
        <w:t>Defensor</w:t>
      </w:r>
      <w:r w:rsidRPr="00BE1DB0">
        <w:rPr>
          <w:rFonts w:ascii="Arial" w:hAnsi="Arial" w:cs="Arial"/>
          <w:b/>
          <w:sz w:val="24"/>
          <w:szCs w:val="24"/>
          <w:u w:val="single"/>
        </w:rPr>
        <w:t>a</w:t>
      </w:r>
      <w:r w:rsidR="000D400C" w:rsidRPr="00BE1DB0">
        <w:rPr>
          <w:rFonts w:ascii="Arial" w:hAnsi="Arial" w:cs="Arial"/>
          <w:b/>
          <w:sz w:val="24"/>
          <w:szCs w:val="24"/>
          <w:u w:val="single"/>
        </w:rPr>
        <w:t xml:space="preserve"> del procesado </w:t>
      </w:r>
      <w:r w:rsidR="00D2632C" w:rsidRPr="00BE1DB0">
        <w:rPr>
          <w:rFonts w:ascii="Arial" w:hAnsi="Arial" w:cs="Arial"/>
          <w:b/>
          <w:sz w:val="24"/>
          <w:szCs w:val="24"/>
          <w:u w:val="single"/>
        </w:rPr>
        <w:t>(recurrente</w:t>
      </w:r>
      <w:r w:rsidR="006969A0" w:rsidRPr="00BE1DB0">
        <w:rPr>
          <w:rFonts w:ascii="Arial" w:hAnsi="Arial" w:cs="Arial"/>
          <w:b/>
          <w:sz w:val="24"/>
          <w:szCs w:val="24"/>
          <w:u w:val="single"/>
        </w:rPr>
        <w:t xml:space="preserve">) </w:t>
      </w:r>
    </w:p>
    <w:p w14:paraId="0ABA6CFA" w14:textId="77777777" w:rsidR="00433893" w:rsidRPr="00204244" w:rsidRDefault="00433893" w:rsidP="003C5F03">
      <w:pPr>
        <w:pStyle w:val="Prrafodelista"/>
        <w:tabs>
          <w:tab w:val="left" w:pos="8364"/>
        </w:tabs>
        <w:spacing w:line="240" w:lineRule="auto"/>
        <w:ind w:left="0"/>
        <w:jc w:val="both"/>
        <w:rPr>
          <w:rFonts w:ascii="Arial" w:hAnsi="Arial" w:cs="Arial"/>
          <w:sz w:val="24"/>
          <w:szCs w:val="24"/>
          <w:u w:val="single"/>
        </w:rPr>
      </w:pPr>
    </w:p>
    <w:p w14:paraId="3CEF5191" w14:textId="231217B3" w:rsidR="003732C1" w:rsidRPr="00BE1DB0" w:rsidRDefault="00391796" w:rsidP="003C5F03">
      <w:pPr>
        <w:pStyle w:val="Prrafodelista"/>
        <w:numPr>
          <w:ilvl w:val="0"/>
          <w:numId w:val="5"/>
        </w:numPr>
        <w:tabs>
          <w:tab w:val="left" w:pos="8364"/>
        </w:tabs>
        <w:spacing w:line="240" w:lineRule="auto"/>
        <w:jc w:val="both"/>
        <w:rPr>
          <w:rFonts w:ascii="Arial" w:hAnsi="Arial" w:cs="Arial"/>
          <w:sz w:val="24"/>
          <w:szCs w:val="24"/>
        </w:rPr>
      </w:pPr>
      <w:r w:rsidRPr="00BE1DB0">
        <w:rPr>
          <w:rFonts w:ascii="Arial" w:hAnsi="Arial" w:cs="Arial"/>
          <w:sz w:val="24"/>
          <w:szCs w:val="24"/>
        </w:rPr>
        <w:t xml:space="preserve">Su </w:t>
      </w:r>
      <w:r w:rsidR="008A52E6" w:rsidRPr="00BE1DB0">
        <w:rPr>
          <w:rFonts w:ascii="Arial" w:hAnsi="Arial" w:cs="Arial"/>
          <w:sz w:val="24"/>
          <w:szCs w:val="24"/>
        </w:rPr>
        <w:t>primer disenso giró</w:t>
      </w:r>
      <w:r w:rsidR="003B66DE" w:rsidRPr="00BE1DB0">
        <w:rPr>
          <w:rFonts w:ascii="Arial" w:hAnsi="Arial" w:cs="Arial"/>
          <w:sz w:val="24"/>
          <w:szCs w:val="24"/>
        </w:rPr>
        <w:t xml:space="preserve"> en torno a la tasación de la pena y la vulneración de las reglas propias del concurso de conductas punibles, por considerar que el juez </w:t>
      </w:r>
      <w:r w:rsidR="009D2B45" w:rsidRPr="00BE1DB0">
        <w:rPr>
          <w:rFonts w:ascii="Arial" w:hAnsi="Arial" w:cs="Arial"/>
          <w:sz w:val="24"/>
          <w:szCs w:val="24"/>
        </w:rPr>
        <w:t>desbordó los presupuestos del artículo 31 del C.P.</w:t>
      </w:r>
      <w:r w:rsidR="008A52E6" w:rsidRPr="00BE1DB0">
        <w:rPr>
          <w:rFonts w:ascii="Arial" w:hAnsi="Arial" w:cs="Arial"/>
          <w:sz w:val="24"/>
          <w:szCs w:val="24"/>
        </w:rPr>
        <w:t xml:space="preserve"> Así, s</w:t>
      </w:r>
      <w:r w:rsidR="003732C1" w:rsidRPr="00BE1DB0">
        <w:rPr>
          <w:rFonts w:ascii="Arial" w:hAnsi="Arial" w:cs="Arial"/>
          <w:sz w:val="24"/>
          <w:szCs w:val="24"/>
        </w:rPr>
        <w:t>i</w:t>
      </w:r>
      <w:r w:rsidR="003732C1" w:rsidRPr="00BE1DB0">
        <w:rPr>
          <w:rFonts w:ascii="Arial" w:hAnsi="Arial" w:cs="Arial"/>
          <w:sz w:val="24"/>
          <w:szCs w:val="24"/>
          <w:lang w:val="es-ES_tradnl"/>
        </w:rPr>
        <w:t xml:space="preserve"> el juez advirtió que la pena básica y la que marcó el cimiento para la dosificación era la de </w:t>
      </w:r>
      <w:r w:rsidR="003732C1" w:rsidRPr="00BE1DB0">
        <w:rPr>
          <w:rFonts w:ascii="Arial" w:hAnsi="Arial" w:cs="Arial"/>
          <w:bCs/>
          <w:sz w:val="24"/>
          <w:szCs w:val="24"/>
          <w:lang w:val="es-ES_tradnl"/>
        </w:rPr>
        <w:t xml:space="preserve">135 meses </w:t>
      </w:r>
      <w:r w:rsidR="00BE1DB0">
        <w:rPr>
          <w:rFonts w:ascii="Arial" w:hAnsi="Arial" w:cs="Arial"/>
          <w:bCs/>
          <w:sz w:val="24"/>
          <w:szCs w:val="24"/>
          <w:lang w:val="es-ES_tradnl"/>
        </w:rPr>
        <w:t xml:space="preserve">por el delito de tortura, </w:t>
      </w:r>
      <w:r w:rsidR="003732C1" w:rsidRPr="00BE1DB0">
        <w:rPr>
          <w:rFonts w:ascii="Arial" w:hAnsi="Arial" w:cs="Arial"/>
          <w:sz w:val="24"/>
          <w:szCs w:val="24"/>
          <w:lang w:val="es-ES_tradnl"/>
        </w:rPr>
        <w:t>porque según su sentir la estimaba proporcional y razo</w:t>
      </w:r>
      <w:r w:rsidR="008A52E6" w:rsidRPr="00BE1DB0">
        <w:rPr>
          <w:rFonts w:ascii="Arial" w:hAnsi="Arial" w:cs="Arial"/>
          <w:sz w:val="24"/>
          <w:szCs w:val="24"/>
          <w:lang w:val="es-ES_tradnl"/>
        </w:rPr>
        <w:t>nable, el concurso de conductas</w:t>
      </w:r>
      <w:r w:rsidR="003732C1" w:rsidRPr="00BE1DB0">
        <w:rPr>
          <w:rFonts w:ascii="Arial" w:hAnsi="Arial" w:cs="Arial"/>
          <w:sz w:val="24"/>
          <w:szCs w:val="24"/>
          <w:lang w:val="es-ES_tradnl"/>
        </w:rPr>
        <w:t xml:space="preserve"> o la sumatoria del otro tanto </w:t>
      </w:r>
      <w:r w:rsidR="008A52E6" w:rsidRPr="00BE1DB0">
        <w:rPr>
          <w:rFonts w:ascii="Arial" w:hAnsi="Arial" w:cs="Arial"/>
          <w:bCs/>
          <w:iCs/>
          <w:sz w:val="24"/>
          <w:szCs w:val="24"/>
          <w:lang w:val="es-ES_tradnl"/>
        </w:rPr>
        <w:t>no</w:t>
      </w:r>
      <w:r w:rsidR="003732C1" w:rsidRPr="00BE1DB0">
        <w:rPr>
          <w:rFonts w:ascii="Arial" w:hAnsi="Arial" w:cs="Arial"/>
          <w:bCs/>
          <w:i/>
          <w:iCs/>
          <w:sz w:val="24"/>
          <w:szCs w:val="24"/>
          <w:lang w:val="es-ES_tradnl"/>
        </w:rPr>
        <w:t xml:space="preserve"> </w:t>
      </w:r>
      <w:r w:rsidR="008A52E6" w:rsidRPr="00BE1DB0">
        <w:rPr>
          <w:rFonts w:ascii="Arial" w:hAnsi="Arial" w:cs="Arial"/>
          <w:sz w:val="24"/>
          <w:szCs w:val="24"/>
          <w:lang w:val="es-ES_tradnl"/>
        </w:rPr>
        <w:t>podí</w:t>
      </w:r>
      <w:r w:rsidR="003732C1" w:rsidRPr="00BE1DB0">
        <w:rPr>
          <w:rFonts w:ascii="Arial" w:hAnsi="Arial" w:cs="Arial"/>
          <w:sz w:val="24"/>
          <w:szCs w:val="24"/>
          <w:lang w:val="es-ES_tradnl"/>
        </w:rPr>
        <w:t xml:space="preserve">a superar los </w:t>
      </w:r>
      <w:r w:rsidR="003732C1" w:rsidRPr="00BE1DB0">
        <w:rPr>
          <w:rFonts w:ascii="Arial" w:hAnsi="Arial" w:cs="Arial"/>
          <w:bCs/>
          <w:sz w:val="24"/>
          <w:szCs w:val="24"/>
          <w:lang w:val="es-ES_tradnl"/>
        </w:rPr>
        <w:t>135 meses, y la pena máxima aplicable sería la de 270 meses.</w:t>
      </w:r>
      <w:r w:rsidR="003732C1" w:rsidRPr="00BE1DB0">
        <w:rPr>
          <w:rFonts w:ascii="Arial" w:hAnsi="Arial" w:cs="Arial"/>
          <w:sz w:val="24"/>
          <w:szCs w:val="24"/>
        </w:rPr>
        <w:t xml:space="preserve"> Sin embargo, el juez </w:t>
      </w:r>
      <w:r w:rsidR="00A16E49" w:rsidRPr="00BE1DB0">
        <w:rPr>
          <w:rFonts w:ascii="Arial" w:hAnsi="Arial" w:cs="Arial"/>
          <w:sz w:val="24"/>
          <w:szCs w:val="24"/>
          <w:lang w:val="es-ES_tradnl"/>
        </w:rPr>
        <w:t>aumentó la pena en</w:t>
      </w:r>
      <w:r w:rsidR="003732C1" w:rsidRPr="00BE1DB0">
        <w:rPr>
          <w:rFonts w:ascii="Arial" w:hAnsi="Arial" w:cs="Arial"/>
          <w:sz w:val="24"/>
          <w:szCs w:val="24"/>
          <w:lang w:val="es-ES_tradnl"/>
        </w:rPr>
        <w:t xml:space="preserve"> </w:t>
      </w:r>
      <w:r w:rsidR="003732C1" w:rsidRPr="00BE1DB0">
        <w:rPr>
          <w:rFonts w:ascii="Arial" w:hAnsi="Arial" w:cs="Arial"/>
          <w:bCs/>
          <w:sz w:val="24"/>
          <w:szCs w:val="24"/>
          <w:lang w:val="es-ES_tradnl"/>
        </w:rPr>
        <w:t>577 meses.</w:t>
      </w:r>
    </w:p>
    <w:p w14:paraId="478A83AE" w14:textId="77777777" w:rsidR="00BE1DB0" w:rsidRPr="00BE1DB0" w:rsidRDefault="00BE1DB0" w:rsidP="003C5F03">
      <w:pPr>
        <w:pStyle w:val="Prrafodelista"/>
        <w:tabs>
          <w:tab w:val="left" w:pos="8364"/>
        </w:tabs>
        <w:spacing w:line="240" w:lineRule="auto"/>
        <w:jc w:val="both"/>
        <w:rPr>
          <w:rFonts w:ascii="Arial" w:hAnsi="Arial" w:cs="Arial"/>
          <w:sz w:val="24"/>
          <w:szCs w:val="24"/>
        </w:rPr>
      </w:pPr>
    </w:p>
    <w:p w14:paraId="7DBA1F3A" w14:textId="4FB15DCF" w:rsidR="003732C1" w:rsidRDefault="000D400C" w:rsidP="003C5F03">
      <w:pPr>
        <w:pStyle w:val="Prrafodelista"/>
        <w:numPr>
          <w:ilvl w:val="0"/>
          <w:numId w:val="5"/>
        </w:numPr>
        <w:tabs>
          <w:tab w:val="left" w:pos="8364"/>
        </w:tabs>
        <w:spacing w:line="240" w:lineRule="auto"/>
        <w:jc w:val="both"/>
        <w:rPr>
          <w:rFonts w:ascii="Arial" w:hAnsi="Arial" w:cs="Arial"/>
          <w:bCs/>
          <w:sz w:val="24"/>
          <w:szCs w:val="24"/>
        </w:rPr>
      </w:pPr>
      <w:r w:rsidRPr="00BE1DB0">
        <w:rPr>
          <w:rFonts w:ascii="Arial" w:hAnsi="Arial" w:cs="Arial"/>
          <w:sz w:val="24"/>
          <w:szCs w:val="24"/>
        </w:rPr>
        <w:t>En segundo lugar expuso que c</w:t>
      </w:r>
      <w:r w:rsidR="00856BD7" w:rsidRPr="00BE1DB0">
        <w:rPr>
          <w:rFonts w:ascii="Arial" w:hAnsi="Arial" w:cs="Arial"/>
          <w:sz w:val="24"/>
          <w:szCs w:val="24"/>
        </w:rPr>
        <w:t>onforme a la jurisprudencia</w:t>
      </w:r>
      <w:r w:rsidR="00391796" w:rsidRPr="00BE1DB0">
        <w:rPr>
          <w:rFonts w:ascii="Arial" w:hAnsi="Arial" w:cs="Arial"/>
          <w:sz w:val="24"/>
          <w:szCs w:val="24"/>
        </w:rPr>
        <w:t xml:space="preserve"> sobre la materia, la pena </w:t>
      </w:r>
      <w:r w:rsidR="00856BD7" w:rsidRPr="00BE1DB0">
        <w:rPr>
          <w:rFonts w:ascii="Arial" w:hAnsi="Arial" w:cs="Arial"/>
          <w:sz w:val="24"/>
          <w:szCs w:val="24"/>
        </w:rPr>
        <w:t>más grave era aquella que conten</w:t>
      </w:r>
      <w:r w:rsidR="000B198D" w:rsidRPr="00BE1DB0">
        <w:rPr>
          <w:rFonts w:ascii="Arial" w:hAnsi="Arial" w:cs="Arial"/>
          <w:sz w:val="24"/>
          <w:szCs w:val="24"/>
        </w:rPr>
        <w:t>ía el mayor</w:t>
      </w:r>
      <w:r w:rsidR="00391796" w:rsidRPr="00BE1DB0">
        <w:rPr>
          <w:rFonts w:ascii="Arial" w:hAnsi="Arial" w:cs="Arial"/>
          <w:i/>
          <w:sz w:val="24"/>
          <w:szCs w:val="24"/>
        </w:rPr>
        <w:t xml:space="preserve"> plus </w:t>
      </w:r>
      <w:r w:rsidR="00391796" w:rsidRPr="00BE1DB0">
        <w:rPr>
          <w:rFonts w:ascii="Arial" w:hAnsi="Arial" w:cs="Arial"/>
          <w:sz w:val="24"/>
          <w:szCs w:val="24"/>
        </w:rPr>
        <w:t xml:space="preserve">punitivo y no </w:t>
      </w:r>
      <w:r w:rsidR="00856BD7" w:rsidRPr="00BE1DB0">
        <w:rPr>
          <w:rFonts w:ascii="Arial" w:hAnsi="Arial" w:cs="Arial"/>
          <w:sz w:val="24"/>
          <w:szCs w:val="24"/>
        </w:rPr>
        <w:t>en sí el tipo penal</w:t>
      </w:r>
      <w:r w:rsidR="00BE1DB0">
        <w:rPr>
          <w:rFonts w:ascii="Arial" w:hAnsi="Arial" w:cs="Arial"/>
          <w:sz w:val="24"/>
          <w:szCs w:val="24"/>
        </w:rPr>
        <w:t xml:space="preserve"> en concreto,</w:t>
      </w:r>
      <w:r w:rsidR="00856BD7" w:rsidRPr="00BE1DB0">
        <w:rPr>
          <w:rFonts w:ascii="Arial" w:hAnsi="Arial" w:cs="Arial"/>
          <w:sz w:val="24"/>
          <w:szCs w:val="24"/>
        </w:rPr>
        <w:t xml:space="preserve"> por lo </w:t>
      </w:r>
      <w:r w:rsidR="00391796" w:rsidRPr="00BE1DB0">
        <w:rPr>
          <w:rFonts w:ascii="Arial" w:hAnsi="Arial" w:cs="Arial"/>
          <w:sz w:val="24"/>
          <w:szCs w:val="24"/>
        </w:rPr>
        <w:t xml:space="preserve">cual en </w:t>
      </w:r>
      <w:r w:rsidR="000B198D" w:rsidRPr="00BE1DB0">
        <w:rPr>
          <w:rFonts w:ascii="Arial" w:hAnsi="Arial" w:cs="Arial"/>
          <w:sz w:val="24"/>
          <w:szCs w:val="24"/>
        </w:rPr>
        <w:t xml:space="preserve">honor a la lealtad </w:t>
      </w:r>
      <w:r w:rsidR="00856BD7" w:rsidRPr="00BE1DB0">
        <w:rPr>
          <w:rFonts w:ascii="Arial" w:hAnsi="Arial" w:cs="Arial"/>
          <w:sz w:val="24"/>
          <w:szCs w:val="24"/>
        </w:rPr>
        <w:t xml:space="preserve">debía </w:t>
      </w:r>
      <w:r w:rsidR="000B198D" w:rsidRPr="00BE1DB0">
        <w:rPr>
          <w:rFonts w:ascii="Arial" w:hAnsi="Arial" w:cs="Arial"/>
          <w:sz w:val="24"/>
          <w:szCs w:val="24"/>
        </w:rPr>
        <w:t xml:space="preserve">advertir que </w:t>
      </w:r>
      <w:r w:rsidR="00391796" w:rsidRPr="00BE1DB0">
        <w:rPr>
          <w:rFonts w:ascii="Arial" w:hAnsi="Arial" w:cs="Arial"/>
          <w:sz w:val="24"/>
          <w:szCs w:val="24"/>
        </w:rPr>
        <w:t xml:space="preserve">la sanción de la cual se debió partir en atención a las reglas del concurso de conductas punibles, era la prevista para el delito de </w:t>
      </w:r>
      <w:r w:rsidR="00856BD7" w:rsidRPr="00BE1DB0">
        <w:rPr>
          <w:rFonts w:ascii="Arial" w:hAnsi="Arial" w:cs="Arial"/>
          <w:sz w:val="24"/>
          <w:szCs w:val="24"/>
        </w:rPr>
        <w:t>secuestro simple agravado de</w:t>
      </w:r>
      <w:r w:rsidR="00391796" w:rsidRPr="00BE1DB0">
        <w:rPr>
          <w:rFonts w:ascii="Arial" w:hAnsi="Arial" w:cs="Arial"/>
          <w:sz w:val="24"/>
          <w:szCs w:val="24"/>
        </w:rPr>
        <w:t>l</w:t>
      </w:r>
      <w:r w:rsidR="00856BD7" w:rsidRPr="00BE1DB0">
        <w:rPr>
          <w:rFonts w:ascii="Arial" w:hAnsi="Arial" w:cs="Arial"/>
          <w:sz w:val="24"/>
          <w:szCs w:val="24"/>
        </w:rPr>
        <w:t xml:space="preserve"> que fuera víctima </w:t>
      </w:r>
      <w:r w:rsidR="00391796" w:rsidRPr="00BE1DB0">
        <w:rPr>
          <w:rFonts w:ascii="Arial" w:hAnsi="Arial" w:cs="Arial"/>
          <w:sz w:val="24"/>
          <w:szCs w:val="24"/>
        </w:rPr>
        <w:t xml:space="preserve">la </w:t>
      </w:r>
      <w:r w:rsidR="00856BD7" w:rsidRPr="00BE1DB0">
        <w:rPr>
          <w:rFonts w:ascii="Arial" w:hAnsi="Arial" w:cs="Arial"/>
          <w:sz w:val="24"/>
          <w:szCs w:val="24"/>
        </w:rPr>
        <w:t>María Helena González</w:t>
      </w:r>
      <w:r w:rsidR="000B198D" w:rsidRPr="00BE1DB0">
        <w:rPr>
          <w:rFonts w:ascii="Arial" w:hAnsi="Arial" w:cs="Arial"/>
          <w:sz w:val="24"/>
          <w:szCs w:val="24"/>
        </w:rPr>
        <w:t>, es decir, la de 172 meses</w:t>
      </w:r>
      <w:r w:rsidR="00391796" w:rsidRPr="00BE1DB0">
        <w:rPr>
          <w:rFonts w:ascii="Arial" w:hAnsi="Arial" w:cs="Arial"/>
          <w:sz w:val="24"/>
          <w:szCs w:val="24"/>
        </w:rPr>
        <w:t xml:space="preserve"> de prisión, sanción que sería la base para </w:t>
      </w:r>
      <w:r w:rsidR="000B198D" w:rsidRPr="00BE1DB0">
        <w:rPr>
          <w:rFonts w:ascii="Arial" w:hAnsi="Arial" w:cs="Arial"/>
          <w:sz w:val="24"/>
          <w:szCs w:val="24"/>
        </w:rPr>
        <w:t xml:space="preserve">incrementar </w:t>
      </w:r>
      <w:r w:rsidR="00391796" w:rsidRPr="00BE1DB0">
        <w:rPr>
          <w:rFonts w:ascii="Arial" w:hAnsi="Arial" w:cs="Arial"/>
          <w:sz w:val="24"/>
          <w:szCs w:val="24"/>
        </w:rPr>
        <w:t xml:space="preserve">hasta en otro tanto la consecuencia jurídica, </w:t>
      </w:r>
      <w:r w:rsidR="000B198D" w:rsidRPr="00BE1DB0">
        <w:rPr>
          <w:rFonts w:ascii="Arial" w:hAnsi="Arial" w:cs="Arial"/>
          <w:sz w:val="24"/>
          <w:szCs w:val="24"/>
        </w:rPr>
        <w:t xml:space="preserve">por el resto de los delitos que concursaban, sin que se superaran otros </w:t>
      </w:r>
      <w:r w:rsidR="000B198D" w:rsidRPr="00BE1DB0">
        <w:rPr>
          <w:rFonts w:ascii="Arial" w:hAnsi="Arial" w:cs="Arial"/>
          <w:bCs/>
          <w:sz w:val="24"/>
          <w:szCs w:val="24"/>
        </w:rPr>
        <w:t xml:space="preserve">172 meses, </w:t>
      </w:r>
      <w:r w:rsidR="00391796" w:rsidRPr="00BE1DB0">
        <w:rPr>
          <w:rFonts w:ascii="Arial" w:hAnsi="Arial" w:cs="Arial"/>
          <w:bCs/>
          <w:sz w:val="24"/>
          <w:szCs w:val="24"/>
        </w:rPr>
        <w:t xml:space="preserve">por lo cual la </w:t>
      </w:r>
      <w:r w:rsidR="000B198D" w:rsidRPr="00BE1DB0">
        <w:rPr>
          <w:rFonts w:ascii="Arial" w:hAnsi="Arial" w:cs="Arial"/>
          <w:sz w:val="24"/>
          <w:szCs w:val="24"/>
        </w:rPr>
        <w:t xml:space="preserve">pena máxima de </w:t>
      </w:r>
      <w:r w:rsidR="00391796" w:rsidRPr="00BE1DB0">
        <w:rPr>
          <w:rFonts w:ascii="Arial" w:hAnsi="Arial" w:cs="Arial"/>
          <w:sz w:val="24"/>
          <w:szCs w:val="24"/>
        </w:rPr>
        <w:t xml:space="preserve">no podría exceder de </w:t>
      </w:r>
      <w:r w:rsidR="000B198D" w:rsidRPr="00BE1DB0">
        <w:rPr>
          <w:rFonts w:ascii="Arial" w:hAnsi="Arial" w:cs="Arial"/>
          <w:bCs/>
          <w:sz w:val="24"/>
          <w:szCs w:val="24"/>
        </w:rPr>
        <w:t>344 meses</w:t>
      </w:r>
      <w:r w:rsidR="00391796" w:rsidRPr="00BE1DB0">
        <w:rPr>
          <w:rFonts w:ascii="Arial" w:hAnsi="Arial" w:cs="Arial"/>
          <w:bCs/>
          <w:sz w:val="24"/>
          <w:szCs w:val="24"/>
        </w:rPr>
        <w:t xml:space="preserve"> de prisión.</w:t>
      </w:r>
    </w:p>
    <w:p w14:paraId="0823FD15" w14:textId="77777777" w:rsidR="000D68C5" w:rsidRDefault="000D68C5" w:rsidP="003C5F03">
      <w:pPr>
        <w:pStyle w:val="Prrafodelista"/>
        <w:tabs>
          <w:tab w:val="left" w:pos="8364"/>
        </w:tabs>
        <w:spacing w:line="240" w:lineRule="auto"/>
        <w:jc w:val="both"/>
        <w:rPr>
          <w:rFonts w:ascii="Arial" w:hAnsi="Arial" w:cs="Arial"/>
          <w:bCs/>
          <w:sz w:val="24"/>
          <w:szCs w:val="24"/>
        </w:rPr>
      </w:pPr>
    </w:p>
    <w:p w14:paraId="2A49C264" w14:textId="6E91866E" w:rsidR="004D0195" w:rsidRDefault="00391796" w:rsidP="003C5F03">
      <w:pPr>
        <w:pStyle w:val="Prrafodelista"/>
        <w:numPr>
          <w:ilvl w:val="0"/>
          <w:numId w:val="5"/>
        </w:numPr>
        <w:tabs>
          <w:tab w:val="left" w:pos="8364"/>
        </w:tabs>
        <w:spacing w:line="240" w:lineRule="auto"/>
        <w:jc w:val="both"/>
        <w:rPr>
          <w:rFonts w:ascii="Arial" w:hAnsi="Arial" w:cs="Arial"/>
          <w:bCs/>
          <w:sz w:val="24"/>
          <w:szCs w:val="24"/>
        </w:rPr>
      </w:pPr>
      <w:r w:rsidRPr="00BE1DB0">
        <w:rPr>
          <w:rFonts w:ascii="Arial" w:hAnsi="Arial" w:cs="Arial"/>
          <w:bCs/>
          <w:sz w:val="24"/>
          <w:szCs w:val="24"/>
        </w:rPr>
        <w:t xml:space="preserve">En </w:t>
      </w:r>
      <w:r w:rsidR="000D400C" w:rsidRPr="00BE1DB0">
        <w:rPr>
          <w:rFonts w:ascii="Arial" w:hAnsi="Arial" w:cs="Arial"/>
          <w:bCs/>
          <w:sz w:val="24"/>
          <w:szCs w:val="24"/>
        </w:rPr>
        <w:t xml:space="preserve">tercer término manifestó que </w:t>
      </w:r>
      <w:r w:rsidR="004C3D4D" w:rsidRPr="00BE1DB0">
        <w:rPr>
          <w:rFonts w:ascii="Arial" w:hAnsi="Arial" w:cs="Arial"/>
          <w:bCs/>
          <w:sz w:val="24"/>
          <w:szCs w:val="24"/>
        </w:rPr>
        <w:t>por haber aceptado cargos desde la diligencia de indagatoria, su representado</w:t>
      </w:r>
      <w:r w:rsidR="002C2A88" w:rsidRPr="00BE1DB0">
        <w:rPr>
          <w:rFonts w:ascii="Arial" w:hAnsi="Arial" w:cs="Arial"/>
          <w:bCs/>
          <w:sz w:val="24"/>
          <w:szCs w:val="24"/>
        </w:rPr>
        <w:t xml:space="preserve"> merecía</w:t>
      </w:r>
      <w:r w:rsidR="004C3D4D" w:rsidRPr="00BE1DB0">
        <w:rPr>
          <w:rFonts w:ascii="Arial" w:hAnsi="Arial" w:cs="Arial"/>
          <w:bCs/>
          <w:sz w:val="24"/>
          <w:szCs w:val="24"/>
        </w:rPr>
        <w:t xml:space="preserve"> la máxima rebaja</w:t>
      </w:r>
      <w:r w:rsidR="00855CEF" w:rsidRPr="00BE1DB0">
        <w:rPr>
          <w:rFonts w:ascii="Arial" w:hAnsi="Arial" w:cs="Arial"/>
          <w:bCs/>
          <w:sz w:val="24"/>
          <w:szCs w:val="24"/>
        </w:rPr>
        <w:t xml:space="preserve"> de la pena</w:t>
      </w:r>
      <w:r w:rsidR="000D400C" w:rsidRPr="00BE1DB0">
        <w:rPr>
          <w:rFonts w:ascii="Arial" w:hAnsi="Arial" w:cs="Arial"/>
          <w:bCs/>
          <w:sz w:val="24"/>
          <w:szCs w:val="24"/>
        </w:rPr>
        <w:t xml:space="preserve">, es </w:t>
      </w:r>
      <w:r w:rsidR="004C3D4D" w:rsidRPr="00BE1DB0">
        <w:rPr>
          <w:rFonts w:ascii="Arial" w:hAnsi="Arial" w:cs="Arial"/>
          <w:bCs/>
          <w:sz w:val="24"/>
          <w:szCs w:val="24"/>
        </w:rPr>
        <w:t xml:space="preserve">el 50% y adicionalmente la </w:t>
      </w:r>
      <w:r w:rsidR="00855CEF" w:rsidRPr="00BE1DB0">
        <w:rPr>
          <w:rFonts w:ascii="Arial" w:hAnsi="Arial" w:cs="Arial"/>
          <w:bCs/>
          <w:sz w:val="24"/>
          <w:szCs w:val="24"/>
        </w:rPr>
        <w:t xml:space="preserve">reducción de una </w:t>
      </w:r>
      <w:r w:rsidR="004C3D4D" w:rsidRPr="00BE1DB0">
        <w:rPr>
          <w:rFonts w:ascii="Arial" w:hAnsi="Arial" w:cs="Arial"/>
          <w:bCs/>
          <w:sz w:val="24"/>
          <w:szCs w:val="24"/>
        </w:rPr>
        <w:t xml:space="preserve">1/6 parte </w:t>
      </w:r>
      <w:r w:rsidR="00855CEF" w:rsidRPr="00BE1DB0">
        <w:rPr>
          <w:rFonts w:ascii="Arial" w:hAnsi="Arial" w:cs="Arial"/>
          <w:bCs/>
          <w:sz w:val="24"/>
          <w:szCs w:val="24"/>
        </w:rPr>
        <w:t xml:space="preserve">de la sanción en razón de su </w:t>
      </w:r>
      <w:r w:rsidR="004C3D4D" w:rsidRPr="00BE1DB0">
        <w:rPr>
          <w:rFonts w:ascii="Arial" w:hAnsi="Arial" w:cs="Arial"/>
          <w:bCs/>
          <w:sz w:val="24"/>
          <w:szCs w:val="24"/>
        </w:rPr>
        <w:t>confesión</w:t>
      </w:r>
      <w:r w:rsidR="00855CEF" w:rsidRPr="00BE1DB0">
        <w:rPr>
          <w:rFonts w:ascii="Arial" w:hAnsi="Arial" w:cs="Arial"/>
          <w:bCs/>
          <w:sz w:val="24"/>
          <w:szCs w:val="24"/>
        </w:rPr>
        <w:t xml:space="preserve">, invocando lo dispuesto en el artículo </w:t>
      </w:r>
      <w:r w:rsidR="000D400C" w:rsidRPr="00BE1DB0">
        <w:rPr>
          <w:rFonts w:ascii="Arial" w:hAnsi="Arial" w:cs="Arial"/>
          <w:bCs/>
          <w:sz w:val="24"/>
          <w:szCs w:val="24"/>
        </w:rPr>
        <w:t>2</w:t>
      </w:r>
      <w:r w:rsidR="00855CEF" w:rsidRPr="00BE1DB0">
        <w:rPr>
          <w:rFonts w:ascii="Arial" w:hAnsi="Arial" w:cs="Arial"/>
          <w:bCs/>
          <w:sz w:val="24"/>
          <w:szCs w:val="24"/>
        </w:rPr>
        <w:t>83 de la Ley 600 de 2000</w:t>
      </w:r>
      <w:r w:rsidR="004C3D4D" w:rsidRPr="00BE1DB0">
        <w:rPr>
          <w:rFonts w:ascii="Arial" w:hAnsi="Arial" w:cs="Arial"/>
          <w:bCs/>
          <w:sz w:val="24"/>
          <w:szCs w:val="24"/>
        </w:rPr>
        <w:t>.</w:t>
      </w:r>
    </w:p>
    <w:p w14:paraId="411054B6" w14:textId="77777777" w:rsidR="00D72355" w:rsidRPr="00032079" w:rsidRDefault="00D72355" w:rsidP="00032079">
      <w:pPr>
        <w:spacing w:line="240" w:lineRule="auto"/>
        <w:rPr>
          <w:rFonts w:ascii="Arial" w:hAnsi="Arial" w:cs="Arial"/>
          <w:bCs/>
          <w:sz w:val="24"/>
          <w:szCs w:val="24"/>
        </w:rPr>
      </w:pPr>
    </w:p>
    <w:p w14:paraId="5FDF2C69" w14:textId="77777777" w:rsidR="007708D8" w:rsidRPr="001E024F" w:rsidRDefault="007708D8" w:rsidP="003C5F03">
      <w:pPr>
        <w:pStyle w:val="Prrafodelista"/>
        <w:spacing w:line="240" w:lineRule="auto"/>
        <w:ind w:left="0"/>
        <w:jc w:val="both"/>
        <w:rPr>
          <w:rFonts w:ascii="Arial" w:hAnsi="Arial" w:cs="Arial"/>
          <w:sz w:val="24"/>
          <w:szCs w:val="24"/>
        </w:rPr>
      </w:pPr>
    </w:p>
    <w:p w14:paraId="374234A8" w14:textId="29A007D1" w:rsidR="0017329A" w:rsidRDefault="007708D8" w:rsidP="003C5F03">
      <w:pPr>
        <w:pStyle w:val="Prrafodelista"/>
        <w:spacing w:line="240" w:lineRule="auto"/>
        <w:ind w:left="0"/>
        <w:jc w:val="center"/>
        <w:rPr>
          <w:rFonts w:ascii="Arial" w:hAnsi="Arial" w:cs="Arial"/>
          <w:b/>
          <w:sz w:val="24"/>
          <w:szCs w:val="24"/>
        </w:rPr>
      </w:pPr>
      <w:r w:rsidRPr="001E024F">
        <w:rPr>
          <w:rFonts w:ascii="Arial" w:hAnsi="Arial" w:cs="Arial"/>
          <w:b/>
          <w:sz w:val="24"/>
          <w:szCs w:val="24"/>
        </w:rPr>
        <w:t>6.</w:t>
      </w:r>
      <w:r w:rsidR="000D400C" w:rsidRPr="001E024F">
        <w:rPr>
          <w:rFonts w:ascii="Arial" w:hAnsi="Arial" w:cs="Arial"/>
          <w:b/>
          <w:sz w:val="24"/>
          <w:szCs w:val="24"/>
        </w:rPr>
        <w:t xml:space="preserve"> </w:t>
      </w:r>
      <w:r w:rsidR="003146D3" w:rsidRPr="001E024F">
        <w:rPr>
          <w:rFonts w:ascii="Arial" w:hAnsi="Arial" w:cs="Arial"/>
          <w:b/>
          <w:sz w:val="24"/>
          <w:szCs w:val="24"/>
        </w:rPr>
        <w:t>CONSIDERACIONE</w:t>
      </w:r>
      <w:r w:rsidR="003F65E9" w:rsidRPr="001E024F">
        <w:rPr>
          <w:rFonts w:ascii="Arial" w:hAnsi="Arial" w:cs="Arial"/>
          <w:b/>
          <w:sz w:val="24"/>
          <w:szCs w:val="24"/>
        </w:rPr>
        <w:t xml:space="preserve">S </w:t>
      </w:r>
      <w:r w:rsidR="003146D3" w:rsidRPr="001E024F">
        <w:rPr>
          <w:rFonts w:ascii="Arial" w:hAnsi="Arial" w:cs="Arial"/>
          <w:b/>
          <w:sz w:val="24"/>
          <w:szCs w:val="24"/>
        </w:rPr>
        <w:t>DE LA SALA.</w:t>
      </w:r>
    </w:p>
    <w:p w14:paraId="74712F70" w14:textId="77777777" w:rsidR="001E024F" w:rsidRPr="001E024F" w:rsidRDefault="001E024F" w:rsidP="003C5F03">
      <w:pPr>
        <w:pStyle w:val="Prrafodelista"/>
        <w:spacing w:line="240" w:lineRule="auto"/>
        <w:ind w:left="0"/>
        <w:jc w:val="center"/>
        <w:rPr>
          <w:rFonts w:ascii="Arial" w:hAnsi="Arial" w:cs="Arial"/>
          <w:b/>
          <w:sz w:val="24"/>
          <w:szCs w:val="24"/>
        </w:rPr>
      </w:pPr>
    </w:p>
    <w:p w14:paraId="55A31D83" w14:textId="13FA4965" w:rsidR="001E024F" w:rsidRPr="001E024F" w:rsidRDefault="001E024F" w:rsidP="003C5F03">
      <w:pPr>
        <w:pStyle w:val="Prrafodelista"/>
        <w:spacing w:line="240" w:lineRule="auto"/>
        <w:ind w:left="0"/>
        <w:jc w:val="both"/>
        <w:rPr>
          <w:rFonts w:ascii="Arial" w:hAnsi="Arial" w:cs="Arial"/>
          <w:b/>
          <w:sz w:val="24"/>
          <w:szCs w:val="24"/>
        </w:rPr>
      </w:pPr>
      <w:r w:rsidRPr="001E024F">
        <w:rPr>
          <w:rFonts w:ascii="Arial" w:hAnsi="Arial" w:cs="Arial"/>
          <w:b/>
          <w:sz w:val="24"/>
          <w:szCs w:val="24"/>
        </w:rPr>
        <w:t>6.1</w:t>
      </w:r>
      <w:r w:rsidR="003146D3" w:rsidRPr="001E024F">
        <w:rPr>
          <w:rFonts w:ascii="Arial" w:hAnsi="Arial" w:cs="Arial"/>
          <w:b/>
          <w:sz w:val="24"/>
          <w:szCs w:val="24"/>
        </w:rPr>
        <w:t xml:space="preserve"> </w:t>
      </w:r>
      <w:r w:rsidRPr="001E024F">
        <w:rPr>
          <w:rFonts w:ascii="Arial" w:hAnsi="Arial" w:cs="Arial"/>
          <w:b/>
          <w:sz w:val="24"/>
          <w:szCs w:val="24"/>
        </w:rPr>
        <w:t xml:space="preserve">Competencia </w:t>
      </w:r>
    </w:p>
    <w:p w14:paraId="576AFD5C" w14:textId="77777777" w:rsidR="001E024F" w:rsidRPr="001E024F" w:rsidRDefault="001E024F" w:rsidP="003C5F03">
      <w:pPr>
        <w:pStyle w:val="Prrafodelista"/>
        <w:spacing w:line="240" w:lineRule="auto"/>
        <w:ind w:left="0"/>
        <w:jc w:val="both"/>
        <w:rPr>
          <w:rFonts w:ascii="Arial" w:hAnsi="Arial" w:cs="Arial"/>
          <w:sz w:val="24"/>
          <w:szCs w:val="24"/>
        </w:rPr>
      </w:pPr>
    </w:p>
    <w:p w14:paraId="46F7345C" w14:textId="6DAFFFEE" w:rsidR="0017329A" w:rsidRPr="001E024F" w:rsidRDefault="004D0195" w:rsidP="003C5F03">
      <w:pPr>
        <w:pStyle w:val="Prrafodelista"/>
        <w:spacing w:line="240" w:lineRule="auto"/>
        <w:ind w:left="0"/>
        <w:jc w:val="both"/>
        <w:rPr>
          <w:rFonts w:ascii="Arial" w:hAnsi="Arial" w:cs="Arial"/>
          <w:sz w:val="24"/>
          <w:szCs w:val="24"/>
        </w:rPr>
      </w:pPr>
      <w:r w:rsidRPr="001E024F">
        <w:rPr>
          <w:rFonts w:ascii="Arial" w:hAnsi="Arial" w:cs="Arial"/>
          <w:sz w:val="24"/>
          <w:szCs w:val="24"/>
        </w:rPr>
        <w:t xml:space="preserve">Esta </w:t>
      </w:r>
      <w:r w:rsidR="0050323B" w:rsidRPr="001E024F">
        <w:rPr>
          <w:rFonts w:ascii="Arial" w:hAnsi="Arial" w:cs="Arial"/>
          <w:sz w:val="24"/>
          <w:szCs w:val="24"/>
        </w:rPr>
        <w:t>Colegiatura es competente para conocer del presente recurso en atención a lo dispu</w:t>
      </w:r>
      <w:r w:rsidR="0017329A" w:rsidRPr="001E024F">
        <w:rPr>
          <w:rFonts w:ascii="Arial" w:hAnsi="Arial" w:cs="Arial"/>
          <w:sz w:val="24"/>
          <w:szCs w:val="24"/>
        </w:rPr>
        <w:t>esto en el artículo 76-1 de la L</w:t>
      </w:r>
      <w:r w:rsidR="0050323B" w:rsidRPr="001E024F">
        <w:rPr>
          <w:rFonts w:ascii="Arial" w:hAnsi="Arial" w:cs="Arial"/>
          <w:sz w:val="24"/>
          <w:szCs w:val="24"/>
        </w:rPr>
        <w:t>ey 600 de 2000.</w:t>
      </w:r>
    </w:p>
    <w:p w14:paraId="436D5D5A" w14:textId="77777777" w:rsidR="001E024F" w:rsidRPr="001E024F" w:rsidRDefault="001E024F" w:rsidP="003C5F03">
      <w:pPr>
        <w:pStyle w:val="Prrafodelista"/>
        <w:spacing w:line="240" w:lineRule="auto"/>
        <w:ind w:left="0"/>
        <w:jc w:val="both"/>
        <w:rPr>
          <w:rFonts w:ascii="Arial" w:hAnsi="Arial" w:cs="Arial"/>
          <w:sz w:val="24"/>
          <w:szCs w:val="24"/>
        </w:rPr>
      </w:pPr>
    </w:p>
    <w:p w14:paraId="306B0159" w14:textId="4E9C8B86" w:rsidR="003D0098" w:rsidRDefault="001E024F" w:rsidP="003C5F03">
      <w:pPr>
        <w:pStyle w:val="Prrafodelista"/>
        <w:spacing w:line="240" w:lineRule="auto"/>
        <w:ind w:left="0"/>
        <w:jc w:val="both"/>
        <w:rPr>
          <w:rFonts w:ascii="Arial" w:hAnsi="Arial" w:cs="Arial"/>
          <w:b/>
          <w:sz w:val="24"/>
          <w:szCs w:val="24"/>
        </w:rPr>
      </w:pPr>
      <w:r w:rsidRPr="001E024F">
        <w:rPr>
          <w:rFonts w:ascii="Arial" w:hAnsi="Arial" w:cs="Arial"/>
          <w:b/>
          <w:sz w:val="24"/>
          <w:szCs w:val="24"/>
        </w:rPr>
        <w:t xml:space="preserve">6.2 </w:t>
      </w:r>
      <w:r>
        <w:rPr>
          <w:rFonts w:ascii="Arial" w:hAnsi="Arial" w:cs="Arial"/>
          <w:b/>
          <w:sz w:val="24"/>
          <w:szCs w:val="24"/>
        </w:rPr>
        <w:t>Problemas</w:t>
      </w:r>
      <w:r w:rsidR="004D0195" w:rsidRPr="001E024F">
        <w:rPr>
          <w:rFonts w:ascii="Arial" w:hAnsi="Arial" w:cs="Arial"/>
          <w:b/>
          <w:sz w:val="24"/>
          <w:szCs w:val="24"/>
        </w:rPr>
        <w:t xml:space="preserve"> jurídico</w:t>
      </w:r>
      <w:r w:rsidR="003146D3" w:rsidRPr="001E024F">
        <w:rPr>
          <w:rFonts w:ascii="Arial" w:hAnsi="Arial" w:cs="Arial"/>
          <w:b/>
          <w:sz w:val="24"/>
          <w:szCs w:val="24"/>
        </w:rPr>
        <w:t>s</w:t>
      </w:r>
      <w:r w:rsidR="004D0195" w:rsidRPr="001E024F">
        <w:rPr>
          <w:rFonts w:ascii="Arial" w:hAnsi="Arial" w:cs="Arial"/>
          <w:b/>
          <w:sz w:val="24"/>
          <w:szCs w:val="24"/>
        </w:rPr>
        <w:t xml:space="preserve"> a resolver </w:t>
      </w:r>
    </w:p>
    <w:p w14:paraId="66A16EDE" w14:textId="77777777" w:rsidR="001E024F" w:rsidRPr="001E024F" w:rsidRDefault="001E024F" w:rsidP="003C5F03">
      <w:pPr>
        <w:pStyle w:val="Prrafodelista"/>
        <w:spacing w:line="240" w:lineRule="auto"/>
        <w:ind w:left="0"/>
        <w:jc w:val="both"/>
        <w:rPr>
          <w:rFonts w:ascii="Arial" w:hAnsi="Arial" w:cs="Arial"/>
          <w:b/>
          <w:sz w:val="24"/>
          <w:szCs w:val="24"/>
        </w:rPr>
      </w:pPr>
    </w:p>
    <w:p w14:paraId="74DE46B5" w14:textId="702BA7D2" w:rsidR="002638E7" w:rsidRDefault="0017329A" w:rsidP="003C5F03">
      <w:pPr>
        <w:pStyle w:val="Prrafodelista"/>
        <w:spacing w:line="240" w:lineRule="auto"/>
        <w:ind w:left="0"/>
        <w:jc w:val="both"/>
        <w:rPr>
          <w:rFonts w:ascii="Arial" w:hAnsi="Arial" w:cs="Arial"/>
          <w:sz w:val="24"/>
          <w:szCs w:val="24"/>
        </w:rPr>
      </w:pPr>
      <w:r w:rsidRPr="001E024F">
        <w:rPr>
          <w:rFonts w:ascii="Arial" w:hAnsi="Arial" w:cs="Arial"/>
          <w:sz w:val="24"/>
          <w:szCs w:val="24"/>
        </w:rPr>
        <w:t>Conforme</w:t>
      </w:r>
      <w:r w:rsidR="004D0195" w:rsidRPr="001E024F">
        <w:rPr>
          <w:rFonts w:ascii="Arial" w:hAnsi="Arial" w:cs="Arial"/>
          <w:sz w:val="24"/>
          <w:szCs w:val="24"/>
        </w:rPr>
        <w:t xml:space="preserve"> </w:t>
      </w:r>
      <w:r w:rsidR="0050323B" w:rsidRPr="001E024F">
        <w:rPr>
          <w:rFonts w:ascii="Arial" w:hAnsi="Arial" w:cs="Arial"/>
          <w:sz w:val="24"/>
          <w:szCs w:val="24"/>
        </w:rPr>
        <w:t xml:space="preserve">a los términos del recurso propuesto </w:t>
      </w:r>
      <w:r w:rsidR="007234F3" w:rsidRPr="001E024F">
        <w:rPr>
          <w:rFonts w:ascii="Arial" w:hAnsi="Arial" w:cs="Arial"/>
          <w:sz w:val="24"/>
          <w:szCs w:val="24"/>
        </w:rPr>
        <w:t xml:space="preserve">y en virtud del principio de limitación de </w:t>
      </w:r>
      <w:r w:rsidR="0002167B" w:rsidRPr="001E024F">
        <w:rPr>
          <w:rFonts w:ascii="Arial" w:hAnsi="Arial" w:cs="Arial"/>
          <w:sz w:val="24"/>
          <w:szCs w:val="24"/>
        </w:rPr>
        <w:t>la segunda in</w:t>
      </w:r>
      <w:r w:rsidRPr="001E024F">
        <w:rPr>
          <w:rFonts w:ascii="Arial" w:hAnsi="Arial" w:cs="Arial"/>
          <w:sz w:val="24"/>
          <w:szCs w:val="24"/>
        </w:rPr>
        <w:t>stancia deberá determinar esta S</w:t>
      </w:r>
      <w:r w:rsidR="0002167B" w:rsidRPr="001E024F">
        <w:rPr>
          <w:rFonts w:ascii="Arial" w:hAnsi="Arial" w:cs="Arial"/>
          <w:sz w:val="24"/>
          <w:szCs w:val="24"/>
        </w:rPr>
        <w:t>ala</w:t>
      </w:r>
      <w:r w:rsidRPr="001E024F">
        <w:rPr>
          <w:rFonts w:ascii="Arial" w:hAnsi="Arial" w:cs="Arial"/>
          <w:sz w:val="24"/>
          <w:szCs w:val="24"/>
        </w:rPr>
        <w:t>:</w:t>
      </w:r>
      <w:r w:rsidR="00A90754" w:rsidRPr="001E024F">
        <w:rPr>
          <w:rFonts w:ascii="Arial" w:hAnsi="Arial" w:cs="Arial"/>
          <w:sz w:val="24"/>
          <w:szCs w:val="24"/>
        </w:rPr>
        <w:t xml:space="preserve"> </w:t>
      </w:r>
      <w:r w:rsidRPr="001E024F">
        <w:rPr>
          <w:rFonts w:ascii="Arial" w:hAnsi="Arial" w:cs="Arial"/>
          <w:sz w:val="24"/>
          <w:szCs w:val="24"/>
        </w:rPr>
        <w:t xml:space="preserve">i) </w:t>
      </w:r>
      <w:r w:rsidR="003146D3" w:rsidRPr="001E024F">
        <w:rPr>
          <w:rFonts w:ascii="Arial" w:hAnsi="Arial" w:cs="Arial"/>
          <w:sz w:val="24"/>
          <w:szCs w:val="24"/>
        </w:rPr>
        <w:t xml:space="preserve">si en el caso </w:t>
      </w:r>
      <w:r w:rsidR="003146D3" w:rsidRPr="001E024F">
        <w:rPr>
          <w:rFonts w:ascii="Arial" w:hAnsi="Arial" w:cs="Arial"/>
          <w:i/>
          <w:sz w:val="24"/>
          <w:szCs w:val="24"/>
        </w:rPr>
        <w:t xml:space="preserve">sub examen </w:t>
      </w:r>
      <w:r w:rsidR="003146D3" w:rsidRPr="001E024F">
        <w:rPr>
          <w:rFonts w:ascii="Arial" w:hAnsi="Arial" w:cs="Arial"/>
          <w:sz w:val="24"/>
          <w:szCs w:val="24"/>
        </w:rPr>
        <w:t>existió algún error al escoger la pena concreta base para deducir los incrementos punitivos por concu</w:t>
      </w:r>
      <w:r w:rsidR="00C12573">
        <w:rPr>
          <w:rFonts w:ascii="Arial" w:hAnsi="Arial" w:cs="Arial"/>
          <w:sz w:val="24"/>
          <w:szCs w:val="24"/>
        </w:rPr>
        <w:t xml:space="preserve">rso de conductas punibles; ii) </w:t>
      </w:r>
      <w:r w:rsidR="003146D3" w:rsidRPr="001E024F">
        <w:rPr>
          <w:rFonts w:ascii="Arial" w:hAnsi="Arial" w:cs="Arial"/>
          <w:sz w:val="24"/>
          <w:szCs w:val="24"/>
        </w:rPr>
        <w:t>si se determinó correctamente la reducción de la pena por razón del acogimiento del procesado a sentencia anticipada y la aplicación del artículo 351 de la ley 906 de 2004</w:t>
      </w:r>
      <w:r w:rsidR="00C12573">
        <w:rPr>
          <w:rFonts w:ascii="Arial" w:hAnsi="Arial" w:cs="Arial"/>
          <w:sz w:val="24"/>
          <w:szCs w:val="24"/>
        </w:rPr>
        <w:t>;</w:t>
      </w:r>
      <w:r w:rsidR="003146D3" w:rsidRPr="001E024F">
        <w:rPr>
          <w:rFonts w:ascii="Arial" w:hAnsi="Arial" w:cs="Arial"/>
          <w:sz w:val="24"/>
          <w:szCs w:val="24"/>
        </w:rPr>
        <w:t xml:space="preserve"> y iii) si resultaba viable la concurrencia de rebajas </w:t>
      </w:r>
      <w:r w:rsidR="002638E7" w:rsidRPr="001E024F">
        <w:rPr>
          <w:rFonts w:ascii="Arial" w:hAnsi="Arial" w:cs="Arial"/>
          <w:sz w:val="24"/>
          <w:szCs w:val="24"/>
        </w:rPr>
        <w:t>por sentencia anticipada y por confesión.</w:t>
      </w:r>
    </w:p>
    <w:p w14:paraId="3A2F3300" w14:textId="77777777" w:rsidR="00C12573" w:rsidRPr="001E024F" w:rsidRDefault="00C12573" w:rsidP="003C5F03">
      <w:pPr>
        <w:pStyle w:val="Prrafodelista"/>
        <w:spacing w:line="240" w:lineRule="auto"/>
        <w:ind w:left="0"/>
        <w:jc w:val="both"/>
        <w:rPr>
          <w:rFonts w:ascii="Arial" w:hAnsi="Arial" w:cs="Arial"/>
          <w:sz w:val="24"/>
          <w:szCs w:val="24"/>
        </w:rPr>
      </w:pPr>
    </w:p>
    <w:p w14:paraId="75249429" w14:textId="77777777" w:rsidR="00032079" w:rsidRDefault="00032079" w:rsidP="003C5F03">
      <w:pPr>
        <w:pStyle w:val="Prrafodelista"/>
        <w:spacing w:line="240" w:lineRule="auto"/>
        <w:ind w:left="0"/>
        <w:jc w:val="both"/>
        <w:rPr>
          <w:rFonts w:ascii="Arial" w:hAnsi="Arial" w:cs="Arial"/>
          <w:b/>
          <w:sz w:val="24"/>
          <w:szCs w:val="24"/>
          <w:u w:val="single"/>
        </w:rPr>
      </w:pPr>
    </w:p>
    <w:p w14:paraId="1754EAAC" w14:textId="77777777" w:rsidR="00032079" w:rsidRDefault="00032079" w:rsidP="003C5F03">
      <w:pPr>
        <w:pStyle w:val="Prrafodelista"/>
        <w:spacing w:line="240" w:lineRule="auto"/>
        <w:ind w:left="0"/>
        <w:jc w:val="both"/>
        <w:rPr>
          <w:rFonts w:ascii="Arial" w:hAnsi="Arial" w:cs="Arial"/>
          <w:b/>
          <w:sz w:val="24"/>
          <w:szCs w:val="24"/>
          <w:u w:val="single"/>
        </w:rPr>
      </w:pPr>
    </w:p>
    <w:p w14:paraId="7FCBED33" w14:textId="6831D2E7" w:rsidR="002638E7" w:rsidRPr="00C12573" w:rsidRDefault="00C12573" w:rsidP="003C5F03">
      <w:pPr>
        <w:pStyle w:val="Prrafodelista"/>
        <w:spacing w:line="240" w:lineRule="auto"/>
        <w:ind w:left="0"/>
        <w:jc w:val="both"/>
        <w:rPr>
          <w:rFonts w:ascii="Arial" w:hAnsi="Arial" w:cs="Arial"/>
          <w:b/>
          <w:sz w:val="24"/>
          <w:szCs w:val="24"/>
          <w:u w:val="single"/>
        </w:rPr>
      </w:pPr>
      <w:r w:rsidRPr="00C12573">
        <w:rPr>
          <w:rFonts w:ascii="Arial" w:hAnsi="Arial" w:cs="Arial"/>
          <w:b/>
          <w:sz w:val="24"/>
          <w:szCs w:val="24"/>
          <w:u w:val="single"/>
        </w:rPr>
        <w:lastRenderedPageBreak/>
        <w:t>6.2 Primer problema jurídico</w:t>
      </w:r>
      <w:r w:rsidR="002638E7" w:rsidRPr="00C12573">
        <w:rPr>
          <w:rFonts w:ascii="Arial" w:hAnsi="Arial" w:cs="Arial"/>
          <w:b/>
          <w:sz w:val="24"/>
          <w:szCs w:val="24"/>
          <w:u w:val="single"/>
        </w:rPr>
        <w:t xml:space="preserve">: Sobre la fijación de la pena, para efectos de determinar el incremento por el concurso de conductas punibles. </w:t>
      </w:r>
    </w:p>
    <w:p w14:paraId="4D57C7D8" w14:textId="77777777" w:rsidR="002638E7" w:rsidRPr="001E024F" w:rsidRDefault="002638E7" w:rsidP="003C5F03">
      <w:pPr>
        <w:pStyle w:val="Prrafodelista"/>
        <w:spacing w:line="240" w:lineRule="auto"/>
        <w:ind w:left="0"/>
        <w:jc w:val="both"/>
        <w:rPr>
          <w:rFonts w:ascii="Arial" w:hAnsi="Arial" w:cs="Arial"/>
          <w:sz w:val="24"/>
          <w:szCs w:val="24"/>
          <w:u w:val="single"/>
        </w:rPr>
      </w:pPr>
    </w:p>
    <w:p w14:paraId="4BF5AA7F" w14:textId="77777777" w:rsidR="00C12573" w:rsidRDefault="00C12573" w:rsidP="003C5F03">
      <w:pPr>
        <w:pStyle w:val="Prrafodelista"/>
        <w:spacing w:line="240" w:lineRule="auto"/>
        <w:ind w:left="0"/>
        <w:jc w:val="both"/>
        <w:rPr>
          <w:rFonts w:ascii="Arial" w:hAnsi="Arial" w:cs="Arial"/>
          <w:sz w:val="24"/>
          <w:szCs w:val="24"/>
        </w:rPr>
      </w:pPr>
      <w:r>
        <w:rPr>
          <w:rFonts w:ascii="Arial" w:hAnsi="Arial" w:cs="Arial"/>
          <w:sz w:val="24"/>
          <w:szCs w:val="24"/>
        </w:rPr>
        <w:t>6.2.1</w:t>
      </w:r>
      <w:r w:rsidR="002638E7" w:rsidRPr="001E024F">
        <w:rPr>
          <w:rFonts w:ascii="Arial" w:hAnsi="Arial" w:cs="Arial"/>
          <w:sz w:val="24"/>
          <w:szCs w:val="24"/>
        </w:rPr>
        <w:t xml:space="preserve"> </w:t>
      </w:r>
      <w:r w:rsidR="00C31C8B" w:rsidRPr="001E024F">
        <w:rPr>
          <w:rFonts w:ascii="Arial" w:hAnsi="Arial" w:cs="Arial"/>
          <w:sz w:val="24"/>
          <w:szCs w:val="24"/>
        </w:rPr>
        <w:t xml:space="preserve">El </w:t>
      </w:r>
      <w:r w:rsidR="00D741B9" w:rsidRPr="001E024F">
        <w:rPr>
          <w:rFonts w:ascii="Arial" w:hAnsi="Arial" w:cs="Arial"/>
          <w:sz w:val="24"/>
          <w:szCs w:val="24"/>
        </w:rPr>
        <w:t>artículo 31 del Código Penal dispone</w:t>
      </w:r>
      <w:r w:rsidR="002638E7" w:rsidRPr="001E024F">
        <w:rPr>
          <w:rFonts w:ascii="Arial" w:hAnsi="Arial" w:cs="Arial"/>
          <w:sz w:val="24"/>
          <w:szCs w:val="24"/>
        </w:rPr>
        <w:t xml:space="preserve"> lo siguiente: </w:t>
      </w:r>
    </w:p>
    <w:p w14:paraId="08F6467B" w14:textId="77777777" w:rsidR="00C12573" w:rsidRDefault="00C12573" w:rsidP="003C5F03">
      <w:pPr>
        <w:pStyle w:val="Prrafodelista"/>
        <w:spacing w:line="240" w:lineRule="auto"/>
        <w:ind w:left="0"/>
        <w:jc w:val="both"/>
        <w:rPr>
          <w:rFonts w:ascii="Arial" w:hAnsi="Arial" w:cs="Arial"/>
          <w:sz w:val="24"/>
          <w:szCs w:val="24"/>
        </w:rPr>
      </w:pPr>
    </w:p>
    <w:p w14:paraId="19907EE1" w14:textId="2A9A9FEE" w:rsidR="006C50EB" w:rsidRDefault="00D741B9" w:rsidP="003C5F03">
      <w:pPr>
        <w:pStyle w:val="Prrafodelista"/>
        <w:spacing w:line="240" w:lineRule="auto"/>
        <w:ind w:left="567" w:right="616"/>
        <w:jc w:val="both"/>
        <w:rPr>
          <w:rFonts w:ascii="Arial" w:hAnsi="Arial" w:cs="Arial"/>
          <w:i/>
          <w:sz w:val="20"/>
          <w:szCs w:val="20"/>
          <w:lang w:val="es-CO"/>
        </w:rPr>
      </w:pPr>
      <w:r w:rsidRPr="00C12573">
        <w:rPr>
          <w:rFonts w:ascii="Arial" w:hAnsi="Arial" w:cs="Arial"/>
          <w:i/>
          <w:sz w:val="20"/>
          <w:szCs w:val="20"/>
          <w:lang w:val="es-CO"/>
        </w:rPr>
        <w:t>“El que con una sola acción u omisión o con varias acciones u omisiones infrinja varias disposiciones de la ley penal o varias veces la misma disposición, quedará sometido a la que establezca la pena más grave según su naturaleza, aumentada hasta en otro tanto, sin que fuere superior a la suma aritmética de las que correspondan a las respectivas conductas punibles debidamente dosificadas cada una de ellas.</w:t>
      </w:r>
      <w:r w:rsidR="00546A31" w:rsidRPr="00C12573">
        <w:rPr>
          <w:rFonts w:ascii="Arial" w:hAnsi="Arial" w:cs="Arial"/>
          <w:i/>
          <w:sz w:val="20"/>
          <w:szCs w:val="20"/>
          <w:lang w:val="es-CO"/>
        </w:rPr>
        <w:t xml:space="preserve"> INC 2. Modificado.L.890/2004, art.1º.En ningún caso, en los eventos de concurso, la pena privativa de la libertad podrá exceder de sesenta (60) años. (…)”</w:t>
      </w:r>
    </w:p>
    <w:p w14:paraId="3065049F" w14:textId="77777777" w:rsidR="00C12573" w:rsidRPr="00C12573" w:rsidRDefault="00C12573" w:rsidP="003C5F03">
      <w:pPr>
        <w:pStyle w:val="Prrafodelista"/>
        <w:spacing w:line="240" w:lineRule="auto"/>
        <w:ind w:left="567" w:right="616"/>
        <w:jc w:val="both"/>
        <w:rPr>
          <w:rFonts w:ascii="Arial" w:hAnsi="Arial" w:cs="Arial"/>
          <w:i/>
          <w:sz w:val="20"/>
          <w:szCs w:val="20"/>
          <w:lang w:val="es-CO"/>
        </w:rPr>
      </w:pPr>
    </w:p>
    <w:p w14:paraId="2C21536A" w14:textId="6687D861" w:rsidR="00030CB7" w:rsidRPr="001E024F" w:rsidRDefault="00030CB7" w:rsidP="003C5F03">
      <w:pPr>
        <w:pStyle w:val="Prrafodelista"/>
        <w:spacing w:line="240" w:lineRule="auto"/>
        <w:ind w:left="0"/>
        <w:jc w:val="both"/>
        <w:rPr>
          <w:rFonts w:ascii="Arial" w:hAnsi="Arial" w:cs="Arial"/>
          <w:sz w:val="24"/>
          <w:szCs w:val="24"/>
          <w:lang w:val="es-CO"/>
        </w:rPr>
      </w:pPr>
      <w:r w:rsidRPr="001E024F">
        <w:rPr>
          <w:rFonts w:ascii="Arial" w:hAnsi="Arial" w:cs="Arial"/>
          <w:sz w:val="24"/>
          <w:szCs w:val="24"/>
          <w:lang w:val="es-CO"/>
        </w:rPr>
        <w:t>Conforme a la jurisprudencia</w:t>
      </w:r>
      <w:r w:rsidR="009F4753" w:rsidRPr="001E024F">
        <w:rPr>
          <w:rFonts w:ascii="Arial" w:hAnsi="Arial" w:cs="Arial"/>
          <w:sz w:val="24"/>
          <w:szCs w:val="24"/>
          <w:lang w:val="es-CO"/>
        </w:rPr>
        <w:t xml:space="preserve"> pertinente de la SP de la CSJ, se tiene lo siguiente:</w:t>
      </w:r>
    </w:p>
    <w:p w14:paraId="2E6F0D12" w14:textId="77777777" w:rsidR="00C12573" w:rsidRDefault="00C12573" w:rsidP="003C5F03">
      <w:pPr>
        <w:pStyle w:val="Prrafodelista"/>
        <w:spacing w:line="240" w:lineRule="auto"/>
        <w:ind w:left="0"/>
        <w:jc w:val="both"/>
        <w:rPr>
          <w:rFonts w:ascii="Arial" w:hAnsi="Arial" w:cs="Arial"/>
          <w:i/>
          <w:sz w:val="24"/>
          <w:szCs w:val="24"/>
          <w:lang w:val="es-CO"/>
        </w:rPr>
      </w:pPr>
    </w:p>
    <w:p w14:paraId="7B716D3B" w14:textId="3B3DAA94" w:rsidR="00030CB7" w:rsidRDefault="00030CB7" w:rsidP="003C5F03">
      <w:pPr>
        <w:pStyle w:val="Prrafodelista"/>
        <w:spacing w:line="240" w:lineRule="auto"/>
        <w:ind w:left="567" w:right="616"/>
        <w:jc w:val="both"/>
        <w:rPr>
          <w:rFonts w:ascii="Arial" w:hAnsi="Arial" w:cs="Arial"/>
          <w:i/>
          <w:sz w:val="20"/>
          <w:szCs w:val="20"/>
          <w:lang w:val="es-CO"/>
        </w:rPr>
      </w:pPr>
      <w:r w:rsidRPr="00C12573">
        <w:rPr>
          <w:rFonts w:ascii="Arial" w:hAnsi="Arial" w:cs="Arial"/>
          <w:i/>
          <w:sz w:val="20"/>
          <w:szCs w:val="20"/>
          <w:lang w:val="es-CO"/>
        </w:rPr>
        <w:t xml:space="preserve">“La norma transcrita, al ser confrontada con el contenido de los artículos 60 y 61 del mismo Estatuto, y con la postura jurisprudencial de la Sala en lo que tiene que ver con la dosificación de la pena de prisión, tanto para delitos individuales, como en los eventos de concurrencia de comportamientos punibles, permite ver que </w:t>
      </w:r>
      <w:r w:rsidRPr="00C12573">
        <w:rPr>
          <w:rFonts w:ascii="Arial" w:hAnsi="Arial" w:cs="Arial"/>
          <w:i/>
          <w:sz w:val="20"/>
          <w:szCs w:val="20"/>
          <w:u w:val="single"/>
          <w:lang w:val="es-CO"/>
        </w:rPr>
        <w:t>el incremento punitivo previsto para los casos de concurso de comportamientos punibles, sin distinción de su modalidad, es decir, independientemente de las formas de concurso que la ley, la doctrina y la jurisprudencia han distinguido y desarrollado (entre ellas, el concurso homogéneo, heterogéneo, simultáneo y sucesivo) se actualiza después de que se ha fijado la pena correspondiente a cada delito individualmente considerado, y se ha definido cuál de ellos contempla la pena más gravosa.</w:t>
      </w:r>
      <w:r w:rsidRPr="00C12573">
        <w:rPr>
          <w:rFonts w:ascii="Arial" w:hAnsi="Arial" w:cs="Arial"/>
          <w:i/>
          <w:sz w:val="20"/>
          <w:szCs w:val="20"/>
          <w:lang w:val="es-CO"/>
        </w:rPr>
        <w:t xml:space="preserve">  </w:t>
      </w:r>
    </w:p>
    <w:p w14:paraId="24EE0F63" w14:textId="77777777" w:rsidR="00C12573" w:rsidRPr="00C12573" w:rsidRDefault="00C12573" w:rsidP="003C5F03">
      <w:pPr>
        <w:pStyle w:val="Prrafodelista"/>
        <w:spacing w:line="240" w:lineRule="auto"/>
        <w:ind w:left="567" w:right="616"/>
        <w:jc w:val="both"/>
        <w:rPr>
          <w:rFonts w:ascii="Arial" w:hAnsi="Arial" w:cs="Arial"/>
          <w:i/>
          <w:sz w:val="20"/>
          <w:szCs w:val="20"/>
          <w:lang w:val="es-CO"/>
        </w:rPr>
      </w:pPr>
    </w:p>
    <w:p w14:paraId="21FD2AE9" w14:textId="209879A1" w:rsidR="00030CB7" w:rsidRDefault="00030CB7" w:rsidP="003C5F03">
      <w:pPr>
        <w:pStyle w:val="Prrafodelista"/>
        <w:spacing w:line="240" w:lineRule="auto"/>
        <w:ind w:left="567" w:right="616"/>
        <w:jc w:val="both"/>
        <w:rPr>
          <w:rFonts w:ascii="Arial" w:hAnsi="Arial" w:cs="Arial"/>
          <w:i/>
          <w:sz w:val="20"/>
          <w:szCs w:val="20"/>
          <w:lang w:val="es-CO"/>
        </w:rPr>
      </w:pPr>
      <w:r w:rsidRPr="00C12573">
        <w:rPr>
          <w:rFonts w:ascii="Arial" w:hAnsi="Arial" w:cs="Arial"/>
          <w:i/>
          <w:sz w:val="20"/>
          <w:szCs w:val="20"/>
          <w:lang w:val="es-CO"/>
        </w:rPr>
        <w:t>Solamente, después de proceder de esa manera, es cuando el sentenciador puede incrementar la pena, según los límites que le fija el aludido artículo 31, y tomar así en consideración todas las modalidades de concurso que se presenten.</w:t>
      </w:r>
      <w:r w:rsidR="00FF70F9" w:rsidRPr="00C12573">
        <w:rPr>
          <w:rFonts w:ascii="Arial" w:hAnsi="Arial" w:cs="Arial"/>
          <w:i/>
          <w:sz w:val="20"/>
          <w:szCs w:val="20"/>
          <w:lang w:val="es-CO"/>
        </w:rPr>
        <w:t>”</w:t>
      </w:r>
      <w:r w:rsidR="00FF70F9" w:rsidRPr="00C12573">
        <w:rPr>
          <w:rStyle w:val="Refdenotaalpie"/>
          <w:rFonts w:ascii="Arial" w:hAnsi="Arial" w:cs="Arial"/>
          <w:i/>
          <w:sz w:val="20"/>
          <w:szCs w:val="20"/>
          <w:lang w:val="es-CO"/>
        </w:rPr>
        <w:footnoteReference w:id="3"/>
      </w:r>
    </w:p>
    <w:p w14:paraId="5BD111A5" w14:textId="77777777" w:rsidR="00C12573" w:rsidRPr="00C12573" w:rsidRDefault="00C12573" w:rsidP="003C5F03">
      <w:pPr>
        <w:pStyle w:val="Prrafodelista"/>
        <w:spacing w:line="240" w:lineRule="auto"/>
        <w:ind w:left="567" w:right="616"/>
        <w:jc w:val="both"/>
        <w:rPr>
          <w:rFonts w:ascii="Arial" w:hAnsi="Arial" w:cs="Arial"/>
          <w:i/>
          <w:sz w:val="20"/>
          <w:szCs w:val="20"/>
          <w:lang w:val="es-CO"/>
        </w:rPr>
      </w:pPr>
    </w:p>
    <w:p w14:paraId="185A2854" w14:textId="77777777" w:rsidR="00DC6DF9" w:rsidRDefault="00DC6DF9" w:rsidP="003C5F03">
      <w:pPr>
        <w:pStyle w:val="Prrafodelista"/>
        <w:spacing w:line="240" w:lineRule="auto"/>
        <w:ind w:left="0"/>
        <w:jc w:val="both"/>
        <w:rPr>
          <w:rFonts w:ascii="Arial" w:hAnsi="Arial" w:cs="Arial"/>
          <w:sz w:val="24"/>
          <w:szCs w:val="24"/>
          <w:lang w:val="es-CO"/>
        </w:rPr>
      </w:pPr>
      <w:r>
        <w:rPr>
          <w:rFonts w:ascii="Arial" w:hAnsi="Arial" w:cs="Arial"/>
          <w:sz w:val="24"/>
          <w:szCs w:val="24"/>
          <w:lang w:val="es-CO"/>
        </w:rPr>
        <w:t>6</w:t>
      </w:r>
      <w:r w:rsidR="009110AA" w:rsidRPr="001E024F">
        <w:rPr>
          <w:rFonts w:ascii="Arial" w:hAnsi="Arial" w:cs="Arial"/>
          <w:sz w:val="24"/>
          <w:szCs w:val="24"/>
          <w:lang w:val="es-CO"/>
        </w:rPr>
        <w:t xml:space="preserve">.2.2 </w:t>
      </w:r>
      <w:r w:rsidR="009F4753" w:rsidRPr="001E024F">
        <w:rPr>
          <w:rFonts w:ascii="Arial" w:hAnsi="Arial" w:cs="Arial"/>
          <w:sz w:val="24"/>
          <w:szCs w:val="24"/>
          <w:lang w:val="es-CO"/>
        </w:rPr>
        <w:t xml:space="preserve">Según lo expuesto </w:t>
      </w:r>
      <w:r w:rsidR="007D4DC7" w:rsidRPr="001E024F">
        <w:rPr>
          <w:rFonts w:ascii="Arial" w:hAnsi="Arial" w:cs="Arial"/>
          <w:sz w:val="24"/>
          <w:szCs w:val="24"/>
          <w:lang w:val="es-CO"/>
        </w:rPr>
        <w:t xml:space="preserve">primeramente, </w:t>
      </w:r>
      <w:r w:rsidR="0076625A" w:rsidRPr="001E024F">
        <w:rPr>
          <w:rFonts w:ascii="Arial" w:hAnsi="Arial" w:cs="Arial"/>
          <w:sz w:val="24"/>
          <w:szCs w:val="24"/>
          <w:lang w:val="es-CO"/>
        </w:rPr>
        <w:t>corresponde al juez fijar los límites punitivo</w:t>
      </w:r>
      <w:r w:rsidR="00FF70F9" w:rsidRPr="001E024F">
        <w:rPr>
          <w:rFonts w:ascii="Arial" w:hAnsi="Arial" w:cs="Arial"/>
          <w:sz w:val="24"/>
          <w:szCs w:val="24"/>
          <w:lang w:val="es-CO"/>
        </w:rPr>
        <w:t>s y cuartos de movi</w:t>
      </w:r>
      <w:r w:rsidR="007D4DC7" w:rsidRPr="001E024F">
        <w:rPr>
          <w:rFonts w:ascii="Arial" w:hAnsi="Arial" w:cs="Arial"/>
          <w:sz w:val="24"/>
          <w:szCs w:val="24"/>
          <w:lang w:val="es-CO"/>
        </w:rPr>
        <w:t>l</w:t>
      </w:r>
      <w:r w:rsidR="00FF70F9" w:rsidRPr="001E024F">
        <w:rPr>
          <w:rFonts w:ascii="Arial" w:hAnsi="Arial" w:cs="Arial"/>
          <w:sz w:val="24"/>
          <w:szCs w:val="24"/>
          <w:lang w:val="es-CO"/>
        </w:rPr>
        <w:t>i</w:t>
      </w:r>
      <w:r w:rsidR="007D4DC7" w:rsidRPr="001E024F">
        <w:rPr>
          <w:rFonts w:ascii="Arial" w:hAnsi="Arial" w:cs="Arial"/>
          <w:sz w:val="24"/>
          <w:szCs w:val="24"/>
          <w:lang w:val="es-CO"/>
        </w:rPr>
        <w:t>dad de tod</w:t>
      </w:r>
      <w:r w:rsidR="0076625A" w:rsidRPr="001E024F">
        <w:rPr>
          <w:rFonts w:ascii="Arial" w:hAnsi="Arial" w:cs="Arial"/>
          <w:sz w:val="24"/>
          <w:szCs w:val="24"/>
          <w:lang w:val="es-CO"/>
        </w:rPr>
        <w:t>a</w:t>
      </w:r>
      <w:r w:rsidR="007D4DC7" w:rsidRPr="001E024F">
        <w:rPr>
          <w:rFonts w:ascii="Arial" w:hAnsi="Arial" w:cs="Arial"/>
          <w:sz w:val="24"/>
          <w:szCs w:val="24"/>
          <w:lang w:val="es-CO"/>
        </w:rPr>
        <w:t>s</w:t>
      </w:r>
      <w:r w:rsidR="0076625A" w:rsidRPr="001E024F">
        <w:rPr>
          <w:rFonts w:ascii="Arial" w:hAnsi="Arial" w:cs="Arial"/>
          <w:sz w:val="24"/>
          <w:szCs w:val="24"/>
          <w:lang w:val="es-CO"/>
        </w:rPr>
        <w:t xml:space="preserve"> y cada una de las conductas concurrentes en </w:t>
      </w:r>
      <w:r w:rsidR="007D4DC7" w:rsidRPr="001E024F">
        <w:rPr>
          <w:rFonts w:ascii="Arial" w:hAnsi="Arial" w:cs="Arial"/>
          <w:sz w:val="24"/>
          <w:szCs w:val="24"/>
          <w:lang w:val="es-CO"/>
        </w:rPr>
        <w:t xml:space="preserve">el </w:t>
      </w:r>
      <w:r w:rsidR="0076625A" w:rsidRPr="001E024F">
        <w:rPr>
          <w:rFonts w:ascii="Arial" w:hAnsi="Arial" w:cs="Arial"/>
          <w:sz w:val="24"/>
          <w:szCs w:val="24"/>
          <w:lang w:val="es-CO"/>
        </w:rPr>
        <w:t>concurso de deli</w:t>
      </w:r>
      <w:r w:rsidR="0051091E" w:rsidRPr="001E024F">
        <w:rPr>
          <w:rFonts w:ascii="Arial" w:hAnsi="Arial" w:cs="Arial"/>
          <w:sz w:val="24"/>
          <w:szCs w:val="24"/>
          <w:lang w:val="es-CO"/>
        </w:rPr>
        <w:t>tos, y luego individualizar la</w:t>
      </w:r>
      <w:r w:rsidR="0076625A" w:rsidRPr="001E024F">
        <w:rPr>
          <w:rFonts w:ascii="Arial" w:hAnsi="Arial" w:cs="Arial"/>
          <w:sz w:val="24"/>
          <w:szCs w:val="24"/>
          <w:lang w:val="es-CO"/>
        </w:rPr>
        <w:t xml:space="preserve"> sanción en concreto para cada punible</w:t>
      </w:r>
      <w:r w:rsidR="007D4DC7" w:rsidRPr="001E024F">
        <w:rPr>
          <w:rFonts w:ascii="Arial" w:hAnsi="Arial" w:cs="Arial"/>
          <w:sz w:val="24"/>
          <w:szCs w:val="24"/>
          <w:lang w:val="es-CO"/>
        </w:rPr>
        <w:t>.</w:t>
      </w:r>
      <w:r w:rsidR="002C5804" w:rsidRPr="001E024F">
        <w:rPr>
          <w:rFonts w:ascii="Arial" w:hAnsi="Arial" w:cs="Arial"/>
          <w:sz w:val="24"/>
          <w:szCs w:val="24"/>
          <w:lang w:val="es-CO"/>
        </w:rPr>
        <w:t xml:space="preserve"> </w:t>
      </w:r>
    </w:p>
    <w:p w14:paraId="3B758457" w14:textId="77777777" w:rsidR="00DC6DF9" w:rsidRDefault="00DC6DF9" w:rsidP="003C5F03">
      <w:pPr>
        <w:pStyle w:val="Prrafodelista"/>
        <w:spacing w:line="240" w:lineRule="auto"/>
        <w:ind w:left="0"/>
        <w:jc w:val="both"/>
        <w:rPr>
          <w:rFonts w:ascii="Arial" w:hAnsi="Arial" w:cs="Arial"/>
          <w:sz w:val="24"/>
          <w:szCs w:val="24"/>
          <w:lang w:val="es-CO"/>
        </w:rPr>
      </w:pPr>
    </w:p>
    <w:p w14:paraId="271E902A" w14:textId="2662DE57" w:rsidR="009F5AF8" w:rsidRDefault="002C5804" w:rsidP="003C5F03">
      <w:pPr>
        <w:pStyle w:val="Prrafodelista"/>
        <w:spacing w:line="240" w:lineRule="auto"/>
        <w:ind w:left="0"/>
        <w:jc w:val="both"/>
        <w:rPr>
          <w:rFonts w:ascii="Arial" w:hAnsi="Arial" w:cs="Arial"/>
          <w:sz w:val="24"/>
          <w:szCs w:val="24"/>
          <w:lang w:val="es-CO"/>
        </w:rPr>
      </w:pPr>
      <w:r w:rsidRPr="001E024F">
        <w:rPr>
          <w:rFonts w:ascii="Arial" w:hAnsi="Arial" w:cs="Arial"/>
          <w:sz w:val="24"/>
          <w:szCs w:val="24"/>
          <w:lang w:val="es-CO"/>
        </w:rPr>
        <w:t xml:space="preserve">En ese sentido, la </w:t>
      </w:r>
      <w:r w:rsidR="00A84AC1" w:rsidRPr="001E024F">
        <w:rPr>
          <w:rFonts w:ascii="Arial" w:hAnsi="Arial" w:cs="Arial"/>
          <w:i/>
          <w:sz w:val="24"/>
          <w:szCs w:val="24"/>
          <w:lang w:val="es-CO"/>
        </w:rPr>
        <w:t>pena más grave</w:t>
      </w:r>
      <w:r w:rsidR="00A84AC1" w:rsidRPr="001E024F">
        <w:rPr>
          <w:rFonts w:ascii="Arial" w:hAnsi="Arial" w:cs="Arial"/>
          <w:sz w:val="24"/>
          <w:szCs w:val="24"/>
          <w:lang w:val="es-CO"/>
        </w:rPr>
        <w:t xml:space="preserve">, </w:t>
      </w:r>
      <w:r w:rsidRPr="001E024F">
        <w:rPr>
          <w:rFonts w:ascii="Arial" w:hAnsi="Arial" w:cs="Arial"/>
          <w:sz w:val="24"/>
          <w:szCs w:val="24"/>
          <w:lang w:val="es-CO"/>
        </w:rPr>
        <w:t xml:space="preserve">viene a ser aquella que se </w:t>
      </w:r>
      <w:r w:rsidR="0076625A" w:rsidRPr="001E024F">
        <w:rPr>
          <w:rFonts w:ascii="Arial" w:hAnsi="Arial" w:cs="Arial"/>
          <w:sz w:val="24"/>
          <w:szCs w:val="24"/>
          <w:lang w:val="es-CO"/>
        </w:rPr>
        <w:t>obtiene al final del proceso de dosificación de la pena para cada uno de los delitos, en comparación con la pena de los demás.</w:t>
      </w:r>
      <w:r w:rsidR="007D4DC7" w:rsidRPr="001E024F">
        <w:rPr>
          <w:rFonts w:ascii="Arial" w:hAnsi="Arial" w:cs="Arial"/>
          <w:sz w:val="24"/>
          <w:szCs w:val="24"/>
          <w:lang w:val="es-CO"/>
        </w:rPr>
        <w:t xml:space="preserve"> </w:t>
      </w:r>
    </w:p>
    <w:p w14:paraId="39F87630" w14:textId="77777777" w:rsidR="00DC6DF9" w:rsidRPr="001E024F" w:rsidRDefault="00DC6DF9" w:rsidP="003C5F03">
      <w:pPr>
        <w:pStyle w:val="Prrafodelista"/>
        <w:spacing w:line="240" w:lineRule="auto"/>
        <w:ind w:left="0"/>
        <w:jc w:val="both"/>
        <w:rPr>
          <w:rFonts w:ascii="Arial" w:hAnsi="Arial" w:cs="Arial"/>
          <w:sz w:val="24"/>
          <w:szCs w:val="24"/>
          <w:lang w:val="es-CO"/>
        </w:rPr>
      </w:pPr>
    </w:p>
    <w:p w14:paraId="30D8DF50" w14:textId="4E8BD6F4" w:rsidR="005E70D5" w:rsidRPr="001E024F" w:rsidRDefault="009F5AF8" w:rsidP="003C5F03">
      <w:pPr>
        <w:pStyle w:val="Prrafodelista"/>
        <w:spacing w:line="240" w:lineRule="auto"/>
        <w:ind w:left="0"/>
        <w:jc w:val="both"/>
        <w:rPr>
          <w:rFonts w:ascii="Arial" w:hAnsi="Arial" w:cs="Arial"/>
          <w:sz w:val="24"/>
          <w:szCs w:val="24"/>
          <w:lang w:val="es-CO"/>
        </w:rPr>
      </w:pPr>
      <w:r w:rsidRPr="001E024F">
        <w:rPr>
          <w:rFonts w:ascii="Arial" w:hAnsi="Arial" w:cs="Arial"/>
          <w:sz w:val="24"/>
          <w:szCs w:val="24"/>
          <w:lang w:val="es-CO"/>
        </w:rPr>
        <w:t>Así, la</w:t>
      </w:r>
      <w:r w:rsidR="00A84AC1" w:rsidRPr="001E024F">
        <w:rPr>
          <w:rFonts w:ascii="Arial" w:hAnsi="Arial" w:cs="Arial"/>
          <w:sz w:val="24"/>
          <w:szCs w:val="24"/>
          <w:lang w:val="es-CO"/>
        </w:rPr>
        <w:t xml:space="preserve"> jurisprudencia de la Sala de Casación Penal de la Corte Suprema de Justicia desde antaño ha considerado que el delito base corresponde al que individualmente tenga la pena más grave, por </w:t>
      </w:r>
      <w:r w:rsidR="00B92ADE" w:rsidRPr="001E024F">
        <w:rPr>
          <w:rFonts w:ascii="Arial" w:hAnsi="Arial" w:cs="Arial"/>
          <w:sz w:val="24"/>
          <w:szCs w:val="24"/>
          <w:lang w:val="es-CO"/>
        </w:rPr>
        <w:t>lo cual debe es</w:t>
      </w:r>
      <w:r w:rsidR="00182154" w:rsidRPr="001E024F">
        <w:rPr>
          <w:rFonts w:ascii="Arial" w:hAnsi="Arial" w:cs="Arial"/>
          <w:sz w:val="24"/>
          <w:szCs w:val="24"/>
          <w:lang w:val="es-CO"/>
        </w:rPr>
        <w:t>c</w:t>
      </w:r>
      <w:r w:rsidR="00B92ADE" w:rsidRPr="001E024F">
        <w:rPr>
          <w:rFonts w:ascii="Arial" w:hAnsi="Arial" w:cs="Arial"/>
          <w:sz w:val="24"/>
          <w:szCs w:val="24"/>
          <w:lang w:val="es-CO"/>
        </w:rPr>
        <w:t>ogerse de</w:t>
      </w:r>
      <w:r w:rsidRPr="001E024F">
        <w:rPr>
          <w:rFonts w:ascii="Arial" w:hAnsi="Arial" w:cs="Arial"/>
          <w:sz w:val="24"/>
          <w:szCs w:val="24"/>
          <w:lang w:val="es-CO"/>
        </w:rPr>
        <w:t xml:space="preserve"> entre todas las sanciones la pena objetivamente m</w:t>
      </w:r>
      <w:r w:rsidR="005E70D5" w:rsidRPr="001E024F">
        <w:rPr>
          <w:rFonts w:ascii="Arial" w:hAnsi="Arial" w:cs="Arial"/>
          <w:sz w:val="24"/>
          <w:szCs w:val="24"/>
          <w:lang w:val="es-CO"/>
        </w:rPr>
        <w:t xml:space="preserve">ás grave, lo anterior significa que se elige la </w:t>
      </w:r>
      <w:r w:rsidR="00DB33B2">
        <w:rPr>
          <w:rFonts w:ascii="Arial" w:hAnsi="Arial" w:cs="Arial"/>
          <w:sz w:val="24"/>
          <w:szCs w:val="24"/>
          <w:lang w:val="es-CO"/>
        </w:rPr>
        <w:t>de más entidad</w:t>
      </w:r>
      <w:r w:rsidR="005E70D5" w:rsidRPr="001E024F">
        <w:rPr>
          <w:rFonts w:ascii="Arial" w:hAnsi="Arial" w:cs="Arial"/>
          <w:sz w:val="24"/>
          <w:szCs w:val="24"/>
          <w:lang w:val="es-CO"/>
        </w:rPr>
        <w:t xml:space="preserve"> individualizada por el juzgador y no </w:t>
      </w:r>
      <w:r w:rsidR="00DB33B2">
        <w:rPr>
          <w:rFonts w:ascii="Arial" w:hAnsi="Arial" w:cs="Arial"/>
          <w:sz w:val="24"/>
          <w:szCs w:val="24"/>
          <w:lang w:val="es-CO"/>
        </w:rPr>
        <w:t>la que tenga la sanción abstracta más alta</w:t>
      </w:r>
      <w:r w:rsidR="005E70D5" w:rsidRPr="001E024F">
        <w:rPr>
          <w:rStyle w:val="Refdenotaalpie"/>
          <w:rFonts w:ascii="Arial" w:hAnsi="Arial" w:cs="Arial"/>
          <w:sz w:val="24"/>
          <w:szCs w:val="24"/>
          <w:lang w:val="es-CO"/>
        </w:rPr>
        <w:footnoteReference w:id="4"/>
      </w:r>
      <w:r w:rsidR="005E70D5" w:rsidRPr="001E024F">
        <w:rPr>
          <w:rFonts w:ascii="Arial" w:hAnsi="Arial" w:cs="Arial"/>
          <w:sz w:val="24"/>
          <w:szCs w:val="24"/>
          <w:lang w:val="es-CO"/>
        </w:rPr>
        <w:t>:</w:t>
      </w:r>
    </w:p>
    <w:p w14:paraId="0BDAED53" w14:textId="77777777" w:rsidR="00DC6DF9" w:rsidRDefault="00DC6DF9" w:rsidP="003C5F03">
      <w:pPr>
        <w:pStyle w:val="Prrafodelista"/>
        <w:spacing w:line="240" w:lineRule="auto"/>
        <w:ind w:left="0"/>
        <w:jc w:val="both"/>
        <w:rPr>
          <w:rFonts w:ascii="Arial" w:hAnsi="Arial" w:cs="Arial"/>
          <w:i/>
          <w:sz w:val="24"/>
          <w:szCs w:val="24"/>
          <w:lang w:val="es-CO"/>
        </w:rPr>
      </w:pPr>
    </w:p>
    <w:p w14:paraId="5FE1406D" w14:textId="4CD42CFE" w:rsidR="0079208C" w:rsidRDefault="0079208C" w:rsidP="003C5F03">
      <w:pPr>
        <w:pStyle w:val="Prrafodelista"/>
        <w:spacing w:line="240" w:lineRule="auto"/>
        <w:ind w:left="567" w:right="616"/>
        <w:jc w:val="both"/>
        <w:rPr>
          <w:rFonts w:ascii="Arial" w:hAnsi="Arial" w:cs="Arial"/>
          <w:i/>
          <w:sz w:val="20"/>
          <w:szCs w:val="20"/>
          <w:lang w:val="es-CO"/>
        </w:rPr>
      </w:pPr>
      <w:r w:rsidRPr="00DC6DF9">
        <w:rPr>
          <w:rFonts w:ascii="Arial" w:hAnsi="Arial" w:cs="Arial"/>
          <w:i/>
          <w:sz w:val="20"/>
          <w:szCs w:val="20"/>
          <w:lang w:val="es-CO"/>
        </w:rPr>
        <w:t>“Ahora bien: individualizadas las penas de las conductas y elegida la mayor, esta es el referente para el aumento de hasta otro tanto autorizado por la ley. Esto significa que no es el doble de la pena máxima prevista en abstracto en el respectivo tipo penal el límite que no puede desbordar el juez al fijar la pena en el concurso, como lo entendió el Tribunal, sino el doble de la pena en concreto del delito más grave.”</w:t>
      </w:r>
      <w:r w:rsidR="00790A21" w:rsidRPr="00DC6DF9">
        <w:rPr>
          <w:rStyle w:val="Refdenotaalpie"/>
          <w:rFonts w:ascii="Arial" w:hAnsi="Arial" w:cs="Arial"/>
          <w:i/>
          <w:sz w:val="20"/>
          <w:szCs w:val="20"/>
          <w:lang w:val="es-CO"/>
        </w:rPr>
        <w:footnoteReference w:id="5"/>
      </w:r>
    </w:p>
    <w:p w14:paraId="0A8BBC29" w14:textId="77777777" w:rsidR="00DC6DF9" w:rsidRPr="00DC6DF9" w:rsidRDefault="00DC6DF9" w:rsidP="003C5F03">
      <w:pPr>
        <w:pStyle w:val="Prrafodelista"/>
        <w:spacing w:line="240" w:lineRule="auto"/>
        <w:ind w:left="567" w:right="616"/>
        <w:jc w:val="both"/>
        <w:rPr>
          <w:rFonts w:ascii="Arial" w:hAnsi="Arial" w:cs="Arial"/>
          <w:i/>
          <w:sz w:val="20"/>
          <w:szCs w:val="20"/>
          <w:lang w:val="es-CO"/>
        </w:rPr>
      </w:pPr>
    </w:p>
    <w:p w14:paraId="0DF14223" w14:textId="6C76C191" w:rsidR="009110AA" w:rsidRPr="001E024F" w:rsidRDefault="00DC6DF9" w:rsidP="003C5F03">
      <w:pPr>
        <w:pStyle w:val="Prrafodelista"/>
        <w:spacing w:line="240" w:lineRule="auto"/>
        <w:ind w:left="0"/>
        <w:jc w:val="both"/>
        <w:rPr>
          <w:rFonts w:ascii="Arial" w:hAnsi="Arial" w:cs="Arial"/>
          <w:sz w:val="24"/>
          <w:szCs w:val="24"/>
          <w:lang w:val="es-ES_tradnl"/>
        </w:rPr>
      </w:pPr>
      <w:r>
        <w:rPr>
          <w:rFonts w:ascii="Arial" w:hAnsi="Arial" w:cs="Arial"/>
          <w:sz w:val="24"/>
          <w:szCs w:val="24"/>
          <w:lang w:val="es-CO"/>
        </w:rPr>
        <w:t xml:space="preserve">6.2.3 </w:t>
      </w:r>
      <w:r w:rsidR="000946CA" w:rsidRPr="001E024F">
        <w:rPr>
          <w:rFonts w:ascii="Arial" w:hAnsi="Arial" w:cs="Arial"/>
          <w:sz w:val="24"/>
          <w:szCs w:val="24"/>
          <w:lang w:val="es-CO"/>
        </w:rPr>
        <w:t xml:space="preserve">En este orden de ideas, </w:t>
      </w:r>
      <w:r w:rsidR="003E534A" w:rsidRPr="001E024F">
        <w:rPr>
          <w:rFonts w:ascii="Arial" w:hAnsi="Arial" w:cs="Arial"/>
          <w:sz w:val="24"/>
          <w:szCs w:val="24"/>
          <w:lang w:val="es-CO"/>
        </w:rPr>
        <w:t>debe recordarse que al realizar la</w:t>
      </w:r>
      <w:r w:rsidR="000946CA" w:rsidRPr="001E024F">
        <w:rPr>
          <w:rFonts w:ascii="Arial" w:hAnsi="Arial" w:cs="Arial"/>
          <w:sz w:val="24"/>
          <w:szCs w:val="24"/>
          <w:lang w:val="es-CO"/>
        </w:rPr>
        <w:t xml:space="preserve"> dosificación punitiva</w:t>
      </w:r>
      <w:r w:rsidR="00B92ADE" w:rsidRPr="001E024F">
        <w:rPr>
          <w:rFonts w:ascii="Arial" w:hAnsi="Arial" w:cs="Arial"/>
          <w:sz w:val="24"/>
          <w:szCs w:val="24"/>
          <w:lang w:val="es-CO"/>
        </w:rPr>
        <w:t>,</w:t>
      </w:r>
      <w:r w:rsidR="003E534A" w:rsidRPr="001E024F">
        <w:rPr>
          <w:rFonts w:ascii="Arial" w:hAnsi="Arial" w:cs="Arial"/>
          <w:sz w:val="24"/>
          <w:szCs w:val="24"/>
          <w:lang w:val="es-CO"/>
        </w:rPr>
        <w:t xml:space="preserve"> el juez de primer grado estableció para</w:t>
      </w:r>
      <w:r w:rsidR="000946CA" w:rsidRPr="001E024F">
        <w:rPr>
          <w:rFonts w:ascii="Arial" w:hAnsi="Arial" w:cs="Arial"/>
          <w:sz w:val="24"/>
          <w:szCs w:val="24"/>
          <w:lang w:val="es-CO"/>
        </w:rPr>
        <w:t xml:space="preserve"> cada una de las conductas</w:t>
      </w:r>
      <w:r w:rsidR="003E534A" w:rsidRPr="001E024F">
        <w:rPr>
          <w:rFonts w:ascii="Arial" w:hAnsi="Arial" w:cs="Arial"/>
          <w:sz w:val="24"/>
          <w:szCs w:val="24"/>
          <w:lang w:val="es-CO"/>
        </w:rPr>
        <w:t xml:space="preserve"> las siguientes penas: </w:t>
      </w:r>
      <w:r w:rsidR="003E534A" w:rsidRPr="001E024F">
        <w:rPr>
          <w:rFonts w:ascii="Arial" w:hAnsi="Arial" w:cs="Arial"/>
          <w:sz w:val="24"/>
          <w:szCs w:val="24"/>
          <w:lang w:val="es-ES_tradnl"/>
        </w:rPr>
        <w:t xml:space="preserve">72 meses de prisión y multa de 600 SMLMV por la conducta de </w:t>
      </w:r>
      <w:r w:rsidR="008D278F" w:rsidRPr="001E024F">
        <w:rPr>
          <w:rFonts w:ascii="Arial" w:hAnsi="Arial" w:cs="Arial"/>
          <w:i/>
          <w:sz w:val="24"/>
          <w:szCs w:val="24"/>
          <w:lang w:val="es-ES_tradnl"/>
        </w:rPr>
        <w:lastRenderedPageBreak/>
        <w:t xml:space="preserve">reclutamiento ilícito; </w:t>
      </w:r>
      <w:r>
        <w:rPr>
          <w:rFonts w:ascii="Arial" w:hAnsi="Arial" w:cs="Arial"/>
          <w:sz w:val="24"/>
          <w:szCs w:val="24"/>
          <w:lang w:val="es-ES_tradnl"/>
        </w:rPr>
        <w:t xml:space="preserve">172 </w:t>
      </w:r>
      <w:r w:rsidR="003E534A" w:rsidRPr="001E024F">
        <w:rPr>
          <w:rFonts w:ascii="Arial" w:hAnsi="Arial" w:cs="Arial"/>
          <w:sz w:val="24"/>
          <w:szCs w:val="24"/>
          <w:lang w:val="es-ES_tradnl"/>
        </w:rPr>
        <w:t xml:space="preserve">meses de prisión y multa de 821 SMLMV por la conducta de </w:t>
      </w:r>
      <w:r w:rsidR="003E534A" w:rsidRPr="001E024F">
        <w:rPr>
          <w:rFonts w:ascii="Arial" w:hAnsi="Arial" w:cs="Arial"/>
          <w:i/>
          <w:sz w:val="24"/>
          <w:szCs w:val="24"/>
          <w:lang w:val="es-ES_tradnl"/>
        </w:rPr>
        <w:t>secuestro simple agravado</w:t>
      </w:r>
      <w:r w:rsidR="003E534A" w:rsidRPr="001E024F">
        <w:rPr>
          <w:rFonts w:ascii="Arial" w:hAnsi="Arial" w:cs="Arial"/>
          <w:sz w:val="24"/>
          <w:szCs w:val="24"/>
          <w:lang w:val="es-ES_tradnl"/>
        </w:rPr>
        <w:t xml:space="preserve"> en la persona de María Helena González; 168 meses de prisión y multa de 700 SMLMV por la conducta de </w:t>
      </w:r>
      <w:r w:rsidR="003E534A" w:rsidRPr="001E024F">
        <w:rPr>
          <w:rFonts w:ascii="Arial" w:hAnsi="Arial" w:cs="Arial"/>
          <w:i/>
          <w:sz w:val="24"/>
          <w:szCs w:val="24"/>
          <w:lang w:val="es-ES_tradnl"/>
        </w:rPr>
        <w:t>secuestro simple agravado</w:t>
      </w:r>
      <w:r w:rsidR="003E534A" w:rsidRPr="001E024F">
        <w:rPr>
          <w:rFonts w:ascii="Arial" w:hAnsi="Arial" w:cs="Arial"/>
          <w:sz w:val="24"/>
          <w:szCs w:val="24"/>
          <w:lang w:val="es-ES_tradnl"/>
        </w:rPr>
        <w:t xml:space="preserve"> en la persona de Luz Mery Tamaniza</w:t>
      </w:r>
      <w:r>
        <w:rPr>
          <w:rFonts w:ascii="Arial" w:hAnsi="Arial" w:cs="Arial"/>
          <w:sz w:val="24"/>
          <w:szCs w:val="24"/>
          <w:lang w:val="es-ES_tradnl"/>
        </w:rPr>
        <w:t xml:space="preserve"> (</w:t>
      </w:r>
      <w:r w:rsidR="008D278F" w:rsidRPr="001E024F">
        <w:rPr>
          <w:rFonts w:ascii="Arial" w:hAnsi="Arial" w:cs="Arial"/>
          <w:sz w:val="24"/>
          <w:szCs w:val="24"/>
          <w:lang w:val="es-ES_tradnl"/>
        </w:rPr>
        <w:t xml:space="preserve">de quien </w:t>
      </w:r>
      <w:r w:rsidRPr="001E024F">
        <w:rPr>
          <w:rFonts w:ascii="Arial" w:hAnsi="Arial" w:cs="Arial"/>
          <w:sz w:val="24"/>
          <w:szCs w:val="24"/>
          <w:lang w:val="es-ES_tradnl"/>
        </w:rPr>
        <w:t>aún</w:t>
      </w:r>
      <w:r>
        <w:rPr>
          <w:rFonts w:ascii="Arial" w:hAnsi="Arial" w:cs="Arial"/>
          <w:sz w:val="24"/>
          <w:szCs w:val="24"/>
          <w:lang w:val="es-ES_tradnl"/>
        </w:rPr>
        <w:t xml:space="preserve"> se desconoce su paradero); </w:t>
      </w:r>
      <w:r w:rsidR="007A1CB2">
        <w:rPr>
          <w:rFonts w:ascii="Arial" w:hAnsi="Arial" w:cs="Arial"/>
          <w:sz w:val="24"/>
          <w:szCs w:val="24"/>
          <w:lang w:val="es-ES_tradnl"/>
        </w:rPr>
        <w:t xml:space="preserve">y Astrid Milena González; </w:t>
      </w:r>
      <w:r w:rsidR="003E534A" w:rsidRPr="001E024F">
        <w:rPr>
          <w:rFonts w:ascii="Arial" w:hAnsi="Arial" w:cs="Arial"/>
          <w:sz w:val="24"/>
          <w:szCs w:val="24"/>
          <w:lang w:val="es-ES_tradnl"/>
        </w:rPr>
        <w:t xml:space="preserve">36 y 48 meses de prisión para los </w:t>
      </w:r>
      <w:r w:rsidR="003E534A" w:rsidRPr="001E024F">
        <w:rPr>
          <w:rFonts w:ascii="Arial" w:hAnsi="Arial" w:cs="Arial"/>
          <w:i/>
          <w:sz w:val="24"/>
          <w:szCs w:val="24"/>
          <w:lang w:val="es-ES_tradnl"/>
        </w:rPr>
        <w:t>abortos</w:t>
      </w:r>
      <w:r w:rsidR="003E534A" w:rsidRPr="001E024F">
        <w:rPr>
          <w:rFonts w:ascii="Arial" w:hAnsi="Arial" w:cs="Arial"/>
          <w:sz w:val="24"/>
          <w:szCs w:val="24"/>
          <w:lang w:val="es-ES_tradnl"/>
        </w:rPr>
        <w:t xml:space="preserve"> cometidos en vigencia del Decreto 100 de 1980 y de la Ley 599 de 2000, respectivamente</w:t>
      </w:r>
      <w:r w:rsidR="007A1CB2">
        <w:rPr>
          <w:rFonts w:ascii="Arial" w:hAnsi="Arial" w:cs="Arial"/>
          <w:sz w:val="24"/>
          <w:szCs w:val="24"/>
          <w:lang w:val="es-ES_tradnl"/>
        </w:rPr>
        <w:t xml:space="preserve">; </w:t>
      </w:r>
      <w:r w:rsidR="003F65E9" w:rsidRPr="001E024F">
        <w:rPr>
          <w:rFonts w:ascii="Arial" w:hAnsi="Arial" w:cs="Arial"/>
          <w:sz w:val="24"/>
          <w:szCs w:val="24"/>
          <w:lang w:val="es-ES_tradnl"/>
        </w:rPr>
        <w:t xml:space="preserve">y </w:t>
      </w:r>
      <w:r w:rsidR="003E534A" w:rsidRPr="001E024F">
        <w:rPr>
          <w:rFonts w:ascii="Arial" w:hAnsi="Arial" w:cs="Arial"/>
          <w:sz w:val="24"/>
          <w:szCs w:val="24"/>
          <w:lang w:val="es-ES_tradnl"/>
        </w:rPr>
        <w:t xml:space="preserve">135 meses de prisión, multa de 562 SMLMV y 135 meses de inhabilitación para el ejercicio de derechos y funciones públicas por el delito de </w:t>
      </w:r>
      <w:r w:rsidR="003E534A" w:rsidRPr="001E024F">
        <w:rPr>
          <w:rFonts w:ascii="Arial" w:hAnsi="Arial" w:cs="Arial"/>
          <w:i/>
          <w:sz w:val="24"/>
          <w:szCs w:val="24"/>
          <w:lang w:val="es-ES_tradnl"/>
        </w:rPr>
        <w:t>tortura</w:t>
      </w:r>
      <w:r w:rsidR="003E534A" w:rsidRPr="001E024F">
        <w:rPr>
          <w:rFonts w:ascii="Arial" w:hAnsi="Arial" w:cs="Arial"/>
          <w:sz w:val="24"/>
          <w:szCs w:val="24"/>
          <w:lang w:val="es-ES_tradnl"/>
        </w:rPr>
        <w:t xml:space="preserve">. </w:t>
      </w:r>
    </w:p>
    <w:p w14:paraId="6883A748" w14:textId="77777777" w:rsidR="009110AA" w:rsidRPr="001E024F" w:rsidRDefault="009110AA" w:rsidP="003C5F03">
      <w:pPr>
        <w:pStyle w:val="Prrafodelista"/>
        <w:spacing w:line="240" w:lineRule="auto"/>
        <w:ind w:left="0"/>
        <w:jc w:val="both"/>
        <w:rPr>
          <w:rFonts w:ascii="Arial" w:hAnsi="Arial" w:cs="Arial"/>
          <w:sz w:val="24"/>
          <w:szCs w:val="24"/>
          <w:lang w:val="es-ES_tradnl"/>
        </w:rPr>
      </w:pPr>
    </w:p>
    <w:p w14:paraId="12CCC438" w14:textId="7109A63E" w:rsidR="00804D31" w:rsidRPr="001E024F" w:rsidRDefault="007A1CB2" w:rsidP="003C5F03">
      <w:pPr>
        <w:pStyle w:val="Prrafodelista"/>
        <w:spacing w:line="240" w:lineRule="auto"/>
        <w:ind w:left="0"/>
        <w:jc w:val="both"/>
        <w:rPr>
          <w:rFonts w:ascii="Arial" w:hAnsi="Arial" w:cs="Arial"/>
          <w:sz w:val="24"/>
          <w:szCs w:val="24"/>
          <w:lang w:val="es-ES_tradnl"/>
        </w:rPr>
      </w:pPr>
      <w:r>
        <w:rPr>
          <w:rFonts w:ascii="Arial" w:hAnsi="Arial" w:cs="Arial"/>
          <w:sz w:val="24"/>
          <w:szCs w:val="24"/>
          <w:lang w:val="es-ES_tradnl"/>
        </w:rPr>
        <w:t>6.2.4</w:t>
      </w:r>
      <w:r w:rsidR="008D278F" w:rsidRPr="001E024F">
        <w:rPr>
          <w:rFonts w:ascii="Arial" w:hAnsi="Arial" w:cs="Arial"/>
          <w:sz w:val="24"/>
          <w:szCs w:val="24"/>
          <w:lang w:val="es-ES_tradnl"/>
        </w:rPr>
        <w:t xml:space="preserve"> </w:t>
      </w:r>
      <w:r w:rsidR="003E534A" w:rsidRPr="001E024F">
        <w:rPr>
          <w:rFonts w:ascii="Arial" w:hAnsi="Arial" w:cs="Arial"/>
          <w:sz w:val="24"/>
          <w:szCs w:val="24"/>
          <w:lang w:val="es-ES_tradnl"/>
        </w:rPr>
        <w:t>Por l</w:t>
      </w:r>
      <w:r w:rsidR="00B92ADE" w:rsidRPr="001E024F">
        <w:rPr>
          <w:rFonts w:ascii="Arial" w:hAnsi="Arial" w:cs="Arial"/>
          <w:sz w:val="24"/>
          <w:szCs w:val="24"/>
          <w:lang w:val="es-ES_tradnl"/>
        </w:rPr>
        <w:t>o tanto, atendiendo los precedentes jurisprudenciales fijados por la</w:t>
      </w:r>
      <w:r w:rsidR="00744B0B" w:rsidRPr="001E024F">
        <w:rPr>
          <w:rFonts w:ascii="Arial" w:hAnsi="Arial" w:cs="Arial"/>
          <w:sz w:val="24"/>
          <w:szCs w:val="24"/>
          <w:lang w:val="es-ES_tradnl"/>
        </w:rPr>
        <w:t xml:space="preserve"> H.</w:t>
      </w:r>
      <w:r w:rsidR="00B92ADE" w:rsidRPr="001E024F">
        <w:rPr>
          <w:rFonts w:ascii="Arial" w:hAnsi="Arial" w:cs="Arial"/>
          <w:sz w:val="24"/>
          <w:szCs w:val="24"/>
          <w:lang w:val="es-ES_tradnl"/>
        </w:rPr>
        <w:t xml:space="preserve"> C.S.J.,</w:t>
      </w:r>
      <w:r w:rsidR="008D278F" w:rsidRPr="001E024F">
        <w:rPr>
          <w:rFonts w:ascii="Arial" w:hAnsi="Arial" w:cs="Arial"/>
          <w:sz w:val="24"/>
          <w:szCs w:val="24"/>
          <w:lang w:val="es-ES_tradnl"/>
        </w:rPr>
        <w:t xml:space="preserve"> se tiene que en este caso</w:t>
      </w:r>
      <w:r w:rsidR="00804D31" w:rsidRPr="001E024F">
        <w:rPr>
          <w:rFonts w:ascii="Arial" w:hAnsi="Arial" w:cs="Arial"/>
          <w:sz w:val="24"/>
          <w:szCs w:val="24"/>
          <w:lang w:val="es-ES_tradnl"/>
        </w:rPr>
        <w:t xml:space="preserve">, en principio </w:t>
      </w:r>
      <w:r w:rsidR="00B92ADE" w:rsidRPr="001E024F">
        <w:rPr>
          <w:rFonts w:ascii="Arial" w:hAnsi="Arial" w:cs="Arial"/>
          <w:i/>
          <w:sz w:val="24"/>
          <w:szCs w:val="24"/>
          <w:lang w:val="es-ES_tradnl"/>
        </w:rPr>
        <w:t>la</w:t>
      </w:r>
      <w:r w:rsidR="00B92ADE" w:rsidRPr="001E024F">
        <w:rPr>
          <w:rFonts w:ascii="Arial" w:hAnsi="Arial" w:cs="Arial"/>
          <w:sz w:val="24"/>
          <w:szCs w:val="24"/>
          <w:lang w:val="es-ES_tradnl"/>
        </w:rPr>
        <w:t xml:space="preserve"> </w:t>
      </w:r>
      <w:r w:rsidR="00B92ADE" w:rsidRPr="001E024F">
        <w:rPr>
          <w:rFonts w:ascii="Arial" w:hAnsi="Arial" w:cs="Arial"/>
          <w:i/>
          <w:sz w:val="24"/>
          <w:szCs w:val="24"/>
          <w:lang w:val="es-ES_tradnl"/>
        </w:rPr>
        <w:t>pena más grave</w:t>
      </w:r>
      <w:r w:rsidR="00804D31" w:rsidRPr="001E024F">
        <w:rPr>
          <w:rFonts w:ascii="Arial" w:hAnsi="Arial" w:cs="Arial"/>
          <w:i/>
          <w:sz w:val="24"/>
          <w:szCs w:val="24"/>
          <w:lang w:val="es-ES_tradnl"/>
        </w:rPr>
        <w:t xml:space="preserve">, </w:t>
      </w:r>
      <w:r w:rsidR="00B92ADE" w:rsidRPr="001E024F">
        <w:rPr>
          <w:rFonts w:ascii="Arial" w:hAnsi="Arial" w:cs="Arial"/>
          <w:sz w:val="24"/>
          <w:szCs w:val="24"/>
          <w:lang w:val="es-ES_tradnl"/>
        </w:rPr>
        <w:t>corresponde</w:t>
      </w:r>
      <w:r w:rsidR="002C5804" w:rsidRPr="001E024F">
        <w:rPr>
          <w:rFonts w:ascii="Arial" w:hAnsi="Arial" w:cs="Arial"/>
          <w:sz w:val="24"/>
          <w:szCs w:val="24"/>
          <w:lang w:val="es-ES_tradnl"/>
        </w:rPr>
        <w:t xml:space="preserve">ría a la </w:t>
      </w:r>
      <w:r w:rsidR="00B92ADE" w:rsidRPr="001E024F">
        <w:rPr>
          <w:rFonts w:ascii="Arial" w:hAnsi="Arial" w:cs="Arial"/>
          <w:sz w:val="24"/>
          <w:szCs w:val="24"/>
          <w:lang w:val="es-ES_tradnl"/>
        </w:rPr>
        <w:t>determinada para el delito de secuestro simple agravado en la persona de María Helena González, esto es, la de 172 meses de prisión y multa de 821 SMLMV</w:t>
      </w:r>
      <w:r w:rsidR="00804D31" w:rsidRPr="001E024F">
        <w:rPr>
          <w:rFonts w:ascii="Arial" w:hAnsi="Arial" w:cs="Arial"/>
          <w:sz w:val="24"/>
          <w:szCs w:val="24"/>
          <w:lang w:val="es-ES_tradnl"/>
        </w:rPr>
        <w:t>.</w:t>
      </w:r>
    </w:p>
    <w:p w14:paraId="3E4C4DE0" w14:textId="77777777" w:rsidR="00804D31" w:rsidRPr="001E024F" w:rsidRDefault="00804D31" w:rsidP="003C5F03">
      <w:pPr>
        <w:pStyle w:val="Prrafodelista"/>
        <w:spacing w:line="240" w:lineRule="auto"/>
        <w:ind w:left="0"/>
        <w:jc w:val="both"/>
        <w:rPr>
          <w:rFonts w:ascii="Arial" w:hAnsi="Arial" w:cs="Arial"/>
          <w:sz w:val="24"/>
          <w:szCs w:val="24"/>
          <w:lang w:val="es-ES_tradnl"/>
        </w:rPr>
      </w:pPr>
    </w:p>
    <w:p w14:paraId="5A7FCB72" w14:textId="7E4C4386" w:rsidR="000F7E6B" w:rsidRPr="001E024F" w:rsidRDefault="007A1CB2" w:rsidP="003C5F03">
      <w:pPr>
        <w:pStyle w:val="Prrafodelista"/>
        <w:spacing w:line="240" w:lineRule="auto"/>
        <w:ind w:left="0"/>
        <w:jc w:val="both"/>
        <w:rPr>
          <w:rFonts w:ascii="Arial" w:hAnsi="Arial" w:cs="Arial"/>
          <w:sz w:val="24"/>
          <w:szCs w:val="24"/>
          <w:lang w:val="es-ES_tradnl"/>
        </w:rPr>
      </w:pPr>
      <w:r>
        <w:rPr>
          <w:rFonts w:ascii="Arial" w:hAnsi="Arial" w:cs="Arial"/>
          <w:sz w:val="24"/>
          <w:szCs w:val="24"/>
          <w:lang w:val="es-ES_tradnl"/>
        </w:rPr>
        <w:t>6</w:t>
      </w:r>
      <w:r w:rsidR="00804D31" w:rsidRPr="001E024F">
        <w:rPr>
          <w:rFonts w:ascii="Arial" w:hAnsi="Arial" w:cs="Arial"/>
          <w:sz w:val="24"/>
          <w:szCs w:val="24"/>
          <w:lang w:val="es-ES_tradnl"/>
        </w:rPr>
        <w:t xml:space="preserve">.2.5 Sin embargo debe decirse que pese a tener un </w:t>
      </w:r>
      <w:r w:rsidR="00804D31" w:rsidRPr="001E024F">
        <w:rPr>
          <w:rFonts w:ascii="Arial" w:hAnsi="Arial" w:cs="Arial"/>
          <w:i/>
          <w:sz w:val="24"/>
          <w:szCs w:val="24"/>
          <w:lang w:val="es-ES_tradnl"/>
        </w:rPr>
        <w:t xml:space="preserve">plus </w:t>
      </w:r>
      <w:r w:rsidR="00804D31" w:rsidRPr="001E024F">
        <w:rPr>
          <w:rFonts w:ascii="Arial" w:hAnsi="Arial" w:cs="Arial"/>
          <w:sz w:val="24"/>
          <w:szCs w:val="24"/>
          <w:lang w:val="es-ES_tradnl"/>
        </w:rPr>
        <w:t>punitivo menor</w:t>
      </w:r>
      <w:r w:rsidR="00804D31" w:rsidRPr="007A1CB2">
        <w:rPr>
          <w:rFonts w:ascii="Arial" w:hAnsi="Arial" w:cs="Arial"/>
          <w:sz w:val="24"/>
          <w:szCs w:val="24"/>
          <w:lang w:val="es-ES_tradnl"/>
        </w:rPr>
        <w:t xml:space="preserve">, </w:t>
      </w:r>
      <w:r w:rsidR="00804D31" w:rsidRPr="001E024F">
        <w:rPr>
          <w:rFonts w:ascii="Arial" w:hAnsi="Arial" w:cs="Arial"/>
          <w:sz w:val="24"/>
          <w:szCs w:val="24"/>
          <w:u w:val="single"/>
          <w:lang w:val="es-ES_tradnl"/>
        </w:rPr>
        <w:t>al presentarse un concurso homogé</w:t>
      </w:r>
      <w:r w:rsidR="00EE6DD6">
        <w:rPr>
          <w:rFonts w:ascii="Arial" w:hAnsi="Arial" w:cs="Arial"/>
          <w:sz w:val="24"/>
          <w:szCs w:val="24"/>
          <w:u w:val="single"/>
          <w:lang w:val="es-ES_tradnl"/>
        </w:rPr>
        <w:t>neo de conductas punibles de “tortura en persona protegida”</w:t>
      </w:r>
      <w:r w:rsidR="00804D31" w:rsidRPr="001E024F">
        <w:rPr>
          <w:rFonts w:ascii="Arial" w:hAnsi="Arial" w:cs="Arial"/>
          <w:sz w:val="24"/>
          <w:szCs w:val="24"/>
          <w:lang w:val="es-ES_tradnl"/>
        </w:rPr>
        <w:t xml:space="preserve">, </w:t>
      </w:r>
      <w:r w:rsidR="003B5B7A" w:rsidRPr="001E024F">
        <w:rPr>
          <w:rFonts w:ascii="Arial" w:hAnsi="Arial" w:cs="Arial"/>
          <w:sz w:val="24"/>
          <w:szCs w:val="24"/>
          <w:lang w:val="es-ES_tradnl"/>
        </w:rPr>
        <w:t>y t</w:t>
      </w:r>
      <w:r w:rsidR="00804D31" w:rsidRPr="001E024F">
        <w:rPr>
          <w:rFonts w:ascii="Arial" w:hAnsi="Arial" w:cs="Arial"/>
          <w:sz w:val="24"/>
          <w:szCs w:val="24"/>
          <w:lang w:val="es-ES_tradnl"/>
        </w:rPr>
        <w:t xml:space="preserve">ratarse de 21 episodios </w:t>
      </w:r>
      <w:r w:rsidR="003B5B7A" w:rsidRPr="001E024F">
        <w:rPr>
          <w:rFonts w:ascii="Arial" w:hAnsi="Arial" w:cs="Arial"/>
          <w:sz w:val="24"/>
          <w:szCs w:val="24"/>
          <w:lang w:val="es-ES_tradnl"/>
        </w:rPr>
        <w:t>deducidos e</w:t>
      </w:r>
      <w:r w:rsidR="00EE6DD6">
        <w:rPr>
          <w:rFonts w:ascii="Arial" w:hAnsi="Arial" w:cs="Arial"/>
          <w:sz w:val="24"/>
          <w:szCs w:val="24"/>
          <w:lang w:val="es-ES_tradnl"/>
        </w:rPr>
        <w:t>n la sentencia de primer grado,</w:t>
      </w:r>
      <w:r w:rsidR="003B5B7A" w:rsidRPr="001E024F">
        <w:rPr>
          <w:rFonts w:ascii="Arial" w:hAnsi="Arial" w:cs="Arial"/>
          <w:sz w:val="24"/>
          <w:szCs w:val="24"/>
          <w:lang w:val="es-ES_tradnl"/>
        </w:rPr>
        <w:t xml:space="preserve"> la </w:t>
      </w:r>
      <w:r w:rsidR="00804D31" w:rsidRPr="001E024F">
        <w:rPr>
          <w:rFonts w:ascii="Arial" w:hAnsi="Arial" w:cs="Arial"/>
          <w:sz w:val="24"/>
          <w:szCs w:val="24"/>
          <w:lang w:val="es-ES_tradnl"/>
        </w:rPr>
        <w:t>pena concreta m</w:t>
      </w:r>
      <w:r w:rsidR="00EE6DD6">
        <w:rPr>
          <w:rFonts w:ascii="Arial" w:hAnsi="Arial" w:cs="Arial"/>
          <w:sz w:val="24"/>
          <w:szCs w:val="24"/>
          <w:lang w:val="es-ES_tradnl"/>
        </w:rPr>
        <w:t>á</w:t>
      </w:r>
      <w:r w:rsidR="00804D31" w:rsidRPr="001E024F">
        <w:rPr>
          <w:rFonts w:ascii="Arial" w:hAnsi="Arial" w:cs="Arial"/>
          <w:sz w:val="24"/>
          <w:szCs w:val="24"/>
          <w:lang w:val="es-ES_tradnl"/>
        </w:rPr>
        <w:t>s grave vendría a ser la prevista para este delito ya que se partió de 135 meses de prisión, que fueron incrementados en 15 meses por cada una de estas conductas delictivas</w:t>
      </w:r>
      <w:r w:rsidR="009B683D" w:rsidRPr="001E024F">
        <w:rPr>
          <w:rFonts w:ascii="Arial" w:hAnsi="Arial" w:cs="Arial"/>
          <w:sz w:val="24"/>
          <w:szCs w:val="24"/>
          <w:lang w:val="es-ES_tradnl"/>
        </w:rPr>
        <w:t>, que correspondían a 20 actos</w:t>
      </w:r>
      <w:r w:rsidR="00431338" w:rsidRPr="001E024F">
        <w:rPr>
          <w:rFonts w:ascii="Arial" w:hAnsi="Arial" w:cs="Arial"/>
          <w:sz w:val="24"/>
          <w:szCs w:val="24"/>
          <w:lang w:val="es-ES_tradnl"/>
        </w:rPr>
        <w:t xml:space="preserve"> adicionales,</w:t>
      </w:r>
      <w:r w:rsidR="009B683D" w:rsidRPr="001E024F">
        <w:rPr>
          <w:rFonts w:ascii="Arial" w:hAnsi="Arial" w:cs="Arial"/>
          <w:sz w:val="24"/>
          <w:szCs w:val="24"/>
          <w:lang w:val="es-ES_tradnl"/>
        </w:rPr>
        <w:t xml:space="preserve"> </w:t>
      </w:r>
      <w:r w:rsidR="009B683D" w:rsidRPr="001E024F">
        <w:rPr>
          <w:rFonts w:ascii="Arial" w:hAnsi="Arial" w:cs="Arial"/>
          <w:sz w:val="24"/>
          <w:szCs w:val="24"/>
          <w:u w:val="single"/>
          <w:lang w:val="es-ES_tradnl"/>
        </w:rPr>
        <w:t>por lo que cual la pena concreta</w:t>
      </w:r>
      <w:r w:rsidR="00EE6DD6">
        <w:rPr>
          <w:rFonts w:ascii="Arial" w:hAnsi="Arial" w:cs="Arial"/>
          <w:sz w:val="24"/>
          <w:szCs w:val="24"/>
          <w:u w:val="single"/>
          <w:lang w:val="es-ES_tradnl"/>
        </w:rPr>
        <w:t xml:space="preserve"> de má</w:t>
      </w:r>
      <w:r w:rsidR="003B5B7A" w:rsidRPr="001E024F">
        <w:rPr>
          <w:rFonts w:ascii="Arial" w:hAnsi="Arial" w:cs="Arial"/>
          <w:sz w:val="24"/>
          <w:szCs w:val="24"/>
          <w:u w:val="single"/>
          <w:lang w:val="es-ES_tradnl"/>
        </w:rPr>
        <w:t>s</w:t>
      </w:r>
      <w:r w:rsidR="00EE6DD6">
        <w:rPr>
          <w:rFonts w:ascii="Arial" w:hAnsi="Arial" w:cs="Arial"/>
          <w:sz w:val="24"/>
          <w:szCs w:val="24"/>
          <w:u w:val="single"/>
          <w:lang w:val="es-ES_tradnl"/>
        </w:rPr>
        <w:t xml:space="preserve"> entidad fijad</w:t>
      </w:r>
      <w:r w:rsidR="003B5B7A" w:rsidRPr="001E024F">
        <w:rPr>
          <w:rFonts w:ascii="Arial" w:hAnsi="Arial" w:cs="Arial"/>
          <w:sz w:val="24"/>
          <w:szCs w:val="24"/>
          <w:u w:val="single"/>
          <w:lang w:val="es-ES_tradnl"/>
        </w:rPr>
        <w:t xml:space="preserve">a </w:t>
      </w:r>
      <w:r w:rsidR="009B683D" w:rsidRPr="001E024F">
        <w:rPr>
          <w:rFonts w:ascii="Arial" w:hAnsi="Arial" w:cs="Arial"/>
          <w:sz w:val="24"/>
          <w:szCs w:val="24"/>
          <w:u w:val="single"/>
          <w:lang w:val="es-ES_tradnl"/>
        </w:rPr>
        <w:t>por el fallador</w:t>
      </w:r>
      <w:r w:rsidR="003B5B7A" w:rsidRPr="001E024F">
        <w:rPr>
          <w:rFonts w:ascii="Arial" w:hAnsi="Arial" w:cs="Arial"/>
          <w:sz w:val="24"/>
          <w:szCs w:val="24"/>
          <w:u w:val="single"/>
          <w:lang w:val="es-ES_tradnl"/>
        </w:rPr>
        <w:t xml:space="preserve"> vendría siendo </w:t>
      </w:r>
      <w:r w:rsidR="009B683D" w:rsidRPr="001E024F">
        <w:rPr>
          <w:rFonts w:ascii="Arial" w:hAnsi="Arial" w:cs="Arial"/>
          <w:sz w:val="24"/>
          <w:szCs w:val="24"/>
          <w:u w:val="single"/>
          <w:lang w:val="es-ES_tradnl"/>
        </w:rPr>
        <w:t xml:space="preserve">la señalada para este </w:t>
      </w:r>
      <w:r w:rsidR="00EE6DD6">
        <w:rPr>
          <w:rFonts w:ascii="Arial" w:hAnsi="Arial" w:cs="Arial"/>
          <w:i/>
          <w:sz w:val="24"/>
          <w:szCs w:val="24"/>
          <w:u w:val="single"/>
          <w:lang w:val="es-ES_tradnl"/>
        </w:rPr>
        <w:t>actus reus,</w:t>
      </w:r>
      <w:r w:rsidR="00371BB3" w:rsidRPr="001E024F">
        <w:rPr>
          <w:rFonts w:ascii="Arial" w:hAnsi="Arial" w:cs="Arial"/>
          <w:sz w:val="24"/>
          <w:szCs w:val="24"/>
          <w:u w:val="single"/>
          <w:lang w:val="es-ES_tradnl"/>
        </w:rPr>
        <w:t xml:space="preserve"> </w:t>
      </w:r>
      <w:r w:rsidR="00EE6DD6">
        <w:rPr>
          <w:rFonts w:ascii="Arial" w:hAnsi="Arial" w:cs="Arial"/>
          <w:sz w:val="24"/>
          <w:szCs w:val="24"/>
          <w:u w:val="single"/>
          <w:lang w:val="es-ES_tradnl"/>
        </w:rPr>
        <w:t>que ascendió a</w:t>
      </w:r>
      <w:r w:rsidR="009B683D" w:rsidRPr="001E024F">
        <w:rPr>
          <w:rFonts w:ascii="Arial" w:hAnsi="Arial" w:cs="Arial"/>
          <w:sz w:val="24"/>
          <w:szCs w:val="24"/>
          <w:u w:val="single"/>
          <w:lang w:val="es-ES_tradnl"/>
        </w:rPr>
        <w:t xml:space="preserve"> </w:t>
      </w:r>
      <w:r w:rsidR="009B683D" w:rsidRPr="00EE6DD6">
        <w:rPr>
          <w:rFonts w:ascii="Arial" w:hAnsi="Arial" w:cs="Arial"/>
          <w:sz w:val="24"/>
          <w:szCs w:val="24"/>
          <w:u w:val="single"/>
          <w:lang w:val="es-ES_tradnl"/>
        </w:rPr>
        <w:t>435 meses</w:t>
      </w:r>
      <w:r w:rsidR="00EE6DD6">
        <w:rPr>
          <w:rFonts w:ascii="Arial" w:hAnsi="Arial" w:cs="Arial"/>
          <w:sz w:val="24"/>
          <w:szCs w:val="24"/>
          <w:u w:val="single"/>
          <w:lang w:val="es-ES_tradnl"/>
        </w:rPr>
        <w:t xml:space="preserve"> de prisión,</w:t>
      </w:r>
      <w:r w:rsidR="009B683D" w:rsidRPr="001E024F">
        <w:rPr>
          <w:rFonts w:ascii="Arial" w:hAnsi="Arial" w:cs="Arial"/>
          <w:sz w:val="24"/>
          <w:szCs w:val="24"/>
          <w:u w:val="single"/>
          <w:lang w:val="es-ES_tradnl"/>
        </w:rPr>
        <w:t xml:space="preserve"> multa por valor de 1.562 SMLMV, e inhabil</w:t>
      </w:r>
      <w:r w:rsidR="00371BB3" w:rsidRPr="001E024F">
        <w:rPr>
          <w:rFonts w:ascii="Arial" w:hAnsi="Arial" w:cs="Arial"/>
          <w:sz w:val="24"/>
          <w:szCs w:val="24"/>
          <w:u w:val="single"/>
          <w:lang w:val="es-ES_tradnl"/>
        </w:rPr>
        <w:t>i</w:t>
      </w:r>
      <w:r w:rsidR="009B683D" w:rsidRPr="001E024F">
        <w:rPr>
          <w:rFonts w:ascii="Arial" w:hAnsi="Arial" w:cs="Arial"/>
          <w:sz w:val="24"/>
          <w:szCs w:val="24"/>
          <w:u w:val="single"/>
          <w:lang w:val="es-ES_tradnl"/>
        </w:rPr>
        <w:t>tación para el ejercicio de derechos y funciones públ</w:t>
      </w:r>
      <w:r w:rsidR="001C3FB8" w:rsidRPr="001E024F">
        <w:rPr>
          <w:rFonts w:ascii="Arial" w:hAnsi="Arial" w:cs="Arial"/>
          <w:sz w:val="24"/>
          <w:szCs w:val="24"/>
          <w:u w:val="single"/>
          <w:lang w:val="es-ES_tradnl"/>
        </w:rPr>
        <w:t xml:space="preserve">icas por el mismo período de la pena principal </w:t>
      </w:r>
      <w:r w:rsidR="00EE6DD6">
        <w:rPr>
          <w:rFonts w:ascii="Arial" w:hAnsi="Arial" w:cs="Arial"/>
          <w:sz w:val="24"/>
          <w:szCs w:val="24"/>
          <w:lang w:val="es-ES_tradnl"/>
        </w:rPr>
        <w:t>(</w:t>
      </w:r>
      <w:r w:rsidR="001C3FB8" w:rsidRPr="001E024F">
        <w:rPr>
          <w:rFonts w:ascii="Arial" w:hAnsi="Arial" w:cs="Arial"/>
          <w:sz w:val="24"/>
          <w:szCs w:val="24"/>
          <w:lang w:val="es-ES_tradnl"/>
        </w:rPr>
        <w:t xml:space="preserve">con la salvedad de que frente a este pena el juez de primer grado desbordó el </w:t>
      </w:r>
      <w:r w:rsidR="00EE6DD6" w:rsidRPr="001E024F">
        <w:rPr>
          <w:rFonts w:ascii="Arial" w:hAnsi="Arial" w:cs="Arial"/>
          <w:sz w:val="24"/>
          <w:szCs w:val="24"/>
          <w:lang w:val="es-ES_tradnl"/>
        </w:rPr>
        <w:t>límite</w:t>
      </w:r>
      <w:r w:rsidR="001C3FB8" w:rsidRPr="001E024F">
        <w:rPr>
          <w:rFonts w:ascii="Arial" w:hAnsi="Arial" w:cs="Arial"/>
          <w:sz w:val="24"/>
          <w:szCs w:val="24"/>
          <w:lang w:val="es-ES_tradnl"/>
        </w:rPr>
        <w:t xml:space="preserve"> m</w:t>
      </w:r>
      <w:r w:rsidR="000F7E6B" w:rsidRPr="001E024F">
        <w:rPr>
          <w:rFonts w:ascii="Arial" w:hAnsi="Arial" w:cs="Arial"/>
          <w:sz w:val="24"/>
          <w:szCs w:val="24"/>
          <w:lang w:val="es-ES_tradnl"/>
        </w:rPr>
        <w:t>áximo establecido en el primer</w:t>
      </w:r>
      <w:r w:rsidR="001A2377">
        <w:rPr>
          <w:rFonts w:ascii="Arial" w:hAnsi="Arial" w:cs="Arial"/>
          <w:sz w:val="24"/>
          <w:szCs w:val="24"/>
          <w:lang w:val="es-ES_tradnl"/>
        </w:rPr>
        <w:t xml:space="preserve"> inciso del artículo 51 del CP).</w:t>
      </w:r>
    </w:p>
    <w:p w14:paraId="347701D0" w14:textId="77777777" w:rsidR="00371BB3" w:rsidRPr="001E024F" w:rsidRDefault="00371BB3" w:rsidP="003C5F03">
      <w:pPr>
        <w:pStyle w:val="Prrafodelista"/>
        <w:spacing w:line="240" w:lineRule="auto"/>
        <w:ind w:left="0"/>
        <w:jc w:val="both"/>
        <w:rPr>
          <w:rFonts w:ascii="Arial" w:hAnsi="Arial" w:cs="Arial"/>
          <w:sz w:val="24"/>
          <w:szCs w:val="24"/>
          <w:lang w:val="es-ES_tradnl"/>
        </w:rPr>
      </w:pPr>
    </w:p>
    <w:p w14:paraId="548D4F12" w14:textId="194B6F9B" w:rsidR="00371BB3" w:rsidRPr="001E024F" w:rsidRDefault="00EE6DD6" w:rsidP="003C5F03">
      <w:pPr>
        <w:pStyle w:val="Prrafodelista"/>
        <w:spacing w:line="240" w:lineRule="auto"/>
        <w:ind w:left="0"/>
        <w:jc w:val="both"/>
        <w:rPr>
          <w:rFonts w:ascii="Arial" w:hAnsi="Arial" w:cs="Arial"/>
          <w:sz w:val="24"/>
          <w:szCs w:val="24"/>
          <w:lang w:val="es-ES_tradnl"/>
        </w:rPr>
      </w:pPr>
      <w:r>
        <w:rPr>
          <w:rFonts w:ascii="Arial" w:hAnsi="Arial" w:cs="Arial"/>
          <w:sz w:val="24"/>
          <w:szCs w:val="24"/>
          <w:lang w:val="es-ES_tradnl"/>
        </w:rPr>
        <w:t>6</w:t>
      </w:r>
      <w:r w:rsidR="009110AA" w:rsidRPr="001E024F">
        <w:rPr>
          <w:rFonts w:ascii="Arial" w:hAnsi="Arial" w:cs="Arial"/>
          <w:sz w:val="24"/>
          <w:szCs w:val="24"/>
          <w:lang w:val="es-ES_tradnl"/>
        </w:rPr>
        <w:t>.</w:t>
      </w:r>
      <w:r>
        <w:rPr>
          <w:rFonts w:ascii="Arial" w:hAnsi="Arial" w:cs="Arial"/>
          <w:sz w:val="24"/>
          <w:szCs w:val="24"/>
          <w:lang w:val="es-ES_tradnl"/>
        </w:rPr>
        <w:t>3</w:t>
      </w:r>
      <w:r w:rsidR="009110AA" w:rsidRPr="001E024F">
        <w:rPr>
          <w:rFonts w:ascii="Arial" w:hAnsi="Arial" w:cs="Arial"/>
          <w:sz w:val="24"/>
          <w:szCs w:val="24"/>
          <w:lang w:val="es-ES_tradnl"/>
        </w:rPr>
        <w:t xml:space="preserve"> </w:t>
      </w:r>
      <w:r w:rsidR="00371BB3" w:rsidRPr="001E024F">
        <w:rPr>
          <w:rFonts w:ascii="Arial" w:hAnsi="Arial" w:cs="Arial"/>
          <w:sz w:val="24"/>
          <w:szCs w:val="24"/>
          <w:lang w:val="es-ES_tradnl"/>
        </w:rPr>
        <w:t xml:space="preserve">Sin embargo </w:t>
      </w:r>
      <w:r w:rsidR="003B5B7A" w:rsidRPr="001E024F">
        <w:rPr>
          <w:rFonts w:ascii="Arial" w:hAnsi="Arial" w:cs="Arial"/>
          <w:sz w:val="24"/>
          <w:szCs w:val="24"/>
          <w:lang w:val="es-ES_tradnl"/>
        </w:rPr>
        <w:t>en este caso la S</w:t>
      </w:r>
      <w:r>
        <w:rPr>
          <w:rFonts w:ascii="Arial" w:hAnsi="Arial" w:cs="Arial"/>
          <w:sz w:val="24"/>
          <w:szCs w:val="24"/>
          <w:lang w:val="es-ES_tradnl"/>
        </w:rPr>
        <w:t>ala observa inicialmente que el</w:t>
      </w:r>
      <w:r w:rsidR="00371BB3" w:rsidRPr="001E024F">
        <w:rPr>
          <w:rFonts w:ascii="Arial" w:hAnsi="Arial" w:cs="Arial"/>
          <w:i/>
          <w:sz w:val="24"/>
          <w:szCs w:val="24"/>
          <w:lang w:val="es-ES_tradnl"/>
        </w:rPr>
        <w:t xml:space="preserve"> </w:t>
      </w:r>
      <w:r w:rsidR="003B5B7A" w:rsidRPr="001E024F">
        <w:rPr>
          <w:rFonts w:ascii="Arial" w:hAnsi="Arial" w:cs="Arial"/>
          <w:i/>
          <w:sz w:val="24"/>
          <w:szCs w:val="24"/>
          <w:lang w:val="es-ES_tradnl"/>
        </w:rPr>
        <w:t xml:space="preserve">A </w:t>
      </w:r>
      <w:r w:rsidR="00371BB3" w:rsidRPr="001E024F">
        <w:rPr>
          <w:rFonts w:ascii="Arial" w:hAnsi="Arial" w:cs="Arial"/>
          <w:i/>
          <w:sz w:val="24"/>
          <w:szCs w:val="24"/>
          <w:lang w:val="es-ES_tradnl"/>
        </w:rPr>
        <w:t xml:space="preserve">quo, </w:t>
      </w:r>
      <w:r w:rsidR="00371BB3" w:rsidRPr="001E024F">
        <w:rPr>
          <w:rFonts w:ascii="Arial" w:hAnsi="Arial" w:cs="Arial"/>
          <w:sz w:val="24"/>
          <w:szCs w:val="24"/>
          <w:lang w:val="es-ES_tradnl"/>
        </w:rPr>
        <w:t>desconoció las reglas propias del concurso de conductas punibles, ya que esa pena</w:t>
      </w:r>
      <w:r w:rsidR="00E256E1">
        <w:rPr>
          <w:rFonts w:ascii="Arial" w:hAnsi="Arial" w:cs="Arial"/>
          <w:sz w:val="24"/>
          <w:szCs w:val="24"/>
          <w:lang w:val="es-ES_tradnl"/>
        </w:rPr>
        <w:t xml:space="preserve"> solo podría ser incrementada “hasta en otro tanto”</w:t>
      </w:r>
      <w:r w:rsidR="00371BB3" w:rsidRPr="001E024F">
        <w:rPr>
          <w:rFonts w:ascii="Arial" w:hAnsi="Arial" w:cs="Arial"/>
          <w:sz w:val="24"/>
          <w:szCs w:val="24"/>
          <w:lang w:val="es-ES_tradnl"/>
        </w:rPr>
        <w:t>, por lo cual quedaría en 270 meses de prisión como máximo.</w:t>
      </w:r>
    </w:p>
    <w:p w14:paraId="4720B1AF" w14:textId="77777777" w:rsidR="000F7E6B" w:rsidRPr="001E024F" w:rsidRDefault="000F7E6B" w:rsidP="003C5F03">
      <w:pPr>
        <w:pStyle w:val="Prrafodelista"/>
        <w:spacing w:line="240" w:lineRule="auto"/>
        <w:ind w:left="0"/>
        <w:jc w:val="both"/>
        <w:rPr>
          <w:rFonts w:ascii="Arial" w:hAnsi="Arial" w:cs="Arial"/>
          <w:sz w:val="24"/>
          <w:szCs w:val="24"/>
          <w:lang w:val="es-ES_tradnl"/>
        </w:rPr>
      </w:pPr>
    </w:p>
    <w:p w14:paraId="0B56A3BE" w14:textId="367CFB6C" w:rsidR="000C7098" w:rsidRPr="001E024F" w:rsidRDefault="00E256E1" w:rsidP="003C5F03">
      <w:pPr>
        <w:pStyle w:val="Prrafodelista"/>
        <w:spacing w:line="240" w:lineRule="auto"/>
        <w:ind w:left="0"/>
        <w:jc w:val="both"/>
        <w:rPr>
          <w:rFonts w:ascii="Arial" w:hAnsi="Arial" w:cs="Arial"/>
          <w:sz w:val="24"/>
          <w:szCs w:val="24"/>
          <w:lang w:val="es-ES_tradnl"/>
        </w:rPr>
      </w:pPr>
      <w:r>
        <w:rPr>
          <w:rFonts w:ascii="Arial" w:hAnsi="Arial" w:cs="Arial"/>
          <w:sz w:val="24"/>
          <w:szCs w:val="24"/>
          <w:lang w:val="es-ES_tradnl"/>
        </w:rPr>
        <w:t>6</w:t>
      </w:r>
      <w:r w:rsidR="009110AA" w:rsidRPr="001E024F">
        <w:rPr>
          <w:rFonts w:ascii="Arial" w:hAnsi="Arial" w:cs="Arial"/>
          <w:sz w:val="24"/>
          <w:szCs w:val="24"/>
          <w:lang w:val="es-ES_tradnl"/>
        </w:rPr>
        <w:t>.</w:t>
      </w:r>
      <w:r w:rsidR="003B5B7A" w:rsidRPr="001E024F">
        <w:rPr>
          <w:rFonts w:ascii="Arial" w:hAnsi="Arial" w:cs="Arial"/>
          <w:sz w:val="24"/>
          <w:szCs w:val="24"/>
          <w:lang w:val="es-ES_tradnl"/>
        </w:rPr>
        <w:t xml:space="preserve">3.1 En lo </w:t>
      </w:r>
      <w:r w:rsidR="000C7098" w:rsidRPr="001E024F">
        <w:rPr>
          <w:rFonts w:ascii="Arial" w:hAnsi="Arial" w:cs="Arial"/>
          <w:sz w:val="24"/>
          <w:szCs w:val="24"/>
          <w:lang w:val="es-ES_tradnl"/>
        </w:rPr>
        <w:t xml:space="preserve">relativo al entendimiento que debe darse a la expresión </w:t>
      </w:r>
      <w:r>
        <w:rPr>
          <w:rFonts w:ascii="Arial" w:hAnsi="Arial" w:cs="Arial"/>
          <w:i/>
          <w:sz w:val="24"/>
          <w:szCs w:val="24"/>
          <w:lang w:val="es-ES_tradnl"/>
        </w:rPr>
        <w:t>“</w:t>
      </w:r>
      <w:r w:rsidR="000C7098" w:rsidRPr="001E024F">
        <w:rPr>
          <w:rFonts w:ascii="Arial" w:hAnsi="Arial" w:cs="Arial"/>
          <w:i/>
          <w:sz w:val="24"/>
          <w:szCs w:val="24"/>
          <w:lang w:val="es-ES_tradnl"/>
        </w:rPr>
        <w:t>hasta otro tanto</w:t>
      </w:r>
      <w:r>
        <w:rPr>
          <w:rFonts w:ascii="Arial" w:hAnsi="Arial" w:cs="Arial"/>
          <w:i/>
          <w:sz w:val="24"/>
          <w:szCs w:val="24"/>
          <w:lang w:val="es-ES_tradnl"/>
        </w:rPr>
        <w:t>”</w:t>
      </w:r>
      <w:r w:rsidR="000C7098" w:rsidRPr="001E024F">
        <w:rPr>
          <w:rFonts w:ascii="Arial" w:hAnsi="Arial" w:cs="Arial"/>
          <w:i/>
          <w:sz w:val="24"/>
          <w:szCs w:val="24"/>
          <w:lang w:val="es-ES_tradnl"/>
        </w:rPr>
        <w:t xml:space="preserve">, </w:t>
      </w:r>
      <w:r w:rsidR="000C7098" w:rsidRPr="001E024F">
        <w:rPr>
          <w:rFonts w:ascii="Arial" w:hAnsi="Arial" w:cs="Arial"/>
          <w:sz w:val="24"/>
          <w:szCs w:val="24"/>
          <w:lang w:val="es-ES_tradnl"/>
        </w:rPr>
        <w:t>que contiene el artículo 31</w:t>
      </w:r>
      <w:r w:rsidR="003B5B7A" w:rsidRPr="001E024F">
        <w:rPr>
          <w:rFonts w:ascii="Arial" w:hAnsi="Arial" w:cs="Arial"/>
          <w:sz w:val="24"/>
          <w:szCs w:val="24"/>
          <w:lang w:val="es-ES_tradnl"/>
        </w:rPr>
        <w:t xml:space="preserve"> del CP, </w:t>
      </w:r>
      <w:r w:rsidR="000C7098" w:rsidRPr="001E024F">
        <w:rPr>
          <w:rFonts w:ascii="Arial" w:hAnsi="Arial" w:cs="Arial"/>
          <w:sz w:val="24"/>
          <w:szCs w:val="24"/>
          <w:lang w:val="es-ES_tradnl"/>
        </w:rPr>
        <w:t>en la jurisprudencia puntual de la SP d</w:t>
      </w:r>
      <w:r>
        <w:rPr>
          <w:rFonts w:ascii="Arial" w:hAnsi="Arial" w:cs="Arial"/>
          <w:sz w:val="24"/>
          <w:szCs w:val="24"/>
          <w:lang w:val="es-ES_tradnl"/>
        </w:rPr>
        <w:t xml:space="preserve">e la CSJ, se ha manifestado lo </w:t>
      </w:r>
      <w:r w:rsidR="000C7098" w:rsidRPr="001E024F">
        <w:rPr>
          <w:rFonts w:ascii="Arial" w:hAnsi="Arial" w:cs="Arial"/>
          <w:sz w:val="24"/>
          <w:szCs w:val="24"/>
          <w:lang w:val="es-ES_tradnl"/>
        </w:rPr>
        <w:t>siguiente:</w:t>
      </w:r>
    </w:p>
    <w:p w14:paraId="103094B8" w14:textId="77777777" w:rsidR="000C7098" w:rsidRPr="00E256E1" w:rsidRDefault="000C7098" w:rsidP="003C5F03">
      <w:pPr>
        <w:pStyle w:val="Prrafodelista"/>
        <w:spacing w:line="240" w:lineRule="auto"/>
        <w:ind w:left="567" w:right="616"/>
        <w:jc w:val="both"/>
        <w:rPr>
          <w:rFonts w:ascii="Arial" w:hAnsi="Arial" w:cs="Arial"/>
          <w:sz w:val="20"/>
          <w:szCs w:val="20"/>
          <w:lang w:val="es-ES_tradnl"/>
        </w:rPr>
      </w:pPr>
    </w:p>
    <w:p w14:paraId="04EF9034" w14:textId="73C62E2E" w:rsidR="00C6466C" w:rsidRDefault="00C6466C" w:rsidP="003C5F03">
      <w:pPr>
        <w:pStyle w:val="Prrafodelista"/>
        <w:spacing w:line="240" w:lineRule="auto"/>
        <w:ind w:left="567" w:right="616"/>
        <w:jc w:val="both"/>
        <w:rPr>
          <w:rFonts w:ascii="Arial" w:hAnsi="Arial" w:cs="Arial"/>
          <w:i/>
          <w:sz w:val="20"/>
          <w:szCs w:val="20"/>
        </w:rPr>
      </w:pPr>
      <w:r w:rsidRPr="00E256E1">
        <w:rPr>
          <w:rFonts w:ascii="Arial" w:hAnsi="Arial" w:cs="Arial"/>
          <w:i/>
          <w:sz w:val="20"/>
          <w:szCs w:val="20"/>
        </w:rPr>
        <w:t>“De esta preceptiva claramente se advierte que cuando alguien es hallado responsable de la comisión de varios delitos, para establecer la condigna sanción es necesario dosificar las penas correspondientes a todas las conductas, con este doble propósito: primero, para conocer cuál de ellas establece la pena más grave, y segundo, para poder calcular la suma aritmética de todas las penas, guarismo éste que se constituirá en el límite máximo de la punición conglobante.</w:t>
      </w:r>
    </w:p>
    <w:p w14:paraId="25DC6AB4" w14:textId="77777777" w:rsidR="00E256E1" w:rsidRPr="00E256E1" w:rsidRDefault="00E256E1" w:rsidP="003C5F03">
      <w:pPr>
        <w:pStyle w:val="Prrafodelista"/>
        <w:spacing w:line="240" w:lineRule="auto"/>
        <w:ind w:left="567" w:right="616"/>
        <w:jc w:val="both"/>
        <w:rPr>
          <w:rFonts w:ascii="Arial" w:hAnsi="Arial" w:cs="Arial"/>
          <w:i/>
          <w:sz w:val="20"/>
          <w:szCs w:val="20"/>
        </w:rPr>
      </w:pPr>
    </w:p>
    <w:p w14:paraId="26FF7C79" w14:textId="0DD75167" w:rsidR="00C6466C" w:rsidRDefault="00C6466C" w:rsidP="003C5F03">
      <w:pPr>
        <w:pStyle w:val="Prrafodelista"/>
        <w:spacing w:line="240" w:lineRule="auto"/>
        <w:ind w:left="567" w:right="616"/>
        <w:jc w:val="both"/>
        <w:rPr>
          <w:rFonts w:ascii="Arial" w:hAnsi="Arial" w:cs="Arial"/>
          <w:i/>
          <w:sz w:val="20"/>
          <w:szCs w:val="20"/>
        </w:rPr>
      </w:pPr>
      <w:r w:rsidRPr="00E256E1">
        <w:rPr>
          <w:rFonts w:ascii="Arial" w:hAnsi="Arial" w:cs="Arial"/>
          <w:i/>
          <w:sz w:val="20"/>
          <w:szCs w:val="20"/>
        </w:rPr>
        <w:t xml:space="preserve">En este orden de ideas, las penas “debidamente dosificadas” (y con mayor razón los respectivos marcos punitivos) de las conductas concurrentes no seleccionadas como la que “establece la pena más grave” no tienen connotación distinta a las que se acaban de señalar, porque el cálculo de la sanción por todos los delitos tendrá como punto de partida la pena del más grave, </w:t>
      </w:r>
      <w:r w:rsidRPr="00E256E1">
        <w:rPr>
          <w:rFonts w:ascii="Arial" w:hAnsi="Arial" w:cs="Arial"/>
          <w:i/>
          <w:sz w:val="20"/>
          <w:szCs w:val="20"/>
          <w:u w:val="single"/>
        </w:rPr>
        <w:t xml:space="preserve">y la discrecionalidad en el incremento por las demás conductas girará no en torno a la punibilidad propia de éstas sino de la de aquél, </w:t>
      </w:r>
      <w:r w:rsidRPr="00E256E1">
        <w:rPr>
          <w:rFonts w:ascii="Arial" w:hAnsi="Arial" w:cs="Arial"/>
          <w:i/>
          <w:sz w:val="20"/>
          <w:szCs w:val="20"/>
        </w:rPr>
        <w:t>en la medida en que dicha pena se debe aumentar “hasta en otro tanto”, vale decir, un incremento que debe ser mínimo de un día y puede llegar como máximo al 100% de la pena más grave, siempre y cuando esta operación no supere los 40 años ni la suma aritmética de las penas que corresponderían a todas las conductas si se hubieren juzgado por separado.</w:t>
      </w:r>
    </w:p>
    <w:p w14:paraId="1C81D678" w14:textId="77777777" w:rsidR="00E256E1" w:rsidRPr="00E256E1" w:rsidRDefault="00E256E1" w:rsidP="003C5F03">
      <w:pPr>
        <w:pStyle w:val="Prrafodelista"/>
        <w:spacing w:line="240" w:lineRule="auto"/>
        <w:ind w:left="567" w:right="616"/>
        <w:jc w:val="both"/>
        <w:rPr>
          <w:rFonts w:ascii="Arial" w:hAnsi="Arial" w:cs="Arial"/>
          <w:i/>
          <w:sz w:val="20"/>
          <w:szCs w:val="20"/>
        </w:rPr>
      </w:pPr>
    </w:p>
    <w:p w14:paraId="3256F2AB" w14:textId="77777777" w:rsidR="00C6466C" w:rsidRPr="00E256E1" w:rsidRDefault="00C6466C" w:rsidP="003C5F03">
      <w:pPr>
        <w:pStyle w:val="Prrafodelista"/>
        <w:spacing w:line="240" w:lineRule="auto"/>
        <w:ind w:left="567" w:right="616"/>
        <w:jc w:val="both"/>
        <w:rPr>
          <w:rFonts w:ascii="Arial" w:hAnsi="Arial" w:cs="Arial"/>
          <w:i/>
          <w:sz w:val="20"/>
          <w:szCs w:val="20"/>
        </w:rPr>
      </w:pPr>
      <w:r w:rsidRPr="00E256E1">
        <w:rPr>
          <w:rFonts w:ascii="Arial" w:hAnsi="Arial" w:cs="Arial"/>
          <w:i/>
          <w:sz w:val="20"/>
          <w:szCs w:val="20"/>
        </w:rPr>
        <w:t xml:space="preserve">Como se ve claramente, la punibilidad de las conductas concurrentes no consideradas como la de “pena más grave” pierde su individualidad y la autonomía para acceder a la </w:t>
      </w:r>
      <w:r w:rsidRPr="00E256E1">
        <w:rPr>
          <w:rFonts w:ascii="Arial" w:hAnsi="Arial" w:cs="Arial"/>
          <w:i/>
          <w:sz w:val="20"/>
          <w:szCs w:val="20"/>
        </w:rPr>
        <w:lastRenderedPageBreak/>
        <w:t>del tipo base del concurso y manifestarse sólo como una proporción de ésta (“hasta en otro tanto”).</w:t>
      </w:r>
    </w:p>
    <w:p w14:paraId="3C0D899E" w14:textId="77777777" w:rsidR="00E256E1" w:rsidRDefault="00E256E1" w:rsidP="003C5F03">
      <w:pPr>
        <w:pStyle w:val="Prrafodelista"/>
        <w:spacing w:line="240" w:lineRule="auto"/>
        <w:ind w:left="567" w:right="616"/>
        <w:jc w:val="both"/>
        <w:rPr>
          <w:rFonts w:ascii="Arial" w:hAnsi="Arial" w:cs="Arial"/>
          <w:i/>
          <w:sz w:val="20"/>
          <w:szCs w:val="20"/>
          <w:u w:val="single"/>
        </w:rPr>
      </w:pPr>
    </w:p>
    <w:p w14:paraId="4CFE17E8" w14:textId="77777777" w:rsidR="00E256E1" w:rsidRDefault="00E256E1" w:rsidP="003C5F03">
      <w:pPr>
        <w:pStyle w:val="Prrafodelista"/>
        <w:spacing w:line="240" w:lineRule="auto"/>
        <w:ind w:left="567" w:right="616"/>
        <w:jc w:val="both"/>
        <w:rPr>
          <w:rFonts w:ascii="Arial" w:hAnsi="Arial" w:cs="Arial"/>
          <w:sz w:val="20"/>
          <w:szCs w:val="20"/>
        </w:rPr>
      </w:pPr>
      <w:r>
        <w:rPr>
          <w:rFonts w:ascii="Arial" w:hAnsi="Arial" w:cs="Arial"/>
          <w:i/>
          <w:sz w:val="20"/>
          <w:szCs w:val="20"/>
          <w:u w:val="single"/>
        </w:rPr>
        <w:t>Dicho en otras palabras,</w:t>
      </w:r>
      <w:r w:rsidR="00C6466C" w:rsidRPr="00E256E1">
        <w:rPr>
          <w:rFonts w:ascii="Arial" w:hAnsi="Arial" w:cs="Arial"/>
          <w:i/>
          <w:sz w:val="20"/>
          <w:szCs w:val="20"/>
          <w:u w:val="single"/>
        </w:rPr>
        <w:t xml:space="preserve"> cuando se calcula la sanción en un concurso de delitos, la cuota de pena correspondiente a las conductas concurrentes no consideradas como la más grave, no tiene relación con su propia punibilidad o con el marco punitivo dentro del cual se determinaría la sanción en caso de haberse juzgado la conducta independientemente, sino con “la pena más grave”.</w:t>
      </w:r>
      <w:r w:rsidR="00C6466C" w:rsidRPr="00E256E1">
        <w:rPr>
          <w:rFonts w:ascii="Arial" w:hAnsi="Arial" w:cs="Arial"/>
          <w:i/>
          <w:sz w:val="20"/>
          <w:szCs w:val="20"/>
        </w:rPr>
        <w:t xml:space="preserve"> Esto, porque el referente de la pena final o total es la del tipo base incrementada hasta en una proporción de sí misma por lo que concierne a las conductas concurrentes, cuya propia punibilidad sólo se mira para establecer con la suma de ellas un baremo no susceptible de ser rebasado por la pena conglobante o totalizada.”</w:t>
      </w:r>
      <w:r w:rsidR="00694979" w:rsidRPr="00E256E1">
        <w:rPr>
          <w:rStyle w:val="Refdenotaalpie"/>
          <w:rFonts w:ascii="Arial" w:hAnsi="Arial" w:cs="Arial"/>
          <w:i/>
          <w:sz w:val="20"/>
          <w:szCs w:val="20"/>
        </w:rPr>
        <w:footnoteReference w:id="6"/>
      </w:r>
      <w:r>
        <w:rPr>
          <w:rFonts w:ascii="Arial" w:hAnsi="Arial" w:cs="Arial"/>
          <w:sz w:val="20"/>
          <w:szCs w:val="20"/>
        </w:rPr>
        <w:t xml:space="preserve"> (Subrayas ex texto</w:t>
      </w:r>
      <w:r w:rsidR="00F727CD" w:rsidRPr="00E256E1">
        <w:rPr>
          <w:rFonts w:ascii="Arial" w:hAnsi="Arial" w:cs="Arial"/>
          <w:sz w:val="20"/>
          <w:szCs w:val="20"/>
        </w:rPr>
        <w:t>)</w:t>
      </w:r>
    </w:p>
    <w:p w14:paraId="708EA2E0" w14:textId="4AE7EE7B" w:rsidR="00C6466C" w:rsidRPr="00E256E1" w:rsidRDefault="00F727CD" w:rsidP="003C5F03">
      <w:pPr>
        <w:pStyle w:val="Prrafodelista"/>
        <w:spacing w:line="240" w:lineRule="auto"/>
        <w:ind w:left="567" w:right="616"/>
        <w:jc w:val="both"/>
        <w:rPr>
          <w:rFonts w:ascii="Arial" w:hAnsi="Arial" w:cs="Arial"/>
          <w:sz w:val="20"/>
          <w:szCs w:val="20"/>
        </w:rPr>
      </w:pPr>
      <w:r w:rsidRPr="00E256E1">
        <w:rPr>
          <w:rFonts w:ascii="Arial" w:hAnsi="Arial" w:cs="Arial"/>
          <w:sz w:val="20"/>
          <w:szCs w:val="20"/>
        </w:rPr>
        <w:t xml:space="preserve">  </w:t>
      </w:r>
    </w:p>
    <w:p w14:paraId="365FC65C" w14:textId="726231F8" w:rsidR="00C6466C" w:rsidRDefault="00E256E1" w:rsidP="003C5F03">
      <w:pPr>
        <w:pStyle w:val="Prrafodelista"/>
        <w:spacing w:line="240" w:lineRule="auto"/>
        <w:ind w:left="0"/>
        <w:jc w:val="both"/>
        <w:rPr>
          <w:rFonts w:ascii="Arial" w:hAnsi="Arial" w:cs="Arial"/>
          <w:sz w:val="24"/>
          <w:szCs w:val="24"/>
        </w:rPr>
      </w:pPr>
      <w:r>
        <w:rPr>
          <w:rFonts w:ascii="Arial" w:hAnsi="Arial" w:cs="Arial"/>
          <w:sz w:val="24"/>
          <w:szCs w:val="24"/>
        </w:rPr>
        <w:t>6</w:t>
      </w:r>
      <w:r w:rsidR="009110AA" w:rsidRPr="001E024F">
        <w:rPr>
          <w:rFonts w:ascii="Arial" w:hAnsi="Arial" w:cs="Arial"/>
          <w:sz w:val="24"/>
          <w:szCs w:val="24"/>
        </w:rPr>
        <w:t>.3</w:t>
      </w:r>
      <w:r w:rsidR="003B5B7A" w:rsidRPr="001E024F">
        <w:rPr>
          <w:rFonts w:ascii="Arial" w:hAnsi="Arial" w:cs="Arial"/>
          <w:sz w:val="24"/>
          <w:szCs w:val="24"/>
        </w:rPr>
        <w:t xml:space="preserve">.2 </w:t>
      </w:r>
      <w:r w:rsidR="00F727CD" w:rsidRPr="001E024F">
        <w:rPr>
          <w:rFonts w:ascii="Arial" w:hAnsi="Arial" w:cs="Arial"/>
          <w:sz w:val="24"/>
          <w:szCs w:val="24"/>
        </w:rPr>
        <w:t xml:space="preserve">En el caso </w:t>
      </w:r>
      <w:r w:rsidR="00F727CD" w:rsidRPr="001E024F">
        <w:rPr>
          <w:rFonts w:ascii="Arial" w:hAnsi="Arial" w:cs="Arial"/>
          <w:i/>
          <w:sz w:val="24"/>
          <w:szCs w:val="24"/>
        </w:rPr>
        <w:t xml:space="preserve">sub lite, </w:t>
      </w:r>
      <w:r w:rsidR="00F727CD" w:rsidRPr="001E024F">
        <w:rPr>
          <w:rFonts w:ascii="Arial" w:hAnsi="Arial" w:cs="Arial"/>
          <w:sz w:val="24"/>
          <w:szCs w:val="24"/>
        </w:rPr>
        <w:t xml:space="preserve">se observa que el </w:t>
      </w:r>
      <w:r w:rsidR="00F727CD" w:rsidRPr="001E024F">
        <w:rPr>
          <w:rFonts w:ascii="Arial" w:hAnsi="Arial" w:cs="Arial"/>
          <w:i/>
          <w:sz w:val="24"/>
          <w:szCs w:val="24"/>
        </w:rPr>
        <w:t xml:space="preserve">A quo </w:t>
      </w:r>
      <w:r w:rsidR="00F727CD" w:rsidRPr="001E024F">
        <w:rPr>
          <w:rFonts w:ascii="Arial" w:hAnsi="Arial" w:cs="Arial"/>
          <w:sz w:val="24"/>
          <w:szCs w:val="24"/>
        </w:rPr>
        <w:t xml:space="preserve">no atendió esta regla, ya que a los 435 meses de prisión y la multa por 1562 SMLMV que fijó por el tipo de tortura </w:t>
      </w:r>
      <w:r w:rsidR="00AF3ABF">
        <w:rPr>
          <w:rFonts w:ascii="Arial" w:hAnsi="Arial" w:cs="Arial"/>
          <w:sz w:val="24"/>
          <w:szCs w:val="24"/>
        </w:rPr>
        <w:t xml:space="preserve">en persona protegida </w:t>
      </w:r>
      <w:r w:rsidR="00F727CD" w:rsidRPr="001E024F">
        <w:rPr>
          <w:rFonts w:ascii="Arial" w:hAnsi="Arial" w:cs="Arial"/>
          <w:sz w:val="24"/>
          <w:szCs w:val="24"/>
        </w:rPr>
        <w:t>(</w:t>
      </w:r>
      <w:r>
        <w:rPr>
          <w:rFonts w:ascii="Arial" w:hAnsi="Arial" w:cs="Arial"/>
          <w:sz w:val="24"/>
          <w:szCs w:val="24"/>
        </w:rPr>
        <w:t>21 episodios</w:t>
      </w:r>
      <w:r w:rsidR="00F727CD" w:rsidRPr="001E024F">
        <w:rPr>
          <w:rFonts w:ascii="Arial" w:hAnsi="Arial" w:cs="Arial"/>
          <w:sz w:val="24"/>
          <w:szCs w:val="24"/>
        </w:rPr>
        <w:t xml:space="preserve">), le incrementó </w:t>
      </w:r>
      <w:r w:rsidR="00FF5979" w:rsidRPr="001E024F">
        <w:rPr>
          <w:rFonts w:ascii="Arial" w:hAnsi="Arial" w:cs="Arial"/>
          <w:sz w:val="24"/>
          <w:szCs w:val="24"/>
        </w:rPr>
        <w:t>6 meses</w:t>
      </w:r>
      <w:r w:rsidR="00F74F8D" w:rsidRPr="001E024F">
        <w:rPr>
          <w:rFonts w:ascii="Arial" w:hAnsi="Arial" w:cs="Arial"/>
          <w:sz w:val="24"/>
          <w:szCs w:val="24"/>
        </w:rPr>
        <w:t xml:space="preserve"> de prisión</w:t>
      </w:r>
      <w:r w:rsidR="00FF5979" w:rsidRPr="001E024F">
        <w:rPr>
          <w:rFonts w:ascii="Arial" w:hAnsi="Arial" w:cs="Arial"/>
          <w:sz w:val="24"/>
          <w:szCs w:val="24"/>
        </w:rPr>
        <w:t xml:space="preserve"> por cada uno de los 21 abortos, 7 meses </w:t>
      </w:r>
      <w:r w:rsidR="00F74F8D" w:rsidRPr="001E024F">
        <w:rPr>
          <w:rFonts w:ascii="Arial" w:hAnsi="Arial" w:cs="Arial"/>
          <w:sz w:val="24"/>
          <w:szCs w:val="24"/>
        </w:rPr>
        <w:t>de prisión y multa de 60 SMLMV por cada uno de los 13</w:t>
      </w:r>
      <w:r w:rsidR="00FF5979" w:rsidRPr="001E024F">
        <w:rPr>
          <w:rFonts w:ascii="Arial" w:hAnsi="Arial" w:cs="Arial"/>
          <w:sz w:val="24"/>
          <w:szCs w:val="24"/>
        </w:rPr>
        <w:t xml:space="preserve"> reclutamientos il</w:t>
      </w:r>
      <w:r w:rsidR="00F74F8D" w:rsidRPr="001E024F">
        <w:rPr>
          <w:rFonts w:ascii="Arial" w:hAnsi="Arial" w:cs="Arial"/>
          <w:sz w:val="24"/>
          <w:szCs w:val="24"/>
        </w:rPr>
        <w:t xml:space="preserve">ícitos y 20 meses de prisión y multa de 83 SMLMV </w:t>
      </w:r>
      <w:r w:rsidR="00FF5979" w:rsidRPr="001E024F">
        <w:rPr>
          <w:rFonts w:ascii="Arial" w:hAnsi="Arial" w:cs="Arial"/>
          <w:sz w:val="24"/>
          <w:szCs w:val="24"/>
        </w:rPr>
        <w:t>por cada uno de los 3 secuestros; llegando así</w:t>
      </w:r>
      <w:r w:rsidR="00F74F8D" w:rsidRPr="001E024F">
        <w:rPr>
          <w:rFonts w:ascii="Arial" w:hAnsi="Arial" w:cs="Arial"/>
          <w:sz w:val="24"/>
          <w:szCs w:val="24"/>
        </w:rPr>
        <w:t xml:space="preserve"> a una pena de 712 meses de prisión, multa de 2591 SMLMV y 435 meses de inhabilitación para el ejercicio de derechos y funciones públicas.</w:t>
      </w:r>
    </w:p>
    <w:p w14:paraId="20AC71D5" w14:textId="77777777" w:rsidR="00E256E1" w:rsidRPr="00660B65" w:rsidRDefault="00E256E1" w:rsidP="003C5F03">
      <w:pPr>
        <w:pStyle w:val="Prrafodelista"/>
        <w:spacing w:line="240" w:lineRule="auto"/>
        <w:ind w:left="0"/>
        <w:jc w:val="both"/>
        <w:rPr>
          <w:rFonts w:ascii="Arial" w:hAnsi="Arial" w:cs="Arial"/>
          <w:sz w:val="24"/>
          <w:szCs w:val="24"/>
        </w:rPr>
      </w:pPr>
    </w:p>
    <w:p w14:paraId="7605EA2B" w14:textId="439446C8" w:rsidR="001A2377" w:rsidRPr="00660B65" w:rsidRDefault="00E256E1" w:rsidP="003C5F03">
      <w:pPr>
        <w:pStyle w:val="Prrafodelista"/>
        <w:spacing w:line="240" w:lineRule="auto"/>
        <w:ind w:left="0"/>
        <w:jc w:val="both"/>
        <w:rPr>
          <w:rFonts w:ascii="Arial" w:hAnsi="Arial" w:cs="Arial"/>
          <w:sz w:val="24"/>
          <w:szCs w:val="24"/>
          <w:u w:val="single"/>
          <w:lang w:val="es-ES_tradnl"/>
        </w:rPr>
      </w:pPr>
      <w:r w:rsidRPr="00660B65">
        <w:rPr>
          <w:rFonts w:ascii="Arial" w:hAnsi="Arial" w:cs="Arial"/>
          <w:sz w:val="24"/>
          <w:szCs w:val="24"/>
          <w:u w:val="single"/>
        </w:rPr>
        <w:t>6</w:t>
      </w:r>
      <w:r w:rsidR="009110AA" w:rsidRPr="00660B65">
        <w:rPr>
          <w:rFonts w:ascii="Arial" w:hAnsi="Arial" w:cs="Arial"/>
          <w:sz w:val="24"/>
          <w:szCs w:val="24"/>
          <w:u w:val="single"/>
        </w:rPr>
        <w:t>.</w:t>
      </w:r>
      <w:r w:rsidRPr="00660B65">
        <w:rPr>
          <w:rFonts w:ascii="Arial" w:hAnsi="Arial" w:cs="Arial"/>
          <w:sz w:val="24"/>
          <w:szCs w:val="24"/>
          <w:u w:val="single"/>
        </w:rPr>
        <w:t>3.3</w:t>
      </w:r>
      <w:r w:rsidR="0013778A" w:rsidRPr="00660B65">
        <w:rPr>
          <w:rFonts w:ascii="Arial" w:hAnsi="Arial" w:cs="Arial"/>
          <w:sz w:val="24"/>
          <w:szCs w:val="24"/>
          <w:u w:val="single"/>
        </w:rPr>
        <w:t xml:space="preserve"> </w:t>
      </w:r>
      <w:r w:rsidR="006257A3" w:rsidRPr="00660B65">
        <w:rPr>
          <w:rFonts w:ascii="Arial" w:hAnsi="Arial" w:cs="Arial"/>
          <w:sz w:val="24"/>
          <w:szCs w:val="24"/>
          <w:u w:val="single"/>
        </w:rPr>
        <w:t xml:space="preserve">Por ello </w:t>
      </w:r>
      <w:r w:rsidR="003B576D" w:rsidRPr="00660B65">
        <w:rPr>
          <w:rFonts w:ascii="Arial" w:hAnsi="Arial" w:cs="Arial"/>
          <w:sz w:val="24"/>
          <w:szCs w:val="24"/>
          <w:u w:val="single"/>
        </w:rPr>
        <w:t xml:space="preserve">y para subsanar esa situación se acudirá a las </w:t>
      </w:r>
      <w:r w:rsidR="009B491B" w:rsidRPr="00660B65">
        <w:rPr>
          <w:rFonts w:ascii="Arial" w:hAnsi="Arial" w:cs="Arial"/>
          <w:sz w:val="24"/>
          <w:szCs w:val="24"/>
          <w:u w:val="single"/>
        </w:rPr>
        <w:t>reglas propias de</w:t>
      </w:r>
      <w:r w:rsidR="006257A3" w:rsidRPr="00660B65">
        <w:rPr>
          <w:rFonts w:ascii="Arial" w:hAnsi="Arial" w:cs="Arial"/>
          <w:sz w:val="24"/>
          <w:szCs w:val="24"/>
          <w:u w:val="single"/>
        </w:rPr>
        <w:t xml:space="preserve"> fijación de </w:t>
      </w:r>
      <w:r w:rsidR="003B576D" w:rsidRPr="00660B65">
        <w:rPr>
          <w:rFonts w:ascii="Arial" w:hAnsi="Arial" w:cs="Arial"/>
          <w:sz w:val="24"/>
          <w:szCs w:val="24"/>
          <w:u w:val="single"/>
        </w:rPr>
        <w:t xml:space="preserve">la </w:t>
      </w:r>
      <w:r w:rsidR="006257A3" w:rsidRPr="00660B65">
        <w:rPr>
          <w:rFonts w:ascii="Arial" w:hAnsi="Arial" w:cs="Arial"/>
          <w:sz w:val="24"/>
          <w:szCs w:val="24"/>
          <w:u w:val="single"/>
        </w:rPr>
        <w:t xml:space="preserve">pena en caso de </w:t>
      </w:r>
      <w:r w:rsidR="009B491B" w:rsidRPr="00660B65">
        <w:rPr>
          <w:rFonts w:ascii="Arial" w:hAnsi="Arial" w:cs="Arial"/>
          <w:sz w:val="24"/>
          <w:szCs w:val="24"/>
          <w:u w:val="single"/>
        </w:rPr>
        <w:t xml:space="preserve">concurso </w:t>
      </w:r>
      <w:r w:rsidR="006257A3" w:rsidRPr="00660B65">
        <w:rPr>
          <w:rFonts w:ascii="Arial" w:hAnsi="Arial" w:cs="Arial"/>
          <w:sz w:val="24"/>
          <w:szCs w:val="24"/>
          <w:u w:val="single"/>
        </w:rPr>
        <w:t xml:space="preserve">de conductas punibles y </w:t>
      </w:r>
      <w:r w:rsidR="003B576D" w:rsidRPr="00660B65">
        <w:rPr>
          <w:rFonts w:ascii="Arial" w:hAnsi="Arial" w:cs="Arial"/>
          <w:sz w:val="24"/>
          <w:szCs w:val="24"/>
          <w:u w:val="single"/>
        </w:rPr>
        <w:t>al</w:t>
      </w:r>
      <w:r w:rsidR="006257A3" w:rsidRPr="00660B65">
        <w:rPr>
          <w:rFonts w:ascii="Arial" w:hAnsi="Arial" w:cs="Arial"/>
          <w:sz w:val="24"/>
          <w:szCs w:val="24"/>
          <w:u w:val="single"/>
        </w:rPr>
        <w:t xml:space="preserve"> precedente antes citado, </w:t>
      </w:r>
      <w:r w:rsidR="0015243F" w:rsidRPr="00660B65">
        <w:rPr>
          <w:rFonts w:ascii="Arial" w:hAnsi="Arial" w:cs="Arial"/>
          <w:sz w:val="24"/>
          <w:szCs w:val="24"/>
          <w:u w:val="single"/>
        </w:rPr>
        <w:t xml:space="preserve">y en </w:t>
      </w:r>
      <w:r w:rsidR="003B576D" w:rsidRPr="00660B65">
        <w:rPr>
          <w:rFonts w:ascii="Arial" w:hAnsi="Arial" w:cs="Arial"/>
          <w:sz w:val="24"/>
          <w:szCs w:val="24"/>
          <w:u w:val="single"/>
        </w:rPr>
        <w:t xml:space="preserve">consecuencia </w:t>
      </w:r>
      <w:r w:rsidR="00616A6E" w:rsidRPr="00660B65">
        <w:rPr>
          <w:rFonts w:ascii="Arial" w:hAnsi="Arial" w:cs="Arial"/>
          <w:sz w:val="24"/>
          <w:szCs w:val="24"/>
          <w:u w:val="single"/>
        </w:rPr>
        <w:t xml:space="preserve">se tomará como pena </w:t>
      </w:r>
      <w:r w:rsidR="00D174B0" w:rsidRPr="00660B65">
        <w:rPr>
          <w:rFonts w:ascii="Arial" w:hAnsi="Arial" w:cs="Arial"/>
          <w:sz w:val="24"/>
          <w:szCs w:val="24"/>
          <w:u w:val="single"/>
        </w:rPr>
        <w:t xml:space="preserve">base </w:t>
      </w:r>
      <w:r w:rsidR="00616A6E" w:rsidRPr="00660B65">
        <w:rPr>
          <w:rFonts w:ascii="Arial" w:hAnsi="Arial" w:cs="Arial"/>
          <w:sz w:val="24"/>
          <w:szCs w:val="24"/>
          <w:u w:val="single"/>
        </w:rPr>
        <w:t xml:space="preserve">la de </w:t>
      </w:r>
      <w:r w:rsidR="006A2565" w:rsidRPr="00660B65">
        <w:rPr>
          <w:rFonts w:ascii="Arial" w:hAnsi="Arial" w:cs="Arial"/>
          <w:sz w:val="24"/>
          <w:szCs w:val="24"/>
          <w:u w:val="single"/>
        </w:rPr>
        <w:t xml:space="preserve">135 </w:t>
      </w:r>
      <w:r w:rsidR="00371BB3" w:rsidRPr="00660B65">
        <w:rPr>
          <w:rFonts w:ascii="Arial" w:hAnsi="Arial" w:cs="Arial"/>
          <w:sz w:val="24"/>
          <w:szCs w:val="24"/>
          <w:u w:val="single"/>
        </w:rPr>
        <w:t>m</w:t>
      </w:r>
      <w:r w:rsidR="0013778A" w:rsidRPr="00660B65">
        <w:rPr>
          <w:rFonts w:ascii="Arial" w:hAnsi="Arial" w:cs="Arial"/>
          <w:sz w:val="24"/>
          <w:szCs w:val="24"/>
          <w:u w:val="single"/>
        </w:rPr>
        <w:t xml:space="preserve">eses de prisión y multa de 562 </w:t>
      </w:r>
      <w:r w:rsidR="00F74F8D" w:rsidRPr="00660B65">
        <w:rPr>
          <w:rFonts w:ascii="Arial" w:hAnsi="Arial" w:cs="Arial"/>
          <w:sz w:val="24"/>
          <w:szCs w:val="24"/>
          <w:u w:val="single"/>
          <w:lang w:val="es-ES_tradnl"/>
        </w:rPr>
        <w:t>SMLMV</w:t>
      </w:r>
      <w:r w:rsidR="009B491B" w:rsidRPr="00660B65">
        <w:rPr>
          <w:rFonts w:ascii="Arial" w:hAnsi="Arial" w:cs="Arial"/>
          <w:sz w:val="24"/>
          <w:szCs w:val="24"/>
          <w:u w:val="single"/>
          <w:lang w:val="es-ES_tradnl"/>
        </w:rPr>
        <w:t>,</w:t>
      </w:r>
      <w:r w:rsidR="007F22BA" w:rsidRPr="00660B65">
        <w:rPr>
          <w:rFonts w:ascii="Arial" w:hAnsi="Arial" w:cs="Arial"/>
          <w:sz w:val="24"/>
          <w:szCs w:val="24"/>
          <w:u w:val="single"/>
          <w:lang w:val="es-ES_tradnl"/>
        </w:rPr>
        <w:t xml:space="preserve"> </w:t>
      </w:r>
      <w:r w:rsidR="0013778A" w:rsidRPr="00660B65">
        <w:rPr>
          <w:rFonts w:ascii="Arial" w:hAnsi="Arial" w:cs="Arial"/>
          <w:sz w:val="24"/>
          <w:szCs w:val="24"/>
          <w:u w:val="single"/>
          <w:lang w:val="es-ES_tradnl"/>
        </w:rPr>
        <w:t xml:space="preserve">fijada para el </w:t>
      </w:r>
      <w:r w:rsidR="0015243F" w:rsidRPr="00660B65">
        <w:rPr>
          <w:rFonts w:ascii="Arial" w:hAnsi="Arial" w:cs="Arial"/>
          <w:sz w:val="24"/>
          <w:szCs w:val="24"/>
          <w:u w:val="single"/>
          <w:lang w:val="es-ES_tradnl"/>
        </w:rPr>
        <w:t>delito de</w:t>
      </w:r>
      <w:r w:rsidR="001A2377" w:rsidRPr="00660B65">
        <w:rPr>
          <w:rFonts w:ascii="Arial" w:hAnsi="Arial" w:cs="Arial"/>
          <w:sz w:val="24"/>
          <w:szCs w:val="24"/>
          <w:u w:val="single"/>
          <w:lang w:val="es-ES_tradnl"/>
        </w:rPr>
        <w:t xml:space="preserve"> tortura.</w:t>
      </w:r>
    </w:p>
    <w:p w14:paraId="72F8F0EE" w14:textId="77777777" w:rsidR="001A2377" w:rsidRPr="00660B65" w:rsidRDefault="001A2377" w:rsidP="003C5F03">
      <w:pPr>
        <w:pStyle w:val="Prrafodelista"/>
        <w:spacing w:line="240" w:lineRule="auto"/>
        <w:ind w:left="0"/>
        <w:jc w:val="both"/>
        <w:rPr>
          <w:rFonts w:ascii="Arial" w:hAnsi="Arial" w:cs="Arial"/>
          <w:sz w:val="24"/>
          <w:szCs w:val="24"/>
          <w:u w:val="single"/>
          <w:lang w:val="es-ES_tradnl"/>
        </w:rPr>
      </w:pPr>
    </w:p>
    <w:p w14:paraId="5503D2CA" w14:textId="35854434" w:rsidR="001A2377" w:rsidRPr="00660B65" w:rsidRDefault="001A2377" w:rsidP="003C5F03">
      <w:pPr>
        <w:spacing w:line="240" w:lineRule="auto"/>
        <w:jc w:val="both"/>
        <w:rPr>
          <w:rFonts w:ascii="Arial" w:hAnsi="Arial" w:cs="Arial"/>
          <w:sz w:val="24"/>
          <w:szCs w:val="24"/>
          <w:u w:val="single"/>
          <w:lang w:val="es-ES_tradnl"/>
        </w:rPr>
      </w:pPr>
      <w:r w:rsidRPr="00660B65">
        <w:rPr>
          <w:rFonts w:ascii="Arial" w:hAnsi="Arial" w:cs="Arial"/>
          <w:sz w:val="24"/>
          <w:szCs w:val="24"/>
          <w:u w:val="single"/>
          <w:lang w:val="es-ES_tradnl"/>
        </w:rPr>
        <w:t>Lo anterior,</w:t>
      </w:r>
      <w:r w:rsidR="0013778A" w:rsidRPr="00660B65">
        <w:rPr>
          <w:rFonts w:ascii="Arial" w:hAnsi="Arial" w:cs="Arial"/>
          <w:sz w:val="24"/>
          <w:szCs w:val="24"/>
          <w:u w:val="single"/>
          <w:lang w:val="es-ES_tradnl"/>
        </w:rPr>
        <w:t xml:space="preserve"> </w:t>
      </w:r>
      <w:r w:rsidR="00616A6E" w:rsidRPr="00660B65">
        <w:rPr>
          <w:rFonts w:ascii="Arial" w:hAnsi="Arial" w:cs="Arial"/>
          <w:sz w:val="24"/>
          <w:szCs w:val="24"/>
          <w:u w:val="single"/>
          <w:lang w:val="es-ES_tradnl"/>
        </w:rPr>
        <w:t>pese al error comet</w:t>
      </w:r>
      <w:r w:rsidRPr="00660B65">
        <w:rPr>
          <w:rFonts w:ascii="Arial" w:hAnsi="Arial" w:cs="Arial"/>
          <w:sz w:val="24"/>
          <w:szCs w:val="24"/>
          <w:u w:val="single"/>
          <w:lang w:val="es-ES_tradnl"/>
        </w:rPr>
        <w:t>ido por el juez de conocimiento;</w:t>
      </w:r>
      <w:r w:rsidR="00616A6E" w:rsidRPr="00660B65">
        <w:rPr>
          <w:rFonts w:ascii="Arial" w:hAnsi="Arial" w:cs="Arial"/>
          <w:sz w:val="24"/>
          <w:szCs w:val="24"/>
          <w:u w:val="single"/>
          <w:lang w:val="es-ES_tradnl"/>
        </w:rPr>
        <w:t xml:space="preserve"> </w:t>
      </w:r>
      <w:r w:rsidR="0015243F" w:rsidRPr="00660B65">
        <w:rPr>
          <w:rFonts w:ascii="Arial" w:hAnsi="Arial" w:cs="Arial"/>
          <w:sz w:val="24"/>
          <w:szCs w:val="24"/>
          <w:u w:val="single"/>
          <w:lang w:val="es-ES_tradnl"/>
        </w:rPr>
        <w:t>porque en realidad la</w:t>
      </w:r>
      <w:r w:rsidR="00E02C05" w:rsidRPr="00660B65">
        <w:rPr>
          <w:rFonts w:ascii="Arial" w:hAnsi="Arial" w:cs="Arial"/>
          <w:sz w:val="24"/>
          <w:szCs w:val="24"/>
          <w:u w:val="single"/>
          <w:lang w:val="es-ES_tradnl"/>
        </w:rPr>
        <w:t xml:space="preserve"> sanci</w:t>
      </w:r>
      <w:r w:rsidR="00616A6E" w:rsidRPr="00660B65">
        <w:rPr>
          <w:rFonts w:ascii="Arial" w:hAnsi="Arial" w:cs="Arial"/>
          <w:sz w:val="24"/>
          <w:szCs w:val="24"/>
          <w:u w:val="single"/>
          <w:lang w:val="es-ES_tradnl"/>
        </w:rPr>
        <w:t xml:space="preserve">ón </w:t>
      </w:r>
      <w:r w:rsidR="00E02C05" w:rsidRPr="00660B65">
        <w:rPr>
          <w:rFonts w:ascii="Arial" w:hAnsi="Arial" w:cs="Arial"/>
          <w:sz w:val="24"/>
          <w:szCs w:val="24"/>
          <w:u w:val="single"/>
          <w:lang w:val="es-ES_tradnl"/>
        </w:rPr>
        <w:t>mayor correspond</w:t>
      </w:r>
      <w:r w:rsidR="00616A6E" w:rsidRPr="00660B65">
        <w:rPr>
          <w:rFonts w:ascii="Arial" w:hAnsi="Arial" w:cs="Arial"/>
          <w:sz w:val="24"/>
          <w:szCs w:val="24"/>
          <w:u w:val="single"/>
          <w:lang w:val="es-ES_tradnl"/>
        </w:rPr>
        <w:t xml:space="preserve">ía al </w:t>
      </w:r>
      <w:r w:rsidR="0015243F" w:rsidRPr="00660B65">
        <w:rPr>
          <w:rFonts w:ascii="Arial" w:hAnsi="Arial" w:cs="Arial"/>
          <w:i/>
          <w:sz w:val="24"/>
          <w:szCs w:val="24"/>
          <w:u w:val="single"/>
          <w:lang w:val="es-ES_tradnl"/>
        </w:rPr>
        <w:t>contra jus</w:t>
      </w:r>
      <w:r w:rsidR="00E02C05" w:rsidRPr="00660B65">
        <w:rPr>
          <w:rFonts w:ascii="Arial" w:hAnsi="Arial" w:cs="Arial"/>
          <w:sz w:val="24"/>
          <w:szCs w:val="24"/>
          <w:u w:val="single"/>
          <w:lang w:val="es-ES_tradnl"/>
        </w:rPr>
        <w:t xml:space="preserve"> </w:t>
      </w:r>
      <w:r w:rsidR="00616A6E" w:rsidRPr="00660B65">
        <w:rPr>
          <w:rFonts w:ascii="Arial" w:hAnsi="Arial" w:cs="Arial"/>
          <w:sz w:val="24"/>
          <w:szCs w:val="24"/>
          <w:u w:val="single"/>
          <w:lang w:val="es-ES_tradnl"/>
        </w:rPr>
        <w:t xml:space="preserve">de </w:t>
      </w:r>
      <w:r w:rsidR="00E02C05" w:rsidRPr="00660B65">
        <w:rPr>
          <w:rFonts w:ascii="Arial" w:hAnsi="Arial" w:cs="Arial"/>
          <w:sz w:val="24"/>
          <w:szCs w:val="24"/>
          <w:u w:val="single"/>
          <w:lang w:val="es-ES_tradnl"/>
        </w:rPr>
        <w:t>secu</w:t>
      </w:r>
      <w:r w:rsidR="00616A6E" w:rsidRPr="00660B65">
        <w:rPr>
          <w:rFonts w:ascii="Arial" w:hAnsi="Arial" w:cs="Arial"/>
          <w:sz w:val="24"/>
          <w:szCs w:val="24"/>
          <w:u w:val="single"/>
          <w:lang w:val="es-ES_tradnl"/>
        </w:rPr>
        <w:t>e</w:t>
      </w:r>
      <w:r w:rsidR="00E02C05" w:rsidRPr="00660B65">
        <w:rPr>
          <w:rFonts w:ascii="Arial" w:hAnsi="Arial" w:cs="Arial"/>
          <w:sz w:val="24"/>
          <w:szCs w:val="24"/>
          <w:u w:val="single"/>
          <w:lang w:val="es-ES_tradnl"/>
        </w:rPr>
        <w:t>st</w:t>
      </w:r>
      <w:r w:rsidR="00616A6E" w:rsidRPr="00660B65">
        <w:rPr>
          <w:rFonts w:ascii="Arial" w:hAnsi="Arial" w:cs="Arial"/>
          <w:sz w:val="24"/>
          <w:szCs w:val="24"/>
          <w:u w:val="single"/>
          <w:lang w:val="es-ES_tradnl"/>
        </w:rPr>
        <w:t xml:space="preserve">ro </w:t>
      </w:r>
      <w:r w:rsidR="00E02C05" w:rsidRPr="00660B65">
        <w:rPr>
          <w:rFonts w:ascii="Arial" w:hAnsi="Arial" w:cs="Arial"/>
          <w:sz w:val="24"/>
          <w:szCs w:val="24"/>
          <w:u w:val="single"/>
          <w:lang w:val="es-ES_tradnl"/>
        </w:rPr>
        <w:t>simp</w:t>
      </w:r>
      <w:r w:rsidR="00616A6E" w:rsidRPr="00660B65">
        <w:rPr>
          <w:rFonts w:ascii="Arial" w:hAnsi="Arial" w:cs="Arial"/>
          <w:sz w:val="24"/>
          <w:szCs w:val="24"/>
          <w:u w:val="single"/>
          <w:lang w:val="es-ES_tradnl"/>
        </w:rPr>
        <w:t xml:space="preserve">le </w:t>
      </w:r>
      <w:r w:rsidR="00E02C05" w:rsidRPr="00660B65">
        <w:rPr>
          <w:rFonts w:ascii="Arial" w:hAnsi="Arial" w:cs="Arial"/>
          <w:sz w:val="24"/>
          <w:szCs w:val="24"/>
          <w:u w:val="single"/>
          <w:lang w:val="es-ES_tradnl"/>
        </w:rPr>
        <w:t>agr</w:t>
      </w:r>
      <w:r w:rsidR="00616A6E" w:rsidRPr="00660B65">
        <w:rPr>
          <w:rFonts w:ascii="Arial" w:hAnsi="Arial" w:cs="Arial"/>
          <w:sz w:val="24"/>
          <w:szCs w:val="24"/>
          <w:u w:val="single"/>
          <w:lang w:val="es-ES_tradnl"/>
        </w:rPr>
        <w:t xml:space="preserve">avado </w:t>
      </w:r>
      <w:r w:rsidR="00E02C05" w:rsidRPr="00660B65">
        <w:rPr>
          <w:rFonts w:ascii="Arial" w:hAnsi="Arial" w:cs="Arial"/>
          <w:sz w:val="24"/>
          <w:szCs w:val="24"/>
          <w:u w:val="single"/>
          <w:lang w:val="es-ES_tradnl"/>
        </w:rPr>
        <w:t xml:space="preserve">cometido en la persona de la señora </w:t>
      </w:r>
      <w:r w:rsidR="00616A6E" w:rsidRPr="00660B65">
        <w:rPr>
          <w:rFonts w:ascii="Arial" w:hAnsi="Arial" w:cs="Arial"/>
          <w:sz w:val="24"/>
          <w:szCs w:val="24"/>
          <w:u w:val="single"/>
          <w:lang w:val="es-ES_tradnl"/>
        </w:rPr>
        <w:t>María</w:t>
      </w:r>
      <w:r w:rsidRPr="00660B65">
        <w:rPr>
          <w:rFonts w:ascii="Arial" w:hAnsi="Arial" w:cs="Arial"/>
          <w:sz w:val="24"/>
          <w:szCs w:val="24"/>
          <w:u w:val="single"/>
          <w:lang w:val="es-ES_tradnl"/>
        </w:rPr>
        <w:t xml:space="preserve"> Helena González, esto es, la de 172 meses de prisión y multa de 821 SMLMV. Luego, conforme ya se explicó, constituiría éste el referente para el aumento de </w:t>
      </w:r>
      <w:r w:rsidRPr="00660B65">
        <w:rPr>
          <w:rFonts w:ascii="Arial" w:hAnsi="Arial" w:cs="Arial"/>
          <w:i/>
          <w:sz w:val="24"/>
          <w:szCs w:val="24"/>
          <w:u w:val="single"/>
          <w:lang w:val="es-ES_tradnl"/>
        </w:rPr>
        <w:t>hasta otro tanto</w:t>
      </w:r>
      <w:r w:rsidRPr="00660B65">
        <w:rPr>
          <w:rFonts w:ascii="Arial" w:hAnsi="Arial" w:cs="Arial"/>
          <w:sz w:val="24"/>
          <w:szCs w:val="24"/>
          <w:u w:val="single"/>
          <w:lang w:val="es-ES_tradnl"/>
        </w:rPr>
        <w:t xml:space="preserve"> a que hace alusión el artículo 31 del C.P.</w:t>
      </w:r>
    </w:p>
    <w:p w14:paraId="29F89CD5" w14:textId="226326AD" w:rsidR="001A2377" w:rsidRPr="00660B65" w:rsidRDefault="001A2377" w:rsidP="003C5F03">
      <w:pPr>
        <w:pStyle w:val="Prrafodelista"/>
        <w:spacing w:line="240" w:lineRule="auto"/>
        <w:ind w:left="0"/>
        <w:jc w:val="both"/>
        <w:rPr>
          <w:rFonts w:ascii="Arial" w:hAnsi="Arial" w:cs="Arial"/>
          <w:sz w:val="24"/>
          <w:szCs w:val="24"/>
          <w:u w:val="single"/>
          <w:lang w:val="es-ES_tradnl"/>
        </w:rPr>
      </w:pPr>
      <w:r w:rsidRPr="00660B65">
        <w:rPr>
          <w:rFonts w:ascii="Arial" w:hAnsi="Arial" w:cs="Arial"/>
          <w:sz w:val="24"/>
          <w:szCs w:val="24"/>
          <w:u w:val="single"/>
          <w:lang w:val="es-ES_tradnl"/>
        </w:rPr>
        <w:t>Así pues</w:t>
      </w:r>
      <w:r w:rsidRPr="00660B65">
        <w:rPr>
          <w:rFonts w:ascii="Arial" w:hAnsi="Arial" w:cs="Arial"/>
          <w:sz w:val="24"/>
          <w:szCs w:val="24"/>
          <w:u w:val="single"/>
        </w:rPr>
        <w:t xml:space="preserve">, lo indicado en este caso hubiese sido que conforme a las reglas propias del concurso la pena base, es decir, </w:t>
      </w:r>
      <w:r w:rsidRPr="00660B65">
        <w:rPr>
          <w:rFonts w:ascii="Arial" w:hAnsi="Arial" w:cs="Arial"/>
          <w:sz w:val="24"/>
          <w:szCs w:val="24"/>
          <w:u w:val="single"/>
          <w:lang w:val="es-ES_tradnl"/>
        </w:rPr>
        <w:t xml:space="preserve">172 meses de prisión y multa de 821 SMLMV, se hubiese aumentado </w:t>
      </w:r>
      <w:r w:rsidR="000D1C02" w:rsidRPr="00660B65">
        <w:rPr>
          <w:rFonts w:ascii="Arial" w:hAnsi="Arial" w:cs="Arial"/>
          <w:sz w:val="24"/>
          <w:szCs w:val="24"/>
          <w:u w:val="single"/>
          <w:lang w:val="es-ES_tradnl"/>
        </w:rPr>
        <w:t xml:space="preserve">en un porcentaje que en todo caso no podía exceder del </w:t>
      </w:r>
      <w:r w:rsidRPr="00660B65">
        <w:rPr>
          <w:rFonts w:ascii="Arial" w:hAnsi="Arial" w:cs="Arial"/>
          <w:sz w:val="24"/>
          <w:szCs w:val="24"/>
          <w:u w:val="single"/>
          <w:lang w:val="es-ES_tradnl"/>
        </w:rPr>
        <w:t>doble de ella</w:t>
      </w:r>
      <w:r w:rsidRPr="00660B65">
        <w:rPr>
          <w:rFonts w:ascii="Arial" w:hAnsi="Arial" w:cs="Arial"/>
          <w:sz w:val="24"/>
          <w:szCs w:val="24"/>
          <w:lang w:val="es-ES_tradnl"/>
        </w:rPr>
        <w:t xml:space="preserve"> </w:t>
      </w:r>
      <w:r w:rsidRPr="00660B65">
        <w:rPr>
          <w:rFonts w:ascii="Arial" w:hAnsi="Arial" w:cs="Arial"/>
          <w:sz w:val="24"/>
          <w:szCs w:val="24"/>
          <w:u w:val="single"/>
          <w:lang w:val="es-ES_tradnl"/>
        </w:rPr>
        <w:t>misma, lo cual equivaldría a 344 meses de prisión y multa de 1524 SMLMV</w:t>
      </w:r>
      <w:r w:rsidR="000D1C02" w:rsidRPr="00660B65">
        <w:rPr>
          <w:rFonts w:ascii="Arial" w:hAnsi="Arial" w:cs="Arial"/>
          <w:sz w:val="24"/>
          <w:szCs w:val="24"/>
          <w:u w:val="single"/>
          <w:lang w:val="es-ES_tradnl"/>
        </w:rPr>
        <w:t>, para efectos de fijar la pena concreta a partir de la cual se harían los incrementos por los delitos concursantes, siguiendo las reglas establecidas en el citado  artículo 31 del C P.</w:t>
      </w:r>
    </w:p>
    <w:p w14:paraId="44013E36" w14:textId="77777777" w:rsidR="000D1C02" w:rsidRPr="00660B65" w:rsidRDefault="000D1C02" w:rsidP="003C5F03">
      <w:pPr>
        <w:pStyle w:val="Prrafodelista"/>
        <w:spacing w:line="240" w:lineRule="auto"/>
        <w:ind w:left="0"/>
        <w:jc w:val="both"/>
        <w:rPr>
          <w:rFonts w:ascii="Arial" w:hAnsi="Arial" w:cs="Arial"/>
          <w:sz w:val="24"/>
          <w:szCs w:val="24"/>
          <w:lang w:val="es-ES_tradnl"/>
        </w:rPr>
      </w:pPr>
    </w:p>
    <w:p w14:paraId="7813DDC0" w14:textId="2A6C3063" w:rsidR="00EB3376" w:rsidRPr="00660B65" w:rsidRDefault="00D174B0" w:rsidP="003C5F03">
      <w:pPr>
        <w:pStyle w:val="Prrafodelista"/>
        <w:spacing w:line="240" w:lineRule="auto"/>
        <w:ind w:left="0"/>
        <w:jc w:val="both"/>
        <w:rPr>
          <w:rFonts w:ascii="Arial" w:hAnsi="Arial" w:cs="Arial"/>
          <w:sz w:val="24"/>
          <w:szCs w:val="24"/>
          <w:u w:val="single"/>
          <w:lang w:val="es-ES_tradnl"/>
        </w:rPr>
      </w:pPr>
      <w:r w:rsidRPr="00660B65">
        <w:rPr>
          <w:rFonts w:ascii="Arial" w:hAnsi="Arial" w:cs="Arial"/>
          <w:sz w:val="24"/>
          <w:szCs w:val="24"/>
          <w:u w:val="single"/>
          <w:lang w:val="es-ES_tradnl"/>
        </w:rPr>
        <w:t>No obstante lo anterior, la decisión del fallador del primer grado</w:t>
      </w:r>
      <w:r w:rsidR="003B576D" w:rsidRPr="00660B65">
        <w:rPr>
          <w:rFonts w:ascii="Arial" w:hAnsi="Arial" w:cs="Arial"/>
          <w:sz w:val="24"/>
          <w:szCs w:val="24"/>
          <w:u w:val="single"/>
          <w:lang w:val="es-ES_tradnl"/>
        </w:rPr>
        <w:t xml:space="preserve"> no se </w:t>
      </w:r>
      <w:r w:rsidR="00616A6E" w:rsidRPr="00660B65">
        <w:rPr>
          <w:rFonts w:ascii="Arial" w:hAnsi="Arial" w:cs="Arial"/>
          <w:sz w:val="24"/>
          <w:szCs w:val="24"/>
          <w:u w:val="single"/>
          <w:lang w:val="es-ES_tradnl"/>
        </w:rPr>
        <w:t>puede modificar</w:t>
      </w:r>
      <w:r w:rsidRPr="00660B65">
        <w:rPr>
          <w:rFonts w:ascii="Arial" w:hAnsi="Arial" w:cs="Arial"/>
          <w:sz w:val="24"/>
          <w:szCs w:val="24"/>
          <w:u w:val="single"/>
          <w:lang w:val="es-ES_tradnl"/>
        </w:rPr>
        <w:t>,</w:t>
      </w:r>
      <w:r w:rsidR="00616A6E" w:rsidRPr="00660B65">
        <w:rPr>
          <w:rFonts w:ascii="Arial" w:hAnsi="Arial" w:cs="Arial"/>
          <w:sz w:val="24"/>
          <w:szCs w:val="24"/>
          <w:u w:val="single"/>
          <w:lang w:val="es-ES_tradnl"/>
        </w:rPr>
        <w:t xml:space="preserve"> ya que como la sentencia solamente fue recurrida por la defensora del procesado</w:t>
      </w:r>
      <w:r w:rsidRPr="00660B65">
        <w:rPr>
          <w:rFonts w:ascii="Arial" w:hAnsi="Arial" w:cs="Arial"/>
          <w:sz w:val="24"/>
          <w:szCs w:val="24"/>
          <w:u w:val="single"/>
          <w:lang w:val="es-ES_tradnl"/>
        </w:rPr>
        <w:t xml:space="preserve"> </w:t>
      </w:r>
      <w:r w:rsidR="00616A6E" w:rsidRPr="00660B65">
        <w:rPr>
          <w:rFonts w:ascii="Arial" w:hAnsi="Arial" w:cs="Arial"/>
          <w:sz w:val="24"/>
          <w:szCs w:val="24"/>
          <w:u w:val="single"/>
          <w:lang w:val="es-ES_tradnl"/>
        </w:rPr>
        <w:t xml:space="preserve">se afectaría la garantía de </w:t>
      </w:r>
      <w:r w:rsidR="00616A6E" w:rsidRPr="00660B65">
        <w:rPr>
          <w:rFonts w:ascii="Arial" w:hAnsi="Arial" w:cs="Arial"/>
          <w:i/>
          <w:sz w:val="24"/>
          <w:szCs w:val="24"/>
          <w:u w:val="single"/>
          <w:lang w:val="es-ES_tradnl"/>
        </w:rPr>
        <w:t xml:space="preserve">no reformatio in pejus, </w:t>
      </w:r>
      <w:r w:rsidR="00616A6E" w:rsidRPr="00660B65">
        <w:rPr>
          <w:rFonts w:ascii="Arial" w:hAnsi="Arial" w:cs="Arial"/>
          <w:sz w:val="24"/>
          <w:szCs w:val="24"/>
          <w:u w:val="single"/>
          <w:lang w:val="es-ES_tradnl"/>
        </w:rPr>
        <w:t>que se desprende del</w:t>
      </w:r>
      <w:r w:rsidR="00297086" w:rsidRPr="00660B65">
        <w:rPr>
          <w:rFonts w:ascii="Arial" w:hAnsi="Arial" w:cs="Arial"/>
          <w:sz w:val="24"/>
          <w:szCs w:val="24"/>
          <w:u w:val="single"/>
          <w:lang w:val="es-ES_tradnl"/>
        </w:rPr>
        <w:t xml:space="preserve"> inciso 2º del artículo 31 de</w:t>
      </w:r>
      <w:r w:rsidR="000D1C02" w:rsidRPr="00660B65">
        <w:rPr>
          <w:rFonts w:ascii="Arial" w:hAnsi="Arial" w:cs="Arial"/>
          <w:sz w:val="24"/>
          <w:szCs w:val="24"/>
          <w:u w:val="single"/>
          <w:lang w:val="es-ES_tradnl"/>
        </w:rPr>
        <w:t xml:space="preserve"> la Constitución de 1991, </w:t>
      </w:r>
      <w:r w:rsidR="003B576D" w:rsidRPr="00660B65">
        <w:rPr>
          <w:rFonts w:ascii="Arial" w:hAnsi="Arial" w:cs="Arial"/>
          <w:sz w:val="24"/>
          <w:szCs w:val="24"/>
          <w:u w:val="single"/>
          <w:lang w:val="es-ES_tradnl"/>
        </w:rPr>
        <w:t xml:space="preserve">al hacer el ejercicio de dosimetría penal, a partir de un </w:t>
      </w:r>
      <w:r w:rsidR="003B576D" w:rsidRPr="00660B65">
        <w:rPr>
          <w:rFonts w:ascii="Arial" w:hAnsi="Arial" w:cs="Arial"/>
          <w:i/>
          <w:sz w:val="24"/>
          <w:szCs w:val="24"/>
          <w:u w:val="single"/>
          <w:lang w:val="es-ES_tradnl"/>
        </w:rPr>
        <w:t xml:space="preserve">plus </w:t>
      </w:r>
      <w:r w:rsidR="003B576D" w:rsidRPr="00660B65">
        <w:rPr>
          <w:rFonts w:ascii="Arial" w:hAnsi="Arial" w:cs="Arial"/>
          <w:sz w:val="24"/>
          <w:szCs w:val="24"/>
          <w:u w:val="single"/>
          <w:lang w:val="es-ES_tradnl"/>
        </w:rPr>
        <w:t xml:space="preserve">punitivo mayor que no fue contemplado en el fallo recurrido. </w:t>
      </w:r>
    </w:p>
    <w:p w14:paraId="0AEEBF8B" w14:textId="77777777" w:rsidR="0015243F" w:rsidRPr="00660B65" w:rsidRDefault="0015243F" w:rsidP="003C5F03">
      <w:pPr>
        <w:pStyle w:val="Prrafodelista"/>
        <w:spacing w:line="240" w:lineRule="auto"/>
        <w:ind w:left="0"/>
        <w:jc w:val="both"/>
        <w:rPr>
          <w:rFonts w:ascii="Arial" w:hAnsi="Arial" w:cs="Arial"/>
          <w:sz w:val="24"/>
          <w:szCs w:val="24"/>
          <w:lang w:val="es-ES_tradnl"/>
        </w:rPr>
      </w:pPr>
    </w:p>
    <w:p w14:paraId="282228F9" w14:textId="4B7A4945" w:rsidR="004D2E49" w:rsidRPr="00660B65" w:rsidRDefault="0015243F" w:rsidP="003C5F03">
      <w:pPr>
        <w:pStyle w:val="Prrafodelista"/>
        <w:spacing w:line="240" w:lineRule="auto"/>
        <w:ind w:left="0"/>
        <w:jc w:val="both"/>
        <w:rPr>
          <w:rFonts w:ascii="Arial" w:hAnsi="Arial" w:cs="Arial"/>
          <w:sz w:val="24"/>
          <w:szCs w:val="24"/>
          <w:lang w:val="es-ES_tradnl"/>
        </w:rPr>
      </w:pPr>
      <w:r w:rsidRPr="00660B65">
        <w:rPr>
          <w:rFonts w:ascii="Arial" w:hAnsi="Arial" w:cs="Arial"/>
          <w:sz w:val="24"/>
          <w:szCs w:val="24"/>
          <w:lang w:val="es-ES_tradnl"/>
        </w:rPr>
        <w:t>6</w:t>
      </w:r>
      <w:r w:rsidR="00BE7314" w:rsidRPr="00660B65">
        <w:rPr>
          <w:rFonts w:ascii="Arial" w:hAnsi="Arial" w:cs="Arial"/>
          <w:sz w:val="24"/>
          <w:szCs w:val="24"/>
          <w:lang w:val="es-ES_tradnl"/>
        </w:rPr>
        <w:t>.</w:t>
      </w:r>
      <w:r w:rsidR="000044FA" w:rsidRPr="00660B65">
        <w:rPr>
          <w:rFonts w:ascii="Arial" w:hAnsi="Arial" w:cs="Arial"/>
          <w:sz w:val="24"/>
          <w:szCs w:val="24"/>
          <w:lang w:val="es-ES_tradnl"/>
        </w:rPr>
        <w:t xml:space="preserve">3.4 </w:t>
      </w:r>
      <w:r w:rsidR="003F5EE5" w:rsidRPr="00660B65">
        <w:rPr>
          <w:rFonts w:ascii="Arial" w:hAnsi="Arial" w:cs="Arial"/>
          <w:sz w:val="24"/>
          <w:szCs w:val="24"/>
          <w:lang w:val="es-ES_tradnl"/>
        </w:rPr>
        <w:t>A su vez, en el precedente CSJ SP del 21 de febrero de 2018, radicado 51142 se expuso lo siguiente</w:t>
      </w:r>
      <w:r w:rsidR="004D2E49" w:rsidRPr="00660B65">
        <w:rPr>
          <w:rFonts w:ascii="Arial" w:hAnsi="Arial" w:cs="Arial"/>
          <w:sz w:val="24"/>
          <w:szCs w:val="24"/>
          <w:lang w:val="es-ES_tradnl"/>
        </w:rPr>
        <w:t xml:space="preserve"> al examinar las reglas de fijación de pena en un caso de concurso homogéneo y heterogéneo de delitos:</w:t>
      </w:r>
    </w:p>
    <w:p w14:paraId="1389159E" w14:textId="77777777" w:rsidR="009816A3" w:rsidRPr="00660B65" w:rsidRDefault="009816A3" w:rsidP="003C5F03">
      <w:pPr>
        <w:pStyle w:val="Prrafodelista"/>
        <w:spacing w:line="240" w:lineRule="auto"/>
        <w:ind w:left="567" w:right="616"/>
        <w:jc w:val="both"/>
        <w:rPr>
          <w:rFonts w:ascii="Arial" w:eastAsia="Times New Roman" w:hAnsi="Arial" w:cs="Arial"/>
          <w:sz w:val="24"/>
          <w:szCs w:val="24"/>
          <w:lang w:eastAsia="es-ES"/>
        </w:rPr>
      </w:pPr>
    </w:p>
    <w:p w14:paraId="0B0BBA2E" w14:textId="31DFA7FA" w:rsidR="003F5EE5" w:rsidRPr="00660B65" w:rsidRDefault="0015243F" w:rsidP="003C5F03">
      <w:pPr>
        <w:pStyle w:val="Prrafodelista"/>
        <w:spacing w:line="240" w:lineRule="auto"/>
        <w:ind w:left="567" w:right="616"/>
        <w:jc w:val="both"/>
        <w:rPr>
          <w:rFonts w:ascii="Arial" w:eastAsia="Times New Roman" w:hAnsi="Arial" w:cs="Arial"/>
          <w:sz w:val="20"/>
          <w:szCs w:val="20"/>
          <w:lang w:eastAsia="es-ES"/>
        </w:rPr>
      </w:pPr>
      <w:r w:rsidRPr="00660B65">
        <w:rPr>
          <w:rFonts w:ascii="Arial" w:eastAsia="Times New Roman" w:hAnsi="Arial" w:cs="Arial"/>
          <w:sz w:val="20"/>
          <w:szCs w:val="20"/>
          <w:lang w:eastAsia="es-ES"/>
        </w:rPr>
        <w:lastRenderedPageBreak/>
        <w:t>“</w:t>
      </w:r>
      <w:r w:rsidR="004D2E49" w:rsidRPr="00660B65">
        <w:rPr>
          <w:rFonts w:ascii="Arial" w:eastAsia="Times New Roman" w:hAnsi="Arial" w:cs="Arial"/>
          <w:sz w:val="20"/>
          <w:szCs w:val="20"/>
          <w:lang w:eastAsia="es-ES"/>
        </w:rPr>
        <w:t xml:space="preserve">(...) </w:t>
      </w:r>
    </w:p>
    <w:p w14:paraId="6C3BFF67" w14:textId="0733ACE2" w:rsidR="0015243F" w:rsidRPr="00660B65" w:rsidRDefault="009E055E" w:rsidP="003C5F03">
      <w:pPr>
        <w:pStyle w:val="Prrafodelista"/>
        <w:tabs>
          <w:tab w:val="left" w:pos="1080"/>
        </w:tabs>
        <w:spacing w:line="240" w:lineRule="auto"/>
        <w:ind w:left="567" w:right="616"/>
        <w:jc w:val="both"/>
        <w:rPr>
          <w:rFonts w:ascii="Arial" w:eastAsia="Times New Roman" w:hAnsi="Arial" w:cs="Arial"/>
          <w:sz w:val="20"/>
          <w:szCs w:val="20"/>
          <w:lang w:eastAsia="es-ES"/>
        </w:rPr>
      </w:pPr>
      <w:r w:rsidRPr="00660B65">
        <w:rPr>
          <w:rFonts w:ascii="Arial" w:eastAsia="Times New Roman" w:hAnsi="Arial" w:cs="Arial"/>
          <w:sz w:val="20"/>
          <w:szCs w:val="20"/>
          <w:lang w:eastAsia="es-ES"/>
        </w:rPr>
        <w:tab/>
      </w:r>
    </w:p>
    <w:p w14:paraId="5BF23128" w14:textId="54C20D99" w:rsidR="003F5EE5" w:rsidRPr="00660B65" w:rsidRDefault="003F5EE5" w:rsidP="003C5F03">
      <w:pPr>
        <w:pStyle w:val="Prrafodelista"/>
        <w:spacing w:line="240" w:lineRule="auto"/>
        <w:ind w:left="567" w:right="616"/>
        <w:jc w:val="both"/>
        <w:rPr>
          <w:rFonts w:ascii="Arial" w:hAnsi="Arial" w:cs="Arial"/>
          <w:i/>
          <w:sz w:val="20"/>
          <w:szCs w:val="20"/>
          <w:u w:val="single"/>
          <w:lang w:val="es-MX"/>
        </w:rPr>
      </w:pPr>
      <w:r w:rsidRPr="00660B65">
        <w:rPr>
          <w:rFonts w:ascii="Arial" w:hAnsi="Arial" w:cs="Arial"/>
          <w:i/>
          <w:sz w:val="20"/>
          <w:szCs w:val="20"/>
          <w:lang w:val="es-MX"/>
        </w:rPr>
        <w:t>Concurso de conductas punibles.</w:t>
      </w:r>
    </w:p>
    <w:p w14:paraId="7554B013" w14:textId="77777777" w:rsidR="003F5EE5" w:rsidRPr="00660B65" w:rsidRDefault="003F5EE5" w:rsidP="003C5F03">
      <w:pPr>
        <w:pStyle w:val="Prrafodelista"/>
        <w:spacing w:line="240" w:lineRule="auto"/>
        <w:ind w:left="567" w:right="616"/>
        <w:jc w:val="both"/>
        <w:rPr>
          <w:rFonts w:ascii="Arial" w:hAnsi="Arial" w:cs="Arial"/>
          <w:i/>
          <w:sz w:val="20"/>
          <w:szCs w:val="20"/>
          <w:lang w:val="es-MX"/>
        </w:rPr>
      </w:pPr>
    </w:p>
    <w:p w14:paraId="4CF3B0AD" w14:textId="77777777" w:rsidR="003F5EE5" w:rsidRPr="00660B65" w:rsidRDefault="003F5EE5" w:rsidP="003C5F03">
      <w:pPr>
        <w:pStyle w:val="Prrafodelista"/>
        <w:spacing w:line="240" w:lineRule="auto"/>
        <w:ind w:left="567" w:right="616"/>
        <w:jc w:val="both"/>
        <w:rPr>
          <w:rFonts w:ascii="Arial" w:eastAsia="Times New Roman" w:hAnsi="Arial" w:cs="Arial"/>
          <w:i/>
          <w:sz w:val="20"/>
          <w:szCs w:val="20"/>
          <w:lang w:eastAsia="es-ES"/>
        </w:rPr>
      </w:pPr>
      <w:r w:rsidRPr="00660B65">
        <w:rPr>
          <w:rFonts w:ascii="Arial" w:eastAsia="Times New Roman" w:hAnsi="Arial" w:cs="Arial"/>
          <w:i/>
          <w:sz w:val="20"/>
          <w:szCs w:val="20"/>
          <w:lang w:eastAsia="es-ES"/>
        </w:rPr>
        <w:t>De acuerdo con el artículo 31 de la Ley 599 de 2000, quien infrinja una pluralidad de disposiciones de la ley penal o varias veces la misma, quedará sometido a la que establezca la pena más grave, según su naturaleza, aumentada hasta en otro tanto, sin que fuere superior a la suma aritmética de las que correspondan a las respectivas conductas punibles, debidamente dosificadas cada una de ellas.</w:t>
      </w:r>
    </w:p>
    <w:p w14:paraId="3BCDCCB7" w14:textId="77777777" w:rsidR="003F5EE5" w:rsidRPr="00660B65" w:rsidRDefault="003F5EE5" w:rsidP="003C5F03">
      <w:pPr>
        <w:pStyle w:val="Prrafodelista"/>
        <w:spacing w:line="240" w:lineRule="auto"/>
        <w:ind w:left="567" w:right="616"/>
        <w:jc w:val="both"/>
        <w:rPr>
          <w:rFonts w:ascii="Arial" w:eastAsia="Times New Roman" w:hAnsi="Arial" w:cs="Arial"/>
          <w:i/>
          <w:sz w:val="20"/>
          <w:szCs w:val="20"/>
          <w:lang w:eastAsia="es-ES"/>
        </w:rPr>
      </w:pPr>
    </w:p>
    <w:p w14:paraId="61336996" w14:textId="77777777" w:rsidR="003F5EE5" w:rsidRPr="00660B65" w:rsidRDefault="003F5EE5" w:rsidP="003C5F03">
      <w:pPr>
        <w:pStyle w:val="Prrafodelista"/>
        <w:spacing w:line="240" w:lineRule="auto"/>
        <w:ind w:left="567" w:right="616"/>
        <w:jc w:val="both"/>
        <w:rPr>
          <w:rFonts w:ascii="Arial" w:hAnsi="Arial" w:cs="Arial"/>
          <w:i/>
          <w:spacing w:val="-4"/>
          <w:sz w:val="20"/>
          <w:szCs w:val="20"/>
        </w:rPr>
      </w:pPr>
      <w:r w:rsidRPr="00660B65">
        <w:rPr>
          <w:rFonts w:ascii="Arial" w:eastAsia="Times New Roman" w:hAnsi="Arial" w:cs="Arial"/>
          <w:i/>
          <w:sz w:val="20"/>
          <w:szCs w:val="20"/>
          <w:lang w:eastAsia="es-ES"/>
        </w:rPr>
        <w:t xml:space="preserve">En aplicación de ese mandato, se tomará como </w:t>
      </w:r>
      <w:r w:rsidRPr="00660B65">
        <w:rPr>
          <w:rFonts w:ascii="Arial" w:eastAsia="Times New Roman" w:hAnsi="Arial" w:cs="Arial"/>
          <w:i/>
          <w:sz w:val="20"/>
          <w:szCs w:val="20"/>
          <w:u w:val="single"/>
          <w:lang w:eastAsia="es-ES"/>
        </w:rPr>
        <w:t>pena base de prisión</w:t>
      </w:r>
      <w:r w:rsidRPr="00660B65">
        <w:rPr>
          <w:rFonts w:ascii="Arial" w:eastAsia="Times New Roman" w:hAnsi="Arial" w:cs="Arial"/>
          <w:i/>
          <w:sz w:val="20"/>
          <w:szCs w:val="20"/>
          <w:lang w:eastAsia="es-ES"/>
        </w:rPr>
        <w:t>, la dosificada para el delito de peculado por apropiación en favor de terceros agravado, derivado del fallo T-2000/10</w:t>
      </w:r>
      <w:r w:rsidRPr="00660B65">
        <w:rPr>
          <w:rStyle w:val="Refdenotaalpie"/>
          <w:rFonts w:ascii="Arial" w:eastAsia="Times New Roman" w:hAnsi="Arial" w:cs="Arial"/>
          <w:i/>
          <w:sz w:val="20"/>
          <w:szCs w:val="20"/>
          <w:lang w:eastAsia="es-ES"/>
        </w:rPr>
        <w:footnoteReference w:id="7"/>
      </w:r>
      <w:r w:rsidRPr="00660B65">
        <w:rPr>
          <w:rFonts w:ascii="Arial" w:hAnsi="Arial" w:cs="Arial"/>
          <w:i/>
          <w:spacing w:val="-4"/>
          <w:sz w:val="20"/>
          <w:szCs w:val="20"/>
        </w:rPr>
        <w:t>, que corresponde a 212 meses y 7 días, aumentados en 6 meses por cada uno de los 11 peculados por apropiación agravados (66 meses) que concursan homogéneamente, más 4 meses por cada uno de los 6 peculados simples (24 meses), aunados a 2 meses por cada uno de los 2 peculados por apropiación atenuados restantes (4 meses).</w:t>
      </w:r>
    </w:p>
    <w:p w14:paraId="0C6688EB" w14:textId="77777777" w:rsidR="003F5EE5" w:rsidRPr="00660B65" w:rsidRDefault="003F5EE5" w:rsidP="003C5F03">
      <w:pPr>
        <w:pStyle w:val="Prrafodelista"/>
        <w:spacing w:line="240" w:lineRule="auto"/>
        <w:ind w:left="567" w:right="616"/>
        <w:jc w:val="both"/>
        <w:rPr>
          <w:rFonts w:ascii="Arial" w:hAnsi="Arial" w:cs="Arial"/>
          <w:i/>
          <w:spacing w:val="-4"/>
          <w:sz w:val="20"/>
          <w:szCs w:val="20"/>
        </w:rPr>
      </w:pPr>
    </w:p>
    <w:p w14:paraId="549F68A6" w14:textId="05812A22" w:rsidR="003F5EE5" w:rsidRPr="00660B65" w:rsidRDefault="003F5EE5" w:rsidP="003C5F03">
      <w:pPr>
        <w:pStyle w:val="Prrafodelista"/>
        <w:spacing w:line="240" w:lineRule="auto"/>
        <w:ind w:left="567" w:right="616"/>
        <w:jc w:val="both"/>
        <w:rPr>
          <w:rFonts w:ascii="Arial" w:hAnsi="Arial" w:cs="Arial"/>
          <w:i/>
          <w:spacing w:val="-4"/>
          <w:sz w:val="20"/>
          <w:szCs w:val="20"/>
        </w:rPr>
      </w:pPr>
      <w:r w:rsidRPr="00660B65">
        <w:rPr>
          <w:rFonts w:ascii="Arial" w:hAnsi="Arial" w:cs="Arial"/>
          <w:i/>
          <w:spacing w:val="-4"/>
          <w:sz w:val="20"/>
          <w:szCs w:val="20"/>
        </w:rPr>
        <w:t>A la cifra resultante (306 meses y 7 días), se le suman 5 meses por cada uno de los 20 prevaricatos por acción (100 meses) y 6 meses más por el concierto para delinquir, para imponer a FERNANDO CASTAÑEDA CANTILLO y a FÉLIX MARÍA GALVIS RAMÍREZ una pena privativa de la libertad de 412 meses y 7 días de prisión, monto que no excede del  doble del máximo de la pena impuesta para el delito más grave</w:t>
      </w:r>
      <w:r w:rsidRPr="00660B65">
        <w:rPr>
          <w:rStyle w:val="Refdenotaalpie"/>
          <w:rFonts w:ascii="Arial" w:hAnsi="Arial" w:cs="Arial"/>
          <w:bCs/>
          <w:i/>
          <w:spacing w:val="-4"/>
          <w:sz w:val="20"/>
          <w:szCs w:val="20"/>
        </w:rPr>
        <w:footnoteReference w:id="8"/>
      </w:r>
      <w:r w:rsidRPr="00660B65">
        <w:rPr>
          <w:rFonts w:ascii="Arial" w:hAnsi="Arial" w:cs="Arial"/>
          <w:i/>
          <w:spacing w:val="-4"/>
          <w:sz w:val="20"/>
          <w:szCs w:val="20"/>
        </w:rPr>
        <w:t xml:space="preserve"> (414 meses y 14 días).</w:t>
      </w:r>
      <w:r w:rsidR="004D2E49" w:rsidRPr="00660B65">
        <w:rPr>
          <w:rFonts w:ascii="Arial" w:hAnsi="Arial" w:cs="Arial"/>
          <w:i/>
          <w:spacing w:val="-4"/>
          <w:sz w:val="20"/>
          <w:szCs w:val="20"/>
        </w:rPr>
        <w:t xml:space="preserve">...· </w:t>
      </w:r>
    </w:p>
    <w:p w14:paraId="027E9AE0" w14:textId="77777777" w:rsidR="003F5EE5" w:rsidRPr="00660B65" w:rsidRDefault="003F5EE5" w:rsidP="003C5F03">
      <w:pPr>
        <w:pStyle w:val="Prrafodelista"/>
        <w:spacing w:line="240" w:lineRule="auto"/>
        <w:ind w:left="0"/>
        <w:jc w:val="both"/>
        <w:rPr>
          <w:rFonts w:ascii="Arial" w:eastAsia="Times New Roman" w:hAnsi="Arial" w:cs="Arial"/>
          <w:i/>
          <w:sz w:val="24"/>
          <w:szCs w:val="24"/>
          <w:lang w:eastAsia="es-ES"/>
        </w:rPr>
      </w:pPr>
    </w:p>
    <w:p w14:paraId="40252AC3" w14:textId="236C1C40" w:rsidR="00E9741D" w:rsidRPr="00660B65" w:rsidRDefault="0015243F" w:rsidP="003C5F03">
      <w:pPr>
        <w:pStyle w:val="Prrafodelista"/>
        <w:spacing w:line="240" w:lineRule="auto"/>
        <w:ind w:left="0"/>
        <w:jc w:val="both"/>
        <w:rPr>
          <w:rFonts w:ascii="Arial" w:hAnsi="Arial" w:cs="Arial"/>
          <w:sz w:val="24"/>
          <w:szCs w:val="24"/>
          <w:lang w:val="es-ES_tradnl"/>
        </w:rPr>
      </w:pPr>
      <w:r w:rsidRPr="00660B65">
        <w:rPr>
          <w:rFonts w:ascii="Arial" w:eastAsia="Times New Roman" w:hAnsi="Arial" w:cs="Arial"/>
          <w:sz w:val="24"/>
          <w:szCs w:val="24"/>
          <w:lang w:eastAsia="es-ES"/>
        </w:rPr>
        <w:t>6</w:t>
      </w:r>
      <w:r w:rsidR="00BE7314" w:rsidRPr="00660B65">
        <w:rPr>
          <w:rFonts w:ascii="Arial" w:eastAsia="Times New Roman" w:hAnsi="Arial" w:cs="Arial"/>
          <w:sz w:val="24"/>
          <w:szCs w:val="24"/>
          <w:lang w:eastAsia="es-ES"/>
        </w:rPr>
        <w:t>.</w:t>
      </w:r>
      <w:r w:rsidRPr="00660B65">
        <w:rPr>
          <w:rFonts w:ascii="Arial" w:eastAsia="Times New Roman" w:hAnsi="Arial" w:cs="Arial"/>
          <w:sz w:val="24"/>
          <w:szCs w:val="24"/>
          <w:lang w:eastAsia="es-ES"/>
        </w:rPr>
        <w:t>3.5 P</w:t>
      </w:r>
      <w:r w:rsidR="009E055E" w:rsidRPr="00660B65">
        <w:rPr>
          <w:rFonts w:ascii="Arial" w:hAnsi="Arial" w:cs="Arial"/>
          <w:sz w:val="24"/>
          <w:szCs w:val="24"/>
          <w:lang w:val="es-ES_tradnl"/>
        </w:rPr>
        <w:t>recisamente</w:t>
      </w:r>
      <w:r w:rsidR="00E9741D" w:rsidRPr="00660B65">
        <w:rPr>
          <w:rFonts w:ascii="Arial" w:hAnsi="Arial" w:cs="Arial"/>
          <w:sz w:val="24"/>
          <w:szCs w:val="24"/>
          <w:lang w:val="es-ES_tradnl"/>
        </w:rPr>
        <w:t>, al referirse al tema en estudio</w:t>
      </w:r>
      <w:r w:rsidR="000044FA" w:rsidRPr="00660B65">
        <w:rPr>
          <w:rFonts w:ascii="Arial" w:hAnsi="Arial" w:cs="Arial"/>
          <w:sz w:val="24"/>
          <w:szCs w:val="24"/>
          <w:lang w:val="es-ES_tradnl"/>
        </w:rPr>
        <w:t xml:space="preserve">, </w:t>
      </w:r>
      <w:r w:rsidR="00E9741D" w:rsidRPr="00660B65">
        <w:rPr>
          <w:rFonts w:ascii="Arial" w:hAnsi="Arial" w:cs="Arial"/>
          <w:sz w:val="24"/>
          <w:szCs w:val="24"/>
          <w:lang w:val="es-ES_tradnl"/>
        </w:rPr>
        <w:t xml:space="preserve">el autor Nelson Saray Botero </w:t>
      </w:r>
      <w:r w:rsidRPr="00660B65">
        <w:rPr>
          <w:rFonts w:ascii="Arial" w:hAnsi="Arial" w:cs="Arial"/>
          <w:sz w:val="24"/>
          <w:szCs w:val="24"/>
          <w:lang w:val="es-ES_tradnl"/>
        </w:rPr>
        <w:t>expone en su obra “</w:t>
      </w:r>
      <w:r w:rsidR="00E9741D" w:rsidRPr="00660B65">
        <w:rPr>
          <w:rFonts w:ascii="Arial" w:hAnsi="Arial" w:cs="Arial"/>
          <w:sz w:val="24"/>
          <w:szCs w:val="24"/>
          <w:lang w:val="es-ES_tradnl"/>
        </w:rPr>
        <w:t>Do</w:t>
      </w:r>
      <w:r w:rsidRPr="00660B65">
        <w:rPr>
          <w:rFonts w:ascii="Arial" w:hAnsi="Arial" w:cs="Arial"/>
          <w:sz w:val="24"/>
          <w:szCs w:val="24"/>
          <w:lang w:val="es-ES_tradnl"/>
        </w:rPr>
        <w:t>sificación Judicial de la Pena”</w:t>
      </w:r>
      <w:r w:rsidR="00E9741D" w:rsidRPr="00660B65">
        <w:rPr>
          <w:rFonts w:ascii="Arial" w:hAnsi="Arial" w:cs="Arial"/>
          <w:sz w:val="24"/>
          <w:szCs w:val="24"/>
          <w:lang w:val="es-ES_tradnl"/>
        </w:rPr>
        <w:t xml:space="preserve">, </w:t>
      </w:r>
      <w:r w:rsidRPr="00660B65">
        <w:rPr>
          <w:rFonts w:ascii="Arial" w:hAnsi="Arial" w:cs="Arial"/>
          <w:sz w:val="24"/>
          <w:szCs w:val="24"/>
          <w:lang w:val="es-ES_tradnl"/>
        </w:rPr>
        <w:t>lo siguiente</w:t>
      </w:r>
      <w:r w:rsidR="00BE7314" w:rsidRPr="00660B65">
        <w:rPr>
          <w:rFonts w:ascii="Arial" w:hAnsi="Arial" w:cs="Arial"/>
          <w:sz w:val="24"/>
          <w:szCs w:val="24"/>
          <w:lang w:val="es-ES_tradnl"/>
        </w:rPr>
        <w:t>:</w:t>
      </w:r>
      <w:r w:rsidR="00E9741D" w:rsidRPr="00660B65">
        <w:rPr>
          <w:rFonts w:ascii="Arial" w:hAnsi="Arial" w:cs="Arial"/>
          <w:sz w:val="24"/>
          <w:szCs w:val="24"/>
          <w:lang w:val="es-ES_tradnl"/>
        </w:rPr>
        <w:t xml:space="preserve"> </w:t>
      </w:r>
    </w:p>
    <w:p w14:paraId="5B9EC522" w14:textId="77777777" w:rsidR="00E9741D" w:rsidRPr="00660B65" w:rsidRDefault="00E9741D" w:rsidP="003C5F03">
      <w:pPr>
        <w:pStyle w:val="Prrafodelista"/>
        <w:spacing w:line="240" w:lineRule="auto"/>
        <w:ind w:left="0"/>
        <w:jc w:val="both"/>
        <w:rPr>
          <w:rFonts w:ascii="Arial" w:hAnsi="Arial" w:cs="Arial"/>
          <w:sz w:val="24"/>
          <w:szCs w:val="24"/>
          <w:lang w:val="es-ES_tradnl"/>
        </w:rPr>
      </w:pPr>
    </w:p>
    <w:p w14:paraId="634161BB" w14:textId="7288CB06" w:rsidR="00E9741D" w:rsidRPr="00660B65" w:rsidRDefault="0015243F" w:rsidP="003C5F03">
      <w:pPr>
        <w:pStyle w:val="Prrafodelista"/>
        <w:spacing w:line="240" w:lineRule="auto"/>
        <w:ind w:left="567" w:right="616"/>
        <w:jc w:val="both"/>
        <w:rPr>
          <w:rFonts w:ascii="Arial" w:hAnsi="Arial" w:cs="Arial"/>
          <w:i/>
          <w:sz w:val="20"/>
          <w:szCs w:val="20"/>
          <w:lang w:val="es-ES_tradnl"/>
        </w:rPr>
      </w:pPr>
      <w:r w:rsidRPr="00660B65">
        <w:rPr>
          <w:rFonts w:ascii="Arial" w:hAnsi="Arial" w:cs="Arial"/>
          <w:i/>
          <w:sz w:val="20"/>
          <w:szCs w:val="20"/>
          <w:lang w:val="es-ES_tradnl"/>
        </w:rPr>
        <w:t>“</w:t>
      </w:r>
      <w:r w:rsidR="00E9741D" w:rsidRPr="00660B65">
        <w:rPr>
          <w:rFonts w:ascii="Arial" w:hAnsi="Arial" w:cs="Arial"/>
          <w:i/>
          <w:sz w:val="20"/>
          <w:szCs w:val="20"/>
          <w:lang w:val="es-ES_tradnl"/>
        </w:rPr>
        <w:t>...No se puede valorar doblemente el concurso de delitos, esto es, no puede haber un concurso de concursos.</w:t>
      </w:r>
    </w:p>
    <w:p w14:paraId="20E3B1FE" w14:textId="77777777" w:rsidR="00E9741D" w:rsidRPr="00660B65" w:rsidRDefault="00E9741D" w:rsidP="003C5F03">
      <w:pPr>
        <w:pStyle w:val="Prrafodelista"/>
        <w:spacing w:line="240" w:lineRule="auto"/>
        <w:ind w:left="567" w:right="616"/>
        <w:jc w:val="both"/>
        <w:rPr>
          <w:rFonts w:ascii="Arial" w:hAnsi="Arial" w:cs="Arial"/>
          <w:i/>
          <w:sz w:val="20"/>
          <w:szCs w:val="20"/>
          <w:lang w:val="es-ES_tradnl"/>
        </w:rPr>
      </w:pPr>
    </w:p>
    <w:p w14:paraId="059432A9" w14:textId="77777777" w:rsidR="00E9741D" w:rsidRPr="00660B65" w:rsidRDefault="00E9741D" w:rsidP="003C5F03">
      <w:pPr>
        <w:pStyle w:val="Prrafodelista"/>
        <w:spacing w:line="240" w:lineRule="auto"/>
        <w:ind w:left="567" w:right="616"/>
        <w:jc w:val="both"/>
        <w:rPr>
          <w:rFonts w:ascii="Arial" w:hAnsi="Arial" w:cs="Arial"/>
          <w:i/>
          <w:sz w:val="20"/>
          <w:szCs w:val="20"/>
          <w:lang w:val="es-ES_tradnl"/>
        </w:rPr>
      </w:pPr>
      <w:r w:rsidRPr="00660B65">
        <w:rPr>
          <w:rFonts w:ascii="Arial" w:hAnsi="Arial" w:cs="Arial"/>
          <w:i/>
          <w:sz w:val="20"/>
          <w:szCs w:val="20"/>
          <w:lang w:val="es-ES_tradnl"/>
        </w:rPr>
        <w:t xml:space="preserve">(...) </w:t>
      </w:r>
    </w:p>
    <w:p w14:paraId="36136214" w14:textId="77777777" w:rsidR="00E9741D" w:rsidRPr="00660B65" w:rsidRDefault="00E9741D" w:rsidP="003C5F03">
      <w:pPr>
        <w:pStyle w:val="Prrafodelista"/>
        <w:spacing w:line="240" w:lineRule="auto"/>
        <w:ind w:left="567" w:right="616"/>
        <w:jc w:val="both"/>
        <w:rPr>
          <w:rFonts w:ascii="Arial" w:hAnsi="Arial" w:cs="Arial"/>
          <w:i/>
          <w:sz w:val="20"/>
          <w:szCs w:val="20"/>
          <w:lang w:val="es-ES_tradnl"/>
        </w:rPr>
      </w:pPr>
    </w:p>
    <w:p w14:paraId="1B7AFDFB" w14:textId="0F94A32D" w:rsidR="00917C58" w:rsidRPr="00660B65" w:rsidRDefault="00E9741D" w:rsidP="003C5F03">
      <w:pPr>
        <w:pStyle w:val="Prrafodelista"/>
        <w:spacing w:line="240" w:lineRule="auto"/>
        <w:ind w:left="567" w:right="616"/>
        <w:jc w:val="both"/>
        <w:rPr>
          <w:rFonts w:ascii="Arial" w:hAnsi="Arial" w:cs="Arial"/>
          <w:i/>
          <w:sz w:val="20"/>
          <w:szCs w:val="20"/>
          <w:lang w:val="es-ES_tradnl"/>
        </w:rPr>
      </w:pPr>
      <w:r w:rsidRPr="00660B65">
        <w:rPr>
          <w:rFonts w:ascii="Arial" w:hAnsi="Arial" w:cs="Arial"/>
          <w:i/>
          <w:sz w:val="20"/>
          <w:szCs w:val="20"/>
          <w:lang w:val="es-ES_tradnl"/>
        </w:rPr>
        <w:t>Es absolutamente prohibida la doble valoración negativa pues infringe el principio de legalidad y el brocárdico del non bis in íd</w:t>
      </w:r>
      <w:r w:rsidR="00917C58" w:rsidRPr="00660B65">
        <w:rPr>
          <w:rFonts w:ascii="Arial" w:hAnsi="Arial" w:cs="Arial"/>
          <w:i/>
          <w:sz w:val="20"/>
          <w:szCs w:val="20"/>
          <w:lang w:val="es-ES_tradnl"/>
        </w:rPr>
        <w:t>em</w:t>
      </w:r>
    </w:p>
    <w:p w14:paraId="1BC8AA7A" w14:textId="77777777" w:rsidR="00917C58" w:rsidRPr="00660B65" w:rsidRDefault="00917C58" w:rsidP="003C5F03">
      <w:pPr>
        <w:pStyle w:val="Prrafodelista"/>
        <w:spacing w:line="240" w:lineRule="auto"/>
        <w:ind w:left="567" w:right="616"/>
        <w:jc w:val="both"/>
        <w:rPr>
          <w:rFonts w:ascii="Arial" w:hAnsi="Arial" w:cs="Arial"/>
          <w:i/>
          <w:sz w:val="20"/>
          <w:szCs w:val="20"/>
          <w:lang w:val="es-ES_tradnl"/>
        </w:rPr>
      </w:pPr>
    </w:p>
    <w:p w14:paraId="6D62EE26" w14:textId="023159FA" w:rsidR="00917C58" w:rsidRPr="00660B65" w:rsidRDefault="00917C58" w:rsidP="003C5F03">
      <w:pPr>
        <w:pStyle w:val="Prrafodelista"/>
        <w:spacing w:line="240" w:lineRule="auto"/>
        <w:ind w:left="567" w:right="616"/>
        <w:jc w:val="both"/>
        <w:rPr>
          <w:rFonts w:ascii="Arial" w:hAnsi="Arial" w:cs="Arial"/>
          <w:i/>
          <w:sz w:val="20"/>
          <w:szCs w:val="20"/>
          <w:lang w:val="es-ES_tradnl"/>
        </w:rPr>
      </w:pPr>
      <w:r w:rsidRPr="00660B65">
        <w:rPr>
          <w:rFonts w:ascii="Arial" w:hAnsi="Arial" w:cs="Arial"/>
          <w:i/>
          <w:sz w:val="20"/>
          <w:szCs w:val="20"/>
          <w:lang w:val="es-ES_tradnl"/>
        </w:rPr>
        <w:t>No se puede valorar dos veces la misma variable para incrementar la pena en un concurso de delitos y posteriormente incrementarla por otras conductas concursale</w:t>
      </w:r>
      <w:r w:rsidR="0015243F" w:rsidRPr="00660B65">
        <w:rPr>
          <w:rFonts w:ascii="Arial" w:hAnsi="Arial" w:cs="Arial"/>
          <w:i/>
          <w:sz w:val="20"/>
          <w:szCs w:val="20"/>
          <w:lang w:val="es-ES_tradnl"/>
        </w:rPr>
        <w:t>s.</w:t>
      </w:r>
    </w:p>
    <w:p w14:paraId="3530CBDA" w14:textId="77777777" w:rsidR="00917C58" w:rsidRPr="00660B65" w:rsidRDefault="00917C58" w:rsidP="003C5F03">
      <w:pPr>
        <w:pStyle w:val="Prrafodelista"/>
        <w:spacing w:line="240" w:lineRule="auto"/>
        <w:ind w:left="567" w:right="616"/>
        <w:jc w:val="both"/>
        <w:rPr>
          <w:rFonts w:ascii="Arial" w:hAnsi="Arial" w:cs="Arial"/>
          <w:i/>
          <w:sz w:val="20"/>
          <w:szCs w:val="20"/>
          <w:lang w:val="es-ES_tradnl"/>
        </w:rPr>
      </w:pPr>
    </w:p>
    <w:p w14:paraId="6C6396FA" w14:textId="160AF4E2" w:rsidR="00310C58" w:rsidRPr="00660B65" w:rsidRDefault="00917C58" w:rsidP="003C5F03">
      <w:pPr>
        <w:pStyle w:val="Prrafodelista"/>
        <w:spacing w:line="240" w:lineRule="auto"/>
        <w:ind w:left="567" w:right="616"/>
        <w:jc w:val="both"/>
        <w:rPr>
          <w:rFonts w:ascii="Arial" w:hAnsi="Arial" w:cs="Arial"/>
          <w:i/>
          <w:sz w:val="20"/>
          <w:szCs w:val="20"/>
          <w:lang w:val="es-ES_tradnl"/>
        </w:rPr>
      </w:pPr>
      <w:r w:rsidRPr="00660B65">
        <w:rPr>
          <w:rFonts w:ascii="Arial" w:hAnsi="Arial" w:cs="Arial"/>
          <w:i/>
          <w:sz w:val="20"/>
          <w:szCs w:val="20"/>
          <w:lang w:val="es-ES_tradnl"/>
        </w:rPr>
        <w:t>Es decir que se si se trata de dos delitos de porte de armas con penas de nueve (9) años cada uno  y dos delitos de hurto con penas</w:t>
      </w:r>
      <w:r w:rsidR="0015243F" w:rsidRPr="00660B65">
        <w:rPr>
          <w:rFonts w:ascii="Arial" w:hAnsi="Arial" w:cs="Arial"/>
          <w:i/>
          <w:sz w:val="20"/>
          <w:szCs w:val="20"/>
          <w:lang w:val="es-ES_tradnl"/>
        </w:rPr>
        <w:t xml:space="preserve"> de seis (6</w:t>
      </w:r>
      <w:r w:rsidRPr="00660B65">
        <w:rPr>
          <w:rFonts w:ascii="Arial" w:hAnsi="Arial" w:cs="Arial"/>
          <w:i/>
          <w:sz w:val="20"/>
          <w:szCs w:val="20"/>
          <w:lang w:val="es-ES_tradnl"/>
        </w:rPr>
        <w:t>) años cada uno, por ejemplo; entonces no se puede tasar  la pena por el concurso de  los delitos de porte ilegal de armas de fuego, y luego tasar la pena  por el concurso de los delitos de hurto, y finalmente realizar la sumator</w:t>
      </w:r>
      <w:r w:rsidR="00310C58" w:rsidRPr="00660B65">
        <w:rPr>
          <w:rFonts w:ascii="Arial" w:hAnsi="Arial" w:cs="Arial"/>
          <w:i/>
          <w:sz w:val="20"/>
          <w:szCs w:val="20"/>
          <w:lang w:val="es-ES_tradnl"/>
        </w:rPr>
        <w:t>ia  de esos dos concursos. Este es el denominado concurso de concurso de delitos, lo cual está prohibido por ser asaz ilegal.</w:t>
      </w:r>
    </w:p>
    <w:p w14:paraId="3D613A99" w14:textId="77777777" w:rsidR="0015243F" w:rsidRPr="00660B65" w:rsidRDefault="0015243F" w:rsidP="003C5F03">
      <w:pPr>
        <w:pStyle w:val="Prrafodelista"/>
        <w:spacing w:line="240" w:lineRule="auto"/>
        <w:ind w:left="567" w:right="616"/>
        <w:jc w:val="both"/>
        <w:rPr>
          <w:rFonts w:ascii="Arial" w:hAnsi="Arial" w:cs="Arial"/>
          <w:i/>
          <w:sz w:val="20"/>
          <w:szCs w:val="20"/>
          <w:lang w:val="es-ES_tradnl"/>
        </w:rPr>
      </w:pPr>
    </w:p>
    <w:p w14:paraId="158AE60F" w14:textId="6E471A64" w:rsidR="00310C58" w:rsidRPr="00660B65" w:rsidRDefault="00310C58" w:rsidP="003C5F03">
      <w:pPr>
        <w:pStyle w:val="Prrafodelista"/>
        <w:spacing w:line="240" w:lineRule="auto"/>
        <w:ind w:left="567" w:right="616"/>
        <w:jc w:val="both"/>
        <w:rPr>
          <w:rFonts w:ascii="Arial" w:hAnsi="Arial" w:cs="Arial"/>
          <w:i/>
          <w:sz w:val="20"/>
          <w:szCs w:val="20"/>
          <w:lang w:val="es-ES_tradnl"/>
        </w:rPr>
      </w:pPr>
      <w:r w:rsidRPr="00660B65">
        <w:rPr>
          <w:rFonts w:ascii="Arial" w:hAnsi="Arial" w:cs="Arial"/>
          <w:i/>
          <w:sz w:val="20"/>
          <w:szCs w:val="20"/>
          <w:lang w:val="es-ES_tradnl"/>
        </w:rPr>
        <w:t>Lo que se debe hacer es que como 9 es  el número mayor, la pena no puede</w:t>
      </w:r>
      <w:r w:rsidR="0015243F" w:rsidRPr="00660B65">
        <w:rPr>
          <w:rFonts w:ascii="Arial" w:hAnsi="Arial" w:cs="Arial"/>
          <w:i/>
          <w:sz w:val="20"/>
          <w:szCs w:val="20"/>
          <w:lang w:val="es-ES_tradnl"/>
        </w:rPr>
        <w:t xml:space="preserve"> sobrepasar el guarismo de 18 (porque 9 x 2 = 18)</w:t>
      </w:r>
      <w:r w:rsidRPr="00660B65">
        <w:rPr>
          <w:rFonts w:ascii="Arial" w:hAnsi="Arial" w:cs="Arial"/>
          <w:i/>
          <w:sz w:val="20"/>
          <w:szCs w:val="20"/>
          <w:lang w:val="es-ES_tradnl"/>
        </w:rPr>
        <w:t>, como tampoco la sanción  puede sobrepasar la sumatoria de todos los delitos  que en eje</w:t>
      </w:r>
      <w:r w:rsidR="0015243F" w:rsidRPr="00660B65">
        <w:rPr>
          <w:rFonts w:ascii="Arial" w:hAnsi="Arial" w:cs="Arial"/>
          <w:i/>
          <w:sz w:val="20"/>
          <w:szCs w:val="20"/>
          <w:lang w:val="es-ES_tradnl"/>
        </w:rPr>
        <w:t>mplo arroja un total de 30 años (9 +9 +6+6= 30</w:t>
      </w:r>
      <w:r w:rsidR="00CB6597" w:rsidRPr="00660B65">
        <w:rPr>
          <w:rFonts w:ascii="Arial" w:hAnsi="Arial" w:cs="Arial"/>
          <w:i/>
          <w:sz w:val="20"/>
          <w:szCs w:val="20"/>
          <w:lang w:val="es-ES_tradnl"/>
        </w:rPr>
        <w:t>) De estos dos guarismos  se escoge la pena final que es 18, así que la pena final no puede exceder de 18 años de prisión.</w:t>
      </w:r>
      <w:r w:rsidRPr="00660B65">
        <w:rPr>
          <w:rFonts w:ascii="Arial" w:hAnsi="Arial" w:cs="Arial"/>
          <w:i/>
          <w:sz w:val="20"/>
          <w:szCs w:val="20"/>
          <w:lang w:val="es-ES_tradnl"/>
        </w:rPr>
        <w:t xml:space="preserve"> </w:t>
      </w:r>
    </w:p>
    <w:p w14:paraId="5611D7C6" w14:textId="77777777" w:rsidR="0015243F" w:rsidRPr="00660B65" w:rsidRDefault="0015243F" w:rsidP="003C5F03">
      <w:pPr>
        <w:pStyle w:val="Prrafodelista"/>
        <w:spacing w:line="240" w:lineRule="auto"/>
        <w:ind w:left="567" w:right="616"/>
        <w:jc w:val="both"/>
        <w:rPr>
          <w:rFonts w:ascii="Arial" w:hAnsi="Arial" w:cs="Arial"/>
          <w:i/>
          <w:sz w:val="20"/>
          <w:szCs w:val="20"/>
          <w:lang w:val="es-ES_tradnl"/>
        </w:rPr>
      </w:pPr>
    </w:p>
    <w:p w14:paraId="68B172D8" w14:textId="77777777" w:rsidR="0034631F" w:rsidRPr="00660B65" w:rsidRDefault="00CB6597" w:rsidP="003C5F03">
      <w:pPr>
        <w:pStyle w:val="Prrafodelista"/>
        <w:spacing w:line="240" w:lineRule="auto"/>
        <w:ind w:left="567" w:right="616"/>
        <w:jc w:val="both"/>
        <w:rPr>
          <w:rFonts w:ascii="Arial" w:hAnsi="Arial" w:cs="Arial"/>
          <w:i/>
          <w:sz w:val="20"/>
          <w:szCs w:val="20"/>
          <w:lang w:val="es-ES_tradnl"/>
        </w:rPr>
      </w:pPr>
      <w:r w:rsidRPr="00660B65">
        <w:rPr>
          <w:rFonts w:ascii="Arial" w:hAnsi="Arial" w:cs="Arial"/>
          <w:i/>
          <w:sz w:val="20"/>
          <w:szCs w:val="20"/>
          <w:lang w:val="es-ES_tradnl"/>
        </w:rPr>
        <w:t>Al número mayor, que es la pena más grave, es decir 9 años de prisión, se la agrega jurídicamente  la pena que corresponda por el otro delito de porte ilegal de armas de fuego, luego se le agrega jurídicamente la pena  que corresponda por un primer delito de hurto y finalmente se le agrega jurídicamente la pena por el otro delito de hurto .Este es el trámite correcto  para evitar el concurso de concursos</w:t>
      </w:r>
      <w:r w:rsidR="0034631F" w:rsidRPr="00660B65">
        <w:rPr>
          <w:rFonts w:ascii="Arial" w:hAnsi="Arial" w:cs="Arial"/>
          <w:i/>
          <w:sz w:val="20"/>
          <w:szCs w:val="20"/>
          <w:lang w:val="es-ES_tradnl"/>
        </w:rPr>
        <w:t>.</w:t>
      </w:r>
    </w:p>
    <w:p w14:paraId="38CC6D08" w14:textId="77777777" w:rsidR="0015243F" w:rsidRPr="00660B65" w:rsidRDefault="0015243F" w:rsidP="003C5F03">
      <w:pPr>
        <w:pStyle w:val="Prrafodelista"/>
        <w:spacing w:line="240" w:lineRule="auto"/>
        <w:ind w:left="567" w:right="616"/>
        <w:jc w:val="both"/>
        <w:rPr>
          <w:rFonts w:ascii="Arial" w:hAnsi="Arial" w:cs="Arial"/>
          <w:i/>
          <w:sz w:val="20"/>
          <w:szCs w:val="20"/>
          <w:lang w:val="es-ES_tradnl"/>
        </w:rPr>
      </w:pPr>
    </w:p>
    <w:p w14:paraId="5AD49475" w14:textId="6630D83A" w:rsidR="00F73966" w:rsidRPr="00660B65" w:rsidRDefault="0034631F" w:rsidP="003C5F03">
      <w:pPr>
        <w:pStyle w:val="Prrafodelista"/>
        <w:spacing w:line="240" w:lineRule="auto"/>
        <w:ind w:left="567" w:right="616"/>
        <w:jc w:val="both"/>
        <w:rPr>
          <w:rFonts w:ascii="Arial" w:hAnsi="Arial" w:cs="Arial"/>
          <w:i/>
          <w:sz w:val="20"/>
          <w:szCs w:val="20"/>
          <w:lang w:val="es-ES_tradnl"/>
        </w:rPr>
      </w:pPr>
      <w:r w:rsidRPr="00660B65">
        <w:rPr>
          <w:rFonts w:ascii="Arial" w:hAnsi="Arial" w:cs="Arial"/>
          <w:i/>
          <w:sz w:val="20"/>
          <w:szCs w:val="20"/>
          <w:lang w:val="es-ES_tradnl"/>
        </w:rPr>
        <w:lastRenderedPageBreak/>
        <w:t xml:space="preserve">En el ejemplo propuesto, la pena más grave es de 9 años, así que por los otros delitos, por razones de necesidad de </w:t>
      </w:r>
      <w:r w:rsidR="0015243F" w:rsidRPr="00660B65">
        <w:rPr>
          <w:rFonts w:ascii="Arial" w:hAnsi="Arial" w:cs="Arial"/>
          <w:i/>
          <w:sz w:val="20"/>
          <w:szCs w:val="20"/>
          <w:lang w:val="es-ES_tradnl"/>
        </w:rPr>
        <w:t>la pena</w:t>
      </w:r>
      <w:r w:rsidRPr="00660B65">
        <w:rPr>
          <w:rFonts w:ascii="Arial" w:hAnsi="Arial" w:cs="Arial"/>
          <w:i/>
          <w:sz w:val="20"/>
          <w:szCs w:val="20"/>
          <w:lang w:val="es-ES_tradnl"/>
        </w:rPr>
        <w:t>, de propor</w:t>
      </w:r>
      <w:r w:rsidR="0015243F" w:rsidRPr="00660B65">
        <w:rPr>
          <w:rFonts w:ascii="Arial" w:hAnsi="Arial" w:cs="Arial"/>
          <w:i/>
          <w:sz w:val="20"/>
          <w:szCs w:val="20"/>
          <w:lang w:val="es-ES_tradnl"/>
        </w:rPr>
        <w:t>cionalidad y de razonabilidad (</w:t>
      </w:r>
      <w:r w:rsidRPr="00660B65">
        <w:rPr>
          <w:rFonts w:ascii="Arial" w:hAnsi="Arial" w:cs="Arial"/>
          <w:i/>
          <w:sz w:val="20"/>
          <w:szCs w:val="20"/>
          <w:lang w:val="es-ES_tradnl"/>
        </w:rPr>
        <w:t>art. 3º C.P), número de delitos concursantes</w:t>
      </w:r>
      <w:r w:rsidR="00F73966" w:rsidRPr="00660B65">
        <w:rPr>
          <w:rFonts w:ascii="Arial" w:hAnsi="Arial" w:cs="Arial"/>
          <w:i/>
          <w:sz w:val="20"/>
          <w:szCs w:val="20"/>
          <w:lang w:val="es-ES_tradnl"/>
        </w:rPr>
        <w:t xml:space="preserve">, su gravedad y sus modalidades específicas,  el </w:t>
      </w:r>
      <w:r w:rsidR="0015243F" w:rsidRPr="00660B65">
        <w:rPr>
          <w:rFonts w:ascii="Arial" w:hAnsi="Arial" w:cs="Arial"/>
          <w:i/>
          <w:sz w:val="20"/>
          <w:szCs w:val="20"/>
          <w:lang w:val="es-ES_tradnl"/>
        </w:rPr>
        <w:t>juez  pueda aumentar la mitad (</w:t>
      </w:r>
      <w:r w:rsidR="00F73966" w:rsidRPr="00660B65">
        <w:rPr>
          <w:rFonts w:ascii="Arial" w:hAnsi="Arial" w:cs="Arial"/>
          <w:i/>
          <w:sz w:val="20"/>
          <w:szCs w:val="20"/>
          <w:lang w:val="es-ES_tradnl"/>
        </w:rPr>
        <w:t xml:space="preserve">½) e penas que </w:t>
      </w:r>
      <w:r w:rsidR="0015243F" w:rsidRPr="00660B65">
        <w:rPr>
          <w:rFonts w:ascii="Arial" w:hAnsi="Arial" w:cs="Arial"/>
          <w:i/>
          <w:sz w:val="20"/>
          <w:szCs w:val="20"/>
          <w:lang w:val="es-ES_tradnl"/>
        </w:rPr>
        <w:t>corresponda</w:t>
      </w:r>
      <w:r w:rsidR="00F73966" w:rsidRPr="00660B65">
        <w:rPr>
          <w:rFonts w:ascii="Arial" w:hAnsi="Arial" w:cs="Arial"/>
          <w:i/>
          <w:sz w:val="20"/>
          <w:szCs w:val="20"/>
          <w:lang w:val="es-ES_tradnl"/>
        </w:rPr>
        <w:t xml:space="preserve"> por cad</w:t>
      </w:r>
      <w:r w:rsidR="0015243F" w:rsidRPr="00660B65">
        <w:rPr>
          <w:rFonts w:ascii="Arial" w:hAnsi="Arial" w:cs="Arial"/>
          <w:i/>
          <w:sz w:val="20"/>
          <w:szCs w:val="20"/>
          <w:lang w:val="es-ES_tradnl"/>
        </w:rPr>
        <w:t>a uno de los demás delitos, así</w:t>
      </w:r>
      <w:r w:rsidR="00F73966" w:rsidRPr="00660B65">
        <w:rPr>
          <w:rFonts w:ascii="Arial" w:hAnsi="Arial" w:cs="Arial"/>
          <w:i/>
          <w:sz w:val="20"/>
          <w:szCs w:val="20"/>
          <w:lang w:val="es-ES_tradnl"/>
        </w:rPr>
        <w:t>:</w:t>
      </w:r>
    </w:p>
    <w:p w14:paraId="28F80BD2" w14:textId="77777777" w:rsidR="00F73966" w:rsidRPr="00660B65" w:rsidRDefault="00F73966" w:rsidP="003C5F03">
      <w:pPr>
        <w:pStyle w:val="Prrafodelista"/>
        <w:spacing w:line="240" w:lineRule="auto"/>
        <w:ind w:left="567" w:right="616"/>
        <w:jc w:val="both"/>
        <w:rPr>
          <w:rFonts w:ascii="Arial" w:hAnsi="Arial" w:cs="Arial"/>
          <w:i/>
          <w:sz w:val="20"/>
          <w:szCs w:val="20"/>
          <w:lang w:val="es-ES_tradnl"/>
        </w:rPr>
      </w:pPr>
    </w:p>
    <w:p w14:paraId="73FA319F" w14:textId="2200910C" w:rsidR="00F73966" w:rsidRPr="00660B65" w:rsidRDefault="00F73966" w:rsidP="003C5F03">
      <w:pPr>
        <w:pStyle w:val="Prrafodelista"/>
        <w:spacing w:line="240" w:lineRule="auto"/>
        <w:ind w:left="567" w:right="616"/>
        <w:jc w:val="both"/>
        <w:rPr>
          <w:rFonts w:ascii="Arial" w:hAnsi="Arial" w:cs="Arial"/>
          <w:i/>
          <w:sz w:val="20"/>
          <w:szCs w:val="20"/>
          <w:lang w:val="es-ES_tradnl"/>
        </w:rPr>
      </w:pPr>
      <w:r w:rsidRPr="00660B65">
        <w:rPr>
          <w:rFonts w:ascii="Arial" w:hAnsi="Arial" w:cs="Arial"/>
          <w:i/>
          <w:sz w:val="20"/>
          <w:szCs w:val="20"/>
          <w:lang w:val="es-ES_tradnl"/>
        </w:rPr>
        <w:t>9 + 4.5. +</w:t>
      </w:r>
      <w:r w:rsidR="0015243F" w:rsidRPr="00660B65">
        <w:rPr>
          <w:rFonts w:ascii="Arial" w:hAnsi="Arial" w:cs="Arial"/>
          <w:i/>
          <w:sz w:val="20"/>
          <w:szCs w:val="20"/>
          <w:lang w:val="es-ES_tradnl"/>
        </w:rPr>
        <w:t xml:space="preserve"> 3 +3 = 19 años 6 meses</w:t>
      </w:r>
      <w:r w:rsidRPr="00660B65">
        <w:rPr>
          <w:rFonts w:ascii="Arial" w:hAnsi="Arial" w:cs="Arial"/>
          <w:i/>
          <w:sz w:val="20"/>
          <w:szCs w:val="20"/>
          <w:lang w:val="es-ES_tradnl"/>
        </w:rPr>
        <w:t>.</w:t>
      </w:r>
    </w:p>
    <w:p w14:paraId="41E9C7D7" w14:textId="77777777" w:rsidR="00F73966" w:rsidRPr="00660B65" w:rsidRDefault="00F73966" w:rsidP="003C5F03">
      <w:pPr>
        <w:pStyle w:val="Prrafodelista"/>
        <w:spacing w:line="240" w:lineRule="auto"/>
        <w:ind w:left="567" w:right="616"/>
        <w:jc w:val="both"/>
        <w:rPr>
          <w:rFonts w:ascii="Arial" w:hAnsi="Arial" w:cs="Arial"/>
          <w:i/>
          <w:sz w:val="20"/>
          <w:szCs w:val="20"/>
          <w:lang w:val="es-ES_tradnl"/>
        </w:rPr>
      </w:pPr>
    </w:p>
    <w:p w14:paraId="022620ED" w14:textId="5D20E0DD" w:rsidR="00DC4BC5" w:rsidRPr="00660B65" w:rsidRDefault="00F73966" w:rsidP="003C5F03">
      <w:pPr>
        <w:pStyle w:val="Prrafodelista"/>
        <w:spacing w:line="240" w:lineRule="auto"/>
        <w:ind w:left="567" w:right="616"/>
        <w:jc w:val="both"/>
        <w:rPr>
          <w:rFonts w:ascii="Arial" w:hAnsi="Arial" w:cs="Arial"/>
          <w:i/>
          <w:sz w:val="20"/>
          <w:szCs w:val="20"/>
          <w:lang w:val="es-ES_tradnl"/>
        </w:rPr>
      </w:pPr>
      <w:r w:rsidRPr="00660B65">
        <w:rPr>
          <w:rFonts w:ascii="Arial" w:hAnsi="Arial" w:cs="Arial"/>
          <w:i/>
          <w:sz w:val="20"/>
          <w:szCs w:val="20"/>
          <w:lang w:val="es-ES_tradnl"/>
        </w:rPr>
        <w:t xml:space="preserve">Pero como la sanción definitiva no puede exceder de 18 años, entonces este será </w:t>
      </w:r>
      <w:r w:rsidR="0015243F" w:rsidRPr="00660B65">
        <w:rPr>
          <w:rFonts w:ascii="Arial" w:hAnsi="Arial" w:cs="Arial"/>
          <w:i/>
          <w:sz w:val="20"/>
          <w:szCs w:val="20"/>
          <w:lang w:val="es-ES_tradnl"/>
        </w:rPr>
        <w:t>el guarismo de la sanción final</w:t>
      </w:r>
      <w:r w:rsidRPr="00660B65">
        <w:rPr>
          <w:rFonts w:ascii="Arial" w:hAnsi="Arial" w:cs="Arial"/>
          <w:i/>
          <w:sz w:val="20"/>
          <w:szCs w:val="20"/>
          <w:lang w:val="es-ES_tradnl"/>
        </w:rPr>
        <w:t xml:space="preserve">: 18 años de </w:t>
      </w:r>
      <w:r w:rsidR="0015243F" w:rsidRPr="00660B65">
        <w:rPr>
          <w:rFonts w:ascii="Arial" w:hAnsi="Arial" w:cs="Arial"/>
          <w:i/>
          <w:sz w:val="20"/>
          <w:szCs w:val="20"/>
          <w:lang w:val="es-ES_tradnl"/>
        </w:rPr>
        <w:t>prisión.”</w:t>
      </w:r>
    </w:p>
    <w:p w14:paraId="0B9AD7D1" w14:textId="77777777" w:rsidR="006257A3" w:rsidRPr="00660B65" w:rsidRDefault="006257A3" w:rsidP="003C5F03">
      <w:pPr>
        <w:pStyle w:val="Prrafodelista"/>
        <w:spacing w:line="240" w:lineRule="auto"/>
        <w:ind w:left="0"/>
        <w:jc w:val="both"/>
        <w:rPr>
          <w:rFonts w:ascii="Arial" w:hAnsi="Arial" w:cs="Arial"/>
          <w:sz w:val="20"/>
          <w:szCs w:val="20"/>
          <w:lang w:val="es-ES_tradnl"/>
        </w:rPr>
      </w:pPr>
    </w:p>
    <w:p w14:paraId="0A610C2C" w14:textId="6F487772" w:rsidR="00293F60" w:rsidRPr="00660B65" w:rsidRDefault="0015243F" w:rsidP="003C5F03">
      <w:pPr>
        <w:pStyle w:val="Prrafodelista"/>
        <w:spacing w:line="240" w:lineRule="auto"/>
        <w:ind w:left="0"/>
        <w:jc w:val="both"/>
        <w:rPr>
          <w:rFonts w:ascii="Arial" w:hAnsi="Arial" w:cs="Arial"/>
          <w:sz w:val="24"/>
          <w:szCs w:val="24"/>
          <w:lang w:val="es-ES_tradnl"/>
        </w:rPr>
      </w:pPr>
      <w:r w:rsidRPr="00660B65">
        <w:rPr>
          <w:rFonts w:ascii="Arial" w:hAnsi="Arial" w:cs="Arial"/>
          <w:sz w:val="24"/>
          <w:szCs w:val="24"/>
          <w:lang w:val="es-ES_tradnl"/>
        </w:rPr>
        <w:t>6</w:t>
      </w:r>
      <w:r w:rsidR="00BE7314" w:rsidRPr="00660B65">
        <w:rPr>
          <w:rFonts w:ascii="Arial" w:hAnsi="Arial" w:cs="Arial"/>
          <w:sz w:val="24"/>
          <w:szCs w:val="24"/>
          <w:lang w:val="es-ES_tradnl"/>
        </w:rPr>
        <w:t>.</w:t>
      </w:r>
      <w:r w:rsidRPr="00660B65">
        <w:rPr>
          <w:rFonts w:ascii="Arial" w:hAnsi="Arial" w:cs="Arial"/>
          <w:sz w:val="24"/>
          <w:szCs w:val="24"/>
          <w:lang w:val="es-ES_tradnl"/>
        </w:rPr>
        <w:t>4</w:t>
      </w:r>
      <w:r w:rsidR="006257A3" w:rsidRPr="00660B65">
        <w:rPr>
          <w:rFonts w:ascii="Arial" w:hAnsi="Arial" w:cs="Arial"/>
          <w:sz w:val="24"/>
          <w:szCs w:val="24"/>
          <w:lang w:val="es-ES_tradnl"/>
        </w:rPr>
        <w:t xml:space="preserve"> Por lo tanto la Sala considera que lo procedente en este caso es</w:t>
      </w:r>
      <w:r w:rsidR="00DC4BC5" w:rsidRPr="00660B65">
        <w:rPr>
          <w:rFonts w:ascii="Arial" w:hAnsi="Arial" w:cs="Arial"/>
          <w:sz w:val="24"/>
          <w:szCs w:val="24"/>
          <w:lang w:val="es-ES_tradnl"/>
        </w:rPr>
        <w:t xml:space="preserve"> partir de la pena fijada para la conducta de tortura en persona protegida 135 meses</w:t>
      </w:r>
      <w:r w:rsidR="00293F60" w:rsidRPr="00660B65">
        <w:rPr>
          <w:rFonts w:ascii="Arial" w:hAnsi="Arial" w:cs="Arial"/>
          <w:sz w:val="24"/>
          <w:szCs w:val="24"/>
          <w:lang w:val="es-ES_tradnl"/>
        </w:rPr>
        <w:t xml:space="preserve"> </w:t>
      </w:r>
      <w:r w:rsidRPr="00660B65">
        <w:rPr>
          <w:rFonts w:ascii="Arial" w:hAnsi="Arial" w:cs="Arial"/>
          <w:sz w:val="24"/>
          <w:szCs w:val="24"/>
          <w:lang w:val="es-ES_tradnl"/>
        </w:rPr>
        <w:t>(</w:t>
      </w:r>
      <w:r w:rsidR="000044FA" w:rsidRPr="00660B65">
        <w:rPr>
          <w:rFonts w:ascii="Arial" w:hAnsi="Arial" w:cs="Arial"/>
          <w:sz w:val="24"/>
          <w:szCs w:val="24"/>
          <w:lang w:val="es-ES_tradnl"/>
        </w:rPr>
        <w:t>según la decisión del fallador que no se puede</w:t>
      </w:r>
      <w:r w:rsidRPr="00660B65">
        <w:rPr>
          <w:rFonts w:ascii="Arial" w:hAnsi="Arial" w:cs="Arial"/>
          <w:sz w:val="24"/>
          <w:szCs w:val="24"/>
          <w:lang w:val="es-ES_tradnl"/>
        </w:rPr>
        <w:t xml:space="preserve"> modificar en segunda instancia</w:t>
      </w:r>
      <w:r w:rsidR="000044FA" w:rsidRPr="00660B65">
        <w:rPr>
          <w:rFonts w:ascii="Arial" w:hAnsi="Arial" w:cs="Arial"/>
          <w:sz w:val="24"/>
          <w:szCs w:val="24"/>
          <w:lang w:val="es-ES_tradnl"/>
        </w:rPr>
        <w:t>, ya qu</w:t>
      </w:r>
      <w:r w:rsidRPr="00660B65">
        <w:rPr>
          <w:rFonts w:ascii="Arial" w:hAnsi="Arial" w:cs="Arial"/>
          <w:sz w:val="24"/>
          <w:szCs w:val="24"/>
          <w:lang w:val="es-ES_tradnl"/>
        </w:rPr>
        <w:t>e sería agraviado el procesado),</w:t>
      </w:r>
      <w:r w:rsidR="000044FA" w:rsidRPr="00660B65">
        <w:rPr>
          <w:rFonts w:ascii="Arial" w:hAnsi="Arial" w:cs="Arial"/>
          <w:sz w:val="24"/>
          <w:szCs w:val="24"/>
          <w:lang w:val="es-ES_tradnl"/>
        </w:rPr>
        <w:t xml:space="preserve"> </w:t>
      </w:r>
      <w:r w:rsidR="00293F60" w:rsidRPr="00660B65">
        <w:rPr>
          <w:rFonts w:ascii="Arial" w:hAnsi="Arial" w:cs="Arial"/>
          <w:sz w:val="24"/>
          <w:szCs w:val="24"/>
          <w:lang w:val="es-ES_tradnl"/>
        </w:rPr>
        <w:t xml:space="preserve">que en atención a los factores previstos en el </w:t>
      </w:r>
      <w:r w:rsidR="003B4CDF" w:rsidRPr="00660B65">
        <w:rPr>
          <w:rFonts w:ascii="Arial" w:hAnsi="Arial" w:cs="Arial"/>
          <w:sz w:val="24"/>
          <w:szCs w:val="24"/>
          <w:lang w:val="es-ES_tradnl"/>
        </w:rPr>
        <w:t>artículo</w:t>
      </w:r>
      <w:r w:rsidR="00293F60" w:rsidRPr="00660B65">
        <w:rPr>
          <w:rFonts w:ascii="Arial" w:hAnsi="Arial" w:cs="Arial"/>
          <w:sz w:val="24"/>
          <w:szCs w:val="24"/>
          <w:lang w:val="es-ES_tradnl"/>
        </w:rPr>
        <w:t xml:space="preserve"> 3º del C</w:t>
      </w:r>
      <w:r w:rsidR="00AA7A4A" w:rsidRPr="00660B65">
        <w:rPr>
          <w:rFonts w:ascii="Arial" w:hAnsi="Arial" w:cs="Arial"/>
          <w:sz w:val="24"/>
          <w:szCs w:val="24"/>
          <w:lang w:val="es-ES_tradnl"/>
        </w:rPr>
        <w:t xml:space="preserve">.P., se </w:t>
      </w:r>
      <w:r w:rsidR="00293F60" w:rsidRPr="00660B65">
        <w:rPr>
          <w:rFonts w:ascii="Arial" w:hAnsi="Arial" w:cs="Arial"/>
          <w:sz w:val="24"/>
          <w:szCs w:val="24"/>
          <w:lang w:val="es-ES_tradnl"/>
        </w:rPr>
        <w:t>aumentar</w:t>
      </w:r>
      <w:r w:rsidR="00AA7A4A" w:rsidRPr="00660B65">
        <w:rPr>
          <w:rFonts w:ascii="Arial" w:hAnsi="Arial" w:cs="Arial"/>
          <w:sz w:val="24"/>
          <w:szCs w:val="24"/>
          <w:lang w:val="es-ES_tradnl"/>
        </w:rPr>
        <w:t xml:space="preserve">á </w:t>
      </w:r>
      <w:r w:rsidR="003B4CDF" w:rsidRPr="00660B65">
        <w:rPr>
          <w:rFonts w:ascii="Arial" w:hAnsi="Arial" w:cs="Arial"/>
          <w:sz w:val="24"/>
          <w:szCs w:val="24"/>
          <w:lang w:val="es-ES_tradnl"/>
        </w:rPr>
        <w:t xml:space="preserve">en la mitad (67 meses 15 días) por los </w:t>
      </w:r>
      <w:r w:rsidR="00293F60" w:rsidRPr="00660B65">
        <w:rPr>
          <w:rFonts w:ascii="Arial" w:hAnsi="Arial" w:cs="Arial"/>
          <w:sz w:val="24"/>
          <w:szCs w:val="24"/>
          <w:lang w:val="es-ES_tradnl"/>
        </w:rPr>
        <w:t xml:space="preserve">20 eventos restantes </w:t>
      </w:r>
      <w:r w:rsidR="00B1558B" w:rsidRPr="00660B65">
        <w:rPr>
          <w:rFonts w:ascii="Arial" w:hAnsi="Arial" w:cs="Arial"/>
          <w:sz w:val="24"/>
          <w:szCs w:val="24"/>
          <w:lang w:val="es-ES_tradnl"/>
        </w:rPr>
        <w:t>de</w:t>
      </w:r>
      <w:r w:rsidR="003B4CDF" w:rsidRPr="00660B65">
        <w:rPr>
          <w:rFonts w:ascii="Arial" w:hAnsi="Arial" w:cs="Arial"/>
          <w:sz w:val="24"/>
          <w:szCs w:val="24"/>
          <w:lang w:val="es-ES_tradnl"/>
        </w:rPr>
        <w:t xml:space="preserve">ducidos en el fallo impugnado, </w:t>
      </w:r>
      <w:r w:rsidR="00293F60" w:rsidRPr="00660B65">
        <w:rPr>
          <w:rFonts w:ascii="Arial" w:hAnsi="Arial" w:cs="Arial"/>
          <w:sz w:val="24"/>
          <w:szCs w:val="24"/>
          <w:lang w:val="es-ES_tradnl"/>
        </w:rPr>
        <w:t>para un total de 202 meses 15 días de prisión, lo que no sobrepasa el doble de la pena concreta fijada para esa conducta punible.</w:t>
      </w:r>
      <w:r w:rsidR="00AA7A4A" w:rsidRPr="00660B65">
        <w:rPr>
          <w:rFonts w:ascii="Arial" w:hAnsi="Arial" w:cs="Arial"/>
          <w:sz w:val="24"/>
          <w:szCs w:val="24"/>
          <w:lang w:val="es-ES_tradnl"/>
        </w:rPr>
        <w:t xml:space="preserve"> El mismo aumento se aplicará a la pena de multa que en consecuencia será fijada en 843 SM</w:t>
      </w:r>
      <w:r w:rsidR="007943F7" w:rsidRPr="00660B65">
        <w:rPr>
          <w:rFonts w:ascii="Arial" w:hAnsi="Arial" w:cs="Arial"/>
          <w:sz w:val="24"/>
          <w:szCs w:val="24"/>
          <w:lang w:val="es-ES_tradnl"/>
        </w:rPr>
        <w:t>LMV para la época de los hechos</w:t>
      </w:r>
      <w:r w:rsidR="00AA7A4A" w:rsidRPr="00660B65">
        <w:rPr>
          <w:rFonts w:ascii="Arial" w:hAnsi="Arial" w:cs="Arial"/>
          <w:sz w:val="24"/>
          <w:szCs w:val="24"/>
          <w:lang w:val="es-ES_tradnl"/>
        </w:rPr>
        <w:t>.</w:t>
      </w:r>
    </w:p>
    <w:p w14:paraId="2A8EABD3" w14:textId="77777777" w:rsidR="00D72355" w:rsidRPr="00660B65" w:rsidRDefault="00D72355" w:rsidP="003C5F03">
      <w:pPr>
        <w:pStyle w:val="Prrafodelista"/>
        <w:spacing w:line="240" w:lineRule="auto"/>
        <w:ind w:left="0"/>
        <w:jc w:val="both"/>
        <w:rPr>
          <w:rFonts w:ascii="Arial" w:hAnsi="Arial" w:cs="Arial"/>
          <w:sz w:val="24"/>
          <w:szCs w:val="24"/>
          <w:lang w:val="es-ES_tradnl"/>
        </w:rPr>
      </w:pPr>
    </w:p>
    <w:p w14:paraId="5CB6A745" w14:textId="4950C952" w:rsidR="009102AC" w:rsidRPr="00660B65" w:rsidRDefault="007943F7" w:rsidP="003C5F03">
      <w:pPr>
        <w:pStyle w:val="Prrafodelista"/>
        <w:spacing w:line="240" w:lineRule="auto"/>
        <w:ind w:left="0"/>
        <w:jc w:val="both"/>
        <w:rPr>
          <w:rFonts w:ascii="Arial" w:hAnsi="Arial" w:cs="Arial"/>
          <w:sz w:val="24"/>
          <w:szCs w:val="24"/>
          <w:lang w:val="es-ES_tradnl"/>
        </w:rPr>
      </w:pPr>
      <w:r w:rsidRPr="00660B65">
        <w:rPr>
          <w:rFonts w:ascii="Arial" w:hAnsi="Arial" w:cs="Arial"/>
          <w:sz w:val="24"/>
          <w:szCs w:val="24"/>
          <w:lang w:val="es-ES_tradnl"/>
        </w:rPr>
        <w:t>6.4.1 Seguidamente,</w:t>
      </w:r>
      <w:r w:rsidR="00B1558B" w:rsidRPr="00660B65">
        <w:rPr>
          <w:rFonts w:ascii="Arial" w:hAnsi="Arial" w:cs="Arial"/>
          <w:sz w:val="24"/>
          <w:szCs w:val="24"/>
          <w:lang w:val="es-ES_tradnl"/>
        </w:rPr>
        <w:t xml:space="preserve"> a </w:t>
      </w:r>
      <w:r w:rsidR="00293F60" w:rsidRPr="00660B65">
        <w:rPr>
          <w:rFonts w:ascii="Arial" w:hAnsi="Arial" w:cs="Arial"/>
          <w:sz w:val="24"/>
          <w:szCs w:val="24"/>
          <w:lang w:val="es-ES_tradnl"/>
        </w:rPr>
        <w:t xml:space="preserve">efectos de respetar la regla antes citada </w:t>
      </w:r>
      <w:r w:rsidR="009F720E" w:rsidRPr="00660B65">
        <w:rPr>
          <w:rFonts w:ascii="Arial" w:hAnsi="Arial" w:cs="Arial"/>
          <w:sz w:val="24"/>
          <w:szCs w:val="24"/>
          <w:lang w:val="es-ES_tradnl"/>
        </w:rPr>
        <w:t xml:space="preserve">y el precedente de la SP de la CSJ, radicado 20134 del 9 de junio de 2004 (ver apartado 6.3.1), </w:t>
      </w:r>
      <w:r w:rsidR="00293F60" w:rsidRPr="00660B65">
        <w:rPr>
          <w:rFonts w:ascii="Arial" w:hAnsi="Arial" w:cs="Arial"/>
          <w:sz w:val="24"/>
          <w:szCs w:val="24"/>
          <w:lang w:val="es-ES_tradnl"/>
        </w:rPr>
        <w:t xml:space="preserve">y teniendo en cuenta la gravedad de las conductas punibles aceptadas por el procesado, </w:t>
      </w:r>
      <w:r w:rsidR="00AA7A4A" w:rsidRPr="00660B65">
        <w:rPr>
          <w:rFonts w:ascii="Arial" w:hAnsi="Arial" w:cs="Arial"/>
          <w:sz w:val="24"/>
          <w:szCs w:val="24"/>
          <w:lang w:val="es-ES_tradnl"/>
        </w:rPr>
        <w:t xml:space="preserve">por los demás delitos concursantes se hará un incremento de la pena de </w:t>
      </w:r>
      <w:r w:rsidR="009F720E" w:rsidRPr="00660B65">
        <w:rPr>
          <w:rFonts w:ascii="Arial" w:hAnsi="Arial" w:cs="Arial"/>
          <w:sz w:val="24"/>
          <w:szCs w:val="24"/>
          <w:lang w:val="es-ES_tradnl"/>
        </w:rPr>
        <w:t>101</w:t>
      </w:r>
      <w:r w:rsidR="00AA7A4A" w:rsidRPr="00660B65">
        <w:rPr>
          <w:rFonts w:ascii="Arial" w:hAnsi="Arial" w:cs="Arial"/>
          <w:sz w:val="24"/>
          <w:szCs w:val="24"/>
          <w:lang w:val="es-ES_tradnl"/>
        </w:rPr>
        <w:t xml:space="preserve"> meses </w:t>
      </w:r>
      <w:r w:rsidR="009F720E" w:rsidRPr="00660B65">
        <w:rPr>
          <w:rFonts w:ascii="Arial" w:hAnsi="Arial" w:cs="Arial"/>
          <w:sz w:val="24"/>
          <w:szCs w:val="24"/>
          <w:lang w:val="es-ES_tradnl"/>
        </w:rPr>
        <w:t>7.5</w:t>
      </w:r>
      <w:r w:rsidR="00AA7A4A" w:rsidRPr="00660B65">
        <w:rPr>
          <w:rFonts w:ascii="Arial" w:hAnsi="Arial" w:cs="Arial"/>
          <w:sz w:val="24"/>
          <w:szCs w:val="24"/>
          <w:lang w:val="es-ES_tradnl"/>
        </w:rPr>
        <w:t xml:space="preserve"> </w:t>
      </w:r>
      <w:r w:rsidRPr="00660B65">
        <w:rPr>
          <w:rFonts w:ascii="Arial" w:hAnsi="Arial" w:cs="Arial"/>
          <w:sz w:val="24"/>
          <w:szCs w:val="24"/>
          <w:lang w:val="es-ES_tradnl"/>
        </w:rPr>
        <w:t>días</w:t>
      </w:r>
      <w:r w:rsidR="009F720E" w:rsidRPr="00660B65">
        <w:rPr>
          <w:rFonts w:ascii="Arial" w:hAnsi="Arial" w:cs="Arial"/>
          <w:sz w:val="24"/>
          <w:szCs w:val="24"/>
          <w:lang w:val="es-ES_tradnl"/>
        </w:rPr>
        <w:t xml:space="preserve">, equivalentes a la mitad de la </w:t>
      </w:r>
      <w:r w:rsidR="00C02A59" w:rsidRPr="00660B65">
        <w:rPr>
          <w:rFonts w:ascii="Arial" w:hAnsi="Arial" w:cs="Arial"/>
          <w:sz w:val="24"/>
          <w:szCs w:val="24"/>
          <w:lang w:val="es-ES_tradnl"/>
        </w:rPr>
        <w:t>sanción</w:t>
      </w:r>
      <w:r w:rsidR="004E64CD" w:rsidRPr="00660B65">
        <w:rPr>
          <w:rFonts w:ascii="Arial" w:hAnsi="Arial" w:cs="Arial"/>
          <w:sz w:val="24"/>
          <w:szCs w:val="24"/>
          <w:lang w:val="es-ES_tradnl"/>
        </w:rPr>
        <w:t xml:space="preserve"> corporal. </w:t>
      </w:r>
      <w:r w:rsidR="009102AC" w:rsidRPr="00660B65">
        <w:rPr>
          <w:rFonts w:ascii="Arial" w:hAnsi="Arial" w:cs="Arial"/>
          <w:sz w:val="24"/>
          <w:szCs w:val="24"/>
          <w:lang w:val="es-ES_tradnl"/>
        </w:rPr>
        <w:t xml:space="preserve">La pena de multa </w:t>
      </w:r>
      <w:r w:rsidR="00C02A59" w:rsidRPr="00660B65">
        <w:rPr>
          <w:rFonts w:ascii="Arial" w:hAnsi="Arial" w:cs="Arial"/>
          <w:sz w:val="24"/>
          <w:szCs w:val="24"/>
          <w:lang w:val="es-ES_tradnl"/>
        </w:rPr>
        <w:t>será incrementada en la misma proporci</w:t>
      </w:r>
      <w:r w:rsidR="004E64CD" w:rsidRPr="00660B65">
        <w:rPr>
          <w:rFonts w:ascii="Arial" w:hAnsi="Arial" w:cs="Arial"/>
          <w:sz w:val="24"/>
          <w:szCs w:val="24"/>
          <w:lang w:val="es-ES_tradnl"/>
        </w:rPr>
        <w:t>ón</w:t>
      </w:r>
    </w:p>
    <w:p w14:paraId="24BA5F10" w14:textId="77777777" w:rsidR="009102AC" w:rsidRPr="00660B65" w:rsidRDefault="009102AC" w:rsidP="003C5F03">
      <w:pPr>
        <w:pStyle w:val="Prrafodelista"/>
        <w:spacing w:line="240" w:lineRule="auto"/>
        <w:ind w:left="0"/>
        <w:jc w:val="both"/>
        <w:rPr>
          <w:rFonts w:ascii="Arial" w:hAnsi="Arial" w:cs="Arial"/>
          <w:sz w:val="24"/>
          <w:szCs w:val="24"/>
          <w:lang w:val="es-ES_tradnl"/>
        </w:rPr>
      </w:pPr>
    </w:p>
    <w:p w14:paraId="2A924D9C" w14:textId="0143110F" w:rsidR="00C71BF9" w:rsidRPr="00660B65" w:rsidRDefault="007943F7" w:rsidP="003C5F03">
      <w:pPr>
        <w:pStyle w:val="Prrafodelista"/>
        <w:spacing w:line="240" w:lineRule="auto"/>
        <w:ind w:left="0"/>
        <w:jc w:val="both"/>
        <w:rPr>
          <w:rFonts w:ascii="Arial" w:hAnsi="Arial" w:cs="Arial"/>
          <w:sz w:val="24"/>
          <w:szCs w:val="24"/>
          <w:lang w:val="es-ES_tradnl"/>
        </w:rPr>
      </w:pPr>
      <w:r w:rsidRPr="00660B65">
        <w:rPr>
          <w:rFonts w:ascii="Arial" w:hAnsi="Arial" w:cs="Arial"/>
          <w:sz w:val="24"/>
          <w:szCs w:val="24"/>
          <w:lang w:val="es-ES_tradnl"/>
        </w:rPr>
        <w:t>6</w:t>
      </w:r>
      <w:r w:rsidR="00BE7314" w:rsidRPr="00660B65">
        <w:rPr>
          <w:rFonts w:ascii="Arial" w:hAnsi="Arial" w:cs="Arial"/>
          <w:sz w:val="24"/>
          <w:szCs w:val="24"/>
          <w:lang w:val="es-ES_tradnl"/>
        </w:rPr>
        <w:t>.</w:t>
      </w:r>
      <w:r w:rsidR="00B1558B" w:rsidRPr="00660B65">
        <w:rPr>
          <w:rFonts w:ascii="Arial" w:hAnsi="Arial" w:cs="Arial"/>
          <w:sz w:val="24"/>
          <w:szCs w:val="24"/>
          <w:lang w:val="es-ES_tradnl"/>
        </w:rPr>
        <w:t>5</w:t>
      </w:r>
      <w:r w:rsidRPr="00660B65">
        <w:rPr>
          <w:rFonts w:ascii="Arial" w:hAnsi="Arial" w:cs="Arial"/>
          <w:sz w:val="24"/>
          <w:szCs w:val="24"/>
          <w:lang w:val="es-ES_tradnl"/>
        </w:rPr>
        <w:t xml:space="preserve"> </w:t>
      </w:r>
      <w:r w:rsidR="009102AC" w:rsidRPr="00660B65">
        <w:rPr>
          <w:rFonts w:ascii="Arial" w:hAnsi="Arial" w:cs="Arial"/>
          <w:sz w:val="24"/>
          <w:szCs w:val="24"/>
          <w:lang w:val="es-ES_tradnl"/>
        </w:rPr>
        <w:t>En consecuencia, las penas definitiva</w:t>
      </w:r>
      <w:r w:rsidRPr="00660B65">
        <w:rPr>
          <w:rFonts w:ascii="Arial" w:hAnsi="Arial" w:cs="Arial"/>
          <w:sz w:val="24"/>
          <w:szCs w:val="24"/>
          <w:lang w:val="es-ES_tradnl"/>
        </w:rPr>
        <w:t>s quedan así</w:t>
      </w:r>
      <w:r w:rsidR="00C71BF9" w:rsidRPr="00660B65">
        <w:rPr>
          <w:rFonts w:ascii="Arial" w:hAnsi="Arial" w:cs="Arial"/>
          <w:sz w:val="24"/>
          <w:szCs w:val="24"/>
          <w:lang w:val="es-ES_tradnl"/>
        </w:rPr>
        <w:t>:</w:t>
      </w:r>
    </w:p>
    <w:p w14:paraId="30A63F4D" w14:textId="77777777" w:rsidR="007943F7" w:rsidRPr="00660B65" w:rsidRDefault="007943F7" w:rsidP="003C5F03">
      <w:pPr>
        <w:pStyle w:val="Prrafodelista"/>
        <w:spacing w:line="240" w:lineRule="auto"/>
        <w:ind w:left="0"/>
        <w:jc w:val="both"/>
        <w:rPr>
          <w:rFonts w:ascii="Arial" w:hAnsi="Arial" w:cs="Arial"/>
          <w:sz w:val="24"/>
          <w:szCs w:val="24"/>
          <w:lang w:val="es-ES_tradnl"/>
        </w:rPr>
      </w:pPr>
    </w:p>
    <w:p w14:paraId="28A75F5F" w14:textId="68D258C1" w:rsidR="00C71BF9" w:rsidRPr="00660B65" w:rsidRDefault="004E64CD" w:rsidP="003C5F03">
      <w:pPr>
        <w:pStyle w:val="Prrafodelista"/>
        <w:spacing w:line="240" w:lineRule="auto"/>
        <w:ind w:left="0"/>
        <w:jc w:val="both"/>
        <w:rPr>
          <w:rFonts w:ascii="Arial" w:hAnsi="Arial" w:cs="Arial"/>
          <w:sz w:val="24"/>
          <w:szCs w:val="24"/>
          <w:u w:val="single"/>
          <w:lang w:val="es-ES_tradnl"/>
        </w:rPr>
      </w:pPr>
      <w:r w:rsidRPr="00660B65">
        <w:rPr>
          <w:rFonts w:ascii="Arial" w:hAnsi="Arial" w:cs="Arial"/>
          <w:sz w:val="24"/>
          <w:szCs w:val="24"/>
          <w:u w:val="single"/>
          <w:lang w:val="es-ES_tradnl"/>
        </w:rPr>
        <w:t>303</w:t>
      </w:r>
      <w:r w:rsidR="007943F7" w:rsidRPr="00660B65">
        <w:rPr>
          <w:rFonts w:ascii="Arial" w:hAnsi="Arial" w:cs="Arial"/>
          <w:sz w:val="24"/>
          <w:szCs w:val="24"/>
          <w:u w:val="single"/>
          <w:lang w:val="es-ES_tradnl"/>
        </w:rPr>
        <w:t xml:space="preserve"> meses</w:t>
      </w:r>
      <w:r w:rsidRPr="00660B65">
        <w:rPr>
          <w:rFonts w:ascii="Arial" w:hAnsi="Arial" w:cs="Arial"/>
          <w:sz w:val="24"/>
          <w:szCs w:val="24"/>
          <w:u w:val="single"/>
          <w:lang w:val="es-ES_tradnl"/>
        </w:rPr>
        <w:t xml:space="preserve"> y 22.5 días</w:t>
      </w:r>
      <w:r w:rsidR="007943F7" w:rsidRPr="00660B65">
        <w:rPr>
          <w:rFonts w:ascii="Arial" w:hAnsi="Arial" w:cs="Arial"/>
          <w:sz w:val="24"/>
          <w:szCs w:val="24"/>
          <w:u w:val="single"/>
          <w:lang w:val="es-ES_tradnl"/>
        </w:rPr>
        <w:t xml:space="preserve"> de prisión y</w:t>
      </w:r>
      <w:r w:rsidR="00C71BF9" w:rsidRPr="00660B65">
        <w:rPr>
          <w:rFonts w:ascii="Arial" w:hAnsi="Arial" w:cs="Arial"/>
          <w:sz w:val="24"/>
          <w:szCs w:val="24"/>
          <w:u w:val="single"/>
          <w:lang w:val="es-ES_tradnl"/>
        </w:rPr>
        <w:t xml:space="preserve"> 1</w:t>
      </w:r>
      <w:r w:rsidR="00BA3E29" w:rsidRPr="00660B65">
        <w:rPr>
          <w:rFonts w:ascii="Arial" w:hAnsi="Arial" w:cs="Arial"/>
          <w:sz w:val="24"/>
          <w:szCs w:val="24"/>
          <w:u w:val="single"/>
          <w:lang w:val="es-ES_tradnl"/>
        </w:rPr>
        <w:t>.</w:t>
      </w:r>
      <w:r w:rsidR="00C71BF9" w:rsidRPr="00660B65">
        <w:rPr>
          <w:rFonts w:ascii="Arial" w:hAnsi="Arial" w:cs="Arial"/>
          <w:sz w:val="24"/>
          <w:szCs w:val="24"/>
          <w:u w:val="single"/>
          <w:lang w:val="es-ES_tradnl"/>
        </w:rPr>
        <w:t>2</w:t>
      </w:r>
      <w:r w:rsidR="00BA3E29" w:rsidRPr="00660B65">
        <w:rPr>
          <w:rFonts w:ascii="Arial" w:hAnsi="Arial" w:cs="Arial"/>
          <w:sz w:val="24"/>
          <w:szCs w:val="24"/>
          <w:u w:val="single"/>
          <w:lang w:val="es-ES_tradnl"/>
        </w:rPr>
        <w:t>64,5</w:t>
      </w:r>
      <w:r w:rsidR="00C71BF9" w:rsidRPr="00660B65">
        <w:rPr>
          <w:rFonts w:ascii="Arial" w:hAnsi="Arial" w:cs="Arial"/>
          <w:sz w:val="24"/>
          <w:szCs w:val="24"/>
          <w:u w:val="single"/>
          <w:lang w:val="es-ES_tradnl"/>
        </w:rPr>
        <w:t xml:space="preserve"> SMLMV</w:t>
      </w:r>
      <w:r w:rsidR="00321EAB" w:rsidRPr="00660B65">
        <w:rPr>
          <w:rFonts w:ascii="Arial" w:hAnsi="Arial" w:cs="Arial"/>
          <w:sz w:val="24"/>
          <w:szCs w:val="24"/>
          <w:u w:val="single"/>
          <w:lang w:val="es-ES_tradnl"/>
        </w:rPr>
        <w:t xml:space="preserve">. </w:t>
      </w:r>
    </w:p>
    <w:p w14:paraId="56F5A10A" w14:textId="77777777" w:rsidR="00C71BF9" w:rsidRPr="00660B65" w:rsidRDefault="00C71BF9" w:rsidP="003C5F03">
      <w:pPr>
        <w:pStyle w:val="Prrafodelista"/>
        <w:spacing w:line="240" w:lineRule="auto"/>
        <w:ind w:left="0"/>
        <w:jc w:val="both"/>
        <w:rPr>
          <w:rFonts w:ascii="Arial" w:hAnsi="Arial" w:cs="Arial"/>
          <w:sz w:val="24"/>
          <w:szCs w:val="24"/>
          <w:lang w:val="es-ES_tradnl"/>
        </w:rPr>
      </w:pPr>
    </w:p>
    <w:p w14:paraId="4E0135B7" w14:textId="46610884" w:rsidR="00C418DA" w:rsidRPr="00660B65" w:rsidRDefault="007943F7" w:rsidP="003C5F03">
      <w:pPr>
        <w:pStyle w:val="Prrafodelista"/>
        <w:spacing w:line="240" w:lineRule="auto"/>
        <w:ind w:left="0"/>
        <w:jc w:val="both"/>
        <w:rPr>
          <w:rFonts w:ascii="Arial" w:hAnsi="Arial" w:cs="Arial"/>
          <w:sz w:val="24"/>
          <w:szCs w:val="24"/>
          <w:lang w:val="es-ES_tradnl"/>
        </w:rPr>
      </w:pPr>
      <w:r w:rsidRPr="00660B65">
        <w:rPr>
          <w:rFonts w:ascii="Arial" w:hAnsi="Arial" w:cs="Arial"/>
          <w:sz w:val="24"/>
          <w:szCs w:val="24"/>
          <w:lang w:val="es-ES_tradnl"/>
        </w:rPr>
        <w:t>6</w:t>
      </w:r>
      <w:r w:rsidR="00BE7314" w:rsidRPr="00660B65">
        <w:rPr>
          <w:rFonts w:ascii="Arial" w:hAnsi="Arial" w:cs="Arial"/>
          <w:sz w:val="24"/>
          <w:szCs w:val="24"/>
          <w:lang w:val="es-ES_tradnl"/>
        </w:rPr>
        <w:t>.</w:t>
      </w:r>
      <w:r w:rsidRPr="00660B65">
        <w:rPr>
          <w:rFonts w:ascii="Arial" w:hAnsi="Arial" w:cs="Arial"/>
          <w:sz w:val="24"/>
          <w:szCs w:val="24"/>
          <w:lang w:val="es-ES_tradnl"/>
        </w:rPr>
        <w:t>5.1 Sobre estas penas se</w:t>
      </w:r>
      <w:r w:rsidR="00C418DA" w:rsidRPr="00660B65">
        <w:rPr>
          <w:rFonts w:ascii="Arial" w:hAnsi="Arial" w:cs="Arial"/>
          <w:sz w:val="24"/>
          <w:szCs w:val="24"/>
          <w:lang w:val="es-ES_tradnl"/>
        </w:rPr>
        <w:t xml:space="preserve"> debe hacer la reducción correspondiente por aplicación retroactiva del artículo 351 del CPP</w:t>
      </w:r>
      <w:r w:rsidR="006A2565" w:rsidRPr="00660B65">
        <w:rPr>
          <w:rFonts w:ascii="Arial" w:hAnsi="Arial" w:cs="Arial"/>
          <w:sz w:val="24"/>
          <w:szCs w:val="24"/>
          <w:lang w:val="es-ES_tradnl"/>
        </w:rPr>
        <w:t>.</w:t>
      </w:r>
      <w:r w:rsidRPr="00660B65">
        <w:rPr>
          <w:rFonts w:ascii="Arial" w:hAnsi="Arial" w:cs="Arial"/>
          <w:sz w:val="24"/>
          <w:szCs w:val="24"/>
          <w:lang w:val="es-ES_tradnl"/>
        </w:rPr>
        <w:t xml:space="preserve"> del 40%,</w:t>
      </w:r>
      <w:r w:rsidR="004D2E49" w:rsidRPr="00660B65">
        <w:rPr>
          <w:rFonts w:ascii="Arial" w:hAnsi="Arial" w:cs="Arial"/>
          <w:sz w:val="24"/>
          <w:szCs w:val="24"/>
          <w:lang w:val="es-ES_tradnl"/>
        </w:rPr>
        <w:t xml:space="preserve"> conforme a lo fijado en la sentencia de prim</w:t>
      </w:r>
      <w:r w:rsidR="00CF250E" w:rsidRPr="00660B65">
        <w:rPr>
          <w:rFonts w:ascii="Arial" w:hAnsi="Arial" w:cs="Arial"/>
          <w:sz w:val="24"/>
          <w:szCs w:val="24"/>
          <w:lang w:val="es-ES_tradnl"/>
        </w:rPr>
        <w:t xml:space="preserve">era instancia, </w:t>
      </w:r>
      <w:r w:rsidR="00CF250E" w:rsidRPr="00660B65">
        <w:rPr>
          <w:rFonts w:ascii="Arial" w:hAnsi="Arial" w:cs="Arial"/>
          <w:sz w:val="24"/>
          <w:szCs w:val="24"/>
          <w:u w:val="single"/>
          <w:lang w:val="es-ES_tradnl"/>
        </w:rPr>
        <w:t xml:space="preserve">quedando una pena </w:t>
      </w:r>
      <w:r w:rsidR="00AA19C1" w:rsidRPr="00660B65">
        <w:rPr>
          <w:rFonts w:ascii="Arial" w:hAnsi="Arial" w:cs="Arial"/>
          <w:sz w:val="24"/>
          <w:szCs w:val="24"/>
          <w:u w:val="single"/>
          <w:lang w:val="es-ES_tradnl"/>
        </w:rPr>
        <w:t>defin</w:t>
      </w:r>
      <w:r w:rsidR="00CF250E" w:rsidRPr="00660B65">
        <w:rPr>
          <w:rFonts w:ascii="Arial" w:hAnsi="Arial" w:cs="Arial"/>
          <w:sz w:val="24"/>
          <w:szCs w:val="24"/>
          <w:u w:val="single"/>
          <w:lang w:val="es-ES_tradnl"/>
        </w:rPr>
        <w:t>iti</w:t>
      </w:r>
      <w:r w:rsidRPr="00660B65">
        <w:rPr>
          <w:rFonts w:ascii="Arial" w:hAnsi="Arial" w:cs="Arial"/>
          <w:sz w:val="24"/>
          <w:szCs w:val="24"/>
          <w:u w:val="single"/>
          <w:lang w:val="es-ES_tradnl"/>
        </w:rPr>
        <w:t xml:space="preserve">va de </w:t>
      </w:r>
      <w:r w:rsidR="00BA3E29" w:rsidRPr="00660B65">
        <w:rPr>
          <w:rFonts w:ascii="Arial" w:hAnsi="Arial" w:cs="Arial"/>
          <w:sz w:val="24"/>
          <w:szCs w:val="24"/>
          <w:u w:val="single"/>
          <w:lang w:val="es-ES_tradnl"/>
        </w:rPr>
        <w:t xml:space="preserve">ciento ochenta y dos (182) meses y siete días y medio (7.5) de prisión y multa </w:t>
      </w:r>
      <w:r w:rsidR="00A0396A" w:rsidRPr="00660B65">
        <w:rPr>
          <w:rFonts w:ascii="Arial" w:hAnsi="Arial" w:cs="Arial"/>
          <w:sz w:val="24"/>
          <w:szCs w:val="24"/>
          <w:u w:val="single"/>
          <w:lang w:val="es-ES_tradnl"/>
        </w:rPr>
        <w:t xml:space="preserve">758.7 </w:t>
      </w:r>
      <w:r w:rsidR="00BA3E29" w:rsidRPr="00660B65">
        <w:rPr>
          <w:rFonts w:ascii="Arial" w:hAnsi="Arial" w:cs="Arial"/>
          <w:sz w:val="24"/>
          <w:szCs w:val="24"/>
          <w:u w:val="single"/>
          <w:lang w:val="es-ES_tradnl"/>
        </w:rPr>
        <w:t>smlmv para la época de los hechos</w:t>
      </w:r>
      <w:r w:rsidRPr="00660B65">
        <w:rPr>
          <w:rFonts w:ascii="Arial" w:hAnsi="Arial" w:cs="Arial"/>
          <w:sz w:val="24"/>
          <w:szCs w:val="24"/>
          <w:u w:val="single"/>
          <w:lang w:val="es-ES_tradnl"/>
        </w:rPr>
        <w:t>,</w:t>
      </w:r>
      <w:r w:rsidR="009F1C9C" w:rsidRPr="00660B65">
        <w:rPr>
          <w:rFonts w:ascii="Arial" w:hAnsi="Arial" w:cs="Arial"/>
          <w:sz w:val="24"/>
          <w:szCs w:val="24"/>
          <w:lang w:val="es-ES_tradnl"/>
        </w:rPr>
        <w:t xml:space="preserve"> que no </w:t>
      </w:r>
      <w:r w:rsidR="00D026DC" w:rsidRPr="00660B65">
        <w:rPr>
          <w:rFonts w:ascii="Arial" w:hAnsi="Arial" w:cs="Arial"/>
          <w:sz w:val="24"/>
          <w:szCs w:val="24"/>
          <w:lang w:val="es-ES_tradnl"/>
        </w:rPr>
        <w:t xml:space="preserve">excede la suma aritmética de </w:t>
      </w:r>
      <w:r w:rsidR="009F1C9C" w:rsidRPr="00660B65">
        <w:rPr>
          <w:rFonts w:ascii="Arial" w:hAnsi="Arial" w:cs="Arial"/>
          <w:sz w:val="24"/>
          <w:szCs w:val="24"/>
          <w:lang w:val="es-ES_tradnl"/>
        </w:rPr>
        <w:t xml:space="preserve">las penas prevista </w:t>
      </w:r>
      <w:r w:rsidR="00D026DC" w:rsidRPr="00660B65">
        <w:rPr>
          <w:rFonts w:ascii="Arial" w:hAnsi="Arial" w:cs="Arial"/>
          <w:sz w:val="24"/>
          <w:szCs w:val="24"/>
          <w:lang w:val="es-ES_tradnl"/>
        </w:rPr>
        <w:t>los delito</w:t>
      </w:r>
      <w:r w:rsidR="009F1C9C" w:rsidRPr="00660B65">
        <w:rPr>
          <w:rFonts w:ascii="Arial" w:hAnsi="Arial" w:cs="Arial"/>
          <w:sz w:val="24"/>
          <w:szCs w:val="24"/>
          <w:lang w:val="es-ES_tradnl"/>
        </w:rPr>
        <w:t>s</w:t>
      </w:r>
      <w:r w:rsidR="00D026DC" w:rsidRPr="00660B65">
        <w:rPr>
          <w:rFonts w:ascii="Arial" w:hAnsi="Arial" w:cs="Arial"/>
          <w:sz w:val="24"/>
          <w:szCs w:val="24"/>
          <w:lang w:val="es-ES_tradnl"/>
        </w:rPr>
        <w:t xml:space="preserve"> concursantes</w:t>
      </w:r>
      <w:r w:rsidR="00B1558B" w:rsidRPr="00660B65">
        <w:rPr>
          <w:rFonts w:ascii="Arial" w:hAnsi="Arial" w:cs="Arial"/>
          <w:sz w:val="24"/>
          <w:szCs w:val="24"/>
          <w:lang w:val="es-ES_tradnl"/>
        </w:rPr>
        <w:t xml:space="preserve">. </w:t>
      </w:r>
    </w:p>
    <w:p w14:paraId="1390993B" w14:textId="77777777" w:rsidR="009E055E" w:rsidRPr="00660B65" w:rsidRDefault="009E055E" w:rsidP="003C5F03">
      <w:pPr>
        <w:pStyle w:val="Prrafodelista"/>
        <w:spacing w:line="240" w:lineRule="auto"/>
        <w:ind w:left="0"/>
        <w:jc w:val="both"/>
        <w:rPr>
          <w:rFonts w:ascii="Arial" w:hAnsi="Arial" w:cs="Arial"/>
          <w:sz w:val="24"/>
          <w:szCs w:val="24"/>
          <w:lang w:val="es-ES_tradnl"/>
        </w:rPr>
      </w:pPr>
    </w:p>
    <w:p w14:paraId="48A57187" w14:textId="6D8E6A83" w:rsidR="00E67F1C" w:rsidRPr="00660B65" w:rsidRDefault="007943F7" w:rsidP="003C5F03">
      <w:pPr>
        <w:pStyle w:val="Prrafodelista"/>
        <w:spacing w:line="240" w:lineRule="auto"/>
        <w:ind w:left="0"/>
        <w:jc w:val="both"/>
        <w:rPr>
          <w:rFonts w:ascii="Arial" w:hAnsi="Arial" w:cs="Arial"/>
          <w:sz w:val="24"/>
          <w:szCs w:val="24"/>
          <w:u w:val="single"/>
          <w:lang w:val="es-ES_tradnl"/>
        </w:rPr>
      </w:pPr>
      <w:r w:rsidRPr="00660B65">
        <w:rPr>
          <w:rFonts w:ascii="Arial" w:hAnsi="Arial" w:cs="Arial"/>
          <w:sz w:val="24"/>
          <w:szCs w:val="24"/>
          <w:u w:val="single"/>
          <w:lang w:val="es-ES_tradnl"/>
        </w:rPr>
        <w:t xml:space="preserve">6.6 </w:t>
      </w:r>
      <w:r w:rsidR="00C418DA" w:rsidRPr="00660B65">
        <w:rPr>
          <w:rFonts w:ascii="Arial" w:hAnsi="Arial" w:cs="Arial"/>
          <w:sz w:val="24"/>
          <w:szCs w:val="24"/>
          <w:u w:val="single"/>
          <w:lang w:val="es-ES_tradnl"/>
        </w:rPr>
        <w:t>Sobre el segu</w:t>
      </w:r>
      <w:r w:rsidRPr="00660B65">
        <w:rPr>
          <w:rFonts w:ascii="Arial" w:hAnsi="Arial" w:cs="Arial"/>
          <w:sz w:val="24"/>
          <w:szCs w:val="24"/>
          <w:u w:val="single"/>
          <w:lang w:val="es-ES_tradnl"/>
        </w:rPr>
        <w:t>ndo problema jurídico propuesto</w:t>
      </w:r>
      <w:r w:rsidR="00E67F1C" w:rsidRPr="00660B65">
        <w:rPr>
          <w:rFonts w:ascii="Arial" w:hAnsi="Arial" w:cs="Arial"/>
          <w:sz w:val="24"/>
          <w:szCs w:val="24"/>
          <w:u w:val="single"/>
          <w:lang w:val="es-ES_tradnl"/>
        </w:rPr>
        <w:t xml:space="preserve">: La reducción de pena derivada de la aplicación del artículo 351 de la Ley 906 de 2004  </w:t>
      </w:r>
    </w:p>
    <w:p w14:paraId="77653556" w14:textId="77777777" w:rsidR="007943F7" w:rsidRPr="00660B65" w:rsidRDefault="007943F7" w:rsidP="003C5F03">
      <w:pPr>
        <w:pStyle w:val="Prrafodelista"/>
        <w:spacing w:line="240" w:lineRule="auto"/>
        <w:ind w:left="0"/>
        <w:jc w:val="both"/>
        <w:rPr>
          <w:rFonts w:ascii="Arial" w:hAnsi="Arial" w:cs="Arial"/>
          <w:sz w:val="24"/>
          <w:szCs w:val="24"/>
          <w:lang w:val="es-CO"/>
        </w:rPr>
      </w:pPr>
    </w:p>
    <w:p w14:paraId="7BCE3A19" w14:textId="292AEB59" w:rsidR="00A5683B" w:rsidRPr="00660B65" w:rsidRDefault="007943F7" w:rsidP="003C5F03">
      <w:pPr>
        <w:pStyle w:val="Prrafodelista"/>
        <w:spacing w:line="240" w:lineRule="auto"/>
        <w:ind w:left="0"/>
        <w:jc w:val="both"/>
        <w:rPr>
          <w:rFonts w:ascii="Arial" w:hAnsi="Arial" w:cs="Arial"/>
          <w:sz w:val="24"/>
          <w:szCs w:val="24"/>
          <w:lang w:val="es-CO"/>
        </w:rPr>
      </w:pPr>
      <w:r w:rsidRPr="00660B65">
        <w:rPr>
          <w:rFonts w:ascii="Arial" w:hAnsi="Arial" w:cs="Arial"/>
          <w:sz w:val="24"/>
          <w:szCs w:val="24"/>
          <w:lang w:val="es-CO"/>
        </w:rPr>
        <w:t>6.6.1</w:t>
      </w:r>
      <w:r w:rsidR="00BE7314" w:rsidRPr="00660B65">
        <w:rPr>
          <w:rFonts w:ascii="Arial" w:hAnsi="Arial" w:cs="Arial"/>
          <w:sz w:val="24"/>
          <w:szCs w:val="24"/>
          <w:lang w:val="es-CO"/>
        </w:rPr>
        <w:t xml:space="preserve"> </w:t>
      </w:r>
      <w:r w:rsidR="00C369F6" w:rsidRPr="00660B65">
        <w:rPr>
          <w:rFonts w:ascii="Arial" w:hAnsi="Arial" w:cs="Arial"/>
          <w:sz w:val="24"/>
          <w:szCs w:val="24"/>
          <w:lang w:val="es-CO"/>
        </w:rPr>
        <w:t xml:space="preserve">En este caso el juez de conocimiento consideró que en la FGN contaba con pruebas de gran entidad contra el señor </w:t>
      </w:r>
      <w:r w:rsidRPr="00660B65">
        <w:rPr>
          <w:rFonts w:ascii="Arial" w:hAnsi="Arial" w:cs="Arial"/>
          <w:sz w:val="24"/>
          <w:szCs w:val="24"/>
          <w:lang w:val="es-CO"/>
        </w:rPr>
        <w:t>González Brand,</w:t>
      </w:r>
      <w:r w:rsidR="00C369F6" w:rsidRPr="00660B65">
        <w:rPr>
          <w:rFonts w:ascii="Arial" w:hAnsi="Arial" w:cs="Arial"/>
          <w:sz w:val="24"/>
          <w:szCs w:val="24"/>
          <w:lang w:val="es-CO"/>
        </w:rPr>
        <w:t xml:space="preserve"> </w:t>
      </w:r>
      <w:r w:rsidR="00A5683B" w:rsidRPr="00660B65">
        <w:rPr>
          <w:rFonts w:ascii="Arial" w:hAnsi="Arial" w:cs="Arial"/>
          <w:sz w:val="24"/>
          <w:szCs w:val="24"/>
          <w:lang w:val="es-CO"/>
        </w:rPr>
        <w:t>hasta el punto de que lo llevaron a optar por esa forma de terminación anticipada del proceso</w:t>
      </w:r>
      <w:r w:rsidRPr="00660B65">
        <w:rPr>
          <w:rFonts w:ascii="Arial" w:hAnsi="Arial" w:cs="Arial"/>
          <w:sz w:val="24"/>
          <w:szCs w:val="24"/>
          <w:lang w:val="es-CO"/>
        </w:rPr>
        <w:t xml:space="preserve"> que se adelantaba en su contra</w:t>
      </w:r>
      <w:r w:rsidR="00A5683B" w:rsidRPr="00660B65">
        <w:rPr>
          <w:rFonts w:ascii="Arial" w:hAnsi="Arial" w:cs="Arial"/>
          <w:sz w:val="24"/>
          <w:szCs w:val="24"/>
          <w:lang w:val="es-CO"/>
        </w:rPr>
        <w:t>, ya que estaba demostrada su condición de integrante y comandante del grupo ERG, durante el tiempo en que se cometieron las conductas que aceptó, por lo cual su colaboración con la justicia no tenía mayor relevancia.</w:t>
      </w:r>
    </w:p>
    <w:p w14:paraId="2913A5F5" w14:textId="77777777" w:rsidR="00A5683B" w:rsidRPr="00660B65" w:rsidRDefault="00A5683B" w:rsidP="003C5F03">
      <w:pPr>
        <w:pStyle w:val="Prrafodelista"/>
        <w:spacing w:line="240" w:lineRule="auto"/>
        <w:ind w:left="0"/>
        <w:jc w:val="both"/>
        <w:rPr>
          <w:rFonts w:ascii="Arial" w:hAnsi="Arial" w:cs="Arial"/>
          <w:sz w:val="24"/>
          <w:szCs w:val="24"/>
          <w:lang w:val="es-CO"/>
        </w:rPr>
      </w:pPr>
    </w:p>
    <w:p w14:paraId="352BC60D" w14:textId="61600E55" w:rsidR="00987CE9" w:rsidRDefault="00A5683B" w:rsidP="003C5F03">
      <w:pPr>
        <w:pStyle w:val="Prrafodelista"/>
        <w:spacing w:line="240" w:lineRule="auto"/>
        <w:ind w:left="0"/>
        <w:jc w:val="both"/>
        <w:rPr>
          <w:rFonts w:ascii="Arial" w:hAnsi="Arial" w:cs="Arial"/>
          <w:sz w:val="24"/>
          <w:szCs w:val="24"/>
          <w:lang w:val="es-CO"/>
        </w:rPr>
      </w:pPr>
      <w:r w:rsidRPr="00660B65">
        <w:rPr>
          <w:rFonts w:ascii="Arial" w:hAnsi="Arial" w:cs="Arial"/>
          <w:sz w:val="24"/>
          <w:szCs w:val="24"/>
          <w:lang w:val="es-CO"/>
        </w:rPr>
        <w:t xml:space="preserve">En tal virtud consideró que sobre la pena que fijó se </w:t>
      </w:r>
      <w:r w:rsidR="007943F7" w:rsidRPr="00660B65">
        <w:rPr>
          <w:rFonts w:ascii="Arial" w:hAnsi="Arial" w:cs="Arial"/>
          <w:sz w:val="24"/>
          <w:szCs w:val="24"/>
          <w:lang w:val="es-CO"/>
        </w:rPr>
        <w:t>debía hacer una reducción de 40</w:t>
      </w:r>
      <w:r w:rsidRPr="00660B65">
        <w:rPr>
          <w:rFonts w:ascii="Arial" w:hAnsi="Arial" w:cs="Arial"/>
          <w:sz w:val="24"/>
          <w:szCs w:val="24"/>
          <w:lang w:val="es-CO"/>
        </w:rPr>
        <w:t>%</w:t>
      </w:r>
      <w:r w:rsidR="00987CE9" w:rsidRPr="00660B65">
        <w:rPr>
          <w:rFonts w:ascii="Arial" w:hAnsi="Arial" w:cs="Arial"/>
          <w:sz w:val="24"/>
          <w:szCs w:val="24"/>
          <w:lang w:val="es-CO"/>
        </w:rPr>
        <w:t>, situación que fue controvertida por la defensora del procesado, quien sostiene que esa reducción puniti</w:t>
      </w:r>
      <w:r w:rsidR="007943F7" w:rsidRPr="00660B65">
        <w:rPr>
          <w:rFonts w:ascii="Arial" w:hAnsi="Arial" w:cs="Arial"/>
          <w:sz w:val="24"/>
          <w:szCs w:val="24"/>
          <w:lang w:val="es-CO"/>
        </w:rPr>
        <w:t>va debió ser del 50%</w:t>
      </w:r>
      <w:r w:rsidR="009E055E" w:rsidRPr="00660B65">
        <w:rPr>
          <w:rFonts w:ascii="Arial" w:hAnsi="Arial" w:cs="Arial"/>
          <w:sz w:val="24"/>
          <w:szCs w:val="24"/>
          <w:lang w:val="es-CO"/>
        </w:rPr>
        <w:t xml:space="preserve">, </w:t>
      </w:r>
      <w:r w:rsidR="00C369F6" w:rsidRPr="00660B65">
        <w:rPr>
          <w:rFonts w:ascii="Arial" w:hAnsi="Arial" w:cs="Arial"/>
          <w:sz w:val="24"/>
          <w:szCs w:val="24"/>
          <w:lang w:val="es-CO"/>
        </w:rPr>
        <w:t xml:space="preserve">por la aceptación de cargos </w:t>
      </w:r>
      <w:r w:rsidR="00987CE9" w:rsidRPr="00660B65">
        <w:rPr>
          <w:rFonts w:ascii="Arial" w:hAnsi="Arial" w:cs="Arial"/>
          <w:sz w:val="24"/>
          <w:szCs w:val="24"/>
          <w:lang w:val="es-CO"/>
        </w:rPr>
        <w:t>del señor González Brand, desde su d</w:t>
      </w:r>
      <w:r w:rsidR="00C369F6" w:rsidRPr="00660B65">
        <w:rPr>
          <w:rFonts w:ascii="Arial" w:hAnsi="Arial" w:cs="Arial"/>
          <w:sz w:val="24"/>
          <w:szCs w:val="24"/>
          <w:lang w:val="es-CO"/>
        </w:rPr>
        <w:t>iligencia de indagatoria</w:t>
      </w:r>
      <w:r w:rsidR="00987CE9" w:rsidRPr="00660B65">
        <w:rPr>
          <w:rFonts w:ascii="Arial" w:hAnsi="Arial" w:cs="Arial"/>
          <w:sz w:val="24"/>
          <w:szCs w:val="24"/>
          <w:lang w:val="es-CO"/>
        </w:rPr>
        <w:t>, considerando para el efecto que fue en razón de esa conducta procesal que la FGN</w:t>
      </w:r>
      <w:r w:rsidR="007943F7" w:rsidRPr="00660B65">
        <w:rPr>
          <w:rFonts w:ascii="Arial" w:hAnsi="Arial" w:cs="Arial"/>
          <w:i/>
          <w:sz w:val="24"/>
          <w:szCs w:val="24"/>
          <w:lang w:val="es-CO"/>
        </w:rPr>
        <w:t xml:space="preserve"> “</w:t>
      </w:r>
      <w:r w:rsidR="00987CE9" w:rsidRPr="00660B65">
        <w:rPr>
          <w:rFonts w:ascii="Arial" w:hAnsi="Arial" w:cs="Arial"/>
          <w:i/>
          <w:sz w:val="24"/>
          <w:szCs w:val="24"/>
          <w:lang w:val="es-CO"/>
        </w:rPr>
        <w:t xml:space="preserve">elaboró su andamiaje </w:t>
      </w:r>
      <w:r w:rsidR="00987CE9" w:rsidRPr="00660B65">
        <w:rPr>
          <w:rFonts w:ascii="Arial" w:hAnsi="Arial" w:cs="Arial"/>
          <w:i/>
          <w:sz w:val="24"/>
          <w:szCs w:val="24"/>
          <w:lang w:val="es-CO"/>
        </w:rPr>
        <w:lastRenderedPageBreak/>
        <w:t xml:space="preserve">punitivo”, </w:t>
      </w:r>
      <w:r w:rsidR="00987CE9" w:rsidRPr="00660B65">
        <w:rPr>
          <w:rFonts w:ascii="Arial" w:hAnsi="Arial" w:cs="Arial"/>
          <w:sz w:val="24"/>
          <w:szCs w:val="24"/>
          <w:lang w:val="es-CO"/>
        </w:rPr>
        <w:t>sin que la recurrente hubiera precisado las razones de su inconformidad, más allá de esa genérica expresión.</w:t>
      </w:r>
    </w:p>
    <w:p w14:paraId="33A6118D" w14:textId="77777777" w:rsidR="00660B65" w:rsidRPr="00660B65" w:rsidRDefault="00660B65" w:rsidP="003C5F03">
      <w:pPr>
        <w:pStyle w:val="Prrafodelista"/>
        <w:spacing w:line="240" w:lineRule="auto"/>
        <w:ind w:left="0"/>
        <w:jc w:val="both"/>
        <w:rPr>
          <w:rFonts w:ascii="Arial" w:hAnsi="Arial" w:cs="Arial"/>
          <w:sz w:val="24"/>
          <w:szCs w:val="24"/>
          <w:lang w:val="es-CO"/>
        </w:rPr>
      </w:pPr>
    </w:p>
    <w:p w14:paraId="74FC9942" w14:textId="368A89E7" w:rsidR="00C369F6" w:rsidRPr="00660B65" w:rsidRDefault="007943F7" w:rsidP="003C5F03">
      <w:pPr>
        <w:pStyle w:val="Prrafodelista"/>
        <w:spacing w:line="240" w:lineRule="auto"/>
        <w:ind w:left="0"/>
        <w:jc w:val="both"/>
        <w:rPr>
          <w:rFonts w:ascii="Arial" w:hAnsi="Arial" w:cs="Arial"/>
          <w:sz w:val="24"/>
          <w:szCs w:val="24"/>
          <w:lang w:val="es-CO"/>
        </w:rPr>
      </w:pPr>
      <w:r w:rsidRPr="00660B65">
        <w:rPr>
          <w:rFonts w:ascii="Arial" w:hAnsi="Arial" w:cs="Arial"/>
          <w:sz w:val="24"/>
          <w:szCs w:val="24"/>
          <w:lang w:val="es-CO"/>
        </w:rPr>
        <w:t>6</w:t>
      </w:r>
      <w:r w:rsidR="00B1558B" w:rsidRPr="00660B65">
        <w:rPr>
          <w:rFonts w:ascii="Arial" w:hAnsi="Arial" w:cs="Arial"/>
          <w:sz w:val="24"/>
          <w:szCs w:val="24"/>
          <w:lang w:val="es-CO"/>
        </w:rPr>
        <w:t xml:space="preserve">.6.2 </w:t>
      </w:r>
      <w:r w:rsidR="00FA7AD8" w:rsidRPr="00660B65">
        <w:rPr>
          <w:rFonts w:ascii="Arial" w:hAnsi="Arial" w:cs="Arial"/>
          <w:sz w:val="24"/>
          <w:szCs w:val="24"/>
          <w:lang w:val="es-CO"/>
        </w:rPr>
        <w:t xml:space="preserve">En primer lugar hay que manifestar que en </w:t>
      </w:r>
      <w:r w:rsidR="00B1558B" w:rsidRPr="00660B65">
        <w:rPr>
          <w:rFonts w:ascii="Arial" w:hAnsi="Arial" w:cs="Arial"/>
          <w:sz w:val="24"/>
          <w:szCs w:val="24"/>
          <w:lang w:val="es-CO"/>
        </w:rPr>
        <w:t xml:space="preserve">el caso </w:t>
      </w:r>
      <w:r w:rsidRPr="00660B65">
        <w:rPr>
          <w:rFonts w:ascii="Arial" w:hAnsi="Arial" w:cs="Arial"/>
          <w:i/>
          <w:sz w:val="24"/>
          <w:szCs w:val="24"/>
          <w:lang w:val="es-CO"/>
        </w:rPr>
        <w:t>sub lite</w:t>
      </w:r>
      <w:r w:rsidR="00B1558B" w:rsidRPr="00660B65">
        <w:rPr>
          <w:rFonts w:ascii="Arial" w:hAnsi="Arial" w:cs="Arial"/>
          <w:sz w:val="24"/>
          <w:szCs w:val="24"/>
          <w:lang w:val="es-CO"/>
        </w:rPr>
        <w:t xml:space="preserve"> y en </w:t>
      </w:r>
      <w:r w:rsidR="00FA7AD8" w:rsidRPr="00660B65">
        <w:rPr>
          <w:rFonts w:ascii="Arial" w:hAnsi="Arial" w:cs="Arial"/>
          <w:sz w:val="24"/>
          <w:szCs w:val="24"/>
          <w:lang w:val="es-CO"/>
        </w:rPr>
        <w:t>razó</w:t>
      </w:r>
      <w:r w:rsidRPr="00660B65">
        <w:rPr>
          <w:rFonts w:ascii="Arial" w:hAnsi="Arial" w:cs="Arial"/>
          <w:sz w:val="24"/>
          <w:szCs w:val="24"/>
          <w:lang w:val="es-CO"/>
        </w:rPr>
        <w:t xml:space="preserve">n de la aplicación retroactiva </w:t>
      </w:r>
      <w:r w:rsidR="00FA7AD8" w:rsidRPr="00660B65">
        <w:rPr>
          <w:rFonts w:ascii="Arial" w:hAnsi="Arial" w:cs="Arial"/>
          <w:sz w:val="24"/>
          <w:szCs w:val="24"/>
          <w:lang w:val="es-CO"/>
        </w:rPr>
        <w:t xml:space="preserve">del </w:t>
      </w:r>
      <w:r w:rsidR="00C369F6" w:rsidRPr="00660B65">
        <w:rPr>
          <w:rFonts w:ascii="Arial" w:hAnsi="Arial" w:cs="Arial"/>
          <w:sz w:val="24"/>
          <w:szCs w:val="24"/>
          <w:lang w:val="es-CO"/>
        </w:rPr>
        <w:t>artículo 351 de la Ley 906 de 2004</w:t>
      </w:r>
      <w:r w:rsidR="00FA7AD8" w:rsidRPr="00660B65">
        <w:rPr>
          <w:rFonts w:ascii="Arial" w:hAnsi="Arial" w:cs="Arial"/>
          <w:sz w:val="24"/>
          <w:szCs w:val="24"/>
          <w:lang w:val="es-CO"/>
        </w:rPr>
        <w:t xml:space="preserve">, se debe tener en cuenta que el inciso 1º de esa disposición establece que </w:t>
      </w:r>
      <w:r w:rsidR="00C369F6" w:rsidRPr="00660B65">
        <w:rPr>
          <w:rFonts w:ascii="Arial" w:hAnsi="Arial" w:cs="Arial"/>
          <w:sz w:val="24"/>
          <w:szCs w:val="24"/>
          <w:lang w:val="es-CO"/>
        </w:rPr>
        <w:t xml:space="preserve">la aceptación de </w:t>
      </w:r>
      <w:r w:rsidR="00FA7AD8" w:rsidRPr="00660B65">
        <w:rPr>
          <w:rFonts w:ascii="Arial" w:hAnsi="Arial" w:cs="Arial"/>
          <w:sz w:val="24"/>
          <w:szCs w:val="24"/>
          <w:lang w:val="es-CO"/>
        </w:rPr>
        <w:t>los c</w:t>
      </w:r>
      <w:r w:rsidR="00C369F6" w:rsidRPr="00660B65">
        <w:rPr>
          <w:rFonts w:ascii="Arial" w:hAnsi="Arial" w:cs="Arial"/>
          <w:sz w:val="24"/>
          <w:szCs w:val="24"/>
          <w:lang w:val="es-CO"/>
        </w:rPr>
        <w:t xml:space="preserve">argos </w:t>
      </w:r>
      <w:r w:rsidR="00FA7AD8" w:rsidRPr="00660B65">
        <w:rPr>
          <w:rFonts w:ascii="Arial" w:hAnsi="Arial" w:cs="Arial"/>
          <w:sz w:val="24"/>
          <w:szCs w:val="24"/>
          <w:lang w:val="es-CO"/>
        </w:rPr>
        <w:t xml:space="preserve">formulados </w:t>
      </w:r>
      <w:r w:rsidR="00C369F6" w:rsidRPr="00660B65">
        <w:rPr>
          <w:rFonts w:ascii="Arial" w:hAnsi="Arial" w:cs="Arial"/>
          <w:sz w:val="24"/>
          <w:szCs w:val="24"/>
          <w:lang w:val="es-CO"/>
        </w:rPr>
        <w:t xml:space="preserve">en la audiencia </w:t>
      </w:r>
      <w:r w:rsidRPr="00660B65">
        <w:rPr>
          <w:rFonts w:ascii="Arial" w:hAnsi="Arial" w:cs="Arial"/>
          <w:sz w:val="24"/>
          <w:szCs w:val="24"/>
          <w:lang w:val="es-CO"/>
        </w:rPr>
        <w:t>preliminar de</w:t>
      </w:r>
      <w:r w:rsidR="00C369F6" w:rsidRPr="00660B65">
        <w:rPr>
          <w:rFonts w:ascii="Arial" w:hAnsi="Arial" w:cs="Arial"/>
          <w:sz w:val="24"/>
          <w:szCs w:val="24"/>
          <w:lang w:val="es-CO"/>
        </w:rPr>
        <w:t xml:space="preserve"> imputación comporta una rebaja de pena “hasta de la mitad”, lo anterior, mientras que no se trate de </w:t>
      </w:r>
      <w:r w:rsidR="00FA7AD8" w:rsidRPr="00660B65">
        <w:rPr>
          <w:rFonts w:ascii="Arial" w:hAnsi="Arial" w:cs="Arial"/>
          <w:sz w:val="24"/>
          <w:szCs w:val="24"/>
          <w:lang w:val="es-CO"/>
        </w:rPr>
        <w:t xml:space="preserve">un evento de </w:t>
      </w:r>
      <w:r w:rsidR="00C369F6" w:rsidRPr="00660B65">
        <w:rPr>
          <w:rFonts w:ascii="Arial" w:hAnsi="Arial" w:cs="Arial"/>
          <w:sz w:val="24"/>
          <w:szCs w:val="24"/>
          <w:lang w:val="es-CO"/>
        </w:rPr>
        <w:t xml:space="preserve">flagrancia según el artículo 57 de la Ley 1453 de 2011 ni </w:t>
      </w:r>
      <w:r w:rsidR="00FA7AD8" w:rsidRPr="00660B65">
        <w:rPr>
          <w:rFonts w:ascii="Arial" w:hAnsi="Arial" w:cs="Arial"/>
          <w:sz w:val="24"/>
          <w:szCs w:val="24"/>
          <w:lang w:val="es-CO"/>
        </w:rPr>
        <w:t xml:space="preserve">exista </w:t>
      </w:r>
      <w:r w:rsidR="00C369F6" w:rsidRPr="00660B65">
        <w:rPr>
          <w:rFonts w:ascii="Arial" w:hAnsi="Arial" w:cs="Arial"/>
          <w:sz w:val="24"/>
          <w:szCs w:val="24"/>
          <w:lang w:val="es-CO"/>
        </w:rPr>
        <w:t>prohibición legal expresa</w:t>
      </w:r>
      <w:r w:rsidR="00FA7AD8" w:rsidRPr="00660B65">
        <w:rPr>
          <w:rFonts w:ascii="Arial" w:hAnsi="Arial" w:cs="Arial"/>
          <w:sz w:val="24"/>
          <w:szCs w:val="24"/>
          <w:lang w:val="es-CO"/>
        </w:rPr>
        <w:t xml:space="preserve"> para hacer ese tipo de </w:t>
      </w:r>
      <w:r w:rsidR="00B8135E" w:rsidRPr="00660B65">
        <w:rPr>
          <w:rFonts w:ascii="Arial" w:hAnsi="Arial" w:cs="Arial"/>
          <w:sz w:val="24"/>
          <w:szCs w:val="24"/>
          <w:lang w:val="es-CO"/>
        </w:rPr>
        <w:t>reducciones pun</w:t>
      </w:r>
      <w:r w:rsidR="001A3404" w:rsidRPr="00660B65">
        <w:rPr>
          <w:rFonts w:ascii="Arial" w:hAnsi="Arial" w:cs="Arial"/>
          <w:sz w:val="24"/>
          <w:szCs w:val="24"/>
          <w:lang w:val="es-CO"/>
        </w:rPr>
        <w:t>it</w:t>
      </w:r>
      <w:r w:rsidR="00B8135E" w:rsidRPr="00660B65">
        <w:rPr>
          <w:rFonts w:ascii="Arial" w:hAnsi="Arial" w:cs="Arial"/>
          <w:sz w:val="24"/>
          <w:szCs w:val="24"/>
          <w:lang w:val="es-CO"/>
        </w:rPr>
        <w:t>ivas.</w:t>
      </w:r>
    </w:p>
    <w:p w14:paraId="7BD92A65" w14:textId="77777777" w:rsidR="007943F7" w:rsidRPr="00660B65" w:rsidRDefault="007943F7" w:rsidP="003C5F03">
      <w:pPr>
        <w:pStyle w:val="Prrafodelista"/>
        <w:spacing w:line="240" w:lineRule="auto"/>
        <w:ind w:left="0"/>
        <w:jc w:val="both"/>
        <w:rPr>
          <w:rFonts w:ascii="Arial" w:hAnsi="Arial" w:cs="Arial"/>
          <w:sz w:val="24"/>
          <w:szCs w:val="24"/>
          <w:lang w:val="es-CO"/>
        </w:rPr>
      </w:pPr>
    </w:p>
    <w:p w14:paraId="33438BDF" w14:textId="77777777" w:rsidR="00B8135E" w:rsidRPr="00660B65" w:rsidRDefault="00B8135E" w:rsidP="003C5F03">
      <w:pPr>
        <w:pStyle w:val="Prrafodelista"/>
        <w:spacing w:line="240" w:lineRule="auto"/>
        <w:ind w:left="0"/>
        <w:jc w:val="both"/>
        <w:rPr>
          <w:rFonts w:ascii="Arial" w:hAnsi="Arial" w:cs="Arial"/>
          <w:sz w:val="24"/>
          <w:szCs w:val="24"/>
          <w:lang w:val="es-CO"/>
        </w:rPr>
      </w:pPr>
      <w:r w:rsidRPr="00660B65">
        <w:rPr>
          <w:rFonts w:ascii="Arial" w:hAnsi="Arial" w:cs="Arial"/>
          <w:sz w:val="24"/>
          <w:szCs w:val="24"/>
          <w:lang w:val="es-CO"/>
        </w:rPr>
        <w:t xml:space="preserve">Lo </w:t>
      </w:r>
      <w:r w:rsidR="00C369F6" w:rsidRPr="00660B65">
        <w:rPr>
          <w:rFonts w:ascii="Arial" w:hAnsi="Arial" w:cs="Arial"/>
          <w:sz w:val="24"/>
          <w:szCs w:val="24"/>
          <w:lang w:val="es-CO"/>
        </w:rPr>
        <w:t xml:space="preserve">anterior </w:t>
      </w:r>
      <w:r w:rsidRPr="00660B65">
        <w:rPr>
          <w:rFonts w:ascii="Arial" w:hAnsi="Arial" w:cs="Arial"/>
          <w:sz w:val="24"/>
          <w:szCs w:val="24"/>
          <w:lang w:val="es-CO"/>
        </w:rPr>
        <w:t xml:space="preserve">significa que esa </w:t>
      </w:r>
      <w:r w:rsidR="00C369F6" w:rsidRPr="00660B65">
        <w:rPr>
          <w:rFonts w:ascii="Arial" w:hAnsi="Arial" w:cs="Arial"/>
          <w:sz w:val="24"/>
          <w:szCs w:val="24"/>
          <w:lang w:val="es-CO"/>
        </w:rPr>
        <w:t xml:space="preserve">rebaja </w:t>
      </w:r>
      <w:r w:rsidRPr="00660B65">
        <w:rPr>
          <w:rFonts w:ascii="Arial" w:hAnsi="Arial" w:cs="Arial"/>
          <w:sz w:val="24"/>
          <w:szCs w:val="24"/>
          <w:lang w:val="es-CO"/>
        </w:rPr>
        <w:t xml:space="preserve">no siempre tiene que ser de la </w:t>
      </w:r>
      <w:r w:rsidR="00C369F6" w:rsidRPr="00660B65">
        <w:rPr>
          <w:rFonts w:ascii="Arial" w:hAnsi="Arial" w:cs="Arial"/>
          <w:sz w:val="24"/>
          <w:szCs w:val="24"/>
          <w:lang w:val="es-CO"/>
        </w:rPr>
        <w:t xml:space="preserve">mitad </w:t>
      </w:r>
      <w:r w:rsidRPr="00660B65">
        <w:rPr>
          <w:rFonts w:ascii="Arial" w:hAnsi="Arial" w:cs="Arial"/>
          <w:sz w:val="24"/>
          <w:szCs w:val="24"/>
          <w:lang w:val="es-CO"/>
        </w:rPr>
        <w:t xml:space="preserve">de la pena </w:t>
      </w:r>
      <w:r w:rsidR="00C369F6" w:rsidRPr="00660B65">
        <w:rPr>
          <w:rFonts w:ascii="Arial" w:hAnsi="Arial" w:cs="Arial"/>
          <w:sz w:val="24"/>
          <w:szCs w:val="24"/>
          <w:lang w:val="es-CO"/>
        </w:rPr>
        <w:t xml:space="preserve">como sugiere la recurrente, sino que, se trata de una </w:t>
      </w:r>
      <w:r w:rsidRPr="00660B65">
        <w:rPr>
          <w:rFonts w:ascii="Arial" w:hAnsi="Arial" w:cs="Arial"/>
          <w:sz w:val="24"/>
          <w:szCs w:val="24"/>
          <w:lang w:val="es-CO"/>
        </w:rPr>
        <w:t xml:space="preserve">disminución que oscila de una </w:t>
      </w:r>
      <w:r w:rsidR="00C369F6" w:rsidRPr="00660B65">
        <w:rPr>
          <w:rFonts w:ascii="Arial" w:hAnsi="Arial" w:cs="Arial"/>
          <w:sz w:val="24"/>
          <w:szCs w:val="24"/>
          <w:lang w:val="es-CO"/>
        </w:rPr>
        <w:t>tercera (1/3) parte hasta de la mitad</w:t>
      </w:r>
      <w:r w:rsidRPr="00660B65">
        <w:rPr>
          <w:rFonts w:ascii="Arial" w:hAnsi="Arial" w:cs="Arial"/>
          <w:sz w:val="24"/>
          <w:szCs w:val="24"/>
          <w:lang w:val="es-CO"/>
        </w:rPr>
        <w:t xml:space="preserve"> de la sanción, en razón de la fase procesal de la actuación.</w:t>
      </w:r>
    </w:p>
    <w:p w14:paraId="29F2486E" w14:textId="77777777" w:rsidR="00B8135E" w:rsidRPr="00660B65" w:rsidRDefault="00B8135E" w:rsidP="003C5F03">
      <w:pPr>
        <w:pStyle w:val="Prrafodelista"/>
        <w:spacing w:line="240" w:lineRule="auto"/>
        <w:ind w:left="0"/>
        <w:jc w:val="both"/>
        <w:rPr>
          <w:rFonts w:ascii="Arial" w:hAnsi="Arial" w:cs="Arial"/>
          <w:sz w:val="24"/>
          <w:szCs w:val="24"/>
          <w:lang w:val="es-CO"/>
        </w:rPr>
      </w:pPr>
    </w:p>
    <w:p w14:paraId="549181F6" w14:textId="42BB8A09" w:rsidR="00C369F6" w:rsidRPr="00660B65" w:rsidRDefault="003B0A9B" w:rsidP="003C5F03">
      <w:pPr>
        <w:pStyle w:val="Prrafodelista"/>
        <w:spacing w:line="240" w:lineRule="auto"/>
        <w:ind w:left="0"/>
        <w:jc w:val="both"/>
        <w:rPr>
          <w:rFonts w:ascii="Arial" w:hAnsi="Arial" w:cs="Arial"/>
          <w:sz w:val="24"/>
          <w:szCs w:val="24"/>
          <w:lang w:val="es-CO"/>
        </w:rPr>
      </w:pPr>
      <w:r w:rsidRPr="00660B65">
        <w:rPr>
          <w:rFonts w:ascii="Arial" w:hAnsi="Arial" w:cs="Arial"/>
          <w:sz w:val="24"/>
          <w:szCs w:val="24"/>
          <w:lang w:val="es-CO"/>
        </w:rPr>
        <w:t>6</w:t>
      </w:r>
      <w:r w:rsidR="00B1558B" w:rsidRPr="00660B65">
        <w:rPr>
          <w:rFonts w:ascii="Arial" w:hAnsi="Arial" w:cs="Arial"/>
          <w:sz w:val="24"/>
          <w:szCs w:val="24"/>
          <w:lang w:val="es-CO"/>
        </w:rPr>
        <w:t xml:space="preserve">.6.3 Sobre el tema se ha manifestado lo siguiente en la </w:t>
      </w:r>
      <w:r w:rsidR="00C369F6" w:rsidRPr="00660B65">
        <w:rPr>
          <w:rFonts w:ascii="Arial" w:hAnsi="Arial" w:cs="Arial"/>
          <w:sz w:val="24"/>
          <w:szCs w:val="24"/>
          <w:lang w:val="es-CO"/>
        </w:rPr>
        <w:t xml:space="preserve">jurisprudencia </w:t>
      </w:r>
      <w:r w:rsidR="00B1558B" w:rsidRPr="00660B65">
        <w:rPr>
          <w:rFonts w:ascii="Arial" w:hAnsi="Arial" w:cs="Arial"/>
          <w:sz w:val="24"/>
          <w:szCs w:val="24"/>
          <w:lang w:val="es-CO"/>
        </w:rPr>
        <w:t>pertinente s</w:t>
      </w:r>
      <w:r w:rsidR="00B8135E" w:rsidRPr="00660B65">
        <w:rPr>
          <w:rFonts w:ascii="Arial" w:hAnsi="Arial" w:cs="Arial"/>
          <w:sz w:val="24"/>
          <w:szCs w:val="24"/>
          <w:lang w:val="es-CO"/>
        </w:rPr>
        <w:t xml:space="preserve">obre la </w:t>
      </w:r>
      <w:r w:rsidR="00C369F6" w:rsidRPr="00660B65">
        <w:rPr>
          <w:rFonts w:ascii="Arial" w:hAnsi="Arial" w:cs="Arial"/>
          <w:sz w:val="24"/>
          <w:szCs w:val="24"/>
          <w:lang w:val="es-CO"/>
        </w:rPr>
        <w:t>materia:</w:t>
      </w:r>
    </w:p>
    <w:p w14:paraId="7CC31994" w14:textId="77777777" w:rsidR="003B0A9B" w:rsidRPr="00136EE3" w:rsidRDefault="003B0A9B" w:rsidP="003C5F03">
      <w:pPr>
        <w:pStyle w:val="Prrafodelista"/>
        <w:spacing w:line="240" w:lineRule="auto"/>
        <w:ind w:left="0"/>
        <w:jc w:val="both"/>
        <w:rPr>
          <w:rFonts w:ascii="Arial" w:hAnsi="Arial" w:cs="Arial"/>
          <w:i/>
          <w:sz w:val="20"/>
          <w:szCs w:val="20"/>
          <w:lang w:val="es-CO"/>
        </w:rPr>
      </w:pPr>
    </w:p>
    <w:p w14:paraId="6D338EE2" w14:textId="77777777" w:rsidR="00C369F6" w:rsidRPr="00136EE3" w:rsidRDefault="00C369F6" w:rsidP="003C5F03">
      <w:pPr>
        <w:pStyle w:val="Prrafodelista"/>
        <w:spacing w:line="240" w:lineRule="auto"/>
        <w:ind w:left="567" w:right="616"/>
        <w:jc w:val="both"/>
        <w:rPr>
          <w:rFonts w:ascii="Arial" w:hAnsi="Arial" w:cs="Arial"/>
          <w:i/>
          <w:sz w:val="20"/>
          <w:szCs w:val="20"/>
          <w:lang w:val="es-CO"/>
        </w:rPr>
      </w:pPr>
      <w:r w:rsidRPr="00136EE3">
        <w:rPr>
          <w:rFonts w:ascii="Arial" w:hAnsi="Arial" w:cs="Arial"/>
          <w:i/>
          <w:sz w:val="20"/>
          <w:szCs w:val="20"/>
          <w:lang w:val="es-CO"/>
        </w:rPr>
        <w:t>“Ahora, aunque en la Ley 906 de 2004 no se establece el límite mínimo de la rebaja para cuando el allanamiento tiene lugar durante la audiencia de imputación o la preparatoria, una interpretación razonable del instituto permite afirmar que dichos extremos menores están determinados por el rango de mayor disminución punitiva prevista para la siguiente oportunidad procesal en que procede el allanamiento a la imputación. Es decir, de la tercera parte hasta la mitad de la pena cuando el allanamiento tiene lugar en la audiencia de formulación de imputación; de la sexta hasta la tercera parte de la pena cuando ocurre durante la audiencia preparatoria y de la sexta parte de la pena, cuando la aceptación se presenta al inicio del juicio oral.</w:t>
      </w:r>
    </w:p>
    <w:p w14:paraId="14382815" w14:textId="77777777" w:rsidR="003B0A9B" w:rsidRPr="00136EE3" w:rsidRDefault="003B0A9B" w:rsidP="003C5F03">
      <w:pPr>
        <w:pStyle w:val="Prrafodelista"/>
        <w:spacing w:line="240" w:lineRule="auto"/>
        <w:ind w:left="567" w:right="616"/>
        <w:jc w:val="both"/>
        <w:rPr>
          <w:rFonts w:ascii="Arial" w:hAnsi="Arial" w:cs="Arial"/>
          <w:i/>
          <w:sz w:val="20"/>
          <w:szCs w:val="20"/>
          <w:lang w:val="es-CO"/>
        </w:rPr>
      </w:pPr>
    </w:p>
    <w:p w14:paraId="6DFD701B" w14:textId="77777777" w:rsidR="00C369F6" w:rsidRPr="00136EE3" w:rsidRDefault="00C369F6" w:rsidP="003C5F03">
      <w:pPr>
        <w:pStyle w:val="Prrafodelista"/>
        <w:spacing w:line="240" w:lineRule="auto"/>
        <w:ind w:left="567" w:right="616"/>
        <w:jc w:val="both"/>
        <w:rPr>
          <w:rFonts w:ascii="Arial" w:hAnsi="Arial" w:cs="Arial"/>
          <w:sz w:val="20"/>
          <w:szCs w:val="20"/>
          <w:lang w:val="es-CO"/>
        </w:rPr>
      </w:pPr>
      <w:r w:rsidRPr="00136EE3">
        <w:rPr>
          <w:rFonts w:ascii="Arial" w:hAnsi="Arial" w:cs="Arial"/>
          <w:i/>
          <w:sz w:val="20"/>
          <w:szCs w:val="20"/>
          <w:lang w:val="es-CO"/>
        </w:rPr>
        <w:t>De conformidad con lo expuesto, si en los artículos 351 y 356 de la Ley 906 de 2004 no se establece una rebaja fija de la sanción para cuando el allanamiento a cargos se produce dentro de las audiencias de imputación y preparatoria —como sí ocurre cuando la aceptación de los cargos acontece en la iniciación del juicio, caso en el cual se descuenta de manera fija una sexta parte de la pena— sino que frente a las referidas situaciones se dispone una rebaja ponderada de “hasta de la mitad” de la pena para la primera y “hasta de la tercera parte” para la segunda, es razonable concluir que corresponde al fallador determinar la proporción en la cual rebajará la pena</w:t>
      </w:r>
      <w:r w:rsidRPr="00136EE3">
        <w:rPr>
          <w:rFonts w:ascii="Arial" w:hAnsi="Arial" w:cs="Arial"/>
          <w:sz w:val="20"/>
          <w:szCs w:val="20"/>
          <w:lang w:val="es-CO"/>
        </w:rPr>
        <w:t>”</w:t>
      </w:r>
      <w:r w:rsidRPr="00136EE3">
        <w:rPr>
          <w:rStyle w:val="Refdenotaalpie"/>
          <w:rFonts w:ascii="Arial" w:hAnsi="Arial" w:cs="Arial"/>
          <w:sz w:val="20"/>
          <w:szCs w:val="20"/>
          <w:lang w:val="es-CO"/>
        </w:rPr>
        <w:footnoteReference w:id="9"/>
      </w:r>
      <w:r w:rsidRPr="00136EE3">
        <w:rPr>
          <w:rFonts w:ascii="Arial" w:hAnsi="Arial" w:cs="Arial"/>
          <w:sz w:val="20"/>
          <w:szCs w:val="20"/>
          <w:lang w:val="es-CO"/>
        </w:rPr>
        <w:t>.</w:t>
      </w:r>
    </w:p>
    <w:p w14:paraId="3E629219" w14:textId="77777777" w:rsidR="00D72355" w:rsidRPr="00660B65" w:rsidRDefault="00D72355" w:rsidP="003C5F03">
      <w:pPr>
        <w:pStyle w:val="Prrafodelista"/>
        <w:spacing w:line="240" w:lineRule="auto"/>
        <w:ind w:left="567" w:right="616"/>
        <w:jc w:val="both"/>
        <w:rPr>
          <w:rFonts w:ascii="Arial" w:hAnsi="Arial" w:cs="Arial"/>
          <w:sz w:val="24"/>
          <w:szCs w:val="24"/>
          <w:lang w:val="es-CO"/>
        </w:rPr>
      </w:pPr>
    </w:p>
    <w:p w14:paraId="27F23A3F" w14:textId="155C8091" w:rsidR="001A3404" w:rsidRDefault="003B0A9B" w:rsidP="003C5F03">
      <w:pPr>
        <w:pStyle w:val="Prrafodelista"/>
        <w:spacing w:line="240" w:lineRule="auto"/>
        <w:ind w:left="0"/>
        <w:jc w:val="both"/>
        <w:rPr>
          <w:rFonts w:ascii="Arial" w:hAnsi="Arial" w:cs="Arial"/>
          <w:sz w:val="24"/>
          <w:szCs w:val="24"/>
          <w:lang w:val="es-CO"/>
        </w:rPr>
      </w:pPr>
      <w:r w:rsidRPr="00660B65">
        <w:rPr>
          <w:rFonts w:ascii="Arial" w:hAnsi="Arial" w:cs="Arial"/>
          <w:sz w:val="24"/>
          <w:szCs w:val="24"/>
          <w:lang w:val="es-CO"/>
        </w:rPr>
        <w:t>6</w:t>
      </w:r>
      <w:r w:rsidR="00B1558B" w:rsidRPr="00660B65">
        <w:rPr>
          <w:rFonts w:ascii="Arial" w:hAnsi="Arial" w:cs="Arial"/>
          <w:sz w:val="24"/>
          <w:szCs w:val="24"/>
          <w:lang w:val="es-CO"/>
        </w:rPr>
        <w:t>.6</w:t>
      </w:r>
      <w:r w:rsidRPr="00660B65">
        <w:rPr>
          <w:rFonts w:ascii="Arial" w:hAnsi="Arial" w:cs="Arial"/>
          <w:sz w:val="24"/>
          <w:szCs w:val="24"/>
          <w:lang w:val="es-CO"/>
        </w:rPr>
        <w:t>.4</w:t>
      </w:r>
      <w:r w:rsidR="00B8135E" w:rsidRPr="00660B65">
        <w:rPr>
          <w:rFonts w:ascii="Arial" w:hAnsi="Arial" w:cs="Arial"/>
          <w:sz w:val="24"/>
          <w:szCs w:val="24"/>
          <w:lang w:val="es-CO"/>
        </w:rPr>
        <w:t xml:space="preserve"> </w:t>
      </w:r>
      <w:r w:rsidR="00C369F6" w:rsidRPr="00660B65">
        <w:rPr>
          <w:rFonts w:ascii="Arial" w:hAnsi="Arial" w:cs="Arial"/>
          <w:sz w:val="24"/>
          <w:szCs w:val="24"/>
          <w:lang w:val="es-CO"/>
        </w:rPr>
        <w:t xml:space="preserve">En este orden de ideas y bajo el entendido que el juez de primer grado motivó su decisión de aplicar una rebaja del 40% con fundamento en que el grado de colaboración del acusado con la administración de justicia no </w:t>
      </w:r>
      <w:r w:rsidR="00B8135E" w:rsidRPr="00660B65">
        <w:rPr>
          <w:rFonts w:ascii="Arial" w:hAnsi="Arial" w:cs="Arial"/>
          <w:sz w:val="24"/>
          <w:szCs w:val="24"/>
          <w:lang w:val="es-CO"/>
        </w:rPr>
        <w:t>fue relevante ni significativo como se expuso anteriormente, y que la recurrente no controvirtió este criterio del fallador,</w:t>
      </w:r>
      <w:r w:rsidR="001A3404" w:rsidRPr="00660B65">
        <w:rPr>
          <w:rFonts w:ascii="Arial" w:hAnsi="Arial" w:cs="Arial"/>
          <w:sz w:val="24"/>
          <w:szCs w:val="24"/>
          <w:lang w:val="es-CO"/>
        </w:rPr>
        <w:t xml:space="preserve"> la Sala</w:t>
      </w:r>
      <w:r w:rsidR="00C369F6" w:rsidRPr="00660B65">
        <w:rPr>
          <w:rFonts w:ascii="Arial" w:hAnsi="Arial" w:cs="Arial"/>
          <w:sz w:val="24"/>
          <w:szCs w:val="24"/>
          <w:lang w:val="es-CO"/>
        </w:rPr>
        <w:t xml:space="preserve"> considera </w:t>
      </w:r>
      <w:r w:rsidR="001A3404" w:rsidRPr="00660B65">
        <w:rPr>
          <w:rFonts w:ascii="Arial" w:hAnsi="Arial" w:cs="Arial"/>
          <w:sz w:val="24"/>
          <w:szCs w:val="24"/>
          <w:lang w:val="es-CO"/>
        </w:rPr>
        <w:t>que se debe respetar el criterio del fallador que consider</w:t>
      </w:r>
      <w:r w:rsidRPr="00660B65">
        <w:rPr>
          <w:rFonts w:ascii="Arial" w:hAnsi="Arial" w:cs="Arial"/>
          <w:sz w:val="24"/>
          <w:szCs w:val="24"/>
          <w:lang w:val="es-CO"/>
        </w:rPr>
        <w:t>ó proporcional y equitativo un</w:t>
      </w:r>
      <w:r w:rsidR="00C369F6" w:rsidRPr="00660B65">
        <w:rPr>
          <w:rFonts w:ascii="Arial" w:hAnsi="Arial" w:cs="Arial"/>
          <w:sz w:val="24"/>
          <w:szCs w:val="24"/>
          <w:lang w:val="es-CO"/>
        </w:rPr>
        <w:t xml:space="preserve"> descuento del 40% </w:t>
      </w:r>
      <w:r w:rsidR="001A3404" w:rsidRPr="00660B65">
        <w:rPr>
          <w:rFonts w:ascii="Arial" w:hAnsi="Arial" w:cs="Arial"/>
          <w:sz w:val="24"/>
          <w:szCs w:val="24"/>
          <w:lang w:val="es-CO"/>
        </w:rPr>
        <w:t>de la pena e</w:t>
      </w:r>
      <w:r w:rsidR="00C369F6" w:rsidRPr="00660B65">
        <w:rPr>
          <w:rFonts w:ascii="Arial" w:hAnsi="Arial" w:cs="Arial"/>
          <w:sz w:val="24"/>
          <w:szCs w:val="24"/>
          <w:lang w:val="es-CO"/>
        </w:rPr>
        <w:t>n virtud del principio de favorabilidad</w:t>
      </w:r>
      <w:r w:rsidR="001A3404" w:rsidRPr="00660B65">
        <w:rPr>
          <w:rFonts w:ascii="Arial" w:hAnsi="Arial" w:cs="Arial"/>
          <w:sz w:val="24"/>
          <w:szCs w:val="24"/>
          <w:lang w:val="es-CO"/>
        </w:rPr>
        <w:t>.</w:t>
      </w:r>
    </w:p>
    <w:p w14:paraId="2FBB930A" w14:textId="77777777" w:rsidR="00032079" w:rsidRPr="00660B65" w:rsidRDefault="00032079" w:rsidP="003C5F03">
      <w:pPr>
        <w:pStyle w:val="Prrafodelista"/>
        <w:spacing w:line="240" w:lineRule="auto"/>
        <w:ind w:left="0"/>
        <w:jc w:val="both"/>
        <w:rPr>
          <w:rFonts w:ascii="Arial" w:hAnsi="Arial" w:cs="Arial"/>
          <w:sz w:val="24"/>
          <w:szCs w:val="24"/>
          <w:lang w:val="es-CO"/>
        </w:rPr>
      </w:pPr>
    </w:p>
    <w:p w14:paraId="2CC38A96" w14:textId="1732816A" w:rsidR="002C5C2B" w:rsidRPr="00660B65" w:rsidRDefault="003B0A9B" w:rsidP="003C5F03">
      <w:pPr>
        <w:pStyle w:val="Prrafodelista"/>
        <w:spacing w:line="240" w:lineRule="auto"/>
        <w:ind w:left="0"/>
        <w:jc w:val="both"/>
        <w:rPr>
          <w:rFonts w:ascii="Arial" w:hAnsi="Arial" w:cs="Arial"/>
          <w:sz w:val="24"/>
          <w:szCs w:val="24"/>
          <w:lang w:val="es-CO"/>
        </w:rPr>
      </w:pPr>
      <w:r w:rsidRPr="00660B65">
        <w:rPr>
          <w:rFonts w:ascii="Arial" w:hAnsi="Arial" w:cs="Arial"/>
          <w:sz w:val="24"/>
          <w:szCs w:val="24"/>
          <w:lang w:val="es-CO"/>
        </w:rPr>
        <w:t>6</w:t>
      </w:r>
      <w:r w:rsidR="00B1558B" w:rsidRPr="00660B65">
        <w:rPr>
          <w:rFonts w:ascii="Arial" w:hAnsi="Arial" w:cs="Arial"/>
          <w:sz w:val="24"/>
          <w:szCs w:val="24"/>
          <w:lang w:val="es-CO"/>
        </w:rPr>
        <w:t>.6.5</w:t>
      </w:r>
      <w:r w:rsidR="001A3404" w:rsidRPr="00660B65">
        <w:rPr>
          <w:rFonts w:ascii="Arial" w:hAnsi="Arial" w:cs="Arial"/>
          <w:sz w:val="24"/>
          <w:szCs w:val="24"/>
          <w:lang w:val="es-CO"/>
        </w:rPr>
        <w:t xml:space="preserve"> En consecuencia y por causa d</w:t>
      </w:r>
      <w:r w:rsidRPr="00660B65">
        <w:rPr>
          <w:rFonts w:ascii="Arial" w:hAnsi="Arial" w:cs="Arial"/>
          <w:sz w:val="24"/>
          <w:szCs w:val="24"/>
          <w:lang w:val="es-CO"/>
        </w:rPr>
        <w:t>el análisis efectuado por esta C</w:t>
      </w:r>
      <w:r w:rsidR="001A3404" w:rsidRPr="00660B65">
        <w:rPr>
          <w:rFonts w:ascii="Arial" w:hAnsi="Arial" w:cs="Arial"/>
          <w:sz w:val="24"/>
          <w:szCs w:val="24"/>
          <w:lang w:val="es-CO"/>
        </w:rPr>
        <w:t>olegiatura en el apartado</w:t>
      </w:r>
      <w:r w:rsidRPr="00660B65">
        <w:rPr>
          <w:rFonts w:ascii="Arial" w:hAnsi="Arial" w:cs="Arial"/>
          <w:sz w:val="24"/>
          <w:szCs w:val="24"/>
          <w:lang w:val="es-CO"/>
        </w:rPr>
        <w:t xml:space="preserve"> 6</w:t>
      </w:r>
      <w:r w:rsidR="0078645F" w:rsidRPr="00660B65">
        <w:rPr>
          <w:rFonts w:ascii="Arial" w:hAnsi="Arial" w:cs="Arial"/>
          <w:sz w:val="24"/>
          <w:szCs w:val="24"/>
          <w:lang w:val="es-CO"/>
        </w:rPr>
        <w:t xml:space="preserve">.5.1 </w:t>
      </w:r>
      <w:r w:rsidR="009F1C9C" w:rsidRPr="00660B65">
        <w:rPr>
          <w:rFonts w:ascii="Arial" w:hAnsi="Arial" w:cs="Arial"/>
          <w:sz w:val="24"/>
          <w:szCs w:val="24"/>
          <w:lang w:val="es-CO"/>
        </w:rPr>
        <w:t>se fijaran como penas definitivas que debe descontar el procesad</w:t>
      </w:r>
      <w:r w:rsidRPr="00660B65">
        <w:rPr>
          <w:rFonts w:ascii="Arial" w:hAnsi="Arial" w:cs="Arial"/>
          <w:sz w:val="24"/>
          <w:szCs w:val="24"/>
          <w:lang w:val="es-CO"/>
        </w:rPr>
        <w:t>o</w:t>
      </w:r>
      <w:r w:rsidR="009F1C9C" w:rsidRPr="00660B65">
        <w:rPr>
          <w:rFonts w:ascii="Arial" w:hAnsi="Arial" w:cs="Arial"/>
          <w:sz w:val="24"/>
          <w:szCs w:val="24"/>
          <w:lang w:val="es-CO"/>
        </w:rPr>
        <w:t xml:space="preserve"> José Fernando Gonzále</w:t>
      </w:r>
      <w:r w:rsidR="0078645F" w:rsidRPr="00660B65">
        <w:rPr>
          <w:rFonts w:ascii="Arial" w:hAnsi="Arial" w:cs="Arial"/>
          <w:sz w:val="24"/>
          <w:szCs w:val="24"/>
          <w:lang w:val="es-CO"/>
        </w:rPr>
        <w:t>z</w:t>
      </w:r>
      <w:r w:rsidRPr="00660B65">
        <w:rPr>
          <w:rFonts w:ascii="Arial" w:hAnsi="Arial" w:cs="Arial"/>
          <w:sz w:val="24"/>
          <w:szCs w:val="24"/>
          <w:lang w:val="es-CO"/>
        </w:rPr>
        <w:t xml:space="preserve"> </w:t>
      </w:r>
      <w:r w:rsidR="009F1C9C" w:rsidRPr="00660B65">
        <w:rPr>
          <w:rFonts w:ascii="Arial" w:hAnsi="Arial" w:cs="Arial"/>
          <w:sz w:val="24"/>
          <w:szCs w:val="24"/>
          <w:lang w:val="es-CO"/>
        </w:rPr>
        <w:t>Brand</w:t>
      </w:r>
      <w:r w:rsidR="0078645F" w:rsidRPr="00660B65">
        <w:rPr>
          <w:rFonts w:ascii="Arial" w:hAnsi="Arial" w:cs="Arial"/>
          <w:sz w:val="24"/>
          <w:szCs w:val="24"/>
          <w:lang w:val="es-CO"/>
        </w:rPr>
        <w:t xml:space="preserve"> por el concurso de delitos por el cual fue </w:t>
      </w:r>
      <w:r w:rsidRPr="00660B65">
        <w:rPr>
          <w:rFonts w:ascii="Arial" w:hAnsi="Arial" w:cs="Arial"/>
          <w:sz w:val="24"/>
          <w:szCs w:val="24"/>
          <w:lang w:val="es-CO"/>
        </w:rPr>
        <w:t xml:space="preserve">sentenciado, </w:t>
      </w:r>
      <w:r w:rsidR="0078645F" w:rsidRPr="00660B65">
        <w:rPr>
          <w:rFonts w:ascii="Arial" w:hAnsi="Arial" w:cs="Arial"/>
          <w:sz w:val="24"/>
          <w:szCs w:val="24"/>
          <w:lang w:val="es-CO"/>
        </w:rPr>
        <w:t xml:space="preserve">las </w:t>
      </w:r>
      <w:r w:rsidR="009F1C9C" w:rsidRPr="00660B65">
        <w:rPr>
          <w:rFonts w:ascii="Arial" w:hAnsi="Arial" w:cs="Arial"/>
          <w:sz w:val="24"/>
          <w:szCs w:val="24"/>
          <w:lang w:val="es-CO"/>
        </w:rPr>
        <w:t xml:space="preserve">de </w:t>
      </w:r>
      <w:r w:rsidR="00A0396A" w:rsidRPr="00660B65">
        <w:rPr>
          <w:rFonts w:ascii="Arial" w:hAnsi="Arial" w:cs="Arial"/>
          <w:sz w:val="24"/>
          <w:szCs w:val="24"/>
          <w:u w:val="single"/>
          <w:lang w:val="es-ES_tradnl"/>
        </w:rPr>
        <w:t>182 meses y 7.5 días de prisión y multa 758.7 smlmv para la época de los hechos</w:t>
      </w:r>
      <w:r w:rsidR="001A3404" w:rsidRPr="00660B65">
        <w:rPr>
          <w:rFonts w:ascii="Arial" w:hAnsi="Arial" w:cs="Arial"/>
          <w:sz w:val="24"/>
          <w:szCs w:val="24"/>
          <w:lang w:val="es-CO"/>
        </w:rPr>
        <w:t>,</w:t>
      </w:r>
      <w:r w:rsidR="002C5C2B" w:rsidRPr="00660B65">
        <w:rPr>
          <w:rFonts w:ascii="Arial" w:hAnsi="Arial" w:cs="Arial"/>
          <w:sz w:val="24"/>
          <w:szCs w:val="24"/>
          <w:lang w:val="es-CO"/>
        </w:rPr>
        <w:t xml:space="preserve"> </w:t>
      </w:r>
      <w:r w:rsidRPr="00660B65">
        <w:rPr>
          <w:rFonts w:ascii="Arial" w:hAnsi="Arial" w:cs="Arial"/>
          <w:sz w:val="24"/>
          <w:szCs w:val="24"/>
          <w:lang w:val="es-CO"/>
        </w:rPr>
        <w:t>e</w:t>
      </w:r>
      <w:r w:rsidR="002C5C2B" w:rsidRPr="00660B65">
        <w:rPr>
          <w:rFonts w:ascii="Arial" w:hAnsi="Arial" w:cs="Arial"/>
          <w:sz w:val="24"/>
          <w:szCs w:val="24"/>
          <w:lang w:val="es-CO"/>
        </w:rPr>
        <w:t xml:space="preserve"> inhabilitación para el ejercicio de derechos y funciones públicas, </w:t>
      </w:r>
      <w:r w:rsidR="00D83DA8" w:rsidRPr="00660B65">
        <w:rPr>
          <w:rFonts w:ascii="Arial" w:hAnsi="Arial" w:cs="Arial"/>
          <w:sz w:val="24"/>
          <w:szCs w:val="24"/>
          <w:lang w:val="es-CO"/>
        </w:rPr>
        <w:t xml:space="preserve">por </w:t>
      </w:r>
      <w:r w:rsidR="009110AA" w:rsidRPr="00660B65">
        <w:rPr>
          <w:rFonts w:ascii="Arial" w:hAnsi="Arial" w:cs="Arial"/>
          <w:sz w:val="24"/>
          <w:szCs w:val="24"/>
          <w:lang w:val="es-CO"/>
        </w:rPr>
        <w:t>un término</w:t>
      </w:r>
      <w:r w:rsidR="0078645F" w:rsidRPr="00660B65">
        <w:rPr>
          <w:rFonts w:ascii="Arial" w:hAnsi="Arial" w:cs="Arial"/>
          <w:sz w:val="24"/>
          <w:szCs w:val="24"/>
          <w:lang w:val="es-CO"/>
        </w:rPr>
        <w:t xml:space="preserve"> de </w:t>
      </w:r>
      <w:r w:rsidR="009F1C9C" w:rsidRPr="00660B65">
        <w:rPr>
          <w:rFonts w:ascii="Arial" w:hAnsi="Arial" w:cs="Arial"/>
          <w:sz w:val="24"/>
          <w:szCs w:val="24"/>
          <w:lang w:val="es-CO"/>
        </w:rPr>
        <w:t>20 años</w:t>
      </w:r>
      <w:r w:rsidR="009110AA" w:rsidRPr="00660B65">
        <w:rPr>
          <w:rFonts w:ascii="Arial" w:hAnsi="Arial" w:cs="Arial"/>
          <w:sz w:val="24"/>
          <w:szCs w:val="24"/>
          <w:lang w:val="es-CO"/>
        </w:rPr>
        <w:t xml:space="preserve"> </w:t>
      </w:r>
      <w:r w:rsidR="0078645F" w:rsidRPr="00660B65">
        <w:rPr>
          <w:rFonts w:ascii="Arial" w:hAnsi="Arial" w:cs="Arial"/>
          <w:sz w:val="24"/>
          <w:szCs w:val="24"/>
          <w:lang w:val="es-CO"/>
        </w:rPr>
        <w:t xml:space="preserve">conforme al artículo </w:t>
      </w:r>
      <w:r w:rsidR="002C5C2B" w:rsidRPr="00660B65">
        <w:rPr>
          <w:rFonts w:ascii="Arial" w:hAnsi="Arial" w:cs="Arial"/>
          <w:sz w:val="24"/>
          <w:szCs w:val="24"/>
          <w:lang w:val="es-CO"/>
        </w:rPr>
        <w:t>51 del CP.</w:t>
      </w:r>
    </w:p>
    <w:p w14:paraId="2A9A518A" w14:textId="77777777" w:rsidR="002C5C2B" w:rsidRPr="00660B65" w:rsidRDefault="002C5C2B" w:rsidP="003C5F03">
      <w:pPr>
        <w:pStyle w:val="Prrafodelista"/>
        <w:spacing w:line="240" w:lineRule="auto"/>
        <w:ind w:left="0"/>
        <w:jc w:val="both"/>
        <w:rPr>
          <w:rFonts w:ascii="Arial" w:hAnsi="Arial" w:cs="Arial"/>
          <w:sz w:val="24"/>
          <w:szCs w:val="24"/>
          <w:u w:val="single"/>
          <w:lang w:val="es-CO"/>
        </w:rPr>
      </w:pPr>
    </w:p>
    <w:p w14:paraId="2CB74B04" w14:textId="34AFFA2C" w:rsidR="002C5C2B" w:rsidRPr="00660B65" w:rsidRDefault="003B0A9B" w:rsidP="003C5F03">
      <w:pPr>
        <w:pStyle w:val="Prrafodelista"/>
        <w:spacing w:line="240" w:lineRule="auto"/>
        <w:ind w:left="0"/>
        <w:jc w:val="both"/>
        <w:rPr>
          <w:rFonts w:ascii="Arial" w:hAnsi="Arial" w:cs="Arial"/>
          <w:sz w:val="24"/>
          <w:szCs w:val="24"/>
          <w:u w:val="single"/>
        </w:rPr>
      </w:pPr>
      <w:r w:rsidRPr="00660B65">
        <w:rPr>
          <w:rFonts w:ascii="Arial" w:hAnsi="Arial" w:cs="Arial"/>
          <w:sz w:val="24"/>
          <w:szCs w:val="24"/>
          <w:u w:val="single"/>
        </w:rPr>
        <w:lastRenderedPageBreak/>
        <w:t xml:space="preserve">6.7 </w:t>
      </w:r>
      <w:r w:rsidR="002C5C2B" w:rsidRPr="00660B65">
        <w:rPr>
          <w:rFonts w:ascii="Arial" w:hAnsi="Arial" w:cs="Arial"/>
          <w:sz w:val="24"/>
          <w:szCs w:val="24"/>
          <w:u w:val="single"/>
        </w:rPr>
        <w:t>Tercer problema jurídico: Sobre la reducción adicional de la pena impuesta al procesado, en virtud de su confesión.</w:t>
      </w:r>
    </w:p>
    <w:p w14:paraId="4D92C43E" w14:textId="77777777" w:rsidR="002C5C2B" w:rsidRPr="00660B65" w:rsidRDefault="002C5C2B" w:rsidP="003C5F03">
      <w:pPr>
        <w:pStyle w:val="Prrafodelista"/>
        <w:spacing w:line="240" w:lineRule="auto"/>
        <w:ind w:left="0"/>
        <w:jc w:val="both"/>
        <w:rPr>
          <w:rFonts w:ascii="Arial" w:hAnsi="Arial" w:cs="Arial"/>
          <w:sz w:val="24"/>
          <w:szCs w:val="24"/>
          <w:u w:val="single"/>
        </w:rPr>
      </w:pPr>
    </w:p>
    <w:p w14:paraId="3E0AEC47" w14:textId="105E8C29" w:rsidR="008223CB" w:rsidRPr="00660B65" w:rsidRDefault="003B0A9B" w:rsidP="003C5F03">
      <w:pPr>
        <w:pStyle w:val="Prrafodelista"/>
        <w:spacing w:line="240" w:lineRule="auto"/>
        <w:ind w:left="0"/>
        <w:jc w:val="both"/>
        <w:rPr>
          <w:rFonts w:ascii="Arial" w:hAnsi="Arial" w:cs="Arial"/>
          <w:sz w:val="24"/>
          <w:szCs w:val="24"/>
          <w:lang w:val="es-CO"/>
        </w:rPr>
      </w:pPr>
      <w:r w:rsidRPr="00660B65">
        <w:rPr>
          <w:rFonts w:ascii="Arial" w:hAnsi="Arial" w:cs="Arial"/>
          <w:sz w:val="24"/>
          <w:szCs w:val="24"/>
        </w:rPr>
        <w:t>6.7.1</w:t>
      </w:r>
      <w:r w:rsidR="008223CB" w:rsidRPr="00660B65">
        <w:rPr>
          <w:rFonts w:ascii="Arial" w:hAnsi="Arial" w:cs="Arial"/>
          <w:sz w:val="24"/>
          <w:szCs w:val="24"/>
        </w:rPr>
        <w:t xml:space="preserve"> </w:t>
      </w:r>
      <w:r w:rsidR="002C5C2B" w:rsidRPr="00660B65">
        <w:rPr>
          <w:rFonts w:ascii="Arial" w:hAnsi="Arial" w:cs="Arial"/>
          <w:sz w:val="24"/>
          <w:szCs w:val="24"/>
        </w:rPr>
        <w:t>Sobre este punto se debe manifestar que</w:t>
      </w:r>
      <w:r w:rsidR="008223CB" w:rsidRPr="00660B65">
        <w:rPr>
          <w:rFonts w:ascii="Arial" w:hAnsi="Arial" w:cs="Arial"/>
          <w:sz w:val="24"/>
          <w:szCs w:val="24"/>
        </w:rPr>
        <w:t xml:space="preserve"> la procedencia de la aplicación del artículo </w:t>
      </w:r>
      <w:r w:rsidRPr="00660B65">
        <w:rPr>
          <w:rFonts w:ascii="Arial" w:hAnsi="Arial" w:cs="Arial"/>
          <w:sz w:val="24"/>
          <w:szCs w:val="24"/>
          <w:lang w:val="es-CO"/>
        </w:rPr>
        <w:t>a</w:t>
      </w:r>
      <w:r w:rsidR="00EF0AE9" w:rsidRPr="00660B65">
        <w:rPr>
          <w:rFonts w:ascii="Arial" w:hAnsi="Arial" w:cs="Arial"/>
          <w:sz w:val="24"/>
          <w:szCs w:val="24"/>
          <w:lang w:val="es-CO"/>
        </w:rPr>
        <w:t>rtíc</w:t>
      </w:r>
      <w:r w:rsidRPr="00660B65">
        <w:rPr>
          <w:rFonts w:ascii="Arial" w:hAnsi="Arial" w:cs="Arial"/>
          <w:sz w:val="24"/>
          <w:szCs w:val="24"/>
          <w:lang w:val="es-CO"/>
        </w:rPr>
        <w:t>ulo 283 de la Ley 600 del 2000,</w:t>
      </w:r>
      <w:r w:rsidR="008223CB" w:rsidRPr="00660B65">
        <w:rPr>
          <w:rFonts w:ascii="Arial" w:hAnsi="Arial" w:cs="Arial"/>
          <w:sz w:val="24"/>
          <w:szCs w:val="24"/>
          <w:lang w:val="es-CO"/>
        </w:rPr>
        <w:t xml:space="preserve"> se encuentra condicionada a</w:t>
      </w:r>
      <w:r w:rsidRPr="00660B65">
        <w:rPr>
          <w:rFonts w:ascii="Arial" w:hAnsi="Arial" w:cs="Arial"/>
          <w:sz w:val="24"/>
          <w:szCs w:val="24"/>
          <w:lang w:val="es-CO"/>
        </w:rPr>
        <w:t xml:space="preserve"> los siguientes requisitos : i)</w:t>
      </w:r>
      <w:r w:rsidR="008C1457" w:rsidRPr="00660B65">
        <w:rPr>
          <w:rFonts w:ascii="Arial" w:hAnsi="Arial" w:cs="Arial"/>
          <w:sz w:val="24"/>
          <w:szCs w:val="24"/>
          <w:lang w:val="es-CO"/>
        </w:rPr>
        <w:t xml:space="preserve"> </w:t>
      </w:r>
      <w:r w:rsidR="00EF0AE9" w:rsidRPr="00660B65">
        <w:rPr>
          <w:rFonts w:ascii="Arial" w:hAnsi="Arial" w:cs="Arial"/>
          <w:sz w:val="24"/>
          <w:szCs w:val="24"/>
          <w:lang w:val="es-CO"/>
        </w:rPr>
        <w:t xml:space="preserve">que </w:t>
      </w:r>
      <w:r w:rsidR="004D3ACF" w:rsidRPr="00660B65">
        <w:rPr>
          <w:rFonts w:ascii="Arial" w:hAnsi="Arial" w:cs="Arial"/>
          <w:sz w:val="24"/>
          <w:szCs w:val="24"/>
          <w:lang w:val="es-CO"/>
        </w:rPr>
        <w:t>el procesado haya confesado su autoría o participaci</w:t>
      </w:r>
      <w:r w:rsidR="00EF0AE9" w:rsidRPr="00660B65">
        <w:rPr>
          <w:rFonts w:ascii="Arial" w:hAnsi="Arial" w:cs="Arial"/>
          <w:sz w:val="24"/>
          <w:szCs w:val="24"/>
          <w:lang w:val="es-CO"/>
        </w:rPr>
        <w:t>ón en el hecho</w:t>
      </w:r>
      <w:r w:rsidRPr="00660B65">
        <w:rPr>
          <w:rFonts w:ascii="Arial" w:hAnsi="Arial" w:cs="Arial"/>
          <w:sz w:val="24"/>
          <w:szCs w:val="24"/>
          <w:lang w:val="es-CO"/>
        </w:rPr>
        <w:t>; ii)</w:t>
      </w:r>
      <w:r w:rsidR="00EF0AE9" w:rsidRPr="00660B65">
        <w:rPr>
          <w:rFonts w:ascii="Arial" w:hAnsi="Arial" w:cs="Arial"/>
          <w:sz w:val="24"/>
          <w:szCs w:val="24"/>
          <w:lang w:val="es-CO"/>
        </w:rPr>
        <w:t xml:space="preserve"> que no se trate de un caso de flagrancia</w:t>
      </w:r>
      <w:r w:rsidR="008223CB" w:rsidRPr="00660B65">
        <w:rPr>
          <w:rFonts w:ascii="Arial" w:hAnsi="Arial" w:cs="Arial"/>
          <w:sz w:val="24"/>
          <w:szCs w:val="24"/>
          <w:lang w:val="es-CO"/>
        </w:rPr>
        <w:t xml:space="preserve">; iii) </w:t>
      </w:r>
      <w:r w:rsidR="00EF0AE9" w:rsidRPr="00660B65">
        <w:rPr>
          <w:rFonts w:ascii="Arial" w:hAnsi="Arial" w:cs="Arial"/>
          <w:sz w:val="24"/>
          <w:szCs w:val="24"/>
          <w:lang w:val="es-CO"/>
        </w:rPr>
        <w:t>que la confesi</w:t>
      </w:r>
      <w:r w:rsidR="008C1457" w:rsidRPr="00660B65">
        <w:rPr>
          <w:rFonts w:ascii="Arial" w:hAnsi="Arial" w:cs="Arial"/>
          <w:sz w:val="24"/>
          <w:szCs w:val="24"/>
          <w:lang w:val="es-CO"/>
        </w:rPr>
        <w:t xml:space="preserve">ón se </w:t>
      </w:r>
      <w:r w:rsidR="00EF0AE9" w:rsidRPr="00660B65">
        <w:rPr>
          <w:rFonts w:ascii="Arial" w:hAnsi="Arial" w:cs="Arial"/>
          <w:sz w:val="24"/>
          <w:szCs w:val="24"/>
          <w:lang w:val="es-CO"/>
        </w:rPr>
        <w:t>haya ofrecido en la primera versión que se rinda ante el funcionario que conoce del asunto</w:t>
      </w:r>
      <w:r w:rsidRPr="00660B65">
        <w:rPr>
          <w:rFonts w:ascii="Arial" w:hAnsi="Arial" w:cs="Arial"/>
          <w:sz w:val="24"/>
          <w:szCs w:val="24"/>
          <w:lang w:val="es-CO"/>
        </w:rPr>
        <w:t>;</w:t>
      </w:r>
      <w:r w:rsidR="00EF0AE9" w:rsidRPr="00660B65">
        <w:rPr>
          <w:rFonts w:ascii="Arial" w:hAnsi="Arial" w:cs="Arial"/>
          <w:sz w:val="24"/>
          <w:szCs w:val="24"/>
          <w:lang w:val="es-CO"/>
        </w:rPr>
        <w:t xml:space="preserve"> y </w:t>
      </w:r>
      <w:r w:rsidRPr="00660B65">
        <w:rPr>
          <w:rFonts w:ascii="Arial" w:hAnsi="Arial" w:cs="Arial"/>
          <w:sz w:val="24"/>
          <w:szCs w:val="24"/>
          <w:lang w:val="es-CO"/>
        </w:rPr>
        <w:t>iv</w:t>
      </w:r>
      <w:r w:rsidR="008223CB" w:rsidRPr="00660B65">
        <w:rPr>
          <w:rFonts w:ascii="Arial" w:hAnsi="Arial" w:cs="Arial"/>
          <w:sz w:val="24"/>
          <w:szCs w:val="24"/>
          <w:lang w:val="es-CO"/>
        </w:rPr>
        <w:t xml:space="preserve">) </w:t>
      </w:r>
      <w:r w:rsidR="00EF0AE9" w:rsidRPr="00660B65">
        <w:rPr>
          <w:rFonts w:ascii="Arial" w:hAnsi="Arial" w:cs="Arial"/>
          <w:sz w:val="24"/>
          <w:szCs w:val="24"/>
          <w:lang w:val="es-CO"/>
        </w:rPr>
        <w:t xml:space="preserve">que </w:t>
      </w:r>
      <w:r w:rsidR="00D529A4" w:rsidRPr="00660B65">
        <w:rPr>
          <w:rFonts w:ascii="Arial" w:hAnsi="Arial" w:cs="Arial"/>
          <w:sz w:val="24"/>
          <w:szCs w:val="24"/>
          <w:lang w:val="es-CO"/>
        </w:rPr>
        <w:t>dichas manifestaciones hayan servido como fundamento del fallo condenatorio que se profiera</w:t>
      </w:r>
      <w:r w:rsidR="008223CB" w:rsidRPr="00660B65">
        <w:rPr>
          <w:rFonts w:ascii="Arial" w:hAnsi="Arial" w:cs="Arial"/>
          <w:sz w:val="24"/>
          <w:szCs w:val="24"/>
          <w:lang w:val="es-CO"/>
        </w:rPr>
        <w:t>.</w:t>
      </w:r>
    </w:p>
    <w:p w14:paraId="3D12C871" w14:textId="77777777" w:rsidR="009E055E" w:rsidRPr="00660B65" w:rsidRDefault="009E055E" w:rsidP="003C5F03">
      <w:pPr>
        <w:pStyle w:val="Prrafodelista"/>
        <w:spacing w:line="240" w:lineRule="auto"/>
        <w:ind w:left="0"/>
        <w:jc w:val="both"/>
        <w:rPr>
          <w:rFonts w:ascii="Arial" w:hAnsi="Arial" w:cs="Arial"/>
          <w:sz w:val="24"/>
          <w:szCs w:val="24"/>
          <w:lang w:val="es-CO"/>
        </w:rPr>
      </w:pPr>
    </w:p>
    <w:p w14:paraId="684A0ADA" w14:textId="5CDB89BA" w:rsidR="00D529A4" w:rsidRPr="00660B65" w:rsidRDefault="003B0A9B" w:rsidP="003C5F03">
      <w:pPr>
        <w:pStyle w:val="Prrafodelista"/>
        <w:spacing w:line="240" w:lineRule="auto"/>
        <w:ind w:left="0"/>
        <w:jc w:val="both"/>
        <w:rPr>
          <w:rFonts w:ascii="Arial" w:hAnsi="Arial" w:cs="Arial"/>
          <w:sz w:val="24"/>
          <w:szCs w:val="24"/>
          <w:lang w:val="es-CO"/>
        </w:rPr>
      </w:pPr>
      <w:r w:rsidRPr="00660B65">
        <w:rPr>
          <w:rFonts w:ascii="Arial" w:hAnsi="Arial" w:cs="Arial"/>
          <w:sz w:val="24"/>
          <w:szCs w:val="24"/>
          <w:lang w:val="es-CO"/>
        </w:rPr>
        <w:t>6</w:t>
      </w:r>
      <w:r w:rsidR="0078645F" w:rsidRPr="00660B65">
        <w:rPr>
          <w:rFonts w:ascii="Arial" w:hAnsi="Arial" w:cs="Arial"/>
          <w:sz w:val="24"/>
          <w:szCs w:val="24"/>
          <w:lang w:val="es-CO"/>
        </w:rPr>
        <w:t xml:space="preserve">.7.2 </w:t>
      </w:r>
      <w:r w:rsidR="008223CB" w:rsidRPr="00660B65">
        <w:rPr>
          <w:rFonts w:ascii="Arial" w:hAnsi="Arial" w:cs="Arial"/>
          <w:sz w:val="24"/>
          <w:szCs w:val="24"/>
          <w:lang w:val="es-CO"/>
        </w:rPr>
        <w:t>Sin em</w:t>
      </w:r>
      <w:r w:rsidRPr="00660B65">
        <w:rPr>
          <w:rFonts w:ascii="Arial" w:hAnsi="Arial" w:cs="Arial"/>
          <w:sz w:val="24"/>
          <w:szCs w:val="24"/>
          <w:lang w:val="es-CO"/>
        </w:rPr>
        <w:t>bargo en el caso en estudio, no</w:t>
      </w:r>
      <w:r w:rsidR="00D529A4" w:rsidRPr="00660B65">
        <w:rPr>
          <w:rFonts w:ascii="Arial" w:hAnsi="Arial" w:cs="Arial"/>
          <w:sz w:val="24"/>
          <w:szCs w:val="24"/>
          <w:lang w:val="es-CO"/>
        </w:rPr>
        <w:t xml:space="preserve"> resulta pertinente analizar la procedibilidad de la citada rebaja</w:t>
      </w:r>
      <w:r w:rsidR="008223CB" w:rsidRPr="00660B65">
        <w:rPr>
          <w:rFonts w:ascii="Arial" w:hAnsi="Arial" w:cs="Arial"/>
          <w:sz w:val="24"/>
          <w:szCs w:val="24"/>
          <w:lang w:val="es-CO"/>
        </w:rPr>
        <w:t xml:space="preserve"> que no es </w:t>
      </w:r>
      <w:r w:rsidR="00D529A4" w:rsidRPr="00660B65">
        <w:rPr>
          <w:rFonts w:ascii="Arial" w:hAnsi="Arial" w:cs="Arial"/>
          <w:sz w:val="24"/>
          <w:szCs w:val="24"/>
          <w:lang w:val="es-CO"/>
        </w:rPr>
        <w:t>concurren</w:t>
      </w:r>
      <w:r w:rsidR="008223CB" w:rsidRPr="00660B65">
        <w:rPr>
          <w:rFonts w:ascii="Arial" w:hAnsi="Arial" w:cs="Arial"/>
          <w:sz w:val="24"/>
          <w:szCs w:val="24"/>
          <w:lang w:val="es-CO"/>
        </w:rPr>
        <w:t>t</w:t>
      </w:r>
      <w:r w:rsidRPr="00660B65">
        <w:rPr>
          <w:rFonts w:ascii="Arial" w:hAnsi="Arial" w:cs="Arial"/>
          <w:sz w:val="24"/>
          <w:szCs w:val="24"/>
          <w:lang w:val="es-CO"/>
        </w:rPr>
        <w:t>e</w:t>
      </w:r>
      <w:r w:rsidR="00D529A4" w:rsidRPr="00660B65">
        <w:rPr>
          <w:rFonts w:ascii="Arial" w:hAnsi="Arial" w:cs="Arial"/>
          <w:sz w:val="24"/>
          <w:szCs w:val="24"/>
          <w:lang w:val="es-CO"/>
        </w:rPr>
        <w:t xml:space="preserve"> con el descuento punitivo procedente por </w:t>
      </w:r>
      <w:r w:rsidR="004D3ACF" w:rsidRPr="00660B65">
        <w:rPr>
          <w:rFonts w:ascii="Arial" w:hAnsi="Arial" w:cs="Arial"/>
          <w:sz w:val="24"/>
          <w:szCs w:val="24"/>
          <w:lang w:val="es-CO"/>
        </w:rPr>
        <w:t xml:space="preserve">la aceptación de cargos con fines de </w:t>
      </w:r>
      <w:r w:rsidR="00D529A4" w:rsidRPr="00660B65">
        <w:rPr>
          <w:rFonts w:ascii="Arial" w:hAnsi="Arial" w:cs="Arial"/>
          <w:sz w:val="24"/>
          <w:szCs w:val="24"/>
          <w:lang w:val="es-CO"/>
        </w:rPr>
        <w:t xml:space="preserve">sentencia anticipada, </w:t>
      </w:r>
      <w:r w:rsidR="008223CB" w:rsidRPr="00660B65">
        <w:rPr>
          <w:rFonts w:ascii="Arial" w:hAnsi="Arial" w:cs="Arial"/>
          <w:sz w:val="24"/>
          <w:szCs w:val="24"/>
          <w:lang w:val="es-CO"/>
        </w:rPr>
        <w:t xml:space="preserve">como lo </w:t>
      </w:r>
      <w:r w:rsidRPr="00660B65">
        <w:rPr>
          <w:rFonts w:ascii="Arial" w:hAnsi="Arial" w:cs="Arial"/>
          <w:sz w:val="24"/>
          <w:szCs w:val="24"/>
          <w:lang w:val="es-CO"/>
        </w:rPr>
        <w:t>ha señalado la SP de la CSJ así</w:t>
      </w:r>
      <w:r w:rsidR="008223CB" w:rsidRPr="00660B65">
        <w:rPr>
          <w:rFonts w:ascii="Arial" w:hAnsi="Arial" w:cs="Arial"/>
          <w:sz w:val="24"/>
          <w:szCs w:val="24"/>
          <w:lang w:val="es-CO"/>
        </w:rPr>
        <w:t xml:space="preserve">:  </w:t>
      </w:r>
    </w:p>
    <w:p w14:paraId="6D3F7D5C" w14:textId="77777777" w:rsidR="003B0A9B" w:rsidRPr="00660B65" w:rsidRDefault="003B0A9B" w:rsidP="003C5F03">
      <w:pPr>
        <w:pStyle w:val="Prrafodelista"/>
        <w:spacing w:line="240" w:lineRule="auto"/>
        <w:ind w:left="0"/>
        <w:jc w:val="both"/>
        <w:rPr>
          <w:rFonts w:ascii="Arial" w:hAnsi="Arial" w:cs="Arial"/>
          <w:sz w:val="24"/>
          <w:szCs w:val="24"/>
          <w:lang w:val="es-CO"/>
        </w:rPr>
      </w:pPr>
    </w:p>
    <w:p w14:paraId="789E0675" w14:textId="097F215E" w:rsidR="00D51386" w:rsidRPr="00136EE3" w:rsidRDefault="00B03AEA" w:rsidP="003C5F03">
      <w:pPr>
        <w:pStyle w:val="Prrafodelista"/>
        <w:spacing w:line="240" w:lineRule="auto"/>
        <w:ind w:left="567" w:right="616"/>
        <w:jc w:val="both"/>
        <w:rPr>
          <w:rFonts w:ascii="Arial" w:hAnsi="Arial" w:cs="Arial"/>
          <w:i/>
          <w:sz w:val="20"/>
          <w:szCs w:val="20"/>
          <w:lang w:val="es-CO"/>
        </w:rPr>
      </w:pPr>
      <w:r w:rsidRPr="00136EE3">
        <w:rPr>
          <w:rFonts w:ascii="Arial" w:hAnsi="Arial" w:cs="Arial"/>
          <w:i/>
          <w:sz w:val="20"/>
          <w:szCs w:val="20"/>
          <w:lang w:val="es-CO"/>
        </w:rPr>
        <w:t>“</w:t>
      </w:r>
      <w:r w:rsidR="00D51386" w:rsidRPr="00136EE3">
        <w:rPr>
          <w:rFonts w:ascii="Arial" w:hAnsi="Arial" w:cs="Arial"/>
          <w:i/>
          <w:sz w:val="20"/>
          <w:szCs w:val="20"/>
          <w:lang w:val="es-CO"/>
        </w:rPr>
        <w:t>Desde el año 2002</w:t>
      </w:r>
      <w:r w:rsidR="00D51386" w:rsidRPr="00136EE3">
        <w:rPr>
          <w:rStyle w:val="Refdenotaalpie"/>
          <w:rFonts w:ascii="Arial" w:hAnsi="Arial" w:cs="Arial"/>
          <w:i/>
          <w:sz w:val="20"/>
          <w:szCs w:val="20"/>
          <w:lang w:val="es-CO"/>
        </w:rPr>
        <w:footnoteReference w:id="10"/>
      </w:r>
      <w:r w:rsidR="00D51386" w:rsidRPr="00136EE3">
        <w:rPr>
          <w:rFonts w:ascii="Arial" w:hAnsi="Arial" w:cs="Arial"/>
          <w:i/>
          <w:sz w:val="20"/>
          <w:szCs w:val="20"/>
          <w:lang w:val="es-CO"/>
        </w:rPr>
        <w:t xml:space="preserve">, ha </w:t>
      </w:r>
      <w:r w:rsidR="00C75608" w:rsidRPr="00136EE3">
        <w:rPr>
          <w:rFonts w:ascii="Arial" w:hAnsi="Arial" w:cs="Arial"/>
          <w:i/>
          <w:sz w:val="20"/>
          <w:szCs w:val="20"/>
          <w:lang w:val="es-CO"/>
        </w:rPr>
        <w:t>venido señalando la Corporación</w:t>
      </w:r>
      <w:r w:rsidR="00D51386" w:rsidRPr="00136EE3">
        <w:rPr>
          <w:rFonts w:ascii="Arial" w:hAnsi="Arial" w:cs="Arial"/>
          <w:i/>
          <w:sz w:val="20"/>
          <w:szCs w:val="20"/>
          <w:lang w:val="es-CO"/>
        </w:rPr>
        <w:t xml:space="preserve">, que la confesión no puede asimilarse a la aceptación de cargos para sentencia anticipada. No obstante reconocer tal diferencia, también se dijo que aun cuando se cumplan las exigencias del art. 283 del C.P.P., para otorgar rebaja de pena por confesión, no es jurídicamente viable la concurrencia de esta rebaja con la prevista en el art. 40 del mismo estatuto para la aceptación de cargos con fines de sentencia anticipada. </w:t>
      </w:r>
    </w:p>
    <w:p w14:paraId="668B97C1" w14:textId="77777777" w:rsidR="00D72355" w:rsidRPr="00136EE3" w:rsidRDefault="00D72355" w:rsidP="003C5F03">
      <w:pPr>
        <w:pStyle w:val="Prrafodelista"/>
        <w:spacing w:line="240" w:lineRule="auto"/>
        <w:ind w:left="567" w:right="616"/>
        <w:jc w:val="both"/>
        <w:rPr>
          <w:rFonts w:ascii="Arial" w:hAnsi="Arial" w:cs="Arial"/>
          <w:i/>
          <w:sz w:val="20"/>
          <w:szCs w:val="20"/>
          <w:lang w:val="es-CO"/>
        </w:rPr>
      </w:pPr>
    </w:p>
    <w:p w14:paraId="14004D05" w14:textId="77777777" w:rsidR="00D51386" w:rsidRPr="00136EE3" w:rsidRDefault="00D51386" w:rsidP="003C5F03">
      <w:pPr>
        <w:pStyle w:val="Prrafodelista"/>
        <w:spacing w:line="240" w:lineRule="auto"/>
        <w:ind w:left="567" w:right="616"/>
        <w:jc w:val="both"/>
        <w:rPr>
          <w:rFonts w:ascii="Arial" w:hAnsi="Arial" w:cs="Arial"/>
          <w:i/>
          <w:sz w:val="20"/>
          <w:szCs w:val="20"/>
          <w:lang w:val="es-CO"/>
        </w:rPr>
      </w:pPr>
      <w:r w:rsidRPr="00136EE3">
        <w:rPr>
          <w:rFonts w:ascii="Arial" w:hAnsi="Arial" w:cs="Arial"/>
          <w:i/>
          <w:sz w:val="20"/>
          <w:szCs w:val="20"/>
          <w:lang w:val="es-CO"/>
        </w:rPr>
        <w:t xml:space="preserve">En el citado pronunciamiento a propósito del tema indicó la Corte: </w:t>
      </w:r>
    </w:p>
    <w:p w14:paraId="3E6FBE23" w14:textId="77777777" w:rsidR="003B0A9B" w:rsidRPr="00136EE3" w:rsidRDefault="003B0A9B" w:rsidP="003C5F03">
      <w:pPr>
        <w:pStyle w:val="Prrafodelista"/>
        <w:spacing w:line="240" w:lineRule="auto"/>
        <w:ind w:left="567" w:right="616"/>
        <w:jc w:val="both"/>
        <w:rPr>
          <w:rFonts w:ascii="Arial" w:hAnsi="Arial" w:cs="Arial"/>
          <w:i/>
          <w:sz w:val="20"/>
          <w:szCs w:val="20"/>
          <w:lang w:val="es-CO"/>
        </w:rPr>
      </w:pPr>
    </w:p>
    <w:p w14:paraId="51F39EF2" w14:textId="5681E90D" w:rsidR="00D51386" w:rsidRPr="00136EE3" w:rsidRDefault="00D51386" w:rsidP="003C5F03">
      <w:pPr>
        <w:pStyle w:val="Prrafodelista"/>
        <w:spacing w:line="240" w:lineRule="auto"/>
        <w:ind w:left="567" w:right="616"/>
        <w:jc w:val="both"/>
        <w:rPr>
          <w:rFonts w:ascii="Arial" w:hAnsi="Arial" w:cs="Arial"/>
          <w:i/>
          <w:sz w:val="20"/>
          <w:szCs w:val="20"/>
          <w:lang w:val="es-CO"/>
        </w:rPr>
      </w:pPr>
      <w:r w:rsidRPr="00136EE3">
        <w:rPr>
          <w:rFonts w:ascii="Arial" w:hAnsi="Arial" w:cs="Arial"/>
          <w:i/>
          <w:sz w:val="20"/>
          <w:szCs w:val="20"/>
          <w:lang w:val="es-CO"/>
        </w:rPr>
        <w:t>“En este aspecto, debe precisársele al demandante que una cosa es la aceptación de cargos con miras a la sentencia anticipada y otra muy distinta la confesión, la cual no puede confundirse con aquella y mucho menos extenderse al extremo de afirmar que la primera versión rendida por el sindicado ante la autoridad judicial constituya el fundamento de la sentencia, pues se trata de dos institutos distintos que por lo mismo tienen consecuencias procesales diferentes, pues de ser así en todos los casos en que el acusado acepte los cargos y se dicte sentencia de condena como consecuencia, habría de reconocerse, adicionalmente a la rebaja de pena propia de la sentencia anticipada, la prevista en la ley para los casos de confesión, cuando, además, se den los otros presupuestos de la norma relativos a la no captura en situación de flagr</w:t>
      </w:r>
      <w:r w:rsidR="003B0A9B" w:rsidRPr="00136EE3">
        <w:rPr>
          <w:rFonts w:ascii="Arial" w:hAnsi="Arial" w:cs="Arial"/>
          <w:i/>
          <w:sz w:val="20"/>
          <w:szCs w:val="20"/>
          <w:lang w:val="es-CO"/>
        </w:rPr>
        <w:t xml:space="preserve">ancia </w:t>
      </w:r>
    </w:p>
    <w:p w14:paraId="68DF385B" w14:textId="77777777" w:rsidR="003B0A9B" w:rsidRPr="00136EE3" w:rsidRDefault="003B0A9B" w:rsidP="003C5F03">
      <w:pPr>
        <w:pStyle w:val="Prrafodelista"/>
        <w:spacing w:line="240" w:lineRule="auto"/>
        <w:ind w:left="567" w:right="616"/>
        <w:jc w:val="both"/>
        <w:rPr>
          <w:rFonts w:ascii="Arial" w:hAnsi="Arial" w:cs="Arial"/>
          <w:i/>
          <w:sz w:val="20"/>
          <w:szCs w:val="20"/>
          <w:lang w:val="es-CO"/>
        </w:rPr>
      </w:pPr>
    </w:p>
    <w:p w14:paraId="7608E602" w14:textId="7242AFF1" w:rsidR="00B4585F" w:rsidRPr="00136EE3" w:rsidRDefault="00B4585F" w:rsidP="003C5F03">
      <w:pPr>
        <w:pStyle w:val="Prrafodelista"/>
        <w:spacing w:line="240" w:lineRule="auto"/>
        <w:ind w:left="567" w:right="616"/>
        <w:jc w:val="both"/>
        <w:rPr>
          <w:rFonts w:ascii="Arial" w:hAnsi="Arial" w:cs="Arial"/>
          <w:i/>
          <w:sz w:val="20"/>
          <w:szCs w:val="20"/>
          <w:lang w:val="es-CO"/>
        </w:rPr>
      </w:pPr>
      <w:r w:rsidRPr="00136EE3">
        <w:rPr>
          <w:rFonts w:ascii="Arial" w:hAnsi="Arial" w:cs="Arial"/>
          <w:i/>
          <w:sz w:val="20"/>
          <w:szCs w:val="20"/>
          <w:lang w:val="es-CO"/>
        </w:rPr>
        <w:t>La anterior postura fue reiterada en el año 2005</w:t>
      </w:r>
      <w:r w:rsidRPr="00136EE3">
        <w:rPr>
          <w:rStyle w:val="Refdenotaalpie"/>
          <w:rFonts w:ascii="Arial" w:hAnsi="Arial" w:cs="Arial"/>
          <w:i/>
          <w:sz w:val="20"/>
          <w:szCs w:val="20"/>
          <w:lang w:val="es-CO"/>
        </w:rPr>
        <w:footnoteReference w:id="11"/>
      </w:r>
      <w:r w:rsidRPr="00136EE3">
        <w:rPr>
          <w:rFonts w:ascii="Arial" w:hAnsi="Arial" w:cs="Arial"/>
          <w:i/>
          <w:sz w:val="20"/>
          <w:szCs w:val="20"/>
          <w:lang w:val="es-CO"/>
        </w:rPr>
        <w:t xml:space="preserve">, oportunidad en la cual la Corporación, citando justamente el precedente del año 2002, afirmó nuevamente que aunque la confesión no se asimila a la aceptación de cargos con fines de sentencia anticipada, la reducción de pena a aplicar debe ser la del artículo 40 del Código de Procedimiento Penal. </w:t>
      </w:r>
    </w:p>
    <w:p w14:paraId="50D68A70" w14:textId="77777777" w:rsidR="003B0A9B" w:rsidRPr="00136EE3" w:rsidRDefault="003B0A9B" w:rsidP="003C5F03">
      <w:pPr>
        <w:pStyle w:val="Prrafodelista"/>
        <w:spacing w:line="240" w:lineRule="auto"/>
        <w:ind w:left="567" w:right="616"/>
        <w:jc w:val="both"/>
        <w:rPr>
          <w:rFonts w:ascii="Arial" w:hAnsi="Arial" w:cs="Arial"/>
          <w:i/>
          <w:sz w:val="20"/>
          <w:szCs w:val="20"/>
          <w:lang w:val="es-CO"/>
        </w:rPr>
      </w:pPr>
    </w:p>
    <w:p w14:paraId="5E566F71" w14:textId="77777777" w:rsidR="00B4585F" w:rsidRPr="00136EE3" w:rsidRDefault="00B4585F" w:rsidP="003C5F03">
      <w:pPr>
        <w:pStyle w:val="Prrafodelista"/>
        <w:spacing w:line="240" w:lineRule="auto"/>
        <w:ind w:left="567" w:right="616"/>
        <w:jc w:val="both"/>
        <w:rPr>
          <w:rFonts w:ascii="Arial" w:hAnsi="Arial" w:cs="Arial"/>
          <w:i/>
          <w:sz w:val="20"/>
          <w:szCs w:val="20"/>
          <w:lang w:val="es-CO"/>
        </w:rPr>
      </w:pPr>
      <w:r w:rsidRPr="00136EE3">
        <w:rPr>
          <w:rFonts w:ascii="Arial" w:hAnsi="Arial" w:cs="Arial"/>
          <w:i/>
          <w:sz w:val="20"/>
          <w:szCs w:val="20"/>
          <w:lang w:val="es-CO"/>
        </w:rPr>
        <w:t xml:space="preserve">Sin embargo, la Corte Constitucional ha asimilado la sentencia anticipada a una confesión simple, argumento que de manera lógica, sí permite concluir la incompatibilidad de ambas reducciones de pena cuando el proceso termina de manera abreviada. </w:t>
      </w:r>
    </w:p>
    <w:p w14:paraId="5189C80C" w14:textId="77777777" w:rsidR="003B0A9B" w:rsidRPr="00136EE3" w:rsidRDefault="003B0A9B" w:rsidP="003C5F03">
      <w:pPr>
        <w:pStyle w:val="Prrafodelista"/>
        <w:spacing w:line="240" w:lineRule="auto"/>
        <w:ind w:left="567" w:right="616"/>
        <w:jc w:val="both"/>
        <w:rPr>
          <w:rFonts w:ascii="Arial" w:hAnsi="Arial" w:cs="Arial"/>
          <w:i/>
          <w:sz w:val="20"/>
          <w:szCs w:val="20"/>
          <w:lang w:val="es-CO"/>
        </w:rPr>
      </w:pPr>
    </w:p>
    <w:p w14:paraId="4E0C2630" w14:textId="71909013" w:rsidR="00681881" w:rsidRPr="00136EE3" w:rsidRDefault="00B03AEA" w:rsidP="003C5F03">
      <w:pPr>
        <w:pStyle w:val="Prrafodelista"/>
        <w:spacing w:line="240" w:lineRule="auto"/>
        <w:ind w:left="567" w:right="616"/>
        <w:jc w:val="both"/>
        <w:rPr>
          <w:rFonts w:ascii="Arial" w:hAnsi="Arial" w:cs="Arial"/>
          <w:i/>
          <w:strike/>
          <w:sz w:val="20"/>
          <w:szCs w:val="20"/>
          <w:lang w:val="es-CO"/>
        </w:rPr>
      </w:pPr>
      <w:r w:rsidRPr="00136EE3">
        <w:rPr>
          <w:rFonts w:ascii="Arial" w:hAnsi="Arial" w:cs="Arial"/>
          <w:i/>
          <w:sz w:val="20"/>
          <w:szCs w:val="20"/>
          <w:lang w:val="es-CO"/>
        </w:rPr>
        <w:t xml:space="preserve">(…) </w:t>
      </w:r>
      <w:r w:rsidR="00681881" w:rsidRPr="00136EE3">
        <w:rPr>
          <w:rFonts w:ascii="Arial" w:hAnsi="Arial" w:cs="Arial"/>
          <w:i/>
          <w:sz w:val="20"/>
          <w:szCs w:val="20"/>
          <w:lang w:val="es-CO"/>
        </w:rPr>
        <w:t xml:space="preserve">Sea este el momento para reiterar que si bien la sentencia anticipada y la confesión son figuras distintas, cuando se activan simultáneamente por el imputado para aceptar de manera llana y simple su culpabilidad en el ilícito, manifestando a la vez su acogimiento a la sentencia anticipada, la confesión se constituye en fundamento central del fallo condenatorio, motivo por el </w:t>
      </w:r>
      <w:r w:rsidRPr="00136EE3">
        <w:rPr>
          <w:rFonts w:ascii="Arial" w:hAnsi="Arial" w:cs="Arial"/>
          <w:i/>
          <w:sz w:val="20"/>
          <w:szCs w:val="20"/>
          <w:lang w:val="es-CO"/>
        </w:rPr>
        <w:t>cual sólo es posible otorgar un</w:t>
      </w:r>
      <w:r w:rsidR="00681881" w:rsidRPr="00136EE3">
        <w:rPr>
          <w:rFonts w:ascii="Arial" w:hAnsi="Arial" w:cs="Arial"/>
          <w:i/>
          <w:sz w:val="20"/>
          <w:szCs w:val="20"/>
          <w:lang w:val="es-CO"/>
        </w:rPr>
        <w:t>a rebaja punitiva, concretamente la que resulte mayor de las que correspondan a ambas figuras procesales, atendiendo básicamente el mayor o menor aporte a la administración de justicia, según el momento en que se haya producido el sometimiento a sentencia anticipada.</w:t>
      </w:r>
      <w:r w:rsidR="00681881" w:rsidRPr="00136EE3">
        <w:rPr>
          <w:rFonts w:ascii="Arial" w:hAnsi="Arial" w:cs="Arial"/>
          <w:i/>
          <w:strike/>
          <w:sz w:val="20"/>
          <w:szCs w:val="20"/>
          <w:lang w:val="es-CO"/>
        </w:rPr>
        <w:t xml:space="preserve"> </w:t>
      </w:r>
    </w:p>
    <w:p w14:paraId="2DCC5AA3" w14:textId="77777777" w:rsidR="003B0A9B" w:rsidRPr="00136EE3" w:rsidRDefault="003B0A9B" w:rsidP="003C5F03">
      <w:pPr>
        <w:pStyle w:val="Prrafodelista"/>
        <w:spacing w:line="240" w:lineRule="auto"/>
        <w:ind w:left="567" w:right="616"/>
        <w:jc w:val="both"/>
        <w:rPr>
          <w:rFonts w:ascii="Arial" w:hAnsi="Arial" w:cs="Arial"/>
          <w:i/>
          <w:strike/>
          <w:sz w:val="20"/>
          <w:szCs w:val="20"/>
          <w:lang w:val="es-CO"/>
        </w:rPr>
      </w:pPr>
    </w:p>
    <w:p w14:paraId="282D6A70" w14:textId="77777777" w:rsidR="00B03AEA" w:rsidRPr="00136EE3" w:rsidRDefault="00681881" w:rsidP="003C5F03">
      <w:pPr>
        <w:pStyle w:val="Prrafodelista"/>
        <w:spacing w:line="240" w:lineRule="auto"/>
        <w:ind w:left="567" w:right="616"/>
        <w:jc w:val="both"/>
        <w:rPr>
          <w:rFonts w:ascii="Arial" w:hAnsi="Arial" w:cs="Arial"/>
          <w:i/>
          <w:sz w:val="20"/>
          <w:szCs w:val="20"/>
          <w:lang w:val="es-CO"/>
        </w:rPr>
      </w:pPr>
      <w:r w:rsidRPr="00136EE3">
        <w:rPr>
          <w:rFonts w:ascii="Arial" w:hAnsi="Arial" w:cs="Arial"/>
          <w:i/>
          <w:sz w:val="20"/>
          <w:szCs w:val="20"/>
          <w:lang w:val="es-CO"/>
        </w:rPr>
        <w:lastRenderedPageBreak/>
        <w:t xml:space="preserve">El anterior </w:t>
      </w:r>
      <w:r w:rsidR="00B03AEA" w:rsidRPr="00136EE3">
        <w:rPr>
          <w:rFonts w:ascii="Arial" w:hAnsi="Arial" w:cs="Arial"/>
          <w:i/>
          <w:sz w:val="20"/>
          <w:szCs w:val="20"/>
          <w:lang w:val="es-CO"/>
        </w:rPr>
        <w:t>razonamiento fue acogido en la L</w:t>
      </w:r>
      <w:r w:rsidRPr="00136EE3">
        <w:rPr>
          <w:rFonts w:ascii="Arial" w:hAnsi="Arial" w:cs="Arial"/>
          <w:i/>
          <w:sz w:val="20"/>
          <w:szCs w:val="20"/>
          <w:lang w:val="es-CO"/>
        </w:rPr>
        <w:t xml:space="preserve">ey 906 de 2004, estatuto que no consagra la rebaja por confesión, como sí lo hace la Ley 600 de 2000, en tanto que la aceptación de responsabilidad se equipara a la confesión del indiciado o acusado y a su turno al allanamiento a cargos, el cual comporta reducciones de pena según la etapa procesal en la que éste tenga lugar. </w:t>
      </w:r>
    </w:p>
    <w:p w14:paraId="13BDF6BC" w14:textId="77777777" w:rsidR="003B0A9B" w:rsidRPr="00136EE3" w:rsidRDefault="003B0A9B" w:rsidP="003C5F03">
      <w:pPr>
        <w:pStyle w:val="Prrafodelista"/>
        <w:spacing w:line="240" w:lineRule="auto"/>
        <w:ind w:left="567" w:right="616"/>
        <w:jc w:val="both"/>
        <w:rPr>
          <w:rFonts w:ascii="Arial" w:hAnsi="Arial" w:cs="Arial"/>
          <w:i/>
          <w:sz w:val="20"/>
          <w:szCs w:val="20"/>
          <w:lang w:val="es-CO"/>
        </w:rPr>
      </w:pPr>
    </w:p>
    <w:p w14:paraId="0F17A360" w14:textId="71592366" w:rsidR="00681881" w:rsidRPr="00136EE3" w:rsidRDefault="00681881" w:rsidP="003C5F03">
      <w:pPr>
        <w:pStyle w:val="Prrafodelista"/>
        <w:spacing w:line="240" w:lineRule="auto"/>
        <w:ind w:left="567" w:right="616"/>
        <w:jc w:val="both"/>
        <w:rPr>
          <w:rFonts w:ascii="Arial" w:hAnsi="Arial" w:cs="Arial"/>
          <w:i/>
          <w:strike/>
          <w:sz w:val="20"/>
          <w:szCs w:val="20"/>
          <w:lang w:val="es-CO"/>
        </w:rPr>
      </w:pPr>
      <w:r w:rsidRPr="00136EE3">
        <w:rPr>
          <w:rFonts w:ascii="Arial" w:hAnsi="Arial" w:cs="Arial"/>
          <w:i/>
          <w:sz w:val="20"/>
          <w:szCs w:val="20"/>
          <w:lang w:val="es-CO"/>
        </w:rPr>
        <w:t>Aunque la Ley 600 de 2000, en su artículo 283, sí establece una específica reducción de pena en casos de confesión, el espíritu del legislador fue el de fijar un sólo beneficio punitivo, cuando quiera que en el trámite penal, además de que el procesado hubiera confesado, se acogiera a sentencia anticipada, pues no de otra manera se habría consignado en el inciso 6º del artículo 40, que cuando concurran las figuras de confesión y sentencia anticipada en la etapa de instrucción, la rebaja punitiva solo podrá ser de las dos quintas (2/5) partes y cuando concurran en la etapa de juzgamiento, de una quinta (1/5) parte</w:t>
      </w:r>
      <w:r w:rsidRPr="00136EE3">
        <w:rPr>
          <w:rFonts w:ascii="Arial" w:hAnsi="Arial" w:cs="Arial"/>
          <w:i/>
          <w:strike/>
          <w:sz w:val="20"/>
          <w:szCs w:val="20"/>
          <w:lang w:val="es-CO"/>
        </w:rPr>
        <w:t xml:space="preserve">. </w:t>
      </w:r>
    </w:p>
    <w:p w14:paraId="79AF43C4" w14:textId="77777777" w:rsidR="003B0A9B" w:rsidRPr="00136EE3" w:rsidRDefault="003B0A9B" w:rsidP="003C5F03">
      <w:pPr>
        <w:pStyle w:val="Prrafodelista"/>
        <w:spacing w:line="240" w:lineRule="auto"/>
        <w:ind w:left="567" w:right="616"/>
        <w:jc w:val="both"/>
        <w:rPr>
          <w:rFonts w:ascii="Arial" w:hAnsi="Arial" w:cs="Arial"/>
          <w:i/>
          <w:sz w:val="20"/>
          <w:szCs w:val="20"/>
          <w:lang w:val="es-CO"/>
        </w:rPr>
      </w:pPr>
    </w:p>
    <w:p w14:paraId="55C1954A" w14:textId="58ECF06E" w:rsidR="00681881" w:rsidRPr="00136EE3" w:rsidRDefault="00681881" w:rsidP="003C5F03">
      <w:pPr>
        <w:pStyle w:val="Prrafodelista"/>
        <w:spacing w:line="240" w:lineRule="auto"/>
        <w:ind w:left="567" w:right="616"/>
        <w:jc w:val="both"/>
        <w:rPr>
          <w:rFonts w:ascii="Arial" w:hAnsi="Arial" w:cs="Arial"/>
          <w:i/>
          <w:sz w:val="20"/>
          <w:szCs w:val="20"/>
          <w:lang w:val="es-CO"/>
        </w:rPr>
      </w:pPr>
      <w:r w:rsidRPr="00136EE3">
        <w:rPr>
          <w:rFonts w:ascii="Arial" w:hAnsi="Arial" w:cs="Arial"/>
          <w:i/>
          <w:sz w:val="20"/>
          <w:szCs w:val="20"/>
          <w:lang w:val="es-CO"/>
        </w:rPr>
        <w:t>Si bien es cierto, este aparte normativo fue declarado inexequible en sentencia C- 760 de 2001, ello lo fue por defectos en el proceso legislativo, en la medida en que el texto no fue publicado en la Gaceta del Congreso, ni dado a conoce</w:t>
      </w:r>
      <w:r w:rsidR="003B0A9B" w:rsidRPr="00136EE3">
        <w:rPr>
          <w:rFonts w:ascii="Arial" w:hAnsi="Arial" w:cs="Arial"/>
          <w:i/>
          <w:sz w:val="20"/>
          <w:szCs w:val="20"/>
          <w:lang w:val="es-CO"/>
        </w:rPr>
        <w:t>r a la Plenaria de la Cámara, p</w:t>
      </w:r>
      <w:r w:rsidRPr="00136EE3">
        <w:rPr>
          <w:rFonts w:ascii="Arial" w:hAnsi="Arial" w:cs="Arial"/>
          <w:i/>
          <w:sz w:val="20"/>
          <w:szCs w:val="20"/>
          <w:lang w:val="es-CO"/>
        </w:rPr>
        <w:t xml:space="preserve">ero no porque fuera contrario a la Carta Política. </w:t>
      </w:r>
    </w:p>
    <w:p w14:paraId="53C79C41" w14:textId="77777777" w:rsidR="003B0A9B" w:rsidRPr="00136EE3" w:rsidRDefault="003B0A9B" w:rsidP="003C5F03">
      <w:pPr>
        <w:pStyle w:val="Prrafodelista"/>
        <w:spacing w:line="240" w:lineRule="auto"/>
        <w:ind w:left="567" w:right="616"/>
        <w:jc w:val="both"/>
        <w:rPr>
          <w:rFonts w:ascii="Arial" w:hAnsi="Arial" w:cs="Arial"/>
          <w:i/>
          <w:sz w:val="20"/>
          <w:szCs w:val="20"/>
          <w:lang w:val="es-CO"/>
        </w:rPr>
      </w:pPr>
    </w:p>
    <w:p w14:paraId="7E891816" w14:textId="023494A0" w:rsidR="00681881" w:rsidRPr="00136EE3" w:rsidRDefault="00681881" w:rsidP="003C5F03">
      <w:pPr>
        <w:pStyle w:val="Prrafodelista"/>
        <w:spacing w:line="240" w:lineRule="auto"/>
        <w:ind w:left="567" w:right="616"/>
        <w:jc w:val="both"/>
        <w:rPr>
          <w:rFonts w:ascii="Arial" w:hAnsi="Arial" w:cs="Arial"/>
          <w:i/>
          <w:sz w:val="20"/>
          <w:szCs w:val="20"/>
          <w:lang w:val="es-CO"/>
        </w:rPr>
      </w:pPr>
      <w:r w:rsidRPr="00136EE3">
        <w:rPr>
          <w:rFonts w:ascii="Arial" w:hAnsi="Arial" w:cs="Arial"/>
          <w:i/>
          <w:sz w:val="20"/>
          <w:szCs w:val="20"/>
          <w:lang w:val="es-CO"/>
        </w:rPr>
        <w:t xml:space="preserve">En sentido lógico, el legislador del 2000, quiso equiparar la confesión simple a la aceptación de cargos con fines de sentencia anticipada en casos en los que el proceso termina por la vía abreviada, pues no de otra forma se logra sostener que en situaciones en las que concurran ambas figuras procesales, la reducción de pena es una y debe ser la más generosa que ofrezca el ordenamiento procedimental, esto es, la que corresponde a la sentencia anticipada si la aceptación de cargos ocurre en la etapa investigativa, y la prevista para la confesión si la aceptación de culpabilidad se realiza en la etapa del juicio. </w:t>
      </w:r>
    </w:p>
    <w:p w14:paraId="14A070AB" w14:textId="77777777" w:rsidR="009E055E" w:rsidRPr="00136EE3" w:rsidRDefault="009E055E" w:rsidP="003C5F03">
      <w:pPr>
        <w:pStyle w:val="Prrafodelista"/>
        <w:spacing w:line="240" w:lineRule="auto"/>
        <w:ind w:left="567" w:right="616"/>
        <w:jc w:val="both"/>
        <w:rPr>
          <w:rFonts w:ascii="Arial" w:hAnsi="Arial" w:cs="Arial"/>
          <w:i/>
          <w:sz w:val="20"/>
          <w:szCs w:val="20"/>
          <w:lang w:val="es-CO"/>
        </w:rPr>
      </w:pPr>
    </w:p>
    <w:p w14:paraId="35918FCF" w14:textId="5E6E4637" w:rsidR="009C6A66" w:rsidRPr="00136EE3" w:rsidRDefault="00681881" w:rsidP="003C5F03">
      <w:pPr>
        <w:pStyle w:val="Prrafodelista"/>
        <w:spacing w:line="240" w:lineRule="auto"/>
        <w:ind w:left="567" w:right="616"/>
        <w:jc w:val="both"/>
        <w:rPr>
          <w:rFonts w:ascii="Arial" w:hAnsi="Arial" w:cs="Arial"/>
          <w:sz w:val="20"/>
          <w:szCs w:val="20"/>
          <w:lang w:val="es-CO"/>
        </w:rPr>
      </w:pPr>
      <w:r w:rsidRPr="00136EE3">
        <w:rPr>
          <w:rFonts w:ascii="Arial" w:hAnsi="Arial" w:cs="Arial"/>
          <w:i/>
          <w:sz w:val="20"/>
          <w:szCs w:val="20"/>
          <w:u w:val="single"/>
          <w:lang w:val="es-CO"/>
        </w:rPr>
        <w:t>(…) En este orden de ideas, el segundo cargo invocado no prospera, dado que mal puede pretenderse la concesión de las rebajas de pena por confesión y por sentencia anticipada, toda vez que el presente asunto corresponde a un trámite abreviado rituado por la Ley 600/00 en el que los dos acusados aceptaron su responsabilidad durante la instrucción, motivo por el que se hacen merecedores únicamente a la rebaja por sentencia anticipada, que por aplicación favorable del artículo 351 de la Ley 906 de 2004,</w:t>
      </w:r>
      <w:r w:rsidRPr="00136EE3">
        <w:rPr>
          <w:rFonts w:ascii="Arial" w:hAnsi="Arial" w:cs="Arial"/>
          <w:i/>
          <w:sz w:val="20"/>
          <w:szCs w:val="20"/>
          <w:lang w:val="es-CO"/>
        </w:rPr>
        <w:t xml:space="preserve"> se amplía a la mitad para ANTONIO RIVERA y a las dos quintas partes para SIGIFREDO RIVAS , según se está reconociendo en este fallo de casación.”</w:t>
      </w:r>
      <w:r w:rsidR="00B47D0E" w:rsidRPr="00136EE3">
        <w:rPr>
          <w:rStyle w:val="Refdenotaalpie"/>
          <w:rFonts w:ascii="Arial" w:hAnsi="Arial" w:cs="Arial"/>
          <w:i/>
          <w:sz w:val="20"/>
          <w:szCs w:val="20"/>
          <w:lang w:val="es-CO"/>
        </w:rPr>
        <w:footnoteReference w:id="12"/>
      </w:r>
      <w:r w:rsidR="00B47D0E" w:rsidRPr="00136EE3">
        <w:rPr>
          <w:rFonts w:ascii="Arial" w:hAnsi="Arial" w:cs="Arial"/>
          <w:sz w:val="20"/>
          <w:szCs w:val="20"/>
          <w:lang w:val="es-CO"/>
        </w:rPr>
        <w:t xml:space="preserve"> (</w:t>
      </w:r>
      <w:r w:rsidR="009E055E" w:rsidRPr="00136EE3">
        <w:rPr>
          <w:rFonts w:ascii="Arial" w:hAnsi="Arial" w:cs="Arial"/>
          <w:sz w:val="20"/>
          <w:szCs w:val="20"/>
          <w:lang w:val="es-CO"/>
        </w:rPr>
        <w:t xml:space="preserve">Subraya </w:t>
      </w:r>
      <w:r w:rsidR="00B47D0E" w:rsidRPr="00136EE3">
        <w:rPr>
          <w:rFonts w:ascii="Arial" w:hAnsi="Arial" w:cs="Arial"/>
          <w:sz w:val="20"/>
          <w:szCs w:val="20"/>
          <w:lang w:val="es-CO"/>
        </w:rPr>
        <w:t>fuera del texto)</w:t>
      </w:r>
    </w:p>
    <w:p w14:paraId="14D088A6" w14:textId="77777777" w:rsidR="003B0A9B" w:rsidRPr="00660B65" w:rsidRDefault="003B0A9B" w:rsidP="003C5F03">
      <w:pPr>
        <w:pStyle w:val="Prrafodelista"/>
        <w:spacing w:line="240" w:lineRule="auto"/>
        <w:ind w:left="567" w:right="616"/>
        <w:jc w:val="both"/>
        <w:rPr>
          <w:rFonts w:ascii="Arial" w:hAnsi="Arial" w:cs="Arial"/>
          <w:sz w:val="24"/>
          <w:szCs w:val="24"/>
          <w:lang w:val="es-CO"/>
        </w:rPr>
      </w:pPr>
    </w:p>
    <w:p w14:paraId="33D21CDC" w14:textId="53BCABAD" w:rsidR="009C6A66" w:rsidRPr="00660B65" w:rsidRDefault="003B0A9B" w:rsidP="003C5F03">
      <w:pPr>
        <w:pStyle w:val="Prrafodelista"/>
        <w:spacing w:line="240" w:lineRule="auto"/>
        <w:ind w:left="0"/>
        <w:jc w:val="both"/>
        <w:rPr>
          <w:rFonts w:ascii="Arial" w:hAnsi="Arial" w:cs="Arial"/>
          <w:sz w:val="24"/>
          <w:szCs w:val="24"/>
          <w:lang w:val="es-CO"/>
        </w:rPr>
      </w:pPr>
      <w:r w:rsidRPr="00660B65">
        <w:rPr>
          <w:rFonts w:ascii="Arial" w:hAnsi="Arial" w:cs="Arial"/>
          <w:sz w:val="24"/>
          <w:szCs w:val="24"/>
          <w:lang w:val="es-CO"/>
        </w:rPr>
        <w:t>6</w:t>
      </w:r>
      <w:r w:rsidR="0078645F" w:rsidRPr="00660B65">
        <w:rPr>
          <w:rFonts w:ascii="Arial" w:hAnsi="Arial" w:cs="Arial"/>
          <w:sz w:val="24"/>
          <w:szCs w:val="24"/>
          <w:lang w:val="es-CO"/>
        </w:rPr>
        <w:t xml:space="preserve">.7.3 </w:t>
      </w:r>
      <w:r w:rsidR="00E5720A" w:rsidRPr="00660B65">
        <w:rPr>
          <w:rFonts w:ascii="Arial" w:hAnsi="Arial" w:cs="Arial"/>
          <w:sz w:val="24"/>
          <w:szCs w:val="24"/>
          <w:lang w:val="es-CO"/>
        </w:rPr>
        <w:t>En consecuencia</w:t>
      </w:r>
      <w:r w:rsidR="00BE7314" w:rsidRPr="00660B65">
        <w:rPr>
          <w:rFonts w:ascii="Arial" w:hAnsi="Arial" w:cs="Arial"/>
          <w:sz w:val="24"/>
          <w:szCs w:val="24"/>
          <w:lang w:val="es-CO"/>
        </w:rPr>
        <w:t xml:space="preserve"> no se reconocerá la rebaja adicional por confesión del procesado reclamada por la recurrente.</w:t>
      </w:r>
    </w:p>
    <w:p w14:paraId="0812E850" w14:textId="77777777" w:rsidR="003B0A9B" w:rsidRPr="00660B65" w:rsidRDefault="003B0A9B" w:rsidP="003C5F03">
      <w:pPr>
        <w:pStyle w:val="Prrafodelista"/>
        <w:spacing w:line="240" w:lineRule="auto"/>
        <w:ind w:left="0"/>
        <w:jc w:val="both"/>
        <w:rPr>
          <w:rFonts w:ascii="Arial" w:hAnsi="Arial" w:cs="Arial"/>
          <w:sz w:val="24"/>
          <w:szCs w:val="24"/>
          <w:lang w:val="es-CO"/>
        </w:rPr>
      </w:pPr>
    </w:p>
    <w:p w14:paraId="7007C64A" w14:textId="4453E5A5" w:rsidR="00D57B39" w:rsidRPr="00660B65" w:rsidRDefault="003B0A9B" w:rsidP="003C5F03">
      <w:pPr>
        <w:pStyle w:val="Prrafodelista"/>
        <w:spacing w:line="240" w:lineRule="auto"/>
        <w:ind w:left="0"/>
        <w:jc w:val="both"/>
        <w:rPr>
          <w:rFonts w:ascii="Arial" w:hAnsi="Arial" w:cs="Arial"/>
          <w:sz w:val="24"/>
          <w:szCs w:val="24"/>
          <w:lang w:val="es-CO"/>
        </w:rPr>
      </w:pPr>
      <w:r w:rsidRPr="00660B65">
        <w:rPr>
          <w:rFonts w:ascii="Arial" w:hAnsi="Arial" w:cs="Arial"/>
          <w:sz w:val="24"/>
          <w:szCs w:val="24"/>
          <w:lang w:val="es-CO"/>
        </w:rPr>
        <w:t>7</w:t>
      </w:r>
      <w:r w:rsidR="0078645F" w:rsidRPr="00660B65">
        <w:rPr>
          <w:rFonts w:ascii="Arial" w:hAnsi="Arial" w:cs="Arial"/>
          <w:sz w:val="24"/>
          <w:szCs w:val="24"/>
          <w:lang w:val="es-CO"/>
        </w:rPr>
        <w:t xml:space="preserve">. </w:t>
      </w:r>
      <w:r w:rsidRPr="00660B65">
        <w:rPr>
          <w:rFonts w:ascii="Arial" w:hAnsi="Arial" w:cs="Arial"/>
          <w:sz w:val="24"/>
          <w:szCs w:val="24"/>
          <w:lang w:val="es-CO"/>
        </w:rPr>
        <w:t>CONSIDERACIÓN ADICIONAL</w:t>
      </w:r>
      <w:r w:rsidR="002D75EF" w:rsidRPr="00660B65">
        <w:rPr>
          <w:rFonts w:ascii="Arial" w:hAnsi="Arial" w:cs="Arial"/>
          <w:sz w:val="24"/>
          <w:szCs w:val="24"/>
          <w:lang w:val="es-CO"/>
        </w:rPr>
        <w:t xml:space="preserve"> NUMERO UNO </w:t>
      </w:r>
    </w:p>
    <w:p w14:paraId="72E1F5FA" w14:textId="77777777" w:rsidR="00D57B39" w:rsidRPr="00660B65" w:rsidRDefault="00D57B39" w:rsidP="003C5F03">
      <w:pPr>
        <w:pStyle w:val="Prrafodelista"/>
        <w:spacing w:line="240" w:lineRule="auto"/>
        <w:ind w:left="0"/>
        <w:jc w:val="both"/>
        <w:rPr>
          <w:rFonts w:ascii="Arial" w:hAnsi="Arial" w:cs="Arial"/>
          <w:sz w:val="24"/>
          <w:szCs w:val="24"/>
          <w:lang w:val="es-CO"/>
        </w:rPr>
      </w:pPr>
    </w:p>
    <w:p w14:paraId="46FCACD4" w14:textId="555D48B7" w:rsidR="006000DC" w:rsidRPr="00660B65" w:rsidRDefault="003B0A9B" w:rsidP="003C5F03">
      <w:pPr>
        <w:pStyle w:val="Prrafodelista"/>
        <w:spacing w:line="240" w:lineRule="auto"/>
        <w:ind w:left="0"/>
        <w:jc w:val="both"/>
        <w:rPr>
          <w:rFonts w:ascii="Arial" w:hAnsi="Arial" w:cs="Arial"/>
          <w:sz w:val="24"/>
          <w:szCs w:val="24"/>
          <w:lang w:val="es-CO"/>
        </w:rPr>
      </w:pPr>
      <w:r w:rsidRPr="00660B65">
        <w:rPr>
          <w:rFonts w:ascii="Arial" w:hAnsi="Arial" w:cs="Arial"/>
          <w:sz w:val="24"/>
          <w:szCs w:val="24"/>
          <w:lang w:val="es-CO"/>
        </w:rPr>
        <w:t>7.1</w:t>
      </w:r>
      <w:r w:rsidR="0078645F" w:rsidRPr="00660B65">
        <w:rPr>
          <w:rFonts w:ascii="Arial" w:hAnsi="Arial" w:cs="Arial"/>
          <w:sz w:val="24"/>
          <w:szCs w:val="24"/>
          <w:lang w:val="es-CO"/>
        </w:rPr>
        <w:t xml:space="preserve"> </w:t>
      </w:r>
      <w:r w:rsidR="00D57B39" w:rsidRPr="00660B65">
        <w:rPr>
          <w:rFonts w:ascii="Arial" w:hAnsi="Arial" w:cs="Arial"/>
          <w:sz w:val="24"/>
          <w:szCs w:val="24"/>
          <w:lang w:val="es-CO"/>
        </w:rPr>
        <w:t xml:space="preserve">Como la presente decisión conlleva a una rebaja de la pena </w:t>
      </w:r>
      <w:r w:rsidR="00A640AB" w:rsidRPr="00660B65">
        <w:rPr>
          <w:rFonts w:ascii="Arial" w:hAnsi="Arial" w:cs="Arial"/>
          <w:sz w:val="24"/>
          <w:szCs w:val="24"/>
          <w:lang w:val="es-CO"/>
        </w:rPr>
        <w:t xml:space="preserve">impuesta al procesado en la sentencia </w:t>
      </w:r>
      <w:r w:rsidRPr="00660B65">
        <w:rPr>
          <w:rFonts w:ascii="Arial" w:hAnsi="Arial" w:cs="Arial"/>
          <w:sz w:val="24"/>
          <w:szCs w:val="24"/>
          <w:lang w:val="es-CO"/>
        </w:rPr>
        <w:t xml:space="preserve">recurrida, </w:t>
      </w:r>
      <w:r w:rsidR="00A640AB" w:rsidRPr="00660B65">
        <w:rPr>
          <w:rFonts w:ascii="Arial" w:hAnsi="Arial" w:cs="Arial"/>
          <w:sz w:val="24"/>
          <w:szCs w:val="24"/>
          <w:lang w:val="es-CO"/>
        </w:rPr>
        <w:t xml:space="preserve">que fue de 426 meses con seis días de prisión, multa de 1544, 6 SMLMV e inhabilitación para el ejercicio de derechos y funciones públicas de 240 meses, </w:t>
      </w:r>
      <w:r w:rsidR="00A0396A" w:rsidRPr="00660B65">
        <w:rPr>
          <w:rFonts w:ascii="Arial" w:hAnsi="Arial" w:cs="Arial"/>
          <w:sz w:val="24"/>
          <w:szCs w:val="24"/>
          <w:u w:val="single"/>
          <w:lang w:val="es-ES_tradnl"/>
        </w:rPr>
        <w:t>182 meses y 7.5 días de prisión y multa 758.7 smlmv para la época de los hechos</w:t>
      </w:r>
      <w:r w:rsidR="00A0396A" w:rsidRPr="00660B65">
        <w:rPr>
          <w:rFonts w:ascii="Arial" w:hAnsi="Arial" w:cs="Arial"/>
          <w:sz w:val="24"/>
          <w:szCs w:val="24"/>
          <w:u w:val="single"/>
          <w:lang w:val="es-CO"/>
        </w:rPr>
        <w:t xml:space="preserve"> </w:t>
      </w:r>
      <w:r w:rsidR="00A640AB" w:rsidRPr="00660B65">
        <w:rPr>
          <w:rFonts w:ascii="Arial" w:hAnsi="Arial" w:cs="Arial"/>
          <w:sz w:val="24"/>
          <w:szCs w:val="24"/>
          <w:u w:val="single"/>
          <w:lang w:val="es-CO"/>
        </w:rPr>
        <w:t xml:space="preserve">y solo se conserva vigente la sanción de inhabilidad </w:t>
      </w:r>
      <w:r w:rsidR="0078645F" w:rsidRPr="00660B65">
        <w:rPr>
          <w:rFonts w:ascii="Arial" w:hAnsi="Arial" w:cs="Arial"/>
          <w:sz w:val="24"/>
          <w:szCs w:val="24"/>
          <w:u w:val="single"/>
          <w:lang w:val="es-CO"/>
        </w:rPr>
        <w:t>para e</w:t>
      </w:r>
      <w:r w:rsidR="00A0396A" w:rsidRPr="00660B65">
        <w:rPr>
          <w:rFonts w:ascii="Arial" w:hAnsi="Arial" w:cs="Arial"/>
          <w:sz w:val="24"/>
          <w:szCs w:val="24"/>
          <w:u w:val="single"/>
          <w:lang w:val="es-CO"/>
        </w:rPr>
        <w:t>l</w:t>
      </w:r>
      <w:r w:rsidR="0078645F" w:rsidRPr="00660B65">
        <w:rPr>
          <w:rFonts w:ascii="Arial" w:hAnsi="Arial" w:cs="Arial"/>
          <w:sz w:val="24"/>
          <w:szCs w:val="24"/>
          <w:u w:val="single"/>
          <w:lang w:val="es-CO"/>
        </w:rPr>
        <w:t xml:space="preserve"> ejercicio de derechos y funciones públicas por el término de 20 años,</w:t>
      </w:r>
      <w:r w:rsidR="0078645F" w:rsidRPr="00660B65">
        <w:rPr>
          <w:rFonts w:ascii="Arial" w:hAnsi="Arial" w:cs="Arial"/>
          <w:sz w:val="24"/>
          <w:szCs w:val="24"/>
          <w:lang w:val="es-CO"/>
        </w:rPr>
        <w:t xml:space="preserve"> </w:t>
      </w:r>
      <w:r w:rsidR="00A0396A" w:rsidRPr="00660B65">
        <w:rPr>
          <w:rFonts w:ascii="Arial" w:hAnsi="Arial" w:cs="Arial"/>
          <w:sz w:val="24"/>
          <w:szCs w:val="24"/>
          <w:lang w:val="es-CO"/>
        </w:rPr>
        <w:t>esta C</w:t>
      </w:r>
      <w:r w:rsidRPr="00660B65">
        <w:rPr>
          <w:rFonts w:ascii="Arial" w:hAnsi="Arial" w:cs="Arial"/>
          <w:sz w:val="24"/>
          <w:szCs w:val="24"/>
          <w:lang w:val="es-CO"/>
        </w:rPr>
        <w:t>orporación,</w:t>
      </w:r>
      <w:r w:rsidR="00D57B39" w:rsidRPr="00660B65">
        <w:rPr>
          <w:rFonts w:ascii="Arial" w:hAnsi="Arial" w:cs="Arial"/>
          <w:sz w:val="24"/>
          <w:szCs w:val="24"/>
          <w:lang w:val="es-CO"/>
        </w:rPr>
        <w:t xml:space="preserve"> considera necesario hacer referencia a lo dispuesto recientemente en decisión del 31 de mayo de 2018, dentro del proceso que se adelantó contra el señor Wilson Manso Manso por el delito de homicidio en persona protegida</w:t>
      </w:r>
      <w:r w:rsidR="003B0D2A" w:rsidRPr="00660B65">
        <w:rPr>
          <w:rFonts w:ascii="Arial" w:hAnsi="Arial" w:cs="Arial"/>
          <w:sz w:val="24"/>
          <w:szCs w:val="24"/>
          <w:lang w:val="es-CO"/>
        </w:rPr>
        <w:t xml:space="preserve">, M.P. Jairo Ernesto Escobar Sanz, donde se </w:t>
      </w:r>
      <w:r w:rsidR="006000DC" w:rsidRPr="00660B65">
        <w:rPr>
          <w:rFonts w:ascii="Arial" w:hAnsi="Arial" w:cs="Arial"/>
          <w:sz w:val="24"/>
          <w:szCs w:val="24"/>
          <w:lang w:val="es-CO"/>
        </w:rPr>
        <w:t>dijo lo siguiente:</w:t>
      </w:r>
    </w:p>
    <w:p w14:paraId="5F59AEBB" w14:textId="77777777" w:rsidR="009E055E" w:rsidRPr="00660B65" w:rsidRDefault="009E055E" w:rsidP="003C5F03">
      <w:pPr>
        <w:pStyle w:val="Prrafodelista"/>
        <w:spacing w:line="240" w:lineRule="auto"/>
        <w:ind w:left="567" w:right="616"/>
        <w:jc w:val="both"/>
        <w:rPr>
          <w:rFonts w:ascii="Arial" w:hAnsi="Arial" w:cs="Arial"/>
          <w:sz w:val="24"/>
          <w:szCs w:val="24"/>
          <w:lang w:val="es-CO"/>
        </w:rPr>
      </w:pPr>
    </w:p>
    <w:p w14:paraId="7ED12250" w14:textId="6144B7BF" w:rsidR="00DA6BA4" w:rsidRPr="00760B97" w:rsidRDefault="006000DC" w:rsidP="003C5F03">
      <w:pPr>
        <w:pStyle w:val="Prrafodelista"/>
        <w:spacing w:line="240" w:lineRule="auto"/>
        <w:ind w:left="567" w:right="616"/>
        <w:jc w:val="both"/>
        <w:rPr>
          <w:rFonts w:ascii="Arial" w:hAnsi="Arial" w:cs="Arial"/>
          <w:i/>
          <w:kern w:val="2"/>
          <w:sz w:val="20"/>
          <w:szCs w:val="20"/>
        </w:rPr>
      </w:pPr>
      <w:r w:rsidRPr="00760B97">
        <w:rPr>
          <w:rFonts w:ascii="Arial" w:hAnsi="Arial" w:cs="Arial"/>
          <w:i/>
          <w:sz w:val="20"/>
          <w:szCs w:val="20"/>
        </w:rPr>
        <w:t xml:space="preserve">“ ... </w:t>
      </w:r>
      <w:r w:rsidR="00DA6BA4" w:rsidRPr="00760B97">
        <w:rPr>
          <w:rFonts w:ascii="Arial" w:hAnsi="Arial" w:cs="Arial"/>
          <w:i/>
          <w:sz w:val="20"/>
          <w:szCs w:val="20"/>
        </w:rPr>
        <w:t xml:space="preserve">La Sala no quiere dejar inadvertido un reciente pronunciamiento de la SP de la CSJ sobre el tema de la aplicación retroactiva de los incrementos de pena previstos en el artículo 14 de la ley 890 de 2004 a casos regulados por la Ley 600 de 2000, según el </w:t>
      </w:r>
      <w:r w:rsidR="00DA6BA4" w:rsidRPr="00760B97">
        <w:rPr>
          <w:rFonts w:ascii="Arial" w:hAnsi="Arial" w:cs="Arial"/>
          <w:i/>
          <w:sz w:val="20"/>
          <w:szCs w:val="20"/>
        </w:rPr>
        <w:lastRenderedPageBreak/>
        <w:t>CSJ SP acta 054 SP 379 del 21 de febrero de 2018 M.P. Fernando Alberto Castro Caballero, donde se dijo lo siguiente:</w:t>
      </w:r>
    </w:p>
    <w:p w14:paraId="66794386" w14:textId="77777777" w:rsidR="003B0D2A" w:rsidRPr="00760B97" w:rsidRDefault="003B0D2A" w:rsidP="003C5F03">
      <w:pPr>
        <w:pStyle w:val="Prrafodelista"/>
        <w:spacing w:line="240" w:lineRule="auto"/>
        <w:ind w:left="567" w:right="616"/>
        <w:jc w:val="both"/>
        <w:rPr>
          <w:rFonts w:ascii="Arial" w:hAnsi="Arial" w:cs="Arial"/>
          <w:i/>
          <w:kern w:val="2"/>
          <w:sz w:val="20"/>
          <w:szCs w:val="20"/>
        </w:rPr>
      </w:pPr>
    </w:p>
    <w:p w14:paraId="381E407D" w14:textId="77777777" w:rsidR="00DA6BA4" w:rsidRPr="00760B97" w:rsidRDefault="00DA6BA4" w:rsidP="003C5F03">
      <w:pPr>
        <w:pStyle w:val="Prrafodelista"/>
        <w:spacing w:line="240" w:lineRule="auto"/>
        <w:ind w:left="567" w:right="616"/>
        <w:jc w:val="both"/>
        <w:rPr>
          <w:rFonts w:ascii="Arial" w:hAnsi="Arial" w:cs="Arial"/>
          <w:i/>
          <w:kern w:val="2"/>
          <w:sz w:val="20"/>
          <w:szCs w:val="20"/>
        </w:rPr>
      </w:pPr>
      <w:r w:rsidRPr="00760B97">
        <w:rPr>
          <w:rFonts w:ascii="Arial" w:hAnsi="Arial" w:cs="Arial"/>
          <w:i/>
          <w:kern w:val="2"/>
          <w:sz w:val="20"/>
          <w:szCs w:val="20"/>
        </w:rPr>
        <w:t xml:space="preserve">“(...) </w:t>
      </w:r>
    </w:p>
    <w:p w14:paraId="5520485D" w14:textId="77777777" w:rsidR="003B0D2A" w:rsidRPr="00760B97" w:rsidRDefault="003B0D2A" w:rsidP="003C5F03">
      <w:pPr>
        <w:pStyle w:val="Prrafodelista"/>
        <w:spacing w:line="240" w:lineRule="auto"/>
        <w:ind w:left="567" w:right="616"/>
        <w:jc w:val="both"/>
        <w:rPr>
          <w:rFonts w:ascii="Arial" w:hAnsi="Arial" w:cs="Arial"/>
          <w:i/>
          <w:kern w:val="2"/>
          <w:sz w:val="20"/>
          <w:szCs w:val="20"/>
        </w:rPr>
      </w:pPr>
    </w:p>
    <w:p w14:paraId="7B9CC4C3" w14:textId="77777777" w:rsidR="00DA6BA4" w:rsidRPr="00760B97" w:rsidRDefault="00DA6BA4" w:rsidP="003C5F03">
      <w:pPr>
        <w:pStyle w:val="Prrafodelista"/>
        <w:spacing w:line="240" w:lineRule="auto"/>
        <w:ind w:left="567" w:right="616"/>
        <w:jc w:val="both"/>
        <w:rPr>
          <w:rFonts w:ascii="Arial" w:hAnsi="Arial" w:cs="Arial"/>
          <w:i/>
          <w:kern w:val="2"/>
          <w:sz w:val="20"/>
          <w:szCs w:val="20"/>
        </w:rPr>
      </w:pPr>
      <w:r w:rsidRPr="00760B97">
        <w:rPr>
          <w:rFonts w:ascii="Arial" w:hAnsi="Arial" w:cs="Arial"/>
          <w:i/>
          <w:kern w:val="2"/>
          <w:sz w:val="20"/>
          <w:szCs w:val="20"/>
        </w:rPr>
        <w:t xml:space="preserve">“... No obstante, dado el actual desarrollo de la jurisprudencia frente al estudio de los mecanismos por colaboración eficaz y los beneficios que contemplan, por un lado la Ley 600 de 2000 y por otro, la Ley 906 de 2004 y teniendo en cuenta que la Corte en fecha reciente admitió la posibilidad de que al sistema procesal de la Ley 600 se apliquen las consecuencias punitivas de figuras propias del trámite de corte acusatorio por reportar mayores prerrogativas y beneficios para el procesado, al tiempo que garantizar el derecho a la igualdad, resulta preciso replantear la postura expuesta en el pasado sobre la inaplicación del artículo 14 de la Ley 890 a casos regidos por la Ley 600 de 2000. </w:t>
      </w:r>
    </w:p>
    <w:p w14:paraId="48356660" w14:textId="77777777" w:rsidR="00DA6BA4" w:rsidRPr="00760B97" w:rsidRDefault="00DA6BA4" w:rsidP="003C5F03">
      <w:pPr>
        <w:pStyle w:val="Prrafodelista"/>
        <w:spacing w:line="240" w:lineRule="auto"/>
        <w:ind w:left="567" w:right="616"/>
        <w:jc w:val="both"/>
        <w:rPr>
          <w:rFonts w:ascii="Arial" w:hAnsi="Arial" w:cs="Arial"/>
          <w:i/>
          <w:kern w:val="2"/>
          <w:sz w:val="20"/>
          <w:szCs w:val="20"/>
        </w:rPr>
      </w:pPr>
    </w:p>
    <w:p w14:paraId="43A53C54" w14:textId="77777777" w:rsidR="00DA6BA4" w:rsidRPr="00760B97" w:rsidRDefault="00DA6BA4" w:rsidP="003C5F03">
      <w:pPr>
        <w:pStyle w:val="Prrafodelista"/>
        <w:spacing w:line="240" w:lineRule="auto"/>
        <w:ind w:left="567" w:right="616"/>
        <w:jc w:val="both"/>
        <w:rPr>
          <w:rFonts w:ascii="Arial" w:hAnsi="Arial" w:cs="Arial"/>
          <w:i/>
          <w:kern w:val="2"/>
          <w:sz w:val="20"/>
          <w:szCs w:val="20"/>
        </w:rPr>
      </w:pPr>
      <w:r w:rsidRPr="00760B97">
        <w:rPr>
          <w:rFonts w:ascii="Arial" w:hAnsi="Arial" w:cs="Arial"/>
          <w:i/>
          <w:kern w:val="2"/>
          <w:sz w:val="20"/>
          <w:szCs w:val="20"/>
        </w:rPr>
        <w:t>En efecto, de forma unánime la Sala de Casación Penal el 6 de diciembre pasado</w:t>
      </w:r>
      <w:r w:rsidRPr="00760B97">
        <w:rPr>
          <w:rFonts w:ascii="Arial" w:hAnsi="Arial" w:cs="Arial"/>
          <w:i/>
          <w:kern w:val="2"/>
          <w:sz w:val="20"/>
          <w:szCs w:val="20"/>
          <w:vertAlign w:val="superscript"/>
        </w:rPr>
        <w:footnoteReference w:id="13"/>
      </w:r>
      <w:r w:rsidRPr="00760B97">
        <w:rPr>
          <w:rFonts w:ascii="Arial" w:hAnsi="Arial" w:cs="Arial"/>
          <w:i/>
          <w:kern w:val="2"/>
          <w:sz w:val="20"/>
          <w:szCs w:val="20"/>
        </w:rPr>
        <w:t xml:space="preserve"> al estudiar el pedimento de un procesado para acceder a una figura propia del sistema de tendencia acusatoria, como lo es el principio de oportunidad, a cambio de su colaboración con la justicia pese a que la acción penal en su contra se adelanta bajo los lineamientos de la Ley 600 de 2000, concluyó la viabilidad de aplicar los beneficios por colaboración eficaz regulados por la Ley 906 de 2004 a procesos tramitados por la primera normativa. Esto fue lo que sostuvo la Sala:</w:t>
      </w:r>
    </w:p>
    <w:p w14:paraId="350838FC" w14:textId="77777777" w:rsidR="00DA6BA4" w:rsidRPr="00760B97" w:rsidRDefault="00DA6BA4" w:rsidP="003C5F03">
      <w:pPr>
        <w:pStyle w:val="Prrafodelista"/>
        <w:spacing w:line="240" w:lineRule="auto"/>
        <w:ind w:left="567" w:right="616"/>
        <w:jc w:val="both"/>
        <w:rPr>
          <w:rFonts w:ascii="Arial" w:hAnsi="Arial" w:cs="Arial"/>
          <w:i/>
          <w:kern w:val="2"/>
          <w:sz w:val="20"/>
          <w:szCs w:val="20"/>
        </w:rPr>
      </w:pPr>
    </w:p>
    <w:p w14:paraId="177EE68E" w14:textId="77777777" w:rsidR="00DA6BA4" w:rsidRPr="00760B97" w:rsidRDefault="00DA6BA4" w:rsidP="003C5F03">
      <w:pPr>
        <w:pStyle w:val="Prrafodelista"/>
        <w:spacing w:line="240" w:lineRule="auto"/>
        <w:ind w:left="567" w:right="616"/>
        <w:jc w:val="both"/>
        <w:rPr>
          <w:rFonts w:ascii="Arial" w:hAnsi="Arial" w:cs="Arial"/>
          <w:i/>
          <w:kern w:val="2"/>
          <w:sz w:val="20"/>
          <w:szCs w:val="20"/>
        </w:rPr>
      </w:pPr>
      <w:r w:rsidRPr="00760B97">
        <w:rPr>
          <w:rFonts w:ascii="Arial" w:hAnsi="Arial" w:cs="Arial"/>
          <w:i/>
          <w:kern w:val="2"/>
          <w:sz w:val="20"/>
          <w:szCs w:val="20"/>
        </w:rPr>
        <w:t>La coexistencia de dos sistemas procesales genera problemáticas como la siguiente: Dos personas, sujetas a procedimientos penales diversos, cometen delitos semejantes en el año 2017 y ambas quieren colaborar con la administración de justicia a cambio de beneficios. La que está bajo las regulaciones de la Ley 906 de 2004 tiene la posibilidad de recibir prebendas respecto de aquella que queda cobijada por la Ley 600 de 2000, así esa segunda persona entregue una colaboración igual o mayor.</w:t>
      </w:r>
    </w:p>
    <w:p w14:paraId="7A5F823D" w14:textId="77777777" w:rsidR="00DA6BA4" w:rsidRPr="00760B97" w:rsidRDefault="00DA6BA4" w:rsidP="003C5F03">
      <w:pPr>
        <w:pStyle w:val="Prrafodelista"/>
        <w:spacing w:line="240" w:lineRule="auto"/>
        <w:ind w:left="567" w:right="616"/>
        <w:jc w:val="both"/>
        <w:rPr>
          <w:rFonts w:ascii="Arial" w:hAnsi="Arial" w:cs="Arial"/>
          <w:i/>
          <w:kern w:val="2"/>
          <w:sz w:val="20"/>
          <w:szCs w:val="20"/>
        </w:rPr>
      </w:pPr>
      <w:r w:rsidRPr="00760B97">
        <w:rPr>
          <w:rFonts w:ascii="Arial" w:hAnsi="Arial" w:cs="Arial"/>
          <w:i/>
          <w:kern w:val="2"/>
          <w:sz w:val="20"/>
          <w:szCs w:val="20"/>
        </w:rPr>
        <w:t xml:space="preserve"> </w:t>
      </w:r>
    </w:p>
    <w:p w14:paraId="3D146841" w14:textId="77777777" w:rsidR="00DA6BA4" w:rsidRPr="00760B97" w:rsidRDefault="00DA6BA4" w:rsidP="003C5F03">
      <w:pPr>
        <w:pStyle w:val="Prrafodelista"/>
        <w:spacing w:line="240" w:lineRule="auto"/>
        <w:ind w:left="567" w:right="616"/>
        <w:jc w:val="both"/>
        <w:rPr>
          <w:rFonts w:ascii="Arial" w:hAnsi="Arial" w:cs="Arial"/>
          <w:i/>
          <w:kern w:val="2"/>
          <w:sz w:val="20"/>
          <w:szCs w:val="20"/>
        </w:rPr>
      </w:pPr>
      <w:r w:rsidRPr="00760B97">
        <w:rPr>
          <w:rFonts w:ascii="Arial" w:hAnsi="Arial" w:cs="Arial"/>
          <w:i/>
          <w:kern w:val="2"/>
          <w:sz w:val="20"/>
          <w:szCs w:val="20"/>
        </w:rPr>
        <w:t xml:space="preserve">Lo anterior de entrada genera reflexiones sobre la constitucionalidad de este trato diferenciado o desde las posibilidades que tiene el Estado de acceder a la colaboración de los procesados en ambos regímenes, en desarrollo del principio de eficacia de la administración de justicia. Incluso el principio de favorabilidad entra también es discusión, pues resulta indudable que los beneficios consagrados en la Ley 906 para el procesado que presta una colaboración eficaz son mucho más ventajosos que los previstos en la Ley 600, si se tiene en cuenta que su artículo 423, inciso sexto, establece que en ningún caso los beneficios podrán implicar la exclusión total del cumplimiento de la pena. </w:t>
      </w:r>
    </w:p>
    <w:p w14:paraId="52F05676" w14:textId="77777777" w:rsidR="00DA6BA4" w:rsidRPr="00760B97" w:rsidRDefault="00DA6BA4" w:rsidP="003C5F03">
      <w:pPr>
        <w:pStyle w:val="Prrafodelista"/>
        <w:spacing w:line="240" w:lineRule="auto"/>
        <w:ind w:left="567" w:right="616"/>
        <w:jc w:val="both"/>
        <w:rPr>
          <w:rFonts w:ascii="Arial" w:hAnsi="Arial" w:cs="Arial"/>
          <w:i/>
          <w:kern w:val="2"/>
          <w:sz w:val="20"/>
          <w:szCs w:val="20"/>
        </w:rPr>
      </w:pPr>
    </w:p>
    <w:p w14:paraId="6931C654" w14:textId="77777777" w:rsidR="00DA6BA4" w:rsidRPr="00760B97" w:rsidRDefault="00DA6BA4" w:rsidP="003C5F03">
      <w:pPr>
        <w:pStyle w:val="Prrafodelista"/>
        <w:spacing w:line="240" w:lineRule="auto"/>
        <w:ind w:left="567" w:right="616"/>
        <w:jc w:val="both"/>
        <w:rPr>
          <w:rFonts w:ascii="Arial" w:hAnsi="Arial" w:cs="Arial"/>
          <w:i/>
          <w:kern w:val="2"/>
          <w:sz w:val="20"/>
          <w:szCs w:val="20"/>
        </w:rPr>
      </w:pPr>
      <w:r w:rsidRPr="00760B97">
        <w:rPr>
          <w:rFonts w:ascii="Arial" w:hAnsi="Arial" w:cs="Arial"/>
          <w:i/>
          <w:kern w:val="2"/>
          <w:sz w:val="20"/>
          <w:szCs w:val="20"/>
        </w:rPr>
        <w:t xml:space="preserve">(…) </w:t>
      </w:r>
    </w:p>
    <w:p w14:paraId="35928013" w14:textId="77777777" w:rsidR="00DA6BA4" w:rsidRPr="00760B97" w:rsidRDefault="00DA6BA4" w:rsidP="003C5F03">
      <w:pPr>
        <w:pStyle w:val="Prrafodelista"/>
        <w:spacing w:line="240" w:lineRule="auto"/>
        <w:ind w:left="567" w:right="616"/>
        <w:jc w:val="both"/>
        <w:rPr>
          <w:rFonts w:ascii="Arial" w:hAnsi="Arial" w:cs="Arial"/>
          <w:i/>
          <w:kern w:val="2"/>
          <w:sz w:val="20"/>
          <w:szCs w:val="20"/>
        </w:rPr>
      </w:pPr>
    </w:p>
    <w:p w14:paraId="50482088" w14:textId="77777777" w:rsidR="00DA6BA4" w:rsidRPr="00760B97" w:rsidRDefault="00DA6BA4" w:rsidP="003C5F03">
      <w:pPr>
        <w:pStyle w:val="Prrafodelista"/>
        <w:spacing w:line="240" w:lineRule="auto"/>
        <w:ind w:left="567" w:right="616"/>
        <w:jc w:val="both"/>
        <w:rPr>
          <w:rFonts w:ascii="Arial" w:hAnsi="Arial" w:cs="Arial"/>
          <w:i/>
          <w:kern w:val="2"/>
          <w:sz w:val="20"/>
          <w:szCs w:val="20"/>
        </w:rPr>
      </w:pPr>
      <w:r w:rsidRPr="00760B97">
        <w:rPr>
          <w:rFonts w:ascii="Arial" w:hAnsi="Arial" w:cs="Arial"/>
          <w:i/>
          <w:kern w:val="2"/>
          <w:sz w:val="20"/>
          <w:szCs w:val="20"/>
        </w:rPr>
        <w:t xml:space="preserve">Por lo demás, como está visto, el instituto de la colaboración con la justicia no es de patrimonio de la Ley 906. Esta modalidad de justicia premial también está prevista en la Ley 600, sólo que con límites frente a beneficios y a las causales en que se aplica, que por comportar regulación desventajosa para el procesado justifica, entonces, acudir al principio de favorabilidad. </w:t>
      </w:r>
    </w:p>
    <w:p w14:paraId="7A14F41E" w14:textId="77777777" w:rsidR="00DA6BA4" w:rsidRPr="00760B97" w:rsidRDefault="00DA6BA4" w:rsidP="003C5F03">
      <w:pPr>
        <w:pStyle w:val="Prrafodelista"/>
        <w:spacing w:line="240" w:lineRule="auto"/>
        <w:ind w:left="567" w:right="616"/>
        <w:jc w:val="both"/>
        <w:rPr>
          <w:rFonts w:ascii="Arial" w:hAnsi="Arial" w:cs="Arial"/>
          <w:i/>
          <w:kern w:val="2"/>
          <w:sz w:val="20"/>
          <w:szCs w:val="20"/>
        </w:rPr>
      </w:pPr>
    </w:p>
    <w:p w14:paraId="10E626A0" w14:textId="77777777" w:rsidR="00DA6BA4" w:rsidRPr="00760B97" w:rsidRDefault="00DA6BA4" w:rsidP="003C5F03">
      <w:pPr>
        <w:pStyle w:val="Prrafodelista"/>
        <w:spacing w:line="240" w:lineRule="auto"/>
        <w:ind w:left="567" w:right="616"/>
        <w:jc w:val="both"/>
        <w:rPr>
          <w:rFonts w:ascii="Arial" w:hAnsi="Arial" w:cs="Arial"/>
          <w:i/>
          <w:kern w:val="2"/>
          <w:sz w:val="20"/>
          <w:szCs w:val="20"/>
        </w:rPr>
      </w:pPr>
      <w:r w:rsidRPr="00760B97">
        <w:rPr>
          <w:rFonts w:ascii="Arial" w:hAnsi="Arial" w:cs="Arial"/>
          <w:i/>
          <w:kern w:val="2"/>
          <w:sz w:val="20"/>
          <w:szCs w:val="20"/>
        </w:rPr>
        <w:t>En ese orden, al haberse admitido que a casos de Ley 600 se pueden aplicar los beneficios que por colaboración con la justicia contempla la Ley 906, se generaría una situación de desigualdad injustificada si se mantuviera la prohibición de aplicar el aumento de penas para los primeros, pero no para asuntos adelantos por el segundo de los estatutos, pese a que de acuerdo con el nuevo criterio de la Sala, en ambos sistemas es posible obtener el mayor beneficio que es el contemplado en la ley 906.</w:t>
      </w:r>
    </w:p>
    <w:p w14:paraId="68648830" w14:textId="77777777" w:rsidR="00DA6BA4" w:rsidRPr="00760B97" w:rsidRDefault="00DA6BA4" w:rsidP="003C5F03">
      <w:pPr>
        <w:pStyle w:val="Prrafodelista"/>
        <w:spacing w:line="240" w:lineRule="auto"/>
        <w:ind w:left="567" w:right="616"/>
        <w:jc w:val="both"/>
        <w:rPr>
          <w:rFonts w:ascii="Arial" w:hAnsi="Arial" w:cs="Arial"/>
          <w:i/>
          <w:kern w:val="2"/>
          <w:sz w:val="20"/>
          <w:szCs w:val="20"/>
        </w:rPr>
      </w:pPr>
    </w:p>
    <w:p w14:paraId="73C97EE3" w14:textId="77777777" w:rsidR="00DA6BA4" w:rsidRPr="00760B97" w:rsidRDefault="00DA6BA4" w:rsidP="003C5F03">
      <w:pPr>
        <w:pStyle w:val="Prrafodelista"/>
        <w:spacing w:line="240" w:lineRule="auto"/>
        <w:ind w:left="567" w:right="616"/>
        <w:jc w:val="both"/>
        <w:rPr>
          <w:rFonts w:ascii="Arial" w:hAnsi="Arial" w:cs="Arial"/>
          <w:i/>
          <w:kern w:val="2"/>
          <w:sz w:val="20"/>
          <w:szCs w:val="20"/>
        </w:rPr>
      </w:pPr>
      <w:r w:rsidRPr="00760B97">
        <w:rPr>
          <w:rFonts w:ascii="Arial" w:hAnsi="Arial" w:cs="Arial"/>
          <w:i/>
          <w:kern w:val="2"/>
          <w:sz w:val="20"/>
          <w:szCs w:val="20"/>
        </w:rPr>
        <w:t xml:space="preserve">Así las cosas, la única razón que motiva la distinción consiste en que el sistema de justicia premial contendido en la ley 906 es mucho más amplio que el acogido por el legislador del año 2000, y en esa medida se justifica que la sanción para los delitos cuya investigación corresponde seguirse por los parámetros de la Ley 906, sea mayor. </w:t>
      </w:r>
    </w:p>
    <w:p w14:paraId="1415C86C" w14:textId="77777777" w:rsidR="00DA6BA4" w:rsidRPr="00760B97" w:rsidRDefault="00DA6BA4" w:rsidP="003C5F03">
      <w:pPr>
        <w:pStyle w:val="Prrafodelista"/>
        <w:spacing w:line="240" w:lineRule="auto"/>
        <w:ind w:left="567" w:right="616"/>
        <w:jc w:val="both"/>
        <w:rPr>
          <w:rFonts w:ascii="Arial" w:hAnsi="Arial" w:cs="Arial"/>
          <w:i/>
          <w:kern w:val="2"/>
          <w:sz w:val="20"/>
          <w:szCs w:val="20"/>
        </w:rPr>
      </w:pPr>
    </w:p>
    <w:p w14:paraId="22B697C0" w14:textId="77777777" w:rsidR="00DA6BA4" w:rsidRPr="00760B97" w:rsidRDefault="00DA6BA4" w:rsidP="003C5F03">
      <w:pPr>
        <w:pStyle w:val="Prrafodelista"/>
        <w:spacing w:line="240" w:lineRule="auto"/>
        <w:ind w:left="567" w:right="616"/>
        <w:jc w:val="both"/>
        <w:rPr>
          <w:rFonts w:ascii="Arial" w:hAnsi="Arial" w:cs="Arial"/>
          <w:kern w:val="2"/>
          <w:sz w:val="20"/>
          <w:szCs w:val="20"/>
        </w:rPr>
      </w:pPr>
      <w:r w:rsidRPr="00760B97">
        <w:rPr>
          <w:rFonts w:ascii="Arial" w:hAnsi="Arial" w:cs="Arial"/>
          <w:i/>
          <w:kern w:val="2"/>
          <w:sz w:val="20"/>
          <w:szCs w:val="20"/>
        </w:rPr>
        <w:lastRenderedPageBreak/>
        <w:t xml:space="preserve">Empero, al haber desaparecido el motivo que da lugar al trato diferenciado, también lo debe ser la consecuencia, motivo por el que la obligada conclusión es que el aumento de penas fijado por el artículo 14 de la Ley 890 de 2004 aplica tanto para casos rituados por la Ley 906 como por la Ley 600 </w:t>
      </w:r>
      <w:r w:rsidRPr="00760B97">
        <w:rPr>
          <w:rFonts w:ascii="Arial" w:hAnsi="Arial" w:cs="Arial"/>
          <w:i/>
          <w:kern w:val="2"/>
          <w:sz w:val="20"/>
          <w:szCs w:val="20"/>
          <w:u w:val="single"/>
        </w:rPr>
        <w:t xml:space="preserve">para hechos cometidos con posterioridad al 1º de enero de 2005, </w:t>
      </w:r>
      <w:r w:rsidRPr="00760B97">
        <w:rPr>
          <w:rFonts w:ascii="Arial" w:hAnsi="Arial" w:cs="Arial"/>
          <w:i/>
          <w:kern w:val="2"/>
          <w:sz w:val="20"/>
          <w:szCs w:val="20"/>
        </w:rPr>
        <w:t>salvo las excepciones que la misma ley 890 contempla en su artículo 15. De esta forma se recoge el criterio fijado a partir de la decisión de 18 de enero de 2012 dentro del radicado 32764...” (</w:t>
      </w:r>
      <w:r w:rsidRPr="00760B97">
        <w:rPr>
          <w:rFonts w:ascii="Arial" w:hAnsi="Arial" w:cs="Arial"/>
          <w:kern w:val="2"/>
          <w:sz w:val="20"/>
          <w:szCs w:val="20"/>
        </w:rPr>
        <w:t>Subrayas ex texto)</w:t>
      </w:r>
    </w:p>
    <w:p w14:paraId="51E86349" w14:textId="77777777" w:rsidR="00DA6BA4" w:rsidRPr="00660B65" w:rsidRDefault="00DA6BA4" w:rsidP="003C5F03">
      <w:pPr>
        <w:pStyle w:val="Prrafodelista"/>
        <w:spacing w:line="240" w:lineRule="auto"/>
        <w:ind w:left="0"/>
        <w:jc w:val="both"/>
        <w:rPr>
          <w:rFonts w:ascii="Arial" w:hAnsi="Arial" w:cs="Arial"/>
          <w:kern w:val="2"/>
          <w:sz w:val="24"/>
          <w:szCs w:val="24"/>
        </w:rPr>
      </w:pPr>
    </w:p>
    <w:p w14:paraId="5B35CCBF" w14:textId="72141B45" w:rsidR="00DA6BA4" w:rsidRPr="00660B65" w:rsidRDefault="003B0D2A" w:rsidP="003C5F03">
      <w:pPr>
        <w:pStyle w:val="Prrafodelista"/>
        <w:spacing w:line="240" w:lineRule="auto"/>
        <w:ind w:left="0"/>
        <w:jc w:val="both"/>
        <w:rPr>
          <w:rFonts w:ascii="Arial" w:hAnsi="Arial" w:cs="Arial"/>
          <w:kern w:val="2"/>
          <w:sz w:val="24"/>
          <w:szCs w:val="24"/>
        </w:rPr>
      </w:pPr>
      <w:r w:rsidRPr="00660B65">
        <w:rPr>
          <w:rFonts w:ascii="Arial" w:hAnsi="Arial" w:cs="Arial"/>
          <w:kern w:val="2"/>
          <w:sz w:val="24"/>
          <w:szCs w:val="24"/>
        </w:rPr>
        <w:t>7</w:t>
      </w:r>
      <w:r w:rsidR="00766FED" w:rsidRPr="00660B65">
        <w:rPr>
          <w:rFonts w:ascii="Arial" w:hAnsi="Arial" w:cs="Arial"/>
          <w:kern w:val="2"/>
          <w:sz w:val="24"/>
          <w:szCs w:val="24"/>
        </w:rPr>
        <w:t xml:space="preserve">.2 </w:t>
      </w:r>
      <w:r w:rsidR="00DA6BA4" w:rsidRPr="00660B65">
        <w:rPr>
          <w:rFonts w:ascii="Arial" w:hAnsi="Arial" w:cs="Arial"/>
          <w:kern w:val="2"/>
          <w:sz w:val="24"/>
          <w:szCs w:val="24"/>
        </w:rPr>
        <w:t xml:space="preserve">Sin embargo de la providencia citada se deduce que ese incremento punitivo no sería aplicable en el caso </w:t>
      </w:r>
      <w:r w:rsidR="00DA6BA4" w:rsidRPr="00660B65">
        <w:rPr>
          <w:rFonts w:ascii="Arial" w:hAnsi="Arial" w:cs="Arial"/>
          <w:i/>
          <w:kern w:val="2"/>
          <w:sz w:val="24"/>
          <w:szCs w:val="24"/>
        </w:rPr>
        <w:t xml:space="preserve">sub examen, </w:t>
      </w:r>
      <w:r w:rsidR="00DA6BA4" w:rsidRPr="00660B65">
        <w:rPr>
          <w:rFonts w:ascii="Arial" w:hAnsi="Arial" w:cs="Arial"/>
          <w:kern w:val="2"/>
          <w:sz w:val="24"/>
          <w:szCs w:val="24"/>
        </w:rPr>
        <w:t xml:space="preserve">por las siguientes razones: i) </w:t>
      </w:r>
      <w:r w:rsidRPr="00660B65">
        <w:rPr>
          <w:rFonts w:ascii="Arial" w:hAnsi="Arial" w:cs="Arial"/>
          <w:kern w:val="2"/>
          <w:sz w:val="24"/>
          <w:szCs w:val="24"/>
        </w:rPr>
        <w:t>el</w:t>
      </w:r>
      <w:r w:rsidR="00DA6BA4" w:rsidRPr="00660B65">
        <w:rPr>
          <w:rFonts w:ascii="Arial" w:hAnsi="Arial" w:cs="Arial"/>
          <w:kern w:val="2"/>
          <w:sz w:val="24"/>
          <w:szCs w:val="24"/>
        </w:rPr>
        <w:t xml:space="preserve"> precedente mencionado señala claramente que la aplicación retroactiva del artículo 14 de la Ley 890 de 2004, para casos regulados por la Ley 600 de 2000, solo se </w:t>
      </w:r>
      <w:r w:rsidRPr="00660B65">
        <w:rPr>
          <w:rFonts w:ascii="Arial" w:hAnsi="Arial" w:cs="Arial"/>
          <w:kern w:val="2"/>
          <w:sz w:val="24"/>
          <w:szCs w:val="24"/>
        </w:rPr>
        <w:t xml:space="preserve">aplica </w:t>
      </w:r>
      <w:r w:rsidR="00DA6BA4" w:rsidRPr="00660B65">
        <w:rPr>
          <w:rFonts w:ascii="Arial" w:hAnsi="Arial" w:cs="Arial"/>
          <w:kern w:val="2"/>
          <w:sz w:val="24"/>
          <w:szCs w:val="24"/>
        </w:rPr>
        <w:t xml:space="preserve">para conductas cometidas luego del 1º de enero de 2005; ii) el caso del señor </w:t>
      </w:r>
      <w:r w:rsidRPr="00660B65">
        <w:rPr>
          <w:rFonts w:ascii="Arial" w:hAnsi="Arial" w:cs="Arial"/>
          <w:kern w:val="2"/>
          <w:sz w:val="24"/>
          <w:szCs w:val="24"/>
        </w:rPr>
        <w:t>González</w:t>
      </w:r>
      <w:r w:rsidR="00E5720A" w:rsidRPr="00660B65">
        <w:rPr>
          <w:rFonts w:ascii="Arial" w:hAnsi="Arial" w:cs="Arial"/>
          <w:kern w:val="2"/>
          <w:sz w:val="24"/>
          <w:szCs w:val="24"/>
        </w:rPr>
        <w:t xml:space="preserve"> Brand </w:t>
      </w:r>
      <w:r w:rsidR="00DA6BA4" w:rsidRPr="00660B65">
        <w:rPr>
          <w:rFonts w:ascii="Arial" w:hAnsi="Arial" w:cs="Arial"/>
          <w:kern w:val="2"/>
          <w:sz w:val="24"/>
          <w:szCs w:val="24"/>
        </w:rPr>
        <w:t xml:space="preserve">no se adecua a lo dispuesto en el artículo 15 de la Ley 890 de 2004 que se relaciona con la entrada en vigencia inmediata de los artículos 7 a 13 de esa Ley, que no guardan relación con los delitos que aceptó el procesado; y iii) </w:t>
      </w:r>
      <w:r w:rsidR="00E5720A" w:rsidRPr="00660B65">
        <w:rPr>
          <w:rFonts w:ascii="Arial" w:hAnsi="Arial" w:cs="Arial"/>
          <w:kern w:val="2"/>
          <w:sz w:val="24"/>
          <w:szCs w:val="24"/>
        </w:rPr>
        <w:t>aun de haberse cometido conductas punibles como las investigadas, luego del 1 de enero de 2005</w:t>
      </w:r>
      <w:r w:rsidR="00431338" w:rsidRPr="00660B65">
        <w:rPr>
          <w:rFonts w:ascii="Arial" w:hAnsi="Arial" w:cs="Arial"/>
          <w:kern w:val="2"/>
          <w:sz w:val="24"/>
          <w:szCs w:val="24"/>
        </w:rPr>
        <w:t xml:space="preserve">, lo real es que el sentenciado se </w:t>
      </w:r>
      <w:r w:rsidR="00DA6BA4" w:rsidRPr="00660B65">
        <w:rPr>
          <w:rFonts w:ascii="Arial" w:hAnsi="Arial" w:cs="Arial"/>
          <w:kern w:val="2"/>
          <w:sz w:val="24"/>
          <w:szCs w:val="24"/>
        </w:rPr>
        <w:t xml:space="preserve">encuentra amparado por la garantía de </w:t>
      </w:r>
      <w:r w:rsidR="00DA6BA4" w:rsidRPr="00660B65">
        <w:rPr>
          <w:rFonts w:ascii="Arial" w:hAnsi="Arial" w:cs="Arial"/>
          <w:i/>
          <w:kern w:val="2"/>
          <w:sz w:val="24"/>
          <w:szCs w:val="24"/>
        </w:rPr>
        <w:t>no reformatio in pejus</w:t>
      </w:r>
      <w:r w:rsidR="00DA6BA4" w:rsidRPr="00660B65">
        <w:rPr>
          <w:rFonts w:ascii="Arial" w:hAnsi="Arial" w:cs="Arial"/>
          <w:kern w:val="2"/>
          <w:sz w:val="24"/>
          <w:szCs w:val="24"/>
        </w:rPr>
        <w:t xml:space="preserve">, establecida en el inciso 2º del artículo 31 de la Constitución de 1991, según el cual: </w:t>
      </w:r>
      <w:r w:rsidR="00DA6BA4" w:rsidRPr="00660B65">
        <w:rPr>
          <w:rFonts w:ascii="Arial" w:hAnsi="Arial" w:cs="Arial"/>
          <w:i/>
          <w:kern w:val="2"/>
          <w:sz w:val="24"/>
          <w:szCs w:val="24"/>
        </w:rPr>
        <w:t xml:space="preserve">“El superior no podrá agravar la pena cuando el condenado sea apelante único”, </w:t>
      </w:r>
      <w:r w:rsidR="00DA6BA4" w:rsidRPr="00660B65">
        <w:rPr>
          <w:rFonts w:ascii="Arial" w:hAnsi="Arial" w:cs="Arial"/>
          <w:kern w:val="2"/>
          <w:sz w:val="24"/>
          <w:szCs w:val="24"/>
        </w:rPr>
        <w:t>como sucede en el presente caso</w:t>
      </w:r>
      <w:r w:rsidR="00E5720A" w:rsidRPr="00660B65">
        <w:rPr>
          <w:rFonts w:ascii="Arial" w:hAnsi="Arial" w:cs="Arial"/>
          <w:kern w:val="2"/>
          <w:sz w:val="24"/>
          <w:szCs w:val="24"/>
        </w:rPr>
        <w:t>, donde la sentencia solamente fue recurrida por su Defensora</w:t>
      </w:r>
      <w:r w:rsidR="00766FED" w:rsidRPr="00660B65">
        <w:rPr>
          <w:rFonts w:ascii="Arial" w:hAnsi="Arial" w:cs="Arial"/>
          <w:kern w:val="2"/>
          <w:sz w:val="24"/>
          <w:szCs w:val="24"/>
        </w:rPr>
        <w:t>, lo cual impediría adoptar los incrementos de pena que estableció el artículo 14 de la Ley 890 de 2004, para fijar las sanciones por el concurso de conductas punibles por las cuales se dicó el fallo en contra del señor González Brand.</w:t>
      </w:r>
      <w:r w:rsidR="00DA6BA4" w:rsidRPr="00660B65">
        <w:rPr>
          <w:rFonts w:ascii="Arial" w:hAnsi="Arial" w:cs="Arial"/>
          <w:kern w:val="2"/>
          <w:sz w:val="24"/>
          <w:szCs w:val="24"/>
        </w:rPr>
        <w:t xml:space="preserve"> </w:t>
      </w:r>
    </w:p>
    <w:p w14:paraId="619DC202" w14:textId="77777777" w:rsidR="002D75EF" w:rsidRPr="00660B65" w:rsidRDefault="002D75EF" w:rsidP="003C5F03">
      <w:pPr>
        <w:pStyle w:val="Prrafodelista"/>
        <w:spacing w:line="240" w:lineRule="auto"/>
        <w:ind w:left="0"/>
        <w:jc w:val="both"/>
        <w:rPr>
          <w:rFonts w:ascii="Arial" w:hAnsi="Arial" w:cs="Arial"/>
          <w:kern w:val="2"/>
          <w:sz w:val="24"/>
          <w:szCs w:val="24"/>
        </w:rPr>
      </w:pPr>
    </w:p>
    <w:p w14:paraId="0905C35C" w14:textId="2C5F338A" w:rsidR="00840A43" w:rsidRPr="00660B65" w:rsidRDefault="002D75EF" w:rsidP="003C5F03">
      <w:pPr>
        <w:pStyle w:val="Prrafodelista"/>
        <w:spacing w:line="240" w:lineRule="auto"/>
        <w:ind w:left="0"/>
        <w:jc w:val="both"/>
        <w:rPr>
          <w:rFonts w:ascii="Arial" w:hAnsi="Arial" w:cs="Arial"/>
          <w:kern w:val="2"/>
          <w:sz w:val="24"/>
          <w:szCs w:val="24"/>
        </w:rPr>
      </w:pPr>
      <w:r w:rsidRPr="00660B65">
        <w:rPr>
          <w:rFonts w:ascii="Arial" w:hAnsi="Arial" w:cs="Arial"/>
          <w:kern w:val="2"/>
          <w:sz w:val="24"/>
          <w:szCs w:val="24"/>
        </w:rPr>
        <w:t>8 CONSIDERACION ADICI</w:t>
      </w:r>
      <w:r w:rsidR="000D79A9" w:rsidRPr="00660B65">
        <w:rPr>
          <w:rFonts w:ascii="Arial" w:hAnsi="Arial" w:cs="Arial"/>
          <w:kern w:val="2"/>
          <w:sz w:val="24"/>
          <w:szCs w:val="24"/>
        </w:rPr>
        <w:t>O</w:t>
      </w:r>
      <w:r w:rsidRPr="00660B65">
        <w:rPr>
          <w:rFonts w:ascii="Arial" w:hAnsi="Arial" w:cs="Arial"/>
          <w:kern w:val="2"/>
          <w:sz w:val="24"/>
          <w:szCs w:val="24"/>
        </w:rPr>
        <w:t>NAL NUMERO DOS.</w:t>
      </w:r>
    </w:p>
    <w:p w14:paraId="4129D73A" w14:textId="77777777" w:rsidR="002D75EF" w:rsidRPr="00660B65" w:rsidRDefault="002D75EF" w:rsidP="003C5F03">
      <w:pPr>
        <w:pStyle w:val="Prrafodelista"/>
        <w:spacing w:line="240" w:lineRule="auto"/>
        <w:ind w:left="0"/>
        <w:jc w:val="both"/>
        <w:rPr>
          <w:rFonts w:ascii="Arial" w:hAnsi="Arial" w:cs="Arial"/>
          <w:kern w:val="2"/>
          <w:sz w:val="24"/>
          <w:szCs w:val="24"/>
        </w:rPr>
      </w:pPr>
    </w:p>
    <w:p w14:paraId="1A4E7245" w14:textId="4CB5D52A" w:rsidR="001808B5" w:rsidRPr="00660B65" w:rsidRDefault="00546B18" w:rsidP="003C5F03">
      <w:pPr>
        <w:pStyle w:val="Prrafodelista"/>
        <w:spacing w:line="240" w:lineRule="auto"/>
        <w:ind w:left="0"/>
        <w:jc w:val="both"/>
        <w:rPr>
          <w:rFonts w:ascii="Arial" w:hAnsi="Arial" w:cs="Arial"/>
          <w:i/>
          <w:kern w:val="2"/>
          <w:sz w:val="24"/>
          <w:szCs w:val="24"/>
        </w:rPr>
      </w:pPr>
      <w:r>
        <w:rPr>
          <w:rFonts w:ascii="Arial" w:hAnsi="Arial" w:cs="Arial"/>
          <w:kern w:val="2"/>
          <w:sz w:val="24"/>
          <w:szCs w:val="24"/>
        </w:rPr>
        <w:t>8.</w:t>
      </w:r>
      <w:r w:rsidR="001808B5" w:rsidRPr="00660B65">
        <w:rPr>
          <w:rFonts w:ascii="Arial" w:hAnsi="Arial" w:cs="Arial"/>
          <w:kern w:val="2"/>
          <w:sz w:val="24"/>
          <w:szCs w:val="24"/>
        </w:rPr>
        <w:t xml:space="preserve">1 </w:t>
      </w:r>
      <w:r w:rsidR="002D75EF" w:rsidRPr="00660B65">
        <w:rPr>
          <w:rFonts w:ascii="Arial" w:hAnsi="Arial" w:cs="Arial"/>
          <w:kern w:val="2"/>
          <w:sz w:val="24"/>
          <w:szCs w:val="24"/>
        </w:rPr>
        <w:t xml:space="preserve">Igualmente la Sala quiere poner de presente que </w:t>
      </w:r>
      <w:r w:rsidR="00B126E4" w:rsidRPr="00660B65">
        <w:rPr>
          <w:rFonts w:ascii="Arial" w:hAnsi="Arial" w:cs="Arial"/>
          <w:kern w:val="2"/>
          <w:sz w:val="24"/>
          <w:szCs w:val="24"/>
        </w:rPr>
        <w:t>en este caso el juez de conocimiento, en el numeral 1º del fallo recurrid</w:t>
      </w:r>
      <w:r w:rsidR="001808B5" w:rsidRPr="00660B65">
        <w:rPr>
          <w:rFonts w:ascii="Arial" w:hAnsi="Arial" w:cs="Arial"/>
          <w:kern w:val="2"/>
          <w:sz w:val="24"/>
          <w:szCs w:val="24"/>
        </w:rPr>
        <w:t>o,</w:t>
      </w:r>
      <w:r w:rsidR="00B126E4" w:rsidRPr="00660B65">
        <w:rPr>
          <w:rFonts w:ascii="Arial" w:hAnsi="Arial" w:cs="Arial"/>
          <w:kern w:val="2"/>
          <w:sz w:val="24"/>
          <w:szCs w:val="24"/>
        </w:rPr>
        <w:t xml:space="preserve"> resolvió </w:t>
      </w:r>
      <w:r w:rsidR="00660B65" w:rsidRPr="00660B65">
        <w:rPr>
          <w:rFonts w:ascii="Arial" w:hAnsi="Arial" w:cs="Arial"/>
          <w:i/>
          <w:kern w:val="2"/>
          <w:sz w:val="24"/>
          <w:szCs w:val="24"/>
        </w:rPr>
        <w:t>“</w:t>
      </w:r>
      <w:r w:rsidR="00B126E4" w:rsidRPr="00660B65">
        <w:rPr>
          <w:rFonts w:ascii="Arial" w:hAnsi="Arial" w:cs="Arial"/>
          <w:i/>
          <w:kern w:val="2"/>
          <w:sz w:val="24"/>
          <w:szCs w:val="24"/>
        </w:rPr>
        <w:t>aprobar la aceptación de cargos a través de la figura de SENTENCIA ANTICIPADA,</w:t>
      </w:r>
      <w:r w:rsidR="0026787A">
        <w:rPr>
          <w:rFonts w:ascii="Arial" w:hAnsi="Arial" w:cs="Arial"/>
          <w:i/>
          <w:kern w:val="2"/>
          <w:sz w:val="24"/>
          <w:szCs w:val="24"/>
        </w:rPr>
        <w:t xml:space="preserve"> efectuada por el procesado JOSÉ FERNANDO GONZÁ</w:t>
      </w:r>
      <w:r w:rsidR="00B126E4" w:rsidRPr="00660B65">
        <w:rPr>
          <w:rFonts w:ascii="Arial" w:hAnsi="Arial" w:cs="Arial"/>
          <w:i/>
          <w:kern w:val="2"/>
          <w:sz w:val="24"/>
          <w:szCs w:val="24"/>
        </w:rPr>
        <w:t>LEZ BRAND, alias “ ALEXIS”</w:t>
      </w:r>
      <w:r w:rsidR="00660B65" w:rsidRPr="00660B65">
        <w:rPr>
          <w:rFonts w:ascii="Arial" w:hAnsi="Arial" w:cs="Arial"/>
          <w:i/>
          <w:kern w:val="2"/>
          <w:sz w:val="24"/>
          <w:szCs w:val="24"/>
        </w:rPr>
        <w:t>...puesto que no se vislumbra vulneración</w:t>
      </w:r>
      <w:r w:rsidR="001808B5" w:rsidRPr="00660B65">
        <w:rPr>
          <w:rFonts w:ascii="Arial" w:hAnsi="Arial" w:cs="Arial"/>
          <w:i/>
          <w:kern w:val="2"/>
          <w:sz w:val="24"/>
          <w:szCs w:val="24"/>
        </w:rPr>
        <w:t xml:space="preserve"> de garantías fundamentales en dicho trámite “.</w:t>
      </w:r>
    </w:p>
    <w:p w14:paraId="7E9B2035" w14:textId="77777777" w:rsidR="001808B5" w:rsidRPr="00660B65" w:rsidRDefault="001808B5" w:rsidP="003C5F03">
      <w:pPr>
        <w:pStyle w:val="Prrafodelista"/>
        <w:spacing w:line="240" w:lineRule="auto"/>
        <w:ind w:left="0"/>
        <w:jc w:val="both"/>
        <w:rPr>
          <w:rFonts w:ascii="Arial" w:hAnsi="Arial" w:cs="Arial"/>
          <w:i/>
          <w:kern w:val="2"/>
          <w:sz w:val="24"/>
          <w:szCs w:val="24"/>
        </w:rPr>
      </w:pPr>
    </w:p>
    <w:p w14:paraId="06CE9740" w14:textId="0F308337" w:rsidR="001808B5" w:rsidRPr="00660B65" w:rsidRDefault="001808B5" w:rsidP="003C5F03">
      <w:pPr>
        <w:pStyle w:val="Prrafodelista"/>
        <w:spacing w:line="240" w:lineRule="auto"/>
        <w:ind w:left="0"/>
        <w:jc w:val="both"/>
        <w:rPr>
          <w:rFonts w:ascii="Arial" w:hAnsi="Arial" w:cs="Arial"/>
          <w:i/>
          <w:kern w:val="2"/>
          <w:sz w:val="24"/>
          <w:szCs w:val="24"/>
        </w:rPr>
      </w:pPr>
      <w:r w:rsidRPr="00660B65">
        <w:rPr>
          <w:rFonts w:ascii="Arial" w:hAnsi="Arial" w:cs="Arial"/>
          <w:kern w:val="2"/>
          <w:sz w:val="24"/>
          <w:szCs w:val="24"/>
        </w:rPr>
        <w:t xml:space="preserve">8.2 Sin embargo en el numeral 6º del mismo proveído el </w:t>
      </w:r>
      <w:r w:rsidRPr="00660B65">
        <w:rPr>
          <w:rFonts w:ascii="Arial" w:hAnsi="Arial" w:cs="Arial"/>
          <w:i/>
          <w:kern w:val="2"/>
          <w:sz w:val="24"/>
          <w:szCs w:val="24"/>
        </w:rPr>
        <w:t xml:space="preserve">A quo </w:t>
      </w:r>
      <w:r w:rsidRPr="00660B65">
        <w:rPr>
          <w:rFonts w:ascii="Arial" w:hAnsi="Arial" w:cs="Arial"/>
          <w:kern w:val="2"/>
          <w:sz w:val="24"/>
          <w:szCs w:val="24"/>
        </w:rPr>
        <w:t xml:space="preserve">resolvió: </w:t>
      </w:r>
      <w:r w:rsidR="0026787A">
        <w:rPr>
          <w:rFonts w:ascii="Arial" w:hAnsi="Arial" w:cs="Arial"/>
          <w:i/>
          <w:kern w:val="2"/>
          <w:sz w:val="24"/>
          <w:szCs w:val="24"/>
        </w:rPr>
        <w:t>“ABSOLVER al señor JOSÉ FERNANDO GONZÁLEZ BRAND</w:t>
      </w:r>
      <w:r w:rsidRPr="00660B65">
        <w:rPr>
          <w:rFonts w:ascii="Arial" w:hAnsi="Arial" w:cs="Arial"/>
          <w:i/>
          <w:kern w:val="2"/>
          <w:sz w:val="24"/>
          <w:szCs w:val="24"/>
        </w:rPr>
        <w:t>...</w:t>
      </w:r>
      <w:r w:rsidR="0026787A">
        <w:rPr>
          <w:rFonts w:ascii="Arial" w:hAnsi="Arial" w:cs="Arial"/>
          <w:i/>
          <w:kern w:val="2"/>
          <w:sz w:val="24"/>
          <w:szCs w:val="24"/>
        </w:rPr>
        <w:t xml:space="preserve"> </w:t>
      </w:r>
      <w:r w:rsidRPr="00660B65">
        <w:rPr>
          <w:rFonts w:ascii="Arial" w:hAnsi="Arial" w:cs="Arial"/>
          <w:i/>
          <w:kern w:val="2"/>
          <w:sz w:val="24"/>
          <w:szCs w:val="24"/>
        </w:rPr>
        <w:t xml:space="preserve">en razón de los cargos </w:t>
      </w:r>
      <w:r w:rsidR="0026787A">
        <w:rPr>
          <w:rFonts w:ascii="Arial" w:hAnsi="Arial" w:cs="Arial"/>
          <w:i/>
          <w:kern w:val="2"/>
          <w:sz w:val="24"/>
          <w:szCs w:val="24"/>
        </w:rPr>
        <w:t>formulados en su contra por las</w:t>
      </w:r>
      <w:r w:rsidRPr="00660B65">
        <w:rPr>
          <w:rFonts w:ascii="Arial" w:hAnsi="Arial" w:cs="Arial"/>
          <w:i/>
          <w:kern w:val="2"/>
          <w:sz w:val="24"/>
          <w:szCs w:val="24"/>
        </w:rPr>
        <w:t xml:space="preserve"> conductas punibles de Acceso carnal violento y actos de discriminación racial, conforme a lo expuesto en el acápite correspondiente de esta providencia” </w:t>
      </w:r>
    </w:p>
    <w:p w14:paraId="4A430758" w14:textId="77777777" w:rsidR="001808B5" w:rsidRPr="00660B65" w:rsidRDefault="001808B5" w:rsidP="003C5F03">
      <w:pPr>
        <w:pStyle w:val="Prrafodelista"/>
        <w:spacing w:line="240" w:lineRule="auto"/>
        <w:ind w:left="0"/>
        <w:jc w:val="both"/>
        <w:rPr>
          <w:rFonts w:ascii="Arial" w:hAnsi="Arial" w:cs="Arial"/>
          <w:i/>
          <w:kern w:val="2"/>
          <w:sz w:val="24"/>
          <w:szCs w:val="24"/>
        </w:rPr>
      </w:pPr>
    </w:p>
    <w:p w14:paraId="3ABAD823" w14:textId="224B4148" w:rsidR="00B85D6A" w:rsidRPr="00660B65" w:rsidRDefault="001808B5" w:rsidP="003C5F03">
      <w:pPr>
        <w:pStyle w:val="Prrafodelista"/>
        <w:spacing w:line="240" w:lineRule="auto"/>
        <w:ind w:left="0"/>
        <w:jc w:val="both"/>
        <w:rPr>
          <w:rFonts w:ascii="Arial" w:hAnsi="Arial" w:cs="Arial"/>
          <w:kern w:val="2"/>
          <w:sz w:val="24"/>
          <w:szCs w:val="24"/>
        </w:rPr>
      </w:pPr>
      <w:r w:rsidRPr="00660B65">
        <w:rPr>
          <w:rFonts w:ascii="Arial" w:hAnsi="Arial" w:cs="Arial"/>
          <w:kern w:val="2"/>
          <w:sz w:val="24"/>
          <w:szCs w:val="24"/>
        </w:rPr>
        <w:t xml:space="preserve">8.3 </w:t>
      </w:r>
      <w:r w:rsidR="0083357F" w:rsidRPr="00660B65">
        <w:rPr>
          <w:rFonts w:ascii="Arial" w:hAnsi="Arial" w:cs="Arial"/>
          <w:kern w:val="2"/>
          <w:sz w:val="24"/>
          <w:szCs w:val="24"/>
        </w:rPr>
        <w:t>En ese sentido hay que manifestar que en la sentencia de primera instancia se consignó que el señor González Brand había aceptado cargos bajo la forma de autoría mediata por</w:t>
      </w:r>
      <w:r w:rsidR="00311855" w:rsidRPr="00660B65">
        <w:rPr>
          <w:rFonts w:ascii="Arial" w:hAnsi="Arial" w:cs="Arial"/>
          <w:kern w:val="2"/>
          <w:sz w:val="24"/>
          <w:szCs w:val="24"/>
        </w:rPr>
        <w:t xml:space="preserve"> los delitos de </w:t>
      </w:r>
      <w:r w:rsidR="0083357F" w:rsidRPr="00660B65">
        <w:rPr>
          <w:rFonts w:ascii="Arial" w:hAnsi="Arial" w:cs="Arial"/>
          <w:kern w:val="2"/>
          <w:sz w:val="24"/>
          <w:szCs w:val="24"/>
        </w:rPr>
        <w:t>Acceso carnal violento en persona protegida</w:t>
      </w:r>
      <w:r w:rsidR="003C5F03">
        <w:rPr>
          <w:rFonts w:ascii="Arial" w:hAnsi="Arial" w:cs="Arial"/>
          <w:kern w:val="2"/>
          <w:sz w:val="24"/>
          <w:szCs w:val="24"/>
        </w:rPr>
        <w:t>, del</w:t>
      </w:r>
      <w:r w:rsidR="0083357F" w:rsidRPr="00660B65">
        <w:rPr>
          <w:rFonts w:ascii="Arial" w:hAnsi="Arial" w:cs="Arial"/>
          <w:kern w:val="2"/>
          <w:sz w:val="24"/>
          <w:szCs w:val="24"/>
        </w:rPr>
        <w:t xml:space="preserve"> que fueran víctimas Olivia Velásquez Tanucama Tamaniza y Sonia Guarabe Tunugama</w:t>
      </w:r>
      <w:r w:rsidR="00311855" w:rsidRPr="00660B65">
        <w:rPr>
          <w:rFonts w:ascii="Arial" w:hAnsi="Arial" w:cs="Arial"/>
          <w:kern w:val="2"/>
          <w:sz w:val="24"/>
          <w:szCs w:val="24"/>
        </w:rPr>
        <w:t xml:space="preserve"> y </w:t>
      </w:r>
      <w:r w:rsidR="003C5F03">
        <w:rPr>
          <w:rFonts w:ascii="Arial" w:hAnsi="Arial" w:cs="Arial"/>
          <w:kern w:val="2"/>
          <w:sz w:val="24"/>
          <w:szCs w:val="24"/>
        </w:rPr>
        <w:t>a</w:t>
      </w:r>
      <w:r w:rsidR="00311855" w:rsidRPr="00660B65">
        <w:rPr>
          <w:rFonts w:ascii="Arial" w:hAnsi="Arial" w:cs="Arial"/>
          <w:kern w:val="2"/>
          <w:sz w:val="24"/>
          <w:szCs w:val="24"/>
        </w:rPr>
        <w:t>ctos de discriminación racia</w:t>
      </w:r>
      <w:r w:rsidR="003C5F03">
        <w:rPr>
          <w:rFonts w:ascii="Arial" w:hAnsi="Arial" w:cs="Arial"/>
          <w:kern w:val="2"/>
          <w:sz w:val="24"/>
          <w:szCs w:val="24"/>
        </w:rPr>
        <w:t>l cometidos en perjuicio de Marí</w:t>
      </w:r>
      <w:r w:rsidR="00311855" w:rsidRPr="00660B65">
        <w:rPr>
          <w:rFonts w:ascii="Arial" w:hAnsi="Arial" w:cs="Arial"/>
          <w:kern w:val="2"/>
          <w:sz w:val="24"/>
          <w:szCs w:val="24"/>
        </w:rPr>
        <w:t xml:space="preserve">a Helena Guarabe Tucunama y 10 personas más, por lo cual resultó poco ortodoxa la decisión de aprobar </w:t>
      </w:r>
      <w:r w:rsidR="00553D32" w:rsidRPr="00660B65">
        <w:rPr>
          <w:rFonts w:ascii="Arial" w:hAnsi="Arial" w:cs="Arial"/>
          <w:kern w:val="2"/>
          <w:sz w:val="24"/>
          <w:szCs w:val="24"/>
        </w:rPr>
        <w:t xml:space="preserve">el acogimiento a cargos del procesado por todos los delitos que aceptó en su diligencia de sentencia anticipada, ya que la decisión correcta </w:t>
      </w:r>
      <w:r w:rsidR="003C5F03">
        <w:rPr>
          <w:rFonts w:ascii="Arial" w:hAnsi="Arial" w:cs="Arial"/>
          <w:kern w:val="2"/>
          <w:sz w:val="24"/>
          <w:szCs w:val="24"/>
        </w:rPr>
        <w:t>debió</w:t>
      </w:r>
      <w:r w:rsidR="00553D32" w:rsidRPr="00660B65">
        <w:rPr>
          <w:rFonts w:ascii="Arial" w:hAnsi="Arial" w:cs="Arial"/>
          <w:kern w:val="2"/>
          <w:sz w:val="24"/>
          <w:szCs w:val="24"/>
        </w:rPr>
        <w:t xml:space="preserve"> haber sido la de improbar el avenimiento a cargos del procesado </w:t>
      </w:r>
      <w:r w:rsidR="00B85D6A" w:rsidRPr="00660B65">
        <w:rPr>
          <w:rFonts w:ascii="Arial" w:hAnsi="Arial" w:cs="Arial"/>
          <w:kern w:val="2"/>
          <w:sz w:val="24"/>
          <w:szCs w:val="24"/>
        </w:rPr>
        <w:t>frente a estos delitos, siguiendo la jurisprudencia pertinente sobre la materia en la cual se ha indicado lo siguiente:</w:t>
      </w:r>
    </w:p>
    <w:p w14:paraId="2E5B185C" w14:textId="77777777" w:rsidR="00E345A7" w:rsidRDefault="00E345A7" w:rsidP="003C5F03">
      <w:pPr>
        <w:pStyle w:val="Prrafodelista"/>
        <w:spacing w:line="240" w:lineRule="auto"/>
        <w:ind w:left="567" w:right="616"/>
        <w:jc w:val="both"/>
        <w:rPr>
          <w:rFonts w:ascii="Arial" w:hAnsi="Arial" w:cs="Arial"/>
          <w:i/>
          <w:kern w:val="2"/>
          <w:sz w:val="20"/>
          <w:szCs w:val="20"/>
        </w:rPr>
      </w:pPr>
    </w:p>
    <w:p w14:paraId="0BF2253F" w14:textId="75A1519B" w:rsidR="00C32C89" w:rsidRPr="003C5F03" w:rsidRDefault="00E345A7" w:rsidP="003C5F03">
      <w:pPr>
        <w:pStyle w:val="Prrafodelista"/>
        <w:spacing w:line="240" w:lineRule="auto"/>
        <w:ind w:left="567" w:right="616"/>
        <w:jc w:val="both"/>
        <w:rPr>
          <w:rFonts w:ascii="Arial" w:hAnsi="Arial" w:cs="Arial"/>
          <w:i/>
          <w:kern w:val="2"/>
          <w:sz w:val="20"/>
          <w:szCs w:val="20"/>
        </w:rPr>
      </w:pPr>
      <w:r>
        <w:rPr>
          <w:rFonts w:ascii="Arial" w:hAnsi="Arial" w:cs="Arial"/>
          <w:i/>
          <w:kern w:val="2"/>
          <w:sz w:val="20"/>
          <w:szCs w:val="20"/>
        </w:rPr>
        <w:t>“</w:t>
      </w:r>
      <w:r w:rsidR="00B85D6A" w:rsidRPr="003C5F03">
        <w:rPr>
          <w:rFonts w:ascii="Arial" w:hAnsi="Arial" w:cs="Arial"/>
          <w:i/>
          <w:kern w:val="2"/>
          <w:sz w:val="20"/>
          <w:szCs w:val="20"/>
        </w:rPr>
        <w:t xml:space="preserve">En la terminación anticipada del proceso, no es necesario el juicio porque ya el procesado admitió su responsabilidad de acuerdo con los cargos elevados por el fiscal.  Si acusador y acusado se muestran conformes, si no existe ninguna otra etapa que </w:t>
      </w:r>
      <w:r w:rsidR="00B85D6A" w:rsidRPr="003C5F03">
        <w:rPr>
          <w:rFonts w:ascii="Arial" w:hAnsi="Arial" w:cs="Arial"/>
          <w:i/>
          <w:kern w:val="2"/>
          <w:sz w:val="20"/>
          <w:szCs w:val="20"/>
        </w:rPr>
        <w:lastRenderedPageBreak/>
        <w:t>permita modificar el asunto , el juez como director del proceso , debe velar únicamente por establecer si la acusación aceptada por el imputado recoge la realidad procesal y se acoge a las leyes que rige el asunto</w:t>
      </w:r>
      <w:r w:rsidR="00C32C89" w:rsidRPr="003C5F03">
        <w:rPr>
          <w:rFonts w:ascii="Arial" w:hAnsi="Arial" w:cs="Arial"/>
          <w:i/>
          <w:kern w:val="2"/>
          <w:sz w:val="20"/>
          <w:szCs w:val="20"/>
        </w:rPr>
        <w:t xml:space="preserve">. De ser así debe aprobarla.  De no serlo, ha de improbarla. </w:t>
      </w:r>
    </w:p>
    <w:p w14:paraId="7AC5FB49" w14:textId="77777777" w:rsidR="00C32C89" w:rsidRPr="003C5F03" w:rsidRDefault="00C32C89" w:rsidP="003C5F03">
      <w:pPr>
        <w:pStyle w:val="Prrafodelista"/>
        <w:spacing w:line="240" w:lineRule="auto"/>
        <w:ind w:left="567" w:right="616"/>
        <w:jc w:val="both"/>
        <w:rPr>
          <w:rFonts w:ascii="Arial" w:hAnsi="Arial" w:cs="Arial"/>
          <w:i/>
          <w:kern w:val="2"/>
          <w:sz w:val="20"/>
          <w:szCs w:val="20"/>
        </w:rPr>
      </w:pPr>
    </w:p>
    <w:p w14:paraId="184610E4" w14:textId="77777777" w:rsidR="00C32C89" w:rsidRPr="003C5F03" w:rsidRDefault="00C32C89" w:rsidP="003C5F03">
      <w:pPr>
        <w:pStyle w:val="Prrafodelista"/>
        <w:spacing w:line="240" w:lineRule="auto"/>
        <w:ind w:left="567" w:right="616"/>
        <w:jc w:val="both"/>
        <w:rPr>
          <w:rFonts w:ascii="Arial" w:hAnsi="Arial" w:cs="Arial"/>
          <w:i/>
          <w:kern w:val="2"/>
          <w:sz w:val="20"/>
          <w:szCs w:val="20"/>
        </w:rPr>
      </w:pPr>
      <w:r w:rsidRPr="003C5F03">
        <w:rPr>
          <w:rFonts w:ascii="Arial" w:hAnsi="Arial" w:cs="Arial"/>
          <w:i/>
          <w:kern w:val="2"/>
          <w:sz w:val="20"/>
          <w:szCs w:val="20"/>
        </w:rPr>
        <w:t xml:space="preserve">(...) </w:t>
      </w:r>
    </w:p>
    <w:p w14:paraId="27E303A6" w14:textId="77777777" w:rsidR="00C32C89" w:rsidRPr="003C5F03" w:rsidRDefault="00C32C89" w:rsidP="003C5F03">
      <w:pPr>
        <w:pStyle w:val="Prrafodelista"/>
        <w:spacing w:line="240" w:lineRule="auto"/>
        <w:ind w:left="567" w:right="616"/>
        <w:jc w:val="both"/>
        <w:rPr>
          <w:rFonts w:ascii="Arial" w:hAnsi="Arial" w:cs="Arial"/>
          <w:i/>
          <w:kern w:val="2"/>
          <w:sz w:val="20"/>
          <w:szCs w:val="20"/>
        </w:rPr>
      </w:pPr>
    </w:p>
    <w:p w14:paraId="79AFE2C9" w14:textId="384D4184" w:rsidR="00C32C89" w:rsidRPr="003C5F03" w:rsidRDefault="00C32C89" w:rsidP="003C5F03">
      <w:pPr>
        <w:pStyle w:val="Prrafodelista"/>
        <w:spacing w:line="240" w:lineRule="auto"/>
        <w:ind w:left="567" w:right="616"/>
        <w:jc w:val="both"/>
        <w:rPr>
          <w:rFonts w:ascii="Arial" w:hAnsi="Arial" w:cs="Arial"/>
          <w:i/>
          <w:kern w:val="2"/>
          <w:sz w:val="20"/>
          <w:szCs w:val="20"/>
        </w:rPr>
      </w:pPr>
      <w:r w:rsidRPr="003C5F03">
        <w:rPr>
          <w:rFonts w:ascii="Arial" w:hAnsi="Arial" w:cs="Arial"/>
          <w:i/>
          <w:kern w:val="2"/>
          <w:sz w:val="20"/>
          <w:szCs w:val="20"/>
        </w:rPr>
        <w:t>Cualquier otra actuación judicial tendiente a aprobar pero modificando</w:t>
      </w:r>
      <w:r w:rsidR="00E345A7">
        <w:rPr>
          <w:rFonts w:ascii="Arial" w:hAnsi="Arial" w:cs="Arial"/>
          <w:i/>
          <w:kern w:val="2"/>
          <w:sz w:val="20"/>
          <w:szCs w:val="20"/>
        </w:rPr>
        <w:t xml:space="preserve"> el escrito en referencia</w:t>
      </w:r>
      <w:r w:rsidRPr="003C5F03">
        <w:rPr>
          <w:rFonts w:ascii="Arial" w:hAnsi="Arial" w:cs="Arial"/>
          <w:i/>
          <w:kern w:val="2"/>
          <w:sz w:val="20"/>
          <w:szCs w:val="20"/>
        </w:rPr>
        <w:t xml:space="preserve">, implicaría imponer una decisión a espaldas de las partes,  impidiendo su controversia . La violación al debido proceso y si es del caso al derecho de defensa, son indudables, mereciendo tal interpretación el rechazo consiguiente “ </w:t>
      </w:r>
      <w:r w:rsidRPr="003C5F03">
        <w:rPr>
          <w:rStyle w:val="Refdenotaalpie"/>
          <w:rFonts w:ascii="Arial" w:hAnsi="Arial" w:cs="Arial"/>
          <w:i/>
          <w:kern w:val="2"/>
          <w:sz w:val="20"/>
          <w:szCs w:val="20"/>
        </w:rPr>
        <w:footnoteReference w:id="14"/>
      </w:r>
    </w:p>
    <w:p w14:paraId="6482837C" w14:textId="77777777" w:rsidR="00C32C89" w:rsidRPr="00660B65" w:rsidRDefault="00C32C89" w:rsidP="003C5F03">
      <w:pPr>
        <w:pStyle w:val="Prrafodelista"/>
        <w:spacing w:line="240" w:lineRule="auto"/>
        <w:ind w:left="0"/>
        <w:jc w:val="both"/>
        <w:rPr>
          <w:rFonts w:ascii="Arial" w:hAnsi="Arial" w:cs="Arial"/>
          <w:i/>
          <w:kern w:val="2"/>
          <w:sz w:val="24"/>
          <w:szCs w:val="24"/>
        </w:rPr>
      </w:pPr>
    </w:p>
    <w:p w14:paraId="04621F9D" w14:textId="77777777" w:rsidR="00316E16" w:rsidRPr="00660B65" w:rsidRDefault="00287E8D" w:rsidP="003C5F03">
      <w:pPr>
        <w:pStyle w:val="Prrafodelista"/>
        <w:spacing w:line="240" w:lineRule="auto"/>
        <w:ind w:left="0"/>
        <w:jc w:val="both"/>
        <w:rPr>
          <w:rFonts w:ascii="Arial" w:hAnsi="Arial" w:cs="Arial"/>
          <w:kern w:val="2"/>
          <w:sz w:val="24"/>
          <w:szCs w:val="24"/>
        </w:rPr>
      </w:pPr>
      <w:r w:rsidRPr="00660B65">
        <w:rPr>
          <w:rFonts w:ascii="Arial" w:hAnsi="Arial" w:cs="Arial"/>
          <w:kern w:val="2"/>
          <w:sz w:val="24"/>
          <w:szCs w:val="24"/>
        </w:rPr>
        <w:t xml:space="preserve">8.4 </w:t>
      </w:r>
      <w:r w:rsidR="00311855" w:rsidRPr="00660B65">
        <w:rPr>
          <w:rFonts w:ascii="Arial" w:hAnsi="Arial" w:cs="Arial"/>
          <w:kern w:val="2"/>
          <w:sz w:val="24"/>
          <w:szCs w:val="24"/>
        </w:rPr>
        <w:t xml:space="preserve">En </w:t>
      </w:r>
      <w:r w:rsidR="00FE2E11" w:rsidRPr="00660B65">
        <w:rPr>
          <w:rFonts w:ascii="Arial" w:hAnsi="Arial" w:cs="Arial"/>
          <w:kern w:val="2"/>
          <w:sz w:val="24"/>
          <w:szCs w:val="24"/>
        </w:rPr>
        <w:t>ese sentido puede considerarse que la decisión del juez de primer grado no debió ser la de eximir al procesado por los delitos antes enunciados, sino la de improbar el acogimiento a los cargos que hizo el procesado a través del mecanismo de la sentencia anticipada frente a esas dos conductas punibles específicas, por las cuales se profirió una sentencia absolut</w:t>
      </w:r>
      <w:r w:rsidR="00316E16" w:rsidRPr="00660B65">
        <w:rPr>
          <w:rFonts w:ascii="Arial" w:hAnsi="Arial" w:cs="Arial"/>
          <w:kern w:val="2"/>
          <w:sz w:val="24"/>
          <w:szCs w:val="24"/>
        </w:rPr>
        <w:t>oria, a efectos de que su responsabilidad frente a esas conductas  se dirimiera por el procedimiento ordinario.</w:t>
      </w:r>
    </w:p>
    <w:p w14:paraId="5BFDCECF" w14:textId="77777777" w:rsidR="00316E16" w:rsidRPr="00660B65" w:rsidRDefault="00316E16" w:rsidP="003C5F03">
      <w:pPr>
        <w:pStyle w:val="Prrafodelista"/>
        <w:spacing w:line="240" w:lineRule="auto"/>
        <w:ind w:left="0"/>
        <w:jc w:val="both"/>
        <w:rPr>
          <w:rFonts w:ascii="Arial" w:hAnsi="Arial" w:cs="Arial"/>
          <w:kern w:val="2"/>
          <w:sz w:val="24"/>
          <w:szCs w:val="24"/>
        </w:rPr>
      </w:pPr>
    </w:p>
    <w:p w14:paraId="517387C4" w14:textId="10DAF62E" w:rsidR="005E1F84" w:rsidRPr="00660B65" w:rsidRDefault="00316E16" w:rsidP="003C5F03">
      <w:pPr>
        <w:pStyle w:val="Prrafodelista"/>
        <w:spacing w:line="240" w:lineRule="auto"/>
        <w:ind w:left="0"/>
        <w:jc w:val="both"/>
        <w:rPr>
          <w:rFonts w:ascii="Arial" w:hAnsi="Arial" w:cs="Arial"/>
          <w:kern w:val="2"/>
          <w:sz w:val="24"/>
          <w:szCs w:val="24"/>
        </w:rPr>
      </w:pPr>
      <w:r w:rsidRPr="0092772C">
        <w:rPr>
          <w:rFonts w:ascii="Arial" w:hAnsi="Arial" w:cs="Arial"/>
          <w:kern w:val="2"/>
          <w:sz w:val="24"/>
          <w:szCs w:val="24"/>
          <w:highlight w:val="green"/>
        </w:rPr>
        <w:t>8</w:t>
      </w:r>
      <w:r w:rsidRPr="00773AF0">
        <w:rPr>
          <w:rFonts w:ascii="Arial" w:hAnsi="Arial" w:cs="Arial"/>
          <w:kern w:val="2"/>
          <w:sz w:val="24"/>
          <w:szCs w:val="24"/>
        </w:rPr>
        <w:t xml:space="preserve">.5 Sin embargo la Sala considera que pese a esa situación, debe primar </w:t>
      </w:r>
      <w:r w:rsidR="00DE66AF" w:rsidRPr="00773AF0">
        <w:rPr>
          <w:rFonts w:ascii="Arial" w:hAnsi="Arial" w:cs="Arial"/>
          <w:kern w:val="2"/>
          <w:sz w:val="24"/>
          <w:szCs w:val="24"/>
        </w:rPr>
        <w:t xml:space="preserve">el principio de limitación de la segunda instancia, </w:t>
      </w:r>
      <w:r w:rsidR="009B67D1" w:rsidRPr="00773AF0">
        <w:rPr>
          <w:rFonts w:ascii="Arial" w:hAnsi="Arial" w:cs="Arial"/>
          <w:kern w:val="2"/>
          <w:sz w:val="24"/>
          <w:szCs w:val="24"/>
        </w:rPr>
        <w:t xml:space="preserve">y especialmente el principio de </w:t>
      </w:r>
      <w:r w:rsidR="009B67D1" w:rsidRPr="00773AF0">
        <w:rPr>
          <w:rFonts w:ascii="Arial" w:hAnsi="Arial" w:cs="Arial"/>
          <w:i/>
          <w:kern w:val="2"/>
          <w:sz w:val="24"/>
          <w:szCs w:val="24"/>
        </w:rPr>
        <w:t xml:space="preserve">no reformatio in pejus </w:t>
      </w:r>
      <w:r w:rsidR="009B67D1" w:rsidRPr="00773AF0">
        <w:rPr>
          <w:rFonts w:ascii="Arial" w:hAnsi="Arial" w:cs="Arial"/>
          <w:kern w:val="2"/>
          <w:sz w:val="24"/>
          <w:szCs w:val="24"/>
        </w:rPr>
        <w:t xml:space="preserve">ya referido, </w:t>
      </w:r>
      <w:r w:rsidR="00E345A7" w:rsidRPr="00773AF0">
        <w:rPr>
          <w:rFonts w:ascii="Arial" w:hAnsi="Arial" w:cs="Arial"/>
          <w:kern w:val="2"/>
          <w:sz w:val="24"/>
          <w:szCs w:val="24"/>
        </w:rPr>
        <w:t xml:space="preserve">en la medida </w:t>
      </w:r>
      <w:r w:rsidR="000D79A9" w:rsidRPr="00773AF0">
        <w:rPr>
          <w:rFonts w:ascii="Arial" w:hAnsi="Arial" w:cs="Arial"/>
          <w:kern w:val="2"/>
          <w:sz w:val="24"/>
          <w:szCs w:val="24"/>
        </w:rPr>
        <w:t xml:space="preserve">en que </w:t>
      </w:r>
      <w:r w:rsidR="00DE66AF" w:rsidRPr="00773AF0">
        <w:rPr>
          <w:rFonts w:ascii="Arial" w:hAnsi="Arial" w:cs="Arial"/>
          <w:kern w:val="2"/>
          <w:sz w:val="24"/>
          <w:szCs w:val="24"/>
        </w:rPr>
        <w:t>el fallo de primer grado no fue recurrido ni por la delegada de la FGN, ni por el representante del Ministerio Público</w:t>
      </w:r>
      <w:r w:rsidR="009B67D1" w:rsidRPr="00773AF0">
        <w:rPr>
          <w:rFonts w:ascii="Arial" w:hAnsi="Arial" w:cs="Arial"/>
          <w:kern w:val="2"/>
          <w:sz w:val="24"/>
          <w:szCs w:val="24"/>
        </w:rPr>
        <w:t xml:space="preserve"> </w:t>
      </w:r>
      <w:r w:rsidR="00E345A7" w:rsidRPr="00773AF0">
        <w:rPr>
          <w:rFonts w:ascii="Arial" w:hAnsi="Arial" w:cs="Arial"/>
          <w:kern w:val="2"/>
          <w:sz w:val="24"/>
          <w:szCs w:val="24"/>
        </w:rPr>
        <w:t>y un</w:t>
      </w:r>
      <w:r w:rsidR="00C8205C" w:rsidRPr="00773AF0">
        <w:rPr>
          <w:rFonts w:ascii="Arial" w:hAnsi="Arial" w:cs="Arial"/>
          <w:kern w:val="2"/>
          <w:sz w:val="24"/>
          <w:szCs w:val="24"/>
        </w:rPr>
        <w:t xml:space="preserve"> eventual orden de improbación de la aceptación de cargos </w:t>
      </w:r>
      <w:r w:rsidR="000D79A9" w:rsidRPr="00773AF0">
        <w:rPr>
          <w:rFonts w:ascii="Arial" w:hAnsi="Arial" w:cs="Arial"/>
          <w:kern w:val="2"/>
          <w:sz w:val="24"/>
          <w:szCs w:val="24"/>
        </w:rPr>
        <w:t xml:space="preserve">frente a esas dos conductas punibles determinadas, </w:t>
      </w:r>
      <w:r w:rsidR="00E345A7" w:rsidRPr="00773AF0">
        <w:rPr>
          <w:rFonts w:ascii="Arial" w:hAnsi="Arial" w:cs="Arial"/>
          <w:kern w:val="2"/>
          <w:sz w:val="24"/>
          <w:szCs w:val="24"/>
        </w:rPr>
        <w:t>podría hacer má</w:t>
      </w:r>
      <w:r w:rsidR="00C8205C" w:rsidRPr="00773AF0">
        <w:rPr>
          <w:rFonts w:ascii="Arial" w:hAnsi="Arial" w:cs="Arial"/>
          <w:kern w:val="2"/>
          <w:sz w:val="24"/>
          <w:szCs w:val="24"/>
        </w:rPr>
        <w:t>s gravos</w:t>
      </w:r>
      <w:r w:rsidR="00E345A7" w:rsidRPr="00773AF0">
        <w:rPr>
          <w:rFonts w:ascii="Arial" w:hAnsi="Arial" w:cs="Arial"/>
          <w:kern w:val="2"/>
          <w:sz w:val="24"/>
          <w:szCs w:val="24"/>
        </w:rPr>
        <w:t xml:space="preserve">a la situación del procesado, </w:t>
      </w:r>
      <w:r w:rsidR="00C8205C" w:rsidRPr="00773AF0">
        <w:rPr>
          <w:rFonts w:ascii="Arial" w:hAnsi="Arial" w:cs="Arial"/>
          <w:kern w:val="2"/>
          <w:sz w:val="24"/>
          <w:szCs w:val="24"/>
        </w:rPr>
        <w:t>ante la posibilidad de sumar una cond</w:t>
      </w:r>
      <w:r w:rsidR="00E345A7" w:rsidRPr="00773AF0">
        <w:rPr>
          <w:rFonts w:ascii="Arial" w:hAnsi="Arial" w:cs="Arial"/>
          <w:kern w:val="2"/>
          <w:sz w:val="24"/>
          <w:szCs w:val="24"/>
        </w:rPr>
        <w:t>ena adicional a la que ya se le</w:t>
      </w:r>
      <w:r w:rsidR="00C8205C" w:rsidRPr="00773AF0">
        <w:rPr>
          <w:rFonts w:ascii="Arial" w:hAnsi="Arial" w:cs="Arial"/>
          <w:kern w:val="2"/>
          <w:sz w:val="24"/>
          <w:szCs w:val="24"/>
        </w:rPr>
        <w:t xml:space="preserve"> </w:t>
      </w:r>
      <w:r w:rsidR="005E1F84" w:rsidRPr="00773AF0">
        <w:rPr>
          <w:rFonts w:ascii="Arial" w:hAnsi="Arial" w:cs="Arial"/>
          <w:kern w:val="2"/>
          <w:sz w:val="24"/>
          <w:szCs w:val="24"/>
        </w:rPr>
        <w:t>impuso por el concurso de delitos deducido en el presente proceso.</w:t>
      </w:r>
    </w:p>
    <w:p w14:paraId="379C9EA3" w14:textId="77777777" w:rsidR="005E1F84" w:rsidRPr="00660B65" w:rsidRDefault="005E1F84" w:rsidP="003C5F03">
      <w:pPr>
        <w:pStyle w:val="Prrafodelista"/>
        <w:spacing w:line="240" w:lineRule="auto"/>
        <w:ind w:left="0"/>
        <w:jc w:val="both"/>
        <w:rPr>
          <w:rFonts w:ascii="Arial" w:hAnsi="Arial" w:cs="Arial"/>
          <w:kern w:val="2"/>
          <w:sz w:val="24"/>
          <w:szCs w:val="24"/>
        </w:rPr>
      </w:pPr>
    </w:p>
    <w:p w14:paraId="161DA327" w14:textId="77777777" w:rsidR="005E1F84" w:rsidRPr="00660B65" w:rsidRDefault="005E1F84" w:rsidP="003C5F03">
      <w:pPr>
        <w:pStyle w:val="Prrafodelista"/>
        <w:spacing w:line="240" w:lineRule="auto"/>
        <w:ind w:left="0"/>
        <w:jc w:val="both"/>
        <w:rPr>
          <w:rFonts w:ascii="Arial" w:hAnsi="Arial" w:cs="Arial"/>
          <w:kern w:val="2"/>
          <w:sz w:val="24"/>
          <w:szCs w:val="24"/>
        </w:rPr>
      </w:pPr>
      <w:r w:rsidRPr="00660B65">
        <w:rPr>
          <w:rFonts w:ascii="Arial" w:hAnsi="Arial" w:cs="Arial"/>
          <w:kern w:val="2"/>
          <w:sz w:val="24"/>
          <w:szCs w:val="24"/>
        </w:rPr>
        <w:t>8.6 En ese sentido debe citarse lo expuesto en CSJ SP del 11 de abril de 2007, radicado 26128 así:</w:t>
      </w:r>
    </w:p>
    <w:p w14:paraId="65431DFB" w14:textId="77777777" w:rsidR="00773AF0" w:rsidRDefault="00773AF0" w:rsidP="003C5F03">
      <w:pPr>
        <w:pStyle w:val="Prrafodelista"/>
        <w:spacing w:line="240" w:lineRule="auto"/>
        <w:ind w:left="0"/>
        <w:jc w:val="both"/>
        <w:rPr>
          <w:rFonts w:ascii="Arial" w:hAnsi="Arial" w:cs="Arial"/>
          <w:kern w:val="2"/>
          <w:sz w:val="24"/>
          <w:szCs w:val="24"/>
        </w:rPr>
      </w:pPr>
    </w:p>
    <w:p w14:paraId="6F4D763C" w14:textId="1B2945A8" w:rsidR="005E1F84" w:rsidRPr="00773AF0" w:rsidRDefault="00773AF0" w:rsidP="00773AF0">
      <w:pPr>
        <w:pStyle w:val="Prrafodelista"/>
        <w:spacing w:line="240" w:lineRule="auto"/>
        <w:ind w:left="567" w:right="616"/>
        <w:jc w:val="both"/>
        <w:rPr>
          <w:rFonts w:ascii="Arial" w:hAnsi="Arial" w:cs="Arial"/>
          <w:kern w:val="2"/>
          <w:sz w:val="20"/>
          <w:szCs w:val="20"/>
        </w:rPr>
      </w:pPr>
      <w:r w:rsidRPr="00773AF0">
        <w:rPr>
          <w:rFonts w:ascii="Arial" w:hAnsi="Arial" w:cs="Arial"/>
          <w:kern w:val="2"/>
          <w:sz w:val="20"/>
          <w:szCs w:val="20"/>
        </w:rPr>
        <w:t>“</w:t>
      </w:r>
      <w:r w:rsidR="005E1F84" w:rsidRPr="00773AF0">
        <w:rPr>
          <w:rFonts w:ascii="Arial" w:hAnsi="Arial" w:cs="Arial"/>
          <w:kern w:val="2"/>
          <w:sz w:val="20"/>
          <w:szCs w:val="20"/>
        </w:rPr>
        <w:t>(...)</w:t>
      </w:r>
    </w:p>
    <w:p w14:paraId="74DB1610" w14:textId="77777777" w:rsidR="008E6A51" w:rsidRPr="00773AF0" w:rsidRDefault="008E6A51" w:rsidP="00773AF0">
      <w:pPr>
        <w:spacing w:after="236" w:line="240" w:lineRule="auto"/>
        <w:ind w:left="567" w:right="616" w:hanging="10"/>
        <w:jc w:val="both"/>
        <w:rPr>
          <w:rFonts w:ascii="Arial" w:eastAsia="Calibri" w:hAnsi="Arial" w:cs="Arial"/>
          <w:i/>
          <w:sz w:val="20"/>
          <w:szCs w:val="20"/>
          <w:lang w:eastAsia="es-ES"/>
        </w:rPr>
      </w:pPr>
      <w:r w:rsidRPr="00773AF0">
        <w:rPr>
          <w:rFonts w:ascii="Arial" w:eastAsia="Arial" w:hAnsi="Arial" w:cs="Arial"/>
          <w:i/>
          <w:sz w:val="20"/>
          <w:szCs w:val="20"/>
          <w:lang w:eastAsia="es-ES"/>
        </w:rPr>
        <w:t xml:space="preserve">Frente a este último punto, recuérdese que si bien la Ley 906 de 2004 no establece de manera expresa límite respecto a la competencia del superior para desatar el recurso de apelación, como sí lo hacía la Ley 600 de 2000 en el artículo 204, de todos modos, en virtud de lo consagrado por el artículo 31 de la Constitución Política, que consigna los principios de doble instancia y la prohibición de la reforma en peor, la decisión de segunda instancia sólo podrá extenderse a los asuntos que resulten inescindiblemente vinculados al objeto de la impugnación </w:t>
      </w:r>
      <w:r w:rsidRPr="00773AF0">
        <w:rPr>
          <w:rFonts w:ascii="Arial" w:eastAsia="Arial" w:hAnsi="Arial" w:cs="Arial"/>
          <w:i/>
          <w:sz w:val="20"/>
          <w:szCs w:val="20"/>
          <w:u w:val="single"/>
          <w:lang w:eastAsia="es-ES"/>
        </w:rPr>
        <w:t>y que éstos no constituyan un desmejoramiento de la parte que apeló.</w:t>
      </w:r>
      <w:r w:rsidRPr="00773AF0">
        <w:rPr>
          <w:rFonts w:ascii="Arial" w:eastAsia="Arial" w:hAnsi="Arial" w:cs="Arial"/>
          <w:i/>
          <w:sz w:val="20"/>
          <w:szCs w:val="20"/>
          <w:lang w:eastAsia="es-ES"/>
        </w:rPr>
        <w:t xml:space="preserve"> </w:t>
      </w:r>
    </w:p>
    <w:p w14:paraId="13EA5808" w14:textId="77777777" w:rsidR="008E6A51" w:rsidRPr="00773AF0" w:rsidRDefault="008E6A51" w:rsidP="00773AF0">
      <w:pPr>
        <w:spacing w:after="56" w:line="240" w:lineRule="auto"/>
        <w:ind w:left="567" w:right="616"/>
        <w:rPr>
          <w:rFonts w:ascii="Arial" w:eastAsia="Calibri" w:hAnsi="Arial" w:cs="Arial"/>
          <w:sz w:val="20"/>
          <w:szCs w:val="20"/>
          <w:lang w:eastAsia="es-ES"/>
        </w:rPr>
      </w:pPr>
      <w:r w:rsidRPr="00773AF0">
        <w:rPr>
          <w:rFonts w:ascii="Arial" w:eastAsia="Arial" w:hAnsi="Arial" w:cs="Arial"/>
          <w:sz w:val="20"/>
          <w:szCs w:val="20"/>
          <w:lang w:eastAsia="es-ES"/>
        </w:rPr>
        <w:t xml:space="preserve"> </w:t>
      </w:r>
    </w:p>
    <w:p w14:paraId="56BE1B1A" w14:textId="7CC12058" w:rsidR="000D79A9" w:rsidRPr="00773AF0" w:rsidRDefault="008E6A51" w:rsidP="00773AF0">
      <w:pPr>
        <w:spacing w:after="236" w:line="240" w:lineRule="auto"/>
        <w:ind w:left="567" w:right="616" w:hanging="10"/>
        <w:jc w:val="both"/>
        <w:rPr>
          <w:rFonts w:ascii="Arial" w:eastAsia="Arial" w:hAnsi="Arial" w:cs="Arial"/>
          <w:sz w:val="20"/>
          <w:szCs w:val="20"/>
          <w:lang w:eastAsia="es-ES"/>
        </w:rPr>
      </w:pPr>
      <w:r w:rsidRPr="00773AF0">
        <w:rPr>
          <w:rFonts w:ascii="Arial" w:eastAsia="Arial" w:hAnsi="Arial" w:cs="Arial"/>
          <w:i/>
          <w:sz w:val="20"/>
          <w:szCs w:val="20"/>
          <w:lang w:eastAsia="es-ES"/>
        </w:rPr>
        <w:t>Lo anterior tiene razón jurídica procesal, en tanto que el nuevo sistema contempla que el impulso del juicio está supeditado a las tesis y a las argumentaciones que los intervinientes aduzcan frente a sus pretensiones, las cuales tienen vocación o no de éxito dependiendo del resultado de la actividad probatoria. Dentro del tal premisa, se impone entonces colegir que el sentenciador de segundo grado, frente a la inconformidad del impugnante, debe circunscribir su competencia a los asuntos que el recurrente ponga a su consideración, sin que le sea permitido inmiscuirse en otros temas que no son objeto de discusión o que han sido materia de conformidad, salvo que advierta violación de derechos y garantías fundamentales</w:t>
      </w:r>
      <w:r w:rsidR="005D4E1F" w:rsidRPr="00773AF0">
        <w:rPr>
          <w:rFonts w:ascii="Arial" w:eastAsia="Arial" w:hAnsi="Arial" w:cs="Arial"/>
          <w:i/>
          <w:sz w:val="20"/>
          <w:szCs w:val="20"/>
          <w:lang w:eastAsia="es-ES"/>
        </w:rPr>
        <w:t xml:space="preserve">...” </w:t>
      </w:r>
      <w:r w:rsidR="000D79A9" w:rsidRPr="00773AF0">
        <w:rPr>
          <w:rFonts w:ascii="Arial" w:eastAsia="Arial" w:hAnsi="Arial" w:cs="Arial"/>
          <w:sz w:val="20"/>
          <w:szCs w:val="20"/>
          <w:lang w:eastAsia="es-ES"/>
        </w:rPr>
        <w:t xml:space="preserve">( Subrayas ex texto ) </w:t>
      </w:r>
    </w:p>
    <w:p w14:paraId="27AD262F" w14:textId="7BD3410A" w:rsidR="005D4E1F" w:rsidRPr="00660B65" w:rsidRDefault="00773AF0" w:rsidP="003C5F03">
      <w:pPr>
        <w:spacing w:after="236" w:line="240" w:lineRule="auto"/>
        <w:ind w:left="-5" w:right="354" w:hanging="10"/>
        <w:jc w:val="both"/>
        <w:rPr>
          <w:rFonts w:ascii="Arial" w:eastAsia="Arial" w:hAnsi="Arial" w:cs="Arial"/>
          <w:sz w:val="24"/>
          <w:szCs w:val="24"/>
          <w:lang w:eastAsia="es-ES"/>
        </w:rPr>
      </w:pPr>
      <w:r>
        <w:rPr>
          <w:rFonts w:ascii="Arial" w:eastAsia="Arial" w:hAnsi="Arial" w:cs="Arial"/>
          <w:sz w:val="24"/>
          <w:szCs w:val="24"/>
          <w:lang w:eastAsia="es-ES"/>
        </w:rPr>
        <w:t>8.7 Adicionalmente y en lo que tiene que ver con</w:t>
      </w:r>
      <w:r w:rsidR="005D4E1F" w:rsidRPr="00660B65">
        <w:rPr>
          <w:rFonts w:ascii="Arial" w:eastAsia="Arial" w:hAnsi="Arial" w:cs="Arial"/>
          <w:sz w:val="24"/>
          <w:szCs w:val="24"/>
          <w:lang w:eastAsia="es-ES"/>
        </w:rPr>
        <w:t xml:space="preserve"> la aplicación de la garantía constitucional de </w:t>
      </w:r>
      <w:r w:rsidR="005D4E1F" w:rsidRPr="00660B65">
        <w:rPr>
          <w:rFonts w:ascii="Arial" w:eastAsia="Arial" w:hAnsi="Arial" w:cs="Arial"/>
          <w:i/>
          <w:sz w:val="24"/>
          <w:szCs w:val="24"/>
          <w:lang w:eastAsia="es-ES"/>
        </w:rPr>
        <w:t xml:space="preserve">no reformatio in pejus, </w:t>
      </w:r>
      <w:r w:rsidR="005D4E1F" w:rsidRPr="00660B65">
        <w:rPr>
          <w:rFonts w:ascii="Arial" w:eastAsia="Arial" w:hAnsi="Arial" w:cs="Arial"/>
          <w:sz w:val="24"/>
          <w:szCs w:val="24"/>
          <w:lang w:eastAsia="es-ES"/>
        </w:rPr>
        <w:t xml:space="preserve">igualmente se cita la jurisprudencia </w:t>
      </w:r>
      <w:r w:rsidR="005D4E1F" w:rsidRPr="00660B65">
        <w:rPr>
          <w:rFonts w:ascii="Arial" w:eastAsia="Arial" w:hAnsi="Arial" w:cs="Arial"/>
          <w:sz w:val="24"/>
          <w:szCs w:val="24"/>
          <w:lang w:eastAsia="es-ES"/>
        </w:rPr>
        <w:lastRenderedPageBreak/>
        <w:t>pertinente del ór</w:t>
      </w:r>
      <w:r>
        <w:rPr>
          <w:rFonts w:ascii="Arial" w:eastAsia="Arial" w:hAnsi="Arial" w:cs="Arial"/>
          <w:sz w:val="24"/>
          <w:szCs w:val="24"/>
          <w:lang w:eastAsia="es-ES"/>
        </w:rPr>
        <w:t>gano de cierre en materia penal</w:t>
      </w:r>
      <w:r w:rsidR="005D4E1F" w:rsidRPr="00660B65">
        <w:rPr>
          <w:rFonts w:ascii="Arial" w:eastAsia="Arial" w:hAnsi="Arial" w:cs="Arial"/>
          <w:sz w:val="24"/>
          <w:szCs w:val="24"/>
          <w:lang w:eastAsia="es-ES"/>
        </w:rPr>
        <w:t xml:space="preserve"> </w:t>
      </w:r>
      <w:r>
        <w:rPr>
          <w:rFonts w:ascii="Arial" w:eastAsia="Arial" w:hAnsi="Arial" w:cs="Arial"/>
          <w:sz w:val="24"/>
          <w:szCs w:val="24"/>
          <w:lang w:eastAsia="es-ES"/>
        </w:rPr>
        <w:t>(</w:t>
      </w:r>
      <w:r w:rsidR="0024326E" w:rsidRPr="00660B65">
        <w:rPr>
          <w:rFonts w:ascii="Arial" w:eastAsia="Arial" w:hAnsi="Arial" w:cs="Arial"/>
          <w:sz w:val="24"/>
          <w:szCs w:val="24"/>
          <w:lang w:eastAsia="es-ES"/>
        </w:rPr>
        <w:t>sentencia del 12 de diciembre de 2012, radicado 35847</w:t>
      </w:r>
      <w:r>
        <w:rPr>
          <w:rFonts w:ascii="Arial" w:eastAsia="Arial" w:hAnsi="Arial" w:cs="Arial"/>
          <w:sz w:val="24"/>
          <w:szCs w:val="24"/>
          <w:lang w:eastAsia="es-ES"/>
        </w:rPr>
        <w:t>),</w:t>
      </w:r>
      <w:r w:rsidR="0024326E" w:rsidRPr="00660B65">
        <w:rPr>
          <w:rFonts w:ascii="Arial" w:eastAsia="Arial" w:hAnsi="Arial" w:cs="Arial"/>
          <w:sz w:val="24"/>
          <w:szCs w:val="24"/>
          <w:lang w:eastAsia="es-ES"/>
        </w:rPr>
        <w:t xml:space="preserve"> donde se dijo lo siguiente:</w:t>
      </w:r>
    </w:p>
    <w:p w14:paraId="06C4EF57" w14:textId="4388221D" w:rsidR="004810D9" w:rsidRPr="00773AF0" w:rsidRDefault="0024326E" w:rsidP="00773AF0">
      <w:pPr>
        <w:spacing w:line="240" w:lineRule="auto"/>
        <w:ind w:left="567" w:right="616"/>
        <w:jc w:val="both"/>
        <w:rPr>
          <w:rFonts w:ascii="Arial" w:hAnsi="Arial" w:cs="Arial"/>
          <w:i/>
          <w:sz w:val="20"/>
          <w:szCs w:val="20"/>
          <w:lang w:val="es-CO"/>
        </w:rPr>
      </w:pPr>
      <w:r w:rsidRPr="00773AF0">
        <w:rPr>
          <w:rFonts w:ascii="Arial" w:hAnsi="Arial" w:cs="Arial"/>
          <w:i/>
          <w:sz w:val="20"/>
          <w:szCs w:val="20"/>
          <w:lang w:val="es-CO"/>
        </w:rPr>
        <w:t xml:space="preserve">“... </w:t>
      </w:r>
      <w:r w:rsidR="004810D9" w:rsidRPr="00773AF0">
        <w:rPr>
          <w:rFonts w:ascii="Arial" w:hAnsi="Arial" w:cs="Arial"/>
          <w:i/>
          <w:sz w:val="20"/>
          <w:szCs w:val="20"/>
          <w:lang w:val="es-CO"/>
        </w:rPr>
        <w:t>Sobre el particular, la postura actual de la jurisprudencia después de algunas fluctuaciones propias del proceso hermenéutico cumplido, mayoritariamente entiende que aun frente a  hipótesis de confrontación entre los principios de legalidad de la pena y no reformatio in pejus debe prevalecer el último, en una intelección que privilegia los derechos de quien es sujeto del poder punitivo, frente al debido proceso o juicio de legalidad que corresponde preservar al Estado jurisdiccional, siendo precisamente dentro de dicho marco que deben deslindarse los supuestos en los cuales surge incontrovertible la confrontación teórica señalada de aquellos en que no viable la misma</w:t>
      </w:r>
      <w:r w:rsidRPr="00773AF0">
        <w:rPr>
          <w:rFonts w:ascii="Arial" w:hAnsi="Arial" w:cs="Arial"/>
          <w:i/>
          <w:sz w:val="20"/>
          <w:szCs w:val="20"/>
          <w:lang w:val="es-CO"/>
        </w:rPr>
        <w:t xml:space="preserve">...” </w:t>
      </w:r>
      <w:r w:rsidR="004810D9" w:rsidRPr="00773AF0">
        <w:rPr>
          <w:rFonts w:ascii="Arial" w:hAnsi="Arial" w:cs="Arial"/>
          <w:i/>
          <w:sz w:val="20"/>
          <w:szCs w:val="20"/>
          <w:lang w:val="es-CO"/>
        </w:rPr>
        <w:t xml:space="preserve">. </w:t>
      </w:r>
    </w:p>
    <w:p w14:paraId="29306B7B" w14:textId="16EBD8D7" w:rsidR="00BF2893" w:rsidRPr="00773AF0" w:rsidRDefault="00BF2893" w:rsidP="00773AF0">
      <w:pPr>
        <w:spacing w:after="0" w:line="240" w:lineRule="auto"/>
        <w:ind w:right="616"/>
        <w:rPr>
          <w:rFonts w:ascii="Arial" w:eastAsia="Calibri" w:hAnsi="Arial" w:cs="Arial"/>
          <w:sz w:val="20"/>
          <w:szCs w:val="20"/>
          <w:lang w:eastAsia="es-ES"/>
        </w:rPr>
      </w:pPr>
    </w:p>
    <w:p w14:paraId="3CC3679B" w14:textId="6AD5BE7B" w:rsidR="005D4E1F" w:rsidRPr="00660B65" w:rsidRDefault="00773AF0" w:rsidP="003C5F03">
      <w:pPr>
        <w:spacing w:line="240" w:lineRule="auto"/>
        <w:jc w:val="both"/>
        <w:rPr>
          <w:rFonts w:ascii="Arial" w:hAnsi="Arial" w:cs="Arial"/>
          <w:sz w:val="24"/>
          <w:szCs w:val="24"/>
        </w:rPr>
      </w:pPr>
      <w:r>
        <w:rPr>
          <w:rFonts w:ascii="Arial" w:hAnsi="Arial" w:cs="Arial"/>
          <w:sz w:val="24"/>
          <w:szCs w:val="24"/>
        </w:rPr>
        <w:t>Por lo expuesto</w:t>
      </w:r>
      <w:r w:rsidR="005D4E1F" w:rsidRPr="00660B65">
        <w:rPr>
          <w:rFonts w:ascii="Arial" w:hAnsi="Arial" w:cs="Arial"/>
          <w:sz w:val="24"/>
          <w:szCs w:val="24"/>
        </w:rPr>
        <w:t xml:space="preserve"> se concluye que no resulta posible modificar el fallo de primera instancia en este aspecto puntual.</w:t>
      </w:r>
    </w:p>
    <w:p w14:paraId="46DEEC93" w14:textId="77777777" w:rsidR="005D7249" w:rsidRPr="00660B65" w:rsidRDefault="005D7249" w:rsidP="003C5F03">
      <w:pPr>
        <w:pStyle w:val="Prrafodelista"/>
        <w:spacing w:line="240" w:lineRule="auto"/>
        <w:ind w:left="0"/>
        <w:jc w:val="both"/>
        <w:rPr>
          <w:rFonts w:ascii="Arial" w:hAnsi="Arial" w:cs="Arial"/>
          <w:sz w:val="24"/>
          <w:szCs w:val="24"/>
        </w:rPr>
      </w:pPr>
    </w:p>
    <w:p w14:paraId="3F34EDFC" w14:textId="77777777" w:rsidR="00840A43" w:rsidRPr="00660B65" w:rsidRDefault="00840A43" w:rsidP="003C5F03">
      <w:pPr>
        <w:pStyle w:val="Prrafodelista"/>
        <w:spacing w:line="240" w:lineRule="auto"/>
        <w:ind w:left="0"/>
        <w:jc w:val="both"/>
        <w:rPr>
          <w:rFonts w:ascii="Arial" w:hAnsi="Arial" w:cs="Arial"/>
          <w:sz w:val="24"/>
          <w:szCs w:val="24"/>
        </w:rPr>
      </w:pPr>
      <w:r w:rsidRPr="00660B65">
        <w:rPr>
          <w:rFonts w:ascii="Arial" w:hAnsi="Arial" w:cs="Arial"/>
          <w:sz w:val="24"/>
          <w:szCs w:val="24"/>
        </w:rPr>
        <w:t>Con base en lo expuesto, la Sala Penal del Tribunal Superior de Pereira, administrando justicia en nombre de la República y por autoridad de la Ley,</w:t>
      </w:r>
    </w:p>
    <w:p w14:paraId="6C9AB509" w14:textId="77777777" w:rsidR="00840A43" w:rsidRPr="00660B65" w:rsidRDefault="00840A43" w:rsidP="003C5F03">
      <w:pPr>
        <w:pStyle w:val="Prrafodelista"/>
        <w:spacing w:line="240" w:lineRule="auto"/>
        <w:ind w:left="0"/>
        <w:jc w:val="both"/>
        <w:rPr>
          <w:rFonts w:ascii="Arial" w:hAnsi="Arial" w:cs="Arial"/>
          <w:sz w:val="24"/>
          <w:szCs w:val="24"/>
        </w:rPr>
      </w:pPr>
    </w:p>
    <w:p w14:paraId="0867273F" w14:textId="77777777" w:rsidR="003B0D2A" w:rsidRPr="00773AF0" w:rsidRDefault="003B0D2A" w:rsidP="003C5F03">
      <w:pPr>
        <w:pStyle w:val="Prrafodelista"/>
        <w:spacing w:line="240" w:lineRule="auto"/>
        <w:ind w:left="0"/>
        <w:jc w:val="both"/>
        <w:rPr>
          <w:rFonts w:ascii="Arial" w:hAnsi="Arial" w:cs="Arial"/>
          <w:sz w:val="24"/>
          <w:szCs w:val="24"/>
        </w:rPr>
      </w:pPr>
    </w:p>
    <w:p w14:paraId="062007F8" w14:textId="77777777" w:rsidR="00840A43" w:rsidRPr="00773AF0" w:rsidRDefault="00840A43" w:rsidP="003C5F03">
      <w:pPr>
        <w:pStyle w:val="Prrafodelista"/>
        <w:spacing w:line="240" w:lineRule="auto"/>
        <w:ind w:left="0"/>
        <w:jc w:val="center"/>
        <w:rPr>
          <w:rFonts w:ascii="Arial" w:hAnsi="Arial" w:cs="Arial"/>
          <w:b/>
          <w:sz w:val="24"/>
          <w:szCs w:val="24"/>
        </w:rPr>
      </w:pPr>
      <w:r w:rsidRPr="00773AF0">
        <w:rPr>
          <w:rFonts w:ascii="Arial" w:hAnsi="Arial" w:cs="Arial"/>
          <w:b/>
          <w:sz w:val="24"/>
          <w:szCs w:val="24"/>
        </w:rPr>
        <w:t>RESUELVE</w:t>
      </w:r>
    </w:p>
    <w:p w14:paraId="15DE6593" w14:textId="77777777" w:rsidR="00840A43" w:rsidRPr="00773AF0" w:rsidRDefault="00840A43" w:rsidP="003C5F03">
      <w:pPr>
        <w:pStyle w:val="Prrafodelista"/>
        <w:spacing w:line="240" w:lineRule="auto"/>
        <w:ind w:left="0"/>
        <w:jc w:val="both"/>
        <w:rPr>
          <w:rFonts w:ascii="Arial" w:hAnsi="Arial" w:cs="Arial"/>
          <w:sz w:val="24"/>
          <w:szCs w:val="24"/>
        </w:rPr>
      </w:pPr>
    </w:p>
    <w:p w14:paraId="0FEB7FE3" w14:textId="457C31CC" w:rsidR="00840A43" w:rsidRPr="009816A3" w:rsidRDefault="003B0D2A" w:rsidP="003C5F03">
      <w:pPr>
        <w:pStyle w:val="Prrafodelista"/>
        <w:spacing w:line="240" w:lineRule="auto"/>
        <w:ind w:left="0"/>
        <w:jc w:val="both"/>
        <w:rPr>
          <w:rFonts w:ascii="Arial" w:hAnsi="Arial" w:cs="Arial"/>
          <w:sz w:val="24"/>
          <w:szCs w:val="24"/>
        </w:rPr>
      </w:pPr>
      <w:r w:rsidRPr="009816A3">
        <w:rPr>
          <w:rFonts w:ascii="Arial" w:hAnsi="Arial" w:cs="Arial"/>
          <w:sz w:val="24"/>
          <w:szCs w:val="24"/>
        </w:rPr>
        <w:t xml:space="preserve">PRIMERO: CONFIRMAR PARCIALMENTE </w:t>
      </w:r>
      <w:r w:rsidR="00840A43" w:rsidRPr="009816A3">
        <w:rPr>
          <w:rFonts w:ascii="Arial" w:hAnsi="Arial" w:cs="Arial"/>
          <w:sz w:val="24"/>
          <w:szCs w:val="24"/>
        </w:rPr>
        <w:t>la sentenci</w:t>
      </w:r>
      <w:r w:rsidRPr="009816A3">
        <w:rPr>
          <w:rFonts w:ascii="Arial" w:hAnsi="Arial" w:cs="Arial"/>
          <w:sz w:val="24"/>
          <w:szCs w:val="24"/>
        </w:rPr>
        <w:t xml:space="preserve">a proferida el </w:t>
      </w:r>
      <w:r w:rsidR="00840A43" w:rsidRPr="009816A3">
        <w:rPr>
          <w:rFonts w:ascii="Arial" w:hAnsi="Arial" w:cs="Arial"/>
          <w:sz w:val="24"/>
          <w:szCs w:val="24"/>
        </w:rPr>
        <w:t>4 de diciembre de 2017 por el Juzgado Segundo Penal del Circuito Especializado Itinerante de Pereira (Risaralda)</w:t>
      </w:r>
      <w:r w:rsidR="00D63F87" w:rsidRPr="009816A3">
        <w:rPr>
          <w:rFonts w:ascii="Arial" w:hAnsi="Arial" w:cs="Arial"/>
          <w:sz w:val="24"/>
          <w:szCs w:val="24"/>
        </w:rPr>
        <w:t xml:space="preserve"> en contra del señor José Fernando González Brand</w:t>
      </w:r>
      <w:r w:rsidR="0024326E" w:rsidRPr="009816A3">
        <w:rPr>
          <w:rFonts w:ascii="Arial" w:hAnsi="Arial" w:cs="Arial"/>
          <w:sz w:val="24"/>
          <w:szCs w:val="24"/>
        </w:rPr>
        <w:t xml:space="preserve">. En </w:t>
      </w:r>
      <w:r w:rsidR="00D63F87" w:rsidRPr="009816A3">
        <w:rPr>
          <w:rFonts w:ascii="Arial" w:hAnsi="Arial" w:cs="Arial"/>
          <w:sz w:val="24"/>
          <w:szCs w:val="24"/>
        </w:rPr>
        <w:t xml:space="preserve">consecuencia se REVOCA el numeral tercero de dicho proveído </w:t>
      </w:r>
      <w:r w:rsidR="00840A43" w:rsidRPr="009816A3">
        <w:rPr>
          <w:rFonts w:ascii="Arial" w:hAnsi="Arial" w:cs="Arial"/>
          <w:sz w:val="24"/>
          <w:szCs w:val="24"/>
        </w:rPr>
        <w:t>en el sentido de condena</w:t>
      </w:r>
      <w:r w:rsidR="001B210A" w:rsidRPr="009816A3">
        <w:rPr>
          <w:rFonts w:ascii="Arial" w:hAnsi="Arial" w:cs="Arial"/>
          <w:sz w:val="24"/>
          <w:szCs w:val="24"/>
        </w:rPr>
        <w:t xml:space="preserve">r al señor José Fernando González Brand, alias “Alexis”, a la pena principal de </w:t>
      </w:r>
      <w:r w:rsidR="00341050" w:rsidRPr="009816A3">
        <w:rPr>
          <w:rFonts w:ascii="Arial" w:hAnsi="Arial" w:cs="Arial"/>
          <w:sz w:val="24"/>
          <w:szCs w:val="24"/>
          <w:lang w:val="es-ES_tradnl"/>
        </w:rPr>
        <w:t>182 meses y 7.5 de prisión y multa 758.7 smlmv para la época de los hechos</w:t>
      </w:r>
      <w:r w:rsidR="00102751" w:rsidRPr="009816A3">
        <w:rPr>
          <w:rFonts w:ascii="Arial" w:hAnsi="Arial" w:cs="Arial"/>
          <w:sz w:val="24"/>
          <w:szCs w:val="24"/>
        </w:rPr>
        <w:t xml:space="preserve">, e </w:t>
      </w:r>
      <w:r w:rsidR="009C6A66" w:rsidRPr="009816A3">
        <w:rPr>
          <w:rFonts w:ascii="Arial" w:hAnsi="Arial" w:cs="Arial"/>
          <w:sz w:val="24"/>
          <w:szCs w:val="24"/>
        </w:rPr>
        <w:t>inh</w:t>
      </w:r>
      <w:r w:rsidR="001B210A" w:rsidRPr="009816A3">
        <w:rPr>
          <w:rFonts w:ascii="Arial" w:hAnsi="Arial" w:cs="Arial"/>
          <w:sz w:val="24"/>
          <w:szCs w:val="24"/>
        </w:rPr>
        <w:t>abilitación para el ejercicio de derechos y funciones públicas por el  término</w:t>
      </w:r>
      <w:r w:rsidR="009C6A66" w:rsidRPr="009816A3">
        <w:rPr>
          <w:rFonts w:ascii="Arial" w:hAnsi="Arial" w:cs="Arial"/>
          <w:sz w:val="24"/>
          <w:szCs w:val="24"/>
        </w:rPr>
        <w:t xml:space="preserve"> de 20 años </w:t>
      </w:r>
      <w:r w:rsidR="001B210A" w:rsidRPr="009816A3">
        <w:rPr>
          <w:rFonts w:ascii="Arial" w:hAnsi="Arial" w:cs="Arial"/>
          <w:sz w:val="24"/>
          <w:szCs w:val="24"/>
        </w:rPr>
        <w:t>.</w:t>
      </w:r>
      <w:r w:rsidR="00840A43" w:rsidRPr="009816A3">
        <w:rPr>
          <w:rFonts w:ascii="Arial" w:hAnsi="Arial" w:cs="Arial"/>
          <w:sz w:val="24"/>
          <w:szCs w:val="24"/>
        </w:rPr>
        <w:t xml:space="preserve"> En lo demás queda vigente el fallo de primera instancia.</w:t>
      </w:r>
    </w:p>
    <w:p w14:paraId="5895E5E1" w14:textId="77777777" w:rsidR="00840A43" w:rsidRPr="009816A3" w:rsidRDefault="00840A43" w:rsidP="003C5F03">
      <w:pPr>
        <w:pStyle w:val="Prrafodelista"/>
        <w:spacing w:line="240" w:lineRule="auto"/>
        <w:ind w:left="0"/>
        <w:jc w:val="both"/>
        <w:rPr>
          <w:rFonts w:ascii="Arial" w:hAnsi="Arial" w:cs="Arial"/>
          <w:sz w:val="24"/>
          <w:szCs w:val="24"/>
        </w:rPr>
      </w:pPr>
    </w:p>
    <w:p w14:paraId="73C0AF13" w14:textId="32967661" w:rsidR="001661A3" w:rsidRPr="009816A3" w:rsidRDefault="00840A43" w:rsidP="003C5F03">
      <w:pPr>
        <w:pStyle w:val="Prrafodelista"/>
        <w:spacing w:line="240" w:lineRule="auto"/>
        <w:ind w:left="0"/>
        <w:jc w:val="both"/>
        <w:rPr>
          <w:rFonts w:ascii="Arial" w:hAnsi="Arial" w:cs="Arial"/>
          <w:sz w:val="24"/>
          <w:szCs w:val="24"/>
        </w:rPr>
      </w:pPr>
      <w:r w:rsidRPr="009816A3">
        <w:rPr>
          <w:rFonts w:ascii="Arial" w:hAnsi="Arial" w:cs="Arial"/>
          <w:sz w:val="24"/>
          <w:szCs w:val="24"/>
        </w:rPr>
        <w:t xml:space="preserve">SEGUNDO: </w:t>
      </w:r>
      <w:r w:rsidR="001B210A" w:rsidRPr="009816A3">
        <w:rPr>
          <w:rFonts w:ascii="Arial" w:hAnsi="Arial" w:cs="Arial"/>
          <w:sz w:val="24"/>
          <w:szCs w:val="24"/>
        </w:rPr>
        <w:tab/>
      </w:r>
      <w:r w:rsidRPr="009816A3">
        <w:rPr>
          <w:rFonts w:ascii="Arial" w:hAnsi="Arial" w:cs="Arial"/>
          <w:sz w:val="24"/>
          <w:szCs w:val="24"/>
        </w:rPr>
        <w:t>Contra esta decisión procede el recurso de casación</w:t>
      </w:r>
      <w:r w:rsidR="00102751" w:rsidRPr="009816A3">
        <w:rPr>
          <w:rFonts w:ascii="Arial" w:hAnsi="Arial" w:cs="Arial"/>
          <w:sz w:val="24"/>
          <w:szCs w:val="24"/>
        </w:rPr>
        <w:t>, en los términos previstos en los artículos 205 y ss. de la ley 600 de 2000.</w:t>
      </w:r>
    </w:p>
    <w:p w14:paraId="51483AEF" w14:textId="77777777" w:rsidR="00102751" w:rsidRPr="009816A3" w:rsidRDefault="00102751" w:rsidP="003C5F03">
      <w:pPr>
        <w:pStyle w:val="Sinespaciado"/>
        <w:numPr>
          <w:ilvl w:val="0"/>
          <w:numId w:val="0"/>
        </w:numPr>
        <w:ind w:left="720"/>
        <w:jc w:val="center"/>
        <w:rPr>
          <w:b/>
          <w:szCs w:val="24"/>
          <w:u w:val="none"/>
        </w:rPr>
      </w:pPr>
    </w:p>
    <w:p w14:paraId="5B09B88A" w14:textId="77777777" w:rsidR="00102751" w:rsidRPr="009816A3" w:rsidRDefault="00102751" w:rsidP="00773AF0">
      <w:pPr>
        <w:pStyle w:val="Sinespaciado"/>
        <w:numPr>
          <w:ilvl w:val="0"/>
          <w:numId w:val="0"/>
        </w:numPr>
        <w:rPr>
          <w:b/>
          <w:szCs w:val="24"/>
          <w:u w:val="none"/>
        </w:rPr>
      </w:pPr>
    </w:p>
    <w:p w14:paraId="464F87E9" w14:textId="3FE06C36" w:rsidR="00840A43" w:rsidRPr="009816A3" w:rsidRDefault="00840A43" w:rsidP="003C5F03">
      <w:pPr>
        <w:pStyle w:val="Sinespaciado"/>
        <w:numPr>
          <w:ilvl w:val="0"/>
          <w:numId w:val="0"/>
        </w:numPr>
        <w:ind w:left="720"/>
        <w:jc w:val="center"/>
        <w:rPr>
          <w:b/>
          <w:szCs w:val="24"/>
          <w:u w:val="none"/>
        </w:rPr>
      </w:pPr>
      <w:r w:rsidRPr="009816A3">
        <w:rPr>
          <w:b/>
          <w:szCs w:val="24"/>
          <w:u w:val="none"/>
        </w:rPr>
        <w:t>NOTIFÍQUESE Y CÚMPLASE</w:t>
      </w:r>
    </w:p>
    <w:p w14:paraId="741DD879" w14:textId="77777777" w:rsidR="00840A43" w:rsidRPr="009816A3" w:rsidRDefault="00840A43" w:rsidP="003C5F03">
      <w:pPr>
        <w:pStyle w:val="Sinespaciado"/>
        <w:numPr>
          <w:ilvl w:val="0"/>
          <w:numId w:val="0"/>
        </w:numPr>
        <w:ind w:left="720"/>
        <w:jc w:val="center"/>
        <w:rPr>
          <w:b/>
          <w:szCs w:val="24"/>
          <w:u w:val="none"/>
        </w:rPr>
      </w:pPr>
    </w:p>
    <w:p w14:paraId="6BD81276" w14:textId="77777777" w:rsidR="00D72355" w:rsidRPr="009816A3" w:rsidRDefault="00D72355" w:rsidP="00773AF0">
      <w:pPr>
        <w:pStyle w:val="Sinespaciado"/>
        <w:numPr>
          <w:ilvl w:val="0"/>
          <w:numId w:val="0"/>
        </w:numPr>
        <w:rPr>
          <w:b/>
          <w:szCs w:val="24"/>
          <w:u w:val="none"/>
        </w:rPr>
      </w:pPr>
    </w:p>
    <w:p w14:paraId="6DF0A443" w14:textId="77777777" w:rsidR="00840A43" w:rsidRPr="009816A3" w:rsidRDefault="00840A43" w:rsidP="003C5F03">
      <w:pPr>
        <w:pStyle w:val="Sinespaciado"/>
        <w:numPr>
          <w:ilvl w:val="0"/>
          <w:numId w:val="0"/>
        </w:numPr>
        <w:ind w:left="720"/>
        <w:jc w:val="center"/>
        <w:rPr>
          <w:b/>
          <w:szCs w:val="24"/>
          <w:u w:val="none"/>
        </w:rPr>
      </w:pPr>
    </w:p>
    <w:p w14:paraId="43DA8118" w14:textId="77777777" w:rsidR="00840A43" w:rsidRPr="009816A3" w:rsidRDefault="00840A43" w:rsidP="003C5F03">
      <w:pPr>
        <w:pStyle w:val="Sinespaciado"/>
        <w:numPr>
          <w:ilvl w:val="0"/>
          <w:numId w:val="0"/>
        </w:numPr>
        <w:ind w:left="720"/>
        <w:jc w:val="center"/>
        <w:rPr>
          <w:b/>
          <w:szCs w:val="24"/>
          <w:u w:val="none"/>
        </w:rPr>
      </w:pPr>
      <w:r w:rsidRPr="009816A3">
        <w:rPr>
          <w:b/>
          <w:szCs w:val="24"/>
          <w:u w:val="none"/>
        </w:rPr>
        <w:t>JAIRO ERNESTO ESCOBAR SANZ</w:t>
      </w:r>
    </w:p>
    <w:p w14:paraId="30975F25" w14:textId="77777777" w:rsidR="00840A43" w:rsidRPr="009816A3" w:rsidRDefault="00840A43" w:rsidP="003C5F03">
      <w:pPr>
        <w:pStyle w:val="Sinespaciado"/>
        <w:numPr>
          <w:ilvl w:val="0"/>
          <w:numId w:val="0"/>
        </w:numPr>
        <w:ind w:left="720"/>
        <w:jc w:val="center"/>
        <w:rPr>
          <w:b/>
          <w:szCs w:val="24"/>
          <w:u w:val="none"/>
        </w:rPr>
      </w:pPr>
      <w:r w:rsidRPr="009816A3">
        <w:rPr>
          <w:b/>
          <w:szCs w:val="24"/>
          <w:u w:val="none"/>
        </w:rPr>
        <w:t>Magistrado</w:t>
      </w:r>
    </w:p>
    <w:p w14:paraId="3A29D7B9" w14:textId="77777777" w:rsidR="00840A43" w:rsidRPr="009816A3" w:rsidRDefault="00840A43" w:rsidP="003C5F03">
      <w:pPr>
        <w:pStyle w:val="Sinespaciado"/>
        <w:numPr>
          <w:ilvl w:val="0"/>
          <w:numId w:val="0"/>
        </w:numPr>
        <w:ind w:left="720"/>
        <w:jc w:val="center"/>
        <w:rPr>
          <w:b/>
          <w:szCs w:val="24"/>
          <w:u w:val="none"/>
        </w:rPr>
      </w:pPr>
    </w:p>
    <w:p w14:paraId="7245A068" w14:textId="77777777" w:rsidR="00840A43" w:rsidRPr="009816A3" w:rsidRDefault="00840A43" w:rsidP="003C5F03">
      <w:pPr>
        <w:pStyle w:val="Sinespaciado"/>
        <w:numPr>
          <w:ilvl w:val="0"/>
          <w:numId w:val="0"/>
        </w:numPr>
        <w:ind w:left="720"/>
        <w:jc w:val="center"/>
        <w:rPr>
          <w:b/>
          <w:szCs w:val="24"/>
          <w:u w:val="none"/>
        </w:rPr>
      </w:pPr>
    </w:p>
    <w:p w14:paraId="5B491BFF" w14:textId="77777777" w:rsidR="00D72355" w:rsidRPr="009816A3" w:rsidRDefault="00D72355" w:rsidP="00773AF0">
      <w:pPr>
        <w:pStyle w:val="Sinespaciado"/>
        <w:numPr>
          <w:ilvl w:val="0"/>
          <w:numId w:val="0"/>
        </w:numPr>
        <w:rPr>
          <w:b/>
          <w:szCs w:val="24"/>
          <w:u w:val="none"/>
        </w:rPr>
      </w:pPr>
    </w:p>
    <w:p w14:paraId="30EDC832" w14:textId="77777777" w:rsidR="00840A43" w:rsidRPr="009816A3" w:rsidRDefault="00840A43" w:rsidP="003C5F03">
      <w:pPr>
        <w:pStyle w:val="Sinespaciado"/>
        <w:numPr>
          <w:ilvl w:val="0"/>
          <w:numId w:val="0"/>
        </w:numPr>
        <w:ind w:left="720"/>
        <w:jc w:val="center"/>
        <w:rPr>
          <w:b/>
          <w:szCs w:val="24"/>
          <w:u w:val="none"/>
        </w:rPr>
      </w:pPr>
      <w:r w:rsidRPr="009816A3">
        <w:rPr>
          <w:b/>
          <w:szCs w:val="24"/>
          <w:u w:val="none"/>
        </w:rPr>
        <w:t>MANUEL YARZAGARAY BANDERA</w:t>
      </w:r>
    </w:p>
    <w:p w14:paraId="2D25FD02" w14:textId="77777777" w:rsidR="00840A43" w:rsidRPr="009816A3" w:rsidRDefault="00840A43" w:rsidP="003C5F03">
      <w:pPr>
        <w:pStyle w:val="Sinespaciado"/>
        <w:numPr>
          <w:ilvl w:val="0"/>
          <w:numId w:val="0"/>
        </w:numPr>
        <w:ind w:left="720"/>
        <w:jc w:val="center"/>
        <w:rPr>
          <w:b/>
          <w:szCs w:val="24"/>
          <w:u w:val="none"/>
        </w:rPr>
      </w:pPr>
      <w:r w:rsidRPr="009816A3">
        <w:rPr>
          <w:b/>
          <w:szCs w:val="24"/>
          <w:u w:val="none"/>
        </w:rPr>
        <w:t>Magistrado</w:t>
      </w:r>
    </w:p>
    <w:p w14:paraId="2567FD36" w14:textId="77777777" w:rsidR="00840A43" w:rsidRPr="009816A3" w:rsidRDefault="00840A43" w:rsidP="003C5F03">
      <w:pPr>
        <w:pStyle w:val="Sinespaciado"/>
        <w:numPr>
          <w:ilvl w:val="0"/>
          <w:numId w:val="0"/>
        </w:numPr>
        <w:ind w:left="720"/>
        <w:jc w:val="center"/>
        <w:rPr>
          <w:b/>
          <w:szCs w:val="24"/>
          <w:u w:val="none"/>
        </w:rPr>
      </w:pPr>
    </w:p>
    <w:p w14:paraId="2169BF09" w14:textId="77777777" w:rsidR="00840A43" w:rsidRPr="009816A3" w:rsidRDefault="00840A43" w:rsidP="003C5F03">
      <w:pPr>
        <w:pStyle w:val="Sinespaciado"/>
        <w:numPr>
          <w:ilvl w:val="0"/>
          <w:numId w:val="0"/>
        </w:numPr>
        <w:ind w:left="720"/>
        <w:jc w:val="center"/>
        <w:rPr>
          <w:b/>
          <w:szCs w:val="24"/>
          <w:u w:val="none"/>
        </w:rPr>
      </w:pPr>
    </w:p>
    <w:p w14:paraId="1EC3EB77" w14:textId="77777777" w:rsidR="00D72355" w:rsidRPr="009816A3" w:rsidRDefault="00D72355" w:rsidP="003C5F03">
      <w:pPr>
        <w:pStyle w:val="Sinespaciado"/>
        <w:numPr>
          <w:ilvl w:val="0"/>
          <w:numId w:val="0"/>
        </w:numPr>
        <w:ind w:left="720"/>
        <w:jc w:val="center"/>
        <w:rPr>
          <w:b/>
          <w:szCs w:val="24"/>
          <w:u w:val="none"/>
        </w:rPr>
      </w:pPr>
    </w:p>
    <w:p w14:paraId="70D27B82" w14:textId="77777777" w:rsidR="00840A43" w:rsidRPr="009816A3" w:rsidRDefault="00840A43" w:rsidP="003C5F03">
      <w:pPr>
        <w:pStyle w:val="Sinespaciado"/>
        <w:numPr>
          <w:ilvl w:val="0"/>
          <w:numId w:val="0"/>
        </w:numPr>
        <w:ind w:left="720"/>
        <w:jc w:val="center"/>
        <w:rPr>
          <w:b/>
          <w:szCs w:val="24"/>
          <w:u w:val="none"/>
        </w:rPr>
      </w:pPr>
    </w:p>
    <w:p w14:paraId="55D90FC1" w14:textId="77777777" w:rsidR="00840A43" w:rsidRPr="009816A3" w:rsidRDefault="00840A43" w:rsidP="003C5F03">
      <w:pPr>
        <w:pStyle w:val="Sinespaciado"/>
        <w:numPr>
          <w:ilvl w:val="0"/>
          <w:numId w:val="0"/>
        </w:numPr>
        <w:ind w:left="720"/>
        <w:jc w:val="center"/>
        <w:rPr>
          <w:b/>
          <w:szCs w:val="24"/>
          <w:u w:val="none"/>
        </w:rPr>
      </w:pPr>
      <w:r w:rsidRPr="009816A3">
        <w:rPr>
          <w:b/>
          <w:szCs w:val="24"/>
          <w:u w:val="none"/>
        </w:rPr>
        <w:t>JORGE ARTURO CASTAÑO DUQUE</w:t>
      </w:r>
    </w:p>
    <w:p w14:paraId="033E3DC0" w14:textId="77777777" w:rsidR="00840A43" w:rsidRPr="009816A3" w:rsidRDefault="00840A43" w:rsidP="003C5F03">
      <w:pPr>
        <w:pStyle w:val="Sinespaciado"/>
        <w:numPr>
          <w:ilvl w:val="0"/>
          <w:numId w:val="0"/>
        </w:numPr>
        <w:ind w:left="720"/>
        <w:jc w:val="center"/>
        <w:rPr>
          <w:b/>
          <w:szCs w:val="24"/>
          <w:u w:val="none"/>
        </w:rPr>
      </w:pPr>
      <w:r w:rsidRPr="009816A3">
        <w:rPr>
          <w:b/>
          <w:szCs w:val="24"/>
          <w:u w:val="none"/>
        </w:rPr>
        <w:t>Magistrado</w:t>
      </w:r>
    </w:p>
    <w:p w14:paraId="000A63C7" w14:textId="77777777" w:rsidR="00864FB2" w:rsidRPr="009816A3" w:rsidRDefault="00864FB2" w:rsidP="003C5F03">
      <w:pPr>
        <w:tabs>
          <w:tab w:val="left" w:pos="8364"/>
        </w:tabs>
        <w:spacing w:line="240" w:lineRule="auto"/>
        <w:jc w:val="both"/>
        <w:rPr>
          <w:rFonts w:ascii="Arial" w:hAnsi="Arial" w:cs="Arial"/>
          <w:sz w:val="24"/>
          <w:szCs w:val="24"/>
        </w:rPr>
      </w:pPr>
    </w:p>
    <w:sectPr w:rsidR="00864FB2" w:rsidRPr="009816A3" w:rsidSect="00204244">
      <w:headerReference w:type="default" r:id="rId10"/>
      <w:footerReference w:type="default" r:id="rId11"/>
      <w:pgSz w:w="12240" w:h="18720" w:code="14"/>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E7458" w14:textId="77777777" w:rsidR="00DE0647" w:rsidRDefault="00DE0647" w:rsidP="0050323B">
      <w:pPr>
        <w:spacing w:after="0" w:line="240" w:lineRule="auto"/>
      </w:pPr>
      <w:r>
        <w:separator/>
      </w:r>
    </w:p>
  </w:endnote>
  <w:endnote w:type="continuationSeparator" w:id="0">
    <w:p w14:paraId="57409975" w14:textId="77777777" w:rsidR="00DE0647" w:rsidRDefault="00DE0647" w:rsidP="00503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110408"/>
      <w:docPartObj>
        <w:docPartGallery w:val="Page Numbers (Bottom of Page)"/>
        <w:docPartUnique/>
      </w:docPartObj>
    </w:sdtPr>
    <w:sdtEndPr/>
    <w:sdtContent>
      <w:sdt>
        <w:sdtPr>
          <w:id w:val="-1705238520"/>
          <w:docPartObj>
            <w:docPartGallery w:val="Page Numbers (Top of Page)"/>
            <w:docPartUnique/>
          </w:docPartObj>
        </w:sdtPr>
        <w:sdtEndPr/>
        <w:sdtContent>
          <w:p w14:paraId="32595FF7" w14:textId="4579A870" w:rsidR="009B67D1" w:rsidRDefault="009B67D1">
            <w:pPr>
              <w:pStyle w:val="Piedepgina"/>
            </w:pPr>
            <w:r w:rsidRPr="00433893">
              <w:rPr>
                <w:rFonts w:ascii="Arial" w:hAnsi="Arial" w:cs="Arial"/>
                <w:sz w:val="20"/>
                <w:szCs w:val="20"/>
                <w:lang w:val="es-ES"/>
              </w:rPr>
              <w:t xml:space="preserve">Página </w:t>
            </w:r>
            <w:r w:rsidRPr="00433893">
              <w:rPr>
                <w:rFonts w:ascii="Arial" w:hAnsi="Arial" w:cs="Arial"/>
                <w:b/>
                <w:bCs/>
                <w:sz w:val="20"/>
                <w:szCs w:val="20"/>
              </w:rPr>
              <w:fldChar w:fldCharType="begin"/>
            </w:r>
            <w:r w:rsidRPr="00433893">
              <w:rPr>
                <w:rFonts w:ascii="Arial" w:hAnsi="Arial" w:cs="Arial"/>
                <w:b/>
                <w:bCs/>
                <w:sz w:val="20"/>
                <w:szCs w:val="20"/>
              </w:rPr>
              <w:instrText>PAGE</w:instrText>
            </w:r>
            <w:r w:rsidRPr="00433893">
              <w:rPr>
                <w:rFonts w:ascii="Arial" w:hAnsi="Arial" w:cs="Arial"/>
                <w:b/>
                <w:bCs/>
                <w:sz w:val="20"/>
                <w:szCs w:val="20"/>
              </w:rPr>
              <w:fldChar w:fldCharType="separate"/>
            </w:r>
            <w:r w:rsidR="00FA425C">
              <w:rPr>
                <w:rFonts w:ascii="Arial" w:hAnsi="Arial" w:cs="Arial"/>
                <w:b/>
                <w:bCs/>
                <w:noProof/>
                <w:sz w:val="20"/>
                <w:szCs w:val="20"/>
              </w:rPr>
              <w:t>1</w:t>
            </w:r>
            <w:r w:rsidRPr="00433893">
              <w:rPr>
                <w:rFonts w:ascii="Arial" w:hAnsi="Arial" w:cs="Arial"/>
                <w:b/>
                <w:bCs/>
                <w:sz w:val="20"/>
                <w:szCs w:val="20"/>
              </w:rPr>
              <w:fldChar w:fldCharType="end"/>
            </w:r>
            <w:r w:rsidRPr="00433893">
              <w:rPr>
                <w:rFonts w:ascii="Arial" w:hAnsi="Arial" w:cs="Arial"/>
                <w:sz w:val="20"/>
                <w:szCs w:val="20"/>
                <w:lang w:val="es-ES"/>
              </w:rPr>
              <w:t xml:space="preserve"> de </w:t>
            </w:r>
            <w:r w:rsidRPr="00433893">
              <w:rPr>
                <w:rFonts w:ascii="Arial" w:hAnsi="Arial" w:cs="Arial"/>
                <w:b/>
                <w:bCs/>
                <w:sz w:val="20"/>
                <w:szCs w:val="20"/>
              </w:rPr>
              <w:fldChar w:fldCharType="begin"/>
            </w:r>
            <w:r w:rsidRPr="00433893">
              <w:rPr>
                <w:rFonts w:ascii="Arial" w:hAnsi="Arial" w:cs="Arial"/>
                <w:b/>
                <w:bCs/>
                <w:sz w:val="20"/>
                <w:szCs w:val="20"/>
              </w:rPr>
              <w:instrText>NUMPAGES</w:instrText>
            </w:r>
            <w:r w:rsidRPr="00433893">
              <w:rPr>
                <w:rFonts w:ascii="Arial" w:hAnsi="Arial" w:cs="Arial"/>
                <w:b/>
                <w:bCs/>
                <w:sz w:val="20"/>
                <w:szCs w:val="20"/>
              </w:rPr>
              <w:fldChar w:fldCharType="separate"/>
            </w:r>
            <w:r w:rsidR="00FA425C">
              <w:rPr>
                <w:rFonts w:ascii="Arial" w:hAnsi="Arial" w:cs="Arial"/>
                <w:b/>
                <w:bCs/>
                <w:noProof/>
                <w:sz w:val="20"/>
                <w:szCs w:val="20"/>
              </w:rPr>
              <w:t>21</w:t>
            </w:r>
            <w:r w:rsidRPr="00433893">
              <w:rPr>
                <w:rFonts w:ascii="Arial" w:hAnsi="Arial" w:cs="Arial"/>
                <w:b/>
                <w:bCs/>
                <w:sz w:val="20"/>
                <w:szCs w:val="20"/>
              </w:rPr>
              <w:fldChar w:fldCharType="end"/>
            </w:r>
          </w:p>
        </w:sdtContent>
      </w:sdt>
    </w:sdtContent>
  </w:sdt>
  <w:p w14:paraId="5EF5DE8A" w14:textId="77777777" w:rsidR="009B67D1" w:rsidRDefault="009B67D1">
    <w:pPr>
      <w:pStyle w:val="Piedepgina"/>
    </w:pPr>
  </w:p>
  <w:p w14:paraId="773AF6B4" w14:textId="77777777" w:rsidR="009B67D1" w:rsidRDefault="009B67D1"/>
  <w:p w14:paraId="6A6A079F" w14:textId="796B99F9" w:rsidR="009B67D1" w:rsidRDefault="009B67D1" w:rsidP="00204244">
    <w:pPr>
      <w:tabs>
        <w:tab w:val="left" w:pos="97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CFBC0" w14:textId="77777777" w:rsidR="00DE0647" w:rsidRDefault="00DE0647" w:rsidP="0050323B">
      <w:pPr>
        <w:spacing w:after="0" w:line="240" w:lineRule="auto"/>
      </w:pPr>
      <w:r>
        <w:separator/>
      </w:r>
    </w:p>
  </w:footnote>
  <w:footnote w:type="continuationSeparator" w:id="0">
    <w:p w14:paraId="7AA24281" w14:textId="77777777" w:rsidR="00DE0647" w:rsidRDefault="00DE0647" w:rsidP="0050323B">
      <w:pPr>
        <w:spacing w:after="0" w:line="240" w:lineRule="auto"/>
      </w:pPr>
      <w:r>
        <w:continuationSeparator/>
      </w:r>
    </w:p>
  </w:footnote>
  <w:footnote w:id="1">
    <w:p w14:paraId="610E0C70" w14:textId="7284487F" w:rsidR="009B67D1" w:rsidRPr="00623CB1" w:rsidRDefault="009B67D1">
      <w:pPr>
        <w:pStyle w:val="Textonotapie"/>
        <w:rPr>
          <w:lang w:val="es-ES"/>
        </w:rPr>
      </w:pPr>
      <w:r>
        <w:rPr>
          <w:rStyle w:val="Refdenotaalpie"/>
        </w:rPr>
        <w:footnoteRef/>
      </w:r>
      <w:r>
        <w:t xml:space="preserve"> </w:t>
      </w:r>
      <w:r w:rsidRPr="00A12C6F">
        <w:rPr>
          <w:rFonts w:ascii="Arial" w:hAnsi="Arial" w:cs="Arial"/>
          <w:lang w:val="es-CO"/>
        </w:rPr>
        <w:t xml:space="preserve">Folios </w:t>
      </w:r>
      <w:r>
        <w:rPr>
          <w:rFonts w:ascii="Arial" w:hAnsi="Arial" w:cs="Arial"/>
          <w:lang w:val="es-CO"/>
        </w:rPr>
        <w:t>32 a 43.</w:t>
      </w:r>
    </w:p>
  </w:footnote>
  <w:footnote w:id="2">
    <w:p w14:paraId="01C62D39" w14:textId="3C4CAF97" w:rsidR="009B67D1" w:rsidRPr="00623CB1" w:rsidRDefault="009B67D1">
      <w:pPr>
        <w:pStyle w:val="Textonotapie"/>
        <w:rPr>
          <w:lang w:val="es-ES"/>
        </w:rPr>
      </w:pPr>
      <w:r>
        <w:rPr>
          <w:rStyle w:val="Refdenotaalpie"/>
        </w:rPr>
        <w:footnoteRef/>
      </w:r>
      <w:r>
        <w:t xml:space="preserve"> </w:t>
      </w:r>
      <w:r w:rsidRPr="00A12C6F">
        <w:rPr>
          <w:rFonts w:ascii="Arial" w:hAnsi="Arial" w:cs="Arial"/>
          <w:lang w:val="es-CO"/>
        </w:rPr>
        <w:t xml:space="preserve">Folios </w:t>
      </w:r>
      <w:r>
        <w:rPr>
          <w:rFonts w:ascii="Arial" w:hAnsi="Arial" w:cs="Arial"/>
          <w:lang w:val="es-CO"/>
        </w:rPr>
        <w:t>52 a 58.</w:t>
      </w:r>
    </w:p>
  </w:footnote>
  <w:footnote w:id="3">
    <w:p w14:paraId="5FCE80CD" w14:textId="503BC8F0" w:rsidR="009B67D1" w:rsidRPr="00FF70F9" w:rsidRDefault="009B67D1" w:rsidP="00FF70F9">
      <w:pPr>
        <w:pStyle w:val="Textonotapie"/>
        <w:jc w:val="both"/>
        <w:rPr>
          <w:rFonts w:ascii="Arial" w:hAnsi="Arial" w:cs="Arial"/>
          <w:sz w:val="18"/>
          <w:szCs w:val="18"/>
          <w:lang w:val="es-ES"/>
        </w:rPr>
      </w:pPr>
      <w:r w:rsidRPr="00FF70F9">
        <w:rPr>
          <w:rStyle w:val="Refdenotaalpie"/>
          <w:rFonts w:ascii="Arial" w:hAnsi="Arial" w:cs="Arial"/>
          <w:sz w:val="18"/>
          <w:szCs w:val="18"/>
        </w:rPr>
        <w:footnoteRef/>
      </w:r>
      <w:r w:rsidRPr="00FF70F9">
        <w:rPr>
          <w:rFonts w:ascii="Arial" w:hAnsi="Arial" w:cs="Arial"/>
          <w:sz w:val="18"/>
          <w:szCs w:val="18"/>
        </w:rPr>
        <w:t xml:space="preserve"> </w:t>
      </w:r>
      <w:r w:rsidRPr="00FF70F9">
        <w:rPr>
          <w:rFonts w:ascii="Arial" w:hAnsi="Arial" w:cs="Arial"/>
          <w:sz w:val="18"/>
          <w:szCs w:val="18"/>
          <w:lang w:val="es-ES"/>
        </w:rPr>
        <w:t>Corte Suprema de Justicia.</w:t>
      </w:r>
      <w:r w:rsidRPr="00FF70F9">
        <w:rPr>
          <w:rFonts w:ascii="Arial" w:hAnsi="Arial" w:cs="Arial"/>
          <w:sz w:val="18"/>
          <w:szCs w:val="18"/>
        </w:rPr>
        <w:t xml:space="preserve"> Sentencia 25544 del 11 de marzo de 2009. </w:t>
      </w:r>
      <w:proofErr w:type="spellStart"/>
      <w:r w:rsidRPr="00FF70F9">
        <w:rPr>
          <w:rFonts w:ascii="Arial" w:hAnsi="Arial" w:cs="Arial"/>
          <w:sz w:val="18"/>
          <w:szCs w:val="18"/>
        </w:rPr>
        <w:t>M.P</w:t>
      </w:r>
      <w:proofErr w:type="spellEnd"/>
      <w:r w:rsidRPr="00FF70F9">
        <w:rPr>
          <w:rFonts w:ascii="Arial" w:hAnsi="Arial" w:cs="Arial"/>
          <w:sz w:val="18"/>
          <w:szCs w:val="18"/>
        </w:rPr>
        <w:t>. Jorge Luis Quintero Milanés.</w:t>
      </w:r>
    </w:p>
  </w:footnote>
  <w:footnote w:id="4">
    <w:p w14:paraId="571312FD" w14:textId="42AF3132" w:rsidR="009B67D1" w:rsidRPr="005E70D5" w:rsidRDefault="009B67D1">
      <w:pPr>
        <w:pStyle w:val="Textonotapie"/>
      </w:pPr>
      <w:r>
        <w:rPr>
          <w:rStyle w:val="Refdenotaalpie"/>
        </w:rPr>
        <w:footnoteRef/>
      </w:r>
      <w:r>
        <w:rPr>
          <w:rFonts w:ascii="Arial" w:hAnsi="Arial" w:cs="Arial"/>
          <w:sz w:val="18"/>
          <w:szCs w:val="18"/>
        </w:rPr>
        <w:t xml:space="preserve"> Nelson Saray Botero. Dosificación judicial de la pena. Citando: </w:t>
      </w:r>
      <w:r w:rsidRPr="005E70D5">
        <w:rPr>
          <w:rFonts w:ascii="Arial" w:hAnsi="Arial" w:cs="Arial"/>
          <w:sz w:val="16"/>
          <w:szCs w:val="16"/>
        </w:rPr>
        <w:t>Corte Suprema de Justicia. Rad. 8616 del 15 de diciembre de 1994. Rad. 11045 del 2 de agosto de 1998. Rad. 10987 del 7 de octubre de 1998. Rad. 18856 del 24 de abril de 2003. Rad. 21296 del 16 de marzo de 2005. Entre otros.</w:t>
      </w:r>
    </w:p>
  </w:footnote>
  <w:footnote w:id="5">
    <w:p w14:paraId="02CEDE8C" w14:textId="0F04F2C1" w:rsidR="009B67D1" w:rsidRPr="00790A21" w:rsidRDefault="009B67D1">
      <w:pPr>
        <w:pStyle w:val="Textonotapie"/>
        <w:rPr>
          <w:rFonts w:ascii="Arial" w:hAnsi="Arial" w:cs="Arial"/>
          <w:sz w:val="16"/>
          <w:szCs w:val="16"/>
        </w:rPr>
      </w:pPr>
      <w:r>
        <w:rPr>
          <w:rStyle w:val="Refdenotaalpie"/>
        </w:rPr>
        <w:footnoteRef/>
      </w:r>
      <w:r>
        <w:t xml:space="preserve"> </w:t>
      </w:r>
      <w:r w:rsidRPr="00864E41">
        <w:rPr>
          <w:rFonts w:ascii="Arial" w:hAnsi="Arial" w:cs="Arial"/>
          <w:sz w:val="18"/>
          <w:szCs w:val="18"/>
        </w:rPr>
        <w:t>Corte Suprema de Justicia. Rad. 20849 del 11 de agosto de 2004.</w:t>
      </w:r>
    </w:p>
  </w:footnote>
  <w:footnote w:id="6">
    <w:p w14:paraId="545F8073" w14:textId="1050A222" w:rsidR="009B67D1" w:rsidRPr="00694979" w:rsidRDefault="009B67D1">
      <w:pPr>
        <w:pStyle w:val="Textonotapie"/>
        <w:rPr>
          <w:lang w:val="es-ES"/>
        </w:rPr>
      </w:pPr>
      <w:r>
        <w:rPr>
          <w:rStyle w:val="Refdenotaalpie"/>
        </w:rPr>
        <w:footnoteRef/>
      </w:r>
      <w:r>
        <w:t xml:space="preserve"> </w:t>
      </w:r>
      <w:r w:rsidRPr="00D51386">
        <w:rPr>
          <w:rFonts w:ascii="Arial" w:hAnsi="Arial" w:cs="Arial"/>
          <w:sz w:val="18"/>
          <w:szCs w:val="18"/>
        </w:rPr>
        <w:t>Corte Suprema de Justicia. Casació</w:t>
      </w:r>
      <w:r>
        <w:rPr>
          <w:rFonts w:ascii="Arial" w:hAnsi="Arial" w:cs="Arial"/>
          <w:sz w:val="18"/>
          <w:szCs w:val="18"/>
        </w:rPr>
        <w:t>n 20134 del 9</w:t>
      </w:r>
      <w:r w:rsidRPr="00D51386">
        <w:rPr>
          <w:rFonts w:ascii="Arial" w:hAnsi="Arial" w:cs="Arial"/>
          <w:sz w:val="18"/>
          <w:szCs w:val="18"/>
        </w:rPr>
        <w:t xml:space="preserve"> de </w:t>
      </w:r>
      <w:r>
        <w:rPr>
          <w:rFonts w:ascii="Arial" w:hAnsi="Arial" w:cs="Arial"/>
          <w:sz w:val="18"/>
          <w:szCs w:val="18"/>
        </w:rPr>
        <w:t>junio de 2004</w:t>
      </w:r>
      <w:r w:rsidRPr="00D51386">
        <w:rPr>
          <w:rFonts w:ascii="Arial" w:hAnsi="Arial" w:cs="Arial"/>
          <w:sz w:val="18"/>
          <w:szCs w:val="18"/>
        </w:rPr>
        <w:t>.</w:t>
      </w:r>
    </w:p>
  </w:footnote>
  <w:footnote w:id="7">
    <w:p w14:paraId="6BBE6CE0" w14:textId="77777777" w:rsidR="009B67D1" w:rsidRPr="009F720E" w:rsidRDefault="009B67D1" w:rsidP="003F5EE5">
      <w:pPr>
        <w:pStyle w:val="Textonotapie"/>
        <w:jc w:val="both"/>
        <w:rPr>
          <w:rFonts w:ascii="Arial" w:hAnsi="Arial" w:cs="Arial"/>
          <w:lang w:val="es-CO"/>
        </w:rPr>
      </w:pPr>
      <w:r w:rsidRPr="009F720E">
        <w:rPr>
          <w:rStyle w:val="Refdenotaalpie"/>
          <w:rFonts w:ascii="Arial" w:hAnsi="Arial" w:cs="Arial"/>
        </w:rPr>
        <w:footnoteRef/>
      </w:r>
      <w:r w:rsidRPr="009F720E">
        <w:rPr>
          <w:rFonts w:ascii="Arial" w:hAnsi="Arial" w:cs="Arial"/>
        </w:rPr>
        <w:t xml:space="preserve"> En cuantía de por </w:t>
      </w:r>
      <w:r w:rsidRPr="009F720E">
        <w:rPr>
          <w:rFonts w:ascii="Arial" w:hAnsi="Arial" w:cs="Arial"/>
          <w:bCs/>
          <w:spacing w:val="-4"/>
        </w:rPr>
        <w:t>$68.774.423.327.</w:t>
      </w:r>
    </w:p>
  </w:footnote>
  <w:footnote w:id="8">
    <w:p w14:paraId="0363B23C" w14:textId="77777777" w:rsidR="009B67D1" w:rsidRPr="001115B6" w:rsidRDefault="009B67D1" w:rsidP="003F5EE5">
      <w:pPr>
        <w:pStyle w:val="Textonotapie"/>
        <w:jc w:val="both"/>
        <w:rPr>
          <w:rFonts w:ascii="Bookman Old Style" w:hAnsi="Bookman Old Style"/>
          <w:lang w:val="es-CO"/>
        </w:rPr>
      </w:pPr>
      <w:r w:rsidRPr="009F720E">
        <w:rPr>
          <w:rStyle w:val="Refdenotaalpie"/>
          <w:rFonts w:ascii="Arial" w:hAnsi="Arial" w:cs="Arial"/>
        </w:rPr>
        <w:footnoteRef/>
      </w:r>
      <w:r w:rsidRPr="009F720E">
        <w:rPr>
          <w:rFonts w:ascii="Arial" w:hAnsi="Arial" w:cs="Arial"/>
        </w:rPr>
        <w:t xml:space="preserve"> </w:t>
      </w:r>
      <w:r w:rsidRPr="009F720E">
        <w:rPr>
          <w:rFonts w:ascii="Arial" w:hAnsi="Arial" w:cs="Arial"/>
          <w:lang w:val="es-CO"/>
        </w:rPr>
        <w:t xml:space="preserve">CSJ </w:t>
      </w:r>
      <w:proofErr w:type="spellStart"/>
      <w:r w:rsidRPr="009F720E">
        <w:rPr>
          <w:rFonts w:ascii="Arial" w:hAnsi="Arial" w:cs="Arial"/>
          <w:lang w:val="es-CO"/>
        </w:rPr>
        <w:t>SP</w:t>
      </w:r>
      <w:proofErr w:type="spellEnd"/>
      <w:r w:rsidRPr="009F720E">
        <w:rPr>
          <w:rFonts w:ascii="Arial" w:hAnsi="Arial" w:cs="Arial"/>
          <w:lang w:val="es-CO"/>
        </w:rPr>
        <w:t xml:space="preserve">, 20 sep. 2016, rad. 47588, reiterada en CSJ </w:t>
      </w:r>
      <w:proofErr w:type="spellStart"/>
      <w:r w:rsidRPr="009F720E">
        <w:rPr>
          <w:rFonts w:ascii="Arial" w:hAnsi="Arial" w:cs="Arial"/>
          <w:lang w:val="es-CO"/>
        </w:rPr>
        <w:t>SP</w:t>
      </w:r>
      <w:proofErr w:type="spellEnd"/>
      <w:r w:rsidRPr="009F720E">
        <w:rPr>
          <w:rFonts w:ascii="Arial" w:hAnsi="Arial" w:cs="Arial"/>
          <w:lang w:val="es-CO"/>
        </w:rPr>
        <w:t xml:space="preserve">, 12 Mar 2014, rad. 42623 y CSJ </w:t>
      </w:r>
      <w:proofErr w:type="spellStart"/>
      <w:r w:rsidRPr="009F720E">
        <w:rPr>
          <w:rFonts w:ascii="Arial" w:hAnsi="Arial" w:cs="Arial"/>
          <w:lang w:val="es-CO"/>
        </w:rPr>
        <w:t>SP</w:t>
      </w:r>
      <w:proofErr w:type="spellEnd"/>
      <w:r w:rsidRPr="009F720E">
        <w:rPr>
          <w:rFonts w:ascii="Arial" w:hAnsi="Arial" w:cs="Arial"/>
          <w:lang w:val="es-CO"/>
        </w:rPr>
        <w:t>, 28 oct. 2015, rad. 43868.</w:t>
      </w:r>
    </w:p>
  </w:footnote>
  <w:footnote w:id="9">
    <w:p w14:paraId="54B4B9D9" w14:textId="77777777" w:rsidR="009B67D1" w:rsidRPr="004C7B0E" w:rsidRDefault="009B67D1" w:rsidP="00C369F6">
      <w:pPr>
        <w:pStyle w:val="Textonotapie"/>
        <w:snapToGrid w:val="0"/>
        <w:contextualSpacing/>
        <w:rPr>
          <w:rFonts w:ascii="Arial" w:hAnsi="Arial" w:cs="Arial"/>
          <w:sz w:val="18"/>
          <w:szCs w:val="18"/>
          <w:lang w:val="es-ES"/>
        </w:rPr>
      </w:pPr>
      <w:r w:rsidRPr="004C7B0E">
        <w:rPr>
          <w:rStyle w:val="Refdenotaalpie"/>
          <w:rFonts w:ascii="Arial" w:hAnsi="Arial" w:cs="Arial"/>
          <w:sz w:val="18"/>
          <w:szCs w:val="18"/>
        </w:rPr>
        <w:footnoteRef/>
      </w:r>
      <w:r w:rsidRPr="004C7B0E">
        <w:rPr>
          <w:rFonts w:ascii="Arial" w:hAnsi="Arial" w:cs="Arial"/>
          <w:sz w:val="18"/>
          <w:szCs w:val="18"/>
        </w:rPr>
        <w:t xml:space="preserve"> </w:t>
      </w:r>
      <w:r w:rsidRPr="004C7B0E">
        <w:rPr>
          <w:rFonts w:ascii="Arial" w:hAnsi="Arial" w:cs="Arial"/>
          <w:sz w:val="18"/>
          <w:szCs w:val="18"/>
          <w:lang w:val="es-ES"/>
        </w:rPr>
        <w:t>Corte Suprema de Justicia. Casación 25726 del 21 de febrero de 2007.</w:t>
      </w:r>
    </w:p>
  </w:footnote>
  <w:footnote w:id="10">
    <w:p w14:paraId="5B0D21B7" w14:textId="2DBFDD8B" w:rsidR="009B67D1" w:rsidRPr="00D51386" w:rsidRDefault="009B67D1">
      <w:pPr>
        <w:pStyle w:val="Textonotapie"/>
        <w:rPr>
          <w:rFonts w:ascii="Arial" w:hAnsi="Arial" w:cs="Arial"/>
          <w:sz w:val="18"/>
          <w:szCs w:val="18"/>
          <w:lang w:val="es-ES"/>
        </w:rPr>
      </w:pPr>
      <w:r w:rsidRPr="00D51386">
        <w:rPr>
          <w:rStyle w:val="Refdenotaalpie"/>
          <w:rFonts w:ascii="Arial" w:hAnsi="Arial" w:cs="Arial"/>
          <w:sz w:val="18"/>
          <w:szCs w:val="18"/>
        </w:rPr>
        <w:footnoteRef/>
      </w:r>
      <w:r w:rsidRPr="00D51386">
        <w:rPr>
          <w:rFonts w:ascii="Arial" w:hAnsi="Arial" w:cs="Arial"/>
          <w:sz w:val="18"/>
          <w:szCs w:val="18"/>
        </w:rPr>
        <w:t xml:space="preserve"> Corte Suprema de Justicia. Casación 11874 del 7 de noviembre de 2002.</w:t>
      </w:r>
    </w:p>
  </w:footnote>
  <w:footnote w:id="11">
    <w:p w14:paraId="36418F93" w14:textId="5D7D8DA9" w:rsidR="009B67D1" w:rsidRPr="00B4585F" w:rsidRDefault="009B67D1">
      <w:pPr>
        <w:pStyle w:val="Textonotapie"/>
        <w:rPr>
          <w:rFonts w:ascii="Arial" w:hAnsi="Arial" w:cs="Arial"/>
          <w:sz w:val="18"/>
          <w:szCs w:val="18"/>
          <w:lang w:val="es-ES"/>
        </w:rPr>
      </w:pPr>
      <w:r w:rsidRPr="00B4585F">
        <w:rPr>
          <w:rStyle w:val="Refdenotaalpie"/>
          <w:rFonts w:ascii="Arial" w:hAnsi="Arial" w:cs="Arial"/>
          <w:sz w:val="18"/>
          <w:szCs w:val="18"/>
        </w:rPr>
        <w:footnoteRef/>
      </w:r>
      <w:r w:rsidRPr="00B4585F">
        <w:rPr>
          <w:rFonts w:ascii="Arial" w:hAnsi="Arial" w:cs="Arial"/>
          <w:sz w:val="18"/>
          <w:szCs w:val="18"/>
        </w:rPr>
        <w:t xml:space="preserve"> </w:t>
      </w:r>
      <w:r w:rsidRPr="00B4585F">
        <w:rPr>
          <w:rFonts w:ascii="Arial" w:hAnsi="Arial" w:cs="Arial"/>
          <w:sz w:val="18"/>
          <w:szCs w:val="18"/>
          <w:lang w:val="es-ES"/>
        </w:rPr>
        <w:t>Corte Suprema de Justicia. Auto 23010 del 26 de enero de 2005.</w:t>
      </w:r>
    </w:p>
  </w:footnote>
  <w:footnote w:id="12">
    <w:p w14:paraId="7EEB177E" w14:textId="46C82058" w:rsidR="009B67D1" w:rsidRPr="00B47D0E" w:rsidRDefault="009B67D1">
      <w:pPr>
        <w:pStyle w:val="Textonotapie"/>
        <w:rPr>
          <w:rFonts w:ascii="Arial" w:hAnsi="Arial" w:cs="Arial"/>
          <w:sz w:val="18"/>
          <w:szCs w:val="18"/>
          <w:lang w:val="es-ES"/>
        </w:rPr>
      </w:pPr>
      <w:r w:rsidRPr="00B47D0E">
        <w:rPr>
          <w:rStyle w:val="Refdenotaalpie"/>
          <w:rFonts w:ascii="Arial" w:hAnsi="Arial" w:cs="Arial"/>
          <w:sz w:val="18"/>
          <w:szCs w:val="18"/>
        </w:rPr>
        <w:footnoteRef/>
      </w:r>
      <w:r w:rsidRPr="00B47D0E">
        <w:rPr>
          <w:rFonts w:ascii="Arial" w:hAnsi="Arial" w:cs="Arial"/>
          <w:sz w:val="18"/>
          <w:szCs w:val="18"/>
        </w:rPr>
        <w:t xml:space="preserve"> </w:t>
      </w:r>
      <w:r w:rsidRPr="00B47D0E">
        <w:rPr>
          <w:rFonts w:ascii="Arial" w:hAnsi="Arial" w:cs="Arial"/>
          <w:sz w:val="18"/>
          <w:szCs w:val="18"/>
          <w:lang w:val="es-ES"/>
        </w:rPr>
        <w:t>Corte Suprema de Justicia. Casación 34853 del 1 de febrero de 2012.</w:t>
      </w:r>
    </w:p>
  </w:footnote>
  <w:footnote w:id="13">
    <w:p w14:paraId="784A8D5F" w14:textId="77777777" w:rsidR="009B67D1" w:rsidRPr="00972390" w:rsidRDefault="009B67D1" w:rsidP="00DA6BA4">
      <w:pPr>
        <w:pStyle w:val="Textonotapie"/>
        <w:rPr>
          <w:lang w:val="en-AU"/>
        </w:rPr>
      </w:pPr>
      <w:r>
        <w:rPr>
          <w:rStyle w:val="Refdenotaalpie"/>
        </w:rPr>
        <w:footnoteRef/>
      </w:r>
      <w:r w:rsidRPr="00972390">
        <w:rPr>
          <w:lang w:val="en-AU"/>
        </w:rPr>
        <w:t xml:space="preserve"> </w:t>
      </w:r>
      <w:proofErr w:type="spellStart"/>
      <w:r w:rsidRPr="00972390">
        <w:rPr>
          <w:rFonts w:ascii="Bookman Old Style" w:hAnsi="Bookman Old Style"/>
          <w:lang w:val="en-AU"/>
        </w:rPr>
        <w:t>CSJ</w:t>
      </w:r>
      <w:proofErr w:type="spellEnd"/>
      <w:r w:rsidRPr="00972390">
        <w:rPr>
          <w:rFonts w:ascii="Bookman Old Style" w:hAnsi="Bookman Old Style"/>
          <w:lang w:val="en-AU"/>
        </w:rPr>
        <w:t xml:space="preserve"> AP 6 </w:t>
      </w:r>
      <w:proofErr w:type="spellStart"/>
      <w:r w:rsidRPr="00972390">
        <w:rPr>
          <w:rFonts w:ascii="Bookman Old Style" w:hAnsi="Bookman Old Style"/>
          <w:lang w:val="en-AU"/>
        </w:rPr>
        <w:t>dic</w:t>
      </w:r>
      <w:proofErr w:type="spellEnd"/>
      <w:r w:rsidRPr="00972390">
        <w:rPr>
          <w:rFonts w:ascii="Bookman Old Style" w:hAnsi="Bookman Old Style"/>
          <w:lang w:val="en-AU"/>
        </w:rPr>
        <w:t>. 2017 rad. 50969.</w:t>
      </w:r>
    </w:p>
  </w:footnote>
  <w:footnote w:id="14">
    <w:p w14:paraId="25650160" w14:textId="159A0D3F" w:rsidR="009B67D1" w:rsidRPr="00C32C89" w:rsidRDefault="009B67D1">
      <w:pPr>
        <w:pStyle w:val="Textonotapie"/>
        <w:rPr>
          <w:lang w:val="es-CO"/>
        </w:rPr>
      </w:pPr>
      <w:r>
        <w:rPr>
          <w:rStyle w:val="Refdenotaalpie"/>
        </w:rPr>
        <w:footnoteRef/>
      </w:r>
      <w:r>
        <w:t xml:space="preserve"> </w:t>
      </w:r>
      <w:r>
        <w:rPr>
          <w:lang w:val="es-CO"/>
        </w:rPr>
        <w:t xml:space="preserve">CSJ </w:t>
      </w:r>
      <w:proofErr w:type="spellStart"/>
      <w:r>
        <w:rPr>
          <w:lang w:val="es-CO"/>
        </w:rPr>
        <w:t>SP</w:t>
      </w:r>
      <w:proofErr w:type="spellEnd"/>
      <w:r>
        <w:rPr>
          <w:lang w:val="es-CO"/>
        </w:rPr>
        <w:t xml:space="preserve">  sentencia del 7 de julio de 1995, radicado 8436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244F4" w14:textId="6DE486E6" w:rsidR="009B67D1" w:rsidRPr="00BE121C" w:rsidRDefault="009B67D1" w:rsidP="00BE121C">
    <w:pPr>
      <w:pStyle w:val="Encabezado"/>
      <w:jc w:val="right"/>
      <w:rPr>
        <w:rFonts w:ascii="Arial" w:hAnsi="Arial" w:cs="Arial"/>
        <w:b/>
        <w:sz w:val="20"/>
        <w:szCs w:val="20"/>
        <w:lang w:val="es-CO"/>
      </w:rPr>
    </w:pPr>
    <w:r w:rsidRPr="00BE121C">
      <w:rPr>
        <w:rFonts w:ascii="Arial" w:hAnsi="Arial" w:cs="Arial"/>
        <w:b/>
        <w:sz w:val="20"/>
        <w:szCs w:val="20"/>
        <w:lang w:val="es-CO"/>
      </w:rPr>
      <w:t>R</w:t>
    </w:r>
    <w:r>
      <w:rPr>
        <w:rFonts w:ascii="Arial" w:hAnsi="Arial" w:cs="Arial"/>
        <w:b/>
        <w:sz w:val="20"/>
        <w:szCs w:val="20"/>
        <w:lang w:val="es-CO"/>
      </w:rPr>
      <w:t>adicado: 66001 31 07 002 2016 0002</w:t>
    </w:r>
    <w:r w:rsidRPr="00BE121C">
      <w:rPr>
        <w:rFonts w:ascii="Arial" w:hAnsi="Arial" w:cs="Arial"/>
        <w:b/>
        <w:sz w:val="20"/>
        <w:szCs w:val="20"/>
        <w:lang w:val="es-CO"/>
      </w:rPr>
      <w:t>7 0</w:t>
    </w:r>
    <w:r w:rsidRPr="00E532D3">
      <w:rPr>
        <w:rFonts w:ascii="Arial" w:hAnsi="Arial" w:cs="Arial"/>
        <w:b/>
        <w:color w:val="5B9BD5" w:themeColor="accent1"/>
        <w:sz w:val="20"/>
        <w:szCs w:val="20"/>
        <w:lang w:val="es-CO"/>
      </w:rPr>
      <w:t>1</w:t>
    </w:r>
  </w:p>
  <w:p w14:paraId="5E81AC9F" w14:textId="41F0B525" w:rsidR="009B67D1" w:rsidRPr="00BE121C" w:rsidRDefault="009B67D1" w:rsidP="00BE121C">
    <w:pPr>
      <w:pStyle w:val="Encabezado"/>
      <w:jc w:val="right"/>
      <w:rPr>
        <w:rFonts w:ascii="Arial" w:hAnsi="Arial" w:cs="Arial"/>
        <w:b/>
        <w:sz w:val="20"/>
        <w:szCs w:val="20"/>
        <w:lang w:val="es-CO"/>
      </w:rPr>
    </w:pPr>
    <w:r w:rsidRPr="00BE121C">
      <w:rPr>
        <w:rFonts w:ascii="Arial" w:hAnsi="Arial" w:cs="Arial"/>
        <w:b/>
        <w:sz w:val="20"/>
        <w:szCs w:val="20"/>
        <w:lang w:val="es-CO"/>
      </w:rPr>
      <w:t xml:space="preserve">Acusado: </w:t>
    </w:r>
    <w:r>
      <w:rPr>
        <w:rFonts w:ascii="Arial" w:hAnsi="Arial" w:cs="Arial"/>
        <w:b/>
        <w:sz w:val="20"/>
        <w:szCs w:val="20"/>
        <w:lang w:val="es-CO"/>
      </w:rPr>
      <w:t>José Fernando González Brand</w:t>
    </w:r>
  </w:p>
  <w:p w14:paraId="71462240" w14:textId="250242F8" w:rsidR="009B67D1" w:rsidRPr="00BE121C" w:rsidRDefault="009B67D1" w:rsidP="00BE121C">
    <w:pPr>
      <w:pStyle w:val="Encabezado"/>
      <w:jc w:val="right"/>
      <w:rPr>
        <w:rFonts w:ascii="Arial" w:hAnsi="Arial" w:cs="Arial"/>
        <w:b/>
        <w:sz w:val="20"/>
        <w:szCs w:val="20"/>
        <w:lang w:val="es-CO"/>
      </w:rPr>
    </w:pPr>
    <w:r w:rsidRPr="00BE121C">
      <w:rPr>
        <w:rFonts w:ascii="Arial" w:hAnsi="Arial" w:cs="Arial"/>
        <w:b/>
        <w:sz w:val="20"/>
        <w:szCs w:val="20"/>
        <w:lang w:val="es-CO"/>
      </w:rPr>
      <w:t>Delito: Reclutamiento ilícito</w:t>
    </w:r>
    <w:r>
      <w:rPr>
        <w:rFonts w:ascii="Arial" w:hAnsi="Arial" w:cs="Arial"/>
        <w:b/>
        <w:sz w:val="20"/>
        <w:szCs w:val="20"/>
        <w:lang w:val="es-CO"/>
      </w:rPr>
      <w:t xml:space="preserve"> y otros</w:t>
    </w:r>
    <w:r w:rsidRPr="00BE121C">
      <w:rPr>
        <w:rFonts w:ascii="Arial" w:hAnsi="Arial" w:cs="Arial"/>
        <w:b/>
        <w:sz w:val="20"/>
        <w:szCs w:val="20"/>
        <w:lang w:val="es-CO"/>
      </w:rPr>
      <w:t xml:space="preserve"> </w:t>
    </w:r>
  </w:p>
  <w:p w14:paraId="5675E585" w14:textId="288EE226" w:rsidR="009B67D1" w:rsidRDefault="009B67D1" w:rsidP="00204244">
    <w:pPr>
      <w:pStyle w:val="Encabezado"/>
      <w:jc w:val="right"/>
      <w:rPr>
        <w:rFonts w:ascii="Arial" w:hAnsi="Arial" w:cs="Arial"/>
        <w:b/>
        <w:sz w:val="20"/>
        <w:szCs w:val="20"/>
        <w:lang w:val="es-CO"/>
      </w:rPr>
    </w:pPr>
    <w:r w:rsidRPr="00BE121C">
      <w:rPr>
        <w:rFonts w:ascii="Arial" w:hAnsi="Arial" w:cs="Arial"/>
        <w:b/>
        <w:sz w:val="20"/>
        <w:szCs w:val="20"/>
        <w:lang w:val="es-CO"/>
      </w:rPr>
      <w:t xml:space="preserve">Asunto: </w:t>
    </w:r>
    <w:r>
      <w:rPr>
        <w:rFonts w:ascii="Arial" w:hAnsi="Arial" w:cs="Arial"/>
        <w:b/>
        <w:sz w:val="20"/>
        <w:szCs w:val="20"/>
        <w:lang w:val="es-CO"/>
      </w:rPr>
      <w:t>Confirma parcialmente</w:t>
    </w:r>
    <w:r w:rsidRPr="00333F17">
      <w:rPr>
        <w:rFonts w:ascii="Arial" w:hAnsi="Arial" w:cs="Arial"/>
        <w:b/>
        <w:sz w:val="20"/>
        <w:szCs w:val="20"/>
        <w:lang w:val="es-CO"/>
      </w:rPr>
      <w:t xml:space="preserve"> </w:t>
    </w:r>
    <w:r w:rsidRPr="00BE121C">
      <w:rPr>
        <w:rFonts w:ascii="Arial" w:hAnsi="Arial" w:cs="Arial"/>
        <w:b/>
        <w:sz w:val="20"/>
        <w:szCs w:val="20"/>
        <w:lang w:val="es-CO"/>
      </w:rPr>
      <w:t xml:space="preserve">sentencia de primera instancia </w:t>
    </w:r>
  </w:p>
  <w:p w14:paraId="0C8698AF" w14:textId="77777777" w:rsidR="009B67D1" w:rsidRPr="00204244" w:rsidRDefault="009B67D1" w:rsidP="00204244">
    <w:pPr>
      <w:pStyle w:val="Encabezado"/>
      <w:jc w:val="right"/>
      <w:rPr>
        <w:rFonts w:ascii="Arial" w:hAnsi="Arial" w:cs="Arial"/>
        <w:b/>
        <w:sz w:val="20"/>
        <w:szCs w:val="20"/>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F5EFD"/>
    <w:multiLevelType w:val="hybridMultilevel"/>
    <w:tmpl w:val="DA22EDC0"/>
    <w:lvl w:ilvl="0" w:tplc="240A000F">
      <w:start w:val="1"/>
      <w:numFmt w:val="decimal"/>
      <w:pStyle w:val="Listaconvietas"/>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
    <w:nsid w:val="3AB86111"/>
    <w:multiLevelType w:val="hybridMultilevel"/>
    <w:tmpl w:val="3E56D3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6D74804"/>
    <w:multiLevelType w:val="hybridMultilevel"/>
    <w:tmpl w:val="B2D065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A165681"/>
    <w:multiLevelType w:val="multilevel"/>
    <w:tmpl w:val="898E8B64"/>
    <w:lvl w:ilvl="0">
      <w:start w:val="1"/>
      <w:numFmt w:val="decimal"/>
      <w:lvlText w:val="%1."/>
      <w:lvlJc w:val="left"/>
      <w:pPr>
        <w:ind w:left="2629" w:hanging="360"/>
      </w:pPr>
      <w:rPr>
        <w:b/>
        <w:color w:val="auto"/>
      </w:rPr>
    </w:lvl>
    <w:lvl w:ilvl="1">
      <w:start w:val="1"/>
      <w:numFmt w:val="decimal"/>
      <w:isLgl/>
      <w:lvlText w:val="%1.%2"/>
      <w:lvlJc w:val="left"/>
      <w:pPr>
        <w:ind w:left="70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5F9E6C32"/>
    <w:multiLevelType w:val="multilevel"/>
    <w:tmpl w:val="02E8CF84"/>
    <w:lvl w:ilvl="0">
      <w:start w:val="1"/>
      <w:numFmt w:val="decimal"/>
      <w:pStyle w:val="Sinespacia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0"/>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3B"/>
    <w:rsid w:val="000031DE"/>
    <w:rsid w:val="00003673"/>
    <w:rsid w:val="000044FA"/>
    <w:rsid w:val="00007FFD"/>
    <w:rsid w:val="00010DC9"/>
    <w:rsid w:val="0001108F"/>
    <w:rsid w:val="00011D82"/>
    <w:rsid w:val="00015511"/>
    <w:rsid w:val="00016318"/>
    <w:rsid w:val="0002167B"/>
    <w:rsid w:val="000271C2"/>
    <w:rsid w:val="00030362"/>
    <w:rsid w:val="00030CB7"/>
    <w:rsid w:val="000312DC"/>
    <w:rsid w:val="00032079"/>
    <w:rsid w:val="00035D4C"/>
    <w:rsid w:val="00052609"/>
    <w:rsid w:val="000532C1"/>
    <w:rsid w:val="00057190"/>
    <w:rsid w:val="0007075E"/>
    <w:rsid w:val="00072C3D"/>
    <w:rsid w:val="00076E8C"/>
    <w:rsid w:val="00081E22"/>
    <w:rsid w:val="00093BC4"/>
    <w:rsid w:val="000946CA"/>
    <w:rsid w:val="00095D24"/>
    <w:rsid w:val="00097EC9"/>
    <w:rsid w:val="000B198D"/>
    <w:rsid w:val="000C1296"/>
    <w:rsid w:val="000C2E9E"/>
    <w:rsid w:val="000C7098"/>
    <w:rsid w:val="000D1C02"/>
    <w:rsid w:val="000D26CA"/>
    <w:rsid w:val="000D277E"/>
    <w:rsid w:val="000D400C"/>
    <w:rsid w:val="000D463A"/>
    <w:rsid w:val="000D6009"/>
    <w:rsid w:val="000D68C5"/>
    <w:rsid w:val="000D7229"/>
    <w:rsid w:val="000D79A9"/>
    <w:rsid w:val="000E1282"/>
    <w:rsid w:val="000E4155"/>
    <w:rsid w:val="000E4F01"/>
    <w:rsid w:val="000F2463"/>
    <w:rsid w:val="000F4FDF"/>
    <w:rsid w:val="000F7E6B"/>
    <w:rsid w:val="00100E83"/>
    <w:rsid w:val="00102751"/>
    <w:rsid w:val="00103D7C"/>
    <w:rsid w:val="0010650D"/>
    <w:rsid w:val="0011016C"/>
    <w:rsid w:val="0011062E"/>
    <w:rsid w:val="001109E0"/>
    <w:rsid w:val="0011244B"/>
    <w:rsid w:val="0011315F"/>
    <w:rsid w:val="001136D2"/>
    <w:rsid w:val="0012407D"/>
    <w:rsid w:val="001241ED"/>
    <w:rsid w:val="001314DF"/>
    <w:rsid w:val="00133A42"/>
    <w:rsid w:val="00136EE3"/>
    <w:rsid w:val="0013778A"/>
    <w:rsid w:val="00143160"/>
    <w:rsid w:val="001506BB"/>
    <w:rsid w:val="0015243F"/>
    <w:rsid w:val="00152AAC"/>
    <w:rsid w:val="00154CA2"/>
    <w:rsid w:val="00156176"/>
    <w:rsid w:val="00162036"/>
    <w:rsid w:val="00163007"/>
    <w:rsid w:val="001661A3"/>
    <w:rsid w:val="00167AC7"/>
    <w:rsid w:val="0017329A"/>
    <w:rsid w:val="001766D0"/>
    <w:rsid w:val="001808B5"/>
    <w:rsid w:val="00182154"/>
    <w:rsid w:val="00183BE4"/>
    <w:rsid w:val="00186756"/>
    <w:rsid w:val="00193CA4"/>
    <w:rsid w:val="00195E4B"/>
    <w:rsid w:val="001A0F2F"/>
    <w:rsid w:val="001A1F05"/>
    <w:rsid w:val="001A2377"/>
    <w:rsid w:val="001A3404"/>
    <w:rsid w:val="001A4201"/>
    <w:rsid w:val="001B0722"/>
    <w:rsid w:val="001B0B2F"/>
    <w:rsid w:val="001B1FE8"/>
    <w:rsid w:val="001B210A"/>
    <w:rsid w:val="001B419E"/>
    <w:rsid w:val="001B79BA"/>
    <w:rsid w:val="001C1465"/>
    <w:rsid w:val="001C3FB8"/>
    <w:rsid w:val="001D2278"/>
    <w:rsid w:val="001E024F"/>
    <w:rsid w:val="001E3ACB"/>
    <w:rsid w:val="001F07D4"/>
    <w:rsid w:val="001F17B7"/>
    <w:rsid w:val="0020012A"/>
    <w:rsid w:val="00204244"/>
    <w:rsid w:val="00205834"/>
    <w:rsid w:val="002079DA"/>
    <w:rsid w:val="002143C9"/>
    <w:rsid w:val="0021579A"/>
    <w:rsid w:val="0021734E"/>
    <w:rsid w:val="002202D4"/>
    <w:rsid w:val="002225DF"/>
    <w:rsid w:val="00226211"/>
    <w:rsid w:val="00235012"/>
    <w:rsid w:val="00236D01"/>
    <w:rsid w:val="00240990"/>
    <w:rsid w:val="0024119E"/>
    <w:rsid w:val="0024326E"/>
    <w:rsid w:val="002434BD"/>
    <w:rsid w:val="00244667"/>
    <w:rsid w:val="00256D41"/>
    <w:rsid w:val="00260BE9"/>
    <w:rsid w:val="00263067"/>
    <w:rsid w:val="002638E7"/>
    <w:rsid w:val="0026787A"/>
    <w:rsid w:val="00271708"/>
    <w:rsid w:val="0027393D"/>
    <w:rsid w:val="002743E5"/>
    <w:rsid w:val="00275311"/>
    <w:rsid w:val="00282BD7"/>
    <w:rsid w:val="00286F7D"/>
    <w:rsid w:val="00287E8D"/>
    <w:rsid w:val="0029055F"/>
    <w:rsid w:val="00293F60"/>
    <w:rsid w:val="00297086"/>
    <w:rsid w:val="002A15BF"/>
    <w:rsid w:val="002B2F26"/>
    <w:rsid w:val="002C025E"/>
    <w:rsid w:val="002C2A88"/>
    <w:rsid w:val="002C4ED2"/>
    <w:rsid w:val="002C5804"/>
    <w:rsid w:val="002C5C2B"/>
    <w:rsid w:val="002C7B38"/>
    <w:rsid w:val="002C7B9E"/>
    <w:rsid w:val="002D333E"/>
    <w:rsid w:val="002D49D4"/>
    <w:rsid w:val="002D75EF"/>
    <w:rsid w:val="002F5350"/>
    <w:rsid w:val="002F5A7C"/>
    <w:rsid w:val="003043EA"/>
    <w:rsid w:val="003054F8"/>
    <w:rsid w:val="00310C58"/>
    <w:rsid w:val="00311855"/>
    <w:rsid w:val="00312DB3"/>
    <w:rsid w:val="00313B3D"/>
    <w:rsid w:val="003146D3"/>
    <w:rsid w:val="00316E16"/>
    <w:rsid w:val="00321EAB"/>
    <w:rsid w:val="0032277D"/>
    <w:rsid w:val="003254DC"/>
    <w:rsid w:val="00331716"/>
    <w:rsid w:val="00332023"/>
    <w:rsid w:val="00332929"/>
    <w:rsid w:val="00333C4B"/>
    <w:rsid w:val="00333F17"/>
    <w:rsid w:val="003347FD"/>
    <w:rsid w:val="00341050"/>
    <w:rsid w:val="0034631F"/>
    <w:rsid w:val="0035082E"/>
    <w:rsid w:val="0035260B"/>
    <w:rsid w:val="00352E36"/>
    <w:rsid w:val="003551F0"/>
    <w:rsid w:val="003558BF"/>
    <w:rsid w:val="00357E92"/>
    <w:rsid w:val="003701D2"/>
    <w:rsid w:val="00371BB3"/>
    <w:rsid w:val="003732C1"/>
    <w:rsid w:val="00375912"/>
    <w:rsid w:val="00376191"/>
    <w:rsid w:val="00376A77"/>
    <w:rsid w:val="00380751"/>
    <w:rsid w:val="00381071"/>
    <w:rsid w:val="00385D0F"/>
    <w:rsid w:val="0038650A"/>
    <w:rsid w:val="003900B0"/>
    <w:rsid w:val="00391117"/>
    <w:rsid w:val="00391796"/>
    <w:rsid w:val="003927D1"/>
    <w:rsid w:val="0039370D"/>
    <w:rsid w:val="00397C77"/>
    <w:rsid w:val="00397E79"/>
    <w:rsid w:val="003B0A9B"/>
    <w:rsid w:val="003B0D2A"/>
    <w:rsid w:val="003B4CDF"/>
    <w:rsid w:val="003B576D"/>
    <w:rsid w:val="003B5B7A"/>
    <w:rsid w:val="003B66DE"/>
    <w:rsid w:val="003B7ADE"/>
    <w:rsid w:val="003C0E20"/>
    <w:rsid w:val="003C5DCB"/>
    <w:rsid w:val="003C5F03"/>
    <w:rsid w:val="003C60B6"/>
    <w:rsid w:val="003D0098"/>
    <w:rsid w:val="003E0A26"/>
    <w:rsid w:val="003E1112"/>
    <w:rsid w:val="003E1B18"/>
    <w:rsid w:val="003E2842"/>
    <w:rsid w:val="003E30A7"/>
    <w:rsid w:val="003E534A"/>
    <w:rsid w:val="003F5EE5"/>
    <w:rsid w:val="003F65E9"/>
    <w:rsid w:val="003F665B"/>
    <w:rsid w:val="004019C4"/>
    <w:rsid w:val="00405980"/>
    <w:rsid w:val="0040739A"/>
    <w:rsid w:val="004079CB"/>
    <w:rsid w:val="00407FD1"/>
    <w:rsid w:val="004132F6"/>
    <w:rsid w:val="00415160"/>
    <w:rsid w:val="00415CE1"/>
    <w:rsid w:val="004229B9"/>
    <w:rsid w:val="00422D31"/>
    <w:rsid w:val="00424C1B"/>
    <w:rsid w:val="00425EA5"/>
    <w:rsid w:val="00431338"/>
    <w:rsid w:val="00433893"/>
    <w:rsid w:val="00443406"/>
    <w:rsid w:val="00447D9D"/>
    <w:rsid w:val="004537B3"/>
    <w:rsid w:val="004546E7"/>
    <w:rsid w:val="0047056C"/>
    <w:rsid w:val="0047425F"/>
    <w:rsid w:val="004758AB"/>
    <w:rsid w:val="00477610"/>
    <w:rsid w:val="004810D9"/>
    <w:rsid w:val="0048588E"/>
    <w:rsid w:val="00490FB0"/>
    <w:rsid w:val="0049403A"/>
    <w:rsid w:val="00496F8E"/>
    <w:rsid w:val="004B57BF"/>
    <w:rsid w:val="004C3D4D"/>
    <w:rsid w:val="004C46F9"/>
    <w:rsid w:val="004C7B0E"/>
    <w:rsid w:val="004D0195"/>
    <w:rsid w:val="004D0D0C"/>
    <w:rsid w:val="004D2E49"/>
    <w:rsid w:val="004D3ACF"/>
    <w:rsid w:val="004D5766"/>
    <w:rsid w:val="004D6E86"/>
    <w:rsid w:val="004E64CD"/>
    <w:rsid w:val="004F171F"/>
    <w:rsid w:val="004F2B65"/>
    <w:rsid w:val="004F6A64"/>
    <w:rsid w:val="004F7A9A"/>
    <w:rsid w:val="00501B22"/>
    <w:rsid w:val="00502A54"/>
    <w:rsid w:val="0050323B"/>
    <w:rsid w:val="0051091E"/>
    <w:rsid w:val="00523862"/>
    <w:rsid w:val="00524575"/>
    <w:rsid w:val="00524E72"/>
    <w:rsid w:val="005326CF"/>
    <w:rsid w:val="005346F2"/>
    <w:rsid w:val="00534952"/>
    <w:rsid w:val="0054141D"/>
    <w:rsid w:val="00546A31"/>
    <w:rsid w:val="00546B18"/>
    <w:rsid w:val="005517B7"/>
    <w:rsid w:val="00553D32"/>
    <w:rsid w:val="005654DC"/>
    <w:rsid w:val="00577F3A"/>
    <w:rsid w:val="00577FDE"/>
    <w:rsid w:val="00580F29"/>
    <w:rsid w:val="00581D94"/>
    <w:rsid w:val="00585CB3"/>
    <w:rsid w:val="00586841"/>
    <w:rsid w:val="00594F56"/>
    <w:rsid w:val="005B4166"/>
    <w:rsid w:val="005B44E8"/>
    <w:rsid w:val="005C2275"/>
    <w:rsid w:val="005D4E1F"/>
    <w:rsid w:val="005D7249"/>
    <w:rsid w:val="005E1F84"/>
    <w:rsid w:val="005E217B"/>
    <w:rsid w:val="005E70D5"/>
    <w:rsid w:val="005F544B"/>
    <w:rsid w:val="005F56CD"/>
    <w:rsid w:val="005F570F"/>
    <w:rsid w:val="006000DC"/>
    <w:rsid w:val="006017F8"/>
    <w:rsid w:val="00604776"/>
    <w:rsid w:val="00605D8A"/>
    <w:rsid w:val="00606CF1"/>
    <w:rsid w:val="00607A3B"/>
    <w:rsid w:val="00615F9C"/>
    <w:rsid w:val="00616A6E"/>
    <w:rsid w:val="0061752E"/>
    <w:rsid w:val="006206B2"/>
    <w:rsid w:val="00621814"/>
    <w:rsid w:val="00623CB1"/>
    <w:rsid w:val="006242F8"/>
    <w:rsid w:val="006257A3"/>
    <w:rsid w:val="0062665F"/>
    <w:rsid w:val="006278EF"/>
    <w:rsid w:val="00627927"/>
    <w:rsid w:val="00636872"/>
    <w:rsid w:val="00637B11"/>
    <w:rsid w:val="00643373"/>
    <w:rsid w:val="00651A19"/>
    <w:rsid w:val="00655141"/>
    <w:rsid w:val="00660B65"/>
    <w:rsid w:val="00661D9F"/>
    <w:rsid w:val="006735BD"/>
    <w:rsid w:val="0067733C"/>
    <w:rsid w:val="00681881"/>
    <w:rsid w:val="00694577"/>
    <w:rsid w:val="00694979"/>
    <w:rsid w:val="00695321"/>
    <w:rsid w:val="006955F2"/>
    <w:rsid w:val="006969A0"/>
    <w:rsid w:val="006A0547"/>
    <w:rsid w:val="006A0BA3"/>
    <w:rsid w:val="006A2565"/>
    <w:rsid w:val="006A30F0"/>
    <w:rsid w:val="006A3196"/>
    <w:rsid w:val="006A6D71"/>
    <w:rsid w:val="006A745F"/>
    <w:rsid w:val="006B06C2"/>
    <w:rsid w:val="006B0773"/>
    <w:rsid w:val="006B3345"/>
    <w:rsid w:val="006B4BA0"/>
    <w:rsid w:val="006C0CFD"/>
    <w:rsid w:val="006C50EB"/>
    <w:rsid w:val="006C6ECC"/>
    <w:rsid w:val="006C6F58"/>
    <w:rsid w:val="006D2AF2"/>
    <w:rsid w:val="006D4CDD"/>
    <w:rsid w:val="006D7C7D"/>
    <w:rsid w:val="006E0FBC"/>
    <w:rsid w:val="006E13D7"/>
    <w:rsid w:val="006E306C"/>
    <w:rsid w:val="006F048C"/>
    <w:rsid w:val="006F1FE7"/>
    <w:rsid w:val="007005AE"/>
    <w:rsid w:val="0070074F"/>
    <w:rsid w:val="00702778"/>
    <w:rsid w:val="00704671"/>
    <w:rsid w:val="00706A88"/>
    <w:rsid w:val="00713224"/>
    <w:rsid w:val="00713C31"/>
    <w:rsid w:val="007152DB"/>
    <w:rsid w:val="0072085B"/>
    <w:rsid w:val="0072184B"/>
    <w:rsid w:val="00722928"/>
    <w:rsid w:val="007234F3"/>
    <w:rsid w:val="00744B0B"/>
    <w:rsid w:val="007457FC"/>
    <w:rsid w:val="0074687F"/>
    <w:rsid w:val="0075019A"/>
    <w:rsid w:val="00751EF3"/>
    <w:rsid w:val="00755FE7"/>
    <w:rsid w:val="00757770"/>
    <w:rsid w:val="00760B97"/>
    <w:rsid w:val="00763010"/>
    <w:rsid w:val="00763E83"/>
    <w:rsid w:val="0076625A"/>
    <w:rsid w:val="00766FED"/>
    <w:rsid w:val="007708D8"/>
    <w:rsid w:val="007719B3"/>
    <w:rsid w:val="00773AF0"/>
    <w:rsid w:val="007740A6"/>
    <w:rsid w:val="00775E84"/>
    <w:rsid w:val="007779C6"/>
    <w:rsid w:val="00784811"/>
    <w:rsid w:val="0078645F"/>
    <w:rsid w:val="00786D03"/>
    <w:rsid w:val="00790594"/>
    <w:rsid w:val="00790A21"/>
    <w:rsid w:val="0079208C"/>
    <w:rsid w:val="007943F7"/>
    <w:rsid w:val="00794DAD"/>
    <w:rsid w:val="00795ED0"/>
    <w:rsid w:val="007A1CB2"/>
    <w:rsid w:val="007B0639"/>
    <w:rsid w:val="007B6BFA"/>
    <w:rsid w:val="007B7857"/>
    <w:rsid w:val="007C2D8E"/>
    <w:rsid w:val="007C78FD"/>
    <w:rsid w:val="007D4DC7"/>
    <w:rsid w:val="007D7A75"/>
    <w:rsid w:val="007D7BC6"/>
    <w:rsid w:val="007E2779"/>
    <w:rsid w:val="007F0E46"/>
    <w:rsid w:val="007F22BA"/>
    <w:rsid w:val="007F3513"/>
    <w:rsid w:val="008017AF"/>
    <w:rsid w:val="00804D31"/>
    <w:rsid w:val="00813148"/>
    <w:rsid w:val="008136CB"/>
    <w:rsid w:val="00813FA4"/>
    <w:rsid w:val="00815C59"/>
    <w:rsid w:val="00817E94"/>
    <w:rsid w:val="00820767"/>
    <w:rsid w:val="008223CB"/>
    <w:rsid w:val="00822523"/>
    <w:rsid w:val="0082616E"/>
    <w:rsid w:val="0083357F"/>
    <w:rsid w:val="00833E60"/>
    <w:rsid w:val="00840A43"/>
    <w:rsid w:val="00842480"/>
    <w:rsid w:val="00844CDD"/>
    <w:rsid w:val="0084740C"/>
    <w:rsid w:val="008502D5"/>
    <w:rsid w:val="00852C1A"/>
    <w:rsid w:val="00855CEF"/>
    <w:rsid w:val="00856BD7"/>
    <w:rsid w:val="00856F4C"/>
    <w:rsid w:val="0086046C"/>
    <w:rsid w:val="00864E41"/>
    <w:rsid w:val="00864FB2"/>
    <w:rsid w:val="0086539B"/>
    <w:rsid w:val="00870E4D"/>
    <w:rsid w:val="00874261"/>
    <w:rsid w:val="00875235"/>
    <w:rsid w:val="00877ADB"/>
    <w:rsid w:val="00877D66"/>
    <w:rsid w:val="00880530"/>
    <w:rsid w:val="0088094C"/>
    <w:rsid w:val="0089048B"/>
    <w:rsid w:val="0089181C"/>
    <w:rsid w:val="0089497A"/>
    <w:rsid w:val="008958FF"/>
    <w:rsid w:val="008A52E6"/>
    <w:rsid w:val="008A6EC7"/>
    <w:rsid w:val="008B3EF3"/>
    <w:rsid w:val="008B4645"/>
    <w:rsid w:val="008B6007"/>
    <w:rsid w:val="008B7176"/>
    <w:rsid w:val="008C1075"/>
    <w:rsid w:val="008C1457"/>
    <w:rsid w:val="008C6A1D"/>
    <w:rsid w:val="008D278F"/>
    <w:rsid w:val="008D3870"/>
    <w:rsid w:val="008D3F19"/>
    <w:rsid w:val="008E6A51"/>
    <w:rsid w:val="008F1552"/>
    <w:rsid w:val="008F573A"/>
    <w:rsid w:val="008F6235"/>
    <w:rsid w:val="008F6F97"/>
    <w:rsid w:val="00903A1B"/>
    <w:rsid w:val="009102AC"/>
    <w:rsid w:val="009110AA"/>
    <w:rsid w:val="00917587"/>
    <w:rsid w:val="00917C58"/>
    <w:rsid w:val="00920124"/>
    <w:rsid w:val="0092772C"/>
    <w:rsid w:val="00934396"/>
    <w:rsid w:val="00934FD0"/>
    <w:rsid w:val="00935EFE"/>
    <w:rsid w:val="00937C0C"/>
    <w:rsid w:val="00955283"/>
    <w:rsid w:val="009633B2"/>
    <w:rsid w:val="0096373C"/>
    <w:rsid w:val="009655B1"/>
    <w:rsid w:val="009721A5"/>
    <w:rsid w:val="00973F19"/>
    <w:rsid w:val="00974318"/>
    <w:rsid w:val="009816A3"/>
    <w:rsid w:val="009867AC"/>
    <w:rsid w:val="00987CE9"/>
    <w:rsid w:val="0099080F"/>
    <w:rsid w:val="00991B25"/>
    <w:rsid w:val="00994069"/>
    <w:rsid w:val="00994076"/>
    <w:rsid w:val="009A133E"/>
    <w:rsid w:val="009B0192"/>
    <w:rsid w:val="009B3B6A"/>
    <w:rsid w:val="009B491B"/>
    <w:rsid w:val="009B541B"/>
    <w:rsid w:val="009B67D1"/>
    <w:rsid w:val="009B683D"/>
    <w:rsid w:val="009C624D"/>
    <w:rsid w:val="009C6A66"/>
    <w:rsid w:val="009D2B45"/>
    <w:rsid w:val="009D3AF8"/>
    <w:rsid w:val="009D5D18"/>
    <w:rsid w:val="009E055E"/>
    <w:rsid w:val="009E2B8F"/>
    <w:rsid w:val="009E6274"/>
    <w:rsid w:val="009F1C9C"/>
    <w:rsid w:val="009F4753"/>
    <w:rsid w:val="009F5AF8"/>
    <w:rsid w:val="009F5B61"/>
    <w:rsid w:val="009F720E"/>
    <w:rsid w:val="00A01DCE"/>
    <w:rsid w:val="00A0396A"/>
    <w:rsid w:val="00A05F42"/>
    <w:rsid w:val="00A12C6F"/>
    <w:rsid w:val="00A15278"/>
    <w:rsid w:val="00A15A72"/>
    <w:rsid w:val="00A16E49"/>
    <w:rsid w:val="00A2124B"/>
    <w:rsid w:val="00A22D5E"/>
    <w:rsid w:val="00A23851"/>
    <w:rsid w:val="00A2399A"/>
    <w:rsid w:val="00A35373"/>
    <w:rsid w:val="00A411E3"/>
    <w:rsid w:val="00A43323"/>
    <w:rsid w:val="00A4437B"/>
    <w:rsid w:val="00A44567"/>
    <w:rsid w:val="00A4739E"/>
    <w:rsid w:val="00A504ED"/>
    <w:rsid w:val="00A5683B"/>
    <w:rsid w:val="00A57399"/>
    <w:rsid w:val="00A57803"/>
    <w:rsid w:val="00A62F5B"/>
    <w:rsid w:val="00A632BE"/>
    <w:rsid w:val="00A640AB"/>
    <w:rsid w:val="00A64A58"/>
    <w:rsid w:val="00A6674C"/>
    <w:rsid w:val="00A73188"/>
    <w:rsid w:val="00A76055"/>
    <w:rsid w:val="00A84AC1"/>
    <w:rsid w:val="00A90754"/>
    <w:rsid w:val="00A949ED"/>
    <w:rsid w:val="00A9734D"/>
    <w:rsid w:val="00A97E6F"/>
    <w:rsid w:val="00AA19C1"/>
    <w:rsid w:val="00AA2BB8"/>
    <w:rsid w:val="00AA388D"/>
    <w:rsid w:val="00AA7A4A"/>
    <w:rsid w:val="00AB05CC"/>
    <w:rsid w:val="00AB17DA"/>
    <w:rsid w:val="00AB327E"/>
    <w:rsid w:val="00AB400A"/>
    <w:rsid w:val="00AB56AD"/>
    <w:rsid w:val="00AC165A"/>
    <w:rsid w:val="00AC2FBA"/>
    <w:rsid w:val="00AD7F30"/>
    <w:rsid w:val="00AE101B"/>
    <w:rsid w:val="00AE3E0B"/>
    <w:rsid w:val="00AE52F7"/>
    <w:rsid w:val="00AF3ABF"/>
    <w:rsid w:val="00AF6595"/>
    <w:rsid w:val="00B004A5"/>
    <w:rsid w:val="00B00819"/>
    <w:rsid w:val="00B03AEA"/>
    <w:rsid w:val="00B075E4"/>
    <w:rsid w:val="00B126E4"/>
    <w:rsid w:val="00B12AEC"/>
    <w:rsid w:val="00B130B8"/>
    <w:rsid w:val="00B1558B"/>
    <w:rsid w:val="00B1752D"/>
    <w:rsid w:val="00B278BF"/>
    <w:rsid w:val="00B30169"/>
    <w:rsid w:val="00B34D71"/>
    <w:rsid w:val="00B40557"/>
    <w:rsid w:val="00B4082D"/>
    <w:rsid w:val="00B4585F"/>
    <w:rsid w:val="00B4591C"/>
    <w:rsid w:val="00B474A3"/>
    <w:rsid w:val="00B47D0E"/>
    <w:rsid w:val="00B50F58"/>
    <w:rsid w:val="00B52101"/>
    <w:rsid w:val="00B57EC3"/>
    <w:rsid w:val="00B635F8"/>
    <w:rsid w:val="00B678B8"/>
    <w:rsid w:val="00B72562"/>
    <w:rsid w:val="00B7349C"/>
    <w:rsid w:val="00B8135E"/>
    <w:rsid w:val="00B84DBB"/>
    <w:rsid w:val="00B8545A"/>
    <w:rsid w:val="00B85714"/>
    <w:rsid w:val="00B8578A"/>
    <w:rsid w:val="00B85D6A"/>
    <w:rsid w:val="00B8635D"/>
    <w:rsid w:val="00B921C5"/>
    <w:rsid w:val="00B92ADE"/>
    <w:rsid w:val="00B93CD3"/>
    <w:rsid w:val="00B950CE"/>
    <w:rsid w:val="00BA074F"/>
    <w:rsid w:val="00BA3E29"/>
    <w:rsid w:val="00BB1383"/>
    <w:rsid w:val="00BB28F8"/>
    <w:rsid w:val="00BB4B48"/>
    <w:rsid w:val="00BB58DF"/>
    <w:rsid w:val="00BB5A0D"/>
    <w:rsid w:val="00BB6552"/>
    <w:rsid w:val="00BC2D79"/>
    <w:rsid w:val="00BD6BE8"/>
    <w:rsid w:val="00BD76DB"/>
    <w:rsid w:val="00BE121C"/>
    <w:rsid w:val="00BE1DB0"/>
    <w:rsid w:val="00BE2B22"/>
    <w:rsid w:val="00BE3C2A"/>
    <w:rsid w:val="00BE7314"/>
    <w:rsid w:val="00BF1DD4"/>
    <w:rsid w:val="00BF2893"/>
    <w:rsid w:val="00BF3D66"/>
    <w:rsid w:val="00BF474C"/>
    <w:rsid w:val="00BF6E71"/>
    <w:rsid w:val="00BF7DB5"/>
    <w:rsid w:val="00C018EF"/>
    <w:rsid w:val="00C02A59"/>
    <w:rsid w:val="00C0727D"/>
    <w:rsid w:val="00C07FAE"/>
    <w:rsid w:val="00C115D8"/>
    <w:rsid w:val="00C12573"/>
    <w:rsid w:val="00C15410"/>
    <w:rsid w:val="00C31C8B"/>
    <w:rsid w:val="00C32C89"/>
    <w:rsid w:val="00C369F6"/>
    <w:rsid w:val="00C36BC0"/>
    <w:rsid w:val="00C418DA"/>
    <w:rsid w:val="00C41FB1"/>
    <w:rsid w:val="00C5022C"/>
    <w:rsid w:val="00C5225B"/>
    <w:rsid w:val="00C62027"/>
    <w:rsid w:val="00C626C5"/>
    <w:rsid w:val="00C6466C"/>
    <w:rsid w:val="00C715C1"/>
    <w:rsid w:val="00C71BF9"/>
    <w:rsid w:val="00C73371"/>
    <w:rsid w:val="00C74104"/>
    <w:rsid w:val="00C75608"/>
    <w:rsid w:val="00C77A3E"/>
    <w:rsid w:val="00C8205C"/>
    <w:rsid w:val="00C82F2C"/>
    <w:rsid w:val="00C84A7B"/>
    <w:rsid w:val="00C86E9E"/>
    <w:rsid w:val="00C877CE"/>
    <w:rsid w:val="00C90535"/>
    <w:rsid w:val="00C9492B"/>
    <w:rsid w:val="00CB0FB6"/>
    <w:rsid w:val="00CB5B91"/>
    <w:rsid w:val="00CB6597"/>
    <w:rsid w:val="00CC40CA"/>
    <w:rsid w:val="00CC4277"/>
    <w:rsid w:val="00CC6827"/>
    <w:rsid w:val="00CD0307"/>
    <w:rsid w:val="00CD2A54"/>
    <w:rsid w:val="00CE2B76"/>
    <w:rsid w:val="00CF250E"/>
    <w:rsid w:val="00CF5749"/>
    <w:rsid w:val="00D0032C"/>
    <w:rsid w:val="00D00823"/>
    <w:rsid w:val="00D026DC"/>
    <w:rsid w:val="00D06ACF"/>
    <w:rsid w:val="00D14A05"/>
    <w:rsid w:val="00D15DAA"/>
    <w:rsid w:val="00D16675"/>
    <w:rsid w:val="00D174B0"/>
    <w:rsid w:val="00D2632C"/>
    <w:rsid w:val="00D27D0B"/>
    <w:rsid w:val="00D34663"/>
    <w:rsid w:val="00D43754"/>
    <w:rsid w:val="00D454EB"/>
    <w:rsid w:val="00D51386"/>
    <w:rsid w:val="00D5247D"/>
    <w:rsid w:val="00D529A4"/>
    <w:rsid w:val="00D5319E"/>
    <w:rsid w:val="00D54679"/>
    <w:rsid w:val="00D57B39"/>
    <w:rsid w:val="00D63F87"/>
    <w:rsid w:val="00D64DFC"/>
    <w:rsid w:val="00D66AE6"/>
    <w:rsid w:val="00D72355"/>
    <w:rsid w:val="00D741B9"/>
    <w:rsid w:val="00D75555"/>
    <w:rsid w:val="00D76B9B"/>
    <w:rsid w:val="00D80187"/>
    <w:rsid w:val="00D81422"/>
    <w:rsid w:val="00D8160B"/>
    <w:rsid w:val="00D83DA8"/>
    <w:rsid w:val="00D8593F"/>
    <w:rsid w:val="00D9464E"/>
    <w:rsid w:val="00D973CD"/>
    <w:rsid w:val="00DA35C1"/>
    <w:rsid w:val="00DA6BA4"/>
    <w:rsid w:val="00DB33B2"/>
    <w:rsid w:val="00DB4FF1"/>
    <w:rsid w:val="00DC1F53"/>
    <w:rsid w:val="00DC4090"/>
    <w:rsid w:val="00DC4BC5"/>
    <w:rsid w:val="00DC6DF9"/>
    <w:rsid w:val="00DE0647"/>
    <w:rsid w:val="00DE0A67"/>
    <w:rsid w:val="00DE48E5"/>
    <w:rsid w:val="00DE66AF"/>
    <w:rsid w:val="00DF2A5E"/>
    <w:rsid w:val="00DF4EF3"/>
    <w:rsid w:val="00DF5698"/>
    <w:rsid w:val="00DF7F89"/>
    <w:rsid w:val="00E00903"/>
    <w:rsid w:val="00E02C05"/>
    <w:rsid w:val="00E256E1"/>
    <w:rsid w:val="00E27164"/>
    <w:rsid w:val="00E3219D"/>
    <w:rsid w:val="00E345A7"/>
    <w:rsid w:val="00E520E4"/>
    <w:rsid w:val="00E532D3"/>
    <w:rsid w:val="00E5438D"/>
    <w:rsid w:val="00E56A20"/>
    <w:rsid w:val="00E5720A"/>
    <w:rsid w:val="00E65EFF"/>
    <w:rsid w:val="00E67F1C"/>
    <w:rsid w:val="00E74A49"/>
    <w:rsid w:val="00E759CA"/>
    <w:rsid w:val="00E764EF"/>
    <w:rsid w:val="00E77972"/>
    <w:rsid w:val="00E81177"/>
    <w:rsid w:val="00E90BDE"/>
    <w:rsid w:val="00E91978"/>
    <w:rsid w:val="00E961BB"/>
    <w:rsid w:val="00E9741D"/>
    <w:rsid w:val="00EA1737"/>
    <w:rsid w:val="00EA1839"/>
    <w:rsid w:val="00EB0AAC"/>
    <w:rsid w:val="00EB2F96"/>
    <w:rsid w:val="00EB3376"/>
    <w:rsid w:val="00EB4281"/>
    <w:rsid w:val="00EB50E1"/>
    <w:rsid w:val="00EB52CD"/>
    <w:rsid w:val="00EB5FBC"/>
    <w:rsid w:val="00EC1976"/>
    <w:rsid w:val="00EC383E"/>
    <w:rsid w:val="00EC4A01"/>
    <w:rsid w:val="00ED6D19"/>
    <w:rsid w:val="00EE6DD6"/>
    <w:rsid w:val="00EE73C7"/>
    <w:rsid w:val="00EF0AE9"/>
    <w:rsid w:val="00EF78AE"/>
    <w:rsid w:val="00F11650"/>
    <w:rsid w:val="00F16BFF"/>
    <w:rsid w:val="00F170EC"/>
    <w:rsid w:val="00F17FF0"/>
    <w:rsid w:val="00F307EE"/>
    <w:rsid w:val="00F3464C"/>
    <w:rsid w:val="00F46990"/>
    <w:rsid w:val="00F53243"/>
    <w:rsid w:val="00F55416"/>
    <w:rsid w:val="00F727CD"/>
    <w:rsid w:val="00F73966"/>
    <w:rsid w:val="00F74F8D"/>
    <w:rsid w:val="00F764D9"/>
    <w:rsid w:val="00F82A64"/>
    <w:rsid w:val="00F842A7"/>
    <w:rsid w:val="00FA1ED1"/>
    <w:rsid w:val="00FA425C"/>
    <w:rsid w:val="00FA7AD8"/>
    <w:rsid w:val="00FB2704"/>
    <w:rsid w:val="00FB4919"/>
    <w:rsid w:val="00FC244E"/>
    <w:rsid w:val="00FC3AB8"/>
    <w:rsid w:val="00FC6C90"/>
    <w:rsid w:val="00FC7FB5"/>
    <w:rsid w:val="00FD0444"/>
    <w:rsid w:val="00FD7BDD"/>
    <w:rsid w:val="00FE2347"/>
    <w:rsid w:val="00FE2E11"/>
    <w:rsid w:val="00FE7C94"/>
    <w:rsid w:val="00FF2DEE"/>
    <w:rsid w:val="00FF2FF1"/>
    <w:rsid w:val="00FF4225"/>
    <w:rsid w:val="00FF5979"/>
    <w:rsid w:val="00FF5A82"/>
    <w:rsid w:val="00FF70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03E27"/>
  <w15:chartTrackingRefBased/>
  <w15:docId w15:val="{C0146F14-3E7F-48E7-A221-D9CE01CE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3B"/>
  </w:style>
  <w:style w:type="paragraph" w:styleId="Ttulo1">
    <w:name w:val="heading 1"/>
    <w:basedOn w:val="Normal"/>
    <w:next w:val="Normal"/>
    <w:link w:val="Ttulo1Car"/>
    <w:uiPriority w:val="99"/>
    <w:qFormat/>
    <w:rsid w:val="0050323B"/>
    <w:pPr>
      <w:keepNext/>
      <w:spacing w:after="0" w:line="360" w:lineRule="auto"/>
      <w:jc w:val="center"/>
      <w:outlineLvl w:val="0"/>
    </w:pPr>
    <w:rPr>
      <w:rFonts w:ascii="Verdana" w:eastAsia="Times New Roman" w:hAnsi="Verdana" w:cs="Times New Roman"/>
      <w:b/>
      <w:sz w:val="24"/>
      <w:szCs w:val="20"/>
      <w:lang w:eastAsia="es-ES"/>
    </w:rPr>
  </w:style>
  <w:style w:type="paragraph" w:styleId="Ttulo2">
    <w:name w:val="heading 2"/>
    <w:basedOn w:val="Normal"/>
    <w:next w:val="Normal"/>
    <w:link w:val="Ttulo2Car"/>
    <w:uiPriority w:val="99"/>
    <w:qFormat/>
    <w:rsid w:val="0050323B"/>
    <w:pPr>
      <w:keepNext/>
      <w:spacing w:before="240" w:after="60" w:line="240" w:lineRule="auto"/>
      <w:outlineLvl w:val="1"/>
    </w:pPr>
    <w:rPr>
      <w:rFonts w:ascii="Arial" w:eastAsia="Times New Roman" w:hAnsi="Arial" w:cs="Arial"/>
      <w:b/>
      <w:bCs/>
      <w:i/>
      <w:iCs/>
      <w:sz w:val="28"/>
      <w:szCs w:val="28"/>
      <w:lang w:val="es-ES_tradnl" w:eastAsia="es-ES_tradnl"/>
    </w:rPr>
  </w:style>
  <w:style w:type="paragraph" w:styleId="Ttulo3">
    <w:name w:val="heading 3"/>
    <w:basedOn w:val="Normal"/>
    <w:next w:val="Normal"/>
    <w:link w:val="Ttulo3Car"/>
    <w:unhideWhenUsed/>
    <w:qFormat/>
    <w:rsid w:val="005032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9"/>
    <w:qFormat/>
    <w:rsid w:val="0050323B"/>
    <w:pPr>
      <w:keepNext/>
      <w:spacing w:before="240" w:after="60" w:line="240" w:lineRule="auto"/>
      <w:outlineLvl w:val="3"/>
    </w:pPr>
    <w:rPr>
      <w:rFonts w:ascii="Times New Roman" w:eastAsia="Times New Roman" w:hAnsi="Times New Roman" w:cs="Times New Roman"/>
      <w:b/>
      <w:bCs/>
      <w:sz w:val="28"/>
      <w:szCs w:val="28"/>
      <w:lang w:val="es-ES_tradnl" w:eastAsia="es-ES_tradnl"/>
    </w:rPr>
  </w:style>
  <w:style w:type="paragraph" w:styleId="Ttulo5">
    <w:name w:val="heading 5"/>
    <w:basedOn w:val="Normal"/>
    <w:next w:val="Normal"/>
    <w:link w:val="Ttulo5Car"/>
    <w:qFormat/>
    <w:rsid w:val="0050323B"/>
    <w:pPr>
      <w:spacing w:before="240" w:after="60" w:line="240" w:lineRule="auto"/>
      <w:outlineLvl w:val="4"/>
    </w:pPr>
    <w:rPr>
      <w:rFonts w:ascii="Times New Roman" w:eastAsia="Times New Roman" w:hAnsi="Times New Roman" w:cs="Times New Roman"/>
      <w:b/>
      <w:bCs/>
      <w:i/>
      <w:iCs/>
      <w:sz w:val="26"/>
      <w:szCs w:val="26"/>
      <w:lang w:val="es-ES_tradnl" w:eastAsia="es-ES_tradnl"/>
    </w:rPr>
  </w:style>
  <w:style w:type="paragraph" w:styleId="Ttulo6">
    <w:name w:val="heading 6"/>
    <w:basedOn w:val="Normal"/>
    <w:next w:val="Normal"/>
    <w:link w:val="Ttulo6Car"/>
    <w:qFormat/>
    <w:rsid w:val="00A632BE"/>
    <w:pPr>
      <w:keepNext/>
      <w:spacing w:after="0" w:line="240" w:lineRule="auto"/>
      <w:jc w:val="center"/>
      <w:outlineLvl w:val="5"/>
    </w:pPr>
    <w:rPr>
      <w:rFonts w:ascii="Bookman Old Style" w:eastAsia="Times New Roman" w:hAnsi="Bookman Old Style" w:cs="Times New Roman"/>
      <w:i/>
      <w:sz w:val="20"/>
      <w:szCs w:val="24"/>
      <w:lang w:eastAsia="es-ES"/>
    </w:rPr>
  </w:style>
  <w:style w:type="paragraph" w:styleId="Ttulo7">
    <w:name w:val="heading 7"/>
    <w:basedOn w:val="Normal"/>
    <w:next w:val="Normal"/>
    <w:link w:val="Ttulo7Car"/>
    <w:uiPriority w:val="99"/>
    <w:qFormat/>
    <w:rsid w:val="00A632BE"/>
    <w:pPr>
      <w:keepNext/>
      <w:spacing w:after="0" w:line="240" w:lineRule="auto"/>
      <w:jc w:val="center"/>
      <w:outlineLvl w:val="6"/>
    </w:pPr>
    <w:rPr>
      <w:rFonts w:ascii="Bookman Old Style" w:eastAsia="Times New Roman" w:hAnsi="Bookman Old Style" w:cs="Times New Roman"/>
      <w:i/>
      <w:szCs w:val="24"/>
      <w:lang w:eastAsia="es-ES"/>
    </w:rPr>
  </w:style>
  <w:style w:type="paragraph" w:styleId="Ttulo8">
    <w:name w:val="heading 8"/>
    <w:basedOn w:val="Normal"/>
    <w:next w:val="Normal"/>
    <w:link w:val="Ttulo8Car"/>
    <w:unhideWhenUsed/>
    <w:qFormat/>
    <w:rsid w:val="002C7B9E"/>
    <w:pPr>
      <w:keepNext/>
      <w:autoSpaceDE w:val="0"/>
      <w:autoSpaceDN w:val="0"/>
      <w:spacing w:after="0" w:line="240" w:lineRule="auto"/>
      <w:jc w:val="both"/>
      <w:outlineLvl w:val="7"/>
    </w:pPr>
    <w:rPr>
      <w:rFonts w:ascii="Times New Roman" w:eastAsiaTheme="minorEastAsia" w:hAnsi="Times New Roman" w:cs="Times New Roman"/>
      <w:b/>
      <w:bCs/>
      <w:i/>
      <w:iCs/>
      <w:color w:val="000000"/>
      <w:sz w:val="28"/>
      <w:szCs w:val="28"/>
      <w:lang w:eastAsia="es-ES"/>
    </w:rPr>
  </w:style>
  <w:style w:type="paragraph" w:styleId="Ttulo9">
    <w:name w:val="heading 9"/>
    <w:basedOn w:val="Normal"/>
    <w:next w:val="Normal"/>
    <w:link w:val="Ttulo9Car"/>
    <w:uiPriority w:val="99"/>
    <w:unhideWhenUsed/>
    <w:qFormat/>
    <w:rsid w:val="002C7B9E"/>
    <w:pPr>
      <w:keepNext/>
      <w:autoSpaceDE w:val="0"/>
      <w:autoSpaceDN w:val="0"/>
      <w:spacing w:after="0" w:line="240" w:lineRule="auto"/>
      <w:jc w:val="center"/>
      <w:outlineLvl w:val="8"/>
    </w:pPr>
    <w:rPr>
      <w:rFonts w:ascii="Times New Roman" w:eastAsiaTheme="minorEastAsia" w:hAnsi="Times New Roman" w:cs="Times New Roman"/>
      <w:b/>
      <w:bCs/>
      <w:i/>
      <w:iCs/>
      <w:sz w:val="32"/>
      <w:szCs w:val="32"/>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autoRedefine/>
    <w:uiPriority w:val="1"/>
    <w:qFormat/>
    <w:rsid w:val="008B3EF3"/>
    <w:pPr>
      <w:numPr>
        <w:numId w:val="1"/>
      </w:numPr>
      <w:overflowPunct w:val="0"/>
      <w:autoSpaceDE w:val="0"/>
      <w:autoSpaceDN w:val="0"/>
      <w:adjustRightInd w:val="0"/>
      <w:spacing w:after="0" w:line="240" w:lineRule="auto"/>
      <w:ind w:left="1080" w:hanging="360"/>
      <w:jc w:val="both"/>
      <w:textAlignment w:val="baseline"/>
    </w:pPr>
    <w:rPr>
      <w:rFonts w:ascii="Arial" w:eastAsia="Times New Roman" w:hAnsi="Arial" w:cs="Arial"/>
      <w:spacing w:val="2"/>
      <w:sz w:val="24"/>
      <w:szCs w:val="36"/>
      <w:u w:val="single"/>
      <w:lang w:val="es-ES_tradnl" w:eastAsia="es-ES"/>
    </w:rPr>
  </w:style>
  <w:style w:type="character" w:customStyle="1" w:styleId="Ttulo1Car">
    <w:name w:val="Título 1 Car"/>
    <w:basedOn w:val="Fuentedeprrafopredeter"/>
    <w:link w:val="Ttulo1"/>
    <w:uiPriority w:val="99"/>
    <w:rsid w:val="0050323B"/>
    <w:rPr>
      <w:rFonts w:ascii="Verdana" w:eastAsia="Times New Roman" w:hAnsi="Verdana" w:cs="Times New Roman"/>
      <w:b/>
      <w:sz w:val="24"/>
      <w:szCs w:val="20"/>
      <w:lang w:eastAsia="es-ES"/>
    </w:rPr>
  </w:style>
  <w:style w:type="character" w:customStyle="1" w:styleId="Ttulo2Car">
    <w:name w:val="Título 2 Car"/>
    <w:basedOn w:val="Fuentedeprrafopredeter"/>
    <w:link w:val="Ttulo2"/>
    <w:uiPriority w:val="99"/>
    <w:rsid w:val="0050323B"/>
    <w:rPr>
      <w:rFonts w:ascii="Arial" w:eastAsia="Times New Roman" w:hAnsi="Arial" w:cs="Arial"/>
      <w:b/>
      <w:bCs/>
      <w:i/>
      <w:iCs/>
      <w:sz w:val="28"/>
      <w:szCs w:val="28"/>
      <w:lang w:val="es-ES_tradnl" w:eastAsia="es-ES_tradnl"/>
    </w:rPr>
  </w:style>
  <w:style w:type="character" w:customStyle="1" w:styleId="Ttulo4Car">
    <w:name w:val="Título 4 Car"/>
    <w:basedOn w:val="Fuentedeprrafopredeter"/>
    <w:link w:val="Ttulo4"/>
    <w:uiPriority w:val="99"/>
    <w:rsid w:val="0050323B"/>
    <w:rPr>
      <w:rFonts w:ascii="Times New Roman" w:eastAsia="Times New Roman" w:hAnsi="Times New Roman" w:cs="Times New Roman"/>
      <w:b/>
      <w:bCs/>
      <w:sz w:val="28"/>
      <w:szCs w:val="28"/>
      <w:lang w:val="es-ES_tradnl" w:eastAsia="es-ES_tradnl"/>
    </w:rPr>
  </w:style>
  <w:style w:type="character" w:customStyle="1" w:styleId="Ttulo5Car">
    <w:name w:val="Título 5 Car"/>
    <w:basedOn w:val="Fuentedeprrafopredeter"/>
    <w:link w:val="Ttulo5"/>
    <w:rsid w:val="0050323B"/>
    <w:rPr>
      <w:rFonts w:ascii="Times New Roman" w:eastAsia="Times New Roman" w:hAnsi="Times New Roman" w:cs="Times New Roman"/>
      <w:b/>
      <w:bCs/>
      <w:i/>
      <w:iCs/>
      <w:sz w:val="26"/>
      <w:szCs w:val="26"/>
      <w:lang w:val="es-ES_tradnl" w:eastAsia="es-ES_tradnl"/>
    </w:rPr>
  </w:style>
  <w:style w:type="paragraph" w:styleId="Encabezado">
    <w:name w:val="header"/>
    <w:basedOn w:val="Normal"/>
    <w:link w:val="EncabezadoCar"/>
    <w:uiPriority w:val="99"/>
    <w:rsid w:val="0050323B"/>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character" w:customStyle="1" w:styleId="EncabezadoCar">
    <w:name w:val="Encabezado Car"/>
    <w:basedOn w:val="Fuentedeprrafopredeter"/>
    <w:link w:val="Encabezado"/>
    <w:uiPriority w:val="99"/>
    <w:rsid w:val="0050323B"/>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rsid w:val="0050323B"/>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character" w:customStyle="1" w:styleId="PiedepginaCar">
    <w:name w:val="Pie de página Car"/>
    <w:basedOn w:val="Fuentedeprrafopredeter"/>
    <w:link w:val="Piedepgina"/>
    <w:uiPriority w:val="99"/>
    <w:rsid w:val="0050323B"/>
    <w:rPr>
      <w:rFonts w:ascii="Times New Roman" w:eastAsia="Times New Roman" w:hAnsi="Times New Roman" w:cs="Times New Roman"/>
      <w:sz w:val="24"/>
      <w:szCs w:val="24"/>
      <w:lang w:val="es-ES_tradnl" w:eastAsia="es-ES_tradnl"/>
    </w:rPr>
  </w:style>
  <w:style w:type="paragraph" w:styleId="Descripcin">
    <w:name w:val="caption"/>
    <w:basedOn w:val="Normal"/>
    <w:next w:val="Normal"/>
    <w:uiPriority w:val="99"/>
    <w:qFormat/>
    <w:rsid w:val="0050323B"/>
    <w:pPr>
      <w:spacing w:after="0" w:line="240" w:lineRule="auto"/>
      <w:jc w:val="both"/>
    </w:pPr>
    <w:rPr>
      <w:rFonts w:ascii="Monotype Corsiva" w:eastAsia="Times New Roman" w:hAnsi="Monotype Corsiva" w:cs="Monotype Corsiva"/>
      <w:b/>
      <w:bCs/>
      <w:i/>
      <w:iCs/>
      <w:sz w:val="24"/>
      <w:szCs w:val="24"/>
      <w:lang w:val="es-CO" w:eastAsia="es-ES"/>
    </w:rPr>
  </w:style>
  <w:style w:type="character" w:styleId="Nmerodepgina">
    <w:name w:val="page number"/>
    <w:uiPriority w:val="99"/>
    <w:rsid w:val="0050323B"/>
    <w:rPr>
      <w:rFonts w:cs="Times New Roman"/>
    </w:rPr>
  </w:style>
  <w:style w:type="paragraph" w:styleId="Subttulo">
    <w:name w:val="Subtitle"/>
    <w:basedOn w:val="Normal"/>
    <w:link w:val="SubttuloCar"/>
    <w:qFormat/>
    <w:rsid w:val="0050323B"/>
    <w:pPr>
      <w:spacing w:after="0" w:line="360" w:lineRule="auto"/>
      <w:jc w:val="center"/>
    </w:pPr>
    <w:rPr>
      <w:rFonts w:ascii="Arial Narrow" w:eastAsia="Times New Roman" w:hAnsi="Arial Narrow" w:cs="Times New Roman"/>
      <w:b/>
      <w:sz w:val="40"/>
      <w:szCs w:val="20"/>
      <w:lang w:val="es-ES_tradnl" w:eastAsia="es-ES"/>
    </w:rPr>
  </w:style>
  <w:style w:type="character" w:customStyle="1" w:styleId="SubttuloCar">
    <w:name w:val="Subtítulo Car"/>
    <w:basedOn w:val="Fuentedeprrafopredeter"/>
    <w:link w:val="Subttulo"/>
    <w:rsid w:val="0050323B"/>
    <w:rPr>
      <w:rFonts w:ascii="Arial Narrow" w:eastAsia="Times New Roman" w:hAnsi="Arial Narrow" w:cs="Times New Roman"/>
      <w:b/>
      <w:sz w:val="40"/>
      <w:szCs w:val="20"/>
      <w:lang w:val="es-ES_tradnl" w:eastAsia="es-ES"/>
    </w:rPr>
  </w:style>
  <w:style w:type="paragraph" w:styleId="Sangradetextonormal">
    <w:name w:val="Body Text Indent"/>
    <w:basedOn w:val="Normal"/>
    <w:link w:val="SangradetextonormalCar"/>
    <w:uiPriority w:val="99"/>
    <w:rsid w:val="0050323B"/>
    <w:pPr>
      <w:spacing w:after="120" w:line="240" w:lineRule="auto"/>
      <w:ind w:left="283"/>
    </w:pPr>
    <w:rPr>
      <w:rFonts w:ascii="Times New Roman" w:eastAsia="Times New Roman" w:hAnsi="Times New Roman" w:cs="Times New Roman"/>
      <w:sz w:val="24"/>
      <w:szCs w:val="24"/>
      <w:lang w:val="es-ES_tradnl" w:eastAsia="es-ES_tradnl"/>
    </w:rPr>
  </w:style>
  <w:style w:type="character" w:customStyle="1" w:styleId="SangradetextonormalCar">
    <w:name w:val="Sangría de texto normal Car"/>
    <w:basedOn w:val="Fuentedeprrafopredeter"/>
    <w:link w:val="Sangradetextonormal"/>
    <w:uiPriority w:val="99"/>
    <w:rsid w:val="0050323B"/>
    <w:rPr>
      <w:rFonts w:ascii="Times New Roman" w:eastAsia="Times New Roman" w:hAnsi="Times New Roman" w:cs="Times New Roman"/>
      <w:sz w:val="24"/>
      <w:szCs w:val="24"/>
      <w:lang w:val="es-ES_tradnl" w:eastAsia="es-ES_tradnl"/>
    </w:rPr>
  </w:style>
  <w:style w:type="paragraph" w:styleId="Textonotapie">
    <w:name w:val="footnote text"/>
    <w:aliases w:val="Footnote Text Char Char Char Char Char,Footnote Text Char Char Char Char,Footnote reference,FA Fu,Footnote Text Char Char Char,Footnote Text Char Char Char Car Car Car,texto de nota al p,Car, Car,texto de nota al pie,ft,Ca"/>
    <w:basedOn w:val="Normal"/>
    <w:link w:val="TextonotapieCar"/>
    <w:uiPriority w:val="99"/>
    <w:qFormat/>
    <w:rsid w:val="0050323B"/>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texto de nota al p Car,Car Car1, Car Car"/>
    <w:basedOn w:val="Fuentedeprrafopredeter"/>
    <w:link w:val="Textonotapie"/>
    <w:uiPriority w:val="99"/>
    <w:rsid w:val="0050323B"/>
    <w:rPr>
      <w:rFonts w:ascii="Times New Roman" w:eastAsia="Times New Roman" w:hAnsi="Times New Roman" w:cs="Times New Roman"/>
      <w:sz w:val="20"/>
      <w:szCs w:val="20"/>
      <w:lang w:val="es-ES_tradnl" w:eastAsia="es-ES_tradnl"/>
    </w:rPr>
  </w:style>
  <w:style w:type="character" w:styleId="Refdenotaalpie">
    <w:name w:val="footnote reference"/>
    <w:aliases w:val="Texto de nota al pie,FC,referencia nota al pie,Appel note de bas de page,Footnotes refss,BVI fnr,Footnote symbol,Footnote,Ref. de nota al pie2,Nota de pie,Ref,de nota al pie,Pie de pagina,Ref. ...,Ref1,Footnote number,f,Ref5"/>
    <w:qFormat/>
    <w:rsid w:val="0050323B"/>
    <w:rPr>
      <w:vertAlign w:val="superscript"/>
    </w:rPr>
  </w:style>
  <w:style w:type="paragraph" w:customStyle="1" w:styleId="Prrafodelista1">
    <w:name w:val="Párrafo de lista1"/>
    <w:basedOn w:val="Normal"/>
    <w:rsid w:val="0050323B"/>
    <w:pPr>
      <w:spacing w:after="200" w:line="276" w:lineRule="auto"/>
      <w:ind w:left="720"/>
      <w:contextualSpacing/>
    </w:pPr>
    <w:rPr>
      <w:rFonts w:ascii="Calibri" w:eastAsia="Times New Roman" w:hAnsi="Calibri" w:cs="Times New Roman"/>
      <w:lang w:val="es-CO"/>
    </w:rPr>
  </w:style>
  <w:style w:type="paragraph" w:styleId="NormalWeb">
    <w:name w:val="Normal (Web)"/>
    <w:basedOn w:val="Normal"/>
    <w:uiPriority w:val="99"/>
    <w:rsid w:val="0050323B"/>
    <w:pPr>
      <w:spacing w:before="100" w:beforeAutospacing="1" w:after="100" w:afterAutospacing="1" w:line="240" w:lineRule="auto"/>
    </w:pPr>
    <w:rPr>
      <w:rFonts w:ascii="Times New Roman" w:eastAsia="Calibri" w:hAnsi="Times New Roman" w:cs="Times New Roman"/>
      <w:sz w:val="24"/>
      <w:szCs w:val="24"/>
      <w:lang w:val="es-CO" w:eastAsia="es-CO"/>
    </w:rPr>
  </w:style>
  <w:style w:type="paragraph" w:customStyle="1" w:styleId="Textoindependiente31">
    <w:name w:val="Texto independiente 31"/>
    <w:basedOn w:val="Normal"/>
    <w:rsid w:val="0050323B"/>
    <w:pPr>
      <w:overflowPunct w:val="0"/>
      <w:autoSpaceDE w:val="0"/>
      <w:autoSpaceDN w:val="0"/>
      <w:adjustRightInd w:val="0"/>
      <w:spacing w:after="0" w:line="240" w:lineRule="auto"/>
      <w:ind w:right="51"/>
      <w:jc w:val="both"/>
      <w:textAlignment w:val="baseline"/>
    </w:pPr>
    <w:rPr>
      <w:rFonts w:ascii="Times New Roman" w:eastAsia="Calibri" w:hAnsi="Times New Roman" w:cs="Times New Roman"/>
      <w:color w:val="000000"/>
      <w:sz w:val="28"/>
      <w:szCs w:val="20"/>
      <w:lang w:val="es-CO" w:eastAsia="es-CO"/>
    </w:rPr>
  </w:style>
  <w:style w:type="character" w:customStyle="1" w:styleId="CarCar">
    <w:name w:val="Car Car"/>
    <w:semiHidden/>
    <w:locked/>
    <w:rsid w:val="0050323B"/>
    <w:rPr>
      <w:rFonts w:ascii="Tahoma" w:eastAsia="Batang" w:hAnsi="Tahoma" w:cs="Tahoma"/>
      <w:lang w:val="es-ES" w:eastAsia="es-ES" w:bidi="ar-SA"/>
    </w:rPr>
  </w:style>
  <w:style w:type="paragraph" w:styleId="Textoindependiente">
    <w:name w:val="Body Text"/>
    <w:basedOn w:val="Normal"/>
    <w:link w:val="TextoindependienteCar"/>
    <w:uiPriority w:val="99"/>
    <w:rsid w:val="0050323B"/>
    <w:pPr>
      <w:spacing w:after="120" w:line="240" w:lineRule="auto"/>
    </w:pPr>
    <w:rPr>
      <w:rFonts w:ascii="Times New Roman" w:eastAsia="Times New Roman" w:hAnsi="Times New Roman" w:cs="Times New Roman"/>
      <w:sz w:val="24"/>
      <w:szCs w:val="24"/>
      <w:lang w:val="es-ES_tradnl" w:eastAsia="es-ES_tradnl"/>
    </w:rPr>
  </w:style>
  <w:style w:type="character" w:customStyle="1" w:styleId="TextoindependienteCar">
    <w:name w:val="Texto independiente Car"/>
    <w:basedOn w:val="Fuentedeprrafopredeter"/>
    <w:link w:val="Textoindependiente"/>
    <w:uiPriority w:val="99"/>
    <w:rsid w:val="0050323B"/>
    <w:rPr>
      <w:rFonts w:ascii="Times New Roman" w:eastAsia="Times New Roman" w:hAnsi="Times New Roman" w:cs="Times New Roman"/>
      <w:sz w:val="24"/>
      <w:szCs w:val="24"/>
      <w:lang w:val="es-ES_tradnl" w:eastAsia="es-ES_tradnl"/>
    </w:rPr>
  </w:style>
  <w:style w:type="paragraph" w:styleId="Textoindependiente2">
    <w:name w:val="Body Text 2"/>
    <w:basedOn w:val="Normal"/>
    <w:link w:val="Textoindependiente2Car"/>
    <w:uiPriority w:val="99"/>
    <w:rsid w:val="0050323B"/>
    <w:pPr>
      <w:spacing w:after="120" w:line="480" w:lineRule="auto"/>
    </w:pPr>
    <w:rPr>
      <w:rFonts w:ascii="Times New Roman" w:eastAsia="Times New Roman" w:hAnsi="Times New Roman" w:cs="Times New Roman"/>
      <w:sz w:val="24"/>
      <w:szCs w:val="24"/>
      <w:lang w:val="es-ES_tradnl" w:eastAsia="es-ES_tradnl"/>
    </w:rPr>
  </w:style>
  <w:style w:type="character" w:customStyle="1" w:styleId="Textoindependiente2Car">
    <w:name w:val="Texto independiente 2 Car"/>
    <w:basedOn w:val="Fuentedeprrafopredeter"/>
    <w:link w:val="Textoindependiente2"/>
    <w:uiPriority w:val="99"/>
    <w:rsid w:val="0050323B"/>
    <w:rPr>
      <w:rFonts w:ascii="Times New Roman" w:eastAsia="Times New Roman" w:hAnsi="Times New Roman" w:cs="Times New Roman"/>
      <w:sz w:val="24"/>
      <w:szCs w:val="24"/>
      <w:lang w:val="es-ES_tradnl" w:eastAsia="es-ES_tradnl"/>
    </w:rPr>
  </w:style>
  <w:style w:type="paragraph" w:styleId="Textoindependiente3">
    <w:name w:val="Body Text 3"/>
    <w:basedOn w:val="Normal"/>
    <w:link w:val="Textoindependiente3Car"/>
    <w:uiPriority w:val="99"/>
    <w:rsid w:val="0050323B"/>
    <w:pPr>
      <w:spacing w:after="120" w:line="240" w:lineRule="auto"/>
    </w:pPr>
    <w:rPr>
      <w:rFonts w:ascii="Times New Roman" w:eastAsia="Times New Roman" w:hAnsi="Times New Roman" w:cs="Times New Roman"/>
      <w:sz w:val="16"/>
      <w:szCs w:val="16"/>
      <w:lang w:val="es-ES_tradnl" w:eastAsia="es-ES_tradnl"/>
    </w:rPr>
  </w:style>
  <w:style w:type="character" w:customStyle="1" w:styleId="Textoindependiente3Car">
    <w:name w:val="Texto independiente 3 Car"/>
    <w:basedOn w:val="Fuentedeprrafopredeter"/>
    <w:link w:val="Textoindependiente3"/>
    <w:uiPriority w:val="99"/>
    <w:rsid w:val="0050323B"/>
    <w:rPr>
      <w:rFonts w:ascii="Times New Roman" w:eastAsia="Times New Roman" w:hAnsi="Times New Roman" w:cs="Times New Roman"/>
      <w:sz w:val="16"/>
      <w:szCs w:val="16"/>
      <w:lang w:val="es-ES_tradnl" w:eastAsia="es-ES_tradnl"/>
    </w:rPr>
  </w:style>
  <w:style w:type="character" w:styleId="nfasis">
    <w:name w:val="Emphasis"/>
    <w:qFormat/>
    <w:rsid w:val="0050323B"/>
    <w:rPr>
      <w:i/>
      <w:iCs/>
    </w:rPr>
  </w:style>
  <w:style w:type="paragraph" w:styleId="Textodebloque">
    <w:name w:val="Block Text"/>
    <w:basedOn w:val="Normal"/>
    <w:uiPriority w:val="99"/>
    <w:rsid w:val="0050323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itaHTML">
    <w:name w:val="HTML Cite"/>
    <w:rsid w:val="0050323B"/>
    <w:rPr>
      <w:i w:val="0"/>
      <w:iCs w:val="0"/>
      <w:color w:val="228822"/>
    </w:rPr>
  </w:style>
  <w:style w:type="character" w:styleId="Refdecomentario">
    <w:name w:val="annotation reference"/>
    <w:basedOn w:val="Fuentedeprrafopredeter"/>
    <w:unhideWhenUsed/>
    <w:rsid w:val="0050323B"/>
    <w:rPr>
      <w:sz w:val="16"/>
      <w:szCs w:val="16"/>
    </w:rPr>
  </w:style>
  <w:style w:type="paragraph" w:styleId="Textocomentario">
    <w:name w:val="annotation text"/>
    <w:basedOn w:val="Normal"/>
    <w:link w:val="TextocomentarioCar"/>
    <w:unhideWhenUsed/>
    <w:rsid w:val="0050323B"/>
    <w:pPr>
      <w:spacing w:line="240" w:lineRule="auto"/>
    </w:pPr>
    <w:rPr>
      <w:sz w:val="20"/>
      <w:szCs w:val="20"/>
    </w:rPr>
  </w:style>
  <w:style w:type="character" w:customStyle="1" w:styleId="TextocomentarioCar">
    <w:name w:val="Texto comentario Car"/>
    <w:basedOn w:val="Fuentedeprrafopredeter"/>
    <w:link w:val="Textocomentario"/>
    <w:rsid w:val="0050323B"/>
    <w:rPr>
      <w:sz w:val="20"/>
      <w:szCs w:val="20"/>
    </w:rPr>
  </w:style>
  <w:style w:type="paragraph" w:styleId="Asuntodelcomentario">
    <w:name w:val="annotation subject"/>
    <w:basedOn w:val="Textocomentario"/>
    <w:next w:val="Textocomentario"/>
    <w:link w:val="AsuntodelcomentarioCar"/>
    <w:unhideWhenUsed/>
    <w:rsid w:val="0050323B"/>
    <w:rPr>
      <w:b/>
      <w:bCs/>
    </w:rPr>
  </w:style>
  <w:style w:type="character" w:customStyle="1" w:styleId="AsuntodelcomentarioCar">
    <w:name w:val="Asunto del comentario Car"/>
    <w:basedOn w:val="TextocomentarioCar"/>
    <w:link w:val="Asuntodelcomentario"/>
    <w:rsid w:val="0050323B"/>
    <w:rPr>
      <w:b/>
      <w:bCs/>
      <w:sz w:val="20"/>
      <w:szCs w:val="20"/>
    </w:rPr>
  </w:style>
  <w:style w:type="paragraph" w:styleId="Textodeglobo">
    <w:name w:val="Balloon Text"/>
    <w:basedOn w:val="Normal"/>
    <w:link w:val="TextodegloboCar"/>
    <w:uiPriority w:val="99"/>
    <w:unhideWhenUsed/>
    <w:rsid w:val="005032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50323B"/>
    <w:rPr>
      <w:rFonts w:ascii="Segoe UI" w:hAnsi="Segoe UI" w:cs="Segoe UI"/>
      <w:sz w:val="18"/>
      <w:szCs w:val="18"/>
    </w:rPr>
  </w:style>
  <w:style w:type="character" w:customStyle="1" w:styleId="Ttulo3Car">
    <w:name w:val="Título 3 Car"/>
    <w:basedOn w:val="Fuentedeprrafopredeter"/>
    <w:link w:val="Ttulo3"/>
    <w:rsid w:val="0050323B"/>
    <w:rPr>
      <w:rFonts w:asciiTheme="majorHAnsi" w:eastAsiaTheme="majorEastAsia" w:hAnsiTheme="majorHAnsi" w:cstheme="majorBidi"/>
      <w:color w:val="1F4D78" w:themeColor="accent1" w:themeShade="7F"/>
      <w:sz w:val="24"/>
      <w:szCs w:val="24"/>
    </w:rPr>
  </w:style>
  <w:style w:type="paragraph" w:styleId="Puesto">
    <w:name w:val="Title"/>
    <w:aliases w:val="Título FCH Nivel 1"/>
    <w:basedOn w:val="Normal"/>
    <w:link w:val="PuestoCar"/>
    <w:qFormat/>
    <w:rsid w:val="0050323B"/>
    <w:pPr>
      <w:widowControl w:val="0"/>
      <w:spacing w:after="0" w:line="240" w:lineRule="auto"/>
      <w:ind w:firstLine="709"/>
      <w:jc w:val="center"/>
    </w:pPr>
    <w:rPr>
      <w:rFonts w:ascii="Verdana" w:eastAsia="Times New Roman" w:hAnsi="Verdana" w:cs="Times New Roman"/>
      <w:b/>
      <w:sz w:val="24"/>
      <w:szCs w:val="20"/>
      <w:lang w:eastAsia="es-ES"/>
    </w:rPr>
  </w:style>
  <w:style w:type="character" w:customStyle="1" w:styleId="PuestoCar">
    <w:name w:val="Puesto Car"/>
    <w:aliases w:val="Título FCH Nivel 1 Car1"/>
    <w:basedOn w:val="Fuentedeprrafopredeter"/>
    <w:link w:val="Puesto"/>
    <w:rsid w:val="0050323B"/>
    <w:rPr>
      <w:rFonts w:ascii="Verdana" w:eastAsia="Times New Roman" w:hAnsi="Verdana" w:cs="Times New Roman"/>
      <w:b/>
      <w:sz w:val="24"/>
      <w:szCs w:val="20"/>
      <w:lang w:eastAsia="es-ES"/>
    </w:rPr>
  </w:style>
  <w:style w:type="paragraph" w:customStyle="1" w:styleId="Textoindependiente21">
    <w:name w:val="Texto independiente 21"/>
    <w:basedOn w:val="Normal"/>
    <w:rsid w:val="0050323B"/>
    <w:pPr>
      <w:spacing w:after="0" w:line="360" w:lineRule="auto"/>
      <w:ind w:firstLine="709"/>
      <w:jc w:val="both"/>
    </w:pPr>
    <w:rPr>
      <w:rFonts w:ascii="Arial" w:eastAsia="Times New Roman" w:hAnsi="Arial" w:cs="Times New Roman"/>
      <w:spacing w:val="-3"/>
      <w:sz w:val="28"/>
      <w:szCs w:val="20"/>
      <w:lang w:val="es-ES_tradnl" w:eastAsia="es-ES"/>
    </w:rPr>
  </w:style>
  <w:style w:type="paragraph" w:customStyle="1" w:styleId="Textoindependiente32">
    <w:name w:val="Texto independiente 32"/>
    <w:basedOn w:val="Normal"/>
    <w:rsid w:val="0050323B"/>
    <w:pPr>
      <w:spacing w:after="0" w:line="360" w:lineRule="auto"/>
      <w:ind w:right="51"/>
      <w:jc w:val="both"/>
    </w:pPr>
    <w:rPr>
      <w:rFonts w:ascii="Arial" w:eastAsia="Times New Roman" w:hAnsi="Arial" w:cs="Times New Roman"/>
      <w:sz w:val="28"/>
      <w:szCs w:val="20"/>
      <w:lang w:val="es-ES_tradnl" w:eastAsia="es-CO"/>
    </w:rPr>
  </w:style>
  <w:style w:type="character" w:styleId="Hipervnculo">
    <w:name w:val="Hyperlink"/>
    <w:uiPriority w:val="99"/>
    <w:rsid w:val="0050323B"/>
    <w:rPr>
      <w:color w:val="0000FF"/>
      <w:u w:val="single"/>
    </w:rPr>
  </w:style>
  <w:style w:type="paragraph" w:customStyle="1" w:styleId="Textodebloque1">
    <w:name w:val="Texto de bloque1"/>
    <w:basedOn w:val="Normal"/>
    <w:rsid w:val="0050323B"/>
    <w:pPr>
      <w:spacing w:after="0" w:line="240" w:lineRule="auto"/>
      <w:ind w:left="-34" w:right="51" w:firstLine="34"/>
      <w:jc w:val="both"/>
    </w:pPr>
    <w:rPr>
      <w:rFonts w:ascii="Times New Roman" w:eastAsia="Times New Roman" w:hAnsi="Times New Roman" w:cs="Times New Roman"/>
      <w:sz w:val="20"/>
      <w:szCs w:val="20"/>
      <w:lang w:val="es-ES_tradnl" w:eastAsia="es-ES"/>
    </w:rPr>
  </w:style>
  <w:style w:type="character" w:customStyle="1" w:styleId="TextonotapieCar1">
    <w:name w:val="Texto nota pie Car1"/>
    <w:aliases w:val="Texto nota pie Car Car1,Footnote Text Char Char Char Char Char Car1,Footnote Text Char Char Char Char Car1,Footnote reference Car1,FA Fu Car1,Footnote Text Char Char Char Car2,Footnote Text Char Char Char Car Car Car Car1,ft Car"/>
    <w:rsid w:val="0050323B"/>
    <w:rPr>
      <w:rFonts w:ascii="Arial" w:hAnsi="Arial"/>
      <w:lang w:val="es-ES" w:eastAsia="es-ES" w:bidi="ar-SA"/>
    </w:rPr>
  </w:style>
  <w:style w:type="paragraph" w:styleId="Sangra2detindependiente">
    <w:name w:val="Body Text Indent 2"/>
    <w:basedOn w:val="Normal"/>
    <w:link w:val="Sangra2detindependienteCar"/>
    <w:uiPriority w:val="99"/>
    <w:rsid w:val="0050323B"/>
    <w:pPr>
      <w:spacing w:after="120" w:line="480" w:lineRule="auto"/>
      <w:ind w:left="283"/>
    </w:pPr>
    <w:rPr>
      <w:rFonts w:ascii="Arial" w:eastAsia="Times New Roman" w:hAnsi="Arial" w:cs="Times New Roman"/>
      <w:sz w:val="28"/>
      <w:szCs w:val="20"/>
      <w:lang w:eastAsia="es-ES"/>
    </w:rPr>
  </w:style>
  <w:style w:type="character" w:customStyle="1" w:styleId="Sangra2detindependienteCar">
    <w:name w:val="Sangría 2 de t. independiente Car"/>
    <w:basedOn w:val="Fuentedeprrafopredeter"/>
    <w:link w:val="Sangra2detindependiente"/>
    <w:uiPriority w:val="99"/>
    <w:rsid w:val="0050323B"/>
    <w:rPr>
      <w:rFonts w:ascii="Arial" w:eastAsia="Times New Roman" w:hAnsi="Arial" w:cs="Times New Roman"/>
      <w:sz w:val="28"/>
      <w:szCs w:val="20"/>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
    <w:locked/>
    <w:rsid w:val="0050323B"/>
    <w:rPr>
      <w:lang w:val="es-ES_tradnl" w:eastAsia="es-ES_tradnl" w:bidi="ar-SA"/>
    </w:rPr>
  </w:style>
  <w:style w:type="table" w:styleId="Tablaconcuadrcula">
    <w:name w:val="Table Grid"/>
    <w:basedOn w:val="Tablanormal"/>
    <w:rsid w:val="0050323B"/>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unhideWhenUsed/>
    <w:rsid w:val="00A632B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A632BE"/>
    <w:rPr>
      <w:sz w:val="16"/>
      <w:szCs w:val="16"/>
    </w:rPr>
  </w:style>
  <w:style w:type="character" w:customStyle="1" w:styleId="Ttulo6Car">
    <w:name w:val="Título 6 Car"/>
    <w:basedOn w:val="Fuentedeprrafopredeter"/>
    <w:link w:val="Ttulo6"/>
    <w:rsid w:val="00A632BE"/>
    <w:rPr>
      <w:rFonts w:ascii="Bookman Old Style" w:eastAsia="Times New Roman" w:hAnsi="Bookman Old Style" w:cs="Times New Roman"/>
      <w:i/>
      <w:sz w:val="20"/>
      <w:szCs w:val="24"/>
      <w:lang w:eastAsia="es-ES"/>
    </w:rPr>
  </w:style>
  <w:style w:type="character" w:customStyle="1" w:styleId="Ttulo7Car">
    <w:name w:val="Título 7 Car"/>
    <w:basedOn w:val="Fuentedeprrafopredeter"/>
    <w:link w:val="Ttulo7"/>
    <w:uiPriority w:val="99"/>
    <w:rsid w:val="00A632BE"/>
    <w:rPr>
      <w:rFonts w:ascii="Bookman Old Style" w:eastAsia="Times New Roman" w:hAnsi="Bookman Old Style" w:cs="Times New Roman"/>
      <w:i/>
      <w:szCs w:val="24"/>
      <w:lang w:eastAsia="es-ES"/>
    </w:rPr>
  </w:style>
  <w:style w:type="paragraph" w:customStyle="1" w:styleId="TxBrp23">
    <w:name w:val="TxBr_p23"/>
    <w:basedOn w:val="Normal"/>
    <w:rsid w:val="00A632BE"/>
    <w:pPr>
      <w:spacing w:after="0" w:line="240" w:lineRule="atLeast"/>
      <w:ind w:left="4003"/>
      <w:jc w:val="both"/>
    </w:pPr>
    <w:rPr>
      <w:rFonts w:ascii="Times New Roman" w:eastAsia="Times New Roman" w:hAnsi="Times New Roman" w:cs="Times New Roman"/>
      <w:snapToGrid w:val="0"/>
      <w:sz w:val="24"/>
      <w:szCs w:val="20"/>
      <w:lang w:eastAsia="es-ES"/>
    </w:rPr>
  </w:style>
  <w:style w:type="paragraph" w:customStyle="1" w:styleId="TxBrp10">
    <w:name w:val="TxBr_p10"/>
    <w:basedOn w:val="Normal"/>
    <w:rsid w:val="00A632BE"/>
    <w:pPr>
      <w:tabs>
        <w:tab w:val="left" w:pos="3798"/>
        <w:tab w:val="left" w:pos="4274"/>
      </w:tabs>
      <w:spacing w:after="0" w:line="255" w:lineRule="atLeast"/>
      <w:ind w:left="3798" w:firstLine="477"/>
      <w:jc w:val="both"/>
    </w:pPr>
    <w:rPr>
      <w:rFonts w:ascii="Times New Roman" w:eastAsia="Times New Roman" w:hAnsi="Times New Roman" w:cs="Times New Roman"/>
      <w:snapToGrid w:val="0"/>
      <w:sz w:val="24"/>
      <w:szCs w:val="20"/>
      <w:lang w:eastAsia="es-ES"/>
    </w:rPr>
  </w:style>
  <w:style w:type="paragraph" w:customStyle="1" w:styleId="Normal13">
    <w:name w:val="Normal 13"/>
    <w:basedOn w:val="Normal"/>
    <w:link w:val="Normal13Car"/>
    <w:autoRedefine/>
    <w:rsid w:val="00A632BE"/>
    <w:pPr>
      <w:tabs>
        <w:tab w:val="left" w:pos="8273"/>
      </w:tabs>
      <w:spacing w:after="0" w:line="360" w:lineRule="auto"/>
      <w:ind w:right="-35"/>
      <w:jc w:val="both"/>
    </w:pPr>
    <w:rPr>
      <w:rFonts w:ascii="Arial" w:eastAsia="Times New Roman" w:hAnsi="Arial" w:cs="Arial"/>
      <w:sz w:val="28"/>
      <w:szCs w:val="28"/>
      <w:lang w:val="es-ES_tradnl" w:eastAsia="es-CO"/>
    </w:rPr>
  </w:style>
  <w:style w:type="character" w:customStyle="1" w:styleId="Normal13Car">
    <w:name w:val="Normal 13 Car"/>
    <w:basedOn w:val="Fuentedeprrafopredeter"/>
    <w:link w:val="Normal13"/>
    <w:rsid w:val="00A632BE"/>
    <w:rPr>
      <w:rFonts w:ascii="Arial" w:eastAsia="Times New Roman" w:hAnsi="Arial" w:cs="Arial"/>
      <w:sz w:val="28"/>
      <w:szCs w:val="28"/>
      <w:lang w:val="es-ES_tradnl" w:eastAsia="es-CO"/>
    </w:rPr>
  </w:style>
  <w:style w:type="paragraph" w:customStyle="1" w:styleId="TxBrp17">
    <w:name w:val="TxBr_p17"/>
    <w:basedOn w:val="Normal"/>
    <w:rsid w:val="00A632BE"/>
    <w:pPr>
      <w:tabs>
        <w:tab w:val="left" w:pos="617"/>
        <w:tab w:val="left" w:pos="1065"/>
      </w:tabs>
      <w:spacing w:after="0" w:line="255" w:lineRule="atLeast"/>
      <w:ind w:left="618" w:firstLine="448"/>
      <w:jc w:val="both"/>
    </w:pPr>
    <w:rPr>
      <w:rFonts w:ascii="Times New Roman" w:eastAsia="Times New Roman" w:hAnsi="Times New Roman" w:cs="Times New Roman"/>
      <w:snapToGrid w:val="0"/>
      <w:sz w:val="24"/>
      <w:szCs w:val="20"/>
      <w:lang w:eastAsia="es-ES"/>
    </w:rPr>
  </w:style>
  <w:style w:type="paragraph" w:customStyle="1" w:styleId="TxBrp3">
    <w:name w:val="TxBr_p3"/>
    <w:basedOn w:val="Normal"/>
    <w:rsid w:val="00A632BE"/>
    <w:pPr>
      <w:tabs>
        <w:tab w:val="left" w:pos="521"/>
        <w:tab w:val="left" w:pos="975"/>
      </w:tabs>
      <w:spacing w:after="0" w:line="243" w:lineRule="atLeast"/>
      <w:ind w:left="522" w:firstLine="453"/>
      <w:jc w:val="both"/>
    </w:pPr>
    <w:rPr>
      <w:rFonts w:ascii="Times New Roman" w:eastAsia="Times New Roman" w:hAnsi="Times New Roman" w:cs="Times New Roman"/>
      <w:snapToGrid w:val="0"/>
      <w:sz w:val="24"/>
      <w:szCs w:val="20"/>
      <w:lang w:eastAsia="es-ES"/>
    </w:rPr>
  </w:style>
  <w:style w:type="paragraph" w:customStyle="1" w:styleId="TxBrp5">
    <w:name w:val="TxBr_p5"/>
    <w:basedOn w:val="Normal"/>
    <w:rsid w:val="00A632BE"/>
    <w:pPr>
      <w:tabs>
        <w:tab w:val="left" w:pos="459"/>
      </w:tabs>
      <w:spacing w:after="0" w:line="255" w:lineRule="atLeast"/>
      <w:ind w:left="40"/>
      <w:jc w:val="both"/>
    </w:pPr>
    <w:rPr>
      <w:rFonts w:ascii="Times New Roman" w:eastAsia="Times New Roman" w:hAnsi="Times New Roman" w:cs="Times New Roman"/>
      <w:snapToGrid w:val="0"/>
      <w:sz w:val="24"/>
      <w:szCs w:val="20"/>
      <w:lang w:eastAsia="es-ES"/>
    </w:rPr>
  </w:style>
  <w:style w:type="paragraph" w:customStyle="1" w:styleId="TxBrp20">
    <w:name w:val="TxBr_p20"/>
    <w:basedOn w:val="Normal"/>
    <w:rsid w:val="00A632BE"/>
    <w:pPr>
      <w:tabs>
        <w:tab w:val="left" w:pos="3866"/>
      </w:tabs>
      <w:spacing w:after="0" w:line="255" w:lineRule="atLeast"/>
      <w:ind w:left="3447"/>
      <w:jc w:val="both"/>
    </w:pPr>
    <w:rPr>
      <w:rFonts w:ascii="Times New Roman" w:eastAsia="Times New Roman" w:hAnsi="Times New Roman" w:cs="Times New Roman"/>
      <w:snapToGrid w:val="0"/>
      <w:sz w:val="24"/>
      <w:szCs w:val="20"/>
      <w:lang w:eastAsia="es-ES"/>
    </w:rPr>
  </w:style>
  <w:style w:type="paragraph" w:customStyle="1" w:styleId="TxBrp21">
    <w:name w:val="TxBr_p21"/>
    <w:basedOn w:val="Normal"/>
    <w:rsid w:val="00A632BE"/>
    <w:pPr>
      <w:tabs>
        <w:tab w:val="left" w:pos="4274"/>
      </w:tabs>
      <w:spacing w:after="0" w:line="255" w:lineRule="atLeast"/>
      <w:ind w:left="3866" w:firstLine="409"/>
      <w:jc w:val="both"/>
    </w:pPr>
    <w:rPr>
      <w:rFonts w:ascii="Times New Roman" w:eastAsia="Times New Roman" w:hAnsi="Times New Roman" w:cs="Times New Roman"/>
      <w:snapToGrid w:val="0"/>
      <w:sz w:val="24"/>
      <w:szCs w:val="20"/>
      <w:lang w:eastAsia="es-ES"/>
    </w:rPr>
  </w:style>
  <w:style w:type="paragraph" w:customStyle="1" w:styleId="TxBrp8">
    <w:name w:val="TxBr_p8"/>
    <w:basedOn w:val="Normal"/>
    <w:rsid w:val="00A632BE"/>
    <w:pPr>
      <w:tabs>
        <w:tab w:val="left" w:pos="714"/>
      </w:tabs>
      <w:spacing w:after="0" w:line="240" w:lineRule="atLeast"/>
      <w:ind w:left="295"/>
      <w:jc w:val="both"/>
    </w:pPr>
    <w:rPr>
      <w:rFonts w:ascii="Times New Roman" w:eastAsia="Times New Roman" w:hAnsi="Times New Roman" w:cs="Times New Roman"/>
      <w:snapToGrid w:val="0"/>
      <w:sz w:val="24"/>
      <w:szCs w:val="20"/>
      <w:lang w:eastAsia="es-ES"/>
    </w:rPr>
  </w:style>
  <w:style w:type="paragraph" w:customStyle="1" w:styleId="ecmsonormal">
    <w:name w:val="ec_msonormal"/>
    <w:basedOn w:val="Normal"/>
    <w:rsid w:val="00A632BE"/>
    <w:pPr>
      <w:spacing w:after="324" w:line="240" w:lineRule="auto"/>
    </w:pPr>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2C7B9E"/>
    <w:rPr>
      <w:rFonts w:ascii="Times New Roman" w:eastAsiaTheme="minorEastAsia" w:hAnsi="Times New Roman" w:cs="Times New Roman"/>
      <w:b/>
      <w:bCs/>
      <w:i/>
      <w:iCs/>
      <w:color w:val="000000"/>
      <w:sz w:val="28"/>
      <w:szCs w:val="28"/>
      <w:lang w:eastAsia="es-ES"/>
    </w:rPr>
  </w:style>
  <w:style w:type="character" w:customStyle="1" w:styleId="Ttulo9Car">
    <w:name w:val="Título 9 Car"/>
    <w:basedOn w:val="Fuentedeprrafopredeter"/>
    <w:link w:val="Ttulo9"/>
    <w:uiPriority w:val="99"/>
    <w:rsid w:val="002C7B9E"/>
    <w:rPr>
      <w:rFonts w:ascii="Times New Roman" w:eastAsiaTheme="minorEastAsia" w:hAnsi="Times New Roman" w:cs="Times New Roman"/>
      <w:b/>
      <w:bCs/>
      <w:i/>
      <w:iCs/>
      <w:sz w:val="32"/>
      <w:szCs w:val="32"/>
      <w:u w:val="single"/>
      <w:lang w:eastAsia="es-ES"/>
    </w:rPr>
  </w:style>
  <w:style w:type="paragraph" w:styleId="Prrafodelista">
    <w:name w:val="List Paragraph"/>
    <w:basedOn w:val="Normal"/>
    <w:uiPriority w:val="34"/>
    <w:qFormat/>
    <w:rsid w:val="006C0CFD"/>
    <w:pPr>
      <w:ind w:left="720"/>
      <w:contextualSpacing/>
    </w:pPr>
  </w:style>
  <w:style w:type="paragraph" w:customStyle="1" w:styleId="a">
    <w:basedOn w:val="Normal"/>
    <w:next w:val="Puesto"/>
    <w:link w:val="TtuloCar"/>
    <w:qFormat/>
    <w:rsid w:val="005C2275"/>
    <w:pPr>
      <w:spacing w:after="0" w:line="360" w:lineRule="auto"/>
      <w:jc w:val="center"/>
    </w:pPr>
    <w:rPr>
      <w:rFonts w:ascii="Arial" w:eastAsia="Times New Roman" w:hAnsi="Arial" w:cs="Times New Roman"/>
      <w:b/>
      <w:sz w:val="28"/>
      <w:szCs w:val="20"/>
      <w:lang w:val="es-ES_tradnl" w:eastAsia="es-ES"/>
    </w:rPr>
  </w:style>
  <w:style w:type="character" w:customStyle="1" w:styleId="apple-converted-space">
    <w:name w:val="apple-converted-space"/>
    <w:uiPriority w:val="99"/>
    <w:rsid w:val="005C2275"/>
  </w:style>
  <w:style w:type="paragraph" w:customStyle="1" w:styleId="bodytext21">
    <w:name w:val="bodytext21"/>
    <w:basedOn w:val="Normal"/>
    <w:rsid w:val="005C2275"/>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TtuloCar">
    <w:name w:val="Título Car"/>
    <w:aliases w:val="Puesto Car1,Título FCH Nivel 1 Car"/>
    <w:link w:val="a"/>
    <w:rsid w:val="005C2275"/>
    <w:rPr>
      <w:rFonts w:ascii="Arial" w:hAnsi="Arial"/>
      <w:b/>
      <w:sz w:val="28"/>
      <w:lang w:val="es-ES_tradnl" w:eastAsia="es-ES"/>
    </w:rPr>
  </w:style>
  <w:style w:type="numbering" w:customStyle="1" w:styleId="Sinlista1">
    <w:name w:val="Sin lista1"/>
    <w:next w:val="Sinlista"/>
    <w:uiPriority w:val="99"/>
    <w:semiHidden/>
    <w:unhideWhenUsed/>
    <w:rsid w:val="005C2275"/>
  </w:style>
  <w:style w:type="paragraph" w:customStyle="1" w:styleId="Sangradetindependiente">
    <w:name w:val="Sangría de t. independiente"/>
    <w:basedOn w:val="Normal"/>
    <w:rsid w:val="005C2275"/>
    <w:pPr>
      <w:spacing w:after="0" w:line="240" w:lineRule="auto"/>
    </w:pPr>
    <w:rPr>
      <w:rFonts w:ascii="Times New Roman" w:eastAsia="Times New Roman" w:hAnsi="Times New Roman" w:cs="Times New Roman"/>
      <w:b/>
      <w:bCs/>
      <w:sz w:val="24"/>
      <w:szCs w:val="24"/>
      <w:lang w:val="de-DE" w:eastAsia="de-DE"/>
    </w:rPr>
  </w:style>
  <w:style w:type="paragraph" w:customStyle="1" w:styleId="BodyText210">
    <w:name w:val="Body Text 21"/>
    <w:basedOn w:val="Normal"/>
    <w:uiPriority w:val="99"/>
    <w:rsid w:val="005C2275"/>
    <w:pPr>
      <w:widowControl w:val="0"/>
      <w:autoSpaceDE w:val="0"/>
      <w:autoSpaceDN w:val="0"/>
      <w:spacing w:after="0" w:line="360" w:lineRule="auto"/>
      <w:jc w:val="both"/>
    </w:pPr>
    <w:rPr>
      <w:rFonts w:ascii="Times New Roman" w:eastAsia="Times New Roman" w:hAnsi="Times New Roman" w:cs="Times New Roman"/>
      <w:sz w:val="28"/>
      <w:szCs w:val="28"/>
      <w:lang w:eastAsia="es-ES"/>
    </w:rPr>
  </w:style>
  <w:style w:type="paragraph" w:styleId="Mapadeldocumento">
    <w:name w:val="Document Map"/>
    <w:basedOn w:val="Normal"/>
    <w:link w:val="MapadeldocumentoCar"/>
    <w:uiPriority w:val="99"/>
    <w:semiHidden/>
    <w:rsid w:val="005C2275"/>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basedOn w:val="Fuentedeprrafopredeter"/>
    <w:link w:val="Mapadeldocumento"/>
    <w:uiPriority w:val="99"/>
    <w:semiHidden/>
    <w:rsid w:val="005C2275"/>
    <w:rPr>
      <w:rFonts w:ascii="Tahoma" w:eastAsia="Times New Roman" w:hAnsi="Tahoma" w:cs="Tahoma"/>
      <w:sz w:val="20"/>
      <w:szCs w:val="20"/>
      <w:shd w:val="clear" w:color="auto" w:fill="000080"/>
      <w:lang w:val="es-ES_tradnl" w:eastAsia="es-ES"/>
    </w:rPr>
  </w:style>
  <w:style w:type="character" w:styleId="MquinadeescribirHTML">
    <w:name w:val="HTML Typewriter"/>
    <w:basedOn w:val="Fuentedeprrafopredeter"/>
    <w:uiPriority w:val="99"/>
    <w:rsid w:val="005C2275"/>
    <w:rPr>
      <w:rFonts w:ascii="Courier New" w:hAnsi="Courier New" w:cs="Courier New"/>
      <w:sz w:val="20"/>
      <w:szCs w:val="20"/>
    </w:rPr>
  </w:style>
  <w:style w:type="character" w:styleId="Textoennegrita">
    <w:name w:val="Strong"/>
    <w:basedOn w:val="Fuentedeprrafopredeter"/>
    <w:uiPriority w:val="22"/>
    <w:qFormat/>
    <w:rsid w:val="005C2275"/>
    <w:rPr>
      <w:rFonts w:cs="Times New Roman"/>
      <w:b/>
      <w:bCs/>
    </w:rPr>
  </w:style>
  <w:style w:type="paragraph" w:styleId="HTMLconformatoprevio">
    <w:name w:val="HTML Preformatted"/>
    <w:basedOn w:val="Normal"/>
    <w:link w:val="HTMLconformatoprevioCar"/>
    <w:uiPriority w:val="99"/>
    <w:rsid w:val="005C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es-ES"/>
    </w:rPr>
  </w:style>
  <w:style w:type="character" w:customStyle="1" w:styleId="HTMLconformatoprevioCar">
    <w:name w:val="HTML con formato previo Car"/>
    <w:basedOn w:val="Fuentedeprrafopredeter"/>
    <w:link w:val="HTMLconformatoprevio"/>
    <w:uiPriority w:val="99"/>
    <w:rsid w:val="005C2275"/>
    <w:rPr>
      <w:rFonts w:ascii="Arial Unicode MS" w:eastAsia="Arial Unicode MS" w:hAnsi="Arial Unicode MS" w:cs="Arial Unicode MS"/>
      <w:sz w:val="20"/>
      <w:szCs w:val="20"/>
      <w:lang w:eastAsia="es-ES"/>
    </w:rPr>
  </w:style>
  <w:style w:type="paragraph" w:customStyle="1" w:styleId="bodytext1fp">
    <w:name w:val="bodytext1fp"/>
    <w:basedOn w:val="Normal"/>
    <w:uiPriority w:val="99"/>
    <w:rsid w:val="005C2275"/>
    <w:pPr>
      <w:spacing w:after="140" w:line="220" w:lineRule="atLeast"/>
      <w:ind w:left="232"/>
      <w:jc w:val="both"/>
    </w:pPr>
    <w:rPr>
      <w:rFonts w:ascii="Verdana" w:eastAsia="Times New Roman" w:hAnsi="Verdana" w:cs="Verdana"/>
      <w:sz w:val="16"/>
      <w:szCs w:val="16"/>
      <w:lang w:eastAsia="es-ES"/>
    </w:rPr>
  </w:style>
  <w:style w:type="paragraph" w:customStyle="1" w:styleId="tabletext">
    <w:name w:val="tabletext"/>
    <w:basedOn w:val="Normal"/>
    <w:uiPriority w:val="99"/>
    <w:rsid w:val="005C2275"/>
    <w:pPr>
      <w:spacing w:after="140" w:line="220" w:lineRule="atLeast"/>
      <w:ind w:left="232"/>
      <w:jc w:val="both"/>
    </w:pPr>
    <w:rPr>
      <w:rFonts w:ascii="Verdana" w:eastAsia="Times New Roman" w:hAnsi="Verdana" w:cs="Verdana"/>
      <w:sz w:val="16"/>
      <w:szCs w:val="16"/>
      <w:lang w:eastAsia="es-ES"/>
    </w:rPr>
  </w:style>
  <w:style w:type="character" w:styleId="Hipervnculovisitado">
    <w:name w:val="FollowedHyperlink"/>
    <w:basedOn w:val="Fuentedeprrafopredeter"/>
    <w:uiPriority w:val="99"/>
    <w:rsid w:val="005C2275"/>
    <w:rPr>
      <w:rFonts w:cs="Times New Roman"/>
      <w:color w:val="800080"/>
      <w:u w:val="single"/>
    </w:rPr>
  </w:style>
  <w:style w:type="paragraph" w:customStyle="1" w:styleId="Citatextual">
    <w:name w:val="Cita textual"/>
    <w:basedOn w:val="Sangradetindependiente"/>
    <w:uiPriority w:val="99"/>
    <w:rsid w:val="005C2275"/>
    <w:pPr>
      <w:overflowPunct w:val="0"/>
      <w:autoSpaceDE w:val="0"/>
      <w:autoSpaceDN w:val="0"/>
      <w:adjustRightInd w:val="0"/>
      <w:ind w:left="567" w:right="567"/>
      <w:jc w:val="both"/>
      <w:textAlignment w:val="baseline"/>
    </w:pPr>
    <w:rPr>
      <w:color w:val="000000"/>
      <w:lang w:val="es-MX" w:eastAsia="es-ES"/>
    </w:rPr>
  </w:style>
  <w:style w:type="paragraph" w:customStyle="1" w:styleId="H3">
    <w:name w:val="H3"/>
    <w:basedOn w:val="Normal"/>
    <w:next w:val="Normal"/>
    <w:uiPriority w:val="99"/>
    <w:rsid w:val="005C2275"/>
    <w:pPr>
      <w:keepNext/>
      <w:overflowPunct w:val="0"/>
      <w:autoSpaceDE w:val="0"/>
      <w:autoSpaceDN w:val="0"/>
      <w:adjustRightInd w:val="0"/>
      <w:spacing w:before="100" w:after="100" w:line="240" w:lineRule="auto"/>
      <w:jc w:val="both"/>
      <w:textAlignment w:val="baseline"/>
    </w:pPr>
    <w:rPr>
      <w:rFonts w:ascii="Times New Roman" w:eastAsia="Times New Roman" w:hAnsi="Times New Roman" w:cs="Times New Roman"/>
      <w:sz w:val="28"/>
      <w:szCs w:val="28"/>
      <w:lang w:val="es-CO" w:eastAsia="es-ES"/>
    </w:rPr>
  </w:style>
  <w:style w:type="paragraph" w:customStyle="1" w:styleId="Refdenotaalfinal1">
    <w:name w:val="Ref. de nota al final1"/>
    <w:basedOn w:val="Normal"/>
    <w:next w:val="Normal"/>
    <w:uiPriority w:val="99"/>
    <w:rsid w:val="005C22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Listaconvietas">
    <w:name w:val="List Bullet"/>
    <w:basedOn w:val="Normal"/>
    <w:autoRedefine/>
    <w:rsid w:val="005C2275"/>
    <w:pPr>
      <w:numPr>
        <w:numId w:val="2"/>
      </w:numPr>
      <w:spacing w:after="0" w:line="240" w:lineRule="auto"/>
      <w:ind w:left="360"/>
    </w:pPr>
    <w:rPr>
      <w:rFonts w:ascii="Times New Roman" w:eastAsia="Times New Roman" w:hAnsi="Times New Roman" w:cs="Times New Roman"/>
      <w:sz w:val="20"/>
      <w:szCs w:val="20"/>
      <w:lang w:val="es-ES_tradnl" w:eastAsia="es-ES"/>
    </w:rPr>
  </w:style>
  <w:style w:type="paragraph" w:customStyle="1" w:styleId="a0">
    <w:basedOn w:val="Normal"/>
    <w:next w:val="Puesto"/>
    <w:qFormat/>
    <w:rsid w:val="00F764D9"/>
    <w:pPr>
      <w:spacing w:after="0" w:line="360" w:lineRule="auto"/>
      <w:jc w:val="center"/>
    </w:pPr>
    <w:rPr>
      <w:rFonts w:ascii="Arial" w:eastAsia="Times New Roman" w:hAnsi="Arial" w:cs="Times New Roman"/>
      <w:sz w:val="24"/>
      <w:szCs w:val="20"/>
      <w:lang w:eastAsia="es-ES"/>
    </w:rPr>
  </w:style>
  <w:style w:type="paragraph" w:customStyle="1" w:styleId="Textoindependiente33">
    <w:name w:val="Texto independiente 33"/>
    <w:basedOn w:val="Normal"/>
    <w:rsid w:val="00F764D9"/>
    <w:pPr>
      <w:spacing w:after="0" w:line="360" w:lineRule="auto"/>
      <w:ind w:right="51"/>
      <w:jc w:val="both"/>
    </w:pPr>
    <w:rPr>
      <w:rFonts w:ascii="Arial" w:eastAsia="Times New Roman" w:hAnsi="Arial" w:cs="Times New Roman"/>
      <w:sz w:val="28"/>
      <w:szCs w:val="20"/>
      <w:lang w:val="es-ES_tradnl" w:eastAsia="es-CO"/>
    </w:rPr>
  </w:style>
  <w:style w:type="character" w:customStyle="1" w:styleId="textonavy1">
    <w:name w:val="texto_navy1"/>
    <w:rsid w:val="00F764D9"/>
    <w:rPr>
      <w:color w:val="000080"/>
    </w:rPr>
  </w:style>
  <w:style w:type="paragraph" w:styleId="Textosinformato">
    <w:name w:val="Plain Text"/>
    <w:basedOn w:val="Normal"/>
    <w:link w:val="TextosinformatoCar"/>
    <w:uiPriority w:val="99"/>
    <w:rsid w:val="00F764D9"/>
    <w:pPr>
      <w:spacing w:after="0" w:line="240" w:lineRule="auto"/>
    </w:pPr>
    <w:rPr>
      <w:rFonts w:ascii="Courier New" w:eastAsia="Times New Roman" w:hAnsi="Courier New" w:cs="Times New Roman"/>
      <w:sz w:val="20"/>
      <w:szCs w:val="20"/>
      <w:lang w:val="x-none" w:eastAsia="x-none"/>
    </w:rPr>
  </w:style>
  <w:style w:type="character" w:customStyle="1" w:styleId="TextosinformatoCar">
    <w:name w:val="Texto sin formato Car"/>
    <w:basedOn w:val="Fuentedeprrafopredeter"/>
    <w:link w:val="Textosinformato"/>
    <w:uiPriority w:val="99"/>
    <w:rsid w:val="00F764D9"/>
    <w:rPr>
      <w:rFonts w:ascii="Courier New" w:eastAsia="Times New Roman" w:hAnsi="Courier New" w:cs="Times New Roman"/>
      <w:sz w:val="20"/>
      <w:szCs w:val="20"/>
      <w:lang w:val="x-none" w:eastAsia="x-none"/>
    </w:rPr>
  </w:style>
  <w:style w:type="paragraph" w:customStyle="1" w:styleId="Textodebloque2">
    <w:name w:val="Texto de bloque2"/>
    <w:basedOn w:val="Normal"/>
    <w:rsid w:val="00F764D9"/>
    <w:pPr>
      <w:overflowPunct w:val="0"/>
      <w:autoSpaceDE w:val="0"/>
      <w:autoSpaceDN w:val="0"/>
      <w:adjustRightInd w:val="0"/>
      <w:spacing w:after="0" w:line="360" w:lineRule="auto"/>
      <w:ind w:left="2126" w:right="51"/>
      <w:jc w:val="both"/>
      <w:textAlignment w:val="baseline"/>
    </w:pPr>
    <w:rPr>
      <w:rFonts w:ascii="Arial" w:eastAsia="Times New Roman" w:hAnsi="Arial" w:cs="Times New Roman"/>
      <w:spacing w:val="-3"/>
      <w:sz w:val="24"/>
      <w:szCs w:val="20"/>
      <w:lang w:val="es-ES_tradnl" w:eastAsia="es-ES"/>
    </w:rPr>
  </w:style>
  <w:style w:type="paragraph" w:customStyle="1" w:styleId="Style7">
    <w:name w:val="Style7"/>
    <w:basedOn w:val="Normal"/>
    <w:uiPriority w:val="99"/>
    <w:rsid w:val="00FE7C94"/>
    <w:pPr>
      <w:widowControl w:val="0"/>
      <w:autoSpaceDE w:val="0"/>
      <w:autoSpaceDN w:val="0"/>
      <w:adjustRightInd w:val="0"/>
      <w:spacing w:after="0" w:line="337" w:lineRule="exact"/>
      <w:ind w:firstLine="713"/>
      <w:jc w:val="both"/>
    </w:pPr>
    <w:rPr>
      <w:rFonts w:ascii="MS Reference Sans Serif" w:eastAsiaTheme="minorEastAsia" w:hAnsi="MS Reference Sans Serif"/>
      <w:sz w:val="24"/>
      <w:szCs w:val="24"/>
      <w:lang w:val="es-CO" w:eastAsia="es-CO"/>
    </w:rPr>
  </w:style>
  <w:style w:type="character" w:customStyle="1" w:styleId="FontStyle24">
    <w:name w:val="Font Style24"/>
    <w:basedOn w:val="Fuentedeprrafopredeter"/>
    <w:uiPriority w:val="99"/>
    <w:rsid w:val="00FE7C94"/>
    <w:rPr>
      <w:rFonts w:ascii="MS Reference Sans Serif" w:hAnsi="MS Reference Sans Serif" w:cs="MS Reference Sans Serif"/>
      <w:color w:val="000000"/>
      <w:sz w:val="22"/>
      <w:szCs w:val="22"/>
    </w:rPr>
  </w:style>
  <w:style w:type="paragraph" w:customStyle="1" w:styleId="Style1">
    <w:name w:val="Style1"/>
    <w:basedOn w:val="Normal"/>
    <w:uiPriority w:val="99"/>
    <w:rsid w:val="00F842A7"/>
    <w:pPr>
      <w:widowControl w:val="0"/>
      <w:autoSpaceDE w:val="0"/>
      <w:autoSpaceDN w:val="0"/>
      <w:adjustRightInd w:val="0"/>
      <w:spacing w:after="0" w:line="337" w:lineRule="exact"/>
      <w:ind w:firstLine="727"/>
      <w:jc w:val="both"/>
    </w:pPr>
    <w:rPr>
      <w:rFonts w:ascii="MS Reference Sans Serif" w:eastAsiaTheme="minorEastAsia" w:hAnsi="MS Reference Sans Serif" w:cs="Times New Roman"/>
      <w:sz w:val="24"/>
      <w:szCs w:val="24"/>
      <w:lang w:eastAsia="es-ES"/>
    </w:rPr>
  </w:style>
  <w:style w:type="paragraph" w:customStyle="1" w:styleId="Style2">
    <w:name w:val="Style2"/>
    <w:basedOn w:val="Normal"/>
    <w:uiPriority w:val="99"/>
    <w:rsid w:val="00F842A7"/>
    <w:pPr>
      <w:widowControl w:val="0"/>
      <w:autoSpaceDE w:val="0"/>
      <w:autoSpaceDN w:val="0"/>
      <w:adjustRightInd w:val="0"/>
      <w:spacing w:after="0" w:line="240" w:lineRule="auto"/>
      <w:jc w:val="center"/>
    </w:pPr>
    <w:rPr>
      <w:rFonts w:ascii="MS Reference Sans Serif" w:eastAsiaTheme="minorEastAsia" w:hAnsi="MS Reference Sans Serif" w:cs="Times New Roman"/>
      <w:sz w:val="24"/>
      <w:szCs w:val="24"/>
      <w:lang w:eastAsia="es-ES"/>
    </w:rPr>
  </w:style>
  <w:style w:type="paragraph" w:customStyle="1" w:styleId="Style3">
    <w:name w:val="Style3"/>
    <w:basedOn w:val="Normal"/>
    <w:uiPriority w:val="99"/>
    <w:rsid w:val="00F842A7"/>
    <w:pPr>
      <w:widowControl w:val="0"/>
      <w:autoSpaceDE w:val="0"/>
      <w:autoSpaceDN w:val="0"/>
      <w:adjustRightInd w:val="0"/>
      <w:spacing w:after="0" w:line="240" w:lineRule="auto"/>
    </w:pPr>
    <w:rPr>
      <w:rFonts w:ascii="MS Reference Sans Serif" w:eastAsiaTheme="minorEastAsia" w:hAnsi="MS Reference Sans Serif" w:cs="Times New Roman"/>
      <w:sz w:val="24"/>
      <w:szCs w:val="24"/>
      <w:lang w:eastAsia="es-ES"/>
    </w:rPr>
  </w:style>
  <w:style w:type="paragraph" w:customStyle="1" w:styleId="Style4">
    <w:name w:val="Style4"/>
    <w:basedOn w:val="Normal"/>
    <w:uiPriority w:val="99"/>
    <w:rsid w:val="00F842A7"/>
    <w:pPr>
      <w:widowControl w:val="0"/>
      <w:autoSpaceDE w:val="0"/>
      <w:autoSpaceDN w:val="0"/>
      <w:adjustRightInd w:val="0"/>
      <w:spacing w:after="0" w:line="240" w:lineRule="auto"/>
      <w:jc w:val="both"/>
    </w:pPr>
    <w:rPr>
      <w:rFonts w:ascii="MS Reference Sans Serif" w:eastAsiaTheme="minorEastAsia" w:hAnsi="MS Reference Sans Serif" w:cs="Times New Roman"/>
      <w:sz w:val="24"/>
      <w:szCs w:val="24"/>
      <w:lang w:eastAsia="es-ES"/>
    </w:rPr>
  </w:style>
  <w:style w:type="paragraph" w:customStyle="1" w:styleId="Style6">
    <w:name w:val="Style6"/>
    <w:basedOn w:val="Normal"/>
    <w:uiPriority w:val="99"/>
    <w:rsid w:val="00F842A7"/>
    <w:pPr>
      <w:widowControl w:val="0"/>
      <w:autoSpaceDE w:val="0"/>
      <w:autoSpaceDN w:val="0"/>
      <w:adjustRightInd w:val="0"/>
      <w:spacing w:after="0" w:line="240" w:lineRule="auto"/>
    </w:pPr>
    <w:rPr>
      <w:rFonts w:ascii="MS Reference Sans Serif" w:eastAsiaTheme="minorEastAsia" w:hAnsi="MS Reference Sans Serif" w:cs="Times New Roman"/>
      <w:sz w:val="24"/>
      <w:szCs w:val="24"/>
      <w:lang w:eastAsia="es-ES"/>
    </w:rPr>
  </w:style>
  <w:style w:type="character" w:customStyle="1" w:styleId="FontStyle11">
    <w:name w:val="Font Style11"/>
    <w:basedOn w:val="Fuentedeprrafopredeter"/>
    <w:uiPriority w:val="99"/>
    <w:rsid w:val="00F842A7"/>
    <w:rPr>
      <w:rFonts w:ascii="MS Reference Sans Serif" w:hAnsi="MS Reference Sans Serif" w:cs="MS Reference Sans Serif"/>
      <w:color w:val="000000"/>
      <w:sz w:val="22"/>
      <w:szCs w:val="22"/>
    </w:rPr>
  </w:style>
  <w:style w:type="character" w:customStyle="1" w:styleId="FontStyle12">
    <w:name w:val="Font Style12"/>
    <w:basedOn w:val="Fuentedeprrafopredeter"/>
    <w:uiPriority w:val="99"/>
    <w:rsid w:val="00F842A7"/>
    <w:rPr>
      <w:rFonts w:ascii="Century Gothic" w:hAnsi="Century Gothic" w:cs="Century Gothic"/>
      <w:color w:val="000000"/>
      <w:sz w:val="16"/>
      <w:szCs w:val="16"/>
    </w:rPr>
  </w:style>
  <w:style w:type="character" w:customStyle="1" w:styleId="FontStyle13">
    <w:name w:val="Font Style13"/>
    <w:basedOn w:val="Fuentedeprrafopredeter"/>
    <w:uiPriority w:val="99"/>
    <w:rsid w:val="00F842A7"/>
    <w:rPr>
      <w:rFonts w:ascii="MS Reference Sans Serif" w:hAnsi="MS Reference Sans Serif" w:cs="MS Reference Sans Serif"/>
      <w:color w:val="000000"/>
      <w:sz w:val="18"/>
      <w:szCs w:val="18"/>
    </w:rPr>
  </w:style>
  <w:style w:type="character" w:customStyle="1" w:styleId="Mencinsinresolver1">
    <w:name w:val="Mención sin resolver1"/>
    <w:basedOn w:val="Fuentedeprrafopredeter"/>
    <w:uiPriority w:val="99"/>
    <w:semiHidden/>
    <w:unhideWhenUsed/>
    <w:rsid w:val="00DA6BA4"/>
    <w:rPr>
      <w:color w:val="808080"/>
      <w:shd w:val="clear" w:color="auto" w:fill="E6E6E6"/>
    </w:rPr>
  </w:style>
  <w:style w:type="paragraph" w:styleId="Textonotaalfinal">
    <w:name w:val="endnote text"/>
    <w:basedOn w:val="Normal"/>
    <w:link w:val="TextonotaalfinalCar"/>
    <w:uiPriority w:val="99"/>
    <w:rsid w:val="00DA6BA4"/>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rsid w:val="00DA6BA4"/>
    <w:rPr>
      <w:rFonts w:ascii="Times New Roman" w:eastAsia="Times New Roman" w:hAnsi="Times New Roman" w:cs="Times New Roman"/>
      <w:sz w:val="20"/>
      <w:szCs w:val="20"/>
      <w:lang w:eastAsia="es-ES"/>
    </w:rPr>
  </w:style>
  <w:style w:type="character" w:styleId="Refdenotaalfinal">
    <w:name w:val="endnote reference"/>
    <w:rsid w:val="00DA6BA4"/>
    <w:rPr>
      <w:vertAlign w:val="superscript"/>
    </w:rPr>
  </w:style>
  <w:style w:type="paragraph" w:customStyle="1" w:styleId="BodyTextIndent1">
    <w:name w:val="Body Text Indent1"/>
    <w:basedOn w:val="Normal"/>
    <w:rsid w:val="00DA6BA4"/>
    <w:pPr>
      <w:autoSpaceDE w:val="0"/>
      <w:autoSpaceDN w:val="0"/>
      <w:spacing w:after="0" w:line="360" w:lineRule="auto"/>
      <w:jc w:val="both"/>
    </w:pPr>
    <w:rPr>
      <w:rFonts w:ascii="Arial" w:eastAsia="Times New Roman" w:hAnsi="Arial" w:cs="Arial"/>
      <w:sz w:val="26"/>
      <w:szCs w:val="26"/>
      <w:lang w:eastAsia="es-ES"/>
    </w:rPr>
  </w:style>
  <w:style w:type="character" w:customStyle="1" w:styleId="body1">
    <w:name w:val="body1"/>
    <w:basedOn w:val="Fuentedeprrafopredeter"/>
    <w:rsid w:val="00DA6BA4"/>
  </w:style>
  <w:style w:type="character" w:customStyle="1" w:styleId="apple-style-span">
    <w:name w:val="apple-style-span"/>
    <w:rsid w:val="00DA6BA4"/>
  </w:style>
  <w:style w:type="paragraph" w:customStyle="1" w:styleId="Default">
    <w:name w:val="Default"/>
    <w:rsid w:val="00DA6BA4"/>
    <w:pPr>
      <w:autoSpaceDE w:val="0"/>
      <w:autoSpaceDN w:val="0"/>
      <w:adjustRightInd w:val="0"/>
      <w:spacing w:after="200" w:line="288" w:lineRule="auto"/>
    </w:pPr>
    <w:rPr>
      <w:rFonts w:ascii="Arial" w:eastAsia="Times New Roman" w:hAnsi="Arial" w:cs="Arial"/>
      <w:color w:val="000000"/>
      <w:sz w:val="24"/>
      <w:szCs w:val="24"/>
      <w:lang w:eastAsia="es-ES"/>
    </w:rPr>
  </w:style>
  <w:style w:type="character" w:styleId="AcrnimoHTML">
    <w:name w:val="HTML Acronym"/>
    <w:uiPriority w:val="99"/>
    <w:rsid w:val="00DA6BA4"/>
    <w:rPr>
      <w:rFonts w:cs="Times New Roman"/>
    </w:rPr>
  </w:style>
  <w:style w:type="paragraph" w:styleId="Encabezadodenota">
    <w:name w:val="Note Heading"/>
    <w:basedOn w:val="Normal"/>
    <w:next w:val="Normal"/>
    <w:link w:val="EncabezadodenotaCar"/>
    <w:rsid w:val="00DA6BA4"/>
    <w:pPr>
      <w:spacing w:after="200" w:line="276" w:lineRule="auto"/>
    </w:pPr>
    <w:rPr>
      <w:rFonts w:ascii="Calibri" w:eastAsia="Times New Roman" w:hAnsi="Calibri" w:cs="Times New Roman"/>
      <w:lang w:val="es-CO" w:eastAsia="x-none"/>
    </w:rPr>
  </w:style>
  <w:style w:type="character" w:customStyle="1" w:styleId="EncabezadodenotaCar">
    <w:name w:val="Encabezado de nota Car"/>
    <w:basedOn w:val="Fuentedeprrafopredeter"/>
    <w:link w:val="Encabezadodenota"/>
    <w:rsid w:val="00DA6BA4"/>
    <w:rPr>
      <w:rFonts w:ascii="Calibri" w:eastAsia="Times New Roman" w:hAnsi="Calibri" w:cs="Times New Roman"/>
      <w:lang w:val="es-CO" w:eastAsia="x-none"/>
    </w:rPr>
  </w:style>
  <w:style w:type="paragraph" w:customStyle="1" w:styleId="UNICO">
    <w:name w:val="UNICO"/>
    <w:rsid w:val="00DA6BA4"/>
    <w:pPr>
      <w:widowControl w:val="0"/>
      <w:autoSpaceDE w:val="0"/>
      <w:autoSpaceDN w:val="0"/>
      <w:adjustRightInd w:val="0"/>
      <w:spacing w:before="33" w:after="33" w:line="240" w:lineRule="auto"/>
      <w:jc w:val="both"/>
    </w:pPr>
    <w:rPr>
      <w:rFonts w:ascii="Arial" w:eastAsia="Times New Roman" w:hAnsi="Arial" w:cs="Arial"/>
      <w:color w:val="000000"/>
      <w:sz w:val="24"/>
      <w:szCs w:val="24"/>
      <w:lang w:eastAsia="es-ES"/>
    </w:rPr>
  </w:style>
  <w:style w:type="character" w:styleId="Referenciasutil">
    <w:name w:val="Subtle Reference"/>
    <w:uiPriority w:val="31"/>
    <w:qFormat/>
    <w:rsid w:val="00DA6BA4"/>
    <w:rPr>
      <w:smallCaps/>
      <w:color w:val="C0504D"/>
      <w:u w:val="single"/>
    </w:rPr>
  </w:style>
  <w:style w:type="character" w:customStyle="1" w:styleId="pagenum">
    <w:name w:val="page_num"/>
    <w:rsid w:val="00DA6BA4"/>
  </w:style>
  <w:style w:type="character" w:customStyle="1" w:styleId="innertext">
    <w:name w:val="inner_text"/>
    <w:rsid w:val="00DA6BA4"/>
  </w:style>
  <w:style w:type="character" w:customStyle="1" w:styleId="label">
    <w:name w:val="label"/>
    <w:rsid w:val="00DA6BA4"/>
  </w:style>
  <w:style w:type="character" w:customStyle="1" w:styleId="value">
    <w:name w:val="value"/>
    <w:rsid w:val="00DA6BA4"/>
  </w:style>
  <w:style w:type="character" w:customStyle="1" w:styleId="statdivider">
    <w:name w:val="stat_divider"/>
    <w:rsid w:val="00DA6BA4"/>
  </w:style>
  <w:style w:type="character" w:customStyle="1" w:styleId="a1">
    <w:name w:val="a"/>
    <w:rsid w:val="00DA6BA4"/>
  </w:style>
  <w:style w:type="character" w:customStyle="1" w:styleId="l6">
    <w:name w:val="l6"/>
    <w:rsid w:val="00DA6BA4"/>
  </w:style>
  <w:style w:type="character" w:customStyle="1" w:styleId="l">
    <w:name w:val="l"/>
    <w:rsid w:val="00DA6BA4"/>
  </w:style>
  <w:style w:type="character" w:customStyle="1" w:styleId="l8">
    <w:name w:val="l8"/>
    <w:rsid w:val="00DA6BA4"/>
  </w:style>
  <w:style w:type="character" w:customStyle="1" w:styleId="l7">
    <w:name w:val="l7"/>
    <w:rsid w:val="00DA6BA4"/>
  </w:style>
  <w:style w:type="character" w:customStyle="1" w:styleId="l9">
    <w:name w:val="l9"/>
    <w:rsid w:val="00DA6BA4"/>
  </w:style>
  <w:style w:type="character" w:customStyle="1" w:styleId="l10">
    <w:name w:val="l10"/>
    <w:rsid w:val="00DA6BA4"/>
  </w:style>
  <w:style w:type="character" w:customStyle="1" w:styleId="l11">
    <w:name w:val="l11"/>
    <w:rsid w:val="00DA6BA4"/>
  </w:style>
  <w:style w:type="paragraph" w:customStyle="1" w:styleId="western">
    <w:name w:val="western"/>
    <w:basedOn w:val="Normal"/>
    <w:rsid w:val="00DA6BA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ootnoteTextChar1">
    <w:name w:val="Footnote Text Char1"/>
    <w:aliases w:val="Texto nota pie Car Char1,Car Char1,Footnote Text Char Char Char Char Char Char1,Footnote Text Char Char Char Char Char2,Footnote reference Char1,FA Fu Char1,FA Fu Car Car Car Car Car Car Car Car Char1,FA Fu Car Char1,Car Char2"/>
    <w:semiHidden/>
    <w:locked/>
    <w:rsid w:val="00DA6BA4"/>
    <w:rPr>
      <w:lang w:val="es-ES" w:eastAsia="es-ES" w:bidi="ar-SA"/>
    </w:rPr>
  </w:style>
  <w:style w:type="paragraph" w:styleId="Saludo">
    <w:name w:val="Salutation"/>
    <w:basedOn w:val="Normal"/>
    <w:next w:val="Normal"/>
    <w:link w:val="SaludoCar"/>
    <w:rsid w:val="00DA6BA4"/>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DA6BA4"/>
    <w:rPr>
      <w:rFonts w:ascii="Times New Roman" w:eastAsia="Times New Roman" w:hAnsi="Times New Roman" w:cs="Times New Roman"/>
      <w:sz w:val="24"/>
      <w:szCs w:val="24"/>
      <w:lang w:eastAsia="es-ES"/>
    </w:rPr>
  </w:style>
  <w:style w:type="paragraph" w:customStyle="1" w:styleId="Lneadeasunto">
    <w:name w:val="Línea de asunto"/>
    <w:basedOn w:val="Normal"/>
    <w:rsid w:val="00DA6BA4"/>
    <w:pPr>
      <w:spacing w:after="0" w:line="240" w:lineRule="auto"/>
    </w:pPr>
    <w:rPr>
      <w:rFonts w:ascii="Times New Roman" w:eastAsia="Times New Roman" w:hAnsi="Times New Roman" w:cs="Times New Roman"/>
      <w:sz w:val="24"/>
      <w:szCs w:val="24"/>
      <w:lang w:eastAsia="es-ES"/>
    </w:rPr>
  </w:style>
  <w:style w:type="paragraph" w:styleId="Fecha">
    <w:name w:val="Date"/>
    <w:basedOn w:val="Normal"/>
    <w:next w:val="Normal"/>
    <w:link w:val="FechaCar"/>
    <w:rsid w:val="00DA6BA4"/>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rsid w:val="00DA6BA4"/>
    <w:rPr>
      <w:rFonts w:ascii="Times New Roman" w:eastAsia="Times New Roman" w:hAnsi="Times New Roman" w:cs="Times New Roman"/>
      <w:sz w:val="24"/>
      <w:szCs w:val="24"/>
      <w:lang w:eastAsia="es-ES"/>
    </w:rPr>
  </w:style>
  <w:style w:type="paragraph" w:styleId="Cierre">
    <w:name w:val="Closing"/>
    <w:basedOn w:val="Normal"/>
    <w:link w:val="CierreCar"/>
    <w:rsid w:val="00DA6BA4"/>
    <w:pPr>
      <w:spacing w:after="0" w:line="240" w:lineRule="auto"/>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DA6BA4"/>
    <w:rPr>
      <w:rFonts w:ascii="Times New Roman" w:eastAsia="Times New Roman" w:hAnsi="Times New Roman" w:cs="Times New Roman"/>
      <w:sz w:val="24"/>
      <w:szCs w:val="24"/>
      <w:lang w:eastAsia="es-ES"/>
    </w:rPr>
  </w:style>
  <w:style w:type="paragraph" w:styleId="Firma">
    <w:name w:val="Signature"/>
    <w:basedOn w:val="Normal"/>
    <w:link w:val="FirmaCar"/>
    <w:rsid w:val="00DA6BA4"/>
    <w:pPr>
      <w:spacing w:after="0" w:line="240" w:lineRule="auto"/>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DA6BA4"/>
    <w:rPr>
      <w:rFonts w:ascii="Times New Roman" w:eastAsia="Times New Roman" w:hAnsi="Times New Roman" w:cs="Times New Roman"/>
      <w:sz w:val="24"/>
      <w:szCs w:val="24"/>
      <w:lang w:eastAsia="es-ES"/>
    </w:rPr>
  </w:style>
  <w:style w:type="paragraph" w:customStyle="1" w:styleId="Style5">
    <w:name w:val="Style5"/>
    <w:basedOn w:val="Normal"/>
    <w:uiPriority w:val="99"/>
    <w:rsid w:val="00DA6BA4"/>
    <w:pPr>
      <w:widowControl w:val="0"/>
      <w:autoSpaceDE w:val="0"/>
      <w:autoSpaceDN w:val="0"/>
      <w:adjustRightInd w:val="0"/>
      <w:spacing w:after="0" w:line="312" w:lineRule="exact"/>
      <w:jc w:val="both"/>
    </w:pPr>
    <w:rPr>
      <w:rFonts w:ascii="Palatino Linotype" w:eastAsia="Times New Roman" w:hAnsi="Palatino Linotype" w:cs="Times New Roman"/>
      <w:sz w:val="24"/>
      <w:szCs w:val="24"/>
      <w:lang w:val="es-CO" w:eastAsia="es-CO"/>
    </w:rPr>
  </w:style>
  <w:style w:type="character" w:customStyle="1" w:styleId="FontStyle17">
    <w:name w:val="Font Style17"/>
    <w:uiPriority w:val="99"/>
    <w:rsid w:val="00DA6BA4"/>
    <w:rPr>
      <w:rFonts w:ascii="Arial" w:hAnsi="Arial" w:cs="Arial"/>
      <w:sz w:val="26"/>
      <w:szCs w:val="26"/>
    </w:rPr>
  </w:style>
  <w:style w:type="paragraph" w:customStyle="1" w:styleId="Style11">
    <w:name w:val="Style11"/>
    <w:basedOn w:val="Normal"/>
    <w:uiPriority w:val="99"/>
    <w:rsid w:val="00DA6BA4"/>
    <w:pPr>
      <w:widowControl w:val="0"/>
      <w:autoSpaceDE w:val="0"/>
      <w:autoSpaceDN w:val="0"/>
      <w:adjustRightInd w:val="0"/>
      <w:spacing w:after="0" w:line="326" w:lineRule="exact"/>
      <w:jc w:val="both"/>
    </w:pPr>
    <w:rPr>
      <w:rFonts w:ascii="Palatino Linotype" w:eastAsia="Times New Roman" w:hAnsi="Palatino Linotype" w:cs="Times New Roman"/>
      <w:sz w:val="24"/>
      <w:szCs w:val="24"/>
      <w:lang w:val="es-CO" w:eastAsia="es-CO"/>
    </w:rPr>
  </w:style>
  <w:style w:type="character" w:customStyle="1" w:styleId="FontStyle41">
    <w:name w:val="Font Style41"/>
    <w:uiPriority w:val="99"/>
    <w:rsid w:val="00DA6BA4"/>
    <w:rPr>
      <w:rFonts w:ascii="Bookman Old Style" w:hAnsi="Bookman Old Style" w:cs="Bookman Old Style"/>
      <w:sz w:val="24"/>
      <w:szCs w:val="24"/>
    </w:rPr>
  </w:style>
  <w:style w:type="character" w:customStyle="1" w:styleId="FontStyle19">
    <w:name w:val="Font Style19"/>
    <w:uiPriority w:val="99"/>
    <w:rsid w:val="00DA6BA4"/>
    <w:rPr>
      <w:rFonts w:ascii="Verdana" w:hAnsi="Verdana" w:cs="Verdana"/>
      <w:sz w:val="24"/>
      <w:szCs w:val="24"/>
    </w:rPr>
  </w:style>
  <w:style w:type="character" w:customStyle="1" w:styleId="FontStyle56">
    <w:name w:val="Font Style56"/>
    <w:uiPriority w:val="99"/>
    <w:rsid w:val="00DA6BA4"/>
    <w:rPr>
      <w:rFonts w:ascii="Arial" w:hAnsi="Arial" w:cs="Arial"/>
      <w:sz w:val="20"/>
      <w:szCs w:val="20"/>
    </w:rPr>
  </w:style>
  <w:style w:type="character" w:customStyle="1" w:styleId="FontStyle57">
    <w:name w:val="Font Style57"/>
    <w:uiPriority w:val="99"/>
    <w:rsid w:val="00DA6BA4"/>
    <w:rPr>
      <w:rFonts w:ascii="Arial" w:hAnsi="Arial" w:cs="Arial"/>
      <w:sz w:val="20"/>
      <w:szCs w:val="20"/>
    </w:rPr>
  </w:style>
  <w:style w:type="character" w:customStyle="1" w:styleId="FontStyle44">
    <w:name w:val="Font Style44"/>
    <w:uiPriority w:val="99"/>
    <w:rsid w:val="00DA6BA4"/>
    <w:rPr>
      <w:rFonts w:ascii="Bookman Old Style" w:hAnsi="Bookman Old Style" w:cs="Bookman Old Style"/>
      <w:i/>
      <w:iCs/>
      <w:sz w:val="18"/>
      <w:szCs w:val="18"/>
    </w:rPr>
  </w:style>
  <w:style w:type="paragraph" w:customStyle="1" w:styleId="Style17">
    <w:name w:val="Style17"/>
    <w:basedOn w:val="Normal"/>
    <w:uiPriority w:val="99"/>
    <w:rsid w:val="00DA6BA4"/>
    <w:pPr>
      <w:widowControl w:val="0"/>
      <w:autoSpaceDE w:val="0"/>
      <w:autoSpaceDN w:val="0"/>
      <w:adjustRightInd w:val="0"/>
      <w:spacing w:after="0" w:line="422" w:lineRule="exact"/>
      <w:ind w:firstLine="917"/>
      <w:jc w:val="both"/>
    </w:pPr>
    <w:rPr>
      <w:rFonts w:ascii="Verdana" w:eastAsia="Times New Roman" w:hAnsi="Verdana" w:cs="Times New Roman"/>
      <w:sz w:val="24"/>
      <w:szCs w:val="24"/>
      <w:lang w:val="es-CO" w:eastAsia="es-CO"/>
    </w:rPr>
  </w:style>
  <w:style w:type="paragraph" w:customStyle="1" w:styleId="Style41">
    <w:name w:val="Style41"/>
    <w:basedOn w:val="Normal"/>
    <w:uiPriority w:val="99"/>
    <w:rsid w:val="00DA6BA4"/>
    <w:pPr>
      <w:widowControl w:val="0"/>
      <w:autoSpaceDE w:val="0"/>
      <w:autoSpaceDN w:val="0"/>
      <w:adjustRightInd w:val="0"/>
      <w:spacing w:after="0" w:line="427" w:lineRule="exact"/>
      <w:jc w:val="both"/>
    </w:pPr>
    <w:rPr>
      <w:rFonts w:ascii="Verdana" w:eastAsia="Times New Roman" w:hAnsi="Verdana" w:cs="Times New Roman"/>
      <w:sz w:val="24"/>
      <w:szCs w:val="24"/>
      <w:lang w:val="es-CO" w:eastAsia="es-CO"/>
    </w:rPr>
  </w:style>
  <w:style w:type="paragraph" w:customStyle="1" w:styleId="Style47">
    <w:name w:val="Style47"/>
    <w:basedOn w:val="Normal"/>
    <w:uiPriority w:val="99"/>
    <w:rsid w:val="00DA6BA4"/>
    <w:pPr>
      <w:widowControl w:val="0"/>
      <w:autoSpaceDE w:val="0"/>
      <w:autoSpaceDN w:val="0"/>
      <w:adjustRightInd w:val="0"/>
      <w:spacing w:after="0" w:line="240" w:lineRule="auto"/>
    </w:pPr>
    <w:rPr>
      <w:rFonts w:ascii="Verdana" w:eastAsia="Times New Roman" w:hAnsi="Verdana" w:cs="Times New Roman"/>
      <w:sz w:val="24"/>
      <w:szCs w:val="24"/>
      <w:lang w:val="es-CO" w:eastAsia="es-CO"/>
    </w:rPr>
  </w:style>
  <w:style w:type="character" w:customStyle="1" w:styleId="FontStyle86">
    <w:name w:val="Font Style86"/>
    <w:uiPriority w:val="99"/>
    <w:rsid w:val="00DA6BA4"/>
    <w:rPr>
      <w:rFonts w:ascii="Bookman Old Style" w:hAnsi="Bookman Old Style" w:cs="Bookman Old Style"/>
      <w:sz w:val="24"/>
      <w:szCs w:val="24"/>
    </w:rPr>
  </w:style>
  <w:style w:type="character" w:customStyle="1" w:styleId="FontStyle107">
    <w:name w:val="Font Style107"/>
    <w:uiPriority w:val="99"/>
    <w:rsid w:val="00DA6BA4"/>
    <w:rPr>
      <w:rFonts w:ascii="Bookman Old Style" w:hAnsi="Bookman Old Style" w:cs="Bookman Old Style"/>
      <w:i/>
      <w:iCs/>
      <w:sz w:val="24"/>
      <w:szCs w:val="24"/>
    </w:rPr>
  </w:style>
  <w:style w:type="character" w:customStyle="1" w:styleId="FontStyle14">
    <w:name w:val="Font Style14"/>
    <w:uiPriority w:val="99"/>
    <w:rsid w:val="00DA6BA4"/>
    <w:rPr>
      <w:rFonts w:ascii="Verdana" w:hAnsi="Verdana" w:cs="Verdana"/>
      <w:b/>
      <w:bCs/>
      <w:sz w:val="24"/>
      <w:szCs w:val="24"/>
    </w:rPr>
  </w:style>
  <w:style w:type="character" w:customStyle="1" w:styleId="FontStyle15">
    <w:name w:val="Font Style15"/>
    <w:uiPriority w:val="99"/>
    <w:rsid w:val="00DA6BA4"/>
    <w:rPr>
      <w:rFonts w:ascii="Verdana" w:hAnsi="Verdana" w:cs="Verdana"/>
      <w:i/>
      <w:iCs/>
      <w:sz w:val="24"/>
      <w:szCs w:val="24"/>
    </w:rPr>
  </w:style>
  <w:style w:type="character" w:customStyle="1" w:styleId="st1">
    <w:name w:val="st1"/>
    <w:rsid w:val="00DA6BA4"/>
  </w:style>
  <w:style w:type="paragraph" w:customStyle="1" w:styleId="CarCarCar">
    <w:name w:val="Car Car Car"/>
    <w:basedOn w:val="Normal"/>
    <w:uiPriority w:val="99"/>
    <w:rsid w:val="005D7249"/>
    <w:pPr>
      <w:spacing w:line="240" w:lineRule="exact"/>
    </w:pPr>
    <w:rPr>
      <w:rFonts w:ascii="Tahoma" w:eastAsia="Batang" w:hAnsi="Tahoma" w:cs="Tahoma"/>
      <w:noProof/>
      <w:color w:val="000000"/>
      <w:sz w:val="20"/>
      <w:szCs w:val="20"/>
      <w:lang w:val="es-CO" w:eastAsia="es-ES"/>
    </w:rPr>
  </w:style>
  <w:style w:type="paragraph" w:customStyle="1" w:styleId="Profesin">
    <w:name w:val="ProfesiÛn"/>
    <w:basedOn w:val="Normal"/>
    <w:uiPriority w:val="99"/>
    <w:rsid w:val="005D7249"/>
    <w:pPr>
      <w:tabs>
        <w:tab w:val="left" w:pos="1134"/>
      </w:tabs>
      <w:spacing w:after="0" w:line="360" w:lineRule="atLeast"/>
      <w:jc w:val="center"/>
    </w:pPr>
    <w:rPr>
      <w:rFonts w:ascii="Arial" w:eastAsia="Times New Roman" w:hAnsi="Arial" w:cs="Arial"/>
      <w:b/>
      <w:bCs/>
      <w:sz w:val="32"/>
      <w:szCs w:val="32"/>
      <w:lang w:val="es-CO" w:eastAsia="es-ES"/>
    </w:rPr>
  </w:style>
  <w:style w:type="character" w:customStyle="1" w:styleId="SinespaciadoCar">
    <w:name w:val="Sin espaciado Car"/>
    <w:link w:val="Sinespaciado"/>
    <w:uiPriority w:val="1"/>
    <w:locked/>
    <w:rsid w:val="005D7249"/>
    <w:rPr>
      <w:rFonts w:ascii="Arial" w:eastAsia="Times New Roman" w:hAnsi="Arial" w:cs="Arial"/>
      <w:spacing w:val="2"/>
      <w:sz w:val="24"/>
      <w:szCs w:val="36"/>
      <w:u w:val="single"/>
      <w:lang w:val="es-ES_tradnl" w:eastAsia="es-ES"/>
    </w:rPr>
  </w:style>
  <w:style w:type="paragraph" w:customStyle="1" w:styleId="Sinespaciado1">
    <w:name w:val="Sin espaciado1"/>
    <w:uiPriority w:val="99"/>
    <w:rsid w:val="005D7249"/>
    <w:pPr>
      <w:spacing w:after="0" w:line="240" w:lineRule="auto"/>
    </w:pPr>
    <w:rPr>
      <w:rFonts w:ascii="Verdana" w:eastAsia="Times New Roman" w:hAnsi="Verdana" w:cs="Verdana"/>
      <w:sz w:val="28"/>
      <w:szCs w:val="28"/>
    </w:rPr>
  </w:style>
  <w:style w:type="paragraph" w:customStyle="1" w:styleId="Sinespaciado11">
    <w:name w:val="Sin espaciado11"/>
    <w:uiPriority w:val="99"/>
    <w:rsid w:val="005D7249"/>
    <w:pPr>
      <w:spacing w:after="0" w:line="240" w:lineRule="auto"/>
    </w:pPr>
    <w:rPr>
      <w:rFonts w:ascii="Verdana" w:eastAsia="Times New Roman" w:hAnsi="Verdana" w:cs="Verdana"/>
      <w:sz w:val="28"/>
      <w:szCs w:val="28"/>
    </w:rPr>
  </w:style>
  <w:style w:type="paragraph" w:customStyle="1" w:styleId="footnotedescription">
    <w:name w:val="footnote description"/>
    <w:next w:val="Normal"/>
    <w:link w:val="footnotedescriptionChar"/>
    <w:hidden/>
    <w:rsid w:val="008E6A51"/>
    <w:pPr>
      <w:spacing w:after="0" w:line="240" w:lineRule="auto"/>
    </w:pPr>
    <w:rPr>
      <w:rFonts w:ascii="Times New Roman" w:eastAsia="Times New Roman" w:hAnsi="Times New Roman" w:cs="Times New Roman"/>
      <w:color w:val="000000"/>
      <w:sz w:val="20"/>
      <w:lang w:eastAsia="es-ES"/>
    </w:rPr>
  </w:style>
  <w:style w:type="character" w:customStyle="1" w:styleId="footnotedescriptionChar">
    <w:name w:val="footnote description Char"/>
    <w:link w:val="footnotedescription"/>
    <w:rsid w:val="008E6A51"/>
    <w:rPr>
      <w:rFonts w:ascii="Times New Roman" w:eastAsia="Times New Roman" w:hAnsi="Times New Roman" w:cs="Times New Roman"/>
      <w:color w:val="000000"/>
      <w:sz w:val="20"/>
      <w:lang w:eastAsia="es-ES"/>
    </w:rPr>
  </w:style>
  <w:style w:type="character" w:customStyle="1" w:styleId="footnotemark">
    <w:name w:val="footnote mark"/>
    <w:hidden/>
    <w:rsid w:val="008E6A51"/>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1811">
      <w:bodyDiv w:val="1"/>
      <w:marLeft w:val="0"/>
      <w:marRight w:val="0"/>
      <w:marTop w:val="0"/>
      <w:marBottom w:val="0"/>
      <w:divBdr>
        <w:top w:val="none" w:sz="0" w:space="0" w:color="auto"/>
        <w:left w:val="none" w:sz="0" w:space="0" w:color="auto"/>
        <w:bottom w:val="none" w:sz="0" w:space="0" w:color="auto"/>
        <w:right w:val="none" w:sz="0" w:space="0" w:color="auto"/>
      </w:divBdr>
    </w:div>
    <w:div w:id="324094462">
      <w:bodyDiv w:val="1"/>
      <w:marLeft w:val="0"/>
      <w:marRight w:val="0"/>
      <w:marTop w:val="0"/>
      <w:marBottom w:val="0"/>
      <w:divBdr>
        <w:top w:val="none" w:sz="0" w:space="0" w:color="auto"/>
        <w:left w:val="none" w:sz="0" w:space="0" w:color="auto"/>
        <w:bottom w:val="none" w:sz="0" w:space="0" w:color="auto"/>
        <w:right w:val="none" w:sz="0" w:space="0" w:color="auto"/>
      </w:divBdr>
    </w:div>
    <w:div w:id="612520085">
      <w:bodyDiv w:val="1"/>
      <w:marLeft w:val="0"/>
      <w:marRight w:val="0"/>
      <w:marTop w:val="0"/>
      <w:marBottom w:val="0"/>
      <w:divBdr>
        <w:top w:val="none" w:sz="0" w:space="0" w:color="auto"/>
        <w:left w:val="none" w:sz="0" w:space="0" w:color="auto"/>
        <w:bottom w:val="none" w:sz="0" w:space="0" w:color="auto"/>
        <w:right w:val="none" w:sz="0" w:space="0" w:color="auto"/>
      </w:divBdr>
    </w:div>
    <w:div w:id="888147512">
      <w:bodyDiv w:val="1"/>
      <w:marLeft w:val="0"/>
      <w:marRight w:val="0"/>
      <w:marTop w:val="0"/>
      <w:marBottom w:val="0"/>
      <w:divBdr>
        <w:top w:val="none" w:sz="0" w:space="0" w:color="auto"/>
        <w:left w:val="none" w:sz="0" w:space="0" w:color="auto"/>
        <w:bottom w:val="none" w:sz="0" w:space="0" w:color="auto"/>
        <w:right w:val="none" w:sz="0" w:space="0" w:color="auto"/>
      </w:divBdr>
    </w:div>
    <w:div w:id="899828596">
      <w:bodyDiv w:val="1"/>
      <w:marLeft w:val="0"/>
      <w:marRight w:val="0"/>
      <w:marTop w:val="0"/>
      <w:marBottom w:val="0"/>
      <w:divBdr>
        <w:top w:val="none" w:sz="0" w:space="0" w:color="auto"/>
        <w:left w:val="none" w:sz="0" w:space="0" w:color="auto"/>
        <w:bottom w:val="none" w:sz="0" w:space="0" w:color="auto"/>
        <w:right w:val="none" w:sz="0" w:space="0" w:color="auto"/>
      </w:divBdr>
    </w:div>
    <w:div w:id="1010595594">
      <w:bodyDiv w:val="1"/>
      <w:marLeft w:val="0"/>
      <w:marRight w:val="0"/>
      <w:marTop w:val="0"/>
      <w:marBottom w:val="0"/>
      <w:divBdr>
        <w:top w:val="none" w:sz="0" w:space="0" w:color="auto"/>
        <w:left w:val="none" w:sz="0" w:space="0" w:color="auto"/>
        <w:bottom w:val="none" w:sz="0" w:space="0" w:color="auto"/>
        <w:right w:val="none" w:sz="0" w:space="0" w:color="auto"/>
      </w:divBdr>
    </w:div>
    <w:div w:id="1176073825">
      <w:bodyDiv w:val="1"/>
      <w:marLeft w:val="0"/>
      <w:marRight w:val="0"/>
      <w:marTop w:val="0"/>
      <w:marBottom w:val="0"/>
      <w:divBdr>
        <w:top w:val="none" w:sz="0" w:space="0" w:color="auto"/>
        <w:left w:val="none" w:sz="0" w:space="0" w:color="auto"/>
        <w:bottom w:val="none" w:sz="0" w:space="0" w:color="auto"/>
        <w:right w:val="none" w:sz="0" w:space="0" w:color="auto"/>
      </w:divBdr>
    </w:div>
    <w:div w:id="1371689887">
      <w:bodyDiv w:val="1"/>
      <w:marLeft w:val="0"/>
      <w:marRight w:val="0"/>
      <w:marTop w:val="0"/>
      <w:marBottom w:val="0"/>
      <w:divBdr>
        <w:top w:val="none" w:sz="0" w:space="0" w:color="auto"/>
        <w:left w:val="none" w:sz="0" w:space="0" w:color="auto"/>
        <w:bottom w:val="none" w:sz="0" w:space="0" w:color="auto"/>
        <w:right w:val="none" w:sz="0" w:space="0" w:color="auto"/>
      </w:divBdr>
    </w:div>
    <w:div w:id="1404833749">
      <w:bodyDiv w:val="1"/>
      <w:marLeft w:val="0"/>
      <w:marRight w:val="0"/>
      <w:marTop w:val="0"/>
      <w:marBottom w:val="0"/>
      <w:divBdr>
        <w:top w:val="none" w:sz="0" w:space="0" w:color="auto"/>
        <w:left w:val="none" w:sz="0" w:space="0" w:color="auto"/>
        <w:bottom w:val="none" w:sz="0" w:space="0" w:color="auto"/>
        <w:right w:val="none" w:sz="0" w:space="0" w:color="auto"/>
      </w:divBdr>
    </w:div>
    <w:div w:id="1501654766">
      <w:bodyDiv w:val="1"/>
      <w:marLeft w:val="0"/>
      <w:marRight w:val="0"/>
      <w:marTop w:val="0"/>
      <w:marBottom w:val="0"/>
      <w:divBdr>
        <w:top w:val="none" w:sz="0" w:space="0" w:color="auto"/>
        <w:left w:val="none" w:sz="0" w:space="0" w:color="auto"/>
        <w:bottom w:val="none" w:sz="0" w:space="0" w:color="auto"/>
        <w:right w:val="none" w:sz="0" w:space="0" w:color="auto"/>
      </w:divBdr>
    </w:div>
    <w:div w:id="1685091691">
      <w:bodyDiv w:val="1"/>
      <w:marLeft w:val="0"/>
      <w:marRight w:val="0"/>
      <w:marTop w:val="0"/>
      <w:marBottom w:val="0"/>
      <w:divBdr>
        <w:top w:val="none" w:sz="0" w:space="0" w:color="auto"/>
        <w:left w:val="none" w:sz="0" w:space="0" w:color="auto"/>
        <w:bottom w:val="none" w:sz="0" w:space="0" w:color="auto"/>
        <w:right w:val="none" w:sz="0" w:space="0" w:color="auto"/>
      </w:divBdr>
    </w:div>
    <w:div w:id="208248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F0C88-6216-44C4-A972-AA5198001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21</Pages>
  <Words>11185</Words>
  <Characters>61518</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Henry Lora Rodriguez</cp:lastModifiedBy>
  <cp:revision>14</cp:revision>
  <cp:lastPrinted>2018-03-08T18:23:00Z</cp:lastPrinted>
  <dcterms:created xsi:type="dcterms:W3CDTF">2018-07-09T21:34:00Z</dcterms:created>
  <dcterms:modified xsi:type="dcterms:W3CDTF">2018-08-27T16:26:00Z</dcterms:modified>
</cp:coreProperties>
</file>