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DFC" w:rsidRDefault="00393DFC" w:rsidP="00926ED5">
      <w:pPr>
        <w:spacing w:line="240" w:lineRule="auto"/>
        <w:jc w:val="center"/>
        <w:rPr>
          <w:rFonts w:ascii="Arial" w:hAnsi="Arial" w:cs="Arial"/>
        </w:rPr>
      </w:pPr>
    </w:p>
    <w:p w:rsidR="00984227" w:rsidRDefault="00984227" w:rsidP="00926ED5">
      <w:pPr>
        <w:spacing w:line="240" w:lineRule="auto"/>
        <w:jc w:val="center"/>
        <w:rPr>
          <w:rFonts w:ascii="Arial" w:hAnsi="Arial" w:cs="Arial"/>
        </w:rPr>
      </w:pPr>
    </w:p>
    <w:p w:rsidR="00984227" w:rsidRPr="00232642" w:rsidRDefault="00984227" w:rsidP="00984227">
      <w:pPr>
        <w:pBdr>
          <w:top w:val="single" w:sz="4" w:space="1" w:color="auto"/>
          <w:left w:val="single" w:sz="4" w:space="4" w:color="auto"/>
          <w:bottom w:val="single" w:sz="4" w:space="1" w:color="auto"/>
          <w:right w:val="single" w:sz="4" w:space="4" w:color="auto"/>
        </w:pBdr>
        <w:shd w:val="clear" w:color="auto" w:fill="FFFFFF"/>
        <w:spacing w:line="240" w:lineRule="auto"/>
        <w:rPr>
          <w:rFonts w:cs="Calibri"/>
          <w:color w:val="222222"/>
          <w:sz w:val="16"/>
          <w:szCs w:val="16"/>
          <w:lang w:eastAsia="fr-FR"/>
        </w:rPr>
      </w:pPr>
      <w:r w:rsidRPr="00232642">
        <w:rPr>
          <w:rFonts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232642">
        <w:rPr>
          <w:rFonts w:cs="Calibri"/>
          <w:color w:val="222222"/>
          <w:sz w:val="16"/>
          <w:szCs w:val="16"/>
          <w:lang w:eastAsia="fr-FR"/>
        </w:rPr>
        <w:t> </w:t>
      </w:r>
    </w:p>
    <w:p w:rsidR="00984227" w:rsidRDefault="00984227" w:rsidP="00984227">
      <w:pPr>
        <w:shd w:val="clear" w:color="auto" w:fill="FFFFFF"/>
        <w:spacing w:line="240" w:lineRule="auto"/>
        <w:ind w:left="1843" w:hanging="1843"/>
        <w:rPr>
          <w:rFonts w:ascii="Arial" w:eastAsia="Times New Roman" w:hAnsi="Arial" w:cs="Arial"/>
          <w:color w:val="222222"/>
          <w:lang w:eastAsia="fr-FR"/>
        </w:rPr>
      </w:pPr>
    </w:p>
    <w:p w:rsidR="00984227" w:rsidRPr="00984227" w:rsidRDefault="00984227" w:rsidP="00984227">
      <w:pPr>
        <w:shd w:val="clear" w:color="auto" w:fill="FFFFFF"/>
        <w:spacing w:line="240" w:lineRule="auto"/>
        <w:ind w:left="1843" w:hanging="1843"/>
        <w:rPr>
          <w:rFonts w:ascii="Arial" w:eastAsia="Times New Roman" w:hAnsi="Arial" w:cs="Arial"/>
          <w:color w:val="222222"/>
          <w:sz w:val="22"/>
          <w:szCs w:val="22"/>
          <w:lang w:eastAsia="fr-FR"/>
        </w:rPr>
      </w:pPr>
      <w:r w:rsidRPr="00984227">
        <w:rPr>
          <w:rFonts w:ascii="Arial" w:eastAsia="Times New Roman" w:hAnsi="Arial" w:cs="Arial"/>
          <w:color w:val="222222"/>
          <w:sz w:val="22"/>
          <w:szCs w:val="22"/>
          <w:lang w:eastAsia="fr-FR"/>
        </w:rPr>
        <w:t>Providencia:</w:t>
      </w:r>
      <w:r w:rsidRPr="00984227">
        <w:rPr>
          <w:rFonts w:ascii="Arial" w:eastAsia="Times New Roman" w:hAnsi="Arial" w:cs="Arial"/>
          <w:color w:val="222222"/>
          <w:sz w:val="22"/>
          <w:szCs w:val="22"/>
          <w:lang w:eastAsia="fr-FR"/>
        </w:rPr>
        <w:tab/>
      </w:r>
      <w:r w:rsidRPr="00984227">
        <w:rPr>
          <w:rFonts w:ascii="Arial" w:eastAsia="Times New Roman" w:hAnsi="Arial" w:cs="Arial"/>
          <w:color w:val="222222"/>
          <w:sz w:val="22"/>
          <w:szCs w:val="22"/>
          <w:lang w:eastAsia="fr-FR"/>
        </w:rPr>
        <w:tab/>
        <w:t xml:space="preserve"> </w:t>
      </w:r>
      <w:r>
        <w:rPr>
          <w:rFonts w:ascii="Arial" w:eastAsia="Times New Roman" w:hAnsi="Arial" w:cs="Arial"/>
          <w:color w:val="222222"/>
          <w:sz w:val="22"/>
          <w:szCs w:val="22"/>
          <w:lang w:eastAsia="fr-FR"/>
        </w:rPr>
        <w:t xml:space="preserve"> </w:t>
      </w:r>
      <w:r w:rsidRPr="00984227">
        <w:rPr>
          <w:rFonts w:ascii="Arial" w:eastAsia="Times New Roman" w:hAnsi="Arial" w:cs="Arial"/>
          <w:color w:val="222222"/>
          <w:sz w:val="22"/>
          <w:szCs w:val="22"/>
          <w:lang w:eastAsia="fr-FR"/>
        </w:rPr>
        <w:t xml:space="preserve">Sentencia – 2ª Instancia – </w:t>
      </w:r>
      <w:r w:rsidRPr="00984227">
        <w:rPr>
          <w:rFonts w:ascii="Arial" w:eastAsia="Times New Roman" w:hAnsi="Arial" w:cs="Arial"/>
          <w:color w:val="222222"/>
          <w:sz w:val="22"/>
          <w:szCs w:val="22"/>
          <w:lang w:eastAsia="fr-FR"/>
        </w:rPr>
        <w:t>28</w:t>
      </w:r>
      <w:r w:rsidRPr="00984227">
        <w:rPr>
          <w:rFonts w:ascii="Arial" w:eastAsia="Times New Roman" w:hAnsi="Arial" w:cs="Arial"/>
          <w:color w:val="222222"/>
          <w:sz w:val="22"/>
          <w:szCs w:val="22"/>
          <w:lang w:eastAsia="fr-FR"/>
        </w:rPr>
        <w:t xml:space="preserve"> de Septiembre de 2018</w:t>
      </w:r>
    </w:p>
    <w:p w:rsidR="00984227" w:rsidRPr="00984227" w:rsidRDefault="00984227" w:rsidP="00984227">
      <w:pPr>
        <w:shd w:val="clear" w:color="auto" w:fill="FFFFFF"/>
        <w:tabs>
          <w:tab w:val="left" w:pos="1843"/>
          <w:tab w:val="left" w:pos="4755"/>
        </w:tabs>
        <w:spacing w:line="240" w:lineRule="auto"/>
        <w:ind w:left="1843" w:hanging="1843"/>
        <w:rPr>
          <w:rFonts w:ascii="Arial" w:hAnsi="Arial" w:cs="Arial"/>
          <w:color w:val="222222"/>
          <w:spacing w:val="-6"/>
          <w:sz w:val="22"/>
          <w:szCs w:val="22"/>
          <w:lang w:eastAsia="fr-FR"/>
        </w:rPr>
      </w:pPr>
      <w:r w:rsidRPr="00984227">
        <w:rPr>
          <w:rFonts w:ascii="Arial" w:hAnsi="Arial" w:cs="Arial"/>
          <w:color w:val="222222"/>
          <w:sz w:val="22"/>
          <w:szCs w:val="22"/>
          <w:lang w:eastAsia="fr-FR"/>
        </w:rPr>
        <w:t>Proceso:    </w:t>
      </w:r>
      <w:r w:rsidRPr="00984227">
        <w:rPr>
          <w:rFonts w:ascii="Arial" w:hAnsi="Arial" w:cs="Arial"/>
          <w:color w:val="222222"/>
          <w:sz w:val="22"/>
          <w:szCs w:val="22"/>
          <w:lang w:eastAsia="fr-FR"/>
        </w:rPr>
        <w:tab/>
        <w:t xml:space="preserve">      </w:t>
      </w:r>
      <w:r>
        <w:rPr>
          <w:rFonts w:ascii="Arial" w:hAnsi="Arial" w:cs="Arial"/>
          <w:color w:val="222222"/>
          <w:sz w:val="22"/>
          <w:szCs w:val="22"/>
          <w:lang w:eastAsia="fr-FR"/>
        </w:rPr>
        <w:t xml:space="preserve"> </w:t>
      </w:r>
      <w:r w:rsidRPr="00984227">
        <w:rPr>
          <w:rFonts w:ascii="Arial" w:hAnsi="Arial" w:cs="Arial"/>
          <w:color w:val="222222"/>
          <w:spacing w:val="-6"/>
          <w:sz w:val="22"/>
          <w:szCs w:val="22"/>
          <w:lang w:eastAsia="fr-FR"/>
        </w:rPr>
        <w:t xml:space="preserve">Acción de Tutela – </w:t>
      </w:r>
    </w:p>
    <w:p w:rsidR="00984227" w:rsidRPr="00984227" w:rsidRDefault="00984227" w:rsidP="00984227">
      <w:pPr>
        <w:shd w:val="clear" w:color="auto" w:fill="FFFFFF"/>
        <w:spacing w:line="240" w:lineRule="auto"/>
        <w:ind w:left="1843" w:hanging="1843"/>
        <w:rPr>
          <w:rFonts w:ascii="Arial" w:eastAsia="Times New Roman" w:hAnsi="Arial" w:cs="Arial"/>
          <w:color w:val="222222"/>
          <w:sz w:val="22"/>
          <w:szCs w:val="22"/>
          <w:lang w:eastAsia="fr-FR"/>
        </w:rPr>
      </w:pPr>
      <w:r w:rsidRPr="00984227">
        <w:rPr>
          <w:rFonts w:ascii="Arial" w:eastAsia="Times New Roman" w:hAnsi="Arial" w:cs="Arial"/>
          <w:color w:val="222222"/>
          <w:sz w:val="22"/>
          <w:szCs w:val="22"/>
          <w:lang w:eastAsia="fr-FR"/>
        </w:rPr>
        <w:t xml:space="preserve">Radicación Nro. :        </w:t>
      </w:r>
      <w:r>
        <w:rPr>
          <w:rFonts w:ascii="Arial" w:eastAsia="Times New Roman" w:hAnsi="Arial" w:cs="Arial"/>
          <w:color w:val="222222"/>
          <w:sz w:val="22"/>
          <w:szCs w:val="22"/>
          <w:lang w:eastAsia="fr-FR"/>
        </w:rPr>
        <w:t xml:space="preserve"> </w:t>
      </w:r>
      <w:r w:rsidRPr="00984227">
        <w:rPr>
          <w:rFonts w:ascii="Arial" w:eastAsia="Times New Roman" w:hAnsi="Arial" w:cs="Arial"/>
          <w:color w:val="222222"/>
          <w:sz w:val="22"/>
          <w:szCs w:val="22"/>
          <w:lang w:eastAsia="fr-FR"/>
        </w:rPr>
        <w:t xml:space="preserve"> 66682 31 04 001 2018 00110 02</w:t>
      </w:r>
    </w:p>
    <w:p w:rsidR="00984227" w:rsidRPr="00984227" w:rsidRDefault="00984227" w:rsidP="00984227">
      <w:pPr>
        <w:shd w:val="clear" w:color="auto" w:fill="FFFFFF"/>
        <w:spacing w:line="240" w:lineRule="auto"/>
        <w:ind w:left="1843" w:hanging="1843"/>
        <w:rPr>
          <w:rFonts w:ascii="Arial" w:eastAsia="Times New Roman" w:hAnsi="Arial" w:cs="Arial"/>
          <w:color w:val="222222"/>
          <w:sz w:val="22"/>
          <w:szCs w:val="22"/>
          <w:lang w:eastAsia="fr-FR"/>
        </w:rPr>
      </w:pPr>
      <w:r w:rsidRPr="00984227">
        <w:rPr>
          <w:rFonts w:ascii="Arial" w:eastAsia="Times New Roman" w:hAnsi="Arial" w:cs="Arial"/>
          <w:color w:val="222222"/>
          <w:sz w:val="22"/>
          <w:szCs w:val="22"/>
          <w:lang w:eastAsia="fr-FR"/>
        </w:rPr>
        <w:t xml:space="preserve">Accionante: </w:t>
      </w:r>
      <w:r w:rsidRPr="00984227">
        <w:rPr>
          <w:rFonts w:ascii="Arial" w:eastAsia="Times New Roman" w:hAnsi="Arial" w:cs="Arial"/>
          <w:color w:val="222222"/>
          <w:sz w:val="22"/>
          <w:szCs w:val="22"/>
          <w:lang w:eastAsia="fr-FR"/>
        </w:rPr>
        <w:tab/>
      </w:r>
      <w:r w:rsidRPr="00984227">
        <w:rPr>
          <w:rFonts w:ascii="Arial" w:eastAsia="Times New Roman" w:hAnsi="Arial" w:cs="Arial"/>
          <w:color w:val="222222"/>
          <w:sz w:val="22"/>
          <w:szCs w:val="22"/>
          <w:lang w:eastAsia="fr-FR"/>
        </w:rPr>
        <w:tab/>
      </w:r>
      <w:r>
        <w:rPr>
          <w:rFonts w:ascii="Arial" w:eastAsia="Times New Roman" w:hAnsi="Arial" w:cs="Arial"/>
          <w:color w:val="222222"/>
          <w:sz w:val="22"/>
          <w:szCs w:val="22"/>
          <w:lang w:eastAsia="fr-FR"/>
        </w:rPr>
        <w:t xml:space="preserve">   </w:t>
      </w:r>
      <w:r w:rsidRPr="00984227">
        <w:rPr>
          <w:rFonts w:ascii="Arial" w:eastAsia="Times New Roman" w:hAnsi="Arial" w:cs="Arial"/>
          <w:color w:val="222222"/>
          <w:sz w:val="22"/>
          <w:szCs w:val="22"/>
          <w:lang w:eastAsia="fr-FR"/>
        </w:rPr>
        <w:t>Ocaris De Jesús Torres</w:t>
      </w:r>
    </w:p>
    <w:p w:rsidR="00984227" w:rsidRPr="00984227" w:rsidRDefault="00984227" w:rsidP="00984227">
      <w:pPr>
        <w:shd w:val="clear" w:color="auto" w:fill="FFFFFF"/>
        <w:spacing w:line="240" w:lineRule="auto"/>
        <w:ind w:left="1843" w:hanging="1843"/>
        <w:rPr>
          <w:rFonts w:ascii="Arial" w:eastAsia="Times New Roman" w:hAnsi="Arial" w:cs="Arial"/>
          <w:color w:val="222222"/>
          <w:sz w:val="22"/>
          <w:szCs w:val="22"/>
          <w:lang w:eastAsia="fr-FR"/>
        </w:rPr>
      </w:pPr>
      <w:r w:rsidRPr="00984227">
        <w:rPr>
          <w:rFonts w:ascii="Arial" w:eastAsia="Times New Roman" w:hAnsi="Arial" w:cs="Arial"/>
          <w:color w:val="222222"/>
          <w:sz w:val="22"/>
          <w:szCs w:val="22"/>
          <w:lang w:eastAsia="fr-FR"/>
        </w:rPr>
        <w:t xml:space="preserve">Accionado:                  </w:t>
      </w:r>
      <w:r>
        <w:rPr>
          <w:rFonts w:ascii="Arial" w:eastAsia="Times New Roman" w:hAnsi="Arial" w:cs="Arial"/>
          <w:color w:val="222222"/>
          <w:sz w:val="22"/>
          <w:szCs w:val="22"/>
          <w:lang w:eastAsia="fr-FR"/>
        </w:rPr>
        <w:t xml:space="preserve"> </w:t>
      </w:r>
      <w:r w:rsidRPr="00984227">
        <w:rPr>
          <w:rFonts w:ascii="Arial" w:eastAsia="Times New Roman" w:hAnsi="Arial" w:cs="Arial"/>
          <w:color w:val="222222"/>
          <w:sz w:val="22"/>
          <w:szCs w:val="22"/>
          <w:lang w:eastAsia="fr-FR"/>
        </w:rPr>
        <w:t xml:space="preserve"> Colpensiones y otros</w:t>
      </w:r>
    </w:p>
    <w:p w:rsidR="00984227" w:rsidRPr="00353E69" w:rsidRDefault="00984227" w:rsidP="00984227">
      <w:pPr>
        <w:shd w:val="clear" w:color="auto" w:fill="FFFFFF"/>
        <w:spacing w:line="240" w:lineRule="auto"/>
        <w:ind w:left="1843" w:hanging="1843"/>
        <w:rPr>
          <w:rFonts w:ascii="Arial" w:hAnsi="Arial" w:cs="Arial"/>
          <w:bCs/>
          <w:color w:val="222222"/>
          <w:lang w:val="es-MX" w:eastAsia="fr-FR"/>
        </w:rPr>
      </w:pPr>
      <w:r w:rsidRPr="00984227">
        <w:rPr>
          <w:rFonts w:ascii="Arial" w:eastAsia="Times New Roman" w:hAnsi="Arial" w:cs="Arial"/>
          <w:color w:val="222222"/>
          <w:sz w:val="22"/>
          <w:szCs w:val="22"/>
          <w:lang w:eastAsia="fr-FR"/>
        </w:rPr>
        <w:t xml:space="preserve">Magistrado Ponente:  </w:t>
      </w:r>
      <w:r>
        <w:rPr>
          <w:rFonts w:ascii="Arial" w:eastAsia="Times New Roman" w:hAnsi="Arial" w:cs="Arial"/>
          <w:color w:val="222222"/>
          <w:sz w:val="22"/>
          <w:szCs w:val="22"/>
          <w:lang w:eastAsia="fr-FR"/>
        </w:rPr>
        <w:t xml:space="preserve"> </w:t>
      </w:r>
      <w:r w:rsidRPr="00984227">
        <w:rPr>
          <w:rFonts w:ascii="Arial" w:eastAsia="Times New Roman" w:hAnsi="Arial" w:cs="Arial"/>
          <w:color w:val="222222"/>
          <w:sz w:val="22"/>
          <w:szCs w:val="22"/>
          <w:lang w:eastAsia="fr-FR"/>
        </w:rPr>
        <w:t xml:space="preserve"> Jairo Ernesto Escobar</w:t>
      </w:r>
      <w:r w:rsidRPr="00984227">
        <w:rPr>
          <w:rFonts w:ascii="Arial" w:hAnsi="Arial" w:cs="Arial"/>
          <w:color w:val="222222"/>
          <w:sz w:val="22"/>
          <w:szCs w:val="22"/>
          <w:lang w:eastAsia="fr-FR"/>
        </w:rPr>
        <w:t xml:space="preserve"> Sanz</w:t>
      </w:r>
      <w:r w:rsidRPr="00353E69">
        <w:rPr>
          <w:rFonts w:ascii="Arial" w:hAnsi="Arial" w:cs="Arial"/>
          <w:color w:val="222222"/>
          <w:lang w:eastAsia="fr-FR"/>
        </w:rPr>
        <w:tab/>
      </w:r>
    </w:p>
    <w:p w:rsidR="00984227" w:rsidRDefault="00984227" w:rsidP="00984227">
      <w:pPr>
        <w:shd w:val="clear" w:color="auto" w:fill="FFFFFF"/>
        <w:tabs>
          <w:tab w:val="left" w:pos="1843"/>
        </w:tabs>
        <w:spacing w:line="240" w:lineRule="auto"/>
        <w:ind w:left="2124" w:hanging="2124"/>
        <w:rPr>
          <w:rFonts w:cs="Calibri"/>
          <w:bCs/>
          <w:iCs/>
          <w:color w:val="222222"/>
          <w:sz w:val="10"/>
          <w:szCs w:val="10"/>
          <w:lang w:eastAsia="fr-FR"/>
        </w:rPr>
      </w:pPr>
    </w:p>
    <w:p w:rsidR="00984227" w:rsidRDefault="00984227" w:rsidP="00984227">
      <w:pPr>
        <w:spacing w:line="240" w:lineRule="auto"/>
        <w:rPr>
          <w:rFonts w:ascii="Arial" w:hAnsi="Arial" w:cs="Arial"/>
          <w:b/>
          <w:bCs/>
          <w:iCs/>
          <w:color w:val="222222"/>
          <w:lang w:eastAsia="fr-FR"/>
        </w:rPr>
      </w:pPr>
    </w:p>
    <w:p w:rsidR="00984227" w:rsidRPr="00B51063" w:rsidRDefault="00984227" w:rsidP="00B51063">
      <w:pPr>
        <w:spacing w:line="240" w:lineRule="auto"/>
        <w:rPr>
          <w:rFonts w:ascii="Arial" w:hAnsi="Arial" w:cs="Arial"/>
          <w:b/>
          <w:bCs/>
          <w:iCs/>
          <w:color w:val="222222"/>
          <w:sz w:val="22"/>
          <w:szCs w:val="22"/>
          <w:lang w:eastAsia="fr-FR"/>
        </w:rPr>
      </w:pPr>
      <w:r w:rsidRPr="00B51063">
        <w:rPr>
          <w:rFonts w:ascii="Arial" w:hAnsi="Arial" w:cs="Arial"/>
          <w:b/>
          <w:bCs/>
          <w:iCs/>
          <w:color w:val="222222"/>
          <w:sz w:val="22"/>
          <w:szCs w:val="22"/>
          <w:lang w:eastAsia="fr-FR"/>
        </w:rPr>
        <w:t xml:space="preserve">Temas: </w:t>
      </w:r>
      <w:r w:rsidRPr="00B51063">
        <w:rPr>
          <w:rFonts w:ascii="Arial" w:hAnsi="Arial" w:cs="Arial"/>
          <w:b/>
          <w:bCs/>
          <w:iCs/>
          <w:color w:val="222222"/>
          <w:sz w:val="22"/>
          <w:szCs w:val="22"/>
          <w:lang w:eastAsia="fr-FR"/>
        </w:rPr>
        <w:tab/>
      </w:r>
      <w:r w:rsidRPr="00B51063">
        <w:rPr>
          <w:rFonts w:ascii="Arial" w:hAnsi="Arial" w:cs="Arial"/>
          <w:b/>
          <w:bCs/>
          <w:iCs/>
          <w:color w:val="222222"/>
          <w:sz w:val="22"/>
          <w:szCs w:val="22"/>
          <w:lang w:eastAsia="fr-FR"/>
        </w:rPr>
        <w:tab/>
        <w:t xml:space="preserve">       DERECHO SEGURIDAD SOCIAL/ PROCEDENCIA DE LA ACCIÓN DE TUTELA/  </w:t>
      </w:r>
      <w:r w:rsidRPr="00B51063">
        <w:rPr>
          <w:rFonts w:ascii="Arial" w:hAnsi="Arial" w:cs="Arial"/>
          <w:b/>
          <w:sz w:val="22"/>
          <w:szCs w:val="22"/>
          <w:lang w:eastAsia="fr-FR"/>
        </w:rPr>
        <w:t xml:space="preserve"> </w:t>
      </w:r>
      <w:r w:rsidR="007368E2" w:rsidRPr="00B51063">
        <w:rPr>
          <w:rFonts w:ascii="Arial" w:hAnsi="Arial" w:cs="Arial"/>
          <w:b/>
          <w:sz w:val="22"/>
          <w:szCs w:val="22"/>
          <w:lang w:eastAsia="fr-FR"/>
        </w:rPr>
        <w:t>RELIQUIDACIÓN DE LA PENSIÓN DE VEJEZ R</w:t>
      </w:r>
      <w:r w:rsidRPr="00B51063">
        <w:rPr>
          <w:rFonts w:ascii="Arial" w:hAnsi="Arial" w:cs="Arial"/>
          <w:b/>
          <w:sz w:val="22"/>
          <w:szCs w:val="22"/>
          <w:lang w:eastAsia="fr-FR"/>
        </w:rPr>
        <w:t xml:space="preserve"> </w:t>
      </w:r>
      <w:r w:rsidR="007368E2" w:rsidRPr="00B51063">
        <w:rPr>
          <w:rFonts w:ascii="Arial" w:hAnsi="Arial" w:cs="Arial"/>
          <w:b/>
          <w:sz w:val="22"/>
          <w:szCs w:val="22"/>
          <w:lang w:eastAsia="fr-FR"/>
        </w:rPr>
        <w:t>RETROACTIVO POR NIVELACIÓN SALARIAL/ SUJETO DE ESPECIAL PROTECCIÓN CONSTITUCIONAL/ DERECHO</w:t>
      </w:r>
      <w:r w:rsidR="00B51063" w:rsidRPr="00B51063">
        <w:rPr>
          <w:rFonts w:ascii="Arial" w:hAnsi="Arial" w:cs="Arial"/>
          <w:b/>
          <w:sz w:val="22"/>
          <w:szCs w:val="22"/>
          <w:lang w:eastAsia="fr-FR"/>
        </w:rPr>
        <w:t>S</w:t>
      </w:r>
      <w:r w:rsidR="007368E2" w:rsidRPr="00B51063">
        <w:rPr>
          <w:rFonts w:ascii="Arial" w:hAnsi="Arial" w:cs="Arial"/>
          <w:b/>
          <w:sz w:val="22"/>
          <w:szCs w:val="22"/>
          <w:lang w:eastAsia="fr-FR"/>
        </w:rPr>
        <w:t xml:space="preserve"> </w:t>
      </w:r>
      <w:r w:rsidR="00B51063" w:rsidRPr="00B51063">
        <w:rPr>
          <w:rFonts w:ascii="Arial" w:hAnsi="Arial" w:cs="Arial"/>
          <w:b/>
          <w:bCs/>
          <w:iCs/>
          <w:color w:val="222222"/>
          <w:sz w:val="22"/>
          <w:szCs w:val="22"/>
          <w:lang w:eastAsia="fr-FR"/>
        </w:rPr>
        <w:t>LITIGIOSOS DE NATURALEZA PRESTACIONAL/   OTRO MEDIO DE DEFENSA JUDICIAL ANTE LA JURISDICCIÓN DE LO CONTENCIOSO ADMINISTRATIVO QUE NO AGOTÓ EL ACCIONANTE /</w:t>
      </w:r>
      <w:r w:rsidR="00B51063">
        <w:rPr>
          <w:rFonts w:ascii="Arial" w:hAnsi="Arial" w:cs="Arial"/>
          <w:b/>
          <w:bCs/>
          <w:iCs/>
          <w:color w:val="222222"/>
          <w:sz w:val="22"/>
          <w:szCs w:val="22"/>
          <w:lang w:eastAsia="fr-FR"/>
        </w:rPr>
        <w:t xml:space="preserve"> CONFIRMA</w:t>
      </w:r>
      <w:bookmarkStart w:id="0" w:name="_GoBack"/>
      <w:bookmarkEnd w:id="0"/>
    </w:p>
    <w:p w:rsidR="007368E2" w:rsidRPr="00B51063" w:rsidRDefault="007368E2" w:rsidP="00B51063">
      <w:pPr>
        <w:overflowPunct w:val="0"/>
        <w:autoSpaceDE w:val="0"/>
        <w:adjustRightInd w:val="0"/>
        <w:spacing w:line="240" w:lineRule="auto"/>
        <w:ind w:left="-11"/>
        <w:rPr>
          <w:rFonts w:ascii="Arial" w:hAnsi="Arial" w:cs="Arial"/>
          <w:b/>
          <w:bCs/>
          <w:iCs/>
          <w:color w:val="222222"/>
          <w:sz w:val="22"/>
          <w:szCs w:val="22"/>
          <w:lang w:eastAsia="fr-FR"/>
        </w:rPr>
      </w:pPr>
    </w:p>
    <w:p w:rsidR="007368E2" w:rsidRPr="00B51063" w:rsidRDefault="007368E2" w:rsidP="00B51063">
      <w:pPr>
        <w:overflowPunct w:val="0"/>
        <w:autoSpaceDE w:val="0"/>
        <w:adjustRightInd w:val="0"/>
        <w:spacing w:line="240" w:lineRule="auto"/>
        <w:ind w:left="-11"/>
        <w:rPr>
          <w:rFonts w:ascii="Arial" w:hAnsi="Arial" w:cs="Arial"/>
          <w:spacing w:val="-6"/>
          <w:sz w:val="22"/>
          <w:szCs w:val="22"/>
        </w:rPr>
      </w:pPr>
    </w:p>
    <w:p w:rsidR="007368E2" w:rsidRPr="00B51063" w:rsidRDefault="007368E2" w:rsidP="00B51063">
      <w:pPr>
        <w:overflowPunct w:val="0"/>
        <w:autoSpaceDE w:val="0"/>
        <w:adjustRightInd w:val="0"/>
        <w:spacing w:line="240" w:lineRule="auto"/>
        <w:ind w:left="-11"/>
        <w:rPr>
          <w:rFonts w:ascii="Arial" w:hAnsi="Arial" w:cs="Arial"/>
          <w:sz w:val="22"/>
          <w:szCs w:val="22"/>
        </w:rPr>
      </w:pPr>
      <w:r w:rsidRPr="00B51063">
        <w:rPr>
          <w:rFonts w:ascii="Arial" w:hAnsi="Arial" w:cs="Arial"/>
          <w:spacing w:val="-6"/>
          <w:sz w:val="22"/>
          <w:szCs w:val="22"/>
        </w:rPr>
        <w:t xml:space="preserve">A pesar de lo antedicho, es importante resaltar que la misma demanda, si bien se rechazó respecto del departamento de Risaralda, fue admitida en contra de Colpensiones y en relación con las Resoluciones SUB190444 y DIR16669 del 11 y 28 de septiembre de 2018 respectivamente, lo que quiere decir que concretamente respecto del pronunciamiento por el cual se podrá variar el monto de la pensión percibida será objeto de decisión judicial en la jurisdicción contenciosa administrativa. También se destaca que el accionante no demostró haber acudido en la vía judicial frente a las decisiones de los Ministerios de Hacienda y Crédito Público y de Educación Nacional, siendo estas las que han impedido que el ente territorial disponga de los recursos necesarios para el pago de la deuda adquirida. </w:t>
      </w:r>
    </w:p>
    <w:p w:rsidR="007368E2" w:rsidRPr="00B51063" w:rsidRDefault="007368E2" w:rsidP="00B51063">
      <w:pPr>
        <w:overflowPunct w:val="0"/>
        <w:autoSpaceDE w:val="0"/>
        <w:adjustRightInd w:val="0"/>
        <w:spacing w:line="240" w:lineRule="auto"/>
        <w:ind w:left="-11"/>
        <w:rPr>
          <w:rFonts w:ascii="Arial" w:hAnsi="Arial" w:cs="Arial"/>
          <w:sz w:val="22"/>
          <w:szCs w:val="22"/>
        </w:rPr>
      </w:pPr>
      <w:r w:rsidRPr="00B51063">
        <w:rPr>
          <w:rFonts w:ascii="Arial" w:hAnsi="Arial" w:cs="Arial"/>
          <w:sz w:val="22"/>
          <w:szCs w:val="22"/>
        </w:rPr>
        <w:t>(…)</w:t>
      </w:r>
    </w:p>
    <w:p w:rsidR="007368E2" w:rsidRPr="00B51063" w:rsidRDefault="007368E2" w:rsidP="00B51063">
      <w:pPr>
        <w:overflowPunct w:val="0"/>
        <w:autoSpaceDE w:val="0"/>
        <w:adjustRightInd w:val="0"/>
        <w:spacing w:line="240" w:lineRule="auto"/>
        <w:ind w:left="-11"/>
        <w:rPr>
          <w:rFonts w:ascii="Arial" w:eastAsia="Calibri" w:hAnsi="Arial" w:cs="Arial"/>
          <w:bCs/>
          <w:sz w:val="22"/>
          <w:szCs w:val="22"/>
          <w:lang w:eastAsia="en-US"/>
        </w:rPr>
      </w:pPr>
      <w:r w:rsidRPr="00B51063">
        <w:rPr>
          <w:rFonts w:ascii="Arial" w:eastAsia="Times New Roman" w:hAnsi="Arial" w:cs="Arial"/>
          <w:bCs/>
          <w:sz w:val="22"/>
          <w:szCs w:val="22"/>
        </w:rPr>
        <w:t>Así las cosas, esta Sala observa que la demanda de amparo no es procedente por tratarse de una petición encaminada a obtener</w:t>
      </w:r>
      <w:r w:rsidRPr="00B51063">
        <w:rPr>
          <w:rFonts w:ascii="Arial" w:hAnsi="Arial" w:cs="Arial"/>
          <w:spacing w:val="-6"/>
          <w:sz w:val="22"/>
          <w:szCs w:val="22"/>
        </w:rPr>
        <w:t xml:space="preserve"> el compromiso de derechos litigiosos de naturaleza prestacional, </w:t>
      </w:r>
      <w:r w:rsidRPr="00B51063">
        <w:rPr>
          <w:rFonts w:ascii="Arial" w:eastAsia="Times New Roman" w:hAnsi="Arial" w:cs="Arial"/>
          <w:bCs/>
          <w:sz w:val="22"/>
          <w:szCs w:val="22"/>
        </w:rPr>
        <w:t>para lo cual como se dijo en precedente, existe otro medio de defensa judicial ante la jurisdicción de lo contencioso administrativo el cual ya es conocido por el accionante y que debe preferirse sobre la tutela, tal como lo ha reiterado la jurisprudencia de la Corte Constitucional cuando se trata de reconocimientos pensionales</w:t>
      </w:r>
    </w:p>
    <w:p w:rsidR="007368E2" w:rsidRPr="00B51063" w:rsidRDefault="007368E2" w:rsidP="00B51063">
      <w:pPr>
        <w:spacing w:line="240" w:lineRule="auto"/>
        <w:ind w:right="51"/>
        <w:rPr>
          <w:rFonts w:ascii="Arial" w:eastAsia="Calibri" w:hAnsi="Arial" w:cs="Arial"/>
          <w:bCs/>
          <w:sz w:val="22"/>
          <w:szCs w:val="22"/>
          <w:lang w:eastAsia="en-US"/>
        </w:rPr>
      </w:pPr>
      <w:r w:rsidRPr="00B51063">
        <w:rPr>
          <w:rFonts w:ascii="Arial" w:eastAsia="Calibri" w:hAnsi="Arial" w:cs="Arial"/>
          <w:bCs/>
          <w:sz w:val="22"/>
          <w:szCs w:val="22"/>
          <w:lang w:eastAsia="en-US"/>
        </w:rPr>
        <w:t>(…)</w:t>
      </w:r>
    </w:p>
    <w:p w:rsidR="007368E2" w:rsidRPr="00B51063" w:rsidRDefault="007368E2" w:rsidP="00B51063">
      <w:pPr>
        <w:spacing w:line="240" w:lineRule="auto"/>
        <w:ind w:right="51"/>
        <w:rPr>
          <w:rFonts w:ascii="Arial" w:eastAsia="Calibri" w:hAnsi="Arial" w:cs="Arial"/>
          <w:bCs/>
          <w:sz w:val="22"/>
          <w:szCs w:val="22"/>
          <w:lang w:eastAsia="en-US"/>
        </w:rPr>
      </w:pPr>
      <w:r w:rsidRPr="00B51063">
        <w:rPr>
          <w:rFonts w:ascii="Arial" w:eastAsia="Calibri" w:hAnsi="Arial" w:cs="Arial"/>
          <w:bCs/>
          <w:sz w:val="22"/>
          <w:szCs w:val="22"/>
          <w:lang w:val="es-CO" w:eastAsia="en-US"/>
        </w:rPr>
        <w:t xml:space="preserve">Pese a que el impugnante insiste en la afectación de su salud ante sus múltiples enfermedades según se desprende de historia clínica anexa a folios 20 a 43, esta Sala no puede inferir la gravedad de las mismas para concluir la imposibilidad para acudir a la vía ordinaria toda vez que de la consulta más reciente del 05-03-2018 se desprende que el paciente se encuentra en buenas condiciones y asiste a la misma para control. En lo que respecta al mínimo vital por negativa a la reliquidación de la prestación pensional reclamada, esta Sala no cuenta con los elementos materiales que sustenten tal manifestación, si se tiene en cuenta que el reconocimiento de nivelación salarial data del año 2010 modificado según se desprende de la Resolución No.1858 del 7 de diciembre de 2012 (CD anexo archivos 12(1).jpg a 12(8).jpg).   De tal manera, que </w:t>
      </w:r>
      <w:r w:rsidRPr="00B51063">
        <w:rPr>
          <w:rFonts w:ascii="Arial" w:eastAsia="Calibri" w:hAnsi="Arial" w:cs="Arial"/>
          <w:bCs/>
          <w:sz w:val="22"/>
          <w:szCs w:val="22"/>
          <w:lang w:eastAsia="en-US"/>
        </w:rPr>
        <w:t xml:space="preserve">este caso específico no están dados los presupuestos para que la acción de tutela proceda como mecanismo transitorio para evitar un perjuicio irremediable, porque no puede prevalecer la acción constitucional ante la ausencia de una amenaza que se aprecie como claramente ilegítima para el ejercicio de los derechos fundamentales invocados por Ocaris de Jesús Torres, quien no acreditó estar en condiciones que le impidan soportar un proceso en la jurisdicción contencioso administrativa.  </w:t>
      </w:r>
    </w:p>
    <w:p w:rsidR="007368E2" w:rsidRPr="00B51063" w:rsidRDefault="007368E2" w:rsidP="00B51063">
      <w:pPr>
        <w:spacing w:line="240" w:lineRule="auto"/>
        <w:rPr>
          <w:rFonts w:ascii="Arial" w:eastAsia="Calibri" w:hAnsi="Arial" w:cs="Arial"/>
          <w:bCs/>
          <w:iCs/>
          <w:sz w:val="22"/>
          <w:szCs w:val="22"/>
          <w:lang w:val="es-CO" w:eastAsia="en-US"/>
        </w:rPr>
      </w:pPr>
      <w:r w:rsidRPr="00B51063">
        <w:rPr>
          <w:rFonts w:ascii="Arial" w:eastAsia="Calibri" w:hAnsi="Arial" w:cs="Arial"/>
          <w:bCs/>
          <w:iCs/>
          <w:sz w:val="22"/>
          <w:szCs w:val="22"/>
          <w:lang w:val="es-CO" w:eastAsia="en-US"/>
        </w:rPr>
        <w:t>(…)</w:t>
      </w:r>
    </w:p>
    <w:p w:rsidR="007368E2" w:rsidRPr="00B51063" w:rsidRDefault="007368E2" w:rsidP="00B51063">
      <w:pPr>
        <w:spacing w:line="240" w:lineRule="auto"/>
        <w:rPr>
          <w:rFonts w:ascii="Arial" w:eastAsia="Calibri" w:hAnsi="Arial" w:cs="Arial"/>
          <w:bCs/>
          <w:i/>
          <w:sz w:val="22"/>
          <w:szCs w:val="22"/>
          <w:lang w:eastAsia="en-US"/>
        </w:rPr>
      </w:pPr>
      <w:r w:rsidRPr="00B51063">
        <w:rPr>
          <w:rFonts w:ascii="Arial" w:eastAsia="Calibri" w:hAnsi="Arial" w:cs="Arial"/>
          <w:bCs/>
          <w:iCs/>
          <w:sz w:val="22"/>
          <w:szCs w:val="22"/>
          <w:lang w:val="es-CO" w:eastAsia="en-US"/>
        </w:rPr>
        <w:t>En ese orden de ideas, la Sala considera que la decisión tomada por el juez de primera instancia fue acertada, toda vez que la misma se ajustó a los lineamientos legales y jurisprudenciales que hacen referencia a la improcedencia de la acción de tutela por la existencia de mecanismos judiciales para debatir un litigio de índole pensional y por cuanto no existen razones fundadas para la protección a los derechos fundamentales invocados</w:t>
      </w:r>
      <w:r w:rsidRPr="00B51063">
        <w:rPr>
          <w:rFonts w:ascii="Arial" w:eastAsia="Calibri" w:hAnsi="Arial" w:cs="Arial"/>
          <w:bCs/>
          <w:sz w:val="22"/>
          <w:szCs w:val="22"/>
          <w:lang w:eastAsia="en-US"/>
        </w:rPr>
        <w:t>.</w:t>
      </w:r>
    </w:p>
    <w:p w:rsidR="00984227" w:rsidRPr="00B51063" w:rsidRDefault="00984227" w:rsidP="00B51063">
      <w:pPr>
        <w:spacing w:line="240" w:lineRule="auto"/>
        <w:rPr>
          <w:rFonts w:ascii="Arial" w:hAnsi="Arial" w:cs="Arial"/>
          <w:bCs/>
          <w:sz w:val="22"/>
          <w:szCs w:val="22"/>
          <w:bdr w:val="none" w:sz="0" w:space="0" w:color="auto" w:frame="1"/>
        </w:rPr>
      </w:pPr>
    </w:p>
    <w:p w:rsidR="00984227" w:rsidRPr="00B51063" w:rsidRDefault="00984227" w:rsidP="00B51063">
      <w:pPr>
        <w:spacing w:line="240" w:lineRule="auto"/>
        <w:rPr>
          <w:rFonts w:ascii="Arial" w:hAnsi="Arial" w:cs="Arial"/>
          <w:bCs/>
          <w:sz w:val="22"/>
          <w:szCs w:val="22"/>
          <w:bdr w:val="none" w:sz="0" w:space="0" w:color="auto" w:frame="1"/>
        </w:rPr>
      </w:pPr>
    </w:p>
    <w:p w:rsidR="00984227" w:rsidRDefault="00984227" w:rsidP="00984227">
      <w:pPr>
        <w:spacing w:line="240" w:lineRule="auto"/>
        <w:rPr>
          <w:rFonts w:ascii="Arial" w:hAnsi="Arial" w:cs="Arial"/>
          <w:bCs/>
          <w:bdr w:val="none" w:sz="0" w:space="0" w:color="auto" w:frame="1"/>
        </w:rPr>
      </w:pPr>
    </w:p>
    <w:p w:rsidR="00984227" w:rsidRDefault="00984227" w:rsidP="00984227">
      <w:pPr>
        <w:spacing w:line="240" w:lineRule="auto"/>
        <w:rPr>
          <w:rFonts w:ascii="Arial" w:hAnsi="Arial" w:cs="Arial"/>
          <w:bCs/>
          <w:bdr w:val="none" w:sz="0" w:space="0" w:color="auto" w:frame="1"/>
        </w:rPr>
      </w:pPr>
    </w:p>
    <w:p w:rsidR="00984227" w:rsidRDefault="00984227" w:rsidP="00984227">
      <w:pPr>
        <w:spacing w:line="240" w:lineRule="auto"/>
        <w:rPr>
          <w:rFonts w:ascii="Arial" w:hAnsi="Arial" w:cs="Arial"/>
          <w:bCs/>
          <w:bdr w:val="none" w:sz="0" w:space="0" w:color="auto" w:frame="1"/>
        </w:rPr>
      </w:pPr>
    </w:p>
    <w:p w:rsidR="00984227" w:rsidRPr="0037325D" w:rsidRDefault="00984227" w:rsidP="00984227">
      <w:pPr>
        <w:spacing w:line="240" w:lineRule="auto"/>
        <w:rPr>
          <w:rFonts w:ascii="Arial" w:hAnsi="Arial" w:cs="Arial"/>
          <w:bCs/>
          <w:bdr w:val="none" w:sz="0" w:space="0" w:color="auto" w:frame="1"/>
        </w:rPr>
      </w:pPr>
    </w:p>
    <w:p w:rsidR="00984227" w:rsidRDefault="00984227" w:rsidP="00926ED5">
      <w:pPr>
        <w:spacing w:line="240" w:lineRule="auto"/>
        <w:jc w:val="center"/>
        <w:rPr>
          <w:rFonts w:ascii="Arial" w:hAnsi="Arial" w:cs="Arial"/>
        </w:rPr>
      </w:pPr>
    </w:p>
    <w:p w:rsidR="0076065E" w:rsidRPr="00BC0DEF" w:rsidRDefault="0076065E" w:rsidP="00926ED5">
      <w:pPr>
        <w:spacing w:line="240" w:lineRule="auto"/>
        <w:jc w:val="center"/>
        <w:rPr>
          <w:rFonts w:ascii="Arial" w:hAnsi="Arial" w:cs="Arial"/>
        </w:rPr>
      </w:pPr>
      <w:r w:rsidRPr="00BC0DEF">
        <w:rPr>
          <w:rFonts w:ascii="Arial" w:hAnsi="Arial" w:cs="Arial"/>
        </w:rPr>
        <w:t>RAMA JUDICIAL DEL PODER PÚBLI</w:t>
      </w:r>
      <w:r w:rsidR="001C6FA7" w:rsidRPr="00BC0DEF">
        <w:rPr>
          <w:rFonts w:ascii="Arial" w:hAnsi="Arial" w:cs="Arial"/>
        </w:rPr>
        <w:t>CO</w:t>
      </w:r>
    </w:p>
    <w:p w:rsidR="0076065E" w:rsidRPr="00BC0DEF" w:rsidRDefault="00930C3E" w:rsidP="00926ED5">
      <w:pPr>
        <w:spacing w:line="240" w:lineRule="auto"/>
        <w:jc w:val="center"/>
        <w:rPr>
          <w:rFonts w:ascii="Arial" w:hAnsi="Arial" w:cs="Arial"/>
        </w:rPr>
      </w:pPr>
      <w:r w:rsidRPr="00BC0DEF">
        <w:rPr>
          <w:rFonts w:ascii="Arial" w:hAnsi="Arial" w:cs="Arial"/>
          <w:noProof/>
        </w:rPr>
        <w:drawing>
          <wp:inline distT="0" distB="0" distL="0" distR="0" wp14:anchorId="5EFA7200" wp14:editId="48F44F9A">
            <wp:extent cx="466725" cy="571500"/>
            <wp:effectExtent l="19050" t="0" r="9525"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srcRect/>
                    <a:stretch>
                      <a:fillRect/>
                    </a:stretch>
                  </pic:blipFill>
                  <pic:spPr bwMode="auto">
                    <a:xfrm>
                      <a:off x="0" y="0"/>
                      <a:ext cx="466725" cy="571500"/>
                    </a:xfrm>
                    <a:prstGeom prst="rect">
                      <a:avLst/>
                    </a:prstGeom>
                    <a:noFill/>
                    <a:ln w="9525">
                      <a:noFill/>
                      <a:miter lim="800000"/>
                      <a:headEnd/>
                      <a:tailEnd/>
                    </a:ln>
                  </pic:spPr>
                </pic:pic>
              </a:graphicData>
            </a:graphic>
          </wp:inline>
        </w:drawing>
      </w:r>
    </w:p>
    <w:p w:rsidR="0076065E" w:rsidRPr="00BC0DEF" w:rsidRDefault="0076065E" w:rsidP="00926ED5">
      <w:pPr>
        <w:spacing w:line="240" w:lineRule="auto"/>
        <w:jc w:val="center"/>
        <w:rPr>
          <w:rFonts w:ascii="Arial" w:hAnsi="Arial" w:cs="Arial"/>
        </w:rPr>
      </w:pPr>
      <w:r w:rsidRPr="00BC0DEF">
        <w:rPr>
          <w:rFonts w:ascii="Arial" w:hAnsi="Arial" w:cs="Arial"/>
        </w:rPr>
        <w:t>TRIBUNAL SUPERIOR DEL DISTRITO JUDICIAL DE PEREIRA - RISARALDA</w:t>
      </w:r>
    </w:p>
    <w:p w:rsidR="0076065E" w:rsidRPr="00BC0DEF" w:rsidRDefault="0076065E" w:rsidP="00926ED5">
      <w:pPr>
        <w:pStyle w:val="Ttulo4"/>
        <w:spacing w:line="240" w:lineRule="auto"/>
        <w:jc w:val="center"/>
        <w:rPr>
          <w:rFonts w:ascii="Arial" w:hAnsi="Arial" w:cs="Arial"/>
          <w:b w:val="0"/>
          <w:sz w:val="26"/>
          <w:szCs w:val="26"/>
        </w:rPr>
      </w:pPr>
      <w:r w:rsidRPr="00BC0DEF">
        <w:rPr>
          <w:rFonts w:ascii="Arial" w:hAnsi="Arial" w:cs="Arial"/>
          <w:b w:val="0"/>
          <w:sz w:val="26"/>
          <w:szCs w:val="26"/>
        </w:rPr>
        <w:t xml:space="preserve">SALA </w:t>
      </w:r>
      <w:r w:rsidR="00107D7A" w:rsidRPr="00BC0DEF">
        <w:rPr>
          <w:rFonts w:ascii="Arial" w:hAnsi="Arial" w:cs="Arial"/>
          <w:b w:val="0"/>
          <w:sz w:val="26"/>
          <w:szCs w:val="26"/>
        </w:rPr>
        <w:t>DE DECISIÓ</w:t>
      </w:r>
      <w:r w:rsidR="00C017F6" w:rsidRPr="00BC0DEF">
        <w:rPr>
          <w:rFonts w:ascii="Arial" w:hAnsi="Arial" w:cs="Arial"/>
          <w:b w:val="0"/>
          <w:sz w:val="26"/>
          <w:szCs w:val="26"/>
        </w:rPr>
        <w:t>N PENAL</w:t>
      </w:r>
    </w:p>
    <w:p w:rsidR="0076065E" w:rsidRPr="00BC0DEF" w:rsidRDefault="0076065E" w:rsidP="004B646D">
      <w:pPr>
        <w:pStyle w:val="Textoindependiente"/>
        <w:spacing w:line="240" w:lineRule="auto"/>
        <w:jc w:val="center"/>
        <w:rPr>
          <w:rFonts w:ascii="Arial" w:hAnsi="Arial" w:cs="Arial"/>
          <w:sz w:val="26"/>
          <w:szCs w:val="26"/>
        </w:rPr>
      </w:pPr>
      <w:r w:rsidRPr="00BC0DEF">
        <w:rPr>
          <w:rFonts w:ascii="Arial" w:hAnsi="Arial" w:cs="Arial"/>
          <w:sz w:val="26"/>
          <w:szCs w:val="26"/>
        </w:rPr>
        <w:t>M.P. JAIRO ERNESTO ESCOBAR SANZ</w:t>
      </w:r>
    </w:p>
    <w:p w:rsidR="0076065E" w:rsidRPr="00BC0DEF" w:rsidRDefault="0076065E" w:rsidP="00926ED5">
      <w:pPr>
        <w:pStyle w:val="Textoindependiente"/>
        <w:spacing w:line="240" w:lineRule="auto"/>
        <w:ind w:left="2124"/>
        <w:jc w:val="center"/>
        <w:rPr>
          <w:rFonts w:ascii="Arial" w:hAnsi="Arial" w:cs="Arial"/>
          <w:sz w:val="26"/>
          <w:szCs w:val="26"/>
        </w:rPr>
      </w:pPr>
    </w:p>
    <w:p w:rsidR="00876291" w:rsidRPr="00BC0DEF" w:rsidRDefault="00FB6B0F" w:rsidP="00926ED5">
      <w:pPr>
        <w:pStyle w:val="Sinespaciado"/>
        <w:jc w:val="both"/>
        <w:rPr>
          <w:rFonts w:ascii="Arial" w:hAnsi="Arial" w:cs="Arial"/>
          <w:sz w:val="26"/>
          <w:szCs w:val="26"/>
          <w:lang w:val="es-MX"/>
        </w:rPr>
      </w:pPr>
      <w:r w:rsidRPr="00BC0DEF">
        <w:rPr>
          <w:rFonts w:ascii="Arial" w:hAnsi="Arial" w:cs="Arial"/>
          <w:sz w:val="26"/>
          <w:szCs w:val="26"/>
          <w:lang w:val="es-MX"/>
        </w:rPr>
        <w:t>Pereira,</w:t>
      </w:r>
      <w:r w:rsidR="00F03CD7">
        <w:rPr>
          <w:rFonts w:ascii="Arial" w:hAnsi="Arial" w:cs="Arial"/>
          <w:sz w:val="26"/>
          <w:szCs w:val="26"/>
          <w:lang w:val="es-MX"/>
        </w:rPr>
        <w:t xml:space="preserve"> </w:t>
      </w:r>
      <w:r w:rsidR="00B76FA5">
        <w:rPr>
          <w:rFonts w:ascii="Arial" w:hAnsi="Arial" w:cs="Arial"/>
          <w:sz w:val="26"/>
          <w:szCs w:val="26"/>
          <w:lang w:val="es-MX"/>
        </w:rPr>
        <w:t xml:space="preserve">veintiocho </w:t>
      </w:r>
      <w:r w:rsidR="00F03CD7">
        <w:rPr>
          <w:rFonts w:ascii="Arial" w:hAnsi="Arial" w:cs="Arial"/>
          <w:sz w:val="26"/>
          <w:szCs w:val="26"/>
          <w:lang w:val="es-MX"/>
        </w:rPr>
        <w:t>(</w:t>
      </w:r>
      <w:r w:rsidR="00B76FA5">
        <w:rPr>
          <w:rFonts w:ascii="Arial" w:hAnsi="Arial" w:cs="Arial"/>
          <w:sz w:val="26"/>
          <w:szCs w:val="26"/>
          <w:lang w:val="es-MX"/>
        </w:rPr>
        <w:t>28</w:t>
      </w:r>
      <w:r w:rsidR="00F03CD7">
        <w:rPr>
          <w:rFonts w:ascii="Arial" w:hAnsi="Arial" w:cs="Arial"/>
          <w:sz w:val="26"/>
          <w:szCs w:val="26"/>
          <w:lang w:val="es-MX"/>
        </w:rPr>
        <w:t xml:space="preserve">) de </w:t>
      </w:r>
      <w:r w:rsidR="002549D3">
        <w:rPr>
          <w:rFonts w:ascii="Arial" w:hAnsi="Arial" w:cs="Arial"/>
          <w:sz w:val="26"/>
          <w:szCs w:val="26"/>
          <w:lang w:val="es-MX"/>
        </w:rPr>
        <w:t xml:space="preserve">septiembre </w:t>
      </w:r>
      <w:r w:rsidR="00F03CD7">
        <w:rPr>
          <w:rFonts w:ascii="Arial" w:hAnsi="Arial" w:cs="Arial"/>
          <w:sz w:val="26"/>
          <w:szCs w:val="26"/>
          <w:lang w:val="es-MX"/>
        </w:rPr>
        <w:t>de dos mil ocho (2018)</w:t>
      </w:r>
    </w:p>
    <w:p w:rsidR="00553E0A" w:rsidRPr="00BC0DEF" w:rsidRDefault="00876291" w:rsidP="00926ED5">
      <w:pPr>
        <w:pStyle w:val="Sinespaciado"/>
        <w:jc w:val="both"/>
        <w:rPr>
          <w:rFonts w:ascii="Arial" w:hAnsi="Arial" w:cs="Arial"/>
          <w:sz w:val="26"/>
          <w:szCs w:val="26"/>
          <w:lang w:val="es-ES"/>
        </w:rPr>
      </w:pPr>
      <w:r w:rsidRPr="00BC0DEF">
        <w:rPr>
          <w:rFonts w:ascii="Arial" w:hAnsi="Arial" w:cs="Arial"/>
          <w:sz w:val="26"/>
          <w:szCs w:val="26"/>
          <w:lang w:val="es-ES"/>
        </w:rPr>
        <w:t>Aprobado por Acta No.</w:t>
      </w:r>
      <w:r w:rsidR="00B76FA5">
        <w:rPr>
          <w:rFonts w:ascii="Arial" w:hAnsi="Arial" w:cs="Arial"/>
          <w:sz w:val="26"/>
          <w:szCs w:val="26"/>
          <w:lang w:val="es-ES"/>
        </w:rPr>
        <w:t>0881</w:t>
      </w:r>
    </w:p>
    <w:p w:rsidR="005E0B8B" w:rsidRPr="00BC0DEF" w:rsidRDefault="00AD1184" w:rsidP="00926ED5">
      <w:pPr>
        <w:pStyle w:val="Sinespaciado"/>
        <w:jc w:val="both"/>
        <w:rPr>
          <w:rFonts w:ascii="Arial" w:hAnsi="Arial" w:cs="Arial"/>
          <w:sz w:val="26"/>
          <w:szCs w:val="26"/>
          <w:lang w:val="es-ES"/>
        </w:rPr>
      </w:pPr>
      <w:r w:rsidRPr="00BC0DEF">
        <w:rPr>
          <w:rFonts w:ascii="Arial" w:hAnsi="Arial" w:cs="Arial"/>
          <w:sz w:val="26"/>
          <w:szCs w:val="26"/>
          <w:lang w:val="es-ES"/>
        </w:rPr>
        <w:t>Hora:</w:t>
      </w:r>
      <w:r w:rsidR="002549D3">
        <w:rPr>
          <w:rFonts w:ascii="Arial" w:hAnsi="Arial" w:cs="Arial"/>
          <w:sz w:val="26"/>
          <w:szCs w:val="26"/>
          <w:lang w:val="es-ES"/>
        </w:rPr>
        <w:t xml:space="preserve"> </w:t>
      </w:r>
      <w:r w:rsidR="00B76FA5">
        <w:rPr>
          <w:rFonts w:ascii="Arial" w:hAnsi="Arial" w:cs="Arial"/>
          <w:sz w:val="26"/>
          <w:szCs w:val="26"/>
          <w:lang w:val="es-ES"/>
        </w:rPr>
        <w:t>3:30 p.m.</w:t>
      </w:r>
    </w:p>
    <w:p w:rsidR="0076065E" w:rsidRPr="00BC0DEF" w:rsidRDefault="0076065E" w:rsidP="00926ED5">
      <w:pPr>
        <w:tabs>
          <w:tab w:val="left" w:pos="2410"/>
          <w:tab w:val="left" w:pos="2835"/>
        </w:tabs>
        <w:spacing w:line="240" w:lineRule="auto"/>
        <w:jc w:val="center"/>
        <w:rPr>
          <w:rFonts w:ascii="Arial" w:hAnsi="Arial" w:cs="Arial"/>
        </w:rPr>
      </w:pPr>
    </w:p>
    <w:p w:rsidR="0076065E" w:rsidRPr="00BC0DEF" w:rsidRDefault="0076065E" w:rsidP="00926ED5">
      <w:pPr>
        <w:pStyle w:val="Textoindependiente2"/>
        <w:tabs>
          <w:tab w:val="left" w:pos="-1701"/>
        </w:tabs>
        <w:overflowPunct w:val="0"/>
        <w:autoSpaceDE w:val="0"/>
        <w:autoSpaceDN w:val="0"/>
        <w:adjustRightInd w:val="0"/>
        <w:spacing w:after="0" w:line="240" w:lineRule="auto"/>
        <w:jc w:val="center"/>
        <w:textAlignment w:val="baseline"/>
        <w:rPr>
          <w:rFonts w:ascii="Arial" w:hAnsi="Arial" w:cs="Arial"/>
          <w:u w:val="single"/>
        </w:rPr>
      </w:pPr>
      <w:r w:rsidRPr="00BC0DEF">
        <w:rPr>
          <w:rFonts w:ascii="Arial" w:hAnsi="Arial" w:cs="Arial"/>
        </w:rPr>
        <w:t>1. ASUNTO A DECIDIR</w:t>
      </w:r>
    </w:p>
    <w:p w:rsidR="0076065E" w:rsidRPr="00BC0DEF" w:rsidRDefault="0076065E" w:rsidP="00926ED5">
      <w:pPr>
        <w:spacing w:line="240" w:lineRule="auto"/>
        <w:rPr>
          <w:rFonts w:ascii="Arial" w:hAnsi="Arial" w:cs="Arial"/>
        </w:rPr>
      </w:pPr>
    </w:p>
    <w:p w:rsidR="00A55EF8" w:rsidRPr="002549D3" w:rsidRDefault="004A3493" w:rsidP="00926ED5">
      <w:pPr>
        <w:spacing w:line="240" w:lineRule="auto"/>
        <w:rPr>
          <w:rFonts w:ascii="Arial" w:hAnsi="Arial" w:cs="Arial"/>
        </w:rPr>
      </w:pPr>
      <w:r w:rsidRPr="00BC0DEF">
        <w:rPr>
          <w:rFonts w:ascii="Arial" w:hAnsi="Arial" w:cs="Arial"/>
        </w:rPr>
        <w:t xml:space="preserve">Corresponde a la </w:t>
      </w:r>
      <w:r w:rsidR="003D3765" w:rsidRPr="00BC0DEF">
        <w:rPr>
          <w:rFonts w:ascii="Arial" w:hAnsi="Arial" w:cs="Arial"/>
        </w:rPr>
        <w:t xml:space="preserve">Sala resolver la impugnación presentada </w:t>
      </w:r>
      <w:r w:rsidR="00CE7B47" w:rsidRPr="00BC0DEF">
        <w:rPr>
          <w:rFonts w:ascii="Arial" w:hAnsi="Arial" w:cs="Arial"/>
        </w:rPr>
        <w:t>por</w:t>
      </w:r>
      <w:r w:rsidR="00980E55" w:rsidRPr="00BC0DEF">
        <w:rPr>
          <w:rFonts w:ascii="Arial" w:hAnsi="Arial" w:cs="Arial"/>
        </w:rPr>
        <w:t xml:space="preserve"> el</w:t>
      </w:r>
      <w:r w:rsidR="00A167C7" w:rsidRPr="00BC0DEF">
        <w:rPr>
          <w:rFonts w:ascii="Arial" w:hAnsi="Arial" w:cs="Arial"/>
        </w:rPr>
        <w:t xml:space="preserve"> señor </w:t>
      </w:r>
      <w:r w:rsidR="00980E55" w:rsidRPr="00BC0DEF">
        <w:rPr>
          <w:rFonts w:ascii="Arial" w:hAnsi="Arial" w:cs="Arial"/>
          <w:lang w:val="es-MX"/>
        </w:rPr>
        <w:t xml:space="preserve">Ocaris de Jesús Torres </w:t>
      </w:r>
      <w:r w:rsidR="00C530FA" w:rsidRPr="00BC0DEF">
        <w:rPr>
          <w:rFonts w:ascii="Arial" w:hAnsi="Arial" w:cs="Arial"/>
        </w:rPr>
        <w:t>frente a</w:t>
      </w:r>
      <w:r w:rsidR="00CE7B47" w:rsidRPr="00BC0DEF">
        <w:rPr>
          <w:rFonts w:ascii="Arial" w:hAnsi="Arial" w:cs="Arial"/>
        </w:rPr>
        <w:t xml:space="preserve">l fallo </w:t>
      </w:r>
      <w:r w:rsidR="0046048A" w:rsidRPr="00BC0DEF">
        <w:rPr>
          <w:rFonts w:ascii="Arial" w:hAnsi="Arial" w:cs="Arial"/>
        </w:rPr>
        <w:t xml:space="preserve">proferido </w:t>
      </w:r>
      <w:r w:rsidR="004B646D" w:rsidRPr="00BC0DEF">
        <w:rPr>
          <w:rFonts w:ascii="Arial" w:hAnsi="Arial" w:cs="Arial"/>
        </w:rPr>
        <w:t xml:space="preserve">el </w:t>
      </w:r>
      <w:r w:rsidR="002549D3">
        <w:rPr>
          <w:rFonts w:ascii="Arial" w:hAnsi="Arial" w:cs="Arial"/>
        </w:rPr>
        <w:t>21 de agosto de 2018</w:t>
      </w:r>
      <w:r w:rsidR="004B646D" w:rsidRPr="00BC0DEF">
        <w:rPr>
          <w:rFonts w:ascii="Arial" w:hAnsi="Arial" w:cs="Arial"/>
        </w:rPr>
        <w:t xml:space="preserve"> </w:t>
      </w:r>
      <w:r w:rsidR="00AF50D7" w:rsidRPr="00BC0DEF">
        <w:rPr>
          <w:rFonts w:ascii="Arial" w:hAnsi="Arial" w:cs="Arial"/>
        </w:rPr>
        <w:t>por el Juzgado</w:t>
      </w:r>
      <w:r w:rsidR="00FB6B0F" w:rsidRPr="00BC0DEF">
        <w:rPr>
          <w:rFonts w:ascii="Arial" w:hAnsi="Arial" w:cs="Arial"/>
        </w:rPr>
        <w:t xml:space="preserve"> </w:t>
      </w:r>
      <w:r w:rsidR="0006644A" w:rsidRPr="00BC0DEF">
        <w:rPr>
          <w:rFonts w:ascii="Arial" w:hAnsi="Arial" w:cs="Arial"/>
        </w:rPr>
        <w:t xml:space="preserve">Penal del Circuito de </w:t>
      </w:r>
      <w:r w:rsidR="00A167C7" w:rsidRPr="00BC0DEF">
        <w:rPr>
          <w:rFonts w:ascii="Arial" w:hAnsi="Arial" w:cs="Arial"/>
        </w:rPr>
        <w:t>Santa Rosa de Cabal, Risaralda</w:t>
      </w:r>
      <w:r w:rsidR="006F2969" w:rsidRPr="00BC0DEF">
        <w:rPr>
          <w:rFonts w:ascii="Arial" w:hAnsi="Arial" w:cs="Arial"/>
        </w:rPr>
        <w:t>, dentro de la</w:t>
      </w:r>
      <w:r w:rsidR="0046048A" w:rsidRPr="00BC0DEF">
        <w:rPr>
          <w:rFonts w:ascii="Arial" w:hAnsi="Arial" w:cs="Arial"/>
        </w:rPr>
        <w:t xml:space="preserve"> acción de </w:t>
      </w:r>
      <w:r w:rsidR="006F2969" w:rsidRPr="00BC0DEF">
        <w:rPr>
          <w:rFonts w:ascii="Arial" w:hAnsi="Arial" w:cs="Arial"/>
        </w:rPr>
        <w:t xml:space="preserve">tutela instaurada </w:t>
      </w:r>
      <w:r w:rsidR="00CE5D17" w:rsidRPr="00BC0DEF">
        <w:rPr>
          <w:rFonts w:ascii="Arial" w:hAnsi="Arial" w:cs="Arial"/>
        </w:rPr>
        <w:t>en contra de</w:t>
      </w:r>
      <w:r w:rsidR="00FA3200" w:rsidRPr="00BC0DEF">
        <w:rPr>
          <w:rFonts w:ascii="Arial" w:hAnsi="Arial" w:cs="Arial"/>
        </w:rPr>
        <w:t xml:space="preserve"> Colpensiones y la Secretaria de Educación Departamental de Risaralda</w:t>
      </w:r>
      <w:r w:rsidR="002549D3">
        <w:rPr>
          <w:rFonts w:ascii="Arial" w:hAnsi="Arial" w:cs="Arial"/>
        </w:rPr>
        <w:t xml:space="preserve">, a la cual se vincularon los Ministerios de Hacienda y Crédito Público y de Educación Nacional. </w:t>
      </w:r>
    </w:p>
    <w:p w:rsidR="0076065E" w:rsidRPr="00BC0DEF" w:rsidRDefault="0076065E" w:rsidP="00926ED5">
      <w:pPr>
        <w:pStyle w:val="Sangradetextonormal"/>
        <w:tabs>
          <w:tab w:val="left" w:pos="-1701"/>
        </w:tabs>
        <w:spacing w:line="240" w:lineRule="auto"/>
        <w:rPr>
          <w:rFonts w:ascii="Arial" w:hAnsi="Arial" w:cs="Arial"/>
          <w:bCs/>
        </w:rPr>
      </w:pPr>
    </w:p>
    <w:p w:rsidR="0053744A" w:rsidRPr="00BC0DEF" w:rsidRDefault="0076065E" w:rsidP="00926ED5">
      <w:pPr>
        <w:pStyle w:val="Sangradetextonormal"/>
        <w:tabs>
          <w:tab w:val="left" w:pos="-1701"/>
        </w:tabs>
        <w:spacing w:line="240" w:lineRule="auto"/>
        <w:jc w:val="center"/>
        <w:rPr>
          <w:rFonts w:ascii="Arial" w:hAnsi="Arial" w:cs="Arial"/>
        </w:rPr>
      </w:pPr>
      <w:r w:rsidRPr="00BC0DEF">
        <w:rPr>
          <w:rFonts w:ascii="Arial" w:hAnsi="Arial" w:cs="Arial"/>
        </w:rPr>
        <w:t xml:space="preserve">2. </w:t>
      </w:r>
      <w:r w:rsidR="005E0B8B" w:rsidRPr="00BC0DEF">
        <w:rPr>
          <w:rFonts w:ascii="Arial" w:hAnsi="Arial" w:cs="Arial"/>
        </w:rPr>
        <w:t xml:space="preserve">RESUMEN DE LOS HECHOS </w:t>
      </w:r>
    </w:p>
    <w:p w:rsidR="00FB6B0F" w:rsidRPr="00BC0DEF" w:rsidRDefault="00FB6B0F" w:rsidP="00926ED5">
      <w:pPr>
        <w:pStyle w:val="Sangradetextonormal"/>
        <w:tabs>
          <w:tab w:val="left" w:pos="-1701"/>
        </w:tabs>
        <w:spacing w:line="240" w:lineRule="auto"/>
        <w:jc w:val="center"/>
        <w:rPr>
          <w:rFonts w:ascii="Arial" w:hAnsi="Arial" w:cs="Arial"/>
        </w:rPr>
      </w:pPr>
    </w:p>
    <w:p w:rsidR="000A56BC" w:rsidRPr="00BC0DEF" w:rsidRDefault="001865D8" w:rsidP="003313A5">
      <w:pPr>
        <w:spacing w:line="240" w:lineRule="auto"/>
        <w:rPr>
          <w:rFonts w:ascii="Arial" w:hAnsi="Arial" w:cs="Arial"/>
          <w:lang w:val="es-MX"/>
        </w:rPr>
      </w:pPr>
      <w:r w:rsidRPr="00BC0DEF">
        <w:rPr>
          <w:rFonts w:ascii="Arial" w:hAnsi="Arial" w:cs="Arial"/>
          <w:lang w:val="es-MX"/>
        </w:rPr>
        <w:t>2.1</w:t>
      </w:r>
      <w:r w:rsidR="00092041" w:rsidRPr="00BC0DEF">
        <w:rPr>
          <w:rFonts w:ascii="Arial" w:hAnsi="Arial" w:cs="Arial"/>
          <w:lang w:val="es-MX"/>
        </w:rPr>
        <w:t>. El señor Ocaris de Jesús Torres</w:t>
      </w:r>
      <w:r w:rsidR="00F062C2" w:rsidRPr="00BC0DEF">
        <w:rPr>
          <w:rFonts w:ascii="Arial" w:hAnsi="Arial" w:cs="Arial"/>
          <w:lang w:val="es-MX"/>
        </w:rPr>
        <w:t xml:space="preserve">, de 79 años de edad, </w:t>
      </w:r>
      <w:r w:rsidR="00092041" w:rsidRPr="00BC0DEF">
        <w:rPr>
          <w:rFonts w:ascii="Arial" w:hAnsi="Arial" w:cs="Arial"/>
          <w:lang w:val="es-MX"/>
        </w:rPr>
        <w:t>manifestó que el 15 de marzo de 2004 Colpensiones le reconoció la pensión de vejez po</w:t>
      </w:r>
      <w:r w:rsidR="00F062C2" w:rsidRPr="00BC0DEF">
        <w:rPr>
          <w:rFonts w:ascii="Arial" w:hAnsi="Arial" w:cs="Arial"/>
          <w:lang w:val="es-MX"/>
        </w:rPr>
        <w:t>r haber prestado sus servicios en la Secretaría de Educación de</w:t>
      </w:r>
      <w:r w:rsidR="00092041" w:rsidRPr="00BC0DEF">
        <w:rPr>
          <w:rFonts w:ascii="Arial" w:hAnsi="Arial" w:cs="Arial"/>
          <w:lang w:val="es-MX"/>
        </w:rPr>
        <w:t xml:space="preserve">l Departamento de Risaralda donde se desempeñó como celador </w:t>
      </w:r>
      <w:r w:rsidR="006E13BD" w:rsidRPr="00BC0DEF">
        <w:rPr>
          <w:rFonts w:ascii="Arial" w:hAnsi="Arial" w:cs="Arial"/>
          <w:lang w:val="es-MX"/>
        </w:rPr>
        <w:t>en instituciones educativas.</w:t>
      </w:r>
    </w:p>
    <w:p w:rsidR="006E13BD" w:rsidRPr="00BC0DEF" w:rsidRDefault="006E13BD" w:rsidP="003313A5">
      <w:pPr>
        <w:spacing w:line="240" w:lineRule="auto"/>
        <w:rPr>
          <w:rFonts w:ascii="Arial" w:hAnsi="Arial" w:cs="Arial"/>
          <w:lang w:val="es-MX"/>
        </w:rPr>
      </w:pPr>
    </w:p>
    <w:p w:rsidR="001D4733" w:rsidRPr="00BC0DEF" w:rsidRDefault="006E13BD" w:rsidP="003313A5">
      <w:pPr>
        <w:spacing w:line="240" w:lineRule="auto"/>
        <w:rPr>
          <w:rFonts w:ascii="Arial" w:hAnsi="Arial" w:cs="Arial"/>
          <w:lang w:val="es-MX"/>
        </w:rPr>
      </w:pPr>
      <w:r w:rsidRPr="00BC0DEF">
        <w:rPr>
          <w:rFonts w:ascii="Arial" w:hAnsi="Arial" w:cs="Arial"/>
          <w:lang w:val="es-MX"/>
        </w:rPr>
        <w:t xml:space="preserve">En el año 2005 presentó ante Colpensiones una solicitud de reliquidación, teniendo en cuenta que el Departamento de Risaralda, mediante el </w:t>
      </w:r>
      <w:r w:rsidR="00F062C2" w:rsidRPr="00BC0DEF">
        <w:rPr>
          <w:rFonts w:ascii="Arial" w:hAnsi="Arial" w:cs="Arial"/>
          <w:lang w:val="es-MX"/>
        </w:rPr>
        <w:t>D</w:t>
      </w:r>
      <w:r w:rsidRPr="00BC0DEF">
        <w:rPr>
          <w:rFonts w:ascii="Arial" w:hAnsi="Arial" w:cs="Arial"/>
          <w:lang w:val="es-MX"/>
        </w:rPr>
        <w:t xml:space="preserve">ecreto 0258 del 02 de marzo de 2005 había efectuado homologación y nivelación de los cargos administrativos de la </w:t>
      </w:r>
      <w:r w:rsidR="00903343" w:rsidRPr="00BC0DEF">
        <w:rPr>
          <w:rFonts w:ascii="Arial" w:hAnsi="Arial" w:cs="Arial"/>
          <w:lang w:val="es-MX"/>
        </w:rPr>
        <w:t>S</w:t>
      </w:r>
      <w:r w:rsidRPr="00BC0DEF">
        <w:rPr>
          <w:rFonts w:ascii="Arial" w:hAnsi="Arial" w:cs="Arial"/>
          <w:lang w:val="es-MX"/>
        </w:rPr>
        <w:t>ecretar</w:t>
      </w:r>
      <w:r w:rsidR="00903343" w:rsidRPr="00BC0DEF">
        <w:rPr>
          <w:rFonts w:ascii="Arial" w:hAnsi="Arial" w:cs="Arial"/>
          <w:lang w:val="es-MX"/>
        </w:rPr>
        <w:t>í</w:t>
      </w:r>
      <w:r w:rsidR="001D4733" w:rsidRPr="00BC0DEF">
        <w:rPr>
          <w:rFonts w:ascii="Arial" w:hAnsi="Arial" w:cs="Arial"/>
          <w:lang w:val="es-MX"/>
        </w:rPr>
        <w:t>a de E</w:t>
      </w:r>
      <w:r w:rsidRPr="00BC0DEF">
        <w:rPr>
          <w:rFonts w:ascii="Arial" w:hAnsi="Arial" w:cs="Arial"/>
          <w:lang w:val="es-MX"/>
        </w:rPr>
        <w:t>ducación de Risaralda</w:t>
      </w:r>
      <w:r w:rsidR="00D72044">
        <w:rPr>
          <w:rFonts w:ascii="Arial" w:hAnsi="Arial" w:cs="Arial"/>
          <w:lang w:val="es-MX"/>
        </w:rPr>
        <w:t xml:space="preserve">, mismo que fue </w:t>
      </w:r>
      <w:r w:rsidR="00D72044" w:rsidRPr="00BC0DEF">
        <w:rPr>
          <w:rFonts w:ascii="Arial" w:hAnsi="Arial" w:cs="Arial"/>
          <w:lang w:val="es-MX"/>
        </w:rPr>
        <w:t>modificado por el Decreto 0983 del 31 de agosto de 2010</w:t>
      </w:r>
      <w:r w:rsidR="00C55969">
        <w:rPr>
          <w:rFonts w:ascii="Arial" w:hAnsi="Arial" w:cs="Arial"/>
          <w:lang w:val="es-MX"/>
        </w:rPr>
        <w:t xml:space="preserve">. La solicitud </w:t>
      </w:r>
      <w:r w:rsidR="00903343" w:rsidRPr="00BC0DEF">
        <w:rPr>
          <w:rFonts w:ascii="Arial" w:hAnsi="Arial" w:cs="Arial"/>
          <w:lang w:val="es-MX"/>
        </w:rPr>
        <w:t>fue negad</w:t>
      </w:r>
      <w:r w:rsidR="00C55969">
        <w:rPr>
          <w:rFonts w:ascii="Arial" w:hAnsi="Arial" w:cs="Arial"/>
          <w:lang w:val="es-MX"/>
        </w:rPr>
        <w:t>a</w:t>
      </w:r>
      <w:r w:rsidR="00903343" w:rsidRPr="00BC0DEF">
        <w:rPr>
          <w:rFonts w:ascii="Arial" w:hAnsi="Arial" w:cs="Arial"/>
          <w:lang w:val="es-MX"/>
        </w:rPr>
        <w:t xml:space="preserve"> con el argumento de no figurar el reajuste salarial</w:t>
      </w:r>
      <w:r w:rsidRPr="00BC0DEF">
        <w:rPr>
          <w:rFonts w:ascii="Arial" w:hAnsi="Arial" w:cs="Arial"/>
          <w:lang w:val="es-MX"/>
        </w:rPr>
        <w:t xml:space="preserve">. </w:t>
      </w:r>
      <w:r w:rsidR="001D4733" w:rsidRPr="00BC0DEF">
        <w:rPr>
          <w:rFonts w:ascii="Arial" w:hAnsi="Arial" w:cs="Arial"/>
          <w:lang w:val="es-MX"/>
        </w:rPr>
        <w:t>Por lo tanto, solicitó a la Secretaría Departamental el pago de los aportes a pensión con fundamento en la aludida homologación, lo que igualmente fue negado por esa entidad territorial.</w:t>
      </w:r>
    </w:p>
    <w:p w:rsidR="001D4733" w:rsidRPr="00BC0DEF" w:rsidRDefault="001D4733" w:rsidP="003313A5">
      <w:pPr>
        <w:spacing w:line="240" w:lineRule="auto"/>
        <w:rPr>
          <w:rFonts w:ascii="Arial" w:hAnsi="Arial" w:cs="Arial"/>
          <w:lang w:val="es-MX"/>
        </w:rPr>
      </w:pPr>
    </w:p>
    <w:p w:rsidR="0044356D" w:rsidRPr="00BC0DEF" w:rsidRDefault="00C55969" w:rsidP="003313A5">
      <w:pPr>
        <w:spacing w:line="240" w:lineRule="auto"/>
        <w:rPr>
          <w:rFonts w:ascii="Arial" w:hAnsi="Arial" w:cs="Arial"/>
          <w:lang w:val="es-MX"/>
        </w:rPr>
      </w:pPr>
      <w:r>
        <w:rPr>
          <w:rFonts w:ascii="Arial" w:hAnsi="Arial" w:cs="Arial"/>
          <w:lang w:val="es-MX"/>
        </w:rPr>
        <w:t>Mediante Resolución 1858 del</w:t>
      </w:r>
      <w:r w:rsidR="001D4733" w:rsidRPr="00BC0DEF">
        <w:rPr>
          <w:rFonts w:ascii="Arial" w:hAnsi="Arial" w:cs="Arial"/>
          <w:lang w:val="es-MX"/>
        </w:rPr>
        <w:t xml:space="preserve"> </w:t>
      </w:r>
      <w:r w:rsidR="006E13BD" w:rsidRPr="00BC0DEF">
        <w:rPr>
          <w:rFonts w:ascii="Arial" w:hAnsi="Arial" w:cs="Arial"/>
          <w:lang w:val="es-MX"/>
        </w:rPr>
        <w:t>7 de diciembre</w:t>
      </w:r>
      <w:r w:rsidR="001D4733" w:rsidRPr="00BC0DEF">
        <w:rPr>
          <w:rFonts w:ascii="Arial" w:hAnsi="Arial" w:cs="Arial"/>
          <w:lang w:val="es-MX"/>
        </w:rPr>
        <w:t xml:space="preserve"> de 2012 la Secretaría de Educación </w:t>
      </w:r>
      <w:r>
        <w:rPr>
          <w:rFonts w:ascii="Arial" w:hAnsi="Arial" w:cs="Arial"/>
          <w:lang w:val="es-MX"/>
        </w:rPr>
        <w:t xml:space="preserve">Departamental </w:t>
      </w:r>
      <w:r w:rsidR="001D4733" w:rsidRPr="00BC0DEF">
        <w:rPr>
          <w:rFonts w:ascii="Arial" w:hAnsi="Arial" w:cs="Arial"/>
          <w:lang w:val="es-MX"/>
        </w:rPr>
        <w:t xml:space="preserve">de Risaralda reconoció y </w:t>
      </w:r>
      <w:r>
        <w:rPr>
          <w:rFonts w:ascii="Arial" w:hAnsi="Arial" w:cs="Arial"/>
          <w:lang w:val="es-MX"/>
        </w:rPr>
        <w:t xml:space="preserve">ordenó </w:t>
      </w:r>
      <w:r w:rsidR="001D4733" w:rsidRPr="00BC0DEF">
        <w:rPr>
          <w:rFonts w:ascii="Arial" w:hAnsi="Arial" w:cs="Arial"/>
          <w:lang w:val="es-MX"/>
        </w:rPr>
        <w:t>pag</w:t>
      </w:r>
      <w:r>
        <w:rPr>
          <w:rFonts w:ascii="Arial" w:hAnsi="Arial" w:cs="Arial"/>
          <w:lang w:val="es-MX"/>
        </w:rPr>
        <w:t>o</w:t>
      </w:r>
      <w:r w:rsidR="001D4733" w:rsidRPr="00BC0DEF">
        <w:rPr>
          <w:rFonts w:ascii="Arial" w:hAnsi="Arial" w:cs="Arial"/>
          <w:lang w:val="es-MX"/>
        </w:rPr>
        <w:t xml:space="preserve"> </w:t>
      </w:r>
      <w:r w:rsidR="009B69AA" w:rsidRPr="00BC0DEF">
        <w:rPr>
          <w:rFonts w:ascii="Arial" w:hAnsi="Arial" w:cs="Arial"/>
          <w:lang w:val="es-MX"/>
        </w:rPr>
        <w:t>a</w:t>
      </w:r>
      <w:r>
        <w:rPr>
          <w:rFonts w:ascii="Arial" w:hAnsi="Arial" w:cs="Arial"/>
          <w:lang w:val="es-MX"/>
        </w:rPr>
        <w:t xml:space="preserve"> favor del accionante y otros solicitantes, del </w:t>
      </w:r>
      <w:r w:rsidR="009F3AC1" w:rsidRPr="00BC0DEF">
        <w:rPr>
          <w:rFonts w:ascii="Arial" w:hAnsi="Arial" w:cs="Arial"/>
          <w:lang w:val="es-MX"/>
        </w:rPr>
        <w:t xml:space="preserve">retroactivo por concepto de homologación y </w:t>
      </w:r>
      <w:r w:rsidR="009F3AC1" w:rsidRPr="00BC0DEF">
        <w:rPr>
          <w:rFonts w:ascii="Arial" w:hAnsi="Arial" w:cs="Arial"/>
          <w:lang w:val="es-MX"/>
        </w:rPr>
        <w:lastRenderedPageBreak/>
        <w:t>nivelación salarial</w:t>
      </w:r>
      <w:r w:rsidR="0044356D" w:rsidRPr="00BC0DEF">
        <w:rPr>
          <w:rFonts w:ascii="Arial" w:hAnsi="Arial" w:cs="Arial"/>
          <w:lang w:val="es-MX"/>
        </w:rPr>
        <w:t xml:space="preserve"> y en tal virtud, </w:t>
      </w:r>
      <w:r w:rsidR="009B69AA" w:rsidRPr="00BC0DEF">
        <w:rPr>
          <w:rFonts w:ascii="Arial" w:hAnsi="Arial" w:cs="Arial"/>
          <w:lang w:val="es-MX"/>
        </w:rPr>
        <w:t>s</w:t>
      </w:r>
      <w:r w:rsidR="00852FC1" w:rsidRPr="00BC0DEF">
        <w:rPr>
          <w:rFonts w:ascii="Arial" w:hAnsi="Arial" w:cs="Arial"/>
          <w:lang w:val="es-MX"/>
        </w:rPr>
        <w:t>olicitó nuevamente a Colpensiones la reliquidación de la pensión de vejez</w:t>
      </w:r>
      <w:r w:rsidR="00163588" w:rsidRPr="00BC0DEF">
        <w:rPr>
          <w:rFonts w:ascii="Arial" w:hAnsi="Arial" w:cs="Arial"/>
          <w:lang w:val="es-MX"/>
        </w:rPr>
        <w:t xml:space="preserve">, pero </w:t>
      </w:r>
      <w:r w:rsidR="00852FC1" w:rsidRPr="00BC0DEF">
        <w:rPr>
          <w:rFonts w:ascii="Arial" w:hAnsi="Arial" w:cs="Arial"/>
          <w:lang w:val="es-MX"/>
        </w:rPr>
        <w:t>la misma fue negada</w:t>
      </w:r>
      <w:r w:rsidR="0044356D" w:rsidRPr="00BC0DEF">
        <w:rPr>
          <w:rFonts w:ascii="Arial" w:hAnsi="Arial" w:cs="Arial"/>
          <w:lang w:val="es-MX"/>
        </w:rPr>
        <w:t>.</w:t>
      </w:r>
    </w:p>
    <w:p w:rsidR="0044356D" w:rsidRDefault="0044356D" w:rsidP="003313A5">
      <w:pPr>
        <w:spacing w:line="240" w:lineRule="auto"/>
        <w:rPr>
          <w:rFonts w:ascii="Arial" w:hAnsi="Arial" w:cs="Arial"/>
          <w:lang w:val="es-MX"/>
        </w:rPr>
      </w:pPr>
    </w:p>
    <w:p w:rsidR="00393DFC" w:rsidRPr="00BC0DEF" w:rsidRDefault="00393DFC" w:rsidP="003313A5">
      <w:pPr>
        <w:spacing w:line="240" w:lineRule="auto"/>
        <w:rPr>
          <w:rFonts w:ascii="Arial" w:hAnsi="Arial" w:cs="Arial"/>
          <w:lang w:val="es-MX"/>
        </w:rPr>
      </w:pPr>
    </w:p>
    <w:p w:rsidR="00852FC1" w:rsidRPr="00BC0DEF" w:rsidRDefault="0044356D" w:rsidP="00163588">
      <w:pPr>
        <w:spacing w:line="240" w:lineRule="auto"/>
        <w:rPr>
          <w:rFonts w:ascii="Arial" w:hAnsi="Arial" w:cs="Arial"/>
          <w:lang w:val="es-MX"/>
        </w:rPr>
      </w:pPr>
      <w:r w:rsidRPr="00BC0DEF">
        <w:rPr>
          <w:rFonts w:ascii="Arial" w:hAnsi="Arial" w:cs="Arial"/>
          <w:lang w:val="es-MX"/>
        </w:rPr>
        <w:t>Mencionó el accionante todos los derechos de petición que elevó ante la Secretaría de Educación de Risaralda, a los Ministerios de Hacienda y Crédito Público y al de Educación Nacional con el fin de que le informaran sobre los pagos por concepto de aportes en pensión originados en la homologación y nivelación salarial.</w:t>
      </w:r>
    </w:p>
    <w:p w:rsidR="00163588" w:rsidRPr="00393DFC" w:rsidRDefault="00163588" w:rsidP="00163588">
      <w:pPr>
        <w:spacing w:line="240" w:lineRule="auto"/>
        <w:rPr>
          <w:rFonts w:ascii="Arial" w:hAnsi="Arial" w:cs="Arial"/>
          <w:sz w:val="20"/>
          <w:lang w:val="es-MX"/>
        </w:rPr>
      </w:pPr>
    </w:p>
    <w:p w:rsidR="00667A2C" w:rsidRPr="00BC0DEF" w:rsidRDefault="00667A2C" w:rsidP="003313A5">
      <w:pPr>
        <w:spacing w:line="240" w:lineRule="auto"/>
        <w:rPr>
          <w:rFonts w:ascii="Arial" w:hAnsi="Arial" w:cs="Arial"/>
          <w:lang w:val="es-MX"/>
        </w:rPr>
      </w:pPr>
      <w:r w:rsidRPr="00BC0DEF">
        <w:rPr>
          <w:rFonts w:ascii="Arial" w:hAnsi="Arial" w:cs="Arial"/>
          <w:lang w:val="es-MX"/>
        </w:rPr>
        <w:t>Adujo que ha pres</w:t>
      </w:r>
      <w:r w:rsidR="00E22054" w:rsidRPr="00BC0DEF">
        <w:rPr>
          <w:rFonts w:ascii="Arial" w:hAnsi="Arial" w:cs="Arial"/>
          <w:lang w:val="es-MX"/>
        </w:rPr>
        <w:t xml:space="preserve">entado varias solicitudes ante Colpensiones y la Secretaría de Educación Departamental </w:t>
      </w:r>
      <w:r w:rsidRPr="00BC0DEF">
        <w:rPr>
          <w:rFonts w:ascii="Arial" w:hAnsi="Arial" w:cs="Arial"/>
          <w:lang w:val="es-MX"/>
        </w:rPr>
        <w:t xml:space="preserve">la reliquidación de la pensión de vejez, pero ninguna de ellas ha </w:t>
      </w:r>
      <w:r w:rsidR="00E22054" w:rsidRPr="00BC0DEF">
        <w:rPr>
          <w:rFonts w:ascii="Arial" w:hAnsi="Arial" w:cs="Arial"/>
          <w:lang w:val="es-MX"/>
        </w:rPr>
        <w:t>re</w:t>
      </w:r>
      <w:r w:rsidRPr="00BC0DEF">
        <w:rPr>
          <w:rFonts w:ascii="Arial" w:hAnsi="Arial" w:cs="Arial"/>
          <w:lang w:val="es-MX"/>
        </w:rPr>
        <w:t>conocido</w:t>
      </w:r>
      <w:r w:rsidR="00E22054" w:rsidRPr="00BC0DEF">
        <w:rPr>
          <w:rFonts w:ascii="Arial" w:hAnsi="Arial" w:cs="Arial"/>
          <w:lang w:val="es-MX"/>
        </w:rPr>
        <w:t xml:space="preserve"> ese</w:t>
      </w:r>
      <w:r w:rsidRPr="00BC0DEF">
        <w:rPr>
          <w:rFonts w:ascii="Arial" w:hAnsi="Arial" w:cs="Arial"/>
          <w:lang w:val="es-MX"/>
        </w:rPr>
        <w:t xml:space="preserve"> derecho, por lo que no ha podido disfrutarla conforme a l</w:t>
      </w:r>
      <w:r w:rsidR="008B2A33" w:rsidRPr="00BC0DEF">
        <w:rPr>
          <w:rFonts w:ascii="Arial" w:hAnsi="Arial" w:cs="Arial"/>
          <w:lang w:val="es-MX"/>
        </w:rPr>
        <w:t>o que realmente le corresponde.</w:t>
      </w:r>
    </w:p>
    <w:p w:rsidR="008B2A33" w:rsidRPr="00393DFC" w:rsidRDefault="008B2A33" w:rsidP="003313A5">
      <w:pPr>
        <w:spacing w:line="240" w:lineRule="auto"/>
        <w:rPr>
          <w:rFonts w:ascii="Arial" w:hAnsi="Arial" w:cs="Arial"/>
          <w:sz w:val="20"/>
          <w:lang w:val="es-MX"/>
        </w:rPr>
      </w:pPr>
    </w:p>
    <w:p w:rsidR="007E231F" w:rsidRPr="00BC0DEF" w:rsidRDefault="00E22054" w:rsidP="003313A5">
      <w:pPr>
        <w:spacing w:line="240" w:lineRule="auto"/>
        <w:rPr>
          <w:rFonts w:ascii="Arial" w:hAnsi="Arial" w:cs="Arial"/>
          <w:lang w:val="es-MX"/>
        </w:rPr>
      </w:pPr>
      <w:r w:rsidRPr="00BC0DEF">
        <w:rPr>
          <w:rFonts w:ascii="Arial" w:hAnsi="Arial" w:cs="Arial"/>
          <w:lang w:val="es-MX"/>
        </w:rPr>
        <w:t>S</w:t>
      </w:r>
      <w:r w:rsidR="008B2A33" w:rsidRPr="00BC0DEF">
        <w:rPr>
          <w:rFonts w:ascii="Arial" w:hAnsi="Arial" w:cs="Arial"/>
          <w:lang w:val="es-MX"/>
        </w:rPr>
        <w:t xml:space="preserve">olicitó que se le ordene al Departamento de Risaralda-Secretaria de Educación  pagar a Colpensiones los aportes a pensión por concepto de homologación y nivelación </w:t>
      </w:r>
      <w:r w:rsidR="007E231F" w:rsidRPr="00BC0DEF">
        <w:rPr>
          <w:rFonts w:ascii="Arial" w:hAnsi="Arial" w:cs="Arial"/>
          <w:lang w:val="es-MX"/>
        </w:rPr>
        <w:t>salarial, y en caso de que el Departamento de Risaralda-Secretaria de Educación incumpla, proceda a efectuar las acciones de cobro procedente; así mismo se ordene a Colpensiones efectuar l</w:t>
      </w:r>
      <w:r w:rsidR="00CE4CDB">
        <w:rPr>
          <w:rFonts w:ascii="Arial" w:hAnsi="Arial" w:cs="Arial"/>
          <w:lang w:val="es-MX"/>
        </w:rPr>
        <w:t>a reliquidación de su</w:t>
      </w:r>
      <w:r w:rsidR="007E231F" w:rsidRPr="00BC0DEF">
        <w:rPr>
          <w:rFonts w:ascii="Arial" w:hAnsi="Arial" w:cs="Arial"/>
          <w:lang w:val="es-MX"/>
        </w:rPr>
        <w:t xml:space="preserve"> pensión de vejez teniendo en cuenta los valores generados por concepto de homologación y nivelación salarial realizada po</w:t>
      </w:r>
      <w:r w:rsidR="00A13A4D" w:rsidRPr="00BC0DEF">
        <w:rPr>
          <w:rFonts w:ascii="Arial" w:hAnsi="Arial" w:cs="Arial"/>
          <w:lang w:val="es-MX"/>
        </w:rPr>
        <w:t>r el Departamento de Risaralda (Fls.1-19).</w:t>
      </w:r>
    </w:p>
    <w:p w:rsidR="00A167C7" w:rsidRPr="00393DFC" w:rsidRDefault="00A167C7" w:rsidP="00A944F8">
      <w:pPr>
        <w:spacing w:line="240" w:lineRule="auto"/>
        <w:rPr>
          <w:rFonts w:ascii="Arial" w:hAnsi="Arial" w:cs="Arial"/>
          <w:sz w:val="20"/>
          <w:lang w:val="es-MX"/>
        </w:rPr>
      </w:pPr>
    </w:p>
    <w:p w:rsidR="003703AC" w:rsidRPr="00BC0DEF" w:rsidRDefault="003703AC" w:rsidP="00A944F8">
      <w:pPr>
        <w:spacing w:line="240" w:lineRule="auto"/>
        <w:rPr>
          <w:rFonts w:ascii="Arial" w:hAnsi="Arial" w:cs="Arial"/>
          <w:lang w:val="es-MX"/>
        </w:rPr>
      </w:pPr>
      <w:r w:rsidRPr="00BC0DEF">
        <w:rPr>
          <w:rFonts w:ascii="Arial" w:hAnsi="Arial" w:cs="Arial"/>
          <w:lang w:val="es-MX"/>
        </w:rPr>
        <w:t>Las pruebas a tener e</w:t>
      </w:r>
      <w:r w:rsidR="00CF065D" w:rsidRPr="00BC0DEF">
        <w:rPr>
          <w:rFonts w:ascii="Arial" w:hAnsi="Arial" w:cs="Arial"/>
          <w:lang w:val="es-MX"/>
        </w:rPr>
        <w:t>n cuenta fueron las allegadas en</w:t>
      </w:r>
      <w:r w:rsidRPr="00BC0DEF">
        <w:rPr>
          <w:rFonts w:ascii="Arial" w:hAnsi="Arial" w:cs="Arial"/>
          <w:lang w:val="es-MX"/>
        </w:rPr>
        <w:t xml:space="preserve"> los (Fls </w:t>
      </w:r>
      <w:r w:rsidR="00A13A4D" w:rsidRPr="00BC0DEF">
        <w:rPr>
          <w:rFonts w:ascii="Arial" w:hAnsi="Arial" w:cs="Arial"/>
          <w:lang w:val="es-MX"/>
        </w:rPr>
        <w:t>20-47</w:t>
      </w:r>
      <w:r w:rsidRPr="00BC0DEF">
        <w:rPr>
          <w:rFonts w:ascii="Arial" w:hAnsi="Arial" w:cs="Arial"/>
          <w:lang w:val="es-MX"/>
        </w:rPr>
        <w:t xml:space="preserve">) </w:t>
      </w:r>
    </w:p>
    <w:p w:rsidR="00841F8C" w:rsidRDefault="00841F8C" w:rsidP="00926ED5">
      <w:pPr>
        <w:spacing w:line="240" w:lineRule="auto"/>
        <w:rPr>
          <w:rFonts w:ascii="Arial" w:hAnsi="Arial" w:cs="Arial"/>
          <w:sz w:val="22"/>
          <w:lang w:val="es-MX"/>
        </w:rPr>
      </w:pPr>
    </w:p>
    <w:p w:rsidR="001F3AD7" w:rsidRPr="00BC0DEF" w:rsidRDefault="001F3AD7" w:rsidP="00926ED5">
      <w:pPr>
        <w:spacing w:line="240" w:lineRule="auto"/>
        <w:jc w:val="center"/>
        <w:rPr>
          <w:rFonts w:ascii="Arial" w:hAnsi="Arial" w:cs="Arial"/>
        </w:rPr>
      </w:pPr>
      <w:r w:rsidRPr="00BC0DEF">
        <w:rPr>
          <w:rFonts w:ascii="Arial" w:hAnsi="Arial" w:cs="Arial"/>
        </w:rPr>
        <w:t>3. RESPUESTA DE LAS ENTIDADES ACCIONADAS</w:t>
      </w:r>
    </w:p>
    <w:p w:rsidR="00326562" w:rsidRPr="00393DFC" w:rsidRDefault="00326562" w:rsidP="00926ED5">
      <w:pPr>
        <w:spacing w:line="240" w:lineRule="auto"/>
        <w:rPr>
          <w:rFonts w:ascii="Arial" w:hAnsi="Arial" w:cs="Arial"/>
          <w:sz w:val="22"/>
          <w:lang w:val="es-MX"/>
        </w:rPr>
      </w:pPr>
    </w:p>
    <w:p w:rsidR="00701F00" w:rsidRPr="00BC0DEF" w:rsidRDefault="00B238D7" w:rsidP="00727D50">
      <w:pPr>
        <w:pStyle w:val="Cuerpodeltexto0"/>
        <w:shd w:val="clear" w:color="auto" w:fill="auto"/>
        <w:spacing w:before="0" w:line="240" w:lineRule="auto"/>
        <w:ind w:left="20" w:right="51"/>
        <w:rPr>
          <w:rFonts w:cs="Arial"/>
          <w:bCs/>
          <w:sz w:val="26"/>
          <w:szCs w:val="26"/>
        </w:rPr>
      </w:pPr>
      <w:r w:rsidRPr="00BC0DEF">
        <w:rPr>
          <w:rStyle w:val="CuerpodeltextoNegrita"/>
          <w:b w:val="0"/>
          <w:color w:val="auto"/>
          <w:sz w:val="26"/>
          <w:szCs w:val="26"/>
        </w:rPr>
        <w:t>3.1</w:t>
      </w:r>
      <w:r w:rsidR="00BC79F3" w:rsidRPr="00BC0DEF">
        <w:rPr>
          <w:rStyle w:val="CuerpodeltextoNegrita"/>
          <w:b w:val="0"/>
          <w:color w:val="auto"/>
          <w:sz w:val="26"/>
          <w:szCs w:val="26"/>
        </w:rPr>
        <w:t xml:space="preserve">. DEPARTAMENTO DE RISARALDA </w:t>
      </w:r>
      <w:r w:rsidR="009202CA" w:rsidRPr="00BC0DEF">
        <w:rPr>
          <w:rStyle w:val="CuerpodeltextoNegrita"/>
          <w:b w:val="0"/>
          <w:color w:val="auto"/>
          <w:sz w:val="26"/>
          <w:szCs w:val="26"/>
        </w:rPr>
        <w:t>– SECRETARÍA DE EDUCACIÓN</w:t>
      </w:r>
    </w:p>
    <w:p w:rsidR="00D0455B" w:rsidRPr="00BC0DEF" w:rsidRDefault="009202CA" w:rsidP="00926ED5">
      <w:pPr>
        <w:spacing w:line="240" w:lineRule="auto"/>
        <w:rPr>
          <w:rFonts w:ascii="Arial" w:hAnsi="Arial" w:cs="Arial"/>
        </w:rPr>
      </w:pPr>
      <w:r w:rsidRPr="00BC0DEF">
        <w:rPr>
          <w:rFonts w:ascii="Arial" w:hAnsi="Arial" w:cs="Arial"/>
        </w:rPr>
        <w:t>Exp</w:t>
      </w:r>
      <w:r w:rsidR="00727D50" w:rsidRPr="00BC0DEF">
        <w:rPr>
          <w:rFonts w:ascii="Arial" w:hAnsi="Arial" w:cs="Arial"/>
        </w:rPr>
        <w:t>licó en qu</w:t>
      </w:r>
      <w:r w:rsidRPr="00BC0DEF">
        <w:rPr>
          <w:rFonts w:ascii="Arial" w:hAnsi="Arial" w:cs="Arial"/>
        </w:rPr>
        <w:t>é</w:t>
      </w:r>
      <w:r w:rsidR="00727D50" w:rsidRPr="00BC0DEF">
        <w:rPr>
          <w:rFonts w:ascii="Arial" w:hAnsi="Arial" w:cs="Arial"/>
        </w:rPr>
        <w:t xml:space="preserve"> consiste el proces</w:t>
      </w:r>
      <w:r w:rsidR="00846322" w:rsidRPr="00BC0DEF">
        <w:rPr>
          <w:rFonts w:ascii="Arial" w:hAnsi="Arial" w:cs="Arial"/>
        </w:rPr>
        <w:t>o de nivelación y homologación e indicó que m</w:t>
      </w:r>
      <w:r w:rsidR="00D0455B" w:rsidRPr="00BC0DEF">
        <w:rPr>
          <w:rFonts w:ascii="Arial" w:hAnsi="Arial" w:cs="Arial"/>
        </w:rPr>
        <w:t xml:space="preserve">ediante el </w:t>
      </w:r>
      <w:r w:rsidR="00846322" w:rsidRPr="00BC0DEF">
        <w:rPr>
          <w:rFonts w:ascii="Arial" w:hAnsi="Arial" w:cs="Arial"/>
        </w:rPr>
        <w:t>D</w:t>
      </w:r>
      <w:r w:rsidR="00D0455B" w:rsidRPr="00BC0DEF">
        <w:rPr>
          <w:rFonts w:ascii="Arial" w:hAnsi="Arial" w:cs="Arial"/>
        </w:rPr>
        <w:t xml:space="preserve">ecreto 0986 del 31 de agosto de 2010 se modificó el </w:t>
      </w:r>
      <w:r w:rsidR="00846322" w:rsidRPr="00BC0DEF">
        <w:rPr>
          <w:rFonts w:ascii="Arial" w:hAnsi="Arial" w:cs="Arial"/>
        </w:rPr>
        <w:t>D</w:t>
      </w:r>
      <w:r w:rsidR="00D0455B" w:rsidRPr="00BC0DEF">
        <w:rPr>
          <w:rFonts w:ascii="Arial" w:hAnsi="Arial" w:cs="Arial"/>
        </w:rPr>
        <w:t>ecre</w:t>
      </w:r>
      <w:r w:rsidR="00846322" w:rsidRPr="00BC0DEF">
        <w:rPr>
          <w:rFonts w:ascii="Arial" w:hAnsi="Arial" w:cs="Arial"/>
        </w:rPr>
        <w:t xml:space="preserve">to 0258 del 02 de marzo de 2005 a través del cual </w:t>
      </w:r>
      <w:r w:rsidR="00D0455B" w:rsidRPr="00BC0DEF">
        <w:rPr>
          <w:rFonts w:ascii="Arial" w:hAnsi="Arial" w:cs="Arial"/>
        </w:rPr>
        <w:t>se homolog</w:t>
      </w:r>
      <w:r w:rsidR="00846322" w:rsidRPr="00BC0DEF">
        <w:rPr>
          <w:rFonts w:ascii="Arial" w:hAnsi="Arial" w:cs="Arial"/>
        </w:rPr>
        <w:t xml:space="preserve">aron </w:t>
      </w:r>
      <w:r w:rsidR="00D0455B" w:rsidRPr="00BC0DEF">
        <w:rPr>
          <w:rFonts w:ascii="Arial" w:hAnsi="Arial" w:cs="Arial"/>
        </w:rPr>
        <w:t>y nivel</w:t>
      </w:r>
      <w:r w:rsidR="00846322" w:rsidRPr="00BC0DEF">
        <w:rPr>
          <w:rFonts w:ascii="Arial" w:hAnsi="Arial" w:cs="Arial"/>
        </w:rPr>
        <w:t xml:space="preserve">aron </w:t>
      </w:r>
      <w:r w:rsidR="00D0455B" w:rsidRPr="00BC0DEF">
        <w:rPr>
          <w:rFonts w:ascii="Arial" w:hAnsi="Arial" w:cs="Arial"/>
        </w:rPr>
        <w:t>los cargos administrativo</w:t>
      </w:r>
      <w:r w:rsidR="00846322" w:rsidRPr="00BC0DEF">
        <w:rPr>
          <w:rFonts w:ascii="Arial" w:hAnsi="Arial" w:cs="Arial"/>
        </w:rPr>
        <w:t>s</w:t>
      </w:r>
      <w:r w:rsidR="00D0455B" w:rsidRPr="00BC0DEF">
        <w:rPr>
          <w:rFonts w:ascii="Arial" w:hAnsi="Arial" w:cs="Arial"/>
        </w:rPr>
        <w:t xml:space="preserve"> de la Secretar</w:t>
      </w:r>
      <w:r w:rsidR="00846322" w:rsidRPr="00BC0DEF">
        <w:rPr>
          <w:rFonts w:ascii="Arial" w:hAnsi="Arial" w:cs="Arial"/>
        </w:rPr>
        <w:t>í</w:t>
      </w:r>
      <w:r w:rsidR="00D0455B" w:rsidRPr="00BC0DEF">
        <w:rPr>
          <w:rFonts w:ascii="Arial" w:hAnsi="Arial" w:cs="Arial"/>
        </w:rPr>
        <w:t xml:space="preserve">a de Educación y Cultural del Departamento pagados con recursos del sistema general de participaciones. </w:t>
      </w:r>
    </w:p>
    <w:p w:rsidR="00E71994" w:rsidRPr="00393DFC" w:rsidRDefault="00E71994" w:rsidP="00926ED5">
      <w:pPr>
        <w:spacing w:line="240" w:lineRule="auto"/>
        <w:rPr>
          <w:rFonts w:ascii="Arial" w:hAnsi="Arial" w:cs="Arial"/>
          <w:sz w:val="20"/>
        </w:rPr>
      </w:pPr>
    </w:p>
    <w:p w:rsidR="00D53225" w:rsidRPr="00BC0DEF" w:rsidRDefault="00E71994" w:rsidP="00926ED5">
      <w:pPr>
        <w:spacing w:line="240" w:lineRule="auto"/>
        <w:rPr>
          <w:rFonts w:ascii="Arial" w:hAnsi="Arial" w:cs="Arial"/>
        </w:rPr>
      </w:pPr>
      <w:r w:rsidRPr="00BC0DEF">
        <w:rPr>
          <w:rFonts w:ascii="Arial" w:hAnsi="Arial" w:cs="Arial"/>
        </w:rPr>
        <w:t xml:space="preserve">Una vez presentada la liquidación en el año 2010, el </w:t>
      </w:r>
      <w:r w:rsidR="00846322" w:rsidRPr="00BC0DEF">
        <w:rPr>
          <w:rFonts w:ascii="Arial" w:hAnsi="Arial" w:cs="Arial"/>
        </w:rPr>
        <w:t>Ministerio de E</w:t>
      </w:r>
      <w:r w:rsidRPr="00BC0DEF">
        <w:rPr>
          <w:rFonts w:ascii="Arial" w:hAnsi="Arial" w:cs="Arial"/>
        </w:rPr>
        <w:t xml:space="preserve">ducación </w:t>
      </w:r>
      <w:r w:rsidR="00846322" w:rsidRPr="00BC0DEF">
        <w:rPr>
          <w:rFonts w:ascii="Arial" w:hAnsi="Arial" w:cs="Arial"/>
        </w:rPr>
        <w:t>N</w:t>
      </w:r>
      <w:r w:rsidRPr="00BC0DEF">
        <w:rPr>
          <w:rFonts w:ascii="Arial" w:hAnsi="Arial" w:cs="Arial"/>
        </w:rPr>
        <w:t xml:space="preserve">acional mediante oficio No. 2011EE187 del 03 de enero de 2011, aprobó la liquidación </w:t>
      </w:r>
      <w:r w:rsidR="00D53225" w:rsidRPr="00BC0DEF">
        <w:rPr>
          <w:rFonts w:ascii="Arial" w:hAnsi="Arial" w:cs="Arial"/>
        </w:rPr>
        <w:t>de la deuda del pago correspondiente al retroactivo producto del ajuste al proceso de homologación y nivelación de los cargos administrativos por un valor de $31.542.582.914. En ese sentido</w:t>
      </w:r>
      <w:r w:rsidR="00846322" w:rsidRPr="00BC0DEF">
        <w:rPr>
          <w:rFonts w:ascii="Arial" w:hAnsi="Arial" w:cs="Arial"/>
        </w:rPr>
        <w:t>,</w:t>
      </w:r>
      <w:r w:rsidR="00D53225" w:rsidRPr="00BC0DEF">
        <w:rPr>
          <w:rFonts w:ascii="Arial" w:hAnsi="Arial" w:cs="Arial"/>
        </w:rPr>
        <w:t xml:space="preserve"> resalt</w:t>
      </w:r>
      <w:r w:rsidR="00575DBE" w:rsidRPr="00BC0DEF">
        <w:rPr>
          <w:rFonts w:ascii="Arial" w:hAnsi="Arial" w:cs="Arial"/>
        </w:rPr>
        <w:t>ó el trá</w:t>
      </w:r>
      <w:r w:rsidR="00D53225" w:rsidRPr="00BC0DEF">
        <w:rPr>
          <w:rFonts w:ascii="Arial" w:hAnsi="Arial" w:cs="Arial"/>
        </w:rPr>
        <w:t xml:space="preserve">mite dispuesto en el artículo 148 de la ley 1450 de 2011, </w:t>
      </w:r>
      <w:r w:rsidR="00CE4CDB">
        <w:rPr>
          <w:rFonts w:ascii="Arial" w:hAnsi="Arial" w:cs="Arial"/>
        </w:rPr>
        <w:t xml:space="preserve">sobre el </w:t>
      </w:r>
      <w:r w:rsidR="00D53225" w:rsidRPr="00BC0DEF">
        <w:rPr>
          <w:rFonts w:ascii="Arial" w:hAnsi="Arial" w:cs="Arial"/>
        </w:rPr>
        <w:t xml:space="preserve">saneamiento de deudas. </w:t>
      </w:r>
    </w:p>
    <w:p w:rsidR="0037784E" w:rsidRPr="00393DFC" w:rsidRDefault="0037784E" w:rsidP="00926ED5">
      <w:pPr>
        <w:spacing w:line="240" w:lineRule="auto"/>
        <w:rPr>
          <w:rFonts w:ascii="Arial" w:hAnsi="Arial" w:cs="Arial"/>
          <w:sz w:val="20"/>
        </w:rPr>
      </w:pPr>
    </w:p>
    <w:p w:rsidR="001C34E8" w:rsidRDefault="001C34E8" w:rsidP="00926ED5">
      <w:pPr>
        <w:spacing w:line="240" w:lineRule="auto"/>
        <w:rPr>
          <w:rFonts w:ascii="Arial" w:hAnsi="Arial" w:cs="Arial"/>
        </w:rPr>
      </w:pPr>
      <w:r>
        <w:rPr>
          <w:rFonts w:ascii="Arial" w:hAnsi="Arial" w:cs="Arial"/>
        </w:rPr>
        <w:t xml:space="preserve">Expuso que en cumplimiento de esa regulación inició proceso de licitación pública para contratar un encargo fiduciario que administrara y pagara de los excedentes de los recursos del balance del Sistema General de Participaciones del Departamento de Risaralda y de los recursos asignados y transferidos por la Nación a través del Ministerio de Hacienda, para el pago de los costos de homologación y nivelación salarial del personal administrativo que labora en la  Secretaría de Educación del Departamento de Risaralda. </w:t>
      </w:r>
    </w:p>
    <w:p w:rsidR="009C4409" w:rsidRPr="00393DFC" w:rsidRDefault="009C4409" w:rsidP="00926ED5">
      <w:pPr>
        <w:spacing w:line="240" w:lineRule="auto"/>
        <w:rPr>
          <w:rFonts w:ascii="Arial" w:hAnsi="Arial" w:cs="Arial"/>
          <w:sz w:val="20"/>
        </w:rPr>
      </w:pPr>
    </w:p>
    <w:p w:rsidR="009C4409" w:rsidRDefault="009C4409" w:rsidP="00926ED5">
      <w:pPr>
        <w:spacing w:line="240" w:lineRule="auto"/>
        <w:rPr>
          <w:rFonts w:ascii="Arial" w:hAnsi="Arial" w:cs="Arial"/>
        </w:rPr>
      </w:pPr>
      <w:r>
        <w:rPr>
          <w:rFonts w:ascii="Arial" w:hAnsi="Arial" w:cs="Arial"/>
        </w:rPr>
        <w:t xml:space="preserve">Posteriormente, siguiendo instrucciones del Ministerio de Hacienda y Crédito Público elaboró </w:t>
      </w:r>
      <w:r w:rsidR="00E27671">
        <w:rPr>
          <w:rFonts w:ascii="Arial" w:hAnsi="Arial" w:cs="Arial"/>
        </w:rPr>
        <w:t xml:space="preserve">OTROSI a encargo fiduciario mediante el cual se legalizaron diferentes situaciones administrativas del proceso contractual, entre ellas, el </w:t>
      </w:r>
      <w:r w:rsidR="00E27671">
        <w:rPr>
          <w:rFonts w:ascii="Arial" w:hAnsi="Arial" w:cs="Arial"/>
        </w:rPr>
        <w:lastRenderedPageBreak/>
        <w:t xml:space="preserve">plazo para el cumplimiento del trámite de pago correspondiente a 15 meses. Suscrito lo anterior esa cartera ministerial expidió el acuerdo de pago entre el departamento de Risaralda y la Nación, por homologación del periodo 1996 al 2009. </w:t>
      </w:r>
    </w:p>
    <w:p w:rsidR="00393DFC" w:rsidRDefault="00393DFC" w:rsidP="00926ED5">
      <w:pPr>
        <w:spacing w:line="240" w:lineRule="auto"/>
        <w:rPr>
          <w:rFonts w:ascii="Arial" w:hAnsi="Arial" w:cs="Arial"/>
        </w:rPr>
      </w:pPr>
    </w:p>
    <w:p w:rsidR="008916FF" w:rsidRDefault="008916FF" w:rsidP="00926ED5">
      <w:pPr>
        <w:spacing w:line="240" w:lineRule="auto"/>
        <w:rPr>
          <w:rFonts w:ascii="Arial" w:hAnsi="Arial" w:cs="Arial"/>
        </w:rPr>
      </w:pPr>
      <w:r>
        <w:rPr>
          <w:rFonts w:ascii="Arial" w:hAnsi="Arial" w:cs="Arial"/>
        </w:rPr>
        <w:t xml:space="preserve">Dijo que la administración dentro de la liquidación presentada al Ministerio de Educación Nacional reportó todos los aportes de salud, pensión, ARP y parafiscales de todo el personal del ajuste, pero debido a la complejidad </w:t>
      </w:r>
      <w:r w:rsidR="00723D5B">
        <w:rPr>
          <w:rFonts w:ascii="Arial" w:hAnsi="Arial" w:cs="Arial"/>
        </w:rPr>
        <w:t>en el reporte de la información a aportes en línea, entendiendo q</w:t>
      </w:r>
      <w:r w:rsidR="007E60DE">
        <w:rPr>
          <w:rFonts w:ascii="Arial" w:hAnsi="Arial" w:cs="Arial"/>
        </w:rPr>
        <w:t xml:space="preserve">ue esta se debe hacer mes a mes, por lo cual solicitó al Ministerio de Hacienda y Crédito Público un lapso de tiempo con el fin de efectuar el pago, no obstante, la fiduciaria encargada, a solicitud de la cartera ministerial, efectuó la devolución de la suma de $6.746.231.368.20 pesos a favor de la Dirección del Tesoro Nacional – Reintegros Vigencias Anteriores Deuda Interna, sin tener en cuenta que no se había efectuado el pago de todo el personal beneficiario del ajuste. </w:t>
      </w:r>
    </w:p>
    <w:p w:rsidR="008916FF" w:rsidRDefault="008916FF" w:rsidP="00926ED5">
      <w:pPr>
        <w:spacing w:line="240" w:lineRule="auto"/>
        <w:rPr>
          <w:rFonts w:ascii="Arial" w:hAnsi="Arial" w:cs="Arial"/>
        </w:rPr>
      </w:pPr>
    </w:p>
    <w:p w:rsidR="0037784E" w:rsidRPr="00BC0DEF" w:rsidRDefault="00846322" w:rsidP="00926ED5">
      <w:pPr>
        <w:spacing w:line="240" w:lineRule="auto"/>
        <w:rPr>
          <w:rFonts w:ascii="Arial" w:hAnsi="Arial" w:cs="Arial"/>
        </w:rPr>
      </w:pPr>
      <w:r w:rsidRPr="00BC0DEF">
        <w:rPr>
          <w:rFonts w:ascii="Arial" w:hAnsi="Arial" w:cs="Arial"/>
        </w:rPr>
        <w:t>Señal</w:t>
      </w:r>
      <w:r w:rsidR="0037784E" w:rsidRPr="00BC0DEF">
        <w:rPr>
          <w:rFonts w:ascii="Arial" w:hAnsi="Arial" w:cs="Arial"/>
        </w:rPr>
        <w:t>ó que ha</w:t>
      </w:r>
      <w:r w:rsidR="008916FF">
        <w:rPr>
          <w:rFonts w:ascii="Arial" w:hAnsi="Arial" w:cs="Arial"/>
        </w:rPr>
        <w:t>n</w:t>
      </w:r>
      <w:r w:rsidR="0037784E" w:rsidRPr="00BC0DEF">
        <w:rPr>
          <w:rFonts w:ascii="Arial" w:hAnsi="Arial" w:cs="Arial"/>
        </w:rPr>
        <w:t xml:space="preserve"> realizado todas las gestiones administrativas</w:t>
      </w:r>
      <w:r w:rsidR="00A20FBE" w:rsidRPr="00BC0DEF">
        <w:rPr>
          <w:rFonts w:ascii="Arial" w:hAnsi="Arial" w:cs="Arial"/>
        </w:rPr>
        <w:t xml:space="preserve"> ante los M</w:t>
      </w:r>
      <w:r w:rsidR="0037784E" w:rsidRPr="00BC0DEF">
        <w:rPr>
          <w:rFonts w:ascii="Arial" w:hAnsi="Arial" w:cs="Arial"/>
        </w:rPr>
        <w:t>inisterio</w:t>
      </w:r>
      <w:r w:rsidR="00A20FBE" w:rsidRPr="00BC0DEF">
        <w:rPr>
          <w:rFonts w:ascii="Arial" w:hAnsi="Arial" w:cs="Arial"/>
        </w:rPr>
        <w:t>s</w:t>
      </w:r>
      <w:r w:rsidR="0037784E" w:rsidRPr="00BC0DEF">
        <w:rPr>
          <w:rFonts w:ascii="Arial" w:hAnsi="Arial" w:cs="Arial"/>
        </w:rPr>
        <w:t xml:space="preserve"> de </w:t>
      </w:r>
      <w:r w:rsidR="00A20FBE" w:rsidRPr="00BC0DEF">
        <w:rPr>
          <w:rFonts w:ascii="Arial" w:hAnsi="Arial" w:cs="Arial"/>
        </w:rPr>
        <w:t>H</w:t>
      </w:r>
      <w:r w:rsidR="0037784E" w:rsidRPr="00BC0DEF">
        <w:rPr>
          <w:rFonts w:ascii="Arial" w:hAnsi="Arial" w:cs="Arial"/>
        </w:rPr>
        <w:t xml:space="preserve">acienda y </w:t>
      </w:r>
      <w:r w:rsidR="00A20FBE" w:rsidRPr="00BC0DEF">
        <w:rPr>
          <w:rFonts w:ascii="Arial" w:hAnsi="Arial" w:cs="Arial"/>
        </w:rPr>
        <w:t>C</w:t>
      </w:r>
      <w:r w:rsidR="0037784E" w:rsidRPr="00BC0DEF">
        <w:rPr>
          <w:rFonts w:ascii="Arial" w:hAnsi="Arial" w:cs="Arial"/>
        </w:rPr>
        <w:t xml:space="preserve">rédito </w:t>
      </w:r>
      <w:r w:rsidR="00A20FBE" w:rsidRPr="00BC0DEF">
        <w:rPr>
          <w:rFonts w:ascii="Arial" w:hAnsi="Arial" w:cs="Arial"/>
        </w:rPr>
        <w:t>P</w:t>
      </w:r>
      <w:r w:rsidR="0037784E" w:rsidRPr="00BC0DEF">
        <w:rPr>
          <w:rFonts w:ascii="Arial" w:hAnsi="Arial" w:cs="Arial"/>
        </w:rPr>
        <w:t xml:space="preserve">úblico y </w:t>
      </w:r>
      <w:r w:rsidR="00A20FBE" w:rsidRPr="00BC0DEF">
        <w:rPr>
          <w:rFonts w:ascii="Arial" w:hAnsi="Arial" w:cs="Arial"/>
        </w:rPr>
        <w:t>de Ed</w:t>
      </w:r>
      <w:r w:rsidR="0037784E" w:rsidRPr="00BC0DEF">
        <w:rPr>
          <w:rFonts w:ascii="Arial" w:hAnsi="Arial" w:cs="Arial"/>
        </w:rPr>
        <w:t xml:space="preserve">ucación </w:t>
      </w:r>
      <w:r w:rsidR="00A20FBE" w:rsidRPr="00BC0DEF">
        <w:rPr>
          <w:rFonts w:ascii="Arial" w:hAnsi="Arial" w:cs="Arial"/>
        </w:rPr>
        <w:t>N</w:t>
      </w:r>
      <w:r w:rsidR="0037784E" w:rsidRPr="00BC0DEF">
        <w:rPr>
          <w:rFonts w:ascii="Arial" w:hAnsi="Arial" w:cs="Arial"/>
        </w:rPr>
        <w:t>acional</w:t>
      </w:r>
      <w:r w:rsidR="002D2B67" w:rsidRPr="00BC0DEF">
        <w:rPr>
          <w:rFonts w:ascii="Arial" w:hAnsi="Arial" w:cs="Arial"/>
        </w:rPr>
        <w:t xml:space="preserve"> con el fin de que autoricen y giren los recursos para el pago de</w:t>
      </w:r>
      <w:r w:rsidR="00A20FBE" w:rsidRPr="00BC0DEF">
        <w:rPr>
          <w:rFonts w:ascii="Arial" w:hAnsi="Arial" w:cs="Arial"/>
        </w:rPr>
        <w:t xml:space="preserve"> las obligaciones de aporte de salud, pensión, ARP y parafiscales, </w:t>
      </w:r>
      <w:r w:rsidR="002D2B67" w:rsidRPr="00BC0DEF">
        <w:rPr>
          <w:rFonts w:ascii="Arial" w:hAnsi="Arial" w:cs="Arial"/>
        </w:rPr>
        <w:t xml:space="preserve"> pues </w:t>
      </w:r>
      <w:r w:rsidR="00A20FBE" w:rsidRPr="00BC0DEF">
        <w:rPr>
          <w:rFonts w:ascii="Arial" w:hAnsi="Arial" w:cs="Arial"/>
        </w:rPr>
        <w:t xml:space="preserve">esa </w:t>
      </w:r>
      <w:r w:rsidR="002D2B67" w:rsidRPr="00BC0DEF">
        <w:rPr>
          <w:rFonts w:ascii="Arial" w:hAnsi="Arial" w:cs="Arial"/>
        </w:rPr>
        <w:t xml:space="preserve">entidad no puede entrar a efectuar ningún pago con cargo a esta vigencia, por </w:t>
      </w:r>
      <w:r w:rsidR="00A20FBE" w:rsidRPr="00BC0DEF">
        <w:rPr>
          <w:rFonts w:ascii="Arial" w:hAnsi="Arial" w:cs="Arial"/>
        </w:rPr>
        <w:t>lo que un</w:t>
      </w:r>
      <w:r w:rsidR="002D2B67" w:rsidRPr="00BC0DEF">
        <w:rPr>
          <w:rFonts w:ascii="Arial" w:hAnsi="Arial" w:cs="Arial"/>
        </w:rPr>
        <w:t xml:space="preserve">a vez se tenga </w:t>
      </w:r>
      <w:r w:rsidR="00A20FBE" w:rsidRPr="00BC0DEF">
        <w:rPr>
          <w:rFonts w:ascii="Arial" w:hAnsi="Arial" w:cs="Arial"/>
        </w:rPr>
        <w:t>la</w:t>
      </w:r>
      <w:r w:rsidR="002D2B67" w:rsidRPr="00BC0DEF">
        <w:rPr>
          <w:rFonts w:ascii="Arial" w:hAnsi="Arial" w:cs="Arial"/>
        </w:rPr>
        <w:t xml:space="preserve"> respuesta de</w:t>
      </w:r>
      <w:r w:rsidR="00A20FBE" w:rsidRPr="00BC0DEF">
        <w:rPr>
          <w:rFonts w:ascii="Arial" w:hAnsi="Arial" w:cs="Arial"/>
        </w:rPr>
        <w:t xml:space="preserve"> </w:t>
      </w:r>
      <w:r w:rsidR="002D2B67" w:rsidRPr="00BC0DEF">
        <w:rPr>
          <w:rFonts w:ascii="Arial" w:hAnsi="Arial" w:cs="Arial"/>
        </w:rPr>
        <w:t>l</w:t>
      </w:r>
      <w:r w:rsidR="00A20FBE" w:rsidRPr="00BC0DEF">
        <w:rPr>
          <w:rFonts w:ascii="Arial" w:hAnsi="Arial" w:cs="Arial"/>
        </w:rPr>
        <w:t>os</w:t>
      </w:r>
      <w:r w:rsidR="002D2B67" w:rsidRPr="00BC0DEF">
        <w:rPr>
          <w:rFonts w:ascii="Arial" w:hAnsi="Arial" w:cs="Arial"/>
        </w:rPr>
        <w:t xml:space="preserve"> ente</w:t>
      </w:r>
      <w:r w:rsidR="007E60DE">
        <w:rPr>
          <w:rFonts w:ascii="Arial" w:hAnsi="Arial" w:cs="Arial"/>
        </w:rPr>
        <w:t>s</w:t>
      </w:r>
      <w:r w:rsidR="002D2B67" w:rsidRPr="00BC0DEF">
        <w:rPr>
          <w:rFonts w:ascii="Arial" w:hAnsi="Arial" w:cs="Arial"/>
        </w:rPr>
        <w:t xml:space="preserve"> nacional</w:t>
      </w:r>
      <w:r w:rsidR="00A20FBE" w:rsidRPr="00BC0DEF">
        <w:rPr>
          <w:rFonts w:ascii="Arial" w:hAnsi="Arial" w:cs="Arial"/>
        </w:rPr>
        <w:t>es</w:t>
      </w:r>
      <w:r w:rsidR="002D2B67" w:rsidRPr="00BC0DEF">
        <w:rPr>
          <w:rFonts w:ascii="Arial" w:hAnsi="Arial" w:cs="Arial"/>
        </w:rPr>
        <w:t xml:space="preserve"> frente a la fuente de financiación de los recursos, se realizar</w:t>
      </w:r>
      <w:r w:rsidR="00A20FBE" w:rsidRPr="00BC0DEF">
        <w:rPr>
          <w:rFonts w:ascii="Arial" w:hAnsi="Arial" w:cs="Arial"/>
        </w:rPr>
        <w:t>á</w:t>
      </w:r>
      <w:r w:rsidR="002D2B67" w:rsidRPr="00BC0DEF">
        <w:rPr>
          <w:rFonts w:ascii="Arial" w:hAnsi="Arial" w:cs="Arial"/>
        </w:rPr>
        <w:t xml:space="preserve"> el pago correspondiente conforme a la resolución No. 732 del 19 de mayo de 2014, es de anotar que en ningún momento ha negado la obligación</w:t>
      </w:r>
      <w:r w:rsidR="00A20FBE" w:rsidRPr="00BC0DEF">
        <w:rPr>
          <w:rFonts w:ascii="Arial" w:hAnsi="Arial" w:cs="Arial"/>
        </w:rPr>
        <w:t xml:space="preserve"> aludida por el accionante</w:t>
      </w:r>
      <w:r w:rsidR="002D2B67" w:rsidRPr="00BC0DEF">
        <w:rPr>
          <w:rFonts w:ascii="Arial" w:hAnsi="Arial" w:cs="Arial"/>
        </w:rPr>
        <w:t xml:space="preserve">. </w:t>
      </w:r>
    </w:p>
    <w:p w:rsidR="00727EBF" w:rsidRPr="00BC0DEF" w:rsidRDefault="00727EBF" w:rsidP="00926ED5">
      <w:pPr>
        <w:spacing w:line="240" w:lineRule="auto"/>
        <w:rPr>
          <w:rFonts w:ascii="Arial" w:hAnsi="Arial" w:cs="Arial"/>
        </w:rPr>
      </w:pPr>
    </w:p>
    <w:p w:rsidR="00BC79F3" w:rsidRDefault="00A20FBE" w:rsidP="00926ED5">
      <w:pPr>
        <w:spacing w:line="240" w:lineRule="auto"/>
        <w:rPr>
          <w:rFonts w:ascii="Arial" w:hAnsi="Arial" w:cs="Arial"/>
        </w:rPr>
      </w:pPr>
      <w:r w:rsidRPr="00BC0DEF">
        <w:rPr>
          <w:rFonts w:ascii="Arial" w:hAnsi="Arial" w:cs="Arial"/>
        </w:rPr>
        <w:t>S</w:t>
      </w:r>
      <w:r w:rsidR="00727EBF" w:rsidRPr="00BC0DEF">
        <w:rPr>
          <w:rFonts w:ascii="Arial" w:hAnsi="Arial" w:cs="Arial"/>
        </w:rPr>
        <w:t>olicitó declarar improcedente la presente acción de tutela</w:t>
      </w:r>
      <w:r w:rsidR="00CE4CDB">
        <w:rPr>
          <w:rFonts w:ascii="Arial" w:hAnsi="Arial" w:cs="Arial"/>
        </w:rPr>
        <w:t xml:space="preserve"> por existir otro medio de defensa judicial y no presentarse un perjuicio irremediable para el actor</w:t>
      </w:r>
      <w:r w:rsidR="0043474F" w:rsidRPr="00BC0DEF">
        <w:rPr>
          <w:rFonts w:ascii="Arial" w:hAnsi="Arial" w:cs="Arial"/>
        </w:rPr>
        <w:t xml:space="preserve"> (Fls. 54-58).</w:t>
      </w:r>
    </w:p>
    <w:p w:rsidR="007E60DE" w:rsidRDefault="007E60DE" w:rsidP="00926ED5">
      <w:pPr>
        <w:spacing w:line="240" w:lineRule="auto"/>
        <w:rPr>
          <w:rFonts w:ascii="Arial" w:hAnsi="Arial" w:cs="Arial"/>
        </w:rPr>
      </w:pPr>
    </w:p>
    <w:p w:rsidR="007E60DE" w:rsidRPr="00BC0DEF" w:rsidRDefault="007E60DE" w:rsidP="00926ED5">
      <w:pPr>
        <w:spacing w:line="240" w:lineRule="auto"/>
        <w:rPr>
          <w:rFonts w:ascii="Arial" w:hAnsi="Arial" w:cs="Arial"/>
        </w:rPr>
      </w:pPr>
      <w:r>
        <w:rPr>
          <w:rFonts w:ascii="Arial" w:hAnsi="Arial" w:cs="Arial"/>
        </w:rPr>
        <w:t>En respuesta posterior agreg</w:t>
      </w:r>
      <w:r w:rsidR="0091478A">
        <w:rPr>
          <w:rFonts w:ascii="Arial" w:hAnsi="Arial" w:cs="Arial"/>
        </w:rPr>
        <w:t xml:space="preserve">ó que el accionante tiene reconocida pensión de vejez desde el año 2004 y no demostró afectación al mínimo vital o que se estuviera ocasionando un perjuicio irremediable, por lo cual insiste en que se declare improcedente la acción de tutela (Fls. </w:t>
      </w:r>
      <w:r>
        <w:rPr>
          <w:rFonts w:ascii="Arial" w:hAnsi="Arial" w:cs="Arial"/>
        </w:rPr>
        <w:t>158 a 175</w:t>
      </w:r>
      <w:r w:rsidR="0091478A">
        <w:rPr>
          <w:rFonts w:ascii="Arial" w:hAnsi="Arial" w:cs="Arial"/>
        </w:rPr>
        <w:t xml:space="preserve">). </w:t>
      </w:r>
    </w:p>
    <w:p w:rsidR="0043474F" w:rsidRPr="00B822E1" w:rsidRDefault="0043474F" w:rsidP="00926ED5">
      <w:pPr>
        <w:spacing w:line="240" w:lineRule="auto"/>
        <w:rPr>
          <w:rFonts w:ascii="Arial" w:hAnsi="Arial" w:cs="Arial"/>
          <w:sz w:val="20"/>
        </w:rPr>
      </w:pPr>
    </w:p>
    <w:p w:rsidR="00B822E1" w:rsidRPr="00B822E1" w:rsidRDefault="00B822E1" w:rsidP="00926ED5">
      <w:pPr>
        <w:spacing w:line="240" w:lineRule="auto"/>
        <w:rPr>
          <w:rFonts w:ascii="Arial" w:hAnsi="Arial" w:cs="Arial"/>
          <w:sz w:val="20"/>
        </w:rPr>
      </w:pPr>
    </w:p>
    <w:p w:rsidR="0043474F" w:rsidRPr="00BC0DEF" w:rsidRDefault="0043474F" w:rsidP="00926ED5">
      <w:pPr>
        <w:spacing w:line="240" w:lineRule="auto"/>
        <w:rPr>
          <w:rFonts w:ascii="Arial" w:hAnsi="Arial" w:cs="Arial"/>
        </w:rPr>
      </w:pPr>
      <w:r w:rsidRPr="00BC0DEF">
        <w:rPr>
          <w:rFonts w:ascii="Arial" w:hAnsi="Arial" w:cs="Arial"/>
        </w:rPr>
        <w:t xml:space="preserve">3.2. COLPENSIONES </w:t>
      </w:r>
    </w:p>
    <w:p w:rsidR="0043474F" w:rsidRPr="00BC0DEF" w:rsidRDefault="0043474F" w:rsidP="00926ED5">
      <w:pPr>
        <w:spacing w:line="240" w:lineRule="auto"/>
        <w:rPr>
          <w:rFonts w:ascii="Arial" w:hAnsi="Arial" w:cs="Arial"/>
        </w:rPr>
      </w:pPr>
    </w:p>
    <w:p w:rsidR="0043474F" w:rsidRPr="00BC0DEF" w:rsidRDefault="00A20FBE" w:rsidP="00926ED5">
      <w:pPr>
        <w:spacing w:line="240" w:lineRule="auto"/>
        <w:rPr>
          <w:rFonts w:ascii="Arial" w:hAnsi="Arial" w:cs="Arial"/>
        </w:rPr>
      </w:pPr>
      <w:r w:rsidRPr="00BC0DEF">
        <w:rPr>
          <w:rFonts w:ascii="Arial" w:hAnsi="Arial" w:cs="Arial"/>
        </w:rPr>
        <w:t xml:space="preserve">Informó que </w:t>
      </w:r>
      <w:r w:rsidR="00141D3A" w:rsidRPr="00BC0DEF">
        <w:rPr>
          <w:rFonts w:ascii="Arial" w:hAnsi="Arial" w:cs="Arial"/>
        </w:rPr>
        <w:t>una vez verificada las bases de la entidad, no se evidenció solicitud sobre “c</w:t>
      </w:r>
      <w:r w:rsidRPr="00BC0DEF">
        <w:rPr>
          <w:rFonts w:ascii="Arial" w:hAnsi="Arial" w:cs="Arial"/>
        </w:rPr>
        <w:t>á</w:t>
      </w:r>
      <w:r w:rsidR="00141D3A" w:rsidRPr="00BC0DEF">
        <w:rPr>
          <w:rFonts w:ascii="Arial" w:hAnsi="Arial" w:cs="Arial"/>
        </w:rPr>
        <w:t>lculo actuaria</w:t>
      </w:r>
      <w:r w:rsidR="00285795">
        <w:rPr>
          <w:rFonts w:ascii="Arial" w:hAnsi="Arial" w:cs="Arial"/>
        </w:rPr>
        <w:t>l</w:t>
      </w:r>
      <w:r w:rsidR="00141D3A" w:rsidRPr="00BC0DEF">
        <w:rPr>
          <w:rFonts w:ascii="Arial" w:hAnsi="Arial" w:cs="Arial"/>
        </w:rPr>
        <w:t xml:space="preserve">” radicado por el señor Ocaris de Jesús Torres. </w:t>
      </w:r>
    </w:p>
    <w:p w:rsidR="00F00E00" w:rsidRPr="00BC0DEF" w:rsidRDefault="00F00E00" w:rsidP="00926ED5">
      <w:pPr>
        <w:spacing w:line="240" w:lineRule="auto"/>
        <w:rPr>
          <w:rFonts w:ascii="Arial" w:hAnsi="Arial" w:cs="Arial"/>
        </w:rPr>
      </w:pPr>
    </w:p>
    <w:p w:rsidR="00041A8C" w:rsidRPr="00BC0DEF" w:rsidRDefault="00A20FBE" w:rsidP="00926ED5">
      <w:pPr>
        <w:spacing w:line="240" w:lineRule="auto"/>
        <w:rPr>
          <w:rFonts w:ascii="Arial" w:hAnsi="Arial" w:cs="Arial"/>
        </w:rPr>
      </w:pPr>
      <w:r w:rsidRPr="00BC0DEF">
        <w:rPr>
          <w:rFonts w:ascii="Arial" w:hAnsi="Arial" w:cs="Arial"/>
        </w:rPr>
        <w:t xml:space="preserve">Indicó que </w:t>
      </w:r>
      <w:r w:rsidR="00F00E00" w:rsidRPr="00BC0DEF">
        <w:rPr>
          <w:rFonts w:ascii="Arial" w:hAnsi="Arial" w:cs="Arial"/>
        </w:rPr>
        <w:t xml:space="preserve">el accionante presentó petición de reliquidación, la cual fue resuelta </w:t>
      </w:r>
      <w:r w:rsidRPr="00BC0DEF">
        <w:rPr>
          <w:rFonts w:ascii="Arial" w:hAnsi="Arial" w:cs="Arial"/>
        </w:rPr>
        <w:t>mediante la R</w:t>
      </w:r>
      <w:r w:rsidR="00F00E00" w:rsidRPr="00BC0DEF">
        <w:rPr>
          <w:rFonts w:ascii="Arial" w:hAnsi="Arial" w:cs="Arial"/>
        </w:rPr>
        <w:t xml:space="preserve">esolución SUB 190444 del 11 de septiembre de 2017. </w:t>
      </w:r>
    </w:p>
    <w:p w:rsidR="00F00E00" w:rsidRPr="00BC0DEF" w:rsidRDefault="00F00E00" w:rsidP="00926ED5">
      <w:pPr>
        <w:spacing w:line="240" w:lineRule="auto"/>
        <w:rPr>
          <w:rFonts w:ascii="Arial" w:hAnsi="Arial" w:cs="Arial"/>
        </w:rPr>
      </w:pPr>
    </w:p>
    <w:p w:rsidR="00F00E00" w:rsidRPr="00BC0DEF" w:rsidRDefault="00F00E00" w:rsidP="00926ED5">
      <w:pPr>
        <w:spacing w:line="240" w:lineRule="auto"/>
        <w:rPr>
          <w:rFonts w:ascii="Arial" w:hAnsi="Arial" w:cs="Arial"/>
        </w:rPr>
      </w:pPr>
      <w:r w:rsidRPr="00BC0DEF">
        <w:rPr>
          <w:rFonts w:ascii="Arial" w:hAnsi="Arial" w:cs="Arial"/>
        </w:rPr>
        <w:t>De acuerdo a la inconformidad presentada por el accionante aclaró que el diligenciamiento del formulario constituye un requisito mínimo que se exige a todos los ciudadanos que requieren adelantar cualquier tipo de trámite ante Colpensiones.</w:t>
      </w:r>
      <w:r w:rsidR="00A20FBE" w:rsidRPr="00BC0DEF">
        <w:rPr>
          <w:rFonts w:ascii="Arial" w:hAnsi="Arial" w:cs="Arial"/>
        </w:rPr>
        <w:t xml:space="preserve">  </w:t>
      </w:r>
      <w:r w:rsidRPr="00BC0DEF">
        <w:rPr>
          <w:rFonts w:ascii="Arial" w:hAnsi="Arial" w:cs="Arial"/>
        </w:rPr>
        <w:t xml:space="preserve">Así las cosas, </w:t>
      </w:r>
      <w:r w:rsidR="00CE4CDB">
        <w:rPr>
          <w:rFonts w:ascii="Arial" w:hAnsi="Arial" w:cs="Arial"/>
        </w:rPr>
        <w:t>e</w:t>
      </w:r>
      <w:r w:rsidRPr="00BC0DEF">
        <w:rPr>
          <w:rFonts w:ascii="Arial" w:hAnsi="Arial" w:cs="Arial"/>
        </w:rPr>
        <w:t>l accionante puede radicar el formulario correspondiente a su solicitud, para que la entidad pueda proceder a brindar respuesta de fondo, clara y concreta y como derecho corresponda</w:t>
      </w:r>
      <w:r w:rsidR="00A20FBE" w:rsidRPr="00BC0DEF">
        <w:rPr>
          <w:rFonts w:ascii="Arial" w:hAnsi="Arial" w:cs="Arial"/>
        </w:rPr>
        <w:t>. Así mismo, consideró</w:t>
      </w:r>
      <w:r w:rsidRPr="00BC0DEF">
        <w:rPr>
          <w:rFonts w:ascii="Arial" w:hAnsi="Arial" w:cs="Arial"/>
        </w:rPr>
        <w:t>,</w:t>
      </w:r>
      <w:r w:rsidR="00A20FBE" w:rsidRPr="00BC0DEF">
        <w:rPr>
          <w:rFonts w:ascii="Arial" w:hAnsi="Arial" w:cs="Arial"/>
        </w:rPr>
        <w:t xml:space="preserve"> que si el actor no está </w:t>
      </w:r>
      <w:r w:rsidRPr="00BC0DEF">
        <w:rPr>
          <w:rFonts w:ascii="Arial" w:hAnsi="Arial" w:cs="Arial"/>
        </w:rPr>
        <w:t>de</w:t>
      </w:r>
      <w:r w:rsidR="00A20FBE" w:rsidRPr="00BC0DEF">
        <w:rPr>
          <w:rFonts w:ascii="Arial" w:hAnsi="Arial" w:cs="Arial"/>
        </w:rPr>
        <w:t xml:space="preserve"> </w:t>
      </w:r>
      <w:r w:rsidRPr="00BC0DEF">
        <w:rPr>
          <w:rFonts w:ascii="Arial" w:hAnsi="Arial" w:cs="Arial"/>
        </w:rPr>
        <w:t xml:space="preserve">acuerdo con lo resuelto, debe agotar los </w:t>
      </w:r>
      <w:r w:rsidRPr="00BC0DEF">
        <w:rPr>
          <w:rFonts w:ascii="Arial" w:hAnsi="Arial" w:cs="Arial"/>
        </w:rPr>
        <w:lastRenderedPageBreak/>
        <w:t xml:space="preserve">procedimientos administrativos y judiciales dispuestos para tal fin y </w:t>
      </w:r>
      <w:r w:rsidR="00A20FBE" w:rsidRPr="00BC0DEF">
        <w:rPr>
          <w:rFonts w:ascii="Arial" w:hAnsi="Arial" w:cs="Arial"/>
        </w:rPr>
        <w:t xml:space="preserve">no </w:t>
      </w:r>
      <w:r w:rsidRPr="00BC0DEF">
        <w:rPr>
          <w:rFonts w:ascii="Arial" w:hAnsi="Arial" w:cs="Arial"/>
        </w:rPr>
        <w:t>reclamar su solicitud por vía acción de tutela</w:t>
      </w:r>
      <w:r w:rsidR="00A20FBE" w:rsidRPr="00BC0DEF">
        <w:rPr>
          <w:rFonts w:ascii="Arial" w:hAnsi="Arial" w:cs="Arial"/>
        </w:rPr>
        <w:t>,</w:t>
      </w:r>
      <w:r w:rsidRPr="00BC0DEF">
        <w:rPr>
          <w:rFonts w:ascii="Arial" w:hAnsi="Arial" w:cs="Arial"/>
        </w:rPr>
        <w:t xml:space="preserve"> ya que esta solamente procede ante la inexistencia de otro mecanismo judicial. </w:t>
      </w:r>
    </w:p>
    <w:p w:rsidR="004500AB" w:rsidRPr="00BC0DEF" w:rsidRDefault="004500AB" w:rsidP="00926ED5">
      <w:pPr>
        <w:spacing w:line="240" w:lineRule="auto"/>
        <w:rPr>
          <w:rFonts w:ascii="Arial" w:hAnsi="Arial" w:cs="Arial"/>
        </w:rPr>
      </w:pPr>
    </w:p>
    <w:p w:rsidR="0061130D" w:rsidRDefault="0061130D" w:rsidP="00926ED5">
      <w:pPr>
        <w:spacing w:line="240" w:lineRule="auto"/>
        <w:rPr>
          <w:rFonts w:ascii="Arial" w:hAnsi="Arial" w:cs="Arial"/>
        </w:rPr>
      </w:pPr>
    </w:p>
    <w:p w:rsidR="0061130D" w:rsidRDefault="0061130D" w:rsidP="00926ED5">
      <w:pPr>
        <w:spacing w:line="240" w:lineRule="auto"/>
        <w:rPr>
          <w:rFonts w:ascii="Arial" w:hAnsi="Arial" w:cs="Arial"/>
        </w:rPr>
      </w:pPr>
    </w:p>
    <w:p w:rsidR="00F00E00" w:rsidRDefault="00A20FBE" w:rsidP="00926ED5">
      <w:pPr>
        <w:spacing w:line="240" w:lineRule="auto"/>
        <w:rPr>
          <w:rFonts w:ascii="Arial" w:hAnsi="Arial" w:cs="Arial"/>
        </w:rPr>
      </w:pPr>
      <w:r w:rsidRPr="00BC0DEF">
        <w:rPr>
          <w:rFonts w:ascii="Arial" w:hAnsi="Arial" w:cs="Arial"/>
        </w:rPr>
        <w:t xml:space="preserve">Consideró que no se </w:t>
      </w:r>
      <w:r w:rsidR="004500AB" w:rsidRPr="00BC0DEF">
        <w:rPr>
          <w:rFonts w:ascii="Arial" w:hAnsi="Arial" w:cs="Arial"/>
        </w:rPr>
        <w:t xml:space="preserve">evidencia existencia </w:t>
      </w:r>
      <w:r w:rsidR="00CE4CDB">
        <w:rPr>
          <w:rFonts w:ascii="Arial" w:hAnsi="Arial" w:cs="Arial"/>
        </w:rPr>
        <w:t xml:space="preserve">de algún </w:t>
      </w:r>
      <w:r w:rsidR="004500AB" w:rsidRPr="00BC0DEF">
        <w:rPr>
          <w:rFonts w:ascii="Arial" w:hAnsi="Arial" w:cs="Arial"/>
        </w:rPr>
        <w:t>hecho vulnerador</w:t>
      </w:r>
      <w:r w:rsidRPr="00BC0DEF">
        <w:rPr>
          <w:rFonts w:ascii="Arial" w:hAnsi="Arial" w:cs="Arial"/>
        </w:rPr>
        <w:t xml:space="preserve"> de los derechos fundamentales invocados por el </w:t>
      </w:r>
      <w:r w:rsidR="00CE4CDB">
        <w:rPr>
          <w:rFonts w:ascii="Arial" w:hAnsi="Arial" w:cs="Arial"/>
        </w:rPr>
        <w:t>a</w:t>
      </w:r>
      <w:r w:rsidRPr="00BC0DEF">
        <w:rPr>
          <w:rFonts w:ascii="Arial" w:hAnsi="Arial" w:cs="Arial"/>
        </w:rPr>
        <w:t xml:space="preserve">ccionante. </w:t>
      </w:r>
      <w:r w:rsidR="004500AB" w:rsidRPr="00BC0DEF">
        <w:rPr>
          <w:rFonts w:ascii="Arial" w:hAnsi="Arial" w:cs="Arial"/>
        </w:rPr>
        <w:t xml:space="preserve"> En ese orden de ideas</w:t>
      </w:r>
      <w:r w:rsidRPr="00BC0DEF">
        <w:rPr>
          <w:rFonts w:ascii="Arial" w:hAnsi="Arial" w:cs="Arial"/>
        </w:rPr>
        <w:t>,</w:t>
      </w:r>
      <w:r w:rsidR="004500AB" w:rsidRPr="00BC0DEF">
        <w:rPr>
          <w:rFonts w:ascii="Arial" w:hAnsi="Arial" w:cs="Arial"/>
        </w:rPr>
        <w:t xml:space="preserve"> solicitó que se declare la improcedencia de la presente acción de tutela (Fls. </w:t>
      </w:r>
      <w:r w:rsidR="00971148" w:rsidRPr="00BC0DEF">
        <w:rPr>
          <w:rFonts w:ascii="Arial" w:hAnsi="Arial" w:cs="Arial"/>
        </w:rPr>
        <w:t xml:space="preserve">61-68). </w:t>
      </w:r>
      <w:r w:rsidR="0000287D" w:rsidRPr="00BC0DEF">
        <w:rPr>
          <w:rFonts w:ascii="Arial" w:hAnsi="Arial" w:cs="Arial"/>
        </w:rPr>
        <w:t xml:space="preserve">Allegó como pruebas las obradas en los folios 69-75. </w:t>
      </w:r>
    </w:p>
    <w:p w:rsidR="00B822E1" w:rsidRDefault="00B822E1" w:rsidP="00926ED5">
      <w:pPr>
        <w:spacing w:line="240" w:lineRule="auto"/>
        <w:rPr>
          <w:rFonts w:ascii="Arial" w:hAnsi="Arial" w:cs="Arial"/>
        </w:rPr>
      </w:pPr>
    </w:p>
    <w:p w:rsidR="00B822E1" w:rsidRDefault="00B822E1" w:rsidP="00926ED5">
      <w:pPr>
        <w:spacing w:line="240" w:lineRule="auto"/>
        <w:rPr>
          <w:rFonts w:ascii="Arial" w:hAnsi="Arial" w:cs="Arial"/>
        </w:rPr>
      </w:pPr>
      <w:r>
        <w:rPr>
          <w:rFonts w:ascii="Arial" w:hAnsi="Arial" w:cs="Arial"/>
        </w:rPr>
        <w:t>En igual sentido se pronunció nuevamente según obra en los folios 108 a 117.</w:t>
      </w:r>
    </w:p>
    <w:p w:rsidR="00285795" w:rsidRPr="0061130D" w:rsidRDefault="00285795" w:rsidP="00926ED5">
      <w:pPr>
        <w:spacing w:line="240" w:lineRule="auto"/>
        <w:rPr>
          <w:rFonts w:ascii="Arial" w:hAnsi="Arial" w:cs="Arial"/>
        </w:rPr>
      </w:pPr>
    </w:p>
    <w:p w:rsidR="00DF671F" w:rsidRDefault="00DF671F" w:rsidP="00DF671F">
      <w:pPr>
        <w:tabs>
          <w:tab w:val="left" w:pos="4140"/>
        </w:tabs>
        <w:overflowPunct w:val="0"/>
        <w:autoSpaceDE w:val="0"/>
        <w:autoSpaceDN w:val="0"/>
        <w:adjustRightInd w:val="0"/>
        <w:spacing w:line="240" w:lineRule="auto"/>
        <w:ind w:right="51"/>
        <w:textAlignment w:val="baseline"/>
        <w:rPr>
          <w:rFonts w:ascii="Arial" w:eastAsia="Times New Roman" w:hAnsi="Arial" w:cs="Arial"/>
        </w:rPr>
      </w:pPr>
      <w:r w:rsidRPr="003412A7">
        <w:rPr>
          <w:rFonts w:ascii="Arial" w:eastAsia="Times New Roman" w:hAnsi="Arial" w:cs="Arial"/>
        </w:rPr>
        <w:t>3.</w:t>
      </w:r>
      <w:r w:rsidR="0061130D">
        <w:rPr>
          <w:rFonts w:ascii="Arial" w:eastAsia="Times New Roman" w:hAnsi="Arial" w:cs="Arial"/>
        </w:rPr>
        <w:t>3</w:t>
      </w:r>
      <w:r w:rsidRPr="003412A7">
        <w:rPr>
          <w:rFonts w:ascii="Arial" w:eastAsia="Times New Roman" w:hAnsi="Arial" w:cs="Arial"/>
        </w:rPr>
        <w:t xml:space="preserve">. </w:t>
      </w:r>
      <w:r>
        <w:rPr>
          <w:rFonts w:ascii="Arial" w:eastAsia="Times New Roman" w:hAnsi="Arial" w:cs="Arial"/>
        </w:rPr>
        <w:t>Mediante decisión del 27 de julio de 2018 esta sala declaró la nulidad de lo actuado</w:t>
      </w:r>
      <w:r w:rsidRPr="003412A7">
        <w:rPr>
          <w:rFonts w:ascii="Arial" w:eastAsia="Times New Roman" w:hAnsi="Arial" w:cs="Arial"/>
        </w:rPr>
        <w:t xml:space="preserve"> </w:t>
      </w:r>
      <w:r>
        <w:rPr>
          <w:rFonts w:ascii="Arial" w:eastAsia="Times New Roman" w:hAnsi="Arial" w:cs="Arial"/>
        </w:rPr>
        <w:t xml:space="preserve">a efectos de que se vinculara al trámite a los Ministerios de Hacienda y Crédito Público y de Educación Nacional (Fls. </w:t>
      </w:r>
      <w:r w:rsidR="0061130D">
        <w:rPr>
          <w:rFonts w:ascii="Arial" w:eastAsia="Times New Roman" w:hAnsi="Arial" w:cs="Arial"/>
        </w:rPr>
        <w:t>95 a 97)</w:t>
      </w:r>
      <w:r>
        <w:rPr>
          <w:rFonts w:ascii="Arial" w:eastAsia="Times New Roman" w:hAnsi="Arial" w:cs="Arial"/>
        </w:rPr>
        <w:t xml:space="preserve">. </w:t>
      </w:r>
    </w:p>
    <w:p w:rsidR="00DF671F" w:rsidRPr="0061130D" w:rsidRDefault="00DF671F" w:rsidP="00926ED5">
      <w:pPr>
        <w:spacing w:line="240" w:lineRule="auto"/>
        <w:rPr>
          <w:rFonts w:ascii="Arial" w:hAnsi="Arial" w:cs="Arial"/>
        </w:rPr>
      </w:pPr>
    </w:p>
    <w:p w:rsidR="00DF671F" w:rsidRPr="0061130D" w:rsidRDefault="00DF671F" w:rsidP="00926ED5">
      <w:pPr>
        <w:spacing w:line="240" w:lineRule="auto"/>
        <w:rPr>
          <w:rFonts w:ascii="Arial" w:hAnsi="Arial" w:cs="Arial"/>
        </w:rPr>
      </w:pPr>
    </w:p>
    <w:p w:rsidR="00F00E00" w:rsidRDefault="00B822E1" w:rsidP="00926ED5">
      <w:pPr>
        <w:spacing w:line="240" w:lineRule="auto"/>
        <w:rPr>
          <w:rFonts w:ascii="Arial" w:hAnsi="Arial" w:cs="Arial"/>
        </w:rPr>
      </w:pPr>
      <w:r>
        <w:rPr>
          <w:rFonts w:ascii="Arial" w:hAnsi="Arial" w:cs="Arial"/>
        </w:rPr>
        <w:t>3.3.</w:t>
      </w:r>
      <w:r w:rsidR="0061130D">
        <w:rPr>
          <w:rFonts w:ascii="Arial" w:hAnsi="Arial" w:cs="Arial"/>
        </w:rPr>
        <w:t>1.</w:t>
      </w:r>
      <w:r>
        <w:rPr>
          <w:rFonts w:ascii="Arial" w:hAnsi="Arial" w:cs="Arial"/>
        </w:rPr>
        <w:t xml:space="preserve"> </w:t>
      </w:r>
      <w:r w:rsidR="00EA3BFF">
        <w:rPr>
          <w:rFonts w:ascii="Arial" w:hAnsi="Arial" w:cs="Arial"/>
        </w:rPr>
        <w:t>MINISTERIO DE HACIENDA Y CRÉDITO PÚBLICO</w:t>
      </w:r>
    </w:p>
    <w:p w:rsidR="00EA3BFF" w:rsidRDefault="00EA3BFF" w:rsidP="00926ED5">
      <w:pPr>
        <w:spacing w:line="240" w:lineRule="auto"/>
        <w:rPr>
          <w:rFonts w:ascii="Arial" w:hAnsi="Arial" w:cs="Arial"/>
        </w:rPr>
      </w:pPr>
    </w:p>
    <w:p w:rsidR="00EA3BFF" w:rsidRDefault="007A6EEE" w:rsidP="00926ED5">
      <w:pPr>
        <w:spacing w:line="240" w:lineRule="auto"/>
        <w:rPr>
          <w:rFonts w:ascii="Arial" w:hAnsi="Arial" w:cs="Arial"/>
        </w:rPr>
      </w:pPr>
      <w:r>
        <w:rPr>
          <w:rFonts w:ascii="Arial" w:hAnsi="Arial" w:cs="Arial"/>
        </w:rPr>
        <w:t>Indicó que esa cartera es ajena a los hechos relacionados con la reliquidación pensional toda vez que lo pretendido no es de su competencia de conformidad con lo establecido en el Decreto 4712 de 2008.</w:t>
      </w:r>
    </w:p>
    <w:p w:rsidR="007A6EEE" w:rsidRDefault="007A6EEE" w:rsidP="00926ED5">
      <w:pPr>
        <w:spacing w:line="240" w:lineRule="auto"/>
        <w:rPr>
          <w:rFonts w:ascii="Arial" w:hAnsi="Arial" w:cs="Arial"/>
        </w:rPr>
      </w:pPr>
    </w:p>
    <w:p w:rsidR="007A6EEE" w:rsidRDefault="007A6EEE" w:rsidP="00926ED5">
      <w:pPr>
        <w:spacing w:line="240" w:lineRule="auto"/>
        <w:rPr>
          <w:rFonts w:ascii="Arial" w:hAnsi="Arial" w:cs="Arial"/>
        </w:rPr>
      </w:pPr>
      <w:r>
        <w:rPr>
          <w:rFonts w:ascii="Arial" w:hAnsi="Arial" w:cs="Arial"/>
        </w:rPr>
        <w:t xml:space="preserve">Precisó que dio respuesta a las peticiones de información del accionante resolviendo el interrogante planteado sobre la autorización y giro de recursos necesarios para que la Secretaría de Educación de Risa realice el pago de aportes a pensión del personal beneficiado del ajuste u homologación. En tal sentido manifestó que </w:t>
      </w:r>
      <w:r w:rsidR="002E238A">
        <w:rPr>
          <w:rFonts w:ascii="Arial" w:hAnsi="Arial" w:cs="Arial"/>
        </w:rPr>
        <w:t>la Nación reconoció como obligación a favor del departamento de Risaralda la suma de $30.069.895.180,00 pesos que correspondió a los recursos solicitados de la deuda certificada por el Ministerio de Educación Nacional por concepto de homologación del periodo 1996-2009.</w:t>
      </w:r>
    </w:p>
    <w:p w:rsidR="002E238A" w:rsidRDefault="002E238A" w:rsidP="00926ED5">
      <w:pPr>
        <w:spacing w:line="240" w:lineRule="auto"/>
        <w:rPr>
          <w:rFonts w:ascii="Arial" w:hAnsi="Arial" w:cs="Arial"/>
        </w:rPr>
      </w:pPr>
    </w:p>
    <w:p w:rsidR="002E238A" w:rsidRDefault="002E238A" w:rsidP="00926ED5">
      <w:pPr>
        <w:spacing w:line="240" w:lineRule="auto"/>
        <w:rPr>
          <w:rFonts w:ascii="Arial" w:hAnsi="Arial" w:cs="Arial"/>
        </w:rPr>
      </w:pPr>
      <w:r>
        <w:rPr>
          <w:rFonts w:ascii="Arial" w:hAnsi="Arial" w:cs="Arial"/>
        </w:rPr>
        <w:t xml:space="preserve">No obstante, en el parágrafo segundo de la primera cláusula del acuerdo de pago se estableció que en caso de no utilizar los recursos para los fines previstos en el mismo (15 meses) después de efectuado el pago por la Nación, los debería devolver a la cuenta que se determinara por ese ministerio. Aclaró que los recursos fueron girados por la Nación el 24 de diciembre de 2012, en consecuencia, el plazo con el que contaba el Departamento de Risaralda para utilizar los mismos venció el 24 de marzo de 2014. </w:t>
      </w:r>
    </w:p>
    <w:p w:rsidR="002E238A" w:rsidRDefault="002E238A" w:rsidP="00926ED5">
      <w:pPr>
        <w:spacing w:line="240" w:lineRule="auto"/>
        <w:rPr>
          <w:rFonts w:ascii="Arial" w:hAnsi="Arial" w:cs="Arial"/>
        </w:rPr>
      </w:pPr>
    </w:p>
    <w:p w:rsidR="005A57B0" w:rsidRDefault="002E238A" w:rsidP="002E238A">
      <w:pPr>
        <w:spacing w:line="240" w:lineRule="auto"/>
        <w:rPr>
          <w:rFonts w:ascii="Arial" w:hAnsi="Arial" w:cs="Arial"/>
        </w:rPr>
      </w:pPr>
      <w:r>
        <w:rPr>
          <w:rFonts w:ascii="Arial" w:hAnsi="Arial" w:cs="Arial"/>
        </w:rPr>
        <w:t xml:space="preserve">Indicó que estaba a cargo de la entidad territorial ejecutar en su totalidad los recursos con los que concurrió la Nación para el saneamiento de las deudas del sector educación en los términos establecidos en </w:t>
      </w:r>
      <w:r w:rsidR="005A57B0">
        <w:rPr>
          <w:rFonts w:ascii="Arial" w:hAnsi="Arial" w:cs="Arial"/>
        </w:rPr>
        <w:t xml:space="preserve">el acuerdo de pago, por lo que es el departamento el que debe asumir el pago de las deudas que quedaron pendientes con los recursos que legalmente pueda destinar para dicho fin. </w:t>
      </w:r>
    </w:p>
    <w:p w:rsidR="005A57B0" w:rsidRDefault="005A57B0" w:rsidP="002E238A">
      <w:pPr>
        <w:spacing w:line="240" w:lineRule="auto"/>
        <w:rPr>
          <w:rFonts w:ascii="Arial" w:hAnsi="Arial" w:cs="Arial"/>
        </w:rPr>
      </w:pPr>
    </w:p>
    <w:p w:rsidR="007A6EEE" w:rsidRDefault="005A57B0" w:rsidP="00926ED5">
      <w:pPr>
        <w:spacing w:line="240" w:lineRule="auto"/>
        <w:rPr>
          <w:rFonts w:ascii="Arial" w:hAnsi="Arial" w:cs="Arial"/>
        </w:rPr>
      </w:pPr>
      <w:r>
        <w:rPr>
          <w:rFonts w:ascii="Arial" w:hAnsi="Arial" w:cs="Arial"/>
        </w:rPr>
        <w:t xml:space="preserve">Hizo manifestación respecto de la falta de legitimación en la causa por pasiva en el entendido que tal cartera no tiene entre sus funciones la de administradora de pensiones, por lo tanto solicitó la desvinculación de la acción constitucional </w:t>
      </w:r>
      <w:r w:rsidR="007A6EEE">
        <w:rPr>
          <w:rFonts w:ascii="Arial" w:hAnsi="Arial" w:cs="Arial"/>
        </w:rPr>
        <w:t>(Fls. 137 y 139).</w:t>
      </w:r>
    </w:p>
    <w:p w:rsidR="00B822E1" w:rsidRDefault="00B822E1" w:rsidP="00926ED5">
      <w:pPr>
        <w:spacing w:line="240" w:lineRule="auto"/>
        <w:rPr>
          <w:rFonts w:ascii="Arial" w:hAnsi="Arial" w:cs="Arial"/>
          <w:sz w:val="20"/>
        </w:rPr>
      </w:pPr>
    </w:p>
    <w:p w:rsidR="0061130D" w:rsidRDefault="0061130D" w:rsidP="00926ED5">
      <w:pPr>
        <w:spacing w:line="240" w:lineRule="auto"/>
        <w:rPr>
          <w:rFonts w:ascii="Arial" w:hAnsi="Arial" w:cs="Arial"/>
          <w:sz w:val="20"/>
        </w:rPr>
      </w:pPr>
    </w:p>
    <w:p w:rsidR="0061130D" w:rsidRPr="005A57B0" w:rsidRDefault="0061130D" w:rsidP="00926ED5">
      <w:pPr>
        <w:spacing w:line="240" w:lineRule="auto"/>
        <w:rPr>
          <w:rFonts w:ascii="Arial" w:hAnsi="Arial" w:cs="Arial"/>
          <w:sz w:val="20"/>
        </w:rPr>
      </w:pPr>
    </w:p>
    <w:p w:rsidR="005A57B0" w:rsidRDefault="005A57B0" w:rsidP="00926ED5">
      <w:pPr>
        <w:spacing w:line="240" w:lineRule="auto"/>
        <w:rPr>
          <w:rFonts w:ascii="Arial" w:hAnsi="Arial" w:cs="Arial"/>
          <w:sz w:val="20"/>
        </w:rPr>
      </w:pPr>
    </w:p>
    <w:p w:rsidR="0061130D" w:rsidRPr="005A57B0" w:rsidRDefault="0061130D" w:rsidP="00926ED5">
      <w:pPr>
        <w:spacing w:line="240" w:lineRule="auto"/>
        <w:rPr>
          <w:rFonts w:ascii="Arial" w:hAnsi="Arial" w:cs="Arial"/>
          <w:sz w:val="20"/>
        </w:rPr>
      </w:pPr>
    </w:p>
    <w:p w:rsidR="00393DFC" w:rsidRDefault="00393DFC" w:rsidP="00926ED5">
      <w:pPr>
        <w:spacing w:line="240" w:lineRule="auto"/>
        <w:rPr>
          <w:rFonts w:ascii="Arial" w:hAnsi="Arial" w:cs="Arial"/>
        </w:rPr>
      </w:pPr>
    </w:p>
    <w:p w:rsidR="00B822E1" w:rsidRDefault="005A57B0" w:rsidP="00926ED5">
      <w:pPr>
        <w:spacing w:line="240" w:lineRule="auto"/>
        <w:rPr>
          <w:rFonts w:ascii="Arial" w:hAnsi="Arial" w:cs="Arial"/>
        </w:rPr>
      </w:pPr>
      <w:r>
        <w:rPr>
          <w:rFonts w:ascii="Arial" w:hAnsi="Arial" w:cs="Arial"/>
        </w:rPr>
        <w:t>3.</w:t>
      </w:r>
      <w:r w:rsidR="0061130D">
        <w:rPr>
          <w:rFonts w:ascii="Arial" w:hAnsi="Arial" w:cs="Arial"/>
        </w:rPr>
        <w:t>3.2.</w:t>
      </w:r>
      <w:r>
        <w:rPr>
          <w:rFonts w:ascii="Arial" w:hAnsi="Arial" w:cs="Arial"/>
        </w:rPr>
        <w:t xml:space="preserve"> MINISTERIO DE EDUCACIÓN.</w:t>
      </w:r>
    </w:p>
    <w:p w:rsidR="005A57B0" w:rsidRPr="00DA144D" w:rsidRDefault="005A57B0" w:rsidP="00926ED5">
      <w:pPr>
        <w:spacing w:line="240" w:lineRule="auto"/>
        <w:rPr>
          <w:rFonts w:ascii="Arial" w:hAnsi="Arial" w:cs="Arial"/>
          <w:sz w:val="20"/>
        </w:rPr>
      </w:pPr>
    </w:p>
    <w:p w:rsidR="00B822E1" w:rsidRDefault="00044B34" w:rsidP="00926ED5">
      <w:pPr>
        <w:spacing w:line="240" w:lineRule="auto"/>
        <w:rPr>
          <w:rFonts w:ascii="Arial" w:hAnsi="Arial" w:cs="Arial"/>
        </w:rPr>
      </w:pPr>
      <w:r>
        <w:rPr>
          <w:rFonts w:ascii="Arial" w:hAnsi="Arial" w:cs="Arial"/>
        </w:rPr>
        <w:t xml:space="preserve">Expuso la falta de legitimación en la causa por ser competencia de las entidades territoriales certificadas la administración del personal docente y administrativo en cumplimiento de lo </w:t>
      </w:r>
      <w:r w:rsidR="0087554F">
        <w:rPr>
          <w:rFonts w:ascii="Arial" w:hAnsi="Arial" w:cs="Arial"/>
        </w:rPr>
        <w:t>dispuesto en las Leyes 60 de 1993, 115 de 1994 y 715 de 2001.</w:t>
      </w:r>
    </w:p>
    <w:p w:rsidR="00DF671F" w:rsidRDefault="00DF671F" w:rsidP="00926ED5">
      <w:pPr>
        <w:spacing w:line="240" w:lineRule="auto"/>
        <w:rPr>
          <w:rFonts w:ascii="Arial" w:hAnsi="Arial" w:cs="Arial"/>
        </w:rPr>
      </w:pPr>
    </w:p>
    <w:p w:rsidR="00DF671F" w:rsidRDefault="00DF671F" w:rsidP="00926ED5">
      <w:pPr>
        <w:spacing w:line="240" w:lineRule="auto"/>
        <w:rPr>
          <w:rFonts w:ascii="Arial" w:hAnsi="Arial" w:cs="Arial"/>
        </w:rPr>
      </w:pPr>
      <w:r>
        <w:rPr>
          <w:rFonts w:ascii="Arial" w:hAnsi="Arial" w:cs="Arial"/>
        </w:rPr>
        <w:t>Solicitó ser desvinculado de la acción de tutela (Fls. 156 y 157).</w:t>
      </w:r>
    </w:p>
    <w:p w:rsidR="00B822E1" w:rsidRPr="00DA144D" w:rsidRDefault="00B822E1" w:rsidP="00926ED5">
      <w:pPr>
        <w:spacing w:line="240" w:lineRule="auto"/>
        <w:rPr>
          <w:rFonts w:ascii="Arial" w:hAnsi="Arial" w:cs="Arial"/>
          <w:sz w:val="22"/>
        </w:rPr>
      </w:pPr>
    </w:p>
    <w:p w:rsidR="00B822E1" w:rsidRPr="00DA144D" w:rsidRDefault="00B822E1" w:rsidP="00926ED5">
      <w:pPr>
        <w:spacing w:line="240" w:lineRule="auto"/>
        <w:rPr>
          <w:rFonts w:ascii="Arial" w:hAnsi="Arial" w:cs="Arial"/>
          <w:sz w:val="22"/>
        </w:rPr>
      </w:pPr>
    </w:p>
    <w:p w:rsidR="008D5A19" w:rsidRPr="00BC0DEF" w:rsidRDefault="00A95A8C" w:rsidP="00926ED5">
      <w:pPr>
        <w:tabs>
          <w:tab w:val="left" w:pos="6660"/>
        </w:tabs>
        <w:spacing w:line="240" w:lineRule="auto"/>
        <w:jc w:val="center"/>
        <w:rPr>
          <w:rFonts w:ascii="Arial" w:hAnsi="Arial" w:cs="Arial"/>
        </w:rPr>
      </w:pPr>
      <w:r w:rsidRPr="00BC0DEF">
        <w:rPr>
          <w:rFonts w:ascii="Arial" w:hAnsi="Arial" w:cs="Arial"/>
        </w:rPr>
        <w:t xml:space="preserve">4. </w:t>
      </w:r>
      <w:r w:rsidR="008D5A19" w:rsidRPr="00BC0DEF">
        <w:rPr>
          <w:rFonts w:ascii="Arial" w:hAnsi="Arial" w:cs="Arial"/>
        </w:rPr>
        <w:t>DECISIÓN DE PRIMERA INSTANCIA</w:t>
      </w:r>
    </w:p>
    <w:p w:rsidR="001D5670" w:rsidRPr="00DA144D" w:rsidRDefault="001D5670" w:rsidP="00926ED5">
      <w:pPr>
        <w:spacing w:line="240" w:lineRule="auto"/>
        <w:rPr>
          <w:rFonts w:ascii="Arial" w:hAnsi="Arial" w:cs="Arial"/>
          <w:sz w:val="22"/>
        </w:rPr>
      </w:pPr>
    </w:p>
    <w:p w:rsidR="00B16B93" w:rsidRPr="00BC0DEF" w:rsidRDefault="003D3D1B" w:rsidP="00A20FBE">
      <w:pPr>
        <w:spacing w:line="240" w:lineRule="auto"/>
        <w:rPr>
          <w:rFonts w:ascii="Arial" w:hAnsi="Arial" w:cs="Arial"/>
        </w:rPr>
      </w:pPr>
      <w:r w:rsidRPr="00BC0DEF">
        <w:rPr>
          <w:rFonts w:ascii="Arial" w:hAnsi="Arial" w:cs="Arial"/>
        </w:rPr>
        <w:t>Mediante</w:t>
      </w:r>
      <w:r w:rsidR="00532527" w:rsidRPr="00BC0DEF">
        <w:rPr>
          <w:rFonts w:ascii="Arial" w:hAnsi="Arial" w:cs="Arial"/>
        </w:rPr>
        <w:t xml:space="preserve"> sentencia</w:t>
      </w:r>
      <w:r w:rsidR="008D5A19" w:rsidRPr="00BC0DEF">
        <w:rPr>
          <w:rFonts w:ascii="Arial" w:hAnsi="Arial" w:cs="Arial"/>
        </w:rPr>
        <w:t xml:space="preserve"> del</w:t>
      </w:r>
      <w:r w:rsidR="008419A5" w:rsidRPr="00BC0DEF">
        <w:rPr>
          <w:rFonts w:ascii="Arial" w:hAnsi="Arial" w:cs="Arial"/>
        </w:rPr>
        <w:t xml:space="preserve"> </w:t>
      </w:r>
      <w:r w:rsidR="002549D3">
        <w:rPr>
          <w:rFonts w:ascii="Arial" w:hAnsi="Arial" w:cs="Arial"/>
        </w:rPr>
        <w:t>21 de agosto de 2018</w:t>
      </w:r>
      <w:r w:rsidR="00252A27" w:rsidRPr="00BC0DEF">
        <w:rPr>
          <w:rFonts w:ascii="Arial" w:hAnsi="Arial" w:cs="Arial"/>
        </w:rPr>
        <w:t xml:space="preserve"> </w:t>
      </w:r>
      <w:r w:rsidR="00027190" w:rsidRPr="00BC0DEF">
        <w:rPr>
          <w:rFonts w:ascii="Arial" w:hAnsi="Arial" w:cs="Arial"/>
        </w:rPr>
        <w:t xml:space="preserve">el </w:t>
      </w:r>
      <w:r w:rsidR="009767B7" w:rsidRPr="00BC0DEF">
        <w:rPr>
          <w:rFonts w:ascii="Arial" w:hAnsi="Arial" w:cs="Arial"/>
        </w:rPr>
        <w:t>J</w:t>
      </w:r>
      <w:r w:rsidR="00027190" w:rsidRPr="00BC0DEF">
        <w:rPr>
          <w:rFonts w:ascii="Arial" w:hAnsi="Arial" w:cs="Arial"/>
        </w:rPr>
        <w:t xml:space="preserve">uzgado Penal del Circuito de </w:t>
      </w:r>
      <w:r w:rsidR="00B16B93" w:rsidRPr="00BC0DEF">
        <w:rPr>
          <w:rFonts w:ascii="Arial" w:hAnsi="Arial" w:cs="Arial"/>
        </w:rPr>
        <w:t>Santa Rosa de Cabal</w:t>
      </w:r>
      <w:r w:rsidR="00027190" w:rsidRPr="00BC0DEF">
        <w:rPr>
          <w:rFonts w:ascii="Arial" w:hAnsi="Arial" w:cs="Arial"/>
        </w:rPr>
        <w:t xml:space="preserve">, Risaralda, resolvió </w:t>
      </w:r>
      <w:r w:rsidR="00A20FBE" w:rsidRPr="00BC0DEF">
        <w:rPr>
          <w:rFonts w:ascii="Arial" w:hAnsi="Arial" w:cs="Arial"/>
        </w:rPr>
        <w:t>n</w:t>
      </w:r>
      <w:r w:rsidR="00B16B93" w:rsidRPr="00BC0DEF">
        <w:rPr>
          <w:rFonts w:ascii="Arial" w:hAnsi="Arial" w:cs="Arial"/>
        </w:rPr>
        <w:t>egar la acción de tutela presentada por el señor Ocaris de Jesús Torres en contra de la Administradora de Fondos de Pensiones COLPENSIONES y la Secretaria de Educació</w:t>
      </w:r>
      <w:r w:rsidR="00A20FBE" w:rsidRPr="00BC0DEF">
        <w:rPr>
          <w:rFonts w:ascii="Arial" w:hAnsi="Arial" w:cs="Arial"/>
        </w:rPr>
        <w:t xml:space="preserve">n Departamental de Risaralda </w:t>
      </w:r>
      <w:r w:rsidR="0061130D">
        <w:rPr>
          <w:rFonts w:ascii="Arial" w:hAnsi="Arial" w:cs="Arial"/>
        </w:rPr>
        <w:t>por existir otro medio de defensa judicial</w:t>
      </w:r>
      <w:r w:rsidR="005F32BF">
        <w:rPr>
          <w:rFonts w:ascii="Arial" w:hAnsi="Arial" w:cs="Arial"/>
        </w:rPr>
        <w:t xml:space="preserve"> (Fls. 177 a</w:t>
      </w:r>
      <w:r w:rsidR="00CF6350">
        <w:rPr>
          <w:rFonts w:ascii="Arial" w:hAnsi="Arial" w:cs="Arial"/>
        </w:rPr>
        <w:t xml:space="preserve"> 180).</w:t>
      </w:r>
    </w:p>
    <w:p w:rsidR="0095180A" w:rsidRPr="00DA144D" w:rsidRDefault="0095180A" w:rsidP="00926ED5">
      <w:pPr>
        <w:spacing w:line="240" w:lineRule="auto"/>
        <w:rPr>
          <w:rFonts w:ascii="Arial" w:hAnsi="Arial" w:cs="Arial"/>
          <w:sz w:val="20"/>
        </w:rPr>
      </w:pPr>
    </w:p>
    <w:p w:rsidR="00CF6350" w:rsidRPr="003412A7" w:rsidRDefault="00CF6350" w:rsidP="00CF6350">
      <w:pPr>
        <w:spacing w:line="240" w:lineRule="auto"/>
        <w:rPr>
          <w:rFonts w:ascii="Arial" w:hAnsi="Arial" w:cs="Arial"/>
        </w:rPr>
      </w:pPr>
      <w:r w:rsidRPr="003412A7">
        <w:rPr>
          <w:rFonts w:ascii="Arial" w:hAnsi="Arial" w:cs="Arial"/>
        </w:rPr>
        <w:t xml:space="preserve">El accionante fue notificado </w:t>
      </w:r>
      <w:r>
        <w:rPr>
          <w:rFonts w:ascii="Arial" w:hAnsi="Arial" w:cs="Arial"/>
        </w:rPr>
        <w:t xml:space="preserve">personalmente </w:t>
      </w:r>
      <w:r w:rsidRPr="003412A7">
        <w:rPr>
          <w:rFonts w:ascii="Arial" w:hAnsi="Arial" w:cs="Arial"/>
        </w:rPr>
        <w:t>del anterior fallo</w:t>
      </w:r>
      <w:r>
        <w:rPr>
          <w:rFonts w:ascii="Arial" w:hAnsi="Arial" w:cs="Arial"/>
        </w:rPr>
        <w:t xml:space="preserve"> mediante acta suscrita el 21 de agosto de 2018</w:t>
      </w:r>
      <w:r w:rsidRPr="003412A7">
        <w:rPr>
          <w:rFonts w:ascii="Arial" w:hAnsi="Arial" w:cs="Arial"/>
        </w:rPr>
        <w:t xml:space="preserve"> (Fl. </w:t>
      </w:r>
      <w:r>
        <w:rPr>
          <w:rFonts w:ascii="Arial" w:hAnsi="Arial" w:cs="Arial"/>
        </w:rPr>
        <w:t>181</w:t>
      </w:r>
      <w:r w:rsidRPr="003412A7">
        <w:rPr>
          <w:rFonts w:ascii="Arial" w:hAnsi="Arial" w:cs="Arial"/>
        </w:rPr>
        <w:t>).</w:t>
      </w:r>
    </w:p>
    <w:p w:rsidR="0061656E" w:rsidRPr="00DA144D" w:rsidRDefault="0061656E" w:rsidP="00926ED5">
      <w:pPr>
        <w:spacing w:line="240" w:lineRule="auto"/>
        <w:rPr>
          <w:rFonts w:ascii="Arial" w:hAnsi="Arial" w:cs="Arial"/>
          <w:sz w:val="22"/>
        </w:rPr>
      </w:pPr>
    </w:p>
    <w:p w:rsidR="00CF6350" w:rsidRPr="00DA144D" w:rsidRDefault="00CF6350" w:rsidP="00926ED5">
      <w:pPr>
        <w:spacing w:line="240" w:lineRule="auto"/>
        <w:rPr>
          <w:rFonts w:ascii="Arial" w:hAnsi="Arial" w:cs="Arial"/>
          <w:sz w:val="22"/>
        </w:rPr>
      </w:pPr>
    </w:p>
    <w:p w:rsidR="008D5A19" w:rsidRPr="00BC0DEF" w:rsidRDefault="00421CB8" w:rsidP="00926ED5">
      <w:pPr>
        <w:tabs>
          <w:tab w:val="left" w:pos="6660"/>
        </w:tabs>
        <w:spacing w:line="240" w:lineRule="auto"/>
        <w:jc w:val="center"/>
        <w:rPr>
          <w:rFonts w:ascii="Arial" w:hAnsi="Arial" w:cs="Arial"/>
        </w:rPr>
      </w:pPr>
      <w:r w:rsidRPr="00BC0DEF">
        <w:rPr>
          <w:rFonts w:ascii="Arial" w:hAnsi="Arial" w:cs="Arial"/>
        </w:rPr>
        <w:t>5</w:t>
      </w:r>
      <w:r w:rsidR="008D5A19" w:rsidRPr="00BC0DEF">
        <w:rPr>
          <w:rFonts w:ascii="Arial" w:hAnsi="Arial" w:cs="Arial"/>
        </w:rPr>
        <w:t>. FUNDAMENTOS DE LA IMPUGNACIÓN</w:t>
      </w:r>
    </w:p>
    <w:p w:rsidR="0028394B" w:rsidRPr="00BC0DEF" w:rsidRDefault="0028394B" w:rsidP="00926ED5">
      <w:pPr>
        <w:spacing w:line="240" w:lineRule="auto"/>
        <w:rPr>
          <w:rFonts w:ascii="Arial" w:hAnsi="Arial" w:cs="Arial"/>
        </w:rPr>
      </w:pPr>
    </w:p>
    <w:p w:rsidR="00CF6350" w:rsidRDefault="00CF6350" w:rsidP="00CF6350">
      <w:pPr>
        <w:spacing w:line="240" w:lineRule="auto"/>
        <w:rPr>
          <w:rFonts w:ascii="Arial" w:hAnsi="Arial" w:cs="Arial"/>
          <w:lang w:val="es-MX"/>
        </w:rPr>
      </w:pPr>
      <w:r w:rsidRPr="003412A7">
        <w:rPr>
          <w:rFonts w:ascii="Arial" w:hAnsi="Arial" w:cs="Arial"/>
          <w:lang w:val="es-MX"/>
        </w:rPr>
        <w:t xml:space="preserve">Dentro del término legal para presentar la impugnación, el </w:t>
      </w:r>
      <w:r>
        <w:rPr>
          <w:rFonts w:ascii="Arial" w:hAnsi="Arial" w:cs="Arial"/>
          <w:lang w:val="es-MX"/>
        </w:rPr>
        <w:t>22</w:t>
      </w:r>
      <w:r w:rsidRPr="003412A7">
        <w:rPr>
          <w:rFonts w:ascii="Arial" w:hAnsi="Arial" w:cs="Arial"/>
          <w:lang w:val="es-MX"/>
        </w:rPr>
        <w:t xml:space="preserve"> de agosto de 2018, el señor </w:t>
      </w:r>
      <w:r>
        <w:rPr>
          <w:rFonts w:ascii="Arial" w:hAnsi="Arial" w:cs="Arial"/>
          <w:lang w:val="es-MX"/>
        </w:rPr>
        <w:t xml:space="preserve">Ocaris de Jesús Torres </w:t>
      </w:r>
      <w:r w:rsidRPr="003412A7">
        <w:rPr>
          <w:rFonts w:ascii="Arial" w:hAnsi="Arial" w:cs="Arial"/>
          <w:lang w:val="es-MX"/>
        </w:rPr>
        <w:t xml:space="preserve">manifestó su inconformidad respecto del fallo de primer grado, para lo cual sostuvo que </w:t>
      </w:r>
      <w:r>
        <w:rPr>
          <w:rFonts w:ascii="Arial" w:hAnsi="Arial" w:cs="Arial"/>
          <w:lang w:val="es-MX"/>
        </w:rPr>
        <w:t>no comparte la apreciación efectuada en cuanto a que debe acudirse a los mecanismos ordinarios porque no se logró acreditar una vulneración al derecho al mínimo vital toda vez que se están percibiendo las mesadas pensionales respectivas.</w:t>
      </w:r>
    </w:p>
    <w:p w:rsidR="00CF6350" w:rsidRDefault="00CF6350" w:rsidP="00CF6350">
      <w:pPr>
        <w:spacing w:line="240" w:lineRule="auto"/>
        <w:rPr>
          <w:rFonts w:ascii="Arial" w:hAnsi="Arial" w:cs="Arial"/>
          <w:lang w:val="es-MX"/>
        </w:rPr>
      </w:pPr>
    </w:p>
    <w:p w:rsidR="00CF6350" w:rsidRDefault="006C390D" w:rsidP="00CF6350">
      <w:pPr>
        <w:spacing w:line="240" w:lineRule="auto"/>
        <w:rPr>
          <w:rFonts w:ascii="Arial" w:hAnsi="Arial" w:cs="Arial"/>
          <w:lang w:val="es-MX"/>
        </w:rPr>
      </w:pPr>
      <w:r>
        <w:rPr>
          <w:rFonts w:ascii="Arial" w:hAnsi="Arial" w:cs="Arial"/>
          <w:lang w:val="es-MX"/>
        </w:rPr>
        <w:t xml:space="preserve">Refirió que el </w:t>
      </w:r>
      <w:r>
        <w:rPr>
          <w:rFonts w:ascii="Arial" w:hAnsi="Arial" w:cs="Arial"/>
          <w:i/>
          <w:lang w:val="es-MX"/>
        </w:rPr>
        <w:t xml:space="preserve">a quo </w:t>
      </w:r>
      <w:r>
        <w:rPr>
          <w:rFonts w:ascii="Arial" w:hAnsi="Arial" w:cs="Arial"/>
          <w:lang w:val="es-MX"/>
        </w:rPr>
        <w:t>omitió los lineamientos trazados por la Corte Constitucional para la procedencia de la reliquidación de la pensión de vejez mediante acci</w:t>
      </w:r>
      <w:r w:rsidR="00FC2EB1">
        <w:rPr>
          <w:rFonts w:ascii="Arial" w:hAnsi="Arial" w:cs="Arial"/>
          <w:lang w:val="es-MX"/>
        </w:rPr>
        <w:t xml:space="preserve">ón de tutela, para lo cual cita la sentencia T-456 de 2013 y expuso que se encuentra en los presupuestos señalados por haber adquirido el estatus de pensionado, ha agotado los recursos procedentes contra actos administrativos generados con ocasión de las solicitudes presentadas en aras de obtener la reliquidación pensional, ha acudido de manera infructuosa a la jurisdicción contencioso administrativa y es un sujeto de especial protección dado que cuenta con 79 años de edad que padece múltiples afecciones de salud. </w:t>
      </w:r>
    </w:p>
    <w:p w:rsidR="00FC2EB1" w:rsidRDefault="00FC2EB1" w:rsidP="00CF6350">
      <w:pPr>
        <w:spacing w:line="240" w:lineRule="auto"/>
        <w:rPr>
          <w:rFonts w:ascii="Arial" w:hAnsi="Arial" w:cs="Arial"/>
          <w:lang w:val="es-MX"/>
        </w:rPr>
      </w:pPr>
    </w:p>
    <w:p w:rsidR="00765C48" w:rsidRPr="00BC0DEF" w:rsidRDefault="00FC2EB1" w:rsidP="00DA144D">
      <w:pPr>
        <w:spacing w:line="240" w:lineRule="auto"/>
        <w:rPr>
          <w:rFonts w:ascii="Arial" w:hAnsi="Arial" w:cs="Arial"/>
          <w:lang w:val="es-MX"/>
        </w:rPr>
      </w:pPr>
      <w:r>
        <w:rPr>
          <w:rFonts w:ascii="Arial" w:hAnsi="Arial" w:cs="Arial"/>
          <w:lang w:val="es-MX"/>
        </w:rPr>
        <w:t xml:space="preserve">Concluyó que no puede acudir a la jurisdicción contenciosa administrativa </w:t>
      </w:r>
      <w:r w:rsidR="001C5B09">
        <w:rPr>
          <w:rFonts w:ascii="Arial" w:hAnsi="Arial" w:cs="Arial"/>
          <w:lang w:val="es-MX"/>
        </w:rPr>
        <w:t xml:space="preserve">puesto que en la misma los procesos tardan en promedio cinco años. Además, que cuenta con un derecho cierto en el entendido que el departamento de Risaralda reconoció la deuda respecto de los aportes al sistema general de pensiones con ocasión de la homologación de la cual resultó beneficiado, no obstante, el ente territorial omite el pago de los citados aportes </w:t>
      </w:r>
      <w:r w:rsidR="00DA144D">
        <w:rPr>
          <w:rFonts w:ascii="Arial" w:hAnsi="Arial" w:cs="Arial"/>
          <w:lang w:val="es-MX"/>
        </w:rPr>
        <w:t xml:space="preserve">aduciendo que </w:t>
      </w:r>
      <w:r w:rsidR="00DA144D">
        <w:rPr>
          <w:rFonts w:ascii="Arial" w:hAnsi="Arial" w:cs="Arial"/>
          <w:lang w:val="es-MX"/>
        </w:rPr>
        <w:lastRenderedPageBreak/>
        <w:t xml:space="preserve">está a la espera de las gestiones de los Ministerios de Hacienda y Crédito Público y de Educación Nacional, cuando ambos han indicado que la responsabilidad es del ente departamental por no haber empleado de manera oportuna los recursos que le fueron girados. </w:t>
      </w:r>
    </w:p>
    <w:p w:rsidR="00C306AE" w:rsidRPr="00BC0DEF" w:rsidRDefault="00C306AE" w:rsidP="00765C48">
      <w:pPr>
        <w:spacing w:line="240" w:lineRule="auto"/>
        <w:rPr>
          <w:rFonts w:ascii="Arial" w:hAnsi="Arial" w:cs="Arial"/>
          <w:lang w:val="es-MX"/>
        </w:rPr>
      </w:pPr>
    </w:p>
    <w:p w:rsidR="00393DFC" w:rsidRDefault="00393DFC" w:rsidP="002B3DF6">
      <w:pPr>
        <w:spacing w:line="240" w:lineRule="auto"/>
        <w:rPr>
          <w:rFonts w:ascii="Arial" w:hAnsi="Arial" w:cs="Arial"/>
          <w:lang w:val="es-MX"/>
        </w:rPr>
      </w:pPr>
    </w:p>
    <w:p w:rsidR="00204E50" w:rsidRPr="00BC0DEF" w:rsidRDefault="00C306AE" w:rsidP="002B3DF6">
      <w:pPr>
        <w:spacing w:line="240" w:lineRule="auto"/>
        <w:rPr>
          <w:rFonts w:ascii="Arial" w:hAnsi="Arial" w:cs="Arial"/>
          <w:lang w:val="es-MX"/>
        </w:rPr>
      </w:pPr>
      <w:r w:rsidRPr="00BC0DEF">
        <w:rPr>
          <w:rFonts w:ascii="Arial" w:hAnsi="Arial" w:cs="Arial"/>
          <w:lang w:val="es-MX"/>
        </w:rPr>
        <w:t>En esos términos, solicitó revocar la decisión adoptada por el Juzgado Penal del Circuito de Santa Rosa de Cabal y en su lugar conceder el</w:t>
      </w:r>
      <w:r w:rsidR="000077D3" w:rsidRPr="00BC0DEF">
        <w:rPr>
          <w:rFonts w:ascii="Arial" w:hAnsi="Arial" w:cs="Arial"/>
          <w:lang w:val="es-MX"/>
        </w:rPr>
        <w:t xml:space="preserve"> amparo incoado (Fls. </w:t>
      </w:r>
      <w:r w:rsidR="00DA144D">
        <w:rPr>
          <w:rFonts w:ascii="Arial" w:hAnsi="Arial" w:cs="Arial"/>
          <w:lang w:val="es-MX"/>
        </w:rPr>
        <w:t>187 a 189</w:t>
      </w:r>
      <w:r w:rsidR="000077D3" w:rsidRPr="00BC0DEF">
        <w:rPr>
          <w:rFonts w:ascii="Arial" w:hAnsi="Arial" w:cs="Arial"/>
          <w:lang w:val="es-MX"/>
        </w:rPr>
        <w:t xml:space="preserve">). </w:t>
      </w:r>
    </w:p>
    <w:p w:rsidR="00765AB6" w:rsidRDefault="00765AB6" w:rsidP="009E4BB3">
      <w:pPr>
        <w:spacing w:line="240" w:lineRule="auto"/>
        <w:rPr>
          <w:rFonts w:ascii="Arial" w:hAnsi="Arial" w:cs="Arial"/>
          <w:lang w:val="es-MX"/>
        </w:rPr>
      </w:pPr>
    </w:p>
    <w:p w:rsidR="00421AA0" w:rsidRDefault="00421AA0" w:rsidP="009E4BB3">
      <w:pPr>
        <w:spacing w:line="240" w:lineRule="auto"/>
        <w:rPr>
          <w:rFonts w:ascii="Arial" w:hAnsi="Arial" w:cs="Arial"/>
          <w:lang w:val="es-MX"/>
        </w:rPr>
      </w:pPr>
    </w:p>
    <w:p w:rsidR="00421AA0" w:rsidRPr="00A47F5C" w:rsidRDefault="00421AA0" w:rsidP="00421AA0">
      <w:pPr>
        <w:spacing w:after="120" w:line="240" w:lineRule="auto"/>
        <w:jc w:val="center"/>
        <w:rPr>
          <w:rFonts w:ascii="Arial" w:eastAsia="Times New Roman" w:hAnsi="Arial" w:cs="Arial"/>
        </w:rPr>
      </w:pPr>
      <w:r w:rsidRPr="00A47F5C">
        <w:rPr>
          <w:rFonts w:ascii="Arial" w:eastAsia="Times New Roman" w:hAnsi="Arial" w:cs="Arial"/>
          <w:bCs/>
        </w:rPr>
        <w:t>6. CONSIDERACIONES DE LA SALA</w:t>
      </w:r>
      <w:r w:rsidRPr="00A47F5C">
        <w:rPr>
          <w:rFonts w:ascii="Arial" w:eastAsia="Times New Roman" w:hAnsi="Arial" w:cs="Arial"/>
        </w:rPr>
        <w:t xml:space="preserve"> </w:t>
      </w:r>
    </w:p>
    <w:p w:rsidR="00DA144D" w:rsidRPr="00BC0DEF" w:rsidRDefault="00DA144D" w:rsidP="009E4BB3">
      <w:pPr>
        <w:spacing w:line="240" w:lineRule="auto"/>
        <w:rPr>
          <w:rFonts w:ascii="Arial" w:hAnsi="Arial" w:cs="Arial"/>
          <w:lang w:val="es-MX"/>
        </w:rPr>
      </w:pPr>
    </w:p>
    <w:p w:rsidR="00421AA0" w:rsidRDefault="00421AA0" w:rsidP="00421AA0">
      <w:pPr>
        <w:spacing w:line="240" w:lineRule="auto"/>
        <w:rPr>
          <w:rFonts w:ascii="Arial" w:eastAsia="Times New Roman" w:hAnsi="Arial" w:cs="Arial"/>
        </w:rPr>
      </w:pPr>
      <w:r w:rsidRPr="00A47F5C">
        <w:rPr>
          <w:rFonts w:ascii="Arial" w:eastAsia="Times New Roman" w:hAnsi="Arial" w:cs="Arial"/>
        </w:rPr>
        <w:t xml:space="preserve">6.1. Esta Sala es competente para conocer de la presente acción, de conformidad con lo establecido en el artículo 32 del Decreto 2591 de 1991 reglamentario del artículo 86 de la C.N. A su vez se cumplen los requisitos de legitimación por activa y por pasiva, previstos en los artículos 10 y 13 del Decreto 2591 de 1991. </w:t>
      </w:r>
    </w:p>
    <w:p w:rsidR="00421AA0" w:rsidRPr="00A47F5C" w:rsidRDefault="00421AA0" w:rsidP="00421AA0">
      <w:pPr>
        <w:spacing w:line="240" w:lineRule="auto"/>
        <w:rPr>
          <w:rFonts w:ascii="Arial" w:eastAsia="Times New Roman" w:hAnsi="Arial" w:cs="Arial"/>
        </w:rPr>
      </w:pPr>
    </w:p>
    <w:p w:rsidR="00421AA0" w:rsidRDefault="00421AA0" w:rsidP="00421AA0">
      <w:pPr>
        <w:overflowPunct w:val="0"/>
        <w:autoSpaceDE w:val="0"/>
        <w:adjustRightInd w:val="0"/>
        <w:spacing w:line="240" w:lineRule="auto"/>
        <w:rPr>
          <w:rFonts w:ascii="Arial" w:hAnsi="Arial" w:cs="Arial"/>
        </w:rPr>
      </w:pPr>
      <w:r w:rsidRPr="00A47F5C">
        <w:rPr>
          <w:rFonts w:ascii="Arial" w:hAnsi="Arial" w:cs="Arial"/>
        </w:rPr>
        <w:t>6.2. Problema jurídico y solución al caso en concreto</w:t>
      </w:r>
      <w:r>
        <w:rPr>
          <w:rFonts w:ascii="Arial" w:hAnsi="Arial" w:cs="Arial"/>
        </w:rPr>
        <w:t>.</w:t>
      </w:r>
    </w:p>
    <w:p w:rsidR="00421AA0" w:rsidRPr="00A47F5C" w:rsidRDefault="00421AA0" w:rsidP="00421AA0">
      <w:pPr>
        <w:overflowPunct w:val="0"/>
        <w:autoSpaceDE w:val="0"/>
        <w:adjustRightInd w:val="0"/>
        <w:spacing w:line="240" w:lineRule="auto"/>
        <w:rPr>
          <w:rFonts w:ascii="Arial" w:hAnsi="Arial" w:cs="Arial"/>
        </w:rPr>
      </w:pPr>
    </w:p>
    <w:p w:rsidR="00421AA0" w:rsidRPr="00A47F5C" w:rsidRDefault="00421AA0" w:rsidP="00421AA0">
      <w:pPr>
        <w:spacing w:line="240" w:lineRule="auto"/>
        <w:rPr>
          <w:rFonts w:ascii="Arial" w:hAnsi="Arial" w:cs="Arial"/>
        </w:rPr>
      </w:pPr>
      <w:r w:rsidRPr="00A47F5C">
        <w:rPr>
          <w:rFonts w:ascii="Arial" w:hAnsi="Arial" w:cs="Arial"/>
        </w:rPr>
        <w:t xml:space="preserve">6.2.1. Le corresponde determinar a esta Corporación  si la decisión adoptada por el </w:t>
      </w:r>
      <w:r>
        <w:rPr>
          <w:rFonts w:ascii="Arial" w:hAnsi="Arial" w:cs="Arial"/>
        </w:rPr>
        <w:t>Juzgado Penal del Circuito de Santa Rosa de Cabal</w:t>
      </w:r>
      <w:r w:rsidRPr="00A47F5C">
        <w:rPr>
          <w:rFonts w:ascii="Arial" w:hAnsi="Arial" w:cs="Arial"/>
        </w:rPr>
        <w:t xml:space="preserve">, mediante la cual negó el amparo invocado por </w:t>
      </w:r>
      <w:r w:rsidR="006F0381">
        <w:rPr>
          <w:rFonts w:ascii="Arial" w:hAnsi="Arial" w:cs="Arial"/>
        </w:rPr>
        <w:t>el señor Ocaris de Jesús Torres</w:t>
      </w:r>
      <w:r w:rsidRPr="00A47F5C">
        <w:rPr>
          <w:rFonts w:ascii="Arial" w:hAnsi="Arial" w:cs="Arial"/>
        </w:rPr>
        <w:t>, fue acorde a los preceptos legales y jurisprudenciales o si por el contrario hay lugar a revocar la sentencia, bajo los argumentos expuestos por la parte impugnante.</w:t>
      </w:r>
    </w:p>
    <w:p w:rsidR="00421AA0" w:rsidRDefault="00421AA0" w:rsidP="00421AA0">
      <w:pPr>
        <w:tabs>
          <w:tab w:val="left" w:pos="4140"/>
        </w:tabs>
        <w:overflowPunct w:val="0"/>
        <w:autoSpaceDE w:val="0"/>
        <w:autoSpaceDN w:val="0"/>
        <w:adjustRightInd w:val="0"/>
        <w:spacing w:line="240" w:lineRule="auto"/>
        <w:textAlignment w:val="baseline"/>
        <w:rPr>
          <w:rFonts w:ascii="Arial" w:hAnsi="Arial" w:cs="Arial"/>
        </w:rPr>
      </w:pPr>
    </w:p>
    <w:p w:rsidR="00421AA0" w:rsidRDefault="00421AA0" w:rsidP="00421AA0">
      <w:pPr>
        <w:tabs>
          <w:tab w:val="left" w:pos="4140"/>
        </w:tabs>
        <w:overflowPunct w:val="0"/>
        <w:autoSpaceDE w:val="0"/>
        <w:autoSpaceDN w:val="0"/>
        <w:adjustRightInd w:val="0"/>
        <w:spacing w:line="240" w:lineRule="auto"/>
        <w:textAlignment w:val="baseline"/>
        <w:rPr>
          <w:rFonts w:ascii="Arial" w:hAnsi="Arial" w:cs="Arial"/>
        </w:rPr>
      </w:pPr>
      <w:r w:rsidRPr="00A47F5C">
        <w:rPr>
          <w:rFonts w:ascii="Arial" w:hAnsi="Arial" w:cs="Arial"/>
        </w:rPr>
        <w:t xml:space="preserve">6.3.  La Constitución Política Colombiana consagró la acción de tutela en su artículo 86 como un derecho que tiene toda persona para reclamar ante los jueces, en todo momento y lugar, mediante un procedimiento preferente y sumario, por si misma o por quien actúe a su nombre, la protección </w:t>
      </w:r>
      <w:r w:rsidRPr="00A47F5C">
        <w:rPr>
          <w:rFonts w:ascii="Arial" w:hAnsi="Arial" w:cs="Arial"/>
          <w:i/>
          <w:iCs/>
        </w:rPr>
        <w:t>inmediata</w:t>
      </w:r>
      <w:r w:rsidRPr="00A47F5C">
        <w:rPr>
          <w:rFonts w:ascii="Arial" w:hAnsi="Arial" w:cs="Arial"/>
        </w:rPr>
        <w:t xml:space="preserve"> de sus derechos constitucionales fundamentales, cuando quiera que éstos resulten vulnerados o amenazados por la acción o la omisión de cualquier autoridad pública, o de particulares en su caso, protección que consistirá en una orden para que aquel respecto de quien se solicita la tutela, actúe o se abstenga de hacerlo, fallo que será de inmediato cumplimiento; pero esta acción solo es procedente cuando el afectado </w:t>
      </w:r>
      <w:r w:rsidRPr="00A47F5C">
        <w:rPr>
          <w:rFonts w:ascii="Arial" w:hAnsi="Arial" w:cs="Arial"/>
          <w:i/>
          <w:iCs/>
        </w:rPr>
        <w:t>no disponga de otro medio de defensa judicial</w:t>
      </w:r>
      <w:r w:rsidRPr="00A47F5C">
        <w:rPr>
          <w:rFonts w:ascii="Arial" w:hAnsi="Arial" w:cs="Arial"/>
        </w:rPr>
        <w:t>, salvo que ella se utilice como mecanismo transitorio para evitar un perjuicio irremediable.</w:t>
      </w:r>
    </w:p>
    <w:p w:rsidR="006F0381" w:rsidRPr="00A47F5C" w:rsidRDefault="006F0381" w:rsidP="00421AA0">
      <w:pPr>
        <w:tabs>
          <w:tab w:val="left" w:pos="4140"/>
        </w:tabs>
        <w:overflowPunct w:val="0"/>
        <w:autoSpaceDE w:val="0"/>
        <w:autoSpaceDN w:val="0"/>
        <w:adjustRightInd w:val="0"/>
        <w:spacing w:line="240" w:lineRule="auto"/>
        <w:textAlignment w:val="baseline"/>
        <w:rPr>
          <w:rFonts w:ascii="Arial" w:hAnsi="Arial" w:cs="Arial"/>
        </w:rPr>
      </w:pPr>
    </w:p>
    <w:p w:rsidR="00421AA0" w:rsidRDefault="00421AA0" w:rsidP="00421AA0">
      <w:pPr>
        <w:tabs>
          <w:tab w:val="left" w:pos="2805"/>
          <w:tab w:val="left" w:pos="9360"/>
        </w:tabs>
        <w:spacing w:line="240" w:lineRule="auto"/>
        <w:ind w:right="47"/>
        <w:rPr>
          <w:rFonts w:ascii="Arial" w:hAnsi="Arial" w:cs="Arial"/>
        </w:rPr>
      </w:pPr>
      <w:r w:rsidRPr="00A47F5C">
        <w:rPr>
          <w:rFonts w:ascii="Arial" w:hAnsi="Arial" w:cs="Arial"/>
        </w:rPr>
        <w:t>6.4. Sea  lo primero indicar que la Corte Constitucional ha identificado seis causales  específicas de  improcedencia de la tutela, que son las siguientes:</w:t>
      </w:r>
    </w:p>
    <w:p w:rsidR="006F0381" w:rsidRPr="006F0381" w:rsidRDefault="006F0381" w:rsidP="00421AA0">
      <w:pPr>
        <w:tabs>
          <w:tab w:val="left" w:pos="2805"/>
          <w:tab w:val="left" w:pos="9360"/>
        </w:tabs>
        <w:spacing w:line="240" w:lineRule="auto"/>
        <w:ind w:right="47"/>
        <w:rPr>
          <w:rFonts w:ascii="Arial" w:hAnsi="Arial" w:cs="Arial"/>
          <w:sz w:val="22"/>
        </w:rPr>
      </w:pPr>
    </w:p>
    <w:p w:rsidR="00421AA0" w:rsidRPr="006F0381" w:rsidRDefault="00421AA0" w:rsidP="00421AA0">
      <w:pPr>
        <w:numPr>
          <w:ilvl w:val="0"/>
          <w:numId w:val="8"/>
        </w:numPr>
        <w:tabs>
          <w:tab w:val="clear" w:pos="1440"/>
          <w:tab w:val="num" w:pos="1134"/>
        </w:tabs>
        <w:overflowPunct w:val="0"/>
        <w:autoSpaceDE w:val="0"/>
        <w:autoSpaceDN w:val="0"/>
        <w:adjustRightInd w:val="0"/>
        <w:spacing w:line="240" w:lineRule="auto"/>
        <w:ind w:left="709" w:right="47" w:firstLine="0"/>
        <w:textAlignment w:val="baseline"/>
        <w:rPr>
          <w:rFonts w:ascii="Arial" w:hAnsi="Arial" w:cs="Arial"/>
          <w:i/>
          <w:sz w:val="24"/>
        </w:rPr>
      </w:pPr>
      <w:r w:rsidRPr="006F0381">
        <w:rPr>
          <w:rFonts w:ascii="Arial" w:hAnsi="Arial" w:cs="Arial"/>
          <w:i/>
          <w:sz w:val="24"/>
        </w:rPr>
        <w:t>Existencia de otro medio de defensa judicial.</w:t>
      </w:r>
      <w:r w:rsidRPr="006F0381">
        <w:rPr>
          <w:rFonts w:ascii="Arial" w:hAnsi="Arial" w:cs="Arial"/>
          <w:i/>
          <w:sz w:val="24"/>
          <w:vertAlign w:val="superscript"/>
        </w:rPr>
        <w:footnoteReference w:id="1"/>
      </w:r>
    </w:p>
    <w:p w:rsidR="00421AA0" w:rsidRPr="006F0381" w:rsidRDefault="00421AA0" w:rsidP="00421AA0">
      <w:pPr>
        <w:numPr>
          <w:ilvl w:val="0"/>
          <w:numId w:val="8"/>
        </w:numPr>
        <w:tabs>
          <w:tab w:val="clear" w:pos="1440"/>
          <w:tab w:val="num" w:pos="1134"/>
        </w:tabs>
        <w:overflowPunct w:val="0"/>
        <w:autoSpaceDE w:val="0"/>
        <w:autoSpaceDN w:val="0"/>
        <w:adjustRightInd w:val="0"/>
        <w:spacing w:line="240" w:lineRule="auto"/>
        <w:ind w:left="709" w:right="47" w:firstLine="0"/>
        <w:textAlignment w:val="baseline"/>
        <w:rPr>
          <w:rFonts w:ascii="Arial" w:hAnsi="Arial" w:cs="Arial"/>
          <w:i/>
          <w:sz w:val="24"/>
        </w:rPr>
      </w:pPr>
      <w:r w:rsidRPr="006F0381">
        <w:rPr>
          <w:rFonts w:ascii="Arial" w:hAnsi="Arial" w:cs="Arial"/>
          <w:i/>
          <w:sz w:val="24"/>
        </w:rPr>
        <w:t>Existencia del Habeas Corpus.</w:t>
      </w:r>
      <w:r w:rsidRPr="006F0381">
        <w:rPr>
          <w:rFonts w:ascii="Arial" w:hAnsi="Arial" w:cs="Arial"/>
          <w:i/>
          <w:sz w:val="24"/>
          <w:vertAlign w:val="superscript"/>
        </w:rPr>
        <w:footnoteReference w:id="2"/>
      </w:r>
    </w:p>
    <w:p w:rsidR="00421AA0" w:rsidRPr="006F0381" w:rsidRDefault="00421AA0" w:rsidP="00421AA0">
      <w:pPr>
        <w:numPr>
          <w:ilvl w:val="0"/>
          <w:numId w:val="8"/>
        </w:numPr>
        <w:tabs>
          <w:tab w:val="clear" w:pos="1440"/>
          <w:tab w:val="num" w:pos="1134"/>
        </w:tabs>
        <w:overflowPunct w:val="0"/>
        <w:autoSpaceDE w:val="0"/>
        <w:autoSpaceDN w:val="0"/>
        <w:adjustRightInd w:val="0"/>
        <w:spacing w:line="240" w:lineRule="auto"/>
        <w:ind w:left="709" w:right="47" w:firstLine="0"/>
        <w:textAlignment w:val="baseline"/>
        <w:rPr>
          <w:rFonts w:ascii="Arial" w:hAnsi="Arial" w:cs="Arial"/>
          <w:i/>
          <w:sz w:val="24"/>
        </w:rPr>
      </w:pPr>
      <w:r w:rsidRPr="006F0381">
        <w:rPr>
          <w:rFonts w:ascii="Arial" w:hAnsi="Arial" w:cs="Arial"/>
          <w:i/>
          <w:sz w:val="24"/>
        </w:rPr>
        <w:t>Protección de derechos colectivos.</w:t>
      </w:r>
      <w:r w:rsidRPr="006F0381">
        <w:rPr>
          <w:rFonts w:ascii="Arial" w:hAnsi="Arial" w:cs="Arial"/>
          <w:i/>
          <w:sz w:val="24"/>
          <w:vertAlign w:val="superscript"/>
        </w:rPr>
        <w:footnoteReference w:id="3"/>
      </w:r>
    </w:p>
    <w:p w:rsidR="00421AA0" w:rsidRPr="006F0381" w:rsidRDefault="00421AA0" w:rsidP="00421AA0">
      <w:pPr>
        <w:numPr>
          <w:ilvl w:val="0"/>
          <w:numId w:val="8"/>
        </w:numPr>
        <w:tabs>
          <w:tab w:val="clear" w:pos="1440"/>
          <w:tab w:val="num" w:pos="1134"/>
        </w:tabs>
        <w:overflowPunct w:val="0"/>
        <w:autoSpaceDE w:val="0"/>
        <w:autoSpaceDN w:val="0"/>
        <w:adjustRightInd w:val="0"/>
        <w:spacing w:line="240" w:lineRule="auto"/>
        <w:ind w:left="709" w:right="47" w:firstLine="0"/>
        <w:textAlignment w:val="baseline"/>
        <w:rPr>
          <w:rFonts w:ascii="Arial" w:hAnsi="Arial" w:cs="Arial"/>
          <w:i/>
          <w:sz w:val="24"/>
        </w:rPr>
      </w:pPr>
      <w:r w:rsidRPr="006F0381">
        <w:rPr>
          <w:rFonts w:ascii="Arial" w:hAnsi="Arial" w:cs="Arial"/>
          <w:i/>
          <w:sz w:val="24"/>
        </w:rPr>
        <w:t>Casos de daño consumado.</w:t>
      </w:r>
      <w:r w:rsidRPr="006F0381">
        <w:rPr>
          <w:rFonts w:ascii="Arial" w:hAnsi="Arial" w:cs="Arial"/>
          <w:i/>
          <w:sz w:val="24"/>
          <w:vertAlign w:val="superscript"/>
        </w:rPr>
        <w:footnoteReference w:id="4"/>
      </w:r>
    </w:p>
    <w:p w:rsidR="00421AA0" w:rsidRPr="006F0381" w:rsidRDefault="00421AA0" w:rsidP="00421AA0">
      <w:pPr>
        <w:numPr>
          <w:ilvl w:val="0"/>
          <w:numId w:val="8"/>
        </w:numPr>
        <w:tabs>
          <w:tab w:val="clear" w:pos="1440"/>
          <w:tab w:val="num" w:pos="1134"/>
        </w:tabs>
        <w:overflowPunct w:val="0"/>
        <w:autoSpaceDE w:val="0"/>
        <w:autoSpaceDN w:val="0"/>
        <w:adjustRightInd w:val="0"/>
        <w:spacing w:line="240" w:lineRule="auto"/>
        <w:ind w:left="709" w:right="47" w:firstLine="0"/>
        <w:textAlignment w:val="baseline"/>
        <w:rPr>
          <w:rFonts w:ascii="Arial" w:hAnsi="Arial" w:cs="Arial"/>
          <w:i/>
          <w:sz w:val="24"/>
        </w:rPr>
      </w:pPr>
      <w:r w:rsidRPr="006F0381">
        <w:rPr>
          <w:rFonts w:ascii="Arial" w:hAnsi="Arial" w:cs="Arial"/>
          <w:i/>
          <w:sz w:val="24"/>
        </w:rPr>
        <w:lastRenderedPageBreak/>
        <w:t>Tutela frente a actos de carácter general, impersonal y  abstracto.</w:t>
      </w:r>
      <w:r w:rsidRPr="006F0381">
        <w:rPr>
          <w:rFonts w:ascii="Arial" w:hAnsi="Arial" w:cs="Arial"/>
          <w:i/>
          <w:sz w:val="24"/>
          <w:vertAlign w:val="superscript"/>
        </w:rPr>
        <w:footnoteReference w:id="5"/>
      </w:r>
    </w:p>
    <w:p w:rsidR="00421AA0" w:rsidRPr="006F0381" w:rsidRDefault="00421AA0" w:rsidP="00421AA0">
      <w:pPr>
        <w:numPr>
          <w:ilvl w:val="0"/>
          <w:numId w:val="8"/>
        </w:numPr>
        <w:tabs>
          <w:tab w:val="clear" w:pos="1440"/>
          <w:tab w:val="num" w:pos="1134"/>
        </w:tabs>
        <w:overflowPunct w:val="0"/>
        <w:autoSpaceDE w:val="0"/>
        <w:autoSpaceDN w:val="0"/>
        <w:adjustRightInd w:val="0"/>
        <w:spacing w:line="240" w:lineRule="auto"/>
        <w:ind w:left="709" w:right="47" w:firstLine="0"/>
        <w:textAlignment w:val="baseline"/>
        <w:rPr>
          <w:rFonts w:ascii="Arial" w:hAnsi="Arial" w:cs="Arial"/>
          <w:i/>
          <w:sz w:val="24"/>
        </w:rPr>
      </w:pPr>
      <w:r w:rsidRPr="006F0381">
        <w:rPr>
          <w:rFonts w:ascii="Arial" w:hAnsi="Arial" w:cs="Arial"/>
          <w:i/>
          <w:sz w:val="24"/>
        </w:rPr>
        <w:t>A su vez se han considerado como causales de improcedencia de la tutela, el incumplimiento del principio de inmediatez</w:t>
      </w:r>
      <w:r w:rsidRPr="006F0381">
        <w:rPr>
          <w:rFonts w:ascii="Arial" w:hAnsi="Arial" w:cs="Arial"/>
          <w:i/>
          <w:sz w:val="24"/>
          <w:vertAlign w:val="superscript"/>
        </w:rPr>
        <w:footnoteReference w:id="6"/>
      </w:r>
      <w:r w:rsidRPr="006F0381">
        <w:rPr>
          <w:rFonts w:ascii="Arial" w:hAnsi="Arial" w:cs="Arial"/>
          <w:i/>
          <w:sz w:val="24"/>
        </w:rPr>
        <w:t>;  la  tutela contra sentencias de tutela</w:t>
      </w:r>
      <w:r w:rsidRPr="006F0381">
        <w:rPr>
          <w:rFonts w:ascii="Arial" w:hAnsi="Arial" w:cs="Arial"/>
          <w:i/>
          <w:sz w:val="24"/>
          <w:vertAlign w:val="superscript"/>
        </w:rPr>
        <w:footnoteReference w:id="7"/>
      </w:r>
      <w:r w:rsidRPr="006F0381">
        <w:rPr>
          <w:rFonts w:ascii="Arial" w:hAnsi="Arial" w:cs="Arial"/>
          <w:i/>
          <w:sz w:val="24"/>
        </w:rPr>
        <w:t xml:space="preserve"> y la tutela temeraria</w:t>
      </w:r>
      <w:r w:rsidRPr="006F0381">
        <w:rPr>
          <w:rFonts w:ascii="Arial" w:hAnsi="Arial" w:cs="Arial"/>
          <w:i/>
          <w:sz w:val="24"/>
          <w:vertAlign w:val="superscript"/>
        </w:rPr>
        <w:footnoteReference w:id="8"/>
      </w:r>
      <w:r w:rsidRPr="006F0381">
        <w:rPr>
          <w:rFonts w:ascii="Arial" w:hAnsi="Arial" w:cs="Arial"/>
          <w:i/>
          <w:sz w:val="24"/>
        </w:rPr>
        <w:t>.</w:t>
      </w:r>
    </w:p>
    <w:p w:rsidR="00393DFC" w:rsidRDefault="00393DFC" w:rsidP="00421AA0">
      <w:pPr>
        <w:tabs>
          <w:tab w:val="left" w:pos="9360"/>
        </w:tabs>
        <w:spacing w:line="240" w:lineRule="auto"/>
        <w:ind w:right="47"/>
        <w:rPr>
          <w:rFonts w:ascii="Arial" w:hAnsi="Arial" w:cs="Arial"/>
        </w:rPr>
      </w:pPr>
    </w:p>
    <w:p w:rsidR="00421AA0" w:rsidRPr="00A47F5C" w:rsidRDefault="00421AA0" w:rsidP="00421AA0">
      <w:pPr>
        <w:tabs>
          <w:tab w:val="left" w:pos="9360"/>
        </w:tabs>
        <w:spacing w:line="240" w:lineRule="auto"/>
        <w:ind w:right="47"/>
        <w:rPr>
          <w:rFonts w:ascii="Arial" w:hAnsi="Arial" w:cs="Arial"/>
        </w:rPr>
      </w:pPr>
      <w:r w:rsidRPr="00A47F5C">
        <w:rPr>
          <w:rFonts w:ascii="Arial" w:hAnsi="Arial" w:cs="Arial"/>
        </w:rPr>
        <w:t xml:space="preserve">6.5. La acción de amparo se encuentra regida por el principio de </w:t>
      </w:r>
      <w:r w:rsidRPr="00A47F5C">
        <w:rPr>
          <w:rFonts w:ascii="Arial" w:hAnsi="Arial" w:cs="Arial"/>
          <w:i/>
          <w:iCs/>
        </w:rPr>
        <w:t xml:space="preserve">subsidiariedad, </w:t>
      </w:r>
      <w:r w:rsidRPr="00A47F5C">
        <w:rPr>
          <w:rFonts w:ascii="Arial" w:hAnsi="Arial" w:cs="Arial"/>
        </w:rPr>
        <w:t>ya que no se puede acudir a la tutela para suplantar los medios judiciales existentes</w:t>
      </w:r>
      <w:r w:rsidRPr="00A47F5C">
        <w:rPr>
          <w:rFonts w:ascii="Arial" w:hAnsi="Arial" w:cs="Arial"/>
          <w:vertAlign w:val="superscript"/>
        </w:rPr>
        <w:footnoteReference w:id="9"/>
      </w:r>
      <w:r w:rsidRPr="00A47F5C">
        <w:rPr>
          <w:rFonts w:ascii="Arial" w:hAnsi="Arial" w:cs="Arial"/>
        </w:rPr>
        <w:t>, lo cual  obliga al juez a verificar si el medio ordinario resulta idóneo y eficaz para proteger las garantías del actor, con el fin de establecer la procedencia de la tutela.</w:t>
      </w:r>
      <w:r w:rsidRPr="00A47F5C">
        <w:rPr>
          <w:rFonts w:ascii="Arial" w:hAnsi="Arial" w:cs="Arial"/>
          <w:vertAlign w:val="superscript"/>
        </w:rPr>
        <w:footnoteReference w:id="10"/>
      </w:r>
    </w:p>
    <w:p w:rsidR="00421AA0" w:rsidRPr="009A2FCC" w:rsidRDefault="00421AA0" w:rsidP="00421AA0">
      <w:pPr>
        <w:overflowPunct w:val="0"/>
        <w:autoSpaceDE w:val="0"/>
        <w:autoSpaceDN w:val="0"/>
        <w:adjustRightInd w:val="0"/>
        <w:spacing w:line="240" w:lineRule="auto"/>
        <w:ind w:left="709" w:right="47"/>
        <w:textAlignment w:val="baseline"/>
        <w:rPr>
          <w:rFonts w:ascii="Arial" w:hAnsi="Arial" w:cs="Arial"/>
          <w:i/>
          <w:sz w:val="20"/>
        </w:rPr>
      </w:pPr>
    </w:p>
    <w:p w:rsidR="00421AA0" w:rsidRPr="00A47F5C" w:rsidRDefault="00421AA0" w:rsidP="009A2FCC">
      <w:pPr>
        <w:spacing w:line="240" w:lineRule="auto"/>
        <w:rPr>
          <w:rFonts w:ascii="Arial" w:eastAsia="Times New Roman" w:hAnsi="Arial" w:cs="Arial"/>
          <w:lang w:eastAsia="es-CO"/>
        </w:rPr>
      </w:pPr>
      <w:r w:rsidRPr="00A47F5C">
        <w:rPr>
          <w:rFonts w:ascii="Arial" w:eastAsia="Times New Roman" w:hAnsi="Arial" w:cs="Arial"/>
          <w:lang w:eastAsia="es-MX"/>
        </w:rPr>
        <w:t xml:space="preserve">6.6. </w:t>
      </w:r>
      <w:r w:rsidRPr="00A47F5C">
        <w:rPr>
          <w:rFonts w:ascii="Arial" w:eastAsia="Times New Roman" w:hAnsi="Arial" w:cs="Arial"/>
          <w:bCs/>
          <w:lang w:eastAsia="es-CO"/>
        </w:rPr>
        <w:t>La seguridad social como derecho constitucional fundamental y su protección por medio de la acción de tutela (SU-060 de 2010):</w:t>
      </w:r>
    </w:p>
    <w:p w:rsidR="009A2FCC" w:rsidRPr="009A2FCC" w:rsidRDefault="009A2FCC" w:rsidP="009A2FCC">
      <w:pPr>
        <w:spacing w:line="240" w:lineRule="auto"/>
        <w:ind w:left="567" w:right="476"/>
        <w:rPr>
          <w:rFonts w:ascii="Arial" w:eastAsia="Times New Roman" w:hAnsi="Arial" w:cs="Arial"/>
          <w:bCs/>
          <w:sz w:val="16"/>
          <w:lang w:eastAsia="es-CO"/>
        </w:rPr>
      </w:pPr>
    </w:p>
    <w:p w:rsidR="00421AA0" w:rsidRPr="006F0381" w:rsidRDefault="00421AA0" w:rsidP="009A2FCC">
      <w:pPr>
        <w:spacing w:line="240" w:lineRule="auto"/>
        <w:ind w:left="567" w:right="476"/>
        <w:rPr>
          <w:rFonts w:ascii="Arial" w:eastAsia="Times New Roman" w:hAnsi="Arial" w:cs="Arial"/>
          <w:i/>
          <w:sz w:val="22"/>
          <w:lang w:eastAsia="es-CO"/>
        </w:rPr>
      </w:pPr>
      <w:r w:rsidRPr="006F0381">
        <w:rPr>
          <w:rFonts w:ascii="Arial" w:eastAsia="Times New Roman" w:hAnsi="Arial" w:cs="Arial"/>
          <w:bCs/>
          <w:sz w:val="22"/>
          <w:lang w:eastAsia="es-CO"/>
        </w:rPr>
        <w:t> </w:t>
      </w:r>
      <w:r w:rsidRPr="006F0381">
        <w:rPr>
          <w:rFonts w:ascii="Arial" w:eastAsia="Times New Roman" w:hAnsi="Arial" w:cs="Arial"/>
          <w:bCs/>
          <w:i/>
          <w:sz w:val="22"/>
          <w:lang w:eastAsia="es-CO"/>
        </w:rPr>
        <w:t>“</w:t>
      </w:r>
      <w:r w:rsidRPr="006F0381">
        <w:rPr>
          <w:rFonts w:ascii="Arial" w:eastAsia="Times New Roman" w:hAnsi="Arial" w:cs="Arial"/>
          <w:i/>
          <w:sz w:val="22"/>
          <w:lang w:eastAsia="es-CO"/>
        </w:rPr>
        <w:t>4.- La seguridad social se erige en nuestro ordenamiento jurídico como un derecho constitucional a cuyo cumplimiento se compromete el Estado, según se sigue de la lectura del artículo 48 superior, el cual prescribe lo siguiente: “</w:t>
      </w:r>
      <w:r w:rsidRPr="006F0381">
        <w:rPr>
          <w:rFonts w:ascii="Arial" w:eastAsia="Times New Roman" w:hAnsi="Arial" w:cs="Arial"/>
          <w:i/>
          <w:iCs/>
          <w:sz w:val="22"/>
          <w:lang w:eastAsia="es-CO"/>
        </w:rPr>
        <w:t>Se garantiza a todos los habitantes el derecho irrenunciable a la seguridad social</w:t>
      </w:r>
      <w:r w:rsidRPr="006F0381">
        <w:rPr>
          <w:rFonts w:ascii="Arial" w:eastAsia="Times New Roman" w:hAnsi="Arial" w:cs="Arial"/>
          <w:i/>
          <w:sz w:val="22"/>
          <w:lang w:eastAsia="es-CO"/>
        </w:rPr>
        <w:t xml:space="preserve">”. </w:t>
      </w:r>
    </w:p>
    <w:p w:rsidR="00421AA0" w:rsidRPr="006F0381" w:rsidRDefault="00421AA0" w:rsidP="00421AA0">
      <w:pPr>
        <w:spacing w:before="100" w:beforeAutospacing="1" w:after="100" w:afterAutospacing="1" w:line="240" w:lineRule="auto"/>
        <w:ind w:left="567" w:right="476"/>
        <w:rPr>
          <w:rFonts w:ascii="Arial" w:eastAsia="Times New Roman" w:hAnsi="Arial" w:cs="Arial"/>
          <w:i/>
          <w:sz w:val="22"/>
          <w:lang w:eastAsia="es-CO"/>
        </w:rPr>
      </w:pPr>
      <w:r w:rsidRPr="006F0381">
        <w:rPr>
          <w:rFonts w:ascii="Arial" w:eastAsia="Times New Roman" w:hAnsi="Arial" w:cs="Arial"/>
          <w:i/>
          <w:sz w:val="22"/>
          <w:lang w:eastAsia="es-CO"/>
        </w:rPr>
        <w:t xml:space="preserve"> La protección que le otorga el ordenamiento constitucional al derecho a la seguridad social se complementa y fortalece por lo dispuesto en el ámbito internacional pues son varios los instrumentos internacionales que reconocen el derecho de las personas a la seguridad social. El artículo 16 de la Declaración Americana de los Derechos de la Persona afirma que: </w:t>
      </w:r>
    </w:p>
    <w:p w:rsidR="00421AA0" w:rsidRPr="006F0381" w:rsidRDefault="00421AA0" w:rsidP="00421AA0">
      <w:pPr>
        <w:spacing w:before="100" w:beforeAutospacing="1" w:after="100" w:afterAutospacing="1" w:line="240" w:lineRule="auto"/>
        <w:ind w:left="567" w:right="476"/>
        <w:rPr>
          <w:rFonts w:ascii="Arial" w:eastAsia="Times New Roman" w:hAnsi="Arial" w:cs="Arial"/>
          <w:i/>
          <w:sz w:val="22"/>
          <w:lang w:eastAsia="es-CO"/>
        </w:rPr>
      </w:pPr>
      <w:r w:rsidRPr="006F0381">
        <w:rPr>
          <w:rFonts w:ascii="Arial" w:eastAsia="Times New Roman" w:hAnsi="Arial" w:cs="Arial"/>
          <w:i/>
          <w:sz w:val="22"/>
          <w:lang w:eastAsia="es-CO"/>
        </w:rPr>
        <w:t> </w:t>
      </w:r>
      <w:r w:rsidRPr="006F0381">
        <w:rPr>
          <w:rFonts w:ascii="Arial" w:eastAsia="Times New Roman" w:hAnsi="Arial" w:cs="Arial"/>
          <w:i/>
          <w:iCs/>
          <w:sz w:val="22"/>
          <w:lang w:eastAsia="es-CO"/>
        </w:rPr>
        <w:t>“</w:t>
      </w:r>
      <w:r w:rsidRPr="006F0381">
        <w:rPr>
          <w:rFonts w:ascii="Arial" w:eastAsia="Times New Roman" w:hAnsi="Arial" w:cs="Arial"/>
          <w:i/>
          <w:iCs/>
          <w:sz w:val="22"/>
          <w:u w:val="single"/>
          <w:lang w:eastAsia="es-CO"/>
        </w:rPr>
        <w:t>Artículo XVI. Toda persona tiene derecho a la seguridad social que le proteja contra las consecuencias de la desocupación, de la vejez y de la incapacidad que, proveniente de cualquier otra causa ajena a su voluntad, la imposibilite física o mentalmente para obtener los medios de subsistencia</w:t>
      </w:r>
      <w:r w:rsidRPr="006F0381">
        <w:rPr>
          <w:rFonts w:ascii="Arial" w:eastAsia="Times New Roman" w:hAnsi="Arial" w:cs="Arial"/>
          <w:i/>
          <w:iCs/>
          <w:sz w:val="22"/>
          <w:lang w:eastAsia="es-CO"/>
        </w:rPr>
        <w:t xml:space="preserve">”. </w:t>
      </w:r>
    </w:p>
    <w:p w:rsidR="00421AA0" w:rsidRPr="006F0381" w:rsidRDefault="00421AA0" w:rsidP="00421AA0">
      <w:pPr>
        <w:spacing w:before="100" w:beforeAutospacing="1" w:after="100" w:afterAutospacing="1" w:line="240" w:lineRule="auto"/>
        <w:ind w:left="567" w:right="476"/>
        <w:rPr>
          <w:rFonts w:ascii="Arial" w:eastAsia="Times New Roman" w:hAnsi="Arial" w:cs="Arial"/>
          <w:i/>
          <w:sz w:val="22"/>
          <w:lang w:eastAsia="es-CO"/>
        </w:rPr>
      </w:pPr>
      <w:r w:rsidRPr="006F0381">
        <w:rPr>
          <w:rFonts w:ascii="Arial" w:eastAsia="Times New Roman" w:hAnsi="Arial" w:cs="Arial"/>
          <w:i/>
          <w:sz w:val="22"/>
          <w:lang w:eastAsia="es-CO"/>
        </w:rPr>
        <w:t>De manera similar, el artículo 9 del Protocolo Adicional a la Convención Americana sobre Derechos Humanos en Materia de Derechos Económicos, Sociales y Culturales prescribe:   “</w:t>
      </w:r>
      <w:r w:rsidRPr="006F0381">
        <w:rPr>
          <w:rFonts w:ascii="Arial" w:eastAsia="Times New Roman" w:hAnsi="Arial" w:cs="Arial"/>
          <w:i/>
          <w:iCs/>
          <w:sz w:val="22"/>
          <w:lang w:eastAsia="es-CO"/>
        </w:rPr>
        <w:t>Artículo 9. Derecho a la Seguridad Social. 1. Toda persona tiene derecho a la seguridad social que la proteja contra las consecuencias de la vejez y de la incapacidad que la imposibilite física o mentalmente para obtener los medios para llevar una vida digna y decorosa. En caso de muerte del beneficiario, las prestaciones de seguridad social serán aplicadas a sus dependientes</w:t>
      </w:r>
      <w:r w:rsidRPr="006F0381">
        <w:rPr>
          <w:rFonts w:ascii="Arial" w:eastAsia="Times New Roman" w:hAnsi="Arial" w:cs="Arial"/>
          <w:i/>
          <w:sz w:val="22"/>
          <w:lang w:eastAsia="es-CO"/>
        </w:rPr>
        <w:t>. (…)”</w:t>
      </w:r>
    </w:p>
    <w:p w:rsidR="00393DFC" w:rsidRDefault="00393DFC" w:rsidP="009A2FCC">
      <w:pPr>
        <w:overflowPunct w:val="0"/>
        <w:autoSpaceDE w:val="0"/>
        <w:adjustRightInd w:val="0"/>
        <w:spacing w:line="240" w:lineRule="auto"/>
        <w:ind w:left="-11"/>
        <w:rPr>
          <w:rFonts w:ascii="Arial" w:hAnsi="Arial" w:cs="Arial"/>
        </w:rPr>
      </w:pPr>
    </w:p>
    <w:p w:rsidR="00421AA0" w:rsidRPr="00A47F5C" w:rsidRDefault="00421AA0" w:rsidP="009A2FCC">
      <w:pPr>
        <w:overflowPunct w:val="0"/>
        <w:autoSpaceDE w:val="0"/>
        <w:adjustRightInd w:val="0"/>
        <w:spacing w:line="240" w:lineRule="auto"/>
        <w:ind w:left="-11"/>
        <w:rPr>
          <w:rFonts w:ascii="Arial" w:hAnsi="Arial" w:cs="Arial"/>
        </w:rPr>
      </w:pPr>
      <w:r w:rsidRPr="00A47F5C">
        <w:rPr>
          <w:rFonts w:ascii="Arial" w:hAnsi="Arial" w:cs="Arial"/>
        </w:rPr>
        <w:t xml:space="preserve">6.7. DEL CASO EN CONCRETO </w:t>
      </w:r>
    </w:p>
    <w:p w:rsidR="009A2FCC" w:rsidRPr="009A2FCC" w:rsidRDefault="009A2FCC" w:rsidP="009A2FCC">
      <w:pPr>
        <w:overflowPunct w:val="0"/>
        <w:autoSpaceDE w:val="0"/>
        <w:adjustRightInd w:val="0"/>
        <w:spacing w:line="240" w:lineRule="auto"/>
        <w:ind w:left="-11"/>
        <w:rPr>
          <w:rFonts w:ascii="Arial" w:hAnsi="Arial" w:cs="Arial"/>
          <w:sz w:val="20"/>
        </w:rPr>
      </w:pPr>
    </w:p>
    <w:p w:rsidR="00421AA0" w:rsidRPr="00A47F5C" w:rsidRDefault="00421AA0" w:rsidP="009A2FCC">
      <w:pPr>
        <w:overflowPunct w:val="0"/>
        <w:autoSpaceDE w:val="0"/>
        <w:adjustRightInd w:val="0"/>
        <w:spacing w:line="240" w:lineRule="auto"/>
        <w:ind w:left="-11"/>
        <w:rPr>
          <w:rFonts w:ascii="Arial" w:hAnsi="Arial" w:cs="Arial"/>
        </w:rPr>
      </w:pPr>
      <w:r w:rsidRPr="00A47F5C">
        <w:rPr>
          <w:rFonts w:ascii="Arial" w:hAnsi="Arial" w:cs="Arial"/>
        </w:rPr>
        <w:t xml:space="preserve">6.7.1. </w:t>
      </w:r>
      <w:r w:rsidR="006F0381">
        <w:rPr>
          <w:rFonts w:ascii="Arial" w:hAnsi="Arial" w:cs="Arial"/>
        </w:rPr>
        <w:t>Acudió el señor Ocaris de Jesús Torres</w:t>
      </w:r>
      <w:r w:rsidRPr="00A47F5C">
        <w:rPr>
          <w:rFonts w:ascii="Arial" w:hAnsi="Arial" w:cs="Arial"/>
        </w:rPr>
        <w:t xml:space="preserve"> </w:t>
      </w:r>
      <w:r w:rsidR="006F0381">
        <w:rPr>
          <w:rFonts w:ascii="Arial" w:hAnsi="Arial" w:cs="Arial"/>
        </w:rPr>
        <w:t xml:space="preserve">a </w:t>
      </w:r>
      <w:r w:rsidRPr="00A47F5C">
        <w:rPr>
          <w:rFonts w:ascii="Arial" w:hAnsi="Arial" w:cs="Arial"/>
        </w:rPr>
        <w:t xml:space="preserve">solicitar la intervención del juez constitucional con el fin de que le sean amparados sus derechos fundamentales </w:t>
      </w:r>
      <w:r w:rsidR="006F0381">
        <w:rPr>
          <w:rFonts w:ascii="Arial" w:hAnsi="Arial" w:cs="Arial"/>
        </w:rPr>
        <w:t>a la dignidad humana, la vida y la seguridad social</w:t>
      </w:r>
      <w:r w:rsidRPr="00A47F5C">
        <w:rPr>
          <w:rFonts w:ascii="Arial" w:hAnsi="Arial" w:cs="Arial"/>
        </w:rPr>
        <w:t xml:space="preserve">, los cuales consideró vulnerados por </w:t>
      </w:r>
      <w:r w:rsidR="004B4FD0">
        <w:rPr>
          <w:rFonts w:ascii="Arial" w:hAnsi="Arial" w:cs="Arial"/>
        </w:rPr>
        <w:t xml:space="preserve">la Administradora Colombiana de Pensiones - </w:t>
      </w:r>
      <w:r w:rsidR="004B4FD0" w:rsidRPr="00A47F5C">
        <w:rPr>
          <w:rFonts w:ascii="Arial" w:hAnsi="Arial" w:cs="Arial"/>
        </w:rPr>
        <w:t xml:space="preserve">Colpensiones </w:t>
      </w:r>
      <w:r w:rsidR="006F0381">
        <w:rPr>
          <w:rFonts w:ascii="Arial" w:hAnsi="Arial" w:cs="Arial"/>
        </w:rPr>
        <w:t xml:space="preserve">y la Secretaría de Educación del Departamento de Risaralda, </w:t>
      </w:r>
      <w:r w:rsidRPr="00A47F5C">
        <w:rPr>
          <w:rFonts w:ascii="Arial" w:hAnsi="Arial" w:cs="Arial"/>
        </w:rPr>
        <w:t xml:space="preserve">en razón a que </w:t>
      </w:r>
      <w:r w:rsidR="006F0381">
        <w:rPr>
          <w:rFonts w:ascii="Arial" w:hAnsi="Arial" w:cs="Arial"/>
        </w:rPr>
        <w:t xml:space="preserve">aquella entidad no accedió a su solicitud de reliquidación de pensión por vejez porque esta última ha omitido el pago </w:t>
      </w:r>
      <w:r w:rsidR="00965B92">
        <w:rPr>
          <w:rFonts w:ascii="Arial" w:hAnsi="Arial" w:cs="Arial"/>
        </w:rPr>
        <w:t>correspondiente al retroactivo por nivelación salarial</w:t>
      </w:r>
      <w:r w:rsidR="00AE5262">
        <w:rPr>
          <w:rFonts w:ascii="Arial" w:hAnsi="Arial" w:cs="Arial"/>
        </w:rPr>
        <w:t xml:space="preserve"> que reconoció, entre otros, al accionante</w:t>
      </w:r>
      <w:r w:rsidR="00965B92">
        <w:rPr>
          <w:rFonts w:ascii="Arial" w:hAnsi="Arial" w:cs="Arial"/>
        </w:rPr>
        <w:t xml:space="preserve">. </w:t>
      </w:r>
      <w:r w:rsidR="002438FD">
        <w:rPr>
          <w:rFonts w:ascii="Arial" w:hAnsi="Arial" w:cs="Arial"/>
        </w:rPr>
        <w:t xml:space="preserve">Además, porque la gobernación de Risaralda </w:t>
      </w:r>
      <w:r w:rsidR="009A2FCC">
        <w:rPr>
          <w:rFonts w:ascii="Arial" w:hAnsi="Arial" w:cs="Arial"/>
        </w:rPr>
        <w:t xml:space="preserve">manifiesta que requiere del giro de recursos de los </w:t>
      </w:r>
      <w:r w:rsidR="009A2FCC">
        <w:rPr>
          <w:rFonts w:ascii="Arial" w:hAnsi="Arial" w:cs="Arial"/>
        </w:rPr>
        <w:lastRenderedPageBreak/>
        <w:t xml:space="preserve">Ministerios de Hacienda y Crédito Público y de Educación Nacional, para el pago de la deuda producto de la homologación salarial. </w:t>
      </w:r>
    </w:p>
    <w:p w:rsidR="009A2FCC" w:rsidRDefault="009A2FCC" w:rsidP="009A2FCC">
      <w:pPr>
        <w:overflowPunct w:val="0"/>
        <w:autoSpaceDE w:val="0"/>
        <w:adjustRightInd w:val="0"/>
        <w:spacing w:line="240" w:lineRule="auto"/>
        <w:ind w:left="-11"/>
        <w:rPr>
          <w:rFonts w:ascii="Arial" w:hAnsi="Arial" w:cs="Arial"/>
          <w:spacing w:val="-6"/>
        </w:rPr>
      </w:pPr>
    </w:p>
    <w:p w:rsidR="00DC6308" w:rsidRDefault="00DC6308" w:rsidP="00DC6308">
      <w:pPr>
        <w:tabs>
          <w:tab w:val="left" w:pos="1701"/>
        </w:tabs>
        <w:spacing w:line="240" w:lineRule="auto"/>
        <w:rPr>
          <w:rFonts w:ascii="Arial" w:hAnsi="Arial" w:cs="Arial"/>
          <w:bCs/>
          <w:lang w:val="es-ES_tradnl"/>
        </w:rPr>
      </w:pPr>
      <w:r w:rsidRPr="00DC6308">
        <w:rPr>
          <w:rFonts w:ascii="Arial" w:hAnsi="Arial" w:cs="Arial"/>
          <w:bCs/>
          <w:lang w:val="es-ES_tradnl"/>
        </w:rPr>
        <w:t>6.7.2.  Por su parte, Colpensiones en los diferentes a</w:t>
      </w:r>
      <w:r>
        <w:rPr>
          <w:rFonts w:ascii="Arial" w:hAnsi="Arial" w:cs="Arial"/>
          <w:bCs/>
          <w:lang w:val="es-ES_tradnl"/>
        </w:rPr>
        <w:t>ctos administrativos</w:t>
      </w:r>
      <w:r w:rsidR="0063523F">
        <w:rPr>
          <w:rFonts w:ascii="Arial" w:hAnsi="Arial" w:cs="Arial"/>
          <w:bCs/>
          <w:lang w:val="es-ES_tradnl"/>
        </w:rPr>
        <w:t xml:space="preserve">, estos últimos correspondientes a las </w:t>
      </w:r>
      <w:r w:rsidR="004B4FD0">
        <w:rPr>
          <w:rFonts w:ascii="Arial" w:hAnsi="Arial" w:cs="Arial"/>
          <w:bCs/>
          <w:lang w:val="es-ES_tradnl"/>
        </w:rPr>
        <w:t>Resoluciones SUB190444 y DIR16669 del 11 y 28 de septiembre de 2017 respectivamente</w:t>
      </w:r>
      <w:r w:rsidR="0063523F">
        <w:rPr>
          <w:rFonts w:ascii="Arial" w:hAnsi="Arial" w:cs="Arial"/>
          <w:bCs/>
          <w:lang w:val="es-ES_tradnl"/>
        </w:rPr>
        <w:t>,</w:t>
      </w:r>
      <w:r w:rsidR="004B4FD0">
        <w:rPr>
          <w:rFonts w:ascii="Arial" w:hAnsi="Arial" w:cs="Arial"/>
          <w:bCs/>
          <w:lang w:val="es-ES_tradnl"/>
        </w:rPr>
        <w:t xml:space="preserve"> </w:t>
      </w:r>
      <w:r>
        <w:rPr>
          <w:rFonts w:ascii="Arial" w:hAnsi="Arial" w:cs="Arial"/>
          <w:bCs/>
          <w:lang w:val="es-ES_tradnl"/>
        </w:rPr>
        <w:t xml:space="preserve">ha negado las solicitudes de reliquidación pensional soportando esas decisiones en que no se han generado valores a favor del pensionado ni existen motivos que permitan generar un retroactivo o incrementar la mesada pensional, esto porque no existen pagos de actualización o modificación de los aportes iniciales efectuados en pensión por el empleador departamento de Risaralda, de modo que la historia laboral se encuentra cargada de acuerdo </w:t>
      </w:r>
      <w:r w:rsidR="0063523F">
        <w:rPr>
          <w:rFonts w:ascii="Arial" w:hAnsi="Arial" w:cs="Arial"/>
          <w:bCs/>
          <w:lang w:val="es-ES_tradnl"/>
        </w:rPr>
        <w:t>con</w:t>
      </w:r>
      <w:r>
        <w:rPr>
          <w:rFonts w:ascii="Arial" w:hAnsi="Arial" w:cs="Arial"/>
          <w:bCs/>
          <w:lang w:val="es-ES_tradnl"/>
        </w:rPr>
        <w:t xml:space="preserve"> l</w:t>
      </w:r>
      <w:r w:rsidR="00DE3DE3">
        <w:rPr>
          <w:rFonts w:ascii="Arial" w:hAnsi="Arial" w:cs="Arial"/>
          <w:bCs/>
          <w:lang w:val="es-ES_tradnl"/>
        </w:rPr>
        <w:t xml:space="preserve">o reportado </w:t>
      </w:r>
      <w:r>
        <w:rPr>
          <w:rFonts w:ascii="Arial" w:hAnsi="Arial" w:cs="Arial"/>
          <w:bCs/>
          <w:lang w:val="es-ES_tradnl"/>
        </w:rPr>
        <w:t xml:space="preserve">por el empleador en su momento. </w:t>
      </w:r>
      <w:r w:rsidR="007A1135">
        <w:rPr>
          <w:rFonts w:ascii="Arial" w:hAnsi="Arial" w:cs="Arial"/>
          <w:bCs/>
          <w:lang w:val="es-ES_tradnl"/>
        </w:rPr>
        <w:t>Información reafirmada por el d</w:t>
      </w:r>
      <w:r>
        <w:rPr>
          <w:rFonts w:ascii="Arial" w:hAnsi="Arial" w:cs="Arial"/>
          <w:bCs/>
          <w:lang w:val="es-ES_tradnl"/>
        </w:rPr>
        <w:t xml:space="preserve">epartamento de Risaralda </w:t>
      </w:r>
      <w:r w:rsidR="007A1135">
        <w:rPr>
          <w:rFonts w:ascii="Arial" w:hAnsi="Arial" w:cs="Arial"/>
          <w:bCs/>
          <w:lang w:val="es-ES_tradnl"/>
        </w:rPr>
        <w:t>al asegurar que los recursos con los que contaba</w:t>
      </w:r>
      <w:r w:rsidR="001A42FB">
        <w:rPr>
          <w:rFonts w:ascii="Arial" w:hAnsi="Arial" w:cs="Arial"/>
          <w:bCs/>
          <w:lang w:val="es-ES_tradnl"/>
        </w:rPr>
        <w:t xml:space="preserve"> para el</w:t>
      </w:r>
      <w:r w:rsidR="007A1135">
        <w:rPr>
          <w:rFonts w:ascii="Arial" w:hAnsi="Arial" w:cs="Arial"/>
          <w:bCs/>
          <w:lang w:val="es-ES_tradnl"/>
        </w:rPr>
        <w:t xml:space="preserve"> pago de aportes de salud, pensión, ARP y parafiscales de todo el personal beneficiario del ajuste, fueron reintegrados a la Nación y por ello se encuentra </w:t>
      </w:r>
      <w:r w:rsidR="001A42FB">
        <w:rPr>
          <w:rFonts w:ascii="Arial" w:hAnsi="Arial" w:cs="Arial"/>
          <w:bCs/>
          <w:lang w:val="es-ES_tradnl"/>
        </w:rPr>
        <w:t xml:space="preserve">realizando gestiones administrativas ante los Ministerios citados con el fin de que autoricen un nuevo giro de recursos. </w:t>
      </w:r>
    </w:p>
    <w:p w:rsidR="001A42FB" w:rsidRPr="00393DFC" w:rsidRDefault="001A42FB" w:rsidP="00DC6308">
      <w:pPr>
        <w:tabs>
          <w:tab w:val="left" w:pos="1701"/>
        </w:tabs>
        <w:spacing w:line="240" w:lineRule="auto"/>
        <w:rPr>
          <w:rFonts w:ascii="Arial" w:hAnsi="Arial" w:cs="Arial"/>
          <w:bCs/>
          <w:lang w:val="es-ES_tradnl"/>
        </w:rPr>
      </w:pPr>
    </w:p>
    <w:p w:rsidR="001A42FB" w:rsidRPr="00D075B1" w:rsidRDefault="001A42FB" w:rsidP="00DC6308">
      <w:pPr>
        <w:tabs>
          <w:tab w:val="left" w:pos="1701"/>
        </w:tabs>
        <w:spacing w:line="240" w:lineRule="auto"/>
        <w:rPr>
          <w:rFonts w:ascii="Arial" w:hAnsi="Arial" w:cs="Arial"/>
          <w:bCs/>
          <w:lang w:val="es-ES_tradnl"/>
        </w:rPr>
      </w:pPr>
      <w:r w:rsidRPr="00D075B1">
        <w:rPr>
          <w:rFonts w:ascii="Arial" w:hAnsi="Arial" w:cs="Arial"/>
          <w:bCs/>
          <w:lang w:val="es-ES_tradnl"/>
        </w:rPr>
        <w:t xml:space="preserve">A su vez, </w:t>
      </w:r>
      <w:r w:rsidR="00DE3DE3" w:rsidRPr="00D075B1">
        <w:rPr>
          <w:rFonts w:ascii="Arial" w:hAnsi="Arial" w:cs="Arial"/>
          <w:bCs/>
          <w:lang w:val="es-ES_tradnl"/>
        </w:rPr>
        <w:t xml:space="preserve">el Ministerio de Hacienda y Crédito Público </w:t>
      </w:r>
      <w:r w:rsidRPr="00D075B1">
        <w:rPr>
          <w:rFonts w:ascii="Arial" w:hAnsi="Arial" w:cs="Arial"/>
          <w:bCs/>
          <w:lang w:val="es-ES_tradnl"/>
        </w:rPr>
        <w:t>da cuenta de todo el proceso por medio del cual se giraron recursos correspondientes al pago de la deuda adquirida por el departamento de Risaralda, trámite en el cual estaba previsto que los recursos necesarios para cumplir con tal obligación</w:t>
      </w:r>
      <w:r w:rsidR="00D075B1" w:rsidRPr="00D075B1">
        <w:rPr>
          <w:rFonts w:ascii="Arial" w:hAnsi="Arial" w:cs="Arial"/>
          <w:bCs/>
          <w:lang w:val="es-ES_tradnl"/>
        </w:rPr>
        <w:t>,</w:t>
      </w:r>
      <w:r w:rsidRPr="00D075B1">
        <w:rPr>
          <w:rFonts w:ascii="Arial" w:hAnsi="Arial" w:cs="Arial"/>
          <w:bCs/>
          <w:lang w:val="es-ES_tradnl"/>
        </w:rPr>
        <w:t xml:space="preserve"> puestos a disposición del departamento para que procediera a su destinación,</w:t>
      </w:r>
      <w:r w:rsidR="00D075B1" w:rsidRPr="00D075B1">
        <w:rPr>
          <w:rFonts w:ascii="Arial" w:hAnsi="Arial" w:cs="Arial"/>
          <w:bCs/>
          <w:lang w:val="es-ES_tradnl"/>
        </w:rPr>
        <w:t xml:space="preserve"> se utilizaran en un plazo máximo de 15 meses,</w:t>
      </w:r>
      <w:r w:rsidRPr="00D075B1">
        <w:rPr>
          <w:rFonts w:ascii="Arial" w:hAnsi="Arial" w:cs="Arial"/>
          <w:bCs/>
          <w:lang w:val="es-ES_tradnl"/>
        </w:rPr>
        <w:t xml:space="preserve"> empero, como quiera que no se cumplió con lo anterior, se reintegraron a la Nación como se tenía previsto, de modo que </w:t>
      </w:r>
      <w:r w:rsidR="0054592E">
        <w:rPr>
          <w:rFonts w:ascii="Arial" w:hAnsi="Arial" w:cs="Arial"/>
          <w:bCs/>
          <w:lang w:val="es-ES_tradnl"/>
        </w:rPr>
        <w:t xml:space="preserve">el criterio de esa cartera es que </w:t>
      </w:r>
      <w:r w:rsidRPr="00D075B1">
        <w:rPr>
          <w:rFonts w:ascii="Arial" w:hAnsi="Arial" w:cs="Arial"/>
          <w:bCs/>
          <w:lang w:val="es-ES_tradnl"/>
        </w:rPr>
        <w:t xml:space="preserve">el ente territorial el que debe </w:t>
      </w:r>
      <w:r w:rsidR="0054592E">
        <w:rPr>
          <w:rFonts w:ascii="Arial" w:hAnsi="Arial" w:cs="Arial"/>
          <w:bCs/>
          <w:lang w:val="es-ES_tradnl"/>
        </w:rPr>
        <w:t xml:space="preserve">disponer de recursos propios para el pago de la deuda. </w:t>
      </w:r>
    </w:p>
    <w:p w:rsidR="00426DA0" w:rsidRPr="00393DFC" w:rsidRDefault="00426DA0" w:rsidP="00DC6308">
      <w:pPr>
        <w:tabs>
          <w:tab w:val="left" w:pos="1701"/>
        </w:tabs>
        <w:spacing w:line="240" w:lineRule="auto"/>
        <w:rPr>
          <w:rFonts w:ascii="Arial" w:hAnsi="Arial" w:cs="Arial"/>
          <w:bCs/>
          <w:lang w:val="es-ES_tradnl"/>
        </w:rPr>
      </w:pPr>
    </w:p>
    <w:p w:rsidR="006B14EA" w:rsidRDefault="00DC6308" w:rsidP="0035611C">
      <w:pPr>
        <w:tabs>
          <w:tab w:val="left" w:pos="1701"/>
        </w:tabs>
        <w:spacing w:line="240" w:lineRule="auto"/>
        <w:rPr>
          <w:rFonts w:ascii="Arial" w:eastAsia="Times New Roman" w:hAnsi="Arial" w:cs="Arial"/>
          <w:lang w:val="es-CO"/>
        </w:rPr>
      </w:pPr>
      <w:r w:rsidRPr="00DC6308">
        <w:rPr>
          <w:rFonts w:ascii="Arial" w:eastAsia="Times New Roman" w:hAnsi="Arial" w:cs="Arial"/>
          <w:bCs/>
        </w:rPr>
        <w:t xml:space="preserve">6.7.3.  De acuerdo a lo anterior, </w:t>
      </w:r>
      <w:r w:rsidR="001A42FB">
        <w:rPr>
          <w:rFonts w:ascii="Arial" w:eastAsia="Times New Roman" w:hAnsi="Arial" w:cs="Arial"/>
          <w:bCs/>
        </w:rPr>
        <w:t xml:space="preserve">sería del caso considerar en </w:t>
      </w:r>
      <w:r w:rsidRPr="00DC6308">
        <w:rPr>
          <w:rFonts w:ascii="Arial" w:eastAsia="Times New Roman" w:hAnsi="Arial" w:cs="Arial"/>
          <w:bCs/>
        </w:rPr>
        <w:t xml:space="preserve">esta instancia que el </w:t>
      </w:r>
      <w:r w:rsidR="00D64209">
        <w:rPr>
          <w:rFonts w:ascii="Arial" w:eastAsia="Times New Roman" w:hAnsi="Arial" w:cs="Arial"/>
          <w:bCs/>
        </w:rPr>
        <w:t>debate</w:t>
      </w:r>
      <w:r w:rsidRPr="00DC6308">
        <w:rPr>
          <w:rFonts w:ascii="Arial" w:eastAsia="Times New Roman" w:hAnsi="Arial" w:cs="Arial"/>
          <w:bCs/>
        </w:rPr>
        <w:t xml:space="preserve"> presentado por</w:t>
      </w:r>
      <w:r w:rsidR="001A42FB">
        <w:rPr>
          <w:rFonts w:ascii="Arial" w:eastAsia="Times New Roman" w:hAnsi="Arial" w:cs="Arial"/>
          <w:bCs/>
        </w:rPr>
        <w:t xml:space="preserve"> el accionante </w:t>
      </w:r>
      <w:r w:rsidRPr="00DC6308">
        <w:rPr>
          <w:rFonts w:ascii="Arial" w:eastAsia="Times New Roman" w:hAnsi="Arial" w:cs="Arial"/>
          <w:bCs/>
        </w:rPr>
        <w:t xml:space="preserve">es una controversia que amerita  su </w:t>
      </w:r>
      <w:r w:rsidR="00D64209">
        <w:rPr>
          <w:rFonts w:ascii="Arial" w:eastAsia="Times New Roman" w:hAnsi="Arial" w:cs="Arial"/>
          <w:bCs/>
        </w:rPr>
        <w:t xml:space="preserve">litigio </w:t>
      </w:r>
      <w:r w:rsidRPr="00DC6308">
        <w:rPr>
          <w:rFonts w:ascii="Arial" w:eastAsia="Times New Roman" w:hAnsi="Arial" w:cs="Arial"/>
          <w:bCs/>
        </w:rPr>
        <w:t xml:space="preserve">ante el juez </w:t>
      </w:r>
      <w:r w:rsidR="001A42FB">
        <w:rPr>
          <w:rFonts w:ascii="Arial" w:eastAsia="Times New Roman" w:hAnsi="Arial" w:cs="Arial"/>
          <w:bCs/>
        </w:rPr>
        <w:t>de la jurisdicción contencioso administrativa</w:t>
      </w:r>
      <w:r w:rsidRPr="00DC6308">
        <w:rPr>
          <w:rFonts w:ascii="Arial" w:eastAsia="Times New Roman" w:hAnsi="Arial" w:cs="Arial"/>
          <w:bCs/>
        </w:rPr>
        <w:t xml:space="preserve">, por ser el escenario idóneo donde las partes </w:t>
      </w:r>
      <w:r w:rsidRPr="00DC6308">
        <w:rPr>
          <w:rFonts w:ascii="Arial" w:eastAsia="Times New Roman" w:hAnsi="Arial" w:cs="Arial"/>
          <w:lang w:val="es-CO"/>
        </w:rPr>
        <w:t xml:space="preserve">con fundamento en los elementos de juicio podrán aclarar la verdadera situación del derecho reclamado, ya que </w:t>
      </w:r>
      <w:r w:rsidR="0021155D">
        <w:rPr>
          <w:rFonts w:ascii="Arial" w:eastAsia="Times New Roman" w:hAnsi="Arial" w:cs="Arial"/>
          <w:lang w:val="es-CO"/>
        </w:rPr>
        <w:t>e</w:t>
      </w:r>
      <w:r w:rsidRPr="00DC6308">
        <w:rPr>
          <w:rFonts w:ascii="Arial" w:eastAsia="Times New Roman" w:hAnsi="Arial" w:cs="Arial"/>
          <w:lang w:val="es-CO"/>
        </w:rPr>
        <w:t>l</w:t>
      </w:r>
      <w:r w:rsidR="0021155D">
        <w:rPr>
          <w:rFonts w:ascii="Arial" w:eastAsia="Times New Roman" w:hAnsi="Arial" w:cs="Arial"/>
          <w:lang w:val="es-CO"/>
        </w:rPr>
        <w:t xml:space="preserve"> </w:t>
      </w:r>
      <w:r w:rsidRPr="00DC6308">
        <w:rPr>
          <w:rFonts w:ascii="Arial" w:eastAsia="Times New Roman" w:hAnsi="Arial" w:cs="Arial"/>
          <w:lang w:val="es-CO"/>
        </w:rPr>
        <w:t>accionante</w:t>
      </w:r>
      <w:r w:rsidR="00D075B1">
        <w:rPr>
          <w:rFonts w:ascii="Arial" w:eastAsia="Times New Roman" w:hAnsi="Arial" w:cs="Arial"/>
          <w:lang w:val="es-CO"/>
        </w:rPr>
        <w:t xml:space="preserve"> depreca el pago de unas acreencias que conllevarán a un pronunciamiento de parte del fondo de pensiones con fines de incrementar su mesada pensional, es decir, en principio se trata de una reclamación con fines eminentemente monetarios. </w:t>
      </w:r>
    </w:p>
    <w:p w:rsidR="00503651" w:rsidRPr="00393DFC" w:rsidRDefault="00503651" w:rsidP="0035611C">
      <w:pPr>
        <w:tabs>
          <w:tab w:val="left" w:pos="1701"/>
        </w:tabs>
        <w:spacing w:line="240" w:lineRule="auto"/>
        <w:rPr>
          <w:rFonts w:ascii="Arial" w:eastAsia="Times New Roman" w:hAnsi="Arial" w:cs="Arial"/>
          <w:lang w:val="es-CO"/>
        </w:rPr>
      </w:pPr>
    </w:p>
    <w:p w:rsidR="00503651" w:rsidRDefault="0054592E" w:rsidP="0035611C">
      <w:pPr>
        <w:tabs>
          <w:tab w:val="left" w:pos="1701"/>
        </w:tabs>
        <w:spacing w:line="240" w:lineRule="auto"/>
        <w:rPr>
          <w:rFonts w:ascii="Arial" w:hAnsi="Arial" w:cs="Arial"/>
        </w:rPr>
      </w:pPr>
      <w:r>
        <w:rPr>
          <w:rFonts w:ascii="Arial" w:eastAsia="Times New Roman" w:hAnsi="Arial" w:cs="Arial"/>
          <w:lang w:val="es-CO"/>
        </w:rPr>
        <w:t xml:space="preserve">Además, se han tenido en cuenta las </w:t>
      </w:r>
      <w:r w:rsidR="00D075B1">
        <w:rPr>
          <w:rFonts w:ascii="Arial" w:eastAsia="Times New Roman" w:hAnsi="Arial" w:cs="Arial"/>
          <w:lang w:val="es-CO"/>
        </w:rPr>
        <w:t>particulares condiciones del accionante</w:t>
      </w:r>
      <w:r w:rsidR="00AE5262">
        <w:rPr>
          <w:rFonts w:ascii="Arial" w:eastAsia="Times New Roman" w:hAnsi="Arial" w:cs="Arial"/>
          <w:lang w:val="es-CO"/>
        </w:rPr>
        <w:t xml:space="preserve"> toda vez </w:t>
      </w:r>
      <w:r w:rsidR="00503651">
        <w:rPr>
          <w:rFonts w:ascii="Arial" w:eastAsia="Times New Roman" w:hAnsi="Arial" w:cs="Arial"/>
          <w:lang w:val="es-CO"/>
        </w:rPr>
        <w:t>que de</w:t>
      </w:r>
      <w:r w:rsidR="00503651" w:rsidRPr="00A47F5C">
        <w:rPr>
          <w:rFonts w:ascii="Arial" w:hAnsi="Arial" w:cs="Arial"/>
          <w:spacing w:val="-6"/>
        </w:rPr>
        <w:t xml:space="preserve"> conformidad con las pruebas allegadas con la demanda de tutela, observa la Sala que </w:t>
      </w:r>
      <w:r>
        <w:rPr>
          <w:rFonts w:ascii="Arial" w:hAnsi="Arial" w:cs="Arial"/>
          <w:spacing w:val="-6"/>
        </w:rPr>
        <w:t>tiene</w:t>
      </w:r>
      <w:r w:rsidR="00503651" w:rsidRPr="00A47F5C">
        <w:rPr>
          <w:rFonts w:ascii="Arial" w:hAnsi="Arial" w:cs="Arial"/>
        </w:rPr>
        <w:t xml:space="preserve"> </w:t>
      </w:r>
      <w:r w:rsidR="00503651">
        <w:rPr>
          <w:rFonts w:ascii="Arial" w:hAnsi="Arial" w:cs="Arial"/>
        </w:rPr>
        <w:t>79</w:t>
      </w:r>
      <w:r w:rsidR="00503651" w:rsidRPr="00A47F5C">
        <w:rPr>
          <w:rFonts w:ascii="Arial" w:hAnsi="Arial" w:cs="Arial"/>
        </w:rPr>
        <w:t xml:space="preserve"> años de edad, según se desprende de </w:t>
      </w:r>
      <w:r w:rsidR="00503651">
        <w:rPr>
          <w:rFonts w:ascii="Arial" w:hAnsi="Arial" w:cs="Arial"/>
        </w:rPr>
        <w:t>los documentos anexos</w:t>
      </w:r>
      <w:r w:rsidR="00503651" w:rsidRPr="00A47F5C">
        <w:rPr>
          <w:rFonts w:ascii="Arial" w:hAnsi="Arial" w:cs="Arial"/>
        </w:rPr>
        <w:t xml:space="preserve"> (Fl. </w:t>
      </w:r>
      <w:r w:rsidR="00503651">
        <w:rPr>
          <w:rFonts w:ascii="Arial" w:hAnsi="Arial" w:cs="Arial"/>
        </w:rPr>
        <w:t>24</w:t>
      </w:r>
      <w:r w:rsidR="00503651" w:rsidRPr="00A47F5C">
        <w:rPr>
          <w:rFonts w:ascii="Arial" w:hAnsi="Arial" w:cs="Arial"/>
        </w:rPr>
        <w:t>)</w:t>
      </w:r>
      <w:r>
        <w:rPr>
          <w:rFonts w:ascii="Arial" w:hAnsi="Arial" w:cs="Arial"/>
        </w:rPr>
        <w:t xml:space="preserve"> y</w:t>
      </w:r>
      <w:r w:rsidR="00503651" w:rsidRPr="00A47F5C">
        <w:rPr>
          <w:rFonts w:ascii="Arial" w:hAnsi="Arial" w:cs="Arial"/>
        </w:rPr>
        <w:t xml:space="preserve"> presenta varias patologías por las cuales ha sido valorad</w:t>
      </w:r>
      <w:r w:rsidR="00503651">
        <w:rPr>
          <w:rFonts w:ascii="Arial" w:hAnsi="Arial" w:cs="Arial"/>
        </w:rPr>
        <w:t>o</w:t>
      </w:r>
      <w:r w:rsidR="00503651" w:rsidRPr="00A47F5C">
        <w:rPr>
          <w:rFonts w:ascii="Arial" w:hAnsi="Arial" w:cs="Arial"/>
        </w:rPr>
        <w:t xml:space="preserve"> en el </w:t>
      </w:r>
      <w:r w:rsidR="00503651">
        <w:rPr>
          <w:rFonts w:ascii="Arial" w:hAnsi="Arial" w:cs="Arial"/>
        </w:rPr>
        <w:t xml:space="preserve">Instituto Nacional de Cancerología </w:t>
      </w:r>
      <w:r w:rsidR="00503651" w:rsidRPr="00A47F5C">
        <w:rPr>
          <w:rFonts w:ascii="Arial" w:hAnsi="Arial" w:cs="Arial"/>
        </w:rPr>
        <w:t xml:space="preserve">(Fls. </w:t>
      </w:r>
      <w:r w:rsidR="00503651">
        <w:rPr>
          <w:rFonts w:ascii="Arial" w:hAnsi="Arial" w:cs="Arial"/>
        </w:rPr>
        <w:t>20 a 43</w:t>
      </w:r>
      <w:r w:rsidR="00503651" w:rsidRPr="00A47F5C">
        <w:rPr>
          <w:rFonts w:ascii="Arial" w:hAnsi="Arial" w:cs="Arial"/>
        </w:rPr>
        <w:t>).</w:t>
      </w:r>
      <w:r w:rsidR="00503651">
        <w:rPr>
          <w:rFonts w:ascii="Arial" w:hAnsi="Arial" w:cs="Arial"/>
        </w:rPr>
        <w:t xml:space="preserve"> Por lo anterior, queda claro que se trata de un sujeto de especial protección constitucional debido a su avanzada edad y delicado estado de salud.</w:t>
      </w:r>
    </w:p>
    <w:p w:rsidR="00503651" w:rsidRPr="00393DFC" w:rsidRDefault="00503651" w:rsidP="0035611C">
      <w:pPr>
        <w:tabs>
          <w:tab w:val="left" w:pos="1701"/>
        </w:tabs>
        <w:spacing w:line="240" w:lineRule="auto"/>
        <w:rPr>
          <w:rFonts w:ascii="Arial" w:hAnsi="Arial" w:cs="Arial"/>
        </w:rPr>
      </w:pPr>
    </w:p>
    <w:p w:rsidR="00517FAF" w:rsidRDefault="00517FAF" w:rsidP="0035611C">
      <w:pPr>
        <w:tabs>
          <w:tab w:val="left" w:pos="1701"/>
        </w:tabs>
        <w:spacing w:line="240" w:lineRule="auto"/>
        <w:rPr>
          <w:rFonts w:ascii="Arial" w:eastAsia="Times New Roman" w:hAnsi="Arial" w:cs="Arial"/>
          <w:lang w:val="es-CO"/>
        </w:rPr>
      </w:pPr>
      <w:r>
        <w:rPr>
          <w:rFonts w:ascii="Arial" w:eastAsia="Times New Roman" w:hAnsi="Arial" w:cs="Arial"/>
          <w:lang w:val="es-CO"/>
        </w:rPr>
        <w:t xml:space="preserve">También demostró </w:t>
      </w:r>
      <w:r w:rsidR="00D64209">
        <w:rPr>
          <w:rFonts w:ascii="Arial" w:eastAsia="Times New Roman" w:hAnsi="Arial" w:cs="Arial"/>
          <w:lang w:val="es-CO"/>
        </w:rPr>
        <w:t xml:space="preserve">haber acudido al juez natural </w:t>
      </w:r>
      <w:r w:rsidR="006B14EA">
        <w:rPr>
          <w:rFonts w:ascii="Arial" w:eastAsia="Times New Roman" w:hAnsi="Arial" w:cs="Arial"/>
          <w:lang w:val="es-CO"/>
        </w:rPr>
        <w:t xml:space="preserve">en ejercicio del </w:t>
      </w:r>
      <w:r w:rsidR="00D64209">
        <w:rPr>
          <w:rFonts w:ascii="Arial" w:eastAsia="Times New Roman" w:hAnsi="Arial" w:cs="Arial"/>
          <w:lang w:val="es-CO"/>
        </w:rPr>
        <w:t>medio de control de nulida</w:t>
      </w:r>
      <w:r w:rsidR="006B14EA">
        <w:rPr>
          <w:rFonts w:ascii="Arial" w:eastAsia="Times New Roman" w:hAnsi="Arial" w:cs="Arial"/>
          <w:lang w:val="es-CO"/>
        </w:rPr>
        <w:t>d y restablecimiento del derecho, no obstante la demanda contra el departamento de Risaralda fue rechazada por cuanto no existe un pronunciamiento de fondo del departamen</w:t>
      </w:r>
      <w:r w:rsidR="00241AE8">
        <w:rPr>
          <w:rFonts w:ascii="Arial" w:eastAsia="Times New Roman" w:hAnsi="Arial" w:cs="Arial"/>
          <w:lang w:val="es-CO"/>
        </w:rPr>
        <w:t xml:space="preserve">to, por el contrario, se consideró que </w:t>
      </w:r>
      <w:r w:rsidR="00241AE8">
        <w:rPr>
          <w:rFonts w:ascii="Arial" w:eastAsia="Times New Roman" w:hAnsi="Arial" w:cs="Arial"/>
          <w:lang w:val="es-CO"/>
        </w:rPr>
        <w:lastRenderedPageBreak/>
        <w:t xml:space="preserve">este estaba a la espera de recursos para resolver en forma positiva o negativa la solicitud del actor </w:t>
      </w:r>
      <w:r w:rsidR="00D64209">
        <w:rPr>
          <w:rFonts w:ascii="Arial" w:eastAsia="Times New Roman" w:hAnsi="Arial" w:cs="Arial"/>
          <w:lang w:val="es-CO"/>
        </w:rPr>
        <w:t>(Fls</w:t>
      </w:r>
      <w:r w:rsidR="006B14EA">
        <w:rPr>
          <w:rFonts w:ascii="Arial" w:eastAsia="Times New Roman" w:hAnsi="Arial" w:cs="Arial"/>
          <w:lang w:val="es-CO"/>
        </w:rPr>
        <w:t>.</w:t>
      </w:r>
      <w:r w:rsidR="00D64209">
        <w:rPr>
          <w:rFonts w:ascii="Arial" w:eastAsia="Times New Roman" w:hAnsi="Arial" w:cs="Arial"/>
          <w:lang w:val="es-CO"/>
        </w:rPr>
        <w:t xml:space="preserve"> 44 a 47)</w:t>
      </w:r>
      <w:r w:rsidR="00241AE8">
        <w:rPr>
          <w:rFonts w:ascii="Arial" w:eastAsia="Times New Roman" w:hAnsi="Arial" w:cs="Arial"/>
          <w:lang w:val="es-CO"/>
        </w:rPr>
        <w:t xml:space="preserve">. Lo cual, sumado a la negativa del Ministerio de Hacienda y Crédito Público y lo informado por el Ministerio de Educación Nacional (CD anexo archivos </w:t>
      </w:r>
      <w:r w:rsidR="00503651">
        <w:rPr>
          <w:rFonts w:ascii="Arial" w:eastAsia="Times New Roman" w:hAnsi="Arial" w:cs="Arial"/>
          <w:lang w:val="es-CO"/>
        </w:rPr>
        <w:t>42fl, 42fm, 42fp y 42fq)</w:t>
      </w:r>
      <w:r w:rsidR="00241AE8">
        <w:rPr>
          <w:rFonts w:ascii="Arial" w:eastAsia="Times New Roman" w:hAnsi="Arial" w:cs="Arial"/>
          <w:lang w:val="es-CO"/>
        </w:rPr>
        <w:t xml:space="preserve">, amparado </w:t>
      </w:r>
      <w:r w:rsidR="00503651">
        <w:rPr>
          <w:rFonts w:ascii="Arial" w:eastAsia="Times New Roman" w:hAnsi="Arial" w:cs="Arial"/>
          <w:lang w:val="es-CO"/>
        </w:rPr>
        <w:t xml:space="preserve">aquel </w:t>
      </w:r>
      <w:r w:rsidR="00241AE8">
        <w:rPr>
          <w:rFonts w:ascii="Arial" w:eastAsia="Times New Roman" w:hAnsi="Arial" w:cs="Arial"/>
          <w:lang w:val="es-CO"/>
        </w:rPr>
        <w:t xml:space="preserve">en las cláusulas del acuerdo de pago antes citado, significa que dicho </w:t>
      </w:r>
      <w:r w:rsidR="00AE5262">
        <w:rPr>
          <w:rFonts w:ascii="Arial" w:eastAsia="Times New Roman" w:hAnsi="Arial" w:cs="Arial"/>
          <w:lang w:val="es-CO"/>
        </w:rPr>
        <w:t xml:space="preserve">giro de recursos </w:t>
      </w:r>
      <w:r w:rsidR="00241AE8">
        <w:rPr>
          <w:rFonts w:ascii="Arial" w:eastAsia="Times New Roman" w:hAnsi="Arial" w:cs="Arial"/>
          <w:lang w:val="es-CO"/>
        </w:rPr>
        <w:t>no se va a llevar a cabo</w:t>
      </w:r>
      <w:r w:rsidR="00775BC9">
        <w:rPr>
          <w:rFonts w:ascii="Arial" w:eastAsia="Times New Roman" w:hAnsi="Arial" w:cs="Arial"/>
          <w:lang w:val="es-CO"/>
        </w:rPr>
        <w:t xml:space="preserve">, es decir, el proceso en curso encuentra una barrera de parte de las carteras ministeriales vinculadas frente a las cuales no se ha actuado en sede judicial ya que, se reitera, la demanda interpuesta se dirigió contra el ente territorial y Colpensiones. </w:t>
      </w:r>
    </w:p>
    <w:p w:rsidR="00775BC9" w:rsidRDefault="00775BC9" w:rsidP="0035611C">
      <w:pPr>
        <w:tabs>
          <w:tab w:val="left" w:pos="1701"/>
        </w:tabs>
        <w:spacing w:line="240" w:lineRule="auto"/>
        <w:rPr>
          <w:rFonts w:ascii="Arial" w:eastAsia="Times New Roman" w:hAnsi="Arial" w:cs="Arial"/>
          <w:lang w:val="es-CO"/>
        </w:rPr>
      </w:pPr>
    </w:p>
    <w:p w:rsidR="00DC6308" w:rsidRDefault="00421AA0" w:rsidP="009A2FCC">
      <w:pPr>
        <w:overflowPunct w:val="0"/>
        <w:autoSpaceDE w:val="0"/>
        <w:adjustRightInd w:val="0"/>
        <w:spacing w:line="240" w:lineRule="auto"/>
        <w:ind w:left="-11"/>
        <w:rPr>
          <w:rFonts w:ascii="Arial" w:hAnsi="Arial" w:cs="Arial"/>
        </w:rPr>
      </w:pPr>
      <w:r w:rsidRPr="00A47F5C">
        <w:rPr>
          <w:rFonts w:ascii="Arial" w:hAnsi="Arial" w:cs="Arial"/>
          <w:spacing w:val="-6"/>
        </w:rPr>
        <w:t>6.7.</w:t>
      </w:r>
      <w:r w:rsidR="00503651">
        <w:rPr>
          <w:rFonts w:ascii="Arial" w:hAnsi="Arial" w:cs="Arial"/>
          <w:spacing w:val="-6"/>
        </w:rPr>
        <w:t>3</w:t>
      </w:r>
      <w:r w:rsidRPr="00A47F5C">
        <w:rPr>
          <w:rFonts w:ascii="Arial" w:hAnsi="Arial" w:cs="Arial"/>
          <w:spacing w:val="-6"/>
        </w:rPr>
        <w:t xml:space="preserve">. </w:t>
      </w:r>
      <w:r w:rsidR="00503651">
        <w:rPr>
          <w:rFonts w:ascii="Arial" w:hAnsi="Arial" w:cs="Arial"/>
          <w:spacing w:val="-6"/>
        </w:rPr>
        <w:t xml:space="preserve">A pesar de lo antedicho, es importante resaltar que </w:t>
      </w:r>
      <w:r w:rsidR="00726DCD">
        <w:rPr>
          <w:rFonts w:ascii="Arial" w:hAnsi="Arial" w:cs="Arial"/>
          <w:spacing w:val="-6"/>
        </w:rPr>
        <w:t>la misma demanda, si bien se rechazó respecto del departamento de Risaralda, fue admitida en contra de Colpensiones y en relación con las Resoluciones SUB190444 y DIR16669 del 11 y 28 de septiembre de 2018 respectivamente, lo que quiere decir que concretamente respecto del pronunciamiento por el cual se podrá variar el monto de la pensión percibida</w:t>
      </w:r>
      <w:r w:rsidR="00775BC9">
        <w:rPr>
          <w:rFonts w:ascii="Arial" w:hAnsi="Arial" w:cs="Arial"/>
          <w:spacing w:val="-6"/>
        </w:rPr>
        <w:t xml:space="preserve"> </w:t>
      </w:r>
      <w:r w:rsidR="00592CDA">
        <w:rPr>
          <w:rFonts w:ascii="Arial" w:hAnsi="Arial" w:cs="Arial"/>
          <w:spacing w:val="-6"/>
        </w:rPr>
        <w:t xml:space="preserve">será objeto de decisión judicial en la jurisdicción contenciosa administrativa. </w:t>
      </w:r>
      <w:r w:rsidR="00775BC9">
        <w:rPr>
          <w:rFonts w:ascii="Arial" w:hAnsi="Arial" w:cs="Arial"/>
          <w:spacing w:val="-6"/>
        </w:rPr>
        <w:t>También se destaca que el accionante no demostró haber acudido en la vía judicial frente a las decisiones de los Ministerios de Hacienda y Crédito Público y de Educación Nacional</w:t>
      </w:r>
      <w:r w:rsidR="00E1165B">
        <w:rPr>
          <w:rFonts w:ascii="Arial" w:hAnsi="Arial" w:cs="Arial"/>
          <w:spacing w:val="-6"/>
        </w:rPr>
        <w:t xml:space="preserve">, siendo estas las que han impedido que el ente territorial disponga de los recursos necesarios para el pago de la deuda adquirida. </w:t>
      </w:r>
    </w:p>
    <w:p w:rsidR="00DC6308" w:rsidRPr="00393DFC" w:rsidRDefault="00DC6308" w:rsidP="009A2FCC">
      <w:pPr>
        <w:overflowPunct w:val="0"/>
        <w:autoSpaceDE w:val="0"/>
        <w:adjustRightInd w:val="0"/>
        <w:spacing w:line="240" w:lineRule="auto"/>
        <w:ind w:left="-11"/>
        <w:rPr>
          <w:rFonts w:ascii="Arial" w:hAnsi="Arial" w:cs="Arial"/>
        </w:rPr>
      </w:pPr>
    </w:p>
    <w:p w:rsidR="00DC6308" w:rsidRPr="00DC6308" w:rsidRDefault="00DC6308" w:rsidP="00DC6308">
      <w:pPr>
        <w:spacing w:line="240" w:lineRule="auto"/>
        <w:rPr>
          <w:rFonts w:ascii="Arial" w:eastAsia="Times New Roman" w:hAnsi="Arial" w:cs="Arial"/>
          <w:bCs/>
        </w:rPr>
      </w:pPr>
      <w:r w:rsidRPr="00DC6308">
        <w:rPr>
          <w:rFonts w:ascii="Arial" w:eastAsia="Times New Roman" w:hAnsi="Arial" w:cs="Arial"/>
          <w:bCs/>
        </w:rPr>
        <w:t>6.7.4. Así las cosas, esta Sala observa que la demanda de amparo no es procedente</w:t>
      </w:r>
      <w:r w:rsidR="00592CDA">
        <w:rPr>
          <w:rFonts w:ascii="Arial" w:eastAsia="Times New Roman" w:hAnsi="Arial" w:cs="Arial"/>
          <w:bCs/>
        </w:rPr>
        <w:t xml:space="preserve"> por tratarse de una petición encaminada a obtener</w:t>
      </w:r>
      <w:r w:rsidR="00775BC9">
        <w:rPr>
          <w:rFonts w:ascii="Arial" w:hAnsi="Arial" w:cs="Arial"/>
          <w:spacing w:val="-6"/>
        </w:rPr>
        <w:t xml:space="preserve"> el compromiso de derechos litigiosos de naturaleza prestacional, </w:t>
      </w:r>
      <w:r w:rsidR="00775BC9">
        <w:rPr>
          <w:rFonts w:ascii="Arial" w:eastAsia="Times New Roman" w:hAnsi="Arial" w:cs="Arial"/>
          <w:bCs/>
        </w:rPr>
        <w:t xml:space="preserve">para </w:t>
      </w:r>
      <w:r w:rsidRPr="00DC6308">
        <w:rPr>
          <w:rFonts w:ascii="Arial" w:eastAsia="Times New Roman" w:hAnsi="Arial" w:cs="Arial"/>
          <w:bCs/>
        </w:rPr>
        <w:t xml:space="preserve">lo cual como se dijo </w:t>
      </w:r>
      <w:r w:rsidR="00592CDA">
        <w:rPr>
          <w:rFonts w:ascii="Arial" w:eastAsia="Times New Roman" w:hAnsi="Arial" w:cs="Arial"/>
          <w:bCs/>
        </w:rPr>
        <w:t>en precedente</w:t>
      </w:r>
      <w:r w:rsidRPr="00DC6308">
        <w:rPr>
          <w:rFonts w:ascii="Arial" w:eastAsia="Times New Roman" w:hAnsi="Arial" w:cs="Arial"/>
          <w:bCs/>
        </w:rPr>
        <w:t xml:space="preserve">, existe </w:t>
      </w:r>
      <w:r w:rsidR="00592CDA">
        <w:rPr>
          <w:rFonts w:ascii="Arial" w:eastAsia="Times New Roman" w:hAnsi="Arial" w:cs="Arial"/>
          <w:bCs/>
        </w:rPr>
        <w:t>otro medio de defensa judicial</w:t>
      </w:r>
      <w:r w:rsidR="00775BC9">
        <w:rPr>
          <w:rFonts w:ascii="Arial" w:eastAsia="Times New Roman" w:hAnsi="Arial" w:cs="Arial"/>
          <w:bCs/>
        </w:rPr>
        <w:t xml:space="preserve"> ante la jurisdicción de lo contencioso administrativo</w:t>
      </w:r>
      <w:r w:rsidR="00592CDA">
        <w:rPr>
          <w:rFonts w:ascii="Arial" w:eastAsia="Times New Roman" w:hAnsi="Arial" w:cs="Arial"/>
          <w:bCs/>
        </w:rPr>
        <w:t xml:space="preserve"> </w:t>
      </w:r>
      <w:r w:rsidR="00775BC9">
        <w:rPr>
          <w:rFonts w:ascii="Arial" w:eastAsia="Times New Roman" w:hAnsi="Arial" w:cs="Arial"/>
          <w:bCs/>
        </w:rPr>
        <w:t xml:space="preserve">el cual ya es conocido por el </w:t>
      </w:r>
      <w:r w:rsidR="00592CDA">
        <w:rPr>
          <w:rFonts w:ascii="Arial" w:eastAsia="Times New Roman" w:hAnsi="Arial" w:cs="Arial"/>
          <w:bCs/>
        </w:rPr>
        <w:t>accionante</w:t>
      </w:r>
      <w:r w:rsidR="00F0018A">
        <w:rPr>
          <w:rFonts w:ascii="Arial" w:eastAsia="Times New Roman" w:hAnsi="Arial" w:cs="Arial"/>
          <w:bCs/>
        </w:rPr>
        <w:t xml:space="preserve"> y </w:t>
      </w:r>
      <w:r w:rsidR="00775BC9">
        <w:rPr>
          <w:rFonts w:ascii="Arial" w:eastAsia="Times New Roman" w:hAnsi="Arial" w:cs="Arial"/>
          <w:bCs/>
        </w:rPr>
        <w:t xml:space="preserve">que </w:t>
      </w:r>
      <w:r w:rsidR="00F0018A">
        <w:rPr>
          <w:rFonts w:ascii="Arial" w:eastAsia="Times New Roman" w:hAnsi="Arial" w:cs="Arial"/>
          <w:bCs/>
        </w:rPr>
        <w:t>debe preferirse sobre la tutela</w:t>
      </w:r>
      <w:r w:rsidRPr="00DC6308">
        <w:rPr>
          <w:rFonts w:ascii="Arial" w:eastAsia="Times New Roman" w:hAnsi="Arial" w:cs="Arial"/>
          <w:bCs/>
        </w:rPr>
        <w:t xml:space="preserve">, tal como lo ha reiterado la jurisprudencia de la Corte Constitucional cuando se trata de reconocimientos pensionales, como </w:t>
      </w:r>
      <w:r w:rsidR="00E1165B">
        <w:rPr>
          <w:rFonts w:ascii="Arial" w:eastAsia="Times New Roman" w:hAnsi="Arial" w:cs="Arial"/>
          <w:bCs/>
        </w:rPr>
        <w:t>se</w:t>
      </w:r>
      <w:r w:rsidRPr="00DC6308">
        <w:rPr>
          <w:rFonts w:ascii="Arial" w:eastAsia="Times New Roman" w:hAnsi="Arial" w:cs="Arial"/>
          <w:bCs/>
        </w:rPr>
        <w:t xml:space="preserve"> indicó en la Sentencia T- 158 de 2006, así: </w:t>
      </w:r>
    </w:p>
    <w:p w:rsidR="00DC6308" w:rsidRPr="00DC6308" w:rsidRDefault="00DC6308" w:rsidP="00DC6308">
      <w:pPr>
        <w:spacing w:before="100" w:beforeAutospacing="1" w:after="100" w:afterAutospacing="1" w:line="240" w:lineRule="auto"/>
        <w:ind w:left="567" w:right="618"/>
        <w:rPr>
          <w:rFonts w:ascii="Arial" w:eastAsia="Calibri" w:hAnsi="Arial" w:cs="Arial"/>
          <w:bCs/>
          <w:i/>
          <w:iCs/>
          <w:sz w:val="20"/>
          <w:szCs w:val="20"/>
          <w:lang w:val="es-CO" w:eastAsia="en-US"/>
        </w:rPr>
      </w:pPr>
      <w:r w:rsidRPr="00DC6308">
        <w:rPr>
          <w:rFonts w:ascii="Arial" w:eastAsia="Calibri" w:hAnsi="Arial" w:cs="Arial"/>
          <w:bCs/>
          <w:i/>
          <w:iCs/>
          <w:sz w:val="20"/>
          <w:szCs w:val="20"/>
          <w:lang w:val="es-CO" w:eastAsia="en-US"/>
        </w:rPr>
        <w:t xml:space="preserve">“…13.- </w:t>
      </w:r>
      <w:r w:rsidRPr="00DC6308">
        <w:rPr>
          <w:rFonts w:ascii="Arial" w:eastAsia="Calibri" w:hAnsi="Arial" w:cs="Arial"/>
          <w:bCs/>
          <w:i/>
          <w:iCs/>
          <w:sz w:val="20"/>
          <w:szCs w:val="20"/>
          <w:u w:val="single"/>
          <w:lang w:val="es-CO" w:eastAsia="en-US"/>
        </w:rPr>
        <w:t xml:space="preserve">Así pues, la excepcionalidad de la acción de tutela como medio judicial idóneo para lograr el reconocimiento de la pensión o atacar los actos que la reconocen, tiene como premisa de partida la improcedencia prima facie de este medio para dicho fin. </w:t>
      </w:r>
      <w:smartTag w:uri="urn:schemas-microsoft-com:office:smarttags" w:element="PersonName">
        <w:smartTagPr>
          <w:attr w:name="ProductID" w:val="la Corte"/>
        </w:smartTagPr>
        <w:r w:rsidRPr="00DC6308">
          <w:rPr>
            <w:rFonts w:ascii="Arial" w:eastAsia="Calibri" w:hAnsi="Arial" w:cs="Arial"/>
            <w:bCs/>
            <w:i/>
            <w:iCs/>
            <w:sz w:val="20"/>
            <w:szCs w:val="20"/>
            <w:u w:val="single"/>
            <w:lang w:val="es-CO" w:eastAsia="en-US"/>
          </w:rPr>
          <w:t>La Corte</w:t>
        </w:r>
      </w:smartTag>
      <w:r w:rsidRPr="00DC6308">
        <w:rPr>
          <w:rFonts w:ascii="Arial" w:eastAsia="Calibri" w:hAnsi="Arial" w:cs="Arial"/>
          <w:bCs/>
          <w:i/>
          <w:iCs/>
          <w:sz w:val="20"/>
          <w:szCs w:val="20"/>
          <w:u w:val="single"/>
          <w:lang w:val="es-CO" w:eastAsia="en-US"/>
        </w:rPr>
        <w:t xml:space="preserve"> “ha reiterado especialmente que en este tipo de controversias relacionadas con la seguridad social, el ordenamiento jurídico ha diseñado los mecanismos judiciales y administrativos para ello</w:t>
      </w:r>
      <w:r w:rsidRPr="00DC6308">
        <w:rPr>
          <w:rFonts w:ascii="Arial" w:eastAsia="Calibri" w:hAnsi="Arial" w:cs="Arial"/>
          <w:bCs/>
          <w:i/>
          <w:iCs/>
          <w:sz w:val="20"/>
          <w:szCs w:val="20"/>
          <w:u w:val="single"/>
          <w:vertAlign w:val="superscript"/>
          <w:lang w:val="es-CO" w:eastAsia="en-US"/>
        </w:rPr>
        <w:footnoteReference w:id="11"/>
      </w:r>
      <w:r w:rsidRPr="00DC6308">
        <w:rPr>
          <w:rFonts w:ascii="Arial" w:eastAsia="Calibri" w:hAnsi="Arial" w:cs="Arial"/>
          <w:bCs/>
          <w:i/>
          <w:iCs/>
          <w:sz w:val="20"/>
          <w:szCs w:val="20"/>
          <w:u w:val="single"/>
          <w:vertAlign w:val="superscript"/>
          <w:lang w:val="es-CO" w:eastAsia="en-US"/>
        </w:rPr>
        <w:t>.</w:t>
      </w:r>
      <w:r w:rsidRPr="00DC6308">
        <w:rPr>
          <w:rFonts w:ascii="Arial" w:eastAsia="Calibri" w:hAnsi="Arial" w:cs="Arial"/>
          <w:bCs/>
          <w:i/>
          <w:iCs/>
          <w:sz w:val="20"/>
          <w:szCs w:val="20"/>
          <w:u w:val="single"/>
          <w:lang w:val="es-CO" w:eastAsia="en-US"/>
        </w:rPr>
        <w:t xml:space="preserve"> Particularmente, la jurisdicción laboral y la contencioso administrativa, según sea el caso, son los ámbitos propicios para desplegar integralmente estos debates”</w:t>
      </w:r>
      <w:r w:rsidRPr="00DC6308">
        <w:rPr>
          <w:rFonts w:ascii="Arial" w:eastAsia="Calibri" w:hAnsi="Arial" w:cs="Arial"/>
          <w:bCs/>
          <w:i/>
          <w:iCs/>
          <w:sz w:val="20"/>
          <w:szCs w:val="20"/>
          <w:u w:val="single"/>
          <w:vertAlign w:val="superscript"/>
          <w:lang w:val="es-CO" w:eastAsia="en-US"/>
        </w:rPr>
        <w:footnoteReference w:id="12"/>
      </w:r>
      <w:r w:rsidRPr="00DC6308">
        <w:rPr>
          <w:rFonts w:ascii="Arial" w:eastAsia="Calibri" w:hAnsi="Arial" w:cs="Arial"/>
          <w:bCs/>
          <w:i/>
          <w:iCs/>
          <w:sz w:val="20"/>
          <w:szCs w:val="20"/>
          <w:vertAlign w:val="superscript"/>
          <w:lang w:val="es-CO" w:eastAsia="en-US"/>
        </w:rPr>
        <w:t>.</w:t>
      </w:r>
    </w:p>
    <w:p w:rsidR="00DC6308" w:rsidRPr="00DC6308" w:rsidRDefault="00DC6308" w:rsidP="00393DFC">
      <w:pPr>
        <w:spacing w:line="240" w:lineRule="auto"/>
        <w:ind w:left="567" w:right="618"/>
        <w:rPr>
          <w:rFonts w:ascii="Arial" w:eastAsia="Calibri" w:hAnsi="Arial" w:cs="Arial"/>
          <w:bCs/>
          <w:iCs/>
          <w:lang w:val="es-CO" w:eastAsia="en-US"/>
        </w:rPr>
      </w:pPr>
      <w:r w:rsidRPr="00DC6308">
        <w:rPr>
          <w:rFonts w:ascii="Arial" w:eastAsia="Calibri" w:hAnsi="Arial" w:cs="Arial"/>
          <w:bCs/>
          <w:i/>
          <w:iCs/>
          <w:sz w:val="20"/>
          <w:szCs w:val="20"/>
          <w:lang w:val="es-CO" w:eastAsia="en-US"/>
        </w:rPr>
        <w:t>Así, la excepcionalidad se ha fundamentado entonces en las características especialísimas que se presentan en casos de erróneo reconocimiento o no reconocimiento de la pensión, en relación con otros derechos fundamentales. Ha dicho este Tribunal Constitucional que, “…dado que en las reclamaciones cuyo objeto de debate es una pensión de jubilación y quienes presentan la solicitud de amparo son, generalmente, personas de la tercera edad</w:t>
      </w:r>
      <w:r w:rsidRPr="00DC6308">
        <w:rPr>
          <w:rFonts w:ascii="Arial" w:eastAsia="Calibri" w:hAnsi="Arial" w:cs="Arial"/>
          <w:bCs/>
          <w:i/>
          <w:iCs/>
          <w:sz w:val="20"/>
          <w:szCs w:val="20"/>
          <w:u w:val="single"/>
          <w:lang w:val="es-CO" w:eastAsia="en-US"/>
        </w:rPr>
        <w:t>, debe  tomarse en consideración al momento de analizar la posible vulneración de derechos fundamentales, la especial protección constitucional que las comprende</w:t>
      </w:r>
      <w:r w:rsidRPr="00DC6308">
        <w:rPr>
          <w:rFonts w:ascii="Arial" w:eastAsia="Calibri" w:hAnsi="Arial" w:cs="Arial"/>
          <w:bCs/>
          <w:i/>
          <w:iCs/>
          <w:sz w:val="20"/>
          <w:szCs w:val="20"/>
          <w:lang w:val="es-CO" w:eastAsia="en-US"/>
        </w:rPr>
        <w:t>.”</w:t>
      </w:r>
      <w:r w:rsidRPr="00DC6308">
        <w:rPr>
          <w:rFonts w:ascii="Arial" w:eastAsia="Calibri" w:hAnsi="Arial" w:cs="Arial"/>
          <w:bCs/>
          <w:i/>
          <w:iCs/>
          <w:sz w:val="20"/>
          <w:szCs w:val="20"/>
          <w:vertAlign w:val="superscript"/>
          <w:lang w:val="es-CO" w:eastAsia="en-US"/>
        </w:rPr>
        <w:footnoteReference w:id="13"/>
      </w:r>
      <w:r w:rsidRPr="00DC6308">
        <w:rPr>
          <w:rFonts w:ascii="Arial" w:eastAsia="Calibri" w:hAnsi="Arial" w:cs="Arial"/>
          <w:bCs/>
          <w:i/>
          <w:iCs/>
          <w:vertAlign w:val="superscript"/>
          <w:lang w:val="es-CO" w:eastAsia="en-US"/>
        </w:rPr>
        <w:t xml:space="preserve">  </w:t>
      </w:r>
      <w:r w:rsidRPr="00DC6308">
        <w:rPr>
          <w:rFonts w:ascii="Arial" w:eastAsia="Calibri" w:hAnsi="Arial" w:cs="Arial"/>
          <w:bCs/>
          <w:iCs/>
          <w:lang w:val="es-CO" w:eastAsia="en-US"/>
        </w:rPr>
        <w:t>(Subrayas propias)</w:t>
      </w:r>
    </w:p>
    <w:p w:rsidR="00393DFC" w:rsidRPr="00393DFC" w:rsidRDefault="00393DFC" w:rsidP="00393DFC">
      <w:pPr>
        <w:spacing w:line="240" w:lineRule="auto"/>
        <w:ind w:right="51"/>
        <w:rPr>
          <w:rFonts w:ascii="Arial" w:eastAsia="Calibri" w:hAnsi="Arial" w:cs="Arial"/>
          <w:bCs/>
          <w:sz w:val="20"/>
          <w:lang w:eastAsia="en-US"/>
        </w:rPr>
      </w:pPr>
    </w:p>
    <w:p w:rsidR="00393DFC" w:rsidRPr="00393DFC" w:rsidRDefault="00393DFC" w:rsidP="00393DFC">
      <w:pPr>
        <w:spacing w:line="240" w:lineRule="auto"/>
        <w:ind w:right="51"/>
        <w:rPr>
          <w:rFonts w:ascii="Arial" w:eastAsia="Calibri" w:hAnsi="Arial" w:cs="Arial"/>
          <w:bCs/>
          <w:sz w:val="20"/>
          <w:lang w:eastAsia="en-US"/>
        </w:rPr>
      </w:pPr>
    </w:p>
    <w:p w:rsidR="00393DFC" w:rsidRDefault="00393DFC" w:rsidP="00393DFC">
      <w:pPr>
        <w:spacing w:line="240" w:lineRule="auto"/>
        <w:ind w:right="51"/>
        <w:rPr>
          <w:rFonts w:ascii="Arial" w:eastAsia="Calibri" w:hAnsi="Arial" w:cs="Arial"/>
          <w:bCs/>
          <w:lang w:eastAsia="en-US"/>
        </w:rPr>
      </w:pPr>
    </w:p>
    <w:p w:rsidR="002D2E48" w:rsidRDefault="00775BC9" w:rsidP="00393DFC">
      <w:pPr>
        <w:spacing w:line="240" w:lineRule="auto"/>
        <w:ind w:right="51"/>
        <w:rPr>
          <w:rFonts w:ascii="Arial" w:eastAsia="Calibri" w:hAnsi="Arial" w:cs="Arial"/>
          <w:bCs/>
          <w:lang w:eastAsia="en-US"/>
        </w:rPr>
      </w:pPr>
      <w:r w:rsidRPr="00775BC9">
        <w:rPr>
          <w:rFonts w:ascii="Arial" w:eastAsia="Calibri" w:hAnsi="Arial" w:cs="Arial"/>
          <w:bCs/>
          <w:lang w:eastAsia="en-US"/>
        </w:rPr>
        <w:t>6.7.5</w:t>
      </w:r>
      <w:r w:rsidRPr="00775BC9">
        <w:rPr>
          <w:rFonts w:ascii="Arial" w:eastAsia="Calibri" w:hAnsi="Arial" w:cs="Arial"/>
          <w:bCs/>
          <w:lang w:val="es-CO" w:eastAsia="en-US"/>
        </w:rPr>
        <w:t xml:space="preserve">. Pese a que </w:t>
      </w:r>
      <w:r w:rsidR="00E1165B">
        <w:rPr>
          <w:rFonts w:ascii="Arial" w:eastAsia="Calibri" w:hAnsi="Arial" w:cs="Arial"/>
          <w:bCs/>
          <w:lang w:val="es-CO" w:eastAsia="en-US"/>
        </w:rPr>
        <w:t>e</w:t>
      </w:r>
      <w:r w:rsidRPr="00775BC9">
        <w:rPr>
          <w:rFonts w:ascii="Arial" w:eastAsia="Calibri" w:hAnsi="Arial" w:cs="Arial"/>
          <w:bCs/>
          <w:lang w:val="es-CO" w:eastAsia="en-US"/>
        </w:rPr>
        <w:t>l impugnante insiste en la afectación de</w:t>
      </w:r>
      <w:r w:rsidR="00E1165B">
        <w:rPr>
          <w:rFonts w:ascii="Arial" w:eastAsia="Calibri" w:hAnsi="Arial" w:cs="Arial"/>
          <w:bCs/>
          <w:lang w:val="es-CO" w:eastAsia="en-US"/>
        </w:rPr>
        <w:t xml:space="preserve"> su</w:t>
      </w:r>
      <w:r w:rsidRPr="00775BC9">
        <w:rPr>
          <w:rFonts w:ascii="Arial" w:eastAsia="Calibri" w:hAnsi="Arial" w:cs="Arial"/>
          <w:bCs/>
          <w:lang w:val="es-CO" w:eastAsia="en-US"/>
        </w:rPr>
        <w:t xml:space="preserve"> salud ante sus múltiples enfermedades según se desprende de</w:t>
      </w:r>
      <w:r w:rsidR="00E1165B">
        <w:rPr>
          <w:rFonts w:ascii="Arial" w:eastAsia="Calibri" w:hAnsi="Arial" w:cs="Arial"/>
          <w:bCs/>
          <w:lang w:val="es-CO" w:eastAsia="en-US"/>
        </w:rPr>
        <w:t xml:space="preserve"> historia clínica anexa a folios 20 a 43</w:t>
      </w:r>
      <w:r w:rsidRPr="00775BC9">
        <w:rPr>
          <w:rFonts w:ascii="Arial" w:eastAsia="Calibri" w:hAnsi="Arial" w:cs="Arial"/>
          <w:bCs/>
          <w:lang w:val="es-CO" w:eastAsia="en-US"/>
        </w:rPr>
        <w:t xml:space="preserve">, esta Sala no puede inferir la gravedad de las mismas para concluir la imposibilidad </w:t>
      </w:r>
      <w:r w:rsidR="00584A50">
        <w:rPr>
          <w:rFonts w:ascii="Arial" w:eastAsia="Calibri" w:hAnsi="Arial" w:cs="Arial"/>
          <w:bCs/>
          <w:lang w:val="es-CO" w:eastAsia="en-US"/>
        </w:rPr>
        <w:t xml:space="preserve">para acudir a la vía ordinaria toda vez que de la consulta más reciente del 05-03-2018 se desprende que el paciente se encuentra en buenas condiciones </w:t>
      </w:r>
      <w:r w:rsidR="003A295D">
        <w:rPr>
          <w:rFonts w:ascii="Arial" w:eastAsia="Calibri" w:hAnsi="Arial" w:cs="Arial"/>
          <w:bCs/>
          <w:lang w:val="es-CO" w:eastAsia="en-US"/>
        </w:rPr>
        <w:t>y asiste a la misma para control. E</w:t>
      </w:r>
      <w:r w:rsidRPr="00775BC9">
        <w:rPr>
          <w:rFonts w:ascii="Arial" w:eastAsia="Calibri" w:hAnsi="Arial" w:cs="Arial"/>
          <w:bCs/>
          <w:lang w:val="es-CO" w:eastAsia="en-US"/>
        </w:rPr>
        <w:t xml:space="preserve">n lo que respecta al mínimo vital por </w:t>
      </w:r>
      <w:r w:rsidR="003A295D">
        <w:rPr>
          <w:rFonts w:ascii="Arial" w:eastAsia="Calibri" w:hAnsi="Arial" w:cs="Arial"/>
          <w:bCs/>
          <w:lang w:val="es-CO" w:eastAsia="en-US"/>
        </w:rPr>
        <w:t xml:space="preserve">negativa a la reliquidación </w:t>
      </w:r>
      <w:r w:rsidRPr="00775BC9">
        <w:rPr>
          <w:rFonts w:ascii="Arial" w:eastAsia="Calibri" w:hAnsi="Arial" w:cs="Arial"/>
          <w:bCs/>
          <w:lang w:val="es-CO" w:eastAsia="en-US"/>
        </w:rPr>
        <w:t>de la prestación pensional reclamada, esta Sala no cuenta con los elementos materiales que sustenten tal manifestación, si se ti</w:t>
      </w:r>
      <w:r w:rsidR="002D2E48">
        <w:rPr>
          <w:rFonts w:ascii="Arial" w:eastAsia="Calibri" w:hAnsi="Arial" w:cs="Arial"/>
          <w:bCs/>
          <w:lang w:val="es-CO" w:eastAsia="en-US"/>
        </w:rPr>
        <w:t xml:space="preserve">ene en cuenta que el reconocimiento de nivelación salarial data del año 2010 modificado </w:t>
      </w:r>
      <w:r w:rsidRPr="00775BC9">
        <w:rPr>
          <w:rFonts w:ascii="Arial" w:eastAsia="Calibri" w:hAnsi="Arial" w:cs="Arial"/>
          <w:bCs/>
          <w:lang w:val="es-CO" w:eastAsia="en-US"/>
        </w:rPr>
        <w:t>según se desprende de la Resolución No.</w:t>
      </w:r>
      <w:r w:rsidR="002D2E48">
        <w:rPr>
          <w:rFonts w:ascii="Arial" w:eastAsia="Calibri" w:hAnsi="Arial" w:cs="Arial"/>
          <w:bCs/>
          <w:lang w:val="es-CO" w:eastAsia="en-US"/>
        </w:rPr>
        <w:t>1858 del 7 de diciembre de 2012 (CD anexo archivos 12(1).jpg a 12(8).jpg</w:t>
      </w:r>
      <w:r w:rsidRPr="00775BC9">
        <w:rPr>
          <w:rFonts w:ascii="Arial" w:eastAsia="Calibri" w:hAnsi="Arial" w:cs="Arial"/>
          <w:bCs/>
          <w:lang w:val="es-CO" w:eastAsia="en-US"/>
        </w:rPr>
        <w:t xml:space="preserve">).   De tal manera, que </w:t>
      </w:r>
      <w:r w:rsidRPr="00775BC9">
        <w:rPr>
          <w:rFonts w:ascii="Arial" w:eastAsia="Calibri" w:hAnsi="Arial" w:cs="Arial"/>
          <w:bCs/>
          <w:lang w:eastAsia="en-US"/>
        </w:rPr>
        <w:t xml:space="preserve">este caso específico no están dados los presupuestos para que la acción de tutela proceda como mecanismo transitorio para evitar un perjuicio irremediable, </w:t>
      </w:r>
      <w:r w:rsidR="009E438B">
        <w:rPr>
          <w:rFonts w:ascii="Arial" w:eastAsia="Calibri" w:hAnsi="Arial" w:cs="Arial"/>
          <w:bCs/>
          <w:lang w:eastAsia="en-US"/>
        </w:rPr>
        <w:t xml:space="preserve">porque </w:t>
      </w:r>
      <w:r w:rsidRPr="00775BC9">
        <w:rPr>
          <w:rFonts w:ascii="Arial" w:eastAsia="Calibri" w:hAnsi="Arial" w:cs="Arial"/>
          <w:bCs/>
          <w:lang w:eastAsia="en-US"/>
        </w:rPr>
        <w:t xml:space="preserve">no puede prevalecer la acción constitucional ante la ausencia de una amenaza que se aprecie como claramente ilegítima para el ejercicio de los derechos fundamentales invocados por </w:t>
      </w:r>
      <w:r w:rsidR="002D2E48">
        <w:rPr>
          <w:rFonts w:ascii="Arial" w:eastAsia="Calibri" w:hAnsi="Arial" w:cs="Arial"/>
          <w:bCs/>
          <w:lang w:eastAsia="en-US"/>
        </w:rPr>
        <w:t>Ocaris de Jesús Torres</w:t>
      </w:r>
      <w:r w:rsidRPr="00775BC9">
        <w:rPr>
          <w:rFonts w:ascii="Arial" w:eastAsia="Calibri" w:hAnsi="Arial" w:cs="Arial"/>
          <w:bCs/>
          <w:lang w:eastAsia="en-US"/>
        </w:rPr>
        <w:t xml:space="preserve">, quien no acreditó estar en condiciones </w:t>
      </w:r>
      <w:r w:rsidR="002D2E48">
        <w:rPr>
          <w:rFonts w:ascii="Arial" w:eastAsia="Calibri" w:hAnsi="Arial" w:cs="Arial"/>
          <w:bCs/>
          <w:lang w:eastAsia="en-US"/>
        </w:rPr>
        <w:t xml:space="preserve">que le impidan </w:t>
      </w:r>
      <w:r w:rsidRPr="00775BC9">
        <w:rPr>
          <w:rFonts w:ascii="Arial" w:eastAsia="Calibri" w:hAnsi="Arial" w:cs="Arial"/>
          <w:bCs/>
          <w:lang w:eastAsia="en-US"/>
        </w:rPr>
        <w:t xml:space="preserve">soportar un proceso en la </w:t>
      </w:r>
      <w:r w:rsidR="002D2E48">
        <w:rPr>
          <w:rFonts w:ascii="Arial" w:eastAsia="Calibri" w:hAnsi="Arial" w:cs="Arial"/>
          <w:bCs/>
          <w:lang w:eastAsia="en-US"/>
        </w:rPr>
        <w:t>jurisdicción contencioso administrativa</w:t>
      </w:r>
      <w:r w:rsidRPr="00775BC9">
        <w:rPr>
          <w:rFonts w:ascii="Arial" w:eastAsia="Calibri" w:hAnsi="Arial" w:cs="Arial"/>
          <w:bCs/>
          <w:lang w:eastAsia="en-US"/>
        </w:rPr>
        <w:t xml:space="preserve">.  </w:t>
      </w:r>
    </w:p>
    <w:p w:rsidR="00393DFC" w:rsidRDefault="00393DFC" w:rsidP="002D2E48">
      <w:pPr>
        <w:spacing w:after="200" w:line="240" w:lineRule="auto"/>
        <w:ind w:right="51"/>
        <w:rPr>
          <w:rFonts w:ascii="Arial" w:eastAsia="Calibri" w:hAnsi="Arial" w:cs="Arial"/>
          <w:bCs/>
          <w:lang w:eastAsia="en-US"/>
        </w:rPr>
      </w:pPr>
    </w:p>
    <w:p w:rsidR="00775BC9" w:rsidRPr="00775BC9" w:rsidRDefault="00775BC9" w:rsidP="002D2E48">
      <w:pPr>
        <w:spacing w:after="200" w:line="240" w:lineRule="auto"/>
        <w:ind w:right="51"/>
        <w:rPr>
          <w:rFonts w:ascii="Arial" w:eastAsia="Calibri" w:hAnsi="Arial" w:cs="Arial"/>
          <w:bCs/>
          <w:lang w:eastAsia="en-US"/>
        </w:rPr>
      </w:pPr>
      <w:r w:rsidRPr="00775BC9">
        <w:rPr>
          <w:rFonts w:ascii="Arial" w:eastAsia="Calibri" w:hAnsi="Arial" w:cs="Arial"/>
          <w:bCs/>
          <w:lang w:eastAsia="en-US"/>
        </w:rPr>
        <w:t>6.7.6. Así las cosas, la Sala reitera que el artículo 86 de la Constitución Política establece que la acción de tutela “</w:t>
      </w:r>
      <w:r w:rsidRPr="00775BC9">
        <w:rPr>
          <w:rFonts w:ascii="Arial" w:eastAsia="Calibri" w:hAnsi="Arial" w:cs="Arial"/>
          <w:bCs/>
          <w:i/>
          <w:sz w:val="22"/>
          <w:szCs w:val="22"/>
          <w:lang w:eastAsia="en-US"/>
        </w:rPr>
        <w:t>sólo procederá cuando el afectado no disponga de otro medio de defensa judicial, salvo que aquélla se utilice como mecanismo transitorio para evitar un perjuicio irremediable</w:t>
      </w:r>
      <w:r w:rsidRPr="00775BC9">
        <w:rPr>
          <w:rFonts w:ascii="Arial" w:eastAsia="Calibri" w:hAnsi="Arial" w:cs="Arial"/>
          <w:bCs/>
          <w:lang w:eastAsia="en-US"/>
        </w:rPr>
        <w:t>”, tal como lo indicó  desde un inicio la Corte Constitucional en la Sentencia T-225/93 (MP. Vladimiro Naranjo Mesa), dijo lo siguiente:</w:t>
      </w:r>
    </w:p>
    <w:p w:rsidR="00775BC9" w:rsidRPr="00775BC9" w:rsidRDefault="00775BC9" w:rsidP="00393DFC">
      <w:pPr>
        <w:spacing w:line="240" w:lineRule="auto"/>
        <w:ind w:left="284" w:right="476"/>
        <w:rPr>
          <w:rFonts w:ascii="Arial" w:eastAsia="Calibri" w:hAnsi="Arial" w:cs="Arial"/>
          <w:bCs/>
          <w:sz w:val="22"/>
          <w:szCs w:val="22"/>
          <w:lang w:val="es-CO" w:eastAsia="en-US"/>
        </w:rPr>
      </w:pPr>
      <w:r w:rsidRPr="00775BC9">
        <w:rPr>
          <w:rFonts w:ascii="Arial" w:eastAsia="Calibri" w:hAnsi="Arial" w:cs="Arial"/>
          <w:bCs/>
          <w:sz w:val="22"/>
          <w:szCs w:val="22"/>
          <w:lang w:val="es-CO" w:eastAsia="en-US"/>
        </w:rPr>
        <w:t>“[</w:t>
      </w:r>
      <w:r w:rsidRPr="00775BC9">
        <w:rPr>
          <w:rFonts w:ascii="Arial" w:eastAsia="Calibri" w:hAnsi="Arial" w:cs="Arial"/>
          <w:bCs/>
          <w:i/>
          <w:sz w:val="22"/>
          <w:szCs w:val="22"/>
          <w:lang w:val="es-CO" w:eastAsia="en-US"/>
        </w:rPr>
        <w:t>e]n primer lugar, el perjuicio debe ser inminente o próximo a suceder.  Este exige un considerable grado de certeza y suficientes elementos fácticos que así lo demuestren, tomando en cuenta, además, la causa del daño. En segundo lugar, el perjuicio ha de ser grave, es decir, que suponga un detrimento sobre un bien altamente significativo para la persona (moral o material), pero que sea susceptible de determinación jurídica. En tercer lugar, deben requerirse medidas urgentes para superar el daño, entendidas éstas desde una doble perspectiva: como una respuesta adecuada frente a la inminencia del perjuicio, y como respuesta que armonice con las particularidades del caso. Por último, las medidas de protección deben ser impostergables, esto es, que respondan a criterios de oportunidad y eficiencia a fin de evitar la consumación de un daño antijurídico irreparable”.</w:t>
      </w:r>
      <w:r w:rsidRPr="00775BC9">
        <w:rPr>
          <w:rFonts w:ascii="Arial" w:eastAsia="Calibri" w:hAnsi="Arial" w:cs="Arial"/>
          <w:bCs/>
          <w:i/>
          <w:sz w:val="22"/>
          <w:szCs w:val="22"/>
          <w:vertAlign w:val="superscript"/>
          <w:lang w:val="es-CO" w:eastAsia="en-US"/>
        </w:rPr>
        <w:footnoteReference w:id="14"/>
      </w:r>
      <w:r w:rsidRPr="00775BC9">
        <w:rPr>
          <w:rFonts w:ascii="Arial" w:eastAsia="Calibri" w:hAnsi="Arial" w:cs="Arial"/>
          <w:bCs/>
          <w:sz w:val="22"/>
          <w:szCs w:val="22"/>
          <w:lang w:val="es-CO" w:eastAsia="en-US"/>
        </w:rPr>
        <w:t xml:space="preserve"> </w:t>
      </w:r>
    </w:p>
    <w:p w:rsidR="00393DFC" w:rsidRDefault="00393DFC" w:rsidP="00393DFC">
      <w:pPr>
        <w:spacing w:line="240" w:lineRule="auto"/>
        <w:rPr>
          <w:rFonts w:ascii="Arial" w:eastAsia="Calibri" w:hAnsi="Arial" w:cs="Arial"/>
          <w:bCs/>
          <w:iCs/>
          <w:lang w:val="es-CO" w:eastAsia="en-US"/>
        </w:rPr>
      </w:pPr>
    </w:p>
    <w:p w:rsidR="00775BC9" w:rsidRPr="00775BC9" w:rsidRDefault="00775BC9" w:rsidP="00393DFC">
      <w:pPr>
        <w:spacing w:line="240" w:lineRule="auto"/>
        <w:rPr>
          <w:rFonts w:ascii="Arial" w:eastAsia="Calibri" w:hAnsi="Arial" w:cs="Arial"/>
          <w:bCs/>
          <w:i/>
          <w:lang w:eastAsia="en-US"/>
        </w:rPr>
      </w:pPr>
      <w:r w:rsidRPr="00775BC9">
        <w:rPr>
          <w:rFonts w:ascii="Arial" w:eastAsia="Calibri" w:hAnsi="Arial" w:cs="Arial"/>
          <w:bCs/>
          <w:iCs/>
          <w:lang w:val="es-CO" w:eastAsia="en-US"/>
        </w:rPr>
        <w:t>6.7.7. En ese orden de ideas, la Sala considera que la decisión tomada por el juez de primera instancia fue acertada, toda vez que la misma se ajustó a los lineamientos legales y jurisprudenciales que hacen referencia a la improcedencia de la acción de tutela por la existencia de mecanismos judiciales para debatir un litigio de índole pensional y por cuanto no existen razones fundadas para la protección a los derechos fundamentales invocados</w:t>
      </w:r>
      <w:r w:rsidRPr="00775BC9">
        <w:rPr>
          <w:rFonts w:ascii="Arial" w:eastAsia="Calibri" w:hAnsi="Arial" w:cs="Arial"/>
          <w:bCs/>
          <w:lang w:eastAsia="en-US"/>
        </w:rPr>
        <w:t>.</w:t>
      </w:r>
    </w:p>
    <w:p w:rsidR="00393DFC" w:rsidRDefault="00393DFC" w:rsidP="00775BC9">
      <w:pPr>
        <w:spacing w:after="120" w:line="240" w:lineRule="auto"/>
        <w:jc w:val="center"/>
        <w:rPr>
          <w:rFonts w:ascii="Arial" w:eastAsia="Times New Roman" w:hAnsi="Arial" w:cs="Arial"/>
          <w:iCs/>
          <w:lang w:val="x-none" w:eastAsia="x-none"/>
        </w:rPr>
      </w:pPr>
    </w:p>
    <w:p w:rsidR="00393DFC" w:rsidRDefault="00393DFC" w:rsidP="00775BC9">
      <w:pPr>
        <w:spacing w:after="120" w:line="240" w:lineRule="auto"/>
        <w:jc w:val="center"/>
        <w:rPr>
          <w:rFonts w:ascii="Arial" w:eastAsia="Times New Roman" w:hAnsi="Arial" w:cs="Arial"/>
          <w:iCs/>
          <w:lang w:val="x-none" w:eastAsia="x-none"/>
        </w:rPr>
      </w:pPr>
    </w:p>
    <w:p w:rsidR="00775BC9" w:rsidRPr="00775BC9" w:rsidRDefault="00775BC9" w:rsidP="00775BC9">
      <w:pPr>
        <w:spacing w:after="120" w:line="240" w:lineRule="auto"/>
        <w:jc w:val="center"/>
        <w:rPr>
          <w:rFonts w:ascii="Arial" w:eastAsia="Times New Roman" w:hAnsi="Arial" w:cs="Arial"/>
          <w:i/>
          <w:lang w:val="x-none" w:eastAsia="es-CO"/>
        </w:rPr>
      </w:pPr>
      <w:r w:rsidRPr="00775BC9">
        <w:rPr>
          <w:rFonts w:ascii="Arial" w:eastAsia="Times New Roman" w:hAnsi="Arial" w:cs="Arial"/>
          <w:iCs/>
          <w:lang w:val="x-none" w:eastAsia="x-none"/>
        </w:rPr>
        <w:t xml:space="preserve">DECISIÓN </w:t>
      </w:r>
    </w:p>
    <w:p w:rsidR="00775BC9" w:rsidRPr="00775BC9" w:rsidRDefault="00775BC9" w:rsidP="00775BC9">
      <w:pPr>
        <w:tabs>
          <w:tab w:val="left" w:pos="9200"/>
        </w:tabs>
        <w:spacing w:after="200" w:line="240" w:lineRule="auto"/>
        <w:ind w:right="46"/>
        <w:rPr>
          <w:rFonts w:ascii="Arial" w:eastAsia="Calibri" w:hAnsi="Arial" w:cs="Arial"/>
          <w:lang w:val="es-ES_tradnl" w:eastAsia="en-US"/>
        </w:rPr>
      </w:pPr>
      <w:r w:rsidRPr="00775BC9">
        <w:rPr>
          <w:rFonts w:ascii="Arial" w:eastAsia="Calibri" w:hAnsi="Arial" w:cs="Arial"/>
          <w:lang w:val="es-ES_tradnl" w:eastAsia="en-US"/>
        </w:rPr>
        <w:t xml:space="preserve">Con base en lo expuesto en precedencia, </w:t>
      </w:r>
      <w:smartTag w:uri="urn:schemas-microsoft-com:office:smarttags" w:element="PersonName">
        <w:smartTagPr>
          <w:attr w:name="ProductID" w:val="la Sala"/>
        </w:smartTagPr>
        <w:r w:rsidRPr="00775BC9">
          <w:rPr>
            <w:rFonts w:ascii="Arial" w:eastAsia="Calibri" w:hAnsi="Arial" w:cs="Arial"/>
            <w:lang w:val="es-ES_tradnl" w:eastAsia="en-US"/>
          </w:rPr>
          <w:t>la Sala</w:t>
        </w:r>
      </w:smartTag>
      <w:r w:rsidRPr="00775BC9">
        <w:rPr>
          <w:rFonts w:ascii="Arial" w:eastAsia="Calibri" w:hAnsi="Arial" w:cs="Arial"/>
          <w:lang w:val="es-ES_tradnl" w:eastAsia="en-US"/>
        </w:rPr>
        <w:t xml:space="preserve"> de Decisión Penal del Tribunal Superior de Pereira, administrando justicia en nombre de la República y por mandato de </w:t>
      </w:r>
      <w:smartTag w:uri="urn:schemas-microsoft-com:office:smarttags" w:element="PersonName">
        <w:smartTagPr>
          <w:attr w:name="ProductID" w:val="la Constituci￳n"/>
        </w:smartTagPr>
        <w:r w:rsidRPr="00775BC9">
          <w:rPr>
            <w:rFonts w:ascii="Arial" w:eastAsia="Calibri" w:hAnsi="Arial" w:cs="Arial"/>
            <w:lang w:val="es-ES_tradnl" w:eastAsia="en-US"/>
          </w:rPr>
          <w:t>la Constitución</w:t>
        </w:r>
      </w:smartTag>
      <w:r w:rsidRPr="00775BC9">
        <w:rPr>
          <w:rFonts w:ascii="Arial" w:eastAsia="Calibri" w:hAnsi="Arial" w:cs="Arial"/>
          <w:lang w:val="es-ES_tradnl" w:eastAsia="en-US"/>
        </w:rPr>
        <w:t xml:space="preserve"> y la ley,  </w:t>
      </w:r>
    </w:p>
    <w:p w:rsidR="00775BC9" w:rsidRPr="00775BC9" w:rsidRDefault="00775BC9" w:rsidP="00775BC9">
      <w:pPr>
        <w:spacing w:line="240" w:lineRule="auto"/>
        <w:jc w:val="center"/>
        <w:rPr>
          <w:rFonts w:ascii="Arial" w:eastAsia="Times New Roman" w:hAnsi="Arial" w:cs="Arial"/>
        </w:rPr>
      </w:pPr>
    </w:p>
    <w:p w:rsidR="00775BC9" w:rsidRPr="00775BC9" w:rsidRDefault="00775BC9" w:rsidP="00775BC9">
      <w:pPr>
        <w:spacing w:line="240" w:lineRule="auto"/>
        <w:jc w:val="center"/>
        <w:rPr>
          <w:rFonts w:ascii="Arial" w:eastAsia="Times New Roman" w:hAnsi="Arial" w:cs="Arial"/>
        </w:rPr>
      </w:pPr>
      <w:r w:rsidRPr="00775BC9">
        <w:rPr>
          <w:rFonts w:ascii="Arial" w:eastAsia="Times New Roman" w:hAnsi="Arial" w:cs="Arial"/>
        </w:rPr>
        <w:t>RESUELVE</w:t>
      </w:r>
    </w:p>
    <w:p w:rsidR="00775BC9" w:rsidRPr="00775BC9" w:rsidRDefault="00775BC9" w:rsidP="00775BC9">
      <w:pPr>
        <w:spacing w:line="240" w:lineRule="auto"/>
        <w:rPr>
          <w:rFonts w:ascii="Arial" w:eastAsia="Times New Roman" w:hAnsi="Arial" w:cs="Arial"/>
        </w:rPr>
      </w:pPr>
    </w:p>
    <w:p w:rsidR="00775BC9" w:rsidRPr="00775BC9" w:rsidRDefault="00775BC9" w:rsidP="00775BC9">
      <w:pPr>
        <w:spacing w:after="200" w:line="240" w:lineRule="auto"/>
        <w:ind w:right="51"/>
        <w:rPr>
          <w:rFonts w:ascii="Arial" w:eastAsia="Calibri" w:hAnsi="Arial" w:cs="Arial"/>
          <w:lang w:val="es-CO" w:eastAsia="en-US"/>
        </w:rPr>
      </w:pPr>
      <w:r w:rsidRPr="00775BC9">
        <w:rPr>
          <w:rFonts w:ascii="Arial" w:eastAsia="Calibri" w:hAnsi="Arial" w:cs="Arial"/>
          <w:lang w:val="es-CO" w:eastAsia="en-US"/>
        </w:rPr>
        <w:t xml:space="preserve">PRIMERO: CONFIRMAR  la sentencia de tutela proferida el </w:t>
      </w:r>
      <w:r w:rsidR="002D2E48">
        <w:rPr>
          <w:rFonts w:ascii="Arial" w:eastAsia="Calibri" w:hAnsi="Arial" w:cs="Arial"/>
          <w:lang w:val="es-CO" w:eastAsia="en-US"/>
        </w:rPr>
        <w:t xml:space="preserve">27 de julio </w:t>
      </w:r>
      <w:r w:rsidRPr="00775BC9">
        <w:rPr>
          <w:rFonts w:ascii="Arial" w:eastAsia="Calibri" w:hAnsi="Arial" w:cs="Arial"/>
          <w:lang w:val="es-CO" w:eastAsia="en-US"/>
        </w:rPr>
        <w:t xml:space="preserve">de 2018 por el Juzgado </w:t>
      </w:r>
      <w:r w:rsidR="002D2E48">
        <w:rPr>
          <w:rFonts w:ascii="Arial" w:eastAsia="Calibri" w:hAnsi="Arial" w:cs="Arial"/>
          <w:lang w:val="es-CO" w:eastAsia="en-US"/>
        </w:rPr>
        <w:t>Penal del Circuito de Santa Rosa de Cabal</w:t>
      </w:r>
      <w:r w:rsidRPr="00775BC9">
        <w:rPr>
          <w:rFonts w:ascii="Arial" w:eastAsia="Calibri" w:hAnsi="Arial" w:cs="Arial"/>
          <w:lang w:val="es-CO" w:eastAsia="en-US"/>
        </w:rPr>
        <w:t xml:space="preserve"> dentro de la tutela interpuesta por </w:t>
      </w:r>
      <w:r w:rsidR="002D2E48">
        <w:rPr>
          <w:rFonts w:ascii="Arial" w:eastAsia="Calibri" w:hAnsi="Arial" w:cs="Arial"/>
          <w:lang w:val="es-CO" w:eastAsia="en-US"/>
        </w:rPr>
        <w:t>Ocaris de Jesús Torres</w:t>
      </w:r>
      <w:r w:rsidRPr="00775BC9">
        <w:rPr>
          <w:rFonts w:ascii="Arial" w:eastAsia="Calibri" w:hAnsi="Arial" w:cs="Arial"/>
          <w:lang w:val="es-CO" w:eastAsia="en-US"/>
        </w:rPr>
        <w:t xml:space="preserve"> en contra de Colpensiones</w:t>
      </w:r>
      <w:r w:rsidR="002D2E48">
        <w:rPr>
          <w:rFonts w:ascii="Arial" w:eastAsia="Calibri" w:hAnsi="Arial" w:cs="Arial"/>
          <w:lang w:val="es-CO" w:eastAsia="en-US"/>
        </w:rPr>
        <w:t xml:space="preserve"> y la Secretaría de Educación Departamental de Risaralda, a la cual fueron vinculados los Ministerios de Hacienda y Crédito Público y de Educación Nacional</w:t>
      </w:r>
      <w:r w:rsidRPr="00775BC9">
        <w:rPr>
          <w:rFonts w:ascii="Arial" w:eastAsia="Calibri" w:hAnsi="Arial" w:cs="Arial"/>
          <w:lang w:val="es-CO" w:eastAsia="en-US"/>
        </w:rPr>
        <w:t>, en lo que fue objeto de impugnación.</w:t>
      </w:r>
    </w:p>
    <w:p w:rsidR="00775BC9" w:rsidRPr="00775BC9" w:rsidRDefault="00775BC9" w:rsidP="00775BC9">
      <w:pPr>
        <w:spacing w:after="200" w:line="240" w:lineRule="auto"/>
        <w:ind w:right="51"/>
        <w:rPr>
          <w:rFonts w:ascii="Arial" w:eastAsia="Calibri" w:hAnsi="Arial" w:cs="Arial"/>
          <w:lang w:val="es-CO" w:eastAsia="en-US"/>
        </w:rPr>
      </w:pPr>
      <w:r w:rsidRPr="00775BC9">
        <w:rPr>
          <w:rFonts w:ascii="Arial" w:eastAsia="Calibri" w:hAnsi="Arial" w:cs="Arial"/>
          <w:lang w:val="es-CO" w:eastAsia="en-US"/>
        </w:rPr>
        <w:t xml:space="preserve">SEGUNDO: Notificar a las partes por el medio más expedito posible y remitir la actuación a </w:t>
      </w:r>
      <w:smartTag w:uri="urn:schemas-microsoft-com:office:smarttags" w:element="PersonName">
        <w:smartTagPr>
          <w:attr w:name="ProductID" w:val="la Honorable Corte"/>
        </w:smartTagPr>
        <w:r w:rsidRPr="00775BC9">
          <w:rPr>
            <w:rFonts w:ascii="Arial" w:eastAsia="Calibri" w:hAnsi="Arial" w:cs="Arial"/>
            <w:lang w:val="es-CO" w:eastAsia="en-US"/>
          </w:rPr>
          <w:t>la Honorable Corte</w:t>
        </w:r>
      </w:smartTag>
      <w:r w:rsidRPr="00775BC9">
        <w:rPr>
          <w:rFonts w:ascii="Arial" w:eastAsia="Calibri" w:hAnsi="Arial" w:cs="Arial"/>
          <w:lang w:val="es-CO" w:eastAsia="en-US"/>
        </w:rPr>
        <w:t xml:space="preserve"> Constitucional, para su eventual revisión.</w:t>
      </w:r>
    </w:p>
    <w:p w:rsidR="00775BC9" w:rsidRPr="00775BC9" w:rsidRDefault="00775BC9" w:rsidP="00775BC9">
      <w:pPr>
        <w:spacing w:line="240" w:lineRule="auto"/>
        <w:jc w:val="center"/>
        <w:outlineLvl w:val="0"/>
        <w:rPr>
          <w:rFonts w:ascii="Arial" w:hAnsi="Arial" w:cs="Arial"/>
        </w:rPr>
      </w:pPr>
    </w:p>
    <w:p w:rsidR="00775BC9" w:rsidRPr="00775BC9" w:rsidRDefault="00775BC9" w:rsidP="00775BC9">
      <w:pPr>
        <w:spacing w:line="240" w:lineRule="auto"/>
        <w:jc w:val="center"/>
        <w:outlineLvl w:val="0"/>
        <w:rPr>
          <w:rFonts w:ascii="Arial" w:hAnsi="Arial" w:cs="Arial"/>
        </w:rPr>
      </w:pPr>
      <w:r w:rsidRPr="00775BC9">
        <w:rPr>
          <w:rFonts w:ascii="Arial" w:hAnsi="Arial" w:cs="Arial"/>
        </w:rPr>
        <w:t>NOTIFÍQUESE Y CÚMPLASE</w:t>
      </w:r>
    </w:p>
    <w:p w:rsidR="00775BC9" w:rsidRPr="00775BC9" w:rsidRDefault="00775BC9" w:rsidP="00775BC9">
      <w:pPr>
        <w:spacing w:line="240" w:lineRule="auto"/>
        <w:jc w:val="center"/>
        <w:rPr>
          <w:rFonts w:ascii="Arial" w:hAnsi="Arial" w:cs="Arial"/>
          <w:lang w:val="es-ES_tradnl"/>
        </w:rPr>
      </w:pPr>
    </w:p>
    <w:p w:rsidR="00775BC9" w:rsidRPr="00775BC9" w:rsidRDefault="00775BC9" w:rsidP="00775BC9">
      <w:pPr>
        <w:spacing w:line="240" w:lineRule="auto"/>
        <w:jc w:val="center"/>
        <w:rPr>
          <w:rFonts w:ascii="Arial" w:hAnsi="Arial" w:cs="Arial"/>
          <w:lang w:val="es-ES_tradnl"/>
        </w:rPr>
      </w:pPr>
    </w:p>
    <w:p w:rsidR="00775BC9" w:rsidRPr="00775BC9" w:rsidRDefault="00775BC9" w:rsidP="00775BC9">
      <w:pPr>
        <w:spacing w:line="240" w:lineRule="auto"/>
        <w:jc w:val="center"/>
        <w:rPr>
          <w:rFonts w:ascii="Arial" w:hAnsi="Arial" w:cs="Arial"/>
          <w:lang w:val="es-ES_tradnl"/>
        </w:rPr>
      </w:pPr>
    </w:p>
    <w:p w:rsidR="00775BC9" w:rsidRPr="00775BC9" w:rsidRDefault="00775BC9" w:rsidP="00775BC9">
      <w:pPr>
        <w:tabs>
          <w:tab w:val="left" w:pos="6660"/>
        </w:tabs>
        <w:spacing w:line="240" w:lineRule="auto"/>
        <w:jc w:val="center"/>
        <w:rPr>
          <w:rFonts w:ascii="Arial" w:hAnsi="Arial" w:cs="Arial"/>
          <w:bCs/>
        </w:rPr>
      </w:pPr>
    </w:p>
    <w:p w:rsidR="00775BC9" w:rsidRPr="00775BC9" w:rsidRDefault="00775BC9" w:rsidP="00775BC9">
      <w:pPr>
        <w:tabs>
          <w:tab w:val="left" w:pos="6660"/>
        </w:tabs>
        <w:spacing w:line="240" w:lineRule="auto"/>
        <w:jc w:val="center"/>
        <w:rPr>
          <w:rFonts w:ascii="Arial" w:hAnsi="Arial" w:cs="Arial"/>
          <w:bCs/>
        </w:rPr>
      </w:pPr>
      <w:r w:rsidRPr="00775BC9">
        <w:rPr>
          <w:rFonts w:ascii="Arial" w:hAnsi="Arial" w:cs="Arial"/>
          <w:bCs/>
        </w:rPr>
        <w:t>JAIRO ERNESTO ESCOBAR SANZ</w:t>
      </w:r>
    </w:p>
    <w:p w:rsidR="00775BC9" w:rsidRPr="00775BC9" w:rsidRDefault="00775BC9" w:rsidP="00775BC9">
      <w:pPr>
        <w:tabs>
          <w:tab w:val="left" w:pos="6660"/>
        </w:tabs>
        <w:spacing w:line="240" w:lineRule="auto"/>
        <w:jc w:val="center"/>
        <w:rPr>
          <w:rFonts w:ascii="Arial" w:hAnsi="Arial" w:cs="Arial"/>
          <w:bCs/>
          <w:lang w:val="pt-BR"/>
        </w:rPr>
      </w:pPr>
      <w:r w:rsidRPr="00775BC9">
        <w:rPr>
          <w:rFonts w:ascii="Arial" w:hAnsi="Arial" w:cs="Arial"/>
          <w:bCs/>
          <w:lang w:val="pt-BR"/>
        </w:rPr>
        <w:t>Magistrado</w:t>
      </w:r>
    </w:p>
    <w:p w:rsidR="00775BC9" w:rsidRPr="00775BC9" w:rsidRDefault="00775BC9" w:rsidP="00775BC9">
      <w:pPr>
        <w:tabs>
          <w:tab w:val="left" w:pos="6660"/>
        </w:tabs>
        <w:spacing w:line="240" w:lineRule="auto"/>
        <w:jc w:val="center"/>
        <w:rPr>
          <w:rFonts w:ascii="Arial" w:hAnsi="Arial" w:cs="Arial"/>
          <w:bCs/>
          <w:lang w:val="pt-BR"/>
        </w:rPr>
      </w:pPr>
    </w:p>
    <w:p w:rsidR="00775BC9" w:rsidRPr="00775BC9" w:rsidRDefault="00775BC9" w:rsidP="00775BC9">
      <w:pPr>
        <w:tabs>
          <w:tab w:val="left" w:pos="6660"/>
        </w:tabs>
        <w:spacing w:line="240" w:lineRule="auto"/>
        <w:jc w:val="center"/>
        <w:rPr>
          <w:rFonts w:ascii="Arial" w:hAnsi="Arial" w:cs="Arial"/>
          <w:bCs/>
          <w:lang w:val="pt-BR"/>
        </w:rPr>
      </w:pPr>
    </w:p>
    <w:p w:rsidR="00775BC9" w:rsidRPr="00775BC9" w:rsidRDefault="00775BC9" w:rsidP="00775BC9">
      <w:pPr>
        <w:tabs>
          <w:tab w:val="left" w:pos="6660"/>
        </w:tabs>
        <w:spacing w:line="240" w:lineRule="auto"/>
        <w:jc w:val="center"/>
        <w:rPr>
          <w:rFonts w:ascii="Arial" w:hAnsi="Arial" w:cs="Arial"/>
          <w:bCs/>
          <w:lang w:val="pt-BR"/>
        </w:rPr>
      </w:pPr>
    </w:p>
    <w:p w:rsidR="00775BC9" w:rsidRPr="00775BC9" w:rsidRDefault="00775BC9" w:rsidP="00775BC9">
      <w:pPr>
        <w:tabs>
          <w:tab w:val="left" w:pos="6660"/>
        </w:tabs>
        <w:spacing w:line="240" w:lineRule="auto"/>
        <w:jc w:val="center"/>
        <w:rPr>
          <w:rFonts w:ascii="Arial" w:hAnsi="Arial" w:cs="Arial"/>
          <w:bCs/>
          <w:lang w:val="pt-BR"/>
        </w:rPr>
      </w:pPr>
    </w:p>
    <w:p w:rsidR="00775BC9" w:rsidRPr="00775BC9" w:rsidRDefault="00775BC9" w:rsidP="00775BC9">
      <w:pPr>
        <w:tabs>
          <w:tab w:val="left" w:pos="6660"/>
        </w:tabs>
        <w:spacing w:line="240" w:lineRule="auto"/>
        <w:jc w:val="center"/>
        <w:rPr>
          <w:rFonts w:ascii="Arial" w:hAnsi="Arial" w:cs="Arial"/>
          <w:bCs/>
          <w:lang w:val="pt-BR"/>
        </w:rPr>
      </w:pPr>
      <w:r w:rsidRPr="00775BC9">
        <w:rPr>
          <w:rFonts w:ascii="Arial" w:hAnsi="Arial" w:cs="Arial"/>
          <w:bCs/>
          <w:lang w:val="pt-BR"/>
        </w:rPr>
        <w:t>MANUEL YARZAGARAY BANDERA</w:t>
      </w:r>
    </w:p>
    <w:p w:rsidR="00775BC9" w:rsidRPr="00775BC9" w:rsidRDefault="00775BC9" w:rsidP="00775BC9">
      <w:pPr>
        <w:tabs>
          <w:tab w:val="left" w:pos="6660"/>
        </w:tabs>
        <w:spacing w:line="240" w:lineRule="auto"/>
        <w:jc w:val="center"/>
        <w:rPr>
          <w:rFonts w:ascii="Arial" w:hAnsi="Arial" w:cs="Arial"/>
          <w:bCs/>
          <w:lang w:val="pt-BR"/>
        </w:rPr>
      </w:pPr>
      <w:r w:rsidRPr="00775BC9">
        <w:rPr>
          <w:rFonts w:ascii="Arial" w:hAnsi="Arial" w:cs="Arial"/>
          <w:bCs/>
          <w:lang w:val="pt-BR"/>
        </w:rPr>
        <w:t>Magistrado</w:t>
      </w:r>
    </w:p>
    <w:p w:rsidR="00775BC9" w:rsidRPr="00775BC9" w:rsidRDefault="00775BC9" w:rsidP="00775BC9">
      <w:pPr>
        <w:tabs>
          <w:tab w:val="left" w:pos="6660"/>
        </w:tabs>
        <w:spacing w:line="240" w:lineRule="auto"/>
        <w:jc w:val="center"/>
        <w:rPr>
          <w:rFonts w:ascii="Arial" w:hAnsi="Arial" w:cs="Arial"/>
          <w:bCs/>
          <w:lang w:val="pt-BR"/>
        </w:rPr>
      </w:pPr>
    </w:p>
    <w:p w:rsidR="00775BC9" w:rsidRPr="00775BC9" w:rsidRDefault="00775BC9" w:rsidP="00775BC9">
      <w:pPr>
        <w:tabs>
          <w:tab w:val="left" w:pos="6660"/>
        </w:tabs>
        <w:spacing w:line="240" w:lineRule="auto"/>
        <w:jc w:val="center"/>
        <w:rPr>
          <w:rFonts w:ascii="Arial" w:hAnsi="Arial" w:cs="Arial"/>
          <w:bCs/>
          <w:lang w:val="pt-BR"/>
        </w:rPr>
      </w:pPr>
    </w:p>
    <w:p w:rsidR="00775BC9" w:rsidRPr="00775BC9" w:rsidRDefault="00775BC9" w:rsidP="00775BC9">
      <w:pPr>
        <w:tabs>
          <w:tab w:val="left" w:pos="6660"/>
        </w:tabs>
        <w:spacing w:line="240" w:lineRule="auto"/>
        <w:jc w:val="center"/>
        <w:rPr>
          <w:rFonts w:ascii="Arial" w:hAnsi="Arial" w:cs="Arial"/>
          <w:bCs/>
          <w:lang w:val="pt-BR"/>
        </w:rPr>
      </w:pPr>
    </w:p>
    <w:p w:rsidR="00775BC9" w:rsidRPr="00775BC9" w:rsidRDefault="00775BC9" w:rsidP="00775BC9">
      <w:pPr>
        <w:tabs>
          <w:tab w:val="left" w:pos="6660"/>
        </w:tabs>
        <w:spacing w:line="240" w:lineRule="auto"/>
        <w:jc w:val="center"/>
        <w:rPr>
          <w:rFonts w:ascii="Arial" w:hAnsi="Arial" w:cs="Arial"/>
          <w:bCs/>
          <w:lang w:val="pt-BR"/>
        </w:rPr>
      </w:pPr>
    </w:p>
    <w:p w:rsidR="00775BC9" w:rsidRPr="00775BC9" w:rsidRDefault="00775BC9" w:rsidP="00775BC9">
      <w:pPr>
        <w:tabs>
          <w:tab w:val="left" w:pos="6660"/>
        </w:tabs>
        <w:spacing w:line="240" w:lineRule="auto"/>
        <w:jc w:val="center"/>
        <w:rPr>
          <w:rFonts w:ascii="Arial" w:hAnsi="Arial" w:cs="Arial"/>
          <w:bCs/>
          <w:lang w:val="pt-BR"/>
        </w:rPr>
      </w:pPr>
      <w:r w:rsidRPr="00775BC9">
        <w:rPr>
          <w:rFonts w:ascii="Arial" w:hAnsi="Arial" w:cs="Arial"/>
          <w:bCs/>
          <w:lang w:val="pt-BR"/>
        </w:rPr>
        <w:t>JORGE ARTURO CASTAÑO DUQUE</w:t>
      </w:r>
    </w:p>
    <w:p w:rsidR="00775BC9" w:rsidRPr="00775BC9" w:rsidRDefault="00775BC9" w:rsidP="00775BC9">
      <w:pPr>
        <w:tabs>
          <w:tab w:val="left" w:pos="6660"/>
        </w:tabs>
        <w:spacing w:line="240" w:lineRule="auto"/>
        <w:jc w:val="center"/>
        <w:rPr>
          <w:rFonts w:ascii="Arial" w:hAnsi="Arial" w:cs="Arial"/>
          <w:bCs/>
          <w:lang w:val="pt-BR"/>
        </w:rPr>
      </w:pPr>
      <w:r w:rsidRPr="00775BC9">
        <w:rPr>
          <w:rFonts w:ascii="Arial" w:hAnsi="Arial" w:cs="Arial"/>
          <w:bCs/>
          <w:lang w:val="pt-BR"/>
        </w:rPr>
        <w:t>Magistrado</w:t>
      </w:r>
    </w:p>
    <w:p w:rsidR="00775BC9" w:rsidRPr="00775BC9" w:rsidRDefault="00775BC9" w:rsidP="00775BC9">
      <w:pPr>
        <w:tabs>
          <w:tab w:val="left" w:pos="6660"/>
        </w:tabs>
        <w:spacing w:line="240" w:lineRule="auto"/>
        <w:jc w:val="center"/>
        <w:rPr>
          <w:rFonts w:ascii="Arial" w:hAnsi="Arial" w:cs="Arial"/>
          <w:bCs/>
          <w:lang w:val="pt-BR"/>
        </w:rPr>
      </w:pPr>
    </w:p>
    <w:p w:rsidR="00775BC9" w:rsidRPr="00775BC9" w:rsidRDefault="00775BC9" w:rsidP="00775BC9">
      <w:pPr>
        <w:tabs>
          <w:tab w:val="left" w:pos="6660"/>
        </w:tabs>
        <w:spacing w:line="240" w:lineRule="auto"/>
        <w:jc w:val="center"/>
        <w:rPr>
          <w:rFonts w:ascii="Arial" w:hAnsi="Arial" w:cs="Arial"/>
          <w:bCs/>
          <w:lang w:val="pt-BR"/>
        </w:rPr>
      </w:pPr>
    </w:p>
    <w:p w:rsidR="00775BC9" w:rsidRPr="00775BC9" w:rsidRDefault="00775BC9" w:rsidP="00775BC9">
      <w:pPr>
        <w:tabs>
          <w:tab w:val="left" w:pos="6660"/>
        </w:tabs>
        <w:spacing w:line="240" w:lineRule="auto"/>
        <w:jc w:val="center"/>
        <w:rPr>
          <w:rFonts w:ascii="Arial" w:hAnsi="Arial" w:cs="Arial"/>
          <w:bCs/>
          <w:lang w:val="pt-BR"/>
        </w:rPr>
      </w:pPr>
    </w:p>
    <w:p w:rsidR="00775BC9" w:rsidRPr="00775BC9" w:rsidRDefault="00775BC9" w:rsidP="00775BC9">
      <w:pPr>
        <w:tabs>
          <w:tab w:val="left" w:pos="6660"/>
        </w:tabs>
        <w:spacing w:line="240" w:lineRule="auto"/>
        <w:jc w:val="center"/>
        <w:rPr>
          <w:rFonts w:ascii="Arial" w:hAnsi="Arial" w:cs="Arial"/>
          <w:bCs/>
          <w:lang w:val="pt-BR"/>
        </w:rPr>
      </w:pPr>
    </w:p>
    <w:p w:rsidR="00775BC9" w:rsidRPr="00775BC9" w:rsidRDefault="00775BC9" w:rsidP="00775BC9">
      <w:pPr>
        <w:tabs>
          <w:tab w:val="left" w:pos="6660"/>
        </w:tabs>
        <w:spacing w:line="240" w:lineRule="auto"/>
        <w:jc w:val="center"/>
        <w:rPr>
          <w:rFonts w:ascii="Arial" w:hAnsi="Arial" w:cs="Arial"/>
          <w:bCs/>
          <w:lang w:val="pt-BR"/>
        </w:rPr>
      </w:pPr>
      <w:r w:rsidRPr="00775BC9">
        <w:rPr>
          <w:rFonts w:ascii="Arial" w:hAnsi="Arial" w:cs="Arial"/>
          <w:bCs/>
          <w:lang w:val="pt-BR"/>
        </w:rPr>
        <w:t>WILSON FREDY LÓPEZ</w:t>
      </w:r>
    </w:p>
    <w:p w:rsidR="00775BC9" w:rsidRPr="00775BC9" w:rsidRDefault="00775BC9" w:rsidP="00775BC9">
      <w:pPr>
        <w:tabs>
          <w:tab w:val="left" w:pos="6660"/>
        </w:tabs>
        <w:spacing w:line="240" w:lineRule="auto"/>
        <w:jc w:val="center"/>
        <w:rPr>
          <w:rFonts w:ascii="Arial" w:eastAsia="Calibri" w:hAnsi="Arial" w:cs="Arial"/>
          <w:lang w:eastAsia="en-US"/>
        </w:rPr>
      </w:pPr>
      <w:r w:rsidRPr="00775BC9">
        <w:rPr>
          <w:rFonts w:ascii="Arial" w:hAnsi="Arial" w:cs="Arial"/>
          <w:bCs/>
          <w:lang w:val="pt-BR"/>
        </w:rPr>
        <w:t>Secretario</w:t>
      </w:r>
    </w:p>
    <w:p w:rsidR="00775BC9" w:rsidRPr="00775BC9" w:rsidRDefault="00775BC9" w:rsidP="00775BC9">
      <w:pPr>
        <w:tabs>
          <w:tab w:val="left" w:pos="6660"/>
        </w:tabs>
        <w:spacing w:line="240" w:lineRule="auto"/>
        <w:jc w:val="center"/>
        <w:rPr>
          <w:rFonts w:ascii="Arial" w:hAnsi="Arial" w:cs="Arial"/>
          <w:bCs/>
          <w:lang w:val="pt-BR"/>
        </w:rPr>
      </w:pPr>
    </w:p>
    <w:p w:rsidR="00775BC9" w:rsidRDefault="00775BC9" w:rsidP="00DC6308">
      <w:pPr>
        <w:spacing w:after="200" w:line="240" w:lineRule="auto"/>
        <w:ind w:right="51"/>
        <w:rPr>
          <w:rFonts w:ascii="Arial" w:eastAsia="Calibri" w:hAnsi="Arial" w:cs="Arial"/>
          <w:bCs/>
          <w:lang w:eastAsia="en-US"/>
        </w:rPr>
      </w:pPr>
    </w:p>
    <w:p w:rsidR="00775BC9" w:rsidRDefault="00775BC9" w:rsidP="00DC6308">
      <w:pPr>
        <w:spacing w:after="200" w:line="240" w:lineRule="auto"/>
        <w:ind w:right="51"/>
        <w:rPr>
          <w:rFonts w:ascii="Arial" w:eastAsia="Calibri" w:hAnsi="Arial" w:cs="Arial"/>
          <w:bCs/>
          <w:lang w:eastAsia="en-US"/>
        </w:rPr>
      </w:pPr>
    </w:p>
    <w:sectPr w:rsidR="00775BC9" w:rsidSect="009E438B">
      <w:headerReference w:type="default" r:id="rId10"/>
      <w:footerReference w:type="default" r:id="rId11"/>
      <w:pgSz w:w="12242" w:h="18722" w:code="14"/>
      <w:pgMar w:top="1701" w:right="1418" w:bottom="1701" w:left="1701" w:header="851" w:footer="851"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C73" w:rsidRDefault="00A32C73">
      <w:r>
        <w:separator/>
      </w:r>
    </w:p>
  </w:endnote>
  <w:endnote w:type="continuationSeparator" w:id="0">
    <w:p w:rsidR="00A32C73" w:rsidRDefault="00A32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altName w:val="Calisto MT"/>
    <w:panose1 w:val="02040503050406030204"/>
    <w:charset w:val="00"/>
    <w:family w:val="roman"/>
    <w:pitch w:val="variable"/>
    <w:sig w:usb0="E00002FF" w:usb1="400004FF" w:usb2="0000000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rin">
    <w:altName w:val="Garamon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altName w:val=" Helvetica"/>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F55" w:rsidRPr="009767B7" w:rsidRDefault="00361F55" w:rsidP="009767B7">
    <w:pPr>
      <w:pStyle w:val="Piedepgina"/>
    </w:pPr>
    <w:r w:rsidRPr="009767B7">
      <w:t xml:space="preserve">Página </w:t>
    </w:r>
    <w:r w:rsidRPr="009767B7">
      <w:fldChar w:fldCharType="begin"/>
    </w:r>
    <w:r w:rsidRPr="009767B7">
      <w:instrText xml:space="preserve"> PAGE </w:instrText>
    </w:r>
    <w:r w:rsidRPr="009767B7">
      <w:fldChar w:fldCharType="separate"/>
    </w:r>
    <w:r w:rsidR="00B51063">
      <w:rPr>
        <w:noProof/>
      </w:rPr>
      <w:t>12</w:t>
    </w:r>
    <w:r w:rsidRPr="009767B7">
      <w:rPr>
        <w:noProof/>
      </w:rPr>
      <w:fldChar w:fldCharType="end"/>
    </w:r>
    <w:r w:rsidRPr="009767B7">
      <w:t xml:space="preserve"> de </w:t>
    </w:r>
    <w:fldSimple w:instr=" NUMPAGES ">
      <w:r w:rsidR="00B51063">
        <w:rPr>
          <w:noProof/>
        </w:rPr>
        <w:t>12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C73" w:rsidRDefault="00A32C73">
      <w:r>
        <w:separator/>
      </w:r>
    </w:p>
  </w:footnote>
  <w:footnote w:type="continuationSeparator" w:id="0">
    <w:p w:rsidR="00A32C73" w:rsidRDefault="00A32C73">
      <w:r>
        <w:continuationSeparator/>
      </w:r>
    </w:p>
  </w:footnote>
  <w:footnote w:id="1">
    <w:p w:rsidR="00361F55" w:rsidRDefault="00361F55" w:rsidP="00421AA0">
      <w:pPr>
        <w:pStyle w:val="Textonotapie"/>
        <w:rPr>
          <w:rFonts w:ascii="Arial" w:hAnsi="Arial" w:cs="Arial"/>
          <w:sz w:val="14"/>
          <w:szCs w:val="14"/>
        </w:rPr>
      </w:pPr>
      <w:r>
        <w:rPr>
          <w:rStyle w:val="Refdenotaalpie"/>
        </w:rPr>
        <w:footnoteRef/>
      </w:r>
      <w:r>
        <w:t xml:space="preserve"> </w:t>
      </w:r>
      <w:r>
        <w:rPr>
          <w:rFonts w:ascii="Arial" w:hAnsi="Arial" w:cs="Arial"/>
          <w:sz w:val="14"/>
          <w:szCs w:val="14"/>
        </w:rPr>
        <w:t>Decreto 2591 de 1991, artículo 6-1.</w:t>
      </w:r>
    </w:p>
  </w:footnote>
  <w:footnote w:id="2">
    <w:p w:rsidR="00361F55" w:rsidRDefault="00361F55" w:rsidP="00421AA0">
      <w:pPr>
        <w:pStyle w:val="Textonotapie"/>
        <w:rPr>
          <w:rFonts w:ascii="Arial" w:hAnsi="Arial" w:cs="Arial"/>
          <w:sz w:val="14"/>
          <w:szCs w:val="14"/>
        </w:rPr>
      </w:pPr>
      <w:r>
        <w:rPr>
          <w:rStyle w:val="Refdenotaalpie"/>
          <w:rFonts w:ascii="Arial" w:hAnsi="Arial" w:cs="Arial"/>
          <w:sz w:val="14"/>
          <w:szCs w:val="14"/>
        </w:rPr>
        <w:footnoteRef/>
      </w:r>
      <w:r>
        <w:rPr>
          <w:rFonts w:ascii="Arial" w:hAnsi="Arial" w:cs="Arial"/>
          <w:sz w:val="14"/>
          <w:szCs w:val="14"/>
        </w:rPr>
        <w:t xml:space="preserve"> Decreto 2591 de 1991, artículo 6-2.</w:t>
      </w:r>
    </w:p>
  </w:footnote>
  <w:footnote w:id="3">
    <w:p w:rsidR="00361F55" w:rsidRDefault="00361F55" w:rsidP="00421AA0">
      <w:pPr>
        <w:pStyle w:val="Textonotapie"/>
        <w:rPr>
          <w:rFonts w:ascii="Arial" w:hAnsi="Arial" w:cs="Arial"/>
          <w:sz w:val="14"/>
          <w:szCs w:val="14"/>
        </w:rPr>
      </w:pPr>
      <w:r>
        <w:rPr>
          <w:rStyle w:val="Refdenotaalpie"/>
          <w:rFonts w:ascii="Arial" w:hAnsi="Arial" w:cs="Arial"/>
          <w:sz w:val="14"/>
          <w:szCs w:val="14"/>
        </w:rPr>
        <w:footnoteRef/>
      </w:r>
      <w:r>
        <w:rPr>
          <w:rFonts w:ascii="Arial" w:hAnsi="Arial" w:cs="Arial"/>
          <w:sz w:val="14"/>
          <w:szCs w:val="14"/>
        </w:rPr>
        <w:t xml:space="preserve"> Decreto 2591 de 1991, artículo 6-3.</w:t>
      </w:r>
    </w:p>
  </w:footnote>
  <w:footnote w:id="4">
    <w:p w:rsidR="00361F55" w:rsidRDefault="00361F55" w:rsidP="00421AA0">
      <w:pPr>
        <w:pStyle w:val="Textonotapie"/>
        <w:rPr>
          <w:rFonts w:ascii="Arial" w:hAnsi="Arial" w:cs="Arial"/>
          <w:sz w:val="14"/>
          <w:szCs w:val="14"/>
        </w:rPr>
      </w:pPr>
      <w:r>
        <w:rPr>
          <w:rStyle w:val="Refdenotaalpie"/>
          <w:rFonts w:ascii="Arial" w:hAnsi="Arial" w:cs="Arial"/>
          <w:sz w:val="14"/>
          <w:szCs w:val="14"/>
        </w:rPr>
        <w:footnoteRef/>
      </w:r>
      <w:r>
        <w:rPr>
          <w:rFonts w:ascii="Arial" w:hAnsi="Arial" w:cs="Arial"/>
          <w:sz w:val="14"/>
          <w:szCs w:val="14"/>
        </w:rPr>
        <w:t xml:space="preserve"> Decreto 2591 de 1991, artículo 6-4.</w:t>
      </w:r>
    </w:p>
  </w:footnote>
  <w:footnote w:id="5">
    <w:p w:rsidR="00361F55" w:rsidRDefault="00361F55" w:rsidP="00421AA0">
      <w:pPr>
        <w:pStyle w:val="Textonotapie"/>
        <w:rPr>
          <w:rFonts w:ascii="Arial" w:hAnsi="Arial" w:cs="Arial"/>
          <w:sz w:val="14"/>
          <w:szCs w:val="14"/>
        </w:rPr>
      </w:pPr>
      <w:r>
        <w:rPr>
          <w:rStyle w:val="Refdenotaalpie"/>
          <w:rFonts w:ascii="Arial" w:hAnsi="Arial" w:cs="Arial"/>
          <w:sz w:val="14"/>
          <w:szCs w:val="14"/>
        </w:rPr>
        <w:footnoteRef/>
      </w:r>
      <w:r>
        <w:rPr>
          <w:rFonts w:ascii="Arial" w:hAnsi="Arial" w:cs="Arial"/>
          <w:sz w:val="14"/>
          <w:szCs w:val="14"/>
        </w:rPr>
        <w:t xml:space="preserve"> Decreto 2591 de 1991, artículo 6-5.</w:t>
      </w:r>
    </w:p>
  </w:footnote>
  <w:footnote w:id="6">
    <w:p w:rsidR="00361F55" w:rsidRDefault="00361F55" w:rsidP="00421AA0">
      <w:pPr>
        <w:pStyle w:val="Textonotapie"/>
        <w:rPr>
          <w:rFonts w:ascii="Arial" w:hAnsi="Arial" w:cs="Arial"/>
          <w:sz w:val="14"/>
          <w:szCs w:val="14"/>
        </w:rPr>
      </w:pPr>
      <w:r>
        <w:rPr>
          <w:rStyle w:val="Refdenotaalpie"/>
          <w:rFonts w:ascii="Arial" w:hAnsi="Arial" w:cs="Arial"/>
          <w:sz w:val="14"/>
          <w:szCs w:val="14"/>
        </w:rPr>
        <w:footnoteRef/>
      </w:r>
      <w:r>
        <w:rPr>
          <w:rFonts w:ascii="Arial" w:hAnsi="Arial" w:cs="Arial"/>
          <w:sz w:val="14"/>
          <w:szCs w:val="14"/>
        </w:rPr>
        <w:t xml:space="preserve"> Sentencia T - 903 de 2008 entre otras.</w:t>
      </w:r>
    </w:p>
  </w:footnote>
  <w:footnote w:id="7">
    <w:p w:rsidR="00361F55" w:rsidRDefault="00361F55" w:rsidP="00421AA0">
      <w:pPr>
        <w:pStyle w:val="Textonotapie"/>
        <w:rPr>
          <w:rFonts w:ascii="Arial" w:hAnsi="Arial" w:cs="Arial"/>
          <w:sz w:val="14"/>
          <w:szCs w:val="14"/>
        </w:rPr>
      </w:pPr>
      <w:r>
        <w:rPr>
          <w:rStyle w:val="Refdenotaalpie"/>
          <w:rFonts w:ascii="Arial" w:hAnsi="Arial" w:cs="Arial"/>
          <w:sz w:val="14"/>
          <w:szCs w:val="14"/>
        </w:rPr>
        <w:footnoteRef/>
      </w:r>
      <w:r>
        <w:rPr>
          <w:rFonts w:ascii="Arial" w:hAnsi="Arial" w:cs="Arial"/>
          <w:sz w:val="14"/>
          <w:szCs w:val="14"/>
        </w:rPr>
        <w:t xml:space="preserve"> Sentencia T - 1219 de 2001</w:t>
      </w:r>
    </w:p>
  </w:footnote>
  <w:footnote w:id="8">
    <w:p w:rsidR="00361F55" w:rsidRDefault="00361F55" w:rsidP="00421AA0">
      <w:pPr>
        <w:pStyle w:val="Textonotapie"/>
        <w:rPr>
          <w:rFonts w:ascii="Arial" w:hAnsi="Arial" w:cs="Arial"/>
          <w:sz w:val="14"/>
          <w:szCs w:val="14"/>
        </w:rPr>
      </w:pPr>
      <w:r>
        <w:rPr>
          <w:rStyle w:val="Refdenotaalpie"/>
          <w:rFonts w:ascii="Arial" w:hAnsi="Arial" w:cs="Arial"/>
          <w:sz w:val="14"/>
          <w:szCs w:val="14"/>
        </w:rPr>
        <w:footnoteRef/>
      </w:r>
      <w:r>
        <w:rPr>
          <w:rFonts w:ascii="Arial" w:hAnsi="Arial" w:cs="Arial"/>
          <w:sz w:val="14"/>
          <w:szCs w:val="14"/>
        </w:rPr>
        <w:t xml:space="preserve"> Decreto 2591 de 1991, artículo 38. Sentencia T-407 de 2005 entre otras.</w:t>
      </w:r>
    </w:p>
  </w:footnote>
  <w:footnote w:id="9">
    <w:p w:rsidR="00361F55" w:rsidRDefault="00361F55" w:rsidP="00421AA0">
      <w:pPr>
        <w:pStyle w:val="Textonotapie"/>
        <w:rPr>
          <w:rFonts w:ascii="Arial" w:hAnsi="Arial" w:cs="Arial"/>
          <w:sz w:val="14"/>
          <w:szCs w:val="14"/>
        </w:rPr>
      </w:pPr>
      <w:r>
        <w:rPr>
          <w:rStyle w:val="Refdenotaalpie"/>
          <w:rFonts w:ascii="Arial" w:hAnsi="Arial" w:cs="Arial"/>
          <w:sz w:val="14"/>
          <w:szCs w:val="14"/>
        </w:rPr>
        <w:footnoteRef/>
      </w:r>
      <w:r>
        <w:rPr>
          <w:rFonts w:ascii="Arial" w:hAnsi="Arial" w:cs="Arial"/>
          <w:sz w:val="14"/>
          <w:szCs w:val="14"/>
        </w:rPr>
        <w:t xml:space="preserve"> Sentencia T-409 de 2008 </w:t>
      </w:r>
    </w:p>
  </w:footnote>
  <w:footnote w:id="10">
    <w:p w:rsidR="00361F55" w:rsidRDefault="00361F55" w:rsidP="00421AA0">
      <w:pPr>
        <w:pStyle w:val="Textonotapie"/>
        <w:rPr>
          <w:rFonts w:ascii="Arial" w:hAnsi="Arial" w:cs="Arial"/>
          <w:sz w:val="14"/>
          <w:szCs w:val="14"/>
        </w:rPr>
      </w:pPr>
      <w:r>
        <w:rPr>
          <w:rStyle w:val="Refdenotaalpie"/>
          <w:rFonts w:ascii="Arial" w:hAnsi="Arial" w:cs="Arial"/>
          <w:sz w:val="14"/>
          <w:szCs w:val="14"/>
        </w:rPr>
        <w:footnoteRef/>
      </w:r>
      <w:r>
        <w:rPr>
          <w:rFonts w:ascii="Arial" w:hAnsi="Arial" w:cs="Arial"/>
          <w:sz w:val="14"/>
          <w:szCs w:val="14"/>
        </w:rPr>
        <w:t xml:space="preserve"> Sentencia T-011 de 1997 entre otras.</w:t>
      </w:r>
    </w:p>
  </w:footnote>
  <w:footnote w:id="11">
    <w:p w:rsidR="00361F55" w:rsidRPr="00AA2132" w:rsidRDefault="00361F55" w:rsidP="00DC6308">
      <w:pPr>
        <w:pStyle w:val="Textonotapie"/>
        <w:ind w:right="-329"/>
        <w:rPr>
          <w:rFonts w:ascii="Arial" w:hAnsi="Arial" w:cs="Arial"/>
        </w:rPr>
      </w:pPr>
      <w:r w:rsidRPr="00AA2132">
        <w:rPr>
          <w:rStyle w:val="Refdenotaalpie"/>
          <w:rFonts w:ascii="Arial" w:hAnsi="Arial" w:cs="Arial"/>
        </w:rPr>
        <w:footnoteRef/>
      </w:r>
      <w:r w:rsidRPr="00AA2132">
        <w:rPr>
          <w:rFonts w:ascii="Arial" w:hAnsi="Arial" w:cs="Arial"/>
        </w:rPr>
        <w:t xml:space="preserve"> </w:t>
      </w:r>
      <w:r w:rsidRPr="00AA2132">
        <w:rPr>
          <w:rFonts w:ascii="Arial" w:hAnsi="Arial" w:cs="Arial"/>
          <w:lang w:val="fr-FR"/>
        </w:rPr>
        <w:t xml:space="preserve">[Cita del aparte transcrito] Sobre el particular pueden verse las sentencias T-1316 de 2001, T-482 de 2001, T-977 de 2001, T-690 de 2001, T-256 de 2001, T-189 de 2001, T-163 de 2001, T-1116 de 2000, T-886 de 2000, T-612 de 2000, T-618 de 1999, T-325 de 1999, T-214 de 1999, T-718 de 1998, T-116 de 1998, T-009 de 1998, T.637 de 1997, T-456 de 1994 y T-426 de 1992. </w:t>
      </w:r>
    </w:p>
  </w:footnote>
  <w:footnote w:id="12">
    <w:p w:rsidR="00361F55" w:rsidRPr="00AA2132" w:rsidRDefault="00361F55" w:rsidP="00DC6308">
      <w:pPr>
        <w:pStyle w:val="Textonotapie"/>
        <w:rPr>
          <w:rFonts w:ascii="Arial" w:hAnsi="Arial" w:cs="Arial"/>
        </w:rPr>
      </w:pPr>
      <w:r w:rsidRPr="00AA2132">
        <w:rPr>
          <w:rStyle w:val="Refdenotaalpie"/>
          <w:rFonts w:ascii="Arial" w:hAnsi="Arial" w:cs="Arial"/>
        </w:rPr>
        <w:footnoteRef/>
      </w:r>
      <w:r w:rsidRPr="00AA2132">
        <w:rPr>
          <w:rFonts w:ascii="Arial" w:hAnsi="Arial" w:cs="Arial"/>
        </w:rPr>
        <w:t xml:space="preserve"> T-904 de 2004</w:t>
      </w:r>
      <w:r>
        <w:rPr>
          <w:rFonts w:ascii="Arial" w:hAnsi="Arial" w:cs="Arial"/>
        </w:rPr>
        <w:t>.</w:t>
      </w:r>
    </w:p>
  </w:footnote>
  <w:footnote w:id="13">
    <w:p w:rsidR="00361F55" w:rsidRPr="00AA2132" w:rsidRDefault="00361F55" w:rsidP="00DC6308">
      <w:pPr>
        <w:pStyle w:val="Textonotapie"/>
        <w:ind w:right="-329"/>
        <w:rPr>
          <w:rFonts w:ascii="Arial" w:hAnsi="Arial" w:cs="Arial"/>
        </w:rPr>
      </w:pPr>
      <w:r w:rsidRPr="00AA2132">
        <w:rPr>
          <w:rStyle w:val="Refdenotaalpie"/>
          <w:rFonts w:ascii="Arial" w:hAnsi="Arial" w:cs="Arial"/>
        </w:rPr>
        <w:footnoteRef/>
      </w:r>
      <w:r w:rsidRPr="00AA2132">
        <w:rPr>
          <w:rFonts w:ascii="Arial" w:hAnsi="Arial" w:cs="Arial"/>
        </w:rPr>
        <w:t xml:space="preserve"> T-904 de 2004. Ver también la sentencia T-076 de 2003: “Tratándose del reconocimiento o reliquidación de la pensión, la jurisprudencia viene considerando que, bajo condiciones normales, las acciones laborales - ordinarias y contenciosas- constituyen medios de impugnación adecuados e idóneos para la protección de los derechos fundamentales que de ella se derivan. No obstante, también ha sostenido que, excepcionalmente, es posible que tales acciones pierdan toda eficacia jurídica para la consecución de los fines que buscan proteger, concretamente, cuando una evaluación de las circunstancias fácticas del caso o de la situación personal de quien solicita el amparo constitucional así lo determina. En estos eventos, la controversia planteada puede desbordar el marco meramente legal y pasar a convertirse en un problema de índole constitucional, “por lo que el juez de tutela estaría obligado a conocer de fondo la solicitud y a tomar las medidas necesarias para la protección del derecho vulnerado o amenazado.”</w:t>
      </w:r>
    </w:p>
  </w:footnote>
  <w:footnote w:id="14">
    <w:p w:rsidR="00775BC9" w:rsidRPr="00F24C32" w:rsidRDefault="00775BC9" w:rsidP="00775BC9">
      <w:pPr>
        <w:pStyle w:val="Textonotapie"/>
        <w:rPr>
          <w:rFonts w:ascii="Arial" w:hAnsi="Arial" w:cs="Arial"/>
          <w:sz w:val="14"/>
          <w:szCs w:val="14"/>
        </w:rPr>
      </w:pPr>
      <w:r w:rsidRPr="00F24C32">
        <w:rPr>
          <w:rFonts w:ascii="Arial" w:hAnsi="Arial" w:cs="Arial"/>
          <w:sz w:val="14"/>
          <w:szCs w:val="14"/>
          <w:vertAlign w:val="superscript"/>
        </w:rPr>
        <w:footnoteRef/>
      </w:r>
      <w:r w:rsidRPr="00F24C32">
        <w:rPr>
          <w:rFonts w:ascii="Arial" w:hAnsi="Arial" w:cs="Arial"/>
          <w:sz w:val="14"/>
          <w:szCs w:val="14"/>
        </w:rPr>
        <w:t xml:space="preserve"> Sentencia T-1316/01 (MP. Rodrigo Uprimny Yepes).  En esta sentencia se estudia si es procedente la acción de tutela como mecanismo transitorio, teniendo en cuenta que el accionante había presentado una demanda ante la jurisdicción contencioso administrativa, solicitando el incremento de su mesada pensional. En este caso la Corte resolvió confirmar los fallos de instancia, los cuales negaron la tutela del derecho, pues consideró que para el caso en concreto no se configuraba una situación irremediable.  Esta sentencia reitera los argumentos planteados en la sentencia T-225/93 (MP. Vladimiro Naranjo Mesa).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F55" w:rsidRPr="00BC0DEF" w:rsidRDefault="00361F55" w:rsidP="00A62954">
    <w:pPr>
      <w:spacing w:line="240" w:lineRule="auto"/>
      <w:ind w:left="708"/>
      <w:jc w:val="right"/>
      <w:rPr>
        <w:rFonts w:ascii="Arial" w:hAnsi="Arial" w:cs="Arial"/>
        <w:i/>
        <w:sz w:val="14"/>
        <w:szCs w:val="14"/>
        <w:lang w:val="es-MX"/>
      </w:rPr>
    </w:pPr>
    <w:r w:rsidRPr="00BC0DEF">
      <w:rPr>
        <w:rFonts w:ascii="Arial" w:hAnsi="Arial" w:cs="Arial"/>
        <w:i/>
        <w:sz w:val="14"/>
        <w:szCs w:val="14"/>
        <w:lang w:val="es-MX"/>
      </w:rPr>
      <w:t xml:space="preserve">ACCIÓN DE TUTELA SEGUNDA INSTANCIA                               </w:t>
    </w:r>
  </w:p>
  <w:p w:rsidR="00361F55" w:rsidRPr="00BC0DEF" w:rsidRDefault="00361F55" w:rsidP="00A62954">
    <w:pPr>
      <w:pStyle w:val="Encabezado"/>
      <w:jc w:val="right"/>
      <w:rPr>
        <w:rFonts w:ascii="Arial" w:hAnsi="Arial" w:cs="Arial"/>
        <w:i/>
        <w:sz w:val="14"/>
        <w:szCs w:val="14"/>
        <w:lang w:val="es-MX"/>
      </w:rPr>
    </w:pPr>
    <w:r w:rsidRPr="00BC0DEF">
      <w:rPr>
        <w:rFonts w:ascii="Arial" w:hAnsi="Arial" w:cs="Arial"/>
        <w:i/>
        <w:sz w:val="14"/>
        <w:szCs w:val="14"/>
        <w:lang w:val="es-MX"/>
      </w:rPr>
      <w:t xml:space="preserve">                                                       RADICACIÓN: 66682 31 04 001 2018 00110 0</w:t>
    </w:r>
    <w:r>
      <w:rPr>
        <w:rFonts w:ascii="Arial" w:hAnsi="Arial" w:cs="Arial"/>
        <w:i/>
        <w:sz w:val="14"/>
        <w:szCs w:val="14"/>
        <w:lang w:val="es-MX"/>
      </w:rPr>
      <w:t>2</w:t>
    </w:r>
  </w:p>
  <w:p w:rsidR="00361F55" w:rsidRPr="00BC0DEF" w:rsidRDefault="00361F55" w:rsidP="00A62954">
    <w:pPr>
      <w:pStyle w:val="Encabezado"/>
      <w:jc w:val="right"/>
      <w:rPr>
        <w:rFonts w:ascii="Arial" w:hAnsi="Arial" w:cs="Arial"/>
        <w:i/>
        <w:sz w:val="14"/>
        <w:szCs w:val="14"/>
        <w:lang w:val="es-MX"/>
      </w:rPr>
    </w:pPr>
    <w:r w:rsidRPr="00BC0DEF">
      <w:rPr>
        <w:rFonts w:ascii="Arial" w:hAnsi="Arial" w:cs="Arial"/>
        <w:i/>
        <w:sz w:val="14"/>
        <w:szCs w:val="14"/>
        <w:lang w:val="es-MX"/>
      </w:rPr>
      <w:t xml:space="preserve">                                                                ACCIONANTE: OCARIS DE JESÚS TORRES VS. COLPENSIONES Y</w:t>
    </w:r>
    <w:r>
      <w:rPr>
        <w:rFonts w:ascii="Arial" w:hAnsi="Arial" w:cs="Arial"/>
        <w:i/>
        <w:sz w:val="14"/>
        <w:szCs w:val="14"/>
        <w:lang w:val="es-MX"/>
      </w:rPr>
      <w:t xml:space="preserve"> </w:t>
    </w:r>
    <w:r w:rsidRPr="00BC0DEF">
      <w:rPr>
        <w:rFonts w:ascii="Arial" w:hAnsi="Arial" w:cs="Arial"/>
        <w:i/>
        <w:sz w:val="14"/>
        <w:szCs w:val="14"/>
        <w:lang w:val="es-MX"/>
      </w:rPr>
      <w:t>OTRO</w:t>
    </w:r>
    <w:r>
      <w:rPr>
        <w:rFonts w:ascii="Arial" w:hAnsi="Arial" w:cs="Arial"/>
        <w:i/>
        <w:sz w:val="14"/>
        <w:szCs w:val="14"/>
        <w:lang w:val="es-MX"/>
      </w:rPr>
      <w:t>S</w:t>
    </w:r>
  </w:p>
  <w:p w:rsidR="00361F55" w:rsidRPr="0000585B" w:rsidRDefault="00361F55" w:rsidP="00A62954">
    <w:pPr>
      <w:pStyle w:val="Encabezado"/>
      <w:jc w:val="right"/>
      <w:rPr>
        <w:rFonts w:ascii="Comic Sans MS" w:hAnsi="Comic Sans MS" w:cs="Arial"/>
        <w:b/>
        <w:sz w:val="16"/>
        <w:szCs w:val="16"/>
        <w:lang w:val="es-MX"/>
      </w:rPr>
    </w:pPr>
    <w:r w:rsidRPr="00BC0DEF">
      <w:rPr>
        <w:rFonts w:ascii="Arial" w:hAnsi="Arial" w:cs="Arial"/>
        <w:i/>
        <w:sz w:val="14"/>
        <w:szCs w:val="14"/>
        <w:lang w:val="es-MX"/>
      </w:rPr>
      <w:t>ASUNTO:</w:t>
    </w:r>
    <w:r w:rsidR="00C51E65">
      <w:rPr>
        <w:rFonts w:ascii="Arial" w:hAnsi="Arial" w:cs="Arial"/>
        <w:i/>
        <w:sz w:val="14"/>
        <w:szCs w:val="14"/>
        <w:lang w:val="es-MX"/>
      </w:rPr>
      <w:t xml:space="preserve"> CONFIRMA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46902"/>
    <w:multiLevelType w:val="hybridMultilevel"/>
    <w:tmpl w:val="E57680D4"/>
    <w:lvl w:ilvl="0" w:tplc="E4182CEC">
      <w:start w:val="1"/>
      <w:numFmt w:val="lowerRoman"/>
      <w:lvlText w:val="%1)"/>
      <w:lvlJc w:val="left"/>
      <w:pPr>
        <w:tabs>
          <w:tab w:val="num" w:pos="1440"/>
        </w:tabs>
        <w:ind w:left="1440" w:hanging="108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nsid w:val="19B0299C"/>
    <w:multiLevelType w:val="hybridMultilevel"/>
    <w:tmpl w:val="7C58B9B8"/>
    <w:lvl w:ilvl="0" w:tplc="6D3898D2">
      <w:start w:val="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7176754"/>
    <w:multiLevelType w:val="hybridMultilevel"/>
    <w:tmpl w:val="FEBE7D68"/>
    <w:lvl w:ilvl="0" w:tplc="03645352">
      <w:start w:val="1"/>
      <w:numFmt w:val="lowerRoman"/>
      <w:lvlText w:val="%1)"/>
      <w:lvlJc w:val="left"/>
      <w:pPr>
        <w:ind w:left="740" w:hanging="72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3">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
    <w:nsid w:val="4B6D632F"/>
    <w:multiLevelType w:val="hybridMultilevel"/>
    <w:tmpl w:val="1DB629E6"/>
    <w:lvl w:ilvl="0" w:tplc="6D3898D2">
      <w:start w:val="4"/>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B1F1855"/>
    <w:multiLevelType w:val="hybridMultilevel"/>
    <w:tmpl w:val="75F6C7FC"/>
    <w:lvl w:ilvl="0" w:tplc="982EBFCC">
      <w:start w:val="1"/>
      <w:numFmt w:val="upperLetter"/>
      <w:lvlText w:val="%1."/>
      <w:lvlJc w:val="left"/>
      <w:pPr>
        <w:ind w:left="349" w:hanging="360"/>
      </w:pPr>
      <w:rPr>
        <w:rFonts w:hint="default"/>
      </w:rPr>
    </w:lvl>
    <w:lvl w:ilvl="1" w:tplc="240A0019" w:tentative="1">
      <w:start w:val="1"/>
      <w:numFmt w:val="lowerLetter"/>
      <w:lvlText w:val="%2."/>
      <w:lvlJc w:val="left"/>
      <w:pPr>
        <w:ind w:left="1069" w:hanging="360"/>
      </w:pPr>
    </w:lvl>
    <w:lvl w:ilvl="2" w:tplc="240A001B" w:tentative="1">
      <w:start w:val="1"/>
      <w:numFmt w:val="lowerRoman"/>
      <w:lvlText w:val="%3."/>
      <w:lvlJc w:val="right"/>
      <w:pPr>
        <w:ind w:left="1789" w:hanging="180"/>
      </w:pPr>
    </w:lvl>
    <w:lvl w:ilvl="3" w:tplc="240A000F" w:tentative="1">
      <w:start w:val="1"/>
      <w:numFmt w:val="decimal"/>
      <w:lvlText w:val="%4."/>
      <w:lvlJc w:val="left"/>
      <w:pPr>
        <w:ind w:left="2509" w:hanging="360"/>
      </w:pPr>
    </w:lvl>
    <w:lvl w:ilvl="4" w:tplc="240A0019" w:tentative="1">
      <w:start w:val="1"/>
      <w:numFmt w:val="lowerLetter"/>
      <w:lvlText w:val="%5."/>
      <w:lvlJc w:val="left"/>
      <w:pPr>
        <w:ind w:left="3229" w:hanging="360"/>
      </w:pPr>
    </w:lvl>
    <w:lvl w:ilvl="5" w:tplc="240A001B" w:tentative="1">
      <w:start w:val="1"/>
      <w:numFmt w:val="lowerRoman"/>
      <w:lvlText w:val="%6."/>
      <w:lvlJc w:val="right"/>
      <w:pPr>
        <w:ind w:left="3949" w:hanging="180"/>
      </w:pPr>
    </w:lvl>
    <w:lvl w:ilvl="6" w:tplc="240A000F" w:tentative="1">
      <w:start w:val="1"/>
      <w:numFmt w:val="decimal"/>
      <w:lvlText w:val="%7."/>
      <w:lvlJc w:val="left"/>
      <w:pPr>
        <w:ind w:left="4669" w:hanging="360"/>
      </w:pPr>
    </w:lvl>
    <w:lvl w:ilvl="7" w:tplc="240A0019" w:tentative="1">
      <w:start w:val="1"/>
      <w:numFmt w:val="lowerLetter"/>
      <w:lvlText w:val="%8."/>
      <w:lvlJc w:val="left"/>
      <w:pPr>
        <w:ind w:left="5389" w:hanging="360"/>
      </w:pPr>
    </w:lvl>
    <w:lvl w:ilvl="8" w:tplc="240A001B" w:tentative="1">
      <w:start w:val="1"/>
      <w:numFmt w:val="lowerRoman"/>
      <w:lvlText w:val="%9."/>
      <w:lvlJc w:val="right"/>
      <w:pPr>
        <w:ind w:left="6109" w:hanging="180"/>
      </w:pPr>
    </w:lvl>
  </w:abstractNum>
  <w:abstractNum w:abstractNumId="6">
    <w:nsid w:val="7E8801BF"/>
    <w:multiLevelType w:val="hybridMultilevel"/>
    <w:tmpl w:val="381E4C9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ED44EF5"/>
    <w:multiLevelType w:val="hybridMultilevel"/>
    <w:tmpl w:val="863AEF70"/>
    <w:lvl w:ilvl="0" w:tplc="0C0A000F">
      <w:start w:val="1"/>
      <w:numFmt w:val="decimal"/>
      <w:lvlText w:val="%1."/>
      <w:lvlJc w:val="left"/>
      <w:pPr>
        <w:ind w:left="870" w:hanging="360"/>
      </w:p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num w:numId="1">
    <w:abstractNumId w:val="5"/>
  </w:num>
  <w:num w:numId="2">
    <w:abstractNumId w:val="4"/>
  </w:num>
  <w:num w:numId="3">
    <w:abstractNumId w:val="1"/>
  </w:num>
  <w:num w:numId="4">
    <w:abstractNumId w:val="2"/>
  </w:num>
  <w:num w:numId="5">
    <w:abstractNumId w:val="7"/>
  </w:num>
  <w:num w:numId="6">
    <w:abstractNumId w:val="3"/>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fr-FR"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30"/>
  <w:drawingGridVerticalSpacing w:val="10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5A"/>
    <w:rsid w:val="0000287D"/>
    <w:rsid w:val="00002D26"/>
    <w:rsid w:val="00004CA7"/>
    <w:rsid w:val="00005771"/>
    <w:rsid w:val="0000585B"/>
    <w:rsid w:val="00006071"/>
    <w:rsid w:val="000077B2"/>
    <w:rsid w:val="000077D3"/>
    <w:rsid w:val="000106C7"/>
    <w:rsid w:val="00013F06"/>
    <w:rsid w:val="0002083D"/>
    <w:rsid w:val="0002181A"/>
    <w:rsid w:val="00021EBC"/>
    <w:rsid w:val="00022511"/>
    <w:rsid w:val="00022AF8"/>
    <w:rsid w:val="00023315"/>
    <w:rsid w:val="00024710"/>
    <w:rsid w:val="00026CC4"/>
    <w:rsid w:val="00027190"/>
    <w:rsid w:val="00033EE8"/>
    <w:rsid w:val="0003504B"/>
    <w:rsid w:val="00036882"/>
    <w:rsid w:val="000369EB"/>
    <w:rsid w:val="00040217"/>
    <w:rsid w:val="00041A8C"/>
    <w:rsid w:val="00041B89"/>
    <w:rsid w:val="00042063"/>
    <w:rsid w:val="00043411"/>
    <w:rsid w:val="00043B3C"/>
    <w:rsid w:val="00044B34"/>
    <w:rsid w:val="00051407"/>
    <w:rsid w:val="00052DBE"/>
    <w:rsid w:val="00055223"/>
    <w:rsid w:val="000554EE"/>
    <w:rsid w:val="000555EA"/>
    <w:rsid w:val="0006183F"/>
    <w:rsid w:val="0006200F"/>
    <w:rsid w:val="00062EFC"/>
    <w:rsid w:val="00063DCC"/>
    <w:rsid w:val="0006644A"/>
    <w:rsid w:val="00066C9D"/>
    <w:rsid w:val="00072E89"/>
    <w:rsid w:val="00073CB7"/>
    <w:rsid w:val="00074152"/>
    <w:rsid w:val="00075E44"/>
    <w:rsid w:val="00077028"/>
    <w:rsid w:val="000807FB"/>
    <w:rsid w:val="000815B8"/>
    <w:rsid w:val="00081EE9"/>
    <w:rsid w:val="00082B2B"/>
    <w:rsid w:val="000832B6"/>
    <w:rsid w:val="000841BC"/>
    <w:rsid w:val="000849CA"/>
    <w:rsid w:val="00086D64"/>
    <w:rsid w:val="00092041"/>
    <w:rsid w:val="000930BF"/>
    <w:rsid w:val="00095C95"/>
    <w:rsid w:val="0009677C"/>
    <w:rsid w:val="00096CEA"/>
    <w:rsid w:val="00096EF7"/>
    <w:rsid w:val="000A0461"/>
    <w:rsid w:val="000A0BCB"/>
    <w:rsid w:val="000A0BDF"/>
    <w:rsid w:val="000A0D31"/>
    <w:rsid w:val="000A10A7"/>
    <w:rsid w:val="000A15B6"/>
    <w:rsid w:val="000A24D2"/>
    <w:rsid w:val="000A2A6A"/>
    <w:rsid w:val="000A46BA"/>
    <w:rsid w:val="000A48BC"/>
    <w:rsid w:val="000A56BC"/>
    <w:rsid w:val="000A5977"/>
    <w:rsid w:val="000A67B8"/>
    <w:rsid w:val="000A7025"/>
    <w:rsid w:val="000A74C5"/>
    <w:rsid w:val="000B0BC9"/>
    <w:rsid w:val="000B4382"/>
    <w:rsid w:val="000B5205"/>
    <w:rsid w:val="000C0E14"/>
    <w:rsid w:val="000C2077"/>
    <w:rsid w:val="000C2984"/>
    <w:rsid w:val="000C4916"/>
    <w:rsid w:val="000C50FB"/>
    <w:rsid w:val="000C56DD"/>
    <w:rsid w:val="000C5D6B"/>
    <w:rsid w:val="000C7E96"/>
    <w:rsid w:val="000D0C11"/>
    <w:rsid w:val="000D18DD"/>
    <w:rsid w:val="000D27E1"/>
    <w:rsid w:val="000D3C1B"/>
    <w:rsid w:val="000D3F43"/>
    <w:rsid w:val="000D5BC2"/>
    <w:rsid w:val="000D774C"/>
    <w:rsid w:val="000E0AB2"/>
    <w:rsid w:val="000E0AC9"/>
    <w:rsid w:val="000E115C"/>
    <w:rsid w:val="000E1FE3"/>
    <w:rsid w:val="000E316D"/>
    <w:rsid w:val="000E3401"/>
    <w:rsid w:val="000E4EB3"/>
    <w:rsid w:val="000E563B"/>
    <w:rsid w:val="000F1A7D"/>
    <w:rsid w:val="000F2DA1"/>
    <w:rsid w:val="000F36A0"/>
    <w:rsid w:val="000F4666"/>
    <w:rsid w:val="000F7034"/>
    <w:rsid w:val="000F78FB"/>
    <w:rsid w:val="00100EDE"/>
    <w:rsid w:val="0010121B"/>
    <w:rsid w:val="001017E8"/>
    <w:rsid w:val="00101863"/>
    <w:rsid w:val="00101F6D"/>
    <w:rsid w:val="00101F95"/>
    <w:rsid w:val="00103276"/>
    <w:rsid w:val="00105715"/>
    <w:rsid w:val="00105840"/>
    <w:rsid w:val="0010588C"/>
    <w:rsid w:val="001069F3"/>
    <w:rsid w:val="00107D7A"/>
    <w:rsid w:val="00111363"/>
    <w:rsid w:val="00111A75"/>
    <w:rsid w:val="00111A77"/>
    <w:rsid w:val="001127E7"/>
    <w:rsid w:val="00112FA8"/>
    <w:rsid w:val="0011315E"/>
    <w:rsid w:val="00117378"/>
    <w:rsid w:val="00120142"/>
    <w:rsid w:val="00120592"/>
    <w:rsid w:val="001220BD"/>
    <w:rsid w:val="00122F6D"/>
    <w:rsid w:val="00123F3F"/>
    <w:rsid w:val="00124396"/>
    <w:rsid w:val="00124611"/>
    <w:rsid w:val="00124656"/>
    <w:rsid w:val="0012697B"/>
    <w:rsid w:val="00126F18"/>
    <w:rsid w:val="00127241"/>
    <w:rsid w:val="00127ADB"/>
    <w:rsid w:val="00130974"/>
    <w:rsid w:val="001335C3"/>
    <w:rsid w:val="00136F0F"/>
    <w:rsid w:val="001401D3"/>
    <w:rsid w:val="00140872"/>
    <w:rsid w:val="001418BF"/>
    <w:rsid w:val="00141D3A"/>
    <w:rsid w:val="00143223"/>
    <w:rsid w:val="0014382D"/>
    <w:rsid w:val="00147E15"/>
    <w:rsid w:val="001519A2"/>
    <w:rsid w:val="0015315A"/>
    <w:rsid w:val="001537A1"/>
    <w:rsid w:val="001606B0"/>
    <w:rsid w:val="001620B2"/>
    <w:rsid w:val="00162494"/>
    <w:rsid w:val="00163588"/>
    <w:rsid w:val="001637BA"/>
    <w:rsid w:val="001666FC"/>
    <w:rsid w:val="001701EF"/>
    <w:rsid w:val="00170E71"/>
    <w:rsid w:val="001736C1"/>
    <w:rsid w:val="00175151"/>
    <w:rsid w:val="00175957"/>
    <w:rsid w:val="001762A0"/>
    <w:rsid w:val="00177D34"/>
    <w:rsid w:val="001810F4"/>
    <w:rsid w:val="0018179A"/>
    <w:rsid w:val="00182119"/>
    <w:rsid w:val="00185B6F"/>
    <w:rsid w:val="00185B7C"/>
    <w:rsid w:val="001865D8"/>
    <w:rsid w:val="00187065"/>
    <w:rsid w:val="001901D4"/>
    <w:rsid w:val="00190F23"/>
    <w:rsid w:val="00193899"/>
    <w:rsid w:val="001939D1"/>
    <w:rsid w:val="00194303"/>
    <w:rsid w:val="0019573B"/>
    <w:rsid w:val="001966DD"/>
    <w:rsid w:val="00196917"/>
    <w:rsid w:val="001A0757"/>
    <w:rsid w:val="001A0A5B"/>
    <w:rsid w:val="001A0D53"/>
    <w:rsid w:val="001A26B4"/>
    <w:rsid w:val="001A42FB"/>
    <w:rsid w:val="001A4C2D"/>
    <w:rsid w:val="001A5925"/>
    <w:rsid w:val="001A7B96"/>
    <w:rsid w:val="001B0222"/>
    <w:rsid w:val="001B10B1"/>
    <w:rsid w:val="001B26A7"/>
    <w:rsid w:val="001B2833"/>
    <w:rsid w:val="001B4188"/>
    <w:rsid w:val="001B4622"/>
    <w:rsid w:val="001B5C36"/>
    <w:rsid w:val="001B5D15"/>
    <w:rsid w:val="001B5F90"/>
    <w:rsid w:val="001B6911"/>
    <w:rsid w:val="001C1A19"/>
    <w:rsid w:val="001C34E8"/>
    <w:rsid w:val="001C3C9A"/>
    <w:rsid w:val="001C58E8"/>
    <w:rsid w:val="001C5B09"/>
    <w:rsid w:val="001C69F8"/>
    <w:rsid w:val="001C6FA7"/>
    <w:rsid w:val="001D0B2A"/>
    <w:rsid w:val="001D0E83"/>
    <w:rsid w:val="001D1DE9"/>
    <w:rsid w:val="001D3007"/>
    <w:rsid w:val="001D303A"/>
    <w:rsid w:val="001D412E"/>
    <w:rsid w:val="001D4733"/>
    <w:rsid w:val="001D5299"/>
    <w:rsid w:val="001D5670"/>
    <w:rsid w:val="001D76DC"/>
    <w:rsid w:val="001D7B61"/>
    <w:rsid w:val="001E07F3"/>
    <w:rsid w:val="001E5079"/>
    <w:rsid w:val="001E6261"/>
    <w:rsid w:val="001F02CE"/>
    <w:rsid w:val="001F0A21"/>
    <w:rsid w:val="001F0B26"/>
    <w:rsid w:val="001F0EFE"/>
    <w:rsid w:val="001F1A70"/>
    <w:rsid w:val="001F1D25"/>
    <w:rsid w:val="001F313C"/>
    <w:rsid w:val="001F34EA"/>
    <w:rsid w:val="001F3AD7"/>
    <w:rsid w:val="001F3B7E"/>
    <w:rsid w:val="001F49E6"/>
    <w:rsid w:val="001F4BFA"/>
    <w:rsid w:val="001F4D44"/>
    <w:rsid w:val="001F4D80"/>
    <w:rsid w:val="001F61EC"/>
    <w:rsid w:val="001F73A5"/>
    <w:rsid w:val="002002C7"/>
    <w:rsid w:val="002022A4"/>
    <w:rsid w:val="00202B5D"/>
    <w:rsid w:val="002039ED"/>
    <w:rsid w:val="002039FC"/>
    <w:rsid w:val="00204AB8"/>
    <w:rsid w:val="00204E50"/>
    <w:rsid w:val="00205065"/>
    <w:rsid w:val="00206EF3"/>
    <w:rsid w:val="00210F72"/>
    <w:rsid w:val="00211319"/>
    <w:rsid w:val="0021155D"/>
    <w:rsid w:val="00211929"/>
    <w:rsid w:val="00213254"/>
    <w:rsid w:val="002139BC"/>
    <w:rsid w:val="00213FC9"/>
    <w:rsid w:val="00214FDC"/>
    <w:rsid w:val="00216E92"/>
    <w:rsid w:val="00217094"/>
    <w:rsid w:val="00217557"/>
    <w:rsid w:val="00220D6A"/>
    <w:rsid w:val="00221934"/>
    <w:rsid w:val="002249BC"/>
    <w:rsid w:val="00224A84"/>
    <w:rsid w:val="00226507"/>
    <w:rsid w:val="0022658C"/>
    <w:rsid w:val="00227054"/>
    <w:rsid w:val="002303EA"/>
    <w:rsid w:val="002325AE"/>
    <w:rsid w:val="00232789"/>
    <w:rsid w:val="00233EFC"/>
    <w:rsid w:val="002349EB"/>
    <w:rsid w:val="002413B9"/>
    <w:rsid w:val="00241AE8"/>
    <w:rsid w:val="002438FD"/>
    <w:rsid w:val="00243E3A"/>
    <w:rsid w:val="00244034"/>
    <w:rsid w:val="00244CF4"/>
    <w:rsid w:val="0024541A"/>
    <w:rsid w:val="00246DE4"/>
    <w:rsid w:val="00247BE5"/>
    <w:rsid w:val="0025019E"/>
    <w:rsid w:val="00252068"/>
    <w:rsid w:val="002522BC"/>
    <w:rsid w:val="00252A27"/>
    <w:rsid w:val="002533CD"/>
    <w:rsid w:val="002533D4"/>
    <w:rsid w:val="00253E8D"/>
    <w:rsid w:val="002549D3"/>
    <w:rsid w:val="002554E1"/>
    <w:rsid w:val="00255F77"/>
    <w:rsid w:val="00256DB7"/>
    <w:rsid w:val="002575EA"/>
    <w:rsid w:val="00260987"/>
    <w:rsid w:val="0026115B"/>
    <w:rsid w:val="00264847"/>
    <w:rsid w:val="00270417"/>
    <w:rsid w:val="00270D89"/>
    <w:rsid w:val="002737E3"/>
    <w:rsid w:val="0027390E"/>
    <w:rsid w:val="00274FBC"/>
    <w:rsid w:val="00280855"/>
    <w:rsid w:val="00280A43"/>
    <w:rsid w:val="00280ED6"/>
    <w:rsid w:val="00282093"/>
    <w:rsid w:val="002823AB"/>
    <w:rsid w:val="00282D5A"/>
    <w:rsid w:val="0028334B"/>
    <w:rsid w:val="0028394B"/>
    <w:rsid w:val="00284C93"/>
    <w:rsid w:val="00285290"/>
    <w:rsid w:val="00285795"/>
    <w:rsid w:val="002908A1"/>
    <w:rsid w:val="002912BC"/>
    <w:rsid w:val="00294036"/>
    <w:rsid w:val="00294937"/>
    <w:rsid w:val="00295530"/>
    <w:rsid w:val="0029555E"/>
    <w:rsid w:val="002961FE"/>
    <w:rsid w:val="0029680C"/>
    <w:rsid w:val="00296C56"/>
    <w:rsid w:val="00297D66"/>
    <w:rsid w:val="002A0CB0"/>
    <w:rsid w:val="002A3007"/>
    <w:rsid w:val="002A4B76"/>
    <w:rsid w:val="002A6E76"/>
    <w:rsid w:val="002B0628"/>
    <w:rsid w:val="002B0D69"/>
    <w:rsid w:val="002B1426"/>
    <w:rsid w:val="002B2586"/>
    <w:rsid w:val="002B2DED"/>
    <w:rsid w:val="002B3DF6"/>
    <w:rsid w:val="002B48A7"/>
    <w:rsid w:val="002B6C6C"/>
    <w:rsid w:val="002C0209"/>
    <w:rsid w:val="002C0915"/>
    <w:rsid w:val="002C1880"/>
    <w:rsid w:val="002C3F7D"/>
    <w:rsid w:val="002C7624"/>
    <w:rsid w:val="002C7BC5"/>
    <w:rsid w:val="002C7C87"/>
    <w:rsid w:val="002D0577"/>
    <w:rsid w:val="002D2B67"/>
    <w:rsid w:val="002D2E48"/>
    <w:rsid w:val="002D2E70"/>
    <w:rsid w:val="002D4F50"/>
    <w:rsid w:val="002D6D01"/>
    <w:rsid w:val="002D6E00"/>
    <w:rsid w:val="002D7AC2"/>
    <w:rsid w:val="002E1B2D"/>
    <w:rsid w:val="002E238A"/>
    <w:rsid w:val="002E23D9"/>
    <w:rsid w:val="002E3055"/>
    <w:rsid w:val="002E37B5"/>
    <w:rsid w:val="002E597C"/>
    <w:rsid w:val="002E6C78"/>
    <w:rsid w:val="002E79ED"/>
    <w:rsid w:val="002F0B76"/>
    <w:rsid w:val="002F0EC9"/>
    <w:rsid w:val="002F287F"/>
    <w:rsid w:val="002F3598"/>
    <w:rsid w:val="002F36A2"/>
    <w:rsid w:val="002F44EF"/>
    <w:rsid w:val="002F4987"/>
    <w:rsid w:val="002F6907"/>
    <w:rsid w:val="002F69EE"/>
    <w:rsid w:val="002F7DF6"/>
    <w:rsid w:val="0030114C"/>
    <w:rsid w:val="003019A3"/>
    <w:rsid w:val="00302E11"/>
    <w:rsid w:val="00302F46"/>
    <w:rsid w:val="003033BC"/>
    <w:rsid w:val="003044BA"/>
    <w:rsid w:val="00310408"/>
    <w:rsid w:val="00311BB3"/>
    <w:rsid w:val="00311C26"/>
    <w:rsid w:val="00311FD7"/>
    <w:rsid w:val="003124C6"/>
    <w:rsid w:val="00313115"/>
    <w:rsid w:val="00313E2E"/>
    <w:rsid w:val="00314C97"/>
    <w:rsid w:val="003156B9"/>
    <w:rsid w:val="00316CDA"/>
    <w:rsid w:val="0032215B"/>
    <w:rsid w:val="0032290A"/>
    <w:rsid w:val="00323794"/>
    <w:rsid w:val="003237CD"/>
    <w:rsid w:val="00324222"/>
    <w:rsid w:val="00324342"/>
    <w:rsid w:val="0032469F"/>
    <w:rsid w:val="00324B7D"/>
    <w:rsid w:val="00324DE8"/>
    <w:rsid w:val="003256C0"/>
    <w:rsid w:val="0032583C"/>
    <w:rsid w:val="0032593F"/>
    <w:rsid w:val="0032639E"/>
    <w:rsid w:val="00326562"/>
    <w:rsid w:val="00330C4C"/>
    <w:rsid w:val="0033114B"/>
    <w:rsid w:val="003313A5"/>
    <w:rsid w:val="0033163D"/>
    <w:rsid w:val="00335037"/>
    <w:rsid w:val="0033538C"/>
    <w:rsid w:val="00340E7D"/>
    <w:rsid w:val="003435C7"/>
    <w:rsid w:val="00345A83"/>
    <w:rsid w:val="00345ACA"/>
    <w:rsid w:val="00345DD4"/>
    <w:rsid w:val="00347B6C"/>
    <w:rsid w:val="00351A78"/>
    <w:rsid w:val="00352CBC"/>
    <w:rsid w:val="00352E53"/>
    <w:rsid w:val="00352F1B"/>
    <w:rsid w:val="00353312"/>
    <w:rsid w:val="00354270"/>
    <w:rsid w:val="0035611C"/>
    <w:rsid w:val="00357C77"/>
    <w:rsid w:val="00357E49"/>
    <w:rsid w:val="00360E45"/>
    <w:rsid w:val="00361F55"/>
    <w:rsid w:val="0036214F"/>
    <w:rsid w:val="00362C31"/>
    <w:rsid w:val="0036369B"/>
    <w:rsid w:val="003658B5"/>
    <w:rsid w:val="00365F61"/>
    <w:rsid w:val="00367214"/>
    <w:rsid w:val="00367781"/>
    <w:rsid w:val="003677C9"/>
    <w:rsid w:val="003703AC"/>
    <w:rsid w:val="00370E8E"/>
    <w:rsid w:val="00373A64"/>
    <w:rsid w:val="00375D62"/>
    <w:rsid w:val="00376440"/>
    <w:rsid w:val="00377531"/>
    <w:rsid w:val="0037784E"/>
    <w:rsid w:val="00382EF5"/>
    <w:rsid w:val="00383770"/>
    <w:rsid w:val="0038411D"/>
    <w:rsid w:val="00386407"/>
    <w:rsid w:val="003874F5"/>
    <w:rsid w:val="00390BA0"/>
    <w:rsid w:val="00391B1A"/>
    <w:rsid w:val="003924D5"/>
    <w:rsid w:val="00392869"/>
    <w:rsid w:val="00392D9B"/>
    <w:rsid w:val="00393DFC"/>
    <w:rsid w:val="003948F9"/>
    <w:rsid w:val="003A0C27"/>
    <w:rsid w:val="003A0F00"/>
    <w:rsid w:val="003A295D"/>
    <w:rsid w:val="003A4BF6"/>
    <w:rsid w:val="003A6330"/>
    <w:rsid w:val="003A68B6"/>
    <w:rsid w:val="003B0D67"/>
    <w:rsid w:val="003B1F66"/>
    <w:rsid w:val="003B222D"/>
    <w:rsid w:val="003B2445"/>
    <w:rsid w:val="003B31A1"/>
    <w:rsid w:val="003B398B"/>
    <w:rsid w:val="003B39EC"/>
    <w:rsid w:val="003B542A"/>
    <w:rsid w:val="003B6C4F"/>
    <w:rsid w:val="003B7A44"/>
    <w:rsid w:val="003B7D00"/>
    <w:rsid w:val="003C12B2"/>
    <w:rsid w:val="003C1407"/>
    <w:rsid w:val="003C2A73"/>
    <w:rsid w:val="003C6E8A"/>
    <w:rsid w:val="003D0B10"/>
    <w:rsid w:val="003D0D4C"/>
    <w:rsid w:val="003D32F1"/>
    <w:rsid w:val="003D3765"/>
    <w:rsid w:val="003D3D1B"/>
    <w:rsid w:val="003D42A0"/>
    <w:rsid w:val="003D505F"/>
    <w:rsid w:val="003D76C2"/>
    <w:rsid w:val="003E0BB4"/>
    <w:rsid w:val="003E1F7B"/>
    <w:rsid w:val="003E346A"/>
    <w:rsid w:val="003E372C"/>
    <w:rsid w:val="003E4B55"/>
    <w:rsid w:val="003E653E"/>
    <w:rsid w:val="003E6BF3"/>
    <w:rsid w:val="003E6D75"/>
    <w:rsid w:val="003E7F6D"/>
    <w:rsid w:val="003F081C"/>
    <w:rsid w:val="003F1B2D"/>
    <w:rsid w:val="003F1CAC"/>
    <w:rsid w:val="003F2725"/>
    <w:rsid w:val="003F27DB"/>
    <w:rsid w:val="003F4528"/>
    <w:rsid w:val="003F462E"/>
    <w:rsid w:val="003F4BB9"/>
    <w:rsid w:val="003F5209"/>
    <w:rsid w:val="003F60C8"/>
    <w:rsid w:val="0040298F"/>
    <w:rsid w:val="00402EFD"/>
    <w:rsid w:val="004054FB"/>
    <w:rsid w:val="004066DE"/>
    <w:rsid w:val="00407D1E"/>
    <w:rsid w:val="00410502"/>
    <w:rsid w:val="00410A33"/>
    <w:rsid w:val="004158CB"/>
    <w:rsid w:val="00416882"/>
    <w:rsid w:val="00416C0F"/>
    <w:rsid w:val="00421AA0"/>
    <w:rsid w:val="00421CB8"/>
    <w:rsid w:val="00422216"/>
    <w:rsid w:val="004237D5"/>
    <w:rsid w:val="0042459D"/>
    <w:rsid w:val="0042487C"/>
    <w:rsid w:val="00424AFD"/>
    <w:rsid w:val="00426DA0"/>
    <w:rsid w:val="00426E36"/>
    <w:rsid w:val="00427515"/>
    <w:rsid w:val="00431082"/>
    <w:rsid w:val="004320CB"/>
    <w:rsid w:val="00433238"/>
    <w:rsid w:val="00433905"/>
    <w:rsid w:val="0043474F"/>
    <w:rsid w:val="004347BF"/>
    <w:rsid w:val="004362EF"/>
    <w:rsid w:val="0044012C"/>
    <w:rsid w:val="00441208"/>
    <w:rsid w:val="004416F6"/>
    <w:rsid w:val="00442CB9"/>
    <w:rsid w:val="0044356D"/>
    <w:rsid w:val="00443E33"/>
    <w:rsid w:val="0044449D"/>
    <w:rsid w:val="00444B75"/>
    <w:rsid w:val="00444F80"/>
    <w:rsid w:val="0044728F"/>
    <w:rsid w:val="00447494"/>
    <w:rsid w:val="004500AB"/>
    <w:rsid w:val="00453AF3"/>
    <w:rsid w:val="0045414B"/>
    <w:rsid w:val="004555BC"/>
    <w:rsid w:val="0045644B"/>
    <w:rsid w:val="004603EC"/>
    <w:rsid w:val="0046048A"/>
    <w:rsid w:val="00460EC1"/>
    <w:rsid w:val="00461BEF"/>
    <w:rsid w:val="00461E5F"/>
    <w:rsid w:val="00463324"/>
    <w:rsid w:val="00463BF4"/>
    <w:rsid w:val="004641BA"/>
    <w:rsid w:val="00464225"/>
    <w:rsid w:val="004669E0"/>
    <w:rsid w:val="00467140"/>
    <w:rsid w:val="00467512"/>
    <w:rsid w:val="00470ABA"/>
    <w:rsid w:val="00471DB2"/>
    <w:rsid w:val="00476898"/>
    <w:rsid w:val="00477869"/>
    <w:rsid w:val="00477D7E"/>
    <w:rsid w:val="00482B11"/>
    <w:rsid w:val="00484D1C"/>
    <w:rsid w:val="00486037"/>
    <w:rsid w:val="00486A14"/>
    <w:rsid w:val="00487FE2"/>
    <w:rsid w:val="00490164"/>
    <w:rsid w:val="0049204E"/>
    <w:rsid w:val="00492F0D"/>
    <w:rsid w:val="00493A52"/>
    <w:rsid w:val="0049497E"/>
    <w:rsid w:val="00495D08"/>
    <w:rsid w:val="00496D1B"/>
    <w:rsid w:val="00497099"/>
    <w:rsid w:val="004976C9"/>
    <w:rsid w:val="00497E94"/>
    <w:rsid w:val="004A188F"/>
    <w:rsid w:val="004A256A"/>
    <w:rsid w:val="004A2570"/>
    <w:rsid w:val="004A3493"/>
    <w:rsid w:val="004A3F76"/>
    <w:rsid w:val="004A4006"/>
    <w:rsid w:val="004A558B"/>
    <w:rsid w:val="004A5821"/>
    <w:rsid w:val="004A6173"/>
    <w:rsid w:val="004A661A"/>
    <w:rsid w:val="004A73D8"/>
    <w:rsid w:val="004B1B12"/>
    <w:rsid w:val="004B2379"/>
    <w:rsid w:val="004B4FD0"/>
    <w:rsid w:val="004B5822"/>
    <w:rsid w:val="004B646D"/>
    <w:rsid w:val="004C2287"/>
    <w:rsid w:val="004C30BC"/>
    <w:rsid w:val="004C3698"/>
    <w:rsid w:val="004C467E"/>
    <w:rsid w:val="004D001F"/>
    <w:rsid w:val="004D0049"/>
    <w:rsid w:val="004D24C0"/>
    <w:rsid w:val="004D4D6F"/>
    <w:rsid w:val="004D5D4F"/>
    <w:rsid w:val="004D6A1B"/>
    <w:rsid w:val="004E0006"/>
    <w:rsid w:val="004E1378"/>
    <w:rsid w:val="004E14F2"/>
    <w:rsid w:val="004E2327"/>
    <w:rsid w:val="004E2F41"/>
    <w:rsid w:val="004E3547"/>
    <w:rsid w:val="004E3866"/>
    <w:rsid w:val="004E4C59"/>
    <w:rsid w:val="004F1080"/>
    <w:rsid w:val="004F218A"/>
    <w:rsid w:val="004F231A"/>
    <w:rsid w:val="004F3C49"/>
    <w:rsid w:val="004F42EE"/>
    <w:rsid w:val="004F4BC5"/>
    <w:rsid w:val="004F5C4D"/>
    <w:rsid w:val="004F76CB"/>
    <w:rsid w:val="004F79D4"/>
    <w:rsid w:val="004F7A71"/>
    <w:rsid w:val="00500B33"/>
    <w:rsid w:val="00501B83"/>
    <w:rsid w:val="00503651"/>
    <w:rsid w:val="00503EA9"/>
    <w:rsid w:val="00505D89"/>
    <w:rsid w:val="0050660A"/>
    <w:rsid w:val="00510C72"/>
    <w:rsid w:val="00510E7D"/>
    <w:rsid w:val="005111A5"/>
    <w:rsid w:val="00511E28"/>
    <w:rsid w:val="0051312C"/>
    <w:rsid w:val="00516B7C"/>
    <w:rsid w:val="00516EAC"/>
    <w:rsid w:val="005172EE"/>
    <w:rsid w:val="005172FC"/>
    <w:rsid w:val="0051793D"/>
    <w:rsid w:val="00517EE3"/>
    <w:rsid w:val="00517FAF"/>
    <w:rsid w:val="00522718"/>
    <w:rsid w:val="0052346F"/>
    <w:rsid w:val="00523759"/>
    <w:rsid w:val="00525F45"/>
    <w:rsid w:val="0052670E"/>
    <w:rsid w:val="00526A5B"/>
    <w:rsid w:val="00531A2F"/>
    <w:rsid w:val="00531C62"/>
    <w:rsid w:val="00532527"/>
    <w:rsid w:val="005325D4"/>
    <w:rsid w:val="00532945"/>
    <w:rsid w:val="00534DE0"/>
    <w:rsid w:val="0053596C"/>
    <w:rsid w:val="00535B6B"/>
    <w:rsid w:val="00535E5F"/>
    <w:rsid w:val="005365CA"/>
    <w:rsid w:val="0053744A"/>
    <w:rsid w:val="0054083D"/>
    <w:rsid w:val="00540873"/>
    <w:rsid w:val="00543A67"/>
    <w:rsid w:val="00543B3D"/>
    <w:rsid w:val="0054440B"/>
    <w:rsid w:val="0054592E"/>
    <w:rsid w:val="005463F8"/>
    <w:rsid w:val="005468C7"/>
    <w:rsid w:val="00546C84"/>
    <w:rsid w:val="00546E4E"/>
    <w:rsid w:val="00547107"/>
    <w:rsid w:val="00551378"/>
    <w:rsid w:val="00551D61"/>
    <w:rsid w:val="005527B8"/>
    <w:rsid w:val="00553567"/>
    <w:rsid w:val="00553E0A"/>
    <w:rsid w:val="00553E23"/>
    <w:rsid w:val="00554EBD"/>
    <w:rsid w:val="00555E44"/>
    <w:rsid w:val="005602D6"/>
    <w:rsid w:val="00560701"/>
    <w:rsid w:val="005615BE"/>
    <w:rsid w:val="00563976"/>
    <w:rsid w:val="00564349"/>
    <w:rsid w:val="00565728"/>
    <w:rsid w:val="0056591D"/>
    <w:rsid w:val="0056775D"/>
    <w:rsid w:val="00571994"/>
    <w:rsid w:val="0057212F"/>
    <w:rsid w:val="005729E3"/>
    <w:rsid w:val="00574FEF"/>
    <w:rsid w:val="005759BC"/>
    <w:rsid w:val="00575DBE"/>
    <w:rsid w:val="00576611"/>
    <w:rsid w:val="0058111B"/>
    <w:rsid w:val="005815A3"/>
    <w:rsid w:val="005826D1"/>
    <w:rsid w:val="00583D27"/>
    <w:rsid w:val="00584A50"/>
    <w:rsid w:val="00584EB4"/>
    <w:rsid w:val="00585FCB"/>
    <w:rsid w:val="0058614A"/>
    <w:rsid w:val="0058734E"/>
    <w:rsid w:val="00591508"/>
    <w:rsid w:val="00591D05"/>
    <w:rsid w:val="00592CDA"/>
    <w:rsid w:val="005938EA"/>
    <w:rsid w:val="00594482"/>
    <w:rsid w:val="00594A5C"/>
    <w:rsid w:val="00595E54"/>
    <w:rsid w:val="00596B5F"/>
    <w:rsid w:val="00597CA9"/>
    <w:rsid w:val="005A10DC"/>
    <w:rsid w:val="005A14FA"/>
    <w:rsid w:val="005A2328"/>
    <w:rsid w:val="005A4065"/>
    <w:rsid w:val="005A512E"/>
    <w:rsid w:val="005A571B"/>
    <w:rsid w:val="005A57B0"/>
    <w:rsid w:val="005A5EE6"/>
    <w:rsid w:val="005B21A8"/>
    <w:rsid w:val="005B28B5"/>
    <w:rsid w:val="005B2FE9"/>
    <w:rsid w:val="005B41D6"/>
    <w:rsid w:val="005B4A9E"/>
    <w:rsid w:val="005B6541"/>
    <w:rsid w:val="005B6776"/>
    <w:rsid w:val="005B7FB6"/>
    <w:rsid w:val="005C12E3"/>
    <w:rsid w:val="005C2187"/>
    <w:rsid w:val="005C505A"/>
    <w:rsid w:val="005C75A2"/>
    <w:rsid w:val="005C7757"/>
    <w:rsid w:val="005D08D6"/>
    <w:rsid w:val="005D210D"/>
    <w:rsid w:val="005D3490"/>
    <w:rsid w:val="005D5762"/>
    <w:rsid w:val="005D6626"/>
    <w:rsid w:val="005D71A9"/>
    <w:rsid w:val="005E0B8B"/>
    <w:rsid w:val="005E2986"/>
    <w:rsid w:val="005E2DFE"/>
    <w:rsid w:val="005E423D"/>
    <w:rsid w:val="005E5113"/>
    <w:rsid w:val="005E68EB"/>
    <w:rsid w:val="005E6F8F"/>
    <w:rsid w:val="005E7417"/>
    <w:rsid w:val="005F0DD8"/>
    <w:rsid w:val="005F0EC4"/>
    <w:rsid w:val="005F19D8"/>
    <w:rsid w:val="005F1F94"/>
    <w:rsid w:val="005F32BF"/>
    <w:rsid w:val="005F4BAE"/>
    <w:rsid w:val="005F5087"/>
    <w:rsid w:val="005F53E0"/>
    <w:rsid w:val="005F7E69"/>
    <w:rsid w:val="006007AC"/>
    <w:rsid w:val="006009FA"/>
    <w:rsid w:val="0060260C"/>
    <w:rsid w:val="00602C10"/>
    <w:rsid w:val="00603A8B"/>
    <w:rsid w:val="006042C1"/>
    <w:rsid w:val="006058EB"/>
    <w:rsid w:val="00610430"/>
    <w:rsid w:val="00610851"/>
    <w:rsid w:val="0061126F"/>
    <w:rsid w:val="0061130D"/>
    <w:rsid w:val="006119B9"/>
    <w:rsid w:val="00615612"/>
    <w:rsid w:val="006163EB"/>
    <w:rsid w:val="0061656E"/>
    <w:rsid w:val="00620A95"/>
    <w:rsid w:val="006219E8"/>
    <w:rsid w:val="0062492A"/>
    <w:rsid w:val="006253B8"/>
    <w:rsid w:val="0062679C"/>
    <w:rsid w:val="0062705C"/>
    <w:rsid w:val="00631BC9"/>
    <w:rsid w:val="00633078"/>
    <w:rsid w:val="00633410"/>
    <w:rsid w:val="0063408E"/>
    <w:rsid w:val="00634289"/>
    <w:rsid w:val="0063523F"/>
    <w:rsid w:val="0064332B"/>
    <w:rsid w:val="00643C95"/>
    <w:rsid w:val="00644AA0"/>
    <w:rsid w:val="00644B5A"/>
    <w:rsid w:val="00645EAD"/>
    <w:rsid w:val="006472D4"/>
    <w:rsid w:val="0065001A"/>
    <w:rsid w:val="00650663"/>
    <w:rsid w:val="00650F70"/>
    <w:rsid w:val="00651768"/>
    <w:rsid w:val="00653525"/>
    <w:rsid w:val="006538AA"/>
    <w:rsid w:val="0065689E"/>
    <w:rsid w:val="00656AA0"/>
    <w:rsid w:val="006572C3"/>
    <w:rsid w:val="0065763A"/>
    <w:rsid w:val="00663CEB"/>
    <w:rsid w:val="00665A05"/>
    <w:rsid w:val="00665F48"/>
    <w:rsid w:val="006663D0"/>
    <w:rsid w:val="00667A2C"/>
    <w:rsid w:val="006700FD"/>
    <w:rsid w:val="00671EEE"/>
    <w:rsid w:val="00672876"/>
    <w:rsid w:val="00672E78"/>
    <w:rsid w:val="00674609"/>
    <w:rsid w:val="00674A78"/>
    <w:rsid w:val="00677204"/>
    <w:rsid w:val="006802BA"/>
    <w:rsid w:val="0068067D"/>
    <w:rsid w:val="00681372"/>
    <w:rsid w:val="00681461"/>
    <w:rsid w:val="0068492E"/>
    <w:rsid w:val="00684DA1"/>
    <w:rsid w:val="0068510B"/>
    <w:rsid w:val="006856EC"/>
    <w:rsid w:val="00685BF4"/>
    <w:rsid w:val="00686404"/>
    <w:rsid w:val="00686516"/>
    <w:rsid w:val="006869F6"/>
    <w:rsid w:val="00687A6C"/>
    <w:rsid w:val="006935AF"/>
    <w:rsid w:val="006937A4"/>
    <w:rsid w:val="00693DC2"/>
    <w:rsid w:val="0069656E"/>
    <w:rsid w:val="00696B18"/>
    <w:rsid w:val="00697265"/>
    <w:rsid w:val="006A0065"/>
    <w:rsid w:val="006A04B1"/>
    <w:rsid w:val="006A128D"/>
    <w:rsid w:val="006A13EE"/>
    <w:rsid w:val="006A20DB"/>
    <w:rsid w:val="006A4E08"/>
    <w:rsid w:val="006A5F97"/>
    <w:rsid w:val="006B00DD"/>
    <w:rsid w:val="006B0A08"/>
    <w:rsid w:val="006B1187"/>
    <w:rsid w:val="006B1347"/>
    <w:rsid w:val="006B14EA"/>
    <w:rsid w:val="006B1538"/>
    <w:rsid w:val="006B2E6A"/>
    <w:rsid w:val="006B3D4C"/>
    <w:rsid w:val="006B3DCC"/>
    <w:rsid w:val="006B46BE"/>
    <w:rsid w:val="006B46C3"/>
    <w:rsid w:val="006B74A5"/>
    <w:rsid w:val="006C0454"/>
    <w:rsid w:val="006C0914"/>
    <w:rsid w:val="006C2F26"/>
    <w:rsid w:val="006C390D"/>
    <w:rsid w:val="006C41BB"/>
    <w:rsid w:val="006C43A9"/>
    <w:rsid w:val="006C51B6"/>
    <w:rsid w:val="006C6CE1"/>
    <w:rsid w:val="006D0C75"/>
    <w:rsid w:val="006D110A"/>
    <w:rsid w:val="006D2983"/>
    <w:rsid w:val="006D2F3C"/>
    <w:rsid w:val="006D7C90"/>
    <w:rsid w:val="006D7F69"/>
    <w:rsid w:val="006E0DF8"/>
    <w:rsid w:val="006E13BD"/>
    <w:rsid w:val="006E1B95"/>
    <w:rsid w:val="006E2B16"/>
    <w:rsid w:val="006E2EC6"/>
    <w:rsid w:val="006E3AF3"/>
    <w:rsid w:val="006E5344"/>
    <w:rsid w:val="006E66CE"/>
    <w:rsid w:val="006F0381"/>
    <w:rsid w:val="006F08D3"/>
    <w:rsid w:val="006F0B4D"/>
    <w:rsid w:val="006F1997"/>
    <w:rsid w:val="006F2969"/>
    <w:rsid w:val="006F3531"/>
    <w:rsid w:val="006F37BA"/>
    <w:rsid w:val="006F381C"/>
    <w:rsid w:val="006F54BD"/>
    <w:rsid w:val="006F6FAC"/>
    <w:rsid w:val="00701452"/>
    <w:rsid w:val="00701A45"/>
    <w:rsid w:val="00701F00"/>
    <w:rsid w:val="00703CD8"/>
    <w:rsid w:val="00704246"/>
    <w:rsid w:val="007043CC"/>
    <w:rsid w:val="007048A5"/>
    <w:rsid w:val="00704CD4"/>
    <w:rsid w:val="00706366"/>
    <w:rsid w:val="0070658D"/>
    <w:rsid w:val="00711999"/>
    <w:rsid w:val="00711C43"/>
    <w:rsid w:val="007124E6"/>
    <w:rsid w:val="00712B9E"/>
    <w:rsid w:val="00712E54"/>
    <w:rsid w:val="00714A1B"/>
    <w:rsid w:val="00715388"/>
    <w:rsid w:val="007156C2"/>
    <w:rsid w:val="00720155"/>
    <w:rsid w:val="00720C2C"/>
    <w:rsid w:val="00721D12"/>
    <w:rsid w:val="00722758"/>
    <w:rsid w:val="00723D5B"/>
    <w:rsid w:val="007240B4"/>
    <w:rsid w:val="00724B1F"/>
    <w:rsid w:val="00725205"/>
    <w:rsid w:val="0072529D"/>
    <w:rsid w:val="007254F9"/>
    <w:rsid w:val="00725BAF"/>
    <w:rsid w:val="00726DCD"/>
    <w:rsid w:val="00727459"/>
    <w:rsid w:val="00727D50"/>
    <w:rsid w:val="00727EBF"/>
    <w:rsid w:val="00727FC2"/>
    <w:rsid w:val="00730195"/>
    <w:rsid w:val="00730E72"/>
    <w:rsid w:val="0073206C"/>
    <w:rsid w:val="007330DE"/>
    <w:rsid w:val="0073315F"/>
    <w:rsid w:val="00733F52"/>
    <w:rsid w:val="0073542B"/>
    <w:rsid w:val="007362B9"/>
    <w:rsid w:val="007368E2"/>
    <w:rsid w:val="0073774B"/>
    <w:rsid w:val="00741014"/>
    <w:rsid w:val="00746218"/>
    <w:rsid w:val="00747F1D"/>
    <w:rsid w:val="0075079D"/>
    <w:rsid w:val="0075093F"/>
    <w:rsid w:val="00750F84"/>
    <w:rsid w:val="00752C6B"/>
    <w:rsid w:val="00753668"/>
    <w:rsid w:val="007547DD"/>
    <w:rsid w:val="00754D89"/>
    <w:rsid w:val="00756F05"/>
    <w:rsid w:val="00757591"/>
    <w:rsid w:val="007604F3"/>
    <w:rsid w:val="0076065E"/>
    <w:rsid w:val="00763007"/>
    <w:rsid w:val="00763477"/>
    <w:rsid w:val="00763971"/>
    <w:rsid w:val="00765AB6"/>
    <w:rsid w:val="00765C48"/>
    <w:rsid w:val="00770BD0"/>
    <w:rsid w:val="00771397"/>
    <w:rsid w:val="007714F0"/>
    <w:rsid w:val="00771C38"/>
    <w:rsid w:val="0077219B"/>
    <w:rsid w:val="00774343"/>
    <w:rsid w:val="00774550"/>
    <w:rsid w:val="00774B6F"/>
    <w:rsid w:val="00774C22"/>
    <w:rsid w:val="00775BC9"/>
    <w:rsid w:val="00776122"/>
    <w:rsid w:val="007761BD"/>
    <w:rsid w:val="00777A10"/>
    <w:rsid w:val="00777CAA"/>
    <w:rsid w:val="00777FF0"/>
    <w:rsid w:val="00780B15"/>
    <w:rsid w:val="00780CAB"/>
    <w:rsid w:val="00780ED4"/>
    <w:rsid w:val="007817C4"/>
    <w:rsid w:val="00781AA9"/>
    <w:rsid w:val="0078473D"/>
    <w:rsid w:val="00784B36"/>
    <w:rsid w:val="0078529B"/>
    <w:rsid w:val="00785A90"/>
    <w:rsid w:val="00793D73"/>
    <w:rsid w:val="00794D32"/>
    <w:rsid w:val="0079565B"/>
    <w:rsid w:val="00795931"/>
    <w:rsid w:val="0079739C"/>
    <w:rsid w:val="00797E9F"/>
    <w:rsid w:val="007A08B1"/>
    <w:rsid w:val="007A1135"/>
    <w:rsid w:val="007A2498"/>
    <w:rsid w:val="007A6EEE"/>
    <w:rsid w:val="007A71CA"/>
    <w:rsid w:val="007A746C"/>
    <w:rsid w:val="007B3977"/>
    <w:rsid w:val="007B4373"/>
    <w:rsid w:val="007B4835"/>
    <w:rsid w:val="007B5326"/>
    <w:rsid w:val="007B5666"/>
    <w:rsid w:val="007B61B4"/>
    <w:rsid w:val="007B7D93"/>
    <w:rsid w:val="007C031D"/>
    <w:rsid w:val="007C0821"/>
    <w:rsid w:val="007C0E8F"/>
    <w:rsid w:val="007C1907"/>
    <w:rsid w:val="007C3E07"/>
    <w:rsid w:val="007C5DE0"/>
    <w:rsid w:val="007C67E2"/>
    <w:rsid w:val="007C6D8C"/>
    <w:rsid w:val="007D1338"/>
    <w:rsid w:val="007D37AD"/>
    <w:rsid w:val="007D44CA"/>
    <w:rsid w:val="007D6EC5"/>
    <w:rsid w:val="007D7D29"/>
    <w:rsid w:val="007E231F"/>
    <w:rsid w:val="007E27A8"/>
    <w:rsid w:val="007E3CE2"/>
    <w:rsid w:val="007E47D9"/>
    <w:rsid w:val="007E60DE"/>
    <w:rsid w:val="007E7987"/>
    <w:rsid w:val="007F0CFA"/>
    <w:rsid w:val="007F1E9F"/>
    <w:rsid w:val="007F3872"/>
    <w:rsid w:val="007F439C"/>
    <w:rsid w:val="007F53A4"/>
    <w:rsid w:val="007F5B1C"/>
    <w:rsid w:val="00802D5B"/>
    <w:rsid w:val="00802E92"/>
    <w:rsid w:val="00803A86"/>
    <w:rsid w:val="00803DC7"/>
    <w:rsid w:val="00804C14"/>
    <w:rsid w:val="00805526"/>
    <w:rsid w:val="008069C2"/>
    <w:rsid w:val="00814D3E"/>
    <w:rsid w:val="00815806"/>
    <w:rsid w:val="008167A4"/>
    <w:rsid w:val="008174D2"/>
    <w:rsid w:val="00817C21"/>
    <w:rsid w:val="00821CD8"/>
    <w:rsid w:val="008223BC"/>
    <w:rsid w:val="0082278F"/>
    <w:rsid w:val="0082368A"/>
    <w:rsid w:val="00823A3A"/>
    <w:rsid w:val="00826AC0"/>
    <w:rsid w:val="00826B67"/>
    <w:rsid w:val="0082780C"/>
    <w:rsid w:val="0083077A"/>
    <w:rsid w:val="00832001"/>
    <w:rsid w:val="008325F5"/>
    <w:rsid w:val="00833F89"/>
    <w:rsid w:val="008345F2"/>
    <w:rsid w:val="00834AE8"/>
    <w:rsid w:val="00837461"/>
    <w:rsid w:val="008403B2"/>
    <w:rsid w:val="008411F2"/>
    <w:rsid w:val="008419A5"/>
    <w:rsid w:val="00841F8C"/>
    <w:rsid w:val="00841FC3"/>
    <w:rsid w:val="00842FC5"/>
    <w:rsid w:val="008435D5"/>
    <w:rsid w:val="00843ECB"/>
    <w:rsid w:val="00846322"/>
    <w:rsid w:val="00850270"/>
    <w:rsid w:val="00850CA5"/>
    <w:rsid w:val="00851A80"/>
    <w:rsid w:val="00852FC1"/>
    <w:rsid w:val="00853FF1"/>
    <w:rsid w:val="00854075"/>
    <w:rsid w:val="00854A6F"/>
    <w:rsid w:val="00854CB8"/>
    <w:rsid w:val="00855483"/>
    <w:rsid w:val="00855E05"/>
    <w:rsid w:val="00855F56"/>
    <w:rsid w:val="008607FC"/>
    <w:rsid w:val="00861531"/>
    <w:rsid w:val="00861829"/>
    <w:rsid w:val="00861874"/>
    <w:rsid w:val="00861FCF"/>
    <w:rsid w:val="008633B5"/>
    <w:rsid w:val="00863595"/>
    <w:rsid w:val="00866137"/>
    <w:rsid w:val="008667E2"/>
    <w:rsid w:val="00870FE3"/>
    <w:rsid w:val="0087554F"/>
    <w:rsid w:val="00876291"/>
    <w:rsid w:val="008766E5"/>
    <w:rsid w:val="0088053E"/>
    <w:rsid w:val="00880688"/>
    <w:rsid w:val="00880EA0"/>
    <w:rsid w:val="00880F8E"/>
    <w:rsid w:val="008824E3"/>
    <w:rsid w:val="00882FB3"/>
    <w:rsid w:val="00884955"/>
    <w:rsid w:val="00886C08"/>
    <w:rsid w:val="00887778"/>
    <w:rsid w:val="008877A9"/>
    <w:rsid w:val="00887E8C"/>
    <w:rsid w:val="0089119D"/>
    <w:rsid w:val="008916FF"/>
    <w:rsid w:val="00891B04"/>
    <w:rsid w:val="00892137"/>
    <w:rsid w:val="008929B8"/>
    <w:rsid w:val="0089332B"/>
    <w:rsid w:val="00893555"/>
    <w:rsid w:val="00893DBC"/>
    <w:rsid w:val="008947C6"/>
    <w:rsid w:val="008970E5"/>
    <w:rsid w:val="00897AE3"/>
    <w:rsid w:val="008A1C79"/>
    <w:rsid w:val="008A1EA1"/>
    <w:rsid w:val="008A2877"/>
    <w:rsid w:val="008A2EDF"/>
    <w:rsid w:val="008A352F"/>
    <w:rsid w:val="008A3799"/>
    <w:rsid w:val="008A4CA1"/>
    <w:rsid w:val="008A5FDB"/>
    <w:rsid w:val="008A6C8B"/>
    <w:rsid w:val="008B0243"/>
    <w:rsid w:val="008B03EF"/>
    <w:rsid w:val="008B2A33"/>
    <w:rsid w:val="008B2AD6"/>
    <w:rsid w:val="008B33E1"/>
    <w:rsid w:val="008B36AB"/>
    <w:rsid w:val="008B4E44"/>
    <w:rsid w:val="008B5151"/>
    <w:rsid w:val="008B7A72"/>
    <w:rsid w:val="008B7AA5"/>
    <w:rsid w:val="008C0591"/>
    <w:rsid w:val="008C2AC8"/>
    <w:rsid w:val="008C324F"/>
    <w:rsid w:val="008C357E"/>
    <w:rsid w:val="008C483B"/>
    <w:rsid w:val="008C6DD3"/>
    <w:rsid w:val="008D2432"/>
    <w:rsid w:val="008D32B1"/>
    <w:rsid w:val="008D364F"/>
    <w:rsid w:val="008D54BC"/>
    <w:rsid w:val="008D5A19"/>
    <w:rsid w:val="008E2A59"/>
    <w:rsid w:val="008E3104"/>
    <w:rsid w:val="008E6564"/>
    <w:rsid w:val="008E6AAC"/>
    <w:rsid w:val="008E72D3"/>
    <w:rsid w:val="008F14F0"/>
    <w:rsid w:val="008F36D4"/>
    <w:rsid w:val="0090059E"/>
    <w:rsid w:val="00900657"/>
    <w:rsid w:val="00901820"/>
    <w:rsid w:val="00903343"/>
    <w:rsid w:val="00903A55"/>
    <w:rsid w:val="00904CF8"/>
    <w:rsid w:val="00906CE5"/>
    <w:rsid w:val="009074A2"/>
    <w:rsid w:val="00910FC1"/>
    <w:rsid w:val="009111D5"/>
    <w:rsid w:val="009118CA"/>
    <w:rsid w:val="00911CDC"/>
    <w:rsid w:val="00913AEB"/>
    <w:rsid w:val="0091478A"/>
    <w:rsid w:val="00916F72"/>
    <w:rsid w:val="0091765A"/>
    <w:rsid w:val="009202CA"/>
    <w:rsid w:val="00920418"/>
    <w:rsid w:val="00920DEF"/>
    <w:rsid w:val="009210DC"/>
    <w:rsid w:val="0092302B"/>
    <w:rsid w:val="00925D98"/>
    <w:rsid w:val="00926ED5"/>
    <w:rsid w:val="0092704C"/>
    <w:rsid w:val="00927C97"/>
    <w:rsid w:val="00930C3E"/>
    <w:rsid w:val="009314DF"/>
    <w:rsid w:val="009320B8"/>
    <w:rsid w:val="00932256"/>
    <w:rsid w:val="00932D11"/>
    <w:rsid w:val="009339A1"/>
    <w:rsid w:val="00933FF6"/>
    <w:rsid w:val="00943A1F"/>
    <w:rsid w:val="00943BB5"/>
    <w:rsid w:val="00943ED0"/>
    <w:rsid w:val="00944030"/>
    <w:rsid w:val="009440F9"/>
    <w:rsid w:val="00944725"/>
    <w:rsid w:val="009464DE"/>
    <w:rsid w:val="00946973"/>
    <w:rsid w:val="00946EF7"/>
    <w:rsid w:val="00947713"/>
    <w:rsid w:val="00947895"/>
    <w:rsid w:val="00950FDF"/>
    <w:rsid w:val="009514BB"/>
    <w:rsid w:val="0095180A"/>
    <w:rsid w:val="009539F1"/>
    <w:rsid w:val="00955183"/>
    <w:rsid w:val="00956CA7"/>
    <w:rsid w:val="00957748"/>
    <w:rsid w:val="0096019F"/>
    <w:rsid w:val="00960F29"/>
    <w:rsid w:val="009612A6"/>
    <w:rsid w:val="009619B8"/>
    <w:rsid w:val="0096251E"/>
    <w:rsid w:val="00962E05"/>
    <w:rsid w:val="0096321B"/>
    <w:rsid w:val="0096511E"/>
    <w:rsid w:val="00965ADE"/>
    <w:rsid w:val="00965B92"/>
    <w:rsid w:val="009667C3"/>
    <w:rsid w:val="0096686D"/>
    <w:rsid w:val="00966EA0"/>
    <w:rsid w:val="00967080"/>
    <w:rsid w:val="009673A7"/>
    <w:rsid w:val="009708EF"/>
    <w:rsid w:val="00971148"/>
    <w:rsid w:val="00971AC5"/>
    <w:rsid w:val="00972555"/>
    <w:rsid w:val="00972AC8"/>
    <w:rsid w:val="009731B4"/>
    <w:rsid w:val="00975BFA"/>
    <w:rsid w:val="009763C3"/>
    <w:rsid w:val="009767B7"/>
    <w:rsid w:val="00980E55"/>
    <w:rsid w:val="00981E1B"/>
    <w:rsid w:val="00982A0A"/>
    <w:rsid w:val="00983FB7"/>
    <w:rsid w:val="00984227"/>
    <w:rsid w:val="009847D4"/>
    <w:rsid w:val="00985598"/>
    <w:rsid w:val="00986FB8"/>
    <w:rsid w:val="00987A03"/>
    <w:rsid w:val="00990819"/>
    <w:rsid w:val="009912D3"/>
    <w:rsid w:val="00991F96"/>
    <w:rsid w:val="00992A69"/>
    <w:rsid w:val="00993EDF"/>
    <w:rsid w:val="00994020"/>
    <w:rsid w:val="00995A0D"/>
    <w:rsid w:val="00996635"/>
    <w:rsid w:val="00996EC2"/>
    <w:rsid w:val="00997C41"/>
    <w:rsid w:val="009A1124"/>
    <w:rsid w:val="009A126B"/>
    <w:rsid w:val="009A2FCC"/>
    <w:rsid w:val="009A32C5"/>
    <w:rsid w:val="009A43B7"/>
    <w:rsid w:val="009A5B55"/>
    <w:rsid w:val="009A6BD0"/>
    <w:rsid w:val="009A7E87"/>
    <w:rsid w:val="009B08C1"/>
    <w:rsid w:val="009B0C2F"/>
    <w:rsid w:val="009B2AE5"/>
    <w:rsid w:val="009B405E"/>
    <w:rsid w:val="009B4EFE"/>
    <w:rsid w:val="009B50F4"/>
    <w:rsid w:val="009B69AA"/>
    <w:rsid w:val="009C0041"/>
    <w:rsid w:val="009C1975"/>
    <w:rsid w:val="009C27A6"/>
    <w:rsid w:val="009C4409"/>
    <w:rsid w:val="009C5510"/>
    <w:rsid w:val="009C71F2"/>
    <w:rsid w:val="009C74B1"/>
    <w:rsid w:val="009D0409"/>
    <w:rsid w:val="009D042C"/>
    <w:rsid w:val="009D758E"/>
    <w:rsid w:val="009E22E9"/>
    <w:rsid w:val="009E438B"/>
    <w:rsid w:val="009E43F6"/>
    <w:rsid w:val="009E4AF4"/>
    <w:rsid w:val="009E4BB3"/>
    <w:rsid w:val="009E611F"/>
    <w:rsid w:val="009E64C5"/>
    <w:rsid w:val="009E72FE"/>
    <w:rsid w:val="009F1B85"/>
    <w:rsid w:val="009F1ED0"/>
    <w:rsid w:val="009F278E"/>
    <w:rsid w:val="009F39C0"/>
    <w:rsid w:val="009F3AC1"/>
    <w:rsid w:val="009F493D"/>
    <w:rsid w:val="009F6C20"/>
    <w:rsid w:val="009F6E6D"/>
    <w:rsid w:val="009F7089"/>
    <w:rsid w:val="00A015CD"/>
    <w:rsid w:val="00A01693"/>
    <w:rsid w:val="00A025DF"/>
    <w:rsid w:val="00A032B5"/>
    <w:rsid w:val="00A03659"/>
    <w:rsid w:val="00A03BE1"/>
    <w:rsid w:val="00A03CCF"/>
    <w:rsid w:val="00A04F44"/>
    <w:rsid w:val="00A0514F"/>
    <w:rsid w:val="00A065A2"/>
    <w:rsid w:val="00A07248"/>
    <w:rsid w:val="00A077AD"/>
    <w:rsid w:val="00A0798B"/>
    <w:rsid w:val="00A10316"/>
    <w:rsid w:val="00A10478"/>
    <w:rsid w:val="00A13A4D"/>
    <w:rsid w:val="00A14C19"/>
    <w:rsid w:val="00A14D9F"/>
    <w:rsid w:val="00A14DAE"/>
    <w:rsid w:val="00A15DFA"/>
    <w:rsid w:val="00A167C7"/>
    <w:rsid w:val="00A20D79"/>
    <w:rsid w:val="00A20F03"/>
    <w:rsid w:val="00A20FBE"/>
    <w:rsid w:val="00A21759"/>
    <w:rsid w:val="00A22179"/>
    <w:rsid w:val="00A22D9C"/>
    <w:rsid w:val="00A2416C"/>
    <w:rsid w:val="00A243FA"/>
    <w:rsid w:val="00A2553E"/>
    <w:rsid w:val="00A30171"/>
    <w:rsid w:val="00A30F77"/>
    <w:rsid w:val="00A32C73"/>
    <w:rsid w:val="00A34326"/>
    <w:rsid w:val="00A3474E"/>
    <w:rsid w:val="00A35C49"/>
    <w:rsid w:val="00A36379"/>
    <w:rsid w:val="00A378A4"/>
    <w:rsid w:val="00A3797F"/>
    <w:rsid w:val="00A415BF"/>
    <w:rsid w:val="00A4201E"/>
    <w:rsid w:val="00A46CE6"/>
    <w:rsid w:val="00A46EE0"/>
    <w:rsid w:val="00A478BB"/>
    <w:rsid w:val="00A5267E"/>
    <w:rsid w:val="00A52FBF"/>
    <w:rsid w:val="00A54C76"/>
    <w:rsid w:val="00A551C9"/>
    <w:rsid w:val="00A55849"/>
    <w:rsid w:val="00A55EF8"/>
    <w:rsid w:val="00A5618D"/>
    <w:rsid w:val="00A6038E"/>
    <w:rsid w:val="00A62954"/>
    <w:rsid w:val="00A63647"/>
    <w:rsid w:val="00A638C0"/>
    <w:rsid w:val="00A647D9"/>
    <w:rsid w:val="00A64BCB"/>
    <w:rsid w:val="00A6609E"/>
    <w:rsid w:val="00A66807"/>
    <w:rsid w:val="00A66AC4"/>
    <w:rsid w:val="00A66BC7"/>
    <w:rsid w:val="00A741DA"/>
    <w:rsid w:val="00A81CDE"/>
    <w:rsid w:val="00A826B7"/>
    <w:rsid w:val="00A82B0D"/>
    <w:rsid w:val="00A8301A"/>
    <w:rsid w:val="00A830C1"/>
    <w:rsid w:val="00A83B9F"/>
    <w:rsid w:val="00A83EE2"/>
    <w:rsid w:val="00A8577F"/>
    <w:rsid w:val="00A85AE8"/>
    <w:rsid w:val="00A85CEB"/>
    <w:rsid w:val="00A86B02"/>
    <w:rsid w:val="00A87274"/>
    <w:rsid w:val="00A907B8"/>
    <w:rsid w:val="00A939EF"/>
    <w:rsid w:val="00A93CCD"/>
    <w:rsid w:val="00A944F8"/>
    <w:rsid w:val="00A952DF"/>
    <w:rsid w:val="00A953C6"/>
    <w:rsid w:val="00A95A8C"/>
    <w:rsid w:val="00A97499"/>
    <w:rsid w:val="00AA0AA1"/>
    <w:rsid w:val="00AA24A4"/>
    <w:rsid w:val="00AA2719"/>
    <w:rsid w:val="00AA4142"/>
    <w:rsid w:val="00AA4207"/>
    <w:rsid w:val="00AA5D2A"/>
    <w:rsid w:val="00AA6678"/>
    <w:rsid w:val="00AA752F"/>
    <w:rsid w:val="00AB18C4"/>
    <w:rsid w:val="00AB2C89"/>
    <w:rsid w:val="00AB5D76"/>
    <w:rsid w:val="00AB65C5"/>
    <w:rsid w:val="00AB72C7"/>
    <w:rsid w:val="00AC0FEC"/>
    <w:rsid w:val="00AC35C5"/>
    <w:rsid w:val="00AC3E7E"/>
    <w:rsid w:val="00AC4244"/>
    <w:rsid w:val="00AC4FC9"/>
    <w:rsid w:val="00AC5C0E"/>
    <w:rsid w:val="00AC6FD7"/>
    <w:rsid w:val="00AC765B"/>
    <w:rsid w:val="00AD1184"/>
    <w:rsid w:val="00AD11E7"/>
    <w:rsid w:val="00AD2277"/>
    <w:rsid w:val="00AD3799"/>
    <w:rsid w:val="00AD5346"/>
    <w:rsid w:val="00AD6E4B"/>
    <w:rsid w:val="00AD7D6B"/>
    <w:rsid w:val="00AD7E56"/>
    <w:rsid w:val="00AE0527"/>
    <w:rsid w:val="00AE28FA"/>
    <w:rsid w:val="00AE5262"/>
    <w:rsid w:val="00AE5D58"/>
    <w:rsid w:val="00AE6FF2"/>
    <w:rsid w:val="00AF001E"/>
    <w:rsid w:val="00AF2575"/>
    <w:rsid w:val="00AF25BC"/>
    <w:rsid w:val="00AF2F9E"/>
    <w:rsid w:val="00AF4715"/>
    <w:rsid w:val="00AF50D7"/>
    <w:rsid w:val="00AF5E3D"/>
    <w:rsid w:val="00AF77B9"/>
    <w:rsid w:val="00B007FC"/>
    <w:rsid w:val="00B00FC3"/>
    <w:rsid w:val="00B01E51"/>
    <w:rsid w:val="00B026DD"/>
    <w:rsid w:val="00B03B5B"/>
    <w:rsid w:val="00B0742C"/>
    <w:rsid w:val="00B0748F"/>
    <w:rsid w:val="00B10BB2"/>
    <w:rsid w:val="00B13CBA"/>
    <w:rsid w:val="00B13D9A"/>
    <w:rsid w:val="00B1561F"/>
    <w:rsid w:val="00B16B93"/>
    <w:rsid w:val="00B17E45"/>
    <w:rsid w:val="00B204BF"/>
    <w:rsid w:val="00B238D7"/>
    <w:rsid w:val="00B27107"/>
    <w:rsid w:val="00B27EDA"/>
    <w:rsid w:val="00B30475"/>
    <w:rsid w:val="00B31059"/>
    <w:rsid w:val="00B32DF4"/>
    <w:rsid w:val="00B34838"/>
    <w:rsid w:val="00B35510"/>
    <w:rsid w:val="00B40726"/>
    <w:rsid w:val="00B40727"/>
    <w:rsid w:val="00B41206"/>
    <w:rsid w:val="00B42F46"/>
    <w:rsid w:val="00B44F84"/>
    <w:rsid w:val="00B45273"/>
    <w:rsid w:val="00B466AC"/>
    <w:rsid w:val="00B51063"/>
    <w:rsid w:val="00B51FE2"/>
    <w:rsid w:val="00B53218"/>
    <w:rsid w:val="00B547D9"/>
    <w:rsid w:val="00B55612"/>
    <w:rsid w:val="00B55FDA"/>
    <w:rsid w:val="00B56025"/>
    <w:rsid w:val="00B56428"/>
    <w:rsid w:val="00B56B18"/>
    <w:rsid w:val="00B6396F"/>
    <w:rsid w:val="00B63C43"/>
    <w:rsid w:val="00B66209"/>
    <w:rsid w:val="00B66394"/>
    <w:rsid w:val="00B6648D"/>
    <w:rsid w:val="00B66ED9"/>
    <w:rsid w:val="00B71FD7"/>
    <w:rsid w:val="00B73F86"/>
    <w:rsid w:val="00B7513C"/>
    <w:rsid w:val="00B75D74"/>
    <w:rsid w:val="00B7617B"/>
    <w:rsid w:val="00B76FA5"/>
    <w:rsid w:val="00B76FA7"/>
    <w:rsid w:val="00B822E1"/>
    <w:rsid w:val="00B842B8"/>
    <w:rsid w:val="00B854D6"/>
    <w:rsid w:val="00B8561B"/>
    <w:rsid w:val="00B8643E"/>
    <w:rsid w:val="00B9001F"/>
    <w:rsid w:val="00B908FF"/>
    <w:rsid w:val="00B91FA8"/>
    <w:rsid w:val="00B9212B"/>
    <w:rsid w:val="00B92D9C"/>
    <w:rsid w:val="00B946E7"/>
    <w:rsid w:val="00B94A82"/>
    <w:rsid w:val="00B94A9D"/>
    <w:rsid w:val="00BA024C"/>
    <w:rsid w:val="00BA26C2"/>
    <w:rsid w:val="00BA2A80"/>
    <w:rsid w:val="00BA369A"/>
    <w:rsid w:val="00BA43E0"/>
    <w:rsid w:val="00BA45DD"/>
    <w:rsid w:val="00BA7B46"/>
    <w:rsid w:val="00BB0196"/>
    <w:rsid w:val="00BB0408"/>
    <w:rsid w:val="00BB1F62"/>
    <w:rsid w:val="00BB2392"/>
    <w:rsid w:val="00BB28D9"/>
    <w:rsid w:val="00BB3384"/>
    <w:rsid w:val="00BB416C"/>
    <w:rsid w:val="00BB5A3E"/>
    <w:rsid w:val="00BB757A"/>
    <w:rsid w:val="00BC0DEF"/>
    <w:rsid w:val="00BC1B6F"/>
    <w:rsid w:val="00BC1BC9"/>
    <w:rsid w:val="00BC1D6F"/>
    <w:rsid w:val="00BC1F19"/>
    <w:rsid w:val="00BC6147"/>
    <w:rsid w:val="00BC79F3"/>
    <w:rsid w:val="00BD2C25"/>
    <w:rsid w:val="00BD3169"/>
    <w:rsid w:val="00BD37A9"/>
    <w:rsid w:val="00BD3B25"/>
    <w:rsid w:val="00BD4391"/>
    <w:rsid w:val="00BD5214"/>
    <w:rsid w:val="00BD673D"/>
    <w:rsid w:val="00BE3151"/>
    <w:rsid w:val="00BE37A5"/>
    <w:rsid w:val="00BE67FB"/>
    <w:rsid w:val="00BE6A6B"/>
    <w:rsid w:val="00BE7952"/>
    <w:rsid w:val="00BE7C6C"/>
    <w:rsid w:val="00BF1BD1"/>
    <w:rsid w:val="00BF418D"/>
    <w:rsid w:val="00BF4A82"/>
    <w:rsid w:val="00BF4C7F"/>
    <w:rsid w:val="00BF51CE"/>
    <w:rsid w:val="00BF522D"/>
    <w:rsid w:val="00BF63D7"/>
    <w:rsid w:val="00BF7977"/>
    <w:rsid w:val="00C00466"/>
    <w:rsid w:val="00C00FE5"/>
    <w:rsid w:val="00C01530"/>
    <w:rsid w:val="00C017F6"/>
    <w:rsid w:val="00C01D53"/>
    <w:rsid w:val="00C02282"/>
    <w:rsid w:val="00C02685"/>
    <w:rsid w:val="00C0490B"/>
    <w:rsid w:val="00C06CC6"/>
    <w:rsid w:val="00C105A5"/>
    <w:rsid w:val="00C10682"/>
    <w:rsid w:val="00C10E60"/>
    <w:rsid w:val="00C10EC1"/>
    <w:rsid w:val="00C11393"/>
    <w:rsid w:val="00C114EC"/>
    <w:rsid w:val="00C16131"/>
    <w:rsid w:val="00C17DD5"/>
    <w:rsid w:val="00C2295E"/>
    <w:rsid w:val="00C22F59"/>
    <w:rsid w:val="00C23B47"/>
    <w:rsid w:val="00C24745"/>
    <w:rsid w:val="00C2514C"/>
    <w:rsid w:val="00C25CE9"/>
    <w:rsid w:val="00C2798C"/>
    <w:rsid w:val="00C301DD"/>
    <w:rsid w:val="00C306AE"/>
    <w:rsid w:val="00C317B0"/>
    <w:rsid w:val="00C33239"/>
    <w:rsid w:val="00C33B44"/>
    <w:rsid w:val="00C33B8F"/>
    <w:rsid w:val="00C363A0"/>
    <w:rsid w:val="00C374BE"/>
    <w:rsid w:val="00C404C4"/>
    <w:rsid w:val="00C41BEB"/>
    <w:rsid w:val="00C43BD1"/>
    <w:rsid w:val="00C45747"/>
    <w:rsid w:val="00C4604C"/>
    <w:rsid w:val="00C47BD5"/>
    <w:rsid w:val="00C51E65"/>
    <w:rsid w:val="00C530FA"/>
    <w:rsid w:val="00C54F9D"/>
    <w:rsid w:val="00C55969"/>
    <w:rsid w:val="00C55BC3"/>
    <w:rsid w:val="00C56295"/>
    <w:rsid w:val="00C60921"/>
    <w:rsid w:val="00C61EAB"/>
    <w:rsid w:val="00C6360D"/>
    <w:rsid w:val="00C6380D"/>
    <w:rsid w:val="00C64838"/>
    <w:rsid w:val="00C66553"/>
    <w:rsid w:val="00C66ADD"/>
    <w:rsid w:val="00C671BF"/>
    <w:rsid w:val="00C6764A"/>
    <w:rsid w:val="00C676B0"/>
    <w:rsid w:val="00C703ED"/>
    <w:rsid w:val="00C7228F"/>
    <w:rsid w:val="00C739B6"/>
    <w:rsid w:val="00C7414D"/>
    <w:rsid w:val="00C75200"/>
    <w:rsid w:val="00C75564"/>
    <w:rsid w:val="00C777FE"/>
    <w:rsid w:val="00C80175"/>
    <w:rsid w:val="00C80BBE"/>
    <w:rsid w:val="00C8170D"/>
    <w:rsid w:val="00C84BDF"/>
    <w:rsid w:val="00C84C9C"/>
    <w:rsid w:val="00C850C4"/>
    <w:rsid w:val="00C87162"/>
    <w:rsid w:val="00C91F52"/>
    <w:rsid w:val="00C921C7"/>
    <w:rsid w:val="00C93257"/>
    <w:rsid w:val="00C9379E"/>
    <w:rsid w:val="00C966BC"/>
    <w:rsid w:val="00C96AE6"/>
    <w:rsid w:val="00C97154"/>
    <w:rsid w:val="00CA0153"/>
    <w:rsid w:val="00CA0F7C"/>
    <w:rsid w:val="00CA271B"/>
    <w:rsid w:val="00CA32D8"/>
    <w:rsid w:val="00CA34D0"/>
    <w:rsid w:val="00CA5DD6"/>
    <w:rsid w:val="00CA6C9E"/>
    <w:rsid w:val="00CB0DCE"/>
    <w:rsid w:val="00CB1087"/>
    <w:rsid w:val="00CB3647"/>
    <w:rsid w:val="00CB4FF8"/>
    <w:rsid w:val="00CB52FD"/>
    <w:rsid w:val="00CB609B"/>
    <w:rsid w:val="00CB7EC9"/>
    <w:rsid w:val="00CC035F"/>
    <w:rsid w:val="00CC31EE"/>
    <w:rsid w:val="00CC51BC"/>
    <w:rsid w:val="00CC630A"/>
    <w:rsid w:val="00CC6A88"/>
    <w:rsid w:val="00CC7692"/>
    <w:rsid w:val="00CC7B21"/>
    <w:rsid w:val="00CD136A"/>
    <w:rsid w:val="00CD1C80"/>
    <w:rsid w:val="00CD24B1"/>
    <w:rsid w:val="00CD2611"/>
    <w:rsid w:val="00CD462A"/>
    <w:rsid w:val="00CD4ABF"/>
    <w:rsid w:val="00CD5644"/>
    <w:rsid w:val="00CE4A52"/>
    <w:rsid w:val="00CE4CDB"/>
    <w:rsid w:val="00CE5746"/>
    <w:rsid w:val="00CE5CDA"/>
    <w:rsid w:val="00CE5D17"/>
    <w:rsid w:val="00CE7B47"/>
    <w:rsid w:val="00CF00EB"/>
    <w:rsid w:val="00CF065D"/>
    <w:rsid w:val="00CF15B0"/>
    <w:rsid w:val="00CF166F"/>
    <w:rsid w:val="00CF1E70"/>
    <w:rsid w:val="00CF2E37"/>
    <w:rsid w:val="00CF6350"/>
    <w:rsid w:val="00D00B43"/>
    <w:rsid w:val="00D0106F"/>
    <w:rsid w:val="00D02153"/>
    <w:rsid w:val="00D0263D"/>
    <w:rsid w:val="00D0325B"/>
    <w:rsid w:val="00D0455B"/>
    <w:rsid w:val="00D051AB"/>
    <w:rsid w:val="00D05CD8"/>
    <w:rsid w:val="00D05DE4"/>
    <w:rsid w:val="00D05FB1"/>
    <w:rsid w:val="00D06549"/>
    <w:rsid w:val="00D0691C"/>
    <w:rsid w:val="00D06F75"/>
    <w:rsid w:val="00D07574"/>
    <w:rsid w:val="00D075B1"/>
    <w:rsid w:val="00D10542"/>
    <w:rsid w:val="00D1069C"/>
    <w:rsid w:val="00D13ACE"/>
    <w:rsid w:val="00D142D8"/>
    <w:rsid w:val="00D1448A"/>
    <w:rsid w:val="00D14DEF"/>
    <w:rsid w:val="00D22795"/>
    <w:rsid w:val="00D23705"/>
    <w:rsid w:val="00D247DE"/>
    <w:rsid w:val="00D24AC6"/>
    <w:rsid w:val="00D26908"/>
    <w:rsid w:val="00D278E8"/>
    <w:rsid w:val="00D27CF2"/>
    <w:rsid w:val="00D30546"/>
    <w:rsid w:val="00D31AE7"/>
    <w:rsid w:val="00D332FA"/>
    <w:rsid w:val="00D33314"/>
    <w:rsid w:val="00D34648"/>
    <w:rsid w:val="00D40737"/>
    <w:rsid w:val="00D43439"/>
    <w:rsid w:val="00D4385E"/>
    <w:rsid w:val="00D43A33"/>
    <w:rsid w:val="00D45A22"/>
    <w:rsid w:val="00D464D6"/>
    <w:rsid w:val="00D508FB"/>
    <w:rsid w:val="00D51CEC"/>
    <w:rsid w:val="00D51FB0"/>
    <w:rsid w:val="00D5265A"/>
    <w:rsid w:val="00D53225"/>
    <w:rsid w:val="00D5564E"/>
    <w:rsid w:val="00D55848"/>
    <w:rsid w:val="00D55A33"/>
    <w:rsid w:val="00D568D9"/>
    <w:rsid w:val="00D57391"/>
    <w:rsid w:val="00D57E51"/>
    <w:rsid w:val="00D60DC3"/>
    <w:rsid w:val="00D636C7"/>
    <w:rsid w:val="00D64209"/>
    <w:rsid w:val="00D65063"/>
    <w:rsid w:val="00D65123"/>
    <w:rsid w:val="00D711B3"/>
    <w:rsid w:val="00D72044"/>
    <w:rsid w:val="00D73101"/>
    <w:rsid w:val="00D7336D"/>
    <w:rsid w:val="00D734C5"/>
    <w:rsid w:val="00D7399A"/>
    <w:rsid w:val="00D7466A"/>
    <w:rsid w:val="00D75257"/>
    <w:rsid w:val="00D759A8"/>
    <w:rsid w:val="00D75AD0"/>
    <w:rsid w:val="00D76A29"/>
    <w:rsid w:val="00D854D8"/>
    <w:rsid w:val="00D85B3C"/>
    <w:rsid w:val="00D90B2B"/>
    <w:rsid w:val="00D91873"/>
    <w:rsid w:val="00D95662"/>
    <w:rsid w:val="00D96B6F"/>
    <w:rsid w:val="00D96E32"/>
    <w:rsid w:val="00D97D3C"/>
    <w:rsid w:val="00DA1081"/>
    <w:rsid w:val="00DA144D"/>
    <w:rsid w:val="00DA3050"/>
    <w:rsid w:val="00DA3EB7"/>
    <w:rsid w:val="00DA4C5B"/>
    <w:rsid w:val="00DA4DF6"/>
    <w:rsid w:val="00DB426E"/>
    <w:rsid w:val="00DB4365"/>
    <w:rsid w:val="00DB503D"/>
    <w:rsid w:val="00DB5BF9"/>
    <w:rsid w:val="00DB5D48"/>
    <w:rsid w:val="00DB650C"/>
    <w:rsid w:val="00DB68A6"/>
    <w:rsid w:val="00DC07EE"/>
    <w:rsid w:val="00DC14A0"/>
    <w:rsid w:val="00DC31F1"/>
    <w:rsid w:val="00DC5177"/>
    <w:rsid w:val="00DC56D1"/>
    <w:rsid w:val="00DC5F2F"/>
    <w:rsid w:val="00DC6308"/>
    <w:rsid w:val="00DC692C"/>
    <w:rsid w:val="00DC70E9"/>
    <w:rsid w:val="00DC7A28"/>
    <w:rsid w:val="00DD324E"/>
    <w:rsid w:val="00DD35A5"/>
    <w:rsid w:val="00DD3E47"/>
    <w:rsid w:val="00DD46A2"/>
    <w:rsid w:val="00DD7038"/>
    <w:rsid w:val="00DD71D8"/>
    <w:rsid w:val="00DE1BEC"/>
    <w:rsid w:val="00DE3591"/>
    <w:rsid w:val="00DE3DE3"/>
    <w:rsid w:val="00DE46EB"/>
    <w:rsid w:val="00DE6977"/>
    <w:rsid w:val="00DF23F0"/>
    <w:rsid w:val="00DF31FA"/>
    <w:rsid w:val="00DF37ED"/>
    <w:rsid w:val="00DF3B9F"/>
    <w:rsid w:val="00DF402F"/>
    <w:rsid w:val="00DF671F"/>
    <w:rsid w:val="00DF75FC"/>
    <w:rsid w:val="00DF7FD7"/>
    <w:rsid w:val="00E0079E"/>
    <w:rsid w:val="00E01566"/>
    <w:rsid w:val="00E0377E"/>
    <w:rsid w:val="00E048E5"/>
    <w:rsid w:val="00E04B43"/>
    <w:rsid w:val="00E04D98"/>
    <w:rsid w:val="00E069BF"/>
    <w:rsid w:val="00E06A6D"/>
    <w:rsid w:val="00E07F3C"/>
    <w:rsid w:val="00E102BA"/>
    <w:rsid w:val="00E11114"/>
    <w:rsid w:val="00E1165B"/>
    <w:rsid w:val="00E12365"/>
    <w:rsid w:val="00E12457"/>
    <w:rsid w:val="00E13B7C"/>
    <w:rsid w:val="00E200D0"/>
    <w:rsid w:val="00E2171C"/>
    <w:rsid w:val="00E21CC2"/>
    <w:rsid w:val="00E22054"/>
    <w:rsid w:val="00E2509A"/>
    <w:rsid w:val="00E25249"/>
    <w:rsid w:val="00E2589D"/>
    <w:rsid w:val="00E2596E"/>
    <w:rsid w:val="00E265D6"/>
    <w:rsid w:val="00E273B3"/>
    <w:rsid w:val="00E27671"/>
    <w:rsid w:val="00E27A6A"/>
    <w:rsid w:val="00E27AF0"/>
    <w:rsid w:val="00E31E20"/>
    <w:rsid w:val="00E32EF2"/>
    <w:rsid w:val="00E331A6"/>
    <w:rsid w:val="00E34445"/>
    <w:rsid w:val="00E35F80"/>
    <w:rsid w:val="00E367FE"/>
    <w:rsid w:val="00E36AA7"/>
    <w:rsid w:val="00E37A9D"/>
    <w:rsid w:val="00E42DFF"/>
    <w:rsid w:val="00E435A7"/>
    <w:rsid w:val="00E457DC"/>
    <w:rsid w:val="00E45A42"/>
    <w:rsid w:val="00E45F2A"/>
    <w:rsid w:val="00E4659E"/>
    <w:rsid w:val="00E4682F"/>
    <w:rsid w:val="00E5027E"/>
    <w:rsid w:val="00E512F5"/>
    <w:rsid w:val="00E51A84"/>
    <w:rsid w:val="00E53301"/>
    <w:rsid w:val="00E536BF"/>
    <w:rsid w:val="00E55E1D"/>
    <w:rsid w:val="00E6129B"/>
    <w:rsid w:val="00E6429B"/>
    <w:rsid w:val="00E643D2"/>
    <w:rsid w:val="00E65B3D"/>
    <w:rsid w:val="00E66D8B"/>
    <w:rsid w:val="00E708BF"/>
    <w:rsid w:val="00E71929"/>
    <w:rsid w:val="00E71994"/>
    <w:rsid w:val="00E7237B"/>
    <w:rsid w:val="00E72465"/>
    <w:rsid w:val="00E72CA2"/>
    <w:rsid w:val="00E73D18"/>
    <w:rsid w:val="00E7538C"/>
    <w:rsid w:val="00E756C7"/>
    <w:rsid w:val="00E7575B"/>
    <w:rsid w:val="00E77864"/>
    <w:rsid w:val="00E803BC"/>
    <w:rsid w:val="00E816FA"/>
    <w:rsid w:val="00E81818"/>
    <w:rsid w:val="00E82915"/>
    <w:rsid w:val="00E82A6D"/>
    <w:rsid w:val="00E83C2B"/>
    <w:rsid w:val="00E843C8"/>
    <w:rsid w:val="00E8536D"/>
    <w:rsid w:val="00E869CB"/>
    <w:rsid w:val="00E90465"/>
    <w:rsid w:val="00E91096"/>
    <w:rsid w:val="00E94644"/>
    <w:rsid w:val="00E950F4"/>
    <w:rsid w:val="00E95F49"/>
    <w:rsid w:val="00E95FE9"/>
    <w:rsid w:val="00E9750D"/>
    <w:rsid w:val="00E97B87"/>
    <w:rsid w:val="00E97EC3"/>
    <w:rsid w:val="00EA1FA7"/>
    <w:rsid w:val="00EA287E"/>
    <w:rsid w:val="00EA3BFF"/>
    <w:rsid w:val="00EA531A"/>
    <w:rsid w:val="00EA5B3C"/>
    <w:rsid w:val="00EA6B86"/>
    <w:rsid w:val="00EB18C2"/>
    <w:rsid w:val="00EB27A6"/>
    <w:rsid w:val="00EB31F1"/>
    <w:rsid w:val="00EB56E0"/>
    <w:rsid w:val="00EB6265"/>
    <w:rsid w:val="00EB65FF"/>
    <w:rsid w:val="00EC1908"/>
    <w:rsid w:val="00EC2283"/>
    <w:rsid w:val="00EC22AF"/>
    <w:rsid w:val="00EC2936"/>
    <w:rsid w:val="00EC31A6"/>
    <w:rsid w:val="00EC40AD"/>
    <w:rsid w:val="00EC472D"/>
    <w:rsid w:val="00EC6139"/>
    <w:rsid w:val="00EC6627"/>
    <w:rsid w:val="00EC7B99"/>
    <w:rsid w:val="00ED2711"/>
    <w:rsid w:val="00ED295D"/>
    <w:rsid w:val="00ED3249"/>
    <w:rsid w:val="00ED3B8E"/>
    <w:rsid w:val="00ED3EBF"/>
    <w:rsid w:val="00ED52DC"/>
    <w:rsid w:val="00ED63B7"/>
    <w:rsid w:val="00ED74D0"/>
    <w:rsid w:val="00ED77AB"/>
    <w:rsid w:val="00ED7A6F"/>
    <w:rsid w:val="00ED7F66"/>
    <w:rsid w:val="00EE07C3"/>
    <w:rsid w:val="00EE0D2F"/>
    <w:rsid w:val="00EE161E"/>
    <w:rsid w:val="00EE3163"/>
    <w:rsid w:val="00EE3C36"/>
    <w:rsid w:val="00EE676E"/>
    <w:rsid w:val="00EF1843"/>
    <w:rsid w:val="00EF1C12"/>
    <w:rsid w:val="00EF3522"/>
    <w:rsid w:val="00EF370A"/>
    <w:rsid w:val="00EF38E9"/>
    <w:rsid w:val="00EF4301"/>
    <w:rsid w:val="00EF4D17"/>
    <w:rsid w:val="00EF5961"/>
    <w:rsid w:val="00EF5FF8"/>
    <w:rsid w:val="00F0018A"/>
    <w:rsid w:val="00F007E1"/>
    <w:rsid w:val="00F00E00"/>
    <w:rsid w:val="00F00E53"/>
    <w:rsid w:val="00F02000"/>
    <w:rsid w:val="00F03CD7"/>
    <w:rsid w:val="00F03CE4"/>
    <w:rsid w:val="00F0579B"/>
    <w:rsid w:val="00F062C2"/>
    <w:rsid w:val="00F07083"/>
    <w:rsid w:val="00F10130"/>
    <w:rsid w:val="00F12DB8"/>
    <w:rsid w:val="00F14735"/>
    <w:rsid w:val="00F15FC5"/>
    <w:rsid w:val="00F164A7"/>
    <w:rsid w:val="00F16D8B"/>
    <w:rsid w:val="00F179FF"/>
    <w:rsid w:val="00F17B25"/>
    <w:rsid w:val="00F207E0"/>
    <w:rsid w:val="00F20DC8"/>
    <w:rsid w:val="00F22FE0"/>
    <w:rsid w:val="00F23E4A"/>
    <w:rsid w:val="00F25062"/>
    <w:rsid w:val="00F25C16"/>
    <w:rsid w:val="00F26447"/>
    <w:rsid w:val="00F30468"/>
    <w:rsid w:val="00F3107D"/>
    <w:rsid w:val="00F3138E"/>
    <w:rsid w:val="00F3185E"/>
    <w:rsid w:val="00F32685"/>
    <w:rsid w:val="00F3285D"/>
    <w:rsid w:val="00F34F6C"/>
    <w:rsid w:val="00F36A88"/>
    <w:rsid w:val="00F36ACC"/>
    <w:rsid w:val="00F37309"/>
    <w:rsid w:val="00F37AC0"/>
    <w:rsid w:val="00F40ADD"/>
    <w:rsid w:val="00F4160F"/>
    <w:rsid w:val="00F43927"/>
    <w:rsid w:val="00F44539"/>
    <w:rsid w:val="00F463C2"/>
    <w:rsid w:val="00F46E0D"/>
    <w:rsid w:val="00F471CF"/>
    <w:rsid w:val="00F472E7"/>
    <w:rsid w:val="00F47D2C"/>
    <w:rsid w:val="00F50666"/>
    <w:rsid w:val="00F52B78"/>
    <w:rsid w:val="00F52CA9"/>
    <w:rsid w:val="00F52F49"/>
    <w:rsid w:val="00F53958"/>
    <w:rsid w:val="00F54C1F"/>
    <w:rsid w:val="00F55951"/>
    <w:rsid w:val="00F55A9C"/>
    <w:rsid w:val="00F56BFA"/>
    <w:rsid w:val="00F56EFF"/>
    <w:rsid w:val="00F577D7"/>
    <w:rsid w:val="00F57D4E"/>
    <w:rsid w:val="00F60347"/>
    <w:rsid w:val="00F62EA5"/>
    <w:rsid w:val="00F63508"/>
    <w:rsid w:val="00F6577F"/>
    <w:rsid w:val="00F71943"/>
    <w:rsid w:val="00F74A38"/>
    <w:rsid w:val="00F754D2"/>
    <w:rsid w:val="00F75A53"/>
    <w:rsid w:val="00F75D57"/>
    <w:rsid w:val="00F7644B"/>
    <w:rsid w:val="00F76A73"/>
    <w:rsid w:val="00F771BD"/>
    <w:rsid w:val="00F77B40"/>
    <w:rsid w:val="00F849ED"/>
    <w:rsid w:val="00F84BF9"/>
    <w:rsid w:val="00F85526"/>
    <w:rsid w:val="00F862DB"/>
    <w:rsid w:val="00F862EF"/>
    <w:rsid w:val="00F8730E"/>
    <w:rsid w:val="00F91DD9"/>
    <w:rsid w:val="00F9244A"/>
    <w:rsid w:val="00F934A1"/>
    <w:rsid w:val="00F939CE"/>
    <w:rsid w:val="00F9611D"/>
    <w:rsid w:val="00F96D51"/>
    <w:rsid w:val="00F9722F"/>
    <w:rsid w:val="00FA03EA"/>
    <w:rsid w:val="00FA0571"/>
    <w:rsid w:val="00FA3200"/>
    <w:rsid w:val="00FA7645"/>
    <w:rsid w:val="00FA7B5A"/>
    <w:rsid w:val="00FB0D72"/>
    <w:rsid w:val="00FB5A2E"/>
    <w:rsid w:val="00FB6B0F"/>
    <w:rsid w:val="00FC0287"/>
    <w:rsid w:val="00FC0382"/>
    <w:rsid w:val="00FC1665"/>
    <w:rsid w:val="00FC2EB1"/>
    <w:rsid w:val="00FC3ED9"/>
    <w:rsid w:val="00FC41D9"/>
    <w:rsid w:val="00FC492E"/>
    <w:rsid w:val="00FC6963"/>
    <w:rsid w:val="00FC706D"/>
    <w:rsid w:val="00FC737C"/>
    <w:rsid w:val="00FC7A5A"/>
    <w:rsid w:val="00FD04AC"/>
    <w:rsid w:val="00FD122B"/>
    <w:rsid w:val="00FD1803"/>
    <w:rsid w:val="00FD37C3"/>
    <w:rsid w:val="00FD4C0A"/>
    <w:rsid w:val="00FD513C"/>
    <w:rsid w:val="00FE0921"/>
    <w:rsid w:val="00FE19C9"/>
    <w:rsid w:val="00FE3C23"/>
    <w:rsid w:val="00FE46B9"/>
    <w:rsid w:val="00FE5165"/>
    <w:rsid w:val="00FE707B"/>
    <w:rsid w:val="00FF04CC"/>
    <w:rsid w:val="00FF3EF6"/>
    <w:rsid w:val="00FF4470"/>
    <w:rsid w:val="00FF4F3C"/>
    <w:rsid w:val="00FF6FA0"/>
    <w:rsid w:val="00FF76CB"/>
    <w:rsid w:val="00FF7D6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692417CD-C004-43D2-91F4-600779E9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44A"/>
    <w:pPr>
      <w:spacing w:line="360" w:lineRule="auto"/>
      <w:jc w:val="both"/>
    </w:pPr>
    <w:rPr>
      <w:rFonts w:ascii="Tahoma" w:hAnsi="Tahoma" w:cs="Tahoma"/>
      <w:sz w:val="26"/>
      <w:szCs w:val="26"/>
    </w:rPr>
  </w:style>
  <w:style w:type="paragraph" w:styleId="Ttulo1">
    <w:name w:val="heading 1"/>
    <w:basedOn w:val="Normal"/>
    <w:next w:val="Normal"/>
    <w:link w:val="Ttulo1Car"/>
    <w:uiPriority w:val="9"/>
    <w:qFormat/>
    <w:rsid w:val="000F1A7D"/>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qFormat/>
    <w:rsid w:val="00C66ADD"/>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9"/>
    <w:qFormat/>
    <w:rsid w:val="00B45273"/>
    <w:pPr>
      <w:keepNext/>
      <w:spacing w:before="240" w:after="60"/>
      <w:outlineLvl w:val="2"/>
    </w:pPr>
    <w:rPr>
      <w:rFonts w:ascii="Cambria" w:eastAsia="Times New Roman" w:hAnsi="Cambria" w:cs="Times New Roman"/>
      <w:b/>
      <w:bCs/>
    </w:rPr>
  </w:style>
  <w:style w:type="paragraph" w:styleId="Ttulo4">
    <w:name w:val="heading 4"/>
    <w:basedOn w:val="Normal"/>
    <w:next w:val="Normal"/>
    <w:link w:val="Ttulo4Car"/>
    <w:uiPriority w:val="99"/>
    <w:qFormat/>
    <w:rsid w:val="0076065E"/>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qFormat/>
    <w:rsid w:val="00C66ADD"/>
    <w:pPr>
      <w:spacing w:before="240" w:after="60"/>
      <w:outlineLvl w:val="4"/>
    </w:pPr>
    <w:rPr>
      <w:rFonts w:ascii="Calibri" w:eastAsia="Times New Roman" w:hAnsi="Calibri" w:cs="Times New Roman"/>
      <w:b/>
      <w:bCs/>
      <w:i/>
      <w:iCs/>
    </w:rPr>
  </w:style>
  <w:style w:type="paragraph" w:styleId="Ttulo8">
    <w:name w:val="heading 8"/>
    <w:basedOn w:val="Normal"/>
    <w:next w:val="Normal"/>
    <w:link w:val="Ttulo8Car"/>
    <w:uiPriority w:val="99"/>
    <w:qFormat/>
    <w:rsid w:val="0076065E"/>
    <w:pPr>
      <w:spacing w:before="240" w:after="6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9"/>
    <w:qFormat/>
    <w:rsid w:val="00510E7D"/>
    <w:pPr>
      <w:spacing w:before="240" w:after="60"/>
      <w:outlineLvl w:val="8"/>
    </w:pPr>
    <w:rPr>
      <w:rFonts w:ascii="Cambria" w:eastAsia="Times New Roman" w:hAnsi="Cambria"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7575B"/>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E7575B"/>
    <w:rPr>
      <w:rFonts w:ascii="Cambria" w:eastAsia="Times New Roman" w:hAnsi="Cambria" w:cs="Times New Roman"/>
      <w:b/>
      <w:bCs/>
      <w:i/>
      <w:iCs/>
      <w:sz w:val="28"/>
      <w:szCs w:val="28"/>
    </w:rPr>
  </w:style>
  <w:style w:type="paragraph" w:customStyle="1" w:styleId="BodyText22">
    <w:name w:val="Body Text 22"/>
    <w:basedOn w:val="Normal"/>
    <w:uiPriority w:val="99"/>
    <w:rsid w:val="00B45273"/>
    <w:pPr>
      <w:overflowPunct w:val="0"/>
      <w:autoSpaceDE w:val="0"/>
      <w:autoSpaceDN w:val="0"/>
      <w:adjustRightInd w:val="0"/>
      <w:spacing w:after="120" w:line="240" w:lineRule="auto"/>
      <w:ind w:left="283"/>
      <w:jc w:val="left"/>
      <w:textAlignment w:val="baseline"/>
    </w:pPr>
    <w:rPr>
      <w:rFonts w:ascii="Times New Roman" w:hAnsi="Times New Roman" w:cs="Times New Roman"/>
      <w:sz w:val="20"/>
      <w:szCs w:val="20"/>
    </w:rPr>
  </w:style>
  <w:style w:type="character" w:customStyle="1" w:styleId="Ttulo8Car">
    <w:name w:val="Título 8 Car"/>
    <w:link w:val="Ttulo8"/>
    <w:uiPriority w:val="99"/>
    <w:semiHidden/>
    <w:locked/>
    <w:rsid w:val="0076065E"/>
    <w:rPr>
      <w:rFonts w:ascii="Calibri" w:eastAsia="Times New Roman" w:hAnsi="Calibri" w:cs="Times New Roman"/>
      <w:i/>
      <w:iCs/>
      <w:sz w:val="24"/>
      <w:szCs w:val="24"/>
    </w:rPr>
  </w:style>
  <w:style w:type="character" w:customStyle="1" w:styleId="Ttulo5Car">
    <w:name w:val="Título 5 Car"/>
    <w:link w:val="Ttulo5"/>
    <w:uiPriority w:val="9"/>
    <w:semiHidden/>
    <w:rsid w:val="00E7575B"/>
    <w:rPr>
      <w:rFonts w:ascii="Calibri" w:eastAsia="Times New Roman" w:hAnsi="Calibri" w:cs="Times New Roman"/>
      <w:b/>
      <w:bCs/>
      <w:i/>
      <w:iCs/>
      <w:sz w:val="26"/>
      <w:szCs w:val="26"/>
    </w:rPr>
  </w:style>
  <w:style w:type="paragraph" w:styleId="Sangradetextonormal">
    <w:name w:val="Body Text Indent"/>
    <w:basedOn w:val="Normal"/>
    <w:link w:val="SangradetextonormalCar"/>
    <w:uiPriority w:val="99"/>
    <w:rsid w:val="0076065E"/>
    <w:pPr>
      <w:spacing w:after="120"/>
      <w:ind w:left="283"/>
    </w:pPr>
    <w:rPr>
      <w:rFonts w:eastAsia="Times New Roman" w:cs="Times New Roman"/>
    </w:rPr>
  </w:style>
  <w:style w:type="character" w:customStyle="1" w:styleId="despliegueppal">
    <w:name w:val="despliegueppal"/>
    <w:uiPriority w:val="99"/>
    <w:rsid w:val="00510E7D"/>
    <w:rPr>
      <w:rFonts w:cs="Times New Roman"/>
    </w:rPr>
  </w:style>
  <w:style w:type="paragraph" w:styleId="Piedepgina">
    <w:name w:val="footer"/>
    <w:basedOn w:val="Normal"/>
    <w:link w:val="PiedepginaCar"/>
    <w:autoRedefine/>
    <w:uiPriority w:val="99"/>
    <w:rsid w:val="009767B7"/>
    <w:pPr>
      <w:tabs>
        <w:tab w:val="center" w:pos="4252"/>
        <w:tab w:val="right" w:pos="8504"/>
      </w:tabs>
      <w:overflowPunct w:val="0"/>
      <w:autoSpaceDE w:val="0"/>
      <w:autoSpaceDN w:val="0"/>
      <w:adjustRightInd w:val="0"/>
      <w:spacing w:line="240" w:lineRule="auto"/>
      <w:jc w:val="left"/>
      <w:textAlignment w:val="baseline"/>
    </w:pPr>
    <w:rPr>
      <w:rFonts w:cs="Times New Roman"/>
      <w:sz w:val="20"/>
      <w:szCs w:val="20"/>
    </w:rPr>
  </w:style>
  <w:style w:type="character" w:customStyle="1" w:styleId="PiedepginaCar">
    <w:name w:val="Pie de página Car"/>
    <w:link w:val="Piedepgina"/>
    <w:uiPriority w:val="99"/>
    <w:rsid w:val="009767B7"/>
    <w:rPr>
      <w:rFonts w:ascii="Tahoma" w:hAnsi="Tahoma"/>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Texto nota pie Car"/>
    <w:basedOn w:val="Normal"/>
    <w:link w:val="TextonotapieCar2"/>
    <w:autoRedefine/>
    <w:uiPriority w:val="99"/>
    <w:qFormat/>
    <w:rsid w:val="005E2986"/>
    <w:pPr>
      <w:overflowPunct w:val="0"/>
      <w:autoSpaceDE w:val="0"/>
      <w:autoSpaceDN w:val="0"/>
      <w:adjustRightInd w:val="0"/>
      <w:spacing w:line="240" w:lineRule="auto"/>
      <w:textAlignment w:val="baseline"/>
    </w:pPr>
    <w:rPr>
      <w:rFonts w:ascii="Comic Sans MS" w:eastAsia="Times New Roman" w:hAnsi="Comic Sans MS"/>
      <w:sz w:val="16"/>
      <w:szCs w:val="16"/>
    </w:rPr>
  </w:style>
  <w:style w:type="paragraph" w:styleId="Encabezado">
    <w:name w:val="header"/>
    <w:basedOn w:val="Normal"/>
    <w:link w:val="EncabezadoCar"/>
    <w:uiPriority w:val="99"/>
    <w:rsid w:val="0053744A"/>
    <w:pPr>
      <w:tabs>
        <w:tab w:val="center" w:pos="4252"/>
        <w:tab w:val="right" w:pos="8504"/>
      </w:tabs>
      <w:overflowPunct w:val="0"/>
      <w:autoSpaceDE w:val="0"/>
      <w:autoSpaceDN w:val="0"/>
      <w:adjustRightInd w:val="0"/>
      <w:spacing w:line="240" w:lineRule="auto"/>
      <w:textAlignment w:val="baseline"/>
    </w:pPr>
    <w:rPr>
      <w:rFonts w:ascii="Courier New" w:eastAsia="Times New Roman" w:hAnsi="Courier New" w:cs="Times New Roman"/>
      <w:sz w:val="20"/>
      <w:szCs w:val="20"/>
    </w:rPr>
  </w:style>
  <w:style w:type="paragraph" w:customStyle="1" w:styleId="Citajurisprudencial">
    <w:name w:val="Cita jurisprudencial"/>
    <w:autoRedefine/>
    <w:uiPriority w:val="99"/>
    <w:rsid w:val="006B1187"/>
    <w:pPr>
      <w:tabs>
        <w:tab w:val="left" w:pos="8460"/>
      </w:tabs>
      <w:ind w:left="1092" w:right="1430"/>
      <w:jc w:val="both"/>
    </w:pPr>
    <w:rPr>
      <w:rFonts w:ascii="Comic Sans MS" w:hAnsi="Comic Sans MS"/>
    </w:rPr>
  </w:style>
  <w:style w:type="character" w:customStyle="1" w:styleId="Nombreprincipal">
    <w:name w:val="Nombre principal"/>
    <w:uiPriority w:val="99"/>
    <w:rsid w:val="00615612"/>
    <w:rPr>
      <w:rFonts w:ascii="Tahoma" w:hAnsi="Tahoma" w:cs="Times New Roman"/>
      <w:b/>
      <w:smallCaps/>
      <w:sz w:val="22"/>
    </w:rPr>
  </w:style>
  <w:style w:type="character" w:styleId="Refdenotaalpie">
    <w:name w:val="footnote reference"/>
    <w:aliases w:val="Texto de nota al pie,referencia nota al pie,Footnotes refss,Ref. de nota al pie 2,Appel note de bas de page,BVI fnr,Footnote symbol,Footnote,Ref. de nota al pie2,Nota de pie,Ref,de nota al pie,Pie de pagina,Ref. ...,Ref1,FC"/>
    <w:qFormat/>
    <w:rsid w:val="00214FDC"/>
    <w:rPr>
      <w:rFonts w:ascii="Verdana" w:hAnsi="Verdana" w:cs="Times New Roman"/>
      <w:sz w:val="20"/>
      <w:vertAlign w:val="superscript"/>
    </w:rPr>
  </w:style>
  <w:style w:type="paragraph" w:customStyle="1" w:styleId="AlgerianTtulo">
    <w:name w:val="Algerian Título"/>
    <w:next w:val="Normal"/>
    <w:link w:val="AlgerianTtuloCar"/>
    <w:uiPriority w:val="99"/>
    <w:rsid w:val="00B1561F"/>
    <w:pPr>
      <w:tabs>
        <w:tab w:val="left" w:pos="1202"/>
      </w:tabs>
      <w:spacing w:line="360" w:lineRule="auto"/>
      <w:jc w:val="both"/>
    </w:pPr>
    <w:rPr>
      <w:rFonts w:ascii="Algerian" w:hAnsi="Algerian" w:cs="Tahoma"/>
      <w:sz w:val="30"/>
      <w:szCs w:val="26"/>
    </w:rPr>
  </w:style>
  <w:style w:type="character" w:customStyle="1" w:styleId="Numeracinttulo">
    <w:name w:val="Numeración título"/>
    <w:uiPriority w:val="99"/>
    <w:rsid w:val="00490164"/>
    <w:rPr>
      <w:rFonts w:ascii="Tahoma" w:hAnsi="Tahoma" w:cs="Times New Roman"/>
      <w:b/>
      <w:sz w:val="24"/>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1,Footnote Text Char Car1,Texto nota pie Car Car1"/>
    <w:link w:val="Textonotapie"/>
    <w:uiPriority w:val="99"/>
    <w:locked/>
    <w:rsid w:val="005E2986"/>
    <w:rPr>
      <w:rFonts w:ascii="Comic Sans MS" w:eastAsia="Times New Roman" w:hAnsi="Comic Sans MS" w:cs="Tahoma"/>
      <w:sz w:val="16"/>
      <w:szCs w:val="16"/>
      <w:lang w:val="es-ES" w:eastAsia="es-ES" w:bidi="ar-SA"/>
    </w:rPr>
  </w:style>
  <w:style w:type="character" w:styleId="Hipervnculo">
    <w:name w:val="Hyperlink"/>
    <w:uiPriority w:val="99"/>
    <w:rsid w:val="00D1069C"/>
    <w:rPr>
      <w:rFonts w:cs="Times New Roman"/>
      <w:color w:val="0000FF"/>
      <w:u w:val="single"/>
    </w:rPr>
  </w:style>
  <w:style w:type="character" w:customStyle="1" w:styleId="AlgerianTtuloCar">
    <w:name w:val="Algerian Título Car"/>
    <w:link w:val="AlgerianTtulo"/>
    <w:uiPriority w:val="99"/>
    <w:locked/>
    <w:rsid w:val="00B1561F"/>
    <w:rPr>
      <w:rFonts w:ascii="Algerian" w:hAnsi="Algerian" w:cs="Tahoma"/>
      <w:sz w:val="30"/>
      <w:szCs w:val="26"/>
      <w:lang w:val="es-ES" w:eastAsia="es-ES" w:bidi="ar-SA"/>
    </w:rPr>
  </w:style>
  <w:style w:type="paragraph" w:styleId="Textoindependiente">
    <w:name w:val="Body Text"/>
    <w:basedOn w:val="Normal"/>
    <w:link w:val="TextoindependienteCar"/>
    <w:uiPriority w:val="99"/>
    <w:rsid w:val="00221934"/>
    <w:pPr>
      <w:spacing w:after="120"/>
    </w:pPr>
    <w:rPr>
      <w:rFonts w:eastAsia="Times New Roman" w:cs="Times New Roman"/>
      <w:sz w:val="24"/>
      <w:szCs w:val="24"/>
      <w:lang w:val="es-MX" w:eastAsia="es-MX"/>
    </w:rPr>
  </w:style>
  <w:style w:type="character" w:customStyle="1" w:styleId="Ttulo4Car">
    <w:name w:val="Título 4 Car"/>
    <w:link w:val="Ttulo4"/>
    <w:uiPriority w:val="99"/>
    <w:semiHidden/>
    <w:locked/>
    <w:rsid w:val="0076065E"/>
    <w:rPr>
      <w:rFonts w:ascii="Calibri" w:eastAsia="Times New Roman" w:hAnsi="Calibri" w:cs="Times New Roman"/>
      <w:b/>
      <w:bCs/>
      <w:sz w:val="28"/>
      <w:szCs w:val="28"/>
    </w:rPr>
  </w:style>
  <w:style w:type="character" w:customStyle="1" w:styleId="TextoindependienteCar">
    <w:name w:val="Texto independiente Car"/>
    <w:link w:val="Textoindependiente"/>
    <w:uiPriority w:val="99"/>
    <w:locked/>
    <w:rsid w:val="00221934"/>
    <w:rPr>
      <w:rFonts w:ascii="Tahoma" w:eastAsia="Times New Roman" w:hAnsi="Tahoma" w:cs="Times New Roman"/>
      <w:sz w:val="24"/>
      <w:szCs w:val="24"/>
      <w:lang w:val="es-MX" w:eastAsia="es-MX"/>
    </w:rPr>
  </w:style>
  <w:style w:type="paragraph" w:styleId="Textoindependiente2">
    <w:name w:val="Body Text 2"/>
    <w:basedOn w:val="Normal"/>
    <w:link w:val="Textoindependiente2Car"/>
    <w:uiPriority w:val="99"/>
    <w:rsid w:val="00C66ADD"/>
    <w:pPr>
      <w:spacing w:after="120" w:line="480" w:lineRule="auto"/>
      <w:jc w:val="left"/>
    </w:pPr>
    <w:rPr>
      <w:rFonts w:cs="Times New Roman"/>
    </w:rPr>
  </w:style>
  <w:style w:type="character" w:customStyle="1" w:styleId="SangradetextonormalCar">
    <w:name w:val="Sangría de texto normal Car"/>
    <w:link w:val="Sangradetextonormal"/>
    <w:uiPriority w:val="99"/>
    <w:locked/>
    <w:rsid w:val="0076065E"/>
    <w:rPr>
      <w:rFonts w:ascii="Tahoma" w:eastAsia="Times New Roman" w:hAnsi="Tahoma" w:cs="Tahoma"/>
      <w:sz w:val="26"/>
      <w:szCs w:val="26"/>
    </w:rPr>
  </w:style>
  <w:style w:type="character" w:customStyle="1" w:styleId="Textoindependiente2Car">
    <w:name w:val="Texto independiente 2 Car"/>
    <w:link w:val="Textoindependiente2"/>
    <w:uiPriority w:val="99"/>
    <w:semiHidden/>
    <w:rsid w:val="00E7575B"/>
    <w:rPr>
      <w:rFonts w:ascii="Tahoma" w:hAnsi="Tahoma" w:cs="Tahoma"/>
      <w:sz w:val="26"/>
      <w:szCs w:val="26"/>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ft Car,f Car"/>
    <w:uiPriority w:val="99"/>
    <w:rsid w:val="008D5A19"/>
    <w:rPr>
      <w:rFonts w:cs="Times New Roman"/>
      <w:lang w:val="es-ES" w:eastAsia="es-ES" w:bidi="ar-SA"/>
    </w:rPr>
  </w:style>
  <w:style w:type="character" w:customStyle="1" w:styleId="Ttulo3Car">
    <w:name w:val="Título 3 Car"/>
    <w:link w:val="Ttulo3"/>
    <w:uiPriority w:val="99"/>
    <w:semiHidden/>
    <w:locked/>
    <w:rsid w:val="00B45273"/>
    <w:rPr>
      <w:rFonts w:ascii="Cambria" w:eastAsia="Times New Roman" w:hAnsi="Cambria" w:cs="Times New Roman"/>
      <w:b/>
      <w:bCs/>
      <w:sz w:val="26"/>
      <w:szCs w:val="26"/>
    </w:rPr>
  </w:style>
  <w:style w:type="paragraph" w:customStyle="1" w:styleId="BodyText24">
    <w:name w:val="Body Text 24"/>
    <w:basedOn w:val="Normal"/>
    <w:uiPriority w:val="99"/>
    <w:rsid w:val="00B45273"/>
    <w:pPr>
      <w:overflowPunct w:val="0"/>
      <w:autoSpaceDE w:val="0"/>
      <w:autoSpaceDN w:val="0"/>
      <w:adjustRightInd w:val="0"/>
      <w:textAlignment w:val="baseline"/>
    </w:pPr>
    <w:rPr>
      <w:rFonts w:ascii="Century Gothic" w:hAnsi="Century Gothic" w:cs="Times New Roman"/>
      <w:color w:val="000000"/>
      <w:sz w:val="24"/>
      <w:szCs w:val="20"/>
    </w:rPr>
  </w:style>
  <w:style w:type="paragraph" w:customStyle="1" w:styleId="TtuloEnumerado">
    <w:name w:val="Título Enumerado"/>
    <w:uiPriority w:val="99"/>
    <w:rsid w:val="00C66ADD"/>
    <w:pPr>
      <w:jc w:val="both"/>
    </w:pPr>
    <w:rPr>
      <w:rFonts w:ascii="Tahoma" w:hAnsi="Tahoma"/>
      <w:b/>
      <w:sz w:val="24"/>
      <w:szCs w:val="24"/>
    </w:rPr>
  </w:style>
  <w:style w:type="paragraph" w:customStyle="1" w:styleId="Algerian">
    <w:name w:val="Algerian"/>
    <w:next w:val="Normal"/>
    <w:uiPriority w:val="99"/>
    <w:rsid w:val="00C66ADD"/>
    <w:pPr>
      <w:jc w:val="both"/>
    </w:pPr>
    <w:rPr>
      <w:rFonts w:ascii="Algerian" w:hAnsi="Algerian" w:cs="Tahoma"/>
      <w:sz w:val="30"/>
      <w:szCs w:val="26"/>
      <w:lang w:val="es-MX"/>
    </w:rPr>
  </w:style>
  <w:style w:type="character" w:customStyle="1" w:styleId="Ttulo9Car">
    <w:name w:val="Título 9 Car"/>
    <w:link w:val="Ttulo9"/>
    <w:uiPriority w:val="99"/>
    <w:semiHidden/>
    <w:locked/>
    <w:rsid w:val="00510E7D"/>
    <w:rPr>
      <w:rFonts w:ascii="Cambria" w:eastAsia="Times New Roman" w:hAnsi="Cambria" w:cs="Times New Roman"/>
      <w:sz w:val="22"/>
      <w:szCs w:val="22"/>
    </w:rPr>
  </w:style>
  <w:style w:type="paragraph" w:styleId="Sangra2detindependiente">
    <w:name w:val="Body Text Indent 2"/>
    <w:basedOn w:val="Normal"/>
    <w:link w:val="Sangra2detindependienteCar"/>
    <w:uiPriority w:val="99"/>
    <w:rsid w:val="00510E7D"/>
    <w:pPr>
      <w:spacing w:after="120" w:line="480" w:lineRule="auto"/>
      <w:ind w:left="283"/>
      <w:jc w:val="left"/>
    </w:pPr>
    <w:rPr>
      <w:rFonts w:eastAsia="Times New Roman" w:cs="Times New Roman"/>
      <w:sz w:val="24"/>
      <w:szCs w:val="24"/>
    </w:rPr>
  </w:style>
  <w:style w:type="paragraph" w:customStyle="1" w:styleId="Puesto1">
    <w:name w:val="Puesto1"/>
    <w:basedOn w:val="Normal"/>
    <w:link w:val="PuestoCar"/>
    <w:uiPriority w:val="10"/>
    <w:qFormat/>
    <w:rsid w:val="00A46EE0"/>
    <w:pPr>
      <w:widowControl w:val="0"/>
      <w:autoSpaceDE w:val="0"/>
      <w:autoSpaceDN w:val="0"/>
      <w:spacing w:line="240" w:lineRule="auto"/>
      <w:ind w:right="51"/>
      <w:jc w:val="center"/>
    </w:pPr>
    <w:rPr>
      <w:rFonts w:ascii="Cambria" w:eastAsia="Times New Roman" w:hAnsi="Cambria" w:cs="Times New Roman"/>
      <w:b/>
      <w:bCs/>
      <w:kern w:val="28"/>
      <w:sz w:val="32"/>
      <w:szCs w:val="32"/>
    </w:rPr>
  </w:style>
  <w:style w:type="character" w:customStyle="1" w:styleId="Sangra2detindependienteCar">
    <w:name w:val="Sangría 2 de t. independiente Car"/>
    <w:link w:val="Sangra2detindependiente"/>
    <w:uiPriority w:val="99"/>
    <w:locked/>
    <w:rsid w:val="00510E7D"/>
    <w:rPr>
      <w:rFonts w:ascii="Tahoma" w:eastAsia="Times New Roman" w:hAnsi="Tahoma" w:cs="Times New Roman"/>
      <w:sz w:val="24"/>
      <w:szCs w:val="24"/>
    </w:rPr>
  </w:style>
  <w:style w:type="character" w:customStyle="1" w:styleId="PuestoCar">
    <w:name w:val="Puesto Car"/>
    <w:link w:val="Puesto1"/>
    <w:uiPriority w:val="10"/>
    <w:rsid w:val="00E7575B"/>
    <w:rPr>
      <w:rFonts w:ascii="Cambria" w:eastAsia="Times New Roman" w:hAnsi="Cambria" w:cs="Times New Roman"/>
      <w:b/>
      <w:bCs/>
      <w:kern w:val="28"/>
      <w:sz w:val="32"/>
      <w:szCs w:val="32"/>
    </w:rPr>
  </w:style>
  <w:style w:type="paragraph" w:styleId="Textodeglobo">
    <w:name w:val="Balloon Text"/>
    <w:basedOn w:val="Normal"/>
    <w:link w:val="TextodegloboCar"/>
    <w:uiPriority w:val="99"/>
    <w:semiHidden/>
    <w:rsid w:val="00A015CD"/>
    <w:pPr>
      <w:spacing w:line="240" w:lineRule="auto"/>
      <w:jc w:val="left"/>
    </w:pPr>
    <w:rPr>
      <w:rFonts w:cs="Times New Roman"/>
      <w:sz w:val="16"/>
      <w:szCs w:val="16"/>
    </w:rPr>
  </w:style>
  <w:style w:type="character" w:customStyle="1" w:styleId="TextodegloboCar">
    <w:name w:val="Texto de globo Car"/>
    <w:link w:val="Textodeglobo"/>
    <w:uiPriority w:val="99"/>
    <w:semiHidden/>
    <w:rsid w:val="00E7575B"/>
    <w:rPr>
      <w:rFonts w:ascii="Tahoma" w:hAnsi="Tahoma" w:cs="Tahoma"/>
      <w:sz w:val="16"/>
      <w:szCs w:val="16"/>
    </w:rPr>
  </w:style>
  <w:style w:type="character" w:styleId="Textoennegrita">
    <w:name w:val="Strong"/>
    <w:uiPriority w:val="22"/>
    <w:qFormat/>
    <w:rsid w:val="00C61EAB"/>
    <w:rPr>
      <w:rFonts w:cs="Times New Roman"/>
      <w:b/>
      <w:bCs/>
    </w:rPr>
  </w:style>
  <w:style w:type="character" w:styleId="nfasis">
    <w:name w:val="Emphasis"/>
    <w:uiPriority w:val="20"/>
    <w:qFormat/>
    <w:rsid w:val="00C61EAB"/>
    <w:rPr>
      <w:rFonts w:cs="Times New Roman"/>
      <w:i/>
      <w:iCs/>
    </w:rPr>
  </w:style>
  <w:style w:type="character" w:customStyle="1" w:styleId="EncabezadoCar">
    <w:name w:val="Encabezado Car"/>
    <w:link w:val="Encabezado"/>
    <w:uiPriority w:val="99"/>
    <w:locked/>
    <w:rsid w:val="00D1069C"/>
    <w:rPr>
      <w:rFonts w:ascii="Courier New" w:eastAsia="Times New Roman" w:hAnsi="Courier New" w:cs="Tahoma"/>
    </w:rPr>
  </w:style>
  <w:style w:type="paragraph" w:customStyle="1" w:styleId="Car4">
    <w:name w:val="Car4"/>
    <w:basedOn w:val="Normal"/>
    <w:uiPriority w:val="99"/>
    <w:rsid w:val="00DB650C"/>
    <w:pPr>
      <w:spacing w:after="160" w:line="240" w:lineRule="exact"/>
    </w:pPr>
    <w:rPr>
      <w:sz w:val="20"/>
      <w:szCs w:val="20"/>
      <w:lang w:val="en-US" w:eastAsia="en-US"/>
    </w:rPr>
  </w:style>
  <w:style w:type="paragraph" w:styleId="Prrafodelista">
    <w:name w:val="List Paragraph"/>
    <w:basedOn w:val="Normal"/>
    <w:uiPriority w:val="34"/>
    <w:qFormat/>
    <w:rsid w:val="00C9379E"/>
    <w:pPr>
      <w:ind w:left="708"/>
    </w:pPr>
  </w:style>
  <w:style w:type="paragraph" w:customStyle="1" w:styleId="CarCar3Car">
    <w:name w:val="Car Car3 Car"/>
    <w:basedOn w:val="Normal"/>
    <w:uiPriority w:val="99"/>
    <w:rsid w:val="0092302B"/>
    <w:pPr>
      <w:spacing w:after="160" w:line="240" w:lineRule="atLeast"/>
      <w:jc w:val="left"/>
    </w:pPr>
    <w:rPr>
      <w:rFonts w:ascii="Times New Roman" w:hAnsi="Times New Roman" w:cs="Times New Roman"/>
      <w:color w:val="000000"/>
      <w:sz w:val="20"/>
      <w:szCs w:val="20"/>
    </w:rPr>
  </w:style>
  <w:style w:type="paragraph" w:customStyle="1" w:styleId="Car">
    <w:name w:val="Car"/>
    <w:basedOn w:val="Normal"/>
    <w:uiPriority w:val="99"/>
    <w:rsid w:val="00966EA0"/>
    <w:pPr>
      <w:spacing w:after="160" w:line="240" w:lineRule="exact"/>
      <w:jc w:val="left"/>
    </w:pPr>
    <w:rPr>
      <w:rFonts w:ascii="Times New Roman" w:hAnsi="Times New Roman" w:cs="Times New Roman"/>
      <w:noProof/>
      <w:color w:val="000000"/>
      <w:sz w:val="20"/>
      <w:szCs w:val="20"/>
      <w:lang w:val="es-CO"/>
    </w:rPr>
  </w:style>
  <w:style w:type="character" w:customStyle="1" w:styleId="textonavy1">
    <w:name w:val="texto_navy1"/>
    <w:uiPriority w:val="99"/>
    <w:rsid w:val="00FE46B9"/>
    <w:rPr>
      <w:rFonts w:cs="Times New Roman"/>
      <w:color w:val="000080"/>
    </w:rPr>
  </w:style>
  <w:style w:type="paragraph" w:styleId="Sinespaciado">
    <w:name w:val="No Spacing"/>
    <w:link w:val="SinespaciadoCar"/>
    <w:uiPriority w:val="99"/>
    <w:qFormat/>
    <w:rsid w:val="00D76A29"/>
    <w:rPr>
      <w:rFonts w:ascii="Calibri" w:hAnsi="Calibri" w:cs="Calibri"/>
      <w:sz w:val="22"/>
      <w:szCs w:val="22"/>
      <w:lang w:val="es-CO" w:eastAsia="en-US"/>
    </w:rPr>
  </w:style>
  <w:style w:type="character" w:customStyle="1" w:styleId="FootnoteTextChar2">
    <w:name w:val="Footnote Text Char2"/>
    <w:aliases w:val="Footnote Text Char Char Char Char Char Char1,Footnote Text Char Char Char Char Char2,Ref. de nota al pie1 Char1,FA Fu Char1,Footnote Text Char Char Char Char2,texto de nota al pie Char1,Texto nota pie Car Char1,Footnote referen Char1"/>
    <w:locked/>
    <w:rsid w:val="00BF522D"/>
    <w:rPr>
      <w:rFonts w:ascii="Courier New" w:hAnsi="Courier New" w:cs="Courier New"/>
    </w:rPr>
  </w:style>
  <w:style w:type="character" w:customStyle="1" w:styleId="Smbolodenotaalpie">
    <w:name w:val="Símbolo de nota al pie"/>
    <w:rsid w:val="00BF522D"/>
    <w:rPr>
      <w:rFonts w:ascii="Marin" w:hAnsi="Marin" w:cs="Marin"/>
      <w:sz w:val="24"/>
      <w:szCs w:val="24"/>
      <w:vertAlign w:val="superscript"/>
      <w:lang w:val="en-US"/>
    </w:rPr>
  </w:style>
  <w:style w:type="character" w:customStyle="1" w:styleId="apple-converted-space">
    <w:name w:val="apple-converted-space"/>
    <w:basedOn w:val="Fuentedeprrafopredeter"/>
    <w:rsid w:val="00066C9D"/>
  </w:style>
  <w:style w:type="paragraph" w:customStyle="1" w:styleId="Normalcomics">
    <w:name w:val="Normal+comics"/>
    <w:basedOn w:val="Normal"/>
    <w:uiPriority w:val="99"/>
    <w:rsid w:val="00A95A8C"/>
    <w:pPr>
      <w:spacing w:line="240" w:lineRule="auto"/>
      <w:jc w:val="center"/>
    </w:pPr>
    <w:rPr>
      <w:rFonts w:ascii="Comic Sans MS" w:eastAsia="Times New Roman" w:hAnsi="Comic Sans MS" w:cs="Times New Roman"/>
      <w:sz w:val="24"/>
      <w:szCs w:val="24"/>
    </w:rPr>
  </w:style>
  <w:style w:type="paragraph" w:customStyle="1" w:styleId="Sinespaciado1">
    <w:name w:val="Sin espaciado1"/>
    <w:link w:val="NoSpacingCar"/>
    <w:rsid w:val="00002D26"/>
    <w:rPr>
      <w:rFonts w:ascii="Calibri" w:hAnsi="Calibri"/>
      <w:sz w:val="22"/>
      <w:szCs w:val="22"/>
      <w:lang w:val="es-CO" w:eastAsia="en-US"/>
    </w:rPr>
  </w:style>
  <w:style w:type="character" w:customStyle="1" w:styleId="NoSpacingCar">
    <w:name w:val="No Spacing Car"/>
    <w:link w:val="Sinespaciado1"/>
    <w:rsid w:val="00551378"/>
    <w:rPr>
      <w:rFonts w:ascii="Calibri" w:hAnsi="Calibri"/>
      <w:sz w:val="22"/>
      <w:szCs w:val="22"/>
      <w:lang w:val="es-CO" w:eastAsia="en-US" w:bidi="ar-SA"/>
    </w:rPr>
  </w:style>
  <w:style w:type="paragraph" w:styleId="NormalWeb">
    <w:name w:val="Normal (Web)"/>
    <w:basedOn w:val="Normal"/>
    <w:uiPriority w:val="99"/>
    <w:unhideWhenUsed/>
    <w:rsid w:val="00650F70"/>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BoRRARFORMATO">
    <w:name w:val="BoRRAR FORMATO"/>
    <w:basedOn w:val="Sinespaciado"/>
    <w:link w:val="BoRRARFORMATOCar"/>
    <w:rsid w:val="003B31A1"/>
    <w:pPr>
      <w:jc w:val="both"/>
    </w:pPr>
    <w:rPr>
      <w:rFonts w:ascii="Comic Sans MS" w:hAnsi="Comic Sans MS"/>
      <w:sz w:val="16"/>
      <w:szCs w:val="16"/>
      <w:lang w:eastAsia="es-ES"/>
    </w:rPr>
  </w:style>
  <w:style w:type="character" w:customStyle="1" w:styleId="SinespaciadoCar">
    <w:name w:val="Sin espaciado Car"/>
    <w:link w:val="Sinespaciado"/>
    <w:uiPriority w:val="99"/>
    <w:locked/>
    <w:rsid w:val="003B31A1"/>
    <w:rPr>
      <w:rFonts w:ascii="Calibri" w:hAnsi="Calibri" w:cs="Calibri"/>
      <w:sz w:val="22"/>
      <w:szCs w:val="22"/>
      <w:lang w:val="es-CO" w:eastAsia="en-US" w:bidi="ar-SA"/>
    </w:rPr>
  </w:style>
  <w:style w:type="character" w:customStyle="1" w:styleId="BoRRARFORMATOCar">
    <w:name w:val="BoRRAR FORMATO Car"/>
    <w:link w:val="BoRRARFORMATO"/>
    <w:locked/>
    <w:rsid w:val="003B31A1"/>
    <w:rPr>
      <w:rFonts w:ascii="Comic Sans MS" w:hAnsi="Comic Sans MS" w:cs="Calibri"/>
      <w:sz w:val="16"/>
      <w:szCs w:val="16"/>
      <w:lang w:val="es-CO" w:eastAsia="es-ES" w:bidi="ar-SA"/>
    </w:rPr>
  </w:style>
  <w:style w:type="character" w:customStyle="1" w:styleId="textored1">
    <w:name w:val="texto_red1"/>
    <w:rsid w:val="003B31A1"/>
    <w:rPr>
      <w:rFonts w:cs="Times New Roman"/>
      <w:color w:val="FF0000"/>
    </w:rPr>
  </w:style>
  <w:style w:type="paragraph" w:customStyle="1" w:styleId="Sinespaciado2">
    <w:name w:val="Sin espaciado2"/>
    <w:basedOn w:val="Normal"/>
    <w:rsid w:val="00553567"/>
    <w:pPr>
      <w:spacing w:line="240" w:lineRule="auto"/>
      <w:jc w:val="center"/>
    </w:pPr>
    <w:rPr>
      <w:rFonts w:ascii="Times New Roman" w:hAnsi="Times New Roman" w:cs="Times New Roman"/>
      <w:b/>
      <w:color w:val="000000"/>
      <w:sz w:val="24"/>
      <w:szCs w:val="24"/>
    </w:rPr>
  </w:style>
  <w:style w:type="paragraph" w:customStyle="1" w:styleId="textocaja">
    <w:name w:val="textocaja"/>
    <w:basedOn w:val="Normal"/>
    <w:rsid w:val="00696B18"/>
    <w:pPr>
      <w:suppressAutoHyphens/>
      <w:spacing w:before="280" w:after="280" w:line="240" w:lineRule="auto"/>
    </w:pPr>
    <w:rPr>
      <w:rFonts w:ascii="Georgia" w:eastAsia="Times New Roman" w:hAnsi="Georgia" w:cs="Times New Roman"/>
      <w:sz w:val="22"/>
      <w:szCs w:val="22"/>
      <w:lang w:val="es-CO" w:eastAsia="ar-SA"/>
    </w:rPr>
  </w:style>
  <w:style w:type="character" w:customStyle="1" w:styleId="Cuerpodeltexto">
    <w:name w:val="Cuerpo del texto_"/>
    <w:link w:val="Cuerpodeltexto0"/>
    <w:rsid w:val="002022A4"/>
    <w:rPr>
      <w:rFonts w:ascii="Arial" w:eastAsia="Arial" w:hAnsi="Arial" w:cs="Arial"/>
      <w:shd w:val="clear" w:color="auto" w:fill="FFFFFF"/>
    </w:rPr>
  </w:style>
  <w:style w:type="paragraph" w:customStyle="1" w:styleId="Cuerpodeltexto0">
    <w:name w:val="Cuerpo del texto"/>
    <w:basedOn w:val="Normal"/>
    <w:link w:val="Cuerpodeltexto"/>
    <w:rsid w:val="002022A4"/>
    <w:pPr>
      <w:widowControl w:val="0"/>
      <w:shd w:val="clear" w:color="auto" w:fill="FFFFFF"/>
      <w:spacing w:before="240" w:after="240" w:line="310" w:lineRule="exact"/>
    </w:pPr>
    <w:rPr>
      <w:rFonts w:ascii="Arial" w:eastAsia="Arial" w:hAnsi="Arial" w:cs="Times New Roman"/>
      <w:sz w:val="20"/>
      <w:szCs w:val="20"/>
    </w:rPr>
  </w:style>
  <w:style w:type="character" w:customStyle="1" w:styleId="CuerpodeltextoNegrita">
    <w:name w:val="Cuerpo del texto +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7">
    <w:name w:val="Cuerpo del texto (7)_"/>
    <w:link w:val="Cuerpodeltexto70"/>
    <w:rsid w:val="00B238D7"/>
    <w:rPr>
      <w:rFonts w:ascii="Arial" w:eastAsia="Arial" w:hAnsi="Arial" w:cs="Arial"/>
      <w:i/>
      <w:iCs/>
      <w:sz w:val="17"/>
      <w:szCs w:val="17"/>
      <w:shd w:val="clear" w:color="auto" w:fill="FFFFFF"/>
    </w:rPr>
  </w:style>
  <w:style w:type="character" w:customStyle="1" w:styleId="Cuerpodeltexto7Negrita">
    <w:name w:val="Cuerpo del texto (7) + Negrita"/>
    <w:rsid w:val="00B238D7"/>
    <w:rPr>
      <w:rFonts w:ascii="Arial" w:eastAsia="Arial" w:hAnsi="Arial" w:cs="Arial"/>
      <w:b/>
      <w:bCs/>
      <w:i/>
      <w:iCs/>
      <w:smallCaps w:val="0"/>
      <w:strike w:val="0"/>
      <w:color w:val="000000"/>
      <w:spacing w:val="0"/>
      <w:w w:val="100"/>
      <w:position w:val="0"/>
      <w:sz w:val="17"/>
      <w:szCs w:val="17"/>
      <w:u w:val="single"/>
      <w:lang w:val="es-ES"/>
    </w:rPr>
  </w:style>
  <w:style w:type="character" w:customStyle="1" w:styleId="Cuerpodeltexto712pto">
    <w:name w:val="Cuerpo del texto (7) + 12 pto"/>
    <w:aliases w:val="Negrita,Sin cursiva,Cuerpo del texto (8) + 9 pto,Sin negrita"/>
    <w:rsid w:val="00B238D7"/>
    <w:rPr>
      <w:rFonts w:ascii="Arial" w:eastAsia="Arial" w:hAnsi="Arial" w:cs="Arial"/>
      <w:b/>
      <w:bCs/>
      <w:i/>
      <w:iCs/>
      <w:smallCaps w:val="0"/>
      <w:strike w:val="0"/>
      <w:color w:val="000000"/>
      <w:spacing w:val="0"/>
      <w:w w:val="100"/>
      <w:position w:val="0"/>
      <w:sz w:val="24"/>
      <w:szCs w:val="24"/>
      <w:u w:val="none"/>
      <w:lang w:val="es-ES"/>
    </w:rPr>
  </w:style>
  <w:style w:type="character" w:customStyle="1" w:styleId="Cuerpodeltexto8Sinnegrita">
    <w:name w:val="Cuerpo del texto (8) + Sin negrita"/>
    <w:rsid w:val="00B238D7"/>
    <w:rPr>
      <w:rFonts w:ascii="Arial" w:eastAsia="Arial" w:hAnsi="Arial" w:cs="Arial"/>
      <w:b/>
      <w:bCs/>
      <w:i/>
      <w:iCs/>
      <w:smallCaps w:val="0"/>
      <w:strike w:val="0"/>
      <w:color w:val="000000"/>
      <w:spacing w:val="0"/>
      <w:w w:val="100"/>
      <w:position w:val="0"/>
      <w:sz w:val="17"/>
      <w:szCs w:val="17"/>
      <w:u w:val="none"/>
      <w:lang w:val="es-ES"/>
    </w:rPr>
  </w:style>
  <w:style w:type="character" w:customStyle="1" w:styleId="Cuerpodeltexto8">
    <w:name w:val="Cuerpo del texto (8)"/>
    <w:rsid w:val="00B238D7"/>
    <w:rPr>
      <w:rFonts w:ascii="Arial" w:eastAsia="Arial" w:hAnsi="Arial" w:cs="Arial"/>
      <w:b/>
      <w:bCs/>
      <w:i/>
      <w:iCs/>
      <w:smallCaps w:val="0"/>
      <w:strike w:val="0"/>
      <w:color w:val="000000"/>
      <w:spacing w:val="0"/>
      <w:w w:val="100"/>
      <w:position w:val="0"/>
      <w:sz w:val="17"/>
      <w:szCs w:val="17"/>
      <w:u w:val="single"/>
      <w:lang w:val="es-ES"/>
    </w:rPr>
  </w:style>
  <w:style w:type="paragraph" w:customStyle="1" w:styleId="Cuerpodeltexto70">
    <w:name w:val="Cuerpo del texto (7)"/>
    <w:basedOn w:val="Normal"/>
    <w:link w:val="Cuerpodeltexto7"/>
    <w:rsid w:val="00B238D7"/>
    <w:pPr>
      <w:widowControl w:val="0"/>
      <w:shd w:val="clear" w:color="auto" w:fill="FFFFFF"/>
      <w:spacing w:before="180" w:after="180" w:line="216" w:lineRule="exact"/>
    </w:pPr>
    <w:rPr>
      <w:rFonts w:ascii="Arial" w:eastAsia="Arial" w:hAnsi="Arial" w:cs="Times New Roman"/>
      <w:i/>
      <w:iCs/>
      <w:sz w:val="17"/>
      <w:szCs w:val="17"/>
    </w:rPr>
  </w:style>
  <w:style w:type="character" w:customStyle="1" w:styleId="Cuerpodeltexto5Sinnegrita">
    <w:name w:val="Cuerpo del texto (5) + Sin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5">
    <w:name w:val="Cuerpo del texto (5)"/>
    <w:rsid w:val="00B238D7"/>
    <w:rPr>
      <w:rFonts w:ascii="Arial" w:eastAsia="Arial" w:hAnsi="Arial" w:cs="Arial"/>
      <w:b/>
      <w:bCs/>
      <w:i w:val="0"/>
      <w:iCs w:val="0"/>
      <w:smallCaps w:val="0"/>
      <w:strike w:val="0"/>
      <w:color w:val="000000"/>
      <w:spacing w:val="0"/>
      <w:w w:val="100"/>
      <w:position w:val="0"/>
      <w:sz w:val="18"/>
      <w:szCs w:val="18"/>
      <w:u w:val="single"/>
      <w:lang w:val="es-ES"/>
    </w:rPr>
  </w:style>
  <w:style w:type="character" w:customStyle="1" w:styleId="CuerpodeltextoCursiva">
    <w:name w:val="Cuerpo del texto + Cursiva"/>
    <w:aliases w:val="Espaciado 1 pto"/>
    <w:rsid w:val="00B238D7"/>
    <w:rPr>
      <w:rFonts w:ascii="Calibri" w:eastAsia="Calibri" w:hAnsi="Calibri" w:cs="Calibri"/>
      <w:b w:val="0"/>
      <w:bCs w:val="0"/>
      <w:i/>
      <w:iCs/>
      <w:smallCaps w:val="0"/>
      <w:strike w:val="0"/>
      <w:color w:val="000000"/>
      <w:spacing w:val="30"/>
      <w:w w:val="100"/>
      <w:position w:val="0"/>
      <w:sz w:val="23"/>
      <w:szCs w:val="23"/>
      <w:u w:val="none"/>
      <w:lang w:val="es-ES"/>
    </w:rPr>
  </w:style>
  <w:style w:type="character" w:customStyle="1" w:styleId="Cuerpodeltexto2">
    <w:name w:val="Cuerpo del texto (2)_"/>
    <w:link w:val="Cuerpodeltexto20"/>
    <w:rsid w:val="00B238D7"/>
    <w:rPr>
      <w:rFonts w:ascii="Calibri" w:eastAsia="Calibri" w:hAnsi="Calibri" w:cs="Calibri"/>
      <w:b/>
      <w:bCs/>
      <w:sz w:val="23"/>
      <w:szCs w:val="23"/>
      <w:shd w:val="clear" w:color="auto" w:fill="FFFFFF"/>
    </w:rPr>
  </w:style>
  <w:style w:type="character" w:customStyle="1" w:styleId="Cuerpodeltexto2Sinnegrita">
    <w:name w:val="Cuerpo del texto (2) + Sin negrita"/>
    <w:rsid w:val="00B238D7"/>
    <w:rPr>
      <w:rFonts w:ascii="Calibri" w:eastAsia="Calibri" w:hAnsi="Calibri" w:cs="Calibri"/>
      <w:b/>
      <w:bCs/>
      <w:i w:val="0"/>
      <w:iCs w:val="0"/>
      <w:smallCaps w:val="0"/>
      <w:strike w:val="0"/>
      <w:color w:val="000000"/>
      <w:spacing w:val="0"/>
      <w:w w:val="100"/>
      <w:position w:val="0"/>
      <w:sz w:val="23"/>
      <w:szCs w:val="23"/>
      <w:u w:val="none"/>
      <w:lang w:val="es-ES"/>
    </w:rPr>
  </w:style>
  <w:style w:type="paragraph" w:customStyle="1" w:styleId="Cuerpodeltexto20">
    <w:name w:val="Cuerpo del texto (2)"/>
    <w:basedOn w:val="Normal"/>
    <w:link w:val="Cuerpodeltexto2"/>
    <w:rsid w:val="00B238D7"/>
    <w:pPr>
      <w:widowControl w:val="0"/>
      <w:shd w:val="clear" w:color="auto" w:fill="FFFFFF"/>
      <w:spacing w:after="660" w:line="0" w:lineRule="atLeast"/>
      <w:ind w:hanging="260"/>
      <w:jc w:val="right"/>
    </w:pPr>
    <w:rPr>
      <w:rFonts w:ascii="Calibri" w:eastAsia="Calibri" w:hAnsi="Calibri" w:cs="Times New Roman"/>
      <w:b/>
      <w:bCs/>
      <w:sz w:val="23"/>
      <w:szCs w:val="23"/>
    </w:rPr>
  </w:style>
  <w:style w:type="character" w:customStyle="1" w:styleId="Cuerpodeltexto4">
    <w:name w:val="Cuerpo del texto (4)"/>
    <w:rsid w:val="00B238D7"/>
    <w:rPr>
      <w:rFonts w:ascii="Calibri" w:eastAsia="Calibri" w:hAnsi="Calibri" w:cs="Calibri"/>
      <w:b w:val="0"/>
      <w:bCs w:val="0"/>
      <w:i/>
      <w:iCs/>
      <w:smallCaps w:val="0"/>
      <w:strike w:val="0"/>
      <w:color w:val="000000"/>
      <w:spacing w:val="0"/>
      <w:w w:val="100"/>
      <w:position w:val="0"/>
      <w:sz w:val="23"/>
      <w:szCs w:val="23"/>
      <w:u w:val="single"/>
      <w:lang w:val="es-ES"/>
    </w:rPr>
  </w:style>
  <w:style w:type="character" w:customStyle="1" w:styleId="Cuerpodeltexto4Sincursiva">
    <w:name w:val="Cuerpo del texto (4) + Sin cursiva"/>
    <w:rsid w:val="00B238D7"/>
    <w:rPr>
      <w:rFonts w:ascii="Calibri" w:eastAsia="Calibri" w:hAnsi="Calibri" w:cs="Calibri"/>
      <w:b w:val="0"/>
      <w:bCs w:val="0"/>
      <w:i/>
      <w:iCs/>
      <w:smallCaps w:val="0"/>
      <w:strike w:val="0"/>
      <w:color w:val="000000"/>
      <w:spacing w:val="0"/>
      <w:w w:val="100"/>
      <w:position w:val="0"/>
      <w:sz w:val="23"/>
      <w:szCs w:val="23"/>
      <w:u w:val="none"/>
      <w:lang w:val="es-ES"/>
    </w:rPr>
  </w:style>
  <w:style w:type="character" w:customStyle="1" w:styleId="Cuerpodeltexto5Sincursiva">
    <w:name w:val="Cuerpo del texto (5) + Sin cursiva"/>
    <w:rsid w:val="00B238D7"/>
    <w:rPr>
      <w:rFonts w:ascii="Calibri" w:eastAsia="Calibri" w:hAnsi="Calibri" w:cs="Calibri"/>
      <w:b/>
      <w:bCs/>
      <w:i/>
      <w:iCs/>
      <w:smallCaps w:val="0"/>
      <w:strike w:val="0"/>
      <w:color w:val="000000"/>
      <w:spacing w:val="0"/>
      <w:w w:val="100"/>
      <w:position w:val="0"/>
      <w:sz w:val="23"/>
      <w:szCs w:val="23"/>
      <w:u w:val="single"/>
      <w:lang w:val="es-ES"/>
    </w:rPr>
  </w:style>
  <w:style w:type="character" w:customStyle="1" w:styleId="Ttulo30">
    <w:name w:val="Título #3_"/>
    <w:link w:val="Ttulo31"/>
    <w:rsid w:val="00B238D7"/>
    <w:rPr>
      <w:rFonts w:ascii="Palatino Linotype" w:eastAsia="Palatino Linotype" w:hAnsi="Palatino Linotype" w:cs="Palatino Linotype"/>
      <w:b/>
      <w:bCs/>
      <w:sz w:val="17"/>
      <w:szCs w:val="17"/>
      <w:shd w:val="clear" w:color="auto" w:fill="FFFFFF"/>
    </w:rPr>
  </w:style>
  <w:style w:type="paragraph" w:customStyle="1" w:styleId="Ttulo31">
    <w:name w:val="Título #3"/>
    <w:basedOn w:val="Normal"/>
    <w:link w:val="Ttulo30"/>
    <w:rsid w:val="00B238D7"/>
    <w:pPr>
      <w:widowControl w:val="0"/>
      <w:shd w:val="clear" w:color="auto" w:fill="FFFFFF"/>
      <w:spacing w:before="240" w:after="240" w:line="0" w:lineRule="atLeast"/>
      <w:outlineLvl w:val="2"/>
    </w:pPr>
    <w:rPr>
      <w:rFonts w:ascii="Palatino Linotype" w:eastAsia="Palatino Linotype" w:hAnsi="Palatino Linotype" w:cs="Times New Roman"/>
      <w:b/>
      <w:bCs/>
      <w:sz w:val="17"/>
      <w:szCs w:val="17"/>
    </w:rPr>
  </w:style>
  <w:style w:type="paragraph" w:customStyle="1" w:styleId="cuadrculamedia1-nfasis21">
    <w:name w:val="cuadrculamedia1-nfasis21"/>
    <w:basedOn w:val="Normal"/>
    <w:uiPriority w:val="99"/>
    <w:rsid w:val="00EF370A"/>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table" w:styleId="Tablaconcuadrcula">
    <w:name w:val="Table Grid"/>
    <w:basedOn w:val="Tablanormal"/>
    <w:uiPriority w:val="59"/>
    <w:rsid w:val="001531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a">
    <w:name w:val="List"/>
    <w:basedOn w:val="Normal"/>
    <w:uiPriority w:val="99"/>
    <w:unhideWhenUsed/>
    <w:rsid w:val="00376440"/>
    <w:pPr>
      <w:ind w:left="283" w:hanging="283"/>
      <w:contextualSpacing/>
    </w:pPr>
  </w:style>
  <w:style w:type="paragraph" w:styleId="Lista2">
    <w:name w:val="List 2"/>
    <w:basedOn w:val="Normal"/>
    <w:uiPriority w:val="99"/>
    <w:unhideWhenUsed/>
    <w:rsid w:val="00376440"/>
    <w:pPr>
      <w:ind w:left="566" w:hanging="283"/>
      <w:contextualSpacing/>
    </w:pPr>
  </w:style>
  <w:style w:type="paragraph" w:styleId="Lista3">
    <w:name w:val="List 3"/>
    <w:basedOn w:val="Normal"/>
    <w:uiPriority w:val="99"/>
    <w:unhideWhenUsed/>
    <w:rsid w:val="00376440"/>
    <w:pPr>
      <w:ind w:left="849" w:hanging="283"/>
      <w:contextualSpacing/>
    </w:pPr>
  </w:style>
  <w:style w:type="paragraph" w:styleId="Lista4">
    <w:name w:val="List 4"/>
    <w:basedOn w:val="Normal"/>
    <w:uiPriority w:val="99"/>
    <w:unhideWhenUsed/>
    <w:rsid w:val="00376440"/>
    <w:pPr>
      <w:ind w:left="1132" w:hanging="283"/>
      <w:contextualSpacing/>
    </w:pPr>
  </w:style>
  <w:style w:type="paragraph" w:styleId="Lista5">
    <w:name w:val="List 5"/>
    <w:basedOn w:val="Normal"/>
    <w:uiPriority w:val="99"/>
    <w:unhideWhenUsed/>
    <w:rsid w:val="00376440"/>
    <w:pPr>
      <w:ind w:left="1415" w:hanging="283"/>
      <w:contextualSpacing/>
    </w:pPr>
  </w:style>
  <w:style w:type="paragraph" w:styleId="Continuarlista2">
    <w:name w:val="List Continue 2"/>
    <w:basedOn w:val="Normal"/>
    <w:uiPriority w:val="99"/>
    <w:unhideWhenUsed/>
    <w:rsid w:val="00376440"/>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376440"/>
    <w:pPr>
      <w:spacing w:after="0"/>
      <w:ind w:left="360" w:firstLine="360"/>
    </w:pPr>
    <w:rPr>
      <w:rFonts w:eastAsia="Batang" w:cs="Tahoma"/>
    </w:rPr>
  </w:style>
  <w:style w:type="character" w:customStyle="1" w:styleId="Textoindependienteprimerasangra2Car">
    <w:name w:val="Texto independiente primera sangría 2 Car"/>
    <w:basedOn w:val="SangradetextonormalCar"/>
    <w:link w:val="Textoindependienteprimerasangra2"/>
    <w:uiPriority w:val="99"/>
    <w:rsid w:val="00376440"/>
    <w:rPr>
      <w:rFonts w:ascii="Tahoma" w:eastAsia="Times New Roman"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0020">
      <w:bodyDiv w:val="1"/>
      <w:marLeft w:val="0"/>
      <w:marRight w:val="0"/>
      <w:marTop w:val="0"/>
      <w:marBottom w:val="0"/>
      <w:divBdr>
        <w:top w:val="none" w:sz="0" w:space="0" w:color="auto"/>
        <w:left w:val="none" w:sz="0" w:space="0" w:color="auto"/>
        <w:bottom w:val="none" w:sz="0" w:space="0" w:color="auto"/>
        <w:right w:val="none" w:sz="0" w:space="0" w:color="auto"/>
      </w:divBdr>
    </w:div>
    <w:div w:id="330135931">
      <w:marLeft w:val="0"/>
      <w:marRight w:val="0"/>
      <w:marTop w:val="0"/>
      <w:marBottom w:val="0"/>
      <w:divBdr>
        <w:top w:val="none" w:sz="0" w:space="0" w:color="auto"/>
        <w:left w:val="none" w:sz="0" w:space="0" w:color="auto"/>
        <w:bottom w:val="none" w:sz="0" w:space="0" w:color="auto"/>
        <w:right w:val="none" w:sz="0" w:space="0" w:color="auto"/>
      </w:divBdr>
      <w:divsChild>
        <w:div w:id="330135922">
          <w:marLeft w:val="0"/>
          <w:marRight w:val="0"/>
          <w:marTop w:val="0"/>
          <w:marBottom w:val="0"/>
          <w:divBdr>
            <w:top w:val="none" w:sz="0" w:space="0" w:color="auto"/>
            <w:left w:val="none" w:sz="0" w:space="0" w:color="auto"/>
            <w:bottom w:val="none" w:sz="0" w:space="0" w:color="auto"/>
            <w:right w:val="none" w:sz="0" w:space="0" w:color="auto"/>
          </w:divBdr>
        </w:div>
        <w:div w:id="330135936">
          <w:marLeft w:val="0"/>
          <w:marRight w:val="0"/>
          <w:marTop w:val="0"/>
          <w:marBottom w:val="0"/>
          <w:divBdr>
            <w:top w:val="none" w:sz="0" w:space="0" w:color="auto"/>
            <w:left w:val="none" w:sz="0" w:space="0" w:color="auto"/>
            <w:bottom w:val="none" w:sz="0" w:space="0" w:color="auto"/>
            <w:right w:val="none" w:sz="0" w:space="0" w:color="auto"/>
          </w:divBdr>
          <w:divsChild>
            <w:div w:id="330135916">
              <w:marLeft w:val="0"/>
              <w:marRight w:val="0"/>
              <w:marTop w:val="0"/>
              <w:marBottom w:val="0"/>
              <w:divBdr>
                <w:top w:val="none" w:sz="0" w:space="0" w:color="auto"/>
                <w:left w:val="none" w:sz="0" w:space="0" w:color="auto"/>
                <w:bottom w:val="none" w:sz="0" w:space="0" w:color="auto"/>
                <w:right w:val="none" w:sz="0" w:space="0" w:color="auto"/>
              </w:divBdr>
            </w:div>
            <w:div w:id="330135917">
              <w:marLeft w:val="0"/>
              <w:marRight w:val="0"/>
              <w:marTop w:val="0"/>
              <w:marBottom w:val="0"/>
              <w:divBdr>
                <w:top w:val="none" w:sz="0" w:space="0" w:color="auto"/>
                <w:left w:val="none" w:sz="0" w:space="0" w:color="auto"/>
                <w:bottom w:val="none" w:sz="0" w:space="0" w:color="auto"/>
                <w:right w:val="none" w:sz="0" w:space="0" w:color="auto"/>
              </w:divBdr>
            </w:div>
            <w:div w:id="330135918">
              <w:marLeft w:val="0"/>
              <w:marRight w:val="0"/>
              <w:marTop w:val="0"/>
              <w:marBottom w:val="0"/>
              <w:divBdr>
                <w:top w:val="none" w:sz="0" w:space="0" w:color="auto"/>
                <w:left w:val="none" w:sz="0" w:space="0" w:color="auto"/>
                <w:bottom w:val="none" w:sz="0" w:space="0" w:color="auto"/>
                <w:right w:val="none" w:sz="0" w:space="0" w:color="auto"/>
              </w:divBdr>
            </w:div>
            <w:div w:id="330135919">
              <w:marLeft w:val="0"/>
              <w:marRight w:val="0"/>
              <w:marTop w:val="0"/>
              <w:marBottom w:val="0"/>
              <w:divBdr>
                <w:top w:val="none" w:sz="0" w:space="0" w:color="auto"/>
                <w:left w:val="none" w:sz="0" w:space="0" w:color="auto"/>
                <w:bottom w:val="none" w:sz="0" w:space="0" w:color="auto"/>
                <w:right w:val="none" w:sz="0" w:space="0" w:color="auto"/>
              </w:divBdr>
            </w:div>
            <w:div w:id="330135920">
              <w:marLeft w:val="0"/>
              <w:marRight w:val="0"/>
              <w:marTop w:val="0"/>
              <w:marBottom w:val="0"/>
              <w:divBdr>
                <w:top w:val="none" w:sz="0" w:space="0" w:color="auto"/>
                <w:left w:val="none" w:sz="0" w:space="0" w:color="auto"/>
                <w:bottom w:val="none" w:sz="0" w:space="0" w:color="auto"/>
                <w:right w:val="none" w:sz="0" w:space="0" w:color="auto"/>
              </w:divBdr>
            </w:div>
            <w:div w:id="330135921">
              <w:marLeft w:val="0"/>
              <w:marRight w:val="0"/>
              <w:marTop w:val="0"/>
              <w:marBottom w:val="0"/>
              <w:divBdr>
                <w:top w:val="none" w:sz="0" w:space="0" w:color="auto"/>
                <w:left w:val="none" w:sz="0" w:space="0" w:color="auto"/>
                <w:bottom w:val="none" w:sz="0" w:space="0" w:color="auto"/>
                <w:right w:val="none" w:sz="0" w:space="0" w:color="auto"/>
              </w:divBdr>
            </w:div>
            <w:div w:id="330135925">
              <w:marLeft w:val="0"/>
              <w:marRight w:val="0"/>
              <w:marTop w:val="0"/>
              <w:marBottom w:val="0"/>
              <w:divBdr>
                <w:top w:val="none" w:sz="0" w:space="0" w:color="auto"/>
                <w:left w:val="none" w:sz="0" w:space="0" w:color="auto"/>
                <w:bottom w:val="none" w:sz="0" w:space="0" w:color="auto"/>
                <w:right w:val="none" w:sz="0" w:space="0" w:color="auto"/>
              </w:divBdr>
            </w:div>
            <w:div w:id="330135926">
              <w:marLeft w:val="0"/>
              <w:marRight w:val="0"/>
              <w:marTop w:val="0"/>
              <w:marBottom w:val="0"/>
              <w:divBdr>
                <w:top w:val="none" w:sz="0" w:space="0" w:color="auto"/>
                <w:left w:val="none" w:sz="0" w:space="0" w:color="auto"/>
                <w:bottom w:val="none" w:sz="0" w:space="0" w:color="auto"/>
                <w:right w:val="none" w:sz="0" w:space="0" w:color="auto"/>
              </w:divBdr>
            </w:div>
            <w:div w:id="330135927">
              <w:marLeft w:val="0"/>
              <w:marRight w:val="0"/>
              <w:marTop w:val="0"/>
              <w:marBottom w:val="0"/>
              <w:divBdr>
                <w:top w:val="none" w:sz="0" w:space="0" w:color="auto"/>
                <w:left w:val="none" w:sz="0" w:space="0" w:color="auto"/>
                <w:bottom w:val="none" w:sz="0" w:space="0" w:color="auto"/>
                <w:right w:val="none" w:sz="0" w:space="0" w:color="auto"/>
              </w:divBdr>
            </w:div>
            <w:div w:id="330135928">
              <w:marLeft w:val="0"/>
              <w:marRight w:val="0"/>
              <w:marTop w:val="0"/>
              <w:marBottom w:val="0"/>
              <w:divBdr>
                <w:top w:val="none" w:sz="0" w:space="0" w:color="auto"/>
                <w:left w:val="none" w:sz="0" w:space="0" w:color="auto"/>
                <w:bottom w:val="none" w:sz="0" w:space="0" w:color="auto"/>
                <w:right w:val="none" w:sz="0" w:space="0" w:color="auto"/>
              </w:divBdr>
            </w:div>
            <w:div w:id="330135929">
              <w:marLeft w:val="0"/>
              <w:marRight w:val="0"/>
              <w:marTop w:val="0"/>
              <w:marBottom w:val="0"/>
              <w:divBdr>
                <w:top w:val="none" w:sz="0" w:space="0" w:color="auto"/>
                <w:left w:val="none" w:sz="0" w:space="0" w:color="auto"/>
                <w:bottom w:val="none" w:sz="0" w:space="0" w:color="auto"/>
                <w:right w:val="none" w:sz="0" w:space="0" w:color="auto"/>
              </w:divBdr>
            </w:div>
            <w:div w:id="330135930">
              <w:marLeft w:val="0"/>
              <w:marRight w:val="0"/>
              <w:marTop w:val="0"/>
              <w:marBottom w:val="0"/>
              <w:divBdr>
                <w:top w:val="none" w:sz="0" w:space="0" w:color="auto"/>
                <w:left w:val="none" w:sz="0" w:space="0" w:color="auto"/>
                <w:bottom w:val="none" w:sz="0" w:space="0" w:color="auto"/>
                <w:right w:val="none" w:sz="0" w:space="0" w:color="auto"/>
              </w:divBdr>
            </w:div>
            <w:div w:id="330135932">
              <w:marLeft w:val="0"/>
              <w:marRight w:val="0"/>
              <w:marTop w:val="0"/>
              <w:marBottom w:val="0"/>
              <w:divBdr>
                <w:top w:val="none" w:sz="0" w:space="0" w:color="auto"/>
                <w:left w:val="none" w:sz="0" w:space="0" w:color="auto"/>
                <w:bottom w:val="none" w:sz="0" w:space="0" w:color="auto"/>
                <w:right w:val="none" w:sz="0" w:space="0" w:color="auto"/>
              </w:divBdr>
            </w:div>
            <w:div w:id="330135933">
              <w:marLeft w:val="0"/>
              <w:marRight w:val="0"/>
              <w:marTop w:val="0"/>
              <w:marBottom w:val="0"/>
              <w:divBdr>
                <w:top w:val="none" w:sz="0" w:space="0" w:color="auto"/>
                <w:left w:val="none" w:sz="0" w:space="0" w:color="auto"/>
                <w:bottom w:val="none" w:sz="0" w:space="0" w:color="auto"/>
                <w:right w:val="none" w:sz="0" w:space="0" w:color="auto"/>
              </w:divBdr>
            </w:div>
            <w:div w:id="330135934">
              <w:marLeft w:val="0"/>
              <w:marRight w:val="0"/>
              <w:marTop w:val="0"/>
              <w:marBottom w:val="0"/>
              <w:divBdr>
                <w:top w:val="none" w:sz="0" w:space="0" w:color="auto"/>
                <w:left w:val="none" w:sz="0" w:space="0" w:color="auto"/>
                <w:bottom w:val="none" w:sz="0" w:space="0" w:color="auto"/>
                <w:right w:val="none" w:sz="0" w:space="0" w:color="auto"/>
              </w:divBdr>
            </w:div>
            <w:div w:id="330135935">
              <w:marLeft w:val="0"/>
              <w:marRight w:val="0"/>
              <w:marTop w:val="0"/>
              <w:marBottom w:val="0"/>
              <w:divBdr>
                <w:top w:val="none" w:sz="0" w:space="0" w:color="auto"/>
                <w:left w:val="none" w:sz="0" w:space="0" w:color="auto"/>
                <w:bottom w:val="none" w:sz="0" w:space="0" w:color="auto"/>
                <w:right w:val="none" w:sz="0" w:space="0" w:color="auto"/>
              </w:divBdr>
            </w:div>
            <w:div w:id="330135937">
              <w:marLeft w:val="0"/>
              <w:marRight w:val="0"/>
              <w:marTop w:val="0"/>
              <w:marBottom w:val="0"/>
              <w:divBdr>
                <w:top w:val="none" w:sz="0" w:space="0" w:color="auto"/>
                <w:left w:val="none" w:sz="0" w:space="0" w:color="auto"/>
                <w:bottom w:val="none" w:sz="0" w:space="0" w:color="auto"/>
                <w:right w:val="none" w:sz="0" w:space="0" w:color="auto"/>
              </w:divBdr>
            </w:div>
            <w:div w:id="330135939">
              <w:marLeft w:val="0"/>
              <w:marRight w:val="0"/>
              <w:marTop w:val="0"/>
              <w:marBottom w:val="0"/>
              <w:divBdr>
                <w:top w:val="none" w:sz="0" w:space="0" w:color="auto"/>
                <w:left w:val="none" w:sz="0" w:space="0" w:color="auto"/>
                <w:bottom w:val="none" w:sz="0" w:space="0" w:color="auto"/>
                <w:right w:val="none" w:sz="0" w:space="0" w:color="auto"/>
              </w:divBdr>
            </w:div>
            <w:div w:id="330135940">
              <w:marLeft w:val="0"/>
              <w:marRight w:val="0"/>
              <w:marTop w:val="0"/>
              <w:marBottom w:val="0"/>
              <w:divBdr>
                <w:top w:val="none" w:sz="0" w:space="0" w:color="auto"/>
                <w:left w:val="none" w:sz="0" w:space="0" w:color="auto"/>
                <w:bottom w:val="none" w:sz="0" w:space="0" w:color="auto"/>
                <w:right w:val="none" w:sz="0" w:space="0" w:color="auto"/>
              </w:divBdr>
            </w:div>
            <w:div w:id="330135941">
              <w:marLeft w:val="0"/>
              <w:marRight w:val="0"/>
              <w:marTop w:val="0"/>
              <w:marBottom w:val="0"/>
              <w:divBdr>
                <w:top w:val="none" w:sz="0" w:space="0" w:color="auto"/>
                <w:left w:val="none" w:sz="0" w:space="0" w:color="auto"/>
                <w:bottom w:val="none" w:sz="0" w:space="0" w:color="auto"/>
                <w:right w:val="none" w:sz="0" w:space="0" w:color="auto"/>
              </w:divBdr>
            </w:div>
            <w:div w:id="3301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5938">
      <w:marLeft w:val="0"/>
      <w:marRight w:val="0"/>
      <w:marTop w:val="0"/>
      <w:marBottom w:val="0"/>
      <w:divBdr>
        <w:top w:val="none" w:sz="0" w:space="0" w:color="auto"/>
        <w:left w:val="none" w:sz="0" w:space="0" w:color="auto"/>
        <w:bottom w:val="none" w:sz="0" w:space="0" w:color="auto"/>
        <w:right w:val="none" w:sz="0" w:space="0" w:color="auto"/>
      </w:divBdr>
      <w:divsChild>
        <w:div w:id="330135942">
          <w:marLeft w:val="0"/>
          <w:marRight w:val="0"/>
          <w:marTop w:val="0"/>
          <w:marBottom w:val="0"/>
          <w:divBdr>
            <w:top w:val="none" w:sz="0" w:space="0" w:color="auto"/>
            <w:left w:val="none" w:sz="0" w:space="0" w:color="auto"/>
            <w:bottom w:val="none" w:sz="0" w:space="0" w:color="auto"/>
            <w:right w:val="none" w:sz="0" w:space="0" w:color="auto"/>
          </w:divBdr>
          <w:divsChild>
            <w:div w:id="330135924">
              <w:marLeft w:val="0"/>
              <w:marRight w:val="0"/>
              <w:marTop w:val="0"/>
              <w:marBottom w:val="0"/>
              <w:divBdr>
                <w:top w:val="none" w:sz="0" w:space="0" w:color="auto"/>
                <w:left w:val="none" w:sz="0" w:space="0" w:color="auto"/>
                <w:bottom w:val="none" w:sz="0" w:space="0" w:color="auto"/>
                <w:right w:val="none" w:sz="0" w:space="0" w:color="auto"/>
              </w:divBdr>
              <w:divsChild>
                <w:div w:id="3301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35944">
      <w:marLeft w:val="150"/>
      <w:marRight w:val="150"/>
      <w:marTop w:val="150"/>
      <w:marBottom w:val="150"/>
      <w:divBdr>
        <w:top w:val="none" w:sz="0" w:space="0" w:color="auto"/>
        <w:left w:val="none" w:sz="0" w:space="0" w:color="auto"/>
        <w:bottom w:val="none" w:sz="0" w:space="0" w:color="auto"/>
        <w:right w:val="none" w:sz="0" w:space="0" w:color="auto"/>
      </w:divBdr>
      <w:divsChild>
        <w:div w:id="330135945">
          <w:marLeft w:val="0"/>
          <w:marRight w:val="0"/>
          <w:marTop w:val="0"/>
          <w:marBottom w:val="0"/>
          <w:divBdr>
            <w:top w:val="none" w:sz="0" w:space="0" w:color="auto"/>
            <w:left w:val="none" w:sz="0" w:space="0" w:color="auto"/>
            <w:bottom w:val="none" w:sz="0" w:space="0" w:color="auto"/>
            <w:right w:val="none" w:sz="0" w:space="0" w:color="auto"/>
          </w:divBdr>
        </w:div>
        <w:div w:id="330135946">
          <w:marLeft w:val="0"/>
          <w:marRight w:val="0"/>
          <w:marTop w:val="0"/>
          <w:marBottom w:val="0"/>
          <w:divBdr>
            <w:top w:val="none" w:sz="0" w:space="0" w:color="auto"/>
            <w:left w:val="none" w:sz="0" w:space="0" w:color="auto"/>
            <w:bottom w:val="none" w:sz="0" w:space="0" w:color="auto"/>
            <w:right w:val="none" w:sz="0" w:space="0" w:color="auto"/>
          </w:divBdr>
        </w:div>
      </w:divsChild>
    </w:div>
    <w:div w:id="330135947">
      <w:marLeft w:val="0"/>
      <w:marRight w:val="0"/>
      <w:marTop w:val="0"/>
      <w:marBottom w:val="0"/>
      <w:divBdr>
        <w:top w:val="none" w:sz="0" w:space="0" w:color="auto"/>
        <w:left w:val="none" w:sz="0" w:space="0" w:color="auto"/>
        <w:bottom w:val="none" w:sz="0" w:space="0" w:color="auto"/>
        <w:right w:val="none" w:sz="0" w:space="0" w:color="auto"/>
      </w:divBdr>
    </w:div>
    <w:div w:id="376469051">
      <w:bodyDiv w:val="1"/>
      <w:marLeft w:val="0"/>
      <w:marRight w:val="0"/>
      <w:marTop w:val="0"/>
      <w:marBottom w:val="0"/>
      <w:divBdr>
        <w:top w:val="none" w:sz="0" w:space="0" w:color="auto"/>
        <w:left w:val="none" w:sz="0" w:space="0" w:color="auto"/>
        <w:bottom w:val="none" w:sz="0" w:space="0" w:color="auto"/>
        <w:right w:val="none" w:sz="0" w:space="0" w:color="auto"/>
      </w:divBdr>
    </w:div>
    <w:div w:id="487745090">
      <w:bodyDiv w:val="1"/>
      <w:marLeft w:val="0"/>
      <w:marRight w:val="0"/>
      <w:marTop w:val="0"/>
      <w:marBottom w:val="0"/>
      <w:divBdr>
        <w:top w:val="none" w:sz="0" w:space="0" w:color="auto"/>
        <w:left w:val="none" w:sz="0" w:space="0" w:color="auto"/>
        <w:bottom w:val="none" w:sz="0" w:space="0" w:color="auto"/>
        <w:right w:val="none" w:sz="0" w:space="0" w:color="auto"/>
      </w:divBdr>
    </w:div>
    <w:div w:id="675353314">
      <w:bodyDiv w:val="1"/>
      <w:marLeft w:val="0"/>
      <w:marRight w:val="0"/>
      <w:marTop w:val="0"/>
      <w:marBottom w:val="0"/>
      <w:divBdr>
        <w:top w:val="none" w:sz="0" w:space="0" w:color="auto"/>
        <w:left w:val="none" w:sz="0" w:space="0" w:color="auto"/>
        <w:bottom w:val="none" w:sz="0" w:space="0" w:color="auto"/>
        <w:right w:val="none" w:sz="0" w:space="0" w:color="auto"/>
      </w:divBdr>
    </w:div>
    <w:div w:id="1019164671">
      <w:bodyDiv w:val="1"/>
      <w:marLeft w:val="0"/>
      <w:marRight w:val="0"/>
      <w:marTop w:val="0"/>
      <w:marBottom w:val="0"/>
      <w:divBdr>
        <w:top w:val="none" w:sz="0" w:space="0" w:color="auto"/>
        <w:left w:val="none" w:sz="0" w:space="0" w:color="auto"/>
        <w:bottom w:val="none" w:sz="0" w:space="0" w:color="auto"/>
        <w:right w:val="none" w:sz="0" w:space="0" w:color="auto"/>
      </w:divBdr>
    </w:div>
    <w:div w:id="1065180708">
      <w:bodyDiv w:val="1"/>
      <w:marLeft w:val="0"/>
      <w:marRight w:val="0"/>
      <w:marTop w:val="0"/>
      <w:marBottom w:val="0"/>
      <w:divBdr>
        <w:top w:val="none" w:sz="0" w:space="0" w:color="auto"/>
        <w:left w:val="none" w:sz="0" w:space="0" w:color="auto"/>
        <w:bottom w:val="none" w:sz="0" w:space="0" w:color="auto"/>
        <w:right w:val="none" w:sz="0" w:space="0" w:color="auto"/>
      </w:divBdr>
    </w:div>
    <w:div w:id="1091315045">
      <w:bodyDiv w:val="1"/>
      <w:marLeft w:val="0"/>
      <w:marRight w:val="0"/>
      <w:marTop w:val="0"/>
      <w:marBottom w:val="0"/>
      <w:divBdr>
        <w:top w:val="none" w:sz="0" w:space="0" w:color="auto"/>
        <w:left w:val="none" w:sz="0" w:space="0" w:color="auto"/>
        <w:bottom w:val="none" w:sz="0" w:space="0" w:color="auto"/>
        <w:right w:val="none" w:sz="0" w:space="0" w:color="auto"/>
      </w:divBdr>
    </w:div>
    <w:div w:id="1430085603">
      <w:bodyDiv w:val="1"/>
      <w:marLeft w:val="0"/>
      <w:marRight w:val="0"/>
      <w:marTop w:val="0"/>
      <w:marBottom w:val="0"/>
      <w:divBdr>
        <w:top w:val="none" w:sz="0" w:space="0" w:color="auto"/>
        <w:left w:val="none" w:sz="0" w:space="0" w:color="auto"/>
        <w:bottom w:val="none" w:sz="0" w:space="0" w:color="auto"/>
        <w:right w:val="none" w:sz="0" w:space="0" w:color="auto"/>
      </w:divBdr>
    </w:div>
    <w:div w:id="1431468344">
      <w:bodyDiv w:val="1"/>
      <w:marLeft w:val="0"/>
      <w:marRight w:val="0"/>
      <w:marTop w:val="0"/>
      <w:marBottom w:val="0"/>
      <w:divBdr>
        <w:top w:val="none" w:sz="0" w:space="0" w:color="auto"/>
        <w:left w:val="none" w:sz="0" w:space="0" w:color="auto"/>
        <w:bottom w:val="none" w:sz="0" w:space="0" w:color="auto"/>
        <w:right w:val="none" w:sz="0" w:space="0" w:color="auto"/>
      </w:divBdr>
    </w:div>
    <w:div w:id="186142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2017-00013%20JOSE%20ORLANDO%20CEBALLOS%20CANO%20con%20apode.%20VS%20COLPENSIONES%20Y%20ASALUD%20LTD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491DF-6602-4FD5-A86D-364564804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2017-00013 JOSE ORLANDO CEBALLOS CANO con apode. VS COLPENSIONES Y ASALUD LTDA</Template>
  <TotalTime>675</TotalTime>
  <Pages>12</Pages>
  <Words>5125</Words>
  <Characters>28193</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33252</CharactersWithSpaces>
  <SharedDoc>false</SharedDoc>
  <HLinks>
    <vt:vector size="36" baseType="variant">
      <vt:variant>
        <vt:i4>6750218</vt:i4>
      </vt:variant>
      <vt:variant>
        <vt:i4>15</vt:i4>
      </vt:variant>
      <vt:variant>
        <vt:i4>0</vt:i4>
      </vt:variant>
      <vt:variant>
        <vt:i4>5</vt:i4>
      </vt:variant>
      <vt:variant>
        <vt:lpwstr>http://www.corteconstitucional.gov.co/relatoria/2016/T-144-16.htm</vt:lpwstr>
      </vt:variant>
      <vt:variant>
        <vt:lpwstr>_ftn57</vt:lpwstr>
      </vt:variant>
      <vt:variant>
        <vt:i4>6684682</vt:i4>
      </vt:variant>
      <vt:variant>
        <vt:i4>12</vt:i4>
      </vt:variant>
      <vt:variant>
        <vt:i4>0</vt:i4>
      </vt:variant>
      <vt:variant>
        <vt:i4>5</vt:i4>
      </vt:variant>
      <vt:variant>
        <vt:lpwstr>http://www.corteconstitucional.gov.co/relatoria/2016/T-144-16.htm</vt:lpwstr>
      </vt:variant>
      <vt:variant>
        <vt:lpwstr>_ftn56</vt:lpwstr>
      </vt:variant>
      <vt:variant>
        <vt:i4>6619146</vt:i4>
      </vt:variant>
      <vt:variant>
        <vt:i4>9</vt:i4>
      </vt:variant>
      <vt:variant>
        <vt:i4>0</vt:i4>
      </vt:variant>
      <vt:variant>
        <vt:i4>5</vt:i4>
      </vt:variant>
      <vt:variant>
        <vt:lpwstr>http://www.corteconstitucional.gov.co/relatoria/2016/T-144-16.htm</vt:lpwstr>
      </vt:variant>
      <vt:variant>
        <vt:lpwstr>_ftn55</vt:lpwstr>
      </vt:variant>
      <vt:variant>
        <vt:i4>6553610</vt:i4>
      </vt:variant>
      <vt:variant>
        <vt:i4>6</vt:i4>
      </vt:variant>
      <vt:variant>
        <vt:i4>0</vt:i4>
      </vt:variant>
      <vt:variant>
        <vt:i4>5</vt:i4>
      </vt:variant>
      <vt:variant>
        <vt:lpwstr>http://www.corteconstitucional.gov.co/relatoria/2016/T-144-16.htm</vt:lpwstr>
      </vt:variant>
      <vt:variant>
        <vt:lpwstr>_ftn54</vt:lpwstr>
      </vt:variant>
      <vt:variant>
        <vt:i4>6488074</vt:i4>
      </vt:variant>
      <vt:variant>
        <vt:i4>3</vt:i4>
      </vt:variant>
      <vt:variant>
        <vt:i4>0</vt:i4>
      </vt:variant>
      <vt:variant>
        <vt:i4>5</vt:i4>
      </vt:variant>
      <vt:variant>
        <vt:lpwstr>http://www.corteconstitucional.gov.co/relatoria/2016/T-144-16.htm</vt:lpwstr>
      </vt:variant>
      <vt:variant>
        <vt:lpwstr>_ftn53</vt:lpwstr>
      </vt:variant>
      <vt:variant>
        <vt:i4>5373960</vt:i4>
      </vt:variant>
      <vt:variant>
        <vt:i4>2170</vt:i4>
      </vt:variant>
      <vt:variant>
        <vt:i4>1025</vt:i4>
      </vt:variant>
      <vt:variant>
        <vt:i4>1</vt:i4>
      </vt:variant>
      <vt:variant>
        <vt:lpwstr>http://www.mintransporte.gov.co/images/escudo.gif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JAIRO</dc:creator>
  <cp:keywords/>
  <cp:lastModifiedBy>Henry Lora Rodriguez</cp:lastModifiedBy>
  <cp:revision>50</cp:revision>
  <cp:lastPrinted>2018-10-01T12:24:00Z</cp:lastPrinted>
  <dcterms:created xsi:type="dcterms:W3CDTF">2018-09-26T12:57:00Z</dcterms:created>
  <dcterms:modified xsi:type="dcterms:W3CDTF">2018-10-29T20:43:00Z</dcterms:modified>
</cp:coreProperties>
</file>