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F1" w:rsidRPr="00DB1B8C" w:rsidRDefault="00627DF1" w:rsidP="00627DF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CO" w:eastAsia="fr-FR"/>
        </w:rPr>
      </w:pPr>
      <w:bookmarkStart w:id="0" w:name="_GoBack"/>
      <w:bookmarkEnd w:id="0"/>
      <w:r>
        <w:rPr>
          <w:rFonts w:ascii="Arial" w:hAnsi="Arial" w:cs="Arial"/>
          <w:color w:val="FF0000"/>
          <w:spacing w:val="-8"/>
          <w:sz w:val="18"/>
          <w:szCs w:val="18"/>
          <w:lang w:val="es-CO" w:eastAsia="fr-FR"/>
        </w:rPr>
        <w:t>El sig</w:t>
      </w:r>
      <w:r w:rsidRPr="00DB1B8C">
        <w:rPr>
          <w:rFonts w:ascii="Arial" w:hAnsi="Arial" w:cs="Arial"/>
          <w:color w:val="FF0000"/>
          <w:spacing w:val="-8"/>
          <w:sz w:val="18"/>
          <w:szCs w:val="18"/>
          <w:lang w:val="es-CO" w:eastAsia="fr-FR"/>
        </w:rPr>
        <w:t>uiente es el documento presentado por el Magistrado Ponente que sirvió de base para proferir la providencia dentro del presente proceso.  El contenido total y fiel de la decisión debe ser verificado en la Secretaría de esta Sala.</w:t>
      </w:r>
    </w:p>
    <w:p w:rsidR="00627DF1" w:rsidRPr="00A40954" w:rsidRDefault="00627DF1" w:rsidP="00627DF1">
      <w:pPr>
        <w:jc w:val="both"/>
        <w:rPr>
          <w:rFonts w:ascii="Arial" w:hAnsi="Arial" w:cs="Arial"/>
          <w:sz w:val="20"/>
          <w:lang w:val="es-CO"/>
        </w:rPr>
      </w:pPr>
    </w:p>
    <w:p w:rsidR="00627DF1" w:rsidRPr="00627DF1" w:rsidRDefault="00627DF1" w:rsidP="00B107CA">
      <w:pPr>
        <w:jc w:val="both"/>
        <w:rPr>
          <w:rFonts w:ascii="Arial" w:hAnsi="Arial" w:cs="Arial"/>
          <w:sz w:val="20"/>
          <w:szCs w:val="22"/>
          <w:lang w:val="es-CO"/>
        </w:rPr>
      </w:pPr>
      <w:r w:rsidRPr="00627DF1">
        <w:rPr>
          <w:rFonts w:ascii="Arial" w:hAnsi="Arial" w:cs="Arial"/>
          <w:sz w:val="20"/>
          <w:szCs w:val="22"/>
          <w:lang w:val="es-CO"/>
        </w:rPr>
        <w:t>Radicado:</w:t>
      </w:r>
      <w:r>
        <w:rPr>
          <w:rFonts w:ascii="Arial" w:hAnsi="Arial" w:cs="Arial"/>
          <w:sz w:val="20"/>
          <w:szCs w:val="22"/>
          <w:lang w:val="es-CO"/>
        </w:rPr>
        <w:tab/>
      </w:r>
      <w:r w:rsidRPr="00627DF1">
        <w:rPr>
          <w:rFonts w:ascii="Arial" w:hAnsi="Arial" w:cs="Arial"/>
          <w:sz w:val="20"/>
          <w:szCs w:val="22"/>
          <w:lang w:val="es-CO"/>
        </w:rPr>
        <w:t xml:space="preserve">66170 60 00066 2016 02019 03 </w:t>
      </w:r>
    </w:p>
    <w:p w:rsidR="00627DF1" w:rsidRPr="00627DF1" w:rsidRDefault="00627DF1" w:rsidP="00B107CA">
      <w:pPr>
        <w:jc w:val="both"/>
        <w:rPr>
          <w:rFonts w:ascii="Arial" w:hAnsi="Arial" w:cs="Arial"/>
          <w:sz w:val="20"/>
          <w:szCs w:val="22"/>
          <w:lang w:val="es-CO"/>
        </w:rPr>
      </w:pPr>
      <w:r w:rsidRPr="00627DF1">
        <w:rPr>
          <w:rFonts w:ascii="Arial" w:hAnsi="Arial" w:cs="Arial"/>
          <w:sz w:val="20"/>
          <w:szCs w:val="22"/>
          <w:lang w:val="es-CO"/>
        </w:rPr>
        <w:t>Acusado:</w:t>
      </w:r>
      <w:r>
        <w:rPr>
          <w:rFonts w:ascii="Arial" w:hAnsi="Arial" w:cs="Arial"/>
          <w:sz w:val="20"/>
          <w:szCs w:val="22"/>
          <w:lang w:val="es-CO"/>
        </w:rPr>
        <w:tab/>
      </w:r>
      <w:proofErr w:type="spellStart"/>
      <w:r w:rsidRPr="00627DF1">
        <w:rPr>
          <w:rFonts w:ascii="Arial" w:hAnsi="Arial" w:cs="Arial"/>
          <w:sz w:val="20"/>
          <w:szCs w:val="22"/>
          <w:lang w:val="es-CO"/>
        </w:rPr>
        <w:t>Sully</w:t>
      </w:r>
      <w:proofErr w:type="spellEnd"/>
      <w:r w:rsidRPr="00627DF1">
        <w:rPr>
          <w:rFonts w:ascii="Arial" w:hAnsi="Arial" w:cs="Arial"/>
          <w:sz w:val="20"/>
          <w:szCs w:val="22"/>
          <w:lang w:val="es-CO"/>
        </w:rPr>
        <w:t xml:space="preserve"> Andrea Díaz Cabrera y otros</w:t>
      </w:r>
    </w:p>
    <w:p w:rsidR="00627DF1" w:rsidRPr="00627DF1" w:rsidRDefault="00627DF1" w:rsidP="00B107CA">
      <w:pPr>
        <w:jc w:val="both"/>
        <w:rPr>
          <w:rFonts w:ascii="Arial" w:hAnsi="Arial" w:cs="Arial"/>
          <w:sz w:val="20"/>
          <w:szCs w:val="22"/>
          <w:lang w:val="es-CO"/>
        </w:rPr>
      </w:pPr>
      <w:r w:rsidRPr="00627DF1">
        <w:rPr>
          <w:rFonts w:ascii="Arial" w:hAnsi="Arial" w:cs="Arial"/>
          <w:sz w:val="20"/>
          <w:szCs w:val="22"/>
          <w:lang w:val="es-CO"/>
        </w:rPr>
        <w:t>Delito:</w:t>
      </w:r>
      <w:r>
        <w:rPr>
          <w:rFonts w:ascii="Arial" w:hAnsi="Arial" w:cs="Arial"/>
          <w:sz w:val="20"/>
          <w:szCs w:val="22"/>
          <w:lang w:val="es-CO"/>
        </w:rPr>
        <w:tab/>
      </w:r>
      <w:r>
        <w:rPr>
          <w:rFonts w:ascii="Arial" w:hAnsi="Arial" w:cs="Arial"/>
          <w:sz w:val="20"/>
          <w:szCs w:val="22"/>
          <w:lang w:val="es-CO"/>
        </w:rPr>
        <w:tab/>
      </w:r>
      <w:r w:rsidRPr="00627DF1">
        <w:rPr>
          <w:rFonts w:ascii="Arial" w:hAnsi="Arial" w:cs="Arial"/>
          <w:sz w:val="20"/>
          <w:szCs w:val="22"/>
          <w:lang w:val="es-CO"/>
        </w:rPr>
        <w:t>Hurto calificado y agravado</w:t>
      </w:r>
    </w:p>
    <w:p w:rsidR="00627DF1" w:rsidRPr="00627DF1" w:rsidRDefault="00627DF1" w:rsidP="00B107CA">
      <w:pPr>
        <w:jc w:val="both"/>
        <w:rPr>
          <w:rFonts w:ascii="Arial" w:hAnsi="Arial" w:cs="Arial"/>
          <w:sz w:val="20"/>
          <w:szCs w:val="22"/>
          <w:lang w:val="es-CO"/>
        </w:rPr>
      </w:pPr>
      <w:r w:rsidRPr="00627DF1">
        <w:rPr>
          <w:rFonts w:ascii="Arial" w:hAnsi="Arial" w:cs="Arial"/>
          <w:sz w:val="20"/>
          <w:szCs w:val="22"/>
          <w:lang w:val="es-CO"/>
        </w:rPr>
        <w:t>Asunto:</w:t>
      </w:r>
      <w:r>
        <w:rPr>
          <w:rFonts w:ascii="Arial" w:hAnsi="Arial" w:cs="Arial"/>
          <w:sz w:val="20"/>
          <w:szCs w:val="22"/>
          <w:lang w:val="es-CO"/>
        </w:rPr>
        <w:tab/>
      </w:r>
      <w:r>
        <w:rPr>
          <w:rFonts w:ascii="Arial" w:hAnsi="Arial" w:cs="Arial"/>
          <w:sz w:val="20"/>
          <w:szCs w:val="22"/>
          <w:lang w:val="es-CO"/>
        </w:rPr>
        <w:tab/>
      </w:r>
      <w:r w:rsidRPr="00627DF1">
        <w:rPr>
          <w:rFonts w:ascii="Arial" w:hAnsi="Arial" w:cs="Arial"/>
          <w:sz w:val="20"/>
          <w:szCs w:val="22"/>
          <w:lang w:val="es-CO"/>
        </w:rPr>
        <w:t>No prospera recurso de queja</w:t>
      </w:r>
    </w:p>
    <w:p w:rsidR="00627DF1" w:rsidRDefault="00627DF1" w:rsidP="00B107CA">
      <w:pPr>
        <w:jc w:val="both"/>
        <w:rPr>
          <w:rFonts w:ascii="Arial" w:hAnsi="Arial" w:cs="Arial"/>
          <w:sz w:val="20"/>
          <w:lang w:val="es-CO"/>
        </w:rPr>
      </w:pPr>
    </w:p>
    <w:p w:rsidR="00B107CA" w:rsidRPr="00BC6225" w:rsidRDefault="00B107CA" w:rsidP="00B107CA">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Pr>
          <w:rFonts w:ascii="Arial" w:hAnsi="Arial" w:cs="Arial"/>
          <w:b/>
          <w:bCs/>
          <w:iCs/>
          <w:sz w:val="20"/>
          <w:lang w:eastAsia="fr-FR"/>
        </w:rPr>
        <w:t xml:space="preserve">RECURSO DE QUEJA / </w:t>
      </w:r>
      <w:r w:rsidR="000B055C">
        <w:rPr>
          <w:rFonts w:ascii="Arial" w:hAnsi="Arial" w:cs="Arial"/>
          <w:b/>
          <w:bCs/>
          <w:iCs/>
          <w:sz w:val="20"/>
          <w:lang w:eastAsia="fr-FR"/>
        </w:rPr>
        <w:t>NO SUSTENTAR APELACIÓN DEBE GENERAR RECHAZO DEL RECURSO / NO DECLARATORIA DE DESIERTO</w:t>
      </w:r>
      <w:r>
        <w:rPr>
          <w:rFonts w:ascii="Arial" w:hAnsi="Arial" w:cs="Arial"/>
          <w:b/>
          <w:bCs/>
          <w:iCs/>
          <w:sz w:val="20"/>
          <w:lang w:eastAsia="fr-FR"/>
        </w:rPr>
        <w:t>.</w:t>
      </w:r>
    </w:p>
    <w:p w:rsidR="00627DF1" w:rsidRDefault="00627DF1" w:rsidP="00627DF1">
      <w:pPr>
        <w:jc w:val="both"/>
        <w:rPr>
          <w:rFonts w:ascii="Arial" w:hAnsi="Arial" w:cs="Arial"/>
          <w:sz w:val="20"/>
          <w:szCs w:val="22"/>
          <w:lang w:val="es-CO"/>
        </w:rPr>
      </w:pPr>
    </w:p>
    <w:p w:rsidR="002E5B51" w:rsidRPr="0057758D" w:rsidRDefault="002E5B51" w:rsidP="0057758D">
      <w:pPr>
        <w:jc w:val="both"/>
        <w:rPr>
          <w:rFonts w:ascii="Arial" w:hAnsi="Arial" w:cs="Arial"/>
          <w:sz w:val="20"/>
          <w:szCs w:val="22"/>
          <w:lang w:val="es-CO"/>
        </w:rPr>
      </w:pPr>
      <w:r w:rsidRPr="0057758D">
        <w:rPr>
          <w:rFonts w:ascii="Arial" w:hAnsi="Arial" w:cs="Arial"/>
          <w:sz w:val="20"/>
          <w:szCs w:val="22"/>
          <w:lang w:val="es-CO"/>
        </w:rPr>
        <w:t xml:space="preserve">… </w:t>
      </w:r>
      <w:r w:rsidRPr="0057758D">
        <w:rPr>
          <w:rFonts w:ascii="Arial" w:hAnsi="Arial" w:cs="Arial"/>
          <w:sz w:val="20"/>
          <w:szCs w:val="22"/>
          <w:lang w:val="es-CO"/>
        </w:rPr>
        <w:t xml:space="preserve">aunque se podría pensar que en el presente caso, no procede el recurso de queja, ya que no se denegó el recurso de apelación, sino que se declaró desierto por la deficiente argumentación del recurrente, el asunto debe ser examinado bajo otro prisma, ya que en la decisión CSJ </w:t>
      </w:r>
      <w:proofErr w:type="spellStart"/>
      <w:r w:rsidRPr="0057758D">
        <w:rPr>
          <w:rFonts w:ascii="Arial" w:hAnsi="Arial" w:cs="Arial"/>
          <w:sz w:val="20"/>
          <w:szCs w:val="22"/>
          <w:lang w:val="es-CO"/>
        </w:rPr>
        <w:t>SP</w:t>
      </w:r>
      <w:proofErr w:type="spellEnd"/>
      <w:r w:rsidRPr="0057758D">
        <w:rPr>
          <w:rFonts w:ascii="Arial" w:hAnsi="Arial" w:cs="Arial"/>
          <w:sz w:val="20"/>
          <w:szCs w:val="22"/>
          <w:lang w:val="es-CO"/>
        </w:rPr>
        <w:t xml:space="preserve"> del 2 de agosto de 2017, radicado 50560, se dijo lo siguiente:</w:t>
      </w:r>
    </w:p>
    <w:p w:rsidR="002E5B51" w:rsidRPr="0057758D" w:rsidRDefault="002E5B51" w:rsidP="0057758D">
      <w:pPr>
        <w:jc w:val="both"/>
        <w:rPr>
          <w:rFonts w:ascii="Arial" w:hAnsi="Arial" w:cs="Arial"/>
          <w:sz w:val="20"/>
          <w:szCs w:val="22"/>
          <w:lang w:val="es-CO"/>
        </w:rPr>
      </w:pPr>
    </w:p>
    <w:p w:rsidR="002E5B51" w:rsidRPr="0057758D" w:rsidRDefault="002E5B51" w:rsidP="0057758D">
      <w:pPr>
        <w:jc w:val="both"/>
        <w:rPr>
          <w:rFonts w:ascii="Arial" w:hAnsi="Arial" w:cs="Arial"/>
          <w:sz w:val="20"/>
          <w:szCs w:val="22"/>
          <w:lang w:val="es-CO"/>
        </w:rPr>
      </w:pPr>
      <w:r w:rsidRPr="0057758D">
        <w:rPr>
          <w:rFonts w:ascii="Arial" w:hAnsi="Arial" w:cs="Arial"/>
          <w:sz w:val="20"/>
          <w:szCs w:val="22"/>
          <w:lang w:val="es-CO"/>
        </w:rPr>
        <w:t xml:space="preserve"> </w:t>
      </w:r>
      <w:r w:rsidRPr="0057758D">
        <w:rPr>
          <w:rFonts w:ascii="Arial" w:hAnsi="Arial" w:cs="Arial"/>
          <w:sz w:val="20"/>
          <w:szCs w:val="22"/>
          <w:lang w:val="es-CO"/>
        </w:rPr>
        <w:t>“...  Sustentación del recurso de apelación. Si media algún grado de sustentación que se considere indebida o insuficiente, se debe denegar el recurso, no declararlo desierto. "...estima la Sala que en aquellos eventos en que media algún grado de sustentación del recurso de apelación, de considerarse ésta indebida o insuficiente, lo procedente no es la declaración de desierto que, como se dijo, solo contempla como medio de control el recurso de reposición, sino su rechazo o negación, a efectos de habilitar la posibilidad que la parte afectada interponga, si lo estima pertinente, el recurso de queja</w:t>
      </w:r>
      <w:r w:rsidRPr="0057758D">
        <w:rPr>
          <w:rFonts w:ascii="Arial" w:hAnsi="Arial" w:cs="Arial"/>
          <w:sz w:val="20"/>
          <w:szCs w:val="22"/>
          <w:lang w:val="es-CO"/>
        </w:rPr>
        <w:t>…”</w:t>
      </w:r>
    </w:p>
    <w:p w:rsidR="002E5B51" w:rsidRDefault="002E5B51" w:rsidP="00627DF1">
      <w:pPr>
        <w:jc w:val="both"/>
        <w:rPr>
          <w:rFonts w:ascii="Arial" w:hAnsi="Arial" w:cs="Arial"/>
          <w:sz w:val="20"/>
          <w:szCs w:val="22"/>
          <w:lang w:val="es-CO"/>
        </w:rPr>
      </w:pPr>
    </w:p>
    <w:p w:rsidR="00A46310" w:rsidRPr="0057758D" w:rsidRDefault="00A46310" w:rsidP="00627DF1">
      <w:pPr>
        <w:jc w:val="both"/>
        <w:rPr>
          <w:rFonts w:ascii="Arial" w:hAnsi="Arial" w:cs="Arial"/>
          <w:sz w:val="20"/>
          <w:szCs w:val="22"/>
          <w:lang w:val="es-CO"/>
        </w:rPr>
      </w:pPr>
      <w:r w:rsidRPr="0057758D">
        <w:rPr>
          <w:rFonts w:ascii="Arial" w:hAnsi="Arial" w:cs="Arial"/>
          <w:sz w:val="20"/>
          <w:szCs w:val="22"/>
          <w:lang w:val="es-CO"/>
        </w:rPr>
        <w:t xml:space="preserve">… </w:t>
      </w:r>
      <w:r w:rsidRPr="0057758D">
        <w:rPr>
          <w:rFonts w:ascii="Arial" w:hAnsi="Arial" w:cs="Arial"/>
          <w:sz w:val="20"/>
          <w:szCs w:val="22"/>
          <w:lang w:val="es-CO"/>
        </w:rPr>
        <w:t xml:space="preserve">de acuerdo a la regulación del recurso de queja, establecida en los artículos 179B, 179C, y 179D del </w:t>
      </w:r>
      <w:proofErr w:type="spellStart"/>
      <w:r w:rsidRPr="0057758D">
        <w:rPr>
          <w:rFonts w:ascii="Arial" w:hAnsi="Arial" w:cs="Arial"/>
          <w:sz w:val="20"/>
          <w:szCs w:val="22"/>
          <w:lang w:val="es-CO"/>
        </w:rPr>
        <w:t>CPP</w:t>
      </w:r>
      <w:proofErr w:type="spellEnd"/>
      <w:r w:rsidRPr="0057758D">
        <w:rPr>
          <w:rFonts w:ascii="Arial" w:hAnsi="Arial" w:cs="Arial"/>
          <w:sz w:val="20"/>
          <w:szCs w:val="22"/>
          <w:lang w:val="es-CO"/>
        </w:rPr>
        <w:t xml:space="preserve">, adicionados por los artículos 93, 94 y 95 de la ley 1395 de 2010, la sustentación del recurrente se debe dirigir a exponer las razones por las cuales considera que no fue ajustada a derecho la decisión del A quo de declarar desierto el recurso de apelación contra la providencia recurrida, más no a controvertir los fundamentos jurídicos de la providencia impugnada, ya que en sentido estricto se entiende que esa argumentación queda diferida a lo que disponga el Ad </w:t>
      </w:r>
      <w:proofErr w:type="spellStart"/>
      <w:r w:rsidRPr="0057758D">
        <w:rPr>
          <w:rFonts w:ascii="Arial" w:hAnsi="Arial" w:cs="Arial"/>
          <w:sz w:val="20"/>
          <w:szCs w:val="22"/>
          <w:lang w:val="es-CO"/>
        </w:rPr>
        <w:t>quem</w:t>
      </w:r>
      <w:proofErr w:type="spellEnd"/>
      <w:r w:rsidRPr="0057758D">
        <w:rPr>
          <w:rFonts w:ascii="Arial" w:hAnsi="Arial" w:cs="Arial"/>
          <w:sz w:val="20"/>
          <w:szCs w:val="22"/>
          <w:lang w:val="es-CO"/>
        </w:rPr>
        <w:t xml:space="preserve">, tal como lo dispone el artículo 179E del </w:t>
      </w:r>
      <w:proofErr w:type="spellStart"/>
      <w:r w:rsidRPr="0057758D">
        <w:rPr>
          <w:rFonts w:ascii="Arial" w:hAnsi="Arial" w:cs="Arial"/>
          <w:sz w:val="20"/>
          <w:szCs w:val="22"/>
          <w:lang w:val="es-CO"/>
        </w:rPr>
        <w:t>CPP</w:t>
      </w:r>
      <w:proofErr w:type="spellEnd"/>
      <w:r w:rsidRPr="0057758D">
        <w:rPr>
          <w:rFonts w:ascii="Arial" w:hAnsi="Arial" w:cs="Arial"/>
          <w:sz w:val="20"/>
          <w:szCs w:val="22"/>
          <w:lang w:val="es-CO"/>
        </w:rPr>
        <w:t>, adicionado por el artículo 96 de la ley 1395 de 2010</w:t>
      </w:r>
      <w:r w:rsidRPr="0057758D">
        <w:rPr>
          <w:rFonts w:ascii="Arial" w:hAnsi="Arial" w:cs="Arial"/>
          <w:sz w:val="20"/>
          <w:szCs w:val="22"/>
          <w:lang w:val="es-CO"/>
        </w:rPr>
        <w:t>…</w:t>
      </w:r>
    </w:p>
    <w:p w:rsidR="002E5B51" w:rsidRDefault="002E5B51" w:rsidP="00627DF1">
      <w:pPr>
        <w:jc w:val="both"/>
        <w:rPr>
          <w:rFonts w:ascii="Arial" w:hAnsi="Arial" w:cs="Arial"/>
          <w:sz w:val="20"/>
          <w:szCs w:val="22"/>
          <w:lang w:val="es-CO"/>
        </w:rPr>
      </w:pPr>
    </w:p>
    <w:p w:rsidR="0057758D" w:rsidRDefault="0057758D" w:rsidP="00627DF1">
      <w:pPr>
        <w:jc w:val="both"/>
        <w:rPr>
          <w:rFonts w:ascii="Arial" w:hAnsi="Arial" w:cs="Arial"/>
          <w:sz w:val="20"/>
          <w:szCs w:val="22"/>
          <w:lang w:val="es-CO"/>
        </w:rPr>
      </w:pPr>
      <w:r w:rsidRPr="0057758D">
        <w:rPr>
          <w:rFonts w:ascii="Arial" w:hAnsi="Arial" w:cs="Arial"/>
          <w:sz w:val="20"/>
          <w:szCs w:val="22"/>
          <w:lang w:val="es-CO"/>
        </w:rPr>
        <w:t>Como se observa, en la argumentación del censor en queja no se controvierte en lo esencial lo que decidió el juez de primer grado cuyo principal argumento para negar la alzada, fue el de la aplicación del principio de preclusión de los actos procesales</w:t>
      </w:r>
      <w:r w:rsidRPr="0057758D">
        <w:rPr>
          <w:rFonts w:ascii="Arial" w:hAnsi="Arial" w:cs="Arial"/>
          <w:sz w:val="20"/>
          <w:szCs w:val="22"/>
          <w:lang w:val="es-CO"/>
        </w:rPr>
        <w:t>…</w:t>
      </w:r>
    </w:p>
    <w:p w:rsidR="00A46310" w:rsidRDefault="00A46310" w:rsidP="00627DF1">
      <w:pPr>
        <w:jc w:val="both"/>
        <w:rPr>
          <w:rFonts w:ascii="Arial" w:hAnsi="Arial" w:cs="Arial"/>
          <w:sz w:val="20"/>
          <w:szCs w:val="22"/>
          <w:lang w:val="es-CO"/>
        </w:rPr>
      </w:pPr>
    </w:p>
    <w:p w:rsidR="0057758D" w:rsidRPr="0057758D" w:rsidRDefault="0057758D" w:rsidP="0057758D">
      <w:pPr>
        <w:jc w:val="both"/>
        <w:rPr>
          <w:rFonts w:ascii="Arial" w:hAnsi="Arial" w:cs="Arial"/>
          <w:sz w:val="20"/>
          <w:szCs w:val="22"/>
          <w:lang w:val="es-CO"/>
        </w:rPr>
      </w:pPr>
      <w:r w:rsidRPr="0057758D">
        <w:rPr>
          <w:rFonts w:ascii="Arial" w:hAnsi="Arial" w:cs="Arial"/>
          <w:sz w:val="20"/>
          <w:szCs w:val="22"/>
          <w:lang w:val="es-CO"/>
        </w:rPr>
        <w:t xml:space="preserve">En ese sentido se considera que el juez de primer grado actuó conforme a la ley al declarar desierto el recurso de apelación que interpuso el apoderado de la víctima contra el auto del 13 de julio de 2018, al tiempo que recurrente en queja no cumplió con el deber de demostrar que satisfizo el requisito de exponer la carga argumentativa para controvertir la decisión que declaró desierto el citado recurso, que debió centrarse en controvertir porque razón en el caso sub examen, no operaba el citado principio de </w:t>
      </w:r>
      <w:proofErr w:type="spellStart"/>
      <w:r w:rsidRPr="0057758D">
        <w:rPr>
          <w:rFonts w:ascii="Arial" w:hAnsi="Arial" w:cs="Arial"/>
          <w:sz w:val="20"/>
          <w:szCs w:val="22"/>
          <w:lang w:val="es-CO"/>
        </w:rPr>
        <w:t>preclusividad</w:t>
      </w:r>
      <w:proofErr w:type="spellEnd"/>
      <w:r w:rsidRPr="0057758D">
        <w:rPr>
          <w:rFonts w:ascii="Arial" w:hAnsi="Arial" w:cs="Arial"/>
          <w:sz w:val="20"/>
          <w:szCs w:val="22"/>
          <w:lang w:val="es-CO"/>
        </w:rPr>
        <w:t xml:space="preserve"> de los actos procesales</w:t>
      </w:r>
      <w:r w:rsidR="00CF690B">
        <w:rPr>
          <w:rFonts w:ascii="Arial" w:hAnsi="Arial" w:cs="Arial"/>
          <w:sz w:val="20"/>
          <w:szCs w:val="22"/>
          <w:lang w:val="es-CO"/>
        </w:rPr>
        <w:t>…</w:t>
      </w:r>
    </w:p>
    <w:p w:rsidR="0057758D" w:rsidRPr="0057758D" w:rsidRDefault="0057758D" w:rsidP="00627DF1">
      <w:pPr>
        <w:jc w:val="both"/>
        <w:rPr>
          <w:rFonts w:ascii="Arial" w:hAnsi="Arial" w:cs="Arial"/>
          <w:sz w:val="20"/>
          <w:szCs w:val="22"/>
          <w:lang w:val="es-CO"/>
        </w:rPr>
      </w:pPr>
    </w:p>
    <w:p w:rsidR="00627DF1" w:rsidRDefault="00627DF1" w:rsidP="00627DF1">
      <w:pPr>
        <w:spacing w:after="160" w:line="288" w:lineRule="auto"/>
        <w:ind w:right="169"/>
        <w:rPr>
          <w:rFonts w:ascii="Arial" w:hAnsi="Arial" w:cs="Arial"/>
          <w:sz w:val="20"/>
          <w:lang w:val="es-CO"/>
        </w:rPr>
      </w:pPr>
    </w:p>
    <w:p w:rsidR="001561CF" w:rsidRPr="00D44B8F" w:rsidRDefault="001561CF" w:rsidP="00D44B8F">
      <w:pPr>
        <w:spacing w:after="160" w:line="288" w:lineRule="auto"/>
        <w:ind w:right="169"/>
        <w:jc w:val="center"/>
        <w:rPr>
          <w:rFonts w:ascii="Arial" w:eastAsia="Calibri" w:hAnsi="Arial" w:cs="Arial"/>
          <w:b/>
          <w:bCs/>
          <w:lang w:eastAsia="en-US"/>
        </w:rPr>
      </w:pPr>
      <w:r w:rsidRPr="00D44B8F">
        <w:rPr>
          <w:rFonts w:ascii="Arial" w:eastAsia="Calibri" w:hAnsi="Arial" w:cs="Arial"/>
          <w:b/>
          <w:bCs/>
          <w:lang w:eastAsia="en-US"/>
        </w:rPr>
        <w:t>RAMA JUDICIAL DEL PODER PÚBLICO</w:t>
      </w:r>
    </w:p>
    <w:p w:rsidR="001561CF" w:rsidRPr="00D44B8F" w:rsidRDefault="00532038" w:rsidP="00D44B8F">
      <w:pPr>
        <w:spacing w:after="160" w:line="288" w:lineRule="auto"/>
        <w:ind w:right="169"/>
        <w:jc w:val="center"/>
        <w:rPr>
          <w:rFonts w:ascii="Arial" w:eastAsia="Calibri" w:hAnsi="Arial" w:cs="Arial"/>
          <w:b/>
          <w:bCs/>
          <w:lang w:eastAsia="en-US"/>
        </w:rPr>
      </w:pPr>
      <w:r w:rsidRPr="00D44B8F">
        <w:rPr>
          <w:rFonts w:ascii="Arial" w:eastAsia="Calibri" w:hAnsi="Arial" w:cs="Arial"/>
          <w:b/>
          <w:bCs/>
          <w:lang w:eastAsia="en-US"/>
        </w:rPr>
        <w:drawing>
          <wp:inline distT="0" distB="0" distL="0" distR="0" wp14:anchorId="21423887" wp14:editId="047F4B51">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1561CF" w:rsidRPr="00D44B8F" w:rsidRDefault="001561CF" w:rsidP="00D44B8F">
      <w:pPr>
        <w:spacing w:after="160" w:line="288" w:lineRule="auto"/>
        <w:ind w:right="169"/>
        <w:jc w:val="center"/>
        <w:rPr>
          <w:rFonts w:ascii="Arial" w:eastAsia="Calibri" w:hAnsi="Arial" w:cs="Arial"/>
          <w:b/>
          <w:bCs/>
          <w:lang w:eastAsia="en-US"/>
        </w:rPr>
      </w:pPr>
      <w:r w:rsidRPr="00D44B8F">
        <w:rPr>
          <w:rFonts w:ascii="Arial" w:eastAsia="Calibri" w:hAnsi="Arial" w:cs="Arial"/>
          <w:b/>
          <w:bCs/>
          <w:lang w:eastAsia="en-US"/>
        </w:rPr>
        <w:t>TRIBUNAL SUPERIOR DEL DISTRITO JUDICIAL DE PEREIRA - RISARALDA</w:t>
      </w:r>
    </w:p>
    <w:p w:rsidR="001561CF" w:rsidRPr="00D44B8F" w:rsidRDefault="001561CF" w:rsidP="00D44B8F">
      <w:pPr>
        <w:spacing w:after="160" w:line="288" w:lineRule="auto"/>
        <w:ind w:right="169"/>
        <w:jc w:val="center"/>
        <w:rPr>
          <w:rFonts w:ascii="Arial" w:eastAsia="Calibri" w:hAnsi="Arial" w:cs="Arial"/>
          <w:b/>
          <w:bCs/>
          <w:lang w:eastAsia="en-US"/>
        </w:rPr>
      </w:pPr>
      <w:r w:rsidRPr="00D44B8F">
        <w:rPr>
          <w:rFonts w:ascii="Arial" w:eastAsia="Calibri" w:hAnsi="Arial" w:cs="Arial"/>
          <w:b/>
          <w:bCs/>
          <w:lang w:eastAsia="en-US"/>
        </w:rPr>
        <w:t xml:space="preserve">SALA DE </w:t>
      </w:r>
      <w:r w:rsidR="009E43E2" w:rsidRPr="00D44B8F">
        <w:rPr>
          <w:rFonts w:ascii="Arial" w:eastAsia="Calibri" w:hAnsi="Arial" w:cs="Arial"/>
          <w:b/>
          <w:bCs/>
          <w:lang w:eastAsia="en-US"/>
        </w:rPr>
        <w:t>DECISIÓN</w:t>
      </w:r>
      <w:r w:rsidRPr="00D44B8F">
        <w:rPr>
          <w:rFonts w:ascii="Arial" w:eastAsia="Calibri" w:hAnsi="Arial" w:cs="Arial"/>
          <w:b/>
          <w:bCs/>
          <w:lang w:eastAsia="en-US"/>
        </w:rPr>
        <w:t xml:space="preserve"> PENAL</w:t>
      </w:r>
    </w:p>
    <w:p w:rsidR="001561CF" w:rsidRPr="00D44B8F" w:rsidRDefault="001561CF" w:rsidP="00D44B8F">
      <w:pPr>
        <w:spacing w:after="160" w:line="288" w:lineRule="auto"/>
        <w:ind w:right="169"/>
        <w:jc w:val="center"/>
        <w:rPr>
          <w:rFonts w:ascii="Arial" w:eastAsia="Calibri" w:hAnsi="Arial" w:cs="Arial"/>
          <w:b/>
          <w:bCs/>
          <w:lang w:eastAsia="en-US"/>
        </w:rPr>
      </w:pPr>
    </w:p>
    <w:p w:rsidR="001561CF" w:rsidRPr="00D44B8F" w:rsidRDefault="001561CF" w:rsidP="00D44B8F">
      <w:pPr>
        <w:spacing w:after="160" w:line="288" w:lineRule="auto"/>
        <w:ind w:right="169"/>
        <w:jc w:val="center"/>
        <w:rPr>
          <w:rFonts w:ascii="Arial" w:eastAsia="Calibri" w:hAnsi="Arial" w:cs="Arial"/>
          <w:b/>
          <w:bCs/>
          <w:lang w:eastAsia="en-US"/>
        </w:rPr>
      </w:pPr>
      <w:proofErr w:type="spellStart"/>
      <w:r w:rsidRPr="00D44B8F">
        <w:rPr>
          <w:rFonts w:ascii="Arial" w:eastAsia="Calibri" w:hAnsi="Arial" w:cs="Arial"/>
          <w:b/>
          <w:bCs/>
          <w:lang w:eastAsia="en-US"/>
        </w:rPr>
        <w:t>M.P</w:t>
      </w:r>
      <w:proofErr w:type="spellEnd"/>
      <w:r w:rsidRPr="00D44B8F">
        <w:rPr>
          <w:rFonts w:ascii="Arial" w:eastAsia="Calibri" w:hAnsi="Arial" w:cs="Arial"/>
          <w:b/>
          <w:bCs/>
          <w:lang w:eastAsia="en-US"/>
        </w:rPr>
        <w:t>. JAIRO ERNESTO ESCOBAR SANZ</w:t>
      </w:r>
    </w:p>
    <w:p w:rsidR="001561CF" w:rsidRPr="00D44B8F" w:rsidRDefault="001561CF" w:rsidP="00D44B8F">
      <w:pPr>
        <w:tabs>
          <w:tab w:val="left" w:pos="2410"/>
          <w:tab w:val="left" w:pos="2835"/>
        </w:tabs>
        <w:spacing w:line="288" w:lineRule="auto"/>
        <w:rPr>
          <w:rFonts w:ascii="Arial" w:hAnsi="Arial" w:cs="Arial"/>
        </w:rPr>
      </w:pPr>
    </w:p>
    <w:p w:rsidR="009E43E2" w:rsidRPr="00D44B8F" w:rsidRDefault="001561CF" w:rsidP="00D44B8F">
      <w:pPr>
        <w:tabs>
          <w:tab w:val="left" w:pos="2410"/>
          <w:tab w:val="left" w:pos="2835"/>
        </w:tabs>
        <w:spacing w:line="288" w:lineRule="auto"/>
        <w:jc w:val="both"/>
        <w:rPr>
          <w:rFonts w:ascii="Arial" w:hAnsi="Arial" w:cs="Arial"/>
        </w:rPr>
      </w:pPr>
      <w:r w:rsidRPr="00D44B8F">
        <w:rPr>
          <w:rFonts w:ascii="Arial" w:hAnsi="Arial" w:cs="Arial"/>
        </w:rPr>
        <w:t xml:space="preserve">Pereira, </w:t>
      </w:r>
      <w:r w:rsidR="00FF45AA" w:rsidRPr="00D44B8F">
        <w:rPr>
          <w:rFonts w:ascii="Arial" w:hAnsi="Arial" w:cs="Arial"/>
        </w:rPr>
        <w:t>nueve (9) de octubre de dos mil dieciocho (2018)</w:t>
      </w:r>
    </w:p>
    <w:p w:rsidR="001561CF" w:rsidRPr="00D44B8F" w:rsidRDefault="001561CF" w:rsidP="00D44B8F">
      <w:pPr>
        <w:tabs>
          <w:tab w:val="left" w:pos="2410"/>
          <w:tab w:val="left" w:pos="2835"/>
        </w:tabs>
        <w:spacing w:line="288" w:lineRule="auto"/>
        <w:jc w:val="both"/>
        <w:rPr>
          <w:rFonts w:ascii="Arial" w:hAnsi="Arial" w:cs="Arial"/>
        </w:rPr>
      </w:pPr>
      <w:r w:rsidRPr="00D44B8F">
        <w:rPr>
          <w:rFonts w:ascii="Arial" w:hAnsi="Arial" w:cs="Arial"/>
        </w:rPr>
        <w:t xml:space="preserve">Acta Nro. </w:t>
      </w:r>
      <w:r w:rsidR="00FF45AA" w:rsidRPr="00D44B8F">
        <w:rPr>
          <w:rFonts w:ascii="Arial" w:hAnsi="Arial" w:cs="Arial"/>
        </w:rPr>
        <w:t>91</w:t>
      </w:r>
      <w:r w:rsidR="00893F90" w:rsidRPr="00D44B8F">
        <w:rPr>
          <w:rFonts w:ascii="Arial" w:hAnsi="Arial" w:cs="Arial"/>
        </w:rPr>
        <w:t>2</w:t>
      </w:r>
    </w:p>
    <w:p w:rsidR="001561CF" w:rsidRPr="00D44B8F" w:rsidRDefault="001561CF" w:rsidP="00D44B8F">
      <w:pPr>
        <w:tabs>
          <w:tab w:val="left" w:pos="2410"/>
          <w:tab w:val="left" w:pos="2835"/>
        </w:tabs>
        <w:spacing w:line="288" w:lineRule="auto"/>
        <w:jc w:val="both"/>
        <w:rPr>
          <w:rFonts w:ascii="Arial" w:hAnsi="Arial" w:cs="Arial"/>
        </w:rPr>
      </w:pPr>
      <w:r w:rsidRPr="00D44B8F">
        <w:rPr>
          <w:rFonts w:ascii="Arial" w:hAnsi="Arial" w:cs="Arial"/>
        </w:rPr>
        <w:t xml:space="preserve">Hora: </w:t>
      </w:r>
      <w:r w:rsidR="00FF45AA" w:rsidRPr="00D44B8F">
        <w:rPr>
          <w:rFonts w:ascii="Arial" w:hAnsi="Arial" w:cs="Arial"/>
        </w:rPr>
        <w:t xml:space="preserve">9:00 a.m. </w:t>
      </w:r>
    </w:p>
    <w:p w:rsidR="001561CF" w:rsidRPr="00D44B8F" w:rsidRDefault="001561CF" w:rsidP="00D44B8F">
      <w:pPr>
        <w:pStyle w:val="Sinespaciado"/>
        <w:spacing w:line="288" w:lineRule="auto"/>
        <w:jc w:val="both"/>
        <w:rPr>
          <w:rFonts w:ascii="Arial" w:hAnsi="Arial" w:cs="Arial"/>
          <w:sz w:val="24"/>
          <w:szCs w:val="24"/>
        </w:rPr>
      </w:pPr>
    </w:p>
    <w:p w:rsidR="0004002D" w:rsidRPr="00D44B8F" w:rsidRDefault="007F6495" w:rsidP="00D44B8F">
      <w:pPr>
        <w:pStyle w:val="Sinespaciado"/>
        <w:spacing w:line="288" w:lineRule="auto"/>
        <w:jc w:val="center"/>
        <w:rPr>
          <w:rFonts w:ascii="Arial" w:hAnsi="Arial" w:cs="Arial"/>
          <w:sz w:val="24"/>
          <w:szCs w:val="24"/>
          <w:u w:val="single"/>
        </w:rPr>
      </w:pPr>
      <w:r w:rsidRPr="00D44B8F">
        <w:rPr>
          <w:rFonts w:ascii="Arial" w:hAnsi="Arial" w:cs="Arial"/>
          <w:sz w:val="24"/>
          <w:szCs w:val="24"/>
        </w:rPr>
        <w:lastRenderedPageBreak/>
        <w:t xml:space="preserve">1. </w:t>
      </w:r>
      <w:r w:rsidR="00436A28" w:rsidRPr="00D44B8F">
        <w:rPr>
          <w:rFonts w:ascii="Arial" w:hAnsi="Arial" w:cs="Arial"/>
          <w:sz w:val="24"/>
          <w:szCs w:val="24"/>
        </w:rPr>
        <w:t>A</w:t>
      </w:r>
      <w:r w:rsidR="0063547C" w:rsidRPr="00D44B8F">
        <w:rPr>
          <w:rFonts w:ascii="Arial" w:hAnsi="Arial" w:cs="Arial"/>
          <w:sz w:val="24"/>
          <w:szCs w:val="24"/>
        </w:rPr>
        <w:t>SUNTO A DECIDIR</w:t>
      </w:r>
    </w:p>
    <w:p w:rsidR="0004002D" w:rsidRPr="00D44B8F" w:rsidRDefault="0004002D" w:rsidP="00D44B8F">
      <w:pPr>
        <w:pStyle w:val="Sinespaciado"/>
        <w:spacing w:line="288" w:lineRule="auto"/>
        <w:jc w:val="both"/>
        <w:rPr>
          <w:rFonts w:ascii="Arial" w:hAnsi="Arial" w:cs="Arial"/>
          <w:sz w:val="24"/>
          <w:szCs w:val="24"/>
        </w:rPr>
      </w:pPr>
    </w:p>
    <w:p w:rsidR="00B6772E" w:rsidRPr="00D44B8F" w:rsidRDefault="007F6495" w:rsidP="00D44B8F">
      <w:pPr>
        <w:pStyle w:val="Sinespaciado"/>
        <w:spacing w:line="288" w:lineRule="auto"/>
        <w:jc w:val="both"/>
        <w:rPr>
          <w:rFonts w:ascii="Arial" w:hAnsi="Arial" w:cs="Arial"/>
          <w:sz w:val="24"/>
          <w:szCs w:val="24"/>
        </w:rPr>
      </w:pPr>
      <w:r w:rsidRPr="00D44B8F">
        <w:rPr>
          <w:rFonts w:ascii="Arial" w:hAnsi="Arial" w:cs="Arial"/>
          <w:sz w:val="24"/>
          <w:szCs w:val="24"/>
        </w:rPr>
        <w:t>Se procede a resolver lo concerniente al recurso de queja que se int</w:t>
      </w:r>
      <w:r w:rsidR="00EA5E32" w:rsidRPr="00D44B8F">
        <w:rPr>
          <w:rFonts w:ascii="Arial" w:hAnsi="Arial" w:cs="Arial"/>
          <w:sz w:val="24"/>
          <w:szCs w:val="24"/>
        </w:rPr>
        <w:t>erpuso contra la decisión del 13</w:t>
      </w:r>
      <w:r w:rsidRPr="00D44B8F">
        <w:rPr>
          <w:rFonts w:ascii="Arial" w:hAnsi="Arial" w:cs="Arial"/>
          <w:sz w:val="24"/>
          <w:szCs w:val="24"/>
        </w:rPr>
        <w:t xml:space="preserve"> de </w:t>
      </w:r>
      <w:r w:rsidR="00EA5E32" w:rsidRPr="00D44B8F">
        <w:rPr>
          <w:rFonts w:ascii="Arial" w:hAnsi="Arial" w:cs="Arial"/>
          <w:sz w:val="24"/>
          <w:szCs w:val="24"/>
        </w:rPr>
        <w:t>julio</w:t>
      </w:r>
      <w:r w:rsidRPr="00D44B8F">
        <w:rPr>
          <w:rFonts w:ascii="Arial" w:hAnsi="Arial" w:cs="Arial"/>
          <w:sz w:val="24"/>
          <w:szCs w:val="24"/>
        </w:rPr>
        <w:t xml:space="preserve"> de</w:t>
      </w:r>
      <w:r w:rsidR="00EA5E32" w:rsidRPr="00D44B8F">
        <w:rPr>
          <w:rFonts w:ascii="Arial" w:hAnsi="Arial" w:cs="Arial"/>
          <w:sz w:val="24"/>
          <w:szCs w:val="24"/>
        </w:rPr>
        <w:t xml:space="preserve"> 2018</w:t>
      </w:r>
      <w:r w:rsidR="0004002D" w:rsidRPr="00D44B8F">
        <w:rPr>
          <w:rFonts w:ascii="Arial" w:hAnsi="Arial" w:cs="Arial"/>
          <w:sz w:val="24"/>
          <w:szCs w:val="24"/>
        </w:rPr>
        <w:t xml:space="preserve"> del juez </w:t>
      </w:r>
      <w:r w:rsidR="006B37D3" w:rsidRPr="00D44B8F">
        <w:rPr>
          <w:rFonts w:ascii="Arial" w:hAnsi="Arial" w:cs="Arial"/>
          <w:sz w:val="24"/>
          <w:szCs w:val="24"/>
        </w:rPr>
        <w:t xml:space="preserve">2° </w:t>
      </w:r>
      <w:r w:rsidRPr="00D44B8F">
        <w:rPr>
          <w:rFonts w:ascii="Arial" w:hAnsi="Arial" w:cs="Arial"/>
          <w:sz w:val="24"/>
          <w:szCs w:val="24"/>
        </w:rPr>
        <w:t>penal del c</w:t>
      </w:r>
      <w:r w:rsidR="00EA5E32" w:rsidRPr="00D44B8F">
        <w:rPr>
          <w:rFonts w:ascii="Arial" w:hAnsi="Arial" w:cs="Arial"/>
          <w:sz w:val="24"/>
          <w:szCs w:val="24"/>
        </w:rPr>
        <w:t>ircuito de Dosquebradas, que</w:t>
      </w:r>
      <w:r w:rsidR="0071050C" w:rsidRPr="00D44B8F">
        <w:rPr>
          <w:rFonts w:ascii="Arial" w:hAnsi="Arial" w:cs="Arial"/>
          <w:sz w:val="24"/>
          <w:szCs w:val="24"/>
        </w:rPr>
        <w:t xml:space="preserve"> declaró desierto el rec</w:t>
      </w:r>
      <w:r w:rsidR="00EA5E32" w:rsidRPr="00D44B8F">
        <w:rPr>
          <w:rFonts w:ascii="Arial" w:hAnsi="Arial" w:cs="Arial"/>
          <w:sz w:val="24"/>
          <w:szCs w:val="24"/>
        </w:rPr>
        <w:t>urso de apelación,</w:t>
      </w:r>
      <w:r w:rsidR="0071050C" w:rsidRPr="00D44B8F">
        <w:rPr>
          <w:rFonts w:ascii="Arial" w:hAnsi="Arial" w:cs="Arial"/>
          <w:sz w:val="24"/>
          <w:szCs w:val="24"/>
        </w:rPr>
        <w:t xml:space="preserve"> </w:t>
      </w:r>
      <w:r w:rsidR="005802B6" w:rsidRPr="00D44B8F">
        <w:rPr>
          <w:rFonts w:ascii="Arial" w:hAnsi="Arial" w:cs="Arial"/>
          <w:sz w:val="24"/>
          <w:szCs w:val="24"/>
        </w:rPr>
        <w:t>por parte del</w:t>
      </w:r>
      <w:r w:rsidR="00EA5E32" w:rsidRPr="00D44B8F">
        <w:rPr>
          <w:rFonts w:ascii="Arial" w:hAnsi="Arial" w:cs="Arial"/>
          <w:sz w:val="24"/>
          <w:szCs w:val="24"/>
        </w:rPr>
        <w:t xml:space="preserve"> apoderado de </w:t>
      </w:r>
      <w:r w:rsidR="0071050C" w:rsidRPr="00D44B8F">
        <w:rPr>
          <w:rFonts w:ascii="Arial" w:hAnsi="Arial" w:cs="Arial"/>
          <w:sz w:val="24"/>
          <w:szCs w:val="24"/>
        </w:rPr>
        <w:t xml:space="preserve">la </w:t>
      </w:r>
      <w:r w:rsidR="00EA5E32" w:rsidRPr="00D44B8F">
        <w:rPr>
          <w:rFonts w:ascii="Arial" w:hAnsi="Arial" w:cs="Arial"/>
          <w:sz w:val="24"/>
          <w:szCs w:val="24"/>
        </w:rPr>
        <w:t>víctima</w:t>
      </w:r>
      <w:r w:rsidR="0071050C" w:rsidRPr="00D44B8F">
        <w:rPr>
          <w:rFonts w:ascii="Arial" w:hAnsi="Arial" w:cs="Arial"/>
          <w:sz w:val="24"/>
          <w:szCs w:val="24"/>
        </w:rPr>
        <w:t xml:space="preserve">, </w:t>
      </w:r>
      <w:r w:rsidR="00F22FF2" w:rsidRPr="00D44B8F">
        <w:rPr>
          <w:rFonts w:ascii="Arial" w:hAnsi="Arial" w:cs="Arial"/>
          <w:sz w:val="24"/>
          <w:szCs w:val="24"/>
        </w:rPr>
        <w:t>que es la señora</w:t>
      </w:r>
      <w:r w:rsidR="00984D82" w:rsidRPr="00D44B8F">
        <w:rPr>
          <w:rFonts w:ascii="Arial" w:hAnsi="Arial" w:cs="Arial"/>
          <w:sz w:val="24"/>
          <w:szCs w:val="24"/>
        </w:rPr>
        <w:t xml:space="preserve"> </w:t>
      </w:r>
      <w:r w:rsidR="00A16E1B" w:rsidRPr="00D44B8F">
        <w:rPr>
          <w:rFonts w:ascii="Arial" w:hAnsi="Arial" w:cs="Arial"/>
          <w:sz w:val="24"/>
          <w:szCs w:val="24"/>
        </w:rPr>
        <w:t xml:space="preserve">Carmen </w:t>
      </w:r>
      <w:proofErr w:type="spellStart"/>
      <w:r w:rsidR="00A16E1B" w:rsidRPr="00D44B8F">
        <w:rPr>
          <w:rFonts w:ascii="Arial" w:hAnsi="Arial" w:cs="Arial"/>
          <w:sz w:val="24"/>
          <w:szCs w:val="24"/>
        </w:rPr>
        <w:t>Edilia</w:t>
      </w:r>
      <w:proofErr w:type="spellEnd"/>
      <w:r w:rsidR="00A16E1B" w:rsidRPr="00D44B8F">
        <w:rPr>
          <w:rFonts w:ascii="Arial" w:hAnsi="Arial" w:cs="Arial"/>
          <w:sz w:val="24"/>
          <w:szCs w:val="24"/>
        </w:rPr>
        <w:t xml:space="preserve"> Villegas de Ospina</w:t>
      </w:r>
      <w:r w:rsidR="00B6772E" w:rsidRPr="00D44B8F">
        <w:rPr>
          <w:rFonts w:ascii="Arial" w:hAnsi="Arial" w:cs="Arial"/>
          <w:sz w:val="24"/>
          <w:szCs w:val="24"/>
        </w:rPr>
        <w:t xml:space="preserve">, contra la decisión de ese despacho que </w:t>
      </w:r>
      <w:r w:rsidR="005802B6" w:rsidRPr="00D44B8F">
        <w:rPr>
          <w:rFonts w:ascii="Arial" w:hAnsi="Arial" w:cs="Arial"/>
          <w:sz w:val="24"/>
          <w:szCs w:val="24"/>
        </w:rPr>
        <w:t xml:space="preserve">denegó la solicitud </w:t>
      </w:r>
      <w:r w:rsidR="00EA5E32" w:rsidRPr="00D44B8F">
        <w:rPr>
          <w:rFonts w:ascii="Arial" w:hAnsi="Arial" w:cs="Arial"/>
          <w:sz w:val="24"/>
          <w:szCs w:val="24"/>
        </w:rPr>
        <w:t xml:space="preserve">la nulidad de la audiencia de formulación de acusación. </w:t>
      </w:r>
    </w:p>
    <w:p w:rsidR="00B6772E" w:rsidRPr="00D44B8F" w:rsidRDefault="00B6772E" w:rsidP="00D44B8F">
      <w:pPr>
        <w:pStyle w:val="Sinespaciado"/>
        <w:spacing w:line="288" w:lineRule="auto"/>
        <w:jc w:val="both"/>
        <w:rPr>
          <w:rFonts w:ascii="Arial" w:hAnsi="Arial" w:cs="Arial"/>
          <w:sz w:val="24"/>
          <w:szCs w:val="24"/>
        </w:rPr>
      </w:pPr>
    </w:p>
    <w:p w:rsidR="00B6772E" w:rsidRPr="00D44B8F" w:rsidRDefault="00B6772E" w:rsidP="00D44B8F">
      <w:pPr>
        <w:pStyle w:val="Sinespaciado"/>
        <w:spacing w:line="288" w:lineRule="auto"/>
        <w:jc w:val="center"/>
        <w:rPr>
          <w:rFonts w:ascii="Arial" w:hAnsi="Arial" w:cs="Arial"/>
          <w:sz w:val="24"/>
          <w:szCs w:val="24"/>
        </w:rPr>
      </w:pPr>
      <w:r w:rsidRPr="00D44B8F">
        <w:rPr>
          <w:rFonts w:ascii="Arial" w:hAnsi="Arial" w:cs="Arial"/>
          <w:sz w:val="24"/>
          <w:szCs w:val="24"/>
        </w:rPr>
        <w:t>2.</w:t>
      </w:r>
      <w:r w:rsidR="00BA5BB2" w:rsidRPr="00D44B8F">
        <w:rPr>
          <w:rFonts w:ascii="Arial" w:hAnsi="Arial" w:cs="Arial"/>
          <w:sz w:val="24"/>
          <w:szCs w:val="24"/>
        </w:rPr>
        <w:t xml:space="preserve"> SOBRE LA ACTUACIÓ</w:t>
      </w:r>
      <w:r w:rsidRPr="00D44B8F">
        <w:rPr>
          <w:rFonts w:ascii="Arial" w:hAnsi="Arial" w:cs="Arial"/>
          <w:sz w:val="24"/>
          <w:szCs w:val="24"/>
        </w:rPr>
        <w:t>N QUE DIO ORIGEN AL RECURSO INTERPUESTO.</w:t>
      </w:r>
    </w:p>
    <w:p w:rsidR="00B6772E" w:rsidRPr="00D44B8F" w:rsidRDefault="00B6772E" w:rsidP="00D44B8F">
      <w:pPr>
        <w:pStyle w:val="Sinespaciado"/>
        <w:spacing w:line="288" w:lineRule="auto"/>
        <w:jc w:val="both"/>
        <w:rPr>
          <w:rFonts w:ascii="Arial" w:hAnsi="Arial" w:cs="Arial"/>
          <w:sz w:val="24"/>
          <w:szCs w:val="24"/>
        </w:rPr>
      </w:pPr>
    </w:p>
    <w:p w:rsidR="00B6772E" w:rsidRPr="00D44B8F" w:rsidRDefault="0004002D"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El siguiente es el contexto de la </w:t>
      </w:r>
      <w:r w:rsidR="00B6772E" w:rsidRPr="00D44B8F">
        <w:rPr>
          <w:rFonts w:ascii="Arial" w:hAnsi="Arial" w:cs="Arial"/>
          <w:sz w:val="24"/>
          <w:szCs w:val="24"/>
        </w:rPr>
        <w:t xml:space="preserve">audiencia preparatoria que se cumplió el </w:t>
      </w:r>
      <w:r w:rsidR="00E42913" w:rsidRPr="00D44B8F">
        <w:rPr>
          <w:rFonts w:ascii="Arial" w:hAnsi="Arial" w:cs="Arial"/>
          <w:sz w:val="24"/>
          <w:szCs w:val="24"/>
        </w:rPr>
        <w:t>13 de julio de 2018</w:t>
      </w:r>
      <w:r w:rsidRPr="00D44B8F">
        <w:rPr>
          <w:rFonts w:ascii="Arial" w:hAnsi="Arial" w:cs="Arial"/>
          <w:sz w:val="24"/>
          <w:szCs w:val="24"/>
        </w:rPr>
        <w:t xml:space="preserve">, </w:t>
      </w:r>
      <w:r w:rsidR="00E07FC4" w:rsidRPr="00D44B8F">
        <w:rPr>
          <w:rFonts w:ascii="Arial" w:hAnsi="Arial" w:cs="Arial"/>
          <w:sz w:val="24"/>
          <w:szCs w:val="24"/>
        </w:rPr>
        <w:t xml:space="preserve">en lo que atañe a la </w:t>
      </w:r>
      <w:r w:rsidR="00B6772E" w:rsidRPr="00D44B8F">
        <w:rPr>
          <w:rFonts w:ascii="Arial" w:hAnsi="Arial" w:cs="Arial"/>
          <w:sz w:val="24"/>
          <w:szCs w:val="24"/>
        </w:rPr>
        <w:t>actuación que tiene que ver con el recurso de queja propuesto:</w:t>
      </w:r>
    </w:p>
    <w:p w:rsidR="00B6772E" w:rsidRPr="00D44B8F" w:rsidRDefault="00B6772E" w:rsidP="00D44B8F">
      <w:pPr>
        <w:pStyle w:val="Sinespaciado"/>
        <w:spacing w:line="288" w:lineRule="auto"/>
        <w:jc w:val="both"/>
        <w:rPr>
          <w:rFonts w:ascii="Arial" w:hAnsi="Arial" w:cs="Arial"/>
          <w:sz w:val="24"/>
          <w:szCs w:val="24"/>
        </w:rPr>
      </w:pPr>
    </w:p>
    <w:p w:rsidR="00A34B81" w:rsidRPr="00D44B8F" w:rsidRDefault="00E42913" w:rsidP="00D44B8F">
      <w:pPr>
        <w:pStyle w:val="Sinespaciado"/>
        <w:spacing w:line="288" w:lineRule="auto"/>
        <w:jc w:val="both"/>
        <w:rPr>
          <w:rFonts w:ascii="Arial" w:hAnsi="Arial" w:cs="Arial"/>
          <w:sz w:val="24"/>
          <w:szCs w:val="24"/>
        </w:rPr>
      </w:pPr>
      <w:r w:rsidRPr="00D44B8F">
        <w:rPr>
          <w:rFonts w:ascii="Arial" w:hAnsi="Arial" w:cs="Arial"/>
          <w:sz w:val="24"/>
          <w:szCs w:val="24"/>
        </w:rPr>
        <w:t>2.1.</w:t>
      </w:r>
      <w:r w:rsidR="00A34B81" w:rsidRPr="00D44B8F">
        <w:rPr>
          <w:rFonts w:ascii="Arial" w:hAnsi="Arial" w:cs="Arial"/>
          <w:sz w:val="24"/>
          <w:szCs w:val="24"/>
        </w:rPr>
        <w:t xml:space="preserve">Al momento de </w:t>
      </w:r>
      <w:r w:rsidR="0063547C" w:rsidRPr="00D44B8F">
        <w:rPr>
          <w:rFonts w:ascii="Arial" w:hAnsi="Arial" w:cs="Arial"/>
          <w:sz w:val="24"/>
          <w:szCs w:val="24"/>
        </w:rPr>
        <w:t>otorgarse</w:t>
      </w:r>
      <w:r w:rsidR="00A34B81" w:rsidRPr="00D44B8F">
        <w:rPr>
          <w:rFonts w:ascii="Arial" w:hAnsi="Arial" w:cs="Arial"/>
          <w:sz w:val="24"/>
          <w:szCs w:val="24"/>
        </w:rPr>
        <w:t xml:space="preserve"> la palabra a la delegada de la </w:t>
      </w:r>
      <w:proofErr w:type="spellStart"/>
      <w:r w:rsidR="001E2B03" w:rsidRPr="00D44B8F">
        <w:rPr>
          <w:rFonts w:ascii="Arial" w:hAnsi="Arial" w:cs="Arial"/>
          <w:sz w:val="24"/>
          <w:szCs w:val="24"/>
        </w:rPr>
        <w:t>FGN</w:t>
      </w:r>
      <w:proofErr w:type="spellEnd"/>
      <w:r w:rsidR="001E2B03" w:rsidRPr="00D44B8F">
        <w:rPr>
          <w:rFonts w:ascii="Arial" w:hAnsi="Arial" w:cs="Arial"/>
          <w:sz w:val="24"/>
          <w:szCs w:val="24"/>
        </w:rPr>
        <w:t xml:space="preserve"> </w:t>
      </w:r>
      <w:r w:rsidR="00A34B81" w:rsidRPr="00D44B8F">
        <w:rPr>
          <w:rFonts w:ascii="Arial" w:hAnsi="Arial" w:cs="Arial"/>
          <w:sz w:val="24"/>
          <w:szCs w:val="24"/>
        </w:rPr>
        <w:t xml:space="preserve">para que anunciara la totalidad de </w:t>
      </w:r>
      <w:r w:rsidR="00C756B7" w:rsidRPr="00D44B8F">
        <w:rPr>
          <w:rFonts w:ascii="Arial" w:hAnsi="Arial" w:cs="Arial"/>
          <w:sz w:val="24"/>
          <w:szCs w:val="24"/>
        </w:rPr>
        <w:t xml:space="preserve">sus </w:t>
      </w:r>
      <w:r w:rsidR="00A34B81" w:rsidRPr="00D44B8F">
        <w:rPr>
          <w:rFonts w:ascii="Arial" w:hAnsi="Arial" w:cs="Arial"/>
          <w:sz w:val="24"/>
          <w:szCs w:val="24"/>
        </w:rPr>
        <w:t xml:space="preserve">elementos materiales probatorios, el apoderado de </w:t>
      </w:r>
      <w:r w:rsidR="00C756B7" w:rsidRPr="00D44B8F">
        <w:rPr>
          <w:rFonts w:ascii="Arial" w:hAnsi="Arial" w:cs="Arial"/>
          <w:sz w:val="24"/>
          <w:szCs w:val="24"/>
        </w:rPr>
        <w:t xml:space="preserve">la </w:t>
      </w:r>
      <w:r w:rsidR="00A34B81" w:rsidRPr="00D44B8F">
        <w:rPr>
          <w:rFonts w:ascii="Arial" w:hAnsi="Arial" w:cs="Arial"/>
          <w:sz w:val="24"/>
          <w:szCs w:val="24"/>
        </w:rPr>
        <w:t>v</w:t>
      </w:r>
      <w:r w:rsidR="00C756B7" w:rsidRPr="00D44B8F">
        <w:rPr>
          <w:rFonts w:ascii="Arial" w:hAnsi="Arial" w:cs="Arial"/>
          <w:sz w:val="24"/>
          <w:szCs w:val="24"/>
        </w:rPr>
        <w:t xml:space="preserve">íctima </w:t>
      </w:r>
      <w:r w:rsidR="00A34B81" w:rsidRPr="00D44B8F">
        <w:rPr>
          <w:rFonts w:ascii="Arial" w:hAnsi="Arial" w:cs="Arial"/>
          <w:sz w:val="24"/>
          <w:szCs w:val="24"/>
        </w:rPr>
        <w:t xml:space="preserve">solicitó </w:t>
      </w:r>
      <w:r w:rsidR="00C756B7" w:rsidRPr="00D44B8F">
        <w:rPr>
          <w:rFonts w:ascii="Arial" w:hAnsi="Arial" w:cs="Arial"/>
          <w:sz w:val="24"/>
          <w:szCs w:val="24"/>
        </w:rPr>
        <w:t xml:space="preserve">que se decretara la </w:t>
      </w:r>
      <w:r w:rsidR="00A34B81" w:rsidRPr="00D44B8F">
        <w:rPr>
          <w:rFonts w:ascii="Arial" w:hAnsi="Arial" w:cs="Arial"/>
          <w:sz w:val="24"/>
          <w:szCs w:val="24"/>
        </w:rPr>
        <w:t>nulidad de lo actuado a partir de la audiencia de formulación de acusación, de conformidad con el artí</w:t>
      </w:r>
      <w:r w:rsidR="00376E06" w:rsidRPr="00D44B8F">
        <w:rPr>
          <w:rFonts w:ascii="Arial" w:hAnsi="Arial" w:cs="Arial"/>
          <w:sz w:val="24"/>
          <w:szCs w:val="24"/>
        </w:rPr>
        <w:t xml:space="preserve">culo 457 del </w:t>
      </w:r>
      <w:proofErr w:type="spellStart"/>
      <w:r w:rsidR="00376E06" w:rsidRPr="00D44B8F">
        <w:rPr>
          <w:rFonts w:ascii="Arial" w:hAnsi="Arial" w:cs="Arial"/>
          <w:sz w:val="24"/>
          <w:szCs w:val="24"/>
        </w:rPr>
        <w:t>CPP</w:t>
      </w:r>
      <w:proofErr w:type="spellEnd"/>
      <w:r w:rsidR="00376E06" w:rsidRPr="00D44B8F">
        <w:rPr>
          <w:rFonts w:ascii="Arial" w:hAnsi="Arial" w:cs="Arial"/>
          <w:sz w:val="24"/>
          <w:szCs w:val="24"/>
        </w:rPr>
        <w:t>,</w:t>
      </w:r>
      <w:r w:rsidR="001E2B03" w:rsidRPr="00D44B8F">
        <w:rPr>
          <w:rFonts w:ascii="Arial" w:hAnsi="Arial" w:cs="Arial"/>
          <w:sz w:val="24"/>
          <w:szCs w:val="24"/>
        </w:rPr>
        <w:t xml:space="preserve"> </w:t>
      </w:r>
      <w:r w:rsidR="00C756B7" w:rsidRPr="00D44B8F">
        <w:rPr>
          <w:rFonts w:ascii="Arial" w:hAnsi="Arial" w:cs="Arial"/>
          <w:sz w:val="24"/>
          <w:szCs w:val="24"/>
        </w:rPr>
        <w:t xml:space="preserve">para lo cual adujo lo </w:t>
      </w:r>
      <w:r w:rsidR="001E2B03" w:rsidRPr="00D44B8F">
        <w:rPr>
          <w:rFonts w:ascii="Arial" w:hAnsi="Arial" w:cs="Arial"/>
          <w:sz w:val="24"/>
          <w:szCs w:val="24"/>
        </w:rPr>
        <w:t xml:space="preserve"> siguiente:</w:t>
      </w:r>
      <w:r w:rsidR="0063547C" w:rsidRPr="00D44B8F">
        <w:rPr>
          <w:rFonts w:ascii="Arial" w:hAnsi="Arial" w:cs="Arial"/>
          <w:sz w:val="24"/>
          <w:szCs w:val="24"/>
        </w:rPr>
        <w:t xml:space="preserve"> i</w:t>
      </w:r>
      <w:r w:rsidR="001E2B03" w:rsidRPr="00D44B8F">
        <w:rPr>
          <w:rFonts w:ascii="Arial" w:hAnsi="Arial" w:cs="Arial"/>
          <w:sz w:val="24"/>
          <w:szCs w:val="24"/>
        </w:rPr>
        <w:t xml:space="preserve">) a su </w:t>
      </w:r>
      <w:r w:rsidR="0063547C" w:rsidRPr="00D44B8F">
        <w:rPr>
          <w:rFonts w:ascii="Arial" w:hAnsi="Arial" w:cs="Arial"/>
          <w:sz w:val="24"/>
          <w:szCs w:val="24"/>
        </w:rPr>
        <w:t xml:space="preserve">representada se le </w:t>
      </w:r>
      <w:r w:rsidR="00824408" w:rsidRPr="00D44B8F">
        <w:rPr>
          <w:rFonts w:ascii="Arial" w:hAnsi="Arial" w:cs="Arial"/>
          <w:sz w:val="24"/>
          <w:szCs w:val="24"/>
        </w:rPr>
        <w:t xml:space="preserve">violaron </w:t>
      </w:r>
      <w:r w:rsidR="0063547C" w:rsidRPr="00D44B8F">
        <w:rPr>
          <w:rFonts w:ascii="Arial" w:hAnsi="Arial" w:cs="Arial"/>
          <w:sz w:val="24"/>
          <w:szCs w:val="24"/>
        </w:rPr>
        <w:t>“todos sus derechos”</w:t>
      </w:r>
      <w:r w:rsidR="001E2B03" w:rsidRPr="00D44B8F">
        <w:rPr>
          <w:rFonts w:ascii="Arial" w:hAnsi="Arial" w:cs="Arial"/>
          <w:sz w:val="24"/>
          <w:szCs w:val="24"/>
        </w:rPr>
        <w:t xml:space="preserve">; </w:t>
      </w:r>
      <w:r w:rsidR="00B50A23" w:rsidRPr="00D44B8F">
        <w:rPr>
          <w:rFonts w:ascii="Arial" w:hAnsi="Arial" w:cs="Arial"/>
          <w:sz w:val="24"/>
          <w:szCs w:val="24"/>
        </w:rPr>
        <w:t xml:space="preserve">ii) </w:t>
      </w:r>
      <w:r w:rsidR="006C5E6F" w:rsidRPr="00D44B8F">
        <w:rPr>
          <w:rFonts w:ascii="Arial" w:hAnsi="Arial" w:cs="Arial"/>
          <w:sz w:val="24"/>
          <w:szCs w:val="24"/>
        </w:rPr>
        <w:t>no le han dicho qué</w:t>
      </w:r>
      <w:r w:rsidR="00A34B81" w:rsidRPr="00D44B8F">
        <w:rPr>
          <w:rFonts w:ascii="Arial" w:hAnsi="Arial" w:cs="Arial"/>
          <w:sz w:val="24"/>
          <w:szCs w:val="24"/>
        </w:rPr>
        <w:t xml:space="preserve"> pruebas </w:t>
      </w:r>
      <w:r w:rsidR="00AF316E" w:rsidRPr="00D44B8F">
        <w:rPr>
          <w:rFonts w:ascii="Arial" w:hAnsi="Arial" w:cs="Arial"/>
          <w:sz w:val="24"/>
          <w:szCs w:val="24"/>
        </w:rPr>
        <w:t xml:space="preserve">se </w:t>
      </w:r>
      <w:r w:rsidR="00A34B81" w:rsidRPr="00D44B8F">
        <w:rPr>
          <w:rFonts w:ascii="Arial" w:hAnsi="Arial" w:cs="Arial"/>
          <w:sz w:val="24"/>
          <w:szCs w:val="24"/>
        </w:rPr>
        <w:t>va</w:t>
      </w:r>
      <w:r w:rsidR="00AF316E" w:rsidRPr="00D44B8F">
        <w:rPr>
          <w:rFonts w:ascii="Arial" w:hAnsi="Arial" w:cs="Arial"/>
          <w:sz w:val="24"/>
          <w:szCs w:val="24"/>
        </w:rPr>
        <w:t xml:space="preserve">n </w:t>
      </w:r>
      <w:r w:rsidR="00A34B81" w:rsidRPr="00D44B8F">
        <w:rPr>
          <w:rFonts w:ascii="Arial" w:hAnsi="Arial" w:cs="Arial"/>
          <w:sz w:val="24"/>
          <w:szCs w:val="24"/>
        </w:rPr>
        <w:t xml:space="preserve">a </w:t>
      </w:r>
      <w:proofErr w:type="spellStart"/>
      <w:r w:rsidR="00A34B81" w:rsidRPr="00D44B8F">
        <w:rPr>
          <w:rFonts w:ascii="Arial" w:hAnsi="Arial" w:cs="Arial"/>
          <w:sz w:val="24"/>
          <w:szCs w:val="24"/>
        </w:rPr>
        <w:t>allegar</w:t>
      </w:r>
      <w:proofErr w:type="spellEnd"/>
      <w:r w:rsidR="00C756B7" w:rsidRPr="00D44B8F">
        <w:rPr>
          <w:rFonts w:ascii="Arial" w:hAnsi="Arial" w:cs="Arial"/>
          <w:sz w:val="24"/>
          <w:szCs w:val="24"/>
        </w:rPr>
        <w:t xml:space="preserve"> al juicio</w:t>
      </w:r>
      <w:r w:rsidR="00824408" w:rsidRPr="00D44B8F">
        <w:rPr>
          <w:rFonts w:ascii="Arial" w:hAnsi="Arial" w:cs="Arial"/>
          <w:sz w:val="24"/>
          <w:szCs w:val="24"/>
        </w:rPr>
        <w:t>,</w:t>
      </w:r>
      <w:r w:rsidR="00A144C3" w:rsidRPr="00D44B8F">
        <w:rPr>
          <w:rFonts w:ascii="Arial" w:hAnsi="Arial" w:cs="Arial"/>
          <w:sz w:val="24"/>
          <w:szCs w:val="24"/>
        </w:rPr>
        <w:t xml:space="preserve"> </w:t>
      </w:r>
      <w:r w:rsidR="00B50A23" w:rsidRPr="00D44B8F">
        <w:rPr>
          <w:rFonts w:ascii="Arial" w:hAnsi="Arial" w:cs="Arial"/>
          <w:sz w:val="24"/>
          <w:szCs w:val="24"/>
        </w:rPr>
        <w:t>vulnerándose</w:t>
      </w:r>
      <w:r w:rsidR="00A144C3" w:rsidRPr="00D44B8F">
        <w:rPr>
          <w:rFonts w:ascii="Arial" w:hAnsi="Arial" w:cs="Arial"/>
          <w:sz w:val="24"/>
          <w:szCs w:val="24"/>
        </w:rPr>
        <w:t xml:space="preserve"> l</w:t>
      </w:r>
      <w:r w:rsidR="00A34B81" w:rsidRPr="00D44B8F">
        <w:rPr>
          <w:rFonts w:ascii="Arial" w:hAnsi="Arial" w:cs="Arial"/>
          <w:sz w:val="24"/>
          <w:szCs w:val="24"/>
        </w:rPr>
        <w:t xml:space="preserve">os </w:t>
      </w:r>
      <w:r w:rsidR="00A144C3" w:rsidRPr="00D44B8F">
        <w:rPr>
          <w:rFonts w:ascii="Arial" w:hAnsi="Arial" w:cs="Arial"/>
          <w:sz w:val="24"/>
          <w:szCs w:val="24"/>
        </w:rPr>
        <w:t>artículos</w:t>
      </w:r>
      <w:r w:rsidR="00A34B81" w:rsidRPr="00D44B8F">
        <w:rPr>
          <w:rFonts w:ascii="Arial" w:hAnsi="Arial" w:cs="Arial"/>
          <w:sz w:val="24"/>
          <w:szCs w:val="24"/>
        </w:rPr>
        <w:t xml:space="preserve"> 250 numerales 4,</w:t>
      </w:r>
      <w:r w:rsidR="00AF316E" w:rsidRPr="00D44B8F">
        <w:rPr>
          <w:rFonts w:ascii="Arial" w:hAnsi="Arial" w:cs="Arial"/>
          <w:sz w:val="24"/>
          <w:szCs w:val="24"/>
        </w:rPr>
        <w:t xml:space="preserve"> </w:t>
      </w:r>
      <w:r w:rsidR="00A34B81" w:rsidRPr="00D44B8F">
        <w:rPr>
          <w:rFonts w:ascii="Arial" w:hAnsi="Arial" w:cs="Arial"/>
          <w:sz w:val="24"/>
          <w:szCs w:val="24"/>
        </w:rPr>
        <w:t xml:space="preserve">7 y 8, articulo 228, </w:t>
      </w:r>
      <w:r w:rsidR="0071050C" w:rsidRPr="00D44B8F">
        <w:rPr>
          <w:rFonts w:ascii="Arial" w:hAnsi="Arial" w:cs="Arial"/>
          <w:sz w:val="24"/>
          <w:szCs w:val="24"/>
        </w:rPr>
        <w:t xml:space="preserve">su </w:t>
      </w:r>
      <w:r w:rsidR="006C5E6F" w:rsidRPr="00D44B8F">
        <w:rPr>
          <w:rFonts w:ascii="Arial" w:hAnsi="Arial" w:cs="Arial"/>
          <w:sz w:val="24"/>
          <w:szCs w:val="24"/>
        </w:rPr>
        <w:t>preámbulo, artí</w:t>
      </w:r>
      <w:r w:rsidR="00A34B81" w:rsidRPr="00D44B8F">
        <w:rPr>
          <w:rFonts w:ascii="Arial" w:hAnsi="Arial" w:cs="Arial"/>
          <w:sz w:val="24"/>
          <w:szCs w:val="24"/>
        </w:rPr>
        <w:t>culo</w:t>
      </w:r>
      <w:r w:rsidR="0071050C" w:rsidRPr="00D44B8F">
        <w:rPr>
          <w:rFonts w:ascii="Arial" w:hAnsi="Arial" w:cs="Arial"/>
          <w:sz w:val="24"/>
          <w:szCs w:val="24"/>
        </w:rPr>
        <w:t>s</w:t>
      </w:r>
      <w:r w:rsidR="00A34B81" w:rsidRPr="00D44B8F">
        <w:rPr>
          <w:rFonts w:ascii="Arial" w:hAnsi="Arial" w:cs="Arial"/>
          <w:sz w:val="24"/>
          <w:szCs w:val="24"/>
        </w:rPr>
        <w:t xml:space="preserve"> 1, 2, 4, 5 y 6 de la </w:t>
      </w:r>
      <w:proofErr w:type="spellStart"/>
      <w:r w:rsidR="00A34B81" w:rsidRPr="00D44B8F">
        <w:rPr>
          <w:rFonts w:ascii="Arial" w:hAnsi="Arial" w:cs="Arial"/>
          <w:sz w:val="24"/>
          <w:szCs w:val="24"/>
        </w:rPr>
        <w:t>C</w:t>
      </w:r>
      <w:r w:rsidR="006C5E6F" w:rsidRPr="00D44B8F">
        <w:rPr>
          <w:rFonts w:ascii="Arial" w:hAnsi="Arial" w:cs="Arial"/>
          <w:sz w:val="24"/>
          <w:szCs w:val="24"/>
        </w:rPr>
        <w:t>P</w:t>
      </w:r>
      <w:proofErr w:type="spellEnd"/>
      <w:r w:rsidR="006C5E6F" w:rsidRPr="00D44B8F">
        <w:rPr>
          <w:rFonts w:ascii="Arial" w:hAnsi="Arial" w:cs="Arial"/>
          <w:sz w:val="24"/>
          <w:szCs w:val="24"/>
        </w:rPr>
        <w:t xml:space="preserve">; </w:t>
      </w:r>
      <w:r w:rsidR="0071050C" w:rsidRPr="00D44B8F">
        <w:rPr>
          <w:rFonts w:ascii="Arial" w:hAnsi="Arial" w:cs="Arial"/>
          <w:sz w:val="24"/>
          <w:szCs w:val="24"/>
        </w:rPr>
        <w:t>a</w:t>
      </w:r>
      <w:r w:rsidR="00CF4D13" w:rsidRPr="00D44B8F">
        <w:rPr>
          <w:rFonts w:ascii="Arial" w:hAnsi="Arial" w:cs="Arial"/>
          <w:sz w:val="24"/>
          <w:szCs w:val="24"/>
        </w:rPr>
        <w:t>sí mismo los</w:t>
      </w:r>
      <w:r w:rsidR="00A34B81" w:rsidRPr="00D44B8F">
        <w:rPr>
          <w:rFonts w:ascii="Arial" w:hAnsi="Arial" w:cs="Arial"/>
          <w:sz w:val="24"/>
          <w:szCs w:val="24"/>
        </w:rPr>
        <w:t xml:space="preserve"> artículo</w:t>
      </w:r>
      <w:r w:rsidR="00CF4D13" w:rsidRPr="00D44B8F">
        <w:rPr>
          <w:rFonts w:ascii="Arial" w:hAnsi="Arial" w:cs="Arial"/>
          <w:sz w:val="24"/>
          <w:szCs w:val="24"/>
        </w:rPr>
        <w:t>s</w:t>
      </w:r>
      <w:r w:rsidR="00A34B81" w:rsidRPr="00D44B8F">
        <w:rPr>
          <w:rFonts w:ascii="Arial" w:hAnsi="Arial" w:cs="Arial"/>
          <w:sz w:val="24"/>
          <w:szCs w:val="24"/>
        </w:rPr>
        <w:t xml:space="preserve"> 3,4,6,10,11 del </w:t>
      </w:r>
      <w:proofErr w:type="spellStart"/>
      <w:r w:rsidR="00A34B81" w:rsidRPr="00D44B8F">
        <w:rPr>
          <w:rFonts w:ascii="Arial" w:hAnsi="Arial" w:cs="Arial"/>
          <w:sz w:val="24"/>
          <w:szCs w:val="24"/>
        </w:rPr>
        <w:t>C</w:t>
      </w:r>
      <w:r w:rsidR="001E2B03" w:rsidRPr="00D44B8F">
        <w:rPr>
          <w:rFonts w:ascii="Arial" w:hAnsi="Arial" w:cs="Arial"/>
          <w:sz w:val="24"/>
          <w:szCs w:val="24"/>
        </w:rPr>
        <w:t>PP</w:t>
      </w:r>
      <w:proofErr w:type="spellEnd"/>
      <w:r w:rsidR="001E2B03" w:rsidRPr="00D44B8F">
        <w:rPr>
          <w:rFonts w:ascii="Arial" w:hAnsi="Arial" w:cs="Arial"/>
          <w:sz w:val="24"/>
          <w:szCs w:val="24"/>
        </w:rPr>
        <w:t xml:space="preserve"> y exist</w:t>
      </w:r>
      <w:r w:rsidR="0071050C" w:rsidRPr="00D44B8F">
        <w:rPr>
          <w:rFonts w:ascii="Arial" w:hAnsi="Arial" w:cs="Arial"/>
          <w:sz w:val="24"/>
          <w:szCs w:val="24"/>
        </w:rPr>
        <w:t>ió</w:t>
      </w:r>
      <w:r w:rsidR="001E2B03" w:rsidRPr="00D44B8F">
        <w:rPr>
          <w:rFonts w:ascii="Arial" w:hAnsi="Arial" w:cs="Arial"/>
          <w:sz w:val="24"/>
          <w:szCs w:val="24"/>
        </w:rPr>
        <w:t xml:space="preserve"> </w:t>
      </w:r>
      <w:r w:rsidR="00B50A23" w:rsidRPr="00D44B8F">
        <w:rPr>
          <w:rFonts w:ascii="Arial" w:hAnsi="Arial" w:cs="Arial"/>
          <w:sz w:val="24"/>
          <w:szCs w:val="24"/>
        </w:rPr>
        <w:t>omisión sobre</w:t>
      </w:r>
      <w:r w:rsidR="00A34B81" w:rsidRPr="00D44B8F">
        <w:rPr>
          <w:rFonts w:ascii="Arial" w:hAnsi="Arial" w:cs="Arial"/>
          <w:sz w:val="24"/>
          <w:szCs w:val="24"/>
        </w:rPr>
        <w:t xml:space="preserve"> </w:t>
      </w:r>
      <w:r w:rsidR="0071050C" w:rsidRPr="00D44B8F">
        <w:rPr>
          <w:rFonts w:ascii="Arial" w:hAnsi="Arial" w:cs="Arial"/>
          <w:sz w:val="24"/>
          <w:szCs w:val="24"/>
        </w:rPr>
        <w:t xml:space="preserve">la facultad de aportar </w:t>
      </w:r>
      <w:r w:rsidR="00A34B81" w:rsidRPr="00D44B8F">
        <w:rPr>
          <w:rFonts w:ascii="Arial" w:hAnsi="Arial" w:cs="Arial"/>
          <w:sz w:val="24"/>
          <w:szCs w:val="24"/>
        </w:rPr>
        <w:t xml:space="preserve"> pruebas </w:t>
      </w:r>
      <w:r w:rsidR="00BA69E4" w:rsidRPr="00D44B8F">
        <w:rPr>
          <w:rFonts w:ascii="Arial" w:hAnsi="Arial" w:cs="Arial"/>
          <w:sz w:val="24"/>
          <w:szCs w:val="24"/>
        </w:rPr>
        <w:t xml:space="preserve">conforme a la </w:t>
      </w:r>
      <w:r w:rsidR="00A34B81" w:rsidRPr="00D44B8F">
        <w:rPr>
          <w:rFonts w:ascii="Arial" w:hAnsi="Arial" w:cs="Arial"/>
          <w:sz w:val="24"/>
          <w:szCs w:val="24"/>
        </w:rPr>
        <w:t xml:space="preserve">sentencia </w:t>
      </w:r>
      <w:r w:rsidR="001E2B03" w:rsidRPr="00D44B8F">
        <w:rPr>
          <w:rFonts w:ascii="Arial" w:hAnsi="Arial" w:cs="Arial"/>
          <w:sz w:val="24"/>
          <w:szCs w:val="24"/>
        </w:rPr>
        <w:t xml:space="preserve">C-516 del </w:t>
      </w:r>
      <w:r w:rsidR="00A34B81" w:rsidRPr="00D44B8F">
        <w:rPr>
          <w:rFonts w:ascii="Arial" w:hAnsi="Arial" w:cs="Arial"/>
          <w:sz w:val="24"/>
          <w:szCs w:val="24"/>
        </w:rPr>
        <w:t xml:space="preserve">11 de junio de 2017, </w:t>
      </w:r>
      <w:r w:rsidR="00596426" w:rsidRPr="00D44B8F">
        <w:rPr>
          <w:rFonts w:ascii="Arial" w:hAnsi="Arial" w:cs="Arial"/>
          <w:sz w:val="24"/>
          <w:szCs w:val="24"/>
        </w:rPr>
        <w:t>artículos</w:t>
      </w:r>
      <w:r w:rsidR="00A34B81" w:rsidRPr="00D44B8F">
        <w:rPr>
          <w:rFonts w:ascii="Arial" w:hAnsi="Arial" w:cs="Arial"/>
          <w:sz w:val="24"/>
          <w:szCs w:val="24"/>
        </w:rPr>
        <w:t xml:space="preserve"> 15, 16</w:t>
      </w:r>
      <w:r w:rsidR="00BA69E4" w:rsidRPr="00D44B8F">
        <w:rPr>
          <w:rFonts w:ascii="Arial" w:hAnsi="Arial" w:cs="Arial"/>
          <w:sz w:val="24"/>
          <w:szCs w:val="24"/>
        </w:rPr>
        <w:t>, 22, 29, 71, 114, 132 constitucionales</w:t>
      </w:r>
      <w:r w:rsidR="001E2B03" w:rsidRPr="00D44B8F">
        <w:rPr>
          <w:rFonts w:ascii="Arial" w:hAnsi="Arial" w:cs="Arial"/>
          <w:sz w:val="24"/>
          <w:szCs w:val="24"/>
        </w:rPr>
        <w:t xml:space="preserve">; iii) </w:t>
      </w:r>
      <w:r w:rsidR="00A34B81" w:rsidRPr="00D44B8F">
        <w:rPr>
          <w:rFonts w:ascii="Arial" w:hAnsi="Arial" w:cs="Arial"/>
          <w:sz w:val="24"/>
          <w:szCs w:val="24"/>
        </w:rPr>
        <w:t>la víctima tiene derecho a conocer la verdad</w:t>
      </w:r>
      <w:r w:rsidR="00633324" w:rsidRPr="00D44B8F">
        <w:rPr>
          <w:rFonts w:ascii="Arial" w:hAnsi="Arial" w:cs="Arial"/>
          <w:sz w:val="24"/>
          <w:szCs w:val="24"/>
        </w:rPr>
        <w:t>,</w:t>
      </w:r>
      <w:r w:rsidR="001E2B03" w:rsidRPr="00D44B8F">
        <w:rPr>
          <w:rFonts w:ascii="Arial" w:hAnsi="Arial" w:cs="Arial"/>
          <w:sz w:val="24"/>
          <w:szCs w:val="24"/>
        </w:rPr>
        <w:t xml:space="preserve"> y a que no exista impunidad en este caso; iv) a su </w:t>
      </w:r>
      <w:r w:rsidR="00CF4D13" w:rsidRPr="00D44B8F">
        <w:rPr>
          <w:rFonts w:ascii="Arial" w:hAnsi="Arial" w:cs="Arial"/>
          <w:sz w:val="24"/>
          <w:szCs w:val="24"/>
        </w:rPr>
        <w:t xml:space="preserve">poderdante </w:t>
      </w:r>
      <w:r w:rsidR="00633324" w:rsidRPr="00D44B8F">
        <w:rPr>
          <w:rFonts w:ascii="Arial" w:hAnsi="Arial" w:cs="Arial"/>
          <w:sz w:val="24"/>
          <w:szCs w:val="24"/>
        </w:rPr>
        <w:t xml:space="preserve">no le dieron </w:t>
      </w:r>
      <w:r w:rsidR="001E2B03" w:rsidRPr="00D44B8F">
        <w:rPr>
          <w:rFonts w:ascii="Arial" w:hAnsi="Arial" w:cs="Arial"/>
          <w:sz w:val="24"/>
          <w:szCs w:val="24"/>
        </w:rPr>
        <w:t xml:space="preserve">la </w:t>
      </w:r>
      <w:r w:rsidR="00633324" w:rsidRPr="00D44B8F">
        <w:rPr>
          <w:rFonts w:ascii="Arial" w:hAnsi="Arial" w:cs="Arial"/>
          <w:sz w:val="24"/>
          <w:szCs w:val="24"/>
        </w:rPr>
        <w:t>oportunidad de demostrar el valor de</w:t>
      </w:r>
      <w:r w:rsidR="00824408" w:rsidRPr="00D44B8F">
        <w:rPr>
          <w:rFonts w:ascii="Arial" w:hAnsi="Arial" w:cs="Arial"/>
          <w:sz w:val="24"/>
          <w:szCs w:val="24"/>
        </w:rPr>
        <w:t xml:space="preserve">l objeto material del delito y </w:t>
      </w:r>
      <w:r w:rsidR="00273BBA">
        <w:rPr>
          <w:rFonts w:ascii="Arial" w:hAnsi="Arial" w:cs="Arial"/>
          <w:sz w:val="24"/>
          <w:szCs w:val="24"/>
        </w:rPr>
        <w:t>p</w:t>
      </w:r>
      <w:r w:rsidR="00824408" w:rsidRPr="00D44B8F">
        <w:rPr>
          <w:rFonts w:ascii="Arial" w:hAnsi="Arial" w:cs="Arial"/>
          <w:sz w:val="24"/>
          <w:szCs w:val="24"/>
        </w:rPr>
        <w:t xml:space="preserve">or lo tanto se le estaba </w:t>
      </w:r>
      <w:r w:rsidR="006C5E6F" w:rsidRPr="00D44B8F">
        <w:rPr>
          <w:rFonts w:ascii="Arial" w:hAnsi="Arial" w:cs="Arial"/>
          <w:sz w:val="24"/>
          <w:szCs w:val="24"/>
        </w:rPr>
        <w:t>violando su garantía a la</w:t>
      </w:r>
      <w:r w:rsidR="00633324" w:rsidRPr="00D44B8F">
        <w:rPr>
          <w:rFonts w:ascii="Arial" w:hAnsi="Arial" w:cs="Arial"/>
          <w:sz w:val="24"/>
          <w:szCs w:val="24"/>
        </w:rPr>
        <w:t xml:space="preserve"> reparación del daño que se </w:t>
      </w:r>
      <w:r w:rsidR="001E2B03" w:rsidRPr="00D44B8F">
        <w:rPr>
          <w:rFonts w:ascii="Arial" w:hAnsi="Arial" w:cs="Arial"/>
          <w:sz w:val="24"/>
          <w:szCs w:val="24"/>
        </w:rPr>
        <w:t xml:space="preserve">le causó, a través de una </w:t>
      </w:r>
      <w:r w:rsidR="00A665EA" w:rsidRPr="00D44B8F">
        <w:rPr>
          <w:rFonts w:ascii="Arial" w:hAnsi="Arial" w:cs="Arial"/>
          <w:sz w:val="24"/>
          <w:szCs w:val="24"/>
        </w:rPr>
        <w:t>compensación</w:t>
      </w:r>
      <w:r w:rsidR="00633324" w:rsidRPr="00D44B8F">
        <w:rPr>
          <w:rFonts w:ascii="Arial" w:hAnsi="Arial" w:cs="Arial"/>
          <w:sz w:val="24"/>
          <w:szCs w:val="24"/>
        </w:rPr>
        <w:t xml:space="preserve"> </w:t>
      </w:r>
      <w:r w:rsidR="00A665EA" w:rsidRPr="00D44B8F">
        <w:rPr>
          <w:rFonts w:ascii="Arial" w:hAnsi="Arial" w:cs="Arial"/>
          <w:sz w:val="24"/>
          <w:szCs w:val="24"/>
        </w:rPr>
        <w:t xml:space="preserve">económica. </w:t>
      </w:r>
    </w:p>
    <w:p w:rsidR="00A665EA" w:rsidRPr="00D44B8F" w:rsidRDefault="00A665EA" w:rsidP="00D44B8F">
      <w:pPr>
        <w:pStyle w:val="Sinespaciado"/>
        <w:spacing w:line="288" w:lineRule="auto"/>
        <w:jc w:val="both"/>
        <w:rPr>
          <w:rFonts w:ascii="Arial" w:hAnsi="Arial" w:cs="Arial"/>
          <w:sz w:val="24"/>
          <w:szCs w:val="24"/>
        </w:rPr>
      </w:pPr>
    </w:p>
    <w:p w:rsidR="00A665EA" w:rsidRPr="00D44B8F" w:rsidRDefault="003001E7"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Hizo alusión a otros fundamentos legales y </w:t>
      </w:r>
      <w:r w:rsidR="00A665EA" w:rsidRPr="00D44B8F">
        <w:rPr>
          <w:rFonts w:ascii="Arial" w:hAnsi="Arial" w:cs="Arial"/>
          <w:sz w:val="24"/>
          <w:szCs w:val="24"/>
        </w:rPr>
        <w:t>jurisprudenciales que fundamenta</w:t>
      </w:r>
      <w:r w:rsidRPr="00D44B8F">
        <w:rPr>
          <w:rFonts w:ascii="Arial" w:hAnsi="Arial" w:cs="Arial"/>
          <w:sz w:val="24"/>
          <w:szCs w:val="24"/>
        </w:rPr>
        <w:t>ban su petición</w:t>
      </w:r>
      <w:r w:rsidR="00D01ED6" w:rsidRPr="00D44B8F">
        <w:rPr>
          <w:rFonts w:ascii="Arial" w:hAnsi="Arial" w:cs="Arial"/>
          <w:sz w:val="24"/>
          <w:szCs w:val="24"/>
        </w:rPr>
        <w:t>.</w:t>
      </w:r>
      <w:r w:rsidR="00A665EA" w:rsidRPr="00D44B8F">
        <w:rPr>
          <w:rFonts w:ascii="Arial" w:hAnsi="Arial" w:cs="Arial"/>
          <w:sz w:val="24"/>
          <w:szCs w:val="24"/>
        </w:rPr>
        <w:t xml:space="preserve"> </w:t>
      </w:r>
    </w:p>
    <w:p w:rsidR="00213E88" w:rsidRPr="00D44B8F" w:rsidRDefault="00213E88" w:rsidP="00D44B8F">
      <w:pPr>
        <w:pStyle w:val="Sinespaciado"/>
        <w:spacing w:line="288" w:lineRule="auto"/>
        <w:jc w:val="both"/>
        <w:rPr>
          <w:rFonts w:ascii="Arial" w:hAnsi="Arial" w:cs="Arial"/>
          <w:sz w:val="24"/>
          <w:szCs w:val="24"/>
        </w:rPr>
      </w:pPr>
    </w:p>
    <w:p w:rsidR="00D01ED6" w:rsidRPr="00D44B8F" w:rsidRDefault="003001E7" w:rsidP="00D44B8F">
      <w:pPr>
        <w:pStyle w:val="Sinespaciado"/>
        <w:tabs>
          <w:tab w:val="left" w:pos="8647"/>
        </w:tabs>
        <w:spacing w:line="288" w:lineRule="auto"/>
        <w:jc w:val="both"/>
        <w:rPr>
          <w:rFonts w:ascii="Arial" w:hAnsi="Arial" w:cs="Arial"/>
          <w:sz w:val="24"/>
          <w:szCs w:val="24"/>
        </w:rPr>
      </w:pPr>
      <w:r w:rsidRPr="00D44B8F">
        <w:rPr>
          <w:rFonts w:ascii="Arial" w:hAnsi="Arial" w:cs="Arial"/>
          <w:sz w:val="24"/>
          <w:szCs w:val="24"/>
        </w:rPr>
        <w:t>2.</w:t>
      </w:r>
      <w:r w:rsidR="00AF316E" w:rsidRPr="00D44B8F">
        <w:rPr>
          <w:rFonts w:ascii="Arial" w:hAnsi="Arial" w:cs="Arial"/>
          <w:sz w:val="24"/>
          <w:szCs w:val="24"/>
        </w:rPr>
        <w:t>2</w:t>
      </w:r>
      <w:r w:rsidRPr="00D44B8F">
        <w:rPr>
          <w:rFonts w:ascii="Arial" w:hAnsi="Arial" w:cs="Arial"/>
          <w:sz w:val="24"/>
          <w:szCs w:val="24"/>
        </w:rPr>
        <w:t xml:space="preserve"> En su réplica la delegada de la </w:t>
      </w:r>
      <w:proofErr w:type="spellStart"/>
      <w:r w:rsidRPr="00D44B8F">
        <w:rPr>
          <w:rFonts w:ascii="Arial" w:hAnsi="Arial" w:cs="Arial"/>
          <w:sz w:val="24"/>
          <w:szCs w:val="24"/>
        </w:rPr>
        <w:t>FGN</w:t>
      </w:r>
      <w:proofErr w:type="spellEnd"/>
      <w:r w:rsidRPr="00D44B8F">
        <w:rPr>
          <w:rFonts w:ascii="Arial" w:hAnsi="Arial" w:cs="Arial"/>
          <w:sz w:val="24"/>
          <w:szCs w:val="24"/>
        </w:rPr>
        <w:t xml:space="preserve"> expuso que se oponía a esa petición</w:t>
      </w:r>
      <w:r w:rsidR="00D01ED6" w:rsidRPr="00D44B8F">
        <w:rPr>
          <w:rFonts w:ascii="Arial" w:hAnsi="Arial" w:cs="Arial"/>
          <w:sz w:val="24"/>
          <w:szCs w:val="24"/>
        </w:rPr>
        <w:t xml:space="preserve">, porque no se le había vulnerado ningún derecho a la </w:t>
      </w:r>
      <w:r w:rsidR="0071050C" w:rsidRPr="00D44B8F">
        <w:rPr>
          <w:rFonts w:ascii="Arial" w:hAnsi="Arial" w:cs="Arial"/>
          <w:sz w:val="24"/>
          <w:szCs w:val="24"/>
        </w:rPr>
        <w:t>afectada,</w:t>
      </w:r>
      <w:r w:rsidR="006C5E6F" w:rsidRPr="00D44B8F">
        <w:rPr>
          <w:rFonts w:ascii="Arial" w:hAnsi="Arial" w:cs="Arial"/>
          <w:sz w:val="24"/>
          <w:szCs w:val="24"/>
        </w:rPr>
        <w:t xml:space="preserve"> quien fue entrevistada en dos</w:t>
      </w:r>
      <w:r w:rsidR="00D01ED6" w:rsidRPr="00D44B8F">
        <w:rPr>
          <w:rFonts w:ascii="Arial" w:hAnsi="Arial" w:cs="Arial"/>
          <w:sz w:val="24"/>
          <w:szCs w:val="24"/>
        </w:rPr>
        <w:t xml:space="preserve"> oportunidades para que precisara el valor del obje</w:t>
      </w:r>
      <w:r w:rsidR="006C5E6F" w:rsidRPr="00D44B8F">
        <w:rPr>
          <w:rFonts w:ascii="Arial" w:hAnsi="Arial" w:cs="Arial"/>
          <w:sz w:val="24"/>
          <w:szCs w:val="24"/>
        </w:rPr>
        <w:t xml:space="preserve">to material del delito, lo que </w:t>
      </w:r>
      <w:r w:rsidR="00D01ED6" w:rsidRPr="00D44B8F">
        <w:rPr>
          <w:rFonts w:ascii="Arial" w:hAnsi="Arial" w:cs="Arial"/>
          <w:sz w:val="24"/>
          <w:szCs w:val="24"/>
        </w:rPr>
        <w:t>incluso varió la competencia para conocer del caso, fuera de que en la audiencia de formulación de acusación el ente acusador reveló sus medios de prueba, lo que era conocido por el apoderado de la víctima.</w:t>
      </w:r>
    </w:p>
    <w:p w:rsidR="00D01ED6" w:rsidRPr="00D44B8F" w:rsidRDefault="00D01ED6" w:rsidP="00D44B8F">
      <w:pPr>
        <w:pStyle w:val="Sinespaciado"/>
        <w:spacing w:line="288" w:lineRule="auto"/>
        <w:jc w:val="both"/>
        <w:rPr>
          <w:rFonts w:ascii="Arial" w:hAnsi="Arial" w:cs="Arial"/>
          <w:sz w:val="24"/>
          <w:szCs w:val="24"/>
        </w:rPr>
      </w:pPr>
    </w:p>
    <w:p w:rsidR="00AA7476" w:rsidRPr="00D44B8F" w:rsidRDefault="00D01ED6"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2.3 El </w:t>
      </w:r>
      <w:r w:rsidR="003001E7" w:rsidRPr="00D44B8F">
        <w:rPr>
          <w:rFonts w:ascii="Arial" w:hAnsi="Arial" w:cs="Arial"/>
          <w:sz w:val="24"/>
          <w:szCs w:val="24"/>
        </w:rPr>
        <w:t>representante del Ministerio</w:t>
      </w:r>
      <w:r w:rsidR="006C5E6F" w:rsidRPr="00D44B8F">
        <w:rPr>
          <w:rFonts w:ascii="Arial" w:hAnsi="Arial" w:cs="Arial"/>
          <w:sz w:val="24"/>
          <w:szCs w:val="24"/>
        </w:rPr>
        <w:t xml:space="preserve"> Público expuso lo siguiente: i</w:t>
      </w:r>
      <w:r w:rsidR="003001E7" w:rsidRPr="00D44B8F">
        <w:rPr>
          <w:rFonts w:ascii="Arial" w:hAnsi="Arial" w:cs="Arial"/>
          <w:sz w:val="24"/>
          <w:szCs w:val="24"/>
        </w:rPr>
        <w:t>) el pedimento de nulidad era extemporáneo</w:t>
      </w:r>
      <w:r w:rsidR="00811658" w:rsidRPr="00D44B8F">
        <w:rPr>
          <w:rFonts w:ascii="Arial" w:hAnsi="Arial" w:cs="Arial"/>
          <w:sz w:val="24"/>
          <w:szCs w:val="24"/>
        </w:rPr>
        <w:t xml:space="preserve">, ya que el escenario para solicitar una nulidad era la audiencia de formulación </w:t>
      </w:r>
      <w:r w:rsidR="006C5E6F" w:rsidRPr="00D44B8F">
        <w:rPr>
          <w:rFonts w:ascii="Arial" w:hAnsi="Arial" w:cs="Arial"/>
          <w:sz w:val="24"/>
          <w:szCs w:val="24"/>
        </w:rPr>
        <w:t>de acusación</w:t>
      </w:r>
      <w:r w:rsidR="00811658" w:rsidRPr="00D44B8F">
        <w:rPr>
          <w:rFonts w:ascii="Arial" w:hAnsi="Arial" w:cs="Arial"/>
          <w:sz w:val="24"/>
          <w:szCs w:val="24"/>
        </w:rPr>
        <w:t>;</w:t>
      </w:r>
      <w:r w:rsidR="006C5E6F" w:rsidRPr="00D44B8F">
        <w:rPr>
          <w:rFonts w:ascii="Arial" w:hAnsi="Arial" w:cs="Arial"/>
          <w:sz w:val="24"/>
          <w:szCs w:val="24"/>
        </w:rPr>
        <w:t xml:space="preserve"> ii) se presentaba una falta de</w:t>
      </w:r>
      <w:r w:rsidR="00213E88" w:rsidRPr="00D44B8F">
        <w:rPr>
          <w:rFonts w:ascii="Arial" w:hAnsi="Arial" w:cs="Arial"/>
          <w:sz w:val="24"/>
          <w:szCs w:val="24"/>
        </w:rPr>
        <w:t xml:space="preserve"> sustento argumentativo</w:t>
      </w:r>
      <w:r w:rsidR="00AA7476" w:rsidRPr="00D44B8F">
        <w:rPr>
          <w:rFonts w:ascii="Arial" w:hAnsi="Arial" w:cs="Arial"/>
          <w:sz w:val="24"/>
          <w:szCs w:val="24"/>
        </w:rPr>
        <w:t xml:space="preserve"> </w:t>
      </w:r>
      <w:r w:rsidR="00811658" w:rsidRPr="00D44B8F">
        <w:rPr>
          <w:rFonts w:ascii="Arial" w:hAnsi="Arial" w:cs="Arial"/>
          <w:sz w:val="24"/>
          <w:szCs w:val="24"/>
        </w:rPr>
        <w:t>por parte del representante de la víctima, quien se limitó a citar una serie de normas sin indicar c</w:t>
      </w:r>
      <w:r w:rsidR="006C5E6F" w:rsidRPr="00D44B8F">
        <w:rPr>
          <w:rFonts w:ascii="Arial" w:hAnsi="Arial" w:cs="Arial"/>
          <w:sz w:val="24"/>
          <w:szCs w:val="24"/>
        </w:rPr>
        <w:t xml:space="preserve">omo se relacionaban con el caso; </w:t>
      </w:r>
      <w:r w:rsidR="00811658" w:rsidRPr="00D44B8F">
        <w:rPr>
          <w:rFonts w:ascii="Arial" w:hAnsi="Arial" w:cs="Arial"/>
          <w:sz w:val="24"/>
          <w:szCs w:val="24"/>
        </w:rPr>
        <w:t xml:space="preserve">y iii) </w:t>
      </w:r>
      <w:r w:rsidR="003001E7" w:rsidRPr="00D44B8F">
        <w:rPr>
          <w:rFonts w:ascii="Arial" w:hAnsi="Arial" w:cs="Arial"/>
          <w:sz w:val="24"/>
          <w:szCs w:val="24"/>
        </w:rPr>
        <w:t xml:space="preserve">en este caso la </w:t>
      </w:r>
      <w:r w:rsidR="006C5E6F" w:rsidRPr="00D44B8F">
        <w:rPr>
          <w:rFonts w:ascii="Arial" w:hAnsi="Arial" w:cs="Arial"/>
          <w:sz w:val="24"/>
          <w:szCs w:val="24"/>
        </w:rPr>
        <w:t xml:space="preserve">afectada </w:t>
      </w:r>
      <w:r w:rsidR="00811658" w:rsidRPr="00D44B8F">
        <w:rPr>
          <w:rFonts w:ascii="Arial" w:hAnsi="Arial" w:cs="Arial"/>
          <w:sz w:val="24"/>
          <w:szCs w:val="24"/>
        </w:rPr>
        <w:t xml:space="preserve">fue escuchada y sería </w:t>
      </w:r>
      <w:r w:rsidR="006C5E6F" w:rsidRPr="00D44B8F">
        <w:rPr>
          <w:rFonts w:ascii="Arial" w:hAnsi="Arial" w:cs="Arial"/>
          <w:sz w:val="24"/>
          <w:szCs w:val="24"/>
        </w:rPr>
        <w:t>oída en el</w:t>
      </w:r>
      <w:r w:rsidR="00811658" w:rsidRPr="00D44B8F">
        <w:rPr>
          <w:rFonts w:ascii="Arial" w:hAnsi="Arial" w:cs="Arial"/>
          <w:sz w:val="24"/>
          <w:szCs w:val="24"/>
        </w:rPr>
        <w:t xml:space="preserve"> juicio oral.</w:t>
      </w:r>
    </w:p>
    <w:p w:rsidR="00AA7476" w:rsidRPr="00D44B8F" w:rsidRDefault="00AA7476" w:rsidP="00D44B8F">
      <w:pPr>
        <w:pStyle w:val="Sinespaciado"/>
        <w:spacing w:line="288" w:lineRule="auto"/>
        <w:jc w:val="both"/>
        <w:rPr>
          <w:rFonts w:ascii="Arial" w:hAnsi="Arial" w:cs="Arial"/>
          <w:sz w:val="24"/>
          <w:szCs w:val="24"/>
        </w:rPr>
      </w:pPr>
    </w:p>
    <w:p w:rsidR="00AA7476" w:rsidRPr="00D44B8F" w:rsidRDefault="00AA7476"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2.4 El Defensor del señor Fabián </w:t>
      </w:r>
      <w:proofErr w:type="spellStart"/>
      <w:r w:rsidRPr="00D44B8F">
        <w:rPr>
          <w:rFonts w:ascii="Arial" w:hAnsi="Arial" w:cs="Arial"/>
          <w:sz w:val="24"/>
          <w:szCs w:val="24"/>
        </w:rPr>
        <w:t>Nevardo</w:t>
      </w:r>
      <w:proofErr w:type="spellEnd"/>
      <w:r w:rsidRPr="00D44B8F">
        <w:rPr>
          <w:rFonts w:ascii="Arial" w:hAnsi="Arial" w:cs="Arial"/>
          <w:sz w:val="24"/>
          <w:szCs w:val="24"/>
        </w:rPr>
        <w:t xml:space="preserve"> Hernández Ballesteros manifestó que se habían respetado las garantías propias del proceso, conforme al artículo 29 de la </w:t>
      </w:r>
      <w:proofErr w:type="spellStart"/>
      <w:r w:rsidRPr="00D44B8F">
        <w:rPr>
          <w:rFonts w:ascii="Arial" w:hAnsi="Arial" w:cs="Arial"/>
          <w:sz w:val="24"/>
          <w:szCs w:val="24"/>
        </w:rPr>
        <w:t>CP</w:t>
      </w:r>
      <w:proofErr w:type="spellEnd"/>
      <w:r w:rsidRPr="00D44B8F">
        <w:rPr>
          <w:rFonts w:ascii="Arial" w:hAnsi="Arial" w:cs="Arial"/>
          <w:sz w:val="24"/>
          <w:szCs w:val="24"/>
        </w:rPr>
        <w:t xml:space="preserve">, </w:t>
      </w:r>
      <w:r w:rsidRPr="00D44B8F">
        <w:rPr>
          <w:rFonts w:ascii="Arial" w:hAnsi="Arial" w:cs="Arial"/>
          <w:sz w:val="24"/>
          <w:szCs w:val="24"/>
        </w:rPr>
        <w:lastRenderedPageBreak/>
        <w:t>por lo cual no se debía atender el pedimento de nulidad hecho por el apoderado de la víctima.</w:t>
      </w:r>
    </w:p>
    <w:p w:rsidR="00AA7476" w:rsidRPr="00D44B8F" w:rsidRDefault="00AA7476" w:rsidP="00D44B8F">
      <w:pPr>
        <w:pStyle w:val="Sinespaciado"/>
        <w:spacing w:line="288" w:lineRule="auto"/>
        <w:jc w:val="both"/>
        <w:rPr>
          <w:rFonts w:ascii="Arial" w:hAnsi="Arial" w:cs="Arial"/>
          <w:sz w:val="24"/>
          <w:szCs w:val="24"/>
        </w:rPr>
      </w:pPr>
    </w:p>
    <w:p w:rsidR="001E1015" w:rsidRPr="00D44B8F" w:rsidRDefault="00AA7476"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2.5 </w:t>
      </w:r>
      <w:r w:rsidR="00213E88" w:rsidRPr="00D44B8F">
        <w:rPr>
          <w:rFonts w:ascii="Arial" w:hAnsi="Arial" w:cs="Arial"/>
          <w:sz w:val="24"/>
          <w:szCs w:val="24"/>
        </w:rPr>
        <w:t xml:space="preserve">El juez de primer grado </w:t>
      </w:r>
      <w:r w:rsidR="009C0A3C" w:rsidRPr="00D44B8F">
        <w:rPr>
          <w:rFonts w:ascii="Arial" w:hAnsi="Arial" w:cs="Arial"/>
          <w:sz w:val="24"/>
          <w:szCs w:val="24"/>
        </w:rPr>
        <w:t>n</w:t>
      </w:r>
      <w:r w:rsidR="00213E88" w:rsidRPr="00D44B8F">
        <w:rPr>
          <w:rFonts w:ascii="Arial" w:hAnsi="Arial" w:cs="Arial"/>
          <w:sz w:val="24"/>
          <w:szCs w:val="24"/>
        </w:rPr>
        <w:t xml:space="preserve">o </w:t>
      </w:r>
      <w:r w:rsidRPr="00D44B8F">
        <w:rPr>
          <w:rFonts w:ascii="Arial" w:hAnsi="Arial" w:cs="Arial"/>
          <w:sz w:val="24"/>
          <w:szCs w:val="24"/>
        </w:rPr>
        <w:t>accedió a la solicitud en mención.</w:t>
      </w:r>
    </w:p>
    <w:p w:rsidR="00E42913" w:rsidRPr="00D44B8F" w:rsidRDefault="00E42913" w:rsidP="00D44B8F">
      <w:pPr>
        <w:pStyle w:val="Sinespaciado"/>
        <w:spacing w:line="288" w:lineRule="auto"/>
        <w:jc w:val="both"/>
        <w:rPr>
          <w:rFonts w:ascii="Arial" w:hAnsi="Arial" w:cs="Arial"/>
          <w:sz w:val="24"/>
          <w:szCs w:val="24"/>
          <w:u w:val="single"/>
        </w:rPr>
      </w:pPr>
    </w:p>
    <w:p w:rsidR="00FA6C6B" w:rsidRPr="00D44B8F" w:rsidRDefault="00FA6C6B" w:rsidP="00D44B8F">
      <w:pPr>
        <w:pStyle w:val="Sinespaciado"/>
        <w:spacing w:line="288" w:lineRule="auto"/>
        <w:jc w:val="center"/>
        <w:rPr>
          <w:rFonts w:ascii="Arial" w:hAnsi="Arial" w:cs="Arial"/>
          <w:sz w:val="24"/>
          <w:szCs w:val="24"/>
          <w:u w:val="single"/>
        </w:rPr>
      </w:pPr>
      <w:r w:rsidRPr="00D44B8F">
        <w:rPr>
          <w:rFonts w:ascii="Arial" w:hAnsi="Arial" w:cs="Arial"/>
          <w:sz w:val="24"/>
          <w:szCs w:val="24"/>
          <w:u w:val="single"/>
        </w:rPr>
        <w:t>3.</w:t>
      </w:r>
      <w:r w:rsidR="008845BD" w:rsidRPr="00D44B8F">
        <w:rPr>
          <w:rFonts w:ascii="Arial" w:hAnsi="Arial" w:cs="Arial"/>
          <w:sz w:val="24"/>
          <w:szCs w:val="24"/>
          <w:u w:val="single"/>
        </w:rPr>
        <w:t xml:space="preserve"> SOBRE LA DECISIÓ</w:t>
      </w:r>
      <w:r w:rsidRPr="00D44B8F">
        <w:rPr>
          <w:rFonts w:ascii="Arial" w:hAnsi="Arial" w:cs="Arial"/>
          <w:sz w:val="24"/>
          <w:szCs w:val="24"/>
          <w:u w:val="single"/>
        </w:rPr>
        <w:t xml:space="preserve">N </w:t>
      </w:r>
      <w:r w:rsidR="00580E75" w:rsidRPr="00D44B8F">
        <w:rPr>
          <w:rFonts w:ascii="Arial" w:hAnsi="Arial" w:cs="Arial"/>
          <w:sz w:val="24"/>
          <w:szCs w:val="24"/>
          <w:u w:val="single"/>
        </w:rPr>
        <w:t>SOBRE LA NULIDAD PROPUESTA.</w:t>
      </w:r>
    </w:p>
    <w:p w:rsidR="006C5E6F" w:rsidRPr="00D44B8F" w:rsidRDefault="006C5E6F" w:rsidP="00D44B8F">
      <w:pPr>
        <w:pStyle w:val="Sinespaciado"/>
        <w:spacing w:line="288" w:lineRule="auto"/>
        <w:jc w:val="center"/>
        <w:rPr>
          <w:rFonts w:ascii="Arial" w:hAnsi="Arial" w:cs="Arial"/>
          <w:sz w:val="24"/>
          <w:szCs w:val="24"/>
        </w:rPr>
      </w:pPr>
    </w:p>
    <w:p w:rsidR="00B30CDA" w:rsidRPr="00D44B8F" w:rsidRDefault="00885431"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3.1 </w:t>
      </w:r>
      <w:r w:rsidR="004D19E3" w:rsidRPr="00D44B8F">
        <w:rPr>
          <w:rFonts w:ascii="Arial" w:hAnsi="Arial" w:cs="Arial"/>
          <w:sz w:val="24"/>
          <w:szCs w:val="24"/>
        </w:rPr>
        <w:t>En lo que interesa a la presente decisión se tiene que</w:t>
      </w:r>
      <w:r w:rsidR="00B30CDA" w:rsidRPr="00D44B8F">
        <w:rPr>
          <w:rFonts w:ascii="Arial" w:hAnsi="Arial" w:cs="Arial"/>
          <w:sz w:val="24"/>
          <w:szCs w:val="24"/>
        </w:rPr>
        <w:t xml:space="preserve"> el juez de primer grado</w:t>
      </w:r>
      <w:r w:rsidR="00BF66BE" w:rsidRPr="00D44B8F">
        <w:rPr>
          <w:rFonts w:ascii="Arial" w:hAnsi="Arial" w:cs="Arial"/>
          <w:sz w:val="24"/>
          <w:szCs w:val="24"/>
        </w:rPr>
        <w:t xml:space="preserve">, no </w:t>
      </w:r>
      <w:r w:rsidR="009126AA" w:rsidRPr="00D44B8F">
        <w:rPr>
          <w:rFonts w:ascii="Arial" w:hAnsi="Arial" w:cs="Arial"/>
          <w:sz w:val="24"/>
          <w:szCs w:val="24"/>
        </w:rPr>
        <w:t>decret</w:t>
      </w:r>
      <w:r w:rsidR="00BF66BE" w:rsidRPr="00D44B8F">
        <w:rPr>
          <w:rFonts w:ascii="Arial" w:hAnsi="Arial" w:cs="Arial"/>
          <w:sz w:val="24"/>
          <w:szCs w:val="24"/>
        </w:rPr>
        <w:t>ó la nulidad propuesta, con base en los s</w:t>
      </w:r>
      <w:r w:rsidR="009126AA" w:rsidRPr="00D44B8F">
        <w:rPr>
          <w:rFonts w:ascii="Arial" w:hAnsi="Arial" w:cs="Arial"/>
          <w:sz w:val="24"/>
          <w:szCs w:val="24"/>
        </w:rPr>
        <w:t>iguientes argumentos:</w:t>
      </w:r>
    </w:p>
    <w:p w:rsidR="009126AA" w:rsidRPr="00D44B8F" w:rsidRDefault="009126AA" w:rsidP="00D44B8F">
      <w:pPr>
        <w:pStyle w:val="Sinespaciado"/>
        <w:spacing w:line="288" w:lineRule="auto"/>
        <w:jc w:val="both"/>
        <w:rPr>
          <w:rFonts w:ascii="Arial" w:hAnsi="Arial" w:cs="Arial"/>
          <w:sz w:val="24"/>
          <w:szCs w:val="24"/>
        </w:rPr>
      </w:pPr>
    </w:p>
    <w:p w:rsidR="0071050C" w:rsidRPr="00D44B8F" w:rsidRDefault="00FF15DC" w:rsidP="00D44B8F">
      <w:pPr>
        <w:pStyle w:val="Sinespaciado"/>
        <w:numPr>
          <w:ilvl w:val="0"/>
          <w:numId w:val="33"/>
        </w:numPr>
        <w:spacing w:line="288" w:lineRule="auto"/>
        <w:jc w:val="both"/>
        <w:rPr>
          <w:rFonts w:ascii="Arial" w:hAnsi="Arial" w:cs="Arial"/>
          <w:sz w:val="24"/>
          <w:szCs w:val="24"/>
        </w:rPr>
      </w:pPr>
      <w:r w:rsidRPr="00D44B8F">
        <w:rPr>
          <w:rFonts w:ascii="Arial" w:hAnsi="Arial" w:cs="Arial"/>
          <w:sz w:val="24"/>
          <w:szCs w:val="24"/>
        </w:rPr>
        <w:t xml:space="preserve">La </w:t>
      </w:r>
      <w:r w:rsidR="009126AA" w:rsidRPr="00D44B8F">
        <w:rPr>
          <w:rFonts w:ascii="Arial" w:hAnsi="Arial" w:cs="Arial"/>
          <w:sz w:val="24"/>
          <w:szCs w:val="24"/>
        </w:rPr>
        <w:t xml:space="preserve">víctima si </w:t>
      </w:r>
      <w:r w:rsidR="00312ABC" w:rsidRPr="00D44B8F">
        <w:rPr>
          <w:rFonts w:ascii="Arial" w:hAnsi="Arial" w:cs="Arial"/>
          <w:sz w:val="24"/>
          <w:szCs w:val="24"/>
        </w:rPr>
        <w:t xml:space="preserve">ha sido </w:t>
      </w:r>
      <w:r w:rsidR="009126AA" w:rsidRPr="00D44B8F">
        <w:rPr>
          <w:rFonts w:ascii="Arial" w:hAnsi="Arial" w:cs="Arial"/>
          <w:sz w:val="24"/>
          <w:szCs w:val="24"/>
        </w:rPr>
        <w:t>escuchada</w:t>
      </w:r>
      <w:r w:rsidR="00312ABC" w:rsidRPr="00D44B8F">
        <w:rPr>
          <w:rFonts w:ascii="Arial" w:hAnsi="Arial" w:cs="Arial"/>
          <w:sz w:val="24"/>
          <w:szCs w:val="24"/>
        </w:rPr>
        <w:t xml:space="preserve"> dentro de la actuación, </w:t>
      </w:r>
      <w:r w:rsidR="0071050C" w:rsidRPr="00D44B8F">
        <w:rPr>
          <w:rFonts w:ascii="Arial" w:hAnsi="Arial" w:cs="Arial"/>
          <w:sz w:val="24"/>
          <w:szCs w:val="24"/>
        </w:rPr>
        <w:t xml:space="preserve">y con base en ello, fue que </w:t>
      </w:r>
      <w:r w:rsidR="00470764" w:rsidRPr="00D44B8F">
        <w:rPr>
          <w:rFonts w:ascii="Arial" w:hAnsi="Arial" w:cs="Arial"/>
          <w:sz w:val="24"/>
          <w:szCs w:val="24"/>
        </w:rPr>
        <w:t xml:space="preserve">se </w:t>
      </w:r>
      <w:r w:rsidR="00312ABC" w:rsidRPr="00D44B8F">
        <w:rPr>
          <w:rFonts w:ascii="Arial" w:hAnsi="Arial" w:cs="Arial"/>
          <w:sz w:val="24"/>
          <w:szCs w:val="24"/>
        </w:rPr>
        <w:t xml:space="preserve">modificó la competencia </w:t>
      </w:r>
      <w:r w:rsidRPr="00D44B8F">
        <w:rPr>
          <w:rFonts w:ascii="Arial" w:hAnsi="Arial" w:cs="Arial"/>
          <w:sz w:val="24"/>
          <w:szCs w:val="24"/>
        </w:rPr>
        <w:t xml:space="preserve">para </w:t>
      </w:r>
      <w:r w:rsidR="009126AA" w:rsidRPr="00D44B8F">
        <w:rPr>
          <w:rFonts w:ascii="Arial" w:hAnsi="Arial" w:cs="Arial"/>
          <w:sz w:val="24"/>
          <w:szCs w:val="24"/>
        </w:rPr>
        <w:t xml:space="preserve">continuar conociendo </w:t>
      </w:r>
      <w:r w:rsidR="00730A92" w:rsidRPr="00D44B8F">
        <w:rPr>
          <w:rFonts w:ascii="Arial" w:hAnsi="Arial" w:cs="Arial"/>
          <w:sz w:val="24"/>
          <w:szCs w:val="24"/>
        </w:rPr>
        <w:t xml:space="preserve">del </w:t>
      </w:r>
      <w:r w:rsidRPr="00D44B8F">
        <w:rPr>
          <w:rFonts w:ascii="Arial" w:hAnsi="Arial" w:cs="Arial"/>
          <w:sz w:val="24"/>
          <w:szCs w:val="24"/>
        </w:rPr>
        <w:t xml:space="preserve">proceso, al haber variado el valor del objeto material del </w:t>
      </w:r>
      <w:r w:rsidR="006C5E6F" w:rsidRPr="00D44B8F">
        <w:rPr>
          <w:rFonts w:ascii="Arial" w:hAnsi="Arial" w:cs="Arial"/>
          <w:sz w:val="24"/>
          <w:szCs w:val="24"/>
        </w:rPr>
        <w:t>delito a $</w:t>
      </w:r>
      <w:r w:rsidRPr="00D44B8F">
        <w:rPr>
          <w:rFonts w:ascii="Arial" w:hAnsi="Arial" w:cs="Arial"/>
          <w:sz w:val="24"/>
          <w:szCs w:val="24"/>
        </w:rPr>
        <w:t>14</w:t>
      </w:r>
      <w:r w:rsidR="00312ABC" w:rsidRPr="00D44B8F">
        <w:rPr>
          <w:rFonts w:ascii="Arial" w:hAnsi="Arial" w:cs="Arial"/>
          <w:sz w:val="24"/>
          <w:szCs w:val="24"/>
        </w:rPr>
        <w:t>1</w:t>
      </w:r>
      <w:r w:rsidRPr="00D44B8F">
        <w:rPr>
          <w:rFonts w:ascii="Arial" w:hAnsi="Arial" w:cs="Arial"/>
          <w:sz w:val="24"/>
          <w:szCs w:val="24"/>
        </w:rPr>
        <w:t>.000.000</w:t>
      </w:r>
      <w:r w:rsidR="00312ABC" w:rsidRPr="00D44B8F">
        <w:rPr>
          <w:rFonts w:ascii="Arial" w:hAnsi="Arial" w:cs="Arial"/>
          <w:sz w:val="24"/>
          <w:szCs w:val="24"/>
        </w:rPr>
        <w:t xml:space="preserve">, lo que conllevó </w:t>
      </w:r>
      <w:r w:rsidR="00730A92" w:rsidRPr="00D44B8F">
        <w:rPr>
          <w:rFonts w:ascii="Arial" w:hAnsi="Arial" w:cs="Arial"/>
          <w:sz w:val="24"/>
          <w:szCs w:val="24"/>
        </w:rPr>
        <w:t xml:space="preserve">a que se solicitaran </w:t>
      </w:r>
      <w:r w:rsidR="00312ABC" w:rsidRPr="00D44B8F">
        <w:rPr>
          <w:rFonts w:ascii="Arial" w:hAnsi="Arial" w:cs="Arial"/>
          <w:sz w:val="24"/>
          <w:szCs w:val="24"/>
        </w:rPr>
        <w:t xml:space="preserve">audiencias de ampliación de </w:t>
      </w:r>
      <w:r w:rsidR="00730A92" w:rsidRPr="00D44B8F">
        <w:rPr>
          <w:rFonts w:ascii="Arial" w:hAnsi="Arial" w:cs="Arial"/>
          <w:sz w:val="24"/>
          <w:szCs w:val="24"/>
        </w:rPr>
        <w:t xml:space="preserve">la </w:t>
      </w:r>
      <w:r w:rsidR="00312ABC" w:rsidRPr="00D44B8F">
        <w:rPr>
          <w:rFonts w:ascii="Arial" w:hAnsi="Arial" w:cs="Arial"/>
          <w:sz w:val="24"/>
          <w:szCs w:val="24"/>
        </w:rPr>
        <w:t xml:space="preserve">imputación basadas en manifestaciones de la </w:t>
      </w:r>
      <w:r w:rsidR="0071050C" w:rsidRPr="00D44B8F">
        <w:rPr>
          <w:rFonts w:ascii="Arial" w:hAnsi="Arial" w:cs="Arial"/>
          <w:sz w:val="24"/>
          <w:szCs w:val="24"/>
        </w:rPr>
        <w:t>señora Villegas de Ospina.</w:t>
      </w:r>
    </w:p>
    <w:p w:rsidR="006C5E6F" w:rsidRPr="00D44B8F" w:rsidRDefault="006C5E6F" w:rsidP="00D44B8F">
      <w:pPr>
        <w:pStyle w:val="Sinespaciado"/>
        <w:spacing w:line="288" w:lineRule="auto"/>
        <w:ind w:left="720"/>
        <w:jc w:val="both"/>
        <w:rPr>
          <w:rFonts w:ascii="Arial" w:hAnsi="Arial" w:cs="Arial"/>
          <w:sz w:val="24"/>
          <w:szCs w:val="24"/>
        </w:rPr>
      </w:pPr>
    </w:p>
    <w:p w:rsidR="00231E87" w:rsidRPr="00D44B8F" w:rsidRDefault="00312ABC" w:rsidP="00D44B8F">
      <w:pPr>
        <w:pStyle w:val="Sinespaciado"/>
        <w:numPr>
          <w:ilvl w:val="0"/>
          <w:numId w:val="33"/>
        </w:numPr>
        <w:spacing w:line="288" w:lineRule="auto"/>
        <w:jc w:val="both"/>
        <w:rPr>
          <w:rFonts w:ascii="Arial" w:hAnsi="Arial" w:cs="Arial"/>
          <w:sz w:val="24"/>
          <w:szCs w:val="24"/>
        </w:rPr>
      </w:pPr>
      <w:r w:rsidRPr="00D44B8F">
        <w:rPr>
          <w:rFonts w:ascii="Arial" w:hAnsi="Arial" w:cs="Arial"/>
          <w:sz w:val="24"/>
          <w:szCs w:val="24"/>
        </w:rPr>
        <w:t xml:space="preserve">En la </w:t>
      </w:r>
      <w:r w:rsidR="00FF15DC" w:rsidRPr="00D44B8F">
        <w:rPr>
          <w:rFonts w:ascii="Arial" w:hAnsi="Arial" w:cs="Arial"/>
          <w:sz w:val="24"/>
          <w:szCs w:val="24"/>
        </w:rPr>
        <w:t xml:space="preserve">audiencia </w:t>
      </w:r>
      <w:r w:rsidRPr="00D44B8F">
        <w:rPr>
          <w:rFonts w:ascii="Arial" w:hAnsi="Arial" w:cs="Arial"/>
          <w:sz w:val="24"/>
          <w:szCs w:val="24"/>
        </w:rPr>
        <w:t xml:space="preserve">de formulación de acusación se le </w:t>
      </w:r>
      <w:r w:rsidR="00FF15DC" w:rsidRPr="00D44B8F">
        <w:rPr>
          <w:rFonts w:ascii="Arial" w:hAnsi="Arial" w:cs="Arial"/>
          <w:sz w:val="24"/>
          <w:szCs w:val="24"/>
        </w:rPr>
        <w:t>concedió la palabra a todos los sujetos procesales para que se pron</w:t>
      </w:r>
      <w:r w:rsidR="006C5E6F" w:rsidRPr="00D44B8F">
        <w:rPr>
          <w:rFonts w:ascii="Arial" w:hAnsi="Arial" w:cs="Arial"/>
          <w:sz w:val="24"/>
          <w:szCs w:val="24"/>
        </w:rPr>
        <w:t xml:space="preserve">unciaran sobre los temas </w:t>
      </w:r>
      <w:r w:rsidR="00FF15DC" w:rsidRPr="00D44B8F">
        <w:rPr>
          <w:rFonts w:ascii="Arial" w:hAnsi="Arial" w:cs="Arial"/>
          <w:sz w:val="24"/>
          <w:szCs w:val="24"/>
        </w:rPr>
        <w:t xml:space="preserve">de </w:t>
      </w:r>
      <w:r w:rsidR="009126AA" w:rsidRPr="00D44B8F">
        <w:rPr>
          <w:rFonts w:ascii="Arial" w:hAnsi="Arial" w:cs="Arial"/>
          <w:sz w:val="24"/>
          <w:szCs w:val="24"/>
        </w:rPr>
        <w:t xml:space="preserve">incompetencia, impedimentos, recusaciones, nulidades y observaciones al escrito de acusación, </w:t>
      </w:r>
      <w:r w:rsidR="00231E87" w:rsidRPr="00D44B8F">
        <w:rPr>
          <w:rFonts w:ascii="Arial" w:hAnsi="Arial" w:cs="Arial"/>
          <w:sz w:val="24"/>
          <w:szCs w:val="24"/>
        </w:rPr>
        <w:t xml:space="preserve">y el representante de la víctima </w:t>
      </w:r>
      <w:r w:rsidRPr="00D44B8F">
        <w:rPr>
          <w:rFonts w:ascii="Arial" w:hAnsi="Arial" w:cs="Arial"/>
          <w:sz w:val="24"/>
          <w:szCs w:val="24"/>
        </w:rPr>
        <w:t>quien ya</w:t>
      </w:r>
      <w:r w:rsidR="006C5E6F" w:rsidRPr="00D44B8F">
        <w:rPr>
          <w:rFonts w:ascii="Arial" w:hAnsi="Arial" w:cs="Arial"/>
          <w:sz w:val="24"/>
          <w:szCs w:val="24"/>
        </w:rPr>
        <w:t xml:space="preserve"> venía actuando en el proceso, </w:t>
      </w:r>
      <w:r w:rsidR="00231E87" w:rsidRPr="00D44B8F">
        <w:rPr>
          <w:rFonts w:ascii="Arial" w:hAnsi="Arial" w:cs="Arial"/>
          <w:sz w:val="24"/>
          <w:szCs w:val="24"/>
        </w:rPr>
        <w:t>no se pronunció,</w:t>
      </w:r>
      <w:r w:rsidRPr="00D44B8F">
        <w:rPr>
          <w:rFonts w:ascii="Arial" w:hAnsi="Arial" w:cs="Arial"/>
          <w:sz w:val="24"/>
          <w:szCs w:val="24"/>
        </w:rPr>
        <w:t xml:space="preserve"> ni pidió pruebas </w:t>
      </w:r>
      <w:r w:rsidR="00DC792E" w:rsidRPr="00D44B8F">
        <w:rPr>
          <w:rFonts w:ascii="Arial" w:hAnsi="Arial" w:cs="Arial"/>
          <w:sz w:val="24"/>
          <w:szCs w:val="24"/>
        </w:rPr>
        <w:t xml:space="preserve">complementarias a </w:t>
      </w:r>
      <w:r w:rsidRPr="00D44B8F">
        <w:rPr>
          <w:rFonts w:ascii="Arial" w:hAnsi="Arial" w:cs="Arial"/>
          <w:sz w:val="24"/>
          <w:szCs w:val="24"/>
        </w:rPr>
        <w:t xml:space="preserve">través de la </w:t>
      </w:r>
      <w:proofErr w:type="spellStart"/>
      <w:r w:rsidRPr="00D44B8F">
        <w:rPr>
          <w:rFonts w:ascii="Arial" w:hAnsi="Arial" w:cs="Arial"/>
          <w:sz w:val="24"/>
          <w:szCs w:val="24"/>
        </w:rPr>
        <w:t>FGN</w:t>
      </w:r>
      <w:proofErr w:type="spellEnd"/>
      <w:r w:rsidRPr="00D44B8F">
        <w:rPr>
          <w:rFonts w:ascii="Arial" w:hAnsi="Arial" w:cs="Arial"/>
          <w:sz w:val="24"/>
          <w:szCs w:val="24"/>
        </w:rPr>
        <w:t xml:space="preserve">, </w:t>
      </w:r>
      <w:r w:rsidR="00FF15DC" w:rsidRPr="00D44B8F">
        <w:rPr>
          <w:rFonts w:ascii="Arial" w:hAnsi="Arial" w:cs="Arial"/>
          <w:sz w:val="24"/>
          <w:szCs w:val="24"/>
        </w:rPr>
        <w:t xml:space="preserve">por lo cual para </w:t>
      </w:r>
      <w:r w:rsidR="009126AA" w:rsidRPr="00D44B8F">
        <w:rPr>
          <w:rFonts w:ascii="Arial" w:hAnsi="Arial" w:cs="Arial"/>
          <w:sz w:val="24"/>
          <w:szCs w:val="24"/>
        </w:rPr>
        <w:t>decretar una nulidad</w:t>
      </w:r>
      <w:r w:rsidR="00FF15DC" w:rsidRPr="00D44B8F">
        <w:rPr>
          <w:rFonts w:ascii="Arial" w:hAnsi="Arial" w:cs="Arial"/>
          <w:sz w:val="24"/>
          <w:szCs w:val="24"/>
        </w:rPr>
        <w:t>, esta</w:t>
      </w:r>
      <w:r w:rsidR="006C5E6F" w:rsidRPr="00D44B8F">
        <w:rPr>
          <w:rFonts w:ascii="Arial" w:hAnsi="Arial" w:cs="Arial"/>
          <w:sz w:val="24"/>
          <w:szCs w:val="24"/>
        </w:rPr>
        <w:t xml:space="preserve"> debía tener carácter</w:t>
      </w:r>
      <w:r w:rsidR="009126AA" w:rsidRPr="00D44B8F">
        <w:rPr>
          <w:rFonts w:ascii="Arial" w:hAnsi="Arial" w:cs="Arial"/>
          <w:sz w:val="24"/>
          <w:szCs w:val="24"/>
        </w:rPr>
        <w:t xml:space="preserve"> sobreviniente</w:t>
      </w:r>
      <w:r w:rsidR="005C76EF" w:rsidRPr="00D44B8F">
        <w:rPr>
          <w:rFonts w:ascii="Arial" w:hAnsi="Arial" w:cs="Arial"/>
          <w:sz w:val="24"/>
          <w:szCs w:val="24"/>
        </w:rPr>
        <w:t xml:space="preserve">. </w:t>
      </w:r>
    </w:p>
    <w:p w:rsidR="006C5E6F" w:rsidRPr="00D44B8F" w:rsidRDefault="006C5E6F" w:rsidP="00D44B8F">
      <w:pPr>
        <w:pStyle w:val="Sinespaciado"/>
        <w:spacing w:line="288" w:lineRule="auto"/>
        <w:jc w:val="both"/>
        <w:rPr>
          <w:rFonts w:ascii="Arial" w:hAnsi="Arial" w:cs="Arial"/>
          <w:sz w:val="24"/>
          <w:szCs w:val="24"/>
        </w:rPr>
      </w:pPr>
    </w:p>
    <w:p w:rsidR="005C76EF" w:rsidRPr="00D44B8F" w:rsidRDefault="00231E87" w:rsidP="00D44B8F">
      <w:pPr>
        <w:pStyle w:val="Sinespaciado"/>
        <w:numPr>
          <w:ilvl w:val="0"/>
          <w:numId w:val="33"/>
        </w:numPr>
        <w:spacing w:line="288" w:lineRule="auto"/>
        <w:jc w:val="both"/>
        <w:rPr>
          <w:rFonts w:ascii="Arial" w:hAnsi="Arial" w:cs="Arial"/>
          <w:sz w:val="24"/>
          <w:szCs w:val="24"/>
        </w:rPr>
      </w:pPr>
      <w:r w:rsidRPr="00D44B8F">
        <w:rPr>
          <w:rFonts w:ascii="Arial" w:hAnsi="Arial" w:cs="Arial"/>
          <w:sz w:val="24"/>
          <w:szCs w:val="24"/>
        </w:rPr>
        <w:t>La víctima ha rendido entrevistas</w:t>
      </w:r>
      <w:r w:rsidR="005C76EF" w:rsidRPr="00D44B8F">
        <w:rPr>
          <w:rFonts w:ascii="Arial" w:hAnsi="Arial" w:cs="Arial"/>
          <w:sz w:val="24"/>
          <w:szCs w:val="24"/>
        </w:rPr>
        <w:t xml:space="preserve"> y el escenario para debatir los temas propuestos es el juicio oral</w:t>
      </w:r>
      <w:r w:rsidR="00312ABC" w:rsidRPr="00D44B8F">
        <w:rPr>
          <w:rFonts w:ascii="Arial" w:hAnsi="Arial" w:cs="Arial"/>
          <w:sz w:val="24"/>
          <w:szCs w:val="24"/>
        </w:rPr>
        <w:t>, donde la afectada podrá declarar sobre los hechos investigados.</w:t>
      </w:r>
    </w:p>
    <w:p w:rsidR="006C5E6F" w:rsidRPr="00D44B8F" w:rsidRDefault="006C5E6F" w:rsidP="00D44B8F">
      <w:pPr>
        <w:pStyle w:val="Sinespaciado"/>
        <w:spacing w:line="288" w:lineRule="auto"/>
        <w:jc w:val="both"/>
        <w:rPr>
          <w:rFonts w:ascii="Arial" w:hAnsi="Arial" w:cs="Arial"/>
          <w:sz w:val="24"/>
          <w:szCs w:val="24"/>
        </w:rPr>
      </w:pPr>
    </w:p>
    <w:p w:rsidR="00B8041D" w:rsidRPr="00D44B8F" w:rsidRDefault="005C76EF" w:rsidP="00D44B8F">
      <w:pPr>
        <w:pStyle w:val="Sinespaciado"/>
        <w:numPr>
          <w:ilvl w:val="0"/>
          <w:numId w:val="33"/>
        </w:numPr>
        <w:spacing w:line="288" w:lineRule="auto"/>
        <w:jc w:val="both"/>
        <w:rPr>
          <w:rFonts w:ascii="Arial" w:hAnsi="Arial" w:cs="Arial"/>
          <w:sz w:val="24"/>
          <w:szCs w:val="24"/>
        </w:rPr>
      </w:pPr>
      <w:r w:rsidRPr="00D44B8F">
        <w:rPr>
          <w:rFonts w:ascii="Arial" w:hAnsi="Arial" w:cs="Arial"/>
          <w:sz w:val="24"/>
          <w:szCs w:val="24"/>
        </w:rPr>
        <w:t xml:space="preserve">Hizo </w:t>
      </w:r>
      <w:r w:rsidR="009126AA" w:rsidRPr="00D44B8F">
        <w:rPr>
          <w:rFonts w:ascii="Arial" w:hAnsi="Arial" w:cs="Arial"/>
          <w:sz w:val="24"/>
          <w:szCs w:val="24"/>
        </w:rPr>
        <w:t>referencia a una decisión de</w:t>
      </w:r>
      <w:r w:rsidRPr="00D44B8F">
        <w:rPr>
          <w:rFonts w:ascii="Arial" w:hAnsi="Arial" w:cs="Arial"/>
          <w:sz w:val="24"/>
          <w:szCs w:val="24"/>
        </w:rPr>
        <w:t xml:space="preserve"> esta Sala del </w:t>
      </w:r>
      <w:r w:rsidR="006C5E6F" w:rsidRPr="00D44B8F">
        <w:rPr>
          <w:rFonts w:ascii="Arial" w:hAnsi="Arial" w:cs="Arial"/>
          <w:sz w:val="24"/>
          <w:szCs w:val="24"/>
        </w:rPr>
        <w:t>28 de febrero de 201</w:t>
      </w:r>
      <w:r w:rsidR="00CE68EF" w:rsidRPr="00D44B8F">
        <w:rPr>
          <w:rFonts w:ascii="Arial" w:hAnsi="Arial" w:cs="Arial"/>
          <w:sz w:val="24"/>
          <w:szCs w:val="24"/>
        </w:rPr>
        <w:t>8</w:t>
      </w:r>
      <w:r w:rsidR="006C5E6F" w:rsidRPr="00D44B8F">
        <w:rPr>
          <w:rFonts w:ascii="Arial" w:hAnsi="Arial" w:cs="Arial"/>
          <w:sz w:val="24"/>
          <w:szCs w:val="24"/>
        </w:rPr>
        <w:t xml:space="preserve">, </w:t>
      </w:r>
      <w:r w:rsidR="009126AA" w:rsidRPr="00D44B8F">
        <w:rPr>
          <w:rFonts w:ascii="Arial" w:hAnsi="Arial" w:cs="Arial"/>
          <w:sz w:val="24"/>
          <w:szCs w:val="24"/>
        </w:rPr>
        <w:t xml:space="preserve">radicación 66001 6030 2014 01777, </w:t>
      </w:r>
      <w:proofErr w:type="spellStart"/>
      <w:r w:rsidR="009126AA" w:rsidRPr="00D44B8F">
        <w:rPr>
          <w:rFonts w:ascii="Arial" w:hAnsi="Arial" w:cs="Arial"/>
          <w:sz w:val="24"/>
          <w:szCs w:val="24"/>
        </w:rPr>
        <w:t>M</w:t>
      </w:r>
      <w:r w:rsidR="00DC792E" w:rsidRPr="00D44B8F">
        <w:rPr>
          <w:rFonts w:ascii="Arial" w:hAnsi="Arial" w:cs="Arial"/>
          <w:sz w:val="24"/>
          <w:szCs w:val="24"/>
        </w:rPr>
        <w:t>.</w:t>
      </w:r>
      <w:r w:rsidR="009126AA" w:rsidRPr="00D44B8F">
        <w:rPr>
          <w:rFonts w:ascii="Arial" w:hAnsi="Arial" w:cs="Arial"/>
          <w:sz w:val="24"/>
          <w:szCs w:val="24"/>
        </w:rPr>
        <w:t>P</w:t>
      </w:r>
      <w:proofErr w:type="spellEnd"/>
      <w:r w:rsidR="009126AA" w:rsidRPr="00D44B8F">
        <w:rPr>
          <w:rFonts w:ascii="Arial" w:hAnsi="Arial" w:cs="Arial"/>
          <w:sz w:val="24"/>
          <w:szCs w:val="24"/>
        </w:rPr>
        <w:t xml:space="preserve"> Manuel </w:t>
      </w:r>
      <w:proofErr w:type="spellStart"/>
      <w:r w:rsidR="009126AA" w:rsidRPr="00D44B8F">
        <w:rPr>
          <w:rFonts w:ascii="Arial" w:hAnsi="Arial" w:cs="Arial"/>
          <w:sz w:val="24"/>
          <w:szCs w:val="24"/>
        </w:rPr>
        <w:t>Yarzagaray</w:t>
      </w:r>
      <w:proofErr w:type="spellEnd"/>
      <w:r w:rsidR="009126AA" w:rsidRPr="00D44B8F">
        <w:rPr>
          <w:rFonts w:ascii="Arial" w:hAnsi="Arial" w:cs="Arial"/>
          <w:sz w:val="24"/>
          <w:szCs w:val="24"/>
        </w:rPr>
        <w:t xml:space="preserve"> Bandera, d</w:t>
      </w:r>
      <w:r w:rsidR="00020F1C" w:rsidRPr="00D44B8F">
        <w:rPr>
          <w:rFonts w:ascii="Arial" w:hAnsi="Arial" w:cs="Arial"/>
          <w:sz w:val="24"/>
          <w:szCs w:val="24"/>
        </w:rPr>
        <w:t>onde se d</w:t>
      </w:r>
      <w:r w:rsidR="009256A8" w:rsidRPr="00D44B8F">
        <w:rPr>
          <w:rFonts w:ascii="Arial" w:hAnsi="Arial" w:cs="Arial"/>
          <w:sz w:val="24"/>
          <w:szCs w:val="24"/>
        </w:rPr>
        <w:t xml:space="preserve">ecidió un caso que guardaba semejanza, </w:t>
      </w:r>
      <w:r w:rsidR="00DC792E" w:rsidRPr="00D44B8F">
        <w:rPr>
          <w:rFonts w:ascii="Arial" w:hAnsi="Arial" w:cs="Arial"/>
          <w:sz w:val="24"/>
          <w:szCs w:val="24"/>
        </w:rPr>
        <w:t>en el sentido de haberse solicitado una declaratoria de nulidad de un proceso en la audiencia preparatoria y se mencionó el principio de preclusión de los actos procesales</w:t>
      </w:r>
      <w:r w:rsidR="009302E4" w:rsidRPr="00D44B8F">
        <w:rPr>
          <w:rFonts w:ascii="Arial" w:hAnsi="Arial" w:cs="Arial"/>
          <w:sz w:val="24"/>
          <w:szCs w:val="24"/>
        </w:rPr>
        <w:t>, por no haber</w:t>
      </w:r>
      <w:r w:rsidR="009256A8" w:rsidRPr="00D44B8F">
        <w:rPr>
          <w:rFonts w:ascii="Arial" w:hAnsi="Arial" w:cs="Arial"/>
          <w:sz w:val="24"/>
          <w:szCs w:val="24"/>
        </w:rPr>
        <w:t>se</w:t>
      </w:r>
      <w:r w:rsidR="009302E4" w:rsidRPr="00D44B8F">
        <w:rPr>
          <w:rFonts w:ascii="Arial" w:hAnsi="Arial" w:cs="Arial"/>
          <w:sz w:val="24"/>
          <w:szCs w:val="24"/>
        </w:rPr>
        <w:t xml:space="preserve"> hecho esa solicitud en la audiencia de formulación de acusación.</w:t>
      </w:r>
      <w:r w:rsidR="00CF51B5" w:rsidRPr="00D44B8F">
        <w:rPr>
          <w:rFonts w:ascii="Arial" w:hAnsi="Arial" w:cs="Arial"/>
          <w:sz w:val="24"/>
          <w:szCs w:val="24"/>
        </w:rPr>
        <w:t xml:space="preserve"> </w:t>
      </w:r>
    </w:p>
    <w:p w:rsidR="00B8041D" w:rsidRPr="00D44B8F" w:rsidRDefault="00B8041D" w:rsidP="00D44B8F">
      <w:pPr>
        <w:pStyle w:val="Prrafodelista"/>
        <w:spacing w:line="288" w:lineRule="auto"/>
        <w:rPr>
          <w:rFonts w:ascii="Arial" w:hAnsi="Arial" w:cs="Arial"/>
          <w:sz w:val="24"/>
          <w:szCs w:val="24"/>
        </w:rPr>
      </w:pPr>
    </w:p>
    <w:p w:rsidR="009302E4" w:rsidRPr="00D44B8F" w:rsidRDefault="00CF51B5" w:rsidP="00D44B8F">
      <w:pPr>
        <w:pStyle w:val="Sinespaciado"/>
        <w:numPr>
          <w:ilvl w:val="0"/>
          <w:numId w:val="33"/>
        </w:numPr>
        <w:spacing w:line="288" w:lineRule="auto"/>
        <w:jc w:val="both"/>
        <w:rPr>
          <w:rFonts w:ascii="Arial" w:hAnsi="Arial" w:cs="Arial"/>
          <w:sz w:val="24"/>
          <w:szCs w:val="24"/>
        </w:rPr>
      </w:pPr>
      <w:r w:rsidRPr="00D44B8F">
        <w:rPr>
          <w:rFonts w:ascii="Arial" w:hAnsi="Arial" w:cs="Arial"/>
          <w:sz w:val="24"/>
          <w:szCs w:val="24"/>
        </w:rPr>
        <w:t>Agregó que en este caso se habían garantizado todos los derechos de la víctima</w:t>
      </w:r>
      <w:r w:rsidR="00B8041D" w:rsidRPr="00D44B8F">
        <w:rPr>
          <w:rFonts w:ascii="Arial" w:hAnsi="Arial" w:cs="Arial"/>
          <w:sz w:val="24"/>
          <w:szCs w:val="24"/>
        </w:rPr>
        <w:t>, por lo cual negó la nulidad solicitada.</w:t>
      </w:r>
      <w:r w:rsidRPr="00D44B8F">
        <w:rPr>
          <w:rFonts w:ascii="Arial" w:hAnsi="Arial" w:cs="Arial"/>
          <w:sz w:val="24"/>
          <w:szCs w:val="24"/>
        </w:rPr>
        <w:t xml:space="preserve"> </w:t>
      </w:r>
    </w:p>
    <w:p w:rsidR="00F22FF2" w:rsidRPr="00D44B8F" w:rsidRDefault="00F22FF2" w:rsidP="00D44B8F">
      <w:pPr>
        <w:pStyle w:val="Sinespaciado"/>
        <w:spacing w:line="288" w:lineRule="auto"/>
        <w:jc w:val="both"/>
        <w:rPr>
          <w:rFonts w:ascii="Arial" w:hAnsi="Arial" w:cs="Arial"/>
          <w:sz w:val="24"/>
          <w:szCs w:val="24"/>
        </w:rPr>
      </w:pPr>
    </w:p>
    <w:p w:rsidR="00C452BA" w:rsidRPr="00D44B8F" w:rsidRDefault="00C452BA" w:rsidP="00D44B8F">
      <w:pPr>
        <w:pStyle w:val="Sinespaciado"/>
        <w:spacing w:line="288" w:lineRule="auto"/>
        <w:jc w:val="center"/>
        <w:rPr>
          <w:rFonts w:ascii="Arial" w:hAnsi="Arial" w:cs="Arial"/>
          <w:sz w:val="24"/>
          <w:szCs w:val="24"/>
        </w:rPr>
      </w:pPr>
      <w:r w:rsidRPr="00D44B8F">
        <w:rPr>
          <w:rFonts w:ascii="Arial" w:hAnsi="Arial" w:cs="Arial"/>
          <w:sz w:val="24"/>
          <w:szCs w:val="24"/>
        </w:rPr>
        <w:t>4.</w:t>
      </w:r>
      <w:r w:rsidR="00814ECA" w:rsidRPr="00D44B8F">
        <w:rPr>
          <w:rFonts w:ascii="Arial" w:hAnsi="Arial" w:cs="Arial"/>
          <w:sz w:val="24"/>
          <w:szCs w:val="24"/>
        </w:rPr>
        <w:t xml:space="preserve"> </w:t>
      </w:r>
      <w:r w:rsidRPr="00D44B8F">
        <w:rPr>
          <w:rFonts w:ascii="Arial" w:hAnsi="Arial" w:cs="Arial"/>
          <w:sz w:val="24"/>
          <w:szCs w:val="24"/>
        </w:rPr>
        <w:t>SOBRE LOS RECURSOS PROPUESTOS.</w:t>
      </w:r>
    </w:p>
    <w:p w:rsidR="00C452BA" w:rsidRPr="00D44B8F" w:rsidRDefault="00C452BA" w:rsidP="00D44B8F">
      <w:pPr>
        <w:pStyle w:val="Sinespaciado"/>
        <w:spacing w:line="288" w:lineRule="auto"/>
        <w:jc w:val="both"/>
        <w:rPr>
          <w:rFonts w:ascii="Arial" w:hAnsi="Arial" w:cs="Arial"/>
          <w:sz w:val="24"/>
          <w:szCs w:val="24"/>
        </w:rPr>
      </w:pPr>
    </w:p>
    <w:p w:rsidR="00273920" w:rsidRDefault="00273920"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4.1 </w:t>
      </w:r>
      <w:r w:rsidR="005C76EF" w:rsidRPr="00D44B8F">
        <w:rPr>
          <w:rFonts w:ascii="Arial" w:hAnsi="Arial" w:cs="Arial"/>
          <w:sz w:val="24"/>
          <w:szCs w:val="24"/>
        </w:rPr>
        <w:t xml:space="preserve">APODERADO DE </w:t>
      </w:r>
      <w:r w:rsidR="006C5E6F" w:rsidRPr="00D44B8F">
        <w:rPr>
          <w:rFonts w:ascii="Arial" w:hAnsi="Arial" w:cs="Arial"/>
          <w:sz w:val="24"/>
          <w:szCs w:val="24"/>
        </w:rPr>
        <w:t>LA VÍCTIMA</w:t>
      </w:r>
      <w:r w:rsidRPr="00D44B8F">
        <w:rPr>
          <w:rFonts w:ascii="Arial" w:hAnsi="Arial" w:cs="Arial"/>
          <w:sz w:val="24"/>
          <w:szCs w:val="24"/>
        </w:rPr>
        <w:t xml:space="preserve"> CARMEN </w:t>
      </w:r>
      <w:proofErr w:type="spellStart"/>
      <w:r w:rsidRPr="00D44B8F">
        <w:rPr>
          <w:rFonts w:ascii="Arial" w:hAnsi="Arial" w:cs="Arial"/>
          <w:sz w:val="24"/>
          <w:szCs w:val="24"/>
        </w:rPr>
        <w:t>EDILIA</w:t>
      </w:r>
      <w:proofErr w:type="spellEnd"/>
      <w:r w:rsidRPr="00D44B8F">
        <w:rPr>
          <w:rFonts w:ascii="Arial" w:hAnsi="Arial" w:cs="Arial"/>
          <w:sz w:val="24"/>
          <w:szCs w:val="24"/>
        </w:rPr>
        <w:t xml:space="preserve"> VILLEGAS DE OSPINA </w:t>
      </w:r>
      <w:r w:rsidR="006C5E6F" w:rsidRPr="00D44B8F">
        <w:rPr>
          <w:rFonts w:ascii="Arial" w:hAnsi="Arial" w:cs="Arial"/>
          <w:sz w:val="24"/>
          <w:szCs w:val="24"/>
        </w:rPr>
        <w:t>(R</w:t>
      </w:r>
      <w:r w:rsidR="00814ECA" w:rsidRPr="00D44B8F">
        <w:rPr>
          <w:rFonts w:ascii="Arial" w:hAnsi="Arial" w:cs="Arial"/>
          <w:sz w:val="24"/>
          <w:szCs w:val="24"/>
        </w:rPr>
        <w:t>ecurrente</w:t>
      </w:r>
      <w:r w:rsidR="00C452BA" w:rsidRPr="00D44B8F">
        <w:rPr>
          <w:rFonts w:ascii="Arial" w:hAnsi="Arial" w:cs="Arial"/>
          <w:sz w:val="24"/>
          <w:szCs w:val="24"/>
        </w:rPr>
        <w:t xml:space="preserve">) </w:t>
      </w:r>
      <w:r w:rsidR="00803486" w:rsidRPr="00D44B8F">
        <w:rPr>
          <w:rFonts w:ascii="Arial" w:hAnsi="Arial" w:cs="Arial"/>
          <w:sz w:val="24"/>
          <w:szCs w:val="24"/>
        </w:rPr>
        <w:t>(</w:t>
      </w:r>
      <w:r w:rsidR="006C5E6F" w:rsidRPr="00D44B8F">
        <w:rPr>
          <w:rFonts w:ascii="Arial" w:hAnsi="Arial" w:cs="Arial"/>
          <w:sz w:val="24"/>
          <w:szCs w:val="24"/>
        </w:rPr>
        <w:t>Sinopsis</w:t>
      </w:r>
      <w:r w:rsidR="00803486" w:rsidRPr="00D44B8F">
        <w:rPr>
          <w:rFonts w:ascii="Arial" w:hAnsi="Arial" w:cs="Arial"/>
          <w:sz w:val="24"/>
          <w:szCs w:val="24"/>
        </w:rPr>
        <w:t xml:space="preserve">) </w:t>
      </w:r>
    </w:p>
    <w:p w:rsidR="00D44B8F" w:rsidRPr="00D44B8F" w:rsidRDefault="00D44B8F" w:rsidP="00D44B8F">
      <w:pPr>
        <w:pStyle w:val="Sinespaciado"/>
        <w:spacing w:line="288" w:lineRule="auto"/>
        <w:jc w:val="both"/>
        <w:rPr>
          <w:rFonts w:ascii="Arial" w:hAnsi="Arial" w:cs="Arial"/>
          <w:sz w:val="24"/>
          <w:szCs w:val="24"/>
        </w:rPr>
      </w:pPr>
    </w:p>
    <w:p w:rsidR="0095562B" w:rsidRPr="00D44B8F" w:rsidRDefault="00D2177A"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 xml:space="preserve">No </w:t>
      </w:r>
      <w:r w:rsidR="00273920" w:rsidRPr="00D44B8F">
        <w:rPr>
          <w:rFonts w:ascii="Arial" w:hAnsi="Arial" w:cs="Arial"/>
          <w:sz w:val="24"/>
          <w:szCs w:val="24"/>
        </w:rPr>
        <w:t>manifestó que su prohijada no</w:t>
      </w:r>
      <w:r w:rsidR="00F676F5" w:rsidRPr="00D44B8F">
        <w:rPr>
          <w:rFonts w:ascii="Arial" w:hAnsi="Arial" w:cs="Arial"/>
          <w:sz w:val="24"/>
          <w:szCs w:val="24"/>
        </w:rPr>
        <w:t xml:space="preserve"> </w:t>
      </w:r>
      <w:r w:rsidR="00305D6D" w:rsidRPr="00D44B8F">
        <w:rPr>
          <w:rFonts w:ascii="Arial" w:hAnsi="Arial" w:cs="Arial"/>
          <w:sz w:val="24"/>
          <w:szCs w:val="24"/>
        </w:rPr>
        <w:t>hubiera sido escuchada</w:t>
      </w:r>
      <w:r w:rsidR="00CF51B5" w:rsidRPr="00D44B8F">
        <w:rPr>
          <w:rFonts w:ascii="Arial" w:hAnsi="Arial" w:cs="Arial"/>
          <w:sz w:val="24"/>
          <w:szCs w:val="24"/>
        </w:rPr>
        <w:t xml:space="preserve">, </w:t>
      </w:r>
      <w:r w:rsidRPr="00D44B8F">
        <w:rPr>
          <w:rFonts w:ascii="Arial" w:hAnsi="Arial" w:cs="Arial"/>
          <w:sz w:val="24"/>
          <w:szCs w:val="24"/>
        </w:rPr>
        <w:t xml:space="preserve">sino que no le preguntaron si </w:t>
      </w:r>
      <w:r w:rsidR="00FE7B48" w:rsidRPr="00D44B8F">
        <w:rPr>
          <w:rFonts w:ascii="Arial" w:hAnsi="Arial" w:cs="Arial"/>
          <w:sz w:val="24"/>
          <w:szCs w:val="24"/>
        </w:rPr>
        <w:t xml:space="preserve">tenía pruebas que aportar a </w:t>
      </w:r>
      <w:r w:rsidR="001A2DE2" w:rsidRPr="00D44B8F">
        <w:rPr>
          <w:rFonts w:ascii="Arial" w:hAnsi="Arial" w:cs="Arial"/>
          <w:sz w:val="24"/>
          <w:szCs w:val="24"/>
        </w:rPr>
        <w:t xml:space="preserve">fin de </w:t>
      </w:r>
      <w:r w:rsidR="00FE7B48" w:rsidRPr="00D44B8F">
        <w:rPr>
          <w:rFonts w:ascii="Arial" w:hAnsi="Arial" w:cs="Arial"/>
          <w:sz w:val="24"/>
          <w:szCs w:val="24"/>
        </w:rPr>
        <w:t>de</w:t>
      </w:r>
      <w:r w:rsidR="00FA3550" w:rsidRPr="00D44B8F">
        <w:rPr>
          <w:rFonts w:ascii="Arial" w:hAnsi="Arial" w:cs="Arial"/>
          <w:sz w:val="24"/>
          <w:szCs w:val="24"/>
        </w:rPr>
        <w:t>mostrar</w:t>
      </w:r>
      <w:r w:rsidRPr="00D44B8F">
        <w:rPr>
          <w:rFonts w:ascii="Arial" w:hAnsi="Arial" w:cs="Arial"/>
          <w:sz w:val="24"/>
          <w:szCs w:val="24"/>
        </w:rPr>
        <w:t xml:space="preserve"> el valor de lo que le hurtaron, </w:t>
      </w:r>
      <w:r w:rsidR="0095562B" w:rsidRPr="00D44B8F">
        <w:rPr>
          <w:rFonts w:ascii="Arial" w:hAnsi="Arial" w:cs="Arial"/>
          <w:sz w:val="24"/>
          <w:szCs w:val="24"/>
        </w:rPr>
        <w:t xml:space="preserve">fuera de que el juez no le concedió el uso de la </w:t>
      </w:r>
      <w:r w:rsidR="00FE7B48" w:rsidRPr="00D44B8F">
        <w:rPr>
          <w:rFonts w:ascii="Arial" w:hAnsi="Arial" w:cs="Arial"/>
          <w:sz w:val="24"/>
          <w:szCs w:val="24"/>
        </w:rPr>
        <w:t xml:space="preserve">palabra en la </w:t>
      </w:r>
      <w:r w:rsidR="00FE7B48" w:rsidRPr="00D44B8F">
        <w:rPr>
          <w:rFonts w:ascii="Arial" w:hAnsi="Arial" w:cs="Arial"/>
          <w:sz w:val="24"/>
          <w:szCs w:val="24"/>
        </w:rPr>
        <w:lastRenderedPageBreak/>
        <w:t xml:space="preserve">audiencia de formulación de acusación, </w:t>
      </w:r>
      <w:r w:rsidR="0095562B" w:rsidRPr="00D44B8F">
        <w:rPr>
          <w:rFonts w:ascii="Arial" w:hAnsi="Arial" w:cs="Arial"/>
          <w:sz w:val="24"/>
          <w:szCs w:val="24"/>
        </w:rPr>
        <w:t xml:space="preserve">ni la </w:t>
      </w:r>
      <w:proofErr w:type="spellStart"/>
      <w:r w:rsidR="0095562B" w:rsidRPr="00D44B8F">
        <w:rPr>
          <w:rFonts w:ascii="Arial" w:hAnsi="Arial" w:cs="Arial"/>
          <w:sz w:val="24"/>
          <w:szCs w:val="24"/>
        </w:rPr>
        <w:t>FGN</w:t>
      </w:r>
      <w:proofErr w:type="spellEnd"/>
      <w:r w:rsidR="0095562B" w:rsidRPr="00D44B8F">
        <w:rPr>
          <w:rFonts w:ascii="Arial" w:hAnsi="Arial" w:cs="Arial"/>
          <w:sz w:val="24"/>
          <w:szCs w:val="24"/>
        </w:rPr>
        <w:t xml:space="preserve"> había llamado a su mandante para preguntarle de que pruebas disponía, ya que solo fue citada para una audiencia de conciliación.</w:t>
      </w:r>
    </w:p>
    <w:p w:rsidR="005472B5" w:rsidRPr="00D44B8F" w:rsidRDefault="005472B5" w:rsidP="00D44B8F">
      <w:pPr>
        <w:pStyle w:val="Sinespaciado"/>
        <w:spacing w:line="288" w:lineRule="auto"/>
        <w:jc w:val="both"/>
        <w:rPr>
          <w:rFonts w:ascii="Arial" w:hAnsi="Arial" w:cs="Arial"/>
          <w:sz w:val="24"/>
          <w:szCs w:val="24"/>
        </w:rPr>
      </w:pPr>
    </w:p>
    <w:p w:rsidR="00D2177A" w:rsidRPr="00D44B8F" w:rsidRDefault="00305D6D"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4.2 DELEGADA </w:t>
      </w:r>
      <w:proofErr w:type="spellStart"/>
      <w:r w:rsidRPr="00D44B8F">
        <w:rPr>
          <w:rFonts w:ascii="Arial" w:hAnsi="Arial" w:cs="Arial"/>
          <w:sz w:val="24"/>
          <w:szCs w:val="24"/>
        </w:rPr>
        <w:t>FGN</w:t>
      </w:r>
      <w:proofErr w:type="spellEnd"/>
      <w:r w:rsidRPr="00D44B8F">
        <w:rPr>
          <w:rFonts w:ascii="Arial" w:hAnsi="Arial" w:cs="Arial"/>
          <w:sz w:val="24"/>
          <w:szCs w:val="24"/>
        </w:rPr>
        <w:t xml:space="preserve"> (No recurrente)</w:t>
      </w:r>
    </w:p>
    <w:p w:rsidR="00D2177A" w:rsidRPr="00D44B8F" w:rsidRDefault="00D2177A" w:rsidP="00D44B8F">
      <w:pPr>
        <w:pStyle w:val="Sinespaciado"/>
        <w:spacing w:line="288" w:lineRule="auto"/>
        <w:ind w:left="720"/>
        <w:jc w:val="both"/>
        <w:rPr>
          <w:rFonts w:ascii="Arial" w:hAnsi="Arial" w:cs="Arial"/>
          <w:sz w:val="24"/>
          <w:szCs w:val="24"/>
        </w:rPr>
      </w:pPr>
    </w:p>
    <w:p w:rsidR="0095562B" w:rsidRPr="00D44B8F" w:rsidRDefault="00D2177A"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 xml:space="preserve">No </w:t>
      </w:r>
      <w:r w:rsidR="005472B5" w:rsidRPr="00D44B8F">
        <w:rPr>
          <w:rFonts w:ascii="Arial" w:hAnsi="Arial" w:cs="Arial"/>
          <w:sz w:val="24"/>
          <w:szCs w:val="24"/>
        </w:rPr>
        <w:t>comparte lo dicho por el recurrente</w:t>
      </w:r>
      <w:r w:rsidR="0095562B" w:rsidRPr="00D44B8F">
        <w:rPr>
          <w:rFonts w:ascii="Arial" w:hAnsi="Arial" w:cs="Arial"/>
          <w:sz w:val="24"/>
          <w:szCs w:val="24"/>
        </w:rPr>
        <w:t xml:space="preserve">, por lo cual pide que se confirme la decisión recurrida, ya que el apoderado de la víctima nunca se comunicó con la </w:t>
      </w:r>
      <w:proofErr w:type="spellStart"/>
      <w:r w:rsidR="0095562B" w:rsidRPr="00D44B8F">
        <w:rPr>
          <w:rFonts w:ascii="Arial" w:hAnsi="Arial" w:cs="Arial"/>
          <w:sz w:val="24"/>
          <w:szCs w:val="24"/>
        </w:rPr>
        <w:t>FGN</w:t>
      </w:r>
      <w:proofErr w:type="spellEnd"/>
      <w:r w:rsidR="0095562B" w:rsidRPr="00D44B8F">
        <w:rPr>
          <w:rFonts w:ascii="Arial" w:hAnsi="Arial" w:cs="Arial"/>
          <w:sz w:val="24"/>
          <w:szCs w:val="24"/>
        </w:rPr>
        <w:t xml:space="preserve"> para solicitar pruebas, ni invocó la nulidad </w:t>
      </w:r>
      <w:r w:rsidR="00305D6D" w:rsidRPr="00D44B8F">
        <w:rPr>
          <w:rFonts w:ascii="Arial" w:hAnsi="Arial" w:cs="Arial"/>
          <w:sz w:val="24"/>
          <w:szCs w:val="24"/>
        </w:rPr>
        <w:t xml:space="preserve">en la audiencia de formulación </w:t>
      </w:r>
      <w:r w:rsidR="0095562B" w:rsidRPr="00D44B8F">
        <w:rPr>
          <w:rFonts w:ascii="Arial" w:hAnsi="Arial" w:cs="Arial"/>
          <w:sz w:val="24"/>
          <w:szCs w:val="24"/>
        </w:rPr>
        <w:t>de acusación y su representada fue escuchada hasta el punto de que se varió la competencia para conocer del proceso.</w:t>
      </w:r>
    </w:p>
    <w:p w:rsidR="005472B5" w:rsidRPr="00D44B8F" w:rsidRDefault="005472B5" w:rsidP="00D44B8F">
      <w:pPr>
        <w:pStyle w:val="Sinespaciado"/>
        <w:spacing w:line="288" w:lineRule="auto"/>
        <w:jc w:val="both"/>
        <w:rPr>
          <w:rFonts w:ascii="Arial" w:hAnsi="Arial" w:cs="Arial"/>
          <w:sz w:val="24"/>
          <w:szCs w:val="24"/>
        </w:rPr>
      </w:pPr>
    </w:p>
    <w:p w:rsidR="00D2177A" w:rsidRPr="00D44B8F" w:rsidRDefault="00305D6D" w:rsidP="00D44B8F">
      <w:pPr>
        <w:pStyle w:val="Sinespaciado"/>
        <w:spacing w:line="288" w:lineRule="auto"/>
        <w:jc w:val="both"/>
        <w:rPr>
          <w:rFonts w:ascii="Arial" w:hAnsi="Arial" w:cs="Arial"/>
          <w:sz w:val="24"/>
          <w:szCs w:val="24"/>
        </w:rPr>
      </w:pPr>
      <w:r w:rsidRPr="00D44B8F">
        <w:rPr>
          <w:rFonts w:ascii="Arial" w:hAnsi="Arial" w:cs="Arial"/>
          <w:sz w:val="24"/>
          <w:szCs w:val="24"/>
        </w:rPr>
        <w:t>4.3 DELEGADO DEL MINISTERIO PÚBLICO (No recurrente)</w:t>
      </w:r>
    </w:p>
    <w:p w:rsidR="00D2177A" w:rsidRPr="00D44B8F" w:rsidRDefault="00D2177A" w:rsidP="00D44B8F">
      <w:pPr>
        <w:pStyle w:val="Sinespaciado"/>
        <w:spacing w:line="288" w:lineRule="auto"/>
        <w:jc w:val="both"/>
        <w:rPr>
          <w:rFonts w:ascii="Arial" w:hAnsi="Arial" w:cs="Arial"/>
          <w:sz w:val="24"/>
          <w:szCs w:val="24"/>
        </w:rPr>
      </w:pPr>
    </w:p>
    <w:p w:rsidR="005472B5" w:rsidRPr="00D44B8F" w:rsidRDefault="00305D6D" w:rsidP="00D44B8F">
      <w:pPr>
        <w:pStyle w:val="Sinespaciado"/>
        <w:numPr>
          <w:ilvl w:val="0"/>
          <w:numId w:val="36"/>
        </w:numPr>
        <w:spacing w:line="288" w:lineRule="auto"/>
        <w:jc w:val="both"/>
        <w:rPr>
          <w:rFonts w:ascii="Arial" w:hAnsi="Arial" w:cs="Arial"/>
          <w:sz w:val="24"/>
          <w:szCs w:val="24"/>
        </w:rPr>
      </w:pPr>
      <w:r w:rsidRPr="00D44B8F">
        <w:rPr>
          <w:rFonts w:ascii="Arial" w:hAnsi="Arial" w:cs="Arial"/>
          <w:sz w:val="24"/>
          <w:szCs w:val="24"/>
        </w:rPr>
        <w:t>Pidió que se</w:t>
      </w:r>
      <w:r w:rsidR="00D2177A" w:rsidRPr="00D44B8F">
        <w:rPr>
          <w:rFonts w:ascii="Arial" w:hAnsi="Arial" w:cs="Arial"/>
          <w:sz w:val="24"/>
          <w:szCs w:val="24"/>
        </w:rPr>
        <w:t xml:space="preserve"> declarar</w:t>
      </w:r>
      <w:r w:rsidR="0095562B" w:rsidRPr="00D44B8F">
        <w:rPr>
          <w:rFonts w:ascii="Arial" w:hAnsi="Arial" w:cs="Arial"/>
          <w:sz w:val="24"/>
          <w:szCs w:val="24"/>
        </w:rPr>
        <w:t>a</w:t>
      </w:r>
      <w:r w:rsidR="00D2177A" w:rsidRPr="00D44B8F">
        <w:rPr>
          <w:rFonts w:ascii="Arial" w:hAnsi="Arial" w:cs="Arial"/>
          <w:sz w:val="24"/>
          <w:szCs w:val="24"/>
        </w:rPr>
        <w:t xml:space="preserve"> </w:t>
      </w:r>
      <w:r w:rsidR="005472B5" w:rsidRPr="00D44B8F">
        <w:rPr>
          <w:rFonts w:ascii="Arial" w:hAnsi="Arial" w:cs="Arial"/>
          <w:sz w:val="24"/>
          <w:szCs w:val="24"/>
        </w:rPr>
        <w:t xml:space="preserve">desierto el recurso </w:t>
      </w:r>
      <w:r w:rsidR="00D2177A" w:rsidRPr="00D44B8F">
        <w:rPr>
          <w:rFonts w:ascii="Arial" w:hAnsi="Arial" w:cs="Arial"/>
          <w:sz w:val="24"/>
          <w:szCs w:val="24"/>
        </w:rPr>
        <w:t>propuesto por falta de a</w:t>
      </w:r>
      <w:r w:rsidR="005472B5" w:rsidRPr="00D44B8F">
        <w:rPr>
          <w:rFonts w:ascii="Arial" w:hAnsi="Arial" w:cs="Arial"/>
          <w:sz w:val="24"/>
          <w:szCs w:val="24"/>
        </w:rPr>
        <w:t xml:space="preserve">rgumentación suficiente, </w:t>
      </w:r>
      <w:r w:rsidR="00D2177A" w:rsidRPr="00D44B8F">
        <w:rPr>
          <w:rFonts w:ascii="Arial" w:hAnsi="Arial" w:cs="Arial"/>
          <w:sz w:val="24"/>
          <w:szCs w:val="24"/>
        </w:rPr>
        <w:t>ya que el recurrente</w:t>
      </w:r>
      <w:r w:rsidR="00E00B6F" w:rsidRPr="00D44B8F">
        <w:rPr>
          <w:rFonts w:ascii="Arial" w:hAnsi="Arial" w:cs="Arial"/>
          <w:sz w:val="24"/>
          <w:szCs w:val="24"/>
        </w:rPr>
        <w:t xml:space="preserve"> que era un profesional del derecho, se </w:t>
      </w:r>
      <w:r w:rsidRPr="00D44B8F">
        <w:rPr>
          <w:rFonts w:ascii="Arial" w:hAnsi="Arial" w:cs="Arial"/>
          <w:sz w:val="24"/>
          <w:szCs w:val="24"/>
        </w:rPr>
        <w:t>enfocó a citar normas pero</w:t>
      </w:r>
      <w:r w:rsidR="00D2177A" w:rsidRPr="00D44B8F">
        <w:rPr>
          <w:rFonts w:ascii="Arial" w:hAnsi="Arial" w:cs="Arial"/>
          <w:sz w:val="24"/>
          <w:szCs w:val="24"/>
        </w:rPr>
        <w:t xml:space="preserve"> no refirió las </w:t>
      </w:r>
      <w:r w:rsidR="005472B5" w:rsidRPr="00D44B8F">
        <w:rPr>
          <w:rFonts w:ascii="Arial" w:hAnsi="Arial" w:cs="Arial"/>
          <w:sz w:val="24"/>
          <w:szCs w:val="24"/>
        </w:rPr>
        <w:t xml:space="preserve">pruebas que quería allegar, </w:t>
      </w:r>
      <w:r w:rsidR="00D2177A" w:rsidRPr="00D44B8F">
        <w:rPr>
          <w:rFonts w:ascii="Arial" w:hAnsi="Arial" w:cs="Arial"/>
          <w:sz w:val="24"/>
          <w:szCs w:val="24"/>
        </w:rPr>
        <w:t xml:space="preserve">limitándose a decir que se había vulnerado el </w:t>
      </w:r>
      <w:r w:rsidR="005472B5" w:rsidRPr="00D44B8F">
        <w:rPr>
          <w:rFonts w:ascii="Arial" w:hAnsi="Arial" w:cs="Arial"/>
          <w:sz w:val="24"/>
          <w:szCs w:val="24"/>
        </w:rPr>
        <w:t xml:space="preserve">derecho de defensa </w:t>
      </w:r>
      <w:r w:rsidR="00E00B6F" w:rsidRPr="00D44B8F">
        <w:rPr>
          <w:rFonts w:ascii="Arial" w:hAnsi="Arial" w:cs="Arial"/>
          <w:sz w:val="24"/>
          <w:szCs w:val="24"/>
        </w:rPr>
        <w:t xml:space="preserve">de su </w:t>
      </w:r>
      <w:r w:rsidR="005472B5" w:rsidRPr="00D44B8F">
        <w:rPr>
          <w:rFonts w:ascii="Arial" w:hAnsi="Arial" w:cs="Arial"/>
          <w:sz w:val="24"/>
          <w:szCs w:val="24"/>
        </w:rPr>
        <w:t>representad</w:t>
      </w:r>
      <w:r w:rsidRPr="00D44B8F">
        <w:rPr>
          <w:rFonts w:ascii="Arial" w:hAnsi="Arial" w:cs="Arial"/>
          <w:sz w:val="24"/>
          <w:szCs w:val="24"/>
        </w:rPr>
        <w:t>a</w:t>
      </w:r>
      <w:r w:rsidR="005472B5" w:rsidRPr="00D44B8F">
        <w:rPr>
          <w:rFonts w:ascii="Arial" w:hAnsi="Arial" w:cs="Arial"/>
          <w:sz w:val="24"/>
          <w:szCs w:val="24"/>
        </w:rPr>
        <w:t xml:space="preserve">, </w:t>
      </w:r>
      <w:r w:rsidR="00D2177A" w:rsidRPr="00D44B8F">
        <w:rPr>
          <w:rFonts w:ascii="Arial" w:hAnsi="Arial" w:cs="Arial"/>
          <w:sz w:val="24"/>
          <w:szCs w:val="24"/>
        </w:rPr>
        <w:t xml:space="preserve">por lo cual se </w:t>
      </w:r>
      <w:r w:rsidR="005472B5" w:rsidRPr="00D44B8F">
        <w:rPr>
          <w:rFonts w:ascii="Arial" w:hAnsi="Arial" w:cs="Arial"/>
          <w:sz w:val="24"/>
          <w:szCs w:val="24"/>
        </w:rPr>
        <w:t>deb</w:t>
      </w:r>
      <w:r w:rsidR="00E00B6F" w:rsidRPr="00D44B8F">
        <w:rPr>
          <w:rFonts w:ascii="Arial" w:hAnsi="Arial" w:cs="Arial"/>
          <w:sz w:val="24"/>
          <w:szCs w:val="24"/>
        </w:rPr>
        <w:t xml:space="preserve">ía </w:t>
      </w:r>
      <w:r w:rsidR="005472B5" w:rsidRPr="00D44B8F">
        <w:rPr>
          <w:rFonts w:ascii="Arial" w:hAnsi="Arial" w:cs="Arial"/>
          <w:sz w:val="24"/>
          <w:szCs w:val="24"/>
        </w:rPr>
        <w:t xml:space="preserve">encadenar la </w:t>
      </w:r>
      <w:r w:rsidR="00E00B6F" w:rsidRPr="00D44B8F">
        <w:rPr>
          <w:rFonts w:ascii="Arial" w:hAnsi="Arial" w:cs="Arial"/>
          <w:sz w:val="24"/>
          <w:szCs w:val="24"/>
        </w:rPr>
        <w:t xml:space="preserve">presunta </w:t>
      </w:r>
      <w:r w:rsidR="005472B5" w:rsidRPr="00D44B8F">
        <w:rPr>
          <w:rFonts w:ascii="Arial" w:hAnsi="Arial" w:cs="Arial"/>
          <w:sz w:val="24"/>
          <w:szCs w:val="24"/>
        </w:rPr>
        <w:t xml:space="preserve">omisión de la </w:t>
      </w:r>
      <w:proofErr w:type="spellStart"/>
      <w:r w:rsidRPr="00D44B8F">
        <w:rPr>
          <w:rFonts w:ascii="Arial" w:hAnsi="Arial" w:cs="Arial"/>
          <w:sz w:val="24"/>
          <w:szCs w:val="24"/>
        </w:rPr>
        <w:t>FGN</w:t>
      </w:r>
      <w:proofErr w:type="spellEnd"/>
      <w:r w:rsidRPr="00D44B8F">
        <w:rPr>
          <w:rFonts w:ascii="Arial" w:hAnsi="Arial" w:cs="Arial"/>
          <w:sz w:val="24"/>
          <w:szCs w:val="24"/>
        </w:rPr>
        <w:t xml:space="preserve"> </w:t>
      </w:r>
      <w:r w:rsidR="00D2177A" w:rsidRPr="00D44B8F">
        <w:rPr>
          <w:rFonts w:ascii="Arial" w:hAnsi="Arial" w:cs="Arial"/>
          <w:sz w:val="24"/>
          <w:szCs w:val="24"/>
        </w:rPr>
        <w:t xml:space="preserve">con el </w:t>
      </w:r>
      <w:r w:rsidR="005472B5" w:rsidRPr="00D44B8F">
        <w:rPr>
          <w:rFonts w:ascii="Arial" w:hAnsi="Arial" w:cs="Arial"/>
          <w:sz w:val="24"/>
          <w:szCs w:val="24"/>
        </w:rPr>
        <w:t>resulta</w:t>
      </w:r>
      <w:r w:rsidR="00D2177A" w:rsidRPr="00D44B8F">
        <w:rPr>
          <w:rFonts w:ascii="Arial" w:hAnsi="Arial" w:cs="Arial"/>
          <w:sz w:val="24"/>
          <w:szCs w:val="24"/>
        </w:rPr>
        <w:t xml:space="preserve">do del </w:t>
      </w:r>
      <w:r w:rsidR="005472B5" w:rsidRPr="00D44B8F">
        <w:rPr>
          <w:rFonts w:ascii="Arial" w:hAnsi="Arial" w:cs="Arial"/>
          <w:sz w:val="24"/>
          <w:szCs w:val="24"/>
        </w:rPr>
        <w:t>proceso, atendiendo al principio de tra</w:t>
      </w:r>
      <w:r w:rsidR="00E12094" w:rsidRPr="00D44B8F">
        <w:rPr>
          <w:rFonts w:ascii="Arial" w:hAnsi="Arial" w:cs="Arial"/>
          <w:sz w:val="24"/>
          <w:szCs w:val="24"/>
        </w:rPr>
        <w:t>n</w:t>
      </w:r>
      <w:r w:rsidR="005472B5" w:rsidRPr="00D44B8F">
        <w:rPr>
          <w:rFonts w:ascii="Arial" w:hAnsi="Arial" w:cs="Arial"/>
          <w:sz w:val="24"/>
          <w:szCs w:val="24"/>
        </w:rPr>
        <w:t>sce</w:t>
      </w:r>
      <w:r w:rsidR="00E00B6F" w:rsidRPr="00D44B8F">
        <w:rPr>
          <w:rFonts w:ascii="Arial" w:hAnsi="Arial" w:cs="Arial"/>
          <w:sz w:val="24"/>
          <w:szCs w:val="24"/>
        </w:rPr>
        <w:t xml:space="preserve">ndencia de las </w:t>
      </w:r>
      <w:r w:rsidR="00DE4668" w:rsidRPr="00D44B8F">
        <w:rPr>
          <w:rFonts w:ascii="Arial" w:hAnsi="Arial" w:cs="Arial"/>
          <w:sz w:val="24"/>
          <w:szCs w:val="24"/>
        </w:rPr>
        <w:t>nulidades</w:t>
      </w:r>
      <w:r w:rsidR="00E00B6F" w:rsidRPr="00D44B8F">
        <w:rPr>
          <w:rFonts w:ascii="Arial" w:hAnsi="Arial" w:cs="Arial"/>
          <w:sz w:val="24"/>
          <w:szCs w:val="24"/>
        </w:rPr>
        <w:t>.</w:t>
      </w:r>
    </w:p>
    <w:p w:rsidR="005472B5" w:rsidRPr="00D44B8F" w:rsidRDefault="005472B5" w:rsidP="00D44B8F">
      <w:pPr>
        <w:pStyle w:val="Sinespaciado"/>
        <w:spacing w:line="288" w:lineRule="auto"/>
        <w:jc w:val="both"/>
        <w:rPr>
          <w:rFonts w:ascii="Arial" w:hAnsi="Arial" w:cs="Arial"/>
          <w:sz w:val="24"/>
          <w:szCs w:val="24"/>
        </w:rPr>
      </w:pPr>
    </w:p>
    <w:p w:rsidR="005472B5" w:rsidRPr="00D44B8F" w:rsidRDefault="00E00B6F"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 xml:space="preserve">De manera subsidiaria y en </w:t>
      </w:r>
      <w:r w:rsidR="005472B5" w:rsidRPr="00D44B8F">
        <w:rPr>
          <w:rFonts w:ascii="Arial" w:hAnsi="Arial" w:cs="Arial"/>
          <w:sz w:val="24"/>
          <w:szCs w:val="24"/>
        </w:rPr>
        <w:t xml:space="preserve">caso de que </w:t>
      </w:r>
      <w:r w:rsidRPr="00D44B8F">
        <w:rPr>
          <w:rFonts w:ascii="Arial" w:hAnsi="Arial" w:cs="Arial"/>
          <w:sz w:val="24"/>
          <w:szCs w:val="24"/>
        </w:rPr>
        <w:t>se conceda la alzada, consideró que no p</w:t>
      </w:r>
      <w:r w:rsidR="00E12094" w:rsidRPr="00D44B8F">
        <w:rPr>
          <w:rFonts w:ascii="Arial" w:hAnsi="Arial" w:cs="Arial"/>
          <w:sz w:val="24"/>
          <w:szCs w:val="24"/>
        </w:rPr>
        <w:t>rocedía</w:t>
      </w:r>
      <w:r w:rsidR="005472B5" w:rsidRPr="00D44B8F">
        <w:rPr>
          <w:rFonts w:ascii="Arial" w:hAnsi="Arial" w:cs="Arial"/>
          <w:sz w:val="24"/>
          <w:szCs w:val="24"/>
        </w:rPr>
        <w:t xml:space="preserve"> la </w:t>
      </w:r>
      <w:r w:rsidRPr="00D44B8F">
        <w:rPr>
          <w:rFonts w:ascii="Arial" w:hAnsi="Arial" w:cs="Arial"/>
          <w:sz w:val="24"/>
          <w:szCs w:val="24"/>
        </w:rPr>
        <w:t xml:space="preserve">declaratoria de </w:t>
      </w:r>
      <w:r w:rsidR="005472B5" w:rsidRPr="00D44B8F">
        <w:rPr>
          <w:rFonts w:ascii="Arial" w:hAnsi="Arial" w:cs="Arial"/>
          <w:sz w:val="24"/>
          <w:szCs w:val="24"/>
        </w:rPr>
        <w:t>nulidad</w:t>
      </w:r>
      <w:r w:rsidR="00305D6D" w:rsidRPr="00D44B8F">
        <w:rPr>
          <w:rFonts w:ascii="Arial" w:hAnsi="Arial" w:cs="Arial"/>
          <w:sz w:val="24"/>
          <w:szCs w:val="24"/>
        </w:rPr>
        <w:t xml:space="preserve"> invocada,</w:t>
      </w:r>
      <w:r w:rsidR="005472B5" w:rsidRPr="00D44B8F">
        <w:rPr>
          <w:rFonts w:ascii="Arial" w:hAnsi="Arial" w:cs="Arial"/>
          <w:sz w:val="24"/>
          <w:szCs w:val="24"/>
        </w:rPr>
        <w:t xml:space="preserve"> dado que</w:t>
      </w:r>
      <w:r w:rsidR="00305D6D" w:rsidRPr="00D44B8F">
        <w:rPr>
          <w:rFonts w:ascii="Arial" w:hAnsi="Arial" w:cs="Arial"/>
          <w:sz w:val="24"/>
          <w:szCs w:val="24"/>
        </w:rPr>
        <w:t>:</w:t>
      </w:r>
      <w:r w:rsidR="005472B5" w:rsidRPr="00D44B8F">
        <w:rPr>
          <w:rFonts w:ascii="Arial" w:hAnsi="Arial" w:cs="Arial"/>
          <w:sz w:val="24"/>
          <w:szCs w:val="24"/>
        </w:rPr>
        <w:t xml:space="preserve"> i) el momento procesal oportun</w:t>
      </w:r>
      <w:r w:rsidR="00DE4668" w:rsidRPr="00D44B8F">
        <w:rPr>
          <w:rFonts w:ascii="Arial" w:hAnsi="Arial" w:cs="Arial"/>
          <w:sz w:val="24"/>
          <w:szCs w:val="24"/>
        </w:rPr>
        <w:t xml:space="preserve">o para </w:t>
      </w:r>
      <w:r w:rsidRPr="00D44B8F">
        <w:rPr>
          <w:rFonts w:ascii="Arial" w:hAnsi="Arial" w:cs="Arial"/>
          <w:sz w:val="24"/>
          <w:szCs w:val="24"/>
        </w:rPr>
        <w:t xml:space="preserve">solicitarla era la </w:t>
      </w:r>
      <w:r w:rsidR="00DE4668" w:rsidRPr="00D44B8F">
        <w:rPr>
          <w:rFonts w:ascii="Arial" w:hAnsi="Arial" w:cs="Arial"/>
          <w:sz w:val="24"/>
          <w:szCs w:val="24"/>
        </w:rPr>
        <w:t xml:space="preserve">audiencia de </w:t>
      </w:r>
      <w:r w:rsidR="005472B5" w:rsidRPr="00D44B8F">
        <w:rPr>
          <w:rFonts w:ascii="Arial" w:hAnsi="Arial" w:cs="Arial"/>
          <w:sz w:val="24"/>
          <w:szCs w:val="24"/>
        </w:rPr>
        <w:t>formulación de acusación</w:t>
      </w:r>
      <w:r w:rsidR="00DE4668" w:rsidRPr="00D44B8F">
        <w:rPr>
          <w:rFonts w:ascii="Arial" w:hAnsi="Arial" w:cs="Arial"/>
          <w:sz w:val="24"/>
          <w:szCs w:val="24"/>
        </w:rPr>
        <w:t xml:space="preserve">, por lo cual el recurrente no podía </w:t>
      </w:r>
      <w:r w:rsidR="005472B5" w:rsidRPr="00D44B8F">
        <w:rPr>
          <w:rFonts w:ascii="Arial" w:hAnsi="Arial" w:cs="Arial"/>
          <w:sz w:val="24"/>
          <w:szCs w:val="24"/>
        </w:rPr>
        <w:t>alegar su propia culpa</w:t>
      </w:r>
      <w:r w:rsidR="00305D6D" w:rsidRPr="00D44B8F">
        <w:rPr>
          <w:rFonts w:ascii="Arial" w:hAnsi="Arial" w:cs="Arial"/>
          <w:sz w:val="24"/>
          <w:szCs w:val="24"/>
        </w:rPr>
        <w:t>;</w:t>
      </w:r>
      <w:r w:rsidRPr="00D44B8F">
        <w:rPr>
          <w:rFonts w:ascii="Arial" w:hAnsi="Arial" w:cs="Arial"/>
          <w:sz w:val="24"/>
          <w:szCs w:val="24"/>
        </w:rPr>
        <w:t xml:space="preserve"> y </w:t>
      </w:r>
      <w:r w:rsidR="00561DFE" w:rsidRPr="00D44B8F">
        <w:rPr>
          <w:rFonts w:ascii="Arial" w:hAnsi="Arial" w:cs="Arial"/>
          <w:sz w:val="24"/>
          <w:szCs w:val="24"/>
        </w:rPr>
        <w:t xml:space="preserve">iii) </w:t>
      </w:r>
      <w:r w:rsidR="002E40E0" w:rsidRPr="00D44B8F">
        <w:rPr>
          <w:rFonts w:ascii="Arial" w:hAnsi="Arial" w:cs="Arial"/>
          <w:sz w:val="24"/>
          <w:szCs w:val="24"/>
        </w:rPr>
        <w:t>el</w:t>
      </w:r>
      <w:r w:rsidRPr="00D44B8F">
        <w:rPr>
          <w:rFonts w:ascii="Arial" w:hAnsi="Arial" w:cs="Arial"/>
          <w:sz w:val="24"/>
          <w:szCs w:val="24"/>
        </w:rPr>
        <w:t xml:space="preserve"> censor n</w:t>
      </w:r>
      <w:r w:rsidR="00561DFE" w:rsidRPr="00D44B8F">
        <w:rPr>
          <w:rFonts w:ascii="Arial" w:hAnsi="Arial" w:cs="Arial"/>
          <w:sz w:val="24"/>
          <w:szCs w:val="24"/>
        </w:rPr>
        <w:t xml:space="preserve">o dijo </w:t>
      </w:r>
      <w:r w:rsidR="002E40E0" w:rsidRPr="00D44B8F">
        <w:rPr>
          <w:rFonts w:ascii="Arial" w:hAnsi="Arial" w:cs="Arial"/>
          <w:sz w:val="24"/>
          <w:szCs w:val="24"/>
        </w:rPr>
        <w:t>cuá</w:t>
      </w:r>
      <w:r w:rsidR="00DE4668" w:rsidRPr="00D44B8F">
        <w:rPr>
          <w:rFonts w:ascii="Arial" w:hAnsi="Arial" w:cs="Arial"/>
          <w:sz w:val="24"/>
          <w:szCs w:val="24"/>
        </w:rPr>
        <w:t>l</w:t>
      </w:r>
      <w:r w:rsidRPr="00D44B8F">
        <w:rPr>
          <w:rFonts w:ascii="Arial" w:hAnsi="Arial" w:cs="Arial"/>
          <w:sz w:val="24"/>
          <w:szCs w:val="24"/>
        </w:rPr>
        <w:t>es</w:t>
      </w:r>
      <w:r w:rsidR="00DE4668" w:rsidRPr="00D44B8F">
        <w:rPr>
          <w:rFonts w:ascii="Arial" w:hAnsi="Arial" w:cs="Arial"/>
          <w:sz w:val="24"/>
          <w:szCs w:val="24"/>
        </w:rPr>
        <w:t xml:space="preserve"> era</w:t>
      </w:r>
      <w:r w:rsidRPr="00D44B8F">
        <w:rPr>
          <w:rFonts w:ascii="Arial" w:hAnsi="Arial" w:cs="Arial"/>
          <w:sz w:val="24"/>
          <w:szCs w:val="24"/>
        </w:rPr>
        <w:t>n</w:t>
      </w:r>
      <w:r w:rsidR="00DE4668" w:rsidRPr="00D44B8F">
        <w:rPr>
          <w:rFonts w:ascii="Arial" w:hAnsi="Arial" w:cs="Arial"/>
          <w:sz w:val="24"/>
          <w:szCs w:val="24"/>
        </w:rPr>
        <w:t xml:space="preserve"> la</w:t>
      </w:r>
      <w:r w:rsidRPr="00D44B8F">
        <w:rPr>
          <w:rFonts w:ascii="Arial" w:hAnsi="Arial" w:cs="Arial"/>
          <w:sz w:val="24"/>
          <w:szCs w:val="24"/>
        </w:rPr>
        <w:t xml:space="preserve">s </w:t>
      </w:r>
      <w:r w:rsidR="00561DFE" w:rsidRPr="00D44B8F">
        <w:rPr>
          <w:rFonts w:ascii="Arial" w:hAnsi="Arial" w:cs="Arial"/>
          <w:sz w:val="24"/>
          <w:szCs w:val="24"/>
        </w:rPr>
        <w:t>prueba</w:t>
      </w:r>
      <w:r w:rsidRPr="00D44B8F">
        <w:rPr>
          <w:rFonts w:ascii="Arial" w:hAnsi="Arial" w:cs="Arial"/>
          <w:sz w:val="24"/>
          <w:szCs w:val="24"/>
        </w:rPr>
        <w:t>s</w:t>
      </w:r>
      <w:r w:rsidR="00561DFE" w:rsidRPr="00D44B8F">
        <w:rPr>
          <w:rFonts w:ascii="Arial" w:hAnsi="Arial" w:cs="Arial"/>
          <w:sz w:val="24"/>
          <w:szCs w:val="24"/>
        </w:rPr>
        <w:t xml:space="preserve"> </w:t>
      </w:r>
      <w:r w:rsidRPr="00D44B8F">
        <w:rPr>
          <w:rFonts w:ascii="Arial" w:hAnsi="Arial" w:cs="Arial"/>
          <w:sz w:val="24"/>
          <w:szCs w:val="24"/>
        </w:rPr>
        <w:t xml:space="preserve">que </w:t>
      </w:r>
      <w:r w:rsidR="00561DFE" w:rsidRPr="00D44B8F">
        <w:rPr>
          <w:rFonts w:ascii="Arial" w:hAnsi="Arial" w:cs="Arial"/>
          <w:sz w:val="24"/>
          <w:szCs w:val="24"/>
        </w:rPr>
        <w:t>tenía la víctima que dej</w:t>
      </w:r>
      <w:r w:rsidR="00DE4668" w:rsidRPr="00D44B8F">
        <w:rPr>
          <w:rFonts w:ascii="Arial" w:hAnsi="Arial" w:cs="Arial"/>
          <w:sz w:val="24"/>
          <w:szCs w:val="24"/>
        </w:rPr>
        <w:t xml:space="preserve">ó de </w:t>
      </w:r>
      <w:r w:rsidR="002E40E0" w:rsidRPr="00D44B8F">
        <w:rPr>
          <w:rFonts w:ascii="Arial" w:hAnsi="Arial" w:cs="Arial"/>
          <w:sz w:val="24"/>
          <w:szCs w:val="24"/>
        </w:rPr>
        <w:t>conocer la</w:t>
      </w:r>
      <w:r w:rsidR="00DE4668" w:rsidRPr="00D44B8F">
        <w:rPr>
          <w:rFonts w:ascii="Arial" w:hAnsi="Arial" w:cs="Arial"/>
          <w:sz w:val="24"/>
          <w:szCs w:val="24"/>
        </w:rPr>
        <w:t xml:space="preserve"> </w:t>
      </w:r>
      <w:proofErr w:type="spellStart"/>
      <w:r w:rsidR="00DE4668" w:rsidRPr="00D44B8F">
        <w:rPr>
          <w:rFonts w:ascii="Arial" w:hAnsi="Arial" w:cs="Arial"/>
          <w:sz w:val="24"/>
          <w:szCs w:val="24"/>
        </w:rPr>
        <w:t>FGN</w:t>
      </w:r>
      <w:proofErr w:type="spellEnd"/>
      <w:r w:rsidR="00DE4668" w:rsidRPr="00D44B8F">
        <w:rPr>
          <w:rFonts w:ascii="Arial" w:hAnsi="Arial" w:cs="Arial"/>
          <w:sz w:val="24"/>
          <w:szCs w:val="24"/>
        </w:rPr>
        <w:t>, que tuviera</w:t>
      </w:r>
      <w:r w:rsidR="00470764" w:rsidRPr="00D44B8F">
        <w:rPr>
          <w:rFonts w:ascii="Arial" w:hAnsi="Arial" w:cs="Arial"/>
          <w:sz w:val="24"/>
          <w:szCs w:val="24"/>
        </w:rPr>
        <w:t>n</w:t>
      </w:r>
      <w:r w:rsidR="00DE4668" w:rsidRPr="00D44B8F">
        <w:rPr>
          <w:rFonts w:ascii="Arial" w:hAnsi="Arial" w:cs="Arial"/>
          <w:sz w:val="24"/>
          <w:szCs w:val="24"/>
        </w:rPr>
        <w:t xml:space="preserve"> injerencia en la decisión a adoptar dentro del proceso</w:t>
      </w:r>
      <w:r w:rsidRPr="00D44B8F">
        <w:rPr>
          <w:rFonts w:ascii="Arial" w:hAnsi="Arial" w:cs="Arial"/>
          <w:sz w:val="24"/>
          <w:szCs w:val="24"/>
        </w:rPr>
        <w:t>, lo que le demandaba comunicarse con la representante del ente acusador para el efecto</w:t>
      </w:r>
      <w:r w:rsidR="002E40E0" w:rsidRPr="00D44B8F">
        <w:rPr>
          <w:rFonts w:ascii="Arial" w:hAnsi="Arial" w:cs="Arial"/>
          <w:sz w:val="24"/>
          <w:szCs w:val="24"/>
        </w:rPr>
        <w:t>, ni tampoco precisó cuá</w:t>
      </w:r>
      <w:r w:rsidR="00370645" w:rsidRPr="00D44B8F">
        <w:rPr>
          <w:rFonts w:ascii="Arial" w:hAnsi="Arial" w:cs="Arial"/>
          <w:sz w:val="24"/>
          <w:szCs w:val="24"/>
        </w:rPr>
        <w:t>l sería el efecto de no haberse practicado esas pruebas.</w:t>
      </w:r>
      <w:r w:rsidR="00561DFE" w:rsidRPr="00D44B8F">
        <w:rPr>
          <w:rFonts w:ascii="Arial" w:hAnsi="Arial" w:cs="Arial"/>
          <w:sz w:val="24"/>
          <w:szCs w:val="24"/>
        </w:rPr>
        <w:t xml:space="preserve"> </w:t>
      </w:r>
      <w:r w:rsidR="00E12094" w:rsidRPr="00D44B8F">
        <w:rPr>
          <w:rFonts w:ascii="Arial" w:hAnsi="Arial" w:cs="Arial"/>
          <w:sz w:val="24"/>
          <w:szCs w:val="24"/>
        </w:rPr>
        <w:t xml:space="preserve"> </w:t>
      </w:r>
    </w:p>
    <w:p w:rsidR="00E12094" w:rsidRPr="00D44B8F" w:rsidRDefault="00E12094" w:rsidP="00D44B8F">
      <w:pPr>
        <w:pStyle w:val="Sinespaciado"/>
        <w:spacing w:line="288" w:lineRule="auto"/>
        <w:jc w:val="both"/>
        <w:rPr>
          <w:rFonts w:ascii="Arial" w:hAnsi="Arial" w:cs="Arial"/>
          <w:sz w:val="24"/>
          <w:szCs w:val="24"/>
        </w:rPr>
      </w:pPr>
    </w:p>
    <w:p w:rsidR="00281BD0" w:rsidRPr="00D44B8F" w:rsidRDefault="00DE4668"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4.4 </w:t>
      </w:r>
      <w:r w:rsidR="00281BD0" w:rsidRPr="00D44B8F">
        <w:rPr>
          <w:rFonts w:ascii="Arial" w:hAnsi="Arial" w:cs="Arial"/>
          <w:sz w:val="24"/>
          <w:szCs w:val="24"/>
        </w:rPr>
        <w:t xml:space="preserve">Los defensores </w:t>
      </w:r>
      <w:r w:rsidR="00370645" w:rsidRPr="00D44B8F">
        <w:rPr>
          <w:rFonts w:ascii="Arial" w:hAnsi="Arial" w:cs="Arial"/>
          <w:sz w:val="24"/>
          <w:szCs w:val="24"/>
        </w:rPr>
        <w:t>no se pronunciaron.</w:t>
      </w:r>
      <w:r w:rsidR="00281BD0" w:rsidRPr="00D44B8F">
        <w:rPr>
          <w:rFonts w:ascii="Arial" w:hAnsi="Arial" w:cs="Arial"/>
          <w:sz w:val="24"/>
          <w:szCs w:val="24"/>
        </w:rPr>
        <w:t xml:space="preserve"> </w:t>
      </w:r>
    </w:p>
    <w:p w:rsidR="00281BD0" w:rsidRPr="00D44B8F" w:rsidRDefault="00281BD0" w:rsidP="00D44B8F">
      <w:pPr>
        <w:pStyle w:val="Sinespaciado"/>
        <w:spacing w:line="288" w:lineRule="auto"/>
        <w:jc w:val="both"/>
        <w:rPr>
          <w:rFonts w:ascii="Arial" w:hAnsi="Arial" w:cs="Arial"/>
          <w:sz w:val="24"/>
          <w:szCs w:val="24"/>
        </w:rPr>
      </w:pPr>
    </w:p>
    <w:p w:rsidR="00DE4668" w:rsidRPr="00D44B8F" w:rsidRDefault="00DE4668" w:rsidP="00D44B8F">
      <w:pPr>
        <w:pStyle w:val="Sinespaciado"/>
        <w:spacing w:line="288" w:lineRule="auto"/>
        <w:jc w:val="center"/>
        <w:rPr>
          <w:rFonts w:ascii="Arial" w:hAnsi="Arial" w:cs="Arial"/>
          <w:sz w:val="24"/>
          <w:szCs w:val="24"/>
        </w:rPr>
      </w:pPr>
      <w:r w:rsidRPr="00D44B8F">
        <w:rPr>
          <w:rFonts w:ascii="Arial" w:hAnsi="Arial" w:cs="Arial"/>
          <w:sz w:val="24"/>
          <w:szCs w:val="24"/>
        </w:rPr>
        <w:t>5. SOBRE LA DECISI</w:t>
      </w:r>
      <w:r w:rsidR="002E40E0" w:rsidRPr="00D44B8F">
        <w:rPr>
          <w:rFonts w:ascii="Arial" w:hAnsi="Arial" w:cs="Arial"/>
          <w:sz w:val="24"/>
          <w:szCs w:val="24"/>
        </w:rPr>
        <w:t>Ó</w:t>
      </w:r>
      <w:r w:rsidRPr="00D44B8F">
        <w:rPr>
          <w:rFonts w:ascii="Arial" w:hAnsi="Arial" w:cs="Arial"/>
          <w:sz w:val="24"/>
          <w:szCs w:val="24"/>
        </w:rPr>
        <w:t xml:space="preserve">N FRENTE AL RECURSO DE </w:t>
      </w:r>
      <w:r w:rsidR="002E40E0" w:rsidRPr="00D44B8F">
        <w:rPr>
          <w:rFonts w:ascii="Arial" w:hAnsi="Arial" w:cs="Arial"/>
          <w:sz w:val="24"/>
          <w:szCs w:val="24"/>
        </w:rPr>
        <w:t>APELACIÓ</w:t>
      </w:r>
      <w:r w:rsidR="00370645" w:rsidRPr="00D44B8F">
        <w:rPr>
          <w:rFonts w:ascii="Arial" w:hAnsi="Arial" w:cs="Arial"/>
          <w:sz w:val="24"/>
          <w:szCs w:val="24"/>
        </w:rPr>
        <w:t>N QUE</w:t>
      </w:r>
      <w:r w:rsidR="002E40E0" w:rsidRPr="00D44B8F">
        <w:rPr>
          <w:rFonts w:ascii="Arial" w:hAnsi="Arial" w:cs="Arial"/>
          <w:sz w:val="24"/>
          <w:szCs w:val="24"/>
        </w:rPr>
        <w:t xml:space="preserve"> INTERPUSO EL APODERADO DE LA VÍ</w:t>
      </w:r>
      <w:r w:rsidR="00370645" w:rsidRPr="00D44B8F">
        <w:rPr>
          <w:rFonts w:ascii="Arial" w:hAnsi="Arial" w:cs="Arial"/>
          <w:sz w:val="24"/>
          <w:szCs w:val="24"/>
        </w:rPr>
        <w:t>CTIMA.</w:t>
      </w:r>
    </w:p>
    <w:p w:rsidR="00370645" w:rsidRPr="00D44B8F" w:rsidRDefault="00370645" w:rsidP="00D44B8F">
      <w:pPr>
        <w:pStyle w:val="Sinespaciado"/>
        <w:spacing w:line="288" w:lineRule="auto"/>
        <w:jc w:val="both"/>
        <w:rPr>
          <w:rFonts w:ascii="Arial" w:hAnsi="Arial" w:cs="Arial"/>
          <w:sz w:val="24"/>
          <w:szCs w:val="24"/>
        </w:rPr>
      </w:pPr>
    </w:p>
    <w:p w:rsidR="001A3D03" w:rsidRPr="00D44B8F" w:rsidRDefault="00DE4668"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5.1 El juez de primer grado </w:t>
      </w:r>
      <w:r w:rsidR="00281BD0" w:rsidRPr="00D44B8F">
        <w:rPr>
          <w:rFonts w:ascii="Arial" w:hAnsi="Arial" w:cs="Arial"/>
          <w:sz w:val="24"/>
          <w:szCs w:val="24"/>
        </w:rPr>
        <w:t>declar</w:t>
      </w:r>
      <w:r w:rsidRPr="00D44B8F">
        <w:rPr>
          <w:rFonts w:ascii="Arial" w:hAnsi="Arial" w:cs="Arial"/>
          <w:sz w:val="24"/>
          <w:szCs w:val="24"/>
        </w:rPr>
        <w:t>ó</w:t>
      </w:r>
      <w:r w:rsidR="00281BD0" w:rsidRPr="00D44B8F">
        <w:rPr>
          <w:rFonts w:ascii="Arial" w:hAnsi="Arial" w:cs="Arial"/>
          <w:sz w:val="24"/>
          <w:szCs w:val="24"/>
        </w:rPr>
        <w:t xml:space="preserve"> desierto el recurso de apelación al tenor del articulo 179 A</w:t>
      </w:r>
      <w:r w:rsidRPr="00D44B8F">
        <w:rPr>
          <w:rFonts w:ascii="Arial" w:hAnsi="Arial" w:cs="Arial"/>
          <w:sz w:val="24"/>
          <w:szCs w:val="24"/>
        </w:rPr>
        <w:t xml:space="preserve"> del </w:t>
      </w:r>
      <w:proofErr w:type="spellStart"/>
      <w:r w:rsidRPr="00D44B8F">
        <w:rPr>
          <w:rFonts w:ascii="Arial" w:hAnsi="Arial" w:cs="Arial"/>
          <w:sz w:val="24"/>
          <w:szCs w:val="24"/>
        </w:rPr>
        <w:t>CPP</w:t>
      </w:r>
      <w:proofErr w:type="spellEnd"/>
      <w:r w:rsidRPr="00D44B8F">
        <w:rPr>
          <w:rFonts w:ascii="Arial" w:hAnsi="Arial" w:cs="Arial"/>
          <w:sz w:val="24"/>
          <w:szCs w:val="24"/>
        </w:rPr>
        <w:t xml:space="preserve">, para lo cual expuso lo </w:t>
      </w:r>
      <w:r w:rsidR="00D72244" w:rsidRPr="00D44B8F">
        <w:rPr>
          <w:rFonts w:ascii="Arial" w:hAnsi="Arial" w:cs="Arial"/>
          <w:sz w:val="24"/>
          <w:szCs w:val="24"/>
        </w:rPr>
        <w:t>siguiente:</w:t>
      </w:r>
      <w:r w:rsidR="00281BD0" w:rsidRPr="00D44B8F">
        <w:rPr>
          <w:rFonts w:ascii="Arial" w:hAnsi="Arial" w:cs="Arial"/>
          <w:sz w:val="24"/>
          <w:szCs w:val="24"/>
        </w:rPr>
        <w:t xml:space="preserve"> i) no hubo una argumentación sólida </w:t>
      </w:r>
      <w:r w:rsidRPr="00D44B8F">
        <w:rPr>
          <w:rFonts w:ascii="Arial" w:hAnsi="Arial" w:cs="Arial"/>
          <w:sz w:val="24"/>
          <w:szCs w:val="24"/>
        </w:rPr>
        <w:t xml:space="preserve">por parte del representante de la víctima, quien se </w:t>
      </w:r>
      <w:r w:rsidR="00281BD0" w:rsidRPr="00D44B8F">
        <w:rPr>
          <w:rFonts w:ascii="Arial" w:hAnsi="Arial" w:cs="Arial"/>
          <w:sz w:val="24"/>
          <w:szCs w:val="24"/>
        </w:rPr>
        <w:t xml:space="preserve">limitó a decir que en la audiencia de acusación no se le dio la palabra para solicitar pruebas, </w:t>
      </w:r>
      <w:r w:rsidR="005115E7" w:rsidRPr="00D44B8F">
        <w:rPr>
          <w:rFonts w:ascii="Arial" w:hAnsi="Arial" w:cs="Arial"/>
          <w:sz w:val="24"/>
          <w:szCs w:val="24"/>
        </w:rPr>
        <w:t xml:space="preserve">lo que resulta contrario a la </w:t>
      </w:r>
      <w:r w:rsidR="00281BD0" w:rsidRPr="00D44B8F">
        <w:rPr>
          <w:rFonts w:ascii="Arial" w:hAnsi="Arial" w:cs="Arial"/>
          <w:sz w:val="24"/>
          <w:szCs w:val="24"/>
        </w:rPr>
        <w:t>decisión proferida</w:t>
      </w:r>
      <w:r w:rsidR="00CC07E6" w:rsidRPr="00D44B8F">
        <w:rPr>
          <w:rFonts w:ascii="Arial" w:hAnsi="Arial" w:cs="Arial"/>
          <w:sz w:val="24"/>
          <w:szCs w:val="24"/>
        </w:rPr>
        <w:t xml:space="preserve"> que se ba</w:t>
      </w:r>
      <w:r w:rsidR="002E40E0" w:rsidRPr="00D44B8F">
        <w:rPr>
          <w:rFonts w:ascii="Arial" w:hAnsi="Arial" w:cs="Arial"/>
          <w:sz w:val="24"/>
          <w:szCs w:val="24"/>
        </w:rPr>
        <w:t>só en el principio de la</w:t>
      </w:r>
      <w:r w:rsidR="00370645" w:rsidRPr="00D44B8F">
        <w:rPr>
          <w:rFonts w:ascii="Arial" w:hAnsi="Arial" w:cs="Arial"/>
          <w:sz w:val="24"/>
          <w:szCs w:val="24"/>
        </w:rPr>
        <w:t xml:space="preserve"> preclusión de los actos procesales, lo que impedía </w:t>
      </w:r>
      <w:r w:rsidR="009D52C2" w:rsidRPr="00D44B8F">
        <w:rPr>
          <w:rFonts w:ascii="Arial" w:hAnsi="Arial" w:cs="Arial"/>
          <w:sz w:val="24"/>
          <w:szCs w:val="24"/>
        </w:rPr>
        <w:t>subsanar la conducta pasiva del</w:t>
      </w:r>
      <w:r w:rsidR="00281BD0" w:rsidRPr="00D44B8F">
        <w:rPr>
          <w:rFonts w:ascii="Arial" w:hAnsi="Arial" w:cs="Arial"/>
          <w:sz w:val="24"/>
          <w:szCs w:val="24"/>
        </w:rPr>
        <w:t xml:space="preserve"> apoderado de </w:t>
      </w:r>
      <w:r w:rsidR="008769E7" w:rsidRPr="00D44B8F">
        <w:rPr>
          <w:rFonts w:ascii="Arial" w:hAnsi="Arial" w:cs="Arial"/>
          <w:sz w:val="24"/>
          <w:szCs w:val="24"/>
        </w:rPr>
        <w:t>víctima</w:t>
      </w:r>
      <w:r w:rsidR="00281BD0" w:rsidRPr="00D44B8F">
        <w:rPr>
          <w:rFonts w:ascii="Arial" w:hAnsi="Arial" w:cs="Arial"/>
          <w:sz w:val="24"/>
          <w:szCs w:val="24"/>
        </w:rPr>
        <w:t xml:space="preserve"> </w:t>
      </w:r>
      <w:r w:rsidR="00370645" w:rsidRPr="00D44B8F">
        <w:rPr>
          <w:rFonts w:ascii="Arial" w:hAnsi="Arial" w:cs="Arial"/>
          <w:sz w:val="24"/>
          <w:szCs w:val="24"/>
        </w:rPr>
        <w:t xml:space="preserve">quien </w:t>
      </w:r>
      <w:r w:rsidR="00D72244" w:rsidRPr="00D44B8F">
        <w:rPr>
          <w:rFonts w:ascii="Arial" w:hAnsi="Arial" w:cs="Arial"/>
          <w:sz w:val="24"/>
          <w:szCs w:val="24"/>
        </w:rPr>
        <w:t>guardó</w:t>
      </w:r>
      <w:r w:rsidR="00281BD0" w:rsidRPr="00D44B8F">
        <w:rPr>
          <w:rFonts w:ascii="Arial" w:hAnsi="Arial" w:cs="Arial"/>
          <w:sz w:val="24"/>
          <w:szCs w:val="24"/>
        </w:rPr>
        <w:t xml:space="preserve"> silencio en la </w:t>
      </w:r>
      <w:r w:rsidR="00D72244" w:rsidRPr="00D44B8F">
        <w:rPr>
          <w:rFonts w:ascii="Arial" w:hAnsi="Arial" w:cs="Arial"/>
          <w:sz w:val="24"/>
          <w:szCs w:val="24"/>
        </w:rPr>
        <w:t>audiencia</w:t>
      </w:r>
      <w:r w:rsidR="00281BD0" w:rsidRPr="00D44B8F">
        <w:rPr>
          <w:rFonts w:ascii="Arial" w:hAnsi="Arial" w:cs="Arial"/>
          <w:sz w:val="24"/>
          <w:szCs w:val="24"/>
        </w:rPr>
        <w:t xml:space="preserve"> de acusación</w:t>
      </w:r>
      <w:r w:rsidR="008769E7" w:rsidRPr="00D44B8F">
        <w:rPr>
          <w:rFonts w:ascii="Arial" w:hAnsi="Arial" w:cs="Arial"/>
          <w:sz w:val="24"/>
          <w:szCs w:val="24"/>
        </w:rPr>
        <w:t>, ii) no hubo</w:t>
      </w:r>
      <w:r w:rsidR="00281BD0" w:rsidRPr="00D44B8F">
        <w:rPr>
          <w:rFonts w:ascii="Arial" w:hAnsi="Arial" w:cs="Arial"/>
          <w:sz w:val="24"/>
          <w:szCs w:val="24"/>
        </w:rPr>
        <w:t xml:space="preserve"> sustentación algun</w:t>
      </w:r>
      <w:r w:rsidR="002E40E0" w:rsidRPr="00D44B8F">
        <w:rPr>
          <w:rFonts w:ascii="Arial" w:hAnsi="Arial" w:cs="Arial"/>
          <w:sz w:val="24"/>
          <w:szCs w:val="24"/>
        </w:rPr>
        <w:t xml:space="preserve">a del </w:t>
      </w:r>
      <w:r w:rsidR="005115E7" w:rsidRPr="00D44B8F">
        <w:rPr>
          <w:rFonts w:ascii="Arial" w:hAnsi="Arial" w:cs="Arial"/>
          <w:sz w:val="24"/>
          <w:szCs w:val="24"/>
        </w:rPr>
        <w:t xml:space="preserve">recurso como </w:t>
      </w:r>
      <w:r w:rsidR="00370645" w:rsidRPr="00D44B8F">
        <w:rPr>
          <w:rFonts w:ascii="Arial" w:hAnsi="Arial" w:cs="Arial"/>
          <w:sz w:val="24"/>
          <w:szCs w:val="24"/>
        </w:rPr>
        <w:t xml:space="preserve">se ha exigido en la jurisprudencia pertinente, </w:t>
      </w:r>
      <w:r w:rsidR="002E40E0" w:rsidRPr="00D44B8F">
        <w:rPr>
          <w:rFonts w:ascii="Arial" w:hAnsi="Arial" w:cs="Arial"/>
          <w:sz w:val="24"/>
          <w:szCs w:val="24"/>
        </w:rPr>
        <w:t>por lo cual en este caso no se</w:t>
      </w:r>
      <w:r w:rsidR="001A3D03" w:rsidRPr="00D44B8F">
        <w:rPr>
          <w:rFonts w:ascii="Arial" w:hAnsi="Arial" w:cs="Arial"/>
          <w:sz w:val="24"/>
          <w:szCs w:val="24"/>
        </w:rPr>
        <w:t xml:space="preserve"> p</w:t>
      </w:r>
      <w:r w:rsidR="00370645" w:rsidRPr="00D44B8F">
        <w:rPr>
          <w:rFonts w:ascii="Arial" w:hAnsi="Arial" w:cs="Arial"/>
          <w:sz w:val="24"/>
          <w:szCs w:val="24"/>
        </w:rPr>
        <w:t xml:space="preserve">odía </w:t>
      </w:r>
      <w:r w:rsidR="001A3D03" w:rsidRPr="00D44B8F">
        <w:rPr>
          <w:rFonts w:ascii="Arial" w:hAnsi="Arial" w:cs="Arial"/>
          <w:sz w:val="24"/>
          <w:szCs w:val="24"/>
        </w:rPr>
        <w:t>acudir al principio de caridad o de condescendencia</w:t>
      </w:r>
      <w:r w:rsidR="00370645" w:rsidRPr="00D44B8F">
        <w:rPr>
          <w:rFonts w:ascii="Arial" w:hAnsi="Arial" w:cs="Arial"/>
          <w:sz w:val="24"/>
          <w:szCs w:val="24"/>
        </w:rPr>
        <w:t>, para habilitar el recurso propuesto</w:t>
      </w:r>
      <w:r w:rsidR="000F2DCC" w:rsidRPr="00D44B8F">
        <w:rPr>
          <w:rFonts w:ascii="Arial" w:hAnsi="Arial" w:cs="Arial"/>
          <w:sz w:val="24"/>
          <w:szCs w:val="24"/>
        </w:rPr>
        <w:t xml:space="preserve"> por el togado que asistía a la víctima.</w:t>
      </w:r>
      <w:r w:rsidR="001A3D03" w:rsidRPr="00D44B8F">
        <w:rPr>
          <w:rFonts w:ascii="Arial" w:hAnsi="Arial" w:cs="Arial"/>
          <w:sz w:val="24"/>
          <w:szCs w:val="24"/>
        </w:rPr>
        <w:t xml:space="preserve"> </w:t>
      </w:r>
    </w:p>
    <w:p w:rsidR="00F069D5" w:rsidRPr="00D44B8F" w:rsidRDefault="00F069D5" w:rsidP="00D44B8F">
      <w:pPr>
        <w:pStyle w:val="Sinespaciado"/>
        <w:spacing w:line="288" w:lineRule="auto"/>
        <w:jc w:val="both"/>
        <w:rPr>
          <w:rFonts w:ascii="Arial" w:hAnsi="Arial" w:cs="Arial"/>
          <w:sz w:val="24"/>
          <w:szCs w:val="24"/>
        </w:rPr>
      </w:pPr>
    </w:p>
    <w:p w:rsidR="001A3D03" w:rsidRPr="00D44B8F" w:rsidRDefault="000F2DCC" w:rsidP="00D44B8F">
      <w:pPr>
        <w:pStyle w:val="Sinespaciado"/>
        <w:spacing w:line="288" w:lineRule="auto"/>
        <w:jc w:val="both"/>
        <w:rPr>
          <w:rFonts w:ascii="Arial" w:hAnsi="Arial" w:cs="Arial"/>
          <w:sz w:val="24"/>
          <w:szCs w:val="24"/>
        </w:rPr>
      </w:pPr>
      <w:r w:rsidRPr="00D44B8F">
        <w:rPr>
          <w:rFonts w:ascii="Arial" w:hAnsi="Arial" w:cs="Arial"/>
          <w:sz w:val="24"/>
          <w:szCs w:val="24"/>
        </w:rPr>
        <w:lastRenderedPageBreak/>
        <w:t xml:space="preserve">Seguidamente anuncio que frente a su determinación solo procedía el recurso de reposición. </w:t>
      </w:r>
    </w:p>
    <w:p w:rsidR="009D52C2" w:rsidRPr="00D44B8F" w:rsidRDefault="009D52C2" w:rsidP="00D44B8F">
      <w:pPr>
        <w:pStyle w:val="Sinespaciado"/>
        <w:spacing w:line="288" w:lineRule="auto"/>
        <w:jc w:val="both"/>
        <w:rPr>
          <w:rFonts w:ascii="Arial" w:hAnsi="Arial" w:cs="Arial"/>
          <w:sz w:val="24"/>
          <w:szCs w:val="24"/>
        </w:rPr>
      </w:pPr>
    </w:p>
    <w:p w:rsidR="005115E7" w:rsidRPr="00D44B8F" w:rsidRDefault="009D52C2" w:rsidP="00D44B8F">
      <w:pPr>
        <w:pStyle w:val="Sinespaciado"/>
        <w:spacing w:line="288" w:lineRule="auto"/>
        <w:jc w:val="center"/>
        <w:rPr>
          <w:rFonts w:ascii="Arial" w:hAnsi="Arial" w:cs="Arial"/>
          <w:sz w:val="24"/>
          <w:szCs w:val="24"/>
        </w:rPr>
      </w:pPr>
      <w:r w:rsidRPr="00D44B8F">
        <w:rPr>
          <w:rFonts w:ascii="Arial" w:hAnsi="Arial" w:cs="Arial"/>
          <w:sz w:val="24"/>
          <w:szCs w:val="24"/>
        </w:rPr>
        <w:t>6. ACTUACIÓ</w:t>
      </w:r>
      <w:r w:rsidR="005115E7" w:rsidRPr="00D44B8F">
        <w:rPr>
          <w:rFonts w:ascii="Arial" w:hAnsi="Arial" w:cs="Arial"/>
          <w:sz w:val="24"/>
          <w:szCs w:val="24"/>
        </w:rPr>
        <w:t>N SUBSIGUIENTE</w:t>
      </w:r>
    </w:p>
    <w:p w:rsidR="005115E7" w:rsidRPr="00D44B8F" w:rsidRDefault="005115E7" w:rsidP="00D44B8F">
      <w:pPr>
        <w:pStyle w:val="Sinespaciado"/>
        <w:spacing w:line="288" w:lineRule="auto"/>
        <w:jc w:val="both"/>
        <w:rPr>
          <w:rFonts w:ascii="Arial" w:hAnsi="Arial" w:cs="Arial"/>
          <w:sz w:val="24"/>
          <w:szCs w:val="24"/>
        </w:rPr>
      </w:pPr>
    </w:p>
    <w:p w:rsidR="00281BD0" w:rsidRPr="00D44B8F" w:rsidRDefault="009D52C2" w:rsidP="00D44B8F">
      <w:pPr>
        <w:pStyle w:val="Sinespaciado"/>
        <w:spacing w:line="288" w:lineRule="auto"/>
        <w:jc w:val="both"/>
        <w:rPr>
          <w:rFonts w:ascii="Arial" w:hAnsi="Arial" w:cs="Arial"/>
          <w:sz w:val="24"/>
          <w:szCs w:val="24"/>
        </w:rPr>
      </w:pPr>
      <w:r w:rsidRPr="00D44B8F">
        <w:rPr>
          <w:rFonts w:ascii="Arial" w:hAnsi="Arial" w:cs="Arial"/>
          <w:sz w:val="24"/>
          <w:szCs w:val="24"/>
        </w:rPr>
        <w:t>6.1</w:t>
      </w:r>
      <w:r w:rsidR="001A3D03" w:rsidRPr="00D44B8F">
        <w:rPr>
          <w:rFonts w:ascii="Arial" w:hAnsi="Arial" w:cs="Arial"/>
          <w:sz w:val="24"/>
          <w:szCs w:val="24"/>
        </w:rPr>
        <w:t xml:space="preserve"> </w:t>
      </w:r>
      <w:r w:rsidR="00A27FEF" w:rsidRPr="00D44B8F">
        <w:rPr>
          <w:rFonts w:ascii="Arial" w:hAnsi="Arial" w:cs="Arial"/>
          <w:sz w:val="24"/>
          <w:szCs w:val="24"/>
        </w:rPr>
        <w:t xml:space="preserve">El apoderado de victima </w:t>
      </w:r>
      <w:r w:rsidR="005115E7" w:rsidRPr="00D44B8F">
        <w:rPr>
          <w:rFonts w:ascii="Arial" w:hAnsi="Arial" w:cs="Arial"/>
          <w:sz w:val="24"/>
          <w:szCs w:val="24"/>
        </w:rPr>
        <w:t xml:space="preserve">interpuso el </w:t>
      </w:r>
      <w:r w:rsidR="00A27FEF" w:rsidRPr="00D44B8F">
        <w:rPr>
          <w:rFonts w:ascii="Arial" w:hAnsi="Arial" w:cs="Arial"/>
          <w:sz w:val="24"/>
          <w:szCs w:val="24"/>
        </w:rPr>
        <w:t xml:space="preserve">recurso </w:t>
      </w:r>
      <w:r w:rsidR="000F2DCC" w:rsidRPr="00D44B8F">
        <w:rPr>
          <w:rFonts w:ascii="Arial" w:hAnsi="Arial" w:cs="Arial"/>
          <w:sz w:val="24"/>
          <w:szCs w:val="24"/>
        </w:rPr>
        <w:t xml:space="preserve">horizontal </w:t>
      </w:r>
      <w:r w:rsidR="005115E7" w:rsidRPr="00D44B8F">
        <w:rPr>
          <w:rFonts w:ascii="Arial" w:hAnsi="Arial" w:cs="Arial"/>
          <w:sz w:val="24"/>
          <w:szCs w:val="24"/>
        </w:rPr>
        <w:t>con</w:t>
      </w:r>
      <w:r w:rsidR="000977FC" w:rsidRPr="00D44B8F">
        <w:rPr>
          <w:rFonts w:ascii="Arial" w:hAnsi="Arial" w:cs="Arial"/>
          <w:sz w:val="24"/>
          <w:szCs w:val="24"/>
        </w:rPr>
        <w:t>tra</w:t>
      </w:r>
      <w:r w:rsidR="000F2DCC" w:rsidRPr="00D44B8F">
        <w:rPr>
          <w:rFonts w:ascii="Arial" w:hAnsi="Arial" w:cs="Arial"/>
          <w:sz w:val="24"/>
          <w:szCs w:val="24"/>
        </w:rPr>
        <w:t xml:space="preserve"> la </w:t>
      </w:r>
      <w:r w:rsidR="000977FC" w:rsidRPr="00D44B8F">
        <w:rPr>
          <w:rFonts w:ascii="Arial" w:hAnsi="Arial" w:cs="Arial"/>
          <w:sz w:val="24"/>
          <w:szCs w:val="24"/>
        </w:rPr>
        <w:t>decisión</w:t>
      </w:r>
      <w:r w:rsidR="000F2DCC" w:rsidRPr="00D44B8F">
        <w:rPr>
          <w:rFonts w:ascii="Arial" w:hAnsi="Arial" w:cs="Arial"/>
          <w:sz w:val="24"/>
          <w:szCs w:val="24"/>
        </w:rPr>
        <w:t xml:space="preserve"> del </w:t>
      </w:r>
      <w:r w:rsidR="000F2DCC" w:rsidRPr="00D44B8F">
        <w:rPr>
          <w:rFonts w:ascii="Arial" w:hAnsi="Arial" w:cs="Arial"/>
          <w:i/>
          <w:sz w:val="24"/>
          <w:szCs w:val="24"/>
        </w:rPr>
        <w:t>A quo</w:t>
      </w:r>
      <w:r w:rsidR="000977FC" w:rsidRPr="00D44B8F">
        <w:rPr>
          <w:rFonts w:ascii="Arial" w:hAnsi="Arial" w:cs="Arial"/>
          <w:sz w:val="24"/>
          <w:szCs w:val="24"/>
        </w:rPr>
        <w:t xml:space="preserve">, con </w:t>
      </w:r>
      <w:r w:rsidR="00CB3150" w:rsidRPr="00D44B8F">
        <w:rPr>
          <w:rFonts w:ascii="Arial" w:hAnsi="Arial" w:cs="Arial"/>
          <w:sz w:val="24"/>
          <w:szCs w:val="24"/>
        </w:rPr>
        <w:t xml:space="preserve">base en los </w:t>
      </w:r>
      <w:r w:rsidR="0022075B" w:rsidRPr="00D44B8F">
        <w:rPr>
          <w:rFonts w:ascii="Arial" w:hAnsi="Arial" w:cs="Arial"/>
          <w:sz w:val="24"/>
          <w:szCs w:val="24"/>
        </w:rPr>
        <w:t>mismos argumentos</w:t>
      </w:r>
      <w:r w:rsidR="00CB3150" w:rsidRPr="00D44B8F">
        <w:rPr>
          <w:rFonts w:ascii="Arial" w:hAnsi="Arial" w:cs="Arial"/>
          <w:sz w:val="24"/>
          <w:szCs w:val="24"/>
        </w:rPr>
        <w:t xml:space="preserve"> referidos en el apartado 4.1</w:t>
      </w:r>
      <w:r w:rsidR="0022075B" w:rsidRPr="00D44B8F">
        <w:rPr>
          <w:rFonts w:ascii="Arial" w:hAnsi="Arial" w:cs="Arial"/>
          <w:sz w:val="24"/>
          <w:szCs w:val="24"/>
        </w:rPr>
        <w:t xml:space="preserve">. </w:t>
      </w:r>
    </w:p>
    <w:p w:rsidR="00B4114B" w:rsidRPr="00D44B8F" w:rsidRDefault="00B4114B" w:rsidP="00D44B8F">
      <w:pPr>
        <w:pStyle w:val="Sinespaciado"/>
        <w:spacing w:line="288" w:lineRule="auto"/>
        <w:jc w:val="both"/>
        <w:rPr>
          <w:rFonts w:ascii="Arial" w:hAnsi="Arial" w:cs="Arial"/>
          <w:sz w:val="24"/>
          <w:szCs w:val="24"/>
        </w:rPr>
      </w:pPr>
    </w:p>
    <w:p w:rsidR="00B4114B" w:rsidRPr="00D44B8F" w:rsidRDefault="00CB3150"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6.2 </w:t>
      </w:r>
      <w:r w:rsidR="00B4114B" w:rsidRPr="00D44B8F">
        <w:rPr>
          <w:rFonts w:ascii="Arial" w:hAnsi="Arial" w:cs="Arial"/>
          <w:sz w:val="24"/>
          <w:szCs w:val="24"/>
        </w:rPr>
        <w:t xml:space="preserve">El delegado de la </w:t>
      </w:r>
      <w:r w:rsidR="005115E7" w:rsidRPr="00D44B8F">
        <w:rPr>
          <w:rFonts w:ascii="Arial" w:hAnsi="Arial" w:cs="Arial"/>
          <w:sz w:val="24"/>
          <w:szCs w:val="24"/>
        </w:rPr>
        <w:t>P</w:t>
      </w:r>
      <w:r w:rsidR="00B4114B" w:rsidRPr="00D44B8F">
        <w:rPr>
          <w:rFonts w:ascii="Arial" w:hAnsi="Arial" w:cs="Arial"/>
          <w:sz w:val="24"/>
          <w:szCs w:val="24"/>
        </w:rPr>
        <w:t xml:space="preserve">rocuraduría adujo que el apoderado de víctima no </w:t>
      </w:r>
      <w:r w:rsidRPr="00D44B8F">
        <w:rPr>
          <w:rFonts w:ascii="Arial" w:hAnsi="Arial" w:cs="Arial"/>
          <w:sz w:val="24"/>
          <w:szCs w:val="24"/>
        </w:rPr>
        <w:t xml:space="preserve">había </w:t>
      </w:r>
      <w:r w:rsidR="005115E7" w:rsidRPr="00D44B8F">
        <w:rPr>
          <w:rFonts w:ascii="Arial" w:hAnsi="Arial" w:cs="Arial"/>
          <w:sz w:val="24"/>
          <w:szCs w:val="24"/>
        </w:rPr>
        <w:t>controv</w:t>
      </w:r>
      <w:r w:rsidRPr="00D44B8F">
        <w:rPr>
          <w:rFonts w:ascii="Arial" w:hAnsi="Arial" w:cs="Arial"/>
          <w:sz w:val="24"/>
          <w:szCs w:val="24"/>
        </w:rPr>
        <w:t xml:space="preserve">ertido las </w:t>
      </w:r>
      <w:r w:rsidR="005115E7" w:rsidRPr="00D44B8F">
        <w:rPr>
          <w:rFonts w:ascii="Arial" w:hAnsi="Arial" w:cs="Arial"/>
          <w:sz w:val="24"/>
          <w:szCs w:val="24"/>
        </w:rPr>
        <w:t>r</w:t>
      </w:r>
      <w:r w:rsidR="00B4114B" w:rsidRPr="00D44B8F">
        <w:rPr>
          <w:rFonts w:ascii="Arial" w:hAnsi="Arial" w:cs="Arial"/>
          <w:sz w:val="24"/>
          <w:szCs w:val="24"/>
        </w:rPr>
        <w:t xml:space="preserve">azones por las cuales </w:t>
      </w:r>
      <w:r w:rsidR="00C32149" w:rsidRPr="00D44B8F">
        <w:rPr>
          <w:rFonts w:ascii="Arial" w:hAnsi="Arial" w:cs="Arial"/>
          <w:sz w:val="24"/>
          <w:szCs w:val="24"/>
        </w:rPr>
        <w:t>el</w:t>
      </w:r>
      <w:r w:rsidRPr="00D44B8F">
        <w:rPr>
          <w:rFonts w:ascii="Arial" w:hAnsi="Arial" w:cs="Arial"/>
          <w:i/>
          <w:sz w:val="24"/>
          <w:szCs w:val="24"/>
        </w:rPr>
        <w:t xml:space="preserve"> A quo </w:t>
      </w:r>
      <w:r w:rsidR="00B4114B" w:rsidRPr="00D44B8F">
        <w:rPr>
          <w:rFonts w:ascii="Arial" w:hAnsi="Arial" w:cs="Arial"/>
          <w:sz w:val="24"/>
          <w:szCs w:val="24"/>
        </w:rPr>
        <w:t>declaró desierto el recurso</w:t>
      </w:r>
      <w:r w:rsidRPr="00D44B8F">
        <w:rPr>
          <w:rFonts w:ascii="Arial" w:hAnsi="Arial" w:cs="Arial"/>
          <w:sz w:val="24"/>
          <w:szCs w:val="24"/>
        </w:rPr>
        <w:t xml:space="preserve"> de apelación que interpuso.</w:t>
      </w:r>
      <w:r w:rsidR="00917531" w:rsidRPr="00D44B8F">
        <w:rPr>
          <w:rFonts w:ascii="Arial" w:hAnsi="Arial" w:cs="Arial"/>
          <w:sz w:val="24"/>
          <w:szCs w:val="24"/>
        </w:rPr>
        <w:t xml:space="preserve"> </w:t>
      </w:r>
    </w:p>
    <w:p w:rsidR="00ED58EE" w:rsidRPr="00D44B8F" w:rsidRDefault="00ED58EE" w:rsidP="00D44B8F">
      <w:pPr>
        <w:pStyle w:val="Sinespaciado"/>
        <w:spacing w:line="288" w:lineRule="auto"/>
        <w:jc w:val="both"/>
        <w:rPr>
          <w:rFonts w:ascii="Arial" w:hAnsi="Arial" w:cs="Arial"/>
          <w:sz w:val="24"/>
          <w:szCs w:val="24"/>
        </w:rPr>
      </w:pPr>
    </w:p>
    <w:p w:rsidR="00AC1D9C" w:rsidRPr="00D44B8F" w:rsidRDefault="00CB3150"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6.3 </w:t>
      </w:r>
      <w:r w:rsidR="005115E7" w:rsidRPr="00D44B8F">
        <w:rPr>
          <w:rFonts w:ascii="Arial" w:hAnsi="Arial" w:cs="Arial"/>
          <w:sz w:val="24"/>
          <w:szCs w:val="24"/>
        </w:rPr>
        <w:t xml:space="preserve">El </w:t>
      </w:r>
      <w:r w:rsidR="00422051" w:rsidRPr="00D44B8F">
        <w:rPr>
          <w:rFonts w:ascii="Arial" w:hAnsi="Arial" w:cs="Arial"/>
          <w:sz w:val="24"/>
          <w:szCs w:val="24"/>
        </w:rPr>
        <w:t>juez de conocimiento</w:t>
      </w:r>
      <w:r w:rsidR="005115E7" w:rsidRPr="00D44B8F">
        <w:rPr>
          <w:rFonts w:ascii="Arial" w:hAnsi="Arial" w:cs="Arial"/>
          <w:i/>
          <w:sz w:val="24"/>
          <w:szCs w:val="24"/>
        </w:rPr>
        <w:t xml:space="preserve"> </w:t>
      </w:r>
      <w:r w:rsidR="00ED58EE" w:rsidRPr="00D44B8F">
        <w:rPr>
          <w:rFonts w:ascii="Arial" w:hAnsi="Arial" w:cs="Arial"/>
          <w:sz w:val="24"/>
          <w:szCs w:val="24"/>
        </w:rPr>
        <w:t>no rep</w:t>
      </w:r>
      <w:r w:rsidR="005115E7" w:rsidRPr="00D44B8F">
        <w:rPr>
          <w:rFonts w:ascii="Arial" w:hAnsi="Arial" w:cs="Arial"/>
          <w:sz w:val="24"/>
          <w:szCs w:val="24"/>
        </w:rPr>
        <w:t>uso la</w:t>
      </w:r>
      <w:r w:rsidR="00ED58EE" w:rsidRPr="00D44B8F">
        <w:rPr>
          <w:rFonts w:ascii="Arial" w:hAnsi="Arial" w:cs="Arial"/>
          <w:sz w:val="24"/>
          <w:szCs w:val="24"/>
        </w:rPr>
        <w:t xml:space="preserve"> decisión de declarar desierto el recurso de apelación</w:t>
      </w:r>
      <w:r w:rsidRPr="00D44B8F">
        <w:rPr>
          <w:rFonts w:ascii="Arial" w:hAnsi="Arial" w:cs="Arial"/>
          <w:sz w:val="24"/>
          <w:szCs w:val="24"/>
        </w:rPr>
        <w:t xml:space="preserve">, por falta de sustentación del mismo, reiterando sus argumentos sobre la inactividad del apoderado de la víctima para pedir pruebas a través de la </w:t>
      </w:r>
      <w:proofErr w:type="spellStart"/>
      <w:r w:rsidRPr="00D44B8F">
        <w:rPr>
          <w:rFonts w:ascii="Arial" w:hAnsi="Arial" w:cs="Arial"/>
          <w:sz w:val="24"/>
          <w:szCs w:val="24"/>
        </w:rPr>
        <w:t>FGN</w:t>
      </w:r>
      <w:proofErr w:type="spellEnd"/>
      <w:r w:rsidRPr="00D44B8F">
        <w:rPr>
          <w:rFonts w:ascii="Arial" w:hAnsi="Arial" w:cs="Arial"/>
          <w:sz w:val="24"/>
          <w:szCs w:val="24"/>
        </w:rPr>
        <w:t xml:space="preserve"> en la audiencia de formulación de acusación.</w:t>
      </w:r>
      <w:r w:rsidR="00ED58EE" w:rsidRPr="00D44B8F">
        <w:rPr>
          <w:rFonts w:ascii="Arial" w:hAnsi="Arial" w:cs="Arial"/>
          <w:sz w:val="24"/>
          <w:szCs w:val="24"/>
        </w:rPr>
        <w:t xml:space="preserve"> </w:t>
      </w:r>
    </w:p>
    <w:p w:rsidR="001F0ADD" w:rsidRPr="00D44B8F" w:rsidRDefault="001F0ADD" w:rsidP="00D44B8F">
      <w:pPr>
        <w:pStyle w:val="Sinespaciado"/>
        <w:spacing w:line="288" w:lineRule="auto"/>
        <w:jc w:val="both"/>
        <w:rPr>
          <w:rFonts w:ascii="Arial" w:hAnsi="Arial" w:cs="Arial"/>
          <w:sz w:val="24"/>
          <w:szCs w:val="24"/>
        </w:rPr>
      </w:pPr>
    </w:p>
    <w:p w:rsidR="005020A3" w:rsidRPr="00D44B8F" w:rsidRDefault="00422051" w:rsidP="00D44B8F">
      <w:pPr>
        <w:pStyle w:val="Sinespaciado"/>
        <w:spacing w:line="288" w:lineRule="auto"/>
        <w:jc w:val="both"/>
        <w:rPr>
          <w:rFonts w:ascii="Arial" w:hAnsi="Arial" w:cs="Arial"/>
          <w:sz w:val="24"/>
          <w:szCs w:val="24"/>
        </w:rPr>
      </w:pPr>
      <w:r w:rsidRPr="00D44B8F">
        <w:rPr>
          <w:rFonts w:ascii="Arial" w:hAnsi="Arial" w:cs="Arial"/>
          <w:sz w:val="24"/>
          <w:szCs w:val="24"/>
        </w:rPr>
        <w:t>6.4</w:t>
      </w:r>
      <w:r w:rsidR="005115E7" w:rsidRPr="00D44B8F">
        <w:rPr>
          <w:rFonts w:ascii="Arial" w:hAnsi="Arial" w:cs="Arial"/>
          <w:sz w:val="24"/>
          <w:szCs w:val="24"/>
        </w:rPr>
        <w:t xml:space="preserve"> En consecuencia el apoderado de la víctima interpuso </w:t>
      </w:r>
      <w:r w:rsidR="005115E7" w:rsidRPr="00D44B8F">
        <w:rPr>
          <w:rFonts w:ascii="Arial" w:hAnsi="Arial" w:cs="Arial"/>
          <w:sz w:val="24"/>
          <w:szCs w:val="24"/>
          <w:u w:val="single"/>
        </w:rPr>
        <w:t xml:space="preserve">el </w:t>
      </w:r>
      <w:r w:rsidR="001523DC" w:rsidRPr="00D44B8F">
        <w:rPr>
          <w:rFonts w:ascii="Arial" w:hAnsi="Arial" w:cs="Arial"/>
          <w:sz w:val="24"/>
          <w:szCs w:val="24"/>
          <w:u w:val="single"/>
        </w:rPr>
        <w:t>recurso de queja</w:t>
      </w:r>
      <w:r w:rsidR="001523DC" w:rsidRPr="00D44B8F">
        <w:rPr>
          <w:rFonts w:ascii="Arial" w:hAnsi="Arial" w:cs="Arial"/>
          <w:sz w:val="24"/>
          <w:szCs w:val="24"/>
        </w:rPr>
        <w:t xml:space="preserve">, </w:t>
      </w:r>
      <w:r w:rsidR="005020A3" w:rsidRPr="00D44B8F">
        <w:rPr>
          <w:rFonts w:ascii="Arial" w:hAnsi="Arial" w:cs="Arial"/>
          <w:sz w:val="24"/>
          <w:szCs w:val="24"/>
        </w:rPr>
        <w:t xml:space="preserve">que fue concedido por el juez de primer grado, con base en los artículos 179 y ss. </w:t>
      </w:r>
      <w:proofErr w:type="gramStart"/>
      <w:r w:rsidR="005020A3" w:rsidRPr="00D44B8F">
        <w:rPr>
          <w:rFonts w:ascii="Arial" w:hAnsi="Arial" w:cs="Arial"/>
          <w:sz w:val="24"/>
          <w:szCs w:val="24"/>
        </w:rPr>
        <w:t>del</w:t>
      </w:r>
      <w:proofErr w:type="gramEnd"/>
      <w:r w:rsidR="005020A3" w:rsidRPr="00D44B8F">
        <w:rPr>
          <w:rFonts w:ascii="Arial" w:hAnsi="Arial" w:cs="Arial"/>
          <w:sz w:val="24"/>
          <w:szCs w:val="24"/>
        </w:rPr>
        <w:t xml:space="preserve"> </w:t>
      </w:r>
      <w:proofErr w:type="spellStart"/>
      <w:r w:rsidR="005020A3" w:rsidRPr="00D44B8F">
        <w:rPr>
          <w:rFonts w:ascii="Arial" w:hAnsi="Arial" w:cs="Arial"/>
          <w:sz w:val="24"/>
          <w:szCs w:val="24"/>
        </w:rPr>
        <w:t>CPP</w:t>
      </w:r>
      <w:proofErr w:type="spellEnd"/>
      <w:r w:rsidR="005020A3" w:rsidRPr="00D44B8F">
        <w:rPr>
          <w:rFonts w:ascii="Arial" w:hAnsi="Arial" w:cs="Arial"/>
          <w:sz w:val="24"/>
          <w:szCs w:val="24"/>
        </w:rPr>
        <w:t>.</w:t>
      </w:r>
    </w:p>
    <w:p w:rsidR="000A0BC8" w:rsidRPr="00D44B8F" w:rsidRDefault="000A0BC8" w:rsidP="00D44B8F">
      <w:pPr>
        <w:pStyle w:val="Sinespaciado"/>
        <w:spacing w:line="288" w:lineRule="auto"/>
        <w:jc w:val="both"/>
        <w:rPr>
          <w:rFonts w:ascii="Arial" w:hAnsi="Arial" w:cs="Arial"/>
          <w:sz w:val="24"/>
          <w:szCs w:val="24"/>
        </w:rPr>
      </w:pPr>
    </w:p>
    <w:p w:rsidR="000A0BC8" w:rsidRPr="00D44B8F" w:rsidRDefault="000A0BC8" w:rsidP="00D44B8F">
      <w:pPr>
        <w:pStyle w:val="Sinespaciado"/>
        <w:spacing w:line="288" w:lineRule="auto"/>
        <w:jc w:val="center"/>
        <w:rPr>
          <w:rFonts w:ascii="Arial" w:hAnsi="Arial" w:cs="Arial"/>
          <w:sz w:val="24"/>
          <w:szCs w:val="24"/>
        </w:rPr>
      </w:pPr>
      <w:r w:rsidRPr="00D44B8F">
        <w:rPr>
          <w:rFonts w:ascii="Arial" w:hAnsi="Arial" w:cs="Arial"/>
          <w:sz w:val="24"/>
          <w:szCs w:val="24"/>
        </w:rPr>
        <w:t xml:space="preserve">7. SOBRE LA </w:t>
      </w:r>
      <w:r w:rsidR="00D44B8F" w:rsidRPr="00D44B8F">
        <w:rPr>
          <w:rFonts w:ascii="Arial" w:hAnsi="Arial" w:cs="Arial"/>
          <w:sz w:val="24"/>
          <w:szCs w:val="24"/>
        </w:rPr>
        <w:t>SUSTENTACIÓN</w:t>
      </w:r>
      <w:r w:rsidRPr="00D44B8F">
        <w:rPr>
          <w:rFonts w:ascii="Arial" w:hAnsi="Arial" w:cs="Arial"/>
          <w:sz w:val="24"/>
          <w:szCs w:val="24"/>
        </w:rPr>
        <w:t xml:space="preserve"> DEL RECURSO DE QUEJA.</w:t>
      </w:r>
    </w:p>
    <w:p w:rsidR="00F069D5" w:rsidRPr="00D44B8F" w:rsidRDefault="00F069D5" w:rsidP="00D44B8F">
      <w:pPr>
        <w:pStyle w:val="Sinespaciado"/>
        <w:spacing w:line="288" w:lineRule="auto"/>
        <w:jc w:val="center"/>
        <w:rPr>
          <w:rFonts w:ascii="Arial" w:hAnsi="Arial" w:cs="Arial"/>
          <w:sz w:val="24"/>
          <w:szCs w:val="24"/>
        </w:rPr>
      </w:pPr>
    </w:p>
    <w:p w:rsidR="00275720" w:rsidRPr="00D44B8F" w:rsidRDefault="000A0BC8" w:rsidP="00D44B8F">
      <w:pPr>
        <w:pStyle w:val="Sinespaciado"/>
        <w:spacing w:line="288" w:lineRule="auto"/>
        <w:rPr>
          <w:rFonts w:ascii="Arial" w:hAnsi="Arial" w:cs="Arial"/>
          <w:sz w:val="24"/>
          <w:szCs w:val="24"/>
        </w:rPr>
      </w:pPr>
      <w:r w:rsidRPr="00D44B8F">
        <w:rPr>
          <w:rFonts w:ascii="Arial" w:hAnsi="Arial" w:cs="Arial"/>
          <w:sz w:val="24"/>
          <w:szCs w:val="24"/>
        </w:rPr>
        <w:t>7.1 La actuación fue recibida en esta Sala el</w:t>
      </w:r>
      <w:r w:rsidR="00275720" w:rsidRPr="00D44B8F">
        <w:rPr>
          <w:rFonts w:ascii="Arial" w:hAnsi="Arial" w:cs="Arial"/>
          <w:sz w:val="24"/>
          <w:szCs w:val="24"/>
        </w:rPr>
        <w:t xml:space="preserve"> 24 de julio de 2018.</w:t>
      </w:r>
    </w:p>
    <w:p w:rsidR="00F069D5" w:rsidRPr="00D44B8F" w:rsidRDefault="00F069D5" w:rsidP="00D44B8F">
      <w:pPr>
        <w:pStyle w:val="Sinespaciado"/>
        <w:spacing w:line="288" w:lineRule="auto"/>
        <w:rPr>
          <w:rFonts w:ascii="Arial" w:hAnsi="Arial" w:cs="Arial"/>
          <w:sz w:val="24"/>
          <w:szCs w:val="24"/>
        </w:rPr>
      </w:pPr>
    </w:p>
    <w:p w:rsidR="00275720" w:rsidRPr="00D44B8F" w:rsidRDefault="00275720" w:rsidP="00B35971">
      <w:pPr>
        <w:pStyle w:val="Sinespaciado"/>
        <w:spacing w:line="288" w:lineRule="auto"/>
        <w:jc w:val="both"/>
        <w:rPr>
          <w:rFonts w:ascii="Arial" w:hAnsi="Arial" w:cs="Arial"/>
          <w:sz w:val="24"/>
          <w:szCs w:val="24"/>
        </w:rPr>
      </w:pPr>
      <w:r w:rsidRPr="00D44B8F">
        <w:rPr>
          <w:rFonts w:ascii="Arial" w:hAnsi="Arial" w:cs="Arial"/>
          <w:sz w:val="24"/>
          <w:szCs w:val="24"/>
        </w:rPr>
        <w:t xml:space="preserve">7.2 Con base en el artículo 179 D del </w:t>
      </w:r>
      <w:proofErr w:type="spellStart"/>
      <w:r w:rsidRPr="00D44B8F">
        <w:rPr>
          <w:rFonts w:ascii="Arial" w:hAnsi="Arial" w:cs="Arial"/>
          <w:sz w:val="24"/>
          <w:szCs w:val="24"/>
        </w:rPr>
        <w:t>CPP</w:t>
      </w:r>
      <w:proofErr w:type="spellEnd"/>
      <w:r w:rsidRPr="00D44B8F">
        <w:rPr>
          <w:rFonts w:ascii="Arial" w:hAnsi="Arial" w:cs="Arial"/>
          <w:sz w:val="24"/>
          <w:szCs w:val="24"/>
        </w:rPr>
        <w:t>, se corrió traslado para sustentar el recurso de queja.</w:t>
      </w:r>
    </w:p>
    <w:p w:rsidR="00F069D5" w:rsidRPr="00D44B8F" w:rsidRDefault="00F069D5" w:rsidP="00D44B8F">
      <w:pPr>
        <w:pStyle w:val="Sinespaciado"/>
        <w:spacing w:line="288" w:lineRule="auto"/>
        <w:rPr>
          <w:rFonts w:ascii="Arial" w:hAnsi="Arial" w:cs="Arial"/>
          <w:sz w:val="24"/>
          <w:szCs w:val="24"/>
        </w:rPr>
      </w:pPr>
    </w:p>
    <w:p w:rsidR="00275720" w:rsidRPr="00D44B8F" w:rsidRDefault="00275720" w:rsidP="00D44B8F">
      <w:pPr>
        <w:pStyle w:val="Sinespaciado"/>
        <w:spacing w:line="288" w:lineRule="auto"/>
        <w:rPr>
          <w:rFonts w:ascii="Arial" w:hAnsi="Arial" w:cs="Arial"/>
          <w:sz w:val="24"/>
          <w:szCs w:val="24"/>
        </w:rPr>
      </w:pPr>
      <w:r w:rsidRPr="00D44B8F">
        <w:rPr>
          <w:rFonts w:ascii="Arial" w:hAnsi="Arial" w:cs="Arial"/>
          <w:sz w:val="24"/>
          <w:szCs w:val="24"/>
        </w:rPr>
        <w:t>7.3 La siguiente es la sinopsi</w:t>
      </w:r>
      <w:r w:rsidR="00F069D5" w:rsidRPr="00D44B8F">
        <w:rPr>
          <w:rFonts w:ascii="Arial" w:hAnsi="Arial" w:cs="Arial"/>
          <w:sz w:val="24"/>
          <w:szCs w:val="24"/>
        </w:rPr>
        <w:t>s de la intervención del censor</w:t>
      </w:r>
      <w:r w:rsidRPr="00D44B8F">
        <w:rPr>
          <w:rFonts w:ascii="Arial" w:hAnsi="Arial" w:cs="Arial"/>
          <w:sz w:val="24"/>
          <w:szCs w:val="24"/>
        </w:rPr>
        <w:t>:</w:t>
      </w:r>
    </w:p>
    <w:p w:rsidR="00275720" w:rsidRPr="00D44B8F" w:rsidRDefault="00275720" w:rsidP="00D44B8F">
      <w:pPr>
        <w:pStyle w:val="Sinespaciado"/>
        <w:spacing w:line="288" w:lineRule="auto"/>
        <w:jc w:val="both"/>
        <w:rPr>
          <w:rFonts w:ascii="Arial" w:hAnsi="Arial" w:cs="Arial"/>
          <w:sz w:val="24"/>
          <w:szCs w:val="24"/>
        </w:rPr>
      </w:pPr>
    </w:p>
    <w:p w:rsidR="00275720" w:rsidRPr="00D44B8F" w:rsidRDefault="00275720"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 xml:space="preserve">El juez de primer grado le debió conceder el recurso de apelación </w:t>
      </w:r>
      <w:r w:rsidR="00FC222C" w:rsidRPr="00D44B8F">
        <w:rPr>
          <w:rFonts w:ascii="Arial" w:hAnsi="Arial" w:cs="Arial"/>
          <w:sz w:val="24"/>
          <w:szCs w:val="24"/>
        </w:rPr>
        <w:t>contra el auto que denegó la nulidad de la audiencia de acusación, por no habe</w:t>
      </w:r>
      <w:r w:rsidRPr="00D44B8F">
        <w:rPr>
          <w:rFonts w:ascii="Arial" w:hAnsi="Arial" w:cs="Arial"/>
          <w:sz w:val="24"/>
          <w:szCs w:val="24"/>
        </w:rPr>
        <w:t xml:space="preserve">rlo </w:t>
      </w:r>
      <w:r w:rsidR="00FC222C" w:rsidRPr="00D44B8F">
        <w:rPr>
          <w:rFonts w:ascii="Arial" w:hAnsi="Arial" w:cs="Arial"/>
          <w:sz w:val="24"/>
          <w:szCs w:val="24"/>
        </w:rPr>
        <w:t>tenido como parte en la misma, ya que no se</w:t>
      </w:r>
      <w:r w:rsidRPr="00D44B8F">
        <w:rPr>
          <w:rFonts w:ascii="Arial" w:hAnsi="Arial" w:cs="Arial"/>
          <w:sz w:val="24"/>
          <w:szCs w:val="24"/>
        </w:rPr>
        <w:t xml:space="preserve"> le </w:t>
      </w:r>
      <w:r w:rsidR="00FC222C" w:rsidRPr="00D44B8F">
        <w:rPr>
          <w:rFonts w:ascii="Arial" w:hAnsi="Arial" w:cs="Arial"/>
          <w:sz w:val="24"/>
          <w:szCs w:val="24"/>
        </w:rPr>
        <w:t xml:space="preserve">preguntó si tenía o no pruebas para descubrir, ni se </w:t>
      </w:r>
      <w:r w:rsidRPr="00D44B8F">
        <w:rPr>
          <w:rFonts w:ascii="Arial" w:hAnsi="Arial" w:cs="Arial"/>
          <w:sz w:val="24"/>
          <w:szCs w:val="24"/>
        </w:rPr>
        <w:t xml:space="preserve">le </w:t>
      </w:r>
      <w:r w:rsidR="00FC222C" w:rsidRPr="00D44B8F">
        <w:rPr>
          <w:rFonts w:ascii="Arial" w:hAnsi="Arial" w:cs="Arial"/>
          <w:sz w:val="24"/>
          <w:szCs w:val="24"/>
        </w:rPr>
        <w:t xml:space="preserve">concedió </w:t>
      </w:r>
      <w:r w:rsidRPr="00D44B8F">
        <w:rPr>
          <w:rFonts w:ascii="Arial" w:hAnsi="Arial" w:cs="Arial"/>
          <w:sz w:val="24"/>
          <w:szCs w:val="24"/>
        </w:rPr>
        <w:t xml:space="preserve">el uso de la palabra en ese acto, </w:t>
      </w:r>
      <w:r w:rsidR="00984D82" w:rsidRPr="00D44B8F">
        <w:rPr>
          <w:rFonts w:ascii="Arial" w:hAnsi="Arial" w:cs="Arial"/>
          <w:sz w:val="24"/>
          <w:szCs w:val="24"/>
        </w:rPr>
        <w:t>e</w:t>
      </w:r>
      <w:r w:rsidR="00FC222C" w:rsidRPr="00D44B8F">
        <w:rPr>
          <w:rFonts w:ascii="Arial" w:hAnsi="Arial" w:cs="Arial"/>
          <w:sz w:val="24"/>
          <w:szCs w:val="24"/>
        </w:rPr>
        <w:t xml:space="preserve">tapa en la cual </w:t>
      </w:r>
      <w:proofErr w:type="spellStart"/>
      <w:r w:rsidR="00FC222C" w:rsidRPr="00D44B8F">
        <w:rPr>
          <w:rFonts w:ascii="Arial" w:hAnsi="Arial" w:cs="Arial"/>
          <w:sz w:val="24"/>
          <w:szCs w:val="24"/>
        </w:rPr>
        <w:t>precluye</w:t>
      </w:r>
      <w:proofErr w:type="spellEnd"/>
      <w:r w:rsidR="00FC222C" w:rsidRPr="00D44B8F">
        <w:rPr>
          <w:rFonts w:ascii="Arial" w:hAnsi="Arial" w:cs="Arial"/>
          <w:sz w:val="24"/>
          <w:szCs w:val="24"/>
        </w:rPr>
        <w:t xml:space="preserve"> dicha oportunidad, conforme lo determinó la H. Corte Constitucional en sentencia C-454 del 7 de junio de 2006</w:t>
      </w:r>
      <w:r w:rsidR="00F069D5" w:rsidRPr="00D44B8F">
        <w:rPr>
          <w:rFonts w:ascii="Arial" w:hAnsi="Arial" w:cs="Arial"/>
          <w:sz w:val="24"/>
          <w:szCs w:val="24"/>
        </w:rPr>
        <w:t>.</w:t>
      </w:r>
    </w:p>
    <w:p w:rsidR="00F069D5" w:rsidRPr="00D44B8F" w:rsidRDefault="00F069D5" w:rsidP="00D44B8F">
      <w:pPr>
        <w:pStyle w:val="Sinespaciado"/>
        <w:spacing w:line="288" w:lineRule="auto"/>
        <w:ind w:left="360"/>
        <w:jc w:val="both"/>
        <w:rPr>
          <w:rFonts w:ascii="Arial" w:hAnsi="Arial" w:cs="Arial"/>
          <w:sz w:val="24"/>
          <w:szCs w:val="24"/>
        </w:rPr>
      </w:pPr>
    </w:p>
    <w:p w:rsidR="00FC222C" w:rsidRDefault="00F069D5"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El</w:t>
      </w:r>
      <w:r w:rsidR="00FC222C" w:rsidRPr="00D44B8F">
        <w:rPr>
          <w:rFonts w:ascii="Arial" w:hAnsi="Arial" w:cs="Arial"/>
          <w:sz w:val="24"/>
          <w:szCs w:val="24"/>
        </w:rPr>
        <w:t xml:space="preserve"> descubrimiento probatorio está vinculado indisolublemente al debido proceso y el derecho de defensa, en razón de la trascendental incidencia de dicho instituto en el desarrollo de la actividad de cada una de las partes.</w:t>
      </w:r>
    </w:p>
    <w:p w:rsidR="00B35971" w:rsidRPr="00D44B8F" w:rsidRDefault="00B35971" w:rsidP="00B35971">
      <w:pPr>
        <w:pStyle w:val="Sinespaciado"/>
        <w:spacing w:line="288" w:lineRule="auto"/>
        <w:ind w:left="720"/>
        <w:jc w:val="both"/>
        <w:rPr>
          <w:rFonts w:ascii="Arial" w:hAnsi="Arial" w:cs="Arial"/>
          <w:sz w:val="24"/>
          <w:szCs w:val="24"/>
        </w:rPr>
      </w:pPr>
    </w:p>
    <w:p w:rsidR="00D60808" w:rsidRPr="00D44B8F" w:rsidRDefault="00FC222C"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 xml:space="preserve">El Juez Segundo Penal del Circuito de Dosquebradas, </w:t>
      </w:r>
      <w:r w:rsidR="00D60808" w:rsidRPr="00D44B8F">
        <w:rPr>
          <w:rFonts w:ascii="Arial" w:hAnsi="Arial" w:cs="Arial"/>
          <w:sz w:val="24"/>
          <w:szCs w:val="24"/>
        </w:rPr>
        <w:t xml:space="preserve">le </w:t>
      </w:r>
      <w:r w:rsidRPr="00D44B8F">
        <w:rPr>
          <w:rFonts w:ascii="Arial" w:hAnsi="Arial" w:cs="Arial"/>
          <w:sz w:val="24"/>
          <w:szCs w:val="24"/>
        </w:rPr>
        <w:t xml:space="preserve">denegó el recurso de apelación, por estimar que ya había </w:t>
      </w:r>
      <w:proofErr w:type="spellStart"/>
      <w:r w:rsidRPr="00D44B8F">
        <w:rPr>
          <w:rFonts w:ascii="Arial" w:hAnsi="Arial" w:cs="Arial"/>
          <w:sz w:val="24"/>
          <w:szCs w:val="24"/>
        </w:rPr>
        <w:t>precluído</w:t>
      </w:r>
      <w:proofErr w:type="spellEnd"/>
      <w:r w:rsidRPr="00D44B8F">
        <w:rPr>
          <w:rFonts w:ascii="Arial" w:hAnsi="Arial" w:cs="Arial"/>
          <w:sz w:val="24"/>
          <w:szCs w:val="24"/>
        </w:rPr>
        <w:t xml:space="preserve"> la oportunidad para solicitar la nulidad por violación de garantías fundamentales conforme </w:t>
      </w:r>
      <w:r w:rsidR="00984D82" w:rsidRPr="00D44B8F">
        <w:rPr>
          <w:rFonts w:ascii="Arial" w:hAnsi="Arial" w:cs="Arial"/>
          <w:sz w:val="24"/>
          <w:szCs w:val="24"/>
        </w:rPr>
        <w:t xml:space="preserve">al </w:t>
      </w:r>
      <w:r w:rsidRPr="00D44B8F">
        <w:rPr>
          <w:rFonts w:ascii="Arial" w:hAnsi="Arial" w:cs="Arial"/>
          <w:sz w:val="24"/>
          <w:szCs w:val="24"/>
        </w:rPr>
        <w:t xml:space="preserve">artículo 457 del </w:t>
      </w:r>
      <w:proofErr w:type="spellStart"/>
      <w:r w:rsidRPr="00D44B8F">
        <w:rPr>
          <w:rFonts w:ascii="Arial" w:hAnsi="Arial" w:cs="Arial"/>
          <w:sz w:val="24"/>
          <w:szCs w:val="24"/>
        </w:rPr>
        <w:t>C.P.P</w:t>
      </w:r>
      <w:proofErr w:type="spellEnd"/>
      <w:r w:rsidRPr="00D44B8F">
        <w:rPr>
          <w:rFonts w:ascii="Arial" w:hAnsi="Arial" w:cs="Arial"/>
          <w:sz w:val="24"/>
          <w:szCs w:val="24"/>
        </w:rPr>
        <w:t>., para lo cual citó una providencia de</w:t>
      </w:r>
      <w:r w:rsidR="00D60808" w:rsidRPr="00D44B8F">
        <w:rPr>
          <w:rFonts w:ascii="Arial" w:hAnsi="Arial" w:cs="Arial"/>
          <w:sz w:val="24"/>
          <w:szCs w:val="24"/>
        </w:rPr>
        <w:t xml:space="preserve"> esta Colegia</w:t>
      </w:r>
      <w:r w:rsidR="00F069D5" w:rsidRPr="00D44B8F">
        <w:rPr>
          <w:rFonts w:ascii="Arial" w:hAnsi="Arial" w:cs="Arial"/>
          <w:sz w:val="24"/>
          <w:szCs w:val="24"/>
        </w:rPr>
        <w:t>tura,</w:t>
      </w:r>
      <w:r w:rsidR="00D60808" w:rsidRPr="00D44B8F">
        <w:rPr>
          <w:rFonts w:ascii="Arial" w:hAnsi="Arial" w:cs="Arial"/>
          <w:sz w:val="24"/>
          <w:szCs w:val="24"/>
        </w:rPr>
        <w:t xml:space="preserve"> que en su criterio no corresponde al mismo contexto fáctico, ya que </w:t>
      </w:r>
      <w:r w:rsidR="00F069D5" w:rsidRPr="00D44B8F">
        <w:rPr>
          <w:rFonts w:ascii="Arial" w:hAnsi="Arial" w:cs="Arial"/>
          <w:sz w:val="24"/>
          <w:szCs w:val="24"/>
        </w:rPr>
        <w:t xml:space="preserve">se </w:t>
      </w:r>
      <w:r w:rsidR="00D60808" w:rsidRPr="00D44B8F">
        <w:rPr>
          <w:rFonts w:ascii="Arial" w:hAnsi="Arial" w:cs="Arial"/>
          <w:sz w:val="24"/>
          <w:szCs w:val="24"/>
        </w:rPr>
        <w:t xml:space="preserve">trató de caso de un </w:t>
      </w:r>
      <w:r w:rsidRPr="00D44B8F">
        <w:rPr>
          <w:rFonts w:ascii="Arial" w:hAnsi="Arial" w:cs="Arial"/>
          <w:sz w:val="24"/>
          <w:szCs w:val="24"/>
        </w:rPr>
        <w:t>defensor que intervino en la audiencia</w:t>
      </w:r>
      <w:r w:rsidR="00D60808" w:rsidRPr="00D44B8F">
        <w:rPr>
          <w:rFonts w:ascii="Arial" w:hAnsi="Arial" w:cs="Arial"/>
          <w:sz w:val="24"/>
          <w:szCs w:val="24"/>
        </w:rPr>
        <w:t>.</w:t>
      </w:r>
    </w:p>
    <w:p w:rsidR="00F069D5" w:rsidRPr="00D44B8F" w:rsidRDefault="00F069D5" w:rsidP="00D44B8F">
      <w:pPr>
        <w:pStyle w:val="Sinespaciado"/>
        <w:spacing w:line="288" w:lineRule="auto"/>
        <w:ind w:left="720"/>
        <w:jc w:val="both"/>
        <w:rPr>
          <w:rFonts w:ascii="Arial" w:hAnsi="Arial" w:cs="Arial"/>
          <w:sz w:val="24"/>
          <w:szCs w:val="24"/>
        </w:rPr>
      </w:pPr>
    </w:p>
    <w:p w:rsidR="00FC222C" w:rsidRPr="00D44B8F" w:rsidRDefault="00D60808"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lastRenderedPageBreak/>
        <w:t xml:space="preserve">En su situación particular, el registro de esa audiencia de formulación de acusación, demuestra que no pudo intervenir en ese acto, ya que </w:t>
      </w:r>
      <w:r w:rsidR="00F069D5" w:rsidRPr="00D44B8F">
        <w:rPr>
          <w:rFonts w:ascii="Arial" w:hAnsi="Arial" w:cs="Arial"/>
          <w:sz w:val="24"/>
          <w:szCs w:val="24"/>
        </w:rPr>
        <w:t>el juez de conocimiento no le</w:t>
      </w:r>
      <w:r w:rsidRPr="00D44B8F">
        <w:rPr>
          <w:rFonts w:ascii="Arial" w:hAnsi="Arial" w:cs="Arial"/>
          <w:sz w:val="24"/>
          <w:szCs w:val="24"/>
        </w:rPr>
        <w:t xml:space="preserve"> </w:t>
      </w:r>
      <w:r w:rsidR="00FC222C" w:rsidRPr="00D44B8F">
        <w:rPr>
          <w:rFonts w:ascii="Arial" w:hAnsi="Arial" w:cs="Arial"/>
          <w:sz w:val="24"/>
          <w:szCs w:val="24"/>
        </w:rPr>
        <w:t xml:space="preserve">concedió la palabra, ni </w:t>
      </w:r>
      <w:r w:rsidRPr="00D44B8F">
        <w:rPr>
          <w:rFonts w:ascii="Arial" w:hAnsi="Arial" w:cs="Arial"/>
          <w:sz w:val="24"/>
          <w:szCs w:val="24"/>
        </w:rPr>
        <w:t xml:space="preserve">le </w:t>
      </w:r>
      <w:r w:rsidR="00FC222C" w:rsidRPr="00D44B8F">
        <w:rPr>
          <w:rFonts w:ascii="Arial" w:hAnsi="Arial" w:cs="Arial"/>
          <w:sz w:val="24"/>
          <w:szCs w:val="24"/>
        </w:rPr>
        <w:t xml:space="preserve">preguntó siquiera que si tenía pruebas para descubrir aunque fuera por intermedio de la </w:t>
      </w:r>
      <w:proofErr w:type="spellStart"/>
      <w:r w:rsidR="00FC222C" w:rsidRPr="00D44B8F">
        <w:rPr>
          <w:rFonts w:ascii="Arial" w:hAnsi="Arial" w:cs="Arial"/>
          <w:sz w:val="24"/>
          <w:szCs w:val="24"/>
        </w:rPr>
        <w:t>F</w:t>
      </w:r>
      <w:r w:rsidRPr="00D44B8F">
        <w:rPr>
          <w:rFonts w:ascii="Arial" w:hAnsi="Arial" w:cs="Arial"/>
          <w:sz w:val="24"/>
          <w:szCs w:val="24"/>
        </w:rPr>
        <w:t>GN</w:t>
      </w:r>
      <w:proofErr w:type="spellEnd"/>
      <w:r w:rsidRPr="00D44B8F">
        <w:rPr>
          <w:rFonts w:ascii="Arial" w:hAnsi="Arial" w:cs="Arial"/>
          <w:sz w:val="24"/>
          <w:szCs w:val="24"/>
        </w:rPr>
        <w:t>, desconociendo lo dispuesto en las</w:t>
      </w:r>
      <w:r w:rsidR="00984D82" w:rsidRPr="00D44B8F">
        <w:rPr>
          <w:rFonts w:ascii="Arial" w:hAnsi="Arial" w:cs="Arial"/>
          <w:sz w:val="24"/>
          <w:szCs w:val="24"/>
        </w:rPr>
        <w:t xml:space="preserve"> </w:t>
      </w:r>
      <w:r w:rsidRPr="00D44B8F">
        <w:rPr>
          <w:rFonts w:ascii="Arial" w:hAnsi="Arial" w:cs="Arial"/>
          <w:sz w:val="24"/>
          <w:szCs w:val="24"/>
        </w:rPr>
        <w:t>sentencia</w:t>
      </w:r>
      <w:r w:rsidR="00984D82" w:rsidRPr="00D44B8F">
        <w:rPr>
          <w:rFonts w:ascii="Arial" w:hAnsi="Arial" w:cs="Arial"/>
          <w:sz w:val="24"/>
          <w:szCs w:val="24"/>
        </w:rPr>
        <w:t xml:space="preserve">s </w:t>
      </w:r>
      <w:r w:rsidRPr="00D44B8F">
        <w:rPr>
          <w:rFonts w:ascii="Arial" w:hAnsi="Arial" w:cs="Arial"/>
          <w:sz w:val="24"/>
          <w:szCs w:val="24"/>
        </w:rPr>
        <w:t xml:space="preserve">de </w:t>
      </w:r>
      <w:proofErr w:type="spellStart"/>
      <w:r w:rsidR="00FC222C" w:rsidRPr="00D44B8F">
        <w:rPr>
          <w:rFonts w:ascii="Arial" w:hAnsi="Arial" w:cs="Arial"/>
          <w:sz w:val="24"/>
          <w:szCs w:val="24"/>
        </w:rPr>
        <w:t>exequib</w:t>
      </w:r>
      <w:r w:rsidRPr="00D44B8F">
        <w:rPr>
          <w:rFonts w:ascii="Arial" w:hAnsi="Arial" w:cs="Arial"/>
          <w:sz w:val="24"/>
          <w:szCs w:val="24"/>
        </w:rPr>
        <w:t>ilidad</w:t>
      </w:r>
      <w:proofErr w:type="spellEnd"/>
      <w:r w:rsidRPr="00D44B8F">
        <w:rPr>
          <w:rFonts w:ascii="Arial" w:hAnsi="Arial" w:cs="Arial"/>
          <w:sz w:val="24"/>
          <w:szCs w:val="24"/>
        </w:rPr>
        <w:t xml:space="preserve"> condicionada </w:t>
      </w:r>
      <w:r w:rsidR="00FC222C" w:rsidRPr="00D44B8F">
        <w:rPr>
          <w:rFonts w:ascii="Arial" w:hAnsi="Arial" w:cs="Arial"/>
          <w:sz w:val="24"/>
          <w:szCs w:val="24"/>
        </w:rPr>
        <w:t>C-454 de 2006 y C-209 de 2007.</w:t>
      </w:r>
    </w:p>
    <w:p w:rsidR="00F069D5" w:rsidRPr="00D44B8F" w:rsidRDefault="00F069D5" w:rsidP="00D44B8F">
      <w:pPr>
        <w:pStyle w:val="Sinespaciado"/>
        <w:spacing w:line="288" w:lineRule="auto"/>
        <w:jc w:val="both"/>
        <w:rPr>
          <w:rFonts w:ascii="Arial" w:hAnsi="Arial" w:cs="Arial"/>
          <w:sz w:val="24"/>
          <w:szCs w:val="24"/>
        </w:rPr>
      </w:pPr>
    </w:p>
    <w:p w:rsidR="00FC222C" w:rsidRPr="00D44B8F" w:rsidRDefault="00D60808"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 xml:space="preserve">El funcionario de primer grado consideró que con haber </w:t>
      </w:r>
      <w:r w:rsidR="00FC222C" w:rsidRPr="00D44B8F">
        <w:rPr>
          <w:rFonts w:ascii="Arial" w:hAnsi="Arial" w:cs="Arial"/>
          <w:sz w:val="24"/>
          <w:szCs w:val="24"/>
        </w:rPr>
        <w:t xml:space="preserve">recibido la denuncia y </w:t>
      </w:r>
      <w:r w:rsidR="00677677" w:rsidRPr="00D44B8F">
        <w:rPr>
          <w:rFonts w:ascii="Arial" w:hAnsi="Arial" w:cs="Arial"/>
          <w:sz w:val="24"/>
          <w:szCs w:val="24"/>
        </w:rPr>
        <w:t xml:space="preserve">su </w:t>
      </w:r>
      <w:r w:rsidR="00FC222C" w:rsidRPr="00D44B8F">
        <w:rPr>
          <w:rFonts w:ascii="Arial" w:hAnsi="Arial" w:cs="Arial"/>
          <w:sz w:val="24"/>
          <w:szCs w:val="24"/>
        </w:rPr>
        <w:t>ampliación</w:t>
      </w:r>
      <w:r w:rsidR="00F069D5" w:rsidRPr="00D44B8F">
        <w:rPr>
          <w:rFonts w:ascii="Arial" w:hAnsi="Arial" w:cs="Arial"/>
          <w:sz w:val="24"/>
          <w:szCs w:val="24"/>
        </w:rPr>
        <w:t>, se había</w:t>
      </w:r>
      <w:r w:rsidR="00FC222C" w:rsidRPr="00D44B8F">
        <w:rPr>
          <w:rFonts w:ascii="Arial" w:hAnsi="Arial" w:cs="Arial"/>
          <w:sz w:val="24"/>
          <w:szCs w:val="24"/>
        </w:rPr>
        <w:t xml:space="preserve"> escuch</w:t>
      </w:r>
      <w:r w:rsidR="00677677" w:rsidRPr="00D44B8F">
        <w:rPr>
          <w:rFonts w:ascii="Arial" w:hAnsi="Arial" w:cs="Arial"/>
          <w:sz w:val="24"/>
          <w:szCs w:val="24"/>
        </w:rPr>
        <w:t xml:space="preserve">ado a la </w:t>
      </w:r>
      <w:r w:rsidR="00FC222C" w:rsidRPr="00D44B8F">
        <w:rPr>
          <w:rFonts w:ascii="Arial" w:hAnsi="Arial" w:cs="Arial"/>
          <w:sz w:val="24"/>
          <w:szCs w:val="24"/>
        </w:rPr>
        <w:t xml:space="preserve">víctima, sin darle oportunidad de probar el </w:t>
      </w:r>
      <w:r w:rsidR="00F069D5" w:rsidRPr="00D44B8F">
        <w:rPr>
          <w:rFonts w:ascii="Arial" w:hAnsi="Arial" w:cs="Arial"/>
          <w:sz w:val="24"/>
          <w:szCs w:val="24"/>
        </w:rPr>
        <w:t>valor del</w:t>
      </w:r>
      <w:r w:rsidR="00FC222C" w:rsidRPr="00D44B8F">
        <w:rPr>
          <w:rFonts w:ascii="Arial" w:hAnsi="Arial" w:cs="Arial"/>
          <w:sz w:val="24"/>
          <w:szCs w:val="24"/>
        </w:rPr>
        <w:t xml:space="preserve"> daño sufrido.</w:t>
      </w:r>
    </w:p>
    <w:p w:rsidR="008B4395" w:rsidRPr="00D44B8F" w:rsidRDefault="008B4395" w:rsidP="00D44B8F">
      <w:pPr>
        <w:pStyle w:val="Sinespaciado"/>
        <w:spacing w:line="288" w:lineRule="auto"/>
        <w:jc w:val="both"/>
        <w:rPr>
          <w:rFonts w:ascii="Arial" w:hAnsi="Arial" w:cs="Arial"/>
          <w:sz w:val="24"/>
          <w:szCs w:val="24"/>
        </w:rPr>
      </w:pPr>
    </w:p>
    <w:p w:rsidR="00FC222C" w:rsidRPr="00D44B8F" w:rsidRDefault="00677677"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 xml:space="preserve">Se le </w:t>
      </w:r>
      <w:r w:rsidR="00FC222C" w:rsidRPr="00D44B8F">
        <w:rPr>
          <w:rFonts w:ascii="Arial" w:hAnsi="Arial" w:cs="Arial"/>
          <w:sz w:val="24"/>
          <w:szCs w:val="24"/>
        </w:rPr>
        <w:t xml:space="preserve">denegó el recurso de apelación por haber estimado </w:t>
      </w:r>
      <w:r w:rsidRPr="00D44B8F">
        <w:rPr>
          <w:rFonts w:ascii="Arial" w:hAnsi="Arial" w:cs="Arial"/>
          <w:sz w:val="24"/>
          <w:szCs w:val="24"/>
        </w:rPr>
        <w:t xml:space="preserve">el </w:t>
      </w:r>
      <w:r w:rsidR="008B4395" w:rsidRPr="00D44B8F">
        <w:rPr>
          <w:rFonts w:ascii="Arial" w:hAnsi="Arial" w:cs="Arial"/>
          <w:i/>
          <w:sz w:val="24"/>
          <w:szCs w:val="24"/>
        </w:rPr>
        <w:t>A quo,</w:t>
      </w:r>
      <w:r w:rsidRPr="00D44B8F">
        <w:rPr>
          <w:rFonts w:ascii="Arial" w:hAnsi="Arial" w:cs="Arial"/>
          <w:i/>
          <w:sz w:val="24"/>
          <w:szCs w:val="24"/>
        </w:rPr>
        <w:t xml:space="preserve"> </w:t>
      </w:r>
      <w:r w:rsidR="00FC222C" w:rsidRPr="00D44B8F">
        <w:rPr>
          <w:rFonts w:ascii="Arial" w:hAnsi="Arial" w:cs="Arial"/>
          <w:sz w:val="24"/>
          <w:szCs w:val="24"/>
        </w:rPr>
        <w:t xml:space="preserve">que </w:t>
      </w:r>
      <w:r w:rsidRPr="00D44B8F">
        <w:rPr>
          <w:rFonts w:ascii="Arial" w:hAnsi="Arial" w:cs="Arial"/>
          <w:sz w:val="24"/>
          <w:szCs w:val="24"/>
        </w:rPr>
        <w:t xml:space="preserve">había </w:t>
      </w:r>
      <w:proofErr w:type="spellStart"/>
      <w:r w:rsidR="00FC222C" w:rsidRPr="00D44B8F">
        <w:rPr>
          <w:rFonts w:ascii="Arial" w:hAnsi="Arial" w:cs="Arial"/>
          <w:sz w:val="24"/>
          <w:szCs w:val="24"/>
        </w:rPr>
        <w:t>preclu</w:t>
      </w:r>
      <w:r w:rsidR="008B4395" w:rsidRPr="00D44B8F">
        <w:rPr>
          <w:rFonts w:ascii="Arial" w:hAnsi="Arial" w:cs="Arial"/>
          <w:sz w:val="24"/>
          <w:szCs w:val="24"/>
        </w:rPr>
        <w:t>í</w:t>
      </w:r>
      <w:r w:rsidRPr="00D44B8F">
        <w:rPr>
          <w:rFonts w:ascii="Arial" w:hAnsi="Arial" w:cs="Arial"/>
          <w:sz w:val="24"/>
          <w:szCs w:val="24"/>
        </w:rPr>
        <w:t>do</w:t>
      </w:r>
      <w:proofErr w:type="spellEnd"/>
      <w:r w:rsidRPr="00D44B8F">
        <w:rPr>
          <w:rFonts w:ascii="Arial" w:hAnsi="Arial" w:cs="Arial"/>
          <w:sz w:val="24"/>
          <w:szCs w:val="24"/>
        </w:rPr>
        <w:t xml:space="preserve"> la </w:t>
      </w:r>
      <w:r w:rsidR="00FC222C" w:rsidRPr="00D44B8F">
        <w:rPr>
          <w:rFonts w:ascii="Arial" w:hAnsi="Arial" w:cs="Arial"/>
          <w:sz w:val="24"/>
          <w:szCs w:val="24"/>
        </w:rPr>
        <w:t xml:space="preserve">oportunidad procesal y por no estar legitimado para ello, ya que a criterio del mismo, la víctima no tiene ese derecho de descubrimiento de la prueba, olvidando los derechos concedidos a la misma, </w:t>
      </w:r>
      <w:r w:rsidRPr="00D44B8F">
        <w:rPr>
          <w:rFonts w:ascii="Arial" w:hAnsi="Arial" w:cs="Arial"/>
          <w:sz w:val="24"/>
          <w:szCs w:val="24"/>
        </w:rPr>
        <w:t xml:space="preserve">que </w:t>
      </w:r>
      <w:r w:rsidR="00FC222C" w:rsidRPr="00D44B8F">
        <w:rPr>
          <w:rFonts w:ascii="Arial" w:hAnsi="Arial" w:cs="Arial"/>
          <w:sz w:val="24"/>
          <w:szCs w:val="24"/>
        </w:rPr>
        <w:t xml:space="preserve">mediante sentencia de la H. Corte Constitucional, </w:t>
      </w:r>
      <w:r w:rsidR="008B4395" w:rsidRPr="00D44B8F">
        <w:rPr>
          <w:rFonts w:ascii="Arial" w:hAnsi="Arial" w:cs="Arial"/>
          <w:sz w:val="24"/>
          <w:szCs w:val="24"/>
        </w:rPr>
        <w:t>se</w:t>
      </w:r>
      <w:r w:rsidR="00FC222C" w:rsidRPr="00D44B8F">
        <w:rPr>
          <w:rFonts w:ascii="Arial" w:hAnsi="Arial" w:cs="Arial"/>
          <w:sz w:val="24"/>
          <w:szCs w:val="24"/>
        </w:rPr>
        <w:t xml:space="preserve"> equiparan a los de la Fiscalía y de Defensa, para salvaguardar sus derechos.</w:t>
      </w:r>
    </w:p>
    <w:p w:rsidR="008B4395" w:rsidRPr="00D44B8F" w:rsidRDefault="008B4395" w:rsidP="00D44B8F">
      <w:pPr>
        <w:pStyle w:val="Sinespaciado"/>
        <w:spacing w:line="288" w:lineRule="auto"/>
        <w:jc w:val="both"/>
        <w:rPr>
          <w:rFonts w:ascii="Arial" w:hAnsi="Arial" w:cs="Arial"/>
          <w:sz w:val="24"/>
          <w:szCs w:val="24"/>
        </w:rPr>
      </w:pPr>
    </w:p>
    <w:p w:rsidR="000A0BC8" w:rsidRPr="00D44B8F" w:rsidRDefault="00FC222C" w:rsidP="00D44B8F">
      <w:pPr>
        <w:pStyle w:val="Sinespaciado"/>
        <w:numPr>
          <w:ilvl w:val="0"/>
          <w:numId w:val="35"/>
        </w:numPr>
        <w:spacing w:line="288" w:lineRule="auto"/>
        <w:jc w:val="both"/>
        <w:rPr>
          <w:rFonts w:ascii="Arial" w:hAnsi="Arial" w:cs="Arial"/>
          <w:sz w:val="24"/>
          <w:szCs w:val="24"/>
        </w:rPr>
      </w:pPr>
      <w:r w:rsidRPr="00D44B8F">
        <w:rPr>
          <w:rFonts w:ascii="Arial" w:hAnsi="Arial" w:cs="Arial"/>
          <w:sz w:val="24"/>
          <w:szCs w:val="24"/>
        </w:rPr>
        <w:t>Por lo anterior, nuevamente pid</w:t>
      </w:r>
      <w:r w:rsidR="00984D82" w:rsidRPr="00D44B8F">
        <w:rPr>
          <w:rFonts w:ascii="Arial" w:hAnsi="Arial" w:cs="Arial"/>
          <w:sz w:val="24"/>
          <w:szCs w:val="24"/>
        </w:rPr>
        <w:t>e</w:t>
      </w:r>
      <w:r w:rsidR="00677677" w:rsidRPr="00D44B8F">
        <w:rPr>
          <w:rFonts w:ascii="Arial" w:hAnsi="Arial" w:cs="Arial"/>
          <w:sz w:val="24"/>
          <w:szCs w:val="24"/>
        </w:rPr>
        <w:t xml:space="preserve"> que se le conceda el recurso vertical que interpuso,</w:t>
      </w:r>
      <w:r w:rsidR="000E3826" w:rsidRPr="00D44B8F">
        <w:rPr>
          <w:rFonts w:ascii="Arial" w:hAnsi="Arial" w:cs="Arial"/>
          <w:sz w:val="24"/>
          <w:szCs w:val="24"/>
        </w:rPr>
        <w:t xml:space="preserve"> </w:t>
      </w:r>
      <w:r w:rsidRPr="00D44B8F">
        <w:rPr>
          <w:rFonts w:ascii="Arial" w:hAnsi="Arial" w:cs="Arial"/>
          <w:sz w:val="24"/>
          <w:szCs w:val="24"/>
        </w:rPr>
        <w:t>por tratarse de una cuestión de fondo y no de simple trámite.</w:t>
      </w:r>
    </w:p>
    <w:p w:rsidR="005020A3" w:rsidRPr="00D44B8F" w:rsidRDefault="005020A3" w:rsidP="00D44B8F">
      <w:pPr>
        <w:pStyle w:val="Sinespaciado"/>
        <w:spacing w:line="288" w:lineRule="auto"/>
        <w:jc w:val="both"/>
        <w:rPr>
          <w:rFonts w:ascii="Arial" w:hAnsi="Arial" w:cs="Arial"/>
          <w:sz w:val="24"/>
          <w:szCs w:val="24"/>
        </w:rPr>
      </w:pPr>
    </w:p>
    <w:p w:rsidR="00456555" w:rsidRPr="00D44B8F" w:rsidRDefault="000A0BC8" w:rsidP="00D44B8F">
      <w:pPr>
        <w:pStyle w:val="Sinespaciado"/>
        <w:spacing w:line="288" w:lineRule="auto"/>
        <w:jc w:val="center"/>
        <w:rPr>
          <w:rFonts w:ascii="Arial" w:hAnsi="Arial" w:cs="Arial"/>
          <w:sz w:val="24"/>
          <w:szCs w:val="24"/>
        </w:rPr>
      </w:pPr>
      <w:r w:rsidRPr="00D44B8F">
        <w:rPr>
          <w:rFonts w:ascii="Arial" w:hAnsi="Arial" w:cs="Arial"/>
          <w:sz w:val="24"/>
          <w:szCs w:val="24"/>
        </w:rPr>
        <w:t>8</w:t>
      </w:r>
      <w:r w:rsidR="00456555" w:rsidRPr="00D44B8F">
        <w:rPr>
          <w:rFonts w:ascii="Arial" w:hAnsi="Arial" w:cs="Arial"/>
          <w:sz w:val="24"/>
          <w:szCs w:val="24"/>
        </w:rPr>
        <w:t>.</w:t>
      </w:r>
      <w:r w:rsidR="00C2348A" w:rsidRPr="00D44B8F">
        <w:rPr>
          <w:rFonts w:ascii="Arial" w:hAnsi="Arial" w:cs="Arial"/>
          <w:sz w:val="24"/>
          <w:szCs w:val="24"/>
        </w:rPr>
        <w:t xml:space="preserve"> </w:t>
      </w:r>
      <w:r w:rsidR="00456555" w:rsidRPr="00D44B8F">
        <w:rPr>
          <w:rFonts w:ascii="Arial" w:hAnsi="Arial" w:cs="Arial"/>
          <w:sz w:val="24"/>
          <w:szCs w:val="24"/>
        </w:rPr>
        <w:t>CONSIDERACIONES DE LA SALA.</w:t>
      </w:r>
    </w:p>
    <w:p w:rsidR="00456555" w:rsidRPr="00D44B8F" w:rsidRDefault="00456555" w:rsidP="00D44B8F">
      <w:pPr>
        <w:pStyle w:val="Sinespaciado"/>
        <w:spacing w:line="288" w:lineRule="auto"/>
        <w:jc w:val="center"/>
        <w:rPr>
          <w:rFonts w:ascii="Arial" w:hAnsi="Arial" w:cs="Arial"/>
          <w:sz w:val="24"/>
          <w:szCs w:val="24"/>
        </w:rPr>
      </w:pPr>
    </w:p>
    <w:p w:rsidR="00A77A75" w:rsidRPr="00D44B8F" w:rsidRDefault="00684A60" w:rsidP="00D44B8F">
      <w:pPr>
        <w:pStyle w:val="Sinespaciado"/>
        <w:spacing w:line="288" w:lineRule="auto"/>
        <w:jc w:val="both"/>
        <w:rPr>
          <w:rFonts w:ascii="Arial" w:hAnsi="Arial" w:cs="Arial"/>
          <w:sz w:val="24"/>
          <w:szCs w:val="24"/>
        </w:rPr>
      </w:pPr>
      <w:r w:rsidRPr="00D44B8F">
        <w:rPr>
          <w:rFonts w:ascii="Arial" w:hAnsi="Arial" w:cs="Arial"/>
          <w:sz w:val="24"/>
          <w:szCs w:val="24"/>
        </w:rPr>
        <w:t>8.1</w:t>
      </w:r>
      <w:r w:rsidR="00456555" w:rsidRPr="00D44B8F">
        <w:rPr>
          <w:rFonts w:ascii="Arial" w:hAnsi="Arial" w:cs="Arial"/>
          <w:sz w:val="24"/>
          <w:szCs w:val="24"/>
        </w:rPr>
        <w:t xml:space="preserve"> E</w:t>
      </w:r>
      <w:r w:rsidR="00A77A75" w:rsidRPr="00D44B8F">
        <w:rPr>
          <w:rFonts w:ascii="Arial" w:hAnsi="Arial" w:cs="Arial"/>
          <w:sz w:val="24"/>
          <w:szCs w:val="24"/>
        </w:rPr>
        <w:t xml:space="preserve">n el caso </w:t>
      </w:r>
      <w:r w:rsidR="00422051" w:rsidRPr="00D44B8F">
        <w:rPr>
          <w:rFonts w:ascii="Arial" w:hAnsi="Arial" w:cs="Arial"/>
          <w:i/>
          <w:sz w:val="24"/>
          <w:szCs w:val="24"/>
        </w:rPr>
        <w:t>sub examen,</w:t>
      </w:r>
      <w:r w:rsidR="00A77A75" w:rsidRPr="00D44B8F">
        <w:rPr>
          <w:rFonts w:ascii="Arial" w:hAnsi="Arial" w:cs="Arial"/>
          <w:i/>
          <w:sz w:val="24"/>
          <w:szCs w:val="24"/>
        </w:rPr>
        <w:t xml:space="preserve"> </w:t>
      </w:r>
      <w:r w:rsidR="00A77A75" w:rsidRPr="00D44B8F">
        <w:rPr>
          <w:rFonts w:ascii="Arial" w:hAnsi="Arial" w:cs="Arial"/>
          <w:sz w:val="24"/>
          <w:szCs w:val="24"/>
        </w:rPr>
        <w:t>queda claro es que el juez de conocimiento</w:t>
      </w:r>
      <w:r w:rsidR="00A77A75" w:rsidRPr="00D44B8F">
        <w:rPr>
          <w:rFonts w:ascii="Arial" w:hAnsi="Arial" w:cs="Arial"/>
          <w:sz w:val="24"/>
          <w:szCs w:val="24"/>
          <w:u w:val="single"/>
        </w:rPr>
        <w:t xml:space="preserve"> declaró desierto por falta de sustentación</w:t>
      </w:r>
      <w:r w:rsidR="00A77A75" w:rsidRPr="00D44B8F">
        <w:rPr>
          <w:rFonts w:ascii="Arial" w:hAnsi="Arial" w:cs="Arial"/>
          <w:sz w:val="24"/>
          <w:szCs w:val="24"/>
        </w:rPr>
        <w:t xml:space="preserve"> el recurso de apelación que interpuso el apoderado de la víctima, contra la decisión de no anular lo actuado en la audiencia de formulación de acusación.</w:t>
      </w:r>
    </w:p>
    <w:p w:rsidR="00A77A75" w:rsidRPr="00D44B8F" w:rsidRDefault="00A77A75" w:rsidP="00D44B8F">
      <w:pPr>
        <w:pStyle w:val="Sinespaciado"/>
        <w:spacing w:line="288" w:lineRule="auto"/>
        <w:jc w:val="both"/>
        <w:rPr>
          <w:rFonts w:ascii="Arial" w:hAnsi="Arial" w:cs="Arial"/>
          <w:sz w:val="24"/>
          <w:szCs w:val="24"/>
        </w:rPr>
      </w:pPr>
    </w:p>
    <w:p w:rsidR="0098525C" w:rsidRPr="00D44B8F" w:rsidRDefault="00677677" w:rsidP="00D44B8F">
      <w:pPr>
        <w:pStyle w:val="Sinespaciado"/>
        <w:spacing w:line="288" w:lineRule="auto"/>
        <w:jc w:val="both"/>
        <w:rPr>
          <w:rFonts w:ascii="Arial" w:hAnsi="Arial" w:cs="Arial"/>
          <w:i/>
          <w:sz w:val="24"/>
          <w:szCs w:val="24"/>
        </w:rPr>
      </w:pPr>
      <w:r w:rsidRPr="00D44B8F">
        <w:rPr>
          <w:rFonts w:ascii="Arial" w:hAnsi="Arial" w:cs="Arial"/>
          <w:sz w:val="24"/>
          <w:szCs w:val="24"/>
        </w:rPr>
        <w:t>8</w:t>
      </w:r>
      <w:r w:rsidR="00A77A75" w:rsidRPr="00D44B8F">
        <w:rPr>
          <w:rFonts w:ascii="Arial" w:hAnsi="Arial" w:cs="Arial"/>
          <w:sz w:val="24"/>
          <w:szCs w:val="24"/>
        </w:rPr>
        <w:t xml:space="preserve">.2 </w:t>
      </w:r>
      <w:r w:rsidR="0098525C" w:rsidRPr="00D44B8F">
        <w:rPr>
          <w:rFonts w:ascii="Arial" w:hAnsi="Arial" w:cs="Arial"/>
          <w:sz w:val="24"/>
          <w:szCs w:val="24"/>
        </w:rPr>
        <w:t>Se</w:t>
      </w:r>
      <w:r w:rsidR="00422051" w:rsidRPr="00D44B8F">
        <w:rPr>
          <w:rFonts w:ascii="Arial" w:hAnsi="Arial" w:cs="Arial"/>
          <w:sz w:val="24"/>
          <w:szCs w:val="24"/>
        </w:rPr>
        <w:t xml:space="preserve">gún el artículo 179 A del </w:t>
      </w:r>
      <w:proofErr w:type="spellStart"/>
      <w:r w:rsidR="00422051" w:rsidRPr="00D44B8F">
        <w:rPr>
          <w:rFonts w:ascii="Arial" w:hAnsi="Arial" w:cs="Arial"/>
          <w:sz w:val="24"/>
          <w:szCs w:val="24"/>
        </w:rPr>
        <w:t>CPP</w:t>
      </w:r>
      <w:proofErr w:type="spellEnd"/>
      <w:r w:rsidR="00422051" w:rsidRPr="00D44B8F">
        <w:rPr>
          <w:rFonts w:ascii="Arial" w:hAnsi="Arial" w:cs="Arial"/>
          <w:sz w:val="24"/>
          <w:szCs w:val="24"/>
        </w:rPr>
        <w:t>: “</w:t>
      </w:r>
      <w:r w:rsidR="0098525C" w:rsidRPr="00D44B8F">
        <w:rPr>
          <w:rFonts w:ascii="Arial" w:hAnsi="Arial" w:cs="Arial"/>
          <w:i/>
          <w:sz w:val="24"/>
          <w:szCs w:val="24"/>
        </w:rPr>
        <w:t>Cuando no se sustente el recurso de apelación se declarará desierto, mediante providencia contra la cual solo pro</w:t>
      </w:r>
      <w:r w:rsidR="00422051" w:rsidRPr="00D44B8F">
        <w:rPr>
          <w:rFonts w:ascii="Arial" w:hAnsi="Arial" w:cs="Arial"/>
          <w:i/>
          <w:sz w:val="24"/>
          <w:szCs w:val="24"/>
        </w:rPr>
        <w:t>cede el recurso de reposición.”</w:t>
      </w:r>
    </w:p>
    <w:p w:rsidR="0098525C" w:rsidRPr="00D44B8F" w:rsidRDefault="0098525C" w:rsidP="00D44B8F">
      <w:pPr>
        <w:pStyle w:val="Sinespaciado"/>
        <w:spacing w:line="288" w:lineRule="auto"/>
        <w:jc w:val="both"/>
        <w:rPr>
          <w:rFonts w:ascii="Arial" w:hAnsi="Arial" w:cs="Arial"/>
          <w:i/>
          <w:sz w:val="24"/>
          <w:szCs w:val="24"/>
        </w:rPr>
      </w:pPr>
    </w:p>
    <w:p w:rsidR="00124BA2" w:rsidRPr="00D44B8F" w:rsidRDefault="00677677"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98525C" w:rsidRPr="00D44B8F">
        <w:rPr>
          <w:rFonts w:ascii="Arial" w:hAnsi="Arial" w:cs="Arial"/>
          <w:sz w:val="24"/>
          <w:szCs w:val="24"/>
        </w:rPr>
        <w:t xml:space="preserve">.3 Ese recurso horizontal fue resuelto por el juez de primer grado, como se </w:t>
      </w:r>
      <w:r w:rsidR="00124BA2" w:rsidRPr="00D44B8F">
        <w:rPr>
          <w:rFonts w:ascii="Arial" w:hAnsi="Arial" w:cs="Arial"/>
          <w:sz w:val="24"/>
          <w:szCs w:val="24"/>
        </w:rPr>
        <w:t>expuso en el apartado 6.3 de esta decisión.</w:t>
      </w:r>
    </w:p>
    <w:p w:rsidR="00124BA2" w:rsidRPr="00D44B8F" w:rsidRDefault="00124BA2" w:rsidP="00D44B8F">
      <w:pPr>
        <w:pStyle w:val="Sinespaciado"/>
        <w:spacing w:line="288" w:lineRule="auto"/>
        <w:jc w:val="both"/>
        <w:rPr>
          <w:rFonts w:ascii="Arial" w:hAnsi="Arial" w:cs="Arial"/>
          <w:sz w:val="24"/>
          <w:szCs w:val="24"/>
        </w:rPr>
      </w:pPr>
    </w:p>
    <w:p w:rsidR="0049387E" w:rsidRPr="00D44B8F" w:rsidRDefault="00677677"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010E84" w:rsidRPr="00D44B8F">
        <w:rPr>
          <w:rFonts w:ascii="Arial" w:hAnsi="Arial" w:cs="Arial"/>
          <w:sz w:val="24"/>
          <w:szCs w:val="24"/>
        </w:rPr>
        <w:t xml:space="preserve">.4 En consecuencia </w:t>
      </w:r>
      <w:r w:rsidR="00146DC8" w:rsidRPr="00D44B8F">
        <w:rPr>
          <w:rFonts w:ascii="Arial" w:hAnsi="Arial" w:cs="Arial"/>
          <w:sz w:val="24"/>
          <w:szCs w:val="24"/>
        </w:rPr>
        <w:t>aunque se podría pensar que en el presente caso, no procede el recurso de queja, ya que no se de</w:t>
      </w:r>
      <w:r w:rsidR="0049387E" w:rsidRPr="00D44B8F">
        <w:rPr>
          <w:rFonts w:ascii="Arial" w:hAnsi="Arial" w:cs="Arial"/>
          <w:sz w:val="24"/>
          <w:szCs w:val="24"/>
        </w:rPr>
        <w:t>negó el recurso de apelación, sino que se declaró desierto por la deficiente argumentación del recurrente, el asunto debe ser examinado bajo otro prisma</w:t>
      </w:r>
      <w:r w:rsidR="00CC07E6" w:rsidRPr="00D44B8F">
        <w:rPr>
          <w:rFonts w:ascii="Arial" w:hAnsi="Arial" w:cs="Arial"/>
          <w:sz w:val="24"/>
          <w:szCs w:val="24"/>
        </w:rPr>
        <w:t xml:space="preserve">, </w:t>
      </w:r>
      <w:r w:rsidR="0049387E" w:rsidRPr="00D44B8F">
        <w:rPr>
          <w:rFonts w:ascii="Arial" w:hAnsi="Arial" w:cs="Arial"/>
          <w:sz w:val="24"/>
          <w:szCs w:val="24"/>
        </w:rPr>
        <w:t xml:space="preserve">ya que en la decisión CSJ </w:t>
      </w:r>
      <w:proofErr w:type="spellStart"/>
      <w:r w:rsidR="0049387E" w:rsidRPr="00D44B8F">
        <w:rPr>
          <w:rFonts w:ascii="Arial" w:hAnsi="Arial" w:cs="Arial"/>
          <w:sz w:val="24"/>
          <w:szCs w:val="24"/>
        </w:rPr>
        <w:t>SP</w:t>
      </w:r>
      <w:proofErr w:type="spellEnd"/>
      <w:r w:rsidR="0049387E" w:rsidRPr="00D44B8F">
        <w:rPr>
          <w:rFonts w:ascii="Arial" w:hAnsi="Arial" w:cs="Arial"/>
          <w:sz w:val="24"/>
          <w:szCs w:val="24"/>
        </w:rPr>
        <w:t xml:space="preserve"> del 2 de agosto de 2017, radicado 50560, se dijo lo siguiente:</w:t>
      </w:r>
    </w:p>
    <w:p w:rsidR="007E59CA" w:rsidRPr="00D44B8F" w:rsidRDefault="007E59CA" w:rsidP="00D44B8F">
      <w:pPr>
        <w:pStyle w:val="Sinespaciado"/>
        <w:spacing w:line="288" w:lineRule="auto"/>
        <w:jc w:val="both"/>
        <w:rPr>
          <w:rFonts w:ascii="Arial" w:hAnsi="Arial" w:cs="Arial"/>
          <w:sz w:val="24"/>
          <w:szCs w:val="24"/>
        </w:rPr>
      </w:pPr>
    </w:p>
    <w:p w:rsidR="00CC07E6" w:rsidRPr="00D44B8F" w:rsidRDefault="007E59CA" w:rsidP="00D44B8F">
      <w:pPr>
        <w:pStyle w:val="Sinespaciado"/>
        <w:ind w:left="567" w:right="618"/>
        <w:jc w:val="both"/>
        <w:rPr>
          <w:rFonts w:ascii="Arial" w:hAnsi="Arial" w:cs="Arial"/>
          <w:i/>
          <w:szCs w:val="24"/>
        </w:rPr>
      </w:pPr>
      <w:r w:rsidRPr="00D44B8F">
        <w:rPr>
          <w:rFonts w:ascii="Arial" w:hAnsi="Arial" w:cs="Arial"/>
          <w:i/>
          <w:szCs w:val="24"/>
        </w:rPr>
        <w:t>“</w:t>
      </w:r>
      <w:r w:rsidR="00CC07E6" w:rsidRPr="00D44B8F">
        <w:rPr>
          <w:rFonts w:ascii="Arial" w:hAnsi="Arial" w:cs="Arial"/>
          <w:i/>
          <w:szCs w:val="24"/>
        </w:rPr>
        <w:t xml:space="preserve">(...) </w:t>
      </w:r>
    </w:p>
    <w:p w:rsidR="007E59CA" w:rsidRPr="00D44B8F" w:rsidRDefault="007E59CA" w:rsidP="00D44B8F">
      <w:pPr>
        <w:pStyle w:val="Sinespaciado"/>
        <w:ind w:left="567" w:right="618"/>
        <w:jc w:val="both"/>
        <w:rPr>
          <w:rFonts w:ascii="Arial" w:hAnsi="Arial" w:cs="Arial"/>
          <w:i/>
          <w:szCs w:val="24"/>
        </w:rPr>
      </w:pPr>
    </w:p>
    <w:p w:rsidR="001C5179" w:rsidRPr="00D44B8F" w:rsidRDefault="00CC07E6" w:rsidP="00D44B8F">
      <w:pPr>
        <w:pStyle w:val="Sinespaciado"/>
        <w:ind w:left="567" w:right="618"/>
        <w:jc w:val="both"/>
        <w:rPr>
          <w:rFonts w:ascii="Arial" w:hAnsi="Arial" w:cs="Arial"/>
          <w:i/>
          <w:szCs w:val="24"/>
        </w:rPr>
      </w:pPr>
      <w:r w:rsidRPr="00D44B8F">
        <w:rPr>
          <w:rFonts w:ascii="Arial" w:hAnsi="Arial" w:cs="Arial"/>
          <w:i/>
          <w:szCs w:val="24"/>
        </w:rPr>
        <w:t xml:space="preserve">“...  </w:t>
      </w:r>
      <w:r w:rsidR="001C5179" w:rsidRPr="00D44B8F">
        <w:rPr>
          <w:rFonts w:ascii="Arial" w:hAnsi="Arial" w:cs="Arial"/>
          <w:i/>
          <w:szCs w:val="24"/>
        </w:rPr>
        <w:t xml:space="preserve">Sustentación del recurso de apelación. Si media algún grado de sustentación que se considere indebida o insuficiente, se debe denegar el recurso, no declararlo desierto. "...estima la Sala que en aquellos eventos en que media algún grado de sustentación del recurso de apelación, de considerarse ésta indebida o insuficiente, lo procedente no es la declaración de desierto que, como se dijo, solo </w:t>
      </w:r>
      <w:r w:rsidR="001C5179" w:rsidRPr="00D44B8F">
        <w:rPr>
          <w:rFonts w:ascii="Arial" w:hAnsi="Arial" w:cs="Arial"/>
          <w:i/>
          <w:szCs w:val="24"/>
        </w:rPr>
        <w:lastRenderedPageBreak/>
        <w:t>contempla como medio de control el recurso de reposición, sino su rechazo o negación, a efectos de habilitar la posibilidad que la parte afectada interponga, si lo estima pertinente, el recurso de queja.</w:t>
      </w:r>
    </w:p>
    <w:p w:rsidR="00D44B8F" w:rsidRDefault="00D44B8F" w:rsidP="00D44B8F">
      <w:pPr>
        <w:pStyle w:val="Sinespaciado"/>
        <w:ind w:left="567" w:right="618"/>
        <w:jc w:val="both"/>
        <w:rPr>
          <w:rFonts w:ascii="Arial" w:hAnsi="Arial" w:cs="Arial"/>
          <w:i/>
          <w:szCs w:val="24"/>
        </w:rPr>
      </w:pPr>
    </w:p>
    <w:p w:rsidR="001C5179" w:rsidRPr="00D44B8F" w:rsidRDefault="001C5179" w:rsidP="00D44B8F">
      <w:pPr>
        <w:pStyle w:val="Sinespaciado"/>
        <w:ind w:left="567" w:right="618"/>
        <w:jc w:val="both"/>
        <w:rPr>
          <w:rFonts w:ascii="Arial" w:hAnsi="Arial" w:cs="Arial"/>
          <w:i/>
          <w:szCs w:val="24"/>
        </w:rPr>
      </w:pPr>
      <w:r w:rsidRPr="00D44B8F">
        <w:rPr>
          <w:rFonts w:ascii="Arial" w:hAnsi="Arial" w:cs="Arial"/>
          <w:i/>
          <w:szCs w:val="24"/>
        </w:rPr>
        <w:t>Lo anterior, por cuanto no resulta razonable que la posibilidad de revisión por el superior jerárquico de una decisión, cuando se ha hecho uso de la oportunidad procesal para exhibir las razones de inconformidad con aquélla, quede supeditada exclusivamente al arbitrio del juez que la emitió. Ello por cuanto la declaratoria de desierto del recurso de alzada impide de plano que otro funcionario revise si, en efecto, los argumentos expuestos son insuficientes para activar la competencia de la segunda instancia.</w:t>
      </w:r>
    </w:p>
    <w:p w:rsidR="007E59CA" w:rsidRPr="00D44B8F" w:rsidRDefault="007E59CA" w:rsidP="00D44B8F">
      <w:pPr>
        <w:pStyle w:val="Sinespaciado"/>
        <w:ind w:left="567" w:right="618"/>
        <w:jc w:val="both"/>
        <w:rPr>
          <w:rFonts w:ascii="Arial" w:hAnsi="Arial" w:cs="Arial"/>
          <w:i/>
          <w:szCs w:val="24"/>
        </w:rPr>
      </w:pPr>
    </w:p>
    <w:p w:rsidR="001C5179" w:rsidRPr="00D44B8F" w:rsidRDefault="001C5179" w:rsidP="00D44B8F">
      <w:pPr>
        <w:pStyle w:val="Sinespaciado"/>
        <w:ind w:left="567" w:right="618"/>
        <w:jc w:val="both"/>
        <w:rPr>
          <w:rFonts w:ascii="Arial" w:hAnsi="Arial" w:cs="Arial"/>
          <w:i/>
          <w:szCs w:val="24"/>
        </w:rPr>
      </w:pPr>
      <w:r w:rsidRPr="00D44B8F">
        <w:rPr>
          <w:rFonts w:ascii="Arial" w:hAnsi="Arial" w:cs="Arial"/>
          <w:i/>
          <w:szCs w:val="24"/>
          <w:u w:val="single"/>
        </w:rPr>
        <w:t>Por ello, reitera la Sala, siempre que haya controversia en torno a si el impugnante cumplió con la carga de sustentación suficiente de la alzada, deberá denegarse esta con el propósito de permitir al interesado la interposición de queja, para que sea</w:t>
      </w:r>
      <w:r w:rsidRPr="00D44B8F">
        <w:rPr>
          <w:rFonts w:ascii="Arial" w:hAnsi="Arial" w:cs="Arial"/>
          <w:i/>
          <w:szCs w:val="24"/>
        </w:rPr>
        <w:t xml:space="preserve"> </w:t>
      </w:r>
      <w:r w:rsidRPr="00D44B8F">
        <w:rPr>
          <w:rFonts w:ascii="Arial" w:hAnsi="Arial" w:cs="Arial"/>
          <w:i/>
          <w:szCs w:val="24"/>
          <w:u w:val="single"/>
        </w:rPr>
        <w:t>el superior jerárquico quien decida sobre la idoneidad de la fundamentación.</w:t>
      </w:r>
    </w:p>
    <w:p w:rsidR="007E59CA" w:rsidRPr="00D44B8F" w:rsidRDefault="007E59CA" w:rsidP="00D44B8F">
      <w:pPr>
        <w:pStyle w:val="Sinespaciado"/>
        <w:ind w:left="567" w:right="618"/>
        <w:jc w:val="both"/>
        <w:rPr>
          <w:rFonts w:ascii="Arial" w:hAnsi="Arial" w:cs="Arial"/>
          <w:i/>
          <w:szCs w:val="24"/>
        </w:rPr>
      </w:pPr>
    </w:p>
    <w:p w:rsidR="001C5179" w:rsidRPr="00D44B8F" w:rsidRDefault="001C5179" w:rsidP="00D44B8F">
      <w:pPr>
        <w:pStyle w:val="Sinespaciado"/>
        <w:ind w:left="567" w:right="618"/>
        <w:jc w:val="both"/>
        <w:rPr>
          <w:rFonts w:ascii="Arial" w:hAnsi="Arial" w:cs="Arial"/>
          <w:i/>
          <w:szCs w:val="24"/>
        </w:rPr>
      </w:pPr>
      <w:r w:rsidRPr="00D44B8F">
        <w:rPr>
          <w:rFonts w:ascii="Arial" w:hAnsi="Arial" w:cs="Arial"/>
          <w:i/>
          <w:szCs w:val="24"/>
        </w:rPr>
        <w:t xml:space="preserve">(...) </w:t>
      </w:r>
    </w:p>
    <w:p w:rsidR="007E59CA" w:rsidRPr="00D44B8F" w:rsidRDefault="007E59CA" w:rsidP="00D44B8F">
      <w:pPr>
        <w:pStyle w:val="Sinespaciado"/>
        <w:ind w:left="567" w:right="618"/>
        <w:jc w:val="both"/>
        <w:rPr>
          <w:rFonts w:ascii="Arial" w:hAnsi="Arial" w:cs="Arial"/>
          <w:i/>
          <w:szCs w:val="24"/>
        </w:rPr>
      </w:pPr>
    </w:p>
    <w:p w:rsidR="001C5179" w:rsidRPr="00D44B8F" w:rsidRDefault="001C5179" w:rsidP="00D44B8F">
      <w:pPr>
        <w:pStyle w:val="Sinespaciado"/>
        <w:ind w:left="567" w:right="618"/>
        <w:jc w:val="both"/>
        <w:rPr>
          <w:rFonts w:ascii="Arial" w:hAnsi="Arial" w:cs="Arial"/>
          <w:i/>
          <w:szCs w:val="24"/>
        </w:rPr>
      </w:pPr>
      <w:r w:rsidRPr="00D44B8F">
        <w:rPr>
          <w:rFonts w:ascii="Arial" w:hAnsi="Arial" w:cs="Arial"/>
          <w:i/>
          <w:szCs w:val="24"/>
        </w:rPr>
        <w:t>…ha dicho Invariablemente la Sala, con el propósito de sustentar en debida forma el recurso no basta con manifestar de manera abstracta la inconformidad con el fallo o insistir en los argumentos expuestos en etapas previas de la actuación. Por el contrario, se requiere atacar los fundamentos de la providencia recurrida, pues solo de esta manera es posible para la segunda instancia abordar el ejercicio dialéctico respecto de su acierto y legalidad.</w:t>
      </w:r>
    </w:p>
    <w:p w:rsidR="007E59CA" w:rsidRPr="00D44B8F" w:rsidRDefault="007E59CA" w:rsidP="00D44B8F">
      <w:pPr>
        <w:pStyle w:val="Sinespaciado"/>
        <w:ind w:left="567" w:right="618"/>
        <w:jc w:val="both"/>
        <w:rPr>
          <w:rFonts w:ascii="Arial" w:hAnsi="Arial" w:cs="Arial"/>
          <w:i/>
          <w:szCs w:val="24"/>
        </w:rPr>
      </w:pPr>
    </w:p>
    <w:p w:rsidR="001C5179" w:rsidRPr="00D44B8F" w:rsidRDefault="001C5179" w:rsidP="00D44B8F">
      <w:pPr>
        <w:pStyle w:val="Sinespaciado"/>
        <w:ind w:left="567" w:right="618"/>
        <w:jc w:val="both"/>
        <w:rPr>
          <w:rFonts w:ascii="Arial" w:hAnsi="Arial" w:cs="Arial"/>
          <w:i/>
          <w:szCs w:val="24"/>
        </w:rPr>
      </w:pPr>
      <w:r w:rsidRPr="00D44B8F">
        <w:rPr>
          <w:rFonts w:ascii="Arial" w:hAnsi="Arial" w:cs="Arial"/>
          <w:i/>
          <w:szCs w:val="24"/>
        </w:rPr>
        <w:t>Por ende, si el apelante incumple la carga de sustentar en debida forma el recurso, el superior carece de competencia para pronunciarse sobre la decisión censurada, la cual está lógica y jurídicamente limitada a las razones de inconformidad del impugnante y a los asuntos inescindiblemente ligados a aquéllas.</w:t>
      </w:r>
    </w:p>
    <w:p w:rsidR="007E59CA" w:rsidRPr="00D44B8F" w:rsidRDefault="007E59CA" w:rsidP="00D44B8F">
      <w:pPr>
        <w:pStyle w:val="Sinespaciado"/>
        <w:ind w:left="567" w:right="618"/>
        <w:jc w:val="both"/>
        <w:rPr>
          <w:rFonts w:ascii="Arial" w:hAnsi="Arial" w:cs="Arial"/>
          <w:i/>
          <w:szCs w:val="24"/>
        </w:rPr>
      </w:pPr>
    </w:p>
    <w:p w:rsidR="000A4ECB" w:rsidRPr="00D44B8F" w:rsidRDefault="001C5179" w:rsidP="00D44B8F">
      <w:pPr>
        <w:pStyle w:val="Sinespaciado"/>
        <w:ind w:left="567" w:right="618"/>
        <w:jc w:val="both"/>
        <w:rPr>
          <w:rFonts w:ascii="Arial" w:hAnsi="Arial" w:cs="Arial"/>
          <w:i/>
          <w:sz w:val="24"/>
          <w:szCs w:val="24"/>
        </w:rPr>
      </w:pPr>
      <w:r w:rsidRPr="00D44B8F">
        <w:rPr>
          <w:rFonts w:ascii="Arial" w:hAnsi="Arial" w:cs="Arial"/>
          <w:i/>
          <w:szCs w:val="24"/>
        </w:rPr>
        <w:t>Bajo este panorama, acertó el tribunal al dar por indebidamente sustentado el recurso de apelación interpuesto por el denunciante, pues a todas luces la genérica y gaseosa argumentación exhibida por el recurrente dista mucho de constituir un verdadero ataque a la providencia censurada"</w:t>
      </w:r>
      <w:r w:rsidR="00470764" w:rsidRPr="00D44B8F">
        <w:rPr>
          <w:rFonts w:ascii="Arial" w:hAnsi="Arial" w:cs="Arial"/>
          <w:i/>
          <w:szCs w:val="24"/>
        </w:rPr>
        <w:t xml:space="preserve">. </w:t>
      </w:r>
      <w:r w:rsidR="00470764" w:rsidRPr="00D44B8F">
        <w:rPr>
          <w:rFonts w:ascii="Arial" w:hAnsi="Arial" w:cs="Arial"/>
          <w:i/>
          <w:sz w:val="24"/>
          <w:szCs w:val="24"/>
        </w:rPr>
        <w:t xml:space="preserve">(CSJ, Cas. Penal, Auto 2 ago. </w:t>
      </w:r>
      <w:proofErr w:type="gramStart"/>
      <w:r w:rsidR="00470764" w:rsidRPr="00D44B8F">
        <w:rPr>
          <w:rFonts w:ascii="Arial" w:hAnsi="Arial" w:cs="Arial"/>
          <w:i/>
          <w:sz w:val="24"/>
          <w:szCs w:val="24"/>
        </w:rPr>
        <w:t>de</w:t>
      </w:r>
      <w:proofErr w:type="gramEnd"/>
      <w:r w:rsidR="00470764" w:rsidRPr="00D44B8F">
        <w:rPr>
          <w:rFonts w:ascii="Arial" w:hAnsi="Arial" w:cs="Arial"/>
          <w:i/>
          <w:sz w:val="24"/>
          <w:szCs w:val="24"/>
        </w:rPr>
        <w:t xml:space="preserve"> </w:t>
      </w:r>
      <w:r w:rsidRPr="00D44B8F">
        <w:rPr>
          <w:rFonts w:ascii="Arial" w:hAnsi="Arial" w:cs="Arial"/>
          <w:i/>
          <w:sz w:val="24"/>
          <w:szCs w:val="24"/>
        </w:rPr>
        <w:t xml:space="preserve">2017, </w:t>
      </w:r>
      <w:r w:rsidR="00CC07E6" w:rsidRPr="00D44B8F">
        <w:rPr>
          <w:rFonts w:ascii="Arial" w:hAnsi="Arial" w:cs="Arial"/>
          <w:i/>
          <w:sz w:val="24"/>
          <w:szCs w:val="24"/>
        </w:rPr>
        <w:t xml:space="preserve">radicado </w:t>
      </w:r>
      <w:r w:rsidRPr="00D44B8F">
        <w:rPr>
          <w:rFonts w:ascii="Arial" w:hAnsi="Arial" w:cs="Arial"/>
          <w:i/>
          <w:sz w:val="24"/>
          <w:szCs w:val="24"/>
        </w:rPr>
        <w:t xml:space="preserve">50560. </w:t>
      </w:r>
      <w:proofErr w:type="spellStart"/>
      <w:r w:rsidRPr="00D44B8F">
        <w:rPr>
          <w:rFonts w:ascii="Arial" w:hAnsi="Arial" w:cs="Arial"/>
          <w:i/>
          <w:sz w:val="24"/>
          <w:szCs w:val="24"/>
        </w:rPr>
        <w:t>M.P</w:t>
      </w:r>
      <w:proofErr w:type="spellEnd"/>
      <w:r w:rsidRPr="00D44B8F">
        <w:rPr>
          <w:rFonts w:ascii="Arial" w:hAnsi="Arial" w:cs="Arial"/>
          <w:i/>
          <w:sz w:val="24"/>
          <w:szCs w:val="24"/>
        </w:rPr>
        <w:t>. Luis Antonio Hernández Barbosa).</w:t>
      </w:r>
      <w:r w:rsidR="007E59CA" w:rsidRPr="00D44B8F">
        <w:rPr>
          <w:rFonts w:ascii="Arial" w:hAnsi="Arial" w:cs="Arial"/>
          <w:i/>
          <w:sz w:val="24"/>
          <w:szCs w:val="24"/>
        </w:rPr>
        <w:t xml:space="preserve"> (Subrayas ex texto</w:t>
      </w:r>
      <w:r w:rsidR="00CC07E6" w:rsidRPr="00D44B8F">
        <w:rPr>
          <w:rFonts w:ascii="Arial" w:hAnsi="Arial" w:cs="Arial"/>
          <w:i/>
          <w:sz w:val="24"/>
          <w:szCs w:val="24"/>
        </w:rPr>
        <w:t xml:space="preserve">) </w:t>
      </w:r>
    </w:p>
    <w:p w:rsidR="000A4ECB" w:rsidRPr="00D44B8F" w:rsidRDefault="000A4ECB" w:rsidP="00D44B8F">
      <w:pPr>
        <w:pStyle w:val="Sinespaciado"/>
        <w:spacing w:line="288" w:lineRule="auto"/>
        <w:jc w:val="both"/>
        <w:rPr>
          <w:rFonts w:ascii="Arial" w:hAnsi="Arial" w:cs="Arial"/>
          <w:i/>
          <w:sz w:val="24"/>
          <w:szCs w:val="24"/>
        </w:rPr>
      </w:pPr>
    </w:p>
    <w:p w:rsidR="006F57F3" w:rsidRPr="00D44B8F" w:rsidRDefault="00677677"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6F57F3" w:rsidRPr="00D44B8F">
        <w:rPr>
          <w:rFonts w:ascii="Arial" w:hAnsi="Arial" w:cs="Arial"/>
          <w:sz w:val="24"/>
          <w:szCs w:val="24"/>
        </w:rPr>
        <w:t xml:space="preserve">.5 En </w:t>
      </w:r>
      <w:r w:rsidR="00684A60" w:rsidRPr="00D44B8F">
        <w:rPr>
          <w:rFonts w:ascii="Arial" w:hAnsi="Arial" w:cs="Arial"/>
          <w:sz w:val="24"/>
          <w:szCs w:val="24"/>
        </w:rPr>
        <w:t>atención al precedente citado,</w:t>
      </w:r>
      <w:r w:rsidR="006F57F3" w:rsidRPr="00D44B8F">
        <w:rPr>
          <w:rFonts w:ascii="Arial" w:hAnsi="Arial" w:cs="Arial"/>
          <w:sz w:val="24"/>
          <w:szCs w:val="24"/>
        </w:rPr>
        <w:t xml:space="preserve"> la Sala considera que debe pronunciarse sobre si le asistió razón al juez de primer grado para considerar que la argumentación del recurrente era insuficiente, frente a su negativa </w:t>
      </w:r>
      <w:r w:rsidR="007E59CA" w:rsidRPr="00D44B8F">
        <w:rPr>
          <w:rFonts w:ascii="Arial" w:hAnsi="Arial" w:cs="Arial"/>
          <w:sz w:val="24"/>
          <w:szCs w:val="24"/>
        </w:rPr>
        <w:t>de anular la actuación en los</w:t>
      </w:r>
      <w:r w:rsidR="00AD736B" w:rsidRPr="00D44B8F">
        <w:rPr>
          <w:rFonts w:ascii="Arial" w:hAnsi="Arial" w:cs="Arial"/>
          <w:sz w:val="24"/>
          <w:szCs w:val="24"/>
        </w:rPr>
        <w:t xml:space="preserve"> términos pedidos por el apoderado de la víctima, por lo cual no concedió la impugnación que este presentó.</w:t>
      </w:r>
    </w:p>
    <w:p w:rsidR="006F57F3" w:rsidRPr="00D44B8F" w:rsidRDefault="006F57F3" w:rsidP="00D44B8F">
      <w:pPr>
        <w:pStyle w:val="Sinespaciado"/>
        <w:spacing w:line="288" w:lineRule="auto"/>
        <w:jc w:val="both"/>
        <w:rPr>
          <w:rFonts w:ascii="Arial" w:hAnsi="Arial" w:cs="Arial"/>
          <w:sz w:val="24"/>
          <w:szCs w:val="24"/>
        </w:rPr>
      </w:pPr>
    </w:p>
    <w:p w:rsidR="007E59CA" w:rsidRPr="00D44B8F" w:rsidRDefault="00677677"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6F57F3" w:rsidRPr="00D44B8F">
        <w:rPr>
          <w:rFonts w:ascii="Arial" w:hAnsi="Arial" w:cs="Arial"/>
          <w:sz w:val="24"/>
          <w:szCs w:val="24"/>
        </w:rPr>
        <w:t>.6 En ese sentid</w:t>
      </w:r>
      <w:r w:rsidR="00AD736B" w:rsidRPr="00D44B8F">
        <w:rPr>
          <w:rFonts w:ascii="Arial" w:hAnsi="Arial" w:cs="Arial"/>
          <w:sz w:val="24"/>
          <w:szCs w:val="24"/>
        </w:rPr>
        <w:t>o</w:t>
      </w:r>
      <w:r w:rsidR="006F57F3" w:rsidRPr="00D44B8F">
        <w:rPr>
          <w:rFonts w:ascii="Arial" w:hAnsi="Arial" w:cs="Arial"/>
          <w:sz w:val="24"/>
          <w:szCs w:val="24"/>
        </w:rPr>
        <w:t xml:space="preserve"> se debe mencionar que</w:t>
      </w:r>
      <w:r w:rsidR="007E59CA" w:rsidRPr="00D44B8F">
        <w:rPr>
          <w:rFonts w:ascii="Arial" w:hAnsi="Arial" w:cs="Arial"/>
          <w:sz w:val="24"/>
          <w:szCs w:val="24"/>
        </w:rPr>
        <w:t xml:space="preserve"> de acuerdo a la regulación del</w:t>
      </w:r>
      <w:r w:rsidR="00456555" w:rsidRPr="00D44B8F">
        <w:rPr>
          <w:rFonts w:ascii="Arial" w:hAnsi="Arial" w:cs="Arial"/>
          <w:sz w:val="24"/>
          <w:szCs w:val="24"/>
        </w:rPr>
        <w:t xml:space="preserve"> recurso de queja</w:t>
      </w:r>
      <w:r w:rsidR="007E59CA" w:rsidRPr="00D44B8F">
        <w:rPr>
          <w:rFonts w:ascii="Arial" w:hAnsi="Arial" w:cs="Arial"/>
          <w:sz w:val="24"/>
          <w:szCs w:val="24"/>
        </w:rPr>
        <w:t>, establecida en los</w:t>
      </w:r>
      <w:r w:rsidR="00C2348A" w:rsidRPr="00D44B8F">
        <w:rPr>
          <w:rFonts w:ascii="Arial" w:hAnsi="Arial" w:cs="Arial"/>
          <w:sz w:val="24"/>
          <w:szCs w:val="24"/>
        </w:rPr>
        <w:t xml:space="preserve"> artículo</w:t>
      </w:r>
      <w:r w:rsidR="00EF73CD" w:rsidRPr="00D44B8F">
        <w:rPr>
          <w:rFonts w:ascii="Arial" w:hAnsi="Arial" w:cs="Arial"/>
          <w:sz w:val="24"/>
          <w:szCs w:val="24"/>
        </w:rPr>
        <w:t>s</w:t>
      </w:r>
      <w:r w:rsidR="00C2348A" w:rsidRPr="00D44B8F">
        <w:rPr>
          <w:rFonts w:ascii="Arial" w:hAnsi="Arial" w:cs="Arial"/>
          <w:sz w:val="24"/>
          <w:szCs w:val="24"/>
        </w:rPr>
        <w:t xml:space="preserve"> 179</w:t>
      </w:r>
      <w:r w:rsidR="00EF73CD" w:rsidRPr="00D44B8F">
        <w:rPr>
          <w:rFonts w:ascii="Arial" w:hAnsi="Arial" w:cs="Arial"/>
          <w:sz w:val="24"/>
          <w:szCs w:val="24"/>
        </w:rPr>
        <w:t xml:space="preserve">B, 179C, </w:t>
      </w:r>
      <w:r w:rsidR="006F57F3" w:rsidRPr="00D44B8F">
        <w:rPr>
          <w:rFonts w:ascii="Arial" w:hAnsi="Arial" w:cs="Arial"/>
          <w:sz w:val="24"/>
          <w:szCs w:val="24"/>
        </w:rPr>
        <w:t>y 1</w:t>
      </w:r>
      <w:r w:rsidR="00EF73CD" w:rsidRPr="00D44B8F">
        <w:rPr>
          <w:rFonts w:ascii="Arial" w:hAnsi="Arial" w:cs="Arial"/>
          <w:sz w:val="24"/>
          <w:szCs w:val="24"/>
        </w:rPr>
        <w:t>79D</w:t>
      </w:r>
      <w:r w:rsidR="00C2348A" w:rsidRPr="00D44B8F">
        <w:rPr>
          <w:rFonts w:ascii="Arial" w:hAnsi="Arial" w:cs="Arial"/>
          <w:sz w:val="24"/>
          <w:szCs w:val="24"/>
        </w:rPr>
        <w:t xml:space="preserve"> del </w:t>
      </w:r>
      <w:proofErr w:type="spellStart"/>
      <w:r w:rsidR="00C2348A" w:rsidRPr="00D44B8F">
        <w:rPr>
          <w:rFonts w:ascii="Arial" w:hAnsi="Arial" w:cs="Arial"/>
          <w:sz w:val="24"/>
          <w:szCs w:val="24"/>
        </w:rPr>
        <w:t>CPP</w:t>
      </w:r>
      <w:proofErr w:type="spellEnd"/>
      <w:r w:rsidR="00456555" w:rsidRPr="00D44B8F">
        <w:rPr>
          <w:rFonts w:ascii="Arial" w:hAnsi="Arial" w:cs="Arial"/>
          <w:sz w:val="24"/>
          <w:szCs w:val="24"/>
        </w:rPr>
        <w:t>, adicionado</w:t>
      </w:r>
      <w:r w:rsidR="00EF73CD" w:rsidRPr="00D44B8F">
        <w:rPr>
          <w:rFonts w:ascii="Arial" w:hAnsi="Arial" w:cs="Arial"/>
          <w:sz w:val="24"/>
          <w:szCs w:val="24"/>
        </w:rPr>
        <w:t>s</w:t>
      </w:r>
      <w:r w:rsidR="00456555" w:rsidRPr="00D44B8F">
        <w:rPr>
          <w:rFonts w:ascii="Arial" w:hAnsi="Arial" w:cs="Arial"/>
          <w:sz w:val="24"/>
          <w:szCs w:val="24"/>
        </w:rPr>
        <w:t xml:space="preserve"> por l</w:t>
      </w:r>
      <w:r w:rsidR="00C85BFD" w:rsidRPr="00D44B8F">
        <w:rPr>
          <w:rFonts w:ascii="Arial" w:hAnsi="Arial" w:cs="Arial"/>
          <w:sz w:val="24"/>
          <w:szCs w:val="24"/>
        </w:rPr>
        <w:t>os</w:t>
      </w:r>
      <w:r w:rsidR="00456555" w:rsidRPr="00D44B8F">
        <w:rPr>
          <w:rFonts w:ascii="Arial" w:hAnsi="Arial" w:cs="Arial"/>
          <w:sz w:val="24"/>
          <w:szCs w:val="24"/>
        </w:rPr>
        <w:t xml:space="preserve"> artículo</w:t>
      </w:r>
      <w:r w:rsidR="00EF73CD" w:rsidRPr="00D44B8F">
        <w:rPr>
          <w:rFonts w:ascii="Arial" w:hAnsi="Arial" w:cs="Arial"/>
          <w:sz w:val="24"/>
          <w:szCs w:val="24"/>
        </w:rPr>
        <w:t>s</w:t>
      </w:r>
      <w:r w:rsidR="00456555" w:rsidRPr="00D44B8F">
        <w:rPr>
          <w:rFonts w:ascii="Arial" w:hAnsi="Arial" w:cs="Arial"/>
          <w:sz w:val="24"/>
          <w:szCs w:val="24"/>
        </w:rPr>
        <w:t xml:space="preserve"> 93</w:t>
      </w:r>
      <w:r w:rsidR="00EF73CD" w:rsidRPr="00D44B8F">
        <w:rPr>
          <w:rFonts w:ascii="Arial" w:hAnsi="Arial" w:cs="Arial"/>
          <w:sz w:val="24"/>
          <w:szCs w:val="24"/>
        </w:rPr>
        <w:t>, 94 y 95</w:t>
      </w:r>
      <w:r w:rsidR="00456555" w:rsidRPr="00D44B8F">
        <w:rPr>
          <w:rFonts w:ascii="Arial" w:hAnsi="Arial" w:cs="Arial"/>
          <w:sz w:val="24"/>
          <w:szCs w:val="24"/>
        </w:rPr>
        <w:t xml:space="preserve"> de la ley 1395 de 2010, la </w:t>
      </w:r>
      <w:r w:rsidR="00283A13" w:rsidRPr="00D44B8F">
        <w:rPr>
          <w:rFonts w:ascii="Arial" w:hAnsi="Arial" w:cs="Arial"/>
          <w:sz w:val="24"/>
          <w:szCs w:val="24"/>
        </w:rPr>
        <w:t xml:space="preserve">sustentación del recurrente se debe dirigir a exponer las razones por las cuales considera que no fue ajustada a derecho la </w:t>
      </w:r>
      <w:r w:rsidR="006F57F3" w:rsidRPr="00D44B8F">
        <w:rPr>
          <w:rFonts w:ascii="Arial" w:hAnsi="Arial" w:cs="Arial"/>
          <w:sz w:val="24"/>
          <w:szCs w:val="24"/>
        </w:rPr>
        <w:t xml:space="preserve">decisión del A quo de declarar desierto el recurso de </w:t>
      </w:r>
      <w:r w:rsidR="00283A13" w:rsidRPr="00D44B8F">
        <w:rPr>
          <w:rFonts w:ascii="Arial" w:hAnsi="Arial" w:cs="Arial"/>
          <w:sz w:val="24"/>
          <w:szCs w:val="24"/>
        </w:rPr>
        <w:t>apelación contra la providencia recurrida, m</w:t>
      </w:r>
      <w:r w:rsidR="00BA5BB2" w:rsidRPr="00D44B8F">
        <w:rPr>
          <w:rFonts w:ascii="Arial" w:hAnsi="Arial" w:cs="Arial"/>
          <w:sz w:val="24"/>
          <w:szCs w:val="24"/>
        </w:rPr>
        <w:t>á</w:t>
      </w:r>
      <w:r w:rsidR="00283A13" w:rsidRPr="00D44B8F">
        <w:rPr>
          <w:rFonts w:ascii="Arial" w:hAnsi="Arial" w:cs="Arial"/>
          <w:sz w:val="24"/>
          <w:szCs w:val="24"/>
        </w:rPr>
        <w:t xml:space="preserve">s no a controvertir </w:t>
      </w:r>
      <w:r w:rsidR="001E5BE2" w:rsidRPr="00D44B8F">
        <w:rPr>
          <w:rFonts w:ascii="Arial" w:hAnsi="Arial" w:cs="Arial"/>
          <w:sz w:val="24"/>
          <w:szCs w:val="24"/>
        </w:rPr>
        <w:t xml:space="preserve">los </w:t>
      </w:r>
      <w:r w:rsidR="00283A13" w:rsidRPr="00D44B8F">
        <w:rPr>
          <w:rFonts w:ascii="Arial" w:hAnsi="Arial" w:cs="Arial"/>
          <w:sz w:val="24"/>
          <w:szCs w:val="24"/>
        </w:rPr>
        <w:t>fundamentos</w:t>
      </w:r>
      <w:r w:rsidR="001E5BE2" w:rsidRPr="00D44B8F">
        <w:rPr>
          <w:rFonts w:ascii="Arial" w:hAnsi="Arial" w:cs="Arial"/>
          <w:sz w:val="24"/>
          <w:szCs w:val="24"/>
        </w:rPr>
        <w:t xml:space="preserve"> jurídicos de la providencia impugnada</w:t>
      </w:r>
      <w:r w:rsidR="006F57F3" w:rsidRPr="00D44B8F">
        <w:rPr>
          <w:rFonts w:ascii="Arial" w:hAnsi="Arial" w:cs="Arial"/>
          <w:sz w:val="24"/>
          <w:szCs w:val="24"/>
        </w:rPr>
        <w:t xml:space="preserve">, </w:t>
      </w:r>
      <w:r w:rsidR="001E5BE2" w:rsidRPr="00D44B8F">
        <w:rPr>
          <w:rFonts w:ascii="Arial" w:hAnsi="Arial" w:cs="Arial"/>
          <w:sz w:val="24"/>
          <w:szCs w:val="24"/>
        </w:rPr>
        <w:t xml:space="preserve">ya que en sentido estricto se entiende que esa argumentación queda </w:t>
      </w:r>
      <w:r w:rsidR="00D62C8C" w:rsidRPr="00D44B8F">
        <w:rPr>
          <w:rFonts w:ascii="Arial" w:hAnsi="Arial" w:cs="Arial"/>
          <w:sz w:val="24"/>
          <w:szCs w:val="24"/>
        </w:rPr>
        <w:t>diferida</w:t>
      </w:r>
      <w:r w:rsidR="001E5BE2" w:rsidRPr="00D44B8F">
        <w:rPr>
          <w:rFonts w:ascii="Arial" w:hAnsi="Arial" w:cs="Arial"/>
          <w:sz w:val="24"/>
          <w:szCs w:val="24"/>
        </w:rPr>
        <w:t xml:space="preserve"> a lo que disponga el </w:t>
      </w:r>
      <w:r w:rsidR="007E59CA" w:rsidRPr="00D44B8F">
        <w:rPr>
          <w:rFonts w:ascii="Arial" w:hAnsi="Arial" w:cs="Arial"/>
          <w:i/>
          <w:sz w:val="24"/>
          <w:szCs w:val="24"/>
        </w:rPr>
        <w:t xml:space="preserve">Ad </w:t>
      </w:r>
      <w:proofErr w:type="spellStart"/>
      <w:r w:rsidR="007E59CA" w:rsidRPr="00D44B8F">
        <w:rPr>
          <w:rFonts w:ascii="Arial" w:hAnsi="Arial" w:cs="Arial"/>
          <w:i/>
          <w:sz w:val="24"/>
          <w:szCs w:val="24"/>
        </w:rPr>
        <w:t>quem</w:t>
      </w:r>
      <w:proofErr w:type="spellEnd"/>
      <w:r w:rsidR="001E5BE2" w:rsidRPr="00D44B8F">
        <w:rPr>
          <w:rFonts w:ascii="Arial" w:hAnsi="Arial" w:cs="Arial"/>
          <w:i/>
          <w:sz w:val="24"/>
          <w:szCs w:val="24"/>
        </w:rPr>
        <w:t xml:space="preserve">, </w:t>
      </w:r>
      <w:r w:rsidR="001E5BE2" w:rsidRPr="00D44B8F">
        <w:rPr>
          <w:rFonts w:ascii="Arial" w:hAnsi="Arial" w:cs="Arial"/>
          <w:sz w:val="24"/>
          <w:szCs w:val="24"/>
        </w:rPr>
        <w:t>tal como lo dispone el art</w:t>
      </w:r>
      <w:r w:rsidR="00BA5BB2" w:rsidRPr="00D44B8F">
        <w:rPr>
          <w:rFonts w:ascii="Arial" w:hAnsi="Arial" w:cs="Arial"/>
          <w:sz w:val="24"/>
          <w:szCs w:val="24"/>
        </w:rPr>
        <w:t>í</w:t>
      </w:r>
      <w:r w:rsidR="001E5BE2" w:rsidRPr="00D44B8F">
        <w:rPr>
          <w:rFonts w:ascii="Arial" w:hAnsi="Arial" w:cs="Arial"/>
          <w:sz w:val="24"/>
          <w:szCs w:val="24"/>
        </w:rPr>
        <w:t>culo 179</w:t>
      </w:r>
      <w:r w:rsidR="00470764" w:rsidRPr="00D44B8F">
        <w:rPr>
          <w:rFonts w:ascii="Arial" w:hAnsi="Arial" w:cs="Arial"/>
          <w:sz w:val="24"/>
          <w:szCs w:val="24"/>
        </w:rPr>
        <w:t>E</w:t>
      </w:r>
      <w:r w:rsidR="001E5BE2" w:rsidRPr="00D44B8F">
        <w:rPr>
          <w:rFonts w:ascii="Arial" w:hAnsi="Arial" w:cs="Arial"/>
          <w:sz w:val="24"/>
          <w:szCs w:val="24"/>
        </w:rPr>
        <w:t xml:space="preserve"> del </w:t>
      </w:r>
      <w:proofErr w:type="spellStart"/>
      <w:r w:rsidR="001E5BE2" w:rsidRPr="00D44B8F">
        <w:rPr>
          <w:rFonts w:ascii="Arial" w:hAnsi="Arial" w:cs="Arial"/>
          <w:sz w:val="24"/>
          <w:szCs w:val="24"/>
        </w:rPr>
        <w:t>CPP</w:t>
      </w:r>
      <w:proofErr w:type="spellEnd"/>
      <w:r w:rsidR="001E5BE2" w:rsidRPr="00D44B8F">
        <w:rPr>
          <w:rFonts w:ascii="Arial" w:hAnsi="Arial" w:cs="Arial"/>
          <w:sz w:val="24"/>
          <w:szCs w:val="24"/>
        </w:rPr>
        <w:t>, adicionado por el artículo</w:t>
      </w:r>
      <w:r w:rsidR="00530390" w:rsidRPr="00D44B8F">
        <w:rPr>
          <w:rFonts w:ascii="Arial" w:hAnsi="Arial" w:cs="Arial"/>
          <w:sz w:val="24"/>
          <w:szCs w:val="24"/>
        </w:rPr>
        <w:t xml:space="preserve"> 96</w:t>
      </w:r>
      <w:r w:rsidR="00A46310">
        <w:rPr>
          <w:rFonts w:ascii="Arial" w:hAnsi="Arial" w:cs="Arial"/>
          <w:sz w:val="24"/>
          <w:szCs w:val="24"/>
        </w:rPr>
        <w:t xml:space="preserve"> de la ley 1395 de 201</w:t>
      </w:r>
      <w:r w:rsidR="00530390" w:rsidRPr="00D44B8F">
        <w:rPr>
          <w:rFonts w:ascii="Arial" w:hAnsi="Arial" w:cs="Arial"/>
          <w:sz w:val="24"/>
          <w:szCs w:val="24"/>
        </w:rPr>
        <w:t>0 así</w:t>
      </w:r>
      <w:r w:rsidR="001E5BE2" w:rsidRPr="00D44B8F">
        <w:rPr>
          <w:rFonts w:ascii="Arial" w:hAnsi="Arial" w:cs="Arial"/>
          <w:sz w:val="24"/>
          <w:szCs w:val="24"/>
        </w:rPr>
        <w:t>:</w:t>
      </w:r>
    </w:p>
    <w:p w:rsidR="007E59CA" w:rsidRPr="00D44B8F" w:rsidRDefault="007E59CA" w:rsidP="00D44B8F">
      <w:pPr>
        <w:pStyle w:val="Sinespaciado"/>
        <w:spacing w:line="288" w:lineRule="auto"/>
        <w:ind w:left="567" w:right="566"/>
        <w:jc w:val="both"/>
        <w:rPr>
          <w:rFonts w:ascii="Arial" w:hAnsi="Arial" w:cs="Arial"/>
          <w:sz w:val="24"/>
          <w:szCs w:val="24"/>
        </w:rPr>
      </w:pPr>
    </w:p>
    <w:p w:rsidR="001E5BE2" w:rsidRPr="00A9438C" w:rsidRDefault="00530390" w:rsidP="00A9438C">
      <w:pPr>
        <w:pStyle w:val="Sinespaciado"/>
        <w:ind w:left="567" w:right="566"/>
        <w:jc w:val="both"/>
        <w:rPr>
          <w:rFonts w:ascii="Arial" w:hAnsi="Arial" w:cs="Arial"/>
          <w:i/>
          <w:szCs w:val="24"/>
        </w:rPr>
      </w:pPr>
      <w:r w:rsidRPr="00A9438C">
        <w:rPr>
          <w:rFonts w:ascii="Arial" w:hAnsi="Arial" w:cs="Arial"/>
          <w:i/>
          <w:szCs w:val="24"/>
          <w:u w:val="single"/>
        </w:rPr>
        <w:t>“</w:t>
      </w:r>
      <w:r w:rsidR="001E5BE2" w:rsidRPr="00A9438C">
        <w:rPr>
          <w:rFonts w:ascii="Arial" w:hAnsi="Arial" w:cs="Arial"/>
          <w:i/>
          <w:szCs w:val="24"/>
          <w:u w:val="single"/>
        </w:rPr>
        <w:t>Decisi</w:t>
      </w:r>
      <w:r w:rsidR="00BA5BB2" w:rsidRPr="00A9438C">
        <w:rPr>
          <w:rFonts w:ascii="Arial" w:hAnsi="Arial" w:cs="Arial"/>
          <w:i/>
          <w:szCs w:val="24"/>
          <w:u w:val="single"/>
        </w:rPr>
        <w:t>ó</w:t>
      </w:r>
      <w:r w:rsidRPr="00A9438C">
        <w:rPr>
          <w:rFonts w:ascii="Arial" w:hAnsi="Arial" w:cs="Arial"/>
          <w:i/>
          <w:szCs w:val="24"/>
          <w:u w:val="single"/>
        </w:rPr>
        <w:t>n del recurso. “</w:t>
      </w:r>
      <w:r w:rsidR="001E5BE2" w:rsidRPr="00A9438C">
        <w:rPr>
          <w:rFonts w:ascii="Arial" w:hAnsi="Arial" w:cs="Arial"/>
          <w:i/>
          <w:szCs w:val="24"/>
        </w:rPr>
        <w:t>Si el superior concede la apelación, determinar</w:t>
      </w:r>
      <w:r w:rsidR="00BA5BB2" w:rsidRPr="00A9438C">
        <w:rPr>
          <w:rFonts w:ascii="Arial" w:hAnsi="Arial" w:cs="Arial"/>
          <w:i/>
          <w:szCs w:val="24"/>
        </w:rPr>
        <w:t>á</w:t>
      </w:r>
      <w:r w:rsidR="001E5BE2" w:rsidRPr="00A9438C">
        <w:rPr>
          <w:rFonts w:ascii="Arial" w:hAnsi="Arial" w:cs="Arial"/>
          <w:i/>
          <w:szCs w:val="24"/>
        </w:rPr>
        <w:t xml:space="preserve"> el efecto que le corresponda y comunicar</w:t>
      </w:r>
      <w:r w:rsidR="00BA5BB2" w:rsidRPr="00A9438C">
        <w:rPr>
          <w:rFonts w:ascii="Arial" w:hAnsi="Arial" w:cs="Arial"/>
          <w:i/>
          <w:szCs w:val="24"/>
        </w:rPr>
        <w:t>á</w:t>
      </w:r>
      <w:r w:rsidRPr="00A9438C">
        <w:rPr>
          <w:rFonts w:ascii="Arial" w:hAnsi="Arial" w:cs="Arial"/>
          <w:i/>
          <w:szCs w:val="24"/>
        </w:rPr>
        <w:t xml:space="preserve"> su decisión al inferior”.</w:t>
      </w:r>
      <w:r w:rsidR="001E5BE2" w:rsidRPr="00A9438C">
        <w:rPr>
          <w:rFonts w:ascii="Arial" w:hAnsi="Arial" w:cs="Arial"/>
          <w:i/>
          <w:szCs w:val="24"/>
        </w:rPr>
        <w:t xml:space="preserve"> </w:t>
      </w:r>
    </w:p>
    <w:p w:rsidR="001E5BE2" w:rsidRPr="00D44B8F" w:rsidRDefault="001E5BE2" w:rsidP="00D44B8F">
      <w:pPr>
        <w:pStyle w:val="Sinespaciado"/>
        <w:spacing w:line="288" w:lineRule="auto"/>
        <w:jc w:val="both"/>
        <w:rPr>
          <w:rFonts w:ascii="Arial" w:hAnsi="Arial" w:cs="Arial"/>
          <w:i/>
          <w:sz w:val="24"/>
          <w:szCs w:val="24"/>
          <w:u w:val="single"/>
        </w:rPr>
      </w:pPr>
    </w:p>
    <w:p w:rsidR="0038133D" w:rsidRPr="00D44B8F" w:rsidRDefault="00D41E13"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8.7 </w:t>
      </w:r>
      <w:r w:rsidR="0038133D" w:rsidRPr="00D44B8F">
        <w:rPr>
          <w:rFonts w:ascii="Arial" w:hAnsi="Arial" w:cs="Arial"/>
          <w:sz w:val="24"/>
          <w:szCs w:val="24"/>
        </w:rPr>
        <w:t xml:space="preserve">Por lo tanto se entiende que la argumentación de los recurrentes en sede de queja, no puede versar sobre temas distintos a los motivos por los cuales considera errónea la decisión del </w:t>
      </w:r>
      <w:r w:rsidR="0038133D" w:rsidRPr="00D44B8F">
        <w:rPr>
          <w:rFonts w:ascii="Arial" w:hAnsi="Arial" w:cs="Arial"/>
          <w:i/>
          <w:sz w:val="24"/>
          <w:szCs w:val="24"/>
        </w:rPr>
        <w:t>A</w:t>
      </w:r>
      <w:r w:rsidR="00530390" w:rsidRPr="00D44B8F">
        <w:rPr>
          <w:rFonts w:ascii="Arial" w:hAnsi="Arial" w:cs="Arial"/>
          <w:i/>
          <w:sz w:val="24"/>
          <w:szCs w:val="24"/>
        </w:rPr>
        <w:t xml:space="preserve"> </w:t>
      </w:r>
      <w:r w:rsidR="0038133D" w:rsidRPr="00D44B8F">
        <w:rPr>
          <w:rFonts w:ascii="Arial" w:hAnsi="Arial" w:cs="Arial"/>
          <w:i/>
          <w:sz w:val="24"/>
          <w:szCs w:val="24"/>
        </w:rPr>
        <w:t xml:space="preserve">quo </w:t>
      </w:r>
      <w:r w:rsidR="0038133D" w:rsidRPr="00D44B8F">
        <w:rPr>
          <w:rFonts w:ascii="Arial" w:hAnsi="Arial" w:cs="Arial"/>
          <w:sz w:val="24"/>
          <w:szCs w:val="24"/>
        </w:rPr>
        <w:t>de denegar el recurso de apelación interpuesto.</w:t>
      </w:r>
    </w:p>
    <w:p w:rsidR="000E3826" w:rsidRPr="00D44B8F" w:rsidRDefault="000E3826" w:rsidP="00D44B8F">
      <w:pPr>
        <w:pStyle w:val="Textoindependiente"/>
        <w:spacing w:line="288" w:lineRule="auto"/>
        <w:rPr>
          <w:rFonts w:ascii="Arial" w:hAnsi="Arial" w:cs="Arial"/>
          <w:szCs w:val="24"/>
        </w:rPr>
      </w:pPr>
    </w:p>
    <w:p w:rsidR="00892980" w:rsidRPr="00A9438C" w:rsidRDefault="00892980" w:rsidP="00A9438C">
      <w:pPr>
        <w:pStyle w:val="Lista3"/>
        <w:spacing w:line="240" w:lineRule="auto"/>
        <w:ind w:left="0" w:firstLine="0"/>
        <w:jc w:val="both"/>
        <w:rPr>
          <w:rFonts w:ascii="Arial" w:hAnsi="Arial" w:cs="Arial"/>
          <w:sz w:val="22"/>
          <w:szCs w:val="24"/>
        </w:rPr>
      </w:pPr>
      <w:r w:rsidRPr="00D44B8F">
        <w:rPr>
          <w:rFonts w:ascii="Arial" w:hAnsi="Arial" w:cs="Arial"/>
          <w:sz w:val="24"/>
          <w:szCs w:val="24"/>
        </w:rPr>
        <w:t xml:space="preserve">En ese sentido se cita  CSJ </w:t>
      </w:r>
      <w:proofErr w:type="spellStart"/>
      <w:r w:rsidRPr="00D44B8F">
        <w:rPr>
          <w:rFonts w:ascii="Arial" w:hAnsi="Arial" w:cs="Arial"/>
          <w:sz w:val="24"/>
          <w:szCs w:val="24"/>
        </w:rPr>
        <w:t>SP</w:t>
      </w:r>
      <w:proofErr w:type="spellEnd"/>
      <w:r w:rsidRPr="00D44B8F">
        <w:rPr>
          <w:rFonts w:ascii="Arial" w:hAnsi="Arial" w:cs="Arial"/>
          <w:sz w:val="24"/>
          <w:szCs w:val="24"/>
        </w:rPr>
        <w:t xml:space="preserve"> del 4 de julio de 2013 radicado 41598, donde se dijo lo siguiente sobre el citado recurso</w:t>
      </w:r>
      <w:r w:rsidRPr="00A9438C">
        <w:rPr>
          <w:rFonts w:ascii="Arial" w:hAnsi="Arial" w:cs="Arial"/>
          <w:sz w:val="22"/>
          <w:szCs w:val="24"/>
        </w:rPr>
        <w:t>:</w:t>
      </w:r>
    </w:p>
    <w:p w:rsidR="00892980" w:rsidRPr="00A9438C" w:rsidRDefault="00892980" w:rsidP="00A9438C">
      <w:pPr>
        <w:pStyle w:val="Lista3"/>
        <w:spacing w:line="240" w:lineRule="auto"/>
        <w:ind w:left="567" w:right="618" w:firstLine="0"/>
        <w:jc w:val="both"/>
        <w:rPr>
          <w:rFonts w:ascii="Arial" w:hAnsi="Arial" w:cs="Arial"/>
          <w:i/>
          <w:sz w:val="22"/>
          <w:szCs w:val="24"/>
        </w:rPr>
      </w:pPr>
    </w:p>
    <w:p w:rsidR="00892980" w:rsidRPr="00A9438C" w:rsidRDefault="00892980" w:rsidP="00A9438C">
      <w:pPr>
        <w:pStyle w:val="Lista3"/>
        <w:spacing w:line="240" w:lineRule="auto"/>
        <w:ind w:left="567" w:right="618" w:firstLine="0"/>
        <w:jc w:val="both"/>
        <w:rPr>
          <w:rFonts w:ascii="Arial" w:hAnsi="Arial" w:cs="Arial"/>
          <w:i/>
          <w:spacing w:val="-4"/>
          <w:sz w:val="22"/>
          <w:szCs w:val="24"/>
        </w:rPr>
      </w:pPr>
      <w:r w:rsidRPr="00A9438C">
        <w:rPr>
          <w:rFonts w:ascii="Arial" w:hAnsi="Arial" w:cs="Arial"/>
          <w:i/>
          <w:sz w:val="22"/>
          <w:szCs w:val="24"/>
        </w:rPr>
        <w:t xml:space="preserve">“(...) </w:t>
      </w:r>
    </w:p>
    <w:p w:rsidR="00892980" w:rsidRPr="00A9438C" w:rsidRDefault="00892980" w:rsidP="00A9438C">
      <w:pPr>
        <w:ind w:left="567" w:right="618"/>
        <w:jc w:val="both"/>
        <w:rPr>
          <w:rFonts w:ascii="Arial" w:hAnsi="Arial" w:cs="Arial"/>
          <w:i/>
          <w:spacing w:val="-4"/>
          <w:sz w:val="22"/>
        </w:rPr>
      </w:pPr>
      <w:r w:rsidRPr="00A9438C">
        <w:rPr>
          <w:rFonts w:ascii="Arial" w:hAnsi="Arial" w:cs="Arial"/>
          <w:i/>
          <w:spacing w:val="-4"/>
          <w:sz w:val="22"/>
        </w:rPr>
        <w:t>2. Preceptúa el artículo 179-C de la Ley 906, que cuando ha sido negado el recurso de apelación, el interesado solicitará copia de la providencia impugnada y de las demás piezas pertinentes, las cuales se compulsarán dentro del improrrogable término de un (1) día y se enviarán inmediatamente al superior.</w:t>
      </w:r>
    </w:p>
    <w:p w:rsidR="00892980" w:rsidRPr="00A9438C" w:rsidRDefault="00892980" w:rsidP="00A9438C">
      <w:pPr>
        <w:ind w:left="567" w:right="618"/>
        <w:jc w:val="both"/>
        <w:rPr>
          <w:rFonts w:ascii="Arial" w:hAnsi="Arial" w:cs="Arial"/>
          <w:i/>
          <w:spacing w:val="-4"/>
          <w:sz w:val="22"/>
        </w:rPr>
      </w:pPr>
    </w:p>
    <w:p w:rsidR="00892980" w:rsidRPr="00A9438C" w:rsidRDefault="00892980" w:rsidP="00A9438C">
      <w:pPr>
        <w:ind w:left="567" w:right="618"/>
        <w:jc w:val="both"/>
        <w:rPr>
          <w:rFonts w:ascii="Arial" w:hAnsi="Arial" w:cs="Arial"/>
          <w:i/>
          <w:spacing w:val="-4"/>
          <w:sz w:val="22"/>
        </w:rPr>
      </w:pPr>
      <w:r w:rsidRPr="00A9438C">
        <w:rPr>
          <w:rFonts w:ascii="Arial" w:hAnsi="Arial" w:cs="Arial"/>
          <w:i/>
          <w:spacing w:val="-4"/>
          <w:sz w:val="22"/>
        </w:rPr>
        <w:t>A su vez, el artículo 179-D, dispone que: “Dentro de los tres (3) días siguientes al recibo de las copias deberá sustentarse el recurso, con la expresión de los fundamentos. (…) Si el recurso no se sustenta dentro del término indicado, se desechará”.</w:t>
      </w:r>
    </w:p>
    <w:p w:rsidR="00892980" w:rsidRPr="00A9438C" w:rsidRDefault="00892980" w:rsidP="00A9438C">
      <w:pPr>
        <w:ind w:left="567" w:right="618"/>
        <w:jc w:val="both"/>
        <w:rPr>
          <w:rFonts w:ascii="Arial" w:hAnsi="Arial" w:cs="Arial"/>
          <w:i/>
          <w:spacing w:val="-4"/>
          <w:sz w:val="22"/>
        </w:rPr>
      </w:pPr>
    </w:p>
    <w:p w:rsidR="00892980" w:rsidRPr="00A9438C" w:rsidRDefault="00892980" w:rsidP="00A9438C">
      <w:pPr>
        <w:ind w:left="567" w:right="618"/>
        <w:jc w:val="both"/>
        <w:rPr>
          <w:rFonts w:ascii="Arial" w:hAnsi="Arial" w:cs="Arial"/>
          <w:i/>
          <w:spacing w:val="-4"/>
          <w:sz w:val="22"/>
        </w:rPr>
      </w:pPr>
      <w:r w:rsidRPr="00A9438C">
        <w:rPr>
          <w:rFonts w:ascii="Arial" w:hAnsi="Arial" w:cs="Arial"/>
          <w:i/>
          <w:spacing w:val="-4"/>
          <w:sz w:val="22"/>
        </w:rPr>
        <w:t xml:space="preserve">3. Examinado el escrito presentado como </w:t>
      </w:r>
      <w:proofErr w:type="spellStart"/>
      <w:r w:rsidRPr="00A9438C">
        <w:rPr>
          <w:rFonts w:ascii="Arial" w:hAnsi="Arial" w:cs="Arial"/>
          <w:i/>
          <w:spacing w:val="-4"/>
          <w:sz w:val="22"/>
        </w:rPr>
        <w:t>sustentatorio</w:t>
      </w:r>
      <w:proofErr w:type="spellEnd"/>
      <w:r w:rsidRPr="00A9438C">
        <w:rPr>
          <w:rStyle w:val="Refdenotaalpie"/>
          <w:rFonts w:ascii="Arial" w:eastAsia="Bookman Old Style" w:hAnsi="Arial" w:cs="Arial"/>
          <w:i/>
          <w:spacing w:val="-4"/>
          <w:sz w:val="22"/>
        </w:rPr>
        <w:footnoteReference w:id="1"/>
      </w:r>
      <w:r w:rsidRPr="00A9438C">
        <w:rPr>
          <w:rFonts w:ascii="Arial" w:hAnsi="Arial" w:cs="Arial"/>
          <w:i/>
          <w:spacing w:val="-4"/>
          <w:sz w:val="22"/>
        </w:rPr>
        <w:t xml:space="preserve"> del recurso de queja, mal puede entenderse que del mismo pueda colegirse así fuese de manera primaria una verdadera sustentación, conforme se pasa a examinar. La estructura del escrito se ocupa en primer lugar de una reseña de la actuación procesal, que culmina con la alusión a la audiencia de lectura de la decisión de preclusión, valga decir, el 12 de junio de 2013. </w:t>
      </w:r>
    </w:p>
    <w:p w:rsidR="00892980" w:rsidRPr="00A9438C" w:rsidRDefault="00892980" w:rsidP="00A9438C">
      <w:pPr>
        <w:ind w:left="567" w:right="618"/>
        <w:jc w:val="both"/>
        <w:rPr>
          <w:rFonts w:ascii="Arial" w:hAnsi="Arial" w:cs="Arial"/>
          <w:i/>
          <w:spacing w:val="-4"/>
          <w:sz w:val="22"/>
        </w:rPr>
      </w:pPr>
    </w:p>
    <w:p w:rsidR="00892980" w:rsidRPr="00A9438C" w:rsidRDefault="00892980" w:rsidP="00A9438C">
      <w:pPr>
        <w:ind w:left="567" w:right="618"/>
        <w:jc w:val="both"/>
        <w:rPr>
          <w:rFonts w:ascii="Arial" w:hAnsi="Arial" w:cs="Arial"/>
          <w:i/>
          <w:spacing w:val="-4"/>
          <w:sz w:val="22"/>
        </w:rPr>
      </w:pPr>
      <w:r w:rsidRPr="00A9438C">
        <w:rPr>
          <w:rFonts w:ascii="Arial" w:hAnsi="Arial" w:cs="Arial"/>
          <w:i/>
          <w:spacing w:val="-4"/>
          <w:sz w:val="22"/>
        </w:rPr>
        <w:t xml:space="preserve">En segundo lugar, en el acápite denominado “DE LA PROVIDENCIA RECURRIDA”, el recurrente hace referencia a una audiencia llevada a cabo en el Juzgado Segundo Penal del Circuito con funciones de  Control de Garantías, en segunda instancia, para resolver la solicitud de restablecimiento del derecho, aparentemente llevada a cabo el 3 de abril de 2013. Indica el impugnante que allí se habría hecho referencia a la configuración del delito de falsedad en documento público en la conducta desplegada por el Juez Noveno Civil Municipal de Barranquilla. </w:t>
      </w:r>
    </w:p>
    <w:p w:rsidR="00892980" w:rsidRPr="00A9438C" w:rsidRDefault="00892980" w:rsidP="00A9438C">
      <w:pPr>
        <w:ind w:left="567" w:right="618"/>
        <w:jc w:val="both"/>
        <w:rPr>
          <w:rFonts w:ascii="Arial" w:hAnsi="Arial" w:cs="Arial"/>
          <w:i/>
          <w:spacing w:val="-4"/>
          <w:sz w:val="22"/>
        </w:rPr>
      </w:pPr>
    </w:p>
    <w:p w:rsidR="00892980" w:rsidRPr="00A9438C" w:rsidRDefault="00892980" w:rsidP="00A9438C">
      <w:pPr>
        <w:ind w:left="567" w:right="618"/>
        <w:jc w:val="both"/>
        <w:rPr>
          <w:rFonts w:ascii="Arial" w:hAnsi="Arial" w:cs="Arial"/>
          <w:i/>
          <w:spacing w:val="-4"/>
          <w:sz w:val="22"/>
        </w:rPr>
      </w:pPr>
      <w:r w:rsidRPr="00A9438C">
        <w:rPr>
          <w:rFonts w:ascii="Arial" w:hAnsi="Arial" w:cs="Arial"/>
          <w:i/>
          <w:spacing w:val="-4"/>
          <w:sz w:val="22"/>
        </w:rPr>
        <w:t>Finalmente, el escrito se concentra en transcribir varias citas jurisprudenciales sobre el derecho a la verdad que tienen las víctimas de los hechos punibles.</w:t>
      </w:r>
    </w:p>
    <w:p w:rsidR="00892980" w:rsidRPr="00A9438C" w:rsidRDefault="00892980" w:rsidP="00A9438C">
      <w:pPr>
        <w:ind w:left="567" w:right="618"/>
        <w:jc w:val="both"/>
        <w:rPr>
          <w:rFonts w:ascii="Arial" w:hAnsi="Arial" w:cs="Arial"/>
          <w:i/>
          <w:spacing w:val="-4"/>
          <w:sz w:val="22"/>
        </w:rPr>
      </w:pPr>
    </w:p>
    <w:p w:rsidR="00892980" w:rsidRPr="00A9438C" w:rsidRDefault="00892980" w:rsidP="00A9438C">
      <w:pPr>
        <w:ind w:left="567" w:right="618"/>
        <w:jc w:val="both"/>
        <w:rPr>
          <w:rFonts w:ascii="Arial" w:hAnsi="Arial" w:cs="Arial"/>
          <w:i/>
          <w:spacing w:val="-4"/>
          <w:sz w:val="22"/>
          <w:u w:val="single"/>
        </w:rPr>
      </w:pPr>
      <w:r w:rsidRPr="00A9438C">
        <w:rPr>
          <w:rFonts w:ascii="Arial" w:hAnsi="Arial" w:cs="Arial"/>
          <w:i/>
          <w:spacing w:val="-4"/>
          <w:sz w:val="22"/>
        </w:rPr>
        <w:t>Conforme ya se anotó, fácil es advertir que el recurso de queja no ha sido adecuadamente sustentado, en tanto, es claro que más allá de las erráticas referencias a otra actuación judicial, desligada de la que nos ocupa, el recurrente no ha cumplido con la carga que le impone la ley, de exponer los argumentos, fácticos y jurídicos, por los cuales su petición debe ser atendida</w:t>
      </w:r>
      <w:r w:rsidRPr="00A9438C">
        <w:rPr>
          <w:rStyle w:val="Refdenotaalpie"/>
          <w:rFonts w:ascii="Arial" w:eastAsia="Bookman Old Style" w:hAnsi="Arial" w:cs="Arial"/>
          <w:i/>
          <w:spacing w:val="-4"/>
          <w:sz w:val="22"/>
        </w:rPr>
        <w:footnoteReference w:id="2"/>
      </w:r>
      <w:r w:rsidRPr="00A9438C">
        <w:rPr>
          <w:rFonts w:ascii="Arial" w:hAnsi="Arial" w:cs="Arial"/>
          <w:i/>
          <w:spacing w:val="-4"/>
          <w:sz w:val="22"/>
        </w:rPr>
        <w:t xml:space="preserve">. </w:t>
      </w:r>
      <w:r w:rsidRPr="00A9438C">
        <w:rPr>
          <w:rFonts w:ascii="Arial" w:hAnsi="Arial" w:cs="Arial"/>
          <w:i/>
          <w:spacing w:val="-4"/>
          <w:sz w:val="22"/>
          <w:u w:val="single"/>
        </w:rPr>
        <w:t>Más concretamente, en relación con el recurso de queja, debe indicarse que el impugnante ha omitido el deber de exteriorizar las razones por las cuales considera que procede la queja, y en esa misma línea argumentativa, indicar por qué considera que la denegación del recurso de apelación no se</w:t>
      </w:r>
      <w:r w:rsidRPr="00A9438C">
        <w:rPr>
          <w:rFonts w:ascii="Arial" w:hAnsi="Arial" w:cs="Arial"/>
          <w:i/>
          <w:spacing w:val="-4"/>
          <w:sz w:val="22"/>
        </w:rPr>
        <w:t xml:space="preserve"> </w:t>
      </w:r>
      <w:r w:rsidRPr="00A9438C">
        <w:rPr>
          <w:rFonts w:ascii="Arial" w:hAnsi="Arial" w:cs="Arial"/>
          <w:i/>
          <w:spacing w:val="-4"/>
          <w:sz w:val="22"/>
          <w:u w:val="single"/>
        </w:rPr>
        <w:t xml:space="preserve">ajusta a derecho, de manera que debe accederse a la concesión del recurso de alzada, cual es en suma, la finalidad del recurso de queja. El propósito de la sustentación de la </w:t>
      </w:r>
      <w:proofErr w:type="spellStart"/>
      <w:r w:rsidRPr="00A9438C">
        <w:rPr>
          <w:rFonts w:ascii="Arial" w:hAnsi="Arial" w:cs="Arial"/>
          <w:i/>
          <w:spacing w:val="-4"/>
          <w:sz w:val="22"/>
          <w:u w:val="single"/>
        </w:rPr>
        <w:t>la</w:t>
      </w:r>
      <w:proofErr w:type="spellEnd"/>
      <w:r w:rsidRPr="00A9438C">
        <w:rPr>
          <w:rFonts w:ascii="Arial" w:hAnsi="Arial" w:cs="Arial"/>
          <w:i/>
          <w:spacing w:val="-4"/>
          <w:sz w:val="22"/>
          <w:u w:val="single"/>
        </w:rPr>
        <w:t xml:space="preserve"> queja se centra en demostrar la </w:t>
      </w:r>
      <w:proofErr w:type="spellStart"/>
      <w:r w:rsidRPr="00A9438C">
        <w:rPr>
          <w:rFonts w:ascii="Arial" w:hAnsi="Arial" w:cs="Arial"/>
          <w:i/>
          <w:spacing w:val="-4"/>
          <w:sz w:val="22"/>
          <w:u w:val="single"/>
        </w:rPr>
        <w:t>apelabilidad</w:t>
      </w:r>
      <w:proofErr w:type="spellEnd"/>
      <w:r w:rsidRPr="00A9438C">
        <w:rPr>
          <w:rStyle w:val="Refdenotaalpie"/>
          <w:rFonts w:ascii="Arial" w:eastAsia="Bookman Old Style" w:hAnsi="Arial" w:cs="Arial"/>
          <w:i/>
          <w:spacing w:val="-4"/>
          <w:sz w:val="22"/>
          <w:u w:val="single"/>
        </w:rPr>
        <w:footnoteReference w:id="3"/>
      </w:r>
      <w:r w:rsidRPr="00A9438C">
        <w:rPr>
          <w:rFonts w:ascii="Arial" w:hAnsi="Arial" w:cs="Arial"/>
          <w:i/>
          <w:spacing w:val="-4"/>
          <w:sz w:val="22"/>
          <w:u w:val="single"/>
        </w:rPr>
        <w:t xml:space="preserve"> de la decisión recurrida, es decir, demostrar que la decisión oportunamente impugnada es susceptible de ser revisada por el superior jerárquico.</w:t>
      </w:r>
    </w:p>
    <w:p w:rsidR="00892980" w:rsidRPr="00D44B8F" w:rsidRDefault="00892980" w:rsidP="00D44B8F">
      <w:pPr>
        <w:spacing w:line="288" w:lineRule="auto"/>
        <w:ind w:left="567" w:right="618"/>
        <w:jc w:val="both"/>
        <w:rPr>
          <w:rFonts w:ascii="Arial" w:hAnsi="Arial" w:cs="Arial"/>
          <w:i/>
          <w:spacing w:val="-4"/>
          <w:u w:val="single"/>
        </w:rPr>
      </w:pPr>
    </w:p>
    <w:p w:rsidR="007E59CA" w:rsidRPr="00D44B8F" w:rsidRDefault="000E3826"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8.8 </w:t>
      </w:r>
      <w:r w:rsidR="00F75052" w:rsidRPr="00D44B8F">
        <w:rPr>
          <w:rFonts w:ascii="Arial" w:hAnsi="Arial" w:cs="Arial"/>
          <w:sz w:val="24"/>
          <w:szCs w:val="24"/>
        </w:rPr>
        <w:t>Soluci</w:t>
      </w:r>
      <w:r w:rsidR="00BA5BB2" w:rsidRPr="00D44B8F">
        <w:rPr>
          <w:rFonts w:ascii="Arial" w:hAnsi="Arial" w:cs="Arial"/>
          <w:sz w:val="24"/>
          <w:szCs w:val="24"/>
        </w:rPr>
        <w:t>ó</w:t>
      </w:r>
      <w:r w:rsidR="00530390" w:rsidRPr="00D44B8F">
        <w:rPr>
          <w:rFonts w:ascii="Arial" w:hAnsi="Arial" w:cs="Arial"/>
          <w:sz w:val="24"/>
          <w:szCs w:val="24"/>
        </w:rPr>
        <w:t>n al caso concreto</w:t>
      </w:r>
      <w:r w:rsidR="00F75052" w:rsidRPr="00D44B8F">
        <w:rPr>
          <w:rFonts w:ascii="Arial" w:hAnsi="Arial" w:cs="Arial"/>
          <w:sz w:val="24"/>
          <w:szCs w:val="24"/>
        </w:rPr>
        <w:t>:</w:t>
      </w:r>
    </w:p>
    <w:p w:rsidR="00C95A15" w:rsidRPr="00D44B8F" w:rsidRDefault="00C95A15" w:rsidP="00D44B8F">
      <w:pPr>
        <w:spacing w:line="288" w:lineRule="auto"/>
        <w:jc w:val="both"/>
        <w:rPr>
          <w:rFonts w:ascii="Arial" w:hAnsi="Arial" w:cs="Arial"/>
        </w:rPr>
      </w:pPr>
    </w:p>
    <w:p w:rsidR="00F410F4" w:rsidRDefault="00C95A15" w:rsidP="00D44B8F">
      <w:pPr>
        <w:spacing w:line="288" w:lineRule="auto"/>
        <w:jc w:val="both"/>
        <w:rPr>
          <w:rFonts w:ascii="Arial" w:hAnsi="Arial" w:cs="Arial"/>
        </w:rPr>
      </w:pPr>
      <w:r w:rsidRPr="00D44B8F">
        <w:rPr>
          <w:rFonts w:ascii="Arial" w:hAnsi="Arial" w:cs="Arial"/>
        </w:rPr>
        <w:lastRenderedPageBreak/>
        <w:t>8.8.1</w:t>
      </w:r>
      <w:r w:rsidR="00CD46DC" w:rsidRPr="00D44B8F">
        <w:rPr>
          <w:rFonts w:ascii="Arial" w:hAnsi="Arial" w:cs="Arial"/>
        </w:rPr>
        <w:t xml:space="preserve"> </w:t>
      </w:r>
      <w:r w:rsidR="000E3826" w:rsidRPr="00D44B8F">
        <w:rPr>
          <w:rFonts w:ascii="Arial" w:hAnsi="Arial" w:cs="Arial"/>
        </w:rPr>
        <w:t xml:space="preserve">Considera la </w:t>
      </w:r>
      <w:r w:rsidR="00530390" w:rsidRPr="00D44B8F">
        <w:rPr>
          <w:rFonts w:ascii="Arial" w:hAnsi="Arial" w:cs="Arial"/>
        </w:rPr>
        <w:t xml:space="preserve">Sala, </w:t>
      </w:r>
      <w:r w:rsidR="000E3826" w:rsidRPr="00D44B8F">
        <w:rPr>
          <w:rFonts w:ascii="Arial" w:hAnsi="Arial" w:cs="Arial"/>
        </w:rPr>
        <w:t xml:space="preserve">que </w:t>
      </w:r>
      <w:r w:rsidR="00530390" w:rsidRPr="00D44B8F">
        <w:rPr>
          <w:rFonts w:ascii="Arial" w:hAnsi="Arial" w:cs="Arial"/>
        </w:rPr>
        <w:t>de</w:t>
      </w:r>
      <w:r w:rsidR="00CD46DC" w:rsidRPr="00D44B8F">
        <w:rPr>
          <w:rFonts w:ascii="Arial" w:hAnsi="Arial" w:cs="Arial"/>
        </w:rPr>
        <w:t xml:space="preserve"> </w:t>
      </w:r>
      <w:r w:rsidR="00892980" w:rsidRPr="00D44B8F">
        <w:rPr>
          <w:rFonts w:ascii="Arial" w:hAnsi="Arial" w:cs="Arial"/>
        </w:rPr>
        <w:t>manera i</w:t>
      </w:r>
      <w:r w:rsidR="00CD46DC" w:rsidRPr="00D44B8F">
        <w:rPr>
          <w:rFonts w:ascii="Arial" w:hAnsi="Arial" w:cs="Arial"/>
        </w:rPr>
        <w:t xml:space="preserve">ndependiente a la connotación que </w:t>
      </w:r>
      <w:r w:rsidR="00D45375" w:rsidRPr="00D44B8F">
        <w:rPr>
          <w:rFonts w:ascii="Arial" w:hAnsi="Arial" w:cs="Arial"/>
        </w:rPr>
        <w:t xml:space="preserve">le </w:t>
      </w:r>
      <w:r w:rsidR="005556A6" w:rsidRPr="00D44B8F">
        <w:rPr>
          <w:rFonts w:ascii="Arial" w:hAnsi="Arial" w:cs="Arial"/>
        </w:rPr>
        <w:t>otorga el</w:t>
      </w:r>
      <w:r w:rsidR="002C1B3B" w:rsidRPr="00D44B8F">
        <w:rPr>
          <w:rFonts w:ascii="Arial" w:hAnsi="Arial" w:cs="Arial"/>
        </w:rPr>
        <w:t xml:space="preserve"> recurrente </w:t>
      </w:r>
      <w:r w:rsidR="00D45375" w:rsidRPr="00D44B8F">
        <w:rPr>
          <w:rFonts w:ascii="Arial" w:hAnsi="Arial" w:cs="Arial"/>
        </w:rPr>
        <w:t xml:space="preserve">a la decisión del juez de primer grado, lo </w:t>
      </w:r>
      <w:r w:rsidR="00CD46DC" w:rsidRPr="00D44B8F">
        <w:rPr>
          <w:rFonts w:ascii="Arial" w:hAnsi="Arial" w:cs="Arial"/>
        </w:rPr>
        <w:t xml:space="preserve">real es que </w:t>
      </w:r>
      <w:r w:rsidR="00892980" w:rsidRPr="00D44B8F">
        <w:rPr>
          <w:rFonts w:ascii="Arial" w:hAnsi="Arial" w:cs="Arial"/>
        </w:rPr>
        <w:t xml:space="preserve">el </w:t>
      </w:r>
      <w:r w:rsidR="00892980" w:rsidRPr="00D44B8F">
        <w:rPr>
          <w:rFonts w:ascii="Arial" w:hAnsi="Arial" w:cs="Arial"/>
          <w:i/>
        </w:rPr>
        <w:t>A quo</w:t>
      </w:r>
      <w:r w:rsidR="00CD46DC" w:rsidRPr="00D44B8F">
        <w:rPr>
          <w:rFonts w:ascii="Arial" w:hAnsi="Arial" w:cs="Arial"/>
        </w:rPr>
        <w:t xml:space="preserve"> </w:t>
      </w:r>
      <w:r w:rsidR="006262E7" w:rsidRPr="00D44B8F">
        <w:rPr>
          <w:rFonts w:ascii="Arial" w:hAnsi="Arial" w:cs="Arial"/>
        </w:rPr>
        <w:t>le concedió el recurso de queja al apoderado de la víctima</w:t>
      </w:r>
      <w:r w:rsidR="000E3826" w:rsidRPr="00D44B8F">
        <w:rPr>
          <w:rFonts w:ascii="Arial" w:hAnsi="Arial" w:cs="Arial"/>
        </w:rPr>
        <w:t xml:space="preserve">, </w:t>
      </w:r>
      <w:r w:rsidRPr="00D44B8F">
        <w:rPr>
          <w:rFonts w:ascii="Arial" w:hAnsi="Arial" w:cs="Arial"/>
        </w:rPr>
        <w:t>t</w:t>
      </w:r>
      <w:r w:rsidR="006262E7" w:rsidRPr="00D44B8F">
        <w:rPr>
          <w:rFonts w:ascii="Arial" w:hAnsi="Arial" w:cs="Arial"/>
        </w:rPr>
        <w:t>ras</w:t>
      </w:r>
      <w:r w:rsidR="002C1B3B" w:rsidRPr="00D44B8F">
        <w:rPr>
          <w:rFonts w:ascii="Arial" w:hAnsi="Arial" w:cs="Arial"/>
        </w:rPr>
        <w:t xml:space="preserve"> haberle </w:t>
      </w:r>
      <w:r w:rsidR="00D27386" w:rsidRPr="00D44B8F">
        <w:rPr>
          <w:rFonts w:ascii="Arial" w:hAnsi="Arial" w:cs="Arial"/>
        </w:rPr>
        <w:t xml:space="preserve">negado </w:t>
      </w:r>
      <w:r w:rsidR="005F387C" w:rsidRPr="00D44B8F">
        <w:rPr>
          <w:rFonts w:ascii="Arial" w:hAnsi="Arial" w:cs="Arial"/>
        </w:rPr>
        <w:t xml:space="preserve">un recurso de reposición </w:t>
      </w:r>
      <w:r w:rsidR="00892980" w:rsidRPr="00D44B8F">
        <w:rPr>
          <w:rFonts w:ascii="Arial" w:hAnsi="Arial" w:cs="Arial"/>
        </w:rPr>
        <w:t xml:space="preserve">que versaba sobre la declaratoria de </w:t>
      </w:r>
      <w:r w:rsidR="002C1B3B" w:rsidRPr="00D44B8F">
        <w:rPr>
          <w:rFonts w:ascii="Arial" w:hAnsi="Arial" w:cs="Arial"/>
        </w:rPr>
        <w:t xml:space="preserve">desierto </w:t>
      </w:r>
      <w:r w:rsidR="00892980" w:rsidRPr="00D44B8F">
        <w:rPr>
          <w:rFonts w:ascii="Arial" w:hAnsi="Arial" w:cs="Arial"/>
        </w:rPr>
        <w:t>d</w:t>
      </w:r>
      <w:r w:rsidR="002C1B3B" w:rsidRPr="00D44B8F">
        <w:rPr>
          <w:rFonts w:ascii="Arial" w:hAnsi="Arial" w:cs="Arial"/>
        </w:rPr>
        <w:t>el recurso de apelaci</w:t>
      </w:r>
      <w:r w:rsidR="00A274A6" w:rsidRPr="00D44B8F">
        <w:rPr>
          <w:rFonts w:ascii="Arial" w:hAnsi="Arial" w:cs="Arial"/>
        </w:rPr>
        <w:t>ón</w:t>
      </w:r>
      <w:r w:rsidR="002B43A4" w:rsidRPr="00D44B8F">
        <w:rPr>
          <w:rFonts w:ascii="Arial" w:hAnsi="Arial" w:cs="Arial"/>
        </w:rPr>
        <w:t xml:space="preserve"> </w:t>
      </w:r>
      <w:r w:rsidR="00892980" w:rsidRPr="00D44B8F">
        <w:rPr>
          <w:rFonts w:ascii="Arial" w:hAnsi="Arial" w:cs="Arial"/>
        </w:rPr>
        <w:t xml:space="preserve">que el censor formuló </w:t>
      </w:r>
      <w:r w:rsidR="003D0720" w:rsidRPr="00D44B8F">
        <w:rPr>
          <w:rFonts w:ascii="Arial" w:hAnsi="Arial" w:cs="Arial"/>
        </w:rPr>
        <w:t xml:space="preserve">contra la decisión de no anular el juicio a partir de la audiencia de formulación de acusación, </w:t>
      </w:r>
      <w:r w:rsidRPr="00D44B8F">
        <w:rPr>
          <w:rFonts w:ascii="Arial" w:hAnsi="Arial" w:cs="Arial"/>
        </w:rPr>
        <w:t>el cual</w:t>
      </w:r>
      <w:r w:rsidR="00DE7455" w:rsidRPr="00D44B8F">
        <w:rPr>
          <w:rFonts w:ascii="Arial" w:hAnsi="Arial" w:cs="Arial"/>
        </w:rPr>
        <w:t xml:space="preserve"> fue negado por la </w:t>
      </w:r>
      <w:r w:rsidR="00780341" w:rsidRPr="00D44B8F">
        <w:rPr>
          <w:rFonts w:ascii="Arial" w:hAnsi="Arial" w:cs="Arial"/>
        </w:rPr>
        <w:t>indebid</w:t>
      </w:r>
      <w:r w:rsidR="007E59CA" w:rsidRPr="00D44B8F">
        <w:rPr>
          <w:rFonts w:ascii="Arial" w:hAnsi="Arial" w:cs="Arial"/>
        </w:rPr>
        <w:t>a argumentación del impugnante,</w:t>
      </w:r>
      <w:r w:rsidR="00780341" w:rsidRPr="00D44B8F">
        <w:rPr>
          <w:rFonts w:ascii="Arial" w:hAnsi="Arial" w:cs="Arial"/>
        </w:rPr>
        <w:t xml:space="preserve"> </w:t>
      </w:r>
      <w:r w:rsidR="003D0720" w:rsidRPr="00D44B8F">
        <w:rPr>
          <w:rFonts w:ascii="Arial" w:hAnsi="Arial" w:cs="Arial"/>
        </w:rPr>
        <w:t>como se explicó en precedencia.</w:t>
      </w:r>
    </w:p>
    <w:p w:rsidR="00A46310" w:rsidRPr="00D44B8F" w:rsidRDefault="00A46310" w:rsidP="00D44B8F">
      <w:pPr>
        <w:spacing w:line="288" w:lineRule="auto"/>
        <w:jc w:val="both"/>
        <w:rPr>
          <w:rFonts w:ascii="Arial" w:hAnsi="Arial" w:cs="Arial"/>
        </w:rPr>
      </w:pPr>
    </w:p>
    <w:p w:rsidR="00742189" w:rsidRDefault="000E3826"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8.8.2 </w:t>
      </w:r>
      <w:r w:rsidR="00F410F4" w:rsidRPr="00D44B8F">
        <w:rPr>
          <w:rFonts w:ascii="Arial" w:hAnsi="Arial" w:cs="Arial"/>
          <w:sz w:val="24"/>
          <w:szCs w:val="24"/>
        </w:rPr>
        <w:t xml:space="preserve">En ese orden de ideas, </w:t>
      </w:r>
      <w:r w:rsidR="00530390" w:rsidRPr="00D44B8F">
        <w:rPr>
          <w:rFonts w:ascii="Arial" w:hAnsi="Arial" w:cs="Arial"/>
          <w:sz w:val="24"/>
          <w:szCs w:val="24"/>
        </w:rPr>
        <w:t>para decidir lo</w:t>
      </w:r>
      <w:r w:rsidR="00F75052" w:rsidRPr="00D44B8F">
        <w:rPr>
          <w:rFonts w:ascii="Arial" w:hAnsi="Arial" w:cs="Arial"/>
          <w:sz w:val="24"/>
          <w:szCs w:val="24"/>
        </w:rPr>
        <w:t xml:space="preserve"> rela</w:t>
      </w:r>
      <w:r w:rsidR="007E59CA" w:rsidRPr="00D44B8F">
        <w:rPr>
          <w:rFonts w:ascii="Arial" w:hAnsi="Arial" w:cs="Arial"/>
          <w:sz w:val="24"/>
          <w:szCs w:val="24"/>
        </w:rPr>
        <w:t>tivo al grado de acierto de la</w:t>
      </w:r>
      <w:r w:rsidR="00F75052" w:rsidRPr="00D44B8F">
        <w:rPr>
          <w:rFonts w:ascii="Arial" w:hAnsi="Arial" w:cs="Arial"/>
          <w:sz w:val="24"/>
          <w:szCs w:val="24"/>
        </w:rPr>
        <w:t xml:space="preserve"> decisión del </w:t>
      </w:r>
      <w:r w:rsidR="00F75052" w:rsidRPr="00D44B8F">
        <w:rPr>
          <w:rFonts w:ascii="Arial" w:hAnsi="Arial" w:cs="Arial"/>
          <w:i/>
          <w:sz w:val="24"/>
          <w:szCs w:val="24"/>
        </w:rPr>
        <w:t xml:space="preserve">A quo, </w:t>
      </w:r>
      <w:r w:rsidR="007E59CA" w:rsidRPr="00D44B8F">
        <w:rPr>
          <w:rFonts w:ascii="Arial" w:hAnsi="Arial" w:cs="Arial"/>
          <w:sz w:val="24"/>
          <w:szCs w:val="24"/>
        </w:rPr>
        <w:t>de</w:t>
      </w:r>
      <w:r w:rsidR="002B43A4" w:rsidRPr="00D44B8F">
        <w:rPr>
          <w:rFonts w:ascii="Arial" w:hAnsi="Arial" w:cs="Arial"/>
          <w:sz w:val="24"/>
          <w:szCs w:val="24"/>
        </w:rPr>
        <w:t xml:space="preserve"> declarar </w:t>
      </w:r>
      <w:r w:rsidR="00B47EE8" w:rsidRPr="00D44B8F">
        <w:rPr>
          <w:rFonts w:ascii="Arial" w:hAnsi="Arial" w:cs="Arial"/>
          <w:sz w:val="24"/>
          <w:szCs w:val="24"/>
        </w:rPr>
        <w:t xml:space="preserve">desierto </w:t>
      </w:r>
      <w:r w:rsidR="00F75052" w:rsidRPr="00D44B8F">
        <w:rPr>
          <w:rFonts w:ascii="Arial" w:hAnsi="Arial" w:cs="Arial"/>
          <w:sz w:val="24"/>
          <w:szCs w:val="24"/>
        </w:rPr>
        <w:t xml:space="preserve">el recurso de apelación </w:t>
      </w:r>
      <w:r w:rsidR="002B43A4" w:rsidRPr="00D44B8F">
        <w:rPr>
          <w:rFonts w:ascii="Arial" w:hAnsi="Arial" w:cs="Arial"/>
          <w:sz w:val="24"/>
          <w:szCs w:val="24"/>
        </w:rPr>
        <w:t xml:space="preserve">que interpuso el apoderado de la víctima en el presente caso, </w:t>
      </w:r>
      <w:r w:rsidR="003D0720" w:rsidRPr="00D44B8F">
        <w:rPr>
          <w:rFonts w:ascii="Arial" w:hAnsi="Arial" w:cs="Arial"/>
          <w:sz w:val="24"/>
          <w:szCs w:val="24"/>
        </w:rPr>
        <w:t xml:space="preserve">se invoca la jurisprudencia pertinente de la </w:t>
      </w:r>
      <w:proofErr w:type="spellStart"/>
      <w:r w:rsidR="002B43A4" w:rsidRPr="00D44B8F">
        <w:rPr>
          <w:rFonts w:ascii="Arial" w:hAnsi="Arial" w:cs="Arial"/>
          <w:sz w:val="24"/>
          <w:szCs w:val="24"/>
        </w:rPr>
        <w:t>SP</w:t>
      </w:r>
      <w:proofErr w:type="spellEnd"/>
      <w:r w:rsidR="002B43A4" w:rsidRPr="00D44B8F">
        <w:rPr>
          <w:rFonts w:ascii="Arial" w:hAnsi="Arial" w:cs="Arial"/>
          <w:sz w:val="24"/>
          <w:szCs w:val="24"/>
        </w:rPr>
        <w:t xml:space="preserve"> de la CSJ</w:t>
      </w:r>
      <w:r w:rsidR="00602656" w:rsidRPr="00D44B8F">
        <w:rPr>
          <w:rFonts w:ascii="Arial" w:hAnsi="Arial" w:cs="Arial"/>
          <w:sz w:val="24"/>
          <w:szCs w:val="24"/>
        </w:rPr>
        <w:t>, donde se ha manifestado lo siguiente</w:t>
      </w:r>
      <w:r w:rsidR="002B43A4" w:rsidRPr="00D44B8F">
        <w:rPr>
          <w:rFonts w:ascii="Arial" w:hAnsi="Arial" w:cs="Arial"/>
          <w:sz w:val="24"/>
          <w:szCs w:val="24"/>
        </w:rPr>
        <w:t>:</w:t>
      </w:r>
    </w:p>
    <w:p w:rsidR="00A9438C" w:rsidRPr="00D44B8F" w:rsidRDefault="00A9438C" w:rsidP="00D44B8F">
      <w:pPr>
        <w:pStyle w:val="Sinespaciado"/>
        <w:spacing w:line="288" w:lineRule="auto"/>
        <w:jc w:val="both"/>
        <w:rPr>
          <w:rFonts w:ascii="Arial" w:hAnsi="Arial" w:cs="Arial"/>
          <w:sz w:val="24"/>
          <w:szCs w:val="24"/>
        </w:rPr>
      </w:pPr>
    </w:p>
    <w:p w:rsidR="00A156EE" w:rsidRPr="00A9438C" w:rsidRDefault="00602656" w:rsidP="00A9438C">
      <w:pPr>
        <w:tabs>
          <w:tab w:val="left" w:pos="567"/>
          <w:tab w:val="left" w:pos="851"/>
        </w:tabs>
        <w:overflowPunct w:val="0"/>
        <w:autoSpaceDE w:val="0"/>
        <w:autoSpaceDN w:val="0"/>
        <w:adjustRightInd w:val="0"/>
        <w:ind w:left="567" w:right="618"/>
        <w:jc w:val="both"/>
        <w:textAlignment w:val="baseline"/>
        <w:rPr>
          <w:rFonts w:ascii="Arial" w:hAnsi="Arial" w:cs="Arial"/>
          <w:i/>
          <w:sz w:val="22"/>
          <w:lang w:val="es-ES_tradnl"/>
        </w:rPr>
      </w:pPr>
      <w:r w:rsidRPr="00A9438C">
        <w:rPr>
          <w:rFonts w:ascii="Arial" w:hAnsi="Arial" w:cs="Arial"/>
          <w:i/>
          <w:sz w:val="22"/>
          <w:lang w:val="es-ES_tradnl"/>
        </w:rPr>
        <w:t>“</w:t>
      </w:r>
      <w:r w:rsidR="00A156EE" w:rsidRPr="00A9438C">
        <w:rPr>
          <w:rFonts w:ascii="Arial" w:hAnsi="Arial" w:cs="Arial"/>
          <w:i/>
          <w:sz w:val="22"/>
          <w:lang w:val="es-ES_tradnl"/>
        </w:rPr>
        <w:t>(…)</w:t>
      </w:r>
    </w:p>
    <w:p w:rsidR="00742189" w:rsidRPr="00A9438C" w:rsidRDefault="00742189" w:rsidP="00A9438C">
      <w:pPr>
        <w:tabs>
          <w:tab w:val="left" w:pos="567"/>
        </w:tabs>
        <w:overflowPunct w:val="0"/>
        <w:autoSpaceDE w:val="0"/>
        <w:autoSpaceDN w:val="0"/>
        <w:adjustRightInd w:val="0"/>
        <w:ind w:right="618"/>
        <w:jc w:val="both"/>
        <w:textAlignment w:val="baseline"/>
        <w:rPr>
          <w:rFonts w:ascii="Arial" w:hAnsi="Arial" w:cs="Arial"/>
          <w:i/>
          <w:spacing w:val="-3"/>
          <w:sz w:val="22"/>
          <w:lang w:val="es-ES_tradnl"/>
        </w:rPr>
      </w:pPr>
    </w:p>
    <w:p w:rsidR="00742189" w:rsidRPr="00A9438C" w:rsidRDefault="00742189" w:rsidP="00A9438C">
      <w:pPr>
        <w:tabs>
          <w:tab w:val="left" w:pos="567"/>
        </w:tabs>
        <w:overflowPunct w:val="0"/>
        <w:autoSpaceDE w:val="0"/>
        <w:autoSpaceDN w:val="0"/>
        <w:adjustRightInd w:val="0"/>
        <w:ind w:left="567" w:right="618"/>
        <w:jc w:val="both"/>
        <w:textAlignment w:val="baseline"/>
        <w:rPr>
          <w:rFonts w:ascii="Arial" w:hAnsi="Arial" w:cs="Arial"/>
          <w:i/>
          <w:sz w:val="22"/>
          <w:u w:val="single"/>
          <w:lang w:val="es-ES_tradnl"/>
        </w:rPr>
      </w:pPr>
      <w:r w:rsidRPr="00A9438C">
        <w:rPr>
          <w:rFonts w:ascii="Arial" w:hAnsi="Arial" w:cs="Arial"/>
          <w:i/>
          <w:sz w:val="22"/>
          <w:u w:val="single"/>
          <w:lang w:val="es-ES_tradnl"/>
        </w:rPr>
        <w:t>“…Quien controvierte una decisión judicial tiene una carga argumentativa alta, pues debe exponer de manera clara las razones por las que no se comparte la providencia recurrida, indicando por qué razón se aparta de ella.</w:t>
      </w:r>
    </w:p>
    <w:p w:rsidR="00742189" w:rsidRPr="00A9438C" w:rsidRDefault="00742189" w:rsidP="00A9438C">
      <w:pPr>
        <w:tabs>
          <w:tab w:val="left" w:pos="567"/>
        </w:tabs>
        <w:overflowPunct w:val="0"/>
        <w:autoSpaceDE w:val="0"/>
        <w:autoSpaceDN w:val="0"/>
        <w:adjustRightInd w:val="0"/>
        <w:ind w:left="567" w:right="618"/>
        <w:jc w:val="both"/>
        <w:textAlignment w:val="baseline"/>
        <w:rPr>
          <w:rFonts w:ascii="Arial" w:hAnsi="Arial" w:cs="Arial"/>
          <w:i/>
          <w:sz w:val="22"/>
          <w:u w:val="single"/>
          <w:lang w:val="es-ES_tradnl"/>
        </w:rPr>
      </w:pPr>
    </w:p>
    <w:p w:rsidR="002B43A4" w:rsidRPr="00A9438C" w:rsidRDefault="00742189" w:rsidP="00A9438C">
      <w:pPr>
        <w:tabs>
          <w:tab w:val="left" w:pos="567"/>
        </w:tabs>
        <w:overflowPunct w:val="0"/>
        <w:autoSpaceDE w:val="0"/>
        <w:autoSpaceDN w:val="0"/>
        <w:adjustRightInd w:val="0"/>
        <w:ind w:left="567" w:right="618"/>
        <w:jc w:val="both"/>
        <w:textAlignment w:val="baseline"/>
        <w:rPr>
          <w:rFonts w:ascii="Arial" w:hAnsi="Arial" w:cs="Arial"/>
          <w:i/>
          <w:sz w:val="22"/>
          <w:u w:val="single"/>
          <w:lang w:val="es-ES_tradnl"/>
        </w:rPr>
      </w:pPr>
      <w:r w:rsidRPr="00A9438C">
        <w:rPr>
          <w:rFonts w:ascii="Arial" w:hAnsi="Arial" w:cs="Arial"/>
          <w:i/>
          <w:sz w:val="22"/>
          <w:u w:val="single"/>
          <w:lang w:val="es-ES_tradnl"/>
        </w:rPr>
        <w:t>En ese orden de ideas se debe presentar un debate entre los fundamentos de la decisión y sus planteamientos, y la razón por la que se debe acoger la tesis propuesta, la que se opone a la decisión cuestionada, para que a partir de allí se trabe en debida forma el debate y tenga razón de ser el recurso, pues la finalidad del mismo no es otra que rebatir los asuntos allí consignados.</w:t>
      </w:r>
      <w:r w:rsidR="002B43A4" w:rsidRPr="00A9438C">
        <w:rPr>
          <w:rFonts w:ascii="Arial" w:hAnsi="Arial" w:cs="Arial"/>
          <w:i/>
          <w:sz w:val="22"/>
          <w:u w:val="single"/>
          <w:lang w:val="es-ES_tradnl"/>
        </w:rPr>
        <w:t>..”</w:t>
      </w:r>
      <w:r w:rsidR="00A9438C">
        <w:rPr>
          <w:rFonts w:ascii="Arial" w:hAnsi="Arial" w:cs="Arial"/>
          <w:i/>
          <w:sz w:val="22"/>
          <w:u w:val="single"/>
          <w:lang w:val="es-ES_tradnl"/>
        </w:rPr>
        <w:t xml:space="preserve"> </w:t>
      </w:r>
      <w:r w:rsidRPr="00A9438C">
        <w:rPr>
          <w:rFonts w:ascii="Arial" w:hAnsi="Arial" w:cs="Arial"/>
          <w:i/>
          <w:sz w:val="22"/>
          <w:vertAlign w:val="superscript"/>
          <w:lang w:val="es-ES_tradnl"/>
        </w:rPr>
        <w:footnoteReference w:id="4"/>
      </w:r>
    </w:p>
    <w:p w:rsidR="00602656" w:rsidRPr="00D44B8F" w:rsidRDefault="00602656" w:rsidP="00D44B8F">
      <w:pPr>
        <w:pStyle w:val="Sinespaciado"/>
        <w:spacing w:line="288" w:lineRule="auto"/>
        <w:jc w:val="both"/>
        <w:rPr>
          <w:rFonts w:ascii="Arial" w:hAnsi="Arial" w:cs="Arial"/>
          <w:sz w:val="24"/>
          <w:szCs w:val="24"/>
        </w:rPr>
      </w:pPr>
    </w:p>
    <w:p w:rsidR="00F51794" w:rsidRPr="00D44B8F" w:rsidRDefault="000E3826" w:rsidP="00D44B8F">
      <w:pPr>
        <w:pStyle w:val="Sinespaciado"/>
        <w:spacing w:line="288" w:lineRule="auto"/>
        <w:jc w:val="both"/>
        <w:rPr>
          <w:rFonts w:ascii="Arial" w:hAnsi="Arial" w:cs="Arial"/>
          <w:sz w:val="24"/>
          <w:szCs w:val="24"/>
        </w:rPr>
      </w:pPr>
      <w:r w:rsidRPr="00D44B8F">
        <w:rPr>
          <w:rFonts w:ascii="Arial" w:hAnsi="Arial" w:cs="Arial"/>
          <w:sz w:val="24"/>
          <w:szCs w:val="24"/>
        </w:rPr>
        <w:t>8.8.3</w:t>
      </w:r>
      <w:r w:rsidR="00602656" w:rsidRPr="00D44B8F">
        <w:rPr>
          <w:rFonts w:ascii="Arial" w:hAnsi="Arial" w:cs="Arial"/>
          <w:sz w:val="24"/>
          <w:szCs w:val="24"/>
        </w:rPr>
        <w:t xml:space="preserve"> </w:t>
      </w:r>
      <w:r w:rsidR="00552D1C" w:rsidRPr="00D44B8F">
        <w:rPr>
          <w:rFonts w:ascii="Arial" w:hAnsi="Arial" w:cs="Arial"/>
          <w:sz w:val="24"/>
          <w:szCs w:val="24"/>
        </w:rPr>
        <w:t xml:space="preserve">En atención a lo expuesto en </w:t>
      </w:r>
      <w:r w:rsidR="009245C8" w:rsidRPr="00D44B8F">
        <w:rPr>
          <w:rFonts w:ascii="Arial" w:hAnsi="Arial" w:cs="Arial"/>
          <w:sz w:val="24"/>
          <w:szCs w:val="24"/>
        </w:rPr>
        <w:t>el precedente antes citado,</w:t>
      </w:r>
      <w:r w:rsidR="00A156EE" w:rsidRPr="00D44B8F">
        <w:rPr>
          <w:rFonts w:ascii="Arial" w:hAnsi="Arial" w:cs="Arial"/>
          <w:sz w:val="24"/>
          <w:szCs w:val="24"/>
        </w:rPr>
        <w:t xml:space="preserve"> resulta claro </w:t>
      </w:r>
      <w:r w:rsidR="00FE781B" w:rsidRPr="00D44B8F">
        <w:rPr>
          <w:rFonts w:ascii="Arial" w:hAnsi="Arial" w:cs="Arial"/>
          <w:sz w:val="24"/>
          <w:szCs w:val="24"/>
        </w:rPr>
        <w:t xml:space="preserve">que </w:t>
      </w:r>
      <w:r w:rsidR="00602656" w:rsidRPr="00D44B8F">
        <w:rPr>
          <w:rFonts w:ascii="Arial" w:hAnsi="Arial" w:cs="Arial"/>
          <w:sz w:val="24"/>
          <w:szCs w:val="24"/>
        </w:rPr>
        <w:t>en este caso el</w:t>
      </w:r>
      <w:r w:rsidR="00FE781B" w:rsidRPr="00D44B8F">
        <w:rPr>
          <w:rFonts w:ascii="Arial" w:hAnsi="Arial" w:cs="Arial"/>
          <w:sz w:val="24"/>
          <w:szCs w:val="24"/>
        </w:rPr>
        <w:t xml:space="preserve"> </w:t>
      </w:r>
      <w:r w:rsidR="00D27386" w:rsidRPr="00D44B8F">
        <w:rPr>
          <w:rFonts w:ascii="Arial" w:hAnsi="Arial" w:cs="Arial"/>
          <w:sz w:val="24"/>
          <w:szCs w:val="24"/>
        </w:rPr>
        <w:t xml:space="preserve">juez de conocimiento </w:t>
      </w:r>
      <w:r w:rsidR="00F51794" w:rsidRPr="00D44B8F">
        <w:rPr>
          <w:rFonts w:ascii="Arial" w:hAnsi="Arial" w:cs="Arial"/>
          <w:sz w:val="24"/>
          <w:szCs w:val="24"/>
        </w:rPr>
        <w:t>negó la nulidad propuesta, aduciendo lo siguiente: i) la víctima si fue</w:t>
      </w:r>
      <w:r w:rsidR="00602656" w:rsidRPr="00D44B8F">
        <w:rPr>
          <w:rFonts w:ascii="Arial" w:hAnsi="Arial" w:cs="Arial"/>
          <w:sz w:val="24"/>
          <w:szCs w:val="24"/>
        </w:rPr>
        <w:t xml:space="preserve"> escuchada </w:t>
      </w:r>
      <w:r w:rsidR="00F51794" w:rsidRPr="00D44B8F">
        <w:rPr>
          <w:rFonts w:ascii="Arial" w:hAnsi="Arial" w:cs="Arial"/>
          <w:sz w:val="24"/>
          <w:szCs w:val="24"/>
        </w:rPr>
        <w:t xml:space="preserve">dentro de la actuación, hasta el punto de que se </w:t>
      </w:r>
      <w:r w:rsidR="00602656" w:rsidRPr="00D44B8F">
        <w:rPr>
          <w:rFonts w:ascii="Arial" w:hAnsi="Arial" w:cs="Arial"/>
          <w:sz w:val="24"/>
          <w:szCs w:val="24"/>
        </w:rPr>
        <w:t>modificó la competencia para</w:t>
      </w:r>
      <w:r w:rsidR="00F51794" w:rsidRPr="00D44B8F">
        <w:rPr>
          <w:rFonts w:ascii="Arial" w:hAnsi="Arial" w:cs="Arial"/>
          <w:sz w:val="24"/>
          <w:szCs w:val="24"/>
        </w:rPr>
        <w:t xml:space="preserve"> conocer del proceso, al haber variado el valor del</w:t>
      </w:r>
      <w:r w:rsidR="00602656" w:rsidRPr="00D44B8F">
        <w:rPr>
          <w:rFonts w:ascii="Arial" w:hAnsi="Arial" w:cs="Arial"/>
          <w:sz w:val="24"/>
          <w:szCs w:val="24"/>
        </w:rPr>
        <w:t xml:space="preserve"> objeto material del delito a $</w:t>
      </w:r>
      <w:r w:rsidR="00F51794" w:rsidRPr="00D44B8F">
        <w:rPr>
          <w:rFonts w:ascii="Arial" w:hAnsi="Arial" w:cs="Arial"/>
          <w:sz w:val="24"/>
          <w:szCs w:val="24"/>
        </w:rPr>
        <w:t>141.000.000, lo que conllevó a solicitar audiencias de ampliación de imputación basadas en manifestaciones de la víctima</w:t>
      </w:r>
      <w:r w:rsidR="00602656" w:rsidRPr="00D44B8F">
        <w:rPr>
          <w:rFonts w:ascii="Arial" w:hAnsi="Arial" w:cs="Arial"/>
          <w:sz w:val="24"/>
          <w:szCs w:val="24"/>
        </w:rPr>
        <w:t xml:space="preserve">; ii) en </w:t>
      </w:r>
      <w:r w:rsidR="00F51794" w:rsidRPr="00D44B8F">
        <w:rPr>
          <w:rFonts w:ascii="Arial" w:hAnsi="Arial" w:cs="Arial"/>
          <w:sz w:val="24"/>
          <w:szCs w:val="24"/>
        </w:rPr>
        <w:t>la audiencia de formulación de acusación se le concedió la palabra a todos los sujetos procesales para que s</w:t>
      </w:r>
      <w:r w:rsidR="00602656" w:rsidRPr="00D44B8F">
        <w:rPr>
          <w:rFonts w:ascii="Arial" w:hAnsi="Arial" w:cs="Arial"/>
          <w:sz w:val="24"/>
          <w:szCs w:val="24"/>
        </w:rPr>
        <w:t xml:space="preserve">e pronunciaran sobre los temas </w:t>
      </w:r>
      <w:r w:rsidR="00F51794" w:rsidRPr="00D44B8F">
        <w:rPr>
          <w:rFonts w:ascii="Arial" w:hAnsi="Arial" w:cs="Arial"/>
          <w:sz w:val="24"/>
          <w:szCs w:val="24"/>
        </w:rPr>
        <w:t>de incompetencia, impedimentos, recusaciones, nulidades y observaciones al escrito de acusación, y el representante de la víctima quien ya</w:t>
      </w:r>
      <w:r w:rsidR="00602656" w:rsidRPr="00D44B8F">
        <w:rPr>
          <w:rFonts w:ascii="Arial" w:hAnsi="Arial" w:cs="Arial"/>
          <w:sz w:val="24"/>
          <w:szCs w:val="24"/>
        </w:rPr>
        <w:t xml:space="preserve"> venía actuando en el proceso, </w:t>
      </w:r>
      <w:r w:rsidR="00F51794" w:rsidRPr="00D44B8F">
        <w:rPr>
          <w:rFonts w:ascii="Arial" w:hAnsi="Arial" w:cs="Arial"/>
          <w:sz w:val="24"/>
          <w:szCs w:val="24"/>
        </w:rPr>
        <w:t>no se pronunció, ni p</w:t>
      </w:r>
      <w:r w:rsidR="00602656" w:rsidRPr="00D44B8F">
        <w:rPr>
          <w:rFonts w:ascii="Arial" w:hAnsi="Arial" w:cs="Arial"/>
          <w:sz w:val="24"/>
          <w:szCs w:val="24"/>
        </w:rPr>
        <w:t xml:space="preserve">idió pruebas complementarias a través de la </w:t>
      </w:r>
      <w:proofErr w:type="spellStart"/>
      <w:r w:rsidR="00602656" w:rsidRPr="00D44B8F">
        <w:rPr>
          <w:rFonts w:ascii="Arial" w:hAnsi="Arial" w:cs="Arial"/>
          <w:sz w:val="24"/>
          <w:szCs w:val="24"/>
        </w:rPr>
        <w:t>FGN</w:t>
      </w:r>
      <w:proofErr w:type="spellEnd"/>
      <w:r w:rsidR="00602656" w:rsidRPr="00D44B8F">
        <w:rPr>
          <w:rFonts w:ascii="Arial" w:hAnsi="Arial" w:cs="Arial"/>
          <w:sz w:val="24"/>
          <w:szCs w:val="24"/>
        </w:rPr>
        <w:t xml:space="preserve">, </w:t>
      </w:r>
      <w:r w:rsidR="00F51794" w:rsidRPr="00D44B8F">
        <w:rPr>
          <w:rFonts w:ascii="Arial" w:hAnsi="Arial" w:cs="Arial"/>
          <w:sz w:val="24"/>
          <w:szCs w:val="24"/>
        </w:rPr>
        <w:t>por lo cual para decretar una nulidad, esta debía tener carácter sobreviniente</w:t>
      </w:r>
      <w:r w:rsidR="00602656" w:rsidRPr="00D44B8F">
        <w:rPr>
          <w:rFonts w:ascii="Arial" w:hAnsi="Arial" w:cs="Arial"/>
          <w:sz w:val="24"/>
          <w:szCs w:val="24"/>
        </w:rPr>
        <w:t>; iii) la víctima rindió varias</w:t>
      </w:r>
      <w:r w:rsidR="00F51794" w:rsidRPr="00D44B8F">
        <w:rPr>
          <w:rFonts w:ascii="Arial" w:hAnsi="Arial" w:cs="Arial"/>
          <w:sz w:val="24"/>
          <w:szCs w:val="24"/>
        </w:rPr>
        <w:t xml:space="preserve"> entrevistas sobre los hechos; iv) el escenario para debatir los temas propuestos es el juicio oral, donde la afectada podr</w:t>
      </w:r>
      <w:r w:rsidR="00602656" w:rsidRPr="00D44B8F">
        <w:rPr>
          <w:rFonts w:ascii="Arial" w:hAnsi="Arial" w:cs="Arial"/>
          <w:sz w:val="24"/>
          <w:szCs w:val="24"/>
        </w:rPr>
        <w:t>ía suministrar su versión</w:t>
      </w:r>
      <w:r w:rsidR="00F51794" w:rsidRPr="00D44B8F">
        <w:rPr>
          <w:rFonts w:ascii="Arial" w:hAnsi="Arial" w:cs="Arial"/>
          <w:sz w:val="24"/>
          <w:szCs w:val="24"/>
        </w:rPr>
        <w:t xml:space="preserve"> sobre los hechos investigados; v) citó una </w:t>
      </w:r>
      <w:r w:rsidR="00602656" w:rsidRPr="00D44B8F">
        <w:rPr>
          <w:rFonts w:ascii="Arial" w:hAnsi="Arial" w:cs="Arial"/>
          <w:sz w:val="24"/>
          <w:szCs w:val="24"/>
        </w:rPr>
        <w:t xml:space="preserve">decisión de esta Sala del </w:t>
      </w:r>
      <w:r w:rsidR="00F51794" w:rsidRPr="00D44B8F">
        <w:rPr>
          <w:rFonts w:ascii="Arial" w:hAnsi="Arial" w:cs="Arial"/>
          <w:sz w:val="24"/>
          <w:szCs w:val="24"/>
        </w:rPr>
        <w:t>28</w:t>
      </w:r>
      <w:r w:rsidR="00602656" w:rsidRPr="00D44B8F">
        <w:rPr>
          <w:rFonts w:ascii="Arial" w:hAnsi="Arial" w:cs="Arial"/>
          <w:sz w:val="24"/>
          <w:szCs w:val="24"/>
        </w:rPr>
        <w:t xml:space="preserve"> de febrero de 2017,</w:t>
      </w:r>
      <w:r w:rsidR="00F51794" w:rsidRPr="00D44B8F">
        <w:rPr>
          <w:rFonts w:ascii="Arial" w:hAnsi="Arial" w:cs="Arial"/>
          <w:sz w:val="24"/>
          <w:szCs w:val="24"/>
        </w:rPr>
        <w:t xml:space="preserve"> radicación 66001 6030 2014 01777, </w:t>
      </w:r>
      <w:proofErr w:type="spellStart"/>
      <w:r w:rsidR="00F51794" w:rsidRPr="00D44B8F">
        <w:rPr>
          <w:rFonts w:ascii="Arial" w:hAnsi="Arial" w:cs="Arial"/>
          <w:sz w:val="24"/>
          <w:szCs w:val="24"/>
        </w:rPr>
        <w:t>M.P</w:t>
      </w:r>
      <w:proofErr w:type="spellEnd"/>
      <w:r w:rsidR="00F51794" w:rsidRPr="00D44B8F">
        <w:rPr>
          <w:rFonts w:ascii="Arial" w:hAnsi="Arial" w:cs="Arial"/>
          <w:sz w:val="24"/>
          <w:szCs w:val="24"/>
        </w:rPr>
        <w:t xml:space="preserve"> Manuel </w:t>
      </w:r>
      <w:proofErr w:type="spellStart"/>
      <w:r w:rsidR="00F51794" w:rsidRPr="00D44B8F">
        <w:rPr>
          <w:rFonts w:ascii="Arial" w:hAnsi="Arial" w:cs="Arial"/>
          <w:sz w:val="24"/>
          <w:szCs w:val="24"/>
        </w:rPr>
        <w:t>Yarzagaray</w:t>
      </w:r>
      <w:proofErr w:type="spellEnd"/>
      <w:r w:rsidR="00F51794" w:rsidRPr="00D44B8F">
        <w:rPr>
          <w:rFonts w:ascii="Arial" w:hAnsi="Arial" w:cs="Arial"/>
          <w:sz w:val="24"/>
          <w:szCs w:val="24"/>
        </w:rPr>
        <w:t xml:space="preserve"> Bandera, don</w:t>
      </w:r>
      <w:r w:rsidR="00602656" w:rsidRPr="00D44B8F">
        <w:rPr>
          <w:rFonts w:ascii="Arial" w:hAnsi="Arial" w:cs="Arial"/>
          <w:sz w:val="24"/>
          <w:szCs w:val="24"/>
        </w:rPr>
        <w:t xml:space="preserve">de se dirimió un caso similar, </w:t>
      </w:r>
      <w:r w:rsidR="00F51794" w:rsidRPr="00D44B8F">
        <w:rPr>
          <w:rFonts w:ascii="Arial" w:hAnsi="Arial" w:cs="Arial"/>
          <w:sz w:val="24"/>
          <w:szCs w:val="24"/>
        </w:rPr>
        <w:t>en el sentido de haberse solicitado una declaratoria de nulidad de un proce</w:t>
      </w:r>
      <w:r w:rsidR="00602656" w:rsidRPr="00D44B8F">
        <w:rPr>
          <w:rFonts w:ascii="Arial" w:hAnsi="Arial" w:cs="Arial"/>
          <w:sz w:val="24"/>
          <w:szCs w:val="24"/>
        </w:rPr>
        <w:t>so en la audiencia preparatoria, en la cual se</w:t>
      </w:r>
      <w:r w:rsidR="00F51794" w:rsidRPr="00D44B8F">
        <w:rPr>
          <w:rFonts w:ascii="Arial" w:hAnsi="Arial" w:cs="Arial"/>
          <w:sz w:val="24"/>
          <w:szCs w:val="24"/>
        </w:rPr>
        <w:t xml:space="preserve"> mencionó el principio de preclusión de los actos procesales, por no haber hecho esa solicitud en la audiencia de formulación de acusación</w:t>
      </w:r>
      <w:r w:rsidR="00602656" w:rsidRPr="00D44B8F">
        <w:rPr>
          <w:rFonts w:ascii="Arial" w:hAnsi="Arial" w:cs="Arial"/>
          <w:sz w:val="24"/>
          <w:szCs w:val="24"/>
        </w:rPr>
        <w:t>; y vi) consideró que en este caso se</w:t>
      </w:r>
      <w:r w:rsidR="00F51794" w:rsidRPr="00D44B8F">
        <w:rPr>
          <w:rFonts w:ascii="Arial" w:hAnsi="Arial" w:cs="Arial"/>
          <w:sz w:val="24"/>
          <w:szCs w:val="24"/>
        </w:rPr>
        <w:t xml:space="preserve"> habían garantizado todos los derechos de la víctima. </w:t>
      </w:r>
    </w:p>
    <w:p w:rsidR="00780341" w:rsidRPr="00D44B8F" w:rsidRDefault="00780341" w:rsidP="00D44B8F">
      <w:pPr>
        <w:pStyle w:val="Sinespaciado"/>
        <w:spacing w:line="288" w:lineRule="auto"/>
        <w:jc w:val="both"/>
        <w:rPr>
          <w:rFonts w:ascii="Arial" w:hAnsi="Arial" w:cs="Arial"/>
          <w:sz w:val="24"/>
          <w:szCs w:val="24"/>
        </w:rPr>
      </w:pPr>
    </w:p>
    <w:p w:rsidR="00F51794" w:rsidRPr="00D44B8F" w:rsidRDefault="000E3826"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602656" w:rsidRPr="00D44B8F">
        <w:rPr>
          <w:rFonts w:ascii="Arial" w:hAnsi="Arial" w:cs="Arial"/>
          <w:sz w:val="24"/>
          <w:szCs w:val="24"/>
        </w:rPr>
        <w:t>.8.4</w:t>
      </w:r>
      <w:r w:rsidR="00F51794" w:rsidRPr="00D44B8F">
        <w:rPr>
          <w:rFonts w:ascii="Arial" w:hAnsi="Arial" w:cs="Arial"/>
          <w:sz w:val="24"/>
          <w:szCs w:val="24"/>
        </w:rPr>
        <w:t xml:space="preserve"> Para controvertir esa decisión, el censor</w:t>
      </w:r>
      <w:r w:rsidR="0074100F" w:rsidRPr="00D44B8F">
        <w:rPr>
          <w:rFonts w:ascii="Arial" w:hAnsi="Arial" w:cs="Arial"/>
          <w:sz w:val="24"/>
          <w:szCs w:val="24"/>
        </w:rPr>
        <w:t xml:space="preserve"> se </w:t>
      </w:r>
      <w:r w:rsidR="00F51794" w:rsidRPr="00D44B8F">
        <w:rPr>
          <w:rFonts w:ascii="Arial" w:hAnsi="Arial" w:cs="Arial"/>
          <w:sz w:val="24"/>
          <w:szCs w:val="24"/>
        </w:rPr>
        <w:t>li</w:t>
      </w:r>
      <w:r w:rsidR="00602656" w:rsidRPr="00D44B8F">
        <w:rPr>
          <w:rFonts w:ascii="Arial" w:hAnsi="Arial" w:cs="Arial"/>
          <w:sz w:val="24"/>
          <w:szCs w:val="24"/>
        </w:rPr>
        <w:t>mitó a exponer lo siguiente: i)</w:t>
      </w:r>
      <w:r w:rsidR="00F51794" w:rsidRPr="00D44B8F">
        <w:rPr>
          <w:rFonts w:ascii="Arial" w:hAnsi="Arial" w:cs="Arial"/>
          <w:sz w:val="24"/>
          <w:szCs w:val="24"/>
        </w:rPr>
        <w:t xml:space="preserve"> nunca dijo </w:t>
      </w:r>
      <w:r w:rsidR="00602656" w:rsidRPr="00D44B8F">
        <w:rPr>
          <w:rFonts w:ascii="Arial" w:hAnsi="Arial" w:cs="Arial"/>
          <w:sz w:val="24"/>
          <w:szCs w:val="24"/>
        </w:rPr>
        <w:t xml:space="preserve">que su mandante no hubiera sido escuchada, </w:t>
      </w:r>
      <w:r w:rsidR="00F51794" w:rsidRPr="00D44B8F">
        <w:rPr>
          <w:rFonts w:ascii="Arial" w:hAnsi="Arial" w:cs="Arial"/>
          <w:sz w:val="24"/>
          <w:szCs w:val="24"/>
        </w:rPr>
        <w:t xml:space="preserve">sino que en la audiencia </w:t>
      </w:r>
      <w:r w:rsidR="00F51794" w:rsidRPr="00D44B8F">
        <w:rPr>
          <w:rFonts w:ascii="Arial" w:hAnsi="Arial" w:cs="Arial"/>
          <w:sz w:val="24"/>
          <w:szCs w:val="24"/>
        </w:rPr>
        <w:lastRenderedPageBreak/>
        <w:t xml:space="preserve">contemplada en el </w:t>
      </w:r>
      <w:r w:rsidR="00F82B23" w:rsidRPr="00D44B8F">
        <w:rPr>
          <w:rFonts w:ascii="Arial" w:hAnsi="Arial" w:cs="Arial"/>
          <w:sz w:val="24"/>
          <w:szCs w:val="24"/>
        </w:rPr>
        <w:t xml:space="preserve">artículo 339 del </w:t>
      </w:r>
      <w:proofErr w:type="spellStart"/>
      <w:r w:rsidR="00F82B23" w:rsidRPr="00D44B8F">
        <w:rPr>
          <w:rFonts w:ascii="Arial" w:hAnsi="Arial" w:cs="Arial"/>
          <w:sz w:val="24"/>
          <w:szCs w:val="24"/>
        </w:rPr>
        <w:t>CPP</w:t>
      </w:r>
      <w:proofErr w:type="spellEnd"/>
      <w:r w:rsidR="00F82B23" w:rsidRPr="00D44B8F">
        <w:rPr>
          <w:rFonts w:ascii="Arial" w:hAnsi="Arial" w:cs="Arial"/>
          <w:sz w:val="24"/>
          <w:szCs w:val="24"/>
        </w:rPr>
        <w:t xml:space="preserve"> </w:t>
      </w:r>
      <w:r w:rsidR="00F51794" w:rsidRPr="00D44B8F">
        <w:rPr>
          <w:rFonts w:ascii="Arial" w:hAnsi="Arial" w:cs="Arial"/>
          <w:sz w:val="24"/>
          <w:szCs w:val="24"/>
        </w:rPr>
        <w:t>no le preguntaron si tenía pruebas que aportar a fin de demostrar el valor de lo que le hurtaron</w:t>
      </w:r>
      <w:r w:rsidR="00602656" w:rsidRPr="00D44B8F">
        <w:rPr>
          <w:rFonts w:ascii="Arial" w:hAnsi="Arial" w:cs="Arial"/>
          <w:sz w:val="24"/>
          <w:szCs w:val="24"/>
        </w:rPr>
        <w:t>; y ii)</w:t>
      </w:r>
      <w:r w:rsidR="00F82B23" w:rsidRPr="00D44B8F">
        <w:rPr>
          <w:rFonts w:ascii="Arial" w:hAnsi="Arial" w:cs="Arial"/>
          <w:sz w:val="24"/>
          <w:szCs w:val="24"/>
        </w:rPr>
        <w:t xml:space="preserve"> el </w:t>
      </w:r>
      <w:r w:rsidR="00F51794" w:rsidRPr="00D44B8F">
        <w:rPr>
          <w:rFonts w:ascii="Arial" w:hAnsi="Arial" w:cs="Arial"/>
          <w:sz w:val="24"/>
          <w:szCs w:val="24"/>
        </w:rPr>
        <w:t xml:space="preserve">juez </w:t>
      </w:r>
      <w:r w:rsidR="00602656" w:rsidRPr="00D44B8F">
        <w:rPr>
          <w:rFonts w:ascii="Arial" w:hAnsi="Arial" w:cs="Arial"/>
          <w:sz w:val="24"/>
          <w:szCs w:val="24"/>
        </w:rPr>
        <w:t>de conocimiento no le concedió el uso de la</w:t>
      </w:r>
      <w:r w:rsidR="00F51794" w:rsidRPr="00D44B8F">
        <w:rPr>
          <w:rFonts w:ascii="Arial" w:hAnsi="Arial" w:cs="Arial"/>
          <w:sz w:val="24"/>
          <w:szCs w:val="24"/>
        </w:rPr>
        <w:t xml:space="preserve"> palabra en la audiencia de formulación de acusación, ni la </w:t>
      </w:r>
      <w:proofErr w:type="spellStart"/>
      <w:r w:rsidR="00F51794" w:rsidRPr="00D44B8F">
        <w:rPr>
          <w:rFonts w:ascii="Arial" w:hAnsi="Arial" w:cs="Arial"/>
          <w:sz w:val="24"/>
          <w:szCs w:val="24"/>
        </w:rPr>
        <w:t>FGN</w:t>
      </w:r>
      <w:proofErr w:type="spellEnd"/>
      <w:r w:rsidR="00F51794" w:rsidRPr="00D44B8F">
        <w:rPr>
          <w:rFonts w:ascii="Arial" w:hAnsi="Arial" w:cs="Arial"/>
          <w:sz w:val="24"/>
          <w:szCs w:val="24"/>
        </w:rPr>
        <w:t xml:space="preserve"> había llamado a su</w:t>
      </w:r>
      <w:r w:rsidR="00780341" w:rsidRPr="00D44B8F">
        <w:rPr>
          <w:rFonts w:ascii="Arial" w:hAnsi="Arial" w:cs="Arial"/>
          <w:sz w:val="24"/>
          <w:szCs w:val="24"/>
        </w:rPr>
        <w:t xml:space="preserve"> representada </w:t>
      </w:r>
      <w:r w:rsidR="00F51794" w:rsidRPr="00D44B8F">
        <w:rPr>
          <w:rFonts w:ascii="Arial" w:hAnsi="Arial" w:cs="Arial"/>
          <w:sz w:val="24"/>
          <w:szCs w:val="24"/>
        </w:rPr>
        <w:t>para preguntarle de que pruebas disponía, ya que solo fue citada para una audiencia de conciliación.</w:t>
      </w:r>
    </w:p>
    <w:p w:rsidR="00602656" w:rsidRPr="00D44B8F" w:rsidRDefault="00602656" w:rsidP="00D44B8F">
      <w:pPr>
        <w:pStyle w:val="Sinespaciado"/>
        <w:spacing w:line="288" w:lineRule="auto"/>
        <w:jc w:val="both"/>
        <w:rPr>
          <w:rFonts w:ascii="Arial" w:hAnsi="Arial" w:cs="Arial"/>
          <w:sz w:val="24"/>
          <w:szCs w:val="24"/>
        </w:rPr>
      </w:pPr>
    </w:p>
    <w:p w:rsidR="0074100F" w:rsidRPr="00D44B8F" w:rsidRDefault="000E3826"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602656" w:rsidRPr="00D44B8F">
        <w:rPr>
          <w:rFonts w:ascii="Arial" w:hAnsi="Arial" w:cs="Arial"/>
          <w:sz w:val="24"/>
          <w:szCs w:val="24"/>
        </w:rPr>
        <w:t>.8.5</w:t>
      </w:r>
      <w:r w:rsidR="00F82B23" w:rsidRPr="00D44B8F">
        <w:rPr>
          <w:rFonts w:ascii="Arial" w:hAnsi="Arial" w:cs="Arial"/>
          <w:sz w:val="24"/>
          <w:szCs w:val="24"/>
        </w:rPr>
        <w:t xml:space="preserve"> Como se observa, </w:t>
      </w:r>
      <w:r w:rsidR="00C95A15" w:rsidRPr="00D44B8F">
        <w:rPr>
          <w:rFonts w:ascii="Arial" w:hAnsi="Arial" w:cs="Arial"/>
          <w:sz w:val="24"/>
          <w:szCs w:val="24"/>
        </w:rPr>
        <w:t>en la</w:t>
      </w:r>
      <w:r w:rsidR="00F82B23" w:rsidRPr="00D44B8F">
        <w:rPr>
          <w:rFonts w:ascii="Arial" w:hAnsi="Arial" w:cs="Arial"/>
          <w:sz w:val="24"/>
          <w:szCs w:val="24"/>
        </w:rPr>
        <w:t xml:space="preserve"> argumentación del censor </w:t>
      </w:r>
      <w:r w:rsidR="009F3954" w:rsidRPr="00D44B8F">
        <w:rPr>
          <w:rFonts w:ascii="Arial" w:hAnsi="Arial" w:cs="Arial"/>
          <w:sz w:val="24"/>
          <w:szCs w:val="24"/>
        </w:rPr>
        <w:t xml:space="preserve">en queja no se controvierte en lo esencial lo que decidió el juez de primer grado cuyo principal argumento </w:t>
      </w:r>
      <w:r w:rsidR="00BF45E6" w:rsidRPr="00D44B8F">
        <w:rPr>
          <w:rFonts w:ascii="Arial" w:hAnsi="Arial" w:cs="Arial"/>
          <w:sz w:val="24"/>
          <w:szCs w:val="24"/>
        </w:rPr>
        <w:t xml:space="preserve">para negar la alzada, </w:t>
      </w:r>
      <w:r w:rsidR="009F3954" w:rsidRPr="00D44B8F">
        <w:rPr>
          <w:rFonts w:ascii="Arial" w:hAnsi="Arial" w:cs="Arial"/>
          <w:sz w:val="24"/>
          <w:szCs w:val="24"/>
        </w:rPr>
        <w:t xml:space="preserve">fue el de </w:t>
      </w:r>
      <w:r w:rsidR="00BF45E6" w:rsidRPr="00D44B8F">
        <w:rPr>
          <w:rFonts w:ascii="Arial" w:hAnsi="Arial" w:cs="Arial"/>
          <w:sz w:val="24"/>
          <w:szCs w:val="24"/>
        </w:rPr>
        <w:t xml:space="preserve">la aplicación del principio de </w:t>
      </w:r>
      <w:r w:rsidR="009F3954" w:rsidRPr="00D44B8F">
        <w:rPr>
          <w:rFonts w:ascii="Arial" w:hAnsi="Arial" w:cs="Arial"/>
          <w:sz w:val="24"/>
          <w:szCs w:val="24"/>
        </w:rPr>
        <w:t xml:space="preserve">preclusión de los actos procesales, para lo cual adujo que </w:t>
      </w:r>
      <w:r w:rsidR="0036211E" w:rsidRPr="00D44B8F">
        <w:rPr>
          <w:rFonts w:ascii="Arial" w:hAnsi="Arial" w:cs="Arial"/>
          <w:sz w:val="24"/>
          <w:szCs w:val="24"/>
        </w:rPr>
        <w:t>el vocero de la víctima no había formulado su solicitud de invalidación del proceso en</w:t>
      </w:r>
      <w:r w:rsidRPr="00D44B8F">
        <w:rPr>
          <w:rFonts w:ascii="Arial" w:hAnsi="Arial" w:cs="Arial"/>
          <w:sz w:val="24"/>
          <w:szCs w:val="24"/>
        </w:rPr>
        <w:t xml:space="preserve"> el estanco procesal correspondiente, que era la </w:t>
      </w:r>
      <w:r w:rsidR="0036211E" w:rsidRPr="00D44B8F">
        <w:rPr>
          <w:rFonts w:ascii="Arial" w:hAnsi="Arial" w:cs="Arial"/>
          <w:sz w:val="24"/>
          <w:szCs w:val="24"/>
        </w:rPr>
        <w:t xml:space="preserve">audiencia de formulación de acusación, ni había pedido pruebas complementarias a través de la </w:t>
      </w:r>
      <w:proofErr w:type="spellStart"/>
      <w:r w:rsidR="0036211E" w:rsidRPr="00D44B8F">
        <w:rPr>
          <w:rFonts w:ascii="Arial" w:hAnsi="Arial" w:cs="Arial"/>
          <w:sz w:val="24"/>
          <w:szCs w:val="24"/>
        </w:rPr>
        <w:t>FGN</w:t>
      </w:r>
      <w:proofErr w:type="spellEnd"/>
      <w:r w:rsidR="00DF082D" w:rsidRPr="00D44B8F">
        <w:rPr>
          <w:rFonts w:ascii="Arial" w:hAnsi="Arial" w:cs="Arial"/>
          <w:sz w:val="24"/>
          <w:szCs w:val="24"/>
        </w:rPr>
        <w:t xml:space="preserve"> en ese acto</w:t>
      </w:r>
      <w:r w:rsidR="0036211E" w:rsidRPr="00D44B8F">
        <w:rPr>
          <w:rFonts w:ascii="Arial" w:hAnsi="Arial" w:cs="Arial"/>
          <w:sz w:val="24"/>
          <w:szCs w:val="24"/>
        </w:rPr>
        <w:t>,</w:t>
      </w:r>
      <w:r w:rsidR="00600144" w:rsidRPr="00D44B8F">
        <w:rPr>
          <w:rFonts w:ascii="Arial" w:hAnsi="Arial" w:cs="Arial"/>
          <w:sz w:val="24"/>
          <w:szCs w:val="24"/>
        </w:rPr>
        <w:t xml:space="preserve"> a</w:t>
      </w:r>
      <w:r w:rsidR="0036211E" w:rsidRPr="00D44B8F">
        <w:rPr>
          <w:rFonts w:ascii="Arial" w:hAnsi="Arial" w:cs="Arial"/>
          <w:sz w:val="24"/>
          <w:szCs w:val="24"/>
        </w:rPr>
        <w:t xml:space="preserve"> lo cual agregó otros argumentos</w:t>
      </w:r>
      <w:r w:rsidR="00DF082D" w:rsidRPr="00D44B8F">
        <w:rPr>
          <w:rFonts w:ascii="Arial" w:hAnsi="Arial" w:cs="Arial"/>
          <w:sz w:val="24"/>
          <w:szCs w:val="24"/>
        </w:rPr>
        <w:t xml:space="preserve">, indicando que la </w:t>
      </w:r>
      <w:r w:rsidR="00600144" w:rsidRPr="00D44B8F">
        <w:rPr>
          <w:rFonts w:ascii="Arial" w:hAnsi="Arial" w:cs="Arial"/>
          <w:sz w:val="24"/>
          <w:szCs w:val="24"/>
        </w:rPr>
        <w:t xml:space="preserve">víctima </w:t>
      </w:r>
      <w:r w:rsidR="0036211E" w:rsidRPr="00D44B8F">
        <w:rPr>
          <w:rFonts w:ascii="Arial" w:hAnsi="Arial" w:cs="Arial"/>
          <w:sz w:val="24"/>
          <w:szCs w:val="24"/>
        </w:rPr>
        <w:t>había sido escuchada dentro de la actuación</w:t>
      </w:r>
      <w:r w:rsidR="0074100F" w:rsidRPr="00D44B8F">
        <w:rPr>
          <w:rFonts w:ascii="Arial" w:hAnsi="Arial" w:cs="Arial"/>
          <w:sz w:val="24"/>
          <w:szCs w:val="24"/>
        </w:rPr>
        <w:t>, lo que incluso modificó la competencia para conocer del proceso al variar la cuantía del objeto material del delito.</w:t>
      </w:r>
    </w:p>
    <w:p w:rsidR="0074100F" w:rsidRPr="00D44B8F" w:rsidRDefault="0074100F" w:rsidP="00D44B8F">
      <w:pPr>
        <w:pStyle w:val="Sinespaciado"/>
        <w:spacing w:line="288" w:lineRule="auto"/>
        <w:jc w:val="both"/>
        <w:rPr>
          <w:rFonts w:ascii="Arial" w:hAnsi="Arial" w:cs="Arial"/>
          <w:sz w:val="24"/>
          <w:szCs w:val="24"/>
        </w:rPr>
      </w:pPr>
    </w:p>
    <w:p w:rsidR="003B2DCC" w:rsidRPr="00D44B8F" w:rsidRDefault="00DF082D"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74100F" w:rsidRPr="00D44B8F">
        <w:rPr>
          <w:rFonts w:ascii="Arial" w:hAnsi="Arial" w:cs="Arial"/>
          <w:sz w:val="24"/>
          <w:szCs w:val="24"/>
        </w:rPr>
        <w:t xml:space="preserve">.8.6 En </w:t>
      </w:r>
      <w:r w:rsidR="00600144" w:rsidRPr="00D44B8F">
        <w:rPr>
          <w:rFonts w:ascii="Arial" w:hAnsi="Arial" w:cs="Arial"/>
          <w:sz w:val="24"/>
          <w:szCs w:val="24"/>
        </w:rPr>
        <w:t>ese sentido se considera que el</w:t>
      </w:r>
      <w:r w:rsidR="00F82B23" w:rsidRPr="00D44B8F">
        <w:rPr>
          <w:rFonts w:ascii="Arial" w:hAnsi="Arial" w:cs="Arial"/>
          <w:sz w:val="24"/>
          <w:szCs w:val="24"/>
        </w:rPr>
        <w:t xml:space="preserve"> juez de primer grado </w:t>
      </w:r>
      <w:r w:rsidR="007F2198" w:rsidRPr="00D44B8F">
        <w:rPr>
          <w:rFonts w:ascii="Arial" w:hAnsi="Arial" w:cs="Arial"/>
          <w:sz w:val="24"/>
          <w:szCs w:val="24"/>
        </w:rPr>
        <w:t xml:space="preserve">actuó conforme </w:t>
      </w:r>
      <w:r w:rsidR="00D27386" w:rsidRPr="00D44B8F">
        <w:rPr>
          <w:rFonts w:ascii="Arial" w:hAnsi="Arial" w:cs="Arial"/>
          <w:sz w:val="24"/>
          <w:szCs w:val="24"/>
        </w:rPr>
        <w:t>a la ley al declarar desier</w:t>
      </w:r>
      <w:r w:rsidR="007F2198" w:rsidRPr="00D44B8F">
        <w:rPr>
          <w:rFonts w:ascii="Arial" w:hAnsi="Arial" w:cs="Arial"/>
          <w:sz w:val="24"/>
          <w:szCs w:val="24"/>
        </w:rPr>
        <w:t xml:space="preserve">to el recurso de apelación que </w:t>
      </w:r>
      <w:r w:rsidR="00D27386" w:rsidRPr="00D44B8F">
        <w:rPr>
          <w:rFonts w:ascii="Arial" w:hAnsi="Arial" w:cs="Arial"/>
          <w:sz w:val="24"/>
          <w:szCs w:val="24"/>
        </w:rPr>
        <w:t xml:space="preserve">interpuso </w:t>
      </w:r>
      <w:r w:rsidR="005C0130" w:rsidRPr="00D44B8F">
        <w:rPr>
          <w:rFonts w:ascii="Arial" w:hAnsi="Arial" w:cs="Arial"/>
          <w:sz w:val="24"/>
          <w:szCs w:val="24"/>
        </w:rPr>
        <w:t>el apoderad</w:t>
      </w:r>
      <w:r w:rsidR="002B43A4" w:rsidRPr="00D44B8F">
        <w:rPr>
          <w:rFonts w:ascii="Arial" w:hAnsi="Arial" w:cs="Arial"/>
          <w:sz w:val="24"/>
          <w:szCs w:val="24"/>
        </w:rPr>
        <w:t xml:space="preserve">o </w:t>
      </w:r>
      <w:r w:rsidR="007F2198" w:rsidRPr="00D44B8F">
        <w:rPr>
          <w:rFonts w:ascii="Arial" w:hAnsi="Arial" w:cs="Arial"/>
          <w:sz w:val="24"/>
          <w:szCs w:val="24"/>
        </w:rPr>
        <w:t xml:space="preserve">de la víctima </w:t>
      </w:r>
      <w:r w:rsidR="00D27386" w:rsidRPr="00D44B8F">
        <w:rPr>
          <w:rFonts w:ascii="Arial" w:hAnsi="Arial" w:cs="Arial"/>
          <w:sz w:val="24"/>
          <w:szCs w:val="24"/>
        </w:rPr>
        <w:t>contra el au</w:t>
      </w:r>
      <w:r w:rsidR="005C0130" w:rsidRPr="00D44B8F">
        <w:rPr>
          <w:rFonts w:ascii="Arial" w:hAnsi="Arial" w:cs="Arial"/>
          <w:sz w:val="24"/>
          <w:szCs w:val="24"/>
        </w:rPr>
        <w:t xml:space="preserve">to del 13 de julio de 2018, </w:t>
      </w:r>
      <w:r w:rsidR="00780341" w:rsidRPr="00D44B8F">
        <w:rPr>
          <w:rFonts w:ascii="Arial" w:hAnsi="Arial" w:cs="Arial"/>
          <w:sz w:val="24"/>
          <w:szCs w:val="24"/>
        </w:rPr>
        <w:t xml:space="preserve">al tiempo que </w:t>
      </w:r>
      <w:r w:rsidR="005C0130" w:rsidRPr="00D44B8F">
        <w:rPr>
          <w:rFonts w:ascii="Arial" w:hAnsi="Arial" w:cs="Arial"/>
          <w:sz w:val="24"/>
          <w:szCs w:val="24"/>
        </w:rPr>
        <w:t xml:space="preserve">recurrente en queja no cumplió </w:t>
      </w:r>
      <w:r w:rsidR="002B43A4" w:rsidRPr="00D44B8F">
        <w:rPr>
          <w:rFonts w:ascii="Arial" w:hAnsi="Arial" w:cs="Arial"/>
          <w:sz w:val="24"/>
          <w:szCs w:val="24"/>
        </w:rPr>
        <w:t xml:space="preserve">con el deber de </w:t>
      </w:r>
      <w:r w:rsidR="00FB3CE1" w:rsidRPr="00D44B8F">
        <w:rPr>
          <w:rFonts w:ascii="Arial" w:hAnsi="Arial" w:cs="Arial"/>
          <w:sz w:val="24"/>
          <w:szCs w:val="24"/>
        </w:rPr>
        <w:t xml:space="preserve">demostrar que satisfizo el requisito de exponer la </w:t>
      </w:r>
      <w:r w:rsidR="007F2198" w:rsidRPr="00D44B8F">
        <w:rPr>
          <w:rFonts w:ascii="Arial" w:hAnsi="Arial" w:cs="Arial"/>
          <w:sz w:val="24"/>
          <w:szCs w:val="24"/>
        </w:rPr>
        <w:t xml:space="preserve">carga argumentativa para </w:t>
      </w:r>
      <w:r w:rsidR="00FB3CE1" w:rsidRPr="00D44B8F">
        <w:rPr>
          <w:rFonts w:ascii="Arial" w:hAnsi="Arial" w:cs="Arial"/>
          <w:sz w:val="24"/>
          <w:szCs w:val="24"/>
        </w:rPr>
        <w:t>controvertir la decisión que decl</w:t>
      </w:r>
      <w:r w:rsidR="007F2198" w:rsidRPr="00D44B8F">
        <w:rPr>
          <w:rFonts w:ascii="Arial" w:hAnsi="Arial" w:cs="Arial"/>
          <w:sz w:val="24"/>
          <w:szCs w:val="24"/>
        </w:rPr>
        <w:t>aró desierto el citado recurso,</w:t>
      </w:r>
      <w:r w:rsidR="005C0130" w:rsidRPr="00D44B8F">
        <w:rPr>
          <w:rFonts w:ascii="Arial" w:hAnsi="Arial" w:cs="Arial"/>
          <w:sz w:val="24"/>
          <w:szCs w:val="24"/>
        </w:rPr>
        <w:t xml:space="preserve"> </w:t>
      </w:r>
      <w:r w:rsidR="0074100F" w:rsidRPr="00D44B8F">
        <w:rPr>
          <w:rFonts w:ascii="Arial" w:hAnsi="Arial" w:cs="Arial"/>
          <w:sz w:val="24"/>
          <w:szCs w:val="24"/>
        </w:rPr>
        <w:t xml:space="preserve">que debió centrarse en controvertir porque razón en el caso </w:t>
      </w:r>
      <w:r w:rsidR="00600144" w:rsidRPr="00D44B8F">
        <w:rPr>
          <w:rFonts w:ascii="Arial" w:hAnsi="Arial" w:cs="Arial"/>
          <w:i/>
          <w:sz w:val="24"/>
          <w:szCs w:val="24"/>
        </w:rPr>
        <w:t xml:space="preserve">sub examen, </w:t>
      </w:r>
      <w:r w:rsidR="0074100F" w:rsidRPr="00D44B8F">
        <w:rPr>
          <w:rFonts w:ascii="Arial" w:hAnsi="Arial" w:cs="Arial"/>
          <w:sz w:val="24"/>
          <w:szCs w:val="24"/>
        </w:rPr>
        <w:t>no operaba el citado pr</w:t>
      </w:r>
      <w:r w:rsidR="00600144" w:rsidRPr="00D44B8F">
        <w:rPr>
          <w:rFonts w:ascii="Arial" w:hAnsi="Arial" w:cs="Arial"/>
          <w:sz w:val="24"/>
          <w:szCs w:val="24"/>
        </w:rPr>
        <w:t xml:space="preserve">incipio de </w:t>
      </w:r>
      <w:proofErr w:type="spellStart"/>
      <w:r w:rsidR="00600144" w:rsidRPr="00D44B8F">
        <w:rPr>
          <w:rFonts w:ascii="Arial" w:hAnsi="Arial" w:cs="Arial"/>
          <w:sz w:val="24"/>
          <w:szCs w:val="24"/>
        </w:rPr>
        <w:t>preclusividad</w:t>
      </w:r>
      <w:proofErr w:type="spellEnd"/>
      <w:r w:rsidR="00600144" w:rsidRPr="00D44B8F">
        <w:rPr>
          <w:rFonts w:ascii="Arial" w:hAnsi="Arial" w:cs="Arial"/>
          <w:sz w:val="24"/>
          <w:szCs w:val="24"/>
        </w:rPr>
        <w:t xml:space="preserve"> de los</w:t>
      </w:r>
      <w:r w:rsidR="0074100F" w:rsidRPr="00D44B8F">
        <w:rPr>
          <w:rFonts w:ascii="Arial" w:hAnsi="Arial" w:cs="Arial"/>
          <w:sz w:val="24"/>
          <w:szCs w:val="24"/>
        </w:rPr>
        <w:t xml:space="preserve"> actos procesales</w:t>
      </w:r>
      <w:r w:rsidR="00DE4714" w:rsidRPr="00D44B8F">
        <w:rPr>
          <w:rFonts w:ascii="Arial" w:hAnsi="Arial" w:cs="Arial"/>
          <w:sz w:val="24"/>
          <w:szCs w:val="24"/>
        </w:rPr>
        <w:t>,</w:t>
      </w:r>
      <w:r w:rsidR="0074100F" w:rsidRPr="00D44B8F">
        <w:rPr>
          <w:rFonts w:ascii="Arial" w:hAnsi="Arial" w:cs="Arial"/>
          <w:sz w:val="24"/>
          <w:szCs w:val="24"/>
        </w:rPr>
        <w:t xml:space="preserve"> sobre </w:t>
      </w:r>
      <w:r w:rsidR="003B2DCC" w:rsidRPr="00D44B8F">
        <w:rPr>
          <w:rFonts w:ascii="Arial" w:hAnsi="Arial" w:cs="Arial"/>
          <w:sz w:val="24"/>
          <w:szCs w:val="24"/>
        </w:rPr>
        <w:t>lo</w:t>
      </w:r>
      <w:r w:rsidR="006C145B" w:rsidRPr="00D44B8F">
        <w:rPr>
          <w:rFonts w:ascii="Arial" w:hAnsi="Arial" w:cs="Arial"/>
          <w:sz w:val="24"/>
          <w:szCs w:val="24"/>
        </w:rPr>
        <w:t xml:space="preserve"> </w:t>
      </w:r>
      <w:r w:rsidR="0074100F" w:rsidRPr="00D44B8F">
        <w:rPr>
          <w:rFonts w:ascii="Arial" w:hAnsi="Arial" w:cs="Arial"/>
          <w:sz w:val="24"/>
          <w:szCs w:val="24"/>
        </w:rPr>
        <w:t xml:space="preserve">cual no se pronunció el recurrente al impugnar la decisión que </w:t>
      </w:r>
      <w:r w:rsidR="003B2DCC" w:rsidRPr="00D44B8F">
        <w:rPr>
          <w:rFonts w:ascii="Arial" w:hAnsi="Arial" w:cs="Arial"/>
          <w:sz w:val="24"/>
          <w:szCs w:val="24"/>
        </w:rPr>
        <w:t>negó la declaratoria de nulidad del proceso.</w:t>
      </w:r>
    </w:p>
    <w:p w:rsidR="00600144" w:rsidRPr="00D44B8F" w:rsidRDefault="00600144" w:rsidP="00D44B8F">
      <w:pPr>
        <w:pStyle w:val="Sinespaciado"/>
        <w:spacing w:line="288" w:lineRule="auto"/>
        <w:jc w:val="both"/>
        <w:rPr>
          <w:rFonts w:ascii="Arial" w:hAnsi="Arial" w:cs="Arial"/>
          <w:sz w:val="24"/>
          <w:szCs w:val="24"/>
        </w:rPr>
      </w:pPr>
    </w:p>
    <w:p w:rsidR="006C145B" w:rsidRPr="00D44B8F" w:rsidRDefault="00DF082D" w:rsidP="00D44B8F">
      <w:pPr>
        <w:pStyle w:val="Sinespaciado"/>
        <w:spacing w:line="288" w:lineRule="auto"/>
        <w:ind w:right="618"/>
        <w:jc w:val="both"/>
        <w:rPr>
          <w:rFonts w:ascii="Arial" w:hAnsi="Arial" w:cs="Arial"/>
          <w:sz w:val="24"/>
          <w:szCs w:val="24"/>
        </w:rPr>
      </w:pPr>
      <w:r w:rsidRPr="00D44B8F">
        <w:rPr>
          <w:rFonts w:ascii="Arial" w:hAnsi="Arial" w:cs="Arial"/>
          <w:sz w:val="24"/>
          <w:szCs w:val="24"/>
        </w:rPr>
        <w:t>8</w:t>
      </w:r>
      <w:r w:rsidR="006C145B" w:rsidRPr="00D44B8F">
        <w:rPr>
          <w:rFonts w:ascii="Arial" w:hAnsi="Arial" w:cs="Arial"/>
          <w:sz w:val="24"/>
          <w:szCs w:val="24"/>
        </w:rPr>
        <w:t xml:space="preserve">.8.7 Sobre el tema se cita lo expuesto por la </w:t>
      </w:r>
      <w:proofErr w:type="spellStart"/>
      <w:r w:rsidR="006C145B" w:rsidRPr="00D44B8F">
        <w:rPr>
          <w:rFonts w:ascii="Arial" w:hAnsi="Arial" w:cs="Arial"/>
          <w:sz w:val="24"/>
          <w:szCs w:val="24"/>
        </w:rPr>
        <w:t>SP</w:t>
      </w:r>
      <w:proofErr w:type="spellEnd"/>
      <w:r w:rsidR="006C145B" w:rsidRPr="00D44B8F">
        <w:rPr>
          <w:rFonts w:ascii="Arial" w:hAnsi="Arial" w:cs="Arial"/>
          <w:sz w:val="24"/>
          <w:szCs w:val="24"/>
        </w:rPr>
        <w:t xml:space="preserve"> de la CSJ así:</w:t>
      </w:r>
    </w:p>
    <w:p w:rsidR="00600144" w:rsidRPr="00D44B8F" w:rsidRDefault="00600144" w:rsidP="00D44B8F">
      <w:pPr>
        <w:spacing w:line="288" w:lineRule="auto"/>
        <w:ind w:left="567" w:right="618"/>
        <w:jc w:val="both"/>
        <w:rPr>
          <w:rFonts w:ascii="Arial" w:hAnsi="Arial" w:cs="Arial"/>
        </w:rPr>
      </w:pPr>
    </w:p>
    <w:p w:rsidR="006320EA" w:rsidRPr="00A9438C" w:rsidRDefault="006320EA" w:rsidP="00A9438C">
      <w:pPr>
        <w:ind w:left="567" w:right="618"/>
        <w:jc w:val="both"/>
        <w:rPr>
          <w:rFonts w:ascii="Arial" w:hAnsi="Arial" w:cs="Arial"/>
          <w:i/>
          <w:sz w:val="22"/>
        </w:rPr>
      </w:pPr>
      <w:r w:rsidRPr="00A9438C">
        <w:rPr>
          <w:rFonts w:ascii="Arial" w:hAnsi="Arial" w:cs="Arial"/>
          <w:sz w:val="22"/>
        </w:rPr>
        <w:t xml:space="preserve">“2. Principio de preclusión de los actos </w:t>
      </w:r>
      <w:r w:rsidRPr="00A9438C">
        <w:rPr>
          <w:rFonts w:ascii="Arial" w:hAnsi="Arial" w:cs="Arial"/>
          <w:i/>
          <w:sz w:val="22"/>
        </w:rPr>
        <w:t>procesales:</w:t>
      </w:r>
    </w:p>
    <w:p w:rsidR="006320EA" w:rsidRPr="00A9438C" w:rsidRDefault="006320EA" w:rsidP="00A9438C">
      <w:pPr>
        <w:ind w:left="567" w:right="618"/>
        <w:jc w:val="both"/>
        <w:rPr>
          <w:rFonts w:ascii="Arial" w:hAnsi="Arial" w:cs="Arial"/>
          <w:i/>
          <w:sz w:val="22"/>
        </w:rPr>
      </w:pPr>
    </w:p>
    <w:p w:rsidR="006320EA" w:rsidRPr="00A9438C" w:rsidRDefault="006320EA" w:rsidP="00A9438C">
      <w:pPr>
        <w:ind w:left="567" w:right="618"/>
        <w:jc w:val="both"/>
        <w:rPr>
          <w:rFonts w:ascii="Arial" w:hAnsi="Arial" w:cs="Arial"/>
          <w:i/>
          <w:sz w:val="22"/>
        </w:rPr>
      </w:pPr>
      <w:r w:rsidRPr="00A9438C">
        <w:rPr>
          <w:rFonts w:ascii="Arial" w:hAnsi="Arial" w:cs="Arial"/>
          <w:i/>
          <w:sz w:val="22"/>
        </w:rPr>
        <w:t xml:space="preserve">Una característica del derecho procesal colombiano, es el carácter </w:t>
      </w:r>
      <w:proofErr w:type="spellStart"/>
      <w:r w:rsidRPr="00A9438C">
        <w:rPr>
          <w:rFonts w:ascii="Arial" w:hAnsi="Arial" w:cs="Arial"/>
          <w:i/>
          <w:sz w:val="22"/>
        </w:rPr>
        <w:t>preclusivo</w:t>
      </w:r>
      <w:proofErr w:type="spellEnd"/>
      <w:r w:rsidRPr="00A9438C">
        <w:rPr>
          <w:rFonts w:ascii="Arial" w:hAnsi="Arial" w:cs="Arial"/>
          <w:i/>
          <w:sz w:val="22"/>
        </w:rPr>
        <w:t xml:space="preserve"> de sus actos. Ello supone que cada trámite procesal se desarrolla a partir de etapas definidas, dentro de las cuales se toman decisiones y se agotan oportunidades, las que una vez superadas impiden devolver la actuación.</w:t>
      </w:r>
    </w:p>
    <w:p w:rsidR="006320EA" w:rsidRPr="00A9438C" w:rsidRDefault="006320EA" w:rsidP="00A9438C">
      <w:pPr>
        <w:ind w:left="567" w:right="618"/>
        <w:jc w:val="both"/>
        <w:rPr>
          <w:rFonts w:ascii="Arial" w:hAnsi="Arial" w:cs="Arial"/>
          <w:i/>
          <w:sz w:val="22"/>
        </w:rPr>
      </w:pPr>
    </w:p>
    <w:p w:rsidR="006320EA" w:rsidRPr="00A9438C" w:rsidRDefault="006320EA" w:rsidP="00A9438C">
      <w:pPr>
        <w:ind w:left="567" w:right="618"/>
        <w:jc w:val="both"/>
        <w:rPr>
          <w:rFonts w:ascii="Arial" w:hAnsi="Arial" w:cs="Arial"/>
          <w:i/>
          <w:sz w:val="22"/>
        </w:rPr>
      </w:pPr>
      <w:r w:rsidRPr="00A9438C">
        <w:rPr>
          <w:rFonts w:ascii="Arial" w:hAnsi="Arial" w:cs="Arial"/>
          <w:i/>
          <w:sz w:val="22"/>
        </w:rPr>
        <w:t>En desarrollo de este principio, la Corte ha señalado:</w:t>
      </w:r>
    </w:p>
    <w:p w:rsidR="006320EA" w:rsidRPr="00A9438C" w:rsidRDefault="006320EA" w:rsidP="00A9438C">
      <w:pPr>
        <w:ind w:left="567" w:right="618"/>
        <w:jc w:val="both"/>
        <w:rPr>
          <w:rFonts w:ascii="Arial" w:hAnsi="Arial" w:cs="Arial"/>
          <w:i/>
          <w:sz w:val="22"/>
        </w:rPr>
      </w:pPr>
    </w:p>
    <w:p w:rsidR="006320EA" w:rsidRPr="00A9438C" w:rsidRDefault="006320EA" w:rsidP="00A9438C">
      <w:pPr>
        <w:ind w:left="567" w:right="618"/>
        <w:jc w:val="both"/>
        <w:rPr>
          <w:rFonts w:ascii="Arial" w:hAnsi="Arial" w:cs="Arial"/>
          <w:i/>
          <w:sz w:val="22"/>
        </w:rPr>
      </w:pPr>
      <w:r w:rsidRPr="00A9438C">
        <w:rPr>
          <w:rFonts w:ascii="Arial" w:hAnsi="Arial" w:cs="Arial"/>
          <w:i/>
          <w:sz w:val="22"/>
        </w:rPr>
        <w:t xml:space="preserve">La preclusión de un acto procesal – ha dicho la Sala –“significa que no es posible volver a realizarlo, así sea con el pretexto de mejorarlo o de integrarlo con elementos omitidos en la debida oportunidad, máxime si quien pretende renovarlo (juez) carece de competencia para hacerlo. El principio de preclusión, en la práctica, trata de evitar los retrocesos innecesarios, salvo la nulidad que tampoco podría asumirse como disculpa, pues sería ella una manera de disfrazar la violación de la regularidad procesal y el desbordamiento de las atribuciones constitucionales y legales de los respectivos órganos judiciales.” </w:t>
      </w:r>
      <w:r w:rsidRPr="00A9438C">
        <w:rPr>
          <w:rFonts w:ascii="Arial" w:hAnsi="Arial" w:cs="Arial"/>
          <w:i/>
          <w:sz w:val="22"/>
          <w:vertAlign w:val="superscript"/>
        </w:rPr>
        <w:footnoteReference w:id="5"/>
      </w:r>
      <w:r w:rsidRPr="00A9438C">
        <w:rPr>
          <w:rFonts w:ascii="Arial" w:hAnsi="Arial" w:cs="Arial"/>
          <w:i/>
          <w:sz w:val="22"/>
        </w:rPr>
        <w:t xml:space="preserve">  </w:t>
      </w:r>
    </w:p>
    <w:p w:rsidR="006320EA" w:rsidRPr="00A9438C" w:rsidRDefault="006320EA" w:rsidP="00A9438C">
      <w:pPr>
        <w:ind w:left="567" w:right="618"/>
        <w:jc w:val="both"/>
        <w:rPr>
          <w:rFonts w:ascii="Arial" w:hAnsi="Arial" w:cs="Arial"/>
          <w:i/>
          <w:sz w:val="22"/>
        </w:rPr>
      </w:pPr>
    </w:p>
    <w:p w:rsidR="006320EA" w:rsidRPr="00A9438C" w:rsidRDefault="006320EA" w:rsidP="00A9438C">
      <w:pPr>
        <w:ind w:left="567" w:right="618"/>
        <w:jc w:val="both"/>
        <w:rPr>
          <w:rFonts w:ascii="Arial" w:hAnsi="Arial" w:cs="Arial"/>
          <w:i/>
          <w:sz w:val="22"/>
        </w:rPr>
      </w:pPr>
      <w:r w:rsidRPr="00A9438C">
        <w:rPr>
          <w:rFonts w:ascii="Arial" w:hAnsi="Arial" w:cs="Arial"/>
          <w:i/>
          <w:sz w:val="22"/>
        </w:rPr>
        <w:t>Con idéntica dirección sostuvo:</w:t>
      </w:r>
    </w:p>
    <w:p w:rsidR="006320EA" w:rsidRPr="00A9438C" w:rsidRDefault="006320EA" w:rsidP="00A9438C">
      <w:pPr>
        <w:ind w:left="567" w:right="618"/>
        <w:jc w:val="both"/>
        <w:rPr>
          <w:rFonts w:ascii="Arial" w:hAnsi="Arial" w:cs="Arial"/>
          <w:i/>
          <w:sz w:val="22"/>
        </w:rPr>
      </w:pPr>
    </w:p>
    <w:p w:rsidR="006320EA" w:rsidRPr="00A9438C" w:rsidRDefault="006320EA" w:rsidP="00A9438C">
      <w:pPr>
        <w:ind w:left="567" w:right="618"/>
        <w:jc w:val="both"/>
        <w:rPr>
          <w:rFonts w:ascii="Arial" w:hAnsi="Arial" w:cs="Arial"/>
          <w:i/>
          <w:sz w:val="22"/>
        </w:rPr>
      </w:pPr>
      <w:r w:rsidRPr="00A9438C">
        <w:rPr>
          <w:rFonts w:ascii="Arial" w:hAnsi="Arial" w:cs="Arial"/>
          <w:i/>
          <w:sz w:val="22"/>
        </w:rPr>
        <w:t xml:space="preserve">En la sistemática procesal colombiana tiene arraigo el principio de preclusión, siendo desarrollo del mismo todas aquellas normas que en los diferentes ordenamientos adjetivos (Civil, Penal, Laboral, etc.) establecen términos y oportunidades para la realización de los actos procesales de los distintos sujetos </w:t>
      </w:r>
      <w:r w:rsidRPr="00A9438C">
        <w:rPr>
          <w:rFonts w:ascii="Arial" w:hAnsi="Arial" w:cs="Arial"/>
          <w:i/>
          <w:sz w:val="22"/>
        </w:rPr>
        <w:lastRenderedPageBreak/>
        <w:t>del proceso, razón por la que puede afirmarse que son los términos los que cumplen con la trascendental función de determinar con precisión la época para la realización de las cargas procesales de las partes, los intervinientes, los auxiliares de la justicia y, también, de los funcionarios judiciales.</w:t>
      </w:r>
      <w:r w:rsidRPr="00A9438C">
        <w:rPr>
          <w:rFonts w:ascii="Arial" w:hAnsi="Arial" w:cs="Arial"/>
          <w:i/>
          <w:sz w:val="22"/>
          <w:vertAlign w:val="superscript"/>
        </w:rPr>
        <w:footnoteReference w:id="6"/>
      </w:r>
    </w:p>
    <w:p w:rsidR="006320EA" w:rsidRPr="00A9438C" w:rsidRDefault="006320EA" w:rsidP="00A9438C">
      <w:pPr>
        <w:ind w:left="567" w:right="618"/>
        <w:jc w:val="both"/>
        <w:rPr>
          <w:rFonts w:ascii="Arial" w:hAnsi="Arial" w:cs="Arial"/>
          <w:i/>
          <w:sz w:val="22"/>
        </w:rPr>
      </w:pPr>
    </w:p>
    <w:p w:rsidR="006320EA" w:rsidRPr="00A9438C" w:rsidRDefault="006320EA" w:rsidP="00A9438C">
      <w:pPr>
        <w:ind w:left="567" w:right="618"/>
        <w:jc w:val="both"/>
        <w:rPr>
          <w:rFonts w:ascii="Arial" w:hAnsi="Arial" w:cs="Arial"/>
          <w:i/>
          <w:sz w:val="22"/>
        </w:rPr>
      </w:pPr>
      <w:r w:rsidRPr="00A9438C">
        <w:rPr>
          <w:rFonts w:ascii="Arial" w:hAnsi="Arial" w:cs="Arial"/>
          <w:i/>
          <w:sz w:val="22"/>
        </w:rPr>
        <w:t>Este andamiaje hace parte del debido proceso, donde en cada fase se cristaliza o se pierde una facultad procesal, la que a su turno permite que se avance en el juicio, siendo tal construcción progresiva la que dota de contenido el principio de preclusión de los actos, pues al acreditarse el final de una etapa, se obliga a abordar la siguiente, en un orden</w:t>
      </w:r>
      <w:r w:rsidR="00600144" w:rsidRPr="00A9438C">
        <w:rPr>
          <w:rFonts w:ascii="Arial" w:hAnsi="Arial" w:cs="Arial"/>
          <w:i/>
          <w:sz w:val="22"/>
        </w:rPr>
        <w:t xml:space="preserve"> que se debe respetar hasta la </w:t>
      </w:r>
      <w:r w:rsidRPr="00A9438C">
        <w:rPr>
          <w:rFonts w:ascii="Arial" w:hAnsi="Arial" w:cs="Arial"/>
          <w:i/>
          <w:sz w:val="22"/>
        </w:rPr>
        <w:t>culminación del proceso…”</w:t>
      </w:r>
      <w:r w:rsidRPr="00A9438C">
        <w:rPr>
          <w:rStyle w:val="Refdenotaalpie"/>
          <w:rFonts w:ascii="Arial" w:hAnsi="Arial" w:cs="Arial"/>
          <w:i/>
          <w:sz w:val="22"/>
        </w:rPr>
        <w:footnoteReference w:id="7"/>
      </w:r>
    </w:p>
    <w:p w:rsidR="006320EA" w:rsidRPr="00D44B8F" w:rsidRDefault="006320EA" w:rsidP="00D44B8F">
      <w:pPr>
        <w:pStyle w:val="Sinespaciado"/>
        <w:spacing w:line="288" w:lineRule="auto"/>
        <w:rPr>
          <w:rFonts w:ascii="Arial" w:hAnsi="Arial" w:cs="Arial"/>
          <w:sz w:val="24"/>
          <w:szCs w:val="24"/>
        </w:rPr>
      </w:pPr>
    </w:p>
    <w:p w:rsidR="00DE4714" w:rsidRPr="00D44B8F" w:rsidRDefault="00DF082D" w:rsidP="00D44B8F">
      <w:pPr>
        <w:pStyle w:val="Sinespaciado"/>
        <w:spacing w:line="288" w:lineRule="auto"/>
        <w:jc w:val="both"/>
        <w:rPr>
          <w:rFonts w:ascii="Arial" w:hAnsi="Arial" w:cs="Arial"/>
          <w:sz w:val="24"/>
          <w:szCs w:val="24"/>
        </w:rPr>
      </w:pPr>
      <w:r w:rsidRPr="00D44B8F">
        <w:rPr>
          <w:rFonts w:ascii="Arial" w:hAnsi="Arial" w:cs="Arial"/>
          <w:sz w:val="24"/>
          <w:szCs w:val="24"/>
        </w:rPr>
        <w:t>8</w:t>
      </w:r>
      <w:r w:rsidR="006C145B" w:rsidRPr="00D44B8F">
        <w:rPr>
          <w:rFonts w:ascii="Arial" w:hAnsi="Arial" w:cs="Arial"/>
          <w:sz w:val="24"/>
          <w:szCs w:val="24"/>
        </w:rPr>
        <w:t xml:space="preserve">.8.8 </w:t>
      </w:r>
      <w:r w:rsidR="00DE4714" w:rsidRPr="00D44B8F">
        <w:rPr>
          <w:rFonts w:ascii="Arial" w:hAnsi="Arial" w:cs="Arial"/>
          <w:sz w:val="24"/>
          <w:szCs w:val="24"/>
        </w:rPr>
        <w:t xml:space="preserve">Por lo expuesto anteriormente se considera que en este caso el </w:t>
      </w:r>
      <w:r w:rsidR="00DE4714" w:rsidRPr="00D44B8F">
        <w:rPr>
          <w:rFonts w:ascii="Arial" w:hAnsi="Arial" w:cs="Arial"/>
          <w:i/>
          <w:sz w:val="24"/>
          <w:szCs w:val="24"/>
        </w:rPr>
        <w:t xml:space="preserve">A quo </w:t>
      </w:r>
      <w:r w:rsidR="00DE4714" w:rsidRPr="00D44B8F">
        <w:rPr>
          <w:rFonts w:ascii="Arial" w:hAnsi="Arial" w:cs="Arial"/>
          <w:sz w:val="24"/>
          <w:szCs w:val="24"/>
        </w:rPr>
        <w:t>acertó al declarar desierto el recurso de apelación que interpuso el recurrente, por lo cual se confirmará la decisión que di lugar al recurso de queja propuesto.</w:t>
      </w:r>
    </w:p>
    <w:p w:rsidR="00AC4288" w:rsidRPr="00D44B8F" w:rsidRDefault="00AC4288" w:rsidP="00D44B8F">
      <w:pPr>
        <w:pStyle w:val="Sinespaciado"/>
        <w:spacing w:line="288" w:lineRule="auto"/>
        <w:jc w:val="both"/>
        <w:rPr>
          <w:rFonts w:ascii="Arial" w:hAnsi="Arial" w:cs="Arial"/>
          <w:sz w:val="24"/>
          <w:szCs w:val="24"/>
        </w:rPr>
      </w:pPr>
    </w:p>
    <w:p w:rsidR="00AC4288" w:rsidRPr="00D44B8F" w:rsidRDefault="00AC4288"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Con base en lo expuesto en precedencia, la Sala Penal del </w:t>
      </w:r>
      <w:r w:rsidR="0034763C" w:rsidRPr="00D44B8F">
        <w:rPr>
          <w:rFonts w:ascii="Arial" w:hAnsi="Arial" w:cs="Arial"/>
          <w:sz w:val="24"/>
          <w:szCs w:val="24"/>
        </w:rPr>
        <w:t>Tribunal Superior de Pereira,</w:t>
      </w:r>
    </w:p>
    <w:p w:rsidR="006320EA" w:rsidRPr="00D44B8F" w:rsidRDefault="006320EA" w:rsidP="00D44B8F">
      <w:pPr>
        <w:pStyle w:val="Sinespaciado"/>
        <w:spacing w:line="288" w:lineRule="auto"/>
        <w:rPr>
          <w:rFonts w:ascii="Arial" w:hAnsi="Arial" w:cs="Arial"/>
          <w:sz w:val="24"/>
          <w:szCs w:val="24"/>
        </w:rPr>
      </w:pPr>
    </w:p>
    <w:p w:rsidR="006320EA" w:rsidRPr="00D44B8F" w:rsidRDefault="006320EA" w:rsidP="00D44B8F">
      <w:pPr>
        <w:pStyle w:val="Sinespaciado"/>
        <w:spacing w:line="288" w:lineRule="auto"/>
        <w:jc w:val="center"/>
        <w:rPr>
          <w:rFonts w:ascii="Arial" w:hAnsi="Arial" w:cs="Arial"/>
          <w:sz w:val="24"/>
          <w:szCs w:val="24"/>
        </w:rPr>
      </w:pPr>
      <w:r w:rsidRPr="00D44B8F">
        <w:rPr>
          <w:rFonts w:ascii="Arial" w:hAnsi="Arial" w:cs="Arial"/>
          <w:sz w:val="24"/>
          <w:szCs w:val="24"/>
        </w:rPr>
        <w:t>RESUELVE:</w:t>
      </w:r>
    </w:p>
    <w:p w:rsidR="006320EA" w:rsidRPr="00D44B8F" w:rsidRDefault="006320EA" w:rsidP="00D44B8F">
      <w:pPr>
        <w:pStyle w:val="Sinespaciado"/>
        <w:spacing w:line="288" w:lineRule="auto"/>
        <w:rPr>
          <w:rFonts w:ascii="Arial" w:hAnsi="Arial" w:cs="Arial"/>
          <w:sz w:val="24"/>
          <w:szCs w:val="24"/>
        </w:rPr>
      </w:pPr>
    </w:p>
    <w:p w:rsidR="00AC4288" w:rsidRPr="00D44B8F" w:rsidRDefault="006320EA" w:rsidP="00D44B8F">
      <w:pPr>
        <w:pStyle w:val="Sinespaciado"/>
        <w:spacing w:line="288" w:lineRule="auto"/>
        <w:jc w:val="both"/>
        <w:rPr>
          <w:rFonts w:ascii="Arial" w:hAnsi="Arial" w:cs="Arial"/>
          <w:sz w:val="24"/>
          <w:szCs w:val="24"/>
        </w:rPr>
      </w:pPr>
      <w:r w:rsidRPr="00D44B8F">
        <w:rPr>
          <w:rFonts w:ascii="Arial" w:hAnsi="Arial" w:cs="Arial"/>
          <w:sz w:val="24"/>
          <w:szCs w:val="24"/>
        </w:rPr>
        <w:t xml:space="preserve">PRIMERO: </w:t>
      </w:r>
      <w:r w:rsidR="002525F9" w:rsidRPr="00D44B8F">
        <w:rPr>
          <w:rFonts w:ascii="Arial" w:hAnsi="Arial" w:cs="Arial"/>
          <w:sz w:val="24"/>
          <w:szCs w:val="24"/>
        </w:rPr>
        <w:t xml:space="preserve">DESECHAR el recurso de queja propuesto por el apoderado de la víctima, lo que conduce a </w:t>
      </w:r>
      <w:r w:rsidR="00AC4288" w:rsidRPr="00D44B8F">
        <w:rPr>
          <w:rFonts w:ascii="Arial" w:hAnsi="Arial" w:cs="Arial"/>
          <w:sz w:val="24"/>
          <w:szCs w:val="24"/>
        </w:rPr>
        <w:t xml:space="preserve">CONFIRMAR la </w:t>
      </w:r>
      <w:r w:rsidR="00DF082D" w:rsidRPr="00D44B8F">
        <w:rPr>
          <w:rFonts w:ascii="Arial" w:hAnsi="Arial" w:cs="Arial"/>
          <w:sz w:val="24"/>
          <w:szCs w:val="24"/>
        </w:rPr>
        <w:t>decisión del</w:t>
      </w:r>
      <w:r w:rsidR="00AC4288" w:rsidRPr="00D44B8F">
        <w:rPr>
          <w:rFonts w:ascii="Arial" w:hAnsi="Arial" w:cs="Arial"/>
          <w:sz w:val="24"/>
          <w:szCs w:val="24"/>
        </w:rPr>
        <w:t xml:space="preserve"> 13 de julio de 2018 del Juez 2º Pen</w:t>
      </w:r>
      <w:r w:rsidR="0034763C" w:rsidRPr="00D44B8F">
        <w:rPr>
          <w:rFonts w:ascii="Arial" w:hAnsi="Arial" w:cs="Arial"/>
          <w:sz w:val="24"/>
          <w:szCs w:val="24"/>
        </w:rPr>
        <w:t>al del Circuito de Dosquebradas</w:t>
      </w:r>
      <w:r w:rsidR="00AC4288" w:rsidRPr="00D44B8F">
        <w:rPr>
          <w:rFonts w:ascii="Arial" w:hAnsi="Arial" w:cs="Arial"/>
          <w:sz w:val="24"/>
          <w:szCs w:val="24"/>
        </w:rPr>
        <w:t>, de declarar desierto por indebida sustentación, el recurso de apelación que interpuso el señor apoderad</w:t>
      </w:r>
      <w:r w:rsidR="00DF082D" w:rsidRPr="00D44B8F">
        <w:rPr>
          <w:rFonts w:ascii="Arial" w:hAnsi="Arial" w:cs="Arial"/>
          <w:sz w:val="24"/>
          <w:szCs w:val="24"/>
        </w:rPr>
        <w:t>o</w:t>
      </w:r>
      <w:r w:rsidR="00AC4288" w:rsidRPr="00D44B8F">
        <w:rPr>
          <w:rFonts w:ascii="Arial" w:hAnsi="Arial" w:cs="Arial"/>
          <w:sz w:val="24"/>
          <w:szCs w:val="24"/>
        </w:rPr>
        <w:t xml:space="preserve"> de la víctima</w:t>
      </w:r>
      <w:r w:rsidR="00DF082D" w:rsidRPr="00D44B8F">
        <w:rPr>
          <w:rFonts w:ascii="Arial" w:hAnsi="Arial" w:cs="Arial"/>
          <w:sz w:val="24"/>
          <w:szCs w:val="24"/>
        </w:rPr>
        <w:t>, contra el auto que negó la declaratoria de nulidad de la audiencia de formulación de acusación.</w:t>
      </w:r>
    </w:p>
    <w:p w:rsidR="00DF082D" w:rsidRPr="00D44B8F" w:rsidRDefault="002525F9" w:rsidP="00D44B8F">
      <w:pPr>
        <w:pStyle w:val="Sinespaciado"/>
        <w:tabs>
          <w:tab w:val="left" w:pos="7146"/>
        </w:tabs>
        <w:spacing w:line="288" w:lineRule="auto"/>
        <w:jc w:val="both"/>
        <w:rPr>
          <w:rFonts w:ascii="Arial" w:hAnsi="Arial" w:cs="Arial"/>
          <w:sz w:val="24"/>
          <w:szCs w:val="24"/>
        </w:rPr>
      </w:pPr>
      <w:r w:rsidRPr="00D44B8F">
        <w:rPr>
          <w:rFonts w:ascii="Arial" w:hAnsi="Arial" w:cs="Arial"/>
          <w:sz w:val="24"/>
          <w:szCs w:val="24"/>
        </w:rPr>
        <w:tab/>
      </w:r>
    </w:p>
    <w:p w:rsidR="00AC4288" w:rsidRPr="00D44B8F" w:rsidRDefault="0034763C" w:rsidP="00D44B8F">
      <w:pPr>
        <w:pStyle w:val="Sinespaciado"/>
        <w:spacing w:line="288" w:lineRule="auto"/>
        <w:jc w:val="both"/>
        <w:rPr>
          <w:rFonts w:ascii="Arial" w:hAnsi="Arial" w:cs="Arial"/>
          <w:sz w:val="24"/>
          <w:szCs w:val="24"/>
        </w:rPr>
      </w:pPr>
      <w:r w:rsidRPr="00D44B8F">
        <w:rPr>
          <w:rFonts w:ascii="Arial" w:hAnsi="Arial" w:cs="Arial"/>
          <w:sz w:val="24"/>
          <w:szCs w:val="24"/>
        </w:rPr>
        <w:t>SEGUNDO</w:t>
      </w:r>
      <w:r w:rsidR="00AC4288" w:rsidRPr="00D44B8F">
        <w:rPr>
          <w:rFonts w:ascii="Arial" w:hAnsi="Arial" w:cs="Arial"/>
          <w:sz w:val="24"/>
          <w:szCs w:val="24"/>
        </w:rPr>
        <w:t>: En consecuencia, se ordena devolver el expediente al despacho de origen para que se continúe con el trámite de la audiencia preparatoria.</w:t>
      </w:r>
    </w:p>
    <w:p w:rsidR="00AC4288" w:rsidRPr="00D44B8F" w:rsidRDefault="00AC4288" w:rsidP="00D44B8F">
      <w:pPr>
        <w:pStyle w:val="Sinespaciado"/>
        <w:spacing w:line="288" w:lineRule="auto"/>
        <w:jc w:val="both"/>
        <w:rPr>
          <w:rFonts w:ascii="Arial" w:hAnsi="Arial" w:cs="Arial"/>
          <w:sz w:val="24"/>
          <w:szCs w:val="24"/>
        </w:rPr>
      </w:pPr>
    </w:p>
    <w:p w:rsidR="006320EA" w:rsidRPr="00D44B8F" w:rsidRDefault="0034763C" w:rsidP="00D44B8F">
      <w:pPr>
        <w:pStyle w:val="Sinespaciado"/>
        <w:spacing w:line="288" w:lineRule="auto"/>
        <w:jc w:val="both"/>
        <w:rPr>
          <w:rFonts w:ascii="Arial" w:hAnsi="Arial" w:cs="Arial"/>
          <w:sz w:val="24"/>
          <w:szCs w:val="24"/>
          <w:lang w:val="es-CO"/>
        </w:rPr>
      </w:pPr>
      <w:r w:rsidRPr="00D44B8F">
        <w:rPr>
          <w:rFonts w:ascii="Arial" w:hAnsi="Arial" w:cs="Arial"/>
          <w:sz w:val="24"/>
          <w:szCs w:val="24"/>
        </w:rPr>
        <w:t>TERCERO:</w:t>
      </w:r>
      <w:r w:rsidR="00AC4288" w:rsidRPr="00D44B8F">
        <w:rPr>
          <w:rFonts w:ascii="Arial" w:hAnsi="Arial" w:cs="Arial"/>
          <w:sz w:val="24"/>
          <w:szCs w:val="24"/>
        </w:rPr>
        <w:t xml:space="preserve"> </w:t>
      </w:r>
      <w:r w:rsidR="00984D82" w:rsidRPr="00D44B8F">
        <w:rPr>
          <w:rFonts w:ascii="Arial" w:hAnsi="Arial" w:cs="Arial"/>
          <w:sz w:val="24"/>
          <w:szCs w:val="24"/>
        </w:rPr>
        <w:t xml:space="preserve">Contra la presente </w:t>
      </w:r>
      <w:r w:rsidR="006320EA" w:rsidRPr="00D44B8F">
        <w:rPr>
          <w:rFonts w:ascii="Arial" w:hAnsi="Arial" w:cs="Arial"/>
          <w:sz w:val="24"/>
          <w:szCs w:val="24"/>
          <w:lang w:val="es-CO" w:eastAsia="es-ES"/>
        </w:rPr>
        <w:t xml:space="preserve">decisión </w:t>
      </w:r>
      <w:r w:rsidR="00984D82" w:rsidRPr="00D44B8F">
        <w:rPr>
          <w:rFonts w:ascii="Arial" w:hAnsi="Arial" w:cs="Arial"/>
          <w:sz w:val="24"/>
          <w:szCs w:val="24"/>
          <w:lang w:val="es-CO" w:eastAsia="es-ES"/>
        </w:rPr>
        <w:t>no procede ningún recurso.</w:t>
      </w:r>
    </w:p>
    <w:p w:rsidR="006320EA" w:rsidRPr="00D44B8F" w:rsidRDefault="006320EA" w:rsidP="00D44B8F">
      <w:pPr>
        <w:pStyle w:val="Sinespaciado"/>
        <w:spacing w:line="288" w:lineRule="auto"/>
        <w:rPr>
          <w:rFonts w:ascii="Arial" w:hAnsi="Arial" w:cs="Arial"/>
          <w:spacing w:val="-3"/>
          <w:sz w:val="24"/>
          <w:szCs w:val="24"/>
        </w:rPr>
      </w:pPr>
    </w:p>
    <w:p w:rsidR="00984D82" w:rsidRPr="00D44B8F" w:rsidRDefault="006320EA" w:rsidP="00D44B8F">
      <w:pPr>
        <w:pStyle w:val="Sinespaciado"/>
        <w:spacing w:line="288" w:lineRule="auto"/>
        <w:jc w:val="center"/>
        <w:rPr>
          <w:rFonts w:ascii="Arial" w:hAnsi="Arial" w:cs="Arial"/>
          <w:spacing w:val="-3"/>
          <w:sz w:val="24"/>
          <w:szCs w:val="24"/>
        </w:rPr>
      </w:pPr>
      <w:r w:rsidRPr="00D44B8F">
        <w:rPr>
          <w:rFonts w:ascii="Arial" w:hAnsi="Arial" w:cs="Arial"/>
          <w:spacing w:val="-3"/>
          <w:sz w:val="24"/>
          <w:szCs w:val="24"/>
        </w:rPr>
        <w:t>NOTIFÍQUESE Y CÚMPLASE.</w:t>
      </w:r>
      <w:r w:rsidR="00984D82" w:rsidRPr="00D44B8F">
        <w:rPr>
          <w:rFonts w:ascii="Arial" w:hAnsi="Arial" w:cs="Arial"/>
          <w:spacing w:val="-3"/>
          <w:sz w:val="24"/>
          <w:szCs w:val="24"/>
        </w:rPr>
        <w:t xml:space="preserve"> </w:t>
      </w:r>
    </w:p>
    <w:p w:rsidR="00984D82" w:rsidRPr="00D44B8F" w:rsidRDefault="00984D82" w:rsidP="00D44B8F">
      <w:pPr>
        <w:pStyle w:val="Sinespaciado"/>
        <w:spacing w:line="288" w:lineRule="auto"/>
        <w:jc w:val="center"/>
        <w:rPr>
          <w:rFonts w:ascii="Arial" w:hAnsi="Arial" w:cs="Arial"/>
          <w:spacing w:val="-3"/>
          <w:sz w:val="24"/>
          <w:szCs w:val="24"/>
        </w:rPr>
      </w:pPr>
    </w:p>
    <w:p w:rsidR="0034763C" w:rsidRPr="00D44B8F" w:rsidRDefault="0034763C" w:rsidP="00D44B8F">
      <w:pPr>
        <w:pStyle w:val="Sinespaciado"/>
        <w:spacing w:line="288" w:lineRule="auto"/>
        <w:jc w:val="center"/>
        <w:rPr>
          <w:rFonts w:ascii="Arial" w:hAnsi="Arial" w:cs="Arial"/>
          <w:spacing w:val="-3"/>
          <w:sz w:val="24"/>
          <w:szCs w:val="24"/>
        </w:rPr>
      </w:pPr>
    </w:p>
    <w:p w:rsidR="0034763C" w:rsidRPr="00D44B8F" w:rsidRDefault="0034763C" w:rsidP="00D44B8F">
      <w:pPr>
        <w:pStyle w:val="Sinespaciado"/>
        <w:spacing w:line="288" w:lineRule="auto"/>
        <w:jc w:val="center"/>
        <w:rPr>
          <w:rFonts w:ascii="Arial" w:hAnsi="Arial" w:cs="Arial"/>
          <w:spacing w:val="-3"/>
          <w:sz w:val="24"/>
          <w:szCs w:val="24"/>
        </w:rPr>
      </w:pPr>
    </w:p>
    <w:p w:rsidR="00984D82" w:rsidRPr="00D44B8F" w:rsidRDefault="0034763C" w:rsidP="00D44B8F">
      <w:pPr>
        <w:pStyle w:val="Sinespaciado"/>
        <w:spacing w:line="288" w:lineRule="auto"/>
        <w:jc w:val="center"/>
        <w:rPr>
          <w:rFonts w:ascii="Arial" w:hAnsi="Arial" w:cs="Arial"/>
          <w:spacing w:val="-3"/>
          <w:sz w:val="24"/>
          <w:szCs w:val="24"/>
        </w:rPr>
      </w:pPr>
      <w:r w:rsidRPr="00D44B8F">
        <w:rPr>
          <w:rFonts w:ascii="Arial" w:hAnsi="Arial" w:cs="Arial"/>
          <w:spacing w:val="-3"/>
          <w:sz w:val="24"/>
          <w:szCs w:val="24"/>
        </w:rPr>
        <w:t xml:space="preserve">JAIRO ERNESTO </w:t>
      </w:r>
      <w:r w:rsidR="00984D82" w:rsidRPr="00D44B8F">
        <w:rPr>
          <w:rFonts w:ascii="Arial" w:hAnsi="Arial" w:cs="Arial"/>
          <w:spacing w:val="-3"/>
          <w:sz w:val="24"/>
          <w:szCs w:val="24"/>
        </w:rPr>
        <w:t xml:space="preserve">ESCOBAR SANZ </w:t>
      </w:r>
    </w:p>
    <w:p w:rsidR="00984D82" w:rsidRPr="00D44B8F" w:rsidRDefault="00984D82" w:rsidP="00D44B8F">
      <w:pPr>
        <w:pStyle w:val="Sinespaciado"/>
        <w:spacing w:line="288" w:lineRule="auto"/>
        <w:jc w:val="center"/>
        <w:rPr>
          <w:rFonts w:ascii="Arial" w:hAnsi="Arial" w:cs="Arial"/>
          <w:spacing w:val="-3"/>
          <w:sz w:val="24"/>
          <w:szCs w:val="24"/>
        </w:rPr>
      </w:pPr>
      <w:r w:rsidRPr="00D44B8F">
        <w:rPr>
          <w:rFonts w:ascii="Arial" w:hAnsi="Arial" w:cs="Arial"/>
          <w:spacing w:val="-3"/>
          <w:sz w:val="24"/>
          <w:szCs w:val="24"/>
        </w:rPr>
        <w:t xml:space="preserve">Magistrado </w:t>
      </w:r>
    </w:p>
    <w:p w:rsidR="00984D82" w:rsidRPr="00D44B8F" w:rsidRDefault="00984D82" w:rsidP="00D44B8F">
      <w:pPr>
        <w:pStyle w:val="Sinespaciado"/>
        <w:spacing w:line="288" w:lineRule="auto"/>
        <w:jc w:val="center"/>
        <w:rPr>
          <w:rFonts w:ascii="Arial" w:hAnsi="Arial" w:cs="Arial"/>
          <w:spacing w:val="-3"/>
          <w:sz w:val="24"/>
          <w:szCs w:val="24"/>
        </w:rPr>
      </w:pPr>
    </w:p>
    <w:p w:rsidR="006320EA" w:rsidRPr="00D44B8F" w:rsidRDefault="006320EA" w:rsidP="00D44B8F">
      <w:pPr>
        <w:pStyle w:val="Sinespaciado"/>
        <w:spacing w:line="288" w:lineRule="auto"/>
        <w:rPr>
          <w:rFonts w:ascii="Arial" w:hAnsi="Arial" w:cs="Arial"/>
          <w:spacing w:val="-3"/>
          <w:sz w:val="24"/>
          <w:szCs w:val="24"/>
        </w:rPr>
      </w:pPr>
    </w:p>
    <w:p w:rsidR="006320EA" w:rsidRPr="00D44B8F" w:rsidRDefault="006320EA" w:rsidP="00D44B8F">
      <w:pPr>
        <w:pStyle w:val="Sinespaciado"/>
        <w:spacing w:line="288" w:lineRule="auto"/>
        <w:jc w:val="center"/>
        <w:rPr>
          <w:rFonts w:ascii="Arial" w:hAnsi="Arial" w:cs="Arial"/>
          <w:sz w:val="24"/>
          <w:szCs w:val="24"/>
        </w:rPr>
      </w:pPr>
      <w:r w:rsidRPr="00D44B8F">
        <w:rPr>
          <w:rFonts w:ascii="Arial" w:hAnsi="Arial" w:cs="Arial"/>
          <w:sz w:val="24"/>
          <w:szCs w:val="24"/>
        </w:rPr>
        <w:t xml:space="preserve">MANUEL </w:t>
      </w:r>
      <w:proofErr w:type="spellStart"/>
      <w:r w:rsidRPr="00D44B8F">
        <w:rPr>
          <w:rFonts w:ascii="Arial" w:hAnsi="Arial" w:cs="Arial"/>
          <w:sz w:val="24"/>
          <w:szCs w:val="24"/>
        </w:rPr>
        <w:t>YARZAGARAY</w:t>
      </w:r>
      <w:proofErr w:type="spellEnd"/>
      <w:r w:rsidRPr="00D44B8F">
        <w:rPr>
          <w:rFonts w:ascii="Arial" w:hAnsi="Arial" w:cs="Arial"/>
          <w:sz w:val="24"/>
          <w:szCs w:val="24"/>
        </w:rPr>
        <w:t xml:space="preserve"> BANDERA</w:t>
      </w:r>
    </w:p>
    <w:p w:rsidR="006320EA" w:rsidRPr="00D44B8F" w:rsidRDefault="006320EA" w:rsidP="00D44B8F">
      <w:pPr>
        <w:pStyle w:val="Sinespaciado"/>
        <w:spacing w:line="288" w:lineRule="auto"/>
        <w:jc w:val="center"/>
        <w:rPr>
          <w:rFonts w:ascii="Arial" w:hAnsi="Arial" w:cs="Arial"/>
          <w:sz w:val="24"/>
          <w:szCs w:val="24"/>
        </w:rPr>
      </w:pPr>
      <w:r w:rsidRPr="00D44B8F">
        <w:rPr>
          <w:rFonts w:ascii="Arial" w:hAnsi="Arial" w:cs="Arial"/>
          <w:sz w:val="24"/>
          <w:szCs w:val="24"/>
        </w:rPr>
        <w:t>Magistrado</w:t>
      </w:r>
    </w:p>
    <w:p w:rsidR="0034763C" w:rsidRPr="00D44B8F" w:rsidRDefault="0034763C" w:rsidP="00D44B8F">
      <w:pPr>
        <w:pStyle w:val="Sinespaciado"/>
        <w:spacing w:line="288" w:lineRule="auto"/>
        <w:rPr>
          <w:rFonts w:ascii="Arial" w:hAnsi="Arial" w:cs="Arial"/>
          <w:spacing w:val="-3"/>
          <w:sz w:val="24"/>
          <w:szCs w:val="24"/>
        </w:rPr>
      </w:pPr>
    </w:p>
    <w:p w:rsidR="006320EA" w:rsidRPr="00D44B8F" w:rsidRDefault="006320EA" w:rsidP="00D44B8F">
      <w:pPr>
        <w:pStyle w:val="Sinespaciado"/>
        <w:spacing w:line="288" w:lineRule="auto"/>
        <w:jc w:val="center"/>
        <w:rPr>
          <w:rFonts w:ascii="Arial" w:hAnsi="Arial" w:cs="Arial"/>
          <w:sz w:val="24"/>
          <w:szCs w:val="24"/>
        </w:rPr>
      </w:pPr>
    </w:p>
    <w:p w:rsidR="006320EA" w:rsidRPr="00D44B8F" w:rsidRDefault="006320EA" w:rsidP="00D44B8F">
      <w:pPr>
        <w:pStyle w:val="Sinespaciado"/>
        <w:spacing w:line="288" w:lineRule="auto"/>
        <w:jc w:val="center"/>
        <w:rPr>
          <w:rFonts w:ascii="Arial" w:hAnsi="Arial" w:cs="Arial"/>
          <w:sz w:val="24"/>
          <w:szCs w:val="24"/>
        </w:rPr>
      </w:pPr>
      <w:r w:rsidRPr="00D44B8F">
        <w:rPr>
          <w:rFonts w:ascii="Arial" w:hAnsi="Arial" w:cs="Arial"/>
          <w:sz w:val="24"/>
          <w:szCs w:val="24"/>
        </w:rPr>
        <w:t>JORGE ARTURO CASTAÑO DUQUE</w:t>
      </w:r>
    </w:p>
    <w:p w:rsidR="000C22D2" w:rsidRPr="00D44B8F" w:rsidRDefault="006320EA" w:rsidP="008972A4">
      <w:pPr>
        <w:pStyle w:val="Sinespaciado"/>
        <w:spacing w:line="288" w:lineRule="auto"/>
        <w:jc w:val="center"/>
        <w:rPr>
          <w:rFonts w:ascii="Arial" w:hAnsi="Arial" w:cs="Arial"/>
          <w:sz w:val="24"/>
          <w:szCs w:val="24"/>
        </w:rPr>
      </w:pPr>
      <w:r w:rsidRPr="00D44B8F">
        <w:rPr>
          <w:rFonts w:ascii="Arial" w:hAnsi="Arial" w:cs="Arial"/>
          <w:sz w:val="24"/>
          <w:szCs w:val="24"/>
        </w:rPr>
        <w:t>Magistrado</w:t>
      </w:r>
    </w:p>
    <w:sectPr w:rsidR="000C22D2" w:rsidRPr="00D44B8F" w:rsidSect="00627DF1">
      <w:headerReference w:type="default" r:id="rId9"/>
      <w:footerReference w:type="default" r:id="rId10"/>
      <w:pgSz w:w="12242" w:h="18722" w:code="14"/>
      <w:pgMar w:top="1701" w:right="1418" w:bottom="1418"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02" w:rsidRDefault="00376602" w:rsidP="00AC1D9C">
      <w:r>
        <w:separator/>
      </w:r>
    </w:p>
  </w:endnote>
  <w:endnote w:type="continuationSeparator" w:id="0">
    <w:p w:rsidR="00376602" w:rsidRDefault="00376602" w:rsidP="00AC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19479421"/>
      <w:docPartObj>
        <w:docPartGallery w:val="Page Numbers (Bottom of Page)"/>
        <w:docPartUnique/>
      </w:docPartObj>
    </w:sdtPr>
    <w:sdtEndPr/>
    <w:sdtContent>
      <w:sdt>
        <w:sdtPr>
          <w:rPr>
            <w:rFonts w:ascii="Arial" w:hAnsi="Arial" w:cs="Arial"/>
            <w:sz w:val="16"/>
            <w:szCs w:val="16"/>
          </w:rPr>
          <w:id w:val="-546298074"/>
          <w:docPartObj>
            <w:docPartGallery w:val="Page Numbers (Top of Page)"/>
            <w:docPartUnique/>
          </w:docPartObj>
        </w:sdtPr>
        <w:sdtEndPr/>
        <w:sdtContent>
          <w:p w:rsidR="00DC792E" w:rsidRPr="009245C8" w:rsidRDefault="00DC792E">
            <w:pPr>
              <w:pStyle w:val="Piedepgina"/>
              <w:rPr>
                <w:rFonts w:ascii="Arial" w:hAnsi="Arial" w:cs="Arial"/>
                <w:sz w:val="16"/>
                <w:szCs w:val="16"/>
              </w:rPr>
            </w:pPr>
            <w:r w:rsidRPr="009245C8">
              <w:rPr>
                <w:rFonts w:ascii="Arial" w:hAnsi="Arial" w:cs="Arial"/>
                <w:sz w:val="16"/>
                <w:szCs w:val="16"/>
                <w:lang w:val="es-ES"/>
              </w:rPr>
              <w:t xml:space="preserve">Página </w:t>
            </w:r>
            <w:r w:rsidRPr="009245C8">
              <w:rPr>
                <w:rFonts w:ascii="Arial" w:hAnsi="Arial" w:cs="Arial"/>
                <w:b/>
                <w:bCs/>
                <w:sz w:val="16"/>
                <w:szCs w:val="16"/>
              </w:rPr>
              <w:fldChar w:fldCharType="begin"/>
            </w:r>
            <w:r w:rsidRPr="009245C8">
              <w:rPr>
                <w:rFonts w:ascii="Arial" w:hAnsi="Arial" w:cs="Arial"/>
                <w:b/>
                <w:bCs/>
                <w:sz w:val="16"/>
                <w:szCs w:val="16"/>
              </w:rPr>
              <w:instrText>PAGE</w:instrText>
            </w:r>
            <w:r w:rsidRPr="009245C8">
              <w:rPr>
                <w:rFonts w:ascii="Arial" w:hAnsi="Arial" w:cs="Arial"/>
                <w:b/>
                <w:bCs/>
                <w:sz w:val="16"/>
                <w:szCs w:val="16"/>
              </w:rPr>
              <w:fldChar w:fldCharType="separate"/>
            </w:r>
            <w:r w:rsidR="000B055C">
              <w:rPr>
                <w:rFonts w:ascii="Arial" w:hAnsi="Arial" w:cs="Arial"/>
                <w:b/>
                <w:bCs/>
                <w:noProof/>
                <w:sz w:val="16"/>
                <w:szCs w:val="16"/>
              </w:rPr>
              <w:t>11</w:t>
            </w:r>
            <w:r w:rsidRPr="009245C8">
              <w:rPr>
                <w:rFonts w:ascii="Arial" w:hAnsi="Arial" w:cs="Arial"/>
                <w:b/>
                <w:bCs/>
                <w:sz w:val="16"/>
                <w:szCs w:val="16"/>
              </w:rPr>
              <w:fldChar w:fldCharType="end"/>
            </w:r>
            <w:r w:rsidRPr="009245C8">
              <w:rPr>
                <w:rFonts w:ascii="Arial" w:hAnsi="Arial" w:cs="Arial"/>
                <w:sz w:val="16"/>
                <w:szCs w:val="16"/>
                <w:lang w:val="es-ES"/>
              </w:rPr>
              <w:t xml:space="preserve"> de </w:t>
            </w:r>
            <w:r w:rsidRPr="009245C8">
              <w:rPr>
                <w:rFonts w:ascii="Arial" w:hAnsi="Arial" w:cs="Arial"/>
                <w:b/>
                <w:bCs/>
                <w:sz w:val="16"/>
                <w:szCs w:val="16"/>
              </w:rPr>
              <w:fldChar w:fldCharType="begin"/>
            </w:r>
            <w:r w:rsidRPr="009245C8">
              <w:rPr>
                <w:rFonts w:ascii="Arial" w:hAnsi="Arial" w:cs="Arial"/>
                <w:b/>
                <w:bCs/>
                <w:sz w:val="16"/>
                <w:szCs w:val="16"/>
              </w:rPr>
              <w:instrText>NUMPAGES</w:instrText>
            </w:r>
            <w:r w:rsidRPr="009245C8">
              <w:rPr>
                <w:rFonts w:ascii="Arial" w:hAnsi="Arial" w:cs="Arial"/>
                <w:b/>
                <w:bCs/>
                <w:sz w:val="16"/>
                <w:szCs w:val="16"/>
              </w:rPr>
              <w:fldChar w:fldCharType="separate"/>
            </w:r>
            <w:r w:rsidR="000B055C">
              <w:rPr>
                <w:rFonts w:ascii="Arial" w:hAnsi="Arial" w:cs="Arial"/>
                <w:b/>
                <w:bCs/>
                <w:noProof/>
                <w:sz w:val="16"/>
                <w:szCs w:val="16"/>
              </w:rPr>
              <w:t>11</w:t>
            </w:r>
            <w:r w:rsidRPr="009245C8">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02" w:rsidRDefault="00376602" w:rsidP="00AC1D9C">
      <w:r>
        <w:separator/>
      </w:r>
    </w:p>
  </w:footnote>
  <w:footnote w:type="continuationSeparator" w:id="0">
    <w:p w:rsidR="00376602" w:rsidRDefault="00376602" w:rsidP="00AC1D9C">
      <w:r>
        <w:continuationSeparator/>
      </w:r>
    </w:p>
  </w:footnote>
  <w:footnote w:id="1">
    <w:p w:rsidR="00892980" w:rsidRPr="00CF690B" w:rsidRDefault="00892980" w:rsidP="00892980">
      <w:pPr>
        <w:pStyle w:val="Textonotapie"/>
        <w:rPr>
          <w:rFonts w:cs="Arial"/>
          <w:sz w:val="18"/>
        </w:rPr>
      </w:pPr>
      <w:r w:rsidRPr="00CF690B">
        <w:rPr>
          <w:rStyle w:val="Refdenotaalpie"/>
          <w:rFonts w:eastAsia="Bookman Old Style" w:cs="Arial"/>
          <w:sz w:val="18"/>
        </w:rPr>
        <w:footnoteRef/>
      </w:r>
      <w:r w:rsidRPr="00CF690B">
        <w:rPr>
          <w:rFonts w:cs="Arial"/>
          <w:sz w:val="18"/>
        </w:rPr>
        <w:t xml:space="preserve"> Folios </w:t>
      </w:r>
      <w:smartTag w:uri="urn:schemas-microsoft-com:office:smarttags" w:element="metricconverter">
        <w:smartTagPr>
          <w:attr w:name="ProductID" w:val="1 a"/>
        </w:smartTagPr>
        <w:r w:rsidRPr="00CF690B">
          <w:rPr>
            <w:rFonts w:cs="Arial"/>
            <w:sz w:val="18"/>
          </w:rPr>
          <w:t>1 a</w:t>
        </w:r>
      </w:smartTag>
      <w:r w:rsidRPr="00CF690B">
        <w:rPr>
          <w:rFonts w:cs="Arial"/>
          <w:sz w:val="18"/>
        </w:rPr>
        <w:t xml:space="preserve"> </w:t>
      </w:r>
      <w:smartTag w:uri="urn:schemas-microsoft-com:office:smarttags" w:element="metricconverter">
        <w:smartTagPr>
          <w:attr w:name="ProductID" w:val="5, C"/>
        </w:smartTagPr>
        <w:r w:rsidRPr="00CF690B">
          <w:rPr>
            <w:rFonts w:cs="Arial"/>
            <w:sz w:val="18"/>
          </w:rPr>
          <w:t>5, C</w:t>
        </w:r>
      </w:smartTag>
      <w:r w:rsidRPr="00CF690B">
        <w:rPr>
          <w:rFonts w:cs="Arial"/>
          <w:sz w:val="18"/>
        </w:rPr>
        <w:t xml:space="preserve">. de </w:t>
      </w:r>
      <w:smartTag w:uri="urn:schemas-microsoft-com:office:smarttags" w:element="PersonName">
        <w:smartTagPr>
          <w:attr w:name="ProductID" w:val="la Corte."/>
        </w:smartTagPr>
        <w:r w:rsidRPr="00CF690B">
          <w:rPr>
            <w:rFonts w:cs="Arial"/>
            <w:sz w:val="18"/>
          </w:rPr>
          <w:t>la Corte.</w:t>
        </w:r>
      </w:smartTag>
    </w:p>
  </w:footnote>
  <w:footnote w:id="2">
    <w:p w:rsidR="00892980" w:rsidRPr="00CF690B" w:rsidRDefault="00892980" w:rsidP="00892980">
      <w:pPr>
        <w:pStyle w:val="Textonotapie"/>
        <w:rPr>
          <w:rFonts w:cs="Arial"/>
          <w:sz w:val="18"/>
        </w:rPr>
      </w:pPr>
      <w:r w:rsidRPr="00CF690B">
        <w:rPr>
          <w:rStyle w:val="Refdenotaalpie"/>
          <w:rFonts w:eastAsia="Bookman Old Style" w:cs="Arial"/>
          <w:sz w:val="18"/>
        </w:rPr>
        <w:footnoteRef/>
      </w:r>
      <w:r w:rsidRPr="00CF690B">
        <w:rPr>
          <w:rFonts w:cs="Arial"/>
          <w:sz w:val="18"/>
        </w:rPr>
        <w:t xml:space="preserve"> </w:t>
      </w:r>
      <w:r w:rsidRPr="00CF690B">
        <w:rPr>
          <w:rFonts w:cs="Arial"/>
          <w:sz w:val="18"/>
          <w:lang w:val="es-CO"/>
        </w:rPr>
        <w:t>Auto de 6 de diciembre de 2001, Rad. 18468.</w:t>
      </w:r>
    </w:p>
  </w:footnote>
  <w:footnote w:id="3">
    <w:p w:rsidR="00892980" w:rsidRPr="00CF690B" w:rsidRDefault="00892980" w:rsidP="00892980">
      <w:pPr>
        <w:pStyle w:val="Textonotapie"/>
        <w:rPr>
          <w:rFonts w:cs="Arial"/>
          <w:sz w:val="18"/>
        </w:rPr>
      </w:pPr>
      <w:r w:rsidRPr="00CF690B">
        <w:rPr>
          <w:rStyle w:val="Refdenotaalpie"/>
          <w:rFonts w:eastAsia="Bookman Old Style" w:cs="Arial"/>
          <w:sz w:val="18"/>
        </w:rPr>
        <w:footnoteRef/>
      </w:r>
      <w:r w:rsidRPr="00CF690B">
        <w:rPr>
          <w:rFonts w:cs="Arial"/>
          <w:sz w:val="18"/>
        </w:rPr>
        <w:t xml:space="preserve"> Radicación 40758 (10-04-2013).</w:t>
      </w:r>
    </w:p>
  </w:footnote>
  <w:footnote w:id="4">
    <w:p w:rsidR="00DC792E" w:rsidRPr="00CF690B" w:rsidRDefault="00DC792E" w:rsidP="00742189">
      <w:pPr>
        <w:pStyle w:val="Textonotapie"/>
        <w:rPr>
          <w:rFonts w:cs="Arial"/>
          <w:sz w:val="18"/>
        </w:rPr>
      </w:pPr>
      <w:r w:rsidRPr="00CF690B">
        <w:rPr>
          <w:rStyle w:val="Refdenotaalpie"/>
          <w:rFonts w:eastAsia="Arial" w:cs="Arial"/>
          <w:sz w:val="18"/>
        </w:rPr>
        <w:footnoteRef/>
      </w:r>
      <w:r w:rsidRPr="00CF690B">
        <w:rPr>
          <w:rFonts w:cs="Arial"/>
          <w:sz w:val="18"/>
        </w:rPr>
        <w:t xml:space="preserve"> Sentencia del 8 de noviembre de 2011. Proceso Rad. 36.770. </w:t>
      </w:r>
      <w:proofErr w:type="spellStart"/>
      <w:r w:rsidRPr="00CF690B">
        <w:rPr>
          <w:rFonts w:cs="Arial"/>
          <w:sz w:val="18"/>
        </w:rPr>
        <w:t>M.P</w:t>
      </w:r>
      <w:proofErr w:type="spellEnd"/>
      <w:r w:rsidRPr="00CF690B">
        <w:rPr>
          <w:rFonts w:cs="Arial"/>
          <w:sz w:val="18"/>
        </w:rPr>
        <w:t>. Augusto J. Ibáñez Guzmán.</w:t>
      </w:r>
    </w:p>
  </w:footnote>
  <w:footnote w:id="5">
    <w:p w:rsidR="006320EA" w:rsidRPr="00CF690B" w:rsidRDefault="006320EA" w:rsidP="006320EA">
      <w:pPr>
        <w:pStyle w:val="Textonotapie"/>
        <w:jc w:val="both"/>
        <w:rPr>
          <w:rFonts w:cs="Arial"/>
          <w:sz w:val="18"/>
        </w:rPr>
      </w:pPr>
      <w:r w:rsidRPr="00CF690B">
        <w:rPr>
          <w:rStyle w:val="Refdenotaalpie"/>
          <w:rFonts w:cs="Arial"/>
          <w:sz w:val="18"/>
        </w:rPr>
        <w:footnoteRef/>
      </w:r>
      <w:r w:rsidRPr="00CF690B">
        <w:rPr>
          <w:rFonts w:cs="Arial"/>
          <w:sz w:val="18"/>
        </w:rPr>
        <w:t xml:space="preserve"> Sentencia de marzo 20 de 2003, radicado # 19960</w:t>
      </w:r>
    </w:p>
  </w:footnote>
  <w:footnote w:id="6">
    <w:p w:rsidR="006320EA" w:rsidRPr="00CF690B" w:rsidRDefault="006320EA" w:rsidP="006320EA">
      <w:pPr>
        <w:pStyle w:val="Textonotapie"/>
        <w:jc w:val="both"/>
        <w:rPr>
          <w:rFonts w:cs="Arial"/>
          <w:sz w:val="18"/>
        </w:rPr>
      </w:pPr>
      <w:r w:rsidRPr="00CF690B">
        <w:rPr>
          <w:rStyle w:val="Refdenotaalpie"/>
          <w:rFonts w:cs="Arial"/>
          <w:sz w:val="18"/>
        </w:rPr>
        <w:footnoteRef/>
      </w:r>
      <w:r w:rsidRPr="00CF690B">
        <w:rPr>
          <w:rFonts w:cs="Arial"/>
          <w:sz w:val="18"/>
        </w:rPr>
        <w:t xml:space="preserve"> Sentencia de 15 de septiembre de 2008, radicado 30107</w:t>
      </w:r>
    </w:p>
  </w:footnote>
  <w:footnote w:id="7">
    <w:p w:rsidR="006320EA" w:rsidRPr="00A13052" w:rsidRDefault="006320EA" w:rsidP="006320EA">
      <w:pPr>
        <w:pStyle w:val="Textonotapie"/>
        <w:jc w:val="both"/>
        <w:rPr>
          <w:rFonts w:ascii="Microsoft Sans Serif" w:hAnsi="Microsoft Sans Serif" w:cs="Microsoft Sans Serif"/>
          <w:lang w:val="es-CO"/>
        </w:rPr>
      </w:pPr>
      <w:r w:rsidRPr="00CF690B">
        <w:rPr>
          <w:rStyle w:val="Refdenotaalpie"/>
          <w:rFonts w:cs="Arial"/>
          <w:sz w:val="18"/>
        </w:rPr>
        <w:footnoteRef/>
      </w:r>
      <w:r w:rsidRPr="00CF690B">
        <w:rPr>
          <w:rFonts w:cs="Arial"/>
          <w:sz w:val="18"/>
        </w:rPr>
        <w:t xml:space="preserve"> </w:t>
      </w:r>
      <w:proofErr w:type="spellStart"/>
      <w:r w:rsidRPr="00CF690B">
        <w:rPr>
          <w:rFonts w:cs="Arial"/>
          <w:sz w:val="18"/>
        </w:rPr>
        <w:t>C.S.J</w:t>
      </w:r>
      <w:proofErr w:type="spellEnd"/>
      <w:r w:rsidRPr="00CF690B">
        <w:rPr>
          <w:rFonts w:cs="Arial"/>
          <w:sz w:val="18"/>
        </w:rPr>
        <w:t xml:space="preserve">., Sala de Casación Penal, radicado 33686 Auto del 1º de septiembre de 2010, </w:t>
      </w:r>
      <w:proofErr w:type="spellStart"/>
      <w:r w:rsidRPr="00CF690B">
        <w:rPr>
          <w:rFonts w:cs="Arial"/>
          <w:sz w:val="18"/>
        </w:rPr>
        <w:t>M.P</w:t>
      </w:r>
      <w:proofErr w:type="spellEnd"/>
      <w:r w:rsidRPr="00CF690B">
        <w:rPr>
          <w:rFonts w:cs="Arial"/>
          <w:sz w:val="18"/>
        </w:rPr>
        <w:t xml:space="preserve">. Dr. </w:t>
      </w:r>
      <w:proofErr w:type="spellStart"/>
      <w:r w:rsidRPr="00CF690B">
        <w:rPr>
          <w:rFonts w:cs="Arial"/>
          <w:sz w:val="18"/>
        </w:rPr>
        <w:t>Sigifredo</w:t>
      </w:r>
      <w:proofErr w:type="spellEnd"/>
      <w:r w:rsidRPr="00CF690B">
        <w:rPr>
          <w:rFonts w:cs="Arial"/>
          <w:sz w:val="18"/>
        </w:rPr>
        <w:t xml:space="preserve"> Espinosa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2E" w:rsidRPr="006350EB" w:rsidRDefault="00DC792E" w:rsidP="00C74A64">
    <w:pPr>
      <w:pStyle w:val="Encabezado"/>
      <w:jc w:val="right"/>
      <w:rPr>
        <w:rFonts w:ascii="Arial" w:hAnsi="Arial" w:cs="Arial"/>
        <w:sz w:val="16"/>
        <w:szCs w:val="16"/>
        <w:lang w:val="es-CO"/>
      </w:rPr>
    </w:pPr>
    <w:r>
      <w:rPr>
        <w:rFonts w:ascii="Arial" w:hAnsi="Arial" w:cs="Arial"/>
        <w:sz w:val="16"/>
        <w:szCs w:val="16"/>
        <w:lang w:val="es-CO"/>
      </w:rPr>
      <w:t>Radicado: 66170 60 00</w:t>
    </w:r>
    <w:r w:rsidRPr="006350EB">
      <w:rPr>
        <w:rFonts w:ascii="Arial" w:hAnsi="Arial" w:cs="Arial"/>
        <w:sz w:val="16"/>
        <w:szCs w:val="16"/>
        <w:lang w:val="es-CO"/>
      </w:rPr>
      <w:t>066 201</w:t>
    </w:r>
    <w:r>
      <w:rPr>
        <w:rFonts w:ascii="Arial" w:hAnsi="Arial" w:cs="Arial"/>
        <w:sz w:val="16"/>
        <w:szCs w:val="16"/>
        <w:lang w:val="es-CO"/>
      </w:rPr>
      <w:t>6</w:t>
    </w:r>
    <w:r w:rsidRPr="006350EB">
      <w:rPr>
        <w:rFonts w:ascii="Arial" w:hAnsi="Arial" w:cs="Arial"/>
        <w:sz w:val="16"/>
        <w:szCs w:val="16"/>
        <w:lang w:val="es-CO"/>
      </w:rPr>
      <w:t xml:space="preserve"> 0</w:t>
    </w:r>
    <w:r>
      <w:rPr>
        <w:rFonts w:ascii="Arial" w:hAnsi="Arial" w:cs="Arial"/>
        <w:sz w:val="16"/>
        <w:szCs w:val="16"/>
        <w:lang w:val="es-CO"/>
      </w:rPr>
      <w:t>2019 03</w:t>
    </w:r>
    <w:r w:rsidRPr="006350EB">
      <w:rPr>
        <w:rFonts w:ascii="Arial" w:hAnsi="Arial" w:cs="Arial"/>
        <w:sz w:val="16"/>
        <w:szCs w:val="16"/>
        <w:lang w:val="es-CO"/>
      </w:rPr>
      <w:t xml:space="preserve"> </w:t>
    </w:r>
  </w:p>
  <w:p w:rsidR="00DC792E" w:rsidRPr="006350EB" w:rsidRDefault="00DC792E" w:rsidP="00C74A64">
    <w:pPr>
      <w:pStyle w:val="Encabezado"/>
      <w:jc w:val="right"/>
      <w:rPr>
        <w:rFonts w:ascii="Arial" w:hAnsi="Arial" w:cs="Arial"/>
        <w:sz w:val="16"/>
        <w:szCs w:val="16"/>
        <w:lang w:val="es-CO"/>
      </w:rPr>
    </w:pPr>
    <w:r>
      <w:rPr>
        <w:rFonts w:ascii="Arial" w:hAnsi="Arial" w:cs="Arial"/>
        <w:sz w:val="16"/>
        <w:szCs w:val="16"/>
        <w:lang w:val="es-CO"/>
      </w:rPr>
      <w:t xml:space="preserve">Acusado: </w:t>
    </w:r>
    <w:proofErr w:type="spellStart"/>
    <w:r>
      <w:rPr>
        <w:rFonts w:ascii="Arial" w:hAnsi="Arial" w:cs="Arial"/>
        <w:sz w:val="16"/>
        <w:szCs w:val="16"/>
        <w:lang w:val="es-CO"/>
      </w:rPr>
      <w:t>Sully</w:t>
    </w:r>
    <w:proofErr w:type="spellEnd"/>
    <w:r>
      <w:rPr>
        <w:rFonts w:ascii="Arial" w:hAnsi="Arial" w:cs="Arial"/>
        <w:sz w:val="16"/>
        <w:szCs w:val="16"/>
        <w:lang w:val="es-CO"/>
      </w:rPr>
      <w:t xml:space="preserve"> Andrea Díaz Cabrera y otros</w:t>
    </w:r>
  </w:p>
  <w:p w:rsidR="00DC792E" w:rsidRPr="006350EB" w:rsidRDefault="00DC792E" w:rsidP="00C74A64">
    <w:pPr>
      <w:pStyle w:val="Encabezado"/>
      <w:jc w:val="right"/>
      <w:rPr>
        <w:rFonts w:ascii="Arial" w:hAnsi="Arial" w:cs="Arial"/>
        <w:sz w:val="16"/>
        <w:szCs w:val="16"/>
        <w:lang w:val="es-CO"/>
      </w:rPr>
    </w:pPr>
    <w:r w:rsidRPr="006350EB">
      <w:rPr>
        <w:rFonts w:ascii="Arial" w:hAnsi="Arial" w:cs="Arial"/>
        <w:sz w:val="16"/>
        <w:szCs w:val="16"/>
        <w:lang w:val="es-CO"/>
      </w:rPr>
      <w:t>De</w:t>
    </w:r>
    <w:r>
      <w:rPr>
        <w:rFonts w:ascii="Arial" w:hAnsi="Arial" w:cs="Arial"/>
        <w:sz w:val="16"/>
        <w:szCs w:val="16"/>
        <w:lang w:val="es-CO"/>
      </w:rPr>
      <w:t>lito: Hurto calificado y agravado</w:t>
    </w:r>
  </w:p>
  <w:p w:rsidR="00DC792E" w:rsidRPr="006350EB" w:rsidRDefault="00DC792E" w:rsidP="00C74A64">
    <w:pPr>
      <w:pStyle w:val="Encabezado"/>
      <w:jc w:val="right"/>
      <w:rPr>
        <w:rFonts w:ascii="Arial" w:hAnsi="Arial" w:cs="Arial"/>
        <w:sz w:val="16"/>
        <w:szCs w:val="16"/>
        <w:lang w:val="es-CO"/>
      </w:rPr>
    </w:pPr>
    <w:r w:rsidRPr="006350EB">
      <w:rPr>
        <w:rFonts w:ascii="Arial" w:hAnsi="Arial" w:cs="Arial"/>
        <w:sz w:val="16"/>
        <w:szCs w:val="16"/>
        <w:lang w:val="es-CO"/>
      </w:rPr>
      <w:t xml:space="preserve">Asunto: </w:t>
    </w:r>
    <w:r w:rsidR="002525F9">
      <w:rPr>
        <w:rFonts w:ascii="Arial" w:hAnsi="Arial" w:cs="Arial"/>
        <w:sz w:val="16"/>
        <w:szCs w:val="16"/>
        <w:lang w:val="es-CO"/>
      </w:rPr>
      <w:t>No prospera r</w:t>
    </w:r>
    <w:r w:rsidRPr="006350EB">
      <w:rPr>
        <w:rFonts w:ascii="Arial" w:hAnsi="Arial" w:cs="Arial"/>
        <w:sz w:val="16"/>
        <w:szCs w:val="16"/>
        <w:lang w:val="es-CO"/>
      </w:rPr>
      <w:t>ecurso de queja</w:t>
    </w:r>
  </w:p>
  <w:p w:rsidR="00DC792E" w:rsidRPr="009245C8" w:rsidRDefault="00DC792E" w:rsidP="00174288">
    <w:pPr>
      <w:pStyle w:val="Encabezado"/>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2">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9410197"/>
    <w:multiLevelType w:val="hybridMultilevel"/>
    <w:tmpl w:val="7130A540"/>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1C036180"/>
    <w:multiLevelType w:val="multilevel"/>
    <w:tmpl w:val="5E0085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8127D"/>
    <w:multiLevelType w:val="multilevel"/>
    <w:tmpl w:val="D9FC324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A7A70"/>
    <w:multiLevelType w:val="hybridMultilevel"/>
    <w:tmpl w:val="93FC9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CE05A7"/>
    <w:multiLevelType w:val="multilevel"/>
    <w:tmpl w:val="13BEB6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2CC24CDA"/>
    <w:multiLevelType w:val="hybridMultilevel"/>
    <w:tmpl w:val="18C48DAE"/>
    <w:lvl w:ilvl="0" w:tplc="8F02C6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2C1AE4"/>
    <w:multiLevelType w:val="multilevel"/>
    <w:tmpl w:val="822C6D60"/>
    <w:lvl w:ilvl="0">
      <w:start w:val="1"/>
      <w:numFmt w:val="decimal"/>
      <w:lvlText w:val="%1."/>
      <w:lvlJc w:val="left"/>
      <w:rPr>
        <w:rFonts w:ascii="Arial" w:eastAsia="Arial" w:hAnsi="Arial" w:cs="Arial"/>
        <w:b w:val="0"/>
        <w:bCs w:val="0"/>
        <w:i/>
        <w:iCs/>
        <w:smallCaps w:val="0"/>
        <w:strike w:val="0"/>
        <w:color w:val="000000"/>
        <w:spacing w:val="0"/>
        <w:w w:val="100"/>
        <w:position w:val="0"/>
        <w:sz w:val="23"/>
        <w:szCs w:val="23"/>
        <w:u w:val="singl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70019E"/>
    <w:multiLevelType w:val="hybridMultilevel"/>
    <w:tmpl w:val="A40A83C8"/>
    <w:lvl w:ilvl="0" w:tplc="24509C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605422"/>
    <w:multiLevelType w:val="multilevel"/>
    <w:tmpl w:val="A6F22B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73A5944"/>
    <w:multiLevelType w:val="multilevel"/>
    <w:tmpl w:val="A0C4ECAA"/>
    <w:lvl w:ilvl="0">
      <w:start w:val="1"/>
      <w:numFmt w:val="decimal"/>
      <w:lvlText w:val="%1."/>
      <w:lvlJc w:val="left"/>
      <w:rPr>
        <w:rFonts w:ascii="Arial" w:eastAsia="Arial" w:hAnsi="Arial" w:cs="Arial"/>
        <w:b w:val="0"/>
        <w:bCs w:val="0"/>
        <w:i/>
        <w:iCs/>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7C13BB"/>
    <w:multiLevelType w:val="hybridMultilevel"/>
    <w:tmpl w:val="3AE4D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411C1B05"/>
    <w:multiLevelType w:val="multilevel"/>
    <w:tmpl w:val="9E7CA7E2"/>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044C9"/>
    <w:multiLevelType w:val="multilevel"/>
    <w:tmpl w:val="475ABB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760DFA"/>
    <w:multiLevelType w:val="multilevel"/>
    <w:tmpl w:val="B8C2610A"/>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B5E9A"/>
    <w:multiLevelType w:val="hybridMultilevel"/>
    <w:tmpl w:val="82486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5C7FEA"/>
    <w:multiLevelType w:val="hybridMultilevel"/>
    <w:tmpl w:val="F2729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A96962"/>
    <w:multiLevelType w:val="multilevel"/>
    <w:tmpl w:val="D9FC324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261CAD"/>
    <w:multiLevelType w:val="hybridMultilevel"/>
    <w:tmpl w:val="7390D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3D77B8"/>
    <w:multiLevelType w:val="multilevel"/>
    <w:tmpl w:val="532AEC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64D34"/>
    <w:multiLevelType w:val="hybridMultilevel"/>
    <w:tmpl w:val="FDAA1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3E4517"/>
    <w:multiLevelType w:val="multilevel"/>
    <w:tmpl w:val="6E88F2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305149"/>
    <w:multiLevelType w:val="hybridMultilevel"/>
    <w:tmpl w:val="C8F29890"/>
    <w:lvl w:ilvl="0" w:tplc="AF72226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1">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6CD7351D"/>
    <w:multiLevelType w:val="multilevel"/>
    <w:tmpl w:val="8CC2898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1"/>
        <w:szCs w:val="21"/>
        <w:u w:val="singl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B2762E"/>
    <w:multiLevelType w:val="hybridMultilevel"/>
    <w:tmpl w:val="2A160FF6"/>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652547"/>
    <w:multiLevelType w:val="hybridMultilevel"/>
    <w:tmpl w:val="B79C5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8674C4A"/>
    <w:multiLevelType w:val="multilevel"/>
    <w:tmpl w:val="F32EAF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A80213"/>
    <w:multiLevelType w:val="multilevel"/>
    <w:tmpl w:val="8E8AEBC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4E3A59"/>
    <w:multiLevelType w:val="hybridMultilevel"/>
    <w:tmpl w:val="3B7A0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9"/>
  </w:num>
  <w:num w:numId="4">
    <w:abstractNumId w:val="37"/>
  </w:num>
  <w:num w:numId="5">
    <w:abstractNumId w:val="6"/>
  </w:num>
  <w:num w:numId="6">
    <w:abstractNumId w:val="23"/>
  </w:num>
  <w:num w:numId="7">
    <w:abstractNumId w:val="13"/>
  </w:num>
  <w:num w:numId="8">
    <w:abstractNumId w:val="27"/>
  </w:num>
  <w:num w:numId="9">
    <w:abstractNumId w:val="25"/>
  </w:num>
  <w:num w:numId="10">
    <w:abstractNumId w:val="20"/>
  </w:num>
  <w:num w:numId="11">
    <w:abstractNumId w:val="18"/>
  </w:num>
  <w:num w:numId="12">
    <w:abstractNumId w:val="11"/>
  </w:num>
  <w:num w:numId="13">
    <w:abstractNumId w:val="15"/>
  </w:num>
  <w:num w:numId="14">
    <w:abstractNumId w:val="32"/>
  </w:num>
  <w:num w:numId="15">
    <w:abstractNumId w:val="36"/>
  </w:num>
  <w:num w:numId="16">
    <w:abstractNumId w:val="30"/>
  </w:num>
  <w:num w:numId="17">
    <w:abstractNumId w:val="14"/>
  </w:num>
  <w:num w:numId="18">
    <w:abstractNumId w:val="35"/>
  </w:num>
  <w:num w:numId="19">
    <w:abstractNumId w:val="4"/>
  </w:num>
  <w:num w:numId="20">
    <w:abstractNumId w:val="17"/>
  </w:num>
  <w:num w:numId="21">
    <w:abstractNumId w:val="9"/>
  </w:num>
  <w:num w:numId="22">
    <w:abstractNumId w:val="0"/>
  </w:num>
  <w:num w:numId="23">
    <w:abstractNumId w:val="29"/>
  </w:num>
  <w:num w:numId="24">
    <w:abstractNumId w:val="31"/>
  </w:num>
  <w:num w:numId="25">
    <w:abstractNumId w:val="2"/>
  </w:num>
  <w:num w:numId="26">
    <w:abstractNumId w:val="1"/>
  </w:num>
  <w:num w:numId="27">
    <w:abstractNumId w:val="34"/>
  </w:num>
  <w:num w:numId="28">
    <w:abstractNumId w:val="21"/>
  </w:num>
  <w:num w:numId="29">
    <w:abstractNumId w:val="16"/>
  </w:num>
  <w:num w:numId="30">
    <w:abstractNumId w:val="38"/>
  </w:num>
  <w:num w:numId="31">
    <w:abstractNumId w:val="10"/>
  </w:num>
  <w:num w:numId="32">
    <w:abstractNumId w:val="12"/>
  </w:num>
  <w:num w:numId="33">
    <w:abstractNumId w:val="22"/>
  </w:num>
  <w:num w:numId="34">
    <w:abstractNumId w:val="28"/>
  </w:num>
  <w:num w:numId="35">
    <w:abstractNumId w:val="24"/>
  </w:num>
  <w:num w:numId="36">
    <w:abstractNumId w:val="26"/>
  </w:num>
  <w:num w:numId="37">
    <w:abstractNumId w:val="33"/>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80"/>
    <w:rsid w:val="00010E84"/>
    <w:rsid w:val="00020F1C"/>
    <w:rsid w:val="00022FBC"/>
    <w:rsid w:val="0004002D"/>
    <w:rsid w:val="00055683"/>
    <w:rsid w:val="0007088B"/>
    <w:rsid w:val="0007544D"/>
    <w:rsid w:val="0009213F"/>
    <w:rsid w:val="000977FC"/>
    <w:rsid w:val="000A0BC8"/>
    <w:rsid w:val="000A4ECB"/>
    <w:rsid w:val="000B055C"/>
    <w:rsid w:val="000B230E"/>
    <w:rsid w:val="000B6005"/>
    <w:rsid w:val="000C22D2"/>
    <w:rsid w:val="000C24B7"/>
    <w:rsid w:val="000C552F"/>
    <w:rsid w:val="000C7118"/>
    <w:rsid w:val="000E3826"/>
    <w:rsid w:val="000F2DCC"/>
    <w:rsid w:val="00124BA2"/>
    <w:rsid w:val="00130C78"/>
    <w:rsid w:val="001327F7"/>
    <w:rsid w:val="00134CA2"/>
    <w:rsid w:val="001465D7"/>
    <w:rsid w:val="00146DC8"/>
    <w:rsid w:val="001523DC"/>
    <w:rsid w:val="001561CF"/>
    <w:rsid w:val="00164466"/>
    <w:rsid w:val="00165011"/>
    <w:rsid w:val="001723EE"/>
    <w:rsid w:val="00174288"/>
    <w:rsid w:val="00181CA8"/>
    <w:rsid w:val="00186272"/>
    <w:rsid w:val="00191975"/>
    <w:rsid w:val="001A2DE2"/>
    <w:rsid w:val="001A3D03"/>
    <w:rsid w:val="001B1B63"/>
    <w:rsid w:val="001C2C6C"/>
    <w:rsid w:val="001C5179"/>
    <w:rsid w:val="001D38AF"/>
    <w:rsid w:val="001E1015"/>
    <w:rsid w:val="001E2B03"/>
    <w:rsid w:val="001E5BE2"/>
    <w:rsid w:val="001E621E"/>
    <w:rsid w:val="001F0ADD"/>
    <w:rsid w:val="00213E88"/>
    <w:rsid w:val="0022075B"/>
    <w:rsid w:val="00226781"/>
    <w:rsid w:val="00231E87"/>
    <w:rsid w:val="00242947"/>
    <w:rsid w:val="002512F3"/>
    <w:rsid w:val="002525F9"/>
    <w:rsid w:val="002543BE"/>
    <w:rsid w:val="00272F00"/>
    <w:rsid w:val="00273920"/>
    <w:rsid w:val="00273BBA"/>
    <w:rsid w:val="00275720"/>
    <w:rsid w:val="00281BD0"/>
    <w:rsid w:val="00282111"/>
    <w:rsid w:val="00283A13"/>
    <w:rsid w:val="00284AD3"/>
    <w:rsid w:val="00295B3E"/>
    <w:rsid w:val="002A7C27"/>
    <w:rsid w:val="002B43A4"/>
    <w:rsid w:val="002C1B3B"/>
    <w:rsid w:val="002C5871"/>
    <w:rsid w:val="002E40E0"/>
    <w:rsid w:val="002E5B51"/>
    <w:rsid w:val="002F2456"/>
    <w:rsid w:val="003001E7"/>
    <w:rsid w:val="00305D6D"/>
    <w:rsid w:val="00312ABC"/>
    <w:rsid w:val="003153D0"/>
    <w:rsid w:val="0034763C"/>
    <w:rsid w:val="0036211E"/>
    <w:rsid w:val="00370645"/>
    <w:rsid w:val="00370F10"/>
    <w:rsid w:val="00375AAA"/>
    <w:rsid w:val="00376602"/>
    <w:rsid w:val="00376E06"/>
    <w:rsid w:val="0038133D"/>
    <w:rsid w:val="00381385"/>
    <w:rsid w:val="00383840"/>
    <w:rsid w:val="003923DA"/>
    <w:rsid w:val="0039268E"/>
    <w:rsid w:val="00392D68"/>
    <w:rsid w:val="003B2DCC"/>
    <w:rsid w:val="003D0720"/>
    <w:rsid w:val="00400CE9"/>
    <w:rsid w:val="00405160"/>
    <w:rsid w:val="0041163E"/>
    <w:rsid w:val="00415562"/>
    <w:rsid w:val="00422051"/>
    <w:rsid w:val="004245D5"/>
    <w:rsid w:val="00436A28"/>
    <w:rsid w:val="004402B3"/>
    <w:rsid w:val="00456555"/>
    <w:rsid w:val="00466F62"/>
    <w:rsid w:val="00470764"/>
    <w:rsid w:val="0049387E"/>
    <w:rsid w:val="00496207"/>
    <w:rsid w:val="004B6491"/>
    <w:rsid w:val="004C6A90"/>
    <w:rsid w:val="004D19E3"/>
    <w:rsid w:val="004D3996"/>
    <w:rsid w:val="005011D3"/>
    <w:rsid w:val="005020A3"/>
    <w:rsid w:val="005066CF"/>
    <w:rsid w:val="005111E4"/>
    <w:rsid w:val="005115E7"/>
    <w:rsid w:val="0052356D"/>
    <w:rsid w:val="00530390"/>
    <w:rsid w:val="00532038"/>
    <w:rsid w:val="00540EE1"/>
    <w:rsid w:val="005472B5"/>
    <w:rsid w:val="0055069E"/>
    <w:rsid w:val="00552D1C"/>
    <w:rsid w:val="005556A6"/>
    <w:rsid w:val="00561DFE"/>
    <w:rsid w:val="00564A06"/>
    <w:rsid w:val="00565026"/>
    <w:rsid w:val="0057758D"/>
    <w:rsid w:val="005802B6"/>
    <w:rsid w:val="00580E75"/>
    <w:rsid w:val="00584556"/>
    <w:rsid w:val="00596426"/>
    <w:rsid w:val="005A39B4"/>
    <w:rsid w:val="005C0130"/>
    <w:rsid w:val="005C3958"/>
    <w:rsid w:val="005C4330"/>
    <w:rsid w:val="005C76EF"/>
    <w:rsid w:val="005D0E37"/>
    <w:rsid w:val="005D431E"/>
    <w:rsid w:val="005F387C"/>
    <w:rsid w:val="00600144"/>
    <w:rsid w:val="00602656"/>
    <w:rsid w:val="006262E7"/>
    <w:rsid w:val="00627DF1"/>
    <w:rsid w:val="006320EA"/>
    <w:rsid w:val="00632C58"/>
    <w:rsid w:val="00633324"/>
    <w:rsid w:val="006350EB"/>
    <w:rsid w:val="0063547C"/>
    <w:rsid w:val="00635E24"/>
    <w:rsid w:val="00677677"/>
    <w:rsid w:val="00677980"/>
    <w:rsid w:val="00684A60"/>
    <w:rsid w:val="00694920"/>
    <w:rsid w:val="006A5EE2"/>
    <w:rsid w:val="006B37D3"/>
    <w:rsid w:val="006C145B"/>
    <w:rsid w:val="006C2CC2"/>
    <w:rsid w:val="006C5E6F"/>
    <w:rsid w:val="006C79B7"/>
    <w:rsid w:val="006D2489"/>
    <w:rsid w:val="006F57F3"/>
    <w:rsid w:val="0071050C"/>
    <w:rsid w:val="00730A92"/>
    <w:rsid w:val="0074100F"/>
    <w:rsid w:val="00742189"/>
    <w:rsid w:val="007434F1"/>
    <w:rsid w:val="00760382"/>
    <w:rsid w:val="00780341"/>
    <w:rsid w:val="00786FFD"/>
    <w:rsid w:val="00787998"/>
    <w:rsid w:val="00792798"/>
    <w:rsid w:val="007A4E60"/>
    <w:rsid w:val="007A71A1"/>
    <w:rsid w:val="007B0211"/>
    <w:rsid w:val="007C6A91"/>
    <w:rsid w:val="007D1C01"/>
    <w:rsid w:val="007D4F09"/>
    <w:rsid w:val="007E59CA"/>
    <w:rsid w:val="007F2198"/>
    <w:rsid w:val="007F6495"/>
    <w:rsid w:val="00803486"/>
    <w:rsid w:val="00807FAE"/>
    <w:rsid w:val="00811658"/>
    <w:rsid w:val="00814ECA"/>
    <w:rsid w:val="00824408"/>
    <w:rsid w:val="00832516"/>
    <w:rsid w:val="0083452F"/>
    <w:rsid w:val="008426C7"/>
    <w:rsid w:val="008522B4"/>
    <w:rsid w:val="008706BD"/>
    <w:rsid w:val="008769E7"/>
    <w:rsid w:val="008845BD"/>
    <w:rsid w:val="00885431"/>
    <w:rsid w:val="00892980"/>
    <w:rsid w:val="00893F90"/>
    <w:rsid w:val="008972A4"/>
    <w:rsid w:val="008A7A65"/>
    <w:rsid w:val="008B4395"/>
    <w:rsid w:val="008C7580"/>
    <w:rsid w:val="008F1766"/>
    <w:rsid w:val="008F3FF6"/>
    <w:rsid w:val="008F7E94"/>
    <w:rsid w:val="0090193F"/>
    <w:rsid w:val="009047D3"/>
    <w:rsid w:val="009126AA"/>
    <w:rsid w:val="00913461"/>
    <w:rsid w:val="009169C7"/>
    <w:rsid w:val="00917531"/>
    <w:rsid w:val="00923295"/>
    <w:rsid w:val="009245C8"/>
    <w:rsid w:val="009256A8"/>
    <w:rsid w:val="009302E4"/>
    <w:rsid w:val="0093106B"/>
    <w:rsid w:val="00940A92"/>
    <w:rsid w:val="0094453E"/>
    <w:rsid w:val="0095562B"/>
    <w:rsid w:val="00956DF1"/>
    <w:rsid w:val="00961980"/>
    <w:rsid w:val="00974C9A"/>
    <w:rsid w:val="00984D82"/>
    <w:rsid w:val="0098525C"/>
    <w:rsid w:val="009951AF"/>
    <w:rsid w:val="0099614D"/>
    <w:rsid w:val="0099768D"/>
    <w:rsid w:val="009C0A3C"/>
    <w:rsid w:val="009C3DC8"/>
    <w:rsid w:val="009D10AD"/>
    <w:rsid w:val="009D52C2"/>
    <w:rsid w:val="009E43E2"/>
    <w:rsid w:val="009F3954"/>
    <w:rsid w:val="00A11FB8"/>
    <w:rsid w:val="00A144C3"/>
    <w:rsid w:val="00A156EE"/>
    <w:rsid w:val="00A16E1B"/>
    <w:rsid w:val="00A274A6"/>
    <w:rsid w:val="00A27FEF"/>
    <w:rsid w:val="00A34B81"/>
    <w:rsid w:val="00A34D3F"/>
    <w:rsid w:val="00A46310"/>
    <w:rsid w:val="00A55458"/>
    <w:rsid w:val="00A607E5"/>
    <w:rsid w:val="00A61552"/>
    <w:rsid w:val="00A665EA"/>
    <w:rsid w:val="00A66BB5"/>
    <w:rsid w:val="00A77A75"/>
    <w:rsid w:val="00A77E51"/>
    <w:rsid w:val="00A9438C"/>
    <w:rsid w:val="00A95DA6"/>
    <w:rsid w:val="00AA6981"/>
    <w:rsid w:val="00AA7476"/>
    <w:rsid w:val="00AB1A85"/>
    <w:rsid w:val="00AB33F2"/>
    <w:rsid w:val="00AB782F"/>
    <w:rsid w:val="00AC1D9C"/>
    <w:rsid w:val="00AC4288"/>
    <w:rsid w:val="00AD0230"/>
    <w:rsid w:val="00AD2452"/>
    <w:rsid w:val="00AD736B"/>
    <w:rsid w:val="00AE1076"/>
    <w:rsid w:val="00AF316E"/>
    <w:rsid w:val="00B107CA"/>
    <w:rsid w:val="00B21A59"/>
    <w:rsid w:val="00B30CDA"/>
    <w:rsid w:val="00B35971"/>
    <w:rsid w:val="00B4114B"/>
    <w:rsid w:val="00B47EE8"/>
    <w:rsid w:val="00B50A23"/>
    <w:rsid w:val="00B520AB"/>
    <w:rsid w:val="00B5613F"/>
    <w:rsid w:val="00B63B93"/>
    <w:rsid w:val="00B6772E"/>
    <w:rsid w:val="00B8041D"/>
    <w:rsid w:val="00B83774"/>
    <w:rsid w:val="00B84781"/>
    <w:rsid w:val="00B86DAF"/>
    <w:rsid w:val="00B91F13"/>
    <w:rsid w:val="00BA0556"/>
    <w:rsid w:val="00BA5BB2"/>
    <w:rsid w:val="00BA69E4"/>
    <w:rsid w:val="00BB4151"/>
    <w:rsid w:val="00BC5A70"/>
    <w:rsid w:val="00BD2F34"/>
    <w:rsid w:val="00BD4FB4"/>
    <w:rsid w:val="00BF45E6"/>
    <w:rsid w:val="00BF66BE"/>
    <w:rsid w:val="00C223EF"/>
    <w:rsid w:val="00C2348A"/>
    <w:rsid w:val="00C306FA"/>
    <w:rsid w:val="00C32149"/>
    <w:rsid w:val="00C44F1A"/>
    <w:rsid w:val="00C452BA"/>
    <w:rsid w:val="00C5145C"/>
    <w:rsid w:val="00C74A64"/>
    <w:rsid w:val="00C756B7"/>
    <w:rsid w:val="00C85BFD"/>
    <w:rsid w:val="00C9485D"/>
    <w:rsid w:val="00C95A15"/>
    <w:rsid w:val="00CB3150"/>
    <w:rsid w:val="00CC07E6"/>
    <w:rsid w:val="00CC5802"/>
    <w:rsid w:val="00CD46DC"/>
    <w:rsid w:val="00CE68EF"/>
    <w:rsid w:val="00CF29D9"/>
    <w:rsid w:val="00CF4D13"/>
    <w:rsid w:val="00CF51B5"/>
    <w:rsid w:val="00CF690B"/>
    <w:rsid w:val="00D01ED6"/>
    <w:rsid w:val="00D0225B"/>
    <w:rsid w:val="00D03CBB"/>
    <w:rsid w:val="00D2177A"/>
    <w:rsid w:val="00D27386"/>
    <w:rsid w:val="00D3273C"/>
    <w:rsid w:val="00D41E13"/>
    <w:rsid w:val="00D44B8F"/>
    <w:rsid w:val="00D45375"/>
    <w:rsid w:val="00D52E06"/>
    <w:rsid w:val="00D60808"/>
    <w:rsid w:val="00D62C8C"/>
    <w:rsid w:val="00D72244"/>
    <w:rsid w:val="00D75D36"/>
    <w:rsid w:val="00D846EE"/>
    <w:rsid w:val="00D904B7"/>
    <w:rsid w:val="00D94605"/>
    <w:rsid w:val="00DB08F4"/>
    <w:rsid w:val="00DC11B4"/>
    <w:rsid w:val="00DC5FF7"/>
    <w:rsid w:val="00DC792E"/>
    <w:rsid w:val="00DE4668"/>
    <w:rsid w:val="00DE4714"/>
    <w:rsid w:val="00DE5503"/>
    <w:rsid w:val="00DE7455"/>
    <w:rsid w:val="00DE77B3"/>
    <w:rsid w:val="00DE7D6F"/>
    <w:rsid w:val="00DF082D"/>
    <w:rsid w:val="00E00B6F"/>
    <w:rsid w:val="00E07FC4"/>
    <w:rsid w:val="00E12094"/>
    <w:rsid w:val="00E1390C"/>
    <w:rsid w:val="00E26A5D"/>
    <w:rsid w:val="00E42913"/>
    <w:rsid w:val="00E53C30"/>
    <w:rsid w:val="00E627CA"/>
    <w:rsid w:val="00E73AB3"/>
    <w:rsid w:val="00EA5E32"/>
    <w:rsid w:val="00EB47A3"/>
    <w:rsid w:val="00EC3B8C"/>
    <w:rsid w:val="00ED3C44"/>
    <w:rsid w:val="00ED58EE"/>
    <w:rsid w:val="00EE44A4"/>
    <w:rsid w:val="00EF73CD"/>
    <w:rsid w:val="00F030E7"/>
    <w:rsid w:val="00F053CB"/>
    <w:rsid w:val="00F069D5"/>
    <w:rsid w:val="00F06CF2"/>
    <w:rsid w:val="00F22FF2"/>
    <w:rsid w:val="00F410F4"/>
    <w:rsid w:val="00F50AB0"/>
    <w:rsid w:val="00F51794"/>
    <w:rsid w:val="00F676F5"/>
    <w:rsid w:val="00F72E60"/>
    <w:rsid w:val="00F75052"/>
    <w:rsid w:val="00F82B23"/>
    <w:rsid w:val="00F9003C"/>
    <w:rsid w:val="00FA3550"/>
    <w:rsid w:val="00FA6C6B"/>
    <w:rsid w:val="00FB3CE1"/>
    <w:rsid w:val="00FC222C"/>
    <w:rsid w:val="00FC4097"/>
    <w:rsid w:val="00FD1F7B"/>
    <w:rsid w:val="00FD5557"/>
    <w:rsid w:val="00FD72EF"/>
    <w:rsid w:val="00FE38AF"/>
    <w:rsid w:val="00FE4031"/>
    <w:rsid w:val="00FE49D5"/>
    <w:rsid w:val="00FE781B"/>
    <w:rsid w:val="00FE7B48"/>
    <w:rsid w:val="00FF15DC"/>
    <w:rsid w:val="00FF4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C8974DD3-80F1-40DD-8868-C56E8AA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3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C1D9C"/>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AC1D9C"/>
    <w:pPr>
      <w:keepNext/>
      <w:spacing w:line="360" w:lineRule="auto"/>
      <w:jc w:val="both"/>
      <w:outlineLvl w:val="1"/>
    </w:pPr>
    <w:rPr>
      <w:rFonts w:ascii="Arial" w:hAnsi="Arial"/>
      <w:sz w:val="28"/>
      <w:szCs w:val="20"/>
      <w:u w:val="single"/>
      <w:lang w:val="es-ES_tradnl"/>
    </w:rPr>
  </w:style>
  <w:style w:type="paragraph" w:styleId="Ttulo4">
    <w:name w:val="heading 4"/>
    <w:basedOn w:val="Normal"/>
    <w:next w:val="Normal"/>
    <w:link w:val="Ttulo4Car"/>
    <w:uiPriority w:val="9"/>
    <w:semiHidden/>
    <w:unhideWhenUsed/>
    <w:qFormat/>
    <w:rsid w:val="001561CF"/>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semiHidden/>
    <w:unhideWhenUsed/>
    <w:qFormat/>
    <w:rsid w:val="00AC1D9C"/>
    <w:pPr>
      <w:spacing w:before="240" w:after="60"/>
      <w:outlineLvl w:val="6"/>
    </w:pPr>
    <w:rPr>
      <w:rFonts w:ascii="Calibri" w:hAnsi="Calibr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link w:val="Cuerpodeltexto0"/>
    <w:rsid w:val="00AC1D9C"/>
    <w:rPr>
      <w:rFonts w:ascii="Tahoma" w:eastAsia="Tahoma" w:hAnsi="Tahoma" w:cs="Tahoma"/>
      <w:sz w:val="21"/>
      <w:szCs w:val="21"/>
      <w:shd w:val="clear" w:color="auto" w:fill="FFFFFF"/>
    </w:rPr>
  </w:style>
  <w:style w:type="character" w:customStyle="1" w:styleId="Cuerpodeltexto3">
    <w:name w:val="Cuerpo del texto (3)_"/>
    <w:link w:val="Cuerpodeltexto30"/>
    <w:rsid w:val="00AC1D9C"/>
    <w:rPr>
      <w:rFonts w:ascii="Arial" w:eastAsia="Arial" w:hAnsi="Arial" w:cs="Arial"/>
      <w:b/>
      <w:bCs/>
      <w:i/>
      <w:iCs/>
      <w:spacing w:val="-20"/>
      <w:sz w:val="23"/>
      <w:szCs w:val="23"/>
      <w:shd w:val="clear" w:color="auto" w:fill="FFFFFF"/>
    </w:rPr>
  </w:style>
  <w:style w:type="character" w:customStyle="1" w:styleId="CuerpodeltextoNegrita">
    <w:name w:val="Cuerpo del texto +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2">
    <w:name w:val="Cuerpo del texto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paragraph" w:customStyle="1" w:styleId="Cuerpodeltexto0">
    <w:name w:val="Cuerpo del texto"/>
    <w:basedOn w:val="Normal"/>
    <w:link w:val="Cuerpodeltexto"/>
    <w:rsid w:val="00AC1D9C"/>
    <w:pPr>
      <w:widowControl w:val="0"/>
      <w:shd w:val="clear" w:color="auto" w:fill="FFFFFF"/>
      <w:spacing w:before="60" w:after="360" w:line="0" w:lineRule="atLeast"/>
      <w:ind w:hanging="360"/>
      <w:jc w:val="center"/>
    </w:pPr>
    <w:rPr>
      <w:rFonts w:ascii="Tahoma" w:eastAsia="Tahoma" w:hAnsi="Tahoma" w:cs="Tahoma"/>
      <w:sz w:val="21"/>
      <w:szCs w:val="21"/>
      <w:lang w:eastAsia="en-US"/>
    </w:rPr>
  </w:style>
  <w:style w:type="paragraph" w:customStyle="1" w:styleId="Cuerpodeltexto30">
    <w:name w:val="Cuerpo del texto (3)"/>
    <w:basedOn w:val="Normal"/>
    <w:link w:val="Cuerpodeltexto3"/>
    <w:rsid w:val="00AC1D9C"/>
    <w:pPr>
      <w:widowControl w:val="0"/>
      <w:shd w:val="clear" w:color="auto" w:fill="FFFFFF"/>
      <w:spacing w:before="360" w:after="240" w:line="0" w:lineRule="atLeast"/>
      <w:jc w:val="both"/>
    </w:pPr>
    <w:rPr>
      <w:rFonts w:ascii="Arial" w:eastAsia="Arial" w:hAnsi="Arial" w:cs="Arial"/>
      <w:b/>
      <w:bCs/>
      <w:i/>
      <w:iCs/>
      <w:spacing w:val="-20"/>
      <w:sz w:val="23"/>
      <w:szCs w:val="23"/>
      <w:lang w:eastAsia="en-US"/>
    </w:rPr>
  </w:style>
  <w:style w:type="character" w:customStyle="1" w:styleId="Ttulo3">
    <w:name w:val="Título #3"/>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Encabezamientoopiedepgina2">
    <w:name w:val="Encabezamiento o pie de página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Cuerpodeltexto2Sinnegrita">
    <w:name w:val="Cuerpo del texto (2) + Sin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14Negrita">
    <w:name w:val="Cuerpo del texto (14) +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4">
    <w:name w:val="Cuerpo del texto (14)_"/>
    <w:link w:val="Cuerpodeltexto140"/>
    <w:rsid w:val="00AC1D9C"/>
    <w:rPr>
      <w:rFonts w:ascii="Bookman Old Style" w:eastAsia="Bookman Old Style" w:hAnsi="Bookman Old Style" w:cs="Bookman Old Style"/>
      <w:sz w:val="26"/>
      <w:szCs w:val="26"/>
      <w:shd w:val="clear" w:color="auto" w:fill="FFFFFF"/>
    </w:rPr>
  </w:style>
  <w:style w:type="character" w:customStyle="1" w:styleId="Ttulo20">
    <w:name w:val="Título #2"/>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410">
    <w:name w:val="Cuerpo del texto (14) + 10"/>
    <w:aliases w:val="5 pto,Cursiva"/>
    <w:rsid w:val="00AC1D9C"/>
    <w:rPr>
      <w:rFonts w:ascii="Bookman Old Style" w:eastAsia="Bookman Old Style" w:hAnsi="Bookman Old Style" w:cs="Bookman Old Style"/>
      <w:b w:val="0"/>
      <w:bCs w:val="0"/>
      <w:i/>
      <w:iCs/>
      <w:smallCaps w:val="0"/>
      <w:strike w:val="0"/>
      <w:color w:val="000000"/>
      <w:spacing w:val="0"/>
      <w:w w:val="100"/>
      <w:position w:val="0"/>
      <w:sz w:val="21"/>
      <w:szCs w:val="21"/>
      <w:u w:val="none"/>
      <w:lang w:val="es-ES"/>
    </w:rPr>
  </w:style>
  <w:style w:type="character" w:customStyle="1" w:styleId="Cuerpodeltexto15">
    <w:name w:val="Cuerpo del texto (15)_"/>
    <w:link w:val="Cuerpodeltexto150"/>
    <w:rsid w:val="00AC1D9C"/>
    <w:rPr>
      <w:rFonts w:ascii="Bookman Old Style" w:eastAsia="Bookman Old Style" w:hAnsi="Bookman Old Style" w:cs="Bookman Old Style"/>
      <w:i/>
      <w:iCs/>
      <w:sz w:val="21"/>
      <w:szCs w:val="21"/>
      <w:shd w:val="clear" w:color="auto" w:fill="FFFFFF"/>
    </w:rPr>
  </w:style>
  <w:style w:type="character" w:customStyle="1" w:styleId="Cuerpodeltexto15Negrita">
    <w:name w:val="Cuerpo del texto (15) +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513pto">
    <w:name w:val="Cuerpo del texto (15) + 13 pto"/>
    <w:aliases w:val="Negrita,Sin cursiva,Cuerpo del texto (17) + 13 pto,Sin negrita,Cuerpo del texto (15) + Arial Narrow,10 pto,Cuerpo del texto (14) + 6 pto,Espaciado 1 pto"/>
    <w:rsid w:val="00AC1D9C"/>
    <w:rPr>
      <w:rFonts w:ascii="Bookman Old Style" w:eastAsia="Bookman Old Style" w:hAnsi="Bookman Old Style" w:cs="Bookman Old Style"/>
      <w:b/>
      <w:bCs/>
      <w:i/>
      <w:iCs/>
      <w:smallCaps w:val="0"/>
      <w:strike w:val="0"/>
      <w:color w:val="000000"/>
      <w:spacing w:val="0"/>
      <w:w w:val="100"/>
      <w:position w:val="0"/>
      <w:sz w:val="26"/>
      <w:szCs w:val="26"/>
      <w:u w:val="single"/>
    </w:rPr>
  </w:style>
  <w:style w:type="paragraph" w:customStyle="1" w:styleId="Cuerpodeltexto140">
    <w:name w:val="Cuerpo del texto (14)"/>
    <w:basedOn w:val="Normal"/>
    <w:link w:val="Cuerpodeltexto14"/>
    <w:rsid w:val="00AC1D9C"/>
    <w:pPr>
      <w:widowControl w:val="0"/>
      <w:shd w:val="clear" w:color="auto" w:fill="FFFFFF"/>
      <w:spacing w:line="317" w:lineRule="exact"/>
      <w:jc w:val="both"/>
    </w:pPr>
    <w:rPr>
      <w:rFonts w:ascii="Bookman Old Style" w:eastAsia="Bookman Old Style" w:hAnsi="Bookman Old Style" w:cs="Bookman Old Style"/>
      <w:sz w:val="26"/>
      <w:szCs w:val="26"/>
      <w:lang w:eastAsia="en-US"/>
    </w:rPr>
  </w:style>
  <w:style w:type="paragraph" w:customStyle="1" w:styleId="Cuerpodeltexto150">
    <w:name w:val="Cuerpo del texto (15)"/>
    <w:basedOn w:val="Normal"/>
    <w:link w:val="Cuerpodeltexto15"/>
    <w:rsid w:val="00AC1D9C"/>
    <w:pPr>
      <w:widowControl w:val="0"/>
      <w:shd w:val="clear" w:color="auto" w:fill="FFFFFF"/>
      <w:spacing w:after="300" w:line="346" w:lineRule="exact"/>
      <w:jc w:val="both"/>
    </w:pPr>
    <w:rPr>
      <w:rFonts w:ascii="Bookman Old Style" w:eastAsia="Bookman Old Style" w:hAnsi="Bookman Old Style" w:cs="Bookman Old Style"/>
      <w:i/>
      <w:iCs/>
      <w:sz w:val="21"/>
      <w:szCs w:val="21"/>
      <w:lang w:eastAsia="en-US"/>
    </w:rPr>
  </w:style>
  <w:style w:type="character" w:customStyle="1" w:styleId="Cuerpodeltexto16Sinnegrita">
    <w:name w:val="Cuerpo del texto (16) + Sin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6">
    <w:name w:val="Cuerpo del texto (16)"/>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7">
    <w:name w:val="Cuerpo del texto (17)"/>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7Sinnegrita">
    <w:name w:val="Cuerpo del texto (17) + Sin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Ttulo1Car">
    <w:name w:val="Título 1 Car"/>
    <w:basedOn w:val="Fuentedeprrafopredeter"/>
    <w:link w:val="Ttulo1"/>
    <w:rsid w:val="00AC1D9C"/>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AC1D9C"/>
    <w:rPr>
      <w:rFonts w:ascii="Arial" w:eastAsia="Times New Roman" w:hAnsi="Arial" w:cs="Times New Roman"/>
      <w:sz w:val="28"/>
      <w:szCs w:val="20"/>
      <w:u w:val="single"/>
      <w:lang w:val="es-ES_tradnl" w:eastAsia="es-ES"/>
    </w:rPr>
  </w:style>
  <w:style w:type="character" w:customStyle="1" w:styleId="Ttulo7Car">
    <w:name w:val="Título 7 Car"/>
    <w:basedOn w:val="Fuentedeprrafopredeter"/>
    <w:link w:val="Ttulo7"/>
    <w:semiHidden/>
    <w:rsid w:val="00AC1D9C"/>
    <w:rPr>
      <w:rFonts w:ascii="Calibri" w:eastAsia="Times New Roman" w:hAnsi="Calibri" w:cs="Times New Roman"/>
      <w:sz w:val="24"/>
      <w:szCs w:val="24"/>
      <w:lang w:val="es-ES_tradnl" w:eastAsia="es-ES"/>
    </w:rPr>
  </w:style>
  <w:style w:type="paragraph" w:styleId="Encabezado">
    <w:name w:val="header"/>
    <w:basedOn w:val="Normal"/>
    <w:link w:val="EncabezadoCar"/>
    <w:rsid w:val="00AC1D9C"/>
    <w:pPr>
      <w:tabs>
        <w:tab w:val="center" w:pos="4252"/>
        <w:tab w:val="right" w:pos="8504"/>
      </w:tabs>
    </w:pPr>
    <w:rPr>
      <w:sz w:val="20"/>
      <w:szCs w:val="20"/>
      <w:lang w:val="es-ES_tradnl"/>
    </w:rPr>
  </w:style>
  <w:style w:type="character" w:customStyle="1" w:styleId="EncabezadoCar">
    <w:name w:val="Encabezado Car"/>
    <w:basedOn w:val="Fuentedeprrafopredeter"/>
    <w:link w:val="Encabezado"/>
    <w:rsid w:val="00AC1D9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C1D9C"/>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uiPriority w:val="99"/>
    <w:rsid w:val="00AC1D9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C1D9C"/>
  </w:style>
  <w:style w:type="paragraph" w:customStyle="1" w:styleId="a">
    <w:basedOn w:val="Normal"/>
    <w:next w:val="Puesto"/>
    <w:qFormat/>
    <w:rsid w:val="00AC1D9C"/>
    <w:pPr>
      <w:spacing w:line="360" w:lineRule="auto"/>
      <w:jc w:val="center"/>
    </w:pPr>
    <w:rPr>
      <w:rFonts w:ascii="Arial" w:hAnsi="Arial"/>
      <w:b/>
      <w:sz w:val="28"/>
      <w:szCs w:val="20"/>
      <w:lang w:val="es-ES_tradnl"/>
    </w:rPr>
  </w:style>
  <w:style w:type="paragraph" w:styleId="Sangradetextonormal">
    <w:name w:val="Body Text Indent"/>
    <w:basedOn w:val="Normal"/>
    <w:link w:val="SangradetextonormalCar"/>
    <w:rsid w:val="00AC1D9C"/>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AC1D9C"/>
    <w:rPr>
      <w:rFonts w:ascii="Verdana" w:eastAsia="Times New Roman" w:hAnsi="Verdana" w:cs="Times New Roman"/>
      <w:sz w:val="24"/>
      <w:szCs w:val="20"/>
      <w:lang w:val="es-ES_tradnl" w:eastAsia="es-ES"/>
    </w:rPr>
  </w:style>
  <w:style w:type="paragraph" w:styleId="Textoindependiente">
    <w:name w:val="Body Text"/>
    <w:basedOn w:val="Normal"/>
    <w:link w:val="TextoindependienteCar"/>
    <w:rsid w:val="00AC1D9C"/>
    <w:pPr>
      <w:spacing w:line="360" w:lineRule="auto"/>
      <w:jc w:val="both"/>
    </w:pPr>
    <w:rPr>
      <w:rFonts w:ascii="Verdana" w:hAnsi="Verdana"/>
      <w:szCs w:val="20"/>
      <w:lang w:val="es-ES_tradnl" w:eastAsia="x-none"/>
    </w:rPr>
  </w:style>
  <w:style w:type="character" w:customStyle="1" w:styleId="TextoindependienteCar">
    <w:name w:val="Texto independiente Car"/>
    <w:basedOn w:val="Fuentedeprrafopredeter"/>
    <w:link w:val="Textoindependiente"/>
    <w:rsid w:val="00AC1D9C"/>
    <w:rPr>
      <w:rFonts w:ascii="Verdana" w:eastAsia="Times New Roman" w:hAnsi="Verdana" w:cs="Times New Roman"/>
      <w:sz w:val="24"/>
      <w:szCs w:val="20"/>
      <w:lang w:val="es-ES_tradnl" w:eastAsia="x-none"/>
    </w:rPr>
  </w:style>
  <w:style w:type="paragraph" w:styleId="Textonotaalfinal">
    <w:name w:val="endnote text"/>
    <w:basedOn w:val="Normal"/>
    <w:link w:val="TextonotaalfinalCar"/>
    <w:rsid w:val="00AC1D9C"/>
    <w:rPr>
      <w:sz w:val="20"/>
      <w:szCs w:val="20"/>
    </w:rPr>
  </w:style>
  <w:style w:type="character" w:customStyle="1" w:styleId="TextonotaalfinalCar">
    <w:name w:val="Texto nota al final Car"/>
    <w:basedOn w:val="Fuentedeprrafopredeter"/>
    <w:link w:val="Textonotaalfinal"/>
    <w:rsid w:val="00AC1D9C"/>
    <w:rPr>
      <w:rFonts w:ascii="Times New Roman" w:eastAsia="Times New Roman" w:hAnsi="Times New Roman" w:cs="Times New Roman"/>
      <w:sz w:val="20"/>
      <w:szCs w:val="20"/>
      <w:lang w:eastAsia="es-ES"/>
    </w:rPr>
  </w:style>
  <w:style w:type="character" w:styleId="Refdenotaalfinal">
    <w:name w:val="endnote reference"/>
    <w:rsid w:val="00AC1D9C"/>
    <w:rPr>
      <w:vertAlign w:val="superscript"/>
    </w:rPr>
  </w:style>
  <w:style w:type="paragraph" w:styleId="Textodeglobo">
    <w:name w:val="Balloon Text"/>
    <w:basedOn w:val="Normal"/>
    <w:link w:val="TextodegloboCar"/>
    <w:semiHidden/>
    <w:rsid w:val="00AC1D9C"/>
    <w:rPr>
      <w:rFonts w:ascii="Tahoma" w:hAnsi="Tahoma" w:cs="Tahoma"/>
      <w:sz w:val="16"/>
      <w:szCs w:val="16"/>
    </w:rPr>
  </w:style>
  <w:style w:type="character" w:customStyle="1" w:styleId="TextodegloboCar">
    <w:name w:val="Texto de globo Car"/>
    <w:basedOn w:val="Fuentedeprrafopredeter"/>
    <w:link w:val="Textodeglobo"/>
    <w:semiHidden/>
    <w:rsid w:val="00AC1D9C"/>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AC1D9C"/>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AC1D9C"/>
    <w:rPr>
      <w:rFonts w:ascii="Times New Roman" w:eastAsia="Times New Roman" w:hAnsi="Times New Roman" w:cs="Times New Roman"/>
      <w:sz w:val="20"/>
      <w:szCs w:val="20"/>
      <w:lang w:eastAsia="es-ES"/>
    </w:rPr>
  </w:style>
  <w:style w:type="paragraph" w:styleId="NormalWeb">
    <w:name w:val="Normal (Web)"/>
    <w:basedOn w:val="Normal"/>
    <w:rsid w:val="00AC1D9C"/>
    <w:pPr>
      <w:spacing w:before="100" w:beforeAutospacing="1" w:after="100" w:afterAutospacing="1"/>
    </w:pPr>
  </w:style>
  <w:style w:type="paragraph" w:customStyle="1" w:styleId="BodyTextIndent1">
    <w:name w:val="Body Text Indent1"/>
    <w:basedOn w:val="Normal"/>
    <w:rsid w:val="00AC1D9C"/>
    <w:pPr>
      <w:autoSpaceDE w:val="0"/>
      <w:autoSpaceDN w:val="0"/>
      <w:spacing w:line="360" w:lineRule="auto"/>
      <w:jc w:val="both"/>
    </w:pPr>
    <w:rPr>
      <w:rFonts w:ascii="Arial" w:hAnsi="Arial" w:cs="Arial"/>
      <w:sz w:val="26"/>
      <w:szCs w:val="26"/>
    </w:rPr>
  </w:style>
  <w:style w:type="character" w:styleId="Refdenotaalpie">
    <w:name w:val="footnote reference"/>
    <w:aliases w:val="referencia nota al pie,Texto de nota al pie,Appel note de bas de page,BVI fnr,Footnote symbol,Footnote,Ref. de nota al pie2,Nota de pie,Ref,de nota al pie,Pie de pagina,Ref. ...,Ref1,FC,Footnotes refss"/>
    <w:uiPriority w:val="99"/>
    <w:rsid w:val="00AC1D9C"/>
    <w:rPr>
      <w:vertAlign w:val="superscript"/>
    </w:rPr>
  </w:style>
  <w:style w:type="paragraph" w:styleId="Textonotapie">
    <w:name w:val="footnote text"/>
    <w:aliases w:val="Footnote Text Char Char Char Char Char,Footnote Text Char Char Char Char,Footnote reference,FA Fu,texto de nota al pie,Car2,Texto nota pie Car Car Car Car Car,Texto nota pie Car Car Car,Ref. de nota al pie1,4_G,f,Ref. de nota al pie11,R"/>
    <w:basedOn w:val="Normal"/>
    <w:link w:val="TextonotapieCar1"/>
    <w:uiPriority w:val="99"/>
    <w:qFormat/>
    <w:rsid w:val="00AC1D9C"/>
    <w:rPr>
      <w:rFonts w:ascii="Arial" w:hAnsi="Arial"/>
      <w:sz w:val="20"/>
      <w:szCs w:val="20"/>
      <w:lang w:val="es-ES_tradnl" w:eastAsia="x-none"/>
    </w:rPr>
  </w:style>
  <w:style w:type="character" w:customStyle="1" w:styleId="TextonotapieCar">
    <w:name w:val="Texto nota pie Car"/>
    <w:aliases w:val="Footnote Text Char Char Char Char Char Car1,Footnote Text Char Char Char Char Car1,Ref. de nota al pie1 Car,FA Fu Car1,Footnote Text Char Char Char Car2,Footnote Text Char Char Char Car Car Car Car1,Ref. de nota al pie11 Car"/>
    <w:basedOn w:val="Fuentedeprrafopredeter"/>
    <w:uiPriority w:val="99"/>
    <w:rsid w:val="00AC1D9C"/>
    <w:rPr>
      <w:sz w:val="20"/>
      <w:szCs w:val="20"/>
    </w:rPr>
  </w:style>
  <w:style w:type="character" w:customStyle="1" w:styleId="TextonotapieCar1">
    <w:name w:val="Texto nota pie Car1"/>
    <w:aliases w:val="Footnote Text Char Char Char Char Char Car,Footnote Text Char Char Char Char Car,Footnote reference Car,FA Fu Car,texto de nota al pie Car,Car2 Car,Texto nota pie Car Car Car Car Car Car,Texto nota pie Car Car Car Car,4_G Car,f Car"/>
    <w:link w:val="Textonotapie"/>
    <w:uiPriority w:val="99"/>
    <w:rsid w:val="00AC1D9C"/>
    <w:rPr>
      <w:rFonts w:ascii="Arial" w:eastAsia="Times New Roman" w:hAnsi="Arial" w:cs="Times New Roman"/>
      <w:sz w:val="20"/>
      <w:szCs w:val="20"/>
      <w:lang w:val="es-ES_tradnl" w:eastAsia="x-none"/>
    </w:rPr>
  </w:style>
  <w:style w:type="paragraph" w:styleId="Textoindependiente2">
    <w:name w:val="Body Text 2"/>
    <w:basedOn w:val="Normal"/>
    <w:link w:val="Textoindependiente2Car"/>
    <w:rsid w:val="00AC1D9C"/>
    <w:pPr>
      <w:spacing w:after="120" w:line="480" w:lineRule="auto"/>
    </w:pPr>
    <w:rPr>
      <w:sz w:val="20"/>
      <w:szCs w:val="20"/>
    </w:rPr>
  </w:style>
  <w:style w:type="character" w:customStyle="1" w:styleId="Textoindependiente2Car">
    <w:name w:val="Texto independiente 2 Car"/>
    <w:basedOn w:val="Fuentedeprrafopredeter"/>
    <w:link w:val="Textoindependiente2"/>
    <w:rsid w:val="00AC1D9C"/>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AC1D9C"/>
    <w:pPr>
      <w:spacing w:after="120"/>
    </w:pPr>
    <w:rPr>
      <w:sz w:val="16"/>
      <w:szCs w:val="16"/>
    </w:rPr>
  </w:style>
  <w:style w:type="character" w:customStyle="1" w:styleId="Textoindependiente3Car">
    <w:name w:val="Texto independiente 3 Car"/>
    <w:basedOn w:val="Fuentedeprrafopredeter"/>
    <w:link w:val="Textoindependiente3"/>
    <w:rsid w:val="00AC1D9C"/>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AC1D9C"/>
    <w:pPr>
      <w:spacing w:line="360" w:lineRule="auto"/>
      <w:ind w:right="51"/>
      <w:jc w:val="both"/>
    </w:pPr>
    <w:rPr>
      <w:rFonts w:ascii="Arial" w:hAnsi="Arial"/>
      <w:sz w:val="28"/>
      <w:szCs w:val="20"/>
      <w:lang w:val="es-ES_tradnl" w:eastAsia="es-CO"/>
    </w:rPr>
  </w:style>
  <w:style w:type="paragraph" w:customStyle="1" w:styleId="Profesin">
    <w:name w:val="ProfesiÛn"/>
    <w:basedOn w:val="Normal"/>
    <w:rsid w:val="00AC1D9C"/>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unhideWhenUsed/>
    <w:rsid w:val="00AC1D9C"/>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AC1D9C"/>
    <w:rPr>
      <w:rFonts w:ascii="Consolas" w:eastAsia="Calibri" w:hAnsi="Consolas" w:cs="Times New Roman"/>
      <w:sz w:val="21"/>
      <w:szCs w:val="21"/>
    </w:rPr>
  </w:style>
  <w:style w:type="character" w:styleId="Hipervnculo">
    <w:name w:val="Hyperlink"/>
    <w:uiPriority w:val="99"/>
    <w:unhideWhenUsed/>
    <w:rsid w:val="00AC1D9C"/>
    <w:rPr>
      <w:strike w:val="0"/>
      <w:dstrike w:val="0"/>
      <w:color w:val="0073FF"/>
      <w:u w:val="none"/>
      <w:effect w:val="none"/>
    </w:rPr>
  </w:style>
  <w:style w:type="character" w:customStyle="1" w:styleId="apple-converted-space">
    <w:name w:val="apple-converted-space"/>
    <w:rsid w:val="00AC1D9C"/>
  </w:style>
  <w:style w:type="paragraph" w:styleId="Puesto">
    <w:name w:val="Title"/>
    <w:basedOn w:val="Normal"/>
    <w:next w:val="Normal"/>
    <w:link w:val="PuestoCar"/>
    <w:qFormat/>
    <w:rsid w:val="00AC1D9C"/>
    <w:pPr>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uiPriority w:val="10"/>
    <w:rsid w:val="00AC1D9C"/>
    <w:rPr>
      <w:rFonts w:asciiTheme="majorHAnsi" w:eastAsiaTheme="majorEastAsia" w:hAnsiTheme="majorHAnsi" w:cstheme="majorBidi"/>
      <w:spacing w:val="-10"/>
      <w:kern w:val="28"/>
      <w:sz w:val="56"/>
      <w:szCs w:val="56"/>
    </w:rPr>
  </w:style>
  <w:style w:type="paragraph" w:styleId="Sinespaciado">
    <w:name w:val="No Spacing"/>
    <w:link w:val="SinespaciadoCar"/>
    <w:uiPriority w:val="1"/>
    <w:qFormat/>
    <w:rsid w:val="00436A28"/>
    <w:pPr>
      <w:spacing w:after="0" w:line="240" w:lineRule="auto"/>
    </w:pPr>
  </w:style>
  <w:style w:type="paragraph" w:styleId="Prrafodelista">
    <w:name w:val="List Paragraph"/>
    <w:basedOn w:val="Normal"/>
    <w:uiPriority w:val="34"/>
    <w:qFormat/>
    <w:rsid w:val="00A77E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semiHidden/>
    <w:rsid w:val="001561CF"/>
    <w:rPr>
      <w:rFonts w:asciiTheme="majorHAnsi" w:eastAsiaTheme="majorEastAsia" w:hAnsiTheme="majorHAnsi" w:cstheme="majorBidi"/>
      <w:i/>
      <w:iCs/>
      <w:color w:val="2E74B5" w:themeColor="accent1" w:themeShade="BF"/>
      <w:sz w:val="24"/>
      <w:szCs w:val="24"/>
      <w:lang w:eastAsia="es-ES"/>
    </w:rPr>
  </w:style>
  <w:style w:type="paragraph" w:customStyle="1" w:styleId="Car2CarCarCarCarCarCar">
    <w:name w:val="Car2 Car Car Car Car Car Car"/>
    <w:basedOn w:val="Normal"/>
    <w:rsid w:val="00742189"/>
    <w:pPr>
      <w:spacing w:after="160" w:line="240" w:lineRule="exact"/>
    </w:pPr>
    <w:rPr>
      <w:noProof/>
      <w:color w:val="000000"/>
      <w:sz w:val="20"/>
      <w:szCs w:val="20"/>
      <w:lang w:val="es-CO"/>
    </w:rPr>
  </w:style>
  <w:style w:type="paragraph" w:styleId="Lista4">
    <w:name w:val="List 4"/>
    <w:basedOn w:val="Normal"/>
    <w:uiPriority w:val="99"/>
    <w:unhideWhenUsed/>
    <w:rsid w:val="00892980"/>
    <w:pPr>
      <w:spacing w:after="200" w:line="276" w:lineRule="auto"/>
      <w:ind w:left="1132" w:hanging="283"/>
      <w:contextualSpacing/>
    </w:pPr>
    <w:rPr>
      <w:rFonts w:ascii="Verdana" w:hAnsi="Verdana" w:cs="Verdana"/>
      <w:sz w:val="28"/>
      <w:szCs w:val="28"/>
      <w:lang w:eastAsia="en-US"/>
    </w:rPr>
  </w:style>
  <w:style w:type="paragraph" w:styleId="Lista3">
    <w:name w:val="List 3"/>
    <w:basedOn w:val="Normal"/>
    <w:uiPriority w:val="99"/>
    <w:unhideWhenUsed/>
    <w:rsid w:val="00892980"/>
    <w:pPr>
      <w:spacing w:after="200" w:line="276" w:lineRule="auto"/>
      <w:ind w:left="849" w:hanging="283"/>
      <w:contextualSpacing/>
    </w:pPr>
    <w:rPr>
      <w:rFonts w:ascii="Verdana" w:hAnsi="Verdana" w:cs="Verdana"/>
      <w:sz w:val="28"/>
      <w:szCs w:val="28"/>
      <w:lang w:eastAsia="en-US"/>
    </w:rPr>
  </w:style>
  <w:style w:type="paragraph" w:styleId="Lista2">
    <w:name w:val="List 2"/>
    <w:basedOn w:val="Normal"/>
    <w:uiPriority w:val="99"/>
    <w:unhideWhenUsed/>
    <w:rsid w:val="00892980"/>
    <w:pPr>
      <w:spacing w:after="200" w:line="276" w:lineRule="auto"/>
      <w:ind w:left="566" w:hanging="283"/>
      <w:contextualSpacing/>
    </w:pPr>
    <w:rPr>
      <w:rFonts w:ascii="Verdana" w:hAnsi="Verdana" w:cs="Verdana"/>
      <w:sz w:val="28"/>
      <w:szCs w:val="28"/>
      <w:lang w:eastAsia="en-US"/>
    </w:rPr>
  </w:style>
  <w:style w:type="character" w:customStyle="1" w:styleId="SinespaciadoCar">
    <w:name w:val="Sin espaciado Car"/>
    <w:link w:val="Sinespaciado"/>
    <w:uiPriority w:val="1"/>
    <w:locked/>
    <w:rsid w:val="00892980"/>
  </w:style>
  <w:style w:type="paragraph" w:styleId="Textoindependienteprimerasangra2">
    <w:name w:val="Body Text First Indent 2"/>
    <w:basedOn w:val="Sangradetextonormal"/>
    <w:link w:val="Textoindependienteprimerasangra2Car"/>
    <w:uiPriority w:val="99"/>
    <w:unhideWhenUsed/>
    <w:rsid w:val="00892980"/>
    <w:pPr>
      <w:spacing w:after="120" w:line="276" w:lineRule="auto"/>
      <w:ind w:left="283" w:firstLine="210"/>
      <w:jc w:val="left"/>
    </w:pPr>
    <w:rPr>
      <w:rFonts w:cs="Verdana"/>
      <w:sz w:val="28"/>
      <w:szCs w:val="28"/>
      <w:lang w:val="es-ES" w:eastAsia="en-US"/>
    </w:rPr>
  </w:style>
  <w:style w:type="character" w:customStyle="1" w:styleId="Textoindependienteprimerasangra2Car">
    <w:name w:val="Texto independiente primera sangría 2 Car"/>
    <w:basedOn w:val="SangradetextonormalCar"/>
    <w:link w:val="Textoindependienteprimerasangra2"/>
    <w:uiPriority w:val="99"/>
    <w:rsid w:val="00892980"/>
    <w:rPr>
      <w:rFonts w:ascii="Verdana" w:eastAsia="Times New Roman" w:hAnsi="Verdana" w:cs="Verdana"/>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C019-8E7C-436B-9F8D-236F7F42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4761</Words>
  <Characters>26187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Henry Lora Rodriguez</cp:lastModifiedBy>
  <cp:revision>6</cp:revision>
  <cp:lastPrinted>2018-10-05T14:44:00Z</cp:lastPrinted>
  <dcterms:created xsi:type="dcterms:W3CDTF">2018-10-05T14:46:00Z</dcterms:created>
  <dcterms:modified xsi:type="dcterms:W3CDTF">2018-12-11T20:02:00Z</dcterms:modified>
</cp:coreProperties>
</file>