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CE" w:rsidRPr="0095097A" w:rsidRDefault="00BD78CE" w:rsidP="00BD78C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BD78CE" w:rsidRDefault="00BD78CE" w:rsidP="00BD78CE">
      <w:pPr>
        <w:pStyle w:val="Sinespaciado"/>
        <w:rPr>
          <w:rFonts w:ascii="Calibri" w:hAnsi="Calibri"/>
          <w:sz w:val="18"/>
          <w:szCs w:val="18"/>
        </w:rPr>
      </w:pPr>
    </w:p>
    <w:p w:rsidR="00BD78CE" w:rsidRPr="00077F78" w:rsidRDefault="00BD78CE" w:rsidP="00BD78CE">
      <w:pPr>
        <w:pStyle w:val="Sinespaciado"/>
        <w:rPr>
          <w:rFonts w:ascii="Calibri" w:hAnsi="Calibri"/>
          <w:sz w:val="18"/>
          <w:szCs w:val="18"/>
        </w:rPr>
      </w:pPr>
      <w:r w:rsidRPr="00077F78">
        <w:rPr>
          <w:rFonts w:ascii="Calibri" w:hAnsi="Calibri"/>
          <w:sz w:val="18"/>
          <w:szCs w:val="18"/>
        </w:rPr>
        <w:t>Providencia:</w:t>
      </w:r>
      <w:r w:rsidRPr="00077F78">
        <w:rPr>
          <w:rFonts w:ascii="Calibri" w:hAnsi="Calibri"/>
          <w:sz w:val="18"/>
          <w:szCs w:val="18"/>
        </w:rPr>
        <w:tab/>
      </w:r>
      <w:r w:rsidRPr="00077F78">
        <w:rPr>
          <w:rFonts w:ascii="Calibri" w:hAnsi="Calibri"/>
          <w:sz w:val="18"/>
          <w:szCs w:val="18"/>
        </w:rPr>
        <w:tab/>
      </w:r>
      <w:r>
        <w:rPr>
          <w:rFonts w:ascii="Calibri" w:hAnsi="Calibri"/>
          <w:sz w:val="18"/>
          <w:szCs w:val="18"/>
        </w:rPr>
        <w:t>Sentencia  - 2</w:t>
      </w:r>
      <w:r>
        <w:rPr>
          <w:rFonts w:ascii="Calibri" w:hAnsi="Calibri"/>
          <w:sz w:val="18"/>
          <w:szCs w:val="18"/>
        </w:rPr>
        <w:t>5</w:t>
      </w:r>
      <w:r>
        <w:rPr>
          <w:rFonts w:ascii="Calibri" w:hAnsi="Calibri"/>
          <w:sz w:val="18"/>
          <w:szCs w:val="18"/>
        </w:rPr>
        <w:t xml:space="preserve"> de enero</w:t>
      </w:r>
      <w:r w:rsidRPr="00077F78">
        <w:rPr>
          <w:rFonts w:ascii="Calibri" w:hAnsi="Calibri"/>
          <w:sz w:val="18"/>
          <w:szCs w:val="18"/>
        </w:rPr>
        <w:t xml:space="preserve"> de 2018</w:t>
      </w:r>
    </w:p>
    <w:p w:rsidR="00BD78CE" w:rsidRPr="00077F78" w:rsidRDefault="00BD78CE" w:rsidP="00BD78CE">
      <w:pPr>
        <w:pStyle w:val="Sinespaciado"/>
        <w:rPr>
          <w:rFonts w:ascii="Calibri" w:hAnsi="Calibri"/>
          <w:sz w:val="18"/>
          <w:szCs w:val="18"/>
        </w:rPr>
      </w:pPr>
      <w:r w:rsidRPr="00077F78">
        <w:rPr>
          <w:rFonts w:ascii="Calibri" w:hAnsi="Calibri"/>
          <w:sz w:val="18"/>
          <w:szCs w:val="18"/>
          <w:lang w:val="es-MX"/>
        </w:rPr>
        <w:t xml:space="preserve">Proceso: </w:t>
      </w:r>
      <w:r w:rsidRPr="00077F78">
        <w:rPr>
          <w:rFonts w:ascii="Calibri" w:hAnsi="Calibri"/>
          <w:sz w:val="18"/>
          <w:szCs w:val="18"/>
          <w:lang w:val="es-MX"/>
        </w:rPr>
        <w:tab/>
      </w:r>
      <w:r w:rsidRPr="00077F78">
        <w:rPr>
          <w:rFonts w:ascii="Calibri" w:hAnsi="Calibri"/>
          <w:sz w:val="18"/>
          <w:szCs w:val="18"/>
          <w:lang w:val="es-MX"/>
        </w:rPr>
        <w:tab/>
      </w:r>
      <w:r w:rsidRPr="00077F78">
        <w:rPr>
          <w:rFonts w:ascii="Calibri" w:hAnsi="Calibri"/>
          <w:sz w:val="18"/>
          <w:szCs w:val="18"/>
          <w:lang w:val="es-MX"/>
        </w:rPr>
        <w:tab/>
      </w:r>
      <w:r>
        <w:rPr>
          <w:rFonts w:ascii="Calibri" w:hAnsi="Calibri"/>
          <w:sz w:val="18"/>
          <w:szCs w:val="18"/>
          <w:lang w:val="es-MX"/>
        </w:rPr>
        <w:t xml:space="preserve">Tutela – Petición – Concede – Confirma – hecho superado </w:t>
      </w:r>
    </w:p>
    <w:p w:rsidR="00BD78CE" w:rsidRPr="00077F78" w:rsidRDefault="00BD78CE" w:rsidP="00BD78CE">
      <w:pPr>
        <w:pStyle w:val="Sinespaciado"/>
        <w:rPr>
          <w:rFonts w:ascii="Calibri" w:hAnsi="Calibri"/>
          <w:sz w:val="18"/>
          <w:szCs w:val="18"/>
        </w:rPr>
      </w:pPr>
      <w:r w:rsidRPr="00077F78">
        <w:rPr>
          <w:rFonts w:ascii="Calibri" w:hAnsi="Calibri"/>
          <w:sz w:val="18"/>
          <w:szCs w:val="18"/>
        </w:rPr>
        <w:t>Radicación Nro. :</w:t>
      </w:r>
      <w:r w:rsidRPr="00077F78">
        <w:rPr>
          <w:rFonts w:ascii="Calibri" w:hAnsi="Calibri"/>
          <w:sz w:val="18"/>
          <w:szCs w:val="18"/>
        </w:rPr>
        <w:tab/>
        <w:t xml:space="preserve">  </w:t>
      </w:r>
      <w:r w:rsidRPr="00077F78">
        <w:rPr>
          <w:rFonts w:ascii="Calibri" w:hAnsi="Calibri"/>
          <w:sz w:val="18"/>
          <w:szCs w:val="18"/>
        </w:rPr>
        <w:tab/>
      </w:r>
      <w:r w:rsidRPr="00BD78CE">
        <w:rPr>
          <w:rFonts w:ascii="Calibri" w:hAnsi="Calibri"/>
          <w:bCs/>
          <w:sz w:val="18"/>
          <w:szCs w:val="18"/>
        </w:rPr>
        <w:t>660013109002210700097-01</w:t>
      </w:r>
    </w:p>
    <w:p w:rsidR="00BD78CE" w:rsidRDefault="00BD78CE" w:rsidP="00BD78CE">
      <w:pPr>
        <w:pStyle w:val="Sinespaciado"/>
        <w:rPr>
          <w:rFonts w:ascii="Calibri" w:hAnsi="Calibri"/>
          <w:sz w:val="18"/>
          <w:szCs w:val="18"/>
          <w:lang w:val="es-MX"/>
        </w:rPr>
      </w:pPr>
      <w:r>
        <w:rPr>
          <w:rFonts w:ascii="Calibri" w:hAnsi="Calibri"/>
          <w:sz w:val="18"/>
          <w:szCs w:val="18"/>
          <w:lang w:val="es-MX"/>
        </w:rPr>
        <w:t>Accionante (s)</w:t>
      </w:r>
      <w:r w:rsidRPr="00077F78">
        <w:rPr>
          <w:rFonts w:ascii="Calibri" w:hAnsi="Calibri"/>
          <w:sz w:val="18"/>
          <w:szCs w:val="18"/>
          <w:lang w:val="es-MX"/>
        </w:rPr>
        <w:t>:</w:t>
      </w:r>
      <w:r w:rsidRPr="00077F78">
        <w:rPr>
          <w:rFonts w:ascii="Calibri" w:hAnsi="Calibri"/>
          <w:sz w:val="18"/>
          <w:szCs w:val="18"/>
          <w:lang w:val="es-MX"/>
        </w:rPr>
        <w:tab/>
      </w:r>
      <w:r w:rsidRPr="00077F78">
        <w:rPr>
          <w:rFonts w:ascii="Calibri" w:hAnsi="Calibri"/>
          <w:sz w:val="18"/>
          <w:szCs w:val="18"/>
          <w:lang w:val="es-MX"/>
        </w:rPr>
        <w:tab/>
      </w:r>
      <w:r w:rsidRPr="00BD78CE">
        <w:rPr>
          <w:rFonts w:ascii="Calibri" w:hAnsi="Calibri"/>
          <w:sz w:val="18"/>
          <w:szCs w:val="18"/>
          <w:lang w:val="es-MX"/>
        </w:rPr>
        <w:t xml:space="preserve">Luz Marina </w:t>
      </w:r>
      <w:proofErr w:type="spellStart"/>
      <w:r w:rsidRPr="00BD78CE">
        <w:rPr>
          <w:rFonts w:ascii="Calibri" w:hAnsi="Calibri"/>
          <w:sz w:val="18"/>
          <w:szCs w:val="18"/>
          <w:lang w:val="es-MX"/>
        </w:rPr>
        <w:t>Taborda</w:t>
      </w:r>
      <w:proofErr w:type="spellEnd"/>
      <w:r w:rsidRPr="00BD78CE">
        <w:rPr>
          <w:rFonts w:ascii="Calibri" w:hAnsi="Calibri"/>
          <w:sz w:val="18"/>
          <w:szCs w:val="18"/>
          <w:lang w:val="es-MX"/>
        </w:rPr>
        <w:t xml:space="preserve"> </w:t>
      </w:r>
      <w:proofErr w:type="spellStart"/>
      <w:r w:rsidRPr="00BD78CE">
        <w:rPr>
          <w:rFonts w:ascii="Calibri" w:hAnsi="Calibri"/>
          <w:sz w:val="18"/>
          <w:szCs w:val="18"/>
          <w:lang w:val="es-MX"/>
        </w:rPr>
        <w:t>Bañol</w:t>
      </w:r>
      <w:proofErr w:type="spellEnd"/>
    </w:p>
    <w:p w:rsidR="00BD78CE" w:rsidRDefault="00BD78CE" w:rsidP="00BD78CE">
      <w:pPr>
        <w:pStyle w:val="Sinespaciado"/>
        <w:rPr>
          <w:rFonts w:ascii="Calibri" w:hAnsi="Calibri"/>
          <w:sz w:val="18"/>
          <w:szCs w:val="18"/>
          <w:lang w:val="es-MX"/>
        </w:rPr>
      </w:pPr>
      <w:r>
        <w:rPr>
          <w:rFonts w:ascii="Calibri" w:hAnsi="Calibri"/>
          <w:sz w:val="18"/>
          <w:szCs w:val="18"/>
          <w:lang w:val="es-MX"/>
        </w:rPr>
        <w:t>Accionado (s):</w:t>
      </w:r>
      <w:r>
        <w:rPr>
          <w:rFonts w:ascii="Calibri" w:hAnsi="Calibri"/>
          <w:sz w:val="18"/>
          <w:szCs w:val="18"/>
          <w:lang w:val="es-MX"/>
        </w:rPr>
        <w:tab/>
      </w:r>
      <w:r>
        <w:rPr>
          <w:rFonts w:ascii="Calibri" w:hAnsi="Calibri"/>
          <w:sz w:val="18"/>
          <w:szCs w:val="18"/>
          <w:lang w:val="es-MX"/>
        </w:rPr>
        <w:tab/>
      </w:r>
      <w:proofErr w:type="spellStart"/>
      <w:r w:rsidRPr="00BD78CE">
        <w:rPr>
          <w:rFonts w:ascii="Calibri" w:hAnsi="Calibri"/>
          <w:sz w:val="18"/>
          <w:szCs w:val="18"/>
          <w:lang w:val="es-MX"/>
        </w:rPr>
        <w:t>UARIV</w:t>
      </w:r>
      <w:proofErr w:type="spellEnd"/>
    </w:p>
    <w:p w:rsidR="00BD78CE" w:rsidRPr="00077F78" w:rsidRDefault="00BD78CE" w:rsidP="00BD78CE">
      <w:pPr>
        <w:pStyle w:val="Sinespaciado"/>
        <w:rPr>
          <w:rFonts w:ascii="Calibri" w:hAnsi="Calibri"/>
          <w:bCs/>
          <w:iCs/>
          <w:sz w:val="18"/>
          <w:szCs w:val="18"/>
        </w:rPr>
      </w:pPr>
      <w:r w:rsidRPr="00077F78">
        <w:rPr>
          <w:rFonts w:ascii="Calibri" w:hAnsi="Calibri"/>
          <w:sz w:val="18"/>
          <w:szCs w:val="18"/>
          <w:lang w:val="es-MX"/>
        </w:rPr>
        <w:t xml:space="preserve">Magistrado Sustanciador: </w:t>
      </w:r>
      <w:r w:rsidRPr="00077F78">
        <w:rPr>
          <w:rFonts w:ascii="Calibri" w:hAnsi="Calibri"/>
          <w:sz w:val="18"/>
          <w:szCs w:val="18"/>
          <w:lang w:val="es-MX"/>
        </w:rPr>
        <w:tab/>
        <w:t xml:space="preserve"> MANUEL </w:t>
      </w:r>
      <w:proofErr w:type="spellStart"/>
      <w:r w:rsidRPr="00077F78">
        <w:rPr>
          <w:rFonts w:ascii="Calibri" w:hAnsi="Calibri"/>
          <w:sz w:val="18"/>
          <w:szCs w:val="18"/>
          <w:lang w:val="es-MX"/>
        </w:rPr>
        <w:t>YARGAZARAY</w:t>
      </w:r>
      <w:proofErr w:type="spellEnd"/>
      <w:r w:rsidRPr="00077F78">
        <w:rPr>
          <w:rFonts w:ascii="Calibri" w:hAnsi="Calibri"/>
          <w:sz w:val="18"/>
          <w:szCs w:val="18"/>
          <w:lang w:val="es-MX"/>
        </w:rPr>
        <w:t xml:space="preserve"> BANDERA</w:t>
      </w:r>
    </w:p>
    <w:p w:rsidR="00BD78CE" w:rsidRPr="00077F78" w:rsidRDefault="00BD78CE" w:rsidP="00BD78CE">
      <w:pPr>
        <w:pStyle w:val="Sinespaciado"/>
        <w:rPr>
          <w:rFonts w:ascii="Calibri" w:hAnsi="Calibri"/>
          <w:b/>
          <w:bCs/>
          <w:sz w:val="18"/>
          <w:szCs w:val="18"/>
        </w:rPr>
      </w:pPr>
    </w:p>
    <w:p w:rsidR="003A6D43" w:rsidRPr="003A6D43" w:rsidRDefault="00BD78CE" w:rsidP="003A6D43">
      <w:pPr>
        <w:pStyle w:val="Sinespaciado"/>
        <w:jc w:val="both"/>
        <w:rPr>
          <w:rFonts w:ascii="Calibri" w:hAnsi="Calibri"/>
          <w:bCs/>
          <w:sz w:val="18"/>
          <w:szCs w:val="18"/>
        </w:rPr>
      </w:pPr>
      <w:r w:rsidRPr="00077F78">
        <w:rPr>
          <w:rFonts w:ascii="Calibri" w:hAnsi="Calibri"/>
          <w:b/>
          <w:bCs/>
          <w:sz w:val="18"/>
          <w:szCs w:val="18"/>
        </w:rPr>
        <w:t>Temas:</w:t>
      </w:r>
      <w:r w:rsidRPr="00077F78">
        <w:rPr>
          <w:rFonts w:ascii="Calibri" w:hAnsi="Calibri"/>
          <w:b/>
          <w:bCs/>
          <w:sz w:val="18"/>
          <w:szCs w:val="18"/>
        </w:rPr>
        <w:tab/>
      </w:r>
      <w:r w:rsidRPr="00077F78">
        <w:rPr>
          <w:rFonts w:ascii="Calibri" w:hAnsi="Calibri"/>
          <w:b/>
          <w:bCs/>
          <w:sz w:val="18"/>
          <w:szCs w:val="18"/>
        </w:rPr>
        <w:tab/>
      </w:r>
      <w:r w:rsidRPr="00077F78">
        <w:rPr>
          <w:rFonts w:ascii="Calibri" w:hAnsi="Calibri"/>
          <w:b/>
          <w:bCs/>
          <w:sz w:val="18"/>
          <w:szCs w:val="18"/>
        </w:rPr>
        <w:tab/>
      </w:r>
      <w:r>
        <w:rPr>
          <w:rFonts w:ascii="Calibri" w:hAnsi="Calibri"/>
          <w:b/>
          <w:bCs/>
          <w:sz w:val="18"/>
          <w:szCs w:val="18"/>
        </w:rPr>
        <w:t xml:space="preserve">ENCUESTA / </w:t>
      </w:r>
      <w:r w:rsidR="0030518E">
        <w:rPr>
          <w:rFonts w:ascii="Calibri" w:hAnsi="Calibri"/>
          <w:b/>
          <w:bCs/>
          <w:sz w:val="18"/>
          <w:szCs w:val="18"/>
        </w:rPr>
        <w:t xml:space="preserve">ENTREGA </w:t>
      </w:r>
      <w:r>
        <w:rPr>
          <w:rFonts w:ascii="Calibri" w:hAnsi="Calibri"/>
          <w:b/>
          <w:bCs/>
          <w:sz w:val="18"/>
          <w:szCs w:val="18"/>
        </w:rPr>
        <w:t xml:space="preserve">AYUDA HUMANITARIA / PETICIÓN / CONCEDE / HECHO SUPERADO - </w:t>
      </w:r>
      <w:r w:rsidRPr="00DF21A7">
        <w:rPr>
          <w:rFonts w:ascii="Calibri" w:hAnsi="Calibri"/>
          <w:bCs/>
          <w:sz w:val="18"/>
          <w:szCs w:val="18"/>
        </w:rPr>
        <w:t xml:space="preserve"> </w:t>
      </w:r>
      <w:r w:rsidR="003A6D43" w:rsidRPr="003A6D43">
        <w:rPr>
          <w:rFonts w:ascii="Calibri" w:hAnsi="Calibri"/>
          <w:bCs/>
          <w:sz w:val="18"/>
          <w:szCs w:val="18"/>
        </w:rPr>
        <w:t xml:space="preserve">Acorde con ello, se estableció en el trámite de primera instancia que aunque la Unidad de Víctimas había elaborado el oficio mediante el cual se le daba una respuesta de fondo y completa a la señora Luz Marina, no cumplió con su deber de notificarle en debida forma a la accionante de tal memorial. </w:t>
      </w:r>
    </w:p>
    <w:p w:rsidR="003A6D43" w:rsidRPr="003A6D43" w:rsidRDefault="003A6D43" w:rsidP="003A6D43">
      <w:pPr>
        <w:pStyle w:val="Sinespaciado"/>
        <w:jc w:val="both"/>
        <w:rPr>
          <w:rFonts w:ascii="Calibri" w:hAnsi="Calibri"/>
          <w:bCs/>
          <w:sz w:val="18"/>
          <w:szCs w:val="18"/>
        </w:rPr>
      </w:pPr>
    </w:p>
    <w:p w:rsidR="00BD78CE" w:rsidRPr="00DF21A7" w:rsidRDefault="003A6D43" w:rsidP="003A6D43">
      <w:pPr>
        <w:pStyle w:val="Sinespaciado"/>
        <w:jc w:val="both"/>
        <w:rPr>
          <w:rFonts w:ascii="Calibri" w:hAnsi="Calibri"/>
          <w:bCs/>
          <w:sz w:val="18"/>
          <w:szCs w:val="18"/>
        </w:rPr>
      </w:pPr>
      <w:r w:rsidRPr="003A6D43">
        <w:rPr>
          <w:rFonts w:ascii="Calibri" w:hAnsi="Calibri"/>
          <w:bCs/>
          <w:sz w:val="18"/>
          <w:szCs w:val="18"/>
        </w:rPr>
        <w:t>Posteriormente, la entidad recurrente manifestó al respecto en su escrito de impugnación, y de forma reiterada, que dicha contestación se remitió a la accionante por correo certificado, y como sustento de ello adjuntó nuevamente el oficio y la planilla de envío. En ese sentido, y un</w:t>
      </w:r>
      <w:bookmarkStart w:id="0" w:name="_GoBack"/>
      <w:bookmarkEnd w:id="0"/>
      <w:r w:rsidRPr="003A6D43">
        <w:rPr>
          <w:rFonts w:ascii="Calibri" w:hAnsi="Calibri"/>
          <w:bCs/>
          <w:sz w:val="18"/>
          <w:szCs w:val="18"/>
        </w:rPr>
        <w:t xml:space="preserve">a vez verificados los documentos que se adjuntaron a dicha impugnación, se observa a folios 45, 49 y 50 que en efecto el oficio mediante el cual se le da a conocer los argumentos que fundamentan la negativa de la entidad para hacer entrega de las ayudas humanitarias pretendidas fue enviado y recibido en la dirección de notificaciones aportada por la accionante. </w:t>
      </w:r>
      <w:r w:rsidR="00BD78CE" w:rsidRPr="00D93200">
        <w:rPr>
          <w:rFonts w:ascii="Calibri" w:hAnsi="Calibri"/>
          <w:bCs/>
          <w:sz w:val="18"/>
          <w:szCs w:val="18"/>
        </w:rPr>
        <w:t>proceso ordinario, sería, como ya se dijo, desconocer el principio de subsidiariedad al cual se ha hecho alusión.</w:t>
      </w:r>
    </w:p>
    <w:p w:rsidR="00BD78CE" w:rsidRPr="00DF21A7" w:rsidRDefault="00BD78CE" w:rsidP="00BD78CE">
      <w:pPr>
        <w:pStyle w:val="Sinespaciado"/>
        <w:jc w:val="both"/>
        <w:rPr>
          <w:rFonts w:ascii="Calibri" w:hAnsi="Calibri"/>
          <w:bCs/>
          <w:sz w:val="18"/>
          <w:szCs w:val="18"/>
        </w:rPr>
      </w:pPr>
    </w:p>
    <w:p w:rsidR="00285D55" w:rsidRDefault="00285D55" w:rsidP="00285D55">
      <w:pPr>
        <w:pStyle w:val="Textoindependiente"/>
        <w:spacing w:line="312" w:lineRule="auto"/>
        <w:jc w:val="center"/>
        <w:rPr>
          <w:rFonts w:ascii="Verdana" w:hAnsi="Verdana" w:cs="Arial"/>
          <w:b/>
          <w:sz w:val="26"/>
          <w:szCs w:val="26"/>
        </w:rPr>
      </w:pPr>
      <w:r>
        <w:rPr>
          <w:rFonts w:ascii="Verdana" w:hAnsi="Verdana" w:cs="Arial"/>
          <w:b/>
          <w:sz w:val="26"/>
          <w:szCs w:val="26"/>
        </w:rPr>
        <w:t>REPÚBLICA DE COLOMBIA</w:t>
      </w:r>
    </w:p>
    <w:p w:rsidR="00285D55" w:rsidRDefault="00285D55" w:rsidP="00285D55">
      <w:pPr>
        <w:pStyle w:val="Textoindependiente"/>
        <w:spacing w:line="312" w:lineRule="auto"/>
        <w:jc w:val="center"/>
        <w:rPr>
          <w:rFonts w:ascii="Verdana" w:hAnsi="Verdana" w:cs="Arial"/>
          <w:b/>
          <w:sz w:val="26"/>
          <w:szCs w:val="26"/>
        </w:rPr>
      </w:pPr>
      <w:r>
        <w:rPr>
          <w:rFonts w:ascii="Verdana" w:hAnsi="Verdana" w:cs="Arial"/>
          <w:b/>
          <w:sz w:val="26"/>
          <w:szCs w:val="26"/>
        </w:rPr>
        <w:t>RAMA JUDICIAL DEL PODER PÚBLICO</w:t>
      </w:r>
    </w:p>
    <w:p w:rsidR="00285D55" w:rsidRDefault="00285D55" w:rsidP="00285D55">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666750" cy="714375"/>
            <wp:effectExtent l="0" t="0" r="0"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p w:rsidR="00285D55" w:rsidRDefault="00285D55" w:rsidP="00285D55">
      <w:pPr>
        <w:pStyle w:val="Textoindependiente"/>
        <w:spacing w:line="312" w:lineRule="auto"/>
        <w:jc w:val="center"/>
        <w:rPr>
          <w:rFonts w:ascii="Verdana" w:hAnsi="Verdana" w:cs="Arial"/>
          <w:b/>
          <w:sz w:val="26"/>
          <w:szCs w:val="26"/>
        </w:rPr>
      </w:pPr>
      <w:r>
        <w:rPr>
          <w:rFonts w:ascii="Verdana" w:hAnsi="Verdana" w:cs="Arial"/>
          <w:b/>
          <w:sz w:val="26"/>
          <w:szCs w:val="26"/>
        </w:rPr>
        <w:t>TRIBUNAL SUPERIOR DEL DISTRITO JUDICIAL DE PEREIRA</w:t>
      </w:r>
    </w:p>
    <w:p w:rsidR="00285D55" w:rsidRDefault="00285D55" w:rsidP="00285D55">
      <w:pPr>
        <w:pStyle w:val="Textoindependiente"/>
        <w:spacing w:line="312" w:lineRule="auto"/>
        <w:jc w:val="center"/>
        <w:rPr>
          <w:rFonts w:ascii="Verdana" w:hAnsi="Verdana" w:cs="Arial"/>
          <w:b/>
          <w:sz w:val="26"/>
          <w:szCs w:val="26"/>
        </w:rPr>
      </w:pPr>
      <w:r>
        <w:rPr>
          <w:rFonts w:ascii="Verdana" w:hAnsi="Verdana" w:cs="Arial"/>
          <w:b/>
          <w:sz w:val="26"/>
          <w:szCs w:val="26"/>
        </w:rPr>
        <w:t>SALA DE DECISIÓN PENAL</w:t>
      </w:r>
    </w:p>
    <w:p w:rsidR="00285D55" w:rsidRDefault="00285D55" w:rsidP="00285D55">
      <w:pPr>
        <w:suppressAutoHyphens/>
        <w:rPr>
          <w:rFonts w:ascii="Verdana" w:hAnsi="Verdana" w:cs="Arial"/>
          <w:b/>
          <w:bCs/>
          <w:spacing w:val="-4"/>
          <w:sz w:val="28"/>
          <w:szCs w:val="26"/>
        </w:rPr>
      </w:pPr>
    </w:p>
    <w:p w:rsidR="00285D55" w:rsidRDefault="00285D55" w:rsidP="00285D55">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285D55" w:rsidRDefault="00285D55" w:rsidP="00285D55">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285D55" w:rsidRDefault="00285D55" w:rsidP="00285D55">
      <w:pPr>
        <w:widowControl w:val="0"/>
        <w:autoSpaceDE w:val="0"/>
        <w:autoSpaceDN w:val="0"/>
        <w:adjustRightInd w:val="0"/>
        <w:spacing w:line="360" w:lineRule="auto"/>
        <w:jc w:val="both"/>
        <w:rPr>
          <w:rFonts w:ascii="Verdana" w:hAnsi="Verdana" w:cs="Arial"/>
          <w:sz w:val="26"/>
          <w:szCs w:val="26"/>
        </w:rPr>
      </w:pPr>
    </w:p>
    <w:p w:rsidR="00285D55" w:rsidRDefault="00285D55" w:rsidP="00285D55">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285D55" w:rsidRDefault="00285D55" w:rsidP="00285D55">
      <w:pPr>
        <w:widowControl w:val="0"/>
        <w:autoSpaceDE w:val="0"/>
        <w:autoSpaceDN w:val="0"/>
        <w:adjustRightInd w:val="0"/>
        <w:spacing w:line="276" w:lineRule="auto"/>
        <w:jc w:val="both"/>
        <w:rPr>
          <w:rFonts w:ascii="Verdana" w:hAnsi="Verdana" w:cs="Arial"/>
          <w:sz w:val="28"/>
          <w:szCs w:val="26"/>
        </w:rPr>
      </w:pPr>
    </w:p>
    <w:p w:rsidR="00285D55" w:rsidRDefault="00285D55" w:rsidP="00285D5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veinticinco (25) de enero de dos mil dieciocho (2018)</w:t>
      </w:r>
    </w:p>
    <w:p w:rsidR="00285D55" w:rsidRDefault="00285D55" w:rsidP="00285D5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3:20 p.m.  </w:t>
      </w:r>
    </w:p>
    <w:p w:rsidR="00285D55" w:rsidRDefault="00285D55" w:rsidP="00285D5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0059 </w:t>
      </w:r>
    </w:p>
    <w:p w:rsidR="00285D55" w:rsidRDefault="00285D55" w:rsidP="00285D55">
      <w:pPr>
        <w:widowControl w:val="0"/>
        <w:autoSpaceDE w:val="0"/>
        <w:autoSpaceDN w:val="0"/>
        <w:adjustRightInd w:val="0"/>
        <w:spacing w:line="360" w:lineRule="auto"/>
        <w:jc w:val="both"/>
        <w:rPr>
          <w:rFonts w:ascii="Verdana" w:hAnsi="Verdana"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363"/>
      </w:tblGrid>
      <w:tr w:rsidR="00285D55" w:rsidTr="00285D55">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Radicación:</w:t>
            </w:r>
          </w:p>
        </w:tc>
        <w:tc>
          <w:tcPr>
            <w:tcW w:w="5363"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ind w:left="70" w:right="51"/>
              <w:rPr>
                <w:rFonts w:ascii="Corbel" w:hAnsi="Corbel" w:cs="Arial"/>
                <w:bCs/>
                <w:sz w:val="22"/>
                <w:szCs w:val="22"/>
              </w:rPr>
            </w:pPr>
            <w:r>
              <w:rPr>
                <w:rFonts w:ascii="Corbel" w:hAnsi="Corbel" w:cs="Arial"/>
                <w:bCs/>
                <w:sz w:val="22"/>
                <w:szCs w:val="22"/>
              </w:rPr>
              <w:t>660013109002210700097-01</w:t>
            </w:r>
          </w:p>
        </w:tc>
      </w:tr>
      <w:tr w:rsidR="00285D55" w:rsidTr="00285D55">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Accionante:</w:t>
            </w:r>
          </w:p>
        </w:tc>
        <w:tc>
          <w:tcPr>
            <w:tcW w:w="5363"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ind w:left="70" w:right="51"/>
              <w:rPr>
                <w:rFonts w:ascii="Corbel" w:hAnsi="Corbel" w:cs="Arial"/>
                <w:bCs/>
                <w:sz w:val="22"/>
                <w:szCs w:val="22"/>
              </w:rPr>
            </w:pPr>
            <w:r>
              <w:rPr>
                <w:rFonts w:ascii="Corbel" w:hAnsi="Corbel" w:cs="Arial"/>
                <w:bCs/>
                <w:sz w:val="22"/>
                <w:szCs w:val="22"/>
              </w:rPr>
              <w:t xml:space="preserve">Luz Marina </w:t>
            </w:r>
            <w:proofErr w:type="spellStart"/>
            <w:r>
              <w:rPr>
                <w:rFonts w:ascii="Corbel" w:hAnsi="Corbel" w:cs="Arial"/>
                <w:bCs/>
                <w:sz w:val="22"/>
                <w:szCs w:val="22"/>
              </w:rPr>
              <w:t>Taborda</w:t>
            </w:r>
            <w:proofErr w:type="spellEnd"/>
            <w:r>
              <w:rPr>
                <w:rFonts w:ascii="Corbel" w:hAnsi="Corbel" w:cs="Arial"/>
                <w:bCs/>
                <w:sz w:val="22"/>
                <w:szCs w:val="22"/>
              </w:rPr>
              <w:t xml:space="preserve"> </w:t>
            </w:r>
            <w:proofErr w:type="spellStart"/>
            <w:r>
              <w:rPr>
                <w:rFonts w:ascii="Corbel" w:hAnsi="Corbel" w:cs="Arial"/>
                <w:bCs/>
                <w:sz w:val="22"/>
                <w:szCs w:val="22"/>
              </w:rPr>
              <w:t>Bañol</w:t>
            </w:r>
            <w:proofErr w:type="spellEnd"/>
          </w:p>
        </w:tc>
      </w:tr>
      <w:tr w:rsidR="00285D55" w:rsidTr="00285D55">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Accionado:</w:t>
            </w:r>
          </w:p>
        </w:tc>
        <w:tc>
          <w:tcPr>
            <w:tcW w:w="5363"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ind w:left="70" w:right="51"/>
              <w:rPr>
                <w:rFonts w:ascii="Corbel" w:hAnsi="Corbel" w:cs="Arial"/>
                <w:bCs/>
                <w:sz w:val="22"/>
                <w:szCs w:val="22"/>
              </w:rPr>
            </w:pPr>
            <w:proofErr w:type="spellStart"/>
            <w:r>
              <w:rPr>
                <w:rFonts w:ascii="Corbel" w:hAnsi="Corbel" w:cs="Arial"/>
                <w:bCs/>
                <w:sz w:val="22"/>
                <w:szCs w:val="22"/>
              </w:rPr>
              <w:t>UARIV</w:t>
            </w:r>
            <w:proofErr w:type="spellEnd"/>
          </w:p>
        </w:tc>
      </w:tr>
      <w:tr w:rsidR="00285D55" w:rsidTr="00285D55">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Procedencia: </w:t>
            </w:r>
          </w:p>
        </w:tc>
        <w:tc>
          <w:tcPr>
            <w:tcW w:w="5363"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ind w:left="70"/>
              <w:rPr>
                <w:rFonts w:ascii="Corbel" w:hAnsi="Corbel" w:cs="Arial"/>
                <w:bCs/>
                <w:sz w:val="22"/>
                <w:szCs w:val="22"/>
              </w:rPr>
            </w:pPr>
            <w:r>
              <w:rPr>
                <w:rFonts w:ascii="Corbel" w:hAnsi="Corbel" w:cs="Arial"/>
                <w:bCs/>
                <w:sz w:val="22"/>
                <w:szCs w:val="22"/>
              </w:rPr>
              <w:t>Juzgado Segundo Penal del Circuito de Pereira</w:t>
            </w:r>
          </w:p>
        </w:tc>
      </w:tr>
      <w:tr w:rsidR="00285D55" w:rsidTr="00285D55">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rPr>
                <w:rFonts w:ascii="Corbel" w:hAnsi="Corbel" w:cs="Arial"/>
                <w:b/>
                <w:bCs/>
                <w:sz w:val="22"/>
                <w:szCs w:val="22"/>
              </w:rPr>
            </w:pPr>
            <w:r>
              <w:rPr>
                <w:rFonts w:ascii="Corbel" w:hAnsi="Corbel" w:cs="Arial"/>
                <w:b/>
                <w:bCs/>
                <w:sz w:val="22"/>
                <w:szCs w:val="22"/>
              </w:rPr>
              <w:t xml:space="preserve">Decisión: </w:t>
            </w:r>
          </w:p>
        </w:tc>
        <w:tc>
          <w:tcPr>
            <w:tcW w:w="5363" w:type="dxa"/>
            <w:tcBorders>
              <w:top w:val="single" w:sz="4" w:space="0" w:color="auto"/>
              <w:left w:val="single" w:sz="4" w:space="0" w:color="auto"/>
              <w:bottom w:val="single" w:sz="4" w:space="0" w:color="auto"/>
              <w:right w:val="single" w:sz="4" w:space="0" w:color="auto"/>
            </w:tcBorders>
            <w:vAlign w:val="center"/>
            <w:hideMark/>
          </w:tcPr>
          <w:p w:rsidR="00285D55" w:rsidRDefault="00285D55">
            <w:pPr>
              <w:widowControl w:val="0"/>
              <w:autoSpaceDE w:val="0"/>
              <w:autoSpaceDN w:val="0"/>
              <w:adjustRightInd w:val="0"/>
              <w:spacing w:line="276" w:lineRule="auto"/>
              <w:ind w:left="70"/>
              <w:rPr>
                <w:rFonts w:ascii="Corbel" w:hAnsi="Corbel" w:cs="Arial"/>
                <w:bCs/>
                <w:sz w:val="22"/>
                <w:szCs w:val="22"/>
              </w:rPr>
            </w:pPr>
            <w:r>
              <w:rPr>
                <w:rFonts w:ascii="Corbel" w:hAnsi="Corbel" w:cs="Arial"/>
                <w:bCs/>
                <w:sz w:val="22"/>
                <w:szCs w:val="22"/>
              </w:rPr>
              <w:t xml:space="preserve">Declara hecho superado </w:t>
            </w:r>
          </w:p>
        </w:tc>
      </w:tr>
    </w:tbl>
    <w:p w:rsidR="00285D55" w:rsidRDefault="00285D55" w:rsidP="00285D55">
      <w:pPr>
        <w:widowControl w:val="0"/>
        <w:tabs>
          <w:tab w:val="left" w:pos="2805"/>
        </w:tabs>
        <w:autoSpaceDE w:val="0"/>
        <w:autoSpaceDN w:val="0"/>
        <w:adjustRightInd w:val="0"/>
        <w:spacing w:line="480" w:lineRule="auto"/>
        <w:jc w:val="both"/>
        <w:rPr>
          <w:rFonts w:ascii="Verdana" w:hAnsi="Verdana" w:cs="Arial"/>
          <w:bCs/>
          <w:sz w:val="26"/>
          <w:szCs w:val="26"/>
        </w:rPr>
      </w:pPr>
      <w:r>
        <w:rPr>
          <w:rFonts w:ascii="Verdana" w:hAnsi="Verdana" w:cs="Arial"/>
          <w:bCs/>
          <w:i/>
          <w:sz w:val="26"/>
          <w:szCs w:val="26"/>
        </w:rPr>
        <w:lastRenderedPageBreak/>
        <w:tab/>
      </w:r>
      <w:r>
        <w:rPr>
          <w:rFonts w:ascii="Verdana" w:hAnsi="Verdana" w:cs="Arial"/>
          <w:bCs/>
          <w:i/>
          <w:sz w:val="26"/>
          <w:szCs w:val="26"/>
        </w:rPr>
        <w:tab/>
      </w:r>
    </w:p>
    <w:p w:rsidR="00285D55" w:rsidRDefault="00285D55" w:rsidP="00285D55">
      <w:pPr>
        <w:widowControl w:val="0"/>
        <w:autoSpaceDE w:val="0"/>
        <w:autoSpaceDN w:val="0"/>
        <w:adjustRightInd w:val="0"/>
        <w:spacing w:line="288" w:lineRule="auto"/>
        <w:jc w:val="center"/>
        <w:rPr>
          <w:rFonts w:ascii="Verdana" w:hAnsi="Verdana" w:cs="Arial"/>
          <w:b/>
          <w:bCs/>
          <w:sz w:val="26"/>
          <w:szCs w:val="26"/>
        </w:rPr>
      </w:pPr>
      <w:r>
        <w:rPr>
          <w:rFonts w:ascii="Verdana" w:hAnsi="Verdana" w:cs="Arial"/>
          <w:b/>
          <w:bCs/>
          <w:sz w:val="26"/>
          <w:szCs w:val="26"/>
        </w:rPr>
        <w:t>ASUNTO:</w:t>
      </w:r>
    </w:p>
    <w:p w:rsidR="00285D55" w:rsidRDefault="00285D55" w:rsidP="00285D55">
      <w:pPr>
        <w:widowControl w:val="0"/>
        <w:tabs>
          <w:tab w:val="left" w:pos="561"/>
        </w:tabs>
        <w:autoSpaceDE w:val="0"/>
        <w:jc w:val="both"/>
        <w:rPr>
          <w:rFonts w:ascii="Verdana" w:hAnsi="Verdana" w:cs="Arial"/>
          <w:sz w:val="26"/>
          <w:szCs w:val="26"/>
          <w:lang w:val="es-MX"/>
        </w:rPr>
      </w:pPr>
    </w:p>
    <w:p w:rsidR="00285D55" w:rsidRDefault="00285D55" w:rsidP="00285D55">
      <w:pPr>
        <w:widowControl w:val="0"/>
        <w:tabs>
          <w:tab w:val="left" w:pos="561"/>
        </w:tabs>
        <w:autoSpaceDE w:val="0"/>
        <w:spacing w:line="288" w:lineRule="auto"/>
        <w:jc w:val="both"/>
        <w:rPr>
          <w:rFonts w:ascii="Verdana" w:hAnsi="Verdana" w:cs="Arial"/>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el Director de Gestión Social y Humanitaria de la Unidad Administrativa Especial para la Atención y Reparación Integral a las Víctimas, de ahora en adelante</w:t>
      </w:r>
      <w:r>
        <w:rPr>
          <w:rFonts w:ascii="Verdana" w:hAnsi="Verdana" w:cs="Arial"/>
          <w:b/>
          <w:bCs/>
          <w:sz w:val="26"/>
          <w:szCs w:val="26"/>
        </w:rPr>
        <w:t xml:space="preserve"> </w:t>
      </w:r>
      <w:proofErr w:type="spellStart"/>
      <w:r>
        <w:rPr>
          <w:rFonts w:ascii="Verdana" w:hAnsi="Verdana" w:cs="Arial"/>
          <w:b/>
          <w:bCs/>
          <w:sz w:val="26"/>
          <w:szCs w:val="26"/>
        </w:rPr>
        <w:t>UARIV</w:t>
      </w:r>
      <w:proofErr w:type="spellEnd"/>
      <w:r>
        <w:rPr>
          <w:rFonts w:ascii="Verdana" w:hAnsi="Verdana" w:cs="Arial"/>
          <w:bCs/>
          <w:sz w:val="26"/>
          <w:szCs w:val="26"/>
        </w:rPr>
        <w:t xml:space="preserve">, contra el fallo proferido por el Juzgado Segundo Penal del Circuito de Pereira el día 20 de noviembre de 2017, mediante el cual decidió tutelar el derecho fundamental de petición de la señora </w:t>
      </w:r>
      <w:r>
        <w:rPr>
          <w:rFonts w:ascii="Verdana" w:hAnsi="Verdana" w:cs="Arial"/>
          <w:b/>
          <w:bCs/>
          <w:sz w:val="26"/>
          <w:szCs w:val="26"/>
        </w:rPr>
        <w:t xml:space="preserve">LUZ MARINA </w:t>
      </w:r>
      <w:proofErr w:type="spellStart"/>
      <w:r>
        <w:rPr>
          <w:rFonts w:ascii="Verdana" w:hAnsi="Verdana" w:cs="Arial"/>
          <w:b/>
          <w:bCs/>
          <w:sz w:val="26"/>
          <w:szCs w:val="26"/>
        </w:rPr>
        <w:t>TABORDA</w:t>
      </w:r>
      <w:proofErr w:type="spellEnd"/>
      <w:r>
        <w:rPr>
          <w:rFonts w:ascii="Verdana" w:hAnsi="Verdana" w:cs="Arial"/>
          <w:b/>
          <w:bCs/>
          <w:sz w:val="26"/>
          <w:szCs w:val="26"/>
        </w:rPr>
        <w:t xml:space="preserve"> </w:t>
      </w:r>
      <w:proofErr w:type="spellStart"/>
      <w:r>
        <w:rPr>
          <w:rFonts w:ascii="Verdana" w:hAnsi="Verdana" w:cs="Arial"/>
          <w:b/>
          <w:bCs/>
          <w:sz w:val="26"/>
          <w:szCs w:val="26"/>
        </w:rPr>
        <w:t>BAÑOL</w:t>
      </w:r>
      <w:proofErr w:type="spellEnd"/>
      <w:r>
        <w:rPr>
          <w:rFonts w:ascii="Verdana" w:hAnsi="Verdana" w:cs="Arial"/>
          <w:bCs/>
          <w:sz w:val="26"/>
          <w:szCs w:val="26"/>
        </w:rPr>
        <w:t>.</w:t>
      </w:r>
    </w:p>
    <w:p w:rsidR="00285D55" w:rsidRDefault="00285D55" w:rsidP="00285D55">
      <w:pPr>
        <w:pStyle w:val="Textoindependiente"/>
        <w:spacing w:line="360" w:lineRule="auto"/>
        <w:jc w:val="center"/>
        <w:rPr>
          <w:rFonts w:ascii="Verdana" w:hAnsi="Verdana" w:cs="Arial"/>
          <w:b/>
          <w:sz w:val="26"/>
          <w:szCs w:val="26"/>
        </w:rPr>
      </w:pPr>
    </w:p>
    <w:p w:rsidR="00285D55" w:rsidRDefault="00285D55" w:rsidP="00285D55">
      <w:pPr>
        <w:pStyle w:val="Textoindependiente"/>
        <w:spacing w:line="288" w:lineRule="auto"/>
        <w:jc w:val="center"/>
        <w:rPr>
          <w:rFonts w:ascii="Verdana" w:hAnsi="Verdana" w:cs="Arial"/>
          <w:b/>
          <w:sz w:val="26"/>
          <w:szCs w:val="26"/>
        </w:rPr>
      </w:pPr>
      <w:r>
        <w:rPr>
          <w:rFonts w:ascii="Verdana" w:hAnsi="Verdana" w:cs="Arial"/>
          <w:b/>
          <w:sz w:val="26"/>
          <w:szCs w:val="26"/>
        </w:rPr>
        <w:t>ANTECEDENTES:</w:t>
      </w:r>
    </w:p>
    <w:p w:rsidR="00285D55" w:rsidRDefault="00285D55" w:rsidP="00285D55">
      <w:pPr>
        <w:pStyle w:val="Textoindependiente"/>
        <w:jc w:val="both"/>
        <w:rPr>
          <w:rFonts w:ascii="Verdana" w:hAnsi="Verdana" w:cs="Arial"/>
          <w:sz w:val="26"/>
          <w:szCs w:val="26"/>
        </w:rPr>
      </w:pPr>
    </w:p>
    <w:p w:rsidR="00285D55" w:rsidRDefault="00285D55" w:rsidP="00285D55">
      <w:pPr>
        <w:pStyle w:val="Textoindependiente"/>
        <w:spacing w:line="288" w:lineRule="auto"/>
        <w:jc w:val="both"/>
        <w:rPr>
          <w:rFonts w:ascii="Verdana" w:hAnsi="Verdana" w:cs="Arial"/>
          <w:sz w:val="26"/>
          <w:szCs w:val="26"/>
        </w:rPr>
      </w:pPr>
      <w:r>
        <w:rPr>
          <w:rFonts w:ascii="Verdana" w:hAnsi="Verdana" w:cs="Arial"/>
          <w:sz w:val="26"/>
          <w:szCs w:val="26"/>
        </w:rPr>
        <w:t xml:space="preserve">Manifestó la accionante que es desplazada del cabildo indígena San Lorenzo Caldas, y en su calidad de víctima ha recibido por parte de la accionada solamente una ayuda humanitaria por valor de $270.000. </w:t>
      </w:r>
    </w:p>
    <w:p w:rsidR="00285D55" w:rsidRDefault="00285D55" w:rsidP="00285D55">
      <w:pPr>
        <w:pStyle w:val="Textoindependiente"/>
        <w:spacing w:line="288" w:lineRule="auto"/>
        <w:jc w:val="both"/>
        <w:rPr>
          <w:rFonts w:ascii="Verdana" w:hAnsi="Verdana" w:cs="Arial"/>
          <w:sz w:val="26"/>
          <w:szCs w:val="26"/>
        </w:rPr>
      </w:pPr>
    </w:p>
    <w:p w:rsidR="00285D55" w:rsidRDefault="00285D55" w:rsidP="00285D55">
      <w:pPr>
        <w:pStyle w:val="Textoindependiente"/>
        <w:spacing w:line="288" w:lineRule="auto"/>
        <w:jc w:val="both"/>
        <w:rPr>
          <w:rFonts w:ascii="Verdana" w:hAnsi="Verdana" w:cs="Arial"/>
          <w:sz w:val="26"/>
          <w:szCs w:val="26"/>
        </w:rPr>
      </w:pPr>
      <w:r>
        <w:rPr>
          <w:rFonts w:ascii="Verdana" w:hAnsi="Verdana" w:cs="Arial"/>
          <w:sz w:val="26"/>
          <w:szCs w:val="26"/>
        </w:rPr>
        <w:t xml:space="preserve">Dice que una persona de la Unidad de Víctimas se comunicó con ella telefónicamente para informarle que no pueden realizarle la encuesta para recibir más ayudas humanitarias, dado que figura un número de identidad igual al de su cédula de ciudadanía en la base de datos de esa entidad, a nombre de otra persona menor de edad. </w:t>
      </w:r>
    </w:p>
    <w:p w:rsidR="00285D55" w:rsidRDefault="00285D55" w:rsidP="00285D55">
      <w:pPr>
        <w:pStyle w:val="Textoindependiente"/>
        <w:spacing w:line="288" w:lineRule="auto"/>
        <w:jc w:val="both"/>
        <w:rPr>
          <w:rFonts w:ascii="Verdana" w:hAnsi="Verdana" w:cs="Arial"/>
          <w:sz w:val="26"/>
          <w:szCs w:val="26"/>
        </w:rPr>
      </w:pPr>
    </w:p>
    <w:p w:rsidR="00285D55" w:rsidRDefault="00285D55" w:rsidP="00285D55">
      <w:pPr>
        <w:pStyle w:val="Textoindependiente"/>
        <w:spacing w:line="288" w:lineRule="auto"/>
        <w:jc w:val="both"/>
        <w:rPr>
          <w:rFonts w:ascii="Verdana" w:hAnsi="Verdana" w:cs="Arial"/>
          <w:sz w:val="26"/>
          <w:szCs w:val="26"/>
        </w:rPr>
      </w:pPr>
      <w:r>
        <w:rPr>
          <w:rFonts w:ascii="Verdana" w:hAnsi="Verdana" w:cs="Arial"/>
          <w:sz w:val="26"/>
          <w:szCs w:val="26"/>
        </w:rPr>
        <w:t>Refiere que nunca ha recibido ayudas para su manutención y la de sus hijos, pese a que lleva 24 años en condición de desplazamiento.</w:t>
      </w:r>
    </w:p>
    <w:p w:rsidR="00285D55" w:rsidRDefault="00285D55" w:rsidP="00285D55">
      <w:pPr>
        <w:pStyle w:val="Textoindependiente"/>
        <w:spacing w:line="360" w:lineRule="auto"/>
        <w:jc w:val="center"/>
        <w:rPr>
          <w:rFonts w:ascii="Verdana" w:hAnsi="Verdana" w:cs="Arial"/>
          <w:b/>
          <w:sz w:val="26"/>
          <w:szCs w:val="26"/>
        </w:rPr>
      </w:pPr>
    </w:p>
    <w:p w:rsidR="00285D55" w:rsidRDefault="00285D55" w:rsidP="00285D55">
      <w:pPr>
        <w:pStyle w:val="Textoindependiente"/>
        <w:spacing w:line="288" w:lineRule="auto"/>
        <w:jc w:val="center"/>
        <w:rPr>
          <w:rFonts w:ascii="Verdana" w:hAnsi="Verdana" w:cs="Arial"/>
          <w:b/>
          <w:sz w:val="26"/>
          <w:szCs w:val="26"/>
        </w:rPr>
      </w:pPr>
      <w:r>
        <w:rPr>
          <w:rFonts w:ascii="Verdana" w:hAnsi="Verdana" w:cs="Arial"/>
          <w:b/>
          <w:sz w:val="26"/>
          <w:szCs w:val="26"/>
        </w:rPr>
        <w:t>PRETENSIONES:</w:t>
      </w:r>
    </w:p>
    <w:p w:rsidR="00285D55" w:rsidRDefault="00285D55" w:rsidP="00285D55">
      <w:pPr>
        <w:pStyle w:val="Textoindependiente"/>
        <w:jc w:val="both"/>
        <w:rPr>
          <w:rFonts w:ascii="Verdana" w:hAnsi="Verdana" w:cs="Arial"/>
          <w:sz w:val="26"/>
          <w:szCs w:val="26"/>
        </w:rPr>
      </w:pPr>
    </w:p>
    <w:p w:rsidR="00285D55" w:rsidRDefault="00285D55" w:rsidP="00285D55">
      <w:pPr>
        <w:pStyle w:val="Textoindependiente"/>
        <w:spacing w:line="288" w:lineRule="auto"/>
        <w:jc w:val="both"/>
        <w:rPr>
          <w:rFonts w:ascii="Verdana" w:hAnsi="Verdana" w:cs="Arial"/>
          <w:sz w:val="26"/>
          <w:szCs w:val="26"/>
        </w:rPr>
      </w:pPr>
      <w:r>
        <w:rPr>
          <w:rFonts w:ascii="Verdana" w:hAnsi="Verdana" w:cs="Arial"/>
          <w:sz w:val="26"/>
          <w:szCs w:val="26"/>
        </w:rPr>
        <w:t xml:space="preserve">De acuerdo a lo anterior, solicitó la protección de sus derechos fundamentales de petición y mínimo vital, y en consecuencia, se ordene a la </w:t>
      </w:r>
      <w:proofErr w:type="spellStart"/>
      <w:r>
        <w:rPr>
          <w:rFonts w:ascii="Verdana" w:hAnsi="Verdana" w:cs="Arial"/>
          <w:sz w:val="26"/>
          <w:szCs w:val="26"/>
        </w:rPr>
        <w:t>UARIV</w:t>
      </w:r>
      <w:proofErr w:type="spellEnd"/>
      <w:r>
        <w:rPr>
          <w:rFonts w:ascii="Verdana" w:hAnsi="Verdana" w:cs="Arial"/>
          <w:sz w:val="26"/>
          <w:szCs w:val="26"/>
        </w:rPr>
        <w:t xml:space="preserve"> que la indemnice por el tiempo que no ha </w:t>
      </w:r>
      <w:r>
        <w:rPr>
          <w:rFonts w:ascii="Verdana" w:hAnsi="Verdana" w:cs="Arial"/>
          <w:sz w:val="26"/>
          <w:szCs w:val="26"/>
        </w:rPr>
        <w:lastRenderedPageBreak/>
        <w:t>recibido ayudas humanitarias, y a su vez se pueda realizar la respectiva encuesta para recibir ayudas de nuevo.</w:t>
      </w:r>
    </w:p>
    <w:p w:rsidR="00285D55" w:rsidRDefault="00285D55" w:rsidP="00285D55">
      <w:pPr>
        <w:pStyle w:val="Textoindependiente"/>
        <w:spacing w:line="360" w:lineRule="auto"/>
        <w:jc w:val="center"/>
        <w:rPr>
          <w:rFonts w:ascii="Verdana" w:hAnsi="Verdana" w:cs="Arial"/>
          <w:sz w:val="26"/>
          <w:szCs w:val="26"/>
        </w:rPr>
      </w:pPr>
    </w:p>
    <w:p w:rsidR="00285D55" w:rsidRDefault="00285D55" w:rsidP="00285D55">
      <w:pPr>
        <w:pStyle w:val="Textoindependiente"/>
        <w:spacing w:line="288" w:lineRule="auto"/>
        <w:jc w:val="center"/>
        <w:rPr>
          <w:rFonts w:ascii="Verdana" w:hAnsi="Verdana" w:cs="Arial"/>
          <w:b/>
          <w:sz w:val="26"/>
          <w:szCs w:val="26"/>
        </w:rPr>
      </w:pPr>
      <w:r>
        <w:rPr>
          <w:rFonts w:ascii="Verdana" w:hAnsi="Verdana" w:cs="Arial"/>
          <w:b/>
          <w:sz w:val="26"/>
          <w:szCs w:val="26"/>
        </w:rPr>
        <w:t xml:space="preserve">SENTENCIA DE PRIMERA INSTANCIA: </w:t>
      </w:r>
    </w:p>
    <w:p w:rsidR="00285D55" w:rsidRDefault="00285D55" w:rsidP="00285D55">
      <w:pPr>
        <w:widowControl w:val="0"/>
        <w:autoSpaceDE w:val="0"/>
        <w:jc w:val="both"/>
        <w:rPr>
          <w:rFonts w:ascii="Verdana" w:hAnsi="Verdana" w:cs="Arial"/>
          <w:bCs/>
          <w:sz w:val="26"/>
          <w:szCs w:val="26"/>
        </w:rPr>
      </w:pPr>
    </w:p>
    <w:p w:rsidR="00285D55" w:rsidRDefault="00285D55" w:rsidP="00285D55">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El Juzgado Segundo Penal del Circuito de esta ciudad avocó el conocimiento de la actuación el 02 de noviembre de 2017 y ordenó correr traslado a la </w:t>
      </w:r>
      <w:proofErr w:type="spellStart"/>
      <w:r>
        <w:rPr>
          <w:rFonts w:ascii="Verdana" w:hAnsi="Verdana" w:cs="Arial"/>
          <w:bCs/>
          <w:sz w:val="26"/>
          <w:szCs w:val="26"/>
        </w:rPr>
        <w:t>UARIV</w:t>
      </w:r>
      <w:proofErr w:type="spellEnd"/>
      <w:r>
        <w:rPr>
          <w:rFonts w:ascii="Verdana" w:hAnsi="Verdana" w:cs="Arial"/>
          <w:bCs/>
          <w:sz w:val="26"/>
          <w:szCs w:val="26"/>
        </w:rPr>
        <w:t xml:space="preserve"> para que ejerciera sus derechos de defensa y contradicción, además, vinculó oficiosamente a la </w:t>
      </w:r>
      <w:proofErr w:type="spellStart"/>
      <w:r>
        <w:rPr>
          <w:rFonts w:ascii="Verdana" w:hAnsi="Verdana" w:cs="Arial"/>
          <w:bCs/>
          <w:sz w:val="26"/>
          <w:szCs w:val="26"/>
        </w:rPr>
        <w:t>Registraduría</w:t>
      </w:r>
      <w:proofErr w:type="spellEnd"/>
      <w:r>
        <w:rPr>
          <w:rFonts w:ascii="Verdana" w:hAnsi="Verdana" w:cs="Arial"/>
          <w:bCs/>
          <w:sz w:val="26"/>
          <w:szCs w:val="26"/>
        </w:rPr>
        <w:t xml:space="preserve"> Nacional del Estado Civil</w:t>
      </w:r>
    </w:p>
    <w:p w:rsidR="00285D55" w:rsidRDefault="00285D55" w:rsidP="00285D55">
      <w:pPr>
        <w:widowControl w:val="0"/>
        <w:autoSpaceDE w:val="0"/>
        <w:spacing w:line="288" w:lineRule="auto"/>
        <w:jc w:val="both"/>
        <w:rPr>
          <w:rFonts w:ascii="Verdana" w:hAnsi="Verdana" w:cs="Arial"/>
          <w:b/>
          <w:bCs/>
          <w:sz w:val="26"/>
          <w:szCs w:val="26"/>
        </w:rPr>
      </w:pPr>
    </w:p>
    <w:p w:rsidR="00285D55" w:rsidRDefault="00285D55" w:rsidP="00285D55">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Más adelante, tras efectuar el estudio de la situación fáctica planteada, resolvió mediante sentencia del 20 de noviembre de 2017 tutelar el derecho fundamental de petición del cual es titular la señora Luz Marina, dado que, si bien la encartada adjuntó la contestación que dirigió a la accionante, y en la misma se evidencia un pronunciamiento de fondo respecto de las peticiones planteadas por ella, la misma excedió el término legalmente establecido para contestar las diferentes modalidades de petición, sumado a lo cual, no quedó demostrado que dicha respuesta se hubiera puesto en conocimiento de la solicitante, dado que en la guía de envío que se refleja en los anexos, se encontró que la misma todavía no había sido entregada a su destinataria.  </w:t>
      </w:r>
    </w:p>
    <w:p w:rsidR="00285D55" w:rsidRDefault="00285D55" w:rsidP="00285D55">
      <w:pPr>
        <w:widowControl w:val="0"/>
        <w:autoSpaceDE w:val="0"/>
        <w:spacing w:line="288" w:lineRule="auto"/>
        <w:jc w:val="both"/>
        <w:rPr>
          <w:rFonts w:ascii="Verdana" w:hAnsi="Verdana" w:cs="Arial"/>
          <w:bCs/>
          <w:sz w:val="26"/>
          <w:szCs w:val="26"/>
        </w:rPr>
      </w:pPr>
    </w:p>
    <w:p w:rsidR="00285D55" w:rsidRDefault="00285D55" w:rsidP="00285D55">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En vista de ello, la Juez </w:t>
      </w:r>
      <w:r>
        <w:rPr>
          <w:rFonts w:ascii="Verdana" w:hAnsi="Verdana" w:cs="Arial"/>
          <w:bCs/>
          <w:i/>
          <w:sz w:val="26"/>
          <w:szCs w:val="26"/>
        </w:rPr>
        <w:t>A quo</w:t>
      </w:r>
      <w:r>
        <w:rPr>
          <w:rFonts w:ascii="Verdana" w:hAnsi="Verdana" w:cs="Arial"/>
          <w:bCs/>
          <w:sz w:val="26"/>
          <w:szCs w:val="26"/>
        </w:rPr>
        <w:t xml:space="preserve"> le ordenó a la </w:t>
      </w:r>
      <w:proofErr w:type="spellStart"/>
      <w:r>
        <w:rPr>
          <w:rFonts w:ascii="Verdana" w:hAnsi="Verdana" w:cs="Arial"/>
          <w:bCs/>
          <w:sz w:val="26"/>
          <w:szCs w:val="26"/>
        </w:rPr>
        <w:t>UARIV</w:t>
      </w:r>
      <w:proofErr w:type="spellEnd"/>
      <w:r>
        <w:rPr>
          <w:rFonts w:ascii="Verdana" w:hAnsi="Verdana" w:cs="Arial"/>
          <w:bCs/>
          <w:sz w:val="26"/>
          <w:szCs w:val="26"/>
        </w:rPr>
        <w:t xml:space="preserve"> que en el término de cuarenta y ocho (48) horas, si aún no lo había hecho, procediera a notificar a la actora del oficio No. 201772029830321 por medio del cual se dio respuesta a su solicitud. </w:t>
      </w:r>
    </w:p>
    <w:p w:rsidR="00285D55" w:rsidRDefault="00285D55" w:rsidP="00285D55">
      <w:pPr>
        <w:widowControl w:val="0"/>
        <w:autoSpaceDE w:val="0"/>
        <w:spacing w:line="360" w:lineRule="auto"/>
        <w:jc w:val="center"/>
        <w:rPr>
          <w:rFonts w:ascii="Verdana" w:hAnsi="Verdana" w:cs="Arial"/>
          <w:b/>
          <w:bCs/>
          <w:sz w:val="26"/>
          <w:szCs w:val="26"/>
        </w:rPr>
      </w:pPr>
    </w:p>
    <w:p w:rsidR="00285D55" w:rsidRDefault="00285D55" w:rsidP="00285D55">
      <w:pPr>
        <w:widowControl w:val="0"/>
        <w:autoSpaceDE w:val="0"/>
        <w:spacing w:line="288" w:lineRule="auto"/>
        <w:jc w:val="center"/>
        <w:rPr>
          <w:rFonts w:ascii="Verdana" w:hAnsi="Verdana" w:cs="Arial"/>
          <w:b/>
          <w:bCs/>
          <w:sz w:val="26"/>
          <w:szCs w:val="26"/>
        </w:rPr>
      </w:pPr>
      <w:r>
        <w:rPr>
          <w:rFonts w:ascii="Verdana" w:hAnsi="Verdana" w:cs="Arial"/>
          <w:b/>
          <w:bCs/>
          <w:sz w:val="26"/>
          <w:szCs w:val="26"/>
        </w:rPr>
        <w:t>IMPUGNACIÓN:</w:t>
      </w:r>
    </w:p>
    <w:p w:rsidR="00285D55" w:rsidRDefault="00285D55" w:rsidP="00285D55">
      <w:pPr>
        <w:widowControl w:val="0"/>
        <w:tabs>
          <w:tab w:val="left" w:pos="5610"/>
        </w:tabs>
        <w:autoSpaceDE w:val="0"/>
        <w:jc w:val="both"/>
        <w:rPr>
          <w:rFonts w:ascii="Verdana" w:hAnsi="Verdana" w:cs="Arial"/>
          <w:bCs/>
          <w:sz w:val="26"/>
          <w:szCs w:val="26"/>
        </w:rPr>
      </w:pPr>
    </w:p>
    <w:p w:rsidR="00285D55" w:rsidRDefault="00285D55" w:rsidP="00285D55">
      <w:pPr>
        <w:spacing w:line="288" w:lineRule="auto"/>
        <w:jc w:val="both"/>
        <w:rPr>
          <w:rFonts w:ascii="Verdana" w:hAnsi="Verdana" w:cs="Arial"/>
          <w:bCs/>
          <w:sz w:val="26"/>
          <w:szCs w:val="26"/>
        </w:rPr>
      </w:pPr>
      <w:r>
        <w:rPr>
          <w:rFonts w:ascii="Verdana" w:hAnsi="Verdana" w:cs="Arial"/>
          <w:bCs/>
          <w:sz w:val="26"/>
          <w:szCs w:val="26"/>
        </w:rPr>
        <w:t xml:space="preserve">El día 27 de noviembre de 2017 la </w:t>
      </w:r>
      <w:proofErr w:type="spellStart"/>
      <w:r>
        <w:rPr>
          <w:rFonts w:ascii="Verdana" w:hAnsi="Verdana" w:cs="Arial"/>
          <w:bCs/>
          <w:sz w:val="26"/>
          <w:szCs w:val="26"/>
        </w:rPr>
        <w:t>UARIV</w:t>
      </w:r>
      <w:proofErr w:type="spellEnd"/>
      <w:r>
        <w:rPr>
          <w:rFonts w:ascii="Verdana" w:hAnsi="Verdana" w:cs="Arial"/>
          <w:bCs/>
          <w:sz w:val="26"/>
          <w:szCs w:val="26"/>
        </w:rPr>
        <w:t>,</w:t>
      </w:r>
      <w:r>
        <w:rPr>
          <w:rFonts w:ascii="Verdana" w:hAnsi="Verdana" w:cs="Arial"/>
          <w:b/>
          <w:bCs/>
          <w:sz w:val="26"/>
          <w:szCs w:val="26"/>
        </w:rPr>
        <w:t xml:space="preserve"> </w:t>
      </w:r>
      <w:r>
        <w:rPr>
          <w:rFonts w:ascii="Verdana" w:hAnsi="Verdana" w:cs="Arial"/>
          <w:bCs/>
          <w:sz w:val="26"/>
          <w:szCs w:val="26"/>
        </w:rPr>
        <w:t>a través de los Directores de Gestión Social y Humanitaria y Técnica de Reparaciones, presentaron escrito mediante el cual impugnaron la decisión de primera instancia, solicitando que sea revocada, y en su lugar se nieguen las peticiones de la acción constitucional.</w:t>
      </w:r>
    </w:p>
    <w:p w:rsidR="00285D55" w:rsidRDefault="00285D55" w:rsidP="00285D55">
      <w:pPr>
        <w:spacing w:line="288" w:lineRule="auto"/>
        <w:jc w:val="both"/>
        <w:rPr>
          <w:rFonts w:ascii="Verdana" w:hAnsi="Verdana" w:cs="Arial"/>
          <w:bCs/>
          <w:sz w:val="26"/>
          <w:szCs w:val="26"/>
        </w:rPr>
      </w:pPr>
    </w:p>
    <w:p w:rsidR="00285D55" w:rsidRDefault="00285D55" w:rsidP="00285D55">
      <w:pPr>
        <w:spacing w:line="288" w:lineRule="auto"/>
        <w:jc w:val="both"/>
        <w:rPr>
          <w:rFonts w:ascii="Verdana" w:hAnsi="Verdana" w:cs="Arial"/>
          <w:bCs/>
          <w:sz w:val="26"/>
          <w:szCs w:val="26"/>
        </w:rPr>
      </w:pPr>
      <w:r>
        <w:rPr>
          <w:rFonts w:ascii="Verdana" w:hAnsi="Verdana" w:cs="Arial"/>
          <w:bCs/>
          <w:sz w:val="26"/>
          <w:szCs w:val="26"/>
        </w:rPr>
        <w:t xml:space="preserve">Como aspecto relevante para efectos de la decisión, señaló que esa entidad ya se pronunció de fondo frente a la solicitud elevada por la accionante, mediante comunicación radicada bajo el número 201772029830321 del 16 de noviembre de 2017, dicha respuesta se le remitió por correo certificado y fue entregada en la dirección física que para tal efecto ella aportó. </w:t>
      </w:r>
    </w:p>
    <w:p w:rsidR="00285D55" w:rsidRDefault="00285D55" w:rsidP="00285D55">
      <w:pPr>
        <w:widowControl w:val="0"/>
        <w:autoSpaceDE w:val="0"/>
        <w:spacing w:line="360" w:lineRule="auto"/>
        <w:rPr>
          <w:rFonts w:ascii="Verdana" w:hAnsi="Verdana" w:cs="Arial"/>
          <w:bCs/>
          <w:sz w:val="26"/>
          <w:szCs w:val="26"/>
        </w:rPr>
      </w:pPr>
    </w:p>
    <w:p w:rsidR="00285D55" w:rsidRDefault="00285D55" w:rsidP="00285D55">
      <w:pPr>
        <w:widowControl w:val="0"/>
        <w:autoSpaceDE w:val="0"/>
        <w:spacing w:line="288" w:lineRule="auto"/>
        <w:jc w:val="center"/>
        <w:rPr>
          <w:rFonts w:ascii="Verdana" w:hAnsi="Verdana" w:cs="Arial"/>
          <w:b/>
          <w:bCs/>
          <w:sz w:val="26"/>
          <w:szCs w:val="26"/>
        </w:rPr>
      </w:pPr>
      <w:r>
        <w:rPr>
          <w:rFonts w:ascii="Verdana" w:hAnsi="Verdana" w:cs="Arial"/>
          <w:b/>
          <w:bCs/>
          <w:sz w:val="26"/>
          <w:szCs w:val="26"/>
        </w:rPr>
        <w:t>CONSIDERACIONES DE LA SALA:</w:t>
      </w:r>
    </w:p>
    <w:p w:rsidR="00285D55" w:rsidRDefault="00285D55" w:rsidP="00285D55">
      <w:pPr>
        <w:suppressAutoHyphens/>
        <w:spacing w:line="288" w:lineRule="auto"/>
        <w:jc w:val="both"/>
        <w:rPr>
          <w:rFonts w:ascii="Verdana" w:hAnsi="Verdana" w:cs="Arial"/>
          <w:spacing w:val="-3"/>
          <w:sz w:val="26"/>
          <w:szCs w:val="26"/>
        </w:rPr>
      </w:pPr>
    </w:p>
    <w:p w:rsidR="00285D55" w:rsidRDefault="00285D55" w:rsidP="00285D55">
      <w:pPr>
        <w:suppressAutoHyphens/>
        <w:spacing w:line="288" w:lineRule="auto"/>
        <w:jc w:val="both"/>
        <w:rPr>
          <w:rFonts w:ascii="Verdana" w:hAnsi="Verdana" w:cs="Arial"/>
          <w:b/>
          <w:spacing w:val="-3"/>
          <w:sz w:val="26"/>
          <w:szCs w:val="26"/>
        </w:rPr>
      </w:pPr>
      <w:r>
        <w:rPr>
          <w:rFonts w:ascii="Verdana" w:hAnsi="Verdana" w:cs="Arial"/>
          <w:b/>
          <w:spacing w:val="-3"/>
          <w:sz w:val="26"/>
          <w:szCs w:val="26"/>
        </w:rPr>
        <w:t xml:space="preserve">1. Competencia: </w:t>
      </w:r>
    </w:p>
    <w:p w:rsidR="00285D55" w:rsidRDefault="00285D55" w:rsidP="00285D55">
      <w:pPr>
        <w:suppressAutoHyphens/>
        <w:spacing w:line="288" w:lineRule="auto"/>
        <w:jc w:val="both"/>
        <w:rPr>
          <w:rFonts w:ascii="Verdana" w:hAnsi="Verdana" w:cs="Arial"/>
          <w:spacing w:val="-3"/>
          <w:sz w:val="26"/>
          <w:szCs w:val="26"/>
        </w:rPr>
      </w:pPr>
    </w:p>
    <w:p w:rsidR="00285D55" w:rsidRDefault="00285D55" w:rsidP="00285D55">
      <w:pPr>
        <w:suppressAutoHyphens/>
        <w:spacing w:line="288"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285D55" w:rsidRDefault="00285D55" w:rsidP="00285D55">
      <w:pPr>
        <w:suppressAutoHyphens/>
        <w:spacing w:line="360" w:lineRule="auto"/>
        <w:jc w:val="both"/>
        <w:rPr>
          <w:rFonts w:ascii="Verdana" w:hAnsi="Verdana" w:cs="Arial"/>
          <w:b/>
          <w:spacing w:val="-3"/>
          <w:sz w:val="26"/>
          <w:szCs w:val="26"/>
        </w:rPr>
      </w:pPr>
    </w:p>
    <w:p w:rsidR="00285D55" w:rsidRDefault="00285D55" w:rsidP="00285D55">
      <w:pPr>
        <w:suppressAutoHyphens/>
        <w:spacing w:line="288" w:lineRule="auto"/>
        <w:jc w:val="both"/>
        <w:rPr>
          <w:rFonts w:ascii="Verdana" w:hAnsi="Verdana" w:cs="Arial"/>
          <w:b/>
          <w:spacing w:val="-3"/>
          <w:sz w:val="26"/>
          <w:szCs w:val="26"/>
        </w:rPr>
      </w:pPr>
      <w:r>
        <w:rPr>
          <w:rFonts w:ascii="Verdana" w:hAnsi="Verdana" w:cs="Arial"/>
          <w:b/>
          <w:spacing w:val="-3"/>
          <w:sz w:val="26"/>
          <w:szCs w:val="26"/>
        </w:rPr>
        <w:t xml:space="preserve">2. Problema jurídico: </w:t>
      </w:r>
    </w:p>
    <w:p w:rsidR="00285D55" w:rsidRDefault="00285D55" w:rsidP="00285D55">
      <w:pPr>
        <w:suppressAutoHyphens/>
        <w:spacing w:line="288" w:lineRule="auto"/>
        <w:jc w:val="both"/>
        <w:rPr>
          <w:rFonts w:ascii="Verdana" w:hAnsi="Verdana" w:cs="Arial"/>
          <w:b/>
          <w:spacing w:val="-3"/>
          <w:sz w:val="26"/>
          <w:szCs w:val="26"/>
        </w:rPr>
      </w:pPr>
    </w:p>
    <w:p w:rsidR="00285D55" w:rsidRDefault="00285D55" w:rsidP="00285D55">
      <w:pPr>
        <w:suppressAutoHyphens/>
        <w:spacing w:line="288" w:lineRule="auto"/>
        <w:jc w:val="both"/>
        <w:rPr>
          <w:rFonts w:ascii="Verdana" w:hAnsi="Verdana" w:cs="Arial"/>
          <w:sz w:val="26"/>
          <w:szCs w:val="26"/>
        </w:rPr>
      </w:pPr>
      <w:r>
        <w:rPr>
          <w:rFonts w:ascii="Verdana" w:hAnsi="Verdana" w:cs="Arial"/>
          <w:sz w:val="26"/>
          <w:szCs w:val="26"/>
        </w:rPr>
        <w:t>En el presente asunto le corresponde a la Sala determinar si la entidad accionada ha vulnerado de manera alguna los derechos reclamados por la parte accionante de manera que deba confirmarse el fallo de primer grado, o si por el contrario, lo dicho por la encartada en su escrito de impugnación es suficiente para determinar que en la actualidad ya se encuentran superadas las causales que motivaron la interposición de la acción de tutela.</w:t>
      </w:r>
    </w:p>
    <w:p w:rsidR="00285D55" w:rsidRDefault="00285D55" w:rsidP="00285D55">
      <w:pPr>
        <w:suppressAutoHyphens/>
        <w:spacing w:line="288" w:lineRule="auto"/>
        <w:jc w:val="both"/>
        <w:rPr>
          <w:rFonts w:ascii="Verdana" w:hAnsi="Verdana" w:cs="Arial"/>
          <w:b/>
          <w:spacing w:val="-3"/>
          <w:sz w:val="26"/>
          <w:szCs w:val="26"/>
        </w:rPr>
      </w:pPr>
    </w:p>
    <w:p w:rsidR="00285D55" w:rsidRDefault="00285D55" w:rsidP="00285D55">
      <w:pPr>
        <w:suppressAutoHyphens/>
        <w:spacing w:line="288" w:lineRule="auto"/>
        <w:jc w:val="both"/>
        <w:rPr>
          <w:rFonts w:ascii="Verdana" w:hAnsi="Verdana" w:cs="Arial"/>
          <w:b/>
          <w:spacing w:val="-3"/>
          <w:sz w:val="26"/>
          <w:szCs w:val="26"/>
        </w:rPr>
      </w:pPr>
      <w:r>
        <w:rPr>
          <w:rFonts w:ascii="Verdana" w:hAnsi="Verdana" w:cs="Arial"/>
          <w:b/>
          <w:spacing w:val="-3"/>
          <w:sz w:val="26"/>
          <w:szCs w:val="26"/>
        </w:rPr>
        <w:t xml:space="preserve">3. Solución: </w:t>
      </w:r>
    </w:p>
    <w:p w:rsidR="00285D55" w:rsidRDefault="00285D55" w:rsidP="00285D55">
      <w:pPr>
        <w:suppressAutoHyphens/>
        <w:spacing w:line="288" w:lineRule="auto"/>
        <w:jc w:val="both"/>
        <w:rPr>
          <w:rFonts w:ascii="Verdana" w:hAnsi="Verdana" w:cs="Arial"/>
          <w:b/>
          <w:spacing w:val="-3"/>
          <w:sz w:val="26"/>
          <w:szCs w:val="26"/>
        </w:rPr>
      </w:pPr>
    </w:p>
    <w:p w:rsidR="00285D55" w:rsidRDefault="00285D55" w:rsidP="00285D55">
      <w:pPr>
        <w:spacing w:line="288"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establecer que la petición por parte de la accionante estaba encaminada a que a través de este mecanismo constitucional se ordenara a la </w:t>
      </w:r>
      <w:proofErr w:type="spellStart"/>
      <w:r>
        <w:rPr>
          <w:rFonts w:ascii="Verdana" w:hAnsi="Verdana" w:cs="Arial"/>
          <w:sz w:val="26"/>
          <w:szCs w:val="26"/>
          <w:lang w:val="es-ES_tradnl"/>
        </w:rPr>
        <w:t>UARIV</w:t>
      </w:r>
      <w:proofErr w:type="spellEnd"/>
      <w:r>
        <w:rPr>
          <w:rFonts w:ascii="Verdana" w:hAnsi="Verdana" w:cs="Arial"/>
          <w:sz w:val="26"/>
          <w:szCs w:val="26"/>
          <w:lang w:val="es-ES_tradnl"/>
        </w:rPr>
        <w:t xml:space="preserve"> resolver la solicitud realizada por ella ante esa entidad, tendiente a que se le reactivaran las ayudas humanitarias a las cuales considera tener derecho como víctima de desplazamiento forzado. </w:t>
      </w:r>
    </w:p>
    <w:p w:rsidR="00285D55" w:rsidRDefault="00285D55" w:rsidP="00285D55">
      <w:pPr>
        <w:spacing w:line="288" w:lineRule="auto"/>
        <w:jc w:val="both"/>
        <w:rPr>
          <w:rFonts w:ascii="Verdana" w:hAnsi="Verdana" w:cs="Arial"/>
          <w:sz w:val="26"/>
          <w:szCs w:val="26"/>
          <w:lang w:val="es-ES_tradnl"/>
        </w:rPr>
      </w:pPr>
    </w:p>
    <w:p w:rsidR="00285D55" w:rsidRDefault="00285D55" w:rsidP="00285D55">
      <w:pPr>
        <w:spacing w:line="288" w:lineRule="auto"/>
        <w:jc w:val="both"/>
        <w:rPr>
          <w:rFonts w:ascii="Verdana" w:hAnsi="Verdana" w:cs="Arial"/>
          <w:sz w:val="26"/>
          <w:szCs w:val="26"/>
          <w:lang w:val="es-ES_tradnl"/>
        </w:rPr>
      </w:pPr>
      <w:r>
        <w:rPr>
          <w:rFonts w:ascii="Verdana" w:hAnsi="Verdana" w:cs="Arial"/>
          <w:sz w:val="26"/>
          <w:szCs w:val="26"/>
          <w:lang w:val="es-ES_tradnl"/>
        </w:rPr>
        <w:t xml:space="preserve">Acorde con ello, se estableció en el trámite de primera instancia que aunque la Unidad de Víctimas había elaborado el oficio mediante el cual se le daba una respuesta de fondo y completa a la señora Luz Marina, no cumplió con su deber de notificarle en debida forma a la accionante de tal memorial. </w:t>
      </w:r>
    </w:p>
    <w:p w:rsidR="00285D55" w:rsidRDefault="00285D55" w:rsidP="00285D55">
      <w:pPr>
        <w:spacing w:line="288" w:lineRule="auto"/>
        <w:jc w:val="both"/>
        <w:rPr>
          <w:rFonts w:ascii="Verdana" w:hAnsi="Verdana" w:cs="Arial"/>
          <w:sz w:val="26"/>
          <w:szCs w:val="26"/>
          <w:lang w:val="es-ES_tradnl"/>
        </w:rPr>
      </w:pPr>
    </w:p>
    <w:p w:rsidR="00285D55" w:rsidRDefault="00285D55" w:rsidP="00285D55">
      <w:pPr>
        <w:spacing w:line="288" w:lineRule="auto"/>
        <w:jc w:val="both"/>
        <w:rPr>
          <w:rFonts w:ascii="Verdana" w:hAnsi="Verdana" w:cs="Arial"/>
          <w:sz w:val="26"/>
          <w:szCs w:val="26"/>
          <w:lang w:val="es-ES_tradnl"/>
        </w:rPr>
      </w:pPr>
      <w:r>
        <w:rPr>
          <w:rFonts w:ascii="Verdana" w:hAnsi="Verdana" w:cs="Arial"/>
          <w:sz w:val="26"/>
          <w:szCs w:val="26"/>
          <w:lang w:val="es-ES_tradnl"/>
        </w:rPr>
        <w:t xml:space="preserve">Posteriormente, la entidad recurrente manifestó al respecto en su escrito de impugnación, y de forma reiterada, que dicha contestación se remitió a la accionante por correo certificado, y como sustento de ello adjuntó nuevamente el oficio y la planilla de envío. En ese sentido, y una vez verificados los documentos que se adjuntaron a dicha impugnación, se observa a folios 45, 49 y 50 que en efecto el oficio mediante el cual se le da a conocer los argumentos que fundamentan la negativa de la entidad para hacer entrega de las ayudas humanitarias pretendidas fue enviado y recibido en la dirección de notificaciones aportada por la accionante. </w:t>
      </w:r>
    </w:p>
    <w:p w:rsidR="00285D55" w:rsidRDefault="00285D55" w:rsidP="00285D55">
      <w:pPr>
        <w:spacing w:line="288" w:lineRule="auto"/>
        <w:jc w:val="both"/>
        <w:rPr>
          <w:rFonts w:ascii="Verdana" w:hAnsi="Verdana" w:cs="Arial"/>
          <w:sz w:val="26"/>
          <w:szCs w:val="26"/>
          <w:lang w:val="es-ES_tradnl"/>
        </w:rPr>
      </w:pPr>
    </w:p>
    <w:p w:rsidR="00285D55" w:rsidRDefault="00285D55" w:rsidP="00285D55">
      <w:pPr>
        <w:spacing w:line="288" w:lineRule="auto"/>
        <w:jc w:val="both"/>
        <w:rPr>
          <w:rFonts w:ascii="Verdana" w:hAnsi="Verdana" w:cs="Arial"/>
          <w:sz w:val="26"/>
          <w:szCs w:val="26"/>
          <w:lang w:val="es-ES_tradnl"/>
        </w:rPr>
      </w:pPr>
      <w:r>
        <w:rPr>
          <w:rFonts w:ascii="Verdana" w:hAnsi="Verdana" w:cs="Arial"/>
          <w:sz w:val="26"/>
          <w:szCs w:val="26"/>
          <w:lang w:val="es-ES_tradnl"/>
        </w:rPr>
        <w:t xml:space="preserve">Teniendo en cuenta lo anterior, encuentra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De allí que la Corte Constitucional haya dicho: </w:t>
      </w:r>
    </w:p>
    <w:p w:rsidR="00285D55" w:rsidRDefault="00285D55" w:rsidP="00285D55">
      <w:pPr>
        <w:spacing w:line="288" w:lineRule="auto"/>
        <w:jc w:val="both"/>
        <w:rPr>
          <w:rFonts w:ascii="Verdana" w:hAnsi="Verdana" w:cs="Arial"/>
          <w:sz w:val="26"/>
          <w:szCs w:val="26"/>
        </w:rPr>
      </w:pPr>
    </w:p>
    <w:p w:rsidR="00285D55" w:rsidRDefault="00285D55" w:rsidP="00285D55">
      <w:pPr>
        <w:spacing w:line="260" w:lineRule="exact"/>
        <w:ind w:left="567" w:right="567"/>
        <w:jc w:val="both"/>
        <w:rPr>
          <w:rFonts w:ascii="Verdana" w:hAnsi="Verdana" w:cs="Arial"/>
          <w:i/>
          <w:sz w:val="22"/>
          <w:szCs w:val="22"/>
        </w:rPr>
      </w:pPr>
      <w:r>
        <w:rPr>
          <w:rFonts w:ascii="Verdana" w:hAnsi="Verdana" w:cs="Arial"/>
          <w:bCs/>
          <w:i/>
          <w:sz w:val="22"/>
          <w:szCs w:val="22"/>
        </w:rPr>
        <w:t>“</w:t>
      </w:r>
      <w:r>
        <w:rPr>
          <w:rFonts w:ascii="Verdana" w:hAnsi="Verdana" w:cs="Arial"/>
          <w:i/>
          <w:sz w:val="22"/>
          <w:szCs w:val="22"/>
        </w:rPr>
        <w:t xml:space="preserve">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w:t>
      </w:r>
      <w:r>
        <w:rPr>
          <w:rFonts w:ascii="Verdana" w:hAnsi="Verdana" w:cs="Arial"/>
          <w:i/>
          <w:sz w:val="22"/>
          <w:szCs w:val="22"/>
        </w:rPr>
        <w:lastRenderedPageBreak/>
        <w:t>titularidad o la existencia efectiva de la vulneración de los derechos.”</w:t>
      </w:r>
    </w:p>
    <w:p w:rsidR="00285D55" w:rsidRDefault="00285D55" w:rsidP="00285D55">
      <w:pPr>
        <w:spacing w:line="260" w:lineRule="exact"/>
        <w:ind w:left="567" w:right="567"/>
        <w:jc w:val="both"/>
        <w:rPr>
          <w:rFonts w:ascii="Verdana" w:hAnsi="Verdana" w:cs="Arial"/>
          <w:i/>
          <w:sz w:val="22"/>
          <w:szCs w:val="22"/>
        </w:rPr>
      </w:pPr>
    </w:p>
    <w:p w:rsidR="00285D55" w:rsidRDefault="00285D55" w:rsidP="00285D55">
      <w:pPr>
        <w:spacing w:line="260" w:lineRule="exact"/>
        <w:ind w:left="567" w:right="567"/>
        <w:jc w:val="both"/>
        <w:rPr>
          <w:rFonts w:ascii="Verdana" w:hAnsi="Verdana" w:cs="Arial"/>
          <w:i/>
          <w:sz w:val="22"/>
          <w:szCs w:val="22"/>
        </w:rPr>
      </w:pPr>
      <w:r>
        <w:rPr>
          <w:rFonts w:ascii="Verdana" w:hAnsi="Verdana" w:cs="Arial"/>
          <w:i/>
          <w:sz w:val="22"/>
          <w:szCs w:val="22"/>
        </w:rPr>
        <w:t xml:space="preserve">En este sentido, la sentencia SU-540 de 2007 sostuvo que: </w:t>
      </w:r>
    </w:p>
    <w:p w:rsidR="00285D55" w:rsidRDefault="00285D55" w:rsidP="00285D55">
      <w:pPr>
        <w:spacing w:line="260" w:lineRule="exact"/>
        <w:ind w:left="567" w:right="567"/>
        <w:jc w:val="both"/>
        <w:rPr>
          <w:rFonts w:ascii="Verdana" w:hAnsi="Verdana" w:cs="Arial"/>
          <w:i/>
          <w:sz w:val="22"/>
          <w:szCs w:val="22"/>
        </w:rPr>
      </w:pPr>
    </w:p>
    <w:p w:rsidR="00285D55" w:rsidRDefault="00285D55" w:rsidP="00285D55">
      <w:pPr>
        <w:spacing w:line="260" w:lineRule="exact"/>
        <w:ind w:left="567" w:right="567"/>
        <w:jc w:val="both"/>
        <w:rPr>
          <w:rFonts w:ascii="Verdana" w:hAnsi="Verdana" w:cs="Arial"/>
          <w:i/>
          <w:iCs/>
          <w:sz w:val="22"/>
          <w:szCs w:val="22"/>
        </w:rPr>
      </w:pPr>
      <w:r>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285D55" w:rsidRDefault="00285D55" w:rsidP="00285D55">
      <w:pPr>
        <w:spacing w:line="260" w:lineRule="exact"/>
        <w:ind w:left="567" w:right="567"/>
        <w:jc w:val="both"/>
        <w:rPr>
          <w:rFonts w:ascii="Verdana" w:hAnsi="Verdana" w:cs="Arial"/>
          <w:i/>
          <w:sz w:val="22"/>
          <w:szCs w:val="22"/>
        </w:rPr>
      </w:pPr>
    </w:p>
    <w:p w:rsidR="00285D55" w:rsidRDefault="00285D55" w:rsidP="00285D55">
      <w:pPr>
        <w:spacing w:line="260" w:lineRule="exact"/>
        <w:ind w:left="567" w:right="567"/>
        <w:jc w:val="both"/>
        <w:rPr>
          <w:rFonts w:ascii="Verdana" w:hAnsi="Verdana" w:cs="Arial"/>
          <w:sz w:val="22"/>
          <w:szCs w:val="22"/>
        </w:rPr>
      </w:pPr>
      <w:r>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Pr>
          <w:rFonts w:ascii="Verdana" w:hAnsi="Verdana" w:cs="Arial"/>
          <w:sz w:val="22"/>
          <w:szCs w:val="22"/>
        </w:rPr>
        <w:t>.</w:t>
      </w:r>
      <w:r>
        <w:rPr>
          <w:rFonts w:ascii="Verdana" w:hAnsi="Verdana" w:cs="Arial"/>
          <w:sz w:val="22"/>
          <w:szCs w:val="22"/>
          <w:vertAlign w:val="superscript"/>
        </w:rPr>
        <w:footnoteReference w:id="1"/>
      </w:r>
      <w:r>
        <w:rPr>
          <w:rFonts w:ascii="Verdana" w:hAnsi="Verdana" w:cs="Arial"/>
          <w:sz w:val="22"/>
          <w:szCs w:val="22"/>
        </w:rPr>
        <w:t xml:space="preserve"> </w:t>
      </w:r>
    </w:p>
    <w:p w:rsidR="00285D55" w:rsidRDefault="00285D55" w:rsidP="00285D55">
      <w:pPr>
        <w:spacing w:line="360" w:lineRule="auto"/>
        <w:jc w:val="both"/>
        <w:rPr>
          <w:rFonts w:ascii="Verdana" w:hAnsi="Verdana" w:cs="Arial"/>
          <w:sz w:val="26"/>
          <w:szCs w:val="26"/>
        </w:rPr>
      </w:pPr>
    </w:p>
    <w:p w:rsidR="00285D55" w:rsidRDefault="00285D55" w:rsidP="00285D55">
      <w:pPr>
        <w:spacing w:line="288" w:lineRule="auto"/>
        <w:jc w:val="both"/>
        <w:rPr>
          <w:rFonts w:ascii="Verdana" w:hAnsi="Verdana" w:cs="Arial"/>
          <w:sz w:val="26"/>
          <w:szCs w:val="26"/>
        </w:rPr>
      </w:pPr>
      <w:r>
        <w:rPr>
          <w:rFonts w:ascii="Verdana" w:hAnsi="Verdana" w:cs="Arial"/>
          <w:sz w:val="26"/>
          <w:szCs w:val="26"/>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285D55" w:rsidRDefault="00285D55" w:rsidP="00285D55">
      <w:pPr>
        <w:spacing w:line="288" w:lineRule="auto"/>
        <w:jc w:val="both"/>
        <w:rPr>
          <w:rFonts w:ascii="Verdana" w:hAnsi="Verdana" w:cs="Arial"/>
          <w:sz w:val="26"/>
          <w:szCs w:val="26"/>
        </w:rPr>
      </w:pPr>
    </w:p>
    <w:p w:rsidR="00285D55" w:rsidRDefault="00285D55" w:rsidP="00285D55">
      <w:pPr>
        <w:suppressAutoHyphens/>
        <w:spacing w:line="288"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285D55" w:rsidRDefault="00285D55" w:rsidP="00285D55">
      <w:pPr>
        <w:suppressAutoHyphens/>
        <w:spacing w:line="360" w:lineRule="auto"/>
        <w:jc w:val="both"/>
        <w:rPr>
          <w:rFonts w:ascii="Verdana" w:hAnsi="Verdana" w:cs="Arial"/>
          <w:spacing w:val="-3"/>
          <w:sz w:val="26"/>
          <w:szCs w:val="26"/>
        </w:rPr>
      </w:pPr>
    </w:p>
    <w:p w:rsidR="00285D55" w:rsidRDefault="00285D55" w:rsidP="00285D55">
      <w:pPr>
        <w:suppressAutoHyphens/>
        <w:spacing w:line="288" w:lineRule="auto"/>
        <w:jc w:val="center"/>
        <w:rPr>
          <w:rFonts w:ascii="Verdana" w:hAnsi="Verdana" w:cs="Arial"/>
          <w:b/>
          <w:bCs/>
          <w:spacing w:val="-4"/>
          <w:sz w:val="26"/>
          <w:szCs w:val="26"/>
        </w:rPr>
      </w:pPr>
      <w:r>
        <w:rPr>
          <w:rFonts w:ascii="Verdana" w:hAnsi="Verdana" w:cs="Arial"/>
          <w:b/>
          <w:bCs/>
          <w:spacing w:val="-4"/>
          <w:sz w:val="26"/>
          <w:szCs w:val="26"/>
        </w:rPr>
        <w:t>RESUELVE:</w:t>
      </w:r>
    </w:p>
    <w:p w:rsidR="00285D55" w:rsidRDefault="00285D55" w:rsidP="00285D55">
      <w:pPr>
        <w:suppressAutoHyphens/>
        <w:spacing w:line="288" w:lineRule="auto"/>
        <w:jc w:val="center"/>
        <w:rPr>
          <w:rFonts w:ascii="Verdana" w:hAnsi="Verdana" w:cs="Arial"/>
          <w:b/>
          <w:bCs/>
          <w:spacing w:val="-4"/>
          <w:sz w:val="26"/>
          <w:szCs w:val="26"/>
        </w:rPr>
      </w:pPr>
    </w:p>
    <w:p w:rsidR="00285D55" w:rsidRDefault="00285D55" w:rsidP="00285D55">
      <w:pPr>
        <w:widowControl w:val="0"/>
        <w:autoSpaceDE w:val="0"/>
        <w:spacing w:line="288"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el fallo de tutela proferido por el Juzgado</w:t>
      </w:r>
      <w:r>
        <w:rPr>
          <w:rFonts w:ascii="Verdana" w:hAnsi="Verdana" w:cs="Arial"/>
          <w:bCs/>
          <w:sz w:val="26"/>
          <w:szCs w:val="26"/>
        </w:rPr>
        <w:t xml:space="preserve"> Segundo Penal del Circuito de Pereira el 20 de noviembre de 2017</w:t>
      </w:r>
      <w:r>
        <w:rPr>
          <w:rFonts w:ascii="Verdana" w:hAnsi="Verdana" w:cs="Arial"/>
          <w:iCs/>
          <w:sz w:val="26"/>
          <w:szCs w:val="26"/>
        </w:rPr>
        <w:t xml:space="preserve">; pero se declara la existencia de un </w:t>
      </w:r>
      <w:r>
        <w:rPr>
          <w:rFonts w:ascii="Verdana" w:hAnsi="Verdana" w:cs="Arial"/>
          <w:b/>
          <w:iCs/>
          <w:sz w:val="26"/>
          <w:szCs w:val="26"/>
        </w:rPr>
        <w:t>HECHO SUPERADO</w:t>
      </w:r>
      <w:r>
        <w:rPr>
          <w:rFonts w:ascii="Verdana" w:hAnsi="Verdana" w:cs="Arial"/>
          <w:iCs/>
          <w:sz w:val="26"/>
          <w:szCs w:val="26"/>
        </w:rPr>
        <w:t xml:space="preserve">, de acuerdo a las razones expuestas en la parte motiva de esta decisión. </w:t>
      </w:r>
    </w:p>
    <w:p w:rsidR="00285D55" w:rsidRDefault="00285D55" w:rsidP="00285D55">
      <w:pPr>
        <w:widowControl w:val="0"/>
        <w:autoSpaceDE w:val="0"/>
        <w:spacing w:line="360" w:lineRule="auto"/>
        <w:jc w:val="both"/>
        <w:rPr>
          <w:rFonts w:ascii="Verdana" w:hAnsi="Verdana" w:cs="Arial"/>
          <w:b/>
          <w:bCs/>
          <w:sz w:val="26"/>
          <w:szCs w:val="26"/>
        </w:rPr>
      </w:pPr>
    </w:p>
    <w:p w:rsidR="00285D55" w:rsidRDefault="00285D55" w:rsidP="00285D55">
      <w:pPr>
        <w:widowControl w:val="0"/>
        <w:autoSpaceDE w:val="0"/>
        <w:spacing w:line="288" w:lineRule="auto"/>
        <w:jc w:val="both"/>
        <w:rPr>
          <w:rFonts w:ascii="Verdana" w:hAnsi="Verdana" w:cs="Arial"/>
          <w:b/>
          <w:bCs/>
          <w:sz w:val="26"/>
          <w:szCs w:val="26"/>
        </w:rPr>
      </w:pPr>
      <w:r>
        <w:rPr>
          <w:rFonts w:ascii="Verdana" w:hAnsi="Verdana" w:cs="Arial"/>
          <w:b/>
          <w:bCs/>
          <w:spacing w:val="-4"/>
          <w:sz w:val="26"/>
          <w:szCs w:val="26"/>
        </w:rPr>
        <w:lastRenderedPageBreak/>
        <w:t xml:space="preserve">SEGUNDO: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285D55" w:rsidRDefault="00285D55" w:rsidP="00285D55">
      <w:pPr>
        <w:spacing w:line="360" w:lineRule="auto"/>
        <w:jc w:val="both"/>
        <w:rPr>
          <w:rFonts w:ascii="Verdana" w:hAnsi="Verdana" w:cs="Arial"/>
          <w:bCs/>
          <w:spacing w:val="-4"/>
          <w:sz w:val="28"/>
          <w:szCs w:val="26"/>
          <w:lang w:val="es-ES_tradnl"/>
        </w:rPr>
      </w:pPr>
    </w:p>
    <w:p w:rsidR="00285D55" w:rsidRDefault="00285D55" w:rsidP="00285D55">
      <w:pPr>
        <w:pStyle w:val="Ttulo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285D55" w:rsidRDefault="00285D55" w:rsidP="00285D55">
      <w:pPr>
        <w:spacing w:line="288" w:lineRule="auto"/>
        <w:rPr>
          <w:rFonts w:ascii="Verdana" w:hAnsi="Verdana" w:cs="Arial"/>
          <w:sz w:val="26"/>
          <w:szCs w:val="26"/>
          <w:lang w:val="es-ES_tradnl"/>
        </w:rPr>
      </w:pPr>
    </w:p>
    <w:p w:rsidR="00285D55" w:rsidRDefault="00285D55" w:rsidP="00285D55">
      <w:pPr>
        <w:spacing w:line="288" w:lineRule="auto"/>
        <w:rPr>
          <w:rFonts w:ascii="Verdana" w:hAnsi="Verdana" w:cs="Arial"/>
          <w:sz w:val="26"/>
          <w:szCs w:val="26"/>
          <w:lang w:val="es-ES_tradnl"/>
        </w:rPr>
      </w:pPr>
    </w:p>
    <w:p w:rsidR="00285D55" w:rsidRDefault="00285D55" w:rsidP="00285D55">
      <w:pPr>
        <w:spacing w:line="288" w:lineRule="auto"/>
        <w:rPr>
          <w:rFonts w:ascii="Verdana" w:hAnsi="Verdana" w:cs="Arial"/>
          <w:sz w:val="26"/>
          <w:szCs w:val="26"/>
          <w:lang w:val="es-ES_tradnl"/>
        </w:rPr>
      </w:pPr>
    </w:p>
    <w:p w:rsidR="00285D55" w:rsidRDefault="00285D55" w:rsidP="00285D55">
      <w:pPr>
        <w:spacing w:line="288" w:lineRule="auto"/>
        <w:jc w:val="center"/>
        <w:rPr>
          <w:rFonts w:ascii="Verdana" w:hAnsi="Verdana" w:cs="Arial"/>
          <w:sz w:val="26"/>
          <w:szCs w:val="26"/>
          <w:lang w:val="es-ES_tradnl"/>
        </w:rPr>
      </w:pPr>
    </w:p>
    <w:p w:rsidR="00285D55" w:rsidRDefault="00285D55" w:rsidP="00285D55">
      <w:pPr>
        <w:spacing w:line="288" w:lineRule="auto"/>
        <w:jc w:val="center"/>
        <w:rPr>
          <w:rFonts w:ascii="Verdana" w:hAnsi="Verdana" w:cs="Arial"/>
          <w:sz w:val="26"/>
          <w:szCs w:val="26"/>
          <w:lang w:val="es-ES_tradnl"/>
        </w:rPr>
      </w:pPr>
    </w:p>
    <w:p w:rsidR="00285D55" w:rsidRDefault="00285D55" w:rsidP="00285D55">
      <w:pPr>
        <w:spacing w:line="288" w:lineRule="auto"/>
        <w:jc w:val="center"/>
        <w:rPr>
          <w:rFonts w:ascii="Verdana" w:hAnsi="Verdana" w:cs="Arial"/>
          <w:sz w:val="26"/>
          <w:szCs w:val="26"/>
          <w:lang w:val="es-ES_tradnl"/>
        </w:rPr>
      </w:pPr>
    </w:p>
    <w:p w:rsidR="00285D55" w:rsidRDefault="00285D55" w:rsidP="00285D55">
      <w:pPr>
        <w:spacing w:line="288" w:lineRule="auto"/>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285D55" w:rsidRDefault="00285D55" w:rsidP="00285D55">
      <w:pPr>
        <w:spacing w:line="288" w:lineRule="auto"/>
        <w:jc w:val="center"/>
        <w:rPr>
          <w:rFonts w:ascii="Verdana" w:hAnsi="Verdana" w:cs="Arial"/>
          <w:sz w:val="26"/>
          <w:szCs w:val="26"/>
        </w:rPr>
      </w:pPr>
      <w:r>
        <w:rPr>
          <w:rFonts w:ascii="Verdana" w:hAnsi="Verdana" w:cs="Arial"/>
          <w:sz w:val="26"/>
          <w:szCs w:val="26"/>
        </w:rPr>
        <w:t>Magistrado</w:t>
      </w: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jc w:val="center"/>
        <w:rPr>
          <w:rFonts w:ascii="Verdana" w:hAnsi="Verdana" w:cs="Arial"/>
          <w:b/>
          <w:sz w:val="26"/>
          <w:szCs w:val="26"/>
        </w:rPr>
      </w:pPr>
    </w:p>
    <w:p w:rsidR="00285D55" w:rsidRDefault="00285D55" w:rsidP="00285D55">
      <w:pPr>
        <w:spacing w:line="288" w:lineRule="auto"/>
        <w:jc w:val="right"/>
        <w:rPr>
          <w:rFonts w:ascii="Verdana" w:hAnsi="Verdana" w:cs="Arial"/>
          <w:b/>
          <w:sz w:val="26"/>
          <w:szCs w:val="26"/>
        </w:rPr>
      </w:pPr>
      <w:r>
        <w:rPr>
          <w:rFonts w:ascii="Verdana" w:hAnsi="Verdana" w:cs="Arial"/>
          <w:b/>
          <w:sz w:val="26"/>
          <w:szCs w:val="26"/>
        </w:rPr>
        <w:t>JORGE ARTURO CASTAÑO DUQUE</w:t>
      </w:r>
    </w:p>
    <w:p w:rsidR="00285D55" w:rsidRDefault="00285D55" w:rsidP="00285D55">
      <w:pPr>
        <w:spacing w:line="288" w:lineRule="auto"/>
        <w:jc w:val="right"/>
        <w:rPr>
          <w:rFonts w:ascii="Verdana" w:hAnsi="Verdana" w:cs="Arial"/>
          <w:sz w:val="26"/>
          <w:szCs w:val="26"/>
        </w:rPr>
      </w:pPr>
      <w:r>
        <w:rPr>
          <w:rFonts w:ascii="Verdana" w:hAnsi="Verdana" w:cs="Arial"/>
          <w:sz w:val="26"/>
          <w:szCs w:val="26"/>
        </w:rPr>
        <w:t>Magistrado</w:t>
      </w:r>
    </w:p>
    <w:p w:rsidR="00285D55" w:rsidRDefault="00285D55" w:rsidP="00285D55">
      <w:pPr>
        <w:tabs>
          <w:tab w:val="left" w:pos="2880"/>
        </w:tabs>
        <w:spacing w:line="288" w:lineRule="auto"/>
        <w:rPr>
          <w:rFonts w:ascii="Verdana" w:hAnsi="Verdana" w:cs="Arial"/>
          <w:b/>
          <w:sz w:val="26"/>
          <w:szCs w:val="26"/>
        </w:rPr>
      </w:pPr>
    </w:p>
    <w:p w:rsidR="00285D55" w:rsidRDefault="00285D55" w:rsidP="00285D55">
      <w:pPr>
        <w:tabs>
          <w:tab w:val="left" w:pos="2880"/>
        </w:tabs>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p>
    <w:p w:rsidR="00285D55" w:rsidRDefault="00285D55" w:rsidP="00285D55">
      <w:pPr>
        <w:spacing w:line="288" w:lineRule="auto"/>
        <w:rPr>
          <w:rFonts w:ascii="Verdana" w:hAnsi="Verdana" w:cs="Arial"/>
          <w:b/>
          <w:sz w:val="26"/>
          <w:szCs w:val="26"/>
        </w:rPr>
      </w:pPr>
      <w:r>
        <w:rPr>
          <w:rFonts w:ascii="Verdana" w:hAnsi="Verdana" w:cs="Arial"/>
          <w:b/>
          <w:sz w:val="26"/>
          <w:szCs w:val="26"/>
        </w:rPr>
        <w:t>JAIRO ERNESTO ESCOBAR SANZ</w:t>
      </w:r>
    </w:p>
    <w:p w:rsidR="00285D55" w:rsidRDefault="00285D55" w:rsidP="00285D55">
      <w:pPr>
        <w:spacing w:line="288" w:lineRule="auto"/>
        <w:rPr>
          <w:rFonts w:ascii="Verdana" w:hAnsi="Verdana" w:cs="Arial"/>
          <w:sz w:val="26"/>
          <w:szCs w:val="26"/>
        </w:rPr>
      </w:pPr>
      <w:r>
        <w:rPr>
          <w:rFonts w:ascii="Verdana" w:hAnsi="Verdana" w:cs="Arial"/>
          <w:sz w:val="26"/>
          <w:szCs w:val="26"/>
        </w:rPr>
        <w:t>Magistrado</w:t>
      </w:r>
    </w:p>
    <w:p w:rsidR="00285D55" w:rsidRDefault="00285D55" w:rsidP="00285D55">
      <w:pPr>
        <w:suppressAutoHyphens/>
        <w:jc w:val="center"/>
        <w:rPr>
          <w:sz w:val="26"/>
          <w:szCs w:val="26"/>
        </w:rPr>
      </w:pPr>
    </w:p>
    <w:p w:rsidR="005F1135" w:rsidRDefault="00943680"/>
    <w:p w:rsidR="00285D55" w:rsidRDefault="00285D55"/>
    <w:sectPr w:rsidR="00285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80" w:rsidRDefault="00943680" w:rsidP="00285D55">
      <w:r>
        <w:separator/>
      </w:r>
    </w:p>
  </w:endnote>
  <w:endnote w:type="continuationSeparator" w:id="0">
    <w:p w:rsidR="00943680" w:rsidRDefault="00943680" w:rsidP="0028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80" w:rsidRDefault="00943680" w:rsidP="00285D55">
      <w:r>
        <w:separator/>
      </w:r>
    </w:p>
  </w:footnote>
  <w:footnote w:type="continuationSeparator" w:id="0">
    <w:p w:rsidR="00943680" w:rsidRDefault="00943680" w:rsidP="00285D55">
      <w:r>
        <w:continuationSeparator/>
      </w:r>
    </w:p>
  </w:footnote>
  <w:footnote w:id="1">
    <w:p w:rsidR="00285D55" w:rsidRDefault="00285D55" w:rsidP="00285D55">
      <w:pPr>
        <w:pStyle w:val="Textonotapie"/>
        <w:jc w:val="both"/>
        <w:rPr>
          <w:rFonts w:ascii="Verdana" w:hAnsi="Verdana" w:cs="Arial"/>
          <w:sz w:val="16"/>
          <w:szCs w:val="16"/>
          <w:lang w:val="es-MX"/>
        </w:rPr>
      </w:pPr>
      <w:r>
        <w:rPr>
          <w:rStyle w:val="Refdenotaalpie"/>
          <w:rFonts w:ascii="Corbel" w:hAnsi="Corbel" w:cs="Arial"/>
        </w:rPr>
        <w:footnoteRef/>
      </w:r>
      <w:r>
        <w:rPr>
          <w:rFonts w:ascii="Corbel" w:hAnsi="Corbel" w:cs="Arial"/>
        </w:rPr>
        <w:t xml:space="preserve"> </w:t>
      </w:r>
      <w:r>
        <w:rPr>
          <w:rFonts w:ascii="Corbel" w:hAnsi="Corbel" w:cs="Arial"/>
          <w:lang w:val="es-MX"/>
        </w:rPr>
        <w:t xml:space="preserve">Sala Novena de Revisión, Sentencia T-727 de 13 de septiembre de 2010, </w:t>
      </w:r>
      <w:proofErr w:type="spellStart"/>
      <w:r>
        <w:rPr>
          <w:rFonts w:ascii="Corbel" w:hAnsi="Corbel" w:cs="Arial"/>
          <w:lang w:val="es-MX"/>
        </w:rPr>
        <w:t>MP</w:t>
      </w:r>
      <w:proofErr w:type="spellEnd"/>
      <w:r>
        <w:rPr>
          <w:rFonts w:ascii="Corbel" w:hAnsi="Corbel" w:cs="Arial"/>
          <w:lang w:val="es-MX"/>
        </w:rPr>
        <w:t>. Luis Ernesto Vargas Silva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2"/>
    <w:rsid w:val="00285D55"/>
    <w:rsid w:val="0030518E"/>
    <w:rsid w:val="003A6D43"/>
    <w:rsid w:val="00501272"/>
    <w:rsid w:val="00840404"/>
    <w:rsid w:val="008C2308"/>
    <w:rsid w:val="00943680"/>
    <w:rsid w:val="00B82871"/>
    <w:rsid w:val="00BD7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6F6AB-6A6E-4F39-A43F-77F29AB8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55"/>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qFormat/>
    <w:rsid w:val="00285D55"/>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5D55"/>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Ref. de nota al pie2 Car,Texto de nota al pie Car,referencia nota al pie Car,Appel note de bas de page Car,Footnotes refss Car,Nota de pie Car,Texto nota al pie Car,Texto nota pie Car2 Car,texto de nota al pi Car1 Car,FA Fu Car"/>
    <w:link w:val="Textonotapie"/>
    <w:semiHidden/>
    <w:locked/>
    <w:rsid w:val="00285D55"/>
    <w:rPr>
      <w:lang w:val="es-CO"/>
    </w:rPr>
  </w:style>
  <w:style w:type="paragraph" w:styleId="Textonotapie">
    <w:name w:val="footnote text"/>
    <w:aliases w:val="Ref. de nota al pie2,Texto de nota al pie,referencia nota al pie,Appel note de bas de page,Footnotes refss,Nota de pie,Texto nota al pie,Texto nota pie Car2,texto de nota al pi Car1,Fago Fußnotenzeichen,FA Fu,Footnote Te"/>
    <w:basedOn w:val="Normal"/>
    <w:link w:val="TextonotapieCar1"/>
    <w:semiHidden/>
    <w:unhideWhenUsed/>
    <w:qFormat/>
    <w:rsid w:val="00285D55"/>
    <w:rPr>
      <w:rFonts w:asciiTheme="minorHAnsi" w:eastAsiaTheme="minorHAnsi" w:hAnsiTheme="minorHAnsi" w:cstheme="minorBidi"/>
      <w:sz w:val="22"/>
      <w:szCs w:val="22"/>
      <w:lang w:eastAsia="en-US"/>
    </w:rPr>
  </w:style>
  <w:style w:type="character" w:customStyle="1" w:styleId="TextonotapieCar">
    <w:name w:val="Texto nota pie Car"/>
    <w:basedOn w:val="Fuentedeprrafopredeter"/>
    <w:uiPriority w:val="99"/>
    <w:semiHidden/>
    <w:rsid w:val="00285D55"/>
    <w:rPr>
      <w:rFonts w:ascii="Times New Roman" w:eastAsia="Times New Roman" w:hAnsi="Times New Roman" w:cs="Times New Roman"/>
      <w:sz w:val="20"/>
      <w:szCs w:val="20"/>
      <w:lang w:val="es-CO" w:eastAsia="es-ES"/>
    </w:rPr>
  </w:style>
  <w:style w:type="paragraph" w:styleId="Textoindependiente">
    <w:name w:val="Body Text"/>
    <w:basedOn w:val="Normal"/>
    <w:link w:val="TextoindependienteCar"/>
    <w:semiHidden/>
    <w:unhideWhenUsed/>
    <w:rsid w:val="00285D55"/>
    <w:rPr>
      <w:sz w:val="28"/>
      <w:szCs w:val="20"/>
      <w:lang w:val="es-MX"/>
    </w:rPr>
  </w:style>
  <w:style w:type="character" w:customStyle="1" w:styleId="TextoindependienteCar">
    <w:name w:val="Texto independiente Car"/>
    <w:basedOn w:val="Fuentedeprrafopredeter"/>
    <w:link w:val="Textoindependiente"/>
    <w:semiHidden/>
    <w:rsid w:val="00285D55"/>
    <w:rPr>
      <w:rFonts w:ascii="Times New Roman" w:eastAsia="Times New Roman" w:hAnsi="Times New Roman" w:cs="Times New Roman"/>
      <w:sz w:val="28"/>
      <w:szCs w:val="20"/>
      <w:lang w:val="es-MX" w:eastAsia="es-ES"/>
    </w:rPr>
  </w:style>
  <w:style w:type="character" w:styleId="Refdenotaalpie">
    <w:name w:val="footnote reference"/>
    <w:semiHidden/>
    <w:unhideWhenUsed/>
    <w:rsid w:val="00285D55"/>
    <w:rPr>
      <w:vertAlign w:val="superscript"/>
    </w:rPr>
  </w:style>
  <w:style w:type="paragraph" w:styleId="Sinespaciado">
    <w:name w:val="No Spacing"/>
    <w:link w:val="SinespaciadoCar"/>
    <w:uiPriority w:val="1"/>
    <w:qFormat/>
    <w:rsid w:val="00BD78CE"/>
    <w:pPr>
      <w:widowControl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BD78CE"/>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1704</Words>
  <Characters>9376</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2018-02-21T16:35:00Z</dcterms:created>
  <dcterms:modified xsi:type="dcterms:W3CDTF">2018-02-27T20:33:00Z</dcterms:modified>
</cp:coreProperties>
</file>