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AB" w:rsidRPr="0095097A" w:rsidRDefault="005E34AB" w:rsidP="005E34AB">
      <w:pPr>
        <w:pBdr>
          <w:top w:val="single" w:sz="4" w:space="1" w:color="auto"/>
          <w:left w:val="single" w:sz="4" w:space="4" w:color="auto"/>
          <w:bottom w:val="single" w:sz="4" w:space="1" w:color="auto"/>
          <w:right w:val="single" w:sz="4" w:space="4" w:color="auto"/>
        </w:pBdr>
        <w:shd w:val="clear" w:color="auto" w:fill="FFFFFF"/>
        <w:jc w:val="center"/>
        <w:rPr>
          <w:color w:val="222222"/>
          <w:sz w:val="24"/>
          <w:lang w:eastAsia="fr-FR"/>
        </w:rPr>
      </w:pPr>
      <w:r w:rsidRPr="0095097A">
        <w:rPr>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color w:val="222222"/>
          <w:sz w:val="18"/>
          <w:szCs w:val="18"/>
          <w:lang w:eastAsia="fr-FR"/>
        </w:rPr>
        <w:t> </w:t>
      </w:r>
    </w:p>
    <w:p w:rsidR="005E34AB" w:rsidRPr="005E34AB" w:rsidRDefault="005E34AB" w:rsidP="005E34AB">
      <w:pPr>
        <w:shd w:val="clear" w:color="auto" w:fill="FFFFFF"/>
        <w:spacing w:after="0" w:line="240" w:lineRule="auto"/>
        <w:jc w:val="both"/>
        <w:rPr>
          <w:rFonts w:ascii="Calibri" w:hAnsi="Calibri"/>
          <w:sz w:val="18"/>
          <w:szCs w:val="18"/>
          <w:lang w:eastAsia="fr-FR"/>
        </w:rPr>
      </w:pPr>
      <w:r w:rsidRPr="005E34AB">
        <w:rPr>
          <w:rFonts w:ascii="Calibri" w:hAnsi="Calibri"/>
          <w:sz w:val="18"/>
          <w:szCs w:val="18"/>
          <w:lang w:eastAsia="fr-FR"/>
        </w:rPr>
        <w:t>Provi</w:t>
      </w:r>
      <w:r>
        <w:rPr>
          <w:rFonts w:ascii="Calibri" w:hAnsi="Calibri"/>
          <w:sz w:val="18"/>
          <w:szCs w:val="18"/>
          <w:lang w:eastAsia="fr-FR"/>
        </w:rPr>
        <w:t>dencia:</w:t>
      </w:r>
      <w:r>
        <w:rPr>
          <w:rFonts w:ascii="Calibri" w:hAnsi="Calibri"/>
          <w:sz w:val="18"/>
          <w:szCs w:val="18"/>
          <w:lang w:eastAsia="fr-FR"/>
        </w:rPr>
        <w:tab/>
      </w:r>
      <w:r>
        <w:rPr>
          <w:rFonts w:ascii="Calibri" w:hAnsi="Calibri"/>
          <w:sz w:val="18"/>
          <w:szCs w:val="18"/>
          <w:lang w:eastAsia="fr-FR"/>
        </w:rPr>
        <w:tab/>
        <w:t>Auto – 2ª instancia – 27</w:t>
      </w:r>
      <w:r w:rsidRPr="005E34AB">
        <w:rPr>
          <w:rFonts w:ascii="Calibri" w:hAnsi="Calibri"/>
          <w:sz w:val="18"/>
          <w:szCs w:val="18"/>
          <w:lang w:eastAsia="fr-FR"/>
        </w:rPr>
        <w:t xml:space="preserve"> de </w:t>
      </w:r>
      <w:r>
        <w:rPr>
          <w:rFonts w:ascii="Calibri" w:hAnsi="Calibri"/>
          <w:sz w:val="18"/>
          <w:szCs w:val="18"/>
          <w:lang w:eastAsia="fr-FR"/>
        </w:rPr>
        <w:t xml:space="preserve">abril </w:t>
      </w:r>
      <w:r w:rsidRPr="005E34AB">
        <w:rPr>
          <w:rFonts w:ascii="Calibri" w:hAnsi="Calibri"/>
          <w:sz w:val="18"/>
          <w:szCs w:val="18"/>
          <w:lang w:eastAsia="fr-FR"/>
        </w:rPr>
        <w:t>de 2018</w:t>
      </w:r>
    </w:p>
    <w:p w:rsidR="005E34AB" w:rsidRPr="005E34AB" w:rsidRDefault="005E34AB" w:rsidP="005E34AB">
      <w:pPr>
        <w:shd w:val="clear" w:color="auto" w:fill="FFFFFF"/>
        <w:tabs>
          <w:tab w:val="left" w:pos="1418"/>
        </w:tabs>
        <w:spacing w:after="0" w:line="240" w:lineRule="auto"/>
        <w:jc w:val="both"/>
        <w:rPr>
          <w:rFonts w:ascii="Calibri" w:hAnsi="Calibri"/>
          <w:sz w:val="18"/>
          <w:szCs w:val="18"/>
          <w:lang w:eastAsia="fr-FR"/>
        </w:rPr>
      </w:pPr>
      <w:r w:rsidRPr="005E34AB">
        <w:rPr>
          <w:rFonts w:ascii="Calibri" w:hAnsi="Calibri"/>
          <w:sz w:val="18"/>
          <w:szCs w:val="18"/>
          <w:lang w:eastAsia="fr-FR"/>
        </w:rPr>
        <w:t>Proceso:</w:t>
      </w:r>
      <w:r>
        <w:rPr>
          <w:rFonts w:ascii="Calibri" w:hAnsi="Calibri"/>
          <w:sz w:val="18"/>
          <w:szCs w:val="18"/>
          <w:lang w:eastAsia="fr-FR"/>
        </w:rPr>
        <w:tab/>
      </w:r>
      <w:r w:rsidRPr="005E34AB">
        <w:rPr>
          <w:rFonts w:ascii="Calibri" w:hAnsi="Calibri"/>
          <w:sz w:val="18"/>
          <w:szCs w:val="18"/>
          <w:lang w:eastAsia="fr-FR"/>
        </w:rPr>
        <w:tab/>
        <w:t xml:space="preserve">Penal </w:t>
      </w:r>
      <w:r>
        <w:rPr>
          <w:rFonts w:ascii="Calibri" w:hAnsi="Calibri"/>
          <w:sz w:val="18"/>
          <w:szCs w:val="18"/>
          <w:lang w:eastAsia="fr-FR"/>
        </w:rPr>
        <w:t>–</w:t>
      </w:r>
      <w:r w:rsidRPr="005E34AB">
        <w:rPr>
          <w:rFonts w:ascii="Calibri" w:hAnsi="Calibri"/>
          <w:sz w:val="18"/>
          <w:szCs w:val="18"/>
          <w:lang w:eastAsia="fr-FR"/>
        </w:rPr>
        <w:t xml:space="preserve"> </w:t>
      </w:r>
      <w:r>
        <w:rPr>
          <w:rFonts w:ascii="Calibri" w:hAnsi="Calibri"/>
          <w:sz w:val="18"/>
          <w:szCs w:val="18"/>
          <w:lang w:eastAsia="fr-FR"/>
        </w:rPr>
        <w:t>Rechaza pretensiones indemnizatorias - Confirma</w:t>
      </w:r>
      <w:r w:rsidRPr="005E34AB">
        <w:rPr>
          <w:rFonts w:ascii="Calibri" w:hAnsi="Calibri"/>
          <w:spacing w:val="-20"/>
          <w:sz w:val="18"/>
          <w:szCs w:val="18"/>
          <w:lang w:eastAsia="fr-FR"/>
        </w:rPr>
        <w:t xml:space="preserve">   </w:t>
      </w:r>
    </w:p>
    <w:p w:rsidR="005E34AB" w:rsidRPr="005E34AB" w:rsidRDefault="005E34AB" w:rsidP="005E34AB">
      <w:pPr>
        <w:shd w:val="clear" w:color="auto" w:fill="FFFFFF"/>
        <w:tabs>
          <w:tab w:val="left" w:pos="1418"/>
        </w:tabs>
        <w:spacing w:after="0" w:line="240" w:lineRule="auto"/>
        <w:jc w:val="both"/>
        <w:rPr>
          <w:rFonts w:ascii="Calibri" w:hAnsi="Calibri"/>
          <w:bCs/>
          <w:iCs/>
          <w:sz w:val="18"/>
          <w:szCs w:val="18"/>
          <w:lang w:eastAsia="fr-FR"/>
        </w:rPr>
      </w:pPr>
      <w:r w:rsidRPr="005E34AB">
        <w:rPr>
          <w:rFonts w:ascii="Calibri" w:hAnsi="Calibri"/>
          <w:sz w:val="18"/>
          <w:szCs w:val="18"/>
          <w:lang w:eastAsia="fr-FR"/>
        </w:rPr>
        <w:t>Radicación Nro. :</w:t>
      </w:r>
      <w:r w:rsidRPr="005E34AB">
        <w:rPr>
          <w:rFonts w:ascii="Calibri" w:hAnsi="Calibri"/>
          <w:sz w:val="18"/>
          <w:szCs w:val="18"/>
          <w:lang w:eastAsia="fr-FR"/>
        </w:rPr>
        <w:tab/>
        <w:t xml:space="preserve">  </w:t>
      </w:r>
      <w:r w:rsidRPr="005E34AB">
        <w:rPr>
          <w:rFonts w:ascii="Calibri" w:hAnsi="Calibri"/>
          <w:sz w:val="18"/>
          <w:szCs w:val="18"/>
          <w:lang w:eastAsia="fr-FR"/>
        </w:rPr>
        <w:tab/>
      </w:r>
      <w:r w:rsidRPr="005E34AB">
        <w:rPr>
          <w:rFonts w:ascii="Calibri" w:hAnsi="Calibri"/>
          <w:bCs/>
          <w:iCs/>
          <w:sz w:val="18"/>
          <w:szCs w:val="18"/>
          <w:lang w:val="es-MX" w:eastAsia="fr-FR"/>
        </w:rPr>
        <w:t>660160000036200904718</w:t>
      </w:r>
    </w:p>
    <w:p w:rsidR="005E34AB" w:rsidRDefault="005E34AB" w:rsidP="005E34AB">
      <w:pPr>
        <w:shd w:val="clear" w:color="auto" w:fill="FFFFFF"/>
        <w:tabs>
          <w:tab w:val="left" w:pos="1418"/>
        </w:tabs>
        <w:spacing w:after="0" w:line="240" w:lineRule="auto"/>
        <w:jc w:val="both"/>
        <w:rPr>
          <w:rFonts w:ascii="Calibri" w:eastAsia="Batang" w:hAnsi="Calibri"/>
          <w:bCs/>
          <w:sz w:val="18"/>
          <w:szCs w:val="18"/>
          <w:lang w:eastAsia="es-ES"/>
        </w:rPr>
      </w:pPr>
      <w:r w:rsidRPr="005E34AB">
        <w:rPr>
          <w:rFonts w:ascii="Calibri" w:eastAsia="Batang" w:hAnsi="Calibri"/>
          <w:bCs/>
          <w:sz w:val="18"/>
          <w:szCs w:val="18"/>
          <w:lang w:eastAsia="es-ES"/>
        </w:rPr>
        <w:t xml:space="preserve">Procesado:   </w:t>
      </w:r>
      <w:r w:rsidRPr="005E34AB">
        <w:rPr>
          <w:rFonts w:ascii="Calibri" w:eastAsia="Batang" w:hAnsi="Calibri"/>
          <w:bCs/>
          <w:sz w:val="18"/>
          <w:szCs w:val="18"/>
          <w:lang w:eastAsia="es-ES"/>
        </w:rPr>
        <w:tab/>
      </w:r>
      <w:r w:rsidRPr="005E34AB">
        <w:rPr>
          <w:rFonts w:ascii="Calibri" w:eastAsia="Batang" w:hAnsi="Calibri"/>
          <w:bCs/>
          <w:sz w:val="18"/>
          <w:szCs w:val="18"/>
          <w:lang w:eastAsia="es-ES"/>
        </w:rPr>
        <w:tab/>
        <w:t>CARLOS ANDRÉS ESCOBAR RUEDA</w:t>
      </w:r>
    </w:p>
    <w:p w:rsidR="005E34AB" w:rsidRPr="005E34AB" w:rsidRDefault="005E34AB" w:rsidP="005E34AB">
      <w:pPr>
        <w:shd w:val="clear" w:color="auto" w:fill="FFFFFF"/>
        <w:tabs>
          <w:tab w:val="left" w:pos="1418"/>
        </w:tabs>
        <w:spacing w:after="0" w:line="240" w:lineRule="auto"/>
        <w:jc w:val="both"/>
        <w:rPr>
          <w:rFonts w:ascii="Calibri" w:eastAsia="Batang" w:hAnsi="Calibri"/>
          <w:b/>
          <w:bCs/>
          <w:sz w:val="18"/>
          <w:szCs w:val="18"/>
          <w:lang w:eastAsia="es-ES"/>
        </w:rPr>
      </w:pPr>
      <w:r>
        <w:rPr>
          <w:rFonts w:ascii="Calibri" w:eastAsia="Batang" w:hAnsi="Calibri"/>
          <w:bCs/>
          <w:sz w:val="18"/>
          <w:szCs w:val="18"/>
          <w:lang w:eastAsia="es-ES"/>
        </w:rPr>
        <w:t>Delito:</w:t>
      </w:r>
      <w:r>
        <w:rPr>
          <w:rFonts w:ascii="Calibri" w:eastAsia="Batang" w:hAnsi="Calibri"/>
          <w:bCs/>
          <w:sz w:val="18"/>
          <w:szCs w:val="18"/>
          <w:lang w:eastAsia="es-ES"/>
        </w:rPr>
        <w:tab/>
      </w:r>
      <w:r>
        <w:rPr>
          <w:rFonts w:ascii="Calibri" w:eastAsia="Batang" w:hAnsi="Calibri"/>
          <w:bCs/>
          <w:sz w:val="18"/>
          <w:szCs w:val="18"/>
          <w:lang w:eastAsia="es-ES"/>
        </w:rPr>
        <w:tab/>
      </w:r>
      <w:r w:rsidRPr="005E34AB">
        <w:rPr>
          <w:rFonts w:ascii="Calibri" w:eastAsia="Batang" w:hAnsi="Calibri"/>
          <w:bCs/>
          <w:sz w:val="18"/>
          <w:szCs w:val="18"/>
          <w:lang w:eastAsia="es-ES"/>
        </w:rPr>
        <w:t>Omisión de agente retenedor o recaudador</w:t>
      </w:r>
    </w:p>
    <w:p w:rsidR="005E34AB" w:rsidRPr="005E34AB" w:rsidRDefault="005E34AB" w:rsidP="005E34AB">
      <w:pPr>
        <w:shd w:val="clear" w:color="auto" w:fill="FFFFFF"/>
        <w:tabs>
          <w:tab w:val="left" w:pos="1418"/>
        </w:tabs>
        <w:spacing w:after="0" w:line="240" w:lineRule="auto"/>
        <w:jc w:val="both"/>
        <w:rPr>
          <w:rFonts w:ascii="Calibri" w:hAnsi="Calibri"/>
          <w:bCs/>
          <w:iCs/>
          <w:sz w:val="18"/>
          <w:szCs w:val="18"/>
          <w:lang w:eastAsia="fr-FR"/>
        </w:rPr>
      </w:pPr>
      <w:r w:rsidRPr="005E34AB">
        <w:rPr>
          <w:rFonts w:ascii="Calibri" w:hAnsi="Calibri"/>
          <w:sz w:val="18"/>
          <w:szCs w:val="18"/>
          <w:lang w:eastAsia="fr-FR"/>
        </w:rPr>
        <w:t>Magistrado Ponente: </w:t>
      </w:r>
      <w:r w:rsidRPr="005E34AB">
        <w:rPr>
          <w:rFonts w:ascii="Calibri" w:hAnsi="Calibri"/>
          <w:sz w:val="18"/>
          <w:szCs w:val="18"/>
          <w:lang w:eastAsia="fr-FR"/>
        </w:rPr>
        <w:tab/>
        <w:t>MANUEL YARZAGARAY BANDERA</w:t>
      </w:r>
    </w:p>
    <w:p w:rsidR="005E34AB" w:rsidRPr="005E34AB" w:rsidRDefault="005E34AB" w:rsidP="005E34AB">
      <w:pPr>
        <w:shd w:val="clear" w:color="auto" w:fill="FFFFFF"/>
        <w:tabs>
          <w:tab w:val="left" w:pos="1418"/>
        </w:tabs>
        <w:spacing w:after="0" w:line="240" w:lineRule="auto"/>
        <w:jc w:val="both"/>
        <w:rPr>
          <w:rFonts w:ascii="Calibri" w:hAnsi="Calibri"/>
          <w:bCs/>
          <w:iCs/>
          <w:sz w:val="18"/>
          <w:szCs w:val="18"/>
          <w:lang w:eastAsia="fr-FR"/>
        </w:rPr>
      </w:pPr>
    </w:p>
    <w:p w:rsidR="005E34AB" w:rsidRPr="005E34AB" w:rsidRDefault="005E34AB" w:rsidP="005E34AB">
      <w:pPr>
        <w:spacing w:after="0" w:line="240" w:lineRule="auto"/>
        <w:jc w:val="both"/>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sidRPr="005E34AB">
        <w:rPr>
          <w:rFonts w:ascii="Calibri" w:hAnsi="Calibri"/>
          <w:b/>
          <w:bCs/>
          <w:iCs/>
          <w:sz w:val="18"/>
          <w:szCs w:val="18"/>
          <w:lang w:eastAsia="fr-FR"/>
        </w:rPr>
        <w:t xml:space="preserve">OMISIÓN DE AGENTE RETENEDOR O RECAUDADOR / </w:t>
      </w:r>
      <w:r>
        <w:rPr>
          <w:rFonts w:ascii="Calibri" w:hAnsi="Calibri"/>
          <w:b/>
          <w:bCs/>
          <w:iCs/>
          <w:sz w:val="18"/>
          <w:szCs w:val="18"/>
          <w:lang w:eastAsia="fr-FR"/>
        </w:rPr>
        <w:t xml:space="preserve">RECHAZA PRETENSIONES INDEMNIZATORIAS / OBLIGATORIEDAD DEL PRECEDENTE / LA UTILIZACIÓN DEL COBRO COACTIVO POR PARTE DE LA ENTIDAD EXCLUYE LA POSIBILIDAD DEL INCIDENTE DE REPARACIÓN INTEGRAL EN EL PROCESO PENAL - </w:t>
      </w:r>
      <w:r w:rsidRPr="005E34AB">
        <w:rPr>
          <w:rFonts w:ascii="Calibri" w:hAnsi="Calibri"/>
          <w:bCs/>
          <w:iCs/>
          <w:sz w:val="18"/>
          <w:szCs w:val="18"/>
          <w:lang w:eastAsia="fr-FR"/>
        </w:rPr>
        <w:t>Siendo así las cosas, considera la Colegiatura que en el presente asunto no existían razones ni motivos que incidían para que el Juzgado A quo procediera a no acatar o a discrepar de lo resuelto y decido por la Corte en la aludida sentencia del 14 de junio de 2017. SP8463-2017. Rad. # 47446, por lo que en consecuencia dicho precedente jurisprudencial se tornaba como una especie de directriz que de manera obligatoria debía ser tenida en cuenta por los funcionarios judiciales de menor jerarquía al momento de resolver el presente asunto.</w:t>
      </w:r>
    </w:p>
    <w:p w:rsidR="005E34AB" w:rsidRPr="005E34AB" w:rsidRDefault="005E34AB" w:rsidP="005E34AB">
      <w:pPr>
        <w:spacing w:after="0" w:line="240" w:lineRule="auto"/>
        <w:jc w:val="both"/>
        <w:rPr>
          <w:rFonts w:ascii="Calibri" w:hAnsi="Calibri"/>
          <w:bCs/>
          <w:iCs/>
          <w:sz w:val="18"/>
          <w:szCs w:val="18"/>
          <w:lang w:eastAsia="fr-FR"/>
        </w:rPr>
      </w:pPr>
    </w:p>
    <w:p w:rsidR="005E34AB" w:rsidRPr="005E34AB" w:rsidRDefault="005E34AB" w:rsidP="005E34AB">
      <w:pPr>
        <w:spacing w:after="0" w:line="240" w:lineRule="auto"/>
        <w:jc w:val="both"/>
        <w:rPr>
          <w:rFonts w:ascii="Calibri" w:hAnsi="Calibri"/>
          <w:bCs/>
          <w:iCs/>
          <w:sz w:val="18"/>
          <w:szCs w:val="18"/>
          <w:lang w:eastAsia="fr-FR"/>
        </w:rPr>
      </w:pPr>
      <w:r w:rsidRPr="005E34AB">
        <w:rPr>
          <w:rFonts w:ascii="Calibri" w:hAnsi="Calibri"/>
          <w:bCs/>
          <w:iCs/>
          <w:sz w:val="18"/>
          <w:szCs w:val="18"/>
          <w:lang w:eastAsia="fr-FR"/>
        </w:rPr>
        <w:t xml:space="preserve">Por lo tanto, al aplicar el precedente jurisprudencial de marras al caso en estudio, válidamente se puede decir que se cumplían con todos los presupuestos jurisprudenciales 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que del contenido del acervo probatorio se demostraba lo siguiente: </w:t>
      </w:r>
    </w:p>
    <w:p w:rsidR="005E34AB" w:rsidRPr="005E34AB" w:rsidRDefault="005E34AB" w:rsidP="005E34AB">
      <w:pPr>
        <w:spacing w:after="0" w:line="240" w:lineRule="auto"/>
        <w:jc w:val="both"/>
        <w:rPr>
          <w:rFonts w:ascii="Calibri" w:hAnsi="Calibri"/>
          <w:bCs/>
          <w:iCs/>
          <w:sz w:val="18"/>
          <w:szCs w:val="18"/>
          <w:lang w:eastAsia="fr-FR"/>
        </w:rPr>
      </w:pPr>
    </w:p>
    <w:p w:rsidR="005E34AB" w:rsidRPr="005E34AB" w:rsidRDefault="005E34AB" w:rsidP="005E34AB">
      <w:pPr>
        <w:spacing w:after="0" w:line="240" w:lineRule="auto"/>
        <w:jc w:val="both"/>
        <w:rPr>
          <w:rFonts w:ascii="Calibri" w:hAnsi="Calibri"/>
          <w:bCs/>
          <w:iCs/>
          <w:sz w:val="18"/>
          <w:szCs w:val="18"/>
          <w:lang w:eastAsia="fr-FR"/>
        </w:rPr>
      </w:pPr>
      <w:r w:rsidRPr="005E34AB">
        <w:rPr>
          <w:rFonts w:ascii="Calibri" w:hAnsi="Calibri"/>
          <w:bCs/>
          <w:iCs/>
          <w:sz w:val="18"/>
          <w:szCs w:val="18"/>
          <w:lang w:eastAsia="fr-FR"/>
        </w:rPr>
        <w:t>•</w:t>
      </w:r>
      <w:r w:rsidRPr="005E34AB">
        <w:rPr>
          <w:rFonts w:ascii="Calibri" w:hAnsi="Calibri"/>
          <w:bCs/>
          <w:iCs/>
          <w:sz w:val="18"/>
          <w:szCs w:val="18"/>
          <w:lang w:eastAsia="fr-FR"/>
        </w:rPr>
        <w:tab/>
        <w:t>En el proceso está demostrado que en efecto el procesado C</w:t>
      </w:r>
      <w:r w:rsidR="00D447D5">
        <w:rPr>
          <w:rFonts w:ascii="Calibri" w:hAnsi="Calibri"/>
          <w:bCs/>
          <w:iCs/>
          <w:sz w:val="18"/>
          <w:szCs w:val="18"/>
          <w:lang w:eastAsia="fr-FR"/>
        </w:rPr>
        <w:t>AER</w:t>
      </w:r>
      <w:r w:rsidRPr="005E34AB">
        <w:rPr>
          <w:rFonts w:ascii="Calibri" w:hAnsi="Calibri"/>
          <w:bCs/>
          <w:iCs/>
          <w:sz w:val="18"/>
          <w:szCs w:val="18"/>
          <w:lang w:eastAsia="fr-FR"/>
        </w:rPr>
        <w:t xml:space="preserve"> fue declarado penalmente responsable por incurrir en la comisión del delito de omisión de agente retenedor, debido a que no canceló los dineros declarados y recaudados por el concepto del pago del IVA, los cuales ascendían, para el periodo 05 del año 2008, a la suma de $4.362.000,oo.</w:t>
      </w:r>
    </w:p>
    <w:p w:rsidR="005E34AB" w:rsidRPr="005E34AB" w:rsidRDefault="005E34AB" w:rsidP="005E34AB">
      <w:pPr>
        <w:spacing w:after="0" w:line="240" w:lineRule="auto"/>
        <w:jc w:val="both"/>
        <w:rPr>
          <w:rFonts w:ascii="Calibri" w:hAnsi="Calibri"/>
          <w:bCs/>
          <w:iCs/>
          <w:sz w:val="18"/>
          <w:szCs w:val="18"/>
          <w:lang w:eastAsia="fr-FR"/>
        </w:rPr>
      </w:pPr>
    </w:p>
    <w:p w:rsidR="005E34AB" w:rsidRPr="005E34AB" w:rsidRDefault="005E34AB" w:rsidP="005E34AB">
      <w:pPr>
        <w:spacing w:after="0" w:line="240" w:lineRule="auto"/>
        <w:jc w:val="both"/>
        <w:rPr>
          <w:rFonts w:ascii="Calibri" w:hAnsi="Calibri"/>
          <w:bCs/>
          <w:iCs/>
          <w:sz w:val="18"/>
          <w:szCs w:val="18"/>
          <w:lang w:eastAsia="fr-FR"/>
        </w:rPr>
      </w:pPr>
      <w:r w:rsidRPr="005E34AB">
        <w:rPr>
          <w:rFonts w:ascii="Calibri" w:hAnsi="Calibri"/>
          <w:bCs/>
          <w:iCs/>
          <w:sz w:val="18"/>
          <w:szCs w:val="18"/>
          <w:lang w:eastAsia="fr-FR"/>
        </w:rPr>
        <w:t>•</w:t>
      </w:r>
      <w:r w:rsidRPr="005E34AB">
        <w:rPr>
          <w:rFonts w:ascii="Calibri" w:hAnsi="Calibri"/>
          <w:bCs/>
          <w:iCs/>
          <w:sz w:val="18"/>
          <w:szCs w:val="18"/>
          <w:lang w:eastAsia="fr-FR"/>
        </w:rPr>
        <w:tab/>
        <w:t xml:space="preserve">La DIAN inició un proceso de cobro coactivo, en procura que el ahora Procesado pagara la obligación tributaria adeudada, el cual resultó no ser exitoso, al ocurrir el fenómeno de la </w:t>
      </w:r>
      <w:bookmarkStart w:id="0" w:name="_GoBack"/>
      <w:bookmarkEnd w:id="0"/>
      <w:r w:rsidR="0003737D" w:rsidRPr="005E34AB">
        <w:rPr>
          <w:rFonts w:ascii="Calibri" w:hAnsi="Calibri"/>
          <w:bCs/>
          <w:iCs/>
          <w:sz w:val="18"/>
          <w:szCs w:val="18"/>
          <w:lang w:eastAsia="fr-FR"/>
        </w:rPr>
        <w:t xml:space="preserve">prescripción. </w:t>
      </w:r>
    </w:p>
    <w:p w:rsidR="005E34AB" w:rsidRPr="005E34AB" w:rsidRDefault="005E34AB" w:rsidP="005E34AB">
      <w:pPr>
        <w:spacing w:after="0" w:line="240" w:lineRule="auto"/>
        <w:jc w:val="both"/>
        <w:rPr>
          <w:rFonts w:ascii="Calibri" w:hAnsi="Calibri"/>
          <w:bCs/>
          <w:iCs/>
          <w:sz w:val="18"/>
          <w:szCs w:val="18"/>
          <w:lang w:eastAsia="fr-FR"/>
        </w:rPr>
      </w:pPr>
    </w:p>
    <w:p w:rsidR="005E34AB" w:rsidRPr="005E34AB" w:rsidRDefault="005E34AB" w:rsidP="005E34AB">
      <w:pPr>
        <w:spacing w:after="0" w:line="240" w:lineRule="auto"/>
        <w:jc w:val="both"/>
        <w:rPr>
          <w:rFonts w:ascii="Calibri" w:hAnsi="Calibri"/>
          <w:bCs/>
          <w:iCs/>
          <w:sz w:val="18"/>
          <w:szCs w:val="18"/>
          <w:lang w:eastAsia="fr-FR"/>
        </w:rPr>
      </w:pPr>
      <w:r w:rsidRPr="005E34AB">
        <w:rPr>
          <w:rFonts w:ascii="Calibri" w:hAnsi="Calibri"/>
          <w:bCs/>
          <w:iCs/>
          <w:sz w:val="18"/>
          <w:szCs w:val="18"/>
          <w:lang w:eastAsia="fr-FR"/>
        </w:rPr>
        <w:t>•</w:t>
      </w:r>
      <w:r w:rsidRPr="005E34AB">
        <w:rPr>
          <w:rFonts w:ascii="Calibri" w:hAnsi="Calibri"/>
          <w:bCs/>
          <w:iCs/>
          <w:sz w:val="18"/>
          <w:szCs w:val="18"/>
          <w:lang w:eastAsia="fr-FR"/>
        </w:rPr>
        <w:tab/>
        <w:t>Ante la improsperidad de la acción de cobro coactivo, y como consecuencia de la declaratoria de la responsabilidad criminal endilgada en contra del otrora Procesado, C</w:t>
      </w:r>
      <w:r w:rsidR="00D447D5">
        <w:rPr>
          <w:rFonts w:ascii="Calibri" w:hAnsi="Calibri"/>
          <w:bCs/>
          <w:iCs/>
          <w:sz w:val="18"/>
          <w:szCs w:val="18"/>
          <w:lang w:eastAsia="fr-FR"/>
        </w:rPr>
        <w:t>AER</w:t>
      </w:r>
      <w:r w:rsidRPr="005E34AB">
        <w:rPr>
          <w:rFonts w:ascii="Calibri" w:hAnsi="Calibri"/>
          <w:bCs/>
          <w:iCs/>
          <w:sz w:val="18"/>
          <w:szCs w:val="18"/>
          <w:lang w:eastAsia="fr-FR"/>
        </w:rPr>
        <w:t xml:space="preserve">, la DIAN deprecó el inició de un incidente de reparación integral, en el cual como pretensión resarcitoria exigía el pago de la suma global de $15.779.000, de los cuales $4.362.000 corresponden a daño emergente y $11.435.000 a lucro cesante.  </w:t>
      </w:r>
    </w:p>
    <w:p w:rsidR="005E34AB" w:rsidRPr="005E34AB" w:rsidRDefault="005E34AB" w:rsidP="005E34AB">
      <w:pPr>
        <w:spacing w:after="0" w:line="240" w:lineRule="auto"/>
        <w:jc w:val="both"/>
        <w:rPr>
          <w:rFonts w:ascii="Calibri" w:hAnsi="Calibri"/>
          <w:bCs/>
          <w:iCs/>
          <w:sz w:val="18"/>
          <w:szCs w:val="18"/>
          <w:lang w:eastAsia="fr-FR"/>
        </w:rPr>
      </w:pPr>
    </w:p>
    <w:p w:rsidR="005E34AB" w:rsidRPr="005E34AB" w:rsidRDefault="005E34AB" w:rsidP="005E34AB">
      <w:pPr>
        <w:spacing w:after="0" w:line="240" w:lineRule="auto"/>
        <w:jc w:val="both"/>
        <w:rPr>
          <w:rFonts w:ascii="Calibri" w:hAnsi="Calibri"/>
          <w:bCs/>
          <w:iCs/>
          <w:sz w:val="18"/>
          <w:szCs w:val="18"/>
          <w:lang w:eastAsia="fr-FR"/>
        </w:rPr>
      </w:pPr>
    </w:p>
    <w:p w:rsidR="00FA710D" w:rsidRPr="00FA710D" w:rsidRDefault="00FA710D" w:rsidP="00671B11">
      <w:pPr>
        <w:spacing w:after="0" w:line="276"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REPÚBLICA DE COLOMBIA</w:t>
      </w:r>
    </w:p>
    <w:p w:rsidR="00FA710D" w:rsidRPr="00FA710D" w:rsidRDefault="00FA710D" w:rsidP="00671B11">
      <w:pPr>
        <w:spacing w:after="0" w:line="276"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RAMA JUDICIAL DEL PODER PÚBLICO</w:t>
      </w:r>
    </w:p>
    <w:p w:rsidR="00FA710D" w:rsidRPr="00FA710D" w:rsidRDefault="00FA710D" w:rsidP="00671B11">
      <w:pPr>
        <w:spacing w:after="0" w:line="276" w:lineRule="auto"/>
        <w:jc w:val="center"/>
        <w:rPr>
          <w:rFonts w:ascii="Verdana" w:eastAsia="Times New Roman" w:hAnsi="Verdana" w:cs="Times New Roman"/>
          <w:b/>
          <w:color w:val="000000" w:themeColor="text1"/>
          <w:sz w:val="28"/>
          <w:szCs w:val="28"/>
          <w:lang w:eastAsia="es-ES"/>
        </w:rPr>
      </w:pPr>
      <w:r w:rsidRPr="00FA710D">
        <w:rPr>
          <w:rFonts w:ascii="Verdana" w:hAnsi="Verdana"/>
          <w:noProof/>
          <w:sz w:val="28"/>
          <w:szCs w:val="28"/>
          <w:lang w:val="es-ES" w:eastAsia="es-ES"/>
        </w:rPr>
        <w:drawing>
          <wp:inline distT="0" distB="0" distL="0" distR="0" wp14:anchorId="6779E37A" wp14:editId="4A18ACDD">
            <wp:extent cx="1053465" cy="950976"/>
            <wp:effectExtent l="0" t="0" r="0" b="1905"/>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213" cy="952554"/>
                    </a:xfrm>
                    <a:prstGeom prst="rect">
                      <a:avLst/>
                    </a:prstGeom>
                    <a:noFill/>
                    <a:ln>
                      <a:noFill/>
                    </a:ln>
                  </pic:spPr>
                </pic:pic>
              </a:graphicData>
            </a:graphic>
          </wp:inline>
        </w:drawing>
      </w:r>
    </w:p>
    <w:p w:rsidR="00112E73" w:rsidRPr="00FA710D" w:rsidRDefault="00112E73" w:rsidP="00671B11">
      <w:pPr>
        <w:spacing w:after="0" w:line="276"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TRIBUNAL SUPERIOR DEL DISTRITO JUDICIAL DE PEREIRA</w:t>
      </w:r>
    </w:p>
    <w:p w:rsidR="00112E73" w:rsidRPr="00FA710D" w:rsidRDefault="00112E73" w:rsidP="00671B11">
      <w:pPr>
        <w:spacing w:after="0" w:line="276"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SALA DE DECISIÓN PENAL</w:t>
      </w:r>
    </w:p>
    <w:p w:rsidR="00112E73" w:rsidRPr="00FA710D" w:rsidRDefault="00112E73" w:rsidP="00671B11">
      <w:pPr>
        <w:spacing w:after="0" w:line="276" w:lineRule="auto"/>
        <w:rPr>
          <w:rFonts w:ascii="Verdana" w:eastAsia="Times New Roman" w:hAnsi="Verdana" w:cs="Times New Roman"/>
          <w:b/>
          <w:color w:val="000000" w:themeColor="text1"/>
          <w:spacing w:val="-4"/>
          <w:sz w:val="28"/>
          <w:szCs w:val="28"/>
          <w:lang w:eastAsia="es-ES"/>
        </w:rPr>
      </w:pPr>
    </w:p>
    <w:p w:rsidR="00112E73" w:rsidRPr="00FA710D" w:rsidRDefault="00112E73" w:rsidP="00671B11">
      <w:pPr>
        <w:spacing w:after="0" w:line="276" w:lineRule="auto"/>
        <w:jc w:val="center"/>
        <w:rPr>
          <w:rFonts w:ascii="Verdana" w:eastAsia="Times New Roman" w:hAnsi="Verdana" w:cs="Times New Roman"/>
          <w:b/>
          <w:color w:val="000000" w:themeColor="text1"/>
          <w:spacing w:val="-4"/>
          <w:sz w:val="28"/>
          <w:szCs w:val="28"/>
          <w:lang w:eastAsia="es-ES"/>
        </w:rPr>
      </w:pPr>
      <w:r w:rsidRPr="00FA710D">
        <w:rPr>
          <w:rFonts w:ascii="Verdana" w:eastAsia="Times New Roman" w:hAnsi="Verdana" w:cs="Times New Roman"/>
          <w:b/>
          <w:color w:val="000000" w:themeColor="text1"/>
          <w:spacing w:val="-4"/>
          <w:sz w:val="28"/>
          <w:szCs w:val="28"/>
          <w:lang w:eastAsia="es-ES"/>
        </w:rPr>
        <w:t>Magistrado Ponente:</w:t>
      </w:r>
    </w:p>
    <w:p w:rsidR="00112E73" w:rsidRPr="00FA710D" w:rsidRDefault="00112E73" w:rsidP="00671B11">
      <w:pPr>
        <w:spacing w:after="0" w:line="276" w:lineRule="auto"/>
        <w:jc w:val="center"/>
        <w:rPr>
          <w:rFonts w:ascii="Verdana" w:eastAsia="Times New Roman" w:hAnsi="Verdana" w:cs="Times New Roman"/>
          <w:b/>
          <w:color w:val="000000" w:themeColor="text1"/>
          <w:spacing w:val="-4"/>
          <w:sz w:val="28"/>
          <w:szCs w:val="28"/>
          <w:lang w:eastAsia="es-ES"/>
        </w:rPr>
      </w:pPr>
      <w:r w:rsidRPr="00FA710D">
        <w:rPr>
          <w:rFonts w:ascii="Verdana" w:eastAsia="Times New Roman" w:hAnsi="Verdana" w:cs="Times New Roman"/>
          <w:b/>
          <w:color w:val="000000" w:themeColor="text1"/>
          <w:spacing w:val="-4"/>
          <w:sz w:val="28"/>
          <w:szCs w:val="28"/>
          <w:lang w:eastAsia="es-ES"/>
        </w:rPr>
        <w:t>MANUEL YARZAGARAY BANDERA</w:t>
      </w:r>
    </w:p>
    <w:p w:rsidR="00112E73" w:rsidRPr="00FA710D" w:rsidRDefault="00112E73" w:rsidP="00671B11">
      <w:pPr>
        <w:spacing w:after="0" w:line="276" w:lineRule="auto"/>
        <w:jc w:val="both"/>
        <w:rPr>
          <w:rFonts w:ascii="Verdana" w:eastAsia="Times New Roman" w:hAnsi="Verdana" w:cs="Times New Roman"/>
          <w:color w:val="000000" w:themeColor="text1"/>
          <w:sz w:val="28"/>
          <w:szCs w:val="28"/>
          <w:lang w:eastAsia="es-ES"/>
        </w:rPr>
      </w:pPr>
    </w:p>
    <w:p w:rsidR="00112E73" w:rsidRPr="00FA710D" w:rsidRDefault="00112E73" w:rsidP="00671B11">
      <w:pPr>
        <w:spacing w:after="0" w:line="276"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AUTO INTERLOCUTORIO DE SEGUNDA INSTANCIA</w:t>
      </w:r>
    </w:p>
    <w:p w:rsidR="005A74EC" w:rsidRPr="00FA710D" w:rsidRDefault="005A74EC" w:rsidP="00671B11">
      <w:pPr>
        <w:spacing w:after="0" w:line="276" w:lineRule="auto"/>
        <w:jc w:val="center"/>
        <w:rPr>
          <w:rFonts w:ascii="Verdana" w:eastAsia="Times New Roman" w:hAnsi="Verdana" w:cs="Times New Roman"/>
          <w:color w:val="000000" w:themeColor="text1"/>
          <w:sz w:val="28"/>
          <w:szCs w:val="28"/>
          <w:lang w:eastAsia="es-ES"/>
        </w:rPr>
      </w:pPr>
    </w:p>
    <w:p w:rsidR="00112E73" w:rsidRPr="00D424FE" w:rsidRDefault="00697ED1" w:rsidP="00671B11">
      <w:pPr>
        <w:spacing w:after="0" w:line="276" w:lineRule="auto"/>
        <w:jc w:val="center"/>
        <w:rPr>
          <w:rFonts w:ascii="Verdana" w:eastAsia="Times New Roman" w:hAnsi="Verdana" w:cs="Times New Roman"/>
          <w:color w:val="000000" w:themeColor="text1"/>
          <w:sz w:val="24"/>
          <w:szCs w:val="28"/>
          <w:lang w:eastAsia="es-ES"/>
        </w:rPr>
      </w:pPr>
      <w:r>
        <w:rPr>
          <w:rFonts w:ascii="Verdana" w:eastAsia="Times New Roman" w:hAnsi="Verdana" w:cs="Times New Roman"/>
          <w:color w:val="000000" w:themeColor="text1"/>
          <w:sz w:val="24"/>
          <w:szCs w:val="28"/>
          <w:lang w:eastAsia="es-ES"/>
        </w:rPr>
        <w:t xml:space="preserve">Aprobado por acta No. 359 del 26 de abril de 2018. H: 3:00 p.m. </w:t>
      </w:r>
    </w:p>
    <w:p w:rsidR="00112E73" w:rsidRPr="00FA710D" w:rsidRDefault="00112E73" w:rsidP="00671B11">
      <w:pPr>
        <w:spacing w:after="0" w:line="276" w:lineRule="auto"/>
        <w:jc w:val="center"/>
        <w:rPr>
          <w:rFonts w:ascii="Verdana" w:eastAsia="Times New Roman" w:hAnsi="Verdana" w:cs="Times New Roman"/>
          <w:color w:val="000000" w:themeColor="text1"/>
          <w:sz w:val="28"/>
          <w:szCs w:val="28"/>
          <w:lang w:eastAsia="es-ES"/>
        </w:rPr>
      </w:pPr>
    </w:p>
    <w:p w:rsidR="00112E73" w:rsidRPr="00FA710D" w:rsidRDefault="00112E73" w:rsidP="00671B11">
      <w:pPr>
        <w:spacing w:after="0" w:line="276" w:lineRule="auto"/>
        <w:jc w:val="both"/>
        <w:rPr>
          <w:rFonts w:ascii="Verdana" w:eastAsia="Times New Roman" w:hAnsi="Verdana" w:cs="Times New Roman"/>
          <w:color w:val="000000" w:themeColor="text1"/>
          <w:sz w:val="28"/>
          <w:szCs w:val="28"/>
          <w:lang w:eastAsia="es-ES"/>
        </w:rPr>
      </w:pPr>
    </w:p>
    <w:p w:rsidR="00112E73" w:rsidRPr="00FA710D" w:rsidRDefault="005A74EC" w:rsidP="00671B11">
      <w:pPr>
        <w:spacing w:after="0" w:line="276" w:lineRule="auto"/>
        <w:jc w:val="both"/>
        <w:rPr>
          <w:rFonts w:ascii="Verdana" w:eastAsia="Times New Roman" w:hAnsi="Verdana" w:cs="Times New Roman"/>
          <w:color w:val="000000" w:themeColor="text1"/>
          <w:sz w:val="28"/>
          <w:szCs w:val="28"/>
          <w:lang w:eastAsia="es-ES"/>
        </w:rPr>
      </w:pPr>
      <w:r w:rsidRPr="00FA710D">
        <w:rPr>
          <w:rFonts w:ascii="Verdana" w:eastAsia="Times New Roman" w:hAnsi="Verdana" w:cs="Times New Roman"/>
          <w:color w:val="000000" w:themeColor="text1"/>
          <w:sz w:val="28"/>
          <w:szCs w:val="28"/>
          <w:lang w:eastAsia="es-ES"/>
        </w:rPr>
        <w:lastRenderedPageBreak/>
        <w:t xml:space="preserve">Pereira, </w:t>
      </w:r>
      <w:r w:rsidR="00C040AB">
        <w:rPr>
          <w:rFonts w:ascii="Verdana" w:eastAsia="Times New Roman" w:hAnsi="Verdana" w:cs="Times New Roman"/>
          <w:color w:val="000000" w:themeColor="text1"/>
          <w:sz w:val="28"/>
          <w:szCs w:val="28"/>
          <w:lang w:eastAsia="es-ES"/>
        </w:rPr>
        <w:t xml:space="preserve">veintisiete </w:t>
      </w:r>
      <w:r w:rsidRPr="00FA710D">
        <w:rPr>
          <w:rFonts w:ascii="Verdana" w:eastAsia="Times New Roman" w:hAnsi="Verdana" w:cs="Times New Roman"/>
          <w:color w:val="000000" w:themeColor="text1"/>
          <w:sz w:val="28"/>
          <w:szCs w:val="28"/>
          <w:lang w:eastAsia="es-ES"/>
        </w:rPr>
        <w:t>(</w:t>
      </w:r>
      <w:r w:rsidR="00C040AB">
        <w:rPr>
          <w:rFonts w:ascii="Verdana" w:eastAsia="Times New Roman" w:hAnsi="Verdana" w:cs="Times New Roman"/>
          <w:color w:val="000000" w:themeColor="text1"/>
          <w:sz w:val="28"/>
          <w:szCs w:val="28"/>
          <w:lang w:eastAsia="es-ES"/>
        </w:rPr>
        <w:t>27</w:t>
      </w:r>
      <w:r w:rsidRPr="00FA710D">
        <w:rPr>
          <w:rFonts w:ascii="Verdana" w:eastAsia="Times New Roman" w:hAnsi="Verdana" w:cs="Times New Roman"/>
          <w:color w:val="000000" w:themeColor="text1"/>
          <w:sz w:val="28"/>
          <w:szCs w:val="28"/>
          <w:lang w:eastAsia="es-ES"/>
        </w:rPr>
        <w:t>)</w:t>
      </w:r>
      <w:r w:rsidR="00112E73" w:rsidRPr="00FA710D">
        <w:rPr>
          <w:rFonts w:ascii="Verdana" w:eastAsia="Times New Roman" w:hAnsi="Verdana" w:cs="Times New Roman"/>
          <w:color w:val="000000" w:themeColor="text1"/>
          <w:sz w:val="28"/>
          <w:szCs w:val="28"/>
          <w:lang w:eastAsia="es-ES"/>
        </w:rPr>
        <w:t xml:space="preserve"> </w:t>
      </w:r>
      <w:r w:rsidR="00C040AB">
        <w:rPr>
          <w:rFonts w:ascii="Verdana" w:eastAsia="Times New Roman" w:hAnsi="Verdana" w:cs="Times New Roman"/>
          <w:color w:val="000000" w:themeColor="text1"/>
          <w:sz w:val="28"/>
          <w:szCs w:val="28"/>
          <w:lang w:eastAsia="es-ES"/>
        </w:rPr>
        <w:t>a</w:t>
      </w:r>
      <w:r w:rsidR="00FA710D">
        <w:rPr>
          <w:rFonts w:ascii="Verdana" w:eastAsia="Times New Roman" w:hAnsi="Verdana" w:cs="Times New Roman"/>
          <w:color w:val="000000" w:themeColor="text1"/>
          <w:sz w:val="28"/>
          <w:szCs w:val="28"/>
          <w:lang w:eastAsia="es-ES"/>
        </w:rPr>
        <w:t xml:space="preserve">bril </w:t>
      </w:r>
      <w:r w:rsidR="00112E73" w:rsidRPr="00FA710D">
        <w:rPr>
          <w:rFonts w:ascii="Verdana" w:eastAsia="Times New Roman" w:hAnsi="Verdana" w:cs="Times New Roman"/>
          <w:color w:val="000000" w:themeColor="text1"/>
          <w:sz w:val="28"/>
          <w:szCs w:val="28"/>
          <w:lang w:eastAsia="es-ES"/>
        </w:rPr>
        <w:t>de dos mil dieciocho (2018)</w:t>
      </w:r>
    </w:p>
    <w:p w:rsidR="00112E73" w:rsidRPr="00FA710D" w:rsidRDefault="00112E73" w:rsidP="00671B11">
      <w:pPr>
        <w:spacing w:after="0" w:line="276" w:lineRule="auto"/>
        <w:jc w:val="both"/>
        <w:rPr>
          <w:rFonts w:ascii="Verdana" w:eastAsia="Times New Roman" w:hAnsi="Verdana" w:cs="Times New Roman"/>
          <w:color w:val="000000" w:themeColor="text1"/>
          <w:sz w:val="28"/>
          <w:szCs w:val="28"/>
          <w:lang w:eastAsia="es-ES"/>
        </w:rPr>
      </w:pPr>
      <w:r w:rsidRPr="00FA710D">
        <w:rPr>
          <w:rFonts w:ascii="Verdana" w:eastAsia="Times New Roman" w:hAnsi="Verdana" w:cs="Times New Roman"/>
          <w:color w:val="000000" w:themeColor="text1"/>
          <w:sz w:val="28"/>
          <w:szCs w:val="28"/>
          <w:lang w:eastAsia="es-ES"/>
        </w:rPr>
        <w:t xml:space="preserve">Hora: </w:t>
      </w:r>
      <w:r w:rsidR="00C040AB">
        <w:rPr>
          <w:rFonts w:ascii="Verdana" w:eastAsia="Times New Roman" w:hAnsi="Verdana" w:cs="Times New Roman"/>
          <w:color w:val="000000" w:themeColor="text1"/>
          <w:sz w:val="28"/>
          <w:szCs w:val="28"/>
          <w:lang w:eastAsia="es-ES"/>
        </w:rPr>
        <w:t xml:space="preserve">9:00 a.m. </w:t>
      </w:r>
    </w:p>
    <w:p w:rsidR="00112E73" w:rsidRPr="00FA710D" w:rsidRDefault="00112E73" w:rsidP="00671B11">
      <w:pPr>
        <w:spacing w:after="0" w:line="276" w:lineRule="auto"/>
        <w:jc w:val="both"/>
        <w:rPr>
          <w:rFonts w:ascii="Verdana" w:eastAsia="Times New Roman" w:hAnsi="Verdana" w:cs="Times New Roman"/>
          <w:color w:val="000000" w:themeColor="text1"/>
          <w:sz w:val="28"/>
          <w:szCs w:val="28"/>
          <w:lang w:eastAsia="es-ES"/>
        </w:rPr>
      </w:pPr>
    </w:p>
    <w:p w:rsidR="00FA710D" w:rsidRPr="00D424FE" w:rsidRDefault="00FA710D" w:rsidP="00671B11">
      <w:pPr>
        <w:pBdr>
          <w:top w:val="single" w:sz="4" w:space="1" w:color="auto"/>
          <w:left w:val="single" w:sz="4" w:space="4" w:color="auto"/>
          <w:bottom w:val="single" w:sz="4" w:space="1" w:color="auto"/>
          <w:right w:val="single" w:sz="4" w:space="4" w:color="auto"/>
        </w:pBdr>
        <w:spacing w:after="0" w:line="276" w:lineRule="auto"/>
        <w:jc w:val="both"/>
        <w:rPr>
          <w:rFonts w:ascii="Verdana" w:eastAsia="Times New Roman" w:hAnsi="Verdana" w:cs="Times New Roman"/>
          <w:color w:val="000000" w:themeColor="text1"/>
          <w:szCs w:val="28"/>
          <w:lang w:eastAsia="es-ES"/>
        </w:rPr>
      </w:pPr>
      <w:r w:rsidRPr="00D424FE">
        <w:rPr>
          <w:rFonts w:ascii="Verdana" w:eastAsia="Times New Roman" w:hAnsi="Verdana" w:cs="Times New Roman"/>
          <w:color w:val="000000" w:themeColor="text1"/>
          <w:szCs w:val="28"/>
          <w:lang w:eastAsia="es-ES"/>
        </w:rPr>
        <w:t>Radicación # 660160000036200904718</w:t>
      </w:r>
    </w:p>
    <w:p w:rsidR="00FA710D" w:rsidRPr="00D424FE" w:rsidRDefault="00697ED1" w:rsidP="00671B11">
      <w:pPr>
        <w:pBdr>
          <w:top w:val="single" w:sz="4" w:space="1" w:color="auto"/>
          <w:left w:val="single" w:sz="4" w:space="4" w:color="auto"/>
          <w:bottom w:val="single" w:sz="4" w:space="1" w:color="auto"/>
          <w:right w:val="single" w:sz="4" w:space="4" w:color="auto"/>
        </w:pBdr>
        <w:spacing w:after="0" w:line="276" w:lineRule="auto"/>
        <w:jc w:val="both"/>
        <w:rPr>
          <w:rFonts w:ascii="Verdana" w:eastAsia="Times New Roman" w:hAnsi="Verdana" w:cs="Times New Roman"/>
          <w:color w:val="000000" w:themeColor="text1"/>
          <w:szCs w:val="28"/>
          <w:lang w:eastAsia="es-ES"/>
        </w:rPr>
      </w:pPr>
      <w:r>
        <w:rPr>
          <w:rFonts w:ascii="Verdana" w:eastAsia="Times New Roman" w:hAnsi="Verdana" w:cs="Times New Roman"/>
          <w:color w:val="000000" w:themeColor="text1"/>
          <w:szCs w:val="28"/>
          <w:lang w:eastAsia="es-ES"/>
        </w:rPr>
        <w:t>Condenado: CARLOS ANDRÉ</w:t>
      </w:r>
      <w:r w:rsidR="00FA710D" w:rsidRPr="00D424FE">
        <w:rPr>
          <w:rFonts w:ascii="Verdana" w:eastAsia="Times New Roman" w:hAnsi="Verdana" w:cs="Times New Roman"/>
          <w:color w:val="000000" w:themeColor="text1"/>
          <w:szCs w:val="28"/>
          <w:lang w:eastAsia="es-ES"/>
        </w:rPr>
        <w:t>S ESCOBAR RUEDA</w:t>
      </w:r>
    </w:p>
    <w:p w:rsidR="00FA710D" w:rsidRPr="00D424FE" w:rsidRDefault="00FA710D" w:rsidP="00671B11">
      <w:pPr>
        <w:pBdr>
          <w:top w:val="single" w:sz="4" w:space="1" w:color="auto"/>
          <w:left w:val="single" w:sz="4" w:space="4" w:color="auto"/>
          <w:bottom w:val="single" w:sz="4" w:space="1" w:color="auto"/>
          <w:right w:val="single" w:sz="4" w:space="4" w:color="auto"/>
        </w:pBdr>
        <w:spacing w:after="0" w:line="276" w:lineRule="auto"/>
        <w:jc w:val="both"/>
        <w:rPr>
          <w:rFonts w:ascii="Verdana" w:eastAsia="Times New Roman" w:hAnsi="Verdana" w:cs="Times New Roman"/>
          <w:color w:val="000000" w:themeColor="text1"/>
          <w:szCs w:val="28"/>
          <w:lang w:eastAsia="es-ES"/>
        </w:rPr>
      </w:pPr>
      <w:r w:rsidRPr="00D424FE">
        <w:rPr>
          <w:rFonts w:ascii="Verdana" w:eastAsia="Times New Roman" w:hAnsi="Verdana" w:cs="Times New Roman"/>
          <w:color w:val="000000" w:themeColor="text1"/>
          <w:szCs w:val="28"/>
          <w:lang w:eastAsia="es-ES"/>
        </w:rPr>
        <w:t>Delito: Omisión de agente retenedor o recaudador</w:t>
      </w:r>
    </w:p>
    <w:p w:rsidR="00FA710D" w:rsidRPr="00D424FE" w:rsidRDefault="00FA710D" w:rsidP="00671B11">
      <w:pPr>
        <w:pBdr>
          <w:top w:val="single" w:sz="4" w:space="1" w:color="auto"/>
          <w:left w:val="single" w:sz="4" w:space="4" w:color="auto"/>
          <w:bottom w:val="single" w:sz="4" w:space="1" w:color="auto"/>
          <w:right w:val="single" w:sz="4" w:space="4" w:color="auto"/>
        </w:pBdr>
        <w:spacing w:after="0" w:line="276" w:lineRule="auto"/>
        <w:jc w:val="both"/>
        <w:rPr>
          <w:rFonts w:ascii="Verdana" w:eastAsia="Times New Roman" w:hAnsi="Verdana" w:cs="Times New Roman"/>
          <w:color w:val="000000" w:themeColor="text1"/>
          <w:szCs w:val="28"/>
          <w:lang w:eastAsia="es-ES"/>
        </w:rPr>
      </w:pPr>
      <w:r w:rsidRPr="00D424FE">
        <w:rPr>
          <w:rFonts w:ascii="Verdana" w:eastAsia="Times New Roman" w:hAnsi="Verdana" w:cs="Times New Roman"/>
          <w:color w:val="000000" w:themeColor="text1"/>
          <w:szCs w:val="28"/>
          <w:lang w:eastAsia="es-ES"/>
        </w:rPr>
        <w:t xml:space="preserve">Asunto: Desata alzada interpuesta en contra de auto interlocutorio </w:t>
      </w:r>
    </w:p>
    <w:p w:rsidR="00FA710D" w:rsidRPr="00D424FE" w:rsidRDefault="00FA710D" w:rsidP="00671B11">
      <w:pPr>
        <w:pBdr>
          <w:top w:val="single" w:sz="4" w:space="1" w:color="auto"/>
          <w:left w:val="single" w:sz="4" w:space="4" w:color="auto"/>
          <w:bottom w:val="single" w:sz="4" w:space="1" w:color="auto"/>
          <w:right w:val="single" w:sz="4" w:space="4" w:color="auto"/>
        </w:pBdr>
        <w:spacing w:after="0" w:line="276" w:lineRule="auto"/>
        <w:jc w:val="both"/>
        <w:rPr>
          <w:rFonts w:ascii="Verdana" w:eastAsia="Times New Roman" w:hAnsi="Verdana" w:cs="Times New Roman"/>
          <w:color w:val="000000" w:themeColor="text1"/>
          <w:szCs w:val="28"/>
          <w:lang w:eastAsia="es-ES"/>
        </w:rPr>
      </w:pPr>
      <w:r w:rsidRPr="00D424FE">
        <w:rPr>
          <w:rFonts w:ascii="Verdana" w:eastAsia="Times New Roman" w:hAnsi="Verdana" w:cs="Times New Roman"/>
          <w:color w:val="000000" w:themeColor="text1"/>
          <w:szCs w:val="28"/>
          <w:lang w:eastAsia="es-ES"/>
        </w:rPr>
        <w:t>Procede: Juzgado 4º Penal del Circuito de Pereira</w:t>
      </w:r>
    </w:p>
    <w:p w:rsidR="00112E73" w:rsidRPr="00D424FE" w:rsidRDefault="00FA710D" w:rsidP="00671B11">
      <w:pPr>
        <w:pBdr>
          <w:top w:val="single" w:sz="4" w:space="1" w:color="auto"/>
          <w:left w:val="single" w:sz="4" w:space="4" w:color="auto"/>
          <w:bottom w:val="single" w:sz="4" w:space="1" w:color="auto"/>
          <w:right w:val="single" w:sz="4" w:space="4" w:color="auto"/>
        </w:pBdr>
        <w:spacing w:after="0" w:line="276" w:lineRule="auto"/>
        <w:jc w:val="both"/>
        <w:rPr>
          <w:rFonts w:ascii="Verdana" w:eastAsia="Times New Roman" w:hAnsi="Verdana" w:cs="Times New Roman"/>
          <w:color w:val="000000" w:themeColor="text1"/>
          <w:szCs w:val="28"/>
          <w:lang w:eastAsia="es-ES"/>
        </w:rPr>
      </w:pPr>
      <w:r w:rsidRPr="00D424FE">
        <w:rPr>
          <w:rFonts w:ascii="Verdana" w:eastAsia="Times New Roman" w:hAnsi="Verdana" w:cs="Times New Roman"/>
          <w:color w:val="000000" w:themeColor="text1"/>
          <w:szCs w:val="28"/>
          <w:lang w:eastAsia="es-ES"/>
        </w:rPr>
        <w:t>Decisión: Confirma auto confutado</w:t>
      </w:r>
    </w:p>
    <w:p w:rsidR="00FA710D" w:rsidRDefault="00FA710D" w:rsidP="00B657F5">
      <w:pPr>
        <w:spacing w:after="0" w:line="360" w:lineRule="auto"/>
        <w:jc w:val="center"/>
        <w:rPr>
          <w:rFonts w:ascii="Verdana" w:eastAsia="Times New Roman" w:hAnsi="Verdana" w:cs="Times New Roman"/>
          <w:b/>
          <w:color w:val="000000" w:themeColor="text1"/>
          <w:sz w:val="28"/>
          <w:szCs w:val="28"/>
          <w:lang w:eastAsia="es-ES"/>
        </w:rPr>
      </w:pPr>
    </w:p>
    <w:p w:rsidR="00112E73" w:rsidRPr="00FA710D" w:rsidRDefault="00112E73" w:rsidP="00D424FE">
      <w:pPr>
        <w:spacing w:after="0" w:line="240"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VISTOS:</w:t>
      </w:r>
    </w:p>
    <w:p w:rsidR="00112E73" w:rsidRPr="00FA710D" w:rsidRDefault="00112E73" w:rsidP="00D424FE">
      <w:pPr>
        <w:spacing w:after="0" w:line="240" w:lineRule="auto"/>
        <w:jc w:val="both"/>
        <w:rPr>
          <w:rFonts w:ascii="Verdana" w:eastAsia="Times New Roman" w:hAnsi="Verdana" w:cs="Times New Roman"/>
          <w:b/>
          <w:color w:val="000000" w:themeColor="text1"/>
          <w:sz w:val="28"/>
          <w:szCs w:val="28"/>
          <w:lang w:eastAsia="es-ES"/>
        </w:rPr>
      </w:pPr>
    </w:p>
    <w:p w:rsidR="005A74EC" w:rsidRPr="00FA710D" w:rsidRDefault="00112E73" w:rsidP="00671B11">
      <w:pPr>
        <w:spacing w:after="0" w:line="276" w:lineRule="auto"/>
        <w:jc w:val="both"/>
        <w:rPr>
          <w:rFonts w:ascii="Verdana" w:eastAsia="Times New Roman" w:hAnsi="Verdana" w:cs="Times New Roman"/>
          <w:color w:val="000000" w:themeColor="text1"/>
          <w:sz w:val="28"/>
          <w:szCs w:val="28"/>
          <w:lang w:eastAsia="es-ES"/>
        </w:rPr>
      </w:pPr>
      <w:r w:rsidRPr="00FA710D">
        <w:rPr>
          <w:rFonts w:ascii="Verdana" w:eastAsia="Times New Roman" w:hAnsi="Verdana" w:cs="Verdana"/>
          <w:color w:val="000000" w:themeColor="text1"/>
          <w:sz w:val="28"/>
          <w:szCs w:val="28"/>
          <w:lang w:val="es-ES"/>
        </w:rPr>
        <w:t xml:space="preserve">Procede la Sala Penal de Decisión del Tribunal Superior de este Distrito Judicial a resolver el recurso de apelación interpuesto </w:t>
      </w:r>
      <w:r w:rsidRPr="00FA710D">
        <w:rPr>
          <w:rFonts w:ascii="Verdana" w:eastAsia="Times New Roman" w:hAnsi="Verdana" w:cs="Arial"/>
          <w:color w:val="000000" w:themeColor="text1"/>
          <w:sz w:val="28"/>
          <w:szCs w:val="28"/>
          <w:lang w:val="es-ES"/>
        </w:rPr>
        <w:t>por el apoderado de la Unidad Administrativa Especial de la Dirección de Impuestos y Aduanas Nacionales (DIAN)</w:t>
      </w:r>
      <w:r w:rsidRPr="00FA710D">
        <w:rPr>
          <w:rFonts w:ascii="Verdana" w:eastAsia="Times New Roman" w:hAnsi="Verdana" w:cs="Verdana"/>
          <w:color w:val="000000" w:themeColor="text1"/>
          <w:sz w:val="28"/>
          <w:szCs w:val="28"/>
          <w:lang w:val="es-ES"/>
        </w:rPr>
        <w:t xml:space="preserve">, </w:t>
      </w:r>
      <w:r w:rsidR="00FA710D" w:rsidRPr="00FA710D">
        <w:rPr>
          <w:rFonts w:ascii="Verdana" w:eastAsia="Times New Roman" w:hAnsi="Verdana" w:cs="Verdana"/>
          <w:color w:val="000000" w:themeColor="text1"/>
          <w:sz w:val="28"/>
          <w:szCs w:val="28"/>
          <w:lang w:val="es-ES"/>
        </w:rPr>
        <w:t xml:space="preserve">en </w:t>
      </w:r>
      <w:r w:rsidRPr="00FA710D">
        <w:rPr>
          <w:rFonts w:ascii="Verdana" w:eastAsia="Times New Roman" w:hAnsi="Verdana" w:cs="Verdana"/>
          <w:color w:val="000000" w:themeColor="text1"/>
          <w:sz w:val="28"/>
          <w:szCs w:val="28"/>
          <w:lang w:val="es-ES"/>
        </w:rPr>
        <w:t>contra</w:t>
      </w:r>
      <w:r w:rsidRPr="00FA710D">
        <w:rPr>
          <w:rFonts w:ascii="Verdana" w:eastAsia="Times New Roman" w:hAnsi="Verdana" w:cs="Times New Roman"/>
          <w:color w:val="000000" w:themeColor="text1"/>
          <w:sz w:val="28"/>
          <w:szCs w:val="28"/>
          <w:lang w:eastAsia="es-ES"/>
        </w:rPr>
        <w:t xml:space="preserve"> </w:t>
      </w:r>
      <w:r w:rsidR="0040156B">
        <w:rPr>
          <w:rFonts w:ascii="Verdana" w:eastAsia="Times New Roman" w:hAnsi="Verdana" w:cs="Times New Roman"/>
          <w:color w:val="000000" w:themeColor="text1"/>
          <w:sz w:val="28"/>
          <w:szCs w:val="28"/>
          <w:lang w:eastAsia="es-ES"/>
        </w:rPr>
        <w:t xml:space="preserve">de </w:t>
      </w:r>
      <w:r w:rsidR="0040156B" w:rsidRPr="0040156B">
        <w:rPr>
          <w:rFonts w:ascii="Verdana" w:eastAsia="Times New Roman" w:hAnsi="Verdana" w:cs="Times New Roman"/>
          <w:color w:val="000000" w:themeColor="text1"/>
          <w:sz w:val="28"/>
          <w:szCs w:val="28"/>
          <w:lang w:eastAsia="es-ES"/>
        </w:rPr>
        <w:t xml:space="preserve">la providencia proferida por el Juzgado 4º Penal del Circuito de esta localidad el nueve (9) de febrero de 2018, en el cual rechazó las pretensiones indemnizatorias propuestas por el accionante en el incidente de reparación integral deprecado dentro del proceso penal que se siguió en contra del ciudadano </w:t>
      </w:r>
      <w:r w:rsidR="0040156B" w:rsidRPr="00D424FE">
        <w:rPr>
          <w:rFonts w:ascii="Verdana" w:eastAsia="Times New Roman" w:hAnsi="Verdana" w:cs="Times New Roman"/>
          <w:b/>
          <w:color w:val="000000" w:themeColor="text1"/>
          <w:sz w:val="28"/>
          <w:szCs w:val="28"/>
          <w:lang w:eastAsia="es-ES"/>
        </w:rPr>
        <w:t>CARLOS ANDRÉS ESCOBAR RUEDA</w:t>
      </w:r>
      <w:r w:rsidR="0040156B" w:rsidRPr="0040156B">
        <w:rPr>
          <w:rFonts w:ascii="Verdana" w:eastAsia="Times New Roman" w:hAnsi="Verdana" w:cs="Times New Roman"/>
          <w:color w:val="000000" w:themeColor="text1"/>
          <w:sz w:val="28"/>
          <w:szCs w:val="28"/>
          <w:lang w:eastAsia="es-ES"/>
        </w:rPr>
        <w:t xml:space="preserve">, quien fuera declarado penalmente responsable por </w:t>
      </w:r>
      <w:r w:rsidR="0040156B">
        <w:rPr>
          <w:rFonts w:ascii="Verdana" w:eastAsia="Times New Roman" w:hAnsi="Verdana" w:cs="Times New Roman"/>
          <w:color w:val="000000" w:themeColor="text1"/>
          <w:sz w:val="28"/>
          <w:szCs w:val="28"/>
          <w:lang w:eastAsia="es-ES"/>
        </w:rPr>
        <w:t>incurrir en la comisión d</w:t>
      </w:r>
      <w:r w:rsidR="0040156B" w:rsidRPr="0040156B">
        <w:rPr>
          <w:rFonts w:ascii="Verdana" w:eastAsia="Times New Roman" w:hAnsi="Verdana" w:cs="Times New Roman"/>
          <w:color w:val="000000" w:themeColor="text1"/>
          <w:sz w:val="28"/>
          <w:szCs w:val="28"/>
          <w:lang w:eastAsia="es-ES"/>
        </w:rPr>
        <w:t>el delito de Omisión de Agente Retenedor o Recaudador.</w:t>
      </w:r>
    </w:p>
    <w:p w:rsidR="00FA710D" w:rsidRDefault="00FA710D" w:rsidP="00D424FE">
      <w:pPr>
        <w:spacing w:after="0" w:line="360" w:lineRule="auto"/>
        <w:jc w:val="center"/>
        <w:rPr>
          <w:rFonts w:ascii="Verdana" w:eastAsia="Times New Roman" w:hAnsi="Verdana" w:cs="Times New Roman"/>
          <w:b/>
          <w:color w:val="000000" w:themeColor="text1"/>
          <w:sz w:val="28"/>
          <w:szCs w:val="28"/>
          <w:lang w:eastAsia="es-ES"/>
        </w:rPr>
      </w:pPr>
    </w:p>
    <w:p w:rsidR="00112E73" w:rsidRPr="00FA710D" w:rsidRDefault="00112E73" w:rsidP="00D424FE">
      <w:pPr>
        <w:spacing w:after="0" w:line="240"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ANTECEDENTES Y ACTUACIÓN PROCESAL:</w:t>
      </w:r>
    </w:p>
    <w:p w:rsidR="00112E73" w:rsidRPr="00FA710D" w:rsidRDefault="00112E73" w:rsidP="00D424FE">
      <w:pPr>
        <w:autoSpaceDE w:val="0"/>
        <w:autoSpaceDN w:val="0"/>
        <w:adjustRightInd w:val="0"/>
        <w:spacing w:after="0" w:line="240" w:lineRule="auto"/>
        <w:jc w:val="both"/>
        <w:rPr>
          <w:rFonts w:ascii="Verdana" w:eastAsia="Times New Roman" w:hAnsi="Verdana" w:cs="Verdana"/>
          <w:color w:val="000000" w:themeColor="text1"/>
          <w:sz w:val="28"/>
          <w:szCs w:val="28"/>
          <w:lang w:val="es-ES"/>
        </w:rPr>
      </w:pPr>
    </w:p>
    <w:p w:rsidR="00842A10" w:rsidRPr="00FA710D" w:rsidRDefault="00842A10"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 xml:space="preserve">El </w:t>
      </w:r>
      <w:r w:rsidR="00DD3FEF" w:rsidRPr="00FA710D">
        <w:rPr>
          <w:rFonts w:ascii="Verdana" w:eastAsia="Times New Roman" w:hAnsi="Verdana" w:cs="Verdana"/>
          <w:color w:val="000000" w:themeColor="text1"/>
          <w:sz w:val="28"/>
          <w:szCs w:val="28"/>
          <w:lang w:val="es-ES"/>
        </w:rPr>
        <w:t>7 de octubre</w:t>
      </w:r>
      <w:r w:rsidRPr="00FA710D">
        <w:rPr>
          <w:rFonts w:ascii="Verdana" w:eastAsia="Times New Roman" w:hAnsi="Verdana" w:cs="Verdana"/>
          <w:color w:val="000000" w:themeColor="text1"/>
          <w:sz w:val="28"/>
          <w:szCs w:val="28"/>
          <w:lang w:val="es-ES"/>
        </w:rPr>
        <w:t xml:space="preserve"> del año 2009, el señor CARLOS ANDRÉS ESCOBAR RUEDA, fue denunciado por parte de la DIAN por haber evadido su responsabilidad de consignar a favor del Estado</w:t>
      </w:r>
      <w:r w:rsidR="00FA710D">
        <w:rPr>
          <w:rFonts w:ascii="Verdana" w:eastAsia="Times New Roman" w:hAnsi="Verdana" w:cs="Verdana"/>
          <w:color w:val="000000" w:themeColor="text1"/>
          <w:sz w:val="28"/>
          <w:szCs w:val="28"/>
          <w:lang w:val="es-ES"/>
        </w:rPr>
        <w:t>,</w:t>
      </w:r>
      <w:r w:rsidRPr="00FA710D">
        <w:rPr>
          <w:rFonts w:ascii="Verdana" w:eastAsia="Times New Roman" w:hAnsi="Verdana" w:cs="Verdana"/>
          <w:color w:val="000000" w:themeColor="text1"/>
          <w:sz w:val="28"/>
          <w:szCs w:val="28"/>
          <w:lang w:val="es-ES"/>
        </w:rPr>
        <w:t xml:space="preserve"> </w:t>
      </w:r>
      <w:r w:rsidR="00FB4D99" w:rsidRPr="00FA710D">
        <w:rPr>
          <w:rFonts w:ascii="Verdana" w:eastAsia="Times New Roman" w:hAnsi="Verdana" w:cs="Verdana"/>
          <w:color w:val="000000" w:themeColor="text1"/>
          <w:sz w:val="28"/>
          <w:szCs w:val="28"/>
          <w:lang w:val="es-ES"/>
        </w:rPr>
        <w:t xml:space="preserve">dentro de los dos meses siguientes a su declaración, </w:t>
      </w:r>
      <w:r w:rsidRPr="00FA710D">
        <w:rPr>
          <w:rFonts w:ascii="Verdana" w:eastAsia="Times New Roman" w:hAnsi="Verdana" w:cs="Verdana"/>
          <w:color w:val="000000" w:themeColor="text1"/>
          <w:sz w:val="28"/>
          <w:szCs w:val="28"/>
          <w:lang w:val="es-ES"/>
        </w:rPr>
        <w:t xml:space="preserve">las sumas </w:t>
      </w:r>
      <w:r w:rsidR="00FB4D99" w:rsidRPr="00FA710D">
        <w:rPr>
          <w:rFonts w:ascii="Verdana" w:eastAsia="Times New Roman" w:hAnsi="Verdana" w:cs="Verdana"/>
          <w:color w:val="000000" w:themeColor="text1"/>
          <w:sz w:val="28"/>
          <w:szCs w:val="28"/>
          <w:lang w:val="es-ES"/>
        </w:rPr>
        <w:t xml:space="preserve">recaudadas por concepto del </w:t>
      </w:r>
      <w:r w:rsidR="00FA710D" w:rsidRPr="00FA710D">
        <w:rPr>
          <w:rFonts w:ascii="Verdana" w:eastAsia="Times New Roman" w:hAnsi="Verdana" w:cs="Verdana"/>
          <w:color w:val="000000" w:themeColor="text1"/>
          <w:sz w:val="28"/>
          <w:szCs w:val="28"/>
          <w:lang w:val="es-ES"/>
        </w:rPr>
        <w:t xml:space="preserve">impuesto sobre el valor agregado </w:t>
      </w:r>
      <w:r w:rsidR="00FA710D">
        <w:rPr>
          <w:rFonts w:ascii="Verdana" w:eastAsia="Times New Roman" w:hAnsi="Verdana" w:cs="Verdana"/>
          <w:color w:val="000000" w:themeColor="text1"/>
          <w:sz w:val="28"/>
          <w:szCs w:val="28"/>
          <w:lang w:val="es-ES"/>
        </w:rPr>
        <w:t>(</w:t>
      </w:r>
      <w:r w:rsidR="00FB4D99" w:rsidRPr="00FA710D">
        <w:rPr>
          <w:rFonts w:ascii="Verdana" w:eastAsia="Times New Roman" w:hAnsi="Verdana" w:cs="Verdana"/>
          <w:color w:val="000000" w:themeColor="text1"/>
          <w:sz w:val="28"/>
          <w:szCs w:val="28"/>
          <w:lang w:val="es-ES"/>
        </w:rPr>
        <w:t>IVA</w:t>
      </w:r>
      <w:r w:rsidR="00FA710D">
        <w:rPr>
          <w:rFonts w:ascii="Verdana" w:eastAsia="Times New Roman" w:hAnsi="Verdana" w:cs="Verdana"/>
          <w:color w:val="000000" w:themeColor="text1"/>
          <w:sz w:val="28"/>
          <w:szCs w:val="28"/>
          <w:lang w:val="es-ES"/>
        </w:rPr>
        <w:t>)</w:t>
      </w:r>
      <w:r w:rsidR="00FB4D99" w:rsidRPr="00FA710D">
        <w:rPr>
          <w:rFonts w:ascii="Verdana" w:eastAsia="Times New Roman" w:hAnsi="Verdana" w:cs="Verdana"/>
          <w:color w:val="000000" w:themeColor="text1"/>
          <w:sz w:val="28"/>
          <w:szCs w:val="28"/>
          <w:lang w:val="es-ES"/>
        </w:rPr>
        <w:t xml:space="preserve"> que generó la explotación económica de su actividad consistente en </w:t>
      </w:r>
      <w:r w:rsidR="00FA710D">
        <w:rPr>
          <w:rFonts w:ascii="Verdana" w:eastAsia="Times New Roman" w:hAnsi="Verdana" w:cs="Verdana"/>
          <w:color w:val="000000" w:themeColor="text1"/>
          <w:sz w:val="28"/>
          <w:szCs w:val="28"/>
          <w:lang w:val="es-ES"/>
        </w:rPr>
        <w:t xml:space="preserve">el </w:t>
      </w:r>
      <w:r w:rsidR="00FB4D99" w:rsidRPr="00FA710D">
        <w:rPr>
          <w:rFonts w:ascii="Verdana" w:eastAsia="Times New Roman" w:hAnsi="Verdana" w:cs="Verdana"/>
          <w:color w:val="000000" w:themeColor="text1"/>
          <w:sz w:val="28"/>
          <w:szCs w:val="28"/>
          <w:lang w:val="es-ES"/>
        </w:rPr>
        <w:t xml:space="preserve">expendio de comidas, ya que él realizó la </w:t>
      </w:r>
      <w:r w:rsidR="00DD3FEF" w:rsidRPr="00FA710D">
        <w:rPr>
          <w:rFonts w:ascii="Verdana" w:eastAsia="Times New Roman" w:hAnsi="Verdana" w:cs="Verdana"/>
          <w:color w:val="000000" w:themeColor="text1"/>
          <w:sz w:val="28"/>
          <w:szCs w:val="28"/>
          <w:lang w:val="es-ES"/>
        </w:rPr>
        <w:t>declaración del periodo 05 del año 2008 por la</w:t>
      </w:r>
      <w:r w:rsidR="00FB4D99" w:rsidRPr="00FA710D">
        <w:rPr>
          <w:rFonts w:ascii="Verdana" w:eastAsia="Times New Roman" w:hAnsi="Verdana" w:cs="Verdana"/>
          <w:color w:val="000000" w:themeColor="text1"/>
          <w:sz w:val="28"/>
          <w:szCs w:val="28"/>
          <w:lang w:val="es-ES"/>
        </w:rPr>
        <w:t xml:space="preserve"> suma </w:t>
      </w:r>
      <w:r w:rsidR="00DD3FEF" w:rsidRPr="00FA710D">
        <w:rPr>
          <w:rFonts w:ascii="Verdana" w:eastAsia="Times New Roman" w:hAnsi="Verdana" w:cs="Verdana"/>
          <w:color w:val="000000" w:themeColor="text1"/>
          <w:sz w:val="28"/>
          <w:szCs w:val="28"/>
          <w:lang w:val="es-ES"/>
        </w:rPr>
        <w:t>de $4.362.000, pero jamás la canceló, a pesar de habérsele requerido para ello, advirtiéndole que además debía pagar los impuestos de mora que se causaran hasta la fecha en que cancelara lo adeudado, pero hizo caso omiso a tales requerimientos.</w:t>
      </w:r>
    </w:p>
    <w:p w:rsidR="00DD3FEF" w:rsidRPr="00FA710D" w:rsidRDefault="00DD3FEF"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p>
    <w:p w:rsidR="00DD3FEF" w:rsidRPr="00FA710D" w:rsidRDefault="00DD3FEF"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 xml:space="preserve">Con base en lo anterior, y después de realizar el trabajo de indagación correspondiente, la </w:t>
      </w:r>
      <w:r w:rsidR="00FA710D">
        <w:rPr>
          <w:rFonts w:ascii="Verdana" w:eastAsia="Times New Roman" w:hAnsi="Verdana" w:cs="Verdana"/>
          <w:color w:val="000000" w:themeColor="text1"/>
          <w:sz w:val="28"/>
          <w:szCs w:val="28"/>
          <w:lang w:val="es-ES"/>
        </w:rPr>
        <w:t>Fiscalía General de la Nación (</w:t>
      </w:r>
      <w:r w:rsidRPr="00FA710D">
        <w:rPr>
          <w:rFonts w:ascii="Verdana" w:eastAsia="Times New Roman" w:hAnsi="Verdana" w:cs="Verdana"/>
          <w:color w:val="000000" w:themeColor="text1"/>
          <w:sz w:val="28"/>
          <w:szCs w:val="28"/>
          <w:lang w:val="es-ES"/>
        </w:rPr>
        <w:t>FGN</w:t>
      </w:r>
      <w:r w:rsidR="00FA710D">
        <w:rPr>
          <w:rFonts w:ascii="Verdana" w:eastAsia="Times New Roman" w:hAnsi="Verdana" w:cs="Verdana"/>
          <w:color w:val="000000" w:themeColor="text1"/>
          <w:sz w:val="28"/>
          <w:szCs w:val="28"/>
          <w:lang w:val="es-ES"/>
        </w:rPr>
        <w:t>),</w:t>
      </w:r>
      <w:r w:rsidRPr="00FA710D">
        <w:rPr>
          <w:rFonts w:ascii="Verdana" w:eastAsia="Times New Roman" w:hAnsi="Verdana" w:cs="Verdana"/>
          <w:color w:val="000000" w:themeColor="text1"/>
          <w:sz w:val="28"/>
          <w:szCs w:val="28"/>
          <w:lang w:val="es-ES"/>
        </w:rPr>
        <w:t xml:space="preserve"> el 3 de dici</w:t>
      </w:r>
      <w:r w:rsidR="00FA710D">
        <w:rPr>
          <w:rFonts w:ascii="Verdana" w:eastAsia="Times New Roman" w:hAnsi="Verdana" w:cs="Verdana"/>
          <w:color w:val="000000" w:themeColor="text1"/>
          <w:sz w:val="28"/>
          <w:szCs w:val="28"/>
          <w:lang w:val="es-ES"/>
        </w:rPr>
        <w:t>embre de 2015</w:t>
      </w:r>
      <w:r w:rsidRPr="00FA710D">
        <w:rPr>
          <w:rFonts w:ascii="Verdana" w:eastAsia="Times New Roman" w:hAnsi="Verdana" w:cs="Verdana"/>
          <w:color w:val="000000" w:themeColor="text1"/>
          <w:sz w:val="28"/>
          <w:szCs w:val="28"/>
          <w:lang w:val="es-ES"/>
        </w:rPr>
        <w:t xml:space="preserve"> imputó cargos al señor ESCOBAR RUEDA, en calidad de presunto autor del delito de Omisión de Agente Retenedor o Recaudador, cargos que no fueran aceptados por él. </w:t>
      </w:r>
    </w:p>
    <w:p w:rsidR="00DD3FEF" w:rsidRPr="00FA710D" w:rsidRDefault="00DD3FEF"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p>
    <w:p w:rsidR="00DD3FEF" w:rsidRPr="00FA710D" w:rsidRDefault="00DD3FEF"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 xml:space="preserve">El conocimiento de este asunto le correspondió por reparto al Juzgado </w:t>
      </w:r>
      <w:r w:rsidR="00FA710D">
        <w:rPr>
          <w:rFonts w:ascii="Verdana" w:eastAsia="Times New Roman" w:hAnsi="Verdana" w:cs="Verdana"/>
          <w:color w:val="000000" w:themeColor="text1"/>
          <w:sz w:val="28"/>
          <w:szCs w:val="28"/>
          <w:lang w:val="es-ES"/>
        </w:rPr>
        <w:t xml:space="preserve">4º </w:t>
      </w:r>
      <w:r w:rsidRPr="00FA710D">
        <w:rPr>
          <w:rFonts w:ascii="Verdana" w:eastAsia="Times New Roman" w:hAnsi="Verdana" w:cs="Verdana"/>
          <w:color w:val="000000" w:themeColor="text1"/>
          <w:sz w:val="28"/>
          <w:szCs w:val="28"/>
          <w:lang w:val="es-ES"/>
        </w:rPr>
        <w:t xml:space="preserve">Penal del Circuito de Pereira, quien programó la audiencia de acusación para el día 13 de abril de 2016, sin que se pudiera realizar la misma por solicitud de aplazamiento de la Fiscalía; así las cosas, esta se llevó a cabo, después de múltiples aplazamientos, el 7 de julio de ese año, fijándose como fecha para la diligencia </w:t>
      </w:r>
      <w:r w:rsidR="00FA710D">
        <w:rPr>
          <w:rFonts w:ascii="Verdana" w:eastAsia="Times New Roman" w:hAnsi="Verdana" w:cs="Verdana"/>
          <w:color w:val="000000" w:themeColor="text1"/>
          <w:sz w:val="28"/>
          <w:szCs w:val="28"/>
          <w:lang w:val="es-ES"/>
        </w:rPr>
        <w:t xml:space="preserve">de </w:t>
      </w:r>
      <w:r w:rsidR="009F6270">
        <w:rPr>
          <w:rFonts w:ascii="Verdana" w:eastAsia="Times New Roman" w:hAnsi="Verdana" w:cs="Verdana"/>
          <w:color w:val="000000" w:themeColor="text1"/>
          <w:sz w:val="28"/>
          <w:szCs w:val="28"/>
          <w:lang w:val="es-ES"/>
        </w:rPr>
        <w:t xml:space="preserve">la </w:t>
      </w:r>
      <w:r w:rsidR="00FA710D">
        <w:rPr>
          <w:rFonts w:ascii="Verdana" w:eastAsia="Times New Roman" w:hAnsi="Verdana" w:cs="Verdana"/>
          <w:color w:val="000000" w:themeColor="text1"/>
          <w:sz w:val="28"/>
          <w:szCs w:val="28"/>
          <w:lang w:val="es-ES"/>
        </w:rPr>
        <w:t xml:space="preserve">audiencia </w:t>
      </w:r>
      <w:r w:rsidRPr="00FA710D">
        <w:rPr>
          <w:rFonts w:ascii="Verdana" w:eastAsia="Times New Roman" w:hAnsi="Verdana" w:cs="Verdana"/>
          <w:color w:val="000000" w:themeColor="text1"/>
          <w:sz w:val="28"/>
          <w:szCs w:val="28"/>
          <w:lang w:val="es-ES"/>
        </w:rPr>
        <w:t>preparator</w:t>
      </w:r>
      <w:r w:rsidR="00C556F5" w:rsidRPr="00FA710D">
        <w:rPr>
          <w:rFonts w:ascii="Verdana" w:eastAsia="Times New Roman" w:hAnsi="Verdana" w:cs="Verdana"/>
          <w:color w:val="000000" w:themeColor="text1"/>
          <w:sz w:val="28"/>
          <w:szCs w:val="28"/>
          <w:lang w:val="es-ES"/>
        </w:rPr>
        <w:t xml:space="preserve">ia el 1º de septiembre de 2016, </w:t>
      </w:r>
      <w:r w:rsidR="00EC2700" w:rsidRPr="00FA710D">
        <w:rPr>
          <w:rFonts w:ascii="Verdana" w:eastAsia="Times New Roman" w:hAnsi="Verdana" w:cs="Verdana"/>
          <w:color w:val="000000" w:themeColor="text1"/>
          <w:sz w:val="28"/>
          <w:szCs w:val="28"/>
          <w:lang w:val="es-ES"/>
        </w:rPr>
        <w:t>debiéndose aplazar en varias oportunidades por solicitud</w:t>
      </w:r>
      <w:r w:rsidR="00B5546B" w:rsidRPr="00FA710D">
        <w:rPr>
          <w:rFonts w:ascii="Verdana" w:eastAsia="Times New Roman" w:hAnsi="Verdana" w:cs="Verdana"/>
          <w:color w:val="000000" w:themeColor="text1"/>
          <w:sz w:val="28"/>
          <w:szCs w:val="28"/>
          <w:lang w:val="es-ES"/>
        </w:rPr>
        <w:t xml:space="preserve"> de la defensa, lográndose a penas el 30 de octubre de 2017 la comparecencia de todos los sujetos procesales para tal fin, sin embargo, ese día el defensor del señor CARLOS ANDRÉS manifestó que era voluntad de su representado allanarse a los cargos que se le habían endilgado. </w:t>
      </w:r>
      <w:r w:rsidR="00FA710D">
        <w:rPr>
          <w:rFonts w:ascii="Verdana" w:eastAsia="Times New Roman" w:hAnsi="Verdana" w:cs="Verdana"/>
          <w:color w:val="000000" w:themeColor="text1"/>
          <w:sz w:val="28"/>
          <w:szCs w:val="28"/>
          <w:lang w:val="es-ES"/>
        </w:rPr>
        <w:t xml:space="preserve">En atención a ello, la </w:t>
      </w:r>
      <w:r w:rsidR="00FA710D" w:rsidRPr="00FA710D">
        <w:rPr>
          <w:rFonts w:ascii="Verdana" w:eastAsia="Times New Roman" w:hAnsi="Verdana" w:cs="Verdana"/>
          <w:i/>
          <w:color w:val="000000" w:themeColor="text1"/>
          <w:sz w:val="28"/>
          <w:szCs w:val="28"/>
          <w:lang w:val="es-ES"/>
        </w:rPr>
        <w:t xml:space="preserve">A </w:t>
      </w:r>
      <w:r w:rsidR="00993174" w:rsidRPr="00FA710D">
        <w:rPr>
          <w:rFonts w:ascii="Verdana" w:eastAsia="Times New Roman" w:hAnsi="Verdana" w:cs="Verdana"/>
          <w:i/>
          <w:color w:val="000000" w:themeColor="text1"/>
          <w:sz w:val="28"/>
          <w:szCs w:val="28"/>
          <w:lang w:val="es-ES"/>
        </w:rPr>
        <w:t>quo</w:t>
      </w:r>
      <w:r w:rsidR="00993174" w:rsidRPr="00FA710D">
        <w:rPr>
          <w:rFonts w:ascii="Verdana" w:eastAsia="Times New Roman" w:hAnsi="Verdana" w:cs="Verdana"/>
          <w:color w:val="000000" w:themeColor="text1"/>
          <w:sz w:val="28"/>
          <w:szCs w:val="28"/>
          <w:lang w:val="es-ES"/>
        </w:rPr>
        <w:t xml:space="preserve"> procedió a verificar la voluntad del procesado y posteriormente escuchó lo que respecto a él tenían para d</w:t>
      </w:r>
      <w:r w:rsidR="009F6270">
        <w:rPr>
          <w:rFonts w:ascii="Verdana" w:eastAsia="Times New Roman" w:hAnsi="Verdana" w:cs="Verdana"/>
          <w:color w:val="000000" w:themeColor="text1"/>
          <w:sz w:val="28"/>
          <w:szCs w:val="28"/>
          <w:lang w:val="es-ES"/>
        </w:rPr>
        <w:t>ecir tanto la Fiscalía como el D</w:t>
      </w:r>
      <w:r w:rsidR="00993174" w:rsidRPr="00FA710D">
        <w:rPr>
          <w:rFonts w:ascii="Verdana" w:eastAsia="Times New Roman" w:hAnsi="Verdana" w:cs="Verdana"/>
          <w:color w:val="000000" w:themeColor="text1"/>
          <w:sz w:val="28"/>
          <w:szCs w:val="28"/>
          <w:lang w:val="es-ES"/>
        </w:rPr>
        <w:t xml:space="preserve">efensor. </w:t>
      </w:r>
    </w:p>
    <w:p w:rsidR="00DD3FEF" w:rsidRPr="00FA710D" w:rsidRDefault="00DD3FEF"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p>
    <w:p w:rsidR="00112E73" w:rsidRPr="00FA710D" w:rsidRDefault="00993174" w:rsidP="00671B11">
      <w:pPr>
        <w:autoSpaceDE w:val="0"/>
        <w:autoSpaceDN w:val="0"/>
        <w:adjustRightInd w:val="0"/>
        <w:spacing w:after="0" w:line="276" w:lineRule="auto"/>
        <w:jc w:val="both"/>
        <w:rPr>
          <w:rFonts w:ascii="Verdana" w:hAnsi="Verdana" w:cs="Tahoma"/>
          <w:color w:val="000000" w:themeColor="text1"/>
          <w:sz w:val="28"/>
          <w:szCs w:val="28"/>
          <w:lang w:val="es-ES"/>
        </w:rPr>
      </w:pPr>
      <w:r w:rsidRPr="00FA710D">
        <w:rPr>
          <w:rFonts w:ascii="Verdana" w:eastAsia="Times New Roman" w:hAnsi="Verdana" w:cs="Verdana"/>
          <w:color w:val="000000" w:themeColor="text1"/>
          <w:sz w:val="28"/>
          <w:szCs w:val="28"/>
          <w:lang w:val="es-ES"/>
        </w:rPr>
        <w:t xml:space="preserve">La sentencia condenatoria en contra del señor </w:t>
      </w:r>
      <w:r w:rsidR="00697ED1">
        <w:rPr>
          <w:rFonts w:ascii="Verdana" w:eastAsia="Times New Roman" w:hAnsi="Verdana" w:cs="Verdana"/>
          <w:color w:val="000000" w:themeColor="text1"/>
          <w:sz w:val="28"/>
          <w:szCs w:val="28"/>
          <w:lang w:val="es-ES"/>
        </w:rPr>
        <w:t>CARLOS ANDRÉ</w:t>
      </w:r>
      <w:r w:rsidR="00FA710D">
        <w:rPr>
          <w:rFonts w:ascii="Verdana" w:eastAsia="Times New Roman" w:hAnsi="Verdana" w:cs="Verdana"/>
          <w:color w:val="000000" w:themeColor="text1"/>
          <w:sz w:val="28"/>
          <w:szCs w:val="28"/>
          <w:lang w:val="es-ES"/>
        </w:rPr>
        <w:t>S ESCOBAR RUEDA</w:t>
      </w:r>
      <w:r w:rsidRPr="00FA710D">
        <w:rPr>
          <w:rFonts w:ascii="Verdana" w:eastAsia="Times New Roman" w:hAnsi="Verdana" w:cs="Verdana"/>
          <w:color w:val="000000" w:themeColor="text1"/>
          <w:sz w:val="28"/>
          <w:szCs w:val="28"/>
          <w:lang w:val="es-ES"/>
        </w:rPr>
        <w:t xml:space="preserve"> se profirió el 23 de noviembre de 2017, y</w:t>
      </w:r>
      <w:r w:rsidR="00377C3F" w:rsidRPr="00FA710D">
        <w:rPr>
          <w:rFonts w:ascii="Verdana" w:eastAsia="Times New Roman" w:hAnsi="Verdana" w:cs="Verdana"/>
          <w:color w:val="000000" w:themeColor="text1"/>
          <w:sz w:val="28"/>
          <w:szCs w:val="28"/>
          <w:lang w:val="es-ES"/>
        </w:rPr>
        <w:t xml:space="preserve"> en virtud de su</w:t>
      </w:r>
      <w:r w:rsidR="00112E73" w:rsidRPr="00FA710D">
        <w:rPr>
          <w:rFonts w:ascii="Verdana" w:eastAsia="Times New Roman" w:hAnsi="Verdana" w:cs="Verdana"/>
          <w:color w:val="000000" w:themeColor="text1"/>
          <w:sz w:val="28"/>
          <w:szCs w:val="28"/>
          <w:lang w:val="es-ES"/>
        </w:rPr>
        <w:t xml:space="preserve"> aceptación de cargos, </w:t>
      </w:r>
      <w:r w:rsidR="009F6270">
        <w:rPr>
          <w:rFonts w:ascii="Verdana" w:eastAsia="Times New Roman" w:hAnsi="Verdana" w:cs="Verdana"/>
          <w:color w:val="000000" w:themeColor="text1"/>
          <w:sz w:val="28"/>
          <w:szCs w:val="28"/>
          <w:lang w:val="es-ES"/>
        </w:rPr>
        <w:t xml:space="preserve">se le impuso </w:t>
      </w:r>
      <w:r w:rsidR="00377C3F" w:rsidRPr="00FA710D">
        <w:rPr>
          <w:rFonts w:ascii="Verdana" w:eastAsia="Times New Roman" w:hAnsi="Verdana" w:cs="Verdana"/>
          <w:color w:val="000000" w:themeColor="text1"/>
          <w:sz w:val="28"/>
          <w:szCs w:val="28"/>
          <w:lang w:val="es-ES"/>
        </w:rPr>
        <w:t xml:space="preserve">una pena de 32 meses de prisión y el </w:t>
      </w:r>
      <w:r w:rsidR="00112E73" w:rsidRPr="00FA710D">
        <w:rPr>
          <w:rFonts w:ascii="Verdana" w:eastAsia="Times New Roman" w:hAnsi="Verdana" w:cs="Verdana"/>
          <w:color w:val="000000" w:themeColor="text1"/>
          <w:sz w:val="28"/>
          <w:szCs w:val="28"/>
          <w:lang w:val="es-ES"/>
        </w:rPr>
        <w:t xml:space="preserve">pago de una multa de $5’816.000.oo, </w:t>
      </w:r>
      <w:r w:rsidR="009F6270">
        <w:rPr>
          <w:rFonts w:ascii="Verdana" w:eastAsia="Times New Roman" w:hAnsi="Verdana" w:cs="Verdana"/>
          <w:color w:val="000000" w:themeColor="text1"/>
          <w:sz w:val="28"/>
          <w:szCs w:val="28"/>
          <w:lang w:val="es-ES"/>
        </w:rPr>
        <w:t>igualmente fue inhabilitado</w:t>
      </w:r>
      <w:r w:rsidR="00112E73" w:rsidRPr="00FA710D">
        <w:rPr>
          <w:rFonts w:ascii="Verdana" w:eastAsia="Times New Roman" w:hAnsi="Verdana" w:cs="Verdana"/>
          <w:color w:val="000000" w:themeColor="text1"/>
          <w:sz w:val="28"/>
          <w:szCs w:val="28"/>
          <w:lang w:val="es-ES"/>
        </w:rPr>
        <w:t xml:space="preserve"> para el ejercicio de derechos y funciones públicas por el mismo término de la pena principal, y se le concedió el subrogado de la suspensión condicional de la pena</w:t>
      </w:r>
      <w:r w:rsidR="00377C3F" w:rsidRPr="00FA710D">
        <w:rPr>
          <w:rFonts w:ascii="Verdana" w:eastAsia="Times New Roman" w:hAnsi="Verdana" w:cs="Verdana"/>
          <w:color w:val="000000" w:themeColor="text1"/>
          <w:sz w:val="28"/>
          <w:szCs w:val="28"/>
          <w:lang w:val="es-ES"/>
        </w:rPr>
        <w:t>, por cuanto los hechos tuvieron ocurrencia en el año 2008</w:t>
      </w:r>
      <w:r w:rsidR="00112E73" w:rsidRPr="00FA710D">
        <w:rPr>
          <w:rFonts w:ascii="Verdana" w:eastAsia="Times New Roman" w:hAnsi="Verdana" w:cs="Verdana"/>
          <w:color w:val="000000" w:themeColor="text1"/>
          <w:sz w:val="28"/>
          <w:szCs w:val="28"/>
          <w:lang w:val="es-ES"/>
        </w:rPr>
        <w:t>.</w:t>
      </w:r>
      <w:r w:rsidR="00112E73" w:rsidRPr="00FA710D">
        <w:rPr>
          <w:rFonts w:ascii="Verdana" w:hAnsi="Verdana" w:cs="Tahoma"/>
          <w:color w:val="000000" w:themeColor="text1"/>
          <w:sz w:val="28"/>
          <w:szCs w:val="28"/>
          <w:lang w:val="es-ES"/>
        </w:rPr>
        <w:t xml:space="preserve"> </w:t>
      </w:r>
    </w:p>
    <w:p w:rsidR="00112E73" w:rsidRPr="00FA710D" w:rsidRDefault="00112E73" w:rsidP="00671B11">
      <w:pPr>
        <w:autoSpaceDE w:val="0"/>
        <w:autoSpaceDN w:val="0"/>
        <w:adjustRightInd w:val="0"/>
        <w:spacing w:after="0" w:line="276" w:lineRule="auto"/>
        <w:jc w:val="both"/>
        <w:rPr>
          <w:rFonts w:ascii="Verdana" w:hAnsi="Verdana" w:cs="Tahoma"/>
          <w:color w:val="000000" w:themeColor="text1"/>
          <w:sz w:val="28"/>
          <w:szCs w:val="28"/>
          <w:lang w:val="es-ES"/>
        </w:rPr>
      </w:pPr>
    </w:p>
    <w:p w:rsidR="00112E73" w:rsidRPr="00FA710D" w:rsidRDefault="00112E73" w:rsidP="00671B11">
      <w:pPr>
        <w:autoSpaceDE w:val="0"/>
        <w:autoSpaceDN w:val="0"/>
        <w:adjustRightInd w:val="0"/>
        <w:spacing w:after="0" w:line="276" w:lineRule="auto"/>
        <w:jc w:val="both"/>
        <w:rPr>
          <w:rFonts w:ascii="Verdana" w:hAnsi="Verdana" w:cs="Tahoma"/>
          <w:color w:val="000000" w:themeColor="text1"/>
          <w:sz w:val="28"/>
          <w:szCs w:val="28"/>
          <w:lang w:val="es-ES"/>
        </w:rPr>
      </w:pPr>
      <w:r w:rsidRPr="00FA710D">
        <w:rPr>
          <w:rFonts w:ascii="Verdana" w:hAnsi="Verdana" w:cs="Tahoma"/>
          <w:color w:val="000000" w:themeColor="text1"/>
          <w:sz w:val="28"/>
          <w:szCs w:val="28"/>
          <w:lang w:val="es-ES"/>
        </w:rPr>
        <w:t>Contra la anterior sentencia de condena no se interpuso recurso de apelación, razón por la cual quedó ejecutoriada.</w:t>
      </w:r>
    </w:p>
    <w:p w:rsidR="00112E73" w:rsidRPr="00FA710D" w:rsidRDefault="00112E73" w:rsidP="00671B11">
      <w:pPr>
        <w:autoSpaceDE w:val="0"/>
        <w:autoSpaceDN w:val="0"/>
        <w:adjustRightInd w:val="0"/>
        <w:spacing w:after="0" w:line="276" w:lineRule="auto"/>
        <w:jc w:val="both"/>
        <w:rPr>
          <w:rFonts w:ascii="Verdana" w:hAnsi="Verdana" w:cs="Tahoma"/>
          <w:color w:val="000000" w:themeColor="text1"/>
          <w:sz w:val="28"/>
          <w:szCs w:val="28"/>
          <w:lang w:val="es-ES"/>
        </w:rPr>
      </w:pPr>
    </w:p>
    <w:p w:rsidR="00112E73" w:rsidRPr="00FA710D" w:rsidRDefault="00112E73" w:rsidP="00671B11">
      <w:pPr>
        <w:autoSpaceDE w:val="0"/>
        <w:autoSpaceDN w:val="0"/>
        <w:adjustRightInd w:val="0"/>
        <w:spacing w:after="0" w:line="276" w:lineRule="auto"/>
        <w:jc w:val="both"/>
        <w:rPr>
          <w:rFonts w:ascii="Verdana" w:hAnsi="Verdana" w:cs="Tahoma"/>
          <w:color w:val="000000" w:themeColor="text1"/>
          <w:sz w:val="28"/>
          <w:szCs w:val="28"/>
          <w:lang w:val="es-ES"/>
        </w:rPr>
      </w:pPr>
      <w:r w:rsidRPr="00FA710D">
        <w:rPr>
          <w:rFonts w:ascii="Verdana" w:hAnsi="Verdana" w:cs="Tahoma"/>
          <w:color w:val="000000" w:themeColor="text1"/>
          <w:sz w:val="28"/>
          <w:szCs w:val="28"/>
          <w:lang w:val="es-ES"/>
        </w:rPr>
        <w:lastRenderedPageBreak/>
        <w:t>El 12 de diciembre de 2017 el apoderado ju</w:t>
      </w:r>
      <w:r w:rsidR="009F6270">
        <w:rPr>
          <w:rFonts w:ascii="Verdana" w:hAnsi="Verdana" w:cs="Tahoma"/>
          <w:color w:val="000000" w:themeColor="text1"/>
          <w:sz w:val="28"/>
          <w:szCs w:val="28"/>
          <w:lang w:val="es-ES"/>
        </w:rPr>
        <w:t xml:space="preserve">rídico de la DIAN solicitó </w:t>
      </w:r>
      <w:r w:rsidR="00FA710D">
        <w:rPr>
          <w:rFonts w:ascii="Verdana" w:hAnsi="Verdana" w:cs="Tahoma"/>
          <w:color w:val="000000" w:themeColor="text1"/>
          <w:sz w:val="28"/>
          <w:szCs w:val="28"/>
          <w:lang w:val="es-ES"/>
        </w:rPr>
        <w:t xml:space="preserve">al Juzgado </w:t>
      </w:r>
      <w:r w:rsidRPr="00FA710D">
        <w:rPr>
          <w:rFonts w:ascii="Verdana" w:hAnsi="Verdana" w:cs="Tahoma"/>
          <w:color w:val="000000" w:themeColor="text1"/>
          <w:sz w:val="28"/>
          <w:szCs w:val="28"/>
          <w:lang w:val="es-ES"/>
        </w:rPr>
        <w:t>de conocimiento fijar fecha y hora para dar comienzo al incidente de reparación integral, con el propósito que a la víctima le sean resarcidos los daños causados con la conducta criminal.</w:t>
      </w:r>
    </w:p>
    <w:p w:rsidR="00112E73" w:rsidRPr="00FA710D" w:rsidRDefault="00112E73" w:rsidP="00671B11">
      <w:pPr>
        <w:autoSpaceDE w:val="0"/>
        <w:autoSpaceDN w:val="0"/>
        <w:adjustRightInd w:val="0"/>
        <w:spacing w:after="0" w:line="276" w:lineRule="auto"/>
        <w:jc w:val="both"/>
        <w:rPr>
          <w:rFonts w:ascii="Verdana" w:hAnsi="Verdana" w:cs="Tahoma"/>
          <w:color w:val="000000" w:themeColor="text1"/>
          <w:sz w:val="28"/>
          <w:szCs w:val="28"/>
          <w:lang w:val="es-ES"/>
        </w:rPr>
      </w:pPr>
    </w:p>
    <w:p w:rsidR="00112E73" w:rsidRDefault="00112E73" w:rsidP="00D424FE">
      <w:pPr>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El día</w:t>
      </w:r>
      <w:r w:rsidR="00377C3F" w:rsidRPr="00FA710D">
        <w:rPr>
          <w:rFonts w:ascii="Verdana" w:eastAsia="Times New Roman" w:hAnsi="Verdana" w:cs="Verdana"/>
          <w:color w:val="000000" w:themeColor="text1"/>
          <w:sz w:val="28"/>
          <w:szCs w:val="28"/>
          <w:lang w:val="es-ES"/>
        </w:rPr>
        <w:t xml:space="preserve"> 9 de febrero de 2018, se inició</w:t>
      </w:r>
      <w:r w:rsidRPr="00FA710D">
        <w:rPr>
          <w:rFonts w:ascii="Verdana" w:eastAsia="Times New Roman" w:hAnsi="Verdana" w:cs="Verdana"/>
          <w:color w:val="000000" w:themeColor="text1"/>
          <w:sz w:val="28"/>
          <w:szCs w:val="28"/>
          <w:lang w:val="es-ES"/>
        </w:rPr>
        <w:t xml:space="preserve"> la audiencia </w:t>
      </w:r>
      <w:r w:rsidR="00FA710D">
        <w:rPr>
          <w:rFonts w:ascii="Verdana" w:eastAsia="Times New Roman" w:hAnsi="Verdana" w:cs="Verdana"/>
          <w:color w:val="000000" w:themeColor="text1"/>
          <w:sz w:val="28"/>
          <w:szCs w:val="28"/>
          <w:lang w:val="es-ES"/>
        </w:rPr>
        <w:t>d</w:t>
      </w:r>
      <w:r w:rsidRPr="00FA710D">
        <w:rPr>
          <w:rFonts w:ascii="Verdana" w:eastAsia="Times New Roman" w:hAnsi="Verdana" w:cs="Verdana"/>
          <w:color w:val="000000" w:themeColor="text1"/>
          <w:sz w:val="28"/>
          <w:szCs w:val="28"/>
          <w:lang w:val="es-ES"/>
        </w:rPr>
        <w:t>el trámite incidental de reparación integral, en donde el representante</w:t>
      </w:r>
      <w:r w:rsidR="00377C3F" w:rsidRPr="00FA710D">
        <w:rPr>
          <w:rFonts w:ascii="Verdana" w:eastAsia="Times New Roman" w:hAnsi="Verdana" w:cs="Verdana"/>
          <w:color w:val="000000" w:themeColor="text1"/>
          <w:sz w:val="28"/>
          <w:szCs w:val="28"/>
          <w:lang w:val="es-ES"/>
        </w:rPr>
        <w:t xml:space="preserve"> de la DIAN –víctima del delito- determinó</w:t>
      </w:r>
      <w:r w:rsidRPr="00FA710D">
        <w:rPr>
          <w:rFonts w:ascii="Verdana" w:eastAsia="Times New Roman" w:hAnsi="Verdana" w:cs="Verdana"/>
          <w:color w:val="000000" w:themeColor="text1"/>
          <w:sz w:val="28"/>
          <w:szCs w:val="28"/>
          <w:lang w:val="es-ES"/>
        </w:rPr>
        <w:t xml:space="preserve"> el monto de la pretensión indemnizatoria en un valor de $15.779.000, de los cuales $4.362.000 corresponden a daño emergente y $11.435.000 a lucro cesante</w:t>
      </w:r>
      <w:r w:rsidRPr="00FA710D">
        <w:rPr>
          <w:rFonts w:ascii="Verdana" w:hAnsi="Verdana" w:cs="Tahoma"/>
          <w:color w:val="000000" w:themeColor="text1"/>
          <w:sz w:val="28"/>
          <w:szCs w:val="28"/>
          <w:lang w:val="es-ES"/>
        </w:rPr>
        <w:t xml:space="preserve">, </w:t>
      </w:r>
      <w:r w:rsidRPr="00FA710D">
        <w:rPr>
          <w:rFonts w:ascii="Verdana" w:eastAsia="Times New Roman" w:hAnsi="Verdana" w:cs="Verdana"/>
          <w:color w:val="000000" w:themeColor="text1"/>
          <w:sz w:val="28"/>
          <w:szCs w:val="28"/>
          <w:lang w:val="es-ES"/>
        </w:rPr>
        <w:t xml:space="preserve">aportando además certificación de cobro coactivo de fecha 12 de diciembre de 2017. </w:t>
      </w:r>
    </w:p>
    <w:p w:rsidR="00D424FE" w:rsidRPr="00FA710D" w:rsidRDefault="00D424FE" w:rsidP="00D424FE">
      <w:pPr>
        <w:spacing w:after="0" w:line="276" w:lineRule="auto"/>
        <w:jc w:val="both"/>
        <w:rPr>
          <w:rFonts w:ascii="Verdana" w:eastAsia="Times New Roman" w:hAnsi="Verdana" w:cs="Verdana"/>
          <w:color w:val="000000" w:themeColor="text1"/>
          <w:sz w:val="28"/>
          <w:szCs w:val="28"/>
          <w:lang w:val="es-ES"/>
        </w:rPr>
      </w:pPr>
    </w:p>
    <w:p w:rsidR="00155704" w:rsidRPr="00FA710D" w:rsidRDefault="00112E73" w:rsidP="00D424FE">
      <w:pPr>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Después se</w:t>
      </w:r>
      <w:r w:rsidRPr="00FA710D">
        <w:rPr>
          <w:rFonts w:ascii="Verdana" w:eastAsia="Times New Roman" w:hAnsi="Verdana" w:cs="Tahoma"/>
          <w:color w:val="000000" w:themeColor="text1"/>
          <w:sz w:val="28"/>
          <w:szCs w:val="28"/>
          <w:lang w:val="es-ES"/>
        </w:rPr>
        <w:t xml:space="preserve"> abrió la opción para la conciliación por parte de los intervinientes pero los resultados fueron infructuosos. Luego de verificarse que no existía ánimo conciliatorio, y escuchados los aleg</w:t>
      </w:r>
      <w:r w:rsidR="009F6270">
        <w:rPr>
          <w:rFonts w:ascii="Verdana" w:eastAsia="Times New Roman" w:hAnsi="Verdana" w:cs="Tahoma"/>
          <w:color w:val="000000" w:themeColor="text1"/>
          <w:sz w:val="28"/>
          <w:szCs w:val="28"/>
          <w:lang w:val="es-ES"/>
        </w:rPr>
        <w:t>atos finales de las partes, la J</w:t>
      </w:r>
      <w:r w:rsidRPr="00FA710D">
        <w:rPr>
          <w:rFonts w:ascii="Verdana" w:eastAsia="Times New Roman" w:hAnsi="Verdana" w:cs="Tahoma"/>
          <w:color w:val="000000" w:themeColor="text1"/>
          <w:sz w:val="28"/>
          <w:szCs w:val="28"/>
          <w:lang w:val="es-ES"/>
        </w:rPr>
        <w:t>uez</w:t>
      </w:r>
      <w:r w:rsidR="00E13A2E">
        <w:rPr>
          <w:rFonts w:ascii="Verdana" w:eastAsia="Times New Roman" w:hAnsi="Verdana" w:cs="Tahoma"/>
          <w:color w:val="000000" w:themeColor="text1"/>
          <w:sz w:val="28"/>
          <w:szCs w:val="28"/>
          <w:lang w:val="es-ES"/>
        </w:rPr>
        <w:t>a</w:t>
      </w:r>
      <w:r w:rsidRPr="00FA710D">
        <w:rPr>
          <w:rFonts w:ascii="Verdana" w:eastAsia="Times New Roman" w:hAnsi="Verdana" w:cs="Tahoma"/>
          <w:color w:val="000000" w:themeColor="text1"/>
          <w:sz w:val="28"/>
          <w:szCs w:val="28"/>
          <w:lang w:val="es-ES"/>
        </w:rPr>
        <w:t xml:space="preserve"> </w:t>
      </w:r>
      <w:r w:rsidRPr="00E13A2E">
        <w:rPr>
          <w:rFonts w:ascii="Verdana" w:eastAsia="Times New Roman" w:hAnsi="Verdana" w:cs="Tahoma"/>
          <w:i/>
          <w:color w:val="000000" w:themeColor="text1"/>
          <w:sz w:val="28"/>
          <w:szCs w:val="28"/>
          <w:lang w:val="es-ES"/>
        </w:rPr>
        <w:t>A quo</w:t>
      </w:r>
      <w:r w:rsidRPr="00FA710D">
        <w:rPr>
          <w:rFonts w:ascii="Verdana" w:eastAsia="Times New Roman" w:hAnsi="Verdana" w:cs="Tahoma"/>
          <w:color w:val="000000" w:themeColor="text1"/>
          <w:sz w:val="28"/>
          <w:szCs w:val="28"/>
          <w:lang w:val="es-ES"/>
        </w:rPr>
        <w:t xml:space="preserve"> decidió declarar que no había lugar a dar trámite al Incidente de Reparación Integral solicitad</w:t>
      </w:r>
      <w:r w:rsidR="009F6270">
        <w:rPr>
          <w:rFonts w:ascii="Verdana" w:eastAsia="Times New Roman" w:hAnsi="Verdana" w:cs="Tahoma"/>
          <w:color w:val="000000" w:themeColor="text1"/>
          <w:sz w:val="28"/>
          <w:szCs w:val="28"/>
          <w:lang w:val="es-ES"/>
        </w:rPr>
        <w:t>o</w:t>
      </w:r>
      <w:r w:rsidRPr="00FA710D">
        <w:rPr>
          <w:rFonts w:ascii="Verdana" w:eastAsia="Times New Roman" w:hAnsi="Verdana" w:cs="Tahoma"/>
          <w:color w:val="000000" w:themeColor="text1"/>
          <w:sz w:val="28"/>
          <w:szCs w:val="28"/>
          <w:lang w:val="es-ES"/>
        </w:rPr>
        <w:t xml:space="preserve"> por el apoderado de la víctima. </w:t>
      </w:r>
    </w:p>
    <w:p w:rsidR="00377C3F" w:rsidRPr="00FA710D" w:rsidRDefault="00377C3F" w:rsidP="0095091A">
      <w:pPr>
        <w:spacing w:after="0" w:line="360" w:lineRule="auto"/>
        <w:jc w:val="both"/>
        <w:rPr>
          <w:rFonts w:ascii="Verdana" w:eastAsia="Times New Roman" w:hAnsi="Verdana" w:cs="Verdana"/>
          <w:color w:val="000000" w:themeColor="text1"/>
          <w:sz w:val="28"/>
          <w:szCs w:val="28"/>
          <w:lang w:val="es-ES"/>
        </w:rPr>
      </w:pPr>
    </w:p>
    <w:p w:rsidR="00112E73" w:rsidRPr="00FA710D" w:rsidRDefault="00112E73" w:rsidP="0095091A">
      <w:pPr>
        <w:spacing w:after="0" w:line="240"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 xml:space="preserve">EL AUTO </w:t>
      </w:r>
      <w:r w:rsidR="00FA710D">
        <w:rPr>
          <w:rFonts w:ascii="Verdana" w:eastAsia="Times New Roman" w:hAnsi="Verdana" w:cs="Times New Roman"/>
          <w:b/>
          <w:color w:val="000000" w:themeColor="text1"/>
          <w:sz w:val="28"/>
          <w:szCs w:val="28"/>
          <w:lang w:eastAsia="es-ES"/>
        </w:rPr>
        <w:t>O</w:t>
      </w:r>
      <w:r w:rsidRPr="00FA710D">
        <w:rPr>
          <w:rFonts w:ascii="Verdana" w:eastAsia="Times New Roman" w:hAnsi="Verdana" w:cs="Times New Roman"/>
          <w:b/>
          <w:color w:val="000000" w:themeColor="text1"/>
          <w:sz w:val="28"/>
          <w:szCs w:val="28"/>
          <w:lang w:eastAsia="es-ES"/>
        </w:rPr>
        <w:t>PUGNADO:</w:t>
      </w:r>
    </w:p>
    <w:p w:rsidR="00377C3F" w:rsidRPr="00FA710D" w:rsidRDefault="00377C3F" w:rsidP="0095091A">
      <w:pPr>
        <w:spacing w:after="0" w:line="240" w:lineRule="auto"/>
        <w:jc w:val="center"/>
        <w:rPr>
          <w:rFonts w:ascii="Verdana" w:eastAsia="Times New Roman" w:hAnsi="Verdana" w:cs="Times New Roman"/>
          <w:b/>
          <w:color w:val="000000" w:themeColor="text1"/>
          <w:sz w:val="28"/>
          <w:szCs w:val="28"/>
          <w:lang w:eastAsia="es-ES"/>
        </w:rPr>
      </w:pPr>
    </w:p>
    <w:p w:rsidR="00112E73" w:rsidRPr="00FA710D" w:rsidRDefault="00112E73" w:rsidP="00671B11">
      <w:pPr>
        <w:spacing w:after="0" w:line="276" w:lineRule="auto"/>
        <w:jc w:val="both"/>
        <w:rPr>
          <w:rFonts w:ascii="Verdana" w:eastAsia="Times New Roman" w:hAnsi="Verdana" w:cs="Arial"/>
          <w:color w:val="000000" w:themeColor="text1"/>
          <w:sz w:val="28"/>
          <w:szCs w:val="28"/>
          <w:lang w:val="es-ES"/>
        </w:rPr>
      </w:pPr>
      <w:r w:rsidRPr="00FA710D">
        <w:rPr>
          <w:rFonts w:ascii="Verdana" w:eastAsia="Times New Roman" w:hAnsi="Verdana" w:cs="Times New Roman"/>
          <w:color w:val="000000" w:themeColor="text1"/>
          <w:sz w:val="28"/>
          <w:szCs w:val="28"/>
          <w:lang w:eastAsia="es-ES"/>
        </w:rPr>
        <w:t xml:space="preserve">Se trata del auto proferido </w:t>
      </w:r>
      <w:r w:rsidR="00377C3F" w:rsidRPr="00FA710D">
        <w:rPr>
          <w:rFonts w:ascii="Verdana" w:eastAsia="Times New Roman" w:hAnsi="Verdana" w:cs="Times New Roman"/>
          <w:color w:val="000000" w:themeColor="text1"/>
          <w:sz w:val="28"/>
          <w:szCs w:val="28"/>
          <w:lang w:eastAsia="es-ES"/>
        </w:rPr>
        <w:t xml:space="preserve">el 9 de febrero de 2018 por el Juzgado </w:t>
      </w:r>
      <w:r w:rsidR="00E13A2E">
        <w:rPr>
          <w:rFonts w:ascii="Verdana" w:eastAsia="Times New Roman" w:hAnsi="Verdana" w:cs="Times New Roman"/>
          <w:color w:val="000000" w:themeColor="text1"/>
          <w:sz w:val="28"/>
          <w:szCs w:val="28"/>
          <w:lang w:eastAsia="es-ES"/>
        </w:rPr>
        <w:t xml:space="preserve">4º </w:t>
      </w:r>
      <w:r w:rsidR="00377C3F" w:rsidRPr="00FA710D">
        <w:rPr>
          <w:rFonts w:ascii="Verdana" w:eastAsia="Times New Roman" w:hAnsi="Verdana" w:cs="Times New Roman"/>
          <w:color w:val="000000" w:themeColor="text1"/>
          <w:sz w:val="28"/>
          <w:szCs w:val="28"/>
          <w:lang w:eastAsia="es-ES"/>
        </w:rPr>
        <w:t>Pena</w:t>
      </w:r>
      <w:r w:rsidR="00E13A2E">
        <w:rPr>
          <w:rFonts w:ascii="Verdana" w:eastAsia="Times New Roman" w:hAnsi="Verdana" w:cs="Times New Roman"/>
          <w:color w:val="000000" w:themeColor="text1"/>
          <w:sz w:val="28"/>
          <w:szCs w:val="28"/>
          <w:lang w:eastAsia="es-ES"/>
        </w:rPr>
        <w:t xml:space="preserve">l del Circuito </w:t>
      </w:r>
      <w:r w:rsidR="008D300E">
        <w:rPr>
          <w:rFonts w:ascii="Verdana" w:eastAsia="Times New Roman" w:hAnsi="Verdana" w:cs="Times New Roman"/>
          <w:color w:val="000000" w:themeColor="text1"/>
          <w:sz w:val="28"/>
          <w:szCs w:val="28"/>
          <w:lang w:eastAsia="es-ES"/>
        </w:rPr>
        <w:t xml:space="preserve">de esta </w:t>
      </w:r>
      <w:r w:rsidR="00E13A2E">
        <w:rPr>
          <w:rFonts w:ascii="Verdana" w:eastAsia="Times New Roman" w:hAnsi="Verdana" w:cs="Times New Roman"/>
          <w:color w:val="000000" w:themeColor="text1"/>
          <w:sz w:val="28"/>
          <w:szCs w:val="28"/>
          <w:lang w:eastAsia="es-ES"/>
        </w:rPr>
        <w:t>local</w:t>
      </w:r>
      <w:r w:rsidR="008D300E">
        <w:rPr>
          <w:rFonts w:ascii="Verdana" w:eastAsia="Times New Roman" w:hAnsi="Verdana" w:cs="Times New Roman"/>
          <w:color w:val="000000" w:themeColor="text1"/>
          <w:sz w:val="28"/>
          <w:szCs w:val="28"/>
          <w:lang w:eastAsia="es-ES"/>
        </w:rPr>
        <w:t>idad</w:t>
      </w:r>
      <w:r w:rsidR="00E13A2E">
        <w:rPr>
          <w:rFonts w:ascii="Verdana" w:eastAsia="Times New Roman" w:hAnsi="Verdana" w:cs="Times New Roman"/>
          <w:color w:val="000000" w:themeColor="text1"/>
          <w:sz w:val="28"/>
          <w:szCs w:val="28"/>
          <w:lang w:eastAsia="es-ES"/>
        </w:rPr>
        <w:t xml:space="preserve"> dentro del i</w:t>
      </w:r>
      <w:r w:rsidRPr="00FA710D">
        <w:rPr>
          <w:rFonts w:ascii="Verdana" w:eastAsia="Times New Roman" w:hAnsi="Verdana" w:cs="Times New Roman"/>
          <w:color w:val="000000" w:themeColor="text1"/>
          <w:sz w:val="28"/>
          <w:szCs w:val="28"/>
          <w:lang w:eastAsia="es-ES"/>
        </w:rPr>
        <w:t>ncidente de Reparación Integral adelantad</w:t>
      </w:r>
      <w:r w:rsidR="008D300E">
        <w:rPr>
          <w:rFonts w:ascii="Verdana" w:eastAsia="Times New Roman" w:hAnsi="Verdana" w:cs="Times New Roman"/>
          <w:color w:val="000000" w:themeColor="text1"/>
          <w:sz w:val="28"/>
          <w:szCs w:val="28"/>
          <w:lang w:eastAsia="es-ES"/>
        </w:rPr>
        <w:t>o</w:t>
      </w:r>
      <w:r w:rsidRPr="00FA710D">
        <w:rPr>
          <w:rFonts w:ascii="Verdana" w:eastAsia="Times New Roman" w:hAnsi="Verdana" w:cs="Times New Roman"/>
          <w:color w:val="000000" w:themeColor="text1"/>
          <w:sz w:val="28"/>
          <w:szCs w:val="28"/>
          <w:lang w:eastAsia="es-ES"/>
        </w:rPr>
        <w:t xml:space="preserve"> </w:t>
      </w:r>
      <w:r w:rsidR="00377C3F" w:rsidRPr="00FA710D">
        <w:rPr>
          <w:rFonts w:ascii="Verdana" w:eastAsia="Times New Roman" w:hAnsi="Verdana" w:cs="Times New Roman"/>
          <w:color w:val="000000" w:themeColor="text1"/>
          <w:sz w:val="28"/>
          <w:szCs w:val="28"/>
          <w:lang w:eastAsia="es-ES"/>
        </w:rPr>
        <w:t xml:space="preserve">por petición de la DIAN </w:t>
      </w:r>
      <w:r w:rsidR="00E13A2E">
        <w:rPr>
          <w:rFonts w:ascii="Verdana" w:eastAsia="Times New Roman" w:hAnsi="Verdana" w:cs="Times New Roman"/>
          <w:color w:val="000000" w:themeColor="text1"/>
          <w:sz w:val="28"/>
          <w:szCs w:val="28"/>
          <w:lang w:eastAsia="es-ES"/>
        </w:rPr>
        <w:t xml:space="preserve">en contra del declarado penalmente responsable, </w:t>
      </w:r>
      <w:r w:rsidR="00377C3F" w:rsidRPr="00FA710D">
        <w:rPr>
          <w:rFonts w:ascii="Verdana" w:eastAsia="Times New Roman" w:hAnsi="Verdana" w:cs="Times New Roman"/>
          <w:color w:val="000000" w:themeColor="text1"/>
          <w:sz w:val="28"/>
          <w:szCs w:val="28"/>
          <w:lang w:eastAsia="es-ES"/>
        </w:rPr>
        <w:t>CARLOS ANDRÉS ESCOBAR RUEDA,</w:t>
      </w:r>
      <w:r w:rsidRPr="00FA710D">
        <w:rPr>
          <w:rFonts w:ascii="Verdana" w:eastAsia="Times New Roman" w:hAnsi="Verdana" w:cs="Times New Roman"/>
          <w:color w:val="000000" w:themeColor="text1"/>
          <w:sz w:val="28"/>
          <w:szCs w:val="28"/>
          <w:lang w:eastAsia="es-ES"/>
        </w:rPr>
        <w:t xml:space="preserve"> </w:t>
      </w:r>
      <w:r w:rsidR="00E13A2E">
        <w:rPr>
          <w:rFonts w:ascii="Verdana" w:eastAsia="Times New Roman" w:hAnsi="Verdana" w:cs="Times New Roman"/>
          <w:color w:val="000000" w:themeColor="text1"/>
          <w:sz w:val="28"/>
          <w:szCs w:val="28"/>
          <w:lang w:eastAsia="es-ES"/>
        </w:rPr>
        <w:t xml:space="preserve">en el cual </w:t>
      </w:r>
      <w:r w:rsidR="009F6270">
        <w:rPr>
          <w:rFonts w:ascii="Verdana" w:eastAsia="Times New Roman" w:hAnsi="Verdana" w:cs="Times New Roman"/>
          <w:color w:val="000000" w:themeColor="text1"/>
          <w:sz w:val="28"/>
          <w:szCs w:val="28"/>
          <w:lang w:eastAsia="es-ES"/>
        </w:rPr>
        <w:t xml:space="preserve">el Juzgado </w:t>
      </w:r>
      <w:r w:rsidR="009F6270">
        <w:rPr>
          <w:rFonts w:ascii="Verdana" w:eastAsia="Times New Roman" w:hAnsi="Verdana" w:cs="Times New Roman"/>
          <w:i/>
          <w:color w:val="000000" w:themeColor="text1"/>
          <w:sz w:val="28"/>
          <w:szCs w:val="28"/>
          <w:lang w:eastAsia="es-ES"/>
        </w:rPr>
        <w:t xml:space="preserve">A quo </w:t>
      </w:r>
      <w:r w:rsidR="00751B33">
        <w:rPr>
          <w:rFonts w:ascii="Verdana" w:eastAsia="Times New Roman" w:hAnsi="Verdana" w:cs="Times New Roman"/>
          <w:color w:val="000000" w:themeColor="text1"/>
          <w:sz w:val="28"/>
          <w:szCs w:val="28"/>
          <w:lang w:eastAsia="es-ES"/>
        </w:rPr>
        <w:t>decidió</w:t>
      </w:r>
      <w:r w:rsidR="00E13A2E">
        <w:rPr>
          <w:rFonts w:ascii="Verdana" w:eastAsia="Times New Roman" w:hAnsi="Verdana" w:cs="Times New Roman"/>
          <w:color w:val="000000" w:themeColor="text1"/>
          <w:sz w:val="28"/>
          <w:szCs w:val="28"/>
          <w:lang w:eastAsia="es-ES"/>
        </w:rPr>
        <w:t xml:space="preserve"> abstenerse de proseguir con el tramite incidental, </w:t>
      </w:r>
      <w:r w:rsidR="00377C3F" w:rsidRPr="00FA710D">
        <w:rPr>
          <w:rFonts w:ascii="Verdana" w:eastAsia="Times New Roman" w:hAnsi="Verdana" w:cs="Arial"/>
          <w:color w:val="000000" w:themeColor="text1"/>
          <w:sz w:val="28"/>
          <w:szCs w:val="28"/>
          <w:lang w:val="es-ES"/>
        </w:rPr>
        <w:t>argumentando para ello</w:t>
      </w:r>
      <w:r w:rsidRPr="00FA710D">
        <w:rPr>
          <w:rFonts w:ascii="Verdana" w:eastAsia="Times New Roman" w:hAnsi="Verdana" w:cs="Arial"/>
          <w:color w:val="000000" w:themeColor="text1"/>
          <w:sz w:val="28"/>
          <w:szCs w:val="28"/>
          <w:lang w:val="es-ES"/>
        </w:rPr>
        <w:t xml:space="preserve"> lo siguiente:</w:t>
      </w:r>
    </w:p>
    <w:p w:rsidR="00112E73" w:rsidRPr="00FA710D" w:rsidRDefault="00112E73" w:rsidP="00671B11">
      <w:pPr>
        <w:spacing w:after="0" w:line="276" w:lineRule="auto"/>
        <w:jc w:val="both"/>
        <w:rPr>
          <w:rFonts w:ascii="Verdana" w:eastAsia="Times New Roman" w:hAnsi="Verdana" w:cs="Arial"/>
          <w:color w:val="000000" w:themeColor="text1"/>
          <w:sz w:val="28"/>
          <w:szCs w:val="28"/>
          <w:lang w:val="es-ES"/>
        </w:rPr>
      </w:pPr>
    </w:p>
    <w:p w:rsidR="00112E73" w:rsidRPr="00FA710D" w:rsidRDefault="00377C3F" w:rsidP="0095091A">
      <w:pPr>
        <w:pStyle w:val="Prrafodelista"/>
        <w:numPr>
          <w:ilvl w:val="0"/>
          <w:numId w:val="1"/>
        </w:numPr>
        <w:spacing w:after="0" w:line="276" w:lineRule="auto"/>
        <w:ind w:left="357" w:hanging="357"/>
        <w:jc w:val="both"/>
        <w:rPr>
          <w:rFonts w:ascii="Verdana" w:eastAsia="Times New Roman" w:hAnsi="Verdana" w:cs="Arial"/>
          <w:color w:val="000000" w:themeColor="text1"/>
          <w:sz w:val="28"/>
          <w:szCs w:val="28"/>
          <w:lang w:val="es-ES"/>
        </w:rPr>
      </w:pPr>
      <w:r w:rsidRPr="00FA710D">
        <w:rPr>
          <w:rFonts w:ascii="Verdana" w:eastAsia="Times New Roman" w:hAnsi="Verdana" w:cs="Arial"/>
          <w:color w:val="000000" w:themeColor="text1"/>
          <w:sz w:val="28"/>
          <w:szCs w:val="28"/>
          <w:lang w:val="es-ES"/>
        </w:rPr>
        <w:t>L</w:t>
      </w:r>
      <w:r w:rsidR="00112E73" w:rsidRPr="00FA710D">
        <w:rPr>
          <w:rFonts w:ascii="Verdana" w:eastAsia="Times New Roman" w:hAnsi="Verdana" w:cs="Arial"/>
          <w:color w:val="000000" w:themeColor="text1"/>
          <w:sz w:val="28"/>
          <w:szCs w:val="28"/>
          <w:lang w:val="es-ES"/>
        </w:rPr>
        <w:t>a sentenci</w:t>
      </w:r>
      <w:r w:rsidR="00155704" w:rsidRPr="00FA710D">
        <w:rPr>
          <w:rFonts w:ascii="Verdana" w:eastAsia="Times New Roman" w:hAnsi="Verdana" w:cs="Arial"/>
          <w:color w:val="000000" w:themeColor="text1"/>
          <w:sz w:val="28"/>
          <w:szCs w:val="28"/>
          <w:lang w:val="es-ES"/>
        </w:rPr>
        <w:t>a del 14 de junio de 2017, con r</w:t>
      </w:r>
      <w:r w:rsidR="00112E73" w:rsidRPr="00FA710D">
        <w:rPr>
          <w:rFonts w:ascii="Verdana" w:eastAsia="Times New Roman" w:hAnsi="Verdana" w:cs="Arial"/>
          <w:color w:val="000000" w:themeColor="text1"/>
          <w:sz w:val="28"/>
          <w:szCs w:val="28"/>
          <w:lang w:val="es-ES"/>
        </w:rPr>
        <w:t xml:space="preserve">adicación </w:t>
      </w:r>
      <w:r w:rsidR="008D300E">
        <w:rPr>
          <w:rFonts w:ascii="Verdana" w:eastAsia="Times New Roman" w:hAnsi="Verdana" w:cs="Arial"/>
          <w:color w:val="000000" w:themeColor="text1"/>
          <w:sz w:val="28"/>
          <w:szCs w:val="28"/>
          <w:lang w:val="es-ES"/>
        </w:rPr>
        <w:t>#</w:t>
      </w:r>
      <w:r w:rsidR="00112E73" w:rsidRPr="00FA710D">
        <w:rPr>
          <w:rFonts w:ascii="Verdana" w:eastAsia="Times New Roman" w:hAnsi="Verdana" w:cs="Arial"/>
          <w:color w:val="000000" w:themeColor="text1"/>
          <w:sz w:val="28"/>
          <w:szCs w:val="28"/>
          <w:lang w:val="es-ES"/>
        </w:rPr>
        <w:t xml:space="preserve"> 47446</w:t>
      </w:r>
      <w:r w:rsidR="008D300E">
        <w:rPr>
          <w:rFonts w:ascii="Verdana" w:eastAsia="Times New Roman" w:hAnsi="Verdana" w:cs="Arial"/>
          <w:color w:val="000000" w:themeColor="text1"/>
          <w:sz w:val="28"/>
          <w:szCs w:val="28"/>
          <w:lang w:val="es-ES"/>
        </w:rPr>
        <w:t>,</w:t>
      </w:r>
      <w:r w:rsidR="00112E73" w:rsidRPr="00FA710D">
        <w:rPr>
          <w:rFonts w:ascii="Verdana" w:eastAsia="Times New Roman" w:hAnsi="Verdana" w:cs="Arial"/>
          <w:color w:val="000000" w:themeColor="text1"/>
          <w:sz w:val="28"/>
          <w:szCs w:val="28"/>
          <w:lang w:val="es-ES"/>
        </w:rPr>
        <w:t xml:space="preserve"> </w:t>
      </w:r>
      <w:r w:rsidRPr="00FA710D">
        <w:rPr>
          <w:rFonts w:ascii="Verdana" w:eastAsia="Times New Roman" w:hAnsi="Verdana" w:cs="Arial"/>
          <w:color w:val="000000" w:themeColor="text1"/>
          <w:sz w:val="28"/>
          <w:szCs w:val="28"/>
          <w:lang w:val="es-ES"/>
        </w:rPr>
        <w:t xml:space="preserve">proferida por la Sala de Casación Penal de la </w:t>
      </w:r>
      <w:r w:rsidR="008D300E">
        <w:rPr>
          <w:rFonts w:ascii="Verdana" w:eastAsia="Times New Roman" w:hAnsi="Verdana" w:cs="Times"/>
          <w:color w:val="000000" w:themeColor="text1"/>
          <w:sz w:val="28"/>
          <w:szCs w:val="28"/>
          <w:lang w:val="es-ES" w:eastAsia="es-ES"/>
        </w:rPr>
        <w:t>Corte Suprema de Justicia (</w:t>
      </w:r>
      <w:r w:rsidR="008D300E" w:rsidRPr="00FA710D">
        <w:rPr>
          <w:rFonts w:ascii="Verdana" w:eastAsia="Times New Roman" w:hAnsi="Verdana" w:cs="Times"/>
          <w:color w:val="000000" w:themeColor="text1"/>
          <w:sz w:val="28"/>
          <w:szCs w:val="28"/>
          <w:lang w:val="es-ES" w:eastAsia="es-ES"/>
        </w:rPr>
        <w:t>C.S.J</w:t>
      </w:r>
      <w:r w:rsidR="008D300E">
        <w:rPr>
          <w:rFonts w:ascii="Verdana" w:eastAsia="Times New Roman" w:hAnsi="Verdana" w:cs="Times"/>
          <w:color w:val="000000" w:themeColor="text1"/>
          <w:sz w:val="28"/>
          <w:szCs w:val="28"/>
          <w:lang w:val="es-ES" w:eastAsia="es-ES"/>
        </w:rPr>
        <w:t>.)</w:t>
      </w:r>
      <w:r w:rsidRPr="00FA710D">
        <w:rPr>
          <w:rFonts w:ascii="Verdana" w:eastAsia="Times New Roman" w:hAnsi="Verdana" w:cs="Arial"/>
          <w:color w:val="000000" w:themeColor="text1"/>
          <w:sz w:val="28"/>
          <w:szCs w:val="28"/>
          <w:lang w:val="es-ES"/>
        </w:rPr>
        <w:t>,</w:t>
      </w:r>
      <w:r w:rsidR="00112E73" w:rsidRPr="00FA710D">
        <w:rPr>
          <w:rFonts w:ascii="Verdana" w:eastAsia="Times New Roman" w:hAnsi="Verdana" w:cs="Arial"/>
          <w:color w:val="000000" w:themeColor="text1"/>
          <w:sz w:val="28"/>
          <w:szCs w:val="28"/>
          <w:lang w:val="es-ES"/>
        </w:rPr>
        <w:t xml:space="preserve"> trató un asunto con las mismas condiciones del caso presente, </w:t>
      </w:r>
      <w:r w:rsidRPr="00FA710D">
        <w:rPr>
          <w:rFonts w:ascii="Verdana" w:eastAsia="Times New Roman" w:hAnsi="Verdana" w:cs="Arial"/>
          <w:color w:val="000000" w:themeColor="text1"/>
          <w:sz w:val="28"/>
          <w:szCs w:val="28"/>
          <w:lang w:val="es-ES"/>
        </w:rPr>
        <w:t>y allí</w:t>
      </w:r>
      <w:r w:rsidR="00112E73" w:rsidRPr="00FA710D">
        <w:rPr>
          <w:rFonts w:ascii="Verdana" w:eastAsia="Times New Roman" w:hAnsi="Verdana" w:cs="Arial"/>
          <w:color w:val="000000" w:themeColor="text1"/>
          <w:sz w:val="28"/>
          <w:szCs w:val="28"/>
          <w:lang w:val="es-ES"/>
        </w:rPr>
        <w:t xml:space="preserve"> se señaló que no había lugar a la condena de perjuicios impuesta al procesado en primera instancia, por </w:t>
      </w:r>
      <w:r w:rsidRPr="00FA710D">
        <w:rPr>
          <w:rFonts w:ascii="Verdana" w:eastAsia="Times New Roman" w:hAnsi="Verdana" w:cs="Arial"/>
          <w:color w:val="000000" w:themeColor="text1"/>
          <w:sz w:val="28"/>
          <w:szCs w:val="28"/>
          <w:lang w:val="es-ES"/>
        </w:rPr>
        <w:t>cuanto</w:t>
      </w:r>
      <w:r w:rsidR="00112E73" w:rsidRPr="00FA710D">
        <w:rPr>
          <w:rFonts w:ascii="Verdana" w:eastAsia="Times New Roman" w:hAnsi="Verdana" w:cs="Arial"/>
          <w:color w:val="000000" w:themeColor="text1"/>
          <w:sz w:val="28"/>
          <w:szCs w:val="28"/>
        </w:rPr>
        <w:t xml:space="preserve"> el Estatuto Tributario establece  un mecanismo extraordinario para el cobro forzoso de las </w:t>
      </w:r>
      <w:r w:rsidR="00112E73" w:rsidRPr="00FA710D">
        <w:rPr>
          <w:rFonts w:ascii="Verdana" w:eastAsia="Times New Roman" w:hAnsi="Verdana" w:cs="Arial"/>
          <w:color w:val="000000" w:themeColor="text1"/>
          <w:sz w:val="28"/>
          <w:szCs w:val="28"/>
        </w:rPr>
        <w:lastRenderedPageBreak/>
        <w:t>obligaciones derivadas de la omisión por parte del agente retenedor de consignar las sumas declaradas como recaudadas por impuesto a las ventas.</w:t>
      </w:r>
      <w:r w:rsidR="00464116" w:rsidRPr="00FA710D">
        <w:rPr>
          <w:rFonts w:ascii="Verdana" w:eastAsia="Times New Roman" w:hAnsi="Verdana" w:cs="Arial"/>
          <w:color w:val="000000" w:themeColor="text1"/>
          <w:sz w:val="28"/>
          <w:szCs w:val="28"/>
        </w:rPr>
        <w:t xml:space="preserve"> Postura de la que </w:t>
      </w:r>
      <w:r w:rsidR="008D300E">
        <w:rPr>
          <w:rFonts w:ascii="Verdana" w:eastAsia="Times New Roman" w:hAnsi="Verdana" w:cs="Arial"/>
          <w:color w:val="000000" w:themeColor="text1"/>
          <w:sz w:val="28"/>
          <w:szCs w:val="28"/>
        </w:rPr>
        <w:t xml:space="preserve">la </w:t>
      </w:r>
      <w:r w:rsidR="008D300E">
        <w:rPr>
          <w:rFonts w:ascii="Verdana" w:eastAsia="Times New Roman" w:hAnsi="Verdana" w:cs="Arial"/>
          <w:i/>
          <w:color w:val="000000" w:themeColor="text1"/>
          <w:sz w:val="28"/>
          <w:szCs w:val="28"/>
        </w:rPr>
        <w:t xml:space="preserve">A quo </w:t>
      </w:r>
      <w:r w:rsidR="00464116" w:rsidRPr="00FA710D">
        <w:rPr>
          <w:rFonts w:ascii="Verdana" w:eastAsia="Times New Roman" w:hAnsi="Verdana" w:cs="Arial"/>
          <w:color w:val="000000" w:themeColor="text1"/>
          <w:sz w:val="28"/>
          <w:szCs w:val="28"/>
        </w:rPr>
        <w:t xml:space="preserve">no se separa por estar de acuerdo con la misma. </w:t>
      </w:r>
    </w:p>
    <w:p w:rsidR="00112E73" w:rsidRPr="00FA710D" w:rsidRDefault="00112E73" w:rsidP="00671B11">
      <w:pPr>
        <w:spacing w:after="0" w:line="276" w:lineRule="auto"/>
        <w:jc w:val="both"/>
        <w:rPr>
          <w:rFonts w:ascii="Verdana" w:eastAsia="Times New Roman" w:hAnsi="Verdana" w:cs="Arial"/>
          <w:color w:val="000000" w:themeColor="text1"/>
          <w:sz w:val="28"/>
          <w:szCs w:val="28"/>
          <w:lang w:val="es-ES"/>
        </w:rPr>
      </w:pPr>
    </w:p>
    <w:p w:rsidR="00112E73" w:rsidRPr="00FA710D" w:rsidRDefault="00464116" w:rsidP="00671B11">
      <w:pPr>
        <w:pStyle w:val="Prrafodelista"/>
        <w:numPr>
          <w:ilvl w:val="0"/>
          <w:numId w:val="1"/>
        </w:numPr>
        <w:spacing w:after="0" w:line="276" w:lineRule="auto"/>
        <w:ind w:left="360"/>
        <w:jc w:val="both"/>
        <w:rPr>
          <w:rFonts w:ascii="Verdana" w:eastAsia="Times New Roman" w:hAnsi="Verdana" w:cs="Arial"/>
          <w:color w:val="000000" w:themeColor="text1"/>
          <w:sz w:val="28"/>
          <w:szCs w:val="28"/>
          <w:lang w:val="es-ES"/>
        </w:rPr>
      </w:pPr>
      <w:r w:rsidRPr="00FA710D">
        <w:rPr>
          <w:rFonts w:ascii="Verdana" w:eastAsia="Times New Roman" w:hAnsi="Verdana" w:cs="Arial"/>
          <w:color w:val="000000" w:themeColor="text1"/>
          <w:sz w:val="28"/>
          <w:szCs w:val="28"/>
          <w:lang w:val="es-ES"/>
        </w:rPr>
        <w:t>Por otra parte,</w:t>
      </w:r>
      <w:r w:rsidR="00112E73" w:rsidRPr="00FA710D">
        <w:rPr>
          <w:rFonts w:ascii="Verdana" w:eastAsia="Times New Roman" w:hAnsi="Verdana" w:cs="Arial"/>
          <w:color w:val="000000" w:themeColor="text1"/>
          <w:sz w:val="28"/>
          <w:szCs w:val="28"/>
          <w:lang w:val="es-ES"/>
        </w:rPr>
        <w:t xml:space="preserve"> considera que cuando el cobro coactivo no resulta favorable y no se obtiene ningún resultado del mismo, la DIAN no puede pretender que mediante la acción penal</w:t>
      </w:r>
      <w:r w:rsidR="00E13A2E">
        <w:rPr>
          <w:rFonts w:ascii="Verdana" w:eastAsia="Times New Roman" w:hAnsi="Verdana" w:cs="Arial"/>
          <w:color w:val="000000" w:themeColor="text1"/>
          <w:sz w:val="28"/>
          <w:szCs w:val="28"/>
          <w:lang w:val="es-ES"/>
        </w:rPr>
        <w:t>,</w:t>
      </w:r>
      <w:r w:rsidR="00112E73" w:rsidRPr="00FA710D">
        <w:rPr>
          <w:rFonts w:ascii="Verdana" w:eastAsia="Times New Roman" w:hAnsi="Verdana" w:cs="Arial"/>
          <w:color w:val="000000" w:themeColor="text1"/>
          <w:sz w:val="28"/>
          <w:szCs w:val="28"/>
          <w:lang w:val="es-ES"/>
        </w:rPr>
        <w:t xml:space="preserve"> en donde se declara la responsabilidad del acusado</w:t>
      </w:r>
      <w:r w:rsidR="00E13A2E">
        <w:rPr>
          <w:rFonts w:ascii="Verdana" w:eastAsia="Times New Roman" w:hAnsi="Verdana" w:cs="Arial"/>
          <w:color w:val="000000" w:themeColor="text1"/>
          <w:sz w:val="28"/>
          <w:szCs w:val="28"/>
          <w:lang w:val="es-ES"/>
        </w:rPr>
        <w:t>,</w:t>
      </w:r>
      <w:r w:rsidR="00112E73" w:rsidRPr="00FA710D">
        <w:rPr>
          <w:rFonts w:ascii="Verdana" w:eastAsia="Times New Roman" w:hAnsi="Verdana" w:cs="Arial"/>
          <w:color w:val="000000" w:themeColor="text1"/>
          <w:sz w:val="28"/>
          <w:szCs w:val="28"/>
          <w:lang w:val="es-ES"/>
        </w:rPr>
        <w:t xml:space="preserve"> se efectué dicha obligación por medio del i</w:t>
      </w:r>
      <w:r w:rsidRPr="00FA710D">
        <w:rPr>
          <w:rFonts w:ascii="Verdana" w:eastAsia="Times New Roman" w:hAnsi="Verdana" w:cs="Arial"/>
          <w:color w:val="000000" w:themeColor="text1"/>
          <w:sz w:val="28"/>
          <w:szCs w:val="28"/>
          <w:lang w:val="es-ES"/>
        </w:rPr>
        <w:t xml:space="preserve">ncidente de reparación integral, como sucede en este caso, en donde </w:t>
      </w:r>
      <w:r w:rsidR="00112E73" w:rsidRPr="00FA710D">
        <w:rPr>
          <w:rFonts w:ascii="Verdana" w:eastAsia="Times New Roman" w:hAnsi="Verdana" w:cs="Arial"/>
          <w:color w:val="000000" w:themeColor="text1"/>
          <w:sz w:val="28"/>
          <w:szCs w:val="28"/>
          <w:lang w:val="es-ES" w:eastAsia="es-ES"/>
        </w:rPr>
        <w:t xml:space="preserve">la </w:t>
      </w:r>
      <w:r w:rsidRPr="00FA710D">
        <w:rPr>
          <w:rFonts w:ascii="Verdana" w:eastAsia="Times New Roman" w:hAnsi="Verdana" w:cs="Arial"/>
          <w:color w:val="000000" w:themeColor="text1"/>
          <w:sz w:val="28"/>
          <w:szCs w:val="28"/>
          <w:lang w:val="es-ES" w:eastAsia="es-ES"/>
        </w:rPr>
        <w:t>denunciante ya ejerció su poder jurisdiccional</w:t>
      </w:r>
      <w:r w:rsidR="00112E73" w:rsidRPr="00FA710D">
        <w:rPr>
          <w:rFonts w:ascii="Verdana" w:eastAsia="Times New Roman" w:hAnsi="Verdana" w:cs="Arial"/>
          <w:color w:val="000000" w:themeColor="text1"/>
          <w:sz w:val="28"/>
          <w:szCs w:val="28"/>
          <w:lang w:val="es-ES" w:eastAsia="es-ES"/>
        </w:rPr>
        <w:t xml:space="preserve"> a través del cobro coactivo establecido en el Estatuto Tributario, </w:t>
      </w:r>
      <w:r w:rsidRPr="00FA710D">
        <w:rPr>
          <w:rFonts w:ascii="Verdana" w:eastAsia="Times New Roman" w:hAnsi="Verdana" w:cs="Arial"/>
          <w:color w:val="000000" w:themeColor="text1"/>
          <w:sz w:val="28"/>
          <w:szCs w:val="28"/>
          <w:lang w:val="es-ES" w:eastAsia="es-ES"/>
        </w:rPr>
        <w:t>sin obtener el efectivo</w:t>
      </w:r>
      <w:r w:rsidR="00112E73" w:rsidRPr="00FA710D">
        <w:rPr>
          <w:rFonts w:ascii="Verdana" w:eastAsia="Times New Roman" w:hAnsi="Verdana" w:cs="Arial"/>
          <w:color w:val="000000" w:themeColor="text1"/>
          <w:sz w:val="28"/>
          <w:szCs w:val="28"/>
          <w:lang w:val="es-ES" w:eastAsia="es-ES"/>
        </w:rPr>
        <w:t xml:space="preserve"> pago de las obligaciones pendientes, esto en razón a la prescripción de las mismas. </w:t>
      </w:r>
    </w:p>
    <w:p w:rsidR="00464116" w:rsidRPr="00FA710D" w:rsidRDefault="00464116" w:rsidP="0095091A">
      <w:pPr>
        <w:pStyle w:val="Prrafodelista"/>
        <w:spacing w:after="0" w:line="276" w:lineRule="auto"/>
        <w:jc w:val="both"/>
        <w:rPr>
          <w:rFonts w:ascii="Verdana" w:eastAsia="Times New Roman" w:hAnsi="Verdana" w:cs="Arial"/>
          <w:color w:val="000000" w:themeColor="text1"/>
          <w:sz w:val="28"/>
          <w:szCs w:val="28"/>
          <w:lang w:val="es-ES"/>
        </w:rPr>
      </w:pPr>
    </w:p>
    <w:p w:rsidR="00112E73" w:rsidRDefault="00464116" w:rsidP="0095091A">
      <w:pPr>
        <w:shd w:val="clear" w:color="auto" w:fill="FFFFFF"/>
        <w:spacing w:after="0" w:line="276" w:lineRule="auto"/>
        <w:jc w:val="both"/>
        <w:rPr>
          <w:rFonts w:ascii="Verdana" w:eastAsia="Times New Roman" w:hAnsi="Verdana" w:cs="Arial"/>
          <w:color w:val="000000" w:themeColor="text1"/>
          <w:sz w:val="28"/>
          <w:szCs w:val="28"/>
          <w:lang w:val="es-ES" w:eastAsia="es-ES"/>
        </w:rPr>
      </w:pPr>
      <w:r w:rsidRPr="00FA710D">
        <w:rPr>
          <w:rFonts w:ascii="Verdana" w:eastAsia="Times New Roman" w:hAnsi="Verdana" w:cs="Arial"/>
          <w:color w:val="000000" w:themeColor="text1"/>
          <w:sz w:val="28"/>
          <w:szCs w:val="28"/>
          <w:lang w:val="es-ES" w:eastAsia="es-ES"/>
        </w:rPr>
        <w:t>De tal suerte,</w:t>
      </w:r>
      <w:r w:rsidR="00112E73" w:rsidRPr="00FA710D">
        <w:rPr>
          <w:rFonts w:ascii="Verdana" w:eastAsia="Times New Roman" w:hAnsi="Verdana" w:cs="Arial"/>
          <w:color w:val="000000" w:themeColor="text1"/>
          <w:sz w:val="28"/>
          <w:szCs w:val="28"/>
          <w:lang w:val="es-ES" w:eastAsia="es-ES"/>
        </w:rPr>
        <w:t xml:space="preserve"> decidió rechazar </w:t>
      </w:r>
      <w:r w:rsidR="00E13A2E">
        <w:rPr>
          <w:rFonts w:ascii="Verdana" w:eastAsia="Times New Roman" w:hAnsi="Verdana" w:cs="Arial"/>
          <w:color w:val="000000" w:themeColor="text1"/>
          <w:sz w:val="28"/>
          <w:szCs w:val="28"/>
          <w:lang w:val="es-ES" w:eastAsia="es-ES"/>
        </w:rPr>
        <w:t>e</w:t>
      </w:r>
      <w:r w:rsidR="00112E73" w:rsidRPr="00FA710D">
        <w:rPr>
          <w:rFonts w:ascii="Verdana" w:eastAsia="Times New Roman" w:hAnsi="Verdana" w:cs="Arial"/>
          <w:color w:val="000000" w:themeColor="text1"/>
          <w:sz w:val="28"/>
          <w:szCs w:val="28"/>
          <w:lang w:val="es-ES" w:eastAsia="es-ES"/>
        </w:rPr>
        <w:t>l trámite del in</w:t>
      </w:r>
      <w:r w:rsidRPr="00FA710D">
        <w:rPr>
          <w:rFonts w:ascii="Verdana" w:eastAsia="Times New Roman" w:hAnsi="Verdana" w:cs="Arial"/>
          <w:color w:val="000000" w:themeColor="text1"/>
          <w:sz w:val="28"/>
          <w:szCs w:val="28"/>
          <w:lang w:val="es-ES" w:eastAsia="es-ES"/>
        </w:rPr>
        <w:t xml:space="preserve">cidente de reparación integral, decisión contra la cual </w:t>
      </w:r>
      <w:r w:rsidR="00112E73" w:rsidRPr="00FA710D">
        <w:rPr>
          <w:rFonts w:ascii="Verdana" w:eastAsia="Times New Roman" w:hAnsi="Verdana" w:cs="Arial"/>
          <w:color w:val="000000" w:themeColor="text1"/>
          <w:sz w:val="28"/>
          <w:szCs w:val="28"/>
          <w:lang w:val="es-ES" w:eastAsia="es-ES"/>
        </w:rPr>
        <w:t xml:space="preserve">se interpuso recurso de reposición y en subsidio apelación por parte del representante de la víctima. </w:t>
      </w:r>
    </w:p>
    <w:p w:rsidR="0095091A" w:rsidRPr="00FA710D" w:rsidRDefault="0095091A" w:rsidP="0095091A">
      <w:pPr>
        <w:shd w:val="clear" w:color="auto" w:fill="FFFFFF"/>
        <w:spacing w:after="0" w:line="276" w:lineRule="auto"/>
        <w:jc w:val="both"/>
        <w:rPr>
          <w:rFonts w:ascii="Verdana" w:eastAsia="Times New Roman" w:hAnsi="Verdana" w:cs="Arial"/>
          <w:color w:val="000000" w:themeColor="text1"/>
          <w:sz w:val="28"/>
          <w:szCs w:val="28"/>
          <w:lang w:val="es-ES" w:eastAsia="es-ES"/>
        </w:rPr>
      </w:pPr>
    </w:p>
    <w:p w:rsidR="00112E73" w:rsidRPr="00FA710D" w:rsidRDefault="00112E73" w:rsidP="00671B11">
      <w:pPr>
        <w:shd w:val="clear" w:color="auto" w:fill="FFFFFF"/>
        <w:spacing w:after="270" w:line="276" w:lineRule="auto"/>
        <w:jc w:val="center"/>
        <w:rPr>
          <w:rFonts w:ascii="Verdana" w:eastAsia="Times New Roman" w:hAnsi="Verdana" w:cs="Arial"/>
          <w:b/>
          <w:color w:val="000000" w:themeColor="text1"/>
          <w:sz w:val="28"/>
          <w:szCs w:val="28"/>
          <w:lang w:val="es-ES" w:eastAsia="es-ES"/>
        </w:rPr>
      </w:pPr>
      <w:r w:rsidRPr="00FA710D">
        <w:rPr>
          <w:rFonts w:ascii="Verdana" w:eastAsia="Times New Roman" w:hAnsi="Verdana" w:cs="Arial"/>
          <w:b/>
          <w:color w:val="000000" w:themeColor="text1"/>
          <w:sz w:val="28"/>
          <w:szCs w:val="28"/>
          <w:lang w:val="es-ES" w:eastAsia="es-ES"/>
        </w:rPr>
        <w:t>LA ALZADA:</w:t>
      </w:r>
    </w:p>
    <w:p w:rsidR="00112E73" w:rsidRDefault="00464116" w:rsidP="0095091A">
      <w:pPr>
        <w:shd w:val="clear" w:color="auto" w:fill="FFFFFF"/>
        <w:spacing w:after="0" w:line="276" w:lineRule="auto"/>
        <w:jc w:val="both"/>
        <w:rPr>
          <w:rFonts w:ascii="Verdana" w:eastAsia="Times New Roman" w:hAnsi="Verdana" w:cs="Times"/>
          <w:color w:val="000000" w:themeColor="text1"/>
          <w:sz w:val="28"/>
          <w:szCs w:val="28"/>
          <w:lang w:val="es-ES" w:eastAsia="es-ES"/>
        </w:rPr>
      </w:pPr>
      <w:r w:rsidRPr="00FA710D">
        <w:rPr>
          <w:rFonts w:ascii="Verdana" w:eastAsia="Times New Roman" w:hAnsi="Verdana" w:cs="Times"/>
          <w:color w:val="000000" w:themeColor="text1"/>
          <w:sz w:val="28"/>
          <w:szCs w:val="28"/>
          <w:lang w:val="es-ES" w:eastAsia="es-ES"/>
        </w:rPr>
        <w:t>C</w:t>
      </w:r>
      <w:r w:rsidR="00112E73" w:rsidRPr="00FA710D">
        <w:rPr>
          <w:rFonts w:ascii="Verdana" w:eastAsia="Times New Roman" w:hAnsi="Verdana" w:cs="Times"/>
          <w:color w:val="000000" w:themeColor="text1"/>
          <w:sz w:val="28"/>
          <w:szCs w:val="28"/>
          <w:lang w:val="es-ES" w:eastAsia="es-ES"/>
        </w:rPr>
        <w:t xml:space="preserve">onsidera </w:t>
      </w:r>
      <w:r w:rsidRPr="00FA710D">
        <w:rPr>
          <w:rFonts w:ascii="Verdana" w:eastAsia="Times New Roman" w:hAnsi="Verdana" w:cs="Times"/>
          <w:color w:val="000000" w:themeColor="text1"/>
          <w:sz w:val="28"/>
          <w:szCs w:val="28"/>
          <w:lang w:val="es-ES" w:eastAsia="es-ES"/>
        </w:rPr>
        <w:t xml:space="preserve">el apoderado de la DIAN </w:t>
      </w:r>
      <w:r w:rsidR="00112E73" w:rsidRPr="00FA710D">
        <w:rPr>
          <w:rFonts w:ascii="Verdana" w:eastAsia="Times New Roman" w:hAnsi="Verdana" w:cs="Times"/>
          <w:color w:val="000000" w:themeColor="text1"/>
          <w:sz w:val="28"/>
          <w:szCs w:val="28"/>
          <w:lang w:val="es-ES" w:eastAsia="es-ES"/>
        </w:rPr>
        <w:t xml:space="preserve">que se debe tener en cuenta que </w:t>
      </w:r>
      <w:r w:rsidR="009F6270">
        <w:rPr>
          <w:rFonts w:ascii="Verdana" w:eastAsia="Times New Roman" w:hAnsi="Verdana" w:cs="Times"/>
          <w:color w:val="000000" w:themeColor="text1"/>
          <w:sz w:val="28"/>
          <w:szCs w:val="28"/>
          <w:lang w:val="es-ES" w:eastAsia="es-ES"/>
        </w:rPr>
        <w:t xml:space="preserve">el precedente jurisprudencial en el que se fundamentó </w:t>
      </w:r>
      <w:r w:rsidR="00E13A2E">
        <w:rPr>
          <w:rFonts w:ascii="Verdana" w:eastAsia="Times New Roman" w:hAnsi="Verdana" w:cs="Times"/>
          <w:color w:val="000000" w:themeColor="text1"/>
          <w:sz w:val="28"/>
          <w:szCs w:val="28"/>
          <w:lang w:val="es-ES" w:eastAsia="es-ES"/>
        </w:rPr>
        <w:t xml:space="preserve">la decisión de la </w:t>
      </w:r>
      <w:r w:rsidR="00E13A2E" w:rsidRPr="00E13A2E">
        <w:rPr>
          <w:rFonts w:ascii="Verdana" w:eastAsia="Times New Roman" w:hAnsi="Verdana" w:cs="Times"/>
          <w:i/>
          <w:color w:val="000000" w:themeColor="text1"/>
          <w:sz w:val="28"/>
          <w:szCs w:val="28"/>
          <w:lang w:val="es-ES" w:eastAsia="es-ES"/>
        </w:rPr>
        <w:t xml:space="preserve">A </w:t>
      </w:r>
      <w:r w:rsidRPr="00E13A2E">
        <w:rPr>
          <w:rFonts w:ascii="Verdana" w:eastAsia="Times New Roman" w:hAnsi="Verdana" w:cs="Times"/>
          <w:i/>
          <w:color w:val="000000" w:themeColor="text1"/>
          <w:sz w:val="28"/>
          <w:szCs w:val="28"/>
          <w:lang w:val="es-ES" w:eastAsia="es-ES"/>
        </w:rPr>
        <w:t>quo</w:t>
      </w:r>
      <w:r w:rsidRPr="00FA710D">
        <w:rPr>
          <w:rFonts w:ascii="Verdana" w:eastAsia="Times New Roman" w:hAnsi="Verdana" w:cs="Times"/>
          <w:color w:val="000000" w:themeColor="text1"/>
          <w:sz w:val="28"/>
          <w:szCs w:val="28"/>
          <w:lang w:val="es-ES" w:eastAsia="es-ES"/>
        </w:rPr>
        <w:t xml:space="preserve"> no</w:t>
      </w:r>
      <w:r w:rsidR="0095091A">
        <w:rPr>
          <w:rFonts w:ascii="Verdana" w:eastAsia="Times New Roman" w:hAnsi="Verdana" w:cs="Times"/>
          <w:color w:val="000000" w:themeColor="text1"/>
          <w:sz w:val="28"/>
          <w:szCs w:val="28"/>
          <w:lang w:val="es-ES" w:eastAsia="es-ES"/>
        </w:rPr>
        <w:t xml:space="preserve"> configura una doctrina </w:t>
      </w:r>
      <w:r w:rsidR="00112E73" w:rsidRPr="00FA710D">
        <w:rPr>
          <w:rFonts w:ascii="Verdana" w:eastAsia="Times New Roman" w:hAnsi="Verdana" w:cs="Times"/>
          <w:color w:val="000000" w:themeColor="text1"/>
          <w:sz w:val="28"/>
          <w:szCs w:val="28"/>
          <w:lang w:val="es-ES" w:eastAsia="es-ES"/>
        </w:rPr>
        <w:t>probable, razón por la cual no se puede desconocer que es más importante la jerarquía constitucional que le brinda la facultad para apartarse de las dec</w:t>
      </w:r>
      <w:r w:rsidRPr="00FA710D">
        <w:rPr>
          <w:rFonts w:ascii="Verdana" w:eastAsia="Times New Roman" w:hAnsi="Verdana" w:cs="Times"/>
          <w:color w:val="000000" w:themeColor="text1"/>
          <w:sz w:val="28"/>
          <w:szCs w:val="28"/>
          <w:lang w:val="es-ES" w:eastAsia="es-ES"/>
        </w:rPr>
        <w:t xml:space="preserve">isiones de la </w:t>
      </w:r>
      <w:r w:rsidR="008D300E" w:rsidRPr="008D300E">
        <w:rPr>
          <w:rFonts w:ascii="Verdana" w:eastAsia="Times New Roman" w:hAnsi="Verdana" w:cs="Times"/>
          <w:color w:val="000000" w:themeColor="text1"/>
          <w:sz w:val="28"/>
          <w:szCs w:val="28"/>
          <w:lang w:val="es-ES" w:eastAsia="es-ES"/>
        </w:rPr>
        <w:t>C.S.J.</w:t>
      </w:r>
      <w:r w:rsidR="008D300E">
        <w:rPr>
          <w:rFonts w:ascii="Verdana" w:eastAsia="Times New Roman" w:hAnsi="Verdana" w:cs="Times"/>
          <w:color w:val="000000" w:themeColor="text1"/>
          <w:sz w:val="28"/>
          <w:szCs w:val="28"/>
          <w:lang w:val="es-ES" w:eastAsia="es-ES"/>
        </w:rPr>
        <w:t xml:space="preserve"> </w:t>
      </w:r>
      <w:r w:rsidRPr="00FA710D">
        <w:rPr>
          <w:rFonts w:ascii="Verdana" w:eastAsia="Times New Roman" w:hAnsi="Verdana" w:cs="Times"/>
          <w:color w:val="000000" w:themeColor="text1"/>
          <w:sz w:val="28"/>
          <w:szCs w:val="28"/>
          <w:lang w:val="es-ES" w:eastAsia="es-ES"/>
        </w:rPr>
        <w:t>cuando estas</w:t>
      </w:r>
      <w:r w:rsidR="00112E73" w:rsidRPr="00FA710D">
        <w:rPr>
          <w:rFonts w:ascii="Verdana" w:eastAsia="Times New Roman" w:hAnsi="Verdana" w:cs="Times"/>
          <w:color w:val="000000" w:themeColor="text1"/>
          <w:sz w:val="28"/>
          <w:szCs w:val="28"/>
          <w:lang w:val="es-ES" w:eastAsia="es-ES"/>
        </w:rPr>
        <w:t xml:space="preserve"> vayan en contra de los derechos de las víctimas.</w:t>
      </w:r>
    </w:p>
    <w:p w:rsidR="0095091A" w:rsidRPr="00FA710D" w:rsidRDefault="0095091A" w:rsidP="0095091A">
      <w:pPr>
        <w:shd w:val="clear" w:color="auto" w:fill="FFFFFF"/>
        <w:spacing w:after="0" w:line="276" w:lineRule="auto"/>
        <w:jc w:val="both"/>
        <w:rPr>
          <w:rFonts w:ascii="Verdana" w:eastAsia="Times New Roman" w:hAnsi="Verdana" w:cs="Times"/>
          <w:color w:val="000000" w:themeColor="text1"/>
          <w:sz w:val="28"/>
          <w:szCs w:val="28"/>
          <w:lang w:val="es-ES" w:eastAsia="es-ES"/>
        </w:rPr>
      </w:pPr>
    </w:p>
    <w:p w:rsidR="00112E73" w:rsidRDefault="00112E73" w:rsidP="0095091A">
      <w:pPr>
        <w:shd w:val="clear" w:color="auto" w:fill="FFFFFF"/>
        <w:spacing w:after="0" w:line="276" w:lineRule="auto"/>
        <w:jc w:val="both"/>
        <w:rPr>
          <w:rFonts w:ascii="Verdana" w:eastAsia="Times New Roman" w:hAnsi="Verdana" w:cs="Times"/>
          <w:color w:val="000000" w:themeColor="text1"/>
          <w:sz w:val="28"/>
          <w:szCs w:val="28"/>
          <w:lang w:val="es-ES" w:eastAsia="es-ES"/>
        </w:rPr>
      </w:pPr>
      <w:r w:rsidRPr="00FA710D">
        <w:rPr>
          <w:rFonts w:ascii="Verdana" w:eastAsia="Times New Roman" w:hAnsi="Verdana" w:cs="Times"/>
          <w:color w:val="000000" w:themeColor="text1"/>
          <w:sz w:val="28"/>
          <w:szCs w:val="28"/>
          <w:lang w:val="es-ES" w:eastAsia="es-ES"/>
        </w:rPr>
        <w:t xml:space="preserve">Señala que los únicos impedimentos que establece la norma para que un juez se abstenga de dar trámite al incidente de reparación son los siguientes; (i) que no esté acreditada la calidad de la víctima, (ii) que se </w:t>
      </w:r>
      <w:r w:rsidR="008D300E">
        <w:rPr>
          <w:rFonts w:ascii="Verdana" w:eastAsia="Times New Roman" w:hAnsi="Verdana" w:cs="Times"/>
          <w:color w:val="000000" w:themeColor="text1"/>
          <w:sz w:val="28"/>
          <w:szCs w:val="28"/>
          <w:lang w:val="es-ES" w:eastAsia="es-ES"/>
        </w:rPr>
        <w:t>demuestre</w:t>
      </w:r>
      <w:r w:rsidRPr="00FA710D">
        <w:rPr>
          <w:rFonts w:ascii="Verdana" w:eastAsia="Times New Roman" w:hAnsi="Verdana" w:cs="Times"/>
          <w:color w:val="000000" w:themeColor="text1"/>
          <w:sz w:val="28"/>
          <w:szCs w:val="28"/>
          <w:lang w:val="es-ES" w:eastAsia="es-ES"/>
        </w:rPr>
        <w:t xml:space="preserve"> el pago total de los perjuicios, por lo tanto considera que al tener en cuenta la sentencia anterior se estaría creando arbitrariamente otra causal de impedimento para iniciar con </w:t>
      </w:r>
      <w:r w:rsidR="00155704" w:rsidRPr="00FA710D">
        <w:rPr>
          <w:rFonts w:ascii="Verdana" w:eastAsia="Times New Roman" w:hAnsi="Verdana" w:cs="Times"/>
          <w:color w:val="000000" w:themeColor="text1"/>
          <w:sz w:val="28"/>
          <w:szCs w:val="28"/>
          <w:lang w:val="es-ES" w:eastAsia="es-ES"/>
        </w:rPr>
        <w:t>este trámite.</w:t>
      </w:r>
      <w:r w:rsidRPr="00FA710D">
        <w:rPr>
          <w:rFonts w:ascii="Verdana" w:eastAsia="Times New Roman" w:hAnsi="Verdana" w:cs="Times"/>
          <w:color w:val="000000" w:themeColor="text1"/>
          <w:sz w:val="28"/>
          <w:szCs w:val="28"/>
          <w:lang w:val="es-ES" w:eastAsia="es-ES"/>
        </w:rPr>
        <w:t xml:space="preserve"> </w:t>
      </w:r>
    </w:p>
    <w:p w:rsidR="0095091A" w:rsidRPr="00FA710D" w:rsidRDefault="0095091A" w:rsidP="0095091A">
      <w:pPr>
        <w:shd w:val="clear" w:color="auto" w:fill="FFFFFF"/>
        <w:spacing w:after="0" w:line="276" w:lineRule="auto"/>
        <w:jc w:val="both"/>
        <w:rPr>
          <w:rFonts w:ascii="Verdana" w:eastAsia="Times New Roman" w:hAnsi="Verdana" w:cs="Times"/>
          <w:color w:val="000000" w:themeColor="text1"/>
          <w:sz w:val="28"/>
          <w:szCs w:val="28"/>
          <w:lang w:val="es-ES" w:eastAsia="es-ES"/>
        </w:rPr>
      </w:pPr>
    </w:p>
    <w:p w:rsidR="00112E73" w:rsidRPr="00FA710D" w:rsidRDefault="008D300E" w:rsidP="0095091A">
      <w:pPr>
        <w:autoSpaceDE w:val="0"/>
        <w:autoSpaceDN w:val="0"/>
        <w:adjustRightInd w:val="0"/>
        <w:spacing w:after="0" w:line="276" w:lineRule="auto"/>
        <w:jc w:val="both"/>
        <w:rPr>
          <w:rFonts w:ascii="Verdana" w:eastAsia="Times New Roman" w:hAnsi="Verdana" w:cs="Times"/>
          <w:color w:val="000000" w:themeColor="text1"/>
          <w:sz w:val="28"/>
          <w:szCs w:val="28"/>
          <w:shd w:val="clear" w:color="auto" w:fill="FFFFFF"/>
          <w:lang w:val="es-ES"/>
        </w:rPr>
      </w:pPr>
      <w:r>
        <w:rPr>
          <w:rFonts w:ascii="Verdana" w:hAnsi="Verdana" w:cs="Tahoma"/>
          <w:color w:val="000000" w:themeColor="text1"/>
          <w:sz w:val="28"/>
          <w:szCs w:val="28"/>
          <w:lang w:val="es-ES"/>
        </w:rPr>
        <w:t>Asimismo</w:t>
      </w:r>
      <w:r w:rsidRPr="00FA710D">
        <w:rPr>
          <w:rFonts w:ascii="Verdana" w:hAnsi="Verdana" w:cs="Tahoma"/>
          <w:color w:val="000000" w:themeColor="text1"/>
          <w:sz w:val="28"/>
          <w:szCs w:val="28"/>
          <w:lang w:val="es-ES"/>
        </w:rPr>
        <w:t xml:space="preserve"> </w:t>
      </w:r>
      <w:r>
        <w:rPr>
          <w:rFonts w:ascii="Verdana" w:hAnsi="Verdana" w:cs="Tahoma"/>
          <w:color w:val="000000" w:themeColor="text1"/>
          <w:sz w:val="28"/>
          <w:szCs w:val="28"/>
          <w:lang w:val="es-ES"/>
        </w:rPr>
        <w:t>el apelante a</w:t>
      </w:r>
      <w:r w:rsidR="00155704" w:rsidRPr="00FA710D">
        <w:rPr>
          <w:rFonts w:ascii="Verdana" w:hAnsi="Verdana" w:cs="Tahoma"/>
          <w:color w:val="000000" w:themeColor="text1"/>
          <w:sz w:val="28"/>
          <w:szCs w:val="28"/>
          <w:lang w:val="es-ES"/>
        </w:rPr>
        <w:t>duce</w:t>
      </w:r>
      <w:r w:rsidR="00112E73" w:rsidRPr="00FA710D">
        <w:rPr>
          <w:rFonts w:ascii="Verdana" w:hAnsi="Verdana" w:cs="Tahoma"/>
          <w:color w:val="000000" w:themeColor="text1"/>
          <w:sz w:val="28"/>
          <w:szCs w:val="28"/>
          <w:lang w:val="es-ES"/>
        </w:rPr>
        <w:t xml:space="preserve"> que no se afecta el principio de </w:t>
      </w:r>
      <w:r w:rsidR="00112E73" w:rsidRPr="00FA710D">
        <w:rPr>
          <w:rFonts w:ascii="Verdana" w:hAnsi="Verdana" w:cs="Tahoma"/>
          <w:i/>
          <w:color w:val="000000" w:themeColor="text1"/>
          <w:sz w:val="28"/>
          <w:szCs w:val="28"/>
          <w:lang w:val="es-ES"/>
        </w:rPr>
        <w:t>non bis in ídem</w:t>
      </w:r>
      <w:r w:rsidR="00112E73" w:rsidRPr="00FA710D">
        <w:rPr>
          <w:rFonts w:ascii="Verdana" w:hAnsi="Verdana" w:cs="Tahoma"/>
          <w:color w:val="000000" w:themeColor="text1"/>
          <w:sz w:val="28"/>
          <w:szCs w:val="28"/>
          <w:lang w:val="es-ES"/>
        </w:rPr>
        <w:t>, porque este aplica en el derecho penal y no impide que se pueda buscar el resarcimiento de los daños y perjuicios mediante el incidente de reparación</w:t>
      </w:r>
      <w:r w:rsidR="009F6270">
        <w:rPr>
          <w:rFonts w:ascii="Verdana" w:hAnsi="Verdana" w:cs="Tahoma"/>
          <w:color w:val="000000" w:themeColor="text1"/>
          <w:sz w:val="28"/>
          <w:szCs w:val="28"/>
          <w:lang w:val="es-ES"/>
        </w:rPr>
        <w:t xml:space="preserve"> integral</w:t>
      </w:r>
      <w:r w:rsidR="00112E73" w:rsidRPr="00FA710D">
        <w:rPr>
          <w:rFonts w:ascii="Verdana" w:hAnsi="Verdana" w:cs="Tahoma"/>
          <w:color w:val="000000" w:themeColor="text1"/>
          <w:sz w:val="28"/>
          <w:szCs w:val="28"/>
          <w:lang w:val="es-ES"/>
        </w:rPr>
        <w:t xml:space="preserve">, además que </w:t>
      </w:r>
      <w:r w:rsidR="00112E73" w:rsidRPr="00FA710D">
        <w:rPr>
          <w:rFonts w:ascii="Verdana" w:eastAsia="Times New Roman" w:hAnsi="Verdana" w:cs="Times"/>
          <w:color w:val="000000" w:themeColor="text1"/>
          <w:sz w:val="28"/>
          <w:szCs w:val="28"/>
          <w:shd w:val="clear" w:color="auto" w:fill="FFFFFF"/>
          <w:lang w:val="es-ES"/>
        </w:rPr>
        <w:t>mediante el cobro coactivo se trata de cobrar los impuestos a las ventas y los intereses moratorios adeudados, mientras que con el incidente de reparación integral se pretende ejecutar no al contribuyente sino al responsable penalmente por la indemnización derivada del delito.</w:t>
      </w:r>
    </w:p>
    <w:p w:rsidR="00112E73" w:rsidRPr="00FA710D" w:rsidRDefault="00112E73" w:rsidP="0095091A">
      <w:pPr>
        <w:autoSpaceDE w:val="0"/>
        <w:autoSpaceDN w:val="0"/>
        <w:adjustRightInd w:val="0"/>
        <w:spacing w:after="0" w:line="276" w:lineRule="auto"/>
        <w:jc w:val="both"/>
        <w:rPr>
          <w:rFonts w:ascii="Verdana" w:eastAsia="Times New Roman" w:hAnsi="Verdana" w:cs="Times"/>
          <w:color w:val="000000" w:themeColor="text1"/>
          <w:sz w:val="28"/>
          <w:szCs w:val="28"/>
          <w:shd w:val="clear" w:color="auto" w:fill="FFFFFF"/>
          <w:lang w:val="es-ES"/>
        </w:rPr>
      </w:pPr>
    </w:p>
    <w:p w:rsidR="00112E73" w:rsidRPr="00FA710D" w:rsidRDefault="00112E73" w:rsidP="00671B11">
      <w:pPr>
        <w:autoSpaceDE w:val="0"/>
        <w:autoSpaceDN w:val="0"/>
        <w:adjustRightInd w:val="0"/>
        <w:spacing w:after="0" w:line="276" w:lineRule="auto"/>
        <w:jc w:val="both"/>
        <w:rPr>
          <w:rFonts w:ascii="Verdana" w:hAnsi="Verdana" w:cs="Tahoma"/>
          <w:color w:val="000000" w:themeColor="text1"/>
          <w:sz w:val="28"/>
          <w:szCs w:val="28"/>
          <w:lang w:val="es-ES"/>
        </w:rPr>
      </w:pPr>
      <w:r w:rsidRPr="00FA710D">
        <w:rPr>
          <w:rFonts w:ascii="Verdana" w:eastAsia="Times New Roman" w:hAnsi="Verdana" w:cs="Times"/>
          <w:color w:val="000000" w:themeColor="text1"/>
          <w:sz w:val="28"/>
          <w:szCs w:val="28"/>
          <w:shd w:val="clear" w:color="auto" w:fill="FFFFFF"/>
          <w:lang w:val="es-ES"/>
        </w:rPr>
        <w:t>Concluye que no</w:t>
      </w:r>
      <w:r w:rsidRPr="00FA710D">
        <w:rPr>
          <w:rFonts w:ascii="Verdana" w:eastAsia="Times New Roman" w:hAnsi="Verdana" w:cs="Times"/>
          <w:color w:val="000000" w:themeColor="text1"/>
          <w:sz w:val="28"/>
          <w:szCs w:val="28"/>
          <w:lang w:val="es-ES"/>
        </w:rPr>
        <w:t xml:space="preserve"> se puede hablar de un doble cobro, porque dado a que el primer proceso no prosperó, lo que se pretende con el incidente es la recuper</w:t>
      </w:r>
      <w:r w:rsidR="008D300E">
        <w:rPr>
          <w:rFonts w:ascii="Verdana" w:eastAsia="Times New Roman" w:hAnsi="Verdana" w:cs="Times"/>
          <w:color w:val="000000" w:themeColor="text1"/>
          <w:sz w:val="28"/>
          <w:szCs w:val="28"/>
          <w:lang w:val="es-ES"/>
        </w:rPr>
        <w:t>ación de esos saldos adeudados. P</w:t>
      </w:r>
      <w:r w:rsidRPr="00FA710D">
        <w:rPr>
          <w:rFonts w:ascii="Verdana" w:eastAsia="Times New Roman" w:hAnsi="Verdana" w:cs="Times"/>
          <w:color w:val="000000" w:themeColor="text1"/>
          <w:sz w:val="28"/>
          <w:szCs w:val="28"/>
          <w:lang w:val="es-ES"/>
        </w:rPr>
        <w:t>or ultimo reitera la necesidad de que la Juez</w:t>
      </w:r>
      <w:r w:rsidR="00E13A2E">
        <w:rPr>
          <w:rFonts w:ascii="Verdana" w:eastAsia="Times New Roman" w:hAnsi="Verdana" w:cs="Times"/>
          <w:color w:val="000000" w:themeColor="text1"/>
          <w:sz w:val="28"/>
          <w:szCs w:val="28"/>
          <w:lang w:val="es-ES"/>
        </w:rPr>
        <w:t>a</w:t>
      </w:r>
      <w:r w:rsidRPr="00FA710D">
        <w:rPr>
          <w:rFonts w:ascii="Verdana" w:eastAsia="Times New Roman" w:hAnsi="Verdana" w:cs="Times"/>
          <w:color w:val="000000" w:themeColor="text1"/>
          <w:sz w:val="28"/>
          <w:szCs w:val="28"/>
          <w:lang w:val="es-ES"/>
        </w:rPr>
        <w:t xml:space="preserve"> </w:t>
      </w:r>
      <w:r w:rsidR="00F64312" w:rsidRPr="00F64312">
        <w:rPr>
          <w:rFonts w:ascii="Verdana" w:eastAsia="Times New Roman" w:hAnsi="Verdana" w:cs="Times"/>
          <w:i/>
          <w:color w:val="000000" w:themeColor="text1"/>
          <w:sz w:val="28"/>
          <w:szCs w:val="28"/>
          <w:lang w:val="es-ES"/>
        </w:rPr>
        <w:t>A</w:t>
      </w:r>
      <w:r w:rsidRPr="00F64312">
        <w:rPr>
          <w:rFonts w:ascii="Verdana" w:eastAsia="Times New Roman" w:hAnsi="Verdana" w:cs="Times"/>
          <w:i/>
          <w:color w:val="000000" w:themeColor="text1"/>
          <w:sz w:val="28"/>
          <w:szCs w:val="28"/>
          <w:lang w:val="es-ES"/>
        </w:rPr>
        <w:t xml:space="preserve"> quo</w:t>
      </w:r>
      <w:r w:rsidRPr="00FA710D">
        <w:rPr>
          <w:rFonts w:ascii="Verdana" w:eastAsia="Times New Roman" w:hAnsi="Verdana" w:cs="Times"/>
          <w:color w:val="000000" w:themeColor="text1"/>
          <w:sz w:val="28"/>
          <w:szCs w:val="28"/>
          <w:lang w:val="es-ES"/>
        </w:rPr>
        <w:t xml:space="preserve"> se aparte de los fundamentos de la C.S.J en virtud de la posibilidad que les atribuyó la </w:t>
      </w:r>
      <w:r w:rsidR="00F64312" w:rsidRPr="00FA710D">
        <w:rPr>
          <w:rFonts w:ascii="Verdana" w:eastAsia="Times New Roman" w:hAnsi="Verdana" w:cs="Times"/>
          <w:color w:val="000000" w:themeColor="text1"/>
          <w:sz w:val="28"/>
          <w:szCs w:val="28"/>
          <w:lang w:val="es-ES"/>
        </w:rPr>
        <w:t xml:space="preserve">Corte Constitucional </w:t>
      </w:r>
      <w:r w:rsidRPr="00FA710D">
        <w:rPr>
          <w:rFonts w:ascii="Verdana" w:eastAsia="Times New Roman" w:hAnsi="Verdana" w:cs="Times"/>
          <w:color w:val="000000" w:themeColor="text1"/>
          <w:sz w:val="28"/>
          <w:szCs w:val="28"/>
          <w:lang w:val="es-ES"/>
        </w:rPr>
        <w:t xml:space="preserve">mediante sentencia C-836/2001 </w:t>
      </w:r>
      <w:r w:rsidR="00E13A2E">
        <w:rPr>
          <w:rFonts w:ascii="Verdana" w:eastAsia="Times New Roman" w:hAnsi="Verdana" w:cs="Times"/>
          <w:color w:val="000000" w:themeColor="text1"/>
          <w:sz w:val="28"/>
          <w:szCs w:val="28"/>
          <w:lang w:val="es-ES"/>
        </w:rPr>
        <w:t xml:space="preserve">y </w:t>
      </w:r>
      <w:r w:rsidR="00F64312">
        <w:rPr>
          <w:rFonts w:ascii="Verdana" w:eastAsia="Times New Roman" w:hAnsi="Verdana" w:cs="Times"/>
          <w:color w:val="000000" w:themeColor="text1"/>
          <w:sz w:val="28"/>
          <w:szCs w:val="28"/>
          <w:lang w:val="es-ES"/>
        </w:rPr>
        <w:t>C-221/</w:t>
      </w:r>
      <w:r w:rsidRPr="00FA710D">
        <w:rPr>
          <w:rFonts w:ascii="Verdana" w:eastAsia="Times New Roman" w:hAnsi="Verdana" w:cs="Times"/>
          <w:color w:val="000000" w:themeColor="text1"/>
          <w:sz w:val="28"/>
          <w:szCs w:val="28"/>
          <w:lang w:val="es-ES"/>
        </w:rPr>
        <w:t>2015.</w:t>
      </w:r>
    </w:p>
    <w:p w:rsidR="00697ED1" w:rsidRPr="00FA710D" w:rsidRDefault="00697ED1"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p>
    <w:p w:rsidR="00112E73" w:rsidRPr="00FA710D" w:rsidRDefault="00112E73" w:rsidP="0095091A">
      <w:pPr>
        <w:spacing w:after="0" w:line="240"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LA RÉPLICA:</w:t>
      </w:r>
    </w:p>
    <w:p w:rsidR="00112E73" w:rsidRPr="00FA710D" w:rsidRDefault="00112E73" w:rsidP="00697ED1">
      <w:pPr>
        <w:spacing w:after="0" w:line="240" w:lineRule="auto"/>
        <w:jc w:val="both"/>
        <w:rPr>
          <w:rFonts w:ascii="Verdana" w:eastAsia="Times New Roman" w:hAnsi="Verdana" w:cs="Times New Roman"/>
          <w:color w:val="000000" w:themeColor="text1"/>
          <w:sz w:val="28"/>
          <w:szCs w:val="28"/>
          <w:lang w:eastAsia="es-ES"/>
        </w:rPr>
      </w:pPr>
    </w:p>
    <w:p w:rsidR="00112E73" w:rsidRPr="00FA710D" w:rsidRDefault="00697ED1"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Pr>
          <w:rFonts w:ascii="Verdana" w:eastAsia="Times New Roman" w:hAnsi="Verdana" w:cs="Verdana"/>
          <w:color w:val="000000" w:themeColor="text1"/>
          <w:sz w:val="28"/>
          <w:szCs w:val="28"/>
          <w:lang w:val="es-ES"/>
        </w:rPr>
        <w:t>El Dr. CRISTIAN BERNARDO GÓ</w:t>
      </w:r>
      <w:r w:rsidR="00112E73" w:rsidRPr="00FA710D">
        <w:rPr>
          <w:rFonts w:ascii="Verdana" w:eastAsia="Times New Roman" w:hAnsi="Verdana" w:cs="Verdana"/>
          <w:color w:val="000000" w:themeColor="text1"/>
          <w:sz w:val="28"/>
          <w:szCs w:val="28"/>
          <w:lang w:val="es-ES"/>
        </w:rPr>
        <w:t xml:space="preserve">MEZ MENA en representación de los </w:t>
      </w:r>
      <w:r>
        <w:rPr>
          <w:rFonts w:ascii="Verdana" w:eastAsia="Times New Roman" w:hAnsi="Verdana" w:cs="Verdana"/>
          <w:color w:val="000000" w:themeColor="text1"/>
          <w:sz w:val="28"/>
          <w:szCs w:val="28"/>
          <w:lang w:val="es-ES"/>
        </w:rPr>
        <w:t>intereses del señor CARLOS ANDRÉ</w:t>
      </w:r>
      <w:r w:rsidR="00112E73" w:rsidRPr="00FA710D">
        <w:rPr>
          <w:rFonts w:ascii="Verdana" w:eastAsia="Times New Roman" w:hAnsi="Verdana" w:cs="Verdana"/>
          <w:color w:val="000000" w:themeColor="text1"/>
          <w:sz w:val="28"/>
          <w:szCs w:val="28"/>
          <w:lang w:val="es-ES"/>
        </w:rPr>
        <w:t>S ESCOBAR RUEDA</w:t>
      </w:r>
      <w:r w:rsidR="00E13A2E">
        <w:rPr>
          <w:rFonts w:ascii="Verdana" w:eastAsia="Times New Roman" w:hAnsi="Verdana" w:cs="Verdana"/>
          <w:color w:val="000000" w:themeColor="text1"/>
          <w:sz w:val="28"/>
          <w:szCs w:val="28"/>
          <w:lang w:val="es-ES"/>
        </w:rPr>
        <w:t>,</w:t>
      </w:r>
      <w:r w:rsidR="00112E73" w:rsidRPr="00FA710D">
        <w:rPr>
          <w:rFonts w:ascii="Verdana" w:eastAsia="Times New Roman" w:hAnsi="Verdana" w:cs="Verdana"/>
          <w:color w:val="000000" w:themeColor="text1"/>
          <w:sz w:val="28"/>
          <w:szCs w:val="28"/>
          <w:lang w:val="es-ES"/>
        </w:rPr>
        <w:t xml:space="preserve"> com</w:t>
      </w:r>
      <w:r w:rsidR="00E13A2E">
        <w:rPr>
          <w:rFonts w:ascii="Verdana" w:eastAsia="Times New Roman" w:hAnsi="Verdana" w:cs="Verdana"/>
          <w:color w:val="000000" w:themeColor="text1"/>
          <w:sz w:val="28"/>
          <w:szCs w:val="28"/>
          <w:lang w:val="es-ES"/>
        </w:rPr>
        <w:t>o sujeto no recurrente, solicitó</w:t>
      </w:r>
      <w:r w:rsidR="00112E73" w:rsidRPr="00FA710D">
        <w:rPr>
          <w:rFonts w:ascii="Verdana" w:eastAsia="Times New Roman" w:hAnsi="Verdana" w:cs="Verdana"/>
          <w:color w:val="000000" w:themeColor="text1"/>
          <w:sz w:val="28"/>
          <w:szCs w:val="28"/>
          <w:lang w:val="es-ES"/>
        </w:rPr>
        <w:t xml:space="preserve"> no reponer la decisión </w:t>
      </w:r>
      <w:r w:rsidR="0087701C" w:rsidRPr="00FA710D">
        <w:rPr>
          <w:rFonts w:ascii="Verdana" w:eastAsia="Times New Roman" w:hAnsi="Verdana" w:cs="Verdana"/>
          <w:color w:val="000000" w:themeColor="text1"/>
          <w:sz w:val="28"/>
          <w:szCs w:val="28"/>
          <w:lang w:val="es-ES"/>
        </w:rPr>
        <w:t xml:space="preserve">por cuanto la </w:t>
      </w:r>
      <w:r w:rsidR="00112E73" w:rsidRPr="00FA710D">
        <w:rPr>
          <w:rFonts w:ascii="Verdana" w:eastAsia="Times New Roman" w:hAnsi="Verdana" w:cs="Verdana"/>
          <w:color w:val="000000" w:themeColor="text1"/>
          <w:sz w:val="28"/>
          <w:szCs w:val="28"/>
          <w:lang w:val="es-ES"/>
        </w:rPr>
        <w:t xml:space="preserve">sentencia </w:t>
      </w:r>
      <w:r w:rsidR="00CA2F19" w:rsidRPr="00FA710D">
        <w:rPr>
          <w:rFonts w:ascii="Verdana" w:eastAsia="Times New Roman" w:hAnsi="Verdana" w:cs="Arial"/>
          <w:color w:val="000000" w:themeColor="text1"/>
          <w:sz w:val="28"/>
          <w:szCs w:val="28"/>
          <w:lang w:val="es-ES"/>
        </w:rPr>
        <w:t>del 14 de junio de 2017, con r</w:t>
      </w:r>
      <w:r w:rsidR="00F64312">
        <w:rPr>
          <w:rFonts w:ascii="Verdana" w:eastAsia="Times New Roman" w:hAnsi="Verdana" w:cs="Arial"/>
          <w:color w:val="000000" w:themeColor="text1"/>
          <w:sz w:val="28"/>
          <w:szCs w:val="28"/>
          <w:lang w:val="es-ES"/>
        </w:rPr>
        <w:t xml:space="preserve">adicación # </w:t>
      </w:r>
      <w:r w:rsidR="00112E73" w:rsidRPr="00FA710D">
        <w:rPr>
          <w:rFonts w:ascii="Verdana" w:eastAsia="Times New Roman" w:hAnsi="Verdana" w:cs="Arial"/>
          <w:color w:val="000000" w:themeColor="text1"/>
          <w:sz w:val="28"/>
          <w:szCs w:val="28"/>
          <w:lang w:val="es-ES"/>
        </w:rPr>
        <w:t>47446</w:t>
      </w:r>
      <w:r w:rsidR="00E13A2E">
        <w:rPr>
          <w:rFonts w:ascii="Verdana" w:eastAsia="Times New Roman" w:hAnsi="Verdana" w:cs="Arial"/>
          <w:color w:val="000000" w:themeColor="text1"/>
          <w:sz w:val="28"/>
          <w:szCs w:val="28"/>
          <w:lang w:val="es-ES"/>
        </w:rPr>
        <w:t xml:space="preserve"> </w:t>
      </w:r>
      <w:r w:rsidR="00112E73" w:rsidRPr="00FA710D">
        <w:rPr>
          <w:rFonts w:ascii="Verdana" w:eastAsia="Times New Roman" w:hAnsi="Verdana" w:cs="Verdana"/>
          <w:color w:val="000000" w:themeColor="text1"/>
          <w:sz w:val="28"/>
          <w:szCs w:val="28"/>
          <w:lang w:val="es-ES"/>
        </w:rPr>
        <w:t xml:space="preserve">claramente </w:t>
      </w:r>
      <w:r w:rsidR="0087701C" w:rsidRPr="00FA710D">
        <w:rPr>
          <w:rFonts w:ascii="Verdana" w:eastAsia="Times New Roman" w:hAnsi="Verdana" w:cs="Verdana"/>
          <w:color w:val="000000" w:themeColor="text1"/>
          <w:sz w:val="28"/>
          <w:szCs w:val="28"/>
          <w:lang w:val="es-ES"/>
        </w:rPr>
        <w:t>concluye que l</w:t>
      </w:r>
      <w:r w:rsidR="00112E73" w:rsidRPr="00FA710D">
        <w:rPr>
          <w:rFonts w:ascii="Verdana" w:eastAsia="Times New Roman" w:hAnsi="Verdana" w:cs="Verdana"/>
          <w:color w:val="000000" w:themeColor="text1"/>
          <w:sz w:val="28"/>
          <w:szCs w:val="28"/>
          <w:lang w:val="es-ES"/>
        </w:rPr>
        <w:t>a DIAN no está legitimada para iniciar el incidente de reparación integral.</w:t>
      </w:r>
    </w:p>
    <w:p w:rsidR="00112E73" w:rsidRPr="00FA710D" w:rsidRDefault="00112E73"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p>
    <w:p w:rsidR="00112E73" w:rsidRPr="00FA710D" w:rsidRDefault="0087701C"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También refiere que la DIAN no puede tratar de revivir la obligación mediante un incidente de reparación</w:t>
      </w:r>
      <w:r w:rsidR="00112E73" w:rsidRPr="00FA710D">
        <w:rPr>
          <w:rFonts w:ascii="Verdana" w:eastAsia="Times New Roman" w:hAnsi="Verdana" w:cs="Verdana"/>
          <w:color w:val="000000" w:themeColor="text1"/>
          <w:sz w:val="28"/>
          <w:szCs w:val="28"/>
          <w:lang w:val="es-ES"/>
        </w:rPr>
        <w:t>, ya</w:t>
      </w:r>
      <w:r w:rsidRPr="00FA710D">
        <w:rPr>
          <w:rFonts w:ascii="Verdana" w:eastAsia="Times New Roman" w:hAnsi="Verdana" w:cs="Verdana"/>
          <w:color w:val="000000" w:themeColor="text1"/>
          <w:sz w:val="28"/>
          <w:szCs w:val="28"/>
          <w:lang w:val="es-ES"/>
        </w:rPr>
        <w:t xml:space="preserve"> que </w:t>
      </w:r>
      <w:r w:rsidR="00F64312">
        <w:rPr>
          <w:rFonts w:ascii="Verdana" w:eastAsia="Times New Roman" w:hAnsi="Verdana" w:cs="Verdana"/>
          <w:color w:val="000000" w:themeColor="text1"/>
          <w:sz w:val="28"/>
          <w:szCs w:val="28"/>
          <w:lang w:val="es-ES"/>
        </w:rPr>
        <w:t xml:space="preserve">la </w:t>
      </w:r>
      <w:r w:rsidRPr="00FA710D">
        <w:rPr>
          <w:rFonts w:ascii="Verdana" w:eastAsia="Times New Roman" w:hAnsi="Verdana" w:cs="Verdana"/>
          <w:color w:val="000000" w:themeColor="text1"/>
          <w:sz w:val="28"/>
          <w:szCs w:val="28"/>
          <w:lang w:val="es-ES"/>
        </w:rPr>
        <w:t xml:space="preserve">misma se prescribió y ello se dejó claro con el proceso de </w:t>
      </w:r>
      <w:r w:rsidR="00112E73" w:rsidRPr="00FA710D">
        <w:rPr>
          <w:rFonts w:ascii="Verdana" w:eastAsia="Times New Roman" w:hAnsi="Verdana" w:cs="Verdana"/>
          <w:color w:val="000000" w:themeColor="text1"/>
          <w:sz w:val="28"/>
          <w:szCs w:val="28"/>
          <w:lang w:val="es-ES"/>
        </w:rPr>
        <w:t xml:space="preserve">cobro coactivo </w:t>
      </w:r>
      <w:r w:rsidR="00E13A2E">
        <w:rPr>
          <w:rFonts w:ascii="Verdana" w:eastAsia="Times New Roman" w:hAnsi="Verdana" w:cs="Verdana"/>
          <w:color w:val="000000" w:themeColor="text1"/>
          <w:sz w:val="28"/>
          <w:szCs w:val="28"/>
          <w:lang w:val="es-ES"/>
        </w:rPr>
        <w:t xml:space="preserve">y </w:t>
      </w:r>
      <w:r w:rsidRPr="00FA710D">
        <w:rPr>
          <w:rFonts w:ascii="Verdana" w:eastAsia="Times New Roman" w:hAnsi="Verdana" w:cs="Verdana"/>
          <w:color w:val="000000" w:themeColor="text1"/>
          <w:sz w:val="28"/>
          <w:szCs w:val="28"/>
          <w:lang w:val="es-ES"/>
        </w:rPr>
        <w:t xml:space="preserve">por lo tanto esa </w:t>
      </w:r>
      <w:r w:rsidR="00112E73" w:rsidRPr="00FA710D">
        <w:rPr>
          <w:rFonts w:ascii="Verdana" w:eastAsia="Times New Roman" w:hAnsi="Verdana" w:cs="Verdana"/>
          <w:color w:val="000000" w:themeColor="text1"/>
          <w:sz w:val="28"/>
          <w:szCs w:val="28"/>
          <w:lang w:val="es-ES"/>
        </w:rPr>
        <w:t xml:space="preserve">entidad </w:t>
      </w:r>
      <w:r w:rsidRPr="00FA710D">
        <w:rPr>
          <w:rFonts w:ascii="Verdana" w:eastAsia="Times New Roman" w:hAnsi="Verdana" w:cs="Verdana"/>
          <w:color w:val="000000" w:themeColor="text1"/>
          <w:sz w:val="28"/>
          <w:szCs w:val="28"/>
          <w:lang w:val="es-ES"/>
        </w:rPr>
        <w:t xml:space="preserve">ya </w:t>
      </w:r>
      <w:r w:rsidR="00112E73" w:rsidRPr="00FA710D">
        <w:rPr>
          <w:rFonts w:ascii="Verdana" w:eastAsia="Times New Roman" w:hAnsi="Verdana" w:cs="Verdana"/>
          <w:color w:val="000000" w:themeColor="text1"/>
          <w:sz w:val="28"/>
          <w:szCs w:val="28"/>
          <w:lang w:val="es-ES"/>
        </w:rPr>
        <w:t xml:space="preserve">agotó todos los medios </w:t>
      </w:r>
      <w:r w:rsidRPr="00FA710D">
        <w:rPr>
          <w:rFonts w:ascii="Verdana" w:eastAsia="Times New Roman" w:hAnsi="Verdana" w:cs="Verdana"/>
          <w:color w:val="000000" w:themeColor="text1"/>
          <w:sz w:val="28"/>
          <w:szCs w:val="28"/>
          <w:lang w:val="es-ES"/>
        </w:rPr>
        <w:t>judiciales que tenía a su disposición</w:t>
      </w:r>
      <w:r w:rsidR="00112E73" w:rsidRPr="00FA710D">
        <w:rPr>
          <w:rFonts w:ascii="Verdana" w:eastAsia="Times New Roman" w:hAnsi="Verdana" w:cs="Verdana"/>
          <w:color w:val="000000" w:themeColor="text1"/>
          <w:sz w:val="28"/>
          <w:szCs w:val="28"/>
          <w:lang w:val="es-ES"/>
        </w:rPr>
        <w:t xml:space="preserve"> para realizar el cobro, </w:t>
      </w:r>
      <w:r w:rsidRPr="00FA710D">
        <w:rPr>
          <w:rFonts w:ascii="Verdana" w:eastAsia="Times New Roman" w:hAnsi="Verdana" w:cs="Verdana"/>
          <w:color w:val="000000" w:themeColor="text1"/>
          <w:sz w:val="28"/>
          <w:szCs w:val="28"/>
          <w:lang w:val="es-ES"/>
        </w:rPr>
        <w:t xml:space="preserve">y no puede pretender venir a hacerlo ahora bajo la idea de que el señor CARLOS ANDRÉS fue declarado penalmente responsable del delito por el cual esa entidad lo denunció. </w:t>
      </w:r>
    </w:p>
    <w:p w:rsidR="0087701C" w:rsidRPr="00FA710D" w:rsidRDefault="0087701C"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p>
    <w:p w:rsidR="00112E73" w:rsidRPr="00FA710D" w:rsidRDefault="00112E73"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lastRenderedPageBreak/>
        <w:t xml:space="preserve">Por lo anterior solicita la defensa </w:t>
      </w:r>
      <w:r w:rsidR="00CA2F19" w:rsidRPr="00FA710D">
        <w:rPr>
          <w:rFonts w:ascii="Verdana" w:eastAsia="Times New Roman" w:hAnsi="Verdana" w:cs="Verdana"/>
          <w:color w:val="000000" w:themeColor="text1"/>
          <w:sz w:val="28"/>
          <w:szCs w:val="28"/>
          <w:lang w:val="es-ES"/>
        </w:rPr>
        <w:t xml:space="preserve">que </w:t>
      </w:r>
      <w:r w:rsidRPr="00FA710D">
        <w:rPr>
          <w:rFonts w:ascii="Verdana" w:eastAsia="Times New Roman" w:hAnsi="Verdana" w:cs="Verdana"/>
          <w:color w:val="000000" w:themeColor="text1"/>
          <w:sz w:val="28"/>
          <w:szCs w:val="28"/>
          <w:lang w:val="es-ES"/>
        </w:rPr>
        <w:t>la Juez a quo</w:t>
      </w:r>
      <w:r w:rsidR="00CA2F19" w:rsidRPr="00FA710D">
        <w:rPr>
          <w:rFonts w:ascii="Verdana" w:eastAsia="Times New Roman" w:hAnsi="Verdana" w:cs="Verdana"/>
          <w:color w:val="000000" w:themeColor="text1"/>
          <w:sz w:val="28"/>
          <w:szCs w:val="28"/>
          <w:lang w:val="es-ES"/>
        </w:rPr>
        <w:t xml:space="preserve"> que no reponga su decisión, y en el caso</w:t>
      </w:r>
      <w:r w:rsidRPr="00FA710D">
        <w:rPr>
          <w:rFonts w:ascii="Verdana" w:eastAsia="Times New Roman" w:hAnsi="Verdana" w:cs="Verdana"/>
          <w:color w:val="000000" w:themeColor="text1"/>
          <w:sz w:val="28"/>
          <w:szCs w:val="28"/>
          <w:lang w:val="es-ES"/>
        </w:rPr>
        <w:t xml:space="preserve"> dársele traslado al Tribunal Superior se confirme su decisión.  </w:t>
      </w:r>
    </w:p>
    <w:p w:rsidR="00584692" w:rsidRPr="00FA710D" w:rsidRDefault="00584692" w:rsidP="0095091A">
      <w:pPr>
        <w:spacing w:after="0" w:line="360" w:lineRule="auto"/>
        <w:rPr>
          <w:rFonts w:ascii="Verdana" w:eastAsia="Times New Roman" w:hAnsi="Verdana" w:cs="Times New Roman"/>
          <w:b/>
          <w:color w:val="000000" w:themeColor="text1"/>
          <w:sz w:val="28"/>
          <w:szCs w:val="28"/>
          <w:lang w:eastAsia="es-ES"/>
        </w:rPr>
      </w:pPr>
    </w:p>
    <w:p w:rsidR="00112E73" w:rsidRDefault="00112E73" w:rsidP="0095091A">
      <w:pPr>
        <w:spacing w:after="0" w:line="240"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SOLUCIÓN DE LA REPOSICIÓN</w:t>
      </w:r>
      <w:r w:rsidR="00E13A2E">
        <w:rPr>
          <w:rFonts w:ascii="Verdana" w:eastAsia="Times New Roman" w:hAnsi="Verdana" w:cs="Times New Roman"/>
          <w:b/>
          <w:color w:val="000000" w:themeColor="text1"/>
          <w:sz w:val="28"/>
          <w:szCs w:val="28"/>
          <w:lang w:eastAsia="es-ES"/>
        </w:rPr>
        <w:t>:</w:t>
      </w:r>
    </w:p>
    <w:p w:rsidR="008D300E" w:rsidRPr="00FA710D" w:rsidRDefault="008D300E" w:rsidP="0095091A">
      <w:pPr>
        <w:spacing w:after="0" w:line="240" w:lineRule="auto"/>
        <w:jc w:val="center"/>
        <w:rPr>
          <w:rFonts w:ascii="Verdana" w:eastAsia="Times New Roman" w:hAnsi="Verdana" w:cs="Times New Roman"/>
          <w:b/>
          <w:color w:val="000000" w:themeColor="text1"/>
          <w:sz w:val="28"/>
          <w:szCs w:val="28"/>
          <w:lang w:eastAsia="es-ES"/>
        </w:rPr>
      </w:pPr>
    </w:p>
    <w:p w:rsidR="00112E73" w:rsidRPr="00FA710D" w:rsidRDefault="00112E73"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Refiere la Juez</w:t>
      </w:r>
      <w:r w:rsidR="00E13A2E">
        <w:rPr>
          <w:rFonts w:ascii="Verdana" w:eastAsia="Times New Roman" w:hAnsi="Verdana" w:cs="Verdana"/>
          <w:color w:val="000000" w:themeColor="text1"/>
          <w:sz w:val="28"/>
          <w:szCs w:val="28"/>
          <w:lang w:val="es-ES"/>
        </w:rPr>
        <w:t xml:space="preserve">a </w:t>
      </w:r>
      <w:r w:rsidR="00E13A2E">
        <w:rPr>
          <w:rFonts w:ascii="Verdana" w:eastAsia="Times New Roman" w:hAnsi="Verdana" w:cs="Verdana"/>
          <w:i/>
          <w:color w:val="000000" w:themeColor="text1"/>
          <w:sz w:val="28"/>
          <w:szCs w:val="28"/>
          <w:lang w:val="es-ES"/>
        </w:rPr>
        <w:t xml:space="preserve">A </w:t>
      </w:r>
      <w:r w:rsidR="00751B33">
        <w:rPr>
          <w:rFonts w:ascii="Verdana" w:eastAsia="Times New Roman" w:hAnsi="Verdana" w:cs="Verdana"/>
          <w:i/>
          <w:color w:val="000000" w:themeColor="text1"/>
          <w:sz w:val="28"/>
          <w:szCs w:val="28"/>
          <w:lang w:val="es-ES"/>
        </w:rPr>
        <w:t>q</w:t>
      </w:r>
      <w:r w:rsidR="00E13A2E">
        <w:rPr>
          <w:rFonts w:ascii="Verdana" w:eastAsia="Times New Roman" w:hAnsi="Verdana" w:cs="Verdana"/>
          <w:i/>
          <w:color w:val="000000" w:themeColor="text1"/>
          <w:sz w:val="28"/>
          <w:szCs w:val="28"/>
          <w:lang w:val="es-ES"/>
        </w:rPr>
        <w:t>uo</w:t>
      </w:r>
      <w:r w:rsidRPr="00FA710D">
        <w:rPr>
          <w:rFonts w:ascii="Verdana" w:eastAsia="Times New Roman" w:hAnsi="Verdana" w:cs="Verdana"/>
          <w:color w:val="000000" w:themeColor="text1"/>
          <w:sz w:val="28"/>
          <w:szCs w:val="28"/>
          <w:lang w:val="es-ES"/>
        </w:rPr>
        <w:t>, que no se p</w:t>
      </w:r>
      <w:r w:rsidR="0087701C" w:rsidRPr="00FA710D">
        <w:rPr>
          <w:rFonts w:ascii="Verdana" w:eastAsia="Times New Roman" w:hAnsi="Verdana" w:cs="Verdana"/>
          <w:color w:val="000000" w:themeColor="text1"/>
          <w:sz w:val="28"/>
          <w:szCs w:val="28"/>
          <w:lang w:val="es-ES"/>
        </w:rPr>
        <w:t>uede desconocer la calidad de ví</w:t>
      </w:r>
      <w:r w:rsidRPr="00FA710D">
        <w:rPr>
          <w:rFonts w:ascii="Verdana" w:eastAsia="Times New Roman" w:hAnsi="Verdana" w:cs="Verdana"/>
          <w:color w:val="000000" w:themeColor="text1"/>
          <w:sz w:val="28"/>
          <w:szCs w:val="28"/>
          <w:lang w:val="es-ES"/>
        </w:rPr>
        <w:t xml:space="preserve">ctima que tiene la DIAN, </w:t>
      </w:r>
      <w:r w:rsidR="0087701C" w:rsidRPr="00FA710D">
        <w:rPr>
          <w:rFonts w:ascii="Verdana" w:eastAsia="Times New Roman" w:hAnsi="Verdana" w:cs="Verdana"/>
          <w:color w:val="000000" w:themeColor="text1"/>
          <w:sz w:val="28"/>
          <w:szCs w:val="28"/>
          <w:lang w:val="es-ES"/>
        </w:rPr>
        <w:t>pero igualmente se debe recordar que ella tiene sus</w:t>
      </w:r>
      <w:r w:rsidRPr="00FA710D">
        <w:rPr>
          <w:rFonts w:ascii="Verdana" w:eastAsia="Times New Roman" w:hAnsi="Verdana" w:cs="Verdana"/>
          <w:color w:val="000000" w:themeColor="text1"/>
          <w:sz w:val="28"/>
          <w:szCs w:val="28"/>
          <w:lang w:val="es-ES"/>
        </w:rPr>
        <w:t xml:space="preserve"> propias facultades extraordinarias para </w:t>
      </w:r>
      <w:r w:rsidR="0087701C" w:rsidRPr="00FA710D">
        <w:rPr>
          <w:rFonts w:ascii="Verdana" w:eastAsia="Times New Roman" w:hAnsi="Verdana" w:cs="Verdana"/>
          <w:color w:val="000000" w:themeColor="text1"/>
          <w:sz w:val="28"/>
          <w:szCs w:val="28"/>
          <w:lang w:val="es-ES"/>
        </w:rPr>
        <w:t>exigir</w:t>
      </w:r>
      <w:r w:rsidRPr="00FA710D">
        <w:rPr>
          <w:rFonts w:ascii="Verdana" w:eastAsia="Times New Roman" w:hAnsi="Verdana" w:cs="Verdana"/>
          <w:color w:val="000000" w:themeColor="text1"/>
          <w:sz w:val="28"/>
          <w:szCs w:val="28"/>
          <w:lang w:val="es-ES"/>
        </w:rPr>
        <w:t xml:space="preserve"> el pago de las o</w:t>
      </w:r>
      <w:r w:rsidR="0087701C" w:rsidRPr="00FA710D">
        <w:rPr>
          <w:rFonts w:ascii="Verdana" w:eastAsia="Times New Roman" w:hAnsi="Verdana" w:cs="Verdana"/>
          <w:color w:val="000000" w:themeColor="text1"/>
          <w:sz w:val="28"/>
          <w:szCs w:val="28"/>
          <w:lang w:val="es-ES"/>
        </w:rPr>
        <w:t xml:space="preserve">bligaciones pendientes, como lo es el </w:t>
      </w:r>
      <w:r w:rsidRPr="00FA710D">
        <w:rPr>
          <w:rFonts w:ascii="Verdana" w:eastAsia="Times New Roman" w:hAnsi="Verdana" w:cs="Verdana"/>
          <w:color w:val="000000" w:themeColor="text1"/>
          <w:sz w:val="28"/>
          <w:szCs w:val="28"/>
          <w:lang w:val="es-ES"/>
        </w:rPr>
        <w:t xml:space="preserve">cobro coactivo, razón por la cual considera que no se trata de una víctima desprotegida. </w:t>
      </w:r>
    </w:p>
    <w:p w:rsidR="00112E73" w:rsidRPr="00FA710D" w:rsidRDefault="00112E73"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p>
    <w:p w:rsidR="00BE7F23" w:rsidRPr="00FA710D" w:rsidRDefault="00BE7F23"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Por otra parte aduce que el incidente de reparación integral consagrado en el procedimiento penal, no puede ser visto como una segunda opción para buscar el pago de las obligaciones de los deudores de la DIAN que son declarados penalmente responsables de delitos contra esa entidad, cuando las demás formas de cobro han sido infructuosas.</w:t>
      </w:r>
    </w:p>
    <w:p w:rsidR="00112E73" w:rsidRPr="00FA710D" w:rsidRDefault="00112E73"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 xml:space="preserve"> </w:t>
      </w:r>
    </w:p>
    <w:p w:rsidR="00112E73" w:rsidRPr="00FA710D" w:rsidRDefault="00112E73" w:rsidP="00671B11">
      <w:pPr>
        <w:autoSpaceDE w:val="0"/>
        <w:autoSpaceDN w:val="0"/>
        <w:adjustRightInd w:val="0"/>
        <w:spacing w:after="0" w:line="276" w:lineRule="auto"/>
        <w:jc w:val="both"/>
        <w:rPr>
          <w:rFonts w:ascii="Verdana" w:eastAsia="Times New Roman" w:hAnsi="Verdana" w:cs="Verdana"/>
          <w:color w:val="000000" w:themeColor="text1"/>
          <w:sz w:val="28"/>
          <w:szCs w:val="28"/>
          <w:lang w:val="es-ES"/>
        </w:rPr>
      </w:pPr>
      <w:r w:rsidRPr="00FA710D">
        <w:rPr>
          <w:rFonts w:ascii="Verdana" w:eastAsia="Times New Roman" w:hAnsi="Verdana" w:cs="Verdana"/>
          <w:color w:val="000000" w:themeColor="text1"/>
          <w:sz w:val="28"/>
          <w:szCs w:val="28"/>
          <w:lang w:val="es-ES"/>
        </w:rPr>
        <w:t xml:space="preserve">Por último, manifiesta que no se apartará de la posición de la Corte Suprema de Justicia, toda vez que la encuentra ajustada a las circunstancias de este proceso, debido a que una persona no puede ser sometida al pago de dos obligaciones que tienen la misma causa, por lo tanto decide no reponer su decisión, y remite el proceso a esta Corporación para que resuelva la apelación. </w:t>
      </w:r>
    </w:p>
    <w:p w:rsidR="00112E73" w:rsidRPr="00FA710D" w:rsidRDefault="00112E73" w:rsidP="00671B11">
      <w:pPr>
        <w:spacing w:after="0" w:line="276" w:lineRule="auto"/>
        <w:jc w:val="center"/>
        <w:rPr>
          <w:rFonts w:ascii="Verdana" w:eastAsia="Times New Roman" w:hAnsi="Verdana" w:cs="Times New Roman"/>
          <w:color w:val="000000" w:themeColor="text1"/>
          <w:sz w:val="28"/>
          <w:szCs w:val="28"/>
          <w:lang w:eastAsia="es-ES"/>
        </w:rPr>
      </w:pPr>
    </w:p>
    <w:p w:rsidR="00112E73" w:rsidRPr="00FA710D" w:rsidRDefault="00112E73" w:rsidP="0095091A">
      <w:pPr>
        <w:spacing w:after="0" w:line="240" w:lineRule="auto"/>
        <w:jc w:val="center"/>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PARA RESOLVER SE CONSIDERA:</w:t>
      </w:r>
    </w:p>
    <w:p w:rsidR="00112E73" w:rsidRPr="00FA710D" w:rsidRDefault="00112E73" w:rsidP="0095091A">
      <w:pPr>
        <w:spacing w:after="0" w:line="240" w:lineRule="auto"/>
        <w:jc w:val="both"/>
        <w:rPr>
          <w:rFonts w:ascii="Verdana" w:eastAsia="Times New Roman" w:hAnsi="Verdana" w:cs="Times New Roman"/>
          <w:color w:val="000000" w:themeColor="text1"/>
          <w:sz w:val="28"/>
          <w:szCs w:val="28"/>
          <w:lang w:eastAsia="es-ES"/>
        </w:rPr>
      </w:pPr>
    </w:p>
    <w:p w:rsidR="00112E73" w:rsidRPr="00FA710D" w:rsidRDefault="00751B33" w:rsidP="0095091A">
      <w:pPr>
        <w:spacing w:after="0" w:line="240" w:lineRule="auto"/>
        <w:jc w:val="both"/>
        <w:rPr>
          <w:rFonts w:ascii="Verdana" w:eastAsia="Times New Roman" w:hAnsi="Verdana" w:cs="Times New Roman"/>
          <w:b/>
          <w:color w:val="000000" w:themeColor="text1"/>
          <w:sz w:val="28"/>
          <w:szCs w:val="28"/>
          <w:lang w:eastAsia="es-ES"/>
        </w:rPr>
      </w:pPr>
      <w:r>
        <w:rPr>
          <w:rFonts w:ascii="Verdana" w:eastAsia="Times New Roman" w:hAnsi="Verdana" w:cs="Times New Roman"/>
          <w:b/>
          <w:color w:val="000000" w:themeColor="text1"/>
          <w:sz w:val="28"/>
          <w:szCs w:val="28"/>
          <w:lang w:eastAsia="es-ES"/>
        </w:rPr>
        <w:t xml:space="preserve">- </w:t>
      </w:r>
      <w:r w:rsidR="00112E73" w:rsidRPr="00FA710D">
        <w:rPr>
          <w:rFonts w:ascii="Verdana" w:eastAsia="Times New Roman" w:hAnsi="Verdana" w:cs="Times New Roman"/>
          <w:b/>
          <w:color w:val="000000" w:themeColor="text1"/>
          <w:sz w:val="28"/>
          <w:szCs w:val="28"/>
          <w:lang w:eastAsia="es-ES"/>
        </w:rPr>
        <w:t>Competencia:</w:t>
      </w:r>
    </w:p>
    <w:p w:rsidR="00112E73" w:rsidRPr="00FA710D" w:rsidRDefault="00112E73" w:rsidP="0095091A">
      <w:pPr>
        <w:spacing w:after="0" w:line="240" w:lineRule="auto"/>
        <w:jc w:val="both"/>
        <w:rPr>
          <w:rFonts w:ascii="Verdana" w:eastAsia="Times New Roman" w:hAnsi="Verdana" w:cs="Times New Roman"/>
          <w:b/>
          <w:color w:val="000000" w:themeColor="text1"/>
          <w:sz w:val="28"/>
          <w:szCs w:val="28"/>
          <w:lang w:eastAsia="es-ES"/>
        </w:rPr>
      </w:pPr>
    </w:p>
    <w:p w:rsidR="00112E73" w:rsidRPr="00FA710D" w:rsidRDefault="00112E73" w:rsidP="00671B11">
      <w:pPr>
        <w:spacing w:after="0" w:line="276" w:lineRule="auto"/>
        <w:jc w:val="both"/>
        <w:rPr>
          <w:rFonts w:ascii="Verdana" w:eastAsia="Times New Roman" w:hAnsi="Verdana" w:cs="Times New Roman"/>
          <w:color w:val="000000" w:themeColor="text1"/>
          <w:sz w:val="28"/>
          <w:szCs w:val="28"/>
          <w:lang w:eastAsia="es-ES"/>
        </w:rPr>
      </w:pPr>
      <w:r w:rsidRPr="00FA710D">
        <w:rPr>
          <w:rFonts w:ascii="Verdana" w:eastAsia="Times New Roman" w:hAnsi="Verdana" w:cs="Times New Roman"/>
          <w:color w:val="000000" w:themeColor="text1"/>
          <w:sz w:val="28"/>
          <w:szCs w:val="28"/>
          <w:lang w:eastAsia="es-ES"/>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del auto proferido en primera instancia por el Juzgado </w:t>
      </w:r>
      <w:r w:rsidR="00BE7F23" w:rsidRPr="00FA710D">
        <w:rPr>
          <w:rFonts w:ascii="Verdana" w:eastAsia="Times New Roman" w:hAnsi="Verdana" w:cs="Times New Roman"/>
          <w:color w:val="000000" w:themeColor="text1"/>
          <w:sz w:val="28"/>
          <w:szCs w:val="28"/>
          <w:lang w:eastAsia="es-ES"/>
        </w:rPr>
        <w:t>Cuarto</w:t>
      </w:r>
      <w:r w:rsidRPr="00FA710D">
        <w:rPr>
          <w:rFonts w:ascii="Verdana" w:eastAsia="Times New Roman" w:hAnsi="Verdana" w:cs="Times New Roman"/>
          <w:color w:val="000000" w:themeColor="text1"/>
          <w:sz w:val="28"/>
          <w:szCs w:val="28"/>
          <w:lang w:eastAsia="es-ES"/>
        </w:rPr>
        <w:t xml:space="preserve"> Penal del Circuito que hace parte de este Distrito judicial.</w:t>
      </w:r>
    </w:p>
    <w:p w:rsidR="00112E73" w:rsidRPr="00FA710D" w:rsidRDefault="00112E73" w:rsidP="0095091A">
      <w:pPr>
        <w:spacing w:after="0" w:line="360" w:lineRule="auto"/>
        <w:jc w:val="both"/>
        <w:rPr>
          <w:rFonts w:ascii="Verdana" w:eastAsia="Times New Roman" w:hAnsi="Verdana" w:cs="Times New Roman"/>
          <w:color w:val="000000" w:themeColor="text1"/>
          <w:sz w:val="28"/>
          <w:szCs w:val="28"/>
          <w:lang w:eastAsia="es-ES"/>
        </w:rPr>
      </w:pPr>
    </w:p>
    <w:p w:rsidR="00112E73" w:rsidRPr="00FA710D" w:rsidRDefault="00751B33" w:rsidP="0095091A">
      <w:pPr>
        <w:spacing w:after="0" w:line="240" w:lineRule="auto"/>
        <w:jc w:val="both"/>
        <w:rPr>
          <w:rFonts w:ascii="Verdana" w:eastAsia="Times New Roman" w:hAnsi="Verdana" w:cs="Times New Roman"/>
          <w:b/>
          <w:color w:val="000000" w:themeColor="text1"/>
          <w:sz w:val="28"/>
          <w:szCs w:val="28"/>
          <w:lang w:eastAsia="es-ES"/>
        </w:rPr>
      </w:pPr>
      <w:r>
        <w:rPr>
          <w:rFonts w:ascii="Verdana" w:eastAsia="Times New Roman" w:hAnsi="Verdana" w:cs="Times New Roman"/>
          <w:b/>
          <w:color w:val="000000" w:themeColor="text1"/>
          <w:sz w:val="28"/>
          <w:szCs w:val="28"/>
          <w:lang w:eastAsia="es-ES"/>
        </w:rPr>
        <w:t xml:space="preserve">- </w:t>
      </w:r>
      <w:r w:rsidR="00112E73" w:rsidRPr="00FA710D">
        <w:rPr>
          <w:rFonts w:ascii="Verdana" w:eastAsia="Times New Roman" w:hAnsi="Verdana" w:cs="Times New Roman"/>
          <w:b/>
          <w:color w:val="000000" w:themeColor="text1"/>
          <w:sz w:val="28"/>
          <w:szCs w:val="28"/>
          <w:lang w:eastAsia="es-ES"/>
        </w:rPr>
        <w:t>Problema Jurídico:</w:t>
      </w:r>
    </w:p>
    <w:p w:rsidR="00112E73" w:rsidRPr="00FA710D" w:rsidRDefault="00112E73" w:rsidP="0095091A">
      <w:pPr>
        <w:spacing w:after="0" w:line="240" w:lineRule="auto"/>
        <w:jc w:val="both"/>
        <w:rPr>
          <w:rFonts w:ascii="Verdana" w:eastAsia="Times New Roman" w:hAnsi="Verdana" w:cs="Times New Roman"/>
          <w:color w:val="000000" w:themeColor="text1"/>
          <w:sz w:val="28"/>
          <w:szCs w:val="28"/>
          <w:lang w:eastAsia="es-ES"/>
        </w:rPr>
      </w:pPr>
    </w:p>
    <w:p w:rsidR="00112E73" w:rsidRPr="00FA710D" w:rsidRDefault="00112E73" w:rsidP="00671B11">
      <w:pPr>
        <w:spacing w:after="0" w:line="276" w:lineRule="auto"/>
        <w:jc w:val="both"/>
        <w:rPr>
          <w:rFonts w:ascii="Verdana" w:eastAsia="Times New Roman" w:hAnsi="Verdana" w:cs="Times New Roman"/>
          <w:b/>
          <w:color w:val="000000" w:themeColor="text1"/>
          <w:sz w:val="28"/>
          <w:szCs w:val="28"/>
          <w:lang w:eastAsia="es-ES"/>
        </w:rPr>
      </w:pPr>
      <w:r w:rsidRPr="00FA710D">
        <w:rPr>
          <w:rFonts w:ascii="Verdana" w:eastAsia="Times New Roman" w:hAnsi="Verdana" w:cs="Times New Roman"/>
          <w:color w:val="000000" w:themeColor="text1"/>
          <w:sz w:val="28"/>
          <w:szCs w:val="28"/>
          <w:lang w:eastAsia="es-ES"/>
        </w:rPr>
        <w:t>Acorde con los argumentos del disenso expuestos por los recurrentes en la alzada, considera la Sala que de los mismos se desprende el siguiente problema jurídico:</w:t>
      </w:r>
    </w:p>
    <w:p w:rsidR="00112E73" w:rsidRPr="00FA710D" w:rsidRDefault="00112E73" w:rsidP="00671B11">
      <w:pPr>
        <w:spacing w:after="0" w:line="276" w:lineRule="auto"/>
        <w:jc w:val="both"/>
        <w:rPr>
          <w:rFonts w:ascii="Verdana" w:eastAsia="Times New Roman" w:hAnsi="Verdana" w:cs="Times New Roman"/>
          <w:color w:val="000000" w:themeColor="text1"/>
          <w:sz w:val="28"/>
          <w:szCs w:val="28"/>
          <w:lang w:eastAsia="es-ES"/>
        </w:rPr>
      </w:pPr>
    </w:p>
    <w:p w:rsidR="00112E73" w:rsidRPr="00FA710D" w:rsidRDefault="00112E73" w:rsidP="00671B11">
      <w:pPr>
        <w:shd w:val="clear" w:color="auto" w:fill="FFFFFF"/>
        <w:spacing w:after="0" w:line="276" w:lineRule="auto"/>
        <w:jc w:val="both"/>
        <w:rPr>
          <w:rFonts w:ascii="Verdana" w:eastAsia="Times New Roman" w:hAnsi="Verdana" w:cs="Times"/>
          <w:color w:val="000000" w:themeColor="text1"/>
          <w:sz w:val="28"/>
          <w:szCs w:val="28"/>
          <w:lang w:val="es-ES" w:eastAsia="es-ES"/>
        </w:rPr>
      </w:pPr>
      <w:r w:rsidRPr="00FA710D">
        <w:rPr>
          <w:rFonts w:ascii="Verdana" w:eastAsia="Times New Roman" w:hAnsi="Verdana" w:cs="Times"/>
          <w:color w:val="000000" w:themeColor="text1"/>
          <w:sz w:val="28"/>
          <w:szCs w:val="28"/>
          <w:lang w:val="es-ES" w:eastAsia="es-ES"/>
        </w:rPr>
        <w:t>¿Fue acert</w:t>
      </w:r>
      <w:r w:rsidR="00861CA7">
        <w:rPr>
          <w:rFonts w:ascii="Verdana" w:eastAsia="Times New Roman" w:hAnsi="Verdana" w:cs="Times"/>
          <w:color w:val="000000" w:themeColor="text1"/>
          <w:sz w:val="28"/>
          <w:szCs w:val="28"/>
          <w:lang w:val="es-ES" w:eastAsia="es-ES"/>
        </w:rPr>
        <w:t xml:space="preserve">ada o no la determinación del Juzgado </w:t>
      </w:r>
      <w:r w:rsidRPr="00E13A2E">
        <w:rPr>
          <w:rFonts w:ascii="Verdana" w:eastAsia="Times New Roman" w:hAnsi="Verdana" w:cs="Times"/>
          <w:i/>
          <w:color w:val="000000" w:themeColor="text1"/>
          <w:sz w:val="28"/>
          <w:szCs w:val="28"/>
          <w:lang w:val="es-ES" w:eastAsia="es-ES"/>
        </w:rPr>
        <w:t>A quo</w:t>
      </w:r>
      <w:r w:rsidR="00861CA7">
        <w:rPr>
          <w:rFonts w:ascii="Verdana" w:eastAsia="Times New Roman" w:hAnsi="Verdana" w:cs="Times"/>
          <w:i/>
          <w:color w:val="000000" w:themeColor="text1"/>
          <w:sz w:val="28"/>
          <w:szCs w:val="28"/>
          <w:lang w:val="es-ES" w:eastAsia="es-ES"/>
        </w:rPr>
        <w:t xml:space="preserve">, </w:t>
      </w:r>
      <w:r w:rsidR="00861CA7">
        <w:rPr>
          <w:rFonts w:ascii="Verdana" w:eastAsia="Times New Roman" w:hAnsi="Verdana" w:cs="Times"/>
          <w:color w:val="000000" w:themeColor="text1"/>
          <w:sz w:val="28"/>
          <w:szCs w:val="28"/>
          <w:lang w:val="es-ES" w:eastAsia="es-ES"/>
        </w:rPr>
        <w:t>para con base en un precedente jurisprudencial emanado de la Sala de Casación Penal de la C.S.J.</w:t>
      </w:r>
      <w:r w:rsidRPr="00FA710D">
        <w:rPr>
          <w:rFonts w:ascii="Verdana" w:eastAsia="Times New Roman" w:hAnsi="Verdana" w:cs="Times"/>
          <w:color w:val="000000" w:themeColor="text1"/>
          <w:sz w:val="28"/>
          <w:szCs w:val="28"/>
          <w:lang w:val="es-ES" w:eastAsia="es-ES"/>
        </w:rPr>
        <w:t xml:space="preserve"> </w:t>
      </w:r>
      <w:r w:rsidR="00861CA7">
        <w:rPr>
          <w:rFonts w:ascii="Verdana" w:eastAsia="Times New Roman" w:hAnsi="Verdana" w:cs="Times"/>
          <w:color w:val="000000" w:themeColor="text1"/>
          <w:sz w:val="28"/>
          <w:szCs w:val="28"/>
          <w:lang w:val="es-ES" w:eastAsia="es-ES"/>
        </w:rPr>
        <w:t xml:space="preserve">se abstuviera de darle </w:t>
      </w:r>
      <w:r w:rsidR="00CA2F19" w:rsidRPr="00FA710D">
        <w:rPr>
          <w:rFonts w:ascii="Verdana" w:eastAsia="Times New Roman" w:hAnsi="Verdana" w:cs="Times"/>
          <w:color w:val="000000" w:themeColor="text1"/>
          <w:sz w:val="28"/>
          <w:szCs w:val="28"/>
          <w:lang w:val="es-ES" w:eastAsia="es-ES"/>
        </w:rPr>
        <w:t xml:space="preserve">trámite </w:t>
      </w:r>
      <w:r w:rsidR="00DC12EC" w:rsidRPr="00FA710D">
        <w:rPr>
          <w:rFonts w:ascii="Verdana" w:eastAsia="Times New Roman" w:hAnsi="Verdana" w:cs="Times"/>
          <w:color w:val="000000" w:themeColor="text1"/>
          <w:sz w:val="28"/>
          <w:szCs w:val="28"/>
          <w:lang w:val="es-ES" w:eastAsia="es-ES"/>
        </w:rPr>
        <w:t>al</w:t>
      </w:r>
      <w:r w:rsidRPr="00FA710D">
        <w:rPr>
          <w:rFonts w:ascii="Verdana" w:eastAsia="Times New Roman" w:hAnsi="Verdana" w:cs="Times"/>
          <w:color w:val="000000" w:themeColor="text1"/>
          <w:sz w:val="28"/>
          <w:szCs w:val="28"/>
          <w:lang w:val="es-ES" w:eastAsia="es-ES"/>
        </w:rPr>
        <w:t xml:space="preserve"> incidente de reparación integral </w:t>
      </w:r>
      <w:r w:rsidR="00861CA7">
        <w:rPr>
          <w:rFonts w:ascii="Verdana" w:eastAsia="Times New Roman" w:hAnsi="Verdana" w:cs="Times"/>
          <w:color w:val="000000" w:themeColor="text1"/>
          <w:sz w:val="28"/>
          <w:szCs w:val="28"/>
          <w:lang w:val="es-ES" w:eastAsia="es-ES"/>
        </w:rPr>
        <w:t xml:space="preserve">deprecado </w:t>
      </w:r>
      <w:r w:rsidRPr="00FA710D">
        <w:rPr>
          <w:rFonts w:ascii="Verdana" w:eastAsia="Times New Roman" w:hAnsi="Verdana" w:cs="Times"/>
          <w:color w:val="000000" w:themeColor="text1"/>
          <w:sz w:val="28"/>
          <w:szCs w:val="28"/>
          <w:lang w:val="es-ES" w:eastAsia="es-ES"/>
        </w:rPr>
        <w:t xml:space="preserve">por parte </w:t>
      </w:r>
      <w:r w:rsidR="00861CA7">
        <w:rPr>
          <w:rFonts w:ascii="Verdana" w:eastAsia="Times New Roman" w:hAnsi="Verdana" w:cs="Times"/>
          <w:color w:val="000000" w:themeColor="text1"/>
          <w:sz w:val="28"/>
          <w:szCs w:val="28"/>
          <w:lang w:val="es-ES" w:eastAsia="es-ES"/>
        </w:rPr>
        <w:t xml:space="preserve">de la DIAN </w:t>
      </w:r>
      <w:r w:rsidRPr="00FA710D">
        <w:rPr>
          <w:rFonts w:ascii="Verdana" w:eastAsia="Times New Roman" w:hAnsi="Verdana" w:cs="Times"/>
          <w:color w:val="000000" w:themeColor="text1"/>
          <w:sz w:val="28"/>
          <w:szCs w:val="28"/>
          <w:lang w:val="es-ES" w:eastAsia="es-ES"/>
        </w:rPr>
        <w:t>en con</w:t>
      </w:r>
      <w:r w:rsidR="0095091A">
        <w:rPr>
          <w:rFonts w:ascii="Verdana" w:eastAsia="Times New Roman" w:hAnsi="Verdana" w:cs="Times"/>
          <w:color w:val="000000" w:themeColor="text1"/>
          <w:sz w:val="28"/>
          <w:szCs w:val="28"/>
          <w:lang w:val="es-ES" w:eastAsia="es-ES"/>
        </w:rPr>
        <w:t>tra del sentenciado CARLOS ANDRÉ</w:t>
      </w:r>
      <w:r w:rsidRPr="00FA710D">
        <w:rPr>
          <w:rFonts w:ascii="Verdana" w:eastAsia="Times New Roman" w:hAnsi="Verdana" w:cs="Times"/>
          <w:color w:val="000000" w:themeColor="text1"/>
          <w:sz w:val="28"/>
          <w:szCs w:val="28"/>
          <w:lang w:val="es-ES" w:eastAsia="es-ES"/>
        </w:rPr>
        <w:t xml:space="preserve">S ESCOBAR RUEDA, puesto que dicha </w:t>
      </w:r>
      <w:r w:rsidR="00F64312">
        <w:rPr>
          <w:rFonts w:ascii="Verdana" w:eastAsia="Times New Roman" w:hAnsi="Verdana" w:cs="Times"/>
          <w:color w:val="000000" w:themeColor="text1"/>
          <w:sz w:val="28"/>
          <w:szCs w:val="28"/>
          <w:lang w:val="es-ES" w:eastAsia="es-ES"/>
        </w:rPr>
        <w:t>E</w:t>
      </w:r>
      <w:r w:rsidRPr="00FA710D">
        <w:rPr>
          <w:rFonts w:ascii="Verdana" w:eastAsia="Times New Roman" w:hAnsi="Verdana" w:cs="Times"/>
          <w:color w:val="000000" w:themeColor="text1"/>
          <w:sz w:val="28"/>
          <w:szCs w:val="28"/>
          <w:lang w:val="es-ES" w:eastAsia="es-ES"/>
        </w:rPr>
        <w:t xml:space="preserve">ntidad ya adelantó un procedimiento de cobro coactivo </w:t>
      </w:r>
      <w:r w:rsidR="00CA2F19" w:rsidRPr="00FA710D">
        <w:rPr>
          <w:rFonts w:ascii="Verdana" w:eastAsia="Times New Roman" w:hAnsi="Verdana" w:cs="Times"/>
          <w:color w:val="000000" w:themeColor="text1"/>
          <w:sz w:val="28"/>
          <w:szCs w:val="28"/>
          <w:lang w:val="es-ES" w:eastAsia="es-ES"/>
        </w:rPr>
        <w:t>que</w:t>
      </w:r>
      <w:r w:rsidRPr="00FA710D">
        <w:rPr>
          <w:rFonts w:ascii="Verdana" w:eastAsia="Times New Roman" w:hAnsi="Verdana" w:cs="Times"/>
          <w:color w:val="000000" w:themeColor="text1"/>
          <w:sz w:val="28"/>
          <w:szCs w:val="28"/>
          <w:lang w:val="es-ES" w:eastAsia="es-ES"/>
        </w:rPr>
        <w:t xml:space="preserve"> no tuvo un </w:t>
      </w:r>
      <w:r w:rsidR="00CA2F19" w:rsidRPr="00FA710D">
        <w:rPr>
          <w:rFonts w:ascii="Verdana" w:eastAsia="Times New Roman" w:hAnsi="Verdana" w:cs="Times"/>
          <w:color w:val="000000" w:themeColor="text1"/>
          <w:sz w:val="28"/>
          <w:szCs w:val="28"/>
          <w:lang w:val="es-ES" w:eastAsia="es-ES"/>
        </w:rPr>
        <w:t>resultado favorable?</w:t>
      </w:r>
    </w:p>
    <w:p w:rsidR="00DC12EC" w:rsidRPr="00FA710D" w:rsidRDefault="00DC12EC" w:rsidP="0095091A">
      <w:pPr>
        <w:shd w:val="clear" w:color="auto" w:fill="FFFFFF"/>
        <w:spacing w:after="0" w:line="360" w:lineRule="auto"/>
        <w:jc w:val="both"/>
        <w:rPr>
          <w:rFonts w:ascii="Verdana" w:eastAsia="Times New Roman" w:hAnsi="Verdana" w:cs="Times"/>
          <w:color w:val="000000" w:themeColor="text1"/>
          <w:sz w:val="28"/>
          <w:szCs w:val="28"/>
          <w:lang w:val="es-ES" w:eastAsia="es-ES"/>
        </w:rPr>
      </w:pPr>
    </w:p>
    <w:p w:rsidR="00112E73" w:rsidRDefault="00344DF0" w:rsidP="0095091A">
      <w:pPr>
        <w:spacing w:after="0" w:line="240" w:lineRule="auto"/>
        <w:jc w:val="both"/>
        <w:rPr>
          <w:rFonts w:ascii="Verdana" w:eastAsia="Times New Roman" w:hAnsi="Verdana" w:cs="Times New Roman"/>
          <w:b/>
          <w:noProof/>
          <w:color w:val="000000" w:themeColor="text1"/>
          <w:sz w:val="28"/>
          <w:szCs w:val="28"/>
          <w:lang w:val="es-ES" w:eastAsia="es-ES"/>
        </w:rPr>
      </w:pPr>
      <w:r>
        <w:rPr>
          <w:rFonts w:ascii="Verdana" w:eastAsia="Times New Roman" w:hAnsi="Verdana" w:cs="Times New Roman"/>
          <w:b/>
          <w:noProof/>
          <w:color w:val="000000" w:themeColor="text1"/>
          <w:sz w:val="28"/>
          <w:szCs w:val="28"/>
          <w:lang w:val="es-ES" w:eastAsia="es-ES"/>
        </w:rPr>
        <w:t xml:space="preserve">- </w:t>
      </w:r>
      <w:r w:rsidR="00112E73" w:rsidRPr="00FA710D">
        <w:rPr>
          <w:rFonts w:ascii="Verdana" w:eastAsia="Times New Roman" w:hAnsi="Verdana" w:cs="Times New Roman"/>
          <w:b/>
          <w:noProof/>
          <w:color w:val="000000" w:themeColor="text1"/>
          <w:sz w:val="28"/>
          <w:szCs w:val="28"/>
          <w:lang w:val="es-ES" w:eastAsia="es-ES"/>
        </w:rPr>
        <w:t>Solución:</w:t>
      </w:r>
    </w:p>
    <w:p w:rsidR="00344DF0" w:rsidRDefault="00344DF0" w:rsidP="0095091A">
      <w:pPr>
        <w:spacing w:after="0" w:line="240" w:lineRule="auto"/>
        <w:jc w:val="both"/>
        <w:rPr>
          <w:rFonts w:ascii="Verdana" w:eastAsia="Times New Roman" w:hAnsi="Verdana" w:cs="Times New Roman"/>
          <w:b/>
          <w:noProof/>
          <w:color w:val="000000" w:themeColor="text1"/>
          <w:sz w:val="28"/>
          <w:szCs w:val="28"/>
          <w:lang w:val="es-ES" w:eastAsia="es-ES"/>
        </w:rPr>
      </w:pPr>
    </w:p>
    <w:p w:rsidR="00055614" w:rsidRDefault="0095091A" w:rsidP="00671B11">
      <w:pPr>
        <w:spacing w:after="0" w:line="276" w:lineRule="auto"/>
        <w:jc w:val="both"/>
        <w:rPr>
          <w:rFonts w:ascii="Verdana" w:eastAsia="Times New Roman" w:hAnsi="Verdana" w:cs="Times New Roman"/>
          <w:noProof/>
          <w:color w:val="000000" w:themeColor="text1"/>
          <w:sz w:val="28"/>
          <w:szCs w:val="28"/>
          <w:lang w:val="es-ES" w:eastAsia="es-ES"/>
        </w:rPr>
      </w:pPr>
      <w:r>
        <w:rPr>
          <w:rFonts w:ascii="Verdana" w:eastAsia="Times New Roman" w:hAnsi="Verdana" w:cs="Times New Roman"/>
          <w:noProof/>
          <w:color w:val="000000" w:themeColor="text1"/>
          <w:sz w:val="28"/>
          <w:szCs w:val="28"/>
          <w:lang w:val="es-ES" w:eastAsia="es-ES"/>
        </w:rPr>
        <w:t>Al efectuar un aná</w:t>
      </w:r>
      <w:r w:rsidR="00344DF0" w:rsidRPr="00344DF0">
        <w:rPr>
          <w:rFonts w:ascii="Verdana" w:eastAsia="Times New Roman" w:hAnsi="Verdana" w:cs="Times New Roman"/>
          <w:noProof/>
          <w:color w:val="000000" w:themeColor="text1"/>
          <w:sz w:val="28"/>
          <w:szCs w:val="28"/>
          <w:lang w:val="es-ES" w:eastAsia="es-ES"/>
        </w:rPr>
        <w:t xml:space="preserve">lisis de la controversia surgida en el presente asunto </w:t>
      </w:r>
      <w:r w:rsidR="00344DF0">
        <w:rPr>
          <w:rFonts w:ascii="Verdana" w:eastAsia="Times New Roman" w:hAnsi="Verdana" w:cs="Times New Roman"/>
          <w:noProof/>
          <w:color w:val="000000" w:themeColor="text1"/>
          <w:sz w:val="28"/>
          <w:szCs w:val="28"/>
          <w:lang w:val="es-ES" w:eastAsia="es-ES"/>
        </w:rPr>
        <w:t xml:space="preserve">que ha sido </w:t>
      </w:r>
      <w:r w:rsidR="00344DF0" w:rsidRPr="00344DF0">
        <w:rPr>
          <w:rFonts w:ascii="Verdana" w:eastAsia="Times New Roman" w:hAnsi="Verdana" w:cs="Times New Roman"/>
          <w:noProof/>
          <w:color w:val="000000" w:themeColor="text1"/>
          <w:sz w:val="28"/>
          <w:szCs w:val="28"/>
          <w:lang w:val="es-ES" w:eastAsia="es-ES"/>
        </w:rPr>
        <w:t xml:space="preserve">puesto a consideracion de la Colegiatura, se observa que la misma tiene como su eje central </w:t>
      </w:r>
      <w:r w:rsidR="00344DF0">
        <w:rPr>
          <w:rFonts w:ascii="Verdana" w:eastAsia="Times New Roman" w:hAnsi="Verdana" w:cs="Times New Roman"/>
          <w:noProof/>
          <w:color w:val="000000" w:themeColor="text1"/>
          <w:sz w:val="28"/>
          <w:szCs w:val="28"/>
          <w:lang w:val="es-ES" w:eastAsia="es-ES"/>
        </w:rPr>
        <w:t xml:space="preserve">todo aquello que tiene que ver con </w:t>
      </w:r>
      <w:r w:rsidR="00344DF0" w:rsidRPr="00344DF0">
        <w:rPr>
          <w:rFonts w:ascii="Verdana" w:eastAsia="Times New Roman" w:hAnsi="Verdana" w:cs="Times New Roman"/>
          <w:noProof/>
          <w:color w:val="000000" w:themeColor="text1"/>
          <w:sz w:val="28"/>
          <w:szCs w:val="28"/>
          <w:lang w:val="es-ES" w:eastAsia="es-ES"/>
        </w:rPr>
        <w:t xml:space="preserve">la fuerza vinculante que </w:t>
      </w:r>
      <w:r w:rsidR="00861CA7">
        <w:rPr>
          <w:rFonts w:ascii="Verdana" w:eastAsia="Times New Roman" w:hAnsi="Verdana" w:cs="Times New Roman"/>
          <w:noProof/>
          <w:color w:val="000000" w:themeColor="text1"/>
          <w:sz w:val="28"/>
          <w:szCs w:val="28"/>
          <w:lang w:val="es-ES" w:eastAsia="es-ES"/>
        </w:rPr>
        <w:t xml:space="preserve">surgen </w:t>
      </w:r>
      <w:r w:rsidR="00344DF0" w:rsidRPr="00344DF0">
        <w:rPr>
          <w:rFonts w:ascii="Verdana" w:eastAsia="Times New Roman" w:hAnsi="Verdana" w:cs="Times New Roman"/>
          <w:noProof/>
          <w:color w:val="000000" w:themeColor="text1"/>
          <w:sz w:val="28"/>
          <w:szCs w:val="28"/>
          <w:lang w:val="es-ES" w:eastAsia="es-ES"/>
        </w:rPr>
        <w:t xml:space="preserve">de los precedentes jurisprudenciales </w:t>
      </w:r>
      <w:r w:rsidR="00861CA7">
        <w:rPr>
          <w:rFonts w:ascii="Verdana" w:eastAsia="Times New Roman" w:hAnsi="Verdana" w:cs="Times New Roman"/>
          <w:noProof/>
          <w:color w:val="000000" w:themeColor="text1"/>
          <w:sz w:val="28"/>
          <w:szCs w:val="28"/>
          <w:lang w:val="es-ES" w:eastAsia="es-ES"/>
        </w:rPr>
        <w:t xml:space="preserve">emanados </w:t>
      </w:r>
      <w:r w:rsidR="00344DF0" w:rsidRPr="00344DF0">
        <w:rPr>
          <w:rFonts w:ascii="Verdana" w:eastAsia="Times New Roman" w:hAnsi="Verdana" w:cs="Times New Roman"/>
          <w:noProof/>
          <w:color w:val="000000" w:themeColor="text1"/>
          <w:sz w:val="28"/>
          <w:szCs w:val="28"/>
          <w:lang w:val="es-ES" w:eastAsia="es-ES"/>
        </w:rPr>
        <w:t xml:space="preserve">de las Altas Cortes, </w:t>
      </w:r>
      <w:r>
        <w:rPr>
          <w:rFonts w:ascii="Verdana" w:eastAsia="Times New Roman" w:hAnsi="Verdana" w:cs="Times New Roman"/>
          <w:noProof/>
          <w:color w:val="000000" w:themeColor="text1"/>
          <w:sz w:val="28"/>
          <w:szCs w:val="28"/>
          <w:lang w:val="es-ES" w:eastAsia="es-ES"/>
        </w:rPr>
        <w:t>si se tiene en cuenta</w:t>
      </w:r>
      <w:r w:rsidR="00861CA7">
        <w:rPr>
          <w:rFonts w:ascii="Verdana" w:eastAsia="Times New Roman" w:hAnsi="Verdana" w:cs="Times New Roman"/>
          <w:noProof/>
          <w:color w:val="000000" w:themeColor="text1"/>
          <w:sz w:val="28"/>
          <w:szCs w:val="28"/>
          <w:lang w:val="es-ES" w:eastAsia="es-ES"/>
        </w:rPr>
        <w:t xml:space="preserve"> que </w:t>
      </w:r>
      <w:r w:rsidR="00070853">
        <w:rPr>
          <w:rFonts w:ascii="Verdana" w:eastAsia="Times New Roman" w:hAnsi="Verdana" w:cs="Times New Roman"/>
          <w:noProof/>
          <w:color w:val="000000" w:themeColor="text1"/>
          <w:sz w:val="28"/>
          <w:szCs w:val="28"/>
          <w:lang w:val="es-ES" w:eastAsia="es-ES"/>
        </w:rPr>
        <w:t xml:space="preserve">la </w:t>
      </w:r>
      <w:r w:rsidR="00344DF0">
        <w:rPr>
          <w:rFonts w:ascii="Verdana" w:eastAsia="Times New Roman" w:hAnsi="Verdana" w:cs="Times New Roman"/>
          <w:noProof/>
          <w:color w:val="000000" w:themeColor="text1"/>
          <w:sz w:val="28"/>
          <w:szCs w:val="28"/>
          <w:lang w:val="es-ES" w:eastAsia="es-ES"/>
        </w:rPr>
        <w:t>decision confutada se cimentó en el acatamiento</w:t>
      </w:r>
      <w:r w:rsidR="00861CA7">
        <w:rPr>
          <w:rFonts w:ascii="Verdana" w:eastAsia="Times New Roman" w:hAnsi="Verdana" w:cs="Times New Roman"/>
          <w:noProof/>
          <w:color w:val="000000" w:themeColor="text1"/>
          <w:sz w:val="28"/>
          <w:szCs w:val="28"/>
          <w:lang w:val="es-ES" w:eastAsia="es-ES"/>
        </w:rPr>
        <w:t xml:space="preserve"> </w:t>
      </w:r>
      <w:r w:rsidR="00344DF0">
        <w:rPr>
          <w:rFonts w:ascii="Verdana" w:eastAsia="Times New Roman" w:hAnsi="Verdana" w:cs="Times New Roman"/>
          <w:noProof/>
          <w:color w:val="000000" w:themeColor="text1"/>
          <w:sz w:val="28"/>
          <w:szCs w:val="28"/>
          <w:lang w:val="es-ES" w:eastAsia="es-ES"/>
        </w:rPr>
        <w:t xml:space="preserve">de una sentencia </w:t>
      </w:r>
      <w:r>
        <w:rPr>
          <w:rFonts w:ascii="Verdana" w:eastAsia="Times New Roman" w:hAnsi="Verdana" w:cs="Times New Roman"/>
          <w:noProof/>
          <w:color w:val="000000" w:themeColor="text1"/>
          <w:sz w:val="28"/>
          <w:szCs w:val="28"/>
          <w:lang w:val="es-ES" w:eastAsia="es-ES"/>
        </w:rPr>
        <w:t>proferida por la Sala de Casació</w:t>
      </w:r>
      <w:r w:rsidR="00344DF0">
        <w:rPr>
          <w:rFonts w:ascii="Verdana" w:eastAsia="Times New Roman" w:hAnsi="Verdana" w:cs="Times New Roman"/>
          <w:noProof/>
          <w:color w:val="000000" w:themeColor="text1"/>
          <w:sz w:val="28"/>
          <w:szCs w:val="28"/>
          <w:lang w:val="es-ES" w:eastAsia="es-ES"/>
        </w:rPr>
        <w:t>n Penal de la Corte Suprema de Justicia</w:t>
      </w:r>
      <w:r w:rsidR="00344DF0">
        <w:rPr>
          <w:rStyle w:val="Refdenotaalpie"/>
          <w:rFonts w:ascii="Verdana" w:eastAsia="Times New Roman" w:hAnsi="Verdana" w:cs="Times New Roman"/>
          <w:noProof/>
          <w:color w:val="000000" w:themeColor="text1"/>
          <w:sz w:val="28"/>
          <w:szCs w:val="28"/>
          <w:lang w:val="es-ES" w:eastAsia="es-ES"/>
        </w:rPr>
        <w:footnoteReference w:id="1"/>
      </w:r>
      <w:r w:rsidR="00344DF0">
        <w:rPr>
          <w:rFonts w:ascii="Verdana" w:eastAsia="Times New Roman" w:hAnsi="Verdana" w:cs="Times New Roman"/>
          <w:noProof/>
          <w:color w:val="000000" w:themeColor="text1"/>
          <w:sz w:val="28"/>
          <w:szCs w:val="28"/>
          <w:lang w:val="es-ES" w:eastAsia="es-ES"/>
        </w:rPr>
        <w:t xml:space="preserve">, lo </w:t>
      </w:r>
      <w:r w:rsidR="00861CA7">
        <w:rPr>
          <w:rFonts w:ascii="Verdana" w:eastAsia="Times New Roman" w:hAnsi="Verdana" w:cs="Times New Roman"/>
          <w:noProof/>
          <w:color w:val="000000" w:themeColor="text1"/>
          <w:sz w:val="28"/>
          <w:szCs w:val="28"/>
          <w:lang w:val="es-ES" w:eastAsia="es-ES"/>
        </w:rPr>
        <w:t>que a su vez</w:t>
      </w:r>
      <w:r w:rsidR="00344DF0">
        <w:rPr>
          <w:rFonts w:ascii="Verdana" w:eastAsia="Times New Roman" w:hAnsi="Verdana" w:cs="Times New Roman"/>
          <w:noProof/>
          <w:color w:val="000000" w:themeColor="text1"/>
          <w:sz w:val="28"/>
          <w:szCs w:val="28"/>
          <w:lang w:val="es-ES" w:eastAsia="es-ES"/>
        </w:rPr>
        <w:t xml:space="preserve"> </w:t>
      </w:r>
      <w:r>
        <w:rPr>
          <w:rFonts w:ascii="Verdana" w:eastAsia="Times New Roman" w:hAnsi="Verdana" w:cs="Times New Roman"/>
          <w:noProof/>
          <w:color w:val="000000" w:themeColor="text1"/>
          <w:sz w:val="28"/>
          <w:szCs w:val="28"/>
          <w:lang w:val="es-ES" w:eastAsia="es-ES"/>
        </w:rPr>
        <w:t xml:space="preserve">ha </w:t>
      </w:r>
      <w:r w:rsidR="00344DF0">
        <w:rPr>
          <w:rFonts w:ascii="Verdana" w:eastAsia="Times New Roman" w:hAnsi="Verdana" w:cs="Times New Roman"/>
          <w:noProof/>
          <w:color w:val="000000" w:themeColor="text1"/>
          <w:sz w:val="28"/>
          <w:szCs w:val="28"/>
          <w:lang w:val="es-ES" w:eastAsia="es-ES"/>
        </w:rPr>
        <w:t>sido reprochado por el ape</w:t>
      </w:r>
      <w:r w:rsidR="00861CA7">
        <w:rPr>
          <w:rFonts w:ascii="Verdana" w:eastAsia="Times New Roman" w:hAnsi="Verdana" w:cs="Times New Roman"/>
          <w:noProof/>
          <w:color w:val="000000" w:themeColor="text1"/>
          <w:sz w:val="28"/>
          <w:szCs w:val="28"/>
          <w:lang w:val="es-ES" w:eastAsia="es-ES"/>
        </w:rPr>
        <w:t xml:space="preserve">lante, quien, en esencia, adujo </w:t>
      </w:r>
      <w:r w:rsidR="00344DF0">
        <w:rPr>
          <w:rFonts w:ascii="Verdana" w:eastAsia="Times New Roman" w:hAnsi="Verdana" w:cs="Times New Roman"/>
          <w:noProof/>
          <w:color w:val="000000" w:themeColor="text1"/>
          <w:sz w:val="28"/>
          <w:szCs w:val="28"/>
          <w:lang w:val="es-ES" w:eastAsia="es-ES"/>
        </w:rPr>
        <w:t>que ese precedente jurisprudencial, por no ser doctrina probable y por conspirar en contra de los derecho</w:t>
      </w:r>
      <w:r>
        <w:rPr>
          <w:rFonts w:ascii="Verdana" w:eastAsia="Times New Roman" w:hAnsi="Verdana" w:cs="Times New Roman"/>
          <w:noProof/>
          <w:color w:val="000000" w:themeColor="text1"/>
          <w:sz w:val="28"/>
          <w:szCs w:val="28"/>
          <w:lang w:val="es-ES" w:eastAsia="es-ES"/>
        </w:rPr>
        <w:t>s de las ví</w:t>
      </w:r>
      <w:r w:rsidR="00344DF0">
        <w:rPr>
          <w:rFonts w:ascii="Verdana" w:eastAsia="Times New Roman" w:hAnsi="Verdana" w:cs="Times New Roman"/>
          <w:noProof/>
          <w:color w:val="000000" w:themeColor="text1"/>
          <w:sz w:val="28"/>
          <w:szCs w:val="28"/>
          <w:lang w:val="es-ES" w:eastAsia="es-ES"/>
        </w:rPr>
        <w:t xml:space="preserve">ctimas, no era de obligatorio acatamiento por parte del Juzgado </w:t>
      </w:r>
      <w:r w:rsidR="00344DF0">
        <w:rPr>
          <w:rFonts w:ascii="Verdana" w:eastAsia="Times New Roman" w:hAnsi="Verdana" w:cs="Times New Roman"/>
          <w:i/>
          <w:noProof/>
          <w:color w:val="000000" w:themeColor="text1"/>
          <w:sz w:val="28"/>
          <w:szCs w:val="28"/>
          <w:lang w:val="es-ES" w:eastAsia="es-ES"/>
        </w:rPr>
        <w:t>A quo,</w:t>
      </w:r>
      <w:r w:rsidR="00344DF0">
        <w:rPr>
          <w:rFonts w:ascii="Verdana" w:eastAsia="Times New Roman" w:hAnsi="Verdana" w:cs="Times New Roman"/>
          <w:noProof/>
          <w:color w:val="000000" w:themeColor="text1"/>
          <w:sz w:val="28"/>
          <w:szCs w:val="28"/>
          <w:lang w:val="es-ES" w:eastAsia="es-ES"/>
        </w:rPr>
        <w:t xml:space="preserve"> quien validament</w:t>
      </w:r>
      <w:r>
        <w:rPr>
          <w:rFonts w:ascii="Verdana" w:eastAsia="Times New Roman" w:hAnsi="Verdana" w:cs="Times New Roman"/>
          <w:noProof/>
          <w:color w:val="000000" w:themeColor="text1"/>
          <w:sz w:val="28"/>
          <w:szCs w:val="28"/>
          <w:lang w:val="es-ES" w:eastAsia="es-ES"/>
        </w:rPr>
        <w:t>e podí</w:t>
      </w:r>
      <w:r w:rsidR="00344DF0">
        <w:rPr>
          <w:rFonts w:ascii="Verdana" w:eastAsia="Times New Roman" w:hAnsi="Verdana" w:cs="Times New Roman"/>
          <w:noProof/>
          <w:color w:val="000000" w:themeColor="text1"/>
          <w:sz w:val="28"/>
          <w:szCs w:val="28"/>
          <w:lang w:val="es-ES" w:eastAsia="es-ES"/>
        </w:rPr>
        <w:t xml:space="preserve">a apartarse del mismo. </w:t>
      </w:r>
    </w:p>
    <w:p w:rsidR="00055614" w:rsidRDefault="00055614"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F41745" w:rsidRDefault="00055614" w:rsidP="00671B11">
      <w:pPr>
        <w:spacing w:after="0" w:line="276" w:lineRule="auto"/>
        <w:jc w:val="both"/>
        <w:rPr>
          <w:rFonts w:ascii="Verdana" w:eastAsia="Times New Roman" w:hAnsi="Verdana" w:cs="Times New Roman"/>
          <w:noProof/>
          <w:color w:val="000000" w:themeColor="text1"/>
          <w:sz w:val="28"/>
          <w:szCs w:val="28"/>
          <w:lang w:val="es-ES" w:eastAsia="es-ES"/>
        </w:rPr>
      </w:pPr>
      <w:r>
        <w:rPr>
          <w:rFonts w:ascii="Verdana" w:eastAsia="Times New Roman" w:hAnsi="Verdana" w:cs="Times New Roman"/>
          <w:noProof/>
          <w:color w:val="000000" w:themeColor="text1"/>
          <w:sz w:val="28"/>
          <w:szCs w:val="28"/>
          <w:lang w:val="es-ES" w:eastAsia="es-ES"/>
        </w:rPr>
        <w:t>Frente a lo ant</w:t>
      </w:r>
      <w:r w:rsidR="0095091A">
        <w:rPr>
          <w:rFonts w:ascii="Verdana" w:eastAsia="Times New Roman" w:hAnsi="Verdana" w:cs="Times New Roman"/>
          <w:noProof/>
          <w:color w:val="000000" w:themeColor="text1"/>
          <w:sz w:val="28"/>
          <w:szCs w:val="28"/>
          <w:lang w:val="es-ES" w:eastAsia="es-ES"/>
        </w:rPr>
        <w:t>erior, la Sala inicialmente dirá</w:t>
      </w:r>
      <w:r>
        <w:rPr>
          <w:rFonts w:ascii="Verdana" w:eastAsia="Times New Roman" w:hAnsi="Verdana" w:cs="Times New Roman"/>
          <w:noProof/>
          <w:color w:val="000000" w:themeColor="text1"/>
          <w:sz w:val="28"/>
          <w:szCs w:val="28"/>
          <w:lang w:val="es-ES" w:eastAsia="es-ES"/>
        </w:rPr>
        <w:t xml:space="preserve"> que en nuestro </w:t>
      </w:r>
      <w:r w:rsidR="005050B0">
        <w:rPr>
          <w:rFonts w:ascii="Verdana" w:eastAsia="Times New Roman" w:hAnsi="Verdana" w:cs="Times New Roman"/>
          <w:noProof/>
          <w:color w:val="000000" w:themeColor="text1"/>
          <w:sz w:val="28"/>
          <w:szCs w:val="28"/>
          <w:lang w:val="es-ES" w:eastAsia="es-ES"/>
        </w:rPr>
        <w:t>esquema</w:t>
      </w:r>
      <w:r w:rsidR="0095091A">
        <w:rPr>
          <w:rFonts w:ascii="Verdana" w:eastAsia="Times New Roman" w:hAnsi="Verdana" w:cs="Times New Roman"/>
          <w:noProof/>
          <w:color w:val="000000" w:themeColor="text1"/>
          <w:sz w:val="28"/>
          <w:szCs w:val="28"/>
          <w:lang w:val="es-ES" w:eastAsia="es-ES"/>
        </w:rPr>
        <w:t xml:space="preserve"> procesal de corte latino o romá</w:t>
      </w:r>
      <w:r>
        <w:rPr>
          <w:rFonts w:ascii="Verdana" w:eastAsia="Times New Roman" w:hAnsi="Verdana" w:cs="Times New Roman"/>
          <w:noProof/>
          <w:color w:val="000000" w:themeColor="text1"/>
          <w:sz w:val="28"/>
          <w:szCs w:val="28"/>
          <w:lang w:val="es-ES" w:eastAsia="es-ES"/>
        </w:rPr>
        <w:t xml:space="preserve">nico, los precedentes jurisprudenciales emanados de las Altas Cortes no tienen la misma fuerza vinculante que a los mismos </w:t>
      </w:r>
      <w:r w:rsidR="00B85E99">
        <w:rPr>
          <w:rFonts w:ascii="Verdana" w:eastAsia="Times New Roman" w:hAnsi="Verdana" w:cs="Times New Roman"/>
          <w:noProof/>
          <w:color w:val="000000" w:themeColor="text1"/>
          <w:sz w:val="28"/>
          <w:szCs w:val="28"/>
          <w:lang w:val="es-ES" w:eastAsia="es-ES"/>
        </w:rPr>
        <w:t xml:space="preserve">se les da </w:t>
      </w:r>
      <w:r>
        <w:rPr>
          <w:rFonts w:ascii="Verdana" w:eastAsia="Times New Roman" w:hAnsi="Verdana" w:cs="Times New Roman"/>
          <w:noProof/>
          <w:color w:val="000000" w:themeColor="text1"/>
          <w:sz w:val="28"/>
          <w:szCs w:val="28"/>
          <w:lang w:val="es-ES" w:eastAsia="es-ES"/>
        </w:rPr>
        <w:t xml:space="preserve">en los paises que se </w:t>
      </w:r>
      <w:r>
        <w:rPr>
          <w:rFonts w:ascii="Verdana" w:eastAsia="Times New Roman" w:hAnsi="Verdana" w:cs="Times New Roman"/>
          <w:noProof/>
          <w:color w:val="000000" w:themeColor="text1"/>
          <w:sz w:val="28"/>
          <w:szCs w:val="28"/>
          <w:lang w:val="es-ES" w:eastAsia="es-ES"/>
        </w:rPr>
        <w:lastRenderedPageBreak/>
        <w:t>ri</w:t>
      </w:r>
      <w:r w:rsidR="00B85E99">
        <w:rPr>
          <w:rFonts w:ascii="Verdana" w:eastAsia="Times New Roman" w:hAnsi="Verdana" w:cs="Times New Roman"/>
          <w:noProof/>
          <w:color w:val="000000" w:themeColor="text1"/>
          <w:sz w:val="28"/>
          <w:szCs w:val="28"/>
          <w:lang w:val="es-ES" w:eastAsia="es-ES"/>
        </w:rPr>
        <w:t>gen por el sistema anglosajon</w:t>
      </w:r>
      <w:r w:rsidR="0095091A">
        <w:rPr>
          <w:rFonts w:ascii="Verdana" w:eastAsia="Times New Roman" w:hAnsi="Verdana" w:cs="Times New Roman"/>
          <w:noProof/>
          <w:color w:val="000000" w:themeColor="text1"/>
          <w:sz w:val="28"/>
          <w:szCs w:val="28"/>
          <w:lang w:val="es-ES" w:eastAsia="es-ES"/>
        </w:rPr>
        <w:t>, por la sencilla razó</w:t>
      </w:r>
      <w:r>
        <w:rPr>
          <w:rFonts w:ascii="Verdana" w:eastAsia="Times New Roman" w:hAnsi="Verdana" w:cs="Times New Roman"/>
          <w:noProof/>
          <w:color w:val="000000" w:themeColor="text1"/>
          <w:sz w:val="28"/>
          <w:szCs w:val="28"/>
          <w:lang w:val="es-ES" w:eastAsia="es-ES"/>
        </w:rPr>
        <w:t xml:space="preserve">n </w:t>
      </w:r>
      <w:r w:rsidR="005050B0">
        <w:rPr>
          <w:rFonts w:ascii="Verdana" w:eastAsia="Times New Roman" w:hAnsi="Verdana" w:cs="Times New Roman"/>
          <w:noProof/>
          <w:color w:val="000000" w:themeColor="text1"/>
          <w:sz w:val="28"/>
          <w:szCs w:val="28"/>
          <w:lang w:val="es-ES" w:eastAsia="es-ES"/>
        </w:rPr>
        <w:t>consistente en que acorde con nuestro sistema de fuentes del derecho, el precendente jurisprudencial se erige como un criterio auxiliar o hermeutico</w:t>
      </w:r>
      <w:r w:rsidR="005050B0">
        <w:rPr>
          <w:rStyle w:val="Refdenotaalpie"/>
          <w:rFonts w:ascii="Verdana" w:eastAsia="Times New Roman" w:hAnsi="Verdana" w:cs="Times New Roman"/>
          <w:noProof/>
          <w:color w:val="000000" w:themeColor="text1"/>
          <w:sz w:val="28"/>
          <w:szCs w:val="28"/>
          <w:lang w:val="es-ES" w:eastAsia="es-ES"/>
        </w:rPr>
        <w:footnoteReference w:id="2"/>
      </w:r>
      <w:r w:rsidR="00070853">
        <w:rPr>
          <w:rFonts w:ascii="Verdana" w:eastAsia="Times New Roman" w:hAnsi="Verdana" w:cs="Times New Roman"/>
          <w:noProof/>
          <w:color w:val="000000" w:themeColor="text1"/>
          <w:sz w:val="28"/>
          <w:szCs w:val="28"/>
          <w:lang w:val="es-ES" w:eastAsia="es-ES"/>
        </w:rPr>
        <w:t xml:space="preserve"> de la actividad judicial</w:t>
      </w:r>
      <w:r w:rsidR="00F41745">
        <w:rPr>
          <w:rFonts w:ascii="Verdana" w:eastAsia="Times New Roman" w:hAnsi="Verdana" w:cs="Times New Roman"/>
          <w:noProof/>
          <w:color w:val="000000" w:themeColor="text1"/>
          <w:sz w:val="28"/>
          <w:szCs w:val="28"/>
          <w:lang w:val="es-ES" w:eastAsia="es-ES"/>
        </w:rPr>
        <w:t>;</w:t>
      </w:r>
      <w:r w:rsidR="005050B0">
        <w:rPr>
          <w:rFonts w:ascii="Verdana" w:eastAsia="Times New Roman" w:hAnsi="Verdana" w:cs="Times New Roman"/>
          <w:noProof/>
          <w:color w:val="000000" w:themeColor="text1"/>
          <w:sz w:val="28"/>
          <w:szCs w:val="28"/>
          <w:lang w:val="es-ES" w:eastAsia="es-ES"/>
        </w:rPr>
        <w:t xml:space="preserve"> mientras que en la </w:t>
      </w:r>
      <w:r w:rsidR="005050B0" w:rsidRPr="00055614">
        <w:rPr>
          <w:rFonts w:ascii="Verdana" w:eastAsia="Times New Roman" w:hAnsi="Verdana" w:cs="Times New Roman"/>
          <w:i/>
          <w:noProof/>
          <w:color w:val="000000" w:themeColor="text1"/>
          <w:sz w:val="28"/>
          <w:szCs w:val="28"/>
          <w:lang w:val="es-ES" w:eastAsia="es-ES"/>
        </w:rPr>
        <w:t>common law</w:t>
      </w:r>
      <w:r w:rsidR="005050B0">
        <w:rPr>
          <w:rFonts w:ascii="Verdana" w:eastAsia="Times New Roman" w:hAnsi="Verdana" w:cs="Times New Roman"/>
          <w:noProof/>
          <w:color w:val="000000" w:themeColor="text1"/>
          <w:sz w:val="28"/>
          <w:szCs w:val="28"/>
          <w:lang w:val="es-ES" w:eastAsia="es-ES"/>
        </w:rPr>
        <w:t xml:space="preserve"> los </w:t>
      </w:r>
      <w:r>
        <w:rPr>
          <w:rFonts w:ascii="Verdana" w:eastAsia="Times New Roman" w:hAnsi="Verdana" w:cs="Times New Roman"/>
          <w:noProof/>
          <w:color w:val="000000" w:themeColor="text1"/>
          <w:sz w:val="28"/>
          <w:szCs w:val="28"/>
          <w:lang w:val="es-ES" w:eastAsia="es-ES"/>
        </w:rPr>
        <w:t>precedente</w:t>
      </w:r>
      <w:r w:rsidR="005050B0">
        <w:rPr>
          <w:rFonts w:ascii="Verdana" w:eastAsia="Times New Roman" w:hAnsi="Verdana" w:cs="Times New Roman"/>
          <w:noProof/>
          <w:color w:val="000000" w:themeColor="text1"/>
          <w:sz w:val="28"/>
          <w:szCs w:val="28"/>
          <w:lang w:val="es-ES" w:eastAsia="es-ES"/>
        </w:rPr>
        <w:t>s</w:t>
      </w:r>
      <w:r>
        <w:rPr>
          <w:rFonts w:ascii="Verdana" w:eastAsia="Times New Roman" w:hAnsi="Verdana" w:cs="Times New Roman"/>
          <w:noProof/>
          <w:color w:val="000000" w:themeColor="text1"/>
          <w:sz w:val="28"/>
          <w:szCs w:val="28"/>
          <w:lang w:val="es-ES" w:eastAsia="es-ES"/>
        </w:rPr>
        <w:t xml:space="preserve"> jurisprudencial</w:t>
      </w:r>
      <w:r w:rsidR="005050B0">
        <w:rPr>
          <w:rFonts w:ascii="Verdana" w:eastAsia="Times New Roman" w:hAnsi="Verdana" w:cs="Times New Roman"/>
          <w:noProof/>
          <w:color w:val="000000" w:themeColor="text1"/>
          <w:sz w:val="28"/>
          <w:szCs w:val="28"/>
          <w:lang w:val="es-ES" w:eastAsia="es-ES"/>
        </w:rPr>
        <w:t>e</w:t>
      </w:r>
      <w:r w:rsidR="0095091A">
        <w:rPr>
          <w:rFonts w:ascii="Verdana" w:eastAsia="Times New Roman" w:hAnsi="Verdana" w:cs="Times New Roman"/>
          <w:noProof/>
          <w:color w:val="000000" w:themeColor="text1"/>
          <w:sz w:val="28"/>
          <w:szCs w:val="28"/>
          <w:lang w:val="es-ES" w:eastAsia="es-ES"/>
        </w:rPr>
        <w:t xml:space="preserve"> está</w:t>
      </w:r>
      <w:r w:rsidR="005050B0">
        <w:rPr>
          <w:rFonts w:ascii="Verdana" w:eastAsia="Times New Roman" w:hAnsi="Verdana" w:cs="Times New Roman"/>
          <w:noProof/>
          <w:color w:val="000000" w:themeColor="text1"/>
          <w:sz w:val="28"/>
          <w:szCs w:val="28"/>
          <w:lang w:val="es-ES" w:eastAsia="es-ES"/>
        </w:rPr>
        <w:t>n</w:t>
      </w:r>
      <w:r>
        <w:rPr>
          <w:rFonts w:ascii="Verdana" w:eastAsia="Times New Roman" w:hAnsi="Verdana" w:cs="Times New Roman"/>
          <w:noProof/>
          <w:color w:val="000000" w:themeColor="text1"/>
          <w:sz w:val="28"/>
          <w:szCs w:val="28"/>
          <w:lang w:val="es-ES" w:eastAsia="es-ES"/>
        </w:rPr>
        <w:t xml:space="preserve"> asimilado</w:t>
      </w:r>
      <w:r w:rsidR="005050B0">
        <w:rPr>
          <w:rFonts w:ascii="Verdana" w:eastAsia="Times New Roman" w:hAnsi="Verdana" w:cs="Times New Roman"/>
          <w:noProof/>
          <w:color w:val="000000" w:themeColor="text1"/>
          <w:sz w:val="28"/>
          <w:szCs w:val="28"/>
          <w:lang w:val="es-ES" w:eastAsia="es-ES"/>
        </w:rPr>
        <w:t>s</w:t>
      </w:r>
      <w:r>
        <w:rPr>
          <w:rFonts w:ascii="Verdana" w:eastAsia="Times New Roman" w:hAnsi="Verdana" w:cs="Times New Roman"/>
          <w:noProof/>
          <w:color w:val="000000" w:themeColor="text1"/>
          <w:sz w:val="28"/>
          <w:szCs w:val="28"/>
          <w:lang w:val="es-ES" w:eastAsia="es-ES"/>
        </w:rPr>
        <w:t xml:space="preserve"> a la </w:t>
      </w:r>
      <w:r w:rsidR="00F41745">
        <w:rPr>
          <w:rFonts w:ascii="Verdana" w:eastAsia="Times New Roman" w:hAnsi="Verdana" w:cs="Times New Roman"/>
          <w:noProof/>
          <w:color w:val="000000" w:themeColor="text1"/>
          <w:sz w:val="28"/>
          <w:szCs w:val="28"/>
          <w:lang w:val="es-ES" w:eastAsia="es-ES"/>
        </w:rPr>
        <w:t xml:space="preserve">misma </w:t>
      </w:r>
      <w:r>
        <w:rPr>
          <w:rFonts w:ascii="Verdana" w:eastAsia="Times New Roman" w:hAnsi="Verdana" w:cs="Times New Roman"/>
          <w:noProof/>
          <w:color w:val="000000" w:themeColor="text1"/>
          <w:sz w:val="28"/>
          <w:szCs w:val="28"/>
          <w:lang w:val="es-ES" w:eastAsia="es-ES"/>
        </w:rPr>
        <w:t>ley y por consiguiente tiene</w:t>
      </w:r>
      <w:r w:rsidR="00F41745">
        <w:rPr>
          <w:rFonts w:ascii="Verdana" w:eastAsia="Times New Roman" w:hAnsi="Verdana" w:cs="Times New Roman"/>
          <w:noProof/>
          <w:color w:val="000000" w:themeColor="text1"/>
          <w:sz w:val="28"/>
          <w:szCs w:val="28"/>
          <w:lang w:val="es-ES" w:eastAsia="es-ES"/>
        </w:rPr>
        <w:t>n</w:t>
      </w:r>
      <w:r>
        <w:rPr>
          <w:rFonts w:ascii="Verdana" w:eastAsia="Times New Roman" w:hAnsi="Verdana" w:cs="Times New Roman"/>
          <w:noProof/>
          <w:color w:val="000000" w:themeColor="text1"/>
          <w:sz w:val="28"/>
          <w:szCs w:val="28"/>
          <w:lang w:val="es-ES" w:eastAsia="es-ES"/>
        </w:rPr>
        <w:t xml:space="preserve"> </w:t>
      </w:r>
      <w:r w:rsidR="005050B0">
        <w:rPr>
          <w:rFonts w:ascii="Verdana" w:eastAsia="Times New Roman" w:hAnsi="Verdana" w:cs="Times New Roman"/>
          <w:noProof/>
          <w:color w:val="000000" w:themeColor="text1"/>
          <w:sz w:val="28"/>
          <w:szCs w:val="28"/>
          <w:lang w:val="es-ES" w:eastAsia="es-ES"/>
        </w:rPr>
        <w:t>el</w:t>
      </w:r>
      <w:r>
        <w:rPr>
          <w:rFonts w:ascii="Verdana" w:eastAsia="Times New Roman" w:hAnsi="Verdana" w:cs="Times New Roman"/>
          <w:noProof/>
          <w:color w:val="000000" w:themeColor="text1"/>
          <w:sz w:val="28"/>
          <w:szCs w:val="28"/>
          <w:lang w:val="es-ES" w:eastAsia="es-ES"/>
        </w:rPr>
        <w:t xml:space="preserve"> mismo valor </w:t>
      </w:r>
      <w:r w:rsidR="005050B0">
        <w:rPr>
          <w:rFonts w:ascii="Verdana" w:eastAsia="Times New Roman" w:hAnsi="Verdana" w:cs="Times New Roman"/>
          <w:noProof/>
          <w:color w:val="000000" w:themeColor="text1"/>
          <w:sz w:val="28"/>
          <w:szCs w:val="28"/>
          <w:lang w:val="es-ES" w:eastAsia="es-ES"/>
        </w:rPr>
        <w:t xml:space="preserve">de obligatoriedad </w:t>
      </w:r>
      <w:r w:rsidR="00F41745">
        <w:rPr>
          <w:rFonts w:ascii="Verdana" w:eastAsia="Times New Roman" w:hAnsi="Verdana" w:cs="Times New Roman"/>
          <w:noProof/>
          <w:color w:val="000000" w:themeColor="text1"/>
          <w:sz w:val="28"/>
          <w:szCs w:val="28"/>
          <w:lang w:val="es-ES" w:eastAsia="es-ES"/>
        </w:rPr>
        <w:t>que</w:t>
      </w:r>
      <w:r w:rsidR="00B85E99">
        <w:rPr>
          <w:rFonts w:ascii="Verdana" w:eastAsia="Times New Roman" w:hAnsi="Verdana" w:cs="Times New Roman"/>
          <w:noProof/>
          <w:color w:val="000000" w:themeColor="text1"/>
          <w:sz w:val="28"/>
          <w:szCs w:val="28"/>
          <w:lang w:val="es-ES" w:eastAsia="es-ES"/>
        </w:rPr>
        <w:t xml:space="preserve"> </w:t>
      </w:r>
      <w:r w:rsidR="00070853">
        <w:rPr>
          <w:rFonts w:ascii="Verdana" w:eastAsia="Times New Roman" w:hAnsi="Verdana" w:cs="Times New Roman"/>
          <w:noProof/>
          <w:color w:val="000000" w:themeColor="text1"/>
          <w:sz w:val="28"/>
          <w:szCs w:val="28"/>
          <w:lang w:val="es-ES" w:eastAsia="es-ES"/>
        </w:rPr>
        <w:t xml:space="preserve">de </w:t>
      </w:r>
      <w:r w:rsidR="00B85E99">
        <w:rPr>
          <w:rFonts w:ascii="Verdana" w:eastAsia="Times New Roman" w:hAnsi="Verdana" w:cs="Times New Roman"/>
          <w:noProof/>
          <w:color w:val="000000" w:themeColor="text1"/>
          <w:sz w:val="28"/>
          <w:szCs w:val="28"/>
          <w:lang w:val="es-ES" w:eastAsia="es-ES"/>
        </w:rPr>
        <w:t>ella</w:t>
      </w:r>
      <w:r w:rsidR="00070853">
        <w:rPr>
          <w:rFonts w:ascii="Verdana" w:eastAsia="Times New Roman" w:hAnsi="Verdana" w:cs="Times New Roman"/>
          <w:noProof/>
          <w:color w:val="000000" w:themeColor="text1"/>
          <w:sz w:val="28"/>
          <w:szCs w:val="28"/>
          <w:lang w:val="es-ES" w:eastAsia="es-ES"/>
        </w:rPr>
        <w:t>s dimana.</w:t>
      </w:r>
      <w:r w:rsidR="005050B0">
        <w:rPr>
          <w:rFonts w:ascii="Verdana" w:eastAsia="Times New Roman" w:hAnsi="Verdana" w:cs="Times New Roman"/>
          <w:noProof/>
          <w:color w:val="000000" w:themeColor="text1"/>
          <w:sz w:val="28"/>
          <w:szCs w:val="28"/>
          <w:lang w:val="es-ES" w:eastAsia="es-ES"/>
        </w:rPr>
        <w:t xml:space="preserve"> </w:t>
      </w:r>
    </w:p>
    <w:p w:rsidR="00F41745" w:rsidRDefault="00F41745"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344DF0" w:rsidRDefault="005050B0" w:rsidP="00671B11">
      <w:pPr>
        <w:spacing w:after="0" w:line="276" w:lineRule="auto"/>
        <w:jc w:val="both"/>
        <w:rPr>
          <w:rFonts w:ascii="Verdana" w:hAnsi="Verdana"/>
          <w:sz w:val="28"/>
          <w:szCs w:val="28"/>
        </w:rPr>
      </w:pPr>
      <w:r>
        <w:rPr>
          <w:rFonts w:ascii="Verdana" w:eastAsia="Times New Roman" w:hAnsi="Verdana" w:cs="Times New Roman"/>
          <w:noProof/>
          <w:color w:val="000000" w:themeColor="text1"/>
          <w:sz w:val="28"/>
          <w:szCs w:val="28"/>
          <w:lang w:val="es-ES" w:eastAsia="es-ES"/>
        </w:rPr>
        <w:t xml:space="preserve">Tal situacion tan peculiar </w:t>
      </w:r>
      <w:r w:rsidR="00055614">
        <w:rPr>
          <w:rFonts w:ascii="Verdana" w:eastAsia="Times New Roman" w:hAnsi="Verdana" w:cs="Times New Roman"/>
          <w:noProof/>
          <w:color w:val="000000" w:themeColor="text1"/>
          <w:sz w:val="28"/>
          <w:szCs w:val="28"/>
          <w:lang w:val="es-ES" w:eastAsia="es-ES"/>
        </w:rPr>
        <w:t>implica</w:t>
      </w:r>
      <w:r>
        <w:rPr>
          <w:rFonts w:ascii="Verdana" w:eastAsia="Times New Roman" w:hAnsi="Verdana" w:cs="Times New Roman"/>
          <w:noProof/>
          <w:color w:val="000000" w:themeColor="text1"/>
          <w:sz w:val="28"/>
          <w:szCs w:val="28"/>
          <w:lang w:val="es-ES" w:eastAsia="es-ES"/>
        </w:rPr>
        <w:t xml:space="preserve"> </w:t>
      </w:r>
      <w:r>
        <w:rPr>
          <w:rFonts w:ascii="Verdana" w:hAnsi="Verdana"/>
          <w:sz w:val="28"/>
          <w:szCs w:val="28"/>
        </w:rPr>
        <w:t xml:space="preserve">que </w:t>
      </w:r>
      <w:r w:rsidR="00F41745">
        <w:rPr>
          <w:rFonts w:ascii="Verdana" w:hAnsi="Verdana"/>
          <w:sz w:val="28"/>
          <w:szCs w:val="28"/>
        </w:rPr>
        <w:t xml:space="preserve">por parte de los Jueces </w:t>
      </w:r>
      <w:r w:rsidR="001C50A9">
        <w:rPr>
          <w:rFonts w:ascii="Verdana" w:hAnsi="Verdana"/>
          <w:sz w:val="28"/>
          <w:szCs w:val="28"/>
        </w:rPr>
        <w:t>del</w:t>
      </w:r>
      <w:r w:rsidR="00F41745" w:rsidRPr="00F41745">
        <w:rPr>
          <w:rFonts w:ascii="Verdana" w:hAnsi="Verdana"/>
          <w:sz w:val="28"/>
          <w:szCs w:val="28"/>
        </w:rPr>
        <w:t xml:space="preserve"> </w:t>
      </w:r>
      <w:r w:rsidR="00F41745" w:rsidRPr="00F41745">
        <w:rPr>
          <w:rFonts w:ascii="Verdana" w:hAnsi="Verdana"/>
          <w:i/>
          <w:sz w:val="28"/>
          <w:szCs w:val="28"/>
        </w:rPr>
        <w:t>common law</w:t>
      </w:r>
      <w:r w:rsidR="00F41745" w:rsidRPr="00F41745">
        <w:rPr>
          <w:rFonts w:ascii="Verdana" w:hAnsi="Verdana"/>
          <w:sz w:val="28"/>
          <w:szCs w:val="28"/>
        </w:rPr>
        <w:t xml:space="preserve"> </w:t>
      </w:r>
      <w:r>
        <w:rPr>
          <w:rFonts w:ascii="Verdana" w:hAnsi="Verdana"/>
          <w:sz w:val="28"/>
          <w:szCs w:val="28"/>
        </w:rPr>
        <w:t>exist</w:t>
      </w:r>
      <w:r w:rsidR="00F41745">
        <w:rPr>
          <w:rFonts w:ascii="Verdana" w:hAnsi="Verdana"/>
          <w:sz w:val="28"/>
          <w:szCs w:val="28"/>
        </w:rPr>
        <w:t>e</w:t>
      </w:r>
      <w:r>
        <w:rPr>
          <w:rFonts w:ascii="Verdana" w:hAnsi="Verdana"/>
          <w:sz w:val="28"/>
          <w:szCs w:val="28"/>
        </w:rPr>
        <w:t xml:space="preserve"> la obligación de fallar</w:t>
      </w:r>
      <w:r w:rsidR="00B85E99">
        <w:rPr>
          <w:rFonts w:ascii="Verdana" w:hAnsi="Verdana"/>
          <w:sz w:val="28"/>
          <w:szCs w:val="28"/>
        </w:rPr>
        <w:t xml:space="preserve"> en el mismo sentido</w:t>
      </w:r>
      <w:r w:rsidR="001C50A9">
        <w:rPr>
          <w:rFonts w:ascii="Verdana" w:hAnsi="Verdana"/>
          <w:sz w:val="28"/>
          <w:szCs w:val="28"/>
        </w:rPr>
        <w:t xml:space="preserve"> o de igual forma</w:t>
      </w:r>
      <w:r>
        <w:rPr>
          <w:rFonts w:ascii="Verdana" w:hAnsi="Verdana"/>
          <w:sz w:val="28"/>
          <w:szCs w:val="28"/>
        </w:rPr>
        <w:t xml:space="preserve"> aquellos casos </w:t>
      </w:r>
      <w:r w:rsidR="00F41745">
        <w:rPr>
          <w:rFonts w:ascii="Verdana" w:hAnsi="Verdana"/>
          <w:sz w:val="28"/>
          <w:szCs w:val="28"/>
        </w:rPr>
        <w:t xml:space="preserve">puestos a su consideración </w:t>
      </w:r>
      <w:r w:rsidR="001C50A9" w:rsidRPr="001C50A9">
        <w:rPr>
          <w:rFonts w:ascii="Verdana" w:hAnsi="Verdana"/>
          <w:sz w:val="28"/>
          <w:szCs w:val="28"/>
        </w:rPr>
        <w:t xml:space="preserve">en consonancia con lo dicho </w:t>
      </w:r>
      <w:r w:rsidR="00070853" w:rsidRPr="001C50A9">
        <w:rPr>
          <w:rFonts w:ascii="Verdana" w:hAnsi="Verdana"/>
          <w:sz w:val="28"/>
          <w:szCs w:val="28"/>
        </w:rPr>
        <w:t xml:space="preserve">en sus sentencias </w:t>
      </w:r>
      <w:r w:rsidR="001C50A9" w:rsidRPr="001C50A9">
        <w:rPr>
          <w:rFonts w:ascii="Verdana" w:hAnsi="Verdana"/>
          <w:sz w:val="28"/>
          <w:szCs w:val="28"/>
        </w:rPr>
        <w:t xml:space="preserve">por el Órgano de cierre, </w:t>
      </w:r>
      <w:r w:rsidR="001C50A9">
        <w:rPr>
          <w:rFonts w:ascii="Verdana" w:hAnsi="Verdana"/>
          <w:sz w:val="28"/>
          <w:szCs w:val="28"/>
        </w:rPr>
        <w:t xml:space="preserve">siempre y cuando sean coincidentes o </w:t>
      </w:r>
      <w:r w:rsidR="001C50A9" w:rsidRPr="001C50A9">
        <w:rPr>
          <w:rFonts w:ascii="Verdana" w:hAnsi="Verdana"/>
          <w:sz w:val="28"/>
          <w:szCs w:val="28"/>
        </w:rPr>
        <w:t xml:space="preserve">tengan </w:t>
      </w:r>
      <w:r w:rsidR="001C50A9">
        <w:rPr>
          <w:rFonts w:ascii="Verdana" w:hAnsi="Verdana"/>
          <w:sz w:val="28"/>
          <w:szCs w:val="28"/>
        </w:rPr>
        <w:t>similitudes en sus</w:t>
      </w:r>
      <w:r w:rsidR="001C50A9" w:rsidRPr="001C50A9">
        <w:rPr>
          <w:rFonts w:ascii="Verdana" w:hAnsi="Verdana"/>
          <w:sz w:val="28"/>
          <w:szCs w:val="28"/>
        </w:rPr>
        <w:t xml:space="preserve"> premisas fácticas o factuales, </w:t>
      </w:r>
      <w:r w:rsidR="00F41745">
        <w:rPr>
          <w:rFonts w:ascii="Verdana" w:hAnsi="Verdana"/>
          <w:sz w:val="28"/>
          <w:szCs w:val="28"/>
        </w:rPr>
        <w:t xml:space="preserve">lo cual ha sido conocido como </w:t>
      </w:r>
      <w:r w:rsidR="00055614">
        <w:rPr>
          <w:rFonts w:ascii="Verdana" w:eastAsia="Times New Roman" w:hAnsi="Verdana" w:cs="Times New Roman"/>
          <w:noProof/>
          <w:color w:val="000000" w:themeColor="text1"/>
          <w:sz w:val="28"/>
          <w:szCs w:val="28"/>
          <w:lang w:val="es-ES" w:eastAsia="es-ES"/>
        </w:rPr>
        <w:t xml:space="preserve">la doctrina del </w:t>
      </w:r>
      <w:r w:rsidR="00055614" w:rsidRPr="00055614">
        <w:rPr>
          <w:rFonts w:ascii="Verdana" w:hAnsi="Verdana"/>
          <w:i/>
          <w:sz w:val="28"/>
          <w:szCs w:val="28"/>
        </w:rPr>
        <w:t>stare decisis</w:t>
      </w:r>
      <w:r w:rsidR="00055614">
        <w:rPr>
          <w:rStyle w:val="Refdenotaalpie"/>
          <w:rFonts w:ascii="Verdana" w:hAnsi="Verdana"/>
          <w:i/>
          <w:sz w:val="28"/>
          <w:szCs w:val="28"/>
        </w:rPr>
        <w:footnoteReference w:id="3"/>
      </w:r>
      <w:r>
        <w:rPr>
          <w:rFonts w:ascii="Verdana" w:hAnsi="Verdana"/>
          <w:sz w:val="28"/>
          <w:szCs w:val="28"/>
        </w:rPr>
        <w:t xml:space="preserve">. </w:t>
      </w:r>
    </w:p>
    <w:p w:rsidR="00D57C06" w:rsidRDefault="00D57C06" w:rsidP="00671B11">
      <w:pPr>
        <w:spacing w:after="0" w:line="276" w:lineRule="auto"/>
        <w:jc w:val="both"/>
        <w:rPr>
          <w:rFonts w:ascii="Verdana" w:hAnsi="Verdana"/>
          <w:sz w:val="28"/>
          <w:szCs w:val="28"/>
        </w:rPr>
      </w:pPr>
    </w:p>
    <w:p w:rsidR="009924D1" w:rsidRDefault="00D57C06" w:rsidP="00671B11">
      <w:pPr>
        <w:spacing w:after="0" w:line="276" w:lineRule="auto"/>
        <w:jc w:val="both"/>
        <w:rPr>
          <w:sz w:val="28"/>
          <w:szCs w:val="28"/>
        </w:rPr>
      </w:pPr>
      <w:r>
        <w:rPr>
          <w:rFonts w:ascii="Verdana" w:hAnsi="Verdana"/>
          <w:sz w:val="28"/>
          <w:szCs w:val="28"/>
        </w:rPr>
        <w:t>Luego, a pesar de ser cierto que en los sistemas jurídic</w:t>
      </w:r>
      <w:r w:rsidR="00070853">
        <w:rPr>
          <w:rFonts w:ascii="Verdana" w:hAnsi="Verdana"/>
          <w:sz w:val="28"/>
          <w:szCs w:val="28"/>
        </w:rPr>
        <w:t>os de simiente latina</w:t>
      </w:r>
      <w:r>
        <w:rPr>
          <w:rFonts w:ascii="Verdana" w:hAnsi="Verdana"/>
          <w:sz w:val="28"/>
          <w:szCs w:val="28"/>
        </w:rPr>
        <w:t xml:space="preserve">, los precedentes jurisprudenciales no tienen la misma fuerza vinculante que </w:t>
      </w:r>
      <w:r w:rsidR="001C50A9">
        <w:rPr>
          <w:rFonts w:ascii="Verdana" w:hAnsi="Verdana"/>
          <w:sz w:val="28"/>
          <w:szCs w:val="28"/>
        </w:rPr>
        <w:t xml:space="preserve">los mismos </w:t>
      </w:r>
      <w:r>
        <w:rPr>
          <w:rFonts w:ascii="Verdana" w:hAnsi="Verdana"/>
          <w:sz w:val="28"/>
          <w:szCs w:val="28"/>
        </w:rPr>
        <w:t xml:space="preserve">detentan en el sistema </w:t>
      </w:r>
      <w:r w:rsidRPr="00D57C06">
        <w:rPr>
          <w:rFonts w:ascii="Verdana" w:hAnsi="Verdana"/>
          <w:sz w:val="28"/>
          <w:szCs w:val="28"/>
        </w:rPr>
        <w:t>anglosajón</w:t>
      </w:r>
      <w:r>
        <w:rPr>
          <w:rFonts w:ascii="Verdana" w:hAnsi="Verdana"/>
          <w:sz w:val="28"/>
          <w:szCs w:val="28"/>
        </w:rPr>
        <w:t xml:space="preserve">, ello no quiere decir, como lo insinúa el apelante, que los precedentes jurisprudenciales emanados de las Altas Cortes no valgan nada y que en consecuencia cualquier funcionario de menor jerarquía los puede desconocer o ningunear, lo cual </w:t>
      </w:r>
      <w:r w:rsidR="009924D1">
        <w:rPr>
          <w:rFonts w:ascii="Verdana" w:hAnsi="Verdana"/>
          <w:sz w:val="28"/>
          <w:szCs w:val="28"/>
        </w:rPr>
        <w:t>sería</w:t>
      </w:r>
      <w:r>
        <w:rPr>
          <w:rFonts w:ascii="Verdana" w:hAnsi="Verdana"/>
          <w:sz w:val="28"/>
          <w:szCs w:val="28"/>
        </w:rPr>
        <w:t xml:space="preserve"> algo descabellado e irracional, en atención a que como consecuencia del esquema piramidal en el que está diseñada la Rama Judicial</w:t>
      </w:r>
      <w:r w:rsidR="006C7A32">
        <w:rPr>
          <w:rFonts w:ascii="Verdana" w:hAnsi="Verdana"/>
          <w:sz w:val="28"/>
          <w:szCs w:val="28"/>
        </w:rPr>
        <w:t xml:space="preserve"> en órganos de mayor a menor jerarquía</w:t>
      </w:r>
      <w:r>
        <w:rPr>
          <w:rFonts w:ascii="Verdana" w:hAnsi="Verdana"/>
          <w:sz w:val="28"/>
          <w:szCs w:val="28"/>
        </w:rPr>
        <w:t xml:space="preserve">, aunado a las consecuencias lógicas </w:t>
      </w:r>
      <w:r w:rsidR="006C7A32">
        <w:rPr>
          <w:rFonts w:ascii="Verdana" w:hAnsi="Verdana"/>
          <w:sz w:val="28"/>
          <w:szCs w:val="28"/>
        </w:rPr>
        <w:t xml:space="preserve">que genera </w:t>
      </w:r>
      <w:r>
        <w:rPr>
          <w:rFonts w:ascii="Verdana" w:hAnsi="Verdana"/>
          <w:sz w:val="28"/>
          <w:szCs w:val="28"/>
        </w:rPr>
        <w:t>el factor funcional</w:t>
      </w:r>
      <w:r w:rsidR="006C7A32">
        <w:rPr>
          <w:rFonts w:ascii="Verdana" w:hAnsi="Verdana"/>
          <w:sz w:val="28"/>
          <w:szCs w:val="28"/>
        </w:rPr>
        <w:t xml:space="preserve"> de competencia, es obvio que los funcionarios de menor jerarquía están sujetos a acatar las decisiones tomadas por los de mayor jerarquía</w:t>
      </w:r>
      <w:r w:rsidR="00947253">
        <w:rPr>
          <w:rFonts w:ascii="Verdana" w:hAnsi="Verdana"/>
          <w:sz w:val="28"/>
          <w:szCs w:val="28"/>
        </w:rPr>
        <w:t xml:space="preserve">, quienes a su vez no están atados por los pronunciamientos de quienes fungen en el rol de Jueces </w:t>
      </w:r>
      <w:r w:rsidR="00947253">
        <w:rPr>
          <w:rFonts w:ascii="Verdana" w:hAnsi="Verdana"/>
          <w:i/>
          <w:sz w:val="28"/>
          <w:szCs w:val="28"/>
        </w:rPr>
        <w:t>A quo</w:t>
      </w:r>
      <w:r w:rsidR="00947253">
        <w:rPr>
          <w:rStyle w:val="Refdenotaalpie"/>
          <w:rFonts w:ascii="Verdana" w:hAnsi="Verdana"/>
          <w:i/>
          <w:sz w:val="28"/>
          <w:szCs w:val="28"/>
        </w:rPr>
        <w:footnoteReference w:id="4"/>
      </w:r>
      <w:r w:rsidR="006C7A32">
        <w:rPr>
          <w:rFonts w:ascii="Verdana" w:hAnsi="Verdana"/>
          <w:sz w:val="28"/>
          <w:szCs w:val="28"/>
        </w:rPr>
        <w:t xml:space="preserve">. Además, como </w:t>
      </w:r>
      <w:r w:rsidR="001C50A9">
        <w:rPr>
          <w:rFonts w:ascii="Verdana" w:hAnsi="Verdana"/>
          <w:sz w:val="28"/>
          <w:szCs w:val="28"/>
        </w:rPr>
        <w:t xml:space="preserve">corolario </w:t>
      </w:r>
      <w:r w:rsidR="006C7A32">
        <w:rPr>
          <w:rFonts w:ascii="Verdana" w:hAnsi="Verdana"/>
          <w:sz w:val="28"/>
          <w:szCs w:val="28"/>
        </w:rPr>
        <w:t>de la aplicación del principio de igualdad, el cual ordena que caso</w:t>
      </w:r>
      <w:r w:rsidR="009924D1">
        <w:rPr>
          <w:rFonts w:ascii="Verdana" w:hAnsi="Verdana"/>
          <w:sz w:val="28"/>
          <w:szCs w:val="28"/>
        </w:rPr>
        <w:t>s</w:t>
      </w:r>
      <w:r w:rsidR="006C7A32">
        <w:rPr>
          <w:rFonts w:ascii="Verdana" w:hAnsi="Verdana"/>
          <w:sz w:val="28"/>
          <w:szCs w:val="28"/>
        </w:rPr>
        <w:t xml:space="preserve"> factualmente </w:t>
      </w:r>
      <w:r w:rsidR="001C50A9">
        <w:rPr>
          <w:rFonts w:ascii="Verdana" w:hAnsi="Verdana"/>
          <w:sz w:val="28"/>
          <w:szCs w:val="28"/>
        </w:rPr>
        <w:t xml:space="preserve">afines </w:t>
      </w:r>
      <w:r w:rsidR="006C7A32">
        <w:rPr>
          <w:rFonts w:ascii="Verdana" w:hAnsi="Verdana"/>
          <w:sz w:val="28"/>
          <w:szCs w:val="28"/>
        </w:rPr>
        <w:t>deb</w:t>
      </w:r>
      <w:r w:rsidR="009924D1">
        <w:rPr>
          <w:rFonts w:ascii="Verdana" w:hAnsi="Verdana"/>
          <w:sz w:val="28"/>
          <w:szCs w:val="28"/>
        </w:rPr>
        <w:t>a</w:t>
      </w:r>
      <w:r w:rsidR="006C7A32">
        <w:rPr>
          <w:rFonts w:ascii="Verdana" w:hAnsi="Verdana"/>
          <w:sz w:val="28"/>
          <w:szCs w:val="28"/>
        </w:rPr>
        <w:t xml:space="preserve">n ser resueltos de la misma manera, </w:t>
      </w:r>
      <w:r w:rsidR="00070853">
        <w:rPr>
          <w:rFonts w:ascii="Verdana" w:hAnsi="Verdana"/>
          <w:sz w:val="28"/>
          <w:szCs w:val="28"/>
        </w:rPr>
        <w:t xml:space="preserve">tal situación </w:t>
      </w:r>
      <w:r w:rsidR="006C7A32">
        <w:rPr>
          <w:rFonts w:ascii="Verdana" w:hAnsi="Verdana"/>
          <w:sz w:val="28"/>
          <w:szCs w:val="28"/>
        </w:rPr>
        <w:t xml:space="preserve">incide para que los precedentes jurisprudenciales </w:t>
      </w:r>
      <w:r w:rsidR="001C50A9">
        <w:rPr>
          <w:rFonts w:ascii="Verdana" w:hAnsi="Verdana"/>
          <w:sz w:val="28"/>
          <w:szCs w:val="28"/>
        </w:rPr>
        <w:t xml:space="preserve">deban tener </w:t>
      </w:r>
      <w:r w:rsidRPr="00D57C06">
        <w:rPr>
          <w:rFonts w:ascii="Verdana" w:hAnsi="Verdana"/>
          <w:sz w:val="28"/>
          <w:szCs w:val="28"/>
        </w:rPr>
        <w:t xml:space="preserve">una fuerza obligatoria </w:t>
      </w:r>
      <w:r w:rsidR="001C50A9">
        <w:rPr>
          <w:rFonts w:ascii="Verdana" w:hAnsi="Verdana"/>
          <w:sz w:val="28"/>
          <w:szCs w:val="28"/>
        </w:rPr>
        <w:t xml:space="preserve">o vinculante, </w:t>
      </w:r>
      <w:r w:rsidR="001C50A9">
        <w:rPr>
          <w:rFonts w:ascii="Verdana" w:hAnsi="Verdana"/>
          <w:sz w:val="28"/>
          <w:szCs w:val="28"/>
        </w:rPr>
        <w:lastRenderedPageBreak/>
        <w:t xml:space="preserve">de la que </w:t>
      </w:r>
      <w:r w:rsidR="009924D1">
        <w:rPr>
          <w:rFonts w:ascii="Verdana" w:hAnsi="Verdana"/>
          <w:sz w:val="28"/>
          <w:szCs w:val="28"/>
        </w:rPr>
        <w:t xml:space="preserve">se podría decir </w:t>
      </w:r>
      <w:r w:rsidR="001C50A9">
        <w:rPr>
          <w:rFonts w:ascii="Verdana" w:hAnsi="Verdana"/>
          <w:sz w:val="28"/>
          <w:szCs w:val="28"/>
        </w:rPr>
        <w:t xml:space="preserve">que es </w:t>
      </w:r>
      <w:r w:rsidR="009924D1">
        <w:rPr>
          <w:rFonts w:ascii="Verdana" w:hAnsi="Verdana"/>
          <w:sz w:val="28"/>
          <w:szCs w:val="28"/>
        </w:rPr>
        <w:t xml:space="preserve">de carácter </w:t>
      </w:r>
      <w:r w:rsidRPr="00D57C06">
        <w:rPr>
          <w:rFonts w:ascii="Verdana" w:hAnsi="Verdana"/>
          <w:sz w:val="28"/>
          <w:szCs w:val="28"/>
        </w:rPr>
        <w:t>relativa</w:t>
      </w:r>
      <w:r w:rsidR="001C50A9">
        <w:rPr>
          <w:rFonts w:ascii="Verdana" w:hAnsi="Verdana"/>
          <w:sz w:val="28"/>
          <w:szCs w:val="28"/>
        </w:rPr>
        <w:t>,</w:t>
      </w:r>
      <w:r w:rsidR="006C7A32">
        <w:rPr>
          <w:rFonts w:ascii="Verdana" w:hAnsi="Verdana"/>
          <w:sz w:val="28"/>
          <w:szCs w:val="28"/>
        </w:rPr>
        <w:t xml:space="preserve"> y por ende debe</w:t>
      </w:r>
      <w:r w:rsidR="009924D1">
        <w:rPr>
          <w:rFonts w:ascii="Verdana" w:hAnsi="Verdana"/>
          <w:sz w:val="28"/>
          <w:szCs w:val="28"/>
        </w:rPr>
        <w:t>n</w:t>
      </w:r>
      <w:r w:rsidR="006C7A32">
        <w:rPr>
          <w:rFonts w:ascii="Verdana" w:hAnsi="Verdana"/>
          <w:sz w:val="28"/>
          <w:szCs w:val="28"/>
        </w:rPr>
        <w:t xml:space="preserve"> ser acatado</w:t>
      </w:r>
      <w:r w:rsidR="009924D1">
        <w:rPr>
          <w:rFonts w:ascii="Verdana" w:hAnsi="Verdana"/>
          <w:sz w:val="28"/>
          <w:szCs w:val="28"/>
        </w:rPr>
        <w:t>s</w:t>
      </w:r>
      <w:r w:rsidR="006C7A32">
        <w:rPr>
          <w:rFonts w:ascii="Verdana" w:hAnsi="Verdana"/>
          <w:sz w:val="28"/>
          <w:szCs w:val="28"/>
        </w:rPr>
        <w:t xml:space="preserve"> </w:t>
      </w:r>
      <w:r w:rsidR="009924D1" w:rsidRPr="00FF4BD6">
        <w:rPr>
          <w:sz w:val="28"/>
          <w:szCs w:val="28"/>
        </w:rPr>
        <w:t xml:space="preserve">mas </w:t>
      </w:r>
      <w:r w:rsidR="006C7A32" w:rsidRPr="00FF4BD6">
        <w:rPr>
          <w:sz w:val="28"/>
          <w:szCs w:val="28"/>
        </w:rPr>
        <w:t xml:space="preserve">no a rajatabla, </w:t>
      </w:r>
      <w:r w:rsidR="00070853">
        <w:rPr>
          <w:sz w:val="28"/>
          <w:szCs w:val="28"/>
        </w:rPr>
        <w:t xml:space="preserve">por lo </w:t>
      </w:r>
      <w:r w:rsidR="006C7A32" w:rsidRPr="00FF4BD6">
        <w:rPr>
          <w:sz w:val="28"/>
          <w:szCs w:val="28"/>
        </w:rPr>
        <w:t>que en virtud del principio de la autonomía</w:t>
      </w:r>
      <w:r w:rsidR="006C7A32" w:rsidRPr="00FF4BD6">
        <w:rPr>
          <w:rStyle w:val="Refdenotaalpie"/>
          <w:sz w:val="28"/>
          <w:szCs w:val="28"/>
        </w:rPr>
        <w:footnoteReference w:id="5"/>
      </w:r>
      <w:r w:rsidR="006C7A32" w:rsidRPr="00FF4BD6">
        <w:rPr>
          <w:sz w:val="28"/>
          <w:szCs w:val="28"/>
        </w:rPr>
        <w:t xml:space="preserve">, </w:t>
      </w:r>
      <w:r w:rsidR="009924D1" w:rsidRPr="00FF4BD6">
        <w:rPr>
          <w:sz w:val="28"/>
          <w:szCs w:val="28"/>
        </w:rPr>
        <w:t xml:space="preserve">en </w:t>
      </w:r>
      <w:r w:rsidR="00FF159E" w:rsidRPr="00FF4BD6">
        <w:rPr>
          <w:sz w:val="28"/>
          <w:szCs w:val="28"/>
        </w:rPr>
        <w:t>el evento</w:t>
      </w:r>
      <w:r w:rsidR="006C7A32" w:rsidRPr="00FF4BD6">
        <w:rPr>
          <w:sz w:val="28"/>
          <w:szCs w:val="28"/>
        </w:rPr>
        <w:t xml:space="preserve"> de que </w:t>
      </w:r>
      <w:r w:rsidR="009924D1" w:rsidRPr="00FF4BD6">
        <w:rPr>
          <w:sz w:val="28"/>
          <w:szCs w:val="28"/>
        </w:rPr>
        <w:t xml:space="preserve">un </w:t>
      </w:r>
      <w:r w:rsidR="006C7A32" w:rsidRPr="00FF4BD6">
        <w:rPr>
          <w:sz w:val="28"/>
          <w:szCs w:val="28"/>
        </w:rPr>
        <w:t xml:space="preserve">funcionario judicial de menor jerarquía decida </w:t>
      </w:r>
      <w:r w:rsidRPr="00FF4BD6">
        <w:rPr>
          <w:sz w:val="28"/>
          <w:szCs w:val="28"/>
        </w:rPr>
        <w:t xml:space="preserve">apartarse de un </w:t>
      </w:r>
      <w:r w:rsidR="006C7A32" w:rsidRPr="00FF4BD6">
        <w:rPr>
          <w:sz w:val="28"/>
          <w:szCs w:val="28"/>
        </w:rPr>
        <w:t>precedente</w:t>
      </w:r>
      <w:r w:rsidRPr="00FF4BD6">
        <w:rPr>
          <w:sz w:val="28"/>
          <w:szCs w:val="28"/>
        </w:rPr>
        <w:t xml:space="preserve"> jurisprudencial</w:t>
      </w:r>
      <w:r w:rsidR="006C7A32" w:rsidRPr="00FF4BD6">
        <w:rPr>
          <w:sz w:val="28"/>
          <w:szCs w:val="28"/>
        </w:rPr>
        <w:t xml:space="preserve"> o de una </w:t>
      </w:r>
      <w:r w:rsidRPr="00FF4BD6">
        <w:rPr>
          <w:sz w:val="28"/>
          <w:szCs w:val="28"/>
        </w:rPr>
        <w:t>línea jurisprudencial</w:t>
      </w:r>
      <w:r w:rsidR="001C50A9" w:rsidRPr="00FF4BD6">
        <w:rPr>
          <w:sz w:val="28"/>
          <w:szCs w:val="28"/>
        </w:rPr>
        <w:t xml:space="preserve"> emanado </w:t>
      </w:r>
      <w:r w:rsidR="00FF4BD6">
        <w:rPr>
          <w:sz w:val="28"/>
          <w:szCs w:val="28"/>
        </w:rPr>
        <w:t xml:space="preserve">de </w:t>
      </w:r>
      <w:r w:rsidR="001C50A9" w:rsidRPr="00FF4BD6">
        <w:rPr>
          <w:sz w:val="28"/>
          <w:szCs w:val="28"/>
        </w:rPr>
        <w:t>las Altas Cortes</w:t>
      </w:r>
      <w:r w:rsidR="00FF4BD6" w:rsidRPr="00FF4BD6">
        <w:rPr>
          <w:rStyle w:val="Refdenotaalpie"/>
          <w:sz w:val="28"/>
          <w:szCs w:val="28"/>
        </w:rPr>
        <w:footnoteReference w:id="6"/>
      </w:r>
      <w:r w:rsidRPr="00FF4BD6">
        <w:rPr>
          <w:sz w:val="28"/>
          <w:szCs w:val="28"/>
        </w:rPr>
        <w:t xml:space="preserve">, </w:t>
      </w:r>
      <w:r w:rsidR="009924D1" w:rsidRPr="00FF4BD6">
        <w:rPr>
          <w:sz w:val="28"/>
          <w:szCs w:val="28"/>
        </w:rPr>
        <w:t>adquiere</w:t>
      </w:r>
      <w:r w:rsidR="006C7A32" w:rsidRPr="00FF4BD6">
        <w:rPr>
          <w:sz w:val="28"/>
          <w:szCs w:val="28"/>
        </w:rPr>
        <w:t xml:space="preserve"> la carga argumentativa de </w:t>
      </w:r>
      <w:r w:rsidRPr="00FF4BD6">
        <w:rPr>
          <w:sz w:val="28"/>
          <w:szCs w:val="28"/>
        </w:rPr>
        <w:t>exponer</w:t>
      </w:r>
      <w:r w:rsidR="00293260" w:rsidRPr="00FF4BD6">
        <w:rPr>
          <w:sz w:val="28"/>
          <w:szCs w:val="28"/>
        </w:rPr>
        <w:t>,</w:t>
      </w:r>
      <w:r w:rsidRPr="00FF4BD6">
        <w:rPr>
          <w:sz w:val="28"/>
          <w:szCs w:val="28"/>
        </w:rPr>
        <w:t xml:space="preserve"> </w:t>
      </w:r>
      <w:r w:rsidR="006C7A32" w:rsidRPr="00FF4BD6">
        <w:rPr>
          <w:sz w:val="28"/>
          <w:szCs w:val="28"/>
        </w:rPr>
        <w:t xml:space="preserve">de manera </w:t>
      </w:r>
      <w:r w:rsidR="009924D1" w:rsidRPr="00FF4BD6">
        <w:rPr>
          <w:sz w:val="28"/>
          <w:szCs w:val="28"/>
        </w:rPr>
        <w:t>clara</w:t>
      </w:r>
      <w:r w:rsidR="00FF4BD6">
        <w:rPr>
          <w:sz w:val="28"/>
          <w:szCs w:val="28"/>
        </w:rPr>
        <w:t>, plausible</w:t>
      </w:r>
      <w:r w:rsidR="009924D1" w:rsidRPr="00FF4BD6">
        <w:rPr>
          <w:sz w:val="28"/>
          <w:szCs w:val="28"/>
        </w:rPr>
        <w:t xml:space="preserve"> y razonada</w:t>
      </w:r>
      <w:r w:rsidR="00293260" w:rsidRPr="00FF4BD6">
        <w:rPr>
          <w:sz w:val="28"/>
          <w:szCs w:val="28"/>
        </w:rPr>
        <w:t>,</w:t>
      </w:r>
      <w:r w:rsidRPr="00FF4BD6">
        <w:rPr>
          <w:sz w:val="28"/>
          <w:szCs w:val="28"/>
        </w:rPr>
        <w:t xml:space="preserve"> los fundamentos jurí</w:t>
      </w:r>
      <w:r w:rsidR="006C7A32" w:rsidRPr="00FF4BD6">
        <w:rPr>
          <w:sz w:val="28"/>
          <w:szCs w:val="28"/>
        </w:rPr>
        <w:t>dicos que justifican su discrepancia</w:t>
      </w:r>
      <w:r w:rsidRPr="00FF4BD6">
        <w:rPr>
          <w:sz w:val="28"/>
          <w:szCs w:val="28"/>
        </w:rPr>
        <w:t>.</w:t>
      </w:r>
    </w:p>
    <w:p w:rsidR="00AD67A0" w:rsidRPr="00B657F5" w:rsidRDefault="00AD67A0" w:rsidP="00671B11">
      <w:pPr>
        <w:spacing w:after="0" w:line="276" w:lineRule="auto"/>
        <w:jc w:val="both"/>
        <w:rPr>
          <w:sz w:val="28"/>
          <w:szCs w:val="28"/>
        </w:rPr>
      </w:pPr>
    </w:p>
    <w:p w:rsidR="009924D1" w:rsidRDefault="009924D1" w:rsidP="00671B11">
      <w:pPr>
        <w:spacing w:after="0" w:line="276" w:lineRule="auto"/>
        <w:jc w:val="both"/>
        <w:rPr>
          <w:rFonts w:ascii="Verdana" w:hAnsi="Verdana"/>
          <w:sz w:val="28"/>
          <w:szCs w:val="28"/>
        </w:rPr>
      </w:pPr>
      <w:r>
        <w:rPr>
          <w:rFonts w:ascii="Verdana" w:hAnsi="Verdana"/>
          <w:sz w:val="28"/>
          <w:szCs w:val="28"/>
        </w:rPr>
        <w:t>Frente a lo anterior, la Corte Constitucional se ha expresado de la siguiente manera:</w:t>
      </w:r>
    </w:p>
    <w:p w:rsidR="009924D1" w:rsidRDefault="009924D1" w:rsidP="00671B11">
      <w:pPr>
        <w:spacing w:after="0" w:line="276" w:lineRule="auto"/>
        <w:jc w:val="both"/>
        <w:rPr>
          <w:rFonts w:ascii="Verdana" w:hAnsi="Verdana"/>
          <w:sz w:val="28"/>
          <w:szCs w:val="28"/>
        </w:rPr>
      </w:pPr>
    </w:p>
    <w:p w:rsidR="009924D1" w:rsidRPr="00FF159E" w:rsidRDefault="00FF159E" w:rsidP="00E60828">
      <w:pPr>
        <w:spacing w:after="0" w:line="240" w:lineRule="auto"/>
        <w:ind w:left="567" w:right="760"/>
        <w:jc w:val="both"/>
        <w:rPr>
          <w:rFonts w:ascii="Verdana" w:hAnsi="Verdana"/>
          <w:sz w:val="28"/>
          <w:szCs w:val="28"/>
        </w:rPr>
      </w:pPr>
      <w:r w:rsidRPr="00FF159E">
        <w:rPr>
          <w:rFonts w:ascii="Verdana" w:hAnsi="Verdana"/>
          <w:sz w:val="24"/>
          <w:szCs w:val="24"/>
        </w:rPr>
        <w:t>“</w:t>
      </w:r>
      <w:r w:rsidR="009924D1" w:rsidRPr="00FF159E">
        <w:rPr>
          <w:rFonts w:ascii="Verdana" w:hAnsi="Verdana"/>
          <w:sz w:val="24"/>
          <w:szCs w:val="24"/>
        </w:rPr>
        <w:t>La sujeción del juez al ordenamiento jurídico le impone el deber de tratar explícitamente casos iguales de la misma manera, y los casos diferentes de manera distinta, y caracteriza su función dentro del Estado social de derecho como creador de principios jurídicos que permitan que el derecho responda adecuadamente a las necesidades sociales. Esta doble finalidad constitucional de la actividad judicial determina cuándo puede el juez apartarse de la jurisprudencia del máximo órgano de la respectiva jurisdicción. A su vez, la obligación de fundamentar expresamente sus decisiones a partir de la jurisprudencia determina la forma como los jueces deben manifestar la decisión de apartarse de las decisiones de la Corte Suprema como juez de casación</w:t>
      </w:r>
      <w:r w:rsidRPr="00FF159E">
        <w:rPr>
          <w:rFonts w:ascii="Verdana" w:hAnsi="Verdana"/>
          <w:sz w:val="24"/>
          <w:szCs w:val="24"/>
        </w:rPr>
        <w:t>…..”</w:t>
      </w:r>
      <w:r>
        <w:rPr>
          <w:rStyle w:val="Refdenotaalpie"/>
          <w:rFonts w:ascii="Verdana" w:hAnsi="Verdana"/>
          <w:sz w:val="24"/>
          <w:szCs w:val="24"/>
        </w:rPr>
        <w:footnoteReference w:id="7"/>
      </w:r>
      <w:r w:rsidR="009924D1" w:rsidRPr="00FF159E">
        <w:rPr>
          <w:rFonts w:ascii="Verdana" w:hAnsi="Verdana"/>
          <w:sz w:val="24"/>
          <w:szCs w:val="24"/>
        </w:rPr>
        <w:t>.</w:t>
      </w:r>
      <w:r w:rsidR="009924D1" w:rsidRPr="00FF159E">
        <w:rPr>
          <w:rFonts w:ascii="Verdana" w:hAnsi="Verdana"/>
          <w:sz w:val="28"/>
          <w:szCs w:val="28"/>
        </w:rPr>
        <w:t xml:space="preserve">  </w:t>
      </w:r>
    </w:p>
    <w:p w:rsidR="009924D1" w:rsidRDefault="009924D1" w:rsidP="00671B11">
      <w:pPr>
        <w:spacing w:after="0" w:line="276" w:lineRule="auto"/>
        <w:jc w:val="both"/>
        <w:rPr>
          <w:rFonts w:ascii="Verdana" w:hAnsi="Verdana"/>
          <w:sz w:val="28"/>
          <w:szCs w:val="28"/>
        </w:rPr>
      </w:pPr>
    </w:p>
    <w:p w:rsidR="00D57C06" w:rsidRDefault="00070853" w:rsidP="00671B11">
      <w:pPr>
        <w:spacing w:after="0" w:line="276" w:lineRule="auto"/>
        <w:jc w:val="both"/>
        <w:rPr>
          <w:rFonts w:ascii="Verdana" w:hAnsi="Verdana"/>
          <w:sz w:val="28"/>
          <w:szCs w:val="28"/>
        </w:rPr>
      </w:pPr>
      <w:r>
        <w:rPr>
          <w:rFonts w:ascii="Verdana" w:hAnsi="Verdana"/>
          <w:sz w:val="28"/>
          <w:szCs w:val="28"/>
        </w:rPr>
        <w:t>Aunado a lo antepuesto</w:t>
      </w:r>
      <w:r w:rsidR="00293260">
        <w:rPr>
          <w:rFonts w:ascii="Verdana" w:hAnsi="Verdana"/>
          <w:sz w:val="28"/>
          <w:szCs w:val="28"/>
        </w:rPr>
        <w:t>, es de resaltar que existen otras hipótesis que de manera negativa conspiran en contra del poder vinculante de los precedentes jurisprudenciales, las cuales han sido destacadas por la Corte de la siguiente manera:</w:t>
      </w:r>
    </w:p>
    <w:p w:rsidR="00293260" w:rsidRDefault="00293260" w:rsidP="00671B11">
      <w:pPr>
        <w:spacing w:after="0" w:line="276" w:lineRule="auto"/>
        <w:jc w:val="both"/>
        <w:rPr>
          <w:rFonts w:ascii="Verdana" w:hAnsi="Verdana"/>
          <w:sz w:val="28"/>
          <w:szCs w:val="28"/>
        </w:rPr>
      </w:pPr>
    </w:p>
    <w:p w:rsidR="00293260" w:rsidRPr="00947253" w:rsidRDefault="00293260" w:rsidP="00E60828">
      <w:pPr>
        <w:spacing w:after="0" w:line="240" w:lineRule="auto"/>
        <w:ind w:left="567" w:right="618"/>
        <w:jc w:val="both"/>
        <w:rPr>
          <w:rFonts w:ascii="Verdana" w:eastAsia="Times New Roman" w:hAnsi="Verdana" w:cs="Times New Roman"/>
          <w:noProof/>
          <w:color w:val="000000" w:themeColor="text1"/>
          <w:sz w:val="24"/>
          <w:szCs w:val="24"/>
          <w:lang w:val="es-ES" w:eastAsia="es-ES"/>
        </w:rPr>
      </w:pPr>
      <w:r w:rsidRPr="00947253">
        <w:rPr>
          <w:rFonts w:ascii="Verdana" w:eastAsia="Times New Roman" w:hAnsi="Verdana" w:cs="Times New Roman"/>
          <w:noProof/>
          <w:color w:val="000000" w:themeColor="text1"/>
          <w:sz w:val="24"/>
          <w:szCs w:val="24"/>
          <w:lang w:val="es-ES" w:eastAsia="es-ES"/>
        </w:rPr>
        <w:t xml:space="preserve">“La  jurisprudencia deja de ser  obligatoria, siempre  que el inferior  funcional  la  encuentre  irrazonable  a  partir  de  la demostración  de  alguno  de  las  siguientes  hipótesis:  (i)  Que  a pesar  de  la  similitud  entre  dos  supuestos de  hecho, de  todas formas existan diferencias relevantes que </w:t>
      </w:r>
      <w:r w:rsidRPr="00FF4BD6">
        <w:rPr>
          <w:rFonts w:eastAsia="Times New Roman" w:cs="Times New Roman"/>
          <w:noProof/>
          <w:color w:val="000000" w:themeColor="text1"/>
          <w:sz w:val="24"/>
          <w:szCs w:val="24"/>
          <w:lang w:val="es-ES" w:eastAsia="es-ES"/>
        </w:rPr>
        <w:t>no fueron consideradas en  el  primer  caso,  las  cuales  al  ser  analizadas, derivan en situaciones disímiles</w:t>
      </w:r>
      <w:r w:rsidR="00947253" w:rsidRPr="00FF4BD6">
        <w:rPr>
          <w:rStyle w:val="Refdenotaalpie"/>
          <w:rFonts w:eastAsia="Times New Roman" w:cs="Times New Roman"/>
          <w:noProof/>
          <w:color w:val="000000" w:themeColor="text1"/>
          <w:sz w:val="24"/>
          <w:szCs w:val="24"/>
          <w:lang w:val="es-ES" w:eastAsia="es-ES"/>
        </w:rPr>
        <w:footnoteReference w:id="8"/>
      </w:r>
      <w:r w:rsidRPr="00FF4BD6">
        <w:rPr>
          <w:rFonts w:eastAsia="Times New Roman" w:cs="Times New Roman"/>
          <w:noProof/>
          <w:color w:val="000000" w:themeColor="text1"/>
          <w:sz w:val="24"/>
          <w:szCs w:val="24"/>
          <w:lang w:val="es-ES" w:eastAsia="es-ES"/>
        </w:rPr>
        <w:t xml:space="preserve">; (ii) Debido a un cambio social posterior a la primera  </w:t>
      </w:r>
      <w:r w:rsidRPr="00FF4BD6">
        <w:rPr>
          <w:rFonts w:eastAsia="Times New Roman" w:cs="Times New Roman"/>
          <w:noProof/>
          <w:color w:val="000000" w:themeColor="text1"/>
          <w:sz w:val="24"/>
          <w:szCs w:val="24"/>
          <w:lang w:val="es-ES" w:eastAsia="es-ES"/>
        </w:rPr>
        <w:lastRenderedPageBreak/>
        <w:t>decisión,  la  misma  resulta  inadecuada  para  volverse  a aplicar  por  lo  diferente  del  contexto  social;  (iii)  Que  el  juez concluya que la decisión es contraria a los valores y principios en los que estructura el  ordenamiento  jurídico y (iii) Variación de la norma legal o constitucional interpretada en la decisión de la cu</w:t>
      </w:r>
      <w:r w:rsidR="0095091A">
        <w:rPr>
          <w:rFonts w:eastAsia="Times New Roman" w:cs="Times New Roman"/>
          <w:noProof/>
          <w:color w:val="000000" w:themeColor="text1"/>
          <w:sz w:val="24"/>
          <w:szCs w:val="24"/>
          <w:lang w:val="es-ES" w:eastAsia="es-ES"/>
        </w:rPr>
        <w:t>al el juez pretende apartarse…</w:t>
      </w:r>
      <w:r w:rsidRPr="00FF4BD6">
        <w:rPr>
          <w:rFonts w:eastAsia="Times New Roman" w:cs="Times New Roman"/>
          <w:noProof/>
          <w:color w:val="000000" w:themeColor="text1"/>
          <w:sz w:val="24"/>
          <w:szCs w:val="24"/>
          <w:lang w:val="es-ES" w:eastAsia="es-ES"/>
        </w:rPr>
        <w:t>”</w:t>
      </w:r>
      <w:r w:rsidRPr="00FF4BD6">
        <w:rPr>
          <w:rStyle w:val="Refdenotaalpie"/>
          <w:rFonts w:eastAsia="Times New Roman" w:cs="Times New Roman"/>
          <w:noProof/>
          <w:color w:val="000000" w:themeColor="text1"/>
          <w:sz w:val="24"/>
          <w:szCs w:val="24"/>
          <w:lang w:val="es-ES" w:eastAsia="es-ES"/>
        </w:rPr>
        <w:footnoteReference w:id="9"/>
      </w:r>
      <w:r w:rsidRPr="00FF4BD6">
        <w:rPr>
          <w:rFonts w:eastAsia="Times New Roman" w:cs="Times New Roman"/>
          <w:noProof/>
          <w:color w:val="000000" w:themeColor="text1"/>
          <w:sz w:val="24"/>
          <w:szCs w:val="24"/>
          <w:lang w:val="es-ES" w:eastAsia="es-ES"/>
        </w:rPr>
        <w:t>.</w:t>
      </w:r>
      <w:r w:rsidRPr="00947253">
        <w:rPr>
          <w:rFonts w:ascii="Verdana" w:eastAsia="Times New Roman" w:hAnsi="Verdana" w:cs="Times New Roman"/>
          <w:noProof/>
          <w:color w:val="000000" w:themeColor="text1"/>
          <w:sz w:val="24"/>
          <w:szCs w:val="24"/>
          <w:lang w:val="es-ES" w:eastAsia="es-ES"/>
        </w:rPr>
        <w:t xml:space="preserve">  </w:t>
      </w:r>
    </w:p>
    <w:p w:rsidR="00671B11" w:rsidRDefault="00671B11"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717FCB" w:rsidRDefault="00717FCB" w:rsidP="00671B11">
      <w:pPr>
        <w:spacing w:after="0" w:line="276" w:lineRule="auto"/>
        <w:jc w:val="both"/>
        <w:rPr>
          <w:rFonts w:ascii="Verdana" w:eastAsia="Times New Roman" w:hAnsi="Verdana" w:cs="Times New Roman"/>
          <w:noProof/>
          <w:color w:val="000000" w:themeColor="text1"/>
          <w:sz w:val="28"/>
          <w:szCs w:val="28"/>
          <w:lang w:val="es-ES" w:eastAsia="es-ES"/>
        </w:rPr>
      </w:pPr>
      <w:r>
        <w:rPr>
          <w:rFonts w:ascii="Verdana" w:eastAsia="Times New Roman" w:hAnsi="Verdana" w:cs="Times New Roman"/>
          <w:noProof/>
          <w:color w:val="000000" w:themeColor="text1"/>
          <w:sz w:val="28"/>
          <w:szCs w:val="28"/>
          <w:lang w:val="es-ES" w:eastAsia="es-ES"/>
        </w:rPr>
        <w:t>En suma, acorde con lo antes expuesto, en lo que tiene que ver con el poder vinculante de los precedentes jurisprudenciales, la Sala validamente puede llegar a las siguientes conclusiones:</w:t>
      </w:r>
    </w:p>
    <w:p w:rsidR="00717FCB" w:rsidRDefault="00717FCB"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717FCB" w:rsidRPr="00B96CB6" w:rsidRDefault="00717FCB" w:rsidP="00671B11">
      <w:pPr>
        <w:pStyle w:val="Prrafodelista"/>
        <w:numPr>
          <w:ilvl w:val="0"/>
          <w:numId w:val="3"/>
        </w:numPr>
        <w:spacing w:after="0" w:line="276" w:lineRule="auto"/>
        <w:ind w:left="360"/>
        <w:jc w:val="both"/>
        <w:rPr>
          <w:rFonts w:ascii="Verdana" w:eastAsia="Times New Roman" w:hAnsi="Verdana" w:cs="Times New Roman"/>
          <w:noProof/>
          <w:color w:val="000000" w:themeColor="text1"/>
          <w:sz w:val="28"/>
          <w:szCs w:val="28"/>
          <w:lang w:val="es-ES" w:eastAsia="es-ES"/>
        </w:rPr>
      </w:pPr>
      <w:r w:rsidRPr="00B96CB6">
        <w:rPr>
          <w:rFonts w:ascii="Verdana" w:eastAsia="Times New Roman" w:hAnsi="Verdana" w:cs="Times New Roman"/>
          <w:noProof/>
          <w:color w:val="000000" w:themeColor="text1"/>
          <w:sz w:val="28"/>
          <w:szCs w:val="28"/>
          <w:lang w:val="es-ES" w:eastAsia="es-ES"/>
        </w:rPr>
        <w:t xml:space="preserve">La regla general es que los precedentes jurisprudenciales o las lineas jurisprudenciales </w:t>
      </w:r>
      <w:r w:rsidR="00851FF1" w:rsidRPr="00B96CB6">
        <w:rPr>
          <w:rFonts w:ascii="Verdana" w:eastAsia="Times New Roman" w:hAnsi="Verdana" w:cs="Times New Roman"/>
          <w:noProof/>
          <w:color w:val="000000" w:themeColor="text1"/>
          <w:sz w:val="28"/>
          <w:szCs w:val="28"/>
          <w:lang w:val="es-ES" w:eastAsia="es-ES"/>
        </w:rPr>
        <w:t xml:space="preserve">trazadas por las Altas Cortes tiene un poder vinculante relativo, que implican que deben ser acatados y obedecidos por los funcionarios judiciales de inferior jerarquia. </w:t>
      </w:r>
    </w:p>
    <w:p w:rsidR="00851FF1" w:rsidRDefault="00851FF1"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717FCB" w:rsidRPr="00B96CB6" w:rsidRDefault="00851FF1" w:rsidP="00671B11">
      <w:pPr>
        <w:pStyle w:val="Prrafodelista"/>
        <w:numPr>
          <w:ilvl w:val="0"/>
          <w:numId w:val="3"/>
        </w:numPr>
        <w:spacing w:after="0" w:line="276" w:lineRule="auto"/>
        <w:ind w:left="360"/>
        <w:jc w:val="both"/>
        <w:rPr>
          <w:rFonts w:ascii="Verdana" w:eastAsia="Times New Roman" w:hAnsi="Verdana" w:cs="Times New Roman"/>
          <w:noProof/>
          <w:color w:val="000000" w:themeColor="text1"/>
          <w:sz w:val="28"/>
          <w:szCs w:val="28"/>
          <w:lang w:val="es-ES" w:eastAsia="es-ES"/>
        </w:rPr>
      </w:pPr>
      <w:r w:rsidRPr="00B96CB6">
        <w:rPr>
          <w:rFonts w:ascii="Verdana" w:eastAsia="Times New Roman" w:hAnsi="Verdana" w:cs="Times New Roman"/>
          <w:noProof/>
          <w:color w:val="000000" w:themeColor="text1"/>
          <w:sz w:val="28"/>
          <w:szCs w:val="28"/>
          <w:lang w:val="es-ES" w:eastAsia="es-ES"/>
        </w:rPr>
        <w:t>Existen una serie de factores exógenos que inciden para que un precedente jurisprudencial pierda vigencia y en consecuencia deje de ser vinculante, tales como: la existencia de nuevas normas o principios constitucion</w:t>
      </w:r>
      <w:r w:rsidR="00D365BF" w:rsidRPr="00B96CB6">
        <w:rPr>
          <w:rFonts w:ascii="Verdana" w:eastAsia="Times New Roman" w:hAnsi="Verdana" w:cs="Times New Roman"/>
          <w:noProof/>
          <w:color w:val="000000" w:themeColor="text1"/>
          <w:sz w:val="28"/>
          <w:szCs w:val="28"/>
          <w:lang w:val="es-ES" w:eastAsia="es-ES"/>
        </w:rPr>
        <w:t>ales</w:t>
      </w:r>
      <w:r w:rsidR="00070853">
        <w:rPr>
          <w:rFonts w:ascii="Verdana" w:eastAsia="Times New Roman" w:hAnsi="Verdana" w:cs="Times New Roman"/>
          <w:noProof/>
          <w:color w:val="000000" w:themeColor="text1"/>
          <w:sz w:val="28"/>
          <w:szCs w:val="28"/>
          <w:lang w:val="es-ES" w:eastAsia="es-ES"/>
        </w:rPr>
        <w:t>,</w:t>
      </w:r>
      <w:r w:rsidRPr="00B96CB6">
        <w:rPr>
          <w:rFonts w:ascii="Verdana" w:eastAsia="Times New Roman" w:hAnsi="Verdana" w:cs="Times New Roman"/>
          <w:noProof/>
          <w:color w:val="000000" w:themeColor="text1"/>
          <w:sz w:val="28"/>
          <w:szCs w:val="28"/>
          <w:lang w:val="es-ES" w:eastAsia="es-ES"/>
        </w:rPr>
        <w:t xml:space="preserve"> o la derogacion de las leyes que le sirvieron de sustento; el cambio </w:t>
      </w:r>
      <w:r w:rsidR="00613BB5">
        <w:rPr>
          <w:rFonts w:ascii="Verdana" w:eastAsia="Times New Roman" w:hAnsi="Verdana" w:cs="Times New Roman"/>
          <w:noProof/>
          <w:color w:val="000000" w:themeColor="text1"/>
          <w:sz w:val="28"/>
          <w:szCs w:val="28"/>
          <w:lang w:val="es-ES" w:eastAsia="es-ES"/>
        </w:rPr>
        <w:t xml:space="preserve">respecto de las circunstancias </w:t>
      </w:r>
      <w:r w:rsidRPr="00B96CB6">
        <w:rPr>
          <w:rFonts w:ascii="Verdana" w:eastAsia="Times New Roman" w:hAnsi="Verdana" w:cs="Times New Roman"/>
          <w:noProof/>
          <w:color w:val="000000" w:themeColor="text1"/>
          <w:sz w:val="28"/>
          <w:szCs w:val="28"/>
          <w:lang w:val="es-ES" w:eastAsia="es-ES"/>
        </w:rPr>
        <w:t>historic</w:t>
      </w:r>
      <w:r w:rsidR="00613BB5">
        <w:rPr>
          <w:rFonts w:ascii="Verdana" w:eastAsia="Times New Roman" w:hAnsi="Verdana" w:cs="Times New Roman"/>
          <w:noProof/>
          <w:color w:val="000000" w:themeColor="text1"/>
          <w:sz w:val="28"/>
          <w:szCs w:val="28"/>
          <w:lang w:val="es-ES" w:eastAsia="es-ES"/>
        </w:rPr>
        <w:t>as</w:t>
      </w:r>
      <w:r w:rsidRPr="00B96CB6">
        <w:rPr>
          <w:rFonts w:ascii="Verdana" w:eastAsia="Times New Roman" w:hAnsi="Verdana" w:cs="Times New Roman"/>
          <w:noProof/>
          <w:color w:val="000000" w:themeColor="text1"/>
          <w:sz w:val="28"/>
          <w:szCs w:val="28"/>
          <w:lang w:val="es-ES" w:eastAsia="es-ES"/>
        </w:rPr>
        <w:t xml:space="preserve"> </w:t>
      </w:r>
      <w:r w:rsidR="00613BB5">
        <w:rPr>
          <w:rFonts w:ascii="Verdana" w:eastAsia="Times New Roman" w:hAnsi="Verdana" w:cs="Times New Roman"/>
          <w:noProof/>
          <w:color w:val="000000" w:themeColor="text1"/>
          <w:sz w:val="28"/>
          <w:szCs w:val="28"/>
          <w:lang w:val="es-ES" w:eastAsia="es-ES"/>
        </w:rPr>
        <w:t xml:space="preserve">o </w:t>
      </w:r>
      <w:r w:rsidRPr="00B96CB6">
        <w:rPr>
          <w:rFonts w:ascii="Verdana" w:eastAsia="Times New Roman" w:hAnsi="Verdana" w:cs="Times New Roman"/>
          <w:noProof/>
          <w:color w:val="000000" w:themeColor="text1"/>
          <w:sz w:val="28"/>
          <w:szCs w:val="28"/>
          <w:lang w:val="es-ES" w:eastAsia="es-ES"/>
        </w:rPr>
        <w:t xml:space="preserve">las condiciones </w:t>
      </w:r>
      <w:r w:rsidR="0095091A">
        <w:rPr>
          <w:rFonts w:ascii="Verdana" w:eastAsia="Times New Roman" w:hAnsi="Verdana" w:cs="Times New Roman"/>
          <w:noProof/>
          <w:color w:val="000000" w:themeColor="text1"/>
          <w:sz w:val="28"/>
          <w:szCs w:val="28"/>
          <w:lang w:val="es-ES" w:eastAsia="es-ES"/>
        </w:rPr>
        <w:t>filosó</w:t>
      </w:r>
      <w:r w:rsidR="00613BB5">
        <w:rPr>
          <w:rFonts w:ascii="Verdana" w:eastAsia="Times New Roman" w:hAnsi="Verdana" w:cs="Times New Roman"/>
          <w:noProof/>
          <w:color w:val="000000" w:themeColor="text1"/>
          <w:sz w:val="28"/>
          <w:szCs w:val="28"/>
          <w:lang w:val="es-ES" w:eastAsia="es-ES"/>
        </w:rPr>
        <w:t xml:space="preserve">ficas, </w:t>
      </w:r>
      <w:r w:rsidR="0095091A">
        <w:rPr>
          <w:rFonts w:ascii="Verdana" w:eastAsia="Times New Roman" w:hAnsi="Verdana" w:cs="Times New Roman"/>
          <w:noProof/>
          <w:color w:val="000000" w:themeColor="text1"/>
          <w:sz w:val="28"/>
          <w:szCs w:val="28"/>
          <w:lang w:val="es-ES" w:eastAsia="es-ES"/>
        </w:rPr>
        <w:t>sociales, políticas o econó</w:t>
      </w:r>
      <w:r w:rsidRPr="00B96CB6">
        <w:rPr>
          <w:rFonts w:ascii="Verdana" w:eastAsia="Times New Roman" w:hAnsi="Verdana" w:cs="Times New Roman"/>
          <w:noProof/>
          <w:color w:val="000000" w:themeColor="text1"/>
          <w:sz w:val="28"/>
          <w:szCs w:val="28"/>
          <w:lang w:val="es-ES" w:eastAsia="es-ES"/>
        </w:rPr>
        <w:t xml:space="preserve">micas que </w:t>
      </w:r>
      <w:r w:rsidR="00070853">
        <w:rPr>
          <w:rFonts w:ascii="Verdana" w:eastAsia="Times New Roman" w:hAnsi="Verdana" w:cs="Times New Roman"/>
          <w:noProof/>
          <w:color w:val="000000" w:themeColor="text1"/>
          <w:sz w:val="28"/>
          <w:szCs w:val="28"/>
          <w:lang w:val="es-ES" w:eastAsia="es-ES"/>
        </w:rPr>
        <w:t>influyeron en el</w:t>
      </w:r>
      <w:r w:rsidR="00613BB5">
        <w:rPr>
          <w:rFonts w:ascii="Verdana" w:eastAsia="Times New Roman" w:hAnsi="Verdana" w:cs="Times New Roman"/>
          <w:noProof/>
          <w:color w:val="000000" w:themeColor="text1"/>
          <w:sz w:val="28"/>
          <w:szCs w:val="28"/>
          <w:lang w:val="es-ES" w:eastAsia="es-ES"/>
        </w:rPr>
        <w:t xml:space="preserve"> precedente; la existencia de nuevas circunstancias factuales diferentes de aquellas en l</w:t>
      </w:r>
      <w:r w:rsidR="00364E0C">
        <w:rPr>
          <w:rFonts w:ascii="Verdana" w:eastAsia="Times New Roman" w:hAnsi="Verdana" w:cs="Times New Roman"/>
          <w:noProof/>
          <w:color w:val="000000" w:themeColor="text1"/>
          <w:sz w:val="28"/>
          <w:szCs w:val="28"/>
          <w:lang w:val="es-ES" w:eastAsia="es-ES"/>
        </w:rPr>
        <w:t>as que se cimentó el precedente;</w:t>
      </w:r>
      <w:r w:rsidRPr="00B96CB6">
        <w:rPr>
          <w:rFonts w:ascii="Verdana" w:eastAsia="Times New Roman" w:hAnsi="Verdana" w:cs="Times New Roman"/>
          <w:noProof/>
          <w:color w:val="000000" w:themeColor="text1"/>
          <w:sz w:val="28"/>
          <w:szCs w:val="28"/>
          <w:lang w:val="es-ES" w:eastAsia="es-ES"/>
        </w:rPr>
        <w:t xml:space="preserve"> </w:t>
      </w:r>
      <w:r w:rsidR="0095091A">
        <w:rPr>
          <w:rFonts w:ascii="Verdana" w:eastAsia="Times New Roman" w:hAnsi="Verdana" w:cs="Times New Roman"/>
          <w:noProof/>
          <w:color w:val="000000" w:themeColor="text1"/>
          <w:sz w:val="28"/>
          <w:szCs w:val="28"/>
          <w:lang w:val="es-ES" w:eastAsia="es-ES"/>
        </w:rPr>
        <w:t>su desuetud</w:t>
      </w:r>
      <w:r w:rsidR="00364E0C">
        <w:rPr>
          <w:rFonts w:ascii="Verdana" w:eastAsia="Times New Roman" w:hAnsi="Verdana" w:cs="Times New Roman"/>
          <w:noProof/>
          <w:color w:val="000000" w:themeColor="text1"/>
          <w:sz w:val="28"/>
          <w:szCs w:val="28"/>
          <w:lang w:val="es-ES" w:eastAsia="es-ES"/>
        </w:rPr>
        <w:t xml:space="preserve">, </w:t>
      </w:r>
      <w:r w:rsidR="00D365BF" w:rsidRPr="00B96CB6">
        <w:rPr>
          <w:rFonts w:ascii="Verdana" w:eastAsia="Times New Roman" w:hAnsi="Verdana" w:cs="Times New Roman"/>
          <w:noProof/>
          <w:color w:val="000000" w:themeColor="text1"/>
          <w:sz w:val="28"/>
          <w:szCs w:val="28"/>
          <w:lang w:val="es-ES" w:eastAsia="es-ES"/>
        </w:rPr>
        <w:t>etc…</w:t>
      </w:r>
    </w:p>
    <w:p w:rsidR="00D365BF" w:rsidRDefault="00D365BF"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D365BF" w:rsidRPr="00B96CB6" w:rsidRDefault="00D365BF" w:rsidP="00671B11">
      <w:pPr>
        <w:pStyle w:val="Prrafodelista"/>
        <w:numPr>
          <w:ilvl w:val="0"/>
          <w:numId w:val="3"/>
        </w:numPr>
        <w:spacing w:after="0" w:line="276" w:lineRule="auto"/>
        <w:ind w:left="360"/>
        <w:jc w:val="both"/>
        <w:rPr>
          <w:rFonts w:ascii="Verdana" w:eastAsia="Times New Roman" w:hAnsi="Verdana" w:cs="Times New Roman"/>
          <w:noProof/>
          <w:color w:val="000000" w:themeColor="text1"/>
          <w:sz w:val="28"/>
          <w:szCs w:val="28"/>
          <w:lang w:val="es-ES" w:eastAsia="es-ES"/>
        </w:rPr>
      </w:pPr>
      <w:r w:rsidRPr="00B96CB6">
        <w:rPr>
          <w:rFonts w:ascii="Verdana" w:eastAsia="Times New Roman" w:hAnsi="Verdana" w:cs="Times New Roman"/>
          <w:noProof/>
          <w:color w:val="000000" w:themeColor="text1"/>
          <w:sz w:val="28"/>
          <w:szCs w:val="28"/>
          <w:lang w:val="es-ES" w:eastAsia="es-ES"/>
        </w:rPr>
        <w:t>El funcionario judicial de</w:t>
      </w:r>
      <w:r w:rsidR="00C621CA" w:rsidRPr="00B96CB6">
        <w:rPr>
          <w:rFonts w:ascii="Verdana" w:eastAsia="Times New Roman" w:hAnsi="Verdana" w:cs="Times New Roman"/>
          <w:noProof/>
          <w:color w:val="000000" w:themeColor="text1"/>
          <w:sz w:val="28"/>
          <w:szCs w:val="28"/>
          <w:lang w:val="es-ES" w:eastAsia="es-ES"/>
        </w:rPr>
        <w:t xml:space="preserve"> inferior jerarquia que disienta de un prece</w:t>
      </w:r>
      <w:r w:rsidR="00B96CB6" w:rsidRPr="00B96CB6">
        <w:rPr>
          <w:rFonts w:ascii="Verdana" w:eastAsia="Times New Roman" w:hAnsi="Verdana" w:cs="Times New Roman"/>
          <w:noProof/>
          <w:color w:val="000000" w:themeColor="text1"/>
          <w:sz w:val="28"/>
          <w:szCs w:val="28"/>
          <w:lang w:val="es-ES" w:eastAsia="es-ES"/>
        </w:rPr>
        <w:t xml:space="preserve">dente jurisprudencial, </w:t>
      </w:r>
      <w:r w:rsidR="00613BB5">
        <w:rPr>
          <w:rFonts w:ascii="Verdana" w:eastAsia="Times New Roman" w:hAnsi="Verdana" w:cs="Times New Roman"/>
          <w:noProof/>
          <w:color w:val="000000" w:themeColor="text1"/>
          <w:sz w:val="28"/>
          <w:szCs w:val="28"/>
          <w:lang w:val="es-ES" w:eastAsia="es-ES"/>
        </w:rPr>
        <w:t xml:space="preserve">acorde con el principio de la autonomia, </w:t>
      </w:r>
      <w:r w:rsidR="00B96CB6" w:rsidRPr="00B96CB6">
        <w:rPr>
          <w:rFonts w:ascii="Verdana" w:eastAsia="Times New Roman" w:hAnsi="Verdana" w:cs="Times New Roman"/>
          <w:noProof/>
          <w:color w:val="000000" w:themeColor="text1"/>
          <w:sz w:val="28"/>
          <w:szCs w:val="28"/>
          <w:lang w:val="es-ES" w:eastAsia="es-ES"/>
        </w:rPr>
        <w:t>puede apartarse del mismo, si</w:t>
      </w:r>
      <w:r w:rsidR="0095091A">
        <w:rPr>
          <w:rFonts w:ascii="Verdana" w:eastAsia="Times New Roman" w:hAnsi="Verdana" w:cs="Times New Roman"/>
          <w:noProof/>
          <w:color w:val="000000" w:themeColor="text1"/>
          <w:sz w:val="28"/>
          <w:szCs w:val="28"/>
          <w:lang w:val="es-ES" w:eastAsia="es-ES"/>
        </w:rPr>
        <w:t>e</w:t>
      </w:r>
      <w:r w:rsidR="00B96CB6" w:rsidRPr="00B96CB6">
        <w:rPr>
          <w:rFonts w:ascii="Verdana" w:eastAsia="Times New Roman" w:hAnsi="Verdana" w:cs="Times New Roman"/>
          <w:noProof/>
          <w:color w:val="000000" w:themeColor="text1"/>
          <w:sz w:val="28"/>
          <w:szCs w:val="28"/>
          <w:lang w:val="es-ES" w:eastAsia="es-ES"/>
        </w:rPr>
        <w:t>mpre y cuando de manera raz</w:t>
      </w:r>
      <w:r w:rsidR="00613BB5">
        <w:rPr>
          <w:rFonts w:ascii="Verdana" w:eastAsia="Times New Roman" w:hAnsi="Verdana" w:cs="Times New Roman"/>
          <w:noProof/>
          <w:color w:val="000000" w:themeColor="text1"/>
          <w:sz w:val="28"/>
          <w:szCs w:val="28"/>
          <w:lang w:val="es-ES" w:eastAsia="es-ES"/>
        </w:rPr>
        <w:t>o</w:t>
      </w:r>
      <w:r w:rsidR="00B96CB6" w:rsidRPr="00B96CB6">
        <w:rPr>
          <w:rFonts w:ascii="Verdana" w:eastAsia="Times New Roman" w:hAnsi="Verdana" w:cs="Times New Roman"/>
          <w:noProof/>
          <w:color w:val="000000" w:themeColor="text1"/>
          <w:sz w:val="28"/>
          <w:szCs w:val="28"/>
          <w:lang w:val="es-ES" w:eastAsia="es-ES"/>
        </w:rPr>
        <w:t>nable y plausible exponga las razones de hecho y de derecho de su discrepancia.</w:t>
      </w:r>
    </w:p>
    <w:p w:rsidR="00717FCB" w:rsidRDefault="00717FCB"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2938A7" w:rsidRDefault="00613BB5" w:rsidP="00671B11">
      <w:pPr>
        <w:spacing w:after="0" w:line="276" w:lineRule="auto"/>
        <w:jc w:val="both"/>
        <w:rPr>
          <w:rFonts w:ascii="Verdana" w:eastAsia="Times New Roman" w:hAnsi="Verdana" w:cs="Times New Roman"/>
          <w:noProof/>
          <w:color w:val="000000" w:themeColor="text1"/>
          <w:sz w:val="28"/>
          <w:szCs w:val="28"/>
          <w:lang w:val="es-ES" w:eastAsia="es-ES"/>
        </w:rPr>
      </w:pPr>
      <w:r>
        <w:rPr>
          <w:rFonts w:ascii="Verdana" w:eastAsia="Times New Roman" w:hAnsi="Verdana" w:cs="Times New Roman"/>
          <w:noProof/>
          <w:color w:val="000000" w:themeColor="text1"/>
          <w:sz w:val="28"/>
          <w:szCs w:val="28"/>
          <w:lang w:val="es-ES" w:eastAsia="es-ES"/>
        </w:rPr>
        <w:t xml:space="preserve">Ahora, </w:t>
      </w:r>
      <w:r w:rsidR="0095091A">
        <w:rPr>
          <w:rFonts w:ascii="Verdana" w:eastAsia="Times New Roman" w:hAnsi="Verdana" w:cs="Times New Roman"/>
          <w:noProof/>
          <w:color w:val="000000" w:themeColor="text1"/>
          <w:sz w:val="28"/>
          <w:szCs w:val="28"/>
          <w:lang w:val="es-ES" w:eastAsia="es-ES"/>
        </w:rPr>
        <w:t>si acorde con lo dicho en los pá</w:t>
      </w:r>
      <w:r>
        <w:rPr>
          <w:rFonts w:ascii="Verdana" w:eastAsia="Times New Roman" w:hAnsi="Verdana" w:cs="Times New Roman"/>
          <w:noProof/>
          <w:color w:val="000000" w:themeColor="text1"/>
          <w:sz w:val="28"/>
          <w:szCs w:val="28"/>
          <w:lang w:val="es-ES" w:eastAsia="es-ES"/>
        </w:rPr>
        <w:t>rrafos precedentes, regresamos</w:t>
      </w:r>
      <w:r w:rsidR="00947253">
        <w:rPr>
          <w:rFonts w:ascii="Verdana" w:eastAsia="Times New Roman" w:hAnsi="Verdana" w:cs="Times New Roman"/>
          <w:noProof/>
          <w:color w:val="000000" w:themeColor="text1"/>
          <w:sz w:val="28"/>
          <w:szCs w:val="28"/>
          <w:lang w:val="es-ES" w:eastAsia="es-ES"/>
        </w:rPr>
        <w:t xml:space="preserve"> al caso en estudio, no debemos olvidar que el origen de la controversia tiene que ver con los efectos </w:t>
      </w:r>
      <w:r w:rsidR="00F64A5C">
        <w:rPr>
          <w:rFonts w:ascii="Verdana" w:eastAsia="Times New Roman" w:hAnsi="Verdana" w:cs="Times New Roman"/>
          <w:noProof/>
          <w:color w:val="000000" w:themeColor="text1"/>
          <w:sz w:val="28"/>
          <w:szCs w:val="28"/>
          <w:lang w:val="es-ES" w:eastAsia="es-ES"/>
        </w:rPr>
        <w:t>que generarí</w:t>
      </w:r>
      <w:r w:rsidR="00B96CB6">
        <w:rPr>
          <w:rFonts w:ascii="Verdana" w:eastAsia="Times New Roman" w:hAnsi="Verdana" w:cs="Times New Roman"/>
          <w:noProof/>
          <w:color w:val="000000" w:themeColor="text1"/>
          <w:sz w:val="28"/>
          <w:szCs w:val="28"/>
          <w:lang w:val="es-ES" w:eastAsia="es-ES"/>
        </w:rPr>
        <w:t xml:space="preserve">a en </w:t>
      </w:r>
      <w:r w:rsidR="00B96CB6">
        <w:rPr>
          <w:rFonts w:ascii="Verdana" w:eastAsia="Times New Roman" w:hAnsi="Verdana" w:cs="Times New Roman"/>
          <w:noProof/>
          <w:color w:val="000000" w:themeColor="text1"/>
          <w:sz w:val="28"/>
          <w:szCs w:val="28"/>
          <w:lang w:val="es-ES" w:eastAsia="es-ES"/>
        </w:rPr>
        <w:lastRenderedPageBreak/>
        <w:t xml:space="preserve">el </w:t>
      </w:r>
      <w:r w:rsidR="00B96CB6">
        <w:rPr>
          <w:rFonts w:ascii="Verdana" w:eastAsia="Times New Roman" w:hAnsi="Verdana" w:cs="Times New Roman"/>
          <w:i/>
          <w:noProof/>
          <w:color w:val="000000" w:themeColor="text1"/>
          <w:sz w:val="28"/>
          <w:szCs w:val="28"/>
          <w:lang w:val="es-ES" w:eastAsia="es-ES"/>
        </w:rPr>
        <w:t>subexamine</w:t>
      </w:r>
      <w:r w:rsidR="00947253">
        <w:rPr>
          <w:rFonts w:ascii="Verdana" w:eastAsia="Times New Roman" w:hAnsi="Verdana" w:cs="Times New Roman"/>
          <w:noProof/>
          <w:color w:val="000000" w:themeColor="text1"/>
          <w:sz w:val="28"/>
          <w:szCs w:val="28"/>
          <w:lang w:val="es-ES" w:eastAsia="es-ES"/>
        </w:rPr>
        <w:t xml:space="preserve"> la s</w:t>
      </w:r>
      <w:r w:rsidR="00947253" w:rsidRPr="00947253">
        <w:rPr>
          <w:rFonts w:ascii="Verdana" w:eastAsia="Times New Roman" w:hAnsi="Verdana" w:cs="Times New Roman"/>
          <w:noProof/>
          <w:color w:val="000000" w:themeColor="text1"/>
          <w:sz w:val="28"/>
          <w:szCs w:val="28"/>
          <w:lang w:val="es-ES" w:eastAsia="es-ES"/>
        </w:rPr>
        <w:t>entencia del 14 de ju</w:t>
      </w:r>
      <w:r w:rsidR="00F64A5C">
        <w:rPr>
          <w:rFonts w:ascii="Verdana" w:eastAsia="Times New Roman" w:hAnsi="Verdana" w:cs="Times New Roman"/>
          <w:noProof/>
          <w:color w:val="000000" w:themeColor="text1"/>
          <w:sz w:val="28"/>
          <w:szCs w:val="28"/>
          <w:lang w:val="es-ES" w:eastAsia="es-ES"/>
        </w:rPr>
        <w:t>nio de 2017, SP8463-2017 (</w:t>
      </w:r>
      <w:r w:rsidR="00947253" w:rsidRPr="00947253">
        <w:rPr>
          <w:rFonts w:ascii="Verdana" w:eastAsia="Times New Roman" w:hAnsi="Verdana" w:cs="Times New Roman"/>
          <w:noProof/>
          <w:color w:val="000000" w:themeColor="text1"/>
          <w:sz w:val="28"/>
          <w:szCs w:val="28"/>
          <w:lang w:val="es-ES" w:eastAsia="es-ES"/>
        </w:rPr>
        <w:t>47446</w:t>
      </w:r>
      <w:r w:rsidR="00F64A5C">
        <w:rPr>
          <w:rFonts w:ascii="Verdana" w:eastAsia="Times New Roman" w:hAnsi="Verdana" w:cs="Times New Roman"/>
          <w:noProof/>
          <w:color w:val="000000" w:themeColor="text1"/>
          <w:sz w:val="28"/>
          <w:szCs w:val="28"/>
          <w:lang w:val="es-ES" w:eastAsia="es-ES"/>
        </w:rPr>
        <w:t>)</w:t>
      </w:r>
      <w:r w:rsidR="00947253">
        <w:rPr>
          <w:rFonts w:ascii="Verdana" w:eastAsia="Times New Roman" w:hAnsi="Verdana" w:cs="Times New Roman"/>
          <w:noProof/>
          <w:color w:val="000000" w:themeColor="text1"/>
          <w:sz w:val="28"/>
          <w:szCs w:val="28"/>
          <w:lang w:val="es-ES" w:eastAsia="es-ES"/>
        </w:rPr>
        <w:t>,</w:t>
      </w:r>
      <w:r w:rsidR="00B96CB6">
        <w:rPr>
          <w:rFonts w:ascii="Verdana" w:eastAsia="Times New Roman" w:hAnsi="Verdana" w:cs="Times New Roman"/>
          <w:noProof/>
          <w:color w:val="000000" w:themeColor="text1"/>
          <w:sz w:val="28"/>
          <w:szCs w:val="28"/>
          <w:lang w:val="es-ES" w:eastAsia="es-ES"/>
        </w:rPr>
        <w:t xml:space="preserve"> proferida por la </w:t>
      </w:r>
      <w:r w:rsidR="00B96CB6" w:rsidRPr="00B96CB6">
        <w:rPr>
          <w:rFonts w:ascii="Verdana" w:eastAsia="Times New Roman" w:hAnsi="Verdana" w:cs="Times New Roman"/>
          <w:noProof/>
          <w:color w:val="000000" w:themeColor="text1"/>
          <w:sz w:val="28"/>
          <w:szCs w:val="28"/>
          <w:lang w:val="es-ES" w:eastAsia="es-ES"/>
        </w:rPr>
        <w:t xml:space="preserve">Sala de Casación Penal </w:t>
      </w:r>
      <w:r w:rsidR="00B96CB6">
        <w:rPr>
          <w:rFonts w:ascii="Verdana" w:eastAsia="Times New Roman" w:hAnsi="Verdana" w:cs="Times New Roman"/>
          <w:noProof/>
          <w:color w:val="000000" w:themeColor="text1"/>
          <w:sz w:val="28"/>
          <w:szCs w:val="28"/>
          <w:lang w:val="es-ES" w:eastAsia="es-ES"/>
        </w:rPr>
        <w:t xml:space="preserve">de la </w:t>
      </w:r>
      <w:r w:rsidR="00B96CB6" w:rsidRPr="00B96CB6">
        <w:rPr>
          <w:rFonts w:ascii="Verdana" w:eastAsia="Times New Roman" w:hAnsi="Verdana" w:cs="Times New Roman"/>
          <w:noProof/>
          <w:color w:val="000000" w:themeColor="text1"/>
          <w:sz w:val="28"/>
          <w:szCs w:val="28"/>
          <w:lang w:val="es-ES" w:eastAsia="es-ES"/>
        </w:rPr>
        <w:t xml:space="preserve">CSJ, </w:t>
      </w:r>
      <w:r w:rsidR="00947253">
        <w:rPr>
          <w:rFonts w:ascii="Verdana" w:eastAsia="Times New Roman" w:hAnsi="Verdana" w:cs="Times New Roman"/>
          <w:noProof/>
          <w:color w:val="000000" w:themeColor="text1"/>
          <w:sz w:val="28"/>
          <w:szCs w:val="28"/>
          <w:lang w:val="es-ES" w:eastAsia="es-ES"/>
        </w:rPr>
        <w:t xml:space="preserve">la cual </w:t>
      </w:r>
      <w:r w:rsidR="00717FCB">
        <w:rPr>
          <w:rFonts w:ascii="Verdana" w:eastAsia="Times New Roman" w:hAnsi="Verdana" w:cs="Times New Roman"/>
          <w:noProof/>
          <w:color w:val="000000" w:themeColor="text1"/>
          <w:sz w:val="28"/>
          <w:szCs w:val="28"/>
          <w:lang w:val="es-ES" w:eastAsia="es-ES"/>
        </w:rPr>
        <w:t xml:space="preserve">le dio un vuelvo de </w:t>
      </w:r>
      <w:r w:rsidR="00F64A5C">
        <w:rPr>
          <w:rFonts w:ascii="Verdana" w:eastAsia="Times New Roman" w:hAnsi="Verdana" w:cs="Times New Roman"/>
          <w:noProof/>
          <w:color w:val="000000" w:themeColor="text1"/>
          <w:sz w:val="28"/>
          <w:szCs w:val="28"/>
          <w:lang w:val="es-ES" w:eastAsia="es-ES"/>
        </w:rPr>
        <w:t>180º a la legitimidad que tendrí</w:t>
      </w:r>
      <w:r w:rsidR="00717FCB">
        <w:rPr>
          <w:rFonts w:ascii="Verdana" w:eastAsia="Times New Roman" w:hAnsi="Verdana" w:cs="Times New Roman"/>
          <w:noProof/>
          <w:color w:val="000000" w:themeColor="text1"/>
          <w:sz w:val="28"/>
          <w:szCs w:val="28"/>
          <w:lang w:val="es-ES" w:eastAsia="es-ES"/>
        </w:rPr>
        <w:t>a</w:t>
      </w:r>
      <w:r w:rsidR="00F64A5C">
        <w:rPr>
          <w:rFonts w:ascii="Verdana" w:eastAsia="Times New Roman" w:hAnsi="Verdana" w:cs="Times New Roman"/>
          <w:noProof/>
          <w:color w:val="000000" w:themeColor="text1"/>
          <w:sz w:val="28"/>
          <w:szCs w:val="28"/>
          <w:lang w:val="es-ES" w:eastAsia="es-ES"/>
        </w:rPr>
        <w:t>n</w:t>
      </w:r>
      <w:r w:rsidR="00717FCB">
        <w:rPr>
          <w:rFonts w:ascii="Verdana" w:eastAsia="Times New Roman" w:hAnsi="Verdana" w:cs="Times New Roman"/>
          <w:noProof/>
          <w:color w:val="000000" w:themeColor="text1"/>
          <w:sz w:val="28"/>
          <w:szCs w:val="28"/>
          <w:lang w:val="es-ES" w:eastAsia="es-ES"/>
        </w:rPr>
        <w:t xml:space="preserve"> las victimas para hacer uso dentro del proceso penal de la accion civil i</w:t>
      </w:r>
      <w:r w:rsidR="002C1322">
        <w:rPr>
          <w:rFonts w:ascii="Verdana" w:eastAsia="Times New Roman" w:hAnsi="Verdana" w:cs="Times New Roman"/>
          <w:noProof/>
          <w:color w:val="000000" w:themeColor="text1"/>
          <w:sz w:val="28"/>
          <w:szCs w:val="28"/>
          <w:lang w:val="es-ES" w:eastAsia="es-ES"/>
        </w:rPr>
        <w:t>n</w:t>
      </w:r>
      <w:r w:rsidR="00717FCB">
        <w:rPr>
          <w:rFonts w:ascii="Verdana" w:eastAsia="Times New Roman" w:hAnsi="Verdana" w:cs="Times New Roman"/>
          <w:noProof/>
          <w:color w:val="000000" w:themeColor="text1"/>
          <w:sz w:val="28"/>
          <w:szCs w:val="28"/>
          <w:lang w:val="es-ES" w:eastAsia="es-ES"/>
        </w:rPr>
        <w:t>demnizatoria en aquellos eventos en</w:t>
      </w:r>
      <w:r w:rsidR="002C1322">
        <w:rPr>
          <w:rFonts w:ascii="Verdana" w:eastAsia="Times New Roman" w:hAnsi="Verdana" w:cs="Times New Roman"/>
          <w:noProof/>
          <w:color w:val="000000" w:themeColor="text1"/>
          <w:sz w:val="28"/>
          <w:szCs w:val="28"/>
          <w:lang w:val="es-ES" w:eastAsia="es-ES"/>
        </w:rPr>
        <w:t xml:space="preserve"> los cuales de manera paralela </w:t>
      </w:r>
      <w:r w:rsidR="00717FCB">
        <w:rPr>
          <w:rFonts w:ascii="Verdana" w:eastAsia="Times New Roman" w:hAnsi="Verdana" w:cs="Times New Roman"/>
          <w:noProof/>
          <w:color w:val="000000" w:themeColor="text1"/>
          <w:sz w:val="28"/>
          <w:szCs w:val="28"/>
          <w:lang w:val="es-ES" w:eastAsia="es-ES"/>
        </w:rPr>
        <w:t>o sucedá</w:t>
      </w:r>
      <w:r w:rsidR="00F64A5C">
        <w:rPr>
          <w:rFonts w:ascii="Verdana" w:eastAsia="Times New Roman" w:hAnsi="Verdana" w:cs="Times New Roman"/>
          <w:noProof/>
          <w:color w:val="000000" w:themeColor="text1"/>
          <w:sz w:val="28"/>
          <w:szCs w:val="28"/>
          <w:lang w:val="es-ES" w:eastAsia="es-ES"/>
        </w:rPr>
        <w:t>nea hayan hecho uso de esa acció</w:t>
      </w:r>
      <w:r w:rsidR="00717FCB">
        <w:rPr>
          <w:rFonts w:ascii="Verdana" w:eastAsia="Times New Roman" w:hAnsi="Verdana" w:cs="Times New Roman"/>
          <w:noProof/>
          <w:color w:val="000000" w:themeColor="text1"/>
          <w:sz w:val="28"/>
          <w:szCs w:val="28"/>
          <w:lang w:val="es-ES" w:eastAsia="es-ES"/>
        </w:rPr>
        <w:t xml:space="preserve">n patrimonial </w:t>
      </w:r>
      <w:r w:rsidR="00F64A5C">
        <w:rPr>
          <w:rFonts w:ascii="Verdana" w:eastAsia="Times New Roman" w:hAnsi="Verdana" w:cs="Times New Roman"/>
          <w:noProof/>
          <w:color w:val="000000" w:themeColor="text1"/>
          <w:sz w:val="28"/>
          <w:szCs w:val="28"/>
          <w:lang w:val="es-ES" w:eastAsia="es-ES"/>
        </w:rPr>
        <w:t>en otro proceso o actuació</w:t>
      </w:r>
      <w:r w:rsidR="00717FCB">
        <w:rPr>
          <w:rFonts w:ascii="Verdana" w:eastAsia="Times New Roman" w:hAnsi="Verdana" w:cs="Times New Roman"/>
          <w:noProof/>
          <w:color w:val="000000" w:themeColor="text1"/>
          <w:sz w:val="28"/>
          <w:szCs w:val="28"/>
          <w:lang w:val="es-ES" w:eastAsia="es-ES"/>
        </w:rPr>
        <w:t>n diferente.</w:t>
      </w:r>
      <w:r w:rsidR="00AC6E57">
        <w:rPr>
          <w:rFonts w:ascii="Verdana" w:eastAsia="Times New Roman" w:hAnsi="Verdana" w:cs="Times New Roman"/>
          <w:noProof/>
          <w:color w:val="000000" w:themeColor="text1"/>
          <w:sz w:val="28"/>
          <w:szCs w:val="28"/>
          <w:lang w:val="es-ES" w:eastAsia="es-ES"/>
        </w:rPr>
        <w:t xml:space="preserve"> Según la Corte, en este nuevo precedente, a fin de evitar que se incurra en los excesos propios de un abuso del derecho por el </w:t>
      </w:r>
      <w:r w:rsidR="00AC6E57" w:rsidRPr="00AC6E57">
        <w:rPr>
          <w:rFonts w:ascii="Verdana" w:eastAsia="Times New Roman" w:hAnsi="Verdana" w:cs="Times New Roman"/>
          <w:noProof/>
          <w:color w:val="000000" w:themeColor="text1"/>
          <w:sz w:val="28"/>
          <w:szCs w:val="28"/>
          <w:lang w:val="es-ES" w:eastAsia="es-ES"/>
        </w:rPr>
        <w:t>doble cobro de una misma obligación</w:t>
      </w:r>
      <w:r w:rsidR="00F64A5C">
        <w:rPr>
          <w:rFonts w:ascii="Verdana" w:eastAsia="Times New Roman" w:hAnsi="Verdana" w:cs="Times New Roman"/>
          <w:noProof/>
          <w:color w:val="000000" w:themeColor="text1"/>
          <w:sz w:val="28"/>
          <w:szCs w:val="28"/>
          <w:lang w:val="es-ES" w:eastAsia="es-ES"/>
        </w:rPr>
        <w:t>, a la ví</w:t>
      </w:r>
      <w:r w:rsidR="00AC6E57">
        <w:rPr>
          <w:rFonts w:ascii="Verdana" w:eastAsia="Times New Roman" w:hAnsi="Verdana" w:cs="Times New Roman"/>
          <w:noProof/>
          <w:color w:val="000000" w:themeColor="text1"/>
          <w:sz w:val="28"/>
          <w:szCs w:val="28"/>
          <w:lang w:val="es-ES" w:eastAsia="es-ES"/>
        </w:rPr>
        <w:t xml:space="preserve">ctima le esta vedado </w:t>
      </w:r>
      <w:r w:rsidR="00F64A5C">
        <w:rPr>
          <w:rFonts w:ascii="Verdana" w:eastAsia="Times New Roman" w:hAnsi="Verdana" w:cs="Times New Roman"/>
          <w:noProof/>
          <w:color w:val="000000" w:themeColor="text1"/>
          <w:sz w:val="28"/>
          <w:szCs w:val="28"/>
          <w:lang w:val="es-ES" w:eastAsia="es-ES"/>
        </w:rPr>
        <w:t>acudir al incidente de reparació</w:t>
      </w:r>
      <w:r w:rsidR="00AC6E57">
        <w:rPr>
          <w:rFonts w:ascii="Verdana" w:eastAsia="Times New Roman" w:hAnsi="Verdana" w:cs="Times New Roman"/>
          <w:noProof/>
          <w:color w:val="000000" w:themeColor="text1"/>
          <w:sz w:val="28"/>
          <w:szCs w:val="28"/>
          <w:lang w:val="es-ES" w:eastAsia="es-ES"/>
        </w:rPr>
        <w:t xml:space="preserve">n integral del proceso penal, </w:t>
      </w:r>
      <w:r w:rsidR="00F64A5C">
        <w:rPr>
          <w:rFonts w:ascii="Verdana" w:eastAsia="Times New Roman" w:hAnsi="Verdana" w:cs="Times New Roman"/>
          <w:noProof/>
          <w:color w:val="000000" w:themeColor="text1"/>
          <w:sz w:val="28"/>
          <w:szCs w:val="28"/>
          <w:lang w:val="es-ES" w:eastAsia="es-ES"/>
        </w:rPr>
        <w:t>para</w:t>
      </w:r>
      <w:r w:rsidR="00AC6E57">
        <w:rPr>
          <w:rFonts w:ascii="Verdana" w:eastAsia="Times New Roman" w:hAnsi="Verdana" w:cs="Times New Roman"/>
          <w:noProof/>
          <w:color w:val="000000" w:themeColor="text1"/>
          <w:sz w:val="28"/>
          <w:szCs w:val="28"/>
          <w:lang w:val="es-ES" w:eastAsia="es-ES"/>
        </w:rPr>
        <w:t xml:space="preserve"> procurar el resarcimiento de los pe</w:t>
      </w:r>
      <w:r w:rsidR="00F64A5C">
        <w:rPr>
          <w:rFonts w:ascii="Verdana" w:eastAsia="Times New Roman" w:hAnsi="Verdana" w:cs="Times New Roman"/>
          <w:noProof/>
          <w:color w:val="000000" w:themeColor="text1"/>
          <w:sz w:val="28"/>
          <w:szCs w:val="28"/>
          <w:lang w:val="es-ES" w:eastAsia="es-ES"/>
        </w:rPr>
        <w:t>rjuicios causados por la comisión del delito, despué</w:t>
      </w:r>
      <w:r w:rsidR="00AC6E57">
        <w:rPr>
          <w:rFonts w:ascii="Verdana" w:eastAsia="Times New Roman" w:hAnsi="Verdana" w:cs="Times New Roman"/>
          <w:noProof/>
          <w:color w:val="000000" w:themeColor="text1"/>
          <w:sz w:val="28"/>
          <w:szCs w:val="28"/>
          <w:lang w:val="es-ES" w:eastAsia="es-ES"/>
        </w:rPr>
        <w:t xml:space="preserve">s de haber </w:t>
      </w:r>
      <w:r w:rsidR="002C1322">
        <w:rPr>
          <w:rFonts w:ascii="Verdana" w:eastAsia="Times New Roman" w:hAnsi="Verdana" w:cs="Times New Roman"/>
          <w:noProof/>
          <w:color w:val="000000" w:themeColor="text1"/>
          <w:sz w:val="28"/>
          <w:szCs w:val="28"/>
          <w:lang w:val="es-ES" w:eastAsia="es-ES"/>
        </w:rPr>
        <w:t>hecho uso</w:t>
      </w:r>
      <w:r w:rsidR="00AC6E57">
        <w:rPr>
          <w:rFonts w:ascii="Verdana" w:eastAsia="Times New Roman" w:hAnsi="Verdana" w:cs="Times New Roman"/>
          <w:noProof/>
          <w:color w:val="000000" w:themeColor="text1"/>
          <w:sz w:val="28"/>
          <w:szCs w:val="28"/>
          <w:lang w:val="es-ES" w:eastAsia="es-ES"/>
        </w:rPr>
        <w:t xml:space="preserve"> </w:t>
      </w:r>
      <w:r w:rsidR="002C1322">
        <w:rPr>
          <w:rFonts w:ascii="Verdana" w:eastAsia="Times New Roman" w:hAnsi="Verdana" w:cs="Times New Roman"/>
          <w:noProof/>
          <w:color w:val="000000" w:themeColor="text1"/>
          <w:sz w:val="28"/>
          <w:szCs w:val="28"/>
          <w:lang w:val="es-ES" w:eastAsia="es-ES"/>
        </w:rPr>
        <w:t xml:space="preserve">de alguna de las </w:t>
      </w:r>
      <w:r w:rsidR="00F64A5C">
        <w:rPr>
          <w:rFonts w:ascii="Verdana" w:eastAsia="Times New Roman" w:hAnsi="Verdana" w:cs="Times New Roman"/>
          <w:noProof/>
          <w:color w:val="000000" w:themeColor="text1"/>
          <w:sz w:val="28"/>
          <w:szCs w:val="28"/>
          <w:lang w:val="es-ES" w:eastAsia="es-ES"/>
        </w:rPr>
        <w:t>otras ví</w:t>
      </w:r>
      <w:r w:rsidR="00AC6E57">
        <w:rPr>
          <w:rFonts w:ascii="Verdana" w:eastAsia="Times New Roman" w:hAnsi="Verdana" w:cs="Times New Roman"/>
          <w:noProof/>
          <w:color w:val="000000" w:themeColor="text1"/>
          <w:sz w:val="28"/>
          <w:szCs w:val="28"/>
          <w:lang w:val="es-ES" w:eastAsia="es-ES"/>
        </w:rPr>
        <w:t xml:space="preserve">as que </w:t>
      </w:r>
      <w:r w:rsidR="00F64A5C">
        <w:rPr>
          <w:rFonts w:ascii="Verdana" w:eastAsia="Times New Roman" w:hAnsi="Verdana" w:cs="Times New Roman"/>
          <w:noProof/>
          <w:color w:val="000000" w:themeColor="text1"/>
          <w:sz w:val="28"/>
          <w:szCs w:val="28"/>
          <w:lang w:val="es-ES" w:eastAsia="es-ES"/>
        </w:rPr>
        <w:t>también tendrí</w:t>
      </w:r>
      <w:r w:rsidR="00AC6E57">
        <w:rPr>
          <w:rFonts w:ascii="Verdana" w:eastAsia="Times New Roman" w:hAnsi="Verdana" w:cs="Times New Roman"/>
          <w:noProof/>
          <w:color w:val="000000" w:themeColor="text1"/>
          <w:sz w:val="28"/>
          <w:szCs w:val="28"/>
          <w:lang w:val="es-ES" w:eastAsia="es-ES"/>
        </w:rPr>
        <w:t>a en su favor</w:t>
      </w:r>
      <w:r w:rsidR="002938A7">
        <w:rPr>
          <w:rFonts w:ascii="Verdana" w:eastAsia="Times New Roman" w:hAnsi="Verdana" w:cs="Times New Roman"/>
          <w:noProof/>
          <w:color w:val="000000" w:themeColor="text1"/>
          <w:sz w:val="28"/>
          <w:szCs w:val="28"/>
          <w:lang w:val="es-ES" w:eastAsia="es-ES"/>
        </w:rPr>
        <w:t xml:space="preserve"> para hacer valer sus derechos</w:t>
      </w:r>
      <w:r w:rsidR="002C1322">
        <w:rPr>
          <w:rFonts w:ascii="Verdana" w:eastAsia="Times New Roman" w:hAnsi="Verdana" w:cs="Times New Roman"/>
          <w:noProof/>
          <w:color w:val="000000" w:themeColor="text1"/>
          <w:sz w:val="28"/>
          <w:szCs w:val="28"/>
          <w:lang w:val="es-ES" w:eastAsia="es-ES"/>
        </w:rPr>
        <w:t xml:space="preserve"> resarcitorios</w:t>
      </w:r>
      <w:r w:rsidR="002938A7">
        <w:rPr>
          <w:rFonts w:ascii="Verdana" w:eastAsia="Times New Roman" w:hAnsi="Verdana" w:cs="Times New Roman"/>
          <w:noProof/>
          <w:color w:val="000000" w:themeColor="text1"/>
          <w:sz w:val="28"/>
          <w:szCs w:val="28"/>
          <w:lang w:val="es-ES" w:eastAsia="es-ES"/>
        </w:rPr>
        <w:t xml:space="preserve">. Por lo que en sentir de la Corte, </w:t>
      </w:r>
      <w:r w:rsidR="00654C97">
        <w:rPr>
          <w:rFonts w:ascii="Verdana" w:eastAsia="Times New Roman" w:hAnsi="Verdana" w:cs="Times New Roman"/>
          <w:noProof/>
          <w:color w:val="000000" w:themeColor="text1"/>
          <w:sz w:val="28"/>
          <w:szCs w:val="28"/>
          <w:lang w:val="es-ES" w:eastAsia="es-ES"/>
        </w:rPr>
        <w:t xml:space="preserve">por ser algo excluyente, </w:t>
      </w:r>
      <w:r w:rsidR="00F64A5C">
        <w:rPr>
          <w:rFonts w:ascii="Verdana" w:eastAsia="Times New Roman" w:hAnsi="Verdana" w:cs="Times New Roman"/>
          <w:noProof/>
          <w:color w:val="000000" w:themeColor="text1"/>
          <w:sz w:val="28"/>
          <w:szCs w:val="28"/>
          <w:lang w:val="es-ES" w:eastAsia="es-ES"/>
        </w:rPr>
        <w:t>no serí</w:t>
      </w:r>
      <w:r w:rsidR="002938A7">
        <w:rPr>
          <w:rFonts w:ascii="Verdana" w:eastAsia="Times New Roman" w:hAnsi="Verdana" w:cs="Times New Roman"/>
          <w:noProof/>
          <w:color w:val="000000" w:themeColor="text1"/>
          <w:sz w:val="28"/>
          <w:szCs w:val="28"/>
          <w:lang w:val="es-ES" w:eastAsia="es-ES"/>
        </w:rPr>
        <w:t xml:space="preserve">a factible que </w:t>
      </w:r>
      <w:r w:rsidR="00F64A5C">
        <w:rPr>
          <w:rFonts w:ascii="Verdana" w:eastAsia="Times New Roman" w:hAnsi="Verdana" w:cs="Times New Roman"/>
          <w:noProof/>
          <w:color w:val="000000" w:themeColor="text1"/>
          <w:sz w:val="28"/>
          <w:szCs w:val="28"/>
          <w:lang w:val="es-ES" w:eastAsia="es-ES"/>
        </w:rPr>
        <w:t>las ví</w:t>
      </w:r>
      <w:r w:rsidR="00AC6E57">
        <w:rPr>
          <w:rFonts w:ascii="Verdana" w:eastAsia="Times New Roman" w:hAnsi="Verdana" w:cs="Times New Roman"/>
          <w:noProof/>
          <w:color w:val="000000" w:themeColor="text1"/>
          <w:sz w:val="28"/>
          <w:szCs w:val="28"/>
          <w:lang w:val="es-ES" w:eastAsia="es-ES"/>
        </w:rPr>
        <w:t xml:space="preserve">ctimas </w:t>
      </w:r>
      <w:r w:rsidR="000539FD">
        <w:rPr>
          <w:rFonts w:ascii="Verdana" w:eastAsia="Times New Roman" w:hAnsi="Verdana" w:cs="Times New Roman"/>
          <w:noProof/>
          <w:color w:val="000000" w:themeColor="text1"/>
          <w:sz w:val="28"/>
          <w:szCs w:val="28"/>
          <w:lang w:val="es-ES" w:eastAsia="es-ES"/>
        </w:rPr>
        <w:t xml:space="preserve">impetren de manera </w:t>
      </w:r>
      <w:r w:rsidR="002938A7">
        <w:rPr>
          <w:rFonts w:ascii="Verdana" w:eastAsia="Times New Roman" w:hAnsi="Verdana" w:cs="Times New Roman"/>
          <w:noProof/>
          <w:color w:val="000000" w:themeColor="text1"/>
          <w:sz w:val="28"/>
          <w:szCs w:val="28"/>
          <w:lang w:val="es-ES" w:eastAsia="es-ES"/>
        </w:rPr>
        <w:t>conjunta o alternativa</w:t>
      </w:r>
      <w:r w:rsidR="000539FD">
        <w:rPr>
          <w:rFonts w:ascii="Verdana" w:eastAsia="Times New Roman" w:hAnsi="Verdana" w:cs="Times New Roman"/>
          <w:noProof/>
          <w:color w:val="000000" w:themeColor="text1"/>
          <w:sz w:val="28"/>
          <w:szCs w:val="28"/>
          <w:lang w:val="es-ES" w:eastAsia="es-ES"/>
        </w:rPr>
        <w:t xml:space="preserve"> </w:t>
      </w:r>
      <w:r w:rsidR="00F64A5C">
        <w:rPr>
          <w:rFonts w:ascii="Verdana" w:eastAsia="Times New Roman" w:hAnsi="Verdana" w:cs="Times New Roman"/>
          <w:noProof/>
          <w:color w:val="000000" w:themeColor="text1"/>
          <w:sz w:val="28"/>
          <w:szCs w:val="28"/>
          <w:lang w:val="es-ES" w:eastAsia="es-ES"/>
        </w:rPr>
        <w:t>con el incidente de reparació</w:t>
      </w:r>
      <w:r w:rsidR="002938A7">
        <w:rPr>
          <w:rFonts w:ascii="Verdana" w:eastAsia="Times New Roman" w:hAnsi="Verdana" w:cs="Times New Roman"/>
          <w:noProof/>
          <w:color w:val="000000" w:themeColor="text1"/>
          <w:sz w:val="28"/>
          <w:szCs w:val="28"/>
          <w:lang w:val="es-ES" w:eastAsia="es-ES"/>
        </w:rPr>
        <w:t xml:space="preserve">n integral tales acciones patrimoniales. </w:t>
      </w:r>
    </w:p>
    <w:p w:rsidR="002938A7" w:rsidRDefault="002938A7"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0539FD" w:rsidRDefault="000539FD" w:rsidP="00671B11">
      <w:pPr>
        <w:spacing w:after="0" w:line="276" w:lineRule="auto"/>
        <w:jc w:val="both"/>
        <w:rPr>
          <w:rFonts w:ascii="Verdana" w:eastAsia="Times New Roman" w:hAnsi="Verdana" w:cs="Times New Roman"/>
          <w:noProof/>
          <w:color w:val="000000" w:themeColor="text1"/>
          <w:sz w:val="28"/>
          <w:szCs w:val="28"/>
          <w:lang w:val="es-ES" w:eastAsia="es-ES"/>
        </w:rPr>
      </w:pPr>
      <w:r>
        <w:rPr>
          <w:rFonts w:ascii="Verdana" w:eastAsia="Times New Roman" w:hAnsi="Verdana" w:cs="Times New Roman"/>
          <w:noProof/>
          <w:color w:val="000000" w:themeColor="text1"/>
          <w:sz w:val="28"/>
          <w:szCs w:val="28"/>
          <w:lang w:val="es-ES" w:eastAsia="es-ES"/>
        </w:rPr>
        <w:t>A fin de o</w:t>
      </w:r>
      <w:r w:rsidR="00E60828">
        <w:rPr>
          <w:rFonts w:ascii="Verdana" w:eastAsia="Times New Roman" w:hAnsi="Verdana" w:cs="Times New Roman"/>
          <w:noProof/>
          <w:color w:val="000000" w:themeColor="text1"/>
          <w:sz w:val="28"/>
          <w:szCs w:val="28"/>
          <w:lang w:val="es-ES" w:eastAsia="es-ES"/>
        </w:rPr>
        <w:t>frecer mejor claridad y precisió</w:t>
      </w:r>
      <w:r>
        <w:rPr>
          <w:rFonts w:ascii="Verdana" w:eastAsia="Times New Roman" w:hAnsi="Verdana" w:cs="Times New Roman"/>
          <w:noProof/>
          <w:color w:val="000000" w:themeColor="text1"/>
          <w:sz w:val="28"/>
          <w:szCs w:val="28"/>
          <w:lang w:val="es-ES" w:eastAsia="es-ES"/>
        </w:rPr>
        <w:t>n</w:t>
      </w:r>
      <w:r w:rsidR="002938A7">
        <w:rPr>
          <w:rFonts w:ascii="Verdana" w:eastAsia="Times New Roman" w:hAnsi="Verdana" w:cs="Times New Roman"/>
          <w:noProof/>
          <w:color w:val="000000" w:themeColor="text1"/>
          <w:sz w:val="28"/>
          <w:szCs w:val="28"/>
          <w:lang w:val="es-ES" w:eastAsia="es-ES"/>
        </w:rPr>
        <w:t xml:space="preserve"> sobre </w:t>
      </w:r>
      <w:r w:rsidR="002C1322">
        <w:rPr>
          <w:rFonts w:ascii="Verdana" w:eastAsia="Times New Roman" w:hAnsi="Verdana" w:cs="Times New Roman"/>
          <w:noProof/>
          <w:color w:val="000000" w:themeColor="text1"/>
          <w:sz w:val="28"/>
          <w:szCs w:val="28"/>
          <w:lang w:val="es-ES" w:eastAsia="es-ES"/>
        </w:rPr>
        <w:t>lo expuesto</w:t>
      </w:r>
      <w:r w:rsidR="00E60828">
        <w:rPr>
          <w:rFonts w:ascii="Verdana" w:eastAsia="Times New Roman" w:hAnsi="Verdana" w:cs="Times New Roman"/>
          <w:noProof/>
          <w:color w:val="000000" w:themeColor="text1"/>
          <w:sz w:val="28"/>
          <w:szCs w:val="28"/>
          <w:lang w:val="es-ES" w:eastAsia="es-ES"/>
        </w:rPr>
        <w:t xml:space="preserve"> en los pá</w:t>
      </w:r>
      <w:r w:rsidR="002938A7">
        <w:rPr>
          <w:rFonts w:ascii="Verdana" w:eastAsia="Times New Roman" w:hAnsi="Verdana" w:cs="Times New Roman"/>
          <w:noProof/>
          <w:color w:val="000000" w:themeColor="text1"/>
          <w:sz w:val="28"/>
          <w:szCs w:val="28"/>
          <w:lang w:val="es-ES" w:eastAsia="es-ES"/>
        </w:rPr>
        <w:t>rrafos anteriores</w:t>
      </w:r>
      <w:r>
        <w:rPr>
          <w:rFonts w:ascii="Verdana" w:eastAsia="Times New Roman" w:hAnsi="Verdana" w:cs="Times New Roman"/>
          <w:noProof/>
          <w:color w:val="000000" w:themeColor="text1"/>
          <w:sz w:val="28"/>
          <w:szCs w:val="28"/>
          <w:lang w:val="es-ES" w:eastAsia="es-ES"/>
        </w:rPr>
        <w:t xml:space="preserve">, la Colegiatura considera </w:t>
      </w:r>
      <w:r w:rsidR="002938A7">
        <w:rPr>
          <w:rFonts w:ascii="Verdana" w:eastAsia="Times New Roman" w:hAnsi="Verdana" w:cs="Times New Roman"/>
          <w:noProof/>
          <w:color w:val="000000" w:themeColor="text1"/>
          <w:sz w:val="28"/>
          <w:szCs w:val="28"/>
          <w:lang w:val="es-ES" w:eastAsia="es-ES"/>
        </w:rPr>
        <w:t xml:space="preserve">de utilidad </w:t>
      </w:r>
      <w:r w:rsidR="00E60828">
        <w:rPr>
          <w:rFonts w:ascii="Verdana" w:eastAsia="Times New Roman" w:hAnsi="Verdana" w:cs="Times New Roman"/>
          <w:noProof/>
          <w:color w:val="000000" w:themeColor="text1"/>
          <w:sz w:val="28"/>
          <w:szCs w:val="28"/>
          <w:lang w:val="es-ES" w:eastAsia="es-ES"/>
        </w:rPr>
        <w:t>traer a colació</w:t>
      </w:r>
      <w:r>
        <w:rPr>
          <w:rFonts w:ascii="Verdana" w:eastAsia="Times New Roman" w:hAnsi="Verdana" w:cs="Times New Roman"/>
          <w:noProof/>
          <w:color w:val="000000" w:themeColor="text1"/>
          <w:sz w:val="28"/>
          <w:szCs w:val="28"/>
          <w:lang w:val="es-ES" w:eastAsia="es-ES"/>
        </w:rPr>
        <w:t>n apartes de lo que ha dicho la Corte</w:t>
      </w:r>
      <w:r w:rsidR="002938A7">
        <w:rPr>
          <w:rFonts w:ascii="Verdana" w:eastAsia="Times New Roman" w:hAnsi="Verdana" w:cs="Times New Roman"/>
          <w:noProof/>
          <w:color w:val="000000" w:themeColor="text1"/>
          <w:sz w:val="28"/>
          <w:szCs w:val="28"/>
          <w:lang w:val="es-ES" w:eastAsia="es-ES"/>
        </w:rPr>
        <w:t xml:space="preserve"> en el aludido precedente jurisprudencial</w:t>
      </w:r>
      <w:r>
        <w:rPr>
          <w:rFonts w:ascii="Verdana" w:eastAsia="Times New Roman" w:hAnsi="Verdana" w:cs="Times New Roman"/>
          <w:noProof/>
          <w:color w:val="000000" w:themeColor="text1"/>
          <w:sz w:val="28"/>
          <w:szCs w:val="28"/>
          <w:lang w:val="es-ES" w:eastAsia="es-ES"/>
        </w:rPr>
        <w:t xml:space="preserve">: </w:t>
      </w:r>
    </w:p>
    <w:p w:rsidR="000539FD" w:rsidRPr="000539FD" w:rsidRDefault="000539FD" w:rsidP="00E60828">
      <w:pPr>
        <w:pStyle w:val="Sinespaciado"/>
        <w:ind w:left="567" w:right="760"/>
        <w:jc w:val="both"/>
        <w:rPr>
          <w:rFonts w:ascii="Verdana" w:hAnsi="Verdana"/>
          <w:sz w:val="24"/>
          <w:szCs w:val="24"/>
        </w:rPr>
      </w:pPr>
      <w:r w:rsidRPr="000539FD">
        <w:rPr>
          <w:rFonts w:ascii="Verdana" w:hAnsi="Verdana"/>
          <w:sz w:val="24"/>
          <w:szCs w:val="24"/>
        </w:rPr>
        <w:t xml:space="preserve">“Con fundamento en ello, el demandante, en este caso, parece interpretar que por virtud de lo previsto en el artículo 103 del Código de Procedimiento Penal, el incidente de reparación integral puede iniciarse a pesar de que se haya promovido otra acción tendiente al cobro de la misma obligación, por los mismos hechos y respecto del mismo demandando, en cuanto señala que la pretensión se rechazará por el juez cuando «quien promueve [la pretensión en contra del penalmente responsable] no es víctima o está acreditado el pago efectivo de los perjuicios y ésta fuera la única pretensión formulada». </w:t>
      </w:r>
    </w:p>
    <w:p w:rsidR="000539FD" w:rsidRPr="000539FD" w:rsidRDefault="000539FD" w:rsidP="00E60828">
      <w:pPr>
        <w:pStyle w:val="Sinespaciado"/>
        <w:ind w:left="567" w:right="760"/>
        <w:jc w:val="both"/>
        <w:rPr>
          <w:rFonts w:ascii="Verdana" w:hAnsi="Verdana"/>
          <w:sz w:val="24"/>
          <w:szCs w:val="24"/>
        </w:rPr>
      </w:pPr>
    </w:p>
    <w:p w:rsidR="000539FD" w:rsidRPr="000539FD" w:rsidRDefault="000539FD" w:rsidP="00E60828">
      <w:pPr>
        <w:pStyle w:val="Sinespaciado"/>
        <w:ind w:left="567" w:right="760"/>
        <w:jc w:val="both"/>
        <w:rPr>
          <w:rFonts w:ascii="Verdana" w:hAnsi="Verdana"/>
          <w:sz w:val="24"/>
          <w:szCs w:val="24"/>
        </w:rPr>
      </w:pPr>
      <w:r w:rsidRPr="000539FD">
        <w:rPr>
          <w:rFonts w:ascii="Verdana" w:hAnsi="Verdana"/>
          <w:sz w:val="24"/>
          <w:szCs w:val="24"/>
        </w:rPr>
        <w:t>En consecuencia, considera el apoderado de la víctima que como en este evento la DIAN no ha conseguido el pago efectivo de la obligación tributaria por la cual denunció penalmente al agente retenedor, la entidad tiene derecho a promover paralelamente la demanda ante el juez penal, dejando al margen el asunto procesalmente relevante de que dio trámite a la acción de cobro coactivo con aquella misma finalidad.</w:t>
      </w:r>
    </w:p>
    <w:p w:rsidR="000539FD" w:rsidRPr="000539FD" w:rsidRDefault="000539FD" w:rsidP="00E60828">
      <w:pPr>
        <w:pStyle w:val="Sinespaciado"/>
        <w:ind w:left="567" w:right="760"/>
        <w:jc w:val="both"/>
        <w:rPr>
          <w:rFonts w:ascii="Verdana" w:hAnsi="Verdana"/>
          <w:sz w:val="24"/>
          <w:szCs w:val="24"/>
        </w:rPr>
      </w:pPr>
    </w:p>
    <w:p w:rsidR="000539FD" w:rsidRPr="000539FD" w:rsidRDefault="000539FD" w:rsidP="00E60828">
      <w:pPr>
        <w:pStyle w:val="Sinespaciado"/>
        <w:ind w:left="567" w:right="760"/>
        <w:jc w:val="both"/>
        <w:rPr>
          <w:rFonts w:ascii="Verdana" w:hAnsi="Verdana"/>
          <w:sz w:val="24"/>
          <w:szCs w:val="24"/>
        </w:rPr>
      </w:pPr>
      <w:r w:rsidRPr="000539FD">
        <w:rPr>
          <w:rFonts w:ascii="Verdana" w:hAnsi="Verdana"/>
          <w:sz w:val="24"/>
          <w:szCs w:val="24"/>
        </w:rPr>
        <w:lastRenderedPageBreak/>
        <w:t>En este punto, para la Corte, frente a todos los antecedentes reseñados —tanto legislativos como jurisprudenciales—, no hay razones que permitan sustentar que el propósito del legislador haya sido permitir, sin ninguna cortapisa, que los perjudicados puedan adelantar en forma simultánea o alterna el incidente y otras demandas en orden a obtener el pago de la misma obligación vinculada directamente con el delito por el cual se declaró la responsabilidad penal.</w:t>
      </w:r>
    </w:p>
    <w:p w:rsidR="000539FD" w:rsidRPr="000539FD" w:rsidRDefault="000539FD" w:rsidP="00E60828">
      <w:pPr>
        <w:pStyle w:val="Sinespaciado"/>
        <w:ind w:left="567" w:right="760"/>
        <w:jc w:val="both"/>
        <w:rPr>
          <w:rFonts w:ascii="Verdana" w:hAnsi="Verdana"/>
          <w:sz w:val="24"/>
          <w:szCs w:val="24"/>
        </w:rPr>
      </w:pPr>
    </w:p>
    <w:p w:rsidR="000539FD" w:rsidRPr="000539FD" w:rsidRDefault="000539FD" w:rsidP="00E60828">
      <w:pPr>
        <w:pStyle w:val="Sinespaciado"/>
        <w:ind w:left="567" w:right="760"/>
        <w:jc w:val="both"/>
        <w:rPr>
          <w:rFonts w:ascii="Verdana" w:hAnsi="Verdana"/>
          <w:sz w:val="24"/>
          <w:szCs w:val="24"/>
        </w:rPr>
      </w:pPr>
      <w:r w:rsidRPr="000539FD">
        <w:rPr>
          <w:rFonts w:ascii="Verdana" w:hAnsi="Verdana"/>
          <w:sz w:val="24"/>
          <w:szCs w:val="24"/>
        </w:rPr>
        <w:t>A esa comprensión de prohibición de dualidad de acciones por el mismo demandante y contra el mismo responsable, se reitera, conduce el hecho de que la decisión que pone fin al incidente —salvo cuando el incidentante no comparece injustificadamente a alguna de las audiencias o las partes concilian— tenga el carácter de sentencia, como tal con fuerza de cosa juzgada, por lo cual prestará mérito ejecutivo.</w:t>
      </w:r>
    </w:p>
    <w:p w:rsidR="000539FD" w:rsidRPr="000539FD" w:rsidRDefault="000539FD" w:rsidP="00E60828">
      <w:pPr>
        <w:pStyle w:val="Sinespaciado"/>
        <w:ind w:left="567" w:right="760"/>
        <w:jc w:val="both"/>
        <w:rPr>
          <w:rFonts w:ascii="Verdana" w:hAnsi="Verdana"/>
          <w:sz w:val="24"/>
          <w:szCs w:val="24"/>
        </w:rPr>
      </w:pPr>
    </w:p>
    <w:p w:rsidR="000539FD" w:rsidRDefault="000539FD" w:rsidP="00697ED1">
      <w:pPr>
        <w:pStyle w:val="Sinespaciado"/>
        <w:ind w:left="567" w:right="760"/>
        <w:jc w:val="both"/>
        <w:rPr>
          <w:rFonts w:ascii="Verdana" w:hAnsi="Verdana"/>
          <w:sz w:val="24"/>
          <w:szCs w:val="24"/>
        </w:rPr>
      </w:pPr>
      <w:r w:rsidRPr="000539FD">
        <w:rPr>
          <w:rFonts w:ascii="Verdana" w:hAnsi="Verdana"/>
          <w:sz w:val="24"/>
          <w:szCs w:val="24"/>
        </w:rPr>
        <w:t xml:space="preserve">En esas condiciones, establecida la naturaleza y el alcance del incidente de reparación integral, en la forma en que se ha dejado precisado, no se entendería que, inversamente, cuando los perjudicados decidan iniciar la demanda independiente del asunto penal, los efectos de aquel trámite legal, cualquiera sea su índole, resulten intrascendentes a la hora de pretender alternamente la reparación integral a través del incidente ante el juez penal, cuando la finalidad que se persigue es análoga, como ocurriría si el dictado normativo se interpretara en la forma propuesta por el demandante. </w:t>
      </w:r>
    </w:p>
    <w:p w:rsidR="00AD67A0" w:rsidRPr="000539FD" w:rsidRDefault="00AD67A0" w:rsidP="00697ED1">
      <w:pPr>
        <w:pStyle w:val="Sinespaciado"/>
        <w:ind w:left="567" w:right="760"/>
        <w:jc w:val="both"/>
        <w:rPr>
          <w:rFonts w:ascii="Verdana" w:hAnsi="Verdana"/>
          <w:sz w:val="24"/>
          <w:szCs w:val="24"/>
        </w:rPr>
      </w:pPr>
    </w:p>
    <w:p w:rsidR="000539FD" w:rsidRPr="000539FD" w:rsidRDefault="000539FD" w:rsidP="00E60828">
      <w:pPr>
        <w:pStyle w:val="Sinespaciado"/>
        <w:ind w:left="567" w:right="760"/>
        <w:jc w:val="both"/>
        <w:rPr>
          <w:rFonts w:ascii="Verdana" w:hAnsi="Verdana"/>
          <w:sz w:val="24"/>
          <w:szCs w:val="24"/>
        </w:rPr>
      </w:pPr>
      <w:r w:rsidRPr="000539FD">
        <w:rPr>
          <w:rFonts w:ascii="Verdana" w:hAnsi="Verdana"/>
          <w:sz w:val="24"/>
          <w:szCs w:val="24"/>
        </w:rPr>
        <w:t>En relación con la imposibilidad de promover doblemente la acción civil para el pago de los perjuicios en el proceso penal y de manera independiente, la Corte Constitucional en la sentencia C-163 del 7 de octubre de 2000, señaló que:</w:t>
      </w:r>
    </w:p>
    <w:p w:rsidR="000539FD" w:rsidRPr="000539FD" w:rsidRDefault="000539FD" w:rsidP="00E60828">
      <w:pPr>
        <w:pStyle w:val="Sinespaciado"/>
        <w:ind w:left="567" w:right="760"/>
        <w:jc w:val="both"/>
        <w:rPr>
          <w:rFonts w:ascii="Verdana" w:hAnsi="Verdana"/>
          <w:sz w:val="24"/>
          <w:szCs w:val="24"/>
        </w:rPr>
      </w:pPr>
      <w:r w:rsidRPr="000539FD">
        <w:rPr>
          <w:rFonts w:ascii="Verdana" w:hAnsi="Verdana"/>
          <w:sz w:val="24"/>
          <w:szCs w:val="24"/>
        </w:rPr>
        <w:t xml:space="preserve"> </w:t>
      </w:r>
    </w:p>
    <w:p w:rsidR="000539FD" w:rsidRPr="000539FD" w:rsidRDefault="000539FD" w:rsidP="00E60828">
      <w:pPr>
        <w:pStyle w:val="Sinespaciado"/>
        <w:ind w:left="567" w:right="760"/>
        <w:jc w:val="both"/>
        <w:rPr>
          <w:rFonts w:ascii="Verdana" w:hAnsi="Verdana"/>
          <w:i/>
          <w:sz w:val="24"/>
          <w:szCs w:val="24"/>
        </w:rPr>
      </w:pPr>
      <w:r w:rsidRPr="000539FD">
        <w:rPr>
          <w:rFonts w:ascii="Verdana" w:hAnsi="Verdana"/>
          <w:i/>
          <w:sz w:val="24"/>
          <w:szCs w:val="24"/>
        </w:rPr>
        <w:t>(…) si el perjudicado intenta la acción civil ante la jurisdicción civil, ya no podrá hacerlo ante la justicia penal.  En consecuencia, ejercida la acción civil ante un juez civil, ésta ya no puede promoverse ante un fiscal o ante un juez penal, lo que no significa que si el hecho que origina el proceso civil pueda dar lugar a investigación penal, el afectado no pueda presentar denuncia o noticia criminal, ante la autoridad competente, aun cuando haya ejercido la acción civil.</w:t>
      </w:r>
    </w:p>
    <w:p w:rsidR="000539FD" w:rsidRPr="000539FD" w:rsidRDefault="000539FD" w:rsidP="00E60828">
      <w:pPr>
        <w:pStyle w:val="Sinespaciado"/>
        <w:ind w:left="567" w:right="760"/>
        <w:jc w:val="both"/>
        <w:rPr>
          <w:rFonts w:ascii="Verdana" w:hAnsi="Verdana"/>
          <w:sz w:val="24"/>
          <w:szCs w:val="24"/>
        </w:rPr>
      </w:pPr>
    </w:p>
    <w:p w:rsidR="000539FD" w:rsidRPr="000539FD" w:rsidRDefault="000539FD" w:rsidP="00B657F5">
      <w:pPr>
        <w:pStyle w:val="Sinespaciado"/>
        <w:ind w:left="567" w:right="760"/>
        <w:jc w:val="both"/>
        <w:rPr>
          <w:rFonts w:ascii="Verdana" w:hAnsi="Verdana"/>
          <w:sz w:val="24"/>
          <w:szCs w:val="24"/>
        </w:rPr>
      </w:pPr>
      <w:r w:rsidRPr="000539FD">
        <w:rPr>
          <w:rFonts w:ascii="Verdana" w:hAnsi="Verdana"/>
          <w:sz w:val="24"/>
          <w:szCs w:val="24"/>
        </w:rPr>
        <w:t>Esa prohibición no está fundada simplemente en la expresa disposición del Código de Procedimiento Penal, sino en los principios generales del derecho procesal civil como los de preclusión, disposición —especialmente si la administración utiliza el privilegio legal de procurar por sí misma hacer efectivo el pago de la deuda, sin acudir a la jurisdicción—, el de economía procesal, el de la cosa juzgada, la prohibición de abusar del derecho, entre otros.</w:t>
      </w:r>
    </w:p>
    <w:p w:rsidR="00AD67A0" w:rsidRDefault="00AD67A0" w:rsidP="00E60828">
      <w:pPr>
        <w:pStyle w:val="Sinespaciado"/>
        <w:ind w:left="567" w:right="760"/>
        <w:jc w:val="both"/>
        <w:rPr>
          <w:rFonts w:ascii="Verdana" w:hAnsi="Verdana"/>
          <w:sz w:val="24"/>
          <w:szCs w:val="24"/>
        </w:rPr>
      </w:pPr>
    </w:p>
    <w:p w:rsidR="000539FD" w:rsidRPr="000539FD" w:rsidRDefault="000539FD" w:rsidP="00E60828">
      <w:pPr>
        <w:pStyle w:val="Sinespaciado"/>
        <w:ind w:left="567" w:right="760"/>
        <w:jc w:val="both"/>
        <w:rPr>
          <w:rFonts w:ascii="Verdana" w:hAnsi="Verdana"/>
          <w:sz w:val="24"/>
          <w:szCs w:val="24"/>
        </w:rPr>
      </w:pPr>
      <w:r w:rsidRPr="000539FD">
        <w:rPr>
          <w:rFonts w:ascii="Verdana" w:hAnsi="Verdana"/>
          <w:sz w:val="24"/>
          <w:szCs w:val="24"/>
        </w:rPr>
        <w:lastRenderedPageBreak/>
        <w:t>(:::)</w:t>
      </w:r>
    </w:p>
    <w:p w:rsidR="000539FD" w:rsidRPr="000539FD" w:rsidRDefault="000539FD" w:rsidP="00E60828">
      <w:pPr>
        <w:pStyle w:val="Sinespaciado"/>
        <w:ind w:left="567" w:right="760"/>
        <w:jc w:val="both"/>
        <w:rPr>
          <w:rFonts w:ascii="Verdana" w:hAnsi="Verdana"/>
          <w:sz w:val="24"/>
          <w:szCs w:val="24"/>
        </w:rPr>
      </w:pPr>
    </w:p>
    <w:p w:rsidR="000539FD" w:rsidRPr="000539FD" w:rsidRDefault="000539FD" w:rsidP="00E60828">
      <w:pPr>
        <w:spacing w:after="120" w:line="240" w:lineRule="auto"/>
        <w:ind w:left="567" w:right="760"/>
        <w:contextualSpacing/>
        <w:jc w:val="both"/>
        <w:rPr>
          <w:rFonts w:ascii="Verdana" w:eastAsia="Times New Roman" w:hAnsi="Verdana" w:cs="Times New Roman"/>
          <w:bCs/>
          <w:color w:val="000000"/>
          <w:sz w:val="24"/>
          <w:szCs w:val="24"/>
          <w:lang w:eastAsia="es-ES"/>
        </w:rPr>
      </w:pPr>
      <w:r w:rsidRPr="000539FD">
        <w:rPr>
          <w:rFonts w:ascii="Verdana" w:eastAsia="Times New Roman" w:hAnsi="Verdana" w:cs="Times New Roman"/>
          <w:bCs/>
          <w:color w:val="000000"/>
          <w:sz w:val="24"/>
          <w:szCs w:val="24"/>
          <w:lang w:eastAsia="es-ES"/>
        </w:rPr>
        <w:t xml:space="preserve">Pues bien, decantada la cuestión referente a la obligación de reparar los daños causados por el delito, </w:t>
      </w:r>
      <w:r w:rsidRPr="000539FD">
        <w:rPr>
          <w:rFonts w:ascii="Verdana" w:eastAsia="Times New Roman" w:hAnsi="Verdana" w:cs="Times New Roman"/>
          <w:b/>
          <w:bCs/>
          <w:color w:val="000000"/>
          <w:sz w:val="24"/>
          <w:szCs w:val="24"/>
          <w:lang w:eastAsia="es-ES"/>
        </w:rPr>
        <w:t>una primera conclusión</w:t>
      </w:r>
      <w:r w:rsidRPr="000539FD">
        <w:rPr>
          <w:rFonts w:ascii="Verdana" w:eastAsia="Times New Roman" w:hAnsi="Verdana" w:cs="Times New Roman"/>
          <w:bCs/>
          <w:color w:val="000000"/>
          <w:sz w:val="24"/>
          <w:szCs w:val="24"/>
          <w:lang w:eastAsia="es-ES"/>
        </w:rPr>
        <w:t xml:space="preserve"> a la cual la Corte arriba es que los titulares del derecho no están facultados por el ordenamiento jurídico a promover distintos procesos para el cobro de la misma obligación originaria, esto es, por  idénticos factores y montos, como se evidenció con la pretensión postulada por la DIAN en el incidente de reparación, en tanto que no se indicó por el incidentante    —ahora demandante en casación— que la petición contra el penalmente responsable incluyera otros daños directamente causados por el hecho punible, que no pudieran ser objeto del trámite administrativo.</w:t>
      </w:r>
    </w:p>
    <w:p w:rsidR="000539FD" w:rsidRPr="000539FD" w:rsidRDefault="000539FD" w:rsidP="00E60828">
      <w:pPr>
        <w:spacing w:after="120" w:line="240" w:lineRule="auto"/>
        <w:ind w:left="567" w:right="760"/>
        <w:contextualSpacing/>
        <w:jc w:val="both"/>
        <w:rPr>
          <w:rFonts w:ascii="Verdana" w:eastAsia="Times New Roman" w:hAnsi="Verdana" w:cs="Times New Roman"/>
          <w:bCs/>
          <w:color w:val="000000"/>
          <w:sz w:val="24"/>
          <w:szCs w:val="24"/>
          <w:lang w:eastAsia="es-ES"/>
        </w:rPr>
      </w:pPr>
    </w:p>
    <w:p w:rsidR="000539FD" w:rsidRPr="000539FD" w:rsidRDefault="000539FD" w:rsidP="00E60828">
      <w:pPr>
        <w:spacing w:after="120" w:line="240" w:lineRule="auto"/>
        <w:ind w:left="567" w:right="760"/>
        <w:contextualSpacing/>
        <w:jc w:val="both"/>
        <w:rPr>
          <w:rFonts w:ascii="Verdana" w:eastAsia="Times New Roman" w:hAnsi="Verdana" w:cs="Times New Roman"/>
          <w:bCs/>
          <w:color w:val="000000"/>
          <w:sz w:val="24"/>
          <w:szCs w:val="24"/>
          <w:lang w:eastAsia="es-ES"/>
        </w:rPr>
      </w:pPr>
      <w:r w:rsidRPr="000539FD">
        <w:rPr>
          <w:rFonts w:ascii="Verdana" w:hAnsi="Verdana"/>
          <w:iCs/>
          <w:color w:val="000000" w:themeColor="text1"/>
          <w:sz w:val="24"/>
          <w:szCs w:val="24"/>
          <w:bdr w:val="none" w:sz="0" w:space="0" w:color="auto" w:frame="1"/>
        </w:rPr>
        <w:t>Además, la indebida dualidad no logra sortearse con el pretexto de hallar diferencias jurídicas entre el cobro coactivo y la obligación de reparar los perjuicios derivados del delito, cuando como ocurre en este caso, se insiste, los componentes de una y otra pretensión son idénticos.</w:t>
      </w:r>
      <w:r w:rsidRPr="000539FD">
        <w:rPr>
          <w:rFonts w:ascii="Verdana" w:eastAsia="Times New Roman" w:hAnsi="Verdana" w:cs="Times New Roman"/>
          <w:bCs/>
          <w:color w:val="000000"/>
          <w:sz w:val="24"/>
          <w:szCs w:val="24"/>
          <w:lang w:eastAsia="es-ES"/>
        </w:rPr>
        <w:t xml:space="preserve"> </w:t>
      </w:r>
    </w:p>
    <w:p w:rsidR="000539FD" w:rsidRPr="000539FD" w:rsidRDefault="000539FD" w:rsidP="00E60828">
      <w:pPr>
        <w:spacing w:after="120" w:line="240" w:lineRule="auto"/>
        <w:ind w:left="567" w:right="760"/>
        <w:contextualSpacing/>
        <w:jc w:val="both"/>
        <w:rPr>
          <w:rFonts w:ascii="Verdana" w:hAnsi="Verdana" w:cs="Arial"/>
          <w:bCs/>
          <w:color w:val="000000" w:themeColor="text1"/>
          <w:sz w:val="24"/>
          <w:szCs w:val="24"/>
        </w:rPr>
      </w:pPr>
    </w:p>
    <w:p w:rsidR="000539FD" w:rsidRPr="000539FD" w:rsidRDefault="000539FD" w:rsidP="00E60828">
      <w:pPr>
        <w:spacing w:after="120" w:line="240" w:lineRule="auto"/>
        <w:ind w:left="567" w:right="760"/>
        <w:contextualSpacing/>
        <w:jc w:val="both"/>
        <w:rPr>
          <w:rFonts w:ascii="Verdana" w:hAnsi="Verdana"/>
          <w:sz w:val="24"/>
          <w:szCs w:val="24"/>
        </w:rPr>
      </w:pPr>
      <w:r w:rsidRPr="000539FD">
        <w:rPr>
          <w:rFonts w:ascii="Verdana" w:hAnsi="Verdana"/>
          <w:sz w:val="24"/>
          <w:szCs w:val="24"/>
        </w:rPr>
        <w:t>En síntesis, para la Corte queda claro que s</w:t>
      </w:r>
      <w:r w:rsidRPr="000539FD">
        <w:rPr>
          <w:rFonts w:ascii="Verdana" w:eastAsia="Times New Roman" w:hAnsi="Verdana" w:cs="Arial"/>
          <w:bCs/>
          <w:color w:val="000000" w:themeColor="text1"/>
          <w:sz w:val="24"/>
          <w:szCs w:val="24"/>
          <w:lang w:eastAsia="es-ES"/>
        </w:rPr>
        <w:t xml:space="preserve">i de acuerdo con lo previsto en el artículo 11 del Código de Procedimiento Penal, a las víctimas se les reconoce el derecho a una </w:t>
      </w:r>
      <w:r w:rsidRPr="000539FD">
        <w:rPr>
          <w:rFonts w:ascii="Verdana" w:eastAsia="Times New Roman" w:hAnsi="Verdana" w:cs="Arial"/>
          <w:color w:val="000000" w:themeColor="text1"/>
          <w:sz w:val="24"/>
          <w:szCs w:val="24"/>
          <w:lang w:eastAsia="es-ES"/>
        </w:rPr>
        <w:t>pronta e integral indemnización de los daños causados por el delito; si</w:t>
      </w:r>
      <w:r w:rsidRPr="000539FD">
        <w:rPr>
          <w:rFonts w:ascii="Verdana" w:hAnsi="Verdana"/>
          <w:sz w:val="24"/>
          <w:szCs w:val="24"/>
        </w:rPr>
        <w:t xml:space="preserve"> con esa finalidad se les concede la potestad de promover el incidente de reparación integral, sin que tácita o expresamente se les despoje de la facultad de interponer otras acciones independientes del proceso penal, aun cuando no de manera simultánea ni residual, resulta lógico deducir que promovida la demanda contra el penalmente responsable por alguno de los mecanismos de que dispone el afectado, tiene el deber de asumir los resultados del proceso que escogió. </w:t>
      </w:r>
    </w:p>
    <w:p w:rsidR="000539FD" w:rsidRPr="000539FD" w:rsidRDefault="000539FD" w:rsidP="00E60828">
      <w:pPr>
        <w:spacing w:after="120" w:line="240" w:lineRule="auto"/>
        <w:ind w:left="567" w:right="760"/>
        <w:contextualSpacing/>
        <w:jc w:val="both"/>
        <w:rPr>
          <w:rFonts w:ascii="Verdana" w:hAnsi="Verdana"/>
          <w:sz w:val="24"/>
          <w:szCs w:val="24"/>
        </w:rPr>
      </w:pPr>
    </w:p>
    <w:p w:rsidR="000539FD" w:rsidRPr="000539FD" w:rsidRDefault="000539FD" w:rsidP="00E60828">
      <w:pPr>
        <w:spacing w:after="120" w:line="240" w:lineRule="auto"/>
        <w:ind w:left="567" w:right="760"/>
        <w:contextualSpacing/>
        <w:jc w:val="both"/>
        <w:rPr>
          <w:rFonts w:ascii="Verdana" w:hAnsi="Verdana"/>
          <w:sz w:val="24"/>
          <w:szCs w:val="24"/>
        </w:rPr>
      </w:pPr>
      <w:r w:rsidRPr="000539FD">
        <w:rPr>
          <w:rFonts w:ascii="Verdana" w:hAnsi="Verdana"/>
          <w:sz w:val="24"/>
          <w:szCs w:val="24"/>
        </w:rPr>
        <w:t xml:space="preserve">Por consiguiente, como </w:t>
      </w:r>
      <w:r w:rsidRPr="000539FD">
        <w:rPr>
          <w:rFonts w:ascii="Verdana" w:hAnsi="Verdana"/>
          <w:b/>
          <w:sz w:val="24"/>
          <w:szCs w:val="24"/>
        </w:rPr>
        <w:t>segunda solución</w:t>
      </w:r>
      <w:r w:rsidRPr="000539FD">
        <w:rPr>
          <w:rFonts w:ascii="Verdana" w:hAnsi="Verdana"/>
          <w:sz w:val="24"/>
          <w:szCs w:val="24"/>
        </w:rPr>
        <w:t>, la Sala indica que la exégesis del artículo 103, inciso segundo, del Código de Procedimiento Penal, no puede suponer la viabilidad del incidente de reparación integral sin importar que la víctima haya adelantado previamente otra acción legal para hacer efectivo el pago de los mismos componentes que a título de daño emergente y lucro cesante pretende reclamar ante el juez penal.</w:t>
      </w:r>
    </w:p>
    <w:p w:rsidR="000539FD" w:rsidRPr="000539FD" w:rsidRDefault="000539FD" w:rsidP="00E60828">
      <w:pPr>
        <w:spacing w:after="120" w:line="240" w:lineRule="auto"/>
        <w:ind w:left="567" w:right="760"/>
        <w:contextualSpacing/>
        <w:jc w:val="both"/>
        <w:rPr>
          <w:rFonts w:ascii="Verdana" w:hAnsi="Verdana"/>
          <w:sz w:val="24"/>
          <w:szCs w:val="24"/>
        </w:rPr>
      </w:pPr>
    </w:p>
    <w:p w:rsidR="000539FD" w:rsidRPr="000539FD" w:rsidRDefault="000539FD" w:rsidP="00E60828">
      <w:pPr>
        <w:spacing w:after="120" w:line="240" w:lineRule="auto"/>
        <w:ind w:left="567" w:right="760"/>
        <w:contextualSpacing/>
        <w:jc w:val="both"/>
        <w:rPr>
          <w:rFonts w:ascii="Verdana" w:hAnsi="Verdana"/>
          <w:sz w:val="24"/>
          <w:szCs w:val="24"/>
        </w:rPr>
      </w:pPr>
      <w:r w:rsidRPr="000539FD">
        <w:rPr>
          <w:rFonts w:ascii="Verdana" w:hAnsi="Verdana"/>
          <w:sz w:val="24"/>
          <w:szCs w:val="24"/>
        </w:rPr>
        <w:t xml:space="preserve">En consecuencia, la interpretación de la norma, respetando su literalidad, no puede ser distinta a aquella conforme a la cual, el motivo de rechazo de la pretensión indemnizatoria —la acreditación de la reparación integral—no se equipara a los efectos jurídicos de la demostración de existencia de otros mecanismos legales iniciados por la víctima para obtener el pago, sin importar que este objetivo haya tenido éxito o resultara fracasado; es decir, que los motivos expresos de rechazo de la petición, no son necesariamente los únicos que determinan la </w:t>
      </w:r>
      <w:r w:rsidRPr="000539FD">
        <w:rPr>
          <w:rFonts w:ascii="Verdana" w:hAnsi="Verdana"/>
          <w:sz w:val="24"/>
          <w:szCs w:val="24"/>
        </w:rPr>
        <w:lastRenderedPageBreak/>
        <w:t xml:space="preserve">procedencia del incidente de reparación integral, pues cuando autónomamente la víctima ha escogido otra vía de reclamación, no puede quedar legitimada a promover la acción ante el juez penal. </w:t>
      </w:r>
    </w:p>
    <w:p w:rsidR="000539FD" w:rsidRPr="000539FD" w:rsidRDefault="000539FD" w:rsidP="00E60828">
      <w:pPr>
        <w:spacing w:after="120" w:line="240" w:lineRule="auto"/>
        <w:ind w:left="567" w:right="760"/>
        <w:contextualSpacing/>
        <w:jc w:val="both"/>
        <w:rPr>
          <w:rFonts w:ascii="Verdana" w:hAnsi="Verdana"/>
          <w:sz w:val="24"/>
          <w:szCs w:val="24"/>
        </w:rPr>
      </w:pPr>
    </w:p>
    <w:p w:rsidR="000539FD" w:rsidRPr="000539FD" w:rsidRDefault="000539FD" w:rsidP="00E60828">
      <w:pPr>
        <w:pStyle w:val="Textoindependiente"/>
        <w:spacing w:after="120" w:line="240" w:lineRule="auto"/>
        <w:ind w:left="567" w:right="760"/>
        <w:contextualSpacing/>
        <w:jc w:val="both"/>
        <w:rPr>
          <w:rFonts w:cs="Arial"/>
          <w:szCs w:val="24"/>
        </w:rPr>
      </w:pPr>
      <w:r w:rsidRPr="000539FD">
        <w:rPr>
          <w:rFonts w:cs="Arial"/>
          <w:szCs w:val="24"/>
        </w:rPr>
        <w:t xml:space="preserve">Lo anterior es así, por cuanto el derecho a demandar la indemnización integral como presupuesto de procedencia del incidente de reparación tiene que acompasarse con todo el sistema normativo que lo rige; por tanto, la insatisfacción o la simple expectativa en cuanto a la pretensión económica no puede traducirse en favor de las víctimas en la facultad abusiva de acudir paralela o supletoriamente al incidente ante el juez penal, al punto de permitírsele soslayar los resultados adversos en otro proceso adelantado en forma soberana para asegurar el pago de la obligación.  </w:t>
      </w:r>
    </w:p>
    <w:p w:rsidR="000539FD" w:rsidRPr="000539FD" w:rsidRDefault="000539FD" w:rsidP="00E60828">
      <w:pPr>
        <w:pStyle w:val="NormalWeb"/>
        <w:spacing w:before="0" w:beforeAutospacing="0" w:after="120" w:afterAutospacing="0" w:line="240" w:lineRule="auto"/>
        <w:ind w:left="567" w:right="760"/>
        <w:contextualSpacing/>
        <w:jc w:val="both"/>
        <w:rPr>
          <w:rFonts w:ascii="Verdana" w:hAnsi="Verdana" w:cs="Arial"/>
          <w:color w:val="000000" w:themeColor="text1"/>
        </w:rPr>
      </w:pPr>
    </w:p>
    <w:p w:rsidR="000539FD" w:rsidRPr="000539FD" w:rsidRDefault="000539FD" w:rsidP="00E60828">
      <w:pPr>
        <w:pStyle w:val="NormalWeb"/>
        <w:spacing w:before="0" w:beforeAutospacing="0" w:after="120" w:afterAutospacing="0" w:line="240" w:lineRule="auto"/>
        <w:ind w:left="567" w:right="760"/>
        <w:contextualSpacing/>
        <w:jc w:val="both"/>
        <w:rPr>
          <w:rFonts w:ascii="Verdana" w:hAnsi="Verdana" w:cs="Arial"/>
          <w:color w:val="000000" w:themeColor="text1"/>
        </w:rPr>
      </w:pPr>
      <w:r w:rsidRPr="000539FD">
        <w:rPr>
          <w:rFonts w:ascii="Verdana" w:hAnsi="Verdana" w:cs="Arial"/>
          <w:color w:val="000000" w:themeColor="text1"/>
        </w:rPr>
        <w:t>(:::)</w:t>
      </w:r>
    </w:p>
    <w:p w:rsidR="000539FD" w:rsidRPr="000539FD" w:rsidRDefault="000539FD" w:rsidP="00E60828">
      <w:pPr>
        <w:pStyle w:val="NormalWeb"/>
        <w:spacing w:before="0" w:beforeAutospacing="0" w:after="120" w:afterAutospacing="0" w:line="240" w:lineRule="auto"/>
        <w:ind w:left="567" w:right="760"/>
        <w:contextualSpacing/>
        <w:jc w:val="both"/>
        <w:rPr>
          <w:rFonts w:ascii="Verdana" w:hAnsi="Verdana" w:cs="Arial"/>
          <w:color w:val="000000" w:themeColor="text1"/>
        </w:rPr>
      </w:pPr>
    </w:p>
    <w:p w:rsidR="00257EB1" w:rsidRPr="00697ED1" w:rsidRDefault="000539FD" w:rsidP="00697ED1">
      <w:pPr>
        <w:pStyle w:val="NormalWeb"/>
        <w:spacing w:before="0" w:beforeAutospacing="0" w:after="120" w:afterAutospacing="0" w:line="240" w:lineRule="auto"/>
        <w:ind w:left="567" w:right="760"/>
        <w:contextualSpacing/>
        <w:jc w:val="both"/>
        <w:rPr>
          <w:rFonts w:ascii="Verdana" w:hAnsi="Verdana" w:cs="Times New Roman"/>
          <w:bCs/>
          <w:color w:val="000000"/>
        </w:rPr>
      </w:pPr>
      <w:r w:rsidRPr="000539FD">
        <w:rPr>
          <w:rFonts w:ascii="Verdana" w:hAnsi="Verdana" w:cs="Times New Roman"/>
          <w:bCs/>
          <w:color w:val="000000"/>
        </w:rPr>
        <w:t>De tal manera, si conforme se ha reiterado, dentro de todo el contexto normativo queda claramente definido el carácter esencialmente civil de la reparación integral de los daños derivados del delito, en concreto cuando de compensaciones en dinero se trata, resulta lógico concluir que en los casos en los cuales el titular de la acción indemnizatoria ha ejercido el cobro por un proceso distinto al incidente ante el juez penal, debe atenerse a las resultas de esa determinación, más aún en circunstancias como las que ocupan la atención de la Sala, en las que existe una exacta correspondencia en cada uno de los factores y cuantías reclamadas, que son las mismas que impone el Estatuto Tributario y replica el artículo 402 del Código Penal…..”</w:t>
      </w:r>
      <w:r w:rsidRPr="000539FD">
        <w:rPr>
          <w:rStyle w:val="Refdenotaalpie"/>
          <w:rFonts w:ascii="Verdana" w:hAnsi="Verdana" w:cs="Times New Roman"/>
          <w:bCs/>
          <w:color w:val="000000"/>
        </w:rPr>
        <w:footnoteReference w:id="10"/>
      </w:r>
      <w:r w:rsidRPr="000539FD">
        <w:rPr>
          <w:rFonts w:ascii="Verdana" w:hAnsi="Verdana" w:cs="Times New Roman"/>
          <w:bCs/>
          <w:color w:val="000000"/>
        </w:rPr>
        <w:t>.</w:t>
      </w:r>
    </w:p>
    <w:p w:rsidR="00AD67A0" w:rsidRDefault="00AD67A0"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0539FD" w:rsidRDefault="002938A7" w:rsidP="00671B11">
      <w:pPr>
        <w:spacing w:after="0" w:line="276" w:lineRule="auto"/>
        <w:jc w:val="both"/>
        <w:rPr>
          <w:rFonts w:ascii="Verdana" w:hAnsi="Verdana"/>
          <w:sz w:val="28"/>
          <w:szCs w:val="28"/>
        </w:rPr>
      </w:pPr>
      <w:r>
        <w:rPr>
          <w:rFonts w:ascii="Verdana" w:eastAsia="Times New Roman" w:hAnsi="Verdana" w:cs="Times New Roman"/>
          <w:noProof/>
          <w:color w:val="000000" w:themeColor="text1"/>
          <w:sz w:val="28"/>
          <w:szCs w:val="28"/>
          <w:lang w:val="es-ES" w:eastAsia="es-ES"/>
        </w:rPr>
        <w:t>Es de anotar que c</w:t>
      </w:r>
      <w:r w:rsidR="000539FD">
        <w:rPr>
          <w:rFonts w:ascii="Verdana" w:eastAsia="Times New Roman" w:hAnsi="Verdana" w:cs="Times New Roman"/>
          <w:noProof/>
          <w:color w:val="000000" w:themeColor="text1"/>
          <w:sz w:val="28"/>
          <w:szCs w:val="28"/>
          <w:lang w:val="es-ES" w:eastAsia="es-ES"/>
        </w:rPr>
        <w:t>omo se ha venido diciendo, lo dicho por la Corte en tales</w:t>
      </w:r>
      <w:r w:rsidR="00552893">
        <w:rPr>
          <w:rFonts w:ascii="Verdana" w:eastAsia="Times New Roman" w:hAnsi="Verdana" w:cs="Times New Roman"/>
          <w:noProof/>
          <w:color w:val="000000" w:themeColor="text1"/>
          <w:sz w:val="28"/>
          <w:szCs w:val="28"/>
          <w:lang w:val="es-ES" w:eastAsia="es-ES"/>
        </w:rPr>
        <w:t xml:space="preserve"> términos dejó sin efecto una lí</w:t>
      </w:r>
      <w:r>
        <w:rPr>
          <w:rFonts w:ascii="Verdana" w:eastAsia="Times New Roman" w:hAnsi="Verdana" w:cs="Times New Roman"/>
          <w:noProof/>
          <w:color w:val="000000" w:themeColor="text1"/>
          <w:sz w:val="28"/>
          <w:szCs w:val="28"/>
          <w:lang w:val="es-ES" w:eastAsia="es-ES"/>
        </w:rPr>
        <w:t xml:space="preserve">nea de pensamiento que </w:t>
      </w:r>
      <w:r w:rsidR="002C1322">
        <w:rPr>
          <w:rFonts w:ascii="Verdana" w:eastAsia="Times New Roman" w:hAnsi="Verdana" w:cs="Times New Roman"/>
          <w:noProof/>
          <w:color w:val="000000" w:themeColor="text1"/>
          <w:sz w:val="28"/>
          <w:szCs w:val="28"/>
          <w:lang w:val="es-ES" w:eastAsia="es-ES"/>
        </w:rPr>
        <w:t>esa</w:t>
      </w:r>
      <w:r w:rsidR="00552893">
        <w:rPr>
          <w:rFonts w:ascii="Verdana" w:eastAsia="Times New Roman" w:hAnsi="Verdana" w:cs="Times New Roman"/>
          <w:noProof/>
          <w:color w:val="000000" w:themeColor="text1"/>
          <w:sz w:val="28"/>
          <w:szCs w:val="28"/>
          <w:lang w:val="es-ES" w:eastAsia="es-ES"/>
        </w:rPr>
        <w:t xml:space="preserve"> Corpororació</w:t>
      </w:r>
      <w:r>
        <w:rPr>
          <w:rFonts w:ascii="Verdana" w:eastAsia="Times New Roman" w:hAnsi="Verdana" w:cs="Times New Roman"/>
          <w:noProof/>
          <w:color w:val="000000" w:themeColor="text1"/>
          <w:sz w:val="28"/>
          <w:szCs w:val="28"/>
          <w:lang w:val="es-ES" w:eastAsia="es-ES"/>
        </w:rPr>
        <w:t xml:space="preserve">n </w:t>
      </w:r>
      <w:r w:rsidR="00552893">
        <w:rPr>
          <w:rFonts w:ascii="Verdana" w:eastAsia="Times New Roman" w:hAnsi="Verdana" w:cs="Times New Roman"/>
          <w:noProof/>
          <w:color w:val="000000" w:themeColor="text1"/>
          <w:sz w:val="28"/>
          <w:szCs w:val="28"/>
          <w:lang w:val="es-ES" w:eastAsia="es-ES"/>
        </w:rPr>
        <w:t>habí</w:t>
      </w:r>
      <w:r w:rsidR="00257EB1">
        <w:rPr>
          <w:rFonts w:ascii="Verdana" w:eastAsia="Times New Roman" w:hAnsi="Verdana" w:cs="Times New Roman"/>
          <w:noProof/>
          <w:color w:val="000000" w:themeColor="text1"/>
          <w:sz w:val="28"/>
          <w:szCs w:val="28"/>
          <w:lang w:val="es-ES" w:eastAsia="es-ES"/>
        </w:rPr>
        <w:t>a trazado</w:t>
      </w:r>
      <w:r>
        <w:rPr>
          <w:rFonts w:ascii="Verdana" w:eastAsia="Times New Roman" w:hAnsi="Verdana" w:cs="Times New Roman"/>
          <w:noProof/>
          <w:color w:val="000000" w:themeColor="text1"/>
          <w:sz w:val="28"/>
          <w:szCs w:val="28"/>
          <w:lang w:val="es-ES" w:eastAsia="es-ES"/>
        </w:rPr>
        <w:t xml:space="preserve"> en el pasado, en virtud de la cual se </w:t>
      </w:r>
      <w:r w:rsidR="00552893">
        <w:rPr>
          <w:rFonts w:ascii="Verdana" w:eastAsia="Times New Roman" w:hAnsi="Verdana" w:cs="Times New Roman"/>
          <w:noProof/>
          <w:color w:val="000000" w:themeColor="text1"/>
          <w:sz w:val="28"/>
          <w:szCs w:val="28"/>
          <w:lang w:val="es-ES" w:eastAsia="es-ES"/>
        </w:rPr>
        <w:t>decí</w:t>
      </w:r>
      <w:r w:rsidR="00654C97">
        <w:rPr>
          <w:rFonts w:ascii="Verdana" w:eastAsia="Times New Roman" w:hAnsi="Verdana" w:cs="Times New Roman"/>
          <w:noProof/>
          <w:color w:val="000000" w:themeColor="text1"/>
          <w:sz w:val="28"/>
          <w:szCs w:val="28"/>
          <w:lang w:val="es-ES" w:eastAsia="es-ES"/>
        </w:rPr>
        <w:t xml:space="preserve">a que no era excluyente y en consecuencia se </w:t>
      </w:r>
      <w:r>
        <w:rPr>
          <w:rFonts w:ascii="Verdana" w:eastAsia="Times New Roman" w:hAnsi="Verdana" w:cs="Times New Roman"/>
          <w:noProof/>
          <w:color w:val="000000" w:themeColor="text1"/>
          <w:sz w:val="28"/>
          <w:szCs w:val="28"/>
          <w:lang w:val="es-ES" w:eastAsia="es-ES"/>
        </w:rPr>
        <w:t>avalaba</w:t>
      </w:r>
      <w:r w:rsidR="00257EB1">
        <w:rPr>
          <w:rFonts w:ascii="Verdana" w:eastAsia="Times New Roman" w:hAnsi="Verdana" w:cs="Times New Roman"/>
          <w:noProof/>
          <w:color w:val="000000" w:themeColor="text1"/>
          <w:sz w:val="28"/>
          <w:szCs w:val="28"/>
          <w:lang w:val="es-ES" w:eastAsia="es-ES"/>
        </w:rPr>
        <w:t>,</w:t>
      </w:r>
      <w:r>
        <w:rPr>
          <w:rFonts w:ascii="Verdana" w:eastAsia="Times New Roman" w:hAnsi="Verdana" w:cs="Times New Roman"/>
          <w:noProof/>
          <w:color w:val="000000" w:themeColor="text1"/>
          <w:sz w:val="28"/>
          <w:szCs w:val="28"/>
          <w:lang w:val="es-ES" w:eastAsia="es-ES"/>
        </w:rPr>
        <w:t xml:space="preserve"> </w:t>
      </w:r>
      <w:r w:rsidR="00654C97">
        <w:rPr>
          <w:rFonts w:ascii="Verdana" w:eastAsia="Times New Roman" w:hAnsi="Verdana" w:cs="Times New Roman"/>
          <w:noProof/>
          <w:color w:val="000000" w:themeColor="text1"/>
          <w:sz w:val="28"/>
          <w:szCs w:val="28"/>
          <w:lang w:val="es-ES" w:eastAsia="es-ES"/>
        </w:rPr>
        <w:t>por ser algo factible</w:t>
      </w:r>
      <w:r w:rsidR="00257EB1">
        <w:rPr>
          <w:rFonts w:ascii="Verdana" w:eastAsia="Times New Roman" w:hAnsi="Verdana" w:cs="Times New Roman"/>
          <w:noProof/>
          <w:color w:val="000000" w:themeColor="text1"/>
          <w:sz w:val="28"/>
          <w:szCs w:val="28"/>
          <w:lang w:val="es-ES" w:eastAsia="es-ES"/>
        </w:rPr>
        <w:t>,</w:t>
      </w:r>
      <w:r w:rsidR="00654C97">
        <w:rPr>
          <w:rFonts w:ascii="Verdana" w:eastAsia="Times New Roman" w:hAnsi="Verdana" w:cs="Times New Roman"/>
          <w:noProof/>
          <w:color w:val="000000" w:themeColor="text1"/>
          <w:sz w:val="28"/>
          <w:szCs w:val="28"/>
          <w:lang w:val="es-ES" w:eastAsia="es-ES"/>
        </w:rPr>
        <w:t xml:space="preserve"> </w:t>
      </w:r>
      <w:r w:rsidR="00552893">
        <w:rPr>
          <w:rFonts w:ascii="Verdana" w:eastAsia="Times New Roman" w:hAnsi="Verdana" w:cs="Times New Roman"/>
          <w:noProof/>
          <w:color w:val="000000" w:themeColor="text1"/>
          <w:sz w:val="28"/>
          <w:szCs w:val="28"/>
          <w:lang w:val="es-ES" w:eastAsia="es-ES"/>
        </w:rPr>
        <w:t>que las ví</w:t>
      </w:r>
      <w:r>
        <w:rPr>
          <w:rFonts w:ascii="Verdana" w:eastAsia="Times New Roman" w:hAnsi="Verdana" w:cs="Times New Roman"/>
          <w:noProof/>
          <w:color w:val="000000" w:themeColor="text1"/>
          <w:sz w:val="28"/>
          <w:szCs w:val="28"/>
          <w:lang w:val="es-ES" w:eastAsia="es-ES"/>
        </w:rPr>
        <w:t>ctimas</w:t>
      </w:r>
      <w:r w:rsidR="00286638">
        <w:rPr>
          <w:rFonts w:ascii="Verdana" w:eastAsia="Times New Roman" w:hAnsi="Verdana" w:cs="Times New Roman"/>
          <w:noProof/>
          <w:color w:val="000000" w:themeColor="text1"/>
          <w:sz w:val="28"/>
          <w:szCs w:val="28"/>
          <w:lang w:val="es-ES" w:eastAsia="es-ES"/>
        </w:rPr>
        <w:t>, a fin de hacer va</w:t>
      </w:r>
      <w:r w:rsidR="00552893">
        <w:rPr>
          <w:rFonts w:ascii="Verdana" w:eastAsia="Times New Roman" w:hAnsi="Verdana" w:cs="Times New Roman"/>
          <w:noProof/>
          <w:color w:val="000000" w:themeColor="text1"/>
          <w:sz w:val="28"/>
          <w:szCs w:val="28"/>
          <w:lang w:val="es-ES" w:eastAsia="es-ES"/>
        </w:rPr>
        <w:t>ler su derecho a la indemnizació</w:t>
      </w:r>
      <w:r w:rsidR="00286638">
        <w:rPr>
          <w:rFonts w:ascii="Verdana" w:eastAsia="Times New Roman" w:hAnsi="Verdana" w:cs="Times New Roman"/>
          <w:noProof/>
          <w:color w:val="000000" w:themeColor="text1"/>
          <w:sz w:val="28"/>
          <w:szCs w:val="28"/>
          <w:lang w:val="es-ES" w:eastAsia="es-ES"/>
        </w:rPr>
        <w:t>n,</w:t>
      </w:r>
      <w:r>
        <w:rPr>
          <w:rFonts w:ascii="Verdana" w:eastAsia="Times New Roman" w:hAnsi="Verdana" w:cs="Times New Roman"/>
          <w:noProof/>
          <w:color w:val="000000" w:themeColor="text1"/>
          <w:sz w:val="28"/>
          <w:szCs w:val="28"/>
          <w:lang w:val="es-ES" w:eastAsia="es-ES"/>
        </w:rPr>
        <w:t xml:space="preserve"> pudieran hacer uso de las a</w:t>
      </w:r>
      <w:r w:rsidR="00552893">
        <w:rPr>
          <w:rFonts w:ascii="Verdana" w:eastAsia="Times New Roman" w:hAnsi="Verdana" w:cs="Times New Roman"/>
          <w:noProof/>
          <w:color w:val="000000" w:themeColor="text1"/>
          <w:sz w:val="28"/>
          <w:szCs w:val="28"/>
          <w:lang w:val="es-ES" w:eastAsia="es-ES"/>
        </w:rPr>
        <w:t>cciones patrimoniales que tendrí</w:t>
      </w:r>
      <w:r>
        <w:rPr>
          <w:rFonts w:ascii="Verdana" w:eastAsia="Times New Roman" w:hAnsi="Verdana" w:cs="Times New Roman"/>
          <w:noProof/>
          <w:color w:val="000000" w:themeColor="text1"/>
          <w:sz w:val="28"/>
          <w:szCs w:val="28"/>
          <w:lang w:val="es-ES" w:eastAsia="es-ES"/>
        </w:rPr>
        <w:t>a</w:t>
      </w:r>
      <w:r w:rsidR="00654C97">
        <w:rPr>
          <w:rFonts w:ascii="Verdana" w:eastAsia="Times New Roman" w:hAnsi="Verdana" w:cs="Times New Roman"/>
          <w:noProof/>
          <w:color w:val="000000" w:themeColor="text1"/>
          <w:sz w:val="28"/>
          <w:szCs w:val="28"/>
          <w:lang w:val="es-ES" w:eastAsia="es-ES"/>
        </w:rPr>
        <w:t>n</w:t>
      </w:r>
      <w:r>
        <w:rPr>
          <w:rFonts w:ascii="Verdana" w:eastAsia="Times New Roman" w:hAnsi="Verdana" w:cs="Times New Roman"/>
          <w:noProof/>
          <w:color w:val="000000" w:themeColor="text1"/>
          <w:sz w:val="28"/>
          <w:szCs w:val="28"/>
          <w:lang w:val="es-ES" w:eastAsia="es-ES"/>
        </w:rPr>
        <w:t xml:space="preserve"> en su favor</w:t>
      </w:r>
      <w:r w:rsidR="00654C97">
        <w:rPr>
          <w:rFonts w:ascii="Verdana" w:eastAsia="Times New Roman" w:hAnsi="Verdana" w:cs="Times New Roman"/>
          <w:noProof/>
          <w:color w:val="000000" w:themeColor="text1"/>
          <w:sz w:val="28"/>
          <w:szCs w:val="28"/>
          <w:lang w:val="es-ES" w:eastAsia="es-ES"/>
        </w:rPr>
        <w:t>,</w:t>
      </w:r>
      <w:r w:rsidR="00552893">
        <w:rPr>
          <w:rFonts w:ascii="Verdana" w:eastAsia="Times New Roman" w:hAnsi="Verdana" w:cs="Times New Roman"/>
          <w:noProof/>
          <w:color w:val="000000" w:themeColor="text1"/>
          <w:sz w:val="28"/>
          <w:szCs w:val="28"/>
          <w:lang w:val="es-ES" w:eastAsia="es-ES"/>
        </w:rPr>
        <w:t xml:space="preserve"> ya sea de manera simultá</w:t>
      </w:r>
      <w:r>
        <w:rPr>
          <w:rFonts w:ascii="Verdana" w:eastAsia="Times New Roman" w:hAnsi="Verdana" w:cs="Times New Roman"/>
          <w:noProof/>
          <w:color w:val="000000" w:themeColor="text1"/>
          <w:sz w:val="28"/>
          <w:szCs w:val="28"/>
          <w:lang w:val="es-ES" w:eastAsia="es-ES"/>
        </w:rPr>
        <w:t>nea</w:t>
      </w:r>
      <w:r w:rsidR="00286638">
        <w:rPr>
          <w:rFonts w:ascii="Verdana" w:eastAsia="Times New Roman" w:hAnsi="Verdana" w:cs="Times New Roman"/>
          <w:noProof/>
          <w:color w:val="000000" w:themeColor="text1"/>
          <w:sz w:val="28"/>
          <w:szCs w:val="28"/>
          <w:lang w:val="es-ES" w:eastAsia="es-ES"/>
        </w:rPr>
        <w:t xml:space="preserve">, </w:t>
      </w:r>
      <w:r w:rsidR="00286638">
        <w:rPr>
          <w:sz w:val="28"/>
          <w:szCs w:val="28"/>
        </w:rPr>
        <w:t xml:space="preserve">paralela o </w:t>
      </w:r>
      <w:r w:rsidR="00286638" w:rsidRPr="00E17DB4">
        <w:rPr>
          <w:rFonts w:ascii="Verdana" w:hAnsi="Verdana"/>
          <w:sz w:val="28"/>
          <w:szCs w:val="28"/>
        </w:rPr>
        <w:t>alternada</w:t>
      </w:r>
      <w:r w:rsidR="00286638">
        <w:rPr>
          <w:rFonts w:ascii="Verdana" w:hAnsi="Verdana"/>
          <w:sz w:val="28"/>
          <w:szCs w:val="28"/>
        </w:rPr>
        <w:t xml:space="preserve"> con aquellas que en igual sentido </w:t>
      </w:r>
      <w:r w:rsidR="00654C97">
        <w:rPr>
          <w:rFonts w:ascii="Verdana" w:hAnsi="Verdana"/>
          <w:sz w:val="28"/>
          <w:szCs w:val="28"/>
        </w:rPr>
        <w:t xml:space="preserve">podrían deprecar </w:t>
      </w:r>
      <w:r w:rsidR="00286638">
        <w:rPr>
          <w:rFonts w:ascii="Verdana" w:hAnsi="Verdana"/>
          <w:sz w:val="28"/>
          <w:szCs w:val="28"/>
        </w:rPr>
        <w:t>en el proceso penal</w:t>
      </w:r>
      <w:r w:rsidR="00654C97">
        <w:rPr>
          <w:rStyle w:val="Refdenotaalpie"/>
          <w:rFonts w:ascii="Verdana" w:hAnsi="Verdana"/>
          <w:sz w:val="28"/>
          <w:szCs w:val="28"/>
        </w:rPr>
        <w:footnoteReference w:id="11"/>
      </w:r>
      <w:r w:rsidR="00286638">
        <w:rPr>
          <w:rFonts w:ascii="Verdana" w:hAnsi="Verdana"/>
          <w:sz w:val="28"/>
          <w:szCs w:val="28"/>
        </w:rPr>
        <w:t xml:space="preserve">. </w:t>
      </w:r>
    </w:p>
    <w:p w:rsidR="00654C97" w:rsidRDefault="00654C97" w:rsidP="00671B11">
      <w:pPr>
        <w:spacing w:after="0" w:line="276" w:lineRule="auto"/>
        <w:jc w:val="both"/>
        <w:rPr>
          <w:rFonts w:ascii="Verdana" w:hAnsi="Verdana"/>
          <w:sz w:val="28"/>
          <w:szCs w:val="28"/>
        </w:rPr>
      </w:pPr>
    </w:p>
    <w:p w:rsidR="00E0274D" w:rsidRDefault="00654C97" w:rsidP="00671B11">
      <w:pPr>
        <w:spacing w:after="0" w:line="276" w:lineRule="auto"/>
        <w:jc w:val="both"/>
        <w:rPr>
          <w:rFonts w:ascii="Verdana" w:hAnsi="Verdana"/>
          <w:sz w:val="28"/>
          <w:szCs w:val="28"/>
        </w:rPr>
      </w:pPr>
      <w:r>
        <w:rPr>
          <w:rFonts w:ascii="Verdana" w:hAnsi="Verdana"/>
          <w:sz w:val="28"/>
          <w:szCs w:val="28"/>
        </w:rPr>
        <w:t xml:space="preserve">Tal situación, nos estaría indicando que </w:t>
      </w:r>
      <w:r w:rsidR="002C1322">
        <w:rPr>
          <w:rFonts w:ascii="Verdana" w:hAnsi="Verdana"/>
          <w:sz w:val="28"/>
          <w:szCs w:val="28"/>
        </w:rPr>
        <w:t xml:space="preserve">como consecuencia de lo resuelto y decidido por la Corte en la aludida sentencia </w:t>
      </w:r>
      <w:r w:rsidR="002C1322" w:rsidRPr="002C1322">
        <w:rPr>
          <w:rFonts w:ascii="Verdana" w:hAnsi="Verdana"/>
          <w:sz w:val="28"/>
          <w:szCs w:val="28"/>
        </w:rPr>
        <w:t xml:space="preserve">14 de junio de 2017. SP8463-2017. Rad. # 47446, </w:t>
      </w:r>
      <w:r w:rsidR="00257EB1">
        <w:rPr>
          <w:rFonts w:ascii="Verdana" w:hAnsi="Verdana"/>
          <w:sz w:val="28"/>
          <w:szCs w:val="28"/>
        </w:rPr>
        <w:t xml:space="preserve">en la actualidad </w:t>
      </w:r>
      <w:r w:rsidR="002C1322">
        <w:rPr>
          <w:rFonts w:ascii="Verdana" w:hAnsi="Verdana"/>
          <w:sz w:val="28"/>
          <w:szCs w:val="28"/>
        </w:rPr>
        <w:t xml:space="preserve">ha tenido </w:t>
      </w:r>
      <w:r>
        <w:rPr>
          <w:rFonts w:ascii="Verdana" w:hAnsi="Verdana"/>
          <w:sz w:val="28"/>
          <w:szCs w:val="28"/>
        </w:rPr>
        <w:t xml:space="preserve">ocurrencia el fenómeno conocido en el derecho anglosajón como el </w:t>
      </w:r>
      <w:r>
        <w:rPr>
          <w:rFonts w:ascii="Verdana" w:hAnsi="Verdana"/>
          <w:i/>
          <w:sz w:val="28"/>
          <w:szCs w:val="28"/>
        </w:rPr>
        <w:t>overruling,</w:t>
      </w:r>
      <w:r>
        <w:rPr>
          <w:rFonts w:ascii="Verdana" w:hAnsi="Verdana"/>
          <w:sz w:val="28"/>
          <w:szCs w:val="28"/>
        </w:rPr>
        <w:t xml:space="preserve"> en virtud del cual el Órgano de cierre de la jurisdicción ordinaria </w:t>
      </w:r>
      <w:r w:rsidR="002C1322">
        <w:rPr>
          <w:rFonts w:ascii="Verdana" w:hAnsi="Verdana"/>
          <w:sz w:val="28"/>
          <w:szCs w:val="28"/>
        </w:rPr>
        <w:t>decidió</w:t>
      </w:r>
      <w:r>
        <w:rPr>
          <w:rFonts w:ascii="Verdana" w:hAnsi="Verdana"/>
          <w:sz w:val="28"/>
          <w:szCs w:val="28"/>
        </w:rPr>
        <w:t xml:space="preserve"> modificar la línea de pensamiento que en el pasado tenía sobre la legitimidad que </w:t>
      </w:r>
      <w:r w:rsidR="00E0274D">
        <w:rPr>
          <w:rFonts w:ascii="Verdana" w:hAnsi="Verdana"/>
          <w:sz w:val="28"/>
          <w:szCs w:val="28"/>
        </w:rPr>
        <w:t>detentaban</w:t>
      </w:r>
      <w:r w:rsidR="00552893">
        <w:rPr>
          <w:rFonts w:ascii="Verdana" w:hAnsi="Verdana"/>
          <w:sz w:val="28"/>
          <w:szCs w:val="28"/>
        </w:rPr>
        <w:t xml:space="preserve"> las ví</w:t>
      </w:r>
      <w:r>
        <w:rPr>
          <w:rFonts w:ascii="Verdana" w:hAnsi="Verdana"/>
          <w:sz w:val="28"/>
          <w:szCs w:val="28"/>
        </w:rPr>
        <w:t>ctimas para intervenir en el proceso penal</w:t>
      </w:r>
      <w:r w:rsidR="00E0274D">
        <w:rPr>
          <w:rFonts w:ascii="Verdana" w:hAnsi="Verdana"/>
          <w:sz w:val="28"/>
          <w:szCs w:val="28"/>
        </w:rPr>
        <w:t>,</w:t>
      </w:r>
      <w:r>
        <w:rPr>
          <w:rFonts w:ascii="Verdana" w:hAnsi="Verdana"/>
          <w:sz w:val="28"/>
          <w:szCs w:val="28"/>
        </w:rPr>
        <w:t xml:space="preserve"> a fin de procurar la indemnización de los perjuicios irrogados por la comisión del reato, a pesar de que </w:t>
      </w:r>
      <w:r w:rsidR="00E0274D">
        <w:rPr>
          <w:rFonts w:ascii="Verdana" w:hAnsi="Verdana"/>
          <w:sz w:val="28"/>
          <w:szCs w:val="28"/>
        </w:rPr>
        <w:t xml:space="preserve">con propósitos similares, </w:t>
      </w:r>
      <w:r>
        <w:rPr>
          <w:rFonts w:ascii="Verdana" w:hAnsi="Verdana"/>
          <w:sz w:val="28"/>
          <w:szCs w:val="28"/>
        </w:rPr>
        <w:t xml:space="preserve">en el pasado hayan acudido a otras vías o </w:t>
      </w:r>
      <w:r w:rsidRPr="00654C97">
        <w:rPr>
          <w:rFonts w:ascii="Verdana" w:hAnsi="Verdana"/>
          <w:sz w:val="28"/>
          <w:szCs w:val="28"/>
        </w:rPr>
        <w:t>trámite simultáneo</w:t>
      </w:r>
      <w:r>
        <w:rPr>
          <w:rFonts w:ascii="Verdana" w:hAnsi="Verdana"/>
          <w:sz w:val="28"/>
          <w:szCs w:val="28"/>
        </w:rPr>
        <w:t>s</w:t>
      </w:r>
      <w:r w:rsidRPr="00654C97">
        <w:rPr>
          <w:rFonts w:ascii="Verdana" w:hAnsi="Verdana"/>
          <w:sz w:val="28"/>
          <w:szCs w:val="28"/>
        </w:rPr>
        <w:t xml:space="preserve"> </w:t>
      </w:r>
      <w:r w:rsidR="002C1322">
        <w:rPr>
          <w:rFonts w:ascii="Verdana" w:hAnsi="Verdana"/>
          <w:sz w:val="28"/>
          <w:szCs w:val="28"/>
        </w:rPr>
        <w:t xml:space="preserve">o </w:t>
      </w:r>
      <w:r w:rsidRPr="00654C97">
        <w:rPr>
          <w:rFonts w:ascii="Verdana" w:hAnsi="Verdana"/>
          <w:sz w:val="28"/>
          <w:szCs w:val="28"/>
        </w:rPr>
        <w:t>paralelo</w:t>
      </w:r>
      <w:r>
        <w:rPr>
          <w:rFonts w:ascii="Verdana" w:hAnsi="Verdana"/>
          <w:sz w:val="28"/>
          <w:szCs w:val="28"/>
        </w:rPr>
        <w:t xml:space="preserve">s, lo cual, por generar un abuso del derecho por el doble cobro de una misma obligación, </w:t>
      </w:r>
      <w:r w:rsidR="00E0274D">
        <w:rPr>
          <w:rFonts w:ascii="Verdana" w:hAnsi="Verdana"/>
          <w:sz w:val="28"/>
          <w:szCs w:val="28"/>
        </w:rPr>
        <w:t xml:space="preserve">ya </w:t>
      </w:r>
      <w:r w:rsidR="00A661ED">
        <w:rPr>
          <w:rFonts w:ascii="Verdana" w:hAnsi="Verdana"/>
          <w:sz w:val="28"/>
          <w:szCs w:val="28"/>
        </w:rPr>
        <w:t xml:space="preserve">no </w:t>
      </w:r>
      <w:r>
        <w:rPr>
          <w:rFonts w:ascii="Verdana" w:hAnsi="Verdana"/>
          <w:sz w:val="28"/>
          <w:szCs w:val="28"/>
        </w:rPr>
        <w:t>sería viable por ser algo incompatible y excluyente</w:t>
      </w:r>
      <w:r w:rsidR="00A661ED">
        <w:rPr>
          <w:rFonts w:ascii="Verdana" w:hAnsi="Verdana"/>
          <w:sz w:val="28"/>
          <w:szCs w:val="28"/>
        </w:rPr>
        <w:t xml:space="preserve">. </w:t>
      </w:r>
    </w:p>
    <w:p w:rsidR="00E0274D" w:rsidRDefault="00E0274D" w:rsidP="00671B11">
      <w:pPr>
        <w:spacing w:after="0" w:line="276" w:lineRule="auto"/>
        <w:jc w:val="both"/>
        <w:rPr>
          <w:rFonts w:ascii="Verdana" w:hAnsi="Verdana"/>
          <w:sz w:val="28"/>
          <w:szCs w:val="28"/>
        </w:rPr>
      </w:pPr>
    </w:p>
    <w:p w:rsidR="00EE4526" w:rsidRDefault="00E0274D" w:rsidP="00671B11">
      <w:pPr>
        <w:spacing w:after="0" w:line="276" w:lineRule="auto"/>
        <w:jc w:val="both"/>
        <w:rPr>
          <w:rFonts w:ascii="Verdana" w:hAnsi="Verdana"/>
          <w:sz w:val="28"/>
          <w:szCs w:val="28"/>
        </w:rPr>
      </w:pPr>
      <w:r>
        <w:rPr>
          <w:rFonts w:ascii="Verdana" w:hAnsi="Verdana"/>
          <w:sz w:val="28"/>
          <w:szCs w:val="28"/>
        </w:rPr>
        <w:t xml:space="preserve">Por lo que de lo dicho por la Corte en el precedente de marras, válidamente se puede concluir que en la actualidad se le encuentran cerradas las puertas del incidente de reparación integral a aquellas personas que hayan hecho uso </w:t>
      </w:r>
      <w:r w:rsidR="00257EB1">
        <w:rPr>
          <w:rFonts w:ascii="Verdana" w:hAnsi="Verdana"/>
          <w:sz w:val="28"/>
          <w:szCs w:val="28"/>
        </w:rPr>
        <w:t xml:space="preserve">de </w:t>
      </w:r>
      <w:r w:rsidR="00EE4526">
        <w:rPr>
          <w:rFonts w:ascii="Verdana" w:hAnsi="Verdana"/>
          <w:sz w:val="28"/>
          <w:szCs w:val="28"/>
        </w:rPr>
        <w:t xml:space="preserve">acciones duales o </w:t>
      </w:r>
      <w:r>
        <w:rPr>
          <w:rFonts w:ascii="Verdana" w:hAnsi="Verdana"/>
          <w:sz w:val="28"/>
          <w:szCs w:val="28"/>
        </w:rPr>
        <w:t xml:space="preserve">de otros procedimientos </w:t>
      </w:r>
      <w:r w:rsidR="00EE4526">
        <w:rPr>
          <w:rFonts w:ascii="Verdana" w:hAnsi="Verdana"/>
          <w:sz w:val="28"/>
          <w:szCs w:val="28"/>
        </w:rPr>
        <w:t xml:space="preserve">que tengan </w:t>
      </w:r>
      <w:r w:rsidR="00257EB1">
        <w:rPr>
          <w:rFonts w:ascii="Verdana" w:hAnsi="Verdana"/>
          <w:sz w:val="28"/>
          <w:szCs w:val="28"/>
        </w:rPr>
        <w:t xml:space="preserve">por </w:t>
      </w:r>
      <w:r>
        <w:rPr>
          <w:rFonts w:ascii="Verdana" w:hAnsi="Verdana"/>
          <w:sz w:val="28"/>
          <w:szCs w:val="28"/>
        </w:rPr>
        <w:t xml:space="preserve">finalidad </w:t>
      </w:r>
      <w:r w:rsidR="00257EB1">
        <w:rPr>
          <w:rFonts w:ascii="Verdana" w:hAnsi="Verdana"/>
          <w:sz w:val="28"/>
          <w:szCs w:val="28"/>
        </w:rPr>
        <w:t xml:space="preserve">la </w:t>
      </w:r>
      <w:r>
        <w:rPr>
          <w:rFonts w:ascii="Verdana" w:hAnsi="Verdana"/>
          <w:sz w:val="28"/>
          <w:szCs w:val="28"/>
        </w:rPr>
        <w:t xml:space="preserve">de hacer valer sus derechos sobre el cumplimiento de obligaciones que emanan de la comisión </w:t>
      </w:r>
      <w:r w:rsidR="00EE4526">
        <w:rPr>
          <w:rFonts w:ascii="Verdana" w:hAnsi="Verdana"/>
          <w:sz w:val="28"/>
          <w:szCs w:val="28"/>
        </w:rPr>
        <w:t xml:space="preserve">del delito o que provengan de una fuente afín. </w:t>
      </w:r>
      <w:r w:rsidR="00257EB1">
        <w:rPr>
          <w:rFonts w:ascii="Verdana" w:hAnsi="Verdana"/>
          <w:sz w:val="28"/>
          <w:szCs w:val="28"/>
        </w:rPr>
        <w:t xml:space="preserve">En tales eventos, el Juez Penal debe actuar acorde con lo reglado en el inciso 2º del artículo 103 C.P.P. al rechazar las pretensiones indemnizatorias deprecadas por las víctimas. </w:t>
      </w:r>
      <w:r>
        <w:rPr>
          <w:rFonts w:ascii="Verdana" w:hAnsi="Verdana"/>
          <w:sz w:val="28"/>
          <w:szCs w:val="28"/>
        </w:rPr>
        <w:t xml:space="preserve"> </w:t>
      </w:r>
    </w:p>
    <w:p w:rsidR="00EE4526" w:rsidRDefault="00EE4526" w:rsidP="00671B11">
      <w:pPr>
        <w:spacing w:after="0" w:line="276" w:lineRule="auto"/>
        <w:jc w:val="both"/>
        <w:rPr>
          <w:rFonts w:ascii="Verdana" w:hAnsi="Verdana"/>
          <w:sz w:val="28"/>
          <w:szCs w:val="28"/>
        </w:rPr>
      </w:pPr>
    </w:p>
    <w:p w:rsidR="00654C97" w:rsidRDefault="00EE4526" w:rsidP="00671B11">
      <w:pPr>
        <w:spacing w:after="0" w:line="276" w:lineRule="auto"/>
        <w:jc w:val="both"/>
        <w:rPr>
          <w:sz w:val="28"/>
          <w:szCs w:val="28"/>
        </w:rPr>
      </w:pPr>
      <w:r>
        <w:rPr>
          <w:rFonts w:ascii="Verdana" w:hAnsi="Verdana"/>
          <w:sz w:val="28"/>
          <w:szCs w:val="28"/>
        </w:rPr>
        <w:t xml:space="preserve">Como bien se dijo en párrafos anteriores, </w:t>
      </w:r>
      <w:r w:rsidR="001672C6">
        <w:rPr>
          <w:rFonts w:ascii="Verdana" w:hAnsi="Verdana"/>
          <w:sz w:val="28"/>
          <w:szCs w:val="28"/>
        </w:rPr>
        <w:t xml:space="preserve">lo dicho </w:t>
      </w:r>
      <w:r w:rsidR="001672C6" w:rsidRPr="001672C6">
        <w:rPr>
          <w:rFonts w:ascii="Verdana" w:hAnsi="Verdana"/>
          <w:sz w:val="28"/>
          <w:szCs w:val="28"/>
        </w:rPr>
        <w:t xml:space="preserve">por la Corte en la aludida sentencia </w:t>
      </w:r>
      <w:r w:rsidR="001672C6">
        <w:rPr>
          <w:rFonts w:ascii="Verdana" w:hAnsi="Verdana"/>
          <w:sz w:val="28"/>
          <w:szCs w:val="28"/>
        </w:rPr>
        <w:t xml:space="preserve">del </w:t>
      </w:r>
      <w:r w:rsidR="001672C6" w:rsidRPr="001672C6">
        <w:rPr>
          <w:rFonts w:ascii="Verdana" w:hAnsi="Verdana"/>
          <w:sz w:val="28"/>
          <w:szCs w:val="28"/>
        </w:rPr>
        <w:t>14 de junio de 2017. SP8463-2017. Rad. # 47446,</w:t>
      </w:r>
      <w:r w:rsidR="001672C6">
        <w:rPr>
          <w:rFonts w:ascii="Verdana" w:hAnsi="Verdana"/>
          <w:sz w:val="28"/>
          <w:szCs w:val="28"/>
        </w:rPr>
        <w:t xml:space="preserve"> es un precedente que si bien sus efectos no son absolutos de todas maneras vincularían </w:t>
      </w:r>
      <w:r w:rsidR="00E7489F">
        <w:rPr>
          <w:rFonts w:ascii="Verdana" w:hAnsi="Verdana"/>
          <w:sz w:val="28"/>
          <w:szCs w:val="28"/>
        </w:rPr>
        <w:t xml:space="preserve">de manera relativa </w:t>
      </w:r>
      <w:r w:rsidR="001672C6">
        <w:rPr>
          <w:rFonts w:ascii="Verdana" w:hAnsi="Verdana"/>
          <w:sz w:val="28"/>
          <w:szCs w:val="28"/>
        </w:rPr>
        <w:t xml:space="preserve">a </w:t>
      </w:r>
      <w:r w:rsidR="001672C6" w:rsidRPr="0021022A">
        <w:rPr>
          <w:sz w:val="28"/>
          <w:szCs w:val="28"/>
        </w:rPr>
        <w:t xml:space="preserve">los funcionarios de menor jerarquía, generando de esa forma una especie de efectos </w:t>
      </w:r>
      <w:r w:rsidR="001672C6" w:rsidRPr="0021022A">
        <w:rPr>
          <w:i/>
          <w:sz w:val="28"/>
          <w:szCs w:val="28"/>
        </w:rPr>
        <w:t>inter pares</w:t>
      </w:r>
      <w:r w:rsidR="00E7489F" w:rsidRPr="0021022A">
        <w:rPr>
          <w:rStyle w:val="Refdenotaalpie"/>
          <w:i/>
          <w:sz w:val="28"/>
          <w:szCs w:val="28"/>
        </w:rPr>
        <w:footnoteReference w:id="12"/>
      </w:r>
      <w:r w:rsidR="001672C6" w:rsidRPr="0021022A">
        <w:rPr>
          <w:i/>
          <w:sz w:val="28"/>
          <w:szCs w:val="28"/>
        </w:rPr>
        <w:t xml:space="preserve">, </w:t>
      </w:r>
      <w:r w:rsidR="00E7489F" w:rsidRPr="0021022A">
        <w:rPr>
          <w:sz w:val="28"/>
          <w:szCs w:val="28"/>
        </w:rPr>
        <w:t>en cuya virtud</w:t>
      </w:r>
      <w:r w:rsidR="001672C6" w:rsidRPr="0021022A">
        <w:rPr>
          <w:sz w:val="28"/>
          <w:szCs w:val="28"/>
        </w:rPr>
        <w:t xml:space="preserve"> los Jueces </w:t>
      </w:r>
      <w:r w:rsidR="001672C6" w:rsidRPr="0021022A">
        <w:rPr>
          <w:i/>
          <w:sz w:val="28"/>
          <w:szCs w:val="28"/>
        </w:rPr>
        <w:t xml:space="preserve">A quo </w:t>
      </w:r>
      <w:r w:rsidR="001672C6" w:rsidRPr="0021022A">
        <w:rPr>
          <w:sz w:val="28"/>
          <w:szCs w:val="28"/>
        </w:rPr>
        <w:t xml:space="preserve">deben tenerlo en cuenta como herramienta o instrumento auxiliar </w:t>
      </w:r>
      <w:r w:rsidR="001672C6" w:rsidRPr="0021022A">
        <w:rPr>
          <w:sz w:val="28"/>
          <w:szCs w:val="28"/>
        </w:rPr>
        <w:lastRenderedPageBreak/>
        <w:t xml:space="preserve">para resolver </w:t>
      </w:r>
      <w:r w:rsidR="00E7489F" w:rsidRPr="0021022A">
        <w:rPr>
          <w:sz w:val="28"/>
          <w:szCs w:val="28"/>
        </w:rPr>
        <w:t xml:space="preserve">aquellos </w:t>
      </w:r>
      <w:r w:rsidR="001672C6" w:rsidRPr="0021022A">
        <w:rPr>
          <w:sz w:val="28"/>
          <w:szCs w:val="28"/>
        </w:rPr>
        <w:t>casos factualmente similare</w:t>
      </w:r>
      <w:r w:rsidR="00257EB1">
        <w:rPr>
          <w:sz w:val="28"/>
          <w:szCs w:val="28"/>
        </w:rPr>
        <w:t>s o afines; pero en caso que no</w:t>
      </w:r>
      <w:r w:rsidR="001672C6" w:rsidRPr="0021022A">
        <w:rPr>
          <w:sz w:val="28"/>
          <w:szCs w:val="28"/>
        </w:rPr>
        <w:t xml:space="preserve"> lo compartan, </w:t>
      </w:r>
      <w:r w:rsidR="00E7489F" w:rsidRPr="0021022A">
        <w:rPr>
          <w:sz w:val="28"/>
          <w:szCs w:val="28"/>
        </w:rPr>
        <w:t>acorde con el principio de la autonomía judicial, es obvio que a fin de no incurrir en el reato de prevaricato por desconocimiento del precedente jurisprudencial</w:t>
      </w:r>
      <w:r w:rsidR="0021022A" w:rsidRPr="0021022A">
        <w:rPr>
          <w:rStyle w:val="Refdenotaalpie"/>
          <w:sz w:val="28"/>
          <w:szCs w:val="28"/>
        </w:rPr>
        <w:footnoteReference w:id="13"/>
      </w:r>
      <w:r w:rsidR="00E7489F" w:rsidRPr="0021022A">
        <w:rPr>
          <w:sz w:val="28"/>
          <w:szCs w:val="28"/>
        </w:rPr>
        <w:t xml:space="preserve">, adquieren la carga argumentativa de exponer las razones de hecho o de derecho que sirvan de soporte a su discrepancia. </w:t>
      </w:r>
    </w:p>
    <w:p w:rsidR="004C0AD3" w:rsidRDefault="004C0AD3" w:rsidP="00671B11">
      <w:pPr>
        <w:spacing w:after="0" w:line="276" w:lineRule="auto"/>
        <w:jc w:val="both"/>
        <w:rPr>
          <w:sz w:val="28"/>
          <w:szCs w:val="28"/>
        </w:rPr>
      </w:pPr>
    </w:p>
    <w:p w:rsidR="0021022A" w:rsidRDefault="0021022A" w:rsidP="00671B11">
      <w:pPr>
        <w:spacing w:after="0" w:line="276" w:lineRule="auto"/>
        <w:jc w:val="both"/>
        <w:rPr>
          <w:sz w:val="28"/>
          <w:szCs w:val="28"/>
        </w:rPr>
      </w:pPr>
      <w:r>
        <w:rPr>
          <w:sz w:val="28"/>
          <w:szCs w:val="28"/>
        </w:rPr>
        <w:t>En el caso en estudio, el apelante pretende que se desconozca</w:t>
      </w:r>
      <w:r w:rsidR="00552893">
        <w:rPr>
          <w:sz w:val="28"/>
          <w:szCs w:val="28"/>
        </w:rPr>
        <w:t>n</w:t>
      </w:r>
      <w:r>
        <w:rPr>
          <w:sz w:val="28"/>
          <w:szCs w:val="28"/>
        </w:rPr>
        <w:t xml:space="preserve"> los efectos vinculantes de lo dicho por la Corte en la </w:t>
      </w:r>
      <w:r w:rsidRPr="0021022A">
        <w:rPr>
          <w:sz w:val="28"/>
          <w:szCs w:val="28"/>
        </w:rPr>
        <w:t>sentencia del 14 de junio de 2017. SP8463-2017. Rad. # 47446,</w:t>
      </w:r>
      <w:r>
        <w:rPr>
          <w:sz w:val="28"/>
          <w:szCs w:val="28"/>
        </w:rPr>
        <w:t xml:space="preserve"> y que en consec</w:t>
      </w:r>
      <w:r w:rsidR="00552893">
        <w:rPr>
          <w:sz w:val="28"/>
          <w:szCs w:val="28"/>
        </w:rPr>
        <w:t>uencia se tenga como vá</w:t>
      </w:r>
      <w:r>
        <w:rPr>
          <w:sz w:val="28"/>
          <w:szCs w:val="28"/>
        </w:rPr>
        <w:t xml:space="preserve">lido la abrogada línea de pensamiento que esa Corporación tenía en el pasado, lo cual no es posible por no darse las circunstancias que avalan para que un funcionario judicial de menor jerarquía pueda válidamente apartarse de los precedentes </w:t>
      </w:r>
      <w:r w:rsidR="00C861D1">
        <w:rPr>
          <w:sz w:val="28"/>
          <w:szCs w:val="28"/>
        </w:rPr>
        <w:t xml:space="preserve">jurisprudenciales </w:t>
      </w:r>
      <w:r>
        <w:rPr>
          <w:sz w:val="28"/>
          <w:szCs w:val="28"/>
        </w:rPr>
        <w:t xml:space="preserve">emanados de las Altas Cortes, por lo siguiente: </w:t>
      </w:r>
    </w:p>
    <w:p w:rsidR="00C861D1" w:rsidRDefault="00C861D1" w:rsidP="00671B11">
      <w:pPr>
        <w:spacing w:after="0" w:line="276" w:lineRule="auto"/>
        <w:jc w:val="both"/>
        <w:rPr>
          <w:sz w:val="28"/>
          <w:szCs w:val="28"/>
        </w:rPr>
      </w:pPr>
    </w:p>
    <w:p w:rsidR="00C861D1" w:rsidRPr="00572421" w:rsidRDefault="00C861D1" w:rsidP="00671B11">
      <w:pPr>
        <w:pStyle w:val="Prrafodelista"/>
        <w:numPr>
          <w:ilvl w:val="0"/>
          <w:numId w:val="4"/>
        </w:numPr>
        <w:spacing w:after="0" w:line="276" w:lineRule="auto"/>
        <w:ind w:left="360"/>
        <w:jc w:val="both"/>
        <w:rPr>
          <w:sz w:val="28"/>
          <w:szCs w:val="28"/>
        </w:rPr>
      </w:pPr>
      <w:r w:rsidRPr="00572421">
        <w:rPr>
          <w:sz w:val="28"/>
          <w:szCs w:val="28"/>
        </w:rPr>
        <w:t xml:space="preserve">Existe una afinidad </w:t>
      </w:r>
      <w:r w:rsidR="00FA4400" w:rsidRPr="00572421">
        <w:rPr>
          <w:sz w:val="28"/>
          <w:szCs w:val="28"/>
        </w:rPr>
        <w:t xml:space="preserve">o semejanza </w:t>
      </w:r>
      <w:r w:rsidRPr="00572421">
        <w:rPr>
          <w:sz w:val="28"/>
          <w:szCs w:val="28"/>
        </w:rPr>
        <w:t xml:space="preserve">entre las premisas fácticas del asunto puesto a consideración de la Colegiatura y </w:t>
      </w:r>
      <w:r w:rsidR="00FA4400" w:rsidRPr="00572421">
        <w:rPr>
          <w:sz w:val="28"/>
          <w:szCs w:val="28"/>
        </w:rPr>
        <w:t xml:space="preserve">el </w:t>
      </w:r>
      <w:r w:rsidRPr="00572421">
        <w:rPr>
          <w:sz w:val="28"/>
          <w:szCs w:val="28"/>
        </w:rPr>
        <w:t xml:space="preserve">precedente jurisprudencial reprochado por el apelante, lo cual implica que en virtud del principio de la igualdad, el caso </w:t>
      </w:r>
      <w:r w:rsidRPr="00572421">
        <w:rPr>
          <w:i/>
          <w:sz w:val="28"/>
          <w:szCs w:val="28"/>
        </w:rPr>
        <w:t xml:space="preserve">subexamine </w:t>
      </w:r>
      <w:r w:rsidRPr="00572421">
        <w:rPr>
          <w:sz w:val="28"/>
          <w:szCs w:val="28"/>
        </w:rPr>
        <w:t xml:space="preserve">deba ser resuelto en términos similares </w:t>
      </w:r>
      <w:r w:rsidR="00FA4400" w:rsidRPr="00572421">
        <w:rPr>
          <w:sz w:val="28"/>
          <w:szCs w:val="28"/>
        </w:rPr>
        <w:t xml:space="preserve">de </w:t>
      </w:r>
      <w:r w:rsidRPr="00572421">
        <w:rPr>
          <w:sz w:val="28"/>
          <w:szCs w:val="28"/>
        </w:rPr>
        <w:t xml:space="preserve">aquel que la Corte resolvió en sede de casación. </w:t>
      </w:r>
    </w:p>
    <w:p w:rsidR="00C861D1" w:rsidRDefault="00C861D1" w:rsidP="00671B11">
      <w:pPr>
        <w:spacing w:after="0" w:line="276" w:lineRule="auto"/>
        <w:jc w:val="both"/>
        <w:rPr>
          <w:sz w:val="28"/>
          <w:szCs w:val="28"/>
        </w:rPr>
      </w:pPr>
    </w:p>
    <w:p w:rsidR="00C861D1" w:rsidRPr="00572421" w:rsidRDefault="00C861D1" w:rsidP="00671B11">
      <w:pPr>
        <w:pStyle w:val="Prrafodelista"/>
        <w:numPr>
          <w:ilvl w:val="0"/>
          <w:numId w:val="4"/>
        </w:numPr>
        <w:spacing w:after="0" w:line="276" w:lineRule="auto"/>
        <w:ind w:left="360"/>
        <w:jc w:val="both"/>
        <w:rPr>
          <w:sz w:val="28"/>
          <w:szCs w:val="28"/>
        </w:rPr>
      </w:pPr>
      <w:r w:rsidRPr="00572421">
        <w:rPr>
          <w:sz w:val="28"/>
          <w:szCs w:val="28"/>
        </w:rPr>
        <w:t xml:space="preserve">No existen razones plausibles para apartarse o disentir de lo resuelto y decidido por la Corte, ya que </w:t>
      </w:r>
      <w:r w:rsidR="00552893">
        <w:rPr>
          <w:sz w:val="28"/>
          <w:szCs w:val="28"/>
        </w:rPr>
        <w:t>esa</w:t>
      </w:r>
      <w:r w:rsidR="009A255F">
        <w:rPr>
          <w:sz w:val="28"/>
          <w:szCs w:val="28"/>
        </w:rPr>
        <w:t xml:space="preserve"> </w:t>
      </w:r>
      <w:r w:rsidR="00845955">
        <w:rPr>
          <w:sz w:val="28"/>
          <w:szCs w:val="28"/>
        </w:rPr>
        <w:t>decisión</w:t>
      </w:r>
      <w:r w:rsidRPr="00572421">
        <w:rPr>
          <w:sz w:val="28"/>
          <w:szCs w:val="28"/>
        </w:rPr>
        <w:t xml:space="preserve"> no puede </w:t>
      </w:r>
      <w:r w:rsidR="009A255F">
        <w:rPr>
          <w:sz w:val="28"/>
          <w:szCs w:val="28"/>
        </w:rPr>
        <w:t>ser considerada</w:t>
      </w:r>
      <w:r w:rsidRPr="00572421">
        <w:rPr>
          <w:sz w:val="28"/>
          <w:szCs w:val="28"/>
        </w:rPr>
        <w:t xml:space="preserve"> como irracional, estrambótic</w:t>
      </w:r>
      <w:r w:rsidR="009A255F">
        <w:rPr>
          <w:sz w:val="28"/>
          <w:szCs w:val="28"/>
        </w:rPr>
        <w:t>a</w:t>
      </w:r>
      <w:r w:rsidRPr="00572421">
        <w:rPr>
          <w:sz w:val="28"/>
          <w:szCs w:val="28"/>
        </w:rPr>
        <w:t xml:space="preserve"> o contrari</w:t>
      </w:r>
      <w:r w:rsidR="009A255F">
        <w:rPr>
          <w:sz w:val="28"/>
          <w:szCs w:val="28"/>
        </w:rPr>
        <w:t>a</w:t>
      </w:r>
      <w:r w:rsidRPr="00572421">
        <w:rPr>
          <w:sz w:val="28"/>
          <w:szCs w:val="28"/>
        </w:rPr>
        <w:t xml:space="preserve"> a los principios generales del derecho, </w:t>
      </w:r>
      <w:r w:rsidR="00FA4400" w:rsidRPr="00572421">
        <w:rPr>
          <w:sz w:val="28"/>
          <w:szCs w:val="28"/>
        </w:rPr>
        <w:t>máxime cuando</w:t>
      </w:r>
      <w:r w:rsidRPr="00572421">
        <w:rPr>
          <w:sz w:val="28"/>
          <w:szCs w:val="28"/>
        </w:rPr>
        <w:t xml:space="preserve"> lo único que se hizo </w:t>
      </w:r>
      <w:r w:rsidR="009A255F">
        <w:rPr>
          <w:sz w:val="28"/>
          <w:szCs w:val="28"/>
        </w:rPr>
        <w:t>con la misma</w:t>
      </w:r>
      <w:r w:rsidRPr="00572421">
        <w:rPr>
          <w:sz w:val="28"/>
          <w:szCs w:val="28"/>
        </w:rPr>
        <w:t xml:space="preserve"> fue hacer gala del </w:t>
      </w:r>
      <w:r w:rsidR="00FA4400" w:rsidRPr="00572421">
        <w:rPr>
          <w:sz w:val="28"/>
          <w:szCs w:val="28"/>
        </w:rPr>
        <w:t>principio del abuso del derecho para de esa forma ponerle un</w:t>
      </w:r>
      <w:r w:rsidR="00552893">
        <w:rPr>
          <w:sz w:val="28"/>
          <w:szCs w:val="28"/>
        </w:rPr>
        <w:t>os límites al accionar de las ví</w:t>
      </w:r>
      <w:r w:rsidR="00FA4400" w:rsidRPr="00572421">
        <w:rPr>
          <w:sz w:val="28"/>
          <w:szCs w:val="28"/>
        </w:rPr>
        <w:t xml:space="preserve">ctimas ante la dualidad o multiplicidad de vías a las que podría acudir para hacer valer sus derechos al resarcimiento.  </w:t>
      </w:r>
    </w:p>
    <w:p w:rsidR="00FA4400" w:rsidRDefault="00FA4400" w:rsidP="00671B11">
      <w:pPr>
        <w:spacing w:after="0" w:line="276" w:lineRule="auto"/>
        <w:jc w:val="both"/>
        <w:rPr>
          <w:sz w:val="28"/>
          <w:szCs w:val="28"/>
        </w:rPr>
      </w:pPr>
    </w:p>
    <w:p w:rsidR="0021022A" w:rsidRPr="00572421" w:rsidRDefault="00FA4400" w:rsidP="00671B11">
      <w:pPr>
        <w:pStyle w:val="Prrafodelista"/>
        <w:numPr>
          <w:ilvl w:val="0"/>
          <w:numId w:val="4"/>
        </w:numPr>
        <w:spacing w:after="0" w:line="276" w:lineRule="auto"/>
        <w:ind w:left="360"/>
        <w:jc w:val="both"/>
        <w:rPr>
          <w:sz w:val="28"/>
          <w:szCs w:val="28"/>
        </w:rPr>
      </w:pPr>
      <w:r w:rsidRPr="00572421">
        <w:rPr>
          <w:sz w:val="28"/>
          <w:szCs w:val="28"/>
        </w:rPr>
        <w:t>Ante lo novel del precedente</w:t>
      </w:r>
      <w:r w:rsidR="00364E0C" w:rsidRPr="00572421">
        <w:rPr>
          <w:sz w:val="28"/>
          <w:szCs w:val="28"/>
        </w:rPr>
        <w:t xml:space="preserve"> jurisprudencial cuestionado por el apelante</w:t>
      </w:r>
      <w:r w:rsidRPr="00572421">
        <w:rPr>
          <w:sz w:val="28"/>
          <w:szCs w:val="28"/>
        </w:rPr>
        <w:t xml:space="preserve">, es obvio que no se </w:t>
      </w:r>
      <w:r w:rsidR="00364E0C" w:rsidRPr="00572421">
        <w:rPr>
          <w:sz w:val="28"/>
          <w:szCs w:val="28"/>
        </w:rPr>
        <w:t xml:space="preserve">puede decir que se está en </w:t>
      </w:r>
      <w:r w:rsidR="00364E0C" w:rsidRPr="00572421">
        <w:rPr>
          <w:sz w:val="28"/>
          <w:szCs w:val="28"/>
        </w:rPr>
        <w:lastRenderedPageBreak/>
        <w:t xml:space="preserve">presencia de una decisión desueta o que se </w:t>
      </w:r>
      <w:r w:rsidRPr="00572421">
        <w:rPr>
          <w:sz w:val="28"/>
          <w:szCs w:val="28"/>
        </w:rPr>
        <w:t>ha</w:t>
      </w:r>
      <w:r w:rsidR="00364E0C" w:rsidRPr="00572421">
        <w:rPr>
          <w:sz w:val="28"/>
          <w:szCs w:val="28"/>
        </w:rPr>
        <w:t>ya</w:t>
      </w:r>
      <w:r w:rsidRPr="00572421">
        <w:rPr>
          <w:sz w:val="28"/>
          <w:szCs w:val="28"/>
        </w:rPr>
        <w:t xml:space="preserve"> presentado un diametral cambio en las circunstancias históricas, sociales, políticas o económicas que de una u otra forma pudieron tener incidencia en su </w:t>
      </w:r>
      <w:r w:rsidRPr="00572421">
        <w:rPr>
          <w:i/>
          <w:sz w:val="28"/>
          <w:szCs w:val="28"/>
        </w:rPr>
        <w:t>ratio decidendi.</w:t>
      </w:r>
    </w:p>
    <w:p w:rsidR="00FA4400" w:rsidRDefault="00FA4400" w:rsidP="00671B11">
      <w:pPr>
        <w:spacing w:after="0" w:line="276" w:lineRule="auto"/>
        <w:jc w:val="both"/>
        <w:rPr>
          <w:sz w:val="28"/>
          <w:szCs w:val="28"/>
        </w:rPr>
      </w:pPr>
    </w:p>
    <w:p w:rsidR="0021022A" w:rsidRPr="00572421" w:rsidRDefault="00FA4400" w:rsidP="00671B11">
      <w:pPr>
        <w:pStyle w:val="Prrafodelista"/>
        <w:numPr>
          <w:ilvl w:val="0"/>
          <w:numId w:val="4"/>
        </w:numPr>
        <w:spacing w:after="0" w:line="276" w:lineRule="auto"/>
        <w:ind w:left="360"/>
        <w:jc w:val="both"/>
        <w:rPr>
          <w:sz w:val="28"/>
          <w:szCs w:val="28"/>
        </w:rPr>
      </w:pPr>
      <w:r w:rsidRPr="00572421">
        <w:rPr>
          <w:sz w:val="28"/>
          <w:szCs w:val="28"/>
        </w:rPr>
        <w:t xml:space="preserve">Hasta donde sabemos, no han </w:t>
      </w:r>
      <w:r w:rsidR="00364E0C" w:rsidRPr="00572421">
        <w:rPr>
          <w:sz w:val="28"/>
          <w:szCs w:val="28"/>
        </w:rPr>
        <w:t xml:space="preserve">sido </w:t>
      </w:r>
      <w:r w:rsidRPr="00572421">
        <w:rPr>
          <w:sz w:val="28"/>
          <w:szCs w:val="28"/>
        </w:rPr>
        <w:t>promulgad</w:t>
      </w:r>
      <w:r w:rsidR="00364E0C" w:rsidRPr="00572421">
        <w:rPr>
          <w:sz w:val="28"/>
          <w:szCs w:val="28"/>
        </w:rPr>
        <w:t>as</w:t>
      </w:r>
      <w:r w:rsidRPr="00572421">
        <w:rPr>
          <w:sz w:val="28"/>
          <w:szCs w:val="28"/>
        </w:rPr>
        <w:t xml:space="preserve"> nuevas leyes</w:t>
      </w:r>
      <w:r w:rsidR="00364E0C" w:rsidRPr="00572421">
        <w:rPr>
          <w:sz w:val="28"/>
          <w:szCs w:val="28"/>
        </w:rPr>
        <w:t xml:space="preserve"> o se han dado cambios en la constitución que </w:t>
      </w:r>
      <w:r w:rsidR="00572421" w:rsidRPr="00572421">
        <w:rPr>
          <w:sz w:val="28"/>
          <w:szCs w:val="28"/>
        </w:rPr>
        <w:t xml:space="preserve">dejen sin fundamento las razones de hecho o de derecho tenidas en cuenta por la Corte en el precedente jurisprudencial de marras. </w:t>
      </w:r>
    </w:p>
    <w:p w:rsidR="0021022A" w:rsidRDefault="0021022A" w:rsidP="00671B11">
      <w:pPr>
        <w:spacing w:after="0" w:line="276" w:lineRule="auto"/>
        <w:jc w:val="both"/>
        <w:rPr>
          <w:sz w:val="28"/>
          <w:szCs w:val="28"/>
        </w:rPr>
      </w:pPr>
    </w:p>
    <w:p w:rsidR="00572421" w:rsidRDefault="00572421" w:rsidP="00671B11">
      <w:pPr>
        <w:spacing w:after="0" w:line="276" w:lineRule="auto"/>
        <w:jc w:val="both"/>
        <w:rPr>
          <w:sz w:val="28"/>
          <w:szCs w:val="28"/>
        </w:rPr>
      </w:pPr>
      <w:r>
        <w:rPr>
          <w:sz w:val="28"/>
          <w:szCs w:val="28"/>
        </w:rPr>
        <w:t xml:space="preserve">Siendo así las cosas, considera la Colegiatura que en el presente asunto no existían razones ni motivos que incidían para que el Juzgado </w:t>
      </w:r>
      <w:r>
        <w:rPr>
          <w:i/>
          <w:sz w:val="28"/>
          <w:szCs w:val="28"/>
        </w:rPr>
        <w:t xml:space="preserve">A quo </w:t>
      </w:r>
      <w:r>
        <w:rPr>
          <w:sz w:val="28"/>
          <w:szCs w:val="28"/>
        </w:rPr>
        <w:t xml:space="preserve">procediera a no acatar o a discrepar de lo resuelto y decido por </w:t>
      </w:r>
      <w:r w:rsidRPr="00572421">
        <w:rPr>
          <w:sz w:val="28"/>
          <w:szCs w:val="28"/>
        </w:rPr>
        <w:t xml:space="preserve">la Corte en la </w:t>
      </w:r>
      <w:r>
        <w:rPr>
          <w:sz w:val="28"/>
          <w:szCs w:val="28"/>
        </w:rPr>
        <w:t xml:space="preserve">aludida </w:t>
      </w:r>
      <w:r w:rsidRPr="00572421">
        <w:rPr>
          <w:sz w:val="28"/>
          <w:szCs w:val="28"/>
        </w:rPr>
        <w:t>sentencia del 14 de junio de 2017. SP8463-2017. Rad. # 47446</w:t>
      </w:r>
      <w:r>
        <w:rPr>
          <w:sz w:val="28"/>
          <w:szCs w:val="28"/>
        </w:rPr>
        <w:t xml:space="preserve">, por lo que en consecuencia dicho precedente jurisprudencial se tornaba </w:t>
      </w:r>
      <w:r w:rsidR="001E2B75">
        <w:rPr>
          <w:sz w:val="28"/>
          <w:szCs w:val="28"/>
        </w:rPr>
        <w:t xml:space="preserve">como una especie de directriz que de manera </w:t>
      </w:r>
      <w:r w:rsidR="001E2B75">
        <w:rPr>
          <w:i/>
          <w:sz w:val="28"/>
          <w:szCs w:val="28"/>
        </w:rPr>
        <w:t xml:space="preserve">obligatoria </w:t>
      </w:r>
      <w:r w:rsidR="001E2B75">
        <w:rPr>
          <w:sz w:val="28"/>
          <w:szCs w:val="28"/>
        </w:rPr>
        <w:t xml:space="preserve">debía ser </w:t>
      </w:r>
      <w:r>
        <w:rPr>
          <w:sz w:val="28"/>
          <w:szCs w:val="28"/>
        </w:rPr>
        <w:t>tenid</w:t>
      </w:r>
      <w:r w:rsidR="009A255F">
        <w:rPr>
          <w:sz w:val="28"/>
          <w:szCs w:val="28"/>
        </w:rPr>
        <w:t>a</w:t>
      </w:r>
      <w:r>
        <w:rPr>
          <w:sz w:val="28"/>
          <w:szCs w:val="28"/>
        </w:rPr>
        <w:t xml:space="preserve"> en cuenta </w:t>
      </w:r>
      <w:r w:rsidR="009A255F">
        <w:rPr>
          <w:sz w:val="28"/>
          <w:szCs w:val="28"/>
        </w:rPr>
        <w:t xml:space="preserve">por los funcionarios judiciales de menor jerarquía </w:t>
      </w:r>
      <w:r>
        <w:rPr>
          <w:sz w:val="28"/>
          <w:szCs w:val="28"/>
        </w:rPr>
        <w:t>al momento de resolver el presente asunto.</w:t>
      </w:r>
    </w:p>
    <w:p w:rsidR="004C0AD3" w:rsidRDefault="004C0AD3" w:rsidP="00671B11">
      <w:pPr>
        <w:spacing w:after="0" w:line="276" w:lineRule="auto"/>
        <w:jc w:val="both"/>
        <w:rPr>
          <w:sz w:val="28"/>
          <w:szCs w:val="28"/>
        </w:rPr>
      </w:pPr>
    </w:p>
    <w:p w:rsidR="004C0AD3" w:rsidRDefault="004C0AD3" w:rsidP="00671B11">
      <w:pPr>
        <w:spacing w:after="0" w:line="276" w:lineRule="auto"/>
        <w:jc w:val="both"/>
        <w:rPr>
          <w:sz w:val="28"/>
          <w:szCs w:val="28"/>
        </w:rPr>
      </w:pPr>
      <w:r>
        <w:rPr>
          <w:sz w:val="28"/>
          <w:szCs w:val="28"/>
        </w:rPr>
        <w:t xml:space="preserve">Por lo tanto, al aplicar el precedente </w:t>
      </w:r>
      <w:r w:rsidR="00E4613B">
        <w:rPr>
          <w:sz w:val="28"/>
          <w:szCs w:val="28"/>
        </w:rPr>
        <w:t xml:space="preserve">jurisprudencial </w:t>
      </w:r>
      <w:r>
        <w:rPr>
          <w:sz w:val="28"/>
          <w:szCs w:val="28"/>
        </w:rPr>
        <w:t xml:space="preserve">de marras al caso en estudio, </w:t>
      </w:r>
      <w:r w:rsidR="00E4613B">
        <w:rPr>
          <w:sz w:val="28"/>
          <w:szCs w:val="28"/>
        </w:rPr>
        <w:t xml:space="preserve">válidamente se puede decir que </w:t>
      </w:r>
      <w:r>
        <w:rPr>
          <w:sz w:val="28"/>
          <w:szCs w:val="28"/>
        </w:rPr>
        <w:t xml:space="preserve">se cumplían con todos los presupuestos </w:t>
      </w:r>
      <w:r w:rsidR="00870392">
        <w:rPr>
          <w:sz w:val="28"/>
          <w:szCs w:val="28"/>
        </w:rPr>
        <w:t xml:space="preserve">jurisprudenciales </w:t>
      </w:r>
      <w:r>
        <w:rPr>
          <w:sz w:val="28"/>
          <w:szCs w:val="28"/>
        </w:rPr>
        <w:t xml:space="preserve">para que el Juzgado de primer nivel procediera a </w:t>
      </w:r>
      <w:r w:rsidRPr="004C0AD3">
        <w:rPr>
          <w:sz w:val="28"/>
          <w:szCs w:val="28"/>
        </w:rPr>
        <w:t>rechaz</w:t>
      </w:r>
      <w:r>
        <w:rPr>
          <w:sz w:val="28"/>
          <w:szCs w:val="28"/>
        </w:rPr>
        <w:t>ar</w:t>
      </w:r>
      <w:r w:rsidRPr="004C0AD3">
        <w:rPr>
          <w:sz w:val="28"/>
          <w:szCs w:val="28"/>
        </w:rPr>
        <w:t xml:space="preserve"> las pretensiones indemnizatorias </w:t>
      </w:r>
      <w:r>
        <w:rPr>
          <w:sz w:val="28"/>
          <w:szCs w:val="28"/>
        </w:rPr>
        <w:t xml:space="preserve">perseguidas por el </w:t>
      </w:r>
      <w:r w:rsidRPr="004C0AD3">
        <w:rPr>
          <w:sz w:val="28"/>
          <w:szCs w:val="28"/>
        </w:rPr>
        <w:t>accionante en el incidente de reparación integral</w:t>
      </w:r>
      <w:r>
        <w:rPr>
          <w:sz w:val="28"/>
          <w:szCs w:val="28"/>
        </w:rPr>
        <w:t xml:space="preserve">, ante la carencia de legitimación del libelista por haberse presentado el fenómeno del ejercicio de la duplicidad de acciones, si nos atenemos a </w:t>
      </w:r>
      <w:r w:rsidR="00870392">
        <w:rPr>
          <w:sz w:val="28"/>
          <w:szCs w:val="28"/>
        </w:rPr>
        <w:t xml:space="preserve">que del contenido del acervo probatorio se demostraba </w:t>
      </w:r>
      <w:r>
        <w:rPr>
          <w:sz w:val="28"/>
          <w:szCs w:val="28"/>
        </w:rPr>
        <w:t xml:space="preserve">lo siguiente: </w:t>
      </w:r>
    </w:p>
    <w:p w:rsidR="004C0AD3" w:rsidRDefault="004C0AD3" w:rsidP="00671B11">
      <w:pPr>
        <w:spacing w:after="0" w:line="276" w:lineRule="auto"/>
        <w:jc w:val="both"/>
        <w:rPr>
          <w:sz w:val="28"/>
          <w:szCs w:val="28"/>
        </w:rPr>
      </w:pPr>
    </w:p>
    <w:p w:rsidR="004C0AD3" w:rsidRPr="00E4613B" w:rsidRDefault="004C0AD3" w:rsidP="00552893">
      <w:pPr>
        <w:pStyle w:val="Prrafodelista"/>
        <w:numPr>
          <w:ilvl w:val="0"/>
          <w:numId w:val="6"/>
        </w:numPr>
        <w:spacing w:after="0" w:line="276" w:lineRule="auto"/>
        <w:ind w:left="357" w:hanging="357"/>
        <w:jc w:val="both"/>
        <w:rPr>
          <w:sz w:val="28"/>
          <w:szCs w:val="28"/>
        </w:rPr>
      </w:pPr>
      <w:r w:rsidRPr="00E4613B">
        <w:rPr>
          <w:sz w:val="28"/>
          <w:szCs w:val="28"/>
        </w:rPr>
        <w:t xml:space="preserve">En el proceso está demostrado que en </w:t>
      </w:r>
      <w:r w:rsidR="00552893">
        <w:rPr>
          <w:sz w:val="28"/>
          <w:szCs w:val="28"/>
        </w:rPr>
        <w:t>efecto el procesado CARLOS ANDRÉ</w:t>
      </w:r>
      <w:r w:rsidRPr="00E4613B">
        <w:rPr>
          <w:sz w:val="28"/>
          <w:szCs w:val="28"/>
        </w:rPr>
        <w:t xml:space="preserve">S ESCOBAR RUEDA fue declarado penalmente responsable por incurrir en la </w:t>
      </w:r>
      <w:r w:rsidR="00E4613B" w:rsidRPr="00E4613B">
        <w:rPr>
          <w:sz w:val="28"/>
          <w:szCs w:val="28"/>
        </w:rPr>
        <w:t>comisión</w:t>
      </w:r>
      <w:r w:rsidRPr="00E4613B">
        <w:rPr>
          <w:sz w:val="28"/>
          <w:szCs w:val="28"/>
        </w:rPr>
        <w:t xml:space="preserve"> del delito de </w:t>
      </w:r>
      <w:r w:rsidR="00E4613B" w:rsidRPr="00E4613B">
        <w:rPr>
          <w:sz w:val="28"/>
          <w:szCs w:val="28"/>
        </w:rPr>
        <w:t>omisión</w:t>
      </w:r>
      <w:r w:rsidRPr="00E4613B">
        <w:rPr>
          <w:sz w:val="28"/>
          <w:szCs w:val="28"/>
        </w:rPr>
        <w:t xml:space="preserve"> de agente retenedor, debido a que no canceló los dineros declarados y recaudados por el concepto del pago del IVA, los cuales </w:t>
      </w:r>
      <w:r w:rsidR="00E4613B" w:rsidRPr="00E4613B">
        <w:rPr>
          <w:sz w:val="28"/>
          <w:szCs w:val="28"/>
        </w:rPr>
        <w:t>ascendían</w:t>
      </w:r>
      <w:r w:rsidRPr="00E4613B">
        <w:rPr>
          <w:sz w:val="28"/>
          <w:szCs w:val="28"/>
        </w:rPr>
        <w:t>, para el periodo 05 del año 2008, a la suma de $4.362.000,oo.</w:t>
      </w:r>
    </w:p>
    <w:p w:rsidR="004C0AD3" w:rsidRPr="004C0AD3" w:rsidRDefault="004C0AD3" w:rsidP="00671B11">
      <w:pPr>
        <w:spacing w:after="0" w:line="276" w:lineRule="auto"/>
        <w:jc w:val="both"/>
        <w:rPr>
          <w:sz w:val="28"/>
          <w:szCs w:val="28"/>
        </w:rPr>
      </w:pPr>
    </w:p>
    <w:p w:rsidR="004C0AD3" w:rsidRPr="00E4613B" w:rsidRDefault="004C0AD3" w:rsidP="00671B11">
      <w:pPr>
        <w:pStyle w:val="Prrafodelista"/>
        <w:numPr>
          <w:ilvl w:val="0"/>
          <w:numId w:val="6"/>
        </w:numPr>
        <w:spacing w:after="0" w:line="276" w:lineRule="auto"/>
        <w:ind w:left="360"/>
        <w:jc w:val="both"/>
        <w:rPr>
          <w:sz w:val="28"/>
          <w:szCs w:val="28"/>
        </w:rPr>
      </w:pPr>
      <w:r w:rsidRPr="00E4613B">
        <w:rPr>
          <w:sz w:val="28"/>
          <w:szCs w:val="28"/>
        </w:rPr>
        <w:lastRenderedPageBreak/>
        <w:t>La DIAN in</w:t>
      </w:r>
      <w:r w:rsidR="00027755">
        <w:rPr>
          <w:sz w:val="28"/>
          <w:szCs w:val="28"/>
        </w:rPr>
        <w:t>ició</w:t>
      </w:r>
      <w:r w:rsidRPr="00E4613B">
        <w:rPr>
          <w:sz w:val="28"/>
          <w:szCs w:val="28"/>
        </w:rPr>
        <w:t xml:space="preserve"> un proceso de cobro coactivo, en procura que el ahora Procesado pagara la obligación tributaria adeudada, el cual resultó no ser exitoso, al ocurrir el </w:t>
      </w:r>
      <w:r w:rsidR="00E4613B" w:rsidRPr="00E4613B">
        <w:rPr>
          <w:sz w:val="28"/>
          <w:szCs w:val="28"/>
        </w:rPr>
        <w:t>fenómeno</w:t>
      </w:r>
      <w:r w:rsidRPr="00E4613B">
        <w:rPr>
          <w:sz w:val="28"/>
          <w:szCs w:val="28"/>
        </w:rPr>
        <w:t xml:space="preserve"> de la </w:t>
      </w:r>
      <w:r w:rsidR="00E4613B" w:rsidRPr="00E4613B">
        <w:rPr>
          <w:sz w:val="28"/>
          <w:szCs w:val="28"/>
        </w:rPr>
        <w:t>prescripción</w:t>
      </w:r>
      <w:r w:rsidR="00E4613B">
        <w:rPr>
          <w:rStyle w:val="Refdenotaalpie"/>
          <w:sz w:val="28"/>
          <w:szCs w:val="28"/>
        </w:rPr>
        <w:footnoteReference w:id="14"/>
      </w:r>
      <w:r w:rsidRPr="00E4613B">
        <w:rPr>
          <w:sz w:val="28"/>
          <w:szCs w:val="28"/>
        </w:rPr>
        <w:t xml:space="preserve">. </w:t>
      </w:r>
    </w:p>
    <w:p w:rsidR="004C0AD3" w:rsidRDefault="004C0AD3" w:rsidP="00671B11">
      <w:pPr>
        <w:spacing w:after="0" w:line="276" w:lineRule="auto"/>
        <w:jc w:val="both"/>
        <w:rPr>
          <w:sz w:val="28"/>
          <w:szCs w:val="28"/>
        </w:rPr>
      </w:pPr>
    </w:p>
    <w:p w:rsidR="004C0AD3" w:rsidRPr="00E4613B" w:rsidRDefault="004C0AD3" w:rsidP="00671B11">
      <w:pPr>
        <w:pStyle w:val="Prrafodelista"/>
        <w:numPr>
          <w:ilvl w:val="0"/>
          <w:numId w:val="6"/>
        </w:numPr>
        <w:spacing w:after="0" w:line="276" w:lineRule="auto"/>
        <w:ind w:left="360"/>
        <w:jc w:val="both"/>
        <w:rPr>
          <w:sz w:val="28"/>
          <w:szCs w:val="28"/>
        </w:rPr>
      </w:pPr>
      <w:r w:rsidRPr="00E4613B">
        <w:rPr>
          <w:sz w:val="28"/>
          <w:szCs w:val="28"/>
        </w:rPr>
        <w:t xml:space="preserve">Ante la improsperidad de la </w:t>
      </w:r>
      <w:r w:rsidR="00E4613B" w:rsidRPr="00E4613B">
        <w:rPr>
          <w:sz w:val="28"/>
          <w:szCs w:val="28"/>
        </w:rPr>
        <w:t>acción</w:t>
      </w:r>
      <w:r w:rsidRPr="00E4613B">
        <w:rPr>
          <w:sz w:val="28"/>
          <w:szCs w:val="28"/>
        </w:rPr>
        <w:t xml:space="preserve"> de cobro coactivo, y como consecuencia de la declaratoria de la responsabilidad criminal endilgada en contra de</w:t>
      </w:r>
      <w:r w:rsidR="00027755">
        <w:rPr>
          <w:sz w:val="28"/>
          <w:szCs w:val="28"/>
        </w:rPr>
        <w:t>l otrora Procesado, CARLOS ANDRÉ</w:t>
      </w:r>
      <w:r w:rsidRPr="00E4613B">
        <w:rPr>
          <w:sz w:val="28"/>
          <w:szCs w:val="28"/>
        </w:rPr>
        <w:t xml:space="preserve">S ESCOBAR RUEDA, </w:t>
      </w:r>
      <w:r w:rsidR="00027755">
        <w:rPr>
          <w:sz w:val="28"/>
          <w:szCs w:val="28"/>
        </w:rPr>
        <w:t>la DIAN deprecó el inició</w:t>
      </w:r>
      <w:r w:rsidR="00E4613B" w:rsidRPr="00E4613B">
        <w:rPr>
          <w:sz w:val="28"/>
          <w:szCs w:val="28"/>
        </w:rPr>
        <w:t xml:space="preserve"> de un incidente de reparación integral, en el cual como pretensión resarcitoria exigía el pago de la suma global </w:t>
      </w:r>
      <w:r w:rsidRPr="00E4613B">
        <w:rPr>
          <w:sz w:val="28"/>
          <w:szCs w:val="28"/>
        </w:rPr>
        <w:t>de $15.779.000, de los cuales $4.362.000 corresponden a daño emergente y $11.435.000 a lucro cesante</w:t>
      </w:r>
      <w:r w:rsidR="00E4613B" w:rsidRPr="00E4613B">
        <w:rPr>
          <w:sz w:val="28"/>
          <w:szCs w:val="28"/>
        </w:rPr>
        <w:t>.</w:t>
      </w:r>
      <w:r w:rsidRPr="00E4613B">
        <w:rPr>
          <w:sz w:val="28"/>
          <w:szCs w:val="28"/>
        </w:rPr>
        <w:t xml:space="preserve">  </w:t>
      </w:r>
    </w:p>
    <w:p w:rsidR="004C0AD3" w:rsidRDefault="004C0AD3" w:rsidP="00671B11">
      <w:pPr>
        <w:spacing w:after="0" w:line="276" w:lineRule="auto"/>
        <w:jc w:val="both"/>
        <w:rPr>
          <w:sz w:val="28"/>
          <w:szCs w:val="28"/>
        </w:rPr>
      </w:pPr>
    </w:p>
    <w:p w:rsidR="00572421" w:rsidRDefault="00572421" w:rsidP="00671B11">
      <w:pPr>
        <w:spacing w:after="0" w:line="276" w:lineRule="auto"/>
        <w:jc w:val="both"/>
        <w:rPr>
          <w:sz w:val="28"/>
          <w:szCs w:val="28"/>
        </w:rPr>
      </w:pPr>
      <w:r>
        <w:rPr>
          <w:sz w:val="28"/>
          <w:szCs w:val="28"/>
        </w:rPr>
        <w:t>Finalmente, en lo que tiene que ver con los demás reproches formulados por el apelante</w:t>
      </w:r>
      <w:r w:rsidR="008B6171">
        <w:rPr>
          <w:sz w:val="28"/>
          <w:szCs w:val="28"/>
        </w:rPr>
        <w:t xml:space="preserve"> como sustento de la tesis de su discrepancia</w:t>
      </w:r>
      <w:r>
        <w:rPr>
          <w:sz w:val="28"/>
          <w:szCs w:val="28"/>
        </w:rPr>
        <w:t xml:space="preserve">, la Sala </w:t>
      </w:r>
      <w:r w:rsidR="001E2B75">
        <w:rPr>
          <w:sz w:val="28"/>
          <w:szCs w:val="28"/>
        </w:rPr>
        <w:t>dirá</w:t>
      </w:r>
      <w:r>
        <w:rPr>
          <w:sz w:val="28"/>
          <w:szCs w:val="28"/>
        </w:rPr>
        <w:t xml:space="preserve"> lo siguiente:</w:t>
      </w:r>
    </w:p>
    <w:p w:rsidR="00697ED1" w:rsidRDefault="00697ED1" w:rsidP="00671B11">
      <w:pPr>
        <w:spacing w:after="0" w:line="276" w:lineRule="auto"/>
        <w:jc w:val="both"/>
        <w:rPr>
          <w:sz w:val="28"/>
          <w:szCs w:val="28"/>
        </w:rPr>
      </w:pPr>
    </w:p>
    <w:p w:rsidR="001E2B75" w:rsidRDefault="00572421" w:rsidP="00671B11">
      <w:pPr>
        <w:pStyle w:val="Sinespaciado"/>
        <w:numPr>
          <w:ilvl w:val="0"/>
          <w:numId w:val="5"/>
        </w:numPr>
        <w:spacing w:line="276" w:lineRule="auto"/>
        <w:ind w:left="360"/>
        <w:jc w:val="both"/>
        <w:rPr>
          <w:sz w:val="28"/>
          <w:szCs w:val="28"/>
        </w:rPr>
      </w:pPr>
      <w:r w:rsidRPr="001E2B75">
        <w:rPr>
          <w:sz w:val="28"/>
          <w:szCs w:val="28"/>
        </w:rPr>
        <w:t xml:space="preserve">No es cierto que la Corte con el precedente de marras se haya inventado una nueva causal de </w:t>
      </w:r>
      <w:r w:rsidR="008B6171" w:rsidRPr="001E2B75">
        <w:rPr>
          <w:sz w:val="28"/>
          <w:szCs w:val="28"/>
        </w:rPr>
        <w:t>rechazo de las pretensiones del accionante en el  incidente de reparación integral diferente</w:t>
      </w:r>
      <w:r w:rsidR="001A6721">
        <w:rPr>
          <w:sz w:val="28"/>
          <w:szCs w:val="28"/>
        </w:rPr>
        <w:t>s</w:t>
      </w:r>
      <w:r w:rsidR="008B6171" w:rsidRPr="001E2B75">
        <w:rPr>
          <w:sz w:val="28"/>
          <w:szCs w:val="28"/>
        </w:rPr>
        <w:t xml:space="preserve"> de aquellas consagradas en el inciso 2º del articulo 103 C.P.P. debido a que la hipótesis reprochada por el apelante, o sea</w:t>
      </w:r>
      <w:r w:rsidR="00B657F5">
        <w:rPr>
          <w:sz w:val="28"/>
          <w:szCs w:val="28"/>
        </w:rPr>
        <w:t>,</w:t>
      </w:r>
      <w:r w:rsidR="008B6171" w:rsidRPr="001E2B75">
        <w:rPr>
          <w:sz w:val="28"/>
          <w:szCs w:val="28"/>
        </w:rPr>
        <w:t xml:space="preserve"> el haber promovido con antelación la acción civil ante otra autoridad, se encuentra tipificada en el artículo 52 de la Ley 600 del 2.000 como causal de rech</w:t>
      </w:r>
      <w:r w:rsidR="009A255F">
        <w:rPr>
          <w:sz w:val="28"/>
          <w:szCs w:val="28"/>
        </w:rPr>
        <w:t xml:space="preserve">azo del </w:t>
      </w:r>
      <w:r w:rsidR="001E2B75" w:rsidRPr="001E2B75">
        <w:rPr>
          <w:sz w:val="28"/>
          <w:szCs w:val="28"/>
        </w:rPr>
        <w:t xml:space="preserve">libelo de parte civil. </w:t>
      </w:r>
      <w:r w:rsidR="009A255F">
        <w:rPr>
          <w:sz w:val="28"/>
          <w:szCs w:val="28"/>
        </w:rPr>
        <w:t xml:space="preserve">Asimismo, se debe </w:t>
      </w:r>
      <w:r w:rsidR="001E2B75" w:rsidRPr="001E2B75">
        <w:rPr>
          <w:sz w:val="28"/>
          <w:szCs w:val="28"/>
        </w:rPr>
        <w:t xml:space="preserve">anotar que dicha norma se puede aplicar en el presente asunto, acorde </w:t>
      </w:r>
      <w:r w:rsidR="00B657F5">
        <w:rPr>
          <w:sz w:val="28"/>
          <w:szCs w:val="28"/>
        </w:rPr>
        <w:t xml:space="preserve">con </w:t>
      </w:r>
      <w:r w:rsidR="001E2B75" w:rsidRPr="001E2B75">
        <w:rPr>
          <w:bCs/>
          <w:sz w:val="28"/>
          <w:szCs w:val="28"/>
        </w:rPr>
        <w:t>los principios de integración y de la coexistencia</w:t>
      </w:r>
      <w:r w:rsidR="001E2B75" w:rsidRPr="001E2B75">
        <w:rPr>
          <w:rFonts w:cs="Times New Roman"/>
          <w:bCs/>
          <w:sz w:val="28"/>
          <w:szCs w:val="28"/>
          <w:vertAlign w:val="superscript"/>
        </w:rPr>
        <w:footnoteReference w:id="15"/>
      </w:r>
      <w:r w:rsidR="001E2B75" w:rsidRPr="001E2B75">
        <w:rPr>
          <w:sz w:val="28"/>
          <w:szCs w:val="28"/>
        </w:rPr>
        <w:t xml:space="preserve">, y por no anteponerse ni ser contraria a los postulados que orientan al sistema penal acusatorio. </w:t>
      </w:r>
    </w:p>
    <w:p w:rsidR="001E2B75" w:rsidRDefault="001E2B75" w:rsidP="00671B11">
      <w:pPr>
        <w:pStyle w:val="Sinespaciado"/>
        <w:spacing w:line="276" w:lineRule="auto"/>
        <w:jc w:val="both"/>
        <w:rPr>
          <w:sz w:val="28"/>
          <w:szCs w:val="28"/>
        </w:rPr>
      </w:pPr>
    </w:p>
    <w:p w:rsidR="001E2B75" w:rsidRDefault="001E2B75" w:rsidP="00671B11">
      <w:pPr>
        <w:pStyle w:val="Sinespaciado"/>
        <w:numPr>
          <w:ilvl w:val="0"/>
          <w:numId w:val="5"/>
        </w:numPr>
        <w:spacing w:line="276" w:lineRule="auto"/>
        <w:ind w:left="360"/>
        <w:jc w:val="both"/>
        <w:rPr>
          <w:sz w:val="28"/>
          <w:szCs w:val="28"/>
        </w:rPr>
      </w:pPr>
      <w:r>
        <w:rPr>
          <w:sz w:val="28"/>
          <w:szCs w:val="28"/>
        </w:rPr>
        <w:t xml:space="preserve">Es cierto que el precedente jurisprudencial cuestionado por el apelante no puede ser considerado como </w:t>
      </w:r>
      <w:r>
        <w:rPr>
          <w:i/>
          <w:sz w:val="28"/>
          <w:szCs w:val="28"/>
        </w:rPr>
        <w:t>“doctrina probable”</w:t>
      </w:r>
      <w:r>
        <w:rPr>
          <w:sz w:val="28"/>
          <w:szCs w:val="28"/>
        </w:rPr>
        <w:t xml:space="preserve">, porque en verdad no se dan las hipótesis </w:t>
      </w:r>
      <w:r w:rsidR="005C6D20">
        <w:rPr>
          <w:sz w:val="28"/>
          <w:szCs w:val="28"/>
        </w:rPr>
        <w:t>consagradas</w:t>
      </w:r>
      <w:r>
        <w:rPr>
          <w:sz w:val="28"/>
          <w:szCs w:val="28"/>
        </w:rPr>
        <w:t xml:space="preserve"> en </w:t>
      </w:r>
      <w:r w:rsidRPr="001E2B75">
        <w:rPr>
          <w:sz w:val="28"/>
          <w:szCs w:val="28"/>
        </w:rPr>
        <w:t>el artículo 4º de la Ley 169 de 1</w:t>
      </w:r>
      <w:r>
        <w:rPr>
          <w:sz w:val="28"/>
          <w:szCs w:val="28"/>
        </w:rPr>
        <w:t>.</w:t>
      </w:r>
      <w:r w:rsidRPr="001E2B75">
        <w:rPr>
          <w:sz w:val="28"/>
          <w:szCs w:val="28"/>
        </w:rPr>
        <w:t>889</w:t>
      </w:r>
      <w:r>
        <w:rPr>
          <w:sz w:val="28"/>
          <w:szCs w:val="28"/>
        </w:rPr>
        <w:t xml:space="preserve"> para que pueda ser </w:t>
      </w:r>
      <w:r>
        <w:rPr>
          <w:sz w:val="28"/>
          <w:szCs w:val="28"/>
        </w:rPr>
        <w:lastRenderedPageBreak/>
        <w:t>considerado en tal sentido</w:t>
      </w:r>
      <w:r w:rsidR="005C6D20">
        <w:rPr>
          <w:rStyle w:val="Refdenotaalpie"/>
          <w:sz w:val="28"/>
          <w:szCs w:val="28"/>
        </w:rPr>
        <w:footnoteReference w:id="16"/>
      </w:r>
      <w:r w:rsidR="005C6D20">
        <w:rPr>
          <w:sz w:val="28"/>
          <w:szCs w:val="28"/>
        </w:rPr>
        <w:t xml:space="preserve">. Pero es de anotar que </w:t>
      </w:r>
      <w:r w:rsidR="008365AE">
        <w:rPr>
          <w:sz w:val="28"/>
          <w:szCs w:val="28"/>
        </w:rPr>
        <w:t xml:space="preserve">el apelante con su discrepancia lo único que hace es desconocer el mayor rigor de acatamiento que </w:t>
      </w:r>
      <w:r w:rsidR="001A6721">
        <w:rPr>
          <w:sz w:val="28"/>
          <w:szCs w:val="28"/>
        </w:rPr>
        <w:t xml:space="preserve">puede dimanar de </w:t>
      </w:r>
      <w:r w:rsidR="008365AE">
        <w:rPr>
          <w:sz w:val="28"/>
          <w:szCs w:val="28"/>
        </w:rPr>
        <w:t>una línea jurisprudencial o doctrina probable respecto de aquellos que ocasionaría un precedente nuevo que se encuentre huérfano</w:t>
      </w:r>
      <w:r w:rsidR="001A6721">
        <w:rPr>
          <w:sz w:val="28"/>
          <w:szCs w:val="28"/>
        </w:rPr>
        <w:t xml:space="preserve">. Ello se debe a que </w:t>
      </w:r>
      <w:r w:rsidR="005C6D20">
        <w:rPr>
          <w:sz w:val="28"/>
          <w:szCs w:val="28"/>
        </w:rPr>
        <w:t xml:space="preserve">la doctrina probable </w:t>
      </w:r>
      <w:r w:rsidR="001A6721">
        <w:rPr>
          <w:sz w:val="28"/>
          <w:szCs w:val="28"/>
        </w:rPr>
        <w:t xml:space="preserve">genera sus </w:t>
      </w:r>
      <w:r w:rsidR="005C6D20">
        <w:rPr>
          <w:sz w:val="28"/>
          <w:szCs w:val="28"/>
        </w:rPr>
        <w:t xml:space="preserve">mayores efectos vinculantes </w:t>
      </w:r>
      <w:r w:rsidR="001A6721">
        <w:rPr>
          <w:sz w:val="28"/>
          <w:szCs w:val="28"/>
        </w:rPr>
        <w:t xml:space="preserve">por estar </w:t>
      </w:r>
      <w:r w:rsidR="005C6D20">
        <w:rPr>
          <w:sz w:val="28"/>
          <w:szCs w:val="28"/>
        </w:rPr>
        <w:t xml:space="preserve">soportada en plurales pronunciamientos del Tribunal de Casación sobre un mismo tópico, lo que no acontecería en caso que se esté </w:t>
      </w:r>
      <w:r w:rsidR="009A255F">
        <w:rPr>
          <w:sz w:val="28"/>
          <w:szCs w:val="28"/>
        </w:rPr>
        <w:t xml:space="preserve">ante </w:t>
      </w:r>
      <w:r w:rsidR="005C6D20">
        <w:rPr>
          <w:sz w:val="28"/>
          <w:szCs w:val="28"/>
        </w:rPr>
        <w:t xml:space="preserve">un precedente novel o insular que a futuro podría ser el fundante de una nueva línea jurisprudencial. </w:t>
      </w:r>
    </w:p>
    <w:p w:rsidR="001A6721" w:rsidRDefault="001A6721" w:rsidP="001A6721">
      <w:pPr>
        <w:pStyle w:val="Prrafodelista"/>
        <w:rPr>
          <w:sz w:val="28"/>
          <w:szCs w:val="28"/>
        </w:rPr>
      </w:pPr>
    </w:p>
    <w:p w:rsidR="009A255F" w:rsidRPr="00AD67A0" w:rsidRDefault="001A6721" w:rsidP="00697ED1">
      <w:pPr>
        <w:pStyle w:val="Sinespaciado"/>
        <w:numPr>
          <w:ilvl w:val="0"/>
          <w:numId w:val="5"/>
        </w:numPr>
        <w:spacing w:line="276" w:lineRule="auto"/>
        <w:ind w:left="357" w:hanging="357"/>
        <w:jc w:val="both"/>
        <w:rPr>
          <w:sz w:val="28"/>
          <w:szCs w:val="28"/>
        </w:rPr>
      </w:pPr>
      <w:r w:rsidRPr="00AD67A0">
        <w:rPr>
          <w:sz w:val="28"/>
          <w:szCs w:val="28"/>
        </w:rPr>
        <w:t>Los reproches del apelante no tienen en cuenta que entre los precedentes jurisprudenciales existe una especie de escala jerárquica</w:t>
      </w:r>
      <w:r w:rsidR="009B000A" w:rsidRPr="00AD67A0">
        <w:rPr>
          <w:rStyle w:val="Refdenotaalpie"/>
          <w:sz w:val="28"/>
          <w:szCs w:val="28"/>
        </w:rPr>
        <w:footnoteReference w:id="17"/>
      </w:r>
      <w:r w:rsidRPr="00AD67A0">
        <w:rPr>
          <w:sz w:val="28"/>
          <w:szCs w:val="28"/>
        </w:rPr>
        <w:t xml:space="preserve">, en la cual los de mayor jerarquía tendría mayores efectos vinculantes que aquellos de menor categoría. Así, se tiene que una doctrina probable, </w:t>
      </w:r>
      <w:r w:rsidR="009B000A" w:rsidRPr="00AD67A0">
        <w:rPr>
          <w:sz w:val="28"/>
          <w:szCs w:val="28"/>
        </w:rPr>
        <w:t>al</w:t>
      </w:r>
      <w:r w:rsidRPr="00AD67A0">
        <w:rPr>
          <w:sz w:val="28"/>
          <w:szCs w:val="28"/>
        </w:rPr>
        <w:t xml:space="preserve"> estar integrada </w:t>
      </w:r>
      <w:r w:rsidR="009B000A" w:rsidRPr="00AD67A0">
        <w:rPr>
          <w:sz w:val="28"/>
          <w:szCs w:val="28"/>
        </w:rPr>
        <w:t>por una pluralidad de sentencias,</w:t>
      </w:r>
      <w:r w:rsidRPr="00AD67A0">
        <w:rPr>
          <w:sz w:val="28"/>
          <w:szCs w:val="28"/>
        </w:rPr>
        <w:t xml:space="preserve"> </w:t>
      </w:r>
      <w:r w:rsidR="009B000A" w:rsidRPr="00AD67A0">
        <w:rPr>
          <w:sz w:val="28"/>
          <w:szCs w:val="28"/>
        </w:rPr>
        <w:t>tendría</w:t>
      </w:r>
      <w:r w:rsidRPr="00AD67A0">
        <w:rPr>
          <w:sz w:val="28"/>
          <w:szCs w:val="28"/>
        </w:rPr>
        <w:t xml:space="preserve"> mayor relevancia en sus efectos de obligatoriedad que lo dicho en una</w:t>
      </w:r>
      <w:r w:rsidR="009B000A" w:rsidRPr="00AD67A0">
        <w:rPr>
          <w:sz w:val="28"/>
          <w:szCs w:val="28"/>
        </w:rPr>
        <w:t xml:space="preserve"> sola sentencia que se encuentre huérfana. Pero tal situación, no quiere decir, como lo insinúa el apelante, que los funcionarios judiciales de menor jerarquía puedan, </w:t>
      </w:r>
      <w:r w:rsidR="009B000A" w:rsidRPr="00AD67A0">
        <w:rPr>
          <w:i/>
          <w:sz w:val="28"/>
          <w:szCs w:val="28"/>
        </w:rPr>
        <w:t xml:space="preserve">por si y ante sí, </w:t>
      </w:r>
      <w:r w:rsidR="009B000A" w:rsidRPr="00AD67A0">
        <w:rPr>
          <w:sz w:val="28"/>
          <w:szCs w:val="28"/>
        </w:rPr>
        <w:t>al resolver un caso, ignorar o desconocer lo que los órganos de cierres han decidido en asuntos similares, sin importar que ese precedente se trate de un pronunciamiento único.</w:t>
      </w:r>
    </w:p>
    <w:p w:rsidR="009B000A" w:rsidRDefault="009B000A" w:rsidP="00697ED1">
      <w:pPr>
        <w:pStyle w:val="Prrafodelista"/>
        <w:spacing w:after="0" w:line="240" w:lineRule="auto"/>
        <w:rPr>
          <w:sz w:val="28"/>
          <w:szCs w:val="28"/>
        </w:rPr>
      </w:pPr>
    </w:p>
    <w:p w:rsidR="009A255F" w:rsidRDefault="009A255F" w:rsidP="00671B11">
      <w:pPr>
        <w:pStyle w:val="Sinespaciado"/>
        <w:numPr>
          <w:ilvl w:val="0"/>
          <w:numId w:val="5"/>
        </w:numPr>
        <w:spacing w:line="276" w:lineRule="auto"/>
        <w:ind w:left="360"/>
        <w:jc w:val="both"/>
        <w:rPr>
          <w:sz w:val="28"/>
          <w:szCs w:val="28"/>
        </w:rPr>
      </w:pPr>
      <w:r>
        <w:rPr>
          <w:sz w:val="28"/>
          <w:szCs w:val="28"/>
        </w:rPr>
        <w:t xml:space="preserve">En momento alguno se están conculcando los derechos que le asisten a las víctimas, en especial el derecho a la indemnización, porque lo único que se hace es evitar que los perjudicados con la comisión del delito incurran en un abuso del derecho a la reparación, en aquellos eventos en los cuales hayan hecho uso de ese derecho mediante el uso de otras vías diferentes a las del proceso penal.   </w:t>
      </w:r>
    </w:p>
    <w:p w:rsidR="005C6D20" w:rsidRDefault="005C6D20" w:rsidP="00671B11">
      <w:pPr>
        <w:pStyle w:val="Sinespaciado"/>
        <w:spacing w:line="276" w:lineRule="auto"/>
        <w:jc w:val="both"/>
        <w:rPr>
          <w:sz w:val="28"/>
          <w:szCs w:val="28"/>
        </w:rPr>
      </w:pPr>
    </w:p>
    <w:p w:rsidR="00297070" w:rsidRPr="00297070" w:rsidRDefault="008365AE" w:rsidP="00671B11">
      <w:pPr>
        <w:pStyle w:val="Sinespaciado"/>
        <w:spacing w:line="276" w:lineRule="auto"/>
        <w:jc w:val="both"/>
        <w:rPr>
          <w:sz w:val="28"/>
          <w:szCs w:val="28"/>
        </w:rPr>
      </w:pPr>
      <w:r w:rsidRPr="00297070">
        <w:rPr>
          <w:rFonts w:ascii="Verdana" w:eastAsia="Times New Roman" w:hAnsi="Verdana" w:cs="Times"/>
          <w:color w:val="000000" w:themeColor="text1"/>
          <w:sz w:val="28"/>
          <w:szCs w:val="28"/>
          <w:lang w:val="es-ES" w:eastAsia="es-ES"/>
        </w:rPr>
        <w:t xml:space="preserve">En definitiva, </w:t>
      </w:r>
      <w:r w:rsidR="00297070" w:rsidRPr="00297070">
        <w:rPr>
          <w:rFonts w:ascii="Verdana" w:eastAsia="Times New Roman" w:hAnsi="Verdana" w:cs="Times"/>
          <w:color w:val="000000" w:themeColor="text1"/>
          <w:sz w:val="28"/>
          <w:szCs w:val="28"/>
          <w:lang w:val="es-ES" w:eastAsia="es-ES"/>
        </w:rPr>
        <w:t xml:space="preserve">acorde </w:t>
      </w:r>
      <w:r w:rsidRPr="00297070">
        <w:rPr>
          <w:sz w:val="28"/>
          <w:szCs w:val="28"/>
        </w:rPr>
        <w:t xml:space="preserve">con todo lo dicho en los párrafos precedentes, considera la Colegiatura que </w:t>
      </w:r>
      <w:r w:rsidR="00297070" w:rsidRPr="00297070">
        <w:rPr>
          <w:sz w:val="28"/>
          <w:szCs w:val="28"/>
        </w:rPr>
        <w:t xml:space="preserve">no le asiste la razón a la tesis de la discrepancia propuesta por el apelante, debido a que el </w:t>
      </w:r>
      <w:r w:rsidRPr="00297070">
        <w:rPr>
          <w:sz w:val="28"/>
          <w:szCs w:val="28"/>
        </w:rPr>
        <w:t xml:space="preserve">Juzgado </w:t>
      </w:r>
      <w:r w:rsidRPr="00297070">
        <w:rPr>
          <w:i/>
          <w:sz w:val="28"/>
          <w:szCs w:val="28"/>
        </w:rPr>
        <w:t>A quo</w:t>
      </w:r>
      <w:r w:rsidR="00297070" w:rsidRPr="00297070">
        <w:rPr>
          <w:sz w:val="28"/>
          <w:szCs w:val="28"/>
        </w:rPr>
        <w:t xml:space="preserve"> estuvo atinado al rechazar las pretensiones indemnizatorias de la </w:t>
      </w:r>
      <w:r w:rsidR="00297070" w:rsidRPr="00297070">
        <w:rPr>
          <w:i/>
          <w:sz w:val="28"/>
          <w:szCs w:val="28"/>
        </w:rPr>
        <w:t xml:space="preserve">DIAN </w:t>
      </w:r>
      <w:r w:rsidR="00297070" w:rsidRPr="00297070">
        <w:rPr>
          <w:sz w:val="28"/>
          <w:szCs w:val="28"/>
        </w:rPr>
        <w:t>con base en el precedente jurisprudencial cuestionado por el recurrente</w:t>
      </w:r>
      <w:r w:rsidR="009A255F">
        <w:rPr>
          <w:sz w:val="28"/>
          <w:szCs w:val="28"/>
        </w:rPr>
        <w:t>, el cual tiene los efectos vinculantes que le han sido dados en el proveído confutado</w:t>
      </w:r>
      <w:r w:rsidR="00297070" w:rsidRPr="00297070">
        <w:rPr>
          <w:sz w:val="28"/>
          <w:szCs w:val="28"/>
        </w:rPr>
        <w:t xml:space="preserve">.  </w:t>
      </w:r>
    </w:p>
    <w:p w:rsidR="00297070" w:rsidRPr="00297070" w:rsidRDefault="00297070" w:rsidP="00671B11">
      <w:pPr>
        <w:pStyle w:val="Sinespaciado"/>
        <w:spacing w:line="276" w:lineRule="auto"/>
        <w:jc w:val="both"/>
        <w:rPr>
          <w:sz w:val="28"/>
          <w:szCs w:val="28"/>
        </w:rPr>
      </w:pPr>
    </w:p>
    <w:p w:rsidR="00297070" w:rsidRDefault="00297070" w:rsidP="00671B11">
      <w:pPr>
        <w:pStyle w:val="Sinespaciado"/>
        <w:spacing w:line="276" w:lineRule="auto"/>
        <w:jc w:val="both"/>
        <w:rPr>
          <w:sz w:val="28"/>
          <w:szCs w:val="28"/>
        </w:rPr>
      </w:pPr>
      <w:r w:rsidRPr="00297070">
        <w:rPr>
          <w:sz w:val="28"/>
          <w:szCs w:val="28"/>
        </w:rPr>
        <w:t xml:space="preserve">Ante tal situación, la Colegiatura procederá a confirmar la providencia </w:t>
      </w:r>
      <w:r w:rsidR="0040156B">
        <w:rPr>
          <w:sz w:val="28"/>
          <w:szCs w:val="28"/>
        </w:rPr>
        <w:t>opugnada</w:t>
      </w:r>
      <w:r w:rsidRPr="00297070">
        <w:rPr>
          <w:sz w:val="28"/>
          <w:szCs w:val="28"/>
        </w:rPr>
        <w:t xml:space="preserve"> en todo aquello que fue objeto de la discrepancia propuesta por el apelante. </w:t>
      </w:r>
    </w:p>
    <w:p w:rsidR="00297070" w:rsidRDefault="00297070" w:rsidP="00B657F5">
      <w:pPr>
        <w:pStyle w:val="Sinespaciado"/>
        <w:spacing w:line="360" w:lineRule="auto"/>
        <w:jc w:val="both"/>
        <w:rPr>
          <w:sz w:val="28"/>
          <w:szCs w:val="28"/>
        </w:rPr>
      </w:pPr>
    </w:p>
    <w:p w:rsidR="001E2B75" w:rsidRPr="00297070" w:rsidRDefault="00297070" w:rsidP="00671B11">
      <w:pPr>
        <w:pStyle w:val="Sinespaciado"/>
        <w:spacing w:line="276" w:lineRule="auto"/>
        <w:jc w:val="both"/>
        <w:rPr>
          <w:sz w:val="28"/>
          <w:szCs w:val="28"/>
        </w:rPr>
      </w:pPr>
      <w:r w:rsidRPr="00297070">
        <w:rPr>
          <w:sz w:val="28"/>
          <w:szCs w:val="28"/>
        </w:rPr>
        <w:t xml:space="preserve">En mérito de todo lo antes lo expuesto, la Sala Penal de Decisión del Tribunal Superior del Distrito Judicial de Pereira, </w:t>
      </w:r>
    </w:p>
    <w:p w:rsidR="00112E73" w:rsidRPr="00FA710D" w:rsidRDefault="00112E73" w:rsidP="00B657F5">
      <w:pPr>
        <w:spacing w:after="0" w:line="360" w:lineRule="auto"/>
        <w:ind w:right="-1"/>
        <w:jc w:val="both"/>
        <w:rPr>
          <w:rFonts w:ascii="Verdana" w:eastAsia="Times New Roman" w:hAnsi="Verdana" w:cs="Times New Roman"/>
          <w:b/>
          <w:noProof/>
          <w:color w:val="000000" w:themeColor="text1"/>
          <w:sz w:val="28"/>
          <w:szCs w:val="28"/>
          <w:lang w:eastAsia="es-ES"/>
        </w:rPr>
      </w:pPr>
    </w:p>
    <w:p w:rsidR="00112E73" w:rsidRPr="00FA710D" w:rsidRDefault="00112E73" w:rsidP="00B657F5">
      <w:pPr>
        <w:spacing w:after="0" w:line="240" w:lineRule="auto"/>
        <w:jc w:val="center"/>
        <w:rPr>
          <w:rFonts w:ascii="Verdana" w:eastAsia="Times New Roman" w:hAnsi="Verdana" w:cs="Times New Roman"/>
          <w:b/>
          <w:noProof/>
          <w:color w:val="000000" w:themeColor="text1"/>
          <w:sz w:val="28"/>
          <w:szCs w:val="28"/>
          <w:lang w:eastAsia="es-ES"/>
        </w:rPr>
      </w:pPr>
      <w:r w:rsidRPr="00FA710D">
        <w:rPr>
          <w:rFonts w:ascii="Verdana" w:eastAsia="Times New Roman" w:hAnsi="Verdana" w:cs="Times New Roman"/>
          <w:b/>
          <w:noProof/>
          <w:color w:val="000000" w:themeColor="text1"/>
          <w:sz w:val="28"/>
          <w:szCs w:val="28"/>
          <w:lang w:eastAsia="es-ES"/>
        </w:rPr>
        <w:t>RESUELVE:</w:t>
      </w:r>
    </w:p>
    <w:p w:rsidR="00112E73" w:rsidRPr="00FA710D" w:rsidRDefault="00112E73" w:rsidP="00B657F5">
      <w:pPr>
        <w:spacing w:after="0" w:line="240" w:lineRule="auto"/>
        <w:jc w:val="both"/>
        <w:rPr>
          <w:rFonts w:ascii="Verdana" w:eastAsia="Times New Roman" w:hAnsi="Verdana" w:cs="Times New Roman"/>
          <w:b/>
          <w:color w:val="000000" w:themeColor="text1"/>
          <w:sz w:val="28"/>
          <w:szCs w:val="28"/>
          <w:lang w:eastAsia="es-ES"/>
        </w:rPr>
      </w:pPr>
    </w:p>
    <w:p w:rsidR="00112E73" w:rsidRDefault="00112E73" w:rsidP="00671B11">
      <w:pPr>
        <w:spacing w:after="0" w:line="276" w:lineRule="auto"/>
        <w:jc w:val="both"/>
        <w:rPr>
          <w:rFonts w:ascii="Verdana" w:eastAsia="Times New Roman" w:hAnsi="Verdana" w:cs="Times New Roman"/>
          <w:color w:val="000000" w:themeColor="text1"/>
          <w:sz w:val="28"/>
          <w:szCs w:val="28"/>
          <w:lang w:eastAsia="es-ES"/>
        </w:rPr>
      </w:pPr>
      <w:r w:rsidRPr="00FA710D">
        <w:rPr>
          <w:rFonts w:ascii="Verdana" w:eastAsia="Times New Roman" w:hAnsi="Verdana" w:cs="Times New Roman"/>
          <w:b/>
          <w:color w:val="000000" w:themeColor="text1"/>
          <w:sz w:val="28"/>
          <w:szCs w:val="28"/>
          <w:lang w:eastAsia="es-ES"/>
        </w:rPr>
        <w:t>PRIMERO:</w:t>
      </w:r>
      <w:r w:rsidRPr="00FA710D">
        <w:rPr>
          <w:rFonts w:ascii="Verdana" w:eastAsia="Times New Roman" w:hAnsi="Verdana" w:cs="Times New Roman"/>
          <w:color w:val="000000" w:themeColor="text1"/>
          <w:sz w:val="28"/>
          <w:szCs w:val="28"/>
          <w:lang w:eastAsia="es-ES"/>
        </w:rPr>
        <w:t xml:space="preserve"> </w:t>
      </w:r>
      <w:r w:rsidRPr="00FA710D">
        <w:rPr>
          <w:rFonts w:ascii="Verdana" w:eastAsia="Times New Roman" w:hAnsi="Verdana" w:cs="Times New Roman"/>
          <w:b/>
          <w:color w:val="000000" w:themeColor="text1"/>
          <w:sz w:val="28"/>
          <w:szCs w:val="28"/>
          <w:lang w:eastAsia="es-ES"/>
        </w:rPr>
        <w:t>CONFIRMAR</w:t>
      </w:r>
      <w:r w:rsidRPr="00FA710D">
        <w:rPr>
          <w:rFonts w:ascii="Verdana" w:eastAsia="Times New Roman" w:hAnsi="Verdana" w:cs="Times New Roman"/>
          <w:color w:val="000000" w:themeColor="text1"/>
          <w:sz w:val="28"/>
          <w:szCs w:val="28"/>
          <w:lang w:eastAsia="es-ES"/>
        </w:rPr>
        <w:t xml:space="preserve"> </w:t>
      </w:r>
      <w:r w:rsidR="00297070">
        <w:rPr>
          <w:rFonts w:ascii="Verdana" w:eastAsia="Times New Roman" w:hAnsi="Verdana" w:cs="Times New Roman"/>
          <w:color w:val="000000" w:themeColor="text1"/>
          <w:sz w:val="28"/>
          <w:szCs w:val="28"/>
          <w:lang w:eastAsia="es-ES"/>
        </w:rPr>
        <w:t xml:space="preserve">la providencia proferida por </w:t>
      </w:r>
      <w:r w:rsidR="00297070" w:rsidRPr="00297070">
        <w:rPr>
          <w:rFonts w:ascii="Verdana" w:eastAsia="Times New Roman" w:hAnsi="Verdana" w:cs="Times New Roman"/>
          <w:color w:val="000000" w:themeColor="text1"/>
          <w:sz w:val="28"/>
          <w:szCs w:val="28"/>
          <w:lang w:eastAsia="es-ES"/>
        </w:rPr>
        <w:t>el Juzgado 4º Penal del Circuito de esta localidad</w:t>
      </w:r>
      <w:r w:rsidR="00297070">
        <w:rPr>
          <w:rFonts w:ascii="Verdana" w:eastAsia="Times New Roman" w:hAnsi="Verdana" w:cs="Times New Roman"/>
          <w:color w:val="000000" w:themeColor="text1"/>
          <w:sz w:val="28"/>
          <w:szCs w:val="28"/>
          <w:lang w:eastAsia="es-ES"/>
        </w:rPr>
        <w:t xml:space="preserve"> el nueve (9) de febrero de 2018, </w:t>
      </w:r>
      <w:r w:rsidR="00297070" w:rsidRPr="00297070">
        <w:rPr>
          <w:rFonts w:ascii="Verdana" w:eastAsia="Times New Roman" w:hAnsi="Verdana" w:cs="Times New Roman"/>
          <w:color w:val="000000" w:themeColor="text1"/>
          <w:sz w:val="28"/>
          <w:szCs w:val="28"/>
          <w:lang w:eastAsia="es-ES"/>
        </w:rPr>
        <w:t xml:space="preserve">en el cual </w:t>
      </w:r>
      <w:r w:rsidR="00297070">
        <w:rPr>
          <w:rFonts w:ascii="Verdana" w:eastAsia="Times New Roman" w:hAnsi="Verdana" w:cs="Times New Roman"/>
          <w:color w:val="000000" w:themeColor="text1"/>
          <w:sz w:val="28"/>
          <w:szCs w:val="28"/>
          <w:lang w:eastAsia="es-ES"/>
        </w:rPr>
        <w:t>rechazó</w:t>
      </w:r>
      <w:r w:rsidR="00297070" w:rsidRPr="00297070">
        <w:rPr>
          <w:rFonts w:ascii="Verdana" w:eastAsia="Times New Roman" w:hAnsi="Verdana" w:cs="Times New Roman"/>
          <w:color w:val="000000" w:themeColor="text1"/>
          <w:sz w:val="28"/>
          <w:szCs w:val="28"/>
          <w:lang w:eastAsia="es-ES"/>
        </w:rPr>
        <w:t xml:space="preserve"> de las pretensiones </w:t>
      </w:r>
      <w:r w:rsidR="00297070">
        <w:rPr>
          <w:rFonts w:ascii="Verdana" w:eastAsia="Times New Roman" w:hAnsi="Verdana" w:cs="Times New Roman"/>
          <w:color w:val="000000" w:themeColor="text1"/>
          <w:sz w:val="28"/>
          <w:szCs w:val="28"/>
          <w:lang w:eastAsia="es-ES"/>
        </w:rPr>
        <w:t xml:space="preserve">indemnizatorias propuestas por </w:t>
      </w:r>
      <w:r w:rsidR="00297070" w:rsidRPr="00297070">
        <w:rPr>
          <w:rFonts w:ascii="Verdana" w:eastAsia="Times New Roman" w:hAnsi="Verdana" w:cs="Times New Roman"/>
          <w:color w:val="000000" w:themeColor="text1"/>
          <w:sz w:val="28"/>
          <w:szCs w:val="28"/>
          <w:lang w:eastAsia="es-ES"/>
        </w:rPr>
        <w:t>el accionante en el  incidente de reparación integral</w:t>
      </w:r>
      <w:r w:rsidR="00297070">
        <w:rPr>
          <w:rFonts w:ascii="Verdana" w:eastAsia="Times New Roman" w:hAnsi="Verdana" w:cs="Times New Roman"/>
          <w:color w:val="000000" w:themeColor="text1"/>
          <w:sz w:val="28"/>
          <w:szCs w:val="28"/>
          <w:lang w:eastAsia="es-ES"/>
        </w:rPr>
        <w:t xml:space="preserve"> deprecado </w:t>
      </w:r>
      <w:r w:rsidR="00297070" w:rsidRPr="00297070">
        <w:rPr>
          <w:rFonts w:ascii="Verdana" w:eastAsia="Times New Roman" w:hAnsi="Verdana" w:cs="Times New Roman"/>
          <w:color w:val="000000" w:themeColor="text1"/>
          <w:sz w:val="28"/>
          <w:szCs w:val="28"/>
          <w:lang w:eastAsia="es-ES"/>
        </w:rPr>
        <w:t xml:space="preserve">dentro del proceso </w:t>
      </w:r>
      <w:r w:rsidR="00297070">
        <w:rPr>
          <w:rFonts w:ascii="Verdana" w:eastAsia="Times New Roman" w:hAnsi="Verdana" w:cs="Times New Roman"/>
          <w:color w:val="000000" w:themeColor="text1"/>
          <w:sz w:val="28"/>
          <w:szCs w:val="28"/>
          <w:lang w:eastAsia="es-ES"/>
        </w:rPr>
        <w:t xml:space="preserve">penal que se siguió </w:t>
      </w:r>
      <w:r w:rsidR="00297070" w:rsidRPr="00297070">
        <w:rPr>
          <w:rFonts w:ascii="Verdana" w:eastAsia="Times New Roman" w:hAnsi="Verdana" w:cs="Times New Roman"/>
          <w:color w:val="000000" w:themeColor="text1"/>
          <w:sz w:val="28"/>
          <w:szCs w:val="28"/>
          <w:lang w:eastAsia="es-ES"/>
        </w:rPr>
        <w:t xml:space="preserve">en contra del ciudadano </w:t>
      </w:r>
      <w:r w:rsidR="00297070" w:rsidRPr="00B657F5">
        <w:rPr>
          <w:rFonts w:ascii="Verdana" w:eastAsia="Times New Roman" w:hAnsi="Verdana" w:cs="Times New Roman"/>
          <w:b/>
          <w:color w:val="000000" w:themeColor="text1"/>
          <w:sz w:val="28"/>
          <w:szCs w:val="28"/>
          <w:lang w:eastAsia="es-ES"/>
        </w:rPr>
        <w:t>CARLOS ANDRÉS ESCOBAR RUEDA</w:t>
      </w:r>
      <w:r w:rsidR="00297070" w:rsidRPr="00297070">
        <w:rPr>
          <w:rFonts w:ascii="Verdana" w:eastAsia="Times New Roman" w:hAnsi="Verdana" w:cs="Times New Roman"/>
          <w:color w:val="000000" w:themeColor="text1"/>
          <w:sz w:val="28"/>
          <w:szCs w:val="28"/>
          <w:lang w:eastAsia="es-ES"/>
        </w:rPr>
        <w:t xml:space="preserve">, quien fuera declarado penalmente </w:t>
      </w:r>
      <w:r w:rsidR="0040156B" w:rsidRPr="0040156B">
        <w:rPr>
          <w:rFonts w:ascii="Verdana" w:eastAsia="Times New Roman" w:hAnsi="Verdana" w:cs="Times New Roman"/>
          <w:color w:val="000000" w:themeColor="text1"/>
          <w:sz w:val="28"/>
          <w:szCs w:val="28"/>
          <w:lang w:eastAsia="es-ES"/>
        </w:rPr>
        <w:t>responsable por incurrir en la comisión del delito de Omisión de Agente Retenedor o Recaudador.</w:t>
      </w:r>
    </w:p>
    <w:p w:rsidR="0040156B" w:rsidRPr="00FA710D" w:rsidRDefault="0040156B" w:rsidP="00671B11">
      <w:pPr>
        <w:spacing w:after="0" w:line="276" w:lineRule="auto"/>
        <w:jc w:val="both"/>
        <w:rPr>
          <w:rFonts w:ascii="Verdana" w:eastAsia="Times New Roman" w:hAnsi="Verdana" w:cs="Times New Roman"/>
          <w:color w:val="000000" w:themeColor="text1"/>
          <w:sz w:val="28"/>
          <w:szCs w:val="28"/>
          <w:lang w:eastAsia="es-ES"/>
        </w:rPr>
      </w:pPr>
    </w:p>
    <w:p w:rsidR="00112E73" w:rsidRPr="00FA710D" w:rsidRDefault="00112E73" w:rsidP="00671B11">
      <w:pPr>
        <w:spacing w:after="0" w:line="276" w:lineRule="auto"/>
        <w:jc w:val="both"/>
        <w:rPr>
          <w:rFonts w:ascii="Verdana" w:eastAsia="Times New Roman" w:hAnsi="Verdana" w:cs="Times New Roman"/>
          <w:noProof/>
          <w:color w:val="000000" w:themeColor="text1"/>
          <w:sz w:val="28"/>
          <w:szCs w:val="28"/>
          <w:lang w:eastAsia="es-ES"/>
        </w:rPr>
      </w:pPr>
      <w:r w:rsidRPr="00FA710D">
        <w:rPr>
          <w:rFonts w:ascii="Verdana" w:eastAsia="Times New Roman" w:hAnsi="Verdana" w:cs="Times New Roman"/>
          <w:b/>
          <w:noProof/>
          <w:color w:val="000000" w:themeColor="text1"/>
          <w:sz w:val="28"/>
          <w:szCs w:val="28"/>
          <w:lang w:eastAsia="es-ES"/>
        </w:rPr>
        <w:t>SEGUNDO:</w:t>
      </w:r>
      <w:r w:rsidRPr="00FA710D">
        <w:rPr>
          <w:rFonts w:ascii="Verdana" w:eastAsia="Times New Roman" w:hAnsi="Verdana" w:cs="Times New Roman"/>
          <w:noProof/>
          <w:color w:val="000000" w:themeColor="text1"/>
          <w:sz w:val="28"/>
          <w:szCs w:val="28"/>
          <w:lang w:eastAsia="es-ES"/>
        </w:rPr>
        <w:t xml:space="preserve"> </w:t>
      </w:r>
      <w:r w:rsidRPr="00FA710D">
        <w:rPr>
          <w:rFonts w:ascii="Verdana" w:eastAsia="Times New Roman" w:hAnsi="Verdana" w:cs="Times New Roman"/>
          <w:noProof/>
          <w:color w:val="000000" w:themeColor="text1"/>
          <w:sz w:val="28"/>
          <w:szCs w:val="28"/>
          <w:lang w:val="es-ES_tradnl" w:eastAsia="es-ES"/>
        </w:rPr>
        <w:t xml:space="preserve">Devolver el expediente al despacho de origen para que se continúe con el trámite dentro de la causa penal. </w:t>
      </w:r>
    </w:p>
    <w:p w:rsidR="003F26B1" w:rsidRDefault="003F26B1" w:rsidP="00671B11">
      <w:pPr>
        <w:spacing w:after="0" w:line="276" w:lineRule="auto"/>
        <w:jc w:val="both"/>
        <w:rPr>
          <w:rFonts w:ascii="Verdana" w:eastAsia="Times New Roman" w:hAnsi="Verdana" w:cs="Times New Roman"/>
          <w:noProof/>
          <w:color w:val="000000" w:themeColor="text1"/>
          <w:sz w:val="28"/>
          <w:szCs w:val="28"/>
          <w:lang w:val="es-ES" w:eastAsia="es-ES"/>
        </w:rPr>
      </w:pPr>
    </w:p>
    <w:p w:rsidR="00112E73" w:rsidRPr="00FA710D" w:rsidRDefault="00112E73" w:rsidP="00671B11">
      <w:pPr>
        <w:spacing w:after="0" w:line="276" w:lineRule="auto"/>
        <w:jc w:val="both"/>
        <w:rPr>
          <w:rFonts w:ascii="Verdana" w:eastAsia="Times New Roman" w:hAnsi="Verdana" w:cs="Times New Roman"/>
          <w:noProof/>
          <w:color w:val="000000" w:themeColor="text1"/>
          <w:sz w:val="28"/>
          <w:szCs w:val="28"/>
          <w:lang w:eastAsia="es-ES"/>
        </w:rPr>
      </w:pPr>
      <w:r w:rsidRPr="00FA710D">
        <w:rPr>
          <w:rFonts w:ascii="Verdana" w:eastAsia="Times New Roman" w:hAnsi="Verdana" w:cs="Times New Roman"/>
          <w:noProof/>
          <w:color w:val="000000" w:themeColor="text1"/>
          <w:sz w:val="28"/>
          <w:szCs w:val="28"/>
          <w:lang w:val="es-ES" w:eastAsia="es-ES"/>
        </w:rPr>
        <w:t>Ésta decisión queda notificada en estrados y contra ella no procede recurso alguno.</w:t>
      </w:r>
      <w:r w:rsidRPr="00FA710D">
        <w:rPr>
          <w:rFonts w:ascii="Verdana" w:eastAsia="Times New Roman" w:hAnsi="Verdana" w:cs="Times New Roman"/>
          <w:noProof/>
          <w:color w:val="000000" w:themeColor="text1"/>
          <w:sz w:val="28"/>
          <w:szCs w:val="28"/>
          <w:lang w:eastAsia="es-ES"/>
        </w:rPr>
        <w:t xml:space="preserve"> </w:t>
      </w:r>
    </w:p>
    <w:p w:rsidR="00112E73" w:rsidRPr="00FA710D" w:rsidRDefault="00112E73" w:rsidP="00671B11">
      <w:pPr>
        <w:spacing w:after="0" w:line="276" w:lineRule="auto"/>
        <w:jc w:val="both"/>
        <w:rPr>
          <w:rFonts w:ascii="Verdana" w:eastAsia="Times New Roman" w:hAnsi="Verdana" w:cs="Times New Roman"/>
          <w:noProof/>
          <w:color w:val="000000" w:themeColor="text1"/>
          <w:sz w:val="28"/>
          <w:szCs w:val="28"/>
          <w:lang w:eastAsia="es-ES"/>
        </w:rPr>
      </w:pPr>
    </w:p>
    <w:p w:rsidR="00112E73" w:rsidRPr="00FA710D" w:rsidRDefault="00112E73" w:rsidP="00671B11">
      <w:pPr>
        <w:spacing w:after="0" w:line="276" w:lineRule="auto"/>
        <w:jc w:val="center"/>
        <w:rPr>
          <w:rFonts w:ascii="Verdana" w:eastAsia="Times New Roman" w:hAnsi="Verdana" w:cs="Times New Roman"/>
          <w:b/>
          <w:color w:val="000000" w:themeColor="text1"/>
          <w:spacing w:val="-3"/>
          <w:sz w:val="28"/>
          <w:szCs w:val="28"/>
          <w:lang w:eastAsia="es-ES"/>
        </w:rPr>
      </w:pPr>
      <w:r w:rsidRPr="00FA710D">
        <w:rPr>
          <w:rFonts w:ascii="Verdana" w:eastAsia="Times New Roman" w:hAnsi="Verdana" w:cs="Times New Roman"/>
          <w:b/>
          <w:color w:val="000000" w:themeColor="text1"/>
          <w:spacing w:val="-3"/>
          <w:sz w:val="28"/>
          <w:szCs w:val="28"/>
          <w:lang w:eastAsia="es-ES"/>
        </w:rPr>
        <w:t>COMUNÍQUESE Y CÚMPLASE:</w:t>
      </w:r>
    </w:p>
    <w:p w:rsidR="00112E73" w:rsidRPr="00FA710D" w:rsidRDefault="00112E73" w:rsidP="00671B11">
      <w:pPr>
        <w:spacing w:after="0" w:line="276" w:lineRule="auto"/>
        <w:jc w:val="center"/>
        <w:rPr>
          <w:rFonts w:ascii="Verdana" w:eastAsia="Times New Roman" w:hAnsi="Verdana" w:cs="Times New Roman"/>
          <w:color w:val="000000" w:themeColor="text1"/>
          <w:spacing w:val="-3"/>
          <w:sz w:val="28"/>
          <w:szCs w:val="28"/>
          <w:lang w:eastAsia="es-ES"/>
        </w:rPr>
      </w:pPr>
    </w:p>
    <w:p w:rsidR="00112E73" w:rsidRPr="00FA710D" w:rsidRDefault="00112E73" w:rsidP="00671B11">
      <w:pPr>
        <w:spacing w:after="0" w:line="276" w:lineRule="auto"/>
        <w:jc w:val="center"/>
        <w:rPr>
          <w:rFonts w:ascii="Verdana" w:eastAsia="Times New Roman" w:hAnsi="Verdana" w:cs="Times New Roman"/>
          <w:color w:val="000000" w:themeColor="text1"/>
          <w:spacing w:val="-3"/>
          <w:sz w:val="28"/>
          <w:szCs w:val="28"/>
          <w:lang w:eastAsia="es-ES"/>
        </w:rPr>
      </w:pPr>
    </w:p>
    <w:p w:rsidR="00112E73" w:rsidRDefault="00112E73" w:rsidP="00B657F5">
      <w:pPr>
        <w:tabs>
          <w:tab w:val="left" w:pos="2696"/>
        </w:tabs>
        <w:spacing w:after="0" w:line="276" w:lineRule="auto"/>
        <w:rPr>
          <w:rFonts w:ascii="Verdana" w:eastAsia="Times New Roman" w:hAnsi="Verdana" w:cs="Times New Roman"/>
          <w:color w:val="000000" w:themeColor="text1"/>
          <w:spacing w:val="-3"/>
          <w:sz w:val="28"/>
          <w:szCs w:val="28"/>
          <w:lang w:eastAsia="es-ES"/>
        </w:rPr>
      </w:pPr>
    </w:p>
    <w:p w:rsidR="0040156B" w:rsidRPr="00FA710D" w:rsidRDefault="0040156B" w:rsidP="00671B11">
      <w:pPr>
        <w:spacing w:after="0" w:line="276" w:lineRule="auto"/>
        <w:rPr>
          <w:rFonts w:ascii="Verdana" w:eastAsia="Times New Roman" w:hAnsi="Verdana" w:cs="Times New Roman"/>
          <w:color w:val="000000" w:themeColor="text1"/>
          <w:spacing w:val="-3"/>
          <w:sz w:val="28"/>
          <w:szCs w:val="28"/>
          <w:lang w:eastAsia="es-ES"/>
        </w:rPr>
      </w:pPr>
    </w:p>
    <w:p w:rsidR="00112E73" w:rsidRPr="00FA710D" w:rsidRDefault="00112E73" w:rsidP="00671B11">
      <w:pPr>
        <w:spacing w:after="0" w:line="276" w:lineRule="auto"/>
        <w:rPr>
          <w:rFonts w:ascii="Verdana" w:eastAsia="Times New Roman" w:hAnsi="Verdana" w:cs="Times New Roman"/>
          <w:color w:val="000000" w:themeColor="text1"/>
          <w:spacing w:val="-3"/>
          <w:sz w:val="28"/>
          <w:szCs w:val="28"/>
          <w:lang w:eastAsia="es-ES"/>
        </w:rPr>
      </w:pPr>
    </w:p>
    <w:p w:rsidR="00112E73" w:rsidRPr="00FA710D" w:rsidRDefault="00112E73" w:rsidP="00671B11">
      <w:pPr>
        <w:spacing w:after="0" w:line="276" w:lineRule="auto"/>
        <w:rPr>
          <w:rFonts w:ascii="Verdana" w:eastAsia="Times New Roman" w:hAnsi="Verdana" w:cs="Times New Roman"/>
          <w:color w:val="000000" w:themeColor="text1"/>
          <w:spacing w:val="-3"/>
          <w:sz w:val="28"/>
          <w:szCs w:val="28"/>
          <w:lang w:eastAsia="es-ES"/>
        </w:rPr>
      </w:pPr>
    </w:p>
    <w:p w:rsidR="00112E73" w:rsidRPr="00FA710D" w:rsidRDefault="00112E73" w:rsidP="00B657F5">
      <w:pPr>
        <w:spacing w:after="0" w:line="240" w:lineRule="auto"/>
        <w:jc w:val="center"/>
        <w:rPr>
          <w:rFonts w:ascii="Verdana" w:eastAsia="Times New Roman" w:hAnsi="Verdana" w:cs="Times New Roman"/>
          <w:b/>
          <w:noProof/>
          <w:color w:val="000000" w:themeColor="text1"/>
          <w:sz w:val="28"/>
          <w:szCs w:val="28"/>
          <w:lang w:eastAsia="es-ES"/>
        </w:rPr>
      </w:pPr>
      <w:r w:rsidRPr="00FA710D">
        <w:rPr>
          <w:rFonts w:ascii="Verdana" w:eastAsia="Times New Roman" w:hAnsi="Verdana" w:cs="Times New Roman"/>
          <w:b/>
          <w:noProof/>
          <w:color w:val="000000" w:themeColor="text1"/>
          <w:sz w:val="28"/>
          <w:szCs w:val="28"/>
          <w:lang w:eastAsia="es-ES"/>
        </w:rPr>
        <w:t>MANUEL YARZAGARAY BANDERA</w:t>
      </w:r>
    </w:p>
    <w:p w:rsidR="00112E73" w:rsidRPr="00FA710D" w:rsidRDefault="00112E73" w:rsidP="00B657F5">
      <w:pPr>
        <w:spacing w:after="0" w:line="240" w:lineRule="auto"/>
        <w:jc w:val="center"/>
        <w:rPr>
          <w:rFonts w:ascii="Verdana" w:eastAsia="Times New Roman" w:hAnsi="Verdana" w:cs="Times New Roman"/>
          <w:noProof/>
          <w:color w:val="000000" w:themeColor="text1"/>
          <w:sz w:val="28"/>
          <w:szCs w:val="28"/>
          <w:lang w:eastAsia="es-ES"/>
        </w:rPr>
      </w:pPr>
      <w:r w:rsidRPr="00FA710D">
        <w:rPr>
          <w:rFonts w:ascii="Verdana" w:eastAsia="Times New Roman" w:hAnsi="Verdana" w:cs="Times New Roman"/>
          <w:noProof/>
          <w:color w:val="000000" w:themeColor="text1"/>
          <w:sz w:val="28"/>
          <w:szCs w:val="28"/>
          <w:lang w:eastAsia="es-ES"/>
        </w:rPr>
        <w:t>Magistrado</w:t>
      </w:r>
    </w:p>
    <w:p w:rsidR="00112E73" w:rsidRPr="00FA710D" w:rsidRDefault="00112E73"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112E73" w:rsidRPr="00FA710D" w:rsidRDefault="00112E73"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112E73" w:rsidRPr="00FA710D" w:rsidRDefault="00112E73"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112E73" w:rsidRDefault="00112E73"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40156B" w:rsidRDefault="0040156B"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E4613B" w:rsidRPr="00FA710D" w:rsidRDefault="00E4613B"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112E73" w:rsidRPr="00FA710D" w:rsidRDefault="00112E73" w:rsidP="00671B11">
      <w:pPr>
        <w:spacing w:after="0" w:line="276" w:lineRule="auto"/>
        <w:jc w:val="right"/>
        <w:rPr>
          <w:rFonts w:ascii="Verdana" w:eastAsia="Times New Roman" w:hAnsi="Verdana" w:cs="Times New Roman"/>
          <w:b/>
          <w:color w:val="000000" w:themeColor="text1"/>
          <w:spacing w:val="-3"/>
          <w:sz w:val="28"/>
          <w:szCs w:val="28"/>
          <w:lang w:eastAsia="es-ES"/>
        </w:rPr>
      </w:pPr>
    </w:p>
    <w:p w:rsidR="00112E73" w:rsidRPr="00FA710D" w:rsidRDefault="00112E73" w:rsidP="00B657F5">
      <w:pPr>
        <w:spacing w:after="0" w:line="240" w:lineRule="auto"/>
        <w:rPr>
          <w:rFonts w:ascii="Verdana" w:eastAsia="Times New Roman" w:hAnsi="Verdana" w:cs="Times New Roman"/>
          <w:b/>
          <w:noProof/>
          <w:color w:val="000000" w:themeColor="text1"/>
          <w:sz w:val="28"/>
          <w:szCs w:val="28"/>
          <w:lang w:eastAsia="es-ES"/>
        </w:rPr>
      </w:pPr>
      <w:r w:rsidRPr="00FA710D">
        <w:rPr>
          <w:rFonts w:ascii="Verdana" w:eastAsia="Times New Roman" w:hAnsi="Verdana" w:cs="Times New Roman"/>
          <w:b/>
          <w:noProof/>
          <w:color w:val="000000" w:themeColor="text1"/>
          <w:sz w:val="28"/>
          <w:szCs w:val="28"/>
          <w:lang w:eastAsia="es-ES"/>
        </w:rPr>
        <w:t>JORGE ARTURO CASTAÑO DUQUE</w:t>
      </w:r>
    </w:p>
    <w:p w:rsidR="00112E73" w:rsidRPr="00FA710D" w:rsidRDefault="00112E73" w:rsidP="00B657F5">
      <w:pPr>
        <w:spacing w:after="0" w:line="240" w:lineRule="auto"/>
        <w:rPr>
          <w:rFonts w:ascii="Verdana" w:eastAsia="Times New Roman" w:hAnsi="Verdana" w:cs="Times New Roman"/>
          <w:noProof/>
          <w:color w:val="000000" w:themeColor="text1"/>
          <w:sz w:val="28"/>
          <w:szCs w:val="28"/>
          <w:lang w:eastAsia="es-ES"/>
        </w:rPr>
      </w:pPr>
      <w:r w:rsidRPr="00FA710D">
        <w:rPr>
          <w:rFonts w:ascii="Verdana" w:eastAsia="Times New Roman" w:hAnsi="Verdana" w:cs="Times New Roman"/>
          <w:noProof/>
          <w:color w:val="000000" w:themeColor="text1"/>
          <w:sz w:val="28"/>
          <w:szCs w:val="28"/>
          <w:lang w:eastAsia="es-ES"/>
        </w:rPr>
        <w:t>Magistrado</w:t>
      </w:r>
    </w:p>
    <w:p w:rsidR="00112E73" w:rsidRPr="00FA710D" w:rsidRDefault="00112E73" w:rsidP="00671B11">
      <w:pPr>
        <w:spacing w:after="0" w:line="276" w:lineRule="auto"/>
        <w:jc w:val="right"/>
        <w:rPr>
          <w:rFonts w:ascii="Verdana" w:eastAsia="Times New Roman" w:hAnsi="Verdana" w:cs="Times New Roman"/>
          <w:b/>
          <w:color w:val="000000" w:themeColor="text1"/>
          <w:spacing w:val="-3"/>
          <w:sz w:val="28"/>
          <w:szCs w:val="28"/>
          <w:lang w:eastAsia="es-ES"/>
        </w:rPr>
      </w:pPr>
    </w:p>
    <w:p w:rsidR="00112E73" w:rsidRPr="00FA710D" w:rsidRDefault="00112E73" w:rsidP="00671B11">
      <w:pPr>
        <w:spacing w:after="0" w:line="276" w:lineRule="auto"/>
        <w:jc w:val="right"/>
        <w:rPr>
          <w:rFonts w:ascii="Verdana" w:eastAsia="Times New Roman" w:hAnsi="Verdana" w:cs="Times New Roman"/>
          <w:b/>
          <w:color w:val="000000" w:themeColor="text1"/>
          <w:spacing w:val="-3"/>
          <w:sz w:val="28"/>
          <w:szCs w:val="28"/>
          <w:lang w:eastAsia="es-ES"/>
        </w:rPr>
      </w:pPr>
    </w:p>
    <w:p w:rsidR="00112E73" w:rsidRDefault="00112E73"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E4613B" w:rsidRDefault="00E4613B" w:rsidP="00B657F5">
      <w:pPr>
        <w:spacing w:after="0" w:line="276" w:lineRule="auto"/>
        <w:rPr>
          <w:rFonts w:ascii="Verdana" w:eastAsia="Times New Roman" w:hAnsi="Verdana" w:cs="Times New Roman"/>
          <w:b/>
          <w:color w:val="000000" w:themeColor="text1"/>
          <w:spacing w:val="-3"/>
          <w:sz w:val="28"/>
          <w:szCs w:val="28"/>
          <w:lang w:eastAsia="es-ES"/>
        </w:rPr>
      </w:pPr>
    </w:p>
    <w:p w:rsidR="00B657F5" w:rsidRDefault="00B657F5" w:rsidP="00B657F5">
      <w:pPr>
        <w:spacing w:after="0" w:line="276" w:lineRule="auto"/>
        <w:rPr>
          <w:rFonts w:ascii="Verdana" w:eastAsia="Times New Roman" w:hAnsi="Verdana" w:cs="Times New Roman"/>
          <w:b/>
          <w:color w:val="000000" w:themeColor="text1"/>
          <w:spacing w:val="-3"/>
          <w:sz w:val="28"/>
          <w:szCs w:val="28"/>
          <w:lang w:eastAsia="es-ES"/>
        </w:rPr>
      </w:pPr>
    </w:p>
    <w:p w:rsidR="0040156B" w:rsidRPr="00FA710D" w:rsidRDefault="0040156B"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112E73" w:rsidRPr="00FA710D" w:rsidRDefault="00112E73" w:rsidP="00671B11">
      <w:pPr>
        <w:spacing w:after="0" w:line="276" w:lineRule="auto"/>
        <w:jc w:val="center"/>
        <w:rPr>
          <w:rFonts w:ascii="Verdana" w:eastAsia="Times New Roman" w:hAnsi="Verdana" w:cs="Times New Roman"/>
          <w:b/>
          <w:color w:val="000000" w:themeColor="text1"/>
          <w:spacing w:val="-3"/>
          <w:sz w:val="28"/>
          <w:szCs w:val="28"/>
          <w:lang w:eastAsia="es-ES"/>
        </w:rPr>
      </w:pPr>
    </w:p>
    <w:p w:rsidR="00112E73" w:rsidRPr="00FA710D" w:rsidRDefault="00112E73" w:rsidP="00671B11">
      <w:pPr>
        <w:spacing w:after="0" w:line="276" w:lineRule="auto"/>
        <w:jc w:val="right"/>
        <w:rPr>
          <w:rFonts w:ascii="Verdana" w:eastAsia="Times New Roman" w:hAnsi="Verdana" w:cs="Times New Roman"/>
          <w:b/>
          <w:noProof/>
          <w:color w:val="000000" w:themeColor="text1"/>
          <w:sz w:val="28"/>
          <w:szCs w:val="28"/>
          <w:lang w:eastAsia="es-ES"/>
        </w:rPr>
      </w:pPr>
      <w:r w:rsidRPr="00FA710D">
        <w:rPr>
          <w:rFonts w:ascii="Verdana" w:eastAsia="Times New Roman" w:hAnsi="Verdana" w:cs="Times New Roman"/>
          <w:b/>
          <w:noProof/>
          <w:color w:val="000000" w:themeColor="text1"/>
          <w:sz w:val="28"/>
          <w:szCs w:val="28"/>
          <w:lang w:eastAsia="es-ES"/>
        </w:rPr>
        <w:t>JAIRO ERNESTO ESCOBAR SANZ</w:t>
      </w:r>
    </w:p>
    <w:p w:rsidR="00BE200A" w:rsidRPr="00FA710D" w:rsidRDefault="00112E73" w:rsidP="00671B11">
      <w:pPr>
        <w:spacing w:after="0" w:line="276" w:lineRule="auto"/>
        <w:jc w:val="right"/>
        <w:rPr>
          <w:rFonts w:ascii="Verdana" w:hAnsi="Verdana"/>
          <w:sz w:val="28"/>
          <w:szCs w:val="28"/>
        </w:rPr>
      </w:pPr>
      <w:r w:rsidRPr="00FA710D">
        <w:rPr>
          <w:rFonts w:ascii="Verdana" w:eastAsia="Times New Roman" w:hAnsi="Verdana" w:cs="Times New Roman"/>
          <w:noProof/>
          <w:color w:val="000000" w:themeColor="text1"/>
          <w:sz w:val="28"/>
          <w:szCs w:val="28"/>
          <w:lang w:eastAsia="es-ES"/>
        </w:rPr>
        <w:t>Magistrado</w:t>
      </w:r>
    </w:p>
    <w:sectPr w:rsidR="00BE200A" w:rsidRPr="00FA710D" w:rsidSect="00697ED1">
      <w:headerReference w:type="default" r:id="rId9"/>
      <w:footerReference w:type="default" r:id="rId10"/>
      <w:footerReference w:type="first" r:id="rId11"/>
      <w:pgSz w:w="12242" w:h="18722" w:code="14"/>
      <w:pgMar w:top="1418" w:right="1418" w:bottom="1531"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40" w:rsidRDefault="007E4E40" w:rsidP="00112E73">
      <w:pPr>
        <w:spacing w:after="0" w:line="240" w:lineRule="auto"/>
      </w:pPr>
      <w:r>
        <w:separator/>
      </w:r>
    </w:p>
  </w:endnote>
  <w:endnote w:type="continuationSeparator" w:id="0">
    <w:p w:rsidR="007E4E40" w:rsidRDefault="007E4E40" w:rsidP="001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1059065110"/>
      <w:docPartObj>
        <w:docPartGallery w:val="Page Numbers (Bottom of Page)"/>
        <w:docPartUnique/>
      </w:docPartObj>
    </w:sdtPr>
    <w:sdtEndPr/>
    <w:sdtContent>
      <w:sdt>
        <w:sdtPr>
          <w:rPr>
            <w:rFonts w:ascii="Arial Rounded MT Bold" w:hAnsi="Arial Rounded MT Bold"/>
            <w:sz w:val="20"/>
            <w:szCs w:val="20"/>
          </w:rPr>
          <w:id w:val="-307084667"/>
          <w:docPartObj>
            <w:docPartGallery w:val="Page Numbers (Top of Page)"/>
            <w:docPartUnique/>
          </w:docPartObj>
        </w:sdtPr>
        <w:sdtEndPr/>
        <w:sdtContent>
          <w:p w:rsidR="008B6171" w:rsidRPr="00364E0C" w:rsidRDefault="008B6171">
            <w:pPr>
              <w:pStyle w:val="Piedepgina"/>
              <w:jc w:val="right"/>
              <w:rPr>
                <w:rFonts w:ascii="Arial Rounded MT Bold" w:hAnsi="Arial Rounded MT Bold"/>
                <w:sz w:val="20"/>
                <w:szCs w:val="20"/>
              </w:rPr>
            </w:pPr>
            <w:r w:rsidRPr="00364E0C">
              <w:rPr>
                <w:rFonts w:ascii="Arial Rounded MT Bold" w:hAnsi="Arial Rounded MT Bold"/>
                <w:sz w:val="20"/>
                <w:szCs w:val="20"/>
                <w:lang w:val="es-ES"/>
              </w:rPr>
              <w:t xml:space="preserve">Página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PAGE</w:instrText>
            </w:r>
            <w:r w:rsidRPr="00364E0C">
              <w:rPr>
                <w:rFonts w:ascii="Arial Rounded MT Bold" w:hAnsi="Arial Rounded MT Bold"/>
                <w:b/>
                <w:bCs/>
                <w:sz w:val="20"/>
                <w:szCs w:val="20"/>
              </w:rPr>
              <w:fldChar w:fldCharType="separate"/>
            </w:r>
            <w:r w:rsidR="0003737D">
              <w:rPr>
                <w:rFonts w:ascii="Arial Rounded MT Bold" w:hAnsi="Arial Rounded MT Bold"/>
                <w:b/>
                <w:bCs/>
                <w:noProof/>
                <w:sz w:val="20"/>
                <w:szCs w:val="20"/>
              </w:rPr>
              <w:t>21</w:t>
            </w:r>
            <w:r w:rsidRPr="00364E0C">
              <w:rPr>
                <w:rFonts w:ascii="Arial Rounded MT Bold" w:hAnsi="Arial Rounded MT Bold"/>
                <w:b/>
                <w:bCs/>
                <w:sz w:val="20"/>
                <w:szCs w:val="20"/>
              </w:rPr>
              <w:fldChar w:fldCharType="end"/>
            </w:r>
            <w:r w:rsidRPr="00364E0C">
              <w:rPr>
                <w:rFonts w:ascii="Arial Rounded MT Bold" w:hAnsi="Arial Rounded MT Bold"/>
                <w:sz w:val="20"/>
                <w:szCs w:val="20"/>
                <w:lang w:val="es-ES"/>
              </w:rPr>
              <w:t xml:space="preserve"> de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NUMPAGES</w:instrText>
            </w:r>
            <w:r w:rsidRPr="00364E0C">
              <w:rPr>
                <w:rFonts w:ascii="Arial Rounded MT Bold" w:hAnsi="Arial Rounded MT Bold"/>
                <w:b/>
                <w:bCs/>
                <w:sz w:val="20"/>
                <w:szCs w:val="20"/>
              </w:rPr>
              <w:fldChar w:fldCharType="separate"/>
            </w:r>
            <w:r w:rsidR="0003737D">
              <w:rPr>
                <w:rFonts w:ascii="Arial Rounded MT Bold" w:hAnsi="Arial Rounded MT Bold"/>
                <w:b/>
                <w:bCs/>
                <w:noProof/>
                <w:sz w:val="20"/>
                <w:szCs w:val="20"/>
              </w:rPr>
              <w:t>22</w:t>
            </w:r>
            <w:r w:rsidRPr="00364E0C">
              <w:rPr>
                <w:rFonts w:ascii="Arial Rounded MT Bold" w:hAnsi="Arial Rounded MT Bold"/>
                <w:b/>
                <w:bCs/>
                <w:sz w:val="20"/>
                <w:szCs w:val="20"/>
              </w:rPr>
              <w:fldChar w:fldCharType="end"/>
            </w:r>
          </w:p>
        </w:sdtContent>
      </w:sdt>
    </w:sdtContent>
  </w:sdt>
  <w:p w:rsidR="008B6171" w:rsidRPr="00364E0C" w:rsidRDefault="008B6171">
    <w:pPr>
      <w:pStyle w:val="Piedepgina"/>
      <w:rPr>
        <w:rFonts w:ascii="Arial Rounded MT Bold" w:hAnsi="Arial Rounded MT Bol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204595553"/>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rsidR="008B6171" w:rsidRPr="00FA710D" w:rsidRDefault="008B6171">
            <w:pPr>
              <w:pStyle w:val="Piedepgina"/>
              <w:jc w:val="right"/>
              <w:rPr>
                <w:rFonts w:ascii="Arial" w:hAnsi="Arial" w:cs="Arial"/>
                <w:b/>
                <w:sz w:val="20"/>
                <w:szCs w:val="20"/>
              </w:rPr>
            </w:pPr>
            <w:r w:rsidRPr="00FA710D">
              <w:rPr>
                <w:rFonts w:ascii="Arial" w:hAnsi="Arial" w:cs="Arial"/>
                <w:b/>
                <w:sz w:val="20"/>
                <w:szCs w:val="20"/>
                <w:lang w:val="es-ES"/>
              </w:rPr>
              <w:t xml:space="preserve">Página </w:t>
            </w:r>
            <w:r w:rsidRPr="00FA710D">
              <w:rPr>
                <w:rFonts w:ascii="Arial" w:hAnsi="Arial" w:cs="Arial"/>
                <w:b/>
                <w:bCs/>
                <w:sz w:val="20"/>
                <w:szCs w:val="20"/>
              </w:rPr>
              <w:fldChar w:fldCharType="begin"/>
            </w:r>
            <w:r w:rsidRPr="00FA710D">
              <w:rPr>
                <w:rFonts w:ascii="Arial" w:hAnsi="Arial" w:cs="Arial"/>
                <w:b/>
                <w:bCs/>
                <w:sz w:val="20"/>
                <w:szCs w:val="20"/>
              </w:rPr>
              <w:instrText>PAGE</w:instrText>
            </w:r>
            <w:r w:rsidRPr="00FA710D">
              <w:rPr>
                <w:rFonts w:ascii="Arial" w:hAnsi="Arial" w:cs="Arial"/>
                <w:b/>
                <w:bCs/>
                <w:sz w:val="20"/>
                <w:szCs w:val="20"/>
              </w:rPr>
              <w:fldChar w:fldCharType="separate"/>
            </w:r>
            <w:r w:rsidR="0003737D">
              <w:rPr>
                <w:rFonts w:ascii="Arial" w:hAnsi="Arial" w:cs="Arial"/>
                <w:b/>
                <w:bCs/>
                <w:noProof/>
                <w:sz w:val="20"/>
                <w:szCs w:val="20"/>
              </w:rPr>
              <w:t>1</w:t>
            </w:r>
            <w:r w:rsidRPr="00FA710D">
              <w:rPr>
                <w:rFonts w:ascii="Arial" w:hAnsi="Arial" w:cs="Arial"/>
                <w:b/>
                <w:bCs/>
                <w:sz w:val="20"/>
                <w:szCs w:val="20"/>
              </w:rPr>
              <w:fldChar w:fldCharType="end"/>
            </w:r>
            <w:r w:rsidRPr="00FA710D">
              <w:rPr>
                <w:rFonts w:ascii="Arial" w:hAnsi="Arial" w:cs="Arial"/>
                <w:b/>
                <w:sz w:val="20"/>
                <w:szCs w:val="20"/>
                <w:lang w:val="es-ES"/>
              </w:rPr>
              <w:t xml:space="preserve"> de </w:t>
            </w:r>
            <w:r w:rsidRPr="00FA710D">
              <w:rPr>
                <w:rFonts w:ascii="Arial" w:hAnsi="Arial" w:cs="Arial"/>
                <w:b/>
                <w:bCs/>
                <w:sz w:val="20"/>
                <w:szCs w:val="20"/>
              </w:rPr>
              <w:fldChar w:fldCharType="begin"/>
            </w:r>
            <w:r w:rsidRPr="00FA710D">
              <w:rPr>
                <w:rFonts w:ascii="Arial" w:hAnsi="Arial" w:cs="Arial"/>
                <w:b/>
                <w:bCs/>
                <w:sz w:val="20"/>
                <w:szCs w:val="20"/>
              </w:rPr>
              <w:instrText>NUMPAGES</w:instrText>
            </w:r>
            <w:r w:rsidRPr="00FA710D">
              <w:rPr>
                <w:rFonts w:ascii="Arial" w:hAnsi="Arial" w:cs="Arial"/>
                <w:b/>
                <w:bCs/>
                <w:sz w:val="20"/>
                <w:szCs w:val="20"/>
              </w:rPr>
              <w:fldChar w:fldCharType="separate"/>
            </w:r>
            <w:r w:rsidR="0003737D">
              <w:rPr>
                <w:rFonts w:ascii="Arial" w:hAnsi="Arial" w:cs="Arial"/>
                <w:b/>
                <w:bCs/>
                <w:noProof/>
                <w:sz w:val="20"/>
                <w:szCs w:val="20"/>
              </w:rPr>
              <w:t>22</w:t>
            </w:r>
            <w:r w:rsidRPr="00FA710D">
              <w:rPr>
                <w:rFonts w:ascii="Arial" w:hAnsi="Arial" w:cs="Arial"/>
                <w:b/>
                <w:bCs/>
                <w:sz w:val="20"/>
                <w:szCs w:val="20"/>
              </w:rPr>
              <w:fldChar w:fldCharType="end"/>
            </w:r>
          </w:p>
        </w:sdtContent>
      </w:sdt>
    </w:sdtContent>
  </w:sdt>
  <w:p w:rsidR="008B6171" w:rsidRPr="00FA710D" w:rsidRDefault="008B6171">
    <w:pPr>
      <w:pStyle w:val="Piedepgina"/>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40" w:rsidRDefault="007E4E40" w:rsidP="00112E73">
      <w:pPr>
        <w:spacing w:after="0" w:line="240" w:lineRule="auto"/>
      </w:pPr>
      <w:r>
        <w:separator/>
      </w:r>
    </w:p>
  </w:footnote>
  <w:footnote w:type="continuationSeparator" w:id="0">
    <w:p w:rsidR="007E4E40" w:rsidRDefault="007E4E40" w:rsidP="00112E73">
      <w:pPr>
        <w:spacing w:after="0" w:line="240" w:lineRule="auto"/>
      </w:pPr>
      <w:r>
        <w:continuationSeparator/>
      </w:r>
    </w:p>
  </w:footnote>
  <w:footnote w:id="1">
    <w:p w:rsidR="008B6171" w:rsidRPr="0095091A" w:rsidRDefault="008B6171" w:rsidP="0095091A">
      <w:pPr>
        <w:pStyle w:val="Sinespaciado"/>
        <w:jc w:val="both"/>
        <w:rPr>
          <w:rFonts w:ascii="Palatino Linotype" w:hAnsi="Palatino Linotype" w:cs="Microsoft Sans Serif"/>
          <w:sz w:val="20"/>
        </w:rPr>
      </w:pPr>
      <w:r w:rsidRPr="0095091A">
        <w:rPr>
          <w:rStyle w:val="Refdenotaalpie"/>
          <w:rFonts w:ascii="Palatino Linotype" w:hAnsi="Palatino Linotype" w:cs="Microsoft Sans Serif"/>
          <w:sz w:val="20"/>
        </w:rPr>
        <w:footnoteRef/>
      </w:r>
      <w:r w:rsidRPr="0095091A">
        <w:rPr>
          <w:rFonts w:ascii="Palatino Linotype" w:hAnsi="Palatino Linotype" w:cs="Microsoft Sans Serif"/>
          <w:sz w:val="20"/>
        </w:rPr>
        <w:t xml:space="preserve"> Nos referimos a la Sentencia del 14 de junio de 2017. SP8463-2017. Rad. # 47446. M.P. FERNANDO ALBERTO CASTRO CABALLERO.  </w:t>
      </w:r>
    </w:p>
  </w:footnote>
  <w:footnote w:id="2">
    <w:p w:rsidR="008B6171" w:rsidRPr="0095091A" w:rsidRDefault="008B6171" w:rsidP="0095091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Inciso 2º del artículo 229 de la Carta.</w:t>
      </w:r>
    </w:p>
  </w:footnote>
  <w:footnote w:id="3">
    <w:p w:rsidR="008B6171" w:rsidRPr="0095091A" w:rsidRDefault="008B6171" w:rsidP="009B000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Observar o acatar lo que se ha decidido.</w:t>
      </w:r>
    </w:p>
  </w:footnote>
  <w:footnote w:id="4">
    <w:p w:rsidR="008B6171" w:rsidRPr="0095091A" w:rsidRDefault="008B6171" w:rsidP="009B000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Lo que en el sistema del </w:t>
      </w:r>
      <w:r w:rsidRPr="0095091A">
        <w:rPr>
          <w:rFonts w:ascii="Palatino Linotype" w:hAnsi="Palatino Linotype" w:cs="Microsoft Sans Serif"/>
          <w:i/>
          <w:szCs w:val="22"/>
        </w:rPr>
        <w:t xml:space="preserve">common law </w:t>
      </w:r>
      <w:r w:rsidRPr="0095091A">
        <w:rPr>
          <w:rFonts w:ascii="Palatino Linotype" w:hAnsi="Palatino Linotype" w:cs="Microsoft Sans Serif"/>
          <w:szCs w:val="22"/>
        </w:rPr>
        <w:t xml:space="preserve">se le denominada como </w:t>
      </w:r>
      <w:r w:rsidRPr="0095091A">
        <w:rPr>
          <w:rFonts w:ascii="Palatino Linotype" w:hAnsi="Palatino Linotype" w:cs="Microsoft Sans Serif"/>
          <w:i/>
          <w:szCs w:val="22"/>
        </w:rPr>
        <w:t>«reversing»</w:t>
      </w:r>
      <w:r w:rsidRPr="0095091A">
        <w:rPr>
          <w:rFonts w:ascii="Palatino Linotype" w:hAnsi="Palatino Linotype" w:cs="Microsoft Sans Serif"/>
          <w:szCs w:val="22"/>
        </w:rPr>
        <w:t>.</w:t>
      </w:r>
    </w:p>
  </w:footnote>
  <w:footnote w:id="5">
    <w:p w:rsidR="008B6171" w:rsidRPr="0095091A" w:rsidRDefault="008B6171" w:rsidP="009B000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Artículo 5º de la ley 270 de 1.996.</w:t>
      </w:r>
    </w:p>
  </w:footnote>
  <w:footnote w:id="6">
    <w:p w:rsidR="008B6171" w:rsidRPr="0095091A" w:rsidRDefault="008B6171" w:rsidP="009B000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Salvo que se trate de sentencias en las que se ejerza el control de constitucionalidad por parte de la Corte Constitucional, las cuales son de obligatorio cumplimientos y acatamiento por generar efectos </w:t>
      </w:r>
      <w:r w:rsidRPr="0095091A">
        <w:rPr>
          <w:rFonts w:ascii="Palatino Linotype" w:hAnsi="Palatino Linotype" w:cs="Microsoft Sans Serif"/>
          <w:i/>
          <w:szCs w:val="22"/>
        </w:rPr>
        <w:t>erga omnes</w:t>
      </w:r>
      <w:r w:rsidRPr="0095091A">
        <w:rPr>
          <w:rFonts w:ascii="Palatino Linotype" w:hAnsi="Palatino Linotype" w:cs="Microsoft Sans Serif"/>
          <w:szCs w:val="22"/>
        </w:rPr>
        <w:t>, con bien nos lo indica el artículo 48 de la Ley Estatutaria de la Administración de Justicia.</w:t>
      </w:r>
    </w:p>
  </w:footnote>
  <w:footnote w:id="7">
    <w:p w:rsidR="008B6171" w:rsidRPr="0095091A" w:rsidRDefault="008B6171" w:rsidP="009B000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Corte Constitucional: Sentencia # C-836 del 9 de agosto de 2.001.</w:t>
      </w:r>
    </w:p>
  </w:footnote>
  <w:footnote w:id="8">
    <w:p w:rsidR="008B6171" w:rsidRPr="0095091A" w:rsidRDefault="008B6171" w:rsidP="009B000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Lo que en el sistema de la </w:t>
      </w:r>
      <w:r w:rsidRPr="0095091A">
        <w:rPr>
          <w:rFonts w:ascii="Palatino Linotype" w:hAnsi="Palatino Linotype" w:cs="Microsoft Sans Serif"/>
          <w:i/>
          <w:szCs w:val="22"/>
        </w:rPr>
        <w:t>common law</w:t>
      </w:r>
      <w:r w:rsidRPr="0095091A">
        <w:rPr>
          <w:rFonts w:ascii="Palatino Linotype" w:hAnsi="Palatino Linotype" w:cs="Microsoft Sans Serif"/>
          <w:szCs w:val="22"/>
        </w:rPr>
        <w:t xml:space="preserve"> es conocido como «</w:t>
      </w:r>
      <w:r w:rsidRPr="0095091A">
        <w:rPr>
          <w:rFonts w:ascii="Palatino Linotype" w:hAnsi="Palatino Linotype" w:cs="Microsoft Sans Serif"/>
          <w:i/>
          <w:szCs w:val="22"/>
        </w:rPr>
        <w:t>distinguishing»</w:t>
      </w:r>
      <w:r w:rsidRPr="0095091A">
        <w:rPr>
          <w:rFonts w:ascii="Palatino Linotype" w:hAnsi="Palatino Linotype" w:cs="Microsoft Sans Serif"/>
          <w:szCs w:val="22"/>
        </w:rPr>
        <w:t>.  {Este comentario es propio de la Sala, por lo que en el precedente citado no se hace mención del mismo}.</w:t>
      </w:r>
    </w:p>
  </w:footnote>
  <w:footnote w:id="9">
    <w:p w:rsidR="008B6171" w:rsidRPr="0095091A" w:rsidRDefault="008B6171" w:rsidP="009B000A">
      <w:pPr>
        <w:pStyle w:val="Textonotapie"/>
        <w:jc w:val="both"/>
        <w:rPr>
          <w:rFonts w:ascii="Palatino Linotype" w:hAnsi="Palatino Linotype" w:cs="Microsoft Sans Serif"/>
          <w:szCs w:val="22"/>
        </w:rPr>
      </w:pPr>
      <w:r w:rsidRPr="0095091A">
        <w:rPr>
          <w:rStyle w:val="Refdenotaalpie"/>
          <w:rFonts w:ascii="Palatino Linotype" w:hAnsi="Palatino Linotype" w:cs="Microsoft Sans Serif"/>
          <w:szCs w:val="22"/>
        </w:rPr>
        <w:footnoteRef/>
      </w:r>
      <w:r w:rsidRPr="0095091A">
        <w:rPr>
          <w:rFonts w:ascii="Palatino Linotype" w:hAnsi="Palatino Linotype" w:cs="Microsoft Sans Serif"/>
          <w:szCs w:val="22"/>
        </w:rPr>
        <w:t xml:space="preserve"> Corte Suprema de Justicia, Sala de Casación Penal: Sentencia del 1° de febrero de 2.012. Rad # 34853. M.P. FERNANDO ALBERTO CASTRO CABALLERO.</w:t>
      </w:r>
    </w:p>
  </w:footnote>
  <w:footnote w:id="10">
    <w:p w:rsidR="008B6171" w:rsidRPr="00552893" w:rsidRDefault="008B6171" w:rsidP="009B000A">
      <w:pPr>
        <w:pStyle w:val="Textonotapie"/>
        <w:jc w:val="both"/>
        <w:rPr>
          <w:rFonts w:ascii="Palatino Linotype" w:hAnsi="Palatino Linotype" w:cs="Microsoft Sans Serif"/>
          <w:szCs w:val="22"/>
        </w:rPr>
      </w:pPr>
      <w:r w:rsidRPr="00552893">
        <w:rPr>
          <w:rStyle w:val="Refdenotaalpie"/>
          <w:rFonts w:ascii="Palatino Linotype" w:hAnsi="Palatino Linotype" w:cs="Microsoft Sans Serif"/>
          <w:szCs w:val="22"/>
        </w:rPr>
        <w:footnoteRef/>
      </w:r>
      <w:r w:rsidRPr="00552893">
        <w:rPr>
          <w:rFonts w:ascii="Palatino Linotype" w:hAnsi="Palatino Linotype" w:cs="Microsoft Sans Serif"/>
          <w:szCs w:val="22"/>
        </w:rPr>
        <w:t xml:space="preserve"> Corte Suprema de Justicia, Sala de Casación Penal: Sentencia del 14 de junio de 2017. SP8463-2017. Rad. # 47446. M.P. FERNANDO ALBERTO CASTRO CABALLERO.  </w:t>
      </w:r>
    </w:p>
  </w:footnote>
  <w:footnote w:id="11">
    <w:p w:rsidR="008B6171" w:rsidRPr="00552893" w:rsidRDefault="008B6171" w:rsidP="009B000A">
      <w:pPr>
        <w:pStyle w:val="Textonotapie"/>
        <w:jc w:val="both"/>
        <w:rPr>
          <w:rFonts w:ascii="Palatino Linotype" w:hAnsi="Palatino Linotype" w:cs="Microsoft Sans Serif"/>
          <w:szCs w:val="22"/>
        </w:rPr>
      </w:pPr>
      <w:r w:rsidRPr="00552893">
        <w:rPr>
          <w:rStyle w:val="Refdenotaalpie"/>
          <w:rFonts w:ascii="Palatino Linotype" w:hAnsi="Palatino Linotype" w:cs="Microsoft Sans Serif"/>
          <w:szCs w:val="22"/>
        </w:rPr>
        <w:footnoteRef/>
      </w:r>
      <w:r w:rsidRPr="00552893">
        <w:rPr>
          <w:rFonts w:ascii="Palatino Linotype" w:hAnsi="Palatino Linotype" w:cs="Microsoft Sans Serif"/>
          <w:szCs w:val="22"/>
        </w:rPr>
        <w:t xml:space="preserve"> Dicha línea de pensamiento fue acatada por esta Colegiatura, como bien se desprende de lo dicho en la providencia de 2ª instancia proferida el 2 de febrero de 2.016 dentro del proceso radicado con el # 66170600006620100021501 que se adelantó en contra de ENRIQUE TRUJILLO MEJÍA por el delito de omisión de agente retenedor.</w:t>
      </w:r>
    </w:p>
  </w:footnote>
  <w:footnote w:id="12">
    <w:p w:rsidR="008B6171" w:rsidRPr="00552893" w:rsidRDefault="008B6171" w:rsidP="009B000A">
      <w:pPr>
        <w:pStyle w:val="Textonotapie"/>
        <w:jc w:val="both"/>
        <w:rPr>
          <w:rFonts w:ascii="Palatino Linotype" w:hAnsi="Palatino Linotype"/>
          <w:szCs w:val="22"/>
        </w:rPr>
      </w:pPr>
      <w:r w:rsidRPr="00552893">
        <w:rPr>
          <w:rStyle w:val="Refdenotaalpie"/>
          <w:rFonts w:ascii="Palatino Linotype" w:hAnsi="Palatino Linotype"/>
          <w:szCs w:val="22"/>
        </w:rPr>
        <w:footnoteRef/>
      </w:r>
      <w:r w:rsidRPr="00552893">
        <w:rPr>
          <w:rFonts w:ascii="Palatino Linotype" w:hAnsi="Palatino Linotype"/>
          <w:szCs w:val="22"/>
        </w:rPr>
        <w:t xml:space="preserve"> Lo que implicaría que podría extenderse a todos aquellos casos de naturaleza fáctica semejantes al resuelto por la Corte.   </w:t>
      </w:r>
    </w:p>
  </w:footnote>
  <w:footnote w:id="13">
    <w:p w:rsidR="008B6171" w:rsidRPr="00552893" w:rsidRDefault="008B6171" w:rsidP="009B000A">
      <w:pPr>
        <w:spacing w:after="0" w:line="276" w:lineRule="auto"/>
        <w:jc w:val="both"/>
        <w:rPr>
          <w:rFonts w:ascii="Palatino Linotype" w:hAnsi="Palatino Linotype"/>
          <w:sz w:val="20"/>
        </w:rPr>
      </w:pPr>
      <w:r w:rsidRPr="00552893">
        <w:rPr>
          <w:rStyle w:val="Refdenotaalpie"/>
          <w:rFonts w:ascii="Palatino Linotype" w:hAnsi="Palatino Linotype"/>
          <w:sz w:val="20"/>
        </w:rPr>
        <w:footnoteRef/>
      </w:r>
      <w:r w:rsidRPr="00552893">
        <w:rPr>
          <w:rFonts w:ascii="Palatino Linotype" w:hAnsi="Palatino Linotype"/>
          <w:sz w:val="20"/>
        </w:rPr>
        <w:t xml:space="preserve"> Al respecto de puede consultar la sentencia # C-335/08 de la Corte Constitucional. </w:t>
      </w:r>
    </w:p>
    <w:p w:rsidR="008B6171" w:rsidRPr="009B000A" w:rsidRDefault="008B6171" w:rsidP="009B000A">
      <w:pPr>
        <w:pStyle w:val="Textonotapie"/>
        <w:jc w:val="both"/>
        <w:rPr>
          <w:rFonts w:ascii="Palatino Linotype" w:hAnsi="Palatino Linotype"/>
          <w:sz w:val="22"/>
          <w:szCs w:val="22"/>
        </w:rPr>
      </w:pPr>
    </w:p>
  </w:footnote>
  <w:footnote w:id="14">
    <w:p w:rsidR="00E4613B" w:rsidRPr="00552893" w:rsidRDefault="00E4613B" w:rsidP="009B000A">
      <w:pPr>
        <w:pStyle w:val="Textonotapie"/>
        <w:jc w:val="both"/>
        <w:rPr>
          <w:rFonts w:ascii="Palatino Linotype" w:hAnsi="Palatino Linotype"/>
          <w:szCs w:val="22"/>
        </w:rPr>
      </w:pPr>
      <w:r w:rsidRPr="00552893">
        <w:rPr>
          <w:rStyle w:val="Refdenotaalpie"/>
          <w:rFonts w:ascii="Palatino Linotype" w:hAnsi="Palatino Linotype"/>
          <w:szCs w:val="22"/>
        </w:rPr>
        <w:footnoteRef/>
      </w:r>
      <w:r w:rsidRPr="00552893">
        <w:rPr>
          <w:rFonts w:ascii="Palatino Linotype" w:hAnsi="Palatino Linotype"/>
          <w:szCs w:val="22"/>
        </w:rPr>
        <w:t xml:space="preserve"> En las audiencias del caso, </w:t>
      </w:r>
      <w:r w:rsidR="001A6721" w:rsidRPr="00552893">
        <w:rPr>
          <w:rFonts w:ascii="Palatino Linotype" w:hAnsi="Palatino Linotype"/>
          <w:szCs w:val="22"/>
        </w:rPr>
        <w:t xml:space="preserve">se adujo </w:t>
      </w:r>
      <w:r w:rsidRPr="00552893">
        <w:rPr>
          <w:rFonts w:ascii="Palatino Linotype" w:hAnsi="Palatino Linotype"/>
          <w:szCs w:val="22"/>
        </w:rPr>
        <w:t>una certificación de cobro coactivo de fecha 12 de diciembre de 2017</w:t>
      </w:r>
      <w:r w:rsidR="001A6721" w:rsidRPr="00552893">
        <w:rPr>
          <w:rFonts w:ascii="Palatino Linotype" w:hAnsi="Palatino Linotype"/>
          <w:szCs w:val="22"/>
        </w:rPr>
        <w:t>.</w:t>
      </w:r>
    </w:p>
  </w:footnote>
  <w:footnote w:id="15">
    <w:p w:rsidR="001E2B75" w:rsidRPr="00B657F5" w:rsidRDefault="001E2B75" w:rsidP="009B000A">
      <w:pPr>
        <w:pStyle w:val="Textonotapie"/>
        <w:jc w:val="both"/>
        <w:rPr>
          <w:rFonts w:ascii="Palatino Linotype" w:hAnsi="Palatino Linotype" w:cs="Arial"/>
          <w:szCs w:val="22"/>
        </w:rPr>
      </w:pPr>
      <w:r w:rsidRPr="00B657F5">
        <w:rPr>
          <w:rStyle w:val="Refdenotaalpie"/>
          <w:rFonts w:ascii="Palatino Linotype" w:hAnsi="Palatino Linotype" w:cs="Arial"/>
          <w:szCs w:val="22"/>
        </w:rPr>
        <w:footnoteRef/>
      </w:r>
      <w:r w:rsidRPr="00B657F5">
        <w:rPr>
          <w:rFonts w:ascii="Palatino Linotype" w:hAnsi="Palatino Linotype" w:cs="Arial"/>
          <w:szCs w:val="22"/>
        </w:rPr>
        <w:t xml:space="preserve"> Sobre la aplicación de estos principios, se puede consultar la Sentencia del 08 de abril de 2008, Rad. # 25306, proferida por la Sala de Casación Penal Corte Suprema de Justicia.  </w:t>
      </w:r>
    </w:p>
  </w:footnote>
  <w:footnote w:id="16">
    <w:p w:rsidR="005C6D20" w:rsidRPr="00B657F5" w:rsidRDefault="005C6D20" w:rsidP="009B000A">
      <w:pPr>
        <w:pStyle w:val="Textonotapie"/>
        <w:jc w:val="both"/>
        <w:rPr>
          <w:rFonts w:ascii="Palatino Linotype" w:hAnsi="Palatino Linotype"/>
          <w:szCs w:val="22"/>
        </w:rPr>
      </w:pPr>
      <w:r w:rsidRPr="00B657F5">
        <w:rPr>
          <w:rStyle w:val="Refdenotaalpie"/>
          <w:rFonts w:ascii="Palatino Linotype" w:hAnsi="Palatino Linotype"/>
          <w:szCs w:val="22"/>
        </w:rPr>
        <w:footnoteRef/>
      </w:r>
      <w:r w:rsidRPr="00B657F5">
        <w:rPr>
          <w:rFonts w:ascii="Palatino Linotype" w:hAnsi="Palatino Linotype"/>
          <w:szCs w:val="22"/>
        </w:rPr>
        <w:t xml:space="preserve"> Para la procedencia de la doctrina probable se exige que por lo menos existan </w:t>
      </w:r>
      <w:r w:rsidRPr="00B657F5">
        <w:rPr>
          <w:rFonts w:ascii="Palatino Linotype" w:hAnsi="Palatino Linotype"/>
          <w:i/>
          <w:szCs w:val="22"/>
        </w:rPr>
        <w:t>«tres decisiones uniformes dadas por la Corte Suprema, como tribunal de casación, sobre un mismo punto de derecho»</w:t>
      </w:r>
      <w:r w:rsidRPr="00B657F5">
        <w:rPr>
          <w:rFonts w:ascii="Palatino Linotype" w:hAnsi="Palatino Linotype"/>
          <w:szCs w:val="22"/>
        </w:rPr>
        <w:t>.</w:t>
      </w:r>
    </w:p>
  </w:footnote>
  <w:footnote w:id="17">
    <w:p w:rsidR="009B000A" w:rsidRPr="009B000A" w:rsidRDefault="009B000A" w:rsidP="009B000A">
      <w:pPr>
        <w:pStyle w:val="Textonotapie"/>
        <w:jc w:val="both"/>
        <w:rPr>
          <w:rFonts w:ascii="Palatino Linotype" w:hAnsi="Palatino Linotype"/>
          <w:sz w:val="22"/>
          <w:szCs w:val="22"/>
        </w:rPr>
      </w:pPr>
      <w:r w:rsidRPr="00B657F5">
        <w:rPr>
          <w:rStyle w:val="Refdenotaalpie"/>
          <w:rFonts w:ascii="Palatino Linotype" w:hAnsi="Palatino Linotype"/>
          <w:szCs w:val="22"/>
        </w:rPr>
        <w:footnoteRef/>
      </w:r>
      <w:r w:rsidRPr="00B657F5">
        <w:rPr>
          <w:rFonts w:ascii="Palatino Linotype" w:hAnsi="Palatino Linotype"/>
          <w:szCs w:val="22"/>
        </w:rPr>
        <w:t xml:space="preserve"> Dicha escala jerárquica, estaría integrada de la siguiente manera: a) Las sentencias proferidas como consecuencia de la acción pública de inconstitucionalidad; b) Las sentencias de unificación; c) La doctrina probable, o línea jurisprudencial; d) El precedente novel o huérfano.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1" w:rsidRPr="00FA710D" w:rsidRDefault="008B6171" w:rsidP="00FA710D">
    <w:pPr>
      <w:pStyle w:val="Encabezado"/>
      <w:ind w:left="3969"/>
      <w:jc w:val="both"/>
      <w:rPr>
        <w:rFonts w:ascii="Microsoft Sans Serif" w:hAnsi="Microsoft Sans Serif" w:cs="Microsoft Sans Serif"/>
        <w:b/>
        <w:sz w:val="20"/>
        <w:szCs w:val="20"/>
      </w:rPr>
    </w:pPr>
    <w:r w:rsidRPr="00FA710D">
      <w:rPr>
        <w:rFonts w:ascii="Microsoft Sans Serif" w:hAnsi="Microsoft Sans Serif" w:cs="Microsoft Sans Serif"/>
        <w:b/>
        <w:sz w:val="20"/>
        <w:szCs w:val="20"/>
      </w:rPr>
      <w:t>Radicación # 660160000036200904718</w:t>
    </w:r>
  </w:p>
  <w:p w:rsidR="00845955" w:rsidRDefault="008B6171" w:rsidP="00FA710D">
    <w:pPr>
      <w:pStyle w:val="Encabezado"/>
      <w:ind w:left="3969"/>
      <w:jc w:val="both"/>
      <w:rPr>
        <w:rFonts w:ascii="Microsoft Sans Serif" w:hAnsi="Microsoft Sans Serif" w:cs="Microsoft Sans Serif"/>
        <w:b/>
        <w:sz w:val="20"/>
        <w:szCs w:val="20"/>
      </w:rPr>
    </w:pPr>
    <w:r w:rsidRPr="00FA710D">
      <w:rPr>
        <w:rFonts w:ascii="Microsoft Sans Serif" w:hAnsi="Microsoft Sans Serif" w:cs="Microsoft Sans Serif"/>
        <w:b/>
        <w:sz w:val="20"/>
        <w:szCs w:val="20"/>
      </w:rPr>
      <w:t xml:space="preserve">Condenado: CARLOS ANDRES ESCOBAR </w:t>
    </w:r>
  </w:p>
  <w:p w:rsidR="008B6171" w:rsidRPr="00FA710D" w:rsidRDefault="008B6171" w:rsidP="00FA710D">
    <w:pPr>
      <w:pStyle w:val="Encabezado"/>
      <w:ind w:left="3969"/>
      <w:jc w:val="both"/>
      <w:rPr>
        <w:rFonts w:ascii="Microsoft Sans Serif" w:hAnsi="Microsoft Sans Serif" w:cs="Microsoft Sans Serif"/>
        <w:b/>
        <w:sz w:val="20"/>
        <w:szCs w:val="20"/>
      </w:rPr>
    </w:pPr>
    <w:r w:rsidRPr="00FA710D">
      <w:rPr>
        <w:rFonts w:ascii="Microsoft Sans Serif" w:hAnsi="Microsoft Sans Serif" w:cs="Microsoft Sans Serif"/>
        <w:b/>
        <w:sz w:val="20"/>
        <w:szCs w:val="20"/>
      </w:rPr>
      <w:t>Delito:</w:t>
    </w:r>
    <w:r>
      <w:rPr>
        <w:rFonts w:ascii="Microsoft Sans Serif" w:hAnsi="Microsoft Sans Serif" w:cs="Microsoft Sans Serif"/>
        <w:b/>
        <w:sz w:val="20"/>
        <w:szCs w:val="20"/>
      </w:rPr>
      <w:t xml:space="preserve"> </w:t>
    </w:r>
    <w:r w:rsidRPr="00FA710D">
      <w:rPr>
        <w:rFonts w:ascii="Microsoft Sans Serif" w:hAnsi="Microsoft Sans Serif" w:cs="Microsoft Sans Serif"/>
        <w:b/>
        <w:sz w:val="20"/>
        <w:szCs w:val="20"/>
      </w:rPr>
      <w:t>Omisión de agente retenedor o recaudador</w:t>
    </w:r>
  </w:p>
  <w:p w:rsidR="008B6171" w:rsidRPr="00FA710D" w:rsidRDefault="008B6171" w:rsidP="00FA710D">
    <w:pPr>
      <w:pStyle w:val="Encabezado"/>
      <w:ind w:left="3969"/>
      <w:jc w:val="both"/>
      <w:rPr>
        <w:rFonts w:ascii="Microsoft Sans Serif" w:hAnsi="Microsoft Sans Serif" w:cs="Microsoft Sans Serif"/>
        <w:b/>
        <w:sz w:val="20"/>
        <w:szCs w:val="20"/>
      </w:rPr>
    </w:pPr>
    <w:r w:rsidRPr="00FA710D">
      <w:rPr>
        <w:rFonts w:ascii="Microsoft Sans Serif" w:hAnsi="Microsoft Sans Serif" w:cs="Microsoft Sans Serif"/>
        <w:b/>
        <w:sz w:val="20"/>
        <w:szCs w:val="20"/>
      </w:rPr>
      <w:t xml:space="preserve">Asunto: </w:t>
    </w:r>
    <w:r w:rsidR="00697ED1">
      <w:rPr>
        <w:rFonts w:ascii="Microsoft Sans Serif" w:hAnsi="Microsoft Sans Serif" w:cs="Microsoft Sans Serif"/>
        <w:b/>
        <w:sz w:val="20"/>
        <w:szCs w:val="20"/>
      </w:rPr>
      <w:t xml:space="preserve">No accede a reparación integral </w:t>
    </w:r>
    <w:r w:rsidRPr="00FA710D">
      <w:rPr>
        <w:rFonts w:ascii="Microsoft Sans Serif" w:hAnsi="Microsoft Sans Serif" w:cs="Microsoft Sans Serif"/>
        <w:b/>
        <w:sz w:val="20"/>
        <w:szCs w:val="20"/>
      </w:rPr>
      <w:t xml:space="preserve"> </w:t>
    </w:r>
  </w:p>
  <w:p w:rsidR="008B6171" w:rsidRPr="00FA710D" w:rsidRDefault="008B6171" w:rsidP="00FA710D">
    <w:pPr>
      <w:pStyle w:val="Encabezado"/>
      <w:ind w:left="3969"/>
      <w:jc w:val="both"/>
      <w:rPr>
        <w:rFonts w:ascii="Microsoft Sans Serif" w:hAnsi="Microsoft Sans Serif" w:cs="Microsoft Sans Serif"/>
        <w:b/>
        <w:sz w:val="20"/>
        <w:szCs w:val="20"/>
      </w:rPr>
    </w:pPr>
    <w:r w:rsidRPr="00FA710D">
      <w:rPr>
        <w:rFonts w:ascii="Microsoft Sans Serif" w:hAnsi="Microsoft Sans Serif" w:cs="Microsoft Sans Serif"/>
        <w:b/>
        <w:sz w:val="20"/>
        <w:szCs w:val="20"/>
      </w:rPr>
      <w:t>Procede: Juzgado 4º Penal del Circuito de Pereira</w:t>
    </w:r>
  </w:p>
  <w:p w:rsidR="008B6171" w:rsidRPr="00FA710D" w:rsidRDefault="008B6171" w:rsidP="00FA710D">
    <w:pPr>
      <w:pStyle w:val="Encabezado"/>
      <w:ind w:left="3969"/>
      <w:jc w:val="both"/>
      <w:rPr>
        <w:rFonts w:ascii="Microsoft Sans Serif" w:hAnsi="Microsoft Sans Serif" w:cs="Microsoft Sans Serif"/>
        <w:b/>
        <w:sz w:val="20"/>
        <w:szCs w:val="20"/>
      </w:rPr>
    </w:pPr>
    <w:r w:rsidRPr="00FA710D">
      <w:rPr>
        <w:rFonts w:ascii="Microsoft Sans Serif" w:hAnsi="Microsoft Sans Serif" w:cs="Microsoft Sans Serif"/>
        <w:b/>
        <w:sz w:val="20"/>
        <w:szCs w:val="20"/>
      </w:rPr>
      <w:t>Decisión: Confirma auto confutado</w:t>
    </w:r>
  </w:p>
  <w:p w:rsidR="008B6171" w:rsidRPr="00697ED1" w:rsidRDefault="008B6171" w:rsidP="00FA710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636A75"/>
    <w:multiLevelType w:val="hybridMultilevel"/>
    <w:tmpl w:val="D4569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2D86B58"/>
    <w:multiLevelType w:val="hybridMultilevel"/>
    <w:tmpl w:val="42900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3"/>
    <w:rsid w:val="000116E3"/>
    <w:rsid w:val="00027755"/>
    <w:rsid w:val="000337D0"/>
    <w:rsid w:val="000349B7"/>
    <w:rsid w:val="0003737D"/>
    <w:rsid w:val="00040BB1"/>
    <w:rsid w:val="0004434C"/>
    <w:rsid w:val="000539FD"/>
    <w:rsid w:val="00055614"/>
    <w:rsid w:val="00070853"/>
    <w:rsid w:val="0009323C"/>
    <w:rsid w:val="000F78AF"/>
    <w:rsid w:val="00112E73"/>
    <w:rsid w:val="00115A25"/>
    <w:rsid w:val="00131DCE"/>
    <w:rsid w:val="00155704"/>
    <w:rsid w:val="001672C6"/>
    <w:rsid w:val="001A6721"/>
    <w:rsid w:val="001C50A9"/>
    <w:rsid w:val="001D3F64"/>
    <w:rsid w:val="001E2B75"/>
    <w:rsid w:val="0021022A"/>
    <w:rsid w:val="00233DC8"/>
    <w:rsid w:val="00257EB1"/>
    <w:rsid w:val="0026400B"/>
    <w:rsid w:val="00286638"/>
    <w:rsid w:val="00293260"/>
    <w:rsid w:val="002938A7"/>
    <w:rsid w:val="00297070"/>
    <w:rsid w:val="002C1322"/>
    <w:rsid w:val="0032387E"/>
    <w:rsid w:val="00340AE3"/>
    <w:rsid w:val="00344DF0"/>
    <w:rsid w:val="003464FB"/>
    <w:rsid w:val="00350092"/>
    <w:rsid w:val="00360DAE"/>
    <w:rsid w:val="00364E0C"/>
    <w:rsid w:val="00377C3F"/>
    <w:rsid w:val="003D74BB"/>
    <w:rsid w:val="003F26B1"/>
    <w:rsid w:val="0040156B"/>
    <w:rsid w:val="004127D8"/>
    <w:rsid w:val="00464116"/>
    <w:rsid w:val="004A16C7"/>
    <w:rsid w:val="004B11E7"/>
    <w:rsid w:val="004C0AD3"/>
    <w:rsid w:val="004D3D17"/>
    <w:rsid w:val="005050B0"/>
    <w:rsid w:val="00552893"/>
    <w:rsid w:val="00572421"/>
    <w:rsid w:val="00584692"/>
    <w:rsid w:val="005A74EC"/>
    <w:rsid w:val="005B0292"/>
    <w:rsid w:val="005C688D"/>
    <w:rsid w:val="005C6D20"/>
    <w:rsid w:val="005E34AB"/>
    <w:rsid w:val="00613BB5"/>
    <w:rsid w:val="006271A3"/>
    <w:rsid w:val="00654C97"/>
    <w:rsid w:val="00671B11"/>
    <w:rsid w:val="00697ED1"/>
    <w:rsid w:val="006B051E"/>
    <w:rsid w:val="006B5079"/>
    <w:rsid w:val="006C7A32"/>
    <w:rsid w:val="006C7DCF"/>
    <w:rsid w:val="00717FCB"/>
    <w:rsid w:val="00744277"/>
    <w:rsid w:val="00751B33"/>
    <w:rsid w:val="007E4E40"/>
    <w:rsid w:val="007E59EA"/>
    <w:rsid w:val="0081018F"/>
    <w:rsid w:val="00816106"/>
    <w:rsid w:val="008365AE"/>
    <w:rsid w:val="00842A10"/>
    <w:rsid w:val="00844E1A"/>
    <w:rsid w:val="00845955"/>
    <w:rsid w:val="00851FF1"/>
    <w:rsid w:val="008552C2"/>
    <w:rsid w:val="00861CA7"/>
    <w:rsid w:val="00870392"/>
    <w:rsid w:val="0087701C"/>
    <w:rsid w:val="008B57EB"/>
    <w:rsid w:val="008B6171"/>
    <w:rsid w:val="008D300E"/>
    <w:rsid w:val="00941488"/>
    <w:rsid w:val="00947253"/>
    <w:rsid w:val="0095091A"/>
    <w:rsid w:val="00954154"/>
    <w:rsid w:val="009602BB"/>
    <w:rsid w:val="00975F56"/>
    <w:rsid w:val="00982C2E"/>
    <w:rsid w:val="00992460"/>
    <w:rsid w:val="009924D1"/>
    <w:rsid w:val="00993174"/>
    <w:rsid w:val="009A255F"/>
    <w:rsid w:val="009A7DB0"/>
    <w:rsid w:val="009B000A"/>
    <w:rsid w:val="009C7CAB"/>
    <w:rsid w:val="009F0CB6"/>
    <w:rsid w:val="009F6270"/>
    <w:rsid w:val="00A661ED"/>
    <w:rsid w:val="00AC6E57"/>
    <w:rsid w:val="00AD67A0"/>
    <w:rsid w:val="00B30567"/>
    <w:rsid w:val="00B44269"/>
    <w:rsid w:val="00B5546B"/>
    <w:rsid w:val="00B62E4A"/>
    <w:rsid w:val="00B657F5"/>
    <w:rsid w:val="00B763E6"/>
    <w:rsid w:val="00B85E99"/>
    <w:rsid w:val="00B96CB6"/>
    <w:rsid w:val="00BB2BAE"/>
    <w:rsid w:val="00BB5AF6"/>
    <w:rsid w:val="00BE200A"/>
    <w:rsid w:val="00BE7F23"/>
    <w:rsid w:val="00C040AB"/>
    <w:rsid w:val="00C136DC"/>
    <w:rsid w:val="00C26C27"/>
    <w:rsid w:val="00C556F5"/>
    <w:rsid w:val="00C621CA"/>
    <w:rsid w:val="00C861D1"/>
    <w:rsid w:val="00C87D51"/>
    <w:rsid w:val="00CA2F19"/>
    <w:rsid w:val="00D04142"/>
    <w:rsid w:val="00D365BF"/>
    <w:rsid w:val="00D424FE"/>
    <w:rsid w:val="00D447D5"/>
    <w:rsid w:val="00D44DE8"/>
    <w:rsid w:val="00D57C06"/>
    <w:rsid w:val="00D72D94"/>
    <w:rsid w:val="00DA17FF"/>
    <w:rsid w:val="00DC12EC"/>
    <w:rsid w:val="00DD3FEF"/>
    <w:rsid w:val="00DE5549"/>
    <w:rsid w:val="00E0274D"/>
    <w:rsid w:val="00E13A2E"/>
    <w:rsid w:val="00E41DB4"/>
    <w:rsid w:val="00E4613B"/>
    <w:rsid w:val="00E60828"/>
    <w:rsid w:val="00E7489F"/>
    <w:rsid w:val="00EC2700"/>
    <w:rsid w:val="00EE4526"/>
    <w:rsid w:val="00F1419D"/>
    <w:rsid w:val="00F41745"/>
    <w:rsid w:val="00F50384"/>
    <w:rsid w:val="00F64312"/>
    <w:rsid w:val="00F64A5C"/>
    <w:rsid w:val="00FA4400"/>
    <w:rsid w:val="00FA710D"/>
    <w:rsid w:val="00FA7769"/>
    <w:rsid w:val="00FB4D99"/>
    <w:rsid w:val="00FC74FD"/>
    <w:rsid w:val="00FF159E"/>
    <w:rsid w:val="00FF4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29570-18D2-416B-BE2F-475FD433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E73"/>
    <w:rPr>
      <w:sz w:val="20"/>
      <w:szCs w:val="20"/>
      <w:lang w:val="es-CO"/>
    </w:rPr>
  </w:style>
  <w:style w:type="paragraph" w:styleId="Encabezado">
    <w:name w:val="header"/>
    <w:basedOn w:val="Normal"/>
    <w:link w:val="EncabezadoCar"/>
    <w:uiPriority w:val="99"/>
    <w:unhideWhenUsed/>
    <w:rsid w:val="00112E73"/>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EncabezadoCar">
    <w:name w:val="Encabezado Car"/>
    <w:basedOn w:val="Fuentedeprrafopredeter"/>
    <w:link w:val="Encabezado"/>
    <w:uiPriority w:val="99"/>
    <w:rsid w:val="00112E73"/>
    <w:rPr>
      <w:rFonts w:ascii="Verdana" w:eastAsia="Times New Roman" w:hAnsi="Verdana" w:cs="Verdana"/>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12E73"/>
    <w:rPr>
      <w:vertAlign w:val="superscript"/>
    </w:rPr>
  </w:style>
  <w:style w:type="paragraph" w:customStyle="1" w:styleId="Sinespaciado1">
    <w:name w:val="Sin espaciado1"/>
    <w:rsid w:val="00F1419D"/>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377C3F"/>
    <w:pPr>
      <w:ind w:left="720"/>
      <w:contextualSpacing/>
    </w:pPr>
  </w:style>
  <w:style w:type="paragraph" w:styleId="Piedepgina">
    <w:name w:val="footer"/>
    <w:basedOn w:val="Normal"/>
    <w:link w:val="PiedepginaCar"/>
    <w:uiPriority w:val="99"/>
    <w:unhideWhenUsed/>
    <w:rsid w:val="00FA7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769"/>
    <w:rPr>
      <w:lang w:val="es-CO"/>
    </w:rPr>
  </w:style>
  <w:style w:type="paragraph" w:styleId="Sinespaciado">
    <w:name w:val="No Spacing"/>
    <w:uiPriority w:val="1"/>
    <w:qFormat/>
    <w:rsid w:val="00FA710D"/>
    <w:pPr>
      <w:spacing w:after="0" w:line="240" w:lineRule="auto"/>
    </w:pPr>
  </w:style>
  <w:style w:type="paragraph" w:styleId="Textoindependiente">
    <w:name w:val="Body Text"/>
    <w:basedOn w:val="Normal"/>
    <w:link w:val="TextoindependienteCar"/>
    <w:uiPriority w:val="99"/>
    <w:rsid w:val="000539FD"/>
    <w:pPr>
      <w:spacing w:after="200" w:line="288" w:lineRule="auto"/>
    </w:pPr>
    <w:rPr>
      <w:rFonts w:ascii="Verdana" w:eastAsia="Times New Roman" w:hAnsi="Verdana"/>
      <w:sz w:val="24"/>
      <w:szCs w:val="20"/>
      <w:lang w:val="es-ES_tradnl" w:eastAsia="x-none"/>
    </w:rPr>
  </w:style>
  <w:style w:type="character" w:customStyle="1" w:styleId="TextoindependienteCar">
    <w:name w:val="Texto independiente Car"/>
    <w:basedOn w:val="Fuentedeprrafopredeter"/>
    <w:link w:val="Textoindependiente"/>
    <w:uiPriority w:val="99"/>
    <w:rsid w:val="000539FD"/>
    <w:rPr>
      <w:rFonts w:ascii="Verdana" w:eastAsia="Times New Roman" w:hAnsi="Verdana"/>
      <w:sz w:val="24"/>
      <w:szCs w:val="20"/>
      <w:lang w:val="es-ES_tradnl" w:eastAsia="x-none"/>
    </w:rPr>
  </w:style>
  <w:style w:type="paragraph" w:styleId="NormalWeb">
    <w:name w:val="Normal (Web)"/>
    <w:basedOn w:val="Normal"/>
    <w:uiPriority w:val="99"/>
    <w:unhideWhenUsed/>
    <w:rsid w:val="000539FD"/>
    <w:pPr>
      <w:spacing w:before="100" w:beforeAutospacing="1" w:after="100" w:afterAutospacing="1" w:line="288"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0A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B464C-A412-4B89-B657-E825F92A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6490</Words>
  <Characters>35700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21</cp:revision>
  <cp:lastPrinted>2018-04-27T16:48:00Z</cp:lastPrinted>
  <dcterms:created xsi:type="dcterms:W3CDTF">2018-04-23T17:20:00Z</dcterms:created>
  <dcterms:modified xsi:type="dcterms:W3CDTF">2018-05-15T19:09:00Z</dcterms:modified>
</cp:coreProperties>
</file>