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9B" w:rsidRPr="00875E79" w:rsidRDefault="008F199B" w:rsidP="008F199B">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z w:val="18"/>
          <w:szCs w:val="18"/>
          <w:lang w:eastAsia="fr-FR"/>
        </w:rPr>
      </w:pPr>
      <w:bookmarkStart w:id="0" w:name="_GoBack"/>
      <w:bookmarkEnd w:id="0"/>
      <w:r w:rsidRPr="00875E79">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8F199B" w:rsidRPr="00875E79" w:rsidRDefault="008F199B" w:rsidP="008F199B">
      <w:pPr>
        <w:pStyle w:val="Sinespaciado"/>
        <w:rPr>
          <w:rFonts w:ascii="Arial" w:hAnsi="Arial" w:cs="Arial"/>
          <w:sz w:val="18"/>
          <w:szCs w:val="18"/>
        </w:rPr>
      </w:pPr>
    </w:p>
    <w:p w:rsidR="008F199B" w:rsidRPr="008F199B" w:rsidRDefault="008F199B" w:rsidP="008F199B">
      <w:pPr>
        <w:pStyle w:val="Sinespaciado"/>
        <w:rPr>
          <w:rFonts w:ascii="Arial" w:hAnsi="Arial" w:cs="Arial"/>
          <w:b/>
          <w:sz w:val="18"/>
          <w:lang w:eastAsia="fr-FR"/>
        </w:rPr>
      </w:pPr>
      <w:r w:rsidRPr="008F199B">
        <w:rPr>
          <w:rFonts w:ascii="Arial" w:hAnsi="Arial" w:cs="Arial"/>
          <w:b/>
          <w:sz w:val="18"/>
          <w:lang w:eastAsia="fr-FR"/>
        </w:rPr>
        <w:t xml:space="preserve">Procesado: </w:t>
      </w:r>
      <w:r>
        <w:rPr>
          <w:rFonts w:ascii="Arial" w:hAnsi="Arial" w:cs="Arial"/>
          <w:b/>
          <w:sz w:val="18"/>
          <w:lang w:eastAsia="fr-FR"/>
        </w:rPr>
        <w:tab/>
      </w:r>
      <w:r>
        <w:rPr>
          <w:rFonts w:ascii="Arial" w:hAnsi="Arial" w:cs="Arial"/>
          <w:b/>
          <w:sz w:val="18"/>
          <w:lang w:eastAsia="fr-FR"/>
        </w:rPr>
        <w:tab/>
      </w:r>
      <w:proofErr w:type="spellStart"/>
      <w:r w:rsidRPr="008F199B">
        <w:rPr>
          <w:rFonts w:ascii="Arial" w:hAnsi="Arial" w:cs="Arial"/>
          <w:sz w:val="18"/>
          <w:lang w:eastAsia="fr-FR"/>
        </w:rPr>
        <w:t>MADR</w:t>
      </w:r>
      <w:proofErr w:type="spellEnd"/>
      <w:r w:rsidRPr="008F199B">
        <w:rPr>
          <w:rFonts w:ascii="Arial" w:hAnsi="Arial" w:cs="Arial"/>
          <w:b/>
          <w:sz w:val="18"/>
          <w:lang w:eastAsia="fr-FR"/>
        </w:rPr>
        <w:t xml:space="preserve"> </w:t>
      </w:r>
    </w:p>
    <w:p w:rsidR="008F199B" w:rsidRPr="008F199B" w:rsidRDefault="008F199B" w:rsidP="008F199B">
      <w:pPr>
        <w:pStyle w:val="Sinespaciado"/>
        <w:rPr>
          <w:rFonts w:ascii="Arial" w:hAnsi="Arial" w:cs="Arial"/>
          <w:b/>
          <w:sz w:val="18"/>
          <w:lang w:eastAsia="fr-FR"/>
        </w:rPr>
      </w:pPr>
      <w:r w:rsidRPr="008F199B">
        <w:rPr>
          <w:rFonts w:ascii="Arial" w:hAnsi="Arial" w:cs="Arial"/>
          <w:b/>
          <w:sz w:val="18"/>
          <w:lang w:eastAsia="fr-FR"/>
        </w:rPr>
        <w:t xml:space="preserve">Delito: </w:t>
      </w:r>
      <w:r>
        <w:rPr>
          <w:rFonts w:ascii="Arial" w:hAnsi="Arial" w:cs="Arial"/>
          <w:b/>
          <w:sz w:val="18"/>
          <w:lang w:eastAsia="fr-FR"/>
        </w:rPr>
        <w:tab/>
      </w:r>
      <w:r>
        <w:rPr>
          <w:rFonts w:ascii="Arial" w:hAnsi="Arial" w:cs="Arial"/>
          <w:b/>
          <w:sz w:val="18"/>
          <w:lang w:eastAsia="fr-FR"/>
        </w:rPr>
        <w:tab/>
      </w:r>
      <w:r>
        <w:rPr>
          <w:rFonts w:ascii="Arial" w:hAnsi="Arial" w:cs="Arial"/>
          <w:b/>
          <w:sz w:val="18"/>
          <w:lang w:eastAsia="fr-FR"/>
        </w:rPr>
        <w:tab/>
      </w:r>
      <w:r w:rsidRPr="008F199B">
        <w:rPr>
          <w:rFonts w:ascii="Arial" w:hAnsi="Arial" w:cs="Arial"/>
          <w:sz w:val="18"/>
          <w:lang w:eastAsia="fr-FR"/>
        </w:rPr>
        <w:t xml:space="preserve">Actos sexuales abusivos con menor de 14 años </w:t>
      </w:r>
    </w:p>
    <w:p w:rsidR="008F199B" w:rsidRPr="008F199B" w:rsidRDefault="008F199B" w:rsidP="008F199B">
      <w:pPr>
        <w:pStyle w:val="Sinespaciado"/>
        <w:rPr>
          <w:rFonts w:ascii="Arial" w:hAnsi="Arial" w:cs="Arial"/>
          <w:sz w:val="18"/>
          <w:lang w:eastAsia="fr-FR"/>
        </w:rPr>
      </w:pPr>
      <w:r w:rsidRPr="008F199B">
        <w:rPr>
          <w:rFonts w:ascii="Arial" w:hAnsi="Arial" w:cs="Arial"/>
          <w:b/>
          <w:sz w:val="18"/>
          <w:lang w:eastAsia="fr-FR"/>
        </w:rPr>
        <w:t xml:space="preserve">Radicación </w:t>
      </w:r>
      <w:r>
        <w:rPr>
          <w:rFonts w:ascii="Arial" w:hAnsi="Arial" w:cs="Arial"/>
          <w:b/>
          <w:sz w:val="18"/>
          <w:lang w:eastAsia="fr-FR"/>
        </w:rPr>
        <w:tab/>
      </w:r>
      <w:r>
        <w:rPr>
          <w:rFonts w:ascii="Arial" w:hAnsi="Arial" w:cs="Arial"/>
          <w:b/>
          <w:sz w:val="18"/>
          <w:lang w:eastAsia="fr-FR"/>
        </w:rPr>
        <w:tab/>
      </w:r>
      <w:r w:rsidRPr="008F199B">
        <w:rPr>
          <w:rFonts w:ascii="Arial" w:hAnsi="Arial" w:cs="Arial"/>
          <w:sz w:val="18"/>
          <w:lang w:eastAsia="fr-FR"/>
        </w:rPr>
        <w:t>66088-60-00-062-2011-00171-01</w:t>
      </w:r>
    </w:p>
    <w:p w:rsidR="008F199B" w:rsidRPr="008F199B" w:rsidRDefault="008F199B" w:rsidP="008F199B">
      <w:pPr>
        <w:pStyle w:val="Sinespaciado"/>
        <w:rPr>
          <w:rFonts w:ascii="Arial" w:hAnsi="Arial" w:cs="Arial"/>
          <w:b/>
          <w:sz w:val="18"/>
          <w:lang w:eastAsia="fr-FR"/>
        </w:rPr>
      </w:pPr>
      <w:r w:rsidRPr="008F199B">
        <w:rPr>
          <w:rFonts w:ascii="Arial" w:hAnsi="Arial" w:cs="Arial"/>
          <w:b/>
          <w:sz w:val="18"/>
          <w:lang w:eastAsia="fr-FR"/>
        </w:rPr>
        <w:t xml:space="preserve">Procede: </w:t>
      </w:r>
      <w:r>
        <w:rPr>
          <w:rFonts w:ascii="Arial" w:hAnsi="Arial" w:cs="Arial"/>
          <w:b/>
          <w:sz w:val="18"/>
          <w:lang w:eastAsia="fr-FR"/>
        </w:rPr>
        <w:tab/>
      </w:r>
      <w:r>
        <w:rPr>
          <w:rFonts w:ascii="Arial" w:hAnsi="Arial" w:cs="Arial"/>
          <w:b/>
          <w:sz w:val="18"/>
          <w:lang w:eastAsia="fr-FR"/>
        </w:rPr>
        <w:tab/>
      </w:r>
      <w:r w:rsidRPr="008F199B">
        <w:rPr>
          <w:rFonts w:ascii="Arial" w:hAnsi="Arial" w:cs="Arial"/>
          <w:sz w:val="18"/>
          <w:lang w:eastAsia="fr-FR"/>
        </w:rPr>
        <w:t>Juzgado Único Promiscuo del Circuito de Belén de Umbría</w:t>
      </w:r>
    </w:p>
    <w:p w:rsidR="008F199B" w:rsidRPr="008F199B" w:rsidRDefault="008F199B" w:rsidP="008F199B">
      <w:pPr>
        <w:pStyle w:val="Sinespaciado"/>
        <w:rPr>
          <w:rFonts w:ascii="Arial" w:hAnsi="Arial" w:cs="Arial"/>
          <w:sz w:val="18"/>
          <w:lang w:eastAsia="fr-FR"/>
        </w:rPr>
      </w:pPr>
      <w:r w:rsidRPr="008F199B">
        <w:rPr>
          <w:rFonts w:ascii="Arial" w:hAnsi="Arial" w:cs="Arial"/>
          <w:b/>
          <w:sz w:val="18"/>
          <w:lang w:eastAsia="fr-FR"/>
        </w:rPr>
        <w:t xml:space="preserve">Asunto: </w:t>
      </w:r>
      <w:r>
        <w:rPr>
          <w:rFonts w:ascii="Arial" w:hAnsi="Arial" w:cs="Arial"/>
          <w:b/>
          <w:sz w:val="18"/>
          <w:lang w:eastAsia="fr-FR"/>
        </w:rPr>
        <w:tab/>
      </w:r>
      <w:r>
        <w:rPr>
          <w:rFonts w:ascii="Arial" w:hAnsi="Arial" w:cs="Arial"/>
          <w:b/>
          <w:sz w:val="18"/>
          <w:lang w:eastAsia="fr-FR"/>
        </w:rPr>
        <w:tab/>
      </w:r>
      <w:r w:rsidRPr="008F199B">
        <w:rPr>
          <w:rFonts w:ascii="Arial" w:hAnsi="Arial" w:cs="Arial"/>
          <w:sz w:val="18"/>
          <w:lang w:eastAsia="fr-FR"/>
        </w:rPr>
        <w:t>A</w:t>
      </w:r>
      <w:r w:rsidRPr="008F199B">
        <w:rPr>
          <w:rFonts w:ascii="Arial" w:hAnsi="Arial" w:cs="Arial"/>
          <w:sz w:val="18"/>
          <w:lang w:eastAsia="fr-FR"/>
        </w:rPr>
        <w:t xml:space="preserve">pelación </w:t>
      </w:r>
      <w:r w:rsidRPr="008F199B">
        <w:rPr>
          <w:rFonts w:ascii="Arial" w:hAnsi="Arial" w:cs="Arial"/>
          <w:sz w:val="18"/>
          <w:lang w:eastAsia="fr-FR"/>
        </w:rPr>
        <w:t>S</w:t>
      </w:r>
      <w:r w:rsidRPr="008F199B">
        <w:rPr>
          <w:rFonts w:ascii="Arial" w:hAnsi="Arial" w:cs="Arial"/>
          <w:sz w:val="18"/>
          <w:lang w:eastAsia="fr-FR"/>
        </w:rPr>
        <w:t>entencia absolutoria.</w:t>
      </w:r>
    </w:p>
    <w:p w:rsidR="008F199B" w:rsidRPr="00213D25" w:rsidRDefault="008F199B" w:rsidP="008F199B">
      <w:pPr>
        <w:pStyle w:val="Sinespaciado"/>
        <w:rPr>
          <w:rFonts w:ascii="Arial" w:hAnsi="Arial" w:cs="Arial"/>
          <w:sz w:val="18"/>
          <w:lang w:eastAsia="fr-FR"/>
        </w:rPr>
      </w:pPr>
      <w:r w:rsidRPr="008F199B">
        <w:rPr>
          <w:rFonts w:ascii="Arial" w:hAnsi="Arial" w:cs="Arial"/>
          <w:b/>
          <w:sz w:val="18"/>
          <w:lang w:eastAsia="fr-FR"/>
        </w:rPr>
        <w:t xml:space="preserve">Decisión: </w:t>
      </w:r>
      <w:r>
        <w:rPr>
          <w:rFonts w:ascii="Arial" w:hAnsi="Arial" w:cs="Arial"/>
          <w:b/>
          <w:sz w:val="18"/>
          <w:lang w:eastAsia="fr-FR"/>
        </w:rPr>
        <w:tab/>
      </w:r>
      <w:r>
        <w:rPr>
          <w:rFonts w:ascii="Arial" w:hAnsi="Arial" w:cs="Arial"/>
          <w:b/>
          <w:sz w:val="18"/>
          <w:lang w:eastAsia="fr-FR"/>
        </w:rPr>
        <w:tab/>
      </w:r>
      <w:r w:rsidRPr="008F199B">
        <w:rPr>
          <w:rFonts w:ascii="Arial" w:hAnsi="Arial" w:cs="Arial"/>
          <w:sz w:val="18"/>
          <w:lang w:eastAsia="fr-FR"/>
        </w:rPr>
        <w:t>Confirma fallo confutado</w:t>
      </w:r>
    </w:p>
    <w:p w:rsidR="008F199B" w:rsidRPr="00F83875" w:rsidRDefault="008F199B" w:rsidP="008F199B">
      <w:pPr>
        <w:pStyle w:val="Sinespaciado"/>
        <w:rPr>
          <w:rFonts w:ascii="Arial" w:hAnsi="Arial" w:cs="Arial"/>
          <w:sz w:val="18"/>
          <w:lang w:eastAsia="fr-FR"/>
        </w:rPr>
      </w:pPr>
      <w:r w:rsidRPr="00F83875">
        <w:rPr>
          <w:rFonts w:ascii="Arial" w:hAnsi="Arial" w:cs="Arial"/>
          <w:b/>
          <w:sz w:val="18"/>
          <w:lang w:eastAsia="fr-FR"/>
        </w:rPr>
        <w:t>Magistrado Ponente:</w:t>
      </w:r>
      <w:r w:rsidRPr="00F83875">
        <w:rPr>
          <w:rFonts w:ascii="Arial" w:hAnsi="Arial" w:cs="Arial"/>
          <w:sz w:val="18"/>
          <w:lang w:eastAsia="fr-FR"/>
        </w:rPr>
        <w:t> </w:t>
      </w:r>
      <w:r w:rsidRPr="00F83875">
        <w:rPr>
          <w:rFonts w:ascii="Arial" w:hAnsi="Arial" w:cs="Arial"/>
          <w:sz w:val="18"/>
          <w:lang w:eastAsia="fr-FR"/>
        </w:rPr>
        <w:tab/>
        <w:t xml:space="preserve">MANUEL </w:t>
      </w:r>
      <w:proofErr w:type="spellStart"/>
      <w:r w:rsidRPr="00F83875">
        <w:rPr>
          <w:rFonts w:ascii="Arial" w:hAnsi="Arial" w:cs="Arial"/>
          <w:sz w:val="18"/>
          <w:lang w:eastAsia="fr-FR"/>
        </w:rPr>
        <w:t>YARZAGARAY</w:t>
      </w:r>
      <w:proofErr w:type="spellEnd"/>
      <w:r w:rsidRPr="00F83875">
        <w:rPr>
          <w:rFonts w:ascii="Arial" w:hAnsi="Arial" w:cs="Arial"/>
          <w:sz w:val="18"/>
          <w:lang w:eastAsia="fr-FR"/>
        </w:rPr>
        <w:t xml:space="preserve"> BANDERA</w:t>
      </w:r>
    </w:p>
    <w:p w:rsidR="008F199B" w:rsidRDefault="008F199B" w:rsidP="008F199B">
      <w:pPr>
        <w:shd w:val="clear" w:color="auto" w:fill="FFFFFF"/>
        <w:tabs>
          <w:tab w:val="left" w:pos="1418"/>
        </w:tabs>
        <w:rPr>
          <w:rFonts w:ascii="Arial" w:hAnsi="Arial" w:cs="Arial"/>
          <w:bCs/>
          <w:iCs/>
          <w:sz w:val="18"/>
          <w:szCs w:val="18"/>
          <w:lang w:eastAsia="fr-FR"/>
        </w:rPr>
      </w:pPr>
    </w:p>
    <w:p w:rsidR="008F199B" w:rsidRPr="00F83875" w:rsidRDefault="008F199B" w:rsidP="008F199B">
      <w:pPr>
        <w:shd w:val="clear" w:color="auto" w:fill="FFFFFF"/>
        <w:tabs>
          <w:tab w:val="left" w:pos="1418"/>
        </w:tabs>
        <w:rPr>
          <w:rFonts w:ascii="Arial" w:hAnsi="Arial" w:cs="Arial"/>
          <w:bCs/>
          <w:iCs/>
          <w:sz w:val="18"/>
          <w:szCs w:val="18"/>
          <w:lang w:eastAsia="fr-FR"/>
        </w:rPr>
      </w:pPr>
    </w:p>
    <w:p w:rsidR="000D1646" w:rsidRDefault="008F199B" w:rsidP="000D1646">
      <w:pPr>
        <w:pStyle w:val="Sinespaciado"/>
        <w:jc w:val="both"/>
        <w:rPr>
          <w:rFonts w:ascii="Arial" w:hAnsi="Arial" w:cs="Arial"/>
          <w:sz w:val="18"/>
          <w:lang w:eastAsia="fr-FR"/>
        </w:rPr>
      </w:pPr>
      <w:r>
        <w:rPr>
          <w:rFonts w:ascii="Arial" w:hAnsi="Arial" w:cs="Arial"/>
          <w:b/>
          <w:sz w:val="18"/>
          <w:lang w:eastAsia="fr-FR"/>
        </w:rPr>
        <w:t xml:space="preserve">TEMA: </w:t>
      </w:r>
      <w:r>
        <w:rPr>
          <w:rFonts w:ascii="Arial" w:hAnsi="Arial" w:cs="Arial"/>
          <w:b/>
          <w:sz w:val="18"/>
          <w:lang w:eastAsia="fr-FR"/>
        </w:rPr>
        <w:tab/>
      </w:r>
      <w:r>
        <w:rPr>
          <w:rFonts w:ascii="Arial" w:hAnsi="Arial" w:cs="Arial"/>
          <w:b/>
          <w:sz w:val="18"/>
          <w:lang w:eastAsia="fr-FR"/>
        </w:rPr>
        <w:tab/>
      </w:r>
      <w:r w:rsidRPr="008F199B">
        <w:rPr>
          <w:rFonts w:ascii="Arial" w:hAnsi="Arial" w:cs="Arial"/>
          <w:b/>
          <w:sz w:val="18"/>
          <w:lang w:eastAsia="fr-FR"/>
        </w:rPr>
        <w:t>ACTOS SEXUALES ABUSIVOS CON MENOR DE 14 AÑOS</w:t>
      </w:r>
      <w:r w:rsidRPr="00875E79">
        <w:rPr>
          <w:rFonts w:ascii="Arial" w:hAnsi="Arial" w:cs="Arial"/>
          <w:b/>
          <w:sz w:val="18"/>
          <w:lang w:eastAsia="fr-FR"/>
        </w:rPr>
        <w:t xml:space="preserve"> </w:t>
      </w:r>
      <w:r w:rsidRPr="00875E79">
        <w:rPr>
          <w:rFonts w:ascii="Arial" w:hAnsi="Arial" w:cs="Arial"/>
          <w:b/>
          <w:sz w:val="18"/>
          <w:lang w:eastAsia="fr-FR"/>
        </w:rPr>
        <w:t xml:space="preserve">/ </w:t>
      </w:r>
      <w:r>
        <w:rPr>
          <w:rFonts w:ascii="Arial" w:hAnsi="Arial" w:cs="Arial"/>
          <w:b/>
          <w:sz w:val="18"/>
          <w:lang w:eastAsia="fr-FR"/>
        </w:rPr>
        <w:t xml:space="preserve"> </w:t>
      </w:r>
      <w:r w:rsidR="000D1646">
        <w:rPr>
          <w:rFonts w:ascii="Arial" w:hAnsi="Arial" w:cs="Arial"/>
          <w:b/>
          <w:sz w:val="18"/>
          <w:lang w:eastAsia="fr-FR"/>
        </w:rPr>
        <w:t xml:space="preserve">TESTIGO ÚNICO / CRITERIOS PARA SU APRECIACIÓN PROBATORIA / </w:t>
      </w:r>
      <w:r w:rsidR="00FE42AC">
        <w:rPr>
          <w:rFonts w:ascii="Arial" w:hAnsi="Arial" w:cs="Arial"/>
          <w:b/>
          <w:sz w:val="18"/>
          <w:lang w:eastAsia="fr-FR"/>
        </w:rPr>
        <w:t xml:space="preserve">INSUFICIENTE PODER SUASORIO / PRESUNCIÓN DE INOCENCIA / IN DUBIO PRO REO / CONFIRMA / ABSUELVE </w:t>
      </w:r>
    </w:p>
    <w:p w:rsidR="000D1646" w:rsidRDefault="000D1646" w:rsidP="000D1646">
      <w:pPr>
        <w:pStyle w:val="Sinespaciado"/>
        <w:jc w:val="both"/>
        <w:rPr>
          <w:rFonts w:ascii="Arial" w:hAnsi="Arial" w:cs="Arial"/>
          <w:sz w:val="18"/>
          <w:lang w:eastAsia="fr-FR"/>
        </w:rPr>
      </w:pPr>
    </w:p>
    <w:p w:rsidR="000D1646" w:rsidRDefault="000D1646" w:rsidP="000D1646">
      <w:pPr>
        <w:pStyle w:val="Sinespaciado"/>
        <w:jc w:val="both"/>
        <w:rPr>
          <w:rFonts w:ascii="Arial" w:hAnsi="Arial" w:cs="Arial"/>
          <w:sz w:val="18"/>
          <w:lang w:eastAsia="fr-FR"/>
        </w:rPr>
      </w:pPr>
      <w:r w:rsidRPr="00AA7997">
        <w:rPr>
          <w:rFonts w:ascii="Arial" w:hAnsi="Arial" w:cs="Arial"/>
          <w:sz w:val="18"/>
          <w:lang w:eastAsia="fr-FR"/>
        </w:rPr>
        <w:t>Contrario a lo anterior, en los esquemas procesales en los que rige la persuasión racional y la libertad probatoria, tales circunstancias per se no inciden para descalificar o recelar de buenas a primera de lo dicho por parte de un testigo único, porque lo atestado en tales condiciones por el testigo debe ser apreciado con mayor rigor frente a factores tales como: La verosimilitud de sus dichos; la sanidad de sus sentidos; la gravedad de las contradicciones, inconsistencias e impresiones en las que incurrió en su relato; la personalidad del testigo y su comportamiento al momento de declarar; las circunstancias de tiempo, modo y lugar de como se enteró u obtuvo el conocimiento de lo narrado. Y una vez superado ese rigor, el fallador de instancia puede proferir un fallo de condena, siempre y cuando llegue a la absoluta convicción que al testigo se le debe conceder credibilidad a sus dichos.</w:t>
      </w:r>
      <w:r>
        <w:rPr>
          <w:rFonts w:ascii="Arial" w:hAnsi="Arial" w:cs="Arial"/>
          <w:sz w:val="18"/>
          <w:lang w:eastAsia="fr-FR"/>
        </w:rPr>
        <w:t xml:space="preserve"> </w:t>
      </w:r>
    </w:p>
    <w:p w:rsidR="000D1646" w:rsidRDefault="000D1646" w:rsidP="000D1646">
      <w:pPr>
        <w:pStyle w:val="Sinespaciado"/>
        <w:jc w:val="both"/>
        <w:rPr>
          <w:rFonts w:ascii="Arial" w:hAnsi="Arial" w:cs="Arial"/>
          <w:sz w:val="18"/>
          <w:lang w:eastAsia="fr-FR"/>
        </w:rPr>
      </w:pPr>
      <w:r>
        <w:rPr>
          <w:rFonts w:ascii="Arial" w:hAnsi="Arial" w:cs="Arial"/>
          <w:sz w:val="18"/>
          <w:lang w:eastAsia="fr-FR"/>
        </w:rPr>
        <w:t>(…)</w:t>
      </w:r>
    </w:p>
    <w:p w:rsidR="008F199B" w:rsidRDefault="000D1646" w:rsidP="008F199B">
      <w:pPr>
        <w:pStyle w:val="Sinespaciado"/>
        <w:jc w:val="both"/>
        <w:rPr>
          <w:rFonts w:ascii="Arial" w:hAnsi="Arial" w:cs="Arial"/>
          <w:sz w:val="18"/>
          <w:lang w:eastAsia="fr-FR"/>
        </w:rPr>
      </w:pPr>
      <w:r w:rsidRPr="000D1646">
        <w:rPr>
          <w:rFonts w:ascii="Arial" w:hAnsi="Arial" w:cs="Arial"/>
          <w:sz w:val="18"/>
          <w:lang w:eastAsia="fr-FR"/>
        </w:rPr>
        <w:t xml:space="preserve">Los anteriores criterios que deben ser tenidos en cuenta para la apreciación de una prueba testimonial única son igualmente aplicables en aquellos eventos en los que el testigo único, además de ser víctima de un delito sexual, detente la condición de menor de edad, porque en esas hipótesis, a pesar de que como consecuencia del principio “Pro </w:t>
      </w:r>
      <w:proofErr w:type="spellStart"/>
      <w:r w:rsidRPr="000D1646">
        <w:rPr>
          <w:rFonts w:ascii="Arial" w:hAnsi="Arial" w:cs="Arial"/>
          <w:sz w:val="18"/>
          <w:lang w:eastAsia="fr-FR"/>
        </w:rPr>
        <w:t>Infans</w:t>
      </w:r>
      <w:proofErr w:type="spellEnd"/>
      <w:r w:rsidRPr="000D1646">
        <w:rPr>
          <w:rFonts w:ascii="Arial" w:hAnsi="Arial" w:cs="Arial"/>
          <w:sz w:val="18"/>
          <w:lang w:eastAsia="fr-FR"/>
        </w:rPr>
        <w:t>” los dichos de los menores de edad ameritan una especial confianza y solvencia probatoria, ello no quiere decir, como erradamente lo propone la apelante, que de manera automática y tendenciosa se les deba creer por sí y ante sí, puesto que lo atestado en tales términos por el menor agraviado debe ser apreciado en consonancia con la realidad probatoria, como bien lo ha hecho saber la Corte</w:t>
      </w:r>
      <w:r w:rsidR="008F199B" w:rsidRPr="00213D25">
        <w:rPr>
          <w:rFonts w:ascii="Arial" w:hAnsi="Arial" w:cs="Arial"/>
          <w:sz w:val="18"/>
          <w:lang w:eastAsia="fr-FR"/>
        </w:rPr>
        <w:t>.</w:t>
      </w:r>
      <w:r w:rsidR="008F199B">
        <w:rPr>
          <w:rFonts w:ascii="Arial" w:hAnsi="Arial" w:cs="Arial"/>
          <w:sz w:val="18"/>
          <w:lang w:eastAsia="fr-FR"/>
        </w:rPr>
        <w:t xml:space="preserve"> </w:t>
      </w:r>
    </w:p>
    <w:p w:rsidR="008F199B" w:rsidRDefault="008F199B" w:rsidP="008F199B">
      <w:pPr>
        <w:pStyle w:val="Sinespaciado"/>
        <w:jc w:val="both"/>
        <w:rPr>
          <w:rFonts w:ascii="Arial" w:hAnsi="Arial" w:cs="Arial"/>
          <w:sz w:val="18"/>
          <w:lang w:eastAsia="fr-FR"/>
        </w:rPr>
      </w:pPr>
      <w:r>
        <w:rPr>
          <w:rFonts w:ascii="Arial" w:hAnsi="Arial" w:cs="Arial"/>
          <w:sz w:val="18"/>
          <w:lang w:eastAsia="fr-FR"/>
        </w:rPr>
        <w:t>(…)</w:t>
      </w:r>
    </w:p>
    <w:p w:rsidR="000D1646" w:rsidRPr="000D1646" w:rsidRDefault="000D1646" w:rsidP="000D1646">
      <w:pPr>
        <w:pStyle w:val="Sinespaciado"/>
        <w:jc w:val="both"/>
        <w:rPr>
          <w:rFonts w:ascii="Arial" w:hAnsi="Arial" w:cs="Arial"/>
          <w:sz w:val="18"/>
          <w:lang w:eastAsia="fr-FR"/>
        </w:rPr>
      </w:pPr>
      <w:r w:rsidRPr="000D1646">
        <w:rPr>
          <w:rFonts w:ascii="Arial" w:hAnsi="Arial" w:cs="Arial"/>
          <w:sz w:val="18"/>
          <w:lang w:eastAsia="fr-FR"/>
        </w:rPr>
        <w:t>Del anterior análisis que la Colegiatura ha efectuado del acervo probatorio, se puede colegir que la credibilidad que nacería del testimonio absuelto por la víctima “</w:t>
      </w:r>
      <w:proofErr w:type="spellStart"/>
      <w:r w:rsidRPr="000D1646">
        <w:rPr>
          <w:rFonts w:ascii="Arial" w:hAnsi="Arial" w:cs="Arial"/>
          <w:sz w:val="18"/>
          <w:lang w:eastAsia="fr-FR"/>
        </w:rPr>
        <w:t>D.C.M</w:t>
      </w:r>
      <w:proofErr w:type="spellEnd"/>
      <w:r w:rsidRPr="000D1646">
        <w:rPr>
          <w:rFonts w:ascii="Arial" w:hAnsi="Arial" w:cs="Arial"/>
          <w:sz w:val="18"/>
          <w:lang w:eastAsia="fr-FR"/>
        </w:rPr>
        <w:t xml:space="preserve">.” se encuentra seriamente cuestionada y minada ante las falencias e imprecisiones cronológicas en la que incurrió la ofendida en su relato, sumado a ciertas facetas de irracionalidad que dimanan del mismo; a lo que se le debería aunar que sus dichos, salvo las atestaciones de algunos testigos de oídas, no encuentran eco alguno en el resto del caudal probatorio habido en el proceso. </w:t>
      </w:r>
    </w:p>
    <w:p w:rsidR="000D1646" w:rsidRPr="000D1646" w:rsidRDefault="000D1646" w:rsidP="000D1646">
      <w:pPr>
        <w:pStyle w:val="Sinespaciado"/>
        <w:jc w:val="both"/>
        <w:rPr>
          <w:rFonts w:ascii="Arial" w:hAnsi="Arial" w:cs="Arial"/>
          <w:sz w:val="18"/>
          <w:lang w:eastAsia="fr-FR"/>
        </w:rPr>
      </w:pPr>
    </w:p>
    <w:p w:rsidR="000D1646" w:rsidRDefault="000D1646" w:rsidP="000D1646">
      <w:pPr>
        <w:pStyle w:val="Sinespaciado"/>
        <w:jc w:val="both"/>
        <w:rPr>
          <w:rFonts w:ascii="Arial" w:hAnsi="Arial" w:cs="Arial"/>
          <w:sz w:val="18"/>
          <w:lang w:eastAsia="fr-FR"/>
        </w:rPr>
      </w:pPr>
      <w:r w:rsidRPr="000D1646">
        <w:rPr>
          <w:rFonts w:ascii="Arial" w:hAnsi="Arial" w:cs="Arial"/>
          <w:sz w:val="18"/>
          <w:lang w:eastAsia="fr-FR"/>
        </w:rPr>
        <w:t>Tales máculas que aquejan al testimonio único rendido por la menor “</w:t>
      </w:r>
      <w:proofErr w:type="spellStart"/>
      <w:r w:rsidRPr="000D1646">
        <w:rPr>
          <w:rFonts w:ascii="Arial" w:hAnsi="Arial" w:cs="Arial"/>
          <w:sz w:val="18"/>
          <w:lang w:eastAsia="fr-FR"/>
        </w:rPr>
        <w:t>D.C.M</w:t>
      </w:r>
      <w:proofErr w:type="spellEnd"/>
      <w:r w:rsidRPr="000D1646">
        <w:rPr>
          <w:rFonts w:ascii="Arial" w:hAnsi="Arial" w:cs="Arial"/>
          <w:sz w:val="18"/>
          <w:lang w:eastAsia="fr-FR"/>
        </w:rPr>
        <w:t xml:space="preserve">.” nos hace concluir, en igual sentido que el A quo, que los dichos de la víctima carecían de la solvencia y del suficiente poder suasorio que se requiere como para poder derrumbar la presunción de inocencia que ampara al Procesado </w:t>
      </w:r>
      <w:proofErr w:type="spellStart"/>
      <w:r w:rsidRPr="000D1646">
        <w:rPr>
          <w:rFonts w:ascii="Arial" w:hAnsi="Arial" w:cs="Arial"/>
          <w:sz w:val="18"/>
          <w:lang w:eastAsia="fr-FR"/>
        </w:rPr>
        <w:t>MADR</w:t>
      </w:r>
      <w:proofErr w:type="spellEnd"/>
      <w:r w:rsidRPr="000D1646">
        <w:rPr>
          <w:rFonts w:ascii="Arial" w:hAnsi="Arial" w:cs="Arial"/>
          <w:sz w:val="18"/>
          <w:lang w:eastAsia="fr-FR"/>
        </w:rPr>
        <w:t>, quien en consecuencia debía hacerse acreedor de los postulados que orientan el principio del in dubio pro reo.</w:t>
      </w:r>
    </w:p>
    <w:p w:rsidR="008F199B" w:rsidRDefault="008F199B" w:rsidP="007F6415">
      <w:pPr>
        <w:spacing w:line="276" w:lineRule="auto"/>
        <w:jc w:val="center"/>
        <w:rPr>
          <w:rFonts w:eastAsia="Calibri" w:cs="Times New Roman"/>
          <w:b/>
        </w:rPr>
      </w:pPr>
    </w:p>
    <w:p w:rsidR="008F199B" w:rsidRDefault="008F199B" w:rsidP="007F6415">
      <w:pPr>
        <w:spacing w:line="276" w:lineRule="auto"/>
        <w:jc w:val="center"/>
        <w:rPr>
          <w:rFonts w:eastAsia="Calibri" w:cs="Times New Roman"/>
          <w:b/>
        </w:rPr>
      </w:pPr>
    </w:p>
    <w:p w:rsidR="007F6415" w:rsidRPr="002A4852" w:rsidRDefault="007F6415" w:rsidP="007F6415">
      <w:pPr>
        <w:spacing w:line="276" w:lineRule="auto"/>
        <w:jc w:val="center"/>
        <w:rPr>
          <w:rFonts w:eastAsia="Calibri" w:cs="Times New Roman"/>
          <w:b/>
        </w:rPr>
      </w:pPr>
      <w:r w:rsidRPr="002A4852">
        <w:rPr>
          <w:rFonts w:eastAsia="Calibri" w:cs="Times New Roman"/>
          <w:b/>
        </w:rPr>
        <w:t>REPÚBLICA DE COLOMBIA</w:t>
      </w:r>
    </w:p>
    <w:p w:rsidR="007F6415" w:rsidRPr="002A4852" w:rsidRDefault="007F6415" w:rsidP="007F6415">
      <w:pPr>
        <w:spacing w:line="276" w:lineRule="auto"/>
        <w:jc w:val="center"/>
        <w:rPr>
          <w:rFonts w:eastAsia="Calibri" w:cs="Times New Roman"/>
          <w:b/>
        </w:rPr>
      </w:pPr>
      <w:r w:rsidRPr="002A4852">
        <w:rPr>
          <w:rFonts w:eastAsia="Calibri" w:cs="Times New Roman"/>
          <w:b/>
        </w:rPr>
        <w:t>RAMA JUDICIAL DEL PODER PÚBLICO</w:t>
      </w:r>
    </w:p>
    <w:p w:rsidR="007F6415" w:rsidRPr="002A4852" w:rsidRDefault="007F6415" w:rsidP="007F6415">
      <w:pPr>
        <w:spacing w:line="276" w:lineRule="auto"/>
        <w:jc w:val="center"/>
        <w:rPr>
          <w:rFonts w:eastAsia="Calibri" w:cs="Times New Roman"/>
          <w:b/>
        </w:rPr>
      </w:pPr>
      <w:r w:rsidRPr="002A4852">
        <w:rPr>
          <w:rFonts w:eastAsia="Calibri" w:cs="Times New Roman"/>
          <w:b/>
          <w:noProof/>
          <w:lang w:val="es-ES" w:eastAsia="es-ES"/>
        </w:rPr>
        <w:drawing>
          <wp:inline distT="0" distB="0" distL="0" distR="0" wp14:anchorId="44415AFB" wp14:editId="1A4C1BFD">
            <wp:extent cx="648335" cy="702945"/>
            <wp:effectExtent l="0" t="0" r="0" b="190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7F6415" w:rsidRPr="002A4852" w:rsidRDefault="007F6415" w:rsidP="007F6415">
      <w:pPr>
        <w:spacing w:line="276" w:lineRule="auto"/>
        <w:jc w:val="center"/>
        <w:rPr>
          <w:rFonts w:eastAsia="Calibri" w:cs="Times New Roman"/>
          <w:b/>
        </w:rPr>
      </w:pPr>
      <w:r w:rsidRPr="002A4852">
        <w:rPr>
          <w:rFonts w:eastAsia="Calibri" w:cs="Times New Roman"/>
          <w:b/>
        </w:rPr>
        <w:t>TRIBUNAL SUPERIOR DEL DISTRITO JUDICIAL DE PEREIRA</w:t>
      </w:r>
    </w:p>
    <w:p w:rsidR="007F6415" w:rsidRPr="002A4852" w:rsidRDefault="007F6415" w:rsidP="007F6415">
      <w:pPr>
        <w:spacing w:line="276" w:lineRule="auto"/>
        <w:jc w:val="center"/>
        <w:rPr>
          <w:rFonts w:eastAsia="Calibri" w:cs="Times New Roman"/>
          <w:b/>
        </w:rPr>
      </w:pPr>
      <w:r w:rsidRPr="002A4852">
        <w:rPr>
          <w:rFonts w:eastAsia="Calibri" w:cs="Times New Roman"/>
          <w:b/>
        </w:rPr>
        <w:t>SALA DE DECISIÓN PENAL</w:t>
      </w:r>
    </w:p>
    <w:p w:rsidR="00C84414" w:rsidRPr="002A4852" w:rsidRDefault="00C84414" w:rsidP="007F6415">
      <w:pPr>
        <w:spacing w:line="276" w:lineRule="auto"/>
        <w:jc w:val="center"/>
        <w:rPr>
          <w:rFonts w:eastAsia="Calibri" w:cs="Times New Roman"/>
          <w:b/>
        </w:rPr>
      </w:pPr>
    </w:p>
    <w:p w:rsidR="00C84414" w:rsidRPr="002A4852" w:rsidRDefault="00C84414" w:rsidP="007F6415">
      <w:pPr>
        <w:spacing w:line="276" w:lineRule="auto"/>
        <w:jc w:val="center"/>
        <w:rPr>
          <w:rFonts w:eastAsia="Calibri" w:cs="Times New Roman"/>
          <w:b/>
        </w:rPr>
      </w:pPr>
      <w:r w:rsidRPr="002A4852">
        <w:rPr>
          <w:rFonts w:eastAsia="Calibri" w:cs="Times New Roman"/>
          <w:b/>
        </w:rPr>
        <w:t>SENTENCIA DE 2ª INSTANCIA</w:t>
      </w:r>
    </w:p>
    <w:p w:rsidR="007F6415" w:rsidRPr="002A4852" w:rsidRDefault="007F6415" w:rsidP="007F6415">
      <w:pPr>
        <w:spacing w:line="276" w:lineRule="auto"/>
        <w:jc w:val="center"/>
        <w:rPr>
          <w:rFonts w:eastAsia="Calibri" w:cs="Times New Roman"/>
          <w:b/>
        </w:rPr>
      </w:pPr>
    </w:p>
    <w:p w:rsidR="007F6415" w:rsidRPr="002A4852" w:rsidRDefault="007F6415" w:rsidP="007F6415">
      <w:pPr>
        <w:spacing w:line="276" w:lineRule="auto"/>
        <w:jc w:val="center"/>
        <w:rPr>
          <w:rFonts w:eastAsia="Calibri" w:cs="Times New Roman"/>
          <w:b/>
        </w:rPr>
      </w:pPr>
      <w:r w:rsidRPr="002A4852">
        <w:rPr>
          <w:rFonts w:eastAsia="Calibri" w:cs="Times New Roman"/>
          <w:b/>
        </w:rPr>
        <w:t>M.P. MANUEL YARZAGARAY BANDERA</w:t>
      </w:r>
    </w:p>
    <w:p w:rsidR="007F6415" w:rsidRPr="002A4852" w:rsidRDefault="007F6415" w:rsidP="007F6415">
      <w:pPr>
        <w:spacing w:line="276" w:lineRule="auto"/>
        <w:jc w:val="center"/>
        <w:rPr>
          <w:rFonts w:eastAsia="Calibri" w:cs="Times New Roman"/>
          <w:b/>
        </w:rPr>
      </w:pPr>
    </w:p>
    <w:p w:rsidR="007F6415" w:rsidRPr="00DA6DD8" w:rsidRDefault="00DA6DD8" w:rsidP="007F6415">
      <w:pPr>
        <w:spacing w:line="276" w:lineRule="auto"/>
        <w:jc w:val="center"/>
        <w:rPr>
          <w:rFonts w:eastAsia="Calibri" w:cs="Times New Roman"/>
          <w:sz w:val="24"/>
        </w:rPr>
      </w:pPr>
      <w:r w:rsidRPr="00DA6DD8">
        <w:rPr>
          <w:rFonts w:eastAsia="Calibri" w:cs="Times New Roman"/>
          <w:sz w:val="24"/>
        </w:rPr>
        <w:t xml:space="preserve">Aprobado mediante acta </w:t>
      </w:r>
      <w:r>
        <w:rPr>
          <w:rFonts w:eastAsia="Calibri" w:cs="Times New Roman"/>
          <w:sz w:val="24"/>
        </w:rPr>
        <w:t xml:space="preserve">No 576 del 12 de julio de 2018. H: 3:00 p.m. </w:t>
      </w:r>
    </w:p>
    <w:p w:rsidR="007F6415" w:rsidRPr="002A4852" w:rsidRDefault="007F6415" w:rsidP="007F6415">
      <w:pPr>
        <w:spacing w:line="276" w:lineRule="auto"/>
        <w:jc w:val="center"/>
        <w:rPr>
          <w:rFonts w:eastAsia="Calibri" w:cs="Times New Roman"/>
        </w:rPr>
      </w:pPr>
    </w:p>
    <w:p w:rsidR="007F6415" w:rsidRPr="002A4852" w:rsidRDefault="007F6415" w:rsidP="007F6415">
      <w:pPr>
        <w:spacing w:line="276" w:lineRule="auto"/>
        <w:jc w:val="both"/>
        <w:rPr>
          <w:rFonts w:cs="Times New Roman"/>
        </w:rPr>
      </w:pPr>
      <w:r w:rsidRPr="002A4852">
        <w:rPr>
          <w:rFonts w:cs="Times New Roman"/>
        </w:rPr>
        <w:t>Pereira,</w:t>
      </w:r>
      <w:r w:rsidR="00DA6DD8">
        <w:rPr>
          <w:rFonts w:cs="Times New Roman"/>
        </w:rPr>
        <w:t xml:space="preserve"> trece</w:t>
      </w:r>
      <w:r w:rsidRPr="002A4852">
        <w:rPr>
          <w:rFonts w:cs="Times New Roman"/>
        </w:rPr>
        <w:t xml:space="preserve"> (</w:t>
      </w:r>
      <w:r w:rsidR="00DA6DD8">
        <w:rPr>
          <w:rFonts w:cs="Times New Roman"/>
        </w:rPr>
        <w:t>13</w:t>
      </w:r>
      <w:r w:rsidRPr="002A4852">
        <w:rPr>
          <w:rFonts w:cs="Times New Roman"/>
        </w:rPr>
        <w:t xml:space="preserve">) de </w:t>
      </w:r>
      <w:r w:rsidR="00DA6DD8">
        <w:rPr>
          <w:rFonts w:cs="Times New Roman"/>
        </w:rPr>
        <w:t>j</w:t>
      </w:r>
      <w:r w:rsidR="00C84414" w:rsidRPr="002A4852">
        <w:rPr>
          <w:rFonts w:cs="Times New Roman"/>
        </w:rPr>
        <w:t xml:space="preserve">ulio </w:t>
      </w:r>
      <w:r w:rsidR="00DA6DD8">
        <w:rPr>
          <w:rFonts w:cs="Times New Roman"/>
        </w:rPr>
        <w:t>de dos mil d</w:t>
      </w:r>
      <w:r w:rsidRPr="002A4852">
        <w:rPr>
          <w:rFonts w:cs="Times New Roman"/>
        </w:rPr>
        <w:t>ieci</w:t>
      </w:r>
      <w:r w:rsidR="00C84414" w:rsidRPr="002A4852">
        <w:rPr>
          <w:rFonts w:cs="Times New Roman"/>
        </w:rPr>
        <w:t xml:space="preserve">ocho </w:t>
      </w:r>
      <w:r w:rsidR="00DA6DD8">
        <w:rPr>
          <w:rFonts w:cs="Times New Roman"/>
        </w:rPr>
        <w:t xml:space="preserve"> (2</w:t>
      </w:r>
      <w:r w:rsidRPr="002A4852">
        <w:rPr>
          <w:rFonts w:cs="Times New Roman"/>
        </w:rPr>
        <w:t>01</w:t>
      </w:r>
      <w:r w:rsidR="00C84414" w:rsidRPr="002A4852">
        <w:rPr>
          <w:rFonts w:cs="Times New Roman"/>
        </w:rPr>
        <w:t>8</w:t>
      </w:r>
      <w:r w:rsidRPr="002A4852">
        <w:rPr>
          <w:rFonts w:cs="Times New Roman"/>
        </w:rPr>
        <w:t>).</w:t>
      </w:r>
    </w:p>
    <w:p w:rsidR="007F6415" w:rsidRPr="002A4852" w:rsidRDefault="007F6415" w:rsidP="007F6415">
      <w:pPr>
        <w:spacing w:line="276" w:lineRule="auto"/>
        <w:jc w:val="both"/>
        <w:rPr>
          <w:rFonts w:cs="Times New Roman"/>
        </w:rPr>
      </w:pPr>
      <w:r w:rsidRPr="002A4852">
        <w:rPr>
          <w:rFonts w:cs="Times New Roman"/>
        </w:rPr>
        <w:t>Hora:</w:t>
      </w:r>
      <w:r w:rsidR="00DA6DD8">
        <w:rPr>
          <w:rFonts w:cs="Times New Roman"/>
        </w:rPr>
        <w:t xml:space="preserve"> 8:06 a.m. </w:t>
      </w:r>
    </w:p>
    <w:p w:rsidR="007F6415" w:rsidRPr="002A4852" w:rsidRDefault="007F6415" w:rsidP="007F6415">
      <w:pPr>
        <w:spacing w:line="276" w:lineRule="auto"/>
        <w:rPr>
          <w:rFonts w:cs="Times New Roman"/>
        </w:rPr>
      </w:pPr>
    </w:p>
    <w:p w:rsidR="007F6415" w:rsidRPr="00DA6DD8" w:rsidRDefault="007F6415" w:rsidP="00DA6DD8">
      <w:pPr>
        <w:pBdr>
          <w:top w:val="single" w:sz="4" w:space="1" w:color="auto"/>
          <w:left w:val="single" w:sz="4" w:space="4" w:color="auto"/>
          <w:bottom w:val="single" w:sz="4" w:space="1" w:color="auto"/>
          <w:right w:val="single" w:sz="4" w:space="4" w:color="auto"/>
        </w:pBdr>
        <w:jc w:val="both"/>
        <w:rPr>
          <w:rFonts w:cs="Times New Roman"/>
          <w:sz w:val="24"/>
          <w:szCs w:val="26"/>
        </w:rPr>
      </w:pPr>
      <w:r w:rsidRPr="00DA6DD8">
        <w:rPr>
          <w:rFonts w:cs="Times New Roman"/>
          <w:sz w:val="24"/>
          <w:szCs w:val="26"/>
        </w:rPr>
        <w:t xml:space="preserve">Procesado: </w:t>
      </w:r>
      <w:proofErr w:type="spellStart"/>
      <w:r w:rsidR="008F199B">
        <w:rPr>
          <w:rFonts w:cs="Times New Roman"/>
          <w:sz w:val="24"/>
          <w:szCs w:val="26"/>
        </w:rPr>
        <w:t>MADR</w:t>
      </w:r>
      <w:proofErr w:type="spellEnd"/>
      <w:r w:rsidR="00C84414" w:rsidRPr="00DA6DD8">
        <w:rPr>
          <w:rFonts w:cs="Times New Roman"/>
          <w:sz w:val="24"/>
          <w:szCs w:val="26"/>
        </w:rPr>
        <w:t xml:space="preserve"> </w:t>
      </w:r>
    </w:p>
    <w:p w:rsidR="007F6415" w:rsidRPr="00DA6DD8" w:rsidRDefault="007F6415" w:rsidP="00DA6DD8">
      <w:pPr>
        <w:pBdr>
          <w:top w:val="single" w:sz="4" w:space="1" w:color="auto"/>
          <w:left w:val="single" w:sz="4" w:space="4" w:color="auto"/>
          <w:bottom w:val="single" w:sz="4" w:space="1" w:color="auto"/>
          <w:right w:val="single" w:sz="4" w:space="4" w:color="auto"/>
        </w:pBdr>
        <w:jc w:val="both"/>
        <w:rPr>
          <w:rFonts w:cs="Times New Roman"/>
          <w:sz w:val="24"/>
          <w:szCs w:val="26"/>
        </w:rPr>
      </w:pPr>
      <w:r w:rsidRPr="00DA6DD8">
        <w:rPr>
          <w:rFonts w:cs="Times New Roman"/>
          <w:sz w:val="24"/>
          <w:szCs w:val="26"/>
        </w:rPr>
        <w:t xml:space="preserve">Delito: Actos sexuales abusivos con menor de 14 años </w:t>
      </w:r>
    </w:p>
    <w:p w:rsidR="007F6415" w:rsidRPr="00DA6DD8" w:rsidRDefault="007F6415" w:rsidP="00DA6DD8">
      <w:pPr>
        <w:pBdr>
          <w:top w:val="single" w:sz="4" w:space="1" w:color="auto"/>
          <w:left w:val="single" w:sz="4" w:space="4" w:color="auto"/>
          <w:bottom w:val="single" w:sz="4" w:space="1" w:color="auto"/>
          <w:right w:val="single" w:sz="4" w:space="4" w:color="auto"/>
        </w:pBdr>
        <w:jc w:val="both"/>
        <w:rPr>
          <w:rFonts w:cs="Times New Roman"/>
          <w:sz w:val="24"/>
          <w:szCs w:val="26"/>
        </w:rPr>
      </w:pPr>
      <w:r w:rsidRPr="00DA6DD8">
        <w:rPr>
          <w:rFonts w:cs="Times New Roman"/>
          <w:sz w:val="24"/>
          <w:szCs w:val="26"/>
        </w:rPr>
        <w:t xml:space="preserve">Radicación # </w:t>
      </w:r>
      <w:r w:rsidR="00C84414" w:rsidRPr="00DA6DD8">
        <w:rPr>
          <w:rFonts w:cs="Times New Roman"/>
          <w:sz w:val="24"/>
          <w:szCs w:val="26"/>
        </w:rPr>
        <w:t>66088-60-00-062-2011-00171-01</w:t>
      </w:r>
    </w:p>
    <w:p w:rsidR="007F6415" w:rsidRPr="00DA6DD8" w:rsidRDefault="007F6415" w:rsidP="00DA6DD8">
      <w:pPr>
        <w:pBdr>
          <w:top w:val="single" w:sz="4" w:space="1" w:color="auto"/>
          <w:left w:val="single" w:sz="4" w:space="4" w:color="auto"/>
          <w:bottom w:val="single" w:sz="4" w:space="1" w:color="auto"/>
          <w:right w:val="single" w:sz="4" w:space="4" w:color="auto"/>
        </w:pBdr>
        <w:jc w:val="both"/>
        <w:rPr>
          <w:rFonts w:cs="Times New Roman"/>
          <w:sz w:val="24"/>
          <w:szCs w:val="26"/>
        </w:rPr>
      </w:pPr>
      <w:r w:rsidRPr="00DA6DD8">
        <w:rPr>
          <w:rFonts w:cs="Times New Roman"/>
          <w:sz w:val="24"/>
          <w:szCs w:val="26"/>
        </w:rPr>
        <w:t xml:space="preserve">Procede: Juzgado </w:t>
      </w:r>
      <w:r w:rsidR="00C84414" w:rsidRPr="00DA6DD8">
        <w:rPr>
          <w:rFonts w:cs="Times New Roman"/>
          <w:sz w:val="24"/>
          <w:szCs w:val="26"/>
        </w:rPr>
        <w:t>Único Promiscuo del</w:t>
      </w:r>
      <w:r w:rsidRPr="00DA6DD8">
        <w:rPr>
          <w:rFonts w:cs="Times New Roman"/>
          <w:sz w:val="24"/>
          <w:szCs w:val="26"/>
        </w:rPr>
        <w:t xml:space="preserve"> Circuito de </w:t>
      </w:r>
      <w:r w:rsidR="00C84414" w:rsidRPr="00DA6DD8">
        <w:rPr>
          <w:rFonts w:cs="Times New Roman"/>
          <w:sz w:val="24"/>
          <w:szCs w:val="26"/>
        </w:rPr>
        <w:t>Belén de Umbría</w:t>
      </w:r>
    </w:p>
    <w:p w:rsidR="007F6415" w:rsidRPr="00DA6DD8" w:rsidRDefault="007F6415" w:rsidP="00DA6DD8">
      <w:pPr>
        <w:pBdr>
          <w:top w:val="single" w:sz="4" w:space="1" w:color="auto"/>
          <w:left w:val="single" w:sz="4" w:space="4" w:color="auto"/>
          <w:bottom w:val="single" w:sz="4" w:space="1" w:color="auto"/>
          <w:right w:val="single" w:sz="4" w:space="4" w:color="auto"/>
        </w:pBdr>
        <w:jc w:val="both"/>
        <w:rPr>
          <w:rFonts w:cs="Times New Roman"/>
          <w:sz w:val="24"/>
          <w:szCs w:val="26"/>
        </w:rPr>
      </w:pPr>
      <w:r w:rsidRPr="00DA6DD8">
        <w:rPr>
          <w:rFonts w:cs="Times New Roman"/>
          <w:sz w:val="24"/>
          <w:szCs w:val="26"/>
        </w:rPr>
        <w:t xml:space="preserve">Asunto: Resuelve recurso de apelación interpuesto por la </w:t>
      </w:r>
      <w:r w:rsidR="00C84414" w:rsidRPr="00DA6DD8">
        <w:rPr>
          <w:rFonts w:cs="Times New Roman"/>
          <w:sz w:val="24"/>
          <w:szCs w:val="26"/>
        </w:rPr>
        <w:t>apoderada de las víctimas en c</w:t>
      </w:r>
      <w:r w:rsidRPr="00DA6DD8">
        <w:rPr>
          <w:rFonts w:cs="Times New Roman"/>
          <w:sz w:val="24"/>
          <w:szCs w:val="26"/>
        </w:rPr>
        <w:t xml:space="preserve">ontra de sentencia </w:t>
      </w:r>
      <w:r w:rsidR="00C84414" w:rsidRPr="00DA6DD8">
        <w:rPr>
          <w:rFonts w:cs="Times New Roman"/>
          <w:sz w:val="24"/>
          <w:szCs w:val="26"/>
        </w:rPr>
        <w:t>absolutoria.</w:t>
      </w:r>
    </w:p>
    <w:p w:rsidR="007F6415" w:rsidRPr="00DA6DD8" w:rsidRDefault="007F6415" w:rsidP="00DA6DD8">
      <w:pPr>
        <w:pBdr>
          <w:top w:val="single" w:sz="4" w:space="1" w:color="auto"/>
          <w:left w:val="single" w:sz="4" w:space="4" w:color="auto"/>
          <w:bottom w:val="single" w:sz="4" w:space="1" w:color="auto"/>
          <w:right w:val="single" w:sz="4" w:space="4" w:color="auto"/>
        </w:pBdr>
        <w:jc w:val="both"/>
        <w:rPr>
          <w:rFonts w:cs="Times New Roman"/>
          <w:sz w:val="24"/>
          <w:szCs w:val="26"/>
        </w:rPr>
      </w:pPr>
      <w:r w:rsidRPr="00DA6DD8">
        <w:rPr>
          <w:rFonts w:cs="Times New Roman"/>
          <w:sz w:val="24"/>
          <w:szCs w:val="26"/>
        </w:rPr>
        <w:t>Decisión: Confirma fallo confutado</w:t>
      </w:r>
    </w:p>
    <w:p w:rsidR="007F6415" w:rsidRPr="002A4852" w:rsidRDefault="007F6415" w:rsidP="00DA6DD8">
      <w:pPr>
        <w:spacing w:line="360" w:lineRule="auto"/>
        <w:jc w:val="both"/>
        <w:rPr>
          <w:rFonts w:eastAsia="Calibri" w:cs="Times New Roman"/>
        </w:rPr>
      </w:pPr>
    </w:p>
    <w:p w:rsidR="007F6415" w:rsidRPr="002A4852" w:rsidRDefault="007F6415" w:rsidP="00DA6DD8">
      <w:pPr>
        <w:jc w:val="center"/>
        <w:rPr>
          <w:rFonts w:eastAsia="Calibri" w:cs="Times New Roman"/>
          <w:b/>
        </w:rPr>
      </w:pPr>
      <w:r w:rsidRPr="002A4852">
        <w:rPr>
          <w:rFonts w:eastAsia="Calibri" w:cs="Times New Roman"/>
          <w:b/>
        </w:rPr>
        <w:t>VISTOS:</w:t>
      </w:r>
    </w:p>
    <w:p w:rsidR="007F6415" w:rsidRPr="002A4852" w:rsidRDefault="007F6415" w:rsidP="00DA6DD8">
      <w:pPr>
        <w:jc w:val="both"/>
        <w:rPr>
          <w:rFonts w:eastAsia="Calibri" w:cs="Times New Roman"/>
        </w:rPr>
      </w:pPr>
    </w:p>
    <w:p w:rsidR="007F6415" w:rsidRPr="002A4852" w:rsidRDefault="007F6415" w:rsidP="007F6415">
      <w:pPr>
        <w:spacing w:line="276" w:lineRule="auto"/>
        <w:jc w:val="both"/>
        <w:rPr>
          <w:rFonts w:cs="Times New Roman"/>
        </w:rPr>
      </w:pPr>
      <w:r w:rsidRPr="002A4852">
        <w:rPr>
          <w:rFonts w:cs="Times New Roman"/>
        </w:rPr>
        <w:t xml:space="preserve">Procede la Sala Penal de Decisión del Tribunal Superior de este Distrito Judicial a desatar el recurso de apelación interpuesto por la </w:t>
      </w:r>
      <w:r w:rsidR="00C84414" w:rsidRPr="002A4852">
        <w:rPr>
          <w:rFonts w:cs="Times New Roman"/>
        </w:rPr>
        <w:t xml:space="preserve">apoderada de las </w:t>
      </w:r>
      <w:r w:rsidR="00B92D8E" w:rsidRPr="002A4852">
        <w:rPr>
          <w:rFonts w:cs="Times New Roman"/>
        </w:rPr>
        <w:t>víctimas</w:t>
      </w:r>
      <w:r w:rsidR="00C84414" w:rsidRPr="002A4852">
        <w:rPr>
          <w:rFonts w:cs="Times New Roman"/>
        </w:rPr>
        <w:t xml:space="preserve"> </w:t>
      </w:r>
      <w:r w:rsidRPr="002A4852">
        <w:rPr>
          <w:rFonts w:cs="Times New Roman"/>
        </w:rPr>
        <w:t xml:space="preserve">en contra de la sentencia proferida en las calendas del </w:t>
      </w:r>
      <w:r w:rsidR="00DA6DD8">
        <w:rPr>
          <w:rFonts w:cs="Times New Roman"/>
        </w:rPr>
        <w:t>dieciséis (16) de febrero del 2</w:t>
      </w:r>
      <w:r w:rsidR="00C84414" w:rsidRPr="002A4852">
        <w:rPr>
          <w:rFonts w:cs="Times New Roman"/>
        </w:rPr>
        <w:t>015</w:t>
      </w:r>
      <w:r w:rsidRPr="002A4852">
        <w:rPr>
          <w:rFonts w:cs="Times New Roman"/>
        </w:rPr>
        <w:t xml:space="preserve"> por parte del </w:t>
      </w:r>
      <w:r w:rsidR="00B92D8E" w:rsidRPr="002A4852">
        <w:rPr>
          <w:rFonts w:cs="Times New Roman"/>
        </w:rPr>
        <w:t>Juzgado Único Promiscuo del Circuito de Belén de Umbría</w:t>
      </w:r>
      <w:r w:rsidRPr="002A4852">
        <w:rPr>
          <w:rFonts w:cs="Times New Roman"/>
        </w:rPr>
        <w:t xml:space="preserve">, en la cual se </w:t>
      </w:r>
      <w:r w:rsidR="00DA6DD8">
        <w:rPr>
          <w:rFonts w:cs="Times New Roman"/>
        </w:rPr>
        <w:t>absolvió al p</w:t>
      </w:r>
      <w:r w:rsidR="00B92D8E" w:rsidRPr="002A4852">
        <w:rPr>
          <w:rFonts w:cs="Times New Roman"/>
        </w:rPr>
        <w:t xml:space="preserve">rocesado </w:t>
      </w:r>
      <w:proofErr w:type="spellStart"/>
      <w:r w:rsidR="008F199B">
        <w:rPr>
          <w:rFonts w:cs="Times New Roman"/>
          <w:b/>
        </w:rPr>
        <w:t>MADR</w:t>
      </w:r>
      <w:proofErr w:type="spellEnd"/>
      <w:r w:rsidR="00B92D8E" w:rsidRPr="002A4852">
        <w:rPr>
          <w:rFonts w:cs="Times New Roman"/>
        </w:rPr>
        <w:t xml:space="preserve"> de los cargos por los cuales fue convocado a juicio por parte de la Fiscalía General de la Nación (FGN)</w:t>
      </w:r>
      <w:r w:rsidRPr="002A4852">
        <w:rPr>
          <w:rFonts w:cs="Times New Roman"/>
        </w:rPr>
        <w:t xml:space="preserve">, </w:t>
      </w:r>
      <w:r w:rsidR="00B92D8E" w:rsidRPr="002A4852">
        <w:rPr>
          <w:rFonts w:cs="Times New Roman"/>
        </w:rPr>
        <w:t xml:space="preserve">los </w:t>
      </w:r>
      <w:r w:rsidR="00AD1F5C" w:rsidRPr="002A4852">
        <w:rPr>
          <w:rFonts w:cs="Times New Roman"/>
        </w:rPr>
        <w:t>que</w:t>
      </w:r>
      <w:r w:rsidR="00B92D8E" w:rsidRPr="002A4852">
        <w:rPr>
          <w:rFonts w:cs="Times New Roman"/>
        </w:rPr>
        <w:t xml:space="preserve"> estaban relacionados con </w:t>
      </w:r>
      <w:r w:rsidRPr="002A4852">
        <w:rPr>
          <w:rFonts w:cs="Times New Roman"/>
        </w:rPr>
        <w:t>incurrir en la presunta comisión del reato de actos sexuales abusivos con menor de 14 años.</w:t>
      </w:r>
    </w:p>
    <w:p w:rsidR="00675D72" w:rsidRPr="002A4852" w:rsidRDefault="00675D72" w:rsidP="007F6415">
      <w:pPr>
        <w:spacing w:line="276" w:lineRule="auto"/>
        <w:jc w:val="center"/>
        <w:rPr>
          <w:rFonts w:eastAsia="Calibri" w:cs="Times New Roman"/>
          <w:b/>
        </w:rPr>
      </w:pPr>
    </w:p>
    <w:p w:rsidR="007F6415" w:rsidRDefault="007F6415" w:rsidP="00951CF9">
      <w:pPr>
        <w:jc w:val="center"/>
        <w:rPr>
          <w:rFonts w:eastAsia="Calibri" w:cs="Times New Roman"/>
          <w:b/>
        </w:rPr>
      </w:pPr>
      <w:r w:rsidRPr="002A4852">
        <w:rPr>
          <w:rFonts w:eastAsia="Calibri" w:cs="Times New Roman"/>
          <w:b/>
        </w:rPr>
        <w:t>ANTECEDENTES:</w:t>
      </w:r>
    </w:p>
    <w:p w:rsidR="001445BC" w:rsidRPr="002A4852" w:rsidRDefault="001445BC" w:rsidP="00951CF9">
      <w:pPr>
        <w:jc w:val="center"/>
        <w:rPr>
          <w:rFonts w:eastAsia="Calibri" w:cs="Times New Roman"/>
          <w:b/>
        </w:rPr>
      </w:pPr>
    </w:p>
    <w:p w:rsidR="007F6415" w:rsidRPr="002A4852" w:rsidRDefault="007F6415" w:rsidP="007F6415">
      <w:pPr>
        <w:spacing w:line="276" w:lineRule="auto"/>
        <w:jc w:val="both"/>
        <w:rPr>
          <w:rFonts w:cs="Times New Roman"/>
        </w:rPr>
      </w:pPr>
      <w:r w:rsidRPr="002A4852">
        <w:rPr>
          <w:rFonts w:cs="Times New Roman"/>
        </w:rPr>
        <w:t xml:space="preserve">Del contenido de lo consignado en el escrito de acusación, se dice que los hechos que concitan la atención de la Colegiatura acaecieron </w:t>
      </w:r>
      <w:r w:rsidR="00B92D8E" w:rsidRPr="002A4852">
        <w:rPr>
          <w:rFonts w:cs="Times New Roman"/>
        </w:rPr>
        <w:t>en el municipio de Belén de</w:t>
      </w:r>
      <w:r w:rsidR="00AD1F5C" w:rsidRPr="002A4852">
        <w:rPr>
          <w:rFonts w:cs="Times New Roman"/>
        </w:rPr>
        <w:t xml:space="preserve"> Umbría, en un inmueble ubicado</w:t>
      </w:r>
      <w:r w:rsidR="00B92D8E" w:rsidRPr="002A4852">
        <w:rPr>
          <w:rFonts w:cs="Times New Roman"/>
        </w:rPr>
        <w:t xml:space="preserve"> en inmediaciones del hospital de esa localidad, en horas de la tarde del mes de agosto</w:t>
      </w:r>
      <w:r w:rsidRPr="002A4852">
        <w:rPr>
          <w:rFonts w:cs="Times New Roman"/>
        </w:rPr>
        <w:t xml:space="preserve"> </w:t>
      </w:r>
      <w:r w:rsidR="00951CF9">
        <w:rPr>
          <w:rFonts w:cs="Times New Roman"/>
        </w:rPr>
        <w:t>del año 2</w:t>
      </w:r>
      <w:r w:rsidR="00B92D8E" w:rsidRPr="002A4852">
        <w:rPr>
          <w:rFonts w:cs="Times New Roman"/>
        </w:rPr>
        <w:t xml:space="preserve">010, y están relacionados </w:t>
      </w:r>
      <w:r w:rsidRPr="002A4852">
        <w:rPr>
          <w:rFonts w:cs="Times New Roman"/>
        </w:rPr>
        <w:t xml:space="preserve">con un abuso </w:t>
      </w:r>
      <w:r w:rsidR="00B92D8E" w:rsidRPr="002A4852">
        <w:rPr>
          <w:rFonts w:cs="Times New Roman"/>
        </w:rPr>
        <w:t xml:space="preserve">de tipo </w:t>
      </w:r>
      <w:r w:rsidR="009D4A34" w:rsidRPr="002A4852">
        <w:rPr>
          <w:rFonts w:cs="Times New Roman"/>
        </w:rPr>
        <w:t>erótico</w:t>
      </w:r>
      <w:r w:rsidR="00B92D8E" w:rsidRPr="002A4852">
        <w:rPr>
          <w:rFonts w:cs="Times New Roman"/>
        </w:rPr>
        <w:t xml:space="preserve"> </w:t>
      </w:r>
      <w:r w:rsidRPr="002A4852">
        <w:rPr>
          <w:rFonts w:cs="Times New Roman"/>
        </w:rPr>
        <w:t>sexual al cual fue sometid</w:t>
      </w:r>
      <w:r w:rsidR="00357CAF" w:rsidRPr="002A4852">
        <w:rPr>
          <w:rFonts w:cs="Times New Roman"/>
        </w:rPr>
        <w:t>a</w:t>
      </w:r>
      <w:r w:rsidRPr="002A4852">
        <w:rPr>
          <w:rFonts w:cs="Times New Roman"/>
        </w:rPr>
        <w:t xml:space="preserve"> la menor “</w:t>
      </w:r>
      <w:r w:rsidR="00AD1E79" w:rsidRPr="002A4852">
        <w:rPr>
          <w:rFonts w:cs="Times New Roman"/>
        </w:rPr>
        <w:t>D.C.M.</w:t>
      </w:r>
      <w:r w:rsidRPr="002A4852">
        <w:rPr>
          <w:rFonts w:cs="Times New Roman"/>
          <w:i/>
        </w:rPr>
        <w:t>”</w:t>
      </w:r>
      <w:r w:rsidR="00AD1E79" w:rsidRPr="002A4852">
        <w:rPr>
          <w:rFonts w:cs="Times New Roman"/>
        </w:rPr>
        <w:t>, de aproximadamente 10 años de edad,</w:t>
      </w:r>
      <w:r w:rsidRPr="002A4852">
        <w:rPr>
          <w:rFonts w:cs="Times New Roman"/>
          <w:i/>
        </w:rPr>
        <w:t xml:space="preserve"> </w:t>
      </w:r>
      <w:r w:rsidR="00951CF9">
        <w:rPr>
          <w:rFonts w:cs="Times New Roman"/>
        </w:rPr>
        <w:t>por parte del ahora p</w:t>
      </w:r>
      <w:r w:rsidRPr="002A4852">
        <w:rPr>
          <w:rFonts w:cs="Times New Roman"/>
        </w:rPr>
        <w:t>rocesado</w:t>
      </w:r>
      <w:r w:rsidR="00AD1E79" w:rsidRPr="002A4852">
        <w:rPr>
          <w:rFonts w:cs="Times New Roman"/>
        </w:rPr>
        <w:t xml:space="preserve"> </w:t>
      </w:r>
      <w:proofErr w:type="spellStart"/>
      <w:r w:rsidR="008F199B">
        <w:rPr>
          <w:rFonts w:cs="Times New Roman"/>
        </w:rPr>
        <w:t>MADR</w:t>
      </w:r>
      <w:proofErr w:type="spellEnd"/>
      <w:r w:rsidR="00AD1E79" w:rsidRPr="002A4852">
        <w:rPr>
          <w:rFonts w:cs="Times New Roman"/>
        </w:rPr>
        <w:t xml:space="preserve">, quien para ese entonces </w:t>
      </w:r>
      <w:r w:rsidR="00357CAF" w:rsidRPr="002A4852">
        <w:rPr>
          <w:rFonts w:cs="Times New Roman"/>
        </w:rPr>
        <w:t>tenía</w:t>
      </w:r>
      <w:r w:rsidR="00AD1E79" w:rsidRPr="002A4852">
        <w:rPr>
          <w:rFonts w:cs="Times New Roman"/>
        </w:rPr>
        <w:t xml:space="preserve"> unos 60 años de edad</w:t>
      </w:r>
      <w:r w:rsidRPr="002A4852">
        <w:rPr>
          <w:rFonts w:cs="Times New Roman"/>
        </w:rPr>
        <w:t>.</w:t>
      </w:r>
    </w:p>
    <w:p w:rsidR="007F6415" w:rsidRPr="002A4852" w:rsidRDefault="007F6415" w:rsidP="007F6415">
      <w:pPr>
        <w:spacing w:line="276" w:lineRule="auto"/>
        <w:jc w:val="both"/>
        <w:rPr>
          <w:rFonts w:cs="Times New Roman"/>
        </w:rPr>
      </w:pPr>
    </w:p>
    <w:p w:rsidR="00DE33BE" w:rsidRPr="002A4852" w:rsidRDefault="007F6415" w:rsidP="007F6415">
      <w:pPr>
        <w:spacing w:line="276" w:lineRule="auto"/>
        <w:jc w:val="both"/>
        <w:rPr>
          <w:rFonts w:cs="Times New Roman"/>
        </w:rPr>
      </w:pPr>
      <w:r w:rsidRPr="002A4852">
        <w:rPr>
          <w:rFonts w:cs="Times New Roman"/>
        </w:rPr>
        <w:t xml:space="preserve">Según se aduce en el libelo acusatorio, </w:t>
      </w:r>
      <w:r w:rsidR="00083B73" w:rsidRPr="002A4852">
        <w:rPr>
          <w:rFonts w:cs="Times New Roman"/>
        </w:rPr>
        <w:t xml:space="preserve">para la época en la cual ocurrieron los hechos, el Sr. </w:t>
      </w:r>
      <w:proofErr w:type="spellStart"/>
      <w:r w:rsidR="008F199B">
        <w:rPr>
          <w:rFonts w:cs="Times New Roman"/>
        </w:rPr>
        <w:t>MADR</w:t>
      </w:r>
      <w:proofErr w:type="spellEnd"/>
      <w:r w:rsidR="00083B73" w:rsidRPr="002A4852">
        <w:rPr>
          <w:rFonts w:cs="Times New Roman"/>
        </w:rPr>
        <w:t xml:space="preserve">, </w:t>
      </w:r>
      <w:proofErr w:type="spellStart"/>
      <w:r w:rsidR="00083B73" w:rsidRPr="002A4852">
        <w:rPr>
          <w:rFonts w:cs="Times New Roman"/>
        </w:rPr>
        <w:t>mototaxista</w:t>
      </w:r>
      <w:proofErr w:type="spellEnd"/>
      <w:r w:rsidR="00083B73" w:rsidRPr="002A4852">
        <w:rPr>
          <w:rFonts w:cs="Times New Roman"/>
        </w:rPr>
        <w:t xml:space="preserve"> de profesión, </w:t>
      </w:r>
      <w:r w:rsidR="00357CAF" w:rsidRPr="002A4852">
        <w:rPr>
          <w:rFonts w:cs="Times New Roman"/>
        </w:rPr>
        <w:t>residía</w:t>
      </w:r>
      <w:r w:rsidR="00083B73" w:rsidRPr="002A4852">
        <w:rPr>
          <w:rFonts w:cs="Times New Roman"/>
        </w:rPr>
        <w:t xml:space="preserve"> en el inmueble habitado por la menor agraviada, debido a que su padre</w:t>
      </w:r>
      <w:r w:rsidR="00357CAF" w:rsidRPr="002A4852">
        <w:rPr>
          <w:rFonts w:cs="Times New Roman"/>
        </w:rPr>
        <w:t>, ALBERTO CASTAÑEDA,</w:t>
      </w:r>
      <w:r w:rsidR="00083B73" w:rsidRPr="002A4852">
        <w:rPr>
          <w:rFonts w:cs="Times New Roman"/>
        </w:rPr>
        <w:t xml:space="preserve"> le había arrendado una habitación </w:t>
      </w:r>
      <w:r w:rsidR="00AD1F5C" w:rsidRPr="002A4852">
        <w:rPr>
          <w:rFonts w:cs="Times New Roman"/>
        </w:rPr>
        <w:t xml:space="preserve">ubicada </w:t>
      </w:r>
      <w:r w:rsidR="00DE33BE" w:rsidRPr="002A4852">
        <w:rPr>
          <w:rFonts w:cs="Times New Roman"/>
        </w:rPr>
        <w:t xml:space="preserve">en la parte baja. De igual forma, en el escrito de acusación se </w:t>
      </w:r>
      <w:r w:rsidR="00357CAF" w:rsidRPr="002A4852">
        <w:rPr>
          <w:rFonts w:cs="Times New Roman"/>
        </w:rPr>
        <w:t>menciona</w:t>
      </w:r>
      <w:r w:rsidR="00DE33BE" w:rsidRPr="002A4852">
        <w:rPr>
          <w:rFonts w:cs="Times New Roman"/>
        </w:rPr>
        <w:t xml:space="preserve"> que para esas calendas, en las horas de la tarde, el Sr. </w:t>
      </w:r>
      <w:proofErr w:type="spellStart"/>
      <w:r w:rsidR="008F199B">
        <w:rPr>
          <w:rFonts w:cs="Times New Roman"/>
        </w:rPr>
        <w:t>MADR</w:t>
      </w:r>
      <w:proofErr w:type="spellEnd"/>
      <w:r w:rsidR="008F199B">
        <w:rPr>
          <w:rFonts w:cs="Times New Roman"/>
        </w:rPr>
        <w:t xml:space="preserve"> </w:t>
      </w:r>
      <w:r w:rsidR="00DE33BE" w:rsidRPr="002A4852">
        <w:rPr>
          <w:rFonts w:cs="Times New Roman"/>
        </w:rPr>
        <w:t xml:space="preserve">llegó al inmueble en el cual se encontraba </w:t>
      </w:r>
      <w:r w:rsidR="00DE33BE" w:rsidRPr="002A4852">
        <w:rPr>
          <w:rFonts w:cs="Times New Roman"/>
        </w:rPr>
        <w:lastRenderedPageBreak/>
        <w:t xml:space="preserve">alojado, y al percatarse que la menor “D.C.M.” se encontraba sola, </w:t>
      </w:r>
      <w:r w:rsidR="00DD0A6E" w:rsidRPr="002A4852">
        <w:rPr>
          <w:rFonts w:cs="Times New Roman"/>
        </w:rPr>
        <w:t>aprovecho esa</w:t>
      </w:r>
      <w:r w:rsidR="00DE33BE" w:rsidRPr="002A4852">
        <w:rPr>
          <w:rFonts w:cs="Times New Roman"/>
        </w:rPr>
        <w:t xml:space="preserve"> </w:t>
      </w:r>
      <w:r w:rsidR="00DD0A6E" w:rsidRPr="002A4852">
        <w:rPr>
          <w:rFonts w:cs="Times New Roman"/>
        </w:rPr>
        <w:t xml:space="preserve">oportunidad para </w:t>
      </w:r>
      <w:r w:rsidR="00DE33BE" w:rsidRPr="002A4852">
        <w:rPr>
          <w:rFonts w:cs="Times New Roman"/>
        </w:rPr>
        <w:t>arrojarla en una cama, en donde después de amarrarl</w:t>
      </w:r>
      <w:r w:rsidR="00DD0A6E" w:rsidRPr="002A4852">
        <w:rPr>
          <w:rFonts w:cs="Times New Roman"/>
        </w:rPr>
        <w:t>e</w:t>
      </w:r>
      <w:r w:rsidR="00DE33BE" w:rsidRPr="002A4852">
        <w:rPr>
          <w:rFonts w:cs="Times New Roman"/>
        </w:rPr>
        <w:t xml:space="preserve"> </w:t>
      </w:r>
      <w:r w:rsidR="00DD0A6E" w:rsidRPr="002A4852">
        <w:rPr>
          <w:rFonts w:cs="Times New Roman"/>
        </w:rPr>
        <w:t xml:space="preserve">las </w:t>
      </w:r>
      <w:r w:rsidR="00DE33BE" w:rsidRPr="002A4852">
        <w:rPr>
          <w:rFonts w:cs="Times New Roman"/>
        </w:rPr>
        <w:t xml:space="preserve">manos y </w:t>
      </w:r>
      <w:r w:rsidR="00AD1F5C" w:rsidRPr="002A4852">
        <w:rPr>
          <w:rFonts w:cs="Times New Roman"/>
        </w:rPr>
        <w:t xml:space="preserve">los </w:t>
      </w:r>
      <w:r w:rsidR="00DE33BE" w:rsidRPr="002A4852">
        <w:rPr>
          <w:rFonts w:cs="Times New Roman"/>
        </w:rPr>
        <w:t xml:space="preserve">pies en ese mueble, </w:t>
      </w:r>
      <w:r w:rsidR="00357CAF" w:rsidRPr="002A4852">
        <w:rPr>
          <w:rFonts w:cs="Times New Roman"/>
        </w:rPr>
        <w:t>procedió</w:t>
      </w:r>
      <w:r w:rsidR="00DE33BE" w:rsidRPr="002A4852">
        <w:rPr>
          <w:rFonts w:cs="Times New Roman"/>
        </w:rPr>
        <w:t xml:space="preserve"> a desnudarla para luego besuquearla y manosearla por diferentes partes de su cuerpo, entre ellas la vagina, en la cual le introdujo los dedos. </w:t>
      </w:r>
    </w:p>
    <w:p w:rsidR="002B381F" w:rsidRPr="002A4852" w:rsidRDefault="002B381F" w:rsidP="007F6415">
      <w:pPr>
        <w:spacing w:line="276" w:lineRule="auto"/>
        <w:jc w:val="both"/>
        <w:rPr>
          <w:rFonts w:cs="Times New Roman"/>
        </w:rPr>
      </w:pPr>
    </w:p>
    <w:p w:rsidR="002B381F" w:rsidRPr="002A4852" w:rsidRDefault="002B381F" w:rsidP="007F6415">
      <w:pPr>
        <w:spacing w:line="276" w:lineRule="auto"/>
        <w:jc w:val="both"/>
        <w:rPr>
          <w:rFonts w:cs="Times New Roman"/>
        </w:rPr>
      </w:pPr>
      <w:r w:rsidRPr="002A4852">
        <w:rPr>
          <w:rFonts w:cs="Times New Roman"/>
        </w:rPr>
        <w:t xml:space="preserve">De igual forma, según aseveraciones de la víctima, pese a que </w:t>
      </w:r>
      <w:r w:rsidR="00AD1F5C" w:rsidRPr="002A4852">
        <w:rPr>
          <w:rFonts w:cs="Times New Roman"/>
        </w:rPr>
        <w:t xml:space="preserve">el sátiro </w:t>
      </w:r>
      <w:r w:rsidRPr="002A4852">
        <w:rPr>
          <w:rFonts w:cs="Times New Roman"/>
        </w:rPr>
        <w:t>la tenían sometida</w:t>
      </w:r>
      <w:r w:rsidR="00921ECD" w:rsidRPr="002A4852">
        <w:rPr>
          <w:rFonts w:cs="Times New Roman"/>
        </w:rPr>
        <w:t>,</w:t>
      </w:r>
      <w:r w:rsidRPr="002A4852">
        <w:rPr>
          <w:rFonts w:cs="Times New Roman"/>
        </w:rPr>
        <w:t xml:space="preserve"> detuvo su acometida lujuriosa, a partir del momento en el que recibió una llamada en su teléfono móvil, </w:t>
      </w:r>
      <w:r w:rsidR="00AD1F5C" w:rsidRPr="002A4852">
        <w:rPr>
          <w:rFonts w:cs="Times New Roman"/>
        </w:rPr>
        <w:t xml:space="preserve">lo </w:t>
      </w:r>
      <w:r w:rsidRPr="002A4852">
        <w:rPr>
          <w:rFonts w:cs="Times New Roman"/>
        </w:rPr>
        <w:t xml:space="preserve">que incidió para que se fuera del teatro de los acontecimientos.  </w:t>
      </w:r>
    </w:p>
    <w:p w:rsidR="00DE33BE" w:rsidRPr="002A4852" w:rsidRDefault="00DE33BE" w:rsidP="007F6415">
      <w:pPr>
        <w:spacing w:line="276" w:lineRule="auto"/>
        <w:jc w:val="both"/>
        <w:rPr>
          <w:rFonts w:cs="Times New Roman"/>
        </w:rPr>
      </w:pPr>
    </w:p>
    <w:p w:rsidR="007F6415" w:rsidRPr="002A4852" w:rsidRDefault="00DE33BE" w:rsidP="007F6415">
      <w:pPr>
        <w:spacing w:line="276" w:lineRule="auto"/>
        <w:jc w:val="both"/>
        <w:rPr>
          <w:rFonts w:cs="Times New Roman"/>
        </w:rPr>
      </w:pPr>
      <w:r w:rsidRPr="002A4852">
        <w:rPr>
          <w:rFonts w:cs="Times New Roman"/>
        </w:rPr>
        <w:t xml:space="preserve">Finalmente, se debe tener en cuenta que los hechos fueron </w:t>
      </w:r>
      <w:r w:rsidR="00951CF9">
        <w:rPr>
          <w:rFonts w:cs="Times New Roman"/>
        </w:rPr>
        <w:t>denunciados el 9 de marzo del 2</w:t>
      </w:r>
      <w:r w:rsidRPr="002A4852">
        <w:rPr>
          <w:rFonts w:cs="Times New Roman"/>
        </w:rPr>
        <w:t>011 por la Dra. SANDRA MILENA GUTIÉRREZ, en su calidad de Defensora de Familia</w:t>
      </w:r>
      <w:r w:rsidR="00DF2B8F" w:rsidRPr="002A4852">
        <w:rPr>
          <w:rFonts w:cs="Times New Roman"/>
        </w:rPr>
        <w:t xml:space="preserve">, quien se enteró de los mismos por parte de la menor </w:t>
      </w:r>
      <w:r w:rsidR="00B16AC0" w:rsidRPr="002A4852">
        <w:rPr>
          <w:rFonts w:cs="Times New Roman"/>
        </w:rPr>
        <w:t>“</w:t>
      </w:r>
      <w:r w:rsidR="00DF2B8F" w:rsidRPr="002A4852">
        <w:rPr>
          <w:rFonts w:cs="Times New Roman"/>
        </w:rPr>
        <w:t xml:space="preserve">D.C.M.” cuando </w:t>
      </w:r>
      <w:r w:rsidR="00DD0A6E" w:rsidRPr="002A4852">
        <w:rPr>
          <w:rFonts w:cs="Times New Roman"/>
        </w:rPr>
        <w:t>Ella</w:t>
      </w:r>
      <w:r w:rsidR="00DF2B8F" w:rsidRPr="002A4852">
        <w:rPr>
          <w:rFonts w:cs="Times New Roman"/>
        </w:rPr>
        <w:t xml:space="preserve"> se encontraba bajo la custodia del </w:t>
      </w:r>
      <w:r w:rsidR="00FD1FF3" w:rsidRPr="002A4852">
        <w:rPr>
          <w:rFonts w:cs="Times New Roman"/>
        </w:rPr>
        <w:t>Instituto Colombiano de Bienestar Familiar (</w:t>
      </w:r>
      <w:r w:rsidR="00DF2B8F" w:rsidRPr="002A4852">
        <w:rPr>
          <w:rFonts w:cs="Times New Roman"/>
        </w:rPr>
        <w:t>ICBF</w:t>
      </w:r>
      <w:r w:rsidR="00FD1FF3" w:rsidRPr="002A4852">
        <w:rPr>
          <w:rFonts w:cs="Times New Roman"/>
        </w:rPr>
        <w:t>)</w:t>
      </w:r>
      <w:r w:rsidR="00DF2B8F" w:rsidRPr="002A4852">
        <w:rPr>
          <w:rFonts w:cs="Times New Roman"/>
        </w:rPr>
        <w:t xml:space="preserve"> en un hogar </w:t>
      </w:r>
      <w:r w:rsidRPr="002A4852">
        <w:rPr>
          <w:rFonts w:cs="Times New Roman"/>
        </w:rPr>
        <w:t xml:space="preserve">sustituto </w:t>
      </w:r>
      <w:r w:rsidR="00DF2B8F" w:rsidRPr="002A4852">
        <w:rPr>
          <w:rFonts w:cs="Times New Roman"/>
        </w:rPr>
        <w:t>de dicha entidad</w:t>
      </w:r>
      <w:r w:rsidR="00FD5DD5" w:rsidRPr="002A4852">
        <w:rPr>
          <w:rFonts w:cs="Times New Roman"/>
        </w:rPr>
        <w:t xml:space="preserve"> como consecuencia de unas problemáticas familiares que para ese entonces la aquejaba</w:t>
      </w:r>
      <w:r w:rsidR="00CD196F" w:rsidRPr="002A4852">
        <w:rPr>
          <w:rFonts w:cs="Times New Roman"/>
        </w:rPr>
        <w:t xml:space="preserve">n, relacionadas por </w:t>
      </w:r>
      <w:r w:rsidR="00AD1F5C" w:rsidRPr="002A4852">
        <w:rPr>
          <w:rFonts w:cs="Times New Roman"/>
        </w:rPr>
        <w:t xml:space="preserve">el </w:t>
      </w:r>
      <w:r w:rsidR="00CD196F" w:rsidRPr="002A4852">
        <w:rPr>
          <w:rFonts w:cs="Times New Roman"/>
        </w:rPr>
        <w:t>hacer parte de un hogar disfuncional en el que sus padres</w:t>
      </w:r>
      <w:r w:rsidR="00552592" w:rsidRPr="002A4852">
        <w:rPr>
          <w:rFonts w:cs="Times New Roman"/>
        </w:rPr>
        <w:t>, quienes para ese entonces estaban</w:t>
      </w:r>
      <w:r w:rsidR="00CD196F" w:rsidRPr="002A4852">
        <w:rPr>
          <w:rFonts w:cs="Times New Roman"/>
        </w:rPr>
        <w:t xml:space="preserve"> </w:t>
      </w:r>
      <w:r w:rsidR="00552592" w:rsidRPr="002A4852">
        <w:rPr>
          <w:rFonts w:cs="Times New Roman"/>
        </w:rPr>
        <w:t xml:space="preserve">separados, </w:t>
      </w:r>
      <w:r w:rsidR="00CD196F" w:rsidRPr="002A4852">
        <w:rPr>
          <w:rFonts w:cs="Times New Roman"/>
        </w:rPr>
        <w:t>le prestaban poca atención</w:t>
      </w:r>
      <w:r w:rsidR="006D6E18" w:rsidRPr="002A4852">
        <w:rPr>
          <w:rFonts w:cs="Times New Roman"/>
        </w:rPr>
        <w:t xml:space="preserve"> </w:t>
      </w:r>
      <w:r w:rsidR="00552592" w:rsidRPr="002A4852">
        <w:rPr>
          <w:rFonts w:cs="Times New Roman"/>
        </w:rPr>
        <w:t>al tenerla</w:t>
      </w:r>
      <w:r w:rsidR="006D6E18" w:rsidRPr="002A4852">
        <w:rPr>
          <w:rFonts w:cs="Times New Roman"/>
        </w:rPr>
        <w:t xml:space="preserve"> </w:t>
      </w:r>
      <w:r w:rsidR="00C1031C" w:rsidRPr="002A4852">
        <w:rPr>
          <w:rFonts w:cs="Times New Roman"/>
        </w:rPr>
        <w:t>prácticamente abandonada</w:t>
      </w:r>
      <w:r w:rsidR="00552592" w:rsidRPr="002A4852">
        <w:rPr>
          <w:rFonts w:cs="Times New Roman"/>
        </w:rPr>
        <w:t>,</w:t>
      </w:r>
      <w:r w:rsidR="006D6E18" w:rsidRPr="002A4852">
        <w:rPr>
          <w:rFonts w:cs="Times New Roman"/>
        </w:rPr>
        <w:t xml:space="preserve"> desescolarizada</w:t>
      </w:r>
      <w:r w:rsidR="00552592" w:rsidRPr="002A4852">
        <w:rPr>
          <w:rFonts w:cs="Times New Roman"/>
        </w:rPr>
        <w:t xml:space="preserve"> y mal nutrida</w:t>
      </w:r>
      <w:r w:rsidR="00DF2B8F" w:rsidRPr="002A4852">
        <w:rPr>
          <w:rFonts w:cs="Times New Roman"/>
        </w:rPr>
        <w:t xml:space="preserve">. </w:t>
      </w:r>
    </w:p>
    <w:p w:rsidR="00DF2B8F" w:rsidRDefault="00DF2B8F" w:rsidP="007F6415">
      <w:pPr>
        <w:spacing w:line="276" w:lineRule="auto"/>
        <w:jc w:val="both"/>
        <w:rPr>
          <w:rFonts w:cs="Times New Roman"/>
        </w:rPr>
      </w:pPr>
    </w:p>
    <w:p w:rsidR="0019340F" w:rsidRPr="002A4852" w:rsidRDefault="0019340F" w:rsidP="007F6415">
      <w:pPr>
        <w:spacing w:line="276" w:lineRule="auto"/>
        <w:jc w:val="both"/>
        <w:rPr>
          <w:rFonts w:cs="Times New Roman"/>
        </w:rPr>
      </w:pPr>
    </w:p>
    <w:p w:rsidR="007F6415" w:rsidRPr="002A4852" w:rsidRDefault="007F6415" w:rsidP="0019340F">
      <w:pPr>
        <w:jc w:val="center"/>
        <w:rPr>
          <w:rFonts w:eastAsia="Calibri" w:cs="Times New Roman"/>
          <w:b/>
        </w:rPr>
      </w:pPr>
      <w:r w:rsidRPr="002A4852">
        <w:rPr>
          <w:rFonts w:eastAsia="Calibri" w:cs="Times New Roman"/>
          <w:b/>
        </w:rPr>
        <w:t>LA ACTUACIÓN PROCESAL:</w:t>
      </w:r>
    </w:p>
    <w:p w:rsidR="00552592" w:rsidRPr="002A4852" w:rsidRDefault="00552592" w:rsidP="0019340F">
      <w:pPr>
        <w:jc w:val="center"/>
        <w:rPr>
          <w:rFonts w:eastAsia="Calibri" w:cs="Times New Roman"/>
          <w:b/>
        </w:rPr>
      </w:pPr>
    </w:p>
    <w:p w:rsidR="007F6415" w:rsidRPr="002A4852" w:rsidRDefault="007F6415" w:rsidP="009D4A34">
      <w:pPr>
        <w:pStyle w:val="Prrafodelista"/>
        <w:numPr>
          <w:ilvl w:val="0"/>
          <w:numId w:val="9"/>
        </w:numPr>
        <w:spacing w:line="276" w:lineRule="auto"/>
        <w:ind w:left="360"/>
        <w:jc w:val="both"/>
        <w:rPr>
          <w:rFonts w:eastAsia="Calibri" w:cs="Times New Roman"/>
          <w:sz w:val="24"/>
          <w:szCs w:val="24"/>
          <w:lang w:eastAsia="es-ES"/>
        </w:rPr>
      </w:pPr>
      <w:r w:rsidRPr="002A4852">
        <w:rPr>
          <w:rFonts w:eastAsia="Calibri" w:cs="Times New Roman"/>
          <w:lang w:eastAsia="es-ES"/>
        </w:rPr>
        <w:t xml:space="preserve">Las audiencias preliminares se llevaron a cabo el </w:t>
      </w:r>
      <w:r w:rsidR="00951CF9">
        <w:rPr>
          <w:rFonts w:eastAsia="Calibri" w:cs="Times New Roman"/>
          <w:lang w:eastAsia="es-ES"/>
        </w:rPr>
        <w:t>20 de febrero del 2</w:t>
      </w:r>
      <w:r w:rsidR="00DD0A6E" w:rsidRPr="002A4852">
        <w:rPr>
          <w:rFonts w:eastAsia="Calibri" w:cs="Times New Roman"/>
          <w:lang w:eastAsia="es-ES"/>
        </w:rPr>
        <w:t xml:space="preserve">012, </w:t>
      </w:r>
      <w:r w:rsidRPr="002A4852">
        <w:rPr>
          <w:rFonts w:eastAsia="Calibri" w:cs="Times New Roman"/>
          <w:lang w:eastAsia="es-ES"/>
        </w:rPr>
        <w:t xml:space="preserve">ante el Juzgado </w:t>
      </w:r>
      <w:r w:rsidR="00DD0A6E" w:rsidRPr="002A4852">
        <w:rPr>
          <w:rFonts w:eastAsia="Calibri" w:cs="Times New Roman"/>
          <w:lang w:eastAsia="es-ES"/>
        </w:rPr>
        <w:t>2</w:t>
      </w:r>
      <w:r w:rsidRPr="002A4852">
        <w:rPr>
          <w:rFonts w:eastAsia="Calibri" w:cs="Times New Roman"/>
          <w:lang w:eastAsia="es-ES"/>
        </w:rPr>
        <w:t>º P</w:t>
      </w:r>
      <w:r w:rsidR="00DD0A6E" w:rsidRPr="002A4852">
        <w:rPr>
          <w:rFonts w:eastAsia="Calibri" w:cs="Times New Roman"/>
          <w:lang w:eastAsia="es-ES"/>
        </w:rPr>
        <w:t xml:space="preserve">romiscuo </w:t>
      </w:r>
      <w:r w:rsidRPr="002A4852">
        <w:rPr>
          <w:rFonts w:eastAsia="Calibri" w:cs="Times New Roman"/>
          <w:lang w:eastAsia="es-ES"/>
        </w:rPr>
        <w:t xml:space="preserve">Municipal de </w:t>
      </w:r>
      <w:r w:rsidR="00DD0A6E" w:rsidRPr="002A4852">
        <w:rPr>
          <w:rFonts w:eastAsia="Calibri" w:cs="Times New Roman"/>
          <w:lang w:eastAsia="es-ES"/>
        </w:rPr>
        <w:t>Belén de Umbría</w:t>
      </w:r>
      <w:r w:rsidRPr="002A4852">
        <w:rPr>
          <w:rFonts w:eastAsia="Calibri" w:cs="Times New Roman"/>
          <w:lang w:eastAsia="es-ES"/>
        </w:rPr>
        <w:t xml:space="preserve">, con funciones de control de garantías, en las que además de legalizarse la captura del entonces indiciado </w:t>
      </w:r>
      <w:proofErr w:type="spellStart"/>
      <w:r w:rsidR="008F199B">
        <w:rPr>
          <w:rFonts w:eastAsia="Calibri" w:cs="Times New Roman"/>
          <w:lang w:eastAsia="es-ES"/>
        </w:rPr>
        <w:t>MADR</w:t>
      </w:r>
      <w:proofErr w:type="spellEnd"/>
      <w:r w:rsidRPr="002A4852">
        <w:rPr>
          <w:rFonts w:eastAsia="Calibri" w:cs="Times New Roman"/>
          <w:lang w:eastAsia="es-ES"/>
        </w:rPr>
        <w:t xml:space="preserve">, </w:t>
      </w:r>
      <w:r w:rsidR="00DD0A6E" w:rsidRPr="002A4852">
        <w:rPr>
          <w:rFonts w:eastAsia="Calibri" w:cs="Times New Roman"/>
          <w:lang w:eastAsia="es-ES"/>
        </w:rPr>
        <w:t xml:space="preserve">la cual fue producto de una orden librada en su contra, </w:t>
      </w:r>
      <w:r w:rsidRPr="002A4852">
        <w:rPr>
          <w:rFonts w:eastAsia="Calibri" w:cs="Times New Roman"/>
          <w:lang w:eastAsia="es-ES"/>
        </w:rPr>
        <w:t xml:space="preserve">también se le endilgaron cargos por incurrir en la presunta comisión del delito de actos sexuales abusivos con menor de 14 años. En dichas vistas públicas al Procesado </w:t>
      </w:r>
      <w:r w:rsidR="00AD1F5C" w:rsidRPr="002A4852">
        <w:rPr>
          <w:rFonts w:eastAsia="Calibri" w:cs="Times New Roman"/>
          <w:lang w:eastAsia="es-ES"/>
        </w:rPr>
        <w:t xml:space="preserve">de marras </w:t>
      </w:r>
      <w:r w:rsidRPr="002A4852">
        <w:rPr>
          <w:rFonts w:eastAsia="Calibri" w:cs="Times New Roman"/>
          <w:lang w:eastAsia="es-ES"/>
        </w:rPr>
        <w:t xml:space="preserve">se le definió la situación jurídica con la medida de aseguramiento de detención preventiva. </w:t>
      </w:r>
    </w:p>
    <w:p w:rsidR="007F6415" w:rsidRPr="002A4852" w:rsidRDefault="007F6415" w:rsidP="009D4A34">
      <w:pPr>
        <w:spacing w:line="276" w:lineRule="auto"/>
        <w:jc w:val="both"/>
        <w:rPr>
          <w:rFonts w:eastAsia="Calibri" w:cs="Times New Roman"/>
        </w:rPr>
      </w:pPr>
    </w:p>
    <w:p w:rsidR="007F6415" w:rsidRPr="002A4852" w:rsidRDefault="007F6415" w:rsidP="009D4A34">
      <w:pPr>
        <w:pStyle w:val="Prrafodelista"/>
        <w:numPr>
          <w:ilvl w:val="0"/>
          <w:numId w:val="9"/>
        </w:numPr>
        <w:spacing w:line="276" w:lineRule="auto"/>
        <w:ind w:left="360"/>
        <w:jc w:val="both"/>
        <w:rPr>
          <w:rFonts w:eastAsia="Calibri" w:cs="Times New Roman"/>
          <w:lang w:eastAsia="es-ES"/>
        </w:rPr>
      </w:pPr>
      <w:r w:rsidRPr="002A4852">
        <w:rPr>
          <w:rFonts w:eastAsia="Calibri" w:cs="Times New Roman"/>
          <w:lang w:eastAsia="es-ES"/>
        </w:rPr>
        <w:t xml:space="preserve">El escrito de acusación data del </w:t>
      </w:r>
      <w:r w:rsidR="00951CF9">
        <w:rPr>
          <w:rFonts w:eastAsia="Calibri" w:cs="Times New Roman"/>
          <w:lang w:eastAsia="es-ES"/>
        </w:rPr>
        <w:t>7 de marzo del 2</w:t>
      </w:r>
      <w:r w:rsidR="00DD0A6E" w:rsidRPr="002A4852">
        <w:rPr>
          <w:rFonts w:eastAsia="Calibri" w:cs="Times New Roman"/>
          <w:lang w:eastAsia="es-ES"/>
        </w:rPr>
        <w:t xml:space="preserve">012, </w:t>
      </w:r>
      <w:r w:rsidRPr="002A4852">
        <w:rPr>
          <w:rFonts w:eastAsia="Calibri" w:cs="Times New Roman"/>
          <w:lang w:eastAsia="es-ES"/>
        </w:rPr>
        <w:t xml:space="preserve"> correspondiéndole el conocimiento de la actuación al </w:t>
      </w:r>
      <w:r w:rsidR="00DD0A6E" w:rsidRPr="002A4852">
        <w:rPr>
          <w:rFonts w:eastAsia="Calibri" w:cs="Times New Roman"/>
          <w:lang w:eastAsia="es-ES"/>
        </w:rPr>
        <w:t xml:space="preserve">Juzgado </w:t>
      </w:r>
      <w:r w:rsidR="00DD0A6E" w:rsidRPr="002A4852">
        <w:rPr>
          <w:rFonts w:eastAsia="Calibri" w:cs="Times New Roman"/>
          <w:lang w:eastAsia="es-ES"/>
        </w:rPr>
        <w:lastRenderedPageBreak/>
        <w:t>Único Promiscuo del Circuito de Belén de Umbría</w:t>
      </w:r>
      <w:r w:rsidRPr="002A4852">
        <w:rPr>
          <w:rFonts w:eastAsia="Calibri" w:cs="Times New Roman"/>
          <w:lang w:eastAsia="es-ES"/>
        </w:rPr>
        <w:t xml:space="preserve">, ante el cual el </w:t>
      </w:r>
      <w:r w:rsidR="00DD0A6E" w:rsidRPr="002A4852">
        <w:rPr>
          <w:rFonts w:eastAsia="Calibri" w:cs="Times New Roman"/>
          <w:lang w:eastAsia="es-ES"/>
        </w:rPr>
        <w:t xml:space="preserve">24 de abril de esa </w:t>
      </w:r>
      <w:r w:rsidRPr="002A4852">
        <w:rPr>
          <w:rFonts w:eastAsia="Calibri" w:cs="Times New Roman"/>
          <w:lang w:eastAsia="es-ES"/>
        </w:rPr>
        <w:t xml:space="preserve">anualidad se realizó la audiencia de formulación de la acusación, en la que la Fiscalía le enrostró cargos a </w:t>
      </w:r>
      <w:proofErr w:type="spellStart"/>
      <w:r w:rsidR="008F199B">
        <w:rPr>
          <w:rFonts w:eastAsia="Calibri" w:cs="Times New Roman"/>
          <w:lang w:eastAsia="es-ES"/>
        </w:rPr>
        <w:t>MADR</w:t>
      </w:r>
      <w:proofErr w:type="spellEnd"/>
      <w:r w:rsidR="00DD0A6E" w:rsidRPr="002A4852">
        <w:rPr>
          <w:rFonts w:eastAsia="Calibri" w:cs="Times New Roman"/>
          <w:lang w:eastAsia="es-ES"/>
        </w:rPr>
        <w:t xml:space="preserve"> </w:t>
      </w:r>
      <w:r w:rsidRPr="002A4852">
        <w:rPr>
          <w:rFonts w:eastAsia="Calibri" w:cs="Times New Roman"/>
          <w:lang w:eastAsia="es-ES"/>
        </w:rPr>
        <w:t>como presunto autor del reato de actos sexuales abusivos con menor de 14 años</w:t>
      </w:r>
      <w:r w:rsidR="00DD0A6E" w:rsidRPr="002A4852">
        <w:rPr>
          <w:rFonts w:eastAsia="Calibri" w:cs="Times New Roman"/>
          <w:lang w:eastAsia="es-ES"/>
        </w:rPr>
        <w:t xml:space="preserve">, tipificado en el </w:t>
      </w:r>
      <w:r w:rsidR="00FD5DD5" w:rsidRPr="002A4852">
        <w:rPr>
          <w:rFonts w:eastAsia="Calibri" w:cs="Times New Roman"/>
          <w:lang w:eastAsia="es-ES"/>
        </w:rPr>
        <w:t>artículo</w:t>
      </w:r>
      <w:r w:rsidR="00DD0A6E" w:rsidRPr="002A4852">
        <w:rPr>
          <w:rFonts w:eastAsia="Calibri" w:cs="Times New Roman"/>
          <w:lang w:eastAsia="es-ES"/>
        </w:rPr>
        <w:t xml:space="preserve"> 209 C.P</w:t>
      </w:r>
      <w:r w:rsidRPr="002A4852">
        <w:rPr>
          <w:rFonts w:eastAsia="Calibri" w:cs="Times New Roman"/>
          <w:lang w:eastAsia="es-ES"/>
        </w:rPr>
        <w:t>.</w:t>
      </w:r>
    </w:p>
    <w:p w:rsidR="007F6415" w:rsidRPr="002A4852" w:rsidRDefault="007F6415" w:rsidP="009D4A34">
      <w:pPr>
        <w:pStyle w:val="Prrafodelista"/>
        <w:spacing w:line="276" w:lineRule="auto"/>
        <w:ind w:left="0"/>
        <w:rPr>
          <w:rFonts w:eastAsia="Calibri" w:cs="Times New Roman"/>
          <w:lang w:eastAsia="es-ES"/>
        </w:rPr>
      </w:pPr>
    </w:p>
    <w:p w:rsidR="00DD0A6E" w:rsidRPr="002A4852" w:rsidRDefault="007F6415" w:rsidP="009D4A34">
      <w:pPr>
        <w:pStyle w:val="Prrafodelista"/>
        <w:numPr>
          <w:ilvl w:val="0"/>
          <w:numId w:val="9"/>
        </w:numPr>
        <w:spacing w:line="276" w:lineRule="auto"/>
        <w:ind w:left="360"/>
        <w:jc w:val="both"/>
        <w:rPr>
          <w:rFonts w:eastAsia="Calibri" w:cs="Times New Roman"/>
          <w:lang w:eastAsia="es-ES"/>
        </w:rPr>
      </w:pPr>
      <w:r w:rsidRPr="002A4852">
        <w:rPr>
          <w:rFonts w:eastAsia="Calibri" w:cs="Times New Roman"/>
          <w:lang w:eastAsia="es-ES"/>
        </w:rPr>
        <w:t>La audiencia preparatoria</w:t>
      </w:r>
      <w:r w:rsidR="00DD0A6E" w:rsidRPr="002A4852">
        <w:rPr>
          <w:rFonts w:eastAsia="Calibri" w:cs="Times New Roman"/>
          <w:lang w:eastAsia="es-ES"/>
        </w:rPr>
        <w:t xml:space="preserve">, después de </w:t>
      </w:r>
      <w:r w:rsidR="009D4A34" w:rsidRPr="002A4852">
        <w:rPr>
          <w:rFonts w:eastAsia="Calibri" w:cs="Times New Roman"/>
          <w:lang w:eastAsia="es-ES"/>
        </w:rPr>
        <w:t>múltiples</w:t>
      </w:r>
      <w:r w:rsidR="00DD0A6E" w:rsidRPr="002A4852">
        <w:rPr>
          <w:rFonts w:eastAsia="Calibri" w:cs="Times New Roman"/>
          <w:lang w:eastAsia="es-ES"/>
        </w:rPr>
        <w:t xml:space="preserve"> aplazamientos por parte de la Defensa,</w:t>
      </w:r>
      <w:r w:rsidRPr="002A4852">
        <w:rPr>
          <w:rFonts w:eastAsia="Calibri" w:cs="Times New Roman"/>
          <w:lang w:eastAsia="es-ES"/>
        </w:rPr>
        <w:t xml:space="preserve"> se llevó a cabo el día </w:t>
      </w:r>
      <w:r w:rsidR="00DD0A6E" w:rsidRPr="002A4852">
        <w:rPr>
          <w:rFonts w:eastAsia="Calibri" w:cs="Times New Roman"/>
          <w:lang w:eastAsia="es-ES"/>
        </w:rPr>
        <w:t>15 de enero</w:t>
      </w:r>
      <w:r w:rsidR="00951CF9">
        <w:rPr>
          <w:rFonts w:eastAsia="Calibri" w:cs="Times New Roman"/>
          <w:lang w:eastAsia="es-ES"/>
        </w:rPr>
        <w:t xml:space="preserve"> del 2</w:t>
      </w:r>
      <w:r w:rsidRPr="002A4852">
        <w:rPr>
          <w:rFonts w:eastAsia="Calibri" w:cs="Times New Roman"/>
          <w:lang w:eastAsia="es-ES"/>
        </w:rPr>
        <w:t>013, mientras que la audiencia de juicio oral se celebró</w:t>
      </w:r>
      <w:r w:rsidR="00AD1F5C" w:rsidRPr="002A4852">
        <w:rPr>
          <w:rFonts w:eastAsia="Calibri" w:cs="Times New Roman"/>
          <w:lang w:eastAsia="es-ES"/>
        </w:rPr>
        <w:t>,</w:t>
      </w:r>
      <w:r w:rsidRPr="002A4852">
        <w:rPr>
          <w:rFonts w:eastAsia="Calibri" w:cs="Times New Roman"/>
          <w:lang w:eastAsia="es-ES"/>
        </w:rPr>
        <w:t xml:space="preserve"> </w:t>
      </w:r>
      <w:r w:rsidR="00DD0A6E" w:rsidRPr="002A4852">
        <w:rPr>
          <w:rFonts w:eastAsia="Calibri" w:cs="Times New Roman"/>
          <w:lang w:eastAsia="es-ES"/>
        </w:rPr>
        <w:t>de manera accidentada</w:t>
      </w:r>
      <w:r w:rsidR="00AD1F5C" w:rsidRPr="002A4852">
        <w:rPr>
          <w:rFonts w:eastAsia="Calibri" w:cs="Times New Roman"/>
          <w:lang w:eastAsia="es-ES"/>
        </w:rPr>
        <w:t>,</w:t>
      </w:r>
      <w:r w:rsidR="00DD0A6E" w:rsidRPr="002A4852">
        <w:rPr>
          <w:rFonts w:eastAsia="Calibri" w:cs="Times New Roman"/>
          <w:lang w:eastAsia="es-ES"/>
        </w:rPr>
        <w:t xml:space="preserve"> en las siguientes fechas: el 13 de </w:t>
      </w:r>
      <w:r w:rsidR="00951CF9">
        <w:rPr>
          <w:rFonts w:eastAsia="Calibri" w:cs="Times New Roman"/>
          <w:lang w:eastAsia="es-ES"/>
        </w:rPr>
        <w:t>febrero y el 1º de agosto del 2</w:t>
      </w:r>
      <w:r w:rsidR="00DD0A6E" w:rsidRPr="002A4852">
        <w:rPr>
          <w:rFonts w:eastAsia="Calibri" w:cs="Times New Roman"/>
          <w:lang w:eastAsia="es-ES"/>
        </w:rPr>
        <w:t>013; el 10 de febrero, el 25 de</w:t>
      </w:r>
      <w:r w:rsidR="00D50197" w:rsidRPr="002A4852">
        <w:rPr>
          <w:rFonts w:eastAsia="Calibri" w:cs="Times New Roman"/>
          <w:lang w:eastAsia="es-ES"/>
        </w:rPr>
        <w:t xml:space="preserve"> </w:t>
      </w:r>
      <w:r w:rsidR="00951CF9">
        <w:rPr>
          <w:rFonts w:eastAsia="Calibri" w:cs="Times New Roman"/>
          <w:lang w:eastAsia="es-ES"/>
        </w:rPr>
        <w:t>abril y el 11 de junio del 2</w:t>
      </w:r>
      <w:r w:rsidR="00DD0A6E" w:rsidRPr="002A4852">
        <w:rPr>
          <w:rFonts w:eastAsia="Calibri" w:cs="Times New Roman"/>
          <w:lang w:eastAsia="es-ES"/>
        </w:rPr>
        <w:t xml:space="preserve">014. </w:t>
      </w:r>
    </w:p>
    <w:p w:rsidR="00DD0A6E" w:rsidRPr="002A4852" w:rsidRDefault="00DD0A6E" w:rsidP="009D4A34">
      <w:pPr>
        <w:spacing w:line="276" w:lineRule="auto"/>
        <w:jc w:val="both"/>
        <w:rPr>
          <w:rFonts w:eastAsia="Calibri" w:cs="Times New Roman"/>
          <w:lang w:eastAsia="es-ES"/>
        </w:rPr>
      </w:pPr>
    </w:p>
    <w:p w:rsidR="007F6415" w:rsidRPr="002A4852" w:rsidRDefault="00DD0A6E" w:rsidP="009D4A34">
      <w:pPr>
        <w:pStyle w:val="Prrafodelista"/>
        <w:numPr>
          <w:ilvl w:val="0"/>
          <w:numId w:val="9"/>
        </w:numPr>
        <w:spacing w:line="276" w:lineRule="auto"/>
        <w:ind w:left="360"/>
        <w:jc w:val="both"/>
        <w:rPr>
          <w:rFonts w:eastAsia="Calibri" w:cs="Times New Roman"/>
          <w:lang w:eastAsia="es-ES"/>
        </w:rPr>
      </w:pPr>
      <w:r w:rsidRPr="002A4852">
        <w:rPr>
          <w:rFonts w:eastAsia="Calibri" w:cs="Times New Roman"/>
          <w:lang w:eastAsia="es-ES"/>
        </w:rPr>
        <w:t xml:space="preserve">El sentido del fallo, el cual resultó ser </w:t>
      </w:r>
      <w:r w:rsidR="007F6415" w:rsidRPr="002A4852">
        <w:rPr>
          <w:rFonts w:eastAsia="Calibri" w:cs="Times New Roman"/>
          <w:lang w:eastAsia="es-ES"/>
        </w:rPr>
        <w:t xml:space="preserve">de carácter </w:t>
      </w:r>
      <w:r w:rsidRPr="002A4852">
        <w:rPr>
          <w:rFonts w:eastAsia="Calibri" w:cs="Times New Roman"/>
          <w:lang w:eastAsia="es-ES"/>
        </w:rPr>
        <w:t xml:space="preserve">absolutorio, se </w:t>
      </w:r>
      <w:r w:rsidR="009D4A34" w:rsidRPr="002A4852">
        <w:rPr>
          <w:rFonts w:eastAsia="Calibri" w:cs="Times New Roman"/>
          <w:lang w:eastAsia="es-ES"/>
        </w:rPr>
        <w:t>emitió</w:t>
      </w:r>
      <w:r w:rsidRPr="002A4852">
        <w:rPr>
          <w:rFonts w:eastAsia="Calibri" w:cs="Times New Roman"/>
          <w:lang w:eastAsia="es-ES"/>
        </w:rPr>
        <w:t xml:space="preserve"> el </w:t>
      </w:r>
      <w:r w:rsidR="00951CF9">
        <w:rPr>
          <w:rFonts w:eastAsia="Calibri" w:cs="Times New Roman"/>
          <w:lang w:eastAsia="es-ES"/>
        </w:rPr>
        <w:t>24 de julio del 2</w:t>
      </w:r>
      <w:r w:rsidR="00D50197" w:rsidRPr="002A4852">
        <w:rPr>
          <w:rFonts w:eastAsia="Calibri" w:cs="Times New Roman"/>
          <w:lang w:eastAsia="es-ES"/>
        </w:rPr>
        <w:t>014, y p</w:t>
      </w:r>
      <w:r w:rsidR="007F6415" w:rsidRPr="002A4852">
        <w:rPr>
          <w:rFonts w:eastAsia="Calibri" w:cs="Times New Roman"/>
          <w:lang w:eastAsia="es-ES"/>
        </w:rPr>
        <w:t xml:space="preserve">osteriormente el </w:t>
      </w:r>
      <w:r w:rsidR="00951CF9">
        <w:rPr>
          <w:rFonts w:eastAsia="Calibri" w:cs="Times New Roman"/>
          <w:lang w:eastAsia="es-ES"/>
        </w:rPr>
        <w:t>16 de febrero del 2</w:t>
      </w:r>
      <w:r w:rsidR="00D50197" w:rsidRPr="002A4852">
        <w:rPr>
          <w:rFonts w:eastAsia="Calibri" w:cs="Times New Roman"/>
          <w:lang w:eastAsia="es-ES"/>
        </w:rPr>
        <w:t xml:space="preserve">015 </w:t>
      </w:r>
      <w:r w:rsidR="007F6415" w:rsidRPr="002A4852">
        <w:rPr>
          <w:rFonts w:eastAsia="Calibri" w:cs="Times New Roman"/>
          <w:lang w:eastAsia="es-ES"/>
        </w:rPr>
        <w:t xml:space="preserve">se dictó la sentencia condenatoria, en contra de la cual se alzó de manera oportuna la </w:t>
      </w:r>
      <w:r w:rsidR="00D50197" w:rsidRPr="002A4852">
        <w:rPr>
          <w:rFonts w:eastAsia="Calibri" w:cs="Times New Roman"/>
          <w:lang w:eastAsia="es-ES"/>
        </w:rPr>
        <w:t>apoderada de las víctimas</w:t>
      </w:r>
      <w:r w:rsidR="007F6415" w:rsidRPr="002A4852">
        <w:rPr>
          <w:rFonts w:eastAsia="Calibri" w:cs="Times New Roman"/>
          <w:lang w:eastAsia="es-ES"/>
        </w:rPr>
        <w:t>.</w:t>
      </w:r>
    </w:p>
    <w:p w:rsidR="007F6415" w:rsidRPr="002A4852" w:rsidRDefault="007F6415" w:rsidP="0019340F">
      <w:pPr>
        <w:ind w:left="-255"/>
        <w:jc w:val="both"/>
        <w:rPr>
          <w:rFonts w:eastAsia="Calibri" w:cs="Times New Roman"/>
        </w:rPr>
      </w:pPr>
      <w:r w:rsidRPr="002A4852">
        <w:rPr>
          <w:rFonts w:eastAsia="Calibri" w:cs="Times New Roman"/>
        </w:rPr>
        <w:t xml:space="preserve"> </w:t>
      </w:r>
    </w:p>
    <w:p w:rsidR="007F6415" w:rsidRPr="002A4852" w:rsidRDefault="007F6415" w:rsidP="00951CF9">
      <w:pPr>
        <w:ind w:left="-255"/>
        <w:jc w:val="center"/>
        <w:rPr>
          <w:rFonts w:eastAsia="Calibri" w:cs="Times New Roman"/>
          <w:b/>
        </w:rPr>
      </w:pPr>
      <w:r w:rsidRPr="002A4852">
        <w:rPr>
          <w:rFonts w:eastAsia="Calibri" w:cs="Times New Roman"/>
          <w:b/>
        </w:rPr>
        <w:t>EL FALLO CONFUTADO:</w:t>
      </w:r>
    </w:p>
    <w:p w:rsidR="007F6415" w:rsidRPr="002A4852" w:rsidRDefault="007F6415" w:rsidP="00951CF9">
      <w:pPr>
        <w:rPr>
          <w:rFonts w:cs="Times New Roman"/>
        </w:rPr>
      </w:pPr>
    </w:p>
    <w:p w:rsidR="00D50197" w:rsidRPr="002A4852" w:rsidRDefault="007F6415" w:rsidP="007F6415">
      <w:pPr>
        <w:spacing w:line="276" w:lineRule="auto"/>
        <w:jc w:val="both"/>
        <w:rPr>
          <w:rFonts w:cs="Times New Roman"/>
        </w:rPr>
      </w:pPr>
      <w:r w:rsidRPr="002A4852">
        <w:rPr>
          <w:rFonts w:cs="Times New Roman"/>
        </w:rPr>
        <w:t xml:space="preserve">Se trata de la sentencia proferida en las calendas del </w:t>
      </w:r>
      <w:r w:rsidR="00951CF9">
        <w:rPr>
          <w:rFonts w:cs="Times New Roman"/>
        </w:rPr>
        <w:t>16 de febrero del 2</w:t>
      </w:r>
      <w:r w:rsidR="00D50197" w:rsidRPr="002A4852">
        <w:rPr>
          <w:rFonts w:cs="Times New Roman"/>
        </w:rPr>
        <w:t>015 por parte del Juzgado Único Promiscuo del Circuito de Belén de Umb</w:t>
      </w:r>
      <w:r w:rsidR="0019340F">
        <w:rPr>
          <w:rFonts w:cs="Times New Roman"/>
        </w:rPr>
        <w:t>ría, en la cual se absolvió al p</w:t>
      </w:r>
      <w:r w:rsidR="00D50197" w:rsidRPr="002A4852">
        <w:rPr>
          <w:rFonts w:cs="Times New Roman"/>
        </w:rPr>
        <w:t xml:space="preserve">rocesado </w:t>
      </w:r>
      <w:proofErr w:type="spellStart"/>
      <w:r w:rsidR="008F199B">
        <w:rPr>
          <w:rFonts w:cs="Times New Roman"/>
        </w:rPr>
        <w:t>MADR</w:t>
      </w:r>
      <w:proofErr w:type="spellEnd"/>
      <w:r w:rsidR="00D50197" w:rsidRPr="002A4852">
        <w:rPr>
          <w:rFonts w:cs="Times New Roman"/>
        </w:rPr>
        <w:t xml:space="preserve"> de los cargos relacionados con la presunta comisión del delito de actos sexuales abusivos con menor de 14 años, respecto de los cuales fue llamado a juicio por parte del Ente Acusador.</w:t>
      </w:r>
    </w:p>
    <w:p w:rsidR="00B16AC0" w:rsidRPr="002A4852" w:rsidRDefault="00B16AC0" w:rsidP="007F6415">
      <w:pPr>
        <w:spacing w:line="276" w:lineRule="auto"/>
        <w:jc w:val="both"/>
        <w:rPr>
          <w:rFonts w:cs="Times New Roman"/>
        </w:rPr>
      </w:pPr>
    </w:p>
    <w:p w:rsidR="00D50197" w:rsidRPr="002A4852" w:rsidRDefault="00D50197" w:rsidP="007F6415">
      <w:pPr>
        <w:spacing w:line="276" w:lineRule="auto"/>
        <w:jc w:val="both"/>
        <w:rPr>
          <w:rFonts w:cs="Times New Roman"/>
        </w:rPr>
      </w:pPr>
      <w:r w:rsidRPr="002A4852">
        <w:rPr>
          <w:rFonts w:cs="Times New Roman"/>
        </w:rPr>
        <w:t xml:space="preserve">El argumento principal en el cual se soportó el fallo absolutorio, se fundamentó en </w:t>
      </w:r>
      <w:r w:rsidR="0019340F">
        <w:rPr>
          <w:rFonts w:cs="Times New Roman"/>
        </w:rPr>
        <w:t>el reconocimiento en favor del p</w:t>
      </w:r>
      <w:r w:rsidRPr="002A4852">
        <w:rPr>
          <w:rFonts w:cs="Times New Roman"/>
        </w:rPr>
        <w:t xml:space="preserve">rocesado </w:t>
      </w:r>
      <w:proofErr w:type="spellStart"/>
      <w:r w:rsidR="008F199B">
        <w:rPr>
          <w:rFonts w:cs="Times New Roman"/>
        </w:rPr>
        <w:t>MADR</w:t>
      </w:r>
      <w:proofErr w:type="spellEnd"/>
      <w:r w:rsidRPr="002A4852">
        <w:rPr>
          <w:rFonts w:cs="Times New Roman"/>
        </w:rPr>
        <w:t xml:space="preserve"> del </w:t>
      </w:r>
      <w:r w:rsidR="00AD1F5C" w:rsidRPr="002A4852">
        <w:rPr>
          <w:rFonts w:cs="Times New Roman"/>
        </w:rPr>
        <w:t xml:space="preserve">principio del </w:t>
      </w:r>
      <w:r w:rsidRPr="002A4852">
        <w:rPr>
          <w:rFonts w:cs="Times New Roman"/>
          <w:i/>
        </w:rPr>
        <w:t>in dubio pro reo</w:t>
      </w:r>
      <w:r w:rsidRPr="002A4852">
        <w:rPr>
          <w:rFonts w:cs="Times New Roman"/>
        </w:rPr>
        <w:t xml:space="preserve">, </w:t>
      </w:r>
      <w:r w:rsidR="00AD1F5C" w:rsidRPr="002A4852">
        <w:rPr>
          <w:rFonts w:cs="Times New Roman"/>
        </w:rPr>
        <w:t xml:space="preserve">ya que de las pruebas surgía un manto de dudas, </w:t>
      </w:r>
      <w:r w:rsidR="00B16AC0" w:rsidRPr="002A4852">
        <w:rPr>
          <w:rFonts w:cs="Times New Roman"/>
        </w:rPr>
        <w:t xml:space="preserve">el </w:t>
      </w:r>
      <w:r w:rsidR="00AD1F5C" w:rsidRPr="002A4852">
        <w:rPr>
          <w:rFonts w:cs="Times New Roman"/>
        </w:rPr>
        <w:t>que</w:t>
      </w:r>
      <w:r w:rsidR="00B16AC0" w:rsidRPr="002A4852">
        <w:rPr>
          <w:rFonts w:cs="Times New Roman"/>
        </w:rPr>
        <w:t xml:space="preserve"> se generaba como consecuencia de la poca credibilidad que emanaba de la única prueba directa habida en contra del acusado, la cual vendría siendo el testimonio de la menor “D.C.M.”, quien en el relato que </w:t>
      </w:r>
      <w:r w:rsidR="007677F6" w:rsidRPr="002A4852">
        <w:rPr>
          <w:rFonts w:cs="Times New Roman"/>
        </w:rPr>
        <w:t>vertió</w:t>
      </w:r>
      <w:r w:rsidR="00B16AC0" w:rsidRPr="002A4852">
        <w:rPr>
          <w:rFonts w:cs="Times New Roman"/>
        </w:rPr>
        <w:t xml:space="preserve"> de lo acontecido, no fue clara ni exacta respecto de las circunstancias de tiempo, modo y lugar de como ocurrieron los hechos. </w:t>
      </w:r>
    </w:p>
    <w:p w:rsidR="00B16AC0" w:rsidRPr="002A4852" w:rsidRDefault="00B16AC0" w:rsidP="007F6415">
      <w:pPr>
        <w:spacing w:line="276" w:lineRule="auto"/>
        <w:jc w:val="both"/>
        <w:rPr>
          <w:rFonts w:cs="Times New Roman"/>
        </w:rPr>
      </w:pPr>
    </w:p>
    <w:p w:rsidR="009A3A5A" w:rsidRPr="002A4852" w:rsidRDefault="00B16AC0" w:rsidP="007F6415">
      <w:pPr>
        <w:spacing w:line="276" w:lineRule="auto"/>
        <w:jc w:val="both"/>
        <w:rPr>
          <w:rFonts w:cs="Times New Roman"/>
        </w:rPr>
      </w:pPr>
      <w:r w:rsidRPr="002A4852">
        <w:rPr>
          <w:rFonts w:cs="Times New Roman"/>
        </w:rPr>
        <w:t xml:space="preserve">De igual forma, en la sentencia opugnada se adujo que lo acontecido bien pudo haber sido producto </w:t>
      </w:r>
      <w:r w:rsidR="00FD1FF3" w:rsidRPr="002A4852">
        <w:rPr>
          <w:rFonts w:cs="Times New Roman"/>
        </w:rPr>
        <w:t xml:space="preserve">de un deseo de </w:t>
      </w:r>
      <w:r w:rsidR="000B1064" w:rsidRPr="002A4852">
        <w:rPr>
          <w:rFonts w:cs="Times New Roman"/>
        </w:rPr>
        <w:t xml:space="preserve">la menor </w:t>
      </w:r>
      <w:r w:rsidR="000B1064" w:rsidRPr="002A4852">
        <w:rPr>
          <w:rFonts w:cs="Times New Roman"/>
        </w:rPr>
        <w:lastRenderedPageBreak/>
        <w:t xml:space="preserve">agraviada de querer </w:t>
      </w:r>
      <w:r w:rsidR="00FD1FF3" w:rsidRPr="002A4852">
        <w:rPr>
          <w:rFonts w:cs="Times New Roman"/>
        </w:rPr>
        <w:t xml:space="preserve">llamar la atención como consecuencia de la problemática familiar que </w:t>
      </w:r>
      <w:r w:rsidR="000B1064" w:rsidRPr="002A4852">
        <w:rPr>
          <w:rFonts w:cs="Times New Roman"/>
        </w:rPr>
        <w:t xml:space="preserve">la </w:t>
      </w:r>
      <w:r w:rsidR="00FD1FF3" w:rsidRPr="002A4852">
        <w:rPr>
          <w:rFonts w:cs="Times New Roman"/>
        </w:rPr>
        <w:t xml:space="preserve">aquejaba, lo que a su vez </w:t>
      </w:r>
      <w:r w:rsidR="00AD1F5C" w:rsidRPr="002A4852">
        <w:rPr>
          <w:rFonts w:cs="Times New Roman"/>
        </w:rPr>
        <w:t>suscitó</w:t>
      </w:r>
      <w:r w:rsidR="00FD1FF3" w:rsidRPr="002A4852">
        <w:rPr>
          <w:rFonts w:cs="Times New Roman"/>
        </w:rPr>
        <w:t xml:space="preserve"> que estuviera bajo la custodia del </w:t>
      </w:r>
      <w:r w:rsidR="00FD1FF3" w:rsidRPr="002A4852">
        <w:rPr>
          <w:rFonts w:cs="Times New Roman"/>
          <w:i/>
        </w:rPr>
        <w:t>ICBF</w:t>
      </w:r>
      <w:r w:rsidR="00FD1FF3" w:rsidRPr="002A4852">
        <w:rPr>
          <w:rFonts w:cs="Times New Roman"/>
        </w:rPr>
        <w:t xml:space="preserve"> en varios hogares</w:t>
      </w:r>
      <w:r w:rsidR="00AD1F5C" w:rsidRPr="002A4852">
        <w:rPr>
          <w:rFonts w:cs="Times New Roman"/>
        </w:rPr>
        <w:t xml:space="preserve"> sustitutos</w:t>
      </w:r>
      <w:r w:rsidR="00FD1FF3" w:rsidRPr="002A4852">
        <w:rPr>
          <w:rFonts w:cs="Times New Roman"/>
          <w:i/>
        </w:rPr>
        <w:t>.</w:t>
      </w:r>
    </w:p>
    <w:p w:rsidR="00B16AC0" w:rsidRPr="002A4852" w:rsidRDefault="00FD1FF3" w:rsidP="007F6415">
      <w:pPr>
        <w:spacing w:line="276" w:lineRule="auto"/>
        <w:jc w:val="center"/>
        <w:rPr>
          <w:rFonts w:eastAsia="Calibri" w:cs="Times New Roman"/>
          <w:b/>
        </w:rPr>
      </w:pPr>
      <w:r w:rsidRPr="002A4852">
        <w:rPr>
          <w:rFonts w:cs="Times New Roman"/>
        </w:rPr>
        <w:t xml:space="preserve"> </w:t>
      </w:r>
    </w:p>
    <w:p w:rsidR="007F6415" w:rsidRPr="002A4852" w:rsidRDefault="007F6415" w:rsidP="00951CF9">
      <w:pPr>
        <w:jc w:val="center"/>
        <w:rPr>
          <w:rFonts w:eastAsia="Calibri" w:cs="Times New Roman"/>
          <w:b/>
        </w:rPr>
      </w:pPr>
      <w:r w:rsidRPr="002A4852">
        <w:rPr>
          <w:rFonts w:eastAsia="Calibri" w:cs="Times New Roman"/>
          <w:b/>
        </w:rPr>
        <w:t>LA APELACIÓN:</w:t>
      </w:r>
    </w:p>
    <w:p w:rsidR="007F6415" w:rsidRPr="002A4852" w:rsidRDefault="007F6415" w:rsidP="00951CF9">
      <w:pPr>
        <w:rPr>
          <w:rFonts w:cs="Times New Roman"/>
        </w:rPr>
      </w:pPr>
    </w:p>
    <w:p w:rsidR="007F6415" w:rsidRPr="002A4852" w:rsidRDefault="007F6415" w:rsidP="007F6415">
      <w:pPr>
        <w:spacing w:line="276" w:lineRule="auto"/>
        <w:jc w:val="both"/>
        <w:rPr>
          <w:i/>
        </w:rPr>
      </w:pPr>
      <w:r w:rsidRPr="002A4852">
        <w:rPr>
          <w:rFonts w:cs="Times New Roman"/>
        </w:rPr>
        <w:t xml:space="preserve">La discrepancia propuesta por la recurrente en la alzada se fundamentó en proponer la tesis consistente en que en el presente asunto </w:t>
      </w:r>
      <w:r w:rsidR="00E451DE" w:rsidRPr="002A4852">
        <w:rPr>
          <w:rFonts w:cs="Times New Roman"/>
        </w:rPr>
        <w:t xml:space="preserve">se incurrieron en errores en la apreciación del acervo probatorio, debido a que al proceso se allegaron pruebas que con suficiencia desvirtuaban la presunción de inocencia </w:t>
      </w:r>
      <w:r w:rsidR="00951CF9">
        <w:t>de inocencia que le asistía al p</w:t>
      </w:r>
      <w:r w:rsidRPr="002A4852">
        <w:t xml:space="preserve">rocesado </w:t>
      </w:r>
      <w:proofErr w:type="spellStart"/>
      <w:r w:rsidR="008F199B">
        <w:t>MADR</w:t>
      </w:r>
      <w:proofErr w:type="spellEnd"/>
      <w:r w:rsidR="00E451DE" w:rsidRPr="002A4852">
        <w:t>, las cuales no fueron apreciadas en debida forma</w:t>
      </w:r>
      <w:r w:rsidR="00AD1F5C" w:rsidRPr="002A4852">
        <w:t xml:space="preserve"> por parte del Juzgado </w:t>
      </w:r>
      <w:r w:rsidR="00AD1F5C" w:rsidRPr="002A4852">
        <w:rPr>
          <w:i/>
        </w:rPr>
        <w:t>A quo.</w:t>
      </w:r>
    </w:p>
    <w:p w:rsidR="007F6415" w:rsidRPr="002A4852" w:rsidRDefault="007F6415" w:rsidP="007F6415">
      <w:pPr>
        <w:spacing w:line="276" w:lineRule="auto"/>
        <w:jc w:val="both"/>
      </w:pPr>
    </w:p>
    <w:p w:rsidR="007F6415" w:rsidRPr="002A4852" w:rsidRDefault="007F6415" w:rsidP="007F6415">
      <w:pPr>
        <w:spacing w:line="276" w:lineRule="auto"/>
        <w:jc w:val="both"/>
      </w:pPr>
      <w:r w:rsidRPr="002A4852">
        <w:t xml:space="preserve">Para demostrar la tesis de su inconformidad, la recurrente adujo lo siguiente: </w:t>
      </w:r>
    </w:p>
    <w:p w:rsidR="00E451DE" w:rsidRPr="002A4852" w:rsidRDefault="00E451DE" w:rsidP="007F6415">
      <w:pPr>
        <w:spacing w:line="276" w:lineRule="auto"/>
        <w:jc w:val="both"/>
      </w:pPr>
    </w:p>
    <w:p w:rsidR="00E451DE" w:rsidRPr="002A4852" w:rsidRDefault="00E451DE" w:rsidP="000123B8">
      <w:pPr>
        <w:pStyle w:val="Prrafodelista"/>
        <w:numPr>
          <w:ilvl w:val="0"/>
          <w:numId w:val="10"/>
        </w:numPr>
        <w:spacing w:line="276" w:lineRule="auto"/>
        <w:ind w:left="360"/>
        <w:jc w:val="both"/>
      </w:pPr>
      <w:r w:rsidRPr="002A4852">
        <w:t xml:space="preserve">Al testimonio rendido por la menor agraviada no se le debió restar credibilidad por el simple y mero hecho de encontrarse en ese entonces bajo la custodia del ICBF, ya que por el hecho de tratarse de una niña </w:t>
      </w:r>
      <w:r w:rsidR="00293691" w:rsidRPr="002A4852">
        <w:t>que se encontraba separada de su familia por la vulneración de sus derechos generados por hacer parte de un hogar disfuncional, ello en nada le hacía mella a su capacidad para poder fungir como testigo y para así declarar sobre lo acontecido.</w:t>
      </w:r>
    </w:p>
    <w:p w:rsidR="000123B8" w:rsidRPr="002A4852" w:rsidRDefault="000123B8" w:rsidP="000123B8">
      <w:pPr>
        <w:spacing w:line="276" w:lineRule="auto"/>
        <w:jc w:val="both"/>
      </w:pPr>
    </w:p>
    <w:p w:rsidR="000123B8" w:rsidRPr="002A4852" w:rsidRDefault="000123B8" w:rsidP="000123B8">
      <w:pPr>
        <w:pStyle w:val="Prrafodelista"/>
        <w:numPr>
          <w:ilvl w:val="0"/>
          <w:numId w:val="10"/>
        </w:numPr>
        <w:spacing w:line="276" w:lineRule="auto"/>
        <w:ind w:left="360"/>
        <w:jc w:val="both"/>
      </w:pPr>
      <w:r w:rsidRPr="002A4852">
        <w:t xml:space="preserve">Al momento de la apreciación de las pruebas, no se tuvo en cuenta que no existían motivos por parte de la víctima para querer perjudicar al Procesado, ya que de sus dichos no se evidenciaba rencor ni animadversión hacia el acusado.   </w:t>
      </w:r>
    </w:p>
    <w:p w:rsidR="00293691" w:rsidRPr="002A4852" w:rsidRDefault="00293691" w:rsidP="000123B8">
      <w:pPr>
        <w:spacing w:line="276" w:lineRule="auto"/>
        <w:jc w:val="both"/>
      </w:pPr>
    </w:p>
    <w:p w:rsidR="00293691" w:rsidRPr="002A4852" w:rsidRDefault="00293691" w:rsidP="000123B8">
      <w:pPr>
        <w:pStyle w:val="Prrafodelista"/>
        <w:numPr>
          <w:ilvl w:val="0"/>
          <w:numId w:val="10"/>
        </w:numPr>
        <w:spacing w:line="276" w:lineRule="auto"/>
        <w:ind w:left="360"/>
        <w:jc w:val="both"/>
      </w:pPr>
      <w:r w:rsidRPr="002A4852">
        <w:t xml:space="preserve">El testimonio de la menor ofendida no se encontraba huérfano en el proceso, debido a que sus dichos encontraban eco en las declaraciones de: a) La Defensora de Familia, quien </w:t>
      </w:r>
      <w:r w:rsidR="00AD1F5C" w:rsidRPr="002A4852">
        <w:t>conoció</w:t>
      </w:r>
      <w:r w:rsidRPr="002A4852">
        <w:t xml:space="preserve"> de 1ª mano lo acontecido como consecuencia de la información suministrada por la </w:t>
      </w:r>
      <w:r w:rsidR="009E5F2E" w:rsidRPr="002A4852">
        <w:t>víctima</w:t>
      </w:r>
      <w:r w:rsidRPr="002A4852">
        <w:t xml:space="preserve">, lo que a su vez </w:t>
      </w:r>
      <w:r w:rsidR="009E5F2E" w:rsidRPr="002A4852">
        <w:t>incidió</w:t>
      </w:r>
      <w:r w:rsidRPr="002A4852">
        <w:t xml:space="preserve"> para que impetrara la denuncia, ya que acorde con su experiencia </w:t>
      </w:r>
      <w:r w:rsidR="009E5F2E" w:rsidRPr="002A4852">
        <w:t>decidió</w:t>
      </w:r>
      <w:r w:rsidRPr="002A4852">
        <w:t xml:space="preserve"> catalogar como cierto todo lo que le dijo la menor agraviada; b) El testimonio rendido por el psicólogo del instituto de medicina legal y ciencias forenses (INMLCF), quien expuso que el relato </w:t>
      </w:r>
      <w:r w:rsidRPr="002A4852">
        <w:lastRenderedPageBreak/>
        <w:t xml:space="preserve">dado por la menor </w:t>
      </w:r>
      <w:r w:rsidR="00C71A82" w:rsidRPr="002A4852">
        <w:t>debía</w:t>
      </w:r>
      <w:r w:rsidRPr="002A4852">
        <w:t xml:space="preserve"> ser considerado como lógico y coherente. </w:t>
      </w:r>
    </w:p>
    <w:p w:rsidR="0055004E" w:rsidRPr="002A4852" w:rsidRDefault="0055004E" w:rsidP="000123B8">
      <w:pPr>
        <w:spacing w:line="276" w:lineRule="auto"/>
        <w:jc w:val="both"/>
      </w:pPr>
    </w:p>
    <w:p w:rsidR="0055004E" w:rsidRPr="002A4852" w:rsidRDefault="0055004E" w:rsidP="000123B8">
      <w:pPr>
        <w:pStyle w:val="Prrafodelista"/>
        <w:numPr>
          <w:ilvl w:val="0"/>
          <w:numId w:val="10"/>
        </w:numPr>
        <w:spacing w:line="276" w:lineRule="auto"/>
        <w:ind w:left="360"/>
        <w:jc w:val="both"/>
      </w:pPr>
      <w:r w:rsidRPr="002A4852">
        <w:t xml:space="preserve">En el fallo recurrido, al momento de la apreciación de las pruebas no se tuvo en cuenta que para el momento en el que la menor testificó en el juicio había trascurrido mucho tiempo de lo acontecido, lo que pudo afectar los procesos de rememoración de la testigo. Tal situación incidía para que tuviera una especial relevancia </w:t>
      </w:r>
      <w:r w:rsidR="00C71A82" w:rsidRPr="002A4852">
        <w:t xml:space="preserve">probatoria </w:t>
      </w:r>
      <w:r w:rsidRPr="002A4852">
        <w:t xml:space="preserve">las declaraciones que la menor le rindió a los profesionales del INMLCF, las cuales se dieron dentro de un mejor ambiente, lo que a su vez facilitó que en su relato fuera </w:t>
      </w:r>
      <w:r w:rsidR="000123B8" w:rsidRPr="002A4852">
        <w:t>más</w:t>
      </w:r>
      <w:r w:rsidRPr="002A4852">
        <w:t xml:space="preserve"> claro y ajustado a la realidad. </w:t>
      </w:r>
    </w:p>
    <w:p w:rsidR="0055004E" w:rsidRPr="002A4852" w:rsidRDefault="0055004E" w:rsidP="000123B8">
      <w:pPr>
        <w:spacing w:line="276" w:lineRule="auto"/>
        <w:jc w:val="both"/>
      </w:pPr>
    </w:p>
    <w:p w:rsidR="0055004E" w:rsidRPr="002A4852" w:rsidRDefault="0055004E" w:rsidP="000123B8">
      <w:pPr>
        <w:pStyle w:val="Prrafodelista"/>
        <w:numPr>
          <w:ilvl w:val="0"/>
          <w:numId w:val="10"/>
        </w:numPr>
        <w:spacing w:line="276" w:lineRule="auto"/>
        <w:ind w:left="360"/>
        <w:jc w:val="both"/>
      </w:pPr>
      <w:r w:rsidRPr="002A4852">
        <w:t xml:space="preserve">Las declaraciones extraprocesales rendidas por la menor, acorde con los criterios del principio </w:t>
      </w:r>
      <w:r w:rsidRPr="002A4852">
        <w:rPr>
          <w:i/>
        </w:rPr>
        <w:t>pro infans</w:t>
      </w:r>
      <w:r w:rsidRPr="002A4852">
        <w:t xml:space="preserve"> debieron haber sido analizadas bajo la óptica</w:t>
      </w:r>
      <w:r w:rsidR="00EC034C">
        <w:t xml:space="preserve"> de las disposiciones de la ley</w:t>
      </w:r>
      <w:r w:rsidR="00C71A82" w:rsidRPr="002A4852">
        <w:t xml:space="preserve"> </w:t>
      </w:r>
      <w:r w:rsidR="00EC034C">
        <w:t>1652 de 2</w:t>
      </w:r>
      <w:r w:rsidRPr="002A4852">
        <w:t xml:space="preserve">013, la cual regula la figura de la entrevista forense de los menores </w:t>
      </w:r>
      <w:r w:rsidR="000123B8" w:rsidRPr="002A4852">
        <w:t>víctimas</w:t>
      </w:r>
      <w:r w:rsidRPr="002A4852">
        <w:t xml:space="preserve"> de delitos sexuales como pruebas de referencia admisible. </w:t>
      </w:r>
    </w:p>
    <w:p w:rsidR="007F6415" w:rsidRPr="002A4852" w:rsidRDefault="007F6415" w:rsidP="007F6415">
      <w:pPr>
        <w:spacing w:line="276" w:lineRule="auto"/>
        <w:jc w:val="both"/>
      </w:pPr>
    </w:p>
    <w:p w:rsidR="007F6415" w:rsidRPr="002A4852" w:rsidRDefault="007F6415" w:rsidP="007F6415">
      <w:pPr>
        <w:spacing w:line="276" w:lineRule="auto"/>
        <w:jc w:val="both"/>
      </w:pPr>
      <w:r w:rsidRPr="002A4852">
        <w:t>Con base en todo lo anterior, la apelante solicitó la revocatoria del fallo opugnado y que en</w:t>
      </w:r>
      <w:r w:rsidR="00EC034C">
        <w:t xml:space="preserve"> consecuencia se absolviera al p</w:t>
      </w:r>
      <w:r w:rsidRPr="002A4852">
        <w:t xml:space="preserve">rocesado </w:t>
      </w:r>
      <w:proofErr w:type="spellStart"/>
      <w:r w:rsidR="008F199B">
        <w:t>MADR</w:t>
      </w:r>
      <w:proofErr w:type="spellEnd"/>
      <w:r w:rsidR="000123B8" w:rsidRPr="002A4852">
        <w:t xml:space="preserve"> </w:t>
      </w:r>
      <w:r w:rsidRPr="002A4852">
        <w:t xml:space="preserve">de los cargos por los cuales fue llamado a juicio.  </w:t>
      </w:r>
    </w:p>
    <w:p w:rsidR="007F6415" w:rsidRPr="002A4852" w:rsidRDefault="007F6415" w:rsidP="007F6415">
      <w:pPr>
        <w:spacing w:line="276" w:lineRule="auto"/>
        <w:jc w:val="both"/>
      </w:pPr>
    </w:p>
    <w:p w:rsidR="007F6415" w:rsidRPr="002A4852" w:rsidRDefault="007F6415" w:rsidP="00EC034C">
      <w:pPr>
        <w:jc w:val="center"/>
        <w:rPr>
          <w:rFonts w:eastAsia="Times New Roman" w:cs="Times New Roman"/>
          <w:b/>
          <w:bCs/>
        </w:rPr>
      </w:pPr>
      <w:r w:rsidRPr="002A4852">
        <w:rPr>
          <w:rFonts w:eastAsia="Times New Roman" w:cs="Times New Roman"/>
          <w:b/>
          <w:bCs/>
        </w:rPr>
        <w:t>PARA RESOLVER SE CONSIDERA:</w:t>
      </w:r>
    </w:p>
    <w:p w:rsidR="007F6415" w:rsidRPr="002A4852" w:rsidRDefault="007F6415" w:rsidP="0019340F">
      <w:pPr>
        <w:rPr>
          <w:rFonts w:cs="Times New Roman"/>
        </w:rPr>
      </w:pPr>
    </w:p>
    <w:p w:rsidR="007F6415" w:rsidRPr="002A4852" w:rsidRDefault="007F6415" w:rsidP="00EC034C">
      <w:pPr>
        <w:jc w:val="both"/>
        <w:rPr>
          <w:rFonts w:eastAsia="Times New Roman" w:cs="Times New Roman"/>
          <w:b/>
          <w:bCs/>
        </w:rPr>
      </w:pPr>
      <w:r w:rsidRPr="002A4852">
        <w:rPr>
          <w:rFonts w:eastAsia="Times New Roman" w:cs="Times New Roman"/>
          <w:b/>
          <w:bCs/>
        </w:rPr>
        <w:t>- Competencia:</w:t>
      </w:r>
    </w:p>
    <w:p w:rsidR="007F6415" w:rsidRPr="002A4852" w:rsidRDefault="007F6415" w:rsidP="00EC034C">
      <w:pPr>
        <w:jc w:val="both"/>
        <w:rPr>
          <w:rFonts w:eastAsia="Times New Roman" w:cs="Times New Roman"/>
          <w:bCs/>
        </w:rPr>
      </w:pPr>
    </w:p>
    <w:p w:rsidR="007F6415" w:rsidRPr="002A4852" w:rsidRDefault="007F6415" w:rsidP="007F6415">
      <w:pPr>
        <w:spacing w:line="276" w:lineRule="auto"/>
        <w:jc w:val="both"/>
        <w:rPr>
          <w:rFonts w:cs="Times New Roman"/>
        </w:rPr>
      </w:pPr>
      <w:r w:rsidRPr="002A4852">
        <w:rPr>
          <w:rFonts w:cs="Times New Roman"/>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w:t>
      </w:r>
      <w:r w:rsidR="00EC034C">
        <w:rPr>
          <w:rFonts w:cs="Times New Roman"/>
        </w:rPr>
        <w:t xml:space="preserve"> las voces del numeral</w:t>
      </w:r>
      <w:r w:rsidRPr="002A4852">
        <w:rPr>
          <w:rFonts w:cs="Times New Roman"/>
        </w:rPr>
        <w:t xml:space="preserve"> 1º del artículo 34 C.P.P. sería la competente para resolver la presente Alzada.</w:t>
      </w:r>
    </w:p>
    <w:p w:rsidR="007F6415" w:rsidRPr="002A4852" w:rsidRDefault="007F6415" w:rsidP="007F6415">
      <w:pPr>
        <w:spacing w:line="276" w:lineRule="auto"/>
        <w:jc w:val="both"/>
        <w:rPr>
          <w:rFonts w:cs="Times New Roman"/>
        </w:rPr>
      </w:pPr>
    </w:p>
    <w:p w:rsidR="007F6415" w:rsidRPr="002A4852" w:rsidRDefault="007F6415" w:rsidP="007F6415">
      <w:pPr>
        <w:spacing w:line="276" w:lineRule="auto"/>
        <w:jc w:val="both"/>
        <w:rPr>
          <w:rFonts w:cs="Times New Roman"/>
        </w:rPr>
      </w:pPr>
      <w:r w:rsidRPr="002A4852">
        <w:rPr>
          <w:rFonts w:cs="Times New Roman"/>
        </w:rPr>
        <w:t>De igual forma no se avizoran la ocurrencia de irregularidades sustanciales que de una u otra forma hayan viciado de nulidad la actuación procesal.</w:t>
      </w:r>
    </w:p>
    <w:p w:rsidR="007F6415" w:rsidRPr="002A4852" w:rsidRDefault="007F6415" w:rsidP="0019340F">
      <w:pPr>
        <w:spacing w:line="360" w:lineRule="auto"/>
        <w:rPr>
          <w:rFonts w:cs="Times New Roman"/>
        </w:rPr>
      </w:pPr>
    </w:p>
    <w:p w:rsidR="007F6415" w:rsidRPr="002A4852" w:rsidRDefault="007F6415" w:rsidP="00EC034C">
      <w:pPr>
        <w:jc w:val="both"/>
        <w:rPr>
          <w:rFonts w:eastAsia="Times New Roman" w:cs="Times New Roman"/>
          <w:b/>
          <w:bCs/>
        </w:rPr>
      </w:pPr>
      <w:r w:rsidRPr="002A4852">
        <w:rPr>
          <w:rFonts w:eastAsia="Times New Roman" w:cs="Times New Roman"/>
          <w:b/>
          <w:bCs/>
        </w:rPr>
        <w:t>- Problema Jurídico:</w:t>
      </w:r>
    </w:p>
    <w:p w:rsidR="007F6415" w:rsidRPr="002A4852" w:rsidRDefault="007F6415" w:rsidP="00EC034C">
      <w:pPr>
        <w:jc w:val="both"/>
        <w:rPr>
          <w:rFonts w:eastAsia="Calibri" w:cs="Times New Roman"/>
        </w:rPr>
      </w:pPr>
    </w:p>
    <w:p w:rsidR="007F6415" w:rsidRDefault="007F6415" w:rsidP="007F6415">
      <w:pPr>
        <w:spacing w:line="276" w:lineRule="auto"/>
        <w:jc w:val="both"/>
        <w:rPr>
          <w:rFonts w:cs="Times New Roman"/>
        </w:rPr>
      </w:pPr>
      <w:r w:rsidRPr="002A4852">
        <w:rPr>
          <w:rFonts w:cs="Times New Roman"/>
        </w:rPr>
        <w:t xml:space="preserve">Acorde con los argumentos puestos a consideración de esta Colegiatura tanto por parte del recurrente como de los no apelantes, considera la Sala que de los mismos se desprenden el siguiente problema jurídico: </w:t>
      </w:r>
    </w:p>
    <w:p w:rsidR="00EC034C" w:rsidRPr="002A4852" w:rsidRDefault="00EC034C" w:rsidP="007F6415">
      <w:pPr>
        <w:spacing w:line="276" w:lineRule="auto"/>
        <w:jc w:val="both"/>
        <w:rPr>
          <w:rFonts w:cs="Times New Roman"/>
        </w:rPr>
      </w:pPr>
    </w:p>
    <w:p w:rsidR="007F6415" w:rsidRPr="002A4852" w:rsidRDefault="007F6415" w:rsidP="007F6415">
      <w:pPr>
        <w:spacing w:line="276" w:lineRule="auto"/>
        <w:jc w:val="both"/>
        <w:rPr>
          <w:rFonts w:cs="Times New Roman"/>
          <w:lang w:val="es-ES_tradnl"/>
        </w:rPr>
      </w:pPr>
      <w:r w:rsidRPr="002A4852">
        <w:rPr>
          <w:rFonts w:cs="Times New Roman"/>
        </w:rPr>
        <w:t>¿</w:t>
      </w:r>
      <w:r w:rsidR="00C71A82" w:rsidRPr="002A4852">
        <w:rPr>
          <w:rFonts w:cs="Times New Roman"/>
        </w:rPr>
        <w:t xml:space="preserve">El testimonio único rendido por la víctima </w:t>
      </w:r>
      <w:r w:rsidRPr="002A4852">
        <w:rPr>
          <w:i/>
        </w:rPr>
        <w:t>“</w:t>
      </w:r>
      <w:proofErr w:type="spellStart"/>
      <w:r w:rsidRPr="002A4852">
        <w:rPr>
          <w:i/>
        </w:rPr>
        <w:t>A.T.R.M</w:t>
      </w:r>
      <w:proofErr w:type="spellEnd"/>
      <w:r w:rsidRPr="002A4852">
        <w:rPr>
          <w:i/>
        </w:rPr>
        <w:t>.”</w:t>
      </w:r>
      <w:r w:rsidRPr="002A4852">
        <w:t xml:space="preserve"> </w:t>
      </w:r>
      <w:r w:rsidR="00C71A82" w:rsidRPr="002A4852">
        <w:rPr>
          <w:rFonts w:cs="Times New Roman"/>
        </w:rPr>
        <w:t>era suficiente como para poder declara</w:t>
      </w:r>
      <w:r w:rsidR="00EC034C">
        <w:rPr>
          <w:rFonts w:cs="Times New Roman"/>
        </w:rPr>
        <w:t>r la responsabilidad penal del p</w:t>
      </w:r>
      <w:r w:rsidR="00C71A82" w:rsidRPr="002A4852">
        <w:rPr>
          <w:rFonts w:cs="Times New Roman"/>
        </w:rPr>
        <w:t xml:space="preserve">rocesado </w:t>
      </w:r>
      <w:proofErr w:type="spellStart"/>
      <w:r w:rsidR="008F199B">
        <w:rPr>
          <w:rFonts w:cs="Times New Roman"/>
          <w:lang w:val="es-ES_tradnl"/>
        </w:rPr>
        <w:t>MADR</w:t>
      </w:r>
      <w:proofErr w:type="spellEnd"/>
      <w:r w:rsidR="00C71A82" w:rsidRPr="002A4852">
        <w:rPr>
          <w:rFonts w:cs="Times New Roman"/>
          <w:lang w:val="es-ES_tradnl"/>
        </w:rPr>
        <w:t xml:space="preserve">, acorde con los requisitos </w:t>
      </w:r>
      <w:r w:rsidRPr="002A4852">
        <w:rPr>
          <w:rFonts w:cs="Times New Roman"/>
        </w:rPr>
        <w:t xml:space="preserve">exigidos </w:t>
      </w:r>
      <w:r w:rsidR="00C71A82" w:rsidRPr="002A4852">
        <w:rPr>
          <w:rFonts w:cs="Times New Roman"/>
        </w:rPr>
        <w:t>para tal fin por parte d</w:t>
      </w:r>
      <w:r w:rsidRPr="002A4852">
        <w:rPr>
          <w:rFonts w:cs="Times New Roman"/>
        </w:rPr>
        <w:t>el artículo 381 C.P.P.</w:t>
      </w:r>
      <w:r w:rsidRPr="002A4852">
        <w:t>?</w:t>
      </w:r>
    </w:p>
    <w:p w:rsidR="007F6415" w:rsidRPr="002A4852" w:rsidRDefault="007F6415" w:rsidP="00EC034C">
      <w:pPr>
        <w:spacing w:line="360" w:lineRule="auto"/>
        <w:jc w:val="both"/>
        <w:rPr>
          <w:rFonts w:cs="Times New Roman"/>
          <w:lang w:val="es-ES_tradnl"/>
        </w:rPr>
      </w:pPr>
    </w:p>
    <w:p w:rsidR="007F6415" w:rsidRPr="002A4852" w:rsidRDefault="007F6415" w:rsidP="0019340F">
      <w:pPr>
        <w:jc w:val="both"/>
        <w:rPr>
          <w:rFonts w:cs="Times New Roman"/>
          <w:b/>
          <w:lang w:val="es-ES_tradnl"/>
        </w:rPr>
      </w:pPr>
      <w:r w:rsidRPr="002A4852">
        <w:rPr>
          <w:rFonts w:cs="Times New Roman"/>
          <w:b/>
          <w:lang w:val="es-ES_tradnl"/>
        </w:rPr>
        <w:t>- Solución:</w:t>
      </w:r>
    </w:p>
    <w:p w:rsidR="007F6415" w:rsidRPr="002A4852" w:rsidRDefault="007F6415" w:rsidP="0019340F">
      <w:pPr>
        <w:jc w:val="both"/>
        <w:rPr>
          <w:rFonts w:cs="Times New Roman"/>
          <w:b/>
          <w:lang w:val="es-ES_tradnl"/>
        </w:rPr>
      </w:pPr>
    </w:p>
    <w:p w:rsidR="00617602" w:rsidRPr="002A4852" w:rsidRDefault="007F6415" w:rsidP="007F6415">
      <w:pPr>
        <w:spacing w:line="276" w:lineRule="auto"/>
        <w:jc w:val="both"/>
        <w:rPr>
          <w:rFonts w:cs="Times New Roman"/>
          <w:lang w:val="es-ES_tradnl"/>
        </w:rPr>
      </w:pPr>
      <w:r w:rsidRPr="002A4852">
        <w:rPr>
          <w:rFonts w:cs="Times New Roman"/>
          <w:lang w:val="es-ES_tradnl"/>
        </w:rPr>
        <w:t xml:space="preserve">Para poder resolver el anterior problema jurídico que nos ha sido propuesto por la recurrente, inicialmente la Sala </w:t>
      </w:r>
      <w:r w:rsidR="00C71A82" w:rsidRPr="002A4852">
        <w:rPr>
          <w:rFonts w:cs="Times New Roman"/>
          <w:lang w:val="es-ES_tradnl"/>
        </w:rPr>
        <w:t xml:space="preserve">debe tener en </w:t>
      </w:r>
      <w:r w:rsidRPr="002A4852">
        <w:rPr>
          <w:rFonts w:cs="Times New Roman"/>
          <w:lang w:val="es-ES_tradnl"/>
        </w:rPr>
        <w:t xml:space="preserve">cuenta que </w:t>
      </w:r>
      <w:r w:rsidR="00C71A82" w:rsidRPr="002A4852">
        <w:rPr>
          <w:rFonts w:cs="Times New Roman"/>
          <w:lang w:val="es-ES_tradnl"/>
        </w:rPr>
        <w:t>la teoría del caso propuesta por la Fiscalía en el devenir del juicio se soportaba prácticamente en el testimonio rendido por la víctima “A.T.R.M.”, el cual debe ser considerado como prueba testimonial única, porque, pese a lo dicho por la apelante, en el proceso no existen pruebas directas que corroboren o abonen los señalamientos y demás sindicaciones que la menor ag</w:t>
      </w:r>
      <w:r w:rsidR="00EC034C">
        <w:rPr>
          <w:rFonts w:cs="Times New Roman"/>
          <w:lang w:val="es-ES_tradnl"/>
        </w:rPr>
        <w:t>raviada efectuó en contra del p</w:t>
      </w:r>
      <w:r w:rsidR="00C71A82" w:rsidRPr="002A4852">
        <w:rPr>
          <w:rFonts w:cs="Times New Roman"/>
          <w:lang w:val="es-ES_tradnl"/>
        </w:rPr>
        <w:t xml:space="preserve">rocesado </w:t>
      </w:r>
      <w:proofErr w:type="spellStart"/>
      <w:r w:rsidR="008F199B">
        <w:rPr>
          <w:rFonts w:cs="Times New Roman"/>
          <w:lang w:val="es-ES_tradnl"/>
        </w:rPr>
        <w:t>MADR</w:t>
      </w:r>
      <w:proofErr w:type="spellEnd"/>
      <w:r w:rsidR="00C71A82" w:rsidRPr="002A4852">
        <w:rPr>
          <w:rFonts w:cs="Times New Roman"/>
          <w:lang w:val="es-ES_tradnl"/>
        </w:rPr>
        <w:t xml:space="preserve"> como la persona que abusó sexualmente de ella, cuando, en c</w:t>
      </w:r>
      <w:r w:rsidR="00617602" w:rsidRPr="002A4852">
        <w:rPr>
          <w:rFonts w:cs="Times New Roman"/>
          <w:lang w:val="es-ES_tradnl"/>
        </w:rPr>
        <w:t>ontra de su voluntad</w:t>
      </w:r>
      <w:r w:rsidR="0002686B" w:rsidRPr="002A4852">
        <w:rPr>
          <w:rFonts w:cs="Times New Roman"/>
          <w:lang w:val="es-ES_tradnl"/>
        </w:rPr>
        <w:t>,</w:t>
      </w:r>
      <w:r w:rsidR="00617602" w:rsidRPr="002A4852">
        <w:rPr>
          <w:rFonts w:cs="Times New Roman"/>
          <w:lang w:val="es-ES_tradnl"/>
        </w:rPr>
        <w:t xml:space="preserve"> la amarró</w:t>
      </w:r>
      <w:r w:rsidR="00C71A82" w:rsidRPr="002A4852">
        <w:rPr>
          <w:rFonts w:cs="Times New Roman"/>
          <w:lang w:val="es-ES_tradnl"/>
        </w:rPr>
        <w:t xml:space="preserve"> de pies y manos en una cama, para </w:t>
      </w:r>
      <w:r w:rsidR="00F12185" w:rsidRPr="002A4852">
        <w:rPr>
          <w:rFonts w:cs="Times New Roman"/>
          <w:lang w:val="es-ES_tradnl"/>
        </w:rPr>
        <w:t>así</w:t>
      </w:r>
      <w:r w:rsidR="00C71A82" w:rsidRPr="002A4852">
        <w:rPr>
          <w:rFonts w:cs="Times New Roman"/>
          <w:lang w:val="es-ES_tradnl"/>
        </w:rPr>
        <w:t xml:space="preserve"> satisfacer su libido al manosearla y besuquearla por todo su cuerpo. </w:t>
      </w:r>
    </w:p>
    <w:p w:rsidR="00617602" w:rsidRPr="002A4852" w:rsidRDefault="00617602" w:rsidP="007F6415">
      <w:pPr>
        <w:spacing w:line="276" w:lineRule="auto"/>
        <w:jc w:val="both"/>
        <w:rPr>
          <w:rFonts w:cs="Times New Roman"/>
          <w:lang w:val="es-ES_tradnl"/>
        </w:rPr>
      </w:pPr>
    </w:p>
    <w:p w:rsidR="00223973" w:rsidRPr="002A4852" w:rsidRDefault="00617602" w:rsidP="007F6415">
      <w:pPr>
        <w:spacing w:line="276" w:lineRule="auto"/>
        <w:jc w:val="both"/>
        <w:rPr>
          <w:rFonts w:cs="Times New Roman"/>
          <w:lang w:val="es-ES_tradnl"/>
        </w:rPr>
      </w:pPr>
      <w:r w:rsidRPr="002A4852">
        <w:rPr>
          <w:rFonts w:cs="Times New Roman"/>
          <w:lang w:val="es-ES_tradnl"/>
        </w:rPr>
        <w:t xml:space="preserve">Decimos que se está en presencia de una prueba testimonial única, debido a </w:t>
      </w:r>
      <w:r w:rsidR="0002686B" w:rsidRPr="002A4852">
        <w:rPr>
          <w:rFonts w:cs="Times New Roman"/>
          <w:lang w:val="es-ES_tradnl"/>
        </w:rPr>
        <w:t xml:space="preserve">que </w:t>
      </w:r>
      <w:r w:rsidRPr="002A4852">
        <w:rPr>
          <w:rFonts w:cs="Times New Roman"/>
          <w:lang w:val="es-ES_tradnl"/>
        </w:rPr>
        <w:t>de las diferentes pruebas</w:t>
      </w:r>
      <w:r w:rsidR="00C71A82" w:rsidRPr="002A4852">
        <w:rPr>
          <w:rFonts w:cs="Times New Roman"/>
          <w:lang w:val="es-ES_tradnl"/>
        </w:rPr>
        <w:t xml:space="preserve"> </w:t>
      </w:r>
      <w:r w:rsidRPr="002A4852">
        <w:rPr>
          <w:rFonts w:cs="Times New Roman"/>
          <w:lang w:val="es-ES_tradnl"/>
        </w:rPr>
        <w:t xml:space="preserve">que la Fiscalía </w:t>
      </w:r>
      <w:r w:rsidR="0002686B" w:rsidRPr="002A4852">
        <w:rPr>
          <w:rFonts w:cs="Times New Roman"/>
          <w:lang w:val="es-ES_tradnl"/>
        </w:rPr>
        <w:t>a</w:t>
      </w:r>
      <w:r w:rsidRPr="002A4852">
        <w:rPr>
          <w:rFonts w:cs="Times New Roman"/>
          <w:lang w:val="es-ES_tradnl"/>
        </w:rPr>
        <w:t>lle</w:t>
      </w:r>
      <w:r w:rsidR="0002686B" w:rsidRPr="002A4852">
        <w:rPr>
          <w:rFonts w:cs="Times New Roman"/>
          <w:lang w:val="es-ES_tradnl"/>
        </w:rPr>
        <w:t>g</w:t>
      </w:r>
      <w:r w:rsidRPr="002A4852">
        <w:rPr>
          <w:rFonts w:cs="Times New Roman"/>
          <w:lang w:val="es-ES_tradnl"/>
        </w:rPr>
        <w:t xml:space="preserve">ó al juicio, </w:t>
      </w:r>
      <w:r w:rsidR="00223973" w:rsidRPr="002A4852">
        <w:rPr>
          <w:rFonts w:cs="Times New Roman"/>
          <w:lang w:val="es-ES_tradnl"/>
        </w:rPr>
        <w:t>v</w:t>
      </w:r>
      <w:r w:rsidRPr="002A4852">
        <w:rPr>
          <w:rFonts w:cs="Times New Roman"/>
          <w:lang w:val="es-ES_tradnl"/>
        </w:rPr>
        <w:t xml:space="preserve">g. los testimonios de ALBERTO CASTAÑEDA RENDÓN; AMPARO MONSALVE; HOLMES ARIAS MONTOYA y SANDRA MILENA GUTIÉRREZ RAMÍREZ, </w:t>
      </w:r>
      <w:r w:rsidR="0002686B" w:rsidRPr="002A4852">
        <w:rPr>
          <w:rFonts w:cs="Times New Roman"/>
          <w:lang w:val="es-ES_tradnl"/>
        </w:rPr>
        <w:t xml:space="preserve">de bulto se observa que </w:t>
      </w:r>
      <w:r w:rsidRPr="002A4852">
        <w:rPr>
          <w:rFonts w:cs="Times New Roman"/>
          <w:lang w:val="es-ES_tradnl"/>
        </w:rPr>
        <w:t>a ninguno de esos testigos le</w:t>
      </w:r>
      <w:r w:rsidR="0002686B" w:rsidRPr="002A4852">
        <w:rPr>
          <w:rFonts w:cs="Times New Roman"/>
          <w:lang w:val="es-ES_tradnl"/>
        </w:rPr>
        <w:t>s</w:t>
      </w:r>
      <w:r w:rsidRPr="002A4852">
        <w:rPr>
          <w:rFonts w:cs="Times New Roman"/>
          <w:lang w:val="es-ES_tradnl"/>
        </w:rPr>
        <w:t xml:space="preserve"> constaba </w:t>
      </w:r>
      <w:r w:rsidR="00223973" w:rsidRPr="002A4852">
        <w:rPr>
          <w:rFonts w:cs="Times New Roman"/>
          <w:lang w:val="es-ES_tradnl"/>
        </w:rPr>
        <w:t xml:space="preserve">nada de </w:t>
      </w:r>
      <w:r w:rsidRPr="002A4852">
        <w:rPr>
          <w:rFonts w:cs="Times New Roman"/>
          <w:lang w:val="es-ES_tradnl"/>
        </w:rPr>
        <w:t xml:space="preserve">lo acontecido </w:t>
      </w:r>
      <w:r w:rsidR="0002686B" w:rsidRPr="002A4852">
        <w:rPr>
          <w:rFonts w:cs="Times New Roman"/>
          <w:lang w:val="es-ES_tradnl"/>
        </w:rPr>
        <w:t xml:space="preserve">a la ofendida, </w:t>
      </w:r>
      <w:r w:rsidRPr="002A4852">
        <w:rPr>
          <w:rFonts w:cs="Times New Roman"/>
          <w:lang w:val="es-ES_tradnl"/>
        </w:rPr>
        <w:t>ya que solo se enteraron de es</w:t>
      </w:r>
      <w:r w:rsidR="00F12185" w:rsidRPr="002A4852">
        <w:rPr>
          <w:rFonts w:cs="Times New Roman"/>
          <w:lang w:val="es-ES_tradnl"/>
        </w:rPr>
        <w:t>os</w:t>
      </w:r>
      <w:r w:rsidRPr="002A4852">
        <w:rPr>
          <w:rFonts w:cs="Times New Roman"/>
          <w:lang w:val="es-ES_tradnl"/>
        </w:rPr>
        <w:t xml:space="preserve"> evento</w:t>
      </w:r>
      <w:r w:rsidR="00F12185" w:rsidRPr="002A4852">
        <w:rPr>
          <w:rFonts w:cs="Times New Roman"/>
          <w:lang w:val="es-ES_tradnl"/>
        </w:rPr>
        <w:t>s</w:t>
      </w:r>
      <w:r w:rsidRPr="002A4852">
        <w:rPr>
          <w:rFonts w:cs="Times New Roman"/>
          <w:lang w:val="es-ES_tradnl"/>
        </w:rPr>
        <w:t xml:space="preserve"> gracias a lo que la menor agraviada </w:t>
      </w:r>
      <w:r w:rsidR="00223973" w:rsidRPr="002A4852">
        <w:rPr>
          <w:rFonts w:cs="Times New Roman"/>
          <w:lang w:val="es-ES_tradnl"/>
        </w:rPr>
        <w:t xml:space="preserve">les contó a ellos </w:t>
      </w:r>
      <w:r w:rsidRPr="002A4852">
        <w:rPr>
          <w:rFonts w:cs="Times New Roman"/>
          <w:lang w:val="es-ES_tradnl"/>
        </w:rPr>
        <w:t>en diferentes oportunidades</w:t>
      </w:r>
      <w:r w:rsidR="0002686B" w:rsidRPr="002A4852">
        <w:rPr>
          <w:rFonts w:cs="Times New Roman"/>
          <w:lang w:val="es-ES_tradnl"/>
        </w:rPr>
        <w:t>, casi más de un año y medio de haber ocurrido los hechos</w:t>
      </w:r>
      <w:r w:rsidR="00F12185" w:rsidRPr="002A4852">
        <w:rPr>
          <w:rFonts w:cs="Times New Roman"/>
          <w:lang w:val="es-ES_tradnl"/>
        </w:rPr>
        <w:t>.</w:t>
      </w:r>
      <w:r w:rsidRPr="002A4852">
        <w:rPr>
          <w:rFonts w:cs="Times New Roman"/>
          <w:lang w:val="es-ES_tradnl"/>
        </w:rPr>
        <w:t xml:space="preserve"> </w:t>
      </w:r>
      <w:r w:rsidR="00F12185" w:rsidRPr="002A4852">
        <w:rPr>
          <w:rFonts w:cs="Times New Roman"/>
          <w:lang w:val="es-ES_tradnl"/>
        </w:rPr>
        <w:t>P</w:t>
      </w:r>
      <w:r w:rsidRPr="002A4852">
        <w:rPr>
          <w:rFonts w:cs="Times New Roman"/>
          <w:lang w:val="es-ES_tradnl"/>
        </w:rPr>
        <w:t xml:space="preserve">or lo que se puede decir que en lo que atañe con dichos testigos, nos encontramos en presencia de unos simples y meros testigos de </w:t>
      </w:r>
      <w:r w:rsidR="00223973" w:rsidRPr="002A4852">
        <w:rPr>
          <w:rFonts w:cs="Times New Roman"/>
          <w:lang w:val="es-ES_tradnl"/>
        </w:rPr>
        <w:t>oídas, quien</w:t>
      </w:r>
      <w:r w:rsidR="00F12185" w:rsidRPr="002A4852">
        <w:rPr>
          <w:rFonts w:cs="Times New Roman"/>
          <w:lang w:val="es-ES_tradnl"/>
        </w:rPr>
        <w:t>es a modo de caja de resonancia</w:t>
      </w:r>
      <w:r w:rsidR="00223973" w:rsidRPr="002A4852">
        <w:rPr>
          <w:rFonts w:cs="Times New Roman"/>
          <w:lang w:val="es-ES_tradnl"/>
        </w:rPr>
        <w:t xml:space="preserve"> lo único que hicieron fue replicar un relato cuya fuente principal vendría siendo todo lo que a Ellos les dijo la menor ofendida. </w:t>
      </w:r>
    </w:p>
    <w:p w:rsidR="00223973" w:rsidRPr="002A4852" w:rsidRDefault="00223973" w:rsidP="007F6415">
      <w:pPr>
        <w:spacing w:line="276" w:lineRule="auto"/>
        <w:jc w:val="both"/>
        <w:rPr>
          <w:rFonts w:cs="Times New Roman"/>
          <w:lang w:val="es-ES_tradnl"/>
        </w:rPr>
      </w:pPr>
    </w:p>
    <w:p w:rsidR="00223973" w:rsidRPr="002A4852" w:rsidRDefault="00223973" w:rsidP="007F6415">
      <w:pPr>
        <w:spacing w:line="276" w:lineRule="auto"/>
        <w:jc w:val="both"/>
        <w:rPr>
          <w:rFonts w:cs="Times New Roman"/>
          <w:lang w:val="es-ES_tradnl"/>
        </w:rPr>
      </w:pPr>
      <w:r w:rsidRPr="002A4852">
        <w:rPr>
          <w:rFonts w:cs="Times New Roman"/>
          <w:lang w:val="es-ES_tradnl"/>
        </w:rPr>
        <w:t xml:space="preserve">Es de anotar que pese a lo dicho respecto de la condición de testigos de oídas que caracterizaba a las pruebas de la Fiscalía, la Sala no puede </w:t>
      </w:r>
      <w:r w:rsidR="00F12185" w:rsidRPr="002A4852">
        <w:rPr>
          <w:rFonts w:cs="Times New Roman"/>
          <w:lang w:val="es-ES_tradnl"/>
        </w:rPr>
        <w:t xml:space="preserve">ignorar </w:t>
      </w:r>
      <w:r w:rsidRPr="002A4852">
        <w:rPr>
          <w:rFonts w:cs="Times New Roman"/>
          <w:lang w:val="es-ES_tradnl"/>
        </w:rPr>
        <w:t xml:space="preserve">que en lo que atañe con el </w:t>
      </w:r>
      <w:r w:rsidR="00F12185" w:rsidRPr="002A4852">
        <w:rPr>
          <w:rFonts w:cs="Times New Roman"/>
          <w:lang w:val="es-ES_tradnl"/>
        </w:rPr>
        <w:t xml:space="preserve">testimonio </w:t>
      </w:r>
      <w:r w:rsidR="0002686B" w:rsidRPr="002A4852">
        <w:rPr>
          <w:rFonts w:cs="Times New Roman"/>
          <w:lang w:val="es-ES_tradnl"/>
        </w:rPr>
        <w:t xml:space="preserve">rendido por </w:t>
      </w:r>
      <w:r w:rsidR="00F12185" w:rsidRPr="002A4852">
        <w:rPr>
          <w:rFonts w:cs="Times New Roman"/>
          <w:lang w:val="es-ES_tradnl"/>
        </w:rPr>
        <w:t xml:space="preserve">el </w:t>
      </w:r>
      <w:r w:rsidRPr="002A4852">
        <w:rPr>
          <w:rFonts w:cs="Times New Roman"/>
          <w:lang w:val="es-ES_tradnl"/>
        </w:rPr>
        <w:t>médico legista HOLMES ARIAS MONTOYA se presentaba una especie de hibridación</w:t>
      </w:r>
      <w:r w:rsidR="0002686B" w:rsidRPr="002A4852">
        <w:rPr>
          <w:rFonts w:cs="Times New Roman"/>
          <w:lang w:val="es-ES_tradnl"/>
        </w:rPr>
        <w:t xml:space="preserve"> entre testigo directo y testigo de oídas</w:t>
      </w:r>
      <w:r w:rsidRPr="002A4852">
        <w:rPr>
          <w:rFonts w:cs="Times New Roman"/>
          <w:lang w:val="es-ES_tradnl"/>
        </w:rPr>
        <w:t xml:space="preserve">, </w:t>
      </w:r>
      <w:r w:rsidR="0002686B" w:rsidRPr="002A4852">
        <w:rPr>
          <w:rFonts w:cs="Times New Roman"/>
          <w:lang w:val="es-ES_tradnl"/>
        </w:rPr>
        <w:t xml:space="preserve">lo </w:t>
      </w:r>
      <w:r w:rsidRPr="002A4852">
        <w:rPr>
          <w:rFonts w:cs="Times New Roman"/>
          <w:lang w:val="es-ES_tradnl"/>
        </w:rPr>
        <w:t xml:space="preserve">que implicaba que no se </w:t>
      </w:r>
      <w:r w:rsidR="00F12185" w:rsidRPr="002A4852">
        <w:rPr>
          <w:rFonts w:cs="Times New Roman"/>
          <w:lang w:val="es-ES_tradnl"/>
        </w:rPr>
        <w:t xml:space="preserve">puede </w:t>
      </w:r>
      <w:r w:rsidRPr="002A4852">
        <w:rPr>
          <w:rFonts w:cs="Times New Roman"/>
          <w:lang w:val="es-ES_tradnl"/>
        </w:rPr>
        <w:t>desconocer su condición de testigo directo respecto de los hallazgos que fueron objeto del examen sexológico que le practicó a la ofendida</w:t>
      </w:r>
      <w:r w:rsidR="00F12185" w:rsidRPr="002A4852">
        <w:rPr>
          <w:rStyle w:val="Refdenotaalpie"/>
          <w:rFonts w:cs="Times New Roman"/>
          <w:lang w:val="es-ES_tradnl"/>
        </w:rPr>
        <w:footnoteReference w:id="1"/>
      </w:r>
      <w:r w:rsidRPr="002A4852">
        <w:rPr>
          <w:rFonts w:cs="Times New Roman"/>
          <w:lang w:val="es-ES_tradnl"/>
        </w:rPr>
        <w:t xml:space="preserve">, los cuales percibió con sus sentidos, y de testigo de oídas en lo que atañe al relato que la agraviada le </w:t>
      </w:r>
      <w:r w:rsidR="00F12185" w:rsidRPr="002A4852">
        <w:rPr>
          <w:rFonts w:cs="Times New Roman"/>
          <w:lang w:val="es-ES_tradnl"/>
        </w:rPr>
        <w:t>ofreció</w:t>
      </w:r>
      <w:r w:rsidRPr="002A4852">
        <w:rPr>
          <w:rFonts w:cs="Times New Roman"/>
          <w:lang w:val="es-ES_tradnl"/>
        </w:rPr>
        <w:t xml:space="preserve"> </w:t>
      </w:r>
      <w:r w:rsidR="00F12185" w:rsidRPr="002A4852">
        <w:rPr>
          <w:rFonts w:cs="Times New Roman"/>
          <w:lang w:val="es-ES_tradnl"/>
        </w:rPr>
        <w:t>sobre</w:t>
      </w:r>
      <w:r w:rsidRPr="002A4852">
        <w:rPr>
          <w:rFonts w:cs="Times New Roman"/>
          <w:lang w:val="es-ES_tradnl"/>
        </w:rPr>
        <w:t xml:space="preserve"> lo acontecido</w:t>
      </w:r>
      <w:r w:rsidR="00F12185" w:rsidRPr="002A4852">
        <w:rPr>
          <w:rFonts w:cs="Times New Roman"/>
          <w:lang w:val="es-ES_tradnl"/>
        </w:rPr>
        <w:t xml:space="preserve"> con el sátiro </w:t>
      </w:r>
      <w:r w:rsidR="0002686B" w:rsidRPr="002A4852">
        <w:rPr>
          <w:rFonts w:cs="Times New Roman"/>
          <w:lang w:val="es-ES_tradnl"/>
        </w:rPr>
        <w:t>a partir del momento en el que</w:t>
      </w:r>
      <w:r w:rsidR="00F12185" w:rsidRPr="002A4852">
        <w:rPr>
          <w:rFonts w:cs="Times New Roman"/>
          <w:lang w:val="es-ES_tradnl"/>
        </w:rPr>
        <w:t xml:space="preserve"> pretendió violentarla carnalmente</w:t>
      </w:r>
      <w:r w:rsidRPr="002A4852">
        <w:rPr>
          <w:rFonts w:cs="Times New Roman"/>
          <w:lang w:val="es-ES_tradnl"/>
        </w:rPr>
        <w:t xml:space="preserve">, el cual hizo parte de la anamnesis </w:t>
      </w:r>
      <w:r w:rsidR="00F12185" w:rsidRPr="002A4852">
        <w:rPr>
          <w:rFonts w:cs="Times New Roman"/>
          <w:lang w:val="es-ES_tradnl"/>
        </w:rPr>
        <w:t xml:space="preserve">del informe que rindió como base de </w:t>
      </w:r>
      <w:r w:rsidR="0002686B" w:rsidRPr="002A4852">
        <w:rPr>
          <w:rFonts w:cs="Times New Roman"/>
          <w:lang w:val="es-ES_tradnl"/>
        </w:rPr>
        <w:t xml:space="preserve">su </w:t>
      </w:r>
      <w:r w:rsidR="00F12185" w:rsidRPr="002A4852">
        <w:rPr>
          <w:rFonts w:cs="Times New Roman"/>
          <w:lang w:val="es-ES_tradnl"/>
        </w:rPr>
        <w:t xml:space="preserve">opinión experta. </w:t>
      </w:r>
    </w:p>
    <w:p w:rsidR="00F12185" w:rsidRPr="002A4852" w:rsidRDefault="00F12185" w:rsidP="007F6415">
      <w:pPr>
        <w:spacing w:line="276" w:lineRule="auto"/>
        <w:jc w:val="both"/>
        <w:rPr>
          <w:rFonts w:cs="Times New Roman"/>
          <w:lang w:val="es-ES_tradnl"/>
        </w:rPr>
      </w:pPr>
    </w:p>
    <w:p w:rsidR="007F6415" w:rsidRPr="002A4852" w:rsidRDefault="00F12185" w:rsidP="007F6415">
      <w:pPr>
        <w:spacing w:line="276" w:lineRule="auto"/>
        <w:jc w:val="both"/>
      </w:pPr>
      <w:r w:rsidRPr="002A4852">
        <w:rPr>
          <w:rFonts w:cs="Times New Roman"/>
          <w:lang w:val="es-ES_tradnl"/>
        </w:rPr>
        <w:t>Por lo tanto, si en el presente asunto nos encontramos en presencia de un testigo único, l</w:t>
      </w:r>
      <w:r w:rsidR="007F6415" w:rsidRPr="002A4852">
        <w:t>o cual</w:t>
      </w:r>
      <w:r w:rsidR="0002686B" w:rsidRPr="002A4852">
        <w:t>, sobra por decir</w:t>
      </w:r>
      <w:r w:rsidR="007F6415" w:rsidRPr="002A4852">
        <w:t xml:space="preserve"> </w:t>
      </w:r>
      <w:r w:rsidR="0002686B" w:rsidRPr="002A4852">
        <w:t xml:space="preserve">que </w:t>
      </w:r>
      <w:r w:rsidR="007F6415" w:rsidRPr="002A4852">
        <w:t xml:space="preserve">es algo propio y característico de los delitos sexuales, los que han sido catalogados por la criminología como </w:t>
      </w:r>
      <w:r w:rsidR="007F6415" w:rsidRPr="002A4852">
        <w:rPr>
          <w:i/>
        </w:rPr>
        <w:t>delitos de alcoba</w:t>
      </w:r>
      <w:r w:rsidR="007F6415" w:rsidRPr="002A4852">
        <w:t>, debido a que en muchas ocasiones la única prueba de cargo es el testimonio de la víctima, lo que se debe a que el perpetrador, en la gran mayoría de los casos, se aprovecha de la intimidad en la que se desarrollan tales eventos, así como la ausencia de miradas indiscretas, o la vulnerabilidad o la excesiva confianza de las víctimas, para de esa forma saciar su libido con ventaja, sobreseguro y bajo el cobijo de un relativo manto de impunidad</w:t>
      </w:r>
      <w:r w:rsidRPr="002A4852">
        <w:t xml:space="preserve">, el tópico por determinar, acorde con la </w:t>
      </w:r>
      <w:r w:rsidR="0002686B" w:rsidRPr="002A4852">
        <w:t>tesis propuesta por la apelante</w:t>
      </w:r>
      <w:r w:rsidR="00EC034C">
        <w:t>,</w:t>
      </w:r>
      <w:r w:rsidR="0002686B" w:rsidRPr="002A4852">
        <w:t xml:space="preserve"> </w:t>
      </w:r>
      <w:r w:rsidR="009E5F2E" w:rsidRPr="002A4852">
        <w:t>sería</w:t>
      </w:r>
      <w:r w:rsidR="0002686B" w:rsidRPr="002A4852">
        <w:t xml:space="preserve"> el de establecer </w:t>
      </w:r>
      <w:r w:rsidRPr="002A4852">
        <w:t xml:space="preserve">si dicha prueba </w:t>
      </w:r>
      <w:r w:rsidR="0002686B" w:rsidRPr="002A4852">
        <w:t xml:space="preserve">única </w:t>
      </w:r>
      <w:r w:rsidRPr="002A4852">
        <w:t>cumplía o no con los</w:t>
      </w:r>
      <w:r w:rsidR="00EC034C">
        <w:t xml:space="preserve"> requisitos exigidos por el artí</w:t>
      </w:r>
      <w:r w:rsidRPr="002A4852">
        <w:t xml:space="preserve">culo 381 C.P.P. para poder proferir un </w:t>
      </w:r>
      <w:r w:rsidR="00EC034C">
        <w:t>fallo de condena en contra del p</w:t>
      </w:r>
      <w:r w:rsidRPr="002A4852">
        <w:t xml:space="preserve">rocesado </w:t>
      </w:r>
      <w:proofErr w:type="spellStart"/>
      <w:r w:rsidR="008F199B">
        <w:t>MADR</w:t>
      </w:r>
      <w:proofErr w:type="spellEnd"/>
      <w:r w:rsidRPr="002A4852">
        <w:t xml:space="preserve">. </w:t>
      </w:r>
    </w:p>
    <w:p w:rsidR="007F6415" w:rsidRPr="002A4852" w:rsidRDefault="007F6415" w:rsidP="007F6415">
      <w:pPr>
        <w:spacing w:line="276" w:lineRule="auto"/>
        <w:jc w:val="both"/>
      </w:pPr>
    </w:p>
    <w:p w:rsidR="00F12185" w:rsidRPr="002A4852" w:rsidRDefault="00F12185" w:rsidP="00F12185">
      <w:pPr>
        <w:spacing w:line="276" w:lineRule="auto"/>
        <w:jc w:val="both"/>
      </w:pPr>
      <w:r w:rsidRPr="002A4852">
        <w:t>Como respuesta a ese interrogante, la Sala dirá que la prueba testimonial única, en los esquemas procesales en los que impera el sistema de la libertad probatoria y la persuasión racional, el Juez del Conocimiento, con base en una prueba testimonial de tales condiciones, en ciertos eventos válidamente puede proferir un</w:t>
      </w:r>
      <w:r w:rsidR="00EC034C">
        <w:t>a</w:t>
      </w:r>
      <w:r w:rsidRPr="002A4852">
        <w:t xml:space="preserve"> sentencia de condena; lo cual no acontecía en los sistemas procesales en los que regía la tarifa probatoria, debido a que en </w:t>
      </w:r>
      <w:r w:rsidRPr="002A4852">
        <w:lastRenderedPageBreak/>
        <w:t xml:space="preserve">ellos se aplicaba el apotegma </w:t>
      </w:r>
      <w:r w:rsidRPr="002A4852">
        <w:rPr>
          <w:i/>
        </w:rPr>
        <w:t>tesis unus, tesis nulus</w:t>
      </w:r>
      <w:r w:rsidRPr="002A4852">
        <w:t>, lo que repercutía para que se desconfiara de una prueba testimonial única porque básicamente se trata de una prueba que carece de corroboración y en consecuencia no puede tener la contundencia que se requiere como necesaria para poder desvirtuar la presunción de inocencia que le asiste al procesado. A lo cual se debe aunar que en algunas hipótesis existían potísimas razones para recelar de la imparcialidad del testigo único, en especial cuando el declarante tenía algún tipo de interés en los resultados del proceso, como acontecería en los eventos en los que el testigo único detentaba la condición de víctima.</w:t>
      </w:r>
    </w:p>
    <w:p w:rsidR="00F12185" w:rsidRPr="002A4852" w:rsidRDefault="00F12185" w:rsidP="00F12185">
      <w:pPr>
        <w:spacing w:line="276" w:lineRule="auto"/>
        <w:jc w:val="both"/>
      </w:pPr>
    </w:p>
    <w:p w:rsidR="00F12185" w:rsidRPr="002A4852" w:rsidRDefault="00F12185" w:rsidP="00F12185">
      <w:pPr>
        <w:spacing w:line="276" w:lineRule="auto"/>
        <w:jc w:val="both"/>
      </w:pPr>
      <w:r w:rsidRPr="002A4852">
        <w:t xml:space="preserve">Contrario a lo anterior, en los esquemas procesales en los que rige la persuasión racional y la libertad probatoria, tales circunstancias </w:t>
      </w:r>
      <w:r w:rsidRPr="002A4852">
        <w:rPr>
          <w:i/>
        </w:rPr>
        <w:t>per se</w:t>
      </w:r>
      <w:r w:rsidRPr="002A4852">
        <w:t xml:space="preserve"> no inciden para descalificar o recelar de buenas a primera de lo dicho por parte de un testigo único, porque lo atestado en tales condiciones por el testigo debe ser apreciado con mayor rigor frente a factores tales como: La verosimilitud de sus dichos; la sanidad de sus sentidos; la gravedad de las contradicciones, inconsistencias e impresiones en las que incurrió en su relato; la personalidad del testigo y su comportamiento al momento de declarar; las circunstancias de tiempo, modo y lugar de como se enteró u obtuvo el conocimiento de lo narrado. Y una vez superado ese rigor, el fallador de instancia puede proferir un fallo de condena, siempre y cuando llegue a la absoluta convicción que al testigo se le debe conceder credibilidad a sus dichos. </w:t>
      </w:r>
    </w:p>
    <w:p w:rsidR="00F12185" w:rsidRPr="002A4852" w:rsidRDefault="00F12185" w:rsidP="00F12185">
      <w:pPr>
        <w:spacing w:line="276" w:lineRule="auto"/>
        <w:jc w:val="both"/>
      </w:pPr>
    </w:p>
    <w:p w:rsidR="00F12185" w:rsidRPr="002A4852" w:rsidRDefault="00F12185" w:rsidP="00F12185">
      <w:pPr>
        <w:spacing w:line="276" w:lineRule="auto"/>
        <w:jc w:val="both"/>
      </w:pPr>
      <w:r w:rsidRPr="002A4852">
        <w:t xml:space="preserve">Frente </w:t>
      </w:r>
      <w:r w:rsidR="00EC034C">
        <w:t>a lo dicho</w:t>
      </w:r>
      <w:r w:rsidRPr="002A4852">
        <w:t xml:space="preserve">, </w:t>
      </w:r>
      <w:r w:rsidR="00E45CB3" w:rsidRPr="002A4852">
        <w:t xml:space="preserve">o sea </w:t>
      </w:r>
      <w:r w:rsidRPr="002A4852">
        <w:t>respecto de los criterios que deben ser tenidos en cuenta para apreciar una prueba testimonial única, tenemos que la línea jurisprudencial trazada de vieja data por la Sala de Casación Penal de la Corte Suprema de Justicia</w:t>
      </w:r>
      <w:r w:rsidRPr="002A4852">
        <w:rPr>
          <w:vertAlign w:val="superscript"/>
        </w:rPr>
        <w:footnoteReference w:id="2"/>
      </w:r>
      <w:r w:rsidRPr="002A4852">
        <w:t>, ha sido del siguiente sentido:</w:t>
      </w:r>
    </w:p>
    <w:p w:rsidR="00F12185" w:rsidRPr="002A4852" w:rsidRDefault="00F12185" w:rsidP="00F12185">
      <w:pPr>
        <w:spacing w:line="276" w:lineRule="auto"/>
        <w:jc w:val="both"/>
      </w:pPr>
    </w:p>
    <w:p w:rsidR="00F12185" w:rsidRPr="002A4852" w:rsidRDefault="00F12185" w:rsidP="00EC034C">
      <w:pPr>
        <w:ind w:left="567" w:right="902"/>
        <w:jc w:val="both"/>
        <w:rPr>
          <w:sz w:val="24"/>
          <w:szCs w:val="24"/>
        </w:rPr>
      </w:pPr>
      <w:r w:rsidRPr="002A4852">
        <w:rPr>
          <w:sz w:val="24"/>
          <w:szCs w:val="24"/>
        </w:rPr>
        <w:t xml:space="preserve">“El testimonio único purgado de sus posibles vicios, defectos o deficiencias, puede y debe ser mejor que varios ajenos a esta purificación. El legislador, y también la doctrina, ha abandonado aquello de tesis unus, tesis nulus. La declaración del ofendido </w:t>
      </w:r>
      <w:r w:rsidRPr="002A4852">
        <w:rPr>
          <w:sz w:val="24"/>
          <w:szCs w:val="24"/>
        </w:rPr>
        <w:lastRenderedPageBreak/>
        <w:t>tampoco tiene un definitivo y apriorístico demérito. Si así fuera, la sana crítica del testimonio, que por la variada ciencia que incorpora a la misma y mediante la cual es dable deducir cuándo se miente y cuándo se dice la verdad, tendría validez pero siempre y cuando no se tratase de testimonio de persona interesada o en solitario. Estos son circunstanciales obstáculos, pero superables; son motivo de recelo que obligan a profundizar más en la investigación o en el estudio de declaraciones tales, pero nunca pueden llevar al principio de tenerse en menor estima y de no alcanzar nunca el beneficio de se</w:t>
      </w:r>
      <w:r w:rsidR="00EC034C">
        <w:rPr>
          <w:sz w:val="24"/>
          <w:szCs w:val="24"/>
        </w:rPr>
        <w:t>r apoyo de un fallo de condena…</w:t>
      </w:r>
      <w:r w:rsidRPr="002A4852">
        <w:rPr>
          <w:sz w:val="24"/>
          <w:szCs w:val="24"/>
        </w:rPr>
        <w:t>”</w:t>
      </w:r>
      <w:r w:rsidRPr="002A4852">
        <w:rPr>
          <w:sz w:val="24"/>
          <w:szCs w:val="24"/>
          <w:vertAlign w:val="superscript"/>
        </w:rPr>
        <w:footnoteReference w:id="3"/>
      </w:r>
      <w:r w:rsidRPr="002A4852">
        <w:rPr>
          <w:sz w:val="24"/>
          <w:szCs w:val="24"/>
        </w:rPr>
        <w:t xml:space="preserve">. </w:t>
      </w:r>
    </w:p>
    <w:p w:rsidR="00F12185" w:rsidRPr="002A4852" w:rsidRDefault="00F12185" w:rsidP="00F12185">
      <w:pPr>
        <w:spacing w:line="276" w:lineRule="auto"/>
        <w:jc w:val="both"/>
      </w:pPr>
    </w:p>
    <w:p w:rsidR="007F6415" w:rsidRPr="002A4852" w:rsidRDefault="007F6415" w:rsidP="007F6415">
      <w:pPr>
        <w:spacing w:line="276" w:lineRule="auto"/>
        <w:jc w:val="both"/>
        <w:rPr>
          <w:rFonts w:eastAsia="Calibri" w:cs="Verdana"/>
        </w:rPr>
      </w:pPr>
      <w:r w:rsidRPr="002A4852">
        <w:rPr>
          <w:rFonts w:eastAsia="Calibri" w:cs="Verdana"/>
        </w:rPr>
        <w:t xml:space="preserve">Los anteriores criterios que deben ser tenidos en cuenta para la apreciación de una prueba testimonial única son igualmente aplicables en aquellos eventos en los que el testigo único, además de ser víctima de un delito sexual, detente la condición de menor de edad, porque en esas hipótesis, a pesar de que como consecuencia del principio </w:t>
      </w:r>
      <w:r w:rsidRPr="002A4852">
        <w:rPr>
          <w:rFonts w:eastAsia="Calibri" w:cs="Verdana"/>
          <w:i/>
        </w:rPr>
        <w:t xml:space="preserve">“Pro Infans” </w:t>
      </w:r>
      <w:r w:rsidRPr="002A4852">
        <w:rPr>
          <w:rFonts w:eastAsia="Calibri" w:cs="Verdana"/>
        </w:rPr>
        <w:t>los dichos de los menores de edad ameritan una especial confianza y solvencia probatoria, ello no quiere decir</w:t>
      </w:r>
      <w:r w:rsidR="00293C9D" w:rsidRPr="002A4852">
        <w:rPr>
          <w:rFonts w:eastAsia="Calibri" w:cs="Verdana"/>
        </w:rPr>
        <w:t>, como erradamente lo propone la apelante,</w:t>
      </w:r>
      <w:r w:rsidRPr="002A4852">
        <w:rPr>
          <w:rFonts w:eastAsia="Calibri" w:cs="Verdana"/>
        </w:rPr>
        <w:t xml:space="preserve"> que de manera automática y tendenciosa se les deba creer por sí y ante sí, puesto que lo atestado </w:t>
      </w:r>
      <w:r w:rsidR="00293C9D" w:rsidRPr="002A4852">
        <w:rPr>
          <w:rFonts w:eastAsia="Calibri" w:cs="Verdana"/>
        </w:rPr>
        <w:t xml:space="preserve">en tales términos por el menor agraviado </w:t>
      </w:r>
      <w:r w:rsidRPr="002A4852">
        <w:rPr>
          <w:rFonts w:eastAsia="Calibri" w:cs="Verdana"/>
        </w:rPr>
        <w:t xml:space="preserve">debe ser apreciado </w:t>
      </w:r>
      <w:r w:rsidR="00293C9D" w:rsidRPr="002A4852">
        <w:rPr>
          <w:rFonts w:eastAsia="Calibri" w:cs="Verdana"/>
        </w:rPr>
        <w:t>en consonancia con</w:t>
      </w:r>
      <w:r w:rsidRPr="002A4852">
        <w:rPr>
          <w:rFonts w:eastAsia="Calibri" w:cs="Verdana"/>
        </w:rPr>
        <w:t xml:space="preserve"> la realidad probatoria, como bien lo ha hecho saber la Corte en los siguientes términos: </w:t>
      </w:r>
    </w:p>
    <w:p w:rsidR="007F6415" w:rsidRPr="002A4852" w:rsidRDefault="007F6415" w:rsidP="007F6415">
      <w:pPr>
        <w:spacing w:line="276" w:lineRule="auto"/>
        <w:jc w:val="both"/>
        <w:rPr>
          <w:rFonts w:eastAsia="Calibri" w:cs="Verdana"/>
        </w:rPr>
      </w:pPr>
    </w:p>
    <w:p w:rsidR="007F6415" w:rsidRPr="002A4852" w:rsidRDefault="007F6415" w:rsidP="00EC034C">
      <w:pPr>
        <w:ind w:left="567" w:right="902"/>
        <w:jc w:val="both"/>
        <w:rPr>
          <w:rFonts w:cs="Arial"/>
          <w:sz w:val="24"/>
          <w:szCs w:val="24"/>
        </w:rPr>
      </w:pPr>
      <w:r w:rsidRPr="002A4852">
        <w:rPr>
          <w:rFonts w:cs="Arial"/>
          <w:sz w:val="24"/>
          <w:szCs w:val="24"/>
        </w:rPr>
        <w:t>“De manera, que esta línea de pensamiento, precisa que si bien el testimonio del niño víctima de abuso ostenta una alta confiabilidad y tiene capacidad de otorgar importantes elementos de juicio sobre la materialidad de los hechos y la responsabilidad del agente, como cualquier otro medio de convicción debe ser ponderado bajo los parámetros de la sana crítica, en conjunto con los restantes medios de demostración allegados a la actuación, y sin desconocer el precedente constitucional que fija la regla según la cual en los casos de abuso de menores, el testimonio de la víctima puede bastar como prueba de cargo.</w:t>
      </w:r>
    </w:p>
    <w:p w:rsidR="007F6415" w:rsidRPr="002A4852" w:rsidRDefault="007F6415" w:rsidP="00EC034C">
      <w:pPr>
        <w:ind w:left="567" w:right="902"/>
        <w:jc w:val="both"/>
        <w:rPr>
          <w:rFonts w:cs="Arial"/>
          <w:sz w:val="24"/>
          <w:szCs w:val="24"/>
        </w:rPr>
      </w:pPr>
    </w:p>
    <w:p w:rsidR="007F6415" w:rsidRPr="002A4852" w:rsidRDefault="007F6415" w:rsidP="00EC034C">
      <w:pPr>
        <w:ind w:left="567" w:right="902"/>
        <w:jc w:val="both"/>
        <w:rPr>
          <w:bCs/>
          <w:sz w:val="24"/>
          <w:szCs w:val="24"/>
        </w:rPr>
      </w:pPr>
      <w:r w:rsidRPr="002A4852">
        <w:rPr>
          <w:rFonts w:cs="Arial"/>
          <w:sz w:val="24"/>
          <w:szCs w:val="24"/>
        </w:rPr>
        <w:t xml:space="preserve">En este sentido, es deber del juzgador </w:t>
      </w:r>
      <w:r w:rsidRPr="002A4852">
        <w:rPr>
          <w:bCs/>
          <w:sz w:val="24"/>
          <w:szCs w:val="24"/>
        </w:rPr>
        <w:t>valorar cuidadosamente el testimonio del menor agredido sexualmente, y someterlo al modelo de valoración probatoria basado en la persuasión racional o sana crítica, garantizando el pleno respeto de los derechos de los niños víctimas y testigos de delitos, de acuerdo a la fuerte tendencia proteccionista de</w:t>
      </w:r>
      <w:r w:rsidR="00EC034C">
        <w:rPr>
          <w:bCs/>
          <w:sz w:val="24"/>
          <w:szCs w:val="24"/>
        </w:rPr>
        <w:t>l marco jurídico que le obliga…</w:t>
      </w:r>
      <w:r w:rsidRPr="002A4852">
        <w:rPr>
          <w:bCs/>
          <w:sz w:val="24"/>
          <w:szCs w:val="24"/>
        </w:rPr>
        <w:t>”</w:t>
      </w:r>
      <w:r w:rsidRPr="002A4852">
        <w:rPr>
          <w:rFonts w:cs="Times New Roman"/>
          <w:bCs/>
          <w:sz w:val="24"/>
          <w:szCs w:val="24"/>
          <w:vertAlign w:val="superscript"/>
        </w:rPr>
        <w:footnoteReference w:id="4"/>
      </w:r>
      <w:r w:rsidRPr="002A4852">
        <w:rPr>
          <w:bCs/>
          <w:sz w:val="24"/>
          <w:szCs w:val="24"/>
        </w:rPr>
        <w:t>.</w:t>
      </w:r>
    </w:p>
    <w:p w:rsidR="007F6415" w:rsidRPr="002A4852" w:rsidRDefault="007F6415" w:rsidP="007F6415">
      <w:pPr>
        <w:spacing w:line="276" w:lineRule="auto"/>
        <w:jc w:val="both"/>
        <w:rPr>
          <w:rFonts w:eastAsia="Calibri" w:cs="Verdana"/>
        </w:rPr>
      </w:pPr>
    </w:p>
    <w:p w:rsidR="00293C9D" w:rsidRPr="002A4852" w:rsidRDefault="007F6415" w:rsidP="007F6415">
      <w:pPr>
        <w:spacing w:line="276" w:lineRule="auto"/>
        <w:jc w:val="both"/>
      </w:pPr>
      <w:r w:rsidRPr="002A4852">
        <w:lastRenderedPageBreak/>
        <w:t xml:space="preserve">Al aplicar lo anterior al caso en estudio, </w:t>
      </w:r>
      <w:r w:rsidR="00293C9D" w:rsidRPr="002A4852">
        <w:t xml:space="preserve">vemos que de un análisis del testimonio rendido por la menor ofendida </w:t>
      </w:r>
      <w:r w:rsidR="00551C1E" w:rsidRPr="002A4852">
        <w:t xml:space="preserve">en consonancia con el resto del acervo probatorio, </w:t>
      </w:r>
      <w:r w:rsidR="00293C9D" w:rsidRPr="002A4852">
        <w:t xml:space="preserve">se tiene lo siguiente: </w:t>
      </w:r>
    </w:p>
    <w:p w:rsidR="00293C9D" w:rsidRPr="002A4852" w:rsidRDefault="00293C9D" w:rsidP="007F6415">
      <w:pPr>
        <w:spacing w:line="276" w:lineRule="auto"/>
        <w:jc w:val="both"/>
      </w:pPr>
    </w:p>
    <w:p w:rsidR="00293C9D" w:rsidRPr="002A4852" w:rsidRDefault="00293C9D" w:rsidP="0079543B">
      <w:pPr>
        <w:pStyle w:val="Prrafodelista"/>
        <w:numPr>
          <w:ilvl w:val="0"/>
          <w:numId w:val="11"/>
        </w:numPr>
        <w:spacing w:line="276" w:lineRule="auto"/>
        <w:ind w:left="360"/>
        <w:jc w:val="both"/>
      </w:pPr>
      <w:r w:rsidRPr="002A4852">
        <w:t xml:space="preserve">Se percibe </w:t>
      </w:r>
      <w:r w:rsidR="00551C1E" w:rsidRPr="002A4852">
        <w:t xml:space="preserve">en el testimonio absuelto </w:t>
      </w:r>
      <w:r w:rsidRPr="002A4852">
        <w:t>por parte de la agraviada</w:t>
      </w:r>
      <w:r w:rsidR="00551C1E" w:rsidRPr="002A4852">
        <w:t xml:space="preserve"> que existía c</w:t>
      </w:r>
      <w:r w:rsidRPr="002A4852">
        <w:t>ierta “</w:t>
      </w:r>
      <w:r w:rsidRPr="002A4852">
        <w:rPr>
          <w:i/>
        </w:rPr>
        <w:t>ojeriza”</w:t>
      </w:r>
      <w:r w:rsidRPr="002A4852">
        <w:t xml:space="preserve"> </w:t>
      </w:r>
      <w:r w:rsidR="00551C1E" w:rsidRPr="002A4852">
        <w:t>y repulsión</w:t>
      </w:r>
      <w:r w:rsidR="002A4852">
        <w:t xml:space="preserve"> hacia el Procesado, porque Él no </w:t>
      </w:r>
      <w:r w:rsidRPr="002A4852">
        <w:t>le pagaba a su hermanito las veces en la que lo contrataba para que le lavara la moto</w:t>
      </w:r>
      <w:r w:rsidR="00551C1E" w:rsidRPr="002A4852">
        <w:t>cicleta</w:t>
      </w:r>
      <w:r w:rsidRPr="002A4852">
        <w:t xml:space="preserve">; sumado a que por voces de su </w:t>
      </w:r>
      <w:r w:rsidR="00551C1E" w:rsidRPr="002A4852">
        <w:t>carnal</w:t>
      </w:r>
      <w:r w:rsidRPr="002A4852">
        <w:t xml:space="preserve"> se enteró de las desviadas apetencias y de los gustos de dicho fulano hacia los niños y niñas, a quienes les ofrecía dinero</w:t>
      </w:r>
      <w:r w:rsidR="00551C1E" w:rsidRPr="002A4852">
        <w:t xml:space="preserve"> a cambio de que se dejaran manosear</w:t>
      </w:r>
      <w:r w:rsidRPr="002A4852">
        <w:t xml:space="preserve">. </w:t>
      </w:r>
    </w:p>
    <w:p w:rsidR="00551C1E" w:rsidRPr="002A4852" w:rsidRDefault="00551C1E" w:rsidP="0079543B">
      <w:pPr>
        <w:spacing w:line="276" w:lineRule="auto"/>
        <w:jc w:val="both"/>
      </w:pPr>
    </w:p>
    <w:p w:rsidR="005F2D04" w:rsidRDefault="00551C1E" w:rsidP="0079543B">
      <w:pPr>
        <w:pStyle w:val="Prrafodelista"/>
        <w:numPr>
          <w:ilvl w:val="0"/>
          <w:numId w:val="11"/>
        </w:numPr>
        <w:spacing w:line="276" w:lineRule="auto"/>
        <w:ind w:left="360"/>
        <w:jc w:val="both"/>
      </w:pPr>
      <w:r w:rsidRPr="002A4852">
        <w:t xml:space="preserve">La menor ofendida en su relato no se ubica en el tiempo, el cual se torna un tanto gaseoso e impreciso, ya que en momento alguno dice la época en la que ocurrieron los hechos. Es más </w:t>
      </w:r>
      <w:r w:rsidR="005F2D04" w:rsidRPr="002A4852">
        <w:t>incurrió</w:t>
      </w:r>
      <w:r w:rsidRPr="002A4852">
        <w:t xml:space="preserve"> en contradicciones respecto de la hora del </w:t>
      </w:r>
      <w:r w:rsidR="005F2D04" w:rsidRPr="002A4852">
        <w:t>día</w:t>
      </w:r>
      <w:r w:rsidRPr="002A4852">
        <w:t xml:space="preserve"> en la que ocurrieron los hechos porque inicialmente adujo que estos habían </w:t>
      </w:r>
      <w:r w:rsidR="002A4852">
        <w:t xml:space="preserve">acaecido </w:t>
      </w:r>
      <w:r w:rsidRPr="002A4852">
        <w:t xml:space="preserve">en horas de la tarde, luego dijo que fue en horas de la mañana a eso de las 11:00 a.m., para después aseverar que los mismos </w:t>
      </w:r>
      <w:r w:rsidR="002A4852">
        <w:t>se dieron</w:t>
      </w:r>
      <w:r w:rsidRPr="002A4852">
        <w:t xml:space="preserve"> después </w:t>
      </w:r>
      <w:r w:rsidR="005F2D04" w:rsidRPr="002A4852">
        <w:t xml:space="preserve">que su padre salió a trabajar a eso de las 6:00 a.m. </w:t>
      </w:r>
    </w:p>
    <w:p w:rsidR="001445BC" w:rsidRPr="002A4852" w:rsidRDefault="001445BC" w:rsidP="001445BC">
      <w:pPr>
        <w:spacing w:line="276" w:lineRule="auto"/>
        <w:jc w:val="both"/>
      </w:pPr>
    </w:p>
    <w:p w:rsidR="00551C1E" w:rsidRPr="002A4852" w:rsidRDefault="005F2D04" w:rsidP="0079543B">
      <w:pPr>
        <w:spacing w:line="276" w:lineRule="auto"/>
        <w:ind w:left="360"/>
        <w:jc w:val="both"/>
      </w:pPr>
      <w:r w:rsidRPr="002A4852">
        <w:t xml:space="preserve">Es de resaltar que como consecuencia de las confusiones y contradicciones en las que incurrió la menor en su relato, la Fiscalía acudió a la estrategia de refrescarle la memoria con base en una entrevista que había absuelto en el pasado ante la Defensoría de Familia, gracias a la cual pudo recordar que en efecto el Procesado la amarró de pies y manos en la cama, pero en ningún momento pudo superar las imprecisiones de su relato respecto de la fecha y hora en la que ocurrieron los hechos. </w:t>
      </w:r>
      <w:r w:rsidR="00551C1E" w:rsidRPr="002A4852">
        <w:t xml:space="preserve"> </w:t>
      </w:r>
    </w:p>
    <w:p w:rsidR="005F2D04" w:rsidRPr="002A4852" w:rsidRDefault="005F2D04" w:rsidP="0079543B">
      <w:pPr>
        <w:spacing w:line="276" w:lineRule="auto"/>
        <w:jc w:val="both"/>
      </w:pPr>
    </w:p>
    <w:p w:rsidR="00313C3B" w:rsidRPr="002A4852" w:rsidRDefault="005F2D04" w:rsidP="0079543B">
      <w:pPr>
        <w:pStyle w:val="Prrafodelista"/>
        <w:numPr>
          <w:ilvl w:val="0"/>
          <w:numId w:val="11"/>
        </w:numPr>
        <w:spacing w:line="276" w:lineRule="auto"/>
        <w:ind w:left="360"/>
        <w:jc w:val="both"/>
      </w:pPr>
      <w:r w:rsidRPr="002A4852">
        <w:t xml:space="preserve">La menor agraviada </w:t>
      </w:r>
      <w:r w:rsidR="002A4852">
        <w:t>adujo</w:t>
      </w:r>
      <w:r w:rsidRPr="002A4852">
        <w:t xml:space="preserve"> que cuando el licencioso </w:t>
      </w:r>
      <w:proofErr w:type="spellStart"/>
      <w:r w:rsidR="008F199B">
        <w:t>MADR</w:t>
      </w:r>
      <w:proofErr w:type="spellEnd"/>
      <w:r w:rsidRPr="002A4852">
        <w:t xml:space="preserve"> ingresó a la habitación, procedió a amarrarla de pies y manos en una cama, y que ella además de oponer resistencia a la agresión vanamente gritaba para que la socorrieran hasta cuando el sátiro le tapó la boca. Pero al cotejar sus dichos con las atestaciones de la Sra. </w:t>
      </w:r>
      <w:r w:rsidR="00313C3B" w:rsidRPr="002A4852">
        <w:t>LUZ MARINA VILLA</w:t>
      </w:r>
      <w:r w:rsidR="002A4852">
        <w:rPr>
          <w:rStyle w:val="Refdenotaalpie"/>
        </w:rPr>
        <w:footnoteReference w:id="5"/>
      </w:r>
      <w:r w:rsidRPr="002A4852">
        <w:t xml:space="preserve">, </w:t>
      </w:r>
      <w:r w:rsidR="00313C3B" w:rsidRPr="002A4852">
        <w:t xml:space="preserve">vemos que los mismos no obtienen eco, si se tiene en cuenta que la aludida </w:t>
      </w:r>
      <w:r w:rsidR="00313C3B" w:rsidRPr="002A4852">
        <w:lastRenderedPageBreak/>
        <w:t>testigo adujo ser vecina del apartamento en donde la agraviada residía, del cual lo separaba una pared de adobe</w:t>
      </w:r>
      <w:r w:rsidR="00313C3B" w:rsidRPr="002A4852">
        <w:rPr>
          <w:rStyle w:val="Refdenotaalpie"/>
        </w:rPr>
        <w:footnoteReference w:id="6"/>
      </w:r>
      <w:r w:rsidR="00313C3B" w:rsidRPr="002A4852">
        <w:t xml:space="preserve">, lo que le permitía escuchar lo que pasaba </w:t>
      </w:r>
      <w:r w:rsidR="002A4852">
        <w:t>al interior del</w:t>
      </w:r>
      <w:r w:rsidR="00313C3B" w:rsidRPr="002A4852">
        <w:t xml:space="preserve"> inmueble vecino, siempre y cuando se hablara duro; a lo cual se le debe aunar que según el decir de la Sra. LUZ MARINA VILLA, ella la gran mayoría del tiempo permanecía en su residencia como consecuencia de su condición de ama de casa. </w:t>
      </w:r>
    </w:p>
    <w:p w:rsidR="00313C3B" w:rsidRPr="002A4852" w:rsidRDefault="00313C3B" w:rsidP="0079543B">
      <w:pPr>
        <w:spacing w:line="276" w:lineRule="auto"/>
        <w:jc w:val="both"/>
      </w:pPr>
    </w:p>
    <w:p w:rsidR="00675D72" w:rsidRDefault="00313C3B" w:rsidP="0019340F">
      <w:pPr>
        <w:spacing w:line="276" w:lineRule="auto"/>
        <w:ind w:left="360"/>
        <w:jc w:val="both"/>
      </w:pPr>
      <w:r w:rsidRPr="002A4852">
        <w:t xml:space="preserve">Por lo tanto, </w:t>
      </w:r>
      <w:r w:rsidR="00675D72" w:rsidRPr="002A4852">
        <w:t>si la ofendid</w:t>
      </w:r>
      <w:r w:rsidR="002A4852">
        <w:t>a</w:t>
      </w:r>
      <w:r w:rsidR="00675D72" w:rsidRPr="002A4852">
        <w:t xml:space="preserve"> estuvo gritando para que la socorrieran, lo que era de esperarse es que esas voces de auxilio hubiesen sido escuchadas por la Sra. LUZ MARINA VILLA en su calidad de vecina del inmueble en el cual ocurrieron los hechos libidinosos</w:t>
      </w:r>
      <w:r w:rsidR="002A4852">
        <w:t xml:space="preserve">, pero vemos que según el testimonio de la </w:t>
      </w:r>
      <w:r w:rsidR="002A4852" w:rsidRPr="002A4852">
        <w:t>Sra. LUZ MARINA VILLA</w:t>
      </w:r>
      <w:r w:rsidR="002A4852">
        <w:t xml:space="preserve">, ello nunca </w:t>
      </w:r>
      <w:r w:rsidR="009E5F2E">
        <w:t>aconteció</w:t>
      </w:r>
      <w:r w:rsidR="00675D72" w:rsidRPr="002A4852">
        <w:t xml:space="preserve">.  </w:t>
      </w:r>
      <w:r w:rsidRPr="002A4852">
        <w:t xml:space="preserve"> </w:t>
      </w:r>
    </w:p>
    <w:p w:rsidR="0019340F" w:rsidRPr="002A4852" w:rsidRDefault="0019340F" w:rsidP="0019340F">
      <w:pPr>
        <w:spacing w:line="276" w:lineRule="auto"/>
        <w:ind w:left="360"/>
        <w:jc w:val="both"/>
      </w:pPr>
    </w:p>
    <w:p w:rsidR="0069257E" w:rsidRPr="002A4852" w:rsidRDefault="00675D72" w:rsidP="0079543B">
      <w:pPr>
        <w:pStyle w:val="Prrafodelista"/>
        <w:numPr>
          <w:ilvl w:val="0"/>
          <w:numId w:val="11"/>
        </w:numPr>
        <w:spacing w:line="276" w:lineRule="auto"/>
        <w:ind w:left="360"/>
        <w:jc w:val="both"/>
      </w:pPr>
      <w:r w:rsidRPr="002A4852">
        <w:t xml:space="preserve">La testigo SANDRA MILENA GUTIÉRREZ RAMÍREZ, quien para la época de los hechos se desempeñaba como Defensora de Familia, advera que la menor “D.C.M.” cuando Ella se encontraba en un hogar substituto bajo el amparo del ICBF, de manera espontánea le dijo lo que le había sucedido hacia casi más de un año con el lujurioso mototaxista, lo cual para la Sala </w:t>
      </w:r>
      <w:r w:rsidR="0069257E" w:rsidRPr="002A4852">
        <w:t xml:space="preserve">es contradicho por el testimonio de la propia víctima quien desvirtúa esa supuesta espontaneidad cuando asevera que las razones por las cuales ella le dijo a la Defensora de Familia lo que le pasó con el Sr. </w:t>
      </w:r>
      <w:proofErr w:type="spellStart"/>
      <w:r w:rsidR="008F199B">
        <w:t>MADR</w:t>
      </w:r>
      <w:proofErr w:type="spellEnd"/>
      <w:r w:rsidR="0069257E" w:rsidRPr="002A4852">
        <w:t>, se debieron a que su madre, AMPARO MONSALVE, le había trasladado a esa funcionaria ciertas sospechas o preocupac</w:t>
      </w:r>
      <w:r w:rsidR="002A4852">
        <w:t>iones que tenía</w:t>
      </w:r>
      <w:r w:rsidR="002A4852">
        <w:rPr>
          <w:rStyle w:val="Refdenotaalpie"/>
        </w:rPr>
        <w:footnoteReference w:id="7"/>
      </w:r>
      <w:r w:rsidR="002A4852">
        <w:t>, lo que suscitó</w:t>
      </w:r>
      <w:r w:rsidR="0069257E" w:rsidRPr="002A4852">
        <w:t xml:space="preserve"> para que la Defensora de Familia procediera a interrogarla. </w:t>
      </w:r>
    </w:p>
    <w:p w:rsidR="0069257E" w:rsidRPr="002A4852" w:rsidRDefault="0069257E" w:rsidP="0079543B">
      <w:pPr>
        <w:spacing w:line="276" w:lineRule="auto"/>
        <w:jc w:val="both"/>
      </w:pPr>
    </w:p>
    <w:p w:rsidR="00AD7D58" w:rsidRPr="002A4852" w:rsidRDefault="0069257E" w:rsidP="0079543B">
      <w:pPr>
        <w:spacing w:line="276" w:lineRule="auto"/>
        <w:ind w:left="360"/>
        <w:jc w:val="both"/>
      </w:pPr>
      <w:r w:rsidRPr="002A4852">
        <w:t xml:space="preserve">Como se puede colegir, la Dra. SANDRA MILENA GUTIÉRREZ RAMÍREZ fue un tanto mendaz en su relato cuando pretendió </w:t>
      </w:r>
      <w:r w:rsidR="00EC034C">
        <w:t>hacer</w:t>
      </w:r>
      <w:r w:rsidRPr="002A4852">
        <w:t xml:space="preserve"> creer que lo que le dijo a Ella la menor ofendida fue producto de su espontaneidad, cuando ello no era </w:t>
      </w:r>
      <w:r w:rsidR="009E5F2E" w:rsidRPr="002A4852">
        <w:t>así</w:t>
      </w:r>
      <w:r w:rsidRPr="002A4852">
        <w:t>, porque la realidad pro</w:t>
      </w:r>
      <w:r w:rsidR="002A4852">
        <w:t>batoria</w:t>
      </w:r>
      <w:r w:rsidRPr="002A4852">
        <w:t xml:space="preserve"> enseña que tal espontaneidad en momento alguno ocurrió, y </w:t>
      </w:r>
      <w:r w:rsidR="00AD7D58" w:rsidRPr="002A4852">
        <w:t>más</w:t>
      </w:r>
      <w:r w:rsidRPr="002A4852">
        <w:t xml:space="preserve"> por el contrario lo que la agraviada le dijo </w:t>
      </w:r>
      <w:r w:rsidRPr="002A4852">
        <w:lastRenderedPageBreak/>
        <w:t xml:space="preserve">a ella fue producto de la iniciativa desplegada por parte de la Defensora de Familia, de la cual no sabemos de </w:t>
      </w:r>
      <w:r w:rsidR="007B3415" w:rsidRPr="002A4852">
        <w:t>qué</w:t>
      </w:r>
      <w:r w:rsidRPr="002A4852">
        <w:t xml:space="preserve"> técnica o </w:t>
      </w:r>
      <w:r w:rsidR="00AD7D58" w:rsidRPr="002A4852">
        <w:t>estratagema</w:t>
      </w:r>
      <w:r w:rsidRPr="002A4852">
        <w:t xml:space="preserve"> se </w:t>
      </w:r>
      <w:r w:rsidR="009E5F2E" w:rsidRPr="002A4852">
        <w:t>valió</w:t>
      </w:r>
      <w:r w:rsidRPr="002A4852">
        <w:t xml:space="preserve"> para conseguir que la </w:t>
      </w:r>
      <w:r w:rsidR="00AD7D58" w:rsidRPr="002A4852">
        <w:t xml:space="preserve">menor le dijera lo que le dijo y porque se lo dijo. </w:t>
      </w:r>
      <w:r w:rsidRPr="002A4852">
        <w:t xml:space="preserve"> </w:t>
      </w:r>
    </w:p>
    <w:p w:rsidR="00AD7D58" w:rsidRPr="002A4852" w:rsidRDefault="00AD7D58" w:rsidP="0079543B">
      <w:pPr>
        <w:spacing w:line="276" w:lineRule="auto"/>
        <w:jc w:val="both"/>
      </w:pPr>
    </w:p>
    <w:p w:rsidR="0079543B" w:rsidRPr="002A4852" w:rsidRDefault="00AD7D58" w:rsidP="0079543B">
      <w:pPr>
        <w:pStyle w:val="Prrafodelista"/>
        <w:numPr>
          <w:ilvl w:val="0"/>
          <w:numId w:val="11"/>
        </w:numPr>
        <w:spacing w:line="276" w:lineRule="auto"/>
        <w:ind w:left="360"/>
        <w:jc w:val="both"/>
      </w:pPr>
      <w:r w:rsidRPr="002A4852">
        <w:t xml:space="preserve">El testimonio de la menor ofendida se torna un tanto irracional e ilógico, porque de ser cierto que el perpetrador </w:t>
      </w:r>
      <w:r w:rsidR="00A80862" w:rsidRPr="002A4852">
        <w:t xml:space="preserve">la </w:t>
      </w:r>
      <w:r w:rsidR="009E5F2E" w:rsidRPr="002A4852">
        <w:t>había</w:t>
      </w:r>
      <w:r w:rsidR="00A80862" w:rsidRPr="002A4852">
        <w:t xml:space="preserve"> sometido, al desnudarla y amarrarla con una cabuya de pies y manos a una cama, </w:t>
      </w:r>
      <w:r w:rsidR="0079543B" w:rsidRPr="002A4852">
        <w:t>por lo que</w:t>
      </w:r>
      <w:r w:rsidR="00A80862" w:rsidRPr="002A4852">
        <w:t xml:space="preserve"> prácticamente la </w:t>
      </w:r>
      <w:r w:rsidR="009E5F2E" w:rsidRPr="002A4852">
        <w:t>tenía</w:t>
      </w:r>
      <w:r w:rsidR="00A80862" w:rsidRPr="002A4852">
        <w:t xml:space="preserve"> a su disposición </w:t>
      </w:r>
      <w:r w:rsidR="002A4852">
        <w:t xml:space="preserve">y merced </w:t>
      </w:r>
      <w:r w:rsidR="00A80862" w:rsidRPr="002A4852">
        <w:t xml:space="preserve">para hacer con ella lo que se le viniera en gana, no se entiende </w:t>
      </w:r>
      <w:r w:rsidR="0079543B" w:rsidRPr="002A4852">
        <w:t>por qué</w:t>
      </w:r>
      <w:r w:rsidR="00A80862" w:rsidRPr="002A4852">
        <w:t xml:space="preserve"> el </w:t>
      </w:r>
      <w:r w:rsidR="00EC034C">
        <w:t>agresor</w:t>
      </w:r>
      <w:r w:rsidR="00A80862" w:rsidRPr="002A4852">
        <w:t xml:space="preserve"> </w:t>
      </w:r>
      <w:r w:rsidR="009E5F2E" w:rsidRPr="002A4852">
        <w:t>desistió</w:t>
      </w:r>
      <w:r w:rsidR="00A80862" w:rsidRPr="002A4852">
        <w:t xml:space="preserve"> de su accionar lujurioso por el simple hecho de que le haya entrado </w:t>
      </w:r>
      <w:r w:rsidR="0079543B" w:rsidRPr="002A4852">
        <w:t xml:space="preserve">una llamada </w:t>
      </w:r>
      <w:r w:rsidR="00A80862" w:rsidRPr="002A4852">
        <w:t xml:space="preserve">a su teléfono móvil, si </w:t>
      </w:r>
      <w:r w:rsidR="002A4852">
        <w:t xml:space="preserve">por el contrario </w:t>
      </w:r>
      <w:r w:rsidR="00A80862" w:rsidRPr="002A4852">
        <w:t xml:space="preserve">lo que era de esperarse de una persona que </w:t>
      </w:r>
      <w:r w:rsidR="009E5F2E" w:rsidRPr="002A4852">
        <w:t>tenía</w:t>
      </w:r>
      <w:r w:rsidR="00A80862" w:rsidRPr="002A4852">
        <w:t xml:space="preserve"> el libido exasperado </w:t>
      </w:r>
      <w:r w:rsidR="0079543B" w:rsidRPr="002A4852">
        <w:t xml:space="preserve">no era otra cosa diferente que saciaría de manera </w:t>
      </w:r>
      <w:r w:rsidR="0079543B" w:rsidRPr="002A4852">
        <w:rPr>
          <w:i/>
        </w:rPr>
        <w:t>integral</w:t>
      </w:r>
      <w:r w:rsidR="0079543B" w:rsidRPr="002A4852">
        <w:t xml:space="preserve"> sus apetencias lujuriosas sobre una persona que se encontraba en las condiciones en las que según el decir de la </w:t>
      </w:r>
      <w:r w:rsidR="009E5F2E" w:rsidRPr="002A4852">
        <w:t>víctima</w:t>
      </w:r>
      <w:r w:rsidR="0079543B" w:rsidRPr="002A4852">
        <w:t xml:space="preserve"> </w:t>
      </w:r>
      <w:r w:rsidR="002A4852">
        <w:t>estaba</w:t>
      </w:r>
      <w:r w:rsidR="0079543B" w:rsidRPr="002A4852">
        <w:t xml:space="preserve"> en esos precisos momentos: desnuda y amarrada de pies y manos en una cama.</w:t>
      </w:r>
    </w:p>
    <w:p w:rsidR="0079543B" w:rsidRPr="002A4852" w:rsidRDefault="0079543B" w:rsidP="0019340F">
      <w:pPr>
        <w:jc w:val="both"/>
      </w:pPr>
    </w:p>
    <w:p w:rsidR="007B3415" w:rsidRPr="002A4852" w:rsidRDefault="0079543B" w:rsidP="007F6415">
      <w:pPr>
        <w:spacing w:line="276" w:lineRule="auto"/>
        <w:jc w:val="both"/>
      </w:pPr>
      <w:r w:rsidRPr="002A4852">
        <w:t xml:space="preserve">Del anterior análisis que la Colegiatura ha efectuado del acervo probatorio, </w:t>
      </w:r>
      <w:r w:rsidR="00557BE7" w:rsidRPr="002A4852">
        <w:t xml:space="preserve">se puede colegir que la credibilidad que </w:t>
      </w:r>
      <w:r w:rsidR="009629A7" w:rsidRPr="002A4852">
        <w:t>nacería</w:t>
      </w:r>
      <w:r w:rsidR="00557BE7" w:rsidRPr="002A4852">
        <w:t xml:space="preserve"> del testimonio absuelto por la </w:t>
      </w:r>
      <w:r w:rsidR="007B3415" w:rsidRPr="002A4852">
        <w:t>víctima</w:t>
      </w:r>
      <w:r w:rsidR="00557BE7" w:rsidRPr="002A4852">
        <w:t xml:space="preserve"> “D.C.M.” se encuentra seriamente cuestionada </w:t>
      </w:r>
      <w:r w:rsidR="002A4852">
        <w:t xml:space="preserve">y minada </w:t>
      </w:r>
      <w:r w:rsidR="00557BE7" w:rsidRPr="002A4852">
        <w:t xml:space="preserve">ante </w:t>
      </w:r>
      <w:r w:rsidR="00C95F92" w:rsidRPr="002A4852">
        <w:t xml:space="preserve">las falencias e imprecisiones cronológicas en la que incurrió la ofendida en su relato, </w:t>
      </w:r>
      <w:r w:rsidR="007B3415" w:rsidRPr="002A4852">
        <w:t xml:space="preserve">sumado </w:t>
      </w:r>
      <w:r w:rsidR="00C95F92" w:rsidRPr="002A4852">
        <w:t xml:space="preserve">a ciertas facetas </w:t>
      </w:r>
      <w:r w:rsidR="007B3415" w:rsidRPr="002A4852">
        <w:t>de irracionalidad que dimanan del mismo; a lo que se le debería aunar</w:t>
      </w:r>
      <w:r w:rsidR="00557BE7" w:rsidRPr="002A4852">
        <w:t xml:space="preserve"> </w:t>
      </w:r>
      <w:r w:rsidR="00C95F92" w:rsidRPr="002A4852">
        <w:t xml:space="preserve">que sus dichos, salvo las atestaciones de algunos testigos de oídas, no encuentran eco </w:t>
      </w:r>
      <w:r w:rsidR="007B3415" w:rsidRPr="002A4852">
        <w:t xml:space="preserve">alguno </w:t>
      </w:r>
      <w:r w:rsidR="00C95F92" w:rsidRPr="002A4852">
        <w:t xml:space="preserve">en el </w:t>
      </w:r>
      <w:r w:rsidR="007B3415" w:rsidRPr="002A4852">
        <w:t xml:space="preserve">resto del caudal probatorio habido en el </w:t>
      </w:r>
      <w:r w:rsidR="00C95F92" w:rsidRPr="002A4852">
        <w:t xml:space="preserve">proceso. </w:t>
      </w:r>
    </w:p>
    <w:p w:rsidR="007B3415" w:rsidRPr="002A4852" w:rsidRDefault="007B3415" w:rsidP="007F6415">
      <w:pPr>
        <w:spacing w:line="276" w:lineRule="auto"/>
        <w:jc w:val="both"/>
      </w:pPr>
    </w:p>
    <w:p w:rsidR="007B3415" w:rsidRPr="002A4852" w:rsidRDefault="009629A7" w:rsidP="007F6415">
      <w:pPr>
        <w:spacing w:line="276" w:lineRule="auto"/>
        <w:jc w:val="both"/>
      </w:pPr>
      <w:r>
        <w:t>Tales má</w:t>
      </w:r>
      <w:r w:rsidR="00C95F92" w:rsidRPr="002A4852">
        <w:t xml:space="preserve">culas que aquejan al testimonio único rendido por la menor “D.C.M.” nos hace concluir, en igual sentido que el </w:t>
      </w:r>
      <w:r w:rsidR="00C95F92" w:rsidRPr="002A4852">
        <w:rPr>
          <w:i/>
        </w:rPr>
        <w:t>A quo,</w:t>
      </w:r>
      <w:r w:rsidR="00C95F92" w:rsidRPr="002A4852">
        <w:t xml:space="preserve"> que los dichos de la víctima </w:t>
      </w:r>
      <w:r w:rsidR="007B3415" w:rsidRPr="002A4852">
        <w:t>carecían de</w:t>
      </w:r>
      <w:r w:rsidR="00C95F92" w:rsidRPr="002A4852">
        <w:t xml:space="preserve"> la solvencia y del </w:t>
      </w:r>
      <w:r w:rsidR="007F6415" w:rsidRPr="002A4852">
        <w:t xml:space="preserve">suficiente poder suasorio </w:t>
      </w:r>
      <w:r w:rsidR="00C95F92" w:rsidRPr="002A4852">
        <w:t xml:space="preserve">que se requiere como para poder derrumbar la presunción de inocencia que ampara al Procesado </w:t>
      </w:r>
      <w:proofErr w:type="spellStart"/>
      <w:r w:rsidR="008F199B">
        <w:t>MADR</w:t>
      </w:r>
      <w:proofErr w:type="spellEnd"/>
      <w:r w:rsidR="00C95F92" w:rsidRPr="002A4852">
        <w:t xml:space="preserve">, quien en consecuencia </w:t>
      </w:r>
      <w:r w:rsidR="007B3415" w:rsidRPr="002A4852">
        <w:t>debía hacerse</w:t>
      </w:r>
      <w:r w:rsidR="00C95F92" w:rsidRPr="002A4852">
        <w:t xml:space="preserve"> acreedor de los postulados que orientan el principio del </w:t>
      </w:r>
      <w:r w:rsidR="00C95F92" w:rsidRPr="002A4852">
        <w:rPr>
          <w:i/>
        </w:rPr>
        <w:t>in dubio pro reo.</w:t>
      </w:r>
    </w:p>
    <w:p w:rsidR="007B3415" w:rsidRPr="002A4852" w:rsidRDefault="007B3415" w:rsidP="007F6415">
      <w:pPr>
        <w:spacing w:line="276" w:lineRule="auto"/>
        <w:jc w:val="both"/>
      </w:pPr>
    </w:p>
    <w:p w:rsidR="007B3415" w:rsidRPr="002A4852" w:rsidRDefault="007B3415" w:rsidP="007F6415">
      <w:pPr>
        <w:spacing w:line="276" w:lineRule="auto"/>
        <w:jc w:val="both"/>
      </w:pPr>
      <w:r w:rsidRPr="002A4852">
        <w:lastRenderedPageBreak/>
        <w:t xml:space="preserve">Por otra parte en lo que atañe con los demás reproches y cuestionamientos formuladas por la apelante en contra del fallo opugnado, la Sala dirá lo siguiente: </w:t>
      </w:r>
    </w:p>
    <w:p w:rsidR="007B3415" w:rsidRPr="002A4852" w:rsidRDefault="007B3415" w:rsidP="007F6415">
      <w:pPr>
        <w:spacing w:line="276" w:lineRule="auto"/>
        <w:jc w:val="both"/>
      </w:pPr>
    </w:p>
    <w:p w:rsidR="008E03F4" w:rsidRPr="002A4852" w:rsidRDefault="007B3415" w:rsidP="009E5D87">
      <w:pPr>
        <w:pStyle w:val="Prrafodelista"/>
        <w:numPr>
          <w:ilvl w:val="0"/>
          <w:numId w:val="11"/>
        </w:numPr>
        <w:spacing w:line="276" w:lineRule="auto"/>
        <w:ind w:left="360"/>
        <w:jc w:val="both"/>
      </w:pPr>
      <w:r w:rsidRPr="002A4852">
        <w:t xml:space="preserve">No es cierto que no se le dio una especial relevancia probatoria a las declaraciones rendidas por la menor ofendida por fuera del proceso, debido a que las mismas fueron utilizadas dentro de uno de los escenarios para los cuales estaban legalmente destinadas: </w:t>
      </w:r>
      <w:r w:rsidR="00BF0DD0" w:rsidRPr="002A4852">
        <w:t xml:space="preserve">como instrumentos </w:t>
      </w:r>
      <w:r w:rsidRPr="002A4852">
        <w:t>para refrescar la memoria de la testigo</w:t>
      </w:r>
      <w:r w:rsidR="008E03F4" w:rsidRPr="002A4852">
        <w:t xml:space="preserve">, como bien </w:t>
      </w:r>
      <w:r w:rsidR="00BF0DD0" w:rsidRPr="002A4852">
        <w:t xml:space="preserve">aconteció en el juicio a partir del momento en el que la agraviada </w:t>
      </w:r>
      <w:r w:rsidR="009E5F2E" w:rsidRPr="002A4852">
        <w:t>incurrió</w:t>
      </w:r>
      <w:r w:rsidR="00BF0DD0" w:rsidRPr="002A4852">
        <w:t xml:space="preserve"> en unas imprecisiones en inconsistencias en su relato, ahí fue cuando la Fiscalía se </w:t>
      </w:r>
      <w:r w:rsidR="009E5F2E" w:rsidRPr="002A4852">
        <w:t>valió</w:t>
      </w:r>
      <w:r w:rsidR="00BF0DD0" w:rsidRPr="002A4852">
        <w:t xml:space="preserve"> de lo que Ella </w:t>
      </w:r>
      <w:r w:rsidR="009E5F2E" w:rsidRPr="002A4852">
        <w:t>había</w:t>
      </w:r>
      <w:r w:rsidR="00BF0DD0" w:rsidRPr="002A4852">
        <w:t xml:space="preserve"> declarado previamente ante la Defensoría de Familia, para utilizarlo como herramienta para refrescarle la memoria a la testigo</w:t>
      </w:r>
      <w:r w:rsidRPr="002A4852">
        <w:t>.</w:t>
      </w:r>
    </w:p>
    <w:p w:rsidR="008E03F4" w:rsidRPr="002A4852" w:rsidRDefault="008E03F4" w:rsidP="009E5D87">
      <w:pPr>
        <w:spacing w:line="276" w:lineRule="auto"/>
        <w:jc w:val="both"/>
      </w:pPr>
    </w:p>
    <w:p w:rsidR="00BF0DD0" w:rsidRPr="002A4852" w:rsidRDefault="008E03F4" w:rsidP="009E5D87">
      <w:pPr>
        <w:pStyle w:val="Prrafodelista"/>
        <w:numPr>
          <w:ilvl w:val="0"/>
          <w:numId w:val="11"/>
        </w:numPr>
        <w:spacing w:line="276" w:lineRule="auto"/>
        <w:ind w:left="360"/>
        <w:jc w:val="both"/>
      </w:pPr>
      <w:r w:rsidRPr="002A4852">
        <w:t xml:space="preserve">Son un tanto falaz los reclamos de preterición probatoria formulados por la apelante cuando aduce que en el proceso no se tuvo en cuenta el testimonio rendido por el perito psicólogo, quien al examinar a la víctima conceptuó que su relato era lógico y coherente. Tal falacia argumentativa se debe a que en momento alguno en el proceso se practicó ese tipo de prueba, por la sencilla </w:t>
      </w:r>
      <w:r w:rsidR="00BF0DD0" w:rsidRPr="002A4852">
        <w:t>razón</w:t>
      </w:r>
      <w:r w:rsidRPr="002A4852">
        <w:t xml:space="preserve"> consistente en que la misma no fue descubierta ni solicitada por parte de la </w:t>
      </w:r>
      <w:r w:rsidR="00BF0DD0" w:rsidRPr="002A4852">
        <w:t>Fiscalía</w:t>
      </w:r>
      <w:r w:rsidRPr="002A4852">
        <w:t xml:space="preserve"> en las audiencias de formulación de acusación y preparatoria. </w:t>
      </w:r>
    </w:p>
    <w:p w:rsidR="00BF0DD0" w:rsidRPr="002A4852" w:rsidRDefault="00BF0DD0" w:rsidP="009E5D87">
      <w:pPr>
        <w:spacing w:line="276" w:lineRule="auto"/>
        <w:jc w:val="both"/>
      </w:pPr>
    </w:p>
    <w:p w:rsidR="00BF0DD0" w:rsidRPr="002A4852" w:rsidRDefault="00BF0DD0" w:rsidP="009E5D87">
      <w:pPr>
        <w:pStyle w:val="Prrafodelista"/>
        <w:numPr>
          <w:ilvl w:val="0"/>
          <w:numId w:val="11"/>
        </w:numPr>
        <w:spacing w:line="276" w:lineRule="auto"/>
        <w:ind w:left="360"/>
        <w:jc w:val="both"/>
      </w:pPr>
      <w:r w:rsidRPr="002A4852">
        <w:t>No era procedente la aplicación de manera retroactiva de las disposicione</w:t>
      </w:r>
      <w:r w:rsidR="009629A7">
        <w:t xml:space="preserve">s reguladas artículo 13 la ley 1652 de 2013, </w:t>
      </w:r>
      <w:r w:rsidRPr="002A4852">
        <w:t>por tratarse de una ley procesal con efectos sus</w:t>
      </w:r>
      <w:r w:rsidR="0019340F">
        <w:t>tantivos</w:t>
      </w:r>
      <w:r w:rsidR="002A4852">
        <w:t xml:space="preserve"> {debido a que regula</w:t>
      </w:r>
      <w:r w:rsidRPr="002A4852">
        <w:t xml:space="preserve"> una serie condiciones para que fuera factible que en virtud de ciertas hipótesis una entrevista pudiera ser considerada como pruebas de referencia admisible}, las que por regla general solo rigen hacia el futuro, o sea a partir de la fecha de su promulgación o sanción, y de manera excepcional tendrían efectos retroactivos solamente para beneficiar al procesado acorde con los postulados del principio del </w:t>
      </w:r>
      <w:r w:rsidRPr="002A4852">
        <w:rPr>
          <w:i/>
        </w:rPr>
        <w:t>favor rei</w:t>
      </w:r>
      <w:r w:rsidRPr="002A4852">
        <w:t>, consagrado en el inciso 3º del artículo 29 de la Carta, el artículo 6º, inciso 2º, del C.P. y en el artículo 6º, inciso 2º, del C.P.P.</w:t>
      </w:r>
    </w:p>
    <w:p w:rsidR="00BF0DD0" w:rsidRPr="002A4852" w:rsidRDefault="00BF0DD0" w:rsidP="009E5D87">
      <w:pPr>
        <w:pStyle w:val="Sinespaciado"/>
        <w:spacing w:line="276" w:lineRule="auto"/>
        <w:jc w:val="both"/>
        <w:rPr>
          <w:sz w:val="28"/>
          <w:szCs w:val="28"/>
        </w:rPr>
      </w:pPr>
    </w:p>
    <w:p w:rsidR="00BF0DD0" w:rsidRPr="002A4852" w:rsidRDefault="00BF0DD0" w:rsidP="002A4852">
      <w:pPr>
        <w:pStyle w:val="Sinespaciado"/>
        <w:spacing w:line="276" w:lineRule="auto"/>
        <w:ind w:left="360"/>
        <w:jc w:val="both"/>
        <w:rPr>
          <w:sz w:val="28"/>
          <w:szCs w:val="28"/>
        </w:rPr>
      </w:pPr>
      <w:r w:rsidRPr="002A4852">
        <w:rPr>
          <w:sz w:val="28"/>
          <w:szCs w:val="28"/>
        </w:rPr>
        <w:lastRenderedPageBreak/>
        <w:t xml:space="preserve">Sobre lo anterior, la Corte se ha pronunciado en los siguientes términos:  </w:t>
      </w:r>
    </w:p>
    <w:p w:rsidR="00BF0DD0" w:rsidRPr="002A4852" w:rsidRDefault="00BF0DD0" w:rsidP="0019340F">
      <w:pPr>
        <w:pStyle w:val="Sinespaciado"/>
        <w:jc w:val="both"/>
        <w:rPr>
          <w:sz w:val="28"/>
          <w:szCs w:val="28"/>
        </w:rPr>
      </w:pPr>
    </w:p>
    <w:p w:rsidR="00BF0DD0" w:rsidRDefault="00BF0DD0" w:rsidP="0019340F">
      <w:pPr>
        <w:pStyle w:val="Sinespaciado"/>
        <w:ind w:left="1134" w:right="993"/>
        <w:jc w:val="both"/>
        <w:rPr>
          <w:sz w:val="24"/>
          <w:szCs w:val="24"/>
        </w:rPr>
      </w:pPr>
      <w:r w:rsidRPr="002A4852">
        <w:rPr>
          <w:sz w:val="24"/>
          <w:szCs w:val="24"/>
        </w:rPr>
        <w:t>“En todo caso, debe tenerse en cuenta que los casos tramitados antes de la Ley 1652 de 2013 deben ser analizados a la luz de la legislación vigente para ese momento y</w:t>
      </w:r>
      <w:r w:rsidR="0019340F">
        <w:rPr>
          <w:sz w:val="24"/>
          <w:szCs w:val="24"/>
        </w:rPr>
        <w:t xml:space="preserve"> su desarrollo jurisprudencial…</w:t>
      </w:r>
      <w:r w:rsidRPr="002A4852">
        <w:rPr>
          <w:sz w:val="24"/>
          <w:szCs w:val="24"/>
        </w:rPr>
        <w:t>”</w:t>
      </w:r>
      <w:r w:rsidRPr="002A4852">
        <w:rPr>
          <w:rStyle w:val="Refdenotaalpie"/>
          <w:sz w:val="24"/>
          <w:szCs w:val="24"/>
        </w:rPr>
        <w:footnoteReference w:id="8"/>
      </w:r>
      <w:r w:rsidRPr="002A4852">
        <w:rPr>
          <w:sz w:val="24"/>
          <w:szCs w:val="24"/>
        </w:rPr>
        <w:t xml:space="preserve">.  </w:t>
      </w:r>
    </w:p>
    <w:p w:rsidR="001445BC" w:rsidRPr="002A4852" w:rsidRDefault="001445BC" w:rsidP="0019340F">
      <w:pPr>
        <w:pStyle w:val="Sinespaciado"/>
        <w:ind w:left="1134" w:right="993"/>
        <w:jc w:val="both"/>
        <w:rPr>
          <w:sz w:val="24"/>
          <w:szCs w:val="24"/>
        </w:rPr>
      </w:pPr>
    </w:p>
    <w:p w:rsidR="009E5D87" w:rsidRPr="002A4852" w:rsidRDefault="009E5D87" w:rsidP="009E5D87">
      <w:pPr>
        <w:pStyle w:val="Sinespaciado"/>
        <w:numPr>
          <w:ilvl w:val="0"/>
          <w:numId w:val="11"/>
        </w:numPr>
        <w:spacing w:line="276" w:lineRule="auto"/>
        <w:ind w:left="360"/>
        <w:jc w:val="both"/>
        <w:rPr>
          <w:sz w:val="28"/>
          <w:szCs w:val="28"/>
        </w:rPr>
      </w:pPr>
      <w:r w:rsidRPr="002A4852">
        <w:rPr>
          <w:sz w:val="28"/>
          <w:szCs w:val="28"/>
        </w:rPr>
        <w:t xml:space="preserve">En el remoto de los </w:t>
      </w:r>
      <w:r w:rsidR="002A4852">
        <w:rPr>
          <w:sz w:val="28"/>
          <w:szCs w:val="28"/>
        </w:rPr>
        <w:t xml:space="preserve">eventos </w:t>
      </w:r>
      <w:r w:rsidRPr="002A4852">
        <w:rPr>
          <w:sz w:val="28"/>
          <w:szCs w:val="28"/>
        </w:rPr>
        <w:t xml:space="preserve">en los que de manera descabellada se diga, como lo asevera la apelante, que por aplicación del principio </w:t>
      </w:r>
      <w:r w:rsidRPr="002A4852">
        <w:rPr>
          <w:i/>
          <w:sz w:val="28"/>
          <w:szCs w:val="28"/>
        </w:rPr>
        <w:t xml:space="preserve">“pro infans” </w:t>
      </w:r>
      <w:r w:rsidRPr="002A4852">
        <w:rPr>
          <w:sz w:val="28"/>
          <w:szCs w:val="28"/>
        </w:rPr>
        <w:t xml:space="preserve">las declaraciones extraprocesales rendidas por la victima si debían ser consideradas como prueba de referencia admisible, acorde con lo reglado por la ley # 1.652 de 2.013, de todos modos en el presente asunto no se cumplirían con las condiciones exigidas por la Ley de marras para que esa entrevista pueda ser catalogada como prueba de referencia admisible por lo siguiente: a) A fin de preservar los derechos del menor de edad y de garantizar tanto la originalidad como la autenticidad de la entrevista, la Ley # 1.652 de 2.013 exige que la misma sea llevada a cabo en </w:t>
      </w:r>
      <w:r w:rsidRPr="002A4852">
        <w:rPr>
          <w:i/>
          <w:sz w:val="28"/>
          <w:szCs w:val="28"/>
        </w:rPr>
        <w:t>una cámara de Gesell o en un espacio físico acondicionado con los implementos adecuados a la edad y etapa evolutiva de la víctima</w:t>
      </w:r>
      <w:r w:rsidRPr="002A4852">
        <w:rPr>
          <w:sz w:val="28"/>
          <w:szCs w:val="28"/>
        </w:rPr>
        <w:t xml:space="preserve">, y que tal acto sea </w:t>
      </w:r>
      <w:r w:rsidRPr="002A4852">
        <w:rPr>
          <w:i/>
          <w:sz w:val="28"/>
          <w:szCs w:val="28"/>
        </w:rPr>
        <w:t>grabado o fijado en medio audiovisual o en su defecto en medio técnico o escrito</w:t>
      </w:r>
      <w:r w:rsidRPr="002A4852">
        <w:rPr>
          <w:sz w:val="28"/>
          <w:szCs w:val="28"/>
        </w:rPr>
        <w:t xml:space="preserve">; lo cual en momento alguno se dio en el presente asunto, ya que la entrevista absuelta por la ofendida no se llevó en una cámara </w:t>
      </w:r>
      <w:r w:rsidRPr="002A4852">
        <w:rPr>
          <w:i/>
          <w:sz w:val="28"/>
          <w:szCs w:val="28"/>
        </w:rPr>
        <w:t xml:space="preserve">gesell </w:t>
      </w:r>
      <w:r w:rsidRPr="002A4852">
        <w:rPr>
          <w:sz w:val="28"/>
          <w:szCs w:val="28"/>
        </w:rPr>
        <w:t xml:space="preserve">o un espacio similar, sino en las instalaciones del </w:t>
      </w:r>
      <w:r w:rsidRPr="002A4852">
        <w:rPr>
          <w:i/>
          <w:sz w:val="28"/>
          <w:szCs w:val="28"/>
        </w:rPr>
        <w:t>ICBF</w:t>
      </w:r>
      <w:r w:rsidRPr="002A4852">
        <w:rPr>
          <w:sz w:val="28"/>
          <w:szCs w:val="28"/>
        </w:rPr>
        <w:t xml:space="preserve">; b) La originalidad y la autenticidad de la entrevista se encuentra en tela de juicio porque la misma no se grabó en un medio técnico o audiovisual, que sería lo ideal, sino que se documentó de manera escrita; c) No estaban acreditados los requisitos para que </w:t>
      </w:r>
      <w:r w:rsidR="0019340F">
        <w:rPr>
          <w:sz w:val="28"/>
          <w:szCs w:val="28"/>
        </w:rPr>
        <w:t xml:space="preserve">la </w:t>
      </w:r>
      <w:r w:rsidRPr="002A4852">
        <w:rPr>
          <w:sz w:val="28"/>
          <w:szCs w:val="28"/>
        </w:rPr>
        <w:t xml:space="preserve">testigo SANDRA MILENA GUTIÉRREZ RAMÍREZ, en su calidad de Defensora de Familia </w:t>
      </w:r>
      <w:r w:rsidR="002A4852">
        <w:rPr>
          <w:sz w:val="28"/>
          <w:szCs w:val="28"/>
        </w:rPr>
        <w:t>pudiera allegar</w:t>
      </w:r>
      <w:r w:rsidRPr="002A4852">
        <w:rPr>
          <w:sz w:val="28"/>
          <w:szCs w:val="28"/>
        </w:rPr>
        <w:t xml:space="preserve"> al juicio la entrevista rendida por la víctima, si se parte de la base </w:t>
      </w:r>
      <w:r w:rsidR="002A4852">
        <w:rPr>
          <w:sz w:val="28"/>
          <w:szCs w:val="28"/>
        </w:rPr>
        <w:t xml:space="preserve">consistente en </w:t>
      </w:r>
      <w:r w:rsidR="0019340F">
        <w:rPr>
          <w:sz w:val="28"/>
          <w:szCs w:val="28"/>
        </w:rPr>
        <w:t>que la ley 1652 de 2</w:t>
      </w:r>
      <w:r w:rsidRPr="002A4852">
        <w:rPr>
          <w:sz w:val="28"/>
          <w:szCs w:val="28"/>
        </w:rPr>
        <w:t xml:space="preserve">013 exige que los funcionarios que cumplan funciones de Policía Judicial tengan una capacitación y un entrenamiento especial en el manejo de entrevistas forenses absueltas por menores de edad, de lo cual no sabemos si la testigo </w:t>
      </w:r>
      <w:r w:rsidR="009E5F2E" w:rsidRPr="002A4852">
        <w:rPr>
          <w:sz w:val="28"/>
          <w:szCs w:val="28"/>
        </w:rPr>
        <w:t>cumplía</w:t>
      </w:r>
      <w:r w:rsidRPr="002A4852">
        <w:rPr>
          <w:sz w:val="28"/>
          <w:szCs w:val="28"/>
        </w:rPr>
        <w:t xml:space="preserve"> o no con esa clase de habilidades. </w:t>
      </w:r>
    </w:p>
    <w:p w:rsidR="009E5D87" w:rsidRPr="002A4852" w:rsidRDefault="009E5D87" w:rsidP="009E5D87">
      <w:pPr>
        <w:pStyle w:val="Sinespaciado"/>
        <w:spacing w:line="276" w:lineRule="auto"/>
        <w:jc w:val="both"/>
        <w:rPr>
          <w:sz w:val="28"/>
          <w:szCs w:val="28"/>
        </w:rPr>
      </w:pPr>
    </w:p>
    <w:p w:rsidR="002D5026" w:rsidRPr="002A4852" w:rsidRDefault="009E5D87" w:rsidP="009E5D87">
      <w:pPr>
        <w:pStyle w:val="Sinespaciado"/>
        <w:spacing w:line="276" w:lineRule="auto"/>
        <w:jc w:val="both"/>
        <w:rPr>
          <w:sz w:val="28"/>
          <w:szCs w:val="28"/>
        </w:rPr>
      </w:pPr>
      <w:r w:rsidRPr="002A4852">
        <w:rPr>
          <w:sz w:val="28"/>
          <w:szCs w:val="28"/>
        </w:rPr>
        <w:t xml:space="preserve">Finalmente, en el lejano de los eventos en los cuales le asista la </w:t>
      </w:r>
      <w:r w:rsidR="009E5F2E" w:rsidRPr="002A4852">
        <w:rPr>
          <w:sz w:val="28"/>
          <w:szCs w:val="28"/>
        </w:rPr>
        <w:t>razón</w:t>
      </w:r>
      <w:r w:rsidRPr="002A4852">
        <w:rPr>
          <w:sz w:val="28"/>
          <w:szCs w:val="28"/>
        </w:rPr>
        <w:t xml:space="preserve"> a la tesis de la discrepancia propuesta por la apelante, </w:t>
      </w:r>
      <w:r w:rsidR="002D5026" w:rsidRPr="002A4852">
        <w:rPr>
          <w:sz w:val="28"/>
          <w:szCs w:val="28"/>
        </w:rPr>
        <w:t xml:space="preserve">de todos modos </w:t>
      </w:r>
      <w:r w:rsidR="009E5F2E" w:rsidRPr="002A4852">
        <w:rPr>
          <w:sz w:val="28"/>
          <w:szCs w:val="28"/>
        </w:rPr>
        <w:t>sería</w:t>
      </w:r>
      <w:r w:rsidR="002D5026" w:rsidRPr="002A4852">
        <w:rPr>
          <w:sz w:val="28"/>
          <w:szCs w:val="28"/>
        </w:rPr>
        <w:t xml:space="preserve"> un imposible jurídico poder proferir un </w:t>
      </w:r>
      <w:r w:rsidR="0019340F">
        <w:rPr>
          <w:sz w:val="28"/>
          <w:szCs w:val="28"/>
        </w:rPr>
        <w:t>fallo de condena en contra del p</w:t>
      </w:r>
      <w:r w:rsidR="002D5026" w:rsidRPr="002A4852">
        <w:rPr>
          <w:sz w:val="28"/>
          <w:szCs w:val="28"/>
        </w:rPr>
        <w:t xml:space="preserve">rocesado </w:t>
      </w:r>
      <w:proofErr w:type="spellStart"/>
      <w:r w:rsidR="008F199B">
        <w:rPr>
          <w:sz w:val="28"/>
          <w:szCs w:val="28"/>
        </w:rPr>
        <w:t>MADR</w:t>
      </w:r>
      <w:proofErr w:type="spellEnd"/>
      <w:r w:rsidR="002D5026" w:rsidRPr="002A4852">
        <w:rPr>
          <w:sz w:val="28"/>
          <w:szCs w:val="28"/>
        </w:rPr>
        <w:t xml:space="preserve"> como consecuencia de la errónea calificación jurídica dada a los hechos, lo que a su vez conllevaría a una flagrante vulneración del principio de la congruencia. </w:t>
      </w:r>
    </w:p>
    <w:p w:rsidR="002D5026" w:rsidRPr="002A4852" w:rsidRDefault="002D5026" w:rsidP="009E5D87">
      <w:pPr>
        <w:pStyle w:val="Sinespaciado"/>
        <w:spacing w:line="276" w:lineRule="auto"/>
        <w:jc w:val="both"/>
        <w:rPr>
          <w:sz w:val="28"/>
          <w:szCs w:val="28"/>
        </w:rPr>
      </w:pPr>
    </w:p>
    <w:p w:rsidR="00085E3B" w:rsidRPr="002A4852" w:rsidRDefault="002D5026" w:rsidP="009E5D87">
      <w:pPr>
        <w:pStyle w:val="Sinespaciado"/>
        <w:spacing w:line="276" w:lineRule="auto"/>
        <w:jc w:val="both"/>
        <w:rPr>
          <w:sz w:val="28"/>
          <w:szCs w:val="28"/>
        </w:rPr>
      </w:pPr>
      <w:r w:rsidRPr="002A4852">
        <w:rPr>
          <w:sz w:val="28"/>
          <w:szCs w:val="28"/>
        </w:rPr>
        <w:t xml:space="preserve">Para demostrar la anterior hipótesis, debemos tener en cuenta que </w:t>
      </w:r>
      <w:r w:rsidR="002A4852">
        <w:rPr>
          <w:sz w:val="28"/>
          <w:szCs w:val="28"/>
        </w:rPr>
        <w:t xml:space="preserve">de </w:t>
      </w:r>
      <w:r w:rsidRPr="002A4852">
        <w:rPr>
          <w:sz w:val="28"/>
          <w:szCs w:val="28"/>
        </w:rPr>
        <w:t>concede</w:t>
      </w:r>
      <w:r w:rsidR="002A4852">
        <w:rPr>
          <w:sz w:val="28"/>
          <w:szCs w:val="28"/>
        </w:rPr>
        <w:t>rle</w:t>
      </w:r>
      <w:r w:rsidRPr="002A4852">
        <w:rPr>
          <w:sz w:val="28"/>
          <w:szCs w:val="28"/>
        </w:rPr>
        <w:t xml:space="preserve"> total y absoluta credibilidad al relato de la </w:t>
      </w:r>
      <w:r w:rsidR="009E5F2E" w:rsidRPr="002A4852">
        <w:rPr>
          <w:sz w:val="28"/>
          <w:szCs w:val="28"/>
        </w:rPr>
        <w:t>víctima</w:t>
      </w:r>
      <w:r w:rsidRPr="002A4852">
        <w:rPr>
          <w:sz w:val="28"/>
          <w:szCs w:val="28"/>
        </w:rPr>
        <w:t xml:space="preserve">, del mismo, de bulto se observa que </w:t>
      </w:r>
      <w:r w:rsidR="00085E3B" w:rsidRPr="002A4852">
        <w:rPr>
          <w:sz w:val="28"/>
          <w:szCs w:val="28"/>
        </w:rPr>
        <w:t xml:space="preserve">de sus atestaciones se desprende que </w:t>
      </w:r>
      <w:r w:rsidRPr="002A4852">
        <w:rPr>
          <w:sz w:val="28"/>
          <w:szCs w:val="28"/>
        </w:rPr>
        <w:t xml:space="preserve">el perpetrador se </w:t>
      </w:r>
      <w:r w:rsidR="009E5F2E" w:rsidRPr="002A4852">
        <w:rPr>
          <w:sz w:val="28"/>
          <w:szCs w:val="28"/>
        </w:rPr>
        <w:t>valió</w:t>
      </w:r>
      <w:r w:rsidRPr="002A4852">
        <w:rPr>
          <w:sz w:val="28"/>
          <w:szCs w:val="28"/>
        </w:rPr>
        <w:t xml:space="preserve"> de la violencia </w:t>
      </w:r>
      <w:r w:rsidR="00085E3B" w:rsidRPr="002A4852">
        <w:rPr>
          <w:sz w:val="28"/>
          <w:szCs w:val="28"/>
        </w:rPr>
        <w:t xml:space="preserve">física </w:t>
      </w:r>
      <w:r w:rsidRPr="002A4852">
        <w:rPr>
          <w:sz w:val="28"/>
          <w:szCs w:val="28"/>
        </w:rPr>
        <w:t xml:space="preserve">como medio para poder someterla a sus apetencias libidinosas, ya que la ató con un lazo de pies y manos en una cama, e incluso le </w:t>
      </w:r>
      <w:r w:rsidR="0019340F">
        <w:rPr>
          <w:sz w:val="28"/>
          <w:szCs w:val="28"/>
        </w:rPr>
        <w:t>tapó la boca para que no gritara</w:t>
      </w:r>
      <w:r w:rsidR="00085E3B" w:rsidRPr="002A4852">
        <w:rPr>
          <w:sz w:val="28"/>
          <w:szCs w:val="28"/>
        </w:rPr>
        <w:t xml:space="preserve">. </w:t>
      </w:r>
    </w:p>
    <w:p w:rsidR="00085E3B" w:rsidRPr="002A4852" w:rsidRDefault="00085E3B" w:rsidP="009E5D87">
      <w:pPr>
        <w:pStyle w:val="Sinespaciado"/>
        <w:spacing w:line="276" w:lineRule="auto"/>
        <w:jc w:val="both"/>
        <w:rPr>
          <w:sz w:val="28"/>
          <w:szCs w:val="28"/>
        </w:rPr>
      </w:pPr>
    </w:p>
    <w:p w:rsidR="00FF4C16" w:rsidRPr="002A4852" w:rsidRDefault="00085E3B" w:rsidP="00085E3B">
      <w:pPr>
        <w:pStyle w:val="Sinespaciado"/>
        <w:spacing w:line="276" w:lineRule="auto"/>
        <w:jc w:val="both"/>
        <w:rPr>
          <w:rFonts w:eastAsia="Verdana" w:cs="Times New Roman"/>
          <w:sz w:val="28"/>
          <w:szCs w:val="28"/>
        </w:rPr>
      </w:pPr>
      <w:r w:rsidRPr="002A4852">
        <w:rPr>
          <w:sz w:val="28"/>
          <w:szCs w:val="28"/>
        </w:rPr>
        <w:t xml:space="preserve">Lo antes expuesto nos indicaría, de otorgarle plena credibilidad a las atestaciones de la agraviada, que se puede colegir que nos encontramos en presencia de un atentado de tipo erótico sexual en el cual el perpetrador se </w:t>
      </w:r>
      <w:r w:rsidR="009E5F2E" w:rsidRPr="002A4852">
        <w:rPr>
          <w:sz w:val="28"/>
          <w:szCs w:val="28"/>
        </w:rPr>
        <w:t>valió</w:t>
      </w:r>
      <w:r w:rsidRPr="002A4852">
        <w:rPr>
          <w:sz w:val="28"/>
          <w:szCs w:val="28"/>
        </w:rPr>
        <w:t xml:space="preserve"> de la fuerza o de la violencia física como herramienta para poder vencer la resistencia de la </w:t>
      </w:r>
      <w:r w:rsidR="009E5F2E" w:rsidRPr="002A4852">
        <w:rPr>
          <w:sz w:val="28"/>
          <w:szCs w:val="28"/>
        </w:rPr>
        <w:t>víctima</w:t>
      </w:r>
      <w:r w:rsidR="00FF4C16" w:rsidRPr="002A4852">
        <w:rPr>
          <w:sz w:val="28"/>
          <w:szCs w:val="28"/>
        </w:rPr>
        <w:t xml:space="preserve"> para </w:t>
      </w:r>
      <w:r w:rsidR="009E5F2E" w:rsidRPr="002A4852">
        <w:rPr>
          <w:sz w:val="28"/>
          <w:szCs w:val="28"/>
        </w:rPr>
        <w:t>así</w:t>
      </w:r>
      <w:r w:rsidR="00FF4C16" w:rsidRPr="002A4852">
        <w:rPr>
          <w:sz w:val="28"/>
          <w:szCs w:val="28"/>
        </w:rPr>
        <w:t xml:space="preserve"> satisfacer con ella la concupiscencia que lo embargaba</w:t>
      </w:r>
      <w:r w:rsidRPr="002A4852">
        <w:rPr>
          <w:sz w:val="28"/>
          <w:szCs w:val="28"/>
        </w:rPr>
        <w:t>, lo que se adecuaría típicamente en el delito de acto sexual violento</w:t>
      </w:r>
      <w:r w:rsidR="00FF4C16" w:rsidRPr="002A4852">
        <w:rPr>
          <w:sz w:val="28"/>
          <w:szCs w:val="28"/>
        </w:rPr>
        <w:t xml:space="preserve"> (artículo 206 C.P.) o de tentativa de acceso carnal violento (artículo 205 C.P.)</w:t>
      </w:r>
      <w:r w:rsidRPr="002A4852">
        <w:rPr>
          <w:sz w:val="28"/>
          <w:szCs w:val="28"/>
        </w:rPr>
        <w:t xml:space="preserve">. Lo cual diferiría con la calificación jurídica dada a esos hechos por parte del Ente Acusador, quien fue del criterio que los mismos se adecuarían típicamente en el delito de </w:t>
      </w:r>
      <w:r w:rsidRPr="002A4852">
        <w:rPr>
          <w:rFonts w:eastAsia="Verdana" w:cs="Times New Roman"/>
          <w:sz w:val="28"/>
          <w:szCs w:val="28"/>
        </w:rPr>
        <w:t xml:space="preserve">actos sexuales abusivos con menor de 14 años agravado, tipificado en el artículo 209 del C.P. </w:t>
      </w:r>
      <w:r w:rsidR="002A4852">
        <w:rPr>
          <w:rFonts w:eastAsia="Verdana" w:cs="Times New Roman"/>
          <w:sz w:val="28"/>
          <w:szCs w:val="28"/>
        </w:rPr>
        <w:t>reato este que</w:t>
      </w:r>
      <w:r w:rsidRPr="002A4852">
        <w:rPr>
          <w:rFonts w:eastAsia="Verdana" w:cs="Times New Roman"/>
          <w:sz w:val="28"/>
          <w:szCs w:val="28"/>
        </w:rPr>
        <w:t xml:space="preserve"> se caracteriza porque </w:t>
      </w:r>
      <w:r w:rsidR="002D5026" w:rsidRPr="002A4852">
        <w:rPr>
          <w:rFonts w:eastAsia="Verdana" w:cs="Times New Roman"/>
          <w:sz w:val="28"/>
          <w:szCs w:val="28"/>
        </w:rPr>
        <w:t xml:space="preserve">los actos lujuriosos que </w:t>
      </w:r>
      <w:r w:rsidRPr="002A4852">
        <w:rPr>
          <w:rFonts w:eastAsia="Verdana" w:cs="Times New Roman"/>
          <w:sz w:val="28"/>
          <w:szCs w:val="28"/>
        </w:rPr>
        <w:t xml:space="preserve">el sujeto agente </w:t>
      </w:r>
      <w:r w:rsidR="00FF4C16" w:rsidRPr="002A4852">
        <w:rPr>
          <w:rFonts w:eastAsia="Verdana" w:cs="Times New Roman"/>
          <w:sz w:val="28"/>
          <w:szCs w:val="28"/>
        </w:rPr>
        <w:t>efectúa</w:t>
      </w:r>
      <w:r w:rsidRPr="002A4852">
        <w:rPr>
          <w:rFonts w:eastAsia="Verdana" w:cs="Times New Roman"/>
          <w:sz w:val="28"/>
          <w:szCs w:val="28"/>
        </w:rPr>
        <w:t xml:space="preserve"> </w:t>
      </w:r>
      <w:r w:rsidR="002D5026" w:rsidRPr="002A4852">
        <w:rPr>
          <w:rFonts w:eastAsia="Verdana" w:cs="Times New Roman"/>
          <w:sz w:val="28"/>
          <w:szCs w:val="28"/>
        </w:rPr>
        <w:t xml:space="preserve">en contra de la integridad sexual </w:t>
      </w:r>
      <w:r w:rsidRPr="002A4852">
        <w:rPr>
          <w:rFonts w:eastAsia="Verdana" w:cs="Times New Roman"/>
          <w:sz w:val="28"/>
          <w:szCs w:val="28"/>
        </w:rPr>
        <w:t xml:space="preserve">del ofendido, se llevan a cabo de manera </w:t>
      </w:r>
      <w:r w:rsidR="002D5026" w:rsidRPr="002A4852">
        <w:rPr>
          <w:rFonts w:eastAsia="Verdana" w:cs="Times New Roman"/>
          <w:sz w:val="28"/>
          <w:szCs w:val="28"/>
        </w:rPr>
        <w:t>consensuad</w:t>
      </w:r>
      <w:r w:rsidRPr="002A4852">
        <w:rPr>
          <w:rFonts w:eastAsia="Verdana" w:cs="Times New Roman"/>
          <w:sz w:val="28"/>
          <w:szCs w:val="28"/>
        </w:rPr>
        <w:t>a</w:t>
      </w:r>
      <w:r w:rsidR="002D5026" w:rsidRPr="002A4852">
        <w:rPr>
          <w:rFonts w:eastAsia="Verdana" w:cs="Times New Roman"/>
          <w:sz w:val="28"/>
          <w:szCs w:val="28"/>
        </w:rPr>
        <w:t>, pero que por la edad de</w:t>
      </w:r>
      <w:r w:rsidRPr="002A4852">
        <w:rPr>
          <w:rFonts w:eastAsia="Verdana" w:cs="Times New Roman"/>
          <w:sz w:val="28"/>
          <w:szCs w:val="28"/>
        </w:rPr>
        <w:t>l agraviado</w:t>
      </w:r>
      <w:r w:rsidR="002D5026" w:rsidRPr="002A4852">
        <w:rPr>
          <w:rFonts w:eastAsia="Verdana" w:cs="Times New Roman"/>
          <w:sz w:val="28"/>
          <w:szCs w:val="28"/>
        </w:rPr>
        <w:t xml:space="preserve">, </w:t>
      </w:r>
      <w:r w:rsidRPr="002A4852">
        <w:rPr>
          <w:rFonts w:eastAsia="Verdana" w:cs="Times New Roman"/>
          <w:sz w:val="28"/>
          <w:szCs w:val="28"/>
        </w:rPr>
        <w:t xml:space="preserve">al ser </w:t>
      </w:r>
      <w:r w:rsidR="002D5026" w:rsidRPr="002A4852">
        <w:rPr>
          <w:rFonts w:eastAsia="Verdana" w:cs="Times New Roman"/>
          <w:sz w:val="28"/>
          <w:szCs w:val="28"/>
        </w:rPr>
        <w:t xml:space="preserve">menor de 14 años, el consentimiento brindado para acceder a </w:t>
      </w:r>
      <w:r w:rsidRPr="002A4852">
        <w:rPr>
          <w:rFonts w:eastAsia="Verdana" w:cs="Times New Roman"/>
          <w:sz w:val="28"/>
          <w:szCs w:val="28"/>
        </w:rPr>
        <w:t xml:space="preserve">tales </w:t>
      </w:r>
      <w:r w:rsidR="002D5026" w:rsidRPr="002A4852">
        <w:rPr>
          <w:rFonts w:eastAsia="Verdana" w:cs="Times New Roman"/>
          <w:sz w:val="28"/>
          <w:szCs w:val="28"/>
        </w:rPr>
        <w:t>comportamientos libidinosos se enc</w:t>
      </w:r>
      <w:r w:rsidRPr="002A4852">
        <w:rPr>
          <w:rFonts w:eastAsia="Verdana" w:cs="Times New Roman"/>
          <w:sz w:val="28"/>
          <w:szCs w:val="28"/>
        </w:rPr>
        <w:t xml:space="preserve">uentra </w:t>
      </w:r>
      <w:r w:rsidR="002D5026" w:rsidRPr="002A4852">
        <w:rPr>
          <w:rFonts w:eastAsia="Verdana" w:cs="Times New Roman"/>
          <w:sz w:val="28"/>
          <w:szCs w:val="28"/>
        </w:rPr>
        <w:t xml:space="preserve">viciado por </w:t>
      </w:r>
      <w:r w:rsidRPr="002A4852">
        <w:rPr>
          <w:rFonts w:eastAsia="Verdana" w:cs="Times New Roman"/>
          <w:sz w:val="28"/>
          <w:szCs w:val="28"/>
        </w:rPr>
        <w:t>carecer</w:t>
      </w:r>
      <w:r w:rsidR="00663E4E">
        <w:rPr>
          <w:rFonts w:eastAsia="Verdana" w:cs="Times New Roman"/>
          <w:sz w:val="28"/>
          <w:szCs w:val="28"/>
        </w:rPr>
        <w:t xml:space="preserve"> de validez, ya que no detenta</w:t>
      </w:r>
      <w:r w:rsidR="002D5026" w:rsidRPr="002A4852">
        <w:rPr>
          <w:rFonts w:eastAsia="Verdana" w:cs="Times New Roman"/>
          <w:sz w:val="28"/>
          <w:szCs w:val="28"/>
        </w:rPr>
        <w:t xml:space="preserve"> de la capacidad para auto determinarse en asuntos de tipo erótico-sexual. </w:t>
      </w:r>
    </w:p>
    <w:p w:rsidR="00FF4C16" w:rsidRPr="002A4852" w:rsidRDefault="00FF4C16" w:rsidP="00085E3B">
      <w:pPr>
        <w:pStyle w:val="Sinespaciado"/>
        <w:spacing w:line="276" w:lineRule="auto"/>
        <w:jc w:val="both"/>
        <w:rPr>
          <w:rFonts w:eastAsia="Verdana" w:cs="Times New Roman"/>
          <w:sz w:val="28"/>
          <w:szCs w:val="28"/>
        </w:rPr>
      </w:pPr>
    </w:p>
    <w:p w:rsidR="00FF4C16" w:rsidRPr="002A4852" w:rsidRDefault="00FF4C16" w:rsidP="00FF4C16">
      <w:pPr>
        <w:pStyle w:val="Sinespaciado"/>
        <w:jc w:val="both"/>
        <w:rPr>
          <w:rFonts w:eastAsia="Verdana" w:cs="Times New Roman"/>
          <w:sz w:val="28"/>
          <w:szCs w:val="28"/>
        </w:rPr>
      </w:pPr>
      <w:r w:rsidRPr="002A4852">
        <w:rPr>
          <w:rFonts w:eastAsia="Verdana" w:cs="Times New Roman"/>
          <w:sz w:val="28"/>
          <w:szCs w:val="28"/>
        </w:rPr>
        <w:t>Sobre las diferencias habidas entre los aludidos delitos, la Corte, de vieja data, ha expuesto lo siguiente:</w:t>
      </w:r>
    </w:p>
    <w:p w:rsidR="00FF4C16" w:rsidRPr="002A4852" w:rsidRDefault="00FF4C16" w:rsidP="00FF4C16">
      <w:pPr>
        <w:pStyle w:val="Sinespaciado"/>
        <w:jc w:val="both"/>
        <w:rPr>
          <w:rFonts w:eastAsia="Verdana" w:cs="Times New Roman"/>
          <w:sz w:val="28"/>
          <w:szCs w:val="28"/>
        </w:rPr>
      </w:pPr>
    </w:p>
    <w:p w:rsidR="00FF4C16" w:rsidRPr="002A4852" w:rsidRDefault="00FF4C16" w:rsidP="0019340F">
      <w:pPr>
        <w:pStyle w:val="Sinespaciado"/>
        <w:ind w:left="567" w:right="902"/>
        <w:jc w:val="both"/>
        <w:rPr>
          <w:rFonts w:eastAsia="Verdana" w:cs="Times New Roman"/>
          <w:sz w:val="24"/>
          <w:szCs w:val="24"/>
        </w:rPr>
      </w:pPr>
      <w:r w:rsidRPr="002A4852">
        <w:rPr>
          <w:rFonts w:eastAsia="Verdana" w:cs="Times New Roman"/>
          <w:sz w:val="24"/>
          <w:szCs w:val="24"/>
        </w:rPr>
        <w:t>“Cuando se trata de acceso carnal abusivo con menor de catorce (14) años (art. 303 del Código Penal) la conducta se reprime exclusivamente por el “abuso” de la inferioridad o incapacidad en que la ley presume que se encuentra el menor, de la cual se aprovecha el sujeto activo del delito, quien no tiene necesidad de acudir a la violencia para vencer una oposición que el menor presenta. Ante la falta de resistencia de este último, el autor del hecho no requiere desplegar ninguna fuerza para obtener su cometido, porque su víctima ha asentido a ello.</w:t>
      </w:r>
    </w:p>
    <w:p w:rsidR="00FF4C16" w:rsidRPr="002A4852" w:rsidRDefault="00FF4C16" w:rsidP="0019340F">
      <w:pPr>
        <w:pStyle w:val="Sinespaciado"/>
        <w:ind w:left="567" w:right="902"/>
        <w:jc w:val="both"/>
        <w:rPr>
          <w:rFonts w:eastAsia="Verdana" w:cs="Times New Roman"/>
          <w:sz w:val="24"/>
          <w:szCs w:val="24"/>
        </w:rPr>
      </w:pPr>
    </w:p>
    <w:p w:rsidR="002D5026" w:rsidRPr="0019340F" w:rsidRDefault="00FF4C16" w:rsidP="0019340F">
      <w:pPr>
        <w:pStyle w:val="Sinespaciado"/>
        <w:ind w:left="567" w:right="902"/>
        <w:jc w:val="both"/>
        <w:rPr>
          <w:rFonts w:eastAsia="Verdana" w:cs="Times New Roman"/>
          <w:sz w:val="24"/>
          <w:szCs w:val="24"/>
        </w:rPr>
      </w:pPr>
      <w:r w:rsidRPr="002A4852">
        <w:rPr>
          <w:rFonts w:eastAsia="Verdana" w:cs="Times New Roman"/>
          <w:sz w:val="24"/>
          <w:szCs w:val="24"/>
        </w:rPr>
        <w:t>En cambio, cuando el menor de catorce (14) años se resiste a ser accedido carnalmente, manifestando en cualquier forma su rechazo a esta acción, y quien pretende someterlo acude entonces a la fuerza, física o moral, para vencer el desagrado o repugnancia mostrada por la víctima, ya hay algo más que un abuso, ya se ha desplegado la violencia, y este calificado medio de comisión del hecho le imprime una mayor reprobación y por ende un castigo más severo…</w:t>
      </w:r>
      <w:r w:rsidRPr="002A4852">
        <w:rPr>
          <w:rFonts w:eastAsia="Verdana" w:cs="Times New Roman"/>
          <w:sz w:val="24"/>
          <w:szCs w:val="24"/>
          <w:vertAlign w:val="superscript"/>
        </w:rPr>
        <w:footnoteReference w:id="9"/>
      </w:r>
      <w:r w:rsidRPr="002A4852">
        <w:rPr>
          <w:rFonts w:eastAsia="Verdana" w:cs="Times New Roman"/>
          <w:sz w:val="24"/>
          <w:szCs w:val="24"/>
        </w:rPr>
        <w:t>”.</w:t>
      </w:r>
    </w:p>
    <w:p w:rsidR="002D5026" w:rsidRPr="002A4852" w:rsidRDefault="00FF4C16" w:rsidP="00FF4C16">
      <w:pPr>
        <w:spacing w:line="276" w:lineRule="auto"/>
        <w:jc w:val="both"/>
        <w:rPr>
          <w:rFonts w:eastAsia="Verdana" w:cs="Times New Roman"/>
        </w:rPr>
      </w:pPr>
      <w:r w:rsidRPr="002A4852">
        <w:rPr>
          <w:rFonts w:eastAsia="Verdana" w:cs="Times New Roman"/>
        </w:rPr>
        <w:t xml:space="preserve">Siendo </w:t>
      </w:r>
      <w:r w:rsidR="009E5F2E" w:rsidRPr="002A4852">
        <w:rPr>
          <w:rFonts w:eastAsia="Verdana" w:cs="Times New Roman"/>
        </w:rPr>
        <w:t>así</w:t>
      </w:r>
      <w:r w:rsidRPr="002A4852">
        <w:rPr>
          <w:rFonts w:eastAsia="Verdana" w:cs="Times New Roman"/>
        </w:rPr>
        <w:t xml:space="preserve"> las cosas, de aceptarse como absoluta e integralmente </w:t>
      </w:r>
      <w:r w:rsidR="00663E4E" w:rsidRPr="002A4852">
        <w:rPr>
          <w:rFonts w:eastAsia="Verdana" w:cs="Times New Roman"/>
        </w:rPr>
        <w:t>creíble</w:t>
      </w:r>
      <w:r w:rsidRPr="002A4852">
        <w:rPr>
          <w:rFonts w:eastAsia="Verdana" w:cs="Times New Roman"/>
        </w:rPr>
        <w:t xml:space="preserve"> el testimonio absuelto por la menor agraviad</w:t>
      </w:r>
      <w:r w:rsidR="00663E4E">
        <w:rPr>
          <w:rFonts w:eastAsia="Verdana" w:cs="Times New Roman"/>
        </w:rPr>
        <w:t>a</w:t>
      </w:r>
      <w:r w:rsidRPr="002A4852">
        <w:rPr>
          <w:rFonts w:eastAsia="Verdana" w:cs="Times New Roman"/>
        </w:rPr>
        <w:t xml:space="preserve">, se puede concluir que </w:t>
      </w:r>
      <w:r w:rsidR="00663E4E">
        <w:rPr>
          <w:rFonts w:eastAsia="Verdana" w:cs="Times New Roman"/>
        </w:rPr>
        <w:t xml:space="preserve">el </w:t>
      </w:r>
      <w:r w:rsidR="002D5026" w:rsidRPr="002A4852">
        <w:rPr>
          <w:rFonts w:eastAsia="Verdana" w:cs="Times New Roman"/>
        </w:rPr>
        <w:t>encuentro libidinoso que la ofendida sostuvo con el ahora Procesado no fue producto de algo consensuado sino de una agresión alevosa cuyo factor primordial fue la violencia física a la que la menor fue sometida y reducida</w:t>
      </w:r>
      <w:r w:rsidR="00663E4E">
        <w:rPr>
          <w:rFonts w:eastAsia="Verdana" w:cs="Times New Roman"/>
        </w:rPr>
        <w:t xml:space="preserve"> por el perpetrador</w:t>
      </w:r>
      <w:r w:rsidR="002D5026" w:rsidRPr="002A4852">
        <w:rPr>
          <w:rFonts w:eastAsia="Verdana" w:cs="Times New Roman"/>
        </w:rPr>
        <w:t>, lo que a su vez permitió que su atacante pudiera manosearle y besuquearle sus partes pudendas</w:t>
      </w:r>
      <w:r w:rsidRPr="002A4852">
        <w:rPr>
          <w:rFonts w:eastAsia="Verdana" w:cs="Times New Roman"/>
        </w:rPr>
        <w:t>.</w:t>
      </w:r>
      <w:r w:rsidR="002D5026" w:rsidRPr="002A4852">
        <w:rPr>
          <w:rFonts w:eastAsia="Verdana" w:cs="Times New Roman"/>
        </w:rPr>
        <w:t xml:space="preserve"> </w:t>
      </w:r>
    </w:p>
    <w:p w:rsidR="002D5026" w:rsidRPr="002A4852" w:rsidRDefault="002D5026" w:rsidP="002D5026">
      <w:pPr>
        <w:spacing w:line="276" w:lineRule="auto"/>
        <w:rPr>
          <w:rFonts w:eastAsia="Verdana" w:cs="Times New Roman"/>
        </w:rPr>
      </w:pPr>
    </w:p>
    <w:p w:rsidR="002D5026" w:rsidRPr="002A4852" w:rsidRDefault="002D5026" w:rsidP="00FF4C16">
      <w:pPr>
        <w:spacing w:line="276" w:lineRule="auto"/>
        <w:jc w:val="both"/>
        <w:rPr>
          <w:rFonts w:eastAsia="Verdana" w:cs="Times New Roman"/>
        </w:rPr>
      </w:pPr>
      <w:r w:rsidRPr="002A4852">
        <w:rPr>
          <w:rFonts w:eastAsia="Verdana" w:cs="Times New Roman"/>
        </w:rPr>
        <w:t xml:space="preserve">Todo lo antes expuesto nos hace colegir que en el presente asunto el Ente Acusador desde un principio incurrió en una errónea calificación jurídica dada a los hechos que fueron objeto de la acusación, </w:t>
      </w:r>
      <w:r w:rsidR="00FF4C16" w:rsidRPr="002A4852">
        <w:rPr>
          <w:rFonts w:eastAsia="Verdana" w:cs="Times New Roman"/>
        </w:rPr>
        <w:t xml:space="preserve">lo que generaría </w:t>
      </w:r>
      <w:r w:rsidRPr="002A4852">
        <w:rPr>
          <w:rFonts w:eastAsia="Verdana" w:cs="Times New Roman"/>
        </w:rPr>
        <w:t xml:space="preserve">una especie de incongruencia entre la acusación y lo </w:t>
      </w:r>
      <w:r w:rsidR="00FF4C16" w:rsidRPr="002A4852">
        <w:rPr>
          <w:rFonts w:eastAsia="Verdana" w:cs="Times New Roman"/>
        </w:rPr>
        <w:t xml:space="preserve">que pretendía acreditar </w:t>
      </w:r>
      <w:r w:rsidRPr="002A4852">
        <w:rPr>
          <w:rFonts w:eastAsia="Verdana" w:cs="Times New Roman"/>
        </w:rPr>
        <w:t xml:space="preserve">probatoriamente en el juicio oral, lo que </w:t>
      </w:r>
      <w:r w:rsidR="002A4852" w:rsidRPr="002A4852">
        <w:rPr>
          <w:rFonts w:eastAsia="Verdana" w:cs="Times New Roman"/>
        </w:rPr>
        <w:t xml:space="preserve">a su vez </w:t>
      </w:r>
      <w:r w:rsidRPr="002A4852">
        <w:rPr>
          <w:rFonts w:eastAsia="Verdana" w:cs="Times New Roman"/>
        </w:rPr>
        <w:t xml:space="preserve">conspiraría de manera negativa para que el fallador de instancia pudiera llegar a ese absoluto grado de conocimiento que se requiere como necesario para poder edificar un fallo condenatorio, puesto que en su psiquis existirían varias hipótesis respecto del delito: a) La plasmada en la acusación; b) Lo acreditado probatoriamente en el juicio oral, en detrimento de lo expuesto en el escrito de acusación. </w:t>
      </w:r>
    </w:p>
    <w:p w:rsidR="002A4852" w:rsidRPr="002A4852" w:rsidRDefault="002A4852" w:rsidP="00FF4C16">
      <w:pPr>
        <w:spacing w:line="276" w:lineRule="auto"/>
        <w:jc w:val="both"/>
        <w:rPr>
          <w:rFonts w:eastAsia="Verdana" w:cs="Times New Roman"/>
        </w:rPr>
      </w:pPr>
    </w:p>
    <w:p w:rsidR="002A4852" w:rsidRPr="002A4852" w:rsidRDefault="002A4852" w:rsidP="002A4852">
      <w:pPr>
        <w:spacing w:line="276" w:lineRule="auto"/>
        <w:jc w:val="both"/>
        <w:rPr>
          <w:rFonts w:eastAsia="Verdana" w:cs="Times New Roman"/>
          <w:i/>
        </w:rPr>
      </w:pPr>
      <w:r w:rsidRPr="002A4852">
        <w:rPr>
          <w:rFonts w:eastAsia="Verdana" w:cs="Times New Roman"/>
        </w:rPr>
        <w:lastRenderedPageBreak/>
        <w:t xml:space="preserve">A modo de corolario de todo lo antes expuesto, la Sala es de la opinión que con el testimonio único rendido por la ofendida no era posible llegar a ese grado de convicción </w:t>
      </w:r>
      <w:r w:rsidR="00663E4E">
        <w:rPr>
          <w:rFonts w:eastAsia="Verdana" w:cs="Times New Roman"/>
        </w:rPr>
        <w:t xml:space="preserve">que se requiere </w:t>
      </w:r>
      <w:r w:rsidRPr="002A4852">
        <w:rPr>
          <w:rFonts w:eastAsia="Verdana" w:cs="Times New Roman"/>
        </w:rPr>
        <w:t xml:space="preserve">frente al escenario de la responsabilidad penal </w:t>
      </w:r>
      <w:r w:rsidR="00663E4E">
        <w:rPr>
          <w:rFonts w:eastAsia="Verdana" w:cs="Times New Roman"/>
        </w:rPr>
        <w:t xml:space="preserve">del acusado </w:t>
      </w:r>
      <w:r w:rsidRPr="002A4852">
        <w:rPr>
          <w:rFonts w:eastAsia="Verdana" w:cs="Times New Roman"/>
        </w:rPr>
        <w:t xml:space="preserve">que es exigido por los  artículos 7º y 381 C.P.P. </w:t>
      </w:r>
      <w:r w:rsidR="00663E4E">
        <w:rPr>
          <w:rFonts w:eastAsia="Verdana" w:cs="Times New Roman"/>
        </w:rPr>
        <w:t xml:space="preserve">como </w:t>
      </w:r>
      <w:r w:rsidR="009E5F2E">
        <w:rPr>
          <w:rFonts w:eastAsia="Verdana" w:cs="Times New Roman"/>
        </w:rPr>
        <w:t>requisito</w:t>
      </w:r>
      <w:r w:rsidR="00663E4E">
        <w:rPr>
          <w:rFonts w:eastAsia="Verdana" w:cs="Times New Roman"/>
        </w:rPr>
        <w:t xml:space="preserve"> necesario para </w:t>
      </w:r>
      <w:r w:rsidRPr="002A4852">
        <w:rPr>
          <w:rFonts w:eastAsia="Verdana" w:cs="Times New Roman"/>
        </w:rPr>
        <w:t>poder proferir un fallo de condena</w:t>
      </w:r>
      <w:r w:rsidR="00663E4E">
        <w:rPr>
          <w:rFonts w:eastAsia="Verdana" w:cs="Times New Roman"/>
        </w:rPr>
        <w:t xml:space="preserve">, y en consecuencia, </w:t>
      </w:r>
      <w:r w:rsidRPr="002A4852">
        <w:rPr>
          <w:rFonts w:eastAsia="Verdana" w:cs="Times New Roman"/>
        </w:rPr>
        <w:t xml:space="preserve"> </w:t>
      </w:r>
      <w:r w:rsidR="00663E4E" w:rsidRPr="002A4852">
        <w:rPr>
          <w:rFonts w:eastAsia="Verdana" w:cs="Times New Roman"/>
        </w:rPr>
        <w:t xml:space="preserve">como atinadamente lo adujo el </w:t>
      </w:r>
      <w:r w:rsidR="00663E4E" w:rsidRPr="002A4852">
        <w:rPr>
          <w:rFonts w:eastAsia="Verdana" w:cs="Times New Roman"/>
          <w:i/>
        </w:rPr>
        <w:t xml:space="preserve">A quo, </w:t>
      </w:r>
      <w:r w:rsidR="00663E4E" w:rsidRPr="00663E4E">
        <w:rPr>
          <w:rFonts w:eastAsia="Verdana" w:cs="Times New Roman"/>
        </w:rPr>
        <w:t xml:space="preserve">el </w:t>
      </w:r>
      <w:r w:rsidR="00663E4E" w:rsidRPr="002A4852">
        <w:rPr>
          <w:rFonts w:eastAsia="Verdana" w:cs="Times New Roman"/>
        </w:rPr>
        <w:t>Procesado</w:t>
      </w:r>
      <w:r w:rsidR="00663E4E" w:rsidRPr="002A4852">
        <w:t xml:space="preserve"> </w:t>
      </w:r>
      <w:proofErr w:type="spellStart"/>
      <w:r w:rsidR="008F199B">
        <w:rPr>
          <w:rFonts w:eastAsia="Verdana" w:cs="Times New Roman"/>
        </w:rPr>
        <w:t>MADR</w:t>
      </w:r>
      <w:proofErr w:type="spellEnd"/>
      <w:r w:rsidR="00663E4E" w:rsidRPr="002A4852">
        <w:rPr>
          <w:rFonts w:eastAsia="Verdana" w:cs="Times New Roman"/>
        </w:rPr>
        <w:t xml:space="preserve"> </w:t>
      </w:r>
      <w:r w:rsidR="009E5F2E" w:rsidRPr="002A4852">
        <w:rPr>
          <w:rFonts w:eastAsia="Verdana" w:cs="Times New Roman"/>
        </w:rPr>
        <w:t>debía</w:t>
      </w:r>
      <w:r w:rsidRPr="002A4852">
        <w:rPr>
          <w:rFonts w:eastAsia="Verdana" w:cs="Times New Roman"/>
        </w:rPr>
        <w:t xml:space="preserve"> ser beneficiado de los postulados del </w:t>
      </w:r>
      <w:r w:rsidRPr="002A4852">
        <w:rPr>
          <w:rFonts w:eastAsia="Verdana" w:cs="Times New Roman"/>
          <w:i/>
        </w:rPr>
        <w:t xml:space="preserve">in dubio pro reo. </w:t>
      </w:r>
    </w:p>
    <w:p w:rsidR="002A4852" w:rsidRPr="002A4852" w:rsidRDefault="002A4852" w:rsidP="002A4852">
      <w:pPr>
        <w:spacing w:line="276" w:lineRule="auto"/>
        <w:jc w:val="both"/>
        <w:rPr>
          <w:rFonts w:eastAsia="Verdana" w:cs="Times New Roman"/>
        </w:rPr>
      </w:pPr>
    </w:p>
    <w:p w:rsidR="0019340F" w:rsidRDefault="002A4852" w:rsidP="007F6415">
      <w:pPr>
        <w:spacing w:line="276" w:lineRule="auto"/>
        <w:jc w:val="both"/>
      </w:pPr>
      <w:r w:rsidRPr="002A4852">
        <w:rPr>
          <w:rFonts w:eastAsia="Verdana" w:cs="Times New Roman"/>
        </w:rPr>
        <w:t>Siendo así las cosas, la Sala válidamente puede concluir que no le asiste la razón a los reproches denunciados por la apelante</w:t>
      </w:r>
      <w:r w:rsidR="00663E4E">
        <w:rPr>
          <w:rFonts w:eastAsia="Verdana" w:cs="Times New Roman"/>
        </w:rPr>
        <w:t>, por lo que</w:t>
      </w:r>
      <w:r w:rsidRPr="002A4852">
        <w:rPr>
          <w:rFonts w:eastAsia="Verdana" w:cs="Times New Roman"/>
        </w:rPr>
        <w:t xml:space="preserve"> el fallo opugnado ha de ser confirmado. </w:t>
      </w:r>
      <w:r w:rsidR="00BF0DD0" w:rsidRPr="002A4852">
        <w:t xml:space="preserve"> </w:t>
      </w:r>
    </w:p>
    <w:p w:rsidR="0019340F" w:rsidRPr="0019340F" w:rsidRDefault="0019340F" w:rsidP="007F6415">
      <w:pPr>
        <w:spacing w:line="276" w:lineRule="auto"/>
        <w:jc w:val="both"/>
      </w:pPr>
    </w:p>
    <w:p w:rsidR="007F6415" w:rsidRPr="002A4852" w:rsidRDefault="007F6415" w:rsidP="007F6415">
      <w:pPr>
        <w:spacing w:line="276" w:lineRule="auto"/>
        <w:jc w:val="both"/>
        <w:rPr>
          <w:rFonts w:eastAsia="Adobe Gothic Std B" w:cs="Times New Roman"/>
        </w:rPr>
      </w:pPr>
      <w:r w:rsidRPr="002A4852">
        <w:rPr>
          <w:rFonts w:eastAsia="Adobe Gothic Std B" w:cs="Times New Roman"/>
        </w:rPr>
        <w:t>En mérito de todo lo antes lo expuesto, la Sala Penal de Decisión del Tribunal Superior del Distrito Judicial de Pereira, administrando justicia en nombre de la República y por autoridad de la ley,</w:t>
      </w:r>
    </w:p>
    <w:p w:rsidR="0019340F" w:rsidRPr="002A4852" w:rsidRDefault="0019340F" w:rsidP="0019340F">
      <w:pPr>
        <w:spacing w:line="276" w:lineRule="auto"/>
        <w:rPr>
          <w:rFonts w:eastAsia="Adobe Gothic Std B" w:cs="Times New Roman"/>
          <w:b/>
        </w:rPr>
      </w:pPr>
    </w:p>
    <w:p w:rsidR="007F6415" w:rsidRPr="002A4852" w:rsidRDefault="007F6415" w:rsidP="0019340F">
      <w:pPr>
        <w:jc w:val="center"/>
        <w:rPr>
          <w:rFonts w:eastAsia="Adobe Gothic Std B" w:cs="Times New Roman"/>
          <w:b/>
        </w:rPr>
      </w:pPr>
      <w:r w:rsidRPr="002A4852">
        <w:rPr>
          <w:rFonts w:eastAsia="Adobe Gothic Std B" w:cs="Times New Roman"/>
          <w:b/>
        </w:rPr>
        <w:t>RESUELVE:</w:t>
      </w:r>
    </w:p>
    <w:p w:rsidR="007F6415" w:rsidRPr="002A4852" w:rsidRDefault="007F6415" w:rsidP="0019340F">
      <w:pPr>
        <w:jc w:val="center"/>
        <w:rPr>
          <w:rFonts w:eastAsia="Adobe Gothic Std B" w:cs="Times New Roman"/>
        </w:rPr>
      </w:pPr>
    </w:p>
    <w:p w:rsidR="007F6415" w:rsidRPr="002A4852" w:rsidRDefault="007F6415" w:rsidP="007F6415">
      <w:pPr>
        <w:spacing w:line="276" w:lineRule="auto"/>
        <w:jc w:val="both"/>
        <w:rPr>
          <w:rFonts w:eastAsia="Adobe Gothic Std B" w:cs="Times New Roman"/>
        </w:rPr>
      </w:pPr>
      <w:r w:rsidRPr="002A4852">
        <w:rPr>
          <w:rFonts w:eastAsia="Adobe Gothic Std B" w:cs="Times New Roman"/>
          <w:b/>
        </w:rPr>
        <w:t xml:space="preserve">PRIMERO: </w:t>
      </w:r>
      <w:r w:rsidR="0019340F" w:rsidRPr="0019340F">
        <w:rPr>
          <w:rFonts w:eastAsia="Adobe Gothic Std B" w:cs="Times New Roman"/>
          <w:b/>
        </w:rPr>
        <w:t>CONFIRMAR</w:t>
      </w:r>
      <w:r w:rsidRPr="002A4852">
        <w:rPr>
          <w:rFonts w:eastAsia="Adobe Gothic Std B" w:cs="Times New Roman"/>
        </w:rPr>
        <w:t xml:space="preserve"> la sentencia proferida </w:t>
      </w:r>
      <w:r w:rsidR="002A4852" w:rsidRPr="002A4852">
        <w:rPr>
          <w:rFonts w:eastAsia="Adobe Gothic Std B" w:cs="Times New Roman"/>
        </w:rPr>
        <w:t>en las c</w:t>
      </w:r>
      <w:r w:rsidR="0019340F">
        <w:rPr>
          <w:rFonts w:eastAsia="Adobe Gothic Std B" w:cs="Times New Roman"/>
        </w:rPr>
        <w:t>alendas del 16 de febrero del 2</w:t>
      </w:r>
      <w:r w:rsidR="002A4852" w:rsidRPr="002A4852">
        <w:rPr>
          <w:rFonts w:eastAsia="Adobe Gothic Std B" w:cs="Times New Roman"/>
        </w:rPr>
        <w:t>015 por parte del Juzgado Único Promiscuo del Circuito de Belén de Umb</w:t>
      </w:r>
      <w:r w:rsidR="0019340F">
        <w:rPr>
          <w:rFonts w:eastAsia="Adobe Gothic Std B" w:cs="Times New Roman"/>
        </w:rPr>
        <w:t>ría, en la cual se absolvió al p</w:t>
      </w:r>
      <w:r w:rsidR="002A4852" w:rsidRPr="002A4852">
        <w:rPr>
          <w:rFonts w:eastAsia="Adobe Gothic Std B" w:cs="Times New Roman"/>
        </w:rPr>
        <w:t xml:space="preserve">rocesado </w:t>
      </w:r>
      <w:proofErr w:type="spellStart"/>
      <w:r w:rsidR="008F199B">
        <w:rPr>
          <w:rFonts w:eastAsia="Adobe Gothic Std B" w:cs="Times New Roman"/>
          <w:b/>
        </w:rPr>
        <w:t>MADR</w:t>
      </w:r>
      <w:proofErr w:type="spellEnd"/>
      <w:r w:rsidR="002A4852" w:rsidRPr="002A4852">
        <w:rPr>
          <w:rFonts w:eastAsia="Adobe Gothic Std B" w:cs="Times New Roman"/>
        </w:rPr>
        <w:t xml:space="preserve"> de los cargos relacionados con la presunta comisión del delito de actos sexuales abusivos con menor de 14 años, respecto de los cuales fue llamado a juicio por parte del Ente Acusador.</w:t>
      </w:r>
    </w:p>
    <w:p w:rsidR="002A4852" w:rsidRPr="002A4852" w:rsidRDefault="002A4852" w:rsidP="007F6415">
      <w:pPr>
        <w:spacing w:line="276" w:lineRule="auto"/>
        <w:jc w:val="both"/>
        <w:rPr>
          <w:rFonts w:eastAsia="Adobe Gothic Std B" w:cs="Times New Roman"/>
        </w:rPr>
      </w:pPr>
    </w:p>
    <w:p w:rsidR="007F6415" w:rsidRPr="002A4852" w:rsidRDefault="007F6415" w:rsidP="007F6415">
      <w:pPr>
        <w:spacing w:line="276" w:lineRule="auto"/>
        <w:jc w:val="both"/>
        <w:rPr>
          <w:rFonts w:eastAsia="Calibri" w:cs="Times New Roman"/>
        </w:rPr>
      </w:pPr>
      <w:r w:rsidRPr="002A4852">
        <w:rPr>
          <w:rFonts w:eastAsia="Adobe Gothic Std B" w:cs="Times New Roman"/>
          <w:b/>
        </w:rPr>
        <w:t xml:space="preserve">SEGUNDO: </w:t>
      </w:r>
      <w:r w:rsidRPr="002A4852">
        <w:rPr>
          <w:rFonts w:eastAsia="Adobe Gothic Std B" w:cs="Times New Roman"/>
        </w:rPr>
        <w:t xml:space="preserve">Declarar que contra de la presente decisión de 2ª instancia </w:t>
      </w:r>
      <w:r w:rsidRPr="002A4852">
        <w:rPr>
          <w:rFonts w:eastAsia="Calibri" w:cs="Times New Roman"/>
        </w:rPr>
        <w:t>procede el recurso de Casación, el cual deberá ser interpuesto y sustentado dentro de las oportunidades de ley.</w:t>
      </w:r>
    </w:p>
    <w:p w:rsidR="007F6415" w:rsidRPr="002A4852" w:rsidRDefault="007F6415" w:rsidP="007F6415">
      <w:pPr>
        <w:spacing w:line="276" w:lineRule="auto"/>
        <w:jc w:val="both"/>
        <w:rPr>
          <w:rFonts w:eastAsia="Calibri" w:cs="Times New Roman"/>
          <w:lang w:val="es-ES"/>
        </w:rPr>
      </w:pPr>
    </w:p>
    <w:p w:rsidR="007F6415" w:rsidRPr="002A4852" w:rsidRDefault="007F6415" w:rsidP="007F6415">
      <w:pPr>
        <w:spacing w:line="276" w:lineRule="auto"/>
        <w:jc w:val="center"/>
        <w:rPr>
          <w:rFonts w:eastAsia="Adobe Gothic Std B" w:cs="Times New Roman"/>
          <w:b/>
        </w:rPr>
      </w:pPr>
      <w:r w:rsidRPr="002A4852">
        <w:rPr>
          <w:rFonts w:eastAsia="Adobe Gothic Std B" w:cs="Times New Roman"/>
          <w:b/>
        </w:rPr>
        <w:t>NOTIFÍQUESE Y CÚMPLASE:</w:t>
      </w:r>
    </w:p>
    <w:p w:rsidR="007F6415" w:rsidRPr="002A4852" w:rsidRDefault="007F6415" w:rsidP="007F6415">
      <w:pPr>
        <w:spacing w:line="276" w:lineRule="auto"/>
        <w:rPr>
          <w:rFonts w:eastAsia="Times New Roman" w:cs="Times New Roman"/>
          <w:sz w:val="24"/>
          <w:szCs w:val="24"/>
          <w:lang w:eastAsia="es-ES"/>
        </w:rPr>
      </w:pPr>
    </w:p>
    <w:p w:rsidR="0019340F" w:rsidRPr="0019340F" w:rsidRDefault="007F6415" w:rsidP="007F6415">
      <w:pPr>
        <w:spacing w:line="276" w:lineRule="auto"/>
        <w:jc w:val="both"/>
        <w:rPr>
          <w:rFonts w:eastAsia="Calibri" w:cs="Times New Roman"/>
          <w:lang w:val="es-ES_tradnl"/>
        </w:rPr>
      </w:pPr>
      <w:r w:rsidRPr="002A4852">
        <w:rPr>
          <w:rFonts w:eastAsia="Calibri" w:cs="Times New Roman"/>
          <w:lang w:val="es-ES_tradnl"/>
        </w:rPr>
        <w:t xml:space="preserve"> </w:t>
      </w:r>
    </w:p>
    <w:p w:rsidR="0019340F" w:rsidRDefault="0019340F" w:rsidP="0019340F">
      <w:pPr>
        <w:spacing w:line="276" w:lineRule="auto"/>
        <w:jc w:val="center"/>
        <w:rPr>
          <w:rFonts w:eastAsia="Calibri" w:cs="Times New Roman"/>
          <w:bCs/>
          <w:lang w:val="es-ES_tradnl"/>
        </w:rPr>
      </w:pPr>
    </w:p>
    <w:p w:rsidR="0019340F" w:rsidRPr="002A4852" w:rsidRDefault="0019340F" w:rsidP="0019340F">
      <w:pPr>
        <w:spacing w:line="276" w:lineRule="auto"/>
        <w:jc w:val="center"/>
        <w:rPr>
          <w:rFonts w:eastAsia="Calibri" w:cs="Times New Roman"/>
          <w:bCs/>
          <w:lang w:val="es-ES_tradnl"/>
        </w:rPr>
      </w:pPr>
    </w:p>
    <w:p w:rsidR="007F6415" w:rsidRDefault="007F6415" w:rsidP="0019340F">
      <w:pPr>
        <w:spacing w:line="276" w:lineRule="auto"/>
        <w:jc w:val="center"/>
        <w:rPr>
          <w:rFonts w:cs="Times New Roman"/>
          <w:lang w:val="es-ES_tradnl"/>
        </w:rPr>
      </w:pPr>
    </w:p>
    <w:p w:rsidR="0019340F" w:rsidRPr="002A4852" w:rsidRDefault="0019340F" w:rsidP="0019340F">
      <w:pPr>
        <w:spacing w:line="276" w:lineRule="auto"/>
        <w:jc w:val="center"/>
        <w:rPr>
          <w:rFonts w:cs="Times New Roman"/>
          <w:lang w:val="es-ES_tradnl"/>
        </w:rPr>
      </w:pPr>
    </w:p>
    <w:p w:rsidR="007F6415" w:rsidRPr="002A4852" w:rsidRDefault="007F6415" w:rsidP="0019340F">
      <w:pPr>
        <w:jc w:val="center"/>
        <w:rPr>
          <w:rFonts w:cs="Times New Roman"/>
          <w:b/>
          <w:lang w:val="es-ES_tradnl"/>
        </w:rPr>
      </w:pPr>
      <w:r w:rsidRPr="002A4852">
        <w:rPr>
          <w:rFonts w:cs="Times New Roman"/>
          <w:b/>
          <w:lang w:val="es-ES_tradnl"/>
        </w:rPr>
        <w:t>MANUEL YARZAGARAY BANDERA</w:t>
      </w:r>
    </w:p>
    <w:p w:rsidR="007F6415" w:rsidRPr="002A4852" w:rsidRDefault="007F6415" w:rsidP="0019340F">
      <w:pPr>
        <w:jc w:val="center"/>
        <w:rPr>
          <w:rFonts w:cs="Times New Roman"/>
          <w:b/>
          <w:lang w:val="es-ES_tradnl"/>
        </w:rPr>
      </w:pPr>
      <w:r w:rsidRPr="002A4852">
        <w:rPr>
          <w:rFonts w:cs="Times New Roman"/>
          <w:b/>
          <w:lang w:val="es-ES_tradnl"/>
        </w:rPr>
        <w:t>Magistrado</w:t>
      </w:r>
    </w:p>
    <w:p w:rsidR="007F6415" w:rsidRPr="002A4852" w:rsidRDefault="007F6415" w:rsidP="0019340F">
      <w:pPr>
        <w:spacing w:line="276" w:lineRule="auto"/>
        <w:jc w:val="center"/>
        <w:rPr>
          <w:rFonts w:cs="Times New Roman"/>
          <w:b/>
          <w:lang w:val="es-ES_tradnl"/>
        </w:rPr>
      </w:pPr>
    </w:p>
    <w:p w:rsidR="007F6415" w:rsidRDefault="007F6415" w:rsidP="0019340F">
      <w:pPr>
        <w:spacing w:line="276" w:lineRule="auto"/>
        <w:jc w:val="center"/>
        <w:rPr>
          <w:rFonts w:cs="Times New Roman"/>
          <w:b/>
          <w:lang w:val="es-ES_tradnl"/>
        </w:rPr>
      </w:pPr>
    </w:p>
    <w:p w:rsidR="005D06EE" w:rsidRDefault="005D06EE" w:rsidP="0019340F">
      <w:pPr>
        <w:spacing w:line="276" w:lineRule="auto"/>
        <w:jc w:val="center"/>
        <w:rPr>
          <w:rFonts w:cs="Times New Roman"/>
          <w:b/>
          <w:lang w:val="es-ES_tradnl"/>
        </w:rPr>
      </w:pPr>
    </w:p>
    <w:p w:rsidR="0019340F" w:rsidRDefault="0019340F" w:rsidP="0019340F">
      <w:pPr>
        <w:spacing w:line="276" w:lineRule="auto"/>
        <w:jc w:val="center"/>
        <w:rPr>
          <w:rFonts w:cs="Times New Roman"/>
          <w:b/>
          <w:lang w:val="es-ES_tradnl"/>
        </w:rPr>
      </w:pPr>
    </w:p>
    <w:p w:rsidR="007F6415" w:rsidRDefault="007F6415" w:rsidP="0019340F">
      <w:pPr>
        <w:spacing w:line="276" w:lineRule="auto"/>
        <w:jc w:val="center"/>
        <w:rPr>
          <w:rFonts w:cs="Times New Roman"/>
          <w:b/>
          <w:lang w:val="es-ES_tradnl"/>
        </w:rPr>
      </w:pPr>
    </w:p>
    <w:p w:rsidR="0019340F" w:rsidRPr="002A4852" w:rsidRDefault="0019340F" w:rsidP="0019340F">
      <w:pPr>
        <w:spacing w:line="276" w:lineRule="auto"/>
        <w:jc w:val="center"/>
        <w:rPr>
          <w:rFonts w:cs="Times New Roman"/>
          <w:b/>
          <w:lang w:val="es-ES_tradnl"/>
        </w:rPr>
      </w:pPr>
    </w:p>
    <w:p w:rsidR="007F6415" w:rsidRPr="002A4852" w:rsidRDefault="007F6415" w:rsidP="0019340F">
      <w:pPr>
        <w:jc w:val="center"/>
        <w:rPr>
          <w:rFonts w:cs="Times New Roman"/>
          <w:b/>
          <w:lang w:val="es-ES_tradnl"/>
        </w:rPr>
      </w:pPr>
      <w:r w:rsidRPr="002A4852">
        <w:rPr>
          <w:rFonts w:cs="Times New Roman"/>
          <w:b/>
          <w:lang w:val="es-ES_tradnl"/>
        </w:rPr>
        <w:t>JORGE ARTURO CASTAÑO DUQUE</w:t>
      </w:r>
    </w:p>
    <w:p w:rsidR="007F6415" w:rsidRPr="002A4852" w:rsidRDefault="007F6415" w:rsidP="0019340F">
      <w:pPr>
        <w:jc w:val="center"/>
        <w:rPr>
          <w:rFonts w:cs="Times New Roman"/>
          <w:b/>
          <w:lang w:val="es-ES_tradnl"/>
        </w:rPr>
      </w:pPr>
      <w:r w:rsidRPr="002A4852">
        <w:rPr>
          <w:rFonts w:cs="Times New Roman"/>
          <w:b/>
          <w:lang w:val="es-ES_tradnl"/>
        </w:rPr>
        <w:t>Magistrado</w:t>
      </w:r>
    </w:p>
    <w:p w:rsidR="007F6415" w:rsidRPr="002A4852" w:rsidRDefault="007F6415" w:rsidP="0019340F">
      <w:pPr>
        <w:spacing w:line="276" w:lineRule="auto"/>
        <w:jc w:val="center"/>
        <w:rPr>
          <w:rFonts w:cs="Times New Roman"/>
          <w:b/>
          <w:lang w:val="es-ES_tradnl"/>
        </w:rPr>
      </w:pPr>
    </w:p>
    <w:p w:rsidR="007F6415" w:rsidRPr="002A4852" w:rsidRDefault="007F6415" w:rsidP="0019340F">
      <w:pPr>
        <w:spacing w:line="276" w:lineRule="auto"/>
        <w:jc w:val="center"/>
        <w:rPr>
          <w:rFonts w:cs="Times New Roman"/>
          <w:b/>
          <w:lang w:val="es-ES_tradnl"/>
        </w:rPr>
      </w:pPr>
    </w:p>
    <w:p w:rsidR="0019340F" w:rsidRDefault="0019340F" w:rsidP="0019340F">
      <w:pPr>
        <w:spacing w:line="276" w:lineRule="auto"/>
        <w:jc w:val="center"/>
        <w:rPr>
          <w:rFonts w:cs="Times New Roman"/>
          <w:b/>
          <w:lang w:val="es-ES_tradnl"/>
        </w:rPr>
      </w:pPr>
    </w:p>
    <w:p w:rsidR="0019340F" w:rsidRDefault="0019340F" w:rsidP="0019340F">
      <w:pPr>
        <w:spacing w:line="276" w:lineRule="auto"/>
        <w:jc w:val="center"/>
        <w:rPr>
          <w:rFonts w:cs="Times New Roman"/>
          <w:b/>
          <w:lang w:val="es-ES_tradnl"/>
        </w:rPr>
      </w:pPr>
    </w:p>
    <w:p w:rsidR="0019340F" w:rsidRDefault="0019340F" w:rsidP="0019340F">
      <w:pPr>
        <w:spacing w:line="276" w:lineRule="auto"/>
        <w:jc w:val="center"/>
        <w:rPr>
          <w:rFonts w:cs="Times New Roman"/>
          <w:b/>
          <w:lang w:val="es-ES_tradnl"/>
        </w:rPr>
      </w:pPr>
    </w:p>
    <w:p w:rsidR="0019340F" w:rsidRPr="002A4852" w:rsidRDefault="0019340F" w:rsidP="0019340F">
      <w:pPr>
        <w:spacing w:line="276" w:lineRule="auto"/>
        <w:jc w:val="center"/>
        <w:rPr>
          <w:rFonts w:cs="Times New Roman"/>
          <w:b/>
          <w:lang w:val="es-ES_tradnl"/>
        </w:rPr>
      </w:pPr>
    </w:p>
    <w:p w:rsidR="007F6415" w:rsidRPr="002A4852" w:rsidRDefault="007F6415" w:rsidP="0019340F">
      <w:pPr>
        <w:jc w:val="center"/>
        <w:rPr>
          <w:rFonts w:cs="Times New Roman"/>
          <w:b/>
          <w:lang w:val="es-ES_tradnl"/>
        </w:rPr>
      </w:pPr>
      <w:r w:rsidRPr="002A4852">
        <w:rPr>
          <w:rFonts w:cs="Times New Roman"/>
          <w:b/>
          <w:lang w:val="es-ES_tradnl"/>
        </w:rPr>
        <w:t>JAIRO ERNESTO ESCOBAR SANZ</w:t>
      </w:r>
    </w:p>
    <w:p w:rsidR="007F6415" w:rsidRPr="002A4852" w:rsidRDefault="007F6415" w:rsidP="0019340F">
      <w:pPr>
        <w:jc w:val="center"/>
      </w:pPr>
      <w:r w:rsidRPr="002A4852">
        <w:rPr>
          <w:rFonts w:cs="Times New Roman"/>
          <w:b/>
          <w:lang w:val="es-ES_tradnl"/>
        </w:rPr>
        <w:t>Magistrado</w:t>
      </w:r>
    </w:p>
    <w:sectPr w:rsidR="007F6415" w:rsidRPr="002A4852" w:rsidSect="0019340F">
      <w:headerReference w:type="default" r:id="rId8"/>
      <w:footerReference w:type="default" r:id="rId9"/>
      <w:pgSz w:w="12242" w:h="19442" w:code="268"/>
      <w:pgMar w:top="1418" w:right="1361" w:bottom="1418" w:left="153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9B" w:rsidRDefault="0030579B" w:rsidP="007F6415">
      <w:r>
        <w:separator/>
      </w:r>
    </w:p>
  </w:endnote>
  <w:endnote w:type="continuationSeparator" w:id="0">
    <w:p w:rsidR="0030579B" w:rsidRDefault="0030579B" w:rsidP="007F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Yu Mincho Demibold">
    <w:panose1 w:val="02020600000000000000"/>
    <w:charset w:val="80"/>
    <w:family w:val="roman"/>
    <w:pitch w:val="variable"/>
    <w:sig w:usb0="800002E7" w:usb1="2AC7FCF0"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C95F92" w:rsidRPr="00F5006C" w:rsidRDefault="00C95F92">
            <w:pPr>
              <w:pStyle w:val="Piedepgina"/>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FE42AC">
              <w:rPr>
                <w:rFonts w:ascii="Palatino Linotype" w:hAnsi="Palatino Linotype"/>
                <w:b/>
                <w:bCs/>
                <w:noProof/>
                <w:sz w:val="22"/>
                <w:szCs w:val="22"/>
              </w:rPr>
              <w:t>2</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FE42AC">
              <w:rPr>
                <w:rFonts w:ascii="Palatino Linotype" w:hAnsi="Palatino Linotype"/>
                <w:b/>
                <w:bCs/>
                <w:noProof/>
                <w:sz w:val="22"/>
                <w:szCs w:val="22"/>
              </w:rPr>
              <w:t>19</w:t>
            </w:r>
            <w:r w:rsidRPr="00F5006C">
              <w:rPr>
                <w:rFonts w:ascii="Palatino Linotype" w:hAnsi="Palatino Linotype"/>
                <w:b/>
                <w:bCs/>
                <w:sz w:val="22"/>
                <w:szCs w:val="22"/>
              </w:rPr>
              <w:fldChar w:fldCharType="end"/>
            </w:r>
          </w:p>
        </w:sdtContent>
      </w:sdt>
    </w:sdtContent>
  </w:sdt>
  <w:p w:rsidR="00C95F92" w:rsidRPr="00F5006C" w:rsidRDefault="00C95F92">
    <w:pPr>
      <w:pStyle w:val="Piedepgina"/>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9B" w:rsidRDefault="0030579B" w:rsidP="007F6415">
      <w:r>
        <w:separator/>
      </w:r>
    </w:p>
  </w:footnote>
  <w:footnote w:type="continuationSeparator" w:id="0">
    <w:p w:rsidR="0030579B" w:rsidRDefault="0030579B" w:rsidP="007F6415">
      <w:r>
        <w:continuationSeparator/>
      </w:r>
    </w:p>
  </w:footnote>
  <w:footnote w:id="1">
    <w:p w:rsidR="00C95F92" w:rsidRPr="0019340F" w:rsidRDefault="00C95F92" w:rsidP="002A4852">
      <w:pPr>
        <w:pStyle w:val="Textonotapie"/>
        <w:jc w:val="both"/>
        <w:rPr>
          <w:rFonts w:cstheme="majorHAnsi"/>
          <w:szCs w:val="22"/>
        </w:rPr>
      </w:pPr>
      <w:r w:rsidRPr="0019340F">
        <w:rPr>
          <w:rStyle w:val="Refdenotaalpie"/>
          <w:rFonts w:cstheme="majorHAnsi"/>
          <w:szCs w:val="22"/>
        </w:rPr>
        <w:footnoteRef/>
      </w:r>
      <w:r w:rsidRPr="0019340F">
        <w:rPr>
          <w:rFonts w:cstheme="majorHAnsi"/>
          <w:szCs w:val="22"/>
        </w:rPr>
        <w:t xml:space="preserve"> En los que no encontró evidencias ni huellas indicativas de abuso sexual.</w:t>
      </w:r>
    </w:p>
  </w:footnote>
  <w:footnote w:id="2">
    <w:p w:rsidR="00C95F92" w:rsidRPr="00EC034C" w:rsidRDefault="00C95F92" w:rsidP="00EC034C">
      <w:pPr>
        <w:pStyle w:val="Sinespaciado"/>
        <w:jc w:val="both"/>
        <w:rPr>
          <w:rFonts w:cstheme="majorHAnsi"/>
          <w:sz w:val="20"/>
        </w:rPr>
      </w:pPr>
      <w:r w:rsidRPr="00EC034C">
        <w:rPr>
          <w:rStyle w:val="Refdenotaalpie"/>
          <w:rFonts w:cstheme="majorHAnsi"/>
          <w:sz w:val="20"/>
        </w:rPr>
        <w:footnoteRef/>
      </w:r>
      <w:r w:rsidRPr="00EC034C">
        <w:rPr>
          <w:rFonts w:cstheme="majorHAnsi"/>
          <w:sz w:val="20"/>
        </w:rPr>
        <w:t xml:space="preserve"> Ver entre otras: la sentencia del 12 de julio de 1989. Rad. # 3159; la sentencia</w:t>
      </w:r>
      <w:r w:rsidRPr="00EC034C">
        <w:rPr>
          <w:rFonts w:cstheme="majorHAnsi"/>
          <w:b/>
          <w:sz w:val="20"/>
        </w:rPr>
        <w:t xml:space="preserve"> </w:t>
      </w:r>
      <w:r w:rsidRPr="00EC034C">
        <w:rPr>
          <w:rFonts w:cstheme="majorHAnsi"/>
          <w:sz w:val="20"/>
        </w:rPr>
        <w:t xml:space="preserve">del 15 de diciembre de 2.000. Rad. # 13119; la sentencia del 29 de julio de 2008. Rad. # 25820; la sentencia del 1º de julio de 2009. Rad. # 26869; y la sentencia del 11 de febrero de 2015. Rad. # 43.075.  </w:t>
      </w:r>
    </w:p>
  </w:footnote>
  <w:footnote w:id="3">
    <w:p w:rsidR="00C95F92" w:rsidRPr="00EC034C" w:rsidRDefault="00C95F92" w:rsidP="00EC034C">
      <w:pPr>
        <w:pStyle w:val="Sinespaciado"/>
        <w:jc w:val="both"/>
        <w:rPr>
          <w:rFonts w:cstheme="majorHAnsi"/>
          <w:sz w:val="20"/>
        </w:rPr>
      </w:pPr>
      <w:r w:rsidRPr="00EC034C">
        <w:rPr>
          <w:rStyle w:val="Refdenotaalpie"/>
          <w:rFonts w:cstheme="majorHAnsi"/>
          <w:sz w:val="20"/>
        </w:rPr>
        <w:footnoteRef/>
      </w:r>
      <w:r w:rsidRPr="00EC034C">
        <w:rPr>
          <w:rFonts w:cstheme="majorHAnsi"/>
          <w:sz w:val="20"/>
        </w:rPr>
        <w:t xml:space="preserve"> Corte Suprema de Justicia, Sala de Casación Penal: Sentencia del 12 de julio de 1989. Rad. # 3159. M.P. GUSTAVO GÓMEZ VELÁSQUEZ. </w:t>
      </w:r>
    </w:p>
  </w:footnote>
  <w:footnote w:id="4">
    <w:p w:rsidR="00C95F92" w:rsidRPr="00EC034C" w:rsidRDefault="00C95F92" w:rsidP="002A4852">
      <w:pPr>
        <w:pStyle w:val="Sinespaciado"/>
        <w:jc w:val="both"/>
        <w:rPr>
          <w:rFonts w:cstheme="majorHAnsi"/>
          <w:sz w:val="20"/>
        </w:rPr>
      </w:pPr>
      <w:r w:rsidRPr="00EC034C">
        <w:rPr>
          <w:rStyle w:val="Refdenotaalpie"/>
          <w:rFonts w:cstheme="majorHAnsi"/>
          <w:sz w:val="20"/>
        </w:rPr>
        <w:footnoteRef/>
      </w:r>
      <w:r w:rsidRPr="00EC034C">
        <w:rPr>
          <w:rFonts w:cstheme="majorHAnsi"/>
          <w:sz w:val="20"/>
        </w:rPr>
        <w:t xml:space="preserve"> Corte Suprema de Justicia, Sala de Casación Penal: Providencia del 28 de octubre de 2015. AP</w:t>
      </w:r>
      <w:r w:rsidR="00EC034C">
        <w:rPr>
          <w:rFonts w:cstheme="majorHAnsi"/>
          <w:sz w:val="20"/>
        </w:rPr>
        <w:t xml:space="preserve">6291-2015. Radicación # 42783. </w:t>
      </w:r>
    </w:p>
  </w:footnote>
  <w:footnote w:id="5">
    <w:p w:rsidR="002A4852" w:rsidRPr="00EC034C" w:rsidRDefault="002A4852" w:rsidP="002A4852">
      <w:pPr>
        <w:pStyle w:val="Textonotapie"/>
        <w:jc w:val="both"/>
        <w:rPr>
          <w:rFonts w:cstheme="majorHAnsi"/>
          <w:szCs w:val="22"/>
        </w:rPr>
      </w:pPr>
      <w:r w:rsidRPr="00EC034C">
        <w:rPr>
          <w:rStyle w:val="Refdenotaalpie"/>
          <w:rFonts w:cstheme="majorHAnsi"/>
          <w:szCs w:val="22"/>
        </w:rPr>
        <w:footnoteRef/>
      </w:r>
      <w:r w:rsidRPr="00EC034C">
        <w:rPr>
          <w:rFonts w:cstheme="majorHAnsi"/>
          <w:szCs w:val="22"/>
        </w:rPr>
        <w:t xml:space="preserve"> Quien dijo ser la arrendadora del inmueble habitado por la ofendida y su padre. </w:t>
      </w:r>
    </w:p>
  </w:footnote>
  <w:footnote w:id="6">
    <w:p w:rsidR="00C95F92" w:rsidRPr="00EC034C" w:rsidRDefault="00C95F92" w:rsidP="002A4852">
      <w:pPr>
        <w:pStyle w:val="Textonotapie"/>
        <w:jc w:val="both"/>
        <w:rPr>
          <w:rFonts w:cstheme="majorHAnsi"/>
          <w:szCs w:val="22"/>
        </w:rPr>
      </w:pPr>
      <w:r w:rsidRPr="00EC034C">
        <w:rPr>
          <w:rStyle w:val="Refdenotaalpie"/>
          <w:rFonts w:cstheme="majorHAnsi"/>
          <w:szCs w:val="22"/>
        </w:rPr>
        <w:footnoteRef/>
      </w:r>
      <w:r w:rsidRPr="00EC034C">
        <w:rPr>
          <w:rFonts w:cstheme="majorHAnsi"/>
          <w:szCs w:val="22"/>
        </w:rPr>
        <w:t xml:space="preserve"> Según la versión </w:t>
      </w:r>
      <w:r w:rsidRPr="00EC034C">
        <w:rPr>
          <w:rFonts w:cstheme="majorHAnsi"/>
          <w:i/>
          <w:szCs w:val="22"/>
        </w:rPr>
        <w:t>on line</w:t>
      </w:r>
      <w:r w:rsidRPr="00EC034C">
        <w:rPr>
          <w:rFonts w:cstheme="majorHAnsi"/>
          <w:szCs w:val="22"/>
        </w:rPr>
        <w:t xml:space="preserve"> del diccionario de la Real Academia Española de la Lengua, (http://dle.rae.es) una de las acepciones de la palabra adobe es la de </w:t>
      </w:r>
      <w:r w:rsidRPr="00EC034C">
        <w:rPr>
          <w:rFonts w:cstheme="majorHAnsi"/>
          <w:i/>
          <w:szCs w:val="22"/>
        </w:rPr>
        <w:t>«masa de barro mezclado a veces con paja, moldeada en forma de ladrillo y secada al aire, que se emplea en la construcción de paredes o muros»</w:t>
      </w:r>
      <w:r w:rsidRPr="00EC034C">
        <w:rPr>
          <w:rFonts w:cstheme="majorHAnsi"/>
          <w:szCs w:val="22"/>
        </w:rPr>
        <w:t>.</w:t>
      </w:r>
    </w:p>
  </w:footnote>
  <w:footnote w:id="7">
    <w:p w:rsidR="002A4852" w:rsidRPr="00EC034C" w:rsidRDefault="002A4852" w:rsidP="00EC034C">
      <w:pPr>
        <w:pStyle w:val="Textonotapie"/>
        <w:jc w:val="both"/>
        <w:rPr>
          <w:rFonts w:cstheme="majorHAnsi"/>
          <w:szCs w:val="22"/>
        </w:rPr>
      </w:pPr>
      <w:r w:rsidRPr="00EC034C">
        <w:rPr>
          <w:rStyle w:val="Refdenotaalpie"/>
          <w:rFonts w:cstheme="majorHAnsi"/>
          <w:szCs w:val="22"/>
        </w:rPr>
        <w:footnoteRef/>
      </w:r>
      <w:r w:rsidRPr="00EC034C">
        <w:rPr>
          <w:rFonts w:cstheme="majorHAnsi"/>
          <w:szCs w:val="22"/>
        </w:rPr>
        <w:t xml:space="preserve"> De cuyos dichos se desprende que le destilaba odio e inquina al padre de la menor, ALBERTO CASTAÑEDA, con quien Ella convivía para la época en la que tuvieron ocurrencia los hechos.</w:t>
      </w:r>
    </w:p>
  </w:footnote>
  <w:footnote w:id="8">
    <w:p w:rsidR="00BF0DD0" w:rsidRPr="0019340F" w:rsidRDefault="00BF0DD0" w:rsidP="002A4852">
      <w:pPr>
        <w:pStyle w:val="Textonotapie"/>
        <w:jc w:val="both"/>
        <w:rPr>
          <w:rFonts w:cstheme="majorHAnsi"/>
          <w:szCs w:val="22"/>
        </w:rPr>
      </w:pPr>
      <w:r w:rsidRPr="0019340F">
        <w:rPr>
          <w:rStyle w:val="Refdenotaalpie"/>
          <w:rFonts w:cstheme="majorHAnsi"/>
          <w:szCs w:val="22"/>
        </w:rPr>
        <w:footnoteRef/>
      </w:r>
      <w:r w:rsidRPr="0019340F">
        <w:rPr>
          <w:rFonts w:cstheme="majorHAnsi"/>
          <w:szCs w:val="22"/>
        </w:rPr>
        <w:t xml:space="preserve"> Corte Suprema de Justicia, Sala de Casación Penal: Sentencia del 16 de marzo de 2016. SP-3332 -2016. Rad. # 43866.  </w:t>
      </w:r>
    </w:p>
  </w:footnote>
  <w:footnote w:id="9">
    <w:p w:rsidR="00FF4C16" w:rsidRPr="0019340F" w:rsidRDefault="00FF4C16" w:rsidP="002A4852">
      <w:pPr>
        <w:pStyle w:val="Sinespaciado"/>
        <w:jc w:val="both"/>
        <w:rPr>
          <w:rFonts w:cstheme="majorHAnsi"/>
          <w:sz w:val="20"/>
        </w:rPr>
      </w:pPr>
      <w:r w:rsidRPr="0019340F">
        <w:rPr>
          <w:rStyle w:val="Refdenotaalpie"/>
          <w:rFonts w:cstheme="majorHAnsi"/>
          <w:sz w:val="20"/>
        </w:rPr>
        <w:footnoteRef/>
      </w:r>
      <w:r w:rsidRPr="0019340F">
        <w:rPr>
          <w:rFonts w:cstheme="majorHAnsi"/>
          <w:sz w:val="20"/>
        </w:rPr>
        <w:t xml:space="preserve"> Corte Suprema de Justicia. Sala de Casación Penal: Sentencia del 8 de marzo de 1.988. </w:t>
      </w:r>
      <w:r w:rsidR="002A4852" w:rsidRPr="0019340F">
        <w:rPr>
          <w:rFonts w:cstheme="majorHAnsi"/>
          <w:sz w:val="20"/>
        </w:rPr>
        <w:t xml:space="preserve">Rad. </w:t>
      </w:r>
      <w:r w:rsidRPr="0019340F">
        <w:rPr>
          <w:rFonts w:cstheme="majorHAnsi"/>
          <w:sz w:val="20"/>
        </w:rPr>
        <w:t># 2037. MP. GUILLERMO DUQUE RUIZ.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92" w:rsidRPr="0019340F" w:rsidRDefault="00C95F92" w:rsidP="00B92D8E">
    <w:pPr>
      <w:pStyle w:val="Encabezado"/>
      <w:ind w:left="3402"/>
      <w:jc w:val="both"/>
      <w:rPr>
        <w:rFonts w:ascii="Microsoft Sans Serif" w:eastAsia="Yu Mincho Demibold" w:hAnsi="Microsoft Sans Serif" w:cs="Microsoft Sans Serif"/>
        <w:sz w:val="18"/>
        <w:szCs w:val="18"/>
      </w:rPr>
    </w:pPr>
    <w:r w:rsidRPr="0019340F">
      <w:rPr>
        <w:rFonts w:ascii="Microsoft Sans Serif" w:eastAsia="Yu Mincho Demibold" w:hAnsi="Microsoft Sans Serif" w:cs="Microsoft Sans Serif"/>
        <w:sz w:val="18"/>
        <w:szCs w:val="18"/>
      </w:rPr>
      <w:t xml:space="preserve">Procesado: </w:t>
    </w:r>
    <w:proofErr w:type="spellStart"/>
    <w:r w:rsidR="008F199B">
      <w:rPr>
        <w:rFonts w:ascii="Microsoft Sans Serif" w:eastAsia="Yu Mincho Demibold" w:hAnsi="Microsoft Sans Serif" w:cs="Microsoft Sans Serif"/>
        <w:sz w:val="18"/>
        <w:szCs w:val="18"/>
      </w:rPr>
      <w:t>MADR</w:t>
    </w:r>
    <w:proofErr w:type="spellEnd"/>
    <w:r w:rsidRPr="0019340F">
      <w:rPr>
        <w:rFonts w:ascii="Microsoft Sans Serif" w:eastAsia="Yu Mincho Demibold" w:hAnsi="Microsoft Sans Serif" w:cs="Microsoft Sans Serif"/>
        <w:sz w:val="18"/>
        <w:szCs w:val="18"/>
      </w:rPr>
      <w:t xml:space="preserve"> </w:t>
    </w:r>
  </w:p>
  <w:p w:rsidR="00C95F92" w:rsidRPr="0019340F" w:rsidRDefault="00C95F92" w:rsidP="00B92D8E">
    <w:pPr>
      <w:pStyle w:val="Encabezado"/>
      <w:ind w:left="3402"/>
      <w:jc w:val="both"/>
      <w:rPr>
        <w:rFonts w:ascii="Microsoft Sans Serif" w:eastAsia="Yu Mincho Demibold" w:hAnsi="Microsoft Sans Serif" w:cs="Microsoft Sans Serif"/>
        <w:sz w:val="18"/>
        <w:szCs w:val="18"/>
      </w:rPr>
    </w:pPr>
    <w:r w:rsidRPr="0019340F">
      <w:rPr>
        <w:rFonts w:ascii="Microsoft Sans Serif" w:eastAsia="Yu Mincho Demibold" w:hAnsi="Microsoft Sans Serif" w:cs="Microsoft Sans Serif"/>
        <w:sz w:val="18"/>
        <w:szCs w:val="18"/>
      </w:rPr>
      <w:t xml:space="preserve">Delito: Actos sexuales abusivos con menor de 14 años </w:t>
    </w:r>
  </w:p>
  <w:p w:rsidR="00C95F92" w:rsidRPr="0019340F" w:rsidRDefault="00C95F92" w:rsidP="00B92D8E">
    <w:pPr>
      <w:pStyle w:val="Encabezado"/>
      <w:ind w:left="3402"/>
      <w:jc w:val="both"/>
      <w:rPr>
        <w:rFonts w:ascii="Microsoft Sans Serif" w:eastAsia="Yu Mincho Demibold" w:hAnsi="Microsoft Sans Serif" w:cs="Microsoft Sans Serif"/>
        <w:sz w:val="18"/>
        <w:szCs w:val="18"/>
      </w:rPr>
    </w:pPr>
    <w:r w:rsidRPr="0019340F">
      <w:rPr>
        <w:rFonts w:ascii="Microsoft Sans Serif" w:eastAsia="Yu Mincho Demibold" w:hAnsi="Microsoft Sans Serif" w:cs="Microsoft Sans Serif"/>
        <w:sz w:val="18"/>
        <w:szCs w:val="18"/>
      </w:rPr>
      <w:t>Radicación # 66088-60-00-062-2011-00171-01</w:t>
    </w:r>
  </w:p>
  <w:p w:rsidR="00C95F92" w:rsidRPr="0019340F" w:rsidRDefault="00C95F92" w:rsidP="00B92D8E">
    <w:pPr>
      <w:pStyle w:val="Encabezado"/>
      <w:ind w:left="3402"/>
      <w:jc w:val="both"/>
      <w:rPr>
        <w:rFonts w:ascii="Microsoft Sans Serif" w:eastAsia="Yu Mincho Demibold" w:hAnsi="Microsoft Sans Serif" w:cs="Microsoft Sans Serif"/>
        <w:sz w:val="18"/>
        <w:szCs w:val="18"/>
      </w:rPr>
    </w:pPr>
    <w:r w:rsidRPr="0019340F">
      <w:rPr>
        <w:rFonts w:ascii="Microsoft Sans Serif" w:eastAsia="Yu Mincho Demibold" w:hAnsi="Microsoft Sans Serif" w:cs="Microsoft Sans Serif"/>
        <w:sz w:val="18"/>
        <w:szCs w:val="18"/>
      </w:rPr>
      <w:t>Procede: Juzgado Único Promiscuo del Circuito de Belén de Umbría</w:t>
    </w:r>
  </w:p>
  <w:p w:rsidR="00C95F92" w:rsidRPr="0019340F" w:rsidRDefault="00C95F92" w:rsidP="00B92D8E">
    <w:pPr>
      <w:pStyle w:val="Encabezado"/>
      <w:ind w:left="3402"/>
      <w:jc w:val="both"/>
      <w:rPr>
        <w:rFonts w:ascii="Microsoft Sans Serif" w:eastAsia="Yu Mincho Demibold" w:hAnsi="Microsoft Sans Serif" w:cs="Microsoft Sans Serif"/>
        <w:sz w:val="18"/>
        <w:szCs w:val="18"/>
      </w:rPr>
    </w:pPr>
    <w:r w:rsidRPr="0019340F">
      <w:rPr>
        <w:rFonts w:ascii="Microsoft Sans Serif" w:eastAsia="Yu Mincho Demibold" w:hAnsi="Microsoft Sans Serif" w:cs="Microsoft Sans Serif"/>
        <w:sz w:val="18"/>
        <w:szCs w:val="18"/>
      </w:rPr>
      <w:t>Asunto: Resuelve recurso de apelación interpuesto por la apoderada de las víctimas en contra de sentencia absolutoria.</w:t>
    </w:r>
  </w:p>
  <w:p w:rsidR="00C95F92" w:rsidRDefault="00C95F92" w:rsidP="0019340F">
    <w:pPr>
      <w:pStyle w:val="Encabezado"/>
      <w:ind w:left="3402"/>
      <w:jc w:val="both"/>
      <w:rPr>
        <w:b/>
        <w:sz w:val="12"/>
        <w:szCs w:val="18"/>
      </w:rPr>
    </w:pPr>
    <w:r w:rsidRPr="0019340F">
      <w:rPr>
        <w:rFonts w:ascii="Microsoft Sans Serif" w:eastAsia="Yu Mincho Demibold" w:hAnsi="Microsoft Sans Serif" w:cs="Microsoft Sans Serif"/>
        <w:sz w:val="18"/>
        <w:szCs w:val="18"/>
      </w:rPr>
      <w:t xml:space="preserve">Decisión: </w:t>
    </w:r>
    <w:r w:rsidRPr="0019340F">
      <w:rPr>
        <w:rFonts w:ascii="Microsoft Sans Serif" w:eastAsia="Yu Mincho Demibold" w:hAnsi="Microsoft Sans Serif" w:cs="Microsoft Sans Serif"/>
        <w:sz w:val="18"/>
        <w:szCs w:val="18"/>
      </w:rPr>
      <w:tab/>
      <w:t>Confirma fallo confutado</w:t>
    </w:r>
    <w:r w:rsidRPr="00F97B02">
      <w:rPr>
        <w:b/>
        <w:sz w:val="18"/>
        <w:szCs w:val="18"/>
      </w:rPr>
      <w:tab/>
      <w:t xml:space="preserve"> </w:t>
    </w:r>
  </w:p>
  <w:p w:rsidR="0019340F" w:rsidRPr="0019340F" w:rsidRDefault="0019340F" w:rsidP="0019340F">
    <w:pPr>
      <w:pStyle w:val="Encabezado"/>
      <w:ind w:left="3402"/>
      <w:jc w:val="both"/>
      <w:rPr>
        <w:b/>
        <w:sz w:val="1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7AC1"/>
    <w:multiLevelType w:val="hybridMultilevel"/>
    <w:tmpl w:val="09A2C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A41CE9"/>
    <w:multiLevelType w:val="hybridMultilevel"/>
    <w:tmpl w:val="E7FE82B8"/>
    <w:lvl w:ilvl="0" w:tplc="3C7E276E">
      <w:start w:val="1"/>
      <w:numFmt w:val="decimal"/>
      <w:lvlText w:val="%1)"/>
      <w:lvlJc w:val="left"/>
      <w:pPr>
        <w:ind w:left="720" w:hanging="360"/>
      </w:pPr>
      <w:rPr>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E2413D"/>
    <w:multiLevelType w:val="hybridMultilevel"/>
    <w:tmpl w:val="E6EA52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EB1A90"/>
    <w:multiLevelType w:val="hybridMultilevel"/>
    <w:tmpl w:val="8F368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F6B331C"/>
    <w:multiLevelType w:val="hybridMultilevel"/>
    <w:tmpl w:val="D3D06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E750B"/>
    <w:multiLevelType w:val="hybridMultilevel"/>
    <w:tmpl w:val="007CDD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D251B82"/>
    <w:multiLevelType w:val="hybridMultilevel"/>
    <w:tmpl w:val="03AE8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FCE1CF5"/>
    <w:multiLevelType w:val="hybridMultilevel"/>
    <w:tmpl w:val="3CF4DE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AA05C37"/>
    <w:multiLevelType w:val="hybridMultilevel"/>
    <w:tmpl w:val="098CB96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A2B0E32"/>
    <w:multiLevelType w:val="hybridMultilevel"/>
    <w:tmpl w:val="8522F8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10"/>
  </w:num>
  <w:num w:numId="7">
    <w:abstractNumId w:val="8"/>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15"/>
    <w:rsid w:val="000123B8"/>
    <w:rsid w:val="0002686B"/>
    <w:rsid w:val="00083B73"/>
    <w:rsid w:val="00085E3B"/>
    <w:rsid w:val="000B1064"/>
    <w:rsid w:val="000D1646"/>
    <w:rsid w:val="001445BC"/>
    <w:rsid w:val="00185DDE"/>
    <w:rsid w:val="0019340F"/>
    <w:rsid w:val="001A1947"/>
    <w:rsid w:val="00223973"/>
    <w:rsid w:val="00293691"/>
    <w:rsid w:val="00293C9D"/>
    <w:rsid w:val="002A4852"/>
    <w:rsid w:val="002B381F"/>
    <w:rsid w:val="002D5026"/>
    <w:rsid w:val="0030579B"/>
    <w:rsid w:val="00313C3B"/>
    <w:rsid w:val="003519A3"/>
    <w:rsid w:val="00357CAF"/>
    <w:rsid w:val="00453291"/>
    <w:rsid w:val="0049598C"/>
    <w:rsid w:val="004B7F58"/>
    <w:rsid w:val="0055004E"/>
    <w:rsid w:val="00551C1E"/>
    <w:rsid w:val="00552592"/>
    <w:rsid w:val="00557BE7"/>
    <w:rsid w:val="005A17DF"/>
    <w:rsid w:val="005A504F"/>
    <w:rsid w:val="005D06EE"/>
    <w:rsid w:val="005F2D04"/>
    <w:rsid w:val="00617602"/>
    <w:rsid w:val="0065453F"/>
    <w:rsid w:val="00663E4E"/>
    <w:rsid w:val="00675D72"/>
    <w:rsid w:val="0069257E"/>
    <w:rsid w:val="006D6E18"/>
    <w:rsid w:val="007677F6"/>
    <w:rsid w:val="0079543B"/>
    <w:rsid w:val="007B3415"/>
    <w:rsid w:val="007F6415"/>
    <w:rsid w:val="00800914"/>
    <w:rsid w:val="008C6648"/>
    <w:rsid w:val="008D701C"/>
    <w:rsid w:val="008E03F4"/>
    <w:rsid w:val="008F199B"/>
    <w:rsid w:val="009051C8"/>
    <w:rsid w:val="00921ECD"/>
    <w:rsid w:val="00927524"/>
    <w:rsid w:val="00951CF9"/>
    <w:rsid w:val="009629A7"/>
    <w:rsid w:val="009A3A5A"/>
    <w:rsid w:val="009D4A34"/>
    <w:rsid w:val="009E5D87"/>
    <w:rsid w:val="009E5F2E"/>
    <w:rsid w:val="00A80862"/>
    <w:rsid w:val="00AD1E79"/>
    <w:rsid w:val="00AD1F5C"/>
    <w:rsid w:val="00AD7D58"/>
    <w:rsid w:val="00B16AC0"/>
    <w:rsid w:val="00B92D8E"/>
    <w:rsid w:val="00BF0DD0"/>
    <w:rsid w:val="00C1031C"/>
    <w:rsid w:val="00C71A82"/>
    <w:rsid w:val="00C84414"/>
    <w:rsid w:val="00C936F9"/>
    <w:rsid w:val="00C95F92"/>
    <w:rsid w:val="00CC0378"/>
    <w:rsid w:val="00CD196F"/>
    <w:rsid w:val="00D44992"/>
    <w:rsid w:val="00D50197"/>
    <w:rsid w:val="00DA6DD8"/>
    <w:rsid w:val="00DD0A6E"/>
    <w:rsid w:val="00DE33BE"/>
    <w:rsid w:val="00DF2B8F"/>
    <w:rsid w:val="00E451DE"/>
    <w:rsid w:val="00E45CB3"/>
    <w:rsid w:val="00EC034C"/>
    <w:rsid w:val="00EC102A"/>
    <w:rsid w:val="00F01E0F"/>
    <w:rsid w:val="00F12185"/>
    <w:rsid w:val="00F8522E"/>
    <w:rsid w:val="00FC2AEB"/>
    <w:rsid w:val="00FD1FF3"/>
    <w:rsid w:val="00FD5DD5"/>
    <w:rsid w:val="00FE42AC"/>
    <w:rsid w:val="00FF4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327D3-0B28-44F8-AFC0-D438BFE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415"/>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Encabezado">
    <w:name w:val="header"/>
    <w:basedOn w:val="Normal"/>
    <w:link w:val="EncabezadoCar"/>
    <w:uiPriority w:val="99"/>
    <w:unhideWhenUsed/>
    <w:rsid w:val="007F6415"/>
    <w:pPr>
      <w:tabs>
        <w:tab w:val="center" w:pos="4419"/>
        <w:tab w:val="right" w:pos="8838"/>
      </w:tabs>
    </w:pPr>
  </w:style>
  <w:style w:type="character" w:customStyle="1" w:styleId="EncabezadoCar">
    <w:name w:val="Encabezado Car"/>
    <w:basedOn w:val="Fuentedeprrafopredeter"/>
    <w:link w:val="Encabezado"/>
    <w:uiPriority w:val="99"/>
    <w:rsid w:val="007F6415"/>
    <w:rPr>
      <w:sz w:val="28"/>
      <w:szCs w:val="28"/>
    </w:rPr>
  </w:style>
  <w:style w:type="paragraph" w:styleId="Piedepgina">
    <w:name w:val="footer"/>
    <w:basedOn w:val="Normal"/>
    <w:link w:val="PiedepginaCar"/>
    <w:uiPriority w:val="99"/>
    <w:unhideWhenUsed/>
    <w:rsid w:val="007F6415"/>
    <w:pPr>
      <w:tabs>
        <w:tab w:val="center" w:pos="4419"/>
        <w:tab w:val="right" w:pos="8838"/>
      </w:tabs>
    </w:pPr>
  </w:style>
  <w:style w:type="character" w:customStyle="1" w:styleId="PiedepginaCar">
    <w:name w:val="Pie de página Car"/>
    <w:basedOn w:val="Fuentedeprrafopredeter"/>
    <w:link w:val="Piedepgina"/>
    <w:uiPriority w:val="99"/>
    <w:rsid w:val="007F6415"/>
    <w:rPr>
      <w:sz w:val="28"/>
      <w:szCs w:val="28"/>
    </w:r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7F6415"/>
    <w:rPr>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7F6415"/>
    <w:rPr>
      <w:sz w:val="20"/>
      <w:szCs w:val="20"/>
    </w:rPr>
  </w:style>
  <w:style w:type="character" w:customStyle="1" w:styleId="SinespaciadoCar">
    <w:name w:val="Sin espaciado Car"/>
    <w:link w:val="Sinespaciado"/>
    <w:uiPriority w:val="99"/>
    <w:locked/>
    <w:rsid w:val="007F6415"/>
  </w:style>
  <w:style w:type="character" w:styleId="Hipervnculo">
    <w:name w:val="Hyperlink"/>
    <w:basedOn w:val="Fuentedeprrafopredeter"/>
    <w:uiPriority w:val="99"/>
    <w:unhideWhenUsed/>
    <w:rsid w:val="00313C3B"/>
    <w:rPr>
      <w:color w:val="0563C1" w:themeColor="hyperlink"/>
      <w:u w:val="single"/>
    </w:rPr>
  </w:style>
  <w:style w:type="paragraph" w:styleId="Textodeglobo">
    <w:name w:val="Balloon Text"/>
    <w:basedOn w:val="Normal"/>
    <w:link w:val="TextodegloboCar"/>
    <w:uiPriority w:val="99"/>
    <w:semiHidden/>
    <w:unhideWhenUsed/>
    <w:rsid w:val="001934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19</Pages>
  <Words>5913</Words>
  <Characters>32526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31</cp:revision>
  <cp:lastPrinted>2018-07-16T21:00:00Z</cp:lastPrinted>
  <dcterms:created xsi:type="dcterms:W3CDTF">2018-07-04T15:52:00Z</dcterms:created>
  <dcterms:modified xsi:type="dcterms:W3CDTF">2018-08-23T18:28:00Z</dcterms:modified>
</cp:coreProperties>
</file>