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F3763" w:themeColor="accent5" w:themeShade="7F"/>
  <w:body>
    <w:p w:rsidR="0045366E" w:rsidRDefault="0045366E" w:rsidP="0045366E">
      <w:pPr>
        <w:spacing w:line="312" w:lineRule="auto"/>
        <w:jc w:val="center"/>
        <w:rPr>
          <w:rFonts w:ascii="Verdana" w:hAnsi="Verdana" w:cs="Arial"/>
          <w:b/>
          <w:sz w:val="26"/>
          <w:szCs w:val="26"/>
          <w:lang w:val="es-MX"/>
        </w:rPr>
      </w:pPr>
      <w:r>
        <w:rPr>
          <w:rFonts w:ascii="Verdana" w:hAnsi="Verdana" w:cs="Arial"/>
          <w:b/>
          <w:sz w:val="26"/>
          <w:szCs w:val="26"/>
          <w:lang w:val="es-MX"/>
        </w:rPr>
        <w:t>REPÚBLICA DE COLOMBIA</w:t>
      </w:r>
    </w:p>
    <w:p w:rsidR="0045366E" w:rsidRDefault="0045366E" w:rsidP="0045366E">
      <w:pPr>
        <w:spacing w:line="312" w:lineRule="auto"/>
        <w:jc w:val="center"/>
        <w:rPr>
          <w:rFonts w:ascii="Verdana" w:hAnsi="Verdana" w:cs="Arial"/>
          <w:b/>
          <w:sz w:val="26"/>
          <w:szCs w:val="26"/>
          <w:lang w:val="es-MX"/>
        </w:rPr>
      </w:pPr>
      <w:r>
        <w:rPr>
          <w:rFonts w:ascii="Verdana" w:hAnsi="Verdana" w:cs="Arial"/>
          <w:b/>
          <w:sz w:val="26"/>
          <w:szCs w:val="26"/>
          <w:lang w:val="es-MX"/>
        </w:rPr>
        <w:t>RAMA JUDICIAL DEL PODER PÚBLICO</w:t>
      </w:r>
    </w:p>
    <w:p w:rsidR="0045366E" w:rsidRDefault="0045366E" w:rsidP="0045366E">
      <w:pPr>
        <w:spacing w:line="312" w:lineRule="auto"/>
        <w:jc w:val="center"/>
        <w:rPr>
          <w:rFonts w:ascii="Verdana" w:hAnsi="Verdana" w:cs="Arial"/>
          <w:b/>
          <w:i/>
          <w:sz w:val="26"/>
          <w:szCs w:val="26"/>
          <w:lang w:val="es-MX"/>
        </w:rPr>
      </w:pPr>
      <w:r>
        <w:rPr>
          <w:rFonts w:ascii="Verdana" w:hAnsi="Verdana" w:cs="Arial"/>
          <w:b/>
          <w:sz w:val="26"/>
          <w:szCs w:val="26"/>
          <w:lang w:val="es-MX"/>
        </w:rPr>
        <w:fldChar w:fldCharType="begin"/>
      </w:r>
      <w:r>
        <w:rPr>
          <w:rFonts w:ascii="Verdana" w:hAnsi="Verdana" w:cs="Arial"/>
          <w:b/>
          <w:sz w:val="26"/>
          <w:szCs w:val="26"/>
          <w:lang w:val="es-MX"/>
        </w:rPr>
        <w:instrText xml:space="preserve"> INCLUDEPICTURE  "\\\\172.16.12.60\\windows\\TEMP\\PKGE121.GIF" \* MERGEFORMATINET </w:instrText>
      </w:r>
      <w:r>
        <w:rPr>
          <w:rFonts w:ascii="Verdana" w:hAnsi="Verdana" w:cs="Arial"/>
          <w:b/>
          <w:sz w:val="26"/>
          <w:szCs w:val="26"/>
          <w:lang w:val="es-MX"/>
        </w:rPr>
        <w:fldChar w:fldCharType="separate"/>
      </w:r>
      <w:r w:rsidR="00737902">
        <w:rPr>
          <w:rFonts w:ascii="Verdana" w:hAnsi="Verdana" w:cs="Arial"/>
          <w:b/>
          <w:sz w:val="26"/>
          <w:szCs w:val="26"/>
          <w:lang w:val="es-MX"/>
        </w:rPr>
        <w:fldChar w:fldCharType="begin"/>
      </w:r>
      <w:r w:rsidR="00737902">
        <w:rPr>
          <w:rFonts w:ascii="Verdana" w:hAnsi="Verdana" w:cs="Arial"/>
          <w:b/>
          <w:sz w:val="26"/>
          <w:szCs w:val="26"/>
          <w:lang w:val="es-MX"/>
        </w:rPr>
        <w:instrText xml:space="preserve"> INCLUDEPICTURE  "\\\\172.16.12.60\\windows\\TEMP\\PKGE121.GIF" \* MERGEFORMATINET </w:instrText>
      </w:r>
      <w:r w:rsidR="00737902">
        <w:rPr>
          <w:rFonts w:ascii="Verdana" w:hAnsi="Verdana" w:cs="Arial"/>
          <w:b/>
          <w:sz w:val="26"/>
          <w:szCs w:val="26"/>
          <w:lang w:val="es-MX"/>
        </w:rPr>
        <w:fldChar w:fldCharType="separate"/>
      </w:r>
      <w:r w:rsidR="00C06D2E">
        <w:rPr>
          <w:rFonts w:ascii="Verdana" w:hAnsi="Verdana" w:cs="Arial"/>
          <w:b/>
          <w:sz w:val="26"/>
          <w:szCs w:val="26"/>
          <w:lang w:val="es-MX"/>
        </w:rPr>
        <w:fldChar w:fldCharType="begin"/>
      </w:r>
      <w:r w:rsidR="00C06D2E">
        <w:rPr>
          <w:rFonts w:ascii="Verdana" w:hAnsi="Verdana" w:cs="Arial"/>
          <w:b/>
          <w:sz w:val="26"/>
          <w:szCs w:val="26"/>
          <w:lang w:val="es-MX"/>
        </w:rPr>
        <w:instrText xml:space="preserve"> </w:instrText>
      </w:r>
      <w:r w:rsidR="00C06D2E">
        <w:rPr>
          <w:rFonts w:ascii="Verdana" w:hAnsi="Verdana" w:cs="Arial"/>
          <w:b/>
          <w:sz w:val="26"/>
          <w:szCs w:val="26"/>
          <w:lang w:val="es-MX"/>
        </w:rPr>
        <w:instrText>INCLUDEPICTURE  "\\\\172.16.12.60\\windows\\TEMP\\PKGE121.GIF" \* MERGEFORMATINET</w:instrText>
      </w:r>
      <w:r w:rsidR="00C06D2E">
        <w:rPr>
          <w:rFonts w:ascii="Verdana" w:hAnsi="Verdana" w:cs="Arial"/>
          <w:b/>
          <w:sz w:val="26"/>
          <w:szCs w:val="26"/>
          <w:lang w:val="es-MX"/>
        </w:rPr>
        <w:instrText xml:space="preserve"> </w:instrText>
      </w:r>
      <w:r w:rsidR="00C06D2E">
        <w:rPr>
          <w:rFonts w:ascii="Verdana" w:hAnsi="Verdana" w:cs="Arial"/>
          <w:b/>
          <w:sz w:val="26"/>
          <w:szCs w:val="26"/>
          <w:lang w:val="es-MX"/>
        </w:rPr>
        <w:fldChar w:fldCharType="separate"/>
      </w:r>
      <w:r w:rsidR="00C06D2E">
        <w:rPr>
          <w:rFonts w:ascii="Verdana" w:hAnsi="Verdana" w:cs="Arial"/>
          <w:b/>
          <w:sz w:val="26"/>
          <w:szCs w:val="26"/>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57.6pt">
            <v:imagedata r:id="rId8" r:href="rId9"/>
          </v:shape>
        </w:pict>
      </w:r>
      <w:r w:rsidR="00C06D2E">
        <w:rPr>
          <w:rFonts w:ascii="Verdana" w:hAnsi="Verdana" w:cs="Arial"/>
          <w:b/>
          <w:sz w:val="26"/>
          <w:szCs w:val="26"/>
          <w:lang w:val="es-MX"/>
        </w:rPr>
        <w:fldChar w:fldCharType="end"/>
      </w:r>
      <w:r w:rsidR="00737902">
        <w:rPr>
          <w:rFonts w:ascii="Verdana" w:hAnsi="Verdana" w:cs="Arial"/>
          <w:b/>
          <w:sz w:val="26"/>
          <w:szCs w:val="26"/>
          <w:lang w:val="es-MX"/>
        </w:rPr>
        <w:fldChar w:fldCharType="end"/>
      </w:r>
      <w:r>
        <w:rPr>
          <w:rFonts w:ascii="Verdana" w:hAnsi="Verdana" w:cs="Arial"/>
          <w:b/>
          <w:sz w:val="26"/>
          <w:szCs w:val="26"/>
          <w:lang w:val="es-MX"/>
        </w:rPr>
        <w:fldChar w:fldCharType="end"/>
      </w:r>
    </w:p>
    <w:p w:rsidR="0045366E" w:rsidRDefault="0045366E" w:rsidP="0045366E">
      <w:pPr>
        <w:spacing w:line="312" w:lineRule="auto"/>
        <w:jc w:val="center"/>
        <w:rPr>
          <w:rFonts w:ascii="Verdana" w:hAnsi="Verdana" w:cs="Arial"/>
          <w:b/>
          <w:sz w:val="26"/>
          <w:szCs w:val="26"/>
          <w:lang w:val="es-MX"/>
        </w:rPr>
      </w:pPr>
      <w:r>
        <w:rPr>
          <w:rFonts w:ascii="Verdana" w:hAnsi="Verdana" w:cs="Arial"/>
          <w:b/>
          <w:sz w:val="26"/>
          <w:szCs w:val="26"/>
          <w:lang w:val="es-MX"/>
        </w:rPr>
        <w:t>TRIBUNAL SUPERIOR DEL DISTRITO JUDICIAL DE PEREIRA</w:t>
      </w:r>
    </w:p>
    <w:p w:rsidR="0045366E" w:rsidRDefault="0045366E" w:rsidP="0045366E">
      <w:pPr>
        <w:jc w:val="center"/>
        <w:rPr>
          <w:rFonts w:ascii="Verdana" w:hAnsi="Verdana" w:cs="Arial"/>
          <w:b/>
          <w:sz w:val="26"/>
          <w:szCs w:val="26"/>
          <w:lang w:val="es-MX"/>
        </w:rPr>
      </w:pPr>
      <w:r>
        <w:rPr>
          <w:rFonts w:ascii="Verdana" w:hAnsi="Verdana" w:cs="Arial"/>
          <w:b/>
          <w:sz w:val="26"/>
          <w:szCs w:val="26"/>
          <w:lang w:val="es-MX"/>
        </w:rPr>
        <w:t>SALA DE DECISIÓN PENAL</w:t>
      </w:r>
    </w:p>
    <w:p w:rsidR="0045366E" w:rsidRPr="00423234" w:rsidRDefault="0045366E" w:rsidP="0045366E">
      <w:pPr>
        <w:suppressAutoHyphens/>
        <w:spacing w:line="276" w:lineRule="auto"/>
        <w:rPr>
          <w:rFonts w:ascii="Verdana" w:hAnsi="Verdana" w:cs="Arial"/>
          <w:b/>
          <w:bCs/>
          <w:spacing w:val="-4"/>
          <w:sz w:val="22"/>
          <w:szCs w:val="22"/>
        </w:rPr>
      </w:pPr>
    </w:p>
    <w:p w:rsidR="0045366E" w:rsidRDefault="0045366E" w:rsidP="0045366E">
      <w:pPr>
        <w:suppressAutoHyphens/>
        <w:spacing w:line="276" w:lineRule="auto"/>
        <w:jc w:val="center"/>
        <w:rPr>
          <w:rFonts w:ascii="Verdana" w:hAnsi="Verdana" w:cs="Arial"/>
          <w:spacing w:val="-4"/>
          <w:sz w:val="26"/>
          <w:szCs w:val="26"/>
        </w:rPr>
      </w:pPr>
      <w:r>
        <w:rPr>
          <w:rFonts w:ascii="Verdana" w:hAnsi="Verdana" w:cs="Arial"/>
          <w:spacing w:val="-4"/>
          <w:sz w:val="26"/>
          <w:szCs w:val="26"/>
        </w:rPr>
        <w:t>Magistrado Ponente</w:t>
      </w:r>
    </w:p>
    <w:p w:rsidR="0045366E" w:rsidRDefault="0045366E" w:rsidP="0045366E">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45366E" w:rsidRPr="00423234" w:rsidRDefault="0045366E" w:rsidP="0045366E">
      <w:pPr>
        <w:widowControl w:val="0"/>
        <w:autoSpaceDE w:val="0"/>
        <w:autoSpaceDN w:val="0"/>
        <w:adjustRightInd w:val="0"/>
        <w:spacing w:line="276" w:lineRule="auto"/>
        <w:jc w:val="both"/>
        <w:rPr>
          <w:rFonts w:ascii="Verdana" w:hAnsi="Verdana" w:cs="Arial"/>
          <w:b/>
          <w:sz w:val="26"/>
          <w:szCs w:val="26"/>
        </w:rPr>
      </w:pPr>
    </w:p>
    <w:p w:rsidR="0045366E" w:rsidRDefault="0045366E" w:rsidP="0045366E">
      <w:pPr>
        <w:tabs>
          <w:tab w:val="left" w:pos="2266"/>
        </w:tabs>
        <w:suppressAutoHyphens/>
        <w:spacing w:line="324" w:lineRule="auto"/>
        <w:jc w:val="center"/>
        <w:rPr>
          <w:rFonts w:ascii="Verdana" w:hAnsi="Verdana" w:cs="Arial"/>
          <w:b/>
          <w:spacing w:val="-3"/>
          <w:sz w:val="26"/>
          <w:szCs w:val="26"/>
        </w:rPr>
      </w:pPr>
      <w:r>
        <w:rPr>
          <w:rFonts w:ascii="Verdana" w:hAnsi="Verdana" w:cs="Arial"/>
          <w:b/>
          <w:spacing w:val="-3"/>
          <w:sz w:val="26"/>
          <w:szCs w:val="26"/>
        </w:rPr>
        <w:t>SENTENCIA DE TUTELA DE PRIMERA INSTANCIA</w:t>
      </w:r>
    </w:p>
    <w:p w:rsidR="0045366E" w:rsidRPr="0045366E" w:rsidRDefault="0045366E" w:rsidP="0045366E">
      <w:pPr>
        <w:spacing w:line="276" w:lineRule="auto"/>
        <w:jc w:val="center"/>
        <w:rPr>
          <w:rFonts w:ascii="Verdana" w:hAnsi="Verdana"/>
          <w:spacing w:val="-3"/>
          <w:sz w:val="26"/>
          <w:szCs w:val="26"/>
          <w:lang w:eastAsia="en-US"/>
        </w:rPr>
      </w:pPr>
    </w:p>
    <w:p w:rsidR="0045366E" w:rsidRPr="00BE2270" w:rsidRDefault="0045366E" w:rsidP="0045366E">
      <w:pPr>
        <w:widowControl w:val="0"/>
        <w:autoSpaceDE w:val="0"/>
        <w:autoSpaceDN w:val="0"/>
        <w:adjustRightInd w:val="0"/>
        <w:spacing w:line="276" w:lineRule="auto"/>
        <w:jc w:val="both"/>
        <w:rPr>
          <w:rFonts w:ascii="Verdana" w:hAnsi="Verdana" w:cs="Arial"/>
          <w:sz w:val="26"/>
          <w:szCs w:val="26"/>
        </w:rPr>
      </w:pPr>
      <w:r w:rsidRPr="00BE2270">
        <w:rPr>
          <w:rFonts w:ascii="Verdana" w:hAnsi="Verdana" w:cs="Arial"/>
          <w:sz w:val="26"/>
          <w:szCs w:val="26"/>
        </w:rPr>
        <w:t>Pereira,</w:t>
      </w:r>
      <w:r>
        <w:rPr>
          <w:rFonts w:ascii="Verdana" w:hAnsi="Verdana" w:cs="Arial"/>
          <w:sz w:val="26"/>
          <w:szCs w:val="26"/>
        </w:rPr>
        <w:t xml:space="preserve"> </w:t>
      </w:r>
      <w:r w:rsidR="00C06D2E">
        <w:rPr>
          <w:rFonts w:ascii="Verdana" w:hAnsi="Verdana" w:cs="Arial"/>
          <w:sz w:val="26"/>
          <w:szCs w:val="26"/>
        </w:rPr>
        <w:t xml:space="preserve">miércoles ocho (08) </w:t>
      </w:r>
      <w:r>
        <w:rPr>
          <w:rFonts w:ascii="Verdana" w:hAnsi="Verdana" w:cs="Arial"/>
          <w:sz w:val="26"/>
          <w:szCs w:val="26"/>
        </w:rPr>
        <w:t>agosto</w:t>
      </w:r>
      <w:r w:rsidRPr="00BE2270">
        <w:rPr>
          <w:rFonts w:ascii="Verdana" w:hAnsi="Verdana" w:cs="Arial"/>
          <w:sz w:val="26"/>
          <w:szCs w:val="26"/>
        </w:rPr>
        <w:t xml:space="preserve"> de dos mil dieciocho </w:t>
      </w:r>
      <w:r>
        <w:rPr>
          <w:rFonts w:ascii="Verdana" w:hAnsi="Verdana" w:cs="Arial"/>
          <w:sz w:val="26"/>
          <w:szCs w:val="26"/>
        </w:rPr>
        <w:t xml:space="preserve">(2018) </w:t>
      </w:r>
    </w:p>
    <w:p w:rsidR="0045366E" w:rsidRPr="00BE2270" w:rsidRDefault="0045366E" w:rsidP="0045366E">
      <w:pPr>
        <w:widowControl w:val="0"/>
        <w:autoSpaceDE w:val="0"/>
        <w:autoSpaceDN w:val="0"/>
        <w:adjustRightInd w:val="0"/>
        <w:spacing w:line="276" w:lineRule="auto"/>
        <w:jc w:val="both"/>
        <w:rPr>
          <w:rFonts w:ascii="Verdana" w:hAnsi="Verdana" w:cs="Arial"/>
          <w:sz w:val="26"/>
          <w:szCs w:val="26"/>
        </w:rPr>
      </w:pPr>
      <w:r w:rsidRPr="00BE2270">
        <w:rPr>
          <w:rFonts w:ascii="Verdana" w:hAnsi="Verdana" w:cs="Arial"/>
          <w:sz w:val="26"/>
          <w:szCs w:val="26"/>
        </w:rPr>
        <w:t>Hora:</w:t>
      </w:r>
      <w:r w:rsidR="00C06D2E">
        <w:rPr>
          <w:rFonts w:ascii="Verdana" w:hAnsi="Verdana" w:cs="Arial"/>
          <w:sz w:val="26"/>
          <w:szCs w:val="26"/>
        </w:rPr>
        <w:t xml:space="preserve"> 3:40</w:t>
      </w:r>
      <w:r w:rsidRPr="00BE2270">
        <w:rPr>
          <w:rFonts w:ascii="Verdana" w:hAnsi="Verdana" w:cs="Arial"/>
          <w:sz w:val="26"/>
          <w:szCs w:val="26"/>
        </w:rPr>
        <w:t xml:space="preserve"> </w:t>
      </w:r>
    </w:p>
    <w:p w:rsidR="0045366E" w:rsidRPr="00BE2270" w:rsidRDefault="0045366E" w:rsidP="0045366E">
      <w:pPr>
        <w:widowControl w:val="0"/>
        <w:autoSpaceDE w:val="0"/>
        <w:autoSpaceDN w:val="0"/>
        <w:adjustRightInd w:val="0"/>
        <w:spacing w:line="276" w:lineRule="auto"/>
        <w:jc w:val="both"/>
        <w:rPr>
          <w:rFonts w:ascii="Verdana" w:hAnsi="Verdana" w:cs="Arial"/>
          <w:sz w:val="26"/>
          <w:szCs w:val="26"/>
        </w:rPr>
      </w:pPr>
      <w:r w:rsidRPr="00BE2270">
        <w:rPr>
          <w:rFonts w:ascii="Verdana" w:hAnsi="Verdana" w:cs="Arial"/>
          <w:sz w:val="26"/>
          <w:szCs w:val="26"/>
        </w:rPr>
        <w:t>Aprobado por Acta No.</w:t>
      </w:r>
      <w:r w:rsidR="00C06D2E">
        <w:rPr>
          <w:rFonts w:ascii="Verdana" w:hAnsi="Verdana" w:cs="Arial"/>
          <w:sz w:val="26"/>
          <w:szCs w:val="26"/>
        </w:rPr>
        <w:t xml:space="preserve"> 657</w:t>
      </w:r>
      <w:bookmarkStart w:id="0" w:name="_GoBack"/>
      <w:bookmarkEnd w:id="0"/>
      <w:r>
        <w:rPr>
          <w:rFonts w:ascii="Verdana" w:hAnsi="Verdana" w:cs="Arial"/>
          <w:sz w:val="26"/>
          <w:szCs w:val="26"/>
        </w:rPr>
        <w:t xml:space="preserve"> </w:t>
      </w:r>
    </w:p>
    <w:p w:rsidR="0045366E" w:rsidRPr="0045366E" w:rsidRDefault="0045366E" w:rsidP="0045366E">
      <w:pPr>
        <w:widowControl w:val="0"/>
        <w:autoSpaceDE w:val="0"/>
        <w:autoSpaceDN w:val="0"/>
        <w:adjustRightInd w:val="0"/>
        <w:spacing w:line="360" w:lineRule="auto"/>
        <w:jc w:val="both"/>
        <w:rPr>
          <w:rFonts w:ascii="Verdana" w:hAnsi="Verdana" w:cs="Arial"/>
          <w:szCs w:val="27"/>
        </w:rPr>
      </w:pPr>
    </w:p>
    <w:tbl>
      <w:tblPr>
        <w:tblW w:w="750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96"/>
        <w:gridCol w:w="5812"/>
      </w:tblGrid>
      <w:tr w:rsidR="0045366E" w:rsidRPr="001067DD" w:rsidTr="0045366E">
        <w:trPr>
          <w:trHeight w:val="271"/>
          <w:jc w:val="center"/>
        </w:trPr>
        <w:tc>
          <w:tcPr>
            <w:tcW w:w="1696" w:type="dxa"/>
            <w:shd w:val="clear" w:color="auto" w:fill="auto"/>
            <w:vAlign w:val="center"/>
          </w:tcPr>
          <w:p w:rsidR="0045366E" w:rsidRPr="0045366E" w:rsidRDefault="0045366E" w:rsidP="00295B82">
            <w:pPr>
              <w:spacing w:line="276" w:lineRule="auto"/>
              <w:ind w:left="110"/>
              <w:rPr>
                <w:rFonts w:ascii="Corbel" w:hAnsi="Corbel" w:cs="Arial"/>
                <w:b/>
                <w:szCs w:val="23"/>
              </w:rPr>
            </w:pPr>
            <w:r w:rsidRPr="0045366E">
              <w:rPr>
                <w:rFonts w:ascii="Corbel" w:hAnsi="Corbel" w:cs="Arial"/>
                <w:b/>
                <w:smallCaps/>
                <w:szCs w:val="23"/>
              </w:rPr>
              <w:t xml:space="preserve">Radicación: </w:t>
            </w:r>
          </w:p>
        </w:tc>
        <w:tc>
          <w:tcPr>
            <w:tcW w:w="5812" w:type="dxa"/>
            <w:shd w:val="clear" w:color="auto" w:fill="auto"/>
          </w:tcPr>
          <w:p w:rsidR="0045366E" w:rsidRPr="0045366E" w:rsidRDefault="0045366E" w:rsidP="0045366E">
            <w:pPr>
              <w:spacing w:line="276" w:lineRule="auto"/>
              <w:ind w:left="96" w:right="34"/>
              <w:jc w:val="both"/>
              <w:rPr>
                <w:rFonts w:ascii="Corbel" w:hAnsi="Corbel" w:cs="Arial"/>
                <w:szCs w:val="23"/>
              </w:rPr>
            </w:pPr>
            <w:r w:rsidRPr="0045366E">
              <w:rPr>
                <w:rFonts w:ascii="Corbel" w:hAnsi="Corbel" w:cs="Arial"/>
                <w:szCs w:val="23"/>
              </w:rPr>
              <w:t>660012204000-2018-00144-00</w:t>
            </w:r>
          </w:p>
        </w:tc>
      </w:tr>
      <w:tr w:rsidR="0045366E" w:rsidRPr="001067DD" w:rsidTr="0045366E">
        <w:trPr>
          <w:trHeight w:val="258"/>
          <w:jc w:val="center"/>
        </w:trPr>
        <w:tc>
          <w:tcPr>
            <w:tcW w:w="1696" w:type="dxa"/>
            <w:shd w:val="clear" w:color="auto" w:fill="auto"/>
            <w:vAlign w:val="center"/>
          </w:tcPr>
          <w:p w:rsidR="0045366E" w:rsidRPr="0045366E" w:rsidRDefault="0045366E" w:rsidP="00295B82">
            <w:pPr>
              <w:spacing w:line="276" w:lineRule="auto"/>
              <w:ind w:left="110"/>
              <w:rPr>
                <w:rFonts w:ascii="Corbel" w:hAnsi="Corbel" w:cs="Arial"/>
                <w:b/>
                <w:szCs w:val="23"/>
              </w:rPr>
            </w:pPr>
            <w:r w:rsidRPr="0045366E">
              <w:rPr>
                <w:rFonts w:ascii="Corbel" w:hAnsi="Corbel" w:cs="Arial"/>
                <w:b/>
                <w:smallCaps/>
                <w:szCs w:val="23"/>
              </w:rPr>
              <w:t xml:space="preserve">Accionante: </w:t>
            </w:r>
          </w:p>
        </w:tc>
        <w:tc>
          <w:tcPr>
            <w:tcW w:w="5812" w:type="dxa"/>
            <w:shd w:val="clear" w:color="auto" w:fill="auto"/>
          </w:tcPr>
          <w:p w:rsidR="0045366E" w:rsidRPr="0045366E" w:rsidRDefault="0045366E" w:rsidP="00295B82">
            <w:pPr>
              <w:spacing w:line="276" w:lineRule="auto"/>
              <w:ind w:left="96" w:right="34"/>
              <w:jc w:val="both"/>
              <w:rPr>
                <w:rFonts w:ascii="Corbel" w:hAnsi="Corbel" w:cs="Arial"/>
                <w:smallCaps/>
                <w:szCs w:val="23"/>
              </w:rPr>
            </w:pPr>
            <w:r w:rsidRPr="0045366E">
              <w:rPr>
                <w:rFonts w:ascii="Corbel" w:hAnsi="Corbel" w:cs="Arial"/>
                <w:bCs/>
                <w:smallCaps/>
                <w:szCs w:val="23"/>
              </w:rPr>
              <w:t xml:space="preserve">Fernando Montoya Franco </w:t>
            </w:r>
          </w:p>
        </w:tc>
      </w:tr>
      <w:tr w:rsidR="0045366E" w:rsidRPr="001067DD" w:rsidTr="0045366E">
        <w:trPr>
          <w:trHeight w:val="271"/>
          <w:jc w:val="center"/>
        </w:trPr>
        <w:tc>
          <w:tcPr>
            <w:tcW w:w="1696" w:type="dxa"/>
            <w:shd w:val="clear" w:color="auto" w:fill="auto"/>
            <w:vAlign w:val="center"/>
          </w:tcPr>
          <w:p w:rsidR="0045366E" w:rsidRPr="0045366E" w:rsidRDefault="0045366E" w:rsidP="00295B82">
            <w:pPr>
              <w:spacing w:line="276" w:lineRule="auto"/>
              <w:ind w:left="110"/>
              <w:rPr>
                <w:rFonts w:ascii="Corbel" w:hAnsi="Corbel" w:cs="Arial"/>
                <w:b/>
                <w:szCs w:val="23"/>
              </w:rPr>
            </w:pPr>
            <w:r w:rsidRPr="0045366E">
              <w:rPr>
                <w:rFonts w:ascii="Corbel" w:hAnsi="Corbel" w:cs="Arial"/>
                <w:b/>
                <w:smallCaps/>
                <w:szCs w:val="23"/>
              </w:rPr>
              <w:t xml:space="preserve">Accionado: </w:t>
            </w:r>
          </w:p>
        </w:tc>
        <w:tc>
          <w:tcPr>
            <w:tcW w:w="5812" w:type="dxa"/>
            <w:shd w:val="clear" w:color="auto" w:fill="auto"/>
          </w:tcPr>
          <w:p w:rsidR="0045366E" w:rsidRPr="0045366E" w:rsidRDefault="0045366E" w:rsidP="0045366E">
            <w:pPr>
              <w:spacing w:line="276" w:lineRule="auto"/>
              <w:ind w:left="96" w:right="34"/>
              <w:jc w:val="both"/>
              <w:rPr>
                <w:rFonts w:ascii="Corbel" w:hAnsi="Corbel" w:cs="Arial"/>
                <w:smallCaps/>
                <w:szCs w:val="23"/>
              </w:rPr>
            </w:pPr>
            <w:r w:rsidRPr="0045366E">
              <w:rPr>
                <w:rFonts w:ascii="Corbel" w:hAnsi="Corbel" w:cs="Arial"/>
                <w:smallCaps/>
                <w:szCs w:val="23"/>
              </w:rPr>
              <w:t xml:space="preserve">Juzgado 4º Penal del Circuito de Pereira </w:t>
            </w:r>
          </w:p>
        </w:tc>
      </w:tr>
      <w:tr w:rsidR="0045366E" w:rsidRPr="001067DD" w:rsidTr="0045366E">
        <w:trPr>
          <w:trHeight w:val="271"/>
          <w:jc w:val="center"/>
        </w:trPr>
        <w:tc>
          <w:tcPr>
            <w:tcW w:w="1696" w:type="dxa"/>
            <w:shd w:val="clear" w:color="auto" w:fill="auto"/>
            <w:vAlign w:val="center"/>
          </w:tcPr>
          <w:p w:rsidR="0045366E" w:rsidRPr="0045366E" w:rsidRDefault="0045366E" w:rsidP="00295B82">
            <w:pPr>
              <w:spacing w:line="276" w:lineRule="auto"/>
              <w:ind w:left="110"/>
              <w:rPr>
                <w:rFonts w:ascii="Corbel" w:hAnsi="Corbel" w:cs="Arial"/>
                <w:b/>
                <w:szCs w:val="23"/>
              </w:rPr>
            </w:pPr>
            <w:r w:rsidRPr="0045366E">
              <w:rPr>
                <w:rFonts w:ascii="Corbel" w:hAnsi="Corbel" w:cs="Arial"/>
                <w:b/>
                <w:smallCaps/>
                <w:szCs w:val="23"/>
              </w:rPr>
              <w:t xml:space="preserve">Decisión: </w:t>
            </w:r>
          </w:p>
        </w:tc>
        <w:tc>
          <w:tcPr>
            <w:tcW w:w="5812" w:type="dxa"/>
            <w:shd w:val="clear" w:color="auto" w:fill="auto"/>
          </w:tcPr>
          <w:p w:rsidR="0045366E" w:rsidRPr="0045366E" w:rsidRDefault="0045366E" w:rsidP="00295B82">
            <w:pPr>
              <w:spacing w:line="276" w:lineRule="auto"/>
              <w:ind w:left="96" w:right="34"/>
              <w:jc w:val="both"/>
              <w:rPr>
                <w:rFonts w:ascii="Corbel" w:hAnsi="Corbel" w:cs="Arial"/>
                <w:smallCaps/>
                <w:szCs w:val="23"/>
              </w:rPr>
            </w:pPr>
            <w:r w:rsidRPr="0045366E">
              <w:rPr>
                <w:rFonts w:ascii="Corbel" w:hAnsi="Corbel" w:cs="Arial"/>
                <w:smallCaps/>
                <w:szCs w:val="23"/>
              </w:rPr>
              <w:t xml:space="preserve">Niega </w:t>
            </w:r>
          </w:p>
        </w:tc>
      </w:tr>
    </w:tbl>
    <w:p w:rsidR="0045366E" w:rsidRDefault="0045366E" w:rsidP="0045366E">
      <w:pPr>
        <w:widowControl w:val="0"/>
        <w:tabs>
          <w:tab w:val="center" w:pos="4644"/>
          <w:tab w:val="left" w:pos="6780"/>
        </w:tabs>
        <w:autoSpaceDE w:val="0"/>
        <w:autoSpaceDN w:val="0"/>
        <w:adjustRightInd w:val="0"/>
        <w:spacing w:line="360" w:lineRule="auto"/>
        <w:jc w:val="center"/>
        <w:rPr>
          <w:rFonts w:ascii="Verdana" w:hAnsi="Verdana" w:cs="Arial"/>
          <w:b/>
          <w:sz w:val="26"/>
          <w:szCs w:val="26"/>
        </w:rPr>
      </w:pPr>
    </w:p>
    <w:p w:rsidR="00F72093" w:rsidRPr="0045366E" w:rsidRDefault="00F72093" w:rsidP="0045366E">
      <w:pPr>
        <w:widowControl w:val="0"/>
        <w:tabs>
          <w:tab w:val="center" w:pos="4644"/>
          <w:tab w:val="left" w:pos="6780"/>
        </w:tabs>
        <w:autoSpaceDE w:val="0"/>
        <w:autoSpaceDN w:val="0"/>
        <w:adjustRightInd w:val="0"/>
        <w:spacing w:line="276" w:lineRule="auto"/>
        <w:jc w:val="center"/>
        <w:rPr>
          <w:rFonts w:ascii="Verdana" w:hAnsi="Verdana" w:cs="Arial"/>
          <w:b/>
          <w:bCs/>
          <w:i/>
          <w:sz w:val="26"/>
          <w:szCs w:val="26"/>
        </w:rPr>
      </w:pPr>
      <w:r w:rsidRPr="0045366E">
        <w:rPr>
          <w:rFonts w:ascii="Verdana" w:hAnsi="Verdana" w:cs="Arial"/>
          <w:b/>
          <w:sz w:val="26"/>
          <w:szCs w:val="26"/>
        </w:rPr>
        <w:t>ASUNTO</w:t>
      </w:r>
      <w:r w:rsidR="008C26A9" w:rsidRPr="0045366E">
        <w:rPr>
          <w:rFonts w:ascii="Verdana" w:hAnsi="Verdana" w:cs="Arial"/>
          <w:b/>
          <w:sz w:val="26"/>
          <w:szCs w:val="26"/>
        </w:rPr>
        <w:t>:</w:t>
      </w:r>
    </w:p>
    <w:p w:rsidR="00F72093" w:rsidRPr="0045366E" w:rsidRDefault="00F72093" w:rsidP="0045366E">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45366E" w:rsidRDefault="00314383" w:rsidP="0045366E">
      <w:pPr>
        <w:widowControl w:val="0"/>
        <w:autoSpaceDE w:val="0"/>
        <w:autoSpaceDN w:val="0"/>
        <w:adjustRightInd w:val="0"/>
        <w:spacing w:line="276" w:lineRule="auto"/>
        <w:jc w:val="both"/>
        <w:rPr>
          <w:rFonts w:ascii="Verdana" w:hAnsi="Verdana" w:cs="Arial"/>
          <w:sz w:val="26"/>
          <w:szCs w:val="26"/>
        </w:rPr>
      </w:pPr>
      <w:r w:rsidRPr="0045366E">
        <w:rPr>
          <w:rFonts w:ascii="Verdana" w:hAnsi="Verdana" w:cs="Arial"/>
          <w:sz w:val="26"/>
          <w:szCs w:val="26"/>
        </w:rPr>
        <w:t xml:space="preserve">Procede la </w:t>
      </w:r>
      <w:r w:rsidR="0075656B" w:rsidRPr="0045366E">
        <w:rPr>
          <w:rFonts w:ascii="Verdana" w:hAnsi="Verdana" w:cs="Arial"/>
          <w:sz w:val="26"/>
          <w:szCs w:val="26"/>
        </w:rPr>
        <w:t>Colegiatura</w:t>
      </w:r>
      <w:r w:rsidRPr="0045366E">
        <w:rPr>
          <w:rFonts w:ascii="Verdana" w:hAnsi="Verdana" w:cs="Arial"/>
          <w:sz w:val="26"/>
          <w:szCs w:val="26"/>
        </w:rPr>
        <w:t xml:space="preserve"> a resolver lo que en derecho corresponda, con ocasión de la ac</w:t>
      </w:r>
      <w:r w:rsidR="00B07AA2" w:rsidRPr="0045366E">
        <w:rPr>
          <w:rFonts w:ascii="Verdana" w:hAnsi="Verdana" w:cs="Arial"/>
          <w:sz w:val="26"/>
          <w:szCs w:val="26"/>
        </w:rPr>
        <w:t xml:space="preserve">ción de tutela </w:t>
      </w:r>
      <w:r w:rsidR="00E752CD" w:rsidRPr="0045366E">
        <w:rPr>
          <w:rFonts w:ascii="Verdana" w:hAnsi="Verdana" w:cs="Arial"/>
          <w:sz w:val="26"/>
          <w:szCs w:val="26"/>
        </w:rPr>
        <w:t xml:space="preserve">promovida </w:t>
      </w:r>
      <w:r w:rsidR="00B07AA2" w:rsidRPr="0045366E">
        <w:rPr>
          <w:rFonts w:ascii="Verdana" w:hAnsi="Verdana" w:cs="Arial"/>
          <w:sz w:val="26"/>
          <w:szCs w:val="26"/>
        </w:rPr>
        <w:t>por</w:t>
      </w:r>
      <w:r w:rsidR="00295754" w:rsidRPr="0045366E">
        <w:rPr>
          <w:rFonts w:ascii="Verdana" w:hAnsi="Verdana" w:cs="Arial"/>
          <w:sz w:val="26"/>
          <w:szCs w:val="26"/>
        </w:rPr>
        <w:t xml:space="preserve"> el abogado </w:t>
      </w:r>
      <w:r w:rsidR="000D516B" w:rsidRPr="0045366E">
        <w:rPr>
          <w:rFonts w:ascii="Verdana" w:hAnsi="Verdana" w:cs="Arial"/>
          <w:sz w:val="26"/>
          <w:szCs w:val="26"/>
        </w:rPr>
        <w:t>Javier Mauricio Gutiérrez Romero</w:t>
      </w:r>
      <w:r w:rsidR="00295754" w:rsidRPr="0045366E">
        <w:rPr>
          <w:rFonts w:ascii="Verdana" w:hAnsi="Verdana" w:cs="Arial"/>
          <w:sz w:val="26"/>
          <w:szCs w:val="26"/>
        </w:rPr>
        <w:t xml:space="preserve">, quien actúa en calidad de apoderado judicial de </w:t>
      </w:r>
      <w:r w:rsidR="0005715B" w:rsidRPr="0045366E">
        <w:rPr>
          <w:rFonts w:ascii="Verdana" w:hAnsi="Verdana" w:cs="Arial"/>
          <w:b/>
          <w:sz w:val="26"/>
          <w:szCs w:val="26"/>
        </w:rPr>
        <w:t>FERNANDO MONTOYA FRANCO</w:t>
      </w:r>
      <w:r w:rsidR="00295754" w:rsidRPr="0045366E">
        <w:rPr>
          <w:rFonts w:ascii="Verdana" w:hAnsi="Verdana" w:cs="Arial"/>
          <w:sz w:val="26"/>
          <w:szCs w:val="26"/>
        </w:rPr>
        <w:t xml:space="preserve">, en contra del </w:t>
      </w:r>
      <w:r w:rsidR="00295754" w:rsidRPr="0045366E">
        <w:rPr>
          <w:rFonts w:ascii="Verdana" w:hAnsi="Verdana" w:cs="Arial"/>
          <w:b/>
          <w:sz w:val="26"/>
          <w:szCs w:val="26"/>
        </w:rPr>
        <w:t>JUZGADO CUARTO PENAL DEL CIRCUITO DE PEREIRA</w:t>
      </w:r>
      <w:r w:rsidRPr="0045366E">
        <w:rPr>
          <w:rFonts w:ascii="Verdana" w:hAnsi="Verdana" w:cs="Arial"/>
          <w:sz w:val="26"/>
          <w:szCs w:val="26"/>
        </w:rPr>
        <w:t>, por la presunta vulneración de su derecho fundamental</w:t>
      </w:r>
      <w:r w:rsidR="000200A1" w:rsidRPr="0045366E">
        <w:rPr>
          <w:rFonts w:ascii="Verdana" w:hAnsi="Verdana" w:cs="Arial"/>
          <w:sz w:val="26"/>
          <w:szCs w:val="26"/>
        </w:rPr>
        <w:t xml:space="preserve"> a</w:t>
      </w:r>
      <w:r w:rsidR="00295754" w:rsidRPr="0045366E">
        <w:rPr>
          <w:rFonts w:ascii="Verdana" w:hAnsi="Verdana" w:cs="Arial"/>
          <w:sz w:val="26"/>
          <w:szCs w:val="26"/>
        </w:rPr>
        <w:t>l debido proceso.</w:t>
      </w:r>
    </w:p>
    <w:p w:rsidR="005129ED" w:rsidRPr="0045366E" w:rsidRDefault="005129ED" w:rsidP="00D7603E">
      <w:pPr>
        <w:widowControl w:val="0"/>
        <w:autoSpaceDE w:val="0"/>
        <w:autoSpaceDN w:val="0"/>
        <w:adjustRightInd w:val="0"/>
        <w:spacing w:line="360" w:lineRule="auto"/>
        <w:jc w:val="both"/>
        <w:rPr>
          <w:rFonts w:ascii="Verdana" w:hAnsi="Verdana" w:cs="Arial"/>
          <w:sz w:val="26"/>
          <w:szCs w:val="26"/>
        </w:rPr>
      </w:pPr>
    </w:p>
    <w:p w:rsidR="00F72093" w:rsidRPr="0045366E" w:rsidRDefault="00F72093" w:rsidP="0045366E">
      <w:pPr>
        <w:widowControl w:val="0"/>
        <w:tabs>
          <w:tab w:val="left" w:pos="561"/>
        </w:tabs>
        <w:autoSpaceDE w:val="0"/>
        <w:autoSpaceDN w:val="0"/>
        <w:adjustRightInd w:val="0"/>
        <w:spacing w:line="276" w:lineRule="auto"/>
        <w:jc w:val="center"/>
        <w:rPr>
          <w:rFonts w:ascii="Verdana" w:hAnsi="Verdana" w:cs="Arial"/>
          <w:b/>
          <w:sz w:val="26"/>
          <w:szCs w:val="26"/>
        </w:rPr>
      </w:pPr>
      <w:r w:rsidRPr="0045366E">
        <w:rPr>
          <w:rFonts w:ascii="Verdana" w:hAnsi="Verdana" w:cs="Arial"/>
          <w:b/>
          <w:sz w:val="26"/>
          <w:szCs w:val="26"/>
        </w:rPr>
        <w:t>ANTECEDENTES</w:t>
      </w:r>
      <w:r w:rsidR="008C26A9" w:rsidRPr="0045366E">
        <w:rPr>
          <w:rFonts w:ascii="Verdana" w:hAnsi="Verdana" w:cs="Arial"/>
          <w:b/>
          <w:sz w:val="26"/>
          <w:szCs w:val="26"/>
        </w:rPr>
        <w:t>:</w:t>
      </w:r>
    </w:p>
    <w:p w:rsidR="006E350F" w:rsidRPr="0045366E" w:rsidRDefault="006E350F" w:rsidP="0045366E">
      <w:pPr>
        <w:widowControl w:val="0"/>
        <w:tabs>
          <w:tab w:val="left" w:pos="561"/>
        </w:tabs>
        <w:autoSpaceDE w:val="0"/>
        <w:autoSpaceDN w:val="0"/>
        <w:adjustRightInd w:val="0"/>
        <w:spacing w:line="276" w:lineRule="auto"/>
        <w:jc w:val="center"/>
        <w:rPr>
          <w:rFonts w:ascii="Verdana" w:hAnsi="Verdana" w:cs="Arial"/>
          <w:b/>
          <w:sz w:val="26"/>
          <w:szCs w:val="26"/>
        </w:rPr>
      </w:pPr>
    </w:p>
    <w:p w:rsidR="00EF7018" w:rsidRPr="0045366E" w:rsidRDefault="00A36452" w:rsidP="0045366E">
      <w:pPr>
        <w:widowControl w:val="0"/>
        <w:tabs>
          <w:tab w:val="left" w:pos="561"/>
        </w:tabs>
        <w:autoSpaceDE w:val="0"/>
        <w:autoSpaceDN w:val="0"/>
        <w:adjustRightInd w:val="0"/>
        <w:spacing w:line="276" w:lineRule="auto"/>
        <w:jc w:val="both"/>
        <w:rPr>
          <w:rFonts w:ascii="Verdana" w:hAnsi="Verdana" w:cs="Arial"/>
          <w:sz w:val="26"/>
          <w:szCs w:val="26"/>
        </w:rPr>
      </w:pPr>
      <w:r w:rsidRPr="0045366E">
        <w:rPr>
          <w:rFonts w:ascii="Verdana" w:hAnsi="Verdana" w:cs="Arial"/>
          <w:sz w:val="26"/>
          <w:szCs w:val="26"/>
        </w:rPr>
        <w:t xml:space="preserve">Manifestó el accionante que el </w:t>
      </w:r>
      <w:r w:rsidR="000D46E9" w:rsidRPr="0045366E">
        <w:rPr>
          <w:rFonts w:ascii="Verdana" w:hAnsi="Verdana" w:cs="Arial"/>
          <w:sz w:val="26"/>
          <w:szCs w:val="26"/>
        </w:rPr>
        <w:t>día 24 de mayo de 2010</w:t>
      </w:r>
      <w:r w:rsidR="00E477D2" w:rsidRPr="0045366E">
        <w:rPr>
          <w:rFonts w:ascii="Verdana" w:hAnsi="Verdana" w:cs="Arial"/>
          <w:sz w:val="26"/>
          <w:szCs w:val="26"/>
        </w:rPr>
        <w:t xml:space="preserve"> la Dirección de Impuestos y Aduanas Nacionales –DIAN- formuló denuncia en contra del señor </w:t>
      </w:r>
      <w:r w:rsidR="001677AF" w:rsidRPr="0045366E">
        <w:rPr>
          <w:rFonts w:ascii="Verdana" w:hAnsi="Verdana" w:cs="Arial"/>
          <w:sz w:val="26"/>
          <w:szCs w:val="26"/>
        </w:rPr>
        <w:t>Fernando Montoya Franco</w:t>
      </w:r>
      <w:r w:rsidR="004D3EA0">
        <w:rPr>
          <w:rFonts w:ascii="Verdana" w:hAnsi="Verdana" w:cs="Arial"/>
          <w:sz w:val="26"/>
          <w:szCs w:val="26"/>
        </w:rPr>
        <w:t>, como</w:t>
      </w:r>
      <w:r w:rsidR="002557FF" w:rsidRPr="0045366E">
        <w:rPr>
          <w:rFonts w:ascii="Verdana" w:hAnsi="Verdana" w:cs="Arial"/>
          <w:sz w:val="26"/>
          <w:szCs w:val="26"/>
        </w:rPr>
        <w:t xml:space="preserve"> supuesto autor de la conducta punible de omisión de agente retenedor o recaudador, al ser el responsable de las declaraciones tributarias de la Agencia de Seguros</w:t>
      </w:r>
      <w:r w:rsidR="004D3EA0">
        <w:rPr>
          <w:rFonts w:ascii="Verdana" w:hAnsi="Verdana" w:cs="Arial"/>
          <w:sz w:val="26"/>
          <w:szCs w:val="26"/>
        </w:rPr>
        <w:t xml:space="preserve"> denominada</w:t>
      </w:r>
      <w:r w:rsidR="002557FF" w:rsidRPr="0045366E">
        <w:rPr>
          <w:rFonts w:ascii="Verdana" w:hAnsi="Verdana" w:cs="Arial"/>
          <w:sz w:val="26"/>
          <w:szCs w:val="26"/>
        </w:rPr>
        <w:t xml:space="preserve"> “Coase Ltda.”, investigación que fue radicada bajo el Nro. 66-001-60-00-036-2010-02875 y cuyo conocimiento le corr</w:t>
      </w:r>
      <w:r w:rsidR="004D3EA0">
        <w:rPr>
          <w:rFonts w:ascii="Verdana" w:hAnsi="Verdana" w:cs="Arial"/>
          <w:sz w:val="26"/>
          <w:szCs w:val="26"/>
        </w:rPr>
        <w:t>espondió asumir a la Fiscalía 28</w:t>
      </w:r>
      <w:r w:rsidR="002557FF" w:rsidRPr="0045366E">
        <w:rPr>
          <w:rFonts w:ascii="Verdana" w:hAnsi="Verdana" w:cs="Arial"/>
          <w:sz w:val="26"/>
          <w:szCs w:val="26"/>
        </w:rPr>
        <w:t xml:space="preserve"> Seccional de </w:t>
      </w:r>
      <w:r w:rsidR="002557FF" w:rsidRPr="0045366E">
        <w:rPr>
          <w:rFonts w:ascii="Verdana" w:hAnsi="Verdana" w:cs="Arial"/>
          <w:sz w:val="26"/>
          <w:szCs w:val="26"/>
        </w:rPr>
        <w:lastRenderedPageBreak/>
        <w:t xml:space="preserve">Pereira. </w:t>
      </w:r>
    </w:p>
    <w:p w:rsidR="002557FF" w:rsidRPr="0045366E" w:rsidRDefault="002557FF" w:rsidP="0045366E">
      <w:pPr>
        <w:widowControl w:val="0"/>
        <w:tabs>
          <w:tab w:val="left" w:pos="561"/>
        </w:tabs>
        <w:autoSpaceDE w:val="0"/>
        <w:autoSpaceDN w:val="0"/>
        <w:adjustRightInd w:val="0"/>
        <w:spacing w:line="276" w:lineRule="auto"/>
        <w:jc w:val="both"/>
        <w:rPr>
          <w:rFonts w:ascii="Verdana" w:hAnsi="Verdana" w:cs="Arial"/>
          <w:sz w:val="26"/>
          <w:szCs w:val="26"/>
        </w:rPr>
      </w:pPr>
    </w:p>
    <w:p w:rsidR="009F3456" w:rsidRPr="0045366E" w:rsidRDefault="00FB012C" w:rsidP="0045366E">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Señaló también el actor que</w:t>
      </w:r>
      <w:r w:rsidR="002557FF" w:rsidRPr="0045366E">
        <w:rPr>
          <w:rFonts w:ascii="Verdana" w:hAnsi="Verdana" w:cs="Arial"/>
          <w:sz w:val="26"/>
          <w:szCs w:val="26"/>
        </w:rPr>
        <w:t xml:space="preserve"> habiendo transcurrido </w:t>
      </w:r>
      <w:r w:rsidR="009F3456" w:rsidRPr="0045366E">
        <w:rPr>
          <w:rFonts w:ascii="Verdana" w:hAnsi="Verdana" w:cs="Arial"/>
          <w:sz w:val="26"/>
          <w:szCs w:val="26"/>
        </w:rPr>
        <w:t>siete años desde el inicio de la aludida indagación, fue emitida la orden a Policía Judicial, dirigida a informarle al señor Montoya Franco la existencia de dicha investigación, labor que fue ejecutada por la Agente del CTI Lina María Herrera Pérez, quien mediante informe Nro. 66-110568 del 14</w:t>
      </w:r>
      <w:r w:rsidR="000355E4">
        <w:rPr>
          <w:rFonts w:ascii="Verdana" w:hAnsi="Verdana" w:cs="Arial"/>
          <w:sz w:val="26"/>
          <w:szCs w:val="26"/>
        </w:rPr>
        <w:t xml:space="preserve"> de junio de 2017 reportó que </w:t>
      </w:r>
      <w:r w:rsidR="000355E4" w:rsidRPr="0034331E">
        <w:rPr>
          <w:rFonts w:ascii="Verdana" w:hAnsi="Verdana" w:cs="Arial"/>
          <w:i/>
          <w:szCs w:val="26"/>
        </w:rPr>
        <w:t>“</w:t>
      </w:r>
      <w:r w:rsidR="00B80988" w:rsidRPr="0034331E">
        <w:rPr>
          <w:rFonts w:ascii="Verdana" w:hAnsi="Verdana" w:cs="Arial"/>
          <w:i/>
          <w:szCs w:val="26"/>
        </w:rPr>
        <w:t>en el mismo momento que me encontraba informándole de la indagación, llaman de la portería indicándole que tenía una correspondencia, al bajar nos dimos cuenta que del Juzgado 3º Penal Municipal de Garantías</w:t>
      </w:r>
      <w:r w:rsidR="000355E4" w:rsidRPr="0034331E">
        <w:rPr>
          <w:rFonts w:ascii="Verdana" w:hAnsi="Verdana" w:cs="Arial"/>
          <w:i/>
          <w:szCs w:val="26"/>
        </w:rPr>
        <w:t>, la servidor JULIANA MARÍN le estaba notificando citación No. 8322 de fecha 01/06/2017 para que se presentara el día 02 de agosto a audiencia”</w:t>
      </w:r>
      <w:r w:rsidR="0034331E">
        <w:rPr>
          <w:rFonts w:ascii="Verdana" w:hAnsi="Verdana" w:cs="Arial"/>
          <w:i/>
          <w:szCs w:val="26"/>
        </w:rPr>
        <w:t>.</w:t>
      </w:r>
    </w:p>
    <w:p w:rsidR="009F3456" w:rsidRPr="0045366E" w:rsidRDefault="009F3456" w:rsidP="0045366E">
      <w:pPr>
        <w:widowControl w:val="0"/>
        <w:tabs>
          <w:tab w:val="left" w:pos="561"/>
        </w:tabs>
        <w:autoSpaceDE w:val="0"/>
        <w:autoSpaceDN w:val="0"/>
        <w:adjustRightInd w:val="0"/>
        <w:spacing w:line="276" w:lineRule="auto"/>
        <w:jc w:val="both"/>
        <w:rPr>
          <w:rFonts w:ascii="Verdana" w:hAnsi="Verdana" w:cs="Arial"/>
          <w:sz w:val="26"/>
          <w:szCs w:val="26"/>
        </w:rPr>
      </w:pPr>
    </w:p>
    <w:p w:rsidR="00CD102F" w:rsidRPr="0045366E" w:rsidRDefault="009F3456" w:rsidP="0045366E">
      <w:pPr>
        <w:widowControl w:val="0"/>
        <w:tabs>
          <w:tab w:val="left" w:pos="561"/>
        </w:tabs>
        <w:autoSpaceDE w:val="0"/>
        <w:autoSpaceDN w:val="0"/>
        <w:adjustRightInd w:val="0"/>
        <w:spacing w:line="276" w:lineRule="auto"/>
        <w:jc w:val="both"/>
        <w:rPr>
          <w:rFonts w:ascii="Verdana" w:hAnsi="Verdana" w:cs="Arial"/>
          <w:sz w:val="26"/>
          <w:szCs w:val="26"/>
        </w:rPr>
      </w:pPr>
      <w:r w:rsidRPr="0045366E">
        <w:rPr>
          <w:rFonts w:ascii="Verdana" w:hAnsi="Verdana" w:cs="Arial"/>
          <w:sz w:val="26"/>
          <w:szCs w:val="26"/>
        </w:rPr>
        <w:t xml:space="preserve">En efecto, dijo el letrado accionante, </w:t>
      </w:r>
      <w:r w:rsidR="00FB012C">
        <w:rPr>
          <w:rFonts w:ascii="Verdana" w:hAnsi="Verdana" w:cs="Arial"/>
          <w:sz w:val="26"/>
          <w:szCs w:val="26"/>
        </w:rPr>
        <w:t xml:space="preserve">que </w:t>
      </w:r>
      <w:r w:rsidRPr="0045366E">
        <w:rPr>
          <w:rFonts w:ascii="Verdana" w:hAnsi="Verdana" w:cs="Arial"/>
          <w:sz w:val="26"/>
          <w:szCs w:val="26"/>
        </w:rPr>
        <w:t>el día 2 de agosto de 2017 fue celebrada la audiencia de formulación de imputación, pero no en el Juzgado Tercero Penal Municipal con Funciones de Control de Garan</w:t>
      </w:r>
      <w:r w:rsidR="00661430">
        <w:rPr>
          <w:rFonts w:ascii="Verdana" w:hAnsi="Verdana" w:cs="Arial"/>
          <w:sz w:val="26"/>
          <w:szCs w:val="26"/>
        </w:rPr>
        <w:t>tías, sino en el Juzgado Quinto</w:t>
      </w:r>
      <w:r w:rsidRPr="0045366E">
        <w:rPr>
          <w:rFonts w:ascii="Verdana" w:hAnsi="Verdana" w:cs="Arial"/>
          <w:sz w:val="26"/>
          <w:szCs w:val="26"/>
        </w:rPr>
        <w:t xml:space="preserve"> de igual categoría, actuación a la cual no asistió el señor Montoya Franco</w:t>
      </w:r>
      <w:r w:rsidR="00E93D7A" w:rsidRPr="0045366E">
        <w:rPr>
          <w:rFonts w:ascii="Verdana" w:hAnsi="Verdana" w:cs="Arial"/>
          <w:sz w:val="26"/>
          <w:szCs w:val="26"/>
        </w:rPr>
        <w:t xml:space="preserve">, pero sí una abogada de la Defensoría del Pueblo, a quien se le designó para que representara los intereses del procesado, esta fue la Dra. Gloria Yolanda Buitrago Gómez. </w:t>
      </w:r>
    </w:p>
    <w:p w:rsidR="00CD102F" w:rsidRPr="0045366E" w:rsidRDefault="00CD102F" w:rsidP="0045366E">
      <w:pPr>
        <w:widowControl w:val="0"/>
        <w:tabs>
          <w:tab w:val="left" w:pos="561"/>
        </w:tabs>
        <w:autoSpaceDE w:val="0"/>
        <w:autoSpaceDN w:val="0"/>
        <w:adjustRightInd w:val="0"/>
        <w:spacing w:line="276" w:lineRule="auto"/>
        <w:jc w:val="both"/>
        <w:rPr>
          <w:rFonts w:ascii="Verdana" w:hAnsi="Verdana" w:cs="Arial"/>
          <w:sz w:val="26"/>
          <w:szCs w:val="26"/>
        </w:rPr>
      </w:pPr>
    </w:p>
    <w:p w:rsidR="002A3854" w:rsidRPr="0045366E" w:rsidRDefault="00CD102F" w:rsidP="0045366E">
      <w:pPr>
        <w:widowControl w:val="0"/>
        <w:tabs>
          <w:tab w:val="left" w:pos="561"/>
        </w:tabs>
        <w:autoSpaceDE w:val="0"/>
        <w:autoSpaceDN w:val="0"/>
        <w:adjustRightInd w:val="0"/>
        <w:spacing w:line="276" w:lineRule="auto"/>
        <w:jc w:val="both"/>
        <w:rPr>
          <w:rFonts w:ascii="Verdana" w:hAnsi="Verdana" w:cs="Arial"/>
          <w:sz w:val="26"/>
          <w:szCs w:val="26"/>
        </w:rPr>
      </w:pPr>
      <w:r w:rsidRPr="0045366E">
        <w:rPr>
          <w:rFonts w:ascii="Verdana" w:hAnsi="Verdana" w:cs="Arial"/>
          <w:sz w:val="26"/>
          <w:szCs w:val="26"/>
        </w:rPr>
        <w:t>Durante el transcurso de la mencionada audiencia, la Fiscalía exhibió el informe suscrito por la Agente Herrera Pérez, con la finalidad de demostrar que supuestamente el señor Fernando Montoya Franco había sido citado a esa audiencia, y que a pesar de ello no había asistido a la misma, por lo que ante su ausencia, pidió que fuera declarado en contumacia, petición a la cual accedió el Despacho, a pesar de la fundada oposición que en su momento invocara la defensora que lo representaba,</w:t>
      </w:r>
      <w:r w:rsidR="002A3854" w:rsidRPr="0045366E">
        <w:rPr>
          <w:rFonts w:ascii="Verdana" w:hAnsi="Verdana" w:cs="Arial"/>
          <w:sz w:val="26"/>
          <w:szCs w:val="26"/>
        </w:rPr>
        <w:t xml:space="preserve"> puntualmente porque la</w:t>
      </w:r>
      <w:r w:rsidRPr="0045366E">
        <w:rPr>
          <w:rFonts w:ascii="Verdana" w:hAnsi="Verdana" w:cs="Arial"/>
          <w:sz w:val="26"/>
          <w:szCs w:val="26"/>
        </w:rPr>
        <w:t xml:space="preserve"> citación </w:t>
      </w:r>
      <w:r w:rsidR="002A3854" w:rsidRPr="0045366E">
        <w:rPr>
          <w:rFonts w:ascii="Verdana" w:hAnsi="Verdana" w:cs="Arial"/>
          <w:sz w:val="26"/>
          <w:szCs w:val="26"/>
        </w:rPr>
        <w:t xml:space="preserve">lo había </w:t>
      </w:r>
      <w:r w:rsidRPr="0045366E">
        <w:rPr>
          <w:rFonts w:ascii="Verdana" w:hAnsi="Verdana" w:cs="Arial"/>
          <w:sz w:val="26"/>
          <w:szCs w:val="26"/>
        </w:rPr>
        <w:t>convoca</w:t>
      </w:r>
      <w:r w:rsidR="002A3854" w:rsidRPr="0045366E">
        <w:rPr>
          <w:rFonts w:ascii="Verdana" w:hAnsi="Verdana" w:cs="Arial"/>
          <w:sz w:val="26"/>
          <w:szCs w:val="26"/>
        </w:rPr>
        <w:t>do</w:t>
      </w:r>
      <w:r w:rsidRPr="0045366E">
        <w:rPr>
          <w:rFonts w:ascii="Verdana" w:hAnsi="Verdana" w:cs="Arial"/>
          <w:sz w:val="26"/>
          <w:szCs w:val="26"/>
        </w:rPr>
        <w:t xml:space="preserve"> a un Despacho judicial diferente</w:t>
      </w:r>
      <w:r w:rsidR="002A3854" w:rsidRPr="0045366E">
        <w:rPr>
          <w:rFonts w:ascii="Verdana" w:hAnsi="Verdana" w:cs="Arial"/>
          <w:sz w:val="26"/>
          <w:szCs w:val="26"/>
        </w:rPr>
        <w:t xml:space="preserve"> a aquel en el cual se surtió la diligencia</w:t>
      </w:r>
      <w:r w:rsidRPr="0045366E">
        <w:rPr>
          <w:rFonts w:ascii="Verdana" w:hAnsi="Verdana" w:cs="Arial"/>
          <w:sz w:val="26"/>
          <w:szCs w:val="26"/>
        </w:rPr>
        <w:t>.</w:t>
      </w:r>
    </w:p>
    <w:p w:rsidR="002A3854" w:rsidRPr="0045366E" w:rsidRDefault="002A3854" w:rsidP="0045366E">
      <w:pPr>
        <w:widowControl w:val="0"/>
        <w:tabs>
          <w:tab w:val="left" w:pos="561"/>
        </w:tabs>
        <w:autoSpaceDE w:val="0"/>
        <w:autoSpaceDN w:val="0"/>
        <w:adjustRightInd w:val="0"/>
        <w:spacing w:line="276" w:lineRule="auto"/>
        <w:jc w:val="both"/>
        <w:rPr>
          <w:rFonts w:ascii="Verdana" w:hAnsi="Verdana" w:cs="Arial"/>
          <w:sz w:val="26"/>
          <w:szCs w:val="26"/>
        </w:rPr>
      </w:pPr>
    </w:p>
    <w:p w:rsidR="002A3854" w:rsidRPr="0045366E" w:rsidRDefault="002A3854" w:rsidP="0045366E">
      <w:pPr>
        <w:widowControl w:val="0"/>
        <w:tabs>
          <w:tab w:val="left" w:pos="561"/>
        </w:tabs>
        <w:autoSpaceDE w:val="0"/>
        <w:autoSpaceDN w:val="0"/>
        <w:adjustRightInd w:val="0"/>
        <w:spacing w:line="276" w:lineRule="auto"/>
        <w:jc w:val="both"/>
        <w:rPr>
          <w:rFonts w:ascii="Verdana" w:hAnsi="Verdana" w:cs="Arial"/>
          <w:sz w:val="26"/>
          <w:szCs w:val="26"/>
        </w:rPr>
      </w:pPr>
      <w:r w:rsidRPr="0045366E">
        <w:rPr>
          <w:rFonts w:ascii="Verdana" w:hAnsi="Verdana" w:cs="Arial"/>
          <w:sz w:val="26"/>
          <w:szCs w:val="26"/>
        </w:rPr>
        <w:t xml:space="preserve">El día 21 de septiembre de 2017 la Agente Herrera Pérez suscribió el informe Nro. 66-116766 dirigido a la Fiscalía que adelantaba el caso, en el cual consignó que el señor Fernando Montoya Franco residía en la Calle # 15- 8-51, apartamento 301 de Pereira, y que su correo electrónico era </w:t>
      </w:r>
      <w:hyperlink r:id="rId10" w:history="1">
        <w:r w:rsidRPr="0045366E">
          <w:rPr>
            <w:rStyle w:val="Hipervnculo"/>
            <w:rFonts w:ascii="Verdana" w:hAnsi="Verdana" w:cs="Arial"/>
            <w:sz w:val="26"/>
            <w:szCs w:val="26"/>
          </w:rPr>
          <w:t>jorgefdo21@gmail.com</w:t>
        </w:r>
      </w:hyperlink>
      <w:r w:rsidRPr="0045366E">
        <w:rPr>
          <w:rFonts w:ascii="Verdana" w:hAnsi="Verdana" w:cs="Arial"/>
          <w:sz w:val="26"/>
          <w:szCs w:val="26"/>
        </w:rPr>
        <w:t xml:space="preserve">. A pesar de ello, el 27 de septiembre de esa anualidad, después de que el ente acusador radicara el correspondiente escrito de acusación, en el que se dejó señalado erróneamente que el e-mail del procesado Montoya Franco </w:t>
      </w:r>
      <w:r w:rsidRPr="0045366E">
        <w:rPr>
          <w:rFonts w:ascii="Verdana" w:hAnsi="Verdana" w:cs="Arial"/>
          <w:sz w:val="26"/>
          <w:szCs w:val="26"/>
        </w:rPr>
        <w:lastRenderedPageBreak/>
        <w:t xml:space="preserve">era agenciacoase@gmail.com, el Juzgado Cuarto Penal del Circuito de Pereira remitió con destino al Centro de Servicios Judiciales del SPA, </w:t>
      </w:r>
      <w:r w:rsidR="00435777">
        <w:rPr>
          <w:rFonts w:ascii="Verdana" w:hAnsi="Verdana" w:cs="Arial"/>
          <w:sz w:val="26"/>
          <w:szCs w:val="26"/>
        </w:rPr>
        <w:t xml:space="preserve">un oficio </w:t>
      </w:r>
      <w:r w:rsidRPr="0045366E">
        <w:rPr>
          <w:rFonts w:ascii="Verdana" w:hAnsi="Verdana" w:cs="Arial"/>
          <w:sz w:val="26"/>
          <w:szCs w:val="26"/>
        </w:rPr>
        <w:t xml:space="preserve">convocando a la respectiva audiencia de formulación de la acusación, y solicitándole entonces que hiciera efectivas las notificaciones del caso. </w:t>
      </w:r>
    </w:p>
    <w:p w:rsidR="002A3854" w:rsidRPr="0045366E" w:rsidRDefault="002A3854" w:rsidP="0045366E">
      <w:pPr>
        <w:widowControl w:val="0"/>
        <w:tabs>
          <w:tab w:val="left" w:pos="561"/>
        </w:tabs>
        <w:autoSpaceDE w:val="0"/>
        <w:autoSpaceDN w:val="0"/>
        <w:adjustRightInd w:val="0"/>
        <w:spacing w:line="276" w:lineRule="auto"/>
        <w:jc w:val="both"/>
        <w:rPr>
          <w:rFonts w:ascii="Verdana" w:hAnsi="Verdana" w:cs="Arial"/>
          <w:sz w:val="26"/>
          <w:szCs w:val="26"/>
        </w:rPr>
      </w:pPr>
    </w:p>
    <w:p w:rsidR="002557FF" w:rsidRPr="0045366E" w:rsidRDefault="002A3854" w:rsidP="0045366E">
      <w:pPr>
        <w:widowControl w:val="0"/>
        <w:tabs>
          <w:tab w:val="left" w:pos="561"/>
        </w:tabs>
        <w:autoSpaceDE w:val="0"/>
        <w:autoSpaceDN w:val="0"/>
        <w:adjustRightInd w:val="0"/>
        <w:spacing w:line="276" w:lineRule="auto"/>
        <w:jc w:val="both"/>
        <w:rPr>
          <w:rFonts w:ascii="Verdana" w:hAnsi="Verdana" w:cs="Arial"/>
          <w:sz w:val="26"/>
          <w:szCs w:val="26"/>
        </w:rPr>
      </w:pPr>
      <w:r w:rsidRPr="0045366E">
        <w:rPr>
          <w:rFonts w:ascii="Verdana" w:hAnsi="Verdana" w:cs="Arial"/>
          <w:sz w:val="26"/>
          <w:szCs w:val="26"/>
        </w:rPr>
        <w:t xml:space="preserve">La única actividad de notificación desplegada por parte del Centro de Servicios Judiciales fue </w:t>
      </w:r>
      <w:r w:rsidR="00175711" w:rsidRPr="0045366E">
        <w:rPr>
          <w:rFonts w:ascii="Verdana" w:hAnsi="Verdana" w:cs="Arial"/>
          <w:sz w:val="26"/>
          <w:szCs w:val="26"/>
        </w:rPr>
        <w:t>el envío de dicha comunicación</w:t>
      </w:r>
      <w:r w:rsidRPr="0045366E">
        <w:rPr>
          <w:rFonts w:ascii="Verdana" w:hAnsi="Verdana" w:cs="Arial"/>
          <w:sz w:val="26"/>
          <w:szCs w:val="26"/>
        </w:rPr>
        <w:t xml:space="preserve"> al correo electrónico que, reiteró el abogado, fue consignado erradamente en el escrito de acusación por parte de la Fiscalía; circunstancia que se repitió para la “notificación” de las audiencia</w:t>
      </w:r>
      <w:r w:rsidR="00134ADC">
        <w:rPr>
          <w:rFonts w:ascii="Verdana" w:hAnsi="Verdana" w:cs="Arial"/>
          <w:sz w:val="26"/>
          <w:szCs w:val="26"/>
        </w:rPr>
        <w:t>s preparatoria y de juicio oral;</w:t>
      </w:r>
      <w:r w:rsidRPr="0045366E">
        <w:rPr>
          <w:rFonts w:ascii="Verdana" w:hAnsi="Verdana" w:cs="Arial"/>
          <w:sz w:val="26"/>
          <w:szCs w:val="26"/>
        </w:rPr>
        <w:t xml:space="preserve"> </w:t>
      </w:r>
      <w:r w:rsidR="00134ADC">
        <w:rPr>
          <w:rFonts w:ascii="Verdana" w:hAnsi="Verdana" w:cs="Arial"/>
          <w:sz w:val="26"/>
          <w:szCs w:val="26"/>
        </w:rPr>
        <w:t>e</w:t>
      </w:r>
      <w:r w:rsidR="00175711" w:rsidRPr="0045366E">
        <w:rPr>
          <w:rFonts w:ascii="Verdana" w:hAnsi="Verdana" w:cs="Arial"/>
          <w:sz w:val="26"/>
          <w:szCs w:val="26"/>
        </w:rPr>
        <w:t xml:space="preserve">rrores que incidieron para que el señor Fernando Montoya Franco careciera efectivamente de su derecho fundamental a la defensa, y que tuvo como consecuencia lógica el proferimiento de un fallo condenatorio que pudo haber evitado o menguado.   </w:t>
      </w:r>
      <w:r w:rsidRPr="0045366E">
        <w:rPr>
          <w:rFonts w:ascii="Verdana" w:hAnsi="Verdana" w:cs="Arial"/>
          <w:sz w:val="26"/>
          <w:szCs w:val="26"/>
        </w:rPr>
        <w:t xml:space="preserve">    </w:t>
      </w:r>
      <w:r w:rsidR="00CD102F" w:rsidRPr="0045366E">
        <w:rPr>
          <w:rFonts w:ascii="Verdana" w:hAnsi="Verdana" w:cs="Arial"/>
          <w:sz w:val="26"/>
          <w:szCs w:val="26"/>
        </w:rPr>
        <w:t xml:space="preserve">    </w:t>
      </w:r>
      <w:r w:rsidR="009F3456" w:rsidRPr="0045366E">
        <w:rPr>
          <w:rFonts w:ascii="Verdana" w:hAnsi="Verdana" w:cs="Arial"/>
          <w:sz w:val="26"/>
          <w:szCs w:val="26"/>
        </w:rPr>
        <w:t xml:space="preserve">   </w:t>
      </w:r>
    </w:p>
    <w:p w:rsidR="00AA2378" w:rsidRPr="0045366E" w:rsidRDefault="00AA2378" w:rsidP="00DE1EFF">
      <w:pPr>
        <w:widowControl w:val="0"/>
        <w:tabs>
          <w:tab w:val="left" w:pos="561"/>
        </w:tabs>
        <w:autoSpaceDE w:val="0"/>
        <w:autoSpaceDN w:val="0"/>
        <w:adjustRightInd w:val="0"/>
        <w:spacing w:line="360" w:lineRule="auto"/>
        <w:jc w:val="both"/>
        <w:rPr>
          <w:rFonts w:ascii="Verdana" w:hAnsi="Verdana" w:cs="Arial"/>
          <w:sz w:val="26"/>
          <w:szCs w:val="26"/>
        </w:rPr>
      </w:pPr>
    </w:p>
    <w:p w:rsidR="008C26A9" w:rsidRPr="0045366E" w:rsidRDefault="00DE1EFF" w:rsidP="0045366E">
      <w:pPr>
        <w:widowControl w:val="0"/>
        <w:tabs>
          <w:tab w:val="left" w:pos="561"/>
        </w:tabs>
        <w:autoSpaceDE w:val="0"/>
        <w:autoSpaceDN w:val="0"/>
        <w:adjustRightInd w:val="0"/>
        <w:spacing w:line="276" w:lineRule="auto"/>
        <w:jc w:val="center"/>
        <w:rPr>
          <w:rFonts w:ascii="Verdana" w:hAnsi="Verdana" w:cs="Arial"/>
          <w:b/>
          <w:sz w:val="26"/>
          <w:szCs w:val="26"/>
        </w:rPr>
      </w:pPr>
      <w:r>
        <w:rPr>
          <w:rFonts w:ascii="Verdana" w:hAnsi="Verdana" w:cs="Arial"/>
          <w:b/>
          <w:sz w:val="26"/>
          <w:szCs w:val="26"/>
        </w:rPr>
        <w:t>PRETENSIONES</w:t>
      </w:r>
      <w:r w:rsidR="008C26A9" w:rsidRPr="0045366E">
        <w:rPr>
          <w:rFonts w:ascii="Verdana" w:hAnsi="Verdana" w:cs="Arial"/>
          <w:b/>
          <w:sz w:val="26"/>
          <w:szCs w:val="26"/>
        </w:rPr>
        <w:t>:</w:t>
      </w:r>
    </w:p>
    <w:p w:rsidR="008C26A9" w:rsidRPr="0045366E" w:rsidRDefault="008C26A9" w:rsidP="0045366E">
      <w:pPr>
        <w:widowControl w:val="0"/>
        <w:tabs>
          <w:tab w:val="left" w:pos="561"/>
        </w:tabs>
        <w:autoSpaceDE w:val="0"/>
        <w:autoSpaceDN w:val="0"/>
        <w:adjustRightInd w:val="0"/>
        <w:spacing w:line="276" w:lineRule="auto"/>
        <w:jc w:val="center"/>
        <w:rPr>
          <w:rFonts w:ascii="Verdana" w:hAnsi="Verdana" w:cs="Arial"/>
          <w:b/>
          <w:sz w:val="26"/>
          <w:szCs w:val="26"/>
        </w:rPr>
      </w:pPr>
    </w:p>
    <w:p w:rsidR="00DE1EFF" w:rsidRDefault="001512C5" w:rsidP="0045366E">
      <w:pPr>
        <w:widowControl w:val="0"/>
        <w:autoSpaceDE w:val="0"/>
        <w:autoSpaceDN w:val="0"/>
        <w:adjustRightInd w:val="0"/>
        <w:spacing w:line="276" w:lineRule="auto"/>
        <w:jc w:val="both"/>
        <w:rPr>
          <w:rFonts w:ascii="Verdana" w:hAnsi="Verdana" w:cs="Arial"/>
          <w:sz w:val="26"/>
          <w:szCs w:val="26"/>
        </w:rPr>
      </w:pPr>
      <w:r w:rsidRPr="0045366E">
        <w:rPr>
          <w:rFonts w:ascii="Verdana" w:hAnsi="Verdana" w:cs="Arial"/>
          <w:sz w:val="26"/>
          <w:szCs w:val="26"/>
        </w:rPr>
        <w:t>Con base en los hechos anteriormente relacionados,</w:t>
      </w:r>
      <w:r w:rsidR="00DE1EFF">
        <w:rPr>
          <w:rFonts w:ascii="Verdana" w:hAnsi="Verdana" w:cs="Arial"/>
          <w:sz w:val="26"/>
          <w:szCs w:val="26"/>
        </w:rPr>
        <w:t xml:space="preserve"> el letrado accionante</w:t>
      </w:r>
      <w:r w:rsidRPr="0045366E">
        <w:rPr>
          <w:rFonts w:ascii="Verdana" w:hAnsi="Verdana" w:cs="Arial"/>
          <w:sz w:val="26"/>
          <w:szCs w:val="26"/>
        </w:rPr>
        <w:t xml:space="preserve"> </w:t>
      </w:r>
      <w:r w:rsidR="007502EE">
        <w:rPr>
          <w:rFonts w:ascii="Verdana" w:hAnsi="Verdana" w:cs="Arial"/>
          <w:sz w:val="26"/>
          <w:szCs w:val="26"/>
        </w:rPr>
        <w:t xml:space="preserve">solicitó que se tutele el derecho fundamental al debido proceso de su representado, en el componente del derecho a la defensa, y en consecuencia de ello, se declare la nulidad de las actuaciones adelantadas dentro del proceso penal referenciado atrás, inclusive desde la realización de la audiencia de formulación de imputación, ordenándole así a los Despachos accionados que procedan a efectuar en debida forma las notificaciones de cada una de las actuaciones procesales, para que así, el señor Montoya Franco pueda gozar de las garantías procesales de que trata el artículo 29 Superior.  </w:t>
      </w:r>
      <w:r w:rsidR="006035C7">
        <w:rPr>
          <w:rFonts w:ascii="Verdana" w:hAnsi="Verdana" w:cs="Arial"/>
          <w:sz w:val="26"/>
          <w:szCs w:val="26"/>
        </w:rPr>
        <w:t xml:space="preserve"> </w:t>
      </w:r>
    </w:p>
    <w:p w:rsidR="008C26A9" w:rsidRPr="00D602C0" w:rsidRDefault="008C26A9" w:rsidP="006035C7">
      <w:pPr>
        <w:widowControl w:val="0"/>
        <w:tabs>
          <w:tab w:val="left" w:pos="561"/>
        </w:tabs>
        <w:autoSpaceDE w:val="0"/>
        <w:autoSpaceDN w:val="0"/>
        <w:adjustRightInd w:val="0"/>
        <w:spacing w:line="360" w:lineRule="auto"/>
        <w:rPr>
          <w:rFonts w:ascii="Verdana" w:hAnsi="Verdana" w:cs="Arial"/>
          <w:b/>
          <w:szCs w:val="26"/>
        </w:rPr>
      </w:pPr>
    </w:p>
    <w:p w:rsidR="00CA0A0D" w:rsidRPr="0045366E" w:rsidRDefault="00CA0A0D" w:rsidP="0045366E">
      <w:pPr>
        <w:widowControl w:val="0"/>
        <w:tabs>
          <w:tab w:val="left" w:pos="561"/>
        </w:tabs>
        <w:autoSpaceDE w:val="0"/>
        <w:autoSpaceDN w:val="0"/>
        <w:adjustRightInd w:val="0"/>
        <w:spacing w:line="276" w:lineRule="auto"/>
        <w:jc w:val="center"/>
        <w:rPr>
          <w:rFonts w:ascii="Verdana" w:hAnsi="Verdana" w:cs="Arial"/>
          <w:b/>
          <w:bCs/>
          <w:sz w:val="26"/>
          <w:szCs w:val="26"/>
        </w:rPr>
      </w:pPr>
      <w:r w:rsidRPr="0045366E">
        <w:rPr>
          <w:rFonts w:ascii="Verdana" w:hAnsi="Verdana" w:cs="Arial"/>
          <w:b/>
          <w:bCs/>
          <w:sz w:val="26"/>
          <w:szCs w:val="26"/>
        </w:rPr>
        <w:t>TRÁMITE PROCESAL</w:t>
      </w:r>
      <w:r w:rsidR="008C26A9" w:rsidRPr="0045366E">
        <w:rPr>
          <w:rFonts w:ascii="Verdana" w:hAnsi="Verdana" w:cs="Arial"/>
          <w:b/>
          <w:bCs/>
          <w:sz w:val="26"/>
          <w:szCs w:val="26"/>
        </w:rPr>
        <w:t>:</w:t>
      </w:r>
    </w:p>
    <w:p w:rsidR="00CA0A0D" w:rsidRPr="0045366E" w:rsidRDefault="00CA0A0D" w:rsidP="0045366E">
      <w:pPr>
        <w:widowControl w:val="0"/>
        <w:tabs>
          <w:tab w:val="left" w:pos="561"/>
        </w:tabs>
        <w:autoSpaceDE w:val="0"/>
        <w:autoSpaceDN w:val="0"/>
        <w:adjustRightInd w:val="0"/>
        <w:spacing w:line="276" w:lineRule="auto"/>
        <w:rPr>
          <w:rFonts w:ascii="Verdana" w:hAnsi="Verdana" w:cs="Arial"/>
          <w:b/>
          <w:bCs/>
          <w:sz w:val="26"/>
          <w:szCs w:val="26"/>
        </w:rPr>
      </w:pPr>
    </w:p>
    <w:p w:rsidR="00497A73" w:rsidRDefault="005D4E3E" w:rsidP="0045366E">
      <w:pPr>
        <w:widowControl w:val="0"/>
        <w:tabs>
          <w:tab w:val="left" w:pos="561"/>
        </w:tabs>
        <w:autoSpaceDE w:val="0"/>
        <w:autoSpaceDN w:val="0"/>
        <w:adjustRightInd w:val="0"/>
        <w:spacing w:line="276" w:lineRule="auto"/>
        <w:jc w:val="both"/>
        <w:rPr>
          <w:rFonts w:ascii="Verdana" w:hAnsi="Verdana" w:cs="Arial"/>
          <w:sz w:val="26"/>
          <w:szCs w:val="26"/>
        </w:rPr>
      </w:pPr>
      <w:r w:rsidRPr="0045366E">
        <w:rPr>
          <w:rFonts w:ascii="Verdana" w:hAnsi="Verdana" w:cs="Arial"/>
          <w:bCs/>
          <w:sz w:val="26"/>
          <w:szCs w:val="26"/>
        </w:rPr>
        <w:t>La presente acció</w:t>
      </w:r>
      <w:r w:rsidR="00974896" w:rsidRPr="0045366E">
        <w:rPr>
          <w:rFonts w:ascii="Verdana" w:hAnsi="Verdana" w:cs="Arial"/>
          <w:bCs/>
          <w:sz w:val="26"/>
          <w:szCs w:val="26"/>
        </w:rPr>
        <w:t>n de tutela se recibió en este D</w:t>
      </w:r>
      <w:r w:rsidR="008B0B2C" w:rsidRPr="0045366E">
        <w:rPr>
          <w:rFonts w:ascii="Verdana" w:hAnsi="Verdana" w:cs="Arial"/>
          <w:bCs/>
          <w:sz w:val="26"/>
          <w:szCs w:val="26"/>
        </w:rPr>
        <w:t xml:space="preserve">espacho el </w:t>
      </w:r>
      <w:r w:rsidR="0032773F" w:rsidRPr="0045366E">
        <w:rPr>
          <w:rFonts w:ascii="Verdana" w:hAnsi="Verdana" w:cs="Arial"/>
          <w:bCs/>
          <w:sz w:val="26"/>
          <w:szCs w:val="26"/>
        </w:rPr>
        <w:t xml:space="preserve">24 de </w:t>
      </w:r>
      <w:r w:rsidR="00497A73">
        <w:rPr>
          <w:rFonts w:ascii="Verdana" w:hAnsi="Verdana" w:cs="Arial"/>
          <w:bCs/>
          <w:sz w:val="26"/>
          <w:szCs w:val="26"/>
        </w:rPr>
        <w:t>julio</w:t>
      </w:r>
      <w:r w:rsidR="008B0B2C" w:rsidRPr="0045366E">
        <w:rPr>
          <w:rFonts w:ascii="Verdana" w:hAnsi="Verdana" w:cs="Arial"/>
          <w:bCs/>
          <w:sz w:val="26"/>
          <w:szCs w:val="26"/>
        </w:rPr>
        <w:t xml:space="preserve"> </w:t>
      </w:r>
      <w:r w:rsidR="00996490" w:rsidRPr="0045366E">
        <w:rPr>
          <w:rFonts w:ascii="Verdana" w:hAnsi="Verdana" w:cs="Arial"/>
          <w:bCs/>
          <w:sz w:val="26"/>
          <w:szCs w:val="26"/>
        </w:rPr>
        <w:t xml:space="preserve">del </w:t>
      </w:r>
      <w:r w:rsidR="00175AB9" w:rsidRPr="0045366E">
        <w:rPr>
          <w:rFonts w:ascii="Verdana" w:hAnsi="Verdana" w:cs="Arial"/>
          <w:bCs/>
          <w:sz w:val="26"/>
          <w:szCs w:val="26"/>
        </w:rPr>
        <w:t>año avante</w:t>
      </w:r>
      <w:r w:rsidRPr="0045366E">
        <w:rPr>
          <w:rFonts w:ascii="Verdana" w:hAnsi="Verdana" w:cs="Arial"/>
          <w:bCs/>
          <w:sz w:val="26"/>
          <w:szCs w:val="26"/>
        </w:rPr>
        <w:t>,</w:t>
      </w:r>
      <w:r w:rsidR="008F4FFF" w:rsidRPr="0045366E">
        <w:rPr>
          <w:rFonts w:ascii="Verdana" w:hAnsi="Verdana" w:cs="Arial"/>
          <w:bCs/>
          <w:sz w:val="26"/>
          <w:szCs w:val="26"/>
        </w:rPr>
        <w:t xml:space="preserve"> </w:t>
      </w:r>
      <w:r w:rsidR="0038648B" w:rsidRPr="0045366E">
        <w:rPr>
          <w:rFonts w:ascii="Verdana" w:hAnsi="Verdana" w:cs="Arial"/>
          <w:bCs/>
          <w:sz w:val="26"/>
          <w:szCs w:val="26"/>
        </w:rPr>
        <w:t>y por medio de auto del día siguiente se avocó su conocimiento</w:t>
      </w:r>
      <w:r w:rsidR="00792315" w:rsidRPr="0045366E">
        <w:rPr>
          <w:rFonts w:ascii="Verdana" w:hAnsi="Verdana" w:cs="Arial"/>
          <w:bCs/>
          <w:sz w:val="26"/>
          <w:szCs w:val="26"/>
        </w:rPr>
        <w:t xml:space="preserve"> </w:t>
      </w:r>
      <w:r w:rsidR="00497A73">
        <w:rPr>
          <w:rFonts w:ascii="Verdana" w:hAnsi="Verdana" w:cs="Arial"/>
          <w:bCs/>
          <w:sz w:val="26"/>
          <w:szCs w:val="26"/>
        </w:rPr>
        <w:t>en contra del Juzgado Cuarto Penal del Circuito de Pereira y el Juzgado Quinto Penal Municipal con Funciones de Control de Garantías. Además, se ordenó la vinculación a todas las partes y</w:t>
      </w:r>
      <w:r w:rsidR="00947B2E" w:rsidRPr="0045366E">
        <w:rPr>
          <w:rFonts w:ascii="Verdana" w:hAnsi="Verdana" w:cs="Arial"/>
          <w:bCs/>
          <w:sz w:val="26"/>
          <w:szCs w:val="26"/>
        </w:rPr>
        <w:t xml:space="preserve"> sujetos</w:t>
      </w:r>
      <w:r w:rsidR="00792315" w:rsidRPr="0045366E">
        <w:rPr>
          <w:rFonts w:ascii="Verdana" w:hAnsi="Verdana" w:cs="Arial"/>
          <w:bCs/>
          <w:sz w:val="26"/>
          <w:szCs w:val="26"/>
        </w:rPr>
        <w:t xml:space="preserve"> intervinientes dentro del proceso penal </w:t>
      </w:r>
      <w:r w:rsidR="00DE7795" w:rsidRPr="0045366E">
        <w:rPr>
          <w:rFonts w:ascii="Verdana" w:hAnsi="Verdana" w:cs="Arial"/>
          <w:sz w:val="26"/>
          <w:szCs w:val="26"/>
        </w:rPr>
        <w:t>demandado</w:t>
      </w:r>
      <w:r w:rsidR="00947B2E" w:rsidRPr="0045366E">
        <w:rPr>
          <w:rFonts w:ascii="Verdana" w:hAnsi="Verdana" w:cs="Arial"/>
          <w:sz w:val="26"/>
          <w:szCs w:val="26"/>
        </w:rPr>
        <w:t>,</w:t>
      </w:r>
      <w:r w:rsidR="00497A73">
        <w:rPr>
          <w:rFonts w:ascii="Verdana" w:hAnsi="Verdana" w:cs="Arial"/>
          <w:sz w:val="26"/>
          <w:szCs w:val="26"/>
        </w:rPr>
        <w:t xml:space="preserve"> así como al Centro de Servicios Judiciales del SPA. Finalmente, se ofició al Juzgado Tercero Penal Municipal con Funciones de Control de Garantías para que aclarara lo concerniente a la citación Nro. 8322 del 1º de junio de 2017 aludida por el accionante, con la cual fue citado el señor Montoya Franco a la celebración de una audiencia para el día 2 de agosto de esa misma calenda; también se ofició a la Agente del CTI </w:t>
      </w:r>
      <w:r w:rsidR="00E711BA">
        <w:rPr>
          <w:rFonts w:ascii="Verdana" w:hAnsi="Verdana" w:cs="Arial"/>
          <w:sz w:val="26"/>
          <w:szCs w:val="26"/>
        </w:rPr>
        <w:t xml:space="preserve">Lina María Herrera Pérez, para que se pronunciara frente a los informes, reportes y demás diligencias realizadas a órdenes de la Fiscalía 28 Seccional de Pereira, relacionados con el señor Fernando. </w:t>
      </w:r>
    </w:p>
    <w:p w:rsidR="001C14FA" w:rsidRPr="0045366E" w:rsidRDefault="001C14FA" w:rsidP="00E711BA">
      <w:pPr>
        <w:widowControl w:val="0"/>
        <w:tabs>
          <w:tab w:val="left" w:pos="561"/>
        </w:tabs>
        <w:autoSpaceDE w:val="0"/>
        <w:autoSpaceDN w:val="0"/>
        <w:adjustRightInd w:val="0"/>
        <w:spacing w:line="360" w:lineRule="auto"/>
        <w:rPr>
          <w:rFonts w:ascii="Verdana" w:hAnsi="Verdana" w:cs="Arial"/>
          <w:bCs/>
          <w:sz w:val="26"/>
          <w:szCs w:val="26"/>
        </w:rPr>
      </w:pPr>
    </w:p>
    <w:p w:rsidR="001C14FA" w:rsidRPr="0045366E" w:rsidRDefault="001C14FA" w:rsidP="0045366E">
      <w:pPr>
        <w:autoSpaceDE w:val="0"/>
        <w:autoSpaceDN w:val="0"/>
        <w:adjustRightInd w:val="0"/>
        <w:spacing w:line="276" w:lineRule="auto"/>
        <w:jc w:val="center"/>
        <w:rPr>
          <w:rFonts w:ascii="Verdana" w:hAnsi="Verdana" w:cs="Verdana"/>
          <w:b/>
          <w:bCs/>
          <w:sz w:val="26"/>
          <w:szCs w:val="26"/>
        </w:rPr>
      </w:pPr>
      <w:r w:rsidRPr="0045366E">
        <w:rPr>
          <w:rFonts w:ascii="Verdana" w:hAnsi="Verdana" w:cs="Verdana"/>
          <w:b/>
          <w:bCs/>
          <w:sz w:val="26"/>
          <w:szCs w:val="26"/>
        </w:rPr>
        <w:t xml:space="preserve">RESPUESTA DE </w:t>
      </w:r>
      <w:r w:rsidR="007D4F4D" w:rsidRPr="0045366E">
        <w:rPr>
          <w:rFonts w:ascii="Verdana" w:hAnsi="Verdana" w:cs="Verdana"/>
          <w:b/>
          <w:bCs/>
          <w:sz w:val="26"/>
          <w:szCs w:val="26"/>
        </w:rPr>
        <w:t>LOS ACCIONADOS Y VINCULADOS</w:t>
      </w:r>
      <w:r w:rsidR="00B73945" w:rsidRPr="0045366E">
        <w:rPr>
          <w:rFonts w:ascii="Verdana" w:hAnsi="Verdana" w:cs="Verdana"/>
          <w:b/>
          <w:bCs/>
          <w:sz w:val="26"/>
          <w:szCs w:val="26"/>
        </w:rPr>
        <w:t>:</w:t>
      </w:r>
    </w:p>
    <w:p w:rsidR="001C14FA" w:rsidRPr="00316D02" w:rsidRDefault="001C14FA" w:rsidP="00A250B0">
      <w:pPr>
        <w:autoSpaceDE w:val="0"/>
        <w:autoSpaceDN w:val="0"/>
        <w:adjustRightInd w:val="0"/>
        <w:spacing w:line="276" w:lineRule="auto"/>
        <w:rPr>
          <w:rFonts w:ascii="Verdana" w:hAnsi="Verdana" w:cs="Verdana"/>
          <w:b/>
          <w:bCs/>
          <w:sz w:val="28"/>
          <w:szCs w:val="26"/>
        </w:rPr>
      </w:pPr>
    </w:p>
    <w:p w:rsidR="00AF3BB2" w:rsidRPr="0045366E" w:rsidRDefault="00316D02" w:rsidP="00316D02">
      <w:pPr>
        <w:autoSpaceDE w:val="0"/>
        <w:autoSpaceDN w:val="0"/>
        <w:adjustRightInd w:val="0"/>
        <w:spacing w:line="276" w:lineRule="auto"/>
        <w:jc w:val="both"/>
        <w:rPr>
          <w:rFonts w:ascii="Verdana" w:hAnsi="Verdana" w:cs="Verdana"/>
          <w:bCs/>
          <w:sz w:val="26"/>
          <w:szCs w:val="26"/>
        </w:rPr>
      </w:pPr>
      <w:r>
        <w:rPr>
          <w:rFonts w:ascii="Verdana" w:hAnsi="Verdana" w:cs="Verdana"/>
          <w:b/>
          <w:bCs/>
          <w:sz w:val="26"/>
          <w:szCs w:val="26"/>
        </w:rPr>
        <w:t>JUZGADO TERCERO PENAL MUNICIPAL DE CONTROL DE GARANTÍAS</w:t>
      </w:r>
      <w:r w:rsidR="0034619C" w:rsidRPr="0045366E">
        <w:rPr>
          <w:rFonts w:ascii="Verdana" w:hAnsi="Verdana" w:cs="Verdana"/>
          <w:b/>
          <w:bCs/>
          <w:sz w:val="26"/>
          <w:szCs w:val="26"/>
        </w:rPr>
        <w:t xml:space="preserve">: </w:t>
      </w:r>
      <w:r w:rsidR="00BA3DAE" w:rsidRPr="00BA3DAE">
        <w:rPr>
          <w:rFonts w:ascii="Verdana" w:hAnsi="Verdana" w:cs="Verdana"/>
          <w:bCs/>
          <w:sz w:val="26"/>
          <w:szCs w:val="26"/>
        </w:rPr>
        <w:t>en el apático escrito suscrito por el Secretario del Despacho,</w:t>
      </w:r>
      <w:r w:rsidR="00BA3DAE">
        <w:rPr>
          <w:rFonts w:ascii="Verdana" w:hAnsi="Verdana" w:cs="Verdana"/>
          <w:b/>
          <w:bCs/>
          <w:sz w:val="26"/>
          <w:szCs w:val="26"/>
        </w:rPr>
        <w:t xml:space="preserve"> </w:t>
      </w:r>
      <w:r w:rsidR="0034619C" w:rsidRPr="0045366E">
        <w:rPr>
          <w:rFonts w:ascii="Verdana" w:hAnsi="Verdana" w:cs="Verdana"/>
          <w:bCs/>
          <w:sz w:val="26"/>
          <w:szCs w:val="26"/>
        </w:rPr>
        <w:t>señaló</w:t>
      </w:r>
      <w:r w:rsidR="00BA3DAE">
        <w:rPr>
          <w:rFonts w:ascii="Verdana" w:hAnsi="Verdana" w:cs="Verdana"/>
          <w:bCs/>
          <w:sz w:val="26"/>
          <w:szCs w:val="26"/>
        </w:rPr>
        <w:t xml:space="preserve"> </w:t>
      </w:r>
      <w:r w:rsidR="0034619C" w:rsidRPr="0045366E">
        <w:rPr>
          <w:rFonts w:ascii="Verdana" w:hAnsi="Verdana" w:cs="Verdana"/>
          <w:bCs/>
          <w:sz w:val="26"/>
          <w:szCs w:val="26"/>
        </w:rPr>
        <w:t>que</w:t>
      </w:r>
      <w:r w:rsidR="00BA3DAE">
        <w:rPr>
          <w:rFonts w:ascii="Verdana" w:hAnsi="Verdana" w:cs="Verdana"/>
          <w:bCs/>
          <w:sz w:val="26"/>
          <w:szCs w:val="26"/>
        </w:rPr>
        <w:t xml:space="preserve"> ese Juzgado no maneja las carpetas con las que se realizan las audiencias, sino que las mismas reposan en el Centro de Servicios Judiciales del SPA, donde se encargan de la elaboración de las citaciones y sus respectivas notificaciones, por lo que es allí donde se deben solicitar las actuaciones realizadas dentro del proceso en cuestión.  </w:t>
      </w:r>
    </w:p>
    <w:p w:rsidR="00AF3BB2" w:rsidRPr="0045366E" w:rsidRDefault="00AF3BB2" w:rsidP="0045366E">
      <w:pPr>
        <w:autoSpaceDE w:val="0"/>
        <w:autoSpaceDN w:val="0"/>
        <w:adjustRightInd w:val="0"/>
        <w:spacing w:line="276" w:lineRule="auto"/>
        <w:jc w:val="both"/>
        <w:rPr>
          <w:rFonts w:ascii="Verdana" w:hAnsi="Verdana" w:cs="Verdana"/>
          <w:bCs/>
          <w:sz w:val="26"/>
          <w:szCs w:val="26"/>
        </w:rPr>
      </w:pPr>
    </w:p>
    <w:p w:rsidR="00147426" w:rsidRDefault="00147426" w:rsidP="0045366E">
      <w:pPr>
        <w:autoSpaceDE w:val="0"/>
        <w:autoSpaceDN w:val="0"/>
        <w:adjustRightInd w:val="0"/>
        <w:spacing w:line="276" w:lineRule="auto"/>
        <w:jc w:val="both"/>
        <w:rPr>
          <w:rFonts w:ascii="Verdana" w:hAnsi="Verdana" w:cs="Verdana"/>
          <w:b/>
          <w:bCs/>
          <w:sz w:val="26"/>
          <w:szCs w:val="26"/>
        </w:rPr>
      </w:pPr>
      <w:r>
        <w:rPr>
          <w:rFonts w:ascii="Verdana" w:hAnsi="Verdana" w:cs="Verdana"/>
          <w:b/>
          <w:bCs/>
          <w:sz w:val="26"/>
          <w:szCs w:val="26"/>
        </w:rPr>
        <w:t xml:space="preserve">AGENTE LINA MARÍA HERRERA PÉREZ, TÉCNICO INVESTIGADOR DEL CTI: </w:t>
      </w:r>
      <w:r w:rsidRPr="00147426">
        <w:rPr>
          <w:rFonts w:ascii="Verdana" w:hAnsi="Verdana" w:cs="Verdana"/>
          <w:bCs/>
          <w:sz w:val="26"/>
          <w:szCs w:val="26"/>
        </w:rPr>
        <w:t>señaló que, toda vez que el expediente físico del proceso correspondiente a la Fiscalía 28 Seccional de Pereira se encontraba archivado, procedió a imprimir nuevamente desde su archivo digital, los 3 informes suscritos por ella como investigadora de campo, dentro del proceso adelantado en contra del señor Fernando Montoya Franco, los cuales adjuntó a su respuesta.</w:t>
      </w:r>
    </w:p>
    <w:p w:rsidR="00E41E3A" w:rsidRPr="0045366E" w:rsidRDefault="00147426" w:rsidP="0045366E">
      <w:pPr>
        <w:autoSpaceDE w:val="0"/>
        <w:autoSpaceDN w:val="0"/>
        <w:adjustRightInd w:val="0"/>
        <w:spacing w:line="276" w:lineRule="auto"/>
        <w:jc w:val="both"/>
        <w:rPr>
          <w:rFonts w:ascii="Verdana" w:hAnsi="Verdana" w:cs="Verdana"/>
          <w:bCs/>
          <w:sz w:val="26"/>
          <w:szCs w:val="26"/>
        </w:rPr>
      </w:pPr>
      <w:r w:rsidRPr="0045366E">
        <w:rPr>
          <w:rFonts w:ascii="Verdana" w:hAnsi="Verdana" w:cs="Verdana"/>
          <w:bCs/>
          <w:sz w:val="26"/>
          <w:szCs w:val="26"/>
        </w:rPr>
        <w:t xml:space="preserve"> </w:t>
      </w:r>
    </w:p>
    <w:p w:rsidR="009F3B72" w:rsidRDefault="00E41E3A" w:rsidP="0045366E">
      <w:pPr>
        <w:autoSpaceDE w:val="0"/>
        <w:autoSpaceDN w:val="0"/>
        <w:adjustRightInd w:val="0"/>
        <w:spacing w:line="276" w:lineRule="auto"/>
        <w:jc w:val="both"/>
        <w:rPr>
          <w:rFonts w:ascii="Verdana" w:hAnsi="Verdana" w:cs="Verdana"/>
          <w:bCs/>
          <w:sz w:val="26"/>
          <w:szCs w:val="26"/>
        </w:rPr>
      </w:pPr>
      <w:r w:rsidRPr="0045366E">
        <w:rPr>
          <w:rFonts w:ascii="Verdana" w:hAnsi="Verdana" w:cs="Verdana"/>
          <w:b/>
          <w:bCs/>
          <w:sz w:val="26"/>
          <w:szCs w:val="26"/>
        </w:rPr>
        <w:t xml:space="preserve">CENTRO DE SERVICIOS JUDICIALES DEL SISTEMA PENAL ACUSATORIO: </w:t>
      </w:r>
      <w:r w:rsidR="00A61E9B" w:rsidRPr="0045366E">
        <w:rPr>
          <w:rFonts w:ascii="Verdana" w:hAnsi="Verdana" w:cs="Verdana"/>
          <w:bCs/>
          <w:sz w:val="26"/>
          <w:szCs w:val="26"/>
        </w:rPr>
        <w:t>R</w:t>
      </w:r>
      <w:r w:rsidR="00E11194" w:rsidRPr="0045366E">
        <w:rPr>
          <w:rFonts w:ascii="Verdana" w:hAnsi="Verdana" w:cs="Verdana"/>
          <w:bCs/>
          <w:sz w:val="26"/>
          <w:szCs w:val="26"/>
        </w:rPr>
        <w:t>efirió que una vez revisada la carpeta correspondiente al caso concreto, se constató que</w:t>
      </w:r>
      <w:r w:rsidR="000D6796">
        <w:rPr>
          <w:rFonts w:ascii="Verdana" w:hAnsi="Verdana" w:cs="Verdana"/>
          <w:bCs/>
          <w:sz w:val="26"/>
          <w:szCs w:val="26"/>
        </w:rPr>
        <w:t xml:space="preserve"> la primera solicitud de imputación fue recibida en el Centro de Servicios el 8 de abril de 2015, diligencia que fue reprogramada en varias oportunidades, hasta que el 16 de junio de 2016 la Fiscalía informó su deseo de retirar la solicitud de imputación, y en su lugar radicó una solicitud de preclusión, dado que al parecer </w:t>
      </w:r>
      <w:r w:rsidR="009F3B72">
        <w:rPr>
          <w:rFonts w:ascii="Verdana" w:hAnsi="Verdana" w:cs="Verdana"/>
          <w:bCs/>
          <w:sz w:val="26"/>
          <w:szCs w:val="26"/>
        </w:rPr>
        <w:t>de manera equivocada</w:t>
      </w:r>
      <w:r w:rsidR="000D6796">
        <w:rPr>
          <w:rFonts w:ascii="Verdana" w:hAnsi="Verdana" w:cs="Verdana"/>
          <w:bCs/>
          <w:sz w:val="26"/>
          <w:szCs w:val="26"/>
        </w:rPr>
        <w:t>, la Dian había informado sobre el pago total de la</w:t>
      </w:r>
      <w:r w:rsidR="009F3B72">
        <w:rPr>
          <w:rFonts w:ascii="Verdana" w:hAnsi="Verdana" w:cs="Verdana"/>
          <w:bCs/>
          <w:sz w:val="26"/>
          <w:szCs w:val="26"/>
        </w:rPr>
        <w:t xml:space="preserve"> deuda por parte del indiciado.</w:t>
      </w:r>
    </w:p>
    <w:p w:rsidR="009F3B72" w:rsidRDefault="009F3B72" w:rsidP="0045366E">
      <w:pPr>
        <w:autoSpaceDE w:val="0"/>
        <w:autoSpaceDN w:val="0"/>
        <w:adjustRightInd w:val="0"/>
        <w:spacing w:line="276" w:lineRule="auto"/>
        <w:jc w:val="both"/>
        <w:rPr>
          <w:rFonts w:ascii="Verdana" w:hAnsi="Verdana" w:cs="Verdana"/>
          <w:bCs/>
          <w:sz w:val="26"/>
          <w:szCs w:val="26"/>
        </w:rPr>
      </w:pPr>
    </w:p>
    <w:p w:rsidR="009F3B72" w:rsidRDefault="009F3B72" w:rsidP="0045366E">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Así las cosas, al advertir el error, se pidió nuevamente la realización de la audiencia de imputación por parte de la Fiscalía 28 Seccional, diligencia que se le asignó al Juzgado Tercero Penal Municipal de Garantías, ante el cual se intentó la realización de la mencionada audiencia por lo menos en tres oportunidades, sin que fuera posible, en uno de los casos porque el indiciado no contaba con defensor, y en los restantes porque dicho indiciado no se hizo presente. </w:t>
      </w:r>
    </w:p>
    <w:p w:rsidR="009F3B72" w:rsidRDefault="009F3B72" w:rsidP="0045366E">
      <w:pPr>
        <w:autoSpaceDE w:val="0"/>
        <w:autoSpaceDN w:val="0"/>
        <w:adjustRightInd w:val="0"/>
        <w:spacing w:line="276" w:lineRule="auto"/>
        <w:jc w:val="both"/>
        <w:rPr>
          <w:rFonts w:ascii="Verdana" w:hAnsi="Verdana" w:cs="Verdana"/>
          <w:bCs/>
          <w:sz w:val="26"/>
          <w:szCs w:val="26"/>
        </w:rPr>
      </w:pPr>
    </w:p>
    <w:p w:rsidR="00C15F2F" w:rsidRDefault="009F3B72" w:rsidP="0045366E">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El día 4 de mayo de 2016 la Fiscalía pidió que se reprogramara la audiencia de formulación de imputación, preparándose dicha actuación para el 17 de mayo de 2016</w:t>
      </w:r>
      <w:r w:rsidR="00C15F2F">
        <w:rPr>
          <w:rFonts w:ascii="Verdana" w:hAnsi="Verdana" w:cs="Verdana"/>
          <w:bCs/>
          <w:sz w:val="26"/>
          <w:szCs w:val="26"/>
        </w:rPr>
        <w:t xml:space="preserve">, pero ésta tampoco se llevó a cabo por inasistencia del indiciado. Ahora, aunque la actuación quedó diferida para el 14 de julio de 2016, y en esta el señor Fernando sí se hizo presente, la Fiscalía solicitó su aplazamiento. </w:t>
      </w:r>
    </w:p>
    <w:p w:rsidR="00C15F2F" w:rsidRDefault="00C15F2F" w:rsidP="0045366E">
      <w:pPr>
        <w:autoSpaceDE w:val="0"/>
        <w:autoSpaceDN w:val="0"/>
        <w:adjustRightInd w:val="0"/>
        <w:spacing w:line="276" w:lineRule="auto"/>
        <w:jc w:val="both"/>
        <w:rPr>
          <w:rFonts w:ascii="Verdana" w:hAnsi="Verdana" w:cs="Verdana"/>
          <w:bCs/>
          <w:sz w:val="26"/>
          <w:szCs w:val="26"/>
        </w:rPr>
      </w:pPr>
    </w:p>
    <w:p w:rsidR="004226D2" w:rsidRDefault="00C15F2F" w:rsidP="0045366E">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La imputación se programó en 2 ocasiones más, siendo la última de ellas el 2 de agosto de 2017, </w:t>
      </w:r>
      <w:r w:rsidR="00C31AAB">
        <w:rPr>
          <w:rFonts w:ascii="Verdana" w:hAnsi="Verdana" w:cs="Verdana"/>
          <w:bCs/>
          <w:sz w:val="26"/>
          <w:szCs w:val="26"/>
        </w:rPr>
        <w:t xml:space="preserve">trámite que inicialmente iba a ser celebrado ante </w:t>
      </w:r>
      <w:r>
        <w:rPr>
          <w:rFonts w:ascii="Verdana" w:hAnsi="Verdana" w:cs="Verdana"/>
          <w:bCs/>
          <w:sz w:val="26"/>
          <w:szCs w:val="26"/>
        </w:rPr>
        <w:t>el Juzgado Tercero Penal Municipal de Garant</w:t>
      </w:r>
      <w:r w:rsidR="00B71401">
        <w:rPr>
          <w:rFonts w:ascii="Verdana" w:hAnsi="Verdana" w:cs="Verdana"/>
          <w:bCs/>
          <w:sz w:val="26"/>
          <w:szCs w:val="26"/>
        </w:rPr>
        <w:t xml:space="preserve">ías, y cuya comunicación fue remitida a la carrera 15 Nro. 22-41 apartamento 407 del barrio Centenario, y fue recibida por “José Pradilla” en la portería de esa residencia el 2 de junio de 2017. La audiencia fue finamente adelantada por parte del Juzgado Quinto Penal Municipal de Garantías, </w:t>
      </w:r>
      <w:r w:rsidR="00DE7448">
        <w:rPr>
          <w:rFonts w:ascii="Verdana" w:hAnsi="Verdana" w:cs="Verdana"/>
          <w:bCs/>
          <w:sz w:val="26"/>
          <w:szCs w:val="26"/>
        </w:rPr>
        <w:t xml:space="preserve">cambio que ocurrió por “necesidad del servicio” situación que permite disponer que sea otro juez de garantías quien realice la audiencia cuando el inicialmente designado se encuentra en compensatorio, atendiendo una audiencia de alta dificultad o bajo alguna otra situación en que se encuentre el titular, que imponga la celebración de la audiencia en otra oficina judicial. </w:t>
      </w:r>
    </w:p>
    <w:p w:rsidR="004226D2" w:rsidRDefault="004226D2" w:rsidP="0045366E">
      <w:pPr>
        <w:autoSpaceDE w:val="0"/>
        <w:autoSpaceDN w:val="0"/>
        <w:adjustRightInd w:val="0"/>
        <w:spacing w:line="276" w:lineRule="auto"/>
        <w:jc w:val="both"/>
        <w:rPr>
          <w:rFonts w:ascii="Verdana" w:hAnsi="Verdana" w:cs="Verdana"/>
          <w:bCs/>
          <w:sz w:val="26"/>
          <w:szCs w:val="26"/>
        </w:rPr>
      </w:pPr>
    </w:p>
    <w:p w:rsidR="000D6796" w:rsidRDefault="004226D2" w:rsidP="0045366E">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Finalmente, señaló que el escrito de acusación fue recibido en esa Oficina el 25 de septiembre de 2017 y su conocimiento fue asignado por reparto al Juzgado Cuarto Penal del Circuito de Pereira. Ahora, en el mencionado plexo acusatorio, la Fiscalía señaló entre los datos de ubicación del indiciado el correo electrónico </w:t>
      </w:r>
      <w:hyperlink r:id="rId11" w:history="1">
        <w:r w:rsidRPr="00302F58">
          <w:rPr>
            <w:rStyle w:val="Hipervnculo"/>
            <w:rFonts w:ascii="Verdana" w:hAnsi="Verdana" w:cs="Verdana"/>
            <w:bCs/>
            <w:sz w:val="26"/>
            <w:szCs w:val="26"/>
          </w:rPr>
          <w:t>agenciacoase@gmail.com</w:t>
        </w:r>
      </w:hyperlink>
      <w:r>
        <w:rPr>
          <w:rFonts w:ascii="Verdana" w:hAnsi="Verdana" w:cs="Verdana"/>
          <w:bCs/>
          <w:sz w:val="26"/>
          <w:szCs w:val="26"/>
        </w:rPr>
        <w:t>, buzón al cual se remiti</w:t>
      </w:r>
      <w:r w:rsidR="000F5DB9">
        <w:rPr>
          <w:rFonts w:ascii="Verdana" w:hAnsi="Verdana" w:cs="Verdana"/>
          <w:bCs/>
          <w:sz w:val="26"/>
          <w:szCs w:val="26"/>
        </w:rPr>
        <w:t xml:space="preserve">eron las citaciones para las audiencias de acusación, preparatoria y de juicio oral, frente a las cuales se tiene trazabilidad, en el sentido de haber sido recibidas en el aludido e-mail. </w:t>
      </w:r>
      <w:r>
        <w:rPr>
          <w:rFonts w:ascii="Verdana" w:hAnsi="Verdana" w:cs="Verdana"/>
          <w:bCs/>
          <w:sz w:val="26"/>
          <w:szCs w:val="26"/>
        </w:rPr>
        <w:t xml:space="preserve">  </w:t>
      </w:r>
      <w:r w:rsidR="00DE7448">
        <w:rPr>
          <w:rFonts w:ascii="Verdana" w:hAnsi="Verdana" w:cs="Verdana"/>
          <w:bCs/>
          <w:sz w:val="26"/>
          <w:szCs w:val="26"/>
        </w:rPr>
        <w:t xml:space="preserve"> </w:t>
      </w:r>
      <w:r w:rsidR="00C15F2F">
        <w:rPr>
          <w:rFonts w:ascii="Verdana" w:hAnsi="Verdana" w:cs="Verdana"/>
          <w:bCs/>
          <w:sz w:val="26"/>
          <w:szCs w:val="26"/>
        </w:rPr>
        <w:t xml:space="preserve"> </w:t>
      </w:r>
      <w:r w:rsidR="009F3B72">
        <w:rPr>
          <w:rFonts w:ascii="Verdana" w:hAnsi="Verdana" w:cs="Verdana"/>
          <w:bCs/>
          <w:sz w:val="26"/>
          <w:szCs w:val="26"/>
        </w:rPr>
        <w:t xml:space="preserve"> </w:t>
      </w:r>
    </w:p>
    <w:p w:rsidR="000D6796" w:rsidRDefault="000D6796" w:rsidP="0045366E">
      <w:pPr>
        <w:autoSpaceDE w:val="0"/>
        <w:autoSpaceDN w:val="0"/>
        <w:adjustRightInd w:val="0"/>
        <w:spacing w:line="276" w:lineRule="auto"/>
        <w:jc w:val="both"/>
        <w:rPr>
          <w:rFonts w:ascii="Verdana" w:hAnsi="Verdana" w:cs="Verdana"/>
          <w:bCs/>
          <w:sz w:val="26"/>
          <w:szCs w:val="26"/>
        </w:rPr>
      </w:pPr>
    </w:p>
    <w:p w:rsidR="00E16A52" w:rsidRDefault="00AC5A39" w:rsidP="00C716D2">
      <w:pPr>
        <w:autoSpaceDE w:val="0"/>
        <w:autoSpaceDN w:val="0"/>
        <w:adjustRightInd w:val="0"/>
        <w:spacing w:line="276" w:lineRule="auto"/>
        <w:jc w:val="both"/>
        <w:rPr>
          <w:rFonts w:ascii="Verdana" w:hAnsi="Verdana" w:cs="Verdana"/>
          <w:bCs/>
          <w:sz w:val="26"/>
          <w:szCs w:val="26"/>
        </w:rPr>
      </w:pPr>
      <w:r w:rsidRPr="00C716D2">
        <w:rPr>
          <w:rFonts w:ascii="Verdana" w:hAnsi="Verdana" w:cs="Verdana"/>
          <w:b/>
          <w:bCs/>
          <w:sz w:val="26"/>
          <w:szCs w:val="26"/>
        </w:rPr>
        <w:t>JUZGADO CUARTO PENAL DEL CIRCUITO:</w:t>
      </w:r>
      <w:r>
        <w:rPr>
          <w:rFonts w:ascii="Verdana" w:hAnsi="Verdana" w:cs="Verdana"/>
          <w:bCs/>
          <w:sz w:val="26"/>
          <w:szCs w:val="26"/>
        </w:rPr>
        <w:t xml:space="preserve"> </w:t>
      </w:r>
      <w:r w:rsidR="00C716D2">
        <w:rPr>
          <w:rFonts w:ascii="Verdana" w:hAnsi="Verdana" w:cs="Verdana"/>
          <w:bCs/>
          <w:sz w:val="26"/>
          <w:szCs w:val="26"/>
        </w:rPr>
        <w:t>refirió que ese Despacho, con ocasión del proceso radicado bajo el # 660016000036-2010-02875 tramitado en contra del señor Fernando Montoya Franco</w:t>
      </w:r>
      <w:r w:rsidR="002776B7">
        <w:rPr>
          <w:rFonts w:ascii="Verdana" w:hAnsi="Verdana" w:cs="Verdana"/>
          <w:bCs/>
          <w:sz w:val="26"/>
          <w:szCs w:val="26"/>
        </w:rPr>
        <w:t xml:space="preserve">, en calidad de contumaz, por el delito de omisión de agente retenedor o recaudador, dictó sentencia condenatoria el 5 de abril del año que transcurre, fallo que fue impugnado por la defensa, pero que, al no haber sido sustentado, fue declarado desierto, por lo que quedó ejecutoriado el 23 de abril de este año. </w:t>
      </w:r>
    </w:p>
    <w:p w:rsidR="00E16A52" w:rsidRDefault="00E16A52" w:rsidP="00C716D2">
      <w:pPr>
        <w:autoSpaceDE w:val="0"/>
        <w:autoSpaceDN w:val="0"/>
        <w:adjustRightInd w:val="0"/>
        <w:spacing w:line="276" w:lineRule="auto"/>
        <w:jc w:val="both"/>
        <w:rPr>
          <w:rFonts w:ascii="Verdana" w:hAnsi="Verdana" w:cs="Verdana"/>
          <w:bCs/>
          <w:sz w:val="26"/>
          <w:szCs w:val="26"/>
        </w:rPr>
      </w:pPr>
    </w:p>
    <w:p w:rsidR="009E04A0" w:rsidRDefault="00E16A52" w:rsidP="00C716D2">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En cuanto a los hechos materia de debate, explicó que si bien la audiencia atacada como irregular fue un acto público de competencia de otro Despacho judicial; en lo que a esa instancia se refiere, nunca se afectaron garantías fundamentales de</w:t>
      </w:r>
      <w:r w:rsidR="009E04A0">
        <w:rPr>
          <w:rFonts w:ascii="Verdana" w:hAnsi="Verdana" w:cs="Verdana"/>
          <w:bCs/>
          <w:sz w:val="26"/>
          <w:szCs w:val="26"/>
        </w:rPr>
        <w:t xml:space="preserve">l señor Fernando Montoya Franco, pues siempre se le brindó la oportunidad de ejercer sus derechos de defensa y contradicción. </w:t>
      </w:r>
    </w:p>
    <w:p w:rsidR="009E04A0" w:rsidRDefault="009E04A0" w:rsidP="00C716D2">
      <w:pPr>
        <w:autoSpaceDE w:val="0"/>
        <w:autoSpaceDN w:val="0"/>
        <w:adjustRightInd w:val="0"/>
        <w:spacing w:line="276" w:lineRule="auto"/>
        <w:jc w:val="both"/>
        <w:rPr>
          <w:rFonts w:ascii="Verdana" w:hAnsi="Verdana" w:cs="Verdana"/>
          <w:bCs/>
          <w:sz w:val="26"/>
          <w:szCs w:val="26"/>
        </w:rPr>
      </w:pPr>
    </w:p>
    <w:p w:rsidR="000F3270" w:rsidRDefault="009E04A0" w:rsidP="00C716D2">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Así mismo, indicó la Togada que desde antes de la imputación, el procesado sabía que en su contra se tramitaba una indagación preliminar por el presunto delito de omisión d</w:t>
      </w:r>
      <w:r w:rsidR="00521E45">
        <w:rPr>
          <w:rFonts w:ascii="Verdana" w:hAnsi="Verdana" w:cs="Verdana"/>
          <w:bCs/>
          <w:sz w:val="26"/>
          <w:szCs w:val="26"/>
        </w:rPr>
        <w:t xml:space="preserve">e agente retenedor o recaudador, y en momento alguno se interesó por la suerte de la misma, como así lo dejan entrever los informes suscritos por la investigadora de la fiscalía, lo que le generó al Despacho la confianza suficiente para proseguir el juzgamiento con el procesado declarado en contumacia, por constancias que dejaban entrever en aquel una actitud de rebeldía. </w:t>
      </w:r>
      <w:r w:rsidR="00C716D2">
        <w:rPr>
          <w:rFonts w:ascii="Verdana" w:hAnsi="Verdana" w:cs="Verdana"/>
          <w:bCs/>
          <w:sz w:val="26"/>
          <w:szCs w:val="26"/>
        </w:rPr>
        <w:t xml:space="preserve"> </w:t>
      </w:r>
    </w:p>
    <w:p w:rsidR="000F3270" w:rsidRDefault="000F3270" w:rsidP="00C716D2">
      <w:pPr>
        <w:autoSpaceDE w:val="0"/>
        <w:autoSpaceDN w:val="0"/>
        <w:adjustRightInd w:val="0"/>
        <w:spacing w:line="276" w:lineRule="auto"/>
        <w:jc w:val="both"/>
        <w:rPr>
          <w:rFonts w:ascii="Verdana" w:hAnsi="Verdana" w:cs="Verdana"/>
          <w:bCs/>
          <w:sz w:val="26"/>
          <w:szCs w:val="26"/>
        </w:rPr>
      </w:pPr>
    </w:p>
    <w:p w:rsidR="005F652C" w:rsidRDefault="000F3270" w:rsidP="00C716D2">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Finalmente, advirtió que la DIAN también agotó un proceso administrativo al cual compareció el señor Montoya Franco y propuso una fórmula de acuerdo, es decir, tenía conocimiento de los hechos y ello se evidenció en el jui</w:t>
      </w:r>
      <w:r w:rsidR="00040D87">
        <w:rPr>
          <w:rFonts w:ascii="Verdana" w:hAnsi="Verdana" w:cs="Verdana"/>
          <w:bCs/>
          <w:sz w:val="26"/>
          <w:szCs w:val="26"/>
        </w:rPr>
        <w:t>cio oral.</w:t>
      </w:r>
    </w:p>
    <w:p w:rsidR="005F652C" w:rsidRDefault="005F652C" w:rsidP="00C716D2">
      <w:pPr>
        <w:autoSpaceDE w:val="0"/>
        <w:autoSpaceDN w:val="0"/>
        <w:adjustRightInd w:val="0"/>
        <w:spacing w:line="276" w:lineRule="auto"/>
        <w:jc w:val="both"/>
        <w:rPr>
          <w:rFonts w:ascii="Verdana" w:hAnsi="Verdana" w:cs="Verdana"/>
          <w:bCs/>
          <w:sz w:val="26"/>
          <w:szCs w:val="26"/>
        </w:rPr>
      </w:pPr>
    </w:p>
    <w:p w:rsidR="00EE43AE" w:rsidRDefault="005F652C" w:rsidP="00C716D2">
      <w:pPr>
        <w:autoSpaceDE w:val="0"/>
        <w:autoSpaceDN w:val="0"/>
        <w:adjustRightInd w:val="0"/>
        <w:spacing w:line="276" w:lineRule="auto"/>
        <w:jc w:val="both"/>
        <w:rPr>
          <w:rFonts w:ascii="Verdana" w:hAnsi="Verdana" w:cs="Verdana"/>
          <w:bCs/>
          <w:sz w:val="26"/>
          <w:szCs w:val="26"/>
        </w:rPr>
      </w:pPr>
      <w:r w:rsidRPr="009B436D">
        <w:rPr>
          <w:rFonts w:ascii="Verdana" w:hAnsi="Verdana" w:cs="Verdana"/>
          <w:b/>
          <w:bCs/>
          <w:sz w:val="26"/>
          <w:szCs w:val="26"/>
        </w:rPr>
        <w:t>DIRECCIÓN DE IMPUESTOS Y ADUANAS NACIONALES –DIAN- SECCIONAL PEREIRA:</w:t>
      </w:r>
      <w:r>
        <w:rPr>
          <w:rFonts w:ascii="Verdana" w:hAnsi="Verdana" w:cs="Verdana"/>
          <w:bCs/>
          <w:sz w:val="26"/>
          <w:szCs w:val="26"/>
        </w:rPr>
        <w:t xml:space="preserve"> </w:t>
      </w:r>
      <w:r w:rsidR="009B436D">
        <w:rPr>
          <w:rFonts w:ascii="Verdana" w:hAnsi="Verdana" w:cs="Verdana"/>
          <w:bCs/>
          <w:sz w:val="26"/>
          <w:szCs w:val="26"/>
        </w:rPr>
        <w:t xml:space="preserve">básicamente expuso que carece de legitimación en la causa por pasiva respecto de los hechos demandados en esta acción; por lo tanto, señaló que se acogerá a lo que en esta oportunidad se decida. </w:t>
      </w:r>
    </w:p>
    <w:p w:rsidR="00EE43AE" w:rsidRDefault="00EE43AE" w:rsidP="00C716D2">
      <w:pPr>
        <w:autoSpaceDE w:val="0"/>
        <w:autoSpaceDN w:val="0"/>
        <w:adjustRightInd w:val="0"/>
        <w:spacing w:line="276" w:lineRule="auto"/>
        <w:jc w:val="both"/>
        <w:rPr>
          <w:rFonts w:ascii="Verdana" w:hAnsi="Verdana" w:cs="Verdana"/>
          <w:bCs/>
          <w:sz w:val="26"/>
          <w:szCs w:val="26"/>
        </w:rPr>
      </w:pPr>
    </w:p>
    <w:p w:rsidR="00B73945" w:rsidRDefault="00EE43AE" w:rsidP="00C716D2">
      <w:pPr>
        <w:autoSpaceDE w:val="0"/>
        <w:autoSpaceDN w:val="0"/>
        <w:adjustRightInd w:val="0"/>
        <w:spacing w:line="276" w:lineRule="auto"/>
        <w:jc w:val="both"/>
        <w:rPr>
          <w:rFonts w:ascii="Verdana" w:hAnsi="Verdana" w:cs="Verdana"/>
          <w:bCs/>
          <w:sz w:val="26"/>
          <w:szCs w:val="26"/>
        </w:rPr>
      </w:pPr>
      <w:r w:rsidRPr="00EE43AE">
        <w:rPr>
          <w:rFonts w:ascii="Verdana" w:hAnsi="Verdana" w:cs="Verdana"/>
          <w:b/>
          <w:bCs/>
          <w:sz w:val="26"/>
          <w:szCs w:val="26"/>
        </w:rPr>
        <w:t>JUZGADO QUINTO PENAL MUNICIPAL DE GARANTÍAS:</w:t>
      </w:r>
      <w:r>
        <w:rPr>
          <w:rFonts w:ascii="Verdana" w:hAnsi="Verdana" w:cs="Verdana"/>
          <w:bCs/>
          <w:sz w:val="26"/>
          <w:szCs w:val="26"/>
        </w:rPr>
        <w:t xml:space="preserve"> indicó que la actuación de esa Judicatura se circunscribió a la celebración de la audiencia de formulación de imputación llevada a cabo el 2 de agosto de 2017, en contra del señor Fernando Montoya Franco, diligencia que realizó a través de su defensora, puesto que el procesado había sido citado en varias oportunidades </w:t>
      </w:r>
      <w:r w:rsidR="008C2FD7">
        <w:rPr>
          <w:rFonts w:ascii="Verdana" w:hAnsi="Verdana" w:cs="Verdana"/>
          <w:bCs/>
          <w:sz w:val="26"/>
          <w:szCs w:val="26"/>
        </w:rPr>
        <w:t>sin acudir, circunstancia de la cual se dejó la respectiva constancia en la audiencia. Así mismo, explicó que a ese Despacho le fue reasignada dicha audiencia</w:t>
      </w:r>
      <w:r w:rsidR="00050242">
        <w:rPr>
          <w:rFonts w:ascii="Verdana" w:hAnsi="Verdana" w:cs="Verdana"/>
          <w:bCs/>
          <w:sz w:val="26"/>
          <w:szCs w:val="26"/>
        </w:rPr>
        <w:t xml:space="preserve">, dado que el Juzgado Tercero Penal Municipal de Garantías, al cual habría sido asignada inicialmente, no estaba laborando en esa fecha, sin embargo, puntualizó que el homólogo Juzgado de Garantías queda ubicado en el mismo piso, precisamente diagonal a la sala de audiencias en la cual se celebró la actuación, por lo que se pudo constatar que el procesado no asistió y de ello también se dejó constancia en el acta de audiencia. </w:t>
      </w:r>
      <w:r w:rsidR="008C2FD7">
        <w:rPr>
          <w:rFonts w:ascii="Verdana" w:hAnsi="Verdana" w:cs="Verdana"/>
          <w:bCs/>
          <w:sz w:val="26"/>
          <w:szCs w:val="26"/>
        </w:rPr>
        <w:t xml:space="preserve">  </w:t>
      </w:r>
      <w:r>
        <w:rPr>
          <w:rFonts w:ascii="Verdana" w:hAnsi="Verdana" w:cs="Verdana"/>
          <w:bCs/>
          <w:sz w:val="26"/>
          <w:szCs w:val="26"/>
        </w:rPr>
        <w:t xml:space="preserve"> </w:t>
      </w:r>
      <w:r w:rsidR="009B436D">
        <w:rPr>
          <w:rFonts w:ascii="Verdana" w:hAnsi="Verdana" w:cs="Verdana"/>
          <w:bCs/>
          <w:sz w:val="26"/>
          <w:szCs w:val="26"/>
        </w:rPr>
        <w:t xml:space="preserve">  </w:t>
      </w:r>
      <w:r w:rsidR="00C716D2">
        <w:rPr>
          <w:rFonts w:ascii="Verdana" w:hAnsi="Verdana" w:cs="Verdana"/>
          <w:bCs/>
          <w:sz w:val="26"/>
          <w:szCs w:val="26"/>
        </w:rPr>
        <w:t xml:space="preserve">  </w:t>
      </w:r>
    </w:p>
    <w:p w:rsidR="00DF6CDA" w:rsidRDefault="00DF6CDA" w:rsidP="00C716D2">
      <w:pPr>
        <w:autoSpaceDE w:val="0"/>
        <w:autoSpaceDN w:val="0"/>
        <w:adjustRightInd w:val="0"/>
        <w:spacing w:line="276" w:lineRule="auto"/>
        <w:jc w:val="both"/>
        <w:rPr>
          <w:rFonts w:ascii="Verdana" w:hAnsi="Verdana" w:cs="Verdana"/>
          <w:bCs/>
          <w:sz w:val="26"/>
          <w:szCs w:val="26"/>
        </w:rPr>
      </w:pPr>
    </w:p>
    <w:p w:rsidR="00664548" w:rsidRDefault="00DF6CDA" w:rsidP="00C716D2">
      <w:pPr>
        <w:autoSpaceDE w:val="0"/>
        <w:autoSpaceDN w:val="0"/>
        <w:adjustRightInd w:val="0"/>
        <w:spacing w:line="276" w:lineRule="auto"/>
        <w:jc w:val="both"/>
        <w:rPr>
          <w:rFonts w:ascii="Verdana" w:hAnsi="Verdana" w:cs="Verdana"/>
          <w:bCs/>
          <w:sz w:val="26"/>
          <w:szCs w:val="26"/>
        </w:rPr>
      </w:pPr>
      <w:r w:rsidRPr="004A048F">
        <w:rPr>
          <w:rFonts w:ascii="Verdana" w:hAnsi="Verdana" w:cs="Verdana"/>
          <w:b/>
          <w:bCs/>
          <w:sz w:val="26"/>
          <w:szCs w:val="26"/>
        </w:rPr>
        <w:t>DR. HERNANDO TORRES PÉREZ, DEFENSOR DE FERNANDO MONTOYA FRANCO:</w:t>
      </w:r>
      <w:r>
        <w:rPr>
          <w:rFonts w:ascii="Verdana" w:hAnsi="Verdana" w:cs="Verdana"/>
          <w:bCs/>
          <w:sz w:val="26"/>
          <w:szCs w:val="26"/>
        </w:rPr>
        <w:t xml:space="preserve"> </w:t>
      </w:r>
      <w:r w:rsidR="004A048F">
        <w:rPr>
          <w:rFonts w:ascii="Verdana" w:hAnsi="Verdana" w:cs="Verdana"/>
          <w:bCs/>
          <w:sz w:val="26"/>
          <w:szCs w:val="26"/>
        </w:rPr>
        <w:t>el letrado presentó un escrito mediante el cual le impartió aprobación a los dichos del aquí accionante, para el efecto, manifestó que el señor Fernando Montoya Franco</w:t>
      </w:r>
      <w:r w:rsidR="005A28E9">
        <w:rPr>
          <w:rFonts w:ascii="Verdana" w:hAnsi="Verdana" w:cs="Verdana"/>
          <w:bCs/>
          <w:sz w:val="26"/>
          <w:szCs w:val="26"/>
        </w:rPr>
        <w:t xml:space="preserve"> es una persona ampliamente reconocida dentro de la sociedad pereirana, y que no es justificable que una noticia criminal radicada en la Fiscalía tarde más de 7 años para activarse, después de conocerse </w:t>
      </w:r>
      <w:r w:rsidR="00664548">
        <w:rPr>
          <w:rFonts w:ascii="Verdana" w:hAnsi="Verdana" w:cs="Verdana"/>
          <w:bCs/>
          <w:sz w:val="26"/>
          <w:szCs w:val="26"/>
        </w:rPr>
        <w:t xml:space="preserve">el arraigo del procesado, su lugar de residencia, sitio de trabajo y núcleo familiar. </w:t>
      </w:r>
    </w:p>
    <w:p w:rsidR="00664548" w:rsidRDefault="00664548" w:rsidP="00C716D2">
      <w:pPr>
        <w:autoSpaceDE w:val="0"/>
        <w:autoSpaceDN w:val="0"/>
        <w:adjustRightInd w:val="0"/>
        <w:spacing w:line="276" w:lineRule="auto"/>
        <w:jc w:val="both"/>
        <w:rPr>
          <w:rFonts w:ascii="Verdana" w:hAnsi="Verdana" w:cs="Verdana"/>
          <w:bCs/>
          <w:sz w:val="26"/>
          <w:szCs w:val="26"/>
        </w:rPr>
      </w:pPr>
    </w:p>
    <w:p w:rsidR="00670ADB" w:rsidRDefault="00664548" w:rsidP="00C716D2">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Tampoco le parece concebible que para un momento procesal tan importante como era la formulación de imputación, no se le hubiera dejado claridad al procesado acerca de la autoridad judicial ante la cual debía presentarse. </w:t>
      </w:r>
    </w:p>
    <w:p w:rsidR="00670ADB" w:rsidRDefault="00670ADB" w:rsidP="00C716D2">
      <w:pPr>
        <w:autoSpaceDE w:val="0"/>
        <w:autoSpaceDN w:val="0"/>
        <w:adjustRightInd w:val="0"/>
        <w:spacing w:line="276" w:lineRule="auto"/>
        <w:jc w:val="both"/>
        <w:rPr>
          <w:rFonts w:ascii="Verdana" w:hAnsi="Verdana" w:cs="Verdana"/>
          <w:bCs/>
          <w:sz w:val="26"/>
          <w:szCs w:val="26"/>
        </w:rPr>
      </w:pPr>
    </w:p>
    <w:p w:rsidR="00DF6CDA" w:rsidRDefault="00670ADB" w:rsidP="00C716D2">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De igual forma, aseguró que el informe suscrito por una investigadora no podía bastar para la posterior decl</w:t>
      </w:r>
      <w:r w:rsidR="008E1437">
        <w:rPr>
          <w:rFonts w:ascii="Verdana" w:hAnsi="Verdana" w:cs="Verdana"/>
          <w:bCs/>
          <w:sz w:val="26"/>
          <w:szCs w:val="26"/>
        </w:rPr>
        <w:t xml:space="preserve">aratoria de contumacia, porque </w:t>
      </w:r>
      <w:r>
        <w:rPr>
          <w:rFonts w:ascii="Verdana" w:hAnsi="Verdana" w:cs="Verdana"/>
          <w:bCs/>
          <w:sz w:val="26"/>
          <w:szCs w:val="26"/>
        </w:rPr>
        <w:t>no se hizo lo suficiente para ubicarlo, y lograr su comparecencia</w:t>
      </w:r>
      <w:r w:rsidR="008E1437">
        <w:rPr>
          <w:rFonts w:ascii="Verdana" w:hAnsi="Verdana" w:cs="Verdana"/>
          <w:bCs/>
          <w:sz w:val="26"/>
          <w:szCs w:val="26"/>
        </w:rPr>
        <w:t xml:space="preserve">, de manera que no se trataba de su renuencia a comparecer, sino de que las autoridades encargadas de investigar y establecer su localización, nada hicieron para conseguir ese fin. </w:t>
      </w:r>
      <w:r w:rsidR="00BE2FEB">
        <w:rPr>
          <w:rFonts w:ascii="Verdana" w:hAnsi="Verdana" w:cs="Verdana"/>
          <w:bCs/>
          <w:sz w:val="26"/>
          <w:szCs w:val="26"/>
        </w:rPr>
        <w:t xml:space="preserve">Situación que empeoró con las actuaciones subsiguientes, en las que a pesar de contarse con el e mail del acusado, las notificaciones fueron surtidas en otro, lo que agudizó la vulneración de los derechos fundamentales del señor Fernando Montoya Franco. </w:t>
      </w:r>
      <w:r w:rsidR="004A048F">
        <w:rPr>
          <w:rFonts w:ascii="Verdana" w:hAnsi="Verdana" w:cs="Verdana"/>
          <w:bCs/>
          <w:sz w:val="26"/>
          <w:szCs w:val="26"/>
        </w:rPr>
        <w:t xml:space="preserve"> </w:t>
      </w:r>
    </w:p>
    <w:p w:rsidR="00644BE5" w:rsidRPr="000823A0" w:rsidRDefault="00644BE5" w:rsidP="00B54E40">
      <w:pPr>
        <w:autoSpaceDE w:val="0"/>
        <w:autoSpaceDN w:val="0"/>
        <w:adjustRightInd w:val="0"/>
        <w:spacing w:line="360" w:lineRule="auto"/>
        <w:jc w:val="both"/>
        <w:rPr>
          <w:rFonts w:ascii="Verdana" w:hAnsi="Verdana" w:cs="Verdana"/>
          <w:b/>
          <w:bCs/>
          <w:szCs w:val="26"/>
        </w:rPr>
      </w:pPr>
    </w:p>
    <w:p w:rsidR="00644BE5" w:rsidRPr="0045366E" w:rsidRDefault="00644BE5" w:rsidP="0045366E">
      <w:pPr>
        <w:spacing w:line="276" w:lineRule="auto"/>
        <w:jc w:val="center"/>
        <w:rPr>
          <w:rFonts w:ascii="Verdana" w:hAnsi="Verdana" w:cs="Arial"/>
          <w:b/>
          <w:sz w:val="26"/>
          <w:szCs w:val="26"/>
        </w:rPr>
      </w:pPr>
      <w:r w:rsidRPr="0045366E">
        <w:rPr>
          <w:rFonts w:ascii="Verdana" w:hAnsi="Verdana" w:cs="Arial"/>
          <w:b/>
          <w:sz w:val="26"/>
          <w:szCs w:val="26"/>
        </w:rPr>
        <w:t>CONSIDERACIONES DE LA SALA</w:t>
      </w:r>
      <w:r w:rsidR="00B73945" w:rsidRPr="0045366E">
        <w:rPr>
          <w:rFonts w:ascii="Verdana" w:hAnsi="Verdana" w:cs="Arial"/>
          <w:b/>
          <w:sz w:val="26"/>
          <w:szCs w:val="26"/>
        </w:rPr>
        <w:t>:</w:t>
      </w:r>
    </w:p>
    <w:p w:rsidR="00644BE5" w:rsidRPr="0045366E" w:rsidRDefault="00644BE5" w:rsidP="00C11252">
      <w:pPr>
        <w:jc w:val="center"/>
        <w:rPr>
          <w:rFonts w:ascii="Verdana" w:hAnsi="Verdana" w:cs="Arial"/>
          <w:b/>
          <w:sz w:val="26"/>
          <w:szCs w:val="26"/>
        </w:rPr>
      </w:pPr>
    </w:p>
    <w:p w:rsidR="003A13E7" w:rsidRPr="0045366E" w:rsidRDefault="00B54E40" w:rsidP="0045366E">
      <w:pPr>
        <w:spacing w:line="276" w:lineRule="auto"/>
        <w:jc w:val="both"/>
        <w:rPr>
          <w:rFonts w:ascii="Verdana" w:hAnsi="Verdana" w:cs="Arial"/>
          <w:b/>
          <w:sz w:val="26"/>
          <w:szCs w:val="26"/>
        </w:rPr>
      </w:pPr>
      <w:r w:rsidRPr="0045366E">
        <w:rPr>
          <w:rFonts w:ascii="Verdana" w:hAnsi="Verdana" w:cs="Arial"/>
          <w:b/>
          <w:sz w:val="26"/>
          <w:szCs w:val="26"/>
        </w:rPr>
        <w:t xml:space="preserve">COMPETENCIA: </w:t>
      </w:r>
    </w:p>
    <w:p w:rsidR="003A13E7" w:rsidRPr="000823A0" w:rsidRDefault="003A13E7" w:rsidP="000823A0">
      <w:pPr>
        <w:jc w:val="both"/>
        <w:rPr>
          <w:rFonts w:ascii="Verdana" w:hAnsi="Verdana" w:cs="Arial"/>
          <w:szCs w:val="26"/>
        </w:rPr>
      </w:pPr>
    </w:p>
    <w:p w:rsidR="00644BE5" w:rsidRDefault="00644BE5" w:rsidP="0045366E">
      <w:pPr>
        <w:spacing w:line="276" w:lineRule="auto"/>
        <w:jc w:val="both"/>
        <w:rPr>
          <w:rFonts w:ascii="Verdana" w:hAnsi="Verdana" w:cs="Arial"/>
          <w:sz w:val="26"/>
          <w:szCs w:val="26"/>
        </w:rPr>
      </w:pPr>
      <w:r w:rsidRPr="0045366E">
        <w:rPr>
          <w:rFonts w:ascii="Verdana" w:hAnsi="Verdana" w:cs="Arial"/>
          <w:sz w:val="26"/>
          <w:szCs w:val="26"/>
        </w:rPr>
        <w:t>La Colegiatura se encuentra funcionalmente habilitada para decidir en primera instancia la presente acción, de conformidad con los artículos 86 de la Constitución Política, 32 del Decreto 2591 de 1991 y 1</w:t>
      </w:r>
      <w:r w:rsidR="00797C71" w:rsidRPr="0045366E">
        <w:rPr>
          <w:rFonts w:ascii="Verdana" w:hAnsi="Verdana" w:cs="Arial"/>
          <w:sz w:val="26"/>
          <w:szCs w:val="26"/>
        </w:rPr>
        <w:t>º</w:t>
      </w:r>
      <w:r w:rsidRPr="0045366E">
        <w:rPr>
          <w:rFonts w:ascii="Verdana" w:hAnsi="Verdana" w:cs="Arial"/>
          <w:sz w:val="26"/>
          <w:szCs w:val="26"/>
        </w:rPr>
        <w:t xml:space="preserve"> del Decreto </w:t>
      </w:r>
      <w:r w:rsidR="000823A0">
        <w:rPr>
          <w:rFonts w:ascii="Verdana" w:hAnsi="Verdana" w:cs="Arial"/>
          <w:sz w:val="26"/>
          <w:szCs w:val="26"/>
        </w:rPr>
        <w:t>1983 de 2017</w:t>
      </w:r>
      <w:r w:rsidRPr="0045366E">
        <w:rPr>
          <w:rFonts w:ascii="Verdana" w:hAnsi="Verdana" w:cs="Arial"/>
          <w:sz w:val="26"/>
          <w:szCs w:val="26"/>
        </w:rPr>
        <w:t>.</w:t>
      </w:r>
    </w:p>
    <w:p w:rsidR="00B54E40" w:rsidRDefault="00B54E40" w:rsidP="0045366E">
      <w:pPr>
        <w:spacing w:line="276" w:lineRule="auto"/>
        <w:jc w:val="both"/>
        <w:rPr>
          <w:rFonts w:ascii="Verdana" w:hAnsi="Verdana" w:cs="Arial"/>
          <w:sz w:val="26"/>
          <w:szCs w:val="26"/>
        </w:rPr>
      </w:pPr>
    </w:p>
    <w:p w:rsidR="00B54E40" w:rsidRPr="0045366E" w:rsidRDefault="00B54E40" w:rsidP="00B54E40">
      <w:pPr>
        <w:autoSpaceDE w:val="0"/>
        <w:autoSpaceDN w:val="0"/>
        <w:adjustRightInd w:val="0"/>
        <w:spacing w:line="276" w:lineRule="auto"/>
        <w:rPr>
          <w:rFonts w:ascii="Verdana" w:hAnsi="Verdana" w:cs="Verdana"/>
          <w:b/>
          <w:bCs/>
          <w:sz w:val="26"/>
          <w:szCs w:val="26"/>
        </w:rPr>
      </w:pPr>
      <w:r w:rsidRPr="0045366E">
        <w:rPr>
          <w:rFonts w:ascii="Verdana" w:hAnsi="Verdana" w:cs="Verdana"/>
          <w:b/>
          <w:bCs/>
          <w:sz w:val="26"/>
          <w:szCs w:val="26"/>
        </w:rPr>
        <w:t>PROBLEMA JURÍDICO:</w:t>
      </w:r>
    </w:p>
    <w:p w:rsidR="00B54E40" w:rsidRPr="0045366E" w:rsidRDefault="00B54E40" w:rsidP="00B54E40">
      <w:pPr>
        <w:spacing w:line="276" w:lineRule="auto"/>
        <w:jc w:val="both"/>
        <w:rPr>
          <w:rFonts w:ascii="Verdana" w:hAnsi="Verdana" w:cs="Verdana"/>
          <w:bCs/>
          <w:sz w:val="26"/>
          <w:szCs w:val="26"/>
        </w:rPr>
      </w:pPr>
    </w:p>
    <w:p w:rsidR="00B54E40" w:rsidRPr="0045366E" w:rsidRDefault="00B54E40" w:rsidP="00B54E40">
      <w:pPr>
        <w:spacing w:line="276" w:lineRule="auto"/>
        <w:jc w:val="both"/>
        <w:rPr>
          <w:rFonts w:ascii="Verdana" w:hAnsi="Verdana" w:cs="Arial"/>
          <w:sz w:val="26"/>
          <w:szCs w:val="26"/>
        </w:rPr>
      </w:pPr>
      <w:r w:rsidRPr="0045366E">
        <w:rPr>
          <w:rFonts w:ascii="Verdana" w:hAnsi="Verdana" w:cs="Arial"/>
          <w:sz w:val="26"/>
          <w:szCs w:val="26"/>
        </w:rPr>
        <w:t>Se deberá establecer en el presente asunto, si el derecho fundamental al debido proceso del señor</w:t>
      </w:r>
      <w:r w:rsidR="00F95338">
        <w:rPr>
          <w:rFonts w:ascii="Verdana" w:hAnsi="Verdana" w:cs="Arial"/>
          <w:sz w:val="26"/>
          <w:szCs w:val="26"/>
        </w:rPr>
        <w:t xml:space="preserve"> Fernando Montoya Franco</w:t>
      </w:r>
      <w:r w:rsidRPr="0045366E">
        <w:rPr>
          <w:rFonts w:ascii="Verdana" w:hAnsi="Verdana" w:cs="Arial"/>
          <w:sz w:val="26"/>
          <w:szCs w:val="26"/>
        </w:rPr>
        <w:t xml:space="preserve"> ha sido vulnerado por parte de</w:t>
      </w:r>
      <w:r w:rsidR="00F95338">
        <w:rPr>
          <w:rFonts w:ascii="Verdana" w:hAnsi="Verdana" w:cs="Arial"/>
          <w:sz w:val="26"/>
          <w:szCs w:val="26"/>
        </w:rPr>
        <w:t xml:space="preserve"> alguno de los Despachos judiciales accionados</w:t>
      </w:r>
      <w:r w:rsidRPr="0045366E">
        <w:rPr>
          <w:rFonts w:ascii="Verdana" w:hAnsi="Verdana" w:cs="Arial"/>
          <w:sz w:val="26"/>
          <w:szCs w:val="26"/>
        </w:rPr>
        <w:t>, al haber adelantado un proceso penal en su contra sin que él hubiera estado presente dentro del trámite, por no haberlo notificado en debida forma del mismo.</w:t>
      </w:r>
    </w:p>
    <w:p w:rsidR="003A13E7" w:rsidRPr="0045366E" w:rsidRDefault="003A13E7" w:rsidP="00F95338">
      <w:pPr>
        <w:tabs>
          <w:tab w:val="left" w:pos="6150"/>
        </w:tabs>
        <w:spacing w:line="360" w:lineRule="auto"/>
        <w:jc w:val="both"/>
        <w:rPr>
          <w:rFonts w:ascii="Verdana" w:hAnsi="Verdana" w:cs="Arial"/>
          <w:b/>
          <w:sz w:val="26"/>
          <w:szCs w:val="26"/>
        </w:rPr>
      </w:pPr>
    </w:p>
    <w:p w:rsidR="003A13E7" w:rsidRPr="0045366E" w:rsidRDefault="00F95338" w:rsidP="0045366E">
      <w:pPr>
        <w:tabs>
          <w:tab w:val="left" w:pos="6150"/>
        </w:tabs>
        <w:spacing w:line="276" w:lineRule="auto"/>
        <w:jc w:val="both"/>
        <w:rPr>
          <w:rFonts w:ascii="Verdana" w:hAnsi="Verdana" w:cs="Arial"/>
          <w:b/>
          <w:sz w:val="26"/>
          <w:szCs w:val="26"/>
        </w:rPr>
      </w:pPr>
      <w:r w:rsidRPr="0045366E">
        <w:rPr>
          <w:rFonts w:ascii="Verdana" w:hAnsi="Verdana" w:cs="Arial"/>
          <w:b/>
          <w:sz w:val="26"/>
          <w:szCs w:val="26"/>
        </w:rPr>
        <w:t xml:space="preserve">SOLUCIÓN: </w:t>
      </w:r>
    </w:p>
    <w:p w:rsidR="00962231" w:rsidRPr="0045366E" w:rsidRDefault="00962231" w:rsidP="0045366E">
      <w:pPr>
        <w:tabs>
          <w:tab w:val="left" w:pos="6150"/>
        </w:tabs>
        <w:spacing w:line="276" w:lineRule="auto"/>
        <w:jc w:val="both"/>
        <w:rPr>
          <w:rFonts w:ascii="Verdana" w:hAnsi="Verdana" w:cs="Arial"/>
          <w:sz w:val="26"/>
          <w:szCs w:val="26"/>
        </w:rPr>
      </w:pPr>
    </w:p>
    <w:p w:rsidR="00962231" w:rsidRPr="0045366E" w:rsidRDefault="00962231" w:rsidP="0045366E">
      <w:pPr>
        <w:autoSpaceDE w:val="0"/>
        <w:autoSpaceDN w:val="0"/>
        <w:adjustRightInd w:val="0"/>
        <w:spacing w:line="276" w:lineRule="auto"/>
        <w:jc w:val="both"/>
        <w:rPr>
          <w:rFonts w:ascii="Verdana" w:hAnsi="Verdana" w:cs="Verdana"/>
          <w:sz w:val="26"/>
          <w:szCs w:val="26"/>
        </w:rPr>
      </w:pPr>
      <w:r w:rsidRPr="0045366E">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p>
    <w:p w:rsidR="00962231" w:rsidRPr="0045366E" w:rsidRDefault="00962231" w:rsidP="0045366E">
      <w:pPr>
        <w:autoSpaceDE w:val="0"/>
        <w:autoSpaceDN w:val="0"/>
        <w:adjustRightInd w:val="0"/>
        <w:spacing w:line="276" w:lineRule="auto"/>
        <w:jc w:val="both"/>
        <w:rPr>
          <w:rFonts w:ascii="Verdana" w:hAnsi="Verdana" w:cs="Verdana"/>
          <w:sz w:val="26"/>
          <w:szCs w:val="26"/>
        </w:rPr>
      </w:pPr>
    </w:p>
    <w:p w:rsidR="00962231" w:rsidRPr="0045366E" w:rsidRDefault="00962231" w:rsidP="0045366E">
      <w:pPr>
        <w:autoSpaceDE w:val="0"/>
        <w:autoSpaceDN w:val="0"/>
        <w:adjustRightInd w:val="0"/>
        <w:spacing w:line="276" w:lineRule="auto"/>
        <w:jc w:val="both"/>
        <w:rPr>
          <w:rFonts w:ascii="Verdana" w:hAnsi="Verdana" w:cs="Verdana"/>
          <w:sz w:val="26"/>
          <w:szCs w:val="26"/>
        </w:rPr>
      </w:pPr>
      <w:r w:rsidRPr="0045366E">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45366E">
        <w:rPr>
          <w:rStyle w:val="Refdenotaalpie"/>
          <w:rFonts w:ascii="Verdana" w:hAnsi="Verdana" w:cs="Verdana"/>
          <w:sz w:val="26"/>
          <w:szCs w:val="26"/>
        </w:rPr>
        <w:footnoteReference w:id="1"/>
      </w:r>
      <w:r w:rsidRPr="0045366E">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45366E">
        <w:rPr>
          <w:rFonts w:ascii="Verdana" w:hAnsi="Verdana"/>
          <w:sz w:val="26"/>
          <w:szCs w:val="26"/>
        </w:rPr>
        <w:t xml:space="preserve"> </w:t>
      </w:r>
    </w:p>
    <w:p w:rsidR="00962231" w:rsidRPr="0045366E" w:rsidRDefault="00962231" w:rsidP="002A5C9B">
      <w:pPr>
        <w:suppressAutoHyphens/>
        <w:spacing w:line="360" w:lineRule="auto"/>
        <w:jc w:val="both"/>
        <w:rPr>
          <w:rFonts w:ascii="Verdana" w:hAnsi="Verdana" w:cs="Arial"/>
          <w:sz w:val="26"/>
          <w:szCs w:val="26"/>
        </w:rPr>
      </w:pPr>
    </w:p>
    <w:p w:rsidR="00962231" w:rsidRPr="0045366E" w:rsidRDefault="00962231" w:rsidP="0045366E">
      <w:pPr>
        <w:suppressAutoHyphens/>
        <w:spacing w:line="276" w:lineRule="auto"/>
        <w:jc w:val="both"/>
        <w:rPr>
          <w:rFonts w:ascii="Verdana" w:hAnsi="Verdana" w:cs="Arial"/>
          <w:b/>
          <w:sz w:val="26"/>
          <w:szCs w:val="26"/>
        </w:rPr>
      </w:pPr>
      <w:r w:rsidRPr="0045366E">
        <w:rPr>
          <w:rFonts w:ascii="Verdana" w:hAnsi="Verdana" w:cs="Arial"/>
          <w:b/>
          <w:sz w:val="26"/>
          <w:szCs w:val="26"/>
        </w:rPr>
        <w:t xml:space="preserve">Sobre la procedencia de la acción constitucional: </w:t>
      </w:r>
    </w:p>
    <w:p w:rsidR="00962231" w:rsidRPr="0045366E" w:rsidRDefault="00962231" w:rsidP="0045366E">
      <w:pPr>
        <w:suppressAutoHyphens/>
        <w:spacing w:line="276" w:lineRule="auto"/>
        <w:jc w:val="both"/>
        <w:rPr>
          <w:rFonts w:ascii="Verdana" w:hAnsi="Verdana" w:cs="Arial"/>
          <w:sz w:val="26"/>
          <w:szCs w:val="26"/>
        </w:rPr>
      </w:pPr>
    </w:p>
    <w:p w:rsidR="00962231" w:rsidRPr="0045366E" w:rsidRDefault="00962231" w:rsidP="0045366E">
      <w:pPr>
        <w:tabs>
          <w:tab w:val="left" w:pos="9101"/>
        </w:tabs>
        <w:spacing w:line="276" w:lineRule="auto"/>
        <w:jc w:val="both"/>
        <w:rPr>
          <w:rFonts w:ascii="Verdana" w:hAnsi="Verdana" w:cs="Arial"/>
          <w:sz w:val="26"/>
          <w:szCs w:val="26"/>
        </w:rPr>
      </w:pPr>
      <w:r w:rsidRPr="0045366E">
        <w:rPr>
          <w:rFonts w:ascii="Verdana" w:hAnsi="Verdana" w:cs="Arial"/>
          <w:sz w:val="26"/>
          <w:szCs w:val="26"/>
        </w:rPr>
        <w:t xml:space="preserve">Como quiera que lo pretendido por </w:t>
      </w:r>
      <w:r w:rsidR="00DC5107">
        <w:rPr>
          <w:rFonts w:ascii="Verdana" w:hAnsi="Verdana" w:cs="Arial"/>
          <w:sz w:val="26"/>
          <w:szCs w:val="26"/>
        </w:rPr>
        <w:t>la parte</w:t>
      </w:r>
      <w:r w:rsidRPr="0045366E">
        <w:rPr>
          <w:rFonts w:ascii="Verdana" w:hAnsi="Verdana" w:cs="Arial"/>
          <w:sz w:val="26"/>
          <w:szCs w:val="26"/>
        </w:rPr>
        <w:t xml:space="preserve"> accionante es atacar una</w:t>
      </w:r>
      <w:r w:rsidR="00DC5107">
        <w:rPr>
          <w:rFonts w:ascii="Verdana" w:hAnsi="Verdana" w:cs="Arial"/>
          <w:sz w:val="26"/>
          <w:szCs w:val="26"/>
        </w:rPr>
        <w:t xml:space="preserve"> serie de decisiones</w:t>
      </w:r>
      <w:r w:rsidRPr="0045366E">
        <w:rPr>
          <w:rFonts w:ascii="Verdana" w:hAnsi="Verdana" w:cs="Arial"/>
          <w:sz w:val="26"/>
          <w:szCs w:val="26"/>
        </w:rPr>
        <w:t xml:space="preserve"> judicial</w:t>
      </w:r>
      <w:r w:rsidR="00DC5107">
        <w:rPr>
          <w:rFonts w:ascii="Verdana" w:hAnsi="Verdana" w:cs="Arial"/>
          <w:sz w:val="26"/>
          <w:szCs w:val="26"/>
        </w:rPr>
        <w:t>es adoptadas al interior de un proceso penal adelantado en contra del señor Fernando Montoya Franco, cuyo resultado</w:t>
      </w:r>
      <w:r w:rsidR="001B2C3C">
        <w:rPr>
          <w:rFonts w:ascii="Verdana" w:hAnsi="Verdana" w:cs="Arial"/>
          <w:sz w:val="26"/>
          <w:szCs w:val="26"/>
        </w:rPr>
        <w:t xml:space="preserve"> conocido a través de una sentencia condenatori</w:t>
      </w:r>
      <w:r w:rsidR="00F12A11">
        <w:rPr>
          <w:rFonts w:ascii="Verdana" w:hAnsi="Verdana" w:cs="Arial"/>
          <w:sz w:val="26"/>
          <w:szCs w:val="26"/>
        </w:rPr>
        <w:t>a se pretende dejar sin efectos;</w:t>
      </w:r>
      <w:r w:rsidRPr="0045366E">
        <w:rPr>
          <w:rFonts w:ascii="Verdana" w:hAnsi="Verdana" w:cs="Arial"/>
          <w:sz w:val="26"/>
          <w:szCs w:val="26"/>
        </w:rPr>
        <w:t xml:space="preserve"> debe </w:t>
      </w:r>
      <w:r w:rsidR="00F12A11">
        <w:rPr>
          <w:rFonts w:ascii="Verdana" w:hAnsi="Verdana" w:cs="Arial"/>
          <w:sz w:val="26"/>
          <w:szCs w:val="26"/>
        </w:rPr>
        <w:t>empezarse por decir</w:t>
      </w:r>
      <w:r w:rsidRPr="0045366E">
        <w:rPr>
          <w:rFonts w:ascii="Verdana" w:hAnsi="Verdana" w:cs="Arial"/>
          <w:sz w:val="26"/>
          <w:szCs w:val="26"/>
        </w:rPr>
        <w:t xml:space="preserve"> que</w:t>
      </w:r>
      <w:r w:rsidR="00E43386">
        <w:rPr>
          <w:rFonts w:ascii="Verdana" w:hAnsi="Verdana" w:cs="Arial"/>
          <w:sz w:val="26"/>
          <w:szCs w:val="26"/>
        </w:rPr>
        <w:t>,</w:t>
      </w:r>
      <w:r w:rsidRPr="0045366E">
        <w:rPr>
          <w:rFonts w:ascii="Verdana" w:hAnsi="Verdana" w:cs="Arial"/>
          <w:sz w:val="26"/>
          <w:szCs w:val="26"/>
        </w:rPr>
        <w:t xml:space="preserve"> para</w:t>
      </w:r>
      <w:r w:rsidR="00BD033F">
        <w:rPr>
          <w:rFonts w:ascii="Verdana" w:hAnsi="Verdana" w:cs="Arial"/>
          <w:sz w:val="26"/>
          <w:szCs w:val="26"/>
        </w:rPr>
        <w:t xml:space="preserve"> </w:t>
      </w:r>
      <w:r w:rsidR="00F12A11">
        <w:rPr>
          <w:rFonts w:ascii="Verdana" w:hAnsi="Verdana" w:cs="Arial"/>
          <w:sz w:val="26"/>
          <w:szCs w:val="26"/>
        </w:rPr>
        <w:t>efectos de discutir este tipo de asuntos</w:t>
      </w:r>
      <w:r w:rsidR="00E43386">
        <w:rPr>
          <w:rFonts w:ascii="Verdana" w:hAnsi="Verdana" w:cs="Arial"/>
          <w:sz w:val="26"/>
          <w:szCs w:val="26"/>
        </w:rPr>
        <w:t xml:space="preserve"> en sede de tutela</w:t>
      </w:r>
      <w:r w:rsidRPr="0045366E">
        <w:rPr>
          <w:rFonts w:ascii="Verdana" w:hAnsi="Verdana" w:cs="Arial"/>
          <w:sz w:val="26"/>
          <w:szCs w:val="26"/>
        </w:rPr>
        <w:t xml:space="preserve"> la jurisprudencia constitucional ha establecido una serie de requisitos de procedibilidad especiales, sin los cuales la tutela contra laudo judicial deviene en improcedente:</w:t>
      </w:r>
    </w:p>
    <w:p w:rsidR="00962231" w:rsidRPr="0045366E" w:rsidRDefault="00962231" w:rsidP="0045366E">
      <w:pPr>
        <w:tabs>
          <w:tab w:val="left" w:pos="9101"/>
        </w:tabs>
        <w:spacing w:line="276" w:lineRule="auto"/>
        <w:ind w:right="-79"/>
        <w:jc w:val="both"/>
        <w:rPr>
          <w:rFonts w:ascii="Verdana" w:hAnsi="Verdana" w:cs="Arial"/>
          <w:sz w:val="26"/>
          <w:szCs w:val="26"/>
        </w:rPr>
      </w:pPr>
    </w:p>
    <w:p w:rsidR="00962231" w:rsidRPr="00452E9C" w:rsidRDefault="00962231" w:rsidP="00452E9C">
      <w:pPr>
        <w:pStyle w:val="BodyText21"/>
        <w:tabs>
          <w:tab w:val="left" w:pos="8460"/>
        </w:tabs>
        <w:ind w:left="454" w:right="454"/>
        <w:rPr>
          <w:rFonts w:ascii="Verdana" w:hAnsi="Verdana" w:cs="Arial"/>
          <w:i/>
          <w:sz w:val="23"/>
          <w:szCs w:val="23"/>
        </w:rPr>
      </w:pPr>
      <w:r w:rsidRPr="00452E9C">
        <w:rPr>
          <w:rFonts w:ascii="Verdana" w:hAnsi="Verdana" w:cs="Arial"/>
          <w:i/>
          <w:sz w:val="23"/>
          <w:szCs w:val="23"/>
        </w:rPr>
        <w:t xml:space="preserve">“(…) </w:t>
      </w:r>
      <w:r w:rsidRPr="00452E9C">
        <w:rPr>
          <w:rFonts w:ascii="Verdana" w:hAnsi="Verdana" w:cs="Arial"/>
          <w:i/>
          <w:iCs/>
          <w:sz w:val="23"/>
          <w:szCs w:val="23"/>
        </w:rPr>
        <w:t>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jurisprudencia:</w:t>
      </w:r>
      <w:r w:rsidRPr="00452E9C">
        <w:rPr>
          <w:rFonts w:ascii="Verdana" w:hAnsi="Verdana" w:cs="Arial"/>
          <w:b/>
          <w:bCs/>
          <w:i/>
          <w:iCs/>
          <w:sz w:val="23"/>
          <w:szCs w:val="23"/>
        </w:rPr>
        <w:t> </w:t>
      </w:r>
      <w:r w:rsidRPr="00452E9C">
        <w:rPr>
          <w:rFonts w:ascii="Verdana" w:hAnsi="Verdana" w:cs="Arial"/>
          <w:bCs/>
          <w:i/>
          <w:iCs/>
          <w:sz w:val="23"/>
          <w:szCs w:val="23"/>
        </w:rPr>
        <w:t>(i)</w:t>
      </w:r>
      <w:r w:rsidRPr="00452E9C">
        <w:rPr>
          <w:rFonts w:ascii="Verdana" w:hAnsi="Verdana" w:cs="Arial"/>
          <w:i/>
          <w:iCs/>
          <w:sz w:val="23"/>
          <w:szCs w:val="23"/>
        </w:rPr>
        <w:t> defecto sustantivo, orgánico o procedimental; </w:t>
      </w:r>
      <w:r w:rsidRPr="00452E9C">
        <w:rPr>
          <w:rFonts w:ascii="Verdana" w:hAnsi="Verdana" w:cs="Arial"/>
          <w:bCs/>
          <w:i/>
          <w:iCs/>
          <w:sz w:val="23"/>
          <w:szCs w:val="23"/>
        </w:rPr>
        <w:t>(ii)</w:t>
      </w:r>
      <w:r w:rsidRPr="00452E9C">
        <w:rPr>
          <w:rFonts w:ascii="Verdana" w:hAnsi="Verdana" w:cs="Arial"/>
          <w:i/>
          <w:iCs/>
          <w:sz w:val="23"/>
          <w:szCs w:val="23"/>
        </w:rPr>
        <w:t> defecto fáctico; </w:t>
      </w:r>
      <w:r w:rsidRPr="00452E9C">
        <w:rPr>
          <w:rFonts w:ascii="Verdana" w:hAnsi="Verdana" w:cs="Arial"/>
          <w:bCs/>
          <w:i/>
          <w:iCs/>
          <w:sz w:val="23"/>
          <w:szCs w:val="23"/>
        </w:rPr>
        <w:t>(iii)</w:t>
      </w:r>
      <w:r w:rsidRPr="00452E9C">
        <w:rPr>
          <w:rFonts w:ascii="Verdana" w:hAnsi="Verdana" w:cs="Arial"/>
          <w:i/>
          <w:iCs/>
          <w:sz w:val="23"/>
          <w:szCs w:val="23"/>
        </w:rPr>
        <w:t> error inducido; </w:t>
      </w:r>
      <w:r w:rsidRPr="00452E9C">
        <w:rPr>
          <w:rFonts w:ascii="Verdana" w:hAnsi="Verdana" w:cs="Arial"/>
          <w:bCs/>
          <w:i/>
          <w:iCs/>
          <w:sz w:val="23"/>
          <w:szCs w:val="23"/>
        </w:rPr>
        <w:t>(iv)</w:t>
      </w:r>
      <w:r w:rsidRPr="00452E9C">
        <w:rPr>
          <w:rFonts w:ascii="Verdana" w:hAnsi="Verdana" w:cs="Arial"/>
          <w:i/>
          <w:iCs/>
          <w:sz w:val="23"/>
          <w:szCs w:val="23"/>
        </w:rPr>
        <w:t> decisión sin motivación, </w:t>
      </w:r>
      <w:r w:rsidRPr="00452E9C">
        <w:rPr>
          <w:rFonts w:ascii="Verdana" w:hAnsi="Verdana" w:cs="Arial"/>
          <w:bCs/>
          <w:i/>
          <w:iCs/>
          <w:sz w:val="23"/>
          <w:szCs w:val="23"/>
        </w:rPr>
        <w:t>(v)</w:t>
      </w:r>
      <w:r w:rsidRPr="00452E9C">
        <w:rPr>
          <w:rFonts w:ascii="Verdana" w:hAnsi="Verdana" w:cs="Arial"/>
          <w:i/>
          <w:iCs/>
          <w:sz w:val="23"/>
          <w:szCs w:val="23"/>
        </w:rPr>
        <w:t> desconocimiento del precedente y </w:t>
      </w:r>
      <w:r w:rsidRPr="00452E9C">
        <w:rPr>
          <w:rFonts w:ascii="Verdana" w:hAnsi="Verdana" w:cs="Arial"/>
          <w:bCs/>
          <w:i/>
          <w:iCs/>
          <w:sz w:val="23"/>
          <w:szCs w:val="23"/>
        </w:rPr>
        <w:t>(vi)</w:t>
      </w:r>
      <w:r w:rsidRPr="00452E9C">
        <w:rPr>
          <w:rFonts w:ascii="Verdana" w:hAnsi="Verdana" w:cs="Arial"/>
          <w:i/>
          <w:iCs/>
          <w:sz w:val="23"/>
          <w:szCs w:val="23"/>
        </w:rPr>
        <w:t> violación directa de la Constitución.”</w:t>
      </w:r>
      <w:r w:rsidRPr="00452E9C">
        <w:rPr>
          <w:rFonts w:ascii="Verdana" w:hAnsi="Verdana" w:cs="Arial"/>
          <w:i/>
          <w:sz w:val="23"/>
          <w:szCs w:val="23"/>
        </w:rPr>
        <w:t xml:space="preserve"> </w:t>
      </w:r>
    </w:p>
    <w:p w:rsidR="00962231" w:rsidRPr="00452E9C" w:rsidRDefault="00962231" w:rsidP="00452E9C">
      <w:pPr>
        <w:pStyle w:val="BodyText21"/>
        <w:tabs>
          <w:tab w:val="left" w:pos="8460"/>
        </w:tabs>
        <w:ind w:left="454" w:right="454"/>
        <w:rPr>
          <w:rFonts w:ascii="Verdana" w:hAnsi="Verdana" w:cs="Arial"/>
          <w:i/>
          <w:sz w:val="23"/>
          <w:szCs w:val="23"/>
        </w:rPr>
      </w:pPr>
      <w:r w:rsidRPr="00452E9C">
        <w:rPr>
          <w:rFonts w:ascii="Verdana" w:hAnsi="Verdana" w:cs="Arial"/>
          <w:i/>
          <w:sz w:val="23"/>
          <w:szCs w:val="23"/>
        </w:rPr>
        <w:t> </w:t>
      </w:r>
    </w:p>
    <w:p w:rsidR="00962231" w:rsidRPr="00452E9C" w:rsidRDefault="00962231" w:rsidP="00452E9C">
      <w:pPr>
        <w:pStyle w:val="BodyText21"/>
        <w:tabs>
          <w:tab w:val="left" w:pos="8460"/>
        </w:tabs>
        <w:ind w:left="454" w:right="454"/>
        <w:rPr>
          <w:rFonts w:ascii="Verdana" w:hAnsi="Verdana" w:cs="Arial"/>
          <w:i/>
          <w:sz w:val="23"/>
          <w:szCs w:val="23"/>
          <w:lang w:val="es-CO"/>
        </w:rPr>
      </w:pPr>
      <w:r w:rsidRPr="00452E9C">
        <w:rPr>
          <w:rFonts w:ascii="Verdana" w:hAnsi="Verdana" w:cs="Arial"/>
          <w:i/>
          <w:sz w:val="23"/>
          <w:szCs w:val="23"/>
        </w:rPr>
        <w:t>Con todo, y aun cuando la acción de tutela puede servir como mecanismo judicial excepcional para enderezar las actuaciones judiciales equivocadas, es necesario que las causales específicas de procedibilidad que se hubieren alegado en cada caso, se aprecien de manera que permita que la presunta juridicidad del pronunciamiento judicial objeto de cuestionamiento, sea fácilmente desvirtuable. Así, puede concluirse que no toda irregularidad procesal o diferencia interpretativa configura una vía de hecho.”</w:t>
      </w:r>
      <w:r w:rsidRPr="00452E9C">
        <w:rPr>
          <w:rStyle w:val="Refdenotaalpie"/>
          <w:rFonts w:ascii="Verdana" w:hAnsi="Verdana" w:cs="Arial"/>
          <w:i/>
          <w:sz w:val="23"/>
          <w:szCs w:val="23"/>
          <w:lang w:val="es-CO"/>
        </w:rPr>
        <w:footnoteReference w:id="2"/>
      </w:r>
      <w:r w:rsidRPr="00452E9C">
        <w:rPr>
          <w:rFonts w:ascii="Verdana" w:hAnsi="Verdana" w:cs="Arial"/>
          <w:i/>
          <w:sz w:val="23"/>
          <w:szCs w:val="23"/>
          <w:lang w:val="es-CO"/>
        </w:rPr>
        <w:t xml:space="preserve"> </w:t>
      </w:r>
    </w:p>
    <w:p w:rsidR="00AA0007" w:rsidRDefault="00AA0007" w:rsidP="0045366E">
      <w:pPr>
        <w:autoSpaceDE w:val="0"/>
        <w:autoSpaceDN w:val="0"/>
        <w:adjustRightInd w:val="0"/>
        <w:spacing w:line="360" w:lineRule="auto"/>
        <w:jc w:val="both"/>
        <w:rPr>
          <w:rFonts w:ascii="Verdana" w:hAnsi="Verdana"/>
          <w:sz w:val="26"/>
          <w:szCs w:val="26"/>
        </w:rPr>
      </w:pPr>
    </w:p>
    <w:p w:rsidR="00AA0007" w:rsidRDefault="00AA0007" w:rsidP="0045366E">
      <w:pPr>
        <w:tabs>
          <w:tab w:val="left" w:pos="9101"/>
        </w:tabs>
        <w:spacing w:line="276" w:lineRule="auto"/>
        <w:jc w:val="both"/>
        <w:rPr>
          <w:rFonts w:ascii="Verdana" w:hAnsi="Verdana" w:cs="Arial"/>
          <w:sz w:val="26"/>
          <w:szCs w:val="26"/>
        </w:rPr>
      </w:pPr>
      <w:r w:rsidRPr="00E7376B">
        <w:rPr>
          <w:rFonts w:ascii="Verdana" w:hAnsi="Verdana" w:cs="Arial"/>
          <w:sz w:val="26"/>
          <w:szCs w:val="26"/>
        </w:rPr>
        <w:t xml:space="preserve">Por lo tanto, quien pretenda atacar una decisión judicial vía tutela, </w:t>
      </w:r>
      <w:r w:rsidR="00466997">
        <w:rPr>
          <w:rFonts w:ascii="Verdana" w:hAnsi="Verdana" w:cs="Arial"/>
          <w:sz w:val="26"/>
          <w:szCs w:val="26"/>
        </w:rPr>
        <w:t xml:space="preserve">debe </w:t>
      </w:r>
      <w:r w:rsidRPr="00E7376B">
        <w:rPr>
          <w:rFonts w:ascii="Verdana" w:hAnsi="Verdana" w:cs="Arial"/>
          <w:sz w:val="26"/>
          <w:szCs w:val="26"/>
        </w:rPr>
        <w:t>describ</w:t>
      </w:r>
      <w:r w:rsidR="00466997">
        <w:rPr>
          <w:rFonts w:ascii="Verdana" w:hAnsi="Verdana" w:cs="Arial"/>
          <w:sz w:val="26"/>
          <w:szCs w:val="26"/>
        </w:rPr>
        <w:t>ir</w:t>
      </w:r>
      <w:r w:rsidRPr="00E7376B">
        <w:rPr>
          <w:rFonts w:ascii="Verdana" w:hAnsi="Verdana" w:cs="Arial"/>
          <w:sz w:val="26"/>
          <w:szCs w:val="26"/>
        </w:rPr>
        <w:t xml:space="preserve"> claramente los hechos que generaron la presunta violación de sus derechos fundamentales, tratando en la medida de lo posible, de identificar cuál de los defectos o causales especiales es la que configura la presunta </w:t>
      </w:r>
      <w:r w:rsidR="00997183">
        <w:rPr>
          <w:rFonts w:ascii="Verdana" w:hAnsi="Verdana" w:cs="Arial"/>
          <w:sz w:val="26"/>
          <w:szCs w:val="26"/>
        </w:rPr>
        <w:t>“</w:t>
      </w:r>
      <w:r w:rsidRPr="00E7376B">
        <w:rPr>
          <w:rFonts w:ascii="Verdana" w:hAnsi="Verdana" w:cs="Arial"/>
          <w:sz w:val="26"/>
          <w:szCs w:val="26"/>
        </w:rPr>
        <w:t>vía de hecho</w:t>
      </w:r>
      <w:r w:rsidR="00997183">
        <w:rPr>
          <w:rFonts w:ascii="Verdana" w:hAnsi="Verdana" w:cs="Arial"/>
          <w:sz w:val="26"/>
          <w:szCs w:val="26"/>
        </w:rPr>
        <w:t>”</w:t>
      </w:r>
      <w:r w:rsidRPr="00E7376B">
        <w:rPr>
          <w:rFonts w:ascii="Verdana" w:hAnsi="Verdana" w:cs="Arial"/>
          <w:sz w:val="26"/>
          <w:szCs w:val="26"/>
        </w:rPr>
        <w:t xml:space="preserve">. </w:t>
      </w:r>
    </w:p>
    <w:p w:rsidR="00EF6FC4" w:rsidRDefault="00EF6FC4" w:rsidP="0045366E">
      <w:pPr>
        <w:tabs>
          <w:tab w:val="left" w:pos="9101"/>
        </w:tabs>
        <w:spacing w:line="276" w:lineRule="auto"/>
        <w:jc w:val="both"/>
        <w:rPr>
          <w:rFonts w:ascii="Verdana" w:hAnsi="Verdana" w:cs="Arial"/>
          <w:sz w:val="26"/>
          <w:szCs w:val="26"/>
        </w:rPr>
      </w:pPr>
    </w:p>
    <w:p w:rsidR="00EF6FC4" w:rsidRDefault="00EF6FC4" w:rsidP="0045366E">
      <w:pPr>
        <w:tabs>
          <w:tab w:val="left" w:pos="9101"/>
        </w:tabs>
        <w:spacing w:line="276" w:lineRule="auto"/>
        <w:jc w:val="both"/>
        <w:rPr>
          <w:rFonts w:ascii="Verdana" w:hAnsi="Verdana" w:cs="Arial"/>
          <w:sz w:val="26"/>
          <w:szCs w:val="26"/>
        </w:rPr>
      </w:pPr>
      <w:r>
        <w:rPr>
          <w:rFonts w:ascii="Verdana" w:hAnsi="Verdana" w:cs="Arial"/>
          <w:sz w:val="26"/>
          <w:szCs w:val="26"/>
        </w:rPr>
        <w:t>Como en el presente asunto el accionante no identifica cuál de estas causales especiales es la que invoca para pedir la nulidad del proceso penal que se llevara contra</w:t>
      </w:r>
      <w:r w:rsidR="00353FC8">
        <w:rPr>
          <w:rFonts w:ascii="Verdana" w:hAnsi="Verdana" w:cs="Arial"/>
          <w:sz w:val="26"/>
          <w:szCs w:val="26"/>
        </w:rPr>
        <w:t xml:space="preserve"> de su prohijado</w:t>
      </w:r>
      <w:r>
        <w:rPr>
          <w:rFonts w:ascii="Verdana" w:hAnsi="Verdana" w:cs="Arial"/>
          <w:sz w:val="26"/>
          <w:szCs w:val="26"/>
        </w:rPr>
        <w:t>, debe decir la Sala, que visto lo anterior y teniendo en cuenta lo expuesto en el libelo petitorio, el único defecto que se podría</w:t>
      </w:r>
      <w:r w:rsidR="00466997">
        <w:rPr>
          <w:rFonts w:ascii="Verdana" w:hAnsi="Verdana" w:cs="Arial"/>
          <w:sz w:val="26"/>
          <w:szCs w:val="26"/>
        </w:rPr>
        <w:t xml:space="preserve"> </w:t>
      </w:r>
      <w:r w:rsidR="00986476">
        <w:rPr>
          <w:rFonts w:ascii="Verdana" w:hAnsi="Verdana" w:cs="Arial"/>
          <w:sz w:val="26"/>
          <w:szCs w:val="26"/>
        </w:rPr>
        <w:t>eventualmente alegar</w:t>
      </w:r>
      <w:r w:rsidR="00466997">
        <w:rPr>
          <w:rFonts w:ascii="Verdana" w:hAnsi="Verdana" w:cs="Arial"/>
          <w:sz w:val="26"/>
          <w:szCs w:val="26"/>
        </w:rPr>
        <w:t xml:space="preserve"> sería el procedimental</w:t>
      </w:r>
      <w:r w:rsidR="00405B40">
        <w:rPr>
          <w:rFonts w:ascii="Verdana" w:hAnsi="Verdana" w:cs="Arial"/>
          <w:sz w:val="26"/>
          <w:szCs w:val="26"/>
        </w:rPr>
        <w:t xml:space="preserve">, que tiene lugar cuando: </w:t>
      </w:r>
      <w:r w:rsidR="00405B40" w:rsidRPr="00986476">
        <w:rPr>
          <w:rFonts w:ascii="Verdana" w:hAnsi="Verdana" w:cs="Arial"/>
          <w:i/>
          <w:sz w:val="22"/>
          <w:szCs w:val="26"/>
        </w:rPr>
        <w:t>“el Juez actuó al margen del procedimiento establecido”</w:t>
      </w:r>
      <w:r w:rsidR="00405B40" w:rsidRPr="00986476">
        <w:rPr>
          <w:rStyle w:val="Refdenotaalpie"/>
          <w:rFonts w:ascii="Verdana" w:hAnsi="Verdana" w:cs="Arial"/>
          <w:i/>
          <w:sz w:val="22"/>
          <w:szCs w:val="26"/>
        </w:rPr>
        <w:t xml:space="preserve"> </w:t>
      </w:r>
      <w:r w:rsidR="00405B40" w:rsidRPr="00986476">
        <w:rPr>
          <w:rStyle w:val="Refdenotaalpie"/>
          <w:rFonts w:ascii="Verdana" w:hAnsi="Verdana" w:cs="Arial"/>
          <w:i/>
          <w:sz w:val="22"/>
          <w:szCs w:val="26"/>
        </w:rPr>
        <w:footnoteReference w:id="3"/>
      </w:r>
      <w:r w:rsidR="006561E4" w:rsidRPr="006561E4">
        <w:rPr>
          <w:rStyle w:val="Refdenotaalpie"/>
          <w:rFonts w:ascii="Verdana" w:hAnsi="Verdana" w:cs="Arial"/>
          <w:sz w:val="26"/>
          <w:szCs w:val="26"/>
          <w:vertAlign w:val="subscript"/>
        </w:rPr>
        <w:t>.</w:t>
      </w:r>
      <w:r>
        <w:rPr>
          <w:rFonts w:ascii="Verdana" w:hAnsi="Verdana" w:cs="Arial"/>
          <w:sz w:val="26"/>
          <w:szCs w:val="26"/>
        </w:rPr>
        <w:t xml:space="preserve"> </w:t>
      </w:r>
      <w:r w:rsidR="00466997">
        <w:rPr>
          <w:rFonts w:ascii="Verdana" w:hAnsi="Verdana" w:cs="Arial"/>
          <w:sz w:val="26"/>
          <w:szCs w:val="26"/>
        </w:rPr>
        <w:t>S</w:t>
      </w:r>
      <w:r>
        <w:rPr>
          <w:rFonts w:ascii="Verdana" w:hAnsi="Verdana" w:cs="Arial"/>
          <w:sz w:val="26"/>
          <w:szCs w:val="26"/>
        </w:rPr>
        <w:t>obre éste ha dicho la Corte Constitucional:</w:t>
      </w:r>
    </w:p>
    <w:p w:rsidR="00B852BD" w:rsidRDefault="00B852BD" w:rsidP="0045366E">
      <w:pPr>
        <w:tabs>
          <w:tab w:val="left" w:pos="9101"/>
        </w:tabs>
        <w:spacing w:line="276" w:lineRule="auto"/>
        <w:jc w:val="both"/>
        <w:rPr>
          <w:rFonts w:ascii="Verdana" w:hAnsi="Verdana" w:cs="Arial"/>
          <w:sz w:val="26"/>
          <w:szCs w:val="26"/>
        </w:rPr>
      </w:pPr>
    </w:p>
    <w:p w:rsidR="00B852BD" w:rsidRPr="00C20588" w:rsidRDefault="00B852BD" w:rsidP="00431FFC">
      <w:pPr>
        <w:tabs>
          <w:tab w:val="left" w:pos="9101"/>
        </w:tabs>
        <w:ind w:left="454" w:right="454"/>
        <w:jc w:val="both"/>
        <w:rPr>
          <w:rFonts w:ascii="Verdana" w:hAnsi="Verdana" w:cs="Arial"/>
          <w:i/>
          <w:sz w:val="22"/>
          <w:szCs w:val="22"/>
        </w:rPr>
      </w:pPr>
      <w:r w:rsidRPr="00C20588">
        <w:rPr>
          <w:rFonts w:ascii="Verdana" w:hAnsi="Verdana" w:cs="Arial"/>
          <w:i/>
          <w:sz w:val="22"/>
          <w:szCs w:val="22"/>
        </w:rPr>
        <w:t>“4.1.1</w:t>
      </w:r>
      <w:r w:rsidRPr="00B2125C">
        <w:rPr>
          <w:rFonts w:ascii="Verdana" w:hAnsi="Verdana" w:cs="Arial"/>
          <w:b/>
          <w:i/>
          <w:sz w:val="22"/>
          <w:szCs w:val="22"/>
        </w:rPr>
        <w:t xml:space="preserve"> Caracterización de la causal genérica de procedencia de la acción de tutela contra fallos judiciales alegada: defecto procedimental.</w:t>
      </w:r>
    </w:p>
    <w:p w:rsidR="00B852BD" w:rsidRPr="00C20588" w:rsidRDefault="00B852BD" w:rsidP="00431FFC">
      <w:pPr>
        <w:tabs>
          <w:tab w:val="left" w:pos="9101"/>
        </w:tabs>
        <w:ind w:left="454" w:right="454"/>
        <w:jc w:val="both"/>
        <w:rPr>
          <w:rFonts w:ascii="Verdana" w:hAnsi="Verdana" w:cs="Arial"/>
          <w:i/>
          <w:sz w:val="22"/>
          <w:szCs w:val="22"/>
        </w:rPr>
      </w:pPr>
      <w:r w:rsidRPr="00C20588">
        <w:rPr>
          <w:rFonts w:ascii="Verdana" w:hAnsi="Verdana" w:cs="Arial"/>
          <w:i/>
          <w:sz w:val="22"/>
          <w:szCs w:val="22"/>
        </w:rPr>
        <w:t xml:space="preserve"> </w:t>
      </w:r>
    </w:p>
    <w:p w:rsidR="00B852BD" w:rsidRPr="00C20588" w:rsidRDefault="00B852BD" w:rsidP="00431FFC">
      <w:pPr>
        <w:tabs>
          <w:tab w:val="left" w:pos="9101"/>
        </w:tabs>
        <w:ind w:left="454" w:right="454"/>
        <w:jc w:val="both"/>
        <w:rPr>
          <w:rFonts w:ascii="Verdana" w:hAnsi="Verdana" w:cs="Arial"/>
          <w:i/>
          <w:sz w:val="22"/>
          <w:szCs w:val="22"/>
        </w:rPr>
      </w:pPr>
      <w:r w:rsidRPr="00C20588">
        <w:rPr>
          <w:rFonts w:ascii="Verdana" w:hAnsi="Verdana" w:cs="Arial"/>
          <w:i/>
          <w:sz w:val="22"/>
          <w:szCs w:val="22"/>
        </w:rPr>
        <w:t>La jurisprudencia constitucional ha señalado que el defecto procedimental de una sentencia judicial surge cuando el funcionario judicial encargado de adoptar determinada decisión, actúa contrario a los postulados procesales aplicables al caso concreto, desconociéndose de manera evidente los presupuestos legales establecidos, por la cual se deriva en una decisión arbitraria que desconoce derechos fundamentales.</w:t>
      </w:r>
    </w:p>
    <w:p w:rsidR="00B852BD" w:rsidRPr="00C20588" w:rsidRDefault="00B852BD" w:rsidP="00431FFC">
      <w:pPr>
        <w:tabs>
          <w:tab w:val="left" w:pos="9101"/>
        </w:tabs>
        <w:ind w:left="454" w:right="454"/>
        <w:jc w:val="both"/>
        <w:rPr>
          <w:rFonts w:ascii="Verdana" w:hAnsi="Verdana" w:cs="Arial"/>
          <w:i/>
          <w:sz w:val="22"/>
          <w:szCs w:val="22"/>
        </w:rPr>
      </w:pPr>
      <w:r w:rsidRPr="00C20588">
        <w:rPr>
          <w:rFonts w:ascii="Verdana" w:hAnsi="Verdana" w:cs="Arial"/>
          <w:i/>
          <w:sz w:val="22"/>
          <w:szCs w:val="22"/>
        </w:rPr>
        <w:t xml:space="preserve"> </w:t>
      </w:r>
    </w:p>
    <w:p w:rsidR="00B852BD" w:rsidRPr="00C20588" w:rsidRDefault="00B852BD" w:rsidP="00431FFC">
      <w:pPr>
        <w:tabs>
          <w:tab w:val="left" w:pos="9101"/>
        </w:tabs>
        <w:ind w:left="454" w:right="454"/>
        <w:jc w:val="both"/>
        <w:rPr>
          <w:rFonts w:ascii="Verdana" w:hAnsi="Verdana" w:cs="Arial"/>
          <w:i/>
          <w:sz w:val="22"/>
          <w:szCs w:val="22"/>
        </w:rPr>
      </w:pPr>
      <w:r w:rsidRPr="00C20588">
        <w:rPr>
          <w:rFonts w:ascii="Verdana" w:hAnsi="Verdana" w:cs="Arial"/>
          <w:i/>
          <w:sz w:val="22"/>
          <w:szCs w:val="22"/>
        </w:rPr>
        <w:t xml:space="preserve">Así, estaría viciado todo proceso en el que se omitan las etapas señaladas en la ley para el trámite y desarrollo del proceso y se afecten las garantías de los sujetos procesales, por ejemplo, cuando se omite la solicitud y práctica de pruebas </w:t>
      </w:r>
      <w:r w:rsidRPr="00C4224C">
        <w:rPr>
          <w:rFonts w:ascii="Verdana" w:hAnsi="Verdana" w:cs="Arial"/>
          <w:b/>
          <w:i/>
          <w:sz w:val="22"/>
          <w:szCs w:val="22"/>
        </w:rPr>
        <w:t>o la comunicación en la que se da inicio al proceso</w:t>
      </w:r>
      <w:r w:rsidRPr="00C20588">
        <w:rPr>
          <w:rFonts w:ascii="Verdana" w:hAnsi="Verdana" w:cs="Arial"/>
          <w:i/>
          <w:sz w:val="22"/>
          <w:szCs w:val="22"/>
        </w:rPr>
        <w:t>, actos que permiten la participación de los sujetos procesales en ejercicio de su derecho de defensa</w:t>
      </w:r>
      <w:r w:rsidR="00847588" w:rsidRPr="00C20588">
        <w:rPr>
          <w:rFonts w:ascii="Verdana" w:hAnsi="Verdana" w:cs="Arial"/>
          <w:i/>
          <w:sz w:val="22"/>
          <w:szCs w:val="22"/>
        </w:rPr>
        <w:t xml:space="preserve"> </w:t>
      </w:r>
      <w:r w:rsidRPr="00C20588">
        <w:rPr>
          <w:rFonts w:ascii="Verdana" w:hAnsi="Verdana" w:cs="Arial"/>
          <w:i/>
          <w:sz w:val="22"/>
          <w:szCs w:val="22"/>
        </w:rPr>
        <w:t>[43]. Uno de los escenarios en que el juez puede incurrir en un defecto procedimental es en el desarrollo de la defensa técnica</w:t>
      </w:r>
      <w:r w:rsidR="00847588" w:rsidRPr="00C20588">
        <w:rPr>
          <w:rFonts w:ascii="Verdana" w:hAnsi="Verdana" w:cs="Arial"/>
          <w:i/>
          <w:sz w:val="22"/>
          <w:szCs w:val="22"/>
        </w:rPr>
        <w:t xml:space="preserve"> </w:t>
      </w:r>
      <w:r w:rsidRPr="00C20588">
        <w:rPr>
          <w:rFonts w:ascii="Verdana" w:hAnsi="Verdana" w:cs="Arial"/>
          <w:i/>
          <w:sz w:val="22"/>
          <w:szCs w:val="22"/>
        </w:rPr>
        <w:t>[44].</w:t>
      </w:r>
    </w:p>
    <w:p w:rsidR="00B852BD" w:rsidRPr="00C20588" w:rsidRDefault="00B852BD" w:rsidP="00431FFC">
      <w:pPr>
        <w:tabs>
          <w:tab w:val="left" w:pos="9101"/>
        </w:tabs>
        <w:ind w:left="454" w:right="454"/>
        <w:jc w:val="both"/>
        <w:rPr>
          <w:rFonts w:ascii="Verdana" w:hAnsi="Verdana" w:cs="Arial"/>
          <w:i/>
          <w:sz w:val="22"/>
          <w:szCs w:val="22"/>
        </w:rPr>
      </w:pPr>
      <w:r w:rsidRPr="00C20588">
        <w:rPr>
          <w:rFonts w:ascii="Verdana" w:hAnsi="Verdana" w:cs="Arial"/>
          <w:i/>
          <w:sz w:val="22"/>
          <w:szCs w:val="22"/>
        </w:rPr>
        <w:t xml:space="preserve"> </w:t>
      </w:r>
    </w:p>
    <w:p w:rsidR="00B852BD" w:rsidRPr="007438C9" w:rsidRDefault="00B852BD" w:rsidP="00431FFC">
      <w:pPr>
        <w:tabs>
          <w:tab w:val="left" w:pos="9101"/>
        </w:tabs>
        <w:ind w:left="454" w:right="454"/>
        <w:jc w:val="both"/>
        <w:rPr>
          <w:rFonts w:ascii="Verdana" w:hAnsi="Verdana" w:cs="Arial"/>
          <w:b/>
          <w:i/>
          <w:sz w:val="22"/>
          <w:szCs w:val="22"/>
        </w:rPr>
      </w:pPr>
      <w:r w:rsidRPr="00C20588">
        <w:rPr>
          <w:rFonts w:ascii="Verdana" w:hAnsi="Verdana" w:cs="Arial"/>
          <w:i/>
          <w:sz w:val="22"/>
          <w:szCs w:val="22"/>
        </w:rPr>
        <w:t>Los criterios que se deben tener en cuenta para establecer si existió un defecto procedimental son</w:t>
      </w:r>
      <w:r w:rsidRPr="007438C9">
        <w:rPr>
          <w:rFonts w:ascii="Verdana" w:hAnsi="Verdana" w:cs="Arial"/>
          <w:b/>
          <w:i/>
          <w:sz w:val="22"/>
          <w:szCs w:val="22"/>
        </w:rPr>
        <w:t>: i) que en el transcurso del proceso no haya sido posible corregir la irregularidad procesal;</w:t>
      </w:r>
      <w:r w:rsidRPr="00C20588">
        <w:rPr>
          <w:rFonts w:ascii="Verdana" w:hAnsi="Verdana" w:cs="Arial"/>
          <w:i/>
          <w:sz w:val="22"/>
          <w:szCs w:val="22"/>
        </w:rPr>
        <w:t xml:space="preserve"> ii) que el  desconocimiento procesal afecte de manera grave el derecho al debido proceso y tenga repercusiones en la decisión de fondo; y </w:t>
      </w:r>
      <w:r w:rsidRPr="007438C9">
        <w:rPr>
          <w:rFonts w:ascii="Verdana" w:hAnsi="Verdana" w:cs="Arial"/>
          <w:b/>
          <w:i/>
          <w:sz w:val="22"/>
          <w:szCs w:val="22"/>
        </w:rPr>
        <w:t>iii) se requiere que el error producido no sea imputable al afectado</w:t>
      </w:r>
      <w:r w:rsidR="00847588" w:rsidRPr="007438C9">
        <w:rPr>
          <w:rFonts w:ascii="Verdana" w:hAnsi="Verdana" w:cs="Arial"/>
          <w:b/>
          <w:i/>
          <w:sz w:val="22"/>
          <w:szCs w:val="22"/>
        </w:rPr>
        <w:t xml:space="preserve"> </w:t>
      </w:r>
      <w:r w:rsidRPr="007438C9">
        <w:rPr>
          <w:rFonts w:ascii="Verdana" w:hAnsi="Verdana" w:cs="Arial"/>
          <w:b/>
          <w:i/>
          <w:sz w:val="22"/>
          <w:szCs w:val="22"/>
        </w:rPr>
        <w:t>[45].”</w:t>
      </w:r>
      <w:r w:rsidRPr="007438C9">
        <w:rPr>
          <w:rStyle w:val="Refdenotaalpie"/>
          <w:rFonts w:ascii="Verdana" w:hAnsi="Verdana"/>
          <w:b/>
          <w:i/>
          <w:sz w:val="22"/>
          <w:szCs w:val="22"/>
        </w:rPr>
        <w:footnoteReference w:id="4"/>
      </w:r>
    </w:p>
    <w:p w:rsidR="00EF6FC4" w:rsidRPr="00051525" w:rsidRDefault="00EF6FC4" w:rsidP="0045366E">
      <w:pPr>
        <w:tabs>
          <w:tab w:val="left" w:pos="9101"/>
        </w:tabs>
        <w:spacing w:line="360" w:lineRule="auto"/>
        <w:ind w:right="-79"/>
        <w:jc w:val="both"/>
        <w:rPr>
          <w:rFonts w:ascii="Verdana" w:hAnsi="Verdana" w:cs="Arial"/>
          <w:sz w:val="26"/>
          <w:szCs w:val="26"/>
        </w:rPr>
      </w:pPr>
    </w:p>
    <w:p w:rsidR="00EF6FC4" w:rsidRPr="007E5623" w:rsidRDefault="00EF6FC4" w:rsidP="0045366E">
      <w:pPr>
        <w:suppressAutoHyphens/>
        <w:spacing w:line="276" w:lineRule="auto"/>
        <w:jc w:val="both"/>
        <w:rPr>
          <w:rFonts w:ascii="Verdana" w:hAnsi="Verdana" w:cs="Arial"/>
          <w:b/>
          <w:spacing w:val="-3"/>
          <w:sz w:val="26"/>
          <w:szCs w:val="26"/>
          <w:lang w:val="es-SV"/>
        </w:rPr>
      </w:pPr>
      <w:r w:rsidRPr="007E5623">
        <w:rPr>
          <w:rFonts w:ascii="Verdana" w:hAnsi="Verdana" w:cs="Arial"/>
          <w:b/>
          <w:spacing w:val="-3"/>
          <w:sz w:val="26"/>
          <w:szCs w:val="26"/>
          <w:lang w:val="es-SV"/>
        </w:rPr>
        <w:t>Sobre el debido proceso:</w:t>
      </w:r>
    </w:p>
    <w:p w:rsidR="00EF6FC4" w:rsidRDefault="00EF6FC4" w:rsidP="0045366E">
      <w:pPr>
        <w:suppressAutoHyphens/>
        <w:spacing w:line="276" w:lineRule="auto"/>
        <w:jc w:val="both"/>
        <w:rPr>
          <w:rFonts w:ascii="Verdana" w:hAnsi="Verdana" w:cs="Arial"/>
          <w:spacing w:val="-3"/>
          <w:sz w:val="26"/>
          <w:szCs w:val="26"/>
          <w:lang w:val="es-SV"/>
        </w:rPr>
      </w:pPr>
    </w:p>
    <w:p w:rsidR="00EF6FC4" w:rsidRDefault="00EA3037" w:rsidP="0045366E">
      <w:pPr>
        <w:suppressAutoHyphens/>
        <w:spacing w:line="276" w:lineRule="auto"/>
        <w:jc w:val="both"/>
        <w:rPr>
          <w:rFonts w:ascii="Verdana" w:hAnsi="Verdana" w:cs="Arial"/>
          <w:spacing w:val="-3"/>
          <w:sz w:val="26"/>
          <w:szCs w:val="26"/>
        </w:rPr>
      </w:pPr>
      <w:r>
        <w:rPr>
          <w:rFonts w:ascii="Verdana" w:hAnsi="Verdana" w:cs="Arial"/>
          <w:sz w:val="26"/>
          <w:szCs w:val="26"/>
        </w:rPr>
        <w:t>Establece el artículo 29 constitucional que el debido proceso se debe aplicar a todas las actuaciones tanto judiciales como administrativas que se lleven contra una persona, con el fin de garantizar la salvaguarda de sus derechos y que no se presente un abuso de funciones por parte de las autoridades</w:t>
      </w:r>
      <w:r w:rsidR="00EF6FC4">
        <w:rPr>
          <w:rFonts w:ascii="Verdana" w:hAnsi="Verdana" w:cs="Arial"/>
          <w:spacing w:val="-3"/>
          <w:sz w:val="26"/>
          <w:szCs w:val="26"/>
        </w:rPr>
        <w:t xml:space="preserve">; respecto de esta figura en el proceso penal </w:t>
      </w:r>
      <w:r w:rsidR="003037D9">
        <w:rPr>
          <w:rFonts w:ascii="Verdana" w:hAnsi="Verdana" w:cs="Arial"/>
          <w:spacing w:val="-3"/>
          <w:sz w:val="26"/>
          <w:szCs w:val="26"/>
        </w:rPr>
        <w:t>ha dicho</w:t>
      </w:r>
      <w:r w:rsidR="00EF6FC4">
        <w:rPr>
          <w:rFonts w:ascii="Verdana" w:hAnsi="Verdana" w:cs="Arial"/>
          <w:spacing w:val="-3"/>
          <w:sz w:val="26"/>
          <w:szCs w:val="26"/>
        </w:rPr>
        <w:t xml:space="preserv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EF6FC4">
            <w:rPr>
              <w:rFonts w:ascii="Verdana" w:hAnsi="Verdana" w:cs="Arial"/>
              <w:spacing w:val="-3"/>
              <w:sz w:val="26"/>
              <w:szCs w:val="26"/>
            </w:rPr>
            <w:t>la Corte</w:t>
          </w:r>
        </w:smartTag>
        <w:r w:rsidR="00EF6FC4">
          <w:rPr>
            <w:rFonts w:ascii="Verdana" w:hAnsi="Verdana" w:cs="Arial"/>
            <w:spacing w:val="-3"/>
            <w:sz w:val="26"/>
            <w:szCs w:val="26"/>
          </w:rPr>
          <w:t xml:space="preserve"> Constitucional</w:t>
        </w:r>
      </w:smartTag>
      <w:r w:rsidR="00EF6FC4">
        <w:rPr>
          <w:rFonts w:ascii="Verdana" w:hAnsi="Verdana" w:cs="Arial"/>
          <w:spacing w:val="-3"/>
          <w:sz w:val="26"/>
          <w:szCs w:val="26"/>
        </w:rPr>
        <w:t>:</w:t>
      </w:r>
    </w:p>
    <w:p w:rsidR="003037D9" w:rsidRDefault="003037D9" w:rsidP="0045366E">
      <w:pPr>
        <w:suppressAutoHyphens/>
        <w:spacing w:line="276" w:lineRule="auto"/>
        <w:jc w:val="both"/>
        <w:rPr>
          <w:rFonts w:ascii="Verdana" w:hAnsi="Verdana" w:cs="Arial"/>
          <w:spacing w:val="-3"/>
          <w:sz w:val="26"/>
          <w:szCs w:val="26"/>
        </w:rPr>
      </w:pPr>
    </w:p>
    <w:p w:rsidR="003037D9" w:rsidRPr="00844687" w:rsidRDefault="003709EB" w:rsidP="00431FFC">
      <w:pPr>
        <w:suppressAutoHyphens/>
        <w:ind w:left="454" w:right="454"/>
        <w:jc w:val="both"/>
        <w:rPr>
          <w:rFonts w:ascii="Verdana" w:hAnsi="Verdana" w:cs="Arial"/>
          <w:i/>
          <w:spacing w:val="-3"/>
          <w:sz w:val="22"/>
          <w:szCs w:val="22"/>
        </w:rPr>
      </w:pPr>
      <w:r w:rsidRPr="00844687">
        <w:rPr>
          <w:rFonts w:ascii="Verdana" w:hAnsi="Verdana" w:cs="Arial"/>
          <w:i/>
          <w:spacing w:val="-3"/>
          <w:sz w:val="22"/>
          <w:szCs w:val="22"/>
        </w:rPr>
        <w:t>“</w:t>
      </w:r>
      <w:r w:rsidR="003037D9" w:rsidRPr="00844687">
        <w:rPr>
          <w:rFonts w:ascii="Verdana" w:hAnsi="Verdana" w:cs="Arial"/>
          <w:i/>
          <w:spacing w:val="-3"/>
          <w:sz w:val="22"/>
          <w:szCs w:val="22"/>
        </w:rPr>
        <w:t>Ahora bien, en materia penal, el respeto al debido proceso, tiene una mayor incidencia e importancia en el desarrollo del proceso judicial, particularmente por el compromiso de derechos como la libertad de locomoción, el de la presunción de inocencia, el derecho de defensa, la legalidad de las actuaciones y la posibilidad de acceder a una administración de justicia y obtener de esta una pronta resolución a su situación dada. En este contexto, la sentencia T-039 de 1998, M.P. Antonio Barrera Carbonell señaló lo siguiente:</w:t>
      </w:r>
    </w:p>
    <w:p w:rsidR="003037D9" w:rsidRPr="00844687" w:rsidRDefault="003037D9" w:rsidP="00431FFC">
      <w:pPr>
        <w:suppressAutoHyphens/>
        <w:ind w:left="454" w:right="454"/>
        <w:jc w:val="both"/>
        <w:rPr>
          <w:rFonts w:ascii="Verdana" w:hAnsi="Verdana" w:cs="Arial"/>
          <w:i/>
          <w:spacing w:val="-3"/>
          <w:sz w:val="22"/>
          <w:szCs w:val="22"/>
        </w:rPr>
      </w:pPr>
      <w:r w:rsidRPr="00844687">
        <w:rPr>
          <w:rFonts w:ascii="Verdana" w:hAnsi="Verdana" w:cs="Arial"/>
          <w:i/>
          <w:spacing w:val="-3"/>
          <w:sz w:val="22"/>
          <w:szCs w:val="22"/>
        </w:rPr>
        <w:t xml:space="preserve"> </w:t>
      </w:r>
    </w:p>
    <w:p w:rsidR="003037D9" w:rsidRPr="00844687" w:rsidRDefault="003037D9" w:rsidP="00431FFC">
      <w:pPr>
        <w:suppressAutoHyphens/>
        <w:ind w:left="454" w:right="454"/>
        <w:jc w:val="both"/>
        <w:rPr>
          <w:rFonts w:ascii="Verdana" w:hAnsi="Verdana" w:cs="Arial"/>
          <w:i/>
          <w:spacing w:val="-3"/>
          <w:sz w:val="22"/>
          <w:szCs w:val="22"/>
        </w:rPr>
      </w:pPr>
      <w:r w:rsidRPr="00844687">
        <w:rPr>
          <w:rFonts w:ascii="Verdana" w:hAnsi="Verdana" w:cs="Arial"/>
          <w:i/>
          <w:spacing w:val="-3"/>
          <w:sz w:val="22"/>
          <w:szCs w:val="22"/>
        </w:rPr>
        <w:t>“El derecho fundamental al debido proceso en materia penal, siguiendo la reiterada jurisprudencia de la Corte, constituye una limitación al poder punitivo del Estado, en cuanto comprende el conjunto de garantías sustanciales y procesales especialmente diseñadas para asegurar la legalidad, regularidad y eficacia de la actividad jurisdiccional en la investigación y juzgamiento de los hechos punibles, con miras a la protección de la libertad de las personas, u otros derechos que puedan verse afectados.</w:t>
      </w:r>
    </w:p>
    <w:p w:rsidR="003037D9" w:rsidRPr="00844687" w:rsidRDefault="003037D9" w:rsidP="00431FFC">
      <w:pPr>
        <w:suppressAutoHyphens/>
        <w:ind w:left="454" w:right="454"/>
        <w:jc w:val="both"/>
        <w:rPr>
          <w:rFonts w:ascii="Verdana" w:hAnsi="Verdana" w:cs="Arial"/>
          <w:i/>
          <w:spacing w:val="-3"/>
          <w:sz w:val="22"/>
          <w:szCs w:val="22"/>
        </w:rPr>
      </w:pPr>
      <w:r w:rsidRPr="00844687">
        <w:rPr>
          <w:rFonts w:ascii="Verdana" w:hAnsi="Verdana" w:cs="Arial"/>
          <w:i/>
          <w:spacing w:val="-3"/>
          <w:sz w:val="22"/>
          <w:szCs w:val="22"/>
        </w:rPr>
        <w:t xml:space="preserve"> </w:t>
      </w:r>
    </w:p>
    <w:p w:rsidR="003037D9" w:rsidRPr="00844687" w:rsidRDefault="003037D9" w:rsidP="00431FFC">
      <w:pPr>
        <w:suppressAutoHyphens/>
        <w:ind w:left="454" w:right="454"/>
        <w:jc w:val="both"/>
        <w:rPr>
          <w:rFonts w:ascii="Verdana" w:hAnsi="Verdana" w:cs="Arial"/>
          <w:i/>
          <w:spacing w:val="-3"/>
          <w:sz w:val="22"/>
          <w:szCs w:val="22"/>
        </w:rPr>
      </w:pPr>
      <w:r w:rsidRPr="00844687">
        <w:rPr>
          <w:rFonts w:ascii="Verdana" w:hAnsi="Verdana" w:cs="Arial"/>
          <w:i/>
          <w:spacing w:val="-3"/>
          <w:sz w:val="22"/>
          <w:szCs w:val="22"/>
        </w:rPr>
        <w:t>“Las aludidas garantías configuran, conforme al art. 29 de la Constitución, los siguientes principios medulares que integran su núcleo esencial: legalidad, juez natural o legal, favorabilidad, presunción de inocencia, derecho a la defensa  (derecho a la asistencia de un abogado, a presentar y controvertir pruebas, a oponer la nulidad de las obtenidas con violación del debido proceso, y a impugnar la sentencia condenatoria), debido proceso público sin dilaciones injustificadas, y  a no ser juzgado dos veces por el mismo hecho.”  (Subraya y negrilla fuera del texto original).</w:t>
      </w:r>
    </w:p>
    <w:p w:rsidR="003037D9" w:rsidRPr="00844687" w:rsidRDefault="003037D9" w:rsidP="00431FFC">
      <w:pPr>
        <w:suppressAutoHyphens/>
        <w:ind w:left="454" w:right="454"/>
        <w:jc w:val="both"/>
        <w:rPr>
          <w:rFonts w:ascii="Verdana" w:hAnsi="Verdana" w:cs="Arial"/>
          <w:i/>
          <w:spacing w:val="-3"/>
          <w:sz w:val="22"/>
          <w:szCs w:val="22"/>
        </w:rPr>
      </w:pPr>
      <w:r w:rsidRPr="00844687">
        <w:rPr>
          <w:rFonts w:ascii="Verdana" w:hAnsi="Verdana" w:cs="Arial"/>
          <w:i/>
          <w:spacing w:val="-3"/>
          <w:sz w:val="22"/>
          <w:szCs w:val="22"/>
        </w:rPr>
        <w:t xml:space="preserve"> </w:t>
      </w:r>
    </w:p>
    <w:p w:rsidR="003037D9" w:rsidRPr="00844687" w:rsidRDefault="003037D9" w:rsidP="00431FFC">
      <w:pPr>
        <w:suppressAutoHyphens/>
        <w:ind w:left="454" w:right="454"/>
        <w:jc w:val="both"/>
        <w:rPr>
          <w:rFonts w:ascii="Verdana" w:hAnsi="Verdana" w:cs="Arial"/>
          <w:i/>
          <w:spacing w:val="-3"/>
          <w:sz w:val="22"/>
          <w:szCs w:val="22"/>
        </w:rPr>
      </w:pPr>
      <w:r w:rsidRPr="00844687">
        <w:rPr>
          <w:rFonts w:ascii="Verdana" w:hAnsi="Verdana" w:cs="Arial"/>
          <w:i/>
          <w:spacing w:val="-3"/>
          <w:sz w:val="22"/>
          <w:szCs w:val="22"/>
        </w:rPr>
        <w:t>De esta manera, al desarrollar el derecho al debido proceso, buscó la Carta Política reforzar las garantías que conforman este concepto jurídico. Es por ello que a fin de controlar la capacidad punitiva del Estado la cual puede afectar la libertad personal, la presunción de inocencia y el buen nombre de las personas que se encuentren incriminadas en una actuación penal, dispuso que toda persona sindicada tiene derecho a la defensa, a la asistencia de un abogado para su asesoramiento en las diferentes etapas del proceso, a un debido proceso sin dilaciones injustificadas, a la posibilidad de presentar pruebas y controvertir las que se alleguen en su contra, a impugnar la sentencia condenatoria y a no ser juzgado dos veces por el mismo hecho.”</w:t>
      </w:r>
      <w:r w:rsidRPr="00844687">
        <w:rPr>
          <w:rStyle w:val="Refdenotaalpie"/>
          <w:rFonts w:ascii="Verdana" w:hAnsi="Verdana"/>
          <w:i/>
          <w:sz w:val="22"/>
          <w:szCs w:val="22"/>
        </w:rPr>
        <w:t xml:space="preserve"> </w:t>
      </w:r>
      <w:r w:rsidRPr="00844687">
        <w:rPr>
          <w:rStyle w:val="Refdenotaalpie"/>
          <w:rFonts w:ascii="Verdana" w:hAnsi="Verdana"/>
          <w:i/>
          <w:sz w:val="22"/>
          <w:szCs w:val="22"/>
        </w:rPr>
        <w:footnoteReference w:id="5"/>
      </w:r>
    </w:p>
    <w:p w:rsidR="00EF6FC4" w:rsidRDefault="00EF6FC4" w:rsidP="0045366E">
      <w:pPr>
        <w:suppressAutoHyphens/>
        <w:spacing w:line="360" w:lineRule="auto"/>
        <w:jc w:val="both"/>
        <w:rPr>
          <w:rFonts w:ascii="Verdana" w:hAnsi="Verdana" w:cs="Arial"/>
          <w:spacing w:val="-3"/>
          <w:sz w:val="26"/>
          <w:szCs w:val="26"/>
        </w:rPr>
      </w:pPr>
    </w:p>
    <w:p w:rsidR="000D0FF8" w:rsidRDefault="000D0FF8" w:rsidP="0045366E">
      <w:pPr>
        <w:spacing w:line="276" w:lineRule="auto"/>
        <w:jc w:val="both"/>
        <w:rPr>
          <w:rFonts w:ascii="Verdana" w:hAnsi="Verdana" w:cs="Arial"/>
          <w:sz w:val="26"/>
          <w:szCs w:val="26"/>
        </w:rPr>
      </w:pPr>
      <w:r>
        <w:rPr>
          <w:rFonts w:ascii="Verdana" w:hAnsi="Verdana" w:cs="Arial"/>
          <w:sz w:val="26"/>
          <w:szCs w:val="26"/>
        </w:rPr>
        <w:t>Así, se evidencia una íntima relación del derecho al debido proceso con el derecho de defensa, entendiendo éste como el</w:t>
      </w:r>
      <w:r w:rsidR="00637707">
        <w:rPr>
          <w:rFonts w:ascii="Verdana" w:hAnsi="Verdana" w:cs="Arial"/>
          <w:sz w:val="26"/>
          <w:szCs w:val="26"/>
        </w:rPr>
        <w:t xml:space="preserve"> derecho que tiene toda persona</w:t>
      </w:r>
      <w:r>
        <w:rPr>
          <w:rFonts w:ascii="Verdana" w:hAnsi="Verdana" w:cs="Arial"/>
          <w:sz w:val="26"/>
          <w:szCs w:val="26"/>
        </w:rPr>
        <w:t xml:space="preserve"> dentro del ámbito de cualquier actuación judicial </w:t>
      </w:r>
      <w:r w:rsidR="00637707">
        <w:rPr>
          <w:rFonts w:ascii="Verdana" w:hAnsi="Verdana" w:cs="Arial"/>
          <w:sz w:val="26"/>
          <w:szCs w:val="26"/>
        </w:rPr>
        <w:t>en su contra,</w:t>
      </w:r>
      <w:r>
        <w:rPr>
          <w:rFonts w:ascii="Verdana" w:hAnsi="Verdana" w:cs="Arial"/>
          <w:sz w:val="26"/>
          <w:szCs w:val="26"/>
        </w:rPr>
        <w:t xml:space="preserve"> a ser oída, a presentar sus propias razones, a contradecir, presentar pruebas, objetar las de la contra parte y presentar los recursos de ley contra las decisiones que se adopten. Esta garantía se </w:t>
      </w:r>
      <w:r w:rsidR="00EB5217">
        <w:rPr>
          <w:rFonts w:ascii="Verdana" w:hAnsi="Verdana" w:cs="Arial"/>
          <w:sz w:val="26"/>
          <w:szCs w:val="26"/>
        </w:rPr>
        <w:t>hace aún más evidente en el</w:t>
      </w:r>
      <w:r>
        <w:rPr>
          <w:rFonts w:ascii="Verdana" w:hAnsi="Verdana" w:cs="Arial"/>
          <w:sz w:val="26"/>
          <w:szCs w:val="26"/>
        </w:rPr>
        <w:t xml:space="preserve"> procedimiento penal, donde la persona involucrada tiene que estar asistida en todo momento por un abogado, bien sea por uno </w:t>
      </w:r>
      <w:r w:rsidR="00637707">
        <w:rPr>
          <w:rFonts w:ascii="Verdana" w:hAnsi="Verdana" w:cs="Arial"/>
          <w:sz w:val="26"/>
          <w:szCs w:val="26"/>
        </w:rPr>
        <w:t>elegido</w:t>
      </w:r>
      <w:r>
        <w:rPr>
          <w:rFonts w:ascii="Verdana" w:hAnsi="Verdana" w:cs="Arial"/>
          <w:sz w:val="26"/>
          <w:szCs w:val="26"/>
        </w:rPr>
        <w:t xml:space="preserve"> por él o por el que le sea designado por parte de la Defensoría Pública. </w:t>
      </w:r>
    </w:p>
    <w:p w:rsidR="000D0FF8" w:rsidRDefault="000D0FF8" w:rsidP="00AE75CF">
      <w:pPr>
        <w:spacing w:line="276" w:lineRule="auto"/>
        <w:jc w:val="both"/>
        <w:rPr>
          <w:rFonts w:ascii="Verdana" w:hAnsi="Verdana" w:cs="Arial"/>
          <w:sz w:val="26"/>
          <w:szCs w:val="26"/>
        </w:rPr>
      </w:pPr>
    </w:p>
    <w:p w:rsidR="000D0FF8" w:rsidRPr="00C20588" w:rsidRDefault="000D0FF8" w:rsidP="00AE75CF">
      <w:pPr>
        <w:pStyle w:val="sangradetindependiente"/>
        <w:shd w:val="clear" w:color="auto" w:fill="FFFFFF"/>
        <w:spacing w:before="0" w:beforeAutospacing="0" w:after="0" w:afterAutospacing="0"/>
        <w:ind w:left="454" w:right="454"/>
        <w:jc w:val="both"/>
        <w:rPr>
          <w:rFonts w:ascii="Verdana" w:hAnsi="Verdana"/>
          <w:i/>
          <w:color w:val="000000"/>
          <w:sz w:val="22"/>
          <w:szCs w:val="22"/>
        </w:rPr>
      </w:pPr>
      <w:r w:rsidRPr="00C20588">
        <w:rPr>
          <w:rFonts w:ascii="Verdana" w:hAnsi="Verdana"/>
          <w:i/>
          <w:color w:val="000000"/>
          <w:sz w:val="22"/>
          <w:szCs w:val="22"/>
          <w:lang w:val="es-CO"/>
        </w:rPr>
        <w:t>“En el proceso penal, el ejercicio del derecho a la defensa se</w:t>
      </w:r>
      <w:r w:rsidR="00366316">
        <w:rPr>
          <w:rFonts w:ascii="Verdana" w:hAnsi="Verdana"/>
          <w:i/>
          <w:color w:val="000000"/>
          <w:sz w:val="22"/>
          <w:szCs w:val="22"/>
          <w:lang w:val="es-CO"/>
        </w:rPr>
        <w:t xml:space="preserve"> circunscribe</w:t>
      </w:r>
      <w:r w:rsidRPr="00C20588">
        <w:rPr>
          <w:rFonts w:ascii="Verdana" w:hAnsi="Verdana"/>
          <w:i/>
          <w:color w:val="000000"/>
          <w:sz w:val="22"/>
          <w:szCs w:val="22"/>
          <w:lang w:val="es-CO"/>
        </w:rPr>
        <w:t xml:space="preserve"> a las facultades que la ley le reconoce a la parte acusada, las cuales se concretan básicamente en la posibilidad de pedir y aportar pruebas, de controvertir aquellas que han sido allegadas al proceso y de impugnar las decisiones adoptadas en el mismo. Desde ese punto de vista, la debida representación del sindicado dentro de la actuación conlleva el manejo adecuado y oportuno de los instrumentos y recursos procesales previamente estatuidos, lo cual impone la participación y actuación de un letrado, quien por su formación jurídica es considerada la persona idónea para asumir con pericia dicha actividad judicial.</w:t>
      </w:r>
    </w:p>
    <w:p w:rsidR="000D0FF8" w:rsidRPr="00C20588" w:rsidRDefault="000D0FF8" w:rsidP="00AE75CF">
      <w:pPr>
        <w:pStyle w:val="sangradetindependiente"/>
        <w:shd w:val="clear" w:color="auto" w:fill="FFFFFF"/>
        <w:spacing w:before="0" w:beforeAutospacing="0" w:after="0" w:afterAutospacing="0"/>
        <w:ind w:left="454" w:right="454"/>
        <w:jc w:val="both"/>
        <w:rPr>
          <w:rFonts w:ascii="Verdana" w:hAnsi="Verdana"/>
          <w:i/>
          <w:color w:val="000000"/>
          <w:sz w:val="22"/>
          <w:szCs w:val="22"/>
        </w:rPr>
      </w:pPr>
      <w:r w:rsidRPr="00C20588">
        <w:rPr>
          <w:rFonts w:ascii="Verdana" w:hAnsi="Verdana"/>
          <w:i/>
          <w:color w:val="000000"/>
          <w:sz w:val="22"/>
          <w:szCs w:val="22"/>
          <w:lang w:val="es-CO"/>
        </w:rPr>
        <w:t> </w:t>
      </w:r>
    </w:p>
    <w:p w:rsidR="000D0FF8" w:rsidRPr="00C20588" w:rsidRDefault="000D0FF8" w:rsidP="00AE75CF">
      <w:pPr>
        <w:pStyle w:val="sangradetindependiente"/>
        <w:shd w:val="clear" w:color="auto" w:fill="FFFFFF"/>
        <w:spacing w:before="0" w:beforeAutospacing="0" w:after="0" w:afterAutospacing="0"/>
        <w:ind w:left="454" w:right="454"/>
        <w:jc w:val="both"/>
        <w:rPr>
          <w:rFonts w:ascii="Verdana" w:hAnsi="Verdana"/>
          <w:i/>
          <w:color w:val="000000"/>
          <w:sz w:val="22"/>
          <w:szCs w:val="22"/>
        </w:rPr>
      </w:pPr>
      <w:r w:rsidRPr="00C20588">
        <w:rPr>
          <w:rFonts w:ascii="Verdana" w:hAnsi="Verdana"/>
          <w:i/>
          <w:color w:val="000000"/>
          <w:sz w:val="22"/>
          <w:szCs w:val="22"/>
          <w:lang w:val="es-CO"/>
        </w:rPr>
        <w:t>En nuestro sistema procesal penal, la garantía sustancial del derecho a la defensa técnica se materializa, o bien con el nombramiento de un abogado por parte del sindicado (defensor de confianza), o bien mediante la asignación de un defensor de oficio nombrado por el Estado, de quienes se exige en todos los casos, en consideración a su habilidad para utilizar con propiedad los medios e instrumentos de defensa previamente instituidos, adelantar una actuación diligente y eficaz, dirigida asegurar no solo el respeto por las garantías del acusado, sino también a que las decisiones proferidas en el curso del proceso se encuentren ajustadas al derecho y a la justicia.”</w:t>
      </w:r>
      <w:r w:rsidRPr="00C20588">
        <w:rPr>
          <w:rStyle w:val="Refdenotaalpie"/>
          <w:rFonts w:ascii="Verdana" w:hAnsi="Verdana"/>
          <w:i/>
          <w:color w:val="000000"/>
          <w:sz w:val="22"/>
          <w:szCs w:val="22"/>
        </w:rPr>
        <w:footnoteReference w:id="6"/>
      </w:r>
    </w:p>
    <w:p w:rsidR="00EF6FC4" w:rsidRPr="00526429" w:rsidRDefault="00EF6FC4" w:rsidP="00637707">
      <w:pPr>
        <w:suppressAutoHyphens/>
        <w:spacing w:line="360" w:lineRule="auto"/>
        <w:jc w:val="both"/>
        <w:rPr>
          <w:rFonts w:ascii="Verdana" w:hAnsi="Verdana" w:cs="Arial"/>
          <w:spacing w:val="-3"/>
          <w:sz w:val="22"/>
          <w:szCs w:val="26"/>
        </w:rPr>
      </w:pPr>
    </w:p>
    <w:p w:rsidR="009715FB" w:rsidRPr="00CF2127" w:rsidRDefault="009715FB" w:rsidP="0045366E">
      <w:pPr>
        <w:suppressAutoHyphens/>
        <w:spacing w:line="276" w:lineRule="auto"/>
        <w:jc w:val="both"/>
        <w:rPr>
          <w:rFonts w:ascii="Verdana" w:hAnsi="Verdana" w:cs="Arial"/>
          <w:b/>
          <w:spacing w:val="-3"/>
          <w:sz w:val="26"/>
          <w:szCs w:val="26"/>
          <w:lang w:val="es-SV"/>
        </w:rPr>
      </w:pPr>
      <w:r w:rsidRPr="00CF2127">
        <w:rPr>
          <w:rFonts w:ascii="Verdana" w:hAnsi="Verdana" w:cs="Arial"/>
          <w:b/>
          <w:spacing w:val="-3"/>
          <w:sz w:val="26"/>
          <w:szCs w:val="26"/>
          <w:lang w:val="es-SV"/>
        </w:rPr>
        <w:t>Del caso concreto:</w:t>
      </w:r>
    </w:p>
    <w:p w:rsidR="009715FB" w:rsidRPr="00526429" w:rsidRDefault="009715FB" w:rsidP="0045366E">
      <w:pPr>
        <w:suppressAutoHyphens/>
        <w:spacing w:line="276" w:lineRule="auto"/>
        <w:jc w:val="both"/>
        <w:rPr>
          <w:rFonts w:ascii="Verdana" w:hAnsi="Verdana" w:cs="Arial"/>
          <w:spacing w:val="-3"/>
          <w:szCs w:val="26"/>
          <w:lang w:val="es-SV"/>
        </w:rPr>
      </w:pPr>
    </w:p>
    <w:p w:rsidR="00C1175E" w:rsidRDefault="007929D8"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 xml:space="preserve">En el presente asunto, se tiene que </w:t>
      </w:r>
      <w:r w:rsidR="005769F6">
        <w:rPr>
          <w:rFonts w:ascii="Verdana" w:hAnsi="Verdana" w:cs="Arial"/>
          <w:spacing w:val="-3"/>
          <w:sz w:val="26"/>
          <w:szCs w:val="26"/>
          <w:lang w:val="es-SV"/>
        </w:rPr>
        <w:t>en contra del señor Fernando Montoya</w:t>
      </w:r>
      <w:r w:rsidR="00D258C0">
        <w:rPr>
          <w:rFonts w:ascii="Verdana" w:hAnsi="Verdana" w:cs="Arial"/>
          <w:spacing w:val="-3"/>
          <w:sz w:val="26"/>
          <w:szCs w:val="26"/>
          <w:lang w:val="es-SV"/>
        </w:rPr>
        <w:t xml:space="preserve"> Franco</w:t>
      </w:r>
      <w:r w:rsidR="005769F6">
        <w:rPr>
          <w:rFonts w:ascii="Verdana" w:hAnsi="Verdana" w:cs="Arial"/>
          <w:spacing w:val="-3"/>
          <w:sz w:val="26"/>
          <w:szCs w:val="26"/>
          <w:lang w:val="es-SV"/>
        </w:rPr>
        <w:t xml:space="preserve"> se adelantó un proceso penal que tuvo como origen una denuncia instaurada por parte de la DIAN Seccional Risaralda, por incurrir en la conducta punible de omisión de agente retenedor o recaudador. </w:t>
      </w:r>
      <w:r w:rsidR="007F73B7">
        <w:rPr>
          <w:rFonts w:ascii="Verdana" w:hAnsi="Verdana" w:cs="Arial"/>
          <w:spacing w:val="-3"/>
          <w:sz w:val="26"/>
          <w:szCs w:val="26"/>
          <w:lang w:val="es-SV"/>
        </w:rPr>
        <w:t xml:space="preserve">De conformidad con dicha actuación, su actual representante judicial </w:t>
      </w:r>
      <w:r w:rsidR="00D258C0">
        <w:rPr>
          <w:rFonts w:ascii="Verdana" w:hAnsi="Verdana" w:cs="Arial"/>
          <w:spacing w:val="-3"/>
          <w:sz w:val="26"/>
          <w:szCs w:val="26"/>
          <w:lang w:val="es-SV"/>
        </w:rPr>
        <w:t xml:space="preserve">ha puesto en conocimiento del </w:t>
      </w:r>
      <w:r w:rsidR="007F73B7">
        <w:rPr>
          <w:rFonts w:ascii="Verdana" w:hAnsi="Verdana" w:cs="Arial"/>
          <w:spacing w:val="-3"/>
          <w:sz w:val="26"/>
          <w:szCs w:val="26"/>
          <w:lang w:val="es-SV"/>
        </w:rPr>
        <w:t>Juez constitucional una supuesta vulneración del derecho fundamental al debido proceso de su prohijado en el devenir de todo el proceso</w:t>
      </w:r>
      <w:r w:rsidR="004E2CC2">
        <w:rPr>
          <w:rFonts w:ascii="Verdana" w:hAnsi="Verdana" w:cs="Arial"/>
          <w:spacing w:val="-3"/>
          <w:sz w:val="26"/>
          <w:szCs w:val="26"/>
          <w:lang w:val="es-SV"/>
        </w:rPr>
        <w:t>, por una razón básica, y es que en su sentir, el mismo fue adelantado descartando la presencia</w:t>
      </w:r>
      <w:r w:rsidR="00EF6000">
        <w:rPr>
          <w:rFonts w:ascii="Verdana" w:hAnsi="Verdana" w:cs="Arial"/>
          <w:spacing w:val="-3"/>
          <w:sz w:val="26"/>
          <w:szCs w:val="26"/>
          <w:lang w:val="es-SV"/>
        </w:rPr>
        <w:t xml:space="preserve"> y participación</w:t>
      </w:r>
      <w:r w:rsidR="004E2CC2">
        <w:rPr>
          <w:rFonts w:ascii="Verdana" w:hAnsi="Verdana" w:cs="Arial"/>
          <w:spacing w:val="-3"/>
          <w:sz w:val="26"/>
          <w:szCs w:val="26"/>
          <w:lang w:val="es-SV"/>
        </w:rPr>
        <w:t xml:space="preserve"> del hoy condenado, </w:t>
      </w:r>
      <w:r w:rsidR="00EF6000">
        <w:rPr>
          <w:rFonts w:ascii="Verdana" w:hAnsi="Verdana" w:cs="Arial"/>
          <w:spacing w:val="-3"/>
          <w:sz w:val="26"/>
          <w:szCs w:val="26"/>
          <w:lang w:val="es-SV"/>
        </w:rPr>
        <w:t>al omitir</w:t>
      </w:r>
      <w:r w:rsidR="004E2CC2">
        <w:rPr>
          <w:rFonts w:ascii="Verdana" w:hAnsi="Verdana" w:cs="Arial"/>
          <w:spacing w:val="-3"/>
          <w:sz w:val="26"/>
          <w:szCs w:val="26"/>
          <w:lang w:val="es-SV"/>
        </w:rPr>
        <w:t xml:space="preserve"> el deber legal de surtir las notificaciones</w:t>
      </w:r>
      <w:r w:rsidR="00EF6000">
        <w:rPr>
          <w:rFonts w:ascii="Verdana" w:hAnsi="Verdana" w:cs="Arial"/>
          <w:spacing w:val="-3"/>
          <w:sz w:val="26"/>
          <w:szCs w:val="26"/>
          <w:lang w:val="es-SV"/>
        </w:rPr>
        <w:t xml:space="preserve"> de cada una de las audiencias que en su contra se adelantaron</w:t>
      </w:r>
      <w:r w:rsidR="007F73B7">
        <w:rPr>
          <w:rFonts w:ascii="Verdana" w:hAnsi="Verdana" w:cs="Arial"/>
          <w:spacing w:val="-3"/>
          <w:sz w:val="26"/>
          <w:szCs w:val="26"/>
          <w:lang w:val="es-SV"/>
        </w:rPr>
        <w:t>.</w:t>
      </w:r>
    </w:p>
    <w:p w:rsidR="00C1175E" w:rsidRDefault="00C1175E" w:rsidP="00F34BEF">
      <w:pPr>
        <w:suppressAutoHyphens/>
        <w:spacing w:line="276" w:lineRule="auto"/>
        <w:jc w:val="both"/>
        <w:rPr>
          <w:rFonts w:ascii="Verdana" w:hAnsi="Verdana" w:cs="Arial"/>
          <w:spacing w:val="-3"/>
          <w:sz w:val="26"/>
          <w:szCs w:val="26"/>
          <w:lang w:val="es-SV"/>
        </w:rPr>
      </w:pPr>
    </w:p>
    <w:p w:rsidR="00E702FA" w:rsidRDefault="00C1175E"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Según expresó el libelista, el inicio de una cadena de errores empezó cuando en contra del señor Montoya Franco se formuló imputación en supuesta contumacia, pues así lo declaró el Juez en el trascurso de la audiencia celebrada el día 2 de agosto de 2017, por petición expresa de la Fiscal</w:t>
      </w:r>
      <w:r w:rsidR="00E702FA">
        <w:rPr>
          <w:rFonts w:ascii="Verdana" w:hAnsi="Verdana" w:cs="Arial"/>
          <w:spacing w:val="-3"/>
          <w:sz w:val="26"/>
          <w:szCs w:val="26"/>
          <w:lang w:val="es-SV"/>
        </w:rPr>
        <w:t>ía;</w:t>
      </w:r>
      <w:r>
        <w:rPr>
          <w:rFonts w:ascii="Verdana" w:hAnsi="Verdana" w:cs="Arial"/>
          <w:spacing w:val="-3"/>
          <w:sz w:val="26"/>
          <w:szCs w:val="26"/>
          <w:lang w:val="es-SV"/>
        </w:rPr>
        <w:t xml:space="preserve"> </w:t>
      </w:r>
      <w:r w:rsidR="00E702FA">
        <w:rPr>
          <w:rFonts w:ascii="Verdana" w:hAnsi="Verdana" w:cs="Arial"/>
          <w:spacing w:val="-3"/>
          <w:sz w:val="26"/>
          <w:szCs w:val="26"/>
          <w:lang w:val="es-SV"/>
        </w:rPr>
        <w:t>a</w:t>
      </w:r>
      <w:r w:rsidR="00C3474A">
        <w:rPr>
          <w:rFonts w:ascii="Verdana" w:hAnsi="Verdana" w:cs="Arial"/>
          <w:spacing w:val="-3"/>
          <w:sz w:val="26"/>
          <w:szCs w:val="26"/>
          <w:lang w:val="es-SV"/>
        </w:rPr>
        <w:t>l respecto, ha sostenido enérgicamente el l</w:t>
      </w:r>
      <w:r w:rsidR="00E702FA">
        <w:rPr>
          <w:rFonts w:ascii="Verdana" w:hAnsi="Verdana" w:cs="Arial"/>
          <w:spacing w:val="-3"/>
          <w:sz w:val="26"/>
          <w:szCs w:val="26"/>
          <w:lang w:val="es-SV"/>
        </w:rPr>
        <w:t xml:space="preserve">etrado que su mandante nunca se enteró de </w:t>
      </w:r>
      <w:r w:rsidR="000C2B92">
        <w:rPr>
          <w:rFonts w:ascii="Verdana" w:hAnsi="Verdana" w:cs="Arial"/>
          <w:spacing w:val="-3"/>
          <w:sz w:val="26"/>
          <w:szCs w:val="26"/>
          <w:lang w:val="es-SV"/>
        </w:rPr>
        <w:t>investigación que se le adelantaba</w:t>
      </w:r>
      <w:r w:rsidR="00E702FA">
        <w:rPr>
          <w:rFonts w:ascii="Verdana" w:hAnsi="Verdana" w:cs="Arial"/>
          <w:spacing w:val="-3"/>
          <w:sz w:val="26"/>
          <w:szCs w:val="26"/>
          <w:lang w:val="es-SV"/>
        </w:rPr>
        <w:t>, y por ende, no puede afirmarse que su ausencia se debió a una actitud de rebeldía, sino a una falta de notificación por parte de la Fiscalía y la Judicatura.</w:t>
      </w:r>
    </w:p>
    <w:p w:rsidR="00E702FA" w:rsidRDefault="00E702FA" w:rsidP="00F34BEF">
      <w:pPr>
        <w:suppressAutoHyphens/>
        <w:spacing w:line="276" w:lineRule="auto"/>
        <w:jc w:val="both"/>
        <w:rPr>
          <w:rFonts w:ascii="Verdana" w:hAnsi="Verdana" w:cs="Arial"/>
          <w:spacing w:val="-3"/>
          <w:sz w:val="26"/>
          <w:szCs w:val="26"/>
          <w:lang w:val="es-SV"/>
        </w:rPr>
      </w:pPr>
    </w:p>
    <w:p w:rsidR="007F22AF" w:rsidRDefault="00E702FA" w:rsidP="00526429">
      <w:pPr>
        <w:suppressAutoHyphens/>
        <w:spacing w:line="271" w:lineRule="auto"/>
        <w:jc w:val="both"/>
        <w:rPr>
          <w:rFonts w:ascii="Verdana" w:hAnsi="Verdana" w:cs="Arial"/>
          <w:spacing w:val="-3"/>
          <w:sz w:val="26"/>
          <w:szCs w:val="26"/>
          <w:lang w:val="es-SV"/>
        </w:rPr>
      </w:pPr>
      <w:r>
        <w:rPr>
          <w:rFonts w:ascii="Verdana" w:hAnsi="Verdana" w:cs="Arial"/>
          <w:spacing w:val="-3"/>
          <w:sz w:val="26"/>
          <w:szCs w:val="26"/>
          <w:lang w:val="es-SV"/>
        </w:rPr>
        <w:t xml:space="preserve">No obstante lo anterior, </w:t>
      </w:r>
      <w:r w:rsidR="00F24FA5">
        <w:rPr>
          <w:rFonts w:ascii="Verdana" w:hAnsi="Verdana" w:cs="Arial"/>
          <w:spacing w:val="-3"/>
          <w:sz w:val="26"/>
          <w:szCs w:val="26"/>
          <w:lang w:val="es-SV"/>
        </w:rPr>
        <w:t xml:space="preserve">esta Colegiatura debe anticipar que no comparte los criterios esgrimidos por el accionante, toda vez que los mismos constituyen una </w:t>
      </w:r>
      <w:r w:rsidR="00A63A10">
        <w:rPr>
          <w:rFonts w:ascii="Verdana" w:hAnsi="Verdana" w:cs="Arial"/>
          <w:spacing w:val="-3"/>
          <w:sz w:val="26"/>
          <w:szCs w:val="26"/>
          <w:lang w:val="es-SV"/>
        </w:rPr>
        <w:t>perspectiva</w:t>
      </w:r>
      <w:r w:rsidR="00406155">
        <w:rPr>
          <w:rFonts w:ascii="Verdana" w:hAnsi="Verdana" w:cs="Arial"/>
          <w:spacing w:val="-3"/>
          <w:sz w:val="26"/>
          <w:szCs w:val="26"/>
          <w:lang w:val="es-SV"/>
        </w:rPr>
        <w:t xml:space="preserve"> </w:t>
      </w:r>
      <w:r w:rsidR="00FB012C">
        <w:rPr>
          <w:rFonts w:ascii="Verdana" w:hAnsi="Verdana" w:cs="Arial"/>
          <w:spacing w:val="-3"/>
          <w:sz w:val="26"/>
          <w:szCs w:val="26"/>
          <w:lang w:val="es-SV"/>
        </w:rPr>
        <w:t>sesgada</w:t>
      </w:r>
      <w:r w:rsidR="00406155">
        <w:rPr>
          <w:rFonts w:ascii="Verdana" w:hAnsi="Verdana" w:cs="Arial"/>
          <w:spacing w:val="-3"/>
          <w:sz w:val="26"/>
          <w:szCs w:val="26"/>
          <w:lang w:val="es-SV"/>
        </w:rPr>
        <w:t xml:space="preserve"> frente a </w:t>
      </w:r>
      <w:r w:rsidR="00A63A10">
        <w:rPr>
          <w:rFonts w:ascii="Verdana" w:hAnsi="Verdana" w:cs="Arial"/>
          <w:spacing w:val="-3"/>
          <w:sz w:val="26"/>
          <w:szCs w:val="26"/>
          <w:lang w:val="es-SV"/>
        </w:rPr>
        <w:t xml:space="preserve">la forma como en realidad ocurrieron los hechos, lo cual se puede colegir de la información que reposa en la carpeta del Centro de Servicios Judiciales de esta ciudad, así como de </w:t>
      </w:r>
      <w:r w:rsidR="00FB5E45">
        <w:rPr>
          <w:rFonts w:ascii="Verdana" w:hAnsi="Verdana" w:cs="Arial"/>
          <w:spacing w:val="-3"/>
          <w:sz w:val="26"/>
          <w:szCs w:val="26"/>
          <w:lang w:val="es-SV"/>
        </w:rPr>
        <w:t xml:space="preserve">lo consignado en </w:t>
      </w:r>
      <w:r w:rsidR="0058260E">
        <w:rPr>
          <w:rFonts w:ascii="Verdana" w:hAnsi="Verdana" w:cs="Arial"/>
          <w:spacing w:val="-3"/>
          <w:sz w:val="26"/>
          <w:szCs w:val="26"/>
          <w:lang w:val="es-SV"/>
        </w:rPr>
        <w:t xml:space="preserve">los informes suscritos por la investigadora de campo adscrita a la Fiscalía y </w:t>
      </w:r>
      <w:r w:rsidR="00FB5E45">
        <w:rPr>
          <w:rFonts w:ascii="Verdana" w:hAnsi="Verdana" w:cs="Arial"/>
          <w:spacing w:val="-3"/>
          <w:sz w:val="26"/>
          <w:szCs w:val="26"/>
          <w:lang w:val="es-SV"/>
        </w:rPr>
        <w:t>los registros de audiencia que fueron aportados a esta acción, tanto el de las</w:t>
      </w:r>
      <w:r w:rsidR="00402E18">
        <w:rPr>
          <w:rFonts w:ascii="Verdana" w:hAnsi="Verdana" w:cs="Arial"/>
          <w:spacing w:val="-3"/>
          <w:sz w:val="26"/>
          <w:szCs w:val="26"/>
          <w:lang w:val="es-SV"/>
        </w:rPr>
        <w:t xml:space="preserve"> audiencias preliminares surtidas</w:t>
      </w:r>
      <w:r w:rsidR="00FB5E45">
        <w:rPr>
          <w:rFonts w:ascii="Verdana" w:hAnsi="Verdana" w:cs="Arial"/>
          <w:spacing w:val="-3"/>
          <w:sz w:val="26"/>
          <w:szCs w:val="26"/>
          <w:lang w:val="es-SV"/>
        </w:rPr>
        <w:t xml:space="preserve"> ante el Juzgado Quinto Penal Municipal de Garantías, como en las posteriores de conocimiento celebradas ante el Juzgado Cuart</w:t>
      </w:r>
      <w:r w:rsidR="00F94343">
        <w:rPr>
          <w:rFonts w:ascii="Verdana" w:hAnsi="Verdana" w:cs="Arial"/>
          <w:spacing w:val="-3"/>
          <w:sz w:val="26"/>
          <w:szCs w:val="26"/>
          <w:lang w:val="es-SV"/>
        </w:rPr>
        <w:t xml:space="preserve">o Penal del Circuito de Pereira. </w:t>
      </w:r>
    </w:p>
    <w:p w:rsidR="00402E18" w:rsidRPr="00526429" w:rsidRDefault="00402E18" w:rsidP="00F34BEF">
      <w:pPr>
        <w:suppressAutoHyphens/>
        <w:spacing w:line="276" w:lineRule="auto"/>
        <w:jc w:val="both"/>
        <w:rPr>
          <w:rFonts w:ascii="Verdana" w:hAnsi="Verdana" w:cs="Arial"/>
          <w:spacing w:val="-3"/>
          <w:szCs w:val="26"/>
          <w:lang w:val="es-SV"/>
        </w:rPr>
      </w:pPr>
    </w:p>
    <w:p w:rsidR="004A61FE" w:rsidRDefault="00AD7ECA"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Así, p</w:t>
      </w:r>
      <w:r w:rsidR="00402E18">
        <w:rPr>
          <w:rFonts w:ascii="Verdana" w:hAnsi="Verdana" w:cs="Arial"/>
          <w:spacing w:val="-3"/>
          <w:sz w:val="26"/>
          <w:szCs w:val="26"/>
          <w:lang w:val="es-SV"/>
        </w:rPr>
        <w:t>or ejemplo</w:t>
      </w:r>
      <w:r>
        <w:rPr>
          <w:rFonts w:ascii="Verdana" w:hAnsi="Verdana" w:cs="Arial"/>
          <w:spacing w:val="-3"/>
          <w:sz w:val="26"/>
          <w:szCs w:val="26"/>
          <w:lang w:val="es-SV"/>
        </w:rPr>
        <w:t>,</w:t>
      </w:r>
      <w:r w:rsidR="00402E18">
        <w:rPr>
          <w:rFonts w:ascii="Verdana" w:hAnsi="Verdana" w:cs="Arial"/>
          <w:spacing w:val="-3"/>
          <w:sz w:val="26"/>
          <w:szCs w:val="26"/>
          <w:lang w:val="es-SV"/>
        </w:rPr>
        <w:t xml:space="preserve"> </w:t>
      </w:r>
      <w:r>
        <w:rPr>
          <w:rFonts w:ascii="Verdana" w:hAnsi="Verdana" w:cs="Arial"/>
          <w:spacing w:val="-3"/>
          <w:sz w:val="26"/>
          <w:szCs w:val="26"/>
          <w:lang w:val="es-SV"/>
        </w:rPr>
        <w:t xml:space="preserve">podemos decir en primer lugar que el señor Fernando Montoya Franco tenía pleno conocimiento de que en su contra se estaba adelantando una investigación, no sólo porque así se lo </w:t>
      </w:r>
      <w:r w:rsidR="00B91EF7">
        <w:rPr>
          <w:rFonts w:ascii="Verdana" w:hAnsi="Verdana" w:cs="Arial"/>
          <w:spacing w:val="-3"/>
          <w:sz w:val="26"/>
          <w:szCs w:val="26"/>
          <w:lang w:val="es-SV"/>
        </w:rPr>
        <w:t>advirtió</w:t>
      </w:r>
      <w:r>
        <w:rPr>
          <w:rFonts w:ascii="Verdana" w:hAnsi="Verdana" w:cs="Arial"/>
          <w:spacing w:val="-3"/>
          <w:sz w:val="26"/>
          <w:szCs w:val="26"/>
          <w:lang w:val="es-SV"/>
        </w:rPr>
        <w:t xml:space="preserve"> la DIAN en los requerimientos que le hiciera para que se pusiera al día en los pagos de retención en la fuente que </w:t>
      </w:r>
      <w:r w:rsidR="00603FA9">
        <w:rPr>
          <w:rFonts w:ascii="Verdana" w:hAnsi="Verdana" w:cs="Arial"/>
          <w:spacing w:val="-3"/>
          <w:sz w:val="26"/>
          <w:szCs w:val="26"/>
          <w:lang w:val="es-SV"/>
        </w:rPr>
        <w:t>le estaba</w:t>
      </w:r>
      <w:r w:rsidR="003336FC">
        <w:rPr>
          <w:rFonts w:ascii="Verdana" w:hAnsi="Verdana" w:cs="Arial"/>
          <w:spacing w:val="-3"/>
          <w:sz w:val="26"/>
          <w:szCs w:val="26"/>
          <w:lang w:val="es-SV"/>
        </w:rPr>
        <w:t xml:space="preserve"> </w:t>
      </w:r>
      <w:r w:rsidR="00603FA9">
        <w:rPr>
          <w:rFonts w:ascii="Verdana" w:hAnsi="Verdana" w:cs="Arial"/>
          <w:spacing w:val="-3"/>
          <w:sz w:val="26"/>
          <w:szCs w:val="26"/>
          <w:lang w:val="es-SV"/>
        </w:rPr>
        <w:t>adeudando a</w:t>
      </w:r>
      <w:r w:rsidR="004975B9">
        <w:rPr>
          <w:rFonts w:ascii="Verdana" w:hAnsi="Verdana" w:cs="Arial"/>
          <w:spacing w:val="-3"/>
          <w:sz w:val="26"/>
          <w:szCs w:val="26"/>
          <w:lang w:val="es-SV"/>
        </w:rPr>
        <w:t xml:space="preserve"> esa entidad</w:t>
      </w:r>
      <w:r>
        <w:rPr>
          <w:rFonts w:ascii="Verdana" w:hAnsi="Verdana" w:cs="Arial"/>
          <w:spacing w:val="-3"/>
          <w:sz w:val="26"/>
          <w:szCs w:val="26"/>
          <w:lang w:val="es-SV"/>
        </w:rPr>
        <w:t>, como fue consignado finalmente en la sentencia condenatoria, sino porque antes de la realización de la audiencia de formulación de imputación</w:t>
      </w:r>
      <w:r w:rsidR="00EF12A4">
        <w:rPr>
          <w:rFonts w:ascii="Verdana" w:hAnsi="Verdana" w:cs="Arial"/>
          <w:spacing w:val="-3"/>
          <w:sz w:val="26"/>
          <w:szCs w:val="26"/>
          <w:lang w:val="es-SV"/>
        </w:rPr>
        <w:t>, la agente del CTI Lina María Herrera Pérez</w:t>
      </w:r>
      <w:r w:rsidR="00B91EF7">
        <w:rPr>
          <w:rFonts w:ascii="Verdana" w:hAnsi="Verdana" w:cs="Arial"/>
          <w:spacing w:val="-3"/>
          <w:sz w:val="26"/>
          <w:szCs w:val="26"/>
          <w:lang w:val="es-SV"/>
        </w:rPr>
        <w:t xml:space="preserve"> se acercó de forma personal a su lugar de residencia y le informó sobre la existencia de </w:t>
      </w:r>
      <w:r w:rsidR="003336FC">
        <w:rPr>
          <w:rFonts w:ascii="Verdana" w:hAnsi="Verdana" w:cs="Arial"/>
          <w:spacing w:val="-3"/>
          <w:sz w:val="26"/>
          <w:szCs w:val="26"/>
          <w:lang w:val="es-SV"/>
        </w:rPr>
        <w:t>dicha</w:t>
      </w:r>
      <w:r w:rsidR="00B91EF7">
        <w:rPr>
          <w:rFonts w:ascii="Verdana" w:hAnsi="Verdana" w:cs="Arial"/>
          <w:spacing w:val="-3"/>
          <w:sz w:val="26"/>
          <w:szCs w:val="26"/>
          <w:lang w:val="es-SV"/>
        </w:rPr>
        <w:t xml:space="preserve"> indagación</w:t>
      </w:r>
      <w:r w:rsidR="00EF12A4">
        <w:rPr>
          <w:rFonts w:ascii="Verdana" w:hAnsi="Verdana" w:cs="Arial"/>
          <w:spacing w:val="-3"/>
          <w:sz w:val="26"/>
          <w:szCs w:val="26"/>
          <w:lang w:val="es-SV"/>
        </w:rPr>
        <w:t>,</w:t>
      </w:r>
      <w:r w:rsidR="00B91EF7">
        <w:rPr>
          <w:rFonts w:ascii="Verdana" w:hAnsi="Verdana" w:cs="Arial"/>
          <w:spacing w:val="-3"/>
          <w:sz w:val="26"/>
          <w:szCs w:val="26"/>
          <w:lang w:val="es-SV"/>
        </w:rPr>
        <w:t xml:space="preserve"> </w:t>
      </w:r>
      <w:r w:rsidR="00A23C9B">
        <w:rPr>
          <w:rFonts w:ascii="Verdana" w:hAnsi="Verdana" w:cs="Arial"/>
          <w:spacing w:val="-3"/>
          <w:sz w:val="26"/>
          <w:szCs w:val="26"/>
          <w:lang w:val="es-SV"/>
        </w:rPr>
        <w:t>visita que coincidió con la llegada</w:t>
      </w:r>
      <w:r w:rsidR="003336FC">
        <w:rPr>
          <w:rFonts w:ascii="Verdana" w:hAnsi="Verdana" w:cs="Arial"/>
          <w:spacing w:val="-3"/>
          <w:sz w:val="26"/>
          <w:szCs w:val="26"/>
          <w:lang w:val="es-SV"/>
        </w:rPr>
        <w:t>, en ese mismo momento,</w:t>
      </w:r>
      <w:r w:rsidR="00A23C9B">
        <w:rPr>
          <w:rFonts w:ascii="Verdana" w:hAnsi="Verdana" w:cs="Arial"/>
          <w:spacing w:val="-3"/>
          <w:sz w:val="26"/>
          <w:szCs w:val="26"/>
          <w:lang w:val="es-SV"/>
        </w:rPr>
        <w:t xml:space="preserve"> de una comunicación escrita </w:t>
      </w:r>
      <w:r w:rsidR="003336FC">
        <w:rPr>
          <w:rFonts w:ascii="Verdana" w:hAnsi="Verdana" w:cs="Arial"/>
          <w:spacing w:val="-3"/>
          <w:sz w:val="26"/>
          <w:szCs w:val="26"/>
          <w:lang w:val="es-SV"/>
        </w:rPr>
        <w:t>entregada en</w:t>
      </w:r>
      <w:r w:rsidR="00A23C9B">
        <w:rPr>
          <w:rFonts w:ascii="Verdana" w:hAnsi="Verdana" w:cs="Arial"/>
          <w:spacing w:val="-3"/>
          <w:sz w:val="26"/>
          <w:szCs w:val="26"/>
          <w:lang w:val="es-SV"/>
        </w:rPr>
        <w:t xml:space="preserve"> </w:t>
      </w:r>
      <w:r w:rsidR="00F96B22">
        <w:rPr>
          <w:rFonts w:ascii="Verdana" w:hAnsi="Verdana" w:cs="Arial"/>
          <w:spacing w:val="-3"/>
          <w:sz w:val="26"/>
          <w:szCs w:val="26"/>
          <w:lang w:val="es-SV"/>
        </w:rPr>
        <w:t>la portería de ese edificio</w:t>
      </w:r>
      <w:r w:rsidR="00A23C9B">
        <w:rPr>
          <w:rFonts w:ascii="Verdana" w:hAnsi="Verdana" w:cs="Arial"/>
          <w:spacing w:val="-3"/>
          <w:sz w:val="26"/>
          <w:szCs w:val="26"/>
          <w:lang w:val="es-SV"/>
        </w:rPr>
        <w:t xml:space="preserve"> dirigida al señor Fernando, </w:t>
      </w:r>
      <w:r w:rsidR="00F96B22">
        <w:rPr>
          <w:rFonts w:ascii="Verdana" w:hAnsi="Verdana" w:cs="Arial"/>
          <w:spacing w:val="-3"/>
          <w:sz w:val="26"/>
          <w:szCs w:val="26"/>
          <w:lang w:val="es-SV"/>
        </w:rPr>
        <w:t xml:space="preserve">y que según informó </w:t>
      </w:r>
      <w:r w:rsidR="00D13EA1">
        <w:rPr>
          <w:rFonts w:ascii="Verdana" w:hAnsi="Verdana" w:cs="Arial"/>
          <w:spacing w:val="-3"/>
          <w:sz w:val="26"/>
          <w:szCs w:val="26"/>
          <w:lang w:val="es-SV"/>
        </w:rPr>
        <w:t>la</w:t>
      </w:r>
      <w:r w:rsidR="00F96B22">
        <w:rPr>
          <w:rFonts w:ascii="Verdana" w:hAnsi="Verdana" w:cs="Arial"/>
          <w:spacing w:val="-3"/>
          <w:sz w:val="26"/>
          <w:szCs w:val="26"/>
          <w:lang w:val="es-SV"/>
        </w:rPr>
        <w:t xml:space="preserve"> Investigadora en su reporte, se trataba precisamente de la notificación que </w:t>
      </w:r>
      <w:r w:rsidR="00D13EA1">
        <w:rPr>
          <w:rFonts w:ascii="Verdana" w:hAnsi="Verdana" w:cs="Arial"/>
          <w:spacing w:val="-3"/>
          <w:sz w:val="26"/>
          <w:szCs w:val="26"/>
          <w:lang w:val="es-SV"/>
        </w:rPr>
        <w:t>del</w:t>
      </w:r>
      <w:r w:rsidR="00F96B22">
        <w:rPr>
          <w:rFonts w:ascii="Verdana" w:hAnsi="Verdana" w:cs="Arial"/>
          <w:spacing w:val="-3"/>
          <w:sz w:val="26"/>
          <w:szCs w:val="26"/>
          <w:lang w:val="es-SV"/>
        </w:rPr>
        <w:t xml:space="preserve"> acto procesal de imputación se le estaba haciendo</w:t>
      </w:r>
      <w:r w:rsidR="004A61FE">
        <w:rPr>
          <w:rFonts w:ascii="Verdana" w:hAnsi="Verdana" w:cs="Arial"/>
          <w:spacing w:val="-3"/>
          <w:sz w:val="26"/>
          <w:szCs w:val="26"/>
          <w:lang w:val="es-SV"/>
        </w:rPr>
        <w:t xml:space="preserve"> por parte del Juzgado Tercero Penal Municipal con Funciones de Control de Garantías</w:t>
      </w:r>
      <w:r w:rsidR="00C318A2">
        <w:rPr>
          <w:rFonts w:ascii="Verdana" w:hAnsi="Verdana" w:cs="Arial"/>
          <w:spacing w:val="-3"/>
          <w:sz w:val="26"/>
          <w:szCs w:val="26"/>
          <w:lang w:val="es-SV"/>
        </w:rPr>
        <w:t xml:space="preserve"> al señor Montoya Franco</w:t>
      </w:r>
      <w:r w:rsidR="004A61FE">
        <w:rPr>
          <w:rFonts w:ascii="Verdana" w:hAnsi="Verdana" w:cs="Arial"/>
          <w:spacing w:val="-3"/>
          <w:sz w:val="26"/>
          <w:szCs w:val="26"/>
          <w:lang w:val="es-SV"/>
        </w:rPr>
        <w:t>, con el fin de que compareciera a la misma</w:t>
      </w:r>
      <w:r w:rsidR="00C318A2">
        <w:rPr>
          <w:rFonts w:ascii="Verdana" w:hAnsi="Verdana" w:cs="Arial"/>
          <w:spacing w:val="-3"/>
          <w:sz w:val="26"/>
          <w:szCs w:val="26"/>
          <w:lang w:val="es-SV"/>
        </w:rPr>
        <w:t xml:space="preserve"> el día 2 de agosto de 2017. </w:t>
      </w:r>
    </w:p>
    <w:p w:rsidR="004A61FE" w:rsidRDefault="004A61FE" w:rsidP="00F34BEF">
      <w:pPr>
        <w:suppressAutoHyphens/>
        <w:spacing w:line="276" w:lineRule="auto"/>
        <w:jc w:val="both"/>
        <w:rPr>
          <w:rFonts w:ascii="Verdana" w:hAnsi="Verdana" w:cs="Arial"/>
          <w:spacing w:val="-3"/>
          <w:sz w:val="26"/>
          <w:szCs w:val="26"/>
          <w:lang w:val="es-SV"/>
        </w:rPr>
      </w:pPr>
    </w:p>
    <w:p w:rsidR="00554547" w:rsidRPr="00554547" w:rsidRDefault="00603FA9"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De igual manera</w:t>
      </w:r>
      <w:r w:rsidR="00C3135E">
        <w:rPr>
          <w:rFonts w:ascii="Verdana" w:hAnsi="Verdana" w:cs="Arial"/>
          <w:spacing w:val="-3"/>
          <w:sz w:val="26"/>
          <w:szCs w:val="26"/>
          <w:lang w:val="es-SV"/>
        </w:rPr>
        <w:t xml:space="preserve">, </w:t>
      </w:r>
      <w:r w:rsidR="00796BDE">
        <w:rPr>
          <w:rFonts w:ascii="Verdana" w:hAnsi="Verdana" w:cs="Arial"/>
          <w:spacing w:val="-3"/>
          <w:sz w:val="26"/>
          <w:szCs w:val="26"/>
          <w:lang w:val="es-SV"/>
        </w:rPr>
        <w:t xml:space="preserve">de suma relevancia </w:t>
      </w:r>
      <w:r w:rsidR="00C3135E">
        <w:rPr>
          <w:rFonts w:ascii="Verdana" w:hAnsi="Verdana" w:cs="Arial"/>
          <w:spacing w:val="-3"/>
          <w:sz w:val="26"/>
          <w:szCs w:val="26"/>
          <w:lang w:val="es-SV"/>
        </w:rPr>
        <w:t xml:space="preserve">resulta </w:t>
      </w:r>
      <w:r w:rsidR="00796BDE">
        <w:rPr>
          <w:rFonts w:ascii="Verdana" w:hAnsi="Verdana" w:cs="Arial"/>
          <w:spacing w:val="-3"/>
          <w:sz w:val="26"/>
          <w:szCs w:val="26"/>
          <w:lang w:val="es-SV"/>
        </w:rPr>
        <w:t xml:space="preserve">enfatizar que </w:t>
      </w:r>
      <w:r w:rsidR="004A61FE">
        <w:rPr>
          <w:rFonts w:ascii="Verdana" w:hAnsi="Verdana" w:cs="Arial"/>
          <w:spacing w:val="-3"/>
          <w:sz w:val="26"/>
          <w:szCs w:val="26"/>
          <w:lang w:val="es-SV"/>
        </w:rPr>
        <w:t xml:space="preserve">no era esa la primera vez que al procesado se le citaba </w:t>
      </w:r>
      <w:r w:rsidR="00BD632D">
        <w:rPr>
          <w:rFonts w:ascii="Verdana" w:hAnsi="Verdana" w:cs="Arial"/>
          <w:spacing w:val="-3"/>
          <w:sz w:val="26"/>
          <w:szCs w:val="26"/>
          <w:lang w:val="es-SV"/>
        </w:rPr>
        <w:t>para</w:t>
      </w:r>
      <w:r w:rsidR="004A61FE">
        <w:rPr>
          <w:rFonts w:ascii="Verdana" w:hAnsi="Verdana" w:cs="Arial"/>
          <w:spacing w:val="-3"/>
          <w:sz w:val="26"/>
          <w:szCs w:val="26"/>
          <w:lang w:val="es-SV"/>
        </w:rPr>
        <w:t xml:space="preserve"> la realización de la audiencia, </w:t>
      </w:r>
      <w:r w:rsidR="00796BDE">
        <w:rPr>
          <w:rFonts w:ascii="Verdana" w:hAnsi="Verdana" w:cs="Arial"/>
          <w:spacing w:val="-3"/>
          <w:sz w:val="26"/>
          <w:szCs w:val="26"/>
          <w:lang w:val="es-SV"/>
        </w:rPr>
        <w:t xml:space="preserve">todo lo contrario, la carpeta del Centro de Servicios Judiciales da cuenta de que al entonces indiciado se le había instado en múltiples ocasiones para que se hiciera presente </w:t>
      </w:r>
      <w:r>
        <w:rPr>
          <w:rFonts w:ascii="Verdana" w:hAnsi="Verdana" w:cs="Arial"/>
          <w:spacing w:val="-3"/>
          <w:sz w:val="26"/>
          <w:szCs w:val="26"/>
          <w:lang w:val="es-SV"/>
        </w:rPr>
        <w:t>a la audiencia de</w:t>
      </w:r>
      <w:r w:rsidR="00796BDE">
        <w:rPr>
          <w:rFonts w:ascii="Verdana" w:hAnsi="Verdana" w:cs="Arial"/>
          <w:spacing w:val="-3"/>
          <w:sz w:val="26"/>
          <w:szCs w:val="26"/>
          <w:lang w:val="es-SV"/>
        </w:rPr>
        <w:t xml:space="preserve"> la formulación de imputación</w:t>
      </w:r>
      <w:r w:rsidR="00C3135E">
        <w:rPr>
          <w:rFonts w:ascii="Verdana" w:hAnsi="Verdana" w:cs="Arial"/>
          <w:spacing w:val="-3"/>
          <w:sz w:val="26"/>
          <w:szCs w:val="26"/>
          <w:lang w:val="es-SV"/>
        </w:rPr>
        <w:t xml:space="preserve">, y que el mismo se había mostrado renuente a hacerlo, razón que finalmente incidió para que el Juzgado Quinto Penal Municipal de Garantías lo declarara en contumacia </w:t>
      </w:r>
      <w:r w:rsidR="00F350E7">
        <w:rPr>
          <w:rFonts w:ascii="Verdana" w:hAnsi="Verdana" w:cs="Arial"/>
          <w:spacing w:val="-3"/>
          <w:sz w:val="26"/>
          <w:szCs w:val="26"/>
          <w:lang w:val="es-SV"/>
        </w:rPr>
        <w:t xml:space="preserve">ese 2 de agosto. </w:t>
      </w:r>
      <w:r w:rsidR="00554547">
        <w:rPr>
          <w:rFonts w:ascii="Verdana" w:hAnsi="Verdana" w:cs="Arial"/>
          <w:spacing w:val="-3"/>
          <w:sz w:val="26"/>
          <w:szCs w:val="26"/>
          <w:lang w:val="es-SV"/>
        </w:rPr>
        <w:t xml:space="preserve">Mírese que mediante correos electrónicos dirigidos al e-mail </w:t>
      </w:r>
      <w:hyperlink r:id="rId12" w:history="1">
        <w:r w:rsidR="00554547" w:rsidRPr="00302F58">
          <w:rPr>
            <w:rStyle w:val="Hipervnculo"/>
            <w:rFonts w:ascii="Verdana" w:hAnsi="Verdana" w:cs="Arial"/>
            <w:spacing w:val="-3"/>
            <w:sz w:val="26"/>
            <w:szCs w:val="26"/>
            <w:lang w:val="es-SV"/>
          </w:rPr>
          <w:t>jorgefdo21@gmail.com</w:t>
        </w:r>
      </w:hyperlink>
      <w:r w:rsidR="00554547">
        <w:rPr>
          <w:rFonts w:ascii="Verdana" w:hAnsi="Verdana" w:cs="Arial"/>
          <w:spacing w:val="-3"/>
          <w:sz w:val="26"/>
          <w:szCs w:val="26"/>
          <w:lang w:val="es-SV"/>
        </w:rPr>
        <w:t xml:space="preserve"> </w:t>
      </w:r>
      <w:r w:rsidR="00554547" w:rsidRPr="00554547">
        <w:rPr>
          <w:rFonts w:ascii="Verdana" w:hAnsi="Verdana" w:cs="Arial"/>
          <w:spacing w:val="-3"/>
          <w:sz w:val="22"/>
          <w:szCs w:val="26"/>
          <w:lang w:val="es-SV"/>
        </w:rPr>
        <w:t>(señalado por el accionante en el libelo petitorio)</w:t>
      </w:r>
      <w:r w:rsidR="00554547">
        <w:rPr>
          <w:rFonts w:ascii="Verdana" w:hAnsi="Verdana" w:cs="Arial"/>
          <w:spacing w:val="-3"/>
          <w:sz w:val="22"/>
          <w:szCs w:val="26"/>
          <w:lang w:val="es-SV"/>
        </w:rPr>
        <w:t xml:space="preserve"> </w:t>
      </w:r>
      <w:r w:rsidR="00554547" w:rsidRPr="00554547">
        <w:rPr>
          <w:rFonts w:ascii="Verdana" w:hAnsi="Verdana" w:cs="Arial"/>
          <w:spacing w:val="-3"/>
          <w:sz w:val="26"/>
          <w:szCs w:val="26"/>
          <w:lang w:val="es-SV"/>
        </w:rPr>
        <w:t>fueron remitidas diversas citaciones</w:t>
      </w:r>
      <w:r w:rsidR="00554547">
        <w:rPr>
          <w:rFonts w:ascii="Verdana" w:hAnsi="Verdana" w:cs="Arial"/>
          <w:spacing w:val="-3"/>
          <w:sz w:val="26"/>
          <w:szCs w:val="26"/>
          <w:lang w:val="es-SV"/>
        </w:rPr>
        <w:t xml:space="preserve"> </w:t>
      </w:r>
      <w:r w:rsidR="00554547" w:rsidRPr="00554547">
        <w:rPr>
          <w:rFonts w:ascii="Verdana" w:hAnsi="Verdana" w:cs="Arial"/>
          <w:spacing w:val="-3"/>
          <w:sz w:val="22"/>
          <w:szCs w:val="26"/>
          <w:lang w:val="es-SV"/>
        </w:rPr>
        <w:t xml:space="preserve">–fracasadas- </w:t>
      </w:r>
      <w:r w:rsidR="00554547">
        <w:rPr>
          <w:rFonts w:ascii="Verdana" w:hAnsi="Verdana" w:cs="Arial"/>
          <w:spacing w:val="-3"/>
          <w:sz w:val="26"/>
          <w:szCs w:val="26"/>
          <w:lang w:val="es-SV"/>
        </w:rPr>
        <w:t>en ese sentido, así: 4 de junio de 2015</w:t>
      </w:r>
      <w:r w:rsidR="00480D1C">
        <w:rPr>
          <w:rFonts w:ascii="Verdana" w:hAnsi="Verdana" w:cs="Arial"/>
          <w:spacing w:val="-3"/>
          <w:sz w:val="26"/>
          <w:szCs w:val="26"/>
          <w:lang w:val="es-SV"/>
        </w:rPr>
        <w:t>, 7 de julio de 2015, 13 de agosto de 2015</w:t>
      </w:r>
      <w:r w:rsidR="005F35C6">
        <w:rPr>
          <w:rFonts w:ascii="Verdana" w:hAnsi="Verdana" w:cs="Arial"/>
          <w:spacing w:val="-3"/>
          <w:sz w:val="26"/>
          <w:szCs w:val="26"/>
          <w:lang w:val="es-SV"/>
        </w:rPr>
        <w:t xml:space="preserve">. </w:t>
      </w:r>
    </w:p>
    <w:p w:rsidR="00554547" w:rsidRDefault="00554547" w:rsidP="00F34BEF">
      <w:pPr>
        <w:suppressAutoHyphens/>
        <w:spacing w:line="276" w:lineRule="auto"/>
        <w:jc w:val="both"/>
        <w:rPr>
          <w:rFonts w:ascii="Verdana" w:hAnsi="Verdana" w:cs="Arial"/>
          <w:spacing w:val="-3"/>
          <w:sz w:val="26"/>
          <w:szCs w:val="26"/>
          <w:lang w:val="es-SV"/>
        </w:rPr>
      </w:pPr>
    </w:p>
    <w:p w:rsidR="00D17D79" w:rsidRDefault="00554547"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Con el mismo fin se remitieron a su domicilio, y fueron recibidas las comunicaciones fechadas así: 4 de junio de 2015</w:t>
      </w:r>
      <w:r w:rsidR="00480D1C">
        <w:rPr>
          <w:rFonts w:ascii="Verdana" w:hAnsi="Verdana" w:cs="Arial"/>
          <w:spacing w:val="-3"/>
          <w:sz w:val="26"/>
          <w:szCs w:val="26"/>
          <w:lang w:val="es-SV"/>
        </w:rPr>
        <w:t>; 13 de agosto de 2015</w:t>
      </w:r>
      <w:r w:rsidR="00046CB4">
        <w:rPr>
          <w:rFonts w:ascii="Verdana" w:hAnsi="Verdana" w:cs="Arial"/>
          <w:spacing w:val="-3"/>
          <w:sz w:val="26"/>
          <w:szCs w:val="26"/>
          <w:lang w:val="es-SV"/>
        </w:rPr>
        <w:t>; 26 de enero de 2016</w:t>
      </w:r>
      <w:r w:rsidR="00763F10">
        <w:rPr>
          <w:rFonts w:ascii="Verdana" w:hAnsi="Verdana" w:cs="Arial"/>
          <w:spacing w:val="-3"/>
          <w:sz w:val="26"/>
          <w:szCs w:val="26"/>
          <w:lang w:val="es-SV"/>
        </w:rPr>
        <w:t>; 16 de marzo de 2016</w:t>
      </w:r>
      <w:r w:rsidR="005E35D1">
        <w:rPr>
          <w:rFonts w:ascii="Verdana" w:hAnsi="Verdana" w:cs="Arial"/>
          <w:spacing w:val="-3"/>
          <w:sz w:val="26"/>
          <w:szCs w:val="26"/>
          <w:lang w:val="es-SV"/>
        </w:rPr>
        <w:t>; 6 de julio de 2016</w:t>
      </w:r>
      <w:r w:rsidR="007749B6">
        <w:rPr>
          <w:rFonts w:ascii="Verdana" w:hAnsi="Verdana" w:cs="Arial"/>
          <w:spacing w:val="-3"/>
          <w:sz w:val="26"/>
          <w:szCs w:val="26"/>
          <w:lang w:val="es-SV"/>
        </w:rPr>
        <w:t>, 14 de marzo de 2017</w:t>
      </w:r>
      <w:r w:rsidR="00763694">
        <w:rPr>
          <w:rFonts w:ascii="Verdana" w:hAnsi="Verdana" w:cs="Arial"/>
          <w:spacing w:val="-3"/>
          <w:sz w:val="26"/>
          <w:szCs w:val="26"/>
          <w:lang w:val="es-SV"/>
        </w:rPr>
        <w:t>; 1 de junio de 2017</w:t>
      </w:r>
      <w:r w:rsidR="00BD632D">
        <w:rPr>
          <w:rFonts w:ascii="Verdana" w:hAnsi="Verdana" w:cs="Arial"/>
          <w:spacing w:val="-3"/>
          <w:sz w:val="26"/>
          <w:szCs w:val="26"/>
          <w:lang w:val="es-SV"/>
        </w:rPr>
        <w:t xml:space="preserve">, todas recibidas por “Baldomero” o “José” </w:t>
      </w:r>
      <w:r w:rsidR="00763694">
        <w:rPr>
          <w:rFonts w:ascii="Verdana" w:hAnsi="Verdana" w:cs="Arial"/>
          <w:spacing w:val="-3"/>
          <w:sz w:val="26"/>
          <w:szCs w:val="26"/>
          <w:lang w:val="es-SV"/>
        </w:rPr>
        <w:t>“Pradilla” en la “portería”</w:t>
      </w:r>
      <w:r w:rsidR="0081259E">
        <w:rPr>
          <w:rFonts w:ascii="Verdana" w:hAnsi="Verdana" w:cs="Arial"/>
          <w:spacing w:val="-3"/>
          <w:sz w:val="26"/>
          <w:szCs w:val="26"/>
          <w:lang w:val="es-SV"/>
        </w:rPr>
        <w:t xml:space="preserve">. </w:t>
      </w:r>
      <w:r w:rsidR="00D17D79">
        <w:rPr>
          <w:rFonts w:ascii="Verdana" w:hAnsi="Verdana" w:cs="Arial"/>
          <w:spacing w:val="-3"/>
          <w:sz w:val="26"/>
          <w:szCs w:val="26"/>
          <w:lang w:val="es-SV"/>
        </w:rPr>
        <w:t>De igual forma se le notificó telefónicamente citaci</w:t>
      </w:r>
      <w:r w:rsidR="005E35D1">
        <w:rPr>
          <w:rFonts w:ascii="Verdana" w:hAnsi="Verdana" w:cs="Arial"/>
          <w:spacing w:val="-3"/>
          <w:sz w:val="26"/>
          <w:szCs w:val="26"/>
          <w:lang w:val="es-SV"/>
        </w:rPr>
        <w:t>ón del 6 de julio de 2016 (O</w:t>
      </w:r>
      <w:r w:rsidR="00D17D79">
        <w:rPr>
          <w:rFonts w:ascii="Verdana" w:hAnsi="Verdana" w:cs="Arial"/>
          <w:spacing w:val="-3"/>
          <w:sz w:val="26"/>
          <w:szCs w:val="26"/>
          <w:lang w:val="es-SV"/>
        </w:rPr>
        <w:t>ficio Nro. 32296</w:t>
      </w:r>
      <w:r w:rsidR="005E35D1">
        <w:rPr>
          <w:rFonts w:ascii="Verdana" w:hAnsi="Verdana" w:cs="Arial"/>
          <w:spacing w:val="-3"/>
          <w:sz w:val="26"/>
          <w:szCs w:val="26"/>
          <w:lang w:val="es-SV"/>
        </w:rPr>
        <w:t>)</w:t>
      </w:r>
      <w:r w:rsidR="00967F87">
        <w:rPr>
          <w:rFonts w:ascii="Verdana" w:hAnsi="Verdana" w:cs="Arial"/>
          <w:spacing w:val="-3"/>
          <w:sz w:val="26"/>
          <w:szCs w:val="26"/>
          <w:lang w:val="es-SV"/>
        </w:rPr>
        <w:t xml:space="preserve">. </w:t>
      </w:r>
    </w:p>
    <w:p w:rsidR="00967F87" w:rsidRDefault="00967F87" w:rsidP="00F34BEF">
      <w:pPr>
        <w:suppressAutoHyphens/>
        <w:spacing w:line="276" w:lineRule="auto"/>
        <w:jc w:val="both"/>
        <w:rPr>
          <w:rFonts w:ascii="Verdana" w:hAnsi="Verdana" w:cs="Arial"/>
          <w:spacing w:val="-3"/>
          <w:sz w:val="26"/>
          <w:szCs w:val="26"/>
          <w:lang w:val="es-SV"/>
        </w:rPr>
      </w:pPr>
    </w:p>
    <w:p w:rsidR="00967F87" w:rsidRDefault="00967F87"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Tan cierto es que el señor Fernando Montoya Franco estaba enterado de la investigación</w:t>
      </w:r>
      <w:r w:rsidR="00F73591">
        <w:rPr>
          <w:rFonts w:ascii="Verdana" w:hAnsi="Verdana" w:cs="Arial"/>
          <w:spacing w:val="-3"/>
          <w:sz w:val="26"/>
          <w:szCs w:val="26"/>
          <w:lang w:val="es-SV"/>
        </w:rPr>
        <w:t xml:space="preserve"> que se adelantaba en su contra</w:t>
      </w:r>
      <w:r>
        <w:rPr>
          <w:rFonts w:ascii="Verdana" w:hAnsi="Verdana" w:cs="Arial"/>
          <w:spacing w:val="-3"/>
          <w:sz w:val="26"/>
          <w:szCs w:val="26"/>
          <w:lang w:val="es-SV"/>
        </w:rPr>
        <w:t xml:space="preserve"> que en dos de las oportunidades en que se le notificó de la realización de la audiencia de imputación, concretamente el 22 de julio de 2015 y 14 de julio de 2016 se hizo presente, no obstante la imposibilida</w:t>
      </w:r>
      <w:r w:rsidR="0067207A">
        <w:rPr>
          <w:rFonts w:ascii="Verdana" w:hAnsi="Verdana" w:cs="Arial"/>
          <w:spacing w:val="-3"/>
          <w:sz w:val="26"/>
          <w:szCs w:val="26"/>
          <w:lang w:val="es-SV"/>
        </w:rPr>
        <w:t>d de darle tramite a las mismas:</w:t>
      </w:r>
      <w:r>
        <w:rPr>
          <w:rFonts w:ascii="Verdana" w:hAnsi="Verdana" w:cs="Arial"/>
          <w:spacing w:val="-3"/>
          <w:sz w:val="26"/>
          <w:szCs w:val="26"/>
          <w:lang w:val="es-SV"/>
        </w:rPr>
        <w:t xml:space="preserve"> la primera porque él no contaba con defensor, la segunda porque la Fiscalía solicitó su aplazamiento. Sin embargo, tales particularidades sólo son relevantes en la medida que nos permite</w:t>
      </w:r>
      <w:r w:rsidR="00BD632D">
        <w:rPr>
          <w:rFonts w:ascii="Verdana" w:hAnsi="Verdana" w:cs="Arial"/>
          <w:spacing w:val="-3"/>
          <w:sz w:val="26"/>
          <w:szCs w:val="26"/>
          <w:lang w:val="es-SV"/>
        </w:rPr>
        <w:t>n</w:t>
      </w:r>
      <w:r>
        <w:rPr>
          <w:rFonts w:ascii="Verdana" w:hAnsi="Verdana" w:cs="Arial"/>
          <w:spacing w:val="-3"/>
          <w:sz w:val="26"/>
          <w:szCs w:val="26"/>
          <w:lang w:val="es-SV"/>
        </w:rPr>
        <w:t xml:space="preserve"> establecer sin lugar a dudas que el señor Fernando Montoya Franco sí r</w:t>
      </w:r>
      <w:r w:rsidR="0067207A">
        <w:rPr>
          <w:rFonts w:ascii="Verdana" w:hAnsi="Verdana" w:cs="Arial"/>
          <w:spacing w:val="-3"/>
          <w:sz w:val="26"/>
          <w:szCs w:val="26"/>
          <w:lang w:val="es-SV"/>
        </w:rPr>
        <w:t>ecibía las notificaciones en el</w:t>
      </w:r>
      <w:r>
        <w:rPr>
          <w:rFonts w:ascii="Verdana" w:hAnsi="Verdana" w:cs="Arial"/>
          <w:spacing w:val="-3"/>
          <w:sz w:val="26"/>
          <w:szCs w:val="26"/>
          <w:lang w:val="es-SV"/>
        </w:rPr>
        <w:t xml:space="preserve"> lugar </w:t>
      </w:r>
      <w:r w:rsidR="0067207A">
        <w:rPr>
          <w:rFonts w:ascii="Verdana" w:hAnsi="Verdana" w:cs="Arial"/>
          <w:spacing w:val="-3"/>
          <w:sz w:val="26"/>
          <w:szCs w:val="26"/>
          <w:lang w:val="es-SV"/>
        </w:rPr>
        <w:t xml:space="preserve">reportado como su domicilio </w:t>
      </w:r>
      <w:r>
        <w:rPr>
          <w:rFonts w:ascii="Verdana" w:hAnsi="Verdana" w:cs="Arial"/>
          <w:spacing w:val="-3"/>
          <w:sz w:val="26"/>
          <w:szCs w:val="26"/>
          <w:lang w:val="es-SV"/>
        </w:rPr>
        <w:t xml:space="preserve">y que fue su decisión mantenerse al margen del asunto.    </w:t>
      </w:r>
    </w:p>
    <w:p w:rsidR="005769F6" w:rsidRDefault="005769F6" w:rsidP="00F34BEF">
      <w:pPr>
        <w:suppressAutoHyphens/>
        <w:spacing w:line="276" w:lineRule="auto"/>
        <w:jc w:val="both"/>
        <w:rPr>
          <w:rFonts w:ascii="Verdana" w:hAnsi="Verdana" w:cs="Arial"/>
          <w:spacing w:val="-3"/>
          <w:sz w:val="26"/>
          <w:szCs w:val="26"/>
          <w:lang w:val="es-SV"/>
        </w:rPr>
      </w:pPr>
    </w:p>
    <w:p w:rsidR="009176C7" w:rsidRDefault="009176C7"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 xml:space="preserve">Tampoco es de recibo para esta Sala la afirmación que hace el accionante en el sentido de que al procesado se le remitió una información carente de veracidad cuando se le citó para la audiencia de imputación ante el Juzgado Tercero Penal Municipal de Garantías, misma que después fuera adelantada por parte del Juzgado Quinto de igual naturaleza y jerarquía, pues como consta en los registros de audiencia, en esa oportunidad se verificó que tampoco el actor compareció ante el homólogo Juzgado, lo cual se podía constatar porque quedaba diagonal y visible a esa Sala de audiencias, y porque además se contaba con el reporte de las numerosísimas veces que a pesar de la correcta citación, el señor Montoya Franco no se presentó a las audiencias. </w:t>
      </w:r>
    </w:p>
    <w:p w:rsidR="00253D3E" w:rsidRDefault="00253D3E" w:rsidP="00F34BEF">
      <w:pPr>
        <w:suppressAutoHyphens/>
        <w:spacing w:line="276" w:lineRule="auto"/>
        <w:jc w:val="both"/>
        <w:rPr>
          <w:rFonts w:ascii="Verdana" w:hAnsi="Verdana" w:cs="Arial"/>
          <w:spacing w:val="-3"/>
          <w:sz w:val="26"/>
          <w:szCs w:val="26"/>
          <w:lang w:val="es-SV"/>
        </w:rPr>
      </w:pPr>
    </w:p>
    <w:p w:rsidR="00253D3E" w:rsidRDefault="00253D3E"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Ahora, si hipotéticamente se hubiera podido pensar en la invalidez de dicha actuación procesal de imputación, tal circunstancia se habría podido sacar a relucir a tiempo, en el transcurso del proceso y ante la Juez de conocimiento</w:t>
      </w:r>
      <w:r w:rsidR="00033231">
        <w:rPr>
          <w:rFonts w:ascii="Verdana" w:hAnsi="Verdana" w:cs="Arial"/>
          <w:spacing w:val="-3"/>
          <w:sz w:val="26"/>
          <w:szCs w:val="26"/>
          <w:lang w:val="es-SV"/>
        </w:rPr>
        <w:t>, por ejemplo, durante la audiencia de formulación de acusación</w:t>
      </w:r>
      <w:r w:rsidR="00024E2B">
        <w:rPr>
          <w:rFonts w:ascii="Verdana" w:hAnsi="Verdana" w:cs="Arial"/>
          <w:spacing w:val="-3"/>
          <w:sz w:val="26"/>
          <w:szCs w:val="26"/>
          <w:lang w:val="es-SV"/>
        </w:rPr>
        <w:t xml:space="preserve">, cuando se brindó a las partes la oportunidad de hacer </w:t>
      </w:r>
      <w:r w:rsidR="00980971">
        <w:rPr>
          <w:rFonts w:ascii="Verdana" w:hAnsi="Verdana" w:cs="Arial"/>
          <w:spacing w:val="-3"/>
          <w:sz w:val="26"/>
          <w:szCs w:val="26"/>
          <w:lang w:val="es-SV"/>
        </w:rPr>
        <w:t xml:space="preserve">valer </w:t>
      </w:r>
      <w:r w:rsidR="00024E2B">
        <w:rPr>
          <w:rFonts w:ascii="Verdana" w:hAnsi="Verdana" w:cs="Arial"/>
          <w:spacing w:val="-3"/>
          <w:sz w:val="26"/>
          <w:szCs w:val="26"/>
          <w:lang w:val="es-SV"/>
        </w:rPr>
        <w:t>las respectivas precisiones respecto de alguna causal de nulidad frente al proceso</w:t>
      </w:r>
      <w:r w:rsidR="00AE7980">
        <w:rPr>
          <w:rFonts w:ascii="Verdana" w:hAnsi="Verdana" w:cs="Arial"/>
          <w:spacing w:val="-3"/>
          <w:sz w:val="26"/>
          <w:szCs w:val="26"/>
          <w:lang w:val="es-SV"/>
        </w:rPr>
        <w:t>, diligencia de la cual se hubiera podido enterar el accionante, si por lo menos con posterioridad se hubiera acercado a indagar sobre la suerte de su proceso, dado que evidentemente él contaba, entre otras cosas, con el número del radicado y con los datos de la Fiscalía que adelantaba la investigación</w:t>
      </w:r>
      <w:r w:rsidR="00980971">
        <w:rPr>
          <w:rFonts w:ascii="Verdana" w:hAnsi="Verdana" w:cs="Arial"/>
          <w:spacing w:val="-3"/>
          <w:sz w:val="26"/>
          <w:szCs w:val="26"/>
          <w:lang w:val="es-SV"/>
        </w:rPr>
        <w:t>, lo que no ocurrió por la incuria del ahora accionante, quien pese a saber de la existencia en su contra de un proceso penal, no hizo nada para apersonarse del mismo</w:t>
      </w:r>
      <w:r w:rsidR="00024E2B">
        <w:rPr>
          <w:rFonts w:ascii="Verdana" w:hAnsi="Verdana" w:cs="Arial"/>
          <w:spacing w:val="-3"/>
          <w:sz w:val="26"/>
          <w:szCs w:val="26"/>
          <w:lang w:val="es-SV"/>
        </w:rPr>
        <w:t xml:space="preserve">. </w:t>
      </w:r>
    </w:p>
    <w:p w:rsidR="009311F1" w:rsidRDefault="009311F1" w:rsidP="00F34BEF">
      <w:pPr>
        <w:suppressAutoHyphens/>
        <w:spacing w:line="276" w:lineRule="auto"/>
        <w:jc w:val="both"/>
        <w:rPr>
          <w:rFonts w:ascii="Verdana" w:hAnsi="Verdana" w:cs="Arial"/>
          <w:spacing w:val="-3"/>
          <w:sz w:val="26"/>
          <w:szCs w:val="26"/>
          <w:lang w:val="es-SV"/>
        </w:rPr>
      </w:pPr>
    </w:p>
    <w:p w:rsidR="009311F1" w:rsidRDefault="009311F1" w:rsidP="00F34BEF">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 xml:space="preserve">Por otra parte, si bien tenemos que extrañamente el letrado Hernando Torres Pérez, quien en esa oportunidad como abogado defensor del señor Fernando Montoya Franco manifestó que no había causal alguna de nulidad para invocar, hoy prácticamente coadyuva las pretensiones de la parte accionante, lo cierto del caso es que no puede dársele aprobación a sus afirmaciones, pues además de no haber controvertido las decisiones tomadas en esa instancia para desvirtuar el supuesto mal trámite que en su transcurso se le había dado a ese proceso, </w:t>
      </w:r>
      <w:r w:rsidR="007A7BFD">
        <w:rPr>
          <w:rFonts w:ascii="Verdana" w:hAnsi="Verdana" w:cs="Arial"/>
          <w:spacing w:val="-3"/>
          <w:sz w:val="26"/>
          <w:szCs w:val="26"/>
          <w:lang w:val="es-SV"/>
        </w:rPr>
        <w:t xml:space="preserve">no se entiende entonces por qué razón, si es que el señor Fernando era tan reconocido socialmente en la ciudad de Pereira, y si eran tan claros sus datos de arraigo, domicilio y e-mail, no logró él como representante de sus intereses, contactarlo ni una vez durante el transcurso del proceso, circunstancia de la cual dejó siempre la respectiva constancia en el inicio de las audiencias de formulación de acusación, preparatoria y de juicio oral. </w:t>
      </w:r>
    </w:p>
    <w:p w:rsidR="009176C7" w:rsidRDefault="009176C7" w:rsidP="00F34BEF">
      <w:pPr>
        <w:suppressAutoHyphens/>
        <w:spacing w:line="276" w:lineRule="auto"/>
        <w:jc w:val="both"/>
        <w:rPr>
          <w:rFonts w:ascii="Verdana" w:hAnsi="Verdana" w:cs="Arial"/>
          <w:spacing w:val="-3"/>
          <w:sz w:val="26"/>
          <w:szCs w:val="26"/>
          <w:lang w:val="es-SV"/>
        </w:rPr>
      </w:pPr>
    </w:p>
    <w:p w:rsidR="004F0359" w:rsidRDefault="001A5ED6" w:rsidP="0045366E">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De lo dicho hasta ahora, q</w:t>
      </w:r>
      <w:r w:rsidR="007551DA">
        <w:rPr>
          <w:rFonts w:ascii="Verdana" w:hAnsi="Verdana" w:cs="Arial"/>
          <w:spacing w:val="-3"/>
          <w:sz w:val="26"/>
          <w:szCs w:val="26"/>
          <w:lang w:val="es-SV"/>
        </w:rPr>
        <w:t>ueda claro que el señor</w:t>
      </w:r>
      <w:r>
        <w:rPr>
          <w:rFonts w:ascii="Verdana" w:hAnsi="Verdana" w:cs="Arial"/>
          <w:spacing w:val="-3"/>
          <w:sz w:val="26"/>
          <w:szCs w:val="26"/>
          <w:lang w:val="es-SV"/>
        </w:rPr>
        <w:t xml:space="preserve"> Fernando Montoya Franco conocía</w:t>
      </w:r>
      <w:r w:rsidR="007551DA">
        <w:rPr>
          <w:rFonts w:ascii="Verdana" w:hAnsi="Verdana" w:cs="Arial"/>
          <w:spacing w:val="-3"/>
          <w:sz w:val="26"/>
          <w:szCs w:val="26"/>
          <w:lang w:val="es-SV"/>
        </w:rPr>
        <w:t xml:space="preserve"> que </w:t>
      </w:r>
      <w:r>
        <w:rPr>
          <w:rFonts w:ascii="Verdana" w:hAnsi="Verdana" w:cs="Arial"/>
          <w:spacing w:val="-3"/>
          <w:sz w:val="26"/>
          <w:szCs w:val="26"/>
          <w:lang w:val="es-SV"/>
        </w:rPr>
        <w:t>estaba</w:t>
      </w:r>
      <w:r w:rsidR="007551DA">
        <w:rPr>
          <w:rFonts w:ascii="Verdana" w:hAnsi="Verdana" w:cs="Arial"/>
          <w:spacing w:val="-3"/>
          <w:sz w:val="26"/>
          <w:szCs w:val="26"/>
          <w:lang w:val="es-SV"/>
        </w:rPr>
        <w:t xml:space="preserve"> vinculado a</w:t>
      </w:r>
      <w:r w:rsidR="006C4A30">
        <w:rPr>
          <w:rFonts w:ascii="Verdana" w:hAnsi="Verdana" w:cs="Arial"/>
          <w:spacing w:val="-3"/>
          <w:sz w:val="26"/>
          <w:szCs w:val="26"/>
          <w:lang w:val="es-SV"/>
        </w:rPr>
        <w:t xml:space="preserve"> un proceso penal</w:t>
      </w:r>
      <w:r>
        <w:rPr>
          <w:rFonts w:ascii="Verdana" w:hAnsi="Verdana" w:cs="Arial"/>
          <w:spacing w:val="-3"/>
          <w:sz w:val="26"/>
          <w:szCs w:val="26"/>
          <w:lang w:val="es-SV"/>
        </w:rPr>
        <w:t>, por</w:t>
      </w:r>
      <w:r w:rsidR="008D4C03">
        <w:rPr>
          <w:rFonts w:ascii="Verdana" w:hAnsi="Verdana" w:cs="Arial"/>
          <w:spacing w:val="-3"/>
          <w:sz w:val="26"/>
          <w:szCs w:val="26"/>
          <w:lang w:val="es-SV"/>
        </w:rPr>
        <w:t xml:space="preserve"> lo tanto,</w:t>
      </w:r>
      <w:r w:rsidR="007551DA">
        <w:rPr>
          <w:rFonts w:ascii="Verdana" w:hAnsi="Verdana" w:cs="Arial"/>
          <w:spacing w:val="-3"/>
          <w:sz w:val="26"/>
          <w:szCs w:val="26"/>
          <w:lang w:val="es-SV"/>
        </w:rPr>
        <w:t xml:space="preserve"> nada le impedía entonces como indiciado ilustrarse mejor del asunto a través de su abogado, o acudiendo al juzgado o a la f</w:t>
      </w:r>
      <w:r w:rsidR="002E1971">
        <w:rPr>
          <w:rFonts w:ascii="Verdana" w:hAnsi="Verdana" w:cs="Arial"/>
          <w:spacing w:val="-3"/>
          <w:sz w:val="26"/>
          <w:szCs w:val="26"/>
          <w:lang w:val="es-SV"/>
        </w:rPr>
        <w:t xml:space="preserve">iscalía, pues debe recordarse que </w:t>
      </w:r>
      <w:r w:rsidR="007551DA">
        <w:rPr>
          <w:rFonts w:ascii="Verdana" w:hAnsi="Verdana" w:cs="Arial"/>
          <w:spacing w:val="-3"/>
          <w:sz w:val="26"/>
          <w:szCs w:val="26"/>
          <w:lang w:val="es-SV"/>
        </w:rPr>
        <w:t xml:space="preserve"> el modelo acusatorio es un sistema de partes, y que es trascendental la participación activa del imputado, quien a partir de la formulación de cargos</w:t>
      </w:r>
      <w:r w:rsidR="002E1971">
        <w:rPr>
          <w:rFonts w:ascii="Verdana" w:hAnsi="Verdana" w:cs="Arial"/>
          <w:spacing w:val="-3"/>
          <w:sz w:val="26"/>
          <w:szCs w:val="26"/>
          <w:lang w:val="es-SV"/>
        </w:rPr>
        <w:t>, que en este caso se adelantó en contumacia,</w:t>
      </w:r>
      <w:r w:rsidR="007551DA">
        <w:rPr>
          <w:rFonts w:ascii="Verdana" w:hAnsi="Verdana" w:cs="Arial"/>
          <w:spacing w:val="-3"/>
          <w:sz w:val="26"/>
          <w:szCs w:val="26"/>
          <w:lang w:val="es-SV"/>
        </w:rPr>
        <w:t xml:space="preserve"> deja de ser un sujeto pasivo del proceso, así lo</w:t>
      </w:r>
      <w:r w:rsidR="00F97C1D">
        <w:rPr>
          <w:rFonts w:ascii="Verdana" w:hAnsi="Verdana" w:cs="Arial"/>
          <w:spacing w:val="-3"/>
          <w:sz w:val="26"/>
          <w:szCs w:val="26"/>
          <w:lang w:val="es-SV"/>
        </w:rPr>
        <w:t xml:space="preserve"> precisó</w:t>
      </w:r>
      <w:r w:rsidR="007551DA">
        <w:rPr>
          <w:rFonts w:ascii="Verdana" w:hAnsi="Verdana" w:cs="Arial"/>
          <w:spacing w:val="-3"/>
          <w:sz w:val="26"/>
          <w:szCs w:val="26"/>
          <w:lang w:val="es-SV"/>
        </w:rPr>
        <w:t xml:space="preserve"> esa Corporación</w:t>
      </w:r>
      <w:r w:rsidR="00F97C1D">
        <w:rPr>
          <w:rFonts w:ascii="Verdana" w:hAnsi="Verdana" w:cs="Arial"/>
          <w:spacing w:val="-3"/>
          <w:sz w:val="26"/>
          <w:szCs w:val="26"/>
          <w:lang w:val="es-SV"/>
        </w:rPr>
        <w:t xml:space="preserve"> en la Sentencia </w:t>
      </w:r>
      <w:r w:rsidR="008861A0">
        <w:rPr>
          <w:rFonts w:ascii="Verdana" w:hAnsi="Verdana" w:cs="Arial"/>
          <w:spacing w:val="-3"/>
          <w:sz w:val="26"/>
          <w:szCs w:val="26"/>
          <w:lang w:val="es-SV"/>
        </w:rPr>
        <w:t xml:space="preserve">C-591 de 2005, </w:t>
      </w:r>
      <w:r w:rsidR="00124D93">
        <w:rPr>
          <w:rFonts w:ascii="Verdana" w:hAnsi="Verdana" w:cs="Arial"/>
          <w:spacing w:val="-3"/>
          <w:sz w:val="26"/>
          <w:szCs w:val="26"/>
          <w:lang w:val="es-SV"/>
        </w:rPr>
        <w:t xml:space="preserve">M.P. Clara Inés Vargas Hernández: </w:t>
      </w:r>
    </w:p>
    <w:p w:rsidR="00124D93" w:rsidRDefault="00124D93" w:rsidP="0045366E">
      <w:pPr>
        <w:suppressAutoHyphens/>
        <w:spacing w:line="276" w:lineRule="auto"/>
        <w:jc w:val="both"/>
        <w:rPr>
          <w:rFonts w:ascii="Verdana" w:hAnsi="Verdana" w:cs="Arial"/>
          <w:spacing w:val="-3"/>
          <w:sz w:val="26"/>
          <w:szCs w:val="26"/>
          <w:lang w:val="es-SV"/>
        </w:rPr>
      </w:pPr>
    </w:p>
    <w:p w:rsidR="00124D93" w:rsidRPr="00124D93" w:rsidRDefault="00124D93" w:rsidP="0015423B">
      <w:pPr>
        <w:suppressAutoHyphens/>
        <w:ind w:left="567" w:right="567"/>
        <w:jc w:val="both"/>
        <w:rPr>
          <w:rFonts w:ascii="Verdana" w:hAnsi="Verdana"/>
          <w:i/>
          <w:sz w:val="22"/>
          <w:szCs w:val="22"/>
          <w:shd w:val="clear" w:color="auto" w:fill="FFFFFF"/>
        </w:rPr>
      </w:pPr>
      <w:r w:rsidRPr="00124D93">
        <w:rPr>
          <w:rFonts w:ascii="Verdana" w:hAnsi="Verdana"/>
          <w:i/>
          <w:sz w:val="22"/>
          <w:szCs w:val="22"/>
          <w:shd w:val="clear" w:color="auto" w:fill="FFFFFF"/>
        </w:rPr>
        <w:t>“el nuevo modelo acusatorio es un</w:t>
      </w:r>
      <w:r w:rsidRPr="00124D93">
        <w:rPr>
          <w:rStyle w:val="apple-converted-space"/>
          <w:rFonts w:ascii="Verdana" w:hAnsi="Verdana"/>
          <w:i/>
          <w:sz w:val="22"/>
          <w:szCs w:val="22"/>
          <w:shd w:val="clear" w:color="auto" w:fill="FFFFFF"/>
        </w:rPr>
        <w:t> </w:t>
      </w:r>
      <w:r w:rsidRPr="00124D93">
        <w:rPr>
          <w:rFonts w:ascii="Verdana" w:hAnsi="Verdana"/>
          <w:i/>
          <w:iCs/>
          <w:sz w:val="22"/>
          <w:szCs w:val="22"/>
          <w:bdr w:val="none" w:sz="0" w:space="0" w:color="auto" w:frame="1"/>
          <w:shd w:val="clear" w:color="auto" w:fill="FFFFFF"/>
        </w:rPr>
        <w:t>sistema de partes</w:t>
      </w:r>
      <w:r w:rsidRPr="00124D93">
        <w:rPr>
          <w:rFonts w:ascii="Verdana" w:hAnsi="Verdana"/>
          <w:i/>
          <w:sz w:val="22"/>
          <w:szCs w:val="22"/>
          <w:shd w:val="clear" w:color="auto" w:fill="FFFFFF"/>
        </w:rPr>
        <w:t>, según el cual, el imputado ya no es un sujeto pasivo en el proceso, como lo era bajo el modelo inquisitivo, sino que demanda su participación activa, incluso desde antes de la formulación de la imputación de cargos. Por lo que, sin considerar una inversión de la presunción de inocencia, las cargas procesales se distribuyen entre la Fiscalía y el investigado, imputado o procesado a quien le corresponde aportar elementos de juicio que permitan confrontar los alegatos del acusador, e inclusive los aportados por la víctima a quien también se le permite la posibilidad de enfrentar al imputado.</w:t>
      </w:r>
    </w:p>
    <w:p w:rsidR="00124D93" w:rsidRPr="00124D93" w:rsidRDefault="00124D93" w:rsidP="0015423B">
      <w:pPr>
        <w:suppressAutoHyphens/>
        <w:ind w:left="567" w:right="567"/>
        <w:jc w:val="both"/>
        <w:rPr>
          <w:rFonts w:ascii="Verdana" w:hAnsi="Verdana"/>
          <w:i/>
          <w:sz w:val="22"/>
          <w:szCs w:val="22"/>
          <w:shd w:val="clear" w:color="auto" w:fill="FFFFFF"/>
        </w:rPr>
      </w:pPr>
    </w:p>
    <w:p w:rsidR="00C73D15" w:rsidRDefault="00124D93" w:rsidP="0015423B">
      <w:pPr>
        <w:suppressAutoHyphens/>
        <w:ind w:left="567" w:right="567"/>
        <w:jc w:val="both"/>
        <w:rPr>
          <w:rFonts w:ascii="Verdana" w:hAnsi="Verdana"/>
          <w:i/>
          <w:sz w:val="22"/>
          <w:szCs w:val="22"/>
        </w:rPr>
      </w:pPr>
      <w:r w:rsidRPr="00124D93">
        <w:rPr>
          <w:rFonts w:ascii="Verdana" w:hAnsi="Verdana"/>
          <w:i/>
          <w:sz w:val="22"/>
          <w:szCs w:val="22"/>
        </w:rPr>
        <w:t xml:space="preserve">(…) </w:t>
      </w:r>
    </w:p>
    <w:p w:rsidR="00C73D15" w:rsidRDefault="00C73D15" w:rsidP="0015423B">
      <w:pPr>
        <w:suppressAutoHyphens/>
        <w:ind w:left="567" w:right="567"/>
        <w:jc w:val="both"/>
        <w:rPr>
          <w:rFonts w:ascii="Verdana" w:hAnsi="Verdana"/>
          <w:i/>
          <w:sz w:val="22"/>
          <w:szCs w:val="22"/>
        </w:rPr>
      </w:pPr>
    </w:p>
    <w:p w:rsidR="00124D93" w:rsidRPr="00124D93" w:rsidRDefault="00124D93" w:rsidP="0015423B">
      <w:pPr>
        <w:suppressAutoHyphens/>
        <w:ind w:left="567" w:right="567"/>
        <w:jc w:val="both"/>
        <w:rPr>
          <w:rFonts w:ascii="Verdana" w:hAnsi="Verdana" w:cs="Arial"/>
          <w:i/>
          <w:spacing w:val="-3"/>
          <w:sz w:val="22"/>
          <w:szCs w:val="22"/>
          <w:lang w:val="es-SV"/>
        </w:rPr>
      </w:pPr>
      <w:r w:rsidRPr="00124D93">
        <w:rPr>
          <w:rFonts w:ascii="Verdana" w:hAnsi="Verdana"/>
          <w:i/>
          <w:sz w:val="22"/>
          <w:szCs w:val="22"/>
        </w:rPr>
        <w:t>“La defensa, por su parte, estará a cargo del abogado principal que libremente designe el imputado, o en su defecto, por aquel que le asignado por el Sistema Nacional de Defensoría Pública, cuya labor consistirá, entre otras, en asistir personalmente al imputado desde su captura, controvertir las pruebas, interponer los recursos de ley, interrogar y contrainterrogar testigos y peritos en audiencia pública. De igual forma, el imputado tiene derecho al ejercicio de todas las garantías establecidas en la Constitución y en los tratados internacionales que hacen parte del bloque de constitucionalidad.”</w:t>
      </w:r>
    </w:p>
    <w:p w:rsidR="004F0359" w:rsidRDefault="004F0359" w:rsidP="0045366E">
      <w:pPr>
        <w:suppressAutoHyphens/>
        <w:spacing w:line="360" w:lineRule="auto"/>
        <w:jc w:val="both"/>
        <w:rPr>
          <w:rFonts w:ascii="Verdana" w:hAnsi="Verdana" w:cs="Arial"/>
          <w:spacing w:val="-3"/>
          <w:sz w:val="26"/>
          <w:szCs w:val="26"/>
          <w:lang w:val="es-SV"/>
        </w:rPr>
      </w:pPr>
    </w:p>
    <w:p w:rsidR="00D422B3" w:rsidRDefault="00D422B3" w:rsidP="0045366E">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 xml:space="preserve">De acuerdo a lo anterior, </w:t>
      </w:r>
      <w:r w:rsidR="002E1971">
        <w:rPr>
          <w:rFonts w:ascii="Verdana" w:hAnsi="Verdana" w:cs="Arial"/>
          <w:spacing w:val="-3"/>
          <w:sz w:val="26"/>
          <w:szCs w:val="26"/>
          <w:lang w:val="es-SV"/>
        </w:rPr>
        <w:t xml:space="preserve">se itera, </w:t>
      </w:r>
      <w:r>
        <w:rPr>
          <w:rFonts w:ascii="Verdana" w:hAnsi="Verdana" w:cs="Arial"/>
          <w:spacing w:val="-3"/>
          <w:sz w:val="26"/>
          <w:szCs w:val="26"/>
          <w:lang w:val="es-SV"/>
        </w:rPr>
        <w:t xml:space="preserve">es evidente que el </w:t>
      </w:r>
      <w:r w:rsidR="002E1971">
        <w:rPr>
          <w:rFonts w:ascii="Verdana" w:hAnsi="Verdana" w:cs="Arial"/>
          <w:spacing w:val="-3"/>
          <w:sz w:val="26"/>
          <w:szCs w:val="26"/>
          <w:lang w:val="es-SV"/>
        </w:rPr>
        <w:t xml:space="preserve">procesado </w:t>
      </w:r>
      <w:r>
        <w:rPr>
          <w:rFonts w:ascii="Verdana" w:hAnsi="Verdana" w:cs="Arial"/>
          <w:spacing w:val="-3"/>
          <w:sz w:val="26"/>
          <w:szCs w:val="26"/>
          <w:lang w:val="es-SV"/>
        </w:rPr>
        <w:t xml:space="preserve">tenía pleno conocimiento de que en su contra se estaba adelantando una investigación </w:t>
      </w:r>
      <w:r w:rsidR="002E1971">
        <w:rPr>
          <w:rFonts w:ascii="Verdana" w:hAnsi="Verdana" w:cs="Arial"/>
          <w:spacing w:val="-3"/>
          <w:sz w:val="26"/>
          <w:szCs w:val="26"/>
          <w:lang w:val="es-SV"/>
        </w:rPr>
        <w:t>penal</w:t>
      </w:r>
      <w:r w:rsidR="005C3F56">
        <w:rPr>
          <w:rFonts w:ascii="Verdana" w:hAnsi="Verdana" w:cs="Arial"/>
          <w:spacing w:val="-3"/>
          <w:sz w:val="26"/>
          <w:szCs w:val="26"/>
          <w:lang w:val="es-SV"/>
        </w:rPr>
        <w:t xml:space="preserve">, </w:t>
      </w:r>
      <w:r w:rsidR="00DF169E">
        <w:rPr>
          <w:rFonts w:ascii="Verdana" w:hAnsi="Verdana" w:cs="Arial"/>
          <w:spacing w:val="-3"/>
          <w:sz w:val="26"/>
          <w:szCs w:val="26"/>
          <w:lang w:val="es-SV"/>
        </w:rPr>
        <w:t xml:space="preserve">circunstancia que llevaría a presumir su interés por mantenerse al tanto de las actuaciones que se desplegaran </w:t>
      </w:r>
      <w:r w:rsidR="002E1971">
        <w:rPr>
          <w:rFonts w:ascii="Verdana" w:hAnsi="Verdana" w:cs="Arial"/>
          <w:spacing w:val="-3"/>
          <w:sz w:val="26"/>
          <w:szCs w:val="26"/>
          <w:lang w:val="es-SV"/>
        </w:rPr>
        <w:t>en esta</w:t>
      </w:r>
      <w:r w:rsidR="00DF169E">
        <w:rPr>
          <w:rFonts w:ascii="Verdana" w:hAnsi="Verdana" w:cs="Arial"/>
          <w:spacing w:val="-3"/>
          <w:sz w:val="26"/>
          <w:szCs w:val="26"/>
          <w:lang w:val="es-SV"/>
        </w:rPr>
        <w:t xml:space="preserve">, </w:t>
      </w:r>
      <w:r w:rsidR="001D2D80">
        <w:rPr>
          <w:rFonts w:ascii="Verdana" w:hAnsi="Verdana" w:cs="Arial"/>
          <w:spacing w:val="-3"/>
          <w:sz w:val="26"/>
          <w:szCs w:val="26"/>
          <w:lang w:val="es-SV"/>
        </w:rPr>
        <w:t>pero ello</w:t>
      </w:r>
      <w:r w:rsidR="00922D4B">
        <w:rPr>
          <w:rFonts w:ascii="Verdana" w:hAnsi="Verdana" w:cs="Arial"/>
          <w:spacing w:val="-3"/>
          <w:sz w:val="26"/>
          <w:szCs w:val="26"/>
          <w:lang w:val="es-SV"/>
        </w:rPr>
        <w:t xml:space="preserve"> </w:t>
      </w:r>
      <w:r w:rsidR="00361E79">
        <w:rPr>
          <w:rFonts w:ascii="Verdana" w:hAnsi="Verdana" w:cs="Arial"/>
          <w:spacing w:val="-3"/>
          <w:sz w:val="26"/>
          <w:szCs w:val="26"/>
          <w:lang w:val="es-SV"/>
        </w:rPr>
        <w:t xml:space="preserve">no ocurrió, sino que </w:t>
      </w:r>
      <w:r w:rsidR="00922D4B">
        <w:rPr>
          <w:rFonts w:ascii="Verdana" w:hAnsi="Verdana" w:cs="Arial"/>
          <w:spacing w:val="-3"/>
          <w:sz w:val="26"/>
          <w:szCs w:val="26"/>
          <w:lang w:val="es-SV"/>
        </w:rPr>
        <w:t xml:space="preserve">al contrario </w:t>
      </w:r>
      <w:r w:rsidR="00361E79">
        <w:rPr>
          <w:rFonts w:ascii="Verdana" w:hAnsi="Verdana" w:cs="Arial"/>
          <w:spacing w:val="-3"/>
          <w:sz w:val="26"/>
          <w:szCs w:val="26"/>
          <w:lang w:val="es-SV"/>
        </w:rPr>
        <w:t xml:space="preserve">se desentendió del asunto, pues </w:t>
      </w:r>
      <w:r w:rsidR="001D2D80">
        <w:rPr>
          <w:rFonts w:ascii="Verdana" w:hAnsi="Verdana" w:cs="Arial"/>
          <w:spacing w:val="-3"/>
          <w:sz w:val="26"/>
          <w:szCs w:val="26"/>
          <w:lang w:val="es-SV"/>
        </w:rPr>
        <w:t>ni siquiera existe una constancia de que en momento alguno hubiera acudido</w:t>
      </w:r>
      <w:r w:rsidR="00671DB8">
        <w:rPr>
          <w:rFonts w:ascii="Verdana" w:hAnsi="Verdana" w:cs="Arial"/>
          <w:spacing w:val="-3"/>
          <w:sz w:val="26"/>
          <w:szCs w:val="26"/>
          <w:lang w:val="es-SV"/>
        </w:rPr>
        <w:t xml:space="preserve"> o llamado</w:t>
      </w:r>
      <w:r w:rsidR="0013407D">
        <w:rPr>
          <w:rFonts w:ascii="Verdana" w:hAnsi="Verdana" w:cs="Arial"/>
          <w:spacing w:val="-3"/>
          <w:sz w:val="26"/>
          <w:szCs w:val="26"/>
          <w:lang w:val="es-SV"/>
        </w:rPr>
        <w:t xml:space="preserve"> al Juzgado que hoy acciona</w:t>
      </w:r>
      <w:r w:rsidR="0088239A">
        <w:rPr>
          <w:rFonts w:ascii="Verdana" w:hAnsi="Verdana" w:cs="Arial"/>
          <w:spacing w:val="-3"/>
          <w:sz w:val="26"/>
          <w:szCs w:val="26"/>
          <w:lang w:val="es-SV"/>
        </w:rPr>
        <w:t>, o a la Fiscalía que adelantaba la investigación</w:t>
      </w:r>
      <w:r w:rsidR="00361E79">
        <w:rPr>
          <w:rFonts w:ascii="Verdana" w:hAnsi="Verdana" w:cs="Arial"/>
          <w:spacing w:val="-3"/>
          <w:sz w:val="26"/>
          <w:szCs w:val="26"/>
          <w:lang w:val="es-SV"/>
        </w:rPr>
        <w:t xml:space="preserve"> a preguntar por el estado de su asunto</w:t>
      </w:r>
      <w:r w:rsidR="002E1971">
        <w:rPr>
          <w:rFonts w:ascii="Verdana" w:hAnsi="Verdana" w:cs="Arial"/>
          <w:spacing w:val="-3"/>
          <w:sz w:val="26"/>
          <w:szCs w:val="26"/>
          <w:lang w:val="es-SV"/>
        </w:rPr>
        <w:t xml:space="preserve">, por el contrario, tanta era su falta de interés, que ni siquiera su representante judicial pudo lograr ponerse en contacto con él. </w:t>
      </w:r>
    </w:p>
    <w:p w:rsidR="00D422B3" w:rsidRDefault="00D422B3" w:rsidP="0045366E">
      <w:pPr>
        <w:suppressAutoHyphens/>
        <w:spacing w:line="276" w:lineRule="auto"/>
        <w:jc w:val="both"/>
        <w:rPr>
          <w:rFonts w:ascii="Verdana" w:hAnsi="Verdana" w:cs="Arial"/>
          <w:spacing w:val="-3"/>
          <w:sz w:val="26"/>
          <w:szCs w:val="26"/>
          <w:lang w:val="es-SV"/>
        </w:rPr>
      </w:pPr>
    </w:p>
    <w:p w:rsidR="00A20ABB" w:rsidRDefault="0088239A" w:rsidP="0045366E">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 xml:space="preserve">Así las cosas, </w:t>
      </w:r>
      <w:r w:rsidR="00F1546F">
        <w:rPr>
          <w:rFonts w:ascii="Verdana" w:hAnsi="Verdana" w:cs="Arial"/>
          <w:spacing w:val="-3"/>
          <w:sz w:val="26"/>
          <w:szCs w:val="26"/>
          <w:lang w:val="es-SV"/>
        </w:rPr>
        <w:t>es factible concluir</w:t>
      </w:r>
      <w:r w:rsidR="009715FB">
        <w:rPr>
          <w:rFonts w:ascii="Verdana" w:hAnsi="Verdana" w:cs="Arial"/>
          <w:spacing w:val="-3"/>
          <w:sz w:val="26"/>
          <w:szCs w:val="26"/>
          <w:lang w:val="es-SV"/>
        </w:rPr>
        <w:t xml:space="preserve"> que al </w:t>
      </w:r>
      <w:r>
        <w:rPr>
          <w:rFonts w:ascii="Verdana" w:hAnsi="Verdana" w:cs="Arial"/>
          <w:spacing w:val="-3"/>
          <w:sz w:val="26"/>
          <w:szCs w:val="26"/>
          <w:lang w:val="es-SV"/>
        </w:rPr>
        <w:t xml:space="preserve">señor </w:t>
      </w:r>
      <w:r w:rsidR="00915E90" w:rsidRPr="00915E90">
        <w:rPr>
          <w:rFonts w:ascii="Verdana" w:hAnsi="Verdana" w:cs="Arial"/>
          <w:spacing w:val="-3"/>
          <w:sz w:val="26"/>
          <w:szCs w:val="26"/>
          <w:lang w:val="es-SV"/>
        </w:rPr>
        <w:t>Montoya Franco</w:t>
      </w:r>
      <w:r w:rsidR="009715FB">
        <w:rPr>
          <w:rFonts w:ascii="Verdana" w:hAnsi="Verdana" w:cs="Arial"/>
          <w:spacing w:val="-3"/>
          <w:sz w:val="26"/>
          <w:szCs w:val="26"/>
          <w:lang w:val="es-SV"/>
        </w:rPr>
        <w:t xml:space="preserve"> no se le violó el derecho </w:t>
      </w:r>
      <w:r>
        <w:rPr>
          <w:rFonts w:ascii="Verdana" w:hAnsi="Verdana" w:cs="Arial"/>
          <w:spacing w:val="-3"/>
          <w:sz w:val="26"/>
          <w:szCs w:val="26"/>
          <w:lang w:val="es-SV"/>
        </w:rPr>
        <w:t xml:space="preserve">al debido proceso </w:t>
      </w:r>
      <w:r w:rsidR="009715FB">
        <w:rPr>
          <w:rFonts w:ascii="Verdana" w:hAnsi="Verdana" w:cs="Arial"/>
          <w:spacing w:val="-3"/>
          <w:sz w:val="26"/>
          <w:szCs w:val="26"/>
          <w:lang w:val="es-SV"/>
        </w:rPr>
        <w:t>como</w:t>
      </w:r>
      <w:r w:rsidR="00F1546F">
        <w:rPr>
          <w:rFonts w:ascii="Verdana" w:hAnsi="Verdana" w:cs="Arial"/>
          <w:spacing w:val="-3"/>
          <w:sz w:val="26"/>
          <w:szCs w:val="26"/>
          <w:lang w:val="es-SV"/>
        </w:rPr>
        <w:t xml:space="preserve"> erradamente</w:t>
      </w:r>
      <w:r w:rsidR="009715FB">
        <w:rPr>
          <w:rFonts w:ascii="Verdana" w:hAnsi="Verdana" w:cs="Arial"/>
          <w:spacing w:val="-3"/>
          <w:sz w:val="26"/>
          <w:szCs w:val="26"/>
          <w:lang w:val="es-SV"/>
        </w:rPr>
        <w:t xml:space="preserve"> </w:t>
      </w:r>
      <w:r>
        <w:rPr>
          <w:rFonts w:ascii="Verdana" w:hAnsi="Verdana" w:cs="Arial"/>
          <w:spacing w:val="-3"/>
          <w:sz w:val="26"/>
          <w:szCs w:val="26"/>
          <w:lang w:val="es-SV"/>
        </w:rPr>
        <w:t>su apoderado</w:t>
      </w:r>
      <w:r w:rsidR="0046780C">
        <w:rPr>
          <w:rFonts w:ascii="Verdana" w:hAnsi="Verdana" w:cs="Arial"/>
          <w:spacing w:val="-3"/>
          <w:sz w:val="26"/>
          <w:szCs w:val="26"/>
          <w:lang w:val="es-SV"/>
        </w:rPr>
        <w:t xml:space="preserve"> </w:t>
      </w:r>
      <w:r w:rsidR="0046780C" w:rsidRPr="0015423B">
        <w:rPr>
          <w:rFonts w:ascii="Verdana" w:hAnsi="Verdana" w:cs="Arial"/>
          <w:spacing w:val="-3"/>
          <w:sz w:val="22"/>
          <w:szCs w:val="26"/>
          <w:lang w:val="es-SV"/>
        </w:rPr>
        <w:t>(en este asunto)</w:t>
      </w:r>
      <w:r w:rsidR="009715FB" w:rsidRPr="0015423B">
        <w:rPr>
          <w:rFonts w:ascii="Verdana" w:hAnsi="Verdana" w:cs="Arial"/>
          <w:spacing w:val="-3"/>
          <w:sz w:val="22"/>
          <w:szCs w:val="26"/>
          <w:lang w:val="es-SV"/>
        </w:rPr>
        <w:t xml:space="preserve"> </w:t>
      </w:r>
      <w:r w:rsidR="009715FB">
        <w:rPr>
          <w:rFonts w:ascii="Verdana" w:hAnsi="Verdana" w:cs="Arial"/>
          <w:spacing w:val="-3"/>
          <w:sz w:val="26"/>
          <w:szCs w:val="26"/>
          <w:lang w:val="es-SV"/>
        </w:rPr>
        <w:t xml:space="preserve">lo considera, ello por cuanto </w:t>
      </w:r>
      <w:r>
        <w:rPr>
          <w:rFonts w:ascii="Verdana" w:hAnsi="Verdana" w:cs="Arial"/>
          <w:spacing w:val="-3"/>
          <w:sz w:val="26"/>
          <w:szCs w:val="26"/>
          <w:lang w:val="es-SV"/>
        </w:rPr>
        <w:t xml:space="preserve">a pesar de su ausencia, </w:t>
      </w:r>
      <w:r w:rsidR="009715FB">
        <w:rPr>
          <w:rFonts w:ascii="Verdana" w:hAnsi="Verdana" w:cs="Arial"/>
          <w:spacing w:val="-3"/>
          <w:sz w:val="26"/>
          <w:szCs w:val="26"/>
          <w:lang w:val="es-SV"/>
        </w:rPr>
        <w:t xml:space="preserve">todo el tiempo </w:t>
      </w:r>
      <w:r w:rsidR="00A20ABB">
        <w:rPr>
          <w:rFonts w:ascii="Verdana" w:hAnsi="Verdana" w:cs="Arial"/>
          <w:spacing w:val="-3"/>
          <w:sz w:val="26"/>
          <w:szCs w:val="26"/>
          <w:lang w:val="es-SV"/>
        </w:rPr>
        <w:t>contó</w:t>
      </w:r>
      <w:r w:rsidR="009715FB">
        <w:rPr>
          <w:rFonts w:ascii="Verdana" w:hAnsi="Verdana" w:cs="Arial"/>
          <w:spacing w:val="-3"/>
          <w:sz w:val="26"/>
          <w:szCs w:val="26"/>
          <w:lang w:val="es-SV"/>
        </w:rPr>
        <w:t xml:space="preserve"> un defensor público </w:t>
      </w:r>
      <w:r w:rsidR="00A20ABB">
        <w:rPr>
          <w:rFonts w:ascii="Verdana" w:hAnsi="Verdana" w:cs="Arial"/>
          <w:spacing w:val="-3"/>
          <w:sz w:val="26"/>
          <w:szCs w:val="26"/>
          <w:lang w:val="es-SV"/>
        </w:rPr>
        <w:t>que</w:t>
      </w:r>
      <w:r w:rsidR="009715FB">
        <w:rPr>
          <w:rFonts w:ascii="Verdana" w:hAnsi="Verdana" w:cs="Arial"/>
          <w:spacing w:val="-3"/>
          <w:sz w:val="26"/>
          <w:szCs w:val="26"/>
          <w:lang w:val="es-SV"/>
        </w:rPr>
        <w:t xml:space="preserve"> se encargó de ejercer su defensa</w:t>
      </w:r>
      <w:r w:rsidR="00A20ABB">
        <w:rPr>
          <w:rFonts w:ascii="Verdana" w:hAnsi="Verdana" w:cs="Arial"/>
          <w:spacing w:val="-3"/>
          <w:sz w:val="26"/>
          <w:szCs w:val="26"/>
          <w:lang w:val="es-SV"/>
        </w:rPr>
        <w:t xml:space="preserve"> desde las audiencias preliminares hasta la culminación del proceso,</w:t>
      </w:r>
      <w:r w:rsidR="009715FB">
        <w:rPr>
          <w:rFonts w:ascii="Verdana" w:hAnsi="Verdana" w:cs="Arial"/>
          <w:spacing w:val="-3"/>
          <w:sz w:val="26"/>
          <w:szCs w:val="26"/>
          <w:lang w:val="es-SV"/>
        </w:rPr>
        <w:t xml:space="preserve"> </w:t>
      </w:r>
      <w:r w:rsidR="00A20ABB">
        <w:rPr>
          <w:rFonts w:ascii="Verdana" w:hAnsi="Verdana" w:cs="Arial"/>
          <w:spacing w:val="-3"/>
          <w:sz w:val="26"/>
          <w:szCs w:val="26"/>
          <w:lang w:val="es-SV"/>
        </w:rPr>
        <w:t>tal como consta en todas las actas de audiencia allegadas a esta acción constitucional</w:t>
      </w:r>
      <w:r w:rsidR="00671DB8">
        <w:rPr>
          <w:rFonts w:ascii="Verdana" w:hAnsi="Verdana" w:cs="Arial"/>
          <w:spacing w:val="-3"/>
          <w:sz w:val="26"/>
          <w:szCs w:val="26"/>
          <w:lang w:val="es-SV"/>
        </w:rPr>
        <w:t xml:space="preserve">, y es evidente también que si hubiera asumido el comportamiento de una persona </w:t>
      </w:r>
      <w:r w:rsidR="0046780C">
        <w:rPr>
          <w:rFonts w:ascii="Verdana" w:hAnsi="Verdana" w:cs="Arial"/>
          <w:spacing w:val="-3"/>
          <w:sz w:val="26"/>
          <w:szCs w:val="26"/>
          <w:lang w:val="es-SV"/>
        </w:rPr>
        <w:t>responsable</w:t>
      </w:r>
      <w:r w:rsidR="00671DB8">
        <w:rPr>
          <w:rFonts w:ascii="Verdana" w:hAnsi="Verdana" w:cs="Arial"/>
          <w:spacing w:val="-3"/>
          <w:sz w:val="26"/>
          <w:szCs w:val="26"/>
          <w:lang w:val="es-SV"/>
        </w:rPr>
        <w:t xml:space="preserve">, se habría enterado </w:t>
      </w:r>
      <w:r w:rsidR="00EB2C86">
        <w:rPr>
          <w:rFonts w:ascii="Verdana" w:hAnsi="Verdana" w:cs="Arial"/>
          <w:spacing w:val="-3"/>
          <w:sz w:val="26"/>
          <w:szCs w:val="26"/>
          <w:lang w:val="es-SV"/>
        </w:rPr>
        <w:t>de alguna forma de lo que estaba ocurriendo, por lo menos antes de que el tr</w:t>
      </w:r>
      <w:r w:rsidR="0046780C">
        <w:rPr>
          <w:rFonts w:ascii="Verdana" w:hAnsi="Verdana" w:cs="Arial"/>
          <w:spacing w:val="-3"/>
          <w:sz w:val="26"/>
          <w:szCs w:val="26"/>
          <w:lang w:val="es-SV"/>
        </w:rPr>
        <w:t>ámite culminara</w:t>
      </w:r>
      <w:r w:rsidR="00EB2C86">
        <w:rPr>
          <w:rFonts w:ascii="Verdana" w:hAnsi="Verdana" w:cs="Arial"/>
          <w:spacing w:val="-3"/>
          <w:sz w:val="26"/>
          <w:szCs w:val="26"/>
          <w:lang w:val="es-SV"/>
        </w:rPr>
        <w:t xml:space="preserve"> con</w:t>
      </w:r>
      <w:r w:rsidR="00915E90">
        <w:rPr>
          <w:rFonts w:ascii="Verdana" w:hAnsi="Verdana" w:cs="Arial"/>
          <w:spacing w:val="-3"/>
          <w:sz w:val="26"/>
          <w:szCs w:val="26"/>
          <w:lang w:val="es-SV"/>
        </w:rPr>
        <w:t xml:space="preserve"> la decisión de condenarlo</w:t>
      </w:r>
      <w:r w:rsidR="00EB2C86">
        <w:rPr>
          <w:rFonts w:ascii="Verdana" w:hAnsi="Verdana" w:cs="Arial"/>
          <w:spacing w:val="-3"/>
          <w:sz w:val="26"/>
          <w:szCs w:val="26"/>
          <w:lang w:val="es-SV"/>
        </w:rPr>
        <w:t>, razón que lleva a pensar en que su descuido le envuelve una especie de culpa por los resultados que hoy alega</w:t>
      </w:r>
      <w:r w:rsidR="00F1546F">
        <w:rPr>
          <w:rFonts w:ascii="Verdana" w:hAnsi="Verdana" w:cs="Arial"/>
          <w:spacing w:val="-3"/>
          <w:sz w:val="26"/>
          <w:szCs w:val="26"/>
          <w:lang w:val="es-SV"/>
        </w:rPr>
        <w:t xml:space="preserve"> por vía de la acción de tutela, cuyo propósito no es otro diferente que el de </w:t>
      </w:r>
      <w:r w:rsidR="00671DB8">
        <w:rPr>
          <w:rFonts w:ascii="Verdana" w:hAnsi="Verdana" w:cs="Arial"/>
          <w:spacing w:val="-3"/>
          <w:sz w:val="26"/>
          <w:szCs w:val="26"/>
          <w:lang w:val="es-SV"/>
        </w:rPr>
        <w:t>tratar de revivir etapas procesales de las que no fue parte por su desidia frente al proceso p</w:t>
      </w:r>
      <w:r w:rsidR="0046780C">
        <w:rPr>
          <w:rFonts w:ascii="Verdana" w:hAnsi="Verdana" w:cs="Arial"/>
          <w:spacing w:val="-3"/>
          <w:sz w:val="26"/>
          <w:szCs w:val="26"/>
          <w:lang w:val="es-SV"/>
        </w:rPr>
        <w:t xml:space="preserve">enal que se seguía en su contra, o retomando la actuación para que se desate un recurso que en su oportunidad no fue interpuesto, y de esa manera lograr un nuevo estudio y análisis de su caso. </w:t>
      </w:r>
    </w:p>
    <w:p w:rsidR="009715FB" w:rsidRDefault="009715FB" w:rsidP="0045366E">
      <w:pPr>
        <w:autoSpaceDE w:val="0"/>
        <w:autoSpaceDN w:val="0"/>
        <w:adjustRightInd w:val="0"/>
        <w:spacing w:line="276" w:lineRule="auto"/>
        <w:jc w:val="both"/>
        <w:rPr>
          <w:rFonts w:ascii="Verdana" w:hAnsi="Verdana" w:cs="Arial"/>
          <w:sz w:val="26"/>
          <w:szCs w:val="26"/>
        </w:rPr>
      </w:pPr>
    </w:p>
    <w:p w:rsidR="009715FB" w:rsidRDefault="00EB2C86" w:rsidP="0045366E">
      <w:pPr>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De este modo, surge con claridad que el accionante </w:t>
      </w:r>
      <w:r w:rsidR="009715FB">
        <w:rPr>
          <w:rFonts w:ascii="Verdana" w:hAnsi="Verdana" w:cs="Arial"/>
          <w:sz w:val="26"/>
          <w:szCs w:val="26"/>
        </w:rPr>
        <w:t xml:space="preserve">no puede </w:t>
      </w:r>
      <w:r>
        <w:rPr>
          <w:rFonts w:ascii="Verdana" w:hAnsi="Verdana" w:cs="Arial"/>
          <w:sz w:val="26"/>
          <w:szCs w:val="26"/>
        </w:rPr>
        <w:t xml:space="preserve">en este punto </w:t>
      </w:r>
      <w:r w:rsidR="009715FB">
        <w:rPr>
          <w:rFonts w:ascii="Verdana" w:hAnsi="Verdana" w:cs="Arial"/>
          <w:sz w:val="26"/>
          <w:szCs w:val="26"/>
        </w:rPr>
        <w:t xml:space="preserve">endilgarle </w:t>
      </w:r>
      <w:r>
        <w:rPr>
          <w:rFonts w:ascii="Verdana" w:hAnsi="Verdana" w:cs="Arial"/>
          <w:sz w:val="26"/>
          <w:szCs w:val="26"/>
        </w:rPr>
        <w:t xml:space="preserve">responsabilidades </w:t>
      </w:r>
      <w:r w:rsidR="009715FB">
        <w:rPr>
          <w:rFonts w:ascii="Verdana" w:hAnsi="Verdana" w:cs="Arial"/>
          <w:sz w:val="26"/>
          <w:szCs w:val="26"/>
        </w:rPr>
        <w:t xml:space="preserve">a la administración de justicia </w:t>
      </w:r>
      <w:r>
        <w:rPr>
          <w:rFonts w:ascii="Verdana" w:hAnsi="Verdana" w:cs="Arial"/>
          <w:sz w:val="26"/>
          <w:szCs w:val="26"/>
        </w:rPr>
        <w:t xml:space="preserve">por </w:t>
      </w:r>
      <w:r w:rsidR="009715FB">
        <w:rPr>
          <w:rFonts w:ascii="Verdana" w:hAnsi="Verdana" w:cs="Arial"/>
          <w:sz w:val="26"/>
          <w:szCs w:val="26"/>
        </w:rPr>
        <w:t xml:space="preserve">sus descuidos y a solicitar que por una vía </w:t>
      </w:r>
      <w:r>
        <w:rPr>
          <w:rFonts w:ascii="Verdana" w:hAnsi="Verdana" w:cs="Arial"/>
          <w:sz w:val="26"/>
          <w:szCs w:val="26"/>
        </w:rPr>
        <w:t xml:space="preserve">tan </w:t>
      </w:r>
      <w:r w:rsidR="009715FB">
        <w:rPr>
          <w:rFonts w:ascii="Verdana" w:hAnsi="Verdana" w:cs="Arial"/>
          <w:sz w:val="26"/>
          <w:szCs w:val="26"/>
        </w:rPr>
        <w:t>e</w:t>
      </w:r>
      <w:r w:rsidR="00F1546F">
        <w:rPr>
          <w:rFonts w:ascii="Verdana" w:hAnsi="Verdana" w:cs="Arial"/>
          <w:sz w:val="26"/>
          <w:szCs w:val="26"/>
        </w:rPr>
        <w:t>xcepcional como lo es la tutela</w:t>
      </w:r>
      <w:r w:rsidR="009715FB">
        <w:rPr>
          <w:rFonts w:ascii="Verdana" w:hAnsi="Verdana" w:cs="Arial"/>
          <w:sz w:val="26"/>
          <w:szCs w:val="26"/>
        </w:rPr>
        <w:t xml:space="preserve"> se declare la nulidad de todo lo actuado dentro de un proceso penal que se </w:t>
      </w:r>
      <w:r>
        <w:rPr>
          <w:rFonts w:ascii="Verdana" w:hAnsi="Verdana" w:cs="Arial"/>
          <w:sz w:val="26"/>
          <w:szCs w:val="26"/>
        </w:rPr>
        <w:t>desarrolló</w:t>
      </w:r>
      <w:r w:rsidR="009715FB">
        <w:rPr>
          <w:rFonts w:ascii="Verdana" w:hAnsi="Verdana" w:cs="Arial"/>
          <w:sz w:val="26"/>
          <w:szCs w:val="26"/>
        </w:rPr>
        <w:t xml:space="preserve"> acorde a las normas penales y constitucionales.</w:t>
      </w:r>
    </w:p>
    <w:p w:rsidR="009715FB" w:rsidRDefault="009715FB" w:rsidP="0045366E">
      <w:pPr>
        <w:spacing w:line="276" w:lineRule="auto"/>
        <w:jc w:val="both"/>
        <w:rPr>
          <w:rFonts w:ascii="Verdana" w:hAnsi="Verdana" w:cs="Arial"/>
          <w:sz w:val="26"/>
          <w:szCs w:val="26"/>
        </w:rPr>
      </w:pPr>
    </w:p>
    <w:p w:rsidR="00EF6FC4" w:rsidRDefault="009715FB" w:rsidP="0045366E">
      <w:pPr>
        <w:spacing w:line="276" w:lineRule="auto"/>
        <w:jc w:val="both"/>
        <w:rPr>
          <w:rFonts w:ascii="Verdana" w:hAnsi="Verdana" w:cs="Arial"/>
          <w:sz w:val="26"/>
          <w:szCs w:val="26"/>
          <w:lang w:val="es-ES_tradnl"/>
        </w:rPr>
      </w:pPr>
      <w:r w:rsidRPr="00192C24">
        <w:rPr>
          <w:rFonts w:ascii="Verdana" w:hAnsi="Verdana" w:cs="Arial"/>
          <w:sz w:val="26"/>
          <w:szCs w:val="26"/>
          <w:lang w:val="es-ES_tradnl"/>
        </w:rPr>
        <w:t xml:space="preserve">En conclusión, en el presente caso no se dan los elementos suficientes para determinar la existencia de una </w:t>
      </w:r>
      <w:r w:rsidR="0015423B">
        <w:rPr>
          <w:rFonts w:ascii="Verdana" w:hAnsi="Verdana" w:cs="Arial"/>
          <w:sz w:val="26"/>
          <w:szCs w:val="26"/>
          <w:lang w:val="es-ES_tradnl"/>
        </w:rPr>
        <w:t>“</w:t>
      </w:r>
      <w:r w:rsidRPr="00192C24">
        <w:rPr>
          <w:rFonts w:ascii="Verdana" w:hAnsi="Verdana" w:cs="Arial"/>
          <w:sz w:val="26"/>
          <w:szCs w:val="26"/>
          <w:lang w:val="es-ES_tradnl"/>
        </w:rPr>
        <w:t>vía de hecho</w:t>
      </w:r>
      <w:r w:rsidR="0015423B">
        <w:rPr>
          <w:rFonts w:ascii="Verdana" w:hAnsi="Verdana" w:cs="Arial"/>
          <w:sz w:val="26"/>
          <w:szCs w:val="26"/>
          <w:lang w:val="es-ES_tradnl"/>
        </w:rPr>
        <w:t>”</w:t>
      </w:r>
      <w:r w:rsidRPr="00192C24">
        <w:rPr>
          <w:rFonts w:ascii="Verdana" w:hAnsi="Verdana" w:cs="Arial"/>
          <w:sz w:val="26"/>
          <w:szCs w:val="26"/>
          <w:lang w:val="es-ES_tradnl"/>
        </w:rPr>
        <w:t xml:space="preserve"> dado que no se avizora vulneración alguna a derecho</w:t>
      </w:r>
      <w:r w:rsidR="00EB2C86">
        <w:rPr>
          <w:rFonts w:ascii="Verdana" w:hAnsi="Verdana" w:cs="Arial"/>
          <w:sz w:val="26"/>
          <w:szCs w:val="26"/>
          <w:lang w:val="es-ES_tradnl"/>
        </w:rPr>
        <w:t>s fundamentales del accionante</w:t>
      </w:r>
      <w:r w:rsidRPr="00192C24">
        <w:rPr>
          <w:rFonts w:ascii="Verdana" w:hAnsi="Verdana" w:cs="Arial"/>
          <w:sz w:val="26"/>
          <w:szCs w:val="26"/>
          <w:lang w:val="es-ES_tradnl"/>
        </w:rPr>
        <w:t>, por tanto se negará el amparo constitucional solicitado.</w:t>
      </w:r>
    </w:p>
    <w:p w:rsidR="00EB2C86" w:rsidRPr="00EB2C86" w:rsidRDefault="00EB2C86" w:rsidP="0045366E">
      <w:pPr>
        <w:spacing w:line="276" w:lineRule="auto"/>
        <w:jc w:val="both"/>
        <w:rPr>
          <w:rFonts w:ascii="Verdana" w:hAnsi="Verdana" w:cs="Arial"/>
          <w:sz w:val="26"/>
          <w:szCs w:val="26"/>
          <w:lang w:val="es-ES_tradnl"/>
        </w:rPr>
      </w:pPr>
    </w:p>
    <w:p w:rsidR="00AA0007" w:rsidRPr="00E7376B" w:rsidRDefault="00AA0007" w:rsidP="0045366E">
      <w:pPr>
        <w:suppressAutoHyphens/>
        <w:autoSpaceDE w:val="0"/>
        <w:autoSpaceDN w:val="0"/>
        <w:adjustRightInd w:val="0"/>
        <w:spacing w:line="276" w:lineRule="auto"/>
        <w:jc w:val="both"/>
        <w:rPr>
          <w:rFonts w:ascii="Verdana" w:hAnsi="Verdana" w:cs="Verdana"/>
          <w:sz w:val="26"/>
          <w:szCs w:val="26"/>
        </w:rPr>
      </w:pPr>
      <w:r w:rsidRPr="00E7376B">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E7376B">
          <w:rPr>
            <w:rFonts w:ascii="Verdana" w:hAnsi="Verdana" w:cs="Verdana"/>
            <w:sz w:val="26"/>
            <w:szCs w:val="26"/>
          </w:rPr>
          <w:t>la República</w:t>
        </w:r>
      </w:smartTag>
      <w:r w:rsidRPr="00E7376B">
        <w:rPr>
          <w:rFonts w:ascii="Verdana" w:hAnsi="Verdana" w:cs="Verdana"/>
          <w:sz w:val="26"/>
          <w:szCs w:val="26"/>
        </w:rPr>
        <w:t xml:space="preserve"> y por la autoridad conferida en la ley,</w:t>
      </w:r>
    </w:p>
    <w:p w:rsidR="00AA0007" w:rsidRPr="00E7376B" w:rsidRDefault="00AA0007" w:rsidP="00B46E86">
      <w:pPr>
        <w:suppressAutoHyphens/>
        <w:autoSpaceDE w:val="0"/>
        <w:autoSpaceDN w:val="0"/>
        <w:adjustRightInd w:val="0"/>
        <w:spacing w:line="360" w:lineRule="auto"/>
        <w:jc w:val="both"/>
        <w:rPr>
          <w:rFonts w:ascii="Verdana" w:hAnsi="Verdana" w:cs="Verdana"/>
          <w:sz w:val="26"/>
          <w:szCs w:val="26"/>
        </w:rPr>
      </w:pPr>
    </w:p>
    <w:p w:rsidR="00AA0007" w:rsidRPr="00E7376B" w:rsidRDefault="00AA0007" w:rsidP="0045366E">
      <w:pPr>
        <w:suppressAutoHyphens/>
        <w:autoSpaceDE w:val="0"/>
        <w:autoSpaceDN w:val="0"/>
        <w:adjustRightInd w:val="0"/>
        <w:spacing w:line="276" w:lineRule="auto"/>
        <w:jc w:val="center"/>
        <w:rPr>
          <w:rFonts w:ascii="Verdana" w:hAnsi="Verdana" w:cs="Verdana"/>
          <w:b/>
          <w:bCs/>
          <w:sz w:val="26"/>
          <w:szCs w:val="26"/>
        </w:rPr>
      </w:pPr>
      <w:r w:rsidRPr="00E7376B">
        <w:rPr>
          <w:rFonts w:ascii="Verdana" w:hAnsi="Verdana" w:cs="Verdana"/>
          <w:b/>
          <w:bCs/>
          <w:sz w:val="26"/>
          <w:szCs w:val="26"/>
        </w:rPr>
        <w:t>RESUELVE</w:t>
      </w:r>
      <w:r w:rsidR="0045366E">
        <w:rPr>
          <w:rFonts w:ascii="Verdana" w:hAnsi="Verdana" w:cs="Verdana"/>
          <w:b/>
          <w:bCs/>
          <w:sz w:val="26"/>
          <w:szCs w:val="26"/>
        </w:rPr>
        <w:t>:</w:t>
      </w:r>
    </w:p>
    <w:p w:rsidR="00AA0007" w:rsidRPr="00E7376B" w:rsidRDefault="00AA0007" w:rsidP="0045366E">
      <w:pPr>
        <w:suppressAutoHyphens/>
        <w:autoSpaceDE w:val="0"/>
        <w:autoSpaceDN w:val="0"/>
        <w:adjustRightInd w:val="0"/>
        <w:spacing w:line="276" w:lineRule="auto"/>
        <w:jc w:val="both"/>
        <w:rPr>
          <w:rFonts w:ascii="Verdana" w:hAnsi="Verdana" w:cs="Verdana"/>
          <w:b/>
          <w:bCs/>
          <w:sz w:val="26"/>
          <w:szCs w:val="26"/>
        </w:rPr>
      </w:pPr>
    </w:p>
    <w:p w:rsidR="00AA0007" w:rsidRPr="00E7376B" w:rsidRDefault="00AA0007" w:rsidP="0045366E">
      <w:pPr>
        <w:autoSpaceDE w:val="0"/>
        <w:autoSpaceDN w:val="0"/>
        <w:adjustRightInd w:val="0"/>
        <w:spacing w:line="276" w:lineRule="auto"/>
        <w:jc w:val="both"/>
        <w:rPr>
          <w:rFonts w:ascii="Verdana" w:hAnsi="Verdana" w:cs="Verdana"/>
          <w:sz w:val="26"/>
          <w:szCs w:val="26"/>
        </w:rPr>
      </w:pPr>
      <w:r w:rsidRPr="00E7376B">
        <w:rPr>
          <w:rFonts w:ascii="Verdana" w:hAnsi="Verdana" w:cs="Verdana"/>
          <w:b/>
          <w:bCs/>
          <w:sz w:val="26"/>
          <w:szCs w:val="26"/>
        </w:rPr>
        <w:t xml:space="preserve">PRIMERO: </w:t>
      </w:r>
      <w:r w:rsidR="00485D38">
        <w:rPr>
          <w:rFonts w:ascii="Verdana" w:hAnsi="Verdana" w:cs="Verdana"/>
          <w:b/>
          <w:sz w:val="26"/>
          <w:szCs w:val="26"/>
        </w:rPr>
        <w:t>NO TUTELAR</w:t>
      </w:r>
      <w:r w:rsidRPr="00E7376B">
        <w:rPr>
          <w:rFonts w:ascii="Verdana" w:hAnsi="Verdana" w:cs="Verdana"/>
          <w:b/>
          <w:sz w:val="26"/>
          <w:szCs w:val="26"/>
        </w:rPr>
        <w:t xml:space="preserve"> </w:t>
      </w:r>
      <w:r w:rsidR="00485D38">
        <w:rPr>
          <w:rFonts w:ascii="Verdana" w:hAnsi="Verdana" w:cs="Verdana"/>
          <w:sz w:val="26"/>
          <w:szCs w:val="26"/>
        </w:rPr>
        <w:t xml:space="preserve">los derechos fundamentales invocados por el apoderado judicial del señor </w:t>
      </w:r>
      <w:r w:rsidR="00FE3713">
        <w:rPr>
          <w:rFonts w:ascii="Verdana" w:hAnsi="Verdana" w:cs="Verdana"/>
          <w:b/>
          <w:sz w:val="26"/>
          <w:szCs w:val="26"/>
        </w:rPr>
        <w:t>FERNANDO MONTOYA FRANCO</w:t>
      </w:r>
      <w:r>
        <w:rPr>
          <w:rFonts w:ascii="Verdana" w:hAnsi="Verdana" w:cs="Verdana"/>
          <w:sz w:val="26"/>
          <w:szCs w:val="26"/>
        </w:rPr>
        <w:t>;</w:t>
      </w:r>
      <w:r w:rsidRPr="00E7376B">
        <w:rPr>
          <w:rFonts w:ascii="Verdana" w:hAnsi="Verdana" w:cs="Verdana"/>
          <w:sz w:val="26"/>
          <w:szCs w:val="26"/>
        </w:rPr>
        <w:t xml:space="preserve"> </w:t>
      </w:r>
      <w:r w:rsidR="00485D38">
        <w:rPr>
          <w:rFonts w:ascii="Verdana" w:hAnsi="Verdana" w:cs="Verdana"/>
          <w:sz w:val="26"/>
          <w:szCs w:val="26"/>
        </w:rPr>
        <w:t xml:space="preserve">ello de acuerdo a las razones expuestas </w:t>
      </w:r>
      <w:r w:rsidRPr="00E7376B">
        <w:rPr>
          <w:rFonts w:ascii="Verdana" w:hAnsi="Verdana" w:cs="Verdana"/>
          <w:sz w:val="26"/>
          <w:szCs w:val="26"/>
        </w:rPr>
        <w:t xml:space="preserve">en la parte motiva de </w:t>
      </w:r>
      <w:r w:rsidR="00485D38">
        <w:rPr>
          <w:rFonts w:ascii="Verdana" w:hAnsi="Verdana" w:cs="Verdana"/>
          <w:sz w:val="26"/>
          <w:szCs w:val="26"/>
        </w:rPr>
        <w:t>esta</w:t>
      </w:r>
      <w:r w:rsidRPr="00E7376B">
        <w:rPr>
          <w:rFonts w:ascii="Verdana" w:hAnsi="Verdana" w:cs="Verdana"/>
          <w:sz w:val="26"/>
          <w:szCs w:val="26"/>
        </w:rPr>
        <w:t xml:space="preserve"> providencia.</w:t>
      </w:r>
    </w:p>
    <w:p w:rsidR="00AA0007" w:rsidRPr="00E7376B" w:rsidRDefault="00AA0007" w:rsidP="0045366E">
      <w:pPr>
        <w:autoSpaceDE w:val="0"/>
        <w:autoSpaceDN w:val="0"/>
        <w:adjustRightInd w:val="0"/>
        <w:spacing w:line="276" w:lineRule="auto"/>
        <w:jc w:val="both"/>
        <w:rPr>
          <w:rFonts w:ascii="Verdana" w:hAnsi="Verdana" w:cs="Verdana"/>
          <w:sz w:val="26"/>
          <w:szCs w:val="26"/>
        </w:rPr>
      </w:pPr>
    </w:p>
    <w:p w:rsidR="00AA0007" w:rsidRPr="00E7376B" w:rsidRDefault="00AA0007" w:rsidP="0045366E">
      <w:pPr>
        <w:autoSpaceDE w:val="0"/>
        <w:autoSpaceDN w:val="0"/>
        <w:adjustRightInd w:val="0"/>
        <w:spacing w:line="276"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providencia a las partes por el medio más expedito posible, de conformidad con el artículo 30 del 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AA0007" w:rsidRPr="00E7376B" w:rsidRDefault="00AA0007" w:rsidP="00485D38">
      <w:pPr>
        <w:autoSpaceDE w:val="0"/>
        <w:autoSpaceDN w:val="0"/>
        <w:adjustRightInd w:val="0"/>
        <w:spacing w:line="360" w:lineRule="auto"/>
        <w:jc w:val="both"/>
        <w:rPr>
          <w:rFonts w:ascii="Verdana" w:hAnsi="Verdana" w:cs="Verdana"/>
          <w:sz w:val="26"/>
          <w:szCs w:val="26"/>
        </w:rPr>
      </w:pPr>
    </w:p>
    <w:p w:rsidR="00AA0007" w:rsidRPr="00E7376B" w:rsidRDefault="00AA0007" w:rsidP="00AA0007">
      <w:pPr>
        <w:keepNext/>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CÓPIESE, NOTIFÍQUESE Y CÚMPLASE.</w:t>
      </w: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rPr>
          <w:rFonts w:ascii="Verdana" w:hAnsi="Verdana" w:cs="Verdana"/>
          <w:sz w:val="26"/>
          <w:szCs w:val="26"/>
        </w:rPr>
      </w:pPr>
    </w:p>
    <w:p w:rsidR="00AA0007" w:rsidRDefault="00AA0007" w:rsidP="00AA0007">
      <w:pPr>
        <w:autoSpaceDE w:val="0"/>
        <w:autoSpaceDN w:val="0"/>
        <w:adjustRightInd w:val="0"/>
        <w:jc w:val="center"/>
        <w:rPr>
          <w:rFonts w:ascii="Verdana" w:hAnsi="Verdana" w:cs="Verdana"/>
          <w:sz w:val="26"/>
          <w:szCs w:val="26"/>
        </w:rPr>
      </w:pPr>
    </w:p>
    <w:p w:rsidR="00AA0007" w:rsidRPr="00E7376B" w:rsidRDefault="00AA0007" w:rsidP="00B46E86">
      <w:pPr>
        <w:autoSpaceDE w:val="0"/>
        <w:autoSpaceDN w:val="0"/>
        <w:adjustRightInd w:val="0"/>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MANUEL YARZAGARAY BANDERA</w:t>
      </w:r>
    </w:p>
    <w:p w:rsidR="00AA0007" w:rsidRPr="00E7376B" w:rsidRDefault="00AA0007" w:rsidP="00AA0007">
      <w:pPr>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rPr>
          <w:rFonts w:ascii="Verdana" w:hAnsi="Verdana" w:cs="Verdana"/>
          <w:sz w:val="26"/>
          <w:szCs w:val="26"/>
        </w:rPr>
      </w:pPr>
    </w:p>
    <w:p w:rsidR="00AA0007"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sz w:val="26"/>
          <w:szCs w:val="26"/>
        </w:rPr>
      </w:pPr>
    </w:p>
    <w:p w:rsidR="008C3AAF" w:rsidRPr="00E7376B" w:rsidRDefault="008C3AAF" w:rsidP="00B46E86">
      <w:pPr>
        <w:autoSpaceDE w:val="0"/>
        <w:autoSpaceDN w:val="0"/>
        <w:adjustRightInd w:val="0"/>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9715FB">
      <w:pPr>
        <w:suppressAutoHyphens/>
        <w:autoSpaceDE w:val="0"/>
        <w:autoSpaceDN w:val="0"/>
        <w:adjustRightInd w:val="0"/>
        <w:jc w:val="right"/>
        <w:rPr>
          <w:rFonts w:ascii="Verdana" w:hAnsi="Verdana" w:cs="Verdana"/>
          <w:b/>
          <w:bCs/>
          <w:sz w:val="26"/>
          <w:szCs w:val="26"/>
        </w:rPr>
      </w:pPr>
      <w:r w:rsidRPr="00E7376B">
        <w:rPr>
          <w:rFonts w:ascii="Verdana" w:hAnsi="Verdana" w:cs="Verdana"/>
          <w:b/>
          <w:bCs/>
          <w:sz w:val="26"/>
          <w:szCs w:val="26"/>
        </w:rPr>
        <w:t>JORGE ARTURO CASTAÑO DUQUE</w:t>
      </w:r>
    </w:p>
    <w:p w:rsidR="00AA0007" w:rsidRPr="00E7376B" w:rsidRDefault="00AA0007" w:rsidP="009715FB">
      <w:pPr>
        <w:suppressAutoHyphens/>
        <w:autoSpaceDE w:val="0"/>
        <w:autoSpaceDN w:val="0"/>
        <w:adjustRightInd w:val="0"/>
        <w:jc w:val="right"/>
        <w:rPr>
          <w:rFonts w:ascii="Verdana" w:hAnsi="Verdana" w:cs="Verdana"/>
          <w:sz w:val="26"/>
          <w:szCs w:val="26"/>
        </w:rPr>
      </w:pPr>
      <w:r w:rsidRPr="00E7376B">
        <w:rPr>
          <w:rFonts w:ascii="Verdana" w:hAnsi="Verdana" w:cs="Verdana"/>
          <w:sz w:val="26"/>
          <w:szCs w:val="26"/>
        </w:rPr>
        <w:t>Magistrado</w:t>
      </w: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rPr>
          <w:rFonts w:ascii="Verdana" w:hAnsi="Verdana" w:cs="Verdana"/>
          <w:sz w:val="26"/>
          <w:szCs w:val="26"/>
        </w:rPr>
      </w:pPr>
    </w:p>
    <w:p w:rsidR="00AA0007" w:rsidRDefault="00AA0007" w:rsidP="00AA0007">
      <w:pPr>
        <w:autoSpaceDE w:val="0"/>
        <w:autoSpaceDN w:val="0"/>
        <w:adjustRightInd w:val="0"/>
        <w:jc w:val="center"/>
        <w:rPr>
          <w:rFonts w:ascii="Verdana" w:hAnsi="Verdana" w:cs="Verdana"/>
          <w:sz w:val="26"/>
          <w:szCs w:val="26"/>
        </w:rPr>
      </w:pPr>
    </w:p>
    <w:p w:rsidR="00AA0007" w:rsidRPr="00E7376B" w:rsidRDefault="00AA0007" w:rsidP="00B46E86">
      <w:pPr>
        <w:autoSpaceDE w:val="0"/>
        <w:autoSpaceDN w:val="0"/>
        <w:adjustRightInd w:val="0"/>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9715FB">
      <w:pPr>
        <w:autoSpaceDE w:val="0"/>
        <w:autoSpaceDN w:val="0"/>
        <w:adjustRightInd w:val="0"/>
        <w:rPr>
          <w:rFonts w:ascii="Verdana" w:hAnsi="Verdana" w:cs="Verdana"/>
          <w:b/>
          <w:bCs/>
          <w:sz w:val="26"/>
          <w:szCs w:val="26"/>
        </w:rPr>
      </w:pPr>
      <w:r w:rsidRPr="00E7376B">
        <w:rPr>
          <w:rFonts w:ascii="Verdana" w:hAnsi="Verdana" w:cs="Verdana"/>
          <w:b/>
          <w:bCs/>
          <w:sz w:val="26"/>
          <w:szCs w:val="26"/>
        </w:rPr>
        <w:t>JAIRO ERNESTO ESCOBAR SANZ</w:t>
      </w:r>
    </w:p>
    <w:p w:rsidR="00AA0007" w:rsidRPr="0045366E" w:rsidRDefault="00AA0007" w:rsidP="0045366E">
      <w:pPr>
        <w:suppressAutoHyphens/>
        <w:autoSpaceDE w:val="0"/>
        <w:autoSpaceDN w:val="0"/>
        <w:adjustRightInd w:val="0"/>
        <w:rPr>
          <w:rFonts w:ascii="Verdana" w:hAnsi="Verdana" w:cs="Verdana"/>
          <w:sz w:val="26"/>
          <w:szCs w:val="26"/>
        </w:rPr>
      </w:pPr>
      <w:r w:rsidRPr="00E7376B">
        <w:rPr>
          <w:rFonts w:ascii="Verdana" w:hAnsi="Verdana" w:cs="Verdana"/>
          <w:sz w:val="26"/>
          <w:szCs w:val="26"/>
        </w:rPr>
        <w:t>Magistrado</w:t>
      </w:r>
    </w:p>
    <w:p w:rsidR="005C3F56" w:rsidRDefault="005C3F56" w:rsidP="00962231">
      <w:pPr>
        <w:autoSpaceDE w:val="0"/>
        <w:autoSpaceDN w:val="0"/>
        <w:adjustRightInd w:val="0"/>
        <w:spacing w:line="329" w:lineRule="auto"/>
        <w:jc w:val="both"/>
        <w:rPr>
          <w:rFonts w:ascii="Verdana" w:hAnsi="Verdana"/>
          <w:sz w:val="26"/>
          <w:szCs w:val="26"/>
        </w:rPr>
      </w:pPr>
    </w:p>
    <w:p w:rsidR="00EB2C86" w:rsidRPr="00C17F36" w:rsidRDefault="00EB2C86" w:rsidP="00962231">
      <w:pPr>
        <w:autoSpaceDE w:val="0"/>
        <w:autoSpaceDN w:val="0"/>
        <w:adjustRightInd w:val="0"/>
        <w:spacing w:line="329" w:lineRule="auto"/>
        <w:jc w:val="both"/>
        <w:rPr>
          <w:rFonts w:ascii="Verdana" w:hAnsi="Verdana"/>
          <w:sz w:val="26"/>
          <w:szCs w:val="26"/>
        </w:rPr>
      </w:pPr>
    </w:p>
    <w:sectPr w:rsidR="00EB2C86" w:rsidRPr="00C17F36" w:rsidSect="00D463A4">
      <w:headerReference w:type="default" r:id="rId13"/>
      <w:footerReference w:type="default" r:id="rId14"/>
      <w:footerReference w:type="first" r:id="rId15"/>
      <w:pgSz w:w="12242" w:h="18722" w:code="14"/>
      <w:pgMar w:top="1588" w:right="1644" w:bottom="1474" w:left="1701" w:header="992" w:footer="10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02" w:rsidRDefault="00737902">
      <w:r>
        <w:separator/>
      </w:r>
    </w:p>
  </w:endnote>
  <w:endnote w:type="continuationSeparator" w:id="0">
    <w:p w:rsidR="00737902" w:rsidRDefault="0073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2" w:rsidRPr="00D602C0" w:rsidRDefault="00F10442" w:rsidP="00E73118">
    <w:pPr>
      <w:pStyle w:val="Textonotapie"/>
      <w:widowControl/>
      <w:tabs>
        <w:tab w:val="clear" w:pos="-720"/>
      </w:tabs>
      <w:suppressAutoHyphens w:val="0"/>
      <w:jc w:val="right"/>
      <w:rPr>
        <w:rStyle w:val="Nmerodepgina"/>
        <w:rFonts w:ascii="Arial" w:hAnsi="Arial" w:cs="Arial"/>
        <w:sz w:val="16"/>
      </w:rPr>
    </w:pPr>
    <w:r>
      <w:rPr>
        <w:rStyle w:val="Nmerodepgina"/>
        <w:rFonts w:ascii="Garamond" w:hAnsi="Garamond"/>
        <w:b/>
      </w:rPr>
      <w:tab/>
    </w:r>
    <w:r w:rsidRPr="00D602C0">
      <w:rPr>
        <w:rStyle w:val="Nmerodepgina"/>
        <w:rFonts w:ascii="Arial" w:hAnsi="Arial" w:cs="Arial"/>
      </w:rPr>
      <w:t xml:space="preserve"> </w:t>
    </w:r>
    <w:r w:rsidRPr="00D602C0">
      <w:rPr>
        <w:rStyle w:val="Nmerodepgina"/>
        <w:rFonts w:ascii="Arial" w:hAnsi="Arial" w:cs="Arial"/>
        <w:sz w:val="18"/>
      </w:rPr>
      <w:t xml:space="preserve">Página </w:t>
    </w:r>
    <w:r w:rsidRPr="00D602C0">
      <w:rPr>
        <w:rStyle w:val="Nmerodepgina"/>
        <w:rFonts w:ascii="Arial" w:hAnsi="Arial" w:cs="Arial"/>
        <w:sz w:val="18"/>
      </w:rPr>
      <w:fldChar w:fldCharType="begin"/>
    </w:r>
    <w:r w:rsidRPr="00D602C0">
      <w:rPr>
        <w:rStyle w:val="Nmerodepgina"/>
        <w:rFonts w:ascii="Arial" w:hAnsi="Arial" w:cs="Arial"/>
        <w:sz w:val="18"/>
      </w:rPr>
      <w:instrText xml:space="preserve"> PAGE </w:instrText>
    </w:r>
    <w:r w:rsidRPr="00D602C0">
      <w:rPr>
        <w:rStyle w:val="Nmerodepgina"/>
        <w:rFonts w:ascii="Arial" w:hAnsi="Arial" w:cs="Arial"/>
        <w:sz w:val="18"/>
      </w:rPr>
      <w:fldChar w:fldCharType="separate"/>
    </w:r>
    <w:r w:rsidR="00C06D2E">
      <w:rPr>
        <w:rStyle w:val="Nmerodepgina"/>
        <w:rFonts w:ascii="Arial" w:hAnsi="Arial" w:cs="Arial"/>
        <w:noProof/>
        <w:sz w:val="18"/>
      </w:rPr>
      <w:t>17</w:t>
    </w:r>
    <w:r w:rsidRPr="00D602C0">
      <w:rPr>
        <w:rStyle w:val="Nmerodepgina"/>
        <w:rFonts w:ascii="Arial" w:hAnsi="Arial" w:cs="Arial"/>
        <w:sz w:val="18"/>
      </w:rPr>
      <w:fldChar w:fldCharType="end"/>
    </w:r>
    <w:r w:rsidRPr="00D602C0">
      <w:rPr>
        <w:rStyle w:val="Nmerodepgina"/>
        <w:rFonts w:ascii="Arial" w:hAnsi="Arial" w:cs="Arial"/>
        <w:sz w:val="18"/>
      </w:rPr>
      <w:t xml:space="preserve"> de </w:t>
    </w:r>
    <w:r w:rsidRPr="00D602C0">
      <w:rPr>
        <w:rStyle w:val="Nmerodepgina"/>
        <w:rFonts w:ascii="Arial" w:hAnsi="Arial" w:cs="Arial"/>
        <w:sz w:val="18"/>
      </w:rPr>
      <w:fldChar w:fldCharType="begin"/>
    </w:r>
    <w:r w:rsidRPr="00D602C0">
      <w:rPr>
        <w:rStyle w:val="Nmerodepgina"/>
        <w:rFonts w:ascii="Arial" w:hAnsi="Arial" w:cs="Arial"/>
        <w:sz w:val="18"/>
      </w:rPr>
      <w:instrText xml:space="preserve"> NUMPAGES </w:instrText>
    </w:r>
    <w:r w:rsidRPr="00D602C0">
      <w:rPr>
        <w:rStyle w:val="Nmerodepgina"/>
        <w:rFonts w:ascii="Arial" w:hAnsi="Arial" w:cs="Arial"/>
        <w:sz w:val="18"/>
      </w:rPr>
      <w:fldChar w:fldCharType="separate"/>
    </w:r>
    <w:r w:rsidR="00C06D2E">
      <w:rPr>
        <w:rStyle w:val="Nmerodepgina"/>
        <w:rFonts w:ascii="Arial" w:hAnsi="Arial" w:cs="Arial"/>
        <w:noProof/>
        <w:sz w:val="18"/>
      </w:rPr>
      <w:t>17</w:t>
    </w:r>
    <w:r w:rsidRPr="00D602C0">
      <w:rPr>
        <w:rStyle w:val="Nmerodepgina"/>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2" w:rsidRDefault="00F10442" w:rsidP="00F41CCD">
    <w:pPr>
      <w:pStyle w:val="Piedepgina"/>
      <w:tabs>
        <w:tab w:val="clear" w:pos="4252"/>
      </w:tabs>
      <w:rPr>
        <w:rFonts w:hint="eastAsia"/>
      </w:rPr>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02" w:rsidRDefault="00737902">
      <w:r>
        <w:separator/>
      </w:r>
    </w:p>
  </w:footnote>
  <w:footnote w:type="continuationSeparator" w:id="0">
    <w:p w:rsidR="00737902" w:rsidRDefault="00737902">
      <w:r>
        <w:continuationSeparator/>
      </w:r>
    </w:p>
  </w:footnote>
  <w:footnote w:id="1">
    <w:p w:rsidR="00962231" w:rsidRPr="00456A65" w:rsidRDefault="00962231" w:rsidP="00962231">
      <w:pPr>
        <w:pStyle w:val="Textonotapie"/>
        <w:spacing w:line="240" w:lineRule="exact"/>
        <w:jc w:val="both"/>
        <w:rPr>
          <w:rFonts w:ascii="Corbel" w:hAnsi="Corbel"/>
        </w:rPr>
      </w:pPr>
      <w:r w:rsidRPr="00456A65">
        <w:rPr>
          <w:rStyle w:val="Refdenotaalpie"/>
          <w:rFonts w:ascii="Corbel" w:hAnsi="Corbel"/>
        </w:rPr>
        <w:footnoteRef/>
      </w:r>
      <w:r w:rsidRPr="00456A65">
        <w:rPr>
          <w:rFonts w:ascii="Corbel" w:hAnsi="Corbel"/>
        </w:rPr>
        <w:t xml:space="preserve"> Corte Constitucional, Sentencia T-01 de 1992.</w:t>
      </w:r>
    </w:p>
  </w:footnote>
  <w:footnote w:id="2">
    <w:p w:rsidR="00962231" w:rsidRPr="00A17EAC" w:rsidRDefault="00962231" w:rsidP="00962231">
      <w:pPr>
        <w:pStyle w:val="Textonotapie"/>
        <w:jc w:val="both"/>
        <w:rPr>
          <w:rFonts w:ascii="Corbel" w:hAnsi="Corbel"/>
          <w:sz w:val="19"/>
          <w:szCs w:val="19"/>
        </w:rPr>
      </w:pPr>
      <w:r w:rsidRPr="00A17EAC">
        <w:rPr>
          <w:rStyle w:val="Refdenotaalpie"/>
          <w:rFonts w:ascii="Corbel" w:hAnsi="Corbel"/>
          <w:sz w:val="19"/>
          <w:szCs w:val="19"/>
        </w:rPr>
        <w:footnoteRef/>
      </w:r>
      <w:r w:rsidRPr="00A17EAC">
        <w:rPr>
          <w:rFonts w:ascii="Corbel" w:hAnsi="Corbel"/>
          <w:sz w:val="19"/>
          <w:szCs w:val="19"/>
        </w:rPr>
        <w:t xml:space="preserve"> Corte Constitucional, </w:t>
      </w:r>
      <w:r w:rsidR="005C3489">
        <w:rPr>
          <w:rFonts w:ascii="Corbel" w:hAnsi="Corbel"/>
          <w:sz w:val="19"/>
          <w:szCs w:val="19"/>
        </w:rPr>
        <w:t>S</w:t>
      </w:r>
      <w:r w:rsidRPr="00A17EAC">
        <w:rPr>
          <w:rFonts w:ascii="Corbel" w:hAnsi="Corbel"/>
          <w:sz w:val="19"/>
          <w:szCs w:val="19"/>
        </w:rPr>
        <w:t xml:space="preserve">entencia T-103 de </w:t>
      </w:r>
      <w:smartTag w:uri="urn:schemas-microsoft-com:office:smarttags" w:element="metricconverter">
        <w:smartTagPr>
          <w:attr w:name="ProductID" w:val="2010, M"/>
        </w:smartTagPr>
        <w:r w:rsidRPr="00A17EAC">
          <w:rPr>
            <w:rFonts w:ascii="Corbel" w:hAnsi="Corbel"/>
            <w:sz w:val="19"/>
            <w:szCs w:val="19"/>
          </w:rPr>
          <w:t>2010, M</w:t>
        </w:r>
      </w:smartTag>
      <w:r w:rsidRPr="00A17EAC">
        <w:rPr>
          <w:rFonts w:ascii="Corbel" w:hAnsi="Corbel"/>
          <w:sz w:val="19"/>
          <w:szCs w:val="19"/>
        </w:rPr>
        <w:t>.P. Dr. Jorge Iván Palacio Palacio.</w:t>
      </w:r>
    </w:p>
  </w:footnote>
  <w:footnote w:id="3">
    <w:p w:rsidR="00405B40" w:rsidRPr="00A17EAC" w:rsidRDefault="00405B40" w:rsidP="00405B40">
      <w:pPr>
        <w:ind w:right="-91"/>
        <w:jc w:val="both"/>
        <w:rPr>
          <w:rFonts w:ascii="Corbel" w:hAnsi="Corbel"/>
          <w:sz w:val="19"/>
          <w:szCs w:val="19"/>
        </w:rPr>
      </w:pPr>
      <w:r w:rsidRPr="00A17EAC">
        <w:rPr>
          <w:rStyle w:val="Refdenotaalpie"/>
          <w:rFonts w:ascii="Corbel" w:hAnsi="Corbel"/>
          <w:sz w:val="19"/>
          <w:szCs w:val="19"/>
        </w:rPr>
        <w:footnoteRef/>
      </w:r>
      <w:r w:rsidRPr="00A17EAC">
        <w:rPr>
          <w:rFonts w:ascii="Corbel" w:hAnsi="Corbel"/>
          <w:sz w:val="19"/>
          <w:szCs w:val="19"/>
        </w:rPr>
        <w:t xml:space="preserve"> Sentencia T-117 de 2013</w:t>
      </w:r>
    </w:p>
  </w:footnote>
  <w:footnote w:id="4">
    <w:p w:rsidR="00B852BD" w:rsidRPr="00B2125C" w:rsidRDefault="00B852BD" w:rsidP="00B852BD">
      <w:pPr>
        <w:pStyle w:val="Textonotapie"/>
        <w:rPr>
          <w:rFonts w:ascii="Corbel" w:hAnsi="Corbel"/>
          <w:lang w:val="es-CO"/>
        </w:rPr>
      </w:pPr>
      <w:r w:rsidRPr="00B2125C">
        <w:rPr>
          <w:rStyle w:val="Refdenotaalpie"/>
          <w:rFonts w:ascii="Corbel" w:hAnsi="Corbel"/>
        </w:rPr>
        <w:footnoteRef/>
      </w:r>
      <w:r w:rsidRPr="00B2125C">
        <w:rPr>
          <w:rFonts w:ascii="Corbel" w:hAnsi="Corbel"/>
        </w:rPr>
        <w:t xml:space="preserve"> </w:t>
      </w:r>
      <w:r w:rsidRPr="00B2125C">
        <w:rPr>
          <w:rFonts w:ascii="Corbel" w:hAnsi="Corbel"/>
          <w:lang w:val="es-CO"/>
        </w:rPr>
        <w:t>Corte Constitucional, sentencia T-412 de 2012, M.P. Dr. Mauricio González Cuervo</w:t>
      </w:r>
    </w:p>
  </w:footnote>
  <w:footnote w:id="5">
    <w:p w:rsidR="003037D9" w:rsidRPr="00EA3037" w:rsidRDefault="003037D9" w:rsidP="003037D9">
      <w:pPr>
        <w:pStyle w:val="Textonotapie"/>
        <w:rPr>
          <w:rFonts w:ascii="Corbel" w:hAnsi="Corbel"/>
          <w:lang w:val="es-CO"/>
        </w:rPr>
      </w:pPr>
      <w:r w:rsidRPr="00EA3037">
        <w:rPr>
          <w:rStyle w:val="Refdenotaalpie"/>
          <w:rFonts w:ascii="Corbel" w:hAnsi="Corbel"/>
        </w:rPr>
        <w:footnoteRef/>
      </w:r>
      <w:r w:rsidRPr="00EA3037">
        <w:rPr>
          <w:rFonts w:ascii="Corbel" w:hAnsi="Corbel"/>
        </w:rPr>
        <w:t xml:space="preserve"> </w:t>
      </w:r>
      <w:r w:rsidRPr="00EA3037">
        <w:rPr>
          <w:rFonts w:ascii="Corbel" w:hAnsi="Corbel"/>
          <w:lang w:val="es-CO"/>
        </w:rPr>
        <w:t xml:space="preserve">Corte Constitucional, sentencia T-1123 de 2003, M.P. Dr. Álvaro Tafur Galvis. </w:t>
      </w:r>
    </w:p>
  </w:footnote>
  <w:footnote w:id="6">
    <w:p w:rsidR="000D0FF8" w:rsidRPr="00637707" w:rsidRDefault="000D0FF8" w:rsidP="000D0FF8">
      <w:pPr>
        <w:pStyle w:val="Textonotapie"/>
        <w:rPr>
          <w:rFonts w:ascii="Corbel" w:hAnsi="Corbel"/>
          <w:lang w:val="es-ES"/>
        </w:rPr>
      </w:pPr>
      <w:r w:rsidRPr="00637707">
        <w:rPr>
          <w:rStyle w:val="Refdenotaalpie"/>
          <w:rFonts w:ascii="Corbel" w:hAnsi="Corbel"/>
        </w:rPr>
        <w:footnoteRef/>
      </w:r>
      <w:r w:rsidRPr="00637707">
        <w:rPr>
          <w:rFonts w:ascii="Corbel" w:hAnsi="Corbel"/>
        </w:rPr>
        <w:t xml:space="preserve"> </w:t>
      </w:r>
      <w:r w:rsidRPr="00637707">
        <w:rPr>
          <w:rFonts w:ascii="Corbel" w:hAnsi="Corbel"/>
          <w:lang w:val="es-ES"/>
        </w:rPr>
        <w:t xml:space="preserve">Corte Constitucional, sentencia T-068 de </w:t>
      </w:r>
      <w:smartTag w:uri="urn:schemas-microsoft-com:office:smarttags" w:element="metricconverter">
        <w:smartTagPr>
          <w:attr w:name="ProductID" w:val="2005, M"/>
        </w:smartTagPr>
        <w:r w:rsidRPr="00637707">
          <w:rPr>
            <w:rFonts w:ascii="Corbel" w:hAnsi="Corbel"/>
            <w:lang w:val="es-ES"/>
          </w:rPr>
          <w:t>2005, M</w:t>
        </w:r>
      </w:smartTag>
      <w:r w:rsidRPr="00637707">
        <w:rPr>
          <w:rFonts w:ascii="Corbel" w:hAnsi="Corbel"/>
          <w:lang w:val="es-ES"/>
        </w:rPr>
        <w:t>.P.: Rodrigo Escobar Gil.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07" w:rsidRPr="00D602C0" w:rsidRDefault="00AA0007" w:rsidP="00AA0007">
    <w:pPr>
      <w:pStyle w:val="Encabezado"/>
      <w:jc w:val="right"/>
      <w:rPr>
        <w:rFonts w:ascii="Arial" w:hAnsi="Arial" w:cs="Arial"/>
        <w:sz w:val="18"/>
        <w:szCs w:val="21"/>
      </w:rPr>
    </w:pPr>
    <w:r w:rsidRPr="00D602C0">
      <w:rPr>
        <w:rFonts w:ascii="Arial" w:hAnsi="Arial" w:cs="Arial"/>
        <w:sz w:val="18"/>
        <w:szCs w:val="21"/>
      </w:rPr>
      <w:t>Radicación: 66001-22-04-000-201</w:t>
    </w:r>
    <w:r w:rsidR="0045366E" w:rsidRPr="00D602C0">
      <w:rPr>
        <w:rFonts w:ascii="Arial" w:hAnsi="Arial" w:cs="Arial"/>
        <w:sz w:val="18"/>
        <w:szCs w:val="21"/>
      </w:rPr>
      <w:t>8</w:t>
    </w:r>
    <w:r w:rsidRPr="00D602C0">
      <w:rPr>
        <w:rFonts w:ascii="Arial" w:hAnsi="Arial" w:cs="Arial"/>
        <w:sz w:val="18"/>
        <w:szCs w:val="21"/>
      </w:rPr>
      <w:t>-001</w:t>
    </w:r>
    <w:r w:rsidR="0045366E" w:rsidRPr="00D602C0">
      <w:rPr>
        <w:rFonts w:ascii="Arial" w:hAnsi="Arial" w:cs="Arial"/>
        <w:sz w:val="18"/>
        <w:szCs w:val="21"/>
      </w:rPr>
      <w:t>44</w:t>
    </w:r>
    <w:r w:rsidRPr="00D602C0">
      <w:rPr>
        <w:rFonts w:ascii="Arial" w:hAnsi="Arial" w:cs="Arial"/>
        <w:sz w:val="18"/>
        <w:szCs w:val="21"/>
      </w:rPr>
      <w:t>-00</w:t>
    </w:r>
  </w:p>
  <w:p w:rsidR="00AA0007" w:rsidRPr="00D602C0" w:rsidRDefault="00AA0007" w:rsidP="00AA0007">
    <w:pPr>
      <w:pStyle w:val="Encabezado"/>
      <w:jc w:val="right"/>
      <w:rPr>
        <w:rFonts w:ascii="Arial" w:hAnsi="Arial" w:cs="Arial"/>
        <w:sz w:val="18"/>
        <w:szCs w:val="21"/>
      </w:rPr>
    </w:pPr>
    <w:r w:rsidRPr="00D602C0">
      <w:rPr>
        <w:rFonts w:ascii="Arial" w:hAnsi="Arial" w:cs="Arial"/>
        <w:sz w:val="18"/>
        <w:szCs w:val="21"/>
      </w:rPr>
      <w:t xml:space="preserve">Accionante: </w:t>
    </w:r>
    <w:r w:rsidR="0045366E" w:rsidRPr="00D602C0">
      <w:rPr>
        <w:rFonts w:ascii="Arial" w:hAnsi="Arial" w:cs="Arial"/>
        <w:sz w:val="18"/>
        <w:szCs w:val="21"/>
      </w:rPr>
      <w:t>Fernando Montoya Franco</w:t>
    </w:r>
    <w:r w:rsidRPr="00D602C0">
      <w:rPr>
        <w:rFonts w:ascii="Arial" w:hAnsi="Arial" w:cs="Arial"/>
        <w:sz w:val="18"/>
        <w:szCs w:val="21"/>
      </w:rPr>
      <w:t xml:space="preserve">  </w:t>
    </w:r>
  </w:p>
  <w:p w:rsidR="00AA0007" w:rsidRPr="00D602C0" w:rsidRDefault="00AA0007" w:rsidP="00AA0007">
    <w:pPr>
      <w:pStyle w:val="Encabezado"/>
      <w:jc w:val="right"/>
      <w:rPr>
        <w:rFonts w:ascii="Arial" w:hAnsi="Arial" w:cs="Arial"/>
        <w:sz w:val="18"/>
        <w:szCs w:val="21"/>
      </w:rPr>
    </w:pPr>
    <w:r w:rsidRPr="00D602C0">
      <w:rPr>
        <w:rFonts w:ascii="Arial" w:hAnsi="Arial" w:cs="Arial"/>
        <w:sz w:val="18"/>
        <w:szCs w:val="21"/>
      </w:rPr>
      <w:t>Accionado: Juzgado Cuarto Penal</w:t>
    </w:r>
    <w:r w:rsidR="0045366E" w:rsidRPr="00D602C0">
      <w:rPr>
        <w:rFonts w:ascii="Arial" w:hAnsi="Arial" w:cs="Arial"/>
        <w:sz w:val="18"/>
        <w:szCs w:val="21"/>
      </w:rPr>
      <w:t xml:space="preserve"> del Circuito de Pereira y otros</w:t>
    </w:r>
  </w:p>
  <w:p w:rsidR="00E752CD" w:rsidRPr="00D602C0" w:rsidRDefault="00AA0007" w:rsidP="00AA0007">
    <w:pPr>
      <w:pStyle w:val="Encabezado"/>
      <w:jc w:val="right"/>
      <w:rPr>
        <w:rFonts w:ascii="Arial" w:hAnsi="Arial" w:cs="Arial"/>
        <w:sz w:val="18"/>
        <w:szCs w:val="21"/>
      </w:rPr>
    </w:pPr>
    <w:r w:rsidRPr="00D602C0">
      <w:rPr>
        <w:rFonts w:ascii="Arial" w:hAnsi="Arial" w:cs="Arial"/>
        <w:sz w:val="18"/>
        <w:szCs w:val="21"/>
      </w:rPr>
      <w:t xml:space="preserve">Decisión: Niega </w:t>
    </w:r>
  </w:p>
  <w:p w:rsidR="00AA0007" w:rsidRPr="00D602C0" w:rsidRDefault="00AA0007" w:rsidP="00AA0007">
    <w:pPr>
      <w:pStyle w:val="Encabezado"/>
      <w:spacing w:line="276" w:lineRule="auto"/>
      <w:jc w:val="right"/>
      <w:rPr>
        <w:rFonts w:ascii="Corbel" w:hAnsi="Corbel"/>
        <w:sz w:val="18"/>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o:colormru v:ext="edit" colors="#09f,#ff7c80,#777,#ff79bc,#96f,#606,#3e003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93"/>
    <w:rsid w:val="0000096D"/>
    <w:rsid w:val="00003489"/>
    <w:rsid w:val="000042DC"/>
    <w:rsid w:val="0000737A"/>
    <w:rsid w:val="00007683"/>
    <w:rsid w:val="000105B0"/>
    <w:rsid w:val="00011ADD"/>
    <w:rsid w:val="000134D5"/>
    <w:rsid w:val="000154F4"/>
    <w:rsid w:val="0001565D"/>
    <w:rsid w:val="000200A1"/>
    <w:rsid w:val="00020570"/>
    <w:rsid w:val="000213A2"/>
    <w:rsid w:val="00021712"/>
    <w:rsid w:val="000221B6"/>
    <w:rsid w:val="000226BB"/>
    <w:rsid w:val="00024E2B"/>
    <w:rsid w:val="00024E9E"/>
    <w:rsid w:val="000252C4"/>
    <w:rsid w:val="00027FA5"/>
    <w:rsid w:val="00030EFA"/>
    <w:rsid w:val="00031830"/>
    <w:rsid w:val="00033231"/>
    <w:rsid w:val="0003376A"/>
    <w:rsid w:val="000348C7"/>
    <w:rsid w:val="000355E4"/>
    <w:rsid w:val="0003570D"/>
    <w:rsid w:val="000377CB"/>
    <w:rsid w:val="00040D87"/>
    <w:rsid w:val="0004171A"/>
    <w:rsid w:val="00041963"/>
    <w:rsid w:val="00043358"/>
    <w:rsid w:val="00044DED"/>
    <w:rsid w:val="00044EC2"/>
    <w:rsid w:val="0004643C"/>
    <w:rsid w:val="00046CB4"/>
    <w:rsid w:val="00050242"/>
    <w:rsid w:val="00051BC4"/>
    <w:rsid w:val="00053DDE"/>
    <w:rsid w:val="00055A47"/>
    <w:rsid w:val="0005715B"/>
    <w:rsid w:val="000572D4"/>
    <w:rsid w:val="000601A7"/>
    <w:rsid w:val="00061641"/>
    <w:rsid w:val="000623B9"/>
    <w:rsid w:val="0006391B"/>
    <w:rsid w:val="00065F94"/>
    <w:rsid w:val="00066D45"/>
    <w:rsid w:val="00066E50"/>
    <w:rsid w:val="00072F87"/>
    <w:rsid w:val="00073ABC"/>
    <w:rsid w:val="00073B3A"/>
    <w:rsid w:val="000741C6"/>
    <w:rsid w:val="00074304"/>
    <w:rsid w:val="00081B93"/>
    <w:rsid w:val="000823A0"/>
    <w:rsid w:val="00082625"/>
    <w:rsid w:val="00083820"/>
    <w:rsid w:val="00083F75"/>
    <w:rsid w:val="0008418D"/>
    <w:rsid w:val="00085793"/>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199"/>
    <w:rsid w:val="000A324F"/>
    <w:rsid w:val="000A43AF"/>
    <w:rsid w:val="000A4950"/>
    <w:rsid w:val="000A5395"/>
    <w:rsid w:val="000B020B"/>
    <w:rsid w:val="000B10CC"/>
    <w:rsid w:val="000B12E4"/>
    <w:rsid w:val="000B1F52"/>
    <w:rsid w:val="000B202C"/>
    <w:rsid w:val="000B328C"/>
    <w:rsid w:val="000B3BA4"/>
    <w:rsid w:val="000B53C7"/>
    <w:rsid w:val="000B7B63"/>
    <w:rsid w:val="000C1C8E"/>
    <w:rsid w:val="000C24B0"/>
    <w:rsid w:val="000C2B92"/>
    <w:rsid w:val="000C2DE5"/>
    <w:rsid w:val="000C386E"/>
    <w:rsid w:val="000C3A6E"/>
    <w:rsid w:val="000C43E7"/>
    <w:rsid w:val="000C6817"/>
    <w:rsid w:val="000D0246"/>
    <w:rsid w:val="000D0A62"/>
    <w:rsid w:val="000D0CAD"/>
    <w:rsid w:val="000D0FF8"/>
    <w:rsid w:val="000D3390"/>
    <w:rsid w:val="000D46E9"/>
    <w:rsid w:val="000D4C78"/>
    <w:rsid w:val="000D516B"/>
    <w:rsid w:val="000D5588"/>
    <w:rsid w:val="000D6796"/>
    <w:rsid w:val="000D6C2C"/>
    <w:rsid w:val="000D7583"/>
    <w:rsid w:val="000E3177"/>
    <w:rsid w:val="000E3EBE"/>
    <w:rsid w:val="000E5181"/>
    <w:rsid w:val="000E5DAA"/>
    <w:rsid w:val="000E6104"/>
    <w:rsid w:val="000E685F"/>
    <w:rsid w:val="000F00F5"/>
    <w:rsid w:val="000F0567"/>
    <w:rsid w:val="000F05F3"/>
    <w:rsid w:val="000F1C94"/>
    <w:rsid w:val="000F299F"/>
    <w:rsid w:val="000F3270"/>
    <w:rsid w:val="000F3F26"/>
    <w:rsid w:val="000F5DB9"/>
    <w:rsid w:val="000F69F6"/>
    <w:rsid w:val="00101109"/>
    <w:rsid w:val="00104E23"/>
    <w:rsid w:val="00105104"/>
    <w:rsid w:val="00105125"/>
    <w:rsid w:val="00105292"/>
    <w:rsid w:val="001067EE"/>
    <w:rsid w:val="001107F1"/>
    <w:rsid w:val="00111FD8"/>
    <w:rsid w:val="0011229A"/>
    <w:rsid w:val="001134A8"/>
    <w:rsid w:val="00113FF4"/>
    <w:rsid w:val="00117EB2"/>
    <w:rsid w:val="00121DA7"/>
    <w:rsid w:val="00124457"/>
    <w:rsid w:val="00124826"/>
    <w:rsid w:val="00124A6C"/>
    <w:rsid w:val="00124D93"/>
    <w:rsid w:val="00125FEB"/>
    <w:rsid w:val="00126D54"/>
    <w:rsid w:val="00127428"/>
    <w:rsid w:val="00127630"/>
    <w:rsid w:val="00127894"/>
    <w:rsid w:val="0013407D"/>
    <w:rsid w:val="00134ADC"/>
    <w:rsid w:val="00135443"/>
    <w:rsid w:val="001372DF"/>
    <w:rsid w:val="00140A50"/>
    <w:rsid w:val="001418A6"/>
    <w:rsid w:val="00142B20"/>
    <w:rsid w:val="00145275"/>
    <w:rsid w:val="00146FBA"/>
    <w:rsid w:val="00147087"/>
    <w:rsid w:val="001473EC"/>
    <w:rsid w:val="00147426"/>
    <w:rsid w:val="0014785D"/>
    <w:rsid w:val="001512C5"/>
    <w:rsid w:val="001530CA"/>
    <w:rsid w:val="00153BCA"/>
    <w:rsid w:val="0015423B"/>
    <w:rsid w:val="001544F2"/>
    <w:rsid w:val="00154601"/>
    <w:rsid w:val="00154F0F"/>
    <w:rsid w:val="00155512"/>
    <w:rsid w:val="00155AE9"/>
    <w:rsid w:val="00156EC5"/>
    <w:rsid w:val="00160AC3"/>
    <w:rsid w:val="0016279D"/>
    <w:rsid w:val="00163299"/>
    <w:rsid w:val="001677AF"/>
    <w:rsid w:val="00167961"/>
    <w:rsid w:val="0017281E"/>
    <w:rsid w:val="00173660"/>
    <w:rsid w:val="0017496E"/>
    <w:rsid w:val="00175711"/>
    <w:rsid w:val="00175AB9"/>
    <w:rsid w:val="00175FDB"/>
    <w:rsid w:val="00176E15"/>
    <w:rsid w:val="00181217"/>
    <w:rsid w:val="0018367D"/>
    <w:rsid w:val="001848FC"/>
    <w:rsid w:val="00184C06"/>
    <w:rsid w:val="001850EC"/>
    <w:rsid w:val="0018631E"/>
    <w:rsid w:val="00187166"/>
    <w:rsid w:val="001902A0"/>
    <w:rsid w:val="0019036E"/>
    <w:rsid w:val="00191ACD"/>
    <w:rsid w:val="00191E86"/>
    <w:rsid w:val="001923A9"/>
    <w:rsid w:val="001933A6"/>
    <w:rsid w:val="00193950"/>
    <w:rsid w:val="001944E5"/>
    <w:rsid w:val="00194754"/>
    <w:rsid w:val="00195742"/>
    <w:rsid w:val="00195A39"/>
    <w:rsid w:val="001967A8"/>
    <w:rsid w:val="001A0532"/>
    <w:rsid w:val="001A0B31"/>
    <w:rsid w:val="001A1B3A"/>
    <w:rsid w:val="001A3C62"/>
    <w:rsid w:val="001A4AD0"/>
    <w:rsid w:val="001A5702"/>
    <w:rsid w:val="001A5CF2"/>
    <w:rsid w:val="001A5ED6"/>
    <w:rsid w:val="001A6370"/>
    <w:rsid w:val="001A6CF6"/>
    <w:rsid w:val="001A70A7"/>
    <w:rsid w:val="001A78EB"/>
    <w:rsid w:val="001B1C1F"/>
    <w:rsid w:val="001B2C3C"/>
    <w:rsid w:val="001B4880"/>
    <w:rsid w:val="001B5BAE"/>
    <w:rsid w:val="001B5E0A"/>
    <w:rsid w:val="001B71FE"/>
    <w:rsid w:val="001B7C04"/>
    <w:rsid w:val="001C14FA"/>
    <w:rsid w:val="001C1745"/>
    <w:rsid w:val="001C247B"/>
    <w:rsid w:val="001C4ABF"/>
    <w:rsid w:val="001C4F07"/>
    <w:rsid w:val="001C5666"/>
    <w:rsid w:val="001C64F1"/>
    <w:rsid w:val="001C7ED3"/>
    <w:rsid w:val="001D0765"/>
    <w:rsid w:val="001D1C73"/>
    <w:rsid w:val="001D2D80"/>
    <w:rsid w:val="001D39DD"/>
    <w:rsid w:val="001D535D"/>
    <w:rsid w:val="001D55D3"/>
    <w:rsid w:val="001D6637"/>
    <w:rsid w:val="001E3353"/>
    <w:rsid w:val="001E4652"/>
    <w:rsid w:val="001E51E2"/>
    <w:rsid w:val="001E732B"/>
    <w:rsid w:val="001E7864"/>
    <w:rsid w:val="001F1F22"/>
    <w:rsid w:val="001F3ABB"/>
    <w:rsid w:val="001F5073"/>
    <w:rsid w:val="001F5A2B"/>
    <w:rsid w:val="001F79F7"/>
    <w:rsid w:val="001F7AD1"/>
    <w:rsid w:val="001F7C96"/>
    <w:rsid w:val="00204B90"/>
    <w:rsid w:val="00205495"/>
    <w:rsid w:val="00206E76"/>
    <w:rsid w:val="00211AAB"/>
    <w:rsid w:val="00212359"/>
    <w:rsid w:val="00212692"/>
    <w:rsid w:val="00214434"/>
    <w:rsid w:val="00216B12"/>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40171"/>
    <w:rsid w:val="00240427"/>
    <w:rsid w:val="00240612"/>
    <w:rsid w:val="002432FC"/>
    <w:rsid w:val="0024459B"/>
    <w:rsid w:val="0024548B"/>
    <w:rsid w:val="0024612B"/>
    <w:rsid w:val="002509F0"/>
    <w:rsid w:val="00251B88"/>
    <w:rsid w:val="0025218B"/>
    <w:rsid w:val="00252D00"/>
    <w:rsid w:val="0025365E"/>
    <w:rsid w:val="00253D3E"/>
    <w:rsid w:val="002557FF"/>
    <w:rsid w:val="002602DF"/>
    <w:rsid w:val="00260E60"/>
    <w:rsid w:val="002610B0"/>
    <w:rsid w:val="00261C25"/>
    <w:rsid w:val="00262B23"/>
    <w:rsid w:val="00263FC9"/>
    <w:rsid w:val="002649C6"/>
    <w:rsid w:val="00264F6A"/>
    <w:rsid w:val="0026683D"/>
    <w:rsid w:val="00266BB4"/>
    <w:rsid w:val="002679F0"/>
    <w:rsid w:val="002703A2"/>
    <w:rsid w:val="00270C96"/>
    <w:rsid w:val="00270F7C"/>
    <w:rsid w:val="0027175B"/>
    <w:rsid w:val="002717D3"/>
    <w:rsid w:val="002741D1"/>
    <w:rsid w:val="00275530"/>
    <w:rsid w:val="002776B7"/>
    <w:rsid w:val="002778F2"/>
    <w:rsid w:val="00283012"/>
    <w:rsid w:val="002830FE"/>
    <w:rsid w:val="00283908"/>
    <w:rsid w:val="00284E94"/>
    <w:rsid w:val="002853C5"/>
    <w:rsid w:val="00287875"/>
    <w:rsid w:val="00290AB8"/>
    <w:rsid w:val="00291CA7"/>
    <w:rsid w:val="00294F8D"/>
    <w:rsid w:val="00295754"/>
    <w:rsid w:val="002A0212"/>
    <w:rsid w:val="002A0FBF"/>
    <w:rsid w:val="002A108E"/>
    <w:rsid w:val="002A22D7"/>
    <w:rsid w:val="002A29F1"/>
    <w:rsid w:val="002A2E26"/>
    <w:rsid w:val="002A3854"/>
    <w:rsid w:val="002A4694"/>
    <w:rsid w:val="002A486B"/>
    <w:rsid w:val="002A5060"/>
    <w:rsid w:val="002A5695"/>
    <w:rsid w:val="002A5BD9"/>
    <w:rsid w:val="002A5C9B"/>
    <w:rsid w:val="002A7944"/>
    <w:rsid w:val="002B09EC"/>
    <w:rsid w:val="002B2F76"/>
    <w:rsid w:val="002B41F1"/>
    <w:rsid w:val="002B5A5B"/>
    <w:rsid w:val="002B6074"/>
    <w:rsid w:val="002C1342"/>
    <w:rsid w:val="002C3D25"/>
    <w:rsid w:val="002C4F04"/>
    <w:rsid w:val="002C506D"/>
    <w:rsid w:val="002C564D"/>
    <w:rsid w:val="002C5786"/>
    <w:rsid w:val="002C6288"/>
    <w:rsid w:val="002D12F5"/>
    <w:rsid w:val="002D18B6"/>
    <w:rsid w:val="002D4CFE"/>
    <w:rsid w:val="002D4E97"/>
    <w:rsid w:val="002D5E77"/>
    <w:rsid w:val="002E07A0"/>
    <w:rsid w:val="002E0A62"/>
    <w:rsid w:val="002E1971"/>
    <w:rsid w:val="002E27D0"/>
    <w:rsid w:val="002E378F"/>
    <w:rsid w:val="002E593B"/>
    <w:rsid w:val="002E5AF0"/>
    <w:rsid w:val="002E61C1"/>
    <w:rsid w:val="002E6D6B"/>
    <w:rsid w:val="002E775F"/>
    <w:rsid w:val="002E7BE2"/>
    <w:rsid w:val="002F0752"/>
    <w:rsid w:val="002F3BF2"/>
    <w:rsid w:val="002F41C7"/>
    <w:rsid w:val="002F44A9"/>
    <w:rsid w:val="002F4925"/>
    <w:rsid w:val="002F58E4"/>
    <w:rsid w:val="002F6D27"/>
    <w:rsid w:val="002F74AC"/>
    <w:rsid w:val="00300C3B"/>
    <w:rsid w:val="003037D9"/>
    <w:rsid w:val="00305FB6"/>
    <w:rsid w:val="003064B4"/>
    <w:rsid w:val="00310034"/>
    <w:rsid w:val="00310CBB"/>
    <w:rsid w:val="0031141E"/>
    <w:rsid w:val="00312AE6"/>
    <w:rsid w:val="00314383"/>
    <w:rsid w:val="003149EF"/>
    <w:rsid w:val="0031508D"/>
    <w:rsid w:val="00315C57"/>
    <w:rsid w:val="00316358"/>
    <w:rsid w:val="00316B28"/>
    <w:rsid w:val="00316D02"/>
    <w:rsid w:val="00320732"/>
    <w:rsid w:val="00321B82"/>
    <w:rsid w:val="00321DA8"/>
    <w:rsid w:val="003246AA"/>
    <w:rsid w:val="00325A4F"/>
    <w:rsid w:val="0032773F"/>
    <w:rsid w:val="00330EFB"/>
    <w:rsid w:val="003310C7"/>
    <w:rsid w:val="00331F48"/>
    <w:rsid w:val="00332B05"/>
    <w:rsid w:val="00332B43"/>
    <w:rsid w:val="003336FC"/>
    <w:rsid w:val="00333A2A"/>
    <w:rsid w:val="00333CBF"/>
    <w:rsid w:val="00336D95"/>
    <w:rsid w:val="003371EB"/>
    <w:rsid w:val="00337C48"/>
    <w:rsid w:val="00340566"/>
    <w:rsid w:val="003410DD"/>
    <w:rsid w:val="00342446"/>
    <w:rsid w:val="00342985"/>
    <w:rsid w:val="00342A0B"/>
    <w:rsid w:val="00342ACE"/>
    <w:rsid w:val="003431FD"/>
    <w:rsid w:val="0034331E"/>
    <w:rsid w:val="0034398A"/>
    <w:rsid w:val="00343F67"/>
    <w:rsid w:val="00345385"/>
    <w:rsid w:val="0034619C"/>
    <w:rsid w:val="00346A11"/>
    <w:rsid w:val="00346F7E"/>
    <w:rsid w:val="00352056"/>
    <w:rsid w:val="00353FC8"/>
    <w:rsid w:val="003541D3"/>
    <w:rsid w:val="00354AFF"/>
    <w:rsid w:val="003550EF"/>
    <w:rsid w:val="00360B29"/>
    <w:rsid w:val="00361E79"/>
    <w:rsid w:val="00362470"/>
    <w:rsid w:val="003648D0"/>
    <w:rsid w:val="003649B4"/>
    <w:rsid w:val="0036601D"/>
    <w:rsid w:val="00366316"/>
    <w:rsid w:val="003708C8"/>
    <w:rsid w:val="003709EB"/>
    <w:rsid w:val="00370B40"/>
    <w:rsid w:val="00375423"/>
    <w:rsid w:val="00375912"/>
    <w:rsid w:val="003778ED"/>
    <w:rsid w:val="00382B78"/>
    <w:rsid w:val="00383C4B"/>
    <w:rsid w:val="003850F0"/>
    <w:rsid w:val="0038648B"/>
    <w:rsid w:val="0038710C"/>
    <w:rsid w:val="00390D9C"/>
    <w:rsid w:val="00390FDE"/>
    <w:rsid w:val="003926A4"/>
    <w:rsid w:val="003945E8"/>
    <w:rsid w:val="00394B3E"/>
    <w:rsid w:val="003957F8"/>
    <w:rsid w:val="0039680C"/>
    <w:rsid w:val="003969AB"/>
    <w:rsid w:val="00396B10"/>
    <w:rsid w:val="003A010B"/>
    <w:rsid w:val="003A13E7"/>
    <w:rsid w:val="003A267A"/>
    <w:rsid w:val="003A2856"/>
    <w:rsid w:val="003A292F"/>
    <w:rsid w:val="003A3C7E"/>
    <w:rsid w:val="003A6B08"/>
    <w:rsid w:val="003A7D46"/>
    <w:rsid w:val="003B0278"/>
    <w:rsid w:val="003B1C44"/>
    <w:rsid w:val="003B2E73"/>
    <w:rsid w:val="003B4A82"/>
    <w:rsid w:val="003B6392"/>
    <w:rsid w:val="003B71D0"/>
    <w:rsid w:val="003B7881"/>
    <w:rsid w:val="003C01A5"/>
    <w:rsid w:val="003C0534"/>
    <w:rsid w:val="003C2BA5"/>
    <w:rsid w:val="003C2D5F"/>
    <w:rsid w:val="003C44E0"/>
    <w:rsid w:val="003C51A2"/>
    <w:rsid w:val="003C63D6"/>
    <w:rsid w:val="003C76C2"/>
    <w:rsid w:val="003D2198"/>
    <w:rsid w:val="003D21A8"/>
    <w:rsid w:val="003D23C6"/>
    <w:rsid w:val="003D2B01"/>
    <w:rsid w:val="003D4E97"/>
    <w:rsid w:val="003D5338"/>
    <w:rsid w:val="003D5A6E"/>
    <w:rsid w:val="003D5E96"/>
    <w:rsid w:val="003D6937"/>
    <w:rsid w:val="003E0EF8"/>
    <w:rsid w:val="003E1BB8"/>
    <w:rsid w:val="003E1BC1"/>
    <w:rsid w:val="003E1DBD"/>
    <w:rsid w:val="003E3A97"/>
    <w:rsid w:val="003E3D4B"/>
    <w:rsid w:val="003E58A2"/>
    <w:rsid w:val="003E60F4"/>
    <w:rsid w:val="003E7226"/>
    <w:rsid w:val="003E7464"/>
    <w:rsid w:val="003E76F3"/>
    <w:rsid w:val="003F07B9"/>
    <w:rsid w:val="003F1891"/>
    <w:rsid w:val="003F2E55"/>
    <w:rsid w:val="003F3E72"/>
    <w:rsid w:val="003F5262"/>
    <w:rsid w:val="003F71EF"/>
    <w:rsid w:val="004011BF"/>
    <w:rsid w:val="0040146A"/>
    <w:rsid w:val="004018A3"/>
    <w:rsid w:val="0040215C"/>
    <w:rsid w:val="004025EE"/>
    <w:rsid w:val="00402E18"/>
    <w:rsid w:val="00403030"/>
    <w:rsid w:val="00405B40"/>
    <w:rsid w:val="00406155"/>
    <w:rsid w:val="00406457"/>
    <w:rsid w:val="00406574"/>
    <w:rsid w:val="00407D4E"/>
    <w:rsid w:val="0041013E"/>
    <w:rsid w:val="0041119F"/>
    <w:rsid w:val="004124CD"/>
    <w:rsid w:val="004124D8"/>
    <w:rsid w:val="00412ADB"/>
    <w:rsid w:val="00413C0D"/>
    <w:rsid w:val="00414257"/>
    <w:rsid w:val="00414F19"/>
    <w:rsid w:val="00416FDE"/>
    <w:rsid w:val="00420438"/>
    <w:rsid w:val="004205D8"/>
    <w:rsid w:val="004210FF"/>
    <w:rsid w:val="004226D2"/>
    <w:rsid w:val="00422D26"/>
    <w:rsid w:val="0042385F"/>
    <w:rsid w:val="00425805"/>
    <w:rsid w:val="00430362"/>
    <w:rsid w:val="00431FFC"/>
    <w:rsid w:val="00435777"/>
    <w:rsid w:val="00437595"/>
    <w:rsid w:val="00437606"/>
    <w:rsid w:val="0043794C"/>
    <w:rsid w:val="00437D94"/>
    <w:rsid w:val="00440F57"/>
    <w:rsid w:val="004430A9"/>
    <w:rsid w:val="00443560"/>
    <w:rsid w:val="0044518C"/>
    <w:rsid w:val="00447C87"/>
    <w:rsid w:val="00452E9C"/>
    <w:rsid w:val="0045366E"/>
    <w:rsid w:val="00454BFA"/>
    <w:rsid w:val="00455434"/>
    <w:rsid w:val="0045564A"/>
    <w:rsid w:val="00455B5C"/>
    <w:rsid w:val="004574D0"/>
    <w:rsid w:val="004577AE"/>
    <w:rsid w:val="00460098"/>
    <w:rsid w:val="00460D6F"/>
    <w:rsid w:val="004615E5"/>
    <w:rsid w:val="004636CE"/>
    <w:rsid w:val="00464A1B"/>
    <w:rsid w:val="004653FA"/>
    <w:rsid w:val="00465E32"/>
    <w:rsid w:val="004668FB"/>
    <w:rsid w:val="00466997"/>
    <w:rsid w:val="0046780C"/>
    <w:rsid w:val="00470163"/>
    <w:rsid w:val="00470F95"/>
    <w:rsid w:val="00474126"/>
    <w:rsid w:val="004743BB"/>
    <w:rsid w:val="00475027"/>
    <w:rsid w:val="004756CB"/>
    <w:rsid w:val="00480A28"/>
    <w:rsid w:val="00480D1C"/>
    <w:rsid w:val="00482246"/>
    <w:rsid w:val="00482A8E"/>
    <w:rsid w:val="004855B9"/>
    <w:rsid w:val="00485C93"/>
    <w:rsid w:val="00485D38"/>
    <w:rsid w:val="00487E49"/>
    <w:rsid w:val="00490410"/>
    <w:rsid w:val="004916A7"/>
    <w:rsid w:val="00491B07"/>
    <w:rsid w:val="00491DC9"/>
    <w:rsid w:val="00492ECF"/>
    <w:rsid w:val="004940F5"/>
    <w:rsid w:val="00494B93"/>
    <w:rsid w:val="004959E4"/>
    <w:rsid w:val="004975B9"/>
    <w:rsid w:val="004975C9"/>
    <w:rsid w:val="00497A73"/>
    <w:rsid w:val="004A048F"/>
    <w:rsid w:val="004A2118"/>
    <w:rsid w:val="004A2AA7"/>
    <w:rsid w:val="004A2D4E"/>
    <w:rsid w:val="004A51A4"/>
    <w:rsid w:val="004A5A5B"/>
    <w:rsid w:val="004A61FE"/>
    <w:rsid w:val="004A6B9B"/>
    <w:rsid w:val="004A6E39"/>
    <w:rsid w:val="004A7025"/>
    <w:rsid w:val="004A7797"/>
    <w:rsid w:val="004B49EA"/>
    <w:rsid w:val="004B4C5E"/>
    <w:rsid w:val="004B6259"/>
    <w:rsid w:val="004B6C7C"/>
    <w:rsid w:val="004C0392"/>
    <w:rsid w:val="004C07A7"/>
    <w:rsid w:val="004C19B5"/>
    <w:rsid w:val="004C1B36"/>
    <w:rsid w:val="004C397A"/>
    <w:rsid w:val="004C3AA4"/>
    <w:rsid w:val="004C4C5C"/>
    <w:rsid w:val="004C54F2"/>
    <w:rsid w:val="004C56F2"/>
    <w:rsid w:val="004C5A93"/>
    <w:rsid w:val="004C5E6C"/>
    <w:rsid w:val="004D0EA1"/>
    <w:rsid w:val="004D1DAC"/>
    <w:rsid w:val="004D2F8C"/>
    <w:rsid w:val="004D366C"/>
    <w:rsid w:val="004D39A4"/>
    <w:rsid w:val="004D3EA0"/>
    <w:rsid w:val="004D4DAB"/>
    <w:rsid w:val="004D588E"/>
    <w:rsid w:val="004D5A1D"/>
    <w:rsid w:val="004D6452"/>
    <w:rsid w:val="004D667C"/>
    <w:rsid w:val="004D7B3A"/>
    <w:rsid w:val="004E2670"/>
    <w:rsid w:val="004E2CC2"/>
    <w:rsid w:val="004E3A34"/>
    <w:rsid w:val="004E3D59"/>
    <w:rsid w:val="004E55C3"/>
    <w:rsid w:val="004E71D0"/>
    <w:rsid w:val="004E7A9E"/>
    <w:rsid w:val="004F0359"/>
    <w:rsid w:val="004F21B9"/>
    <w:rsid w:val="004F2E44"/>
    <w:rsid w:val="004F3FFE"/>
    <w:rsid w:val="004F4F23"/>
    <w:rsid w:val="004F539C"/>
    <w:rsid w:val="004F6556"/>
    <w:rsid w:val="004F7CD7"/>
    <w:rsid w:val="005006D2"/>
    <w:rsid w:val="00504F26"/>
    <w:rsid w:val="0050609E"/>
    <w:rsid w:val="00506C46"/>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1E45"/>
    <w:rsid w:val="00524677"/>
    <w:rsid w:val="00524DDE"/>
    <w:rsid w:val="00526429"/>
    <w:rsid w:val="00526AD0"/>
    <w:rsid w:val="00526D8B"/>
    <w:rsid w:val="00526F93"/>
    <w:rsid w:val="0052755D"/>
    <w:rsid w:val="00530080"/>
    <w:rsid w:val="005314A8"/>
    <w:rsid w:val="00531E17"/>
    <w:rsid w:val="00532305"/>
    <w:rsid w:val="00532B06"/>
    <w:rsid w:val="0053394B"/>
    <w:rsid w:val="00534209"/>
    <w:rsid w:val="00534272"/>
    <w:rsid w:val="00535655"/>
    <w:rsid w:val="00536BFB"/>
    <w:rsid w:val="0053756D"/>
    <w:rsid w:val="00537CC4"/>
    <w:rsid w:val="00540546"/>
    <w:rsid w:val="00540598"/>
    <w:rsid w:val="00541062"/>
    <w:rsid w:val="005474FB"/>
    <w:rsid w:val="00551AF3"/>
    <w:rsid w:val="00552C89"/>
    <w:rsid w:val="00554547"/>
    <w:rsid w:val="005555DD"/>
    <w:rsid w:val="005555EF"/>
    <w:rsid w:val="00555D8B"/>
    <w:rsid w:val="00556394"/>
    <w:rsid w:val="0055649C"/>
    <w:rsid w:val="00556A14"/>
    <w:rsid w:val="005600B9"/>
    <w:rsid w:val="00562DC3"/>
    <w:rsid w:val="00562F96"/>
    <w:rsid w:val="005650AC"/>
    <w:rsid w:val="0056535E"/>
    <w:rsid w:val="00565362"/>
    <w:rsid w:val="0056606C"/>
    <w:rsid w:val="00567420"/>
    <w:rsid w:val="00567567"/>
    <w:rsid w:val="00567A23"/>
    <w:rsid w:val="00571C7E"/>
    <w:rsid w:val="00571CDB"/>
    <w:rsid w:val="0057212A"/>
    <w:rsid w:val="00574D2C"/>
    <w:rsid w:val="005769F6"/>
    <w:rsid w:val="005777B2"/>
    <w:rsid w:val="00577C25"/>
    <w:rsid w:val="0058059E"/>
    <w:rsid w:val="00580F11"/>
    <w:rsid w:val="0058216E"/>
    <w:rsid w:val="0058260E"/>
    <w:rsid w:val="00584747"/>
    <w:rsid w:val="00584CE1"/>
    <w:rsid w:val="005850BC"/>
    <w:rsid w:val="00586ADA"/>
    <w:rsid w:val="005875F2"/>
    <w:rsid w:val="00590895"/>
    <w:rsid w:val="005929BF"/>
    <w:rsid w:val="0059353D"/>
    <w:rsid w:val="00595474"/>
    <w:rsid w:val="00595C24"/>
    <w:rsid w:val="00596F50"/>
    <w:rsid w:val="00597E06"/>
    <w:rsid w:val="005A17AD"/>
    <w:rsid w:val="005A28E9"/>
    <w:rsid w:val="005A3246"/>
    <w:rsid w:val="005A3A54"/>
    <w:rsid w:val="005A5924"/>
    <w:rsid w:val="005A6CAB"/>
    <w:rsid w:val="005B12AA"/>
    <w:rsid w:val="005B324C"/>
    <w:rsid w:val="005B341A"/>
    <w:rsid w:val="005B488D"/>
    <w:rsid w:val="005B7CBC"/>
    <w:rsid w:val="005C0491"/>
    <w:rsid w:val="005C1AED"/>
    <w:rsid w:val="005C1B5E"/>
    <w:rsid w:val="005C2E8D"/>
    <w:rsid w:val="005C2F1B"/>
    <w:rsid w:val="005C3217"/>
    <w:rsid w:val="005C3489"/>
    <w:rsid w:val="005C3F56"/>
    <w:rsid w:val="005D0F62"/>
    <w:rsid w:val="005D1CF9"/>
    <w:rsid w:val="005D2113"/>
    <w:rsid w:val="005D2701"/>
    <w:rsid w:val="005D37A3"/>
    <w:rsid w:val="005D4E3E"/>
    <w:rsid w:val="005D6767"/>
    <w:rsid w:val="005D75F8"/>
    <w:rsid w:val="005D768C"/>
    <w:rsid w:val="005E0CF0"/>
    <w:rsid w:val="005E1B8B"/>
    <w:rsid w:val="005E2183"/>
    <w:rsid w:val="005E35D1"/>
    <w:rsid w:val="005E4498"/>
    <w:rsid w:val="005E45E6"/>
    <w:rsid w:val="005E4FD4"/>
    <w:rsid w:val="005E78D2"/>
    <w:rsid w:val="005F2B4E"/>
    <w:rsid w:val="005F32B4"/>
    <w:rsid w:val="005F35C6"/>
    <w:rsid w:val="005F5A36"/>
    <w:rsid w:val="005F652C"/>
    <w:rsid w:val="005F65A0"/>
    <w:rsid w:val="005F6CB6"/>
    <w:rsid w:val="006035C7"/>
    <w:rsid w:val="00603FA9"/>
    <w:rsid w:val="00604196"/>
    <w:rsid w:val="00604DF3"/>
    <w:rsid w:val="00604EB2"/>
    <w:rsid w:val="00605223"/>
    <w:rsid w:val="006073A3"/>
    <w:rsid w:val="00612694"/>
    <w:rsid w:val="00614A81"/>
    <w:rsid w:val="0061646B"/>
    <w:rsid w:val="006209E9"/>
    <w:rsid w:val="006221AA"/>
    <w:rsid w:val="00625D96"/>
    <w:rsid w:val="00625E49"/>
    <w:rsid w:val="00626AAA"/>
    <w:rsid w:val="006277C1"/>
    <w:rsid w:val="00630BBA"/>
    <w:rsid w:val="00631715"/>
    <w:rsid w:val="006318D9"/>
    <w:rsid w:val="006319B1"/>
    <w:rsid w:val="00632B7A"/>
    <w:rsid w:val="00636CF8"/>
    <w:rsid w:val="00636D56"/>
    <w:rsid w:val="00637707"/>
    <w:rsid w:val="00640B3F"/>
    <w:rsid w:val="00640F25"/>
    <w:rsid w:val="006415D7"/>
    <w:rsid w:val="00644BE5"/>
    <w:rsid w:val="00647225"/>
    <w:rsid w:val="0064730D"/>
    <w:rsid w:val="0065224E"/>
    <w:rsid w:val="006561E4"/>
    <w:rsid w:val="00656997"/>
    <w:rsid w:val="00661430"/>
    <w:rsid w:val="00662A0D"/>
    <w:rsid w:val="00664548"/>
    <w:rsid w:val="006654FE"/>
    <w:rsid w:val="00665A20"/>
    <w:rsid w:val="00670ADB"/>
    <w:rsid w:val="00671DB8"/>
    <w:rsid w:val="0067207A"/>
    <w:rsid w:val="00672BFB"/>
    <w:rsid w:val="00673E86"/>
    <w:rsid w:val="00677292"/>
    <w:rsid w:val="006810A3"/>
    <w:rsid w:val="006818B4"/>
    <w:rsid w:val="00682535"/>
    <w:rsid w:val="00683525"/>
    <w:rsid w:val="00683EC7"/>
    <w:rsid w:val="00684985"/>
    <w:rsid w:val="006851F0"/>
    <w:rsid w:val="006908BE"/>
    <w:rsid w:val="00690C78"/>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42C"/>
    <w:rsid w:val="006B48F0"/>
    <w:rsid w:val="006B6613"/>
    <w:rsid w:val="006C1F8F"/>
    <w:rsid w:val="006C231B"/>
    <w:rsid w:val="006C400F"/>
    <w:rsid w:val="006C49C5"/>
    <w:rsid w:val="006C4A30"/>
    <w:rsid w:val="006C578F"/>
    <w:rsid w:val="006C5D98"/>
    <w:rsid w:val="006C7007"/>
    <w:rsid w:val="006D00A5"/>
    <w:rsid w:val="006D1981"/>
    <w:rsid w:val="006D21E5"/>
    <w:rsid w:val="006D280B"/>
    <w:rsid w:val="006D4548"/>
    <w:rsid w:val="006D50EF"/>
    <w:rsid w:val="006D564C"/>
    <w:rsid w:val="006E00F6"/>
    <w:rsid w:val="006E0EF7"/>
    <w:rsid w:val="006E2296"/>
    <w:rsid w:val="006E25FB"/>
    <w:rsid w:val="006E350F"/>
    <w:rsid w:val="006E5264"/>
    <w:rsid w:val="006E5BEB"/>
    <w:rsid w:val="006E6FFF"/>
    <w:rsid w:val="006F32E7"/>
    <w:rsid w:val="006F454C"/>
    <w:rsid w:val="006F4E6E"/>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35B2"/>
    <w:rsid w:val="00716EE4"/>
    <w:rsid w:val="00717215"/>
    <w:rsid w:val="007173EC"/>
    <w:rsid w:val="00717550"/>
    <w:rsid w:val="0072125D"/>
    <w:rsid w:val="00722C12"/>
    <w:rsid w:val="00723645"/>
    <w:rsid w:val="00723712"/>
    <w:rsid w:val="007237C8"/>
    <w:rsid w:val="007251DD"/>
    <w:rsid w:val="00725760"/>
    <w:rsid w:val="00727DAB"/>
    <w:rsid w:val="00730329"/>
    <w:rsid w:val="00730737"/>
    <w:rsid w:val="00732ED8"/>
    <w:rsid w:val="00733C41"/>
    <w:rsid w:val="00737902"/>
    <w:rsid w:val="00740810"/>
    <w:rsid w:val="00740C02"/>
    <w:rsid w:val="007417CD"/>
    <w:rsid w:val="00741AC6"/>
    <w:rsid w:val="00741C3E"/>
    <w:rsid w:val="0074294A"/>
    <w:rsid w:val="007438C9"/>
    <w:rsid w:val="007454C2"/>
    <w:rsid w:val="007458EE"/>
    <w:rsid w:val="00746968"/>
    <w:rsid w:val="00746C11"/>
    <w:rsid w:val="007473ED"/>
    <w:rsid w:val="00747E4B"/>
    <w:rsid w:val="007502EE"/>
    <w:rsid w:val="0075232A"/>
    <w:rsid w:val="00752509"/>
    <w:rsid w:val="007529D1"/>
    <w:rsid w:val="00752B61"/>
    <w:rsid w:val="007531ED"/>
    <w:rsid w:val="00754E39"/>
    <w:rsid w:val="007551DA"/>
    <w:rsid w:val="00755448"/>
    <w:rsid w:val="00755DEA"/>
    <w:rsid w:val="0075656B"/>
    <w:rsid w:val="00756F89"/>
    <w:rsid w:val="00757464"/>
    <w:rsid w:val="0076288E"/>
    <w:rsid w:val="00763694"/>
    <w:rsid w:val="00763F10"/>
    <w:rsid w:val="00766CBC"/>
    <w:rsid w:val="00767CB5"/>
    <w:rsid w:val="007712AE"/>
    <w:rsid w:val="00771FA9"/>
    <w:rsid w:val="007737F9"/>
    <w:rsid w:val="007749B6"/>
    <w:rsid w:val="0077643A"/>
    <w:rsid w:val="00776500"/>
    <w:rsid w:val="00776E5A"/>
    <w:rsid w:val="00777F9C"/>
    <w:rsid w:val="007813D9"/>
    <w:rsid w:val="00782E30"/>
    <w:rsid w:val="00783623"/>
    <w:rsid w:val="007836C2"/>
    <w:rsid w:val="00785DBF"/>
    <w:rsid w:val="00786818"/>
    <w:rsid w:val="00787EA2"/>
    <w:rsid w:val="00790678"/>
    <w:rsid w:val="00790E22"/>
    <w:rsid w:val="0079103C"/>
    <w:rsid w:val="0079156C"/>
    <w:rsid w:val="00792315"/>
    <w:rsid w:val="00792362"/>
    <w:rsid w:val="007929D8"/>
    <w:rsid w:val="007937A8"/>
    <w:rsid w:val="00796600"/>
    <w:rsid w:val="00796BDE"/>
    <w:rsid w:val="007971DF"/>
    <w:rsid w:val="00797642"/>
    <w:rsid w:val="007977C5"/>
    <w:rsid w:val="007979B6"/>
    <w:rsid w:val="00797C71"/>
    <w:rsid w:val="007A0492"/>
    <w:rsid w:val="007A11B3"/>
    <w:rsid w:val="007A43B9"/>
    <w:rsid w:val="007A4EE6"/>
    <w:rsid w:val="007A5885"/>
    <w:rsid w:val="007A5E4C"/>
    <w:rsid w:val="007A6B45"/>
    <w:rsid w:val="007A7BFD"/>
    <w:rsid w:val="007B3A2E"/>
    <w:rsid w:val="007B5242"/>
    <w:rsid w:val="007B6478"/>
    <w:rsid w:val="007B687E"/>
    <w:rsid w:val="007C0631"/>
    <w:rsid w:val="007C0ED1"/>
    <w:rsid w:val="007C35AB"/>
    <w:rsid w:val="007C5223"/>
    <w:rsid w:val="007C523F"/>
    <w:rsid w:val="007C63BE"/>
    <w:rsid w:val="007D3BB3"/>
    <w:rsid w:val="007D46AB"/>
    <w:rsid w:val="007D4F4D"/>
    <w:rsid w:val="007D6394"/>
    <w:rsid w:val="007E04EA"/>
    <w:rsid w:val="007E1FA6"/>
    <w:rsid w:val="007E26E2"/>
    <w:rsid w:val="007E3D5B"/>
    <w:rsid w:val="007E5289"/>
    <w:rsid w:val="007E5979"/>
    <w:rsid w:val="007E6074"/>
    <w:rsid w:val="007E73CC"/>
    <w:rsid w:val="007E7518"/>
    <w:rsid w:val="007F1F37"/>
    <w:rsid w:val="007F215A"/>
    <w:rsid w:val="007F22AF"/>
    <w:rsid w:val="007F2C2F"/>
    <w:rsid w:val="007F41D1"/>
    <w:rsid w:val="007F4BE3"/>
    <w:rsid w:val="007F4E11"/>
    <w:rsid w:val="007F60EF"/>
    <w:rsid w:val="007F6CCB"/>
    <w:rsid w:val="007F73B7"/>
    <w:rsid w:val="007F74AB"/>
    <w:rsid w:val="008001C6"/>
    <w:rsid w:val="0080122F"/>
    <w:rsid w:val="00802CCB"/>
    <w:rsid w:val="008030E9"/>
    <w:rsid w:val="0080643F"/>
    <w:rsid w:val="00807B2A"/>
    <w:rsid w:val="0081259E"/>
    <w:rsid w:val="00813225"/>
    <w:rsid w:val="008154CC"/>
    <w:rsid w:val="00817945"/>
    <w:rsid w:val="0082082A"/>
    <w:rsid w:val="00822FEF"/>
    <w:rsid w:val="00825B97"/>
    <w:rsid w:val="008269DE"/>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687"/>
    <w:rsid w:val="00844A35"/>
    <w:rsid w:val="00844C7E"/>
    <w:rsid w:val="00847588"/>
    <w:rsid w:val="008476E1"/>
    <w:rsid w:val="00852D87"/>
    <w:rsid w:val="00854584"/>
    <w:rsid w:val="00860E02"/>
    <w:rsid w:val="00861A84"/>
    <w:rsid w:val="008621CE"/>
    <w:rsid w:val="00864103"/>
    <w:rsid w:val="008648E6"/>
    <w:rsid w:val="00865D8B"/>
    <w:rsid w:val="00877D1F"/>
    <w:rsid w:val="00881041"/>
    <w:rsid w:val="0088239A"/>
    <w:rsid w:val="00882623"/>
    <w:rsid w:val="0088310F"/>
    <w:rsid w:val="00883872"/>
    <w:rsid w:val="00884191"/>
    <w:rsid w:val="00884A14"/>
    <w:rsid w:val="00884E68"/>
    <w:rsid w:val="008861A0"/>
    <w:rsid w:val="0088629A"/>
    <w:rsid w:val="00887141"/>
    <w:rsid w:val="00891B69"/>
    <w:rsid w:val="0089437A"/>
    <w:rsid w:val="00896425"/>
    <w:rsid w:val="00896C49"/>
    <w:rsid w:val="008A2114"/>
    <w:rsid w:val="008A3025"/>
    <w:rsid w:val="008A40AF"/>
    <w:rsid w:val="008A4DC4"/>
    <w:rsid w:val="008A5213"/>
    <w:rsid w:val="008A6C9D"/>
    <w:rsid w:val="008A7F4F"/>
    <w:rsid w:val="008B0B2C"/>
    <w:rsid w:val="008B1116"/>
    <w:rsid w:val="008B1623"/>
    <w:rsid w:val="008B4AD3"/>
    <w:rsid w:val="008B52B3"/>
    <w:rsid w:val="008B5BEA"/>
    <w:rsid w:val="008B5CF4"/>
    <w:rsid w:val="008B5DC9"/>
    <w:rsid w:val="008B6736"/>
    <w:rsid w:val="008B6D6D"/>
    <w:rsid w:val="008B7FAA"/>
    <w:rsid w:val="008C15BC"/>
    <w:rsid w:val="008C16E1"/>
    <w:rsid w:val="008C26A9"/>
    <w:rsid w:val="008C2FD7"/>
    <w:rsid w:val="008C3AAF"/>
    <w:rsid w:val="008C63A4"/>
    <w:rsid w:val="008C7067"/>
    <w:rsid w:val="008D1CDE"/>
    <w:rsid w:val="008D220C"/>
    <w:rsid w:val="008D3853"/>
    <w:rsid w:val="008D3D7D"/>
    <w:rsid w:val="008D4C03"/>
    <w:rsid w:val="008D5081"/>
    <w:rsid w:val="008D5A9D"/>
    <w:rsid w:val="008D5F55"/>
    <w:rsid w:val="008D774E"/>
    <w:rsid w:val="008E1148"/>
    <w:rsid w:val="008E1437"/>
    <w:rsid w:val="008E2AEF"/>
    <w:rsid w:val="008E3EA7"/>
    <w:rsid w:val="008E5183"/>
    <w:rsid w:val="008E6871"/>
    <w:rsid w:val="008F025D"/>
    <w:rsid w:val="008F18B7"/>
    <w:rsid w:val="008F2C93"/>
    <w:rsid w:val="008F455E"/>
    <w:rsid w:val="008F4FFF"/>
    <w:rsid w:val="008F61C4"/>
    <w:rsid w:val="008F7253"/>
    <w:rsid w:val="008F7686"/>
    <w:rsid w:val="00902702"/>
    <w:rsid w:val="0090285B"/>
    <w:rsid w:val="009108C9"/>
    <w:rsid w:val="00913F74"/>
    <w:rsid w:val="0091414F"/>
    <w:rsid w:val="00914E61"/>
    <w:rsid w:val="00915814"/>
    <w:rsid w:val="00915942"/>
    <w:rsid w:val="00915E90"/>
    <w:rsid w:val="009176C7"/>
    <w:rsid w:val="00920C56"/>
    <w:rsid w:val="00922D4B"/>
    <w:rsid w:val="00922E28"/>
    <w:rsid w:val="00925343"/>
    <w:rsid w:val="00926A8E"/>
    <w:rsid w:val="009274C3"/>
    <w:rsid w:val="009304E8"/>
    <w:rsid w:val="009311F1"/>
    <w:rsid w:val="009348D7"/>
    <w:rsid w:val="00937D10"/>
    <w:rsid w:val="009407F2"/>
    <w:rsid w:val="009417C1"/>
    <w:rsid w:val="00941E7D"/>
    <w:rsid w:val="00945951"/>
    <w:rsid w:val="00947B2E"/>
    <w:rsid w:val="0095347A"/>
    <w:rsid w:val="009536BE"/>
    <w:rsid w:val="0095480C"/>
    <w:rsid w:val="009548CC"/>
    <w:rsid w:val="00956AB0"/>
    <w:rsid w:val="00956CE6"/>
    <w:rsid w:val="009573C5"/>
    <w:rsid w:val="009579FE"/>
    <w:rsid w:val="0096154C"/>
    <w:rsid w:val="00961927"/>
    <w:rsid w:val="00961F97"/>
    <w:rsid w:val="00962231"/>
    <w:rsid w:val="00962ACE"/>
    <w:rsid w:val="00963083"/>
    <w:rsid w:val="0096456B"/>
    <w:rsid w:val="00965C2A"/>
    <w:rsid w:val="00967F87"/>
    <w:rsid w:val="0097158E"/>
    <w:rsid w:val="009715D5"/>
    <w:rsid w:val="009715FB"/>
    <w:rsid w:val="00971D64"/>
    <w:rsid w:val="00972441"/>
    <w:rsid w:val="009734B0"/>
    <w:rsid w:val="00973BCF"/>
    <w:rsid w:val="00974896"/>
    <w:rsid w:val="009753CE"/>
    <w:rsid w:val="00975C07"/>
    <w:rsid w:val="009765D6"/>
    <w:rsid w:val="00980971"/>
    <w:rsid w:val="009817C9"/>
    <w:rsid w:val="00981CD4"/>
    <w:rsid w:val="009829C2"/>
    <w:rsid w:val="00983C03"/>
    <w:rsid w:val="0098486A"/>
    <w:rsid w:val="00985519"/>
    <w:rsid w:val="00986019"/>
    <w:rsid w:val="00986476"/>
    <w:rsid w:val="009865EC"/>
    <w:rsid w:val="00986B5C"/>
    <w:rsid w:val="00986C9B"/>
    <w:rsid w:val="00987777"/>
    <w:rsid w:val="00990671"/>
    <w:rsid w:val="00991271"/>
    <w:rsid w:val="00991DCE"/>
    <w:rsid w:val="00992A3E"/>
    <w:rsid w:val="00992EA6"/>
    <w:rsid w:val="009930BC"/>
    <w:rsid w:val="00993905"/>
    <w:rsid w:val="00993CDE"/>
    <w:rsid w:val="00993E87"/>
    <w:rsid w:val="00995CCB"/>
    <w:rsid w:val="0099601B"/>
    <w:rsid w:val="00996490"/>
    <w:rsid w:val="00996CCD"/>
    <w:rsid w:val="00997183"/>
    <w:rsid w:val="00997954"/>
    <w:rsid w:val="009A1474"/>
    <w:rsid w:val="009A2829"/>
    <w:rsid w:val="009A3CCD"/>
    <w:rsid w:val="009A5364"/>
    <w:rsid w:val="009A57E2"/>
    <w:rsid w:val="009B1CDC"/>
    <w:rsid w:val="009B2105"/>
    <w:rsid w:val="009B436D"/>
    <w:rsid w:val="009B5885"/>
    <w:rsid w:val="009B5CF6"/>
    <w:rsid w:val="009B7050"/>
    <w:rsid w:val="009B75EB"/>
    <w:rsid w:val="009B7976"/>
    <w:rsid w:val="009B7BD3"/>
    <w:rsid w:val="009B7C23"/>
    <w:rsid w:val="009C0A08"/>
    <w:rsid w:val="009C10EC"/>
    <w:rsid w:val="009C4705"/>
    <w:rsid w:val="009C783F"/>
    <w:rsid w:val="009D0410"/>
    <w:rsid w:val="009D1BE4"/>
    <w:rsid w:val="009D1EAB"/>
    <w:rsid w:val="009D2088"/>
    <w:rsid w:val="009D355D"/>
    <w:rsid w:val="009D370D"/>
    <w:rsid w:val="009D7ED5"/>
    <w:rsid w:val="009D7EF0"/>
    <w:rsid w:val="009E04A0"/>
    <w:rsid w:val="009E1637"/>
    <w:rsid w:val="009E2026"/>
    <w:rsid w:val="009E3955"/>
    <w:rsid w:val="009E4B84"/>
    <w:rsid w:val="009E4DDF"/>
    <w:rsid w:val="009E6C17"/>
    <w:rsid w:val="009E6E67"/>
    <w:rsid w:val="009E720E"/>
    <w:rsid w:val="009F0F30"/>
    <w:rsid w:val="009F1E4E"/>
    <w:rsid w:val="009F3456"/>
    <w:rsid w:val="009F3B72"/>
    <w:rsid w:val="009F5E79"/>
    <w:rsid w:val="009F5FC1"/>
    <w:rsid w:val="009F618B"/>
    <w:rsid w:val="00A0094C"/>
    <w:rsid w:val="00A00DB2"/>
    <w:rsid w:val="00A0100F"/>
    <w:rsid w:val="00A0104B"/>
    <w:rsid w:val="00A0418E"/>
    <w:rsid w:val="00A04660"/>
    <w:rsid w:val="00A04DEA"/>
    <w:rsid w:val="00A06602"/>
    <w:rsid w:val="00A0739A"/>
    <w:rsid w:val="00A107BA"/>
    <w:rsid w:val="00A10B8F"/>
    <w:rsid w:val="00A11BDA"/>
    <w:rsid w:val="00A17B98"/>
    <w:rsid w:val="00A20ABB"/>
    <w:rsid w:val="00A2276C"/>
    <w:rsid w:val="00A22DE8"/>
    <w:rsid w:val="00A23363"/>
    <w:rsid w:val="00A23C9B"/>
    <w:rsid w:val="00A23F3B"/>
    <w:rsid w:val="00A2482A"/>
    <w:rsid w:val="00A24D07"/>
    <w:rsid w:val="00A250B0"/>
    <w:rsid w:val="00A266EE"/>
    <w:rsid w:val="00A2757E"/>
    <w:rsid w:val="00A2764A"/>
    <w:rsid w:val="00A27674"/>
    <w:rsid w:val="00A30073"/>
    <w:rsid w:val="00A30787"/>
    <w:rsid w:val="00A317F3"/>
    <w:rsid w:val="00A31E71"/>
    <w:rsid w:val="00A32DC4"/>
    <w:rsid w:val="00A341E6"/>
    <w:rsid w:val="00A35943"/>
    <w:rsid w:val="00A35D66"/>
    <w:rsid w:val="00A35F62"/>
    <w:rsid w:val="00A36452"/>
    <w:rsid w:val="00A3687F"/>
    <w:rsid w:val="00A4096F"/>
    <w:rsid w:val="00A40D1E"/>
    <w:rsid w:val="00A4131C"/>
    <w:rsid w:val="00A422D6"/>
    <w:rsid w:val="00A45DD7"/>
    <w:rsid w:val="00A47FB6"/>
    <w:rsid w:val="00A51D67"/>
    <w:rsid w:val="00A52A76"/>
    <w:rsid w:val="00A548C3"/>
    <w:rsid w:val="00A5577A"/>
    <w:rsid w:val="00A57FE9"/>
    <w:rsid w:val="00A61E9B"/>
    <w:rsid w:val="00A63A10"/>
    <w:rsid w:val="00A65242"/>
    <w:rsid w:val="00A65C93"/>
    <w:rsid w:val="00A66B70"/>
    <w:rsid w:val="00A67ED8"/>
    <w:rsid w:val="00A7069A"/>
    <w:rsid w:val="00A709EE"/>
    <w:rsid w:val="00A71637"/>
    <w:rsid w:val="00A71C9A"/>
    <w:rsid w:val="00A72CED"/>
    <w:rsid w:val="00A74F35"/>
    <w:rsid w:val="00A76C7F"/>
    <w:rsid w:val="00A804C3"/>
    <w:rsid w:val="00A81583"/>
    <w:rsid w:val="00A81FC4"/>
    <w:rsid w:val="00A8449F"/>
    <w:rsid w:val="00A859BA"/>
    <w:rsid w:val="00A85FC0"/>
    <w:rsid w:val="00A86243"/>
    <w:rsid w:val="00A86424"/>
    <w:rsid w:val="00A90419"/>
    <w:rsid w:val="00A92F62"/>
    <w:rsid w:val="00A94FD3"/>
    <w:rsid w:val="00A95335"/>
    <w:rsid w:val="00AA0007"/>
    <w:rsid w:val="00AA013A"/>
    <w:rsid w:val="00AA038E"/>
    <w:rsid w:val="00AA1BAC"/>
    <w:rsid w:val="00AA1BE9"/>
    <w:rsid w:val="00AA2378"/>
    <w:rsid w:val="00AA46B5"/>
    <w:rsid w:val="00AA500A"/>
    <w:rsid w:val="00AA5186"/>
    <w:rsid w:val="00AA5AB2"/>
    <w:rsid w:val="00AB0696"/>
    <w:rsid w:val="00AB10BA"/>
    <w:rsid w:val="00AB4349"/>
    <w:rsid w:val="00AB457C"/>
    <w:rsid w:val="00AB4A9C"/>
    <w:rsid w:val="00AB5A6C"/>
    <w:rsid w:val="00AC04A8"/>
    <w:rsid w:val="00AC0592"/>
    <w:rsid w:val="00AC26CD"/>
    <w:rsid w:val="00AC3B02"/>
    <w:rsid w:val="00AC5A39"/>
    <w:rsid w:val="00AC6ED3"/>
    <w:rsid w:val="00AD5807"/>
    <w:rsid w:val="00AD6B47"/>
    <w:rsid w:val="00AD6FB1"/>
    <w:rsid w:val="00AD72B1"/>
    <w:rsid w:val="00AD7851"/>
    <w:rsid w:val="00AD7D6D"/>
    <w:rsid w:val="00AD7ECA"/>
    <w:rsid w:val="00AE0324"/>
    <w:rsid w:val="00AE0B16"/>
    <w:rsid w:val="00AE1991"/>
    <w:rsid w:val="00AE2B3F"/>
    <w:rsid w:val="00AE304A"/>
    <w:rsid w:val="00AE4C43"/>
    <w:rsid w:val="00AE5E0C"/>
    <w:rsid w:val="00AE6287"/>
    <w:rsid w:val="00AE646E"/>
    <w:rsid w:val="00AE6B0D"/>
    <w:rsid w:val="00AE6F16"/>
    <w:rsid w:val="00AE75CF"/>
    <w:rsid w:val="00AE7980"/>
    <w:rsid w:val="00AF0D79"/>
    <w:rsid w:val="00AF0D80"/>
    <w:rsid w:val="00AF2741"/>
    <w:rsid w:val="00AF2E4A"/>
    <w:rsid w:val="00AF3BB2"/>
    <w:rsid w:val="00AF65F4"/>
    <w:rsid w:val="00B00FB9"/>
    <w:rsid w:val="00B0236D"/>
    <w:rsid w:val="00B03E1A"/>
    <w:rsid w:val="00B044F9"/>
    <w:rsid w:val="00B04F9D"/>
    <w:rsid w:val="00B05EE3"/>
    <w:rsid w:val="00B07AA2"/>
    <w:rsid w:val="00B1045E"/>
    <w:rsid w:val="00B11A34"/>
    <w:rsid w:val="00B164E5"/>
    <w:rsid w:val="00B1664A"/>
    <w:rsid w:val="00B168BC"/>
    <w:rsid w:val="00B16A16"/>
    <w:rsid w:val="00B173F5"/>
    <w:rsid w:val="00B20688"/>
    <w:rsid w:val="00B2125C"/>
    <w:rsid w:val="00B21A99"/>
    <w:rsid w:val="00B2296A"/>
    <w:rsid w:val="00B22EAB"/>
    <w:rsid w:val="00B23217"/>
    <w:rsid w:val="00B257AD"/>
    <w:rsid w:val="00B3109F"/>
    <w:rsid w:val="00B34412"/>
    <w:rsid w:val="00B34CB1"/>
    <w:rsid w:val="00B350DD"/>
    <w:rsid w:val="00B361C9"/>
    <w:rsid w:val="00B371A7"/>
    <w:rsid w:val="00B37705"/>
    <w:rsid w:val="00B42AD8"/>
    <w:rsid w:val="00B436B2"/>
    <w:rsid w:val="00B43828"/>
    <w:rsid w:val="00B4674D"/>
    <w:rsid w:val="00B46E86"/>
    <w:rsid w:val="00B46F3A"/>
    <w:rsid w:val="00B52E76"/>
    <w:rsid w:val="00B53642"/>
    <w:rsid w:val="00B53AE5"/>
    <w:rsid w:val="00B53CA9"/>
    <w:rsid w:val="00B54960"/>
    <w:rsid w:val="00B54AE1"/>
    <w:rsid w:val="00B54E40"/>
    <w:rsid w:val="00B554BE"/>
    <w:rsid w:val="00B57154"/>
    <w:rsid w:val="00B60CB7"/>
    <w:rsid w:val="00B62422"/>
    <w:rsid w:val="00B6278A"/>
    <w:rsid w:val="00B66F6C"/>
    <w:rsid w:val="00B67147"/>
    <w:rsid w:val="00B67751"/>
    <w:rsid w:val="00B71401"/>
    <w:rsid w:val="00B71E69"/>
    <w:rsid w:val="00B7276C"/>
    <w:rsid w:val="00B73945"/>
    <w:rsid w:val="00B76853"/>
    <w:rsid w:val="00B76A34"/>
    <w:rsid w:val="00B772F3"/>
    <w:rsid w:val="00B777D2"/>
    <w:rsid w:val="00B80988"/>
    <w:rsid w:val="00B82A90"/>
    <w:rsid w:val="00B835FA"/>
    <w:rsid w:val="00B83732"/>
    <w:rsid w:val="00B8437C"/>
    <w:rsid w:val="00B84925"/>
    <w:rsid w:val="00B852BD"/>
    <w:rsid w:val="00B8579D"/>
    <w:rsid w:val="00B85894"/>
    <w:rsid w:val="00B85D61"/>
    <w:rsid w:val="00B862A4"/>
    <w:rsid w:val="00B87977"/>
    <w:rsid w:val="00B87B28"/>
    <w:rsid w:val="00B91185"/>
    <w:rsid w:val="00B91EF7"/>
    <w:rsid w:val="00B923CF"/>
    <w:rsid w:val="00B93EBF"/>
    <w:rsid w:val="00BA3DAE"/>
    <w:rsid w:val="00BA3E5D"/>
    <w:rsid w:val="00BA42CE"/>
    <w:rsid w:val="00BA66C1"/>
    <w:rsid w:val="00BA67CB"/>
    <w:rsid w:val="00BB1B75"/>
    <w:rsid w:val="00BB2A28"/>
    <w:rsid w:val="00BB7D1C"/>
    <w:rsid w:val="00BC1D3C"/>
    <w:rsid w:val="00BC35F4"/>
    <w:rsid w:val="00BC6862"/>
    <w:rsid w:val="00BC78F7"/>
    <w:rsid w:val="00BD033F"/>
    <w:rsid w:val="00BD10BA"/>
    <w:rsid w:val="00BD1C18"/>
    <w:rsid w:val="00BD2C62"/>
    <w:rsid w:val="00BD3BFB"/>
    <w:rsid w:val="00BD4C0F"/>
    <w:rsid w:val="00BD632D"/>
    <w:rsid w:val="00BD7C2F"/>
    <w:rsid w:val="00BE1185"/>
    <w:rsid w:val="00BE2AAA"/>
    <w:rsid w:val="00BE2FEB"/>
    <w:rsid w:val="00BE39DC"/>
    <w:rsid w:val="00BE505A"/>
    <w:rsid w:val="00BE661D"/>
    <w:rsid w:val="00BE78CE"/>
    <w:rsid w:val="00BF1166"/>
    <w:rsid w:val="00BF2098"/>
    <w:rsid w:val="00BF2996"/>
    <w:rsid w:val="00BF4A5D"/>
    <w:rsid w:val="00BF5765"/>
    <w:rsid w:val="00BF635B"/>
    <w:rsid w:val="00BF798D"/>
    <w:rsid w:val="00C005FB"/>
    <w:rsid w:val="00C02233"/>
    <w:rsid w:val="00C048DA"/>
    <w:rsid w:val="00C04BF4"/>
    <w:rsid w:val="00C06D2E"/>
    <w:rsid w:val="00C11252"/>
    <w:rsid w:val="00C1175E"/>
    <w:rsid w:val="00C12374"/>
    <w:rsid w:val="00C131A2"/>
    <w:rsid w:val="00C13F19"/>
    <w:rsid w:val="00C14769"/>
    <w:rsid w:val="00C14A24"/>
    <w:rsid w:val="00C14A75"/>
    <w:rsid w:val="00C15F2F"/>
    <w:rsid w:val="00C16B75"/>
    <w:rsid w:val="00C17BDC"/>
    <w:rsid w:val="00C17F36"/>
    <w:rsid w:val="00C20588"/>
    <w:rsid w:val="00C220ED"/>
    <w:rsid w:val="00C2228B"/>
    <w:rsid w:val="00C236FD"/>
    <w:rsid w:val="00C23751"/>
    <w:rsid w:val="00C242A0"/>
    <w:rsid w:val="00C26092"/>
    <w:rsid w:val="00C261FE"/>
    <w:rsid w:val="00C31047"/>
    <w:rsid w:val="00C3135E"/>
    <w:rsid w:val="00C318A2"/>
    <w:rsid w:val="00C318EC"/>
    <w:rsid w:val="00C31AAB"/>
    <w:rsid w:val="00C31E7A"/>
    <w:rsid w:val="00C321BD"/>
    <w:rsid w:val="00C3280D"/>
    <w:rsid w:val="00C33537"/>
    <w:rsid w:val="00C34122"/>
    <w:rsid w:val="00C3474A"/>
    <w:rsid w:val="00C34D26"/>
    <w:rsid w:val="00C401A1"/>
    <w:rsid w:val="00C4224C"/>
    <w:rsid w:val="00C42D25"/>
    <w:rsid w:val="00C447DF"/>
    <w:rsid w:val="00C449D7"/>
    <w:rsid w:val="00C44B71"/>
    <w:rsid w:val="00C46DC3"/>
    <w:rsid w:val="00C47220"/>
    <w:rsid w:val="00C52031"/>
    <w:rsid w:val="00C52133"/>
    <w:rsid w:val="00C523BC"/>
    <w:rsid w:val="00C526BA"/>
    <w:rsid w:val="00C52D07"/>
    <w:rsid w:val="00C543DB"/>
    <w:rsid w:val="00C54AEB"/>
    <w:rsid w:val="00C5666B"/>
    <w:rsid w:val="00C56AD6"/>
    <w:rsid w:val="00C573D1"/>
    <w:rsid w:val="00C57731"/>
    <w:rsid w:val="00C6053F"/>
    <w:rsid w:val="00C62A97"/>
    <w:rsid w:val="00C6311E"/>
    <w:rsid w:val="00C64ECB"/>
    <w:rsid w:val="00C64FF7"/>
    <w:rsid w:val="00C65061"/>
    <w:rsid w:val="00C65BFB"/>
    <w:rsid w:val="00C6749A"/>
    <w:rsid w:val="00C70A59"/>
    <w:rsid w:val="00C716D2"/>
    <w:rsid w:val="00C7256B"/>
    <w:rsid w:val="00C7263D"/>
    <w:rsid w:val="00C72ADC"/>
    <w:rsid w:val="00C738AA"/>
    <w:rsid w:val="00C73CF4"/>
    <w:rsid w:val="00C73D15"/>
    <w:rsid w:val="00C743EF"/>
    <w:rsid w:val="00C756C8"/>
    <w:rsid w:val="00C76A76"/>
    <w:rsid w:val="00C76DC2"/>
    <w:rsid w:val="00C835B3"/>
    <w:rsid w:val="00C83EDF"/>
    <w:rsid w:val="00C84059"/>
    <w:rsid w:val="00C84166"/>
    <w:rsid w:val="00C8524E"/>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9AB"/>
    <w:rsid w:val="00CC2ED0"/>
    <w:rsid w:val="00CC3CF6"/>
    <w:rsid w:val="00CC425A"/>
    <w:rsid w:val="00CC483B"/>
    <w:rsid w:val="00CC48AC"/>
    <w:rsid w:val="00CC57DE"/>
    <w:rsid w:val="00CC5A5F"/>
    <w:rsid w:val="00CC688C"/>
    <w:rsid w:val="00CD06AB"/>
    <w:rsid w:val="00CD102F"/>
    <w:rsid w:val="00CD2396"/>
    <w:rsid w:val="00CE0148"/>
    <w:rsid w:val="00CE0E34"/>
    <w:rsid w:val="00CE39DB"/>
    <w:rsid w:val="00CE547C"/>
    <w:rsid w:val="00CF0956"/>
    <w:rsid w:val="00CF0AE0"/>
    <w:rsid w:val="00CF257B"/>
    <w:rsid w:val="00CF2AB0"/>
    <w:rsid w:val="00CF2EC9"/>
    <w:rsid w:val="00CF3520"/>
    <w:rsid w:val="00CF4EB0"/>
    <w:rsid w:val="00CF7FB8"/>
    <w:rsid w:val="00D00A0D"/>
    <w:rsid w:val="00D01D7B"/>
    <w:rsid w:val="00D04725"/>
    <w:rsid w:val="00D05DC8"/>
    <w:rsid w:val="00D0691D"/>
    <w:rsid w:val="00D100D7"/>
    <w:rsid w:val="00D10790"/>
    <w:rsid w:val="00D10A67"/>
    <w:rsid w:val="00D123D8"/>
    <w:rsid w:val="00D13EA1"/>
    <w:rsid w:val="00D146E6"/>
    <w:rsid w:val="00D151C1"/>
    <w:rsid w:val="00D161EF"/>
    <w:rsid w:val="00D167AD"/>
    <w:rsid w:val="00D17D79"/>
    <w:rsid w:val="00D22A7A"/>
    <w:rsid w:val="00D2313A"/>
    <w:rsid w:val="00D23193"/>
    <w:rsid w:val="00D241DD"/>
    <w:rsid w:val="00D24D57"/>
    <w:rsid w:val="00D258C0"/>
    <w:rsid w:val="00D25A7D"/>
    <w:rsid w:val="00D269CB"/>
    <w:rsid w:val="00D30D8A"/>
    <w:rsid w:val="00D3106A"/>
    <w:rsid w:val="00D31237"/>
    <w:rsid w:val="00D317A4"/>
    <w:rsid w:val="00D32CCC"/>
    <w:rsid w:val="00D33A40"/>
    <w:rsid w:val="00D33CFE"/>
    <w:rsid w:val="00D34B08"/>
    <w:rsid w:val="00D3634E"/>
    <w:rsid w:val="00D36731"/>
    <w:rsid w:val="00D37343"/>
    <w:rsid w:val="00D37423"/>
    <w:rsid w:val="00D3751A"/>
    <w:rsid w:val="00D377AB"/>
    <w:rsid w:val="00D418FA"/>
    <w:rsid w:val="00D422B3"/>
    <w:rsid w:val="00D43168"/>
    <w:rsid w:val="00D43D17"/>
    <w:rsid w:val="00D463A4"/>
    <w:rsid w:val="00D46DD5"/>
    <w:rsid w:val="00D500C1"/>
    <w:rsid w:val="00D5068F"/>
    <w:rsid w:val="00D51B9F"/>
    <w:rsid w:val="00D52F5A"/>
    <w:rsid w:val="00D544E7"/>
    <w:rsid w:val="00D5642C"/>
    <w:rsid w:val="00D57A44"/>
    <w:rsid w:val="00D602C0"/>
    <w:rsid w:val="00D60B77"/>
    <w:rsid w:val="00D60DDB"/>
    <w:rsid w:val="00D62956"/>
    <w:rsid w:val="00D63079"/>
    <w:rsid w:val="00D651C4"/>
    <w:rsid w:val="00D6620C"/>
    <w:rsid w:val="00D700BB"/>
    <w:rsid w:val="00D7154E"/>
    <w:rsid w:val="00D74002"/>
    <w:rsid w:val="00D75788"/>
    <w:rsid w:val="00D7603E"/>
    <w:rsid w:val="00D774BE"/>
    <w:rsid w:val="00D82CE1"/>
    <w:rsid w:val="00D85869"/>
    <w:rsid w:val="00D863D3"/>
    <w:rsid w:val="00D87FDD"/>
    <w:rsid w:val="00D90334"/>
    <w:rsid w:val="00D9052A"/>
    <w:rsid w:val="00D9131F"/>
    <w:rsid w:val="00D91365"/>
    <w:rsid w:val="00D93D78"/>
    <w:rsid w:val="00D964E1"/>
    <w:rsid w:val="00DA0EDB"/>
    <w:rsid w:val="00DA1F05"/>
    <w:rsid w:val="00DA2468"/>
    <w:rsid w:val="00DA3F66"/>
    <w:rsid w:val="00DA4721"/>
    <w:rsid w:val="00DA5A89"/>
    <w:rsid w:val="00DA6451"/>
    <w:rsid w:val="00DA6C80"/>
    <w:rsid w:val="00DB3FEB"/>
    <w:rsid w:val="00DB411D"/>
    <w:rsid w:val="00DB59D1"/>
    <w:rsid w:val="00DB6460"/>
    <w:rsid w:val="00DC39FC"/>
    <w:rsid w:val="00DC4F82"/>
    <w:rsid w:val="00DC5051"/>
    <w:rsid w:val="00DC5107"/>
    <w:rsid w:val="00DC5EF1"/>
    <w:rsid w:val="00DD4479"/>
    <w:rsid w:val="00DD5FAD"/>
    <w:rsid w:val="00DE040E"/>
    <w:rsid w:val="00DE09B6"/>
    <w:rsid w:val="00DE1D7A"/>
    <w:rsid w:val="00DE1EFF"/>
    <w:rsid w:val="00DE3D69"/>
    <w:rsid w:val="00DE3FE2"/>
    <w:rsid w:val="00DE4361"/>
    <w:rsid w:val="00DE65EB"/>
    <w:rsid w:val="00DE6F87"/>
    <w:rsid w:val="00DE7448"/>
    <w:rsid w:val="00DE7795"/>
    <w:rsid w:val="00DF1575"/>
    <w:rsid w:val="00DF15F9"/>
    <w:rsid w:val="00DF169E"/>
    <w:rsid w:val="00DF211C"/>
    <w:rsid w:val="00DF26E5"/>
    <w:rsid w:val="00DF29E7"/>
    <w:rsid w:val="00DF3A0A"/>
    <w:rsid w:val="00DF3D25"/>
    <w:rsid w:val="00DF64BF"/>
    <w:rsid w:val="00DF6CDA"/>
    <w:rsid w:val="00DF71BB"/>
    <w:rsid w:val="00E041BB"/>
    <w:rsid w:val="00E10505"/>
    <w:rsid w:val="00E10ED8"/>
    <w:rsid w:val="00E11194"/>
    <w:rsid w:val="00E11BFD"/>
    <w:rsid w:val="00E12281"/>
    <w:rsid w:val="00E12753"/>
    <w:rsid w:val="00E12A8B"/>
    <w:rsid w:val="00E1399F"/>
    <w:rsid w:val="00E13E3C"/>
    <w:rsid w:val="00E14E61"/>
    <w:rsid w:val="00E1642B"/>
    <w:rsid w:val="00E16A52"/>
    <w:rsid w:val="00E22A97"/>
    <w:rsid w:val="00E22FED"/>
    <w:rsid w:val="00E23374"/>
    <w:rsid w:val="00E244DA"/>
    <w:rsid w:val="00E25428"/>
    <w:rsid w:val="00E25584"/>
    <w:rsid w:val="00E2725F"/>
    <w:rsid w:val="00E274DF"/>
    <w:rsid w:val="00E3145C"/>
    <w:rsid w:val="00E319AA"/>
    <w:rsid w:val="00E32E28"/>
    <w:rsid w:val="00E33843"/>
    <w:rsid w:val="00E33DB4"/>
    <w:rsid w:val="00E4017B"/>
    <w:rsid w:val="00E40599"/>
    <w:rsid w:val="00E41E3A"/>
    <w:rsid w:val="00E43386"/>
    <w:rsid w:val="00E44434"/>
    <w:rsid w:val="00E44B28"/>
    <w:rsid w:val="00E4527B"/>
    <w:rsid w:val="00E4715B"/>
    <w:rsid w:val="00E477D2"/>
    <w:rsid w:val="00E505DA"/>
    <w:rsid w:val="00E51482"/>
    <w:rsid w:val="00E51C19"/>
    <w:rsid w:val="00E51E81"/>
    <w:rsid w:val="00E52719"/>
    <w:rsid w:val="00E52720"/>
    <w:rsid w:val="00E52C1D"/>
    <w:rsid w:val="00E5340B"/>
    <w:rsid w:val="00E535B8"/>
    <w:rsid w:val="00E54284"/>
    <w:rsid w:val="00E552EF"/>
    <w:rsid w:val="00E55620"/>
    <w:rsid w:val="00E56092"/>
    <w:rsid w:val="00E56237"/>
    <w:rsid w:val="00E56DFD"/>
    <w:rsid w:val="00E5796B"/>
    <w:rsid w:val="00E608BF"/>
    <w:rsid w:val="00E60D41"/>
    <w:rsid w:val="00E614E3"/>
    <w:rsid w:val="00E624EF"/>
    <w:rsid w:val="00E62B63"/>
    <w:rsid w:val="00E64517"/>
    <w:rsid w:val="00E654DE"/>
    <w:rsid w:val="00E669CB"/>
    <w:rsid w:val="00E67F81"/>
    <w:rsid w:val="00E702FA"/>
    <w:rsid w:val="00E711BA"/>
    <w:rsid w:val="00E7287C"/>
    <w:rsid w:val="00E72D4D"/>
    <w:rsid w:val="00E73118"/>
    <w:rsid w:val="00E73742"/>
    <w:rsid w:val="00E752CD"/>
    <w:rsid w:val="00E759CB"/>
    <w:rsid w:val="00E77B87"/>
    <w:rsid w:val="00E821FF"/>
    <w:rsid w:val="00E82BB2"/>
    <w:rsid w:val="00E8548F"/>
    <w:rsid w:val="00E874D9"/>
    <w:rsid w:val="00E904BE"/>
    <w:rsid w:val="00E93ABA"/>
    <w:rsid w:val="00E93D7A"/>
    <w:rsid w:val="00E9597E"/>
    <w:rsid w:val="00E969CF"/>
    <w:rsid w:val="00E96FBF"/>
    <w:rsid w:val="00E97170"/>
    <w:rsid w:val="00EA0202"/>
    <w:rsid w:val="00EA083A"/>
    <w:rsid w:val="00EA1443"/>
    <w:rsid w:val="00EA2FF4"/>
    <w:rsid w:val="00EA3037"/>
    <w:rsid w:val="00EA30C3"/>
    <w:rsid w:val="00EA3242"/>
    <w:rsid w:val="00EA5BD0"/>
    <w:rsid w:val="00EA7F08"/>
    <w:rsid w:val="00EB1667"/>
    <w:rsid w:val="00EB236D"/>
    <w:rsid w:val="00EB284D"/>
    <w:rsid w:val="00EB2C86"/>
    <w:rsid w:val="00EB38D4"/>
    <w:rsid w:val="00EB4CFB"/>
    <w:rsid w:val="00EB4F2C"/>
    <w:rsid w:val="00EB5217"/>
    <w:rsid w:val="00EB535D"/>
    <w:rsid w:val="00EB6272"/>
    <w:rsid w:val="00EB6569"/>
    <w:rsid w:val="00EB6C32"/>
    <w:rsid w:val="00EB6D7B"/>
    <w:rsid w:val="00EB7A2A"/>
    <w:rsid w:val="00EB7E63"/>
    <w:rsid w:val="00EC0363"/>
    <w:rsid w:val="00EC1E87"/>
    <w:rsid w:val="00EC2D98"/>
    <w:rsid w:val="00EC3A7C"/>
    <w:rsid w:val="00EC3CB9"/>
    <w:rsid w:val="00EC4D39"/>
    <w:rsid w:val="00EC5241"/>
    <w:rsid w:val="00EC6C8E"/>
    <w:rsid w:val="00EC74E5"/>
    <w:rsid w:val="00ED4765"/>
    <w:rsid w:val="00ED55DE"/>
    <w:rsid w:val="00ED5FDA"/>
    <w:rsid w:val="00ED6DFF"/>
    <w:rsid w:val="00ED70B3"/>
    <w:rsid w:val="00ED7412"/>
    <w:rsid w:val="00EE1345"/>
    <w:rsid w:val="00EE1405"/>
    <w:rsid w:val="00EE40EF"/>
    <w:rsid w:val="00EE43AE"/>
    <w:rsid w:val="00EE497B"/>
    <w:rsid w:val="00EE5C6E"/>
    <w:rsid w:val="00EF0D0E"/>
    <w:rsid w:val="00EF0F13"/>
    <w:rsid w:val="00EF100A"/>
    <w:rsid w:val="00EF12A4"/>
    <w:rsid w:val="00EF362D"/>
    <w:rsid w:val="00EF52C9"/>
    <w:rsid w:val="00EF54A3"/>
    <w:rsid w:val="00EF6000"/>
    <w:rsid w:val="00EF6044"/>
    <w:rsid w:val="00EF6FC4"/>
    <w:rsid w:val="00EF7018"/>
    <w:rsid w:val="00F00FC4"/>
    <w:rsid w:val="00F01776"/>
    <w:rsid w:val="00F0232B"/>
    <w:rsid w:val="00F02466"/>
    <w:rsid w:val="00F03D93"/>
    <w:rsid w:val="00F04738"/>
    <w:rsid w:val="00F052CB"/>
    <w:rsid w:val="00F10442"/>
    <w:rsid w:val="00F105A7"/>
    <w:rsid w:val="00F10781"/>
    <w:rsid w:val="00F1176D"/>
    <w:rsid w:val="00F128C6"/>
    <w:rsid w:val="00F12A11"/>
    <w:rsid w:val="00F13B4F"/>
    <w:rsid w:val="00F14E47"/>
    <w:rsid w:val="00F1546F"/>
    <w:rsid w:val="00F15FAE"/>
    <w:rsid w:val="00F1625F"/>
    <w:rsid w:val="00F1667D"/>
    <w:rsid w:val="00F167F0"/>
    <w:rsid w:val="00F176EC"/>
    <w:rsid w:val="00F17DAD"/>
    <w:rsid w:val="00F20160"/>
    <w:rsid w:val="00F2018A"/>
    <w:rsid w:val="00F20752"/>
    <w:rsid w:val="00F20E2A"/>
    <w:rsid w:val="00F2184A"/>
    <w:rsid w:val="00F22C97"/>
    <w:rsid w:val="00F24FA5"/>
    <w:rsid w:val="00F26571"/>
    <w:rsid w:val="00F26C44"/>
    <w:rsid w:val="00F27AAE"/>
    <w:rsid w:val="00F3346B"/>
    <w:rsid w:val="00F334FE"/>
    <w:rsid w:val="00F34BEF"/>
    <w:rsid w:val="00F350E7"/>
    <w:rsid w:val="00F35CF3"/>
    <w:rsid w:val="00F35EDD"/>
    <w:rsid w:val="00F41943"/>
    <w:rsid w:val="00F41CCD"/>
    <w:rsid w:val="00F42707"/>
    <w:rsid w:val="00F45801"/>
    <w:rsid w:val="00F463DA"/>
    <w:rsid w:val="00F503CE"/>
    <w:rsid w:val="00F52F0B"/>
    <w:rsid w:val="00F53C17"/>
    <w:rsid w:val="00F54844"/>
    <w:rsid w:val="00F56201"/>
    <w:rsid w:val="00F565CB"/>
    <w:rsid w:val="00F56A1A"/>
    <w:rsid w:val="00F57666"/>
    <w:rsid w:val="00F60654"/>
    <w:rsid w:val="00F60D92"/>
    <w:rsid w:val="00F60E2E"/>
    <w:rsid w:val="00F60F7E"/>
    <w:rsid w:val="00F61821"/>
    <w:rsid w:val="00F62DE5"/>
    <w:rsid w:val="00F646E9"/>
    <w:rsid w:val="00F649BE"/>
    <w:rsid w:val="00F656D8"/>
    <w:rsid w:val="00F66F72"/>
    <w:rsid w:val="00F72093"/>
    <w:rsid w:val="00F72247"/>
    <w:rsid w:val="00F72B6F"/>
    <w:rsid w:val="00F73591"/>
    <w:rsid w:val="00F73913"/>
    <w:rsid w:val="00F7392D"/>
    <w:rsid w:val="00F763D0"/>
    <w:rsid w:val="00F8029D"/>
    <w:rsid w:val="00F80883"/>
    <w:rsid w:val="00F81B28"/>
    <w:rsid w:val="00F8245E"/>
    <w:rsid w:val="00F8311D"/>
    <w:rsid w:val="00F84FBA"/>
    <w:rsid w:val="00F85099"/>
    <w:rsid w:val="00F85C17"/>
    <w:rsid w:val="00F87E24"/>
    <w:rsid w:val="00F9034C"/>
    <w:rsid w:val="00F91076"/>
    <w:rsid w:val="00F9131F"/>
    <w:rsid w:val="00F937DB"/>
    <w:rsid w:val="00F93DB4"/>
    <w:rsid w:val="00F94343"/>
    <w:rsid w:val="00F95338"/>
    <w:rsid w:val="00F954E9"/>
    <w:rsid w:val="00F96801"/>
    <w:rsid w:val="00F96B22"/>
    <w:rsid w:val="00F96F20"/>
    <w:rsid w:val="00F97C1D"/>
    <w:rsid w:val="00FA06DE"/>
    <w:rsid w:val="00FA1850"/>
    <w:rsid w:val="00FA22C8"/>
    <w:rsid w:val="00FA267B"/>
    <w:rsid w:val="00FA3531"/>
    <w:rsid w:val="00FA353A"/>
    <w:rsid w:val="00FA3FB3"/>
    <w:rsid w:val="00FA6655"/>
    <w:rsid w:val="00FB012C"/>
    <w:rsid w:val="00FB081B"/>
    <w:rsid w:val="00FB0D22"/>
    <w:rsid w:val="00FB3C7B"/>
    <w:rsid w:val="00FB432A"/>
    <w:rsid w:val="00FB53DF"/>
    <w:rsid w:val="00FB5E45"/>
    <w:rsid w:val="00FC0B86"/>
    <w:rsid w:val="00FC2CF0"/>
    <w:rsid w:val="00FC3726"/>
    <w:rsid w:val="00FC5A4B"/>
    <w:rsid w:val="00FC60A1"/>
    <w:rsid w:val="00FC6489"/>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371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colormru v:ext="edit" colors="#09f,#ff7c80,#777,#ff79bc,#96f,#606,#3e003e"/>
    </o:shapedefaults>
    <o:shapelayout v:ext="edit">
      <o:idmap v:ext="edit" data="1"/>
    </o:shapelayout>
  </w:shapeDefaults>
  <w:decimalSymbol w:val=","/>
  <w:listSeparator w:val=","/>
  <w15:chartTrackingRefBased/>
  <w15:docId w15:val="{BF6D1095-217E-4F38-B399-4DB69B45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D7"/>
    <w:rPr>
      <w:sz w:val="24"/>
      <w:szCs w:val="24"/>
      <w:lang w:val="es-CO"/>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qFormat/>
    <w:rsid w:val="005E0CF0"/>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semiHidden/>
    <w:unhideWhenUsed/>
    <w:qFormat/>
    <w:rsid w:val="00EE497B"/>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uiPriority w:val="1"/>
    <w:qFormat/>
    <w:rsid w:val="00AD6B47"/>
    <w:rPr>
      <w:sz w:val="24"/>
      <w:szCs w:val="24"/>
      <w:lang w:val="es-CO"/>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tulo5Car">
    <w:name w:val="Título 5 Car"/>
    <w:link w:val="Ttulo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rgefdo2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ciacoas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rgefdo21@gmail.com" TargetMode="Externa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A229-2647-4E26-B76D-9B54084D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6132</Words>
  <Characters>32381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Jose Rogelio Hernandez Londoño</cp:lastModifiedBy>
  <cp:revision>2</cp:revision>
  <cp:lastPrinted>2017-06-09T15:33:00Z</cp:lastPrinted>
  <dcterms:created xsi:type="dcterms:W3CDTF">2018-08-09T20:03:00Z</dcterms:created>
  <dcterms:modified xsi:type="dcterms:W3CDTF">2018-08-09T20:03:00Z</dcterms:modified>
</cp:coreProperties>
</file>