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79" w:rsidRDefault="00CD4479" w:rsidP="00CD4479">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CD4479" w:rsidRPr="00345140" w:rsidRDefault="00CD4479" w:rsidP="00CD4479">
      <w:pPr>
        <w:shd w:val="clear" w:color="auto" w:fill="FFFFFF"/>
        <w:spacing w:after="0" w:line="240" w:lineRule="auto"/>
        <w:rPr>
          <w:rFonts w:ascii="Arial" w:hAnsi="Arial" w:cs="Arial"/>
          <w:lang w:eastAsia="fr-FR"/>
        </w:rPr>
      </w:pPr>
      <w:r w:rsidRPr="00345140">
        <w:rPr>
          <w:rFonts w:ascii="Arial" w:hAnsi="Arial" w:cs="Arial"/>
          <w:lang w:eastAsia="fr-FR"/>
        </w:rPr>
        <w:t>Providencia:</w:t>
      </w:r>
      <w:r w:rsidRPr="00345140">
        <w:rPr>
          <w:rFonts w:ascii="Arial" w:hAnsi="Arial" w:cs="Arial"/>
          <w:lang w:eastAsia="fr-FR"/>
        </w:rPr>
        <w:tab/>
        <w:t xml:space="preserve">             Auto  – 2ª instancia – 10 de septiembre de 2018</w:t>
      </w:r>
    </w:p>
    <w:p w:rsidR="00CD4479" w:rsidRPr="00345140" w:rsidRDefault="00CD4479" w:rsidP="00CD4479">
      <w:pPr>
        <w:shd w:val="clear" w:color="auto" w:fill="FFFFFF"/>
        <w:tabs>
          <w:tab w:val="left" w:pos="1843"/>
          <w:tab w:val="left" w:pos="4755"/>
        </w:tabs>
        <w:spacing w:after="0" w:line="240" w:lineRule="auto"/>
        <w:ind w:left="1843" w:hanging="1843"/>
        <w:rPr>
          <w:rFonts w:ascii="Arial" w:eastAsia="Calibri" w:hAnsi="Arial" w:cs="Arial"/>
          <w:lang w:eastAsia="fr-FR"/>
        </w:rPr>
      </w:pPr>
      <w:r w:rsidRPr="00345140">
        <w:rPr>
          <w:rFonts w:ascii="Arial" w:eastAsia="Calibri" w:hAnsi="Arial" w:cs="Arial"/>
          <w:lang w:eastAsia="fr-FR"/>
        </w:rPr>
        <w:t>Proceso:    </w:t>
      </w:r>
      <w:r w:rsidRPr="00345140">
        <w:rPr>
          <w:rFonts w:ascii="Arial" w:eastAsia="Calibri" w:hAnsi="Arial" w:cs="Arial"/>
          <w:lang w:eastAsia="fr-FR"/>
        </w:rPr>
        <w:tab/>
        <w:t xml:space="preserve">      Omisión del agente retenedor</w:t>
      </w:r>
    </w:p>
    <w:p w:rsidR="00CD4479" w:rsidRPr="00345140" w:rsidRDefault="00CD4479" w:rsidP="00CD4479">
      <w:pPr>
        <w:shd w:val="clear" w:color="auto" w:fill="FFFFFF"/>
        <w:spacing w:after="0" w:line="240" w:lineRule="auto"/>
        <w:rPr>
          <w:rFonts w:ascii="Arial" w:hAnsi="Arial" w:cs="Arial"/>
          <w:lang w:eastAsia="fr-FR"/>
        </w:rPr>
      </w:pPr>
      <w:r w:rsidRPr="00345140">
        <w:rPr>
          <w:rFonts w:ascii="Arial" w:eastAsia="Calibri" w:hAnsi="Arial" w:cs="Arial"/>
          <w:lang w:eastAsia="fr-FR"/>
        </w:rPr>
        <w:t>Radicación:</w:t>
      </w:r>
      <w:r w:rsidRPr="00345140">
        <w:rPr>
          <w:rFonts w:ascii="Arial" w:eastAsia="Calibri" w:hAnsi="Arial" w:cs="Arial"/>
          <w:lang w:eastAsia="fr-FR"/>
        </w:rPr>
        <w:tab/>
      </w:r>
      <w:r w:rsidRPr="00CD4479">
        <w:rPr>
          <w:rFonts w:ascii="Arial" w:hAnsi="Arial" w:cs="Arial"/>
          <w:lang w:eastAsia="fr-FR"/>
        </w:rPr>
        <w:t xml:space="preserve">      </w:t>
      </w:r>
      <w:r>
        <w:rPr>
          <w:rFonts w:ascii="Arial" w:hAnsi="Arial" w:cs="Arial"/>
          <w:lang w:eastAsia="fr-FR"/>
        </w:rPr>
        <w:t xml:space="preserve">       </w:t>
      </w:r>
      <w:r w:rsidRPr="00CD4479">
        <w:rPr>
          <w:rFonts w:ascii="Arial" w:hAnsi="Arial" w:cs="Arial"/>
          <w:lang w:eastAsia="fr-FR"/>
        </w:rPr>
        <w:t>66001 60 00 036 2012 04278 02</w:t>
      </w:r>
    </w:p>
    <w:p w:rsidR="00CD4479" w:rsidRPr="00345140" w:rsidRDefault="00CD4479" w:rsidP="00CD4479">
      <w:pPr>
        <w:shd w:val="clear" w:color="auto" w:fill="FFFFFF"/>
        <w:spacing w:after="0" w:line="240" w:lineRule="auto"/>
        <w:rPr>
          <w:rFonts w:ascii="Arial" w:hAnsi="Arial" w:cs="Arial"/>
          <w:lang w:eastAsia="fr-FR"/>
        </w:rPr>
      </w:pPr>
      <w:r w:rsidRPr="00345140">
        <w:rPr>
          <w:rFonts w:ascii="Arial" w:hAnsi="Arial" w:cs="Arial"/>
          <w:lang w:eastAsia="fr-FR"/>
        </w:rPr>
        <w:t xml:space="preserve">Sentenciado:               </w:t>
      </w:r>
      <w:r w:rsidRPr="00CD4479">
        <w:rPr>
          <w:rFonts w:ascii="Arial" w:hAnsi="Arial" w:cs="Arial"/>
          <w:lang w:eastAsia="fr-FR"/>
        </w:rPr>
        <w:t>Diego Luis Vanegas Saldarriaga</w:t>
      </w:r>
    </w:p>
    <w:p w:rsidR="00CD4479" w:rsidRPr="00345140" w:rsidRDefault="00CD4479" w:rsidP="00CD4479">
      <w:pPr>
        <w:shd w:val="clear" w:color="auto" w:fill="FFFFFF"/>
        <w:spacing w:after="0" w:line="240" w:lineRule="auto"/>
        <w:rPr>
          <w:rFonts w:ascii="Arial" w:hAnsi="Arial" w:cs="Arial"/>
          <w:lang w:eastAsia="fr-FR"/>
        </w:rPr>
      </w:pPr>
      <w:r w:rsidRPr="00345140">
        <w:rPr>
          <w:rFonts w:ascii="Arial" w:hAnsi="Arial" w:cs="Arial"/>
          <w:lang w:eastAsia="fr-FR"/>
        </w:rPr>
        <w:t xml:space="preserve">Magistrado Ponente:   </w:t>
      </w:r>
      <w:r>
        <w:rPr>
          <w:rFonts w:ascii="Arial" w:hAnsi="Arial" w:cs="Arial"/>
          <w:lang w:eastAsia="fr-FR"/>
        </w:rPr>
        <w:t xml:space="preserve">Manuel </w:t>
      </w:r>
      <w:proofErr w:type="spellStart"/>
      <w:r>
        <w:rPr>
          <w:rFonts w:ascii="Arial" w:hAnsi="Arial" w:cs="Arial"/>
          <w:lang w:eastAsia="fr-FR"/>
        </w:rPr>
        <w:t>Yarzagaray</w:t>
      </w:r>
      <w:proofErr w:type="spellEnd"/>
      <w:r>
        <w:rPr>
          <w:rFonts w:ascii="Arial" w:hAnsi="Arial" w:cs="Arial"/>
          <w:lang w:eastAsia="fr-FR"/>
        </w:rPr>
        <w:t xml:space="preserve"> Bandera</w:t>
      </w:r>
    </w:p>
    <w:p w:rsidR="00CD4479" w:rsidRPr="001077BB" w:rsidRDefault="00CD4479" w:rsidP="00CD4479">
      <w:pPr>
        <w:shd w:val="clear" w:color="auto" w:fill="FFFFFF"/>
        <w:spacing w:line="240" w:lineRule="auto"/>
        <w:rPr>
          <w:rFonts w:ascii="Arial" w:hAnsi="Arial" w:cs="Arial"/>
          <w:lang w:eastAsia="fr-FR"/>
        </w:rPr>
      </w:pPr>
      <w:r w:rsidRPr="001077BB">
        <w:rPr>
          <w:rFonts w:ascii="Arial" w:hAnsi="Arial" w:cs="Arial"/>
          <w:lang w:eastAsia="fr-FR"/>
        </w:rPr>
        <w:t xml:space="preserve">                                                                                           </w:t>
      </w:r>
    </w:p>
    <w:p w:rsidR="00CD4479" w:rsidRDefault="00CD4479" w:rsidP="00CD4479">
      <w:pPr>
        <w:spacing w:line="240" w:lineRule="auto"/>
        <w:jc w:val="both"/>
        <w:rPr>
          <w:rFonts w:ascii="Arial" w:hAnsi="Arial" w:cs="Arial"/>
          <w:b/>
          <w:bCs/>
          <w:iCs/>
          <w:sz w:val="18"/>
          <w:szCs w:val="18"/>
          <w:lang w:eastAsia="fr-FR"/>
        </w:rPr>
      </w:pPr>
      <w:r>
        <w:rPr>
          <w:rFonts w:ascii="Arial" w:hAnsi="Arial" w:cs="Arial"/>
          <w:b/>
          <w:bCs/>
          <w:iCs/>
          <w:sz w:val="18"/>
          <w:szCs w:val="18"/>
          <w:lang w:eastAsia="fr-FR"/>
        </w:rPr>
        <w:t>TEMA:</w:t>
      </w:r>
      <w:r>
        <w:rPr>
          <w:rFonts w:ascii="Arial" w:hAnsi="Arial" w:cs="Arial"/>
          <w:b/>
          <w:bCs/>
          <w:iCs/>
          <w:sz w:val="18"/>
          <w:szCs w:val="18"/>
          <w:lang w:eastAsia="fr-FR"/>
        </w:rPr>
        <w:tab/>
      </w:r>
      <w:r>
        <w:rPr>
          <w:rFonts w:ascii="Arial" w:hAnsi="Arial" w:cs="Arial"/>
          <w:b/>
          <w:bCs/>
          <w:iCs/>
          <w:sz w:val="18"/>
          <w:szCs w:val="18"/>
          <w:lang w:eastAsia="fr-FR"/>
        </w:rPr>
        <w:tab/>
      </w:r>
      <w:r>
        <w:rPr>
          <w:rFonts w:ascii="Arial" w:hAnsi="Arial" w:cs="Arial"/>
          <w:b/>
          <w:bCs/>
          <w:iCs/>
          <w:sz w:val="18"/>
          <w:szCs w:val="18"/>
          <w:lang w:eastAsia="fr-FR"/>
        </w:rPr>
        <w:tab/>
      </w:r>
      <w:r>
        <w:rPr>
          <w:rFonts w:ascii="Arial" w:hAnsi="Arial" w:cs="Arial"/>
          <w:b/>
          <w:bCs/>
          <w:iCs/>
          <w:sz w:val="18"/>
          <w:szCs w:val="18"/>
          <w:lang w:eastAsia="fr-FR"/>
        </w:rPr>
        <w:tab/>
        <w:t>OMISIÓN DE AGENTE RETENEDOR O RECAUDADOR / LEGITIMACIÓN DE VÍCTIMA PARA INCIDENTE DE REPARACIÓN / CAMBIO JURISPRUDENCIAL DE LA CORTE SUPREMA / COBRO COACTIVO EXCLUYE TRÁMITE DE INCIDENTE DE REPARACIÓN / ABUSO DEL DERECHO – DOBLE COBRO / CONFIRMA RECHAZO</w:t>
      </w:r>
    </w:p>
    <w:p w:rsidR="00CD4479" w:rsidRPr="00CD4479" w:rsidRDefault="00CD4479" w:rsidP="00CD4479">
      <w:pPr>
        <w:spacing w:after="0" w:line="240" w:lineRule="auto"/>
        <w:jc w:val="center"/>
        <w:rPr>
          <w:rFonts w:ascii="Arial" w:eastAsia="Times New Roman" w:hAnsi="Arial" w:cs="Arial"/>
          <w:b/>
          <w:color w:val="000000" w:themeColor="text1"/>
          <w:lang w:eastAsia="es-ES"/>
        </w:rPr>
      </w:pPr>
      <w:bookmarkStart w:id="0" w:name="_GoBack"/>
      <w:bookmarkEnd w:id="0"/>
    </w:p>
    <w:p w:rsidR="00CD4479" w:rsidRPr="00CD4479" w:rsidRDefault="00CD4479" w:rsidP="00CD4479">
      <w:pPr>
        <w:spacing w:after="0" w:line="240" w:lineRule="auto"/>
        <w:jc w:val="both"/>
        <w:rPr>
          <w:rFonts w:ascii="Arial" w:hAnsi="Arial" w:cs="Arial"/>
        </w:rPr>
      </w:pPr>
      <w:r w:rsidRPr="00CD4479">
        <w:rPr>
          <w:rFonts w:ascii="Arial" w:hAnsi="Arial" w:cs="Arial"/>
        </w:rPr>
        <w:t xml:space="preserve">Por lo tanto, al aplicar el precedente jurisprudencial de marras al caso en estudio, válidamente se puede decir que se cumplían con todos los presupuestos jurisprudenciales 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que del contenido del acervo probatorio se demostraba lo siguiente: </w:t>
      </w:r>
    </w:p>
    <w:p w:rsidR="00CD4479" w:rsidRPr="00CD4479" w:rsidRDefault="00CD4479" w:rsidP="00CD4479">
      <w:pPr>
        <w:spacing w:after="0" w:line="240" w:lineRule="auto"/>
        <w:jc w:val="both"/>
        <w:rPr>
          <w:rFonts w:ascii="Arial" w:hAnsi="Arial" w:cs="Arial"/>
        </w:rPr>
      </w:pPr>
    </w:p>
    <w:p w:rsidR="00CD4479" w:rsidRPr="00CD4479" w:rsidRDefault="00CD4479" w:rsidP="00CD4479">
      <w:pPr>
        <w:pStyle w:val="Prrafodelista"/>
        <w:numPr>
          <w:ilvl w:val="0"/>
          <w:numId w:val="6"/>
        </w:numPr>
        <w:spacing w:after="0" w:line="240" w:lineRule="auto"/>
        <w:ind w:left="357" w:hanging="357"/>
        <w:jc w:val="both"/>
        <w:rPr>
          <w:rFonts w:ascii="Arial" w:hAnsi="Arial" w:cs="Arial"/>
        </w:rPr>
      </w:pPr>
      <w:r w:rsidRPr="00CD4479">
        <w:rPr>
          <w:rFonts w:ascii="Arial" w:hAnsi="Arial" w:cs="Arial"/>
        </w:rPr>
        <w:t xml:space="preserve">En el proceso está demostrado que en efecto el procesado DIEGO LUIS VANEGAS SALDARRIAGA fue declarado penalmente responsable por incurrir en la comisión del delito de omisión de agente retenedor, debido a que no canceló los dineros que declaró haber recaudado por concepto de IVA dentro de su actividad </w:t>
      </w:r>
      <w:r w:rsidRPr="00CD4479">
        <w:rPr>
          <w:rFonts w:ascii="Arial" w:eastAsia="Adobe Gothic Std B" w:hAnsi="Arial" w:cs="Arial"/>
          <w:color w:val="000000"/>
          <w:lang w:eastAsia="es-ES"/>
        </w:rPr>
        <w:t>económica de mantenimiento y reparación de vehículos automotores</w:t>
      </w:r>
      <w:r w:rsidRPr="00CD4479">
        <w:rPr>
          <w:rFonts w:ascii="Arial" w:hAnsi="Arial" w:cs="Arial"/>
        </w:rPr>
        <w:t>, en el periodo 04 del año 2007, los que ascienden a la suma de $</w:t>
      </w:r>
      <w:r w:rsidRPr="00CD4479">
        <w:rPr>
          <w:rFonts w:ascii="Arial" w:eastAsia="Adobe Gothic Std B" w:hAnsi="Arial" w:cs="Arial"/>
          <w:color w:val="000000"/>
          <w:lang w:eastAsia="es-ES"/>
        </w:rPr>
        <w:t>661.000.oo más los intereses de mora.</w:t>
      </w:r>
    </w:p>
    <w:p w:rsidR="00CD4479" w:rsidRPr="00CD4479" w:rsidRDefault="00CD4479" w:rsidP="00CD4479">
      <w:pPr>
        <w:spacing w:after="0" w:line="240" w:lineRule="auto"/>
        <w:jc w:val="both"/>
        <w:rPr>
          <w:rFonts w:ascii="Arial" w:hAnsi="Arial" w:cs="Arial"/>
        </w:rPr>
      </w:pPr>
    </w:p>
    <w:p w:rsidR="00CD4479" w:rsidRPr="00CD4479" w:rsidRDefault="00CD4479" w:rsidP="00CD4479">
      <w:pPr>
        <w:pStyle w:val="Prrafodelista"/>
        <w:numPr>
          <w:ilvl w:val="0"/>
          <w:numId w:val="6"/>
        </w:numPr>
        <w:spacing w:after="0" w:line="240" w:lineRule="auto"/>
        <w:ind w:left="360"/>
        <w:jc w:val="both"/>
        <w:rPr>
          <w:rFonts w:ascii="Arial" w:hAnsi="Arial" w:cs="Arial"/>
        </w:rPr>
      </w:pPr>
      <w:r w:rsidRPr="00CD4479">
        <w:rPr>
          <w:rFonts w:ascii="Arial" w:hAnsi="Arial" w:cs="Arial"/>
        </w:rPr>
        <w:t xml:space="preserve">La DIAN inició un proceso de cobro coactivo, en procura que el ahora Condenado pagara la obligación tributaria adeudada, el cual resultó no ser exitoso. </w:t>
      </w:r>
    </w:p>
    <w:p w:rsidR="00CD4479" w:rsidRPr="00CD4479" w:rsidRDefault="00CD4479" w:rsidP="00CD4479">
      <w:pPr>
        <w:spacing w:after="0" w:line="240" w:lineRule="auto"/>
        <w:jc w:val="both"/>
        <w:rPr>
          <w:rFonts w:ascii="Arial" w:hAnsi="Arial" w:cs="Arial"/>
        </w:rPr>
      </w:pPr>
    </w:p>
    <w:p w:rsidR="00CD4479" w:rsidRPr="00CD4479" w:rsidRDefault="00CD4479" w:rsidP="00CD4479">
      <w:pPr>
        <w:pStyle w:val="Prrafodelista"/>
        <w:numPr>
          <w:ilvl w:val="0"/>
          <w:numId w:val="6"/>
        </w:numPr>
        <w:spacing w:after="0" w:line="240" w:lineRule="auto"/>
        <w:ind w:left="360"/>
        <w:jc w:val="both"/>
        <w:rPr>
          <w:rFonts w:ascii="Arial" w:hAnsi="Arial" w:cs="Arial"/>
        </w:rPr>
      </w:pPr>
      <w:r w:rsidRPr="00CD4479">
        <w:rPr>
          <w:rFonts w:ascii="Arial" w:hAnsi="Arial" w:cs="Arial"/>
        </w:rPr>
        <w:t xml:space="preserve">Ante la </w:t>
      </w:r>
      <w:proofErr w:type="spellStart"/>
      <w:r w:rsidRPr="00CD4479">
        <w:rPr>
          <w:rFonts w:ascii="Arial" w:hAnsi="Arial" w:cs="Arial"/>
        </w:rPr>
        <w:t>improsperidad</w:t>
      </w:r>
      <w:proofErr w:type="spellEnd"/>
      <w:r w:rsidRPr="00CD4479">
        <w:rPr>
          <w:rFonts w:ascii="Arial" w:hAnsi="Arial" w:cs="Arial"/>
        </w:rPr>
        <w:t xml:space="preserve"> de la acción de cobro coactivo, y como consecuencia de la declaratoria de la responsabilidad criminal endilgada en contra del otrora procesado DIEGO LUIS VANEGAS SALDARRIAGA, la DIAN deprecó el inició de un incidente de reparación integral.  </w:t>
      </w:r>
    </w:p>
    <w:p w:rsidR="00CD4479" w:rsidRPr="00CD4479" w:rsidRDefault="00CD4479" w:rsidP="00CD4479">
      <w:pPr>
        <w:spacing w:after="0" w:line="240" w:lineRule="auto"/>
        <w:rPr>
          <w:rFonts w:ascii="Arial" w:eastAsia="Times New Roman" w:hAnsi="Arial" w:cs="Arial"/>
          <w:b/>
          <w:color w:val="000000" w:themeColor="text1"/>
          <w:lang w:eastAsia="es-ES"/>
        </w:rPr>
      </w:pPr>
      <w:r w:rsidRPr="00CD4479">
        <w:rPr>
          <w:rFonts w:ascii="Arial" w:eastAsia="Times New Roman" w:hAnsi="Arial" w:cs="Arial"/>
          <w:b/>
          <w:color w:val="000000" w:themeColor="text1"/>
          <w:lang w:eastAsia="es-ES"/>
        </w:rPr>
        <w:t>(…)</w:t>
      </w:r>
    </w:p>
    <w:p w:rsidR="00CD4479" w:rsidRPr="00CD4479" w:rsidRDefault="00CD4479" w:rsidP="00CD4479">
      <w:pPr>
        <w:pStyle w:val="Sinespaciado"/>
        <w:jc w:val="both"/>
        <w:rPr>
          <w:rFonts w:ascii="Arial" w:hAnsi="Arial" w:cs="Arial"/>
        </w:rPr>
      </w:pPr>
      <w:r w:rsidRPr="00CD4479">
        <w:rPr>
          <w:rFonts w:ascii="Arial" w:eastAsia="Times New Roman" w:hAnsi="Arial" w:cs="Arial"/>
          <w:color w:val="000000" w:themeColor="text1"/>
          <w:lang w:val="es-ES" w:eastAsia="es-ES"/>
        </w:rPr>
        <w:t xml:space="preserve">En definitiva, acorde </w:t>
      </w:r>
      <w:r w:rsidRPr="00CD4479">
        <w:rPr>
          <w:rFonts w:ascii="Arial" w:hAnsi="Arial" w:cs="Arial"/>
        </w:rPr>
        <w:t xml:space="preserve">con todo lo dicho en los párrafos precedentes, y como ya se le ha indicado a la apelante en repetidas ocasiones, esta Colegiatura considera que no le asiste la razón a la tesis de la discrepancia que ella propone, debido a que el Juzgado </w:t>
      </w:r>
      <w:r w:rsidRPr="00CD4479">
        <w:rPr>
          <w:rFonts w:ascii="Arial" w:hAnsi="Arial" w:cs="Arial"/>
          <w:i/>
        </w:rPr>
        <w:t>A quo</w:t>
      </w:r>
      <w:r w:rsidRPr="00CD4479">
        <w:rPr>
          <w:rFonts w:ascii="Arial" w:hAnsi="Arial" w:cs="Arial"/>
        </w:rPr>
        <w:t xml:space="preserve"> estuvo atinado al rechazar las pretensiones indemnizatorias de la </w:t>
      </w:r>
      <w:r w:rsidRPr="00CD4479">
        <w:rPr>
          <w:rFonts w:ascii="Arial" w:hAnsi="Arial" w:cs="Arial"/>
          <w:i/>
        </w:rPr>
        <w:t xml:space="preserve">DIAN </w:t>
      </w:r>
      <w:r w:rsidRPr="00CD4479">
        <w:rPr>
          <w:rFonts w:ascii="Arial" w:hAnsi="Arial" w:cs="Arial"/>
        </w:rPr>
        <w:t xml:space="preserve">con base en el precedente jurisprudencial que la recurrente tanto ha cuestionado, el cual tiene los efectos vinculantes que le han sido dados en el proveído confutado.  </w:t>
      </w:r>
    </w:p>
    <w:p w:rsidR="00CD4479" w:rsidRPr="00CD4479" w:rsidRDefault="00CD4479" w:rsidP="00CD4479">
      <w:pPr>
        <w:pStyle w:val="Sinespaciado"/>
        <w:jc w:val="both"/>
        <w:rPr>
          <w:rFonts w:ascii="Arial" w:hAnsi="Arial" w:cs="Arial"/>
        </w:rPr>
      </w:pPr>
    </w:p>
    <w:p w:rsidR="00CD4479" w:rsidRDefault="00CD4479" w:rsidP="00D60BF7">
      <w:pPr>
        <w:spacing w:after="0" w:line="276" w:lineRule="auto"/>
        <w:jc w:val="center"/>
        <w:rPr>
          <w:rFonts w:eastAsia="Times New Roman" w:cs="Times New Roman"/>
          <w:b/>
          <w:color w:val="000000" w:themeColor="text1"/>
          <w:sz w:val="26"/>
          <w:szCs w:val="26"/>
          <w:lang w:eastAsia="es-ES"/>
        </w:rPr>
      </w:pPr>
    </w:p>
    <w:p w:rsidR="00CD4479" w:rsidRDefault="00CD4479" w:rsidP="00D60BF7">
      <w:pPr>
        <w:spacing w:after="0" w:line="276" w:lineRule="auto"/>
        <w:jc w:val="center"/>
        <w:rPr>
          <w:rFonts w:eastAsia="Times New Roman" w:cs="Times New Roman"/>
          <w:b/>
          <w:color w:val="000000" w:themeColor="text1"/>
          <w:sz w:val="26"/>
          <w:szCs w:val="26"/>
          <w:lang w:eastAsia="es-ES"/>
        </w:rPr>
      </w:pPr>
    </w:p>
    <w:p w:rsidR="00CD4479" w:rsidRDefault="00CD4479" w:rsidP="00D60BF7">
      <w:pPr>
        <w:spacing w:after="0" w:line="276" w:lineRule="auto"/>
        <w:jc w:val="center"/>
        <w:rPr>
          <w:rFonts w:eastAsia="Times New Roman" w:cs="Times New Roman"/>
          <w:b/>
          <w:color w:val="000000" w:themeColor="text1"/>
          <w:sz w:val="26"/>
          <w:szCs w:val="26"/>
          <w:lang w:eastAsia="es-ES"/>
        </w:rPr>
      </w:pPr>
    </w:p>
    <w:p w:rsidR="00FA710D" w:rsidRPr="006E63BC" w:rsidRDefault="00FA710D" w:rsidP="00D60BF7">
      <w:pPr>
        <w:spacing w:after="0" w:line="276"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REPÚBLICA DE COLOMBIA</w:t>
      </w:r>
    </w:p>
    <w:p w:rsidR="00FA710D" w:rsidRPr="006E63BC" w:rsidRDefault="00FA710D" w:rsidP="00D60BF7">
      <w:pPr>
        <w:spacing w:after="0" w:line="276"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RAMA JUDICIAL DEL PODER PÚBLICO</w:t>
      </w:r>
    </w:p>
    <w:p w:rsidR="00FA710D" w:rsidRPr="006E63BC" w:rsidRDefault="00FA710D" w:rsidP="00D60BF7">
      <w:pPr>
        <w:spacing w:after="0" w:line="276" w:lineRule="auto"/>
        <w:jc w:val="center"/>
        <w:rPr>
          <w:rFonts w:eastAsia="Times New Roman" w:cs="Times New Roman"/>
          <w:b/>
          <w:color w:val="000000" w:themeColor="text1"/>
          <w:sz w:val="26"/>
          <w:szCs w:val="26"/>
          <w:lang w:eastAsia="es-ES"/>
        </w:rPr>
      </w:pPr>
      <w:r w:rsidRPr="006E63BC">
        <w:rPr>
          <w:noProof/>
          <w:sz w:val="26"/>
          <w:szCs w:val="26"/>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6E63BC" w:rsidRDefault="00112E73" w:rsidP="00D60BF7">
      <w:pPr>
        <w:spacing w:after="0" w:line="276"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TRIBUNAL SUPERIOR DEL DISTRITO JUDICIAL DE PEREIRA</w:t>
      </w:r>
    </w:p>
    <w:p w:rsidR="00112E73" w:rsidRPr="006E63BC" w:rsidRDefault="00112E73" w:rsidP="00D60BF7">
      <w:pPr>
        <w:spacing w:after="0" w:line="276"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SALA DE DECISIÓN PENAL</w:t>
      </w:r>
    </w:p>
    <w:p w:rsidR="00112E73" w:rsidRPr="006E63BC" w:rsidRDefault="00112E73" w:rsidP="00D60BF7">
      <w:pPr>
        <w:spacing w:after="0" w:line="276" w:lineRule="auto"/>
        <w:rPr>
          <w:rFonts w:eastAsia="Times New Roman" w:cs="Times New Roman"/>
          <w:b/>
          <w:color w:val="000000" w:themeColor="text1"/>
          <w:spacing w:val="-4"/>
          <w:sz w:val="26"/>
          <w:szCs w:val="26"/>
          <w:lang w:eastAsia="es-ES"/>
        </w:rPr>
      </w:pPr>
    </w:p>
    <w:p w:rsidR="00112E73" w:rsidRPr="006E63BC" w:rsidRDefault="00112E73" w:rsidP="00D60BF7">
      <w:pPr>
        <w:spacing w:after="0" w:line="276" w:lineRule="auto"/>
        <w:jc w:val="center"/>
        <w:rPr>
          <w:rFonts w:eastAsia="Times New Roman" w:cs="Times New Roman"/>
          <w:b/>
          <w:color w:val="000000" w:themeColor="text1"/>
          <w:spacing w:val="-4"/>
          <w:sz w:val="26"/>
          <w:szCs w:val="26"/>
          <w:lang w:eastAsia="es-ES"/>
        </w:rPr>
      </w:pPr>
      <w:r w:rsidRPr="006E63BC">
        <w:rPr>
          <w:rFonts w:eastAsia="Times New Roman" w:cs="Times New Roman"/>
          <w:b/>
          <w:color w:val="000000" w:themeColor="text1"/>
          <w:spacing w:val="-4"/>
          <w:sz w:val="26"/>
          <w:szCs w:val="26"/>
          <w:lang w:eastAsia="es-ES"/>
        </w:rPr>
        <w:lastRenderedPageBreak/>
        <w:t>Magistrado Ponente:</w:t>
      </w:r>
    </w:p>
    <w:p w:rsidR="00112E73" w:rsidRPr="006E63BC" w:rsidRDefault="00112E73" w:rsidP="00D60BF7">
      <w:pPr>
        <w:spacing w:after="0" w:line="276" w:lineRule="auto"/>
        <w:jc w:val="center"/>
        <w:rPr>
          <w:rFonts w:eastAsia="Times New Roman" w:cs="Times New Roman"/>
          <w:b/>
          <w:color w:val="000000" w:themeColor="text1"/>
          <w:spacing w:val="-4"/>
          <w:sz w:val="26"/>
          <w:szCs w:val="26"/>
          <w:lang w:eastAsia="es-ES"/>
        </w:rPr>
      </w:pPr>
      <w:r w:rsidRPr="006E63BC">
        <w:rPr>
          <w:rFonts w:eastAsia="Times New Roman" w:cs="Times New Roman"/>
          <w:b/>
          <w:color w:val="000000" w:themeColor="text1"/>
          <w:spacing w:val="-4"/>
          <w:sz w:val="26"/>
          <w:szCs w:val="26"/>
          <w:lang w:eastAsia="es-ES"/>
        </w:rPr>
        <w:t>MANUEL YARZAGARAY BANDERA</w:t>
      </w:r>
    </w:p>
    <w:p w:rsidR="00112E73" w:rsidRPr="006E63BC" w:rsidRDefault="00112E73" w:rsidP="00D60BF7">
      <w:pPr>
        <w:spacing w:after="0" w:line="276" w:lineRule="auto"/>
        <w:jc w:val="both"/>
        <w:rPr>
          <w:rFonts w:eastAsia="Times New Roman" w:cs="Times New Roman"/>
          <w:color w:val="000000" w:themeColor="text1"/>
          <w:sz w:val="26"/>
          <w:szCs w:val="26"/>
          <w:lang w:eastAsia="es-ES"/>
        </w:rPr>
      </w:pPr>
    </w:p>
    <w:p w:rsidR="00112E73" w:rsidRPr="006E63BC" w:rsidRDefault="00112E73" w:rsidP="00D60BF7">
      <w:pPr>
        <w:spacing w:after="0" w:line="276"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AUTO INTERLOCUTORIO DE SEGUNDA INSTANCIA</w:t>
      </w:r>
    </w:p>
    <w:p w:rsidR="005A74EC" w:rsidRPr="006E63BC" w:rsidRDefault="005A74EC" w:rsidP="00D60BF7">
      <w:pPr>
        <w:spacing w:after="0" w:line="276" w:lineRule="auto"/>
        <w:jc w:val="center"/>
        <w:rPr>
          <w:rFonts w:eastAsia="Times New Roman" w:cs="Times New Roman"/>
          <w:color w:val="000000" w:themeColor="text1"/>
          <w:sz w:val="26"/>
          <w:szCs w:val="26"/>
          <w:lang w:eastAsia="es-ES"/>
        </w:rPr>
      </w:pPr>
    </w:p>
    <w:p w:rsidR="00112E73" w:rsidRPr="00784213" w:rsidRDefault="00784213" w:rsidP="00D60BF7">
      <w:pPr>
        <w:spacing w:after="0" w:line="276" w:lineRule="auto"/>
        <w:jc w:val="center"/>
        <w:rPr>
          <w:rFonts w:eastAsia="Times New Roman" w:cs="Times New Roman"/>
          <w:color w:val="000000" w:themeColor="text1"/>
          <w:sz w:val="26"/>
          <w:szCs w:val="26"/>
          <w:lang w:eastAsia="es-ES"/>
        </w:rPr>
      </w:pPr>
      <w:r>
        <w:rPr>
          <w:rFonts w:eastAsia="Times New Roman" w:cs="Times New Roman"/>
          <w:color w:val="000000" w:themeColor="text1"/>
          <w:sz w:val="24"/>
          <w:szCs w:val="26"/>
          <w:lang w:eastAsia="es-ES"/>
        </w:rPr>
        <w:t>Aprobado por acta No. 776 del 10 de septiembre de 2018. H: 1:20 p.m.</w:t>
      </w:r>
      <w:r w:rsidR="00697ED1" w:rsidRPr="00784213">
        <w:rPr>
          <w:rFonts w:eastAsia="Times New Roman" w:cs="Times New Roman"/>
          <w:color w:val="000000" w:themeColor="text1"/>
          <w:sz w:val="26"/>
          <w:szCs w:val="26"/>
          <w:lang w:eastAsia="es-ES"/>
        </w:rPr>
        <w:t xml:space="preserve"> </w:t>
      </w:r>
    </w:p>
    <w:p w:rsidR="00112E73" w:rsidRPr="006E63BC" w:rsidRDefault="00112E73" w:rsidP="00D60BF7">
      <w:pPr>
        <w:spacing w:after="0" w:line="276" w:lineRule="auto"/>
        <w:jc w:val="both"/>
        <w:rPr>
          <w:rFonts w:eastAsia="Times New Roman" w:cs="Times New Roman"/>
          <w:color w:val="000000" w:themeColor="text1"/>
          <w:sz w:val="26"/>
          <w:szCs w:val="26"/>
          <w:lang w:eastAsia="es-ES"/>
        </w:rPr>
      </w:pPr>
    </w:p>
    <w:p w:rsidR="00112E73" w:rsidRPr="006E63BC" w:rsidRDefault="005A74EC" w:rsidP="00D60BF7">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t>Pereira,</w:t>
      </w:r>
      <w:r w:rsidR="0062797D" w:rsidRPr="006E63BC">
        <w:rPr>
          <w:rFonts w:eastAsia="Times New Roman" w:cs="Times New Roman"/>
          <w:color w:val="000000" w:themeColor="text1"/>
          <w:sz w:val="26"/>
          <w:szCs w:val="26"/>
          <w:lang w:eastAsia="es-ES"/>
        </w:rPr>
        <w:t xml:space="preserve"> </w:t>
      </w:r>
      <w:r w:rsidR="00784213">
        <w:rPr>
          <w:rFonts w:eastAsia="Times New Roman" w:cs="Times New Roman"/>
          <w:color w:val="000000" w:themeColor="text1"/>
          <w:sz w:val="26"/>
          <w:szCs w:val="26"/>
          <w:lang w:eastAsia="es-ES"/>
        </w:rPr>
        <w:t xml:space="preserve">once </w:t>
      </w:r>
      <w:r w:rsidRPr="006E63BC">
        <w:rPr>
          <w:rFonts w:eastAsia="Times New Roman" w:cs="Times New Roman"/>
          <w:color w:val="000000" w:themeColor="text1"/>
          <w:sz w:val="26"/>
          <w:szCs w:val="26"/>
          <w:lang w:eastAsia="es-ES"/>
        </w:rPr>
        <w:t>(</w:t>
      </w:r>
      <w:r w:rsidR="00784213">
        <w:rPr>
          <w:rFonts w:eastAsia="Times New Roman" w:cs="Times New Roman"/>
          <w:color w:val="000000" w:themeColor="text1"/>
          <w:sz w:val="26"/>
          <w:szCs w:val="26"/>
          <w:lang w:eastAsia="es-ES"/>
        </w:rPr>
        <w:t>11</w:t>
      </w:r>
      <w:r w:rsidRPr="006E63BC">
        <w:rPr>
          <w:rFonts w:eastAsia="Times New Roman" w:cs="Times New Roman"/>
          <w:color w:val="000000" w:themeColor="text1"/>
          <w:sz w:val="26"/>
          <w:szCs w:val="26"/>
          <w:lang w:eastAsia="es-ES"/>
        </w:rPr>
        <w:t>)</w:t>
      </w:r>
      <w:r w:rsidR="00112E73" w:rsidRPr="006E63BC">
        <w:rPr>
          <w:rFonts w:eastAsia="Times New Roman" w:cs="Times New Roman"/>
          <w:color w:val="000000" w:themeColor="text1"/>
          <w:sz w:val="26"/>
          <w:szCs w:val="26"/>
          <w:lang w:eastAsia="es-ES"/>
        </w:rPr>
        <w:t xml:space="preserve"> </w:t>
      </w:r>
      <w:r w:rsidR="007D55BC" w:rsidRPr="006E63BC">
        <w:rPr>
          <w:rFonts w:eastAsia="Times New Roman" w:cs="Times New Roman"/>
          <w:color w:val="000000" w:themeColor="text1"/>
          <w:sz w:val="26"/>
          <w:szCs w:val="26"/>
          <w:lang w:eastAsia="es-ES"/>
        </w:rPr>
        <w:t xml:space="preserve">de </w:t>
      </w:r>
      <w:r w:rsidR="003563EC" w:rsidRPr="006E63BC">
        <w:rPr>
          <w:rFonts w:eastAsia="Times New Roman" w:cs="Times New Roman"/>
          <w:color w:val="000000" w:themeColor="text1"/>
          <w:sz w:val="26"/>
          <w:szCs w:val="26"/>
          <w:lang w:eastAsia="es-ES"/>
        </w:rPr>
        <w:t>septiembre</w:t>
      </w:r>
      <w:r w:rsidR="00FA710D" w:rsidRPr="006E63BC">
        <w:rPr>
          <w:rFonts w:eastAsia="Times New Roman" w:cs="Times New Roman"/>
          <w:color w:val="000000" w:themeColor="text1"/>
          <w:sz w:val="26"/>
          <w:szCs w:val="26"/>
          <w:lang w:eastAsia="es-ES"/>
        </w:rPr>
        <w:t xml:space="preserve"> </w:t>
      </w:r>
      <w:r w:rsidR="00112E73" w:rsidRPr="006E63BC">
        <w:rPr>
          <w:rFonts w:eastAsia="Times New Roman" w:cs="Times New Roman"/>
          <w:color w:val="000000" w:themeColor="text1"/>
          <w:sz w:val="26"/>
          <w:szCs w:val="26"/>
          <w:lang w:eastAsia="es-ES"/>
        </w:rPr>
        <w:t>de dos mil dieciocho (2018)</w:t>
      </w:r>
    </w:p>
    <w:p w:rsidR="00112E73" w:rsidRPr="006E63BC" w:rsidRDefault="00112E73" w:rsidP="00D60BF7">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t xml:space="preserve">Hora: </w:t>
      </w:r>
      <w:r w:rsidR="00784213">
        <w:rPr>
          <w:rFonts w:eastAsia="Times New Roman" w:cs="Times New Roman"/>
          <w:color w:val="000000" w:themeColor="text1"/>
          <w:sz w:val="26"/>
          <w:szCs w:val="26"/>
          <w:lang w:eastAsia="es-ES"/>
        </w:rPr>
        <w:t xml:space="preserve">9:10 a.m. </w:t>
      </w:r>
    </w:p>
    <w:p w:rsidR="00112E73" w:rsidRPr="006E63BC" w:rsidRDefault="00112E73" w:rsidP="00784213">
      <w:pPr>
        <w:spacing w:after="0" w:line="360" w:lineRule="auto"/>
        <w:jc w:val="both"/>
        <w:rPr>
          <w:rFonts w:eastAsia="Times New Roman" w:cs="Times New Roman"/>
          <w:color w:val="000000" w:themeColor="text1"/>
          <w:sz w:val="26"/>
          <w:szCs w:val="26"/>
          <w:lang w:eastAsia="es-ES"/>
        </w:rPr>
      </w:pPr>
    </w:p>
    <w:p w:rsidR="00FA710D" w:rsidRPr="00784213" w:rsidRDefault="002571F5"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 xml:space="preserve">Radicación: </w:t>
      </w:r>
      <w:r w:rsidR="003563EC" w:rsidRPr="00784213">
        <w:rPr>
          <w:rFonts w:eastAsia="Times New Roman" w:cs="Times New Roman"/>
          <w:color w:val="000000" w:themeColor="text1"/>
          <w:sz w:val="24"/>
          <w:szCs w:val="26"/>
          <w:lang w:eastAsia="es-ES"/>
        </w:rPr>
        <w:t>66001 60 00 036 2012 04278 02</w:t>
      </w:r>
    </w:p>
    <w:p w:rsidR="00FA710D" w:rsidRPr="00784213" w:rsidRDefault="00697ED1"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Condenado:</w:t>
      </w:r>
      <w:r w:rsidR="002571F5" w:rsidRPr="00784213">
        <w:rPr>
          <w:rFonts w:eastAsia="Times New Roman" w:cs="Times New Roman"/>
          <w:color w:val="000000" w:themeColor="text1"/>
          <w:sz w:val="24"/>
          <w:szCs w:val="26"/>
          <w:lang w:eastAsia="es-ES"/>
        </w:rPr>
        <w:t xml:space="preserve"> </w:t>
      </w:r>
      <w:r w:rsidR="003563EC" w:rsidRPr="00784213">
        <w:rPr>
          <w:rFonts w:eastAsia="Times New Roman" w:cs="Times New Roman"/>
          <w:color w:val="000000" w:themeColor="text1"/>
          <w:sz w:val="24"/>
          <w:szCs w:val="26"/>
          <w:lang w:eastAsia="es-ES"/>
        </w:rPr>
        <w:t>Diego Luis Vanegas Saldarriaga</w:t>
      </w:r>
      <w:r w:rsidRPr="00784213">
        <w:rPr>
          <w:rFonts w:eastAsia="Times New Roman" w:cs="Times New Roman"/>
          <w:color w:val="000000" w:themeColor="text1"/>
          <w:sz w:val="24"/>
          <w:szCs w:val="26"/>
          <w:lang w:eastAsia="es-ES"/>
        </w:rPr>
        <w:t xml:space="preserve"> </w:t>
      </w:r>
    </w:p>
    <w:p w:rsidR="00FA710D" w:rsidRPr="00784213" w:rsidRDefault="00FA710D"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Delito: Omisión de agente retenedor o recaudador</w:t>
      </w:r>
    </w:p>
    <w:p w:rsidR="00FA710D" w:rsidRPr="00784213" w:rsidRDefault="00FA710D"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 xml:space="preserve">Asunto: Desata alzada interpuesta en contra de auto interlocutorio </w:t>
      </w:r>
    </w:p>
    <w:p w:rsidR="00FA710D" w:rsidRPr="00784213" w:rsidRDefault="00FA710D"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 xml:space="preserve">Procede: Juzgado </w:t>
      </w:r>
      <w:r w:rsidR="002571F5" w:rsidRPr="00784213">
        <w:rPr>
          <w:rFonts w:eastAsia="Times New Roman" w:cs="Times New Roman"/>
          <w:color w:val="000000" w:themeColor="text1"/>
          <w:sz w:val="24"/>
          <w:szCs w:val="26"/>
          <w:lang w:eastAsia="es-ES"/>
        </w:rPr>
        <w:t>Segundo</w:t>
      </w:r>
      <w:r w:rsidRPr="00784213">
        <w:rPr>
          <w:rFonts w:eastAsia="Times New Roman" w:cs="Times New Roman"/>
          <w:color w:val="000000" w:themeColor="text1"/>
          <w:sz w:val="24"/>
          <w:szCs w:val="26"/>
          <w:lang w:eastAsia="es-ES"/>
        </w:rPr>
        <w:t xml:space="preserve"> Penal del Circuito de </w:t>
      </w:r>
      <w:r w:rsidR="002571F5" w:rsidRPr="00784213">
        <w:rPr>
          <w:rFonts w:eastAsia="Times New Roman" w:cs="Times New Roman"/>
          <w:color w:val="000000" w:themeColor="text1"/>
          <w:sz w:val="24"/>
          <w:szCs w:val="26"/>
          <w:lang w:eastAsia="es-ES"/>
        </w:rPr>
        <w:t>Dosquebradas</w:t>
      </w:r>
    </w:p>
    <w:p w:rsidR="00112E73" w:rsidRPr="00784213" w:rsidRDefault="00FA710D" w:rsidP="0078421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6"/>
          <w:lang w:eastAsia="es-ES"/>
        </w:rPr>
      </w:pPr>
      <w:r w:rsidRPr="00784213">
        <w:rPr>
          <w:rFonts w:eastAsia="Times New Roman" w:cs="Times New Roman"/>
          <w:color w:val="000000" w:themeColor="text1"/>
          <w:sz w:val="24"/>
          <w:szCs w:val="26"/>
          <w:lang w:eastAsia="es-ES"/>
        </w:rPr>
        <w:t>Decisión: Confirma auto confutado</w:t>
      </w:r>
    </w:p>
    <w:p w:rsidR="00FA710D" w:rsidRPr="006E63BC" w:rsidRDefault="00FA710D" w:rsidP="002571F5">
      <w:pPr>
        <w:spacing w:after="0" w:line="360" w:lineRule="auto"/>
        <w:jc w:val="center"/>
        <w:rPr>
          <w:rFonts w:eastAsia="Times New Roman" w:cs="Times New Roman"/>
          <w:b/>
          <w:color w:val="000000" w:themeColor="text1"/>
          <w:sz w:val="26"/>
          <w:szCs w:val="26"/>
          <w:lang w:eastAsia="es-ES"/>
        </w:rPr>
      </w:pPr>
    </w:p>
    <w:p w:rsidR="00112E73" w:rsidRPr="006E63BC" w:rsidRDefault="00112E73" w:rsidP="002571F5">
      <w:pPr>
        <w:spacing w:after="0" w:line="240"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VISTOS:</w:t>
      </w:r>
    </w:p>
    <w:p w:rsidR="00112E73" w:rsidRPr="006E63BC" w:rsidRDefault="00112E73" w:rsidP="002571F5">
      <w:pPr>
        <w:spacing w:after="0" w:line="240" w:lineRule="auto"/>
        <w:jc w:val="both"/>
        <w:rPr>
          <w:rFonts w:eastAsia="Times New Roman" w:cs="Times New Roman"/>
          <w:b/>
          <w:color w:val="000000" w:themeColor="text1"/>
          <w:sz w:val="26"/>
          <w:szCs w:val="26"/>
          <w:lang w:eastAsia="es-ES"/>
        </w:rPr>
      </w:pPr>
    </w:p>
    <w:p w:rsidR="00FA710D" w:rsidRPr="006E63BC" w:rsidRDefault="00112E73" w:rsidP="00D60BF7">
      <w:pPr>
        <w:spacing w:after="0" w:line="276" w:lineRule="auto"/>
        <w:jc w:val="both"/>
        <w:rPr>
          <w:rFonts w:eastAsia="Times New Roman" w:cs="Times New Roman"/>
          <w:color w:val="000000" w:themeColor="text1"/>
          <w:sz w:val="26"/>
          <w:szCs w:val="26"/>
          <w:lang w:eastAsia="es-ES"/>
        </w:rPr>
      </w:pPr>
      <w:r w:rsidRPr="006E63BC">
        <w:rPr>
          <w:rFonts w:eastAsia="Times New Roman" w:cs="Verdana"/>
          <w:color w:val="000000" w:themeColor="text1"/>
          <w:sz w:val="26"/>
          <w:szCs w:val="26"/>
          <w:lang w:val="es-ES"/>
        </w:rPr>
        <w:t xml:space="preserve">Procede la Sala Penal de Decisión del Tribunal Superior de este Distrito Judicial a resolver el recurso de apelación interpuesto </w:t>
      </w:r>
      <w:r w:rsidR="009C7FA8" w:rsidRPr="006E63BC">
        <w:rPr>
          <w:rFonts w:eastAsia="Times New Roman" w:cs="Arial"/>
          <w:color w:val="000000" w:themeColor="text1"/>
          <w:sz w:val="26"/>
          <w:szCs w:val="26"/>
          <w:lang w:val="es-ES"/>
        </w:rPr>
        <w:t>por la apoderada judicial</w:t>
      </w:r>
      <w:r w:rsidRPr="006E63BC">
        <w:rPr>
          <w:rFonts w:eastAsia="Times New Roman" w:cs="Arial"/>
          <w:color w:val="000000" w:themeColor="text1"/>
          <w:sz w:val="26"/>
          <w:szCs w:val="26"/>
          <w:lang w:val="es-ES"/>
        </w:rPr>
        <w:t xml:space="preserve"> de la Unidad Administrativa Especial de la Dirección de Impuestos y Aduanas Nacionales (DIAN)</w:t>
      </w:r>
      <w:r w:rsidRPr="006E63BC">
        <w:rPr>
          <w:rFonts w:eastAsia="Times New Roman" w:cs="Verdana"/>
          <w:color w:val="000000" w:themeColor="text1"/>
          <w:sz w:val="26"/>
          <w:szCs w:val="26"/>
          <w:lang w:val="es-ES"/>
        </w:rPr>
        <w:t xml:space="preserve">, </w:t>
      </w:r>
      <w:r w:rsidR="00FA710D" w:rsidRPr="006E63BC">
        <w:rPr>
          <w:rFonts w:eastAsia="Times New Roman" w:cs="Verdana"/>
          <w:color w:val="000000" w:themeColor="text1"/>
          <w:sz w:val="26"/>
          <w:szCs w:val="26"/>
          <w:lang w:val="es-ES"/>
        </w:rPr>
        <w:t xml:space="preserve">en </w:t>
      </w:r>
      <w:r w:rsidRPr="006E63BC">
        <w:rPr>
          <w:rFonts w:eastAsia="Times New Roman" w:cs="Verdana"/>
          <w:color w:val="000000" w:themeColor="text1"/>
          <w:sz w:val="26"/>
          <w:szCs w:val="26"/>
          <w:lang w:val="es-ES"/>
        </w:rPr>
        <w:t>contra</w:t>
      </w:r>
      <w:r w:rsidRPr="006E63BC">
        <w:rPr>
          <w:rFonts w:eastAsia="Times New Roman" w:cs="Times New Roman"/>
          <w:color w:val="000000" w:themeColor="text1"/>
          <w:sz w:val="26"/>
          <w:szCs w:val="26"/>
          <w:lang w:eastAsia="es-ES"/>
        </w:rPr>
        <w:t xml:space="preserve"> </w:t>
      </w:r>
      <w:r w:rsidR="0040156B" w:rsidRPr="006E63BC">
        <w:rPr>
          <w:rFonts w:eastAsia="Times New Roman" w:cs="Times New Roman"/>
          <w:color w:val="000000" w:themeColor="text1"/>
          <w:sz w:val="26"/>
          <w:szCs w:val="26"/>
          <w:lang w:eastAsia="es-ES"/>
        </w:rPr>
        <w:t xml:space="preserve">de la providencia proferida </w:t>
      </w:r>
      <w:r w:rsidR="002571F5" w:rsidRPr="006E63BC">
        <w:rPr>
          <w:rFonts w:eastAsia="Times New Roman" w:cs="Times New Roman"/>
          <w:color w:val="000000" w:themeColor="text1"/>
          <w:sz w:val="26"/>
          <w:szCs w:val="26"/>
          <w:lang w:eastAsia="es-ES"/>
        </w:rPr>
        <w:t xml:space="preserve">el </w:t>
      </w:r>
      <w:r w:rsidR="003563EC" w:rsidRPr="006E63BC">
        <w:rPr>
          <w:rFonts w:eastAsia="Times New Roman" w:cs="Times New Roman"/>
          <w:color w:val="000000" w:themeColor="text1"/>
          <w:sz w:val="26"/>
          <w:szCs w:val="26"/>
          <w:lang w:eastAsia="es-ES"/>
        </w:rPr>
        <w:t>28 de agosto</w:t>
      </w:r>
      <w:r w:rsidR="002571F5" w:rsidRPr="006E63BC">
        <w:rPr>
          <w:rFonts w:eastAsia="Times New Roman" w:cs="Times New Roman"/>
          <w:color w:val="000000" w:themeColor="text1"/>
          <w:sz w:val="26"/>
          <w:szCs w:val="26"/>
          <w:lang w:eastAsia="es-ES"/>
        </w:rPr>
        <w:t xml:space="preserve"> de 2018 </w:t>
      </w:r>
      <w:r w:rsidR="0040156B" w:rsidRPr="006E63BC">
        <w:rPr>
          <w:rFonts w:eastAsia="Times New Roman" w:cs="Times New Roman"/>
          <w:color w:val="000000" w:themeColor="text1"/>
          <w:sz w:val="26"/>
          <w:szCs w:val="26"/>
          <w:lang w:eastAsia="es-ES"/>
        </w:rPr>
        <w:t xml:space="preserve">por el Juzgado </w:t>
      </w:r>
      <w:r w:rsidR="003563EC" w:rsidRPr="006E63BC">
        <w:rPr>
          <w:rFonts w:eastAsia="Times New Roman" w:cs="Times New Roman"/>
          <w:color w:val="000000" w:themeColor="text1"/>
          <w:sz w:val="26"/>
          <w:szCs w:val="26"/>
          <w:lang w:eastAsia="es-ES"/>
        </w:rPr>
        <w:t>Cuarto</w:t>
      </w:r>
      <w:r w:rsidR="002571F5" w:rsidRPr="006E63BC">
        <w:rPr>
          <w:rFonts w:eastAsia="Times New Roman" w:cs="Times New Roman"/>
          <w:color w:val="000000" w:themeColor="text1"/>
          <w:sz w:val="26"/>
          <w:szCs w:val="26"/>
          <w:lang w:eastAsia="es-ES"/>
        </w:rPr>
        <w:t xml:space="preserve"> </w:t>
      </w:r>
      <w:r w:rsidR="0040156B" w:rsidRPr="006E63BC">
        <w:rPr>
          <w:rFonts w:eastAsia="Times New Roman" w:cs="Times New Roman"/>
          <w:color w:val="000000" w:themeColor="text1"/>
          <w:sz w:val="26"/>
          <w:szCs w:val="26"/>
          <w:lang w:eastAsia="es-ES"/>
        </w:rPr>
        <w:t xml:space="preserve">Penal del Circuito </w:t>
      </w:r>
      <w:r w:rsidR="003563EC" w:rsidRPr="006E63BC">
        <w:rPr>
          <w:rFonts w:eastAsia="Times New Roman" w:cs="Times New Roman"/>
          <w:color w:val="000000" w:themeColor="text1"/>
          <w:sz w:val="26"/>
          <w:szCs w:val="26"/>
          <w:lang w:eastAsia="es-ES"/>
        </w:rPr>
        <w:t>de Pereira</w:t>
      </w:r>
      <w:r w:rsidR="0040156B" w:rsidRPr="006E63BC">
        <w:rPr>
          <w:rFonts w:eastAsia="Times New Roman" w:cs="Times New Roman"/>
          <w:color w:val="000000" w:themeColor="text1"/>
          <w:sz w:val="26"/>
          <w:szCs w:val="26"/>
          <w:lang w:eastAsia="es-ES"/>
        </w:rPr>
        <w:t xml:space="preserve">, </w:t>
      </w:r>
      <w:r w:rsidR="002571F5" w:rsidRPr="006E63BC">
        <w:rPr>
          <w:rFonts w:eastAsia="Times New Roman" w:cs="Times New Roman"/>
          <w:color w:val="000000" w:themeColor="text1"/>
          <w:sz w:val="26"/>
          <w:szCs w:val="26"/>
          <w:lang w:eastAsia="es-ES"/>
        </w:rPr>
        <w:t xml:space="preserve">por medio de </w:t>
      </w:r>
      <w:r w:rsidR="00AD5057" w:rsidRPr="006E63BC">
        <w:rPr>
          <w:rFonts w:eastAsia="Times New Roman" w:cs="Times New Roman"/>
          <w:color w:val="000000" w:themeColor="text1"/>
          <w:sz w:val="26"/>
          <w:szCs w:val="26"/>
          <w:lang w:eastAsia="es-ES"/>
        </w:rPr>
        <w:t>cual no accedió a dar trámite al incidente de reparación integral d</w:t>
      </w:r>
      <w:r w:rsidR="0040156B" w:rsidRPr="006E63BC">
        <w:rPr>
          <w:rFonts w:eastAsia="Times New Roman" w:cs="Times New Roman"/>
          <w:color w:val="000000" w:themeColor="text1"/>
          <w:sz w:val="26"/>
          <w:szCs w:val="26"/>
          <w:lang w:eastAsia="es-ES"/>
        </w:rPr>
        <w:t xml:space="preserve">eprecado dentro del proceso penal que se siguió en contra del ciudadano </w:t>
      </w:r>
      <w:r w:rsidR="003563EC" w:rsidRPr="006E63BC">
        <w:rPr>
          <w:rFonts w:eastAsia="Times New Roman" w:cs="Times New Roman"/>
          <w:b/>
          <w:color w:val="000000" w:themeColor="text1"/>
          <w:sz w:val="26"/>
          <w:szCs w:val="26"/>
          <w:lang w:eastAsia="es-ES"/>
        </w:rPr>
        <w:t>DIEGO LUIS VANEGAS SALDARRIAGA</w:t>
      </w:r>
      <w:r w:rsidR="0040156B" w:rsidRPr="006E63BC">
        <w:rPr>
          <w:rFonts w:eastAsia="Times New Roman" w:cs="Times New Roman"/>
          <w:color w:val="000000" w:themeColor="text1"/>
          <w:sz w:val="26"/>
          <w:szCs w:val="26"/>
          <w:lang w:eastAsia="es-ES"/>
        </w:rPr>
        <w:t>, quien fuera declarado penalmente responsable por incurrir en la comisión del delito de Omisión de Agente Retenedor o Recaudador.</w:t>
      </w:r>
    </w:p>
    <w:p w:rsidR="006E63BC" w:rsidRDefault="006E63BC" w:rsidP="00784213">
      <w:pPr>
        <w:spacing w:after="0" w:line="360" w:lineRule="auto"/>
        <w:jc w:val="center"/>
        <w:rPr>
          <w:rFonts w:eastAsia="Times New Roman" w:cs="Times New Roman"/>
          <w:b/>
          <w:color w:val="000000" w:themeColor="text1"/>
          <w:sz w:val="26"/>
          <w:szCs w:val="26"/>
          <w:lang w:eastAsia="es-ES"/>
        </w:rPr>
      </w:pPr>
    </w:p>
    <w:p w:rsidR="00112E73" w:rsidRPr="006E63BC" w:rsidRDefault="00112E73" w:rsidP="005317A5">
      <w:pPr>
        <w:spacing w:after="0" w:line="240"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ANTECEDENTES Y ACTUACIÓN PROCESAL:</w:t>
      </w:r>
    </w:p>
    <w:p w:rsidR="00112E73" w:rsidRPr="006E63BC" w:rsidRDefault="00112E73" w:rsidP="005317A5">
      <w:pPr>
        <w:autoSpaceDE w:val="0"/>
        <w:autoSpaceDN w:val="0"/>
        <w:adjustRightInd w:val="0"/>
        <w:spacing w:after="0" w:line="240" w:lineRule="auto"/>
        <w:jc w:val="both"/>
        <w:rPr>
          <w:rFonts w:eastAsia="Times New Roman" w:cs="Verdana"/>
          <w:color w:val="000000" w:themeColor="text1"/>
          <w:sz w:val="26"/>
          <w:szCs w:val="26"/>
          <w:lang w:val="es-ES"/>
        </w:rPr>
      </w:pPr>
    </w:p>
    <w:p w:rsidR="009E14BB" w:rsidRPr="006E63BC" w:rsidRDefault="00363F52" w:rsidP="00784213">
      <w:pPr>
        <w:autoSpaceDE w:val="0"/>
        <w:autoSpaceDN w:val="0"/>
        <w:adjustRightInd w:val="0"/>
        <w:spacing w:after="0" w:line="288"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 xml:space="preserve">La Dirección Seccional de Impuestos y Aduanas Nacionales-DIAN- instauró denuncia penal el 26 de agosto del 2014, toda vez que logró establecer que el señor DIEGO LUIS VANEGAS SALDARRIAGA, había incumplido </w:t>
      </w:r>
      <w:r w:rsidR="004D6D7B" w:rsidRPr="006E63BC">
        <w:rPr>
          <w:rFonts w:eastAsia="Times New Roman" w:cs="Verdana"/>
          <w:color w:val="000000" w:themeColor="text1"/>
          <w:sz w:val="26"/>
          <w:szCs w:val="26"/>
          <w:lang w:val="es-ES"/>
        </w:rPr>
        <w:t xml:space="preserve">con la </w:t>
      </w:r>
      <w:r w:rsidRPr="006E63BC">
        <w:rPr>
          <w:rFonts w:eastAsia="Times New Roman" w:cs="Verdana"/>
          <w:color w:val="000000" w:themeColor="text1"/>
          <w:sz w:val="26"/>
          <w:szCs w:val="26"/>
          <w:lang w:val="es-ES"/>
        </w:rPr>
        <w:t>obligación de consignar</w:t>
      </w:r>
      <w:r w:rsidR="004D6D7B" w:rsidRPr="006E63BC">
        <w:rPr>
          <w:rFonts w:eastAsia="Times New Roman" w:cs="Verdana"/>
          <w:color w:val="000000" w:themeColor="text1"/>
          <w:sz w:val="26"/>
          <w:szCs w:val="26"/>
          <w:lang w:val="es-ES"/>
        </w:rPr>
        <w:t>,</w:t>
      </w:r>
      <w:r w:rsidRPr="006E63BC">
        <w:rPr>
          <w:rFonts w:eastAsia="Times New Roman" w:cs="Verdana"/>
          <w:color w:val="000000" w:themeColor="text1"/>
          <w:sz w:val="26"/>
          <w:szCs w:val="26"/>
          <w:lang w:val="es-ES"/>
        </w:rPr>
        <w:t xml:space="preserve"> dentro de los dos meses posteriores a su declaración</w:t>
      </w:r>
      <w:r w:rsidR="004D6D7B" w:rsidRPr="006E63BC">
        <w:rPr>
          <w:rFonts w:eastAsia="Times New Roman" w:cs="Verdana"/>
          <w:color w:val="000000" w:themeColor="text1"/>
          <w:sz w:val="26"/>
          <w:szCs w:val="26"/>
          <w:lang w:val="es-ES"/>
        </w:rPr>
        <w:t>,</w:t>
      </w:r>
      <w:r w:rsidRPr="006E63BC">
        <w:rPr>
          <w:rFonts w:eastAsia="Times New Roman" w:cs="Verdana"/>
          <w:color w:val="000000" w:themeColor="text1"/>
          <w:sz w:val="26"/>
          <w:szCs w:val="26"/>
          <w:lang w:val="es-ES"/>
        </w:rPr>
        <w:t xml:space="preserve"> las sumas recaudadas por concepto del IVA, generadas por la actividad económica de mantenimiento y reparación de vehículos automotores, durante el periodo 04 del 2007 por valor de $661.000.oo más los intereses de mora.</w:t>
      </w:r>
    </w:p>
    <w:p w:rsidR="00363F52" w:rsidRPr="006E63BC" w:rsidRDefault="00363F52" w:rsidP="00784213">
      <w:pPr>
        <w:autoSpaceDE w:val="0"/>
        <w:autoSpaceDN w:val="0"/>
        <w:adjustRightInd w:val="0"/>
        <w:spacing w:after="0" w:line="312" w:lineRule="auto"/>
        <w:jc w:val="both"/>
        <w:rPr>
          <w:rFonts w:eastAsia="Times New Roman" w:cs="Verdana"/>
          <w:color w:val="000000" w:themeColor="text1"/>
          <w:sz w:val="26"/>
          <w:szCs w:val="26"/>
          <w:lang w:val="es-ES"/>
        </w:rPr>
      </w:pPr>
    </w:p>
    <w:p w:rsidR="00DD3FEF" w:rsidRPr="006E63BC" w:rsidRDefault="00DD3FEF" w:rsidP="00784213">
      <w:pPr>
        <w:autoSpaceDE w:val="0"/>
        <w:autoSpaceDN w:val="0"/>
        <w:adjustRightInd w:val="0"/>
        <w:spacing w:after="0" w:line="288"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lastRenderedPageBreak/>
        <w:t xml:space="preserve">Con base en lo anterior, y después de realizar el trabajo de indagación correspondiente, </w:t>
      </w:r>
      <w:r w:rsidR="00363F52" w:rsidRPr="006E63BC">
        <w:rPr>
          <w:rFonts w:eastAsia="Times New Roman" w:cs="Verdana"/>
          <w:color w:val="000000" w:themeColor="text1"/>
          <w:sz w:val="26"/>
          <w:szCs w:val="26"/>
          <w:lang w:val="es-ES"/>
        </w:rPr>
        <w:t>en las calendas del 12 de octubre del 2016, ante el Juzgado 7º Penal Municipal con Funciones de Control de Garantías, previo emplazamiento del señor DIEGO LUIS VANEGAS SALDARRIAGA, solicitó su declaratoria de persona ausente. Posteriormente en esa misma oportunidad el Ente Acusador le enrostró cargos al Sr. VANEGAS SALDARRIAGA por incurrir en la presunta comisión del delito de Omisión de agente retenedor o recaudador.</w:t>
      </w:r>
    </w:p>
    <w:p w:rsidR="00363F52" w:rsidRPr="006E63BC" w:rsidRDefault="00363F52" w:rsidP="00784213">
      <w:pPr>
        <w:autoSpaceDE w:val="0"/>
        <w:autoSpaceDN w:val="0"/>
        <w:adjustRightInd w:val="0"/>
        <w:spacing w:after="0" w:line="312" w:lineRule="auto"/>
        <w:jc w:val="both"/>
        <w:rPr>
          <w:rFonts w:eastAsia="Times New Roman" w:cs="Verdana"/>
          <w:color w:val="000000" w:themeColor="text1"/>
          <w:sz w:val="26"/>
          <w:szCs w:val="26"/>
          <w:lang w:val="es-ES"/>
        </w:rPr>
      </w:pPr>
    </w:p>
    <w:p w:rsidR="00DD3FEF" w:rsidRPr="006E63BC" w:rsidRDefault="00DD3FEF"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 xml:space="preserve">El conocimiento de este asunto le correspondió por reparto al Juzgado </w:t>
      </w:r>
      <w:r w:rsidR="00363F52" w:rsidRPr="006E63BC">
        <w:rPr>
          <w:rFonts w:eastAsia="Times New Roman" w:cs="Verdana"/>
          <w:color w:val="000000" w:themeColor="text1"/>
          <w:sz w:val="26"/>
          <w:szCs w:val="26"/>
          <w:lang w:val="es-ES"/>
        </w:rPr>
        <w:t>Cuarto</w:t>
      </w:r>
      <w:r w:rsidR="00D60BF7" w:rsidRPr="006E63BC">
        <w:rPr>
          <w:rFonts w:eastAsia="Times New Roman" w:cs="Verdana"/>
          <w:color w:val="000000" w:themeColor="text1"/>
          <w:sz w:val="26"/>
          <w:szCs w:val="26"/>
          <w:lang w:val="es-ES"/>
        </w:rPr>
        <w:t xml:space="preserve"> </w:t>
      </w:r>
      <w:r w:rsidRPr="006E63BC">
        <w:rPr>
          <w:rFonts w:eastAsia="Times New Roman" w:cs="Verdana"/>
          <w:color w:val="000000" w:themeColor="text1"/>
          <w:sz w:val="26"/>
          <w:szCs w:val="26"/>
          <w:lang w:val="es-ES"/>
        </w:rPr>
        <w:t xml:space="preserve">Penal del Circuito </w:t>
      </w:r>
      <w:r w:rsidR="00363F52" w:rsidRPr="006E63BC">
        <w:rPr>
          <w:rFonts w:eastAsia="Times New Roman" w:cs="Verdana"/>
          <w:color w:val="000000" w:themeColor="text1"/>
          <w:sz w:val="26"/>
          <w:szCs w:val="26"/>
          <w:lang w:val="es-ES"/>
        </w:rPr>
        <w:t>local</w:t>
      </w:r>
      <w:r w:rsidRPr="006E63BC">
        <w:rPr>
          <w:rFonts w:eastAsia="Times New Roman" w:cs="Verdana"/>
          <w:color w:val="000000" w:themeColor="text1"/>
          <w:sz w:val="26"/>
          <w:szCs w:val="26"/>
          <w:lang w:val="es-ES"/>
        </w:rPr>
        <w:t xml:space="preserve">, quien </w:t>
      </w:r>
      <w:r w:rsidR="00737527" w:rsidRPr="006E63BC">
        <w:rPr>
          <w:rFonts w:eastAsia="Times New Roman" w:cs="Verdana"/>
          <w:color w:val="000000" w:themeColor="text1"/>
          <w:sz w:val="26"/>
          <w:szCs w:val="26"/>
          <w:lang w:val="es-ES"/>
        </w:rPr>
        <w:t>realizó</w:t>
      </w:r>
      <w:r w:rsidR="00363F52" w:rsidRPr="006E63BC">
        <w:rPr>
          <w:rFonts w:eastAsia="Times New Roman" w:cs="Verdana"/>
          <w:color w:val="000000" w:themeColor="text1"/>
          <w:sz w:val="26"/>
          <w:szCs w:val="26"/>
          <w:lang w:val="es-ES"/>
        </w:rPr>
        <w:t xml:space="preserve"> la audiencia de acusación el 27</w:t>
      </w:r>
      <w:r w:rsidR="00737527" w:rsidRPr="006E63BC">
        <w:rPr>
          <w:rFonts w:eastAsia="Times New Roman" w:cs="Verdana"/>
          <w:color w:val="000000" w:themeColor="text1"/>
          <w:sz w:val="26"/>
          <w:szCs w:val="26"/>
          <w:lang w:val="es-ES"/>
        </w:rPr>
        <w:t xml:space="preserve"> de febrero de 2017</w:t>
      </w:r>
      <w:r w:rsidR="000609CB" w:rsidRPr="006E63BC">
        <w:rPr>
          <w:rFonts w:eastAsia="Times New Roman" w:cs="Verdana"/>
          <w:color w:val="000000" w:themeColor="text1"/>
          <w:sz w:val="26"/>
          <w:szCs w:val="26"/>
          <w:lang w:val="es-ES"/>
        </w:rPr>
        <w:t>,</w:t>
      </w:r>
      <w:r w:rsidR="00363F52" w:rsidRPr="006E63BC">
        <w:rPr>
          <w:rFonts w:eastAsia="Times New Roman" w:cs="Verdana"/>
          <w:color w:val="000000" w:themeColor="text1"/>
          <w:sz w:val="26"/>
          <w:szCs w:val="26"/>
          <w:lang w:val="es-ES"/>
        </w:rPr>
        <w:t xml:space="preserve"> diligencia en la que la Fiscalía se ratificó en los cargos que se</w:t>
      </w:r>
      <w:r w:rsidR="000609CB" w:rsidRPr="006E63BC">
        <w:rPr>
          <w:rFonts w:eastAsia="Times New Roman" w:cs="Verdana"/>
          <w:color w:val="000000" w:themeColor="text1"/>
          <w:sz w:val="26"/>
          <w:szCs w:val="26"/>
          <w:lang w:val="es-ES"/>
        </w:rPr>
        <w:t xml:space="preserve"> habían endilgado en la imputación. </w:t>
      </w:r>
      <w:r w:rsidR="00363F52" w:rsidRPr="006E63BC">
        <w:rPr>
          <w:rFonts w:eastAsia="Times New Roman" w:cs="Verdana"/>
          <w:color w:val="000000" w:themeColor="text1"/>
          <w:sz w:val="26"/>
          <w:szCs w:val="26"/>
          <w:lang w:val="es-ES"/>
        </w:rPr>
        <w:t xml:space="preserve">Se celebró el 24 de abril del 2017 la audiencia preparatoria y el juicio oral se desarrolló el 24 de julio de ese mismo año. Al finalizar dicha vista pública, la </w:t>
      </w:r>
      <w:r w:rsidR="00363F52" w:rsidRPr="006E63BC">
        <w:rPr>
          <w:rFonts w:eastAsia="Times New Roman" w:cs="Verdana"/>
          <w:i/>
          <w:color w:val="000000" w:themeColor="text1"/>
          <w:sz w:val="26"/>
          <w:szCs w:val="26"/>
          <w:lang w:val="es-ES"/>
        </w:rPr>
        <w:t>A quo</w:t>
      </w:r>
      <w:r w:rsidR="00363F52" w:rsidRPr="006E63BC">
        <w:rPr>
          <w:rFonts w:eastAsia="Times New Roman" w:cs="Verdana"/>
          <w:color w:val="000000" w:themeColor="text1"/>
          <w:sz w:val="26"/>
          <w:szCs w:val="26"/>
          <w:lang w:val="es-ES"/>
        </w:rPr>
        <w:t xml:space="preserve"> anunció el sentido del fallo, el cual resultó ser de carácter condenatorio.</w:t>
      </w:r>
    </w:p>
    <w:p w:rsidR="00EC0D9B" w:rsidRPr="006E63BC" w:rsidRDefault="00EC0D9B" w:rsidP="00784213">
      <w:pPr>
        <w:autoSpaceDE w:val="0"/>
        <w:autoSpaceDN w:val="0"/>
        <w:adjustRightInd w:val="0"/>
        <w:spacing w:after="0" w:line="312" w:lineRule="auto"/>
        <w:jc w:val="both"/>
        <w:rPr>
          <w:rFonts w:eastAsia="Times New Roman" w:cs="Verdana"/>
          <w:color w:val="000000" w:themeColor="text1"/>
          <w:sz w:val="26"/>
          <w:szCs w:val="26"/>
          <w:lang w:val="es-ES"/>
        </w:rPr>
      </w:pPr>
    </w:p>
    <w:p w:rsidR="00112E73" w:rsidRPr="006E63BC" w:rsidRDefault="00363F52" w:rsidP="00D60BF7">
      <w:pPr>
        <w:autoSpaceDE w:val="0"/>
        <w:autoSpaceDN w:val="0"/>
        <w:adjustRightInd w:val="0"/>
        <w:spacing w:after="0" w:line="276" w:lineRule="auto"/>
        <w:jc w:val="both"/>
        <w:rPr>
          <w:rFonts w:cs="Tahoma"/>
          <w:color w:val="000000" w:themeColor="text1"/>
          <w:sz w:val="26"/>
          <w:szCs w:val="26"/>
          <w:lang w:val="es-ES"/>
        </w:rPr>
      </w:pPr>
      <w:r w:rsidRPr="006E63BC">
        <w:rPr>
          <w:rFonts w:eastAsia="Times New Roman" w:cs="Verdana"/>
          <w:color w:val="000000" w:themeColor="text1"/>
          <w:sz w:val="26"/>
          <w:szCs w:val="26"/>
          <w:lang w:val="es-ES"/>
        </w:rPr>
        <w:t xml:space="preserve">La audiencia de lectura de sentencia se realizó el </w:t>
      </w:r>
      <w:r w:rsidR="001E74E0" w:rsidRPr="006E63BC">
        <w:rPr>
          <w:rFonts w:eastAsia="Times New Roman" w:cs="Verdana"/>
          <w:color w:val="000000" w:themeColor="text1"/>
          <w:sz w:val="26"/>
          <w:szCs w:val="26"/>
          <w:lang w:val="es-ES"/>
        </w:rPr>
        <w:t>31 de julio de 2017</w:t>
      </w:r>
      <w:r w:rsidR="00D213CD" w:rsidRPr="006E63BC">
        <w:rPr>
          <w:rFonts w:eastAsia="Times New Roman" w:cs="Verdana"/>
          <w:color w:val="000000" w:themeColor="text1"/>
          <w:sz w:val="26"/>
          <w:szCs w:val="26"/>
          <w:lang w:val="es-ES"/>
        </w:rPr>
        <w:t xml:space="preserve">, </w:t>
      </w:r>
      <w:r w:rsidR="001E74E0" w:rsidRPr="006E63BC">
        <w:rPr>
          <w:rFonts w:eastAsia="Times New Roman" w:cs="Verdana"/>
          <w:color w:val="000000" w:themeColor="text1"/>
          <w:sz w:val="26"/>
          <w:szCs w:val="26"/>
          <w:lang w:val="es-ES"/>
        </w:rPr>
        <w:t>y en ella se condenó al señor VANEGAS SALDARRIAGA a la pena principal de 48 meses de prisión y una multa equivalente a $1.322.000.oo</w:t>
      </w:r>
      <w:r w:rsidR="00112E73" w:rsidRPr="006E63BC">
        <w:rPr>
          <w:rFonts w:eastAsia="Times New Roman" w:cs="Verdana"/>
          <w:color w:val="000000" w:themeColor="text1"/>
          <w:sz w:val="26"/>
          <w:szCs w:val="26"/>
          <w:lang w:val="es-ES"/>
        </w:rPr>
        <w:t xml:space="preserve">, </w:t>
      </w:r>
      <w:r w:rsidR="009F6270" w:rsidRPr="006E63BC">
        <w:rPr>
          <w:rFonts w:eastAsia="Times New Roman" w:cs="Verdana"/>
          <w:color w:val="000000" w:themeColor="text1"/>
          <w:sz w:val="26"/>
          <w:szCs w:val="26"/>
          <w:lang w:val="es-ES"/>
        </w:rPr>
        <w:t>igualmente fue inhabilitado</w:t>
      </w:r>
      <w:r w:rsidR="00112E73" w:rsidRPr="006E63BC">
        <w:rPr>
          <w:rFonts w:eastAsia="Times New Roman" w:cs="Verdana"/>
          <w:color w:val="000000" w:themeColor="text1"/>
          <w:sz w:val="26"/>
          <w:szCs w:val="26"/>
          <w:lang w:val="es-ES"/>
        </w:rPr>
        <w:t xml:space="preserve"> para el ejercicio de derechos y funciones públicas por el mismo término de la pena principal, </w:t>
      </w:r>
      <w:r w:rsidR="001E74E0" w:rsidRPr="006E63BC">
        <w:rPr>
          <w:rFonts w:eastAsia="Times New Roman" w:cs="Verdana"/>
          <w:color w:val="000000" w:themeColor="text1"/>
          <w:sz w:val="26"/>
          <w:szCs w:val="26"/>
          <w:lang w:val="es-ES"/>
        </w:rPr>
        <w:t>en dicho fallo se le negó el subrogado penal de la suspensión condicional de la ejecución de la condena y la sustitución de la pena de prisión por prisión domiciliaria.</w:t>
      </w:r>
    </w:p>
    <w:p w:rsidR="00112E73" w:rsidRPr="006E63BC" w:rsidRDefault="00112E73" w:rsidP="00784213">
      <w:pPr>
        <w:autoSpaceDE w:val="0"/>
        <w:autoSpaceDN w:val="0"/>
        <w:adjustRightInd w:val="0"/>
        <w:spacing w:after="0" w:line="312" w:lineRule="auto"/>
        <w:jc w:val="both"/>
        <w:rPr>
          <w:rFonts w:cs="Tahoma"/>
          <w:color w:val="000000" w:themeColor="text1"/>
          <w:sz w:val="26"/>
          <w:szCs w:val="26"/>
          <w:lang w:val="es-ES"/>
        </w:rPr>
      </w:pPr>
    </w:p>
    <w:p w:rsidR="00112E73" w:rsidRPr="006E63BC" w:rsidRDefault="00112E73" w:rsidP="00D60BF7">
      <w:pPr>
        <w:autoSpaceDE w:val="0"/>
        <w:autoSpaceDN w:val="0"/>
        <w:adjustRightInd w:val="0"/>
        <w:spacing w:after="0" w:line="276" w:lineRule="auto"/>
        <w:jc w:val="both"/>
        <w:rPr>
          <w:rFonts w:cs="Tahoma"/>
          <w:color w:val="000000" w:themeColor="text1"/>
          <w:sz w:val="26"/>
          <w:szCs w:val="26"/>
          <w:lang w:val="es-ES"/>
        </w:rPr>
      </w:pPr>
      <w:r w:rsidRPr="006E63BC">
        <w:rPr>
          <w:rFonts w:cs="Tahoma"/>
          <w:color w:val="000000" w:themeColor="text1"/>
          <w:sz w:val="26"/>
          <w:szCs w:val="26"/>
          <w:lang w:val="es-ES"/>
        </w:rPr>
        <w:t xml:space="preserve">Contra la anterior sentencia de condena se interpuso recurso de apelación, </w:t>
      </w:r>
      <w:r w:rsidR="001E74E0" w:rsidRPr="006E63BC">
        <w:rPr>
          <w:rFonts w:cs="Tahoma"/>
          <w:color w:val="000000" w:themeColor="text1"/>
          <w:sz w:val="26"/>
          <w:szCs w:val="26"/>
          <w:lang w:val="es-ES"/>
        </w:rPr>
        <w:t>que fuera resuelto por la Sala Penal del Tribunal Superior de este Distrito Judicial, mediante sentencia de segunda instancia del 30 de mayo de 2018, en la cual se confirmó en todas sus partes la decisión de primera instancia. Así las cosas, y toda vez que no se interpuso casación en contra de lo decidido, el fallo quedó en firme.</w:t>
      </w:r>
    </w:p>
    <w:p w:rsidR="00112E73" w:rsidRPr="006E63BC" w:rsidRDefault="00112E73" w:rsidP="00D60BF7">
      <w:pPr>
        <w:autoSpaceDE w:val="0"/>
        <w:autoSpaceDN w:val="0"/>
        <w:adjustRightInd w:val="0"/>
        <w:spacing w:after="0" w:line="276" w:lineRule="auto"/>
        <w:jc w:val="both"/>
        <w:rPr>
          <w:rFonts w:cs="Tahoma"/>
          <w:color w:val="000000" w:themeColor="text1"/>
          <w:sz w:val="26"/>
          <w:szCs w:val="26"/>
          <w:lang w:val="es-ES"/>
        </w:rPr>
      </w:pPr>
    </w:p>
    <w:p w:rsidR="00112E73" w:rsidRPr="006E63BC" w:rsidRDefault="00112E73" w:rsidP="00D60BF7">
      <w:pPr>
        <w:autoSpaceDE w:val="0"/>
        <w:autoSpaceDN w:val="0"/>
        <w:adjustRightInd w:val="0"/>
        <w:spacing w:after="0" w:line="276" w:lineRule="auto"/>
        <w:jc w:val="both"/>
        <w:rPr>
          <w:rFonts w:cs="Tahoma"/>
          <w:color w:val="000000" w:themeColor="text1"/>
          <w:sz w:val="26"/>
          <w:szCs w:val="26"/>
          <w:lang w:val="es-ES"/>
        </w:rPr>
      </w:pPr>
      <w:r w:rsidRPr="006E63BC">
        <w:rPr>
          <w:rFonts w:cs="Tahoma"/>
          <w:color w:val="000000" w:themeColor="text1"/>
          <w:sz w:val="26"/>
          <w:szCs w:val="26"/>
          <w:lang w:val="es-ES"/>
        </w:rPr>
        <w:t xml:space="preserve">El </w:t>
      </w:r>
      <w:r w:rsidR="009103AC" w:rsidRPr="006E63BC">
        <w:rPr>
          <w:rFonts w:cs="Tahoma"/>
          <w:color w:val="000000" w:themeColor="text1"/>
          <w:sz w:val="26"/>
          <w:szCs w:val="26"/>
          <w:lang w:val="es-ES"/>
        </w:rPr>
        <w:t>14 de junio</w:t>
      </w:r>
      <w:r w:rsidR="00D21231" w:rsidRPr="006E63BC">
        <w:rPr>
          <w:rFonts w:cs="Tahoma"/>
          <w:color w:val="000000" w:themeColor="text1"/>
          <w:sz w:val="26"/>
          <w:szCs w:val="26"/>
          <w:lang w:val="es-ES"/>
        </w:rPr>
        <w:t xml:space="preserve"> de 2018</w:t>
      </w:r>
      <w:r w:rsidR="009103AC" w:rsidRPr="006E63BC">
        <w:rPr>
          <w:rFonts w:cs="Tahoma"/>
          <w:color w:val="000000" w:themeColor="text1"/>
          <w:sz w:val="26"/>
          <w:szCs w:val="26"/>
          <w:lang w:val="es-ES"/>
        </w:rPr>
        <w:t xml:space="preserve"> la apoderada</w:t>
      </w:r>
      <w:r w:rsidRPr="006E63BC">
        <w:rPr>
          <w:rFonts w:cs="Tahoma"/>
          <w:color w:val="000000" w:themeColor="text1"/>
          <w:sz w:val="26"/>
          <w:szCs w:val="26"/>
          <w:lang w:val="es-ES"/>
        </w:rPr>
        <w:t xml:space="preserve"> ju</w:t>
      </w:r>
      <w:r w:rsidR="009103AC" w:rsidRPr="006E63BC">
        <w:rPr>
          <w:rFonts w:cs="Tahoma"/>
          <w:color w:val="000000" w:themeColor="text1"/>
          <w:sz w:val="26"/>
          <w:szCs w:val="26"/>
          <w:lang w:val="es-ES"/>
        </w:rPr>
        <w:t>rídica</w:t>
      </w:r>
      <w:r w:rsidR="009F6270" w:rsidRPr="006E63BC">
        <w:rPr>
          <w:rFonts w:cs="Tahoma"/>
          <w:color w:val="000000" w:themeColor="text1"/>
          <w:sz w:val="26"/>
          <w:szCs w:val="26"/>
          <w:lang w:val="es-ES"/>
        </w:rPr>
        <w:t xml:space="preserve"> de la DIAN solicitó </w:t>
      </w:r>
      <w:r w:rsidR="00FA710D" w:rsidRPr="006E63BC">
        <w:rPr>
          <w:rFonts w:cs="Tahoma"/>
          <w:color w:val="000000" w:themeColor="text1"/>
          <w:sz w:val="26"/>
          <w:szCs w:val="26"/>
          <w:lang w:val="es-ES"/>
        </w:rPr>
        <w:t xml:space="preserve">al Juzgado </w:t>
      </w:r>
      <w:r w:rsidRPr="006E63BC">
        <w:rPr>
          <w:rFonts w:cs="Tahoma"/>
          <w:color w:val="000000" w:themeColor="text1"/>
          <w:sz w:val="26"/>
          <w:szCs w:val="26"/>
          <w:lang w:val="es-ES"/>
        </w:rPr>
        <w:t>de conocimiento fijar fecha y hora para dar comienzo al incidente de reparación integral, con el propósito que a la víctima le sean resarcidos los daños causados con la conducta criminal.</w:t>
      </w:r>
    </w:p>
    <w:p w:rsidR="00112E73" w:rsidRPr="006E63BC" w:rsidRDefault="00112E73" w:rsidP="00D60BF7">
      <w:pPr>
        <w:autoSpaceDE w:val="0"/>
        <w:autoSpaceDN w:val="0"/>
        <w:adjustRightInd w:val="0"/>
        <w:spacing w:after="0" w:line="276" w:lineRule="auto"/>
        <w:jc w:val="both"/>
        <w:rPr>
          <w:rFonts w:cs="Tahoma"/>
          <w:color w:val="000000" w:themeColor="text1"/>
          <w:sz w:val="26"/>
          <w:szCs w:val="26"/>
          <w:lang w:val="es-ES"/>
        </w:rPr>
      </w:pPr>
    </w:p>
    <w:p w:rsidR="00112E73" w:rsidRPr="006E63BC" w:rsidRDefault="00112E73" w:rsidP="00D60BF7">
      <w:pPr>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lastRenderedPageBreak/>
        <w:t>El día</w:t>
      </w:r>
      <w:r w:rsidR="00377C3F" w:rsidRPr="006E63BC">
        <w:rPr>
          <w:rFonts w:eastAsia="Times New Roman" w:cs="Verdana"/>
          <w:color w:val="000000" w:themeColor="text1"/>
          <w:sz w:val="26"/>
          <w:szCs w:val="26"/>
          <w:lang w:val="es-ES"/>
        </w:rPr>
        <w:t xml:space="preserve"> </w:t>
      </w:r>
      <w:r w:rsidR="009103AC" w:rsidRPr="006E63BC">
        <w:rPr>
          <w:rFonts w:eastAsia="Times New Roman" w:cs="Verdana"/>
          <w:color w:val="000000" w:themeColor="text1"/>
          <w:sz w:val="26"/>
          <w:szCs w:val="26"/>
          <w:lang w:val="es-ES"/>
        </w:rPr>
        <w:t>28 de agosto</w:t>
      </w:r>
      <w:r w:rsidR="00D05517" w:rsidRPr="006E63BC">
        <w:rPr>
          <w:rFonts w:eastAsia="Times New Roman" w:cs="Verdana"/>
          <w:color w:val="000000" w:themeColor="text1"/>
          <w:sz w:val="26"/>
          <w:szCs w:val="26"/>
          <w:lang w:val="es-ES"/>
        </w:rPr>
        <w:t xml:space="preserve"> de 2018</w:t>
      </w:r>
      <w:r w:rsidR="00377C3F" w:rsidRPr="006E63BC">
        <w:rPr>
          <w:rFonts w:eastAsia="Times New Roman" w:cs="Verdana"/>
          <w:color w:val="000000" w:themeColor="text1"/>
          <w:sz w:val="26"/>
          <w:szCs w:val="26"/>
          <w:lang w:val="es-ES"/>
        </w:rPr>
        <w:t xml:space="preserve">, se </w:t>
      </w:r>
      <w:r w:rsidR="0012159E" w:rsidRPr="006E63BC">
        <w:rPr>
          <w:rFonts w:eastAsia="Times New Roman" w:cs="Verdana"/>
          <w:color w:val="000000" w:themeColor="text1"/>
          <w:sz w:val="26"/>
          <w:szCs w:val="26"/>
          <w:lang w:val="es-ES"/>
        </w:rPr>
        <w:t>instaló</w:t>
      </w:r>
      <w:r w:rsidRPr="006E63BC">
        <w:rPr>
          <w:rFonts w:eastAsia="Times New Roman" w:cs="Verdana"/>
          <w:color w:val="000000" w:themeColor="text1"/>
          <w:sz w:val="26"/>
          <w:szCs w:val="26"/>
          <w:lang w:val="es-ES"/>
        </w:rPr>
        <w:t xml:space="preserve"> la audiencia </w:t>
      </w:r>
      <w:r w:rsidR="00FA710D" w:rsidRPr="006E63BC">
        <w:rPr>
          <w:rFonts w:eastAsia="Times New Roman" w:cs="Verdana"/>
          <w:color w:val="000000" w:themeColor="text1"/>
          <w:sz w:val="26"/>
          <w:szCs w:val="26"/>
          <w:lang w:val="es-ES"/>
        </w:rPr>
        <w:t>d</w:t>
      </w:r>
      <w:r w:rsidRPr="006E63BC">
        <w:rPr>
          <w:rFonts w:eastAsia="Times New Roman" w:cs="Verdana"/>
          <w:color w:val="000000" w:themeColor="text1"/>
          <w:sz w:val="26"/>
          <w:szCs w:val="26"/>
          <w:lang w:val="es-ES"/>
        </w:rPr>
        <w:t>el trámite inc</w:t>
      </w:r>
      <w:r w:rsidR="00527FA9" w:rsidRPr="006E63BC">
        <w:rPr>
          <w:rFonts w:eastAsia="Times New Roman" w:cs="Verdana"/>
          <w:color w:val="000000" w:themeColor="text1"/>
          <w:sz w:val="26"/>
          <w:szCs w:val="26"/>
          <w:lang w:val="es-ES"/>
        </w:rPr>
        <w:t xml:space="preserve">idental de reparación integral, en la cual la representante de la DIAN indicó que a la fecha el Condenado le adeuda a esa entidad la suma de $661.000 por daño emergente (impuesto declarado) y por lucro cesante (intereses de mora) serían $2.045.000, para un total de $2.696.000.oo. </w:t>
      </w:r>
    </w:p>
    <w:p w:rsidR="00527FA9" w:rsidRPr="006E63BC" w:rsidRDefault="00527FA9" w:rsidP="00D60BF7">
      <w:pPr>
        <w:spacing w:after="0" w:line="276" w:lineRule="auto"/>
        <w:jc w:val="both"/>
        <w:rPr>
          <w:rFonts w:eastAsia="Times New Roman" w:cs="Verdana"/>
          <w:color w:val="000000" w:themeColor="text1"/>
          <w:sz w:val="26"/>
          <w:szCs w:val="26"/>
          <w:lang w:val="es-ES"/>
        </w:rPr>
      </w:pPr>
    </w:p>
    <w:p w:rsidR="00527FA9" w:rsidRPr="006E63BC" w:rsidRDefault="00527FA9" w:rsidP="00D60BF7">
      <w:pPr>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La Defensora del señor DIEGO LUIS se opuso a esa pretensión indicando que la Corte Suprema de Justicia en la sentencia radicada con el número 47446 del año 2017, dejó claro que en este tipo de casos no procedía el incidente de reparación integral por cuanto la DIAN cuenta con mecanismos propios de cobro coactivo para lograr el pago de lo adeudado por el contribuyente</w:t>
      </w:r>
      <w:r w:rsidR="004D6D7B" w:rsidRPr="006E63BC">
        <w:rPr>
          <w:rFonts w:eastAsia="Times New Roman" w:cs="Verdana"/>
          <w:color w:val="000000" w:themeColor="text1"/>
          <w:sz w:val="26"/>
          <w:szCs w:val="26"/>
          <w:lang w:val="es-ES"/>
        </w:rPr>
        <w:t>,</w:t>
      </w:r>
      <w:r w:rsidRPr="006E63BC">
        <w:rPr>
          <w:rFonts w:eastAsia="Times New Roman" w:cs="Verdana"/>
          <w:color w:val="000000" w:themeColor="text1"/>
          <w:sz w:val="26"/>
          <w:szCs w:val="26"/>
          <w:lang w:val="es-ES"/>
        </w:rPr>
        <w:t xml:space="preserve"> y que sí ya </w:t>
      </w:r>
      <w:r w:rsidR="004D6D7B" w:rsidRPr="006E63BC">
        <w:rPr>
          <w:rFonts w:eastAsia="Times New Roman" w:cs="Verdana"/>
          <w:color w:val="000000" w:themeColor="text1"/>
          <w:sz w:val="26"/>
          <w:szCs w:val="26"/>
          <w:lang w:val="es-ES"/>
        </w:rPr>
        <w:t>echó</w:t>
      </w:r>
      <w:r w:rsidRPr="006E63BC">
        <w:rPr>
          <w:rFonts w:eastAsia="Times New Roman" w:cs="Verdana"/>
          <w:color w:val="000000" w:themeColor="text1"/>
          <w:sz w:val="26"/>
          <w:szCs w:val="26"/>
          <w:lang w:val="es-ES"/>
        </w:rPr>
        <w:t xml:space="preserve"> mano de esos medios en el pasado y la resulta de ese proceso le fue adverso, con el trámite del incidente en el proceso penal se estaría entonces realizando un doble cobro de la misma deuda. </w:t>
      </w:r>
    </w:p>
    <w:p w:rsidR="00D424FE" w:rsidRPr="006E63BC" w:rsidRDefault="00D424FE" w:rsidP="00D60BF7">
      <w:pPr>
        <w:spacing w:after="0" w:line="276" w:lineRule="auto"/>
        <w:jc w:val="both"/>
        <w:rPr>
          <w:rFonts w:eastAsia="Times New Roman" w:cs="Verdana"/>
          <w:color w:val="000000" w:themeColor="text1"/>
          <w:sz w:val="26"/>
          <w:szCs w:val="26"/>
          <w:lang w:val="es-ES"/>
        </w:rPr>
      </w:pPr>
    </w:p>
    <w:p w:rsidR="00B84589" w:rsidRPr="006E63BC" w:rsidRDefault="0012159E" w:rsidP="005A5E2F">
      <w:pPr>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Escuchado lo anterior,</w:t>
      </w:r>
      <w:r w:rsidR="00DF7C1C" w:rsidRPr="006E63BC">
        <w:rPr>
          <w:rFonts w:eastAsia="Times New Roman" w:cs="Verdana"/>
          <w:color w:val="000000" w:themeColor="text1"/>
          <w:sz w:val="26"/>
          <w:szCs w:val="26"/>
          <w:lang w:val="es-ES"/>
        </w:rPr>
        <w:t xml:space="preserve"> </w:t>
      </w:r>
      <w:r w:rsidR="00920362" w:rsidRPr="006E63BC">
        <w:rPr>
          <w:rFonts w:eastAsia="Times New Roman" w:cs="Verdana"/>
          <w:color w:val="000000" w:themeColor="text1"/>
          <w:sz w:val="26"/>
          <w:szCs w:val="26"/>
          <w:lang w:val="es-ES"/>
        </w:rPr>
        <w:t>l</w:t>
      </w:r>
      <w:r w:rsidR="00DF7C1C" w:rsidRPr="006E63BC">
        <w:rPr>
          <w:rFonts w:eastAsia="Times New Roman" w:cs="Verdana"/>
          <w:color w:val="000000" w:themeColor="text1"/>
          <w:sz w:val="26"/>
          <w:szCs w:val="26"/>
          <w:lang w:val="es-ES"/>
        </w:rPr>
        <w:t>a</w:t>
      </w:r>
      <w:r w:rsidR="00920362" w:rsidRPr="006E63BC">
        <w:rPr>
          <w:rFonts w:eastAsia="Times New Roman" w:cs="Verdana"/>
          <w:color w:val="000000" w:themeColor="text1"/>
          <w:sz w:val="26"/>
          <w:szCs w:val="26"/>
          <w:lang w:val="es-ES"/>
        </w:rPr>
        <w:t xml:space="preserve"> </w:t>
      </w:r>
      <w:r w:rsidR="00D60BF7" w:rsidRPr="006E63BC">
        <w:rPr>
          <w:rFonts w:eastAsia="Times New Roman" w:cs="Tahoma"/>
          <w:i/>
          <w:color w:val="000000" w:themeColor="text1"/>
          <w:sz w:val="26"/>
          <w:szCs w:val="26"/>
          <w:lang w:val="es-ES"/>
        </w:rPr>
        <w:t xml:space="preserve">A </w:t>
      </w:r>
      <w:r w:rsidR="00112E73" w:rsidRPr="006E63BC">
        <w:rPr>
          <w:rFonts w:eastAsia="Times New Roman" w:cs="Tahoma"/>
          <w:i/>
          <w:color w:val="000000" w:themeColor="text1"/>
          <w:sz w:val="26"/>
          <w:szCs w:val="26"/>
          <w:lang w:val="es-ES"/>
        </w:rPr>
        <w:t>quo</w:t>
      </w:r>
      <w:r w:rsidR="00112E73" w:rsidRPr="006E63BC">
        <w:rPr>
          <w:rFonts w:eastAsia="Times New Roman" w:cs="Tahoma"/>
          <w:color w:val="000000" w:themeColor="text1"/>
          <w:sz w:val="26"/>
          <w:szCs w:val="26"/>
          <w:lang w:val="es-ES"/>
        </w:rPr>
        <w:t xml:space="preserve"> decidió declarar que no había lugar a dar trámite al Incidente de Reparación Integral solicitad</w:t>
      </w:r>
      <w:r w:rsidR="009F6270" w:rsidRPr="006E63BC">
        <w:rPr>
          <w:rFonts w:eastAsia="Times New Roman" w:cs="Tahoma"/>
          <w:color w:val="000000" w:themeColor="text1"/>
          <w:sz w:val="26"/>
          <w:szCs w:val="26"/>
          <w:lang w:val="es-ES"/>
        </w:rPr>
        <w:t>o</w:t>
      </w:r>
      <w:r w:rsidR="00112E73" w:rsidRPr="006E63BC">
        <w:rPr>
          <w:rFonts w:eastAsia="Times New Roman" w:cs="Tahoma"/>
          <w:color w:val="000000" w:themeColor="text1"/>
          <w:sz w:val="26"/>
          <w:szCs w:val="26"/>
          <w:lang w:val="es-ES"/>
        </w:rPr>
        <w:t xml:space="preserve"> por </w:t>
      </w:r>
      <w:r w:rsidR="00920362" w:rsidRPr="006E63BC">
        <w:rPr>
          <w:rFonts w:eastAsia="Times New Roman" w:cs="Tahoma"/>
          <w:color w:val="000000" w:themeColor="text1"/>
          <w:sz w:val="26"/>
          <w:szCs w:val="26"/>
          <w:lang w:val="es-ES"/>
        </w:rPr>
        <w:t>la apoderada</w:t>
      </w:r>
      <w:r w:rsidR="00112E73" w:rsidRPr="006E63BC">
        <w:rPr>
          <w:rFonts w:eastAsia="Times New Roman" w:cs="Tahoma"/>
          <w:color w:val="000000" w:themeColor="text1"/>
          <w:sz w:val="26"/>
          <w:szCs w:val="26"/>
          <w:lang w:val="es-ES"/>
        </w:rPr>
        <w:t xml:space="preserve"> de la víctima. </w:t>
      </w:r>
    </w:p>
    <w:p w:rsidR="006E63BC" w:rsidRDefault="006E63BC" w:rsidP="0012159E">
      <w:pPr>
        <w:spacing w:after="0" w:line="240" w:lineRule="auto"/>
        <w:jc w:val="center"/>
        <w:rPr>
          <w:rFonts w:eastAsia="Times New Roman" w:cs="Times New Roman"/>
          <w:b/>
          <w:color w:val="000000" w:themeColor="text1"/>
          <w:sz w:val="26"/>
          <w:szCs w:val="26"/>
          <w:lang w:eastAsia="es-ES"/>
        </w:rPr>
      </w:pPr>
    </w:p>
    <w:p w:rsidR="00112E73" w:rsidRPr="006E63BC" w:rsidRDefault="00112E73" w:rsidP="0012159E">
      <w:pPr>
        <w:spacing w:after="0" w:line="240"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 xml:space="preserve">EL AUTO </w:t>
      </w:r>
      <w:r w:rsidR="00FA710D" w:rsidRPr="006E63BC">
        <w:rPr>
          <w:rFonts w:eastAsia="Times New Roman" w:cs="Times New Roman"/>
          <w:b/>
          <w:color w:val="000000" w:themeColor="text1"/>
          <w:sz w:val="26"/>
          <w:szCs w:val="26"/>
          <w:lang w:eastAsia="es-ES"/>
        </w:rPr>
        <w:t>O</w:t>
      </w:r>
      <w:r w:rsidRPr="006E63BC">
        <w:rPr>
          <w:rFonts w:eastAsia="Times New Roman" w:cs="Times New Roman"/>
          <w:b/>
          <w:color w:val="000000" w:themeColor="text1"/>
          <w:sz w:val="26"/>
          <w:szCs w:val="26"/>
          <w:lang w:eastAsia="es-ES"/>
        </w:rPr>
        <w:t>PUGNADO:</w:t>
      </w:r>
    </w:p>
    <w:p w:rsidR="00377C3F" w:rsidRPr="006E63BC" w:rsidRDefault="00377C3F" w:rsidP="0012159E">
      <w:pPr>
        <w:spacing w:after="0" w:line="240" w:lineRule="auto"/>
        <w:jc w:val="center"/>
        <w:rPr>
          <w:rFonts w:eastAsia="Times New Roman" w:cs="Times New Roman"/>
          <w:b/>
          <w:color w:val="000000" w:themeColor="text1"/>
          <w:sz w:val="26"/>
          <w:szCs w:val="26"/>
          <w:lang w:eastAsia="es-ES"/>
        </w:rPr>
      </w:pPr>
    </w:p>
    <w:p w:rsidR="00112E73" w:rsidRPr="006E63BC" w:rsidRDefault="00112E73" w:rsidP="00070DE1">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t xml:space="preserve">Se trata del auto proferido </w:t>
      </w:r>
      <w:r w:rsidR="00377C3F" w:rsidRPr="006E63BC">
        <w:rPr>
          <w:rFonts w:eastAsia="Times New Roman" w:cs="Times New Roman"/>
          <w:color w:val="000000" w:themeColor="text1"/>
          <w:sz w:val="26"/>
          <w:szCs w:val="26"/>
          <w:lang w:eastAsia="es-ES"/>
        </w:rPr>
        <w:t xml:space="preserve">el </w:t>
      </w:r>
      <w:r w:rsidR="006934AE" w:rsidRPr="006E63BC">
        <w:rPr>
          <w:rFonts w:eastAsia="Times New Roman" w:cs="Times New Roman"/>
          <w:color w:val="000000" w:themeColor="text1"/>
          <w:sz w:val="26"/>
          <w:szCs w:val="26"/>
          <w:lang w:eastAsia="es-ES"/>
        </w:rPr>
        <w:t>28 de agosto del año avante</w:t>
      </w:r>
      <w:r w:rsidR="00377C3F" w:rsidRPr="006E63BC">
        <w:rPr>
          <w:rFonts w:eastAsia="Times New Roman" w:cs="Times New Roman"/>
          <w:color w:val="000000" w:themeColor="text1"/>
          <w:sz w:val="26"/>
          <w:szCs w:val="26"/>
          <w:lang w:eastAsia="es-ES"/>
        </w:rPr>
        <w:t xml:space="preserve"> por el Juzgado </w:t>
      </w:r>
      <w:r w:rsidR="006934AE" w:rsidRPr="006E63BC">
        <w:rPr>
          <w:rFonts w:eastAsia="Times New Roman" w:cs="Times New Roman"/>
          <w:color w:val="000000" w:themeColor="text1"/>
          <w:sz w:val="26"/>
          <w:szCs w:val="26"/>
          <w:lang w:eastAsia="es-ES"/>
        </w:rPr>
        <w:t>Cuarto</w:t>
      </w:r>
      <w:r w:rsidR="00D60BF7" w:rsidRPr="006E63BC">
        <w:rPr>
          <w:rFonts w:eastAsia="Times New Roman" w:cs="Times New Roman"/>
          <w:color w:val="000000" w:themeColor="text1"/>
          <w:sz w:val="26"/>
          <w:szCs w:val="26"/>
          <w:lang w:eastAsia="es-ES"/>
        </w:rPr>
        <w:t xml:space="preserve"> </w:t>
      </w:r>
      <w:r w:rsidR="00377C3F" w:rsidRPr="006E63BC">
        <w:rPr>
          <w:rFonts w:eastAsia="Times New Roman" w:cs="Times New Roman"/>
          <w:color w:val="000000" w:themeColor="text1"/>
          <w:sz w:val="26"/>
          <w:szCs w:val="26"/>
          <w:lang w:eastAsia="es-ES"/>
        </w:rPr>
        <w:t>Pena</w:t>
      </w:r>
      <w:r w:rsidR="00E13A2E" w:rsidRPr="006E63BC">
        <w:rPr>
          <w:rFonts w:eastAsia="Times New Roman" w:cs="Times New Roman"/>
          <w:color w:val="000000" w:themeColor="text1"/>
          <w:sz w:val="26"/>
          <w:szCs w:val="26"/>
          <w:lang w:eastAsia="es-ES"/>
        </w:rPr>
        <w:t xml:space="preserve">l del Circuito </w:t>
      </w:r>
      <w:r w:rsidR="008D300E" w:rsidRPr="006E63BC">
        <w:rPr>
          <w:rFonts w:eastAsia="Times New Roman" w:cs="Times New Roman"/>
          <w:color w:val="000000" w:themeColor="text1"/>
          <w:sz w:val="26"/>
          <w:szCs w:val="26"/>
          <w:lang w:eastAsia="es-ES"/>
        </w:rPr>
        <w:t xml:space="preserve">de </w:t>
      </w:r>
      <w:r w:rsidR="006934AE" w:rsidRPr="006E63BC">
        <w:rPr>
          <w:rFonts w:eastAsia="Times New Roman" w:cs="Times New Roman"/>
          <w:color w:val="000000" w:themeColor="text1"/>
          <w:sz w:val="26"/>
          <w:szCs w:val="26"/>
          <w:lang w:eastAsia="es-ES"/>
        </w:rPr>
        <w:t>Pereira</w:t>
      </w:r>
      <w:r w:rsidR="00E13A2E" w:rsidRPr="006E63BC">
        <w:rPr>
          <w:rFonts w:eastAsia="Times New Roman" w:cs="Times New Roman"/>
          <w:color w:val="000000" w:themeColor="text1"/>
          <w:sz w:val="26"/>
          <w:szCs w:val="26"/>
          <w:lang w:eastAsia="es-ES"/>
        </w:rPr>
        <w:t xml:space="preserve"> dentro del i</w:t>
      </w:r>
      <w:r w:rsidRPr="006E63BC">
        <w:rPr>
          <w:rFonts w:eastAsia="Times New Roman" w:cs="Times New Roman"/>
          <w:color w:val="000000" w:themeColor="text1"/>
          <w:sz w:val="26"/>
          <w:szCs w:val="26"/>
          <w:lang w:eastAsia="es-ES"/>
        </w:rPr>
        <w:t>ncidente de Reparación Integral adelantad</w:t>
      </w:r>
      <w:r w:rsidR="008D300E" w:rsidRPr="006E63BC">
        <w:rPr>
          <w:rFonts w:eastAsia="Times New Roman" w:cs="Times New Roman"/>
          <w:color w:val="000000" w:themeColor="text1"/>
          <w:sz w:val="26"/>
          <w:szCs w:val="26"/>
          <w:lang w:eastAsia="es-ES"/>
        </w:rPr>
        <w:t>o</w:t>
      </w:r>
      <w:r w:rsidRPr="006E63BC">
        <w:rPr>
          <w:rFonts w:eastAsia="Times New Roman" w:cs="Times New Roman"/>
          <w:color w:val="000000" w:themeColor="text1"/>
          <w:sz w:val="26"/>
          <w:szCs w:val="26"/>
          <w:lang w:eastAsia="es-ES"/>
        </w:rPr>
        <w:t xml:space="preserve"> </w:t>
      </w:r>
      <w:r w:rsidR="00377C3F" w:rsidRPr="006E63BC">
        <w:rPr>
          <w:rFonts w:eastAsia="Times New Roman" w:cs="Times New Roman"/>
          <w:color w:val="000000" w:themeColor="text1"/>
          <w:sz w:val="26"/>
          <w:szCs w:val="26"/>
          <w:lang w:eastAsia="es-ES"/>
        </w:rPr>
        <w:t xml:space="preserve">por petición de la DIAN </w:t>
      </w:r>
      <w:r w:rsidR="00E13A2E" w:rsidRPr="006E63BC">
        <w:rPr>
          <w:rFonts w:eastAsia="Times New Roman" w:cs="Times New Roman"/>
          <w:color w:val="000000" w:themeColor="text1"/>
          <w:sz w:val="26"/>
          <w:szCs w:val="26"/>
          <w:lang w:eastAsia="es-ES"/>
        </w:rPr>
        <w:t xml:space="preserve">en contra del declarado penalmente responsable, </w:t>
      </w:r>
      <w:r w:rsidR="006934AE" w:rsidRPr="006E63BC">
        <w:rPr>
          <w:rFonts w:eastAsia="Times New Roman" w:cs="Times New Roman"/>
          <w:color w:val="000000" w:themeColor="text1"/>
          <w:sz w:val="26"/>
          <w:szCs w:val="26"/>
          <w:lang w:eastAsia="es-ES"/>
        </w:rPr>
        <w:t>DIEGO LUIS VANEGAS SALDARRIAGA</w:t>
      </w:r>
      <w:r w:rsidR="00377C3F" w:rsidRPr="006E63BC">
        <w:rPr>
          <w:rFonts w:eastAsia="Times New Roman" w:cs="Times New Roman"/>
          <w:color w:val="000000" w:themeColor="text1"/>
          <w:sz w:val="26"/>
          <w:szCs w:val="26"/>
          <w:lang w:eastAsia="es-ES"/>
        </w:rPr>
        <w:t>,</w:t>
      </w:r>
      <w:r w:rsidRPr="006E63BC">
        <w:rPr>
          <w:rFonts w:eastAsia="Times New Roman" w:cs="Times New Roman"/>
          <w:color w:val="000000" w:themeColor="text1"/>
          <w:sz w:val="26"/>
          <w:szCs w:val="26"/>
          <w:lang w:eastAsia="es-ES"/>
        </w:rPr>
        <w:t xml:space="preserve"> </w:t>
      </w:r>
      <w:r w:rsidR="00E13A2E" w:rsidRPr="006E63BC">
        <w:rPr>
          <w:rFonts w:eastAsia="Times New Roman" w:cs="Times New Roman"/>
          <w:color w:val="000000" w:themeColor="text1"/>
          <w:sz w:val="26"/>
          <w:szCs w:val="26"/>
          <w:lang w:eastAsia="es-ES"/>
        </w:rPr>
        <w:t xml:space="preserve">en el cual </w:t>
      </w:r>
      <w:r w:rsidR="006934AE" w:rsidRPr="006E63BC">
        <w:rPr>
          <w:rFonts w:eastAsia="Times New Roman" w:cs="Times New Roman"/>
          <w:color w:val="000000" w:themeColor="text1"/>
          <w:sz w:val="26"/>
          <w:szCs w:val="26"/>
          <w:lang w:eastAsia="es-ES"/>
        </w:rPr>
        <w:t>la titular del Despacho en mención,</w:t>
      </w:r>
      <w:r w:rsidR="009F6270" w:rsidRPr="006E63BC">
        <w:rPr>
          <w:rFonts w:eastAsia="Times New Roman" w:cs="Times New Roman"/>
          <w:i/>
          <w:color w:val="000000" w:themeColor="text1"/>
          <w:sz w:val="26"/>
          <w:szCs w:val="26"/>
          <w:lang w:eastAsia="es-ES"/>
        </w:rPr>
        <w:t xml:space="preserve"> </w:t>
      </w:r>
      <w:r w:rsidR="00751B33" w:rsidRPr="006E63BC">
        <w:rPr>
          <w:rFonts w:eastAsia="Times New Roman" w:cs="Times New Roman"/>
          <w:color w:val="000000" w:themeColor="text1"/>
          <w:sz w:val="26"/>
          <w:szCs w:val="26"/>
          <w:lang w:eastAsia="es-ES"/>
        </w:rPr>
        <w:t>decidió</w:t>
      </w:r>
      <w:r w:rsidR="00E13A2E" w:rsidRPr="006E63BC">
        <w:rPr>
          <w:rFonts w:eastAsia="Times New Roman" w:cs="Times New Roman"/>
          <w:color w:val="000000" w:themeColor="text1"/>
          <w:sz w:val="26"/>
          <w:szCs w:val="26"/>
          <w:lang w:eastAsia="es-ES"/>
        </w:rPr>
        <w:t xml:space="preserve"> abstenerse de prose</w:t>
      </w:r>
      <w:r w:rsidR="00070DE1" w:rsidRPr="006E63BC">
        <w:rPr>
          <w:rFonts w:eastAsia="Times New Roman" w:cs="Times New Roman"/>
          <w:color w:val="000000" w:themeColor="text1"/>
          <w:sz w:val="26"/>
          <w:szCs w:val="26"/>
          <w:lang w:eastAsia="es-ES"/>
        </w:rPr>
        <w:t>guir con el tramite incidental</w:t>
      </w:r>
      <w:r w:rsidR="004D6D7B" w:rsidRPr="006E63BC">
        <w:rPr>
          <w:rFonts w:eastAsia="Times New Roman" w:cs="Times New Roman"/>
          <w:color w:val="000000" w:themeColor="text1"/>
          <w:sz w:val="26"/>
          <w:szCs w:val="26"/>
          <w:lang w:eastAsia="es-ES"/>
        </w:rPr>
        <w:t>.</w:t>
      </w:r>
      <w:r w:rsidR="00070DE1" w:rsidRPr="006E63BC">
        <w:rPr>
          <w:rFonts w:eastAsia="Times New Roman" w:cs="Times New Roman"/>
          <w:color w:val="000000" w:themeColor="text1"/>
          <w:sz w:val="26"/>
          <w:szCs w:val="26"/>
          <w:lang w:eastAsia="es-ES"/>
        </w:rPr>
        <w:t xml:space="preserve"> </w:t>
      </w:r>
      <w:r w:rsidR="004D6D7B" w:rsidRPr="006E63BC">
        <w:rPr>
          <w:rFonts w:eastAsia="Times New Roman" w:cs="Times New Roman"/>
          <w:color w:val="000000" w:themeColor="text1"/>
          <w:sz w:val="26"/>
          <w:szCs w:val="26"/>
          <w:lang w:eastAsia="es-ES"/>
        </w:rPr>
        <w:t>P</w:t>
      </w:r>
      <w:r w:rsidR="00070DE1" w:rsidRPr="006E63BC">
        <w:rPr>
          <w:rFonts w:eastAsia="Times New Roman" w:cs="Times New Roman"/>
          <w:color w:val="000000" w:themeColor="text1"/>
          <w:sz w:val="26"/>
          <w:szCs w:val="26"/>
          <w:lang w:eastAsia="es-ES"/>
        </w:rPr>
        <w:t xml:space="preserve">ara </w:t>
      </w:r>
      <w:r w:rsidR="00665533" w:rsidRPr="006E63BC">
        <w:rPr>
          <w:rFonts w:eastAsia="Times New Roman" w:cs="Times New Roman"/>
          <w:color w:val="000000" w:themeColor="text1"/>
          <w:sz w:val="26"/>
          <w:szCs w:val="26"/>
          <w:lang w:eastAsia="es-ES"/>
        </w:rPr>
        <w:t xml:space="preserve">llegar a tal conclusión, </w:t>
      </w:r>
      <w:r w:rsidR="004D6D7B" w:rsidRPr="006E63BC">
        <w:rPr>
          <w:rFonts w:eastAsia="Times New Roman" w:cs="Times New Roman"/>
          <w:color w:val="000000" w:themeColor="text1"/>
          <w:sz w:val="26"/>
          <w:szCs w:val="26"/>
          <w:lang w:eastAsia="es-ES"/>
        </w:rPr>
        <w:t>la</w:t>
      </w:r>
      <w:r w:rsidR="00665533" w:rsidRPr="006E63BC">
        <w:rPr>
          <w:rFonts w:eastAsia="Times New Roman" w:cs="Times New Roman"/>
          <w:color w:val="000000" w:themeColor="text1"/>
          <w:sz w:val="26"/>
          <w:szCs w:val="26"/>
          <w:lang w:eastAsia="es-ES"/>
        </w:rPr>
        <w:t xml:space="preserve"> </w:t>
      </w:r>
      <w:r w:rsidR="00665533" w:rsidRPr="006E63BC">
        <w:rPr>
          <w:rFonts w:eastAsia="Times New Roman" w:cs="Times New Roman"/>
          <w:i/>
          <w:color w:val="000000" w:themeColor="text1"/>
          <w:sz w:val="26"/>
          <w:szCs w:val="26"/>
          <w:lang w:eastAsia="es-ES"/>
        </w:rPr>
        <w:t xml:space="preserve">A </w:t>
      </w:r>
      <w:r w:rsidR="00070DE1" w:rsidRPr="006E63BC">
        <w:rPr>
          <w:rFonts w:eastAsia="Times New Roman" w:cs="Times New Roman"/>
          <w:i/>
          <w:color w:val="000000" w:themeColor="text1"/>
          <w:sz w:val="26"/>
          <w:szCs w:val="26"/>
          <w:lang w:eastAsia="es-ES"/>
        </w:rPr>
        <w:t>quo</w:t>
      </w:r>
      <w:r w:rsidR="00070DE1" w:rsidRPr="006E63BC">
        <w:rPr>
          <w:rFonts w:eastAsia="Times New Roman" w:cs="Times New Roman"/>
          <w:color w:val="000000" w:themeColor="text1"/>
          <w:sz w:val="26"/>
          <w:szCs w:val="26"/>
          <w:lang w:eastAsia="es-ES"/>
        </w:rPr>
        <w:t xml:space="preserve"> hizo lectura de varios apartes de la sentencia SP8463-2017</w:t>
      </w:r>
      <w:r w:rsidR="00070DE1" w:rsidRPr="006E63BC">
        <w:rPr>
          <w:sz w:val="26"/>
          <w:szCs w:val="26"/>
        </w:rPr>
        <w:t xml:space="preserve"> </w:t>
      </w:r>
      <w:r w:rsidR="00070DE1" w:rsidRPr="006E63BC">
        <w:rPr>
          <w:rFonts w:eastAsia="Times New Roman" w:cs="Times New Roman"/>
          <w:color w:val="000000" w:themeColor="text1"/>
          <w:sz w:val="26"/>
          <w:szCs w:val="26"/>
          <w:lang w:eastAsia="es-ES"/>
        </w:rPr>
        <w:t xml:space="preserve">radicado </w:t>
      </w:r>
      <w:r w:rsidR="004D6D7B" w:rsidRPr="006E63BC">
        <w:rPr>
          <w:rFonts w:eastAsia="Times New Roman" w:cs="Times New Roman"/>
          <w:color w:val="000000" w:themeColor="text1"/>
          <w:sz w:val="26"/>
          <w:szCs w:val="26"/>
          <w:lang w:eastAsia="es-ES"/>
        </w:rPr>
        <w:t xml:space="preserve"># </w:t>
      </w:r>
      <w:r w:rsidR="00070DE1" w:rsidRPr="006E63BC">
        <w:rPr>
          <w:rFonts w:eastAsia="Times New Roman" w:cs="Times New Roman"/>
          <w:color w:val="000000" w:themeColor="text1"/>
          <w:sz w:val="26"/>
          <w:szCs w:val="26"/>
          <w:lang w:eastAsia="es-ES"/>
        </w:rPr>
        <w:t xml:space="preserve">47446, </w:t>
      </w:r>
      <w:r w:rsidR="006934AE" w:rsidRPr="006E63BC">
        <w:rPr>
          <w:rFonts w:eastAsia="Times New Roman" w:cs="Times New Roman"/>
          <w:color w:val="000000" w:themeColor="text1"/>
          <w:sz w:val="26"/>
          <w:szCs w:val="26"/>
          <w:lang w:eastAsia="es-ES"/>
        </w:rPr>
        <w:t>indicando que dentro de esa decisión se había dejado bastante claro que la Dirección de Impuestos y Aduanas Nacionales no podía acudir al incidente de reparación integral del proceso penal, para tratar de recuperar de parte del declarado penalmente responsable del delito de omisión d</w:t>
      </w:r>
      <w:r w:rsidR="004D6D7B" w:rsidRPr="006E63BC">
        <w:rPr>
          <w:rFonts w:eastAsia="Times New Roman" w:cs="Times New Roman"/>
          <w:color w:val="000000" w:themeColor="text1"/>
          <w:sz w:val="26"/>
          <w:szCs w:val="26"/>
          <w:lang w:eastAsia="es-ES"/>
        </w:rPr>
        <w:t>e agente retenedor o recaudador</w:t>
      </w:r>
      <w:r w:rsidR="006934AE" w:rsidRPr="006E63BC">
        <w:rPr>
          <w:rFonts w:eastAsia="Times New Roman" w:cs="Times New Roman"/>
          <w:color w:val="000000" w:themeColor="text1"/>
          <w:sz w:val="26"/>
          <w:szCs w:val="26"/>
          <w:lang w:eastAsia="es-ES"/>
        </w:rPr>
        <w:t xml:space="preserve"> las sumas de dinero que por concepto de impuestos declarados había dejado de consignar a esa entidad, cuando se trató de recuperar esas sumas acudiendo primero al mecanismo del cobro coactivo que consagra el Estatuto Tributario y este tuvo resultados adversos a los intereses de la administración.  </w:t>
      </w:r>
    </w:p>
    <w:p w:rsidR="00070DE1" w:rsidRPr="006E63BC" w:rsidRDefault="00070DE1" w:rsidP="00070DE1">
      <w:pPr>
        <w:spacing w:after="0" w:line="276" w:lineRule="auto"/>
        <w:jc w:val="both"/>
        <w:rPr>
          <w:rFonts w:eastAsia="Times New Roman" w:cs="Times New Roman"/>
          <w:color w:val="000000" w:themeColor="text1"/>
          <w:sz w:val="26"/>
          <w:szCs w:val="26"/>
          <w:lang w:eastAsia="es-ES"/>
        </w:rPr>
      </w:pPr>
    </w:p>
    <w:p w:rsidR="00070DE1" w:rsidRPr="006E63BC" w:rsidRDefault="00070DE1" w:rsidP="00070DE1">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lastRenderedPageBreak/>
        <w:t xml:space="preserve">Posteriormente, señaló que </w:t>
      </w:r>
      <w:r w:rsidR="00933632" w:rsidRPr="006E63BC">
        <w:rPr>
          <w:rFonts w:eastAsia="Times New Roman" w:cs="Times New Roman"/>
          <w:color w:val="000000" w:themeColor="text1"/>
          <w:sz w:val="26"/>
          <w:szCs w:val="26"/>
          <w:lang w:eastAsia="es-ES"/>
        </w:rPr>
        <w:t>lo decidido en la sentencia en mención era aplicable</w:t>
      </w:r>
      <w:r w:rsidRPr="006E63BC">
        <w:rPr>
          <w:rFonts w:eastAsia="Times New Roman" w:cs="Times New Roman"/>
          <w:color w:val="000000" w:themeColor="text1"/>
          <w:sz w:val="26"/>
          <w:szCs w:val="26"/>
          <w:lang w:eastAsia="es-ES"/>
        </w:rPr>
        <w:t xml:space="preserve"> al caso analizado, por cuanto acá, y tal como lo informó la representante judicial de la DIAN, ya se había </w:t>
      </w:r>
      <w:r w:rsidR="004D6D7B" w:rsidRPr="006E63BC">
        <w:rPr>
          <w:rFonts w:eastAsia="Times New Roman" w:cs="Times New Roman"/>
          <w:color w:val="000000" w:themeColor="text1"/>
          <w:sz w:val="26"/>
          <w:szCs w:val="26"/>
          <w:lang w:eastAsia="es-ES"/>
        </w:rPr>
        <w:t>pretendido</w:t>
      </w:r>
      <w:r w:rsidRPr="006E63BC">
        <w:rPr>
          <w:rFonts w:eastAsia="Times New Roman" w:cs="Times New Roman"/>
          <w:color w:val="000000" w:themeColor="text1"/>
          <w:sz w:val="26"/>
          <w:szCs w:val="26"/>
          <w:lang w:eastAsia="es-ES"/>
        </w:rPr>
        <w:t xml:space="preserve"> el cobro coactivo con resultados negativos, lo que implica</w:t>
      </w:r>
      <w:r w:rsidR="00665533" w:rsidRPr="006E63BC">
        <w:rPr>
          <w:rFonts w:eastAsia="Times New Roman" w:cs="Times New Roman"/>
          <w:color w:val="000000" w:themeColor="text1"/>
          <w:sz w:val="26"/>
          <w:szCs w:val="26"/>
          <w:lang w:eastAsia="es-ES"/>
        </w:rPr>
        <w:t>ba</w:t>
      </w:r>
      <w:r w:rsidRPr="006E63BC">
        <w:rPr>
          <w:rFonts w:eastAsia="Times New Roman" w:cs="Times New Roman"/>
          <w:color w:val="000000" w:themeColor="text1"/>
          <w:sz w:val="26"/>
          <w:szCs w:val="26"/>
          <w:lang w:eastAsia="es-ES"/>
        </w:rPr>
        <w:t xml:space="preserve"> que </w:t>
      </w:r>
      <w:r w:rsidR="00FC5699" w:rsidRPr="006E63BC">
        <w:rPr>
          <w:rFonts w:eastAsia="Times New Roman" w:cs="Times New Roman"/>
          <w:color w:val="000000" w:themeColor="text1"/>
          <w:sz w:val="26"/>
          <w:szCs w:val="26"/>
          <w:lang w:eastAsia="es-ES"/>
        </w:rPr>
        <w:t>ya se intentó por fuera del proceso penal recuperar los dineros dejados de cancelar por el condenado.</w:t>
      </w:r>
    </w:p>
    <w:p w:rsidR="00A94E9A" w:rsidRPr="006E63BC" w:rsidRDefault="00A94E9A" w:rsidP="00070DE1">
      <w:pPr>
        <w:spacing w:after="0" w:line="276" w:lineRule="auto"/>
        <w:jc w:val="both"/>
        <w:rPr>
          <w:rFonts w:eastAsia="Times New Roman" w:cs="Times New Roman"/>
          <w:color w:val="000000" w:themeColor="text1"/>
          <w:sz w:val="26"/>
          <w:szCs w:val="26"/>
          <w:lang w:eastAsia="es-ES"/>
        </w:rPr>
      </w:pPr>
    </w:p>
    <w:p w:rsidR="00A94E9A" w:rsidRPr="006E63BC" w:rsidRDefault="00A94E9A" w:rsidP="00070DE1">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t>Igualmente, y para reforzar lo que venía diciendo, la Juez</w:t>
      </w:r>
      <w:r w:rsidR="004D6D7B" w:rsidRPr="006E63BC">
        <w:rPr>
          <w:rFonts w:eastAsia="Times New Roman" w:cs="Times New Roman"/>
          <w:color w:val="000000" w:themeColor="text1"/>
          <w:sz w:val="26"/>
          <w:szCs w:val="26"/>
          <w:lang w:eastAsia="es-ES"/>
        </w:rPr>
        <w:t>a</w:t>
      </w:r>
      <w:r w:rsidRPr="006E63BC">
        <w:rPr>
          <w:rFonts w:eastAsia="Times New Roman" w:cs="Times New Roman"/>
          <w:color w:val="000000" w:themeColor="text1"/>
          <w:sz w:val="26"/>
          <w:szCs w:val="26"/>
          <w:lang w:eastAsia="es-ES"/>
        </w:rPr>
        <w:t xml:space="preserve"> </w:t>
      </w:r>
      <w:r w:rsidR="004D6D7B" w:rsidRPr="006E63BC">
        <w:rPr>
          <w:rFonts w:eastAsia="Times New Roman" w:cs="Times New Roman"/>
          <w:i/>
          <w:color w:val="000000" w:themeColor="text1"/>
          <w:sz w:val="26"/>
          <w:szCs w:val="26"/>
          <w:lang w:eastAsia="es-ES"/>
        </w:rPr>
        <w:t xml:space="preserve">A quo </w:t>
      </w:r>
      <w:r w:rsidRPr="006E63BC">
        <w:rPr>
          <w:rFonts w:eastAsia="Times New Roman" w:cs="Times New Roman"/>
          <w:color w:val="000000" w:themeColor="text1"/>
          <w:sz w:val="26"/>
          <w:szCs w:val="26"/>
          <w:lang w:eastAsia="es-ES"/>
        </w:rPr>
        <w:t xml:space="preserve">hizo mención a lo decidido por la Sala Penal del Tribunal Superior de este Distrito Judicial, el 27 de abril de 2018 dentro del radicado 660160000036200904718, </w:t>
      </w:r>
      <w:r w:rsidR="00F8438A" w:rsidRPr="006E63BC">
        <w:rPr>
          <w:rFonts w:eastAsia="Times New Roman" w:cs="Times New Roman"/>
          <w:color w:val="000000" w:themeColor="text1"/>
          <w:sz w:val="26"/>
          <w:szCs w:val="26"/>
          <w:lang w:eastAsia="es-ES"/>
        </w:rPr>
        <w:t xml:space="preserve">en la que básicamente se habló de la aplicación </w:t>
      </w:r>
      <w:r w:rsidR="00303A3F" w:rsidRPr="006E63BC">
        <w:rPr>
          <w:rFonts w:eastAsia="Times New Roman" w:cs="Times New Roman"/>
          <w:color w:val="000000" w:themeColor="text1"/>
          <w:sz w:val="26"/>
          <w:szCs w:val="26"/>
          <w:lang w:eastAsia="es-ES"/>
        </w:rPr>
        <w:t xml:space="preserve">de ese </w:t>
      </w:r>
      <w:r w:rsidR="00F8438A" w:rsidRPr="006E63BC">
        <w:rPr>
          <w:rFonts w:eastAsia="Times New Roman" w:cs="Times New Roman"/>
          <w:color w:val="000000" w:themeColor="text1"/>
          <w:sz w:val="26"/>
          <w:szCs w:val="26"/>
          <w:lang w:eastAsia="es-ES"/>
        </w:rPr>
        <w:t xml:space="preserve">precedente jurisprudencial </w:t>
      </w:r>
      <w:r w:rsidR="00303A3F" w:rsidRPr="006E63BC">
        <w:rPr>
          <w:rFonts w:eastAsia="Times New Roman" w:cs="Times New Roman"/>
          <w:color w:val="000000" w:themeColor="text1"/>
          <w:sz w:val="26"/>
          <w:szCs w:val="26"/>
          <w:lang w:eastAsia="es-ES"/>
        </w:rPr>
        <w:t xml:space="preserve">ratificando lo allí dicho. </w:t>
      </w:r>
    </w:p>
    <w:p w:rsidR="00FC5699" w:rsidRPr="006E63BC" w:rsidRDefault="00FC5699" w:rsidP="00070DE1">
      <w:pPr>
        <w:spacing w:after="0" w:line="276" w:lineRule="auto"/>
        <w:jc w:val="both"/>
        <w:rPr>
          <w:rFonts w:eastAsia="Times New Roman" w:cs="Times New Roman"/>
          <w:color w:val="000000" w:themeColor="text1"/>
          <w:sz w:val="26"/>
          <w:szCs w:val="26"/>
          <w:lang w:eastAsia="es-ES"/>
        </w:rPr>
      </w:pPr>
    </w:p>
    <w:p w:rsidR="00FC5699" w:rsidRPr="006E63BC" w:rsidRDefault="004D6D7B" w:rsidP="00070DE1">
      <w:pPr>
        <w:spacing w:after="0" w:line="276" w:lineRule="auto"/>
        <w:jc w:val="both"/>
        <w:rPr>
          <w:rFonts w:eastAsia="Times New Roman" w:cs="Arial"/>
          <w:color w:val="000000" w:themeColor="text1"/>
          <w:sz w:val="26"/>
          <w:szCs w:val="26"/>
          <w:lang w:val="es-ES" w:eastAsia="es-ES"/>
        </w:rPr>
      </w:pPr>
      <w:r w:rsidRPr="006E63BC">
        <w:rPr>
          <w:rFonts w:eastAsia="Times New Roman" w:cs="Times New Roman"/>
          <w:color w:val="000000" w:themeColor="text1"/>
          <w:sz w:val="26"/>
          <w:szCs w:val="26"/>
          <w:lang w:eastAsia="es-ES"/>
        </w:rPr>
        <w:t xml:space="preserve">De esa manera el Juzgado de primer nivel </w:t>
      </w:r>
      <w:r w:rsidR="00FC5699" w:rsidRPr="006E63BC">
        <w:rPr>
          <w:rFonts w:eastAsia="Times New Roman" w:cs="Times New Roman"/>
          <w:color w:val="000000" w:themeColor="text1"/>
          <w:sz w:val="26"/>
          <w:szCs w:val="26"/>
          <w:lang w:eastAsia="es-ES"/>
        </w:rPr>
        <w:t xml:space="preserve">negó el inició del incidente de reparación pedido, contra esta decisión la apoderada judicial de la DIAN interpuso el recurso de apelación. </w:t>
      </w:r>
    </w:p>
    <w:p w:rsidR="003D45E4" w:rsidRPr="006E63BC" w:rsidRDefault="003D45E4" w:rsidP="00D60BF7">
      <w:pPr>
        <w:shd w:val="clear" w:color="auto" w:fill="FFFFFF"/>
        <w:spacing w:after="0" w:line="276" w:lineRule="auto"/>
        <w:jc w:val="both"/>
        <w:rPr>
          <w:rFonts w:eastAsia="Times New Roman" w:cs="Arial"/>
          <w:color w:val="000000" w:themeColor="text1"/>
          <w:sz w:val="26"/>
          <w:szCs w:val="26"/>
          <w:lang w:val="es-ES" w:eastAsia="es-ES"/>
        </w:rPr>
      </w:pPr>
    </w:p>
    <w:p w:rsidR="00112E73" w:rsidRPr="006E63BC" w:rsidRDefault="00112E73" w:rsidP="00D60BF7">
      <w:pPr>
        <w:shd w:val="clear" w:color="auto" w:fill="FFFFFF"/>
        <w:spacing w:after="270" w:line="276" w:lineRule="auto"/>
        <w:jc w:val="center"/>
        <w:rPr>
          <w:rFonts w:eastAsia="Times New Roman" w:cs="Arial"/>
          <w:b/>
          <w:color w:val="000000" w:themeColor="text1"/>
          <w:sz w:val="26"/>
          <w:szCs w:val="26"/>
          <w:lang w:val="es-ES" w:eastAsia="es-ES"/>
        </w:rPr>
      </w:pPr>
      <w:r w:rsidRPr="006E63BC">
        <w:rPr>
          <w:rFonts w:eastAsia="Times New Roman" w:cs="Arial"/>
          <w:b/>
          <w:color w:val="000000" w:themeColor="text1"/>
          <w:sz w:val="26"/>
          <w:szCs w:val="26"/>
          <w:lang w:val="es-ES" w:eastAsia="es-ES"/>
        </w:rPr>
        <w:t>LA ALZADA:</w:t>
      </w:r>
    </w:p>
    <w:p w:rsidR="00112E73" w:rsidRPr="006E63BC" w:rsidRDefault="00B16B8A" w:rsidP="00D60BF7">
      <w:pPr>
        <w:shd w:val="clear" w:color="auto" w:fill="FFFFFF"/>
        <w:spacing w:after="0" w:line="276" w:lineRule="auto"/>
        <w:jc w:val="both"/>
        <w:rPr>
          <w:rFonts w:eastAsia="Times New Roman" w:cs="Times"/>
          <w:color w:val="000000" w:themeColor="text1"/>
          <w:sz w:val="26"/>
          <w:szCs w:val="26"/>
          <w:lang w:val="es-ES" w:eastAsia="es-ES"/>
        </w:rPr>
      </w:pPr>
      <w:r w:rsidRPr="006E63BC">
        <w:rPr>
          <w:rFonts w:eastAsia="Times New Roman" w:cs="Times"/>
          <w:color w:val="000000" w:themeColor="text1"/>
          <w:sz w:val="26"/>
          <w:szCs w:val="26"/>
          <w:lang w:val="es-ES" w:eastAsia="es-ES"/>
        </w:rPr>
        <w:t>Afirma la apoderada</w:t>
      </w:r>
      <w:r w:rsidR="00464116" w:rsidRPr="006E63BC">
        <w:rPr>
          <w:rFonts w:eastAsia="Times New Roman" w:cs="Times"/>
          <w:color w:val="000000" w:themeColor="text1"/>
          <w:sz w:val="26"/>
          <w:szCs w:val="26"/>
          <w:lang w:val="es-ES" w:eastAsia="es-ES"/>
        </w:rPr>
        <w:t xml:space="preserve"> de la DIAN </w:t>
      </w:r>
      <w:r w:rsidR="00112E73" w:rsidRPr="006E63BC">
        <w:rPr>
          <w:rFonts w:eastAsia="Times New Roman" w:cs="Times"/>
          <w:color w:val="000000" w:themeColor="text1"/>
          <w:sz w:val="26"/>
          <w:szCs w:val="26"/>
          <w:lang w:val="es-ES" w:eastAsia="es-ES"/>
        </w:rPr>
        <w:t xml:space="preserve">que se debe tener en cuenta que </w:t>
      </w:r>
      <w:r w:rsidRPr="006E63BC">
        <w:rPr>
          <w:rFonts w:eastAsia="Times New Roman" w:cs="Times"/>
          <w:color w:val="000000" w:themeColor="text1"/>
          <w:sz w:val="26"/>
          <w:szCs w:val="26"/>
          <w:lang w:val="es-ES" w:eastAsia="es-ES"/>
        </w:rPr>
        <w:t>la sentencia a l</w:t>
      </w:r>
      <w:r w:rsidR="00D60BF7" w:rsidRPr="006E63BC">
        <w:rPr>
          <w:rFonts w:eastAsia="Times New Roman" w:cs="Times"/>
          <w:color w:val="000000" w:themeColor="text1"/>
          <w:sz w:val="26"/>
          <w:szCs w:val="26"/>
          <w:lang w:val="es-ES" w:eastAsia="es-ES"/>
        </w:rPr>
        <w:t xml:space="preserve">a cual ha hecho referencia </w:t>
      </w:r>
      <w:r w:rsidR="008D5BE5" w:rsidRPr="006E63BC">
        <w:rPr>
          <w:rFonts w:eastAsia="Times New Roman" w:cs="Times"/>
          <w:color w:val="000000" w:themeColor="text1"/>
          <w:sz w:val="26"/>
          <w:szCs w:val="26"/>
          <w:lang w:val="es-ES" w:eastAsia="es-ES"/>
        </w:rPr>
        <w:t xml:space="preserve">la </w:t>
      </w:r>
      <w:r w:rsidR="00D60BF7" w:rsidRPr="006E63BC">
        <w:rPr>
          <w:rFonts w:eastAsia="Times New Roman" w:cs="Times"/>
          <w:i/>
          <w:color w:val="000000" w:themeColor="text1"/>
          <w:sz w:val="26"/>
          <w:szCs w:val="26"/>
          <w:lang w:val="es-ES" w:eastAsia="es-ES"/>
        </w:rPr>
        <w:t xml:space="preserve">A </w:t>
      </w:r>
      <w:r w:rsidRPr="006E63BC">
        <w:rPr>
          <w:rFonts w:eastAsia="Times New Roman" w:cs="Times"/>
          <w:i/>
          <w:color w:val="000000" w:themeColor="text1"/>
          <w:sz w:val="26"/>
          <w:szCs w:val="26"/>
          <w:lang w:val="es-ES" w:eastAsia="es-ES"/>
        </w:rPr>
        <w:t>quo</w:t>
      </w:r>
      <w:r w:rsidRPr="006E63BC">
        <w:rPr>
          <w:rFonts w:eastAsia="Times New Roman" w:cs="Times"/>
          <w:color w:val="000000" w:themeColor="text1"/>
          <w:sz w:val="26"/>
          <w:szCs w:val="26"/>
          <w:lang w:val="es-ES" w:eastAsia="es-ES"/>
        </w:rPr>
        <w:t xml:space="preserve"> es la primera que se profiere frente al tema, de tal manera ese </w:t>
      </w:r>
      <w:r w:rsidR="009F6270" w:rsidRPr="006E63BC">
        <w:rPr>
          <w:rFonts w:eastAsia="Times New Roman" w:cs="Times"/>
          <w:color w:val="000000" w:themeColor="text1"/>
          <w:sz w:val="26"/>
          <w:szCs w:val="26"/>
          <w:lang w:val="es-ES" w:eastAsia="es-ES"/>
        </w:rPr>
        <w:t xml:space="preserve">precedente jurisprudencial </w:t>
      </w:r>
      <w:r w:rsidR="00464116" w:rsidRPr="006E63BC">
        <w:rPr>
          <w:rFonts w:eastAsia="Times New Roman" w:cs="Times"/>
          <w:color w:val="000000" w:themeColor="text1"/>
          <w:sz w:val="26"/>
          <w:szCs w:val="26"/>
          <w:lang w:val="es-ES" w:eastAsia="es-ES"/>
        </w:rPr>
        <w:t>no</w:t>
      </w:r>
      <w:r w:rsidR="0095091A" w:rsidRPr="006E63BC">
        <w:rPr>
          <w:rFonts w:eastAsia="Times New Roman" w:cs="Times"/>
          <w:color w:val="000000" w:themeColor="text1"/>
          <w:sz w:val="26"/>
          <w:szCs w:val="26"/>
          <w:lang w:val="es-ES" w:eastAsia="es-ES"/>
        </w:rPr>
        <w:t xml:space="preserve"> configura una doctrina </w:t>
      </w:r>
      <w:r w:rsidR="00112E73" w:rsidRPr="006E63BC">
        <w:rPr>
          <w:rFonts w:eastAsia="Times New Roman" w:cs="Times"/>
          <w:color w:val="000000" w:themeColor="text1"/>
          <w:sz w:val="26"/>
          <w:szCs w:val="26"/>
          <w:lang w:val="es-ES" w:eastAsia="es-ES"/>
        </w:rPr>
        <w:t>probable</w:t>
      </w:r>
      <w:r w:rsidRPr="006E63BC">
        <w:rPr>
          <w:rFonts w:eastAsia="Times New Roman" w:cs="Times"/>
          <w:color w:val="000000" w:themeColor="text1"/>
          <w:sz w:val="26"/>
          <w:szCs w:val="26"/>
          <w:lang w:val="es-ES" w:eastAsia="es-ES"/>
        </w:rPr>
        <w:t xml:space="preserve"> de acuerdo al artículo 4º de la Ley 169 de 1996</w:t>
      </w:r>
      <w:r w:rsidR="00867E19" w:rsidRPr="006E63BC">
        <w:rPr>
          <w:rFonts w:eastAsia="Times New Roman" w:cs="Times"/>
          <w:color w:val="000000" w:themeColor="text1"/>
          <w:sz w:val="26"/>
          <w:szCs w:val="26"/>
          <w:lang w:val="es-ES" w:eastAsia="es-ES"/>
        </w:rPr>
        <w:t>.</w:t>
      </w:r>
    </w:p>
    <w:p w:rsidR="0095091A" w:rsidRPr="006E63BC" w:rsidRDefault="0095091A" w:rsidP="00D60BF7">
      <w:pPr>
        <w:shd w:val="clear" w:color="auto" w:fill="FFFFFF"/>
        <w:spacing w:after="0" w:line="276" w:lineRule="auto"/>
        <w:jc w:val="both"/>
        <w:rPr>
          <w:rFonts w:eastAsia="Times New Roman" w:cs="Times"/>
          <w:color w:val="000000" w:themeColor="text1"/>
          <w:sz w:val="26"/>
          <w:szCs w:val="26"/>
          <w:lang w:val="es-ES" w:eastAsia="es-ES"/>
        </w:rPr>
      </w:pPr>
    </w:p>
    <w:p w:rsidR="00112E73" w:rsidRPr="006E63BC" w:rsidRDefault="00112E73" w:rsidP="00D60BF7">
      <w:pPr>
        <w:shd w:val="clear" w:color="auto" w:fill="FFFFFF"/>
        <w:spacing w:after="0" w:line="276" w:lineRule="auto"/>
        <w:jc w:val="both"/>
        <w:rPr>
          <w:rFonts w:eastAsia="Times New Roman" w:cs="Times"/>
          <w:color w:val="000000" w:themeColor="text1"/>
          <w:sz w:val="26"/>
          <w:szCs w:val="26"/>
          <w:lang w:val="es-ES" w:eastAsia="es-ES"/>
        </w:rPr>
      </w:pPr>
      <w:r w:rsidRPr="006E63BC">
        <w:rPr>
          <w:rFonts w:eastAsia="Times New Roman" w:cs="Times"/>
          <w:color w:val="000000" w:themeColor="text1"/>
          <w:sz w:val="26"/>
          <w:szCs w:val="26"/>
          <w:lang w:val="es-ES" w:eastAsia="es-ES"/>
        </w:rPr>
        <w:t xml:space="preserve">Señala </w:t>
      </w:r>
      <w:r w:rsidR="00867E19" w:rsidRPr="006E63BC">
        <w:rPr>
          <w:rFonts w:eastAsia="Times New Roman" w:cs="Times"/>
          <w:color w:val="000000" w:themeColor="text1"/>
          <w:sz w:val="26"/>
          <w:szCs w:val="26"/>
          <w:lang w:val="es-ES" w:eastAsia="es-ES"/>
        </w:rPr>
        <w:t>que las decisiones judiciales referenciadas están basadas en la Ley 600 de 2000 y otras normas procesales anteriores y no en el actual Código de Procedimiento Penal, el cual evidentemente brinda más garantías para las v</w:t>
      </w:r>
      <w:r w:rsidR="00B63A3C" w:rsidRPr="006E63BC">
        <w:rPr>
          <w:rFonts w:eastAsia="Times New Roman" w:cs="Times"/>
          <w:color w:val="000000" w:themeColor="text1"/>
          <w:sz w:val="26"/>
          <w:szCs w:val="26"/>
          <w:lang w:val="es-ES" w:eastAsia="es-ES"/>
        </w:rPr>
        <w:t xml:space="preserve">íctimas, </w:t>
      </w:r>
      <w:r w:rsidRPr="006E63BC">
        <w:rPr>
          <w:rFonts w:eastAsia="Times New Roman" w:cs="Times"/>
          <w:color w:val="000000" w:themeColor="text1"/>
          <w:sz w:val="26"/>
          <w:szCs w:val="26"/>
          <w:lang w:val="es-ES" w:eastAsia="es-ES"/>
        </w:rPr>
        <w:t xml:space="preserve">por lo tanto considera que al tener en cuenta la sentencia anterior se estaría creando arbitrariamente otra causal de impedimento para iniciar con </w:t>
      </w:r>
      <w:r w:rsidR="00155704" w:rsidRPr="006E63BC">
        <w:rPr>
          <w:rFonts w:eastAsia="Times New Roman" w:cs="Times"/>
          <w:color w:val="000000" w:themeColor="text1"/>
          <w:sz w:val="26"/>
          <w:szCs w:val="26"/>
          <w:lang w:val="es-ES" w:eastAsia="es-ES"/>
        </w:rPr>
        <w:t>este trámite.</w:t>
      </w:r>
      <w:r w:rsidRPr="006E63BC">
        <w:rPr>
          <w:rFonts w:eastAsia="Times New Roman" w:cs="Times"/>
          <w:color w:val="000000" w:themeColor="text1"/>
          <w:sz w:val="26"/>
          <w:szCs w:val="26"/>
          <w:lang w:val="es-ES" w:eastAsia="es-ES"/>
        </w:rPr>
        <w:t xml:space="preserve"> </w:t>
      </w:r>
    </w:p>
    <w:p w:rsidR="00867E19" w:rsidRPr="006E63BC" w:rsidRDefault="00867E19" w:rsidP="00D60BF7">
      <w:pPr>
        <w:shd w:val="clear" w:color="auto" w:fill="FFFFFF"/>
        <w:spacing w:after="0" w:line="276" w:lineRule="auto"/>
        <w:jc w:val="both"/>
        <w:rPr>
          <w:rFonts w:eastAsia="Times New Roman" w:cs="Times"/>
          <w:color w:val="000000" w:themeColor="text1"/>
          <w:sz w:val="26"/>
          <w:szCs w:val="26"/>
          <w:lang w:val="es-ES" w:eastAsia="es-ES"/>
        </w:rPr>
      </w:pPr>
    </w:p>
    <w:p w:rsidR="00B63A3C" w:rsidRPr="006E63BC" w:rsidRDefault="00867E19" w:rsidP="00D60BF7">
      <w:pPr>
        <w:shd w:val="clear" w:color="auto" w:fill="FFFFFF"/>
        <w:spacing w:after="0" w:line="276" w:lineRule="auto"/>
        <w:jc w:val="both"/>
        <w:rPr>
          <w:rFonts w:eastAsia="Times New Roman" w:cs="Times"/>
          <w:color w:val="000000" w:themeColor="text1"/>
          <w:sz w:val="26"/>
          <w:szCs w:val="26"/>
          <w:lang w:val="es-ES" w:eastAsia="es-ES"/>
        </w:rPr>
      </w:pPr>
      <w:r w:rsidRPr="006E63BC">
        <w:rPr>
          <w:rFonts w:eastAsia="Times New Roman" w:cs="Times"/>
          <w:color w:val="000000" w:themeColor="text1"/>
          <w:sz w:val="26"/>
          <w:szCs w:val="26"/>
          <w:lang w:val="es-ES" w:eastAsia="es-ES"/>
        </w:rPr>
        <w:t xml:space="preserve">Considera entonces, que las limitaciones del derecho de una víctima a pedir la reparación integral causada con el delito, es del resorte legislativo y no judicial, regla que estaría siendo desconocida por la Corte Suprema de Justicia con el </w:t>
      </w:r>
      <w:proofErr w:type="spellStart"/>
      <w:r w:rsidRPr="006E63BC">
        <w:rPr>
          <w:rFonts w:eastAsia="Times New Roman" w:cs="Times"/>
          <w:color w:val="000000" w:themeColor="text1"/>
          <w:sz w:val="26"/>
          <w:szCs w:val="26"/>
          <w:lang w:val="es-ES" w:eastAsia="es-ES"/>
        </w:rPr>
        <w:t>proferimiento</w:t>
      </w:r>
      <w:proofErr w:type="spellEnd"/>
      <w:r w:rsidRPr="006E63BC">
        <w:rPr>
          <w:rFonts w:eastAsia="Times New Roman" w:cs="Times"/>
          <w:color w:val="000000" w:themeColor="text1"/>
          <w:sz w:val="26"/>
          <w:szCs w:val="26"/>
          <w:lang w:val="es-ES" w:eastAsia="es-ES"/>
        </w:rPr>
        <w:t xml:space="preserve"> de la sentencia SP8463-2017, la cual entre otras cosas obvia un análisis a profundidad del delito de omisión de agente retenedor, como lo son las fuentes de las obligaciones </w:t>
      </w:r>
      <w:r w:rsidR="00FD6E67" w:rsidRPr="006E63BC">
        <w:rPr>
          <w:rFonts w:eastAsia="Times New Roman" w:cs="Times"/>
          <w:color w:val="000000" w:themeColor="text1"/>
          <w:sz w:val="26"/>
          <w:szCs w:val="26"/>
          <w:lang w:val="es-ES" w:eastAsia="es-ES"/>
        </w:rPr>
        <w:t>de acuerdo a lo establecido en el art. 2341 del Código Civil</w:t>
      </w:r>
      <w:r w:rsidR="00B63A3C" w:rsidRPr="006E63BC">
        <w:rPr>
          <w:rFonts w:eastAsia="Times New Roman" w:cs="Times"/>
          <w:color w:val="000000" w:themeColor="text1"/>
          <w:sz w:val="26"/>
          <w:szCs w:val="26"/>
          <w:lang w:val="es-ES" w:eastAsia="es-ES"/>
        </w:rPr>
        <w:t xml:space="preserve">. </w:t>
      </w:r>
    </w:p>
    <w:p w:rsidR="00B63A3C" w:rsidRPr="006E63BC" w:rsidRDefault="00B63A3C" w:rsidP="00D60BF7">
      <w:pPr>
        <w:shd w:val="clear" w:color="auto" w:fill="FFFFFF"/>
        <w:spacing w:after="0" w:line="276" w:lineRule="auto"/>
        <w:jc w:val="both"/>
        <w:rPr>
          <w:rFonts w:eastAsia="Times New Roman" w:cs="Times"/>
          <w:color w:val="000000" w:themeColor="text1"/>
          <w:sz w:val="26"/>
          <w:szCs w:val="26"/>
          <w:lang w:val="es-ES" w:eastAsia="es-ES"/>
        </w:rPr>
      </w:pPr>
    </w:p>
    <w:p w:rsidR="00867E19" w:rsidRPr="006E63BC" w:rsidRDefault="00B63A3C" w:rsidP="00D60BF7">
      <w:pPr>
        <w:shd w:val="clear" w:color="auto" w:fill="FFFFFF"/>
        <w:spacing w:after="0" w:line="276" w:lineRule="auto"/>
        <w:jc w:val="both"/>
        <w:rPr>
          <w:rFonts w:eastAsia="Times New Roman" w:cs="Times"/>
          <w:color w:val="000000" w:themeColor="text1"/>
          <w:sz w:val="26"/>
          <w:szCs w:val="26"/>
          <w:lang w:val="es-ES" w:eastAsia="es-ES"/>
        </w:rPr>
      </w:pPr>
      <w:r w:rsidRPr="006E63BC">
        <w:rPr>
          <w:rFonts w:eastAsia="Times New Roman" w:cs="Times"/>
          <w:color w:val="000000" w:themeColor="text1"/>
          <w:sz w:val="26"/>
          <w:szCs w:val="26"/>
          <w:lang w:val="es-ES" w:eastAsia="es-ES"/>
        </w:rPr>
        <w:lastRenderedPageBreak/>
        <w:t>En consonancia con lo anterior, cita el artíc</w:t>
      </w:r>
      <w:r w:rsidR="00D60BF7" w:rsidRPr="006E63BC">
        <w:rPr>
          <w:rFonts w:eastAsia="Times New Roman" w:cs="Times"/>
          <w:color w:val="000000" w:themeColor="text1"/>
          <w:sz w:val="26"/>
          <w:szCs w:val="26"/>
          <w:lang w:val="es-ES" w:eastAsia="es-ES"/>
        </w:rPr>
        <w:t>ulo 27 del C.C., norma que dice</w:t>
      </w:r>
      <w:r w:rsidRPr="006E63BC">
        <w:rPr>
          <w:rFonts w:eastAsia="Times New Roman" w:cs="Times"/>
          <w:color w:val="000000" w:themeColor="text1"/>
          <w:sz w:val="26"/>
          <w:szCs w:val="26"/>
          <w:lang w:val="es-ES" w:eastAsia="es-ES"/>
        </w:rPr>
        <w:t xml:space="preserve"> </w:t>
      </w:r>
      <w:r w:rsidR="00D60BF7" w:rsidRPr="006E63BC">
        <w:rPr>
          <w:rFonts w:eastAsia="Times New Roman" w:cs="Times"/>
          <w:color w:val="000000" w:themeColor="text1"/>
          <w:sz w:val="26"/>
          <w:szCs w:val="26"/>
          <w:lang w:val="es-ES" w:eastAsia="es-ES"/>
        </w:rPr>
        <w:t xml:space="preserve">que </w:t>
      </w:r>
      <w:r w:rsidRPr="006E63BC">
        <w:rPr>
          <w:rFonts w:eastAsia="Times New Roman" w:cs="Times"/>
          <w:color w:val="000000" w:themeColor="text1"/>
          <w:sz w:val="26"/>
          <w:szCs w:val="26"/>
          <w:lang w:val="es-ES" w:eastAsia="es-ES"/>
        </w:rPr>
        <w:t xml:space="preserve">es un principio general del ordenamiento jurídico colombiano, el cual es también predicable en el derecho penal, y que se está viendo vulnerada por la decisión judicial ya que el artículo 103 del C.P.P. establece que los únicos impedimentos para que un juez se abstenga de dar trámite al incidente de reparación son los siguientes sean; (i) que no esté acreditada la calidad de la víctima, (ii) que se demuestre el pago total de los perjuicios, requisitos que no se cumplen en este asunto pues la DIAN es la víctima del injusto penal y hasta la fecha el Procesado </w:t>
      </w:r>
      <w:r w:rsidR="00D60BF7" w:rsidRPr="006E63BC">
        <w:rPr>
          <w:rFonts w:eastAsia="Times New Roman" w:cs="Times"/>
          <w:color w:val="000000" w:themeColor="text1"/>
          <w:sz w:val="26"/>
          <w:szCs w:val="26"/>
          <w:lang w:val="es-ES" w:eastAsia="es-ES"/>
        </w:rPr>
        <w:t>no ha cancelado los perjuicios. E</w:t>
      </w:r>
      <w:r w:rsidRPr="006E63BC">
        <w:rPr>
          <w:rFonts w:eastAsia="Times New Roman" w:cs="Times"/>
          <w:color w:val="000000" w:themeColor="text1"/>
          <w:sz w:val="26"/>
          <w:szCs w:val="26"/>
          <w:lang w:val="es-ES" w:eastAsia="es-ES"/>
        </w:rPr>
        <w:t>n ese orden de cosas, afirma la apelante, que lo que ha hecho entonces la Sala de Casación Penal, es crear una nueva causal de rechazo que sería que si se inició el cobro de la obligación no sería procedente iniciar el proceso de reparación integral después de la sentencia penal</w:t>
      </w:r>
      <w:r w:rsidR="00097459" w:rsidRPr="006E63BC">
        <w:rPr>
          <w:rFonts w:eastAsia="Times New Roman" w:cs="Times"/>
          <w:color w:val="000000" w:themeColor="text1"/>
          <w:sz w:val="26"/>
          <w:szCs w:val="26"/>
          <w:lang w:val="es-ES" w:eastAsia="es-ES"/>
        </w:rPr>
        <w:t xml:space="preserve">, a pesar de que no se haya logrado el pago de los perjuicios causados con la conducta delictual. </w:t>
      </w:r>
    </w:p>
    <w:p w:rsidR="0095091A" w:rsidRPr="006E63BC" w:rsidRDefault="0095091A" w:rsidP="00D60BF7">
      <w:pPr>
        <w:shd w:val="clear" w:color="auto" w:fill="FFFFFF"/>
        <w:spacing w:after="0" w:line="276" w:lineRule="auto"/>
        <w:jc w:val="both"/>
        <w:rPr>
          <w:rFonts w:eastAsia="Times New Roman" w:cs="Times"/>
          <w:color w:val="000000" w:themeColor="text1"/>
          <w:sz w:val="26"/>
          <w:szCs w:val="26"/>
          <w:lang w:val="es-ES" w:eastAsia="es-ES"/>
        </w:rPr>
      </w:pPr>
    </w:p>
    <w:p w:rsidR="00112E73" w:rsidRPr="006E63BC" w:rsidRDefault="008D300E" w:rsidP="00D60BF7">
      <w:pPr>
        <w:autoSpaceDE w:val="0"/>
        <w:autoSpaceDN w:val="0"/>
        <w:adjustRightInd w:val="0"/>
        <w:spacing w:after="0" w:line="276" w:lineRule="auto"/>
        <w:jc w:val="both"/>
        <w:rPr>
          <w:rFonts w:eastAsia="Times New Roman" w:cs="Times"/>
          <w:color w:val="000000" w:themeColor="text1"/>
          <w:sz w:val="26"/>
          <w:szCs w:val="26"/>
          <w:shd w:val="clear" w:color="auto" w:fill="FFFFFF"/>
          <w:lang w:val="es-ES"/>
        </w:rPr>
      </w:pPr>
      <w:r w:rsidRPr="006E63BC">
        <w:rPr>
          <w:rFonts w:cs="Tahoma"/>
          <w:color w:val="000000" w:themeColor="text1"/>
          <w:sz w:val="26"/>
          <w:szCs w:val="26"/>
          <w:lang w:val="es-ES"/>
        </w:rPr>
        <w:t xml:space="preserve">Asimismo </w:t>
      </w:r>
      <w:r w:rsidR="00097459" w:rsidRPr="006E63BC">
        <w:rPr>
          <w:rFonts w:cs="Tahoma"/>
          <w:color w:val="000000" w:themeColor="text1"/>
          <w:sz w:val="26"/>
          <w:szCs w:val="26"/>
          <w:lang w:val="es-ES"/>
        </w:rPr>
        <w:t>la</w:t>
      </w:r>
      <w:r w:rsidRPr="006E63BC">
        <w:rPr>
          <w:rFonts w:cs="Tahoma"/>
          <w:color w:val="000000" w:themeColor="text1"/>
          <w:sz w:val="26"/>
          <w:szCs w:val="26"/>
          <w:lang w:val="es-ES"/>
        </w:rPr>
        <w:t xml:space="preserve"> apelante a</w:t>
      </w:r>
      <w:r w:rsidR="00155704" w:rsidRPr="006E63BC">
        <w:rPr>
          <w:rFonts w:cs="Tahoma"/>
          <w:color w:val="000000" w:themeColor="text1"/>
          <w:sz w:val="26"/>
          <w:szCs w:val="26"/>
          <w:lang w:val="es-ES"/>
        </w:rPr>
        <w:t>duce</w:t>
      </w:r>
      <w:r w:rsidR="00112E73" w:rsidRPr="006E63BC">
        <w:rPr>
          <w:rFonts w:cs="Tahoma"/>
          <w:color w:val="000000" w:themeColor="text1"/>
          <w:sz w:val="26"/>
          <w:szCs w:val="26"/>
          <w:lang w:val="es-ES"/>
        </w:rPr>
        <w:t xml:space="preserve"> que no se afecta el principio de </w:t>
      </w:r>
      <w:r w:rsidR="00112E73" w:rsidRPr="006E63BC">
        <w:rPr>
          <w:rFonts w:cs="Tahoma"/>
          <w:i/>
          <w:color w:val="000000" w:themeColor="text1"/>
          <w:sz w:val="26"/>
          <w:szCs w:val="26"/>
          <w:lang w:val="es-ES"/>
        </w:rPr>
        <w:t>non bis in ídem</w:t>
      </w:r>
      <w:r w:rsidR="00112E73" w:rsidRPr="006E63BC">
        <w:rPr>
          <w:rFonts w:cs="Tahoma"/>
          <w:color w:val="000000" w:themeColor="text1"/>
          <w:sz w:val="26"/>
          <w:szCs w:val="26"/>
          <w:lang w:val="es-ES"/>
        </w:rPr>
        <w:t>, porque este aplica en el derecho penal y no impide que se pueda buscar el resarcimiento de los daños y perjuicios mediante el incidente de reparación</w:t>
      </w:r>
      <w:r w:rsidR="009F6270" w:rsidRPr="006E63BC">
        <w:rPr>
          <w:rFonts w:cs="Tahoma"/>
          <w:color w:val="000000" w:themeColor="text1"/>
          <w:sz w:val="26"/>
          <w:szCs w:val="26"/>
          <w:lang w:val="es-ES"/>
        </w:rPr>
        <w:t xml:space="preserve"> integral</w:t>
      </w:r>
      <w:r w:rsidR="00112E73" w:rsidRPr="006E63BC">
        <w:rPr>
          <w:rFonts w:cs="Tahoma"/>
          <w:color w:val="000000" w:themeColor="text1"/>
          <w:sz w:val="26"/>
          <w:szCs w:val="26"/>
          <w:lang w:val="es-ES"/>
        </w:rPr>
        <w:t xml:space="preserve">, además que </w:t>
      </w:r>
      <w:r w:rsidR="00112E73" w:rsidRPr="006E63BC">
        <w:rPr>
          <w:rFonts w:eastAsia="Times New Roman" w:cs="Times"/>
          <w:color w:val="000000" w:themeColor="text1"/>
          <w:sz w:val="26"/>
          <w:szCs w:val="26"/>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6E63BC" w:rsidRDefault="00112E73" w:rsidP="00D60BF7">
      <w:pPr>
        <w:autoSpaceDE w:val="0"/>
        <w:autoSpaceDN w:val="0"/>
        <w:adjustRightInd w:val="0"/>
        <w:spacing w:after="0" w:line="276" w:lineRule="auto"/>
        <w:jc w:val="both"/>
        <w:rPr>
          <w:rFonts w:eastAsia="Times New Roman" w:cs="Times"/>
          <w:color w:val="000000" w:themeColor="text1"/>
          <w:sz w:val="26"/>
          <w:szCs w:val="26"/>
          <w:shd w:val="clear" w:color="auto" w:fill="FFFFFF"/>
          <w:lang w:val="es-ES"/>
        </w:rPr>
      </w:pPr>
    </w:p>
    <w:p w:rsidR="00697ED1" w:rsidRPr="006E63BC" w:rsidRDefault="00112E73" w:rsidP="00D60BF7">
      <w:pPr>
        <w:autoSpaceDE w:val="0"/>
        <w:autoSpaceDN w:val="0"/>
        <w:adjustRightInd w:val="0"/>
        <w:spacing w:after="0" w:line="276" w:lineRule="auto"/>
        <w:jc w:val="both"/>
        <w:rPr>
          <w:rFonts w:eastAsia="Times New Roman" w:cs="Times"/>
          <w:color w:val="000000" w:themeColor="text1"/>
          <w:sz w:val="26"/>
          <w:szCs w:val="26"/>
          <w:lang w:val="es-ES"/>
        </w:rPr>
      </w:pPr>
      <w:r w:rsidRPr="006E63BC">
        <w:rPr>
          <w:rFonts w:eastAsia="Times New Roman" w:cs="Times"/>
          <w:color w:val="000000" w:themeColor="text1"/>
          <w:sz w:val="26"/>
          <w:szCs w:val="26"/>
          <w:shd w:val="clear" w:color="auto" w:fill="FFFFFF"/>
          <w:lang w:val="es-ES"/>
        </w:rPr>
        <w:t>Concluye que no</w:t>
      </w:r>
      <w:r w:rsidRPr="006E63BC">
        <w:rPr>
          <w:rFonts w:eastAsia="Times New Roman" w:cs="Times"/>
          <w:color w:val="000000" w:themeColor="text1"/>
          <w:sz w:val="26"/>
          <w:szCs w:val="26"/>
          <w:lang w:val="es-ES"/>
        </w:rPr>
        <w:t xml:space="preserve"> se puede hablar de un doble cobro, porque dado </w:t>
      </w:r>
      <w:r w:rsidR="00097459" w:rsidRPr="006E63BC">
        <w:rPr>
          <w:rFonts w:eastAsia="Times New Roman" w:cs="Times"/>
          <w:color w:val="000000" w:themeColor="text1"/>
          <w:sz w:val="26"/>
          <w:szCs w:val="26"/>
          <w:lang w:val="es-ES"/>
        </w:rPr>
        <w:t xml:space="preserve">en el presente asunto, hasta la fecha a pesar de los intentos que se han realizado, no ha sido posible recuperar las sumas adeudadas por el señor </w:t>
      </w:r>
      <w:r w:rsidR="00303A3F" w:rsidRPr="006E63BC">
        <w:rPr>
          <w:rFonts w:eastAsia="Times New Roman" w:cs="Times"/>
          <w:color w:val="000000" w:themeColor="text1"/>
          <w:sz w:val="26"/>
          <w:szCs w:val="26"/>
          <w:lang w:val="es-ES"/>
        </w:rPr>
        <w:t>VANEGAS SALDARRIAGA</w:t>
      </w:r>
      <w:r w:rsidR="00097459" w:rsidRPr="006E63BC">
        <w:rPr>
          <w:rFonts w:eastAsia="Times New Roman" w:cs="Times"/>
          <w:color w:val="000000" w:themeColor="text1"/>
          <w:sz w:val="26"/>
          <w:szCs w:val="26"/>
          <w:lang w:val="es-ES"/>
        </w:rPr>
        <w:t xml:space="preserve"> a la DIAN, de allí que lo que </w:t>
      </w:r>
      <w:r w:rsidRPr="006E63BC">
        <w:rPr>
          <w:rFonts w:eastAsia="Times New Roman" w:cs="Times"/>
          <w:color w:val="000000" w:themeColor="text1"/>
          <w:sz w:val="26"/>
          <w:szCs w:val="26"/>
          <w:lang w:val="es-ES"/>
        </w:rPr>
        <w:t>se pretende con el incidente es la recuper</w:t>
      </w:r>
      <w:r w:rsidR="008D300E" w:rsidRPr="006E63BC">
        <w:rPr>
          <w:rFonts w:eastAsia="Times New Roman" w:cs="Times"/>
          <w:color w:val="000000" w:themeColor="text1"/>
          <w:sz w:val="26"/>
          <w:szCs w:val="26"/>
          <w:lang w:val="es-ES"/>
        </w:rPr>
        <w:t xml:space="preserve">ación de </w:t>
      </w:r>
      <w:r w:rsidR="00097459" w:rsidRPr="006E63BC">
        <w:rPr>
          <w:rFonts w:eastAsia="Times New Roman" w:cs="Times"/>
          <w:color w:val="000000" w:themeColor="text1"/>
          <w:sz w:val="26"/>
          <w:szCs w:val="26"/>
          <w:lang w:val="es-ES"/>
        </w:rPr>
        <w:t>esas sumas de dinero que él se apropió a pesar de que no le pertenecían y las cuales sabía que debía consignar en favor del erario público</w:t>
      </w:r>
      <w:r w:rsidR="008D300E" w:rsidRPr="006E63BC">
        <w:rPr>
          <w:rFonts w:eastAsia="Times New Roman" w:cs="Times"/>
          <w:color w:val="000000" w:themeColor="text1"/>
          <w:sz w:val="26"/>
          <w:szCs w:val="26"/>
          <w:lang w:val="es-ES"/>
        </w:rPr>
        <w:t xml:space="preserve">. </w:t>
      </w:r>
    </w:p>
    <w:p w:rsidR="00097459" w:rsidRPr="006E63BC" w:rsidRDefault="00097459"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112E73" w:rsidRPr="006E63BC" w:rsidRDefault="00112E73" w:rsidP="00FC5699">
      <w:pPr>
        <w:spacing w:after="0" w:line="240"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LA RÉPLICA:</w:t>
      </w:r>
    </w:p>
    <w:p w:rsidR="00A84EBE" w:rsidRPr="006E63BC" w:rsidRDefault="00A84EBE"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A84EBE" w:rsidRPr="006E63BC" w:rsidRDefault="008D5BE5"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 xml:space="preserve">La </w:t>
      </w:r>
      <w:r w:rsidR="00772D1D" w:rsidRPr="006E63BC">
        <w:rPr>
          <w:rFonts w:eastAsia="Times New Roman" w:cs="Verdana"/>
          <w:color w:val="000000" w:themeColor="text1"/>
          <w:sz w:val="26"/>
          <w:szCs w:val="26"/>
          <w:lang w:val="es-ES"/>
        </w:rPr>
        <w:t>Defensor</w:t>
      </w:r>
      <w:r w:rsidR="001C1C69" w:rsidRPr="006E63BC">
        <w:rPr>
          <w:rFonts w:eastAsia="Times New Roman" w:cs="Verdana"/>
          <w:color w:val="000000" w:themeColor="text1"/>
          <w:sz w:val="26"/>
          <w:szCs w:val="26"/>
          <w:lang w:val="es-ES"/>
        </w:rPr>
        <w:t>a</w:t>
      </w:r>
      <w:r w:rsidR="00772D1D" w:rsidRPr="006E63BC">
        <w:rPr>
          <w:rFonts w:eastAsia="Times New Roman" w:cs="Verdana"/>
          <w:color w:val="000000" w:themeColor="text1"/>
          <w:sz w:val="26"/>
          <w:szCs w:val="26"/>
          <w:lang w:val="es-ES"/>
        </w:rPr>
        <w:t xml:space="preserve"> del Condenado como no recurrente</w:t>
      </w:r>
      <w:r w:rsidR="00665533" w:rsidRPr="006E63BC">
        <w:rPr>
          <w:rFonts w:eastAsia="Times New Roman" w:cs="Verdana"/>
          <w:color w:val="000000" w:themeColor="text1"/>
          <w:sz w:val="26"/>
          <w:szCs w:val="26"/>
          <w:lang w:val="es-ES"/>
        </w:rPr>
        <w:t>, indicó</w:t>
      </w:r>
      <w:r w:rsidR="00A84EBE" w:rsidRPr="006E63BC">
        <w:rPr>
          <w:rFonts w:eastAsia="Times New Roman" w:cs="Verdana"/>
          <w:color w:val="000000" w:themeColor="text1"/>
          <w:sz w:val="26"/>
          <w:szCs w:val="26"/>
          <w:lang w:val="es-ES"/>
        </w:rPr>
        <w:t xml:space="preserve"> que acoge en su totalidad los argumentos expuestos tanto por la Sala de Casación Penal como </w:t>
      </w:r>
      <w:r w:rsidR="00772D1D" w:rsidRPr="006E63BC">
        <w:rPr>
          <w:rFonts w:eastAsia="Times New Roman" w:cs="Verdana"/>
          <w:color w:val="000000" w:themeColor="text1"/>
          <w:sz w:val="26"/>
          <w:szCs w:val="26"/>
          <w:lang w:val="es-ES"/>
        </w:rPr>
        <w:t>los esgrimidos por la Judicatura en este caso concreto para rechazar el inició del incidente de reparación</w:t>
      </w:r>
      <w:r w:rsidR="00665533" w:rsidRPr="006E63BC">
        <w:rPr>
          <w:rFonts w:eastAsia="Times New Roman" w:cs="Verdana"/>
          <w:color w:val="000000" w:themeColor="text1"/>
          <w:sz w:val="26"/>
          <w:szCs w:val="26"/>
          <w:lang w:val="es-ES"/>
        </w:rPr>
        <w:t xml:space="preserve"> integral</w:t>
      </w:r>
      <w:r w:rsidR="00772D1D" w:rsidRPr="006E63BC">
        <w:rPr>
          <w:rFonts w:eastAsia="Times New Roman" w:cs="Verdana"/>
          <w:color w:val="000000" w:themeColor="text1"/>
          <w:sz w:val="26"/>
          <w:szCs w:val="26"/>
          <w:lang w:val="es-ES"/>
        </w:rPr>
        <w:t xml:space="preserve">, toda vez que el presente asunto tiene una identidad fáctica y </w:t>
      </w:r>
      <w:r w:rsidR="00772D1D" w:rsidRPr="006E63BC">
        <w:rPr>
          <w:rFonts w:eastAsia="Times New Roman" w:cs="Verdana"/>
          <w:color w:val="000000" w:themeColor="text1"/>
          <w:sz w:val="26"/>
          <w:szCs w:val="26"/>
          <w:lang w:val="es-ES"/>
        </w:rPr>
        <w:lastRenderedPageBreak/>
        <w:t xml:space="preserve">normativa con el analizado en su momento por la Alta Corporación, permitiendo con ello aplicación del precedente jurisprudencial. Por otra parte, </w:t>
      </w:r>
      <w:r w:rsidR="001C1C69" w:rsidRPr="006E63BC">
        <w:rPr>
          <w:rFonts w:eastAsia="Times New Roman" w:cs="Verdana"/>
          <w:color w:val="000000" w:themeColor="text1"/>
          <w:sz w:val="26"/>
          <w:szCs w:val="26"/>
          <w:lang w:val="es-ES"/>
        </w:rPr>
        <w:t xml:space="preserve">indicó que si la DIAN ya intento el cobro coactivo y este fue infructuoso, lo mismo pasaría con la decisión que se tome dentro del incidente de reparación integral, pues nada asegura que vaya a poder recuperar esos dineros </w:t>
      </w:r>
      <w:r w:rsidR="002F5890" w:rsidRPr="006E63BC">
        <w:rPr>
          <w:rFonts w:eastAsia="Times New Roman" w:cs="Verdana"/>
          <w:color w:val="000000" w:themeColor="text1"/>
          <w:sz w:val="26"/>
          <w:szCs w:val="26"/>
          <w:lang w:val="es-ES"/>
        </w:rPr>
        <w:t xml:space="preserve">que hasta la fecha no ha logrado le sean pagados y </w:t>
      </w:r>
      <w:r w:rsidR="001C1C69" w:rsidRPr="006E63BC">
        <w:rPr>
          <w:rFonts w:eastAsia="Times New Roman" w:cs="Verdana"/>
          <w:color w:val="000000" w:themeColor="text1"/>
          <w:sz w:val="26"/>
          <w:szCs w:val="26"/>
          <w:lang w:val="es-ES"/>
        </w:rPr>
        <w:t>sobre los cuales ya tiene un documento que hace las veces de título valor para reclamar</w:t>
      </w:r>
      <w:r w:rsidR="002F5890" w:rsidRPr="006E63BC">
        <w:rPr>
          <w:rFonts w:eastAsia="Times New Roman" w:cs="Verdana"/>
          <w:color w:val="000000" w:themeColor="text1"/>
          <w:sz w:val="26"/>
          <w:szCs w:val="26"/>
          <w:lang w:val="es-ES"/>
        </w:rPr>
        <w:t>; y es por eso, a pesar de lo dicho por la recurrente, que se habla de un doble cobro, porque la DIAN ya trató de cobrar y no ha logrado nada y pretende hacer exactamente lo mismo pero desde el incidente.</w:t>
      </w:r>
    </w:p>
    <w:p w:rsidR="002F5890" w:rsidRPr="006E63BC" w:rsidRDefault="002F5890"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2F5890" w:rsidRPr="006E63BC" w:rsidRDefault="002F5890"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 xml:space="preserve">Por otra parte, cuestiona si la DIAN como entidad del Estado, en realidad puede ser considerada como víctima en los términos de la normativa penal, especialmente si se tiene en cuenta que los dineros que ellos recaudan pertenecen al Estado y a una colectividad, lo que implicaría que en últimas la víctima del delito de omisión de agente retenedor o recaudador sea la sociedad y no alguien específico. </w:t>
      </w:r>
    </w:p>
    <w:p w:rsidR="002F5890" w:rsidRPr="006E63BC" w:rsidRDefault="002F5890"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2F5890" w:rsidRPr="006E63BC" w:rsidRDefault="002F5890"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6E63BC">
        <w:rPr>
          <w:rFonts w:eastAsia="Times New Roman" w:cs="Verdana"/>
          <w:color w:val="000000" w:themeColor="text1"/>
          <w:sz w:val="26"/>
          <w:szCs w:val="26"/>
          <w:lang w:val="es-ES"/>
        </w:rPr>
        <w:t xml:space="preserve">Así las cosas, solicitó que se confirme la decisión de instancia y se continué manteniendo la línea jurisprudencial que se ha planteado. </w:t>
      </w:r>
    </w:p>
    <w:p w:rsidR="00112E73" w:rsidRPr="006E63BC" w:rsidRDefault="00112E73" w:rsidP="005A5E2F">
      <w:pPr>
        <w:spacing w:after="0" w:line="276" w:lineRule="auto"/>
        <w:rPr>
          <w:rFonts w:eastAsia="Times New Roman" w:cs="Times New Roman"/>
          <w:color w:val="000000" w:themeColor="text1"/>
          <w:sz w:val="26"/>
          <w:szCs w:val="26"/>
          <w:lang w:eastAsia="es-ES"/>
        </w:rPr>
      </w:pPr>
    </w:p>
    <w:p w:rsidR="00112E73" w:rsidRPr="006E63BC" w:rsidRDefault="00112E73" w:rsidP="00772D1D">
      <w:pPr>
        <w:spacing w:after="0" w:line="240" w:lineRule="auto"/>
        <w:jc w:val="center"/>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PARA RESOLVER SE CONSIDERA:</w:t>
      </w:r>
    </w:p>
    <w:p w:rsidR="00112E73" w:rsidRPr="006E63BC" w:rsidRDefault="00112E73" w:rsidP="00772D1D">
      <w:pPr>
        <w:spacing w:after="0" w:line="240" w:lineRule="auto"/>
        <w:jc w:val="both"/>
        <w:rPr>
          <w:rFonts w:eastAsia="Times New Roman" w:cs="Times New Roman"/>
          <w:color w:val="000000" w:themeColor="text1"/>
          <w:sz w:val="26"/>
          <w:szCs w:val="26"/>
          <w:lang w:eastAsia="es-ES"/>
        </w:rPr>
      </w:pPr>
    </w:p>
    <w:p w:rsidR="00112E73" w:rsidRPr="006E63BC" w:rsidRDefault="00751B33" w:rsidP="00B84589">
      <w:pPr>
        <w:spacing w:after="0" w:line="240" w:lineRule="auto"/>
        <w:jc w:val="both"/>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 xml:space="preserve">- </w:t>
      </w:r>
      <w:r w:rsidR="00112E73" w:rsidRPr="006E63BC">
        <w:rPr>
          <w:rFonts w:eastAsia="Times New Roman" w:cs="Times New Roman"/>
          <w:b/>
          <w:color w:val="000000" w:themeColor="text1"/>
          <w:sz w:val="26"/>
          <w:szCs w:val="26"/>
          <w:lang w:eastAsia="es-ES"/>
        </w:rPr>
        <w:t>Competencia:</w:t>
      </w:r>
    </w:p>
    <w:p w:rsidR="00112E73" w:rsidRPr="006E63BC" w:rsidRDefault="00112E73" w:rsidP="00B84589">
      <w:pPr>
        <w:spacing w:after="0" w:line="240" w:lineRule="auto"/>
        <w:jc w:val="both"/>
        <w:rPr>
          <w:rFonts w:eastAsia="Times New Roman" w:cs="Times New Roman"/>
          <w:b/>
          <w:color w:val="000000" w:themeColor="text1"/>
          <w:sz w:val="26"/>
          <w:szCs w:val="26"/>
          <w:lang w:eastAsia="es-ES"/>
        </w:rPr>
      </w:pPr>
    </w:p>
    <w:p w:rsidR="00112E73" w:rsidRPr="006E63BC" w:rsidRDefault="00112E73" w:rsidP="00D60BF7">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color w:val="000000" w:themeColor="text1"/>
          <w:sz w:val="26"/>
          <w:szCs w:val="26"/>
          <w:lang w:eastAsia="es-ES"/>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w:t>
      </w:r>
      <w:r w:rsidR="00983602" w:rsidRPr="006E63BC">
        <w:rPr>
          <w:rFonts w:eastAsia="Times New Roman" w:cs="Times New Roman"/>
          <w:color w:val="000000" w:themeColor="text1"/>
          <w:sz w:val="26"/>
          <w:szCs w:val="26"/>
          <w:lang w:eastAsia="es-ES"/>
        </w:rPr>
        <w:t>de un</w:t>
      </w:r>
      <w:r w:rsidRPr="006E63BC">
        <w:rPr>
          <w:rFonts w:eastAsia="Times New Roman" w:cs="Times New Roman"/>
          <w:color w:val="000000" w:themeColor="text1"/>
          <w:sz w:val="26"/>
          <w:szCs w:val="26"/>
          <w:lang w:eastAsia="es-ES"/>
        </w:rPr>
        <w:t xml:space="preserve"> auto proferido en primera instancia por </w:t>
      </w:r>
      <w:r w:rsidR="00983602" w:rsidRPr="006E63BC">
        <w:rPr>
          <w:rFonts w:eastAsia="Times New Roman" w:cs="Times New Roman"/>
          <w:color w:val="000000" w:themeColor="text1"/>
          <w:sz w:val="26"/>
          <w:szCs w:val="26"/>
          <w:lang w:eastAsia="es-ES"/>
        </w:rPr>
        <w:t>un</w:t>
      </w:r>
      <w:r w:rsidRPr="006E63BC">
        <w:rPr>
          <w:rFonts w:eastAsia="Times New Roman" w:cs="Times New Roman"/>
          <w:color w:val="000000" w:themeColor="text1"/>
          <w:sz w:val="26"/>
          <w:szCs w:val="26"/>
          <w:lang w:eastAsia="es-ES"/>
        </w:rPr>
        <w:t xml:space="preserve"> Juzgado Penal del Circuito que hace parte de este Distrito judicial.</w:t>
      </w:r>
    </w:p>
    <w:p w:rsidR="00112E73" w:rsidRPr="006E63BC" w:rsidRDefault="00112E73" w:rsidP="00B84589">
      <w:pPr>
        <w:spacing w:after="0" w:line="360" w:lineRule="auto"/>
        <w:jc w:val="both"/>
        <w:rPr>
          <w:rFonts w:eastAsia="Times New Roman" w:cs="Times New Roman"/>
          <w:color w:val="000000" w:themeColor="text1"/>
          <w:sz w:val="26"/>
          <w:szCs w:val="26"/>
          <w:lang w:eastAsia="es-ES"/>
        </w:rPr>
      </w:pPr>
    </w:p>
    <w:p w:rsidR="00112E73" w:rsidRPr="006E63BC" w:rsidRDefault="00751B33" w:rsidP="00D60BF7">
      <w:pPr>
        <w:spacing w:after="0" w:line="276" w:lineRule="auto"/>
        <w:jc w:val="both"/>
        <w:rPr>
          <w:rFonts w:eastAsia="Times New Roman" w:cs="Times New Roman"/>
          <w:b/>
          <w:color w:val="000000" w:themeColor="text1"/>
          <w:sz w:val="26"/>
          <w:szCs w:val="26"/>
          <w:lang w:eastAsia="es-ES"/>
        </w:rPr>
      </w:pPr>
      <w:r w:rsidRPr="006E63BC">
        <w:rPr>
          <w:rFonts w:eastAsia="Times New Roman" w:cs="Times New Roman"/>
          <w:b/>
          <w:color w:val="000000" w:themeColor="text1"/>
          <w:sz w:val="26"/>
          <w:szCs w:val="26"/>
          <w:lang w:eastAsia="es-ES"/>
        </w:rPr>
        <w:t xml:space="preserve">- </w:t>
      </w:r>
      <w:r w:rsidR="00112E73" w:rsidRPr="006E63BC">
        <w:rPr>
          <w:rFonts w:eastAsia="Times New Roman" w:cs="Times New Roman"/>
          <w:b/>
          <w:color w:val="000000" w:themeColor="text1"/>
          <w:sz w:val="26"/>
          <w:szCs w:val="26"/>
          <w:lang w:eastAsia="es-ES"/>
        </w:rPr>
        <w:t>Problema Jurídico:</w:t>
      </w:r>
    </w:p>
    <w:p w:rsidR="00112E73" w:rsidRPr="006E63BC" w:rsidRDefault="00112E73" w:rsidP="005A5E2F">
      <w:pPr>
        <w:spacing w:after="0" w:line="240" w:lineRule="auto"/>
        <w:jc w:val="both"/>
        <w:rPr>
          <w:rFonts w:eastAsia="Times New Roman" w:cs="Times New Roman"/>
          <w:color w:val="000000" w:themeColor="text1"/>
          <w:sz w:val="26"/>
          <w:szCs w:val="26"/>
          <w:lang w:eastAsia="es-ES"/>
        </w:rPr>
      </w:pPr>
    </w:p>
    <w:p w:rsidR="00112E73" w:rsidRPr="006E63BC" w:rsidRDefault="00112E73" w:rsidP="00D60BF7">
      <w:pPr>
        <w:spacing w:after="0" w:line="276" w:lineRule="auto"/>
        <w:jc w:val="both"/>
        <w:rPr>
          <w:rFonts w:eastAsia="Times New Roman" w:cs="Times New Roman"/>
          <w:b/>
          <w:color w:val="000000" w:themeColor="text1"/>
          <w:sz w:val="26"/>
          <w:szCs w:val="26"/>
          <w:lang w:eastAsia="es-ES"/>
        </w:rPr>
      </w:pPr>
      <w:r w:rsidRPr="006E63BC">
        <w:rPr>
          <w:rFonts w:eastAsia="Times New Roman" w:cs="Times New Roman"/>
          <w:color w:val="000000" w:themeColor="text1"/>
          <w:sz w:val="26"/>
          <w:szCs w:val="26"/>
          <w:lang w:eastAsia="es-ES"/>
        </w:rPr>
        <w:t xml:space="preserve">Acorde con los argumentos del disenso expuestos </w:t>
      </w:r>
      <w:r w:rsidR="00772D1D" w:rsidRPr="006E63BC">
        <w:rPr>
          <w:rFonts w:eastAsia="Times New Roman" w:cs="Times New Roman"/>
          <w:color w:val="000000" w:themeColor="text1"/>
          <w:sz w:val="26"/>
          <w:szCs w:val="26"/>
          <w:lang w:eastAsia="es-ES"/>
        </w:rPr>
        <w:t xml:space="preserve">tanto </w:t>
      </w:r>
      <w:r w:rsidRPr="006E63BC">
        <w:rPr>
          <w:rFonts w:eastAsia="Times New Roman" w:cs="Times New Roman"/>
          <w:color w:val="000000" w:themeColor="text1"/>
          <w:sz w:val="26"/>
          <w:szCs w:val="26"/>
          <w:lang w:eastAsia="es-ES"/>
        </w:rPr>
        <w:t xml:space="preserve">por </w:t>
      </w:r>
      <w:r w:rsidR="00983602" w:rsidRPr="006E63BC">
        <w:rPr>
          <w:rFonts w:eastAsia="Times New Roman" w:cs="Times New Roman"/>
          <w:color w:val="000000" w:themeColor="text1"/>
          <w:sz w:val="26"/>
          <w:szCs w:val="26"/>
          <w:lang w:eastAsia="es-ES"/>
        </w:rPr>
        <w:t>la recurrente</w:t>
      </w:r>
      <w:r w:rsidRPr="006E63BC">
        <w:rPr>
          <w:rFonts w:eastAsia="Times New Roman" w:cs="Times New Roman"/>
          <w:color w:val="000000" w:themeColor="text1"/>
          <w:sz w:val="26"/>
          <w:szCs w:val="26"/>
          <w:lang w:eastAsia="es-ES"/>
        </w:rPr>
        <w:t xml:space="preserve"> </w:t>
      </w:r>
      <w:r w:rsidR="00772D1D" w:rsidRPr="006E63BC">
        <w:rPr>
          <w:rFonts w:eastAsia="Times New Roman" w:cs="Times New Roman"/>
          <w:color w:val="000000" w:themeColor="text1"/>
          <w:sz w:val="26"/>
          <w:szCs w:val="26"/>
          <w:lang w:eastAsia="es-ES"/>
        </w:rPr>
        <w:t xml:space="preserve">como por los recurrentes </w:t>
      </w:r>
      <w:r w:rsidRPr="006E63BC">
        <w:rPr>
          <w:rFonts w:eastAsia="Times New Roman" w:cs="Times New Roman"/>
          <w:color w:val="000000" w:themeColor="text1"/>
          <w:sz w:val="26"/>
          <w:szCs w:val="26"/>
          <w:lang w:eastAsia="es-ES"/>
        </w:rPr>
        <w:t>en la alzada, considera la Sala que de los mismos se desprende el siguiente problema jurídico:</w:t>
      </w:r>
    </w:p>
    <w:p w:rsidR="00112E73" w:rsidRPr="006E63BC" w:rsidRDefault="00112E73" w:rsidP="00D60BF7">
      <w:pPr>
        <w:spacing w:after="0" w:line="276" w:lineRule="auto"/>
        <w:jc w:val="both"/>
        <w:rPr>
          <w:rFonts w:eastAsia="Times New Roman" w:cs="Times New Roman"/>
          <w:color w:val="000000" w:themeColor="text1"/>
          <w:sz w:val="26"/>
          <w:szCs w:val="26"/>
          <w:lang w:eastAsia="es-ES"/>
        </w:rPr>
      </w:pPr>
    </w:p>
    <w:p w:rsidR="00112E73" w:rsidRPr="006E63BC" w:rsidRDefault="00112E73" w:rsidP="00D60BF7">
      <w:pPr>
        <w:shd w:val="clear" w:color="auto" w:fill="FFFFFF"/>
        <w:spacing w:after="0" w:line="276" w:lineRule="auto"/>
        <w:jc w:val="both"/>
        <w:rPr>
          <w:rFonts w:eastAsia="Times New Roman" w:cs="Times"/>
          <w:color w:val="000000" w:themeColor="text1"/>
          <w:sz w:val="26"/>
          <w:szCs w:val="26"/>
          <w:lang w:val="es-ES" w:eastAsia="es-ES"/>
        </w:rPr>
      </w:pPr>
      <w:r w:rsidRPr="006E63BC">
        <w:rPr>
          <w:rFonts w:eastAsia="Times New Roman" w:cs="Times"/>
          <w:color w:val="000000" w:themeColor="text1"/>
          <w:sz w:val="26"/>
          <w:szCs w:val="26"/>
          <w:lang w:val="es-ES" w:eastAsia="es-ES"/>
        </w:rPr>
        <w:t>¿Fue acert</w:t>
      </w:r>
      <w:r w:rsidR="00861CA7" w:rsidRPr="006E63BC">
        <w:rPr>
          <w:rFonts w:eastAsia="Times New Roman" w:cs="Times"/>
          <w:color w:val="000000" w:themeColor="text1"/>
          <w:sz w:val="26"/>
          <w:szCs w:val="26"/>
          <w:lang w:val="es-ES" w:eastAsia="es-ES"/>
        </w:rPr>
        <w:t xml:space="preserve">ada o no la determinación del Juzgado </w:t>
      </w:r>
      <w:r w:rsidRPr="006E63BC">
        <w:rPr>
          <w:rFonts w:eastAsia="Times New Roman" w:cs="Times"/>
          <w:i/>
          <w:color w:val="000000" w:themeColor="text1"/>
          <w:sz w:val="26"/>
          <w:szCs w:val="26"/>
          <w:lang w:val="es-ES" w:eastAsia="es-ES"/>
        </w:rPr>
        <w:t>A quo</w:t>
      </w:r>
      <w:r w:rsidR="00983602" w:rsidRPr="006E63BC">
        <w:rPr>
          <w:rFonts w:eastAsia="Times New Roman" w:cs="Times"/>
          <w:color w:val="000000" w:themeColor="text1"/>
          <w:sz w:val="26"/>
          <w:szCs w:val="26"/>
          <w:lang w:val="es-ES" w:eastAsia="es-ES"/>
        </w:rPr>
        <w:t xml:space="preserve"> de abstenerse de darle trámite al incidente de reparación integral solicitado por parte de la DIAN en contra del sentenciado </w:t>
      </w:r>
      <w:r w:rsidR="002F5890" w:rsidRPr="006E63BC">
        <w:rPr>
          <w:rFonts w:eastAsia="Times New Roman" w:cs="Times"/>
          <w:color w:val="000000" w:themeColor="text1"/>
          <w:sz w:val="26"/>
          <w:szCs w:val="26"/>
          <w:lang w:val="es-ES" w:eastAsia="es-ES"/>
        </w:rPr>
        <w:t xml:space="preserve">DIEGO LUIS VANEGAS </w:t>
      </w:r>
      <w:r w:rsidR="002F5890" w:rsidRPr="006E63BC">
        <w:rPr>
          <w:rFonts w:eastAsia="Times New Roman" w:cs="Times"/>
          <w:color w:val="000000" w:themeColor="text1"/>
          <w:sz w:val="26"/>
          <w:szCs w:val="26"/>
          <w:lang w:val="es-ES" w:eastAsia="es-ES"/>
        </w:rPr>
        <w:lastRenderedPageBreak/>
        <w:t>SALDARRIAGA</w:t>
      </w:r>
      <w:r w:rsidR="00983602" w:rsidRPr="006E63BC">
        <w:rPr>
          <w:rFonts w:eastAsia="Times New Roman" w:cs="Times"/>
          <w:color w:val="000000" w:themeColor="text1"/>
          <w:sz w:val="26"/>
          <w:szCs w:val="26"/>
          <w:lang w:val="es-ES" w:eastAsia="es-ES"/>
        </w:rPr>
        <w:t xml:space="preserve">, teniendo en cuenta que esa entidad </w:t>
      </w:r>
      <w:r w:rsidR="00772D1D" w:rsidRPr="006E63BC">
        <w:rPr>
          <w:rFonts w:eastAsia="Times New Roman" w:cs="Times"/>
          <w:color w:val="000000" w:themeColor="text1"/>
          <w:sz w:val="26"/>
          <w:szCs w:val="26"/>
          <w:lang w:val="es-ES" w:eastAsia="es-ES"/>
        </w:rPr>
        <w:t xml:space="preserve">ya </w:t>
      </w:r>
      <w:r w:rsidR="00983602" w:rsidRPr="006E63BC">
        <w:rPr>
          <w:rFonts w:eastAsia="Times New Roman" w:cs="Times"/>
          <w:color w:val="000000" w:themeColor="text1"/>
          <w:sz w:val="26"/>
          <w:szCs w:val="26"/>
          <w:lang w:val="es-ES" w:eastAsia="es-ES"/>
        </w:rPr>
        <w:t>ha iniciado</w:t>
      </w:r>
      <w:r w:rsidRPr="006E63BC">
        <w:rPr>
          <w:rFonts w:eastAsia="Times New Roman" w:cs="Times"/>
          <w:color w:val="000000" w:themeColor="text1"/>
          <w:sz w:val="26"/>
          <w:szCs w:val="26"/>
          <w:lang w:val="es-ES" w:eastAsia="es-ES"/>
        </w:rPr>
        <w:t xml:space="preserve"> </w:t>
      </w:r>
      <w:r w:rsidR="00772D1D" w:rsidRPr="006E63BC">
        <w:rPr>
          <w:rFonts w:eastAsia="Times New Roman" w:cs="Times"/>
          <w:color w:val="000000" w:themeColor="text1"/>
          <w:sz w:val="26"/>
          <w:szCs w:val="26"/>
          <w:lang w:val="es-ES" w:eastAsia="es-ES"/>
        </w:rPr>
        <w:t xml:space="preserve">en contra del condeno y por las mismas sumas ahora pretendidas </w:t>
      </w:r>
      <w:r w:rsidRPr="006E63BC">
        <w:rPr>
          <w:rFonts w:eastAsia="Times New Roman" w:cs="Times"/>
          <w:color w:val="000000" w:themeColor="text1"/>
          <w:sz w:val="26"/>
          <w:szCs w:val="26"/>
          <w:lang w:val="es-ES" w:eastAsia="es-ES"/>
        </w:rPr>
        <w:t xml:space="preserve">un procedimiento de cobro coactivo </w:t>
      </w:r>
      <w:r w:rsidR="00CA2F19" w:rsidRPr="006E63BC">
        <w:rPr>
          <w:rFonts w:eastAsia="Times New Roman" w:cs="Times"/>
          <w:color w:val="000000" w:themeColor="text1"/>
          <w:sz w:val="26"/>
          <w:szCs w:val="26"/>
          <w:lang w:val="es-ES" w:eastAsia="es-ES"/>
        </w:rPr>
        <w:t>que</w:t>
      </w:r>
      <w:r w:rsidRPr="006E63BC">
        <w:rPr>
          <w:rFonts w:eastAsia="Times New Roman" w:cs="Times"/>
          <w:color w:val="000000" w:themeColor="text1"/>
          <w:sz w:val="26"/>
          <w:szCs w:val="26"/>
          <w:lang w:val="es-ES" w:eastAsia="es-ES"/>
        </w:rPr>
        <w:t xml:space="preserve"> no tuvo un </w:t>
      </w:r>
      <w:r w:rsidR="00CA2F19" w:rsidRPr="006E63BC">
        <w:rPr>
          <w:rFonts w:eastAsia="Times New Roman" w:cs="Times"/>
          <w:color w:val="000000" w:themeColor="text1"/>
          <w:sz w:val="26"/>
          <w:szCs w:val="26"/>
          <w:lang w:val="es-ES" w:eastAsia="es-ES"/>
        </w:rPr>
        <w:t>resultado favorable?</w:t>
      </w:r>
    </w:p>
    <w:p w:rsidR="00DC12EC" w:rsidRPr="006E63BC" w:rsidRDefault="00DC12EC" w:rsidP="00772D1D">
      <w:pPr>
        <w:shd w:val="clear" w:color="auto" w:fill="FFFFFF"/>
        <w:spacing w:after="0" w:line="360" w:lineRule="auto"/>
        <w:jc w:val="both"/>
        <w:rPr>
          <w:rFonts w:eastAsia="Times New Roman" w:cs="Times"/>
          <w:color w:val="000000" w:themeColor="text1"/>
          <w:sz w:val="26"/>
          <w:szCs w:val="26"/>
          <w:lang w:val="es-ES" w:eastAsia="es-ES"/>
        </w:rPr>
      </w:pPr>
    </w:p>
    <w:p w:rsidR="00112E73" w:rsidRPr="006E63BC" w:rsidRDefault="00344DF0" w:rsidP="00772D1D">
      <w:pPr>
        <w:spacing w:after="0" w:line="240" w:lineRule="auto"/>
        <w:jc w:val="both"/>
        <w:rPr>
          <w:rFonts w:eastAsia="Times New Roman" w:cs="Times New Roman"/>
          <w:b/>
          <w:noProof/>
          <w:color w:val="000000" w:themeColor="text1"/>
          <w:sz w:val="26"/>
          <w:szCs w:val="26"/>
          <w:lang w:val="es-ES" w:eastAsia="es-ES"/>
        </w:rPr>
      </w:pPr>
      <w:r w:rsidRPr="006E63BC">
        <w:rPr>
          <w:rFonts w:eastAsia="Times New Roman" w:cs="Times New Roman"/>
          <w:b/>
          <w:noProof/>
          <w:color w:val="000000" w:themeColor="text1"/>
          <w:sz w:val="26"/>
          <w:szCs w:val="26"/>
          <w:lang w:val="es-ES" w:eastAsia="es-ES"/>
        </w:rPr>
        <w:t xml:space="preserve">- </w:t>
      </w:r>
      <w:r w:rsidR="00112E73" w:rsidRPr="006E63BC">
        <w:rPr>
          <w:rFonts w:eastAsia="Times New Roman" w:cs="Times New Roman"/>
          <w:b/>
          <w:noProof/>
          <w:color w:val="000000" w:themeColor="text1"/>
          <w:sz w:val="26"/>
          <w:szCs w:val="26"/>
          <w:lang w:val="es-ES" w:eastAsia="es-ES"/>
        </w:rPr>
        <w:t>Solución:</w:t>
      </w:r>
    </w:p>
    <w:p w:rsidR="00F87563" w:rsidRPr="006E63BC" w:rsidRDefault="00F87563" w:rsidP="00772D1D">
      <w:pPr>
        <w:spacing w:after="0" w:line="240" w:lineRule="auto"/>
        <w:jc w:val="both"/>
        <w:rPr>
          <w:rFonts w:eastAsia="Times New Roman" w:cs="Times New Roman"/>
          <w:b/>
          <w:noProof/>
          <w:color w:val="000000" w:themeColor="text1"/>
          <w:sz w:val="26"/>
          <w:szCs w:val="26"/>
          <w:lang w:val="es-ES" w:eastAsia="es-ES"/>
        </w:rPr>
      </w:pPr>
    </w:p>
    <w:p w:rsidR="00F87563" w:rsidRPr="006E63BC" w:rsidRDefault="00F87563" w:rsidP="00D60BF7">
      <w:pPr>
        <w:spacing w:after="0" w:line="276" w:lineRule="auto"/>
        <w:jc w:val="both"/>
        <w:rPr>
          <w:rFonts w:eastAsia="Times New Roman" w:cs="Times New Roman"/>
          <w:noProof/>
          <w:color w:val="000000" w:themeColor="text1"/>
          <w:sz w:val="26"/>
          <w:szCs w:val="26"/>
          <w:lang w:val="es-ES" w:eastAsia="es-ES"/>
        </w:rPr>
      </w:pPr>
      <w:r w:rsidRPr="006E63BC">
        <w:rPr>
          <w:rFonts w:eastAsia="Times New Roman" w:cs="Times New Roman"/>
          <w:noProof/>
          <w:color w:val="000000" w:themeColor="text1"/>
          <w:sz w:val="26"/>
          <w:szCs w:val="26"/>
          <w:lang w:val="es-ES" w:eastAsia="es-ES"/>
        </w:rPr>
        <w:t>Para dar solución al problema jurídico acá propuesto y habiendo evidenciado la Sala que los argumentos expuestos por la representante juidicial de la DIAN son los mismos q</w:t>
      </w:r>
      <w:r w:rsidR="00D60BF7" w:rsidRPr="006E63BC">
        <w:rPr>
          <w:rFonts w:eastAsia="Times New Roman" w:cs="Times New Roman"/>
          <w:noProof/>
          <w:color w:val="000000" w:themeColor="text1"/>
          <w:sz w:val="26"/>
          <w:szCs w:val="26"/>
          <w:lang w:val="es-ES" w:eastAsia="es-ES"/>
        </w:rPr>
        <w:t xml:space="preserve">ue en </w:t>
      </w:r>
      <w:r w:rsidR="002F5890" w:rsidRPr="006E63BC">
        <w:rPr>
          <w:rFonts w:eastAsia="Times New Roman" w:cs="Times New Roman"/>
          <w:noProof/>
          <w:color w:val="000000" w:themeColor="text1"/>
          <w:sz w:val="26"/>
          <w:szCs w:val="26"/>
          <w:lang w:val="es-ES" w:eastAsia="es-ES"/>
        </w:rPr>
        <w:t>meses</w:t>
      </w:r>
      <w:r w:rsidR="00D60BF7" w:rsidRPr="006E63BC">
        <w:rPr>
          <w:rFonts w:eastAsia="Times New Roman" w:cs="Times New Roman"/>
          <w:noProof/>
          <w:color w:val="000000" w:themeColor="text1"/>
          <w:sz w:val="26"/>
          <w:szCs w:val="26"/>
          <w:lang w:val="es-ES" w:eastAsia="es-ES"/>
        </w:rPr>
        <w:t xml:space="preserve"> pasados fueron análiz</w:t>
      </w:r>
      <w:r w:rsidRPr="006E63BC">
        <w:rPr>
          <w:rFonts w:eastAsia="Times New Roman" w:cs="Times New Roman"/>
          <w:noProof/>
          <w:color w:val="000000" w:themeColor="text1"/>
          <w:sz w:val="26"/>
          <w:szCs w:val="26"/>
          <w:lang w:val="es-ES" w:eastAsia="es-ES"/>
        </w:rPr>
        <w:t xml:space="preserve">ados por esta Colegiatura en la decisión adoptada el </w:t>
      </w:r>
      <w:r w:rsidR="00B315DB" w:rsidRPr="006E63BC">
        <w:rPr>
          <w:rFonts w:eastAsia="Times New Roman" w:cs="Times New Roman"/>
          <w:noProof/>
          <w:color w:val="000000" w:themeColor="text1"/>
          <w:sz w:val="26"/>
          <w:szCs w:val="26"/>
          <w:lang w:val="es-ES" w:eastAsia="es-ES"/>
        </w:rPr>
        <w:t xml:space="preserve">27 de abril del año avante </w:t>
      </w:r>
      <w:r w:rsidRPr="006E63BC">
        <w:rPr>
          <w:rFonts w:eastAsia="Times New Roman" w:cs="Times New Roman"/>
          <w:noProof/>
          <w:color w:val="000000" w:themeColor="text1"/>
          <w:sz w:val="26"/>
          <w:szCs w:val="26"/>
          <w:lang w:val="es-ES" w:eastAsia="es-ES"/>
        </w:rPr>
        <w:t xml:space="preserve">dentro del radicado </w:t>
      </w:r>
      <w:r w:rsidR="00D60BF7" w:rsidRPr="006E63BC">
        <w:rPr>
          <w:rFonts w:eastAsia="Times New Roman" w:cs="Times New Roman"/>
          <w:noProof/>
          <w:color w:val="000000" w:themeColor="text1"/>
          <w:sz w:val="26"/>
          <w:szCs w:val="26"/>
          <w:lang w:val="es-ES" w:eastAsia="es-ES"/>
        </w:rPr>
        <w:t xml:space="preserve"># </w:t>
      </w:r>
      <w:r w:rsidRPr="006E63BC">
        <w:rPr>
          <w:rFonts w:eastAsia="Times New Roman" w:cs="Times New Roman"/>
          <w:noProof/>
          <w:color w:val="000000" w:themeColor="text1"/>
          <w:sz w:val="26"/>
          <w:szCs w:val="26"/>
          <w:lang w:val="es-ES" w:eastAsia="es-ES"/>
        </w:rPr>
        <w:t xml:space="preserve">66001 60 00 036 2009 04718 01, </w:t>
      </w:r>
      <w:r w:rsidR="002F5890" w:rsidRPr="006E63BC">
        <w:rPr>
          <w:rFonts w:eastAsia="Times New Roman" w:cs="Times New Roman"/>
          <w:noProof/>
          <w:color w:val="000000" w:themeColor="text1"/>
          <w:sz w:val="26"/>
          <w:szCs w:val="26"/>
          <w:lang w:val="es-ES" w:eastAsia="es-ES"/>
        </w:rPr>
        <w:t xml:space="preserve">y que luego se reafirmaron </w:t>
      </w:r>
      <w:r w:rsidR="000B300B" w:rsidRPr="006E63BC">
        <w:rPr>
          <w:rFonts w:eastAsia="Times New Roman" w:cs="Times New Roman"/>
          <w:noProof/>
          <w:color w:val="000000" w:themeColor="text1"/>
          <w:sz w:val="26"/>
          <w:szCs w:val="26"/>
          <w:lang w:val="es-ES" w:eastAsia="es-ES"/>
        </w:rPr>
        <w:t xml:space="preserve">en las decisiones del 30 de julio de 2018 dentro de los radicados 66001 60 00 036 2009 06146 01 y 66170 60 00 066 2011 01521 01, de las </w:t>
      </w:r>
      <w:r w:rsidR="00B315DB" w:rsidRPr="006E63BC">
        <w:rPr>
          <w:rFonts w:eastAsia="Times New Roman" w:cs="Times New Roman"/>
          <w:noProof/>
          <w:color w:val="000000" w:themeColor="text1"/>
          <w:sz w:val="26"/>
          <w:szCs w:val="26"/>
          <w:lang w:val="es-ES" w:eastAsia="es-ES"/>
        </w:rPr>
        <w:t>cual</w:t>
      </w:r>
      <w:r w:rsidR="000B300B" w:rsidRPr="006E63BC">
        <w:rPr>
          <w:rFonts w:eastAsia="Times New Roman" w:cs="Times New Roman"/>
          <w:noProof/>
          <w:color w:val="000000" w:themeColor="text1"/>
          <w:sz w:val="26"/>
          <w:szCs w:val="26"/>
          <w:lang w:val="es-ES" w:eastAsia="es-ES"/>
        </w:rPr>
        <w:t>es</w:t>
      </w:r>
      <w:r w:rsidR="00B315DB" w:rsidRPr="006E63BC">
        <w:rPr>
          <w:rFonts w:eastAsia="Times New Roman" w:cs="Times New Roman"/>
          <w:noProof/>
          <w:color w:val="000000" w:themeColor="text1"/>
          <w:sz w:val="26"/>
          <w:szCs w:val="26"/>
          <w:lang w:val="es-ES" w:eastAsia="es-ES"/>
        </w:rPr>
        <w:t xml:space="preserve"> fuera ponente</w:t>
      </w:r>
      <w:r w:rsidR="000B300B" w:rsidRPr="006E63BC">
        <w:rPr>
          <w:rFonts w:eastAsia="Times New Roman" w:cs="Times New Roman"/>
          <w:noProof/>
          <w:color w:val="000000" w:themeColor="text1"/>
          <w:sz w:val="26"/>
          <w:szCs w:val="26"/>
          <w:lang w:val="es-ES" w:eastAsia="es-ES"/>
        </w:rPr>
        <w:t xml:space="preserve"> a </w:t>
      </w:r>
      <w:r w:rsidR="00D60BF7" w:rsidRPr="006E63BC">
        <w:rPr>
          <w:rFonts w:eastAsia="Times New Roman" w:cs="Times New Roman"/>
          <w:noProof/>
          <w:color w:val="000000" w:themeColor="text1"/>
          <w:sz w:val="26"/>
          <w:szCs w:val="26"/>
          <w:lang w:val="es-ES" w:eastAsia="es-ES"/>
        </w:rPr>
        <w:t>quien ahora se le encomienda igual mision</w:t>
      </w:r>
      <w:r w:rsidR="00B315DB" w:rsidRPr="006E63BC">
        <w:rPr>
          <w:rFonts w:eastAsia="Times New Roman" w:cs="Times New Roman"/>
          <w:noProof/>
          <w:color w:val="000000" w:themeColor="text1"/>
          <w:sz w:val="26"/>
          <w:szCs w:val="26"/>
          <w:lang w:val="es-ES" w:eastAsia="es-ES"/>
        </w:rPr>
        <w:t xml:space="preserve">, encuentra la Sala que no es necesario hacer mayores elucubraciones respecto a este asunto, toda vez que no se está planteando un argumento nuevo, por ende, a continuación se reiterará lo dicho en esa oportunidad. </w:t>
      </w:r>
    </w:p>
    <w:p w:rsidR="00344DF0" w:rsidRPr="006E63BC" w:rsidRDefault="00344DF0" w:rsidP="00D60BF7">
      <w:pPr>
        <w:spacing w:after="0" w:line="276" w:lineRule="auto"/>
        <w:jc w:val="both"/>
        <w:rPr>
          <w:rFonts w:eastAsia="Times New Roman" w:cs="Times New Roman"/>
          <w:b/>
          <w:noProof/>
          <w:color w:val="000000" w:themeColor="text1"/>
          <w:sz w:val="26"/>
          <w:szCs w:val="26"/>
          <w:lang w:val="es-ES" w:eastAsia="es-ES"/>
        </w:rPr>
      </w:pPr>
    </w:p>
    <w:p w:rsidR="00055614" w:rsidRPr="006E63BC" w:rsidRDefault="0095091A" w:rsidP="00D60BF7">
      <w:pPr>
        <w:spacing w:after="0" w:line="276" w:lineRule="auto"/>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Al efectuar un aná</w:t>
      </w:r>
      <w:r w:rsidR="00344DF0" w:rsidRPr="006E63BC">
        <w:rPr>
          <w:rFonts w:eastAsia="Times New Roman" w:cs="Times New Roman"/>
          <w:i/>
          <w:noProof/>
          <w:color w:val="000000" w:themeColor="text1"/>
          <w:sz w:val="26"/>
          <w:szCs w:val="26"/>
          <w:lang w:val="es-ES" w:eastAsia="es-ES"/>
        </w:rPr>
        <w:t xml:space="preserve">lisis de la controversia surgida en el presente asunto que ha sido puesto a consideracion de la Colegiatura, se observa que la misma tiene como su eje central todo aquello que tiene que ver con la fuerza vinculante que </w:t>
      </w:r>
      <w:r w:rsidR="00861CA7" w:rsidRPr="006E63BC">
        <w:rPr>
          <w:rFonts w:eastAsia="Times New Roman" w:cs="Times New Roman"/>
          <w:i/>
          <w:noProof/>
          <w:color w:val="000000" w:themeColor="text1"/>
          <w:sz w:val="26"/>
          <w:szCs w:val="26"/>
          <w:lang w:val="es-ES" w:eastAsia="es-ES"/>
        </w:rPr>
        <w:t xml:space="preserve">surgen </w:t>
      </w:r>
      <w:r w:rsidR="00344DF0" w:rsidRPr="006E63BC">
        <w:rPr>
          <w:rFonts w:eastAsia="Times New Roman" w:cs="Times New Roman"/>
          <w:i/>
          <w:noProof/>
          <w:color w:val="000000" w:themeColor="text1"/>
          <w:sz w:val="26"/>
          <w:szCs w:val="26"/>
          <w:lang w:val="es-ES" w:eastAsia="es-ES"/>
        </w:rPr>
        <w:t xml:space="preserve">de los precedentes jurisprudenciales </w:t>
      </w:r>
      <w:r w:rsidR="00861CA7" w:rsidRPr="006E63BC">
        <w:rPr>
          <w:rFonts w:eastAsia="Times New Roman" w:cs="Times New Roman"/>
          <w:i/>
          <w:noProof/>
          <w:color w:val="000000" w:themeColor="text1"/>
          <w:sz w:val="26"/>
          <w:szCs w:val="26"/>
          <w:lang w:val="es-ES" w:eastAsia="es-ES"/>
        </w:rPr>
        <w:t xml:space="preserve">emanados </w:t>
      </w:r>
      <w:r w:rsidR="00344DF0" w:rsidRPr="006E63BC">
        <w:rPr>
          <w:rFonts w:eastAsia="Times New Roman" w:cs="Times New Roman"/>
          <w:i/>
          <w:noProof/>
          <w:color w:val="000000" w:themeColor="text1"/>
          <w:sz w:val="26"/>
          <w:szCs w:val="26"/>
          <w:lang w:val="es-ES" w:eastAsia="es-ES"/>
        </w:rPr>
        <w:t xml:space="preserve">de las Altas Cortes, </w:t>
      </w:r>
      <w:r w:rsidRPr="006E63BC">
        <w:rPr>
          <w:rFonts w:eastAsia="Times New Roman" w:cs="Times New Roman"/>
          <w:i/>
          <w:noProof/>
          <w:color w:val="000000" w:themeColor="text1"/>
          <w:sz w:val="26"/>
          <w:szCs w:val="26"/>
          <w:lang w:val="es-ES" w:eastAsia="es-ES"/>
        </w:rPr>
        <w:t>si se tiene en cuenta</w:t>
      </w:r>
      <w:r w:rsidR="00861CA7" w:rsidRPr="006E63BC">
        <w:rPr>
          <w:rFonts w:eastAsia="Times New Roman" w:cs="Times New Roman"/>
          <w:i/>
          <w:noProof/>
          <w:color w:val="000000" w:themeColor="text1"/>
          <w:sz w:val="26"/>
          <w:szCs w:val="26"/>
          <w:lang w:val="es-ES" w:eastAsia="es-ES"/>
        </w:rPr>
        <w:t xml:space="preserve"> que </w:t>
      </w:r>
      <w:r w:rsidR="00070853" w:rsidRPr="006E63BC">
        <w:rPr>
          <w:rFonts w:eastAsia="Times New Roman" w:cs="Times New Roman"/>
          <w:i/>
          <w:noProof/>
          <w:color w:val="000000" w:themeColor="text1"/>
          <w:sz w:val="26"/>
          <w:szCs w:val="26"/>
          <w:lang w:val="es-ES" w:eastAsia="es-ES"/>
        </w:rPr>
        <w:t xml:space="preserve">la </w:t>
      </w:r>
      <w:r w:rsidR="00344DF0" w:rsidRPr="006E63BC">
        <w:rPr>
          <w:rFonts w:eastAsia="Times New Roman" w:cs="Times New Roman"/>
          <w:i/>
          <w:noProof/>
          <w:color w:val="000000" w:themeColor="text1"/>
          <w:sz w:val="26"/>
          <w:szCs w:val="26"/>
          <w:lang w:val="es-ES" w:eastAsia="es-ES"/>
        </w:rPr>
        <w:t>decision confutada se cimentó en el acatamiento</w:t>
      </w:r>
      <w:r w:rsidR="00861CA7" w:rsidRPr="006E63BC">
        <w:rPr>
          <w:rFonts w:eastAsia="Times New Roman" w:cs="Times New Roman"/>
          <w:i/>
          <w:noProof/>
          <w:color w:val="000000" w:themeColor="text1"/>
          <w:sz w:val="26"/>
          <w:szCs w:val="26"/>
          <w:lang w:val="es-ES" w:eastAsia="es-ES"/>
        </w:rPr>
        <w:t xml:space="preserve"> </w:t>
      </w:r>
      <w:r w:rsidR="00344DF0" w:rsidRPr="006E63BC">
        <w:rPr>
          <w:rFonts w:eastAsia="Times New Roman" w:cs="Times New Roman"/>
          <w:i/>
          <w:noProof/>
          <w:color w:val="000000" w:themeColor="text1"/>
          <w:sz w:val="26"/>
          <w:szCs w:val="26"/>
          <w:lang w:val="es-ES" w:eastAsia="es-ES"/>
        </w:rPr>
        <w:t xml:space="preserve">de una sentencia </w:t>
      </w:r>
      <w:r w:rsidRPr="006E63BC">
        <w:rPr>
          <w:rFonts w:eastAsia="Times New Roman" w:cs="Times New Roman"/>
          <w:i/>
          <w:noProof/>
          <w:color w:val="000000" w:themeColor="text1"/>
          <w:sz w:val="26"/>
          <w:szCs w:val="26"/>
          <w:lang w:val="es-ES" w:eastAsia="es-ES"/>
        </w:rPr>
        <w:t>proferida por la Sala de Casació</w:t>
      </w:r>
      <w:r w:rsidR="00344DF0" w:rsidRPr="006E63BC">
        <w:rPr>
          <w:rFonts w:eastAsia="Times New Roman" w:cs="Times New Roman"/>
          <w:i/>
          <w:noProof/>
          <w:color w:val="000000" w:themeColor="text1"/>
          <w:sz w:val="26"/>
          <w:szCs w:val="26"/>
          <w:lang w:val="es-ES" w:eastAsia="es-ES"/>
        </w:rPr>
        <w:t>n Penal de la Corte Suprema de Justicia</w:t>
      </w:r>
      <w:r w:rsidR="00344DF0" w:rsidRPr="006E63BC">
        <w:rPr>
          <w:rStyle w:val="Refdenotaalpie"/>
          <w:rFonts w:eastAsia="Times New Roman" w:cs="Times New Roman"/>
          <w:i/>
          <w:noProof/>
          <w:color w:val="000000" w:themeColor="text1"/>
          <w:sz w:val="26"/>
          <w:szCs w:val="26"/>
          <w:lang w:val="es-ES" w:eastAsia="es-ES"/>
        </w:rPr>
        <w:footnoteReference w:id="1"/>
      </w:r>
      <w:r w:rsidR="00344DF0" w:rsidRPr="006E63BC">
        <w:rPr>
          <w:rFonts w:eastAsia="Times New Roman" w:cs="Times New Roman"/>
          <w:i/>
          <w:noProof/>
          <w:color w:val="000000" w:themeColor="text1"/>
          <w:sz w:val="26"/>
          <w:szCs w:val="26"/>
          <w:lang w:val="es-ES" w:eastAsia="es-ES"/>
        </w:rPr>
        <w:t xml:space="preserve">, lo </w:t>
      </w:r>
      <w:r w:rsidR="00861CA7" w:rsidRPr="006E63BC">
        <w:rPr>
          <w:rFonts w:eastAsia="Times New Roman" w:cs="Times New Roman"/>
          <w:i/>
          <w:noProof/>
          <w:color w:val="000000" w:themeColor="text1"/>
          <w:sz w:val="26"/>
          <w:szCs w:val="26"/>
          <w:lang w:val="es-ES" w:eastAsia="es-ES"/>
        </w:rPr>
        <w:t>que a su vez</w:t>
      </w:r>
      <w:r w:rsidR="00344DF0" w:rsidRPr="006E63BC">
        <w:rPr>
          <w:rFonts w:eastAsia="Times New Roman" w:cs="Times New Roman"/>
          <w:i/>
          <w:noProof/>
          <w:color w:val="000000" w:themeColor="text1"/>
          <w:sz w:val="26"/>
          <w:szCs w:val="26"/>
          <w:lang w:val="es-ES" w:eastAsia="es-ES"/>
        </w:rPr>
        <w:t xml:space="preserve"> </w:t>
      </w:r>
      <w:r w:rsidRPr="006E63BC">
        <w:rPr>
          <w:rFonts w:eastAsia="Times New Roman" w:cs="Times New Roman"/>
          <w:i/>
          <w:noProof/>
          <w:color w:val="000000" w:themeColor="text1"/>
          <w:sz w:val="26"/>
          <w:szCs w:val="26"/>
          <w:lang w:val="es-ES" w:eastAsia="es-ES"/>
        </w:rPr>
        <w:t xml:space="preserve">ha </w:t>
      </w:r>
      <w:r w:rsidR="00344DF0" w:rsidRPr="006E63BC">
        <w:rPr>
          <w:rFonts w:eastAsia="Times New Roman" w:cs="Times New Roman"/>
          <w:i/>
          <w:noProof/>
          <w:color w:val="000000" w:themeColor="text1"/>
          <w:sz w:val="26"/>
          <w:szCs w:val="26"/>
          <w:lang w:val="es-ES" w:eastAsia="es-ES"/>
        </w:rPr>
        <w:t>sido reprochado por el ape</w:t>
      </w:r>
      <w:r w:rsidR="00861CA7" w:rsidRPr="006E63BC">
        <w:rPr>
          <w:rFonts w:eastAsia="Times New Roman" w:cs="Times New Roman"/>
          <w:i/>
          <w:noProof/>
          <w:color w:val="000000" w:themeColor="text1"/>
          <w:sz w:val="26"/>
          <w:szCs w:val="26"/>
          <w:lang w:val="es-ES" w:eastAsia="es-ES"/>
        </w:rPr>
        <w:t xml:space="preserve">lante, quien, en esencia, adujo </w:t>
      </w:r>
      <w:r w:rsidR="00344DF0" w:rsidRPr="006E63BC">
        <w:rPr>
          <w:rFonts w:eastAsia="Times New Roman" w:cs="Times New Roman"/>
          <w:i/>
          <w:noProof/>
          <w:color w:val="000000" w:themeColor="text1"/>
          <w:sz w:val="26"/>
          <w:szCs w:val="26"/>
          <w:lang w:val="es-ES" w:eastAsia="es-ES"/>
        </w:rPr>
        <w:t>que ese precedente jurisprudencial, por no ser doctrina probable y por conspirar en contra de los derecho</w:t>
      </w:r>
      <w:r w:rsidRPr="006E63BC">
        <w:rPr>
          <w:rFonts w:eastAsia="Times New Roman" w:cs="Times New Roman"/>
          <w:i/>
          <w:noProof/>
          <w:color w:val="000000" w:themeColor="text1"/>
          <w:sz w:val="26"/>
          <w:szCs w:val="26"/>
          <w:lang w:val="es-ES" w:eastAsia="es-ES"/>
        </w:rPr>
        <w:t>s de las ví</w:t>
      </w:r>
      <w:r w:rsidR="00344DF0" w:rsidRPr="006E63BC">
        <w:rPr>
          <w:rFonts w:eastAsia="Times New Roman" w:cs="Times New Roman"/>
          <w:i/>
          <w:noProof/>
          <w:color w:val="000000" w:themeColor="text1"/>
          <w:sz w:val="26"/>
          <w:szCs w:val="26"/>
          <w:lang w:val="es-ES" w:eastAsia="es-ES"/>
        </w:rPr>
        <w:t>ctimas, no era de obligatorio acatamiento por parte del Juzgado A quo, quien validament</w:t>
      </w:r>
      <w:r w:rsidRPr="006E63BC">
        <w:rPr>
          <w:rFonts w:eastAsia="Times New Roman" w:cs="Times New Roman"/>
          <w:i/>
          <w:noProof/>
          <w:color w:val="000000" w:themeColor="text1"/>
          <w:sz w:val="26"/>
          <w:szCs w:val="26"/>
          <w:lang w:val="es-ES" w:eastAsia="es-ES"/>
        </w:rPr>
        <w:t>e podí</w:t>
      </w:r>
      <w:r w:rsidR="00344DF0" w:rsidRPr="006E63BC">
        <w:rPr>
          <w:rFonts w:eastAsia="Times New Roman" w:cs="Times New Roman"/>
          <w:i/>
          <w:noProof/>
          <w:color w:val="000000" w:themeColor="text1"/>
          <w:sz w:val="26"/>
          <w:szCs w:val="26"/>
          <w:lang w:val="es-ES" w:eastAsia="es-ES"/>
        </w:rPr>
        <w:t xml:space="preserve">a apartarse del mismo. </w:t>
      </w:r>
    </w:p>
    <w:p w:rsidR="00055614" w:rsidRPr="006E63BC" w:rsidRDefault="00055614" w:rsidP="00D60BF7">
      <w:pPr>
        <w:spacing w:after="0" w:line="276" w:lineRule="auto"/>
        <w:jc w:val="both"/>
        <w:rPr>
          <w:rFonts w:eastAsia="Times New Roman" w:cs="Times New Roman"/>
          <w:noProof/>
          <w:color w:val="000000" w:themeColor="text1"/>
          <w:sz w:val="26"/>
          <w:szCs w:val="26"/>
          <w:lang w:val="es-ES" w:eastAsia="es-ES"/>
        </w:rPr>
      </w:pPr>
    </w:p>
    <w:p w:rsidR="00F41745" w:rsidRPr="006E63BC" w:rsidRDefault="00055614" w:rsidP="00D60BF7">
      <w:pPr>
        <w:spacing w:after="0" w:line="276" w:lineRule="auto"/>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Frente a lo ant</w:t>
      </w:r>
      <w:r w:rsidR="0095091A" w:rsidRPr="006E63BC">
        <w:rPr>
          <w:rFonts w:eastAsia="Times New Roman" w:cs="Times New Roman"/>
          <w:i/>
          <w:noProof/>
          <w:color w:val="000000" w:themeColor="text1"/>
          <w:sz w:val="26"/>
          <w:szCs w:val="26"/>
          <w:lang w:val="es-ES" w:eastAsia="es-ES"/>
        </w:rPr>
        <w:t>erior, la Sala inicialmente dirá</w:t>
      </w:r>
      <w:r w:rsidRPr="006E63BC">
        <w:rPr>
          <w:rFonts w:eastAsia="Times New Roman" w:cs="Times New Roman"/>
          <w:i/>
          <w:noProof/>
          <w:color w:val="000000" w:themeColor="text1"/>
          <w:sz w:val="26"/>
          <w:szCs w:val="26"/>
          <w:lang w:val="es-ES" w:eastAsia="es-ES"/>
        </w:rPr>
        <w:t xml:space="preserve"> que en nuestro </w:t>
      </w:r>
      <w:r w:rsidR="005050B0" w:rsidRPr="006E63BC">
        <w:rPr>
          <w:rFonts w:eastAsia="Times New Roman" w:cs="Times New Roman"/>
          <w:i/>
          <w:noProof/>
          <w:color w:val="000000" w:themeColor="text1"/>
          <w:sz w:val="26"/>
          <w:szCs w:val="26"/>
          <w:lang w:val="es-ES" w:eastAsia="es-ES"/>
        </w:rPr>
        <w:t>esquema</w:t>
      </w:r>
      <w:r w:rsidR="0095091A" w:rsidRPr="006E63BC">
        <w:rPr>
          <w:rFonts w:eastAsia="Times New Roman" w:cs="Times New Roman"/>
          <w:i/>
          <w:noProof/>
          <w:color w:val="000000" w:themeColor="text1"/>
          <w:sz w:val="26"/>
          <w:szCs w:val="26"/>
          <w:lang w:val="es-ES" w:eastAsia="es-ES"/>
        </w:rPr>
        <w:t xml:space="preserve"> procesal de corte latino o romá</w:t>
      </w:r>
      <w:r w:rsidRPr="006E63BC">
        <w:rPr>
          <w:rFonts w:eastAsia="Times New Roman" w:cs="Times New Roman"/>
          <w:i/>
          <w:noProof/>
          <w:color w:val="000000" w:themeColor="text1"/>
          <w:sz w:val="26"/>
          <w:szCs w:val="26"/>
          <w:lang w:val="es-ES" w:eastAsia="es-ES"/>
        </w:rPr>
        <w:t xml:space="preserve">nico, los precedentes jurisprudenciales emanados de las Altas Cortes no tienen la misma fuerza vinculante que a los mismos </w:t>
      </w:r>
      <w:r w:rsidR="00B85E99" w:rsidRPr="006E63BC">
        <w:rPr>
          <w:rFonts w:eastAsia="Times New Roman" w:cs="Times New Roman"/>
          <w:i/>
          <w:noProof/>
          <w:color w:val="000000" w:themeColor="text1"/>
          <w:sz w:val="26"/>
          <w:szCs w:val="26"/>
          <w:lang w:val="es-ES" w:eastAsia="es-ES"/>
        </w:rPr>
        <w:t xml:space="preserve">se les da </w:t>
      </w:r>
      <w:r w:rsidRPr="006E63BC">
        <w:rPr>
          <w:rFonts w:eastAsia="Times New Roman" w:cs="Times New Roman"/>
          <w:i/>
          <w:noProof/>
          <w:color w:val="000000" w:themeColor="text1"/>
          <w:sz w:val="26"/>
          <w:szCs w:val="26"/>
          <w:lang w:val="es-ES" w:eastAsia="es-ES"/>
        </w:rPr>
        <w:t>en los paises que se ri</w:t>
      </w:r>
      <w:r w:rsidR="00B85E99" w:rsidRPr="006E63BC">
        <w:rPr>
          <w:rFonts w:eastAsia="Times New Roman" w:cs="Times New Roman"/>
          <w:i/>
          <w:noProof/>
          <w:color w:val="000000" w:themeColor="text1"/>
          <w:sz w:val="26"/>
          <w:szCs w:val="26"/>
          <w:lang w:val="es-ES" w:eastAsia="es-ES"/>
        </w:rPr>
        <w:t>gen por el sistema anglosajon</w:t>
      </w:r>
      <w:r w:rsidR="0095091A" w:rsidRPr="006E63BC">
        <w:rPr>
          <w:rFonts w:eastAsia="Times New Roman" w:cs="Times New Roman"/>
          <w:i/>
          <w:noProof/>
          <w:color w:val="000000" w:themeColor="text1"/>
          <w:sz w:val="26"/>
          <w:szCs w:val="26"/>
          <w:lang w:val="es-ES" w:eastAsia="es-ES"/>
        </w:rPr>
        <w:t>, por la sencilla razó</w:t>
      </w:r>
      <w:r w:rsidRPr="006E63BC">
        <w:rPr>
          <w:rFonts w:eastAsia="Times New Roman" w:cs="Times New Roman"/>
          <w:i/>
          <w:noProof/>
          <w:color w:val="000000" w:themeColor="text1"/>
          <w:sz w:val="26"/>
          <w:szCs w:val="26"/>
          <w:lang w:val="es-ES" w:eastAsia="es-ES"/>
        </w:rPr>
        <w:t xml:space="preserve">n </w:t>
      </w:r>
      <w:r w:rsidR="005050B0" w:rsidRPr="006E63BC">
        <w:rPr>
          <w:rFonts w:eastAsia="Times New Roman" w:cs="Times New Roman"/>
          <w:i/>
          <w:noProof/>
          <w:color w:val="000000" w:themeColor="text1"/>
          <w:sz w:val="26"/>
          <w:szCs w:val="26"/>
          <w:lang w:val="es-ES" w:eastAsia="es-ES"/>
        </w:rPr>
        <w:t xml:space="preserve">consistente en </w:t>
      </w:r>
      <w:r w:rsidR="005050B0" w:rsidRPr="006E63BC">
        <w:rPr>
          <w:rFonts w:eastAsia="Times New Roman" w:cs="Times New Roman"/>
          <w:i/>
          <w:noProof/>
          <w:color w:val="000000" w:themeColor="text1"/>
          <w:sz w:val="26"/>
          <w:szCs w:val="26"/>
          <w:lang w:val="es-ES" w:eastAsia="es-ES"/>
        </w:rPr>
        <w:lastRenderedPageBreak/>
        <w:t>que acorde con nuestro sistema de fuentes del derecho, el precendente jurisprudencial se erige como un criterio auxiliar o hermeutico</w:t>
      </w:r>
      <w:r w:rsidR="005050B0" w:rsidRPr="006E63BC">
        <w:rPr>
          <w:rStyle w:val="Refdenotaalpie"/>
          <w:rFonts w:eastAsia="Times New Roman" w:cs="Times New Roman"/>
          <w:i/>
          <w:noProof/>
          <w:color w:val="000000" w:themeColor="text1"/>
          <w:sz w:val="26"/>
          <w:szCs w:val="26"/>
          <w:lang w:val="es-ES" w:eastAsia="es-ES"/>
        </w:rPr>
        <w:footnoteReference w:id="2"/>
      </w:r>
      <w:r w:rsidR="00070853" w:rsidRPr="006E63BC">
        <w:rPr>
          <w:rFonts w:eastAsia="Times New Roman" w:cs="Times New Roman"/>
          <w:i/>
          <w:noProof/>
          <w:color w:val="000000" w:themeColor="text1"/>
          <w:sz w:val="26"/>
          <w:szCs w:val="26"/>
          <w:lang w:val="es-ES" w:eastAsia="es-ES"/>
        </w:rPr>
        <w:t xml:space="preserve"> de la actividad judicial</w:t>
      </w:r>
      <w:r w:rsidR="00F41745" w:rsidRPr="006E63BC">
        <w:rPr>
          <w:rFonts w:eastAsia="Times New Roman" w:cs="Times New Roman"/>
          <w:i/>
          <w:noProof/>
          <w:color w:val="000000" w:themeColor="text1"/>
          <w:sz w:val="26"/>
          <w:szCs w:val="26"/>
          <w:lang w:val="es-ES" w:eastAsia="es-ES"/>
        </w:rPr>
        <w:t>;</w:t>
      </w:r>
      <w:r w:rsidR="005050B0" w:rsidRPr="006E63BC">
        <w:rPr>
          <w:rFonts w:eastAsia="Times New Roman" w:cs="Times New Roman"/>
          <w:i/>
          <w:noProof/>
          <w:color w:val="000000" w:themeColor="text1"/>
          <w:sz w:val="26"/>
          <w:szCs w:val="26"/>
          <w:lang w:val="es-ES" w:eastAsia="es-ES"/>
        </w:rPr>
        <w:t xml:space="preserve"> mientras que en la common law los </w:t>
      </w:r>
      <w:r w:rsidRPr="006E63BC">
        <w:rPr>
          <w:rFonts w:eastAsia="Times New Roman" w:cs="Times New Roman"/>
          <w:i/>
          <w:noProof/>
          <w:color w:val="000000" w:themeColor="text1"/>
          <w:sz w:val="26"/>
          <w:szCs w:val="26"/>
          <w:lang w:val="es-ES" w:eastAsia="es-ES"/>
        </w:rPr>
        <w:t>precedente</w:t>
      </w:r>
      <w:r w:rsidR="005050B0" w:rsidRPr="006E63BC">
        <w:rPr>
          <w:rFonts w:eastAsia="Times New Roman" w:cs="Times New Roman"/>
          <w:i/>
          <w:noProof/>
          <w:color w:val="000000" w:themeColor="text1"/>
          <w:sz w:val="26"/>
          <w:szCs w:val="26"/>
          <w:lang w:val="es-ES" w:eastAsia="es-ES"/>
        </w:rPr>
        <w:t>s</w:t>
      </w:r>
      <w:r w:rsidRPr="006E63BC">
        <w:rPr>
          <w:rFonts w:eastAsia="Times New Roman" w:cs="Times New Roman"/>
          <w:i/>
          <w:noProof/>
          <w:color w:val="000000" w:themeColor="text1"/>
          <w:sz w:val="26"/>
          <w:szCs w:val="26"/>
          <w:lang w:val="es-ES" w:eastAsia="es-ES"/>
        </w:rPr>
        <w:t xml:space="preserve"> jurisprudencial</w:t>
      </w:r>
      <w:r w:rsidR="005050B0" w:rsidRPr="006E63BC">
        <w:rPr>
          <w:rFonts w:eastAsia="Times New Roman" w:cs="Times New Roman"/>
          <w:i/>
          <w:noProof/>
          <w:color w:val="000000" w:themeColor="text1"/>
          <w:sz w:val="26"/>
          <w:szCs w:val="26"/>
          <w:lang w:val="es-ES" w:eastAsia="es-ES"/>
        </w:rPr>
        <w:t>e</w:t>
      </w:r>
      <w:r w:rsidR="00855629" w:rsidRPr="006E63BC">
        <w:rPr>
          <w:rFonts w:eastAsia="Times New Roman" w:cs="Times New Roman"/>
          <w:i/>
          <w:noProof/>
          <w:color w:val="000000" w:themeColor="text1"/>
          <w:sz w:val="26"/>
          <w:szCs w:val="26"/>
          <w:lang w:val="es-ES" w:eastAsia="es-ES"/>
        </w:rPr>
        <w:t>s</w:t>
      </w:r>
      <w:r w:rsidR="0095091A" w:rsidRPr="006E63BC">
        <w:rPr>
          <w:rFonts w:eastAsia="Times New Roman" w:cs="Times New Roman"/>
          <w:i/>
          <w:noProof/>
          <w:color w:val="000000" w:themeColor="text1"/>
          <w:sz w:val="26"/>
          <w:szCs w:val="26"/>
          <w:lang w:val="es-ES" w:eastAsia="es-ES"/>
        </w:rPr>
        <w:t xml:space="preserve"> está</w:t>
      </w:r>
      <w:r w:rsidR="005050B0" w:rsidRPr="006E63BC">
        <w:rPr>
          <w:rFonts w:eastAsia="Times New Roman" w:cs="Times New Roman"/>
          <w:i/>
          <w:noProof/>
          <w:color w:val="000000" w:themeColor="text1"/>
          <w:sz w:val="26"/>
          <w:szCs w:val="26"/>
          <w:lang w:val="es-ES" w:eastAsia="es-ES"/>
        </w:rPr>
        <w:t>n</w:t>
      </w:r>
      <w:r w:rsidRPr="006E63BC">
        <w:rPr>
          <w:rFonts w:eastAsia="Times New Roman" w:cs="Times New Roman"/>
          <w:i/>
          <w:noProof/>
          <w:color w:val="000000" w:themeColor="text1"/>
          <w:sz w:val="26"/>
          <w:szCs w:val="26"/>
          <w:lang w:val="es-ES" w:eastAsia="es-ES"/>
        </w:rPr>
        <w:t xml:space="preserve"> asimilado</w:t>
      </w:r>
      <w:r w:rsidR="005050B0" w:rsidRPr="006E63BC">
        <w:rPr>
          <w:rFonts w:eastAsia="Times New Roman" w:cs="Times New Roman"/>
          <w:i/>
          <w:noProof/>
          <w:color w:val="000000" w:themeColor="text1"/>
          <w:sz w:val="26"/>
          <w:szCs w:val="26"/>
          <w:lang w:val="es-ES" w:eastAsia="es-ES"/>
        </w:rPr>
        <w:t>s</w:t>
      </w:r>
      <w:r w:rsidRPr="006E63BC">
        <w:rPr>
          <w:rFonts w:eastAsia="Times New Roman" w:cs="Times New Roman"/>
          <w:i/>
          <w:noProof/>
          <w:color w:val="000000" w:themeColor="text1"/>
          <w:sz w:val="26"/>
          <w:szCs w:val="26"/>
          <w:lang w:val="es-ES" w:eastAsia="es-ES"/>
        </w:rPr>
        <w:t xml:space="preserve"> a la </w:t>
      </w:r>
      <w:r w:rsidR="00F41745" w:rsidRPr="006E63BC">
        <w:rPr>
          <w:rFonts w:eastAsia="Times New Roman" w:cs="Times New Roman"/>
          <w:i/>
          <w:noProof/>
          <w:color w:val="000000" w:themeColor="text1"/>
          <w:sz w:val="26"/>
          <w:szCs w:val="26"/>
          <w:lang w:val="es-ES" w:eastAsia="es-ES"/>
        </w:rPr>
        <w:t xml:space="preserve">misma </w:t>
      </w:r>
      <w:r w:rsidRPr="006E63BC">
        <w:rPr>
          <w:rFonts w:eastAsia="Times New Roman" w:cs="Times New Roman"/>
          <w:i/>
          <w:noProof/>
          <w:color w:val="000000" w:themeColor="text1"/>
          <w:sz w:val="26"/>
          <w:szCs w:val="26"/>
          <w:lang w:val="es-ES" w:eastAsia="es-ES"/>
        </w:rPr>
        <w:t>ley y por consiguiente tiene</w:t>
      </w:r>
      <w:r w:rsidR="00F41745" w:rsidRPr="006E63BC">
        <w:rPr>
          <w:rFonts w:eastAsia="Times New Roman" w:cs="Times New Roman"/>
          <w:i/>
          <w:noProof/>
          <w:color w:val="000000" w:themeColor="text1"/>
          <w:sz w:val="26"/>
          <w:szCs w:val="26"/>
          <w:lang w:val="es-ES" w:eastAsia="es-ES"/>
        </w:rPr>
        <w:t>n</w:t>
      </w:r>
      <w:r w:rsidRPr="006E63BC">
        <w:rPr>
          <w:rFonts w:eastAsia="Times New Roman" w:cs="Times New Roman"/>
          <w:i/>
          <w:noProof/>
          <w:color w:val="000000" w:themeColor="text1"/>
          <w:sz w:val="26"/>
          <w:szCs w:val="26"/>
          <w:lang w:val="es-ES" w:eastAsia="es-ES"/>
        </w:rPr>
        <w:t xml:space="preserve"> </w:t>
      </w:r>
      <w:r w:rsidR="005050B0" w:rsidRPr="006E63BC">
        <w:rPr>
          <w:rFonts w:eastAsia="Times New Roman" w:cs="Times New Roman"/>
          <w:i/>
          <w:noProof/>
          <w:color w:val="000000" w:themeColor="text1"/>
          <w:sz w:val="26"/>
          <w:szCs w:val="26"/>
          <w:lang w:val="es-ES" w:eastAsia="es-ES"/>
        </w:rPr>
        <w:t>el</w:t>
      </w:r>
      <w:r w:rsidRPr="006E63BC">
        <w:rPr>
          <w:rFonts w:eastAsia="Times New Roman" w:cs="Times New Roman"/>
          <w:i/>
          <w:noProof/>
          <w:color w:val="000000" w:themeColor="text1"/>
          <w:sz w:val="26"/>
          <w:szCs w:val="26"/>
          <w:lang w:val="es-ES" w:eastAsia="es-ES"/>
        </w:rPr>
        <w:t xml:space="preserve"> mismo valor </w:t>
      </w:r>
      <w:r w:rsidR="005050B0" w:rsidRPr="006E63BC">
        <w:rPr>
          <w:rFonts w:eastAsia="Times New Roman" w:cs="Times New Roman"/>
          <w:i/>
          <w:noProof/>
          <w:color w:val="000000" w:themeColor="text1"/>
          <w:sz w:val="26"/>
          <w:szCs w:val="26"/>
          <w:lang w:val="es-ES" w:eastAsia="es-ES"/>
        </w:rPr>
        <w:t xml:space="preserve">de obligatoriedad </w:t>
      </w:r>
      <w:r w:rsidR="00F41745" w:rsidRPr="006E63BC">
        <w:rPr>
          <w:rFonts w:eastAsia="Times New Roman" w:cs="Times New Roman"/>
          <w:i/>
          <w:noProof/>
          <w:color w:val="000000" w:themeColor="text1"/>
          <w:sz w:val="26"/>
          <w:szCs w:val="26"/>
          <w:lang w:val="es-ES" w:eastAsia="es-ES"/>
        </w:rPr>
        <w:t>que</w:t>
      </w:r>
      <w:r w:rsidR="00B85E99" w:rsidRPr="006E63BC">
        <w:rPr>
          <w:rFonts w:eastAsia="Times New Roman" w:cs="Times New Roman"/>
          <w:i/>
          <w:noProof/>
          <w:color w:val="000000" w:themeColor="text1"/>
          <w:sz w:val="26"/>
          <w:szCs w:val="26"/>
          <w:lang w:val="es-ES" w:eastAsia="es-ES"/>
        </w:rPr>
        <w:t xml:space="preserve"> </w:t>
      </w:r>
      <w:r w:rsidR="00070853" w:rsidRPr="006E63BC">
        <w:rPr>
          <w:rFonts w:eastAsia="Times New Roman" w:cs="Times New Roman"/>
          <w:i/>
          <w:noProof/>
          <w:color w:val="000000" w:themeColor="text1"/>
          <w:sz w:val="26"/>
          <w:szCs w:val="26"/>
          <w:lang w:val="es-ES" w:eastAsia="es-ES"/>
        </w:rPr>
        <w:t xml:space="preserve">de </w:t>
      </w:r>
      <w:r w:rsidR="00B85E99" w:rsidRPr="006E63BC">
        <w:rPr>
          <w:rFonts w:eastAsia="Times New Roman" w:cs="Times New Roman"/>
          <w:i/>
          <w:noProof/>
          <w:color w:val="000000" w:themeColor="text1"/>
          <w:sz w:val="26"/>
          <w:szCs w:val="26"/>
          <w:lang w:val="es-ES" w:eastAsia="es-ES"/>
        </w:rPr>
        <w:t>ella</w:t>
      </w:r>
      <w:r w:rsidR="00070853" w:rsidRPr="006E63BC">
        <w:rPr>
          <w:rFonts w:eastAsia="Times New Roman" w:cs="Times New Roman"/>
          <w:i/>
          <w:noProof/>
          <w:color w:val="000000" w:themeColor="text1"/>
          <w:sz w:val="26"/>
          <w:szCs w:val="26"/>
          <w:lang w:val="es-ES" w:eastAsia="es-ES"/>
        </w:rPr>
        <w:t>s dimana.</w:t>
      </w:r>
      <w:r w:rsidR="005050B0" w:rsidRPr="006E63BC">
        <w:rPr>
          <w:rFonts w:eastAsia="Times New Roman" w:cs="Times New Roman"/>
          <w:i/>
          <w:noProof/>
          <w:color w:val="000000" w:themeColor="text1"/>
          <w:sz w:val="26"/>
          <w:szCs w:val="26"/>
          <w:lang w:val="es-ES" w:eastAsia="es-ES"/>
        </w:rPr>
        <w:t xml:space="preserve"> </w:t>
      </w:r>
    </w:p>
    <w:p w:rsidR="00F41745" w:rsidRPr="006E63BC" w:rsidRDefault="00F41745" w:rsidP="00D60BF7">
      <w:pPr>
        <w:spacing w:after="0" w:line="276" w:lineRule="auto"/>
        <w:jc w:val="both"/>
        <w:rPr>
          <w:rFonts w:eastAsia="Times New Roman" w:cs="Times New Roman"/>
          <w:noProof/>
          <w:color w:val="000000" w:themeColor="text1"/>
          <w:sz w:val="26"/>
          <w:szCs w:val="26"/>
          <w:lang w:val="es-ES" w:eastAsia="es-ES"/>
        </w:rPr>
      </w:pPr>
    </w:p>
    <w:p w:rsidR="00344DF0" w:rsidRPr="006E63BC" w:rsidRDefault="005050B0" w:rsidP="00D60BF7">
      <w:pPr>
        <w:spacing w:after="0" w:line="276" w:lineRule="auto"/>
        <w:jc w:val="both"/>
        <w:rPr>
          <w:i/>
          <w:sz w:val="26"/>
          <w:szCs w:val="26"/>
        </w:rPr>
      </w:pPr>
      <w:r w:rsidRPr="006E63BC">
        <w:rPr>
          <w:rFonts w:eastAsia="Times New Roman" w:cs="Times New Roman"/>
          <w:i/>
          <w:noProof/>
          <w:color w:val="000000" w:themeColor="text1"/>
          <w:sz w:val="26"/>
          <w:szCs w:val="26"/>
          <w:lang w:val="es-ES" w:eastAsia="es-ES"/>
        </w:rPr>
        <w:t xml:space="preserve">Tal situacion tan peculiar </w:t>
      </w:r>
      <w:r w:rsidR="00055614" w:rsidRPr="006E63BC">
        <w:rPr>
          <w:rFonts w:eastAsia="Times New Roman" w:cs="Times New Roman"/>
          <w:i/>
          <w:noProof/>
          <w:color w:val="000000" w:themeColor="text1"/>
          <w:sz w:val="26"/>
          <w:szCs w:val="26"/>
          <w:lang w:val="es-ES" w:eastAsia="es-ES"/>
        </w:rPr>
        <w:t>implica</w:t>
      </w:r>
      <w:r w:rsidRPr="006E63BC">
        <w:rPr>
          <w:rFonts w:eastAsia="Times New Roman" w:cs="Times New Roman"/>
          <w:i/>
          <w:noProof/>
          <w:color w:val="000000" w:themeColor="text1"/>
          <w:sz w:val="26"/>
          <w:szCs w:val="26"/>
          <w:lang w:val="es-ES" w:eastAsia="es-ES"/>
        </w:rPr>
        <w:t xml:space="preserve"> </w:t>
      </w:r>
      <w:r w:rsidRPr="006E63BC">
        <w:rPr>
          <w:i/>
          <w:sz w:val="26"/>
          <w:szCs w:val="26"/>
        </w:rPr>
        <w:t xml:space="preserve">que </w:t>
      </w:r>
      <w:r w:rsidR="00F41745" w:rsidRPr="006E63BC">
        <w:rPr>
          <w:i/>
          <w:sz w:val="26"/>
          <w:szCs w:val="26"/>
        </w:rPr>
        <w:t xml:space="preserve">por parte de los Jueces </w:t>
      </w:r>
      <w:r w:rsidR="001C50A9" w:rsidRPr="006E63BC">
        <w:rPr>
          <w:i/>
          <w:sz w:val="26"/>
          <w:szCs w:val="26"/>
        </w:rPr>
        <w:t>del</w:t>
      </w:r>
      <w:r w:rsidR="00F41745" w:rsidRPr="006E63BC">
        <w:rPr>
          <w:i/>
          <w:sz w:val="26"/>
          <w:szCs w:val="26"/>
        </w:rPr>
        <w:t xml:space="preserve"> </w:t>
      </w:r>
      <w:proofErr w:type="spellStart"/>
      <w:r w:rsidR="00F41745" w:rsidRPr="006E63BC">
        <w:rPr>
          <w:i/>
          <w:sz w:val="26"/>
          <w:szCs w:val="26"/>
        </w:rPr>
        <w:t>common</w:t>
      </w:r>
      <w:proofErr w:type="spellEnd"/>
      <w:r w:rsidR="00F41745" w:rsidRPr="006E63BC">
        <w:rPr>
          <w:i/>
          <w:sz w:val="26"/>
          <w:szCs w:val="26"/>
        </w:rPr>
        <w:t xml:space="preserve"> </w:t>
      </w:r>
      <w:proofErr w:type="spellStart"/>
      <w:r w:rsidR="00F41745" w:rsidRPr="006E63BC">
        <w:rPr>
          <w:i/>
          <w:sz w:val="26"/>
          <w:szCs w:val="26"/>
        </w:rPr>
        <w:t>law</w:t>
      </w:r>
      <w:proofErr w:type="spellEnd"/>
      <w:r w:rsidR="00F41745" w:rsidRPr="006E63BC">
        <w:rPr>
          <w:i/>
          <w:sz w:val="26"/>
          <w:szCs w:val="26"/>
        </w:rPr>
        <w:t xml:space="preserve"> </w:t>
      </w:r>
      <w:r w:rsidRPr="006E63BC">
        <w:rPr>
          <w:i/>
          <w:sz w:val="26"/>
          <w:szCs w:val="26"/>
        </w:rPr>
        <w:t>exist</w:t>
      </w:r>
      <w:r w:rsidR="00F41745" w:rsidRPr="006E63BC">
        <w:rPr>
          <w:i/>
          <w:sz w:val="26"/>
          <w:szCs w:val="26"/>
        </w:rPr>
        <w:t>e</w:t>
      </w:r>
      <w:r w:rsidRPr="006E63BC">
        <w:rPr>
          <w:i/>
          <w:sz w:val="26"/>
          <w:szCs w:val="26"/>
        </w:rPr>
        <w:t xml:space="preserve"> la obligación de fallar</w:t>
      </w:r>
      <w:r w:rsidR="00B85E99" w:rsidRPr="006E63BC">
        <w:rPr>
          <w:i/>
          <w:sz w:val="26"/>
          <w:szCs w:val="26"/>
        </w:rPr>
        <w:t xml:space="preserve"> en el mismo sentido</w:t>
      </w:r>
      <w:r w:rsidR="001C50A9" w:rsidRPr="006E63BC">
        <w:rPr>
          <w:i/>
          <w:sz w:val="26"/>
          <w:szCs w:val="26"/>
        </w:rPr>
        <w:t xml:space="preserve"> o de igual forma</w:t>
      </w:r>
      <w:r w:rsidRPr="006E63BC">
        <w:rPr>
          <w:i/>
          <w:sz w:val="26"/>
          <w:szCs w:val="26"/>
        </w:rPr>
        <w:t xml:space="preserve"> </w:t>
      </w:r>
      <w:r w:rsidR="00855629" w:rsidRPr="006E63BC">
        <w:rPr>
          <w:i/>
          <w:sz w:val="26"/>
          <w:szCs w:val="26"/>
        </w:rPr>
        <w:t xml:space="preserve">que la de </w:t>
      </w:r>
      <w:r w:rsidRPr="006E63BC">
        <w:rPr>
          <w:i/>
          <w:sz w:val="26"/>
          <w:szCs w:val="26"/>
        </w:rPr>
        <w:t xml:space="preserve">aquellos casos </w:t>
      </w:r>
      <w:r w:rsidR="00F41745" w:rsidRPr="006E63BC">
        <w:rPr>
          <w:i/>
          <w:sz w:val="26"/>
          <w:szCs w:val="26"/>
        </w:rPr>
        <w:t xml:space="preserve">puestos a su consideración </w:t>
      </w:r>
      <w:r w:rsidR="001C50A9" w:rsidRPr="006E63BC">
        <w:rPr>
          <w:i/>
          <w:sz w:val="26"/>
          <w:szCs w:val="26"/>
        </w:rPr>
        <w:t xml:space="preserve">en consonancia con lo dicho </w:t>
      </w:r>
      <w:r w:rsidR="00070853" w:rsidRPr="006E63BC">
        <w:rPr>
          <w:i/>
          <w:sz w:val="26"/>
          <w:szCs w:val="26"/>
        </w:rPr>
        <w:t xml:space="preserve">en sus sentencias </w:t>
      </w:r>
      <w:r w:rsidR="001C50A9" w:rsidRPr="006E63BC">
        <w:rPr>
          <w:i/>
          <w:sz w:val="26"/>
          <w:szCs w:val="26"/>
        </w:rPr>
        <w:t xml:space="preserve">por el Órgano de cierre, siempre y cuando sean coincidentes o tengan similitudes en sus premisas fácticas o factuales, </w:t>
      </w:r>
      <w:r w:rsidR="00F41745" w:rsidRPr="006E63BC">
        <w:rPr>
          <w:i/>
          <w:sz w:val="26"/>
          <w:szCs w:val="26"/>
        </w:rPr>
        <w:t xml:space="preserve">lo cual ha sido conocido como </w:t>
      </w:r>
      <w:r w:rsidR="00055614" w:rsidRPr="006E63BC">
        <w:rPr>
          <w:rFonts w:eastAsia="Times New Roman" w:cs="Times New Roman"/>
          <w:i/>
          <w:noProof/>
          <w:color w:val="000000" w:themeColor="text1"/>
          <w:sz w:val="26"/>
          <w:szCs w:val="26"/>
          <w:lang w:val="es-ES" w:eastAsia="es-ES"/>
        </w:rPr>
        <w:t xml:space="preserve">la doctrina del </w:t>
      </w:r>
      <w:proofErr w:type="spellStart"/>
      <w:r w:rsidR="00055614" w:rsidRPr="006E63BC">
        <w:rPr>
          <w:i/>
          <w:sz w:val="26"/>
          <w:szCs w:val="26"/>
        </w:rPr>
        <w:t>stare</w:t>
      </w:r>
      <w:proofErr w:type="spellEnd"/>
      <w:r w:rsidR="00055614" w:rsidRPr="006E63BC">
        <w:rPr>
          <w:i/>
          <w:sz w:val="26"/>
          <w:szCs w:val="26"/>
        </w:rPr>
        <w:t xml:space="preserve"> </w:t>
      </w:r>
      <w:proofErr w:type="spellStart"/>
      <w:r w:rsidR="00055614" w:rsidRPr="006E63BC">
        <w:rPr>
          <w:i/>
          <w:sz w:val="26"/>
          <w:szCs w:val="26"/>
        </w:rPr>
        <w:t>decisis</w:t>
      </w:r>
      <w:proofErr w:type="spellEnd"/>
      <w:r w:rsidR="00055614" w:rsidRPr="006E63BC">
        <w:rPr>
          <w:rStyle w:val="Refdenotaalpie"/>
          <w:i/>
          <w:sz w:val="26"/>
          <w:szCs w:val="26"/>
        </w:rPr>
        <w:footnoteReference w:id="3"/>
      </w:r>
      <w:r w:rsidRPr="006E63BC">
        <w:rPr>
          <w:i/>
          <w:sz w:val="26"/>
          <w:szCs w:val="26"/>
        </w:rPr>
        <w:t xml:space="preserve">. </w:t>
      </w:r>
    </w:p>
    <w:p w:rsidR="00D57C06" w:rsidRPr="006E63BC" w:rsidRDefault="00D57C06" w:rsidP="00D60BF7">
      <w:pPr>
        <w:spacing w:after="0" w:line="276" w:lineRule="auto"/>
        <w:jc w:val="both"/>
        <w:rPr>
          <w:sz w:val="26"/>
          <w:szCs w:val="26"/>
        </w:rPr>
      </w:pPr>
    </w:p>
    <w:p w:rsidR="009924D1" w:rsidRPr="006E63BC" w:rsidRDefault="00D57C06" w:rsidP="00D60BF7">
      <w:pPr>
        <w:spacing w:after="0" w:line="276" w:lineRule="auto"/>
        <w:jc w:val="both"/>
        <w:rPr>
          <w:i/>
          <w:sz w:val="26"/>
          <w:szCs w:val="26"/>
        </w:rPr>
      </w:pPr>
      <w:r w:rsidRPr="006E63BC">
        <w:rPr>
          <w:i/>
          <w:sz w:val="26"/>
          <w:szCs w:val="26"/>
        </w:rPr>
        <w:t>Luego, a pesar de ser cierto que en los sistemas jurídic</w:t>
      </w:r>
      <w:r w:rsidR="00070853" w:rsidRPr="006E63BC">
        <w:rPr>
          <w:i/>
          <w:sz w:val="26"/>
          <w:szCs w:val="26"/>
        </w:rPr>
        <w:t>os de simiente latina</w:t>
      </w:r>
      <w:r w:rsidRPr="006E63BC">
        <w:rPr>
          <w:i/>
          <w:sz w:val="26"/>
          <w:szCs w:val="26"/>
        </w:rPr>
        <w:t xml:space="preserve">, los precedentes jurisprudenciales no tienen la misma fuerza vinculante que </w:t>
      </w:r>
      <w:r w:rsidR="001C50A9" w:rsidRPr="006E63BC">
        <w:rPr>
          <w:i/>
          <w:sz w:val="26"/>
          <w:szCs w:val="26"/>
        </w:rPr>
        <w:t xml:space="preserve">los mismos </w:t>
      </w:r>
      <w:r w:rsidRPr="006E63BC">
        <w:rPr>
          <w:i/>
          <w:sz w:val="26"/>
          <w:szCs w:val="26"/>
        </w:rPr>
        <w:t xml:space="preserve">detentan en el sistema anglosajón, ello no quiere decir, como lo insinúa el apelante, que los precedentes jurisprudenciales emanados de las Altas Cortes no valgan nada y que en consecuencia cualquier funcionario de menor jerarquía los puede desconocer o ningunear, lo cual </w:t>
      </w:r>
      <w:r w:rsidR="009924D1" w:rsidRPr="006E63BC">
        <w:rPr>
          <w:i/>
          <w:sz w:val="26"/>
          <w:szCs w:val="26"/>
        </w:rPr>
        <w:t>sería</w:t>
      </w:r>
      <w:r w:rsidRPr="006E63BC">
        <w:rPr>
          <w:i/>
          <w:sz w:val="26"/>
          <w:szCs w:val="26"/>
        </w:rPr>
        <w:t xml:space="preserve"> algo descabellado e irracional, en atención a que como consecuencia del esquema piramidal en el que está diseñada la Rama Judicial</w:t>
      </w:r>
      <w:r w:rsidR="006C7A32" w:rsidRPr="006E63BC">
        <w:rPr>
          <w:i/>
          <w:sz w:val="26"/>
          <w:szCs w:val="26"/>
        </w:rPr>
        <w:t xml:space="preserve"> en órganos de mayor a menor jerarquía</w:t>
      </w:r>
      <w:r w:rsidRPr="006E63BC">
        <w:rPr>
          <w:i/>
          <w:sz w:val="26"/>
          <w:szCs w:val="26"/>
        </w:rPr>
        <w:t xml:space="preserve">, aunado a las consecuencias lógicas </w:t>
      </w:r>
      <w:r w:rsidR="006C7A32" w:rsidRPr="006E63BC">
        <w:rPr>
          <w:i/>
          <w:sz w:val="26"/>
          <w:szCs w:val="26"/>
        </w:rPr>
        <w:t xml:space="preserve">que genera </w:t>
      </w:r>
      <w:r w:rsidRPr="006E63BC">
        <w:rPr>
          <w:i/>
          <w:sz w:val="26"/>
          <w:szCs w:val="26"/>
        </w:rPr>
        <w:t>el factor funcional</w:t>
      </w:r>
      <w:r w:rsidR="006C7A32" w:rsidRPr="006E63BC">
        <w:rPr>
          <w:i/>
          <w:sz w:val="26"/>
          <w:szCs w:val="26"/>
        </w:rPr>
        <w:t xml:space="preserve"> de competencia, es obvio que los funcionarios de menor jerarquía están sujetos a acatar las decisiones tomadas por los de mayor jerarquía</w:t>
      </w:r>
      <w:r w:rsidR="00947253" w:rsidRPr="006E63BC">
        <w:rPr>
          <w:i/>
          <w:sz w:val="26"/>
          <w:szCs w:val="26"/>
        </w:rPr>
        <w:t>, quienes a su vez no están atados por los pronunciamientos de quienes fungen en el rol de Jueces A quo</w:t>
      </w:r>
      <w:r w:rsidR="00947253" w:rsidRPr="006E63BC">
        <w:rPr>
          <w:rStyle w:val="Refdenotaalpie"/>
          <w:i/>
          <w:sz w:val="26"/>
          <w:szCs w:val="26"/>
        </w:rPr>
        <w:footnoteReference w:id="4"/>
      </w:r>
      <w:r w:rsidR="006C7A32" w:rsidRPr="006E63BC">
        <w:rPr>
          <w:i/>
          <w:sz w:val="26"/>
          <w:szCs w:val="26"/>
        </w:rPr>
        <w:t xml:space="preserve">. Además, como </w:t>
      </w:r>
      <w:r w:rsidR="001C50A9" w:rsidRPr="006E63BC">
        <w:rPr>
          <w:i/>
          <w:sz w:val="26"/>
          <w:szCs w:val="26"/>
        </w:rPr>
        <w:t xml:space="preserve">corolario </w:t>
      </w:r>
      <w:r w:rsidR="006C7A32" w:rsidRPr="006E63BC">
        <w:rPr>
          <w:i/>
          <w:sz w:val="26"/>
          <w:szCs w:val="26"/>
        </w:rPr>
        <w:t>de la aplicación del principio de igualdad, el cual ordena que caso</w:t>
      </w:r>
      <w:r w:rsidR="009924D1" w:rsidRPr="006E63BC">
        <w:rPr>
          <w:i/>
          <w:sz w:val="26"/>
          <w:szCs w:val="26"/>
        </w:rPr>
        <w:t>s</w:t>
      </w:r>
      <w:r w:rsidR="006C7A32" w:rsidRPr="006E63BC">
        <w:rPr>
          <w:i/>
          <w:sz w:val="26"/>
          <w:szCs w:val="26"/>
        </w:rPr>
        <w:t xml:space="preserve"> factualmente </w:t>
      </w:r>
      <w:r w:rsidR="001C50A9" w:rsidRPr="006E63BC">
        <w:rPr>
          <w:i/>
          <w:sz w:val="26"/>
          <w:szCs w:val="26"/>
        </w:rPr>
        <w:t xml:space="preserve">afines </w:t>
      </w:r>
      <w:r w:rsidR="006C7A32" w:rsidRPr="006E63BC">
        <w:rPr>
          <w:i/>
          <w:sz w:val="26"/>
          <w:szCs w:val="26"/>
        </w:rPr>
        <w:t>deb</w:t>
      </w:r>
      <w:r w:rsidR="009924D1" w:rsidRPr="006E63BC">
        <w:rPr>
          <w:i/>
          <w:sz w:val="26"/>
          <w:szCs w:val="26"/>
        </w:rPr>
        <w:t>a</w:t>
      </w:r>
      <w:r w:rsidR="006C7A32" w:rsidRPr="006E63BC">
        <w:rPr>
          <w:i/>
          <w:sz w:val="26"/>
          <w:szCs w:val="26"/>
        </w:rPr>
        <w:t xml:space="preserve">n ser resueltos de la misma manera, </w:t>
      </w:r>
      <w:r w:rsidR="00070853" w:rsidRPr="006E63BC">
        <w:rPr>
          <w:i/>
          <w:sz w:val="26"/>
          <w:szCs w:val="26"/>
        </w:rPr>
        <w:t xml:space="preserve">tal situación </w:t>
      </w:r>
      <w:r w:rsidR="006C7A32" w:rsidRPr="006E63BC">
        <w:rPr>
          <w:i/>
          <w:sz w:val="26"/>
          <w:szCs w:val="26"/>
        </w:rPr>
        <w:t xml:space="preserve">incide para que los precedentes jurisprudenciales </w:t>
      </w:r>
      <w:r w:rsidR="001C50A9" w:rsidRPr="006E63BC">
        <w:rPr>
          <w:i/>
          <w:sz w:val="26"/>
          <w:szCs w:val="26"/>
        </w:rPr>
        <w:t xml:space="preserve">deban tener </w:t>
      </w:r>
      <w:r w:rsidRPr="006E63BC">
        <w:rPr>
          <w:i/>
          <w:sz w:val="26"/>
          <w:szCs w:val="26"/>
        </w:rPr>
        <w:t xml:space="preserve">una fuerza obligatoria </w:t>
      </w:r>
      <w:r w:rsidR="001C50A9" w:rsidRPr="006E63BC">
        <w:rPr>
          <w:i/>
          <w:sz w:val="26"/>
          <w:szCs w:val="26"/>
        </w:rPr>
        <w:t xml:space="preserve">o vinculante, de la que </w:t>
      </w:r>
      <w:r w:rsidR="009924D1" w:rsidRPr="006E63BC">
        <w:rPr>
          <w:i/>
          <w:sz w:val="26"/>
          <w:szCs w:val="26"/>
        </w:rPr>
        <w:t xml:space="preserve">se podría decir </w:t>
      </w:r>
      <w:r w:rsidR="001C50A9" w:rsidRPr="006E63BC">
        <w:rPr>
          <w:i/>
          <w:sz w:val="26"/>
          <w:szCs w:val="26"/>
        </w:rPr>
        <w:t xml:space="preserve">que es </w:t>
      </w:r>
      <w:r w:rsidR="009924D1" w:rsidRPr="006E63BC">
        <w:rPr>
          <w:i/>
          <w:sz w:val="26"/>
          <w:szCs w:val="26"/>
        </w:rPr>
        <w:t xml:space="preserve">de carácter </w:t>
      </w:r>
      <w:r w:rsidRPr="006E63BC">
        <w:rPr>
          <w:i/>
          <w:sz w:val="26"/>
          <w:szCs w:val="26"/>
        </w:rPr>
        <w:t>relativa</w:t>
      </w:r>
      <w:r w:rsidR="001C50A9" w:rsidRPr="006E63BC">
        <w:rPr>
          <w:i/>
          <w:sz w:val="26"/>
          <w:szCs w:val="26"/>
        </w:rPr>
        <w:t>,</w:t>
      </w:r>
      <w:r w:rsidR="006C7A32" w:rsidRPr="006E63BC">
        <w:rPr>
          <w:i/>
          <w:sz w:val="26"/>
          <w:szCs w:val="26"/>
        </w:rPr>
        <w:t xml:space="preserve"> y por ende debe</w:t>
      </w:r>
      <w:r w:rsidR="009924D1" w:rsidRPr="006E63BC">
        <w:rPr>
          <w:i/>
          <w:sz w:val="26"/>
          <w:szCs w:val="26"/>
        </w:rPr>
        <w:t>n</w:t>
      </w:r>
      <w:r w:rsidR="006C7A32" w:rsidRPr="006E63BC">
        <w:rPr>
          <w:i/>
          <w:sz w:val="26"/>
          <w:szCs w:val="26"/>
        </w:rPr>
        <w:t xml:space="preserve"> ser acatado</w:t>
      </w:r>
      <w:r w:rsidR="009924D1" w:rsidRPr="006E63BC">
        <w:rPr>
          <w:i/>
          <w:sz w:val="26"/>
          <w:szCs w:val="26"/>
        </w:rPr>
        <w:t>s</w:t>
      </w:r>
      <w:r w:rsidR="006C7A32" w:rsidRPr="006E63BC">
        <w:rPr>
          <w:i/>
          <w:sz w:val="26"/>
          <w:szCs w:val="26"/>
        </w:rPr>
        <w:t xml:space="preserve"> </w:t>
      </w:r>
      <w:r w:rsidR="009924D1" w:rsidRPr="006E63BC">
        <w:rPr>
          <w:i/>
          <w:sz w:val="26"/>
          <w:szCs w:val="26"/>
        </w:rPr>
        <w:t xml:space="preserve">mas </w:t>
      </w:r>
      <w:r w:rsidR="006C7A32" w:rsidRPr="006E63BC">
        <w:rPr>
          <w:i/>
          <w:sz w:val="26"/>
          <w:szCs w:val="26"/>
        </w:rPr>
        <w:t xml:space="preserve">no a rajatabla, </w:t>
      </w:r>
      <w:r w:rsidR="00070853" w:rsidRPr="006E63BC">
        <w:rPr>
          <w:i/>
          <w:sz w:val="26"/>
          <w:szCs w:val="26"/>
        </w:rPr>
        <w:t xml:space="preserve">por lo </w:t>
      </w:r>
      <w:r w:rsidR="006C7A32" w:rsidRPr="006E63BC">
        <w:rPr>
          <w:i/>
          <w:sz w:val="26"/>
          <w:szCs w:val="26"/>
        </w:rPr>
        <w:t>que en virtud del principio de la autonomía</w:t>
      </w:r>
      <w:r w:rsidR="006C7A32" w:rsidRPr="006E63BC">
        <w:rPr>
          <w:rStyle w:val="Refdenotaalpie"/>
          <w:i/>
          <w:sz w:val="26"/>
          <w:szCs w:val="26"/>
        </w:rPr>
        <w:footnoteReference w:id="5"/>
      </w:r>
      <w:r w:rsidR="006C7A32" w:rsidRPr="006E63BC">
        <w:rPr>
          <w:i/>
          <w:sz w:val="26"/>
          <w:szCs w:val="26"/>
        </w:rPr>
        <w:t xml:space="preserve">, </w:t>
      </w:r>
      <w:r w:rsidR="009924D1" w:rsidRPr="006E63BC">
        <w:rPr>
          <w:i/>
          <w:sz w:val="26"/>
          <w:szCs w:val="26"/>
        </w:rPr>
        <w:t xml:space="preserve">en </w:t>
      </w:r>
      <w:r w:rsidR="00FF159E" w:rsidRPr="006E63BC">
        <w:rPr>
          <w:i/>
          <w:sz w:val="26"/>
          <w:szCs w:val="26"/>
        </w:rPr>
        <w:t>el evento</w:t>
      </w:r>
      <w:r w:rsidR="006C7A32" w:rsidRPr="006E63BC">
        <w:rPr>
          <w:i/>
          <w:sz w:val="26"/>
          <w:szCs w:val="26"/>
        </w:rPr>
        <w:t xml:space="preserve"> de que </w:t>
      </w:r>
      <w:r w:rsidR="009924D1" w:rsidRPr="006E63BC">
        <w:rPr>
          <w:i/>
          <w:sz w:val="26"/>
          <w:szCs w:val="26"/>
        </w:rPr>
        <w:t xml:space="preserve">un </w:t>
      </w:r>
      <w:r w:rsidR="006C7A32" w:rsidRPr="006E63BC">
        <w:rPr>
          <w:i/>
          <w:sz w:val="26"/>
          <w:szCs w:val="26"/>
        </w:rPr>
        <w:t xml:space="preserve">funcionario judicial de menor jerarquía decida </w:t>
      </w:r>
      <w:r w:rsidRPr="006E63BC">
        <w:rPr>
          <w:i/>
          <w:sz w:val="26"/>
          <w:szCs w:val="26"/>
        </w:rPr>
        <w:t xml:space="preserve">apartarse de un </w:t>
      </w:r>
      <w:r w:rsidR="006C7A32" w:rsidRPr="006E63BC">
        <w:rPr>
          <w:i/>
          <w:sz w:val="26"/>
          <w:szCs w:val="26"/>
        </w:rPr>
        <w:t>precedente</w:t>
      </w:r>
      <w:r w:rsidRPr="006E63BC">
        <w:rPr>
          <w:i/>
          <w:sz w:val="26"/>
          <w:szCs w:val="26"/>
        </w:rPr>
        <w:t xml:space="preserve"> jurisprudencial</w:t>
      </w:r>
      <w:r w:rsidR="006C7A32" w:rsidRPr="006E63BC">
        <w:rPr>
          <w:i/>
          <w:sz w:val="26"/>
          <w:szCs w:val="26"/>
        </w:rPr>
        <w:t xml:space="preserve"> o de una </w:t>
      </w:r>
      <w:r w:rsidRPr="006E63BC">
        <w:rPr>
          <w:i/>
          <w:sz w:val="26"/>
          <w:szCs w:val="26"/>
        </w:rPr>
        <w:lastRenderedPageBreak/>
        <w:t>línea jurisprudencial</w:t>
      </w:r>
      <w:r w:rsidR="001C50A9" w:rsidRPr="006E63BC">
        <w:rPr>
          <w:i/>
          <w:sz w:val="26"/>
          <w:szCs w:val="26"/>
        </w:rPr>
        <w:t xml:space="preserve"> emanado </w:t>
      </w:r>
      <w:r w:rsidR="00FF4BD6" w:rsidRPr="006E63BC">
        <w:rPr>
          <w:i/>
          <w:sz w:val="26"/>
          <w:szCs w:val="26"/>
        </w:rPr>
        <w:t xml:space="preserve">de </w:t>
      </w:r>
      <w:r w:rsidR="001C50A9" w:rsidRPr="006E63BC">
        <w:rPr>
          <w:i/>
          <w:sz w:val="26"/>
          <w:szCs w:val="26"/>
        </w:rPr>
        <w:t>las Altas Cortes</w:t>
      </w:r>
      <w:r w:rsidR="00FF4BD6" w:rsidRPr="006E63BC">
        <w:rPr>
          <w:rStyle w:val="Refdenotaalpie"/>
          <w:i/>
          <w:sz w:val="26"/>
          <w:szCs w:val="26"/>
        </w:rPr>
        <w:footnoteReference w:id="6"/>
      </w:r>
      <w:r w:rsidRPr="006E63BC">
        <w:rPr>
          <w:i/>
          <w:sz w:val="26"/>
          <w:szCs w:val="26"/>
        </w:rPr>
        <w:t xml:space="preserve">, </w:t>
      </w:r>
      <w:r w:rsidR="009924D1" w:rsidRPr="006E63BC">
        <w:rPr>
          <w:i/>
          <w:sz w:val="26"/>
          <w:szCs w:val="26"/>
        </w:rPr>
        <w:t>adquiere</w:t>
      </w:r>
      <w:r w:rsidR="006C7A32" w:rsidRPr="006E63BC">
        <w:rPr>
          <w:i/>
          <w:sz w:val="26"/>
          <w:szCs w:val="26"/>
        </w:rPr>
        <w:t xml:space="preserve"> la carga argumentativa de </w:t>
      </w:r>
      <w:r w:rsidRPr="006E63BC">
        <w:rPr>
          <w:i/>
          <w:sz w:val="26"/>
          <w:szCs w:val="26"/>
        </w:rPr>
        <w:t>exponer</w:t>
      </w:r>
      <w:r w:rsidR="00293260" w:rsidRPr="006E63BC">
        <w:rPr>
          <w:i/>
          <w:sz w:val="26"/>
          <w:szCs w:val="26"/>
        </w:rPr>
        <w:t>,</w:t>
      </w:r>
      <w:r w:rsidRPr="006E63BC">
        <w:rPr>
          <w:i/>
          <w:sz w:val="26"/>
          <w:szCs w:val="26"/>
        </w:rPr>
        <w:t xml:space="preserve"> </w:t>
      </w:r>
      <w:r w:rsidR="006C7A32" w:rsidRPr="006E63BC">
        <w:rPr>
          <w:i/>
          <w:sz w:val="26"/>
          <w:szCs w:val="26"/>
        </w:rPr>
        <w:t xml:space="preserve">de manera </w:t>
      </w:r>
      <w:r w:rsidR="009924D1" w:rsidRPr="006E63BC">
        <w:rPr>
          <w:i/>
          <w:sz w:val="26"/>
          <w:szCs w:val="26"/>
        </w:rPr>
        <w:t>clara</w:t>
      </w:r>
      <w:r w:rsidR="00FF4BD6" w:rsidRPr="006E63BC">
        <w:rPr>
          <w:i/>
          <w:sz w:val="26"/>
          <w:szCs w:val="26"/>
        </w:rPr>
        <w:t>, plausible</w:t>
      </w:r>
      <w:r w:rsidR="009924D1" w:rsidRPr="006E63BC">
        <w:rPr>
          <w:i/>
          <w:sz w:val="26"/>
          <w:szCs w:val="26"/>
        </w:rPr>
        <w:t xml:space="preserve"> y razonada</w:t>
      </w:r>
      <w:r w:rsidR="00293260" w:rsidRPr="006E63BC">
        <w:rPr>
          <w:i/>
          <w:sz w:val="26"/>
          <w:szCs w:val="26"/>
        </w:rPr>
        <w:t>,</w:t>
      </w:r>
      <w:r w:rsidRPr="006E63BC">
        <w:rPr>
          <w:i/>
          <w:sz w:val="26"/>
          <w:szCs w:val="26"/>
        </w:rPr>
        <w:t xml:space="preserve"> los fundamentos jurí</w:t>
      </w:r>
      <w:r w:rsidR="006C7A32" w:rsidRPr="006E63BC">
        <w:rPr>
          <w:i/>
          <w:sz w:val="26"/>
          <w:szCs w:val="26"/>
        </w:rPr>
        <w:t>dicos que justifican su discrepancia</w:t>
      </w:r>
      <w:r w:rsidRPr="006E63BC">
        <w:rPr>
          <w:i/>
          <w:sz w:val="26"/>
          <w:szCs w:val="26"/>
        </w:rPr>
        <w:t>.</w:t>
      </w:r>
    </w:p>
    <w:p w:rsidR="00AD67A0" w:rsidRPr="006E63BC" w:rsidRDefault="00AD67A0" w:rsidP="00D60BF7">
      <w:pPr>
        <w:spacing w:after="0" w:line="276" w:lineRule="auto"/>
        <w:jc w:val="both"/>
        <w:rPr>
          <w:sz w:val="26"/>
          <w:szCs w:val="26"/>
        </w:rPr>
      </w:pPr>
    </w:p>
    <w:p w:rsidR="009924D1" w:rsidRPr="006E63BC" w:rsidRDefault="009924D1" w:rsidP="00D60BF7">
      <w:pPr>
        <w:spacing w:after="0" w:line="276" w:lineRule="auto"/>
        <w:jc w:val="both"/>
        <w:rPr>
          <w:i/>
          <w:sz w:val="26"/>
          <w:szCs w:val="26"/>
        </w:rPr>
      </w:pPr>
      <w:r w:rsidRPr="006E63BC">
        <w:rPr>
          <w:i/>
          <w:sz w:val="26"/>
          <w:szCs w:val="26"/>
        </w:rPr>
        <w:t>Frente a lo anterior, la Corte Constitucional se ha expresado de la siguiente manera:</w:t>
      </w:r>
    </w:p>
    <w:p w:rsidR="009924D1" w:rsidRPr="006E63BC" w:rsidRDefault="009924D1" w:rsidP="00D60BF7">
      <w:pPr>
        <w:spacing w:after="0" w:line="276" w:lineRule="auto"/>
        <w:jc w:val="both"/>
        <w:rPr>
          <w:i/>
          <w:sz w:val="26"/>
          <w:szCs w:val="26"/>
        </w:rPr>
      </w:pPr>
    </w:p>
    <w:p w:rsidR="009924D1" w:rsidRPr="006E63BC" w:rsidRDefault="00FF159E" w:rsidP="00772D1D">
      <w:pPr>
        <w:spacing w:after="0" w:line="240" w:lineRule="auto"/>
        <w:ind w:left="567" w:right="760"/>
        <w:jc w:val="both"/>
        <w:rPr>
          <w:i/>
        </w:rPr>
      </w:pPr>
      <w:r w:rsidRPr="006E63BC">
        <w:rPr>
          <w:i/>
        </w:rPr>
        <w:t>“</w:t>
      </w:r>
      <w:r w:rsidR="009924D1" w:rsidRPr="006E63BC">
        <w:rPr>
          <w:i/>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6E63BC">
        <w:rPr>
          <w:i/>
        </w:rPr>
        <w:t>…..”</w:t>
      </w:r>
      <w:r w:rsidRPr="006E63BC">
        <w:rPr>
          <w:rStyle w:val="Refdenotaalpie"/>
          <w:i/>
        </w:rPr>
        <w:footnoteReference w:id="7"/>
      </w:r>
      <w:r w:rsidR="009924D1" w:rsidRPr="006E63BC">
        <w:rPr>
          <w:i/>
        </w:rPr>
        <w:t xml:space="preserve">.  </w:t>
      </w:r>
    </w:p>
    <w:p w:rsidR="009924D1" w:rsidRPr="006E63BC" w:rsidRDefault="009924D1" w:rsidP="00D60BF7">
      <w:pPr>
        <w:spacing w:after="0" w:line="276" w:lineRule="auto"/>
        <w:jc w:val="both"/>
        <w:rPr>
          <w:i/>
          <w:sz w:val="26"/>
          <w:szCs w:val="26"/>
        </w:rPr>
      </w:pPr>
    </w:p>
    <w:p w:rsidR="00D57C06" w:rsidRPr="006E63BC" w:rsidRDefault="00070853" w:rsidP="00D60BF7">
      <w:pPr>
        <w:spacing w:after="0" w:line="276" w:lineRule="auto"/>
        <w:jc w:val="both"/>
        <w:rPr>
          <w:i/>
          <w:sz w:val="26"/>
          <w:szCs w:val="26"/>
        </w:rPr>
      </w:pPr>
      <w:r w:rsidRPr="006E63BC">
        <w:rPr>
          <w:i/>
          <w:sz w:val="26"/>
          <w:szCs w:val="26"/>
        </w:rPr>
        <w:t>Aunado a lo antepuesto</w:t>
      </w:r>
      <w:r w:rsidR="00293260" w:rsidRPr="006E63BC">
        <w:rPr>
          <w:i/>
          <w:sz w:val="26"/>
          <w:szCs w:val="26"/>
        </w:rPr>
        <w:t>, es de resaltar que existen otras hipótesis que de manera negativa conspiran en contra del poder vinculante de los precedentes jurisprudenciales, las cuales han sido destacadas por la Corte de la siguiente manera:</w:t>
      </w:r>
    </w:p>
    <w:p w:rsidR="00293260" w:rsidRPr="006E63BC" w:rsidRDefault="00293260" w:rsidP="00D60BF7">
      <w:pPr>
        <w:spacing w:after="0" w:line="276" w:lineRule="auto"/>
        <w:jc w:val="both"/>
        <w:rPr>
          <w:i/>
          <w:sz w:val="26"/>
          <w:szCs w:val="26"/>
        </w:rPr>
      </w:pPr>
    </w:p>
    <w:p w:rsidR="00293260" w:rsidRPr="006E63BC" w:rsidRDefault="00293260" w:rsidP="00772D1D">
      <w:pPr>
        <w:spacing w:after="0" w:line="240" w:lineRule="auto"/>
        <w:ind w:left="567" w:right="618"/>
        <w:jc w:val="both"/>
        <w:rPr>
          <w:rFonts w:eastAsia="Times New Roman" w:cs="Times New Roman"/>
          <w:i/>
          <w:noProof/>
          <w:color w:val="000000" w:themeColor="text1"/>
          <w:lang w:val="es-ES" w:eastAsia="es-ES"/>
        </w:rPr>
      </w:pPr>
      <w:r w:rsidRPr="006E63BC">
        <w:rPr>
          <w:rFonts w:eastAsia="Times New Roman" w:cs="Times New Roman"/>
          <w:i/>
          <w:noProof/>
          <w:color w:val="000000" w:themeColor="text1"/>
          <w:lang w:val="es-ES" w:eastAsia="es-ES"/>
        </w:rPr>
        <w:t>“La  jurisprudencia deja de ser  obligatoria, siempre  que el inferior  funcional  la  encuentre  irrazonable  a  partir  de  la demostración  de  alguno  de  las  siguientes  hipótesis:  (i)  Que  a pesar  de  la  similitud  entre  dos  supuestos de  hecho, de  todas formas existan diferencias relevantes que no fueron consideradas en  el  primer  caso,  las  cuales  al  ser  analizadas, derivan en situaciones disímiles</w:t>
      </w:r>
      <w:r w:rsidR="00947253" w:rsidRPr="006E63BC">
        <w:rPr>
          <w:rStyle w:val="Refdenotaalpie"/>
          <w:rFonts w:eastAsia="Times New Roman" w:cs="Times New Roman"/>
          <w:i/>
          <w:noProof/>
          <w:color w:val="000000" w:themeColor="text1"/>
          <w:lang w:val="es-ES" w:eastAsia="es-ES"/>
        </w:rPr>
        <w:footnoteReference w:id="8"/>
      </w:r>
      <w:r w:rsidRPr="006E63BC">
        <w:rPr>
          <w:rFonts w:eastAsia="Times New Roman" w:cs="Times New Roman"/>
          <w:i/>
          <w:noProof/>
          <w:color w:val="000000" w:themeColor="text1"/>
          <w:lang w:val="es-ES" w:eastAsia="es-ES"/>
        </w:rPr>
        <w:t>; (ii) Debido a un cambio social posterior a la primera  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interpretada en la decisión de la cu</w:t>
      </w:r>
      <w:r w:rsidR="0095091A" w:rsidRPr="006E63BC">
        <w:rPr>
          <w:rFonts w:eastAsia="Times New Roman" w:cs="Times New Roman"/>
          <w:i/>
          <w:noProof/>
          <w:color w:val="000000" w:themeColor="text1"/>
          <w:lang w:val="es-ES" w:eastAsia="es-ES"/>
        </w:rPr>
        <w:t>al el juez pretende apartarse…</w:t>
      </w:r>
      <w:r w:rsidRPr="006E63BC">
        <w:rPr>
          <w:rFonts w:eastAsia="Times New Roman" w:cs="Times New Roman"/>
          <w:i/>
          <w:noProof/>
          <w:color w:val="000000" w:themeColor="text1"/>
          <w:lang w:val="es-ES" w:eastAsia="es-ES"/>
        </w:rPr>
        <w:t>”</w:t>
      </w:r>
      <w:r w:rsidRPr="006E63BC">
        <w:rPr>
          <w:rStyle w:val="Refdenotaalpie"/>
          <w:rFonts w:eastAsia="Times New Roman" w:cs="Times New Roman"/>
          <w:i/>
          <w:noProof/>
          <w:color w:val="000000" w:themeColor="text1"/>
          <w:lang w:val="es-ES" w:eastAsia="es-ES"/>
        </w:rPr>
        <w:footnoteReference w:id="9"/>
      </w:r>
      <w:r w:rsidRPr="006E63BC">
        <w:rPr>
          <w:rFonts w:eastAsia="Times New Roman" w:cs="Times New Roman"/>
          <w:i/>
          <w:noProof/>
          <w:color w:val="000000" w:themeColor="text1"/>
          <w:lang w:val="es-ES" w:eastAsia="es-ES"/>
        </w:rPr>
        <w:t xml:space="preserve">.  </w:t>
      </w:r>
    </w:p>
    <w:p w:rsidR="00671B11" w:rsidRPr="006E63BC" w:rsidRDefault="00671B11" w:rsidP="00D60BF7">
      <w:pPr>
        <w:spacing w:after="0" w:line="276" w:lineRule="auto"/>
        <w:jc w:val="both"/>
        <w:rPr>
          <w:rFonts w:eastAsia="Times New Roman" w:cs="Times New Roman"/>
          <w:noProof/>
          <w:color w:val="000000" w:themeColor="text1"/>
          <w:sz w:val="26"/>
          <w:szCs w:val="26"/>
          <w:lang w:val="es-ES" w:eastAsia="es-ES"/>
        </w:rPr>
      </w:pPr>
    </w:p>
    <w:p w:rsidR="00717FCB" w:rsidRPr="006E63BC" w:rsidRDefault="00717FCB" w:rsidP="00D60BF7">
      <w:pPr>
        <w:spacing w:after="0" w:line="276" w:lineRule="auto"/>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En suma, acorde con lo antes expuesto, en lo que tiene que ver con el poder vinculante de los precedentes jurisprudenciales, la Sala validamente puede llegar a las siguientes conclusiones:</w:t>
      </w:r>
    </w:p>
    <w:p w:rsidR="00717FCB" w:rsidRPr="006E63BC" w:rsidRDefault="00717FCB" w:rsidP="00D60BF7">
      <w:pPr>
        <w:spacing w:after="0" w:line="276" w:lineRule="auto"/>
        <w:jc w:val="both"/>
        <w:rPr>
          <w:rFonts w:eastAsia="Times New Roman" w:cs="Times New Roman"/>
          <w:noProof/>
          <w:color w:val="000000" w:themeColor="text1"/>
          <w:sz w:val="26"/>
          <w:szCs w:val="26"/>
          <w:lang w:val="es-ES" w:eastAsia="es-ES"/>
        </w:rPr>
      </w:pPr>
    </w:p>
    <w:p w:rsidR="00717FCB" w:rsidRPr="006E63BC" w:rsidRDefault="00717FCB"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lastRenderedPageBreak/>
        <w:t xml:space="preserve">La regla general es que los precedentes jurisprudenciales o las lineas jurisprudenciales </w:t>
      </w:r>
      <w:r w:rsidR="00851FF1" w:rsidRPr="006E63BC">
        <w:rPr>
          <w:rFonts w:eastAsia="Times New Roman" w:cs="Times New Roman"/>
          <w:i/>
          <w:noProof/>
          <w:color w:val="000000" w:themeColor="text1"/>
          <w:sz w:val="26"/>
          <w:szCs w:val="26"/>
          <w:lang w:val="es-ES" w:eastAsia="es-ES"/>
        </w:rPr>
        <w:t xml:space="preserve">trazadas por las Altas Cortes tiene un poder vinculante relativo, que implican que deben ser acatados y obedecidos por los funcionarios judiciales de inferior jerarquia. </w:t>
      </w:r>
    </w:p>
    <w:p w:rsidR="00851FF1" w:rsidRPr="006E63BC" w:rsidRDefault="00851FF1" w:rsidP="00D60BF7">
      <w:pPr>
        <w:spacing w:after="0" w:line="276" w:lineRule="auto"/>
        <w:jc w:val="both"/>
        <w:rPr>
          <w:rFonts w:eastAsia="Times New Roman" w:cs="Times New Roman"/>
          <w:noProof/>
          <w:color w:val="000000" w:themeColor="text1"/>
          <w:sz w:val="26"/>
          <w:szCs w:val="26"/>
          <w:lang w:val="es-ES" w:eastAsia="es-ES"/>
        </w:rPr>
      </w:pPr>
    </w:p>
    <w:p w:rsidR="00717FCB" w:rsidRPr="006E63BC" w:rsidRDefault="00851FF1"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6E63BC">
        <w:rPr>
          <w:rFonts w:eastAsia="Times New Roman" w:cs="Times New Roman"/>
          <w:i/>
          <w:noProof/>
          <w:color w:val="000000" w:themeColor="text1"/>
          <w:sz w:val="26"/>
          <w:szCs w:val="26"/>
          <w:lang w:val="es-ES" w:eastAsia="es-ES"/>
        </w:rPr>
        <w:t>ales</w:t>
      </w:r>
      <w:r w:rsidR="00070853" w:rsidRPr="006E63BC">
        <w:rPr>
          <w:rFonts w:eastAsia="Times New Roman" w:cs="Times New Roman"/>
          <w:i/>
          <w:noProof/>
          <w:color w:val="000000" w:themeColor="text1"/>
          <w:sz w:val="26"/>
          <w:szCs w:val="26"/>
          <w:lang w:val="es-ES" w:eastAsia="es-ES"/>
        </w:rPr>
        <w:t>,</w:t>
      </w:r>
      <w:r w:rsidRPr="006E63BC">
        <w:rPr>
          <w:rFonts w:eastAsia="Times New Roman" w:cs="Times New Roman"/>
          <w:i/>
          <w:noProof/>
          <w:color w:val="000000" w:themeColor="text1"/>
          <w:sz w:val="26"/>
          <w:szCs w:val="26"/>
          <w:lang w:val="es-ES" w:eastAsia="es-ES"/>
        </w:rPr>
        <w:t xml:space="preserve"> o la derogacion de las leyes que le sirvieron de sustento; el cambio </w:t>
      </w:r>
      <w:r w:rsidR="00613BB5" w:rsidRPr="006E63BC">
        <w:rPr>
          <w:rFonts w:eastAsia="Times New Roman" w:cs="Times New Roman"/>
          <w:i/>
          <w:noProof/>
          <w:color w:val="000000" w:themeColor="text1"/>
          <w:sz w:val="26"/>
          <w:szCs w:val="26"/>
          <w:lang w:val="es-ES" w:eastAsia="es-ES"/>
        </w:rPr>
        <w:t xml:space="preserve">respecto de las circunstancias </w:t>
      </w:r>
      <w:r w:rsidRPr="006E63BC">
        <w:rPr>
          <w:rFonts w:eastAsia="Times New Roman" w:cs="Times New Roman"/>
          <w:i/>
          <w:noProof/>
          <w:color w:val="000000" w:themeColor="text1"/>
          <w:sz w:val="26"/>
          <w:szCs w:val="26"/>
          <w:lang w:val="es-ES" w:eastAsia="es-ES"/>
        </w:rPr>
        <w:t>historic</w:t>
      </w:r>
      <w:r w:rsidR="00613BB5" w:rsidRPr="006E63BC">
        <w:rPr>
          <w:rFonts w:eastAsia="Times New Roman" w:cs="Times New Roman"/>
          <w:i/>
          <w:noProof/>
          <w:color w:val="000000" w:themeColor="text1"/>
          <w:sz w:val="26"/>
          <w:szCs w:val="26"/>
          <w:lang w:val="es-ES" w:eastAsia="es-ES"/>
        </w:rPr>
        <w:t>as</w:t>
      </w:r>
      <w:r w:rsidRPr="006E63BC">
        <w:rPr>
          <w:rFonts w:eastAsia="Times New Roman" w:cs="Times New Roman"/>
          <w:i/>
          <w:noProof/>
          <w:color w:val="000000" w:themeColor="text1"/>
          <w:sz w:val="26"/>
          <w:szCs w:val="26"/>
          <w:lang w:val="es-ES" w:eastAsia="es-ES"/>
        </w:rPr>
        <w:t xml:space="preserve"> </w:t>
      </w:r>
      <w:r w:rsidR="00613BB5" w:rsidRPr="006E63BC">
        <w:rPr>
          <w:rFonts w:eastAsia="Times New Roman" w:cs="Times New Roman"/>
          <w:i/>
          <w:noProof/>
          <w:color w:val="000000" w:themeColor="text1"/>
          <w:sz w:val="26"/>
          <w:szCs w:val="26"/>
          <w:lang w:val="es-ES" w:eastAsia="es-ES"/>
        </w:rPr>
        <w:t xml:space="preserve">o </w:t>
      </w:r>
      <w:r w:rsidRPr="006E63BC">
        <w:rPr>
          <w:rFonts w:eastAsia="Times New Roman" w:cs="Times New Roman"/>
          <w:i/>
          <w:noProof/>
          <w:color w:val="000000" w:themeColor="text1"/>
          <w:sz w:val="26"/>
          <w:szCs w:val="26"/>
          <w:lang w:val="es-ES" w:eastAsia="es-ES"/>
        </w:rPr>
        <w:t xml:space="preserve">las condiciones </w:t>
      </w:r>
      <w:r w:rsidR="0095091A" w:rsidRPr="006E63BC">
        <w:rPr>
          <w:rFonts w:eastAsia="Times New Roman" w:cs="Times New Roman"/>
          <w:i/>
          <w:noProof/>
          <w:color w:val="000000" w:themeColor="text1"/>
          <w:sz w:val="26"/>
          <w:szCs w:val="26"/>
          <w:lang w:val="es-ES" w:eastAsia="es-ES"/>
        </w:rPr>
        <w:t>filosó</w:t>
      </w:r>
      <w:r w:rsidR="00613BB5" w:rsidRPr="006E63BC">
        <w:rPr>
          <w:rFonts w:eastAsia="Times New Roman" w:cs="Times New Roman"/>
          <w:i/>
          <w:noProof/>
          <w:color w:val="000000" w:themeColor="text1"/>
          <w:sz w:val="26"/>
          <w:szCs w:val="26"/>
          <w:lang w:val="es-ES" w:eastAsia="es-ES"/>
        </w:rPr>
        <w:t xml:space="preserve">ficas, </w:t>
      </w:r>
      <w:r w:rsidR="0095091A" w:rsidRPr="006E63BC">
        <w:rPr>
          <w:rFonts w:eastAsia="Times New Roman" w:cs="Times New Roman"/>
          <w:i/>
          <w:noProof/>
          <w:color w:val="000000" w:themeColor="text1"/>
          <w:sz w:val="26"/>
          <w:szCs w:val="26"/>
          <w:lang w:val="es-ES" w:eastAsia="es-ES"/>
        </w:rPr>
        <w:t>sociales, políticas o econó</w:t>
      </w:r>
      <w:r w:rsidRPr="006E63BC">
        <w:rPr>
          <w:rFonts w:eastAsia="Times New Roman" w:cs="Times New Roman"/>
          <w:i/>
          <w:noProof/>
          <w:color w:val="000000" w:themeColor="text1"/>
          <w:sz w:val="26"/>
          <w:szCs w:val="26"/>
          <w:lang w:val="es-ES" w:eastAsia="es-ES"/>
        </w:rPr>
        <w:t xml:space="preserve">micas que </w:t>
      </w:r>
      <w:r w:rsidR="00070853" w:rsidRPr="006E63BC">
        <w:rPr>
          <w:rFonts w:eastAsia="Times New Roman" w:cs="Times New Roman"/>
          <w:i/>
          <w:noProof/>
          <w:color w:val="000000" w:themeColor="text1"/>
          <w:sz w:val="26"/>
          <w:szCs w:val="26"/>
          <w:lang w:val="es-ES" w:eastAsia="es-ES"/>
        </w:rPr>
        <w:t>influyeron en el</w:t>
      </w:r>
      <w:r w:rsidR="00613BB5" w:rsidRPr="006E63BC">
        <w:rPr>
          <w:rFonts w:eastAsia="Times New Roman" w:cs="Times New Roman"/>
          <w:i/>
          <w:noProof/>
          <w:color w:val="000000" w:themeColor="text1"/>
          <w:sz w:val="26"/>
          <w:szCs w:val="26"/>
          <w:lang w:val="es-ES" w:eastAsia="es-ES"/>
        </w:rPr>
        <w:t xml:space="preserve"> precedente; la existencia de nuevas circunstancias factuales diferentes de aquellas en l</w:t>
      </w:r>
      <w:r w:rsidR="00364E0C" w:rsidRPr="006E63BC">
        <w:rPr>
          <w:rFonts w:eastAsia="Times New Roman" w:cs="Times New Roman"/>
          <w:i/>
          <w:noProof/>
          <w:color w:val="000000" w:themeColor="text1"/>
          <w:sz w:val="26"/>
          <w:szCs w:val="26"/>
          <w:lang w:val="es-ES" w:eastAsia="es-ES"/>
        </w:rPr>
        <w:t>as que se cimentó el precedente;</w:t>
      </w:r>
      <w:r w:rsidRPr="006E63BC">
        <w:rPr>
          <w:rFonts w:eastAsia="Times New Roman" w:cs="Times New Roman"/>
          <w:i/>
          <w:noProof/>
          <w:color w:val="000000" w:themeColor="text1"/>
          <w:sz w:val="26"/>
          <w:szCs w:val="26"/>
          <w:lang w:val="es-ES" w:eastAsia="es-ES"/>
        </w:rPr>
        <w:t xml:space="preserve"> </w:t>
      </w:r>
      <w:r w:rsidR="0095091A" w:rsidRPr="006E63BC">
        <w:rPr>
          <w:rFonts w:eastAsia="Times New Roman" w:cs="Times New Roman"/>
          <w:i/>
          <w:noProof/>
          <w:color w:val="000000" w:themeColor="text1"/>
          <w:sz w:val="26"/>
          <w:szCs w:val="26"/>
          <w:lang w:val="es-ES" w:eastAsia="es-ES"/>
        </w:rPr>
        <w:t>su desuetud</w:t>
      </w:r>
      <w:r w:rsidR="00364E0C" w:rsidRPr="006E63BC">
        <w:rPr>
          <w:rFonts w:eastAsia="Times New Roman" w:cs="Times New Roman"/>
          <w:i/>
          <w:noProof/>
          <w:color w:val="000000" w:themeColor="text1"/>
          <w:sz w:val="26"/>
          <w:szCs w:val="26"/>
          <w:lang w:val="es-ES" w:eastAsia="es-ES"/>
        </w:rPr>
        <w:t xml:space="preserve">, </w:t>
      </w:r>
      <w:r w:rsidR="00D365BF" w:rsidRPr="006E63BC">
        <w:rPr>
          <w:rFonts w:eastAsia="Times New Roman" w:cs="Times New Roman"/>
          <w:i/>
          <w:noProof/>
          <w:color w:val="000000" w:themeColor="text1"/>
          <w:sz w:val="26"/>
          <w:szCs w:val="26"/>
          <w:lang w:val="es-ES" w:eastAsia="es-ES"/>
        </w:rPr>
        <w:t>etc…</w:t>
      </w:r>
    </w:p>
    <w:p w:rsidR="00D365BF" w:rsidRPr="006E63BC" w:rsidRDefault="00D365BF" w:rsidP="00D60BF7">
      <w:pPr>
        <w:spacing w:after="0" w:line="276" w:lineRule="auto"/>
        <w:jc w:val="both"/>
        <w:rPr>
          <w:rFonts w:eastAsia="Times New Roman" w:cs="Times New Roman"/>
          <w:noProof/>
          <w:color w:val="000000" w:themeColor="text1"/>
          <w:sz w:val="26"/>
          <w:szCs w:val="26"/>
          <w:lang w:val="es-ES" w:eastAsia="es-ES"/>
        </w:rPr>
      </w:pPr>
    </w:p>
    <w:p w:rsidR="00D365BF" w:rsidRPr="006E63BC" w:rsidRDefault="00D365BF"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El funcionario judicial de</w:t>
      </w:r>
      <w:r w:rsidR="00C621CA" w:rsidRPr="006E63BC">
        <w:rPr>
          <w:rFonts w:eastAsia="Times New Roman" w:cs="Times New Roman"/>
          <w:i/>
          <w:noProof/>
          <w:color w:val="000000" w:themeColor="text1"/>
          <w:sz w:val="26"/>
          <w:szCs w:val="26"/>
          <w:lang w:val="es-ES" w:eastAsia="es-ES"/>
        </w:rPr>
        <w:t xml:space="preserve"> inferior jerarquia que disienta de un prece</w:t>
      </w:r>
      <w:r w:rsidR="00B96CB6" w:rsidRPr="006E63BC">
        <w:rPr>
          <w:rFonts w:eastAsia="Times New Roman" w:cs="Times New Roman"/>
          <w:i/>
          <w:noProof/>
          <w:color w:val="000000" w:themeColor="text1"/>
          <w:sz w:val="26"/>
          <w:szCs w:val="26"/>
          <w:lang w:val="es-ES" w:eastAsia="es-ES"/>
        </w:rPr>
        <w:t xml:space="preserve">dente jurisprudencial, </w:t>
      </w:r>
      <w:r w:rsidR="00613BB5" w:rsidRPr="006E63BC">
        <w:rPr>
          <w:rFonts w:eastAsia="Times New Roman" w:cs="Times New Roman"/>
          <w:i/>
          <w:noProof/>
          <w:color w:val="000000" w:themeColor="text1"/>
          <w:sz w:val="26"/>
          <w:szCs w:val="26"/>
          <w:lang w:val="es-ES" w:eastAsia="es-ES"/>
        </w:rPr>
        <w:t xml:space="preserve">acorde con el principio de la autonomia, </w:t>
      </w:r>
      <w:r w:rsidR="00B96CB6" w:rsidRPr="006E63BC">
        <w:rPr>
          <w:rFonts w:eastAsia="Times New Roman" w:cs="Times New Roman"/>
          <w:i/>
          <w:noProof/>
          <w:color w:val="000000" w:themeColor="text1"/>
          <w:sz w:val="26"/>
          <w:szCs w:val="26"/>
          <w:lang w:val="es-ES" w:eastAsia="es-ES"/>
        </w:rPr>
        <w:t>puede apartarse del mismo, si</w:t>
      </w:r>
      <w:r w:rsidR="0095091A" w:rsidRPr="006E63BC">
        <w:rPr>
          <w:rFonts w:eastAsia="Times New Roman" w:cs="Times New Roman"/>
          <w:i/>
          <w:noProof/>
          <w:color w:val="000000" w:themeColor="text1"/>
          <w:sz w:val="26"/>
          <w:szCs w:val="26"/>
          <w:lang w:val="es-ES" w:eastAsia="es-ES"/>
        </w:rPr>
        <w:t>e</w:t>
      </w:r>
      <w:r w:rsidR="00B96CB6" w:rsidRPr="006E63BC">
        <w:rPr>
          <w:rFonts w:eastAsia="Times New Roman" w:cs="Times New Roman"/>
          <w:i/>
          <w:noProof/>
          <w:color w:val="000000" w:themeColor="text1"/>
          <w:sz w:val="26"/>
          <w:szCs w:val="26"/>
          <w:lang w:val="es-ES" w:eastAsia="es-ES"/>
        </w:rPr>
        <w:t>mpre y cuando de manera raz</w:t>
      </w:r>
      <w:r w:rsidR="00613BB5" w:rsidRPr="006E63BC">
        <w:rPr>
          <w:rFonts w:eastAsia="Times New Roman" w:cs="Times New Roman"/>
          <w:i/>
          <w:noProof/>
          <w:color w:val="000000" w:themeColor="text1"/>
          <w:sz w:val="26"/>
          <w:szCs w:val="26"/>
          <w:lang w:val="es-ES" w:eastAsia="es-ES"/>
        </w:rPr>
        <w:t>o</w:t>
      </w:r>
      <w:r w:rsidR="00B96CB6" w:rsidRPr="006E63BC">
        <w:rPr>
          <w:rFonts w:eastAsia="Times New Roman" w:cs="Times New Roman"/>
          <w:i/>
          <w:noProof/>
          <w:color w:val="000000" w:themeColor="text1"/>
          <w:sz w:val="26"/>
          <w:szCs w:val="26"/>
          <w:lang w:val="es-ES" w:eastAsia="es-ES"/>
        </w:rPr>
        <w:t>nable y plausible exponga las razones de hecho y de derecho de su discrepancia.</w:t>
      </w:r>
    </w:p>
    <w:p w:rsidR="00717FCB" w:rsidRPr="006E63BC" w:rsidRDefault="00717FCB" w:rsidP="00D60BF7">
      <w:pPr>
        <w:spacing w:after="0" w:line="276" w:lineRule="auto"/>
        <w:jc w:val="both"/>
        <w:rPr>
          <w:rFonts w:eastAsia="Times New Roman" w:cs="Times New Roman"/>
          <w:noProof/>
          <w:color w:val="000000" w:themeColor="text1"/>
          <w:sz w:val="26"/>
          <w:szCs w:val="26"/>
          <w:lang w:val="es-ES" w:eastAsia="es-ES"/>
        </w:rPr>
      </w:pPr>
    </w:p>
    <w:p w:rsidR="002938A7" w:rsidRPr="006E63BC" w:rsidRDefault="00613BB5" w:rsidP="00D60BF7">
      <w:pPr>
        <w:spacing w:after="0" w:line="276" w:lineRule="auto"/>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 xml:space="preserve">Ahora, </w:t>
      </w:r>
      <w:r w:rsidR="0095091A" w:rsidRPr="006E63BC">
        <w:rPr>
          <w:rFonts w:eastAsia="Times New Roman" w:cs="Times New Roman"/>
          <w:i/>
          <w:noProof/>
          <w:color w:val="000000" w:themeColor="text1"/>
          <w:sz w:val="26"/>
          <w:szCs w:val="26"/>
          <w:lang w:val="es-ES" w:eastAsia="es-ES"/>
        </w:rPr>
        <w:t>si acorde con lo dicho en los pá</w:t>
      </w:r>
      <w:r w:rsidRPr="006E63BC">
        <w:rPr>
          <w:rFonts w:eastAsia="Times New Roman" w:cs="Times New Roman"/>
          <w:i/>
          <w:noProof/>
          <w:color w:val="000000" w:themeColor="text1"/>
          <w:sz w:val="26"/>
          <w:szCs w:val="26"/>
          <w:lang w:val="es-ES" w:eastAsia="es-ES"/>
        </w:rPr>
        <w:t>rrafos precedentes, regresamos</w:t>
      </w:r>
      <w:r w:rsidR="00947253" w:rsidRPr="006E63BC">
        <w:rPr>
          <w:rFonts w:eastAsia="Times New Roman" w:cs="Times New Roman"/>
          <w:i/>
          <w:noProof/>
          <w:color w:val="000000" w:themeColor="text1"/>
          <w:sz w:val="26"/>
          <w:szCs w:val="26"/>
          <w:lang w:val="es-ES" w:eastAsia="es-ES"/>
        </w:rPr>
        <w:t xml:space="preserve"> al caso en estudio, no debemos olvidar que el origen de la controversia tiene que ver con los efectos </w:t>
      </w:r>
      <w:r w:rsidR="00F64A5C" w:rsidRPr="006E63BC">
        <w:rPr>
          <w:rFonts w:eastAsia="Times New Roman" w:cs="Times New Roman"/>
          <w:i/>
          <w:noProof/>
          <w:color w:val="000000" w:themeColor="text1"/>
          <w:sz w:val="26"/>
          <w:szCs w:val="26"/>
          <w:lang w:val="es-ES" w:eastAsia="es-ES"/>
        </w:rPr>
        <w:t>que generarí</w:t>
      </w:r>
      <w:r w:rsidR="00B96CB6" w:rsidRPr="006E63BC">
        <w:rPr>
          <w:rFonts w:eastAsia="Times New Roman" w:cs="Times New Roman"/>
          <w:i/>
          <w:noProof/>
          <w:color w:val="000000" w:themeColor="text1"/>
          <w:sz w:val="26"/>
          <w:szCs w:val="26"/>
          <w:lang w:val="es-ES" w:eastAsia="es-ES"/>
        </w:rPr>
        <w:t>a en el subexamine</w:t>
      </w:r>
      <w:r w:rsidR="00947253" w:rsidRPr="006E63BC">
        <w:rPr>
          <w:rFonts w:eastAsia="Times New Roman" w:cs="Times New Roman"/>
          <w:i/>
          <w:noProof/>
          <w:color w:val="000000" w:themeColor="text1"/>
          <w:sz w:val="26"/>
          <w:szCs w:val="26"/>
          <w:lang w:val="es-ES" w:eastAsia="es-ES"/>
        </w:rPr>
        <w:t xml:space="preserve"> la sentencia del 14 de ju</w:t>
      </w:r>
      <w:r w:rsidR="00F64A5C" w:rsidRPr="006E63BC">
        <w:rPr>
          <w:rFonts w:eastAsia="Times New Roman" w:cs="Times New Roman"/>
          <w:i/>
          <w:noProof/>
          <w:color w:val="000000" w:themeColor="text1"/>
          <w:sz w:val="26"/>
          <w:szCs w:val="26"/>
          <w:lang w:val="es-ES" w:eastAsia="es-ES"/>
        </w:rPr>
        <w:t>nio de 2017, SP8463-2017 (</w:t>
      </w:r>
      <w:r w:rsidR="00947253" w:rsidRPr="006E63BC">
        <w:rPr>
          <w:rFonts w:eastAsia="Times New Roman" w:cs="Times New Roman"/>
          <w:i/>
          <w:noProof/>
          <w:color w:val="000000" w:themeColor="text1"/>
          <w:sz w:val="26"/>
          <w:szCs w:val="26"/>
          <w:lang w:val="es-ES" w:eastAsia="es-ES"/>
        </w:rPr>
        <w:t>47446</w:t>
      </w:r>
      <w:r w:rsidR="00F64A5C" w:rsidRPr="006E63BC">
        <w:rPr>
          <w:rFonts w:eastAsia="Times New Roman" w:cs="Times New Roman"/>
          <w:i/>
          <w:noProof/>
          <w:color w:val="000000" w:themeColor="text1"/>
          <w:sz w:val="26"/>
          <w:szCs w:val="26"/>
          <w:lang w:val="es-ES" w:eastAsia="es-ES"/>
        </w:rPr>
        <w:t>)</w:t>
      </w:r>
      <w:r w:rsidR="00947253" w:rsidRPr="006E63BC">
        <w:rPr>
          <w:rFonts w:eastAsia="Times New Roman" w:cs="Times New Roman"/>
          <w:i/>
          <w:noProof/>
          <w:color w:val="000000" w:themeColor="text1"/>
          <w:sz w:val="26"/>
          <w:szCs w:val="26"/>
          <w:lang w:val="es-ES" w:eastAsia="es-ES"/>
        </w:rPr>
        <w:t>,</w:t>
      </w:r>
      <w:r w:rsidR="00B96CB6" w:rsidRPr="006E63BC">
        <w:rPr>
          <w:rFonts w:eastAsia="Times New Roman" w:cs="Times New Roman"/>
          <w:i/>
          <w:noProof/>
          <w:color w:val="000000" w:themeColor="text1"/>
          <w:sz w:val="26"/>
          <w:szCs w:val="26"/>
          <w:lang w:val="es-ES" w:eastAsia="es-ES"/>
        </w:rPr>
        <w:t xml:space="preserve"> proferida por la Sala de Casación Penal de la CSJ, </w:t>
      </w:r>
      <w:r w:rsidR="00947253" w:rsidRPr="006E63BC">
        <w:rPr>
          <w:rFonts w:eastAsia="Times New Roman" w:cs="Times New Roman"/>
          <w:i/>
          <w:noProof/>
          <w:color w:val="000000" w:themeColor="text1"/>
          <w:sz w:val="26"/>
          <w:szCs w:val="26"/>
          <w:lang w:val="es-ES" w:eastAsia="es-ES"/>
        </w:rPr>
        <w:t xml:space="preserve">la cual </w:t>
      </w:r>
      <w:r w:rsidR="00717FCB" w:rsidRPr="006E63BC">
        <w:rPr>
          <w:rFonts w:eastAsia="Times New Roman" w:cs="Times New Roman"/>
          <w:i/>
          <w:noProof/>
          <w:color w:val="000000" w:themeColor="text1"/>
          <w:sz w:val="26"/>
          <w:szCs w:val="26"/>
          <w:lang w:val="es-ES" w:eastAsia="es-ES"/>
        </w:rPr>
        <w:t xml:space="preserve">le dio un vuelvo de </w:t>
      </w:r>
      <w:r w:rsidR="00F64A5C" w:rsidRPr="006E63BC">
        <w:rPr>
          <w:rFonts w:eastAsia="Times New Roman" w:cs="Times New Roman"/>
          <w:i/>
          <w:noProof/>
          <w:color w:val="000000" w:themeColor="text1"/>
          <w:sz w:val="26"/>
          <w:szCs w:val="26"/>
          <w:lang w:val="es-ES" w:eastAsia="es-ES"/>
        </w:rPr>
        <w:t>180º a la legitimidad que tendrí</w:t>
      </w:r>
      <w:r w:rsidR="00717FCB" w:rsidRPr="006E63BC">
        <w:rPr>
          <w:rFonts w:eastAsia="Times New Roman" w:cs="Times New Roman"/>
          <w:i/>
          <w:noProof/>
          <w:color w:val="000000" w:themeColor="text1"/>
          <w:sz w:val="26"/>
          <w:szCs w:val="26"/>
          <w:lang w:val="es-ES" w:eastAsia="es-ES"/>
        </w:rPr>
        <w:t>a</w:t>
      </w:r>
      <w:r w:rsidR="00F64A5C" w:rsidRPr="006E63BC">
        <w:rPr>
          <w:rFonts w:eastAsia="Times New Roman" w:cs="Times New Roman"/>
          <w:i/>
          <w:noProof/>
          <w:color w:val="000000" w:themeColor="text1"/>
          <w:sz w:val="26"/>
          <w:szCs w:val="26"/>
          <w:lang w:val="es-ES" w:eastAsia="es-ES"/>
        </w:rPr>
        <w:t>n</w:t>
      </w:r>
      <w:r w:rsidR="00717FCB" w:rsidRPr="006E63BC">
        <w:rPr>
          <w:rFonts w:eastAsia="Times New Roman" w:cs="Times New Roman"/>
          <w:i/>
          <w:noProof/>
          <w:color w:val="000000" w:themeColor="text1"/>
          <w:sz w:val="26"/>
          <w:szCs w:val="26"/>
          <w:lang w:val="es-ES" w:eastAsia="es-ES"/>
        </w:rPr>
        <w:t xml:space="preserve"> las victimas para hacer uso dentro del proceso penal de la accion civil i</w:t>
      </w:r>
      <w:r w:rsidR="002C1322" w:rsidRPr="006E63BC">
        <w:rPr>
          <w:rFonts w:eastAsia="Times New Roman" w:cs="Times New Roman"/>
          <w:i/>
          <w:noProof/>
          <w:color w:val="000000" w:themeColor="text1"/>
          <w:sz w:val="26"/>
          <w:szCs w:val="26"/>
          <w:lang w:val="es-ES" w:eastAsia="es-ES"/>
        </w:rPr>
        <w:t>n</w:t>
      </w:r>
      <w:r w:rsidR="00717FCB" w:rsidRPr="006E63BC">
        <w:rPr>
          <w:rFonts w:eastAsia="Times New Roman" w:cs="Times New Roman"/>
          <w:i/>
          <w:noProof/>
          <w:color w:val="000000" w:themeColor="text1"/>
          <w:sz w:val="26"/>
          <w:szCs w:val="26"/>
          <w:lang w:val="es-ES" w:eastAsia="es-ES"/>
        </w:rPr>
        <w:t>demnizatoria en aquellos eventos en</w:t>
      </w:r>
      <w:r w:rsidR="002C1322" w:rsidRPr="006E63BC">
        <w:rPr>
          <w:rFonts w:eastAsia="Times New Roman" w:cs="Times New Roman"/>
          <w:i/>
          <w:noProof/>
          <w:color w:val="000000" w:themeColor="text1"/>
          <w:sz w:val="26"/>
          <w:szCs w:val="26"/>
          <w:lang w:val="es-ES" w:eastAsia="es-ES"/>
        </w:rPr>
        <w:t xml:space="preserve"> los cuales de manera paralela </w:t>
      </w:r>
      <w:r w:rsidR="00717FCB" w:rsidRPr="006E63BC">
        <w:rPr>
          <w:rFonts w:eastAsia="Times New Roman" w:cs="Times New Roman"/>
          <w:i/>
          <w:noProof/>
          <w:color w:val="000000" w:themeColor="text1"/>
          <w:sz w:val="26"/>
          <w:szCs w:val="26"/>
          <w:lang w:val="es-ES" w:eastAsia="es-ES"/>
        </w:rPr>
        <w:t>o sucedá</w:t>
      </w:r>
      <w:r w:rsidR="00F64A5C" w:rsidRPr="006E63BC">
        <w:rPr>
          <w:rFonts w:eastAsia="Times New Roman" w:cs="Times New Roman"/>
          <w:i/>
          <w:noProof/>
          <w:color w:val="000000" w:themeColor="text1"/>
          <w:sz w:val="26"/>
          <w:szCs w:val="26"/>
          <w:lang w:val="es-ES" w:eastAsia="es-ES"/>
        </w:rPr>
        <w:t>nea hayan hecho uso de esa acció</w:t>
      </w:r>
      <w:r w:rsidR="00717FCB" w:rsidRPr="006E63BC">
        <w:rPr>
          <w:rFonts w:eastAsia="Times New Roman" w:cs="Times New Roman"/>
          <w:i/>
          <w:noProof/>
          <w:color w:val="000000" w:themeColor="text1"/>
          <w:sz w:val="26"/>
          <w:szCs w:val="26"/>
          <w:lang w:val="es-ES" w:eastAsia="es-ES"/>
        </w:rPr>
        <w:t xml:space="preserve">n patrimonial </w:t>
      </w:r>
      <w:r w:rsidR="00F64A5C" w:rsidRPr="006E63BC">
        <w:rPr>
          <w:rFonts w:eastAsia="Times New Roman" w:cs="Times New Roman"/>
          <w:i/>
          <w:noProof/>
          <w:color w:val="000000" w:themeColor="text1"/>
          <w:sz w:val="26"/>
          <w:szCs w:val="26"/>
          <w:lang w:val="es-ES" w:eastAsia="es-ES"/>
        </w:rPr>
        <w:t>en otro proceso o actuació</w:t>
      </w:r>
      <w:r w:rsidR="00717FCB" w:rsidRPr="006E63BC">
        <w:rPr>
          <w:rFonts w:eastAsia="Times New Roman" w:cs="Times New Roman"/>
          <w:i/>
          <w:noProof/>
          <w:color w:val="000000" w:themeColor="text1"/>
          <w:sz w:val="26"/>
          <w:szCs w:val="26"/>
          <w:lang w:val="es-ES" w:eastAsia="es-ES"/>
        </w:rPr>
        <w:t>n diferente.</w:t>
      </w:r>
      <w:r w:rsidR="00AC6E57" w:rsidRPr="006E63BC">
        <w:rPr>
          <w:rFonts w:eastAsia="Times New Roman" w:cs="Times New Roman"/>
          <w:i/>
          <w:noProof/>
          <w:color w:val="000000" w:themeColor="text1"/>
          <w:sz w:val="26"/>
          <w:szCs w:val="26"/>
          <w:lang w:val="es-ES" w:eastAsia="es-ES"/>
        </w:rPr>
        <w:t xml:space="preserve"> Según la Corte, en este nuevo precedente, a fin de evitar que se incurra en los excesos propios de un abuso del derecho por el doble cobro de una misma obligación</w:t>
      </w:r>
      <w:r w:rsidR="00F64A5C" w:rsidRPr="006E63BC">
        <w:rPr>
          <w:rFonts w:eastAsia="Times New Roman" w:cs="Times New Roman"/>
          <w:i/>
          <w:noProof/>
          <w:color w:val="000000" w:themeColor="text1"/>
          <w:sz w:val="26"/>
          <w:szCs w:val="26"/>
          <w:lang w:val="es-ES" w:eastAsia="es-ES"/>
        </w:rPr>
        <w:t>, a la ví</w:t>
      </w:r>
      <w:r w:rsidR="00AC6E57" w:rsidRPr="006E63BC">
        <w:rPr>
          <w:rFonts w:eastAsia="Times New Roman" w:cs="Times New Roman"/>
          <w:i/>
          <w:noProof/>
          <w:color w:val="000000" w:themeColor="text1"/>
          <w:sz w:val="26"/>
          <w:szCs w:val="26"/>
          <w:lang w:val="es-ES" w:eastAsia="es-ES"/>
        </w:rPr>
        <w:t xml:space="preserve">ctima le esta vedado </w:t>
      </w:r>
      <w:r w:rsidR="00F64A5C" w:rsidRPr="006E63BC">
        <w:rPr>
          <w:rFonts w:eastAsia="Times New Roman" w:cs="Times New Roman"/>
          <w:i/>
          <w:noProof/>
          <w:color w:val="000000" w:themeColor="text1"/>
          <w:sz w:val="26"/>
          <w:szCs w:val="26"/>
          <w:lang w:val="es-ES" w:eastAsia="es-ES"/>
        </w:rPr>
        <w:t>acudir al incidente de reparació</w:t>
      </w:r>
      <w:r w:rsidR="00AC6E57" w:rsidRPr="006E63BC">
        <w:rPr>
          <w:rFonts w:eastAsia="Times New Roman" w:cs="Times New Roman"/>
          <w:i/>
          <w:noProof/>
          <w:color w:val="000000" w:themeColor="text1"/>
          <w:sz w:val="26"/>
          <w:szCs w:val="26"/>
          <w:lang w:val="es-ES" w:eastAsia="es-ES"/>
        </w:rPr>
        <w:t xml:space="preserve">n integral del proceso penal, </w:t>
      </w:r>
      <w:r w:rsidR="00F64A5C" w:rsidRPr="006E63BC">
        <w:rPr>
          <w:rFonts w:eastAsia="Times New Roman" w:cs="Times New Roman"/>
          <w:i/>
          <w:noProof/>
          <w:color w:val="000000" w:themeColor="text1"/>
          <w:sz w:val="26"/>
          <w:szCs w:val="26"/>
          <w:lang w:val="es-ES" w:eastAsia="es-ES"/>
        </w:rPr>
        <w:t>para</w:t>
      </w:r>
      <w:r w:rsidR="00AC6E57" w:rsidRPr="006E63BC">
        <w:rPr>
          <w:rFonts w:eastAsia="Times New Roman" w:cs="Times New Roman"/>
          <w:i/>
          <w:noProof/>
          <w:color w:val="000000" w:themeColor="text1"/>
          <w:sz w:val="26"/>
          <w:szCs w:val="26"/>
          <w:lang w:val="es-ES" w:eastAsia="es-ES"/>
        </w:rPr>
        <w:t xml:space="preserve"> procurar el resarcimiento de los pe</w:t>
      </w:r>
      <w:r w:rsidR="00F64A5C" w:rsidRPr="006E63BC">
        <w:rPr>
          <w:rFonts w:eastAsia="Times New Roman" w:cs="Times New Roman"/>
          <w:i/>
          <w:noProof/>
          <w:color w:val="000000" w:themeColor="text1"/>
          <w:sz w:val="26"/>
          <w:szCs w:val="26"/>
          <w:lang w:val="es-ES" w:eastAsia="es-ES"/>
        </w:rPr>
        <w:t>rjuicios causados por la comisión del delito, despué</w:t>
      </w:r>
      <w:r w:rsidR="00AC6E57" w:rsidRPr="006E63BC">
        <w:rPr>
          <w:rFonts w:eastAsia="Times New Roman" w:cs="Times New Roman"/>
          <w:i/>
          <w:noProof/>
          <w:color w:val="000000" w:themeColor="text1"/>
          <w:sz w:val="26"/>
          <w:szCs w:val="26"/>
          <w:lang w:val="es-ES" w:eastAsia="es-ES"/>
        </w:rPr>
        <w:t xml:space="preserve">s de haber </w:t>
      </w:r>
      <w:r w:rsidR="002C1322" w:rsidRPr="006E63BC">
        <w:rPr>
          <w:rFonts w:eastAsia="Times New Roman" w:cs="Times New Roman"/>
          <w:i/>
          <w:noProof/>
          <w:color w:val="000000" w:themeColor="text1"/>
          <w:sz w:val="26"/>
          <w:szCs w:val="26"/>
          <w:lang w:val="es-ES" w:eastAsia="es-ES"/>
        </w:rPr>
        <w:t>hecho uso</w:t>
      </w:r>
      <w:r w:rsidR="00AC6E57" w:rsidRPr="006E63BC">
        <w:rPr>
          <w:rFonts w:eastAsia="Times New Roman" w:cs="Times New Roman"/>
          <w:i/>
          <w:noProof/>
          <w:color w:val="000000" w:themeColor="text1"/>
          <w:sz w:val="26"/>
          <w:szCs w:val="26"/>
          <w:lang w:val="es-ES" w:eastAsia="es-ES"/>
        </w:rPr>
        <w:t xml:space="preserve"> </w:t>
      </w:r>
      <w:r w:rsidR="002C1322" w:rsidRPr="006E63BC">
        <w:rPr>
          <w:rFonts w:eastAsia="Times New Roman" w:cs="Times New Roman"/>
          <w:i/>
          <w:noProof/>
          <w:color w:val="000000" w:themeColor="text1"/>
          <w:sz w:val="26"/>
          <w:szCs w:val="26"/>
          <w:lang w:val="es-ES" w:eastAsia="es-ES"/>
        </w:rPr>
        <w:t xml:space="preserve">de alguna de las </w:t>
      </w:r>
      <w:r w:rsidR="00F64A5C" w:rsidRPr="006E63BC">
        <w:rPr>
          <w:rFonts w:eastAsia="Times New Roman" w:cs="Times New Roman"/>
          <w:i/>
          <w:noProof/>
          <w:color w:val="000000" w:themeColor="text1"/>
          <w:sz w:val="26"/>
          <w:szCs w:val="26"/>
          <w:lang w:val="es-ES" w:eastAsia="es-ES"/>
        </w:rPr>
        <w:t>otras ví</w:t>
      </w:r>
      <w:r w:rsidR="00AC6E57" w:rsidRPr="006E63BC">
        <w:rPr>
          <w:rFonts w:eastAsia="Times New Roman" w:cs="Times New Roman"/>
          <w:i/>
          <w:noProof/>
          <w:color w:val="000000" w:themeColor="text1"/>
          <w:sz w:val="26"/>
          <w:szCs w:val="26"/>
          <w:lang w:val="es-ES" w:eastAsia="es-ES"/>
        </w:rPr>
        <w:t xml:space="preserve">as que </w:t>
      </w:r>
      <w:r w:rsidR="00F64A5C" w:rsidRPr="006E63BC">
        <w:rPr>
          <w:rFonts w:eastAsia="Times New Roman" w:cs="Times New Roman"/>
          <w:i/>
          <w:noProof/>
          <w:color w:val="000000" w:themeColor="text1"/>
          <w:sz w:val="26"/>
          <w:szCs w:val="26"/>
          <w:lang w:val="es-ES" w:eastAsia="es-ES"/>
        </w:rPr>
        <w:t>también tendrí</w:t>
      </w:r>
      <w:r w:rsidR="00AC6E57" w:rsidRPr="006E63BC">
        <w:rPr>
          <w:rFonts w:eastAsia="Times New Roman" w:cs="Times New Roman"/>
          <w:i/>
          <w:noProof/>
          <w:color w:val="000000" w:themeColor="text1"/>
          <w:sz w:val="26"/>
          <w:szCs w:val="26"/>
          <w:lang w:val="es-ES" w:eastAsia="es-ES"/>
        </w:rPr>
        <w:t>a en su favor</w:t>
      </w:r>
      <w:r w:rsidR="002938A7" w:rsidRPr="006E63BC">
        <w:rPr>
          <w:rFonts w:eastAsia="Times New Roman" w:cs="Times New Roman"/>
          <w:i/>
          <w:noProof/>
          <w:color w:val="000000" w:themeColor="text1"/>
          <w:sz w:val="26"/>
          <w:szCs w:val="26"/>
          <w:lang w:val="es-ES" w:eastAsia="es-ES"/>
        </w:rPr>
        <w:t xml:space="preserve"> para hacer valer sus derechos</w:t>
      </w:r>
      <w:r w:rsidR="002C1322" w:rsidRPr="006E63BC">
        <w:rPr>
          <w:rFonts w:eastAsia="Times New Roman" w:cs="Times New Roman"/>
          <w:i/>
          <w:noProof/>
          <w:color w:val="000000" w:themeColor="text1"/>
          <w:sz w:val="26"/>
          <w:szCs w:val="26"/>
          <w:lang w:val="es-ES" w:eastAsia="es-ES"/>
        </w:rPr>
        <w:t xml:space="preserve"> resarcitorios</w:t>
      </w:r>
      <w:r w:rsidR="002938A7" w:rsidRPr="006E63BC">
        <w:rPr>
          <w:rFonts w:eastAsia="Times New Roman" w:cs="Times New Roman"/>
          <w:i/>
          <w:noProof/>
          <w:color w:val="000000" w:themeColor="text1"/>
          <w:sz w:val="26"/>
          <w:szCs w:val="26"/>
          <w:lang w:val="es-ES" w:eastAsia="es-ES"/>
        </w:rPr>
        <w:t xml:space="preserve">. Por lo que en sentir de la Corte, </w:t>
      </w:r>
      <w:r w:rsidR="00654C97" w:rsidRPr="006E63BC">
        <w:rPr>
          <w:rFonts w:eastAsia="Times New Roman" w:cs="Times New Roman"/>
          <w:i/>
          <w:noProof/>
          <w:color w:val="000000" w:themeColor="text1"/>
          <w:sz w:val="26"/>
          <w:szCs w:val="26"/>
          <w:lang w:val="es-ES" w:eastAsia="es-ES"/>
        </w:rPr>
        <w:t xml:space="preserve">por ser algo excluyente, </w:t>
      </w:r>
      <w:r w:rsidR="00F64A5C" w:rsidRPr="006E63BC">
        <w:rPr>
          <w:rFonts w:eastAsia="Times New Roman" w:cs="Times New Roman"/>
          <w:i/>
          <w:noProof/>
          <w:color w:val="000000" w:themeColor="text1"/>
          <w:sz w:val="26"/>
          <w:szCs w:val="26"/>
          <w:lang w:val="es-ES" w:eastAsia="es-ES"/>
        </w:rPr>
        <w:t>no serí</w:t>
      </w:r>
      <w:r w:rsidR="002938A7" w:rsidRPr="006E63BC">
        <w:rPr>
          <w:rFonts w:eastAsia="Times New Roman" w:cs="Times New Roman"/>
          <w:i/>
          <w:noProof/>
          <w:color w:val="000000" w:themeColor="text1"/>
          <w:sz w:val="26"/>
          <w:szCs w:val="26"/>
          <w:lang w:val="es-ES" w:eastAsia="es-ES"/>
        </w:rPr>
        <w:t xml:space="preserve">a factible que </w:t>
      </w:r>
      <w:r w:rsidR="00F64A5C" w:rsidRPr="006E63BC">
        <w:rPr>
          <w:rFonts w:eastAsia="Times New Roman" w:cs="Times New Roman"/>
          <w:i/>
          <w:noProof/>
          <w:color w:val="000000" w:themeColor="text1"/>
          <w:sz w:val="26"/>
          <w:szCs w:val="26"/>
          <w:lang w:val="es-ES" w:eastAsia="es-ES"/>
        </w:rPr>
        <w:t>las ví</w:t>
      </w:r>
      <w:r w:rsidR="00AC6E57" w:rsidRPr="006E63BC">
        <w:rPr>
          <w:rFonts w:eastAsia="Times New Roman" w:cs="Times New Roman"/>
          <w:i/>
          <w:noProof/>
          <w:color w:val="000000" w:themeColor="text1"/>
          <w:sz w:val="26"/>
          <w:szCs w:val="26"/>
          <w:lang w:val="es-ES" w:eastAsia="es-ES"/>
        </w:rPr>
        <w:t xml:space="preserve">ctimas </w:t>
      </w:r>
      <w:r w:rsidR="000539FD" w:rsidRPr="006E63BC">
        <w:rPr>
          <w:rFonts w:eastAsia="Times New Roman" w:cs="Times New Roman"/>
          <w:i/>
          <w:noProof/>
          <w:color w:val="000000" w:themeColor="text1"/>
          <w:sz w:val="26"/>
          <w:szCs w:val="26"/>
          <w:lang w:val="es-ES" w:eastAsia="es-ES"/>
        </w:rPr>
        <w:t xml:space="preserve">impetren de manera </w:t>
      </w:r>
      <w:r w:rsidR="002938A7" w:rsidRPr="006E63BC">
        <w:rPr>
          <w:rFonts w:eastAsia="Times New Roman" w:cs="Times New Roman"/>
          <w:i/>
          <w:noProof/>
          <w:color w:val="000000" w:themeColor="text1"/>
          <w:sz w:val="26"/>
          <w:szCs w:val="26"/>
          <w:lang w:val="es-ES" w:eastAsia="es-ES"/>
        </w:rPr>
        <w:t>conjunta o alternativa</w:t>
      </w:r>
      <w:r w:rsidR="000539FD" w:rsidRPr="006E63BC">
        <w:rPr>
          <w:rFonts w:eastAsia="Times New Roman" w:cs="Times New Roman"/>
          <w:i/>
          <w:noProof/>
          <w:color w:val="000000" w:themeColor="text1"/>
          <w:sz w:val="26"/>
          <w:szCs w:val="26"/>
          <w:lang w:val="es-ES" w:eastAsia="es-ES"/>
        </w:rPr>
        <w:t xml:space="preserve"> </w:t>
      </w:r>
      <w:r w:rsidR="00F64A5C" w:rsidRPr="006E63BC">
        <w:rPr>
          <w:rFonts w:eastAsia="Times New Roman" w:cs="Times New Roman"/>
          <w:i/>
          <w:noProof/>
          <w:color w:val="000000" w:themeColor="text1"/>
          <w:sz w:val="26"/>
          <w:szCs w:val="26"/>
          <w:lang w:val="es-ES" w:eastAsia="es-ES"/>
        </w:rPr>
        <w:t>con el incidente de reparació</w:t>
      </w:r>
      <w:r w:rsidR="002938A7" w:rsidRPr="006E63BC">
        <w:rPr>
          <w:rFonts w:eastAsia="Times New Roman" w:cs="Times New Roman"/>
          <w:i/>
          <w:noProof/>
          <w:color w:val="000000" w:themeColor="text1"/>
          <w:sz w:val="26"/>
          <w:szCs w:val="26"/>
          <w:lang w:val="es-ES" w:eastAsia="es-ES"/>
        </w:rPr>
        <w:t xml:space="preserve">n integral tales acciones patrimoniales. </w:t>
      </w:r>
    </w:p>
    <w:p w:rsidR="002938A7" w:rsidRPr="006E63BC" w:rsidRDefault="002938A7" w:rsidP="00D60BF7">
      <w:pPr>
        <w:spacing w:after="0" w:line="276" w:lineRule="auto"/>
        <w:jc w:val="both"/>
        <w:rPr>
          <w:rFonts w:eastAsia="Times New Roman" w:cs="Times New Roman"/>
          <w:noProof/>
          <w:color w:val="000000" w:themeColor="text1"/>
          <w:sz w:val="26"/>
          <w:szCs w:val="26"/>
          <w:lang w:val="es-ES" w:eastAsia="es-ES"/>
        </w:rPr>
      </w:pPr>
    </w:p>
    <w:p w:rsidR="000539FD" w:rsidRPr="006E63BC" w:rsidRDefault="000539FD" w:rsidP="00D60BF7">
      <w:pPr>
        <w:spacing w:after="0" w:line="276" w:lineRule="auto"/>
        <w:jc w:val="both"/>
        <w:rPr>
          <w:rFonts w:eastAsia="Times New Roman" w:cs="Times New Roman"/>
          <w:i/>
          <w:noProof/>
          <w:color w:val="000000" w:themeColor="text1"/>
          <w:sz w:val="26"/>
          <w:szCs w:val="26"/>
          <w:lang w:val="es-ES" w:eastAsia="es-ES"/>
        </w:rPr>
      </w:pPr>
      <w:r w:rsidRPr="006E63BC">
        <w:rPr>
          <w:rFonts w:eastAsia="Times New Roman" w:cs="Times New Roman"/>
          <w:i/>
          <w:noProof/>
          <w:color w:val="000000" w:themeColor="text1"/>
          <w:sz w:val="26"/>
          <w:szCs w:val="26"/>
          <w:lang w:val="es-ES" w:eastAsia="es-ES"/>
        </w:rPr>
        <w:t>A fin de o</w:t>
      </w:r>
      <w:r w:rsidR="00E60828" w:rsidRPr="006E63BC">
        <w:rPr>
          <w:rFonts w:eastAsia="Times New Roman" w:cs="Times New Roman"/>
          <w:i/>
          <w:noProof/>
          <w:color w:val="000000" w:themeColor="text1"/>
          <w:sz w:val="26"/>
          <w:szCs w:val="26"/>
          <w:lang w:val="es-ES" w:eastAsia="es-ES"/>
        </w:rPr>
        <w:t>frecer mejor claridad y precisió</w:t>
      </w:r>
      <w:r w:rsidRPr="006E63BC">
        <w:rPr>
          <w:rFonts w:eastAsia="Times New Roman" w:cs="Times New Roman"/>
          <w:i/>
          <w:noProof/>
          <w:color w:val="000000" w:themeColor="text1"/>
          <w:sz w:val="26"/>
          <w:szCs w:val="26"/>
          <w:lang w:val="es-ES" w:eastAsia="es-ES"/>
        </w:rPr>
        <w:t>n</w:t>
      </w:r>
      <w:r w:rsidR="002938A7" w:rsidRPr="006E63BC">
        <w:rPr>
          <w:rFonts w:eastAsia="Times New Roman" w:cs="Times New Roman"/>
          <w:i/>
          <w:noProof/>
          <w:color w:val="000000" w:themeColor="text1"/>
          <w:sz w:val="26"/>
          <w:szCs w:val="26"/>
          <w:lang w:val="es-ES" w:eastAsia="es-ES"/>
        </w:rPr>
        <w:t xml:space="preserve"> sobre </w:t>
      </w:r>
      <w:r w:rsidR="002C1322" w:rsidRPr="006E63BC">
        <w:rPr>
          <w:rFonts w:eastAsia="Times New Roman" w:cs="Times New Roman"/>
          <w:i/>
          <w:noProof/>
          <w:color w:val="000000" w:themeColor="text1"/>
          <w:sz w:val="26"/>
          <w:szCs w:val="26"/>
          <w:lang w:val="es-ES" w:eastAsia="es-ES"/>
        </w:rPr>
        <w:t>lo expuesto</w:t>
      </w:r>
      <w:r w:rsidR="00E60828" w:rsidRPr="006E63BC">
        <w:rPr>
          <w:rFonts w:eastAsia="Times New Roman" w:cs="Times New Roman"/>
          <w:i/>
          <w:noProof/>
          <w:color w:val="000000" w:themeColor="text1"/>
          <w:sz w:val="26"/>
          <w:szCs w:val="26"/>
          <w:lang w:val="es-ES" w:eastAsia="es-ES"/>
        </w:rPr>
        <w:t xml:space="preserve"> en los pá</w:t>
      </w:r>
      <w:r w:rsidR="002938A7" w:rsidRPr="006E63BC">
        <w:rPr>
          <w:rFonts w:eastAsia="Times New Roman" w:cs="Times New Roman"/>
          <w:i/>
          <w:noProof/>
          <w:color w:val="000000" w:themeColor="text1"/>
          <w:sz w:val="26"/>
          <w:szCs w:val="26"/>
          <w:lang w:val="es-ES" w:eastAsia="es-ES"/>
        </w:rPr>
        <w:t>rrafos anteriores</w:t>
      </w:r>
      <w:r w:rsidRPr="006E63BC">
        <w:rPr>
          <w:rFonts w:eastAsia="Times New Roman" w:cs="Times New Roman"/>
          <w:i/>
          <w:noProof/>
          <w:color w:val="000000" w:themeColor="text1"/>
          <w:sz w:val="26"/>
          <w:szCs w:val="26"/>
          <w:lang w:val="es-ES" w:eastAsia="es-ES"/>
        </w:rPr>
        <w:t xml:space="preserve">, la Colegiatura considera </w:t>
      </w:r>
      <w:r w:rsidR="002938A7" w:rsidRPr="006E63BC">
        <w:rPr>
          <w:rFonts w:eastAsia="Times New Roman" w:cs="Times New Roman"/>
          <w:i/>
          <w:noProof/>
          <w:color w:val="000000" w:themeColor="text1"/>
          <w:sz w:val="26"/>
          <w:szCs w:val="26"/>
          <w:lang w:val="es-ES" w:eastAsia="es-ES"/>
        </w:rPr>
        <w:t xml:space="preserve">de utilidad </w:t>
      </w:r>
      <w:r w:rsidR="00E60828" w:rsidRPr="006E63BC">
        <w:rPr>
          <w:rFonts w:eastAsia="Times New Roman" w:cs="Times New Roman"/>
          <w:i/>
          <w:noProof/>
          <w:color w:val="000000" w:themeColor="text1"/>
          <w:sz w:val="26"/>
          <w:szCs w:val="26"/>
          <w:lang w:val="es-ES" w:eastAsia="es-ES"/>
        </w:rPr>
        <w:t>traer a colació</w:t>
      </w:r>
      <w:r w:rsidRPr="006E63BC">
        <w:rPr>
          <w:rFonts w:eastAsia="Times New Roman" w:cs="Times New Roman"/>
          <w:i/>
          <w:noProof/>
          <w:color w:val="000000" w:themeColor="text1"/>
          <w:sz w:val="26"/>
          <w:szCs w:val="26"/>
          <w:lang w:val="es-ES" w:eastAsia="es-ES"/>
        </w:rPr>
        <w:t>n apartes de lo que ha dicho la Corte</w:t>
      </w:r>
      <w:r w:rsidR="002938A7" w:rsidRPr="006E63BC">
        <w:rPr>
          <w:rFonts w:eastAsia="Times New Roman" w:cs="Times New Roman"/>
          <w:i/>
          <w:noProof/>
          <w:color w:val="000000" w:themeColor="text1"/>
          <w:sz w:val="26"/>
          <w:szCs w:val="26"/>
          <w:lang w:val="es-ES" w:eastAsia="es-ES"/>
        </w:rPr>
        <w:t xml:space="preserve"> en el aludido precedente jurisprudencial</w:t>
      </w:r>
      <w:r w:rsidRPr="006E63BC">
        <w:rPr>
          <w:rFonts w:eastAsia="Times New Roman" w:cs="Times New Roman"/>
          <w:i/>
          <w:noProof/>
          <w:color w:val="000000" w:themeColor="text1"/>
          <w:sz w:val="26"/>
          <w:szCs w:val="26"/>
          <w:lang w:val="es-ES" w:eastAsia="es-ES"/>
        </w:rPr>
        <w:t xml:space="preserve">: </w:t>
      </w:r>
    </w:p>
    <w:p w:rsidR="007F4222" w:rsidRPr="006E63BC" w:rsidRDefault="007F4222" w:rsidP="005A5E2F">
      <w:pPr>
        <w:spacing w:after="0" w:line="240" w:lineRule="auto"/>
        <w:jc w:val="both"/>
        <w:rPr>
          <w:rFonts w:eastAsia="Times New Roman" w:cs="Times New Roman"/>
          <w:i/>
          <w:noProof/>
          <w:color w:val="000000" w:themeColor="text1"/>
          <w:sz w:val="26"/>
          <w:szCs w:val="26"/>
          <w:lang w:val="es-ES" w:eastAsia="es-ES"/>
        </w:rPr>
      </w:pPr>
    </w:p>
    <w:p w:rsidR="000539FD" w:rsidRPr="006E63BC" w:rsidRDefault="000539FD" w:rsidP="00772D1D">
      <w:pPr>
        <w:pStyle w:val="Sinespaciado"/>
        <w:ind w:left="567" w:right="760"/>
        <w:jc w:val="both"/>
        <w:rPr>
          <w:i/>
        </w:rPr>
      </w:pPr>
      <w:r w:rsidRPr="006E63BC">
        <w:rPr>
          <w:i/>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6E63BC" w:rsidRDefault="000539FD" w:rsidP="00D60BF7">
      <w:pPr>
        <w:pStyle w:val="Sinespaciado"/>
        <w:spacing w:line="276" w:lineRule="auto"/>
        <w:ind w:left="567" w:right="760"/>
        <w:jc w:val="both"/>
        <w:rPr>
          <w:i/>
        </w:rPr>
      </w:pPr>
    </w:p>
    <w:p w:rsidR="000539FD" w:rsidRPr="006E63BC" w:rsidRDefault="000539FD" w:rsidP="00772D1D">
      <w:pPr>
        <w:pStyle w:val="Sinespaciado"/>
        <w:ind w:left="567" w:right="760"/>
        <w:jc w:val="both"/>
        <w:rPr>
          <w:i/>
        </w:rPr>
      </w:pPr>
      <w:r w:rsidRPr="006E63BC">
        <w:rPr>
          <w:i/>
        </w:rPr>
        <w:t>En consecuencia, considera el apoderado de la víctima que como en este evento la DIAN no ha conseguido el pago efectivo de la obligación tributaria por la cual denunció penalmente al agente retenedor, la entidad tiene derecho a promover paralelamente la demanda ante el juez penal, dejando al margen el asunto procesalmente relevante de que dio trámite a la acción de cobro coactivo con aquella misma finalidad.</w:t>
      </w:r>
    </w:p>
    <w:p w:rsidR="00772D1D" w:rsidRPr="006E63BC" w:rsidRDefault="00772D1D" w:rsidP="00772D1D">
      <w:pPr>
        <w:pStyle w:val="Sinespaciado"/>
        <w:ind w:left="567" w:right="760"/>
        <w:jc w:val="both"/>
        <w:rPr>
          <w:i/>
        </w:rPr>
      </w:pPr>
    </w:p>
    <w:p w:rsidR="000539FD" w:rsidRPr="006E63BC" w:rsidRDefault="000539FD" w:rsidP="00772D1D">
      <w:pPr>
        <w:pStyle w:val="Sinespaciado"/>
        <w:ind w:left="567" w:right="760"/>
        <w:jc w:val="both"/>
        <w:rPr>
          <w:i/>
        </w:rPr>
      </w:pPr>
      <w:r w:rsidRPr="006E63BC">
        <w:rPr>
          <w:i/>
        </w:rPr>
        <w:t>En este punto, para la Corte, frente a todos los antecedentes reseñados —tanto legislativos como jurisprudenciales—, no hay razones que permitan sustentar que el propósito del legislador haya sido permitir, sin ninguna cortapisa, que los perjudicados puedan adelantar en forma simultánea o alterna el incidente y otras demandas en orden a obtener el pago de la misma obligación vinculada directamente con el delito por el cual se declaró la responsabilidad penal.</w:t>
      </w:r>
    </w:p>
    <w:p w:rsidR="000539FD" w:rsidRPr="006E63BC" w:rsidRDefault="000539FD" w:rsidP="00D60BF7">
      <w:pPr>
        <w:pStyle w:val="Sinespaciado"/>
        <w:spacing w:line="276" w:lineRule="auto"/>
        <w:ind w:left="567" w:right="760"/>
        <w:jc w:val="both"/>
        <w:rPr>
          <w:i/>
        </w:rPr>
      </w:pPr>
    </w:p>
    <w:p w:rsidR="000539FD" w:rsidRPr="006E63BC" w:rsidRDefault="000539FD" w:rsidP="00772D1D">
      <w:pPr>
        <w:pStyle w:val="Sinespaciado"/>
        <w:ind w:left="567" w:right="760"/>
        <w:jc w:val="both"/>
        <w:rPr>
          <w:i/>
        </w:rPr>
      </w:pPr>
      <w:r w:rsidRPr="006E63BC">
        <w:rPr>
          <w:i/>
        </w:rPr>
        <w:t xml:space="preserve">A esa comprensión de prohibición de dualidad de acciones por el mismo demandante y contra el mismo responsable, se reitera, conduce el hecho de que la decisión que pone fin al incidente —salvo cuando el </w:t>
      </w:r>
      <w:proofErr w:type="spellStart"/>
      <w:r w:rsidRPr="006E63BC">
        <w:rPr>
          <w:i/>
        </w:rPr>
        <w:t>incidentante</w:t>
      </w:r>
      <w:proofErr w:type="spellEnd"/>
      <w:r w:rsidRPr="006E63BC">
        <w:rPr>
          <w:i/>
        </w:rPr>
        <w:t xml:space="preserve"> no comparece injustificadamente a alguna de las audiencias o las partes concilian— tenga el carácter de sentencia, como tal con fuerza de cosa juzgada, por lo cual prestará mérito ejecutivo.</w:t>
      </w:r>
    </w:p>
    <w:p w:rsidR="000539FD" w:rsidRPr="006E63BC" w:rsidRDefault="000539FD" w:rsidP="00D60BF7">
      <w:pPr>
        <w:pStyle w:val="Sinespaciado"/>
        <w:spacing w:line="276" w:lineRule="auto"/>
        <w:ind w:left="567" w:right="760"/>
        <w:jc w:val="both"/>
        <w:rPr>
          <w:i/>
        </w:rPr>
      </w:pPr>
    </w:p>
    <w:p w:rsidR="000539FD" w:rsidRPr="006E63BC" w:rsidRDefault="000539FD" w:rsidP="00772D1D">
      <w:pPr>
        <w:pStyle w:val="Sinespaciado"/>
        <w:ind w:left="567" w:right="760"/>
        <w:jc w:val="both"/>
        <w:rPr>
          <w:i/>
        </w:rPr>
      </w:pPr>
      <w:r w:rsidRPr="006E63BC">
        <w:rPr>
          <w:i/>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6E63BC" w:rsidRDefault="00AD67A0" w:rsidP="00772D1D">
      <w:pPr>
        <w:pStyle w:val="Sinespaciado"/>
        <w:ind w:left="567" w:right="760"/>
        <w:jc w:val="both"/>
        <w:rPr>
          <w:i/>
        </w:rPr>
      </w:pPr>
    </w:p>
    <w:p w:rsidR="000539FD" w:rsidRPr="006E63BC" w:rsidRDefault="000539FD" w:rsidP="00772D1D">
      <w:pPr>
        <w:pStyle w:val="Sinespaciado"/>
        <w:ind w:left="567" w:right="760"/>
        <w:jc w:val="both"/>
        <w:rPr>
          <w:i/>
        </w:rPr>
      </w:pPr>
      <w:r w:rsidRPr="006E63BC">
        <w:rPr>
          <w:i/>
        </w:rPr>
        <w:t xml:space="preserve">En relación con la imposibilidad de promover doblemente la acción civil para el pago de los perjuicios en el proceso penal y de manera </w:t>
      </w:r>
      <w:r w:rsidRPr="006E63BC">
        <w:rPr>
          <w:i/>
        </w:rPr>
        <w:lastRenderedPageBreak/>
        <w:t>independiente, la Corte Constitucional en la sentencia C-163 del 7 de octubre de 2000, señaló que:</w:t>
      </w:r>
    </w:p>
    <w:p w:rsidR="000539FD" w:rsidRPr="006E63BC" w:rsidRDefault="000539FD" w:rsidP="00772D1D">
      <w:pPr>
        <w:pStyle w:val="Sinespaciado"/>
        <w:ind w:left="567" w:right="760"/>
        <w:jc w:val="both"/>
        <w:rPr>
          <w:i/>
        </w:rPr>
      </w:pPr>
      <w:r w:rsidRPr="006E63BC">
        <w:rPr>
          <w:i/>
        </w:rPr>
        <w:t xml:space="preserve"> </w:t>
      </w:r>
    </w:p>
    <w:p w:rsidR="000539FD" w:rsidRPr="006E63BC" w:rsidRDefault="000539FD" w:rsidP="00772D1D">
      <w:pPr>
        <w:pStyle w:val="Sinespaciado"/>
        <w:ind w:left="567" w:right="760"/>
        <w:jc w:val="both"/>
        <w:rPr>
          <w:i/>
        </w:rPr>
      </w:pPr>
      <w:r w:rsidRPr="006E63BC">
        <w:rPr>
          <w:i/>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6E63BC" w:rsidRDefault="000539FD" w:rsidP="00772D1D">
      <w:pPr>
        <w:pStyle w:val="Sinespaciado"/>
        <w:ind w:left="567" w:right="760"/>
        <w:jc w:val="both"/>
        <w:rPr>
          <w:i/>
        </w:rPr>
      </w:pPr>
    </w:p>
    <w:p w:rsidR="000539FD" w:rsidRPr="006E63BC" w:rsidRDefault="000539FD" w:rsidP="00772D1D">
      <w:pPr>
        <w:pStyle w:val="Sinespaciado"/>
        <w:ind w:left="567" w:right="760"/>
        <w:jc w:val="both"/>
        <w:rPr>
          <w:i/>
        </w:rPr>
      </w:pPr>
      <w:r w:rsidRPr="006E63BC">
        <w:rPr>
          <w:i/>
        </w:rPr>
        <w:t>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efectivo el pago de la deuda, sin acudir a la jurisdicción—, el de economía procesal, el de la cosa juzgada, la prohibición de abusar del derecho, entre otros.</w:t>
      </w:r>
    </w:p>
    <w:p w:rsidR="00AD67A0" w:rsidRPr="006E63BC" w:rsidRDefault="00AD67A0" w:rsidP="00772D1D">
      <w:pPr>
        <w:pStyle w:val="Sinespaciado"/>
        <w:ind w:left="567" w:right="760"/>
        <w:jc w:val="both"/>
        <w:rPr>
          <w:i/>
        </w:rPr>
      </w:pPr>
    </w:p>
    <w:p w:rsidR="000539FD" w:rsidRPr="006E63BC" w:rsidRDefault="000539FD" w:rsidP="00772D1D">
      <w:pPr>
        <w:pStyle w:val="Sinespaciado"/>
        <w:ind w:left="567" w:right="760"/>
        <w:jc w:val="both"/>
        <w:rPr>
          <w:i/>
        </w:rPr>
      </w:pPr>
      <w:r w:rsidRPr="006E63BC">
        <w:rPr>
          <w:i/>
        </w:rPr>
        <w:t>(:::)</w:t>
      </w:r>
    </w:p>
    <w:p w:rsidR="000539FD" w:rsidRPr="006E63BC" w:rsidRDefault="000539FD" w:rsidP="00772D1D">
      <w:pPr>
        <w:pStyle w:val="Sinespaciado"/>
        <w:ind w:left="567" w:right="760"/>
        <w:jc w:val="both"/>
        <w:rPr>
          <w:i/>
        </w:rPr>
      </w:pPr>
    </w:p>
    <w:p w:rsidR="000539FD" w:rsidRPr="006E63BC" w:rsidRDefault="000539FD" w:rsidP="00772D1D">
      <w:pPr>
        <w:spacing w:after="120" w:line="240" w:lineRule="auto"/>
        <w:ind w:left="567" w:right="760"/>
        <w:contextualSpacing/>
        <w:jc w:val="both"/>
        <w:rPr>
          <w:rFonts w:eastAsia="Times New Roman" w:cs="Times New Roman"/>
          <w:bCs/>
          <w:i/>
          <w:color w:val="000000"/>
          <w:lang w:eastAsia="es-ES"/>
        </w:rPr>
      </w:pPr>
      <w:r w:rsidRPr="006E63BC">
        <w:rPr>
          <w:rFonts w:eastAsia="Times New Roman" w:cs="Times New Roman"/>
          <w:bCs/>
          <w:i/>
          <w:color w:val="000000"/>
          <w:lang w:eastAsia="es-ES"/>
        </w:rPr>
        <w:t xml:space="preserve">Pues bien, decantada la cuestión referente a la obligación de reparar los daños causados por el delito, </w:t>
      </w:r>
      <w:r w:rsidRPr="006E63BC">
        <w:rPr>
          <w:rFonts w:eastAsia="Times New Roman" w:cs="Times New Roman"/>
          <w:b/>
          <w:bCs/>
          <w:i/>
          <w:color w:val="000000"/>
          <w:lang w:eastAsia="es-ES"/>
        </w:rPr>
        <w:t>una primera conclusión</w:t>
      </w:r>
      <w:r w:rsidRPr="006E63BC">
        <w:rPr>
          <w:rFonts w:eastAsia="Times New Roman" w:cs="Times New Roman"/>
          <w:bCs/>
          <w:i/>
          <w:color w:val="000000"/>
          <w:lang w:eastAsia="es-ES"/>
        </w:rPr>
        <w:t xml:space="preserve"> a la cual la Corte arriba es que los titulares del 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w:t>
      </w:r>
      <w:proofErr w:type="spellStart"/>
      <w:r w:rsidRPr="006E63BC">
        <w:rPr>
          <w:rFonts w:eastAsia="Times New Roman" w:cs="Times New Roman"/>
          <w:bCs/>
          <w:i/>
          <w:color w:val="000000"/>
          <w:lang w:eastAsia="es-ES"/>
        </w:rPr>
        <w:t>incidentante</w:t>
      </w:r>
      <w:proofErr w:type="spellEnd"/>
      <w:r w:rsidRPr="006E63BC">
        <w:rPr>
          <w:rFonts w:eastAsia="Times New Roman" w:cs="Times New Roman"/>
          <w:bCs/>
          <w:i/>
          <w:color w:val="000000"/>
          <w:lang w:eastAsia="es-ES"/>
        </w:rPr>
        <w:t xml:space="preserve">    —ahora demandante en casación— que la petición contra el penalmente responsable incluyera otros daños directamente causados por el hecho punible, que no pudieran ser objeto del trámite administrativo.</w:t>
      </w:r>
    </w:p>
    <w:p w:rsidR="000539FD" w:rsidRPr="006E63BC" w:rsidRDefault="000539FD" w:rsidP="00772D1D">
      <w:pPr>
        <w:spacing w:after="120" w:line="240" w:lineRule="auto"/>
        <w:ind w:left="567" w:right="760"/>
        <w:contextualSpacing/>
        <w:jc w:val="both"/>
        <w:rPr>
          <w:rFonts w:eastAsia="Times New Roman" w:cs="Times New Roman"/>
          <w:bCs/>
          <w:i/>
          <w:color w:val="000000"/>
          <w:lang w:eastAsia="es-ES"/>
        </w:rPr>
      </w:pPr>
    </w:p>
    <w:p w:rsidR="000539FD" w:rsidRPr="006E63BC" w:rsidRDefault="000539FD" w:rsidP="00772D1D">
      <w:pPr>
        <w:spacing w:after="120" w:line="240" w:lineRule="auto"/>
        <w:ind w:left="567" w:right="760"/>
        <w:contextualSpacing/>
        <w:jc w:val="both"/>
        <w:rPr>
          <w:rFonts w:eastAsia="Times New Roman" w:cs="Times New Roman"/>
          <w:bCs/>
          <w:i/>
          <w:color w:val="000000"/>
          <w:lang w:eastAsia="es-ES"/>
        </w:rPr>
      </w:pPr>
      <w:r w:rsidRPr="006E63BC">
        <w:rPr>
          <w:i/>
          <w:iCs/>
          <w:color w:val="000000" w:themeColor="text1"/>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6E63BC">
        <w:rPr>
          <w:rFonts w:eastAsia="Times New Roman" w:cs="Times New Roman"/>
          <w:bCs/>
          <w:i/>
          <w:color w:val="000000"/>
          <w:lang w:eastAsia="es-ES"/>
        </w:rPr>
        <w:t xml:space="preserve"> </w:t>
      </w:r>
    </w:p>
    <w:p w:rsidR="000539FD" w:rsidRPr="006E63BC" w:rsidRDefault="000539FD" w:rsidP="00772D1D">
      <w:pPr>
        <w:spacing w:after="120" w:line="240" w:lineRule="auto"/>
        <w:ind w:left="567" w:right="760"/>
        <w:contextualSpacing/>
        <w:jc w:val="both"/>
        <w:rPr>
          <w:rFonts w:cs="Arial"/>
          <w:bCs/>
          <w:i/>
          <w:color w:val="000000" w:themeColor="text1"/>
        </w:rPr>
      </w:pPr>
    </w:p>
    <w:p w:rsidR="000539FD" w:rsidRPr="006E63BC" w:rsidRDefault="000539FD" w:rsidP="00772D1D">
      <w:pPr>
        <w:spacing w:after="120" w:line="240" w:lineRule="auto"/>
        <w:ind w:left="567" w:right="760"/>
        <w:contextualSpacing/>
        <w:jc w:val="both"/>
        <w:rPr>
          <w:i/>
        </w:rPr>
      </w:pPr>
      <w:r w:rsidRPr="006E63BC">
        <w:rPr>
          <w:i/>
        </w:rPr>
        <w:t>En síntesis, para la Corte queda claro que s</w:t>
      </w:r>
      <w:r w:rsidRPr="006E63BC">
        <w:rPr>
          <w:rFonts w:eastAsia="Times New Roman" w:cs="Arial"/>
          <w:bCs/>
          <w:i/>
          <w:color w:val="000000" w:themeColor="text1"/>
          <w:lang w:eastAsia="es-ES"/>
        </w:rPr>
        <w:t xml:space="preserve">i de acuerdo con lo previsto en el artículo 11 del Código de Procedimiento Penal, a las víctimas se les reconoce el derecho a una </w:t>
      </w:r>
      <w:r w:rsidRPr="006E63BC">
        <w:rPr>
          <w:rFonts w:eastAsia="Times New Roman" w:cs="Arial"/>
          <w:i/>
          <w:color w:val="000000" w:themeColor="text1"/>
          <w:lang w:eastAsia="es-ES"/>
        </w:rPr>
        <w:t>pronta e integral indemnización de los daños causados por el delito; si</w:t>
      </w:r>
      <w:r w:rsidRPr="006E63BC">
        <w:rPr>
          <w:i/>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0539FD" w:rsidRPr="006E63BC" w:rsidRDefault="000539FD" w:rsidP="00772D1D">
      <w:pPr>
        <w:spacing w:after="120" w:line="240" w:lineRule="auto"/>
        <w:ind w:left="567" w:right="760"/>
        <w:contextualSpacing/>
        <w:jc w:val="both"/>
        <w:rPr>
          <w:i/>
        </w:rPr>
      </w:pPr>
    </w:p>
    <w:p w:rsidR="000539FD" w:rsidRPr="006E63BC" w:rsidRDefault="000539FD" w:rsidP="00772D1D">
      <w:pPr>
        <w:spacing w:after="120" w:line="240" w:lineRule="auto"/>
        <w:ind w:left="567" w:right="760"/>
        <w:contextualSpacing/>
        <w:jc w:val="both"/>
        <w:rPr>
          <w:i/>
        </w:rPr>
      </w:pPr>
      <w:r w:rsidRPr="006E63BC">
        <w:rPr>
          <w:i/>
        </w:rPr>
        <w:t xml:space="preserve">Por consiguiente, como </w:t>
      </w:r>
      <w:r w:rsidRPr="006E63BC">
        <w:rPr>
          <w:b/>
          <w:i/>
        </w:rPr>
        <w:t>segunda solución</w:t>
      </w:r>
      <w:r w:rsidRPr="006E63BC">
        <w:rPr>
          <w:i/>
        </w:rPr>
        <w:t xml:space="preserve">,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w:t>
      </w:r>
      <w:r w:rsidRPr="006E63BC">
        <w:rPr>
          <w:i/>
        </w:rPr>
        <w:lastRenderedPageBreak/>
        <w:t>mismos componentes que a título de daño emergente y lucro cesante pretende reclamar ante el juez penal.</w:t>
      </w:r>
    </w:p>
    <w:p w:rsidR="000539FD" w:rsidRPr="006E63BC" w:rsidRDefault="000539FD" w:rsidP="00772D1D">
      <w:pPr>
        <w:spacing w:after="120" w:line="240" w:lineRule="auto"/>
        <w:ind w:left="567" w:right="760"/>
        <w:contextualSpacing/>
        <w:jc w:val="both"/>
        <w:rPr>
          <w:i/>
        </w:rPr>
      </w:pPr>
    </w:p>
    <w:p w:rsidR="000539FD" w:rsidRPr="006E63BC" w:rsidRDefault="000539FD" w:rsidP="00772D1D">
      <w:pPr>
        <w:spacing w:after="120" w:line="240" w:lineRule="auto"/>
        <w:ind w:left="567" w:right="760"/>
        <w:contextualSpacing/>
        <w:jc w:val="both"/>
        <w:rPr>
          <w:i/>
        </w:rPr>
      </w:pPr>
      <w:r w:rsidRPr="006E63BC">
        <w:rPr>
          <w:i/>
        </w:rPr>
        <w:t xml:space="preserve">En consecuencia, la interpretación de la norma, respetando su literalidad, no puede ser distinta a aquella conforme a la cual, el motivo de rechazo de la pretensión indemnizatoria —la acreditación de la reparación integral—no se equipara a los 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procedencia del incidente de reparación integral, pues cuando autónomamente la víctima ha escogido otra vía de reclamación, no puede quedar legitimada a promover la acción ante el juez penal. </w:t>
      </w:r>
    </w:p>
    <w:p w:rsidR="000539FD" w:rsidRPr="006E63BC" w:rsidRDefault="000539FD" w:rsidP="00772D1D">
      <w:pPr>
        <w:spacing w:after="120" w:line="240" w:lineRule="auto"/>
        <w:ind w:left="567" w:right="760"/>
        <w:contextualSpacing/>
        <w:jc w:val="both"/>
        <w:rPr>
          <w:i/>
        </w:rPr>
      </w:pPr>
    </w:p>
    <w:p w:rsidR="000539FD" w:rsidRPr="006E63BC" w:rsidRDefault="000539FD" w:rsidP="00772D1D">
      <w:pPr>
        <w:pStyle w:val="Textoindependiente"/>
        <w:spacing w:after="120" w:line="240" w:lineRule="auto"/>
        <w:ind w:left="567" w:right="760"/>
        <w:contextualSpacing/>
        <w:jc w:val="both"/>
        <w:rPr>
          <w:rFonts w:asciiTheme="minorHAnsi" w:hAnsiTheme="minorHAnsi" w:cs="Arial"/>
          <w:i/>
          <w:sz w:val="22"/>
          <w:szCs w:val="22"/>
        </w:rPr>
      </w:pPr>
      <w:r w:rsidRPr="006E63BC">
        <w:rPr>
          <w:rFonts w:asciiTheme="minorHAnsi" w:hAnsiTheme="minorHAnsi" w:cs="Arial"/>
          <w:i/>
          <w:sz w:val="22"/>
          <w:szCs w:val="22"/>
        </w:rPr>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6E63B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p>
    <w:p w:rsidR="000539FD" w:rsidRPr="006E63B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r w:rsidRPr="006E63BC">
        <w:rPr>
          <w:rFonts w:asciiTheme="minorHAnsi" w:hAnsiTheme="minorHAnsi" w:cs="Arial"/>
          <w:i/>
          <w:color w:val="000000" w:themeColor="text1"/>
          <w:sz w:val="22"/>
          <w:szCs w:val="22"/>
        </w:rPr>
        <w:t>(:::)</w:t>
      </w:r>
    </w:p>
    <w:p w:rsidR="000539FD" w:rsidRPr="006E63B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p>
    <w:p w:rsidR="00257EB1" w:rsidRPr="006E63BC" w:rsidRDefault="000539FD" w:rsidP="00772D1D">
      <w:pPr>
        <w:pStyle w:val="NormalWeb"/>
        <w:spacing w:before="0" w:beforeAutospacing="0" w:after="120" w:afterAutospacing="0" w:line="240" w:lineRule="auto"/>
        <w:ind w:left="567" w:right="760"/>
        <w:contextualSpacing/>
        <w:jc w:val="both"/>
        <w:rPr>
          <w:rFonts w:asciiTheme="minorHAnsi" w:hAnsiTheme="minorHAnsi" w:cs="Times New Roman"/>
          <w:bCs/>
          <w:i/>
          <w:color w:val="000000"/>
          <w:sz w:val="22"/>
          <w:szCs w:val="22"/>
        </w:rPr>
      </w:pPr>
      <w:r w:rsidRPr="006E63BC">
        <w:rPr>
          <w:rFonts w:asciiTheme="minorHAnsi" w:hAnsiTheme="minorHAnsi" w:cs="Times New Roman"/>
          <w:bCs/>
          <w:i/>
          <w:color w:val="000000"/>
          <w:sz w:val="22"/>
          <w:szCs w:val="22"/>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6E63BC">
        <w:rPr>
          <w:rStyle w:val="Refdenotaalpie"/>
          <w:rFonts w:asciiTheme="minorHAnsi" w:hAnsiTheme="minorHAnsi" w:cs="Times New Roman"/>
          <w:bCs/>
          <w:i/>
          <w:color w:val="000000"/>
          <w:sz w:val="22"/>
          <w:szCs w:val="22"/>
        </w:rPr>
        <w:footnoteReference w:id="10"/>
      </w:r>
      <w:r w:rsidRPr="006E63BC">
        <w:rPr>
          <w:rFonts w:asciiTheme="minorHAnsi" w:hAnsiTheme="minorHAnsi" w:cs="Times New Roman"/>
          <w:bCs/>
          <w:i/>
          <w:color w:val="000000"/>
          <w:sz w:val="22"/>
          <w:szCs w:val="22"/>
        </w:rPr>
        <w:t>.</w:t>
      </w:r>
    </w:p>
    <w:p w:rsidR="00AD67A0" w:rsidRPr="006E63BC" w:rsidRDefault="00AD67A0" w:rsidP="00D60BF7">
      <w:pPr>
        <w:spacing w:after="0" w:line="276" w:lineRule="auto"/>
        <w:jc w:val="both"/>
        <w:rPr>
          <w:rFonts w:eastAsia="Times New Roman" w:cs="Times New Roman"/>
          <w:noProof/>
          <w:color w:val="000000" w:themeColor="text1"/>
          <w:sz w:val="26"/>
          <w:szCs w:val="26"/>
          <w:lang w:val="es-ES" w:eastAsia="es-ES"/>
        </w:rPr>
      </w:pPr>
    </w:p>
    <w:p w:rsidR="00654C97" w:rsidRPr="006E63BC" w:rsidRDefault="002938A7" w:rsidP="00D60BF7">
      <w:pPr>
        <w:spacing w:after="0" w:line="276" w:lineRule="auto"/>
        <w:jc w:val="both"/>
        <w:rPr>
          <w:i/>
          <w:sz w:val="26"/>
          <w:szCs w:val="26"/>
        </w:rPr>
      </w:pPr>
      <w:r w:rsidRPr="006E63BC">
        <w:rPr>
          <w:rFonts w:eastAsia="Times New Roman" w:cs="Times New Roman"/>
          <w:i/>
          <w:noProof/>
          <w:color w:val="000000" w:themeColor="text1"/>
          <w:sz w:val="26"/>
          <w:szCs w:val="26"/>
          <w:lang w:val="es-ES" w:eastAsia="es-ES"/>
        </w:rPr>
        <w:t>Es de anotar que c</w:t>
      </w:r>
      <w:r w:rsidR="000539FD" w:rsidRPr="006E63BC">
        <w:rPr>
          <w:rFonts w:eastAsia="Times New Roman" w:cs="Times New Roman"/>
          <w:i/>
          <w:noProof/>
          <w:color w:val="000000" w:themeColor="text1"/>
          <w:sz w:val="26"/>
          <w:szCs w:val="26"/>
          <w:lang w:val="es-ES" w:eastAsia="es-ES"/>
        </w:rPr>
        <w:t>omo se ha venido diciendo, lo dicho por la Corte en tales</w:t>
      </w:r>
      <w:r w:rsidR="00552893" w:rsidRPr="006E63BC">
        <w:rPr>
          <w:rFonts w:eastAsia="Times New Roman" w:cs="Times New Roman"/>
          <w:i/>
          <w:noProof/>
          <w:color w:val="000000" w:themeColor="text1"/>
          <w:sz w:val="26"/>
          <w:szCs w:val="26"/>
          <w:lang w:val="es-ES" w:eastAsia="es-ES"/>
        </w:rPr>
        <w:t xml:space="preserve"> términos dejó sin efecto una lí</w:t>
      </w:r>
      <w:r w:rsidRPr="006E63BC">
        <w:rPr>
          <w:rFonts w:eastAsia="Times New Roman" w:cs="Times New Roman"/>
          <w:i/>
          <w:noProof/>
          <w:color w:val="000000" w:themeColor="text1"/>
          <w:sz w:val="26"/>
          <w:szCs w:val="26"/>
          <w:lang w:val="es-ES" w:eastAsia="es-ES"/>
        </w:rPr>
        <w:t xml:space="preserve">nea de pensamiento que </w:t>
      </w:r>
      <w:r w:rsidR="002C1322" w:rsidRPr="006E63BC">
        <w:rPr>
          <w:rFonts w:eastAsia="Times New Roman" w:cs="Times New Roman"/>
          <w:i/>
          <w:noProof/>
          <w:color w:val="000000" w:themeColor="text1"/>
          <w:sz w:val="26"/>
          <w:szCs w:val="26"/>
          <w:lang w:val="es-ES" w:eastAsia="es-ES"/>
        </w:rPr>
        <w:t>esa</w:t>
      </w:r>
      <w:r w:rsidR="00552893" w:rsidRPr="006E63BC">
        <w:rPr>
          <w:rFonts w:eastAsia="Times New Roman" w:cs="Times New Roman"/>
          <w:i/>
          <w:noProof/>
          <w:color w:val="000000" w:themeColor="text1"/>
          <w:sz w:val="26"/>
          <w:szCs w:val="26"/>
          <w:lang w:val="es-ES" w:eastAsia="es-ES"/>
        </w:rPr>
        <w:t xml:space="preserve"> Corpororació</w:t>
      </w:r>
      <w:r w:rsidRPr="006E63BC">
        <w:rPr>
          <w:rFonts w:eastAsia="Times New Roman" w:cs="Times New Roman"/>
          <w:i/>
          <w:noProof/>
          <w:color w:val="000000" w:themeColor="text1"/>
          <w:sz w:val="26"/>
          <w:szCs w:val="26"/>
          <w:lang w:val="es-ES" w:eastAsia="es-ES"/>
        </w:rPr>
        <w:t xml:space="preserve">n </w:t>
      </w:r>
      <w:r w:rsidR="00552893" w:rsidRPr="006E63BC">
        <w:rPr>
          <w:rFonts w:eastAsia="Times New Roman" w:cs="Times New Roman"/>
          <w:i/>
          <w:noProof/>
          <w:color w:val="000000" w:themeColor="text1"/>
          <w:sz w:val="26"/>
          <w:szCs w:val="26"/>
          <w:lang w:val="es-ES" w:eastAsia="es-ES"/>
        </w:rPr>
        <w:t>habí</w:t>
      </w:r>
      <w:r w:rsidR="00257EB1" w:rsidRPr="006E63BC">
        <w:rPr>
          <w:rFonts w:eastAsia="Times New Roman" w:cs="Times New Roman"/>
          <w:i/>
          <w:noProof/>
          <w:color w:val="000000" w:themeColor="text1"/>
          <w:sz w:val="26"/>
          <w:szCs w:val="26"/>
          <w:lang w:val="es-ES" w:eastAsia="es-ES"/>
        </w:rPr>
        <w:t>a trazado</w:t>
      </w:r>
      <w:r w:rsidRPr="006E63BC">
        <w:rPr>
          <w:rFonts w:eastAsia="Times New Roman" w:cs="Times New Roman"/>
          <w:i/>
          <w:noProof/>
          <w:color w:val="000000" w:themeColor="text1"/>
          <w:sz w:val="26"/>
          <w:szCs w:val="26"/>
          <w:lang w:val="es-ES" w:eastAsia="es-ES"/>
        </w:rPr>
        <w:t xml:space="preserve"> en el pasado, en virtud de la cual se </w:t>
      </w:r>
      <w:r w:rsidR="00552893" w:rsidRPr="006E63BC">
        <w:rPr>
          <w:rFonts w:eastAsia="Times New Roman" w:cs="Times New Roman"/>
          <w:i/>
          <w:noProof/>
          <w:color w:val="000000" w:themeColor="text1"/>
          <w:sz w:val="26"/>
          <w:szCs w:val="26"/>
          <w:lang w:val="es-ES" w:eastAsia="es-ES"/>
        </w:rPr>
        <w:t>decí</w:t>
      </w:r>
      <w:r w:rsidR="00654C97" w:rsidRPr="006E63BC">
        <w:rPr>
          <w:rFonts w:eastAsia="Times New Roman" w:cs="Times New Roman"/>
          <w:i/>
          <w:noProof/>
          <w:color w:val="000000" w:themeColor="text1"/>
          <w:sz w:val="26"/>
          <w:szCs w:val="26"/>
          <w:lang w:val="es-ES" w:eastAsia="es-ES"/>
        </w:rPr>
        <w:t xml:space="preserve">a que no era excluyente y en consecuencia se </w:t>
      </w:r>
      <w:r w:rsidRPr="006E63BC">
        <w:rPr>
          <w:rFonts w:eastAsia="Times New Roman" w:cs="Times New Roman"/>
          <w:i/>
          <w:noProof/>
          <w:color w:val="000000" w:themeColor="text1"/>
          <w:sz w:val="26"/>
          <w:szCs w:val="26"/>
          <w:lang w:val="es-ES" w:eastAsia="es-ES"/>
        </w:rPr>
        <w:t>avalaba</w:t>
      </w:r>
      <w:r w:rsidR="00257EB1" w:rsidRPr="006E63BC">
        <w:rPr>
          <w:rFonts w:eastAsia="Times New Roman" w:cs="Times New Roman"/>
          <w:i/>
          <w:noProof/>
          <w:color w:val="000000" w:themeColor="text1"/>
          <w:sz w:val="26"/>
          <w:szCs w:val="26"/>
          <w:lang w:val="es-ES" w:eastAsia="es-ES"/>
        </w:rPr>
        <w:t>,</w:t>
      </w:r>
      <w:r w:rsidRPr="006E63BC">
        <w:rPr>
          <w:rFonts w:eastAsia="Times New Roman" w:cs="Times New Roman"/>
          <w:i/>
          <w:noProof/>
          <w:color w:val="000000" w:themeColor="text1"/>
          <w:sz w:val="26"/>
          <w:szCs w:val="26"/>
          <w:lang w:val="es-ES" w:eastAsia="es-ES"/>
        </w:rPr>
        <w:t xml:space="preserve"> </w:t>
      </w:r>
      <w:r w:rsidR="00654C97" w:rsidRPr="006E63BC">
        <w:rPr>
          <w:rFonts w:eastAsia="Times New Roman" w:cs="Times New Roman"/>
          <w:i/>
          <w:noProof/>
          <w:color w:val="000000" w:themeColor="text1"/>
          <w:sz w:val="26"/>
          <w:szCs w:val="26"/>
          <w:lang w:val="es-ES" w:eastAsia="es-ES"/>
        </w:rPr>
        <w:t>por ser algo factible</w:t>
      </w:r>
      <w:r w:rsidR="00257EB1" w:rsidRPr="006E63BC">
        <w:rPr>
          <w:rFonts w:eastAsia="Times New Roman" w:cs="Times New Roman"/>
          <w:i/>
          <w:noProof/>
          <w:color w:val="000000" w:themeColor="text1"/>
          <w:sz w:val="26"/>
          <w:szCs w:val="26"/>
          <w:lang w:val="es-ES" w:eastAsia="es-ES"/>
        </w:rPr>
        <w:t>,</w:t>
      </w:r>
      <w:r w:rsidR="00654C97" w:rsidRPr="006E63BC">
        <w:rPr>
          <w:rFonts w:eastAsia="Times New Roman" w:cs="Times New Roman"/>
          <w:i/>
          <w:noProof/>
          <w:color w:val="000000" w:themeColor="text1"/>
          <w:sz w:val="26"/>
          <w:szCs w:val="26"/>
          <w:lang w:val="es-ES" w:eastAsia="es-ES"/>
        </w:rPr>
        <w:t xml:space="preserve"> </w:t>
      </w:r>
      <w:r w:rsidR="00552893" w:rsidRPr="006E63BC">
        <w:rPr>
          <w:rFonts w:eastAsia="Times New Roman" w:cs="Times New Roman"/>
          <w:i/>
          <w:noProof/>
          <w:color w:val="000000" w:themeColor="text1"/>
          <w:sz w:val="26"/>
          <w:szCs w:val="26"/>
          <w:lang w:val="es-ES" w:eastAsia="es-ES"/>
        </w:rPr>
        <w:t>que las ví</w:t>
      </w:r>
      <w:r w:rsidRPr="006E63BC">
        <w:rPr>
          <w:rFonts w:eastAsia="Times New Roman" w:cs="Times New Roman"/>
          <w:i/>
          <w:noProof/>
          <w:color w:val="000000" w:themeColor="text1"/>
          <w:sz w:val="26"/>
          <w:szCs w:val="26"/>
          <w:lang w:val="es-ES" w:eastAsia="es-ES"/>
        </w:rPr>
        <w:t>ctimas</w:t>
      </w:r>
      <w:r w:rsidR="00286638" w:rsidRPr="006E63BC">
        <w:rPr>
          <w:rFonts w:eastAsia="Times New Roman" w:cs="Times New Roman"/>
          <w:i/>
          <w:noProof/>
          <w:color w:val="000000" w:themeColor="text1"/>
          <w:sz w:val="26"/>
          <w:szCs w:val="26"/>
          <w:lang w:val="es-ES" w:eastAsia="es-ES"/>
        </w:rPr>
        <w:t>, a fin de hacer va</w:t>
      </w:r>
      <w:r w:rsidR="00552893" w:rsidRPr="006E63BC">
        <w:rPr>
          <w:rFonts w:eastAsia="Times New Roman" w:cs="Times New Roman"/>
          <w:i/>
          <w:noProof/>
          <w:color w:val="000000" w:themeColor="text1"/>
          <w:sz w:val="26"/>
          <w:szCs w:val="26"/>
          <w:lang w:val="es-ES" w:eastAsia="es-ES"/>
        </w:rPr>
        <w:t>ler su derecho a la indemnizació</w:t>
      </w:r>
      <w:r w:rsidR="00286638" w:rsidRPr="006E63BC">
        <w:rPr>
          <w:rFonts w:eastAsia="Times New Roman" w:cs="Times New Roman"/>
          <w:i/>
          <w:noProof/>
          <w:color w:val="000000" w:themeColor="text1"/>
          <w:sz w:val="26"/>
          <w:szCs w:val="26"/>
          <w:lang w:val="es-ES" w:eastAsia="es-ES"/>
        </w:rPr>
        <w:t>n,</w:t>
      </w:r>
      <w:r w:rsidRPr="006E63BC">
        <w:rPr>
          <w:rFonts w:eastAsia="Times New Roman" w:cs="Times New Roman"/>
          <w:i/>
          <w:noProof/>
          <w:color w:val="000000" w:themeColor="text1"/>
          <w:sz w:val="26"/>
          <w:szCs w:val="26"/>
          <w:lang w:val="es-ES" w:eastAsia="es-ES"/>
        </w:rPr>
        <w:t xml:space="preserve"> pudieran hacer uso de las a</w:t>
      </w:r>
      <w:r w:rsidR="00552893" w:rsidRPr="006E63BC">
        <w:rPr>
          <w:rFonts w:eastAsia="Times New Roman" w:cs="Times New Roman"/>
          <w:i/>
          <w:noProof/>
          <w:color w:val="000000" w:themeColor="text1"/>
          <w:sz w:val="26"/>
          <w:szCs w:val="26"/>
          <w:lang w:val="es-ES" w:eastAsia="es-ES"/>
        </w:rPr>
        <w:t>cciones patrimoniales que tendrí</w:t>
      </w:r>
      <w:r w:rsidRPr="006E63BC">
        <w:rPr>
          <w:rFonts w:eastAsia="Times New Roman" w:cs="Times New Roman"/>
          <w:i/>
          <w:noProof/>
          <w:color w:val="000000" w:themeColor="text1"/>
          <w:sz w:val="26"/>
          <w:szCs w:val="26"/>
          <w:lang w:val="es-ES" w:eastAsia="es-ES"/>
        </w:rPr>
        <w:t>a</w:t>
      </w:r>
      <w:r w:rsidR="00654C97" w:rsidRPr="006E63BC">
        <w:rPr>
          <w:rFonts w:eastAsia="Times New Roman" w:cs="Times New Roman"/>
          <w:i/>
          <w:noProof/>
          <w:color w:val="000000" w:themeColor="text1"/>
          <w:sz w:val="26"/>
          <w:szCs w:val="26"/>
          <w:lang w:val="es-ES" w:eastAsia="es-ES"/>
        </w:rPr>
        <w:t>n</w:t>
      </w:r>
      <w:r w:rsidRPr="006E63BC">
        <w:rPr>
          <w:rFonts w:eastAsia="Times New Roman" w:cs="Times New Roman"/>
          <w:i/>
          <w:noProof/>
          <w:color w:val="000000" w:themeColor="text1"/>
          <w:sz w:val="26"/>
          <w:szCs w:val="26"/>
          <w:lang w:val="es-ES" w:eastAsia="es-ES"/>
        </w:rPr>
        <w:t xml:space="preserve"> en su favor</w:t>
      </w:r>
      <w:r w:rsidR="00654C97" w:rsidRPr="006E63BC">
        <w:rPr>
          <w:rFonts w:eastAsia="Times New Roman" w:cs="Times New Roman"/>
          <w:i/>
          <w:noProof/>
          <w:color w:val="000000" w:themeColor="text1"/>
          <w:sz w:val="26"/>
          <w:szCs w:val="26"/>
          <w:lang w:val="es-ES" w:eastAsia="es-ES"/>
        </w:rPr>
        <w:t>,</w:t>
      </w:r>
      <w:r w:rsidR="00552893" w:rsidRPr="006E63BC">
        <w:rPr>
          <w:rFonts w:eastAsia="Times New Roman" w:cs="Times New Roman"/>
          <w:i/>
          <w:noProof/>
          <w:color w:val="000000" w:themeColor="text1"/>
          <w:sz w:val="26"/>
          <w:szCs w:val="26"/>
          <w:lang w:val="es-ES" w:eastAsia="es-ES"/>
        </w:rPr>
        <w:t xml:space="preserve"> ya sea de manera simultá</w:t>
      </w:r>
      <w:r w:rsidRPr="006E63BC">
        <w:rPr>
          <w:rFonts w:eastAsia="Times New Roman" w:cs="Times New Roman"/>
          <w:i/>
          <w:noProof/>
          <w:color w:val="000000" w:themeColor="text1"/>
          <w:sz w:val="26"/>
          <w:szCs w:val="26"/>
          <w:lang w:val="es-ES" w:eastAsia="es-ES"/>
        </w:rPr>
        <w:t>nea</w:t>
      </w:r>
      <w:r w:rsidR="00286638" w:rsidRPr="006E63BC">
        <w:rPr>
          <w:rFonts w:eastAsia="Times New Roman" w:cs="Times New Roman"/>
          <w:i/>
          <w:noProof/>
          <w:color w:val="000000" w:themeColor="text1"/>
          <w:sz w:val="26"/>
          <w:szCs w:val="26"/>
          <w:lang w:val="es-ES" w:eastAsia="es-ES"/>
        </w:rPr>
        <w:t xml:space="preserve">, </w:t>
      </w:r>
      <w:r w:rsidR="00286638" w:rsidRPr="006E63BC">
        <w:rPr>
          <w:i/>
          <w:sz w:val="26"/>
          <w:szCs w:val="26"/>
        </w:rPr>
        <w:t xml:space="preserve">paralela o </w:t>
      </w:r>
      <w:r w:rsidR="00286638" w:rsidRPr="006E63BC">
        <w:rPr>
          <w:i/>
          <w:sz w:val="26"/>
          <w:szCs w:val="26"/>
        </w:rPr>
        <w:lastRenderedPageBreak/>
        <w:t xml:space="preserve">alternada con aquellas que en igual sentido </w:t>
      </w:r>
      <w:r w:rsidR="00654C97" w:rsidRPr="006E63BC">
        <w:rPr>
          <w:i/>
          <w:sz w:val="26"/>
          <w:szCs w:val="26"/>
        </w:rPr>
        <w:t xml:space="preserve">podrían deprecar </w:t>
      </w:r>
      <w:r w:rsidR="00286638" w:rsidRPr="006E63BC">
        <w:rPr>
          <w:i/>
          <w:sz w:val="26"/>
          <w:szCs w:val="26"/>
        </w:rPr>
        <w:t>en el proceso penal</w:t>
      </w:r>
      <w:r w:rsidR="00654C97" w:rsidRPr="006E63BC">
        <w:rPr>
          <w:rStyle w:val="Refdenotaalpie"/>
          <w:i/>
          <w:sz w:val="26"/>
          <w:szCs w:val="26"/>
        </w:rPr>
        <w:footnoteReference w:id="11"/>
      </w:r>
      <w:r w:rsidR="00286638" w:rsidRPr="006E63BC">
        <w:rPr>
          <w:i/>
          <w:sz w:val="26"/>
          <w:szCs w:val="26"/>
        </w:rPr>
        <w:t xml:space="preserve">. </w:t>
      </w:r>
    </w:p>
    <w:p w:rsidR="00855629" w:rsidRPr="006E63BC" w:rsidRDefault="00855629" w:rsidP="00D60BF7">
      <w:pPr>
        <w:spacing w:after="0" w:line="276" w:lineRule="auto"/>
        <w:jc w:val="both"/>
        <w:rPr>
          <w:sz w:val="26"/>
          <w:szCs w:val="26"/>
        </w:rPr>
      </w:pPr>
    </w:p>
    <w:p w:rsidR="00E0274D" w:rsidRPr="006E63BC" w:rsidRDefault="00654C97" w:rsidP="00D60BF7">
      <w:pPr>
        <w:spacing w:after="0" w:line="276" w:lineRule="auto"/>
        <w:jc w:val="both"/>
        <w:rPr>
          <w:i/>
          <w:sz w:val="26"/>
          <w:szCs w:val="26"/>
        </w:rPr>
      </w:pPr>
      <w:r w:rsidRPr="006E63BC">
        <w:rPr>
          <w:i/>
          <w:sz w:val="26"/>
          <w:szCs w:val="26"/>
        </w:rPr>
        <w:t xml:space="preserve">Tal situación, nos estaría indicando que </w:t>
      </w:r>
      <w:r w:rsidR="002C1322" w:rsidRPr="006E63BC">
        <w:rPr>
          <w:i/>
          <w:sz w:val="26"/>
          <w:szCs w:val="26"/>
        </w:rPr>
        <w:t xml:space="preserve">como consecuencia de </w:t>
      </w:r>
      <w:r w:rsidR="00855629" w:rsidRPr="006E63BC">
        <w:rPr>
          <w:i/>
          <w:sz w:val="26"/>
          <w:szCs w:val="26"/>
        </w:rPr>
        <w:t>l</w:t>
      </w:r>
      <w:r w:rsidR="002C1322" w:rsidRPr="006E63BC">
        <w:rPr>
          <w:i/>
          <w:sz w:val="26"/>
          <w:szCs w:val="26"/>
        </w:rPr>
        <w:t xml:space="preserve">o resuelto y decidido por la Corte en la aludida sentencia 14 de junio de 2017. SP8463-2017. Rad. # 47446, </w:t>
      </w:r>
      <w:r w:rsidR="00257EB1" w:rsidRPr="006E63BC">
        <w:rPr>
          <w:i/>
          <w:sz w:val="26"/>
          <w:szCs w:val="26"/>
        </w:rPr>
        <w:t xml:space="preserve">en la actualidad </w:t>
      </w:r>
      <w:r w:rsidR="002C1322" w:rsidRPr="006E63BC">
        <w:rPr>
          <w:i/>
          <w:sz w:val="26"/>
          <w:szCs w:val="26"/>
        </w:rPr>
        <w:t xml:space="preserve">ha tenido </w:t>
      </w:r>
      <w:r w:rsidRPr="006E63BC">
        <w:rPr>
          <w:i/>
          <w:sz w:val="26"/>
          <w:szCs w:val="26"/>
        </w:rPr>
        <w:t xml:space="preserve">ocurrencia el fenómeno conocido en el derecho anglosajón como el </w:t>
      </w:r>
      <w:proofErr w:type="spellStart"/>
      <w:r w:rsidRPr="006E63BC">
        <w:rPr>
          <w:i/>
          <w:sz w:val="26"/>
          <w:szCs w:val="26"/>
        </w:rPr>
        <w:t>overruling</w:t>
      </w:r>
      <w:proofErr w:type="spellEnd"/>
      <w:r w:rsidRPr="006E63BC">
        <w:rPr>
          <w:i/>
          <w:sz w:val="26"/>
          <w:szCs w:val="26"/>
        </w:rPr>
        <w:t xml:space="preserve">, en virtud del cual el Órgano de cierre de la jurisdicción ordinaria </w:t>
      </w:r>
      <w:r w:rsidR="002C1322" w:rsidRPr="006E63BC">
        <w:rPr>
          <w:i/>
          <w:sz w:val="26"/>
          <w:szCs w:val="26"/>
        </w:rPr>
        <w:t>decidió</w:t>
      </w:r>
      <w:r w:rsidRPr="006E63BC">
        <w:rPr>
          <w:i/>
          <w:sz w:val="26"/>
          <w:szCs w:val="26"/>
        </w:rPr>
        <w:t xml:space="preserve"> modificar la línea de pensamiento que en el pasado tenía sobre la legitimidad que </w:t>
      </w:r>
      <w:r w:rsidR="00E0274D" w:rsidRPr="006E63BC">
        <w:rPr>
          <w:i/>
          <w:sz w:val="26"/>
          <w:szCs w:val="26"/>
        </w:rPr>
        <w:t>detentaban</w:t>
      </w:r>
      <w:r w:rsidR="00552893" w:rsidRPr="006E63BC">
        <w:rPr>
          <w:i/>
          <w:sz w:val="26"/>
          <w:szCs w:val="26"/>
        </w:rPr>
        <w:t xml:space="preserve"> las ví</w:t>
      </w:r>
      <w:r w:rsidRPr="006E63BC">
        <w:rPr>
          <w:i/>
          <w:sz w:val="26"/>
          <w:szCs w:val="26"/>
        </w:rPr>
        <w:t>ctimas para intervenir en el proceso penal</w:t>
      </w:r>
      <w:r w:rsidR="00E0274D" w:rsidRPr="006E63BC">
        <w:rPr>
          <w:i/>
          <w:sz w:val="26"/>
          <w:szCs w:val="26"/>
        </w:rPr>
        <w:t>,</w:t>
      </w:r>
      <w:r w:rsidRPr="006E63BC">
        <w:rPr>
          <w:i/>
          <w:sz w:val="26"/>
          <w:szCs w:val="26"/>
        </w:rPr>
        <w:t xml:space="preserve"> a fin de procurar la indemnización de los perjuicios irrogados por la comisión del reato, a pesar de que </w:t>
      </w:r>
      <w:r w:rsidR="00E0274D" w:rsidRPr="006E63BC">
        <w:rPr>
          <w:i/>
          <w:sz w:val="26"/>
          <w:szCs w:val="26"/>
        </w:rPr>
        <w:t xml:space="preserve">con propósitos similares, </w:t>
      </w:r>
      <w:r w:rsidRPr="006E63BC">
        <w:rPr>
          <w:i/>
          <w:sz w:val="26"/>
          <w:szCs w:val="26"/>
        </w:rPr>
        <w:t xml:space="preserve">en el pasado hayan acudido a otras vías o trámite simultáneos </w:t>
      </w:r>
      <w:r w:rsidR="002C1322" w:rsidRPr="006E63BC">
        <w:rPr>
          <w:i/>
          <w:sz w:val="26"/>
          <w:szCs w:val="26"/>
        </w:rPr>
        <w:t xml:space="preserve">o </w:t>
      </w:r>
      <w:r w:rsidRPr="006E63BC">
        <w:rPr>
          <w:i/>
          <w:sz w:val="26"/>
          <w:szCs w:val="26"/>
        </w:rPr>
        <w:t xml:space="preserve">paralelos, lo cual, por generar un abuso del derecho por el doble cobro de una misma obligación, </w:t>
      </w:r>
      <w:r w:rsidR="00E0274D" w:rsidRPr="006E63BC">
        <w:rPr>
          <w:i/>
          <w:sz w:val="26"/>
          <w:szCs w:val="26"/>
        </w:rPr>
        <w:t xml:space="preserve">ya </w:t>
      </w:r>
      <w:r w:rsidR="00A661ED" w:rsidRPr="006E63BC">
        <w:rPr>
          <w:i/>
          <w:sz w:val="26"/>
          <w:szCs w:val="26"/>
        </w:rPr>
        <w:t xml:space="preserve">no </w:t>
      </w:r>
      <w:r w:rsidRPr="006E63BC">
        <w:rPr>
          <w:i/>
          <w:sz w:val="26"/>
          <w:szCs w:val="26"/>
        </w:rPr>
        <w:t>sería viable por ser algo incompatible y excluyente</w:t>
      </w:r>
      <w:r w:rsidR="00A661ED" w:rsidRPr="006E63BC">
        <w:rPr>
          <w:i/>
          <w:sz w:val="26"/>
          <w:szCs w:val="26"/>
        </w:rPr>
        <w:t xml:space="preserve">. </w:t>
      </w:r>
    </w:p>
    <w:p w:rsidR="00E0274D" w:rsidRPr="006E63BC" w:rsidRDefault="00E0274D" w:rsidP="00D60BF7">
      <w:pPr>
        <w:spacing w:after="0" w:line="276" w:lineRule="auto"/>
        <w:jc w:val="both"/>
        <w:rPr>
          <w:sz w:val="26"/>
          <w:szCs w:val="26"/>
        </w:rPr>
      </w:pPr>
    </w:p>
    <w:p w:rsidR="00EE4526" w:rsidRPr="006E63BC" w:rsidRDefault="00E0274D" w:rsidP="00D60BF7">
      <w:pPr>
        <w:spacing w:after="0" w:line="276" w:lineRule="auto"/>
        <w:jc w:val="both"/>
        <w:rPr>
          <w:i/>
          <w:sz w:val="26"/>
          <w:szCs w:val="26"/>
        </w:rPr>
      </w:pPr>
      <w:r w:rsidRPr="006E63BC">
        <w:rPr>
          <w:i/>
          <w:sz w:val="26"/>
          <w:szCs w:val="26"/>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sidRPr="006E63BC">
        <w:rPr>
          <w:i/>
          <w:sz w:val="26"/>
          <w:szCs w:val="26"/>
        </w:rPr>
        <w:t xml:space="preserve">de </w:t>
      </w:r>
      <w:r w:rsidR="00EE4526" w:rsidRPr="006E63BC">
        <w:rPr>
          <w:i/>
          <w:sz w:val="26"/>
          <w:szCs w:val="26"/>
        </w:rPr>
        <w:t xml:space="preserve">acciones duales o </w:t>
      </w:r>
      <w:r w:rsidRPr="006E63BC">
        <w:rPr>
          <w:i/>
          <w:sz w:val="26"/>
          <w:szCs w:val="26"/>
        </w:rPr>
        <w:t xml:space="preserve">de otros procedimientos </w:t>
      </w:r>
      <w:r w:rsidR="00EE4526" w:rsidRPr="006E63BC">
        <w:rPr>
          <w:i/>
          <w:sz w:val="26"/>
          <w:szCs w:val="26"/>
        </w:rPr>
        <w:t xml:space="preserve">que tengan </w:t>
      </w:r>
      <w:r w:rsidR="00257EB1" w:rsidRPr="006E63BC">
        <w:rPr>
          <w:i/>
          <w:sz w:val="26"/>
          <w:szCs w:val="26"/>
        </w:rPr>
        <w:t xml:space="preserve">por </w:t>
      </w:r>
      <w:r w:rsidRPr="006E63BC">
        <w:rPr>
          <w:i/>
          <w:sz w:val="26"/>
          <w:szCs w:val="26"/>
        </w:rPr>
        <w:t xml:space="preserve">finalidad </w:t>
      </w:r>
      <w:r w:rsidR="00257EB1" w:rsidRPr="006E63BC">
        <w:rPr>
          <w:i/>
          <w:sz w:val="26"/>
          <w:szCs w:val="26"/>
        </w:rPr>
        <w:t xml:space="preserve">la </w:t>
      </w:r>
      <w:r w:rsidRPr="006E63BC">
        <w:rPr>
          <w:i/>
          <w:sz w:val="26"/>
          <w:szCs w:val="26"/>
        </w:rPr>
        <w:t xml:space="preserve">de hacer valer sus derechos sobre el cumplimiento de obligaciones que emanan de la comisión </w:t>
      </w:r>
      <w:r w:rsidR="00EE4526" w:rsidRPr="006E63BC">
        <w:rPr>
          <w:i/>
          <w:sz w:val="26"/>
          <w:szCs w:val="26"/>
        </w:rPr>
        <w:t xml:space="preserve">del delito o que provengan de una fuente afín. </w:t>
      </w:r>
      <w:r w:rsidR="00257EB1" w:rsidRPr="006E63BC">
        <w:rPr>
          <w:i/>
          <w:sz w:val="26"/>
          <w:szCs w:val="26"/>
        </w:rPr>
        <w:t xml:space="preserve">En tales eventos, el Juez Penal debe actuar acorde con lo reglado en el inciso 2º del artículo 103 C.P.P. al rechazar las pretensiones indemnizatorias deprecadas por las víctimas. </w:t>
      </w:r>
      <w:r w:rsidRPr="006E63BC">
        <w:rPr>
          <w:i/>
          <w:sz w:val="26"/>
          <w:szCs w:val="26"/>
        </w:rPr>
        <w:t xml:space="preserve"> </w:t>
      </w:r>
    </w:p>
    <w:p w:rsidR="00EE4526" w:rsidRPr="006E63BC" w:rsidRDefault="00EE4526" w:rsidP="00D60BF7">
      <w:pPr>
        <w:spacing w:after="0" w:line="276" w:lineRule="auto"/>
        <w:jc w:val="both"/>
        <w:rPr>
          <w:sz w:val="26"/>
          <w:szCs w:val="26"/>
        </w:rPr>
      </w:pPr>
    </w:p>
    <w:p w:rsidR="00654C97" w:rsidRPr="006E63BC" w:rsidRDefault="00EE4526" w:rsidP="00D60BF7">
      <w:pPr>
        <w:spacing w:after="0" w:line="276" w:lineRule="auto"/>
        <w:jc w:val="both"/>
        <w:rPr>
          <w:i/>
          <w:sz w:val="26"/>
          <w:szCs w:val="26"/>
        </w:rPr>
      </w:pPr>
      <w:r w:rsidRPr="006E63BC">
        <w:rPr>
          <w:i/>
          <w:sz w:val="26"/>
          <w:szCs w:val="26"/>
        </w:rPr>
        <w:t xml:space="preserve">Como bien se dijo en párrafos anteriores, </w:t>
      </w:r>
      <w:r w:rsidR="001672C6" w:rsidRPr="006E63BC">
        <w:rPr>
          <w:i/>
          <w:sz w:val="26"/>
          <w:szCs w:val="26"/>
        </w:rPr>
        <w:t xml:space="preserve">lo dicho por la Corte en la aludida sentencia del 14 de junio de 2017. SP8463-2017. Rad. # 47446, es un precedente que si bien sus efectos no son absolutos de todas maneras vincularían </w:t>
      </w:r>
      <w:r w:rsidR="00E7489F" w:rsidRPr="006E63BC">
        <w:rPr>
          <w:i/>
          <w:sz w:val="26"/>
          <w:szCs w:val="26"/>
        </w:rPr>
        <w:t xml:space="preserve">de manera relativa </w:t>
      </w:r>
      <w:r w:rsidR="001672C6" w:rsidRPr="006E63BC">
        <w:rPr>
          <w:i/>
          <w:sz w:val="26"/>
          <w:szCs w:val="26"/>
        </w:rPr>
        <w:t>a los funcionarios de menor jerarquía, generando de esa forma una especie de efectos inter pares</w:t>
      </w:r>
      <w:r w:rsidR="00E7489F" w:rsidRPr="006E63BC">
        <w:rPr>
          <w:rStyle w:val="Refdenotaalpie"/>
          <w:i/>
          <w:sz w:val="26"/>
          <w:szCs w:val="26"/>
        </w:rPr>
        <w:footnoteReference w:id="12"/>
      </w:r>
      <w:r w:rsidR="001672C6" w:rsidRPr="006E63BC">
        <w:rPr>
          <w:i/>
          <w:sz w:val="26"/>
          <w:szCs w:val="26"/>
        </w:rPr>
        <w:t xml:space="preserve">, </w:t>
      </w:r>
      <w:r w:rsidR="00E7489F" w:rsidRPr="006E63BC">
        <w:rPr>
          <w:i/>
          <w:sz w:val="26"/>
          <w:szCs w:val="26"/>
        </w:rPr>
        <w:t>en cuya virtud</w:t>
      </w:r>
      <w:r w:rsidR="001672C6" w:rsidRPr="006E63BC">
        <w:rPr>
          <w:i/>
          <w:sz w:val="26"/>
          <w:szCs w:val="26"/>
        </w:rPr>
        <w:t xml:space="preserve"> los Jueces A quo deben tenerlo en cuenta como herramienta o instrumento auxiliar para resolver </w:t>
      </w:r>
      <w:r w:rsidR="00E7489F" w:rsidRPr="006E63BC">
        <w:rPr>
          <w:i/>
          <w:sz w:val="26"/>
          <w:szCs w:val="26"/>
        </w:rPr>
        <w:t xml:space="preserve">aquellos </w:t>
      </w:r>
      <w:r w:rsidR="001672C6" w:rsidRPr="006E63BC">
        <w:rPr>
          <w:i/>
          <w:sz w:val="26"/>
          <w:szCs w:val="26"/>
        </w:rPr>
        <w:t>casos factualmente similare</w:t>
      </w:r>
      <w:r w:rsidR="00257EB1" w:rsidRPr="006E63BC">
        <w:rPr>
          <w:i/>
          <w:sz w:val="26"/>
          <w:szCs w:val="26"/>
        </w:rPr>
        <w:t>s o afines; pero en caso que no</w:t>
      </w:r>
      <w:r w:rsidR="001672C6" w:rsidRPr="006E63BC">
        <w:rPr>
          <w:i/>
          <w:sz w:val="26"/>
          <w:szCs w:val="26"/>
        </w:rPr>
        <w:t xml:space="preserve"> lo compartan, </w:t>
      </w:r>
      <w:r w:rsidR="00E7489F" w:rsidRPr="006E63BC">
        <w:rPr>
          <w:i/>
          <w:sz w:val="26"/>
          <w:szCs w:val="26"/>
        </w:rPr>
        <w:t xml:space="preserve">acorde con el principio de la autonomía judicial, es </w:t>
      </w:r>
      <w:r w:rsidR="00E7489F" w:rsidRPr="006E63BC">
        <w:rPr>
          <w:i/>
          <w:sz w:val="26"/>
          <w:szCs w:val="26"/>
        </w:rPr>
        <w:lastRenderedPageBreak/>
        <w:t>obvio que a fin de no incurrir en el reato de prevaricato por desconocimiento del precedente jurisprudencial</w:t>
      </w:r>
      <w:r w:rsidR="0021022A" w:rsidRPr="006E63BC">
        <w:rPr>
          <w:rStyle w:val="Refdenotaalpie"/>
          <w:i/>
          <w:sz w:val="26"/>
          <w:szCs w:val="26"/>
        </w:rPr>
        <w:footnoteReference w:id="13"/>
      </w:r>
      <w:r w:rsidR="00E7489F" w:rsidRPr="006E63BC">
        <w:rPr>
          <w:i/>
          <w:sz w:val="26"/>
          <w:szCs w:val="26"/>
        </w:rPr>
        <w:t xml:space="preserve">, adquieren la carga argumentativa de exponer las razones de hecho o de derecho que sirvan de soporte a su discrepancia. </w:t>
      </w:r>
    </w:p>
    <w:p w:rsidR="004C0AD3" w:rsidRPr="006E63BC" w:rsidRDefault="004C0AD3" w:rsidP="00D60BF7">
      <w:pPr>
        <w:spacing w:after="0" w:line="276" w:lineRule="auto"/>
        <w:jc w:val="both"/>
        <w:rPr>
          <w:sz w:val="26"/>
          <w:szCs w:val="26"/>
        </w:rPr>
      </w:pPr>
    </w:p>
    <w:p w:rsidR="0021022A" w:rsidRPr="006E63BC" w:rsidRDefault="0021022A" w:rsidP="00D60BF7">
      <w:pPr>
        <w:spacing w:after="0" w:line="276" w:lineRule="auto"/>
        <w:jc w:val="both"/>
        <w:rPr>
          <w:i/>
          <w:sz w:val="26"/>
          <w:szCs w:val="26"/>
        </w:rPr>
      </w:pPr>
      <w:r w:rsidRPr="006E63BC">
        <w:rPr>
          <w:i/>
          <w:sz w:val="26"/>
          <w:szCs w:val="26"/>
        </w:rPr>
        <w:t>En el caso en estudio, el apelante pretende que se desconozca</w:t>
      </w:r>
      <w:r w:rsidR="00552893" w:rsidRPr="006E63BC">
        <w:rPr>
          <w:i/>
          <w:sz w:val="26"/>
          <w:szCs w:val="26"/>
        </w:rPr>
        <w:t>n</w:t>
      </w:r>
      <w:r w:rsidRPr="006E63BC">
        <w:rPr>
          <w:i/>
          <w:sz w:val="26"/>
          <w:szCs w:val="26"/>
        </w:rPr>
        <w:t xml:space="preserve"> los efectos vinculantes de lo dicho por la Corte en la sentencia del 14 de junio de 2017. SP8463-2017. Rad. # 47446, y que en consec</w:t>
      </w:r>
      <w:r w:rsidR="00552893" w:rsidRPr="006E63BC">
        <w:rPr>
          <w:i/>
          <w:sz w:val="26"/>
          <w:szCs w:val="26"/>
        </w:rPr>
        <w:t>uencia se tenga como vá</w:t>
      </w:r>
      <w:r w:rsidRPr="006E63BC">
        <w:rPr>
          <w:i/>
          <w:sz w:val="26"/>
          <w:szCs w:val="26"/>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sidRPr="006E63BC">
        <w:rPr>
          <w:i/>
          <w:sz w:val="26"/>
          <w:szCs w:val="26"/>
        </w:rPr>
        <w:t xml:space="preserve">jurisprudenciales </w:t>
      </w:r>
      <w:r w:rsidRPr="006E63BC">
        <w:rPr>
          <w:i/>
          <w:sz w:val="26"/>
          <w:szCs w:val="26"/>
        </w:rPr>
        <w:t xml:space="preserve">emanados de las Altas Cortes, por lo siguiente: </w:t>
      </w:r>
    </w:p>
    <w:p w:rsidR="00C861D1" w:rsidRPr="006E63BC" w:rsidRDefault="00C861D1" w:rsidP="00D60BF7">
      <w:pPr>
        <w:spacing w:after="0" w:line="276" w:lineRule="auto"/>
        <w:jc w:val="both"/>
        <w:rPr>
          <w:i/>
          <w:sz w:val="26"/>
          <w:szCs w:val="26"/>
        </w:rPr>
      </w:pPr>
    </w:p>
    <w:p w:rsidR="00C861D1" w:rsidRPr="006E63BC" w:rsidRDefault="00C861D1" w:rsidP="00D60BF7">
      <w:pPr>
        <w:pStyle w:val="Prrafodelista"/>
        <w:numPr>
          <w:ilvl w:val="0"/>
          <w:numId w:val="4"/>
        </w:numPr>
        <w:spacing w:after="0" w:line="276" w:lineRule="auto"/>
        <w:ind w:left="360"/>
        <w:jc w:val="both"/>
        <w:rPr>
          <w:i/>
          <w:sz w:val="26"/>
          <w:szCs w:val="26"/>
        </w:rPr>
      </w:pPr>
      <w:r w:rsidRPr="006E63BC">
        <w:rPr>
          <w:i/>
          <w:sz w:val="26"/>
          <w:szCs w:val="26"/>
        </w:rPr>
        <w:t xml:space="preserve">Existe una afinidad </w:t>
      </w:r>
      <w:r w:rsidR="00FA4400" w:rsidRPr="006E63BC">
        <w:rPr>
          <w:i/>
          <w:sz w:val="26"/>
          <w:szCs w:val="26"/>
        </w:rPr>
        <w:t xml:space="preserve">o semejanza </w:t>
      </w:r>
      <w:r w:rsidRPr="006E63BC">
        <w:rPr>
          <w:i/>
          <w:sz w:val="26"/>
          <w:szCs w:val="26"/>
        </w:rPr>
        <w:t xml:space="preserve">entre las premisas fácticas del asunto puesto a consideración de la Colegiatura y </w:t>
      </w:r>
      <w:r w:rsidR="00FA4400" w:rsidRPr="006E63BC">
        <w:rPr>
          <w:i/>
          <w:sz w:val="26"/>
          <w:szCs w:val="26"/>
        </w:rPr>
        <w:t xml:space="preserve">el </w:t>
      </w:r>
      <w:r w:rsidRPr="006E63BC">
        <w:rPr>
          <w:i/>
          <w:sz w:val="26"/>
          <w:szCs w:val="26"/>
        </w:rPr>
        <w:t xml:space="preserve">precedente jurisprudencial reprochado por el apelante, lo cual implica que en virtud del principio de la igualdad, el caso </w:t>
      </w:r>
      <w:proofErr w:type="spellStart"/>
      <w:r w:rsidRPr="006E63BC">
        <w:rPr>
          <w:i/>
          <w:sz w:val="26"/>
          <w:szCs w:val="26"/>
        </w:rPr>
        <w:t>subexamine</w:t>
      </w:r>
      <w:proofErr w:type="spellEnd"/>
      <w:r w:rsidRPr="006E63BC">
        <w:rPr>
          <w:i/>
          <w:sz w:val="26"/>
          <w:szCs w:val="26"/>
        </w:rPr>
        <w:t xml:space="preserve"> deba ser resuelto en términos similares </w:t>
      </w:r>
      <w:r w:rsidR="00FA4400" w:rsidRPr="006E63BC">
        <w:rPr>
          <w:i/>
          <w:sz w:val="26"/>
          <w:szCs w:val="26"/>
        </w:rPr>
        <w:t xml:space="preserve">de </w:t>
      </w:r>
      <w:r w:rsidRPr="006E63BC">
        <w:rPr>
          <w:i/>
          <w:sz w:val="26"/>
          <w:szCs w:val="26"/>
        </w:rPr>
        <w:t xml:space="preserve">aquel que la Corte resolvió en sede de casación. </w:t>
      </w:r>
    </w:p>
    <w:p w:rsidR="00C861D1" w:rsidRPr="006E63BC" w:rsidRDefault="00C861D1" w:rsidP="00D60BF7">
      <w:pPr>
        <w:spacing w:after="0" w:line="276" w:lineRule="auto"/>
        <w:jc w:val="both"/>
        <w:rPr>
          <w:i/>
          <w:sz w:val="26"/>
          <w:szCs w:val="26"/>
        </w:rPr>
      </w:pPr>
    </w:p>
    <w:p w:rsidR="00C861D1" w:rsidRPr="006E63BC" w:rsidRDefault="00C861D1" w:rsidP="00D60BF7">
      <w:pPr>
        <w:pStyle w:val="Prrafodelista"/>
        <w:numPr>
          <w:ilvl w:val="0"/>
          <w:numId w:val="4"/>
        </w:numPr>
        <w:spacing w:after="0" w:line="276" w:lineRule="auto"/>
        <w:ind w:left="360"/>
        <w:jc w:val="both"/>
        <w:rPr>
          <w:i/>
          <w:sz w:val="26"/>
          <w:szCs w:val="26"/>
        </w:rPr>
      </w:pPr>
      <w:r w:rsidRPr="006E63BC">
        <w:rPr>
          <w:i/>
          <w:sz w:val="26"/>
          <w:szCs w:val="26"/>
        </w:rPr>
        <w:t xml:space="preserve">No existen razones plausibles para apartarse o disentir de lo resuelto y decidido por la Corte, ya que </w:t>
      </w:r>
      <w:r w:rsidR="00552893" w:rsidRPr="006E63BC">
        <w:rPr>
          <w:i/>
          <w:sz w:val="26"/>
          <w:szCs w:val="26"/>
        </w:rPr>
        <w:t>esa</w:t>
      </w:r>
      <w:r w:rsidR="009A255F" w:rsidRPr="006E63BC">
        <w:rPr>
          <w:i/>
          <w:sz w:val="26"/>
          <w:szCs w:val="26"/>
        </w:rPr>
        <w:t xml:space="preserve"> </w:t>
      </w:r>
      <w:r w:rsidR="00845955" w:rsidRPr="006E63BC">
        <w:rPr>
          <w:i/>
          <w:sz w:val="26"/>
          <w:szCs w:val="26"/>
        </w:rPr>
        <w:t>decisión</w:t>
      </w:r>
      <w:r w:rsidRPr="006E63BC">
        <w:rPr>
          <w:i/>
          <w:sz w:val="26"/>
          <w:szCs w:val="26"/>
        </w:rPr>
        <w:t xml:space="preserve"> no puede </w:t>
      </w:r>
      <w:r w:rsidR="009A255F" w:rsidRPr="006E63BC">
        <w:rPr>
          <w:i/>
          <w:sz w:val="26"/>
          <w:szCs w:val="26"/>
        </w:rPr>
        <w:t>ser considerada</w:t>
      </w:r>
      <w:r w:rsidRPr="006E63BC">
        <w:rPr>
          <w:i/>
          <w:sz w:val="26"/>
          <w:szCs w:val="26"/>
        </w:rPr>
        <w:t xml:space="preserve"> como irracional, estrambótic</w:t>
      </w:r>
      <w:r w:rsidR="009A255F" w:rsidRPr="006E63BC">
        <w:rPr>
          <w:i/>
          <w:sz w:val="26"/>
          <w:szCs w:val="26"/>
        </w:rPr>
        <w:t>a</w:t>
      </w:r>
      <w:r w:rsidRPr="006E63BC">
        <w:rPr>
          <w:i/>
          <w:sz w:val="26"/>
          <w:szCs w:val="26"/>
        </w:rPr>
        <w:t xml:space="preserve"> o contrari</w:t>
      </w:r>
      <w:r w:rsidR="009A255F" w:rsidRPr="006E63BC">
        <w:rPr>
          <w:i/>
          <w:sz w:val="26"/>
          <w:szCs w:val="26"/>
        </w:rPr>
        <w:t>a</w:t>
      </w:r>
      <w:r w:rsidRPr="006E63BC">
        <w:rPr>
          <w:i/>
          <w:sz w:val="26"/>
          <w:szCs w:val="26"/>
        </w:rPr>
        <w:t xml:space="preserve"> a los principios generales del derecho, </w:t>
      </w:r>
      <w:r w:rsidR="00FA4400" w:rsidRPr="006E63BC">
        <w:rPr>
          <w:i/>
          <w:sz w:val="26"/>
          <w:szCs w:val="26"/>
        </w:rPr>
        <w:t>máxime cuando</w:t>
      </w:r>
      <w:r w:rsidRPr="006E63BC">
        <w:rPr>
          <w:i/>
          <w:sz w:val="26"/>
          <w:szCs w:val="26"/>
        </w:rPr>
        <w:t xml:space="preserve"> lo único que se hizo </w:t>
      </w:r>
      <w:r w:rsidR="009A255F" w:rsidRPr="006E63BC">
        <w:rPr>
          <w:i/>
          <w:sz w:val="26"/>
          <w:szCs w:val="26"/>
        </w:rPr>
        <w:t>con la misma</w:t>
      </w:r>
      <w:r w:rsidRPr="006E63BC">
        <w:rPr>
          <w:i/>
          <w:sz w:val="26"/>
          <w:szCs w:val="26"/>
        </w:rPr>
        <w:t xml:space="preserve"> fue hacer gala del </w:t>
      </w:r>
      <w:r w:rsidR="00FA4400" w:rsidRPr="006E63BC">
        <w:rPr>
          <w:i/>
          <w:sz w:val="26"/>
          <w:szCs w:val="26"/>
        </w:rPr>
        <w:t>principio del abuso del derecho para de esa forma ponerle un</w:t>
      </w:r>
      <w:r w:rsidR="00552893" w:rsidRPr="006E63BC">
        <w:rPr>
          <w:i/>
          <w:sz w:val="26"/>
          <w:szCs w:val="26"/>
        </w:rPr>
        <w:t>os límites al accionar de las ví</w:t>
      </w:r>
      <w:r w:rsidR="00FA4400" w:rsidRPr="006E63BC">
        <w:rPr>
          <w:i/>
          <w:sz w:val="26"/>
          <w:szCs w:val="26"/>
        </w:rPr>
        <w:t xml:space="preserve">ctimas ante la dualidad o multiplicidad de vías a las que podría acudir para hacer valer sus derechos al resarcimiento.  </w:t>
      </w:r>
    </w:p>
    <w:p w:rsidR="00FA4400" w:rsidRPr="006E63BC" w:rsidRDefault="00FA4400" w:rsidP="00D60BF7">
      <w:pPr>
        <w:spacing w:after="0" w:line="276" w:lineRule="auto"/>
        <w:jc w:val="both"/>
        <w:rPr>
          <w:i/>
          <w:sz w:val="26"/>
          <w:szCs w:val="26"/>
        </w:rPr>
      </w:pPr>
    </w:p>
    <w:p w:rsidR="0021022A" w:rsidRPr="006E63BC" w:rsidRDefault="00FA4400" w:rsidP="00D60BF7">
      <w:pPr>
        <w:pStyle w:val="Prrafodelista"/>
        <w:numPr>
          <w:ilvl w:val="0"/>
          <w:numId w:val="4"/>
        </w:numPr>
        <w:spacing w:after="0" w:line="276" w:lineRule="auto"/>
        <w:ind w:left="360"/>
        <w:jc w:val="both"/>
        <w:rPr>
          <w:i/>
          <w:sz w:val="26"/>
          <w:szCs w:val="26"/>
        </w:rPr>
      </w:pPr>
      <w:r w:rsidRPr="006E63BC">
        <w:rPr>
          <w:i/>
          <w:sz w:val="26"/>
          <w:szCs w:val="26"/>
        </w:rPr>
        <w:t>Ante lo novel del precedente</w:t>
      </w:r>
      <w:r w:rsidR="00364E0C" w:rsidRPr="006E63BC">
        <w:rPr>
          <w:i/>
          <w:sz w:val="26"/>
          <w:szCs w:val="26"/>
        </w:rPr>
        <w:t xml:space="preserve"> jurisprudencial cuestionado por el apelante</w:t>
      </w:r>
      <w:r w:rsidRPr="006E63BC">
        <w:rPr>
          <w:i/>
          <w:sz w:val="26"/>
          <w:szCs w:val="26"/>
        </w:rPr>
        <w:t xml:space="preserve">, es obvio que no se </w:t>
      </w:r>
      <w:r w:rsidR="00364E0C" w:rsidRPr="006E63BC">
        <w:rPr>
          <w:i/>
          <w:sz w:val="26"/>
          <w:szCs w:val="26"/>
        </w:rPr>
        <w:t xml:space="preserve">puede decir que se está en presencia de una decisión desueta o que se </w:t>
      </w:r>
      <w:r w:rsidRPr="006E63BC">
        <w:rPr>
          <w:i/>
          <w:sz w:val="26"/>
          <w:szCs w:val="26"/>
        </w:rPr>
        <w:t>ha</w:t>
      </w:r>
      <w:r w:rsidR="00364E0C" w:rsidRPr="006E63BC">
        <w:rPr>
          <w:i/>
          <w:sz w:val="26"/>
          <w:szCs w:val="26"/>
        </w:rPr>
        <w:t>ya</w:t>
      </w:r>
      <w:r w:rsidRPr="006E63BC">
        <w:rPr>
          <w:i/>
          <w:sz w:val="26"/>
          <w:szCs w:val="26"/>
        </w:rPr>
        <w:t xml:space="preserve"> presentado un diametral cambio en las circunstancias históricas, sociales, políticas o económicas que de una u otra forma pudieron tener incidencia en su ratio </w:t>
      </w:r>
      <w:proofErr w:type="spellStart"/>
      <w:r w:rsidRPr="006E63BC">
        <w:rPr>
          <w:i/>
          <w:sz w:val="26"/>
          <w:szCs w:val="26"/>
        </w:rPr>
        <w:t>decidendi</w:t>
      </w:r>
      <w:proofErr w:type="spellEnd"/>
      <w:r w:rsidRPr="006E63BC">
        <w:rPr>
          <w:i/>
          <w:sz w:val="26"/>
          <w:szCs w:val="26"/>
        </w:rPr>
        <w:t>.</w:t>
      </w:r>
    </w:p>
    <w:p w:rsidR="00FA4400" w:rsidRPr="006E63BC" w:rsidRDefault="00FA4400" w:rsidP="00D60BF7">
      <w:pPr>
        <w:spacing w:after="0" w:line="276" w:lineRule="auto"/>
        <w:jc w:val="both"/>
        <w:rPr>
          <w:i/>
          <w:sz w:val="26"/>
          <w:szCs w:val="26"/>
        </w:rPr>
      </w:pPr>
    </w:p>
    <w:p w:rsidR="0021022A" w:rsidRPr="006E63BC" w:rsidRDefault="00FA4400" w:rsidP="00D60BF7">
      <w:pPr>
        <w:pStyle w:val="Prrafodelista"/>
        <w:numPr>
          <w:ilvl w:val="0"/>
          <w:numId w:val="4"/>
        </w:numPr>
        <w:spacing w:after="0" w:line="276" w:lineRule="auto"/>
        <w:ind w:left="360"/>
        <w:jc w:val="both"/>
        <w:rPr>
          <w:i/>
          <w:sz w:val="26"/>
          <w:szCs w:val="26"/>
        </w:rPr>
      </w:pPr>
      <w:r w:rsidRPr="006E63BC">
        <w:rPr>
          <w:i/>
          <w:sz w:val="26"/>
          <w:szCs w:val="26"/>
        </w:rPr>
        <w:t xml:space="preserve">Hasta donde sabemos, no han </w:t>
      </w:r>
      <w:r w:rsidR="00364E0C" w:rsidRPr="006E63BC">
        <w:rPr>
          <w:i/>
          <w:sz w:val="26"/>
          <w:szCs w:val="26"/>
        </w:rPr>
        <w:t xml:space="preserve">sido </w:t>
      </w:r>
      <w:r w:rsidRPr="006E63BC">
        <w:rPr>
          <w:i/>
          <w:sz w:val="26"/>
          <w:szCs w:val="26"/>
        </w:rPr>
        <w:t>promulgad</w:t>
      </w:r>
      <w:r w:rsidR="00364E0C" w:rsidRPr="006E63BC">
        <w:rPr>
          <w:i/>
          <w:sz w:val="26"/>
          <w:szCs w:val="26"/>
        </w:rPr>
        <w:t>as</w:t>
      </w:r>
      <w:r w:rsidRPr="006E63BC">
        <w:rPr>
          <w:i/>
          <w:sz w:val="26"/>
          <w:szCs w:val="26"/>
        </w:rPr>
        <w:t xml:space="preserve"> nuevas leyes</w:t>
      </w:r>
      <w:r w:rsidR="00364E0C" w:rsidRPr="006E63BC">
        <w:rPr>
          <w:i/>
          <w:sz w:val="26"/>
          <w:szCs w:val="26"/>
        </w:rPr>
        <w:t xml:space="preserve"> o se han dado cambios en la constitución que </w:t>
      </w:r>
      <w:r w:rsidR="00572421" w:rsidRPr="006E63BC">
        <w:rPr>
          <w:i/>
          <w:sz w:val="26"/>
          <w:szCs w:val="26"/>
        </w:rPr>
        <w:t xml:space="preserve">dejen sin fundamento </w:t>
      </w:r>
      <w:r w:rsidR="00572421" w:rsidRPr="006E63BC">
        <w:rPr>
          <w:i/>
          <w:sz w:val="26"/>
          <w:szCs w:val="26"/>
        </w:rPr>
        <w:lastRenderedPageBreak/>
        <w:t xml:space="preserve">las razones de hecho o de derecho tenidas en cuenta por la Corte en el precedente jurisprudencial de marras. </w:t>
      </w:r>
    </w:p>
    <w:p w:rsidR="0021022A" w:rsidRPr="006E63BC" w:rsidRDefault="0021022A" w:rsidP="00D60BF7">
      <w:pPr>
        <w:spacing w:after="0" w:line="276" w:lineRule="auto"/>
        <w:jc w:val="both"/>
        <w:rPr>
          <w:i/>
          <w:sz w:val="26"/>
          <w:szCs w:val="26"/>
        </w:rPr>
      </w:pPr>
    </w:p>
    <w:p w:rsidR="00572421" w:rsidRPr="006E63BC" w:rsidRDefault="00572421" w:rsidP="00D60BF7">
      <w:pPr>
        <w:spacing w:after="0" w:line="276" w:lineRule="auto"/>
        <w:jc w:val="both"/>
        <w:rPr>
          <w:i/>
          <w:sz w:val="26"/>
          <w:szCs w:val="26"/>
        </w:rPr>
      </w:pPr>
      <w:r w:rsidRPr="006E63BC">
        <w:rPr>
          <w:i/>
          <w:sz w:val="26"/>
          <w:szCs w:val="26"/>
        </w:rPr>
        <w:t xml:space="preserve">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w:t>
      </w:r>
      <w:r w:rsidR="001E2B75" w:rsidRPr="006E63BC">
        <w:rPr>
          <w:i/>
          <w:sz w:val="26"/>
          <w:szCs w:val="26"/>
        </w:rPr>
        <w:t xml:space="preserve">como una especie de directriz que de manera obligatoria debía ser </w:t>
      </w:r>
      <w:r w:rsidRPr="006E63BC">
        <w:rPr>
          <w:i/>
          <w:sz w:val="26"/>
          <w:szCs w:val="26"/>
        </w:rPr>
        <w:t>tenid</w:t>
      </w:r>
      <w:r w:rsidR="009A255F" w:rsidRPr="006E63BC">
        <w:rPr>
          <w:i/>
          <w:sz w:val="26"/>
          <w:szCs w:val="26"/>
        </w:rPr>
        <w:t>a</w:t>
      </w:r>
      <w:r w:rsidRPr="006E63BC">
        <w:rPr>
          <w:i/>
          <w:sz w:val="26"/>
          <w:szCs w:val="26"/>
        </w:rPr>
        <w:t xml:space="preserve"> en cuenta </w:t>
      </w:r>
      <w:r w:rsidR="009A255F" w:rsidRPr="006E63BC">
        <w:rPr>
          <w:i/>
          <w:sz w:val="26"/>
          <w:szCs w:val="26"/>
        </w:rPr>
        <w:t xml:space="preserve">por los funcionarios judiciales de menor jerarquía </w:t>
      </w:r>
      <w:r w:rsidRPr="006E63BC">
        <w:rPr>
          <w:i/>
          <w:sz w:val="26"/>
          <w:szCs w:val="26"/>
        </w:rPr>
        <w:t>al momento de resolver el presente asunto.</w:t>
      </w:r>
    </w:p>
    <w:p w:rsidR="004C0AD3" w:rsidRPr="006E63BC" w:rsidRDefault="004C0AD3" w:rsidP="00D60BF7">
      <w:pPr>
        <w:spacing w:after="0" w:line="276" w:lineRule="auto"/>
        <w:jc w:val="both"/>
        <w:rPr>
          <w:sz w:val="26"/>
          <w:szCs w:val="26"/>
        </w:rPr>
      </w:pPr>
    </w:p>
    <w:p w:rsidR="004C0AD3" w:rsidRPr="006E63BC" w:rsidRDefault="004C0AD3" w:rsidP="00D60BF7">
      <w:pPr>
        <w:spacing w:after="0" w:line="276" w:lineRule="auto"/>
        <w:jc w:val="both"/>
        <w:rPr>
          <w:sz w:val="26"/>
          <w:szCs w:val="26"/>
        </w:rPr>
      </w:pPr>
      <w:r w:rsidRPr="006E63BC">
        <w:rPr>
          <w:sz w:val="26"/>
          <w:szCs w:val="26"/>
        </w:rPr>
        <w:t xml:space="preserve">Por lo tanto, al aplicar el precedente </w:t>
      </w:r>
      <w:r w:rsidR="00E4613B" w:rsidRPr="006E63BC">
        <w:rPr>
          <w:sz w:val="26"/>
          <w:szCs w:val="26"/>
        </w:rPr>
        <w:t xml:space="preserve">jurisprudencial </w:t>
      </w:r>
      <w:r w:rsidRPr="006E63BC">
        <w:rPr>
          <w:sz w:val="26"/>
          <w:szCs w:val="26"/>
        </w:rPr>
        <w:t xml:space="preserve">de marras al caso en estudio, </w:t>
      </w:r>
      <w:r w:rsidR="00E4613B" w:rsidRPr="006E63BC">
        <w:rPr>
          <w:sz w:val="26"/>
          <w:szCs w:val="26"/>
        </w:rPr>
        <w:t xml:space="preserve">válidamente se puede decir que </w:t>
      </w:r>
      <w:r w:rsidRPr="006E63BC">
        <w:rPr>
          <w:sz w:val="26"/>
          <w:szCs w:val="26"/>
        </w:rPr>
        <w:t xml:space="preserve">se cumplían con todos los presupuestos </w:t>
      </w:r>
      <w:r w:rsidR="00870392" w:rsidRPr="006E63BC">
        <w:rPr>
          <w:sz w:val="26"/>
          <w:szCs w:val="26"/>
        </w:rPr>
        <w:t xml:space="preserve">jurisprudenciales </w:t>
      </w:r>
      <w:r w:rsidRPr="006E63BC">
        <w:rPr>
          <w:sz w:val="26"/>
          <w:szCs w:val="26"/>
        </w:rPr>
        <w:t xml:space="preserve">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w:t>
      </w:r>
      <w:r w:rsidR="00870392" w:rsidRPr="006E63BC">
        <w:rPr>
          <w:sz w:val="26"/>
          <w:szCs w:val="26"/>
        </w:rPr>
        <w:t xml:space="preserve">que del contenido del acervo probatorio se demostraba </w:t>
      </w:r>
      <w:r w:rsidRPr="006E63BC">
        <w:rPr>
          <w:sz w:val="26"/>
          <w:szCs w:val="26"/>
        </w:rPr>
        <w:t xml:space="preserve">lo siguiente: </w:t>
      </w:r>
    </w:p>
    <w:p w:rsidR="004C0AD3" w:rsidRPr="006E63BC" w:rsidRDefault="004C0AD3" w:rsidP="00D60BF7">
      <w:pPr>
        <w:spacing w:after="0" w:line="276" w:lineRule="auto"/>
        <w:jc w:val="both"/>
        <w:rPr>
          <w:sz w:val="26"/>
          <w:szCs w:val="26"/>
        </w:rPr>
      </w:pPr>
    </w:p>
    <w:p w:rsidR="004C0AD3" w:rsidRPr="006E63BC" w:rsidRDefault="004C0AD3" w:rsidP="00D60BF7">
      <w:pPr>
        <w:pStyle w:val="Prrafodelista"/>
        <w:numPr>
          <w:ilvl w:val="0"/>
          <w:numId w:val="6"/>
        </w:numPr>
        <w:spacing w:after="0" w:line="276" w:lineRule="auto"/>
        <w:ind w:left="357" w:hanging="357"/>
        <w:jc w:val="both"/>
        <w:rPr>
          <w:sz w:val="26"/>
          <w:szCs w:val="26"/>
        </w:rPr>
      </w:pPr>
      <w:r w:rsidRPr="006E63BC">
        <w:rPr>
          <w:sz w:val="26"/>
          <w:szCs w:val="26"/>
        </w:rPr>
        <w:t xml:space="preserve">En el proceso está demostrado que en </w:t>
      </w:r>
      <w:r w:rsidR="00552893" w:rsidRPr="006E63BC">
        <w:rPr>
          <w:sz w:val="26"/>
          <w:szCs w:val="26"/>
        </w:rPr>
        <w:t xml:space="preserve">efecto el procesado </w:t>
      </w:r>
      <w:r w:rsidR="001C1DF1" w:rsidRPr="006E63BC">
        <w:rPr>
          <w:sz w:val="26"/>
          <w:szCs w:val="26"/>
        </w:rPr>
        <w:t>DIEGO LUIS VANEGAS SALDARRIAGA</w:t>
      </w:r>
      <w:r w:rsidRPr="006E63BC">
        <w:rPr>
          <w:sz w:val="26"/>
          <w:szCs w:val="26"/>
        </w:rPr>
        <w:t xml:space="preserve"> fue declarado penalmente responsable por incurrir en la </w:t>
      </w:r>
      <w:r w:rsidR="00E4613B" w:rsidRPr="006E63BC">
        <w:rPr>
          <w:sz w:val="26"/>
          <w:szCs w:val="26"/>
        </w:rPr>
        <w:t>comisión</w:t>
      </w:r>
      <w:r w:rsidRPr="006E63BC">
        <w:rPr>
          <w:sz w:val="26"/>
          <w:szCs w:val="26"/>
        </w:rPr>
        <w:t xml:space="preserve"> del delito de </w:t>
      </w:r>
      <w:r w:rsidR="00E4613B" w:rsidRPr="006E63BC">
        <w:rPr>
          <w:sz w:val="26"/>
          <w:szCs w:val="26"/>
        </w:rPr>
        <w:t>omisión</w:t>
      </w:r>
      <w:r w:rsidRPr="006E63BC">
        <w:rPr>
          <w:sz w:val="26"/>
          <w:szCs w:val="26"/>
        </w:rPr>
        <w:t xml:space="preserve"> de agente retenedor, </w:t>
      </w:r>
      <w:r w:rsidR="001C1DF1" w:rsidRPr="006E63BC">
        <w:rPr>
          <w:sz w:val="26"/>
          <w:szCs w:val="26"/>
        </w:rPr>
        <w:t xml:space="preserve">debido a que no canceló los dineros que declaró haber recaudado por concepto de IVA dentro de su actividad </w:t>
      </w:r>
      <w:r w:rsidR="001C1DF1" w:rsidRPr="006E63BC">
        <w:rPr>
          <w:rFonts w:eastAsia="Adobe Gothic Std B" w:cs="Arial"/>
          <w:color w:val="000000"/>
          <w:sz w:val="26"/>
          <w:szCs w:val="26"/>
          <w:lang w:eastAsia="es-ES"/>
        </w:rPr>
        <w:t>económica de mantenimiento y reparación de vehículos automotores</w:t>
      </w:r>
      <w:r w:rsidR="001C1DF1" w:rsidRPr="006E63BC">
        <w:rPr>
          <w:sz w:val="26"/>
          <w:szCs w:val="26"/>
        </w:rPr>
        <w:t>, en el periodo 04 del año 2007</w:t>
      </w:r>
      <w:r w:rsidR="005F7A44" w:rsidRPr="006E63BC">
        <w:rPr>
          <w:sz w:val="26"/>
          <w:szCs w:val="26"/>
        </w:rPr>
        <w:t>, los que ascienden a la suma de $</w:t>
      </w:r>
      <w:r w:rsidR="001C1DF1" w:rsidRPr="006E63BC">
        <w:rPr>
          <w:rFonts w:eastAsia="Adobe Gothic Std B" w:cs="Arial"/>
          <w:color w:val="000000"/>
          <w:sz w:val="26"/>
          <w:szCs w:val="26"/>
          <w:lang w:eastAsia="es-ES"/>
        </w:rPr>
        <w:t>661.000.oo más los intereses de mora.</w:t>
      </w:r>
    </w:p>
    <w:p w:rsidR="004C0AD3" w:rsidRPr="006E63BC" w:rsidRDefault="004C0AD3" w:rsidP="00D60BF7">
      <w:pPr>
        <w:spacing w:after="0" w:line="276" w:lineRule="auto"/>
        <w:jc w:val="both"/>
        <w:rPr>
          <w:sz w:val="26"/>
          <w:szCs w:val="26"/>
        </w:rPr>
      </w:pPr>
    </w:p>
    <w:p w:rsidR="004C0AD3" w:rsidRPr="006E63BC" w:rsidRDefault="004C0AD3" w:rsidP="00D60BF7">
      <w:pPr>
        <w:pStyle w:val="Prrafodelista"/>
        <w:numPr>
          <w:ilvl w:val="0"/>
          <w:numId w:val="6"/>
        </w:numPr>
        <w:spacing w:after="0" w:line="276" w:lineRule="auto"/>
        <w:ind w:left="360"/>
        <w:jc w:val="both"/>
        <w:rPr>
          <w:sz w:val="26"/>
          <w:szCs w:val="26"/>
        </w:rPr>
      </w:pPr>
      <w:r w:rsidRPr="006E63BC">
        <w:rPr>
          <w:sz w:val="26"/>
          <w:szCs w:val="26"/>
        </w:rPr>
        <w:t>La DIAN in</w:t>
      </w:r>
      <w:r w:rsidR="00027755" w:rsidRPr="006E63BC">
        <w:rPr>
          <w:sz w:val="26"/>
          <w:szCs w:val="26"/>
        </w:rPr>
        <w:t>ició</w:t>
      </w:r>
      <w:r w:rsidRPr="006E63BC">
        <w:rPr>
          <w:sz w:val="26"/>
          <w:szCs w:val="26"/>
        </w:rPr>
        <w:t xml:space="preserve"> un proceso de cobro coactivo, en procura que el ahora </w:t>
      </w:r>
      <w:r w:rsidR="00B84589" w:rsidRPr="006E63BC">
        <w:rPr>
          <w:sz w:val="26"/>
          <w:szCs w:val="26"/>
        </w:rPr>
        <w:t>Condenado</w:t>
      </w:r>
      <w:r w:rsidRPr="006E63BC">
        <w:rPr>
          <w:sz w:val="26"/>
          <w:szCs w:val="26"/>
        </w:rPr>
        <w:t xml:space="preserve"> pagara la obligación tributaria adeudada,</w:t>
      </w:r>
      <w:r w:rsidR="00B84589" w:rsidRPr="006E63BC">
        <w:rPr>
          <w:sz w:val="26"/>
          <w:szCs w:val="26"/>
        </w:rPr>
        <w:t xml:space="preserve"> el cual resultó no ser exitoso</w:t>
      </w:r>
      <w:r w:rsidRPr="006E63BC">
        <w:rPr>
          <w:sz w:val="26"/>
          <w:szCs w:val="26"/>
        </w:rPr>
        <w:t xml:space="preserve">. </w:t>
      </w:r>
    </w:p>
    <w:p w:rsidR="004C0AD3" w:rsidRPr="006E63BC" w:rsidRDefault="004C0AD3" w:rsidP="00D60BF7">
      <w:pPr>
        <w:spacing w:after="0" w:line="276" w:lineRule="auto"/>
        <w:jc w:val="both"/>
        <w:rPr>
          <w:sz w:val="26"/>
          <w:szCs w:val="26"/>
        </w:rPr>
      </w:pPr>
    </w:p>
    <w:p w:rsidR="004C0AD3" w:rsidRPr="006E63BC" w:rsidRDefault="004C0AD3" w:rsidP="00D60BF7">
      <w:pPr>
        <w:pStyle w:val="Prrafodelista"/>
        <w:numPr>
          <w:ilvl w:val="0"/>
          <w:numId w:val="6"/>
        </w:numPr>
        <w:spacing w:after="0" w:line="276" w:lineRule="auto"/>
        <w:ind w:left="360"/>
        <w:jc w:val="both"/>
        <w:rPr>
          <w:sz w:val="26"/>
          <w:szCs w:val="26"/>
        </w:rPr>
      </w:pPr>
      <w:r w:rsidRPr="006E63BC">
        <w:rPr>
          <w:sz w:val="26"/>
          <w:szCs w:val="26"/>
        </w:rPr>
        <w:t xml:space="preserve">Ante la </w:t>
      </w:r>
      <w:proofErr w:type="spellStart"/>
      <w:r w:rsidRPr="006E63BC">
        <w:rPr>
          <w:sz w:val="26"/>
          <w:szCs w:val="26"/>
        </w:rPr>
        <w:t>improsperidad</w:t>
      </w:r>
      <w:proofErr w:type="spellEnd"/>
      <w:r w:rsidRPr="006E63BC">
        <w:rPr>
          <w:sz w:val="26"/>
          <w:szCs w:val="26"/>
        </w:rPr>
        <w:t xml:space="preserve"> de la </w:t>
      </w:r>
      <w:r w:rsidR="00E4613B" w:rsidRPr="006E63BC">
        <w:rPr>
          <w:sz w:val="26"/>
          <w:szCs w:val="26"/>
        </w:rPr>
        <w:t>acción</w:t>
      </w:r>
      <w:r w:rsidRPr="006E63BC">
        <w:rPr>
          <w:sz w:val="26"/>
          <w:szCs w:val="26"/>
        </w:rPr>
        <w:t xml:space="preserve"> de cobro coactivo, y como consecuencia de la declaratoria de la responsabilidad criminal endilgada en contra de</w:t>
      </w:r>
      <w:r w:rsidR="00027755" w:rsidRPr="006E63BC">
        <w:rPr>
          <w:sz w:val="26"/>
          <w:szCs w:val="26"/>
        </w:rPr>
        <w:t xml:space="preserve">l otrora </w:t>
      </w:r>
      <w:r w:rsidR="005F7A44" w:rsidRPr="006E63BC">
        <w:rPr>
          <w:sz w:val="26"/>
          <w:szCs w:val="26"/>
        </w:rPr>
        <w:t>procesado</w:t>
      </w:r>
      <w:r w:rsidR="00027755" w:rsidRPr="006E63BC">
        <w:rPr>
          <w:sz w:val="26"/>
          <w:szCs w:val="26"/>
        </w:rPr>
        <w:t xml:space="preserve"> </w:t>
      </w:r>
      <w:r w:rsidR="001C1DF1" w:rsidRPr="006E63BC">
        <w:rPr>
          <w:sz w:val="26"/>
          <w:szCs w:val="26"/>
        </w:rPr>
        <w:t>DIEGO LUIS VANEGAS SALDARRIAGA</w:t>
      </w:r>
      <w:r w:rsidRPr="006E63BC">
        <w:rPr>
          <w:sz w:val="26"/>
          <w:szCs w:val="26"/>
        </w:rPr>
        <w:t xml:space="preserve">, </w:t>
      </w:r>
      <w:r w:rsidR="00027755" w:rsidRPr="006E63BC">
        <w:rPr>
          <w:sz w:val="26"/>
          <w:szCs w:val="26"/>
        </w:rPr>
        <w:t>la DIAN deprecó el inició</w:t>
      </w:r>
      <w:r w:rsidR="00E4613B" w:rsidRPr="006E63BC">
        <w:rPr>
          <w:sz w:val="26"/>
          <w:szCs w:val="26"/>
        </w:rPr>
        <w:t xml:space="preserve"> de un i</w:t>
      </w:r>
      <w:r w:rsidR="00B84589" w:rsidRPr="006E63BC">
        <w:rPr>
          <w:sz w:val="26"/>
          <w:szCs w:val="26"/>
        </w:rPr>
        <w:t>ncidente de reparación integral</w:t>
      </w:r>
      <w:r w:rsidR="00E4613B" w:rsidRPr="006E63BC">
        <w:rPr>
          <w:sz w:val="26"/>
          <w:szCs w:val="26"/>
        </w:rPr>
        <w:t>.</w:t>
      </w:r>
      <w:r w:rsidRPr="006E63BC">
        <w:rPr>
          <w:sz w:val="26"/>
          <w:szCs w:val="26"/>
        </w:rPr>
        <w:t xml:space="preserve">  </w:t>
      </w:r>
    </w:p>
    <w:p w:rsidR="004C0AD3" w:rsidRPr="006E63BC" w:rsidRDefault="004C0AD3" w:rsidP="00D60BF7">
      <w:pPr>
        <w:spacing w:after="0" w:line="276" w:lineRule="auto"/>
        <w:jc w:val="both"/>
        <w:rPr>
          <w:sz w:val="26"/>
          <w:szCs w:val="26"/>
        </w:rPr>
      </w:pPr>
    </w:p>
    <w:p w:rsidR="00572421" w:rsidRPr="006E63BC" w:rsidRDefault="00572421" w:rsidP="00D60BF7">
      <w:pPr>
        <w:spacing w:after="0" w:line="276" w:lineRule="auto"/>
        <w:jc w:val="both"/>
        <w:rPr>
          <w:sz w:val="26"/>
          <w:szCs w:val="26"/>
        </w:rPr>
      </w:pPr>
      <w:r w:rsidRPr="006E63BC">
        <w:rPr>
          <w:sz w:val="26"/>
          <w:szCs w:val="26"/>
        </w:rPr>
        <w:t>Finalmente, en lo que tiene que ver con los demás reproches formulados po</w:t>
      </w:r>
      <w:r w:rsidR="005F7A44" w:rsidRPr="006E63BC">
        <w:rPr>
          <w:sz w:val="26"/>
          <w:szCs w:val="26"/>
        </w:rPr>
        <w:t xml:space="preserve">r </w:t>
      </w:r>
      <w:r w:rsidRPr="006E63BC">
        <w:rPr>
          <w:sz w:val="26"/>
          <w:szCs w:val="26"/>
        </w:rPr>
        <w:t>l</w:t>
      </w:r>
      <w:r w:rsidR="005F7A44" w:rsidRPr="006E63BC">
        <w:rPr>
          <w:sz w:val="26"/>
          <w:szCs w:val="26"/>
        </w:rPr>
        <w:t>a</w:t>
      </w:r>
      <w:r w:rsidRPr="006E63BC">
        <w:rPr>
          <w:sz w:val="26"/>
          <w:szCs w:val="26"/>
        </w:rPr>
        <w:t xml:space="preserve"> apelante</w:t>
      </w:r>
      <w:r w:rsidR="008B6171" w:rsidRPr="006E63BC">
        <w:rPr>
          <w:sz w:val="26"/>
          <w:szCs w:val="26"/>
        </w:rPr>
        <w:t xml:space="preserve"> como sustento de la tesis de su discrepancia</w:t>
      </w:r>
      <w:r w:rsidRPr="006E63BC">
        <w:rPr>
          <w:sz w:val="26"/>
          <w:szCs w:val="26"/>
        </w:rPr>
        <w:t xml:space="preserve">, la Sala </w:t>
      </w:r>
      <w:r w:rsidR="001E2B75" w:rsidRPr="006E63BC">
        <w:rPr>
          <w:sz w:val="26"/>
          <w:szCs w:val="26"/>
        </w:rPr>
        <w:t>dirá</w:t>
      </w:r>
      <w:r w:rsidRPr="006E63BC">
        <w:rPr>
          <w:sz w:val="26"/>
          <w:szCs w:val="26"/>
        </w:rPr>
        <w:t xml:space="preserve"> lo siguiente:</w:t>
      </w:r>
    </w:p>
    <w:p w:rsidR="00697ED1" w:rsidRPr="006E63BC" w:rsidRDefault="00697ED1" w:rsidP="00D60BF7">
      <w:pPr>
        <w:spacing w:after="0" w:line="276" w:lineRule="auto"/>
        <w:jc w:val="both"/>
        <w:rPr>
          <w:sz w:val="26"/>
          <w:szCs w:val="26"/>
        </w:rPr>
      </w:pPr>
    </w:p>
    <w:p w:rsidR="001E2B75" w:rsidRPr="006E63BC" w:rsidRDefault="00572421" w:rsidP="00D60BF7">
      <w:pPr>
        <w:pStyle w:val="Sinespaciado"/>
        <w:numPr>
          <w:ilvl w:val="0"/>
          <w:numId w:val="5"/>
        </w:numPr>
        <w:spacing w:line="276" w:lineRule="auto"/>
        <w:ind w:left="360"/>
        <w:jc w:val="both"/>
        <w:rPr>
          <w:sz w:val="26"/>
          <w:szCs w:val="26"/>
        </w:rPr>
      </w:pPr>
      <w:r w:rsidRPr="006E63BC">
        <w:rPr>
          <w:sz w:val="26"/>
          <w:szCs w:val="26"/>
        </w:rPr>
        <w:t xml:space="preserve">No es cierto que la Corte con el precedente de marras se haya inventado una nueva causal de </w:t>
      </w:r>
      <w:r w:rsidR="008B6171" w:rsidRPr="006E63BC">
        <w:rPr>
          <w:sz w:val="26"/>
          <w:szCs w:val="26"/>
        </w:rPr>
        <w:t>rechazo de las pretensiones del accionante en el incidente de reparación integral diferente</w:t>
      </w:r>
      <w:r w:rsidR="001A6721" w:rsidRPr="006E63BC">
        <w:rPr>
          <w:sz w:val="26"/>
          <w:szCs w:val="26"/>
        </w:rPr>
        <w:t>s</w:t>
      </w:r>
      <w:r w:rsidR="008B6171" w:rsidRPr="006E63BC">
        <w:rPr>
          <w:sz w:val="26"/>
          <w:szCs w:val="26"/>
        </w:rPr>
        <w:t xml:space="preserve"> de aquellas consagradas en el inciso 2º del articulo 103 C.P.P. debido a que la hipótesis reprochada por el apelante, o sea</w:t>
      </w:r>
      <w:r w:rsidR="00B657F5" w:rsidRPr="006E63BC">
        <w:rPr>
          <w:sz w:val="26"/>
          <w:szCs w:val="26"/>
        </w:rPr>
        <w:t>,</w:t>
      </w:r>
      <w:r w:rsidR="008B6171" w:rsidRPr="006E63BC">
        <w:rPr>
          <w:sz w:val="26"/>
          <w:szCs w:val="26"/>
        </w:rPr>
        <w:t xml:space="preserve"> el haber promovido con antelación la acción civil ante otra autoridad, se encuentra tipificada en el artículo 52 de la Ley 600 del 2.000 como causal de rech</w:t>
      </w:r>
      <w:r w:rsidR="009A255F" w:rsidRPr="006E63BC">
        <w:rPr>
          <w:sz w:val="26"/>
          <w:szCs w:val="26"/>
        </w:rPr>
        <w:t xml:space="preserve">azo del </w:t>
      </w:r>
      <w:r w:rsidR="001E2B75" w:rsidRPr="006E63BC">
        <w:rPr>
          <w:sz w:val="26"/>
          <w:szCs w:val="26"/>
        </w:rPr>
        <w:t xml:space="preserve">libelo de parte civil. </w:t>
      </w:r>
      <w:r w:rsidR="009A255F" w:rsidRPr="006E63BC">
        <w:rPr>
          <w:sz w:val="26"/>
          <w:szCs w:val="26"/>
        </w:rPr>
        <w:t xml:space="preserve">Asimismo, se debe </w:t>
      </w:r>
      <w:r w:rsidR="001E2B75" w:rsidRPr="006E63BC">
        <w:rPr>
          <w:sz w:val="26"/>
          <w:szCs w:val="26"/>
        </w:rPr>
        <w:t xml:space="preserve">anotar que dicha norma se puede aplicar en el presente asunto, acorde </w:t>
      </w:r>
      <w:r w:rsidR="00B657F5" w:rsidRPr="006E63BC">
        <w:rPr>
          <w:sz w:val="26"/>
          <w:szCs w:val="26"/>
        </w:rPr>
        <w:t xml:space="preserve">con </w:t>
      </w:r>
      <w:r w:rsidR="001E2B75" w:rsidRPr="006E63BC">
        <w:rPr>
          <w:bCs/>
          <w:sz w:val="26"/>
          <w:szCs w:val="26"/>
        </w:rPr>
        <w:t>los principios de integración y de la coexistencia</w:t>
      </w:r>
      <w:r w:rsidR="001E2B75" w:rsidRPr="006E63BC">
        <w:rPr>
          <w:rFonts w:cs="Times New Roman"/>
          <w:bCs/>
          <w:sz w:val="26"/>
          <w:szCs w:val="26"/>
          <w:vertAlign w:val="superscript"/>
        </w:rPr>
        <w:footnoteReference w:id="14"/>
      </w:r>
      <w:r w:rsidR="001E2B75" w:rsidRPr="006E63BC">
        <w:rPr>
          <w:sz w:val="26"/>
          <w:szCs w:val="26"/>
        </w:rPr>
        <w:t xml:space="preserve">, y por no anteponerse ni ser contraria a los postulados que orientan al sistema penal acusatorio. </w:t>
      </w:r>
    </w:p>
    <w:p w:rsidR="001E2B75" w:rsidRPr="006E63BC" w:rsidRDefault="001E2B75" w:rsidP="00D60BF7">
      <w:pPr>
        <w:pStyle w:val="Sinespaciado"/>
        <w:spacing w:line="276" w:lineRule="auto"/>
        <w:jc w:val="both"/>
        <w:rPr>
          <w:sz w:val="26"/>
          <w:szCs w:val="26"/>
        </w:rPr>
      </w:pPr>
    </w:p>
    <w:p w:rsidR="001A6721" w:rsidRPr="006E63BC" w:rsidRDefault="001E2B75" w:rsidP="00B84589">
      <w:pPr>
        <w:pStyle w:val="Sinespaciado"/>
        <w:numPr>
          <w:ilvl w:val="0"/>
          <w:numId w:val="5"/>
        </w:numPr>
        <w:spacing w:line="276" w:lineRule="auto"/>
        <w:ind w:left="360"/>
        <w:jc w:val="both"/>
        <w:rPr>
          <w:sz w:val="26"/>
          <w:szCs w:val="26"/>
        </w:rPr>
      </w:pPr>
      <w:r w:rsidRPr="006E63BC">
        <w:rPr>
          <w:sz w:val="26"/>
          <w:szCs w:val="26"/>
        </w:rPr>
        <w:t xml:space="preserve">Es cierto que el precedente jurisprudencial cuestionado por el apelante no puede ser considerado como </w:t>
      </w:r>
      <w:r w:rsidRPr="006E63BC">
        <w:rPr>
          <w:i/>
          <w:sz w:val="26"/>
          <w:szCs w:val="26"/>
        </w:rPr>
        <w:t>“doctrina probable”</w:t>
      </w:r>
      <w:r w:rsidRPr="006E63BC">
        <w:rPr>
          <w:sz w:val="26"/>
          <w:szCs w:val="26"/>
        </w:rPr>
        <w:t xml:space="preserve">, porque en verdad no se dan las hipótesis </w:t>
      </w:r>
      <w:r w:rsidR="005C6D20" w:rsidRPr="006E63BC">
        <w:rPr>
          <w:sz w:val="26"/>
          <w:szCs w:val="26"/>
        </w:rPr>
        <w:t>consagradas</w:t>
      </w:r>
      <w:r w:rsidRPr="006E63BC">
        <w:rPr>
          <w:sz w:val="26"/>
          <w:szCs w:val="26"/>
        </w:rPr>
        <w:t xml:space="preserve"> en el artículo 4º de la Ley 169 de 1.889 para que pueda ser considerado en tal sentido</w:t>
      </w:r>
      <w:r w:rsidR="005C6D20" w:rsidRPr="006E63BC">
        <w:rPr>
          <w:rStyle w:val="Refdenotaalpie"/>
          <w:sz w:val="26"/>
          <w:szCs w:val="26"/>
        </w:rPr>
        <w:footnoteReference w:id="15"/>
      </w:r>
      <w:r w:rsidR="005C6D20" w:rsidRPr="006E63BC">
        <w:rPr>
          <w:sz w:val="26"/>
          <w:szCs w:val="26"/>
        </w:rPr>
        <w:t xml:space="preserve">. Pero es de anotar que </w:t>
      </w:r>
      <w:r w:rsidR="008365AE" w:rsidRPr="006E63BC">
        <w:rPr>
          <w:sz w:val="26"/>
          <w:szCs w:val="26"/>
        </w:rPr>
        <w:t xml:space="preserve">el apelante con su discrepancia lo único que hace es desconocer el mayor rigor de acatamiento que </w:t>
      </w:r>
      <w:r w:rsidR="001A6721" w:rsidRPr="006E63BC">
        <w:rPr>
          <w:sz w:val="26"/>
          <w:szCs w:val="26"/>
        </w:rPr>
        <w:t xml:space="preserve">puede dimanar de </w:t>
      </w:r>
      <w:r w:rsidR="008365AE" w:rsidRPr="006E63BC">
        <w:rPr>
          <w:sz w:val="26"/>
          <w:szCs w:val="26"/>
        </w:rPr>
        <w:t>una línea jurisprudencial o doctrina probable respecto de aquellos que ocasionaría un precedente nuevo que se encuentre huérfano</w:t>
      </w:r>
      <w:r w:rsidR="001A6721" w:rsidRPr="006E63BC">
        <w:rPr>
          <w:sz w:val="26"/>
          <w:szCs w:val="26"/>
        </w:rPr>
        <w:t xml:space="preserve">. Ello se debe a que </w:t>
      </w:r>
      <w:r w:rsidR="005C6D20" w:rsidRPr="006E63BC">
        <w:rPr>
          <w:sz w:val="26"/>
          <w:szCs w:val="26"/>
        </w:rPr>
        <w:t xml:space="preserve">la doctrina probable </w:t>
      </w:r>
      <w:r w:rsidR="001A6721" w:rsidRPr="006E63BC">
        <w:rPr>
          <w:sz w:val="26"/>
          <w:szCs w:val="26"/>
        </w:rPr>
        <w:t xml:space="preserve">genera sus </w:t>
      </w:r>
      <w:r w:rsidR="005C6D20" w:rsidRPr="006E63BC">
        <w:rPr>
          <w:sz w:val="26"/>
          <w:szCs w:val="26"/>
        </w:rPr>
        <w:t xml:space="preserve">mayores efectos vinculantes </w:t>
      </w:r>
      <w:r w:rsidR="001A6721" w:rsidRPr="006E63BC">
        <w:rPr>
          <w:sz w:val="26"/>
          <w:szCs w:val="26"/>
        </w:rPr>
        <w:t xml:space="preserve">por estar </w:t>
      </w:r>
      <w:r w:rsidR="005C6D20" w:rsidRPr="006E63BC">
        <w:rPr>
          <w:sz w:val="26"/>
          <w:szCs w:val="26"/>
        </w:rPr>
        <w:t xml:space="preserve">soportada en plurales pronunciamientos del Tribunal de Casación sobre un mismo tópico, lo que no acontecería en caso que se esté </w:t>
      </w:r>
      <w:r w:rsidR="009A255F" w:rsidRPr="006E63BC">
        <w:rPr>
          <w:sz w:val="26"/>
          <w:szCs w:val="26"/>
        </w:rPr>
        <w:t xml:space="preserve">ante </w:t>
      </w:r>
      <w:r w:rsidR="005C6D20" w:rsidRPr="006E63BC">
        <w:rPr>
          <w:sz w:val="26"/>
          <w:szCs w:val="26"/>
        </w:rPr>
        <w:t xml:space="preserve">un precedente novel o insular que a futuro podría ser el fundante de una nueva línea jurisprudencial. </w:t>
      </w:r>
    </w:p>
    <w:p w:rsidR="00B84589" w:rsidRPr="006E63BC" w:rsidRDefault="00B84589" w:rsidP="00B84589">
      <w:pPr>
        <w:pStyle w:val="Sinespaciado"/>
        <w:spacing w:line="276" w:lineRule="auto"/>
        <w:jc w:val="both"/>
        <w:rPr>
          <w:sz w:val="26"/>
          <w:szCs w:val="26"/>
        </w:rPr>
      </w:pPr>
    </w:p>
    <w:p w:rsidR="009A255F" w:rsidRPr="006E63BC" w:rsidRDefault="001A6721" w:rsidP="00D60BF7">
      <w:pPr>
        <w:pStyle w:val="Sinespaciado"/>
        <w:numPr>
          <w:ilvl w:val="0"/>
          <w:numId w:val="5"/>
        </w:numPr>
        <w:spacing w:line="276" w:lineRule="auto"/>
        <w:ind w:left="357" w:hanging="357"/>
        <w:jc w:val="both"/>
        <w:rPr>
          <w:sz w:val="26"/>
          <w:szCs w:val="26"/>
        </w:rPr>
      </w:pPr>
      <w:r w:rsidRPr="006E63BC">
        <w:rPr>
          <w:sz w:val="26"/>
          <w:szCs w:val="26"/>
        </w:rPr>
        <w:t>Los reproches de</w:t>
      </w:r>
      <w:r w:rsidR="005F7A44" w:rsidRPr="006E63BC">
        <w:rPr>
          <w:sz w:val="26"/>
          <w:szCs w:val="26"/>
        </w:rPr>
        <w:t xml:space="preserve"> </w:t>
      </w:r>
      <w:r w:rsidRPr="006E63BC">
        <w:rPr>
          <w:sz w:val="26"/>
          <w:szCs w:val="26"/>
        </w:rPr>
        <w:t>l</w:t>
      </w:r>
      <w:r w:rsidR="005F7A44" w:rsidRPr="006E63BC">
        <w:rPr>
          <w:sz w:val="26"/>
          <w:szCs w:val="26"/>
        </w:rPr>
        <w:t>a</w:t>
      </w:r>
      <w:r w:rsidRPr="006E63BC">
        <w:rPr>
          <w:sz w:val="26"/>
          <w:szCs w:val="26"/>
        </w:rPr>
        <w:t xml:space="preserve"> apelante no tienen en cuenta que entre los precedentes jurisprudenciales existe una especie de escala </w:t>
      </w:r>
      <w:r w:rsidRPr="006E63BC">
        <w:rPr>
          <w:sz w:val="26"/>
          <w:szCs w:val="26"/>
        </w:rPr>
        <w:lastRenderedPageBreak/>
        <w:t>jerárquica</w:t>
      </w:r>
      <w:r w:rsidR="009B000A" w:rsidRPr="006E63BC">
        <w:rPr>
          <w:rStyle w:val="Refdenotaalpie"/>
          <w:sz w:val="26"/>
          <w:szCs w:val="26"/>
        </w:rPr>
        <w:footnoteReference w:id="16"/>
      </w:r>
      <w:r w:rsidRPr="006E63BC">
        <w:rPr>
          <w:sz w:val="26"/>
          <w:szCs w:val="26"/>
        </w:rPr>
        <w:t xml:space="preserve">, en la cual los de mayor jerarquía tendría mayores efectos vinculantes que aquellos de menor categoría. Así, se tiene que una doctrina probable, </w:t>
      </w:r>
      <w:r w:rsidR="009B000A" w:rsidRPr="006E63BC">
        <w:rPr>
          <w:sz w:val="26"/>
          <w:szCs w:val="26"/>
        </w:rPr>
        <w:t>al</w:t>
      </w:r>
      <w:r w:rsidRPr="006E63BC">
        <w:rPr>
          <w:sz w:val="26"/>
          <w:szCs w:val="26"/>
        </w:rPr>
        <w:t xml:space="preserve"> estar integrada </w:t>
      </w:r>
      <w:r w:rsidR="009B000A" w:rsidRPr="006E63BC">
        <w:rPr>
          <w:sz w:val="26"/>
          <w:szCs w:val="26"/>
        </w:rPr>
        <w:t>por una pluralidad de sentencias,</w:t>
      </w:r>
      <w:r w:rsidRPr="006E63BC">
        <w:rPr>
          <w:sz w:val="26"/>
          <w:szCs w:val="26"/>
        </w:rPr>
        <w:t xml:space="preserve"> </w:t>
      </w:r>
      <w:r w:rsidR="009B000A" w:rsidRPr="006E63BC">
        <w:rPr>
          <w:sz w:val="26"/>
          <w:szCs w:val="26"/>
        </w:rPr>
        <w:t>tendría</w:t>
      </w:r>
      <w:r w:rsidRPr="006E63BC">
        <w:rPr>
          <w:sz w:val="26"/>
          <w:szCs w:val="26"/>
        </w:rPr>
        <w:t xml:space="preserve"> mayor relevancia en sus efectos de obligatoriedad que lo dicho en una</w:t>
      </w:r>
      <w:r w:rsidR="009B000A" w:rsidRPr="006E63BC">
        <w:rPr>
          <w:sz w:val="26"/>
          <w:szCs w:val="26"/>
        </w:rPr>
        <w:t xml:space="preserve"> sola sentencia que se encuentre huérfana</w:t>
      </w:r>
      <w:r w:rsidR="0001738A" w:rsidRPr="006E63BC">
        <w:rPr>
          <w:sz w:val="26"/>
          <w:szCs w:val="26"/>
        </w:rPr>
        <w:t xml:space="preserve"> o que sea novel</w:t>
      </w:r>
      <w:r w:rsidR="009B000A" w:rsidRPr="006E63BC">
        <w:rPr>
          <w:sz w:val="26"/>
          <w:szCs w:val="26"/>
        </w:rPr>
        <w:t xml:space="preserve">. Pero tal situación, no quiere decir, como lo insinúa el apelante, que los funcionarios judiciales de menor jerarquía puedan, </w:t>
      </w:r>
      <w:r w:rsidR="009B000A" w:rsidRPr="006E63BC">
        <w:rPr>
          <w:i/>
          <w:sz w:val="26"/>
          <w:szCs w:val="26"/>
        </w:rPr>
        <w:t xml:space="preserve">por si y ante sí, </w:t>
      </w:r>
      <w:r w:rsidR="009B000A" w:rsidRPr="006E63BC">
        <w:rPr>
          <w:sz w:val="26"/>
          <w:szCs w:val="26"/>
        </w:rPr>
        <w:t>al resolver un caso, ignorar o desconocer lo que los órganos de cierres han decidido en asuntos similares, sin importar que ese precedente se trate de un pronunciamiento único.</w:t>
      </w:r>
    </w:p>
    <w:p w:rsidR="009B000A" w:rsidRPr="006E63BC" w:rsidRDefault="009B000A" w:rsidP="00D60BF7">
      <w:pPr>
        <w:pStyle w:val="Prrafodelista"/>
        <w:spacing w:after="0" w:line="276" w:lineRule="auto"/>
        <w:rPr>
          <w:sz w:val="26"/>
          <w:szCs w:val="26"/>
        </w:rPr>
      </w:pPr>
    </w:p>
    <w:p w:rsidR="009A255F" w:rsidRPr="006E63BC" w:rsidRDefault="009A255F" w:rsidP="00D60BF7">
      <w:pPr>
        <w:pStyle w:val="Sinespaciado"/>
        <w:numPr>
          <w:ilvl w:val="0"/>
          <w:numId w:val="5"/>
        </w:numPr>
        <w:spacing w:line="276" w:lineRule="auto"/>
        <w:ind w:left="360"/>
        <w:jc w:val="both"/>
        <w:rPr>
          <w:sz w:val="26"/>
          <w:szCs w:val="26"/>
        </w:rPr>
      </w:pPr>
      <w:r w:rsidRPr="006E63BC">
        <w:rPr>
          <w:sz w:val="26"/>
          <w:szCs w:val="26"/>
        </w:rPr>
        <w:t xml:space="preserve">En momento alguno se están conculcando los derechos que le asisten a las víctimas, en especial el derecho a la indemnización, porque lo único que se hace es evitar que los perjudicados con la comisión del delito incurran en un abuso del derecho a la reparación, en aquellos eventos en los cuales hayan hecho uso de ese derecho mediante el uso de otras vías diferentes a las del proceso penal.   </w:t>
      </w:r>
    </w:p>
    <w:p w:rsidR="005C6D20" w:rsidRPr="006E63BC" w:rsidRDefault="005C6D20" w:rsidP="00D60BF7">
      <w:pPr>
        <w:pStyle w:val="Sinespaciado"/>
        <w:spacing w:line="276" w:lineRule="auto"/>
        <w:jc w:val="both"/>
        <w:rPr>
          <w:sz w:val="26"/>
          <w:szCs w:val="26"/>
        </w:rPr>
      </w:pPr>
    </w:p>
    <w:p w:rsidR="00297070" w:rsidRPr="006E63BC" w:rsidRDefault="008365AE" w:rsidP="00D60BF7">
      <w:pPr>
        <w:pStyle w:val="Sinespaciado"/>
        <w:spacing w:line="276" w:lineRule="auto"/>
        <w:jc w:val="both"/>
        <w:rPr>
          <w:sz w:val="26"/>
          <w:szCs w:val="26"/>
        </w:rPr>
      </w:pPr>
      <w:r w:rsidRPr="006E63BC">
        <w:rPr>
          <w:rFonts w:eastAsia="Times New Roman" w:cs="Times"/>
          <w:color w:val="000000" w:themeColor="text1"/>
          <w:sz w:val="26"/>
          <w:szCs w:val="26"/>
          <w:lang w:val="es-ES" w:eastAsia="es-ES"/>
        </w:rPr>
        <w:t xml:space="preserve">En definitiva, </w:t>
      </w:r>
      <w:r w:rsidR="00297070" w:rsidRPr="006E63BC">
        <w:rPr>
          <w:rFonts w:eastAsia="Times New Roman" w:cs="Times"/>
          <w:color w:val="000000" w:themeColor="text1"/>
          <w:sz w:val="26"/>
          <w:szCs w:val="26"/>
          <w:lang w:val="es-ES" w:eastAsia="es-ES"/>
        </w:rPr>
        <w:t xml:space="preserve">acorde </w:t>
      </w:r>
      <w:r w:rsidRPr="006E63BC">
        <w:rPr>
          <w:sz w:val="26"/>
          <w:szCs w:val="26"/>
        </w:rPr>
        <w:t xml:space="preserve">con todo lo dicho en los párrafos precedentes, </w:t>
      </w:r>
      <w:r w:rsidR="001C1DF1" w:rsidRPr="006E63BC">
        <w:rPr>
          <w:sz w:val="26"/>
          <w:szCs w:val="26"/>
        </w:rPr>
        <w:t xml:space="preserve">y como ya se le ha indicado a la apelante en repetidas ocasiones, esta </w:t>
      </w:r>
      <w:r w:rsidRPr="006E63BC">
        <w:rPr>
          <w:sz w:val="26"/>
          <w:szCs w:val="26"/>
        </w:rPr>
        <w:t xml:space="preserve">Colegiatura </w:t>
      </w:r>
      <w:r w:rsidR="001C1DF1" w:rsidRPr="006E63BC">
        <w:rPr>
          <w:sz w:val="26"/>
          <w:szCs w:val="26"/>
        </w:rPr>
        <w:t xml:space="preserve">considera </w:t>
      </w:r>
      <w:r w:rsidRPr="006E63BC">
        <w:rPr>
          <w:sz w:val="26"/>
          <w:szCs w:val="26"/>
        </w:rPr>
        <w:t xml:space="preserve">que </w:t>
      </w:r>
      <w:r w:rsidR="00297070" w:rsidRPr="006E63BC">
        <w:rPr>
          <w:sz w:val="26"/>
          <w:szCs w:val="26"/>
        </w:rPr>
        <w:t>no le asiste la razón a la tesis de</w:t>
      </w:r>
      <w:r w:rsidR="005F7A44" w:rsidRPr="006E63BC">
        <w:rPr>
          <w:sz w:val="26"/>
          <w:szCs w:val="26"/>
        </w:rPr>
        <w:t xml:space="preserve"> la discrepancia </w:t>
      </w:r>
      <w:r w:rsidR="001C1DF1" w:rsidRPr="006E63BC">
        <w:rPr>
          <w:sz w:val="26"/>
          <w:szCs w:val="26"/>
        </w:rPr>
        <w:t>que ella propone</w:t>
      </w:r>
      <w:r w:rsidR="00297070" w:rsidRPr="006E63BC">
        <w:rPr>
          <w:sz w:val="26"/>
          <w:szCs w:val="26"/>
        </w:rPr>
        <w:t xml:space="preserve">, debido a que el </w:t>
      </w:r>
      <w:r w:rsidR="0001738A" w:rsidRPr="006E63BC">
        <w:rPr>
          <w:sz w:val="26"/>
          <w:szCs w:val="26"/>
        </w:rPr>
        <w:t xml:space="preserve">Juzgado </w:t>
      </w:r>
      <w:r w:rsidR="0001738A" w:rsidRPr="006E63BC">
        <w:rPr>
          <w:i/>
          <w:sz w:val="26"/>
          <w:szCs w:val="26"/>
        </w:rPr>
        <w:t>A quo</w:t>
      </w:r>
      <w:r w:rsidR="00297070" w:rsidRPr="006E63BC">
        <w:rPr>
          <w:sz w:val="26"/>
          <w:szCs w:val="26"/>
        </w:rPr>
        <w:t xml:space="preserve"> estuvo atinado al rechazar las pretensiones indemnizatorias de la </w:t>
      </w:r>
      <w:r w:rsidR="00297070" w:rsidRPr="006E63BC">
        <w:rPr>
          <w:i/>
          <w:sz w:val="26"/>
          <w:szCs w:val="26"/>
        </w:rPr>
        <w:t xml:space="preserve">DIAN </w:t>
      </w:r>
      <w:r w:rsidR="00297070" w:rsidRPr="006E63BC">
        <w:rPr>
          <w:sz w:val="26"/>
          <w:szCs w:val="26"/>
        </w:rPr>
        <w:t>con base en el precedente ju</w:t>
      </w:r>
      <w:r w:rsidR="005F7A44" w:rsidRPr="006E63BC">
        <w:rPr>
          <w:sz w:val="26"/>
          <w:szCs w:val="26"/>
        </w:rPr>
        <w:t xml:space="preserve">risprudencial </w:t>
      </w:r>
      <w:r w:rsidR="001C1DF1" w:rsidRPr="006E63BC">
        <w:rPr>
          <w:sz w:val="26"/>
          <w:szCs w:val="26"/>
        </w:rPr>
        <w:t>que la recurrente tanto ha cuestionado</w:t>
      </w:r>
      <w:r w:rsidR="009A255F" w:rsidRPr="006E63BC">
        <w:rPr>
          <w:sz w:val="26"/>
          <w:szCs w:val="26"/>
        </w:rPr>
        <w:t>, el cual tiene los efectos vinculantes que le han sido dados en el proveído confutado</w:t>
      </w:r>
      <w:r w:rsidR="00297070" w:rsidRPr="006E63BC">
        <w:rPr>
          <w:sz w:val="26"/>
          <w:szCs w:val="26"/>
        </w:rPr>
        <w:t xml:space="preserve">.  </w:t>
      </w:r>
    </w:p>
    <w:p w:rsidR="00297070" w:rsidRPr="006E63BC" w:rsidRDefault="00297070" w:rsidP="00D60BF7">
      <w:pPr>
        <w:pStyle w:val="Sinespaciado"/>
        <w:spacing w:line="276" w:lineRule="auto"/>
        <w:jc w:val="both"/>
        <w:rPr>
          <w:sz w:val="26"/>
          <w:szCs w:val="26"/>
        </w:rPr>
      </w:pPr>
    </w:p>
    <w:p w:rsidR="003D45E4" w:rsidRPr="006E63BC" w:rsidRDefault="00297070" w:rsidP="00D60BF7">
      <w:pPr>
        <w:pStyle w:val="Sinespaciado"/>
        <w:spacing w:line="276" w:lineRule="auto"/>
        <w:jc w:val="both"/>
        <w:rPr>
          <w:sz w:val="26"/>
          <w:szCs w:val="26"/>
        </w:rPr>
      </w:pPr>
      <w:r w:rsidRPr="006E63BC">
        <w:rPr>
          <w:sz w:val="26"/>
          <w:szCs w:val="26"/>
        </w:rPr>
        <w:t xml:space="preserve">Ante tal situación, la Colegiatura procederá a confirmar la providencia </w:t>
      </w:r>
      <w:r w:rsidR="0040156B" w:rsidRPr="006E63BC">
        <w:rPr>
          <w:sz w:val="26"/>
          <w:szCs w:val="26"/>
        </w:rPr>
        <w:t>opugnada</w:t>
      </w:r>
      <w:r w:rsidRPr="006E63BC">
        <w:rPr>
          <w:sz w:val="26"/>
          <w:szCs w:val="26"/>
        </w:rPr>
        <w:t xml:space="preserve"> en todo aquello que fue objeto de la discrepancia propuesta por el apelante. </w:t>
      </w:r>
    </w:p>
    <w:p w:rsidR="00B84589" w:rsidRPr="006E63BC" w:rsidRDefault="00B84589" w:rsidP="00B84589">
      <w:pPr>
        <w:pStyle w:val="Sinespaciado"/>
        <w:spacing w:line="360" w:lineRule="auto"/>
        <w:jc w:val="both"/>
        <w:rPr>
          <w:sz w:val="26"/>
          <w:szCs w:val="26"/>
        </w:rPr>
      </w:pPr>
    </w:p>
    <w:p w:rsidR="001E2B75" w:rsidRPr="006E63BC" w:rsidRDefault="00297070" w:rsidP="00D60BF7">
      <w:pPr>
        <w:pStyle w:val="Sinespaciado"/>
        <w:spacing w:line="276" w:lineRule="auto"/>
        <w:jc w:val="both"/>
        <w:rPr>
          <w:sz w:val="26"/>
          <w:szCs w:val="26"/>
        </w:rPr>
      </w:pPr>
      <w:r w:rsidRPr="006E63BC">
        <w:rPr>
          <w:sz w:val="26"/>
          <w:szCs w:val="26"/>
        </w:rPr>
        <w:t xml:space="preserve">En mérito de todo lo antes lo expuesto, la Sala Penal de Decisión del Tribunal Superior del Distrito Judicial de Pereira, </w:t>
      </w:r>
    </w:p>
    <w:p w:rsidR="00B84589" w:rsidRPr="006E63BC" w:rsidRDefault="00B84589" w:rsidP="00B84589">
      <w:pPr>
        <w:spacing w:after="0" w:line="360" w:lineRule="auto"/>
        <w:ind w:right="-1"/>
        <w:jc w:val="both"/>
        <w:rPr>
          <w:rFonts w:eastAsia="Times New Roman" w:cs="Times New Roman"/>
          <w:b/>
          <w:noProof/>
          <w:color w:val="000000" w:themeColor="text1"/>
          <w:sz w:val="26"/>
          <w:szCs w:val="26"/>
          <w:lang w:eastAsia="es-ES"/>
        </w:rPr>
      </w:pPr>
    </w:p>
    <w:p w:rsidR="00112E73" w:rsidRPr="006E63BC" w:rsidRDefault="00112E73" w:rsidP="00B84589">
      <w:pPr>
        <w:spacing w:after="0" w:line="240" w:lineRule="auto"/>
        <w:jc w:val="center"/>
        <w:rPr>
          <w:rFonts w:eastAsia="Times New Roman" w:cs="Times New Roman"/>
          <w:b/>
          <w:noProof/>
          <w:color w:val="000000" w:themeColor="text1"/>
          <w:sz w:val="26"/>
          <w:szCs w:val="26"/>
          <w:lang w:eastAsia="es-ES"/>
        </w:rPr>
      </w:pPr>
      <w:r w:rsidRPr="006E63BC">
        <w:rPr>
          <w:rFonts w:eastAsia="Times New Roman" w:cs="Times New Roman"/>
          <w:b/>
          <w:noProof/>
          <w:color w:val="000000" w:themeColor="text1"/>
          <w:sz w:val="26"/>
          <w:szCs w:val="26"/>
          <w:lang w:eastAsia="es-ES"/>
        </w:rPr>
        <w:t>RESUELVE:</w:t>
      </w:r>
    </w:p>
    <w:p w:rsidR="00112E73" w:rsidRPr="006E63BC" w:rsidRDefault="00112E73" w:rsidP="00B84589">
      <w:pPr>
        <w:spacing w:after="0" w:line="240" w:lineRule="auto"/>
        <w:jc w:val="both"/>
        <w:rPr>
          <w:rFonts w:eastAsia="Times New Roman" w:cs="Times New Roman"/>
          <w:b/>
          <w:color w:val="000000" w:themeColor="text1"/>
          <w:sz w:val="26"/>
          <w:szCs w:val="26"/>
          <w:lang w:eastAsia="es-ES"/>
        </w:rPr>
      </w:pPr>
    </w:p>
    <w:p w:rsidR="0040156B" w:rsidRPr="006E63BC" w:rsidRDefault="00112E73" w:rsidP="00D60BF7">
      <w:pPr>
        <w:spacing w:after="0" w:line="276" w:lineRule="auto"/>
        <w:jc w:val="both"/>
        <w:rPr>
          <w:rFonts w:eastAsia="Times New Roman" w:cs="Times New Roman"/>
          <w:color w:val="000000" w:themeColor="text1"/>
          <w:sz w:val="26"/>
          <w:szCs w:val="26"/>
          <w:lang w:eastAsia="es-ES"/>
        </w:rPr>
      </w:pPr>
      <w:r w:rsidRPr="006E63BC">
        <w:rPr>
          <w:rFonts w:eastAsia="Times New Roman" w:cs="Times New Roman"/>
          <w:b/>
          <w:color w:val="000000" w:themeColor="text1"/>
          <w:sz w:val="26"/>
          <w:szCs w:val="26"/>
          <w:lang w:eastAsia="es-ES"/>
        </w:rPr>
        <w:lastRenderedPageBreak/>
        <w:t>PRIMERO:</w:t>
      </w:r>
      <w:r w:rsidRPr="006E63BC">
        <w:rPr>
          <w:rFonts w:eastAsia="Times New Roman" w:cs="Times New Roman"/>
          <w:color w:val="000000" w:themeColor="text1"/>
          <w:sz w:val="26"/>
          <w:szCs w:val="26"/>
          <w:lang w:eastAsia="es-ES"/>
        </w:rPr>
        <w:t xml:space="preserve"> </w:t>
      </w:r>
      <w:r w:rsidRPr="006E63BC">
        <w:rPr>
          <w:rFonts w:eastAsia="Times New Roman" w:cs="Times New Roman"/>
          <w:b/>
          <w:color w:val="000000" w:themeColor="text1"/>
          <w:sz w:val="26"/>
          <w:szCs w:val="26"/>
          <w:lang w:eastAsia="es-ES"/>
        </w:rPr>
        <w:t>CONFIRMAR</w:t>
      </w:r>
      <w:r w:rsidRPr="006E63BC">
        <w:rPr>
          <w:rFonts w:eastAsia="Times New Roman" w:cs="Times New Roman"/>
          <w:color w:val="000000" w:themeColor="text1"/>
          <w:sz w:val="26"/>
          <w:szCs w:val="26"/>
          <w:lang w:eastAsia="es-ES"/>
        </w:rPr>
        <w:t xml:space="preserve"> </w:t>
      </w:r>
      <w:r w:rsidR="00297070" w:rsidRPr="006E63BC">
        <w:rPr>
          <w:rFonts w:eastAsia="Times New Roman" w:cs="Times New Roman"/>
          <w:color w:val="000000" w:themeColor="text1"/>
          <w:sz w:val="26"/>
          <w:szCs w:val="26"/>
          <w:lang w:eastAsia="es-ES"/>
        </w:rPr>
        <w:t xml:space="preserve">la providencia proferida por el Juzgado </w:t>
      </w:r>
      <w:r w:rsidR="001C1DF1" w:rsidRPr="006E63BC">
        <w:rPr>
          <w:rFonts w:eastAsia="Times New Roman" w:cs="Times New Roman"/>
          <w:color w:val="000000" w:themeColor="text1"/>
          <w:sz w:val="26"/>
          <w:szCs w:val="26"/>
          <w:lang w:eastAsia="es-ES"/>
        </w:rPr>
        <w:t>Cuarto</w:t>
      </w:r>
      <w:r w:rsidR="00665533" w:rsidRPr="006E63BC">
        <w:rPr>
          <w:rFonts w:eastAsia="Times New Roman" w:cs="Times New Roman"/>
          <w:color w:val="000000" w:themeColor="text1"/>
          <w:sz w:val="26"/>
          <w:szCs w:val="26"/>
          <w:lang w:eastAsia="es-ES"/>
        </w:rPr>
        <w:t xml:space="preserve"> </w:t>
      </w:r>
      <w:r w:rsidR="00297070" w:rsidRPr="006E63BC">
        <w:rPr>
          <w:rFonts w:eastAsia="Times New Roman" w:cs="Times New Roman"/>
          <w:color w:val="000000" w:themeColor="text1"/>
          <w:sz w:val="26"/>
          <w:szCs w:val="26"/>
          <w:lang w:eastAsia="es-ES"/>
        </w:rPr>
        <w:t xml:space="preserve">Penal del Circuito de </w:t>
      </w:r>
      <w:r w:rsidR="001C1DF1" w:rsidRPr="006E63BC">
        <w:rPr>
          <w:rFonts w:eastAsia="Times New Roman" w:cs="Times New Roman"/>
          <w:color w:val="000000" w:themeColor="text1"/>
          <w:sz w:val="26"/>
          <w:szCs w:val="26"/>
          <w:lang w:eastAsia="es-ES"/>
        </w:rPr>
        <w:t>Pereira</w:t>
      </w:r>
      <w:r w:rsidR="00297070" w:rsidRPr="006E63BC">
        <w:rPr>
          <w:rFonts w:eastAsia="Times New Roman" w:cs="Times New Roman"/>
          <w:color w:val="000000" w:themeColor="text1"/>
          <w:sz w:val="26"/>
          <w:szCs w:val="26"/>
          <w:lang w:eastAsia="es-ES"/>
        </w:rPr>
        <w:t xml:space="preserve"> el </w:t>
      </w:r>
      <w:r w:rsidR="001C1DF1" w:rsidRPr="006E63BC">
        <w:rPr>
          <w:rFonts w:eastAsia="Times New Roman" w:cs="Times New Roman"/>
          <w:color w:val="000000" w:themeColor="text1"/>
          <w:sz w:val="26"/>
          <w:szCs w:val="26"/>
          <w:lang w:eastAsia="es-ES"/>
        </w:rPr>
        <w:t>28 de agosto</w:t>
      </w:r>
      <w:r w:rsidR="00297070" w:rsidRPr="006E63BC">
        <w:rPr>
          <w:rFonts w:eastAsia="Times New Roman" w:cs="Times New Roman"/>
          <w:color w:val="000000" w:themeColor="text1"/>
          <w:sz w:val="26"/>
          <w:szCs w:val="26"/>
          <w:lang w:eastAsia="es-ES"/>
        </w:rPr>
        <w:t xml:space="preserve"> de 2018, en el cual </w:t>
      </w:r>
      <w:r w:rsidR="00665533" w:rsidRPr="006E63BC">
        <w:rPr>
          <w:rFonts w:eastAsia="Times New Roman" w:cs="Times New Roman"/>
          <w:color w:val="000000" w:themeColor="text1"/>
          <w:sz w:val="26"/>
          <w:szCs w:val="26"/>
          <w:lang w:eastAsia="es-ES"/>
        </w:rPr>
        <w:t xml:space="preserve">no accedió a dar inicio del incidente de reparación integral  deprecado por la </w:t>
      </w:r>
      <w:r w:rsidR="005F7A44" w:rsidRPr="006E63BC">
        <w:rPr>
          <w:rFonts w:eastAsia="Times New Roman" w:cs="Times New Roman"/>
          <w:color w:val="000000" w:themeColor="text1"/>
          <w:sz w:val="26"/>
          <w:szCs w:val="26"/>
          <w:lang w:eastAsia="es-ES"/>
        </w:rPr>
        <w:t>DIAN</w:t>
      </w:r>
      <w:r w:rsidR="00297070" w:rsidRPr="006E63BC">
        <w:rPr>
          <w:rFonts w:eastAsia="Times New Roman" w:cs="Times New Roman"/>
          <w:color w:val="000000" w:themeColor="text1"/>
          <w:sz w:val="26"/>
          <w:szCs w:val="26"/>
          <w:lang w:eastAsia="es-ES"/>
        </w:rPr>
        <w:t xml:space="preserve"> dentro del proceso penal que se siguió en contra del ciudadano </w:t>
      </w:r>
      <w:r w:rsidR="001C1DF1" w:rsidRPr="006E63BC">
        <w:rPr>
          <w:rFonts w:eastAsia="Times New Roman" w:cs="Times New Roman"/>
          <w:b/>
          <w:color w:val="000000" w:themeColor="text1"/>
          <w:sz w:val="26"/>
          <w:szCs w:val="26"/>
          <w:lang w:eastAsia="es-ES"/>
        </w:rPr>
        <w:t>DIEGO LUIS VANEGAS SALDARRIAGA</w:t>
      </w:r>
      <w:r w:rsidR="00297070" w:rsidRPr="006E63BC">
        <w:rPr>
          <w:rFonts w:eastAsia="Times New Roman" w:cs="Times New Roman"/>
          <w:color w:val="000000" w:themeColor="text1"/>
          <w:sz w:val="26"/>
          <w:szCs w:val="26"/>
          <w:lang w:eastAsia="es-ES"/>
        </w:rPr>
        <w:t xml:space="preserve">, quien fuera declarado penalmente </w:t>
      </w:r>
      <w:r w:rsidR="0040156B" w:rsidRPr="006E63BC">
        <w:rPr>
          <w:rFonts w:eastAsia="Times New Roman" w:cs="Times New Roman"/>
          <w:color w:val="000000" w:themeColor="text1"/>
          <w:sz w:val="26"/>
          <w:szCs w:val="26"/>
          <w:lang w:eastAsia="es-ES"/>
        </w:rPr>
        <w:t>responsable por incurrir en la comisión del delito de Omisión de Agente Retenedor o Recaudador.</w:t>
      </w:r>
    </w:p>
    <w:p w:rsidR="006E63BC" w:rsidRPr="006E63BC" w:rsidRDefault="006E63BC" w:rsidP="00D60BF7">
      <w:pPr>
        <w:spacing w:after="0" w:line="276" w:lineRule="auto"/>
        <w:jc w:val="both"/>
        <w:rPr>
          <w:rFonts w:eastAsia="Times New Roman" w:cs="Times New Roman"/>
          <w:color w:val="000000" w:themeColor="text1"/>
          <w:sz w:val="26"/>
          <w:szCs w:val="26"/>
          <w:lang w:eastAsia="es-ES"/>
        </w:rPr>
      </w:pPr>
    </w:p>
    <w:p w:rsidR="00112E73" w:rsidRPr="006E63BC" w:rsidRDefault="00112E73" w:rsidP="00D60BF7">
      <w:pPr>
        <w:spacing w:after="0" w:line="276" w:lineRule="auto"/>
        <w:jc w:val="both"/>
        <w:rPr>
          <w:rFonts w:eastAsia="Times New Roman" w:cs="Times New Roman"/>
          <w:noProof/>
          <w:color w:val="000000" w:themeColor="text1"/>
          <w:sz w:val="26"/>
          <w:szCs w:val="26"/>
          <w:lang w:eastAsia="es-ES"/>
        </w:rPr>
      </w:pPr>
      <w:r w:rsidRPr="006E63BC">
        <w:rPr>
          <w:rFonts w:eastAsia="Times New Roman" w:cs="Times New Roman"/>
          <w:b/>
          <w:noProof/>
          <w:color w:val="000000" w:themeColor="text1"/>
          <w:sz w:val="26"/>
          <w:szCs w:val="26"/>
          <w:lang w:eastAsia="es-ES"/>
        </w:rPr>
        <w:t>SEGUNDO:</w:t>
      </w:r>
      <w:r w:rsidRPr="006E63BC">
        <w:rPr>
          <w:rFonts w:eastAsia="Times New Roman" w:cs="Times New Roman"/>
          <w:noProof/>
          <w:color w:val="000000" w:themeColor="text1"/>
          <w:sz w:val="26"/>
          <w:szCs w:val="26"/>
          <w:lang w:eastAsia="es-ES"/>
        </w:rPr>
        <w:t xml:space="preserve"> </w:t>
      </w:r>
      <w:r w:rsidRPr="006E63BC">
        <w:rPr>
          <w:rFonts w:eastAsia="Times New Roman" w:cs="Times New Roman"/>
          <w:noProof/>
          <w:color w:val="000000" w:themeColor="text1"/>
          <w:sz w:val="26"/>
          <w:szCs w:val="26"/>
          <w:lang w:val="es-ES_tradnl" w:eastAsia="es-ES"/>
        </w:rPr>
        <w:t xml:space="preserve">Devolver el expediente al despacho de origen para que se continúe con el trámite dentro de la causa penal. </w:t>
      </w:r>
    </w:p>
    <w:p w:rsidR="003F26B1" w:rsidRPr="006E63BC" w:rsidRDefault="003F26B1" w:rsidP="00D60BF7">
      <w:pPr>
        <w:spacing w:after="0" w:line="276" w:lineRule="auto"/>
        <w:jc w:val="both"/>
        <w:rPr>
          <w:rFonts w:eastAsia="Times New Roman" w:cs="Times New Roman"/>
          <w:noProof/>
          <w:color w:val="000000" w:themeColor="text1"/>
          <w:sz w:val="26"/>
          <w:szCs w:val="26"/>
          <w:lang w:val="es-ES" w:eastAsia="es-ES"/>
        </w:rPr>
      </w:pPr>
    </w:p>
    <w:p w:rsidR="00112E73" w:rsidRPr="006E63BC" w:rsidRDefault="00112E73" w:rsidP="00D60BF7">
      <w:pPr>
        <w:spacing w:after="0" w:line="276" w:lineRule="auto"/>
        <w:jc w:val="both"/>
        <w:rPr>
          <w:rFonts w:eastAsia="Times New Roman" w:cs="Times New Roman"/>
          <w:noProof/>
          <w:color w:val="000000" w:themeColor="text1"/>
          <w:sz w:val="26"/>
          <w:szCs w:val="26"/>
          <w:lang w:eastAsia="es-ES"/>
        </w:rPr>
      </w:pPr>
      <w:r w:rsidRPr="006E63BC">
        <w:rPr>
          <w:rFonts w:eastAsia="Times New Roman" w:cs="Times New Roman"/>
          <w:noProof/>
          <w:color w:val="000000" w:themeColor="text1"/>
          <w:sz w:val="26"/>
          <w:szCs w:val="26"/>
          <w:lang w:val="es-ES" w:eastAsia="es-ES"/>
        </w:rPr>
        <w:t>Ésta decisión queda notificada en estrados y contra ella no procede recurso alguno.</w:t>
      </w:r>
      <w:r w:rsidRPr="006E63BC">
        <w:rPr>
          <w:rFonts w:eastAsia="Times New Roman" w:cs="Times New Roman"/>
          <w:noProof/>
          <w:color w:val="000000" w:themeColor="text1"/>
          <w:sz w:val="26"/>
          <w:szCs w:val="26"/>
          <w:lang w:eastAsia="es-ES"/>
        </w:rPr>
        <w:t xml:space="preserve"> </w:t>
      </w:r>
    </w:p>
    <w:p w:rsidR="00112E73" w:rsidRPr="006E63BC" w:rsidRDefault="00112E73" w:rsidP="00D60BF7">
      <w:pPr>
        <w:spacing w:after="0" w:line="276" w:lineRule="auto"/>
        <w:jc w:val="both"/>
        <w:rPr>
          <w:rFonts w:eastAsia="Times New Roman" w:cs="Times New Roman"/>
          <w:noProof/>
          <w:color w:val="000000" w:themeColor="text1"/>
          <w:sz w:val="26"/>
          <w:szCs w:val="26"/>
          <w:lang w:eastAsia="es-ES"/>
        </w:rPr>
      </w:pPr>
    </w:p>
    <w:p w:rsidR="00112E73" w:rsidRPr="006E63BC" w:rsidRDefault="00112E73" w:rsidP="00D60BF7">
      <w:pPr>
        <w:spacing w:after="0" w:line="276" w:lineRule="auto"/>
        <w:jc w:val="center"/>
        <w:rPr>
          <w:rFonts w:eastAsia="Times New Roman" w:cs="Times New Roman"/>
          <w:b/>
          <w:color w:val="000000" w:themeColor="text1"/>
          <w:spacing w:val="-3"/>
          <w:sz w:val="26"/>
          <w:szCs w:val="26"/>
          <w:lang w:eastAsia="es-ES"/>
        </w:rPr>
      </w:pPr>
      <w:r w:rsidRPr="006E63BC">
        <w:rPr>
          <w:rFonts w:eastAsia="Times New Roman" w:cs="Times New Roman"/>
          <w:b/>
          <w:color w:val="000000" w:themeColor="text1"/>
          <w:spacing w:val="-3"/>
          <w:sz w:val="26"/>
          <w:szCs w:val="26"/>
          <w:lang w:eastAsia="es-ES"/>
        </w:rPr>
        <w:t>COMUNÍQUESE Y CÚMPLASE:</w:t>
      </w:r>
    </w:p>
    <w:p w:rsidR="00112E73" w:rsidRPr="006E63BC" w:rsidRDefault="00112E73" w:rsidP="00D60BF7">
      <w:pPr>
        <w:spacing w:after="0" w:line="276" w:lineRule="auto"/>
        <w:jc w:val="center"/>
        <w:rPr>
          <w:rFonts w:eastAsia="Times New Roman" w:cs="Times New Roman"/>
          <w:color w:val="000000" w:themeColor="text1"/>
          <w:spacing w:val="-3"/>
          <w:sz w:val="26"/>
          <w:szCs w:val="26"/>
          <w:lang w:eastAsia="es-ES"/>
        </w:rPr>
      </w:pPr>
    </w:p>
    <w:p w:rsidR="00112E73" w:rsidRPr="006E63BC" w:rsidRDefault="00112E73" w:rsidP="006E63BC">
      <w:pPr>
        <w:spacing w:after="0" w:line="240" w:lineRule="auto"/>
        <w:jc w:val="center"/>
        <w:rPr>
          <w:rFonts w:eastAsia="Times New Roman" w:cs="Times New Roman"/>
          <w:color w:val="000000" w:themeColor="text1"/>
          <w:spacing w:val="-3"/>
          <w:sz w:val="26"/>
          <w:szCs w:val="26"/>
          <w:lang w:eastAsia="es-ES"/>
        </w:rPr>
      </w:pPr>
    </w:p>
    <w:p w:rsidR="00112E73" w:rsidRDefault="00112E73" w:rsidP="006E63BC">
      <w:pPr>
        <w:tabs>
          <w:tab w:val="left" w:pos="2696"/>
        </w:tabs>
        <w:spacing w:after="0" w:line="240" w:lineRule="auto"/>
        <w:rPr>
          <w:rFonts w:eastAsia="Times New Roman" w:cs="Times New Roman"/>
          <w:color w:val="000000" w:themeColor="text1"/>
          <w:spacing w:val="-3"/>
          <w:sz w:val="26"/>
          <w:szCs w:val="26"/>
          <w:lang w:eastAsia="es-ES"/>
        </w:rPr>
      </w:pPr>
    </w:p>
    <w:p w:rsidR="006E63BC" w:rsidRPr="006E63BC" w:rsidRDefault="006E63BC" w:rsidP="006E63BC">
      <w:pPr>
        <w:tabs>
          <w:tab w:val="left" w:pos="2696"/>
        </w:tabs>
        <w:spacing w:after="0" w:line="240" w:lineRule="auto"/>
        <w:rPr>
          <w:rFonts w:eastAsia="Times New Roman" w:cs="Times New Roman"/>
          <w:color w:val="000000" w:themeColor="text1"/>
          <w:spacing w:val="-3"/>
          <w:sz w:val="26"/>
          <w:szCs w:val="26"/>
          <w:lang w:eastAsia="es-ES"/>
        </w:rPr>
      </w:pPr>
    </w:p>
    <w:p w:rsidR="0040156B" w:rsidRPr="006E63BC" w:rsidRDefault="0040156B" w:rsidP="006E63BC">
      <w:pPr>
        <w:spacing w:after="0" w:line="240" w:lineRule="auto"/>
        <w:rPr>
          <w:rFonts w:eastAsia="Times New Roman" w:cs="Times New Roman"/>
          <w:color w:val="000000" w:themeColor="text1"/>
          <w:spacing w:val="-3"/>
          <w:sz w:val="26"/>
          <w:szCs w:val="26"/>
          <w:lang w:eastAsia="es-ES"/>
        </w:rPr>
      </w:pPr>
    </w:p>
    <w:p w:rsidR="00112E73" w:rsidRPr="006E63BC" w:rsidRDefault="00112E73" w:rsidP="006E63BC">
      <w:pPr>
        <w:spacing w:after="0" w:line="240" w:lineRule="auto"/>
        <w:rPr>
          <w:rFonts w:eastAsia="Times New Roman" w:cs="Times New Roman"/>
          <w:color w:val="000000" w:themeColor="text1"/>
          <w:spacing w:val="-3"/>
          <w:sz w:val="26"/>
          <w:szCs w:val="26"/>
          <w:lang w:eastAsia="es-ES"/>
        </w:rPr>
      </w:pPr>
    </w:p>
    <w:p w:rsidR="00112E73" w:rsidRPr="006E63BC" w:rsidRDefault="00112E73" w:rsidP="006E63BC">
      <w:pPr>
        <w:spacing w:after="0" w:line="240" w:lineRule="auto"/>
        <w:jc w:val="center"/>
        <w:rPr>
          <w:rFonts w:eastAsia="Times New Roman" w:cs="Times New Roman"/>
          <w:b/>
          <w:noProof/>
          <w:color w:val="000000" w:themeColor="text1"/>
          <w:sz w:val="26"/>
          <w:szCs w:val="26"/>
          <w:lang w:eastAsia="es-ES"/>
        </w:rPr>
      </w:pPr>
      <w:r w:rsidRPr="006E63BC">
        <w:rPr>
          <w:rFonts w:eastAsia="Times New Roman" w:cs="Times New Roman"/>
          <w:b/>
          <w:noProof/>
          <w:color w:val="000000" w:themeColor="text1"/>
          <w:sz w:val="26"/>
          <w:szCs w:val="26"/>
          <w:lang w:eastAsia="es-ES"/>
        </w:rPr>
        <w:t>MANUEL YARZAGARAY BANDERA</w:t>
      </w:r>
    </w:p>
    <w:p w:rsidR="00112E73" w:rsidRPr="006E63BC" w:rsidRDefault="00112E73" w:rsidP="006E63BC">
      <w:pPr>
        <w:spacing w:after="0" w:line="240" w:lineRule="auto"/>
        <w:jc w:val="center"/>
        <w:rPr>
          <w:rFonts w:eastAsia="Times New Roman" w:cs="Times New Roman"/>
          <w:noProof/>
          <w:color w:val="000000" w:themeColor="text1"/>
          <w:sz w:val="26"/>
          <w:szCs w:val="26"/>
          <w:lang w:eastAsia="es-ES"/>
        </w:rPr>
      </w:pPr>
      <w:r w:rsidRPr="006E63BC">
        <w:rPr>
          <w:rFonts w:eastAsia="Times New Roman" w:cs="Times New Roman"/>
          <w:noProof/>
          <w:color w:val="000000" w:themeColor="text1"/>
          <w:sz w:val="26"/>
          <w:szCs w:val="26"/>
          <w:lang w:eastAsia="es-ES"/>
        </w:rPr>
        <w:t>Magistrado</w:t>
      </w:r>
    </w:p>
    <w:p w:rsidR="00112E73" w:rsidRPr="006E63BC" w:rsidRDefault="00112E73" w:rsidP="006E63BC">
      <w:pPr>
        <w:spacing w:after="0" w:line="240" w:lineRule="auto"/>
        <w:jc w:val="center"/>
        <w:rPr>
          <w:rFonts w:eastAsia="Times New Roman" w:cs="Times New Roman"/>
          <w:b/>
          <w:color w:val="000000" w:themeColor="text1"/>
          <w:spacing w:val="-3"/>
          <w:sz w:val="26"/>
          <w:szCs w:val="26"/>
          <w:lang w:eastAsia="es-ES"/>
        </w:rPr>
      </w:pPr>
    </w:p>
    <w:p w:rsidR="00112E73" w:rsidRPr="006E63BC" w:rsidRDefault="00112E73" w:rsidP="006E63BC">
      <w:pPr>
        <w:spacing w:after="0" w:line="240" w:lineRule="auto"/>
        <w:jc w:val="center"/>
        <w:rPr>
          <w:rFonts w:eastAsia="Times New Roman" w:cs="Times New Roman"/>
          <w:b/>
          <w:color w:val="000000" w:themeColor="text1"/>
          <w:spacing w:val="-3"/>
          <w:sz w:val="26"/>
          <w:szCs w:val="26"/>
          <w:lang w:eastAsia="es-ES"/>
        </w:rPr>
      </w:pPr>
    </w:p>
    <w:p w:rsidR="00112E73" w:rsidRDefault="00112E73" w:rsidP="006E63BC">
      <w:pPr>
        <w:spacing w:after="0" w:line="240" w:lineRule="auto"/>
        <w:jc w:val="center"/>
        <w:rPr>
          <w:rFonts w:eastAsia="Times New Roman" w:cs="Times New Roman"/>
          <w:b/>
          <w:color w:val="000000" w:themeColor="text1"/>
          <w:spacing w:val="-3"/>
          <w:sz w:val="26"/>
          <w:szCs w:val="26"/>
          <w:lang w:eastAsia="es-ES"/>
        </w:rPr>
      </w:pPr>
    </w:p>
    <w:p w:rsidR="006E63BC" w:rsidRPr="006E63BC" w:rsidRDefault="006E63BC" w:rsidP="006E63BC">
      <w:pPr>
        <w:spacing w:after="0" w:line="240" w:lineRule="auto"/>
        <w:jc w:val="center"/>
        <w:rPr>
          <w:rFonts w:eastAsia="Times New Roman" w:cs="Times New Roman"/>
          <w:b/>
          <w:color w:val="000000" w:themeColor="text1"/>
          <w:spacing w:val="-3"/>
          <w:sz w:val="26"/>
          <w:szCs w:val="26"/>
          <w:lang w:eastAsia="es-ES"/>
        </w:rPr>
      </w:pPr>
    </w:p>
    <w:p w:rsidR="00B84589" w:rsidRPr="006E63BC" w:rsidRDefault="00B84589" w:rsidP="006E63BC">
      <w:pPr>
        <w:spacing w:after="0" w:line="240" w:lineRule="auto"/>
        <w:jc w:val="center"/>
        <w:rPr>
          <w:rFonts w:eastAsia="Times New Roman" w:cs="Times New Roman"/>
          <w:b/>
          <w:color w:val="000000" w:themeColor="text1"/>
          <w:spacing w:val="-3"/>
          <w:sz w:val="26"/>
          <w:szCs w:val="26"/>
          <w:lang w:eastAsia="es-ES"/>
        </w:rPr>
      </w:pPr>
    </w:p>
    <w:p w:rsidR="00112E73" w:rsidRPr="006E63BC" w:rsidRDefault="00112E73" w:rsidP="006E63BC">
      <w:pPr>
        <w:spacing w:after="0" w:line="240" w:lineRule="auto"/>
        <w:jc w:val="center"/>
        <w:rPr>
          <w:rFonts w:eastAsia="Times New Roman" w:cs="Times New Roman"/>
          <w:b/>
          <w:color w:val="000000" w:themeColor="text1"/>
          <w:spacing w:val="-3"/>
          <w:sz w:val="26"/>
          <w:szCs w:val="26"/>
          <w:lang w:eastAsia="es-ES"/>
        </w:rPr>
      </w:pPr>
    </w:p>
    <w:p w:rsidR="00112E73" w:rsidRPr="006E63BC" w:rsidRDefault="00112E73" w:rsidP="006E63BC">
      <w:pPr>
        <w:spacing w:after="0" w:line="240" w:lineRule="auto"/>
        <w:jc w:val="right"/>
        <w:rPr>
          <w:rFonts w:eastAsia="Times New Roman" w:cs="Times New Roman"/>
          <w:b/>
          <w:noProof/>
          <w:color w:val="000000" w:themeColor="text1"/>
          <w:sz w:val="26"/>
          <w:szCs w:val="26"/>
          <w:lang w:eastAsia="es-ES"/>
        </w:rPr>
      </w:pPr>
      <w:r w:rsidRPr="006E63BC">
        <w:rPr>
          <w:rFonts w:eastAsia="Times New Roman" w:cs="Times New Roman"/>
          <w:b/>
          <w:noProof/>
          <w:color w:val="000000" w:themeColor="text1"/>
          <w:sz w:val="26"/>
          <w:szCs w:val="26"/>
          <w:lang w:eastAsia="es-ES"/>
        </w:rPr>
        <w:t>JORGE ARTURO CASTAÑO DUQUE</w:t>
      </w:r>
    </w:p>
    <w:p w:rsidR="00112E73" w:rsidRPr="006E63BC" w:rsidRDefault="00112E73" w:rsidP="006E63BC">
      <w:pPr>
        <w:spacing w:after="0" w:line="240" w:lineRule="auto"/>
        <w:jc w:val="right"/>
        <w:rPr>
          <w:rFonts w:eastAsia="Times New Roman" w:cs="Times New Roman"/>
          <w:noProof/>
          <w:color w:val="000000" w:themeColor="text1"/>
          <w:sz w:val="26"/>
          <w:szCs w:val="26"/>
          <w:lang w:eastAsia="es-ES"/>
        </w:rPr>
      </w:pPr>
      <w:r w:rsidRPr="006E63BC">
        <w:rPr>
          <w:rFonts w:eastAsia="Times New Roman" w:cs="Times New Roman"/>
          <w:noProof/>
          <w:color w:val="000000" w:themeColor="text1"/>
          <w:sz w:val="26"/>
          <w:szCs w:val="26"/>
          <w:lang w:eastAsia="es-ES"/>
        </w:rPr>
        <w:t>Magistrado</w:t>
      </w:r>
    </w:p>
    <w:p w:rsidR="00112E73" w:rsidRPr="006E63BC" w:rsidRDefault="00112E73" w:rsidP="006E63BC">
      <w:pPr>
        <w:spacing w:after="0" w:line="240" w:lineRule="auto"/>
        <w:jc w:val="center"/>
        <w:rPr>
          <w:rFonts w:eastAsia="Times New Roman" w:cs="Times New Roman"/>
          <w:b/>
          <w:color w:val="000000" w:themeColor="text1"/>
          <w:spacing w:val="-3"/>
          <w:sz w:val="26"/>
          <w:szCs w:val="26"/>
          <w:lang w:eastAsia="es-ES"/>
        </w:rPr>
      </w:pPr>
    </w:p>
    <w:p w:rsidR="00112E73" w:rsidRPr="006E63BC" w:rsidRDefault="00112E73" w:rsidP="006E63BC">
      <w:pPr>
        <w:spacing w:after="0" w:line="240" w:lineRule="auto"/>
        <w:jc w:val="center"/>
        <w:rPr>
          <w:rFonts w:eastAsia="Times New Roman" w:cs="Times New Roman"/>
          <w:b/>
          <w:color w:val="000000" w:themeColor="text1"/>
          <w:spacing w:val="-3"/>
          <w:sz w:val="26"/>
          <w:szCs w:val="26"/>
          <w:lang w:eastAsia="es-ES"/>
        </w:rPr>
      </w:pPr>
    </w:p>
    <w:p w:rsidR="006E63BC" w:rsidRDefault="006E63BC" w:rsidP="006E63BC">
      <w:pPr>
        <w:spacing w:after="0" w:line="240" w:lineRule="auto"/>
        <w:jc w:val="center"/>
        <w:rPr>
          <w:rFonts w:eastAsia="Times New Roman" w:cs="Times New Roman"/>
          <w:b/>
          <w:noProof/>
          <w:color w:val="000000" w:themeColor="text1"/>
          <w:sz w:val="26"/>
          <w:szCs w:val="26"/>
          <w:lang w:eastAsia="es-ES"/>
        </w:rPr>
      </w:pPr>
    </w:p>
    <w:p w:rsidR="006E63BC" w:rsidRDefault="006E63BC" w:rsidP="006E63BC">
      <w:pPr>
        <w:spacing w:after="0" w:line="240" w:lineRule="auto"/>
        <w:jc w:val="center"/>
        <w:rPr>
          <w:rFonts w:eastAsia="Times New Roman" w:cs="Times New Roman"/>
          <w:b/>
          <w:noProof/>
          <w:color w:val="000000" w:themeColor="text1"/>
          <w:sz w:val="26"/>
          <w:szCs w:val="26"/>
          <w:lang w:eastAsia="es-ES"/>
        </w:rPr>
      </w:pPr>
    </w:p>
    <w:p w:rsidR="006E63BC" w:rsidRDefault="006E63BC" w:rsidP="006E63BC">
      <w:pPr>
        <w:spacing w:after="0" w:line="240" w:lineRule="auto"/>
        <w:jc w:val="center"/>
        <w:rPr>
          <w:rFonts w:eastAsia="Times New Roman" w:cs="Times New Roman"/>
          <w:b/>
          <w:noProof/>
          <w:color w:val="000000" w:themeColor="text1"/>
          <w:sz w:val="26"/>
          <w:szCs w:val="26"/>
          <w:lang w:eastAsia="es-ES"/>
        </w:rPr>
      </w:pPr>
    </w:p>
    <w:p w:rsidR="00112E73" w:rsidRPr="006E63BC" w:rsidRDefault="00112E73" w:rsidP="006E63BC">
      <w:pPr>
        <w:spacing w:after="0" w:line="240" w:lineRule="auto"/>
        <w:rPr>
          <w:rFonts w:eastAsia="Times New Roman" w:cs="Times New Roman"/>
          <w:b/>
          <w:noProof/>
          <w:color w:val="000000" w:themeColor="text1"/>
          <w:sz w:val="26"/>
          <w:szCs w:val="26"/>
          <w:lang w:eastAsia="es-ES"/>
        </w:rPr>
      </w:pPr>
      <w:r w:rsidRPr="006E63BC">
        <w:rPr>
          <w:rFonts w:eastAsia="Times New Roman" w:cs="Times New Roman"/>
          <w:b/>
          <w:noProof/>
          <w:color w:val="000000" w:themeColor="text1"/>
          <w:sz w:val="26"/>
          <w:szCs w:val="26"/>
          <w:lang w:eastAsia="es-ES"/>
        </w:rPr>
        <w:t>JAIRO ERNESTO ESCOBAR SANZ</w:t>
      </w:r>
    </w:p>
    <w:p w:rsidR="00BE200A" w:rsidRPr="006E63BC" w:rsidRDefault="00112E73" w:rsidP="006E63BC">
      <w:pPr>
        <w:spacing w:after="0" w:line="240" w:lineRule="auto"/>
        <w:rPr>
          <w:sz w:val="26"/>
          <w:szCs w:val="26"/>
        </w:rPr>
      </w:pPr>
      <w:r w:rsidRPr="006E63BC">
        <w:rPr>
          <w:rFonts w:eastAsia="Times New Roman" w:cs="Times New Roman"/>
          <w:noProof/>
          <w:color w:val="000000" w:themeColor="text1"/>
          <w:sz w:val="26"/>
          <w:szCs w:val="26"/>
          <w:lang w:eastAsia="es-ES"/>
        </w:rPr>
        <w:t>Magistrado</w:t>
      </w:r>
    </w:p>
    <w:sectPr w:rsidR="00BE200A" w:rsidRPr="006E63BC" w:rsidSect="006E63BC">
      <w:headerReference w:type="default" r:id="rId9"/>
      <w:footerReference w:type="default" r:id="rId10"/>
      <w:footerReference w:type="first" r:id="rId11"/>
      <w:pgSz w:w="12242" w:h="18722" w:code="14"/>
      <w:pgMar w:top="1418" w:right="1588"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81" w:rsidRDefault="00602381" w:rsidP="00112E73">
      <w:pPr>
        <w:spacing w:after="0" w:line="240" w:lineRule="auto"/>
      </w:pPr>
      <w:r>
        <w:separator/>
      </w:r>
    </w:p>
  </w:endnote>
  <w:endnote w:type="continuationSeparator" w:id="0">
    <w:p w:rsidR="00602381" w:rsidRDefault="00602381"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8B6171" w:rsidRPr="00364E0C" w:rsidRDefault="008B617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CD4479">
              <w:rPr>
                <w:rFonts w:ascii="Arial Rounded MT Bold" w:hAnsi="Arial Rounded MT Bold"/>
                <w:b/>
                <w:bCs/>
                <w:noProof/>
                <w:sz w:val="20"/>
                <w:szCs w:val="20"/>
              </w:rPr>
              <w:t>20</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CD4479">
              <w:rPr>
                <w:rFonts w:ascii="Arial Rounded MT Bold" w:hAnsi="Arial Rounded MT Bold"/>
                <w:b/>
                <w:bCs/>
                <w:noProof/>
                <w:sz w:val="20"/>
                <w:szCs w:val="20"/>
              </w:rPr>
              <w:t>20</w:t>
            </w:r>
            <w:r w:rsidRPr="00364E0C">
              <w:rPr>
                <w:rFonts w:ascii="Arial Rounded MT Bold" w:hAnsi="Arial Rounded MT Bold"/>
                <w:b/>
                <w:bCs/>
                <w:sz w:val="20"/>
                <w:szCs w:val="20"/>
              </w:rPr>
              <w:fldChar w:fldCharType="end"/>
            </w:r>
          </w:p>
        </w:sdtContent>
      </w:sdt>
    </w:sdtContent>
  </w:sdt>
  <w:p w:rsidR="008B6171" w:rsidRPr="00364E0C" w:rsidRDefault="008B617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8B6171" w:rsidRPr="00FA710D" w:rsidRDefault="008B617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CD4479">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CD4479">
              <w:rPr>
                <w:rFonts w:ascii="Arial" w:hAnsi="Arial" w:cs="Arial"/>
                <w:b/>
                <w:bCs/>
                <w:noProof/>
                <w:sz w:val="20"/>
                <w:szCs w:val="20"/>
              </w:rPr>
              <w:t>20</w:t>
            </w:r>
            <w:r w:rsidRPr="00FA710D">
              <w:rPr>
                <w:rFonts w:ascii="Arial" w:hAnsi="Arial" w:cs="Arial"/>
                <w:b/>
                <w:bCs/>
                <w:sz w:val="20"/>
                <w:szCs w:val="20"/>
              </w:rPr>
              <w:fldChar w:fldCharType="end"/>
            </w:r>
          </w:p>
        </w:sdtContent>
      </w:sdt>
    </w:sdtContent>
  </w:sdt>
  <w:p w:rsidR="008B6171" w:rsidRPr="00FA710D" w:rsidRDefault="008B617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81" w:rsidRDefault="00602381" w:rsidP="00112E73">
      <w:pPr>
        <w:spacing w:after="0" w:line="240" w:lineRule="auto"/>
      </w:pPr>
      <w:r>
        <w:separator/>
      </w:r>
    </w:p>
  </w:footnote>
  <w:footnote w:type="continuationSeparator" w:id="0">
    <w:p w:rsidR="00602381" w:rsidRDefault="00602381" w:rsidP="00112E73">
      <w:pPr>
        <w:spacing w:after="0" w:line="240" w:lineRule="auto"/>
      </w:pPr>
      <w:r>
        <w:continuationSeparator/>
      </w:r>
    </w:p>
  </w:footnote>
  <w:footnote w:id="1">
    <w:p w:rsidR="008B6171" w:rsidRPr="006E63BC" w:rsidRDefault="008B6171" w:rsidP="0095091A">
      <w:pPr>
        <w:pStyle w:val="Sinespaciado"/>
        <w:jc w:val="both"/>
        <w:rPr>
          <w:rFonts w:ascii="Microsoft Sans Serif" w:hAnsi="Microsoft Sans Serif" w:cs="Microsoft Sans Serif"/>
          <w:sz w:val="20"/>
          <w:szCs w:val="20"/>
        </w:rPr>
      </w:pPr>
      <w:r w:rsidRPr="006E63BC">
        <w:rPr>
          <w:rStyle w:val="Refdenotaalpie"/>
          <w:rFonts w:ascii="Microsoft Sans Serif" w:hAnsi="Microsoft Sans Serif" w:cs="Microsoft Sans Serif"/>
          <w:sz w:val="20"/>
          <w:szCs w:val="20"/>
        </w:rPr>
        <w:footnoteRef/>
      </w:r>
      <w:r w:rsidRPr="006E63BC">
        <w:rPr>
          <w:rFonts w:ascii="Microsoft Sans Serif" w:hAnsi="Microsoft Sans Serif" w:cs="Microsoft Sans Serif"/>
          <w:sz w:val="20"/>
          <w:szCs w:val="20"/>
        </w:rPr>
        <w:t xml:space="preserve"> Nos referimos a la Sentencia del 14 de junio de 2017. SP8463-2017. Rad. # 47446. M.P. FERNANDO ALBERTO CASTRO CABALLERO.  </w:t>
      </w:r>
    </w:p>
  </w:footnote>
  <w:footnote w:id="2">
    <w:p w:rsidR="008B6171" w:rsidRPr="006E63BC" w:rsidRDefault="008B6171" w:rsidP="0095091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Inciso 2º del artículo 229 de la Carta.</w:t>
      </w:r>
    </w:p>
  </w:footnote>
  <w:footnote w:id="3">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Observar o acatar lo que se ha decidido.</w:t>
      </w:r>
    </w:p>
  </w:footnote>
  <w:footnote w:id="4">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Lo que en el sistema del </w:t>
      </w:r>
      <w:proofErr w:type="spellStart"/>
      <w:r w:rsidRPr="006E63BC">
        <w:rPr>
          <w:rFonts w:ascii="Microsoft Sans Serif" w:hAnsi="Microsoft Sans Serif" w:cs="Microsoft Sans Serif"/>
          <w:i/>
        </w:rPr>
        <w:t>common</w:t>
      </w:r>
      <w:proofErr w:type="spellEnd"/>
      <w:r w:rsidRPr="006E63BC">
        <w:rPr>
          <w:rFonts w:ascii="Microsoft Sans Serif" w:hAnsi="Microsoft Sans Serif" w:cs="Microsoft Sans Serif"/>
          <w:i/>
        </w:rPr>
        <w:t xml:space="preserve"> </w:t>
      </w:r>
      <w:proofErr w:type="spellStart"/>
      <w:r w:rsidRPr="006E63BC">
        <w:rPr>
          <w:rFonts w:ascii="Microsoft Sans Serif" w:hAnsi="Microsoft Sans Serif" w:cs="Microsoft Sans Serif"/>
          <w:i/>
        </w:rPr>
        <w:t>law</w:t>
      </w:r>
      <w:proofErr w:type="spellEnd"/>
      <w:r w:rsidRPr="006E63BC">
        <w:rPr>
          <w:rFonts w:ascii="Microsoft Sans Serif" w:hAnsi="Microsoft Sans Serif" w:cs="Microsoft Sans Serif"/>
          <w:i/>
        </w:rPr>
        <w:t xml:space="preserve"> </w:t>
      </w:r>
      <w:r w:rsidRPr="006E63BC">
        <w:rPr>
          <w:rFonts w:ascii="Microsoft Sans Serif" w:hAnsi="Microsoft Sans Serif" w:cs="Microsoft Sans Serif"/>
        </w:rPr>
        <w:t xml:space="preserve">se le denominada como </w:t>
      </w:r>
      <w:r w:rsidRPr="006E63BC">
        <w:rPr>
          <w:rFonts w:ascii="Microsoft Sans Serif" w:hAnsi="Microsoft Sans Serif" w:cs="Microsoft Sans Serif"/>
          <w:i/>
        </w:rPr>
        <w:t>«</w:t>
      </w:r>
      <w:proofErr w:type="spellStart"/>
      <w:r w:rsidRPr="006E63BC">
        <w:rPr>
          <w:rFonts w:ascii="Microsoft Sans Serif" w:hAnsi="Microsoft Sans Serif" w:cs="Microsoft Sans Serif"/>
          <w:i/>
        </w:rPr>
        <w:t>reversing</w:t>
      </w:r>
      <w:proofErr w:type="spellEnd"/>
      <w:r w:rsidRPr="006E63BC">
        <w:rPr>
          <w:rFonts w:ascii="Microsoft Sans Serif" w:hAnsi="Microsoft Sans Serif" w:cs="Microsoft Sans Serif"/>
          <w:i/>
        </w:rPr>
        <w:t>»</w:t>
      </w:r>
      <w:r w:rsidRPr="006E63BC">
        <w:rPr>
          <w:rFonts w:ascii="Microsoft Sans Serif" w:hAnsi="Microsoft Sans Serif" w:cs="Microsoft Sans Serif"/>
        </w:rPr>
        <w:t>.</w:t>
      </w:r>
    </w:p>
  </w:footnote>
  <w:footnote w:id="5">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Artículo 5º de la ley 270 de 1.996.</w:t>
      </w:r>
    </w:p>
  </w:footnote>
  <w:footnote w:id="6">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Salvo que se trate de sentencias en las que se ejerza el control de constitucionalidad por parte de la Corte Constitucional, las cuales son de obligatorio cumplimientos y acatamiento por generar efectos </w:t>
      </w:r>
      <w:r w:rsidRPr="006E63BC">
        <w:rPr>
          <w:rFonts w:ascii="Microsoft Sans Serif" w:hAnsi="Microsoft Sans Serif" w:cs="Microsoft Sans Serif"/>
          <w:i/>
        </w:rPr>
        <w:t>erga omnes</w:t>
      </w:r>
      <w:r w:rsidRPr="006E63BC">
        <w:rPr>
          <w:rFonts w:ascii="Microsoft Sans Serif" w:hAnsi="Microsoft Sans Serif" w:cs="Microsoft Sans Serif"/>
        </w:rPr>
        <w:t>, con bien nos lo indica el artículo 48 de la Ley Estatutaria de la Administración de Justicia.</w:t>
      </w:r>
    </w:p>
  </w:footnote>
  <w:footnote w:id="7">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Corte Constitucional: Sentencia # C-836 del 9 de agosto de 2.001.</w:t>
      </w:r>
    </w:p>
  </w:footnote>
  <w:footnote w:id="8">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Lo que en el sistema de la </w:t>
      </w:r>
      <w:proofErr w:type="spellStart"/>
      <w:r w:rsidRPr="006E63BC">
        <w:rPr>
          <w:rFonts w:ascii="Microsoft Sans Serif" w:hAnsi="Microsoft Sans Serif" w:cs="Microsoft Sans Serif"/>
          <w:i/>
        </w:rPr>
        <w:t>common</w:t>
      </w:r>
      <w:proofErr w:type="spellEnd"/>
      <w:r w:rsidRPr="006E63BC">
        <w:rPr>
          <w:rFonts w:ascii="Microsoft Sans Serif" w:hAnsi="Microsoft Sans Serif" w:cs="Microsoft Sans Serif"/>
          <w:i/>
        </w:rPr>
        <w:t xml:space="preserve"> </w:t>
      </w:r>
      <w:proofErr w:type="spellStart"/>
      <w:r w:rsidRPr="006E63BC">
        <w:rPr>
          <w:rFonts w:ascii="Microsoft Sans Serif" w:hAnsi="Microsoft Sans Serif" w:cs="Microsoft Sans Serif"/>
          <w:i/>
        </w:rPr>
        <w:t>law</w:t>
      </w:r>
      <w:proofErr w:type="spellEnd"/>
      <w:r w:rsidRPr="006E63BC">
        <w:rPr>
          <w:rFonts w:ascii="Microsoft Sans Serif" w:hAnsi="Microsoft Sans Serif" w:cs="Microsoft Sans Serif"/>
        </w:rPr>
        <w:t xml:space="preserve"> es conocido como «</w:t>
      </w:r>
      <w:proofErr w:type="spellStart"/>
      <w:r w:rsidRPr="006E63BC">
        <w:rPr>
          <w:rFonts w:ascii="Microsoft Sans Serif" w:hAnsi="Microsoft Sans Serif" w:cs="Microsoft Sans Serif"/>
          <w:i/>
        </w:rPr>
        <w:t>distinguishing</w:t>
      </w:r>
      <w:proofErr w:type="spellEnd"/>
      <w:r w:rsidRPr="006E63BC">
        <w:rPr>
          <w:rFonts w:ascii="Microsoft Sans Serif" w:hAnsi="Microsoft Sans Serif" w:cs="Microsoft Sans Serif"/>
          <w:i/>
        </w:rPr>
        <w:t>»</w:t>
      </w:r>
      <w:r w:rsidRPr="006E63BC">
        <w:rPr>
          <w:rFonts w:ascii="Microsoft Sans Serif" w:hAnsi="Microsoft Sans Serif" w:cs="Microsoft Sans Serif"/>
        </w:rPr>
        <w:t>.  {Este comentario es propio de la Sala, por lo que en el precedente citado no se hace mención del mismo}.</w:t>
      </w:r>
    </w:p>
  </w:footnote>
  <w:footnote w:id="9">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Corte Suprema de Justicia, Sala de Casación Penal: Sentencia del 1° de febrero de 2.012. Rad # 34853. M.P. FERNANDO ALBERTO CASTRO CABALLERO.</w:t>
      </w:r>
    </w:p>
  </w:footnote>
  <w:footnote w:id="10">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Corte Suprema de Justicia, Sala de Casación Penal: Sentencia del 14 de junio de 2017. SP8463-2017. Rad. # 47446. M.P. FERNANDO ALBERTO CASTRO CABALLERO.  </w:t>
      </w:r>
    </w:p>
  </w:footnote>
  <w:footnote w:id="11">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2">
    <w:p w:rsidR="008B6171" w:rsidRPr="006E63BC" w:rsidRDefault="008B6171" w:rsidP="009B000A">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Lo que implicaría que podría extenderse a todos aquellos casos de naturaleza fáctica semejantes al resuelto por la Corte.   </w:t>
      </w:r>
    </w:p>
  </w:footnote>
  <w:footnote w:id="13">
    <w:p w:rsidR="008B6171" w:rsidRPr="006E63BC" w:rsidRDefault="008B6171" w:rsidP="009B000A">
      <w:pPr>
        <w:spacing w:after="0" w:line="276" w:lineRule="auto"/>
        <w:jc w:val="both"/>
        <w:rPr>
          <w:rFonts w:ascii="Microsoft Sans Serif" w:hAnsi="Microsoft Sans Serif" w:cs="Microsoft Sans Serif"/>
          <w:sz w:val="20"/>
          <w:szCs w:val="20"/>
        </w:rPr>
      </w:pPr>
      <w:r w:rsidRPr="006E63BC">
        <w:rPr>
          <w:rStyle w:val="Refdenotaalpie"/>
          <w:rFonts w:ascii="Microsoft Sans Serif" w:hAnsi="Microsoft Sans Serif" w:cs="Microsoft Sans Serif"/>
          <w:sz w:val="20"/>
          <w:szCs w:val="20"/>
        </w:rPr>
        <w:footnoteRef/>
      </w:r>
      <w:r w:rsidRPr="006E63BC">
        <w:rPr>
          <w:rFonts w:ascii="Microsoft Sans Serif" w:hAnsi="Microsoft Sans Serif" w:cs="Microsoft Sans Serif"/>
          <w:sz w:val="20"/>
          <w:szCs w:val="20"/>
        </w:rPr>
        <w:t xml:space="preserve"> Al respecto de puede consultar la sentencia # C-335/08 de la Corte Constitucional. </w:t>
      </w:r>
    </w:p>
    <w:p w:rsidR="008B6171" w:rsidRPr="006E63BC" w:rsidRDefault="008B6171" w:rsidP="009B000A">
      <w:pPr>
        <w:pStyle w:val="Textonotapie"/>
        <w:jc w:val="both"/>
        <w:rPr>
          <w:rFonts w:ascii="Microsoft Sans Serif" w:hAnsi="Microsoft Sans Serif" w:cs="Microsoft Sans Serif"/>
        </w:rPr>
      </w:pPr>
    </w:p>
  </w:footnote>
  <w:footnote w:id="14">
    <w:p w:rsidR="001E2B75" w:rsidRPr="006E63BC" w:rsidRDefault="001E2B75" w:rsidP="003D45E4">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Sobre la aplicación de estos principios, se puede consultar la Sentencia del 08 de abril de 2008, Rad. # 25306, proferida por la Sala de Casación Penal Corte Suprema de Justicia.  </w:t>
      </w:r>
    </w:p>
  </w:footnote>
  <w:footnote w:id="15">
    <w:p w:rsidR="005C6D20" w:rsidRPr="006E63BC" w:rsidRDefault="005C6D20" w:rsidP="003D45E4">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Para la procedencia de la doctrina probable se exige que por lo menos existan </w:t>
      </w:r>
      <w:r w:rsidRPr="006E63BC">
        <w:rPr>
          <w:rFonts w:ascii="Microsoft Sans Serif" w:hAnsi="Microsoft Sans Serif" w:cs="Microsoft Sans Serif"/>
          <w:i/>
        </w:rPr>
        <w:t>«tres decisiones uniformes dadas por la Corte Suprema, como tribunal de casación, sobre un mismo punto de derecho»</w:t>
      </w:r>
      <w:r w:rsidRPr="006E63BC">
        <w:rPr>
          <w:rFonts w:ascii="Microsoft Sans Serif" w:hAnsi="Microsoft Sans Serif" w:cs="Microsoft Sans Serif"/>
        </w:rPr>
        <w:t>.</w:t>
      </w:r>
    </w:p>
  </w:footnote>
  <w:footnote w:id="16">
    <w:p w:rsidR="009B000A" w:rsidRPr="006E63BC" w:rsidRDefault="009B000A" w:rsidP="003D45E4">
      <w:pPr>
        <w:pStyle w:val="Textonotapie"/>
        <w:jc w:val="both"/>
        <w:rPr>
          <w:rFonts w:ascii="Microsoft Sans Serif" w:hAnsi="Microsoft Sans Serif" w:cs="Microsoft Sans Serif"/>
        </w:rPr>
      </w:pPr>
      <w:r w:rsidRPr="006E63BC">
        <w:rPr>
          <w:rStyle w:val="Refdenotaalpie"/>
          <w:rFonts w:ascii="Microsoft Sans Serif" w:hAnsi="Microsoft Sans Serif" w:cs="Microsoft Sans Serif"/>
        </w:rPr>
        <w:footnoteRef/>
      </w:r>
      <w:r w:rsidRPr="006E63BC">
        <w:rPr>
          <w:rFonts w:ascii="Microsoft Sans Serif" w:hAnsi="Microsoft Sans Serif" w:cs="Microsoft Sans Serif"/>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1" w:rsidRPr="00B84589" w:rsidRDefault="00B84589"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Radicación: </w:t>
    </w:r>
    <w:r w:rsidR="001C1DF1">
      <w:rPr>
        <w:rFonts w:ascii="Microsoft Sans Serif" w:hAnsi="Microsoft Sans Serif" w:cs="Microsoft Sans Serif"/>
        <w:sz w:val="18"/>
        <w:szCs w:val="20"/>
      </w:rPr>
      <w:t>66001 60 00 036 2012 04278 02</w:t>
    </w:r>
  </w:p>
  <w:p w:rsidR="00845955"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Condenado: </w:t>
    </w:r>
    <w:r w:rsidR="005A5E2F">
      <w:rPr>
        <w:rFonts w:ascii="Microsoft Sans Serif" w:hAnsi="Microsoft Sans Serif" w:cs="Microsoft Sans Serif"/>
        <w:sz w:val="18"/>
        <w:szCs w:val="20"/>
      </w:rPr>
      <w:t>Diego Luis Vanegas Saldarriaga</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Delito: Omisión de agente retenedor o recaudador</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Asunto: </w:t>
    </w:r>
    <w:r w:rsidR="00697ED1" w:rsidRPr="00B84589">
      <w:rPr>
        <w:rFonts w:ascii="Microsoft Sans Serif" w:hAnsi="Microsoft Sans Serif" w:cs="Microsoft Sans Serif"/>
        <w:sz w:val="18"/>
        <w:szCs w:val="20"/>
      </w:rPr>
      <w:t xml:space="preserve">No accede a reparación integral </w:t>
    </w:r>
    <w:r w:rsidRPr="00B84589">
      <w:rPr>
        <w:rFonts w:ascii="Microsoft Sans Serif" w:hAnsi="Microsoft Sans Serif" w:cs="Microsoft Sans Serif"/>
        <w:sz w:val="18"/>
        <w:szCs w:val="20"/>
      </w:rPr>
      <w:t xml:space="preserve"> </w:t>
    </w:r>
  </w:p>
  <w:p w:rsidR="008B6171" w:rsidRPr="00B84589" w:rsidRDefault="005A5E2F" w:rsidP="00FA710D">
    <w:pPr>
      <w:pStyle w:val="Encabezado"/>
      <w:ind w:left="3969"/>
      <w:jc w:val="both"/>
      <w:rPr>
        <w:rFonts w:ascii="Microsoft Sans Serif" w:hAnsi="Microsoft Sans Serif" w:cs="Microsoft Sans Serif"/>
        <w:sz w:val="18"/>
        <w:szCs w:val="20"/>
      </w:rPr>
    </w:pPr>
    <w:r>
      <w:rPr>
        <w:rFonts w:ascii="Microsoft Sans Serif" w:hAnsi="Microsoft Sans Serif" w:cs="Microsoft Sans Serif"/>
        <w:sz w:val="18"/>
        <w:szCs w:val="20"/>
      </w:rPr>
      <w:t>Procede: Juzgado 4º</w:t>
    </w:r>
    <w:r w:rsidR="008B6171" w:rsidRPr="00B84589">
      <w:rPr>
        <w:rFonts w:ascii="Microsoft Sans Serif" w:hAnsi="Microsoft Sans Serif" w:cs="Microsoft Sans Serif"/>
        <w:sz w:val="18"/>
        <w:szCs w:val="20"/>
      </w:rPr>
      <w:t xml:space="preserve"> Penal del Circuito de </w:t>
    </w:r>
    <w:r>
      <w:rPr>
        <w:rFonts w:ascii="Microsoft Sans Serif" w:hAnsi="Microsoft Sans Serif" w:cs="Microsoft Sans Serif"/>
        <w:sz w:val="18"/>
        <w:szCs w:val="20"/>
      </w:rPr>
      <w:t xml:space="preserve">Pereira </w:t>
    </w:r>
  </w:p>
  <w:p w:rsidR="008B6171" w:rsidRPr="00B84589" w:rsidRDefault="008B617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Decisión: Confirma auto confutado</w:t>
    </w:r>
  </w:p>
  <w:p w:rsidR="008B6171" w:rsidRPr="00697ED1" w:rsidRDefault="008B6171" w:rsidP="00FA710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116E3"/>
    <w:rsid w:val="0001738A"/>
    <w:rsid w:val="00027755"/>
    <w:rsid w:val="000337D0"/>
    <w:rsid w:val="000349B7"/>
    <w:rsid w:val="00040BB1"/>
    <w:rsid w:val="0004434C"/>
    <w:rsid w:val="000539FD"/>
    <w:rsid w:val="00055614"/>
    <w:rsid w:val="000609CB"/>
    <w:rsid w:val="00070853"/>
    <w:rsid w:val="00070DE1"/>
    <w:rsid w:val="0009323C"/>
    <w:rsid w:val="00097459"/>
    <w:rsid w:val="000B300B"/>
    <w:rsid w:val="000F78AF"/>
    <w:rsid w:val="00112E73"/>
    <w:rsid w:val="00115A25"/>
    <w:rsid w:val="0012159E"/>
    <w:rsid w:val="00131DCE"/>
    <w:rsid w:val="00155704"/>
    <w:rsid w:val="001672C6"/>
    <w:rsid w:val="001A6721"/>
    <w:rsid w:val="001B317A"/>
    <w:rsid w:val="001C1C69"/>
    <w:rsid w:val="001C1DF1"/>
    <w:rsid w:val="001C50A9"/>
    <w:rsid w:val="001D3F64"/>
    <w:rsid w:val="001E2B75"/>
    <w:rsid w:val="001E74E0"/>
    <w:rsid w:val="0021022A"/>
    <w:rsid w:val="00233DC8"/>
    <w:rsid w:val="002571F5"/>
    <w:rsid w:val="00257EB1"/>
    <w:rsid w:val="0026400B"/>
    <w:rsid w:val="0027763D"/>
    <w:rsid w:val="00286638"/>
    <w:rsid w:val="00293260"/>
    <w:rsid w:val="002938A7"/>
    <w:rsid w:val="00297070"/>
    <w:rsid w:val="002A6959"/>
    <w:rsid w:val="002C1322"/>
    <w:rsid w:val="002D414E"/>
    <w:rsid w:val="002F5890"/>
    <w:rsid w:val="00302A63"/>
    <w:rsid w:val="00303A3F"/>
    <w:rsid w:val="00317ECA"/>
    <w:rsid w:val="0032387E"/>
    <w:rsid w:val="00340AE3"/>
    <w:rsid w:val="00344DF0"/>
    <w:rsid w:val="003464FB"/>
    <w:rsid w:val="00350092"/>
    <w:rsid w:val="003563EC"/>
    <w:rsid w:val="00363F52"/>
    <w:rsid w:val="00364E0C"/>
    <w:rsid w:val="00377C3F"/>
    <w:rsid w:val="003923C1"/>
    <w:rsid w:val="003D45E4"/>
    <w:rsid w:val="003D74BB"/>
    <w:rsid w:val="003F26B1"/>
    <w:rsid w:val="0040156B"/>
    <w:rsid w:val="004127D8"/>
    <w:rsid w:val="00464116"/>
    <w:rsid w:val="00475F4F"/>
    <w:rsid w:val="00485B22"/>
    <w:rsid w:val="004A16C7"/>
    <w:rsid w:val="004B11E7"/>
    <w:rsid w:val="004C0AD3"/>
    <w:rsid w:val="004D3D17"/>
    <w:rsid w:val="004D6D7B"/>
    <w:rsid w:val="005050B0"/>
    <w:rsid w:val="00505550"/>
    <w:rsid w:val="00527FA9"/>
    <w:rsid w:val="005317A5"/>
    <w:rsid w:val="00552893"/>
    <w:rsid w:val="00555BEE"/>
    <w:rsid w:val="00572421"/>
    <w:rsid w:val="00584692"/>
    <w:rsid w:val="005A5E2F"/>
    <w:rsid w:val="005A74EC"/>
    <w:rsid w:val="005B0292"/>
    <w:rsid w:val="005C1D74"/>
    <w:rsid w:val="005C688D"/>
    <w:rsid w:val="005C6D20"/>
    <w:rsid w:val="005E702C"/>
    <w:rsid w:val="005F7A44"/>
    <w:rsid w:val="00602381"/>
    <w:rsid w:val="00613BB5"/>
    <w:rsid w:val="006271A3"/>
    <w:rsid w:val="0062797D"/>
    <w:rsid w:val="00654C97"/>
    <w:rsid w:val="00655B86"/>
    <w:rsid w:val="00665533"/>
    <w:rsid w:val="00671B11"/>
    <w:rsid w:val="006934AE"/>
    <w:rsid w:val="00697ED1"/>
    <w:rsid w:val="006B051E"/>
    <w:rsid w:val="006B5079"/>
    <w:rsid w:val="006C7A32"/>
    <w:rsid w:val="006C7DCF"/>
    <w:rsid w:val="006E63BC"/>
    <w:rsid w:val="006F2AB1"/>
    <w:rsid w:val="00717FCB"/>
    <w:rsid w:val="00737527"/>
    <w:rsid w:val="00744277"/>
    <w:rsid w:val="00751B33"/>
    <w:rsid w:val="00763586"/>
    <w:rsid w:val="00772D1D"/>
    <w:rsid w:val="00784213"/>
    <w:rsid w:val="007B41E9"/>
    <w:rsid w:val="007C73FC"/>
    <w:rsid w:val="007D55BC"/>
    <w:rsid w:val="007E59EA"/>
    <w:rsid w:val="007F4222"/>
    <w:rsid w:val="0081018F"/>
    <w:rsid w:val="00816106"/>
    <w:rsid w:val="008365AE"/>
    <w:rsid w:val="00842A10"/>
    <w:rsid w:val="00844E1A"/>
    <w:rsid w:val="00845955"/>
    <w:rsid w:val="00851FF1"/>
    <w:rsid w:val="008552C2"/>
    <w:rsid w:val="00855629"/>
    <w:rsid w:val="00861CA7"/>
    <w:rsid w:val="00867E19"/>
    <w:rsid w:val="00870392"/>
    <w:rsid w:val="0087701C"/>
    <w:rsid w:val="008B57EB"/>
    <w:rsid w:val="008B6171"/>
    <w:rsid w:val="008D300E"/>
    <w:rsid w:val="008D5BE5"/>
    <w:rsid w:val="009103AC"/>
    <w:rsid w:val="00920362"/>
    <w:rsid w:val="00933632"/>
    <w:rsid w:val="00941488"/>
    <w:rsid w:val="00947253"/>
    <w:rsid w:val="0095091A"/>
    <w:rsid w:val="00954154"/>
    <w:rsid w:val="009602BB"/>
    <w:rsid w:val="00975F56"/>
    <w:rsid w:val="00982C2E"/>
    <w:rsid w:val="00983602"/>
    <w:rsid w:val="00992460"/>
    <w:rsid w:val="009924D1"/>
    <w:rsid w:val="00993174"/>
    <w:rsid w:val="009A255F"/>
    <w:rsid w:val="009A7DB0"/>
    <w:rsid w:val="009B000A"/>
    <w:rsid w:val="009C7CAB"/>
    <w:rsid w:val="009C7FA8"/>
    <w:rsid w:val="009E14BB"/>
    <w:rsid w:val="009F0CB6"/>
    <w:rsid w:val="009F6270"/>
    <w:rsid w:val="00A661ED"/>
    <w:rsid w:val="00A84EBE"/>
    <w:rsid w:val="00A94E9A"/>
    <w:rsid w:val="00AC6E57"/>
    <w:rsid w:val="00AD5057"/>
    <w:rsid w:val="00AD67A0"/>
    <w:rsid w:val="00B16B8A"/>
    <w:rsid w:val="00B30567"/>
    <w:rsid w:val="00B315DB"/>
    <w:rsid w:val="00B44269"/>
    <w:rsid w:val="00B5116A"/>
    <w:rsid w:val="00B5546B"/>
    <w:rsid w:val="00B62E4A"/>
    <w:rsid w:val="00B63A3C"/>
    <w:rsid w:val="00B657F5"/>
    <w:rsid w:val="00B763E6"/>
    <w:rsid w:val="00B84589"/>
    <w:rsid w:val="00B85E99"/>
    <w:rsid w:val="00B96CB6"/>
    <w:rsid w:val="00BB2BAE"/>
    <w:rsid w:val="00BB5AF6"/>
    <w:rsid w:val="00BD0429"/>
    <w:rsid w:val="00BE200A"/>
    <w:rsid w:val="00BE7F23"/>
    <w:rsid w:val="00C040AB"/>
    <w:rsid w:val="00C136DC"/>
    <w:rsid w:val="00C26C27"/>
    <w:rsid w:val="00C556F5"/>
    <w:rsid w:val="00C621CA"/>
    <w:rsid w:val="00C861D1"/>
    <w:rsid w:val="00C87D51"/>
    <w:rsid w:val="00CA2F19"/>
    <w:rsid w:val="00CD4479"/>
    <w:rsid w:val="00D04142"/>
    <w:rsid w:val="00D05517"/>
    <w:rsid w:val="00D21231"/>
    <w:rsid w:val="00D213CD"/>
    <w:rsid w:val="00D365BF"/>
    <w:rsid w:val="00D424FE"/>
    <w:rsid w:val="00D44DE8"/>
    <w:rsid w:val="00D57C06"/>
    <w:rsid w:val="00D60BF7"/>
    <w:rsid w:val="00D72D94"/>
    <w:rsid w:val="00DA17FF"/>
    <w:rsid w:val="00DC12EC"/>
    <w:rsid w:val="00DD3FEF"/>
    <w:rsid w:val="00DE5549"/>
    <w:rsid w:val="00DF7C1C"/>
    <w:rsid w:val="00E0274D"/>
    <w:rsid w:val="00E13A2E"/>
    <w:rsid w:val="00E41DB4"/>
    <w:rsid w:val="00E4613B"/>
    <w:rsid w:val="00E60828"/>
    <w:rsid w:val="00E7489F"/>
    <w:rsid w:val="00EC0D9B"/>
    <w:rsid w:val="00EC2700"/>
    <w:rsid w:val="00EE4526"/>
    <w:rsid w:val="00F1419D"/>
    <w:rsid w:val="00F41745"/>
    <w:rsid w:val="00F50384"/>
    <w:rsid w:val="00F64312"/>
    <w:rsid w:val="00F64A5C"/>
    <w:rsid w:val="00F8438A"/>
    <w:rsid w:val="00F87563"/>
    <w:rsid w:val="00FA4400"/>
    <w:rsid w:val="00FA710D"/>
    <w:rsid w:val="00FA7769"/>
    <w:rsid w:val="00FB4D99"/>
    <w:rsid w:val="00FC5699"/>
    <w:rsid w:val="00FC74FD"/>
    <w:rsid w:val="00FD6E67"/>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29570-18D2-416B-BE2F-475FD433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0C35-F9DC-4E4C-B7BF-2C6542A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20</Pages>
  <Words>6797</Words>
  <Characters>37384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38</cp:revision>
  <cp:lastPrinted>2018-09-12T20:15:00Z</cp:lastPrinted>
  <dcterms:created xsi:type="dcterms:W3CDTF">2018-04-23T17:20:00Z</dcterms:created>
  <dcterms:modified xsi:type="dcterms:W3CDTF">2018-10-26T13:08:00Z</dcterms:modified>
</cp:coreProperties>
</file>