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8C" w:rsidRPr="00B7008C" w:rsidRDefault="00B7008C" w:rsidP="00B7008C">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8"/>
          <w:kern w:val="0"/>
          <w:sz w:val="18"/>
          <w:szCs w:val="18"/>
          <w:lang w:val="es-419" w:eastAsia="fr-FR"/>
        </w:rPr>
      </w:pPr>
      <w:r w:rsidRPr="00B7008C">
        <w:rPr>
          <w:rFonts w:ascii="Arial" w:hAnsi="Arial" w:cs="Arial"/>
          <w:color w:val="FF0000"/>
          <w:spacing w:val="-8"/>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7008C" w:rsidRPr="00B7008C" w:rsidRDefault="00B7008C" w:rsidP="00B7008C">
      <w:pPr>
        <w:widowControl/>
        <w:overflowPunct/>
        <w:autoSpaceDE/>
        <w:autoSpaceDN/>
        <w:adjustRightInd/>
        <w:jc w:val="both"/>
        <w:rPr>
          <w:rFonts w:ascii="Arial" w:hAnsi="Arial" w:cs="Arial"/>
          <w:kern w:val="0"/>
          <w:lang w:val="es-419"/>
        </w:rPr>
      </w:pPr>
    </w:p>
    <w:p w:rsidR="00B7008C" w:rsidRPr="00B7008C" w:rsidRDefault="00B7008C" w:rsidP="00B7008C">
      <w:pPr>
        <w:widowControl/>
        <w:overflowPunct/>
        <w:autoSpaceDE/>
        <w:autoSpaceDN/>
        <w:adjustRightInd/>
        <w:jc w:val="both"/>
        <w:rPr>
          <w:rFonts w:ascii="Arial" w:hAnsi="Arial" w:cs="Arial"/>
          <w:b/>
          <w:bCs/>
          <w:iCs/>
          <w:kern w:val="0"/>
          <w:lang w:val="es-419" w:eastAsia="fr-FR"/>
        </w:rPr>
      </w:pPr>
      <w:r w:rsidRPr="00B7008C">
        <w:rPr>
          <w:rFonts w:ascii="Arial" w:hAnsi="Arial" w:cs="Arial"/>
          <w:b/>
          <w:bCs/>
          <w:iCs/>
          <w:kern w:val="0"/>
          <w:lang w:val="es-419" w:eastAsia="fr-FR"/>
        </w:rPr>
        <w:t>TEMAS:</w:t>
      </w:r>
      <w:r w:rsidRPr="00B7008C">
        <w:rPr>
          <w:rFonts w:ascii="Arial" w:hAnsi="Arial" w:cs="Arial"/>
          <w:b/>
          <w:bCs/>
          <w:iCs/>
          <w:kern w:val="0"/>
          <w:lang w:val="es-419" w:eastAsia="fr-FR"/>
        </w:rPr>
        <w:tab/>
      </w:r>
      <w:r w:rsidR="00D174E5">
        <w:rPr>
          <w:rFonts w:ascii="Arial" w:hAnsi="Arial" w:cs="Arial"/>
          <w:b/>
          <w:bCs/>
          <w:iCs/>
          <w:kern w:val="0"/>
          <w:lang w:val="es-CO" w:eastAsia="fr-FR"/>
        </w:rPr>
        <w:t>R</w:t>
      </w:r>
      <w:r w:rsidR="00D174E5">
        <w:rPr>
          <w:rFonts w:ascii="Arial" w:hAnsi="Arial" w:cs="Arial"/>
          <w:b/>
          <w:kern w:val="0"/>
          <w:lang w:val="es-CO"/>
        </w:rPr>
        <w:t>ESPONSABILIDAD CIVIL</w:t>
      </w:r>
      <w:r w:rsidRPr="00B7008C">
        <w:rPr>
          <w:rFonts w:ascii="Arial" w:hAnsi="Arial" w:cs="Arial"/>
          <w:b/>
          <w:kern w:val="0"/>
          <w:lang w:val="es-419"/>
        </w:rPr>
        <w:t xml:space="preserve"> </w:t>
      </w:r>
      <w:r w:rsidR="00D174E5">
        <w:rPr>
          <w:rFonts w:ascii="Arial" w:hAnsi="Arial" w:cs="Arial"/>
          <w:b/>
          <w:kern w:val="0"/>
          <w:lang w:val="es-CO"/>
        </w:rPr>
        <w:t xml:space="preserve">CONTRACTUAL / </w:t>
      </w:r>
      <w:r w:rsidR="006C7DE9">
        <w:rPr>
          <w:rFonts w:ascii="Arial" w:hAnsi="Arial" w:cs="Arial"/>
          <w:b/>
          <w:kern w:val="0"/>
          <w:lang w:val="es-CO"/>
        </w:rPr>
        <w:t xml:space="preserve">DOBLE CONDICIÓN DE LAS COMPAÑÍAS DE SEGUROS: DEMANDADAS DIRECTAS Y/O LLAMADAS EN GARANTÍA / </w:t>
      </w:r>
      <w:r w:rsidR="00D174E5">
        <w:rPr>
          <w:rFonts w:ascii="Arial" w:hAnsi="Arial" w:cs="Arial"/>
          <w:b/>
          <w:kern w:val="0"/>
          <w:lang w:val="es-CO"/>
        </w:rPr>
        <w:t xml:space="preserve">EXCEPCIÓN DE PRESCRIPCIÓN / </w:t>
      </w:r>
      <w:r w:rsidR="006C7DE9">
        <w:rPr>
          <w:rFonts w:ascii="Arial" w:hAnsi="Arial" w:cs="Arial"/>
          <w:b/>
          <w:kern w:val="0"/>
          <w:lang w:val="es-CO"/>
        </w:rPr>
        <w:t xml:space="preserve">DIFERENCIAS </w:t>
      </w:r>
      <w:r w:rsidR="00B024C4">
        <w:rPr>
          <w:rFonts w:ascii="Arial" w:hAnsi="Arial" w:cs="Arial"/>
          <w:b/>
          <w:kern w:val="0"/>
          <w:lang w:val="es-CO"/>
        </w:rPr>
        <w:t xml:space="preserve">EN CUANTO A LA CALIDAD EN QUE SE PROPONE Y EL TÉRMINO PRESCRIPTIVO QUE APLICA / </w:t>
      </w:r>
      <w:r w:rsidR="00D174E5">
        <w:rPr>
          <w:rFonts w:ascii="Arial" w:hAnsi="Arial" w:cs="Arial"/>
          <w:b/>
          <w:kern w:val="0"/>
          <w:lang w:val="es-CO"/>
        </w:rPr>
        <w:t xml:space="preserve">SENTENCIA ANTICIPADA / </w:t>
      </w:r>
      <w:r w:rsidR="008448E0">
        <w:rPr>
          <w:rFonts w:ascii="Arial" w:hAnsi="Arial" w:cs="Arial"/>
          <w:b/>
          <w:kern w:val="0"/>
          <w:lang w:val="es-CO"/>
        </w:rPr>
        <w:t>SE REVOCA</w:t>
      </w:r>
      <w:r w:rsidR="00B024C4">
        <w:rPr>
          <w:rFonts w:ascii="Arial" w:hAnsi="Arial" w:cs="Arial"/>
          <w:b/>
          <w:kern w:val="0"/>
          <w:lang w:val="es-CO"/>
        </w:rPr>
        <w:t>.</w:t>
      </w:r>
    </w:p>
    <w:p w:rsidR="00B7008C" w:rsidRPr="00B7008C" w:rsidRDefault="00B7008C" w:rsidP="00B7008C">
      <w:pPr>
        <w:widowControl/>
        <w:overflowPunct/>
        <w:autoSpaceDE/>
        <w:autoSpaceDN/>
        <w:adjustRightInd/>
        <w:jc w:val="both"/>
        <w:rPr>
          <w:rFonts w:ascii="Arial" w:hAnsi="Arial" w:cs="Arial"/>
          <w:kern w:val="0"/>
          <w:lang w:val="es-419"/>
        </w:rPr>
      </w:pPr>
    </w:p>
    <w:p w:rsidR="00B7008C" w:rsidRDefault="00F118FD" w:rsidP="00B7008C">
      <w:pPr>
        <w:widowControl/>
        <w:overflowPunct/>
        <w:autoSpaceDE/>
        <w:autoSpaceDN/>
        <w:adjustRightInd/>
        <w:jc w:val="both"/>
        <w:rPr>
          <w:rFonts w:ascii="Arial" w:hAnsi="Arial" w:cs="Arial"/>
          <w:kern w:val="0"/>
          <w:lang w:val="es-CO"/>
        </w:rPr>
      </w:pPr>
      <w:r>
        <w:rPr>
          <w:rFonts w:ascii="Arial" w:hAnsi="Arial" w:cs="Arial"/>
          <w:kern w:val="0"/>
          <w:lang w:val="es-CO"/>
        </w:rPr>
        <w:t xml:space="preserve">… </w:t>
      </w:r>
      <w:r w:rsidRPr="00F118FD">
        <w:rPr>
          <w:rFonts w:ascii="Arial" w:hAnsi="Arial" w:cs="Arial"/>
          <w:kern w:val="0"/>
          <w:lang w:val="es-419"/>
        </w:rPr>
        <w:t>por expresa disposición legal (Artículo 1133, CCo.), es facultativo para la víctima demandar solo a la compañía de seguros en acción directa, demandar a esta y al asegurado o demandar a ambos en la misma litis; lo que evidencia que no es necesario demandar al asegurado siempre para que proceda la pretensión contra la aseguradora, como equívocamente pareció entenderlo la jueza en su decisión; razonar así, haría nugatoria la potestad directa que autoriza la citada norma mercantil.</w:t>
      </w:r>
    </w:p>
    <w:p w:rsidR="00F118FD" w:rsidRDefault="00F118FD" w:rsidP="00B7008C">
      <w:pPr>
        <w:widowControl/>
        <w:overflowPunct/>
        <w:autoSpaceDE/>
        <w:autoSpaceDN/>
        <w:adjustRightInd/>
        <w:jc w:val="both"/>
        <w:rPr>
          <w:rFonts w:ascii="Arial" w:hAnsi="Arial" w:cs="Arial"/>
          <w:kern w:val="0"/>
          <w:lang w:val="es-CO"/>
        </w:rPr>
      </w:pPr>
    </w:p>
    <w:p w:rsidR="00F118FD" w:rsidRPr="00F118FD" w:rsidRDefault="00F118FD" w:rsidP="00F118FD">
      <w:pPr>
        <w:widowControl/>
        <w:overflowPunct/>
        <w:autoSpaceDE/>
        <w:autoSpaceDN/>
        <w:adjustRightInd/>
        <w:jc w:val="both"/>
        <w:rPr>
          <w:rFonts w:ascii="Arial" w:hAnsi="Arial" w:cs="Arial"/>
          <w:kern w:val="0"/>
          <w:lang w:val="es-CO"/>
        </w:rPr>
      </w:pPr>
      <w:r w:rsidRPr="00F118FD">
        <w:rPr>
          <w:rFonts w:ascii="Arial" w:hAnsi="Arial" w:cs="Arial"/>
          <w:kern w:val="0"/>
          <w:lang w:val="es-CO"/>
        </w:rPr>
        <w:t xml:space="preserve">La compañía </w:t>
      </w:r>
      <w:proofErr w:type="spellStart"/>
      <w:r w:rsidRPr="00F118FD">
        <w:rPr>
          <w:rFonts w:ascii="Arial" w:hAnsi="Arial" w:cs="Arial"/>
          <w:kern w:val="0"/>
          <w:lang w:val="es-CO"/>
        </w:rPr>
        <w:t>QBE</w:t>
      </w:r>
      <w:proofErr w:type="spellEnd"/>
      <w:r w:rsidRPr="00F118FD">
        <w:rPr>
          <w:rFonts w:ascii="Arial" w:hAnsi="Arial" w:cs="Arial"/>
          <w:kern w:val="0"/>
          <w:lang w:val="es-CO"/>
        </w:rPr>
        <w:t xml:space="preserve"> Seguros </w:t>
      </w:r>
      <w:proofErr w:type="spellStart"/>
      <w:r w:rsidRPr="00F118FD">
        <w:rPr>
          <w:rFonts w:ascii="Arial" w:hAnsi="Arial" w:cs="Arial"/>
          <w:kern w:val="0"/>
          <w:lang w:val="es-CO"/>
        </w:rPr>
        <w:t>SA</w:t>
      </w:r>
      <w:proofErr w:type="spellEnd"/>
      <w:r w:rsidRPr="00F118FD">
        <w:rPr>
          <w:rFonts w:ascii="Arial" w:hAnsi="Arial" w:cs="Arial"/>
          <w:kern w:val="0"/>
          <w:lang w:val="es-CO"/>
        </w:rPr>
        <w:t>, tiene doble posición jurídica</w:t>
      </w:r>
      <w:r>
        <w:rPr>
          <w:rFonts w:ascii="Arial" w:hAnsi="Arial" w:cs="Arial"/>
          <w:kern w:val="0"/>
          <w:lang w:val="es-CO"/>
        </w:rPr>
        <w:t>…</w:t>
      </w:r>
      <w:r w:rsidRPr="00F118FD">
        <w:rPr>
          <w:rFonts w:ascii="Arial" w:hAnsi="Arial" w:cs="Arial"/>
          <w:kern w:val="0"/>
          <w:lang w:val="es-CO"/>
        </w:rPr>
        <w:t xml:space="preserve">, de una parte, es demandada porque así la citó la víctima según la acción directa que le da el </w:t>
      </w:r>
      <w:proofErr w:type="spellStart"/>
      <w:r w:rsidRPr="00F118FD">
        <w:rPr>
          <w:rFonts w:ascii="Arial" w:hAnsi="Arial" w:cs="Arial"/>
          <w:kern w:val="0"/>
          <w:lang w:val="es-CO"/>
        </w:rPr>
        <w:t>CCo</w:t>
      </w:r>
      <w:proofErr w:type="spellEnd"/>
      <w:r w:rsidRPr="00F118FD">
        <w:rPr>
          <w:rFonts w:ascii="Arial" w:hAnsi="Arial" w:cs="Arial"/>
          <w:kern w:val="0"/>
          <w:lang w:val="es-CO"/>
        </w:rPr>
        <w:t>., y de otra, ingresó como tercero</w:t>
      </w:r>
      <w:r>
        <w:rPr>
          <w:rFonts w:ascii="Arial" w:hAnsi="Arial" w:cs="Arial"/>
          <w:kern w:val="0"/>
          <w:lang w:val="es-CO"/>
        </w:rPr>
        <w:t>…</w:t>
      </w:r>
      <w:r w:rsidRPr="00F118FD">
        <w:rPr>
          <w:rFonts w:ascii="Arial" w:hAnsi="Arial" w:cs="Arial"/>
          <w:kern w:val="0"/>
          <w:lang w:val="es-CO"/>
        </w:rPr>
        <w:t xml:space="preserve"> al ser llamada en garantía por los asegurados en el contrato</w:t>
      </w:r>
      <w:r>
        <w:rPr>
          <w:rFonts w:ascii="Arial" w:hAnsi="Arial" w:cs="Arial"/>
          <w:kern w:val="0"/>
          <w:lang w:val="es-CO"/>
        </w:rPr>
        <w:t>…</w:t>
      </w:r>
      <w:r w:rsidRPr="00F118FD">
        <w:rPr>
          <w:rFonts w:ascii="Arial" w:hAnsi="Arial" w:cs="Arial"/>
          <w:kern w:val="0"/>
          <w:lang w:val="es-CO"/>
        </w:rPr>
        <w:t xml:space="preserve"> </w:t>
      </w:r>
    </w:p>
    <w:p w:rsidR="00F118FD" w:rsidRPr="00F118FD" w:rsidRDefault="00F118FD" w:rsidP="00F118FD">
      <w:pPr>
        <w:widowControl/>
        <w:overflowPunct/>
        <w:autoSpaceDE/>
        <w:autoSpaceDN/>
        <w:adjustRightInd/>
        <w:jc w:val="both"/>
        <w:rPr>
          <w:rFonts w:ascii="Arial" w:hAnsi="Arial" w:cs="Arial"/>
          <w:kern w:val="0"/>
          <w:lang w:val="es-CO"/>
        </w:rPr>
      </w:pPr>
    </w:p>
    <w:p w:rsidR="00F118FD" w:rsidRDefault="00F118FD" w:rsidP="00F118FD">
      <w:pPr>
        <w:widowControl/>
        <w:overflowPunct/>
        <w:autoSpaceDE/>
        <w:autoSpaceDN/>
        <w:adjustRightInd/>
        <w:jc w:val="both"/>
        <w:rPr>
          <w:rFonts w:ascii="Arial" w:hAnsi="Arial" w:cs="Arial"/>
          <w:kern w:val="0"/>
          <w:lang w:val="es-CO"/>
        </w:rPr>
      </w:pPr>
      <w:r w:rsidRPr="00F118FD">
        <w:rPr>
          <w:rFonts w:ascii="Arial" w:hAnsi="Arial" w:cs="Arial"/>
          <w:kern w:val="0"/>
          <w:lang w:val="es-CO"/>
        </w:rPr>
        <w:t>En la primera postura, se enfrenta a la pretensión derivada de la póliza, propuesta por la actora –víctima- directamente, su defensa es frente a esta y la prescripción que c</w:t>
      </w:r>
      <w:r w:rsidR="00091A03">
        <w:rPr>
          <w:rFonts w:ascii="Arial" w:hAnsi="Arial" w:cs="Arial"/>
          <w:kern w:val="0"/>
          <w:lang w:val="es-CO"/>
        </w:rPr>
        <w:t>orre es de largo plazo (5 años)…</w:t>
      </w:r>
    </w:p>
    <w:p w:rsidR="00091A03" w:rsidRDefault="00091A03" w:rsidP="00F118FD">
      <w:pPr>
        <w:widowControl/>
        <w:overflowPunct/>
        <w:autoSpaceDE/>
        <w:autoSpaceDN/>
        <w:adjustRightInd/>
        <w:jc w:val="both"/>
        <w:rPr>
          <w:rFonts w:ascii="Arial" w:hAnsi="Arial" w:cs="Arial"/>
          <w:kern w:val="0"/>
          <w:lang w:val="es-CO"/>
        </w:rPr>
      </w:pPr>
    </w:p>
    <w:p w:rsidR="00091A03" w:rsidRPr="00091A03" w:rsidRDefault="00091A03" w:rsidP="00091A03">
      <w:pPr>
        <w:widowControl/>
        <w:overflowPunct/>
        <w:autoSpaceDE/>
        <w:autoSpaceDN/>
        <w:adjustRightInd/>
        <w:jc w:val="both"/>
        <w:rPr>
          <w:rFonts w:ascii="Arial" w:hAnsi="Arial" w:cs="Arial"/>
          <w:kern w:val="0"/>
          <w:lang w:val="es-CO"/>
        </w:rPr>
      </w:pPr>
      <w:r w:rsidRPr="00091A03">
        <w:rPr>
          <w:rFonts w:ascii="Arial" w:hAnsi="Arial" w:cs="Arial"/>
          <w:kern w:val="0"/>
          <w:lang w:val="es-CO"/>
        </w:rPr>
        <w:t xml:space="preserve">En la segunda, como llamada puede optar por resistirse de dos maneras: (i) Contestar la demanda en lo atinente al contrato de transporte y proponer excepciones previas o de mérito, en salvaguardia de quien pidió su citación (Llamantes - Contratantes del seguro). En otras palabras, tiene interés en que estos no resulten condenados, ya que con eso, ella también podría resultarlo. Y (ii) Cuestionar la relación contractual de la póliza, que la ata con los asegurados; se defiende así de las razones de estos para convocarla. </w:t>
      </w:r>
    </w:p>
    <w:p w:rsidR="00091A03" w:rsidRPr="00091A03" w:rsidRDefault="00091A03" w:rsidP="00091A03">
      <w:pPr>
        <w:widowControl/>
        <w:overflowPunct/>
        <w:autoSpaceDE/>
        <w:autoSpaceDN/>
        <w:adjustRightInd/>
        <w:jc w:val="both"/>
        <w:rPr>
          <w:rFonts w:ascii="Arial" w:hAnsi="Arial" w:cs="Arial"/>
          <w:kern w:val="0"/>
          <w:lang w:val="es-CO"/>
        </w:rPr>
      </w:pPr>
    </w:p>
    <w:p w:rsidR="00091A03" w:rsidRDefault="00091A03" w:rsidP="00091A03">
      <w:pPr>
        <w:widowControl/>
        <w:overflowPunct/>
        <w:autoSpaceDE/>
        <w:autoSpaceDN/>
        <w:adjustRightInd/>
        <w:jc w:val="both"/>
        <w:rPr>
          <w:rFonts w:ascii="Arial" w:hAnsi="Arial" w:cs="Arial"/>
          <w:kern w:val="0"/>
          <w:lang w:val="es-CO"/>
        </w:rPr>
      </w:pPr>
      <w:r w:rsidRPr="00091A03">
        <w:rPr>
          <w:rFonts w:ascii="Arial" w:hAnsi="Arial" w:cs="Arial"/>
          <w:kern w:val="0"/>
          <w:lang w:val="es-CO"/>
        </w:rPr>
        <w:t>En esta condición de llamada, la prescripción que podrá opone</w:t>
      </w:r>
      <w:r>
        <w:rPr>
          <w:rFonts w:ascii="Arial" w:hAnsi="Arial" w:cs="Arial"/>
          <w:kern w:val="0"/>
          <w:lang w:val="es-CO"/>
        </w:rPr>
        <w:t>r es la de corto plazo (2 años)…</w:t>
      </w:r>
    </w:p>
    <w:p w:rsidR="00091A03" w:rsidRDefault="00091A03" w:rsidP="00091A03">
      <w:pPr>
        <w:widowControl/>
        <w:overflowPunct/>
        <w:autoSpaceDE/>
        <w:autoSpaceDN/>
        <w:adjustRightInd/>
        <w:jc w:val="both"/>
        <w:rPr>
          <w:rFonts w:ascii="Arial" w:hAnsi="Arial" w:cs="Arial"/>
          <w:kern w:val="0"/>
          <w:lang w:val="es-CO"/>
        </w:rPr>
      </w:pPr>
    </w:p>
    <w:p w:rsidR="00091A03" w:rsidRDefault="00091A03" w:rsidP="00091A03">
      <w:pPr>
        <w:widowControl/>
        <w:overflowPunct/>
        <w:autoSpaceDE/>
        <w:autoSpaceDN/>
        <w:adjustRightInd/>
        <w:jc w:val="both"/>
        <w:rPr>
          <w:rFonts w:ascii="Arial" w:hAnsi="Arial" w:cs="Arial"/>
          <w:kern w:val="0"/>
          <w:lang w:val="es-CO"/>
        </w:rPr>
      </w:pPr>
      <w:r w:rsidRPr="00091A03">
        <w:rPr>
          <w:rFonts w:ascii="Arial" w:hAnsi="Arial" w:cs="Arial"/>
          <w:kern w:val="0"/>
          <w:lang w:val="es-CO"/>
        </w:rPr>
        <w:t>Ahora, aquí la compañía aseguradora, al contestar la demanda, en la primera de las posiciones (Demandada), omitió formular cualquier excepción relacionada con el fenómeno prescriptivo, lo que sí hizo al ser convocada como llamada en garantía</w:t>
      </w:r>
      <w:r w:rsidR="001E50DE">
        <w:rPr>
          <w:rFonts w:ascii="Arial" w:hAnsi="Arial" w:cs="Arial"/>
          <w:kern w:val="0"/>
          <w:lang w:val="es-CO"/>
        </w:rPr>
        <w:t>…</w:t>
      </w:r>
    </w:p>
    <w:p w:rsidR="001E50DE" w:rsidRPr="00091A03" w:rsidRDefault="001E50DE" w:rsidP="00091A03">
      <w:pPr>
        <w:widowControl/>
        <w:overflowPunct/>
        <w:autoSpaceDE/>
        <w:autoSpaceDN/>
        <w:adjustRightInd/>
        <w:jc w:val="both"/>
        <w:rPr>
          <w:rFonts w:ascii="Arial" w:hAnsi="Arial" w:cs="Arial"/>
          <w:kern w:val="0"/>
          <w:lang w:val="es-CO"/>
        </w:rPr>
      </w:pPr>
    </w:p>
    <w:p w:rsidR="00091A03" w:rsidRPr="00F118FD" w:rsidRDefault="00091A03" w:rsidP="00091A03">
      <w:pPr>
        <w:widowControl/>
        <w:overflowPunct/>
        <w:autoSpaceDE/>
        <w:autoSpaceDN/>
        <w:adjustRightInd/>
        <w:jc w:val="both"/>
        <w:rPr>
          <w:rFonts w:ascii="Arial" w:hAnsi="Arial" w:cs="Arial"/>
          <w:kern w:val="0"/>
          <w:lang w:val="es-CO"/>
        </w:rPr>
      </w:pPr>
      <w:r w:rsidRPr="00091A03">
        <w:rPr>
          <w:rFonts w:ascii="Arial" w:hAnsi="Arial" w:cs="Arial"/>
          <w:kern w:val="0"/>
          <w:lang w:val="es-CO"/>
        </w:rPr>
        <w:t xml:space="preserve">Y es importante resaltarlo, porque en ese contexto, la decisión anticipada de lo pedido por los precitados demandados, de ninguna manera puede producir efectos a la aseguradora, en su calidad de accionada, pues pese a ser todos demandados, es inexistente un litisconsorcio necesario por pasiva, se trata solo de uno facultativo, como consagra el artículo 1133, </w:t>
      </w:r>
      <w:proofErr w:type="spellStart"/>
      <w:r w:rsidRPr="00091A03">
        <w:rPr>
          <w:rFonts w:ascii="Arial" w:hAnsi="Arial" w:cs="Arial"/>
          <w:kern w:val="0"/>
          <w:lang w:val="es-CO"/>
        </w:rPr>
        <w:t>CCo</w:t>
      </w:r>
      <w:proofErr w:type="spellEnd"/>
      <w:r w:rsidR="001E50DE">
        <w:rPr>
          <w:rFonts w:ascii="Arial" w:hAnsi="Arial" w:cs="Arial"/>
          <w:kern w:val="0"/>
          <w:lang w:val="es-CO"/>
        </w:rPr>
        <w:t>…</w:t>
      </w:r>
    </w:p>
    <w:p w:rsidR="00B7008C" w:rsidRDefault="00B7008C" w:rsidP="00B7008C">
      <w:pPr>
        <w:widowControl/>
        <w:overflowPunct/>
        <w:autoSpaceDE/>
        <w:autoSpaceDN/>
        <w:adjustRightInd/>
        <w:jc w:val="both"/>
        <w:rPr>
          <w:rFonts w:ascii="Arial" w:hAnsi="Arial" w:cs="Arial"/>
          <w:kern w:val="0"/>
          <w:lang w:val="es-419"/>
        </w:rPr>
      </w:pPr>
    </w:p>
    <w:p w:rsidR="001E50DE" w:rsidRDefault="006C7DE9" w:rsidP="00B7008C">
      <w:pPr>
        <w:widowControl/>
        <w:overflowPunct/>
        <w:autoSpaceDE/>
        <w:autoSpaceDN/>
        <w:adjustRightInd/>
        <w:jc w:val="both"/>
        <w:rPr>
          <w:rFonts w:ascii="Arial" w:hAnsi="Arial" w:cs="Arial"/>
          <w:kern w:val="0"/>
          <w:lang w:val="es-CO"/>
        </w:rPr>
      </w:pPr>
      <w:r w:rsidRPr="006C7DE9">
        <w:rPr>
          <w:rFonts w:ascii="Arial" w:hAnsi="Arial" w:cs="Arial"/>
          <w:kern w:val="0"/>
          <w:lang w:val="es-419"/>
        </w:rPr>
        <w:t>En la misma línea de pensamiento, resulta innegable que al preterir excepcionar en el traslado de la demanda, operó en su contra el principio de preclusividad  también denominado de eventualidad , que consiste en que una vez superado un estadio procesal, no es posible retrotraerse a uno anterior</w:t>
      </w:r>
      <w:r>
        <w:rPr>
          <w:rFonts w:ascii="Arial" w:hAnsi="Arial" w:cs="Arial"/>
          <w:kern w:val="0"/>
          <w:lang w:val="es-CO"/>
        </w:rPr>
        <w:t>…</w:t>
      </w:r>
    </w:p>
    <w:p w:rsidR="006C7DE9" w:rsidRDefault="006C7DE9" w:rsidP="00B7008C">
      <w:pPr>
        <w:widowControl/>
        <w:overflowPunct/>
        <w:autoSpaceDE/>
        <w:autoSpaceDN/>
        <w:adjustRightInd/>
        <w:jc w:val="both"/>
        <w:rPr>
          <w:rFonts w:ascii="Arial" w:hAnsi="Arial" w:cs="Arial"/>
          <w:kern w:val="0"/>
          <w:lang w:val="es-CO"/>
        </w:rPr>
      </w:pPr>
    </w:p>
    <w:p w:rsidR="006C7DE9" w:rsidRDefault="006C7DE9" w:rsidP="00B7008C">
      <w:pPr>
        <w:widowControl/>
        <w:overflowPunct/>
        <w:autoSpaceDE/>
        <w:autoSpaceDN/>
        <w:adjustRightInd/>
        <w:jc w:val="both"/>
        <w:rPr>
          <w:rFonts w:ascii="Arial" w:hAnsi="Arial" w:cs="Arial"/>
          <w:kern w:val="0"/>
          <w:lang w:val="es-CO"/>
        </w:rPr>
      </w:pPr>
      <w:r w:rsidRPr="006C7DE9">
        <w:rPr>
          <w:rFonts w:ascii="Arial" w:hAnsi="Arial" w:cs="Arial"/>
          <w:kern w:val="0"/>
          <w:lang w:val="es-CO"/>
        </w:rPr>
        <w:t>En suma, era inaplicable la excepción prescriptiva a la aseguradora, porque: como demandada no la alegó y ese medio exceptivo invocado, en su condición de llamada, en modo alguno, podía reconocerse. Adicionalmente, si en gracia pudiera examinarse esa prescripción, tampoco había operado</w:t>
      </w:r>
      <w:r>
        <w:rPr>
          <w:rFonts w:ascii="Arial" w:hAnsi="Arial" w:cs="Arial"/>
          <w:kern w:val="0"/>
          <w:lang w:val="es-CO"/>
        </w:rPr>
        <w:t>…</w:t>
      </w:r>
    </w:p>
    <w:p w:rsidR="006C7DE9" w:rsidRPr="006C7DE9" w:rsidRDefault="006C7DE9" w:rsidP="00B7008C">
      <w:pPr>
        <w:widowControl/>
        <w:overflowPunct/>
        <w:autoSpaceDE/>
        <w:autoSpaceDN/>
        <w:adjustRightInd/>
        <w:jc w:val="both"/>
        <w:rPr>
          <w:rFonts w:ascii="Arial" w:hAnsi="Arial" w:cs="Arial"/>
          <w:kern w:val="0"/>
          <w:lang w:val="es-CO"/>
        </w:rPr>
      </w:pPr>
    </w:p>
    <w:p w:rsidR="00B7008C" w:rsidRDefault="00B7008C" w:rsidP="00B7008C">
      <w:pPr>
        <w:widowControl/>
        <w:overflowPunct/>
        <w:autoSpaceDE/>
        <w:autoSpaceDN/>
        <w:adjustRightInd/>
        <w:jc w:val="both"/>
        <w:rPr>
          <w:rFonts w:ascii="Arial" w:hAnsi="Arial" w:cs="Arial"/>
          <w:kern w:val="0"/>
          <w:lang w:val="es-419"/>
        </w:rPr>
      </w:pPr>
    </w:p>
    <w:p w:rsidR="006C7DE9" w:rsidRPr="00B7008C" w:rsidRDefault="006C7DE9" w:rsidP="00B7008C">
      <w:pPr>
        <w:widowControl/>
        <w:overflowPunct/>
        <w:autoSpaceDE/>
        <w:autoSpaceDN/>
        <w:adjustRightInd/>
        <w:jc w:val="both"/>
        <w:rPr>
          <w:rFonts w:ascii="Arial" w:hAnsi="Arial" w:cs="Arial"/>
          <w:kern w:val="0"/>
          <w:lang w:val="es-419"/>
        </w:rPr>
      </w:pPr>
    </w:p>
    <w:p w:rsidR="00B7008C" w:rsidRPr="00B253E4" w:rsidRDefault="00B7008C" w:rsidP="00B7008C">
      <w:pPr>
        <w:pStyle w:val="Sinespaciado"/>
        <w:tabs>
          <w:tab w:val="left" w:pos="3579"/>
        </w:tabs>
        <w:spacing w:line="360" w:lineRule="auto"/>
        <w:jc w:val="center"/>
        <w:rPr>
          <w:rFonts w:ascii="Georgia" w:hAnsi="Georgia" w:cs="Arial"/>
          <w:w w:val="140"/>
          <w:sz w:val="14"/>
          <w:lang w:val="es-419"/>
        </w:rPr>
      </w:pPr>
      <w:r w:rsidRPr="00B253E4">
        <w:rPr>
          <w:noProof/>
        </w:rPr>
        <w:drawing>
          <wp:anchor distT="0" distB="0" distL="114300" distR="114300" simplePos="0" relativeHeight="251659264" behindDoc="0" locked="0" layoutInCell="1" allowOverlap="1" wp14:anchorId="0A1AC911" wp14:editId="40A03597">
            <wp:simplePos x="0" y="0"/>
            <wp:positionH relativeFrom="column">
              <wp:posOffset>2838450</wp:posOffset>
            </wp:positionH>
            <wp:positionV relativeFrom="paragraph">
              <wp:posOffset>0</wp:posOffset>
            </wp:positionV>
            <wp:extent cx="351790" cy="351790"/>
            <wp:effectExtent l="0" t="0" r="0" b="0"/>
            <wp:wrapSquare wrapText="r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08C" w:rsidRPr="00B253E4" w:rsidRDefault="00B7008C" w:rsidP="00B7008C">
      <w:pPr>
        <w:pStyle w:val="Sinespaciado"/>
        <w:tabs>
          <w:tab w:val="left" w:pos="3579"/>
        </w:tabs>
        <w:spacing w:line="360" w:lineRule="auto"/>
        <w:jc w:val="center"/>
        <w:rPr>
          <w:rFonts w:ascii="Georgia" w:hAnsi="Georgia" w:cs="Arial"/>
          <w:w w:val="140"/>
          <w:sz w:val="14"/>
          <w:lang w:val="es-419"/>
        </w:rPr>
      </w:pPr>
    </w:p>
    <w:p w:rsidR="00B7008C" w:rsidRPr="00B253E4" w:rsidRDefault="00B7008C" w:rsidP="00B7008C">
      <w:pPr>
        <w:pStyle w:val="Sinespaciado"/>
        <w:tabs>
          <w:tab w:val="left" w:pos="3579"/>
        </w:tabs>
        <w:spacing w:line="360" w:lineRule="auto"/>
        <w:jc w:val="center"/>
        <w:rPr>
          <w:rFonts w:ascii="Georgia" w:hAnsi="Georgia" w:cs="Arial"/>
          <w:w w:val="140"/>
          <w:sz w:val="14"/>
          <w:lang w:val="es-419"/>
        </w:rPr>
      </w:pPr>
    </w:p>
    <w:p w:rsidR="00B7008C" w:rsidRPr="00B253E4" w:rsidRDefault="00B7008C" w:rsidP="00B7008C">
      <w:pPr>
        <w:pStyle w:val="Sinespaciado"/>
        <w:tabs>
          <w:tab w:val="left" w:pos="3579"/>
        </w:tabs>
        <w:spacing w:line="360" w:lineRule="auto"/>
        <w:ind w:left="3579" w:hanging="3579"/>
        <w:jc w:val="center"/>
        <w:rPr>
          <w:rFonts w:ascii="Georgia" w:hAnsi="Georgia" w:cs="Arial"/>
          <w:w w:val="140"/>
          <w:sz w:val="14"/>
          <w:lang w:val="es-419"/>
        </w:rPr>
      </w:pPr>
      <w:r w:rsidRPr="00B253E4">
        <w:rPr>
          <w:rFonts w:ascii="Georgia" w:hAnsi="Georgia" w:cs="Arial"/>
          <w:w w:val="140"/>
          <w:sz w:val="14"/>
          <w:lang w:val="es-419"/>
        </w:rPr>
        <w:t>REPUBLICA DE COLOMBIA</w:t>
      </w:r>
    </w:p>
    <w:p w:rsidR="00B7008C" w:rsidRPr="00B253E4" w:rsidRDefault="00B7008C" w:rsidP="00B7008C">
      <w:pPr>
        <w:pStyle w:val="Sinespaciado"/>
        <w:tabs>
          <w:tab w:val="center" w:pos="4987"/>
          <w:tab w:val="left" w:pos="8449"/>
        </w:tabs>
        <w:spacing w:line="360" w:lineRule="auto"/>
        <w:jc w:val="center"/>
        <w:rPr>
          <w:rFonts w:ascii="Georgia" w:hAnsi="Georgia" w:cs="Arial"/>
          <w:w w:val="140"/>
          <w:lang w:val="es-419"/>
        </w:rPr>
      </w:pPr>
      <w:r w:rsidRPr="00B253E4">
        <w:rPr>
          <w:rFonts w:ascii="Georgia" w:hAnsi="Georgia" w:cs="Arial"/>
          <w:w w:val="140"/>
          <w:sz w:val="14"/>
          <w:lang w:val="es-419"/>
        </w:rPr>
        <w:t>RAMA JUDICIAL DEL PODER PÚBLICO</w:t>
      </w:r>
    </w:p>
    <w:p w:rsidR="00B7008C" w:rsidRPr="00B253E4" w:rsidRDefault="00B7008C" w:rsidP="00B7008C">
      <w:pPr>
        <w:pStyle w:val="Sinespaciado"/>
        <w:spacing w:line="360" w:lineRule="auto"/>
        <w:jc w:val="center"/>
        <w:rPr>
          <w:rFonts w:ascii="Georgia" w:hAnsi="Georgia" w:cs="Arial"/>
          <w:w w:val="140"/>
          <w:sz w:val="16"/>
          <w:lang w:val="es-419"/>
        </w:rPr>
      </w:pPr>
      <w:r w:rsidRPr="00B253E4">
        <w:rPr>
          <w:rFonts w:ascii="Georgia" w:hAnsi="Georgia" w:cs="Arial"/>
          <w:w w:val="140"/>
          <w:sz w:val="18"/>
          <w:lang w:val="es-419"/>
        </w:rPr>
        <w:t>T</w:t>
      </w:r>
      <w:r w:rsidRPr="00B253E4">
        <w:rPr>
          <w:rFonts w:ascii="Georgia" w:hAnsi="Georgia" w:cs="Arial"/>
          <w:w w:val="140"/>
          <w:sz w:val="16"/>
          <w:lang w:val="es-419"/>
        </w:rPr>
        <w:t>RIBUNAL</w:t>
      </w:r>
      <w:r w:rsidRPr="00B253E4">
        <w:rPr>
          <w:rFonts w:ascii="Georgia" w:hAnsi="Georgia" w:cs="Arial"/>
          <w:w w:val="140"/>
          <w:sz w:val="18"/>
          <w:lang w:val="es-419"/>
        </w:rPr>
        <w:t xml:space="preserve"> S</w:t>
      </w:r>
      <w:r w:rsidRPr="00B253E4">
        <w:rPr>
          <w:rFonts w:ascii="Georgia" w:hAnsi="Georgia" w:cs="Arial"/>
          <w:w w:val="140"/>
          <w:sz w:val="16"/>
          <w:lang w:val="es-419"/>
        </w:rPr>
        <w:t xml:space="preserve">UPERIOR DEL </w:t>
      </w:r>
      <w:r w:rsidRPr="00B253E4">
        <w:rPr>
          <w:rFonts w:ascii="Georgia" w:hAnsi="Georgia" w:cs="Arial"/>
          <w:w w:val="140"/>
          <w:sz w:val="18"/>
          <w:lang w:val="es-419"/>
        </w:rPr>
        <w:t>D</w:t>
      </w:r>
      <w:r w:rsidRPr="00B253E4">
        <w:rPr>
          <w:rFonts w:ascii="Georgia" w:hAnsi="Georgia" w:cs="Arial"/>
          <w:w w:val="140"/>
          <w:sz w:val="16"/>
          <w:lang w:val="es-419"/>
        </w:rPr>
        <w:t>ISTRITO</w:t>
      </w:r>
      <w:r w:rsidRPr="00B253E4">
        <w:rPr>
          <w:rFonts w:ascii="Georgia" w:hAnsi="Georgia" w:cs="Arial"/>
          <w:w w:val="140"/>
          <w:sz w:val="18"/>
          <w:lang w:val="es-419"/>
        </w:rPr>
        <w:t xml:space="preserve"> J</w:t>
      </w:r>
      <w:r w:rsidRPr="00B253E4">
        <w:rPr>
          <w:rFonts w:ascii="Georgia" w:hAnsi="Georgia" w:cs="Arial"/>
          <w:w w:val="140"/>
          <w:sz w:val="16"/>
          <w:lang w:val="es-419"/>
        </w:rPr>
        <w:t>UDICIAL</w:t>
      </w:r>
    </w:p>
    <w:p w:rsidR="00B7008C" w:rsidRPr="00B253E4" w:rsidRDefault="00B7008C" w:rsidP="00B7008C">
      <w:pPr>
        <w:pStyle w:val="Sinespaciado"/>
        <w:spacing w:line="360" w:lineRule="auto"/>
        <w:jc w:val="center"/>
        <w:rPr>
          <w:rFonts w:ascii="Georgia" w:hAnsi="Georgia" w:cs="Arial"/>
          <w:w w:val="140"/>
          <w:sz w:val="16"/>
          <w:szCs w:val="18"/>
          <w:lang w:val="es-419"/>
        </w:rPr>
      </w:pPr>
      <w:r w:rsidRPr="00B253E4">
        <w:rPr>
          <w:rFonts w:ascii="Georgia" w:hAnsi="Georgia" w:cs="Arial"/>
          <w:w w:val="140"/>
          <w:sz w:val="18"/>
          <w:szCs w:val="18"/>
          <w:lang w:val="es-419"/>
        </w:rPr>
        <w:t>S</w:t>
      </w:r>
      <w:r w:rsidRPr="00B253E4">
        <w:rPr>
          <w:rFonts w:ascii="Georgia" w:hAnsi="Georgia" w:cs="Arial"/>
          <w:w w:val="140"/>
          <w:sz w:val="16"/>
          <w:szCs w:val="18"/>
          <w:lang w:val="es-419"/>
        </w:rPr>
        <w:t>ALA</w:t>
      </w:r>
      <w:r w:rsidRPr="00B253E4">
        <w:rPr>
          <w:rFonts w:ascii="Georgia" w:hAnsi="Georgia" w:cs="Arial"/>
          <w:w w:val="140"/>
          <w:sz w:val="14"/>
          <w:szCs w:val="18"/>
          <w:lang w:val="es-419"/>
        </w:rPr>
        <w:t xml:space="preserve"> </w:t>
      </w:r>
      <w:r w:rsidRPr="00B253E4">
        <w:rPr>
          <w:rFonts w:ascii="Georgia" w:hAnsi="Georgia" w:cs="Arial"/>
          <w:w w:val="140"/>
          <w:sz w:val="16"/>
          <w:szCs w:val="18"/>
          <w:lang w:val="es-419"/>
        </w:rPr>
        <w:t xml:space="preserve">DE </w:t>
      </w:r>
      <w:r w:rsidRPr="00B253E4">
        <w:rPr>
          <w:rFonts w:ascii="Georgia" w:hAnsi="Georgia" w:cs="Arial"/>
          <w:w w:val="140"/>
          <w:sz w:val="18"/>
          <w:szCs w:val="18"/>
          <w:lang w:val="es-419"/>
        </w:rPr>
        <w:t>D</w:t>
      </w:r>
      <w:r w:rsidRPr="00B253E4">
        <w:rPr>
          <w:rFonts w:ascii="Georgia" w:hAnsi="Georgia" w:cs="Arial"/>
          <w:w w:val="140"/>
          <w:sz w:val="16"/>
          <w:szCs w:val="18"/>
          <w:lang w:val="es-419"/>
        </w:rPr>
        <w:t>ECISIÓN</w:t>
      </w:r>
      <w:r w:rsidRPr="00B253E4">
        <w:rPr>
          <w:rFonts w:ascii="Georgia" w:hAnsi="Georgia" w:cs="Arial"/>
          <w:w w:val="140"/>
          <w:sz w:val="14"/>
          <w:szCs w:val="18"/>
          <w:lang w:val="es-419"/>
        </w:rPr>
        <w:t xml:space="preserve"> </w:t>
      </w:r>
      <w:r w:rsidRPr="00B253E4">
        <w:rPr>
          <w:rFonts w:ascii="Georgia" w:hAnsi="Georgia" w:cs="Arial"/>
          <w:w w:val="140"/>
          <w:sz w:val="18"/>
          <w:szCs w:val="18"/>
          <w:lang w:val="es-419"/>
        </w:rPr>
        <w:t>C</w:t>
      </w:r>
      <w:r w:rsidRPr="00B253E4">
        <w:rPr>
          <w:rFonts w:ascii="Georgia" w:hAnsi="Georgia" w:cs="Arial"/>
          <w:w w:val="140"/>
          <w:sz w:val="16"/>
          <w:szCs w:val="18"/>
          <w:lang w:val="es-419"/>
        </w:rPr>
        <w:t xml:space="preserve">IVIL – </w:t>
      </w:r>
      <w:r w:rsidRPr="00B253E4">
        <w:rPr>
          <w:rFonts w:ascii="Georgia" w:hAnsi="Georgia" w:cs="Arial"/>
          <w:w w:val="140"/>
          <w:sz w:val="18"/>
          <w:szCs w:val="18"/>
          <w:lang w:val="es-419"/>
        </w:rPr>
        <w:t>F</w:t>
      </w:r>
      <w:r w:rsidRPr="00B253E4">
        <w:rPr>
          <w:rFonts w:ascii="Georgia" w:hAnsi="Georgia" w:cs="Arial"/>
          <w:w w:val="140"/>
          <w:sz w:val="16"/>
          <w:szCs w:val="18"/>
          <w:lang w:val="es-419"/>
        </w:rPr>
        <w:t xml:space="preserve">AMILIA – </w:t>
      </w:r>
      <w:r w:rsidRPr="00B253E4">
        <w:rPr>
          <w:rFonts w:ascii="Georgia" w:hAnsi="Georgia" w:cs="Arial"/>
          <w:w w:val="140"/>
          <w:sz w:val="18"/>
          <w:szCs w:val="18"/>
          <w:lang w:val="es-419"/>
        </w:rPr>
        <w:t>D</w:t>
      </w:r>
      <w:r w:rsidRPr="00B253E4">
        <w:rPr>
          <w:rFonts w:ascii="Georgia" w:hAnsi="Georgia" w:cs="Arial"/>
          <w:w w:val="140"/>
          <w:sz w:val="16"/>
          <w:szCs w:val="18"/>
          <w:lang w:val="es-419"/>
        </w:rPr>
        <w:t>ISTRITO</w:t>
      </w:r>
      <w:r w:rsidRPr="00B253E4">
        <w:rPr>
          <w:rFonts w:ascii="Georgia" w:hAnsi="Georgia" w:cs="Arial"/>
          <w:w w:val="140"/>
          <w:sz w:val="18"/>
          <w:szCs w:val="18"/>
          <w:lang w:val="es-419"/>
        </w:rPr>
        <w:t xml:space="preserve"> D</w:t>
      </w:r>
      <w:r w:rsidRPr="00B253E4">
        <w:rPr>
          <w:rFonts w:ascii="Georgia" w:hAnsi="Georgia" w:cs="Arial"/>
          <w:w w:val="140"/>
          <w:sz w:val="16"/>
          <w:szCs w:val="18"/>
          <w:lang w:val="es-419"/>
        </w:rPr>
        <w:t>E</w:t>
      </w:r>
      <w:r w:rsidRPr="00B253E4">
        <w:rPr>
          <w:rFonts w:ascii="Georgia" w:hAnsi="Georgia" w:cs="Arial"/>
          <w:w w:val="140"/>
          <w:sz w:val="18"/>
          <w:szCs w:val="18"/>
          <w:lang w:val="es-419"/>
        </w:rPr>
        <w:t xml:space="preserve"> P</w:t>
      </w:r>
      <w:r w:rsidRPr="00B253E4">
        <w:rPr>
          <w:rFonts w:ascii="Georgia" w:hAnsi="Georgia" w:cs="Arial"/>
          <w:w w:val="140"/>
          <w:sz w:val="16"/>
          <w:szCs w:val="18"/>
          <w:lang w:val="es-419"/>
        </w:rPr>
        <w:t>EREIRA</w:t>
      </w:r>
    </w:p>
    <w:p w:rsidR="00B7008C" w:rsidRPr="00B253E4" w:rsidRDefault="00B7008C" w:rsidP="00B7008C">
      <w:pPr>
        <w:pStyle w:val="Sinespaciado"/>
        <w:spacing w:line="360" w:lineRule="auto"/>
        <w:jc w:val="center"/>
        <w:rPr>
          <w:rFonts w:ascii="Georgia" w:hAnsi="Georgia" w:cs="Arial"/>
          <w:w w:val="140"/>
          <w:sz w:val="16"/>
          <w:szCs w:val="18"/>
          <w:lang w:val="es-419"/>
        </w:rPr>
      </w:pPr>
      <w:r w:rsidRPr="00B253E4">
        <w:rPr>
          <w:rFonts w:ascii="Georgia" w:hAnsi="Georgia" w:cs="Arial"/>
          <w:w w:val="140"/>
          <w:sz w:val="16"/>
          <w:szCs w:val="18"/>
          <w:lang w:val="es-419"/>
        </w:rPr>
        <w:t xml:space="preserve">D </w:t>
      </w:r>
      <w:r w:rsidRPr="00B253E4">
        <w:rPr>
          <w:rFonts w:ascii="Georgia" w:hAnsi="Georgia" w:cs="Arial"/>
          <w:w w:val="140"/>
          <w:sz w:val="14"/>
          <w:szCs w:val="18"/>
          <w:lang w:val="es-419"/>
        </w:rPr>
        <w:t xml:space="preserve">E P A R T A M E N T O   </w:t>
      </w:r>
      <w:r w:rsidRPr="00B253E4">
        <w:rPr>
          <w:rFonts w:ascii="Georgia" w:hAnsi="Georgia" w:cs="Arial"/>
          <w:w w:val="140"/>
          <w:sz w:val="16"/>
          <w:szCs w:val="18"/>
          <w:lang w:val="es-419"/>
        </w:rPr>
        <w:t xml:space="preserve">D </w:t>
      </w:r>
      <w:r w:rsidRPr="00B253E4">
        <w:rPr>
          <w:rFonts w:ascii="Georgia" w:hAnsi="Georgia" w:cs="Arial"/>
          <w:w w:val="140"/>
          <w:sz w:val="14"/>
          <w:szCs w:val="18"/>
          <w:lang w:val="es-419"/>
        </w:rPr>
        <w:t xml:space="preserve">E L   </w:t>
      </w:r>
      <w:r w:rsidRPr="00B253E4">
        <w:rPr>
          <w:rFonts w:ascii="Georgia" w:hAnsi="Georgia" w:cs="Arial"/>
          <w:w w:val="140"/>
          <w:sz w:val="16"/>
          <w:szCs w:val="18"/>
          <w:lang w:val="es-419"/>
        </w:rPr>
        <w:t xml:space="preserve">R </w:t>
      </w:r>
      <w:r w:rsidRPr="00B253E4">
        <w:rPr>
          <w:rFonts w:ascii="Georgia" w:hAnsi="Georgia" w:cs="Arial"/>
          <w:w w:val="140"/>
          <w:sz w:val="14"/>
          <w:szCs w:val="18"/>
          <w:lang w:val="es-419"/>
        </w:rPr>
        <w:t>I S A R A L D A</w:t>
      </w:r>
    </w:p>
    <w:p w:rsidR="00B7008C" w:rsidRPr="00B253E4" w:rsidRDefault="00B7008C" w:rsidP="00B7008C">
      <w:pPr>
        <w:pStyle w:val="Textoindependiente"/>
        <w:spacing w:line="360" w:lineRule="auto"/>
        <w:jc w:val="center"/>
        <w:rPr>
          <w:rFonts w:ascii="Georgia" w:hAnsi="Georgia" w:cs="Arial"/>
          <w:sz w:val="22"/>
          <w:szCs w:val="22"/>
          <w:lang w:val="es-419"/>
        </w:rPr>
      </w:pPr>
    </w:p>
    <w:p w:rsidR="00B7008C" w:rsidRPr="00B253E4" w:rsidRDefault="00B7008C" w:rsidP="002C2C4A">
      <w:pPr>
        <w:pStyle w:val="Textoindependiente"/>
        <w:ind w:left="708" w:firstLine="708"/>
        <w:rPr>
          <w:rFonts w:ascii="Georgia" w:hAnsi="Georgia" w:cs="Arial"/>
          <w:smallCaps/>
          <w:sz w:val="22"/>
          <w:szCs w:val="22"/>
          <w:lang w:val="es-419"/>
        </w:rPr>
      </w:pPr>
      <w:r w:rsidRPr="00B253E4">
        <w:rPr>
          <w:rFonts w:ascii="Georgia" w:hAnsi="Georgia" w:cs="Arial"/>
          <w:smallCaps/>
          <w:sz w:val="22"/>
          <w:szCs w:val="22"/>
          <w:lang w:val="es-419"/>
        </w:rPr>
        <w:t>Asunto</w:t>
      </w:r>
      <w:r w:rsidRPr="00B253E4">
        <w:rPr>
          <w:rFonts w:ascii="Georgia" w:hAnsi="Georgia" w:cs="Arial"/>
          <w:smallCaps/>
          <w:sz w:val="22"/>
          <w:szCs w:val="22"/>
          <w:lang w:val="es-419"/>
        </w:rPr>
        <w:tab/>
      </w:r>
      <w:r w:rsidRPr="00B253E4">
        <w:rPr>
          <w:rFonts w:ascii="Georgia" w:hAnsi="Georgia" w:cs="Arial"/>
          <w:smallCaps/>
          <w:sz w:val="22"/>
          <w:szCs w:val="22"/>
          <w:lang w:val="es-419"/>
        </w:rPr>
        <w:tab/>
        <w:t>: Apelación - Sentencia anticipada</w:t>
      </w:r>
    </w:p>
    <w:p w:rsidR="00B7008C" w:rsidRPr="00B253E4" w:rsidRDefault="00B7008C" w:rsidP="002C2C4A">
      <w:pPr>
        <w:pStyle w:val="Textoindependiente"/>
        <w:ind w:left="708" w:firstLine="708"/>
        <w:rPr>
          <w:rFonts w:ascii="Georgia" w:hAnsi="Georgia" w:cs="Arial"/>
          <w:smallCaps/>
          <w:sz w:val="22"/>
          <w:szCs w:val="22"/>
          <w:lang w:val="es-419"/>
        </w:rPr>
      </w:pPr>
      <w:r w:rsidRPr="00B253E4">
        <w:rPr>
          <w:rFonts w:ascii="Georgia" w:hAnsi="Georgia" w:cs="Arial"/>
          <w:smallCaps/>
          <w:sz w:val="22"/>
          <w:szCs w:val="22"/>
          <w:lang w:val="es-419"/>
        </w:rPr>
        <w:t>Proceso</w:t>
      </w:r>
      <w:r w:rsidRPr="00B253E4">
        <w:rPr>
          <w:rFonts w:ascii="Georgia" w:hAnsi="Georgia" w:cs="Arial"/>
          <w:smallCaps/>
          <w:sz w:val="22"/>
          <w:szCs w:val="22"/>
          <w:lang w:val="es-419"/>
        </w:rPr>
        <w:tab/>
      </w:r>
      <w:r w:rsidRPr="00B253E4">
        <w:rPr>
          <w:rFonts w:ascii="Georgia" w:hAnsi="Georgia" w:cs="Arial"/>
          <w:smallCaps/>
          <w:sz w:val="22"/>
          <w:szCs w:val="22"/>
          <w:lang w:val="es-419"/>
        </w:rPr>
        <w:tab/>
        <w:t xml:space="preserve">: Ordinario – Responsabilidad contractual </w:t>
      </w:r>
    </w:p>
    <w:p w:rsidR="00B7008C" w:rsidRPr="00B253E4" w:rsidRDefault="00B7008C" w:rsidP="002C2C4A">
      <w:pPr>
        <w:ind w:left="3544" w:hanging="2128"/>
        <w:jc w:val="both"/>
        <w:rPr>
          <w:rFonts w:ascii="Georgia" w:hAnsi="Georgia"/>
          <w:smallCaps/>
          <w:sz w:val="22"/>
          <w:szCs w:val="22"/>
          <w:lang w:val="es-419"/>
        </w:rPr>
      </w:pPr>
      <w:r w:rsidRPr="00B253E4">
        <w:rPr>
          <w:rFonts w:ascii="Georgia" w:hAnsi="Georgia" w:cs="Arial"/>
          <w:smallCaps/>
          <w:sz w:val="22"/>
          <w:szCs w:val="22"/>
          <w:lang w:val="es-419"/>
        </w:rPr>
        <w:t xml:space="preserve">Demandante </w:t>
      </w:r>
      <w:r w:rsidRPr="00B253E4">
        <w:rPr>
          <w:rFonts w:ascii="Georgia" w:hAnsi="Georgia" w:cs="Arial"/>
          <w:smallCaps/>
          <w:sz w:val="22"/>
          <w:szCs w:val="22"/>
          <w:lang w:val="es-419"/>
        </w:rPr>
        <w:tab/>
        <w:t>: Victoria Eugenia Garcés Valencia</w:t>
      </w:r>
    </w:p>
    <w:p w:rsidR="00B7008C" w:rsidRPr="00B253E4" w:rsidRDefault="00B7008C" w:rsidP="002C2C4A">
      <w:pPr>
        <w:ind w:left="3544" w:hanging="2128"/>
        <w:jc w:val="both"/>
        <w:rPr>
          <w:rFonts w:ascii="Georgia" w:hAnsi="Georgia" w:cs="Arial"/>
          <w:smallCaps/>
          <w:sz w:val="22"/>
          <w:szCs w:val="22"/>
          <w:lang w:val="es-419"/>
        </w:rPr>
      </w:pPr>
      <w:r w:rsidRPr="00B253E4">
        <w:rPr>
          <w:rFonts w:ascii="Georgia" w:hAnsi="Georgia" w:cs="Arial"/>
          <w:smallCaps/>
          <w:sz w:val="22"/>
          <w:szCs w:val="22"/>
          <w:lang w:val="es-419"/>
        </w:rPr>
        <w:lastRenderedPageBreak/>
        <w:t xml:space="preserve">Demandados </w:t>
      </w:r>
      <w:r w:rsidRPr="00B253E4">
        <w:rPr>
          <w:rFonts w:ascii="Georgia" w:hAnsi="Georgia" w:cs="Arial"/>
          <w:smallCaps/>
          <w:sz w:val="22"/>
          <w:szCs w:val="22"/>
          <w:lang w:val="es-419"/>
        </w:rPr>
        <w:tab/>
        <w:t>: Arce Estevan  y otros</w:t>
      </w:r>
    </w:p>
    <w:p w:rsidR="00B7008C" w:rsidRPr="00B253E4" w:rsidRDefault="00B7008C" w:rsidP="002C2C4A">
      <w:pPr>
        <w:ind w:left="3544" w:hanging="2128"/>
        <w:jc w:val="both"/>
        <w:rPr>
          <w:rFonts w:ascii="Georgia" w:hAnsi="Georgia" w:cs="Arial"/>
          <w:smallCaps/>
          <w:sz w:val="22"/>
          <w:szCs w:val="22"/>
          <w:lang w:val="es-419"/>
        </w:rPr>
      </w:pPr>
      <w:r w:rsidRPr="00B253E4">
        <w:rPr>
          <w:rFonts w:ascii="Georgia" w:hAnsi="Georgia" w:cs="Arial"/>
          <w:smallCaps/>
          <w:sz w:val="22"/>
          <w:szCs w:val="22"/>
          <w:lang w:val="es-419"/>
        </w:rPr>
        <w:t>Procedencia</w:t>
      </w:r>
      <w:r w:rsidRPr="00B253E4">
        <w:rPr>
          <w:rFonts w:ascii="Georgia" w:hAnsi="Georgia" w:cs="Arial"/>
          <w:smallCaps/>
          <w:sz w:val="22"/>
          <w:szCs w:val="22"/>
          <w:lang w:val="es-419"/>
        </w:rPr>
        <w:tab/>
        <w:t>: Juzgado Primero Civil del Circuito de Pereira</w:t>
      </w:r>
    </w:p>
    <w:p w:rsidR="00B7008C" w:rsidRPr="00B253E4" w:rsidRDefault="00B7008C" w:rsidP="002C2C4A">
      <w:pPr>
        <w:ind w:left="3544" w:hanging="2128"/>
        <w:jc w:val="both"/>
        <w:rPr>
          <w:rFonts w:ascii="Georgia" w:hAnsi="Georgia" w:cs="Arial"/>
          <w:smallCaps/>
          <w:sz w:val="22"/>
          <w:szCs w:val="22"/>
          <w:lang w:val="es-419"/>
        </w:rPr>
      </w:pPr>
      <w:r w:rsidRPr="00B253E4">
        <w:rPr>
          <w:rFonts w:ascii="Georgia" w:hAnsi="Georgia" w:cs="Arial"/>
          <w:smallCaps/>
          <w:sz w:val="22"/>
          <w:szCs w:val="22"/>
          <w:lang w:val="es-419"/>
        </w:rPr>
        <w:t>Radicación</w:t>
      </w:r>
      <w:r w:rsidRPr="00B253E4">
        <w:rPr>
          <w:rFonts w:ascii="Georgia" w:hAnsi="Georgia" w:cs="Arial"/>
          <w:smallCaps/>
          <w:sz w:val="22"/>
          <w:szCs w:val="22"/>
          <w:lang w:val="es-419"/>
        </w:rPr>
        <w:tab/>
        <w:t>: 66001-31-03-005-2013-00289-01</w:t>
      </w:r>
    </w:p>
    <w:p w:rsidR="00B7008C" w:rsidRPr="00B253E4" w:rsidRDefault="00B7008C" w:rsidP="002C2C4A">
      <w:pPr>
        <w:ind w:left="3540" w:hanging="2124"/>
        <w:rPr>
          <w:rFonts w:ascii="Georgia" w:hAnsi="Georgia" w:cs="Arial"/>
          <w:smallCaps/>
          <w:sz w:val="22"/>
          <w:szCs w:val="22"/>
          <w:lang w:val="es-419"/>
        </w:rPr>
      </w:pPr>
      <w:r w:rsidRPr="00B253E4">
        <w:rPr>
          <w:rFonts w:ascii="Georgia" w:hAnsi="Georgia" w:cs="Arial"/>
          <w:smallCaps/>
          <w:sz w:val="22"/>
          <w:szCs w:val="22"/>
          <w:lang w:val="es-419"/>
        </w:rPr>
        <w:t>Temas</w:t>
      </w:r>
      <w:r w:rsidRPr="00B253E4">
        <w:rPr>
          <w:rFonts w:ascii="Georgia" w:hAnsi="Georgia" w:cs="Arial"/>
          <w:smallCaps/>
          <w:sz w:val="22"/>
          <w:szCs w:val="22"/>
          <w:lang w:val="es-419"/>
        </w:rPr>
        <w:tab/>
        <w:t>: Excepción previa- Prescripción – Preclusividad – Doble posición jurídica</w:t>
      </w:r>
    </w:p>
    <w:p w:rsidR="00B7008C" w:rsidRPr="00B253E4" w:rsidRDefault="00B7008C" w:rsidP="002C2C4A">
      <w:pPr>
        <w:pStyle w:val="Textoindependiente"/>
        <w:ind w:left="1416"/>
        <w:rPr>
          <w:rFonts w:ascii="Georgia" w:hAnsi="Georgia" w:cs="Arial"/>
          <w:sz w:val="22"/>
          <w:szCs w:val="22"/>
          <w:lang w:val="es-419"/>
        </w:rPr>
      </w:pPr>
      <w:r w:rsidRPr="00B253E4">
        <w:rPr>
          <w:rFonts w:ascii="Georgia" w:hAnsi="Georgia" w:cs="Arial"/>
          <w:smallCaps/>
          <w:sz w:val="22"/>
          <w:szCs w:val="22"/>
          <w:lang w:val="es-419"/>
        </w:rPr>
        <w:t>Mag. sustanciador</w:t>
      </w:r>
      <w:r w:rsidRPr="00B253E4">
        <w:rPr>
          <w:rFonts w:ascii="Georgia" w:hAnsi="Georgia" w:cs="Arial"/>
          <w:smallCaps/>
          <w:sz w:val="22"/>
          <w:szCs w:val="22"/>
          <w:lang w:val="es-419"/>
        </w:rPr>
        <w:tab/>
        <w:t>: D</w:t>
      </w:r>
      <w:r w:rsidRPr="00B253E4">
        <w:rPr>
          <w:rFonts w:ascii="Georgia" w:hAnsi="Georgia"/>
          <w:smallCaps/>
          <w:sz w:val="22"/>
          <w:szCs w:val="22"/>
          <w:lang w:val="es-419"/>
        </w:rPr>
        <w:t>uberney Grisales Herrera</w:t>
      </w:r>
    </w:p>
    <w:p w:rsidR="00B7008C" w:rsidRPr="00B253E4" w:rsidRDefault="00B7008C" w:rsidP="00B7008C">
      <w:pPr>
        <w:pBdr>
          <w:bottom w:val="single" w:sz="12" w:space="1" w:color="auto"/>
        </w:pBdr>
        <w:spacing w:line="360" w:lineRule="auto"/>
        <w:jc w:val="center"/>
        <w:rPr>
          <w:rFonts w:ascii="Georgia" w:hAnsi="Georgia" w:cs="Arial"/>
          <w:b/>
          <w:bCs/>
          <w:color w:val="FF0000"/>
          <w:szCs w:val="24"/>
          <w:highlight w:val="yellow"/>
          <w:lang w:val="es-419"/>
        </w:rPr>
      </w:pPr>
    </w:p>
    <w:p w:rsidR="00B7008C" w:rsidRPr="00B253E4" w:rsidRDefault="00B7008C" w:rsidP="00B7008C">
      <w:pPr>
        <w:spacing w:line="360" w:lineRule="auto"/>
        <w:jc w:val="center"/>
        <w:rPr>
          <w:rFonts w:ascii="Georgia" w:hAnsi="Georgia" w:cs="Arial"/>
          <w:bCs/>
          <w:sz w:val="24"/>
          <w:szCs w:val="24"/>
          <w:lang w:val="es-419"/>
        </w:rPr>
      </w:pPr>
    </w:p>
    <w:p w:rsidR="00B7008C" w:rsidRPr="00B253E4" w:rsidRDefault="00B7008C" w:rsidP="002C2C4A">
      <w:pPr>
        <w:spacing w:line="288" w:lineRule="auto"/>
        <w:jc w:val="center"/>
        <w:rPr>
          <w:rFonts w:ascii="Georgia" w:hAnsi="Georgia"/>
          <w:smallCaps/>
          <w:sz w:val="24"/>
          <w:szCs w:val="26"/>
          <w:lang w:val="es-419"/>
        </w:rPr>
      </w:pPr>
      <w:r w:rsidRPr="00B253E4">
        <w:rPr>
          <w:rFonts w:ascii="Georgia" w:hAnsi="Georgia"/>
          <w:smallCaps/>
          <w:sz w:val="24"/>
          <w:szCs w:val="26"/>
          <w:lang w:val="es-419"/>
        </w:rPr>
        <w:t>Pereira, R., diecinueve (19) de marzo de dos mil diecinueve (2019).</w:t>
      </w:r>
    </w:p>
    <w:p w:rsidR="00B7008C" w:rsidRPr="00B253E4" w:rsidRDefault="00B7008C" w:rsidP="002C2C4A">
      <w:pPr>
        <w:spacing w:line="288" w:lineRule="auto"/>
        <w:jc w:val="center"/>
        <w:rPr>
          <w:rFonts w:ascii="Georgia" w:hAnsi="Georgia"/>
          <w:spacing w:val="20"/>
          <w:w w:val="150"/>
          <w:sz w:val="22"/>
          <w:lang w:val="es-419"/>
        </w:rPr>
      </w:pPr>
    </w:p>
    <w:p w:rsidR="00B7008C" w:rsidRPr="00B253E4" w:rsidRDefault="00B7008C" w:rsidP="002C2C4A">
      <w:pPr>
        <w:pStyle w:val="Ttulo2"/>
        <w:numPr>
          <w:ilvl w:val="0"/>
          <w:numId w:val="2"/>
        </w:numPr>
        <w:spacing w:line="288" w:lineRule="auto"/>
        <w:jc w:val="left"/>
        <w:rPr>
          <w:rFonts w:ascii="Georgia" w:hAnsi="Georgia"/>
          <w:b w:val="0"/>
          <w:sz w:val="24"/>
          <w:lang w:val="es-419"/>
        </w:rPr>
      </w:pPr>
      <w:r w:rsidRPr="00B253E4">
        <w:rPr>
          <w:rFonts w:ascii="Georgia" w:hAnsi="Georgia"/>
          <w:b w:val="0"/>
          <w:smallCaps/>
          <w:lang w:val="es-419"/>
        </w:rPr>
        <w:t>El asunto por decidir</w:t>
      </w:r>
    </w:p>
    <w:p w:rsidR="00B7008C" w:rsidRPr="00B253E4" w:rsidRDefault="00B7008C" w:rsidP="002C2C4A">
      <w:pPr>
        <w:spacing w:line="288" w:lineRule="auto"/>
        <w:jc w:val="both"/>
        <w:outlineLvl w:val="0"/>
        <w:rPr>
          <w:rFonts w:ascii="Georgia" w:hAnsi="Georgia" w:cs="Arial"/>
          <w:sz w:val="24"/>
          <w:szCs w:val="24"/>
          <w:lang w:val="es-419"/>
        </w:rPr>
      </w:pPr>
    </w:p>
    <w:p w:rsidR="00B7008C" w:rsidRPr="00B253E4" w:rsidRDefault="00B7008C" w:rsidP="002C2C4A">
      <w:pPr>
        <w:pStyle w:val="Sinespaciado"/>
        <w:spacing w:line="288" w:lineRule="auto"/>
        <w:jc w:val="both"/>
        <w:rPr>
          <w:rFonts w:ascii="Georgia" w:hAnsi="Georgia"/>
          <w:lang w:val="es-419"/>
        </w:rPr>
      </w:pPr>
      <w:r w:rsidRPr="00B253E4">
        <w:rPr>
          <w:rFonts w:ascii="Georgia" w:hAnsi="Georgia" w:cs="Arial"/>
          <w:sz w:val="24"/>
          <w:szCs w:val="24"/>
          <w:lang w:val="es-419"/>
        </w:rPr>
        <w:t>De entrada impera precisar que como la decisión será revocatoria parcial de la adoptada en primer grado (</w:t>
      </w:r>
      <w:r w:rsidRPr="00B253E4">
        <w:rPr>
          <w:rFonts w:ascii="Georgia" w:hAnsi="Georgia" w:cs="Arial"/>
          <w:szCs w:val="24"/>
          <w:lang w:val="es-419"/>
        </w:rPr>
        <w:t>Declaró probada la excepción previa de prescripción</w:t>
      </w:r>
      <w:r w:rsidRPr="00B253E4">
        <w:rPr>
          <w:rFonts w:ascii="Georgia" w:hAnsi="Georgia" w:cs="Arial"/>
          <w:sz w:val="24"/>
          <w:szCs w:val="24"/>
          <w:lang w:val="es-419"/>
        </w:rPr>
        <w:t>), debe ser mediante auto interlocutorio y no por medio de sentencia, pues este tipo de providencias se reserva, únicamente y por disposición normativa, para cuando sea próspera la excepción (</w:t>
      </w:r>
      <w:r w:rsidRPr="00B253E4">
        <w:rPr>
          <w:rFonts w:ascii="Georgia" w:hAnsi="Georgia" w:cs="Arial"/>
          <w:szCs w:val="24"/>
          <w:lang w:val="es-419"/>
        </w:rPr>
        <w:t>Artículo 97, inciso final, CPC</w:t>
      </w:r>
      <w:r w:rsidRPr="00B253E4">
        <w:rPr>
          <w:rFonts w:ascii="Georgia" w:hAnsi="Georgia" w:cs="Arial"/>
          <w:sz w:val="24"/>
          <w:szCs w:val="24"/>
          <w:lang w:val="es-419"/>
        </w:rPr>
        <w:t>).  Por contera, la determinación debe ser escrita y de Sala Unitaria (</w:t>
      </w:r>
      <w:r w:rsidRPr="00B253E4">
        <w:rPr>
          <w:rFonts w:ascii="Georgia" w:hAnsi="Georgia" w:cs="Arial"/>
          <w:szCs w:val="24"/>
          <w:lang w:val="es-419"/>
        </w:rPr>
        <w:t>Artículo 29, CPC</w:t>
      </w:r>
      <w:r w:rsidRPr="00B253E4">
        <w:rPr>
          <w:rFonts w:ascii="Georgia" w:hAnsi="Georgia" w:cs="Arial"/>
          <w:sz w:val="24"/>
          <w:szCs w:val="24"/>
          <w:lang w:val="es-419"/>
        </w:rPr>
        <w:t>).</w:t>
      </w:r>
    </w:p>
    <w:p w:rsidR="00B7008C" w:rsidRPr="00B253E4" w:rsidRDefault="00B7008C" w:rsidP="002C2C4A">
      <w:pPr>
        <w:pStyle w:val="Sinespaciado"/>
        <w:spacing w:line="288" w:lineRule="auto"/>
        <w:jc w:val="both"/>
        <w:rPr>
          <w:rFonts w:ascii="Georgia" w:hAnsi="Georgia" w:cs="Arial"/>
          <w:sz w:val="24"/>
          <w:szCs w:val="24"/>
          <w:lang w:val="es-419"/>
        </w:rPr>
      </w:pPr>
    </w:p>
    <w:p w:rsidR="00B7008C" w:rsidRPr="00B253E4" w:rsidRDefault="00B7008C" w:rsidP="002C2C4A">
      <w:pPr>
        <w:spacing w:line="288" w:lineRule="auto"/>
        <w:jc w:val="both"/>
        <w:rPr>
          <w:rFonts w:ascii="Georgia" w:hAnsi="Georgia" w:cs="Arial"/>
          <w:sz w:val="22"/>
          <w:lang w:val="es-419"/>
        </w:rPr>
      </w:pPr>
      <w:r w:rsidRPr="00B253E4">
        <w:rPr>
          <w:rFonts w:ascii="Georgia" w:hAnsi="Georgia" w:cs="Arial"/>
          <w:sz w:val="24"/>
          <w:szCs w:val="24"/>
          <w:lang w:val="es-419"/>
        </w:rPr>
        <w:t xml:space="preserve">Con esta aclaración, corresponde resolver la alzada interpuesta por el apoderado judicial de la parte actora, contra la sentencia anticipada del 08-05-2018, a voces </w:t>
      </w:r>
      <w:r w:rsidRPr="00B253E4">
        <w:rPr>
          <w:rFonts w:ascii="Georgia" w:hAnsi="Georgia" w:cs="Arial"/>
          <w:sz w:val="24"/>
          <w:lang w:val="es-419"/>
        </w:rPr>
        <w:t>de las consideraciones jurídicas siguientes.</w:t>
      </w:r>
    </w:p>
    <w:p w:rsidR="00B7008C" w:rsidRPr="00B253E4" w:rsidRDefault="00B7008C" w:rsidP="002C2C4A">
      <w:pPr>
        <w:spacing w:line="288" w:lineRule="auto"/>
        <w:jc w:val="center"/>
        <w:rPr>
          <w:rFonts w:ascii="Georgia" w:hAnsi="Georgia" w:cs="Arial"/>
          <w:bCs/>
          <w:sz w:val="22"/>
          <w:szCs w:val="24"/>
          <w:lang w:val="es-419"/>
        </w:rPr>
      </w:pPr>
    </w:p>
    <w:p w:rsidR="00B7008C" w:rsidRPr="00B253E4" w:rsidRDefault="00B7008C" w:rsidP="002C2C4A">
      <w:pPr>
        <w:pStyle w:val="Ttulo2"/>
        <w:numPr>
          <w:ilvl w:val="0"/>
          <w:numId w:val="2"/>
        </w:numPr>
        <w:spacing w:line="288" w:lineRule="auto"/>
        <w:jc w:val="left"/>
        <w:rPr>
          <w:rFonts w:ascii="Georgia" w:hAnsi="Georgia"/>
          <w:b w:val="0"/>
          <w:sz w:val="24"/>
          <w:lang w:val="es-419"/>
        </w:rPr>
      </w:pPr>
      <w:r w:rsidRPr="00B253E4">
        <w:rPr>
          <w:rFonts w:ascii="Georgia" w:hAnsi="Georgia"/>
          <w:b w:val="0"/>
          <w:smallCaps/>
          <w:szCs w:val="26"/>
          <w:lang w:val="es-419"/>
        </w:rPr>
        <w:t>La síntesis de la demanda</w:t>
      </w:r>
    </w:p>
    <w:p w:rsidR="00B7008C" w:rsidRPr="00B253E4" w:rsidRDefault="00B7008C" w:rsidP="002C2C4A">
      <w:pPr>
        <w:spacing w:line="288" w:lineRule="auto"/>
        <w:jc w:val="both"/>
        <w:rPr>
          <w:rFonts w:ascii="Georgia" w:hAnsi="Georgia" w:cs="Arial"/>
          <w:sz w:val="24"/>
          <w:szCs w:val="24"/>
          <w:lang w:val="es-419"/>
        </w:rPr>
      </w:pPr>
    </w:p>
    <w:p w:rsidR="00B7008C" w:rsidRDefault="00B7008C" w:rsidP="002C2C4A">
      <w:pPr>
        <w:pStyle w:val="Prrafodelista"/>
        <w:widowControl/>
        <w:numPr>
          <w:ilvl w:val="1"/>
          <w:numId w:val="2"/>
        </w:numPr>
        <w:autoSpaceDE/>
        <w:autoSpaceDN/>
        <w:spacing w:line="288" w:lineRule="auto"/>
        <w:contextualSpacing/>
        <w:jc w:val="both"/>
        <w:textAlignment w:val="baseline"/>
        <w:rPr>
          <w:rFonts w:ascii="Georgia" w:hAnsi="Georgia" w:cs="Arial"/>
          <w:sz w:val="24"/>
          <w:szCs w:val="24"/>
          <w:lang w:val="es-419"/>
        </w:rPr>
      </w:pPr>
      <w:r w:rsidRPr="00B253E4">
        <w:rPr>
          <w:rFonts w:ascii="Georgia" w:hAnsi="Georgia" w:cs="Arial"/>
          <w:i/>
          <w:smallCaps/>
          <w:sz w:val="24"/>
          <w:szCs w:val="22"/>
          <w:lang w:val="es-419"/>
        </w:rPr>
        <w:t>Los hechos relevantes</w:t>
      </w:r>
      <w:r w:rsidRPr="00B253E4">
        <w:rPr>
          <w:rFonts w:ascii="Georgia" w:hAnsi="Georgia" w:cs="Arial"/>
          <w:smallCaps/>
          <w:sz w:val="24"/>
          <w:szCs w:val="22"/>
          <w:lang w:val="es-419"/>
        </w:rPr>
        <w:t xml:space="preserve">. </w:t>
      </w:r>
      <w:r w:rsidRPr="00B253E4">
        <w:rPr>
          <w:rFonts w:ascii="Georgia" w:hAnsi="Georgia" w:cs="Arial"/>
          <w:sz w:val="24"/>
          <w:szCs w:val="24"/>
          <w:lang w:val="es-419"/>
        </w:rPr>
        <w:t>El día 12-07-2011 a eso de las 6:40 p.m., la señora demandante se transportaba como pasajera en el vehículo de placas WHK-187 (</w:t>
      </w:r>
      <w:r w:rsidRPr="00B253E4">
        <w:rPr>
          <w:rFonts w:ascii="Georgia" w:hAnsi="Georgia" w:cs="Arial"/>
          <w:i/>
          <w:sz w:val="22"/>
          <w:szCs w:val="24"/>
          <w:lang w:val="es-419"/>
        </w:rPr>
        <w:t>Sic</w:t>
      </w:r>
      <w:r w:rsidRPr="00B253E4">
        <w:rPr>
          <w:rFonts w:ascii="Georgia" w:hAnsi="Georgia" w:cs="Arial"/>
          <w:sz w:val="24"/>
          <w:szCs w:val="24"/>
          <w:lang w:val="es-419"/>
        </w:rPr>
        <w:t xml:space="preserve">) afiliado a Tax Central SA, conducido por Arce Estevan y de propiedad de Jaime de Jesús Botero Vera. </w:t>
      </w:r>
    </w:p>
    <w:p w:rsidR="00B253E4" w:rsidRPr="00B253E4" w:rsidRDefault="00B253E4" w:rsidP="002C2C4A">
      <w:pPr>
        <w:pStyle w:val="Prrafodelista"/>
        <w:widowControl/>
        <w:numPr>
          <w:ilvl w:val="1"/>
          <w:numId w:val="2"/>
        </w:numPr>
        <w:autoSpaceDE/>
        <w:autoSpaceDN/>
        <w:spacing w:line="288" w:lineRule="auto"/>
        <w:contextualSpacing/>
        <w:jc w:val="both"/>
        <w:textAlignment w:val="baseline"/>
        <w:rPr>
          <w:rFonts w:ascii="Georgia" w:hAnsi="Georgia" w:cs="Arial"/>
          <w:sz w:val="24"/>
          <w:szCs w:val="24"/>
          <w:lang w:val="es-419"/>
        </w:rPr>
      </w:pPr>
    </w:p>
    <w:p w:rsidR="00B7008C" w:rsidRPr="00B253E4" w:rsidRDefault="00B7008C" w:rsidP="002C2C4A">
      <w:pPr>
        <w:pStyle w:val="Prrafodelista"/>
        <w:widowControl/>
        <w:autoSpaceDE/>
        <w:autoSpaceDN/>
        <w:spacing w:line="288" w:lineRule="auto"/>
        <w:ind w:left="720"/>
        <w:contextualSpacing/>
        <w:jc w:val="both"/>
        <w:textAlignment w:val="baseline"/>
        <w:rPr>
          <w:rFonts w:ascii="Georgia" w:hAnsi="Georgia" w:cs="Arial"/>
          <w:sz w:val="24"/>
          <w:szCs w:val="24"/>
          <w:lang w:val="es-419"/>
        </w:rPr>
      </w:pPr>
      <w:r w:rsidRPr="00B253E4">
        <w:rPr>
          <w:rFonts w:ascii="Georgia" w:hAnsi="Georgia" w:cs="Arial"/>
          <w:sz w:val="24"/>
          <w:szCs w:val="24"/>
          <w:lang w:val="es-419"/>
        </w:rPr>
        <w:t>El conductor, debido a un exceso de velocidad, perdió el control del vehículo y causó un accidente donde la actora sufrió lesiones en el brazo izquierdo, que además le generaron afecciones en los ámbitos personal y laboral (</w:t>
      </w:r>
      <w:r w:rsidRPr="00B253E4">
        <w:rPr>
          <w:rFonts w:ascii="Georgia" w:hAnsi="Georgia" w:cs="Arial"/>
          <w:sz w:val="22"/>
          <w:szCs w:val="24"/>
          <w:lang w:val="es-419"/>
        </w:rPr>
        <w:t>Folios 20-21, cuaderno principal</w:t>
      </w:r>
      <w:r w:rsidRPr="00B253E4">
        <w:rPr>
          <w:rFonts w:ascii="Georgia" w:hAnsi="Georgia" w:cs="Arial"/>
          <w:sz w:val="24"/>
          <w:szCs w:val="24"/>
          <w:lang w:val="es-419"/>
        </w:rPr>
        <w:t>).</w:t>
      </w:r>
    </w:p>
    <w:p w:rsidR="00B7008C" w:rsidRPr="00B253E4" w:rsidRDefault="00B7008C" w:rsidP="002C2C4A">
      <w:pPr>
        <w:widowControl/>
        <w:autoSpaceDE/>
        <w:autoSpaceDN/>
        <w:spacing w:line="288" w:lineRule="auto"/>
        <w:ind w:left="708"/>
        <w:contextualSpacing/>
        <w:jc w:val="both"/>
        <w:textAlignment w:val="baseline"/>
        <w:rPr>
          <w:rFonts w:ascii="Georgia" w:hAnsi="Georgia" w:cs="Arial"/>
          <w:sz w:val="24"/>
          <w:szCs w:val="24"/>
          <w:lang w:val="es-419"/>
        </w:rPr>
      </w:pPr>
    </w:p>
    <w:p w:rsidR="00B7008C" w:rsidRPr="00B253E4" w:rsidRDefault="00B7008C" w:rsidP="002C2C4A">
      <w:pPr>
        <w:pStyle w:val="Prrafodelista"/>
        <w:widowControl/>
        <w:numPr>
          <w:ilvl w:val="1"/>
          <w:numId w:val="2"/>
        </w:numPr>
        <w:tabs>
          <w:tab w:val="left" w:pos="142"/>
        </w:tabs>
        <w:autoSpaceDE/>
        <w:autoSpaceDN/>
        <w:spacing w:line="288" w:lineRule="auto"/>
        <w:contextualSpacing/>
        <w:jc w:val="both"/>
        <w:textAlignment w:val="baseline"/>
        <w:rPr>
          <w:rFonts w:ascii="Georgia" w:hAnsi="Georgia" w:cs="Arial"/>
          <w:sz w:val="24"/>
          <w:szCs w:val="24"/>
          <w:lang w:val="es-419"/>
        </w:rPr>
      </w:pPr>
      <w:r w:rsidRPr="00B253E4">
        <w:rPr>
          <w:rFonts w:ascii="Georgia" w:hAnsi="Georgia" w:cs="Arial"/>
          <w:i/>
          <w:smallCaps/>
          <w:sz w:val="24"/>
          <w:szCs w:val="24"/>
          <w:lang w:val="es-419"/>
        </w:rPr>
        <w:t>Las pretensiones</w:t>
      </w:r>
      <w:r w:rsidRPr="00B253E4">
        <w:rPr>
          <w:rFonts w:ascii="Georgia" w:hAnsi="Georgia" w:cs="Arial"/>
          <w:smallCaps/>
          <w:sz w:val="24"/>
          <w:szCs w:val="24"/>
          <w:lang w:val="es-419"/>
        </w:rPr>
        <w:t xml:space="preserve">. </w:t>
      </w:r>
      <w:r w:rsidRPr="00B253E4">
        <w:rPr>
          <w:rFonts w:ascii="Georgia" w:hAnsi="Georgia" w:cs="Arial"/>
          <w:sz w:val="24"/>
          <w:szCs w:val="24"/>
          <w:lang w:val="es-419"/>
        </w:rPr>
        <w:t>(i)</w:t>
      </w:r>
      <w:r w:rsidRPr="00B253E4">
        <w:rPr>
          <w:rFonts w:ascii="Georgia" w:hAnsi="Georgia" w:cs="Arial"/>
          <w:smallCaps/>
          <w:sz w:val="24"/>
          <w:szCs w:val="24"/>
          <w:lang w:val="es-419"/>
        </w:rPr>
        <w:t xml:space="preserve"> </w:t>
      </w:r>
      <w:r w:rsidRPr="00B253E4">
        <w:rPr>
          <w:rFonts w:ascii="Georgia" w:hAnsi="Georgia" w:cs="Arial"/>
          <w:sz w:val="24"/>
          <w:szCs w:val="24"/>
          <w:lang w:val="es-419"/>
        </w:rPr>
        <w:t>Que los demandados son contractual, civil y solidariamente, responsables por los daños y perjuicios ocasionados a la demandante; (ii) Que, en consecuencia, deben pagar como indemnización por perjuicios morales la suma de 50 smmlv; igual valor por “daños fisiológicos y de vida en relación” (</w:t>
      </w:r>
      <w:r w:rsidRPr="00B253E4">
        <w:rPr>
          <w:rFonts w:ascii="Georgia" w:hAnsi="Georgia" w:cs="Arial"/>
          <w:i/>
          <w:sz w:val="24"/>
          <w:szCs w:val="24"/>
          <w:lang w:val="es-419"/>
        </w:rPr>
        <w:t>Sic</w:t>
      </w:r>
      <w:r w:rsidRPr="00B253E4">
        <w:rPr>
          <w:rFonts w:ascii="Georgia" w:hAnsi="Georgia" w:cs="Arial"/>
          <w:sz w:val="24"/>
          <w:szCs w:val="24"/>
          <w:lang w:val="es-419"/>
        </w:rPr>
        <w:t>); $18.264.000, por concepto de incapacidad laboral de 120 días; y, $560.000.000 por lucro cesante (</w:t>
      </w:r>
      <w:r w:rsidRPr="00B253E4">
        <w:rPr>
          <w:rFonts w:ascii="Georgia" w:hAnsi="Georgia" w:cs="Arial"/>
          <w:sz w:val="22"/>
          <w:szCs w:val="24"/>
          <w:lang w:val="es-419"/>
        </w:rPr>
        <w:t>Folio 22, cuaderno principal</w:t>
      </w:r>
      <w:r w:rsidRPr="00B253E4">
        <w:rPr>
          <w:rFonts w:ascii="Georgia" w:hAnsi="Georgia" w:cs="Arial"/>
          <w:sz w:val="24"/>
          <w:szCs w:val="24"/>
          <w:lang w:val="es-419"/>
        </w:rPr>
        <w:t>).</w:t>
      </w:r>
    </w:p>
    <w:p w:rsidR="00B7008C" w:rsidRPr="00B253E4" w:rsidRDefault="00B7008C" w:rsidP="002C2C4A">
      <w:pPr>
        <w:pStyle w:val="Textoindependiente"/>
        <w:spacing w:line="288" w:lineRule="auto"/>
        <w:ind w:left="708"/>
        <w:rPr>
          <w:rFonts w:ascii="Georgia" w:hAnsi="Georgia" w:cs="Arial"/>
          <w:szCs w:val="24"/>
          <w:lang w:val="es-419"/>
        </w:rPr>
      </w:pPr>
    </w:p>
    <w:p w:rsidR="00B7008C" w:rsidRPr="00B253E4" w:rsidRDefault="00B7008C" w:rsidP="002C2C4A">
      <w:pPr>
        <w:pStyle w:val="Prrafodelista"/>
        <w:widowControl/>
        <w:numPr>
          <w:ilvl w:val="0"/>
          <w:numId w:val="2"/>
        </w:numPr>
        <w:overflowPunct/>
        <w:autoSpaceDE/>
        <w:autoSpaceDN/>
        <w:adjustRightInd/>
        <w:spacing w:line="288" w:lineRule="auto"/>
        <w:jc w:val="both"/>
        <w:rPr>
          <w:rFonts w:ascii="Georgia" w:hAnsi="Georgia" w:cs="Arial"/>
          <w:sz w:val="24"/>
          <w:szCs w:val="24"/>
          <w:lang w:val="es-419"/>
        </w:rPr>
      </w:pPr>
      <w:r w:rsidRPr="00B253E4">
        <w:rPr>
          <w:rFonts w:ascii="Georgia" w:hAnsi="Georgia"/>
          <w:smallCaps/>
          <w:sz w:val="28"/>
          <w:szCs w:val="26"/>
          <w:lang w:val="es-419"/>
        </w:rPr>
        <w:t>La respuesta de la parte demandada</w:t>
      </w:r>
    </w:p>
    <w:p w:rsidR="00B7008C" w:rsidRPr="00B253E4" w:rsidRDefault="00B7008C" w:rsidP="002C2C4A">
      <w:pPr>
        <w:widowControl/>
        <w:overflowPunct/>
        <w:autoSpaceDE/>
        <w:autoSpaceDN/>
        <w:adjustRightInd/>
        <w:spacing w:line="288" w:lineRule="auto"/>
        <w:jc w:val="both"/>
        <w:rPr>
          <w:rFonts w:ascii="Georgia" w:hAnsi="Georgia" w:cs="Arial"/>
          <w:sz w:val="24"/>
          <w:szCs w:val="26"/>
          <w:lang w:val="es-419"/>
        </w:rPr>
      </w:pPr>
    </w:p>
    <w:p w:rsidR="00B7008C" w:rsidRPr="00B253E4" w:rsidRDefault="00B7008C" w:rsidP="002C2C4A">
      <w:pPr>
        <w:pStyle w:val="Prrafodelista"/>
        <w:widowControl/>
        <w:numPr>
          <w:ilvl w:val="1"/>
          <w:numId w:val="2"/>
        </w:numPr>
        <w:overflowPunct/>
        <w:autoSpaceDE/>
        <w:autoSpaceDN/>
        <w:adjustRightInd/>
        <w:spacing w:line="288" w:lineRule="auto"/>
        <w:jc w:val="both"/>
        <w:rPr>
          <w:rFonts w:ascii="Georgia" w:hAnsi="Georgia" w:cs="Arial"/>
          <w:sz w:val="24"/>
          <w:szCs w:val="26"/>
          <w:lang w:val="es-419"/>
        </w:rPr>
      </w:pPr>
      <w:r w:rsidRPr="00B253E4">
        <w:rPr>
          <w:rFonts w:ascii="Georgia" w:hAnsi="Georgia" w:cs="Arial"/>
          <w:i/>
          <w:sz w:val="24"/>
          <w:szCs w:val="26"/>
          <w:lang w:val="es-419"/>
        </w:rPr>
        <w:t>QBE Seguros SA</w:t>
      </w:r>
      <w:r w:rsidRPr="00B253E4">
        <w:rPr>
          <w:rFonts w:ascii="Georgia" w:hAnsi="Georgia" w:cs="Arial"/>
          <w:sz w:val="24"/>
          <w:szCs w:val="26"/>
          <w:lang w:val="es-419"/>
        </w:rPr>
        <w:t xml:space="preserve">, aceptó los hechos 1º y 12º y dijo no constarle los demás; se resistió a las pretensiones y excepcionó de mérito: (i) Cumplimiento por parte de QBE Seguros de las obligaciones respecto de la póliza (Soat); (ii) Ausencia de </w:t>
      </w:r>
      <w:r w:rsidRPr="00B253E4">
        <w:rPr>
          <w:rFonts w:ascii="Georgia" w:hAnsi="Georgia" w:cs="Arial"/>
          <w:sz w:val="24"/>
          <w:szCs w:val="26"/>
          <w:lang w:val="es-419"/>
        </w:rPr>
        <w:lastRenderedPageBreak/>
        <w:t xml:space="preserve">cobertura de perjuicios inmateriales e incapacidad laboral; (iii) Improcedencia de reconocimiento de indemnización de lucro cesante; (iv) Ausencia de prueba de perjuicios inmateriales; (v) Enriquecimiento sin causa; (vi) Límite asegurado; y, (vii) Genérica </w:t>
      </w:r>
      <w:r w:rsidRPr="00B253E4">
        <w:rPr>
          <w:rFonts w:ascii="Georgia" w:hAnsi="Georgia" w:cs="Arial"/>
          <w:sz w:val="24"/>
          <w:szCs w:val="24"/>
          <w:lang w:val="es-419"/>
        </w:rPr>
        <w:t>(</w:t>
      </w:r>
      <w:r w:rsidRPr="00B253E4">
        <w:rPr>
          <w:rFonts w:ascii="Georgia" w:hAnsi="Georgia" w:cs="Arial"/>
          <w:sz w:val="22"/>
          <w:szCs w:val="24"/>
          <w:lang w:val="es-419"/>
        </w:rPr>
        <w:t>Folios 99-123, cuaderno principal</w:t>
      </w:r>
      <w:r w:rsidRPr="00B253E4">
        <w:rPr>
          <w:rFonts w:ascii="Georgia" w:hAnsi="Georgia" w:cs="Arial"/>
          <w:sz w:val="24"/>
          <w:szCs w:val="24"/>
          <w:lang w:val="es-419"/>
        </w:rPr>
        <w:t>).</w:t>
      </w:r>
    </w:p>
    <w:p w:rsidR="00B7008C" w:rsidRPr="00B253E4" w:rsidRDefault="00B7008C" w:rsidP="002C2C4A">
      <w:pPr>
        <w:pStyle w:val="Prrafodelista"/>
        <w:widowControl/>
        <w:overflowPunct/>
        <w:autoSpaceDE/>
        <w:autoSpaceDN/>
        <w:adjustRightInd/>
        <w:spacing w:line="288" w:lineRule="auto"/>
        <w:ind w:left="720"/>
        <w:jc w:val="both"/>
        <w:rPr>
          <w:rFonts w:ascii="Georgia" w:hAnsi="Georgia" w:cs="Arial"/>
          <w:i/>
          <w:sz w:val="24"/>
          <w:szCs w:val="26"/>
          <w:lang w:val="es-419"/>
        </w:rPr>
      </w:pPr>
    </w:p>
    <w:p w:rsidR="00B7008C" w:rsidRPr="00B253E4" w:rsidRDefault="00B7008C" w:rsidP="002C2C4A">
      <w:pPr>
        <w:pStyle w:val="Prrafodelista"/>
        <w:widowControl/>
        <w:overflowPunct/>
        <w:autoSpaceDE/>
        <w:autoSpaceDN/>
        <w:adjustRightInd/>
        <w:spacing w:line="288" w:lineRule="auto"/>
        <w:ind w:left="720"/>
        <w:jc w:val="both"/>
        <w:rPr>
          <w:rFonts w:ascii="Georgia" w:hAnsi="Georgia" w:cs="Arial"/>
          <w:sz w:val="24"/>
          <w:szCs w:val="26"/>
          <w:lang w:val="es-419"/>
        </w:rPr>
      </w:pPr>
      <w:r w:rsidRPr="00B253E4">
        <w:rPr>
          <w:rFonts w:ascii="Georgia" w:hAnsi="Georgia" w:cs="Arial"/>
          <w:sz w:val="24"/>
          <w:szCs w:val="26"/>
          <w:lang w:val="es-419"/>
        </w:rPr>
        <w:t>Esta aseguradora también fue llamada en garantía (</w:t>
      </w:r>
      <w:r w:rsidRPr="00B253E4">
        <w:rPr>
          <w:rFonts w:ascii="Georgia" w:hAnsi="Georgia" w:cs="Arial"/>
          <w:sz w:val="22"/>
          <w:szCs w:val="26"/>
          <w:lang w:val="es-419"/>
        </w:rPr>
        <w:t>Por el propietario y la transportadora</w:t>
      </w:r>
      <w:r w:rsidRPr="00B253E4">
        <w:rPr>
          <w:rFonts w:ascii="Georgia" w:hAnsi="Georgia" w:cs="Arial"/>
          <w:sz w:val="24"/>
          <w:szCs w:val="26"/>
          <w:lang w:val="es-419"/>
        </w:rPr>
        <w:t>) contestó en forma similar hechos y pretensiones, señaló como medios exceptivos: (i) Prescripción de la acción contractual de los contratos de transporte y seguro; (ii) Caducidad de la acción; (iii) Conflicto jurídico excluyente de carácter jerárquico funcional; (iv) Falta de certeza de la responsabilidad de la asegurada Tax Central SA; (v) Falta de prueba para reclamar perjuicios  materiales, morales y daño a la vida de relación; (vi) Cobro excesivo de perjuicios; (vii) Inexistencia de solidaridad; (viii) Deducible; (ix) Compensación; y (x) Genérica (</w:t>
      </w:r>
      <w:r w:rsidRPr="00B253E4">
        <w:rPr>
          <w:rFonts w:ascii="Georgia" w:hAnsi="Georgia" w:cs="Arial"/>
          <w:sz w:val="22"/>
          <w:szCs w:val="24"/>
          <w:lang w:val="es-419"/>
        </w:rPr>
        <w:t>Folios 24-41, cuaderno No.4 y 13-30, cuaderno No.5</w:t>
      </w:r>
      <w:r w:rsidRPr="00B253E4">
        <w:rPr>
          <w:rFonts w:ascii="Georgia" w:hAnsi="Georgia" w:cs="Arial"/>
          <w:sz w:val="24"/>
          <w:szCs w:val="26"/>
          <w:lang w:val="es-419"/>
        </w:rPr>
        <w:t>).</w:t>
      </w:r>
    </w:p>
    <w:p w:rsidR="00B7008C" w:rsidRPr="00B253E4" w:rsidRDefault="00B7008C" w:rsidP="002C2C4A">
      <w:pPr>
        <w:pStyle w:val="Prrafodelista"/>
        <w:widowControl/>
        <w:overflowPunct/>
        <w:autoSpaceDE/>
        <w:autoSpaceDN/>
        <w:adjustRightInd/>
        <w:spacing w:line="288" w:lineRule="auto"/>
        <w:ind w:left="720"/>
        <w:jc w:val="both"/>
        <w:rPr>
          <w:rFonts w:ascii="Georgia" w:hAnsi="Georgia" w:cs="Arial"/>
          <w:sz w:val="24"/>
          <w:szCs w:val="26"/>
          <w:lang w:val="es-419"/>
        </w:rPr>
      </w:pPr>
    </w:p>
    <w:p w:rsidR="00B7008C" w:rsidRPr="00B253E4" w:rsidRDefault="00B7008C" w:rsidP="002C2C4A">
      <w:pPr>
        <w:pStyle w:val="Prrafodelista"/>
        <w:widowControl/>
        <w:numPr>
          <w:ilvl w:val="1"/>
          <w:numId w:val="2"/>
        </w:numPr>
        <w:overflowPunct/>
        <w:autoSpaceDE/>
        <w:autoSpaceDN/>
        <w:adjustRightInd/>
        <w:spacing w:line="288" w:lineRule="auto"/>
        <w:jc w:val="both"/>
        <w:rPr>
          <w:rFonts w:ascii="Georgia" w:hAnsi="Georgia" w:cs="Arial"/>
          <w:sz w:val="24"/>
          <w:szCs w:val="26"/>
          <w:lang w:val="es-419"/>
        </w:rPr>
      </w:pPr>
      <w:r w:rsidRPr="00B253E4">
        <w:rPr>
          <w:rFonts w:ascii="Georgia" w:hAnsi="Georgia" w:cs="Arial"/>
          <w:i/>
          <w:sz w:val="24"/>
          <w:szCs w:val="26"/>
          <w:lang w:val="es-419"/>
        </w:rPr>
        <w:t>Tax Central SA</w:t>
      </w:r>
      <w:r w:rsidRPr="00B253E4">
        <w:rPr>
          <w:rFonts w:ascii="Georgia" w:hAnsi="Georgia" w:cs="Arial"/>
          <w:sz w:val="24"/>
          <w:szCs w:val="26"/>
          <w:lang w:val="es-419"/>
        </w:rPr>
        <w:t xml:space="preserve">, cuestionó la mayoría de los hechos, por no constarle, solo aceptó el 12º; discrepó de las pretensiones y excepcionó de fondo: (i) Exoneración de responsabilidad del transportador en virtud de la ocurrencia de caso fortuito; (ii) Improcedencia de imposición de una condena en virtud de la configuración de prescripción extintiva de las acciones derivadas del contrato de transporte; (iii) Inexistencia de responsabilidad por carencia de nexo causal entre la conducta del demandado y el daño, así como de culpa imputable al demandado; (iv) Improcedencia de la condena por ausencia de prueba del perjuicio pretendido; (v) Ausencia de condena subsidiarias; (vi) Pago de un tercero; e (vii) Innominada </w:t>
      </w:r>
      <w:r w:rsidRPr="00B253E4">
        <w:rPr>
          <w:rFonts w:ascii="Georgia" w:hAnsi="Georgia" w:cs="Arial"/>
          <w:sz w:val="24"/>
          <w:szCs w:val="24"/>
          <w:lang w:val="es-419"/>
        </w:rPr>
        <w:t>(</w:t>
      </w:r>
      <w:r w:rsidRPr="00B253E4">
        <w:rPr>
          <w:rFonts w:ascii="Georgia" w:hAnsi="Georgia" w:cs="Arial"/>
          <w:sz w:val="22"/>
          <w:szCs w:val="24"/>
          <w:lang w:val="es-419"/>
        </w:rPr>
        <w:t>Folios 146-172, ibídem</w:t>
      </w:r>
      <w:r w:rsidRPr="00B253E4">
        <w:rPr>
          <w:rFonts w:ascii="Georgia" w:hAnsi="Georgia" w:cs="Arial"/>
          <w:sz w:val="24"/>
          <w:szCs w:val="24"/>
          <w:lang w:val="es-419"/>
        </w:rPr>
        <w:t>). También, formuló excepción previa de prescripción extintiva de las acciones derivadas del contrato de transporte (</w:t>
      </w:r>
      <w:r w:rsidRPr="00B253E4">
        <w:rPr>
          <w:rFonts w:ascii="Georgia" w:hAnsi="Georgia" w:cs="Arial"/>
          <w:sz w:val="22"/>
          <w:szCs w:val="24"/>
          <w:lang w:val="es-419"/>
        </w:rPr>
        <w:t>Folios 1-7, cuaderno No.3</w:t>
      </w:r>
      <w:r w:rsidRPr="00B253E4">
        <w:rPr>
          <w:rFonts w:ascii="Georgia" w:hAnsi="Georgia" w:cs="Arial"/>
          <w:sz w:val="24"/>
          <w:szCs w:val="24"/>
          <w:lang w:val="es-419"/>
        </w:rPr>
        <w:t xml:space="preserve">). </w:t>
      </w:r>
    </w:p>
    <w:p w:rsidR="00B7008C" w:rsidRPr="00B253E4" w:rsidRDefault="00B7008C" w:rsidP="002C2C4A">
      <w:pPr>
        <w:pStyle w:val="Prrafodelista"/>
        <w:widowControl/>
        <w:overflowPunct/>
        <w:autoSpaceDE/>
        <w:autoSpaceDN/>
        <w:adjustRightInd/>
        <w:spacing w:line="288" w:lineRule="auto"/>
        <w:ind w:left="720"/>
        <w:jc w:val="both"/>
        <w:rPr>
          <w:rFonts w:ascii="Georgia" w:hAnsi="Georgia" w:cs="Arial"/>
          <w:sz w:val="24"/>
          <w:szCs w:val="26"/>
          <w:lang w:val="es-419"/>
        </w:rPr>
      </w:pPr>
    </w:p>
    <w:p w:rsidR="00B7008C" w:rsidRPr="00B253E4" w:rsidRDefault="00B7008C" w:rsidP="002C2C4A">
      <w:pPr>
        <w:pStyle w:val="Prrafodelista"/>
        <w:widowControl/>
        <w:numPr>
          <w:ilvl w:val="1"/>
          <w:numId w:val="2"/>
        </w:numPr>
        <w:overflowPunct/>
        <w:autoSpaceDE/>
        <w:autoSpaceDN/>
        <w:adjustRightInd/>
        <w:spacing w:line="288" w:lineRule="auto"/>
        <w:jc w:val="both"/>
        <w:rPr>
          <w:rFonts w:ascii="Georgia" w:hAnsi="Georgia" w:cs="Arial"/>
          <w:sz w:val="24"/>
          <w:szCs w:val="26"/>
          <w:lang w:val="es-419"/>
        </w:rPr>
      </w:pPr>
      <w:r w:rsidRPr="00B253E4">
        <w:rPr>
          <w:rFonts w:ascii="Georgia" w:hAnsi="Georgia" w:cs="Arial"/>
          <w:i/>
          <w:sz w:val="24"/>
          <w:szCs w:val="28"/>
          <w:lang w:val="es-419"/>
        </w:rPr>
        <w:t>Jaime de J. Botero V.</w:t>
      </w:r>
      <w:r w:rsidRPr="00B253E4">
        <w:rPr>
          <w:rFonts w:ascii="Georgia" w:hAnsi="Georgia" w:cs="Arial"/>
          <w:sz w:val="24"/>
          <w:szCs w:val="28"/>
          <w:lang w:val="es-419"/>
        </w:rPr>
        <w:t>, solo admitió los hechos 11º y 12º, afirmó no constarle los demás; se opuso y excepcionó: (i) Presencia de hechos constitutivos de fuerza mayor o caso fortuito; (ii) Excesiva tasación de los perjuicios; (iii) No certeza del daño; (iv) Imposibilidad jurídica para reclamar doble indemnización; y, (v) Genérica</w:t>
      </w:r>
      <w:r w:rsidRPr="00B253E4">
        <w:rPr>
          <w:rFonts w:ascii="Georgia" w:hAnsi="Georgia" w:cs="Arial"/>
          <w:sz w:val="24"/>
          <w:szCs w:val="26"/>
          <w:lang w:val="es-419"/>
        </w:rPr>
        <w:t xml:space="preserve"> </w:t>
      </w:r>
      <w:r w:rsidRPr="00B253E4">
        <w:rPr>
          <w:rFonts w:ascii="Georgia" w:hAnsi="Georgia" w:cs="Arial"/>
          <w:sz w:val="24"/>
          <w:szCs w:val="24"/>
          <w:lang w:val="es-419"/>
        </w:rPr>
        <w:t>(</w:t>
      </w:r>
      <w:r w:rsidRPr="00B253E4">
        <w:rPr>
          <w:rFonts w:ascii="Georgia" w:hAnsi="Georgia" w:cs="Arial"/>
          <w:sz w:val="22"/>
          <w:szCs w:val="24"/>
          <w:lang w:val="es-419"/>
        </w:rPr>
        <w:t>Folios 208-2017, cuaderno principal, tomo II</w:t>
      </w:r>
      <w:r w:rsidRPr="00B253E4">
        <w:rPr>
          <w:rFonts w:ascii="Georgia" w:hAnsi="Georgia" w:cs="Arial"/>
          <w:sz w:val="24"/>
          <w:szCs w:val="24"/>
          <w:lang w:val="es-419"/>
        </w:rPr>
        <w:t>). Igualmente, formuló excepción previa de prescripción de la acción contractual (</w:t>
      </w:r>
      <w:r w:rsidRPr="00B253E4">
        <w:rPr>
          <w:rFonts w:ascii="Georgia" w:hAnsi="Georgia" w:cs="Arial"/>
          <w:sz w:val="22"/>
          <w:szCs w:val="24"/>
          <w:lang w:val="es-419"/>
        </w:rPr>
        <w:t>Folios 9-12, cuaderno No.3</w:t>
      </w:r>
      <w:r w:rsidRPr="00B253E4">
        <w:rPr>
          <w:rFonts w:ascii="Georgia" w:hAnsi="Georgia" w:cs="Arial"/>
          <w:sz w:val="24"/>
          <w:szCs w:val="24"/>
          <w:lang w:val="es-419"/>
        </w:rPr>
        <w:t xml:space="preserve">). </w:t>
      </w:r>
    </w:p>
    <w:p w:rsidR="00B7008C" w:rsidRPr="00B253E4" w:rsidRDefault="00B7008C" w:rsidP="002C2C4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Cs w:val="26"/>
          <w:lang w:val="es-419"/>
        </w:rPr>
      </w:pPr>
    </w:p>
    <w:p w:rsidR="00B7008C" w:rsidRPr="00B253E4" w:rsidRDefault="00B7008C" w:rsidP="002C2C4A">
      <w:pPr>
        <w:pStyle w:val="Prrafodelista"/>
        <w:widowControl/>
        <w:numPr>
          <w:ilvl w:val="1"/>
          <w:numId w:val="2"/>
        </w:numPr>
        <w:overflowPunct/>
        <w:autoSpaceDE/>
        <w:autoSpaceDN/>
        <w:adjustRightInd/>
        <w:spacing w:line="288" w:lineRule="auto"/>
        <w:jc w:val="both"/>
        <w:rPr>
          <w:rFonts w:ascii="Georgia" w:hAnsi="Georgia" w:cs="Arial"/>
          <w:sz w:val="24"/>
          <w:szCs w:val="26"/>
          <w:lang w:val="es-419"/>
        </w:rPr>
      </w:pPr>
      <w:r w:rsidRPr="00B253E4">
        <w:rPr>
          <w:rFonts w:ascii="Georgia" w:hAnsi="Georgia" w:cs="Arial"/>
          <w:i/>
          <w:sz w:val="24"/>
          <w:lang w:val="es-419"/>
        </w:rPr>
        <w:t>Arce Estevan</w:t>
      </w:r>
      <w:r w:rsidRPr="00B253E4">
        <w:rPr>
          <w:rFonts w:ascii="Georgia" w:hAnsi="Georgia" w:cs="Arial"/>
          <w:sz w:val="24"/>
          <w:lang w:val="es-419"/>
        </w:rPr>
        <w:t xml:space="preserve">, </w:t>
      </w:r>
      <w:r w:rsidRPr="00B253E4">
        <w:rPr>
          <w:rFonts w:ascii="Georgia" w:hAnsi="Georgia" w:cs="Arial"/>
          <w:sz w:val="24"/>
          <w:szCs w:val="22"/>
          <w:lang w:val="es-419"/>
        </w:rPr>
        <w:t xml:space="preserve">representado por curadora </w:t>
      </w:r>
      <w:r w:rsidRPr="00B253E4">
        <w:rPr>
          <w:rFonts w:ascii="Georgia" w:hAnsi="Georgia" w:cs="Arial"/>
          <w:i/>
          <w:sz w:val="24"/>
          <w:szCs w:val="22"/>
          <w:lang w:val="es-419"/>
        </w:rPr>
        <w:t>ad litem</w:t>
      </w:r>
      <w:r w:rsidRPr="00B253E4">
        <w:rPr>
          <w:rFonts w:ascii="Georgia" w:hAnsi="Georgia" w:cs="Arial"/>
          <w:sz w:val="24"/>
          <w:szCs w:val="22"/>
          <w:lang w:val="es-419"/>
        </w:rPr>
        <w:t xml:space="preserve">, no se opuso a las pretensiones, ni formuló excepciones de ninguna especie </w:t>
      </w:r>
      <w:r w:rsidRPr="00B253E4">
        <w:rPr>
          <w:rFonts w:ascii="Georgia" w:hAnsi="Georgia" w:cs="Arial"/>
          <w:sz w:val="24"/>
          <w:szCs w:val="24"/>
          <w:lang w:val="es-419"/>
        </w:rPr>
        <w:t>(</w:t>
      </w:r>
      <w:r w:rsidRPr="00B253E4">
        <w:rPr>
          <w:rFonts w:ascii="Georgia" w:hAnsi="Georgia" w:cs="Arial"/>
          <w:sz w:val="22"/>
          <w:szCs w:val="24"/>
          <w:lang w:val="es-419"/>
        </w:rPr>
        <w:t>Folios 236-237, cuaderno principal, tomo II</w:t>
      </w:r>
      <w:r w:rsidRPr="00B253E4">
        <w:rPr>
          <w:rFonts w:ascii="Georgia" w:hAnsi="Georgia" w:cs="Arial"/>
          <w:sz w:val="24"/>
          <w:szCs w:val="24"/>
          <w:lang w:val="es-419"/>
        </w:rPr>
        <w:t>).</w:t>
      </w:r>
    </w:p>
    <w:p w:rsidR="00B7008C" w:rsidRPr="00B253E4" w:rsidRDefault="00B7008C" w:rsidP="002C2C4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ind w:left="720"/>
        <w:textAlignment w:val="baseline"/>
        <w:rPr>
          <w:rFonts w:ascii="Georgia" w:hAnsi="Georgia" w:cs="Arial"/>
          <w:smallCaps/>
          <w:szCs w:val="26"/>
          <w:lang w:val="es-419"/>
        </w:rPr>
      </w:pPr>
    </w:p>
    <w:p w:rsidR="00B7008C" w:rsidRPr="00B253E4" w:rsidRDefault="00B7008C" w:rsidP="002C2C4A">
      <w:pPr>
        <w:pStyle w:val="Textoindependiente"/>
        <w:numPr>
          <w:ilvl w:val="0"/>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 w:val="28"/>
          <w:szCs w:val="26"/>
          <w:lang w:val="es-419"/>
        </w:rPr>
      </w:pPr>
      <w:r w:rsidRPr="00B253E4">
        <w:rPr>
          <w:rFonts w:ascii="Georgia" w:hAnsi="Georgia" w:cs="Arial"/>
          <w:smallCaps/>
          <w:sz w:val="28"/>
          <w:szCs w:val="26"/>
          <w:lang w:val="es-419"/>
        </w:rPr>
        <w:t>El resumen de la sentencia apelada</w:t>
      </w:r>
    </w:p>
    <w:p w:rsidR="00B7008C" w:rsidRPr="00B253E4" w:rsidRDefault="00B7008C" w:rsidP="002C2C4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mallCaps/>
          <w:szCs w:val="24"/>
          <w:lang w:val="es-419"/>
        </w:rPr>
      </w:pPr>
    </w:p>
    <w:p w:rsidR="00B7008C" w:rsidRPr="00B253E4" w:rsidRDefault="00B7008C" w:rsidP="002C2C4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r w:rsidRPr="00B253E4">
        <w:rPr>
          <w:rFonts w:ascii="Georgia" w:hAnsi="Georgia" w:cs="Arial"/>
          <w:szCs w:val="24"/>
          <w:lang w:val="es-419"/>
        </w:rPr>
        <w:t xml:space="preserve">Fue anticipada y declaró (i) Probadas las excepciones de “prescripción extintiva de las acciones derivadas del contrato de transporte” y “prescripción de la acción contractual”; (ii) Desestimó todas las pretensiones, por lo que declaró terminado el </w:t>
      </w:r>
      <w:r w:rsidRPr="00B253E4">
        <w:rPr>
          <w:rFonts w:ascii="Georgia" w:hAnsi="Georgia" w:cs="Arial"/>
          <w:szCs w:val="24"/>
          <w:lang w:val="es-419"/>
        </w:rPr>
        <w:lastRenderedPageBreak/>
        <w:t>proceso; y, (iii) Condenó en costas a la demandante y a favor de Tax Central SA y Jaime de J. Botero V.</w:t>
      </w:r>
    </w:p>
    <w:p w:rsidR="00B7008C" w:rsidRPr="00B253E4" w:rsidRDefault="00B7008C" w:rsidP="002C2C4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p>
    <w:p w:rsidR="00B7008C" w:rsidRPr="00B253E4" w:rsidRDefault="00B7008C" w:rsidP="002C2C4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r w:rsidRPr="00B253E4">
        <w:rPr>
          <w:rFonts w:ascii="Georgia" w:hAnsi="Georgia" w:cs="Arial"/>
          <w:szCs w:val="24"/>
          <w:lang w:val="es-419"/>
        </w:rPr>
        <w:t>Explicó que la responsabilidad aquí reclamada deriva del contrato de transporte, cuya acción, directa o indirecta, prescribe en dos (2) años desde que haya concluido o debió concluir la obligación de transportar, y como, en este caso, ello ocurrió el 12-07-2011, el término vencía el 12-07-2013, data para la cual ni siquiera había sido formulada la demanda (</w:t>
      </w:r>
      <w:r w:rsidRPr="00B253E4">
        <w:rPr>
          <w:rFonts w:ascii="Georgia" w:hAnsi="Georgia" w:cs="Arial"/>
          <w:sz w:val="22"/>
          <w:szCs w:val="24"/>
          <w:lang w:val="es-419"/>
        </w:rPr>
        <w:t>26-09-2013, folio 1, cuaderno principal</w:t>
      </w:r>
      <w:r w:rsidRPr="00B253E4">
        <w:rPr>
          <w:rFonts w:ascii="Georgia" w:hAnsi="Georgia" w:cs="Arial"/>
          <w:szCs w:val="24"/>
          <w:lang w:val="es-419"/>
        </w:rPr>
        <w:t>). Consideró que la excepción se extendía, por efectos de la “solidaridad”, al demandado Arce Estevan y frente a la aseguradora, en su doble condición de demandada y llamada en garantía; dijo que era inviable seguir con el proceso, por no haber sido condenados los otros demandados, además porque al contestar el llamamiento, formuló también la prescripción de la póliza y el contrato de transporte (</w:t>
      </w:r>
      <w:r w:rsidRPr="00B253E4">
        <w:rPr>
          <w:rFonts w:ascii="Georgia" w:hAnsi="Georgia" w:cs="Arial"/>
          <w:sz w:val="22"/>
          <w:szCs w:val="24"/>
          <w:lang w:val="es-419"/>
        </w:rPr>
        <w:t>Folios 15-22, cuaderno No.3</w:t>
      </w:r>
      <w:r w:rsidRPr="00B253E4">
        <w:rPr>
          <w:rFonts w:ascii="Georgia" w:hAnsi="Georgia" w:cs="Arial"/>
          <w:szCs w:val="24"/>
          <w:lang w:val="es-419"/>
        </w:rPr>
        <w:t>).</w:t>
      </w:r>
    </w:p>
    <w:p w:rsidR="00B7008C" w:rsidRPr="00B253E4" w:rsidRDefault="00B7008C" w:rsidP="002C2C4A">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Arial"/>
          <w:szCs w:val="24"/>
          <w:lang w:val="es-419"/>
        </w:rPr>
      </w:pPr>
    </w:p>
    <w:p w:rsidR="00B7008C" w:rsidRPr="00B253E4" w:rsidRDefault="00B7008C" w:rsidP="002C2C4A">
      <w:pPr>
        <w:numPr>
          <w:ilvl w:val="0"/>
          <w:numId w:val="2"/>
        </w:numPr>
        <w:overflowPunct/>
        <w:spacing w:line="288" w:lineRule="auto"/>
        <w:jc w:val="both"/>
        <w:rPr>
          <w:rFonts w:ascii="Georgia" w:hAnsi="Georgia" w:cs="Arial"/>
          <w:smallCaps/>
          <w:lang w:val="es-419"/>
        </w:rPr>
      </w:pPr>
      <w:r w:rsidRPr="00B253E4">
        <w:rPr>
          <w:rFonts w:ascii="Georgia" w:hAnsi="Georgia" w:cs="Arial"/>
          <w:smallCaps/>
          <w:sz w:val="28"/>
          <w:lang w:val="es-419"/>
        </w:rPr>
        <w:t>La síntesis de la apelación</w:t>
      </w:r>
    </w:p>
    <w:p w:rsidR="00B7008C" w:rsidRPr="00B253E4" w:rsidRDefault="00B7008C" w:rsidP="002C2C4A">
      <w:pPr>
        <w:overflowPunct/>
        <w:spacing w:line="288" w:lineRule="auto"/>
        <w:jc w:val="both"/>
        <w:rPr>
          <w:rFonts w:ascii="Georgia" w:hAnsi="Georgia" w:cs="Arial"/>
          <w:smallCaps/>
          <w:lang w:val="es-419"/>
        </w:rPr>
      </w:pPr>
    </w:p>
    <w:p w:rsidR="00B7008C" w:rsidRPr="00B253E4" w:rsidRDefault="00B7008C" w:rsidP="002C2C4A">
      <w:pPr>
        <w:overflowPunct/>
        <w:spacing w:line="288" w:lineRule="auto"/>
        <w:jc w:val="both"/>
        <w:rPr>
          <w:rFonts w:ascii="Georgia" w:hAnsi="Georgia" w:cs="Arial"/>
          <w:sz w:val="24"/>
          <w:szCs w:val="26"/>
          <w:lang w:val="es-419"/>
        </w:rPr>
      </w:pPr>
      <w:r w:rsidRPr="00B253E4">
        <w:rPr>
          <w:rFonts w:ascii="Georgia" w:hAnsi="Georgia" w:cs="Arial"/>
          <w:sz w:val="24"/>
          <w:szCs w:val="26"/>
          <w:lang w:val="es-419"/>
        </w:rPr>
        <w:t>Cuestionó que se hubiese reconocido la excepción de prescripción frente a QBE Seguros SA, porque omitió alegarla en la contestación de la demanda y no tiene igual efecto que lo haya hecho al replicar los llamamientos (</w:t>
      </w:r>
      <w:r w:rsidRPr="00B253E4">
        <w:rPr>
          <w:rFonts w:ascii="Georgia" w:hAnsi="Georgia" w:cs="Arial"/>
          <w:sz w:val="22"/>
          <w:szCs w:val="24"/>
          <w:lang w:val="es-419"/>
        </w:rPr>
        <w:t>Folios 23-24, cuaderno No.3</w:t>
      </w:r>
      <w:r w:rsidRPr="00B253E4">
        <w:rPr>
          <w:rFonts w:ascii="Georgia" w:hAnsi="Georgia" w:cs="Arial"/>
          <w:sz w:val="24"/>
          <w:szCs w:val="24"/>
          <w:lang w:val="es-419"/>
        </w:rPr>
        <w:t>)</w:t>
      </w:r>
      <w:r w:rsidRPr="00B253E4">
        <w:rPr>
          <w:rFonts w:ascii="Georgia" w:hAnsi="Georgia" w:cs="Arial"/>
          <w:sz w:val="24"/>
          <w:szCs w:val="26"/>
          <w:lang w:val="es-419"/>
        </w:rPr>
        <w:t>. Argumentos que reiteró en esta instancia (</w:t>
      </w:r>
      <w:r w:rsidRPr="00B253E4">
        <w:rPr>
          <w:rFonts w:ascii="Georgia" w:hAnsi="Georgia" w:cs="Arial"/>
          <w:sz w:val="22"/>
          <w:szCs w:val="24"/>
          <w:lang w:val="es-419"/>
        </w:rPr>
        <w:t>Folios 11-12, este cuaderno</w:t>
      </w:r>
      <w:r w:rsidRPr="00B253E4">
        <w:rPr>
          <w:rFonts w:ascii="Georgia" w:hAnsi="Georgia" w:cs="Arial"/>
          <w:sz w:val="24"/>
          <w:szCs w:val="24"/>
          <w:lang w:val="es-419"/>
        </w:rPr>
        <w:t>).</w:t>
      </w:r>
    </w:p>
    <w:p w:rsidR="00B7008C" w:rsidRPr="00B253E4" w:rsidRDefault="00B7008C" w:rsidP="002C2C4A">
      <w:pPr>
        <w:overflowPunct/>
        <w:spacing w:line="288" w:lineRule="auto"/>
        <w:jc w:val="both"/>
        <w:rPr>
          <w:rFonts w:ascii="Georgia" w:hAnsi="Georgia" w:cs="Arial"/>
          <w:sz w:val="24"/>
          <w:szCs w:val="26"/>
          <w:lang w:val="es-419"/>
        </w:rPr>
      </w:pPr>
    </w:p>
    <w:p w:rsidR="00B7008C" w:rsidRPr="00B253E4" w:rsidRDefault="00B7008C" w:rsidP="002C2C4A">
      <w:pPr>
        <w:numPr>
          <w:ilvl w:val="0"/>
          <w:numId w:val="2"/>
        </w:numPr>
        <w:overflowPunct/>
        <w:spacing w:line="288" w:lineRule="auto"/>
        <w:jc w:val="both"/>
        <w:rPr>
          <w:rFonts w:ascii="Georgia" w:hAnsi="Georgia" w:cs="Arial"/>
          <w:smallCaps/>
          <w:sz w:val="28"/>
          <w:lang w:val="es-419"/>
        </w:rPr>
      </w:pPr>
      <w:r w:rsidRPr="00B253E4">
        <w:rPr>
          <w:rFonts w:ascii="Georgia" w:hAnsi="Georgia" w:cs="Arial"/>
          <w:smallCaps/>
          <w:sz w:val="32"/>
          <w:lang w:val="es-419"/>
        </w:rPr>
        <w:t>l</w:t>
      </w:r>
      <w:r w:rsidRPr="00B253E4">
        <w:rPr>
          <w:rFonts w:ascii="Georgia" w:hAnsi="Georgia" w:cs="Arial"/>
          <w:smallCaps/>
          <w:sz w:val="28"/>
          <w:lang w:val="es-419"/>
        </w:rPr>
        <w:t xml:space="preserve">a posición de la contraparte </w:t>
      </w:r>
    </w:p>
    <w:p w:rsidR="00B7008C" w:rsidRPr="00B253E4" w:rsidRDefault="00B7008C" w:rsidP="002C2C4A">
      <w:pPr>
        <w:overflowPunct/>
        <w:spacing w:line="288" w:lineRule="auto"/>
        <w:jc w:val="both"/>
        <w:rPr>
          <w:rFonts w:ascii="Georgia" w:hAnsi="Georgia" w:cs="Arial"/>
          <w:sz w:val="24"/>
          <w:szCs w:val="26"/>
          <w:lang w:val="es-419"/>
        </w:rPr>
      </w:pPr>
    </w:p>
    <w:p w:rsidR="00B7008C" w:rsidRPr="00B253E4" w:rsidRDefault="00B7008C" w:rsidP="002C2C4A">
      <w:pPr>
        <w:pStyle w:val="Prrafodelista"/>
        <w:numPr>
          <w:ilvl w:val="1"/>
          <w:numId w:val="2"/>
        </w:numPr>
        <w:overflowPunct/>
        <w:spacing w:line="288" w:lineRule="auto"/>
        <w:jc w:val="both"/>
        <w:rPr>
          <w:rFonts w:ascii="Georgia" w:hAnsi="Georgia" w:cs="Arial"/>
          <w:sz w:val="24"/>
          <w:szCs w:val="26"/>
          <w:lang w:val="es-419"/>
        </w:rPr>
      </w:pPr>
      <w:r w:rsidRPr="00B253E4">
        <w:rPr>
          <w:rFonts w:ascii="Georgia" w:hAnsi="Georgia" w:cs="Arial"/>
          <w:i/>
          <w:sz w:val="24"/>
          <w:szCs w:val="26"/>
          <w:lang w:val="es-419"/>
        </w:rPr>
        <w:t>Tax Central SA</w:t>
      </w:r>
      <w:r w:rsidRPr="00B253E4">
        <w:rPr>
          <w:rFonts w:ascii="Georgia" w:hAnsi="Georgia" w:cs="Arial"/>
          <w:sz w:val="24"/>
          <w:szCs w:val="26"/>
          <w:lang w:val="es-419"/>
        </w:rPr>
        <w:t>, reprodujó las argumentaciones de porque operó a su favor la prescripción de la acción derivada del contrato de transporte (</w:t>
      </w:r>
      <w:r w:rsidRPr="00B253E4">
        <w:rPr>
          <w:rFonts w:ascii="Georgia" w:hAnsi="Georgia" w:cs="Arial"/>
          <w:sz w:val="22"/>
          <w:szCs w:val="26"/>
          <w:lang w:val="es-419"/>
        </w:rPr>
        <w:t>Folios 13-18, este cuaderno</w:t>
      </w:r>
      <w:r w:rsidRPr="00B253E4">
        <w:rPr>
          <w:rFonts w:ascii="Georgia" w:hAnsi="Georgia" w:cs="Arial"/>
          <w:sz w:val="24"/>
          <w:szCs w:val="26"/>
          <w:lang w:val="es-419"/>
        </w:rPr>
        <w:t xml:space="preserve">). </w:t>
      </w:r>
    </w:p>
    <w:p w:rsidR="00B7008C" w:rsidRPr="00B253E4" w:rsidRDefault="00B7008C" w:rsidP="002C2C4A">
      <w:pPr>
        <w:overflowPunct/>
        <w:spacing w:line="288" w:lineRule="auto"/>
        <w:jc w:val="both"/>
        <w:rPr>
          <w:rFonts w:ascii="Georgia" w:hAnsi="Georgia" w:cs="Arial"/>
          <w:sz w:val="24"/>
          <w:szCs w:val="26"/>
          <w:lang w:val="es-419"/>
        </w:rPr>
      </w:pPr>
    </w:p>
    <w:p w:rsidR="00B7008C" w:rsidRPr="00B253E4" w:rsidRDefault="00B7008C" w:rsidP="002C2C4A">
      <w:pPr>
        <w:pStyle w:val="Prrafodelista"/>
        <w:numPr>
          <w:ilvl w:val="1"/>
          <w:numId w:val="2"/>
        </w:numPr>
        <w:overflowPunct/>
        <w:spacing w:line="288" w:lineRule="auto"/>
        <w:jc w:val="both"/>
        <w:rPr>
          <w:rFonts w:ascii="Georgia" w:hAnsi="Georgia" w:cs="Arial"/>
          <w:sz w:val="24"/>
          <w:szCs w:val="26"/>
          <w:lang w:val="es-419"/>
        </w:rPr>
      </w:pPr>
      <w:r w:rsidRPr="00B253E4">
        <w:rPr>
          <w:rFonts w:ascii="Georgia" w:hAnsi="Georgia" w:cs="Arial"/>
          <w:i/>
          <w:sz w:val="24"/>
          <w:szCs w:val="26"/>
          <w:lang w:val="es-419"/>
        </w:rPr>
        <w:t>QBE Seguros SA</w:t>
      </w:r>
      <w:r w:rsidRPr="00B253E4">
        <w:rPr>
          <w:rFonts w:ascii="Georgia" w:hAnsi="Georgia" w:cs="Arial"/>
          <w:sz w:val="24"/>
          <w:szCs w:val="26"/>
          <w:lang w:val="es-419"/>
        </w:rPr>
        <w:t>, en similar sentido señaló que sobrevino ese medio exceptivo, por tratarse de una acción contractual originaria en el convenio de transporte (</w:t>
      </w:r>
      <w:r w:rsidRPr="00B253E4">
        <w:rPr>
          <w:rFonts w:ascii="Georgia" w:hAnsi="Georgia" w:cs="Arial"/>
          <w:sz w:val="22"/>
          <w:szCs w:val="26"/>
          <w:lang w:val="es-419"/>
        </w:rPr>
        <w:t>Folio 20, este cuaderno</w:t>
      </w:r>
      <w:r w:rsidRPr="00B253E4">
        <w:rPr>
          <w:rFonts w:ascii="Georgia" w:hAnsi="Georgia" w:cs="Arial"/>
          <w:sz w:val="24"/>
          <w:szCs w:val="26"/>
          <w:lang w:val="es-419"/>
        </w:rPr>
        <w:t>).</w:t>
      </w:r>
    </w:p>
    <w:p w:rsidR="00B7008C" w:rsidRPr="00B253E4" w:rsidRDefault="00B7008C" w:rsidP="002C2C4A">
      <w:pPr>
        <w:pStyle w:val="Prrafodelista"/>
        <w:overflowPunct/>
        <w:spacing w:line="288" w:lineRule="auto"/>
        <w:ind w:left="720"/>
        <w:jc w:val="both"/>
        <w:rPr>
          <w:rFonts w:ascii="Georgia" w:hAnsi="Georgia" w:cs="Arial"/>
          <w:sz w:val="24"/>
          <w:szCs w:val="26"/>
          <w:lang w:val="es-419"/>
        </w:rPr>
      </w:pPr>
    </w:p>
    <w:p w:rsidR="00B7008C" w:rsidRPr="00B253E4" w:rsidRDefault="00B7008C" w:rsidP="002C2C4A">
      <w:pPr>
        <w:pStyle w:val="Prrafodelista"/>
        <w:widowControl/>
        <w:numPr>
          <w:ilvl w:val="0"/>
          <w:numId w:val="2"/>
        </w:numPr>
        <w:spacing w:line="288" w:lineRule="auto"/>
        <w:contextualSpacing/>
        <w:jc w:val="both"/>
        <w:textAlignment w:val="baseline"/>
        <w:rPr>
          <w:rFonts w:ascii="Georgia" w:hAnsi="Georgia" w:cs="Arial"/>
          <w:smallCaps/>
          <w:lang w:val="es-419"/>
        </w:rPr>
      </w:pPr>
      <w:r w:rsidRPr="00B253E4">
        <w:rPr>
          <w:rFonts w:ascii="Georgia" w:hAnsi="Georgia" w:cs="Arial"/>
          <w:smallCaps/>
          <w:sz w:val="28"/>
          <w:lang w:val="es-419"/>
        </w:rPr>
        <w:t>La fundamentación jurídica para decidir</w:t>
      </w:r>
    </w:p>
    <w:p w:rsidR="00B7008C" w:rsidRPr="00B253E4" w:rsidRDefault="00B7008C" w:rsidP="002C2C4A">
      <w:pPr>
        <w:pStyle w:val="Prrafodelista"/>
        <w:widowControl/>
        <w:spacing w:line="288" w:lineRule="auto"/>
        <w:ind w:hanging="708"/>
        <w:contextualSpacing/>
        <w:jc w:val="both"/>
        <w:textAlignment w:val="baseline"/>
        <w:rPr>
          <w:rFonts w:ascii="Georgia" w:hAnsi="Georgia" w:cs="Arial"/>
          <w:sz w:val="24"/>
          <w:lang w:val="es-419"/>
        </w:rPr>
      </w:pPr>
    </w:p>
    <w:p w:rsidR="00B7008C" w:rsidRPr="00B253E4" w:rsidRDefault="00B7008C" w:rsidP="002C2C4A">
      <w:pPr>
        <w:numPr>
          <w:ilvl w:val="1"/>
          <w:numId w:val="2"/>
        </w:numPr>
        <w:overflowPunct/>
        <w:spacing w:line="288" w:lineRule="auto"/>
        <w:jc w:val="both"/>
        <w:rPr>
          <w:rFonts w:ascii="Georgia" w:hAnsi="Georgia" w:cs="Arial"/>
          <w:sz w:val="24"/>
          <w:szCs w:val="24"/>
          <w:lang w:val="es-419"/>
        </w:rPr>
      </w:pPr>
      <w:r w:rsidRPr="00B253E4">
        <w:rPr>
          <w:rFonts w:ascii="Georgia" w:hAnsi="Georgia" w:cs="Arial"/>
          <w:i/>
          <w:smallCaps/>
          <w:sz w:val="24"/>
          <w:szCs w:val="24"/>
          <w:lang w:val="es-419"/>
        </w:rPr>
        <w:t>Los presupuestos de validez y eficacia procesal</w:t>
      </w:r>
      <w:r w:rsidRPr="00B253E4">
        <w:rPr>
          <w:rFonts w:ascii="Georgia" w:hAnsi="Georgia" w:cs="Arial"/>
          <w:smallCaps/>
          <w:sz w:val="24"/>
          <w:szCs w:val="24"/>
          <w:lang w:val="es-419"/>
        </w:rPr>
        <w:t>.</w:t>
      </w:r>
      <w:r w:rsidRPr="00B253E4">
        <w:rPr>
          <w:rFonts w:ascii="Georgia" w:hAnsi="Georgia" w:cs="Arial"/>
          <w:sz w:val="24"/>
          <w:szCs w:val="26"/>
          <w:lang w:val="es-419"/>
        </w:rPr>
        <w:t xml:space="preserve"> No hay reproche alguno para invalidar la actuación; la demanda es idónea y las partes son sujetos de derechos, habilitados para intervenir en el proceso.</w:t>
      </w:r>
    </w:p>
    <w:p w:rsidR="00B7008C" w:rsidRPr="00B253E4" w:rsidRDefault="00B7008C" w:rsidP="002C2C4A">
      <w:pPr>
        <w:overflowPunct/>
        <w:spacing w:line="288" w:lineRule="auto"/>
        <w:ind w:left="720"/>
        <w:jc w:val="both"/>
        <w:rPr>
          <w:rFonts w:ascii="Georgia" w:hAnsi="Georgia" w:cs="Arial"/>
          <w:sz w:val="24"/>
          <w:szCs w:val="24"/>
          <w:lang w:val="es-419"/>
        </w:rPr>
      </w:pPr>
    </w:p>
    <w:p w:rsidR="00B7008C" w:rsidRPr="00B253E4" w:rsidRDefault="00B7008C" w:rsidP="002C2C4A">
      <w:pPr>
        <w:numPr>
          <w:ilvl w:val="1"/>
          <w:numId w:val="2"/>
        </w:numPr>
        <w:overflowPunct/>
        <w:spacing w:line="288" w:lineRule="auto"/>
        <w:jc w:val="both"/>
        <w:rPr>
          <w:rFonts w:ascii="Georgia" w:hAnsi="Georgia" w:cs="Arial"/>
          <w:sz w:val="24"/>
          <w:lang w:val="es-419"/>
        </w:rPr>
      </w:pPr>
      <w:r w:rsidRPr="00B253E4">
        <w:rPr>
          <w:rFonts w:ascii="Georgia" w:hAnsi="Georgia" w:cs="Arial"/>
          <w:i/>
          <w:iCs/>
          <w:smallCaps/>
          <w:sz w:val="24"/>
          <w:szCs w:val="24"/>
          <w:lang w:val="es-419"/>
        </w:rPr>
        <w:t>La legitimación en la causa</w:t>
      </w:r>
      <w:r w:rsidRPr="00B253E4">
        <w:rPr>
          <w:rFonts w:ascii="Georgia" w:hAnsi="Georgia" w:cs="Arial"/>
          <w:iCs/>
          <w:smallCaps/>
          <w:sz w:val="24"/>
          <w:szCs w:val="24"/>
          <w:lang w:val="es-419"/>
        </w:rPr>
        <w:t xml:space="preserve">. </w:t>
      </w:r>
      <w:r w:rsidRPr="00B253E4">
        <w:rPr>
          <w:rFonts w:ascii="Georgia" w:hAnsi="Georgia" w:cs="Arial"/>
          <w:sz w:val="24"/>
          <w:szCs w:val="24"/>
          <w:lang w:val="es-419"/>
        </w:rPr>
        <w:t xml:space="preserve">Este </w:t>
      </w:r>
      <w:r w:rsidRPr="00B253E4">
        <w:rPr>
          <w:rFonts w:ascii="Georgia" w:hAnsi="Georgia" w:cs="Arial"/>
          <w:sz w:val="24"/>
          <w:szCs w:val="22"/>
          <w:lang w:val="es-419"/>
        </w:rPr>
        <w:t xml:space="preserve">examen es oficioso, </w:t>
      </w:r>
      <w:r w:rsidRPr="00B253E4">
        <w:rPr>
          <w:rFonts w:ascii="Georgia" w:hAnsi="Georgia"/>
          <w:iCs/>
          <w:sz w:val="24"/>
          <w:szCs w:val="26"/>
          <w:lang w:val="es-419"/>
        </w:rPr>
        <w:t>por manera que con independencia de lo alegado por las partes, corresponde siempre analizar su concurrencia, así lo entiende la CSJ</w:t>
      </w:r>
      <w:r w:rsidRPr="00B253E4">
        <w:rPr>
          <w:rStyle w:val="Refdenotaalpie"/>
          <w:rFonts w:ascii="Georgia" w:hAnsi="Georgia"/>
          <w:iCs/>
          <w:sz w:val="24"/>
          <w:szCs w:val="26"/>
          <w:lang w:val="es-419"/>
        </w:rPr>
        <w:footnoteReference w:id="1"/>
      </w:r>
      <w:r w:rsidRPr="00B253E4">
        <w:rPr>
          <w:rFonts w:ascii="Georgia" w:hAnsi="Georgia"/>
          <w:iCs/>
          <w:sz w:val="24"/>
          <w:szCs w:val="26"/>
          <w:lang w:val="es-419"/>
        </w:rPr>
        <w:t>, en criterio que acoge sin reparos este Tribunal</w:t>
      </w:r>
      <w:r w:rsidRPr="00B253E4">
        <w:rPr>
          <w:rStyle w:val="Refdenotaalpie"/>
          <w:rFonts w:ascii="Georgia" w:hAnsi="Georgia"/>
          <w:iCs/>
          <w:sz w:val="24"/>
          <w:szCs w:val="26"/>
          <w:lang w:val="es-419"/>
        </w:rPr>
        <w:footnoteReference w:id="2"/>
      </w:r>
      <w:r w:rsidRPr="00B253E4">
        <w:rPr>
          <w:rFonts w:ascii="Georgia" w:hAnsi="Georgia"/>
          <w:iCs/>
          <w:sz w:val="24"/>
          <w:szCs w:val="26"/>
          <w:lang w:val="es-419"/>
        </w:rPr>
        <w:t xml:space="preserve">. Cuestión </w:t>
      </w:r>
      <w:r w:rsidRPr="00B253E4">
        <w:rPr>
          <w:rFonts w:ascii="Georgia" w:hAnsi="Georgia" w:cs="Arial"/>
          <w:snapToGrid w:val="0"/>
          <w:sz w:val="24"/>
          <w:szCs w:val="24"/>
          <w:lang w:val="es-419"/>
        </w:rPr>
        <w:t>diferente es el análisis de prosperidad de la súplica.</w:t>
      </w:r>
    </w:p>
    <w:p w:rsidR="00B7008C" w:rsidRPr="00B253E4" w:rsidRDefault="00B7008C" w:rsidP="002C2C4A">
      <w:pPr>
        <w:pStyle w:val="Prrafodelista"/>
        <w:spacing w:line="288" w:lineRule="auto"/>
        <w:rPr>
          <w:rFonts w:ascii="Georgia" w:hAnsi="Georgia" w:cs="Arial"/>
          <w:snapToGrid w:val="0"/>
          <w:sz w:val="24"/>
          <w:szCs w:val="24"/>
          <w:lang w:val="es-419"/>
        </w:rPr>
      </w:pPr>
    </w:p>
    <w:p w:rsidR="00B7008C" w:rsidRPr="00B253E4" w:rsidRDefault="00B7008C" w:rsidP="002C2C4A">
      <w:pPr>
        <w:overflowPunct/>
        <w:spacing w:line="288" w:lineRule="auto"/>
        <w:ind w:left="720"/>
        <w:jc w:val="both"/>
        <w:rPr>
          <w:rFonts w:ascii="Georgia" w:hAnsi="Georgia" w:cs="Arial"/>
          <w:snapToGrid w:val="0"/>
          <w:sz w:val="24"/>
          <w:szCs w:val="24"/>
          <w:lang w:val="es-419"/>
        </w:rPr>
      </w:pPr>
      <w:r w:rsidRPr="00B253E4">
        <w:rPr>
          <w:rFonts w:ascii="Georgia" w:hAnsi="Georgia" w:cs="Arial"/>
          <w:snapToGrid w:val="0"/>
          <w:sz w:val="24"/>
          <w:szCs w:val="24"/>
          <w:lang w:val="es-419"/>
        </w:rPr>
        <w:t xml:space="preserve">Aquí son diversos los extremos de acuerdo con la relación procesal de que se </w:t>
      </w:r>
      <w:r w:rsidRPr="00B253E4">
        <w:rPr>
          <w:rFonts w:ascii="Georgia" w:hAnsi="Georgia" w:cs="Arial"/>
          <w:snapToGrid w:val="0"/>
          <w:sz w:val="24"/>
          <w:szCs w:val="24"/>
          <w:lang w:val="es-419"/>
        </w:rPr>
        <w:lastRenderedPageBreak/>
        <w:t xml:space="preserve">trate, pues, de un lado, se encuentran los derivados de la pretensión contractual de transporte y, de otro, los del contrato de seguro. </w:t>
      </w:r>
      <w:r w:rsidRPr="00B253E4">
        <w:rPr>
          <w:rFonts w:ascii="Georgia" w:hAnsi="Georgia" w:cs="Arial"/>
          <w:sz w:val="24"/>
          <w:lang w:val="es-419"/>
        </w:rPr>
        <w:t xml:space="preserve">La aseguradora tiene una doble posición procesal, que depende de la relación sustantiva examinada, ya que ha sido demandada y también llamada en garantía. </w:t>
      </w:r>
    </w:p>
    <w:p w:rsidR="00B7008C" w:rsidRPr="00B253E4" w:rsidRDefault="00B7008C" w:rsidP="002C2C4A">
      <w:pPr>
        <w:overflowPunct/>
        <w:spacing w:line="288" w:lineRule="auto"/>
        <w:ind w:left="720"/>
        <w:jc w:val="both"/>
        <w:rPr>
          <w:rFonts w:ascii="Georgia" w:hAnsi="Georgia" w:cs="Arial"/>
          <w:snapToGrid w:val="0"/>
          <w:sz w:val="24"/>
          <w:szCs w:val="24"/>
          <w:lang w:val="es-419"/>
        </w:rPr>
      </w:pPr>
    </w:p>
    <w:p w:rsidR="00B7008C" w:rsidRPr="00B253E4" w:rsidRDefault="00B7008C" w:rsidP="002C2C4A">
      <w:pPr>
        <w:overflowPunct/>
        <w:spacing w:line="288" w:lineRule="auto"/>
        <w:ind w:left="720"/>
        <w:jc w:val="both"/>
        <w:rPr>
          <w:rFonts w:ascii="Georgia" w:hAnsi="Georgia" w:cs="Arial"/>
          <w:sz w:val="24"/>
          <w:szCs w:val="28"/>
          <w:lang w:val="es-419"/>
        </w:rPr>
      </w:pPr>
      <w:r w:rsidRPr="00B253E4">
        <w:rPr>
          <w:rFonts w:ascii="Georgia" w:hAnsi="Georgia" w:cs="Arial"/>
          <w:snapToGrid w:val="0"/>
          <w:sz w:val="24"/>
          <w:szCs w:val="24"/>
          <w:lang w:val="es-419"/>
        </w:rPr>
        <w:t xml:space="preserve">Enseguida, solo pasará a analizarse detalladamente, el extremo activo y la aseguradora como accionada, en lo que tiene que ver con el contrato de </w:t>
      </w:r>
      <w:r w:rsidRPr="00B253E4">
        <w:rPr>
          <w:rFonts w:ascii="Georgia" w:hAnsi="Georgia" w:cs="Arial"/>
          <w:snapToGrid w:val="0"/>
          <w:sz w:val="24"/>
          <w:szCs w:val="28"/>
          <w:lang w:val="es-419"/>
        </w:rPr>
        <w:t>seguro, por ser la cuestión que tocan con el tema de apelación y dado que frente a la sociedad transportadora, el propietario del vehículo y la llamada en garantía, opera la cosa juzgada, por haberse omitido disenso en la alzada.</w:t>
      </w:r>
    </w:p>
    <w:p w:rsidR="00B7008C" w:rsidRPr="00B253E4" w:rsidRDefault="00B7008C" w:rsidP="002C2C4A">
      <w:pPr>
        <w:pStyle w:val="Prrafodelista"/>
        <w:spacing w:line="288" w:lineRule="auto"/>
        <w:rPr>
          <w:rFonts w:ascii="Georgia" w:hAnsi="Georgia" w:cs="Arial"/>
          <w:snapToGrid w:val="0"/>
          <w:sz w:val="24"/>
          <w:szCs w:val="24"/>
          <w:lang w:val="es-419"/>
        </w:rPr>
      </w:pPr>
    </w:p>
    <w:p w:rsidR="00B7008C" w:rsidRPr="00B253E4" w:rsidRDefault="00B7008C" w:rsidP="002C2C4A">
      <w:pPr>
        <w:overflowPunct/>
        <w:spacing w:line="288" w:lineRule="auto"/>
        <w:ind w:left="720"/>
        <w:jc w:val="both"/>
        <w:rPr>
          <w:rFonts w:ascii="Georgia" w:hAnsi="Georgia" w:cs="Arial"/>
          <w:sz w:val="24"/>
          <w:lang w:val="es-419"/>
        </w:rPr>
      </w:pPr>
      <w:r w:rsidRPr="00B253E4">
        <w:rPr>
          <w:rFonts w:ascii="Georgia" w:hAnsi="Georgia" w:cs="Arial"/>
          <w:sz w:val="24"/>
          <w:lang w:val="es-419"/>
        </w:rPr>
        <w:t xml:space="preserve">Sin embargo, en el extremo pasivo relativo al contrato de transporte, amerita reproche entender que el conductor Arce Estevan, sea demandado, puesto que con miras en que la pretensión es negocial, clara emerge su condición de </w:t>
      </w:r>
      <w:r w:rsidRPr="00B253E4">
        <w:rPr>
          <w:rFonts w:ascii="Georgia" w:hAnsi="Georgia" w:cs="Arial"/>
          <w:i/>
          <w:sz w:val="22"/>
          <w:lang w:val="es-419"/>
        </w:rPr>
        <w:t>tercero</w:t>
      </w:r>
      <w:r w:rsidRPr="00B253E4">
        <w:rPr>
          <w:rFonts w:ascii="Georgia" w:hAnsi="Georgia" w:cs="Arial"/>
          <w:sz w:val="24"/>
          <w:lang w:val="es-419"/>
        </w:rPr>
        <w:t xml:space="preserve"> en tal relación, impropio luce que su participación en la ejecución material u operativa del convenio reseñado, lo haga parte en sentido jurídico, apenas actuó como “</w:t>
      </w:r>
      <w:r w:rsidRPr="00B253E4">
        <w:rPr>
          <w:rFonts w:ascii="Georgia" w:hAnsi="Georgia" w:cs="Arial"/>
          <w:i/>
          <w:sz w:val="24"/>
          <w:lang w:val="es-419"/>
        </w:rPr>
        <w:t>agente del transportador</w:t>
      </w:r>
      <w:r w:rsidRPr="00B253E4">
        <w:rPr>
          <w:rFonts w:ascii="Georgia" w:hAnsi="Georgia" w:cs="Arial"/>
          <w:sz w:val="24"/>
          <w:lang w:val="es-419"/>
        </w:rPr>
        <w:t>” para emplear la terminología de la CSJ</w:t>
      </w:r>
      <w:r w:rsidRPr="00B253E4">
        <w:rPr>
          <w:rStyle w:val="Refdenotaalpie"/>
          <w:rFonts w:ascii="Georgia" w:hAnsi="Georgia"/>
          <w:sz w:val="24"/>
          <w:lang w:val="es-419"/>
        </w:rPr>
        <w:footnoteReference w:id="3"/>
      </w:r>
      <w:r w:rsidRPr="00B253E4">
        <w:rPr>
          <w:rFonts w:ascii="Georgia" w:hAnsi="Georgia" w:cs="Arial"/>
          <w:sz w:val="24"/>
          <w:lang w:val="es-419"/>
        </w:rPr>
        <w:t xml:space="preserve">, por esa gestión operativa jamás será transportista o transportador, porque entre otras cosas, trátase de un servicio público que requiere autorización estatal. </w:t>
      </w:r>
    </w:p>
    <w:p w:rsidR="00B7008C" w:rsidRPr="00B253E4" w:rsidRDefault="00B7008C" w:rsidP="002C2C4A">
      <w:pPr>
        <w:overflowPunct/>
        <w:spacing w:line="288" w:lineRule="auto"/>
        <w:ind w:left="720"/>
        <w:jc w:val="both"/>
        <w:rPr>
          <w:rFonts w:ascii="Georgia" w:hAnsi="Georgia" w:cs="Arial"/>
          <w:sz w:val="24"/>
          <w:lang w:val="es-419"/>
        </w:rPr>
      </w:pPr>
    </w:p>
    <w:p w:rsidR="00B7008C" w:rsidRPr="00B253E4" w:rsidRDefault="00B7008C" w:rsidP="002C2C4A">
      <w:pPr>
        <w:pStyle w:val="Prrafodelista"/>
        <w:spacing w:line="288" w:lineRule="auto"/>
        <w:jc w:val="both"/>
        <w:rPr>
          <w:rFonts w:ascii="Georgia" w:hAnsi="Georgia" w:cs="Arial"/>
          <w:sz w:val="24"/>
          <w:lang w:val="es-419"/>
        </w:rPr>
      </w:pPr>
      <w:r w:rsidRPr="00B253E4">
        <w:rPr>
          <w:rFonts w:ascii="Georgia" w:hAnsi="Georgia" w:cs="Arial"/>
          <w:sz w:val="24"/>
          <w:lang w:val="es-419"/>
        </w:rPr>
        <w:t>Así las cosas, refulge la ausencia de legitimación del señor Estevan para resistir la pretensión enrostrada en la demanda, se impone adicionar la sentencia para así disponerlo.</w:t>
      </w:r>
    </w:p>
    <w:p w:rsidR="00B7008C" w:rsidRPr="00B253E4" w:rsidRDefault="00B7008C" w:rsidP="002C2C4A">
      <w:pPr>
        <w:pStyle w:val="Prrafodelista"/>
        <w:spacing w:line="288" w:lineRule="auto"/>
        <w:jc w:val="both"/>
        <w:rPr>
          <w:rFonts w:ascii="Georgia" w:hAnsi="Georgia" w:cs="Arial"/>
          <w:sz w:val="24"/>
          <w:lang w:val="es-419"/>
        </w:rPr>
      </w:pPr>
    </w:p>
    <w:p w:rsidR="00B7008C" w:rsidRPr="00B253E4" w:rsidRDefault="00B7008C" w:rsidP="002C2C4A">
      <w:pPr>
        <w:pStyle w:val="Prrafodelista"/>
        <w:overflowPunct/>
        <w:spacing w:line="288" w:lineRule="auto"/>
        <w:ind w:left="720"/>
        <w:jc w:val="both"/>
        <w:rPr>
          <w:rFonts w:ascii="Georgia" w:hAnsi="Georgia" w:cs="Arial"/>
          <w:sz w:val="24"/>
          <w:szCs w:val="24"/>
          <w:lang w:val="es-419"/>
        </w:rPr>
      </w:pPr>
      <w:r w:rsidRPr="00B253E4">
        <w:rPr>
          <w:rFonts w:ascii="Georgia" w:hAnsi="Georgia" w:cs="Arial"/>
          <w:sz w:val="24"/>
          <w:lang w:val="es-419"/>
        </w:rPr>
        <w:t>Ahora sí, descendiendo a la pretensión contractual derivada de</w:t>
      </w:r>
      <w:r w:rsidRPr="00B253E4">
        <w:rPr>
          <w:rFonts w:ascii="Georgia" w:hAnsi="Georgia" w:cs="Arial"/>
          <w:sz w:val="24"/>
          <w:szCs w:val="28"/>
          <w:lang w:val="es-419"/>
        </w:rPr>
        <w:t xml:space="preserve"> la póliza integral de transporte terrestre de pasajeros No.104142001069, en el extremo activo tiene habilitación legal para promoverla la víctima en su condición de beneficiaria, al tenor de lo dispuesto en los artículos 1127 y 1133, CCo. y, en efecto, aquí la señora Victoria Eugenia Garcés Valencia</w:t>
      </w:r>
      <w:r w:rsidRPr="00B253E4">
        <w:rPr>
          <w:rFonts w:ascii="Georgia" w:hAnsi="Georgia" w:cs="Arial"/>
          <w:sz w:val="24"/>
          <w:szCs w:val="24"/>
          <w:lang w:val="es-419"/>
        </w:rPr>
        <w:t>, iba como pasajera en el vehículo de placas WHK817 (</w:t>
      </w:r>
      <w:r w:rsidRPr="00B253E4">
        <w:rPr>
          <w:rFonts w:ascii="Georgia" w:hAnsi="Georgia" w:cs="Arial"/>
          <w:sz w:val="22"/>
          <w:szCs w:val="24"/>
          <w:lang w:val="es-419"/>
        </w:rPr>
        <w:t>Afiliado a la empresa Tax Central SA y amparado por el citado contrato de seguro</w:t>
      </w:r>
      <w:r w:rsidRPr="00B253E4">
        <w:rPr>
          <w:rFonts w:ascii="Georgia" w:hAnsi="Georgia" w:cs="Arial"/>
          <w:sz w:val="24"/>
          <w:szCs w:val="24"/>
          <w:lang w:val="es-419"/>
        </w:rPr>
        <w:t xml:space="preserve">), cuando se presentó el accidente de tránsito. </w:t>
      </w:r>
    </w:p>
    <w:p w:rsidR="00B7008C" w:rsidRPr="00B253E4" w:rsidRDefault="00B7008C" w:rsidP="002C2C4A">
      <w:pPr>
        <w:overflowPunct/>
        <w:spacing w:line="288" w:lineRule="auto"/>
        <w:ind w:left="720"/>
        <w:jc w:val="both"/>
        <w:rPr>
          <w:rFonts w:ascii="Georgia" w:hAnsi="Georgia" w:cs="Arial"/>
          <w:sz w:val="24"/>
          <w:szCs w:val="24"/>
          <w:lang w:val="es-419"/>
        </w:rPr>
      </w:pPr>
    </w:p>
    <w:p w:rsidR="00B7008C" w:rsidRPr="00B253E4" w:rsidRDefault="00B7008C" w:rsidP="002C2C4A">
      <w:pPr>
        <w:overflowPunct/>
        <w:spacing w:line="288" w:lineRule="auto"/>
        <w:ind w:left="720"/>
        <w:jc w:val="both"/>
        <w:rPr>
          <w:rFonts w:ascii="Georgia" w:hAnsi="Georgia" w:cs="Arial"/>
          <w:sz w:val="28"/>
          <w:lang w:val="es-419"/>
        </w:rPr>
      </w:pPr>
      <w:r w:rsidRPr="00B253E4">
        <w:rPr>
          <w:rFonts w:ascii="Georgia" w:hAnsi="Georgia" w:cs="Arial"/>
          <w:sz w:val="24"/>
          <w:szCs w:val="24"/>
          <w:lang w:val="es-419"/>
        </w:rPr>
        <w:t>Tal condición se colige de las copias simples del informe policial de accidentes de tránsito (</w:t>
      </w:r>
      <w:r w:rsidRPr="00B253E4">
        <w:rPr>
          <w:rFonts w:ascii="Georgia" w:hAnsi="Georgia" w:cs="Arial"/>
          <w:sz w:val="22"/>
          <w:szCs w:val="24"/>
          <w:lang w:val="es-419"/>
        </w:rPr>
        <w:t>Folios 31, 40, 41, cuaderno principal</w:t>
      </w:r>
      <w:r w:rsidRPr="00B253E4">
        <w:rPr>
          <w:rFonts w:ascii="Georgia" w:hAnsi="Georgia" w:cs="Arial"/>
          <w:sz w:val="24"/>
          <w:szCs w:val="24"/>
          <w:lang w:val="es-419"/>
        </w:rPr>
        <w:t>) que pueden ser valoradas ante el reconocimiento implícito de la demandada QBE Seguros SA. Por supuesto, en la parte pasiva, está legitimada, según la póliza, base de la reclamación.</w:t>
      </w:r>
    </w:p>
    <w:p w:rsidR="00B7008C" w:rsidRPr="00B253E4" w:rsidRDefault="00B7008C" w:rsidP="002C2C4A">
      <w:pPr>
        <w:overflowPunct/>
        <w:spacing w:line="288" w:lineRule="auto"/>
        <w:ind w:left="720"/>
        <w:jc w:val="both"/>
        <w:rPr>
          <w:rFonts w:ascii="Georgia" w:hAnsi="Georgia" w:cs="Arial"/>
          <w:sz w:val="24"/>
          <w:szCs w:val="28"/>
          <w:lang w:val="es-419"/>
        </w:rPr>
      </w:pPr>
    </w:p>
    <w:p w:rsidR="00B7008C" w:rsidRPr="00B253E4" w:rsidRDefault="00B7008C" w:rsidP="002C2C4A">
      <w:pPr>
        <w:numPr>
          <w:ilvl w:val="1"/>
          <w:numId w:val="2"/>
        </w:numPr>
        <w:overflowPunct/>
        <w:spacing w:line="288" w:lineRule="auto"/>
        <w:jc w:val="both"/>
        <w:rPr>
          <w:rFonts w:ascii="Georgia" w:hAnsi="Georgia" w:cs="Arial"/>
          <w:smallCaps/>
          <w:sz w:val="24"/>
          <w:szCs w:val="26"/>
          <w:lang w:val="es-419"/>
        </w:rPr>
      </w:pPr>
      <w:r w:rsidRPr="00B253E4">
        <w:rPr>
          <w:rFonts w:ascii="Georgia" w:hAnsi="Georgia" w:cs="Arial"/>
          <w:smallCaps/>
          <w:sz w:val="24"/>
          <w:szCs w:val="26"/>
          <w:lang w:val="es-419"/>
        </w:rPr>
        <w:t>El problema jurídico a resolver</w:t>
      </w:r>
    </w:p>
    <w:p w:rsidR="00B7008C" w:rsidRPr="00B253E4" w:rsidRDefault="00B7008C" w:rsidP="002C2C4A">
      <w:pPr>
        <w:overflowPunct/>
        <w:spacing w:line="288" w:lineRule="auto"/>
        <w:jc w:val="both"/>
        <w:rPr>
          <w:rFonts w:ascii="Georgia" w:hAnsi="Georgia" w:cs="Arial"/>
          <w:smallCaps/>
          <w:sz w:val="24"/>
          <w:szCs w:val="26"/>
          <w:lang w:val="es-419"/>
        </w:rPr>
      </w:pPr>
    </w:p>
    <w:p w:rsidR="00B7008C" w:rsidRPr="00B253E4" w:rsidRDefault="00B7008C" w:rsidP="002C2C4A">
      <w:pPr>
        <w:spacing w:line="288" w:lineRule="auto"/>
        <w:jc w:val="both"/>
        <w:rPr>
          <w:rFonts w:ascii="Georgia" w:hAnsi="Georgia" w:cs="Arial"/>
          <w:sz w:val="24"/>
          <w:szCs w:val="22"/>
          <w:lang w:val="es-419"/>
        </w:rPr>
      </w:pPr>
      <w:r w:rsidRPr="00B253E4">
        <w:rPr>
          <w:rFonts w:ascii="Georgia" w:hAnsi="Georgia"/>
          <w:sz w:val="24"/>
          <w:lang w:val="es-419"/>
        </w:rPr>
        <w:t>¿Se debe revocar, modificar o confirmar la sentencia anticipada desestimatoria proferida por el Juzgado 1º Civil del Circuito de esta ciudad, a tono con la apelación interpuesta por la parte actora y, específicamente, en lo tocante a cesar la acción contra QBE Seguros SA</w:t>
      </w:r>
      <w:r w:rsidRPr="00B253E4">
        <w:rPr>
          <w:rFonts w:ascii="Georgia" w:hAnsi="Georgia" w:cs="Arial"/>
          <w:sz w:val="24"/>
          <w:szCs w:val="22"/>
          <w:lang w:val="es-419"/>
        </w:rPr>
        <w:t>?</w:t>
      </w:r>
    </w:p>
    <w:p w:rsidR="00B7008C" w:rsidRPr="00B253E4" w:rsidRDefault="00B7008C" w:rsidP="002C2C4A">
      <w:pPr>
        <w:spacing w:line="288" w:lineRule="auto"/>
        <w:jc w:val="both"/>
        <w:rPr>
          <w:rFonts w:ascii="Georgia" w:hAnsi="Georgia" w:cs="Arial"/>
          <w:sz w:val="24"/>
          <w:szCs w:val="22"/>
          <w:lang w:val="es-419"/>
        </w:rPr>
      </w:pPr>
    </w:p>
    <w:p w:rsidR="00B7008C" w:rsidRPr="00B253E4" w:rsidRDefault="00B7008C" w:rsidP="002C2C4A">
      <w:pPr>
        <w:numPr>
          <w:ilvl w:val="1"/>
          <w:numId w:val="2"/>
        </w:numPr>
        <w:overflowPunct/>
        <w:spacing w:line="288" w:lineRule="auto"/>
        <w:jc w:val="both"/>
        <w:rPr>
          <w:rFonts w:ascii="Georgia" w:hAnsi="Georgia" w:cs="Arial"/>
          <w:sz w:val="24"/>
          <w:szCs w:val="26"/>
          <w:lang w:val="es-419"/>
        </w:rPr>
      </w:pPr>
      <w:r w:rsidRPr="00B253E4">
        <w:rPr>
          <w:rFonts w:ascii="Georgia" w:hAnsi="Georgia" w:cs="Arial"/>
          <w:smallCaps/>
          <w:sz w:val="24"/>
          <w:szCs w:val="26"/>
          <w:lang w:val="es-419"/>
        </w:rPr>
        <w:t>La resolución del problema jurídico</w:t>
      </w:r>
    </w:p>
    <w:p w:rsidR="00B7008C" w:rsidRPr="00B253E4" w:rsidRDefault="00B7008C" w:rsidP="002C2C4A">
      <w:pPr>
        <w:spacing w:line="288" w:lineRule="auto"/>
        <w:jc w:val="both"/>
        <w:rPr>
          <w:rFonts w:ascii="Georgia" w:hAnsi="Georgia" w:cs="Arial"/>
          <w:sz w:val="24"/>
          <w:szCs w:val="26"/>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Delimitados por el marco argumental formulado en la impugnación, en acatamiento del artículo 357, CPC, se examinará la trama litigiosa, con desarrollo de los precisos aspectos cuestionados.</w:t>
      </w:r>
    </w:p>
    <w:p w:rsidR="00B7008C" w:rsidRPr="00B253E4" w:rsidRDefault="00B7008C" w:rsidP="002C2C4A">
      <w:pPr>
        <w:spacing w:line="288" w:lineRule="auto"/>
        <w:jc w:val="both"/>
        <w:rPr>
          <w:rFonts w:ascii="Georgia" w:hAnsi="Georgia" w:cs="Arial"/>
          <w:color w:val="FF0000"/>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La cuestión en este caso, se contrae a determinar si había lugar a continuar el proceso contra la aseguradora, ante el hecho de que no habrá condena contra los demás demandados (</w:t>
      </w:r>
      <w:r w:rsidRPr="00B253E4">
        <w:rPr>
          <w:rFonts w:ascii="Georgia" w:hAnsi="Georgia" w:cs="Arial"/>
          <w:sz w:val="22"/>
          <w:lang w:val="es-419"/>
        </w:rPr>
        <w:t>Asegurados</w:t>
      </w:r>
      <w:r w:rsidRPr="00B253E4">
        <w:rPr>
          <w:rFonts w:ascii="Georgia" w:hAnsi="Georgia" w:cs="Arial"/>
          <w:sz w:val="24"/>
          <w:lang w:val="es-419"/>
        </w:rPr>
        <w:t xml:space="preserve">), por operar, a su favor, la prescripción de la acción del contrato de transporte.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szCs w:val="28"/>
          <w:lang w:val="es-419"/>
        </w:rPr>
      </w:pPr>
      <w:r w:rsidRPr="00B253E4">
        <w:rPr>
          <w:rFonts w:ascii="Georgia" w:hAnsi="Georgia" w:cs="Arial"/>
          <w:sz w:val="24"/>
          <w:szCs w:val="28"/>
          <w:lang w:val="es-419"/>
        </w:rPr>
        <w:t>Desde ya, es válido señalar que por expresa disposición legal (</w:t>
      </w:r>
      <w:r w:rsidRPr="00B253E4">
        <w:rPr>
          <w:rFonts w:ascii="Georgia" w:hAnsi="Georgia" w:cs="Arial"/>
          <w:sz w:val="22"/>
          <w:szCs w:val="28"/>
          <w:lang w:val="es-419"/>
        </w:rPr>
        <w:t>Artículo 1133, CCo.</w:t>
      </w:r>
      <w:r w:rsidRPr="00B253E4">
        <w:rPr>
          <w:rFonts w:ascii="Georgia" w:hAnsi="Georgia" w:cs="Arial"/>
          <w:sz w:val="24"/>
          <w:szCs w:val="28"/>
          <w:lang w:val="es-419"/>
        </w:rPr>
        <w:t>), es facultativo para la víctima demandar solo a la compañía de seguros en acción directa, demandar a esta y al asegurado o demandar a ambos en la misma litis</w:t>
      </w:r>
      <w:r w:rsidRPr="00B253E4">
        <w:rPr>
          <w:rStyle w:val="Refdenotaalpie"/>
          <w:rFonts w:ascii="Georgia" w:hAnsi="Georgia"/>
          <w:sz w:val="24"/>
          <w:szCs w:val="28"/>
          <w:lang w:val="es-419"/>
        </w:rPr>
        <w:footnoteReference w:id="4"/>
      </w:r>
      <w:r w:rsidRPr="00B253E4">
        <w:rPr>
          <w:rFonts w:ascii="Georgia" w:hAnsi="Georgia" w:cs="Arial"/>
          <w:sz w:val="24"/>
          <w:szCs w:val="28"/>
          <w:lang w:val="es-419"/>
        </w:rPr>
        <w:t>; lo que evidencia que no es necesario demandar al asegurado siempre para que proceda la pretensión contra la aseguradora, como equívocamente pareció entenderlo la jueza en su decisión; razonar así, haría nugatoria la potestad directa que autoriza la citada norma mercantil.</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La compañía QBE Seguros SA, tiene doble posición jurídica (</w:t>
      </w:r>
      <w:r w:rsidRPr="00B253E4">
        <w:rPr>
          <w:rFonts w:ascii="Georgia" w:hAnsi="Georgia" w:cs="Arial"/>
          <w:sz w:val="22"/>
          <w:lang w:val="es-419"/>
        </w:rPr>
        <w:t>Como atrás se dijera</w:t>
      </w:r>
      <w:r w:rsidRPr="00B253E4">
        <w:rPr>
          <w:rFonts w:ascii="Georgia" w:hAnsi="Georgia" w:cs="Arial"/>
          <w:sz w:val="24"/>
          <w:lang w:val="es-419"/>
        </w:rPr>
        <w:t>), de una parte, es demandada porque así la citó la víctima según la acción directa que le da el CCo., y de otra, ingresó como tercero (</w:t>
      </w:r>
      <w:r w:rsidRPr="00B253E4">
        <w:rPr>
          <w:rFonts w:ascii="Georgia" w:hAnsi="Georgia" w:cs="Arial"/>
          <w:sz w:val="22"/>
          <w:lang w:val="es-419"/>
        </w:rPr>
        <w:t>En la terminología del CPC, hoy en el CGP se nomina “otra parte”</w:t>
      </w:r>
      <w:r w:rsidRPr="00B253E4">
        <w:rPr>
          <w:rFonts w:ascii="Georgia" w:hAnsi="Georgia" w:cs="Arial"/>
          <w:sz w:val="24"/>
          <w:lang w:val="es-419"/>
        </w:rPr>
        <w:t>)</w:t>
      </w:r>
      <w:r w:rsidRPr="00B253E4">
        <w:rPr>
          <w:rStyle w:val="Refdenotaalpie"/>
          <w:rFonts w:ascii="Georgia" w:hAnsi="Georgia"/>
          <w:sz w:val="24"/>
          <w:szCs w:val="26"/>
          <w:lang w:val="es-419"/>
        </w:rPr>
        <w:footnoteReference w:id="5"/>
      </w:r>
      <w:r w:rsidRPr="00B253E4">
        <w:rPr>
          <w:rFonts w:ascii="Georgia" w:hAnsi="Georgia" w:cs="Arial"/>
          <w:sz w:val="24"/>
          <w:lang w:val="es-419"/>
        </w:rPr>
        <w:t xml:space="preserve"> al ser llamada en garantía por los asegurados en el contrato, esto es, por la sociedad transportadora y el dueño del vehículo.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En la primera postura, se enfrenta a la pretensión derivada de la póliza, propuesta por la actora –víctima- directamente, su defensa es frente a esta y la prescripción que corre es de largo plazo (</w:t>
      </w:r>
      <w:r w:rsidRPr="00B253E4">
        <w:rPr>
          <w:rFonts w:ascii="Georgia" w:hAnsi="Georgia" w:cs="Arial"/>
          <w:sz w:val="22"/>
          <w:lang w:val="es-419"/>
        </w:rPr>
        <w:t>5 años</w:t>
      </w:r>
      <w:r w:rsidRPr="00B253E4">
        <w:rPr>
          <w:rFonts w:ascii="Georgia" w:hAnsi="Georgia" w:cs="Arial"/>
          <w:sz w:val="24"/>
          <w:lang w:val="es-419"/>
        </w:rPr>
        <w:t>), tal como se explicitará, pormenorizadamente, más adelante.</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En la segunda, como llamada puede optar por resistirse de dos maneras: (i) Contestar la demanda en lo atinente al contrato de transporte y proponer excepciones previas o de mérito, en salvaguardia de quien pidió su citación (</w:t>
      </w:r>
      <w:r w:rsidRPr="00B253E4">
        <w:rPr>
          <w:rFonts w:ascii="Georgia" w:hAnsi="Georgia" w:cs="Arial"/>
          <w:sz w:val="22"/>
          <w:lang w:val="es-419"/>
        </w:rPr>
        <w:t>Llamantes - Contratantes del seguro</w:t>
      </w:r>
      <w:r w:rsidRPr="00B253E4">
        <w:rPr>
          <w:rFonts w:ascii="Georgia" w:hAnsi="Georgia" w:cs="Arial"/>
          <w:sz w:val="24"/>
          <w:lang w:val="es-419"/>
        </w:rPr>
        <w:t xml:space="preserve">). En otras palabras, tiene interés en que estos no resulten condenados, ya que con eso, ella también podría resultarlo. Y (ii) Cuestionar la relación contractual de la póliza, que la ata con los asegurados; se defiende así de las razones de estos para convocarla.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En esta condición de llamada, la prescripción que podrá oponer es la de corto plazo (</w:t>
      </w:r>
      <w:r w:rsidRPr="00B253E4">
        <w:rPr>
          <w:rFonts w:ascii="Georgia" w:hAnsi="Georgia" w:cs="Arial"/>
          <w:sz w:val="22"/>
          <w:lang w:val="es-419"/>
        </w:rPr>
        <w:t>2 años</w:t>
      </w:r>
      <w:r w:rsidRPr="00B253E4">
        <w:rPr>
          <w:rFonts w:ascii="Georgia" w:hAnsi="Georgia" w:cs="Arial"/>
          <w:sz w:val="24"/>
          <w:lang w:val="es-419"/>
        </w:rPr>
        <w:t xml:space="preserve">), en cada una de las opciones que acaba de mencionarse, es decir, al replicar el contrato de transporte o al rebatir a sus contratantes en el seguro. </w:t>
      </w:r>
    </w:p>
    <w:p w:rsidR="00B7008C" w:rsidRPr="00B253E4" w:rsidRDefault="00B7008C" w:rsidP="002C2C4A">
      <w:pPr>
        <w:spacing w:line="288" w:lineRule="auto"/>
        <w:jc w:val="both"/>
        <w:rPr>
          <w:rFonts w:ascii="Georgia" w:hAnsi="Georgia" w:cs="Arial"/>
          <w:sz w:val="24"/>
          <w:highlight w:val="yellow"/>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 xml:space="preserve">En fin de cuentas, la aseguradora tiene una doble posición procesal diferente, que depende de la relación sustantiva que se estudie y que tiene por eso un tratamiento </w:t>
      </w:r>
      <w:r w:rsidRPr="00B253E4">
        <w:rPr>
          <w:rFonts w:ascii="Georgia" w:hAnsi="Georgia" w:cs="Arial"/>
          <w:sz w:val="24"/>
          <w:lang w:val="es-419"/>
        </w:rPr>
        <w:lastRenderedPageBreak/>
        <w:t>procedimental distinto (</w:t>
      </w:r>
      <w:r w:rsidRPr="00B253E4">
        <w:rPr>
          <w:rFonts w:ascii="Georgia" w:hAnsi="Georgia" w:cs="Arial"/>
          <w:sz w:val="22"/>
          <w:lang w:val="es-419"/>
        </w:rPr>
        <w:t>Artículo 55, 56, 57, CPC</w:t>
      </w:r>
      <w:r w:rsidRPr="00B253E4">
        <w:rPr>
          <w:rFonts w:ascii="Georgia" w:hAnsi="Georgia" w:cs="Arial"/>
          <w:sz w:val="24"/>
          <w:lang w:val="es-419"/>
        </w:rPr>
        <w:t>), tal como ilustra el tratadista López B.</w:t>
      </w:r>
      <w:r w:rsidRPr="00B253E4">
        <w:rPr>
          <w:rStyle w:val="Refdenotaalpie"/>
          <w:rFonts w:ascii="Georgia" w:hAnsi="Georgia"/>
          <w:sz w:val="24"/>
          <w:lang w:val="es-419"/>
        </w:rPr>
        <w:footnoteReference w:id="6"/>
      </w:r>
      <w:r w:rsidRPr="00B253E4">
        <w:rPr>
          <w:rFonts w:ascii="Georgia" w:hAnsi="Georgia" w:cs="Arial"/>
          <w:sz w:val="24"/>
          <w:lang w:val="es-419"/>
        </w:rPr>
        <w:t>.</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Ahora, aquí la compañía aseguradora, al contestar la demanda, en la primera de las posiciones (</w:t>
      </w:r>
      <w:r w:rsidRPr="00B253E4">
        <w:rPr>
          <w:rFonts w:ascii="Georgia" w:hAnsi="Georgia" w:cs="Arial"/>
          <w:sz w:val="22"/>
          <w:lang w:val="es-419"/>
        </w:rPr>
        <w:t>Demandada</w:t>
      </w:r>
      <w:r w:rsidRPr="00B253E4">
        <w:rPr>
          <w:rFonts w:ascii="Georgia" w:hAnsi="Georgia" w:cs="Arial"/>
          <w:sz w:val="24"/>
          <w:lang w:val="es-419"/>
        </w:rPr>
        <w:t xml:space="preserve">), omitió formular cualquier excepción relacionada con el fenómeno prescriptivo, lo que sí hizo al ser convocada como llamada en garantía, al igual que habían hecho vía excepción previa, los demandados Tax Central SA y Jaime de J. Botero V.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Y es importante resaltarlo, porque en ese contexto, la decisión anticipada de lo pedido por los precitados demandados, de ninguna manera puede producir efectos a la aseguradora, en su calidad de accionada, pues pese a ser todos demandados, es inexistente un litisconsorcio necesario por pasiva, se trata solo de uno facultativo, como consagra el artículo 1133, CCo., así razona el maestro López B.</w:t>
      </w:r>
      <w:r w:rsidRPr="00B253E4">
        <w:rPr>
          <w:rStyle w:val="Refdenotaalpie"/>
          <w:rFonts w:ascii="Georgia" w:hAnsi="Georgia"/>
          <w:sz w:val="24"/>
          <w:lang w:val="es-419"/>
        </w:rPr>
        <w:footnoteReference w:id="7"/>
      </w:r>
      <w:r w:rsidRPr="00B253E4">
        <w:rPr>
          <w:rFonts w:ascii="Georgia" w:hAnsi="Georgia" w:cs="Arial"/>
          <w:sz w:val="24"/>
          <w:lang w:val="es-419"/>
        </w:rPr>
        <w:t xml:space="preserve"> y la doctora Isaza P.</w:t>
      </w:r>
      <w:r w:rsidRPr="00B253E4">
        <w:rPr>
          <w:rStyle w:val="Refdenotaalpie"/>
          <w:rFonts w:ascii="Georgia" w:hAnsi="Georgia"/>
          <w:sz w:val="24"/>
          <w:lang w:val="es-419"/>
        </w:rPr>
        <w:footnoteReference w:id="8"/>
      </w:r>
      <w:r w:rsidRPr="00B253E4">
        <w:rPr>
          <w:rFonts w:ascii="Georgia" w:hAnsi="Georgia" w:cs="Arial"/>
          <w:sz w:val="24"/>
          <w:lang w:val="es-419"/>
        </w:rPr>
        <w:t>. Además, no debe perderse de vista que le está vedado al juez reconocer dicha excepción oficiosamente (</w:t>
      </w:r>
      <w:r w:rsidRPr="00B253E4">
        <w:rPr>
          <w:rFonts w:ascii="Georgia" w:hAnsi="Georgia" w:cs="Arial"/>
          <w:sz w:val="22"/>
          <w:lang w:val="es-419"/>
        </w:rPr>
        <w:t>Artículo 306, CPC</w:t>
      </w:r>
      <w:r w:rsidRPr="00B253E4">
        <w:rPr>
          <w:rFonts w:ascii="Georgia" w:hAnsi="Georgia" w:cs="Arial"/>
          <w:sz w:val="24"/>
          <w:lang w:val="es-419"/>
        </w:rPr>
        <w:t xml:space="preserve">).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szCs w:val="28"/>
          <w:lang w:val="es-419"/>
        </w:rPr>
      </w:pPr>
      <w:r w:rsidRPr="00B253E4">
        <w:rPr>
          <w:rFonts w:ascii="Georgia" w:hAnsi="Georgia" w:cs="Arial"/>
          <w:sz w:val="24"/>
          <w:szCs w:val="28"/>
          <w:lang w:val="es-419"/>
        </w:rPr>
        <w:t>En la misma línea de pensamiento, resulta innegable que al preterir excepcionar en el traslado de la demanda, operó en su contra el principio de preclusividad</w:t>
      </w:r>
      <w:r w:rsidRPr="00B253E4">
        <w:rPr>
          <w:rStyle w:val="Refdenotaalpie"/>
          <w:rFonts w:ascii="Georgia" w:hAnsi="Georgia"/>
          <w:sz w:val="24"/>
          <w:szCs w:val="28"/>
          <w:lang w:val="es-419"/>
        </w:rPr>
        <w:footnoteReference w:id="9"/>
      </w:r>
      <w:r w:rsidRPr="00B253E4">
        <w:rPr>
          <w:rFonts w:ascii="Georgia" w:hAnsi="Georgia" w:cs="Arial"/>
          <w:sz w:val="24"/>
          <w:szCs w:val="28"/>
          <w:lang w:val="es-419"/>
        </w:rPr>
        <w:t xml:space="preserve"> también denominado de eventualidad</w:t>
      </w:r>
      <w:r w:rsidRPr="00B253E4">
        <w:rPr>
          <w:rStyle w:val="Refdenotaalpie"/>
          <w:rFonts w:ascii="Georgia" w:hAnsi="Georgia"/>
          <w:sz w:val="24"/>
          <w:szCs w:val="28"/>
          <w:lang w:val="es-419"/>
        </w:rPr>
        <w:footnoteReference w:id="10"/>
      </w:r>
      <w:r w:rsidRPr="00B253E4">
        <w:rPr>
          <w:rFonts w:ascii="Georgia" w:hAnsi="Georgia" w:cs="Arial"/>
          <w:sz w:val="24"/>
          <w:szCs w:val="28"/>
          <w:lang w:val="es-419"/>
        </w:rPr>
        <w:t xml:space="preserve">, que consiste en que una vez superado un estadio procesal, no es posible retrotraerse a uno anterior, así se garantiza que el proceso sea eficaz para la resolución de los conflictos; por ende, sí como parte demandada desechó esa oportunidad, en modo alguno, puede beneficiarse de lo hecho como tercera llamada en garantía. </w:t>
      </w:r>
    </w:p>
    <w:p w:rsidR="00B7008C" w:rsidRPr="00B253E4" w:rsidRDefault="00B7008C" w:rsidP="002C2C4A">
      <w:pPr>
        <w:spacing w:line="288" w:lineRule="auto"/>
        <w:jc w:val="both"/>
        <w:rPr>
          <w:rFonts w:ascii="Georgia" w:hAnsi="Georgia" w:cs="Arial"/>
          <w:sz w:val="24"/>
          <w:szCs w:val="28"/>
          <w:lang w:val="es-419"/>
        </w:rPr>
      </w:pPr>
    </w:p>
    <w:p w:rsidR="00B7008C" w:rsidRPr="00B253E4" w:rsidRDefault="00B7008C" w:rsidP="002C2C4A">
      <w:pPr>
        <w:spacing w:line="288" w:lineRule="auto"/>
        <w:jc w:val="both"/>
        <w:rPr>
          <w:rFonts w:ascii="Georgia" w:hAnsi="Georgia" w:cs="Arial"/>
          <w:sz w:val="24"/>
          <w:szCs w:val="28"/>
          <w:lang w:val="es-419"/>
        </w:rPr>
      </w:pPr>
      <w:r w:rsidRPr="00B253E4">
        <w:rPr>
          <w:rFonts w:ascii="Georgia" w:hAnsi="Georgia" w:cs="Arial"/>
          <w:sz w:val="24"/>
          <w:szCs w:val="28"/>
          <w:lang w:val="es-419"/>
        </w:rPr>
        <w:t xml:space="preserve">Consentirlo iría en detrimento del debido proceso, al igual, que del derecho de defensa de la actora, que se vería sorprendida con el reconocimiento de una excepción que no se planteó en tiempo. </w:t>
      </w:r>
    </w:p>
    <w:p w:rsidR="00B7008C" w:rsidRPr="00B253E4" w:rsidRDefault="00B7008C" w:rsidP="002C2C4A">
      <w:pPr>
        <w:spacing w:line="288" w:lineRule="auto"/>
        <w:jc w:val="both"/>
        <w:rPr>
          <w:rFonts w:ascii="Georgia" w:hAnsi="Georgia" w:cs="Arial"/>
          <w:sz w:val="24"/>
          <w:szCs w:val="28"/>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szCs w:val="28"/>
          <w:lang w:val="es-419"/>
        </w:rPr>
        <w:t xml:space="preserve">En suma, era inaplicable la excepción prescriptiva a la aseguradora, porque: como demandada no la alegó y ese medio exceptivo invocado, en su condición de llamada, en modo alguno, podía reconocerse. </w:t>
      </w:r>
      <w:r w:rsidRPr="00B253E4">
        <w:rPr>
          <w:rFonts w:ascii="Georgia" w:hAnsi="Georgia" w:cs="Arial"/>
          <w:sz w:val="24"/>
          <w:lang w:val="es-419"/>
        </w:rPr>
        <w:t xml:space="preserve">Adicionalmente, si en gracia pudiera examinarse esa prescripción, tampoco había operado, como pasará a explicarse.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Tal figura ha sido establecida para impedir que las situaciones jurídicas permanezcan sin solución de manera indefinida, el Estatuto Sustantivo Civil, de manera general, la define como el modo de adquirir las cosas o extinguir los derechos, por el paso del tiempo, sin actividad alguna por parte de su titular (</w:t>
      </w:r>
      <w:r w:rsidRPr="00B253E4">
        <w:rPr>
          <w:rFonts w:ascii="Georgia" w:hAnsi="Georgia" w:cs="Arial"/>
          <w:sz w:val="22"/>
          <w:lang w:val="es-419"/>
        </w:rPr>
        <w:t>Artículo 2512, CC</w:t>
      </w:r>
      <w:r w:rsidRPr="00B253E4">
        <w:rPr>
          <w:rFonts w:ascii="Georgia" w:hAnsi="Georgia" w:cs="Arial"/>
          <w:sz w:val="24"/>
          <w:lang w:val="es-419"/>
        </w:rPr>
        <w:t xml:space="preserve">).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 xml:space="preserve">En materia de seguros, el artículo 1081, CCo. señala que las acciones derivadas de ese contrato, pueden prescribir en forma ordinaria o extraordinaria, por haber transcurrido, para la primera dos (2) años contados desde el momento en que el </w:t>
      </w:r>
      <w:r w:rsidRPr="00B253E4">
        <w:rPr>
          <w:rFonts w:ascii="Georgia" w:hAnsi="Georgia" w:cs="Arial"/>
          <w:sz w:val="24"/>
          <w:lang w:val="es-419"/>
        </w:rPr>
        <w:lastRenderedPageBreak/>
        <w:t xml:space="preserve">interesado haya tenido o debió tener conocimiento del hecho base de la acción, y, para la segunda cinco (5) años desde el momento en que nace el respectivo derecho.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i/>
          <w:sz w:val="24"/>
          <w:lang w:val="es-419"/>
        </w:rPr>
      </w:pPr>
      <w:r w:rsidRPr="00B253E4">
        <w:rPr>
          <w:rFonts w:ascii="Georgia" w:hAnsi="Georgia" w:cs="Arial"/>
          <w:sz w:val="24"/>
          <w:lang w:val="es-419"/>
        </w:rPr>
        <w:t xml:space="preserve">Enseguida el artículo 1131 del mismo estatuto, explica que para el caso de la víctima </w:t>
      </w:r>
      <w:r w:rsidRPr="00B253E4">
        <w:rPr>
          <w:rFonts w:ascii="Georgia" w:hAnsi="Georgia" w:cs="Arial"/>
          <w:i/>
          <w:sz w:val="22"/>
          <w:lang w:val="es-419"/>
        </w:rPr>
        <w:t>“(…) se entenderá ocurrido el siniestro en el momento que acaezca el hecho externo imputable al asegurado (…)”</w:t>
      </w:r>
      <w:r w:rsidRPr="00B253E4">
        <w:rPr>
          <w:rFonts w:ascii="Georgia" w:hAnsi="Georgia" w:cs="Arial"/>
          <w:i/>
          <w:sz w:val="24"/>
          <w:lang w:val="es-419"/>
        </w:rPr>
        <w:t xml:space="preserve">, </w:t>
      </w:r>
      <w:r w:rsidRPr="00B253E4">
        <w:rPr>
          <w:rFonts w:ascii="Georgia" w:hAnsi="Georgia" w:cs="Arial"/>
          <w:sz w:val="24"/>
          <w:lang w:val="es-419"/>
        </w:rPr>
        <w:t>siendo esa la fecha en que empezará a correr la prescripción. Dicho sea de paso, esa expresión fue declarada exequible por la CC</w:t>
      </w:r>
      <w:r w:rsidRPr="00B253E4">
        <w:rPr>
          <w:rStyle w:val="Refdenotaalpie"/>
          <w:rFonts w:ascii="Georgia" w:hAnsi="Georgia"/>
          <w:sz w:val="24"/>
          <w:lang w:val="es-419"/>
        </w:rPr>
        <w:footnoteReference w:id="11"/>
      </w:r>
      <w:r w:rsidRPr="00B253E4">
        <w:rPr>
          <w:rFonts w:ascii="Georgia" w:hAnsi="Georgia" w:cs="Arial"/>
          <w:sz w:val="24"/>
          <w:lang w:val="es-419"/>
        </w:rPr>
        <w:t>. Válido es destacar aquí la crítica de la doctora Zornosa Prieto</w:t>
      </w:r>
      <w:r w:rsidRPr="00B253E4">
        <w:rPr>
          <w:rStyle w:val="Refdenotaalpie"/>
          <w:rFonts w:ascii="Georgia" w:hAnsi="Georgia"/>
          <w:sz w:val="24"/>
          <w:lang w:val="es-419"/>
        </w:rPr>
        <w:footnoteReference w:id="12"/>
      </w:r>
      <w:r w:rsidRPr="00B253E4">
        <w:rPr>
          <w:rFonts w:ascii="Georgia" w:hAnsi="Georgia" w:cs="Arial"/>
          <w:sz w:val="24"/>
          <w:lang w:val="es-419"/>
        </w:rPr>
        <w:t xml:space="preserve"> que refiere </w:t>
      </w:r>
      <w:r w:rsidRPr="00B253E4">
        <w:rPr>
          <w:rFonts w:ascii="Georgia" w:hAnsi="Georgia" w:cs="Arial"/>
          <w:i/>
          <w:sz w:val="22"/>
          <w:lang w:val="es-419"/>
        </w:rPr>
        <w:t>“(…) El legislador del 71 confundió, o asimiló la causa con el efecto. Lo importante para él es la circunstancia fáctica original, el hecho dañoso, la causa del futuro daño, no su materialización (…)”</w:t>
      </w:r>
      <w:r w:rsidRPr="00B253E4">
        <w:rPr>
          <w:rFonts w:ascii="Georgia" w:hAnsi="Georgia" w:cs="Arial"/>
          <w:sz w:val="22"/>
          <w:lang w:val="es-419"/>
        </w:rPr>
        <w:t>.</w:t>
      </w:r>
      <w:r w:rsidRPr="00B253E4">
        <w:rPr>
          <w:rFonts w:ascii="Georgia" w:hAnsi="Georgia" w:cs="Arial"/>
          <w:i/>
          <w:sz w:val="24"/>
          <w:lang w:val="es-419"/>
        </w:rPr>
        <w:t xml:space="preserve">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Para entrar a esclarecer cuál de las dos prescripciones, mencionadas atrás, es la aplicable a la víctima cuando acciona directamente a la aseguradora, como aquí ocurre, es necesario acudir a la jurisprudencia del órgano de cierre de la especialidad (CSJ)</w:t>
      </w:r>
      <w:r w:rsidRPr="00B253E4">
        <w:rPr>
          <w:rStyle w:val="Refdenotaalpie"/>
          <w:rFonts w:ascii="Georgia" w:hAnsi="Georgia"/>
          <w:sz w:val="24"/>
          <w:lang w:val="es-419"/>
        </w:rPr>
        <w:footnoteReference w:id="13"/>
      </w:r>
      <w:r w:rsidRPr="00B253E4">
        <w:rPr>
          <w:rFonts w:ascii="Georgia" w:hAnsi="Georgia" w:cs="Arial"/>
          <w:sz w:val="24"/>
          <w:lang w:val="es-419"/>
        </w:rPr>
        <w:t xml:space="preserve">, que ha señalado: </w:t>
      </w:r>
    </w:p>
    <w:p w:rsidR="00B7008C" w:rsidRPr="00B253E4" w:rsidRDefault="00B7008C" w:rsidP="002C2C4A">
      <w:pPr>
        <w:spacing w:line="288" w:lineRule="auto"/>
        <w:ind w:left="567" w:right="567" w:firstLine="709"/>
        <w:jc w:val="both"/>
        <w:rPr>
          <w:rFonts w:ascii="Georgia" w:hAnsi="Georgia" w:cs="Arial"/>
          <w:sz w:val="24"/>
          <w:szCs w:val="28"/>
          <w:lang w:val="es-419"/>
        </w:rPr>
      </w:pPr>
    </w:p>
    <w:p w:rsidR="00B7008C" w:rsidRPr="00B253E4" w:rsidRDefault="00B7008C" w:rsidP="00B253E4">
      <w:pPr>
        <w:ind w:left="426" w:right="420" w:firstLine="709"/>
        <w:jc w:val="both"/>
        <w:rPr>
          <w:rFonts w:ascii="Georgia" w:hAnsi="Georgia" w:cs="Arial"/>
          <w:sz w:val="22"/>
          <w:szCs w:val="28"/>
          <w:lang w:val="es-419"/>
        </w:rPr>
      </w:pPr>
      <w:r w:rsidRPr="00B253E4">
        <w:rPr>
          <w:rFonts w:ascii="Georgia" w:hAnsi="Georgia" w:cs="Arial"/>
          <w:sz w:val="22"/>
          <w:szCs w:val="28"/>
          <w:lang w:val="es-419"/>
        </w:rPr>
        <w:t>7.</w:t>
      </w:r>
      <w:r w:rsidRPr="00B253E4">
        <w:rPr>
          <w:rFonts w:ascii="Georgia" w:hAnsi="Georgia" w:cs="Arial"/>
          <w:sz w:val="22"/>
          <w:szCs w:val="28"/>
          <w:lang w:val="es-419"/>
        </w:rPr>
        <w:tab/>
        <w:t xml:space="preserve">En punto de la </w:t>
      </w:r>
      <w:r w:rsidRPr="00B253E4">
        <w:rPr>
          <w:rFonts w:ascii="Georgia" w:hAnsi="Georgia" w:cs="Arial"/>
          <w:i/>
          <w:sz w:val="22"/>
          <w:szCs w:val="28"/>
          <w:lang w:val="es-419"/>
        </w:rPr>
        <w:t>“violación directa”</w:t>
      </w:r>
      <w:r w:rsidRPr="00B253E4">
        <w:rPr>
          <w:rFonts w:ascii="Georgia" w:hAnsi="Georgia" w:cs="Arial"/>
          <w:sz w:val="22"/>
          <w:szCs w:val="28"/>
          <w:lang w:val="es-419"/>
        </w:rPr>
        <w:t xml:space="preserve"> que se le atribuye al Tribunal al declarar la </w:t>
      </w:r>
      <w:r w:rsidRPr="00B253E4">
        <w:rPr>
          <w:rFonts w:ascii="Georgia" w:hAnsi="Georgia" w:cs="Arial"/>
          <w:i/>
          <w:sz w:val="22"/>
          <w:szCs w:val="28"/>
          <w:lang w:val="es-419"/>
        </w:rPr>
        <w:t>“prescripción de la acción”</w:t>
      </w:r>
      <w:r w:rsidRPr="00B253E4">
        <w:rPr>
          <w:rFonts w:ascii="Georgia" w:hAnsi="Georgia" w:cs="Arial"/>
          <w:sz w:val="22"/>
          <w:szCs w:val="28"/>
          <w:lang w:val="es-419"/>
        </w:rPr>
        <w:t xml:space="preserve">, es ostensible que incurrió en desacertada interpretación de los preceptos que en el Código de Comercio tratan ese fenómeno con relación al </w:t>
      </w:r>
      <w:r w:rsidRPr="00B253E4">
        <w:rPr>
          <w:rFonts w:ascii="Georgia" w:hAnsi="Georgia" w:cs="Arial"/>
          <w:i/>
          <w:sz w:val="22"/>
          <w:szCs w:val="28"/>
          <w:lang w:val="es-419"/>
        </w:rPr>
        <w:t>“contrato de seguro”</w:t>
      </w:r>
      <w:r w:rsidRPr="00B253E4">
        <w:rPr>
          <w:rFonts w:ascii="Georgia" w:hAnsi="Georgia" w:cs="Arial"/>
          <w:sz w:val="22"/>
          <w:szCs w:val="28"/>
          <w:lang w:val="es-419"/>
        </w:rPr>
        <w:t xml:space="preserve">, </w:t>
      </w:r>
      <w:r w:rsidRPr="00B253E4">
        <w:rPr>
          <w:rFonts w:ascii="Georgia" w:hAnsi="Georgia" w:cs="Arial"/>
          <w:sz w:val="22"/>
          <w:szCs w:val="28"/>
          <w:u w:val="single"/>
          <w:lang w:val="es-419"/>
        </w:rPr>
        <w:t xml:space="preserve">pues a pesar de haber concebido que se estaba ejercitando la </w:t>
      </w:r>
      <w:r w:rsidRPr="00B253E4">
        <w:rPr>
          <w:rFonts w:ascii="Georgia" w:hAnsi="Georgia" w:cs="Arial"/>
          <w:i/>
          <w:sz w:val="22"/>
          <w:szCs w:val="28"/>
          <w:u w:val="single"/>
          <w:lang w:val="es-419"/>
        </w:rPr>
        <w:t>“acción directa”</w:t>
      </w:r>
      <w:r w:rsidRPr="00B253E4">
        <w:rPr>
          <w:rFonts w:ascii="Georgia" w:hAnsi="Georgia" w:cs="Arial"/>
          <w:sz w:val="22"/>
          <w:szCs w:val="28"/>
          <w:u w:val="single"/>
          <w:lang w:val="es-419"/>
        </w:rPr>
        <w:t xml:space="preserve"> autorizada en el canon 1133, de los damnificados contra el asegurador, no tuvo en cuenta que armonizando los artículos 1081 y 1131 ibídem, afloraba con claridad que la </w:t>
      </w:r>
      <w:r w:rsidRPr="00B253E4">
        <w:rPr>
          <w:rFonts w:ascii="Georgia" w:hAnsi="Georgia" w:cs="Arial"/>
          <w:i/>
          <w:sz w:val="22"/>
          <w:szCs w:val="28"/>
          <w:u w:val="single"/>
          <w:lang w:val="es-419"/>
        </w:rPr>
        <w:t>“prescripción”</w:t>
      </w:r>
      <w:r w:rsidRPr="00B253E4">
        <w:rPr>
          <w:rFonts w:ascii="Georgia" w:hAnsi="Georgia" w:cs="Arial"/>
          <w:sz w:val="22"/>
          <w:szCs w:val="28"/>
          <w:u w:val="single"/>
          <w:lang w:val="es-419"/>
        </w:rPr>
        <w:t xml:space="preserve"> llamada a disciplinar el asunto era la </w:t>
      </w:r>
      <w:r w:rsidRPr="00B253E4">
        <w:rPr>
          <w:rFonts w:ascii="Georgia" w:hAnsi="Georgia" w:cs="Arial"/>
          <w:i/>
          <w:sz w:val="22"/>
          <w:szCs w:val="28"/>
          <w:u w:val="single"/>
          <w:lang w:val="es-419"/>
        </w:rPr>
        <w:t>“extraordinaria”</w:t>
      </w:r>
      <w:r w:rsidRPr="00B253E4">
        <w:rPr>
          <w:rFonts w:ascii="Georgia" w:hAnsi="Georgia" w:cs="Arial"/>
          <w:sz w:val="22"/>
          <w:szCs w:val="28"/>
          <w:lang w:val="es-419"/>
        </w:rPr>
        <w:t>, la cual en lo esencial se caracteriza, porque requiere el transcurso de cinco (5) años a partir de cuando se consolida el derecho y es oponible contra toda persona, incluidos los incapaces …</w:t>
      </w:r>
    </w:p>
    <w:p w:rsidR="00B7008C" w:rsidRPr="00B253E4" w:rsidRDefault="00B7008C" w:rsidP="00B253E4">
      <w:pPr>
        <w:ind w:left="426" w:right="420"/>
        <w:jc w:val="both"/>
        <w:rPr>
          <w:rFonts w:ascii="Georgia" w:hAnsi="Georgia" w:cs="Arial"/>
          <w:sz w:val="22"/>
          <w:szCs w:val="28"/>
          <w:lang w:val="es-419"/>
        </w:rPr>
      </w:pPr>
    </w:p>
    <w:p w:rsidR="00B7008C" w:rsidRPr="00B253E4" w:rsidRDefault="00B7008C" w:rsidP="00B253E4">
      <w:pPr>
        <w:ind w:left="426" w:right="420"/>
        <w:jc w:val="both"/>
        <w:rPr>
          <w:rFonts w:ascii="Georgia" w:hAnsi="Georgia" w:cs="Arial"/>
          <w:sz w:val="22"/>
          <w:szCs w:val="28"/>
          <w:lang w:val="es-419"/>
        </w:rPr>
      </w:pPr>
      <w:r w:rsidRPr="00B253E4">
        <w:rPr>
          <w:rFonts w:ascii="Georgia" w:hAnsi="Georgia" w:cs="Arial"/>
          <w:sz w:val="22"/>
          <w:szCs w:val="28"/>
          <w:lang w:val="es-419"/>
        </w:rPr>
        <w:t>(…)</w:t>
      </w:r>
    </w:p>
    <w:p w:rsidR="00B7008C" w:rsidRPr="00B253E4" w:rsidRDefault="00B7008C" w:rsidP="00B253E4">
      <w:pPr>
        <w:ind w:left="426" w:right="420" w:firstLine="708"/>
        <w:jc w:val="both"/>
        <w:rPr>
          <w:rFonts w:ascii="Georgia" w:hAnsi="Georgia" w:cs="Arial"/>
          <w:sz w:val="22"/>
          <w:szCs w:val="28"/>
          <w:lang w:val="es-419"/>
        </w:rPr>
      </w:pPr>
    </w:p>
    <w:p w:rsidR="00B7008C" w:rsidRPr="00B253E4" w:rsidRDefault="00B7008C" w:rsidP="00B253E4">
      <w:pPr>
        <w:ind w:left="426" w:right="420" w:firstLine="708"/>
        <w:jc w:val="both"/>
        <w:rPr>
          <w:rFonts w:ascii="Georgia" w:hAnsi="Georgia" w:cs="Arial"/>
          <w:sz w:val="22"/>
          <w:szCs w:val="28"/>
          <w:lang w:val="es-419"/>
        </w:rPr>
      </w:pPr>
      <w:r w:rsidRPr="00B253E4">
        <w:rPr>
          <w:rFonts w:ascii="Georgia" w:hAnsi="Georgia" w:cs="Arial"/>
          <w:sz w:val="22"/>
          <w:szCs w:val="28"/>
          <w:lang w:val="es-419"/>
        </w:rPr>
        <w:t xml:space="preserve">Para una mayor ilustración, se trae a colación el fallo de 29 de junio de 2007 expediente 1998-04690, donde se examinó de manera amplia la proyección de la </w:t>
      </w:r>
      <w:r w:rsidRPr="00B253E4">
        <w:rPr>
          <w:rFonts w:ascii="Georgia" w:hAnsi="Georgia" w:cs="Arial"/>
          <w:i/>
          <w:sz w:val="22"/>
          <w:szCs w:val="28"/>
          <w:lang w:val="es-419"/>
        </w:rPr>
        <w:t>“prescripción”</w:t>
      </w:r>
      <w:r w:rsidRPr="00B253E4">
        <w:rPr>
          <w:rFonts w:ascii="Georgia" w:hAnsi="Georgia" w:cs="Arial"/>
          <w:sz w:val="22"/>
          <w:szCs w:val="28"/>
          <w:lang w:val="es-419"/>
        </w:rPr>
        <w:t xml:space="preserve"> en el seguro de responsabilidad civil y su incidencia en la acción directa, comentando al respecto, en lo que se estima pertinente, lo siguiente:</w:t>
      </w:r>
    </w:p>
    <w:p w:rsidR="00B7008C" w:rsidRDefault="00B7008C" w:rsidP="00B253E4">
      <w:pPr>
        <w:ind w:left="426" w:right="420"/>
        <w:jc w:val="both"/>
        <w:rPr>
          <w:rFonts w:ascii="Georgia" w:hAnsi="Georgia" w:cs="Arial"/>
          <w:sz w:val="22"/>
          <w:szCs w:val="28"/>
          <w:lang w:val="es-419"/>
        </w:rPr>
      </w:pPr>
      <w:r w:rsidRPr="00B253E4">
        <w:rPr>
          <w:rFonts w:ascii="Georgia" w:hAnsi="Georgia" w:cs="Arial"/>
          <w:sz w:val="22"/>
          <w:szCs w:val="28"/>
          <w:lang w:val="es-419"/>
        </w:rPr>
        <w:t xml:space="preserve">(…) </w:t>
      </w:r>
    </w:p>
    <w:p w:rsidR="00B253E4" w:rsidRPr="00B253E4" w:rsidRDefault="00B253E4" w:rsidP="00B253E4">
      <w:pPr>
        <w:ind w:left="426" w:right="420"/>
        <w:jc w:val="both"/>
        <w:rPr>
          <w:rFonts w:ascii="Georgia" w:hAnsi="Georgia" w:cs="Arial"/>
          <w:sz w:val="22"/>
          <w:szCs w:val="28"/>
          <w:lang w:val="es-419"/>
        </w:rPr>
      </w:pPr>
    </w:p>
    <w:p w:rsidR="00B7008C" w:rsidRPr="00B253E4" w:rsidRDefault="00B7008C" w:rsidP="00B253E4">
      <w:pPr>
        <w:ind w:left="426" w:right="420" w:firstLine="708"/>
        <w:jc w:val="both"/>
        <w:rPr>
          <w:rFonts w:ascii="Georgia" w:hAnsi="Georgia" w:cs="Arial"/>
          <w:i/>
          <w:sz w:val="22"/>
          <w:szCs w:val="28"/>
          <w:lang w:val="es-419"/>
        </w:rPr>
      </w:pPr>
      <w:r w:rsidRPr="00B253E4">
        <w:rPr>
          <w:rFonts w:ascii="Georgia" w:hAnsi="Georgia" w:cs="Arial"/>
          <w:i/>
          <w:sz w:val="22"/>
          <w:szCs w:val="28"/>
          <w:lang w:val="es-419"/>
        </w:rPr>
        <w:t xml:space="preserve">“3.3. Y es dentro de ese contexto, que adquiere singular importancia la referencia expresa que el comentado artículo 1131 hace en punto al momento en que ‘acaezca el hecho externo imputable al asegurado’, para establecer la ocurrencia del siniestro y, por esta vía, para determinar que es a partir de ese instante, a manera de venero, que ‘correrá la prescripción respecto de la víctima’, habida cuenta que cotejada dicha mención con el régimen general del artículo 1081, </w:t>
      </w:r>
      <w:r w:rsidRPr="00B253E4">
        <w:rPr>
          <w:rFonts w:ascii="Georgia" w:hAnsi="Georgia" w:cs="Arial"/>
          <w:i/>
          <w:sz w:val="22"/>
          <w:szCs w:val="28"/>
          <w:u w:val="single"/>
          <w:lang w:val="es-419"/>
        </w:rPr>
        <w:t>resulta más propio entender que ella alude a la prescripción extraordinaria en él consagrada, a la vez que desarrollada, ya que habiendo fijado como punto de partida para la configuración de la prescripción de la acción directa de la víctima, la ocurrencia misma del hecho generador de la responsabilidad del asegurado -siniestro-</w:t>
      </w:r>
      <w:r w:rsidRPr="00B253E4">
        <w:rPr>
          <w:rFonts w:ascii="Georgia" w:hAnsi="Georgia" w:cs="Arial"/>
          <w:i/>
          <w:sz w:val="22"/>
          <w:szCs w:val="28"/>
          <w:lang w:val="es-419"/>
        </w:rPr>
        <w:t xml:space="preserve">, es claro que optó por un criterio netamente objetivo, predicable sólo, dentro del sistema dual de la norma en comentario, como ya se señaló, a la indicada prescripción extraordinaria, ya que la ordinaria, como también en precedencia se indicó, es de estirpe subjetiva, en la medida en que se hace depender del ‘conocimiento’ real o presunto del suceso generador de la acción, elemento este al que no aludió la primera de las normas aquí mencionadas, ora directa, ora indirectamente, aspecto que, por </w:t>
      </w:r>
      <w:r w:rsidRPr="00B253E4">
        <w:rPr>
          <w:rFonts w:ascii="Georgia" w:hAnsi="Georgia" w:cs="Arial"/>
          <w:i/>
          <w:sz w:val="22"/>
          <w:szCs w:val="28"/>
          <w:lang w:val="es-419"/>
        </w:rPr>
        <w:lastRenderedPageBreak/>
        <w:t xml:space="preserve">su relevancia, debe ser tomado muy en cuenta.  </w:t>
      </w:r>
    </w:p>
    <w:p w:rsidR="00B7008C" w:rsidRPr="00B253E4" w:rsidRDefault="00B7008C" w:rsidP="00B253E4">
      <w:pPr>
        <w:ind w:left="426" w:right="420" w:firstLine="708"/>
        <w:jc w:val="both"/>
        <w:rPr>
          <w:rFonts w:ascii="Georgia" w:hAnsi="Georgia" w:cs="Arial"/>
          <w:i/>
          <w:sz w:val="22"/>
          <w:szCs w:val="28"/>
          <w:lang w:val="es-419"/>
        </w:rPr>
      </w:pPr>
      <w:r w:rsidRPr="00B253E4">
        <w:rPr>
          <w:rFonts w:ascii="Georgia" w:hAnsi="Georgia" w:cs="Arial"/>
          <w:i/>
          <w:sz w:val="22"/>
          <w:szCs w:val="28"/>
          <w:lang w:val="es-419"/>
        </w:rPr>
        <w:tab/>
      </w:r>
    </w:p>
    <w:p w:rsidR="00B7008C" w:rsidRPr="00B253E4" w:rsidRDefault="00B7008C" w:rsidP="00B253E4">
      <w:pPr>
        <w:ind w:left="426" w:right="420" w:firstLine="708"/>
        <w:jc w:val="both"/>
        <w:rPr>
          <w:rFonts w:ascii="Verdana" w:hAnsi="Verdana" w:cs="Arial"/>
          <w:sz w:val="22"/>
          <w:szCs w:val="28"/>
          <w:lang w:val="es-419"/>
        </w:rPr>
      </w:pPr>
      <w:r w:rsidRPr="00B253E4">
        <w:rPr>
          <w:rFonts w:ascii="Georgia" w:hAnsi="Georgia" w:cs="Arial"/>
          <w:i/>
          <w:sz w:val="22"/>
          <w:szCs w:val="28"/>
          <w:lang w:val="es-419"/>
        </w:rPr>
        <w:t>“En realidad el legislador nacional, al sujetar la prescripción de la acción de la víctima contra el asegurador a la ocurrencia del hecho provocante del daño irrogado, y no al enteramiento por parte de aquella del acaecimiento del mismo</w:t>
      </w:r>
      <w:r w:rsidRPr="00B253E4">
        <w:rPr>
          <w:rFonts w:ascii="Georgia" w:hAnsi="Georgia" w:cs="Arial"/>
          <w:i/>
          <w:sz w:val="22"/>
          <w:szCs w:val="28"/>
          <w:u w:val="single"/>
          <w:lang w:val="es-419"/>
        </w:rPr>
        <w:t>, previó que el fenecimiento de dicha acción sólo podía producirse por aplicación de la mencionada prescripción extraordinaria, contemplada en el artículo 1081 del Código de Comercio</w:t>
      </w:r>
      <w:r w:rsidRPr="00B253E4">
        <w:rPr>
          <w:rFonts w:ascii="Georgia" w:hAnsi="Georgia" w:cs="Arial"/>
          <w:i/>
          <w:sz w:val="22"/>
          <w:szCs w:val="28"/>
          <w:lang w:val="es-419"/>
        </w:rPr>
        <w:t>…</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szCs w:val="24"/>
          <w:lang w:val="es-419"/>
        </w:rPr>
      </w:pPr>
      <w:r w:rsidRPr="00B253E4">
        <w:rPr>
          <w:rFonts w:ascii="Georgia" w:hAnsi="Georgia" w:cs="Arial"/>
          <w:sz w:val="24"/>
          <w:lang w:val="es-419"/>
        </w:rPr>
        <w:t>Esta interpretación jurisprudencial es acogida por la mayoría de la doctrina nacional</w:t>
      </w:r>
      <w:r w:rsidRPr="00B253E4">
        <w:rPr>
          <w:rStyle w:val="Refdenotaalpie"/>
          <w:rFonts w:ascii="Georgia" w:hAnsi="Georgia"/>
          <w:sz w:val="24"/>
          <w:lang w:val="es-419"/>
        </w:rPr>
        <w:footnoteReference w:id="14"/>
      </w:r>
      <w:r w:rsidRPr="00B253E4">
        <w:rPr>
          <w:rFonts w:ascii="Georgia" w:hAnsi="Georgia" w:cs="Arial"/>
          <w:sz w:val="24"/>
          <w:vertAlign w:val="superscript"/>
          <w:lang w:val="es-419"/>
        </w:rPr>
        <w:t>-</w:t>
      </w:r>
      <w:r w:rsidRPr="00B253E4">
        <w:rPr>
          <w:rStyle w:val="Refdenotaalpie"/>
          <w:rFonts w:ascii="Georgia" w:hAnsi="Georgia"/>
          <w:sz w:val="24"/>
          <w:lang w:val="es-419"/>
        </w:rPr>
        <w:footnoteReference w:id="15"/>
      </w:r>
      <w:r w:rsidRPr="00B253E4">
        <w:rPr>
          <w:rFonts w:ascii="Georgia" w:hAnsi="Georgia" w:cs="Arial"/>
          <w:sz w:val="24"/>
          <w:vertAlign w:val="superscript"/>
          <w:lang w:val="es-419"/>
        </w:rPr>
        <w:t>-</w:t>
      </w:r>
      <w:r w:rsidRPr="00B253E4">
        <w:rPr>
          <w:rStyle w:val="Refdenotaalpie"/>
          <w:rFonts w:ascii="Georgia" w:hAnsi="Georgia"/>
          <w:sz w:val="24"/>
          <w:lang w:val="es-419"/>
        </w:rPr>
        <w:footnoteReference w:id="16"/>
      </w:r>
      <w:r w:rsidRPr="00B253E4">
        <w:rPr>
          <w:rFonts w:ascii="Georgia" w:hAnsi="Georgia" w:cs="Arial"/>
          <w:sz w:val="24"/>
          <w:lang w:val="es-419"/>
        </w:rPr>
        <w:t xml:space="preserve">, </w:t>
      </w:r>
      <w:r w:rsidRPr="00B253E4">
        <w:rPr>
          <w:rFonts w:ascii="Georgia" w:hAnsi="Georgia" w:cs="Arial"/>
          <w:sz w:val="24"/>
          <w:szCs w:val="24"/>
          <w:lang w:val="es-419"/>
        </w:rPr>
        <w:t>dado que ha sido reiterativa (</w:t>
      </w:r>
      <w:r w:rsidRPr="00B253E4">
        <w:rPr>
          <w:rFonts w:ascii="Georgia" w:hAnsi="Georgia" w:cs="Arial"/>
          <w:sz w:val="22"/>
          <w:szCs w:val="24"/>
          <w:lang w:val="es-419"/>
        </w:rPr>
        <w:t>2007- 2 en 2011</w:t>
      </w:r>
      <w:r w:rsidRPr="00B253E4">
        <w:rPr>
          <w:rFonts w:ascii="Georgia" w:hAnsi="Georgia" w:cs="Arial"/>
          <w:sz w:val="24"/>
          <w:szCs w:val="24"/>
          <w:lang w:val="es-419"/>
        </w:rPr>
        <w:t xml:space="preserve">) y motivada de esa manera, porque se considera que la víctima es ajena al contrato de seguro y en la mayoría de los casos desconoce su existencia. </w:t>
      </w:r>
      <w:r w:rsidRPr="00B253E4">
        <w:rPr>
          <w:rFonts w:ascii="Georgia" w:hAnsi="Georgia" w:cs="Arial"/>
          <w:sz w:val="24"/>
          <w:lang w:val="es-419"/>
        </w:rPr>
        <w:t>Empero el profesor López B</w:t>
      </w:r>
      <w:r w:rsidRPr="00B253E4">
        <w:rPr>
          <w:rStyle w:val="Refdenotaalpie"/>
          <w:rFonts w:ascii="Georgia" w:hAnsi="Georgia"/>
          <w:sz w:val="24"/>
          <w:lang w:val="es-419"/>
        </w:rPr>
        <w:footnoteReference w:id="17"/>
      </w:r>
      <w:r w:rsidRPr="00B253E4">
        <w:rPr>
          <w:rFonts w:ascii="Georgia" w:hAnsi="Georgia" w:cs="Arial"/>
          <w:sz w:val="24"/>
          <w:lang w:val="es-419"/>
        </w:rPr>
        <w:t>, se aparta</w:t>
      </w:r>
      <w:r w:rsidRPr="00B253E4">
        <w:rPr>
          <w:rFonts w:ascii="Georgia" w:hAnsi="Georgia" w:cs="Arial"/>
          <w:i/>
          <w:sz w:val="24"/>
          <w:szCs w:val="24"/>
          <w:lang w:val="es-419"/>
        </w:rPr>
        <w:t xml:space="preserve">, </w:t>
      </w:r>
      <w:r w:rsidRPr="00B253E4">
        <w:rPr>
          <w:rFonts w:ascii="Georgia" w:hAnsi="Georgia" w:cs="Arial"/>
          <w:sz w:val="24"/>
          <w:szCs w:val="24"/>
          <w:lang w:val="es-419"/>
        </w:rPr>
        <w:t>en</w:t>
      </w:r>
      <w:r w:rsidRPr="00B253E4">
        <w:rPr>
          <w:rFonts w:ascii="Georgia" w:hAnsi="Georgia" w:cs="Arial"/>
          <w:i/>
          <w:sz w:val="24"/>
          <w:szCs w:val="24"/>
          <w:lang w:val="es-419"/>
        </w:rPr>
        <w:t xml:space="preserve"> </w:t>
      </w:r>
      <w:r w:rsidRPr="00B253E4">
        <w:rPr>
          <w:rFonts w:ascii="Georgia" w:hAnsi="Georgia" w:cs="Arial"/>
          <w:sz w:val="24"/>
          <w:szCs w:val="24"/>
          <w:lang w:val="es-419"/>
        </w:rPr>
        <w:t>criterio que no comparte esta Sala.</w:t>
      </w:r>
    </w:p>
    <w:p w:rsidR="00B7008C" w:rsidRPr="00B253E4" w:rsidRDefault="00B7008C" w:rsidP="002C2C4A">
      <w:pPr>
        <w:spacing w:line="288" w:lineRule="auto"/>
        <w:jc w:val="both"/>
        <w:rPr>
          <w:rFonts w:ascii="Georgia" w:hAnsi="Georgia" w:cs="Arial"/>
          <w:sz w:val="24"/>
          <w:szCs w:val="24"/>
          <w:lang w:val="es-419"/>
        </w:rPr>
      </w:pPr>
    </w:p>
    <w:p w:rsidR="00B7008C" w:rsidRPr="00B253E4" w:rsidRDefault="00B7008C" w:rsidP="002C2C4A">
      <w:pPr>
        <w:spacing w:line="288" w:lineRule="auto"/>
        <w:jc w:val="both"/>
        <w:rPr>
          <w:rFonts w:ascii="Georgia" w:hAnsi="Georgia" w:cs="Arial"/>
          <w:sz w:val="24"/>
          <w:lang w:val="es-419"/>
        </w:rPr>
      </w:pPr>
      <w:r w:rsidRPr="00B253E4">
        <w:rPr>
          <w:rFonts w:ascii="Georgia" w:hAnsi="Georgia" w:cs="Arial"/>
          <w:sz w:val="24"/>
          <w:lang w:val="es-419"/>
        </w:rPr>
        <w:t>Verificadas estas diligencias, resulta claro que no se configuró la prescripción extraordinaria a favor de la aseguradora, puesto que la fecha del siniestro fue el 12-07-2011 y ese fenómeno para la acción de responsabilidad civil directa derivada del contrato de seguro, se configuraría el 11-07-2016, data para la cual incluso ya había sido notificada la aseguradora (</w:t>
      </w:r>
      <w:r w:rsidRPr="00B253E4">
        <w:rPr>
          <w:rFonts w:ascii="Georgia" w:hAnsi="Georgia" w:cs="Arial"/>
          <w:sz w:val="22"/>
          <w:lang w:val="es-419"/>
        </w:rPr>
        <w:t>11-12-2014, folio 94, cuaderno principal</w:t>
      </w:r>
      <w:r w:rsidRPr="00B253E4">
        <w:rPr>
          <w:rFonts w:ascii="Georgia" w:hAnsi="Georgia" w:cs="Arial"/>
          <w:sz w:val="24"/>
          <w:lang w:val="es-419"/>
        </w:rPr>
        <w:t xml:space="preserve">).  </w:t>
      </w:r>
    </w:p>
    <w:p w:rsidR="00B7008C" w:rsidRPr="00B253E4" w:rsidRDefault="00B7008C" w:rsidP="002C2C4A">
      <w:pPr>
        <w:spacing w:line="288" w:lineRule="auto"/>
        <w:jc w:val="both"/>
        <w:rPr>
          <w:rFonts w:ascii="Georgia" w:hAnsi="Georgia" w:cs="Arial"/>
          <w:sz w:val="24"/>
          <w:lang w:val="es-419"/>
        </w:rPr>
      </w:pPr>
    </w:p>
    <w:p w:rsidR="00B7008C" w:rsidRPr="00B253E4" w:rsidRDefault="00B7008C" w:rsidP="002C2C4A">
      <w:pPr>
        <w:spacing w:line="288" w:lineRule="auto"/>
        <w:jc w:val="both"/>
        <w:rPr>
          <w:rFonts w:ascii="Georgia" w:hAnsi="Georgia" w:cs="Arial"/>
          <w:sz w:val="24"/>
          <w:szCs w:val="28"/>
          <w:lang w:val="es-419"/>
        </w:rPr>
      </w:pPr>
      <w:r w:rsidRPr="00B253E4">
        <w:rPr>
          <w:rFonts w:ascii="Georgia" w:hAnsi="Georgia" w:cs="Arial"/>
          <w:sz w:val="24"/>
          <w:szCs w:val="28"/>
          <w:lang w:val="es-419"/>
        </w:rPr>
        <w:t xml:space="preserve">En esas condiciones, se itera, era inviable reconocer la prescripción a favor de la aseguradora, porque: (i) Como accionada pretermitió invocarla, esa era la oportunidad para discutir la relación sustantiva del contrato de póliza frente a la </w:t>
      </w:r>
      <w:r w:rsidRPr="00B253E4">
        <w:rPr>
          <w:rFonts w:ascii="Georgia" w:hAnsi="Georgia" w:cs="Arial"/>
          <w:sz w:val="24"/>
          <w:szCs w:val="28"/>
          <w:u w:val="single"/>
          <w:lang w:val="es-419"/>
        </w:rPr>
        <w:t>víctima</w:t>
      </w:r>
      <w:r w:rsidRPr="00B253E4">
        <w:rPr>
          <w:rFonts w:ascii="Georgia" w:hAnsi="Georgia" w:cs="Arial"/>
          <w:sz w:val="24"/>
          <w:szCs w:val="28"/>
          <w:lang w:val="es-419"/>
        </w:rPr>
        <w:t>; (ii) La que solicitó como llamada, era inaplicable por la preclusividad, dado que se arguyó en una posición jurídica (</w:t>
      </w:r>
      <w:r w:rsidRPr="00B253E4">
        <w:rPr>
          <w:rFonts w:ascii="Georgia" w:hAnsi="Georgia" w:cs="Arial"/>
          <w:sz w:val="22"/>
          <w:szCs w:val="28"/>
          <w:lang w:val="es-419"/>
        </w:rPr>
        <w:t>Procesal y sustantiva</w:t>
      </w:r>
      <w:r w:rsidRPr="00B253E4">
        <w:rPr>
          <w:rFonts w:ascii="Georgia" w:hAnsi="Georgia" w:cs="Arial"/>
          <w:sz w:val="24"/>
          <w:szCs w:val="28"/>
          <w:lang w:val="es-419"/>
        </w:rPr>
        <w:t xml:space="preserve">) diferente; y, finalmente, (iii) Si pudiera estudiarse, no se estructuró; en consecuencia, adviene indispensable modificar la sentencia para señalar que el proceso deberá continuar contra la compañía aseguradora. </w:t>
      </w:r>
    </w:p>
    <w:p w:rsidR="00B7008C" w:rsidRPr="00B253E4" w:rsidRDefault="00B7008C" w:rsidP="002C2C4A">
      <w:pPr>
        <w:spacing w:line="288" w:lineRule="auto"/>
        <w:jc w:val="both"/>
        <w:rPr>
          <w:rFonts w:ascii="Georgia" w:hAnsi="Georgia" w:cs="Arial"/>
          <w:sz w:val="24"/>
          <w:szCs w:val="28"/>
          <w:lang w:val="es-419"/>
        </w:rPr>
      </w:pPr>
    </w:p>
    <w:p w:rsidR="00B7008C" w:rsidRPr="00B253E4" w:rsidRDefault="00B7008C" w:rsidP="002C2C4A">
      <w:pPr>
        <w:numPr>
          <w:ilvl w:val="0"/>
          <w:numId w:val="2"/>
        </w:numPr>
        <w:spacing w:line="288" w:lineRule="auto"/>
        <w:jc w:val="both"/>
        <w:rPr>
          <w:rFonts w:ascii="Georgia" w:hAnsi="Georgia" w:cs="Arial"/>
          <w:sz w:val="24"/>
          <w:szCs w:val="28"/>
          <w:lang w:val="es-419"/>
        </w:rPr>
      </w:pPr>
      <w:r w:rsidRPr="00B253E4">
        <w:rPr>
          <w:rFonts w:ascii="Georgia" w:hAnsi="Georgia" w:cs="Arial"/>
          <w:sz w:val="24"/>
          <w:szCs w:val="28"/>
          <w:lang w:val="es-419"/>
        </w:rPr>
        <w:t>LAS DECISIONES FINALES</w:t>
      </w:r>
    </w:p>
    <w:p w:rsidR="00B7008C" w:rsidRPr="00B253E4" w:rsidRDefault="00B7008C" w:rsidP="002C2C4A">
      <w:pPr>
        <w:spacing w:line="288" w:lineRule="auto"/>
        <w:jc w:val="both"/>
        <w:rPr>
          <w:rFonts w:ascii="Georgia" w:hAnsi="Georgia"/>
          <w:sz w:val="24"/>
          <w:szCs w:val="28"/>
          <w:lang w:val="es-419"/>
        </w:rPr>
      </w:pPr>
    </w:p>
    <w:p w:rsidR="00B7008C" w:rsidRPr="00B253E4" w:rsidRDefault="00B7008C" w:rsidP="002C2C4A">
      <w:pPr>
        <w:spacing w:line="288" w:lineRule="auto"/>
        <w:jc w:val="both"/>
        <w:rPr>
          <w:rFonts w:ascii="Georgia" w:hAnsi="Georgia" w:cs="Arial"/>
          <w:sz w:val="24"/>
          <w:szCs w:val="28"/>
          <w:lang w:val="es-419"/>
        </w:rPr>
      </w:pPr>
      <w:r w:rsidRPr="00B253E4">
        <w:rPr>
          <w:rFonts w:ascii="Georgia" w:hAnsi="Georgia"/>
          <w:sz w:val="24"/>
          <w:szCs w:val="28"/>
          <w:lang w:val="es-419"/>
        </w:rPr>
        <w:t xml:space="preserve">En armonía con lo explicado se: </w:t>
      </w:r>
      <w:r w:rsidRPr="00B253E4">
        <w:rPr>
          <w:rFonts w:ascii="Georgia" w:hAnsi="Georgia"/>
          <w:b/>
          <w:sz w:val="24"/>
          <w:szCs w:val="28"/>
          <w:lang w:val="es-419"/>
        </w:rPr>
        <w:t>(i)</w:t>
      </w:r>
      <w:r w:rsidRPr="00B253E4">
        <w:rPr>
          <w:rFonts w:ascii="Georgia" w:hAnsi="Georgia"/>
          <w:sz w:val="24"/>
          <w:szCs w:val="28"/>
          <w:lang w:val="es-419"/>
        </w:rPr>
        <w:t xml:space="preserve"> Confirmará parcialmente la sentencia atacada; </w:t>
      </w:r>
      <w:r w:rsidRPr="00B253E4">
        <w:rPr>
          <w:rFonts w:ascii="Georgia" w:hAnsi="Georgia"/>
          <w:b/>
          <w:sz w:val="24"/>
          <w:szCs w:val="28"/>
          <w:lang w:val="es-419"/>
        </w:rPr>
        <w:t>(ii)</w:t>
      </w:r>
      <w:r w:rsidRPr="00B253E4">
        <w:rPr>
          <w:rFonts w:ascii="Georgia" w:hAnsi="Georgia"/>
          <w:sz w:val="24"/>
          <w:szCs w:val="28"/>
          <w:lang w:val="es-419"/>
        </w:rPr>
        <w:t xml:space="preserve"> </w:t>
      </w:r>
      <w:r w:rsidRPr="00B253E4">
        <w:rPr>
          <w:rFonts w:ascii="Georgia" w:hAnsi="Georgia" w:cs="Arial"/>
          <w:sz w:val="24"/>
          <w:szCs w:val="28"/>
          <w:lang w:val="es-419"/>
        </w:rPr>
        <w:t xml:space="preserve"> Modificará el ordinal segundo; </w:t>
      </w:r>
      <w:r w:rsidRPr="00B253E4">
        <w:rPr>
          <w:rFonts w:ascii="Georgia" w:hAnsi="Georgia" w:cs="Arial"/>
          <w:b/>
          <w:sz w:val="24"/>
          <w:szCs w:val="28"/>
          <w:lang w:val="es-419"/>
        </w:rPr>
        <w:t>(iii)</w:t>
      </w:r>
      <w:r w:rsidRPr="00B253E4">
        <w:rPr>
          <w:rFonts w:ascii="Georgia" w:hAnsi="Georgia" w:cs="Arial"/>
          <w:sz w:val="24"/>
          <w:szCs w:val="28"/>
          <w:lang w:val="es-419"/>
        </w:rPr>
        <w:t xml:space="preserve"> Absolverá de condena en costas en esta instancia, por haber triunfado el recurso; y, </w:t>
      </w:r>
      <w:r w:rsidRPr="00B253E4">
        <w:rPr>
          <w:rFonts w:ascii="Georgia" w:hAnsi="Georgia" w:cs="Arial"/>
          <w:b/>
          <w:sz w:val="24"/>
          <w:szCs w:val="28"/>
          <w:lang w:val="es-419"/>
        </w:rPr>
        <w:t xml:space="preserve">(iv) </w:t>
      </w:r>
      <w:r w:rsidRPr="00B253E4">
        <w:rPr>
          <w:rFonts w:ascii="Georgia" w:hAnsi="Georgia" w:cs="Arial"/>
          <w:sz w:val="24"/>
          <w:szCs w:val="28"/>
          <w:lang w:val="es-419"/>
        </w:rPr>
        <w:t>Adicionar para negar las pretensiones frente al co-demandado Arce Estevan, por ausencia de legitimación en la causa.</w:t>
      </w:r>
    </w:p>
    <w:p w:rsidR="00B7008C" w:rsidRPr="00B253E4" w:rsidRDefault="00B7008C" w:rsidP="002C2C4A">
      <w:pPr>
        <w:spacing w:line="288" w:lineRule="auto"/>
        <w:jc w:val="both"/>
        <w:rPr>
          <w:rFonts w:ascii="Georgia" w:hAnsi="Georgia" w:cs="Arial"/>
          <w:sz w:val="18"/>
          <w:szCs w:val="28"/>
          <w:lang w:val="es-419"/>
        </w:rPr>
      </w:pPr>
    </w:p>
    <w:p w:rsidR="00B7008C" w:rsidRPr="00B253E4" w:rsidRDefault="00B7008C" w:rsidP="002C2C4A">
      <w:pPr>
        <w:spacing w:line="288" w:lineRule="auto"/>
        <w:jc w:val="both"/>
        <w:rPr>
          <w:rFonts w:ascii="Georgia" w:hAnsi="Georgia" w:cs="Arial"/>
          <w:sz w:val="24"/>
          <w:szCs w:val="28"/>
          <w:lang w:val="es-419"/>
        </w:rPr>
      </w:pPr>
      <w:r w:rsidRPr="00B253E4">
        <w:rPr>
          <w:rFonts w:ascii="Georgia" w:hAnsi="Georgia" w:cs="Arial"/>
          <w:sz w:val="24"/>
          <w:szCs w:val="28"/>
          <w:lang w:val="es-419"/>
        </w:rPr>
        <w:t xml:space="preserve">En mérito de lo expuesto, el </w:t>
      </w:r>
      <w:r w:rsidRPr="00B253E4">
        <w:rPr>
          <w:rFonts w:ascii="Georgia" w:hAnsi="Georgia" w:cs="Arial"/>
          <w:bCs/>
          <w:smallCaps/>
          <w:sz w:val="24"/>
          <w:szCs w:val="28"/>
          <w:lang w:val="es-419"/>
        </w:rPr>
        <w:t>Tribunal Superior del Distrito Judicial de Pereira, Sala Unitaria de Decisión</w:t>
      </w:r>
      <w:r w:rsidRPr="00B253E4">
        <w:rPr>
          <w:rFonts w:ascii="Georgia" w:hAnsi="Georgia" w:cs="Arial"/>
          <w:sz w:val="24"/>
          <w:szCs w:val="28"/>
          <w:lang w:val="es-419"/>
        </w:rPr>
        <w:t>,</w:t>
      </w:r>
    </w:p>
    <w:p w:rsidR="00B7008C" w:rsidRPr="00B253E4" w:rsidRDefault="00B7008C" w:rsidP="002C2C4A">
      <w:pPr>
        <w:pStyle w:val="Sinespaciado"/>
        <w:spacing w:line="288" w:lineRule="auto"/>
        <w:jc w:val="center"/>
        <w:rPr>
          <w:rFonts w:ascii="Georgia" w:hAnsi="Georgia" w:cs="Arial"/>
          <w:szCs w:val="28"/>
          <w:lang w:val="es-419"/>
        </w:rPr>
      </w:pPr>
    </w:p>
    <w:p w:rsidR="00B7008C" w:rsidRPr="00B253E4" w:rsidRDefault="00B7008C" w:rsidP="002C2C4A">
      <w:pPr>
        <w:pStyle w:val="Sinespaciado"/>
        <w:spacing w:line="288" w:lineRule="auto"/>
        <w:jc w:val="center"/>
        <w:rPr>
          <w:rFonts w:ascii="Georgia" w:hAnsi="Georgia" w:cs="Arial"/>
          <w:sz w:val="24"/>
          <w:szCs w:val="28"/>
          <w:lang w:val="es-419"/>
        </w:rPr>
      </w:pPr>
      <w:r w:rsidRPr="00B253E4">
        <w:rPr>
          <w:rFonts w:ascii="Georgia" w:hAnsi="Georgia" w:cs="Arial"/>
          <w:sz w:val="28"/>
          <w:szCs w:val="28"/>
          <w:lang w:val="es-419"/>
        </w:rPr>
        <w:t xml:space="preserve">R </w:t>
      </w:r>
      <w:r w:rsidRPr="00B253E4">
        <w:rPr>
          <w:rFonts w:ascii="Georgia" w:hAnsi="Georgia" w:cs="Arial"/>
          <w:sz w:val="24"/>
          <w:szCs w:val="28"/>
          <w:lang w:val="es-419"/>
        </w:rPr>
        <w:t>E S U E L V E,</w:t>
      </w:r>
    </w:p>
    <w:p w:rsidR="00B7008C" w:rsidRPr="00B253E4" w:rsidRDefault="00B7008C" w:rsidP="002C2C4A">
      <w:pPr>
        <w:spacing w:line="288" w:lineRule="auto"/>
        <w:jc w:val="center"/>
        <w:rPr>
          <w:rFonts w:ascii="Georgia" w:hAnsi="Georgia" w:cs="Arial"/>
          <w:sz w:val="24"/>
          <w:szCs w:val="28"/>
          <w:lang w:val="es-419"/>
        </w:rPr>
      </w:pPr>
    </w:p>
    <w:p w:rsidR="00B7008C" w:rsidRPr="00B253E4" w:rsidRDefault="00B7008C" w:rsidP="002C2C4A">
      <w:pPr>
        <w:widowControl/>
        <w:numPr>
          <w:ilvl w:val="0"/>
          <w:numId w:val="1"/>
        </w:numPr>
        <w:overflowPunct/>
        <w:autoSpaceDE/>
        <w:autoSpaceDN/>
        <w:adjustRightInd/>
        <w:spacing w:line="288" w:lineRule="auto"/>
        <w:jc w:val="both"/>
        <w:rPr>
          <w:rFonts w:ascii="Georgia" w:hAnsi="Georgia" w:cs="Arial"/>
          <w:sz w:val="24"/>
          <w:szCs w:val="28"/>
          <w:lang w:val="es-419"/>
        </w:rPr>
      </w:pPr>
      <w:r w:rsidRPr="00B253E4">
        <w:rPr>
          <w:rFonts w:ascii="Georgia" w:hAnsi="Georgia" w:cs="Arial"/>
          <w:sz w:val="24"/>
          <w:szCs w:val="28"/>
          <w:lang w:val="es-419"/>
        </w:rPr>
        <w:t>CONFIRMAR los ordinales: 1º, 2º parcial y 3º del fallo anticipado emitido el 08-05-2018, del Juzgado 1º Civil del Circuito de esta ciudad.</w:t>
      </w:r>
    </w:p>
    <w:p w:rsidR="00B7008C" w:rsidRPr="00B253E4" w:rsidRDefault="00B7008C" w:rsidP="002C2C4A">
      <w:pPr>
        <w:widowControl/>
        <w:overflowPunct/>
        <w:autoSpaceDE/>
        <w:autoSpaceDN/>
        <w:adjustRightInd/>
        <w:spacing w:line="288" w:lineRule="auto"/>
        <w:ind w:left="360"/>
        <w:jc w:val="both"/>
        <w:rPr>
          <w:rFonts w:ascii="Georgia" w:hAnsi="Georgia" w:cs="Arial"/>
          <w:sz w:val="24"/>
          <w:szCs w:val="28"/>
          <w:lang w:val="es-419"/>
        </w:rPr>
      </w:pPr>
    </w:p>
    <w:p w:rsidR="00B7008C" w:rsidRPr="00B253E4" w:rsidRDefault="00B7008C" w:rsidP="002C2C4A">
      <w:pPr>
        <w:widowControl/>
        <w:numPr>
          <w:ilvl w:val="0"/>
          <w:numId w:val="1"/>
        </w:numPr>
        <w:overflowPunct/>
        <w:autoSpaceDE/>
        <w:autoSpaceDN/>
        <w:adjustRightInd/>
        <w:spacing w:line="288" w:lineRule="auto"/>
        <w:jc w:val="both"/>
        <w:rPr>
          <w:rFonts w:ascii="Georgia" w:hAnsi="Georgia" w:cs="Arial"/>
          <w:sz w:val="24"/>
          <w:szCs w:val="28"/>
          <w:lang w:val="es-419"/>
        </w:rPr>
      </w:pPr>
      <w:r w:rsidRPr="00B253E4">
        <w:rPr>
          <w:rFonts w:ascii="Georgia" w:hAnsi="Georgia" w:cs="Arial"/>
          <w:sz w:val="24"/>
          <w:szCs w:val="28"/>
          <w:lang w:val="es-419"/>
        </w:rPr>
        <w:t>REVOCAR el numeral 4º y, en forma parcial, el ordinal 2º para DECLARAR que el proceso debe continuar contra la compañía QBE Seguros SA, en condición de demandada.</w:t>
      </w:r>
    </w:p>
    <w:p w:rsidR="00B7008C" w:rsidRPr="00B253E4" w:rsidRDefault="00B7008C" w:rsidP="002C2C4A">
      <w:pPr>
        <w:pStyle w:val="Prrafodelista"/>
        <w:spacing w:line="288" w:lineRule="auto"/>
        <w:rPr>
          <w:rFonts w:ascii="Georgia" w:hAnsi="Georgia" w:cs="Arial"/>
          <w:sz w:val="24"/>
          <w:szCs w:val="28"/>
          <w:lang w:val="es-419"/>
        </w:rPr>
      </w:pPr>
    </w:p>
    <w:p w:rsidR="00B7008C" w:rsidRPr="00B253E4" w:rsidRDefault="00B7008C" w:rsidP="002C2C4A">
      <w:pPr>
        <w:widowControl/>
        <w:numPr>
          <w:ilvl w:val="0"/>
          <w:numId w:val="1"/>
        </w:numPr>
        <w:overflowPunct/>
        <w:autoSpaceDE/>
        <w:autoSpaceDN/>
        <w:adjustRightInd/>
        <w:spacing w:line="288" w:lineRule="auto"/>
        <w:jc w:val="both"/>
        <w:rPr>
          <w:rFonts w:ascii="Georgia" w:hAnsi="Georgia" w:cs="Arial"/>
          <w:sz w:val="24"/>
          <w:szCs w:val="28"/>
          <w:lang w:val="es-419"/>
        </w:rPr>
      </w:pPr>
      <w:r w:rsidRPr="00B253E4">
        <w:rPr>
          <w:rFonts w:ascii="Georgia" w:hAnsi="Georgia" w:cs="Arial"/>
          <w:sz w:val="24"/>
          <w:szCs w:val="28"/>
          <w:lang w:val="es-419"/>
        </w:rPr>
        <w:t>ADICIONAR la providencia apelada para ABSOLVER al señor Arce Estevan por falta del presupuesto sustancial de legitimación en la causa por pasiva.</w:t>
      </w:r>
    </w:p>
    <w:p w:rsidR="00B7008C" w:rsidRPr="00B253E4" w:rsidRDefault="00B7008C" w:rsidP="002C2C4A">
      <w:pPr>
        <w:widowControl/>
        <w:numPr>
          <w:ilvl w:val="0"/>
          <w:numId w:val="1"/>
        </w:numPr>
        <w:overflowPunct/>
        <w:adjustRightInd/>
        <w:spacing w:line="288" w:lineRule="auto"/>
        <w:jc w:val="both"/>
        <w:rPr>
          <w:rFonts w:ascii="Georgia" w:hAnsi="Georgia" w:cs="Arial"/>
          <w:sz w:val="24"/>
          <w:szCs w:val="28"/>
          <w:lang w:val="es-419"/>
        </w:rPr>
      </w:pPr>
      <w:r w:rsidRPr="00B253E4">
        <w:rPr>
          <w:rFonts w:ascii="Georgia" w:hAnsi="Georgia" w:cs="Arial"/>
          <w:sz w:val="24"/>
          <w:szCs w:val="28"/>
          <w:lang w:val="es-419"/>
        </w:rPr>
        <w:t>NO CONDENAR en costas en esta instancia.</w:t>
      </w:r>
    </w:p>
    <w:p w:rsidR="00B7008C" w:rsidRPr="00B253E4" w:rsidRDefault="00B7008C" w:rsidP="002C2C4A">
      <w:pPr>
        <w:widowControl/>
        <w:overflowPunct/>
        <w:adjustRightInd/>
        <w:spacing w:line="288" w:lineRule="auto"/>
        <w:ind w:left="360"/>
        <w:jc w:val="both"/>
        <w:rPr>
          <w:rFonts w:ascii="Georgia" w:hAnsi="Georgia" w:cs="Arial"/>
          <w:sz w:val="24"/>
          <w:szCs w:val="28"/>
          <w:lang w:val="es-419"/>
        </w:rPr>
      </w:pPr>
    </w:p>
    <w:p w:rsidR="00B7008C" w:rsidRPr="00B253E4" w:rsidRDefault="00B7008C" w:rsidP="002C2C4A">
      <w:pPr>
        <w:widowControl/>
        <w:numPr>
          <w:ilvl w:val="0"/>
          <w:numId w:val="1"/>
        </w:numPr>
        <w:overflowPunct/>
        <w:adjustRightInd/>
        <w:spacing w:line="288" w:lineRule="auto"/>
        <w:jc w:val="both"/>
        <w:rPr>
          <w:rFonts w:ascii="Georgia" w:hAnsi="Georgia" w:cs="Arial"/>
          <w:sz w:val="24"/>
          <w:szCs w:val="28"/>
          <w:lang w:val="es-419"/>
        </w:rPr>
      </w:pPr>
      <w:r w:rsidRPr="00B253E4">
        <w:rPr>
          <w:rFonts w:ascii="Georgia" w:hAnsi="Georgia" w:cs="Arial"/>
          <w:sz w:val="24"/>
          <w:szCs w:val="28"/>
          <w:lang w:val="es-419"/>
        </w:rPr>
        <w:t>ADVERTIR que esta decisión es irrecurrible.</w:t>
      </w:r>
    </w:p>
    <w:p w:rsidR="00B7008C" w:rsidRPr="00B253E4" w:rsidRDefault="00B7008C" w:rsidP="002C2C4A">
      <w:pPr>
        <w:pStyle w:val="Prrafodelista"/>
        <w:spacing w:line="288" w:lineRule="auto"/>
        <w:rPr>
          <w:rFonts w:ascii="Georgia" w:hAnsi="Georgia" w:cs="Arial"/>
          <w:sz w:val="24"/>
          <w:szCs w:val="28"/>
          <w:lang w:val="es-419"/>
        </w:rPr>
      </w:pPr>
    </w:p>
    <w:p w:rsidR="00B7008C" w:rsidRPr="00B253E4" w:rsidRDefault="00B7008C" w:rsidP="002C2C4A">
      <w:pPr>
        <w:pStyle w:val="Prrafodelista"/>
        <w:widowControl/>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textAlignment w:val="baseline"/>
        <w:rPr>
          <w:rFonts w:ascii="Georgia" w:hAnsi="Georgia" w:cs="Arial"/>
          <w:sz w:val="24"/>
          <w:szCs w:val="28"/>
          <w:lang w:val="es-419"/>
        </w:rPr>
      </w:pPr>
      <w:r w:rsidRPr="00B253E4">
        <w:rPr>
          <w:rFonts w:ascii="Georgia" w:hAnsi="Georgia" w:cs="Arial"/>
          <w:sz w:val="24"/>
          <w:szCs w:val="28"/>
          <w:lang w:val="es-419"/>
        </w:rPr>
        <w:t>DEVOLVER el expediente al Juzgado de origen.</w:t>
      </w:r>
    </w:p>
    <w:p w:rsidR="00B7008C" w:rsidRPr="00B253E4" w:rsidRDefault="00B7008C" w:rsidP="002C2C4A">
      <w:pPr>
        <w:pStyle w:val="Prrafodelista"/>
        <w:spacing w:line="288" w:lineRule="auto"/>
        <w:ind w:left="360"/>
        <w:rPr>
          <w:rFonts w:ascii="Georgia" w:hAnsi="Georgia" w:cs="Arial"/>
          <w:smallCaps/>
          <w:sz w:val="24"/>
          <w:szCs w:val="28"/>
          <w:lang w:val="es-419"/>
        </w:rPr>
      </w:pPr>
    </w:p>
    <w:p w:rsidR="00B7008C" w:rsidRPr="00B253E4" w:rsidRDefault="00B253E4" w:rsidP="002C2C4A">
      <w:pPr>
        <w:pStyle w:val="Prrafodelista"/>
        <w:spacing w:line="288" w:lineRule="auto"/>
        <w:ind w:left="360"/>
        <w:jc w:val="center"/>
        <w:rPr>
          <w:rFonts w:ascii="Georgia" w:hAnsi="Georgia" w:cs="Arial"/>
          <w:smallCaps/>
          <w:sz w:val="24"/>
          <w:szCs w:val="24"/>
          <w:lang w:val="es-419"/>
        </w:rPr>
      </w:pPr>
      <w:r>
        <w:rPr>
          <w:rFonts w:ascii="Georgia" w:hAnsi="Georgia" w:cs="Arial"/>
          <w:smallCaps/>
          <w:sz w:val="24"/>
          <w:szCs w:val="24"/>
          <w:lang w:val="es-419"/>
        </w:rPr>
        <w:t>Notifíquese</w:t>
      </w:r>
    </w:p>
    <w:p w:rsidR="00B7008C" w:rsidRPr="00B253E4" w:rsidRDefault="00B7008C" w:rsidP="00B253E4">
      <w:pPr>
        <w:spacing w:line="288" w:lineRule="auto"/>
        <w:rPr>
          <w:rFonts w:ascii="Georgia" w:hAnsi="Georgia" w:cs="Arial"/>
          <w:sz w:val="24"/>
          <w:szCs w:val="28"/>
          <w:lang w:val="es-419"/>
        </w:rPr>
      </w:pPr>
    </w:p>
    <w:p w:rsidR="00B7008C" w:rsidRDefault="00B7008C" w:rsidP="00B253E4">
      <w:pPr>
        <w:spacing w:line="288" w:lineRule="auto"/>
        <w:rPr>
          <w:rFonts w:ascii="Georgia" w:hAnsi="Georgia" w:cs="Arial"/>
          <w:sz w:val="24"/>
          <w:szCs w:val="28"/>
          <w:lang w:val="es-419"/>
        </w:rPr>
      </w:pPr>
    </w:p>
    <w:p w:rsidR="00B024C4" w:rsidRPr="00B253E4" w:rsidRDefault="00B024C4" w:rsidP="00B253E4">
      <w:pPr>
        <w:spacing w:line="288" w:lineRule="auto"/>
        <w:rPr>
          <w:rFonts w:ascii="Georgia" w:hAnsi="Georgia" w:cs="Arial"/>
          <w:sz w:val="24"/>
          <w:szCs w:val="28"/>
          <w:lang w:val="es-419"/>
        </w:rPr>
      </w:pPr>
      <w:bookmarkStart w:id="0" w:name="_GoBack"/>
      <w:bookmarkEnd w:id="0"/>
    </w:p>
    <w:p w:rsidR="00B7008C" w:rsidRPr="00B253E4" w:rsidRDefault="00B7008C" w:rsidP="00B253E4">
      <w:pPr>
        <w:spacing w:line="288" w:lineRule="auto"/>
        <w:rPr>
          <w:rFonts w:ascii="Georgia" w:hAnsi="Georgia" w:cs="Arial"/>
          <w:sz w:val="24"/>
          <w:szCs w:val="28"/>
          <w:lang w:val="es-419"/>
        </w:rPr>
      </w:pPr>
    </w:p>
    <w:p w:rsidR="00B7008C" w:rsidRPr="00B253E4" w:rsidRDefault="00B7008C" w:rsidP="002C2C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szCs w:val="16"/>
          <w:lang w:val="es-419"/>
        </w:rPr>
      </w:pPr>
      <w:r w:rsidRPr="00B253E4">
        <w:rPr>
          <w:rFonts w:ascii="Georgia" w:hAnsi="Georgia" w:cs="Arial"/>
          <w:spacing w:val="-3"/>
          <w:w w:val="150"/>
          <w:sz w:val="24"/>
          <w:szCs w:val="18"/>
          <w:lang w:val="es-419"/>
        </w:rPr>
        <w:t>D</w:t>
      </w:r>
      <w:r w:rsidRPr="00B253E4">
        <w:rPr>
          <w:rFonts w:ascii="Georgia" w:hAnsi="Georgia" w:cs="Arial"/>
          <w:spacing w:val="-3"/>
          <w:w w:val="150"/>
          <w:sz w:val="18"/>
          <w:szCs w:val="16"/>
          <w:lang w:val="es-419"/>
        </w:rPr>
        <w:t>UBERNEY</w:t>
      </w:r>
      <w:r w:rsidRPr="00B253E4">
        <w:rPr>
          <w:rFonts w:ascii="Georgia" w:hAnsi="Georgia" w:cs="Arial"/>
          <w:spacing w:val="-3"/>
          <w:w w:val="150"/>
          <w:sz w:val="22"/>
          <w:szCs w:val="18"/>
          <w:lang w:val="es-419"/>
        </w:rPr>
        <w:t xml:space="preserve"> </w:t>
      </w:r>
      <w:r w:rsidRPr="00B253E4">
        <w:rPr>
          <w:rFonts w:ascii="Georgia" w:hAnsi="Georgia" w:cs="Arial"/>
          <w:spacing w:val="-3"/>
          <w:w w:val="150"/>
          <w:sz w:val="24"/>
          <w:szCs w:val="18"/>
          <w:lang w:val="es-419"/>
        </w:rPr>
        <w:t>G</w:t>
      </w:r>
      <w:r w:rsidRPr="00B253E4">
        <w:rPr>
          <w:rFonts w:ascii="Georgia" w:hAnsi="Georgia" w:cs="Arial"/>
          <w:spacing w:val="-3"/>
          <w:w w:val="150"/>
          <w:sz w:val="18"/>
          <w:szCs w:val="16"/>
          <w:lang w:val="es-419"/>
        </w:rPr>
        <w:t>RISALES</w:t>
      </w:r>
      <w:r w:rsidRPr="00B253E4">
        <w:rPr>
          <w:rFonts w:ascii="Georgia" w:hAnsi="Georgia" w:cs="Arial"/>
          <w:spacing w:val="-3"/>
          <w:w w:val="150"/>
          <w:sz w:val="22"/>
          <w:szCs w:val="18"/>
          <w:lang w:val="es-419"/>
        </w:rPr>
        <w:t xml:space="preserve"> </w:t>
      </w:r>
      <w:r w:rsidRPr="00B253E4">
        <w:rPr>
          <w:rFonts w:ascii="Georgia" w:hAnsi="Georgia" w:cs="Arial"/>
          <w:spacing w:val="-3"/>
          <w:w w:val="150"/>
          <w:sz w:val="24"/>
          <w:szCs w:val="18"/>
          <w:lang w:val="es-419"/>
        </w:rPr>
        <w:t>H</w:t>
      </w:r>
      <w:r w:rsidRPr="00B253E4">
        <w:rPr>
          <w:rFonts w:ascii="Georgia" w:hAnsi="Georgia" w:cs="Arial"/>
          <w:spacing w:val="-3"/>
          <w:w w:val="150"/>
          <w:sz w:val="18"/>
          <w:szCs w:val="16"/>
          <w:lang w:val="es-419"/>
        </w:rPr>
        <w:t>ERRERA</w:t>
      </w:r>
    </w:p>
    <w:p w:rsidR="000B268B" w:rsidRPr="00B253E4" w:rsidRDefault="00B7008C" w:rsidP="002C2C4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textAlignment w:val="baseline"/>
        <w:rPr>
          <w:rFonts w:ascii="Georgia" w:hAnsi="Georgia" w:cs="Arial"/>
          <w:spacing w:val="-3"/>
          <w:w w:val="150"/>
          <w:sz w:val="18"/>
          <w:lang w:val="es-419"/>
        </w:rPr>
      </w:pPr>
      <w:r w:rsidRPr="00B253E4">
        <w:rPr>
          <w:rFonts w:ascii="Georgia" w:hAnsi="Georgia" w:cs="Arial"/>
          <w:spacing w:val="-3"/>
          <w:w w:val="150"/>
          <w:sz w:val="22"/>
          <w:lang w:val="es-419"/>
        </w:rPr>
        <w:t>M</w:t>
      </w:r>
      <w:r w:rsidRPr="00B253E4">
        <w:rPr>
          <w:rFonts w:ascii="Georgia" w:hAnsi="Georgia" w:cs="Arial"/>
          <w:spacing w:val="-3"/>
          <w:w w:val="150"/>
          <w:lang w:val="es-419"/>
        </w:rPr>
        <w:t xml:space="preserve"> </w:t>
      </w:r>
      <w:r w:rsidRPr="00B253E4">
        <w:rPr>
          <w:rFonts w:ascii="Georgia" w:hAnsi="Georgia" w:cs="Arial"/>
          <w:spacing w:val="-3"/>
          <w:w w:val="150"/>
          <w:sz w:val="18"/>
          <w:lang w:val="es-419"/>
        </w:rPr>
        <w:t>A G I S T R A D O</w:t>
      </w:r>
    </w:p>
    <w:sectPr w:rsidR="000B268B" w:rsidRPr="00B253E4" w:rsidSect="00B7008C">
      <w:headerReference w:type="even" r:id="rId8"/>
      <w:headerReference w:type="default" r:id="rId9"/>
      <w:footerReference w:type="default" r:id="rId10"/>
      <w:headerReference w:type="firs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97" w:rsidRDefault="005F4197" w:rsidP="00B7008C">
      <w:r>
        <w:separator/>
      </w:r>
    </w:p>
  </w:endnote>
  <w:endnote w:type="continuationSeparator" w:id="0">
    <w:p w:rsidR="005F4197" w:rsidRDefault="005F4197" w:rsidP="00B7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CE" w:rsidRDefault="005F4197" w:rsidP="007A7A7F">
    <w:pPr>
      <w:pStyle w:val="Piedepgina"/>
      <w:pBdr>
        <w:bottom w:val="double" w:sz="6" w:space="1" w:color="auto"/>
      </w:pBdr>
      <w:spacing w:line="360" w:lineRule="auto"/>
      <w:jc w:val="right"/>
      <w:rPr>
        <w:rFonts w:ascii="Arial" w:hAnsi="Arial" w:cs="Arial"/>
        <w:spacing w:val="20"/>
        <w:w w:val="200"/>
        <w:sz w:val="14"/>
        <w:szCs w:val="10"/>
      </w:rPr>
    </w:pPr>
  </w:p>
  <w:p w:rsidR="00AA65CE" w:rsidRDefault="005F4197" w:rsidP="007A7A7F">
    <w:pPr>
      <w:pStyle w:val="Piedepgina"/>
      <w:spacing w:line="360" w:lineRule="auto"/>
      <w:jc w:val="right"/>
      <w:rPr>
        <w:rFonts w:ascii="Arial" w:hAnsi="Arial" w:cs="Arial"/>
        <w:spacing w:val="20"/>
        <w:w w:val="200"/>
        <w:sz w:val="14"/>
        <w:szCs w:val="10"/>
      </w:rPr>
    </w:pPr>
  </w:p>
  <w:p w:rsidR="00AA65CE" w:rsidRDefault="00DD4E38"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AA65CE" w:rsidRPr="007A7A7F" w:rsidRDefault="00DD4E38" w:rsidP="007A7A7F">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CE" w:rsidRPr="00183CA2" w:rsidRDefault="005F4197" w:rsidP="00B91083">
    <w:pPr>
      <w:pStyle w:val="Piedepgina"/>
      <w:pBdr>
        <w:bottom w:val="double" w:sz="6" w:space="1" w:color="auto"/>
      </w:pBdr>
      <w:spacing w:line="360" w:lineRule="auto"/>
      <w:jc w:val="right"/>
      <w:rPr>
        <w:rFonts w:ascii="Century" w:hAnsi="Century" w:cs="Arial"/>
        <w:spacing w:val="20"/>
        <w:w w:val="200"/>
        <w:sz w:val="14"/>
        <w:szCs w:val="10"/>
      </w:rPr>
    </w:pPr>
  </w:p>
  <w:p w:rsidR="00AA65CE" w:rsidRPr="00183CA2" w:rsidRDefault="005F4197" w:rsidP="00B91083">
    <w:pPr>
      <w:pStyle w:val="Piedepgina"/>
      <w:spacing w:line="360" w:lineRule="auto"/>
      <w:jc w:val="right"/>
      <w:rPr>
        <w:rFonts w:ascii="Century" w:hAnsi="Century" w:cs="Arial"/>
        <w:spacing w:val="20"/>
        <w:w w:val="200"/>
        <w:sz w:val="14"/>
        <w:szCs w:val="10"/>
      </w:rPr>
    </w:pPr>
  </w:p>
  <w:p w:rsidR="00AA65CE" w:rsidRPr="00183CA2" w:rsidRDefault="00DD4E38" w:rsidP="00B91083">
    <w:pPr>
      <w:pStyle w:val="Piedepgina"/>
      <w:spacing w:line="360" w:lineRule="auto"/>
      <w:jc w:val="right"/>
      <w:rPr>
        <w:rFonts w:ascii="Century" w:hAnsi="Century" w:cs="Arial"/>
        <w:spacing w:val="20"/>
        <w:w w:val="200"/>
        <w:sz w:val="10"/>
        <w:szCs w:val="10"/>
      </w:rPr>
    </w:pPr>
    <w:r w:rsidRPr="00183CA2">
      <w:rPr>
        <w:rFonts w:ascii="Century" w:hAnsi="Century" w:cs="Arial"/>
        <w:spacing w:val="20"/>
        <w:w w:val="200"/>
        <w:sz w:val="14"/>
        <w:szCs w:val="10"/>
      </w:rPr>
      <w:t>T</w:t>
    </w:r>
    <w:r w:rsidRPr="00183CA2">
      <w:rPr>
        <w:rFonts w:ascii="Century" w:hAnsi="Century" w:cs="Arial"/>
        <w:spacing w:val="20"/>
        <w:w w:val="200"/>
        <w:sz w:val="10"/>
        <w:szCs w:val="10"/>
      </w:rPr>
      <w:t xml:space="preserve">RIBUNAL </w:t>
    </w:r>
    <w:r w:rsidRPr="00183CA2">
      <w:rPr>
        <w:rFonts w:ascii="Century" w:hAnsi="Century" w:cs="Arial"/>
        <w:spacing w:val="20"/>
        <w:w w:val="200"/>
        <w:sz w:val="14"/>
        <w:szCs w:val="10"/>
      </w:rPr>
      <w:t>S</w:t>
    </w:r>
    <w:r w:rsidRPr="00183CA2">
      <w:rPr>
        <w:rFonts w:ascii="Century" w:hAnsi="Century" w:cs="Arial"/>
        <w:spacing w:val="20"/>
        <w:w w:val="200"/>
        <w:sz w:val="10"/>
        <w:szCs w:val="10"/>
      </w:rPr>
      <w:t>UPERIOR DE</w:t>
    </w:r>
    <w:r w:rsidRPr="00183CA2">
      <w:rPr>
        <w:rFonts w:ascii="Century" w:hAnsi="Century" w:cs="Arial"/>
        <w:spacing w:val="20"/>
        <w:w w:val="200"/>
        <w:sz w:val="14"/>
        <w:szCs w:val="10"/>
      </w:rPr>
      <w:t xml:space="preserve"> P</w:t>
    </w:r>
    <w:r w:rsidRPr="00183CA2">
      <w:rPr>
        <w:rFonts w:ascii="Century" w:hAnsi="Century" w:cs="Arial"/>
        <w:spacing w:val="20"/>
        <w:w w:val="200"/>
        <w:sz w:val="10"/>
        <w:szCs w:val="10"/>
      </w:rPr>
      <w:t>EREIRA</w:t>
    </w:r>
  </w:p>
  <w:p w:rsidR="00AA65CE" w:rsidRPr="00183CA2" w:rsidRDefault="00DD4E38" w:rsidP="00B91083">
    <w:pPr>
      <w:pStyle w:val="Piedepgina"/>
      <w:jc w:val="right"/>
      <w:rPr>
        <w:rFonts w:ascii="Century" w:hAnsi="Century"/>
      </w:rPr>
    </w:pPr>
    <w:proofErr w:type="spellStart"/>
    <w:r w:rsidRPr="00183CA2">
      <w:rPr>
        <w:rFonts w:ascii="Century" w:hAnsi="Century" w:cs="Arial"/>
        <w:spacing w:val="20"/>
        <w:w w:val="200"/>
        <w:sz w:val="8"/>
        <w:szCs w:val="10"/>
      </w:rPr>
      <w:t>MP</w:t>
    </w:r>
    <w:proofErr w:type="spellEnd"/>
    <w:r w:rsidRPr="00183CA2">
      <w:rPr>
        <w:rFonts w:ascii="Century" w:hAnsi="Century" w:cs="Arial"/>
        <w:spacing w:val="20"/>
        <w:w w:val="200"/>
        <w:sz w:val="8"/>
        <w:szCs w:val="10"/>
      </w:rPr>
      <w:t xml:space="preserve"> </w:t>
    </w:r>
    <w:r w:rsidRPr="00183CA2">
      <w:rPr>
        <w:rFonts w:ascii="Century" w:hAnsi="Century" w:cs="Arial"/>
        <w:spacing w:val="20"/>
        <w:w w:val="200"/>
        <w:sz w:val="10"/>
        <w:szCs w:val="10"/>
      </w:rPr>
      <w:t>D</w:t>
    </w:r>
    <w:r w:rsidRPr="00183CA2">
      <w:rPr>
        <w:rFonts w:ascii="Century" w:hAnsi="Century" w:cs="Arial"/>
        <w:spacing w:val="20"/>
        <w:w w:val="200"/>
        <w:sz w:val="8"/>
        <w:szCs w:val="10"/>
      </w:rPr>
      <w:t xml:space="preserve">UBERNEY </w:t>
    </w:r>
    <w:r w:rsidRPr="00183CA2">
      <w:rPr>
        <w:rFonts w:ascii="Century" w:hAnsi="Century" w:cs="Arial"/>
        <w:spacing w:val="20"/>
        <w:w w:val="200"/>
        <w:sz w:val="10"/>
        <w:szCs w:val="10"/>
      </w:rPr>
      <w:t>G</w:t>
    </w:r>
    <w:r w:rsidRPr="00183CA2">
      <w:rPr>
        <w:rFonts w:ascii="Century" w:hAnsi="Century" w:cs="Arial"/>
        <w:spacing w:val="20"/>
        <w:w w:val="200"/>
        <w:sz w:val="8"/>
        <w:szCs w:val="10"/>
      </w:rPr>
      <w:t xml:space="preserve">RISALES </w:t>
    </w:r>
    <w:r w:rsidRPr="00183CA2">
      <w:rPr>
        <w:rFonts w:ascii="Century" w:hAnsi="Century" w:cs="Arial"/>
        <w:spacing w:val="20"/>
        <w:w w:val="200"/>
        <w:sz w:val="10"/>
        <w:szCs w:val="10"/>
      </w:rPr>
      <w:t>H</w:t>
    </w:r>
    <w:r w:rsidRPr="00183CA2">
      <w:rPr>
        <w:rFonts w:ascii="Century" w:hAnsi="Century"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97" w:rsidRDefault="005F4197" w:rsidP="00B7008C">
      <w:r>
        <w:separator/>
      </w:r>
    </w:p>
  </w:footnote>
  <w:footnote w:type="continuationSeparator" w:id="0">
    <w:p w:rsidR="005F4197" w:rsidRDefault="005F4197" w:rsidP="00B7008C">
      <w:r>
        <w:continuationSeparator/>
      </w:r>
    </w:p>
  </w:footnote>
  <w:footnote w:id="1">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CSJ. SC1182-2016, reiterada en la SC16669-2016.</w:t>
      </w:r>
    </w:p>
  </w:footnote>
  <w:footnote w:id="2">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w:t>
      </w:r>
      <w:proofErr w:type="spellStart"/>
      <w:r w:rsidRPr="00B253E4">
        <w:rPr>
          <w:rFonts w:ascii="Arial" w:hAnsi="Arial" w:cs="Arial"/>
          <w:sz w:val="18"/>
          <w:szCs w:val="18"/>
        </w:rPr>
        <w:t>TSP</w:t>
      </w:r>
      <w:proofErr w:type="spellEnd"/>
      <w:r w:rsidRPr="00B253E4">
        <w:rPr>
          <w:rFonts w:ascii="Arial" w:hAnsi="Arial" w:cs="Arial"/>
          <w:sz w:val="18"/>
          <w:szCs w:val="18"/>
        </w:rPr>
        <w:t xml:space="preserve">, Civil-Familia. </w:t>
      </w:r>
      <w:r w:rsidRPr="00B253E4">
        <w:rPr>
          <w:rFonts w:ascii="Arial" w:hAnsi="Arial" w:cs="Arial"/>
          <w:sz w:val="18"/>
          <w:szCs w:val="18"/>
          <w:lang w:val="es-CO"/>
        </w:rPr>
        <w:t>Sentencias del: (i) 01-09</w:t>
      </w:r>
      <w:r w:rsidRPr="00B253E4">
        <w:rPr>
          <w:rFonts w:ascii="Arial" w:hAnsi="Arial" w:cs="Arial"/>
          <w:sz w:val="18"/>
          <w:szCs w:val="18"/>
        </w:rPr>
        <w:t xml:space="preserve">-2017; </w:t>
      </w:r>
      <w:proofErr w:type="spellStart"/>
      <w:r w:rsidRPr="00B253E4">
        <w:rPr>
          <w:rFonts w:ascii="Arial" w:hAnsi="Arial" w:cs="Arial"/>
          <w:sz w:val="18"/>
          <w:szCs w:val="18"/>
        </w:rPr>
        <w:t>MP</w:t>
      </w:r>
      <w:proofErr w:type="spellEnd"/>
      <w:r w:rsidRPr="00B253E4">
        <w:rPr>
          <w:rFonts w:ascii="Arial" w:hAnsi="Arial" w:cs="Arial"/>
          <w:sz w:val="18"/>
          <w:szCs w:val="18"/>
        </w:rPr>
        <w:t xml:space="preserve">: Grisales H., No.2012-00283-02; </w:t>
      </w:r>
      <w:r w:rsidRPr="00B253E4">
        <w:rPr>
          <w:rFonts w:ascii="Arial" w:hAnsi="Arial" w:cs="Arial"/>
          <w:bCs/>
          <w:sz w:val="18"/>
          <w:szCs w:val="18"/>
          <w:lang w:val="es-CO"/>
        </w:rPr>
        <w:t xml:space="preserve">(ii) </w:t>
      </w:r>
      <w:r w:rsidRPr="00B253E4">
        <w:rPr>
          <w:rFonts w:ascii="Arial" w:hAnsi="Arial" w:cs="Arial"/>
          <w:sz w:val="18"/>
          <w:szCs w:val="18"/>
          <w:lang w:val="es-CO"/>
        </w:rPr>
        <w:t xml:space="preserve">06-11-2014; </w:t>
      </w:r>
      <w:proofErr w:type="spellStart"/>
      <w:r w:rsidRPr="00B253E4">
        <w:rPr>
          <w:rFonts w:ascii="Arial" w:hAnsi="Arial" w:cs="Arial"/>
          <w:sz w:val="18"/>
          <w:szCs w:val="18"/>
          <w:lang w:val="es-CO"/>
        </w:rPr>
        <w:t>MP</w:t>
      </w:r>
      <w:proofErr w:type="spellEnd"/>
      <w:r w:rsidRPr="00B253E4">
        <w:rPr>
          <w:rFonts w:ascii="Arial" w:hAnsi="Arial" w:cs="Arial"/>
          <w:sz w:val="18"/>
          <w:szCs w:val="18"/>
          <w:lang w:val="es-CO"/>
        </w:rPr>
        <w:t>: Arcila R., No.</w:t>
      </w:r>
      <w:r w:rsidRPr="00B253E4">
        <w:rPr>
          <w:rFonts w:ascii="Arial" w:eastAsia="DotumChe" w:hAnsi="Arial" w:cs="Arial"/>
          <w:spacing w:val="-4"/>
          <w:sz w:val="18"/>
          <w:szCs w:val="18"/>
        </w:rPr>
        <w:t xml:space="preserve">2012-00011-01; y, (iii) </w:t>
      </w:r>
      <w:r w:rsidRPr="00B253E4">
        <w:rPr>
          <w:rFonts w:ascii="Arial" w:hAnsi="Arial" w:cs="Arial"/>
          <w:sz w:val="18"/>
          <w:szCs w:val="18"/>
          <w:lang w:val="es-CO"/>
        </w:rPr>
        <w:t xml:space="preserve">19-12-2014; </w:t>
      </w:r>
      <w:proofErr w:type="spellStart"/>
      <w:r w:rsidRPr="00B253E4">
        <w:rPr>
          <w:rFonts w:ascii="Arial" w:hAnsi="Arial" w:cs="Arial"/>
          <w:sz w:val="18"/>
          <w:szCs w:val="18"/>
          <w:lang w:val="es-CO"/>
        </w:rPr>
        <w:t>MP</w:t>
      </w:r>
      <w:proofErr w:type="spellEnd"/>
      <w:r w:rsidRPr="00B253E4">
        <w:rPr>
          <w:rFonts w:ascii="Arial" w:hAnsi="Arial" w:cs="Arial"/>
          <w:sz w:val="18"/>
          <w:szCs w:val="18"/>
          <w:lang w:val="es-CO"/>
        </w:rPr>
        <w:t>: Saraza N., No.</w:t>
      </w:r>
      <w:r w:rsidRPr="00B253E4">
        <w:rPr>
          <w:rFonts w:ascii="Arial" w:hAnsi="Arial" w:cs="Arial"/>
          <w:sz w:val="18"/>
          <w:szCs w:val="18"/>
        </w:rPr>
        <w:t>2010-00059-02.</w:t>
      </w:r>
    </w:p>
  </w:footnote>
  <w:footnote w:id="3">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CSJ, Civil.  Sentencia del 17-10-2006; </w:t>
      </w:r>
      <w:proofErr w:type="spellStart"/>
      <w:r w:rsidRPr="00B253E4">
        <w:rPr>
          <w:rFonts w:ascii="Arial" w:hAnsi="Arial" w:cs="Arial"/>
          <w:sz w:val="18"/>
          <w:szCs w:val="18"/>
        </w:rPr>
        <w:t>MP</w:t>
      </w:r>
      <w:proofErr w:type="spellEnd"/>
      <w:r w:rsidRPr="00B253E4">
        <w:rPr>
          <w:rFonts w:ascii="Arial" w:hAnsi="Arial" w:cs="Arial"/>
          <w:sz w:val="18"/>
          <w:szCs w:val="18"/>
        </w:rPr>
        <w:t>: Villamil P., No.1997-11277-01.</w:t>
      </w:r>
    </w:p>
  </w:footnote>
  <w:footnote w:id="4">
    <w:p w:rsidR="00B7008C" w:rsidRPr="00B253E4" w:rsidRDefault="00B7008C" w:rsidP="00B7008C">
      <w:pPr>
        <w:pStyle w:val="Textonotapie"/>
        <w:rPr>
          <w:rFonts w:ascii="Arial" w:hAnsi="Arial" w:cs="Arial"/>
          <w:sz w:val="18"/>
          <w:szCs w:val="18"/>
          <w:lang w:val="es-CO"/>
        </w:rPr>
      </w:pPr>
      <w:r w:rsidRPr="00B253E4">
        <w:rPr>
          <w:rStyle w:val="Refdenotaalpie"/>
          <w:rFonts w:ascii="Arial" w:hAnsi="Arial" w:cs="Arial"/>
          <w:sz w:val="18"/>
          <w:szCs w:val="18"/>
        </w:rPr>
        <w:footnoteRef/>
      </w:r>
      <w:r w:rsidRPr="00B253E4">
        <w:rPr>
          <w:rFonts w:ascii="Arial" w:hAnsi="Arial" w:cs="Arial"/>
          <w:sz w:val="18"/>
          <w:szCs w:val="18"/>
        </w:rPr>
        <w:t xml:space="preserve"> QUINTERO G., Orlando. Aspectos procesales del contrato de seguro en el Código General del Derecho</w:t>
      </w:r>
      <w:r w:rsidRPr="00B253E4">
        <w:rPr>
          <w:rFonts w:ascii="Arial" w:hAnsi="Arial" w:cs="Arial"/>
          <w:sz w:val="18"/>
          <w:szCs w:val="18"/>
          <w:lang w:val="es-CO"/>
        </w:rPr>
        <w:t>. Bogotá DC, Doctrina y Ley, 2017, p.173.</w:t>
      </w:r>
    </w:p>
  </w:footnote>
  <w:footnote w:id="5">
    <w:p w:rsidR="00B7008C" w:rsidRPr="00B253E4" w:rsidRDefault="00B7008C" w:rsidP="00B7008C">
      <w:pPr>
        <w:widowControl/>
        <w:shd w:val="clear" w:color="auto" w:fill="FFFFFF"/>
        <w:overflowPunct/>
        <w:autoSpaceDE/>
        <w:autoSpaceDN/>
        <w:adjustRightInd/>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ROJAS G., Miguel E. Los apoderados judiciales y la metamorfosis del concepto de tercero,  Colombia [En línea]. [Visitado el 2019-01-18]. Disponible en internet: </w:t>
      </w:r>
      <w:r w:rsidRPr="00B253E4">
        <w:rPr>
          <w:rStyle w:val="CitaHTML"/>
          <w:rFonts w:ascii="Arial" w:hAnsi="Arial" w:cs="Arial"/>
          <w:i w:val="0"/>
          <w:iCs w:val="0"/>
          <w:sz w:val="18"/>
          <w:szCs w:val="18"/>
        </w:rPr>
        <w:fldChar w:fldCharType="begin"/>
      </w:r>
      <w:r w:rsidRPr="00B253E4">
        <w:rPr>
          <w:rStyle w:val="CitaHTML"/>
          <w:rFonts w:ascii="Arial" w:hAnsi="Arial" w:cs="Arial"/>
          <w:sz w:val="18"/>
          <w:szCs w:val="18"/>
        </w:rPr>
        <w:instrText xml:space="preserve"> HYPERLINK "https://letrujil.files.wordpress.com/2013/09/04miguel-eriquerojas.pdf</w:instrText>
      </w:r>
    </w:p>
    <w:p w:rsidR="00B7008C" w:rsidRPr="00B253E4" w:rsidRDefault="00B7008C" w:rsidP="00B7008C">
      <w:pPr>
        <w:widowControl/>
        <w:shd w:val="clear" w:color="auto" w:fill="FFFFFF"/>
        <w:overflowPunct/>
        <w:autoSpaceDE/>
        <w:autoSpaceDN/>
        <w:adjustRightInd/>
        <w:jc w:val="both"/>
        <w:rPr>
          <w:rFonts w:ascii="Arial" w:hAnsi="Arial" w:cs="Arial"/>
          <w:sz w:val="18"/>
          <w:szCs w:val="18"/>
        </w:rPr>
      </w:pPr>
      <w:r w:rsidRPr="00B253E4">
        <w:rPr>
          <w:rStyle w:val="CitaHTML"/>
          <w:rFonts w:ascii="Arial" w:hAnsi="Arial" w:cs="Arial"/>
          <w:sz w:val="18"/>
          <w:szCs w:val="18"/>
        </w:rPr>
        <w:instrText xml:space="preserve">" </w:instrText>
      </w:r>
      <w:r w:rsidRPr="00B253E4">
        <w:rPr>
          <w:rStyle w:val="CitaHTML"/>
          <w:rFonts w:ascii="Arial" w:hAnsi="Arial" w:cs="Arial"/>
          <w:i w:val="0"/>
          <w:iCs w:val="0"/>
          <w:sz w:val="18"/>
          <w:szCs w:val="18"/>
        </w:rPr>
        <w:fldChar w:fldCharType="separate"/>
      </w:r>
      <w:r w:rsidRPr="00B253E4">
        <w:rPr>
          <w:rStyle w:val="Hipervnculo"/>
          <w:rFonts w:ascii="Arial" w:hAnsi="Arial" w:cs="Arial"/>
          <w:sz w:val="18"/>
          <w:szCs w:val="18"/>
        </w:rPr>
        <w:t>https://letrujil.files.wordpress.com/2013/09/04miguel-eriquerojas.pdf</w:t>
      </w:r>
      <w:r w:rsidRPr="00B253E4">
        <w:rPr>
          <w:rStyle w:val="CitaHTML"/>
          <w:rFonts w:ascii="Arial" w:hAnsi="Arial" w:cs="Arial"/>
          <w:i w:val="0"/>
          <w:iCs w:val="0"/>
          <w:sz w:val="18"/>
          <w:szCs w:val="18"/>
        </w:rPr>
        <w:fldChar w:fldCharType="end"/>
      </w:r>
    </w:p>
  </w:footnote>
  <w:footnote w:id="6">
    <w:p w:rsidR="00B7008C" w:rsidRPr="00B253E4" w:rsidRDefault="00B7008C" w:rsidP="00B7008C">
      <w:pPr>
        <w:pStyle w:val="Textonotapie"/>
        <w:rPr>
          <w:rFonts w:ascii="Arial" w:hAnsi="Arial" w:cs="Arial"/>
          <w:sz w:val="18"/>
          <w:szCs w:val="18"/>
          <w:lang w:val="es-CO"/>
        </w:rPr>
      </w:pPr>
      <w:r w:rsidRPr="00B253E4">
        <w:rPr>
          <w:rStyle w:val="Refdenotaalpie"/>
          <w:rFonts w:ascii="Arial" w:hAnsi="Arial" w:cs="Arial"/>
          <w:sz w:val="18"/>
          <w:szCs w:val="18"/>
        </w:rPr>
        <w:footnoteRef/>
      </w:r>
      <w:r w:rsidRPr="00B253E4">
        <w:rPr>
          <w:rFonts w:ascii="Arial" w:hAnsi="Arial" w:cs="Arial"/>
          <w:sz w:val="18"/>
          <w:szCs w:val="18"/>
        </w:rPr>
        <w:t xml:space="preserve"> </w:t>
      </w:r>
      <w:r w:rsidRPr="00B253E4">
        <w:rPr>
          <w:rFonts w:ascii="Arial" w:hAnsi="Arial" w:cs="Arial"/>
          <w:sz w:val="18"/>
          <w:szCs w:val="18"/>
          <w:lang w:val="es-CO"/>
        </w:rPr>
        <w:t>LÓPEZ B., Hernán F. Ob. cit. p.382.</w:t>
      </w:r>
    </w:p>
  </w:footnote>
  <w:footnote w:id="7">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LÓPEZ B., Hernán F. Comentarios al contrato de seguro. 6ª edición. Bogotá DC, </w:t>
      </w:r>
      <w:proofErr w:type="spellStart"/>
      <w:r w:rsidRPr="00B253E4">
        <w:rPr>
          <w:rFonts w:ascii="Arial" w:hAnsi="Arial" w:cs="Arial"/>
          <w:sz w:val="18"/>
          <w:szCs w:val="18"/>
        </w:rPr>
        <w:t>Dupre</w:t>
      </w:r>
      <w:proofErr w:type="spellEnd"/>
      <w:r w:rsidRPr="00B253E4">
        <w:rPr>
          <w:rFonts w:ascii="Arial" w:hAnsi="Arial" w:cs="Arial"/>
          <w:sz w:val="18"/>
          <w:szCs w:val="18"/>
        </w:rPr>
        <w:t xml:space="preserve"> Editores, 2014, p. 706.</w:t>
      </w:r>
    </w:p>
  </w:footnote>
  <w:footnote w:id="8">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ISAZA P. María C.</w:t>
      </w:r>
      <w:r w:rsidRPr="00B253E4">
        <w:rPr>
          <w:rFonts w:ascii="Arial" w:hAnsi="Arial" w:cs="Arial"/>
          <w:sz w:val="18"/>
          <w:szCs w:val="18"/>
          <w:lang w:val="es-CO"/>
        </w:rPr>
        <w:t xml:space="preserve"> La acción directa del damnificado en el seguro de responsabilidad civil, la experiencia en Colombia. </w:t>
      </w:r>
      <w:r w:rsidRPr="00B253E4">
        <w:rPr>
          <w:rFonts w:ascii="Arial" w:hAnsi="Arial" w:cs="Arial"/>
          <w:i/>
          <w:sz w:val="18"/>
          <w:szCs w:val="18"/>
          <w:lang w:val="es-CO"/>
        </w:rPr>
        <w:t xml:space="preserve">Revista Ibero- Latinoamericana De Seguros, 19 </w:t>
      </w:r>
      <w:r w:rsidRPr="00B253E4">
        <w:rPr>
          <w:rFonts w:ascii="Arial" w:hAnsi="Arial" w:cs="Arial"/>
          <w:sz w:val="18"/>
          <w:szCs w:val="18"/>
          <w:lang w:val="es-CO"/>
        </w:rPr>
        <w:t xml:space="preserve">(32). [En línea]. 2010 [Visitado el 2019-02-19]. Disponible en internet: </w:t>
      </w:r>
      <w:r w:rsidRPr="00B253E4">
        <w:rPr>
          <w:rFonts w:ascii="Arial" w:hAnsi="Arial" w:cs="Arial"/>
          <w:sz w:val="18"/>
          <w:szCs w:val="18"/>
        </w:rPr>
        <w:t>https://revistas.javeriana.edu.co/index.php/iberoseguros/article/view/15076.</w:t>
      </w:r>
    </w:p>
  </w:footnote>
  <w:footnote w:id="9">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lang w:val="es-CO"/>
        </w:rPr>
        <w:footnoteRef/>
      </w:r>
      <w:r w:rsidRPr="00B253E4">
        <w:rPr>
          <w:rFonts w:ascii="Arial" w:hAnsi="Arial" w:cs="Arial"/>
          <w:sz w:val="18"/>
          <w:szCs w:val="18"/>
          <w:lang w:val="es-CO"/>
        </w:rPr>
        <w:t xml:space="preserve"> RAMÍREZ G., José F.  Principios constitucionales del derecho procesal colombiano, investigación en torno a la Constitución Política de 1991, Medellín, A., Señal editora, 1999, p.234.</w:t>
      </w:r>
    </w:p>
  </w:footnote>
  <w:footnote w:id="10">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lang w:val="es-CO"/>
        </w:rPr>
        <w:footnoteRef/>
      </w:r>
      <w:r w:rsidRPr="00B253E4">
        <w:rPr>
          <w:rFonts w:ascii="Arial" w:hAnsi="Arial" w:cs="Arial"/>
          <w:sz w:val="18"/>
          <w:szCs w:val="18"/>
          <w:lang w:val="es-CO"/>
        </w:rPr>
        <w:t xml:space="preserve"> LÓPEZ B., Hernán F. Código General del Proceso, parte general, Bogotá DC, </w:t>
      </w:r>
      <w:proofErr w:type="spellStart"/>
      <w:r w:rsidRPr="00B253E4">
        <w:rPr>
          <w:rFonts w:ascii="Arial" w:hAnsi="Arial" w:cs="Arial"/>
          <w:sz w:val="18"/>
          <w:szCs w:val="18"/>
          <w:lang w:val="es-CO"/>
        </w:rPr>
        <w:t>Dupre</w:t>
      </w:r>
      <w:proofErr w:type="spellEnd"/>
      <w:r w:rsidRPr="00B253E4">
        <w:rPr>
          <w:rFonts w:ascii="Arial" w:hAnsi="Arial" w:cs="Arial"/>
          <w:sz w:val="18"/>
          <w:szCs w:val="18"/>
          <w:lang w:val="es-CO"/>
        </w:rPr>
        <w:t xml:space="preserve"> editores, 2016, p.111.</w:t>
      </w:r>
    </w:p>
  </w:footnote>
  <w:footnote w:id="11">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C-388 de 2008.</w:t>
      </w:r>
    </w:p>
  </w:footnote>
  <w:footnote w:id="12">
    <w:p w:rsidR="00B7008C" w:rsidRPr="00B253E4" w:rsidRDefault="00B7008C" w:rsidP="00B7008C">
      <w:pPr>
        <w:pStyle w:val="Textonotapie"/>
        <w:jc w:val="both"/>
        <w:rPr>
          <w:rFonts w:ascii="Arial" w:hAnsi="Arial" w:cs="Arial"/>
          <w:sz w:val="18"/>
          <w:szCs w:val="18"/>
          <w:lang w:val="es-CO"/>
        </w:rPr>
      </w:pPr>
      <w:r w:rsidRPr="00B253E4">
        <w:rPr>
          <w:rStyle w:val="Refdenotaalpie"/>
          <w:rFonts w:ascii="Arial" w:hAnsi="Arial" w:cs="Arial"/>
          <w:sz w:val="18"/>
          <w:szCs w:val="18"/>
        </w:rPr>
        <w:footnoteRef/>
      </w:r>
      <w:r w:rsidRPr="00B253E4">
        <w:rPr>
          <w:rFonts w:ascii="Arial" w:hAnsi="Arial" w:cs="Arial"/>
          <w:sz w:val="18"/>
          <w:szCs w:val="18"/>
        </w:rPr>
        <w:t xml:space="preserve"> </w:t>
      </w:r>
      <w:proofErr w:type="spellStart"/>
      <w:r w:rsidRPr="00B253E4">
        <w:rPr>
          <w:rFonts w:ascii="Arial" w:hAnsi="Arial" w:cs="Arial"/>
          <w:sz w:val="18"/>
          <w:szCs w:val="18"/>
          <w:lang w:val="es-CO"/>
        </w:rPr>
        <w:t>Zornosa</w:t>
      </w:r>
      <w:proofErr w:type="spellEnd"/>
      <w:r w:rsidRPr="00B253E4">
        <w:rPr>
          <w:rFonts w:ascii="Arial" w:hAnsi="Arial" w:cs="Arial"/>
          <w:sz w:val="18"/>
          <w:szCs w:val="18"/>
          <w:lang w:val="es-CO"/>
        </w:rPr>
        <w:t xml:space="preserve"> P. Hilda E. Los problemas de interpretación de la prescripción del seguro de responsabilidad civil en la legislación colombiana bajo el sistema </w:t>
      </w:r>
      <w:proofErr w:type="spellStart"/>
      <w:r w:rsidRPr="00B253E4">
        <w:rPr>
          <w:rFonts w:ascii="Arial" w:hAnsi="Arial" w:cs="Arial"/>
          <w:i/>
          <w:sz w:val="18"/>
          <w:szCs w:val="18"/>
          <w:lang w:val="es-CO"/>
        </w:rPr>
        <w:t>claims</w:t>
      </w:r>
      <w:proofErr w:type="spellEnd"/>
      <w:r w:rsidRPr="00B253E4">
        <w:rPr>
          <w:rFonts w:ascii="Arial" w:hAnsi="Arial" w:cs="Arial"/>
          <w:i/>
          <w:sz w:val="18"/>
          <w:szCs w:val="18"/>
          <w:lang w:val="es-CO"/>
        </w:rPr>
        <w:t xml:space="preserve"> </w:t>
      </w:r>
      <w:proofErr w:type="spellStart"/>
      <w:r w:rsidRPr="00B253E4">
        <w:rPr>
          <w:rFonts w:ascii="Arial" w:hAnsi="Arial" w:cs="Arial"/>
          <w:i/>
          <w:sz w:val="18"/>
          <w:szCs w:val="18"/>
          <w:lang w:val="es-CO"/>
        </w:rPr>
        <w:t>made</w:t>
      </w:r>
      <w:proofErr w:type="spellEnd"/>
      <w:r w:rsidRPr="00B253E4">
        <w:rPr>
          <w:rFonts w:ascii="Arial" w:hAnsi="Arial" w:cs="Arial"/>
          <w:sz w:val="18"/>
          <w:szCs w:val="18"/>
          <w:lang w:val="es-CO"/>
        </w:rPr>
        <w:t xml:space="preserve">, </w:t>
      </w:r>
      <w:r w:rsidRPr="00B253E4">
        <w:rPr>
          <w:rFonts w:ascii="Arial" w:hAnsi="Arial" w:cs="Arial"/>
          <w:sz w:val="18"/>
          <w:szCs w:val="18"/>
          <w:u w:val="single"/>
          <w:lang w:val="es-CO"/>
        </w:rPr>
        <w:t>En:</w:t>
      </w:r>
      <w:r w:rsidRPr="00B253E4">
        <w:rPr>
          <w:rFonts w:ascii="Arial" w:hAnsi="Arial" w:cs="Arial"/>
          <w:sz w:val="18"/>
          <w:szCs w:val="18"/>
          <w:lang w:val="es-CO"/>
        </w:rPr>
        <w:t xml:space="preserve"> Escritos sobre riesgos y seguros, Hilda E. </w:t>
      </w:r>
      <w:proofErr w:type="spellStart"/>
      <w:r w:rsidRPr="00B253E4">
        <w:rPr>
          <w:rFonts w:ascii="Arial" w:hAnsi="Arial" w:cs="Arial"/>
          <w:sz w:val="18"/>
          <w:szCs w:val="18"/>
          <w:lang w:val="es-CO"/>
        </w:rPr>
        <w:t>Zornosa</w:t>
      </w:r>
      <w:proofErr w:type="spellEnd"/>
      <w:r w:rsidRPr="00B253E4">
        <w:rPr>
          <w:rFonts w:ascii="Arial" w:hAnsi="Arial" w:cs="Arial"/>
          <w:sz w:val="18"/>
          <w:szCs w:val="18"/>
          <w:lang w:val="es-CO"/>
        </w:rPr>
        <w:t xml:space="preserve"> P. (Coordinadora), Bogotá DC, Universidad Externado de Colombia, 2012, p.621-644.</w:t>
      </w:r>
    </w:p>
  </w:footnote>
  <w:footnote w:id="13">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CSJ. Sala Civil. Sentencia del 08-09-2011, </w:t>
      </w:r>
      <w:proofErr w:type="spellStart"/>
      <w:r w:rsidRPr="00B253E4">
        <w:rPr>
          <w:rFonts w:ascii="Arial" w:hAnsi="Arial" w:cs="Arial"/>
          <w:sz w:val="18"/>
          <w:szCs w:val="18"/>
        </w:rPr>
        <w:t>MP</w:t>
      </w:r>
      <w:proofErr w:type="spellEnd"/>
      <w:r w:rsidRPr="00B253E4">
        <w:rPr>
          <w:rFonts w:ascii="Arial" w:hAnsi="Arial" w:cs="Arial"/>
          <w:sz w:val="18"/>
          <w:szCs w:val="18"/>
        </w:rPr>
        <w:t>: Díaz R., No.2006-00049-01. Reitera lo dicho en sentencia del 05-05-2011, No.2004-00142-01.</w:t>
      </w:r>
    </w:p>
  </w:footnote>
  <w:footnote w:id="14">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w:t>
      </w:r>
      <w:r w:rsidRPr="00B253E4">
        <w:rPr>
          <w:rFonts w:ascii="Arial" w:hAnsi="Arial" w:cs="Arial"/>
          <w:sz w:val="18"/>
          <w:szCs w:val="18"/>
          <w:lang w:val="es-CO"/>
        </w:rPr>
        <w:t xml:space="preserve">GÓMEZ S. Arturo. Régimen de seguros, tomo II, el contrato de seguro, parte especial, Medellín, </w:t>
      </w:r>
      <w:proofErr w:type="spellStart"/>
      <w:r w:rsidRPr="00B253E4">
        <w:rPr>
          <w:rFonts w:ascii="Arial" w:hAnsi="Arial" w:cs="Arial"/>
          <w:sz w:val="18"/>
          <w:szCs w:val="18"/>
          <w:lang w:val="es-CO"/>
        </w:rPr>
        <w:t>Diké</w:t>
      </w:r>
      <w:proofErr w:type="spellEnd"/>
      <w:r w:rsidRPr="00B253E4">
        <w:rPr>
          <w:rFonts w:ascii="Arial" w:hAnsi="Arial" w:cs="Arial"/>
          <w:sz w:val="18"/>
          <w:szCs w:val="18"/>
          <w:lang w:val="es-CO"/>
        </w:rPr>
        <w:t xml:space="preserve"> Biblioteca jurídica, 2017, p.188.</w:t>
      </w:r>
    </w:p>
  </w:footnote>
  <w:footnote w:id="15">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ISAZA P. María C.</w:t>
      </w:r>
      <w:r w:rsidRPr="00B253E4">
        <w:rPr>
          <w:rFonts w:ascii="Arial" w:hAnsi="Arial" w:cs="Arial"/>
          <w:sz w:val="18"/>
          <w:szCs w:val="18"/>
          <w:lang w:val="es-CO"/>
        </w:rPr>
        <w:t xml:space="preserve"> Ob. cit. </w:t>
      </w:r>
    </w:p>
  </w:footnote>
  <w:footnote w:id="16">
    <w:p w:rsidR="00B7008C" w:rsidRPr="00B253E4" w:rsidRDefault="00B7008C" w:rsidP="00B7008C">
      <w:pPr>
        <w:pStyle w:val="Textonotapie"/>
        <w:jc w:val="both"/>
        <w:rPr>
          <w:rFonts w:ascii="Arial" w:hAnsi="Arial" w:cs="Arial"/>
          <w:sz w:val="18"/>
          <w:szCs w:val="18"/>
        </w:rPr>
      </w:pPr>
      <w:r w:rsidRPr="00B253E4">
        <w:rPr>
          <w:rStyle w:val="Refdenotaalpie"/>
          <w:rFonts w:ascii="Arial" w:hAnsi="Arial" w:cs="Arial"/>
          <w:sz w:val="18"/>
          <w:szCs w:val="18"/>
        </w:rPr>
        <w:footnoteRef/>
      </w:r>
      <w:r w:rsidRPr="00B253E4">
        <w:rPr>
          <w:rFonts w:ascii="Arial" w:hAnsi="Arial" w:cs="Arial"/>
          <w:sz w:val="18"/>
          <w:szCs w:val="18"/>
        </w:rPr>
        <w:t xml:space="preserve"> JARAMILLO S., Patricia. Aspectos particulares de los seguros en del derecho comparado. Texto: Seguros temas esenciales</w:t>
      </w:r>
      <w:r w:rsidRPr="00B253E4">
        <w:rPr>
          <w:rFonts w:ascii="Arial" w:hAnsi="Arial" w:cs="Arial"/>
          <w:sz w:val="18"/>
          <w:szCs w:val="18"/>
          <w:lang w:val="es-CO"/>
        </w:rPr>
        <w:t xml:space="preserve">, 4ª edición, Bogotá DC, </w:t>
      </w:r>
      <w:proofErr w:type="spellStart"/>
      <w:r w:rsidRPr="00B253E4">
        <w:rPr>
          <w:rFonts w:ascii="Arial" w:hAnsi="Arial" w:cs="Arial"/>
          <w:sz w:val="18"/>
          <w:szCs w:val="18"/>
          <w:lang w:val="es-CO"/>
        </w:rPr>
        <w:t>Ecoe</w:t>
      </w:r>
      <w:proofErr w:type="spellEnd"/>
      <w:r w:rsidRPr="00B253E4">
        <w:rPr>
          <w:rFonts w:ascii="Arial" w:hAnsi="Arial" w:cs="Arial"/>
          <w:sz w:val="18"/>
          <w:szCs w:val="18"/>
          <w:lang w:val="es-CO"/>
        </w:rPr>
        <w:t xml:space="preserve"> ediciones de la Universidad de la Sabana, 2016, p.115.</w:t>
      </w:r>
    </w:p>
  </w:footnote>
  <w:footnote w:id="17">
    <w:p w:rsidR="00B7008C" w:rsidRDefault="00B7008C" w:rsidP="00B7008C">
      <w:pPr>
        <w:pStyle w:val="Textonotapie"/>
        <w:jc w:val="both"/>
      </w:pPr>
      <w:r w:rsidRPr="00B253E4">
        <w:rPr>
          <w:rStyle w:val="Refdenotaalpie"/>
          <w:rFonts w:ascii="Arial" w:hAnsi="Arial" w:cs="Arial"/>
          <w:sz w:val="18"/>
          <w:szCs w:val="18"/>
        </w:rPr>
        <w:footnoteRef/>
      </w:r>
      <w:r w:rsidRPr="00B253E4">
        <w:rPr>
          <w:rFonts w:ascii="Arial" w:hAnsi="Arial" w:cs="Arial"/>
          <w:sz w:val="18"/>
          <w:szCs w:val="18"/>
        </w:rPr>
        <w:t xml:space="preserve"> LÓPEZ B., Hernán F. Ob. cit., p.537.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CE" w:rsidRDefault="00DD4E3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65CE" w:rsidRDefault="005F4197"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CE" w:rsidRPr="00AB6EE8" w:rsidRDefault="00DD4E38" w:rsidP="007825CB">
    <w:pPr>
      <w:pStyle w:val="Encabezado"/>
      <w:pBdr>
        <w:bottom w:val="single" w:sz="4" w:space="1" w:color="D9D9D9"/>
      </w:pBdr>
      <w:jc w:val="right"/>
      <w:rPr>
        <w:rFonts w:ascii="Georgia" w:hAnsi="Georgia"/>
        <w:bCs/>
      </w:rPr>
    </w:pPr>
    <w:r w:rsidRPr="00AB6EE8">
      <w:rPr>
        <w:rFonts w:ascii="Georgia" w:hAnsi="Georgia"/>
        <w:color w:val="7F7F7F"/>
        <w:spacing w:val="60"/>
      </w:rPr>
      <w:t>Página</w:t>
    </w:r>
    <w:r w:rsidRPr="00AB6EE8">
      <w:rPr>
        <w:rFonts w:ascii="Georgia" w:hAnsi="Georgia"/>
      </w:rPr>
      <w:t xml:space="preserve"> | </w:t>
    </w:r>
    <w:r w:rsidRPr="00AB6EE8">
      <w:rPr>
        <w:rFonts w:ascii="Georgia" w:hAnsi="Georgia"/>
      </w:rPr>
      <w:fldChar w:fldCharType="begin"/>
    </w:r>
    <w:r w:rsidRPr="00AB6EE8">
      <w:rPr>
        <w:rFonts w:ascii="Georgia" w:hAnsi="Georgia"/>
      </w:rPr>
      <w:instrText>PAGE   \* MERGEFORMAT</w:instrText>
    </w:r>
    <w:r w:rsidRPr="00AB6EE8">
      <w:rPr>
        <w:rFonts w:ascii="Georgia" w:hAnsi="Georgia"/>
      </w:rPr>
      <w:fldChar w:fldCharType="separate"/>
    </w:r>
    <w:r w:rsidR="00B024C4" w:rsidRPr="00B024C4">
      <w:rPr>
        <w:rFonts w:ascii="Georgia" w:hAnsi="Georgia"/>
        <w:bCs/>
        <w:noProof/>
      </w:rPr>
      <w:t>10</w:t>
    </w:r>
    <w:r w:rsidRPr="00AB6EE8">
      <w:rPr>
        <w:rFonts w:ascii="Georgia" w:hAnsi="Georgia"/>
      </w:rPr>
      <w:fldChar w:fldCharType="end"/>
    </w:r>
  </w:p>
  <w:p w:rsidR="00AA65CE" w:rsidRPr="00AB6EE8" w:rsidRDefault="00DD4E38" w:rsidP="007825CB">
    <w:pPr>
      <w:pStyle w:val="Encabezado"/>
      <w:rPr>
        <w:rFonts w:ascii="Georgia" w:eastAsia="DotumChe" w:hAnsi="Georgia"/>
        <w:i/>
        <w:sz w:val="18"/>
      </w:rPr>
    </w:pPr>
    <w:r w:rsidRPr="00AB6EE8">
      <w:rPr>
        <w:rFonts w:ascii="Georgia" w:eastAsia="DotumChe" w:hAnsi="Georgia"/>
        <w:i/>
        <w:sz w:val="22"/>
      </w:rPr>
      <w:t>E</w:t>
    </w:r>
    <w:r w:rsidRPr="00AB6EE8">
      <w:rPr>
        <w:rFonts w:ascii="Georgia" w:eastAsia="DotumChe" w:hAnsi="Georgia"/>
        <w:i/>
        <w:sz w:val="18"/>
      </w:rPr>
      <w:t>XPEDIENTE No.</w:t>
    </w:r>
    <w:r w:rsidR="00B253E4">
      <w:rPr>
        <w:rFonts w:ascii="Georgia" w:eastAsia="DotumChe" w:hAnsi="Georgia"/>
        <w:i/>
        <w:sz w:val="18"/>
      </w:rPr>
      <w:t xml:space="preserve"> </w:t>
    </w:r>
    <w:r w:rsidRPr="00AB6EE8">
      <w:rPr>
        <w:rFonts w:ascii="Georgia" w:eastAsia="DotumChe" w:hAnsi="Georgia"/>
        <w:i/>
        <w:sz w:val="18"/>
      </w:rPr>
      <w:t>201</w:t>
    </w:r>
    <w:r>
      <w:rPr>
        <w:rFonts w:ascii="Georgia" w:eastAsia="DotumChe" w:hAnsi="Georgia"/>
        <w:i/>
        <w:sz w:val="18"/>
      </w:rPr>
      <w:t>3</w:t>
    </w:r>
    <w:r w:rsidRPr="00AB6EE8">
      <w:rPr>
        <w:rFonts w:ascii="Georgia" w:eastAsia="DotumChe" w:hAnsi="Georgia"/>
        <w:i/>
        <w:sz w:val="18"/>
      </w:rPr>
      <w:t>-00</w:t>
    </w:r>
    <w:r>
      <w:rPr>
        <w:rFonts w:ascii="Georgia" w:eastAsia="DotumChe" w:hAnsi="Georgia"/>
        <w:i/>
        <w:sz w:val="18"/>
      </w:rPr>
      <w:t>289</w:t>
    </w:r>
    <w:r w:rsidRPr="00AB6EE8">
      <w:rPr>
        <w:rFonts w:ascii="Georgia" w:eastAsia="DotumChe" w:hAnsi="Georgia"/>
        <w:i/>
        <w:sz w:val="18"/>
      </w:rPr>
      <w:t>-01</w:t>
    </w:r>
  </w:p>
  <w:p w:rsidR="00AA65CE" w:rsidRPr="00AB6EE8" w:rsidRDefault="005F4197">
    <w:pPr>
      <w:rPr>
        <w:rFonts w:ascii="Georgia" w:hAnsi="Georg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5CE" w:rsidRPr="00122D51" w:rsidRDefault="00DD4E38"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B024C4" w:rsidRPr="00B024C4">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54B3"/>
    <w:multiLevelType w:val="multilevel"/>
    <w:tmpl w:val="DB20FB20"/>
    <w:lvl w:ilvl="0">
      <w:start w:val="1"/>
      <w:numFmt w:val="decimal"/>
      <w:lvlText w:val="%1."/>
      <w:lvlJc w:val="left"/>
      <w:pPr>
        <w:tabs>
          <w:tab w:val="num" w:pos="360"/>
        </w:tabs>
        <w:ind w:left="360" w:hanging="360"/>
      </w:pPr>
      <w:rPr>
        <w:rFonts w:cs="Times New Roman" w:hint="default"/>
        <w:b w:val="0"/>
        <w:color w:val="auto"/>
        <w:sz w:val="28"/>
      </w:rPr>
    </w:lvl>
    <w:lvl w:ilvl="1">
      <w:start w:val="1"/>
      <w:numFmt w:val="decimal"/>
      <w:isLgl/>
      <w:lvlText w:val="%1.%2."/>
      <w:lvlJc w:val="left"/>
      <w:pPr>
        <w:ind w:left="720" w:hanging="720"/>
      </w:pPr>
      <w:rPr>
        <w:rFonts w:cs="Times New Roman" w:hint="default"/>
        <w:sz w:val="28"/>
      </w:rPr>
    </w:lvl>
    <w:lvl w:ilvl="2">
      <w:start w:val="1"/>
      <w:numFmt w:val="decimal"/>
      <w:isLgl/>
      <w:lvlText w:val="%1.%2.%3."/>
      <w:lvlJc w:val="left"/>
      <w:pPr>
        <w:ind w:left="720" w:hanging="720"/>
      </w:pPr>
      <w:rPr>
        <w:rFonts w:cs="Times New Roman" w:hint="default"/>
        <w:i w:val="0"/>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6199068C"/>
    <w:multiLevelType w:val="multilevel"/>
    <w:tmpl w:val="5914E4B2"/>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108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880" w:hanging="1440"/>
      </w:pPr>
      <w:rPr>
        <w:rFonts w:cs="Times New Roman" w:hint="default"/>
      </w:rPr>
    </w:lvl>
    <w:lvl w:ilvl="5">
      <w:start w:val="1"/>
      <w:numFmt w:val="decimal"/>
      <w:isLgl/>
      <w:lvlText w:val="%1.%2.%3.%4.%5.%6."/>
      <w:lvlJc w:val="left"/>
      <w:pPr>
        <w:ind w:left="3600" w:hanging="180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680" w:hanging="2160"/>
      </w:pPr>
      <w:rPr>
        <w:rFonts w:cs="Times New Roman" w:hint="default"/>
      </w:rPr>
    </w:lvl>
    <w:lvl w:ilvl="8">
      <w:start w:val="1"/>
      <w:numFmt w:val="decimal"/>
      <w:isLgl/>
      <w:lvlText w:val="%1.%2.%3.%4.%5.%6.%7.%8.%9."/>
      <w:lvlJc w:val="left"/>
      <w:pPr>
        <w:ind w:left="5400" w:hanging="25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8C"/>
    <w:rsid w:val="00091A03"/>
    <w:rsid w:val="000B268B"/>
    <w:rsid w:val="001E50DE"/>
    <w:rsid w:val="002C2C4A"/>
    <w:rsid w:val="004E7541"/>
    <w:rsid w:val="005F4197"/>
    <w:rsid w:val="006C7DE9"/>
    <w:rsid w:val="008448E0"/>
    <w:rsid w:val="00B024C4"/>
    <w:rsid w:val="00B253E4"/>
    <w:rsid w:val="00B7008C"/>
    <w:rsid w:val="00D174E5"/>
    <w:rsid w:val="00DD4E38"/>
    <w:rsid w:val="00F118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2F3D6-FA53-47C3-985D-CCBAACFF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8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s-ES"/>
    </w:rPr>
  </w:style>
  <w:style w:type="paragraph" w:styleId="Ttulo2">
    <w:name w:val="heading 2"/>
    <w:basedOn w:val="Normal"/>
    <w:next w:val="Normal"/>
    <w:link w:val="Ttulo2Car"/>
    <w:uiPriority w:val="9"/>
    <w:qFormat/>
    <w:rsid w:val="00B7008C"/>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008C"/>
    <w:rPr>
      <w:rFonts w:ascii="Bookman Old Style" w:eastAsia="Times New Roman" w:hAnsi="Bookman Old Style" w:cs="Arial"/>
      <w:b/>
      <w:bCs/>
      <w:sz w:val="28"/>
      <w:szCs w:val="24"/>
      <w:lang w:eastAsia="es-ES"/>
    </w:rPr>
  </w:style>
  <w:style w:type="paragraph" w:styleId="Sinespaciado">
    <w:name w:val="No Spacing"/>
    <w:link w:val="SinespaciadoCar"/>
    <w:qFormat/>
    <w:rsid w:val="00B7008C"/>
    <w:pPr>
      <w:spacing w:after="0" w:line="240" w:lineRule="auto"/>
    </w:pPr>
    <w:rPr>
      <w:rFonts w:ascii="Calibri" w:eastAsia="Times New Roman" w:hAnsi="Calibri" w:cs="Times New Roman"/>
      <w:lang w:eastAsia="es-ES"/>
    </w:rPr>
  </w:style>
  <w:style w:type="paragraph" w:styleId="Textoindependiente">
    <w:name w:val="Body Text"/>
    <w:basedOn w:val="Normal"/>
    <w:link w:val="TextoindependienteCar"/>
    <w:uiPriority w:val="99"/>
    <w:rsid w:val="00B7008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rsid w:val="00B7008C"/>
    <w:rPr>
      <w:rFonts w:ascii="Courier New" w:eastAsia="Times New Roman" w:hAnsi="Courier New" w:cs="Courier New"/>
      <w:bCs/>
      <w:sz w:val="24"/>
      <w:szCs w:val="28"/>
      <w:lang w:eastAsia="es-ES"/>
    </w:rPr>
  </w:style>
  <w:style w:type="paragraph" w:styleId="Encabezado">
    <w:name w:val="header"/>
    <w:basedOn w:val="Normal"/>
    <w:link w:val="EncabezadoCar"/>
    <w:uiPriority w:val="99"/>
    <w:rsid w:val="00B7008C"/>
    <w:pPr>
      <w:tabs>
        <w:tab w:val="center" w:pos="4252"/>
        <w:tab w:val="right" w:pos="8504"/>
      </w:tabs>
    </w:pPr>
  </w:style>
  <w:style w:type="character" w:customStyle="1" w:styleId="EncabezadoCar">
    <w:name w:val="Encabezado Car"/>
    <w:basedOn w:val="Fuentedeprrafopredeter"/>
    <w:link w:val="Encabezado"/>
    <w:uiPriority w:val="99"/>
    <w:rsid w:val="00B7008C"/>
    <w:rPr>
      <w:rFonts w:ascii="Times New Roman" w:eastAsia="Times New Roman" w:hAnsi="Times New Roman" w:cs="Times New Roman"/>
      <w:kern w:val="28"/>
      <w:sz w:val="20"/>
      <w:szCs w:val="20"/>
      <w:lang w:eastAsia="es-ES"/>
    </w:rPr>
  </w:style>
  <w:style w:type="character" w:styleId="Nmerodepgina">
    <w:name w:val="page number"/>
    <w:basedOn w:val="Fuentedeprrafopredeter"/>
    <w:uiPriority w:val="99"/>
    <w:rsid w:val="00B7008C"/>
    <w:rPr>
      <w:rFonts w:cs="Times New Roman"/>
    </w:rPr>
  </w:style>
  <w:style w:type="paragraph" w:styleId="Piedepgina">
    <w:name w:val="footer"/>
    <w:basedOn w:val="Normal"/>
    <w:link w:val="PiedepginaCar"/>
    <w:uiPriority w:val="99"/>
    <w:rsid w:val="00B7008C"/>
    <w:pPr>
      <w:tabs>
        <w:tab w:val="center" w:pos="4252"/>
        <w:tab w:val="right" w:pos="8504"/>
      </w:tabs>
    </w:pPr>
  </w:style>
  <w:style w:type="character" w:customStyle="1" w:styleId="PiedepginaCar">
    <w:name w:val="Pie de página Car"/>
    <w:basedOn w:val="Fuentedeprrafopredeter"/>
    <w:link w:val="Piedepgina"/>
    <w:uiPriority w:val="99"/>
    <w:rsid w:val="00B7008C"/>
    <w:rPr>
      <w:rFonts w:ascii="Times New Roman" w:eastAsia="Times New Roman" w:hAnsi="Times New Roman" w:cs="Times New Roman"/>
      <w:kern w:val="28"/>
      <w:sz w:val="20"/>
      <w:szCs w:val="20"/>
      <w:lang w:eastAsia="es-ES"/>
    </w:rPr>
  </w:style>
  <w:style w:type="paragraph" w:styleId="Prrafodelista">
    <w:name w:val="List Paragraph"/>
    <w:basedOn w:val="Normal"/>
    <w:uiPriority w:val="34"/>
    <w:qFormat/>
    <w:rsid w:val="00B7008C"/>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B7008C"/>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7008C"/>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qFormat/>
    <w:rsid w:val="00B7008C"/>
    <w:rPr>
      <w:rFonts w:cs="Times New Roman"/>
      <w:vertAlign w:val="superscript"/>
    </w:rPr>
  </w:style>
  <w:style w:type="character" w:customStyle="1" w:styleId="SinespaciadoCar">
    <w:name w:val="Sin espaciado Car"/>
    <w:link w:val="Sinespaciado"/>
    <w:locked/>
    <w:rsid w:val="00B7008C"/>
    <w:rPr>
      <w:rFonts w:ascii="Calibri" w:eastAsia="Times New Roman" w:hAnsi="Calibri" w:cs="Times New Roman"/>
      <w:lang w:eastAsia="es-ES"/>
    </w:rPr>
  </w:style>
  <w:style w:type="character" w:styleId="Hipervnculo">
    <w:name w:val="Hyperlink"/>
    <w:basedOn w:val="Fuentedeprrafopredeter"/>
    <w:uiPriority w:val="99"/>
    <w:unhideWhenUsed/>
    <w:rsid w:val="00B7008C"/>
    <w:rPr>
      <w:rFonts w:cs="Times New Roman"/>
      <w:color w:val="0000FF"/>
      <w:u w:val="single"/>
    </w:rPr>
  </w:style>
  <w:style w:type="character" w:styleId="CitaHTML">
    <w:name w:val="HTML Cite"/>
    <w:basedOn w:val="Fuentedeprrafopredeter"/>
    <w:uiPriority w:val="99"/>
    <w:semiHidden/>
    <w:unhideWhenUsed/>
    <w:rsid w:val="00B7008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3908</Words>
  <Characters>21498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2019-04-05T18:53:00Z</dcterms:created>
  <dcterms:modified xsi:type="dcterms:W3CDTF">2019-04-08T14:55:00Z</dcterms:modified>
</cp:coreProperties>
</file>