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66" w:rsidRPr="00340A66" w:rsidRDefault="00340A66" w:rsidP="00340A66">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bookmarkStart w:id="0" w:name="_GoBack"/>
      <w:bookmarkEnd w:id="0"/>
      <w:r w:rsidRPr="00340A66">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40A66" w:rsidRPr="00340A66" w:rsidRDefault="00340A66" w:rsidP="00340A66">
      <w:pPr>
        <w:widowControl/>
        <w:autoSpaceDE/>
        <w:autoSpaceDN/>
        <w:adjustRightInd/>
        <w:jc w:val="both"/>
        <w:rPr>
          <w:rFonts w:ascii="Arial" w:hAnsi="Arial" w:cs="Arial"/>
          <w:sz w:val="20"/>
          <w:szCs w:val="20"/>
          <w:lang w:val="es-419"/>
        </w:rPr>
      </w:pPr>
    </w:p>
    <w:p w:rsidR="00E452C4" w:rsidRPr="00F748AF" w:rsidRDefault="00340A66" w:rsidP="00E452C4">
      <w:pPr>
        <w:widowControl/>
        <w:autoSpaceDE/>
        <w:autoSpaceDN/>
        <w:adjustRightInd/>
        <w:jc w:val="both"/>
        <w:rPr>
          <w:rFonts w:ascii="Arial" w:hAnsi="Arial" w:cs="Arial"/>
          <w:b/>
          <w:bCs/>
          <w:iCs/>
          <w:sz w:val="20"/>
          <w:szCs w:val="20"/>
          <w:lang w:val="es-419" w:eastAsia="fr-FR"/>
        </w:rPr>
      </w:pPr>
      <w:r w:rsidRPr="00340A66">
        <w:rPr>
          <w:rFonts w:ascii="Arial" w:hAnsi="Arial" w:cs="Arial"/>
          <w:b/>
          <w:bCs/>
          <w:iCs/>
          <w:sz w:val="20"/>
          <w:szCs w:val="20"/>
          <w:lang w:val="es-419" w:eastAsia="fr-FR"/>
        </w:rPr>
        <w:t>TEMAS:</w:t>
      </w:r>
      <w:r w:rsidRPr="00340A66">
        <w:rPr>
          <w:rFonts w:ascii="Arial" w:hAnsi="Arial" w:cs="Arial"/>
          <w:b/>
          <w:bCs/>
          <w:iCs/>
          <w:sz w:val="20"/>
          <w:szCs w:val="20"/>
          <w:lang w:val="es-419" w:eastAsia="fr-FR"/>
        </w:rPr>
        <w:tab/>
      </w:r>
      <w:r w:rsidR="00E452C4" w:rsidRPr="00415769">
        <w:rPr>
          <w:rFonts w:ascii="Arial" w:hAnsi="Arial" w:cs="Arial"/>
          <w:b/>
          <w:bCs/>
          <w:iCs/>
          <w:sz w:val="20"/>
          <w:szCs w:val="20"/>
          <w:lang w:val="es-419" w:eastAsia="fr-FR"/>
        </w:rPr>
        <w:t xml:space="preserve">DEBIDO PROCESO / TUTELA CONTRA DECISIÓN JUDICIAL / REQUISITOS DE PROCEDIBILIDAD / SUBSIDIARIEDAD / </w:t>
      </w:r>
      <w:r w:rsidR="006119DB">
        <w:rPr>
          <w:rFonts w:ascii="Arial" w:hAnsi="Arial" w:cs="Arial"/>
          <w:b/>
          <w:bCs/>
          <w:iCs/>
          <w:sz w:val="20"/>
          <w:szCs w:val="20"/>
          <w:lang w:val="es-CO" w:eastAsia="fr-FR"/>
        </w:rPr>
        <w:t xml:space="preserve">PREVIAMENTE </w:t>
      </w:r>
      <w:r w:rsidR="007075BB">
        <w:rPr>
          <w:rFonts w:ascii="Arial" w:hAnsi="Arial" w:cs="Arial"/>
          <w:b/>
          <w:bCs/>
          <w:iCs/>
          <w:sz w:val="20"/>
          <w:szCs w:val="20"/>
          <w:lang w:val="es-CO" w:eastAsia="fr-FR"/>
        </w:rPr>
        <w:t xml:space="preserve">EL ACCIONANTE </w:t>
      </w:r>
      <w:r w:rsidR="006119DB">
        <w:rPr>
          <w:rFonts w:ascii="Arial" w:hAnsi="Arial" w:cs="Arial"/>
          <w:b/>
          <w:bCs/>
          <w:iCs/>
          <w:sz w:val="20"/>
          <w:szCs w:val="20"/>
          <w:lang w:val="es-CO" w:eastAsia="fr-FR"/>
        </w:rPr>
        <w:t>HA DEBIDO SOLICITAR LA ADICIÓN DE LA PROVIDENCIA QUE PRETENDE IMPUGNAR EN LA TUTELA.</w:t>
      </w:r>
    </w:p>
    <w:p w:rsidR="00E452C4" w:rsidRPr="00F748AF" w:rsidRDefault="00E452C4" w:rsidP="00E452C4">
      <w:pPr>
        <w:widowControl/>
        <w:autoSpaceDE/>
        <w:autoSpaceDN/>
        <w:adjustRightInd/>
        <w:jc w:val="both"/>
        <w:rPr>
          <w:rFonts w:ascii="Arial" w:hAnsi="Arial" w:cs="Arial"/>
          <w:sz w:val="20"/>
          <w:szCs w:val="20"/>
          <w:lang w:val="es-419"/>
        </w:rPr>
      </w:pPr>
    </w:p>
    <w:p w:rsidR="00E452C4" w:rsidRDefault="00E452C4" w:rsidP="00E452C4">
      <w:pPr>
        <w:widowControl/>
        <w:autoSpaceDE/>
        <w:autoSpaceDN/>
        <w:adjustRightInd/>
        <w:jc w:val="both"/>
        <w:rPr>
          <w:rFonts w:ascii="Arial" w:hAnsi="Arial" w:cs="Arial"/>
          <w:sz w:val="20"/>
          <w:szCs w:val="20"/>
          <w:lang w:val="es-CO"/>
        </w:rPr>
      </w:pPr>
      <w:r>
        <w:rPr>
          <w:rFonts w:ascii="Arial" w:hAnsi="Arial" w:cs="Arial"/>
          <w:sz w:val="20"/>
          <w:szCs w:val="20"/>
          <w:lang w:val="es-419"/>
        </w:rPr>
        <w:t>Desde la sentencia C-543 de</w:t>
      </w:r>
      <w:r w:rsidRPr="00E94F3E">
        <w:rPr>
          <w:rFonts w:ascii="Arial" w:hAnsi="Arial" w:cs="Arial"/>
          <w:sz w:val="20"/>
          <w:szCs w:val="20"/>
          <w:lang w:val="es-419"/>
        </w:rPr>
        <w:t xml:space="preserve"> 1992, que examinó en constitucionalidad, los artículos 11, 12 y 40 del Decreto 2591 de 1991, declarados ajustados a la Carta, inicia la línea jurisprudencial en torno a la tutela contra providencias judiciales, que ha evolucionado hasta una re-definic</w:t>
      </w:r>
      <w:r>
        <w:rPr>
          <w:rFonts w:ascii="Arial" w:hAnsi="Arial" w:cs="Arial"/>
          <w:sz w:val="20"/>
          <w:szCs w:val="20"/>
          <w:lang w:val="es-419"/>
        </w:rPr>
        <w:t>ión dogmática entre 2003 y 2005</w:t>
      </w:r>
      <w:r w:rsidRPr="00E94F3E">
        <w:rPr>
          <w:rFonts w:ascii="Arial" w:hAnsi="Arial" w:cs="Arial"/>
          <w:sz w:val="20"/>
          <w:szCs w:val="20"/>
          <w:lang w:val="es-419"/>
        </w:rPr>
        <w:t xml:space="preserve">, básicamente sustituyó la expresión “vías de hecho” por la de “causales genéricas de procedibilidad” y ensanchó las causales especiales, pasando de cuatro (4) a ocho (8). </w:t>
      </w:r>
      <w:r>
        <w:rPr>
          <w:rFonts w:ascii="Arial" w:hAnsi="Arial" w:cs="Arial"/>
          <w:sz w:val="20"/>
          <w:szCs w:val="20"/>
          <w:lang w:val="es-CO"/>
        </w:rPr>
        <w:t>(…)</w:t>
      </w:r>
    </w:p>
    <w:p w:rsidR="00E452C4" w:rsidRDefault="00E452C4" w:rsidP="00E452C4">
      <w:pPr>
        <w:widowControl/>
        <w:autoSpaceDE/>
        <w:autoSpaceDN/>
        <w:adjustRightInd/>
        <w:jc w:val="both"/>
        <w:rPr>
          <w:rFonts w:ascii="Arial" w:hAnsi="Arial" w:cs="Arial"/>
          <w:sz w:val="20"/>
          <w:szCs w:val="20"/>
          <w:lang w:val="es-CO"/>
        </w:rPr>
      </w:pPr>
    </w:p>
    <w:p w:rsidR="00E452C4" w:rsidRDefault="00E452C4" w:rsidP="00E452C4">
      <w:pPr>
        <w:widowControl/>
        <w:autoSpaceDE/>
        <w:autoSpaceDN/>
        <w:adjustRightInd/>
        <w:jc w:val="both"/>
        <w:rPr>
          <w:rFonts w:ascii="Arial" w:hAnsi="Arial" w:cs="Arial"/>
          <w:sz w:val="20"/>
          <w:szCs w:val="20"/>
          <w:lang w:val="es-CO"/>
        </w:rPr>
      </w:pPr>
      <w:r w:rsidRPr="00E94F3E">
        <w:rPr>
          <w:rFonts w:ascii="Arial" w:hAnsi="Arial" w:cs="Arial"/>
          <w:sz w:val="20"/>
          <w:szCs w:val="20"/>
          <w:lang w:val="es-CO"/>
        </w:rPr>
        <w:t>Los requisitos generales de procedibilidad, explicados en amplitud en la sentencia C-590 de 2005 y reiterados en la consolidada línea jurisprudencial de la CC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Pr>
          <w:rFonts w:ascii="Arial" w:hAnsi="Arial" w:cs="Arial"/>
          <w:sz w:val="20"/>
          <w:szCs w:val="20"/>
          <w:lang w:val="es-CO"/>
        </w:rPr>
        <w:t xml:space="preserve"> (…)</w:t>
      </w:r>
    </w:p>
    <w:p w:rsidR="00340A66" w:rsidRPr="00340A66" w:rsidRDefault="00340A66" w:rsidP="00340A66">
      <w:pPr>
        <w:widowControl/>
        <w:autoSpaceDE/>
        <w:autoSpaceDN/>
        <w:adjustRightInd/>
        <w:jc w:val="both"/>
        <w:rPr>
          <w:rFonts w:ascii="Arial" w:hAnsi="Arial" w:cs="Arial"/>
          <w:sz w:val="20"/>
          <w:szCs w:val="20"/>
          <w:lang w:val="es-419"/>
        </w:rPr>
      </w:pPr>
    </w:p>
    <w:p w:rsidR="007075BB" w:rsidRPr="007075BB" w:rsidRDefault="007075BB" w:rsidP="007075BB">
      <w:pPr>
        <w:widowControl/>
        <w:autoSpaceDE/>
        <w:autoSpaceDN/>
        <w:adjustRightInd/>
        <w:jc w:val="both"/>
        <w:rPr>
          <w:rFonts w:ascii="Arial" w:hAnsi="Arial" w:cs="Arial"/>
          <w:sz w:val="20"/>
          <w:szCs w:val="20"/>
          <w:lang w:val="es-419"/>
        </w:rPr>
      </w:pPr>
      <w:r w:rsidRPr="007075BB">
        <w:rPr>
          <w:rFonts w:ascii="Arial" w:hAnsi="Arial" w:cs="Arial"/>
          <w:sz w:val="20"/>
          <w:szCs w:val="20"/>
          <w:lang w:val="es-419"/>
        </w:rPr>
        <w:t xml:space="preserve">Revisado el acervo probatorio, se tiene que el interesado con escritos del 11-12-2018 formuló varias solicitudes, entre ellas, la acumulación de acciones populares, todas resueltas por la a quo con proveído del 17-01-2019, salvo la referente a la acumulación, notificado el 18-02-2019, sin recursos, ni petición alguna durante su ejecutoria (Folios 164, 165, 169 y 170, expediente digitalizado del disco compacto visible a folio 7, ib.).  </w:t>
      </w:r>
    </w:p>
    <w:p w:rsidR="007075BB" w:rsidRPr="007075BB" w:rsidRDefault="007075BB" w:rsidP="007075BB">
      <w:pPr>
        <w:widowControl/>
        <w:autoSpaceDE/>
        <w:autoSpaceDN/>
        <w:adjustRightInd/>
        <w:jc w:val="both"/>
        <w:rPr>
          <w:rFonts w:ascii="Arial" w:hAnsi="Arial" w:cs="Arial"/>
          <w:sz w:val="20"/>
          <w:szCs w:val="20"/>
          <w:lang w:val="es-419"/>
        </w:rPr>
      </w:pPr>
    </w:p>
    <w:p w:rsidR="007075BB" w:rsidRPr="007075BB" w:rsidRDefault="007075BB" w:rsidP="007075BB">
      <w:pPr>
        <w:widowControl/>
        <w:autoSpaceDE/>
        <w:autoSpaceDN/>
        <w:adjustRightInd/>
        <w:jc w:val="both"/>
        <w:rPr>
          <w:rFonts w:ascii="Arial" w:hAnsi="Arial" w:cs="Arial"/>
          <w:sz w:val="20"/>
          <w:szCs w:val="20"/>
          <w:lang w:val="es-419"/>
        </w:rPr>
      </w:pPr>
      <w:r w:rsidRPr="007075BB">
        <w:rPr>
          <w:rFonts w:ascii="Arial" w:hAnsi="Arial" w:cs="Arial"/>
          <w:sz w:val="20"/>
          <w:szCs w:val="20"/>
          <w:lang w:val="es-419"/>
        </w:rPr>
        <w:t>Notorio es que dejó de agotar el mecanismo ordinario con que contaba, esto es, la adición de la decisión (Artículo 287, CGP), herramienta expedita para exigir que se decidieran plenamente sus peticiones.</w:t>
      </w:r>
    </w:p>
    <w:p w:rsidR="007075BB" w:rsidRPr="007075BB" w:rsidRDefault="007075BB" w:rsidP="007075BB">
      <w:pPr>
        <w:widowControl/>
        <w:autoSpaceDE/>
        <w:autoSpaceDN/>
        <w:adjustRightInd/>
        <w:jc w:val="both"/>
        <w:rPr>
          <w:rFonts w:ascii="Arial" w:hAnsi="Arial" w:cs="Arial"/>
          <w:sz w:val="20"/>
          <w:szCs w:val="20"/>
          <w:lang w:val="es-419"/>
        </w:rPr>
      </w:pPr>
    </w:p>
    <w:p w:rsidR="00340A66" w:rsidRPr="007075BB" w:rsidRDefault="007075BB" w:rsidP="007075BB">
      <w:pPr>
        <w:widowControl/>
        <w:autoSpaceDE/>
        <w:autoSpaceDN/>
        <w:adjustRightInd/>
        <w:jc w:val="both"/>
        <w:rPr>
          <w:rFonts w:ascii="Arial" w:hAnsi="Arial" w:cs="Arial"/>
          <w:sz w:val="20"/>
          <w:szCs w:val="20"/>
          <w:lang w:val="es-CO"/>
        </w:rPr>
      </w:pPr>
      <w:r w:rsidRPr="007075BB">
        <w:rPr>
          <w:rFonts w:ascii="Arial" w:hAnsi="Arial" w:cs="Arial"/>
          <w:sz w:val="20"/>
          <w:szCs w:val="20"/>
          <w:lang w:val="es-419"/>
        </w:rPr>
        <w:t>Sin lugar a dudas, luce evidente la ausencia del presupuesto de la subsidiariedad, puesto que el actor tuvo la oportunidad de exigir la complementación de la decisión, mas desechó ese medio de defensa idóneo, sin justificación alguna, descuido que repercute en el incumplimiento del mentado supuesto de procedencia de este resguardo</w:t>
      </w:r>
      <w:r>
        <w:rPr>
          <w:rFonts w:ascii="Arial" w:hAnsi="Arial" w:cs="Arial"/>
          <w:sz w:val="20"/>
          <w:szCs w:val="20"/>
          <w:lang w:val="es-CO"/>
        </w:rPr>
        <w:t>.</w:t>
      </w:r>
    </w:p>
    <w:p w:rsidR="00340A66" w:rsidRDefault="00340A66" w:rsidP="00340A66">
      <w:pPr>
        <w:widowControl/>
        <w:autoSpaceDE/>
        <w:autoSpaceDN/>
        <w:adjustRightInd/>
        <w:jc w:val="both"/>
        <w:rPr>
          <w:rFonts w:ascii="Arial" w:hAnsi="Arial" w:cs="Arial"/>
          <w:sz w:val="20"/>
          <w:szCs w:val="20"/>
          <w:lang w:val="es-419"/>
        </w:rPr>
      </w:pPr>
    </w:p>
    <w:p w:rsidR="007075BB" w:rsidRPr="00340A66" w:rsidRDefault="007075BB" w:rsidP="00340A66">
      <w:pPr>
        <w:widowControl/>
        <w:autoSpaceDE/>
        <w:autoSpaceDN/>
        <w:adjustRightInd/>
        <w:jc w:val="both"/>
        <w:rPr>
          <w:rFonts w:ascii="Arial" w:hAnsi="Arial" w:cs="Arial"/>
          <w:sz w:val="20"/>
          <w:szCs w:val="20"/>
          <w:lang w:val="es-419"/>
        </w:rPr>
      </w:pPr>
    </w:p>
    <w:p w:rsidR="00340A66" w:rsidRPr="00340A66" w:rsidRDefault="00340A66" w:rsidP="00340A66">
      <w:pPr>
        <w:widowControl/>
        <w:autoSpaceDE/>
        <w:autoSpaceDN/>
        <w:adjustRightInd/>
        <w:jc w:val="both"/>
        <w:rPr>
          <w:rFonts w:ascii="Arial" w:hAnsi="Arial" w:cs="Arial"/>
          <w:sz w:val="20"/>
          <w:szCs w:val="20"/>
          <w:lang w:val="es-419"/>
        </w:rPr>
      </w:pPr>
    </w:p>
    <w:p w:rsidR="00486062" w:rsidRPr="00340A66" w:rsidRDefault="00D0509A" w:rsidP="00340A66">
      <w:pPr>
        <w:pStyle w:val="Sinespaciado"/>
        <w:tabs>
          <w:tab w:val="left" w:pos="3579"/>
        </w:tabs>
        <w:spacing w:line="288" w:lineRule="auto"/>
        <w:jc w:val="center"/>
        <w:rPr>
          <w:rFonts w:ascii="Georgia" w:hAnsi="Georgia" w:cs="Arial"/>
          <w:w w:val="140"/>
          <w:sz w:val="14"/>
          <w:lang w:val="es-419"/>
        </w:rPr>
      </w:pPr>
      <w:r w:rsidRPr="00340A66">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340A66">
        <w:rPr>
          <w:rFonts w:ascii="Georgia" w:hAnsi="Georgia" w:cs="Arial"/>
          <w:w w:val="140"/>
          <w:lang w:val="es-419"/>
        </w:rPr>
        <w:br w:type="textWrapping" w:clear="all"/>
      </w:r>
      <w:r w:rsidR="00486062" w:rsidRPr="00340A66">
        <w:rPr>
          <w:rFonts w:ascii="Georgia" w:hAnsi="Georgia" w:cs="Arial"/>
          <w:w w:val="140"/>
          <w:sz w:val="14"/>
          <w:lang w:val="es-419"/>
        </w:rPr>
        <w:t>REPUBLICA DE COLOMBIA</w:t>
      </w:r>
    </w:p>
    <w:p w:rsidR="00486062" w:rsidRPr="00340A66" w:rsidRDefault="00486062" w:rsidP="00340A66">
      <w:pPr>
        <w:pStyle w:val="Sinespaciado"/>
        <w:tabs>
          <w:tab w:val="center" w:pos="4987"/>
          <w:tab w:val="left" w:pos="8449"/>
        </w:tabs>
        <w:spacing w:line="288" w:lineRule="auto"/>
        <w:jc w:val="center"/>
        <w:rPr>
          <w:rFonts w:ascii="Georgia" w:hAnsi="Georgia" w:cs="Arial"/>
          <w:w w:val="140"/>
          <w:lang w:val="es-419"/>
        </w:rPr>
      </w:pPr>
      <w:r w:rsidRPr="00340A66">
        <w:rPr>
          <w:rFonts w:ascii="Georgia" w:hAnsi="Georgia" w:cs="Arial"/>
          <w:w w:val="140"/>
          <w:sz w:val="14"/>
          <w:lang w:val="es-419"/>
        </w:rPr>
        <w:t>RAMA JUDICIAL DEL PODER PÚBLICO</w:t>
      </w:r>
    </w:p>
    <w:p w:rsidR="00486062" w:rsidRPr="00340A66" w:rsidRDefault="00486062" w:rsidP="00340A66">
      <w:pPr>
        <w:pStyle w:val="Sinespaciado"/>
        <w:spacing w:line="288" w:lineRule="auto"/>
        <w:jc w:val="center"/>
        <w:rPr>
          <w:rFonts w:ascii="Georgia" w:hAnsi="Georgia" w:cs="Arial"/>
          <w:w w:val="140"/>
          <w:sz w:val="16"/>
          <w:lang w:val="es-419"/>
        </w:rPr>
      </w:pPr>
      <w:r w:rsidRPr="00340A66">
        <w:rPr>
          <w:rFonts w:ascii="Georgia" w:hAnsi="Georgia" w:cs="Arial"/>
          <w:w w:val="140"/>
          <w:sz w:val="18"/>
          <w:lang w:val="es-419"/>
        </w:rPr>
        <w:t>T</w:t>
      </w:r>
      <w:r w:rsidRPr="00340A66">
        <w:rPr>
          <w:rFonts w:ascii="Georgia" w:hAnsi="Georgia" w:cs="Arial"/>
          <w:w w:val="140"/>
          <w:sz w:val="16"/>
          <w:lang w:val="es-419"/>
        </w:rPr>
        <w:t>RIBUNAL</w:t>
      </w:r>
      <w:r w:rsidRPr="00340A66">
        <w:rPr>
          <w:rFonts w:ascii="Georgia" w:hAnsi="Georgia" w:cs="Arial"/>
          <w:w w:val="140"/>
          <w:sz w:val="18"/>
          <w:lang w:val="es-419"/>
        </w:rPr>
        <w:t xml:space="preserve"> S</w:t>
      </w:r>
      <w:r w:rsidRPr="00340A66">
        <w:rPr>
          <w:rFonts w:ascii="Georgia" w:hAnsi="Georgia" w:cs="Arial"/>
          <w:w w:val="140"/>
          <w:sz w:val="16"/>
          <w:lang w:val="es-419"/>
        </w:rPr>
        <w:t xml:space="preserve">UPERIOR DEL </w:t>
      </w:r>
      <w:r w:rsidRPr="00340A66">
        <w:rPr>
          <w:rFonts w:ascii="Georgia" w:hAnsi="Georgia" w:cs="Arial"/>
          <w:w w:val="140"/>
          <w:sz w:val="18"/>
          <w:lang w:val="es-419"/>
        </w:rPr>
        <w:t>D</w:t>
      </w:r>
      <w:r w:rsidRPr="00340A66">
        <w:rPr>
          <w:rFonts w:ascii="Georgia" w:hAnsi="Georgia" w:cs="Arial"/>
          <w:w w:val="140"/>
          <w:sz w:val="16"/>
          <w:lang w:val="es-419"/>
        </w:rPr>
        <w:t>ISTRITO</w:t>
      </w:r>
      <w:r w:rsidRPr="00340A66">
        <w:rPr>
          <w:rFonts w:ascii="Georgia" w:hAnsi="Georgia" w:cs="Arial"/>
          <w:w w:val="140"/>
          <w:sz w:val="18"/>
          <w:lang w:val="es-419"/>
        </w:rPr>
        <w:t xml:space="preserve"> J</w:t>
      </w:r>
      <w:r w:rsidRPr="00340A66">
        <w:rPr>
          <w:rFonts w:ascii="Georgia" w:hAnsi="Georgia" w:cs="Arial"/>
          <w:w w:val="140"/>
          <w:sz w:val="16"/>
          <w:lang w:val="es-419"/>
        </w:rPr>
        <w:t>UDICIAL</w:t>
      </w:r>
    </w:p>
    <w:p w:rsidR="00E27305" w:rsidRPr="00340A66" w:rsidRDefault="00E27305" w:rsidP="00340A66">
      <w:pPr>
        <w:pStyle w:val="Sinespaciado"/>
        <w:spacing w:line="288" w:lineRule="auto"/>
        <w:jc w:val="center"/>
        <w:rPr>
          <w:rFonts w:ascii="Georgia" w:hAnsi="Georgia" w:cs="Arial"/>
          <w:w w:val="140"/>
          <w:sz w:val="16"/>
          <w:szCs w:val="18"/>
          <w:lang w:val="es-419"/>
        </w:rPr>
      </w:pPr>
      <w:r w:rsidRPr="00340A66">
        <w:rPr>
          <w:rFonts w:ascii="Georgia" w:hAnsi="Georgia" w:cs="Arial"/>
          <w:w w:val="140"/>
          <w:sz w:val="18"/>
          <w:szCs w:val="18"/>
          <w:lang w:val="es-419"/>
        </w:rPr>
        <w:t>S</w:t>
      </w:r>
      <w:r w:rsidRPr="00340A66">
        <w:rPr>
          <w:rFonts w:ascii="Georgia" w:hAnsi="Georgia" w:cs="Arial"/>
          <w:w w:val="140"/>
          <w:sz w:val="16"/>
          <w:szCs w:val="18"/>
          <w:lang w:val="es-419"/>
        </w:rPr>
        <w:t>ALA</w:t>
      </w:r>
      <w:r w:rsidRPr="00340A66">
        <w:rPr>
          <w:rFonts w:ascii="Georgia" w:hAnsi="Georgia" w:cs="Arial"/>
          <w:w w:val="140"/>
          <w:sz w:val="14"/>
          <w:szCs w:val="18"/>
          <w:lang w:val="es-419"/>
        </w:rPr>
        <w:t xml:space="preserve"> </w:t>
      </w:r>
      <w:r w:rsidR="00A90334" w:rsidRPr="00340A66">
        <w:rPr>
          <w:rFonts w:ascii="Georgia" w:hAnsi="Georgia" w:cs="Arial"/>
          <w:w w:val="140"/>
          <w:sz w:val="16"/>
          <w:szCs w:val="18"/>
          <w:lang w:val="es-419"/>
        </w:rPr>
        <w:t xml:space="preserve">DE </w:t>
      </w:r>
      <w:r w:rsidR="00A90334" w:rsidRPr="00340A66">
        <w:rPr>
          <w:rFonts w:ascii="Georgia" w:hAnsi="Georgia" w:cs="Arial"/>
          <w:w w:val="140"/>
          <w:sz w:val="18"/>
          <w:szCs w:val="18"/>
          <w:lang w:val="es-419"/>
        </w:rPr>
        <w:t>D</w:t>
      </w:r>
      <w:r w:rsidR="00A90334" w:rsidRPr="00340A66">
        <w:rPr>
          <w:rFonts w:ascii="Georgia" w:hAnsi="Georgia" w:cs="Arial"/>
          <w:w w:val="140"/>
          <w:sz w:val="16"/>
          <w:szCs w:val="18"/>
          <w:lang w:val="es-419"/>
        </w:rPr>
        <w:t>ECISIÓN</w:t>
      </w:r>
      <w:r w:rsidR="00A90334" w:rsidRPr="00340A66">
        <w:rPr>
          <w:rFonts w:ascii="Georgia" w:hAnsi="Georgia" w:cs="Arial"/>
          <w:w w:val="140"/>
          <w:sz w:val="18"/>
          <w:szCs w:val="18"/>
          <w:lang w:val="es-419"/>
        </w:rPr>
        <w:t xml:space="preserve"> </w:t>
      </w:r>
      <w:r w:rsidRPr="00340A66">
        <w:rPr>
          <w:rFonts w:ascii="Georgia" w:hAnsi="Georgia" w:cs="Arial"/>
          <w:w w:val="140"/>
          <w:sz w:val="18"/>
          <w:szCs w:val="18"/>
          <w:lang w:val="es-419"/>
        </w:rPr>
        <w:t>C</w:t>
      </w:r>
      <w:r w:rsidRPr="00340A66">
        <w:rPr>
          <w:rFonts w:ascii="Georgia" w:hAnsi="Georgia" w:cs="Arial"/>
          <w:w w:val="140"/>
          <w:sz w:val="16"/>
          <w:szCs w:val="18"/>
          <w:lang w:val="es-419"/>
        </w:rPr>
        <w:t>IVIL –</w:t>
      </w:r>
      <w:r w:rsidRPr="00340A66">
        <w:rPr>
          <w:rFonts w:ascii="Georgia" w:hAnsi="Georgia" w:cs="Arial"/>
          <w:w w:val="140"/>
          <w:sz w:val="18"/>
          <w:szCs w:val="18"/>
          <w:lang w:val="es-419"/>
        </w:rPr>
        <w:t>F</w:t>
      </w:r>
      <w:r w:rsidRPr="00340A66">
        <w:rPr>
          <w:rFonts w:ascii="Georgia" w:hAnsi="Georgia" w:cs="Arial"/>
          <w:w w:val="140"/>
          <w:sz w:val="16"/>
          <w:szCs w:val="18"/>
          <w:lang w:val="es-419"/>
        </w:rPr>
        <w:t xml:space="preserve">AMILIA – </w:t>
      </w:r>
      <w:r w:rsidRPr="00340A66">
        <w:rPr>
          <w:rFonts w:ascii="Georgia" w:hAnsi="Georgia" w:cs="Arial"/>
          <w:w w:val="140"/>
          <w:sz w:val="18"/>
          <w:szCs w:val="18"/>
          <w:lang w:val="es-419"/>
        </w:rPr>
        <w:t>D</w:t>
      </w:r>
      <w:r w:rsidRPr="00340A66">
        <w:rPr>
          <w:rFonts w:ascii="Georgia" w:hAnsi="Georgia" w:cs="Arial"/>
          <w:w w:val="140"/>
          <w:sz w:val="16"/>
          <w:szCs w:val="18"/>
          <w:lang w:val="es-419"/>
        </w:rPr>
        <w:t>ISTRITO</w:t>
      </w:r>
      <w:r w:rsidRPr="00340A66">
        <w:rPr>
          <w:rFonts w:ascii="Georgia" w:hAnsi="Georgia" w:cs="Arial"/>
          <w:w w:val="140"/>
          <w:sz w:val="18"/>
          <w:szCs w:val="18"/>
          <w:lang w:val="es-419"/>
        </w:rPr>
        <w:t xml:space="preserve"> D</w:t>
      </w:r>
      <w:r w:rsidRPr="00340A66">
        <w:rPr>
          <w:rFonts w:ascii="Georgia" w:hAnsi="Georgia" w:cs="Arial"/>
          <w:w w:val="140"/>
          <w:sz w:val="16"/>
          <w:szCs w:val="18"/>
          <w:lang w:val="es-419"/>
        </w:rPr>
        <w:t>E</w:t>
      </w:r>
      <w:r w:rsidRPr="00340A66">
        <w:rPr>
          <w:rFonts w:ascii="Georgia" w:hAnsi="Georgia" w:cs="Arial"/>
          <w:w w:val="140"/>
          <w:sz w:val="18"/>
          <w:szCs w:val="18"/>
          <w:lang w:val="es-419"/>
        </w:rPr>
        <w:t xml:space="preserve"> P</w:t>
      </w:r>
      <w:r w:rsidRPr="00340A66">
        <w:rPr>
          <w:rFonts w:ascii="Georgia" w:hAnsi="Georgia" w:cs="Arial"/>
          <w:w w:val="140"/>
          <w:sz w:val="16"/>
          <w:szCs w:val="18"/>
          <w:lang w:val="es-419"/>
        </w:rPr>
        <w:t>EREIRA</w:t>
      </w:r>
    </w:p>
    <w:p w:rsidR="00E27305" w:rsidRPr="00340A66" w:rsidRDefault="00EC2733" w:rsidP="00340A66">
      <w:pPr>
        <w:pStyle w:val="Sinespaciado"/>
        <w:tabs>
          <w:tab w:val="center" w:pos="4703"/>
          <w:tab w:val="left" w:pos="7147"/>
        </w:tabs>
        <w:spacing w:line="288" w:lineRule="auto"/>
        <w:rPr>
          <w:rFonts w:ascii="Georgia" w:hAnsi="Georgia" w:cs="Arial"/>
          <w:w w:val="140"/>
          <w:sz w:val="16"/>
          <w:szCs w:val="18"/>
          <w:lang w:val="es-419"/>
        </w:rPr>
      </w:pPr>
      <w:r w:rsidRPr="00340A66">
        <w:rPr>
          <w:rFonts w:ascii="Georgia" w:hAnsi="Georgia" w:cs="Arial"/>
          <w:w w:val="140"/>
          <w:sz w:val="18"/>
          <w:szCs w:val="18"/>
          <w:lang w:val="es-419"/>
        </w:rPr>
        <w:tab/>
      </w:r>
      <w:r w:rsidR="00E27305" w:rsidRPr="00340A66">
        <w:rPr>
          <w:rFonts w:ascii="Georgia" w:hAnsi="Georgia" w:cs="Arial"/>
          <w:w w:val="140"/>
          <w:sz w:val="18"/>
          <w:szCs w:val="18"/>
          <w:lang w:val="es-419"/>
        </w:rPr>
        <w:t>D</w:t>
      </w:r>
      <w:r w:rsidR="00E27305" w:rsidRPr="00340A66">
        <w:rPr>
          <w:rFonts w:ascii="Georgia" w:hAnsi="Georgia" w:cs="Arial"/>
          <w:w w:val="140"/>
          <w:sz w:val="16"/>
          <w:szCs w:val="18"/>
          <w:lang w:val="es-419"/>
        </w:rPr>
        <w:t xml:space="preserve">EPARTAMENTO </w:t>
      </w:r>
      <w:r w:rsidR="00E27305" w:rsidRPr="00340A66">
        <w:rPr>
          <w:rFonts w:ascii="Georgia" w:hAnsi="Georgia" w:cs="Arial"/>
          <w:w w:val="140"/>
          <w:sz w:val="18"/>
          <w:szCs w:val="18"/>
          <w:lang w:val="es-419"/>
        </w:rPr>
        <w:t>D</w:t>
      </w:r>
      <w:r w:rsidR="00E27305" w:rsidRPr="00340A66">
        <w:rPr>
          <w:rFonts w:ascii="Georgia" w:hAnsi="Georgia" w:cs="Arial"/>
          <w:w w:val="140"/>
          <w:sz w:val="16"/>
          <w:szCs w:val="18"/>
          <w:lang w:val="es-419"/>
        </w:rPr>
        <w:t xml:space="preserve">E </w:t>
      </w:r>
      <w:r w:rsidR="00E27305" w:rsidRPr="00340A66">
        <w:rPr>
          <w:rFonts w:ascii="Georgia" w:hAnsi="Georgia" w:cs="Arial"/>
          <w:w w:val="140"/>
          <w:sz w:val="18"/>
          <w:szCs w:val="18"/>
          <w:lang w:val="es-419"/>
        </w:rPr>
        <w:t>R</w:t>
      </w:r>
      <w:r w:rsidR="00E27305" w:rsidRPr="00340A66">
        <w:rPr>
          <w:rFonts w:ascii="Georgia" w:hAnsi="Georgia" w:cs="Arial"/>
          <w:w w:val="140"/>
          <w:sz w:val="16"/>
          <w:szCs w:val="18"/>
          <w:lang w:val="es-419"/>
        </w:rPr>
        <w:t>ISARALDA</w:t>
      </w:r>
      <w:r w:rsidRPr="00340A66">
        <w:rPr>
          <w:rFonts w:ascii="Georgia" w:hAnsi="Georgia" w:cs="Arial"/>
          <w:w w:val="140"/>
          <w:sz w:val="16"/>
          <w:szCs w:val="18"/>
          <w:lang w:val="es-419"/>
        </w:rPr>
        <w:tab/>
      </w:r>
    </w:p>
    <w:p w:rsidR="00486062" w:rsidRPr="00340A66" w:rsidRDefault="00486062" w:rsidP="00340A66">
      <w:pPr>
        <w:spacing w:line="288" w:lineRule="auto"/>
        <w:jc w:val="center"/>
        <w:rPr>
          <w:rFonts w:ascii="Georgia" w:hAnsi="Georgia" w:cs="Arial"/>
          <w:w w:val="140"/>
          <w:szCs w:val="18"/>
          <w:lang w:val="es-419"/>
        </w:rPr>
      </w:pPr>
    </w:p>
    <w:p w:rsidR="00AD76FE" w:rsidRPr="00E452C4" w:rsidRDefault="00AD76FE" w:rsidP="00E452C4">
      <w:pPr>
        <w:pStyle w:val="Textoindependiente"/>
        <w:tabs>
          <w:tab w:val="clear" w:pos="0"/>
          <w:tab w:val="clear" w:pos="4248"/>
          <w:tab w:val="clear" w:pos="4956"/>
          <w:tab w:val="left" w:pos="3969"/>
        </w:tabs>
        <w:spacing w:line="240" w:lineRule="auto"/>
        <w:ind w:left="851"/>
        <w:rPr>
          <w:rFonts w:ascii="Georgia" w:hAnsi="Georgia" w:cs="Arial"/>
          <w:sz w:val="22"/>
          <w:szCs w:val="24"/>
          <w:lang w:val="es-419"/>
        </w:rPr>
      </w:pPr>
      <w:r w:rsidRPr="00E452C4">
        <w:rPr>
          <w:rFonts w:ascii="Georgia" w:hAnsi="Georgia" w:cs="Arial"/>
          <w:sz w:val="22"/>
          <w:szCs w:val="24"/>
          <w:lang w:val="es-419"/>
        </w:rPr>
        <w:t>Asunto</w:t>
      </w:r>
      <w:r w:rsidRPr="00E452C4">
        <w:rPr>
          <w:rFonts w:ascii="Georgia" w:hAnsi="Georgia" w:cs="Arial"/>
          <w:sz w:val="22"/>
          <w:szCs w:val="24"/>
          <w:lang w:val="es-419"/>
        </w:rPr>
        <w:tab/>
      </w:r>
      <w:r w:rsidRPr="00E452C4">
        <w:rPr>
          <w:rFonts w:ascii="Georgia" w:hAnsi="Georgia" w:cs="Arial"/>
          <w:sz w:val="22"/>
          <w:szCs w:val="24"/>
          <w:lang w:val="es-419"/>
        </w:rPr>
        <w:tab/>
      </w:r>
      <w:r w:rsidRPr="00E452C4">
        <w:rPr>
          <w:rFonts w:ascii="Georgia" w:hAnsi="Georgia" w:cs="Arial"/>
          <w:sz w:val="22"/>
          <w:szCs w:val="24"/>
          <w:lang w:val="es-419"/>
        </w:rPr>
        <w:tab/>
        <w:t>: Sentencia de tutela en primera instancia</w:t>
      </w:r>
    </w:p>
    <w:p w:rsidR="00AD76FE" w:rsidRPr="00E452C4" w:rsidRDefault="00AD76FE" w:rsidP="00E452C4">
      <w:pPr>
        <w:pStyle w:val="Textoindependiente"/>
        <w:tabs>
          <w:tab w:val="clear" w:pos="0"/>
          <w:tab w:val="clear" w:pos="4248"/>
          <w:tab w:val="clear" w:pos="4956"/>
          <w:tab w:val="left" w:pos="3969"/>
        </w:tabs>
        <w:spacing w:line="240" w:lineRule="auto"/>
        <w:ind w:left="851"/>
        <w:rPr>
          <w:rFonts w:ascii="Georgia" w:hAnsi="Georgia" w:cs="Arial"/>
          <w:sz w:val="22"/>
          <w:szCs w:val="24"/>
          <w:lang w:val="es-419"/>
        </w:rPr>
      </w:pPr>
      <w:r w:rsidRPr="00E452C4">
        <w:rPr>
          <w:rFonts w:ascii="Georgia" w:hAnsi="Georgia" w:cs="Arial"/>
          <w:sz w:val="22"/>
          <w:szCs w:val="24"/>
          <w:lang w:val="es-419"/>
        </w:rPr>
        <w:t>Accionante</w:t>
      </w:r>
      <w:r w:rsidRPr="00E452C4">
        <w:rPr>
          <w:rFonts w:ascii="Georgia" w:hAnsi="Georgia" w:cs="Arial"/>
          <w:sz w:val="22"/>
          <w:szCs w:val="24"/>
          <w:lang w:val="es-419"/>
        </w:rPr>
        <w:tab/>
      </w:r>
      <w:r w:rsidRPr="00E452C4">
        <w:rPr>
          <w:rFonts w:ascii="Georgia" w:hAnsi="Georgia" w:cs="Arial"/>
          <w:sz w:val="22"/>
          <w:szCs w:val="24"/>
          <w:lang w:val="es-419"/>
        </w:rPr>
        <w:tab/>
      </w:r>
      <w:r w:rsidRPr="00E452C4">
        <w:rPr>
          <w:rFonts w:ascii="Georgia" w:hAnsi="Georgia" w:cs="Arial"/>
          <w:sz w:val="22"/>
          <w:szCs w:val="24"/>
          <w:lang w:val="es-419"/>
        </w:rPr>
        <w:tab/>
        <w:t>: Javier Elías Arias Idárraga</w:t>
      </w:r>
    </w:p>
    <w:p w:rsidR="00AD76FE" w:rsidRPr="00E452C4" w:rsidRDefault="00AD76FE" w:rsidP="00E452C4">
      <w:pPr>
        <w:pStyle w:val="Textoindependiente"/>
        <w:tabs>
          <w:tab w:val="clear" w:pos="0"/>
          <w:tab w:val="clear" w:pos="4248"/>
          <w:tab w:val="clear" w:pos="4956"/>
          <w:tab w:val="left" w:pos="3969"/>
        </w:tabs>
        <w:spacing w:line="240" w:lineRule="auto"/>
        <w:ind w:left="851"/>
        <w:rPr>
          <w:rFonts w:ascii="Georgia" w:hAnsi="Georgia" w:cs="Arial"/>
          <w:sz w:val="22"/>
          <w:szCs w:val="24"/>
          <w:lang w:val="es-419"/>
        </w:rPr>
      </w:pPr>
      <w:r w:rsidRPr="00E452C4">
        <w:rPr>
          <w:rFonts w:ascii="Georgia" w:hAnsi="Georgia" w:cs="Arial"/>
          <w:sz w:val="22"/>
          <w:szCs w:val="24"/>
          <w:lang w:val="es-419"/>
        </w:rPr>
        <w:t>Accionado (s)</w:t>
      </w:r>
      <w:r w:rsidRPr="00E452C4">
        <w:rPr>
          <w:rFonts w:ascii="Georgia" w:hAnsi="Georgia" w:cs="Arial"/>
          <w:sz w:val="22"/>
          <w:szCs w:val="24"/>
          <w:lang w:val="es-419"/>
        </w:rPr>
        <w:tab/>
      </w:r>
      <w:r w:rsidRPr="00E452C4">
        <w:rPr>
          <w:rFonts w:ascii="Georgia" w:hAnsi="Georgia" w:cs="Arial"/>
          <w:sz w:val="22"/>
          <w:szCs w:val="24"/>
          <w:lang w:val="es-419"/>
        </w:rPr>
        <w:tab/>
        <w:t xml:space="preserve">: Juzgado </w:t>
      </w:r>
      <w:r w:rsidR="00C82378" w:rsidRPr="00E452C4">
        <w:rPr>
          <w:rFonts w:ascii="Georgia" w:hAnsi="Georgia" w:cs="Arial"/>
          <w:sz w:val="22"/>
          <w:szCs w:val="24"/>
          <w:lang w:val="es-419"/>
        </w:rPr>
        <w:t xml:space="preserve">Promiscuo </w:t>
      </w:r>
      <w:r w:rsidRPr="00E452C4">
        <w:rPr>
          <w:rFonts w:ascii="Georgia" w:hAnsi="Georgia" w:cs="Arial"/>
          <w:sz w:val="22"/>
          <w:szCs w:val="24"/>
          <w:lang w:val="es-419"/>
        </w:rPr>
        <w:t xml:space="preserve">del Circuito </w:t>
      </w:r>
      <w:r w:rsidR="006B7311" w:rsidRPr="00E452C4">
        <w:rPr>
          <w:rFonts w:ascii="Georgia" w:hAnsi="Georgia" w:cs="Arial"/>
          <w:sz w:val="22"/>
          <w:szCs w:val="24"/>
          <w:lang w:val="es-419"/>
        </w:rPr>
        <w:t xml:space="preserve">de </w:t>
      </w:r>
      <w:r w:rsidR="00C82378" w:rsidRPr="00E452C4">
        <w:rPr>
          <w:rFonts w:ascii="Georgia" w:hAnsi="Georgia" w:cs="Arial"/>
          <w:sz w:val="22"/>
          <w:szCs w:val="24"/>
          <w:lang w:val="es-419"/>
        </w:rPr>
        <w:t>La Virginia y otro</w:t>
      </w:r>
    </w:p>
    <w:p w:rsidR="00AD76FE" w:rsidRPr="00E452C4" w:rsidRDefault="00AD76FE" w:rsidP="00E452C4">
      <w:pPr>
        <w:pStyle w:val="Textoindependiente"/>
        <w:tabs>
          <w:tab w:val="clear" w:pos="0"/>
          <w:tab w:val="clear" w:pos="4248"/>
          <w:tab w:val="clear" w:pos="4956"/>
          <w:tab w:val="left" w:pos="3969"/>
        </w:tabs>
        <w:spacing w:line="240" w:lineRule="auto"/>
        <w:ind w:left="851"/>
        <w:rPr>
          <w:rFonts w:ascii="Georgia" w:hAnsi="Georgia" w:cs="Arial"/>
          <w:sz w:val="22"/>
          <w:szCs w:val="24"/>
          <w:lang w:val="es-419"/>
        </w:rPr>
      </w:pPr>
      <w:r w:rsidRPr="00E452C4">
        <w:rPr>
          <w:rFonts w:ascii="Georgia" w:hAnsi="Georgia" w:cs="Arial"/>
          <w:sz w:val="22"/>
          <w:szCs w:val="24"/>
          <w:lang w:val="es-419"/>
        </w:rPr>
        <w:t>Vinculado (s)</w:t>
      </w:r>
      <w:r w:rsidRPr="00E452C4">
        <w:rPr>
          <w:rFonts w:ascii="Georgia" w:hAnsi="Georgia" w:cs="Arial"/>
          <w:sz w:val="22"/>
          <w:szCs w:val="24"/>
          <w:lang w:val="es-419"/>
        </w:rPr>
        <w:tab/>
      </w:r>
      <w:r w:rsidRPr="00E452C4">
        <w:rPr>
          <w:rFonts w:ascii="Georgia" w:hAnsi="Georgia" w:cs="Arial"/>
          <w:sz w:val="22"/>
          <w:szCs w:val="24"/>
          <w:lang w:val="es-419"/>
        </w:rPr>
        <w:tab/>
      </w:r>
      <w:r w:rsidRPr="00E452C4">
        <w:rPr>
          <w:rFonts w:ascii="Georgia" w:hAnsi="Georgia" w:cs="Arial"/>
          <w:sz w:val="22"/>
          <w:szCs w:val="24"/>
          <w:lang w:val="es-419"/>
        </w:rPr>
        <w:tab/>
        <w:t>: Defensoría del Pueblo, Regional Risaralda</w:t>
      </w:r>
      <w:r w:rsidR="006B7311" w:rsidRPr="00E452C4">
        <w:rPr>
          <w:rFonts w:ascii="Georgia" w:hAnsi="Georgia" w:cs="Arial"/>
          <w:sz w:val="22"/>
          <w:szCs w:val="24"/>
          <w:lang w:val="es-419"/>
        </w:rPr>
        <w:t xml:space="preserve"> y otros</w:t>
      </w:r>
    </w:p>
    <w:p w:rsidR="00AD76FE" w:rsidRPr="00E452C4" w:rsidRDefault="00A00766" w:rsidP="00E452C4">
      <w:pPr>
        <w:pStyle w:val="Textoindependiente"/>
        <w:tabs>
          <w:tab w:val="clear" w:pos="0"/>
          <w:tab w:val="clear" w:pos="4248"/>
          <w:tab w:val="clear" w:pos="4956"/>
          <w:tab w:val="left" w:pos="3969"/>
        </w:tabs>
        <w:spacing w:line="240" w:lineRule="auto"/>
        <w:ind w:left="851"/>
        <w:rPr>
          <w:rFonts w:ascii="Georgia" w:hAnsi="Georgia" w:cs="Arial"/>
          <w:sz w:val="22"/>
          <w:szCs w:val="24"/>
          <w:lang w:val="es-419"/>
        </w:rPr>
      </w:pPr>
      <w:r w:rsidRPr="00E452C4">
        <w:rPr>
          <w:rFonts w:ascii="Georgia" w:hAnsi="Georgia" w:cs="Arial"/>
          <w:sz w:val="22"/>
          <w:szCs w:val="24"/>
          <w:lang w:val="es-419"/>
        </w:rPr>
        <w:t>Radicación</w:t>
      </w:r>
      <w:r w:rsidRPr="00E452C4">
        <w:rPr>
          <w:rFonts w:ascii="Georgia" w:hAnsi="Georgia" w:cs="Arial"/>
          <w:sz w:val="22"/>
          <w:szCs w:val="24"/>
          <w:lang w:val="es-419"/>
        </w:rPr>
        <w:tab/>
      </w:r>
      <w:r w:rsidR="001A5DBE" w:rsidRPr="00E452C4">
        <w:rPr>
          <w:rFonts w:ascii="Georgia" w:hAnsi="Georgia" w:cs="Arial"/>
          <w:sz w:val="22"/>
          <w:szCs w:val="24"/>
          <w:lang w:val="es-419"/>
        </w:rPr>
        <w:tab/>
      </w:r>
      <w:r w:rsidR="001A5DBE" w:rsidRPr="00E452C4">
        <w:rPr>
          <w:rFonts w:ascii="Georgia" w:hAnsi="Georgia" w:cs="Arial"/>
          <w:sz w:val="22"/>
          <w:szCs w:val="24"/>
          <w:lang w:val="es-419"/>
        </w:rPr>
        <w:tab/>
      </w:r>
      <w:r w:rsidRPr="00E452C4">
        <w:rPr>
          <w:rFonts w:ascii="Georgia" w:hAnsi="Georgia" w:cs="Arial"/>
          <w:sz w:val="22"/>
          <w:szCs w:val="24"/>
          <w:lang w:val="es-419"/>
        </w:rPr>
        <w:t xml:space="preserve">: </w:t>
      </w:r>
      <w:r w:rsidR="00AD76FE" w:rsidRPr="00E452C4">
        <w:rPr>
          <w:rFonts w:ascii="Georgia" w:hAnsi="Georgia" w:cs="Arial"/>
          <w:sz w:val="22"/>
          <w:szCs w:val="24"/>
          <w:lang w:val="es-419"/>
        </w:rPr>
        <w:t>66001-22-13-000-2019-</w:t>
      </w:r>
      <w:r w:rsidR="00C82378" w:rsidRPr="00E452C4">
        <w:rPr>
          <w:rFonts w:ascii="Georgia" w:hAnsi="Georgia" w:cs="Arial"/>
          <w:sz w:val="22"/>
          <w:szCs w:val="24"/>
          <w:lang w:val="es-419"/>
        </w:rPr>
        <w:t>00256</w:t>
      </w:r>
      <w:r w:rsidR="00AD76FE" w:rsidRPr="00E452C4">
        <w:rPr>
          <w:rFonts w:ascii="Georgia" w:hAnsi="Georgia" w:cs="Arial"/>
          <w:sz w:val="22"/>
          <w:szCs w:val="24"/>
          <w:lang w:val="es-419"/>
        </w:rPr>
        <w:t>-00</w:t>
      </w:r>
    </w:p>
    <w:p w:rsidR="008F34B8" w:rsidRPr="00E452C4" w:rsidRDefault="00C82923" w:rsidP="00E452C4">
      <w:pPr>
        <w:pStyle w:val="Textoindependiente"/>
        <w:tabs>
          <w:tab w:val="clear" w:pos="0"/>
          <w:tab w:val="clear" w:pos="4248"/>
          <w:tab w:val="clear" w:pos="4956"/>
          <w:tab w:val="left" w:pos="3969"/>
        </w:tabs>
        <w:spacing w:line="240" w:lineRule="auto"/>
        <w:ind w:left="851"/>
        <w:rPr>
          <w:rFonts w:ascii="Georgia" w:hAnsi="Georgia" w:cs="Arial"/>
          <w:sz w:val="22"/>
          <w:szCs w:val="24"/>
          <w:lang w:val="es-419"/>
        </w:rPr>
      </w:pPr>
      <w:r w:rsidRPr="00E452C4">
        <w:rPr>
          <w:rFonts w:ascii="Georgia" w:hAnsi="Georgia" w:cs="Arial"/>
          <w:sz w:val="22"/>
          <w:szCs w:val="24"/>
          <w:lang w:val="es-419"/>
        </w:rPr>
        <w:t>Tema</w:t>
      </w:r>
      <w:r w:rsidR="004736C3" w:rsidRPr="00E452C4">
        <w:rPr>
          <w:rFonts w:ascii="Georgia" w:hAnsi="Georgia" w:cs="Arial"/>
          <w:sz w:val="22"/>
          <w:szCs w:val="24"/>
          <w:lang w:val="es-419"/>
        </w:rPr>
        <w:t>s</w:t>
      </w:r>
      <w:r w:rsidRPr="00E452C4">
        <w:rPr>
          <w:rFonts w:ascii="Georgia" w:hAnsi="Georgia" w:cs="Arial"/>
          <w:sz w:val="22"/>
          <w:szCs w:val="24"/>
          <w:lang w:val="es-419"/>
        </w:rPr>
        <w:tab/>
      </w:r>
      <w:r w:rsidRPr="00E452C4">
        <w:rPr>
          <w:rFonts w:ascii="Georgia" w:hAnsi="Georgia" w:cs="Arial"/>
          <w:sz w:val="22"/>
          <w:szCs w:val="24"/>
          <w:lang w:val="es-419"/>
        </w:rPr>
        <w:tab/>
      </w:r>
      <w:r w:rsidR="001A5DBE" w:rsidRPr="00E452C4">
        <w:rPr>
          <w:rFonts w:ascii="Georgia" w:hAnsi="Georgia" w:cs="Arial"/>
          <w:sz w:val="22"/>
          <w:szCs w:val="24"/>
          <w:lang w:val="es-419"/>
        </w:rPr>
        <w:tab/>
      </w:r>
      <w:r w:rsidRPr="00E452C4">
        <w:rPr>
          <w:rFonts w:ascii="Georgia" w:hAnsi="Georgia" w:cs="Arial"/>
          <w:sz w:val="22"/>
          <w:szCs w:val="24"/>
          <w:lang w:val="es-419"/>
        </w:rPr>
        <w:t>:</w:t>
      </w:r>
      <w:r w:rsidR="008F34B8" w:rsidRPr="00E452C4">
        <w:rPr>
          <w:rFonts w:ascii="Georgia" w:hAnsi="Georgia" w:cs="Arial"/>
          <w:sz w:val="22"/>
          <w:szCs w:val="24"/>
          <w:lang w:val="es-419"/>
        </w:rPr>
        <w:t xml:space="preserve"> </w:t>
      </w:r>
      <w:r w:rsidR="00E42FCD" w:rsidRPr="00E452C4">
        <w:rPr>
          <w:rFonts w:ascii="Georgia" w:hAnsi="Georgia" w:cs="Arial"/>
          <w:sz w:val="22"/>
          <w:szCs w:val="24"/>
          <w:lang w:val="es-419"/>
        </w:rPr>
        <w:t xml:space="preserve">Subsidiariedad </w:t>
      </w:r>
      <w:r w:rsidR="000E30F2" w:rsidRPr="00E452C4">
        <w:rPr>
          <w:rFonts w:ascii="Georgia" w:hAnsi="Georgia" w:cs="Arial"/>
          <w:sz w:val="22"/>
          <w:szCs w:val="24"/>
          <w:lang w:val="es-419"/>
        </w:rPr>
        <w:t>– Improcedencia</w:t>
      </w:r>
    </w:p>
    <w:p w:rsidR="0099045D" w:rsidRPr="00E452C4" w:rsidRDefault="0099045D" w:rsidP="00E452C4">
      <w:pPr>
        <w:pStyle w:val="Textoindependiente"/>
        <w:tabs>
          <w:tab w:val="clear" w:pos="0"/>
          <w:tab w:val="clear" w:pos="4248"/>
          <w:tab w:val="clear" w:pos="4956"/>
          <w:tab w:val="left" w:pos="3969"/>
        </w:tabs>
        <w:spacing w:line="240" w:lineRule="auto"/>
        <w:ind w:left="851"/>
        <w:rPr>
          <w:rFonts w:ascii="Georgia" w:hAnsi="Georgia" w:cs="Arial"/>
          <w:sz w:val="22"/>
          <w:szCs w:val="24"/>
          <w:lang w:val="es-419"/>
        </w:rPr>
      </w:pPr>
      <w:r w:rsidRPr="00E452C4">
        <w:rPr>
          <w:rFonts w:ascii="Georgia" w:hAnsi="Georgia" w:cs="Arial"/>
          <w:sz w:val="22"/>
          <w:szCs w:val="24"/>
          <w:lang w:val="es-419"/>
        </w:rPr>
        <w:t>Magistrado Ponente</w:t>
      </w:r>
      <w:r w:rsidRPr="00E452C4">
        <w:rPr>
          <w:rFonts w:ascii="Georgia" w:hAnsi="Georgia" w:cs="Arial"/>
          <w:sz w:val="22"/>
          <w:szCs w:val="24"/>
          <w:lang w:val="es-419"/>
        </w:rPr>
        <w:tab/>
      </w:r>
      <w:r w:rsidR="001A5DBE" w:rsidRPr="00E452C4">
        <w:rPr>
          <w:rFonts w:ascii="Georgia" w:hAnsi="Georgia" w:cs="Arial"/>
          <w:sz w:val="22"/>
          <w:szCs w:val="24"/>
          <w:lang w:val="es-419"/>
        </w:rPr>
        <w:tab/>
      </w:r>
      <w:r w:rsidRPr="00E452C4">
        <w:rPr>
          <w:rFonts w:ascii="Georgia" w:hAnsi="Georgia" w:cs="Arial"/>
          <w:sz w:val="22"/>
          <w:szCs w:val="24"/>
          <w:lang w:val="es-419"/>
        </w:rPr>
        <w:t>: Duberney Grisales Herrera</w:t>
      </w:r>
    </w:p>
    <w:p w:rsidR="00AD76FE" w:rsidRPr="00E452C4" w:rsidRDefault="00C82378" w:rsidP="00E452C4">
      <w:pPr>
        <w:pStyle w:val="Textoindependiente"/>
        <w:tabs>
          <w:tab w:val="clear" w:pos="0"/>
          <w:tab w:val="clear" w:pos="4248"/>
          <w:tab w:val="clear" w:pos="4956"/>
          <w:tab w:val="left" w:pos="3969"/>
        </w:tabs>
        <w:spacing w:line="240" w:lineRule="auto"/>
        <w:ind w:left="851"/>
        <w:rPr>
          <w:rFonts w:ascii="Georgia" w:hAnsi="Georgia" w:cs="Arial"/>
          <w:sz w:val="22"/>
          <w:szCs w:val="24"/>
          <w:lang w:val="es-419"/>
        </w:rPr>
      </w:pPr>
      <w:r w:rsidRPr="00E452C4">
        <w:rPr>
          <w:rFonts w:ascii="Georgia" w:hAnsi="Georgia" w:cs="Arial"/>
          <w:sz w:val="22"/>
          <w:szCs w:val="24"/>
          <w:lang w:val="es-419"/>
        </w:rPr>
        <w:t>Acta número</w:t>
      </w:r>
      <w:r w:rsidRPr="00E452C4">
        <w:rPr>
          <w:rFonts w:ascii="Georgia" w:hAnsi="Georgia" w:cs="Arial"/>
          <w:sz w:val="22"/>
          <w:szCs w:val="24"/>
          <w:lang w:val="es-419"/>
        </w:rPr>
        <w:tab/>
      </w:r>
      <w:r w:rsidR="00E452C4">
        <w:rPr>
          <w:rFonts w:ascii="Georgia" w:hAnsi="Georgia" w:cs="Arial"/>
          <w:sz w:val="22"/>
          <w:szCs w:val="24"/>
          <w:lang w:val="es-419"/>
        </w:rPr>
        <w:tab/>
      </w:r>
      <w:r w:rsidR="00E452C4">
        <w:rPr>
          <w:rFonts w:ascii="Georgia" w:hAnsi="Georgia" w:cs="Arial"/>
          <w:sz w:val="22"/>
          <w:szCs w:val="24"/>
          <w:lang w:val="es-419"/>
        </w:rPr>
        <w:tab/>
      </w:r>
      <w:r w:rsidR="00AD76FE" w:rsidRPr="00E452C4">
        <w:rPr>
          <w:rFonts w:ascii="Georgia" w:hAnsi="Georgia" w:cs="Arial"/>
          <w:sz w:val="22"/>
          <w:szCs w:val="24"/>
          <w:lang w:val="es-419"/>
        </w:rPr>
        <w:t xml:space="preserve">: </w:t>
      </w:r>
      <w:r w:rsidR="003F445D" w:rsidRPr="00E452C4">
        <w:rPr>
          <w:rFonts w:ascii="Georgia" w:hAnsi="Georgia" w:cs="Arial"/>
          <w:sz w:val="22"/>
          <w:szCs w:val="24"/>
          <w:lang w:val="es-419"/>
        </w:rPr>
        <w:t xml:space="preserve">125 </w:t>
      </w:r>
      <w:r w:rsidR="00AD76FE" w:rsidRPr="00E452C4">
        <w:rPr>
          <w:rFonts w:ascii="Georgia" w:hAnsi="Georgia" w:cs="Arial"/>
          <w:sz w:val="22"/>
          <w:szCs w:val="24"/>
          <w:lang w:val="es-419"/>
        </w:rPr>
        <w:t xml:space="preserve">de </w:t>
      </w:r>
      <w:r w:rsidR="003F445D" w:rsidRPr="00E452C4">
        <w:rPr>
          <w:rFonts w:ascii="Georgia" w:hAnsi="Georgia" w:cs="Arial"/>
          <w:sz w:val="22"/>
          <w:szCs w:val="24"/>
          <w:lang w:val="es-419"/>
        </w:rPr>
        <w:t>02</w:t>
      </w:r>
      <w:r w:rsidR="00A15FF3" w:rsidRPr="00E452C4">
        <w:rPr>
          <w:rFonts w:ascii="Georgia" w:hAnsi="Georgia" w:cs="Arial"/>
          <w:sz w:val="22"/>
          <w:szCs w:val="24"/>
          <w:lang w:val="es-419"/>
        </w:rPr>
        <w:t>-</w:t>
      </w:r>
      <w:r w:rsidR="003F445D" w:rsidRPr="00E452C4">
        <w:rPr>
          <w:rFonts w:ascii="Georgia" w:hAnsi="Georgia" w:cs="Arial"/>
          <w:sz w:val="22"/>
          <w:szCs w:val="24"/>
          <w:lang w:val="es-419"/>
        </w:rPr>
        <w:t>04</w:t>
      </w:r>
      <w:r w:rsidR="00AD76FE" w:rsidRPr="00E452C4">
        <w:rPr>
          <w:rFonts w:ascii="Georgia" w:hAnsi="Georgia" w:cs="Arial"/>
          <w:sz w:val="22"/>
          <w:szCs w:val="24"/>
          <w:lang w:val="es-419"/>
        </w:rPr>
        <w:t>-2019</w:t>
      </w:r>
    </w:p>
    <w:p w:rsidR="00AD76FE" w:rsidRPr="00340A66" w:rsidRDefault="00AD76FE" w:rsidP="00340A66">
      <w:pPr>
        <w:pBdr>
          <w:bottom w:val="double" w:sz="6" w:space="1" w:color="auto"/>
        </w:pBdr>
        <w:spacing w:line="288" w:lineRule="auto"/>
        <w:jc w:val="center"/>
        <w:rPr>
          <w:rFonts w:ascii="Georgia" w:hAnsi="Georgia" w:cs="Arial"/>
          <w:b/>
          <w:bCs/>
          <w:sz w:val="18"/>
          <w:szCs w:val="22"/>
          <w:lang w:val="es-419"/>
        </w:rPr>
      </w:pPr>
    </w:p>
    <w:p w:rsidR="00AD76FE" w:rsidRPr="00340A66" w:rsidRDefault="00AD76FE" w:rsidP="00340A66">
      <w:pPr>
        <w:spacing w:line="288" w:lineRule="auto"/>
        <w:jc w:val="center"/>
        <w:rPr>
          <w:rFonts w:ascii="Georgia" w:hAnsi="Georgia" w:cs="Arial"/>
          <w:b/>
          <w:bCs/>
          <w:szCs w:val="22"/>
          <w:lang w:val="es-419"/>
        </w:rPr>
      </w:pPr>
    </w:p>
    <w:p w:rsidR="00AD76FE" w:rsidRPr="00340A66" w:rsidRDefault="00AD76FE" w:rsidP="00340A66">
      <w:pPr>
        <w:spacing w:line="288" w:lineRule="auto"/>
        <w:jc w:val="center"/>
        <w:rPr>
          <w:rFonts w:ascii="Georgia" w:hAnsi="Georgia" w:cs="Arial"/>
          <w:iCs/>
          <w:lang w:val="es-419"/>
        </w:rPr>
      </w:pPr>
      <w:r w:rsidRPr="00340A66">
        <w:rPr>
          <w:rFonts w:ascii="Georgia" w:hAnsi="Georgia" w:cs="Arial"/>
          <w:iCs/>
          <w:smallCaps/>
          <w:sz w:val="28"/>
          <w:lang w:val="es-419"/>
        </w:rPr>
        <w:t xml:space="preserve">Pereira, R., </w:t>
      </w:r>
      <w:r w:rsidR="003F445D" w:rsidRPr="00340A66">
        <w:rPr>
          <w:rFonts w:ascii="Georgia" w:hAnsi="Georgia" w:cs="Arial"/>
          <w:iCs/>
          <w:smallCaps/>
          <w:sz w:val="28"/>
          <w:lang w:val="es-419"/>
        </w:rPr>
        <w:t xml:space="preserve">dos </w:t>
      </w:r>
      <w:r w:rsidRPr="00340A66">
        <w:rPr>
          <w:rFonts w:ascii="Georgia" w:hAnsi="Georgia" w:cs="Arial"/>
          <w:iCs/>
          <w:smallCaps/>
          <w:sz w:val="28"/>
          <w:lang w:val="es-419"/>
        </w:rPr>
        <w:t>(</w:t>
      </w:r>
      <w:r w:rsidR="003F445D" w:rsidRPr="00340A66">
        <w:rPr>
          <w:rFonts w:ascii="Georgia" w:hAnsi="Georgia" w:cs="Arial"/>
          <w:iCs/>
          <w:smallCaps/>
          <w:sz w:val="28"/>
          <w:lang w:val="es-419"/>
        </w:rPr>
        <w:t>2</w:t>
      </w:r>
      <w:r w:rsidRPr="00340A66">
        <w:rPr>
          <w:rFonts w:ascii="Georgia" w:hAnsi="Georgia" w:cs="Arial"/>
          <w:iCs/>
          <w:smallCaps/>
          <w:sz w:val="28"/>
          <w:lang w:val="es-419"/>
        </w:rPr>
        <w:t xml:space="preserve">) de </w:t>
      </w:r>
      <w:r w:rsidR="003F445D" w:rsidRPr="00340A66">
        <w:rPr>
          <w:rFonts w:ascii="Georgia" w:hAnsi="Georgia" w:cs="Arial"/>
          <w:iCs/>
          <w:smallCaps/>
          <w:sz w:val="28"/>
          <w:lang w:val="es-419"/>
        </w:rPr>
        <w:t xml:space="preserve">abril </w:t>
      </w:r>
      <w:r w:rsidRPr="00340A66">
        <w:rPr>
          <w:rFonts w:ascii="Georgia" w:hAnsi="Georgia" w:cs="Arial"/>
          <w:iCs/>
          <w:smallCaps/>
          <w:sz w:val="28"/>
          <w:lang w:val="es-419"/>
        </w:rPr>
        <w:t>de dos mil diecinueve (2019)</w:t>
      </w:r>
      <w:r w:rsidRPr="00340A66">
        <w:rPr>
          <w:rFonts w:ascii="Georgia" w:hAnsi="Georgia" w:cs="Arial"/>
          <w:iCs/>
          <w:sz w:val="28"/>
          <w:lang w:val="es-419"/>
        </w:rPr>
        <w:t>.</w:t>
      </w:r>
    </w:p>
    <w:p w:rsidR="00AD76FE" w:rsidRPr="00340A66" w:rsidRDefault="00AD76FE" w:rsidP="00340A66">
      <w:pPr>
        <w:spacing w:line="288" w:lineRule="auto"/>
        <w:jc w:val="center"/>
        <w:rPr>
          <w:rFonts w:ascii="Georgia" w:hAnsi="Georgia" w:cs="Arial"/>
          <w:b/>
          <w:bCs/>
          <w:lang w:val="es-419"/>
        </w:rPr>
      </w:pPr>
    </w:p>
    <w:p w:rsidR="00AD76FE" w:rsidRPr="00340A66" w:rsidRDefault="00AD76FE" w:rsidP="00340A66">
      <w:pPr>
        <w:pStyle w:val="Textoindependiente"/>
        <w:numPr>
          <w:ilvl w:val="0"/>
          <w:numId w:val="1"/>
        </w:numPr>
        <w:spacing w:line="288" w:lineRule="auto"/>
        <w:rPr>
          <w:rFonts w:ascii="Georgia" w:hAnsi="Georgia"/>
          <w:szCs w:val="24"/>
          <w:lang w:val="es-419"/>
        </w:rPr>
      </w:pPr>
      <w:r w:rsidRPr="00340A66">
        <w:rPr>
          <w:rFonts w:ascii="Georgia" w:hAnsi="Georgia"/>
          <w:szCs w:val="24"/>
          <w:lang w:val="es-419"/>
        </w:rPr>
        <w:t>EL ASUNTO POR DECIDIR</w:t>
      </w:r>
    </w:p>
    <w:p w:rsidR="00AD76FE" w:rsidRPr="00340A66" w:rsidRDefault="00AD76FE" w:rsidP="00340A66">
      <w:pPr>
        <w:pStyle w:val="Textoindependiente"/>
        <w:spacing w:line="288" w:lineRule="auto"/>
        <w:rPr>
          <w:rFonts w:ascii="Georgia" w:hAnsi="Georgia"/>
          <w:sz w:val="20"/>
          <w:szCs w:val="24"/>
          <w:lang w:val="es-419"/>
        </w:rPr>
      </w:pPr>
    </w:p>
    <w:p w:rsidR="00AD76FE" w:rsidRPr="00340A66" w:rsidRDefault="00AD76FE" w:rsidP="00340A66">
      <w:pPr>
        <w:pStyle w:val="Textoindependiente"/>
        <w:spacing w:line="288" w:lineRule="auto"/>
        <w:rPr>
          <w:rFonts w:ascii="Georgia" w:hAnsi="Georgia"/>
          <w:szCs w:val="24"/>
          <w:lang w:val="es-419"/>
        </w:rPr>
      </w:pPr>
      <w:r w:rsidRPr="00340A66">
        <w:rPr>
          <w:rFonts w:ascii="Georgia" w:hAnsi="Georgia"/>
          <w:szCs w:val="24"/>
          <w:lang w:val="es-419"/>
        </w:rPr>
        <w:t>El amparo constitucional de la referencia, adelantadas las debidas actuaciones con el trámite preferente y sumario, sin que se evidencien causales de nulidad que lo invaliden.</w:t>
      </w:r>
    </w:p>
    <w:p w:rsidR="00AD76FE" w:rsidRPr="00340A66" w:rsidRDefault="00AD76FE" w:rsidP="00340A66">
      <w:pPr>
        <w:pStyle w:val="Textoindependiente"/>
        <w:spacing w:line="288" w:lineRule="auto"/>
        <w:rPr>
          <w:rFonts w:ascii="Georgia" w:hAnsi="Georgia"/>
          <w:sz w:val="20"/>
          <w:szCs w:val="24"/>
          <w:lang w:val="es-419"/>
        </w:rPr>
      </w:pPr>
    </w:p>
    <w:p w:rsidR="00AD76FE" w:rsidRPr="00340A66" w:rsidRDefault="00AD76FE" w:rsidP="00340A66">
      <w:pPr>
        <w:pStyle w:val="Textoindependiente"/>
        <w:numPr>
          <w:ilvl w:val="0"/>
          <w:numId w:val="1"/>
        </w:numPr>
        <w:spacing w:line="288" w:lineRule="auto"/>
        <w:rPr>
          <w:rFonts w:ascii="Georgia" w:hAnsi="Georgia"/>
          <w:szCs w:val="24"/>
          <w:lang w:val="es-419"/>
        </w:rPr>
      </w:pPr>
      <w:r w:rsidRPr="00340A66">
        <w:rPr>
          <w:rFonts w:ascii="Georgia" w:hAnsi="Georgia"/>
          <w:szCs w:val="24"/>
          <w:lang w:val="es-419"/>
        </w:rPr>
        <w:t xml:space="preserve">LA SÍNTESIS FÁCTICA </w:t>
      </w:r>
    </w:p>
    <w:p w:rsidR="00AD76FE" w:rsidRPr="00340A66" w:rsidRDefault="00AD76FE" w:rsidP="00340A66">
      <w:pPr>
        <w:pStyle w:val="Textoindependiente"/>
        <w:spacing w:line="288" w:lineRule="auto"/>
        <w:rPr>
          <w:rFonts w:ascii="Georgia" w:hAnsi="Georgia"/>
          <w:sz w:val="20"/>
          <w:szCs w:val="24"/>
          <w:lang w:val="es-419"/>
        </w:rPr>
      </w:pPr>
    </w:p>
    <w:p w:rsidR="00517909" w:rsidRPr="00340A66" w:rsidRDefault="00BE1866" w:rsidP="00340A66">
      <w:pPr>
        <w:spacing w:line="288" w:lineRule="auto"/>
        <w:jc w:val="both"/>
        <w:rPr>
          <w:rFonts w:ascii="Georgia" w:hAnsi="Georgia" w:cs="Arial"/>
          <w:lang w:val="es-419"/>
        </w:rPr>
      </w:pPr>
      <w:r w:rsidRPr="00340A66">
        <w:rPr>
          <w:rFonts w:ascii="Georgia" w:hAnsi="Georgia" w:cs="Arial"/>
          <w:lang w:val="es-419"/>
        </w:rPr>
        <w:t xml:space="preserve">Señaló </w:t>
      </w:r>
      <w:r w:rsidR="00821E7A" w:rsidRPr="00340A66">
        <w:rPr>
          <w:rFonts w:ascii="Georgia" w:hAnsi="Georgia" w:cs="Arial"/>
          <w:lang w:val="es-419"/>
        </w:rPr>
        <w:t xml:space="preserve">el </w:t>
      </w:r>
      <w:r w:rsidR="00D56742" w:rsidRPr="00340A66">
        <w:rPr>
          <w:rFonts w:ascii="Georgia" w:hAnsi="Georgia" w:cs="Arial"/>
          <w:lang w:val="es-419"/>
        </w:rPr>
        <w:t xml:space="preserve">actor </w:t>
      </w:r>
      <w:r w:rsidR="00821E7A" w:rsidRPr="00340A66">
        <w:rPr>
          <w:rFonts w:ascii="Georgia" w:hAnsi="Georgia" w:cs="Arial"/>
          <w:lang w:val="es-419"/>
        </w:rPr>
        <w:t xml:space="preserve">que </w:t>
      </w:r>
      <w:r w:rsidR="00E64FC7" w:rsidRPr="00340A66">
        <w:rPr>
          <w:rFonts w:ascii="Georgia" w:hAnsi="Georgia" w:cs="Arial"/>
          <w:lang w:val="es-419"/>
        </w:rPr>
        <w:t xml:space="preserve">en </w:t>
      </w:r>
      <w:r w:rsidR="00C82378" w:rsidRPr="00340A66">
        <w:rPr>
          <w:rFonts w:ascii="Georgia" w:hAnsi="Georgia" w:cs="Arial"/>
          <w:lang w:val="es-419"/>
        </w:rPr>
        <w:t xml:space="preserve">la acción popular No.2018-00015-00 </w:t>
      </w:r>
      <w:r w:rsidR="00AD76FE" w:rsidRPr="00340A66">
        <w:rPr>
          <w:rFonts w:ascii="Georgia" w:hAnsi="Georgia" w:cs="Arial"/>
          <w:lang w:val="es-419"/>
        </w:rPr>
        <w:t xml:space="preserve">la funcionaria accionada </w:t>
      </w:r>
      <w:r w:rsidR="00C82378" w:rsidRPr="00340A66">
        <w:rPr>
          <w:rFonts w:ascii="Georgia" w:hAnsi="Georgia" w:cs="Arial"/>
          <w:lang w:val="es-419"/>
        </w:rPr>
        <w:t xml:space="preserve">negó la acumulación de amparos que solicitó; y, también que el Procurador Delegado no intervino en dicho asunto </w:t>
      </w:r>
      <w:r w:rsidR="00517909" w:rsidRPr="00340A66">
        <w:rPr>
          <w:rFonts w:ascii="Georgia" w:hAnsi="Georgia" w:cs="Arial"/>
          <w:lang w:val="es-419"/>
        </w:rPr>
        <w:t>(Folio</w:t>
      </w:r>
      <w:r w:rsidR="00AD76FE" w:rsidRPr="00340A66">
        <w:rPr>
          <w:rFonts w:ascii="Georgia" w:hAnsi="Georgia" w:cs="Arial"/>
          <w:lang w:val="es-419"/>
        </w:rPr>
        <w:t xml:space="preserve"> 1</w:t>
      </w:r>
      <w:r w:rsidR="00517909" w:rsidRPr="00340A66">
        <w:rPr>
          <w:rFonts w:ascii="Georgia" w:hAnsi="Georgia" w:cs="Arial"/>
          <w:lang w:val="es-419"/>
        </w:rPr>
        <w:t>, este cuaderno).</w:t>
      </w:r>
    </w:p>
    <w:p w:rsidR="00517909" w:rsidRPr="00340A66" w:rsidRDefault="00517909" w:rsidP="00340A66">
      <w:pPr>
        <w:spacing w:line="288" w:lineRule="auto"/>
        <w:jc w:val="both"/>
        <w:rPr>
          <w:rFonts w:ascii="Georgia" w:hAnsi="Georgia" w:cs="Arial"/>
          <w:sz w:val="20"/>
          <w:lang w:val="es-419"/>
        </w:rPr>
      </w:pPr>
    </w:p>
    <w:p w:rsidR="0099045D" w:rsidRPr="00340A66" w:rsidRDefault="00F76092" w:rsidP="00340A66">
      <w:pPr>
        <w:pStyle w:val="Textoindependiente"/>
        <w:numPr>
          <w:ilvl w:val="0"/>
          <w:numId w:val="1"/>
        </w:numPr>
        <w:spacing w:line="288" w:lineRule="auto"/>
        <w:rPr>
          <w:rFonts w:ascii="Georgia" w:hAnsi="Georgia"/>
          <w:szCs w:val="24"/>
          <w:lang w:val="es-419"/>
        </w:rPr>
      </w:pPr>
      <w:r w:rsidRPr="00340A66">
        <w:rPr>
          <w:rFonts w:ascii="Georgia" w:hAnsi="Georgia"/>
          <w:szCs w:val="24"/>
          <w:lang w:val="es-419"/>
        </w:rPr>
        <w:t xml:space="preserve">EL </w:t>
      </w:r>
      <w:r w:rsidR="0099045D" w:rsidRPr="00340A66">
        <w:rPr>
          <w:rFonts w:ascii="Georgia" w:hAnsi="Georgia"/>
          <w:szCs w:val="24"/>
          <w:lang w:val="es-419"/>
        </w:rPr>
        <w:t xml:space="preserve">DERECHO </w:t>
      </w:r>
      <w:r w:rsidR="004B7439" w:rsidRPr="00340A66">
        <w:rPr>
          <w:rFonts w:ascii="Georgia" w:hAnsi="Georgia"/>
          <w:szCs w:val="24"/>
          <w:lang w:val="es-419"/>
        </w:rPr>
        <w:t>INVOCADO</w:t>
      </w:r>
    </w:p>
    <w:p w:rsidR="00800EF6" w:rsidRPr="00340A66" w:rsidRDefault="00800EF6" w:rsidP="00340A66">
      <w:pPr>
        <w:pStyle w:val="Textoindependiente"/>
        <w:spacing w:line="288" w:lineRule="auto"/>
        <w:rPr>
          <w:rFonts w:ascii="Georgia" w:hAnsi="Georgia"/>
          <w:sz w:val="20"/>
          <w:szCs w:val="24"/>
          <w:lang w:val="es-419"/>
        </w:rPr>
      </w:pPr>
    </w:p>
    <w:p w:rsidR="00AD76FE" w:rsidRPr="00340A66" w:rsidRDefault="00AD76FE" w:rsidP="00340A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lang w:val="es-419"/>
        </w:rPr>
      </w:pPr>
      <w:r w:rsidRPr="00340A66">
        <w:rPr>
          <w:rFonts w:ascii="Georgia" w:hAnsi="Georgia" w:cs="Arial"/>
          <w:spacing w:val="-3"/>
          <w:lang w:val="es-419"/>
        </w:rPr>
        <w:t>El actor considera que se vulnera</w:t>
      </w:r>
      <w:r w:rsidR="00C82378" w:rsidRPr="00340A66">
        <w:rPr>
          <w:rFonts w:ascii="Georgia" w:hAnsi="Georgia" w:cs="Arial"/>
          <w:spacing w:val="-3"/>
          <w:lang w:val="es-419"/>
        </w:rPr>
        <w:t xml:space="preserve"> el debido proceso </w:t>
      </w:r>
      <w:r w:rsidRPr="00340A66">
        <w:rPr>
          <w:rFonts w:ascii="Georgia" w:hAnsi="Georgia" w:cs="Arial"/>
          <w:spacing w:val="-3"/>
          <w:lang w:val="es-419"/>
        </w:rPr>
        <w:t xml:space="preserve">(Folio </w:t>
      </w:r>
      <w:r w:rsidRPr="00340A66">
        <w:rPr>
          <w:rFonts w:ascii="Georgia" w:hAnsi="Georgia" w:cs="Arial"/>
          <w:lang w:val="es-419"/>
        </w:rPr>
        <w:t>1,</w:t>
      </w:r>
      <w:r w:rsidRPr="00340A66">
        <w:rPr>
          <w:rFonts w:ascii="Georgia" w:hAnsi="Georgia" w:cs="Arial"/>
          <w:spacing w:val="-3"/>
          <w:lang w:val="es-419"/>
        </w:rPr>
        <w:t xml:space="preserve"> este cuaderno).</w:t>
      </w:r>
    </w:p>
    <w:p w:rsidR="003F6C16" w:rsidRPr="00340A66" w:rsidRDefault="003F6C16" w:rsidP="00340A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sz w:val="20"/>
          <w:lang w:val="es-419"/>
        </w:rPr>
      </w:pPr>
    </w:p>
    <w:p w:rsidR="0099045D" w:rsidRPr="00340A66" w:rsidRDefault="0099045D" w:rsidP="00340A66">
      <w:pPr>
        <w:pStyle w:val="Textoindependiente"/>
        <w:numPr>
          <w:ilvl w:val="0"/>
          <w:numId w:val="1"/>
        </w:numPr>
        <w:spacing w:line="288" w:lineRule="auto"/>
        <w:rPr>
          <w:rFonts w:ascii="Georgia" w:hAnsi="Georgia"/>
          <w:szCs w:val="24"/>
          <w:lang w:val="es-419"/>
        </w:rPr>
      </w:pPr>
      <w:r w:rsidRPr="00340A66">
        <w:rPr>
          <w:rFonts w:ascii="Georgia" w:hAnsi="Georgia"/>
          <w:szCs w:val="24"/>
          <w:lang w:val="es-419"/>
        </w:rPr>
        <w:t>LA PETICIÓN DE PROTECCIÓN</w:t>
      </w:r>
    </w:p>
    <w:p w:rsidR="00303E85" w:rsidRPr="00340A66" w:rsidRDefault="00303E85" w:rsidP="00340A66">
      <w:pPr>
        <w:pStyle w:val="Sinespaciado"/>
        <w:spacing w:line="288" w:lineRule="auto"/>
        <w:jc w:val="both"/>
        <w:rPr>
          <w:rFonts w:ascii="Georgia" w:hAnsi="Georgia" w:cs="Arial"/>
          <w:sz w:val="20"/>
          <w:szCs w:val="24"/>
          <w:lang w:val="es-419"/>
        </w:rPr>
      </w:pPr>
    </w:p>
    <w:p w:rsidR="00C82378" w:rsidRPr="00340A66" w:rsidRDefault="00AD76FE" w:rsidP="00340A66">
      <w:pPr>
        <w:pStyle w:val="Sinespaciado"/>
        <w:spacing w:line="288" w:lineRule="auto"/>
        <w:jc w:val="both"/>
        <w:rPr>
          <w:rFonts w:ascii="Georgia" w:hAnsi="Georgia" w:cs="Arial"/>
          <w:color w:val="000000"/>
          <w:szCs w:val="24"/>
          <w:lang w:val="es-419"/>
        </w:rPr>
      </w:pPr>
      <w:r w:rsidRPr="00340A66">
        <w:rPr>
          <w:rFonts w:ascii="Georgia" w:hAnsi="Georgia" w:cs="Arial"/>
          <w:lang w:val="es-419"/>
        </w:rPr>
        <w:t>Se pretende que se ordene al accionado: (i)</w:t>
      </w:r>
      <w:r w:rsidR="00B96BA0" w:rsidRPr="00340A66">
        <w:rPr>
          <w:rFonts w:ascii="Georgia" w:hAnsi="Georgia" w:cs="Arial"/>
          <w:lang w:val="es-419"/>
        </w:rPr>
        <w:t xml:space="preserve"> </w:t>
      </w:r>
      <w:r w:rsidR="00C82378" w:rsidRPr="00340A66">
        <w:rPr>
          <w:rFonts w:ascii="Georgia" w:hAnsi="Georgia" w:cs="Arial"/>
          <w:lang w:val="es-419"/>
        </w:rPr>
        <w:t xml:space="preserve">Acumular todas las acciones populares; y, al Procurador Delegado: (i) Probar qué actuaciones ha realizado para precaver la vulneración de los derechos del accionante; y, (ii) Conceptuar sobre las decisiones de la accionada. </w:t>
      </w:r>
      <w:r w:rsidRPr="00340A66">
        <w:rPr>
          <w:rFonts w:ascii="Georgia" w:hAnsi="Georgia" w:cs="Arial"/>
          <w:color w:val="000000"/>
          <w:lang w:val="es-419"/>
        </w:rPr>
        <w:t>También solicita</w:t>
      </w:r>
      <w:r w:rsidR="00E64FC7" w:rsidRPr="00340A66">
        <w:rPr>
          <w:rFonts w:ascii="Georgia" w:hAnsi="Georgia" w:cs="Arial"/>
          <w:color w:val="000000"/>
          <w:lang w:val="es-419"/>
        </w:rPr>
        <w:t xml:space="preserve"> de esta Corporación</w:t>
      </w:r>
      <w:r w:rsidRPr="00340A66">
        <w:rPr>
          <w:rFonts w:ascii="Georgia" w:hAnsi="Georgia" w:cs="Arial"/>
          <w:color w:val="000000"/>
          <w:lang w:val="es-419"/>
        </w:rPr>
        <w:t xml:space="preserve">: </w:t>
      </w:r>
      <w:r w:rsidR="00E64FC7" w:rsidRPr="00340A66">
        <w:rPr>
          <w:rFonts w:ascii="Georgia" w:hAnsi="Georgia" w:cs="Arial"/>
          <w:color w:val="000000"/>
          <w:lang w:val="es-419"/>
        </w:rPr>
        <w:t>(</w:t>
      </w:r>
      <w:r w:rsidR="00C82378" w:rsidRPr="00340A66">
        <w:rPr>
          <w:rFonts w:ascii="Georgia" w:hAnsi="Georgia" w:cs="Arial"/>
          <w:color w:val="000000"/>
          <w:szCs w:val="24"/>
          <w:lang w:val="es-419"/>
        </w:rPr>
        <w:t xml:space="preserve">i) Brindar copia gratuita del expediente; y, </w:t>
      </w:r>
      <w:r w:rsidR="00C82378" w:rsidRPr="00340A66">
        <w:rPr>
          <w:rFonts w:ascii="Georgia" w:hAnsi="Georgia" w:cs="Arial"/>
          <w:lang w:val="es-419"/>
        </w:rPr>
        <w:t xml:space="preserve">(ii) Probar cuál fue el medio empleado para notificar a los terceros interesados, en caso negativo, declarar la nulidad de lo actuado por indebida notificación </w:t>
      </w:r>
      <w:r w:rsidR="00C82378" w:rsidRPr="00340A66">
        <w:rPr>
          <w:rFonts w:ascii="Georgia" w:hAnsi="Georgia" w:cs="Arial"/>
          <w:szCs w:val="24"/>
          <w:lang w:val="es-419"/>
        </w:rPr>
        <w:t xml:space="preserve">(Folio 1, este cuaderno). </w:t>
      </w:r>
    </w:p>
    <w:p w:rsidR="00A0664B" w:rsidRPr="00340A66" w:rsidRDefault="00A0664B" w:rsidP="00340A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color w:val="000000"/>
          <w:sz w:val="20"/>
          <w:lang w:val="es-419"/>
        </w:rPr>
      </w:pPr>
    </w:p>
    <w:p w:rsidR="00F76092" w:rsidRPr="00340A66" w:rsidRDefault="00F76092" w:rsidP="00340A66">
      <w:pPr>
        <w:pStyle w:val="Sinespaciado"/>
        <w:numPr>
          <w:ilvl w:val="0"/>
          <w:numId w:val="1"/>
        </w:numPr>
        <w:spacing w:line="288" w:lineRule="auto"/>
        <w:jc w:val="both"/>
        <w:rPr>
          <w:rFonts w:ascii="Georgia" w:hAnsi="Georgia"/>
          <w:szCs w:val="24"/>
          <w:lang w:val="es-419"/>
        </w:rPr>
      </w:pPr>
      <w:r w:rsidRPr="00340A66">
        <w:rPr>
          <w:rFonts w:ascii="Georgia" w:hAnsi="Georgia"/>
          <w:szCs w:val="24"/>
          <w:lang w:val="es-419"/>
        </w:rPr>
        <w:t>EL RESUMEN DE LA CRÓNICA PROCESAL.</w:t>
      </w:r>
    </w:p>
    <w:p w:rsidR="00F76092" w:rsidRPr="00340A66" w:rsidRDefault="00F76092" w:rsidP="00340A66">
      <w:pPr>
        <w:pStyle w:val="Sinespaciado"/>
        <w:spacing w:line="288" w:lineRule="auto"/>
        <w:jc w:val="both"/>
        <w:rPr>
          <w:rFonts w:ascii="Georgia" w:hAnsi="Georgia"/>
          <w:sz w:val="20"/>
          <w:szCs w:val="24"/>
          <w:lang w:val="es-419"/>
        </w:rPr>
      </w:pPr>
    </w:p>
    <w:p w:rsidR="00AD76FE" w:rsidRPr="00340A66" w:rsidRDefault="00AD76FE" w:rsidP="00340A66">
      <w:pPr>
        <w:pStyle w:val="Prrafodelista"/>
        <w:spacing w:line="288" w:lineRule="auto"/>
        <w:ind w:left="0"/>
        <w:jc w:val="both"/>
        <w:rPr>
          <w:rFonts w:ascii="Georgia" w:hAnsi="Georgia" w:cs="Arial"/>
          <w:lang w:val="es-419"/>
        </w:rPr>
      </w:pPr>
      <w:r w:rsidRPr="00340A66">
        <w:rPr>
          <w:rFonts w:ascii="Georgia" w:hAnsi="Georgia"/>
          <w:lang w:val="es-419"/>
        </w:rPr>
        <w:t xml:space="preserve">En reparto ordinario del </w:t>
      </w:r>
      <w:r w:rsidR="00E64FC7" w:rsidRPr="00340A66">
        <w:rPr>
          <w:rFonts w:ascii="Georgia" w:hAnsi="Georgia"/>
          <w:lang w:val="es-419"/>
        </w:rPr>
        <w:t>19</w:t>
      </w:r>
      <w:r w:rsidRPr="00340A66">
        <w:rPr>
          <w:rFonts w:ascii="Georgia" w:hAnsi="Georgia"/>
          <w:lang w:val="es-419"/>
        </w:rPr>
        <w:t>-</w:t>
      </w:r>
      <w:r w:rsidR="00C82378" w:rsidRPr="00340A66">
        <w:rPr>
          <w:rFonts w:ascii="Georgia" w:hAnsi="Georgia"/>
          <w:lang w:val="es-419"/>
        </w:rPr>
        <w:t>03</w:t>
      </w:r>
      <w:r w:rsidRPr="00340A66">
        <w:rPr>
          <w:rFonts w:ascii="Georgia" w:hAnsi="Georgia"/>
          <w:lang w:val="es-419"/>
        </w:rPr>
        <w:t xml:space="preserve">-2019 se asignó a este despacho. El </w:t>
      </w:r>
      <w:r w:rsidR="00E64FC7" w:rsidRPr="00340A66">
        <w:rPr>
          <w:rFonts w:ascii="Georgia" w:hAnsi="Georgia"/>
          <w:lang w:val="es-419"/>
        </w:rPr>
        <w:t>20</w:t>
      </w:r>
      <w:r w:rsidRPr="00340A66">
        <w:rPr>
          <w:rFonts w:ascii="Georgia" w:hAnsi="Georgia"/>
          <w:lang w:val="es-419"/>
        </w:rPr>
        <w:t>-</w:t>
      </w:r>
      <w:r w:rsidR="00C82378" w:rsidRPr="00340A66">
        <w:rPr>
          <w:rFonts w:ascii="Georgia" w:hAnsi="Georgia"/>
          <w:lang w:val="es-419"/>
        </w:rPr>
        <w:t>03</w:t>
      </w:r>
      <w:r w:rsidRPr="00340A66">
        <w:rPr>
          <w:rFonts w:ascii="Georgia" w:hAnsi="Georgia"/>
          <w:lang w:val="es-419"/>
        </w:rPr>
        <w:t>-2019</w:t>
      </w:r>
      <w:r w:rsidRPr="00340A66">
        <w:rPr>
          <w:rFonts w:ascii="Georgia" w:hAnsi="Georgia" w:cs="Arial"/>
          <w:lang w:val="es-419"/>
        </w:rPr>
        <w:t xml:space="preserve"> se admitió y </w:t>
      </w:r>
      <w:r w:rsidRPr="00340A66">
        <w:rPr>
          <w:rFonts w:ascii="Georgia" w:hAnsi="Georgia"/>
          <w:lang w:val="es-419"/>
        </w:rPr>
        <w:t>se dispuso notificar a las partes</w:t>
      </w:r>
      <w:r w:rsidRPr="00340A66">
        <w:rPr>
          <w:rFonts w:ascii="Georgia" w:hAnsi="Georgia" w:cs="Arial"/>
          <w:lang w:val="es-419"/>
        </w:rPr>
        <w:t xml:space="preserve">, </w:t>
      </w:r>
      <w:r w:rsidRPr="00340A66">
        <w:rPr>
          <w:rFonts w:ascii="Georgia" w:hAnsi="Georgia"/>
          <w:lang w:val="es-419"/>
        </w:rPr>
        <w:t xml:space="preserve">entre otros ordenamientos (Folio </w:t>
      </w:r>
      <w:r w:rsidR="00E64FC7" w:rsidRPr="00340A66">
        <w:rPr>
          <w:rFonts w:ascii="Georgia" w:hAnsi="Georgia"/>
          <w:lang w:val="es-419"/>
        </w:rPr>
        <w:t>4</w:t>
      </w:r>
      <w:r w:rsidRPr="00340A66">
        <w:rPr>
          <w:rFonts w:ascii="Georgia" w:hAnsi="Georgia"/>
          <w:lang w:val="es-419"/>
        </w:rPr>
        <w:t>, i</w:t>
      </w:r>
      <w:r w:rsidRPr="00340A66">
        <w:rPr>
          <w:rFonts w:ascii="Georgia" w:hAnsi="Georgia" w:cs="Arial"/>
          <w:lang w:val="es-419"/>
        </w:rPr>
        <w:t xml:space="preserve">bídem). </w:t>
      </w:r>
      <w:r w:rsidR="00C82378" w:rsidRPr="00340A66">
        <w:rPr>
          <w:rFonts w:ascii="Georgia" w:hAnsi="Georgia" w:cs="Arial"/>
          <w:lang w:val="es-419"/>
        </w:rPr>
        <w:t xml:space="preserve">el 28-03-2019 se vinculó a terceros interesados (Folio 9, ibídem). </w:t>
      </w:r>
      <w:r w:rsidR="005258D9" w:rsidRPr="00340A66">
        <w:rPr>
          <w:rFonts w:ascii="Georgia" w:hAnsi="Georgia" w:cs="Arial"/>
          <w:lang w:val="es-419"/>
        </w:rPr>
        <w:t>La funcionaria encasada arri</w:t>
      </w:r>
      <w:r w:rsidR="00C82378" w:rsidRPr="00340A66">
        <w:rPr>
          <w:rFonts w:ascii="Georgia" w:hAnsi="Georgia" w:cs="Arial"/>
          <w:lang w:val="es-419"/>
        </w:rPr>
        <w:t>mó las copias requeridas (Folio</w:t>
      </w:r>
      <w:r w:rsidR="005258D9" w:rsidRPr="00340A66">
        <w:rPr>
          <w:rFonts w:ascii="Georgia" w:hAnsi="Georgia" w:cs="Arial"/>
          <w:lang w:val="es-419"/>
        </w:rPr>
        <w:t xml:space="preserve"> </w:t>
      </w:r>
      <w:r w:rsidR="00C82378" w:rsidRPr="00340A66">
        <w:rPr>
          <w:rFonts w:ascii="Georgia" w:hAnsi="Georgia" w:cs="Arial"/>
          <w:lang w:val="es-419"/>
        </w:rPr>
        <w:t>7</w:t>
      </w:r>
      <w:r w:rsidR="005258D9" w:rsidRPr="00340A66">
        <w:rPr>
          <w:rFonts w:ascii="Georgia" w:hAnsi="Georgia" w:cs="Arial"/>
          <w:lang w:val="es-419"/>
        </w:rPr>
        <w:t xml:space="preserve">, ib.) </w:t>
      </w:r>
    </w:p>
    <w:p w:rsidR="00F76092" w:rsidRPr="00340A66" w:rsidRDefault="00F76092" w:rsidP="00340A66">
      <w:pPr>
        <w:pStyle w:val="Textoindependiente"/>
        <w:spacing w:line="288" w:lineRule="auto"/>
        <w:rPr>
          <w:rFonts w:ascii="Georgia" w:hAnsi="Georgia"/>
          <w:sz w:val="20"/>
          <w:szCs w:val="24"/>
          <w:lang w:val="es-419"/>
        </w:rPr>
      </w:pPr>
    </w:p>
    <w:p w:rsidR="00CF429F" w:rsidRPr="00340A66" w:rsidRDefault="00CF429F" w:rsidP="00340A66">
      <w:pPr>
        <w:pStyle w:val="Prrafodelista"/>
        <w:numPr>
          <w:ilvl w:val="0"/>
          <w:numId w:val="18"/>
        </w:numPr>
        <w:spacing w:line="288" w:lineRule="auto"/>
        <w:jc w:val="both"/>
        <w:rPr>
          <w:rFonts w:ascii="Georgia" w:hAnsi="Georgia"/>
          <w:lang w:val="es-419"/>
        </w:rPr>
      </w:pPr>
      <w:r w:rsidRPr="00340A66">
        <w:rPr>
          <w:rFonts w:ascii="Georgia" w:hAnsi="Georgia"/>
          <w:lang w:val="es-419"/>
        </w:rPr>
        <w:t>LA FUNDAMENTACIÓN JURÍDICA PARA DECIDIR</w:t>
      </w:r>
    </w:p>
    <w:p w:rsidR="006232EF" w:rsidRPr="00340A66" w:rsidRDefault="006232EF" w:rsidP="00340A66">
      <w:pPr>
        <w:pStyle w:val="Textoindependiente"/>
        <w:spacing w:line="288" w:lineRule="auto"/>
        <w:ind w:left="400"/>
        <w:rPr>
          <w:rFonts w:ascii="Georgia" w:hAnsi="Georgia"/>
          <w:sz w:val="20"/>
          <w:szCs w:val="24"/>
          <w:lang w:val="es-419"/>
        </w:rPr>
      </w:pPr>
    </w:p>
    <w:p w:rsidR="00D33789" w:rsidRPr="00340A66" w:rsidRDefault="00CF429F" w:rsidP="00340A66">
      <w:pPr>
        <w:pStyle w:val="Textoindependiente"/>
        <w:numPr>
          <w:ilvl w:val="1"/>
          <w:numId w:val="18"/>
        </w:numPr>
        <w:tabs>
          <w:tab w:val="clear" w:pos="0"/>
          <w:tab w:val="clear" w:pos="708"/>
          <w:tab w:val="left" w:pos="709"/>
        </w:tabs>
        <w:spacing w:line="288" w:lineRule="auto"/>
        <w:ind w:left="709" w:hanging="709"/>
        <w:rPr>
          <w:rFonts w:ascii="Georgia" w:hAnsi="Georgia" w:cs="Arial"/>
          <w:color w:val="000000"/>
          <w:szCs w:val="24"/>
          <w:lang w:val="es-419"/>
        </w:rPr>
      </w:pPr>
      <w:r w:rsidRPr="00340A66">
        <w:rPr>
          <w:rFonts w:ascii="Georgia" w:hAnsi="Georgia"/>
          <w:smallCaps/>
          <w:szCs w:val="24"/>
          <w:lang w:val="es-419"/>
        </w:rPr>
        <w:t>La competencia</w:t>
      </w:r>
      <w:r w:rsidR="005764A9" w:rsidRPr="00340A66">
        <w:rPr>
          <w:rFonts w:ascii="Georgia" w:hAnsi="Georgia"/>
          <w:smallCaps/>
          <w:szCs w:val="24"/>
          <w:lang w:val="es-419"/>
        </w:rPr>
        <w:t xml:space="preserve">. </w:t>
      </w:r>
      <w:r w:rsidR="005427D5" w:rsidRPr="00340A66">
        <w:rPr>
          <w:rFonts w:ascii="Georgia" w:hAnsi="Georgia" w:cs="Arial"/>
          <w:szCs w:val="24"/>
          <w:lang w:val="es-419"/>
        </w:rPr>
        <w:t xml:space="preserve">Este Tribunal es competente para conocer la </w:t>
      </w:r>
      <w:r w:rsidR="00A15670" w:rsidRPr="00340A66">
        <w:rPr>
          <w:rFonts w:ascii="Georgia" w:hAnsi="Georgia" w:cs="Arial"/>
          <w:szCs w:val="24"/>
          <w:lang w:val="es-419"/>
        </w:rPr>
        <w:t>acci</w:t>
      </w:r>
      <w:r w:rsidR="00585336" w:rsidRPr="00340A66">
        <w:rPr>
          <w:rFonts w:ascii="Georgia" w:hAnsi="Georgia" w:cs="Arial"/>
          <w:szCs w:val="24"/>
          <w:lang w:val="es-419"/>
        </w:rPr>
        <w:t>ón</w:t>
      </w:r>
      <w:r w:rsidR="00A15670" w:rsidRPr="00340A66">
        <w:rPr>
          <w:rFonts w:ascii="Georgia" w:hAnsi="Georgia" w:cs="Arial"/>
          <w:szCs w:val="24"/>
          <w:lang w:val="es-419"/>
        </w:rPr>
        <w:t xml:space="preserve"> </w:t>
      </w:r>
      <w:r w:rsidR="005427D5" w:rsidRPr="00340A66">
        <w:rPr>
          <w:rFonts w:ascii="Georgia" w:hAnsi="Georgia" w:cs="Arial"/>
          <w:szCs w:val="24"/>
          <w:lang w:val="es-419"/>
        </w:rPr>
        <w:t xml:space="preserve">en razón a que es el superior jerárquico del </w:t>
      </w:r>
      <w:r w:rsidR="0041111B" w:rsidRPr="00340A66">
        <w:rPr>
          <w:rFonts w:ascii="Georgia" w:hAnsi="Georgia" w:cs="Arial"/>
          <w:color w:val="000000"/>
          <w:szCs w:val="24"/>
          <w:lang w:val="es-419"/>
        </w:rPr>
        <w:t xml:space="preserve">Juzgado </w:t>
      </w:r>
      <w:r w:rsidR="00C82378" w:rsidRPr="00340A66">
        <w:rPr>
          <w:rFonts w:ascii="Georgia" w:hAnsi="Georgia" w:cs="Arial"/>
          <w:color w:val="000000"/>
          <w:szCs w:val="24"/>
          <w:lang w:val="es-419"/>
        </w:rPr>
        <w:t xml:space="preserve">Promiscuo del </w:t>
      </w:r>
      <w:r w:rsidR="00AD5B58" w:rsidRPr="00340A66">
        <w:rPr>
          <w:rFonts w:ascii="Georgia" w:hAnsi="Georgia" w:cs="Arial"/>
          <w:color w:val="000000"/>
          <w:szCs w:val="24"/>
          <w:lang w:val="es-419"/>
        </w:rPr>
        <w:t xml:space="preserve">Circuito de </w:t>
      </w:r>
      <w:r w:rsidR="00C82378" w:rsidRPr="00340A66">
        <w:rPr>
          <w:rFonts w:ascii="Georgia" w:hAnsi="Georgia" w:cs="Arial"/>
          <w:color w:val="000000"/>
          <w:szCs w:val="24"/>
          <w:lang w:val="es-419"/>
        </w:rPr>
        <w:t>La Virginia</w:t>
      </w:r>
      <w:r w:rsidR="003C6DF1" w:rsidRPr="00340A66">
        <w:rPr>
          <w:rFonts w:ascii="Georgia" w:hAnsi="Georgia" w:cs="Arial"/>
          <w:color w:val="000000"/>
          <w:szCs w:val="24"/>
          <w:lang w:val="es-419"/>
        </w:rPr>
        <w:t>.</w:t>
      </w:r>
    </w:p>
    <w:p w:rsidR="00730CA7" w:rsidRPr="00340A66" w:rsidRDefault="00C843CF" w:rsidP="00340A66">
      <w:pPr>
        <w:pStyle w:val="Sangra2detindependiente"/>
        <w:tabs>
          <w:tab w:val="left" w:pos="709"/>
        </w:tabs>
        <w:spacing w:after="0" w:line="288" w:lineRule="auto"/>
        <w:ind w:left="709" w:hanging="709"/>
        <w:jc w:val="both"/>
        <w:rPr>
          <w:rFonts w:ascii="Georgia" w:hAnsi="Georgia" w:cs="Arial"/>
          <w:szCs w:val="24"/>
          <w:lang w:val="es-419"/>
        </w:rPr>
      </w:pPr>
      <w:r w:rsidRPr="00340A66">
        <w:rPr>
          <w:rFonts w:ascii="Georgia" w:hAnsi="Georgia" w:cs="Arial"/>
          <w:color w:val="000000"/>
          <w:sz w:val="24"/>
          <w:szCs w:val="24"/>
          <w:lang w:val="es-419"/>
        </w:rPr>
        <w:t xml:space="preserve"> </w:t>
      </w:r>
    </w:p>
    <w:p w:rsidR="005764A9" w:rsidRPr="00340A66" w:rsidRDefault="005764A9" w:rsidP="00340A66">
      <w:pPr>
        <w:pStyle w:val="Textoindependiente"/>
        <w:numPr>
          <w:ilvl w:val="1"/>
          <w:numId w:val="18"/>
        </w:numPr>
        <w:spacing w:line="288" w:lineRule="auto"/>
        <w:rPr>
          <w:rFonts w:ascii="Georgia" w:hAnsi="Georgia" w:cs="Arial"/>
          <w:lang w:val="es-419"/>
        </w:rPr>
      </w:pPr>
      <w:r w:rsidRPr="00340A66">
        <w:rPr>
          <w:rFonts w:ascii="Georgia" w:hAnsi="Georgia"/>
          <w:smallCaps/>
          <w:szCs w:val="24"/>
          <w:lang w:val="es-419"/>
        </w:rPr>
        <w:t xml:space="preserve">El problema jurídico a resolver. </w:t>
      </w:r>
      <w:r w:rsidRPr="00340A66">
        <w:rPr>
          <w:rFonts w:ascii="Georgia" w:hAnsi="Georgia" w:cs="Arial"/>
          <w:lang w:val="es-419"/>
        </w:rPr>
        <w:t xml:space="preserve">¿El Juzgado accionado, ha vulnerado o amenazado los derechos fundamentales del accionante con ocasión del trámite surtido en </w:t>
      </w:r>
      <w:r w:rsidR="00AD76FE" w:rsidRPr="00340A66">
        <w:rPr>
          <w:rFonts w:ascii="Georgia" w:hAnsi="Georgia" w:cs="Arial"/>
          <w:lang w:val="es-419"/>
        </w:rPr>
        <w:t>la</w:t>
      </w:r>
      <w:r w:rsidR="003C6DF1" w:rsidRPr="00340A66">
        <w:rPr>
          <w:rFonts w:ascii="Georgia" w:hAnsi="Georgia" w:cs="Arial"/>
          <w:lang w:val="es-419"/>
        </w:rPr>
        <w:t xml:space="preserve"> </w:t>
      </w:r>
      <w:r w:rsidR="00AD76FE" w:rsidRPr="00340A66">
        <w:rPr>
          <w:rFonts w:ascii="Georgia" w:hAnsi="Georgia" w:cs="Arial"/>
          <w:lang w:val="es-419"/>
        </w:rPr>
        <w:t>acción popular</w:t>
      </w:r>
      <w:r w:rsidRPr="00340A66">
        <w:rPr>
          <w:rFonts w:ascii="Georgia" w:hAnsi="Georgia" w:cs="Arial"/>
          <w:lang w:val="es-419"/>
        </w:rPr>
        <w:t xml:space="preserve">, según lo expuesto en </w:t>
      </w:r>
      <w:r w:rsidR="00EB1DBB" w:rsidRPr="00340A66">
        <w:rPr>
          <w:rFonts w:ascii="Georgia" w:hAnsi="Georgia" w:cs="Arial"/>
          <w:lang w:val="es-419"/>
        </w:rPr>
        <w:t>el escrito</w:t>
      </w:r>
      <w:r w:rsidRPr="00340A66">
        <w:rPr>
          <w:rFonts w:ascii="Georgia" w:hAnsi="Georgia" w:cs="Arial"/>
          <w:lang w:val="es-419"/>
        </w:rPr>
        <w:t xml:space="preserve"> de tutela?   </w:t>
      </w:r>
    </w:p>
    <w:p w:rsidR="005764A9" w:rsidRPr="00340A66" w:rsidRDefault="005764A9" w:rsidP="00340A66">
      <w:pPr>
        <w:pStyle w:val="Prrafodelista"/>
        <w:spacing w:line="288" w:lineRule="auto"/>
        <w:rPr>
          <w:rFonts w:ascii="Georgia" w:hAnsi="Georgia" w:cs="Arial"/>
          <w:sz w:val="20"/>
          <w:lang w:val="es-419"/>
        </w:rPr>
      </w:pPr>
    </w:p>
    <w:p w:rsidR="00270A8D" w:rsidRPr="00340A66" w:rsidRDefault="00270A8D" w:rsidP="00340A66">
      <w:pPr>
        <w:pStyle w:val="Textoindependiente"/>
        <w:numPr>
          <w:ilvl w:val="1"/>
          <w:numId w:val="18"/>
        </w:numPr>
        <w:tabs>
          <w:tab w:val="clear" w:pos="708"/>
          <w:tab w:val="clear" w:pos="1416"/>
          <w:tab w:val="left" w:pos="709"/>
          <w:tab w:val="left" w:pos="1418"/>
        </w:tabs>
        <w:spacing w:line="288" w:lineRule="auto"/>
        <w:rPr>
          <w:rFonts w:ascii="Georgia" w:hAnsi="Georgia"/>
          <w:smallCaps/>
          <w:szCs w:val="24"/>
          <w:lang w:val="es-419"/>
        </w:rPr>
      </w:pPr>
      <w:r w:rsidRPr="00340A66">
        <w:rPr>
          <w:rFonts w:ascii="Georgia" w:hAnsi="Georgia"/>
          <w:smallCaps/>
          <w:szCs w:val="24"/>
          <w:lang w:val="es-419"/>
        </w:rPr>
        <w:t>Los presupuestos generales de procedencia</w:t>
      </w:r>
    </w:p>
    <w:p w:rsidR="00270A8D" w:rsidRPr="00340A66" w:rsidRDefault="00270A8D" w:rsidP="00340A66">
      <w:pPr>
        <w:pStyle w:val="Prrafodelista"/>
        <w:spacing w:line="288" w:lineRule="auto"/>
        <w:rPr>
          <w:rFonts w:ascii="Georgia" w:hAnsi="Georgia" w:cs="Arial"/>
          <w:sz w:val="20"/>
          <w:lang w:val="es-419"/>
        </w:rPr>
      </w:pPr>
    </w:p>
    <w:p w:rsidR="00AD5B58" w:rsidRPr="00340A66" w:rsidRDefault="00270A8D" w:rsidP="00340A66">
      <w:pPr>
        <w:pStyle w:val="Textoindependiente"/>
        <w:numPr>
          <w:ilvl w:val="2"/>
          <w:numId w:val="18"/>
        </w:numPr>
        <w:spacing w:line="288" w:lineRule="auto"/>
        <w:rPr>
          <w:rFonts w:ascii="Georgia" w:hAnsi="Georgia" w:cs="Arial"/>
          <w:szCs w:val="24"/>
          <w:lang w:val="es-419"/>
        </w:rPr>
      </w:pPr>
      <w:r w:rsidRPr="00340A66">
        <w:rPr>
          <w:rFonts w:ascii="Georgia" w:hAnsi="Georgia"/>
          <w:smallCaps/>
          <w:szCs w:val="24"/>
          <w:lang w:val="es-419"/>
        </w:rPr>
        <w:t>La legitimación en la causa</w:t>
      </w:r>
    </w:p>
    <w:p w:rsidR="008206C2" w:rsidRPr="00340A66" w:rsidRDefault="008206C2" w:rsidP="00340A66">
      <w:pPr>
        <w:pStyle w:val="Textoindependiente"/>
        <w:spacing w:line="288" w:lineRule="auto"/>
        <w:ind w:left="720"/>
        <w:rPr>
          <w:rFonts w:ascii="Georgia" w:hAnsi="Georgia" w:cs="Arial"/>
          <w:sz w:val="20"/>
          <w:szCs w:val="24"/>
          <w:lang w:val="es-419"/>
        </w:rPr>
      </w:pPr>
    </w:p>
    <w:p w:rsidR="00AD76FE" w:rsidRPr="00340A66" w:rsidRDefault="00AD76FE" w:rsidP="00340A66">
      <w:pPr>
        <w:pStyle w:val="Textoindependiente"/>
        <w:spacing w:line="288" w:lineRule="auto"/>
        <w:rPr>
          <w:rFonts w:ascii="Georgia" w:hAnsi="Georgia" w:cs="Arial"/>
          <w:szCs w:val="24"/>
          <w:lang w:val="es-419"/>
        </w:rPr>
      </w:pPr>
      <w:r w:rsidRPr="00340A66">
        <w:rPr>
          <w:rFonts w:ascii="Georgia" w:hAnsi="Georgia" w:cs="Arial"/>
          <w:szCs w:val="24"/>
          <w:lang w:val="es-419"/>
        </w:rPr>
        <w:t xml:space="preserve">Se cumple por activa dado que el actor </w:t>
      </w:r>
      <w:r w:rsidR="00C82378" w:rsidRPr="00340A66">
        <w:rPr>
          <w:rFonts w:ascii="Georgia" w:hAnsi="Georgia" w:cs="Arial"/>
          <w:szCs w:val="24"/>
          <w:lang w:val="es-419"/>
        </w:rPr>
        <w:t>interviene como coadyuvante</w:t>
      </w:r>
      <w:r w:rsidRPr="00340A66">
        <w:rPr>
          <w:rFonts w:ascii="Georgia" w:hAnsi="Georgia" w:cs="Arial"/>
          <w:szCs w:val="24"/>
          <w:lang w:val="es-419"/>
        </w:rPr>
        <w:t xml:space="preserve"> el asunto constitucional donde se reprocha la falta al debido proceso</w:t>
      </w:r>
      <w:r w:rsidR="00C82378" w:rsidRPr="00340A66">
        <w:rPr>
          <w:rFonts w:ascii="Georgia" w:hAnsi="Georgia" w:cs="Arial"/>
          <w:szCs w:val="24"/>
          <w:lang w:val="es-419"/>
        </w:rPr>
        <w:t xml:space="preserve"> (Folio 112, expediente digitalizado del disco visible a folio 7, este cuaderno)</w:t>
      </w:r>
      <w:r w:rsidRPr="00340A66">
        <w:rPr>
          <w:rFonts w:ascii="Georgia" w:hAnsi="Georgia" w:cs="Arial"/>
          <w:szCs w:val="24"/>
          <w:lang w:val="es-419"/>
        </w:rPr>
        <w:t>. Y por pasiva, el despacho Judicial accionado porque conoce el juicio.</w:t>
      </w:r>
    </w:p>
    <w:p w:rsidR="00EF0537" w:rsidRPr="00340A66" w:rsidRDefault="00EF0537" w:rsidP="00340A66">
      <w:pPr>
        <w:pStyle w:val="Textoindependiente"/>
        <w:spacing w:line="288" w:lineRule="auto"/>
        <w:ind w:left="720"/>
        <w:rPr>
          <w:rFonts w:ascii="Georgia" w:hAnsi="Georgia"/>
          <w:smallCaps/>
          <w:sz w:val="20"/>
          <w:szCs w:val="24"/>
          <w:lang w:val="es-419"/>
        </w:rPr>
      </w:pPr>
    </w:p>
    <w:p w:rsidR="003F445D" w:rsidRPr="00340A66" w:rsidRDefault="003F445D" w:rsidP="00340A66">
      <w:pPr>
        <w:pStyle w:val="Textoindependiente"/>
        <w:spacing w:line="288" w:lineRule="auto"/>
        <w:rPr>
          <w:rFonts w:ascii="Georgia" w:hAnsi="Georgia" w:cs="Arial"/>
          <w:szCs w:val="24"/>
          <w:lang w:val="es-419"/>
        </w:rPr>
      </w:pPr>
      <w:r w:rsidRPr="00340A66">
        <w:rPr>
          <w:rFonts w:ascii="Georgia" w:hAnsi="Georgia" w:cs="Arial"/>
          <w:szCs w:val="24"/>
          <w:lang w:val="es-419"/>
        </w:rPr>
        <w:t>Según el artículo 135, inciso 4º, CGP, se rechazará de plano la nulidad invocada, por falta de legitimación. La notificación de los terceros aquí vinculados es consultable en este expediente (Artículo 16, Decreto 2591).</w:t>
      </w:r>
    </w:p>
    <w:p w:rsidR="00F76092" w:rsidRPr="00340A66" w:rsidRDefault="00F76092" w:rsidP="00340A66">
      <w:pPr>
        <w:pStyle w:val="Textoindependiente"/>
        <w:spacing w:line="288" w:lineRule="auto"/>
        <w:ind w:left="720"/>
        <w:rPr>
          <w:rFonts w:ascii="Georgia" w:hAnsi="Georgia" w:cs="Arial"/>
          <w:sz w:val="20"/>
          <w:szCs w:val="24"/>
          <w:lang w:val="es-419"/>
        </w:rPr>
      </w:pPr>
    </w:p>
    <w:p w:rsidR="001E047B" w:rsidRPr="00340A66" w:rsidRDefault="001E047B" w:rsidP="00340A66">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88" w:lineRule="auto"/>
        <w:jc w:val="left"/>
        <w:textAlignment w:val="auto"/>
        <w:rPr>
          <w:rFonts w:ascii="Georgia" w:hAnsi="Georgia" w:cs="Verdana"/>
          <w:smallCaps/>
          <w:spacing w:val="0"/>
          <w:sz w:val="28"/>
          <w:szCs w:val="24"/>
          <w:lang w:val="es-419"/>
        </w:rPr>
      </w:pPr>
      <w:r w:rsidRPr="00340A66">
        <w:rPr>
          <w:rFonts w:ascii="Georgia" w:hAnsi="Georgia" w:cs="Verdana"/>
          <w:smallCaps/>
          <w:spacing w:val="0"/>
          <w:szCs w:val="24"/>
          <w:lang w:val="es-419"/>
        </w:rPr>
        <w:t>Las sub-reglas de procedibilidad frente a decisiones judiciales</w:t>
      </w:r>
    </w:p>
    <w:p w:rsidR="001E047B" w:rsidRPr="00340A66" w:rsidRDefault="001E047B" w:rsidP="00340A66">
      <w:pPr>
        <w:pStyle w:val="Textoindependiente"/>
        <w:spacing w:line="288" w:lineRule="auto"/>
        <w:rPr>
          <w:rFonts w:ascii="Georgia" w:hAnsi="Georgia" w:cs="Arial"/>
          <w:sz w:val="22"/>
          <w:szCs w:val="24"/>
          <w:lang w:val="es-419"/>
        </w:rPr>
      </w:pPr>
    </w:p>
    <w:p w:rsidR="006921D7" w:rsidRPr="00340A66" w:rsidRDefault="006921D7" w:rsidP="00340A66">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340A66">
        <w:rPr>
          <w:rFonts w:ascii="Georgia" w:hAnsi="Georgia" w:cs="Arial"/>
          <w:spacing w:val="-3"/>
          <w:lang w:val="es-419"/>
        </w:rPr>
        <w:t xml:space="preserve">Desde la sentencia C-543 </w:t>
      </w:r>
      <w:r w:rsidRPr="00340A66">
        <w:rPr>
          <w:rFonts w:ascii="Georgia" w:hAnsi="Georgia" w:cs="Times New Roman"/>
          <w:spacing w:val="-3"/>
          <w:szCs w:val="20"/>
          <w:lang w:val="es-419"/>
        </w:rPr>
        <w:t xml:space="preserve"> </w:t>
      </w:r>
      <w:r w:rsidRPr="00340A66">
        <w:rPr>
          <w:rFonts w:ascii="Georgia" w:hAnsi="Georgia" w:cs="Arial"/>
          <w:spacing w:val="-3"/>
          <w:lang w:val="es-419"/>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340A66">
        <w:rPr>
          <w:rFonts w:ascii="Georgia" w:hAnsi="Georgia" w:cs="Arial"/>
          <w:spacing w:val="-3"/>
          <w:vertAlign w:val="superscript"/>
          <w:lang w:val="es-419"/>
        </w:rPr>
        <w:footnoteReference w:id="1"/>
      </w:r>
      <w:r w:rsidRPr="00340A66">
        <w:rPr>
          <w:rFonts w:ascii="Georgia" w:hAnsi="Georgia" w:cs="Arial"/>
          <w:spacing w:val="-3"/>
          <w:lang w:val="es-419"/>
        </w:rPr>
        <w:t>, básicamente sustituyó la expresión “vías de hecho” por la de “causales genéricas de procedibilidad” y ensanchó las causales especiales, pasando de cuatro (4) a ocho (8).  En el mismo sentido Quiroga Natale</w:t>
      </w:r>
      <w:r w:rsidRPr="00340A66">
        <w:rPr>
          <w:rFonts w:ascii="Georgia" w:hAnsi="Georgia" w:cs="Times New Roman"/>
          <w:spacing w:val="-3"/>
          <w:vertAlign w:val="superscript"/>
          <w:lang w:val="es-419"/>
        </w:rPr>
        <w:footnoteReference w:id="2"/>
      </w:r>
      <w:r w:rsidRPr="00340A66">
        <w:rPr>
          <w:rFonts w:ascii="Georgia" w:hAnsi="Georgia" w:cs="Arial"/>
          <w:spacing w:val="-3"/>
          <w:lang w:val="es-419"/>
        </w:rPr>
        <w:t>.</w:t>
      </w:r>
    </w:p>
    <w:p w:rsidR="00340A66" w:rsidRPr="00340A66" w:rsidRDefault="00340A66" w:rsidP="00340A66">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6921D7" w:rsidRPr="00340A66" w:rsidRDefault="006921D7" w:rsidP="00340A66">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340A66">
        <w:rPr>
          <w:rFonts w:ascii="Georgia" w:hAnsi="Georgia" w:cs="Arial"/>
          <w:spacing w:val="-3"/>
          <w:lang w:val="es-419"/>
        </w:rPr>
        <w:t xml:space="preserve">Ahora, en frente del examen que se reclama en sede constitucional, resulta de mayúscula trascendencia, precisar que </w:t>
      </w:r>
      <w:r w:rsidRPr="00340A66">
        <w:rPr>
          <w:rFonts w:ascii="Georgia" w:hAnsi="Georgia" w:cs="Arial"/>
          <w:spacing w:val="-3"/>
          <w:u w:val="single"/>
          <w:lang w:val="es-419"/>
        </w:rPr>
        <w:t>se trata de un juicio de validez y no de corrección</w:t>
      </w:r>
      <w:r w:rsidRPr="00340A66">
        <w:rPr>
          <w:rFonts w:ascii="Georgia" w:hAnsi="Georgia" w:cs="Arial"/>
          <w:spacing w:val="-3"/>
          <w:lang w:val="es-419"/>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340A66">
        <w:rPr>
          <w:rFonts w:ascii="Georgia" w:hAnsi="Georgia" w:cs="Arial"/>
          <w:spacing w:val="-3"/>
          <w:vertAlign w:val="superscript"/>
          <w:lang w:val="es-419"/>
        </w:rPr>
        <w:footnoteReference w:id="3"/>
      </w:r>
      <w:r w:rsidRPr="00340A66">
        <w:rPr>
          <w:rFonts w:ascii="Georgia" w:hAnsi="Georgia" w:cs="Arial"/>
          <w:spacing w:val="-3"/>
          <w:lang w:val="es-419"/>
        </w:rPr>
        <w:t>.</w:t>
      </w:r>
    </w:p>
    <w:p w:rsidR="006921D7" w:rsidRPr="00340A66" w:rsidRDefault="006921D7" w:rsidP="00340A66">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2"/>
          <w:lang w:val="es-419"/>
        </w:rPr>
      </w:pPr>
    </w:p>
    <w:p w:rsidR="006921D7" w:rsidRPr="00340A66" w:rsidRDefault="006921D7" w:rsidP="00340A66">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340A66">
        <w:rPr>
          <w:rFonts w:ascii="Georgia" w:hAnsi="Georgia" w:cs="Arial"/>
          <w:spacing w:val="-3"/>
          <w:lang w:val="es-419"/>
        </w:rPr>
        <w:t>Los requisitos generales de procedibilidad, explicados en amplitud en la sentencia C-590 de 2005</w:t>
      </w:r>
      <w:r w:rsidRPr="00340A66">
        <w:rPr>
          <w:rFonts w:ascii="Georgia" w:hAnsi="Georgia" w:cs="Arial"/>
          <w:spacing w:val="-3"/>
          <w:vertAlign w:val="superscript"/>
          <w:lang w:val="es-419"/>
        </w:rPr>
        <w:footnoteReference w:id="4"/>
      </w:r>
      <w:r w:rsidRPr="00340A66">
        <w:rPr>
          <w:rFonts w:ascii="Georgia" w:hAnsi="Georgia" w:cs="Arial"/>
          <w:spacing w:val="-3"/>
          <w:lang w:val="es-419"/>
        </w:rPr>
        <w:t xml:space="preserve"> y reiterados en la consolidada línea jurisprudencial de la CC</w:t>
      </w:r>
      <w:r w:rsidRPr="00340A66">
        <w:rPr>
          <w:rFonts w:ascii="Georgia" w:hAnsi="Georgia" w:cs="Arial"/>
          <w:spacing w:val="-3"/>
          <w:vertAlign w:val="superscript"/>
          <w:lang w:val="es-419"/>
        </w:rPr>
        <w:footnoteReference w:id="5"/>
      </w:r>
      <w:r w:rsidRPr="00340A66">
        <w:rPr>
          <w:rFonts w:ascii="Georgia" w:hAnsi="Georgia" w:cs="Arial"/>
          <w:spacing w:val="-3"/>
          <w:lang w:val="es-419"/>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340A66">
        <w:rPr>
          <w:rFonts w:ascii="Georgia" w:hAnsi="Georgia" w:cs="Times New Roman"/>
          <w:spacing w:val="-3"/>
          <w:vertAlign w:val="superscript"/>
          <w:lang w:val="es-419"/>
        </w:rPr>
        <w:footnoteReference w:id="6"/>
      </w:r>
      <w:r w:rsidRPr="00340A66">
        <w:rPr>
          <w:rFonts w:ascii="Georgia" w:hAnsi="Georgia" w:cs="Arial"/>
          <w:spacing w:val="-3"/>
          <w:lang w:val="es-419"/>
        </w:rPr>
        <w:t>.</w:t>
      </w:r>
    </w:p>
    <w:p w:rsidR="00952438" w:rsidRPr="00340A66" w:rsidRDefault="00952438" w:rsidP="00340A66">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2"/>
          <w:lang w:val="es-419"/>
        </w:rPr>
      </w:pPr>
    </w:p>
    <w:p w:rsidR="006921D7" w:rsidRPr="00340A66" w:rsidRDefault="006921D7" w:rsidP="00340A66">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340A66">
        <w:rPr>
          <w:rFonts w:ascii="Georgia" w:hAnsi="Georgia" w:cs="Arial"/>
          <w:spacing w:val="-3"/>
          <w:lang w:val="es-419"/>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340A66">
        <w:rPr>
          <w:rFonts w:ascii="Georgia" w:hAnsi="Georgia" w:cs="Arial"/>
          <w:spacing w:val="-3"/>
          <w:vertAlign w:val="superscript"/>
          <w:lang w:val="es-419"/>
        </w:rPr>
        <w:footnoteReference w:id="7"/>
      </w:r>
      <w:r w:rsidRPr="00340A66">
        <w:rPr>
          <w:rFonts w:ascii="Georgia" w:hAnsi="Georgia" w:cs="Arial"/>
          <w:spacing w:val="-3"/>
          <w:lang w:val="es-419"/>
        </w:rPr>
        <w:t xml:space="preserve"> y Quinche Ramírez</w:t>
      </w:r>
      <w:r w:rsidRPr="00340A66">
        <w:rPr>
          <w:rFonts w:ascii="Georgia" w:hAnsi="Georgia" w:cs="Arial"/>
          <w:spacing w:val="-3"/>
          <w:vertAlign w:val="superscript"/>
          <w:lang w:val="es-419"/>
        </w:rPr>
        <w:footnoteReference w:id="8"/>
      </w:r>
      <w:r w:rsidRPr="00340A66">
        <w:rPr>
          <w:rFonts w:ascii="Georgia" w:hAnsi="Georgia" w:cs="Arial"/>
          <w:spacing w:val="-3"/>
          <w:lang w:val="es-419"/>
        </w:rPr>
        <w:t>.</w:t>
      </w:r>
    </w:p>
    <w:p w:rsidR="00C82378" w:rsidRPr="00340A66" w:rsidRDefault="00C82378" w:rsidP="00340A66">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2"/>
          <w:lang w:val="es-419"/>
        </w:rPr>
      </w:pPr>
    </w:p>
    <w:p w:rsidR="00166AB1" w:rsidRPr="00340A66" w:rsidRDefault="00166AB1" w:rsidP="00340A66">
      <w:pPr>
        <w:pStyle w:val="Textoindependiente"/>
        <w:numPr>
          <w:ilvl w:val="0"/>
          <w:numId w:val="18"/>
        </w:numPr>
        <w:tabs>
          <w:tab w:val="clear" w:pos="0"/>
          <w:tab w:val="clear" w:pos="1416"/>
        </w:tabs>
        <w:spacing w:line="288" w:lineRule="auto"/>
        <w:rPr>
          <w:rFonts w:ascii="Georgia" w:hAnsi="Georgia"/>
          <w:szCs w:val="24"/>
          <w:lang w:val="es-419"/>
        </w:rPr>
      </w:pPr>
      <w:r w:rsidRPr="00340A66">
        <w:rPr>
          <w:rFonts w:ascii="Georgia" w:hAnsi="Georgia"/>
          <w:szCs w:val="24"/>
          <w:lang w:val="es-419"/>
        </w:rPr>
        <w:t>EL CASO CONCRETO ANALIZADO</w:t>
      </w:r>
    </w:p>
    <w:p w:rsidR="00AD5B58" w:rsidRPr="00340A66" w:rsidRDefault="00AD5B58" w:rsidP="00340A66">
      <w:pPr>
        <w:spacing w:line="288" w:lineRule="auto"/>
        <w:jc w:val="both"/>
        <w:rPr>
          <w:rFonts w:ascii="Georgia" w:hAnsi="Georgia" w:cs="Arial"/>
          <w:sz w:val="20"/>
          <w:lang w:val="es-419"/>
        </w:rPr>
      </w:pPr>
    </w:p>
    <w:p w:rsidR="00E42FCD" w:rsidRPr="00340A66" w:rsidRDefault="00E42FCD" w:rsidP="00340A66">
      <w:pPr>
        <w:spacing w:line="288" w:lineRule="auto"/>
        <w:jc w:val="both"/>
        <w:rPr>
          <w:rFonts w:ascii="Georgia" w:hAnsi="Georgia" w:cs="Arial"/>
          <w:lang w:val="es-419"/>
        </w:rPr>
      </w:pPr>
      <w:r w:rsidRPr="00340A66">
        <w:rPr>
          <w:rFonts w:ascii="Georgia" w:hAnsi="Georgia" w:cs="Arial"/>
          <w:lang w:val="es-419"/>
        </w:rPr>
        <w:t>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del amparo</w:t>
      </w:r>
      <w:r w:rsidR="002D6C3B" w:rsidRPr="00340A66">
        <w:rPr>
          <w:rFonts w:ascii="Georgia" w:hAnsi="Georgia" w:cs="Arial"/>
          <w:lang w:val="es-419"/>
        </w:rPr>
        <w:t xml:space="preserve">, </w:t>
      </w:r>
      <w:r w:rsidRPr="00340A66">
        <w:rPr>
          <w:rFonts w:ascii="Georgia" w:hAnsi="Georgia" w:cs="Arial"/>
          <w:lang w:val="es-419"/>
        </w:rPr>
        <w:lastRenderedPageBreak/>
        <w:t xml:space="preserve">pues la acción de tutela no puede implementarse como </w:t>
      </w:r>
      <w:r w:rsidRPr="00340A66">
        <w:rPr>
          <w:rFonts w:ascii="Georgia" w:hAnsi="Georgia" w:cs="Arial"/>
          <w:shd w:val="clear" w:color="auto" w:fill="FFFFFF"/>
          <w:lang w:val="es-419"/>
        </w:rPr>
        <w:t>mecanismo alter</w:t>
      </w:r>
      <w:r w:rsidR="00C82378" w:rsidRPr="00340A66">
        <w:rPr>
          <w:rFonts w:ascii="Georgia" w:hAnsi="Georgia" w:cs="Arial"/>
          <w:shd w:val="clear" w:color="auto" w:fill="FFFFFF"/>
          <w:lang w:val="es-419"/>
        </w:rPr>
        <w:t xml:space="preserve">nativo o paralelo para resolver </w:t>
      </w:r>
      <w:r w:rsidRPr="00340A66">
        <w:rPr>
          <w:rFonts w:ascii="Georgia" w:hAnsi="Georgia" w:cs="Arial"/>
          <w:shd w:val="clear" w:color="auto" w:fill="FFFFFF"/>
          <w:lang w:val="es-419"/>
        </w:rPr>
        <w:t>problemas jurídicos que deben ser resueltos al interior del trámite ordinario</w:t>
      </w:r>
      <w:r w:rsidRPr="00340A66">
        <w:rPr>
          <w:rStyle w:val="Refdenotaalpie"/>
          <w:rFonts w:ascii="Georgia" w:hAnsi="Georgia" w:cs="Arial"/>
          <w:lang w:val="es-419"/>
        </w:rPr>
        <w:footnoteReference w:id="9"/>
      </w:r>
      <w:r w:rsidRPr="00340A66">
        <w:rPr>
          <w:rFonts w:ascii="Georgia" w:hAnsi="Georgia" w:cs="Arial"/>
          <w:lang w:val="es-419"/>
        </w:rPr>
        <w:t>.</w:t>
      </w:r>
    </w:p>
    <w:p w:rsidR="003F445D" w:rsidRPr="00340A66" w:rsidRDefault="003F445D" w:rsidP="00340A66">
      <w:pPr>
        <w:spacing w:line="288" w:lineRule="auto"/>
        <w:jc w:val="both"/>
        <w:rPr>
          <w:rFonts w:ascii="Georgia" w:hAnsi="Georgia" w:cs="Arial"/>
          <w:lang w:val="es-419"/>
        </w:rPr>
      </w:pPr>
    </w:p>
    <w:p w:rsidR="006B2B07" w:rsidRPr="00340A66" w:rsidRDefault="006B2B07" w:rsidP="00340A66">
      <w:pPr>
        <w:spacing w:line="288" w:lineRule="auto"/>
        <w:jc w:val="both"/>
        <w:rPr>
          <w:rFonts w:ascii="Georgia" w:hAnsi="Georgia" w:cs="Arial"/>
          <w:lang w:val="es-419"/>
        </w:rPr>
      </w:pPr>
      <w:r w:rsidRPr="00340A66">
        <w:rPr>
          <w:rFonts w:ascii="Georgia" w:hAnsi="Georgia" w:cs="Arial"/>
          <w:lang w:val="es-419"/>
        </w:rPr>
        <w:t>Frente al mentado requisito, la jurisprudencia de la CC</w:t>
      </w:r>
      <w:r w:rsidRPr="00340A66">
        <w:rPr>
          <w:rStyle w:val="Refdenotaalpie"/>
          <w:rFonts w:ascii="Georgia" w:hAnsi="Georgia"/>
          <w:lang w:val="es-419"/>
        </w:rPr>
        <w:footnoteReference w:id="10"/>
      </w:r>
      <w:r w:rsidRPr="00340A66">
        <w:rPr>
          <w:rFonts w:ascii="Georgia" w:hAnsi="Georgia" w:cs="Arial"/>
          <w:lang w:val="es-419"/>
        </w:rPr>
        <w:t xml:space="preserve"> recordó: </w:t>
      </w:r>
      <w:r w:rsidRPr="00340A66">
        <w:rPr>
          <w:rFonts w:ascii="Georgia" w:hAnsi="Georgia" w:cs="Arial"/>
          <w:i/>
          <w:sz w:val="22"/>
          <w:lang w:val="es-419"/>
        </w:rPr>
        <w:t xml:space="preserve">“(…) </w:t>
      </w:r>
      <w:r w:rsidRPr="00340A66">
        <w:rPr>
          <w:rFonts w:ascii="Georgia" w:hAnsi="Georgia"/>
          <w:bCs/>
          <w:i/>
          <w:sz w:val="22"/>
          <w:szCs w:val="28"/>
          <w:lang w:val="es-419"/>
        </w:rPr>
        <w:t xml:space="preserve">cuando se atacan decisiones judiciales, se analiza de forma diferenciada en los siguientes escenarios: (i) cuando el proceso ha concluido; o </w:t>
      </w:r>
      <w:r w:rsidRPr="00340A66">
        <w:rPr>
          <w:rFonts w:ascii="Georgia" w:hAnsi="Georgia"/>
          <w:bCs/>
          <w:i/>
          <w:sz w:val="22"/>
          <w:szCs w:val="28"/>
          <w:u w:val="single"/>
          <w:lang w:val="es-419"/>
        </w:rPr>
        <w:t>(ii) se encuentra en curso</w:t>
      </w:r>
      <w:r w:rsidRPr="00340A66">
        <w:rPr>
          <w:rFonts w:ascii="Georgia" w:hAnsi="Georgia"/>
          <w:bCs/>
          <w:i/>
          <w:sz w:val="22"/>
          <w:szCs w:val="28"/>
          <w:u w:val="single"/>
          <w:vertAlign w:val="superscript"/>
          <w:lang w:val="es-419"/>
        </w:rPr>
        <w:footnoteReference w:id="11"/>
      </w:r>
      <w:r w:rsidRPr="00340A66">
        <w:rPr>
          <w:rFonts w:ascii="Georgia" w:hAnsi="Georgia"/>
          <w:bCs/>
          <w:i/>
          <w:sz w:val="22"/>
          <w:szCs w:val="28"/>
          <w:lang w:val="es-419"/>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340A66">
        <w:rPr>
          <w:rFonts w:ascii="Georgia" w:hAnsi="Georgia"/>
          <w:bCs/>
          <w:szCs w:val="28"/>
          <w:lang w:val="es-419"/>
        </w:rPr>
        <w:t xml:space="preserve"> (Sublínea fuera de texto).</w:t>
      </w:r>
      <w:r w:rsidRPr="00340A66">
        <w:rPr>
          <w:rFonts w:ascii="Georgia" w:hAnsi="Georgia" w:cs="Arial"/>
          <w:lang w:val="es-419"/>
        </w:rPr>
        <w:t xml:space="preserve"> Criterio también expuesto por la CSJ</w:t>
      </w:r>
      <w:r w:rsidRPr="00340A66">
        <w:rPr>
          <w:rFonts w:ascii="Georgia" w:hAnsi="Georgia" w:cs="Arial"/>
          <w:vertAlign w:val="superscript"/>
          <w:lang w:val="es-419"/>
        </w:rPr>
        <w:footnoteReference w:id="12"/>
      </w:r>
      <w:r w:rsidRPr="00340A66">
        <w:rPr>
          <w:rFonts w:ascii="Georgia" w:hAnsi="Georgia" w:cs="Arial"/>
          <w:lang w:val="es-419"/>
        </w:rPr>
        <w:t>.</w:t>
      </w:r>
    </w:p>
    <w:p w:rsidR="006B2B07" w:rsidRPr="00340A66" w:rsidRDefault="006B2B07" w:rsidP="00340A66">
      <w:pPr>
        <w:spacing w:line="288" w:lineRule="auto"/>
        <w:jc w:val="both"/>
        <w:rPr>
          <w:rFonts w:ascii="Georgia" w:hAnsi="Georgia"/>
          <w:bCs/>
          <w:i/>
          <w:sz w:val="22"/>
          <w:szCs w:val="28"/>
          <w:lang w:val="es-419"/>
        </w:rPr>
      </w:pPr>
    </w:p>
    <w:p w:rsidR="006B2B07" w:rsidRPr="00340A66" w:rsidRDefault="006B2B07" w:rsidP="00340A66">
      <w:pPr>
        <w:pStyle w:val="Textoindependiente"/>
        <w:tabs>
          <w:tab w:val="clear" w:pos="0"/>
        </w:tabs>
        <w:spacing w:line="288" w:lineRule="auto"/>
        <w:rPr>
          <w:rFonts w:ascii="Georgia" w:hAnsi="Georgia" w:cs="Arial"/>
          <w:sz w:val="22"/>
          <w:szCs w:val="24"/>
          <w:lang w:val="es-419"/>
        </w:rPr>
      </w:pPr>
      <w:r w:rsidRPr="00340A66">
        <w:rPr>
          <w:rFonts w:ascii="Georgia" w:hAnsi="Georgia" w:cs="Arial"/>
          <w:lang w:val="es-419"/>
        </w:rPr>
        <w:t>Además, sobre este tipo de acciones la CC</w:t>
      </w:r>
      <w:r w:rsidRPr="00340A66">
        <w:rPr>
          <w:rStyle w:val="Refdenotaalpie"/>
          <w:rFonts w:ascii="Georgia" w:hAnsi="Georgia" w:cs="Arial"/>
          <w:i/>
          <w:sz w:val="22"/>
          <w:szCs w:val="24"/>
          <w:lang w:val="es-419"/>
        </w:rPr>
        <w:footnoteReference w:id="13"/>
      </w:r>
      <w:r w:rsidRPr="00340A66">
        <w:rPr>
          <w:rFonts w:ascii="Georgia" w:hAnsi="Georgia" w:cs="Arial"/>
          <w:lang w:val="es-419"/>
        </w:rPr>
        <w:t xml:space="preserve"> reseñó que:</w:t>
      </w:r>
      <w:r w:rsidRPr="00340A66">
        <w:rPr>
          <w:rFonts w:ascii="Georgia" w:hAnsi="Georgia" w:cs="Arial"/>
          <w:i/>
          <w:szCs w:val="24"/>
          <w:lang w:val="es-419"/>
        </w:rPr>
        <w:t xml:space="preserve"> </w:t>
      </w:r>
      <w:r w:rsidRPr="00340A66">
        <w:rPr>
          <w:rFonts w:ascii="Georgia" w:hAnsi="Georgia" w:cs="Arial"/>
          <w:i/>
          <w:sz w:val="22"/>
          <w:szCs w:val="24"/>
          <w:lang w:val="es-419"/>
        </w:rPr>
        <w:t>“Es, en efecto, un mecanismo judicial de origen constitucional de evidente carácter residual que está previsto para asegurar la tutela efectiva y sustancia</w:t>
      </w:r>
      <w:r w:rsidR="00566915" w:rsidRPr="00340A66">
        <w:rPr>
          <w:rFonts w:ascii="Georgia" w:hAnsi="Georgia" w:cs="Arial"/>
          <w:i/>
          <w:sz w:val="22"/>
          <w:szCs w:val="24"/>
          <w:lang w:val="es-419"/>
        </w:rPr>
        <w:t>l</w:t>
      </w:r>
      <w:r w:rsidRPr="00340A66">
        <w:rPr>
          <w:rFonts w:ascii="Georgia" w:hAnsi="Georgia" w:cs="Arial"/>
          <w:i/>
          <w:sz w:val="22"/>
          <w:szCs w:val="24"/>
          <w:lang w:val="es-419"/>
        </w:rPr>
        <w:t xml:space="preserve"> de los derechos constitucionales fundamentales, pues solo procederá cuando el afectado no disponga de otro medio de defensa judicial (…). Se establece así un sistema complementario de garantía de aquellos derechos constitucionales fundamentales (…)”.</w:t>
      </w:r>
      <w:r w:rsidRPr="00340A66">
        <w:rPr>
          <w:rFonts w:ascii="Georgia" w:hAnsi="Georgia" w:cs="Arial"/>
          <w:sz w:val="22"/>
          <w:szCs w:val="24"/>
          <w:lang w:val="es-419"/>
        </w:rPr>
        <w:t xml:space="preserve"> </w:t>
      </w:r>
    </w:p>
    <w:p w:rsidR="006B2B07" w:rsidRPr="00340A66" w:rsidRDefault="006B2B07" w:rsidP="00340A66">
      <w:pPr>
        <w:pStyle w:val="Textoindependiente"/>
        <w:tabs>
          <w:tab w:val="clear" w:pos="0"/>
        </w:tabs>
        <w:spacing w:line="288" w:lineRule="auto"/>
        <w:rPr>
          <w:rFonts w:ascii="Georgia" w:hAnsi="Georgia" w:cs="Arial"/>
          <w:sz w:val="22"/>
          <w:szCs w:val="24"/>
          <w:lang w:val="es-419"/>
        </w:rPr>
      </w:pPr>
    </w:p>
    <w:p w:rsidR="006B2B07" w:rsidRPr="00340A66" w:rsidRDefault="006B2B07" w:rsidP="00340A66">
      <w:pPr>
        <w:pStyle w:val="Textoindependiente"/>
        <w:tabs>
          <w:tab w:val="clear" w:pos="0"/>
        </w:tabs>
        <w:spacing w:line="288" w:lineRule="auto"/>
        <w:rPr>
          <w:rFonts w:ascii="Georgia" w:hAnsi="Georgia" w:cs="Arial"/>
          <w:lang w:val="es-419"/>
        </w:rPr>
      </w:pPr>
      <w:r w:rsidRPr="00340A66">
        <w:rPr>
          <w:rFonts w:ascii="Georgia" w:hAnsi="Georgia" w:cs="Arial"/>
          <w:szCs w:val="24"/>
          <w:lang w:val="es-419"/>
        </w:rPr>
        <w:t>De tal suerte que deben agotarse los recursos ordinarios de defensa, toda vez que no fue creada ni destinada a suplir los procedimientos ordinarios ni para enmendar los errores o descuidos de las partes en el proceso</w:t>
      </w:r>
      <w:r w:rsidRPr="00340A66">
        <w:rPr>
          <w:rStyle w:val="Refdenotaalpie"/>
          <w:rFonts w:ascii="Georgia" w:hAnsi="Georgia"/>
          <w:color w:val="000000"/>
          <w:szCs w:val="24"/>
          <w:shd w:val="clear" w:color="auto" w:fill="FFFFFF"/>
          <w:lang w:val="es-419"/>
        </w:rPr>
        <w:footnoteReference w:id="14"/>
      </w:r>
      <w:r w:rsidRPr="00340A66">
        <w:rPr>
          <w:rFonts w:ascii="Georgia" w:hAnsi="Georgia" w:cs="Arial"/>
          <w:szCs w:val="24"/>
          <w:lang w:val="es-419"/>
        </w:rPr>
        <w:t xml:space="preserve">: </w:t>
      </w:r>
      <w:r w:rsidRPr="00340A66">
        <w:rPr>
          <w:rFonts w:ascii="Georgia" w:hAnsi="Georgia" w:cs="Arial"/>
          <w:i/>
          <w:sz w:val="22"/>
          <w:szCs w:val="22"/>
          <w:lang w:val="es-419"/>
        </w:rPr>
        <w:t>“</w:t>
      </w:r>
      <w:r w:rsidRPr="00340A66">
        <w:rPr>
          <w:rFonts w:ascii="Georgia" w:hAnsi="Georgia" w:cs="Arial"/>
          <w:i/>
          <w:iCs/>
          <w:sz w:val="22"/>
          <w:szCs w:val="22"/>
          <w:lang w:val="es-419"/>
        </w:rPr>
        <w:t>(i)</w:t>
      </w:r>
      <w:r w:rsidRPr="00340A66">
        <w:rPr>
          <w:rFonts w:ascii="Georgia" w:hAnsi="Georgia" w:cs="Arial"/>
          <w:i/>
          <w:sz w:val="22"/>
          <w:szCs w:val="22"/>
          <w:lang w:val="es-419"/>
        </w:rPr>
        <w:t> la acción de tutela no es un mecanismo establecido para reabrir asuntos concluidos en las jurisdicciones ordinaria o contencioso administrativa;</w:t>
      </w:r>
      <w:r w:rsidR="0085185D" w:rsidRPr="00340A66">
        <w:rPr>
          <w:rFonts w:ascii="Georgia" w:hAnsi="Georgia" w:cs="Arial"/>
          <w:i/>
          <w:sz w:val="22"/>
          <w:szCs w:val="22"/>
          <w:lang w:val="es-419"/>
        </w:rPr>
        <w:t xml:space="preserve"> </w:t>
      </w:r>
      <w:r w:rsidRPr="00340A66">
        <w:rPr>
          <w:rFonts w:ascii="Georgia" w:hAnsi="Georgia" w:cs="Arial"/>
          <w:i/>
          <w:sz w:val="22"/>
          <w:szCs w:val="22"/>
          <w:lang w:val="es-419"/>
        </w:rPr>
        <w:t>revivir términos procesales; o, compensar el desinterés de quienes no acudieron, en la oportunidad</w:t>
      </w:r>
      <w:r w:rsidR="00952438" w:rsidRPr="00340A66">
        <w:rPr>
          <w:rFonts w:ascii="Georgia" w:hAnsi="Georgia" w:cs="Arial"/>
          <w:i/>
          <w:sz w:val="22"/>
          <w:szCs w:val="22"/>
          <w:lang w:val="es-419"/>
        </w:rPr>
        <w:t xml:space="preserve"> </w:t>
      </w:r>
      <w:r w:rsidRPr="00340A66">
        <w:rPr>
          <w:rFonts w:ascii="Georgia" w:hAnsi="Georgia" w:cs="Arial"/>
          <w:i/>
          <w:sz w:val="22"/>
          <w:szCs w:val="22"/>
          <w:lang w:val="es-419"/>
        </w:rPr>
        <w:t>legal, a los recursos ordinarios y extraordinarios de que disponían</w:t>
      </w:r>
      <w:r w:rsidRPr="00340A66">
        <w:rPr>
          <w:rFonts w:ascii="Georgia" w:hAnsi="Georgia" w:cs="Arial"/>
          <w:sz w:val="22"/>
          <w:szCs w:val="22"/>
          <w:lang w:val="es-419"/>
        </w:rPr>
        <w:t xml:space="preserve"> (…)”.</w:t>
      </w:r>
      <w:r w:rsidRPr="00340A66">
        <w:rPr>
          <w:rFonts w:ascii="Georgia" w:hAnsi="Georgia" w:cs="Arial"/>
          <w:sz w:val="22"/>
          <w:szCs w:val="24"/>
          <w:lang w:val="es-419"/>
        </w:rPr>
        <w:t xml:space="preserve"> La CC h</w:t>
      </w:r>
      <w:r w:rsidRPr="00340A66">
        <w:rPr>
          <w:rFonts w:ascii="Georgia" w:hAnsi="Georgia" w:cs="Arial"/>
          <w:szCs w:val="24"/>
          <w:lang w:val="es-419"/>
        </w:rPr>
        <w:t>a sido reiterativa en su criterio</w:t>
      </w:r>
      <w:r w:rsidRPr="00340A66">
        <w:rPr>
          <w:rStyle w:val="Refdenotaalpie"/>
          <w:rFonts w:ascii="Georgia" w:hAnsi="Georgia"/>
          <w:szCs w:val="24"/>
          <w:lang w:val="es-419"/>
        </w:rPr>
        <w:footnoteReference w:id="15"/>
      </w:r>
      <w:r w:rsidRPr="00340A66">
        <w:rPr>
          <w:rFonts w:ascii="Georgia" w:hAnsi="Georgia" w:cs="Arial"/>
          <w:szCs w:val="24"/>
          <w:lang w:val="es-419"/>
        </w:rPr>
        <w:t>. También la CSJ</w:t>
      </w:r>
      <w:r w:rsidRPr="00340A66">
        <w:rPr>
          <w:rStyle w:val="Refdenotaalpie"/>
          <w:rFonts w:ascii="Georgia" w:hAnsi="Georgia" w:cs="Arial"/>
          <w:szCs w:val="24"/>
          <w:lang w:val="es-419"/>
        </w:rPr>
        <w:footnoteReference w:id="16"/>
      </w:r>
      <w:r w:rsidRPr="00340A66">
        <w:rPr>
          <w:rFonts w:ascii="Georgia" w:hAnsi="Georgia" w:cs="Arial"/>
          <w:szCs w:val="24"/>
          <w:lang w:val="es-419"/>
        </w:rPr>
        <w:t xml:space="preserve"> prohija este principio.</w:t>
      </w:r>
    </w:p>
    <w:p w:rsidR="00166AB1" w:rsidRPr="00340A66" w:rsidRDefault="00166AB1" w:rsidP="00340A66">
      <w:pPr>
        <w:spacing w:line="288" w:lineRule="auto"/>
        <w:jc w:val="both"/>
        <w:rPr>
          <w:rFonts w:ascii="Georgia" w:hAnsi="Georgia"/>
          <w:lang w:val="es-419"/>
        </w:rPr>
      </w:pPr>
    </w:p>
    <w:p w:rsidR="00967408" w:rsidRPr="00340A66" w:rsidRDefault="00C82378" w:rsidP="00340A66">
      <w:pPr>
        <w:widowControl/>
        <w:autoSpaceDE/>
        <w:adjustRightInd/>
        <w:spacing w:line="288" w:lineRule="auto"/>
        <w:jc w:val="both"/>
        <w:rPr>
          <w:rFonts w:ascii="Georgia" w:hAnsi="Georgia" w:cs="Arial"/>
          <w:lang w:val="es-419"/>
        </w:rPr>
      </w:pPr>
      <w:r w:rsidRPr="00340A66">
        <w:rPr>
          <w:rFonts w:ascii="Georgia" w:hAnsi="Georgia" w:cs="Arial"/>
          <w:lang w:val="es-419"/>
        </w:rPr>
        <w:t>R</w:t>
      </w:r>
      <w:r w:rsidR="0086505A" w:rsidRPr="00340A66">
        <w:rPr>
          <w:rFonts w:ascii="Georgia" w:hAnsi="Georgia" w:cs="Arial"/>
          <w:lang w:val="es-419"/>
        </w:rPr>
        <w:t>evisado el acervo probatorio, se tiene que el interesado con escrito</w:t>
      </w:r>
      <w:r w:rsidR="000C1BE5" w:rsidRPr="00340A66">
        <w:rPr>
          <w:rFonts w:ascii="Georgia" w:hAnsi="Georgia" w:cs="Arial"/>
          <w:lang w:val="es-419"/>
        </w:rPr>
        <w:t>s</w:t>
      </w:r>
      <w:r w:rsidR="0086505A" w:rsidRPr="00340A66">
        <w:rPr>
          <w:rFonts w:ascii="Georgia" w:hAnsi="Georgia" w:cs="Arial"/>
          <w:lang w:val="es-419"/>
        </w:rPr>
        <w:t xml:space="preserve"> del </w:t>
      </w:r>
      <w:r w:rsidRPr="00340A66">
        <w:rPr>
          <w:rFonts w:ascii="Georgia" w:hAnsi="Georgia" w:cs="Arial"/>
          <w:lang w:val="es-419"/>
        </w:rPr>
        <w:t xml:space="preserve">11-12-2018 </w:t>
      </w:r>
      <w:r w:rsidR="000C1BE5" w:rsidRPr="00340A66">
        <w:rPr>
          <w:rFonts w:ascii="Georgia" w:hAnsi="Georgia" w:cs="Arial"/>
          <w:lang w:val="es-419"/>
        </w:rPr>
        <w:t xml:space="preserve">formuló varias solicitudes, entre ellas, la acumulación de acciones populares, todas resueltas por la </w:t>
      </w:r>
      <w:r w:rsidR="000C1BE5" w:rsidRPr="00340A66">
        <w:rPr>
          <w:rFonts w:ascii="Georgia" w:hAnsi="Georgia" w:cs="Arial"/>
          <w:i/>
          <w:lang w:val="es-419"/>
        </w:rPr>
        <w:t>a quo</w:t>
      </w:r>
      <w:r w:rsidR="000C1BE5" w:rsidRPr="00340A66">
        <w:rPr>
          <w:rFonts w:ascii="Georgia" w:hAnsi="Georgia" w:cs="Arial"/>
          <w:lang w:val="es-419"/>
        </w:rPr>
        <w:t xml:space="preserve"> con proveído del </w:t>
      </w:r>
      <w:r w:rsidRPr="00340A66">
        <w:rPr>
          <w:rFonts w:ascii="Georgia" w:hAnsi="Georgia" w:cs="Arial"/>
          <w:lang w:val="es-419"/>
        </w:rPr>
        <w:t>17-01-2019</w:t>
      </w:r>
      <w:r w:rsidR="000C1BE5" w:rsidRPr="00340A66">
        <w:rPr>
          <w:rFonts w:ascii="Georgia" w:hAnsi="Georgia" w:cs="Arial"/>
          <w:lang w:val="es-419"/>
        </w:rPr>
        <w:t>, salvo la referente a la acumulación</w:t>
      </w:r>
      <w:r w:rsidR="00967408" w:rsidRPr="00340A66">
        <w:rPr>
          <w:rFonts w:ascii="Georgia" w:hAnsi="Georgia" w:cs="Arial"/>
          <w:lang w:val="es-419"/>
        </w:rPr>
        <w:t xml:space="preserve">, notificado el </w:t>
      </w:r>
      <w:r w:rsidR="000C1BE5" w:rsidRPr="00340A66">
        <w:rPr>
          <w:rFonts w:ascii="Georgia" w:hAnsi="Georgia" w:cs="Arial"/>
          <w:lang w:val="es-419"/>
        </w:rPr>
        <w:t>18</w:t>
      </w:r>
      <w:r w:rsidR="00967408" w:rsidRPr="00340A66">
        <w:rPr>
          <w:rFonts w:ascii="Georgia" w:hAnsi="Georgia" w:cs="Arial"/>
          <w:lang w:val="es-419"/>
        </w:rPr>
        <w:t>-02-2019, sin recursos, ni petición alguna</w:t>
      </w:r>
      <w:r w:rsidR="000C1BE5" w:rsidRPr="00340A66">
        <w:rPr>
          <w:rFonts w:ascii="Georgia" w:hAnsi="Georgia" w:cs="Arial"/>
          <w:lang w:val="es-419"/>
        </w:rPr>
        <w:t xml:space="preserve"> durante su ejecutoria </w:t>
      </w:r>
      <w:r w:rsidR="00967408" w:rsidRPr="00340A66">
        <w:rPr>
          <w:rFonts w:ascii="Georgia" w:hAnsi="Georgia" w:cs="Arial"/>
          <w:lang w:val="es-419"/>
        </w:rPr>
        <w:t xml:space="preserve">(Folios </w:t>
      </w:r>
      <w:r w:rsidR="000C1BE5" w:rsidRPr="00340A66">
        <w:rPr>
          <w:rFonts w:ascii="Georgia" w:hAnsi="Georgia" w:cs="Arial"/>
          <w:lang w:val="es-419"/>
        </w:rPr>
        <w:t>164, 165, 169 y 170</w:t>
      </w:r>
      <w:r w:rsidR="00967408" w:rsidRPr="00340A66">
        <w:rPr>
          <w:rFonts w:ascii="Georgia" w:hAnsi="Georgia" w:cs="Arial"/>
          <w:lang w:val="es-419"/>
        </w:rPr>
        <w:t xml:space="preserve">, expediente digitalizado del disco compacto visible a folio </w:t>
      </w:r>
      <w:r w:rsidR="000C1BE5" w:rsidRPr="00340A66">
        <w:rPr>
          <w:rFonts w:ascii="Georgia" w:hAnsi="Georgia" w:cs="Arial"/>
          <w:lang w:val="es-419"/>
        </w:rPr>
        <w:t>7</w:t>
      </w:r>
      <w:r w:rsidR="00967408" w:rsidRPr="00340A66">
        <w:rPr>
          <w:rFonts w:ascii="Georgia" w:hAnsi="Georgia" w:cs="Arial"/>
          <w:lang w:val="es-419"/>
        </w:rPr>
        <w:t xml:space="preserve">, ib.). </w:t>
      </w:r>
      <w:r w:rsidR="0086505A" w:rsidRPr="00340A66">
        <w:rPr>
          <w:rFonts w:ascii="Georgia" w:hAnsi="Georgia" w:cs="Arial"/>
          <w:lang w:val="es-419"/>
        </w:rPr>
        <w:t xml:space="preserve"> </w:t>
      </w:r>
    </w:p>
    <w:p w:rsidR="00967408" w:rsidRPr="00340A66" w:rsidRDefault="00967408" w:rsidP="00340A66">
      <w:pPr>
        <w:widowControl/>
        <w:autoSpaceDE/>
        <w:adjustRightInd/>
        <w:spacing w:line="288" w:lineRule="auto"/>
        <w:jc w:val="both"/>
        <w:rPr>
          <w:rFonts w:ascii="Georgia" w:hAnsi="Georgia" w:cs="Arial"/>
          <w:lang w:val="es-419"/>
        </w:rPr>
      </w:pPr>
    </w:p>
    <w:p w:rsidR="00967408" w:rsidRPr="00340A66" w:rsidRDefault="00967408" w:rsidP="00340A66">
      <w:pPr>
        <w:widowControl/>
        <w:autoSpaceDE/>
        <w:adjustRightInd/>
        <w:spacing w:line="288" w:lineRule="auto"/>
        <w:jc w:val="both"/>
        <w:rPr>
          <w:rFonts w:ascii="Georgia" w:hAnsi="Georgia" w:cs="Arial"/>
          <w:i/>
          <w:sz w:val="22"/>
          <w:lang w:val="es-419"/>
        </w:rPr>
      </w:pPr>
      <w:r w:rsidRPr="00340A66">
        <w:rPr>
          <w:rFonts w:ascii="Georgia" w:hAnsi="Georgia" w:cs="Arial"/>
          <w:lang w:val="es-419"/>
        </w:rPr>
        <w:t>Notorio es que dejó de agotar el mecanismo ordinario con que contaba, esto es, la adición de la decisión</w:t>
      </w:r>
      <w:r w:rsidR="003F445D" w:rsidRPr="00340A66">
        <w:rPr>
          <w:rFonts w:ascii="Georgia" w:hAnsi="Georgia" w:cs="Arial"/>
          <w:lang w:val="es-419"/>
        </w:rPr>
        <w:t xml:space="preserve"> (A</w:t>
      </w:r>
      <w:r w:rsidRPr="00340A66">
        <w:rPr>
          <w:rFonts w:ascii="Georgia" w:hAnsi="Georgia" w:cs="Arial"/>
          <w:lang w:val="es-419"/>
        </w:rPr>
        <w:t>rtículo 287, CGP</w:t>
      </w:r>
      <w:r w:rsidR="003F445D" w:rsidRPr="00340A66">
        <w:rPr>
          <w:rFonts w:ascii="Georgia" w:hAnsi="Georgia" w:cs="Arial"/>
          <w:lang w:val="es-419"/>
        </w:rPr>
        <w:t>), h</w:t>
      </w:r>
      <w:r w:rsidRPr="00340A66">
        <w:rPr>
          <w:rFonts w:ascii="Georgia" w:hAnsi="Georgia" w:cs="Arial"/>
          <w:lang w:val="es-419"/>
        </w:rPr>
        <w:t xml:space="preserve">erramienta </w:t>
      </w:r>
      <w:r w:rsidR="003F445D" w:rsidRPr="00340A66">
        <w:rPr>
          <w:rFonts w:ascii="Georgia" w:hAnsi="Georgia" w:cs="Arial"/>
          <w:lang w:val="es-419"/>
        </w:rPr>
        <w:t>e</w:t>
      </w:r>
      <w:r w:rsidRPr="00340A66">
        <w:rPr>
          <w:rFonts w:ascii="Georgia" w:hAnsi="Georgia" w:cs="Arial"/>
          <w:lang w:val="es-419"/>
        </w:rPr>
        <w:t>xpedita</w:t>
      </w:r>
      <w:r w:rsidR="00640985" w:rsidRPr="00340A66">
        <w:rPr>
          <w:rFonts w:ascii="Georgia" w:hAnsi="Georgia" w:cs="Arial"/>
          <w:lang w:val="es-419"/>
        </w:rPr>
        <w:t xml:space="preserve"> para exigir que se decidiera</w:t>
      </w:r>
      <w:r w:rsidR="003F445D" w:rsidRPr="00340A66">
        <w:rPr>
          <w:rFonts w:ascii="Georgia" w:hAnsi="Georgia" w:cs="Arial"/>
          <w:lang w:val="es-419"/>
        </w:rPr>
        <w:t>n</w:t>
      </w:r>
      <w:r w:rsidR="00640985" w:rsidRPr="00340A66">
        <w:rPr>
          <w:rFonts w:ascii="Georgia" w:hAnsi="Georgia" w:cs="Arial"/>
          <w:lang w:val="es-419"/>
        </w:rPr>
        <w:t xml:space="preserve"> </w:t>
      </w:r>
      <w:r w:rsidRPr="00340A66">
        <w:rPr>
          <w:rFonts w:ascii="Georgia" w:hAnsi="Georgia" w:cs="Arial"/>
          <w:lang w:val="es-419"/>
        </w:rPr>
        <w:t>plenamente</w:t>
      </w:r>
      <w:r w:rsidR="003F445D" w:rsidRPr="00340A66">
        <w:rPr>
          <w:rFonts w:ascii="Georgia" w:hAnsi="Georgia" w:cs="Arial"/>
          <w:lang w:val="es-419"/>
        </w:rPr>
        <w:t xml:space="preserve"> sus peticiones</w:t>
      </w:r>
      <w:r w:rsidR="00065DCE" w:rsidRPr="00340A66">
        <w:rPr>
          <w:rFonts w:ascii="Georgia" w:hAnsi="Georgia" w:cs="Arial"/>
          <w:lang w:val="es-419"/>
        </w:rPr>
        <w:t>.</w:t>
      </w:r>
    </w:p>
    <w:p w:rsidR="00967408" w:rsidRPr="00340A66" w:rsidRDefault="00967408" w:rsidP="00340A66">
      <w:pPr>
        <w:pStyle w:val="Textoindependiente"/>
        <w:spacing w:line="288" w:lineRule="auto"/>
        <w:rPr>
          <w:rFonts w:ascii="Georgia" w:hAnsi="Georgia"/>
          <w:lang w:val="es-419"/>
        </w:rPr>
      </w:pPr>
    </w:p>
    <w:p w:rsidR="00967408" w:rsidRPr="007075BB" w:rsidRDefault="00967408" w:rsidP="00340A66">
      <w:pPr>
        <w:pStyle w:val="Textoindependiente"/>
        <w:spacing w:line="288" w:lineRule="auto"/>
        <w:rPr>
          <w:rFonts w:ascii="Georgia" w:hAnsi="Georgia" w:cs="Arial"/>
          <w:szCs w:val="24"/>
          <w:lang w:val="es-CO"/>
        </w:rPr>
      </w:pPr>
      <w:r w:rsidRPr="00340A66">
        <w:rPr>
          <w:rFonts w:ascii="Georgia" w:hAnsi="Georgia"/>
          <w:lang w:val="es-419"/>
        </w:rPr>
        <w:t>Sin lugar a dudas, luce evidente la ausencia del presupuesto de la subsidiariedad, puesto que el actor tuvo la oportunidad de exigir la complementación de la decisión, mas desechó ese medio de defensa idóneo, sin justificación alguna</w:t>
      </w:r>
      <w:r w:rsidRPr="00340A66">
        <w:rPr>
          <w:rFonts w:ascii="Georgia" w:hAnsi="Georgia" w:cs="Arial"/>
          <w:szCs w:val="24"/>
          <w:lang w:val="es-419"/>
        </w:rPr>
        <w:t>, descuido que repercute en el incumplimiento del mentado supuesto de procedencia de este resguardo</w:t>
      </w:r>
      <w:r w:rsidR="007075BB">
        <w:rPr>
          <w:rFonts w:ascii="Georgia" w:hAnsi="Georgia" w:cs="Arial"/>
          <w:szCs w:val="24"/>
          <w:lang w:val="es-CO"/>
        </w:rPr>
        <w:t>.</w:t>
      </w:r>
    </w:p>
    <w:p w:rsidR="00967408" w:rsidRPr="00340A66" w:rsidRDefault="00967408" w:rsidP="00340A66">
      <w:pPr>
        <w:pStyle w:val="Textoindependiente"/>
        <w:spacing w:line="288" w:lineRule="auto"/>
        <w:rPr>
          <w:rFonts w:ascii="Georgia" w:hAnsi="Georgia"/>
          <w:lang w:val="es-419"/>
        </w:rPr>
      </w:pPr>
    </w:p>
    <w:p w:rsidR="00967408" w:rsidRPr="00340A66" w:rsidRDefault="00967408" w:rsidP="00340A66">
      <w:pPr>
        <w:pStyle w:val="Textoindependiente"/>
        <w:spacing w:line="288" w:lineRule="auto"/>
        <w:rPr>
          <w:rFonts w:ascii="Georgia" w:hAnsi="Georgia"/>
          <w:spacing w:val="-12"/>
          <w:sz w:val="22"/>
          <w:szCs w:val="22"/>
          <w:lang w:val="es-419"/>
        </w:rPr>
      </w:pPr>
      <w:r w:rsidRPr="00340A66">
        <w:rPr>
          <w:rFonts w:ascii="Georgia" w:hAnsi="Georgia" w:cs="Arial"/>
          <w:szCs w:val="24"/>
          <w:lang w:val="es-419"/>
        </w:rPr>
        <w:t>En  cuanto  a  la  falta  de subsidiariedad por la ausencia de solicitud de complementación ha dicho la CSJ</w:t>
      </w:r>
      <w:r w:rsidRPr="00340A66">
        <w:rPr>
          <w:rStyle w:val="Refdenotaalpie"/>
          <w:rFonts w:ascii="Georgia" w:hAnsi="Georgia"/>
          <w:szCs w:val="24"/>
          <w:lang w:val="es-419"/>
        </w:rPr>
        <w:footnoteReference w:id="17"/>
      </w:r>
      <w:r w:rsidRPr="00340A66">
        <w:rPr>
          <w:rFonts w:ascii="Georgia" w:hAnsi="Georgia" w:cs="Arial"/>
          <w:szCs w:val="24"/>
          <w:lang w:val="es-419"/>
        </w:rPr>
        <w:t xml:space="preserve">: </w:t>
      </w:r>
      <w:r w:rsidRPr="00340A66">
        <w:rPr>
          <w:rFonts w:ascii="Georgia" w:hAnsi="Georgia" w:cs="Arial"/>
          <w:i/>
          <w:sz w:val="22"/>
          <w:szCs w:val="22"/>
          <w:lang w:val="es-419"/>
        </w:rPr>
        <w:t xml:space="preserve">“(…) la Sala ha tenido la oportunidad de señalar: </w:t>
      </w:r>
      <w:r w:rsidRPr="00340A66">
        <w:rPr>
          <w:rFonts w:ascii="Georgia" w:hAnsi="Georgia" w:cs="Arial"/>
          <w:i/>
          <w:iCs/>
          <w:sz w:val="22"/>
          <w:szCs w:val="22"/>
          <w:lang w:val="es-419"/>
        </w:rPr>
        <w:t>se infiere que el hoy accionante no solicitó adición o complementación de la sentencia (…). Luego,… el amparo por este último aspecto carece de vocación de prosperidad, en tanto la parte interesada tuvo a su alcance un mecanismo idóneo y eficaz para procurar el restablecimiento del derecho supuestamente conculcado, del cual no hizo uso y, por tanto, le está vedado acudir a esta acción para revivir oportunidades concluidas…</w:t>
      </w:r>
      <w:r w:rsidRPr="00340A66">
        <w:rPr>
          <w:rFonts w:ascii="Georgia" w:hAnsi="Georgia" w:cs="Arial"/>
          <w:i/>
          <w:sz w:val="22"/>
          <w:szCs w:val="22"/>
          <w:lang w:val="es-419"/>
        </w:rPr>
        <w:t xml:space="preserve"> </w:t>
      </w:r>
      <w:r w:rsidR="00065DCE" w:rsidRPr="00340A66">
        <w:rPr>
          <w:rFonts w:ascii="Georgia" w:hAnsi="Georgia" w:cs="Arial"/>
          <w:sz w:val="22"/>
          <w:szCs w:val="22"/>
          <w:lang w:val="es-419"/>
        </w:rPr>
        <w:t>(CSJ STC 27 Ene. 2011, rad, n° 00430-01, reiterada el 20 Sep. 2012. Rad, n° 02013-00 y en CSJ STC5443-2015 May. 6 de 2015 rad. 2015-00123-01)”</w:t>
      </w:r>
      <w:r w:rsidRPr="00340A66">
        <w:rPr>
          <w:rFonts w:ascii="Georgia" w:hAnsi="Georgia"/>
          <w:i/>
          <w:spacing w:val="-12"/>
          <w:sz w:val="22"/>
          <w:szCs w:val="22"/>
          <w:lang w:val="es-419"/>
        </w:rPr>
        <w:t>.</w:t>
      </w:r>
      <w:r w:rsidRPr="00340A66">
        <w:rPr>
          <w:rFonts w:ascii="Georgia" w:hAnsi="Georgia"/>
          <w:spacing w:val="-12"/>
          <w:sz w:val="22"/>
          <w:szCs w:val="22"/>
          <w:lang w:val="es-419"/>
        </w:rPr>
        <w:t xml:space="preserve"> </w:t>
      </w:r>
      <w:r w:rsidRPr="00340A66">
        <w:rPr>
          <w:rFonts w:ascii="Georgia" w:hAnsi="Georgia"/>
          <w:spacing w:val="-12"/>
          <w:szCs w:val="24"/>
          <w:lang w:val="es-419"/>
        </w:rPr>
        <w:t>La CC comparte este criterio</w:t>
      </w:r>
      <w:r w:rsidRPr="00340A66">
        <w:rPr>
          <w:rStyle w:val="Refdenotaalpie"/>
          <w:rFonts w:ascii="Georgia" w:hAnsi="Georgia"/>
          <w:spacing w:val="-12"/>
          <w:szCs w:val="24"/>
          <w:lang w:val="es-419"/>
        </w:rPr>
        <w:footnoteReference w:id="18"/>
      </w:r>
      <w:r w:rsidRPr="00340A66">
        <w:rPr>
          <w:rFonts w:ascii="Georgia" w:hAnsi="Georgia"/>
          <w:spacing w:val="-12"/>
          <w:szCs w:val="24"/>
          <w:lang w:val="es-419"/>
        </w:rPr>
        <w:t>.</w:t>
      </w:r>
      <w:r w:rsidRPr="00340A66">
        <w:rPr>
          <w:rFonts w:ascii="Georgia" w:hAnsi="Georgia"/>
          <w:spacing w:val="-12"/>
          <w:sz w:val="22"/>
          <w:szCs w:val="22"/>
          <w:lang w:val="es-419"/>
        </w:rPr>
        <w:t xml:space="preserve"> </w:t>
      </w:r>
    </w:p>
    <w:p w:rsidR="00A15FF3" w:rsidRPr="00340A66" w:rsidRDefault="00A15FF3" w:rsidP="00340A66">
      <w:pPr>
        <w:pStyle w:val="Textoindependiente"/>
        <w:spacing w:line="288" w:lineRule="auto"/>
        <w:rPr>
          <w:rFonts w:ascii="Georgia" w:hAnsi="Georgia" w:cs="Arial"/>
          <w:sz w:val="22"/>
          <w:szCs w:val="24"/>
          <w:lang w:val="es-419"/>
        </w:rPr>
      </w:pPr>
    </w:p>
    <w:p w:rsidR="00AD5B58" w:rsidRPr="00340A66" w:rsidRDefault="00AD5B58" w:rsidP="00340A66">
      <w:pPr>
        <w:spacing w:line="288" w:lineRule="auto"/>
        <w:jc w:val="both"/>
        <w:rPr>
          <w:rFonts w:ascii="Georgia" w:hAnsi="Georgia"/>
          <w:lang w:val="es-419"/>
        </w:rPr>
      </w:pPr>
      <w:r w:rsidRPr="00340A66">
        <w:rPr>
          <w:rFonts w:ascii="Georgia" w:hAnsi="Georgia"/>
          <w:lang w:val="es-419"/>
        </w:rPr>
        <w:t xml:space="preserve">Es rigurosa la verificación de este presupuesto procedimental, puesto que es inexistente circunstancia alguna que la flexibilice. No hay alegato y menos prueba que dé cuenta que el </w:t>
      </w:r>
      <w:r w:rsidRPr="00340A66">
        <w:rPr>
          <w:rFonts w:ascii="Georgia" w:hAnsi="Georgia" w:cs="Arial"/>
          <w:bCs/>
          <w:szCs w:val="22"/>
          <w:lang w:val="es-419"/>
        </w:rPr>
        <w:t>actor sea una persona que requiera de protección reforzada</w:t>
      </w:r>
      <w:r w:rsidRPr="00340A66">
        <w:rPr>
          <w:rStyle w:val="Refdenotaalpie"/>
          <w:rFonts w:ascii="Georgia" w:hAnsi="Georgia"/>
          <w:bCs/>
          <w:szCs w:val="22"/>
          <w:lang w:val="es-419"/>
        </w:rPr>
        <w:footnoteReference w:id="19"/>
      </w:r>
      <w:r w:rsidRPr="00340A66">
        <w:rPr>
          <w:rFonts w:ascii="Georgia" w:hAnsi="Georgia" w:cs="Arial"/>
          <w:bCs/>
          <w:szCs w:val="22"/>
          <w:lang w:val="es-419"/>
        </w:rPr>
        <w:t xml:space="preserve"> o que sea inminente </w:t>
      </w:r>
      <w:r w:rsidR="00640985" w:rsidRPr="00340A66">
        <w:rPr>
          <w:rFonts w:ascii="Georgia" w:hAnsi="Georgia" w:cs="Arial"/>
          <w:bCs/>
          <w:szCs w:val="22"/>
          <w:lang w:val="es-419"/>
        </w:rPr>
        <w:t xml:space="preserve">la </w:t>
      </w:r>
      <w:r w:rsidRPr="00340A66">
        <w:rPr>
          <w:rFonts w:ascii="Georgia" w:hAnsi="Georgia" w:cs="Arial"/>
          <w:bCs/>
          <w:szCs w:val="22"/>
          <w:lang w:val="es-419"/>
        </w:rPr>
        <w:t>causación de un perjuicio irremediable</w:t>
      </w:r>
      <w:r w:rsidRPr="00340A66">
        <w:rPr>
          <w:rStyle w:val="Refdenotaalpie"/>
          <w:rFonts w:ascii="Georgia" w:hAnsi="Georgia"/>
          <w:bCs/>
          <w:szCs w:val="22"/>
          <w:lang w:val="es-419"/>
        </w:rPr>
        <w:footnoteReference w:id="20"/>
      </w:r>
      <w:r w:rsidRPr="00340A66">
        <w:rPr>
          <w:rFonts w:ascii="Georgia" w:hAnsi="Georgia"/>
          <w:lang w:val="es-419"/>
        </w:rPr>
        <w:t xml:space="preserve">. </w:t>
      </w:r>
      <w:r w:rsidR="006B2B07" w:rsidRPr="00340A66">
        <w:rPr>
          <w:rFonts w:ascii="Georgia" w:hAnsi="Georgia"/>
          <w:lang w:val="es-419"/>
        </w:rPr>
        <w:t xml:space="preserve">En consecuencia, este amparo constitucional se declarará improcedente. </w:t>
      </w:r>
    </w:p>
    <w:p w:rsidR="00B96BA0" w:rsidRPr="00340A66" w:rsidRDefault="00B96BA0" w:rsidP="00340A66">
      <w:pPr>
        <w:spacing w:line="288" w:lineRule="auto"/>
        <w:jc w:val="both"/>
        <w:rPr>
          <w:rFonts w:ascii="Georgia" w:hAnsi="Georgia"/>
          <w:sz w:val="22"/>
          <w:lang w:val="es-419"/>
        </w:rPr>
      </w:pPr>
    </w:p>
    <w:p w:rsidR="00640985" w:rsidRPr="00340A66" w:rsidRDefault="00640985" w:rsidP="00340A66">
      <w:pPr>
        <w:widowControl/>
        <w:spacing w:line="288" w:lineRule="auto"/>
        <w:jc w:val="both"/>
        <w:rPr>
          <w:rFonts w:ascii="Georgia" w:hAnsi="Georgia" w:cs="Arial"/>
          <w:lang w:val="es-419"/>
        </w:rPr>
      </w:pPr>
      <w:r w:rsidRPr="00340A66">
        <w:rPr>
          <w:rFonts w:ascii="Georgia" w:hAnsi="Georgia" w:cs="Arial"/>
          <w:lang w:val="es-419"/>
        </w:rPr>
        <w:t xml:space="preserve">De otro lado, en lo que concierne a las pretensiones formuladas en contra del Procurador Delegado para Asuntos Civiles, encaminadas a que demuestre si intervino en el asunto popular y conceptúe sobre las actuaciones de la funcionaria encausada, esta Sala las denegará, </w:t>
      </w:r>
      <w:r w:rsidRPr="00340A66">
        <w:rPr>
          <w:rFonts w:ascii="Georgia" w:hAnsi="Georgia"/>
          <w:lang w:val="es-419"/>
        </w:rPr>
        <w:t xml:space="preserve">en consideración a la manifiesta ausencia de hechos. El accionante en manera alguna le formuló solicitudes afines o derechos de petición, lo que conlleva a concluir la falta de amenaza o agravio endilgado. </w:t>
      </w:r>
    </w:p>
    <w:p w:rsidR="00640985" w:rsidRPr="00340A66" w:rsidRDefault="00640985" w:rsidP="00340A66">
      <w:pPr>
        <w:suppressAutoHyphens/>
        <w:spacing w:line="288" w:lineRule="auto"/>
        <w:jc w:val="both"/>
        <w:rPr>
          <w:rFonts w:ascii="Georgia" w:hAnsi="Georgia" w:cs="Arial"/>
          <w:i/>
          <w:lang w:val="es-419"/>
        </w:rPr>
      </w:pPr>
    </w:p>
    <w:p w:rsidR="00640985" w:rsidRPr="00340A66" w:rsidRDefault="00640985" w:rsidP="00340A66">
      <w:pPr>
        <w:tabs>
          <w:tab w:val="left" w:pos="-720"/>
        </w:tabs>
        <w:suppressAutoHyphens/>
        <w:spacing w:line="288" w:lineRule="auto"/>
        <w:jc w:val="both"/>
        <w:rPr>
          <w:rFonts w:ascii="Georgia" w:hAnsi="Georgia" w:cs="Arial"/>
          <w:lang w:val="es-419"/>
        </w:rPr>
      </w:pPr>
      <w:r w:rsidRPr="00340A66">
        <w:rPr>
          <w:rFonts w:ascii="Georgia" w:hAnsi="Georgia" w:cs="Arial"/>
          <w:lang w:val="es-419"/>
        </w:rPr>
        <w:t>Por último, se accede al pedimento de copias, mas como se trata de la reproducción de todo el expediente, se ordenará que las actuaciones sean escaneadas y remitidas al correo electrónico del interesado (Artículo 114-4º, CGP), previo pago del arancel judicial (PSAA14-10280 del CSJ)</w:t>
      </w:r>
      <w:r w:rsidRPr="00340A66">
        <w:rPr>
          <w:rStyle w:val="Refdenotaalpie"/>
          <w:rFonts w:ascii="Georgia" w:hAnsi="Georgia"/>
          <w:lang w:val="es-419"/>
        </w:rPr>
        <w:footnoteReference w:id="21"/>
      </w:r>
      <w:r w:rsidRPr="00340A66">
        <w:rPr>
          <w:rFonts w:ascii="Georgia" w:hAnsi="Georgia" w:cs="Arial"/>
          <w:lang w:val="es-419"/>
        </w:rPr>
        <w:t>.</w:t>
      </w:r>
    </w:p>
    <w:p w:rsidR="00640985" w:rsidRPr="00340A66" w:rsidRDefault="00640985" w:rsidP="00340A66">
      <w:pPr>
        <w:spacing w:line="288" w:lineRule="auto"/>
        <w:jc w:val="both"/>
        <w:rPr>
          <w:rFonts w:ascii="Georgia" w:hAnsi="Georgia"/>
          <w:sz w:val="22"/>
          <w:lang w:val="es-419"/>
        </w:rPr>
      </w:pPr>
    </w:p>
    <w:p w:rsidR="001E047B" w:rsidRPr="00340A66" w:rsidRDefault="001E047B" w:rsidP="00340A66">
      <w:pPr>
        <w:tabs>
          <w:tab w:val="left" w:pos="-720"/>
        </w:tabs>
        <w:suppressAutoHyphens/>
        <w:spacing w:line="288" w:lineRule="auto"/>
        <w:jc w:val="both"/>
        <w:rPr>
          <w:rFonts w:ascii="Georgia" w:hAnsi="Georgia" w:cs="Arial"/>
          <w:lang w:val="es-419"/>
        </w:rPr>
      </w:pPr>
      <w:r w:rsidRPr="00340A66">
        <w:rPr>
          <w:rFonts w:ascii="Georgia" w:hAnsi="Georgia" w:cs="Arial"/>
          <w:lang w:val="es-419"/>
        </w:rPr>
        <w:t xml:space="preserve">En mérito de lo expuesto, el </w:t>
      </w:r>
      <w:r w:rsidRPr="00340A66">
        <w:rPr>
          <w:rFonts w:ascii="Georgia" w:hAnsi="Georgia" w:cs="Arial"/>
          <w:bCs/>
          <w:smallCaps/>
          <w:lang w:val="es-419"/>
        </w:rPr>
        <w:t>Tribunal Superior del Distrito Judicial de Pereira, Sala de Decisión Civil -Familia</w:t>
      </w:r>
      <w:r w:rsidRPr="00340A66">
        <w:rPr>
          <w:rFonts w:ascii="Georgia" w:hAnsi="Georgia" w:cs="Arial"/>
          <w:lang w:val="es-419"/>
        </w:rPr>
        <w:t xml:space="preserve">, administrando Justicia, en nombre de la República </w:t>
      </w:r>
      <w:r w:rsidR="00D41520" w:rsidRPr="00340A66">
        <w:rPr>
          <w:rFonts w:ascii="Georgia" w:hAnsi="Georgia" w:cs="Arial"/>
          <w:lang w:val="es-419"/>
        </w:rPr>
        <w:t xml:space="preserve">de Colombia </w:t>
      </w:r>
      <w:r w:rsidRPr="00340A66">
        <w:rPr>
          <w:rFonts w:ascii="Georgia" w:hAnsi="Georgia" w:cs="Arial"/>
          <w:lang w:val="es-419"/>
        </w:rPr>
        <w:t>y por autoridad de la Ley,</w:t>
      </w:r>
    </w:p>
    <w:p w:rsidR="00340A66" w:rsidRPr="00340A66" w:rsidRDefault="00340A66" w:rsidP="00340A66">
      <w:pPr>
        <w:tabs>
          <w:tab w:val="left" w:pos="-720"/>
        </w:tabs>
        <w:suppressAutoHyphens/>
        <w:spacing w:line="288" w:lineRule="auto"/>
        <w:jc w:val="both"/>
        <w:rPr>
          <w:rFonts w:ascii="Georgia" w:hAnsi="Georgia" w:cs="Arial"/>
          <w:lang w:val="es-419"/>
        </w:rPr>
      </w:pPr>
    </w:p>
    <w:p w:rsidR="001E047B" w:rsidRPr="00340A66" w:rsidRDefault="001E047B" w:rsidP="00340A66">
      <w:pPr>
        <w:pStyle w:val="Textoindependiente"/>
        <w:spacing w:line="288" w:lineRule="auto"/>
        <w:jc w:val="center"/>
        <w:rPr>
          <w:rFonts w:ascii="Georgia" w:hAnsi="Georgia" w:cs="Arial"/>
          <w:bCs/>
          <w:lang w:val="es-419"/>
        </w:rPr>
      </w:pPr>
      <w:r w:rsidRPr="00340A66">
        <w:rPr>
          <w:rFonts w:ascii="Georgia" w:hAnsi="Georgia" w:cs="Arial"/>
          <w:bCs/>
          <w:lang w:val="es-419"/>
        </w:rPr>
        <w:t>F A L L A,</w:t>
      </w:r>
    </w:p>
    <w:p w:rsidR="001E047B" w:rsidRPr="00340A66" w:rsidRDefault="001E047B" w:rsidP="00340A66">
      <w:pPr>
        <w:pStyle w:val="Textoindependiente"/>
        <w:spacing w:line="288" w:lineRule="auto"/>
        <w:jc w:val="center"/>
        <w:rPr>
          <w:rFonts w:ascii="Georgia" w:hAnsi="Georgia" w:cs="Arial"/>
          <w:bCs/>
          <w:lang w:val="es-419"/>
        </w:rPr>
      </w:pPr>
    </w:p>
    <w:p w:rsidR="003309C1" w:rsidRPr="00340A66" w:rsidRDefault="003309C1" w:rsidP="00340A66">
      <w:pPr>
        <w:pStyle w:val="Textoindependiente"/>
        <w:numPr>
          <w:ilvl w:val="0"/>
          <w:numId w:val="6"/>
        </w:numPr>
        <w:tabs>
          <w:tab w:val="clear" w:pos="720"/>
        </w:tabs>
        <w:spacing w:line="288" w:lineRule="auto"/>
        <w:ind w:left="284"/>
        <w:rPr>
          <w:rFonts w:ascii="Georgia" w:hAnsi="Georgia" w:cs="Arial"/>
          <w:szCs w:val="24"/>
          <w:lang w:val="es-419"/>
        </w:rPr>
      </w:pPr>
      <w:r w:rsidRPr="00340A66">
        <w:rPr>
          <w:rFonts w:ascii="Georgia" w:hAnsi="Georgia" w:cs="Arial"/>
          <w:szCs w:val="24"/>
          <w:lang w:val="es-419"/>
        </w:rPr>
        <w:t>RECHAZAR DE PLANO la nulidad invocada por el señor Javier E</w:t>
      </w:r>
      <w:r w:rsidR="002B6EE0" w:rsidRPr="00340A66">
        <w:rPr>
          <w:rFonts w:ascii="Georgia" w:hAnsi="Georgia" w:cs="Arial"/>
          <w:szCs w:val="24"/>
          <w:lang w:val="es-419"/>
        </w:rPr>
        <w:t xml:space="preserve">. </w:t>
      </w:r>
      <w:r w:rsidRPr="00340A66">
        <w:rPr>
          <w:rFonts w:ascii="Georgia" w:hAnsi="Georgia" w:cs="Arial"/>
          <w:szCs w:val="24"/>
          <w:lang w:val="es-419"/>
        </w:rPr>
        <w:t>Arias I.</w:t>
      </w:r>
    </w:p>
    <w:p w:rsidR="003309C1" w:rsidRPr="00340A66" w:rsidRDefault="003309C1" w:rsidP="00340A66">
      <w:pPr>
        <w:pStyle w:val="Textoindependiente"/>
        <w:tabs>
          <w:tab w:val="clear" w:pos="708"/>
        </w:tabs>
        <w:spacing w:line="288" w:lineRule="auto"/>
        <w:ind w:left="284"/>
        <w:rPr>
          <w:rFonts w:ascii="Georgia" w:hAnsi="Georgia" w:cs="Arial"/>
          <w:szCs w:val="24"/>
          <w:lang w:val="es-419"/>
        </w:rPr>
      </w:pPr>
    </w:p>
    <w:p w:rsidR="00640985" w:rsidRPr="00340A66" w:rsidRDefault="00856A32" w:rsidP="00416189">
      <w:pPr>
        <w:pStyle w:val="Textoindependiente"/>
        <w:numPr>
          <w:ilvl w:val="0"/>
          <w:numId w:val="6"/>
        </w:numPr>
        <w:tabs>
          <w:tab w:val="clear" w:pos="720"/>
        </w:tabs>
        <w:spacing w:line="288" w:lineRule="auto"/>
        <w:ind w:left="284"/>
        <w:rPr>
          <w:rFonts w:ascii="Georgia" w:hAnsi="Georgia" w:cs="Arial"/>
          <w:szCs w:val="24"/>
          <w:lang w:val="es-419"/>
        </w:rPr>
      </w:pPr>
      <w:r w:rsidRPr="00340A66">
        <w:rPr>
          <w:rFonts w:ascii="Georgia" w:hAnsi="Georgia" w:cs="Arial"/>
          <w:szCs w:val="24"/>
          <w:lang w:val="es-419"/>
        </w:rPr>
        <w:t>DECLARAR IMPROCEDENTE</w:t>
      </w:r>
      <w:r w:rsidR="003309C1" w:rsidRPr="00340A66">
        <w:rPr>
          <w:rFonts w:ascii="Georgia" w:hAnsi="Georgia" w:cs="Arial"/>
          <w:szCs w:val="24"/>
          <w:lang w:val="es-419"/>
        </w:rPr>
        <w:t xml:space="preserve"> el amparo</w:t>
      </w:r>
      <w:r w:rsidRPr="00340A66">
        <w:rPr>
          <w:rFonts w:ascii="Georgia" w:hAnsi="Georgia" w:cs="Arial"/>
          <w:szCs w:val="24"/>
          <w:lang w:val="es-419"/>
        </w:rPr>
        <w:t xml:space="preserve"> </w:t>
      </w:r>
      <w:r w:rsidR="00FC76FF" w:rsidRPr="00340A66">
        <w:rPr>
          <w:rFonts w:ascii="Georgia" w:hAnsi="Georgia" w:cs="Arial"/>
          <w:szCs w:val="24"/>
          <w:lang w:val="es-419"/>
        </w:rPr>
        <w:t xml:space="preserve">en contra del Juzgado </w:t>
      </w:r>
      <w:r w:rsidR="00640985" w:rsidRPr="00340A66">
        <w:rPr>
          <w:rFonts w:ascii="Georgia" w:hAnsi="Georgia" w:cs="Arial"/>
          <w:szCs w:val="24"/>
          <w:lang w:val="es-419"/>
        </w:rPr>
        <w:t>Promiscuo</w:t>
      </w:r>
      <w:r w:rsidR="006D7DB8" w:rsidRPr="00340A66">
        <w:rPr>
          <w:rFonts w:ascii="Georgia" w:hAnsi="Georgia" w:cs="Arial"/>
          <w:szCs w:val="24"/>
          <w:lang w:val="es-419"/>
        </w:rPr>
        <w:t xml:space="preserve"> </w:t>
      </w:r>
      <w:r w:rsidR="001C3AA8" w:rsidRPr="00340A66">
        <w:rPr>
          <w:rFonts w:ascii="Georgia" w:hAnsi="Georgia" w:cs="Arial"/>
          <w:szCs w:val="24"/>
          <w:lang w:val="es-419"/>
        </w:rPr>
        <w:t xml:space="preserve">del </w:t>
      </w:r>
      <w:r w:rsidR="001C27A3" w:rsidRPr="00340A66">
        <w:rPr>
          <w:rFonts w:ascii="Georgia" w:hAnsi="Georgia" w:cs="Arial"/>
          <w:szCs w:val="24"/>
          <w:lang w:val="es-419"/>
        </w:rPr>
        <w:t xml:space="preserve">Circuito de </w:t>
      </w:r>
      <w:r w:rsidR="00640985" w:rsidRPr="00340A66">
        <w:rPr>
          <w:rFonts w:ascii="Georgia" w:hAnsi="Georgia" w:cs="Arial"/>
          <w:szCs w:val="24"/>
          <w:lang w:val="es-419"/>
        </w:rPr>
        <w:t>La Virginia</w:t>
      </w:r>
      <w:r w:rsidR="001C27A3" w:rsidRPr="00340A66">
        <w:rPr>
          <w:rFonts w:ascii="Georgia" w:hAnsi="Georgia" w:cs="Arial"/>
          <w:szCs w:val="24"/>
          <w:lang w:val="es-419"/>
        </w:rPr>
        <w:t xml:space="preserve">. </w:t>
      </w:r>
    </w:p>
    <w:p w:rsidR="00640985" w:rsidRPr="00340A66" w:rsidRDefault="00640985" w:rsidP="00340A66">
      <w:pPr>
        <w:pStyle w:val="Prrafodelista"/>
        <w:spacing w:line="288" w:lineRule="auto"/>
        <w:rPr>
          <w:rFonts w:ascii="Georgia" w:hAnsi="Georgia"/>
          <w:lang w:val="es-419"/>
        </w:rPr>
      </w:pPr>
    </w:p>
    <w:p w:rsidR="00640985" w:rsidRPr="00340A66" w:rsidRDefault="00640985" w:rsidP="00340A66">
      <w:pPr>
        <w:pStyle w:val="Textoindependiente"/>
        <w:numPr>
          <w:ilvl w:val="0"/>
          <w:numId w:val="6"/>
        </w:numPr>
        <w:tabs>
          <w:tab w:val="clear" w:pos="720"/>
        </w:tabs>
        <w:spacing w:line="288" w:lineRule="auto"/>
        <w:ind w:left="284"/>
        <w:rPr>
          <w:rFonts w:ascii="Georgia" w:hAnsi="Georgia" w:cs="Arial"/>
          <w:szCs w:val="24"/>
          <w:lang w:val="es-419"/>
        </w:rPr>
      </w:pPr>
      <w:r w:rsidRPr="00340A66">
        <w:rPr>
          <w:rFonts w:ascii="Georgia" w:hAnsi="Georgia"/>
          <w:lang w:val="es-419"/>
        </w:rPr>
        <w:t xml:space="preserve">NEGAR el amparo en contra </w:t>
      </w:r>
      <w:r w:rsidRPr="00340A66">
        <w:rPr>
          <w:rFonts w:ascii="Georgia" w:hAnsi="Georgia" w:cs="Arial"/>
          <w:lang w:val="es-419"/>
        </w:rPr>
        <w:t>del Procurador Delegado para Asuntos Civiles</w:t>
      </w:r>
      <w:r w:rsidRPr="00340A66">
        <w:rPr>
          <w:rFonts w:ascii="Georgia" w:hAnsi="Georgia"/>
          <w:lang w:val="es-419"/>
        </w:rPr>
        <w:t>.</w:t>
      </w:r>
    </w:p>
    <w:p w:rsidR="00640985" w:rsidRPr="00340A66" w:rsidRDefault="00640985" w:rsidP="00340A66">
      <w:pPr>
        <w:pStyle w:val="Prrafodelista"/>
        <w:spacing w:line="288" w:lineRule="auto"/>
        <w:rPr>
          <w:rFonts w:ascii="Georgia" w:hAnsi="Georgia"/>
          <w:lang w:val="es-419"/>
        </w:rPr>
      </w:pPr>
    </w:p>
    <w:p w:rsidR="00640985" w:rsidRPr="00340A66" w:rsidRDefault="00640985" w:rsidP="00340A66">
      <w:pPr>
        <w:pStyle w:val="Textoindependiente"/>
        <w:numPr>
          <w:ilvl w:val="0"/>
          <w:numId w:val="6"/>
        </w:numPr>
        <w:tabs>
          <w:tab w:val="clear" w:pos="720"/>
        </w:tabs>
        <w:spacing w:line="288" w:lineRule="auto"/>
        <w:ind w:left="284"/>
        <w:rPr>
          <w:rFonts w:ascii="Georgia" w:hAnsi="Georgia" w:cs="Arial"/>
          <w:szCs w:val="24"/>
          <w:lang w:val="es-419"/>
        </w:rPr>
      </w:pPr>
      <w:r w:rsidRPr="00340A66">
        <w:rPr>
          <w:rFonts w:ascii="Georgia" w:hAnsi="Georgia"/>
          <w:lang w:val="es-419"/>
        </w:rPr>
        <w:lastRenderedPageBreak/>
        <w:t>ESCANEAR todo el expediente de este amparo constitucional y REMITIR el archivo al correo electrónico suministrado por el actor, previo pago del arancel judicial por el accionante</w:t>
      </w:r>
      <w:r w:rsidRPr="00340A66">
        <w:rPr>
          <w:rFonts w:ascii="Georgia" w:hAnsi="Georgia" w:cs="Arial"/>
          <w:lang w:val="es-419"/>
        </w:rPr>
        <w:t>.</w:t>
      </w:r>
    </w:p>
    <w:p w:rsidR="00640985" w:rsidRPr="00340A66" w:rsidRDefault="00640985" w:rsidP="00340A66">
      <w:pPr>
        <w:pStyle w:val="Prrafodelista"/>
        <w:spacing w:line="288" w:lineRule="auto"/>
        <w:rPr>
          <w:rFonts w:ascii="Georgia" w:hAnsi="Georgia" w:cs="Arial"/>
          <w:lang w:val="es-419"/>
        </w:rPr>
      </w:pPr>
    </w:p>
    <w:p w:rsidR="00640985" w:rsidRPr="00340A66" w:rsidRDefault="001E047B" w:rsidP="00340A66">
      <w:pPr>
        <w:pStyle w:val="Textoindependiente"/>
        <w:numPr>
          <w:ilvl w:val="0"/>
          <w:numId w:val="6"/>
        </w:numPr>
        <w:tabs>
          <w:tab w:val="clear" w:pos="720"/>
        </w:tabs>
        <w:spacing w:line="288" w:lineRule="auto"/>
        <w:ind w:left="284"/>
        <w:rPr>
          <w:rFonts w:ascii="Georgia" w:hAnsi="Georgia" w:cs="Arial"/>
          <w:szCs w:val="24"/>
          <w:lang w:val="es-419"/>
        </w:rPr>
      </w:pPr>
      <w:r w:rsidRPr="00340A66">
        <w:rPr>
          <w:rFonts w:ascii="Georgia" w:hAnsi="Georgia" w:cs="Arial"/>
          <w:szCs w:val="24"/>
          <w:lang w:val="es-419"/>
        </w:rPr>
        <w:t>REMITIR este expediente, a la CC para su eventual revisión, de no ser impugnada.</w:t>
      </w:r>
    </w:p>
    <w:p w:rsidR="00640985" w:rsidRPr="00340A66" w:rsidRDefault="00640985" w:rsidP="00340A66">
      <w:pPr>
        <w:pStyle w:val="Prrafodelista"/>
        <w:spacing w:line="288" w:lineRule="auto"/>
        <w:rPr>
          <w:rFonts w:ascii="Georgia" w:hAnsi="Georgia" w:cs="Arial"/>
          <w:bCs/>
          <w:lang w:val="es-419"/>
        </w:rPr>
      </w:pPr>
    </w:p>
    <w:p w:rsidR="001E047B" w:rsidRPr="00340A66" w:rsidRDefault="001E047B" w:rsidP="00340A66">
      <w:pPr>
        <w:pStyle w:val="Textoindependiente"/>
        <w:numPr>
          <w:ilvl w:val="0"/>
          <w:numId w:val="6"/>
        </w:numPr>
        <w:tabs>
          <w:tab w:val="clear" w:pos="720"/>
        </w:tabs>
        <w:spacing w:line="288" w:lineRule="auto"/>
        <w:ind w:left="284"/>
        <w:rPr>
          <w:rFonts w:ascii="Georgia" w:hAnsi="Georgia" w:cs="Arial"/>
          <w:szCs w:val="24"/>
          <w:lang w:val="es-419"/>
        </w:rPr>
      </w:pPr>
      <w:r w:rsidRPr="00340A66">
        <w:rPr>
          <w:rFonts w:ascii="Georgia" w:hAnsi="Georgia" w:cs="Arial"/>
          <w:bCs/>
          <w:lang w:val="es-419"/>
        </w:rPr>
        <w:t xml:space="preserve">ARCHIVAR </w:t>
      </w:r>
      <w:r w:rsidRPr="00340A66">
        <w:rPr>
          <w:rFonts w:ascii="Georgia" w:hAnsi="Georgia" w:cs="Arial"/>
          <w:lang w:val="es-419"/>
        </w:rPr>
        <w:t>el expediente, previa anotaciones en los libros radicadores.</w:t>
      </w:r>
    </w:p>
    <w:p w:rsidR="001E047B" w:rsidRPr="00340A66" w:rsidRDefault="001E047B" w:rsidP="00340A66">
      <w:pPr>
        <w:pStyle w:val="Textoindependiente"/>
        <w:spacing w:line="288" w:lineRule="auto"/>
        <w:jc w:val="center"/>
        <w:rPr>
          <w:rFonts w:ascii="Georgia" w:hAnsi="Georgia"/>
          <w:smallCaps/>
          <w:szCs w:val="24"/>
          <w:lang w:val="es-419"/>
        </w:rPr>
      </w:pPr>
    </w:p>
    <w:p w:rsidR="001E047B" w:rsidRPr="00340A66" w:rsidRDefault="001E047B" w:rsidP="00340A66">
      <w:pPr>
        <w:pStyle w:val="Textoindependiente"/>
        <w:spacing w:line="288" w:lineRule="auto"/>
        <w:jc w:val="center"/>
        <w:rPr>
          <w:rFonts w:ascii="Georgia" w:hAnsi="Georgia"/>
          <w:smallCaps/>
          <w:sz w:val="28"/>
          <w:szCs w:val="24"/>
          <w:lang w:val="es-419"/>
        </w:rPr>
      </w:pPr>
      <w:r w:rsidRPr="00340A66">
        <w:rPr>
          <w:rFonts w:ascii="Georgia" w:hAnsi="Georgia"/>
          <w:smallCaps/>
          <w:sz w:val="28"/>
          <w:szCs w:val="24"/>
          <w:lang w:val="es-419"/>
        </w:rPr>
        <w:t>Notifíquese,</w:t>
      </w:r>
    </w:p>
    <w:p w:rsidR="00847886" w:rsidRPr="00340A66" w:rsidRDefault="00847886" w:rsidP="00340A6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28"/>
          <w:lang w:val="es-419"/>
        </w:rPr>
      </w:pPr>
    </w:p>
    <w:p w:rsidR="001E047B" w:rsidRPr="00340A66" w:rsidRDefault="001E047B" w:rsidP="00340A6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lang w:val="es-419"/>
        </w:rPr>
      </w:pPr>
    </w:p>
    <w:p w:rsidR="00065DCE" w:rsidRPr="00340A66" w:rsidRDefault="00065DCE" w:rsidP="00340A6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32"/>
          <w:lang w:val="es-419"/>
        </w:rPr>
      </w:pPr>
    </w:p>
    <w:p w:rsidR="001E047B" w:rsidRPr="00340A66" w:rsidRDefault="001E047B" w:rsidP="00340A6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18"/>
          <w:lang w:val="es-419"/>
        </w:rPr>
      </w:pPr>
      <w:r w:rsidRPr="00340A66">
        <w:rPr>
          <w:rFonts w:ascii="Georgia" w:hAnsi="Georgia" w:cs="Arial"/>
          <w:i/>
          <w:spacing w:val="-3"/>
          <w:w w:val="150"/>
          <w:sz w:val="28"/>
          <w:lang w:val="es-419"/>
        </w:rPr>
        <w:t>D</w:t>
      </w:r>
      <w:r w:rsidRPr="00340A66">
        <w:rPr>
          <w:rFonts w:ascii="Georgia" w:hAnsi="Georgia" w:cs="Arial"/>
          <w:i/>
          <w:spacing w:val="-3"/>
          <w:w w:val="150"/>
          <w:sz w:val="18"/>
          <w:szCs w:val="16"/>
          <w:lang w:val="es-419"/>
        </w:rPr>
        <w:t xml:space="preserve">UBERNEY </w:t>
      </w:r>
      <w:r w:rsidRPr="00340A66">
        <w:rPr>
          <w:rFonts w:ascii="Georgia" w:hAnsi="Georgia" w:cs="Arial"/>
          <w:i/>
          <w:spacing w:val="-3"/>
          <w:w w:val="150"/>
          <w:sz w:val="28"/>
          <w:lang w:val="es-419"/>
        </w:rPr>
        <w:t>G</w:t>
      </w:r>
      <w:r w:rsidRPr="00340A66">
        <w:rPr>
          <w:rFonts w:ascii="Georgia" w:hAnsi="Georgia" w:cs="Arial"/>
          <w:i/>
          <w:spacing w:val="-3"/>
          <w:w w:val="150"/>
          <w:sz w:val="18"/>
          <w:szCs w:val="16"/>
          <w:lang w:val="es-419"/>
        </w:rPr>
        <w:t xml:space="preserve">RISALES </w:t>
      </w:r>
      <w:r w:rsidRPr="00340A66">
        <w:rPr>
          <w:rFonts w:ascii="Georgia" w:hAnsi="Georgia" w:cs="Arial"/>
          <w:i/>
          <w:spacing w:val="-3"/>
          <w:w w:val="150"/>
          <w:sz w:val="28"/>
          <w:lang w:val="es-419"/>
        </w:rPr>
        <w:t>H</w:t>
      </w:r>
      <w:r w:rsidRPr="00340A66">
        <w:rPr>
          <w:rFonts w:ascii="Georgia" w:hAnsi="Georgia" w:cs="Arial"/>
          <w:i/>
          <w:spacing w:val="-3"/>
          <w:w w:val="150"/>
          <w:sz w:val="18"/>
          <w:szCs w:val="16"/>
          <w:lang w:val="es-419"/>
        </w:rPr>
        <w:t>ERRERA</w:t>
      </w:r>
    </w:p>
    <w:p w:rsidR="001E047B" w:rsidRPr="00340A66" w:rsidRDefault="001E047B" w:rsidP="00340A6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sz w:val="14"/>
          <w:szCs w:val="20"/>
          <w:lang w:val="es-419"/>
        </w:rPr>
      </w:pPr>
      <w:r w:rsidRPr="00340A66">
        <w:rPr>
          <w:rFonts w:ascii="Georgia" w:hAnsi="Georgia" w:cs="Arial"/>
          <w:i/>
          <w:spacing w:val="-3"/>
          <w:w w:val="150"/>
          <w:sz w:val="28"/>
          <w:lang w:val="es-419"/>
        </w:rPr>
        <w:t>M</w:t>
      </w:r>
      <w:r w:rsidRPr="00340A66">
        <w:rPr>
          <w:rFonts w:ascii="Georgia" w:hAnsi="Georgia" w:cs="Arial"/>
          <w:i/>
          <w:spacing w:val="-3"/>
          <w:w w:val="150"/>
          <w:lang w:val="es-419"/>
        </w:rPr>
        <w:t xml:space="preserve"> </w:t>
      </w:r>
      <w:r w:rsidRPr="00340A66">
        <w:rPr>
          <w:rFonts w:ascii="Georgia" w:hAnsi="Georgia" w:cs="Arial"/>
          <w:i/>
          <w:spacing w:val="-3"/>
          <w:w w:val="150"/>
          <w:sz w:val="18"/>
          <w:szCs w:val="20"/>
          <w:lang w:val="es-419"/>
        </w:rPr>
        <w:t>A G I S T R A D O</w:t>
      </w:r>
    </w:p>
    <w:p w:rsidR="00856A32" w:rsidRPr="00340A66" w:rsidRDefault="00856A32" w:rsidP="00340A6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8"/>
          <w:szCs w:val="18"/>
          <w:lang w:val="es-419"/>
        </w:rPr>
      </w:pPr>
    </w:p>
    <w:p w:rsidR="00065DCE" w:rsidRPr="00340A66" w:rsidRDefault="00065DCE" w:rsidP="00340A6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40"/>
          <w:szCs w:val="18"/>
          <w:lang w:val="es-419"/>
        </w:rPr>
      </w:pPr>
    </w:p>
    <w:p w:rsidR="00065DCE" w:rsidRPr="00340A66" w:rsidRDefault="00065DCE" w:rsidP="00340A6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8"/>
          <w:szCs w:val="18"/>
          <w:lang w:val="es-419"/>
        </w:rPr>
      </w:pPr>
    </w:p>
    <w:p w:rsidR="001E047B" w:rsidRPr="00340A66" w:rsidRDefault="001E047B" w:rsidP="00340A6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340A66">
        <w:rPr>
          <w:rFonts w:ascii="Georgia" w:hAnsi="Georgia"/>
          <w:i/>
          <w:w w:val="150"/>
          <w:sz w:val="28"/>
          <w:szCs w:val="18"/>
          <w:lang w:val="es-419"/>
        </w:rPr>
        <w:t>E</w:t>
      </w:r>
      <w:r w:rsidRPr="00340A66">
        <w:rPr>
          <w:rFonts w:ascii="Georgia" w:hAnsi="Georgia"/>
          <w:i/>
          <w:w w:val="150"/>
          <w:sz w:val="18"/>
          <w:szCs w:val="18"/>
          <w:lang w:val="es-419"/>
        </w:rPr>
        <w:t>DDER</w:t>
      </w:r>
      <w:r w:rsidRPr="00340A66">
        <w:rPr>
          <w:rFonts w:ascii="Georgia" w:hAnsi="Georgia"/>
          <w:i/>
          <w:w w:val="150"/>
          <w:sz w:val="18"/>
          <w:lang w:val="es-419"/>
        </w:rPr>
        <w:t xml:space="preserve"> </w:t>
      </w:r>
      <w:r w:rsidRPr="00340A66">
        <w:rPr>
          <w:rFonts w:ascii="Georgia" w:hAnsi="Georgia"/>
          <w:i/>
          <w:w w:val="150"/>
          <w:sz w:val="28"/>
          <w:lang w:val="es-419"/>
        </w:rPr>
        <w:t>J</w:t>
      </w:r>
      <w:r w:rsidRPr="00340A66">
        <w:rPr>
          <w:rFonts w:ascii="Georgia" w:hAnsi="Georgia"/>
          <w:i/>
          <w:w w:val="150"/>
          <w:sz w:val="18"/>
          <w:szCs w:val="18"/>
          <w:lang w:val="es-419"/>
        </w:rPr>
        <w:t xml:space="preserve">IMMY </w:t>
      </w:r>
      <w:r w:rsidRPr="00340A66">
        <w:rPr>
          <w:rFonts w:ascii="Georgia" w:hAnsi="Georgia"/>
          <w:i/>
          <w:w w:val="150"/>
          <w:sz w:val="28"/>
          <w:lang w:val="es-419"/>
        </w:rPr>
        <w:t>S</w:t>
      </w:r>
      <w:r w:rsidRPr="00340A66">
        <w:rPr>
          <w:rFonts w:ascii="Georgia" w:hAnsi="Georgia"/>
          <w:i/>
          <w:w w:val="150"/>
          <w:sz w:val="18"/>
          <w:szCs w:val="18"/>
          <w:lang w:val="es-419"/>
        </w:rPr>
        <w:t xml:space="preserve">ÁNCHEZ </w:t>
      </w:r>
      <w:r w:rsidRPr="00340A66">
        <w:rPr>
          <w:rFonts w:ascii="Georgia" w:hAnsi="Georgia"/>
          <w:i/>
          <w:w w:val="150"/>
          <w:sz w:val="28"/>
          <w:szCs w:val="18"/>
          <w:lang w:val="es-419"/>
        </w:rPr>
        <w:t>C.</w:t>
      </w:r>
      <w:r w:rsidRPr="00340A66">
        <w:rPr>
          <w:rFonts w:ascii="Georgia" w:hAnsi="Georgia"/>
          <w:i/>
          <w:w w:val="150"/>
          <w:sz w:val="28"/>
          <w:szCs w:val="18"/>
          <w:lang w:val="es-419"/>
        </w:rPr>
        <w:tab/>
      </w:r>
      <w:r w:rsidRPr="00340A66">
        <w:rPr>
          <w:rFonts w:ascii="Georgia" w:hAnsi="Georgia"/>
          <w:i/>
          <w:w w:val="150"/>
          <w:sz w:val="28"/>
          <w:szCs w:val="18"/>
          <w:lang w:val="es-419"/>
        </w:rPr>
        <w:tab/>
      </w:r>
      <w:r w:rsidRPr="00340A66">
        <w:rPr>
          <w:rFonts w:ascii="Georgia" w:hAnsi="Georgia" w:cs="Arial"/>
          <w:i/>
          <w:spacing w:val="-3"/>
          <w:w w:val="150"/>
          <w:sz w:val="28"/>
          <w:szCs w:val="18"/>
          <w:lang w:val="es-419"/>
        </w:rPr>
        <w:t>J</w:t>
      </w:r>
      <w:r w:rsidRPr="00340A66">
        <w:rPr>
          <w:rFonts w:ascii="Georgia" w:hAnsi="Georgia" w:cs="Arial"/>
          <w:i/>
          <w:spacing w:val="-3"/>
          <w:w w:val="150"/>
          <w:sz w:val="18"/>
          <w:szCs w:val="18"/>
          <w:lang w:val="es-419"/>
        </w:rPr>
        <w:t xml:space="preserve">AIME </w:t>
      </w:r>
      <w:r w:rsidRPr="00340A66">
        <w:rPr>
          <w:rFonts w:ascii="Georgia" w:hAnsi="Georgia" w:cs="Arial"/>
          <w:i/>
          <w:spacing w:val="-3"/>
          <w:w w:val="150"/>
          <w:sz w:val="28"/>
          <w:szCs w:val="18"/>
          <w:lang w:val="es-419"/>
        </w:rPr>
        <w:t>A</w:t>
      </w:r>
      <w:r w:rsidRPr="00340A66">
        <w:rPr>
          <w:rFonts w:ascii="Georgia" w:hAnsi="Georgia"/>
          <w:i/>
          <w:w w:val="150"/>
          <w:sz w:val="18"/>
          <w:szCs w:val="18"/>
          <w:lang w:val="es-419"/>
        </w:rPr>
        <w:t xml:space="preserve">LBERTO </w:t>
      </w:r>
      <w:r w:rsidRPr="00340A66">
        <w:rPr>
          <w:rFonts w:ascii="Georgia" w:hAnsi="Georgia" w:cs="Arial"/>
          <w:i/>
          <w:spacing w:val="-3"/>
          <w:w w:val="150"/>
          <w:sz w:val="28"/>
          <w:szCs w:val="18"/>
          <w:lang w:val="es-419"/>
        </w:rPr>
        <w:t>S</w:t>
      </w:r>
      <w:r w:rsidRPr="00340A66">
        <w:rPr>
          <w:rFonts w:ascii="Georgia" w:hAnsi="Georgia" w:cs="Arial"/>
          <w:i/>
          <w:spacing w:val="-3"/>
          <w:w w:val="150"/>
          <w:sz w:val="18"/>
          <w:szCs w:val="16"/>
          <w:lang w:val="es-419"/>
        </w:rPr>
        <w:t xml:space="preserve">ARAZA </w:t>
      </w:r>
      <w:r w:rsidRPr="00340A66">
        <w:rPr>
          <w:rFonts w:ascii="Georgia" w:hAnsi="Georgia" w:cs="Arial"/>
          <w:i/>
          <w:spacing w:val="-3"/>
          <w:w w:val="150"/>
          <w:sz w:val="28"/>
          <w:szCs w:val="18"/>
          <w:lang w:val="es-419"/>
        </w:rPr>
        <w:t>N.</w:t>
      </w:r>
    </w:p>
    <w:p w:rsidR="00E606C4" w:rsidRPr="00340A66" w:rsidRDefault="002C48C6" w:rsidP="00340A6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1650"/>
        <w:textAlignment w:val="baseline"/>
        <w:rPr>
          <w:rFonts w:ascii="Georgia" w:hAnsi="Georgia" w:cs="Arial"/>
          <w:i/>
          <w:w w:val="150"/>
          <w:sz w:val="10"/>
          <w:lang w:val="es-419"/>
        </w:rPr>
      </w:pPr>
      <w:r w:rsidRPr="00340A66">
        <w:rPr>
          <w:rFonts w:ascii="Georgia" w:hAnsi="Georgia" w:cs="Arial"/>
          <w:i/>
          <w:w w:val="150"/>
          <w:sz w:val="28"/>
          <w:lang w:val="es-419"/>
        </w:rPr>
        <w:t xml:space="preserve">       </w:t>
      </w:r>
      <w:r w:rsidR="001E047B" w:rsidRPr="00340A66">
        <w:rPr>
          <w:rFonts w:ascii="Georgia" w:hAnsi="Georgia" w:cs="Arial"/>
          <w:i/>
          <w:w w:val="150"/>
          <w:sz w:val="28"/>
          <w:lang w:val="es-419"/>
        </w:rPr>
        <w:t>M</w:t>
      </w:r>
      <w:r w:rsidR="001E047B" w:rsidRPr="00340A66">
        <w:rPr>
          <w:rFonts w:ascii="Georgia" w:hAnsi="Georgia" w:cs="Arial"/>
          <w:i/>
          <w:w w:val="150"/>
          <w:sz w:val="18"/>
          <w:lang w:val="es-419"/>
        </w:rPr>
        <w:t xml:space="preserve"> A G I S T R A D O </w:t>
      </w:r>
      <w:r w:rsidR="001E047B" w:rsidRPr="00340A66">
        <w:rPr>
          <w:rFonts w:ascii="Georgia" w:hAnsi="Georgia" w:cs="Arial"/>
          <w:i/>
          <w:w w:val="150"/>
          <w:sz w:val="18"/>
          <w:lang w:val="es-419"/>
        </w:rPr>
        <w:tab/>
      </w:r>
      <w:r w:rsidR="001E047B" w:rsidRPr="00340A66">
        <w:rPr>
          <w:rFonts w:ascii="Georgia" w:hAnsi="Georgia" w:cs="Arial"/>
          <w:i/>
          <w:w w:val="150"/>
          <w:sz w:val="18"/>
          <w:lang w:val="es-419"/>
        </w:rPr>
        <w:tab/>
      </w:r>
      <w:r w:rsidR="001E047B" w:rsidRPr="00340A66">
        <w:rPr>
          <w:rFonts w:ascii="Georgia" w:hAnsi="Georgia" w:cs="Arial"/>
          <w:i/>
          <w:w w:val="150"/>
          <w:sz w:val="18"/>
          <w:lang w:val="es-419"/>
        </w:rPr>
        <w:tab/>
      </w:r>
      <w:r w:rsidR="001E047B" w:rsidRPr="00340A66">
        <w:rPr>
          <w:rFonts w:ascii="Georgia" w:hAnsi="Georgia" w:cs="Arial"/>
          <w:i/>
          <w:w w:val="150"/>
          <w:sz w:val="18"/>
          <w:lang w:val="es-419"/>
        </w:rPr>
        <w:tab/>
      </w:r>
      <w:r w:rsidR="003A5F80" w:rsidRPr="00340A66">
        <w:rPr>
          <w:rFonts w:ascii="Georgia" w:hAnsi="Georgia" w:cs="Arial"/>
          <w:i/>
          <w:w w:val="150"/>
          <w:sz w:val="18"/>
          <w:lang w:val="es-419"/>
        </w:rPr>
        <w:t xml:space="preserve"> </w:t>
      </w:r>
      <w:r w:rsidRPr="00340A66">
        <w:rPr>
          <w:rFonts w:ascii="Georgia" w:hAnsi="Georgia" w:cs="Arial"/>
          <w:i/>
          <w:w w:val="150"/>
          <w:sz w:val="18"/>
          <w:lang w:val="es-419"/>
        </w:rPr>
        <w:t xml:space="preserve">  </w:t>
      </w:r>
      <w:r w:rsidR="001E047B" w:rsidRPr="00340A66">
        <w:rPr>
          <w:rFonts w:ascii="Georgia" w:hAnsi="Georgia" w:cs="Arial"/>
          <w:i/>
          <w:w w:val="150"/>
          <w:sz w:val="28"/>
          <w:lang w:val="es-419"/>
        </w:rPr>
        <w:t>M</w:t>
      </w:r>
      <w:r w:rsidR="00340A66" w:rsidRPr="00340A66">
        <w:rPr>
          <w:rFonts w:ascii="Georgia" w:hAnsi="Georgia" w:cs="Arial"/>
          <w:i/>
          <w:w w:val="150"/>
          <w:sz w:val="18"/>
          <w:lang w:val="es-419"/>
        </w:rPr>
        <w:t xml:space="preserve"> A G I S T R A D O</w:t>
      </w:r>
    </w:p>
    <w:sectPr w:rsidR="00E606C4" w:rsidRPr="00340A66" w:rsidSect="006119DB">
      <w:headerReference w:type="default" r:id="rId9"/>
      <w:footerReference w:type="default" r:id="rId10"/>
      <w:pgSz w:w="12242" w:h="18722" w:code="14"/>
      <w:pgMar w:top="1985" w:right="1304" w:bottom="1418"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A26" w:rsidRDefault="008E3A26" w:rsidP="0099045D">
      <w:r>
        <w:separator/>
      </w:r>
    </w:p>
  </w:endnote>
  <w:endnote w:type="continuationSeparator" w:id="0">
    <w:p w:rsidR="008E3A26" w:rsidRDefault="008E3A26"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D41520"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BD4B96" w:rsidRDefault="00800180" w:rsidP="0013771A">
    <w:pPr>
      <w:pStyle w:val="Piedepgina"/>
      <w:spacing w:line="360" w:lineRule="auto"/>
      <w:jc w:val="right"/>
      <w:rPr>
        <w:rFonts w:ascii="Georgia" w:hAnsi="Georgia" w:cs="Arial"/>
        <w:spacing w:val="20"/>
        <w:w w:val="200"/>
        <w:sz w:val="14"/>
        <w:szCs w:val="10"/>
        <w:lang w:val="es-CO"/>
      </w:rPr>
    </w:pPr>
  </w:p>
  <w:p w:rsidR="00800180" w:rsidRPr="00BD4B96" w:rsidRDefault="00800180"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800180" w:rsidRPr="00BD4B96" w:rsidRDefault="00800180"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A26" w:rsidRDefault="008E3A26" w:rsidP="0099045D">
      <w:r>
        <w:separator/>
      </w:r>
    </w:p>
  </w:footnote>
  <w:footnote w:type="continuationSeparator" w:id="0">
    <w:p w:rsidR="008E3A26" w:rsidRDefault="008E3A26" w:rsidP="0099045D">
      <w:r>
        <w:continuationSeparator/>
      </w:r>
    </w:p>
  </w:footnote>
  <w:footnote w:id="1">
    <w:p w:rsidR="006921D7" w:rsidRPr="00340A66" w:rsidRDefault="006921D7" w:rsidP="006921D7">
      <w:pPr>
        <w:pStyle w:val="Textonotapie"/>
        <w:jc w:val="both"/>
        <w:rPr>
          <w:rFonts w:ascii="Arial" w:hAnsi="Arial" w:cs="Arial"/>
          <w:sz w:val="18"/>
        </w:rPr>
      </w:pPr>
      <w:r w:rsidRPr="00340A66">
        <w:rPr>
          <w:rStyle w:val="Refdenotaalpie"/>
          <w:rFonts w:ascii="Arial" w:hAnsi="Arial" w:cs="Arial"/>
          <w:sz w:val="18"/>
        </w:rPr>
        <w:footnoteRef/>
      </w:r>
      <w:r w:rsidRPr="00340A66">
        <w:rPr>
          <w:rFonts w:ascii="Arial" w:hAnsi="Arial" w:cs="Arial"/>
          <w:sz w:val="18"/>
        </w:rPr>
        <w:t xml:space="preserve"> QUINCHE R., Manuel F. Vías de hecho, acción de tutela contra providencias, Temis SA, Bogotá, 2013, p.103.</w:t>
      </w:r>
    </w:p>
  </w:footnote>
  <w:footnote w:id="2">
    <w:p w:rsidR="006921D7" w:rsidRPr="00340A66" w:rsidRDefault="006921D7" w:rsidP="006921D7">
      <w:pPr>
        <w:pStyle w:val="Textonotapie"/>
        <w:jc w:val="both"/>
        <w:rPr>
          <w:rFonts w:ascii="Arial" w:hAnsi="Arial" w:cs="Arial"/>
          <w:sz w:val="18"/>
        </w:rPr>
      </w:pPr>
      <w:r w:rsidRPr="00340A66">
        <w:rPr>
          <w:rStyle w:val="Refdenotaalpie"/>
          <w:rFonts w:ascii="Arial" w:hAnsi="Arial" w:cs="Arial"/>
          <w:sz w:val="18"/>
        </w:rPr>
        <w:footnoteRef/>
      </w:r>
      <w:r w:rsidRPr="00340A66">
        <w:rPr>
          <w:rFonts w:ascii="Arial" w:hAnsi="Arial" w:cs="Arial"/>
          <w:sz w:val="18"/>
        </w:rPr>
        <w:t xml:space="preserve"> QUIROGA N., Édgar A. Tutela contra decisiones judiciales, Universidad Santo Tomás y editorial Ibáñez, Bogotá DC, 2014, p.83.</w:t>
      </w:r>
    </w:p>
  </w:footnote>
  <w:footnote w:id="3">
    <w:p w:rsidR="006921D7" w:rsidRPr="00340A66" w:rsidRDefault="006921D7" w:rsidP="006921D7">
      <w:pPr>
        <w:pStyle w:val="Textonotapie"/>
        <w:jc w:val="both"/>
        <w:rPr>
          <w:rFonts w:ascii="Arial" w:hAnsi="Arial" w:cs="Arial"/>
          <w:sz w:val="18"/>
        </w:rPr>
      </w:pPr>
      <w:r w:rsidRPr="00340A66">
        <w:rPr>
          <w:rStyle w:val="Refdenotaalpie"/>
          <w:rFonts w:ascii="Arial" w:hAnsi="Arial" w:cs="Arial"/>
          <w:sz w:val="18"/>
        </w:rPr>
        <w:footnoteRef/>
      </w:r>
      <w:r w:rsidRPr="00340A66">
        <w:rPr>
          <w:rFonts w:ascii="Arial" w:hAnsi="Arial" w:cs="Arial"/>
          <w:sz w:val="18"/>
        </w:rPr>
        <w:t xml:space="preserve"> </w:t>
      </w:r>
      <w:r w:rsidRPr="00340A66">
        <w:rPr>
          <w:rFonts w:ascii="Arial" w:hAnsi="Arial" w:cs="Arial"/>
          <w:sz w:val="18"/>
          <w:lang w:val="es-MX"/>
        </w:rPr>
        <w:t>CC. T-917 de 2011.</w:t>
      </w:r>
    </w:p>
  </w:footnote>
  <w:footnote w:id="4">
    <w:p w:rsidR="006921D7" w:rsidRPr="00340A66" w:rsidRDefault="006921D7" w:rsidP="006921D7">
      <w:pPr>
        <w:pStyle w:val="Textonotapie"/>
        <w:jc w:val="both"/>
        <w:rPr>
          <w:rFonts w:ascii="Arial" w:hAnsi="Arial" w:cs="Arial"/>
          <w:sz w:val="18"/>
        </w:rPr>
      </w:pPr>
      <w:r w:rsidRPr="00340A66">
        <w:rPr>
          <w:rStyle w:val="Refdenotaalpie"/>
          <w:rFonts w:ascii="Arial" w:hAnsi="Arial" w:cs="Arial"/>
          <w:sz w:val="18"/>
        </w:rPr>
        <w:footnoteRef/>
      </w:r>
      <w:r w:rsidRPr="00340A66">
        <w:rPr>
          <w:rFonts w:ascii="Arial" w:hAnsi="Arial" w:cs="Arial"/>
          <w:sz w:val="18"/>
          <w:lang w:val="es-MX"/>
        </w:rPr>
        <w:t xml:space="preserve"> CC. C-590 de 2005.</w:t>
      </w:r>
    </w:p>
  </w:footnote>
  <w:footnote w:id="5">
    <w:p w:rsidR="006921D7" w:rsidRPr="00340A66" w:rsidRDefault="006921D7" w:rsidP="006921D7">
      <w:pPr>
        <w:pStyle w:val="Textonotapie"/>
        <w:jc w:val="both"/>
        <w:rPr>
          <w:rFonts w:ascii="Arial" w:hAnsi="Arial" w:cs="Arial"/>
          <w:sz w:val="18"/>
        </w:rPr>
      </w:pPr>
      <w:r w:rsidRPr="00340A66">
        <w:rPr>
          <w:rStyle w:val="Refdenotaalpie"/>
          <w:rFonts w:ascii="Arial" w:hAnsi="Arial" w:cs="Arial"/>
          <w:sz w:val="18"/>
        </w:rPr>
        <w:footnoteRef/>
      </w:r>
      <w:r w:rsidRPr="00340A66">
        <w:rPr>
          <w:rFonts w:ascii="Arial" w:hAnsi="Arial" w:cs="Arial"/>
          <w:sz w:val="18"/>
          <w:lang w:val="es-MX"/>
        </w:rPr>
        <w:t xml:space="preserve"> CC. </w:t>
      </w:r>
      <w:r w:rsidR="00952438" w:rsidRPr="00340A66">
        <w:rPr>
          <w:rFonts w:ascii="Arial" w:hAnsi="Arial" w:cs="Arial"/>
          <w:sz w:val="18"/>
        </w:rPr>
        <w:t xml:space="preserve">SU-037 de 2019, </w:t>
      </w:r>
      <w:r w:rsidRPr="00340A66">
        <w:rPr>
          <w:rFonts w:ascii="Arial" w:hAnsi="Arial" w:cs="Arial"/>
          <w:bCs/>
          <w:sz w:val="18"/>
        </w:rPr>
        <w:t>SU-056 de 2018</w:t>
      </w:r>
      <w:r w:rsidRPr="00340A66">
        <w:rPr>
          <w:rFonts w:ascii="Arial" w:hAnsi="Arial" w:cs="Arial"/>
          <w:sz w:val="18"/>
          <w:lang w:val="es-MX"/>
        </w:rPr>
        <w:t xml:space="preserve">, </w:t>
      </w:r>
      <w:hyperlink r:id="rId1" w:history="1">
        <w:r w:rsidRPr="00340A66">
          <w:rPr>
            <w:rStyle w:val="Hipervnculo"/>
            <w:rFonts w:ascii="Arial" w:hAnsi="Arial" w:cs="Arial"/>
            <w:bCs/>
            <w:color w:val="000000"/>
            <w:sz w:val="18"/>
            <w:u w:val="none"/>
          </w:rPr>
          <w:t>SU-336 de 2017</w:t>
        </w:r>
      </w:hyperlink>
      <w:r w:rsidRPr="00340A66">
        <w:rPr>
          <w:rFonts w:ascii="Arial" w:hAnsi="Arial" w:cs="Arial"/>
          <w:bCs/>
          <w:color w:val="000000"/>
          <w:sz w:val="18"/>
        </w:rPr>
        <w:t>, </w:t>
      </w:r>
      <w:hyperlink r:id="rId2" w:history="1">
        <w:r w:rsidRPr="00340A66">
          <w:rPr>
            <w:rStyle w:val="Hipervnculo"/>
            <w:rFonts w:ascii="Arial" w:hAnsi="Arial" w:cs="Arial"/>
            <w:bCs/>
            <w:color w:val="000000"/>
            <w:sz w:val="18"/>
            <w:u w:val="none"/>
          </w:rPr>
          <w:t>SU-354 de 2017</w:t>
        </w:r>
      </w:hyperlink>
      <w:r w:rsidRPr="00340A66">
        <w:rPr>
          <w:rFonts w:ascii="Arial" w:hAnsi="Arial" w:cs="Arial"/>
          <w:bCs/>
          <w:color w:val="000000"/>
          <w:sz w:val="18"/>
          <w:lang w:val="es-ES_tradnl"/>
        </w:rPr>
        <w:t xml:space="preserve">, </w:t>
      </w:r>
      <w:r w:rsidRPr="00340A66">
        <w:rPr>
          <w:rFonts w:ascii="Arial" w:hAnsi="Arial" w:cs="Arial"/>
          <w:bCs/>
          <w:sz w:val="18"/>
          <w:lang w:val="es-ES_tradnl"/>
        </w:rPr>
        <w:t xml:space="preserve">T-137 de 2017 y </w:t>
      </w:r>
      <w:r w:rsidRPr="00340A66">
        <w:rPr>
          <w:rFonts w:ascii="Arial" w:hAnsi="Arial" w:cs="Arial"/>
          <w:bCs/>
          <w:sz w:val="18"/>
        </w:rPr>
        <w:t>SU-222 de 2016</w:t>
      </w:r>
      <w:r w:rsidRPr="00340A66">
        <w:rPr>
          <w:rFonts w:ascii="Arial" w:hAnsi="Arial" w:cs="Arial"/>
          <w:sz w:val="18"/>
          <w:lang w:val="es-MX"/>
        </w:rPr>
        <w:t>.</w:t>
      </w:r>
    </w:p>
  </w:footnote>
  <w:footnote w:id="6">
    <w:p w:rsidR="006921D7" w:rsidRPr="00340A66" w:rsidRDefault="006921D7" w:rsidP="006921D7">
      <w:pPr>
        <w:pStyle w:val="Textonotapie"/>
        <w:rPr>
          <w:rFonts w:ascii="Arial" w:hAnsi="Arial" w:cs="Arial"/>
          <w:sz w:val="18"/>
        </w:rPr>
      </w:pPr>
      <w:r w:rsidRPr="00340A66">
        <w:rPr>
          <w:rStyle w:val="Refdenotaalpie"/>
          <w:rFonts w:ascii="Arial" w:hAnsi="Arial" w:cs="Arial"/>
          <w:sz w:val="18"/>
        </w:rPr>
        <w:footnoteRef/>
      </w:r>
      <w:r w:rsidRPr="00340A66">
        <w:rPr>
          <w:rFonts w:ascii="Arial" w:hAnsi="Arial" w:cs="Arial"/>
          <w:sz w:val="18"/>
        </w:rPr>
        <w:t xml:space="preserve"> </w:t>
      </w:r>
      <w:r w:rsidRPr="00340A66">
        <w:rPr>
          <w:rFonts w:ascii="Arial" w:hAnsi="Arial" w:cs="Arial"/>
          <w:sz w:val="18"/>
          <w:lang w:val="es-MX"/>
        </w:rPr>
        <w:t>CC. T-307 de 2015.</w:t>
      </w:r>
    </w:p>
  </w:footnote>
  <w:footnote w:id="7">
    <w:p w:rsidR="006921D7" w:rsidRPr="00340A66" w:rsidRDefault="006921D7" w:rsidP="006921D7">
      <w:pPr>
        <w:pStyle w:val="Textonotapie"/>
        <w:jc w:val="both"/>
        <w:rPr>
          <w:rFonts w:ascii="Arial" w:hAnsi="Arial" w:cs="Arial"/>
          <w:sz w:val="18"/>
        </w:rPr>
      </w:pPr>
      <w:r w:rsidRPr="00340A66">
        <w:rPr>
          <w:rFonts w:ascii="Arial" w:hAnsi="Arial" w:cs="Arial"/>
          <w:sz w:val="18"/>
          <w:vertAlign w:val="superscript"/>
        </w:rPr>
        <w:footnoteRef/>
      </w:r>
      <w:r w:rsidRPr="00340A66">
        <w:rPr>
          <w:rFonts w:ascii="Arial" w:hAnsi="Arial" w:cs="Arial"/>
          <w:sz w:val="18"/>
        </w:rPr>
        <w:t xml:space="preserve"> ESCUELA JUDICIAL RODRIGO LARA BONILLA. </w:t>
      </w:r>
      <w:r w:rsidRPr="00340A66">
        <w:rPr>
          <w:rFonts w:ascii="Arial" w:hAnsi="Arial" w:cs="Arial"/>
          <w:sz w:val="18"/>
          <w:lang w:val="es-CO"/>
        </w:rPr>
        <w:t xml:space="preserve">La acción de tutela en el ordenamiento constitucional colombiano, Universidad Nacional de Colombia, Catalina Botero Marino, </w:t>
      </w:r>
      <w:proofErr w:type="spellStart"/>
      <w:r w:rsidRPr="00340A66">
        <w:rPr>
          <w:rFonts w:ascii="Arial" w:hAnsi="Arial" w:cs="Arial"/>
          <w:sz w:val="18"/>
          <w:lang w:val="es-CO"/>
        </w:rPr>
        <w:t>Ediprime</w:t>
      </w:r>
      <w:proofErr w:type="spellEnd"/>
      <w:r w:rsidRPr="00340A66">
        <w:rPr>
          <w:rFonts w:ascii="Arial" w:hAnsi="Arial" w:cs="Arial"/>
          <w:sz w:val="18"/>
          <w:lang w:val="es-CO"/>
        </w:rPr>
        <w:t xml:space="preserve"> Ltda., 2006, p.61-75.</w:t>
      </w:r>
    </w:p>
  </w:footnote>
  <w:footnote w:id="8">
    <w:p w:rsidR="006921D7" w:rsidRPr="00340A66" w:rsidRDefault="006921D7" w:rsidP="006921D7">
      <w:pPr>
        <w:pStyle w:val="Textonotapie"/>
        <w:jc w:val="both"/>
        <w:rPr>
          <w:rFonts w:ascii="Arial" w:hAnsi="Arial" w:cs="Arial"/>
          <w:sz w:val="18"/>
        </w:rPr>
      </w:pPr>
      <w:r w:rsidRPr="00340A66">
        <w:rPr>
          <w:rStyle w:val="Refdenotaalpie"/>
          <w:rFonts w:ascii="Arial" w:hAnsi="Arial" w:cs="Arial"/>
          <w:sz w:val="18"/>
        </w:rPr>
        <w:footnoteRef/>
      </w:r>
      <w:r w:rsidRPr="00340A66">
        <w:rPr>
          <w:rFonts w:ascii="Arial" w:hAnsi="Arial" w:cs="Arial"/>
          <w:sz w:val="18"/>
        </w:rPr>
        <w:t xml:space="preserve"> QUINCHE R., Manuel F. La acción de tutela, el amparo en Colombia, Bogotá DC, 2011, p.233-285.</w:t>
      </w:r>
    </w:p>
  </w:footnote>
  <w:footnote w:id="9">
    <w:p w:rsidR="00E42FCD" w:rsidRPr="00340A66" w:rsidRDefault="00E42FCD" w:rsidP="00E42FCD">
      <w:pPr>
        <w:pStyle w:val="Textonotapie"/>
        <w:jc w:val="both"/>
        <w:rPr>
          <w:rFonts w:ascii="Arial" w:hAnsi="Arial" w:cs="Arial"/>
          <w:sz w:val="18"/>
        </w:rPr>
      </w:pPr>
      <w:r w:rsidRPr="00340A66">
        <w:rPr>
          <w:rStyle w:val="Refdenotaalpie"/>
          <w:rFonts w:ascii="Arial" w:hAnsi="Arial" w:cs="Arial"/>
          <w:sz w:val="18"/>
        </w:rPr>
        <w:footnoteRef/>
      </w:r>
      <w:r w:rsidRPr="00340A66">
        <w:rPr>
          <w:rFonts w:ascii="Arial" w:hAnsi="Arial" w:cs="Arial"/>
          <w:sz w:val="18"/>
        </w:rPr>
        <w:t xml:space="preserve"> CC. </w:t>
      </w:r>
      <w:r w:rsidR="00952438" w:rsidRPr="00340A66">
        <w:rPr>
          <w:rFonts w:ascii="Arial" w:hAnsi="Arial" w:cs="Arial"/>
          <w:sz w:val="18"/>
        </w:rPr>
        <w:t xml:space="preserve">T-180 de 2018, </w:t>
      </w:r>
      <w:r w:rsidR="00952438" w:rsidRPr="00340A66">
        <w:rPr>
          <w:rFonts w:ascii="Arial" w:hAnsi="Arial" w:cs="Arial"/>
          <w:bCs/>
          <w:sz w:val="18"/>
        </w:rPr>
        <w:t xml:space="preserve">SU-297 de 2015 y </w:t>
      </w:r>
      <w:r w:rsidRPr="00340A66">
        <w:rPr>
          <w:rFonts w:ascii="Arial" w:hAnsi="Arial" w:cs="Arial"/>
          <w:sz w:val="18"/>
        </w:rPr>
        <w:t>T-103 de 2014</w:t>
      </w:r>
      <w:r w:rsidR="00952438" w:rsidRPr="00340A66">
        <w:rPr>
          <w:rFonts w:ascii="Arial" w:hAnsi="Arial" w:cs="Arial"/>
          <w:sz w:val="18"/>
        </w:rPr>
        <w:t>.</w:t>
      </w:r>
    </w:p>
  </w:footnote>
  <w:footnote w:id="10">
    <w:p w:rsidR="006B2B07" w:rsidRPr="00340A66" w:rsidRDefault="006B2B07" w:rsidP="006B2B07">
      <w:pPr>
        <w:pStyle w:val="Textonotapie"/>
        <w:rPr>
          <w:rFonts w:ascii="Arial" w:hAnsi="Arial" w:cs="Arial"/>
          <w:sz w:val="18"/>
        </w:rPr>
      </w:pPr>
      <w:r w:rsidRPr="00340A66">
        <w:rPr>
          <w:rStyle w:val="Refdenotaalpie"/>
          <w:rFonts w:ascii="Arial" w:hAnsi="Arial" w:cs="Arial"/>
          <w:sz w:val="18"/>
        </w:rPr>
        <w:footnoteRef/>
      </w:r>
      <w:r w:rsidRPr="00340A66">
        <w:rPr>
          <w:rFonts w:ascii="Arial" w:hAnsi="Arial" w:cs="Arial"/>
          <w:sz w:val="18"/>
        </w:rPr>
        <w:t xml:space="preserve"> CC. T-600 de 2017.</w:t>
      </w:r>
    </w:p>
  </w:footnote>
  <w:footnote w:id="11">
    <w:p w:rsidR="006B2B07" w:rsidRPr="00340A66" w:rsidRDefault="006B2B07" w:rsidP="006B2B07">
      <w:pPr>
        <w:pStyle w:val="Textonotapie"/>
        <w:rPr>
          <w:rFonts w:ascii="Arial" w:hAnsi="Arial" w:cs="Arial"/>
          <w:sz w:val="18"/>
        </w:rPr>
      </w:pPr>
      <w:r w:rsidRPr="00340A66">
        <w:rPr>
          <w:rFonts w:ascii="Arial" w:hAnsi="Arial" w:cs="Arial"/>
          <w:sz w:val="18"/>
          <w:vertAlign w:val="superscript"/>
        </w:rPr>
        <w:footnoteRef/>
      </w:r>
      <w:r w:rsidRPr="00340A66">
        <w:rPr>
          <w:rFonts w:ascii="Arial" w:hAnsi="Arial" w:cs="Arial"/>
          <w:sz w:val="18"/>
        </w:rPr>
        <w:t xml:space="preserve"> CC. T-103 y 396 de 2014, entre otras. </w:t>
      </w:r>
    </w:p>
  </w:footnote>
  <w:footnote w:id="12">
    <w:p w:rsidR="006B2B07" w:rsidRPr="00340A66" w:rsidRDefault="006B2B07" w:rsidP="006B2B07">
      <w:pPr>
        <w:pStyle w:val="Textonotapie"/>
        <w:jc w:val="both"/>
        <w:rPr>
          <w:rFonts w:ascii="Arial" w:hAnsi="Arial" w:cs="Arial"/>
          <w:sz w:val="18"/>
          <w:lang w:val="es-CO"/>
        </w:rPr>
      </w:pPr>
      <w:r w:rsidRPr="00340A66">
        <w:rPr>
          <w:rStyle w:val="Refdenotaalpie"/>
          <w:rFonts w:ascii="Arial" w:hAnsi="Arial" w:cs="Arial"/>
          <w:sz w:val="18"/>
        </w:rPr>
        <w:footnoteRef/>
      </w:r>
      <w:r w:rsidRPr="00340A66">
        <w:rPr>
          <w:rFonts w:ascii="Arial" w:hAnsi="Arial" w:cs="Arial"/>
          <w:sz w:val="18"/>
        </w:rPr>
        <w:t xml:space="preserve"> CSJ. STC3950-2016.</w:t>
      </w:r>
    </w:p>
  </w:footnote>
  <w:footnote w:id="13">
    <w:p w:rsidR="006B2B07" w:rsidRPr="00340A66" w:rsidRDefault="006B2B07" w:rsidP="006B2B07">
      <w:pPr>
        <w:pStyle w:val="Textonotapie"/>
        <w:jc w:val="both"/>
        <w:rPr>
          <w:rFonts w:ascii="Arial" w:hAnsi="Arial" w:cs="Arial"/>
          <w:sz w:val="18"/>
        </w:rPr>
      </w:pPr>
      <w:r w:rsidRPr="00340A66">
        <w:rPr>
          <w:rStyle w:val="Refdenotaalpie"/>
          <w:rFonts w:ascii="Arial" w:hAnsi="Arial" w:cs="Arial"/>
          <w:sz w:val="18"/>
        </w:rPr>
        <w:footnoteRef/>
      </w:r>
      <w:r w:rsidRPr="00340A66">
        <w:rPr>
          <w:rFonts w:ascii="Arial" w:hAnsi="Arial" w:cs="Arial"/>
          <w:sz w:val="18"/>
        </w:rPr>
        <w:t xml:space="preserve"> CC. T-134 de 1994. </w:t>
      </w:r>
    </w:p>
  </w:footnote>
  <w:footnote w:id="14">
    <w:p w:rsidR="006B2B07" w:rsidRPr="00340A66" w:rsidRDefault="006B2B07" w:rsidP="006B2B07">
      <w:pPr>
        <w:pStyle w:val="Textonotapie"/>
        <w:rPr>
          <w:rFonts w:ascii="Arial" w:hAnsi="Arial" w:cs="Arial"/>
          <w:sz w:val="18"/>
        </w:rPr>
      </w:pPr>
      <w:r w:rsidRPr="00340A66">
        <w:rPr>
          <w:rStyle w:val="Refdenotaalpie"/>
          <w:rFonts w:ascii="Arial" w:hAnsi="Arial" w:cs="Arial"/>
          <w:sz w:val="18"/>
        </w:rPr>
        <w:footnoteRef/>
      </w:r>
      <w:r w:rsidRPr="00340A66">
        <w:rPr>
          <w:rFonts w:ascii="Arial" w:hAnsi="Arial" w:cs="Arial"/>
          <w:sz w:val="18"/>
        </w:rPr>
        <w:t xml:space="preserve"> CC. T-180 de 2018, también pueden consultarse las T-103 de 2014 y T-567 de 1998.</w:t>
      </w:r>
    </w:p>
  </w:footnote>
  <w:footnote w:id="15">
    <w:p w:rsidR="006B2B07" w:rsidRPr="00340A66" w:rsidRDefault="006B2B07" w:rsidP="006B2B07">
      <w:pPr>
        <w:pStyle w:val="Textonotapie"/>
        <w:jc w:val="both"/>
        <w:rPr>
          <w:rFonts w:ascii="Arial" w:hAnsi="Arial" w:cs="Arial"/>
          <w:sz w:val="18"/>
        </w:rPr>
      </w:pPr>
      <w:r w:rsidRPr="00340A66">
        <w:rPr>
          <w:rStyle w:val="Refdenotaalpie"/>
          <w:rFonts w:ascii="Arial" w:hAnsi="Arial" w:cs="Arial"/>
          <w:sz w:val="18"/>
        </w:rPr>
        <w:footnoteRef/>
      </w:r>
      <w:r w:rsidRPr="00340A66">
        <w:rPr>
          <w:rFonts w:ascii="Arial" w:hAnsi="Arial" w:cs="Arial"/>
          <w:sz w:val="18"/>
        </w:rPr>
        <w:t xml:space="preserve"> CC. SU-210 de 2017, T-181 de 2017, T-233 de 2017, T-323 de 2017, T-001 de 2017, T-038, 106 de 2017, </w:t>
      </w:r>
      <w:r w:rsidRPr="00340A66">
        <w:rPr>
          <w:rFonts w:ascii="Arial" w:hAnsi="Arial" w:cs="Arial"/>
          <w:bCs/>
          <w:sz w:val="18"/>
          <w:bdr w:val="none" w:sz="0" w:space="0" w:color="auto" w:frame="1"/>
          <w:shd w:val="clear" w:color="auto" w:fill="FFFFFF"/>
        </w:rPr>
        <w:t xml:space="preserve">T-037 de 2016, T-120 de 2016 y </w:t>
      </w:r>
      <w:r w:rsidRPr="00340A66">
        <w:rPr>
          <w:rFonts w:ascii="Arial" w:hAnsi="Arial" w:cs="Arial"/>
          <w:sz w:val="18"/>
        </w:rPr>
        <w:t>T-662 de 2013.</w:t>
      </w:r>
      <w:r w:rsidRPr="00340A66">
        <w:rPr>
          <w:rFonts w:ascii="Arial" w:hAnsi="Arial" w:cs="Arial"/>
          <w:b/>
          <w:bCs/>
          <w:color w:val="2D2D2D"/>
          <w:sz w:val="18"/>
          <w:bdr w:val="none" w:sz="0" w:space="0" w:color="auto" w:frame="1"/>
          <w:shd w:val="clear" w:color="auto" w:fill="FFFFFF"/>
        </w:rPr>
        <w:t xml:space="preserve"> </w:t>
      </w:r>
    </w:p>
  </w:footnote>
  <w:footnote w:id="16">
    <w:p w:rsidR="006B2B07" w:rsidRPr="00340A66" w:rsidRDefault="006B2B07" w:rsidP="006B2B07">
      <w:pPr>
        <w:pStyle w:val="Textonotapie"/>
        <w:jc w:val="both"/>
        <w:rPr>
          <w:rFonts w:ascii="Arial" w:hAnsi="Arial" w:cs="Arial"/>
          <w:sz w:val="18"/>
        </w:rPr>
      </w:pPr>
      <w:r w:rsidRPr="00340A66">
        <w:rPr>
          <w:rStyle w:val="Refdenotaalpie"/>
          <w:rFonts w:ascii="Arial" w:hAnsi="Arial" w:cs="Arial"/>
          <w:sz w:val="18"/>
        </w:rPr>
        <w:footnoteRef/>
      </w:r>
      <w:r w:rsidRPr="00340A66">
        <w:rPr>
          <w:rFonts w:ascii="Arial" w:hAnsi="Arial" w:cs="Arial"/>
          <w:sz w:val="18"/>
        </w:rPr>
        <w:t xml:space="preserve"> CSJ. STC8239-2018, STC2349-2017, STC3931-2016, STC6121-2015 y sentencia del 02-09-2014, MP: Margarita Cabello B., N</w:t>
      </w:r>
      <w:r w:rsidR="00065DCE" w:rsidRPr="00340A66">
        <w:rPr>
          <w:rFonts w:ascii="Arial" w:hAnsi="Arial" w:cs="Arial"/>
          <w:sz w:val="18"/>
        </w:rPr>
        <w:t>o.23001-22-14-000-2014-00097-01.</w:t>
      </w:r>
    </w:p>
  </w:footnote>
  <w:footnote w:id="17">
    <w:p w:rsidR="00967408" w:rsidRPr="00340A66" w:rsidRDefault="00967408" w:rsidP="00967408">
      <w:pPr>
        <w:pStyle w:val="Textonotapie"/>
        <w:rPr>
          <w:rFonts w:ascii="Arial" w:hAnsi="Arial" w:cs="Arial"/>
          <w:b/>
          <w:sz w:val="18"/>
          <w:lang w:val="es-CO"/>
        </w:rPr>
      </w:pPr>
      <w:r w:rsidRPr="00340A66">
        <w:rPr>
          <w:rStyle w:val="Refdenotaalpie"/>
          <w:rFonts w:ascii="Arial" w:hAnsi="Arial" w:cs="Arial"/>
          <w:sz w:val="18"/>
        </w:rPr>
        <w:footnoteRef/>
      </w:r>
      <w:r w:rsidRPr="00340A66">
        <w:rPr>
          <w:rFonts w:ascii="Arial" w:hAnsi="Arial" w:cs="Arial"/>
          <w:sz w:val="18"/>
        </w:rPr>
        <w:t xml:space="preserve"> </w:t>
      </w:r>
      <w:r w:rsidRPr="00340A66">
        <w:rPr>
          <w:rFonts w:ascii="Arial" w:hAnsi="Arial" w:cs="Arial"/>
          <w:sz w:val="18"/>
          <w:lang w:val="es-CO"/>
        </w:rPr>
        <w:t xml:space="preserve">CSJ. </w:t>
      </w:r>
      <w:r w:rsidR="00065DCE" w:rsidRPr="00340A66">
        <w:rPr>
          <w:rFonts w:ascii="Arial" w:hAnsi="Arial" w:cs="Arial"/>
          <w:sz w:val="18"/>
          <w:lang w:val="es-CO"/>
        </w:rPr>
        <w:t xml:space="preserve">STC8516-2018 y </w:t>
      </w:r>
      <w:r w:rsidRPr="00340A66">
        <w:rPr>
          <w:rFonts w:ascii="Arial" w:hAnsi="Arial" w:cs="Arial"/>
          <w:sz w:val="18"/>
          <w:lang w:val="es-CO"/>
        </w:rPr>
        <w:t xml:space="preserve">STC5443-2015. </w:t>
      </w:r>
    </w:p>
  </w:footnote>
  <w:footnote w:id="18">
    <w:p w:rsidR="00967408" w:rsidRPr="00340A66" w:rsidRDefault="00967408" w:rsidP="00967408">
      <w:pPr>
        <w:pStyle w:val="Textonotapie"/>
        <w:rPr>
          <w:rFonts w:ascii="Arial" w:hAnsi="Arial" w:cs="Arial"/>
          <w:sz w:val="18"/>
          <w:lang w:val="es-CO"/>
        </w:rPr>
      </w:pPr>
      <w:r w:rsidRPr="00340A66">
        <w:rPr>
          <w:rStyle w:val="Refdenotaalpie"/>
          <w:rFonts w:ascii="Arial" w:hAnsi="Arial" w:cs="Arial"/>
          <w:sz w:val="18"/>
        </w:rPr>
        <w:footnoteRef/>
      </w:r>
      <w:r w:rsidRPr="00340A66">
        <w:rPr>
          <w:rFonts w:ascii="Arial" w:hAnsi="Arial" w:cs="Arial"/>
          <w:sz w:val="18"/>
        </w:rPr>
        <w:t xml:space="preserve"> </w:t>
      </w:r>
      <w:r w:rsidRPr="00340A66">
        <w:rPr>
          <w:rFonts w:ascii="Arial" w:hAnsi="Arial" w:cs="Arial"/>
          <w:sz w:val="18"/>
          <w:lang w:val="es-CO"/>
        </w:rPr>
        <w:t>CC. T-765 de 2014 y T-570 de 2011.</w:t>
      </w:r>
    </w:p>
  </w:footnote>
  <w:footnote w:id="19">
    <w:p w:rsidR="00AD5B58" w:rsidRPr="00340A66" w:rsidRDefault="00AD5B58" w:rsidP="00AD5B58">
      <w:pPr>
        <w:pStyle w:val="Textonotapie"/>
        <w:rPr>
          <w:rFonts w:ascii="Arial" w:hAnsi="Arial" w:cs="Arial"/>
          <w:sz w:val="18"/>
        </w:rPr>
      </w:pPr>
      <w:r w:rsidRPr="00340A66">
        <w:rPr>
          <w:rStyle w:val="Refdenotaalpie"/>
          <w:rFonts w:ascii="Arial" w:hAnsi="Arial" w:cs="Arial"/>
          <w:sz w:val="18"/>
        </w:rPr>
        <w:footnoteRef/>
      </w:r>
      <w:r w:rsidRPr="00340A66">
        <w:rPr>
          <w:rFonts w:ascii="Arial" w:hAnsi="Arial" w:cs="Arial"/>
          <w:sz w:val="18"/>
        </w:rPr>
        <w:t xml:space="preserve"> CC. T-089 de 2018, SU-210 de 2017 y T-717 de 2011.</w:t>
      </w:r>
    </w:p>
  </w:footnote>
  <w:footnote w:id="20">
    <w:p w:rsidR="00AD5B58" w:rsidRPr="00340A66" w:rsidRDefault="00AD5B58" w:rsidP="00AD5B58">
      <w:pPr>
        <w:pStyle w:val="Textonotapie"/>
        <w:rPr>
          <w:rFonts w:ascii="Arial" w:hAnsi="Arial" w:cs="Arial"/>
          <w:sz w:val="18"/>
          <w:lang w:val="es-CO"/>
        </w:rPr>
      </w:pPr>
      <w:r w:rsidRPr="00340A66">
        <w:rPr>
          <w:rStyle w:val="Refdenotaalpie"/>
          <w:rFonts w:ascii="Arial" w:hAnsi="Arial" w:cs="Arial"/>
          <w:sz w:val="18"/>
        </w:rPr>
        <w:footnoteRef/>
      </w:r>
      <w:r w:rsidRPr="00340A66">
        <w:rPr>
          <w:rFonts w:ascii="Arial" w:hAnsi="Arial" w:cs="Arial"/>
          <w:sz w:val="18"/>
        </w:rPr>
        <w:t xml:space="preserve"> CC. T-180 de 2018.</w:t>
      </w:r>
    </w:p>
  </w:footnote>
  <w:footnote w:id="21">
    <w:p w:rsidR="00640985" w:rsidRPr="00C804CF" w:rsidRDefault="00640985" w:rsidP="00640985">
      <w:pPr>
        <w:pStyle w:val="Textonotapie"/>
        <w:rPr>
          <w:lang w:val="es-CO"/>
        </w:rPr>
      </w:pPr>
      <w:r w:rsidRPr="00340A66">
        <w:rPr>
          <w:rStyle w:val="Refdenotaalpie"/>
          <w:rFonts w:ascii="Arial" w:hAnsi="Arial" w:cs="Arial"/>
          <w:sz w:val="18"/>
        </w:rPr>
        <w:footnoteRef/>
      </w:r>
      <w:r w:rsidRPr="00340A66">
        <w:rPr>
          <w:rFonts w:ascii="Arial" w:hAnsi="Arial" w:cs="Arial"/>
          <w:sz w:val="18"/>
        </w:rPr>
        <w:t xml:space="preserve"> </w:t>
      </w:r>
      <w:r w:rsidRPr="00340A66">
        <w:rPr>
          <w:rFonts w:ascii="Arial" w:hAnsi="Arial" w:cs="Arial"/>
          <w:sz w:val="18"/>
          <w:lang w:val="es-CO"/>
        </w:rPr>
        <w:t xml:space="preserve">CSJ. Auto del 12-07-2018, </w:t>
      </w:r>
      <w:proofErr w:type="spellStart"/>
      <w:r w:rsidRPr="00340A66">
        <w:rPr>
          <w:rFonts w:ascii="Arial" w:hAnsi="Arial" w:cs="Arial"/>
          <w:sz w:val="18"/>
          <w:lang w:val="es-CO"/>
        </w:rPr>
        <w:t>MP</w:t>
      </w:r>
      <w:proofErr w:type="spellEnd"/>
      <w:r w:rsidRPr="00340A66">
        <w:rPr>
          <w:rFonts w:ascii="Arial" w:hAnsi="Arial" w:cs="Arial"/>
          <w:sz w:val="18"/>
          <w:lang w:val="es-CO"/>
        </w:rPr>
        <w:t xml:space="preserve">: </w:t>
      </w:r>
      <w:proofErr w:type="spellStart"/>
      <w:r w:rsidRPr="00340A66">
        <w:rPr>
          <w:rFonts w:ascii="Arial" w:hAnsi="Arial" w:cs="Arial"/>
          <w:sz w:val="18"/>
          <w:lang w:val="es-CO"/>
        </w:rPr>
        <w:t>Tejeiro</w:t>
      </w:r>
      <w:proofErr w:type="spellEnd"/>
      <w:r w:rsidRPr="00340A66">
        <w:rPr>
          <w:rFonts w:ascii="Arial" w:hAnsi="Arial" w:cs="Arial"/>
          <w:sz w:val="18"/>
          <w:lang w:val="es-CO"/>
        </w:rPr>
        <w:t xml:space="preserve"> D., exp.66001-22-13-000-2018-00189-01.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BD4B96" w:rsidRDefault="00800180">
    <w:pPr>
      <w:pStyle w:val="Encabezado"/>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00301CAF" w:rsidRPr="00BD4B96">
      <w:rPr>
        <w:rFonts w:ascii="Georgia" w:hAnsi="Georgia" w:cs="Calibri"/>
        <w:i/>
        <w:sz w:val="20"/>
      </w:rPr>
      <w:fldChar w:fldCharType="begin"/>
    </w:r>
    <w:r w:rsidRPr="00BD4B96">
      <w:rPr>
        <w:rFonts w:ascii="Georgia" w:hAnsi="Georgia" w:cs="Calibri"/>
        <w:i/>
        <w:sz w:val="20"/>
      </w:rPr>
      <w:instrText xml:space="preserve"> PAGE   \* MERGEFORMAT </w:instrText>
    </w:r>
    <w:r w:rsidR="00301CAF" w:rsidRPr="00BD4B96">
      <w:rPr>
        <w:rFonts w:ascii="Georgia" w:hAnsi="Georgia" w:cs="Calibri"/>
        <w:i/>
        <w:sz w:val="20"/>
      </w:rPr>
      <w:fldChar w:fldCharType="separate"/>
    </w:r>
    <w:r w:rsidR="006119DB">
      <w:rPr>
        <w:rFonts w:ascii="Georgia" w:hAnsi="Georgia" w:cs="Calibri"/>
        <w:i/>
        <w:noProof/>
        <w:sz w:val="20"/>
      </w:rPr>
      <w:t>1</w:t>
    </w:r>
    <w:r w:rsidR="00301CAF" w:rsidRPr="00BD4B96">
      <w:rPr>
        <w:rFonts w:ascii="Georgia" w:hAnsi="Georgia" w:cs="Calibri"/>
        <w:i/>
        <w:sz w:val="20"/>
      </w:rPr>
      <w:fldChar w:fldCharType="end"/>
    </w:r>
  </w:p>
  <w:p w:rsidR="00800180" w:rsidRPr="00BD4B96" w:rsidRDefault="00A00766" w:rsidP="009C568C">
    <w:pPr>
      <w:pStyle w:val="Encabezado"/>
      <w:ind w:right="360"/>
      <w:jc w:val="both"/>
      <w:rPr>
        <w:rFonts w:ascii="Georgia" w:hAnsi="Georgia" w:cs="Calibri"/>
        <w:i/>
        <w:sz w:val="20"/>
        <w:szCs w:val="22"/>
      </w:rPr>
    </w:pPr>
    <w:r w:rsidRPr="00BD4B96">
      <w:rPr>
        <w:rFonts w:ascii="Georgia" w:hAnsi="Georgia" w:cs="Calibri"/>
        <w:i/>
        <w:sz w:val="20"/>
        <w:szCs w:val="22"/>
      </w:rPr>
      <w:t>EXPEDIENTE No.</w:t>
    </w:r>
    <w:r w:rsidR="00AD76FE">
      <w:rPr>
        <w:rFonts w:ascii="Georgia" w:hAnsi="Georgia" w:cs="Calibri"/>
        <w:i/>
        <w:sz w:val="20"/>
        <w:szCs w:val="22"/>
      </w:rPr>
      <w:t>2019-</w:t>
    </w:r>
    <w:r w:rsidR="00C82378">
      <w:rPr>
        <w:rFonts w:ascii="Georgia" w:hAnsi="Georgia" w:cs="Calibri"/>
        <w:i/>
        <w:sz w:val="20"/>
        <w:szCs w:val="22"/>
      </w:rPr>
      <w:t>00256</w:t>
    </w:r>
    <w:r w:rsidR="00AD76FE">
      <w:rPr>
        <w:rFonts w:ascii="Georgia" w:hAnsi="Georgia" w:cs="Calibri"/>
        <w:i/>
        <w:sz w:val="20"/>
        <w:szCs w:val="22"/>
      </w:rPr>
      <w:t>-00</w:t>
    </w:r>
    <w:r w:rsidR="00CA259B">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6E2FD9"/>
    <w:multiLevelType w:val="hybridMultilevel"/>
    <w:tmpl w:val="81028C5E"/>
    <w:lvl w:ilvl="0" w:tplc="4D4856F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1C8C4BEE"/>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9">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13A2DD7"/>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8">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9">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3"/>
  </w:num>
  <w:num w:numId="2">
    <w:abstractNumId w:val="19"/>
  </w:num>
  <w:num w:numId="3">
    <w:abstractNumId w:val="17"/>
  </w:num>
  <w:num w:numId="4">
    <w:abstractNumId w:val="4"/>
  </w:num>
  <w:num w:numId="5">
    <w:abstractNumId w:val="30"/>
  </w:num>
  <w:num w:numId="6">
    <w:abstractNumId w:val="0"/>
  </w:num>
  <w:num w:numId="7">
    <w:abstractNumId w:val="24"/>
  </w:num>
  <w:num w:numId="8">
    <w:abstractNumId w:val="1"/>
  </w:num>
  <w:num w:numId="9">
    <w:abstractNumId w:val="31"/>
  </w:num>
  <w:num w:numId="10">
    <w:abstractNumId w:val="25"/>
  </w:num>
  <w:num w:numId="11">
    <w:abstractNumId w:val="22"/>
  </w:num>
  <w:num w:numId="12">
    <w:abstractNumId w:val="27"/>
  </w:num>
  <w:num w:numId="13">
    <w:abstractNumId w:val="11"/>
  </w:num>
  <w:num w:numId="14">
    <w:abstractNumId w:val="15"/>
  </w:num>
  <w:num w:numId="15">
    <w:abstractNumId w:val="20"/>
  </w:num>
  <w:num w:numId="16">
    <w:abstractNumId w:val="6"/>
  </w:num>
  <w:num w:numId="17">
    <w:abstractNumId w:val="21"/>
  </w:num>
  <w:num w:numId="18">
    <w:abstractNumId w:val="10"/>
  </w:num>
  <w:num w:numId="19">
    <w:abstractNumId w:val="7"/>
  </w:num>
  <w:num w:numId="20">
    <w:abstractNumId w:val="16"/>
  </w:num>
  <w:num w:numId="21">
    <w:abstractNumId w:val="23"/>
  </w:num>
  <w:num w:numId="22">
    <w:abstractNumId w:val="26"/>
  </w:num>
  <w:num w:numId="23">
    <w:abstractNumId w:val="9"/>
  </w:num>
  <w:num w:numId="24">
    <w:abstractNumId w:val="14"/>
  </w:num>
  <w:num w:numId="25">
    <w:abstractNumId w:val="10"/>
  </w:num>
  <w:num w:numId="26">
    <w:abstractNumId w:val="2"/>
  </w:num>
  <w:num w:numId="27">
    <w:abstractNumId w:val="32"/>
  </w:num>
  <w:num w:numId="28">
    <w:abstractNumId w:val="8"/>
  </w:num>
  <w:num w:numId="29">
    <w:abstractNumId w:val="28"/>
  </w:num>
  <w:num w:numId="30">
    <w:abstractNumId w:val="13"/>
  </w:num>
  <w:num w:numId="31">
    <w:abstractNumId w:val="18"/>
  </w:num>
  <w:num w:numId="32">
    <w:abstractNumId w:val="29"/>
  </w:num>
  <w:num w:numId="33">
    <w:abstractNumId w:val="12"/>
  </w:num>
  <w:num w:numId="34">
    <w:abstractNumId w:val="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5EAF"/>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159"/>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0EB7"/>
    <w:rsid w:val="000311D1"/>
    <w:rsid w:val="00032C42"/>
    <w:rsid w:val="0003401F"/>
    <w:rsid w:val="000341E2"/>
    <w:rsid w:val="00034A23"/>
    <w:rsid w:val="00034F5D"/>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428C"/>
    <w:rsid w:val="0006538C"/>
    <w:rsid w:val="0006557F"/>
    <w:rsid w:val="00065A60"/>
    <w:rsid w:val="00065DCE"/>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CC4"/>
    <w:rsid w:val="00086D9B"/>
    <w:rsid w:val="000878C7"/>
    <w:rsid w:val="000878F4"/>
    <w:rsid w:val="000879AA"/>
    <w:rsid w:val="00090BD7"/>
    <w:rsid w:val="000912C4"/>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6C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59A"/>
    <w:rsid w:val="000C185C"/>
    <w:rsid w:val="000C1994"/>
    <w:rsid w:val="000C1BE5"/>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0F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455"/>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315"/>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47BA0"/>
    <w:rsid w:val="0015081F"/>
    <w:rsid w:val="00150828"/>
    <w:rsid w:val="00150B83"/>
    <w:rsid w:val="00150C9D"/>
    <w:rsid w:val="0015100F"/>
    <w:rsid w:val="00151303"/>
    <w:rsid w:val="00151370"/>
    <w:rsid w:val="0015170F"/>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AB1"/>
    <w:rsid w:val="00166D62"/>
    <w:rsid w:val="001677E3"/>
    <w:rsid w:val="001678A1"/>
    <w:rsid w:val="00170F1F"/>
    <w:rsid w:val="00171238"/>
    <w:rsid w:val="0017157E"/>
    <w:rsid w:val="001718F9"/>
    <w:rsid w:val="001729B7"/>
    <w:rsid w:val="00173831"/>
    <w:rsid w:val="001747C9"/>
    <w:rsid w:val="0017485F"/>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3DD"/>
    <w:rsid w:val="001929B6"/>
    <w:rsid w:val="0019341E"/>
    <w:rsid w:val="00193995"/>
    <w:rsid w:val="00193D37"/>
    <w:rsid w:val="0019525B"/>
    <w:rsid w:val="00195D5E"/>
    <w:rsid w:val="0019739B"/>
    <w:rsid w:val="001A0527"/>
    <w:rsid w:val="001A07E8"/>
    <w:rsid w:val="001A0877"/>
    <w:rsid w:val="001A0924"/>
    <w:rsid w:val="001A0973"/>
    <w:rsid w:val="001A0BC5"/>
    <w:rsid w:val="001A122A"/>
    <w:rsid w:val="001A143F"/>
    <w:rsid w:val="001A1B54"/>
    <w:rsid w:val="001A1CE0"/>
    <w:rsid w:val="001A1EA0"/>
    <w:rsid w:val="001A1F48"/>
    <w:rsid w:val="001A2A8F"/>
    <w:rsid w:val="001A2F78"/>
    <w:rsid w:val="001A5DBE"/>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27A3"/>
    <w:rsid w:val="001C30A0"/>
    <w:rsid w:val="001C3455"/>
    <w:rsid w:val="001C3481"/>
    <w:rsid w:val="001C365B"/>
    <w:rsid w:val="001C3987"/>
    <w:rsid w:val="001C3AA8"/>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7B"/>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ECD"/>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2C76"/>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1C26"/>
    <w:rsid w:val="002324DF"/>
    <w:rsid w:val="0023296A"/>
    <w:rsid w:val="00232D47"/>
    <w:rsid w:val="00232F91"/>
    <w:rsid w:val="0023348A"/>
    <w:rsid w:val="002337AB"/>
    <w:rsid w:val="0023398A"/>
    <w:rsid w:val="00233F38"/>
    <w:rsid w:val="00236188"/>
    <w:rsid w:val="002365FF"/>
    <w:rsid w:val="00236A18"/>
    <w:rsid w:val="00236E21"/>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2B1"/>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C59"/>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BCA"/>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6EE0"/>
    <w:rsid w:val="002B7260"/>
    <w:rsid w:val="002B7288"/>
    <w:rsid w:val="002B7BAB"/>
    <w:rsid w:val="002C0121"/>
    <w:rsid w:val="002C0F8B"/>
    <w:rsid w:val="002C1091"/>
    <w:rsid w:val="002C2622"/>
    <w:rsid w:val="002C3B48"/>
    <w:rsid w:val="002C3E10"/>
    <w:rsid w:val="002C4684"/>
    <w:rsid w:val="002C48C6"/>
    <w:rsid w:val="002C4983"/>
    <w:rsid w:val="002C4AC0"/>
    <w:rsid w:val="002C4C30"/>
    <w:rsid w:val="002C5039"/>
    <w:rsid w:val="002C50BB"/>
    <w:rsid w:val="002C5523"/>
    <w:rsid w:val="002C55C4"/>
    <w:rsid w:val="002C5B41"/>
    <w:rsid w:val="002C710C"/>
    <w:rsid w:val="002C771C"/>
    <w:rsid w:val="002C79F1"/>
    <w:rsid w:val="002D061F"/>
    <w:rsid w:val="002D065A"/>
    <w:rsid w:val="002D08EB"/>
    <w:rsid w:val="002D1B84"/>
    <w:rsid w:val="002D31B2"/>
    <w:rsid w:val="002D37CB"/>
    <w:rsid w:val="002D4132"/>
    <w:rsid w:val="002D4A2E"/>
    <w:rsid w:val="002D62CE"/>
    <w:rsid w:val="002D6C3B"/>
    <w:rsid w:val="002D77A5"/>
    <w:rsid w:val="002D786F"/>
    <w:rsid w:val="002D7F39"/>
    <w:rsid w:val="002E000E"/>
    <w:rsid w:val="002E0579"/>
    <w:rsid w:val="002E0B2A"/>
    <w:rsid w:val="002E0E8C"/>
    <w:rsid w:val="002E121E"/>
    <w:rsid w:val="002E1BD0"/>
    <w:rsid w:val="002E1C31"/>
    <w:rsid w:val="002E1DA7"/>
    <w:rsid w:val="002E1FBB"/>
    <w:rsid w:val="002E273F"/>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18"/>
    <w:rsid w:val="00304C7E"/>
    <w:rsid w:val="00305B90"/>
    <w:rsid w:val="003065E0"/>
    <w:rsid w:val="00307BEF"/>
    <w:rsid w:val="00307D28"/>
    <w:rsid w:val="003109EF"/>
    <w:rsid w:val="00310F89"/>
    <w:rsid w:val="00311FEB"/>
    <w:rsid w:val="003120B9"/>
    <w:rsid w:val="00312A94"/>
    <w:rsid w:val="00312EAA"/>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9FD"/>
    <w:rsid w:val="00326BCE"/>
    <w:rsid w:val="00326C60"/>
    <w:rsid w:val="00326CD4"/>
    <w:rsid w:val="003271C1"/>
    <w:rsid w:val="00327614"/>
    <w:rsid w:val="00330025"/>
    <w:rsid w:val="003309C1"/>
    <w:rsid w:val="003327BC"/>
    <w:rsid w:val="00333B52"/>
    <w:rsid w:val="00333FB6"/>
    <w:rsid w:val="00334539"/>
    <w:rsid w:val="00334A5D"/>
    <w:rsid w:val="00334C3A"/>
    <w:rsid w:val="00335FCF"/>
    <w:rsid w:val="00336336"/>
    <w:rsid w:val="00336AC5"/>
    <w:rsid w:val="00337AED"/>
    <w:rsid w:val="00337F22"/>
    <w:rsid w:val="00340361"/>
    <w:rsid w:val="00340A66"/>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25A"/>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B1A"/>
    <w:rsid w:val="00383D70"/>
    <w:rsid w:val="00383E2F"/>
    <w:rsid w:val="00383EAF"/>
    <w:rsid w:val="00384827"/>
    <w:rsid w:val="00384C13"/>
    <w:rsid w:val="00384DBF"/>
    <w:rsid w:val="00384EE7"/>
    <w:rsid w:val="003857BC"/>
    <w:rsid w:val="00385E43"/>
    <w:rsid w:val="003860A0"/>
    <w:rsid w:val="00386A62"/>
    <w:rsid w:val="0038712D"/>
    <w:rsid w:val="00390E90"/>
    <w:rsid w:val="0039143D"/>
    <w:rsid w:val="00391560"/>
    <w:rsid w:val="00391B1A"/>
    <w:rsid w:val="00391B88"/>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E22"/>
    <w:rsid w:val="003A3FA5"/>
    <w:rsid w:val="003A4170"/>
    <w:rsid w:val="003A4181"/>
    <w:rsid w:val="003A4A61"/>
    <w:rsid w:val="003A52DC"/>
    <w:rsid w:val="003A58B3"/>
    <w:rsid w:val="003A5AF8"/>
    <w:rsid w:val="003A5B20"/>
    <w:rsid w:val="003A5F8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DF1"/>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6DDC"/>
    <w:rsid w:val="003E0D08"/>
    <w:rsid w:val="003E0DA0"/>
    <w:rsid w:val="003E15C3"/>
    <w:rsid w:val="003E15EB"/>
    <w:rsid w:val="003E18D8"/>
    <w:rsid w:val="003E2887"/>
    <w:rsid w:val="003E288D"/>
    <w:rsid w:val="003E35E2"/>
    <w:rsid w:val="003E3CD6"/>
    <w:rsid w:val="003E44F9"/>
    <w:rsid w:val="003E4897"/>
    <w:rsid w:val="003E5253"/>
    <w:rsid w:val="003E66CE"/>
    <w:rsid w:val="003E6763"/>
    <w:rsid w:val="003E73B6"/>
    <w:rsid w:val="003F0054"/>
    <w:rsid w:val="003F01B3"/>
    <w:rsid w:val="003F13B4"/>
    <w:rsid w:val="003F1BE8"/>
    <w:rsid w:val="003F1D5C"/>
    <w:rsid w:val="003F2ADA"/>
    <w:rsid w:val="003F2BE4"/>
    <w:rsid w:val="003F37B1"/>
    <w:rsid w:val="003F3BCD"/>
    <w:rsid w:val="003F4197"/>
    <w:rsid w:val="003F445D"/>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17F43"/>
    <w:rsid w:val="004201F5"/>
    <w:rsid w:val="004207C6"/>
    <w:rsid w:val="00420BC3"/>
    <w:rsid w:val="00420CC5"/>
    <w:rsid w:val="00420E3F"/>
    <w:rsid w:val="00420E76"/>
    <w:rsid w:val="0042110C"/>
    <w:rsid w:val="00421150"/>
    <w:rsid w:val="00421AB7"/>
    <w:rsid w:val="0042210D"/>
    <w:rsid w:val="00422745"/>
    <w:rsid w:val="00422D81"/>
    <w:rsid w:val="00422F85"/>
    <w:rsid w:val="0042330B"/>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9C4"/>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47C1A"/>
    <w:rsid w:val="00450A8F"/>
    <w:rsid w:val="00450F26"/>
    <w:rsid w:val="004513F3"/>
    <w:rsid w:val="00451431"/>
    <w:rsid w:val="00451F8A"/>
    <w:rsid w:val="0045270F"/>
    <w:rsid w:val="00453189"/>
    <w:rsid w:val="00453E95"/>
    <w:rsid w:val="004548B6"/>
    <w:rsid w:val="004549AD"/>
    <w:rsid w:val="00454C2E"/>
    <w:rsid w:val="00454F83"/>
    <w:rsid w:val="004557D6"/>
    <w:rsid w:val="00455EA3"/>
    <w:rsid w:val="00455F07"/>
    <w:rsid w:val="00456151"/>
    <w:rsid w:val="0045699F"/>
    <w:rsid w:val="0045760F"/>
    <w:rsid w:val="00457916"/>
    <w:rsid w:val="00460CA9"/>
    <w:rsid w:val="0046196A"/>
    <w:rsid w:val="00461BB8"/>
    <w:rsid w:val="00461DD6"/>
    <w:rsid w:val="00461E46"/>
    <w:rsid w:val="00461EBB"/>
    <w:rsid w:val="00462069"/>
    <w:rsid w:val="00462151"/>
    <w:rsid w:val="00462A66"/>
    <w:rsid w:val="00462F25"/>
    <w:rsid w:val="0046344B"/>
    <w:rsid w:val="00463819"/>
    <w:rsid w:val="00463C79"/>
    <w:rsid w:val="00464F84"/>
    <w:rsid w:val="00465137"/>
    <w:rsid w:val="00465173"/>
    <w:rsid w:val="00465C0B"/>
    <w:rsid w:val="0046657E"/>
    <w:rsid w:val="0046667A"/>
    <w:rsid w:val="00466EA1"/>
    <w:rsid w:val="004673BB"/>
    <w:rsid w:val="004677E2"/>
    <w:rsid w:val="00467960"/>
    <w:rsid w:val="0047000C"/>
    <w:rsid w:val="00471369"/>
    <w:rsid w:val="004724CC"/>
    <w:rsid w:val="004733B9"/>
    <w:rsid w:val="004736C3"/>
    <w:rsid w:val="00473A60"/>
    <w:rsid w:val="00474292"/>
    <w:rsid w:val="00474605"/>
    <w:rsid w:val="004747EC"/>
    <w:rsid w:val="00474DA6"/>
    <w:rsid w:val="00474F23"/>
    <w:rsid w:val="0047578A"/>
    <w:rsid w:val="00475902"/>
    <w:rsid w:val="004764BB"/>
    <w:rsid w:val="00477392"/>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F2D"/>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5515"/>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5FD"/>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817"/>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0F16"/>
    <w:rsid w:val="00522292"/>
    <w:rsid w:val="00522D52"/>
    <w:rsid w:val="005235D5"/>
    <w:rsid w:val="005246A7"/>
    <w:rsid w:val="00524FB1"/>
    <w:rsid w:val="0052500D"/>
    <w:rsid w:val="0052570A"/>
    <w:rsid w:val="005258D9"/>
    <w:rsid w:val="00525CF8"/>
    <w:rsid w:val="00525D07"/>
    <w:rsid w:val="00525F1A"/>
    <w:rsid w:val="005268D5"/>
    <w:rsid w:val="00526D7F"/>
    <w:rsid w:val="00527022"/>
    <w:rsid w:val="005274AC"/>
    <w:rsid w:val="0052786B"/>
    <w:rsid w:val="00530E49"/>
    <w:rsid w:val="00531979"/>
    <w:rsid w:val="005319C2"/>
    <w:rsid w:val="00532567"/>
    <w:rsid w:val="0053291C"/>
    <w:rsid w:val="0053340C"/>
    <w:rsid w:val="00533725"/>
    <w:rsid w:val="00534064"/>
    <w:rsid w:val="005340A5"/>
    <w:rsid w:val="00534269"/>
    <w:rsid w:val="005342A8"/>
    <w:rsid w:val="00534744"/>
    <w:rsid w:val="0053559D"/>
    <w:rsid w:val="005358CE"/>
    <w:rsid w:val="005363AE"/>
    <w:rsid w:val="00536A91"/>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1E7"/>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915"/>
    <w:rsid w:val="00566C2A"/>
    <w:rsid w:val="00566E18"/>
    <w:rsid w:val="00566FD2"/>
    <w:rsid w:val="00567185"/>
    <w:rsid w:val="00567722"/>
    <w:rsid w:val="0057016E"/>
    <w:rsid w:val="00570501"/>
    <w:rsid w:val="00570BB0"/>
    <w:rsid w:val="00571899"/>
    <w:rsid w:val="00571C10"/>
    <w:rsid w:val="0057204B"/>
    <w:rsid w:val="0057266F"/>
    <w:rsid w:val="005727E0"/>
    <w:rsid w:val="00572C57"/>
    <w:rsid w:val="00572C84"/>
    <w:rsid w:val="00572EEF"/>
    <w:rsid w:val="005731E4"/>
    <w:rsid w:val="0057340D"/>
    <w:rsid w:val="0057359A"/>
    <w:rsid w:val="00573A99"/>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5336"/>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410"/>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310"/>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873"/>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6CD"/>
    <w:rsid w:val="005F0BA8"/>
    <w:rsid w:val="005F0C71"/>
    <w:rsid w:val="005F10FF"/>
    <w:rsid w:val="005F27EA"/>
    <w:rsid w:val="005F2D44"/>
    <w:rsid w:val="005F3125"/>
    <w:rsid w:val="005F3981"/>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9DB"/>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93E"/>
    <w:rsid w:val="00637FA1"/>
    <w:rsid w:val="0064084F"/>
    <w:rsid w:val="00640985"/>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3E3"/>
    <w:rsid w:val="00680B44"/>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1D7"/>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A7EEC"/>
    <w:rsid w:val="006B0120"/>
    <w:rsid w:val="006B0770"/>
    <w:rsid w:val="006B0A6C"/>
    <w:rsid w:val="006B0E46"/>
    <w:rsid w:val="006B1091"/>
    <w:rsid w:val="006B1931"/>
    <w:rsid w:val="006B2B07"/>
    <w:rsid w:val="006B2B98"/>
    <w:rsid w:val="006B3755"/>
    <w:rsid w:val="006B4491"/>
    <w:rsid w:val="006B470D"/>
    <w:rsid w:val="006B551F"/>
    <w:rsid w:val="006B5597"/>
    <w:rsid w:val="006B6112"/>
    <w:rsid w:val="006B6C79"/>
    <w:rsid w:val="006B7311"/>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DB8"/>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A99"/>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5BB"/>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6EA"/>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4C4"/>
    <w:rsid w:val="00751F95"/>
    <w:rsid w:val="0075358D"/>
    <w:rsid w:val="00754365"/>
    <w:rsid w:val="007547A7"/>
    <w:rsid w:val="00754C5E"/>
    <w:rsid w:val="00754D42"/>
    <w:rsid w:val="00754E21"/>
    <w:rsid w:val="00755273"/>
    <w:rsid w:val="007561FF"/>
    <w:rsid w:val="00756584"/>
    <w:rsid w:val="00756756"/>
    <w:rsid w:val="007567C1"/>
    <w:rsid w:val="00757AEF"/>
    <w:rsid w:val="00757EF4"/>
    <w:rsid w:val="00760440"/>
    <w:rsid w:val="00760ECB"/>
    <w:rsid w:val="0076120B"/>
    <w:rsid w:val="00761D99"/>
    <w:rsid w:val="0076227A"/>
    <w:rsid w:val="00762B3A"/>
    <w:rsid w:val="0076340A"/>
    <w:rsid w:val="0076379F"/>
    <w:rsid w:val="0076398E"/>
    <w:rsid w:val="00763DE1"/>
    <w:rsid w:val="0076410D"/>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10"/>
    <w:rsid w:val="007914D3"/>
    <w:rsid w:val="00791CDF"/>
    <w:rsid w:val="00792672"/>
    <w:rsid w:val="00792EF1"/>
    <w:rsid w:val="0079347A"/>
    <w:rsid w:val="0079385B"/>
    <w:rsid w:val="00793AEE"/>
    <w:rsid w:val="007942F5"/>
    <w:rsid w:val="00794BDC"/>
    <w:rsid w:val="00794E4D"/>
    <w:rsid w:val="00794F24"/>
    <w:rsid w:val="00795469"/>
    <w:rsid w:val="00795D65"/>
    <w:rsid w:val="007965DD"/>
    <w:rsid w:val="00796B38"/>
    <w:rsid w:val="00796C75"/>
    <w:rsid w:val="007975AC"/>
    <w:rsid w:val="00797A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7D2"/>
    <w:rsid w:val="007A79E5"/>
    <w:rsid w:val="007A7B79"/>
    <w:rsid w:val="007A7F9C"/>
    <w:rsid w:val="007B06C8"/>
    <w:rsid w:val="007B100D"/>
    <w:rsid w:val="007B17E8"/>
    <w:rsid w:val="007B1CE6"/>
    <w:rsid w:val="007B255A"/>
    <w:rsid w:val="007B261E"/>
    <w:rsid w:val="007B28E5"/>
    <w:rsid w:val="007B3A5B"/>
    <w:rsid w:val="007B4398"/>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6FD"/>
    <w:rsid w:val="007E0930"/>
    <w:rsid w:val="007E12C5"/>
    <w:rsid w:val="007E138F"/>
    <w:rsid w:val="007E1A99"/>
    <w:rsid w:val="007E1F07"/>
    <w:rsid w:val="007E247C"/>
    <w:rsid w:val="007E25A8"/>
    <w:rsid w:val="007E2877"/>
    <w:rsid w:val="007E293D"/>
    <w:rsid w:val="007E2E20"/>
    <w:rsid w:val="007E3F84"/>
    <w:rsid w:val="007E45CF"/>
    <w:rsid w:val="007E4EA9"/>
    <w:rsid w:val="007E56D0"/>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6F36"/>
    <w:rsid w:val="00817549"/>
    <w:rsid w:val="008200A3"/>
    <w:rsid w:val="008206C2"/>
    <w:rsid w:val="00820AFB"/>
    <w:rsid w:val="00820BB8"/>
    <w:rsid w:val="008216F7"/>
    <w:rsid w:val="00821E7A"/>
    <w:rsid w:val="0082221D"/>
    <w:rsid w:val="00822D3B"/>
    <w:rsid w:val="008231D6"/>
    <w:rsid w:val="00823DDB"/>
    <w:rsid w:val="00823F51"/>
    <w:rsid w:val="00824B03"/>
    <w:rsid w:val="008259FB"/>
    <w:rsid w:val="00825E20"/>
    <w:rsid w:val="00826128"/>
    <w:rsid w:val="0082666E"/>
    <w:rsid w:val="008266C1"/>
    <w:rsid w:val="008268BB"/>
    <w:rsid w:val="008269E6"/>
    <w:rsid w:val="00826B7D"/>
    <w:rsid w:val="008271AC"/>
    <w:rsid w:val="008274C4"/>
    <w:rsid w:val="00827690"/>
    <w:rsid w:val="00827966"/>
    <w:rsid w:val="00827F4A"/>
    <w:rsid w:val="0083025D"/>
    <w:rsid w:val="008302DD"/>
    <w:rsid w:val="008305E9"/>
    <w:rsid w:val="00830EC6"/>
    <w:rsid w:val="008335F7"/>
    <w:rsid w:val="0083382D"/>
    <w:rsid w:val="008338A8"/>
    <w:rsid w:val="00833A49"/>
    <w:rsid w:val="00833C55"/>
    <w:rsid w:val="00834BB8"/>
    <w:rsid w:val="008356F6"/>
    <w:rsid w:val="00836314"/>
    <w:rsid w:val="00836458"/>
    <w:rsid w:val="008367C6"/>
    <w:rsid w:val="00836EE1"/>
    <w:rsid w:val="008375BC"/>
    <w:rsid w:val="00837C04"/>
    <w:rsid w:val="00837DF1"/>
    <w:rsid w:val="00840115"/>
    <w:rsid w:val="00840E09"/>
    <w:rsid w:val="00841BFC"/>
    <w:rsid w:val="00841F94"/>
    <w:rsid w:val="008420D6"/>
    <w:rsid w:val="008424C0"/>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886"/>
    <w:rsid w:val="00847BDF"/>
    <w:rsid w:val="00850AEE"/>
    <w:rsid w:val="00850C02"/>
    <w:rsid w:val="008511EE"/>
    <w:rsid w:val="00851402"/>
    <w:rsid w:val="0085168A"/>
    <w:rsid w:val="0085185D"/>
    <w:rsid w:val="00851CB4"/>
    <w:rsid w:val="008520C1"/>
    <w:rsid w:val="008522BF"/>
    <w:rsid w:val="008524DF"/>
    <w:rsid w:val="0085265A"/>
    <w:rsid w:val="00852887"/>
    <w:rsid w:val="008530A3"/>
    <w:rsid w:val="008531F1"/>
    <w:rsid w:val="008536EF"/>
    <w:rsid w:val="00853956"/>
    <w:rsid w:val="00853E40"/>
    <w:rsid w:val="0085406F"/>
    <w:rsid w:val="00854E1C"/>
    <w:rsid w:val="00855FDC"/>
    <w:rsid w:val="0085658A"/>
    <w:rsid w:val="00856A32"/>
    <w:rsid w:val="00856D4D"/>
    <w:rsid w:val="00856DB1"/>
    <w:rsid w:val="00856E1C"/>
    <w:rsid w:val="0085746A"/>
    <w:rsid w:val="00860065"/>
    <w:rsid w:val="008600A6"/>
    <w:rsid w:val="0086077D"/>
    <w:rsid w:val="008608EB"/>
    <w:rsid w:val="008608FF"/>
    <w:rsid w:val="0086177C"/>
    <w:rsid w:val="00862643"/>
    <w:rsid w:val="008634F9"/>
    <w:rsid w:val="00863716"/>
    <w:rsid w:val="00863926"/>
    <w:rsid w:val="00864595"/>
    <w:rsid w:val="00864B50"/>
    <w:rsid w:val="0086505A"/>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4ECC"/>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17D"/>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A68"/>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A26"/>
    <w:rsid w:val="008E3E3F"/>
    <w:rsid w:val="008E412D"/>
    <w:rsid w:val="008E50E4"/>
    <w:rsid w:val="008E5334"/>
    <w:rsid w:val="008E5A62"/>
    <w:rsid w:val="008E638B"/>
    <w:rsid w:val="008E6592"/>
    <w:rsid w:val="008E7427"/>
    <w:rsid w:val="008E742B"/>
    <w:rsid w:val="008E747D"/>
    <w:rsid w:val="008E7763"/>
    <w:rsid w:val="008E7D5F"/>
    <w:rsid w:val="008F0B8C"/>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028"/>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B4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438"/>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83F"/>
    <w:rsid w:val="00957B29"/>
    <w:rsid w:val="00957DCC"/>
    <w:rsid w:val="0096024C"/>
    <w:rsid w:val="00960C2F"/>
    <w:rsid w:val="00961693"/>
    <w:rsid w:val="009619F8"/>
    <w:rsid w:val="00961B04"/>
    <w:rsid w:val="009620CD"/>
    <w:rsid w:val="00962282"/>
    <w:rsid w:val="00962D89"/>
    <w:rsid w:val="009636BF"/>
    <w:rsid w:val="00963C96"/>
    <w:rsid w:val="00964494"/>
    <w:rsid w:val="009644EB"/>
    <w:rsid w:val="009646AA"/>
    <w:rsid w:val="009646C6"/>
    <w:rsid w:val="00964A80"/>
    <w:rsid w:val="009659F8"/>
    <w:rsid w:val="00966360"/>
    <w:rsid w:val="00966951"/>
    <w:rsid w:val="00967408"/>
    <w:rsid w:val="009675E9"/>
    <w:rsid w:val="009676DE"/>
    <w:rsid w:val="00967889"/>
    <w:rsid w:val="00967AD7"/>
    <w:rsid w:val="00967DF9"/>
    <w:rsid w:val="0097017E"/>
    <w:rsid w:val="009707C8"/>
    <w:rsid w:val="00970930"/>
    <w:rsid w:val="00971166"/>
    <w:rsid w:val="00972379"/>
    <w:rsid w:val="00972A96"/>
    <w:rsid w:val="009736C5"/>
    <w:rsid w:val="009737E1"/>
    <w:rsid w:val="00973BD3"/>
    <w:rsid w:val="00973E19"/>
    <w:rsid w:val="009740D5"/>
    <w:rsid w:val="009744A3"/>
    <w:rsid w:val="00975D9D"/>
    <w:rsid w:val="00975FA1"/>
    <w:rsid w:val="0097600A"/>
    <w:rsid w:val="00976010"/>
    <w:rsid w:val="009763D6"/>
    <w:rsid w:val="00976E97"/>
    <w:rsid w:val="00980A11"/>
    <w:rsid w:val="00980AC5"/>
    <w:rsid w:val="0098136D"/>
    <w:rsid w:val="00982323"/>
    <w:rsid w:val="00982332"/>
    <w:rsid w:val="009824FF"/>
    <w:rsid w:val="0098258C"/>
    <w:rsid w:val="009825B8"/>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6AB"/>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7A7"/>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9CE"/>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64B"/>
    <w:rsid w:val="00A06890"/>
    <w:rsid w:val="00A06EB8"/>
    <w:rsid w:val="00A07309"/>
    <w:rsid w:val="00A07CF3"/>
    <w:rsid w:val="00A10B95"/>
    <w:rsid w:val="00A1129E"/>
    <w:rsid w:val="00A11971"/>
    <w:rsid w:val="00A12D3F"/>
    <w:rsid w:val="00A131C0"/>
    <w:rsid w:val="00A1320F"/>
    <w:rsid w:val="00A132ED"/>
    <w:rsid w:val="00A13483"/>
    <w:rsid w:val="00A13949"/>
    <w:rsid w:val="00A13E15"/>
    <w:rsid w:val="00A14098"/>
    <w:rsid w:val="00A140C4"/>
    <w:rsid w:val="00A1487A"/>
    <w:rsid w:val="00A149AF"/>
    <w:rsid w:val="00A1553C"/>
    <w:rsid w:val="00A15670"/>
    <w:rsid w:val="00A1576D"/>
    <w:rsid w:val="00A158EF"/>
    <w:rsid w:val="00A15FF3"/>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557"/>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3D"/>
    <w:rsid w:val="00AB506D"/>
    <w:rsid w:val="00AB53F3"/>
    <w:rsid w:val="00AB56EB"/>
    <w:rsid w:val="00AB5BDE"/>
    <w:rsid w:val="00AB5DE3"/>
    <w:rsid w:val="00AB631B"/>
    <w:rsid w:val="00AB6A3A"/>
    <w:rsid w:val="00AB6D1A"/>
    <w:rsid w:val="00AB73AC"/>
    <w:rsid w:val="00AB797A"/>
    <w:rsid w:val="00AC034B"/>
    <w:rsid w:val="00AC0910"/>
    <w:rsid w:val="00AC175F"/>
    <w:rsid w:val="00AC21FE"/>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3E38"/>
    <w:rsid w:val="00AD4EF8"/>
    <w:rsid w:val="00AD5139"/>
    <w:rsid w:val="00AD5147"/>
    <w:rsid w:val="00AD5463"/>
    <w:rsid w:val="00AD5B58"/>
    <w:rsid w:val="00AD5D34"/>
    <w:rsid w:val="00AD6598"/>
    <w:rsid w:val="00AD6839"/>
    <w:rsid w:val="00AD705D"/>
    <w:rsid w:val="00AD71F5"/>
    <w:rsid w:val="00AD76FE"/>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67B"/>
    <w:rsid w:val="00AF4709"/>
    <w:rsid w:val="00AF4B63"/>
    <w:rsid w:val="00AF5686"/>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94D"/>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7BA"/>
    <w:rsid w:val="00B44CD8"/>
    <w:rsid w:val="00B44EBF"/>
    <w:rsid w:val="00B4609A"/>
    <w:rsid w:val="00B460F0"/>
    <w:rsid w:val="00B4617E"/>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3D94"/>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673E7"/>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77D1A"/>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A0"/>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866"/>
    <w:rsid w:val="00BE1AD5"/>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0AD"/>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1CD7"/>
    <w:rsid w:val="00C02102"/>
    <w:rsid w:val="00C02644"/>
    <w:rsid w:val="00C02B16"/>
    <w:rsid w:val="00C02C57"/>
    <w:rsid w:val="00C032D6"/>
    <w:rsid w:val="00C033B6"/>
    <w:rsid w:val="00C0358E"/>
    <w:rsid w:val="00C047D3"/>
    <w:rsid w:val="00C04DB2"/>
    <w:rsid w:val="00C04F7C"/>
    <w:rsid w:val="00C05200"/>
    <w:rsid w:val="00C05AD6"/>
    <w:rsid w:val="00C06085"/>
    <w:rsid w:val="00C0637C"/>
    <w:rsid w:val="00C063C4"/>
    <w:rsid w:val="00C067F0"/>
    <w:rsid w:val="00C078A6"/>
    <w:rsid w:val="00C07B2B"/>
    <w:rsid w:val="00C10144"/>
    <w:rsid w:val="00C10B04"/>
    <w:rsid w:val="00C10CF9"/>
    <w:rsid w:val="00C10F53"/>
    <w:rsid w:val="00C11590"/>
    <w:rsid w:val="00C11BD4"/>
    <w:rsid w:val="00C1224E"/>
    <w:rsid w:val="00C122AD"/>
    <w:rsid w:val="00C13560"/>
    <w:rsid w:val="00C136DB"/>
    <w:rsid w:val="00C137AC"/>
    <w:rsid w:val="00C138D8"/>
    <w:rsid w:val="00C13B74"/>
    <w:rsid w:val="00C13C0E"/>
    <w:rsid w:val="00C1404C"/>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DF7"/>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2B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5A5A"/>
    <w:rsid w:val="00C75D13"/>
    <w:rsid w:val="00C765FC"/>
    <w:rsid w:val="00C76929"/>
    <w:rsid w:val="00C76A6F"/>
    <w:rsid w:val="00C76BCF"/>
    <w:rsid w:val="00C76C9F"/>
    <w:rsid w:val="00C77717"/>
    <w:rsid w:val="00C77956"/>
    <w:rsid w:val="00C77C0E"/>
    <w:rsid w:val="00C8035F"/>
    <w:rsid w:val="00C804DB"/>
    <w:rsid w:val="00C8077A"/>
    <w:rsid w:val="00C807F0"/>
    <w:rsid w:val="00C8175A"/>
    <w:rsid w:val="00C82378"/>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9B"/>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828"/>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0FA"/>
    <w:rsid w:val="00CD130D"/>
    <w:rsid w:val="00CD1E14"/>
    <w:rsid w:val="00CD264A"/>
    <w:rsid w:val="00CD2869"/>
    <w:rsid w:val="00CD3604"/>
    <w:rsid w:val="00CD38D3"/>
    <w:rsid w:val="00CD3C05"/>
    <w:rsid w:val="00CD3D69"/>
    <w:rsid w:val="00CD3EF7"/>
    <w:rsid w:val="00CD3F73"/>
    <w:rsid w:val="00CD4329"/>
    <w:rsid w:val="00CD569F"/>
    <w:rsid w:val="00CD628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3C"/>
    <w:rsid w:val="00D0377A"/>
    <w:rsid w:val="00D04389"/>
    <w:rsid w:val="00D04422"/>
    <w:rsid w:val="00D0509A"/>
    <w:rsid w:val="00D053F8"/>
    <w:rsid w:val="00D05AB2"/>
    <w:rsid w:val="00D065AB"/>
    <w:rsid w:val="00D069E3"/>
    <w:rsid w:val="00D07152"/>
    <w:rsid w:val="00D0751B"/>
    <w:rsid w:val="00D07692"/>
    <w:rsid w:val="00D07877"/>
    <w:rsid w:val="00D07FAD"/>
    <w:rsid w:val="00D10388"/>
    <w:rsid w:val="00D103B3"/>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A34"/>
    <w:rsid w:val="00D22E88"/>
    <w:rsid w:val="00D22F4A"/>
    <w:rsid w:val="00D234D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68E"/>
    <w:rsid w:val="00D33789"/>
    <w:rsid w:val="00D33C09"/>
    <w:rsid w:val="00D33E7B"/>
    <w:rsid w:val="00D34C8C"/>
    <w:rsid w:val="00D3531C"/>
    <w:rsid w:val="00D3719C"/>
    <w:rsid w:val="00D37435"/>
    <w:rsid w:val="00D3750C"/>
    <w:rsid w:val="00D37AB2"/>
    <w:rsid w:val="00D37E51"/>
    <w:rsid w:val="00D37F8F"/>
    <w:rsid w:val="00D40128"/>
    <w:rsid w:val="00D41030"/>
    <w:rsid w:val="00D4145B"/>
    <w:rsid w:val="00D41520"/>
    <w:rsid w:val="00D41AAE"/>
    <w:rsid w:val="00D421B2"/>
    <w:rsid w:val="00D42F93"/>
    <w:rsid w:val="00D42FDC"/>
    <w:rsid w:val="00D43C00"/>
    <w:rsid w:val="00D44255"/>
    <w:rsid w:val="00D446E3"/>
    <w:rsid w:val="00D45E7D"/>
    <w:rsid w:val="00D4647F"/>
    <w:rsid w:val="00D46B5E"/>
    <w:rsid w:val="00D477F7"/>
    <w:rsid w:val="00D50341"/>
    <w:rsid w:val="00D508B9"/>
    <w:rsid w:val="00D5140E"/>
    <w:rsid w:val="00D518EE"/>
    <w:rsid w:val="00D51A9A"/>
    <w:rsid w:val="00D51E9E"/>
    <w:rsid w:val="00D5260E"/>
    <w:rsid w:val="00D52AA8"/>
    <w:rsid w:val="00D52B5A"/>
    <w:rsid w:val="00D52BC3"/>
    <w:rsid w:val="00D53838"/>
    <w:rsid w:val="00D53963"/>
    <w:rsid w:val="00D5409A"/>
    <w:rsid w:val="00D540E9"/>
    <w:rsid w:val="00D54D1A"/>
    <w:rsid w:val="00D55142"/>
    <w:rsid w:val="00D55187"/>
    <w:rsid w:val="00D5529A"/>
    <w:rsid w:val="00D55593"/>
    <w:rsid w:val="00D55A12"/>
    <w:rsid w:val="00D55C77"/>
    <w:rsid w:val="00D55DC7"/>
    <w:rsid w:val="00D55DE1"/>
    <w:rsid w:val="00D560D5"/>
    <w:rsid w:val="00D56742"/>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77B9C"/>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B5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441"/>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AB2"/>
    <w:rsid w:val="00DF5EC9"/>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5E94"/>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04E"/>
    <w:rsid w:val="00E142C3"/>
    <w:rsid w:val="00E14368"/>
    <w:rsid w:val="00E14F65"/>
    <w:rsid w:val="00E1527D"/>
    <w:rsid w:val="00E155EA"/>
    <w:rsid w:val="00E1661F"/>
    <w:rsid w:val="00E17904"/>
    <w:rsid w:val="00E20093"/>
    <w:rsid w:val="00E207CE"/>
    <w:rsid w:val="00E20F2E"/>
    <w:rsid w:val="00E216EB"/>
    <w:rsid w:val="00E22703"/>
    <w:rsid w:val="00E22882"/>
    <w:rsid w:val="00E22AB2"/>
    <w:rsid w:val="00E22E13"/>
    <w:rsid w:val="00E236D5"/>
    <w:rsid w:val="00E2382A"/>
    <w:rsid w:val="00E242C4"/>
    <w:rsid w:val="00E244F4"/>
    <w:rsid w:val="00E24DCD"/>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1ED"/>
    <w:rsid w:val="00E367AB"/>
    <w:rsid w:val="00E37063"/>
    <w:rsid w:val="00E370B2"/>
    <w:rsid w:val="00E37B30"/>
    <w:rsid w:val="00E4119C"/>
    <w:rsid w:val="00E41237"/>
    <w:rsid w:val="00E415BC"/>
    <w:rsid w:val="00E419A7"/>
    <w:rsid w:val="00E419EE"/>
    <w:rsid w:val="00E42E97"/>
    <w:rsid w:val="00E42FCD"/>
    <w:rsid w:val="00E43525"/>
    <w:rsid w:val="00E43D55"/>
    <w:rsid w:val="00E452C4"/>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64F2"/>
    <w:rsid w:val="00E56BE7"/>
    <w:rsid w:val="00E570CE"/>
    <w:rsid w:val="00E572C0"/>
    <w:rsid w:val="00E573F2"/>
    <w:rsid w:val="00E57557"/>
    <w:rsid w:val="00E57E43"/>
    <w:rsid w:val="00E606C4"/>
    <w:rsid w:val="00E6092C"/>
    <w:rsid w:val="00E60993"/>
    <w:rsid w:val="00E61C1E"/>
    <w:rsid w:val="00E62C1E"/>
    <w:rsid w:val="00E62F1F"/>
    <w:rsid w:val="00E63174"/>
    <w:rsid w:val="00E63652"/>
    <w:rsid w:val="00E64FC7"/>
    <w:rsid w:val="00E654C0"/>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28D"/>
    <w:rsid w:val="00E92497"/>
    <w:rsid w:val="00E92878"/>
    <w:rsid w:val="00E933C6"/>
    <w:rsid w:val="00E935D8"/>
    <w:rsid w:val="00E93A31"/>
    <w:rsid w:val="00E94263"/>
    <w:rsid w:val="00E949B1"/>
    <w:rsid w:val="00E94BD6"/>
    <w:rsid w:val="00E9500B"/>
    <w:rsid w:val="00E95510"/>
    <w:rsid w:val="00E9595E"/>
    <w:rsid w:val="00E96DBB"/>
    <w:rsid w:val="00E97990"/>
    <w:rsid w:val="00E97AF7"/>
    <w:rsid w:val="00E97D74"/>
    <w:rsid w:val="00E97FA2"/>
    <w:rsid w:val="00EA0622"/>
    <w:rsid w:val="00EA1371"/>
    <w:rsid w:val="00EA2512"/>
    <w:rsid w:val="00EA27AF"/>
    <w:rsid w:val="00EA28EF"/>
    <w:rsid w:val="00EA2A3E"/>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07E4"/>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2733"/>
    <w:rsid w:val="00EC31C5"/>
    <w:rsid w:val="00EC36BD"/>
    <w:rsid w:val="00EC3A15"/>
    <w:rsid w:val="00EC3BB1"/>
    <w:rsid w:val="00EC3C8D"/>
    <w:rsid w:val="00EC3E0B"/>
    <w:rsid w:val="00EC4513"/>
    <w:rsid w:val="00EC5032"/>
    <w:rsid w:val="00EC51AC"/>
    <w:rsid w:val="00EC55A0"/>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537"/>
    <w:rsid w:val="00EF0DB1"/>
    <w:rsid w:val="00EF0E49"/>
    <w:rsid w:val="00EF2B37"/>
    <w:rsid w:val="00EF2BE2"/>
    <w:rsid w:val="00EF2C94"/>
    <w:rsid w:val="00EF2F32"/>
    <w:rsid w:val="00EF33AC"/>
    <w:rsid w:val="00EF389B"/>
    <w:rsid w:val="00EF4A28"/>
    <w:rsid w:val="00EF519D"/>
    <w:rsid w:val="00EF51AA"/>
    <w:rsid w:val="00EF535D"/>
    <w:rsid w:val="00EF5562"/>
    <w:rsid w:val="00EF5892"/>
    <w:rsid w:val="00EF742E"/>
    <w:rsid w:val="00EF75E4"/>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4E1"/>
    <w:rsid w:val="00F10677"/>
    <w:rsid w:val="00F107C5"/>
    <w:rsid w:val="00F10C9D"/>
    <w:rsid w:val="00F1141F"/>
    <w:rsid w:val="00F115F4"/>
    <w:rsid w:val="00F11858"/>
    <w:rsid w:val="00F11F63"/>
    <w:rsid w:val="00F12001"/>
    <w:rsid w:val="00F1213C"/>
    <w:rsid w:val="00F12278"/>
    <w:rsid w:val="00F1250C"/>
    <w:rsid w:val="00F125FB"/>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E50"/>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46C"/>
    <w:rsid w:val="00F5194D"/>
    <w:rsid w:val="00F52923"/>
    <w:rsid w:val="00F54045"/>
    <w:rsid w:val="00F550AB"/>
    <w:rsid w:val="00F55267"/>
    <w:rsid w:val="00F55591"/>
    <w:rsid w:val="00F560C3"/>
    <w:rsid w:val="00F561F5"/>
    <w:rsid w:val="00F574B8"/>
    <w:rsid w:val="00F5755C"/>
    <w:rsid w:val="00F57882"/>
    <w:rsid w:val="00F579BF"/>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28A"/>
    <w:rsid w:val="00F7268E"/>
    <w:rsid w:val="00F7312B"/>
    <w:rsid w:val="00F731B0"/>
    <w:rsid w:val="00F731B6"/>
    <w:rsid w:val="00F738CC"/>
    <w:rsid w:val="00F73BA6"/>
    <w:rsid w:val="00F74127"/>
    <w:rsid w:val="00F74565"/>
    <w:rsid w:val="00F75029"/>
    <w:rsid w:val="00F752BC"/>
    <w:rsid w:val="00F75751"/>
    <w:rsid w:val="00F75BA3"/>
    <w:rsid w:val="00F75E88"/>
    <w:rsid w:val="00F76092"/>
    <w:rsid w:val="00F76667"/>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6FF"/>
    <w:rsid w:val="00FC7BCB"/>
    <w:rsid w:val="00FD0032"/>
    <w:rsid w:val="00FD0466"/>
    <w:rsid w:val="00FD1573"/>
    <w:rsid w:val="00FD1AB8"/>
    <w:rsid w:val="00FD2AD0"/>
    <w:rsid w:val="00FD3140"/>
    <w:rsid w:val="00FD31ED"/>
    <w:rsid w:val="00FD3A97"/>
    <w:rsid w:val="00FD40C8"/>
    <w:rsid w:val="00FD49FE"/>
    <w:rsid w:val="00FD58B1"/>
    <w:rsid w:val="00FD6A91"/>
    <w:rsid w:val="00FD742D"/>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BBA6A-575F-4A2C-830A-8D6CEBD4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2167</Words>
  <Characters>11919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9</cp:revision>
  <cp:lastPrinted>2019-04-01T20:35:00Z</cp:lastPrinted>
  <dcterms:created xsi:type="dcterms:W3CDTF">2019-03-28T16:21:00Z</dcterms:created>
  <dcterms:modified xsi:type="dcterms:W3CDTF">2019-05-09T14:52:00Z</dcterms:modified>
</cp:coreProperties>
</file>