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80" w:rsidRPr="000E7080" w:rsidRDefault="000E7080" w:rsidP="000E708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0E708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7080" w:rsidRPr="000E7080" w:rsidRDefault="000E7080" w:rsidP="000E7080">
      <w:pPr>
        <w:widowControl/>
        <w:autoSpaceDE/>
        <w:autoSpaceDN/>
        <w:adjustRightInd/>
        <w:jc w:val="both"/>
        <w:rPr>
          <w:rFonts w:ascii="Arial" w:hAnsi="Arial" w:cs="Arial"/>
          <w:sz w:val="20"/>
          <w:szCs w:val="20"/>
          <w:lang w:val="es-419"/>
        </w:rPr>
      </w:pP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Asunto</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Sentencia de tutela en segunda instancia</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Accionante (s)</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Ricardo Albeiro Pineda Salazar</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Accionado (s)</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xml:space="preserve">: Colpensiones y otros </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Vinculado (s)</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Dirección de Administración de Solicitudes y PQRS y otros</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Radicación</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66001-31-18-002-2019-00050-01</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Despacho de origen</w:t>
      </w:r>
      <w:r w:rsidRPr="00924D26">
        <w:rPr>
          <w:rFonts w:ascii="Arial" w:hAnsi="Arial" w:cs="Arial"/>
          <w:sz w:val="20"/>
          <w:szCs w:val="20"/>
          <w:lang w:val="es-419"/>
        </w:rPr>
        <w:tab/>
        <w:t xml:space="preserve">         </w:t>
      </w:r>
      <w:r w:rsidRPr="00924D26">
        <w:rPr>
          <w:rFonts w:ascii="Arial" w:hAnsi="Arial" w:cs="Arial"/>
          <w:sz w:val="20"/>
          <w:szCs w:val="20"/>
          <w:lang w:val="es-419"/>
        </w:rPr>
        <w:tab/>
        <w:t>: Juzgado 2º Penal del Circuito para Adolescentes con Función de</w:t>
      </w:r>
    </w:p>
    <w:p w:rsidR="000E7080" w:rsidRPr="00924D26" w:rsidRDefault="000E7080" w:rsidP="000E7080">
      <w:pPr>
        <w:widowControl/>
        <w:autoSpaceDE/>
        <w:autoSpaceDN/>
        <w:adjustRightInd/>
        <w:ind w:left="2124" w:firstLine="708"/>
        <w:jc w:val="both"/>
        <w:rPr>
          <w:rFonts w:ascii="Arial" w:hAnsi="Arial" w:cs="Arial"/>
          <w:sz w:val="20"/>
          <w:szCs w:val="20"/>
          <w:lang w:val="es-419"/>
        </w:rPr>
      </w:pPr>
      <w:r w:rsidRPr="00924D26">
        <w:rPr>
          <w:rFonts w:ascii="Arial" w:hAnsi="Arial" w:cs="Arial"/>
          <w:sz w:val="20"/>
          <w:szCs w:val="20"/>
          <w:lang w:val="es-419"/>
        </w:rPr>
        <w:t xml:space="preserve">  Conocimiento de Pereira</w:t>
      </w:r>
    </w:p>
    <w:p w:rsidR="000E7080" w:rsidRPr="00924D26"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Magistrado Ponente</w:t>
      </w:r>
      <w:r w:rsidRPr="00924D26">
        <w:rPr>
          <w:rFonts w:ascii="Arial" w:hAnsi="Arial" w:cs="Arial"/>
          <w:sz w:val="20"/>
          <w:szCs w:val="20"/>
          <w:lang w:val="es-419"/>
        </w:rPr>
        <w:tab/>
      </w:r>
      <w:r w:rsidRPr="00924D26">
        <w:rPr>
          <w:rFonts w:ascii="Arial" w:hAnsi="Arial" w:cs="Arial"/>
          <w:sz w:val="20"/>
          <w:szCs w:val="20"/>
          <w:lang w:val="es-419"/>
        </w:rPr>
        <w:tab/>
        <w:t>: DUBERNEY GRISALES HERRERA</w:t>
      </w:r>
    </w:p>
    <w:p w:rsidR="000E7080" w:rsidRPr="000E7080" w:rsidRDefault="000E7080" w:rsidP="000E7080">
      <w:pPr>
        <w:widowControl/>
        <w:autoSpaceDE/>
        <w:autoSpaceDN/>
        <w:adjustRightInd/>
        <w:jc w:val="both"/>
        <w:rPr>
          <w:rFonts w:ascii="Arial" w:hAnsi="Arial" w:cs="Arial"/>
          <w:sz w:val="20"/>
          <w:szCs w:val="20"/>
          <w:lang w:val="es-419"/>
        </w:rPr>
      </w:pPr>
      <w:r w:rsidRPr="00924D26">
        <w:rPr>
          <w:rFonts w:ascii="Arial" w:hAnsi="Arial" w:cs="Arial"/>
          <w:sz w:val="20"/>
          <w:szCs w:val="20"/>
          <w:lang w:val="es-419"/>
        </w:rPr>
        <w:t>Acta número</w:t>
      </w:r>
      <w:r w:rsidRPr="00924D26">
        <w:rPr>
          <w:rFonts w:ascii="Arial" w:hAnsi="Arial" w:cs="Arial"/>
          <w:sz w:val="20"/>
          <w:szCs w:val="20"/>
          <w:lang w:val="es-419"/>
        </w:rPr>
        <w:tab/>
      </w:r>
      <w:r w:rsidRPr="00924D26">
        <w:rPr>
          <w:rFonts w:ascii="Arial" w:hAnsi="Arial" w:cs="Arial"/>
          <w:sz w:val="20"/>
          <w:szCs w:val="20"/>
          <w:lang w:val="es-419"/>
        </w:rPr>
        <w:tab/>
      </w:r>
      <w:r w:rsidRPr="00924D26">
        <w:rPr>
          <w:rFonts w:ascii="Arial" w:hAnsi="Arial" w:cs="Arial"/>
          <w:sz w:val="20"/>
          <w:szCs w:val="20"/>
          <w:lang w:val="es-419"/>
        </w:rPr>
        <w:tab/>
        <w:t>: 178 de 02-05-2019</w:t>
      </w:r>
    </w:p>
    <w:p w:rsidR="000E7080" w:rsidRPr="000E7080" w:rsidRDefault="000E7080" w:rsidP="000E7080">
      <w:pPr>
        <w:widowControl/>
        <w:autoSpaceDE/>
        <w:autoSpaceDN/>
        <w:adjustRightInd/>
        <w:jc w:val="both"/>
        <w:rPr>
          <w:rFonts w:ascii="Arial" w:hAnsi="Arial" w:cs="Arial"/>
          <w:sz w:val="20"/>
          <w:szCs w:val="20"/>
          <w:lang w:val="es-419"/>
        </w:rPr>
      </w:pPr>
    </w:p>
    <w:p w:rsidR="000E7080" w:rsidRPr="000E7080" w:rsidRDefault="000E7080" w:rsidP="000E7080">
      <w:pPr>
        <w:widowControl/>
        <w:autoSpaceDE/>
        <w:autoSpaceDN/>
        <w:adjustRightInd/>
        <w:jc w:val="both"/>
        <w:rPr>
          <w:rFonts w:ascii="Arial" w:hAnsi="Arial" w:cs="Arial"/>
          <w:b/>
          <w:bCs/>
          <w:iCs/>
          <w:sz w:val="20"/>
          <w:szCs w:val="20"/>
          <w:lang w:val="es-419" w:eastAsia="fr-FR"/>
        </w:rPr>
      </w:pPr>
      <w:r w:rsidRPr="00924D26">
        <w:rPr>
          <w:rFonts w:ascii="Arial" w:hAnsi="Arial" w:cs="Arial"/>
          <w:b/>
          <w:bCs/>
          <w:iCs/>
          <w:sz w:val="20"/>
          <w:szCs w:val="20"/>
          <w:lang w:val="es-419" w:eastAsia="fr-FR"/>
        </w:rPr>
        <w:t>TEMAS:</w:t>
      </w:r>
      <w:r w:rsidRPr="00924D26">
        <w:rPr>
          <w:rFonts w:ascii="Arial" w:hAnsi="Arial" w:cs="Arial"/>
          <w:b/>
          <w:bCs/>
          <w:iCs/>
          <w:sz w:val="20"/>
          <w:szCs w:val="20"/>
          <w:lang w:val="es-419" w:eastAsia="fr-FR"/>
        </w:rPr>
        <w:tab/>
      </w:r>
      <w:r w:rsidR="00C33AB8">
        <w:rPr>
          <w:rFonts w:ascii="Arial" w:hAnsi="Arial" w:cs="Arial"/>
          <w:b/>
          <w:bCs/>
          <w:iCs/>
          <w:sz w:val="20"/>
          <w:szCs w:val="20"/>
          <w:lang w:val="es-CO" w:eastAsia="fr-FR"/>
        </w:rPr>
        <w:t xml:space="preserve">DERECHO DE PETICIÓN / </w:t>
      </w:r>
      <w:r w:rsidR="00E41FBC">
        <w:rPr>
          <w:rFonts w:ascii="Arial" w:hAnsi="Arial" w:cs="Arial"/>
          <w:b/>
          <w:bCs/>
          <w:iCs/>
          <w:sz w:val="20"/>
          <w:szCs w:val="20"/>
          <w:lang w:val="es-CO" w:eastAsia="fr-FR"/>
        </w:rPr>
        <w:t>PRINCIPIO DE INMEDIATEZ / COMO REQUISITO DE PROCEDIBILIDAD DE LA ACCIÓN DE TUTELA / PLAZO RAZONABLE: SEIS MESES / SALVO CAUSA QUE JUSTIFIQUE LA TARDANZA EN PROMOVERLA.</w:t>
      </w:r>
      <w:bookmarkStart w:id="0" w:name="_GoBack"/>
      <w:bookmarkEnd w:id="0"/>
    </w:p>
    <w:p w:rsidR="000E7080" w:rsidRPr="000E7080" w:rsidRDefault="000E7080" w:rsidP="000E7080">
      <w:pPr>
        <w:widowControl/>
        <w:autoSpaceDE/>
        <w:autoSpaceDN/>
        <w:adjustRightInd/>
        <w:jc w:val="both"/>
        <w:rPr>
          <w:rFonts w:ascii="Arial" w:hAnsi="Arial" w:cs="Arial"/>
          <w:sz w:val="20"/>
          <w:szCs w:val="20"/>
          <w:lang w:val="es-419"/>
        </w:rPr>
      </w:pPr>
    </w:p>
    <w:p w:rsidR="00C33AB8" w:rsidRPr="00C33AB8" w:rsidRDefault="00C33AB8" w:rsidP="00C33AB8">
      <w:pPr>
        <w:widowControl/>
        <w:autoSpaceDE/>
        <w:autoSpaceDN/>
        <w:adjustRightInd/>
        <w:jc w:val="both"/>
        <w:rPr>
          <w:rFonts w:ascii="Arial" w:hAnsi="Arial" w:cs="Arial"/>
          <w:sz w:val="20"/>
          <w:szCs w:val="20"/>
          <w:lang w:val="es-419"/>
        </w:rPr>
      </w:pPr>
      <w:r w:rsidRPr="00C33AB8">
        <w:rPr>
          <w:rFonts w:ascii="Arial" w:hAnsi="Arial" w:cs="Arial"/>
          <w:sz w:val="20"/>
          <w:szCs w:val="20"/>
          <w:lang w:val="es-419"/>
        </w:rPr>
        <w:t>Según constante jurisprudencia de nuestro máximo Tribunal Constitucional, y también la CSJ,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p>
    <w:p w:rsidR="00C33AB8" w:rsidRPr="00C33AB8" w:rsidRDefault="00C33AB8" w:rsidP="00C33AB8">
      <w:pPr>
        <w:widowControl/>
        <w:autoSpaceDE/>
        <w:autoSpaceDN/>
        <w:adjustRightInd/>
        <w:jc w:val="both"/>
        <w:rPr>
          <w:rFonts w:ascii="Arial" w:hAnsi="Arial" w:cs="Arial"/>
          <w:sz w:val="20"/>
          <w:szCs w:val="20"/>
          <w:lang w:val="es-419"/>
        </w:rPr>
      </w:pPr>
    </w:p>
    <w:p w:rsidR="000E7080" w:rsidRDefault="00C33AB8" w:rsidP="00C33AB8">
      <w:pPr>
        <w:widowControl/>
        <w:autoSpaceDE/>
        <w:autoSpaceDN/>
        <w:adjustRightInd/>
        <w:jc w:val="both"/>
        <w:rPr>
          <w:rFonts w:ascii="Arial" w:hAnsi="Arial" w:cs="Arial"/>
          <w:sz w:val="20"/>
          <w:szCs w:val="20"/>
          <w:lang w:val="es-CO"/>
        </w:rPr>
      </w:pPr>
      <w:r w:rsidRPr="00C33AB8">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 Habida consideración de la significación del principio de inmediatez, ha concluido nuestro Alto Tribunal, que la “OPORTUNIDAD” es un requisito de procedibilidad esencial para el ejercicio del amparo constitucional</w:t>
      </w:r>
      <w:r>
        <w:rPr>
          <w:rFonts w:ascii="Arial" w:hAnsi="Arial" w:cs="Arial"/>
          <w:sz w:val="20"/>
          <w:szCs w:val="20"/>
          <w:lang w:val="es-CO"/>
        </w:rPr>
        <w:t>. (…)</w:t>
      </w:r>
    </w:p>
    <w:p w:rsidR="00C33AB8" w:rsidRDefault="00C33AB8" w:rsidP="00C33AB8">
      <w:pPr>
        <w:widowControl/>
        <w:autoSpaceDE/>
        <w:autoSpaceDN/>
        <w:adjustRightInd/>
        <w:jc w:val="both"/>
        <w:rPr>
          <w:rFonts w:ascii="Arial" w:hAnsi="Arial" w:cs="Arial"/>
          <w:sz w:val="20"/>
          <w:szCs w:val="20"/>
          <w:lang w:val="es-CO"/>
        </w:rPr>
      </w:pPr>
    </w:p>
    <w:p w:rsidR="00C33AB8" w:rsidRPr="00C33AB8" w:rsidRDefault="00C33AB8" w:rsidP="00C33AB8">
      <w:pPr>
        <w:widowControl/>
        <w:autoSpaceDE/>
        <w:autoSpaceDN/>
        <w:adjustRightInd/>
        <w:jc w:val="both"/>
        <w:rPr>
          <w:rFonts w:ascii="Arial" w:hAnsi="Arial" w:cs="Arial"/>
          <w:sz w:val="20"/>
          <w:szCs w:val="20"/>
          <w:lang w:val="es-CO"/>
        </w:rPr>
      </w:pPr>
      <w:r w:rsidRPr="00C33AB8">
        <w:rPr>
          <w:rFonts w:ascii="Arial" w:hAnsi="Arial" w:cs="Arial"/>
          <w:sz w:val="20"/>
          <w:szCs w:val="20"/>
          <w:lang w:val="es-CO"/>
        </w:rPr>
        <w:t>Acorde con los fundamentos jurisprudenciales precitados y lo probado en el asunto, habrá de revocarse la sentencia de primer grado, pero para desestimar las pretensiones tutelares por el incumplimiento del requisito general de procedibilidad de la inmediatez frente al derecho de petición.</w:t>
      </w:r>
    </w:p>
    <w:p w:rsidR="00C33AB8" w:rsidRPr="00C33AB8" w:rsidRDefault="00C33AB8" w:rsidP="00C33AB8">
      <w:pPr>
        <w:widowControl/>
        <w:autoSpaceDE/>
        <w:autoSpaceDN/>
        <w:adjustRightInd/>
        <w:jc w:val="both"/>
        <w:rPr>
          <w:rFonts w:ascii="Arial" w:hAnsi="Arial" w:cs="Arial"/>
          <w:sz w:val="20"/>
          <w:szCs w:val="20"/>
          <w:lang w:val="es-CO"/>
        </w:rPr>
      </w:pPr>
    </w:p>
    <w:p w:rsidR="00C33AB8" w:rsidRPr="00C33AB8" w:rsidRDefault="00C33AB8" w:rsidP="00C33AB8">
      <w:pPr>
        <w:widowControl/>
        <w:autoSpaceDE/>
        <w:autoSpaceDN/>
        <w:adjustRightInd/>
        <w:jc w:val="both"/>
        <w:rPr>
          <w:rFonts w:ascii="Arial" w:hAnsi="Arial" w:cs="Arial"/>
          <w:sz w:val="20"/>
          <w:szCs w:val="20"/>
          <w:lang w:val="es-CO"/>
        </w:rPr>
      </w:pPr>
      <w:r w:rsidRPr="00C33AB8">
        <w:rPr>
          <w:rFonts w:ascii="Arial" w:hAnsi="Arial" w:cs="Arial"/>
          <w:sz w:val="20"/>
          <w:szCs w:val="20"/>
          <w:lang w:val="es-CO"/>
        </w:rPr>
        <w:t>De acuerdo con el decurso procesal el actor se queja de que Colpensiones mediante comunicado del 01-03-2018 se abstuviera de resolver de fondo la solicitud de proyección del valor de su mesada pensional (Folios 12-13, 21 vuelto y 22, ib.), es decir, de una respuesta emitida hace más de un (1) año.</w:t>
      </w:r>
    </w:p>
    <w:p w:rsidR="000E7080" w:rsidRPr="000E7080" w:rsidRDefault="000E7080" w:rsidP="000E7080">
      <w:pPr>
        <w:widowControl/>
        <w:autoSpaceDE/>
        <w:autoSpaceDN/>
        <w:adjustRightInd/>
        <w:jc w:val="both"/>
        <w:rPr>
          <w:rFonts w:ascii="Arial" w:hAnsi="Arial" w:cs="Arial"/>
          <w:sz w:val="20"/>
          <w:szCs w:val="20"/>
          <w:lang w:val="es-419"/>
        </w:rPr>
      </w:pPr>
    </w:p>
    <w:p w:rsidR="000E7080" w:rsidRPr="000E7080" w:rsidRDefault="000E7080" w:rsidP="000E7080">
      <w:pPr>
        <w:widowControl/>
        <w:autoSpaceDE/>
        <w:autoSpaceDN/>
        <w:adjustRightInd/>
        <w:jc w:val="both"/>
        <w:rPr>
          <w:rFonts w:ascii="Arial" w:hAnsi="Arial" w:cs="Arial"/>
          <w:sz w:val="20"/>
          <w:szCs w:val="20"/>
          <w:lang w:val="es-419"/>
        </w:rPr>
      </w:pPr>
    </w:p>
    <w:p w:rsidR="000E7080" w:rsidRPr="000E7080" w:rsidRDefault="000E7080" w:rsidP="000E7080">
      <w:pPr>
        <w:widowControl/>
        <w:autoSpaceDE/>
        <w:autoSpaceDN/>
        <w:adjustRightInd/>
        <w:jc w:val="both"/>
        <w:rPr>
          <w:rFonts w:ascii="Arial" w:hAnsi="Arial" w:cs="Arial"/>
          <w:sz w:val="20"/>
          <w:szCs w:val="20"/>
          <w:lang w:val="es-419"/>
        </w:rPr>
      </w:pPr>
    </w:p>
    <w:p w:rsidR="00927167" w:rsidRPr="00924D26" w:rsidRDefault="00160B19" w:rsidP="00927167">
      <w:pPr>
        <w:pStyle w:val="Sinespaciado"/>
        <w:tabs>
          <w:tab w:val="left" w:pos="3579"/>
        </w:tabs>
        <w:spacing w:line="360" w:lineRule="auto"/>
        <w:jc w:val="center"/>
        <w:rPr>
          <w:rFonts w:ascii="Georgia" w:hAnsi="Georgia" w:cs="Arial"/>
          <w:w w:val="140"/>
          <w:sz w:val="14"/>
          <w:lang w:val="es-419"/>
        </w:rPr>
      </w:pPr>
      <w:r w:rsidRPr="00924D26">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924D26">
        <w:rPr>
          <w:rFonts w:ascii="Georgia" w:hAnsi="Georgia" w:cs="Arial"/>
          <w:w w:val="140"/>
          <w:lang w:val="es-419"/>
        </w:rPr>
        <w:br w:type="textWrapping" w:clear="all"/>
      </w:r>
      <w:r w:rsidR="00927167" w:rsidRPr="00924D26">
        <w:rPr>
          <w:rFonts w:ascii="Georgia" w:hAnsi="Georgia" w:cs="Arial"/>
          <w:w w:val="140"/>
          <w:sz w:val="14"/>
          <w:lang w:val="es-419"/>
        </w:rPr>
        <w:t>REPUBLICA DE COLOMBIA</w:t>
      </w:r>
    </w:p>
    <w:p w:rsidR="00927167" w:rsidRPr="00924D26" w:rsidRDefault="00927167" w:rsidP="00927167">
      <w:pPr>
        <w:pStyle w:val="Sinespaciado"/>
        <w:tabs>
          <w:tab w:val="center" w:pos="4987"/>
          <w:tab w:val="left" w:pos="8449"/>
        </w:tabs>
        <w:spacing w:line="360" w:lineRule="auto"/>
        <w:jc w:val="center"/>
        <w:rPr>
          <w:rFonts w:ascii="Georgia" w:hAnsi="Georgia" w:cs="Arial"/>
          <w:w w:val="140"/>
          <w:lang w:val="es-419"/>
        </w:rPr>
      </w:pPr>
      <w:r w:rsidRPr="00924D26">
        <w:rPr>
          <w:rFonts w:ascii="Georgia" w:hAnsi="Georgia" w:cs="Arial"/>
          <w:w w:val="140"/>
          <w:sz w:val="14"/>
          <w:lang w:val="es-419"/>
        </w:rPr>
        <w:t>RAMA JUDICIAL DEL PODER PÚBLICO</w:t>
      </w:r>
    </w:p>
    <w:p w:rsidR="0075147D" w:rsidRPr="00924D26" w:rsidRDefault="0075147D" w:rsidP="0075147D">
      <w:pPr>
        <w:pStyle w:val="Sinespaciado"/>
        <w:spacing w:line="360" w:lineRule="auto"/>
        <w:jc w:val="center"/>
        <w:rPr>
          <w:rFonts w:ascii="Georgia" w:hAnsi="Georgia" w:cs="Arial"/>
          <w:w w:val="140"/>
          <w:sz w:val="16"/>
          <w:lang w:val="es-419"/>
        </w:rPr>
      </w:pPr>
      <w:r w:rsidRPr="00924D26">
        <w:rPr>
          <w:rFonts w:ascii="Georgia" w:hAnsi="Georgia" w:cs="Arial"/>
          <w:w w:val="140"/>
          <w:sz w:val="18"/>
          <w:lang w:val="es-419"/>
        </w:rPr>
        <w:t>T</w:t>
      </w:r>
      <w:r w:rsidRPr="00924D26">
        <w:rPr>
          <w:rFonts w:ascii="Georgia" w:hAnsi="Georgia" w:cs="Arial"/>
          <w:w w:val="140"/>
          <w:sz w:val="16"/>
          <w:lang w:val="es-419"/>
        </w:rPr>
        <w:t>RIBUNAL</w:t>
      </w:r>
      <w:r w:rsidRPr="00924D26">
        <w:rPr>
          <w:rFonts w:ascii="Georgia" w:hAnsi="Georgia" w:cs="Arial"/>
          <w:w w:val="140"/>
          <w:sz w:val="18"/>
          <w:lang w:val="es-419"/>
        </w:rPr>
        <w:t xml:space="preserve"> S</w:t>
      </w:r>
      <w:r w:rsidRPr="00924D26">
        <w:rPr>
          <w:rFonts w:ascii="Georgia" w:hAnsi="Georgia" w:cs="Arial"/>
          <w:w w:val="140"/>
          <w:sz w:val="16"/>
          <w:lang w:val="es-419"/>
        </w:rPr>
        <w:t xml:space="preserve">UPERIOR DEL </w:t>
      </w:r>
      <w:r w:rsidRPr="00924D26">
        <w:rPr>
          <w:rFonts w:ascii="Georgia" w:hAnsi="Georgia" w:cs="Arial"/>
          <w:w w:val="140"/>
          <w:sz w:val="18"/>
          <w:lang w:val="es-419"/>
        </w:rPr>
        <w:t>D</w:t>
      </w:r>
      <w:r w:rsidRPr="00924D26">
        <w:rPr>
          <w:rFonts w:ascii="Georgia" w:hAnsi="Georgia" w:cs="Arial"/>
          <w:w w:val="140"/>
          <w:sz w:val="16"/>
          <w:lang w:val="es-419"/>
        </w:rPr>
        <w:t>ISTRITO</w:t>
      </w:r>
      <w:r w:rsidRPr="00924D26">
        <w:rPr>
          <w:rFonts w:ascii="Georgia" w:hAnsi="Georgia" w:cs="Arial"/>
          <w:w w:val="140"/>
          <w:sz w:val="18"/>
          <w:lang w:val="es-419"/>
        </w:rPr>
        <w:t xml:space="preserve"> J</w:t>
      </w:r>
      <w:r w:rsidRPr="00924D26">
        <w:rPr>
          <w:rFonts w:ascii="Georgia" w:hAnsi="Georgia" w:cs="Arial"/>
          <w:w w:val="140"/>
          <w:sz w:val="16"/>
          <w:lang w:val="es-419"/>
        </w:rPr>
        <w:t>UDICIAL</w:t>
      </w:r>
    </w:p>
    <w:p w:rsidR="0075147D" w:rsidRPr="00924D26" w:rsidRDefault="0075147D" w:rsidP="0075147D">
      <w:pPr>
        <w:pStyle w:val="Sinespaciado"/>
        <w:spacing w:line="360" w:lineRule="auto"/>
        <w:jc w:val="center"/>
        <w:rPr>
          <w:rFonts w:ascii="Georgia" w:hAnsi="Georgia" w:cs="Arial"/>
          <w:smallCaps/>
          <w:w w:val="140"/>
          <w:sz w:val="20"/>
          <w:szCs w:val="18"/>
          <w:lang w:val="es-419"/>
        </w:rPr>
      </w:pPr>
      <w:r w:rsidRPr="00924D26">
        <w:rPr>
          <w:rFonts w:ascii="Georgia" w:hAnsi="Georgia" w:cs="Arial"/>
          <w:smallCaps/>
          <w:w w:val="140"/>
          <w:sz w:val="20"/>
          <w:szCs w:val="18"/>
          <w:lang w:val="es-419"/>
        </w:rPr>
        <w:t>Sala No.</w:t>
      </w:r>
      <w:r w:rsidR="00924D26">
        <w:rPr>
          <w:rFonts w:ascii="Georgia" w:hAnsi="Georgia" w:cs="Arial"/>
          <w:smallCaps/>
          <w:w w:val="140"/>
          <w:sz w:val="20"/>
          <w:szCs w:val="18"/>
          <w:lang w:val="es-CO"/>
        </w:rPr>
        <w:t xml:space="preserve"> </w:t>
      </w:r>
      <w:r w:rsidRPr="00924D26">
        <w:rPr>
          <w:rFonts w:ascii="Georgia" w:hAnsi="Georgia" w:cs="Arial"/>
          <w:smallCaps/>
          <w:w w:val="140"/>
          <w:sz w:val="20"/>
          <w:szCs w:val="18"/>
          <w:lang w:val="es-419"/>
        </w:rPr>
        <w:t xml:space="preserve">4 de Asuntos Penales para Adolescentes  </w:t>
      </w:r>
    </w:p>
    <w:p w:rsidR="0075147D" w:rsidRPr="00924D26" w:rsidRDefault="0075147D" w:rsidP="0075147D">
      <w:pPr>
        <w:pStyle w:val="Sinespaciado"/>
        <w:spacing w:line="360" w:lineRule="auto"/>
        <w:jc w:val="center"/>
        <w:rPr>
          <w:rFonts w:ascii="Georgia" w:hAnsi="Georgia" w:cs="Arial"/>
          <w:smallCaps/>
          <w:w w:val="140"/>
          <w:sz w:val="18"/>
          <w:szCs w:val="18"/>
          <w:lang w:val="es-419"/>
        </w:rPr>
      </w:pPr>
      <w:r w:rsidRPr="00924D26">
        <w:rPr>
          <w:rFonts w:ascii="Georgia" w:hAnsi="Georgia" w:cs="Arial"/>
          <w:smallCaps/>
          <w:w w:val="140"/>
          <w:sz w:val="18"/>
          <w:szCs w:val="18"/>
          <w:lang w:val="es-419"/>
        </w:rPr>
        <w:t>Distrito de Pereira - Departamento de Risaralda</w:t>
      </w:r>
    </w:p>
    <w:p w:rsidR="00927167" w:rsidRPr="00924D26" w:rsidRDefault="00927167" w:rsidP="00927167">
      <w:pPr>
        <w:tabs>
          <w:tab w:val="left" w:pos="720"/>
        </w:tabs>
        <w:spacing w:line="360" w:lineRule="auto"/>
        <w:rPr>
          <w:rFonts w:ascii="Georgia" w:hAnsi="Georgia" w:cs="Arial"/>
          <w:w w:val="140"/>
          <w:szCs w:val="18"/>
          <w:lang w:val="es-419"/>
        </w:rPr>
      </w:pPr>
      <w:r w:rsidRPr="00924D26">
        <w:rPr>
          <w:rFonts w:ascii="Georgia" w:hAnsi="Georgia" w:cs="Arial"/>
          <w:w w:val="140"/>
          <w:szCs w:val="18"/>
          <w:lang w:val="es-419"/>
        </w:rPr>
        <w:tab/>
      </w:r>
    </w:p>
    <w:p w:rsidR="00785FA3" w:rsidRPr="00924D26" w:rsidRDefault="00785FA3" w:rsidP="00785FA3">
      <w:pPr>
        <w:pBdr>
          <w:bottom w:val="double" w:sz="6" w:space="1" w:color="auto"/>
        </w:pBdr>
        <w:spacing w:line="360" w:lineRule="auto"/>
        <w:jc w:val="center"/>
        <w:rPr>
          <w:rFonts w:ascii="Georgia" w:hAnsi="Georgia"/>
          <w:b/>
          <w:bCs/>
          <w:sz w:val="2"/>
          <w:szCs w:val="22"/>
          <w:lang w:val="es-419"/>
        </w:rPr>
      </w:pPr>
    </w:p>
    <w:p w:rsidR="00785FA3" w:rsidRPr="00924D26" w:rsidRDefault="00785FA3" w:rsidP="00785FA3">
      <w:pPr>
        <w:spacing w:line="360" w:lineRule="auto"/>
        <w:jc w:val="center"/>
        <w:rPr>
          <w:rFonts w:ascii="Georgia" w:hAnsi="Georgia"/>
          <w:b/>
          <w:bCs/>
          <w:sz w:val="16"/>
          <w:szCs w:val="22"/>
          <w:lang w:val="es-419"/>
        </w:rPr>
      </w:pPr>
    </w:p>
    <w:p w:rsidR="00CF7F14" w:rsidRPr="00924D26" w:rsidRDefault="00CF7F14" w:rsidP="000E7080">
      <w:pPr>
        <w:spacing w:line="288" w:lineRule="auto"/>
        <w:jc w:val="center"/>
        <w:rPr>
          <w:rFonts w:ascii="Georgia" w:hAnsi="Georgia" w:cs="Arial"/>
          <w:iCs/>
          <w:sz w:val="28"/>
          <w:lang w:val="es-419"/>
        </w:rPr>
      </w:pPr>
      <w:r w:rsidRPr="00924D26">
        <w:rPr>
          <w:rFonts w:ascii="Georgia" w:hAnsi="Georgia" w:cs="Arial"/>
          <w:iCs/>
          <w:smallCaps/>
          <w:sz w:val="28"/>
          <w:lang w:val="es-419"/>
        </w:rPr>
        <w:t xml:space="preserve">Pereira, R., </w:t>
      </w:r>
      <w:r w:rsidR="00ED79FB" w:rsidRPr="00924D26">
        <w:rPr>
          <w:rFonts w:ascii="Georgia" w:hAnsi="Georgia" w:cs="Arial"/>
          <w:iCs/>
          <w:smallCaps/>
          <w:sz w:val="28"/>
          <w:lang w:val="es-419"/>
        </w:rPr>
        <w:t xml:space="preserve">dos </w:t>
      </w:r>
      <w:r w:rsidRPr="00924D26">
        <w:rPr>
          <w:rFonts w:ascii="Georgia" w:hAnsi="Georgia" w:cs="Arial"/>
          <w:iCs/>
          <w:smallCaps/>
          <w:sz w:val="28"/>
          <w:lang w:val="es-419"/>
        </w:rPr>
        <w:t>(</w:t>
      </w:r>
      <w:r w:rsidR="00ED79FB" w:rsidRPr="00924D26">
        <w:rPr>
          <w:rFonts w:ascii="Georgia" w:hAnsi="Georgia" w:cs="Arial"/>
          <w:iCs/>
          <w:smallCaps/>
          <w:sz w:val="28"/>
          <w:lang w:val="es-419"/>
        </w:rPr>
        <w:t>2</w:t>
      </w:r>
      <w:r w:rsidRPr="00924D26">
        <w:rPr>
          <w:rFonts w:ascii="Georgia" w:hAnsi="Georgia" w:cs="Arial"/>
          <w:iCs/>
          <w:smallCaps/>
          <w:sz w:val="28"/>
          <w:lang w:val="es-419"/>
        </w:rPr>
        <w:t xml:space="preserve">) de </w:t>
      </w:r>
      <w:r w:rsidR="00ED79FB" w:rsidRPr="00924D26">
        <w:rPr>
          <w:rFonts w:ascii="Georgia" w:hAnsi="Georgia" w:cs="Arial"/>
          <w:iCs/>
          <w:smallCaps/>
          <w:sz w:val="28"/>
          <w:lang w:val="es-419"/>
        </w:rPr>
        <w:t xml:space="preserve">mayo </w:t>
      </w:r>
      <w:r w:rsidRPr="00924D26">
        <w:rPr>
          <w:rFonts w:ascii="Georgia" w:hAnsi="Georgia" w:cs="Arial"/>
          <w:iCs/>
          <w:smallCaps/>
          <w:sz w:val="28"/>
          <w:lang w:val="es-419"/>
        </w:rPr>
        <w:t>de dos mil diecinueve (2019)</w:t>
      </w:r>
      <w:r w:rsidRPr="00924D26">
        <w:rPr>
          <w:rFonts w:ascii="Georgia" w:hAnsi="Georgia" w:cs="Arial"/>
          <w:iCs/>
          <w:sz w:val="28"/>
          <w:lang w:val="es-419"/>
        </w:rPr>
        <w:t>.</w:t>
      </w:r>
    </w:p>
    <w:p w:rsidR="00785FA3" w:rsidRPr="00924D26" w:rsidRDefault="00785FA3" w:rsidP="000E7080">
      <w:pPr>
        <w:pStyle w:val="Textoindependiente"/>
        <w:spacing w:line="288" w:lineRule="auto"/>
        <w:rPr>
          <w:rFonts w:ascii="Georgia" w:hAnsi="Georgia"/>
          <w:szCs w:val="24"/>
          <w:lang w:val="es-419"/>
        </w:rPr>
      </w:pPr>
    </w:p>
    <w:p w:rsidR="00785FA3" w:rsidRPr="00924D26" w:rsidRDefault="00785FA3" w:rsidP="000E7080">
      <w:pPr>
        <w:pStyle w:val="Textoindependiente"/>
        <w:numPr>
          <w:ilvl w:val="0"/>
          <w:numId w:val="1"/>
        </w:numPr>
        <w:spacing w:line="288" w:lineRule="auto"/>
        <w:rPr>
          <w:rFonts w:ascii="Georgia" w:hAnsi="Georgia"/>
          <w:smallCaps/>
          <w:szCs w:val="24"/>
          <w:lang w:val="es-419"/>
        </w:rPr>
      </w:pPr>
      <w:r w:rsidRPr="00924D26">
        <w:rPr>
          <w:rFonts w:ascii="Georgia" w:hAnsi="Georgia"/>
          <w:smallCaps/>
          <w:szCs w:val="24"/>
          <w:lang w:val="es-419"/>
        </w:rPr>
        <w:t>El asunto a decidir</w:t>
      </w:r>
    </w:p>
    <w:p w:rsidR="00785FA3" w:rsidRPr="00924D26" w:rsidRDefault="00785FA3" w:rsidP="000E7080">
      <w:pPr>
        <w:pStyle w:val="Textoindependiente"/>
        <w:spacing w:line="288" w:lineRule="auto"/>
        <w:rPr>
          <w:rFonts w:ascii="Georgia" w:hAnsi="Georgia"/>
          <w:szCs w:val="24"/>
          <w:lang w:val="es-419"/>
        </w:rPr>
      </w:pPr>
    </w:p>
    <w:p w:rsidR="00785FA3" w:rsidRPr="00924D26" w:rsidRDefault="00785FA3" w:rsidP="000E7080">
      <w:pPr>
        <w:pStyle w:val="Textoindependiente"/>
        <w:spacing w:line="288" w:lineRule="auto"/>
        <w:rPr>
          <w:rFonts w:ascii="Georgia" w:hAnsi="Georgia"/>
          <w:szCs w:val="24"/>
          <w:lang w:val="es-419"/>
        </w:rPr>
      </w:pPr>
      <w:r w:rsidRPr="00924D26">
        <w:rPr>
          <w:rFonts w:ascii="Georgia" w:hAnsi="Georgia"/>
          <w:szCs w:val="24"/>
          <w:lang w:val="es-419"/>
        </w:rPr>
        <w:t>La impugnación suscitada en el trámite constitucional ya referido, una vez se ha cumplido la actuación de primera instancia.</w:t>
      </w:r>
    </w:p>
    <w:p w:rsidR="00785FA3" w:rsidRPr="00924D26" w:rsidRDefault="00785FA3" w:rsidP="000E7080">
      <w:pPr>
        <w:pStyle w:val="Textoindependiente"/>
        <w:spacing w:line="288" w:lineRule="auto"/>
        <w:rPr>
          <w:rFonts w:ascii="Georgia" w:hAnsi="Georgia"/>
          <w:szCs w:val="24"/>
          <w:lang w:val="es-419"/>
        </w:rPr>
      </w:pPr>
    </w:p>
    <w:p w:rsidR="00785FA3" w:rsidRPr="00924D26" w:rsidRDefault="00785FA3" w:rsidP="000E7080">
      <w:pPr>
        <w:pStyle w:val="Textoindependiente"/>
        <w:numPr>
          <w:ilvl w:val="0"/>
          <w:numId w:val="1"/>
        </w:numPr>
        <w:spacing w:line="288" w:lineRule="auto"/>
        <w:rPr>
          <w:rFonts w:ascii="Georgia" w:hAnsi="Georgia"/>
          <w:smallCaps/>
          <w:szCs w:val="24"/>
          <w:lang w:val="es-419"/>
        </w:rPr>
      </w:pPr>
      <w:r w:rsidRPr="00924D26">
        <w:rPr>
          <w:rFonts w:ascii="Georgia" w:hAnsi="Georgia"/>
          <w:smallCaps/>
          <w:szCs w:val="24"/>
          <w:lang w:val="es-419"/>
        </w:rPr>
        <w:t xml:space="preserve">La síntesis fáctica </w:t>
      </w:r>
    </w:p>
    <w:p w:rsidR="00110898" w:rsidRPr="00924D26" w:rsidRDefault="00110898" w:rsidP="000E7080">
      <w:pPr>
        <w:pStyle w:val="Textoindependiente"/>
        <w:spacing w:line="288" w:lineRule="auto"/>
        <w:ind w:left="360"/>
        <w:rPr>
          <w:rFonts w:ascii="Georgia" w:hAnsi="Georgia"/>
          <w:szCs w:val="24"/>
          <w:lang w:val="es-419"/>
        </w:rPr>
      </w:pPr>
    </w:p>
    <w:p w:rsidR="00110898" w:rsidRPr="00924D26" w:rsidRDefault="005463B1" w:rsidP="000E7080">
      <w:pPr>
        <w:pStyle w:val="Textoindependiente"/>
        <w:spacing w:line="288" w:lineRule="auto"/>
        <w:rPr>
          <w:rFonts w:ascii="Georgia" w:hAnsi="Georgia" w:cs="Arial"/>
          <w:color w:val="000000"/>
          <w:lang w:val="es-419"/>
        </w:rPr>
      </w:pPr>
      <w:r w:rsidRPr="00924D26">
        <w:rPr>
          <w:rFonts w:ascii="Georgia" w:hAnsi="Georgia"/>
          <w:szCs w:val="24"/>
          <w:lang w:val="es-419"/>
        </w:rPr>
        <w:lastRenderedPageBreak/>
        <w:t>I</w:t>
      </w:r>
      <w:r w:rsidR="00C22CEB" w:rsidRPr="00924D26">
        <w:rPr>
          <w:rFonts w:ascii="Georgia" w:hAnsi="Georgia"/>
          <w:szCs w:val="24"/>
          <w:lang w:val="es-419"/>
        </w:rPr>
        <w:t>nformó</w:t>
      </w:r>
      <w:r w:rsidR="00110898" w:rsidRPr="00924D26">
        <w:rPr>
          <w:rFonts w:ascii="Georgia" w:hAnsi="Georgia"/>
          <w:szCs w:val="24"/>
          <w:lang w:val="es-419"/>
        </w:rPr>
        <w:t xml:space="preserve"> el actor que el 01-03-2018 radicó derecho de petición ante la Adminis</w:t>
      </w:r>
      <w:r w:rsidR="001822B1" w:rsidRPr="00924D26">
        <w:rPr>
          <w:rFonts w:ascii="Georgia" w:hAnsi="Georgia"/>
          <w:szCs w:val="24"/>
          <w:lang w:val="es-419"/>
        </w:rPr>
        <w:t>tradora Colombiana de Pensiones</w:t>
      </w:r>
      <w:r w:rsidRPr="00924D26">
        <w:rPr>
          <w:rFonts w:ascii="Georgia" w:hAnsi="Georgia"/>
          <w:szCs w:val="24"/>
          <w:lang w:val="es-419"/>
        </w:rPr>
        <w:t xml:space="preserve"> para la proyección de la mesada pensional, pero</w:t>
      </w:r>
      <w:r w:rsidR="00110898" w:rsidRPr="00924D26">
        <w:rPr>
          <w:rFonts w:ascii="Georgia" w:hAnsi="Georgia"/>
          <w:szCs w:val="24"/>
          <w:lang w:val="es-419"/>
        </w:rPr>
        <w:t xml:space="preserve"> </w:t>
      </w:r>
      <w:r w:rsidR="00ED565B" w:rsidRPr="00924D26">
        <w:rPr>
          <w:rFonts w:ascii="Georgia" w:hAnsi="Georgia"/>
          <w:szCs w:val="24"/>
          <w:lang w:val="es-419"/>
        </w:rPr>
        <w:t xml:space="preserve">la </w:t>
      </w:r>
      <w:r w:rsidR="00110898" w:rsidRPr="00924D26">
        <w:rPr>
          <w:rFonts w:ascii="Georgia" w:hAnsi="Georgia"/>
          <w:szCs w:val="24"/>
          <w:lang w:val="es-419"/>
        </w:rPr>
        <w:t>respuesta</w:t>
      </w:r>
      <w:r w:rsidR="00ED565B" w:rsidRPr="00924D26">
        <w:rPr>
          <w:rFonts w:ascii="Georgia" w:hAnsi="Georgia"/>
          <w:szCs w:val="24"/>
          <w:lang w:val="es-419"/>
        </w:rPr>
        <w:t xml:space="preserve"> no </w:t>
      </w:r>
      <w:r w:rsidRPr="00924D26">
        <w:rPr>
          <w:rFonts w:ascii="Georgia" w:hAnsi="Georgia"/>
          <w:szCs w:val="24"/>
          <w:lang w:val="es-419"/>
        </w:rPr>
        <w:t>decidi</w:t>
      </w:r>
      <w:r w:rsidR="00ED565B" w:rsidRPr="00924D26">
        <w:rPr>
          <w:rFonts w:ascii="Georgia" w:hAnsi="Georgia"/>
          <w:szCs w:val="24"/>
          <w:lang w:val="es-419"/>
        </w:rPr>
        <w:t>ó</w:t>
      </w:r>
      <w:r w:rsidR="00110898" w:rsidRPr="00924D26">
        <w:rPr>
          <w:rFonts w:ascii="Georgia" w:hAnsi="Georgia"/>
          <w:szCs w:val="24"/>
          <w:lang w:val="es-419"/>
        </w:rPr>
        <w:t xml:space="preserve"> de fondo el asunto </w:t>
      </w:r>
      <w:r w:rsidR="00110898" w:rsidRPr="00924D26">
        <w:rPr>
          <w:rFonts w:ascii="Georgia" w:hAnsi="Georgia" w:cs="Arial"/>
          <w:color w:val="000000"/>
          <w:sz w:val="22"/>
          <w:lang w:val="es-419"/>
        </w:rPr>
        <w:t xml:space="preserve">(Folios 2 a </w:t>
      </w:r>
      <w:r w:rsidR="00D31DA8" w:rsidRPr="00924D26">
        <w:rPr>
          <w:rFonts w:ascii="Georgia" w:hAnsi="Georgia" w:cs="Arial"/>
          <w:color w:val="000000"/>
          <w:sz w:val="22"/>
          <w:lang w:val="es-419"/>
        </w:rPr>
        <w:t>9</w:t>
      </w:r>
      <w:r w:rsidR="00110898" w:rsidRPr="00924D26">
        <w:rPr>
          <w:rFonts w:ascii="Georgia" w:hAnsi="Georgia" w:cs="Arial"/>
          <w:color w:val="000000"/>
          <w:sz w:val="22"/>
          <w:lang w:val="es-419"/>
        </w:rPr>
        <w:t xml:space="preserve">, </w:t>
      </w:r>
      <w:r w:rsidR="00D31DA8" w:rsidRPr="00924D26">
        <w:rPr>
          <w:rFonts w:ascii="Georgia" w:hAnsi="Georgia" w:cs="Arial"/>
          <w:color w:val="000000"/>
          <w:sz w:val="22"/>
          <w:lang w:val="es-419"/>
        </w:rPr>
        <w:t>cuaderno</w:t>
      </w:r>
      <w:r w:rsidR="0075147D" w:rsidRPr="00924D26">
        <w:rPr>
          <w:rFonts w:ascii="Georgia" w:hAnsi="Georgia" w:cs="Arial"/>
          <w:color w:val="000000"/>
          <w:sz w:val="22"/>
          <w:lang w:val="es-419"/>
        </w:rPr>
        <w:t xml:space="preserve"> principal</w:t>
      </w:r>
      <w:r w:rsidR="00D31DA8" w:rsidRPr="00924D26">
        <w:rPr>
          <w:rFonts w:ascii="Georgia" w:hAnsi="Georgia" w:cs="Arial"/>
          <w:color w:val="000000"/>
          <w:sz w:val="22"/>
          <w:lang w:val="es-419"/>
        </w:rPr>
        <w:t>)</w:t>
      </w:r>
      <w:r w:rsidR="00110898" w:rsidRPr="00924D26">
        <w:rPr>
          <w:rFonts w:ascii="Georgia" w:hAnsi="Georgia" w:cs="Arial"/>
          <w:color w:val="000000"/>
          <w:lang w:val="es-419"/>
        </w:rPr>
        <w:t>.</w:t>
      </w:r>
    </w:p>
    <w:p w:rsidR="00785FA3" w:rsidRPr="00924D26" w:rsidRDefault="00785FA3" w:rsidP="000E7080">
      <w:pPr>
        <w:pStyle w:val="Textoindependiente"/>
        <w:spacing w:line="288" w:lineRule="auto"/>
        <w:rPr>
          <w:rFonts w:ascii="Georgia" w:hAnsi="Georgia"/>
          <w:szCs w:val="24"/>
          <w:lang w:val="es-419"/>
        </w:rPr>
      </w:pPr>
    </w:p>
    <w:p w:rsidR="00785FA3" w:rsidRPr="00924D26" w:rsidRDefault="00785FA3" w:rsidP="000E7080">
      <w:pPr>
        <w:pStyle w:val="Textoindependiente"/>
        <w:numPr>
          <w:ilvl w:val="0"/>
          <w:numId w:val="1"/>
        </w:numPr>
        <w:spacing w:line="288" w:lineRule="auto"/>
        <w:rPr>
          <w:rFonts w:ascii="Georgia" w:hAnsi="Georgia"/>
          <w:smallCaps/>
          <w:szCs w:val="24"/>
          <w:lang w:val="es-419"/>
        </w:rPr>
      </w:pPr>
      <w:r w:rsidRPr="00924D26">
        <w:rPr>
          <w:rFonts w:ascii="Georgia" w:hAnsi="Georgia"/>
          <w:smallCaps/>
          <w:szCs w:val="24"/>
          <w:lang w:val="es-419"/>
        </w:rPr>
        <w:t>Los derechos presuntamente vulnerados</w:t>
      </w:r>
    </w:p>
    <w:p w:rsidR="00785FA3" w:rsidRPr="00924D26" w:rsidRDefault="00785FA3" w:rsidP="000E7080">
      <w:pPr>
        <w:pStyle w:val="Textoindependiente"/>
        <w:spacing w:line="288" w:lineRule="auto"/>
        <w:ind w:left="360"/>
        <w:rPr>
          <w:rFonts w:ascii="Georgia" w:hAnsi="Georgia"/>
          <w:szCs w:val="24"/>
          <w:lang w:val="es-419"/>
        </w:rPr>
      </w:pPr>
    </w:p>
    <w:p w:rsidR="00785FA3" w:rsidRPr="00924D26" w:rsidRDefault="00785FA3" w:rsidP="000E7080">
      <w:pPr>
        <w:pStyle w:val="Textoindependiente"/>
        <w:widowControl w:val="0"/>
        <w:spacing w:line="288" w:lineRule="auto"/>
        <w:rPr>
          <w:rFonts w:ascii="Georgia" w:hAnsi="Georgia"/>
          <w:szCs w:val="24"/>
          <w:lang w:val="es-419"/>
        </w:rPr>
      </w:pPr>
      <w:r w:rsidRPr="00924D26">
        <w:rPr>
          <w:rFonts w:ascii="Georgia" w:hAnsi="Georgia"/>
          <w:szCs w:val="24"/>
          <w:lang w:val="es-419"/>
        </w:rPr>
        <w:t>Se invocaron los derechos de</w:t>
      </w:r>
      <w:r w:rsidR="00D31DA8" w:rsidRPr="00924D26">
        <w:rPr>
          <w:rFonts w:ascii="Georgia" w:hAnsi="Georgia"/>
          <w:szCs w:val="24"/>
          <w:lang w:val="es-419"/>
        </w:rPr>
        <w:t xml:space="preserve"> petición, igualdad, protección y seguridad social</w:t>
      </w:r>
      <w:r w:rsidRPr="00924D26">
        <w:rPr>
          <w:rFonts w:ascii="Georgia" w:hAnsi="Georgia"/>
          <w:szCs w:val="24"/>
          <w:lang w:val="es-419"/>
        </w:rPr>
        <w:t xml:space="preserve"> </w:t>
      </w:r>
      <w:r w:rsidRPr="00924D26">
        <w:rPr>
          <w:rFonts w:ascii="Georgia" w:hAnsi="Georgia"/>
          <w:sz w:val="22"/>
          <w:szCs w:val="24"/>
          <w:lang w:val="es-419"/>
        </w:rPr>
        <w:t xml:space="preserve">(Folio </w:t>
      </w:r>
      <w:r w:rsidR="00955110" w:rsidRPr="00924D26">
        <w:rPr>
          <w:rFonts w:ascii="Georgia" w:hAnsi="Georgia"/>
          <w:sz w:val="22"/>
          <w:szCs w:val="24"/>
          <w:lang w:val="es-419"/>
        </w:rPr>
        <w:t>4</w:t>
      </w:r>
      <w:r w:rsidRPr="00924D26">
        <w:rPr>
          <w:rFonts w:ascii="Georgia" w:hAnsi="Georgia"/>
          <w:sz w:val="22"/>
          <w:szCs w:val="24"/>
          <w:lang w:val="es-419"/>
        </w:rPr>
        <w:t>, cuaderno</w:t>
      </w:r>
      <w:r w:rsidR="0075147D" w:rsidRPr="00924D26">
        <w:rPr>
          <w:rFonts w:ascii="Georgia" w:hAnsi="Georgia"/>
          <w:sz w:val="22"/>
          <w:szCs w:val="24"/>
          <w:lang w:val="es-419"/>
        </w:rPr>
        <w:t xml:space="preserve"> principal</w:t>
      </w:r>
      <w:r w:rsidRPr="00924D26">
        <w:rPr>
          <w:rFonts w:ascii="Georgia" w:hAnsi="Georgia"/>
          <w:sz w:val="22"/>
          <w:szCs w:val="24"/>
          <w:lang w:val="es-419"/>
        </w:rPr>
        <w:t>)</w:t>
      </w:r>
      <w:r w:rsidRPr="00924D26">
        <w:rPr>
          <w:rFonts w:ascii="Georgia" w:hAnsi="Georgia"/>
          <w:szCs w:val="24"/>
          <w:lang w:val="es-419"/>
        </w:rPr>
        <w:t>.</w:t>
      </w:r>
    </w:p>
    <w:p w:rsidR="00785FA3" w:rsidRPr="00924D26" w:rsidRDefault="00785FA3" w:rsidP="000E7080">
      <w:pPr>
        <w:pStyle w:val="Textoindependiente"/>
        <w:widowControl w:val="0"/>
        <w:spacing w:line="288" w:lineRule="auto"/>
        <w:rPr>
          <w:rFonts w:ascii="Georgia" w:hAnsi="Georgia"/>
          <w:szCs w:val="24"/>
          <w:lang w:val="es-419"/>
        </w:rPr>
      </w:pPr>
    </w:p>
    <w:p w:rsidR="00785FA3" w:rsidRPr="00924D26" w:rsidRDefault="00785FA3" w:rsidP="000E7080">
      <w:pPr>
        <w:pStyle w:val="Textoindependiente"/>
        <w:numPr>
          <w:ilvl w:val="0"/>
          <w:numId w:val="1"/>
        </w:numPr>
        <w:spacing w:line="288" w:lineRule="auto"/>
        <w:rPr>
          <w:rFonts w:ascii="Georgia" w:hAnsi="Georgia"/>
          <w:smallCaps/>
          <w:szCs w:val="24"/>
          <w:lang w:val="es-419"/>
        </w:rPr>
      </w:pPr>
      <w:r w:rsidRPr="00924D26">
        <w:rPr>
          <w:rFonts w:ascii="Georgia" w:hAnsi="Georgia"/>
          <w:smallCaps/>
          <w:szCs w:val="24"/>
          <w:lang w:val="es-419"/>
        </w:rPr>
        <w:t>La petición de protección</w:t>
      </w:r>
    </w:p>
    <w:p w:rsidR="00785FA3" w:rsidRPr="00924D26" w:rsidRDefault="00785FA3" w:rsidP="000E7080">
      <w:pPr>
        <w:pStyle w:val="Sinespaciado"/>
        <w:spacing w:line="288" w:lineRule="auto"/>
        <w:jc w:val="both"/>
        <w:rPr>
          <w:rFonts w:ascii="Georgia" w:hAnsi="Georgia"/>
          <w:szCs w:val="24"/>
          <w:lang w:val="es-419"/>
        </w:rPr>
      </w:pPr>
    </w:p>
    <w:p w:rsidR="00785FA3" w:rsidRDefault="00D31DA8" w:rsidP="000E7080">
      <w:pPr>
        <w:pStyle w:val="Sinespaciado"/>
        <w:spacing w:line="288" w:lineRule="auto"/>
        <w:jc w:val="both"/>
        <w:rPr>
          <w:rFonts w:ascii="Georgia" w:hAnsi="Georgia"/>
          <w:szCs w:val="24"/>
          <w:lang w:val="es-419"/>
        </w:rPr>
      </w:pPr>
      <w:r w:rsidRPr="00924D26">
        <w:rPr>
          <w:rFonts w:ascii="Georgia" w:hAnsi="Georgia" w:cs="Arial"/>
          <w:szCs w:val="24"/>
          <w:lang w:val="es-419"/>
        </w:rPr>
        <w:t xml:space="preserve">Se pretende el amparo de los derechos fundamentales, y en consecuencia, </w:t>
      </w:r>
      <w:r w:rsidR="00EC6056" w:rsidRPr="00924D26">
        <w:rPr>
          <w:rFonts w:ascii="Georgia" w:hAnsi="Georgia" w:cs="Arial"/>
          <w:szCs w:val="24"/>
          <w:lang w:val="es-419"/>
        </w:rPr>
        <w:t>se</w:t>
      </w:r>
      <w:r w:rsidRPr="00924D26">
        <w:rPr>
          <w:rFonts w:ascii="Georgia" w:hAnsi="Georgia" w:cs="Arial"/>
          <w:szCs w:val="24"/>
          <w:lang w:val="es-419"/>
        </w:rPr>
        <w:t xml:space="preserve"> ordene a la accionada que realice la proyección de la mesada pensional en el régimen de prima media con prestación definida</w:t>
      </w:r>
      <w:r w:rsidR="00EC6056" w:rsidRPr="00924D26">
        <w:rPr>
          <w:rFonts w:ascii="Georgia" w:hAnsi="Georgia" w:cs="Arial"/>
          <w:szCs w:val="24"/>
          <w:lang w:val="es-419"/>
        </w:rPr>
        <w:t>, y responda de fondo la petición presentada el 01-03-2018</w:t>
      </w:r>
      <w:r w:rsidRPr="00924D26">
        <w:rPr>
          <w:rFonts w:ascii="Georgia" w:hAnsi="Georgia"/>
          <w:szCs w:val="24"/>
          <w:lang w:val="es-419"/>
        </w:rPr>
        <w:t xml:space="preserve"> </w:t>
      </w:r>
      <w:r w:rsidR="00785FA3" w:rsidRPr="00924D26">
        <w:rPr>
          <w:rFonts w:ascii="Georgia" w:hAnsi="Georgia"/>
          <w:sz w:val="22"/>
          <w:szCs w:val="24"/>
          <w:lang w:val="es-419"/>
        </w:rPr>
        <w:t xml:space="preserve">(Folio </w:t>
      </w:r>
      <w:r w:rsidR="002A5224" w:rsidRPr="00924D26">
        <w:rPr>
          <w:rFonts w:ascii="Georgia" w:hAnsi="Georgia"/>
          <w:sz w:val="22"/>
          <w:szCs w:val="24"/>
          <w:lang w:val="es-419"/>
        </w:rPr>
        <w:t>4</w:t>
      </w:r>
      <w:r w:rsidR="00785FA3" w:rsidRPr="00924D26">
        <w:rPr>
          <w:rFonts w:ascii="Georgia" w:hAnsi="Georgia"/>
          <w:sz w:val="22"/>
          <w:szCs w:val="24"/>
          <w:lang w:val="es-419"/>
        </w:rPr>
        <w:t>, cuaderno</w:t>
      </w:r>
      <w:r w:rsidR="0075147D" w:rsidRPr="00924D26">
        <w:rPr>
          <w:rFonts w:ascii="Georgia" w:hAnsi="Georgia"/>
          <w:sz w:val="22"/>
          <w:szCs w:val="24"/>
          <w:lang w:val="es-419"/>
        </w:rPr>
        <w:t xml:space="preserve"> principal</w:t>
      </w:r>
      <w:r w:rsidR="00785FA3" w:rsidRPr="00924D26">
        <w:rPr>
          <w:rFonts w:ascii="Georgia" w:hAnsi="Georgia"/>
          <w:sz w:val="22"/>
          <w:szCs w:val="24"/>
          <w:lang w:val="es-419"/>
        </w:rPr>
        <w:t>)</w:t>
      </w:r>
      <w:r w:rsidR="00785FA3" w:rsidRPr="00924D26">
        <w:rPr>
          <w:rFonts w:ascii="Georgia" w:hAnsi="Georgia"/>
          <w:szCs w:val="24"/>
          <w:lang w:val="es-419"/>
        </w:rPr>
        <w:t>.</w:t>
      </w:r>
    </w:p>
    <w:p w:rsidR="00924D26" w:rsidRPr="00924D26" w:rsidRDefault="00924D26" w:rsidP="000E7080">
      <w:pPr>
        <w:pStyle w:val="Sinespaciado"/>
        <w:spacing w:line="288" w:lineRule="auto"/>
        <w:jc w:val="both"/>
        <w:rPr>
          <w:rFonts w:ascii="Georgia" w:hAnsi="Georgia"/>
          <w:szCs w:val="24"/>
          <w:lang w:val="es-419"/>
        </w:rPr>
      </w:pPr>
    </w:p>
    <w:p w:rsidR="00785FA3" w:rsidRPr="00924D26" w:rsidRDefault="00785FA3" w:rsidP="000E7080">
      <w:pPr>
        <w:pStyle w:val="Textoindependiente"/>
        <w:widowControl w:val="0"/>
        <w:numPr>
          <w:ilvl w:val="0"/>
          <w:numId w:val="1"/>
        </w:numPr>
        <w:spacing w:line="288" w:lineRule="auto"/>
        <w:rPr>
          <w:rFonts w:ascii="Georgia" w:hAnsi="Georgia"/>
          <w:smallCaps/>
          <w:szCs w:val="24"/>
          <w:lang w:val="es-419"/>
        </w:rPr>
      </w:pPr>
      <w:r w:rsidRPr="00924D26">
        <w:rPr>
          <w:rFonts w:ascii="Georgia" w:hAnsi="Georgia"/>
          <w:smallCaps/>
          <w:szCs w:val="24"/>
          <w:lang w:val="es-419"/>
        </w:rPr>
        <w:t>La sinopsis de la crónica procesal</w:t>
      </w:r>
    </w:p>
    <w:p w:rsidR="000A73D7" w:rsidRPr="00924D26" w:rsidRDefault="000A73D7" w:rsidP="000E7080">
      <w:pPr>
        <w:pStyle w:val="Textoindependiente"/>
        <w:widowControl w:val="0"/>
        <w:spacing w:line="288" w:lineRule="auto"/>
        <w:ind w:left="360"/>
        <w:rPr>
          <w:rFonts w:ascii="Georgia" w:hAnsi="Georgia"/>
          <w:smallCaps/>
          <w:szCs w:val="24"/>
          <w:lang w:val="es-419"/>
        </w:rPr>
      </w:pPr>
    </w:p>
    <w:p w:rsidR="00785FA3" w:rsidRPr="00924D26" w:rsidRDefault="00785FA3" w:rsidP="000E7080">
      <w:pPr>
        <w:pStyle w:val="Textoindependiente"/>
        <w:widowControl w:val="0"/>
        <w:spacing w:line="288" w:lineRule="auto"/>
        <w:rPr>
          <w:rFonts w:ascii="Georgia" w:hAnsi="Georgia"/>
          <w:szCs w:val="24"/>
          <w:lang w:val="es-419"/>
        </w:rPr>
      </w:pPr>
      <w:r w:rsidRPr="00924D26">
        <w:rPr>
          <w:rFonts w:ascii="Georgia" w:hAnsi="Georgia"/>
          <w:szCs w:val="24"/>
          <w:lang w:val="es-419"/>
        </w:rPr>
        <w:t xml:space="preserve">Con providencia del </w:t>
      </w:r>
      <w:r w:rsidR="00E03621" w:rsidRPr="00924D26">
        <w:rPr>
          <w:rFonts w:ascii="Georgia" w:hAnsi="Georgia"/>
          <w:szCs w:val="24"/>
          <w:lang w:val="es-419"/>
        </w:rPr>
        <w:t>1</w:t>
      </w:r>
      <w:r w:rsidR="005A6CD2" w:rsidRPr="00924D26">
        <w:rPr>
          <w:rFonts w:ascii="Georgia" w:hAnsi="Georgia"/>
          <w:szCs w:val="24"/>
          <w:lang w:val="es-419"/>
        </w:rPr>
        <w:t>1</w:t>
      </w:r>
      <w:r w:rsidRPr="00924D26">
        <w:rPr>
          <w:rFonts w:ascii="Georgia" w:hAnsi="Georgia"/>
          <w:szCs w:val="24"/>
          <w:lang w:val="es-419"/>
        </w:rPr>
        <w:t>-0</w:t>
      </w:r>
      <w:r w:rsidR="005A6CD2" w:rsidRPr="00924D26">
        <w:rPr>
          <w:rFonts w:ascii="Georgia" w:hAnsi="Georgia"/>
          <w:szCs w:val="24"/>
          <w:lang w:val="es-419"/>
        </w:rPr>
        <w:t>3</w:t>
      </w:r>
      <w:r w:rsidRPr="00924D26">
        <w:rPr>
          <w:rFonts w:ascii="Georgia" w:hAnsi="Georgia"/>
          <w:szCs w:val="24"/>
          <w:lang w:val="es-419"/>
        </w:rPr>
        <w:t>-2019</w:t>
      </w:r>
      <w:r w:rsidR="000A73D7" w:rsidRPr="00924D26">
        <w:rPr>
          <w:rFonts w:ascii="Georgia" w:hAnsi="Georgia"/>
          <w:szCs w:val="24"/>
          <w:lang w:val="es-419"/>
        </w:rPr>
        <w:t xml:space="preserve"> </w:t>
      </w:r>
      <w:r w:rsidRPr="00924D26">
        <w:rPr>
          <w:rFonts w:ascii="Georgia" w:hAnsi="Georgia"/>
          <w:szCs w:val="24"/>
          <w:lang w:val="es-419"/>
        </w:rPr>
        <w:t xml:space="preserve">se admitió, </w:t>
      </w:r>
      <w:r w:rsidR="000A73D7" w:rsidRPr="00924D26">
        <w:rPr>
          <w:rFonts w:ascii="Georgia" w:hAnsi="Georgia"/>
          <w:szCs w:val="24"/>
          <w:lang w:val="es-419"/>
        </w:rPr>
        <w:t xml:space="preserve">se vinculó a quienes se consideró pertinentes </w:t>
      </w:r>
      <w:r w:rsidRPr="00924D26">
        <w:rPr>
          <w:rFonts w:ascii="Georgia" w:hAnsi="Georgia"/>
          <w:szCs w:val="24"/>
          <w:lang w:val="es-419"/>
        </w:rPr>
        <w:t xml:space="preserve">y se dispuso notificar a las partes, entre otros ordenamientos </w:t>
      </w:r>
      <w:r w:rsidRPr="00924D26">
        <w:rPr>
          <w:rFonts w:ascii="Georgia" w:hAnsi="Georgia"/>
          <w:sz w:val="22"/>
          <w:szCs w:val="24"/>
          <w:lang w:val="es-419"/>
        </w:rPr>
        <w:t xml:space="preserve">(Folio </w:t>
      </w:r>
      <w:r w:rsidR="00E03621" w:rsidRPr="00924D26">
        <w:rPr>
          <w:rFonts w:ascii="Georgia" w:hAnsi="Georgia"/>
          <w:sz w:val="22"/>
          <w:szCs w:val="24"/>
          <w:lang w:val="es-419"/>
        </w:rPr>
        <w:t>14</w:t>
      </w:r>
      <w:r w:rsidRPr="00924D26">
        <w:rPr>
          <w:rFonts w:ascii="Georgia" w:hAnsi="Georgia"/>
          <w:sz w:val="22"/>
          <w:szCs w:val="24"/>
          <w:lang w:val="es-419"/>
        </w:rPr>
        <w:t>, ibídem)</w:t>
      </w:r>
      <w:r w:rsidRPr="00924D26">
        <w:rPr>
          <w:rFonts w:ascii="Georgia" w:hAnsi="Georgia"/>
          <w:szCs w:val="24"/>
          <w:lang w:val="es-419"/>
        </w:rPr>
        <w:t xml:space="preserve">. Fueron notificados los extremos de la acción </w:t>
      </w:r>
      <w:r w:rsidRPr="00924D26">
        <w:rPr>
          <w:rFonts w:ascii="Georgia" w:hAnsi="Georgia"/>
          <w:sz w:val="22"/>
          <w:szCs w:val="24"/>
          <w:lang w:val="es-419"/>
        </w:rPr>
        <w:t xml:space="preserve">(Folios </w:t>
      </w:r>
      <w:r w:rsidR="00E03621" w:rsidRPr="00924D26">
        <w:rPr>
          <w:rFonts w:ascii="Georgia" w:hAnsi="Georgia"/>
          <w:sz w:val="22"/>
          <w:szCs w:val="24"/>
          <w:lang w:val="es-419"/>
        </w:rPr>
        <w:t>15 a 1</w:t>
      </w:r>
      <w:r w:rsidR="005A6CD2" w:rsidRPr="00924D26">
        <w:rPr>
          <w:rFonts w:ascii="Georgia" w:hAnsi="Georgia"/>
          <w:sz w:val="22"/>
          <w:szCs w:val="24"/>
          <w:lang w:val="es-419"/>
        </w:rPr>
        <w:t>7</w:t>
      </w:r>
      <w:r w:rsidRPr="00924D26">
        <w:rPr>
          <w:rFonts w:ascii="Georgia" w:hAnsi="Georgia"/>
          <w:sz w:val="22"/>
          <w:szCs w:val="24"/>
          <w:lang w:val="es-419"/>
        </w:rPr>
        <w:t xml:space="preserve">, ibídem). </w:t>
      </w:r>
      <w:r w:rsidRPr="00924D26">
        <w:rPr>
          <w:rFonts w:ascii="Georgia" w:hAnsi="Georgia"/>
          <w:szCs w:val="24"/>
          <w:lang w:val="es-419"/>
        </w:rPr>
        <w:t xml:space="preserve">El </w:t>
      </w:r>
      <w:r w:rsidR="00E03621" w:rsidRPr="00924D26">
        <w:rPr>
          <w:rFonts w:ascii="Georgia" w:hAnsi="Georgia"/>
          <w:szCs w:val="24"/>
          <w:lang w:val="es-419"/>
        </w:rPr>
        <w:t>2</w:t>
      </w:r>
      <w:r w:rsidR="005A6CD2" w:rsidRPr="00924D26">
        <w:rPr>
          <w:rFonts w:ascii="Georgia" w:hAnsi="Georgia"/>
          <w:szCs w:val="24"/>
          <w:lang w:val="es-419"/>
        </w:rPr>
        <w:t>2</w:t>
      </w:r>
      <w:r w:rsidRPr="00924D26">
        <w:rPr>
          <w:rFonts w:ascii="Georgia" w:hAnsi="Georgia"/>
          <w:szCs w:val="24"/>
          <w:lang w:val="es-419"/>
        </w:rPr>
        <w:t>-0</w:t>
      </w:r>
      <w:r w:rsidR="005A6CD2" w:rsidRPr="00924D26">
        <w:rPr>
          <w:rFonts w:ascii="Georgia" w:hAnsi="Georgia"/>
          <w:szCs w:val="24"/>
          <w:lang w:val="es-419"/>
        </w:rPr>
        <w:t>3</w:t>
      </w:r>
      <w:r w:rsidRPr="00924D26">
        <w:rPr>
          <w:rFonts w:ascii="Georgia" w:hAnsi="Georgia"/>
          <w:szCs w:val="24"/>
          <w:lang w:val="es-419"/>
        </w:rPr>
        <w:t xml:space="preserve">-2019 se profirió sentencia </w:t>
      </w:r>
      <w:r w:rsidRPr="00924D26">
        <w:rPr>
          <w:rFonts w:ascii="Georgia" w:hAnsi="Georgia"/>
          <w:sz w:val="22"/>
          <w:szCs w:val="24"/>
          <w:lang w:val="es-419"/>
        </w:rPr>
        <w:t xml:space="preserve">(Folios </w:t>
      </w:r>
      <w:r w:rsidR="005A6CD2" w:rsidRPr="00924D26">
        <w:rPr>
          <w:rFonts w:ascii="Georgia" w:hAnsi="Georgia"/>
          <w:sz w:val="22"/>
          <w:szCs w:val="24"/>
          <w:lang w:val="es-419"/>
        </w:rPr>
        <w:t>24</w:t>
      </w:r>
      <w:r w:rsidRPr="00924D26">
        <w:rPr>
          <w:rFonts w:ascii="Georgia" w:hAnsi="Georgia"/>
          <w:sz w:val="22"/>
          <w:szCs w:val="24"/>
          <w:lang w:val="es-419"/>
        </w:rPr>
        <w:t xml:space="preserve"> a </w:t>
      </w:r>
      <w:r w:rsidR="005A6CD2" w:rsidRPr="00924D26">
        <w:rPr>
          <w:rFonts w:ascii="Georgia" w:hAnsi="Georgia"/>
          <w:sz w:val="22"/>
          <w:szCs w:val="24"/>
          <w:lang w:val="es-419"/>
        </w:rPr>
        <w:t>26</w:t>
      </w:r>
      <w:r w:rsidRPr="00924D26">
        <w:rPr>
          <w:rFonts w:ascii="Georgia" w:hAnsi="Georgia"/>
          <w:sz w:val="22"/>
          <w:szCs w:val="24"/>
          <w:lang w:val="es-419"/>
        </w:rPr>
        <w:t>, ibídem)</w:t>
      </w:r>
      <w:r w:rsidRPr="00924D26">
        <w:rPr>
          <w:rFonts w:ascii="Georgia" w:hAnsi="Georgia"/>
          <w:szCs w:val="24"/>
          <w:lang w:val="es-419"/>
        </w:rPr>
        <w:t xml:space="preserve">; y, </w:t>
      </w:r>
      <w:r w:rsidR="00E86365" w:rsidRPr="00924D26">
        <w:rPr>
          <w:rFonts w:ascii="Georgia" w:hAnsi="Georgia"/>
          <w:szCs w:val="24"/>
          <w:lang w:val="es-419"/>
        </w:rPr>
        <w:t>finalmente</w:t>
      </w:r>
      <w:r w:rsidRPr="00924D26">
        <w:rPr>
          <w:rFonts w:ascii="Georgia" w:hAnsi="Georgia"/>
          <w:szCs w:val="24"/>
          <w:lang w:val="es-419"/>
        </w:rPr>
        <w:t xml:space="preserve">, con auto del </w:t>
      </w:r>
      <w:r w:rsidR="005A6CD2" w:rsidRPr="00924D26">
        <w:rPr>
          <w:rFonts w:ascii="Georgia" w:hAnsi="Georgia"/>
          <w:szCs w:val="24"/>
          <w:lang w:val="es-419"/>
        </w:rPr>
        <w:t>29</w:t>
      </w:r>
      <w:r w:rsidRPr="00924D26">
        <w:rPr>
          <w:rFonts w:ascii="Georgia" w:hAnsi="Georgia"/>
          <w:szCs w:val="24"/>
          <w:lang w:val="es-419"/>
        </w:rPr>
        <w:t>-0</w:t>
      </w:r>
      <w:r w:rsidR="00E03621" w:rsidRPr="00924D26">
        <w:rPr>
          <w:rFonts w:ascii="Georgia" w:hAnsi="Georgia"/>
          <w:szCs w:val="24"/>
          <w:lang w:val="es-419"/>
        </w:rPr>
        <w:t>3</w:t>
      </w:r>
      <w:r w:rsidRPr="00924D26">
        <w:rPr>
          <w:rFonts w:ascii="Georgia" w:hAnsi="Georgia"/>
          <w:szCs w:val="24"/>
          <w:lang w:val="es-419"/>
        </w:rPr>
        <w:t>-2019 se concedió la impugnación formulada por</w:t>
      </w:r>
      <w:r w:rsidR="005A6CD2" w:rsidRPr="00924D26">
        <w:rPr>
          <w:rFonts w:ascii="Georgia" w:hAnsi="Georgia"/>
          <w:szCs w:val="24"/>
          <w:lang w:val="es-419"/>
        </w:rPr>
        <w:t xml:space="preserve"> el accionante</w:t>
      </w:r>
      <w:r w:rsidRPr="00924D26">
        <w:rPr>
          <w:rFonts w:ascii="Georgia" w:hAnsi="Georgia"/>
          <w:szCs w:val="24"/>
          <w:lang w:val="es-419"/>
        </w:rPr>
        <w:t xml:space="preserve"> </w:t>
      </w:r>
      <w:r w:rsidRPr="00924D26">
        <w:rPr>
          <w:rFonts w:ascii="Georgia" w:hAnsi="Georgia"/>
          <w:sz w:val="22"/>
          <w:szCs w:val="24"/>
          <w:lang w:val="es-419"/>
        </w:rPr>
        <w:t xml:space="preserve">(Folio </w:t>
      </w:r>
      <w:r w:rsidR="005A6CD2" w:rsidRPr="00924D26">
        <w:rPr>
          <w:rFonts w:ascii="Georgia" w:hAnsi="Georgia"/>
          <w:sz w:val="22"/>
          <w:szCs w:val="24"/>
          <w:lang w:val="es-419"/>
        </w:rPr>
        <w:t>33</w:t>
      </w:r>
      <w:r w:rsidRPr="00924D26">
        <w:rPr>
          <w:rFonts w:ascii="Georgia" w:hAnsi="Georgia"/>
          <w:sz w:val="22"/>
          <w:szCs w:val="24"/>
          <w:lang w:val="es-419"/>
        </w:rPr>
        <w:t>, ib.).</w:t>
      </w:r>
    </w:p>
    <w:p w:rsidR="00785FA3" w:rsidRPr="00924D26" w:rsidRDefault="00785FA3" w:rsidP="000E7080">
      <w:pPr>
        <w:pStyle w:val="Textoindependiente"/>
        <w:widowControl w:val="0"/>
        <w:spacing w:line="288" w:lineRule="auto"/>
        <w:rPr>
          <w:rFonts w:ascii="Georgia" w:hAnsi="Georgia"/>
          <w:szCs w:val="24"/>
          <w:lang w:val="es-419"/>
        </w:rPr>
      </w:pPr>
    </w:p>
    <w:p w:rsidR="00785FA3" w:rsidRPr="00924D26" w:rsidRDefault="00785FA3" w:rsidP="000E7080">
      <w:pPr>
        <w:pStyle w:val="Textoindependiente"/>
        <w:widowControl w:val="0"/>
        <w:spacing w:line="288" w:lineRule="auto"/>
        <w:rPr>
          <w:rFonts w:ascii="Georgia" w:hAnsi="Georgia"/>
          <w:szCs w:val="24"/>
          <w:lang w:val="es-419"/>
        </w:rPr>
      </w:pPr>
      <w:r w:rsidRPr="00924D26">
        <w:rPr>
          <w:rFonts w:ascii="Georgia" w:hAnsi="Georgia"/>
          <w:szCs w:val="24"/>
          <w:lang w:val="es-419"/>
        </w:rPr>
        <w:t xml:space="preserve">El fallo opugnado </w:t>
      </w:r>
      <w:r w:rsidR="0099629E" w:rsidRPr="00924D26">
        <w:rPr>
          <w:rFonts w:ascii="Georgia" w:hAnsi="Georgia"/>
          <w:szCs w:val="24"/>
          <w:lang w:val="es-419"/>
        </w:rPr>
        <w:t xml:space="preserve">negó </w:t>
      </w:r>
      <w:r w:rsidR="00253F1F" w:rsidRPr="00924D26">
        <w:rPr>
          <w:rFonts w:ascii="Georgia" w:hAnsi="Georgia"/>
          <w:szCs w:val="24"/>
          <w:lang w:val="es-419"/>
        </w:rPr>
        <w:t>el amparo</w:t>
      </w:r>
      <w:r w:rsidR="0075147D" w:rsidRPr="00924D26">
        <w:rPr>
          <w:rFonts w:ascii="Georgia" w:hAnsi="Georgia"/>
          <w:szCs w:val="24"/>
          <w:lang w:val="es-419"/>
        </w:rPr>
        <w:t xml:space="preserve"> porque se </w:t>
      </w:r>
      <w:r w:rsidR="002153BD" w:rsidRPr="00924D26">
        <w:rPr>
          <w:rFonts w:ascii="Georgia" w:hAnsi="Georgia"/>
          <w:szCs w:val="24"/>
          <w:lang w:val="es-419"/>
        </w:rPr>
        <w:t>consideró</w:t>
      </w:r>
      <w:r w:rsidR="00E4034C" w:rsidRPr="00924D26">
        <w:rPr>
          <w:rFonts w:ascii="Georgia" w:hAnsi="Georgia"/>
          <w:szCs w:val="24"/>
          <w:lang w:val="es-419"/>
        </w:rPr>
        <w:t xml:space="preserve"> </w:t>
      </w:r>
      <w:r w:rsidR="0099629E" w:rsidRPr="00924D26">
        <w:rPr>
          <w:rFonts w:ascii="Georgia" w:hAnsi="Georgia"/>
          <w:szCs w:val="24"/>
          <w:lang w:val="es-419"/>
        </w:rPr>
        <w:t xml:space="preserve">inexistente </w:t>
      </w:r>
      <w:r w:rsidR="00E86365" w:rsidRPr="00924D26">
        <w:rPr>
          <w:rFonts w:ascii="Georgia" w:hAnsi="Georgia"/>
          <w:szCs w:val="24"/>
          <w:lang w:val="es-419"/>
        </w:rPr>
        <w:t>el quebrantamiento</w:t>
      </w:r>
      <w:r w:rsidR="0099629E" w:rsidRPr="00924D26">
        <w:rPr>
          <w:rFonts w:ascii="Georgia" w:hAnsi="Georgia"/>
          <w:szCs w:val="24"/>
          <w:lang w:val="es-419"/>
        </w:rPr>
        <w:t xml:space="preserve"> de derechos fundamentales</w:t>
      </w:r>
      <w:r w:rsidR="003C10F9" w:rsidRPr="00924D26">
        <w:rPr>
          <w:rFonts w:ascii="Georgia" w:hAnsi="Georgia"/>
          <w:szCs w:val="24"/>
          <w:lang w:val="es-419"/>
        </w:rPr>
        <w:t>, debido a que</w:t>
      </w:r>
      <w:r w:rsidR="00E86365" w:rsidRPr="00924D26">
        <w:rPr>
          <w:rFonts w:ascii="Georgia" w:hAnsi="Georgia"/>
          <w:szCs w:val="24"/>
          <w:lang w:val="es-419"/>
        </w:rPr>
        <w:t xml:space="preserve"> Colpensiones</w:t>
      </w:r>
      <w:r w:rsidR="0099629E" w:rsidRPr="00924D26">
        <w:rPr>
          <w:rFonts w:ascii="Georgia" w:hAnsi="Georgia"/>
          <w:szCs w:val="24"/>
          <w:lang w:val="es-419"/>
        </w:rPr>
        <w:t xml:space="preserve"> respondió de manera clara, concreta y de fondo la petición </w:t>
      </w:r>
      <w:r w:rsidR="0075147D" w:rsidRPr="00924D26">
        <w:rPr>
          <w:rFonts w:ascii="Georgia" w:hAnsi="Georgia"/>
          <w:szCs w:val="24"/>
          <w:lang w:val="es-419"/>
        </w:rPr>
        <w:t xml:space="preserve">del </w:t>
      </w:r>
      <w:r w:rsidR="0099629E" w:rsidRPr="00924D26">
        <w:rPr>
          <w:rFonts w:ascii="Georgia" w:hAnsi="Georgia"/>
          <w:szCs w:val="24"/>
          <w:lang w:val="es-419"/>
        </w:rPr>
        <w:t>actor</w:t>
      </w:r>
      <w:r w:rsidR="00ED565B" w:rsidRPr="00924D26">
        <w:rPr>
          <w:rFonts w:ascii="Georgia" w:hAnsi="Georgia"/>
          <w:szCs w:val="24"/>
          <w:lang w:val="es-419"/>
        </w:rPr>
        <w:t xml:space="preserve"> </w:t>
      </w:r>
      <w:r w:rsidRPr="00924D26">
        <w:rPr>
          <w:rFonts w:ascii="Georgia" w:hAnsi="Georgia"/>
          <w:sz w:val="22"/>
          <w:szCs w:val="24"/>
          <w:lang w:val="es-419"/>
        </w:rPr>
        <w:t xml:space="preserve">(Folios </w:t>
      </w:r>
      <w:r w:rsidR="007C14E8" w:rsidRPr="00924D26">
        <w:rPr>
          <w:rFonts w:ascii="Georgia" w:hAnsi="Georgia"/>
          <w:sz w:val="22"/>
          <w:szCs w:val="24"/>
          <w:lang w:val="es-419"/>
        </w:rPr>
        <w:t>24</w:t>
      </w:r>
      <w:r w:rsidRPr="00924D26">
        <w:rPr>
          <w:rFonts w:ascii="Georgia" w:hAnsi="Georgia"/>
          <w:sz w:val="22"/>
          <w:szCs w:val="24"/>
          <w:lang w:val="es-419"/>
        </w:rPr>
        <w:t xml:space="preserve"> a </w:t>
      </w:r>
      <w:r w:rsidR="007C14E8" w:rsidRPr="00924D26">
        <w:rPr>
          <w:rFonts w:ascii="Georgia" w:hAnsi="Georgia"/>
          <w:sz w:val="22"/>
          <w:szCs w:val="24"/>
          <w:lang w:val="es-419"/>
        </w:rPr>
        <w:t>26</w:t>
      </w:r>
      <w:r w:rsidRPr="00924D26">
        <w:rPr>
          <w:rFonts w:ascii="Georgia" w:hAnsi="Georgia"/>
          <w:sz w:val="22"/>
          <w:szCs w:val="24"/>
          <w:lang w:val="es-419"/>
        </w:rPr>
        <w:t>, ib.)</w:t>
      </w:r>
      <w:r w:rsidRPr="00924D26">
        <w:rPr>
          <w:rFonts w:ascii="Georgia" w:hAnsi="Georgia"/>
          <w:szCs w:val="24"/>
          <w:lang w:val="es-419"/>
        </w:rPr>
        <w:t>.</w:t>
      </w:r>
    </w:p>
    <w:p w:rsidR="00785FA3" w:rsidRPr="00924D26" w:rsidRDefault="00785FA3" w:rsidP="000E7080">
      <w:pPr>
        <w:pStyle w:val="Textoindependiente"/>
        <w:widowControl w:val="0"/>
        <w:spacing w:line="288" w:lineRule="auto"/>
        <w:rPr>
          <w:rFonts w:ascii="Georgia" w:hAnsi="Georgia"/>
          <w:szCs w:val="24"/>
          <w:lang w:val="es-419"/>
        </w:rPr>
      </w:pPr>
    </w:p>
    <w:p w:rsidR="00785FA3" w:rsidRPr="00924D26" w:rsidRDefault="00BB3B8F" w:rsidP="000E7080">
      <w:pPr>
        <w:pStyle w:val="Textoindependiente"/>
        <w:widowControl w:val="0"/>
        <w:spacing w:line="288" w:lineRule="auto"/>
        <w:rPr>
          <w:rFonts w:ascii="Georgia" w:hAnsi="Georgia"/>
          <w:szCs w:val="24"/>
          <w:lang w:val="es-419"/>
        </w:rPr>
      </w:pPr>
      <w:r w:rsidRPr="00924D26">
        <w:rPr>
          <w:rFonts w:ascii="Georgia" w:hAnsi="Georgia"/>
          <w:szCs w:val="24"/>
          <w:lang w:val="es-419"/>
        </w:rPr>
        <w:t>La parte acciona</w:t>
      </w:r>
      <w:r w:rsidR="007C14E8" w:rsidRPr="00924D26">
        <w:rPr>
          <w:rFonts w:ascii="Georgia" w:hAnsi="Georgia"/>
          <w:szCs w:val="24"/>
          <w:lang w:val="es-419"/>
        </w:rPr>
        <w:t>nte</w:t>
      </w:r>
      <w:r w:rsidRPr="00924D26">
        <w:rPr>
          <w:rFonts w:ascii="Georgia" w:hAnsi="Georgia"/>
          <w:szCs w:val="24"/>
          <w:lang w:val="es-419"/>
        </w:rPr>
        <w:t xml:space="preserve"> impugn</w:t>
      </w:r>
      <w:r w:rsidR="003C59EF" w:rsidRPr="00924D26">
        <w:rPr>
          <w:rFonts w:ascii="Georgia" w:hAnsi="Georgia"/>
          <w:szCs w:val="24"/>
          <w:lang w:val="es-419"/>
        </w:rPr>
        <w:t xml:space="preserve">ó, pues contrario a lo resuelto por el </w:t>
      </w:r>
      <w:r w:rsidR="003C59EF" w:rsidRPr="00924D26">
        <w:rPr>
          <w:rFonts w:ascii="Georgia" w:hAnsi="Georgia"/>
          <w:i/>
          <w:szCs w:val="24"/>
          <w:lang w:val="es-419"/>
        </w:rPr>
        <w:t>a quo</w:t>
      </w:r>
      <w:r w:rsidR="003C59EF" w:rsidRPr="00924D26">
        <w:rPr>
          <w:rFonts w:ascii="Georgia" w:hAnsi="Georgia"/>
          <w:szCs w:val="24"/>
          <w:lang w:val="es-419"/>
        </w:rPr>
        <w:t xml:space="preserve">, </w:t>
      </w:r>
      <w:r w:rsidR="0075147D" w:rsidRPr="00924D26">
        <w:rPr>
          <w:rFonts w:ascii="Georgia" w:hAnsi="Georgia"/>
          <w:szCs w:val="24"/>
          <w:lang w:val="es-419"/>
        </w:rPr>
        <w:t>razonó</w:t>
      </w:r>
      <w:r w:rsidR="003C59EF" w:rsidRPr="00924D26">
        <w:rPr>
          <w:rFonts w:ascii="Georgia" w:hAnsi="Georgia"/>
          <w:szCs w:val="24"/>
          <w:lang w:val="es-419"/>
        </w:rPr>
        <w:t xml:space="preserve"> que la accionada evadió la resolución de fondo </w:t>
      </w:r>
      <w:r w:rsidR="005A0704" w:rsidRPr="00924D26">
        <w:rPr>
          <w:rFonts w:ascii="Georgia" w:hAnsi="Georgia"/>
          <w:szCs w:val="24"/>
          <w:lang w:val="es-419"/>
        </w:rPr>
        <w:t xml:space="preserve">a </w:t>
      </w:r>
      <w:r w:rsidR="003C59EF" w:rsidRPr="00924D26">
        <w:rPr>
          <w:rFonts w:ascii="Georgia" w:hAnsi="Georgia"/>
          <w:szCs w:val="24"/>
          <w:lang w:val="es-419"/>
        </w:rPr>
        <w:t>su solicitud</w:t>
      </w:r>
      <w:r w:rsidR="0075147D" w:rsidRPr="00924D26">
        <w:rPr>
          <w:rFonts w:ascii="Georgia" w:hAnsi="Georgia"/>
          <w:szCs w:val="24"/>
          <w:lang w:val="es-419"/>
        </w:rPr>
        <w:t xml:space="preserve">; </w:t>
      </w:r>
      <w:r w:rsidR="003C59EF" w:rsidRPr="00924D26">
        <w:rPr>
          <w:rFonts w:ascii="Georgia" w:hAnsi="Georgia"/>
          <w:szCs w:val="24"/>
          <w:lang w:val="es-419"/>
        </w:rPr>
        <w:t xml:space="preserve">encontrarse a menos de 10 años para cumplir la edad de pensión de vejez es justificación </w:t>
      </w:r>
      <w:r w:rsidR="0075147D" w:rsidRPr="00924D26">
        <w:rPr>
          <w:rFonts w:ascii="Georgia" w:hAnsi="Georgia"/>
          <w:szCs w:val="24"/>
          <w:lang w:val="es-419"/>
        </w:rPr>
        <w:t>in</w:t>
      </w:r>
      <w:r w:rsidR="003C59EF" w:rsidRPr="00924D26">
        <w:rPr>
          <w:rFonts w:ascii="Georgia" w:hAnsi="Georgia"/>
          <w:szCs w:val="24"/>
          <w:lang w:val="es-419"/>
        </w:rPr>
        <w:t>suficiente para negarse a realizar la proyección pensional</w:t>
      </w:r>
      <w:r w:rsidR="00543CA9" w:rsidRPr="00924D26">
        <w:rPr>
          <w:rFonts w:ascii="Georgia" w:hAnsi="Georgia"/>
          <w:szCs w:val="24"/>
          <w:lang w:val="es-419"/>
        </w:rPr>
        <w:t xml:space="preserve"> (Circular 016 de 2016).</w:t>
      </w:r>
      <w:r w:rsidR="003C59EF" w:rsidRPr="00924D26">
        <w:rPr>
          <w:rFonts w:ascii="Georgia" w:hAnsi="Georgia"/>
          <w:szCs w:val="24"/>
          <w:lang w:val="es-419"/>
        </w:rPr>
        <w:t xml:space="preserve"> Desatendió el Decreto 2071 de 2015 </w:t>
      </w:r>
      <w:r w:rsidR="003C59EF" w:rsidRPr="00924D26">
        <w:rPr>
          <w:rFonts w:ascii="Georgia" w:hAnsi="Georgia"/>
          <w:sz w:val="22"/>
          <w:szCs w:val="24"/>
          <w:lang w:val="es-419"/>
        </w:rPr>
        <w:t>(Folios 30 a 32, ib.).</w:t>
      </w:r>
    </w:p>
    <w:p w:rsidR="00543CA9" w:rsidRPr="00924D26" w:rsidRDefault="00543CA9" w:rsidP="000E7080">
      <w:pPr>
        <w:pStyle w:val="Textoindependiente"/>
        <w:widowControl w:val="0"/>
        <w:spacing w:line="288" w:lineRule="auto"/>
        <w:rPr>
          <w:rFonts w:ascii="Georgia" w:hAnsi="Georgia"/>
          <w:szCs w:val="24"/>
          <w:lang w:val="es-419"/>
        </w:rPr>
      </w:pPr>
    </w:p>
    <w:p w:rsidR="00785FA3" w:rsidRPr="00924D26" w:rsidRDefault="00785FA3" w:rsidP="000E7080">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924D26">
        <w:rPr>
          <w:rFonts w:ascii="Georgia" w:hAnsi="Georgia"/>
          <w:smallCaps/>
          <w:szCs w:val="24"/>
          <w:lang w:val="es-419"/>
        </w:rPr>
        <w:t>La fundamentación jurídica para resolver</w:t>
      </w:r>
    </w:p>
    <w:p w:rsidR="00785FA3" w:rsidRPr="00924D26" w:rsidRDefault="00785FA3" w:rsidP="000E7080">
      <w:pPr>
        <w:pStyle w:val="Textoindependiente"/>
        <w:widowControl w:val="0"/>
        <w:spacing w:line="288" w:lineRule="auto"/>
        <w:ind w:left="708"/>
        <w:rPr>
          <w:rFonts w:ascii="Georgia" w:hAnsi="Georgia"/>
          <w:smallCaps/>
          <w:szCs w:val="24"/>
          <w:lang w:val="es-419"/>
        </w:rPr>
      </w:pPr>
    </w:p>
    <w:p w:rsidR="00785FA3" w:rsidRPr="00924D26" w:rsidRDefault="00785FA3" w:rsidP="000E7080">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24D26">
        <w:rPr>
          <w:rFonts w:ascii="Georgia" w:hAnsi="Georgia"/>
          <w:smallCaps/>
          <w:szCs w:val="24"/>
          <w:lang w:val="es-419"/>
        </w:rPr>
        <w:t xml:space="preserve">La competencia funcional: </w:t>
      </w:r>
      <w:r w:rsidRPr="00924D26">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924D26" w:rsidRDefault="00785FA3" w:rsidP="000E7080">
      <w:pPr>
        <w:pStyle w:val="Textoindependiente"/>
        <w:widowControl w:val="0"/>
        <w:spacing w:line="288" w:lineRule="auto"/>
        <w:ind w:left="720"/>
        <w:rPr>
          <w:rFonts w:ascii="Georgia" w:hAnsi="Georgia"/>
          <w:szCs w:val="24"/>
          <w:lang w:val="es-419"/>
        </w:rPr>
      </w:pPr>
    </w:p>
    <w:p w:rsidR="00785FA3" w:rsidRPr="00924D26" w:rsidRDefault="00785FA3" w:rsidP="000E7080">
      <w:pPr>
        <w:pStyle w:val="Textoindependiente"/>
        <w:widowControl w:val="0"/>
        <w:numPr>
          <w:ilvl w:val="1"/>
          <w:numId w:val="41"/>
        </w:numPr>
        <w:tabs>
          <w:tab w:val="clear" w:pos="708"/>
        </w:tabs>
        <w:spacing w:line="288" w:lineRule="auto"/>
        <w:rPr>
          <w:rFonts w:ascii="Georgia" w:hAnsi="Georgia"/>
          <w:szCs w:val="24"/>
          <w:lang w:val="es-419"/>
        </w:rPr>
      </w:pPr>
      <w:r w:rsidRPr="00924D26">
        <w:rPr>
          <w:rFonts w:ascii="Georgia" w:hAnsi="Georgia"/>
          <w:smallCaps/>
          <w:szCs w:val="24"/>
          <w:lang w:val="es-419"/>
        </w:rPr>
        <w:t xml:space="preserve">El problema jurídico a resolver: </w:t>
      </w:r>
      <w:r w:rsidRPr="00924D26">
        <w:rPr>
          <w:rFonts w:ascii="Georgia" w:hAnsi="Georgia"/>
          <w:szCs w:val="24"/>
          <w:lang w:val="es-419"/>
        </w:rPr>
        <w:t>¿Es procedente confirmar, modifica</w:t>
      </w:r>
      <w:r w:rsidR="00B82862" w:rsidRPr="00924D26">
        <w:rPr>
          <w:rFonts w:ascii="Georgia" w:hAnsi="Georgia"/>
          <w:szCs w:val="24"/>
          <w:lang w:val="es-419"/>
        </w:rPr>
        <w:t xml:space="preserve">r o revocar la sentencia  del Juzgado </w:t>
      </w:r>
      <w:r w:rsidR="00035569" w:rsidRPr="00924D26">
        <w:rPr>
          <w:rFonts w:ascii="Georgia" w:hAnsi="Georgia"/>
          <w:szCs w:val="24"/>
          <w:lang w:val="es-419"/>
        </w:rPr>
        <w:t xml:space="preserve">Segundo Penal </w:t>
      </w:r>
      <w:r w:rsidR="00B82862" w:rsidRPr="00924D26">
        <w:rPr>
          <w:rFonts w:ascii="Georgia" w:hAnsi="Georgia"/>
          <w:szCs w:val="24"/>
          <w:lang w:val="es-419"/>
        </w:rPr>
        <w:t xml:space="preserve">del Circuito </w:t>
      </w:r>
      <w:r w:rsidR="00035569" w:rsidRPr="00924D26">
        <w:rPr>
          <w:rFonts w:ascii="Georgia" w:hAnsi="Georgia"/>
          <w:szCs w:val="24"/>
          <w:lang w:val="es-419"/>
        </w:rPr>
        <w:t xml:space="preserve">para Adolescentes con función de Conocimiento </w:t>
      </w:r>
      <w:r w:rsidRPr="00924D26">
        <w:rPr>
          <w:rFonts w:ascii="Georgia" w:hAnsi="Georgia"/>
          <w:szCs w:val="24"/>
          <w:lang w:val="es-419"/>
        </w:rPr>
        <w:t>de Pereira, según la impugnación de</w:t>
      </w:r>
      <w:r w:rsidR="00B82862" w:rsidRPr="00924D26">
        <w:rPr>
          <w:rFonts w:ascii="Georgia" w:hAnsi="Georgia"/>
          <w:szCs w:val="24"/>
          <w:lang w:val="es-419"/>
        </w:rPr>
        <w:t>l acciona</w:t>
      </w:r>
      <w:r w:rsidR="00035569" w:rsidRPr="00924D26">
        <w:rPr>
          <w:rFonts w:ascii="Georgia" w:hAnsi="Georgia"/>
          <w:szCs w:val="24"/>
          <w:lang w:val="es-419"/>
        </w:rPr>
        <w:t>nte</w:t>
      </w:r>
      <w:r w:rsidRPr="00924D26">
        <w:rPr>
          <w:rFonts w:ascii="Georgia" w:hAnsi="Georgia"/>
          <w:szCs w:val="24"/>
          <w:lang w:val="es-419"/>
        </w:rPr>
        <w:t xml:space="preserve">? </w:t>
      </w:r>
    </w:p>
    <w:p w:rsidR="00035569" w:rsidRPr="00924D26" w:rsidRDefault="00035569" w:rsidP="000E7080">
      <w:pPr>
        <w:pStyle w:val="Prrafodelista"/>
        <w:spacing w:line="288" w:lineRule="auto"/>
        <w:rPr>
          <w:rFonts w:ascii="Georgia" w:hAnsi="Georgia"/>
          <w:lang w:val="es-419"/>
        </w:rPr>
      </w:pPr>
    </w:p>
    <w:p w:rsidR="00785FA3" w:rsidRPr="00924D26" w:rsidRDefault="00785FA3" w:rsidP="000E7080">
      <w:pPr>
        <w:pStyle w:val="Textoindependiente"/>
        <w:widowControl w:val="0"/>
        <w:numPr>
          <w:ilvl w:val="1"/>
          <w:numId w:val="41"/>
        </w:numPr>
        <w:tabs>
          <w:tab w:val="clear" w:pos="708"/>
        </w:tabs>
        <w:spacing w:line="288" w:lineRule="auto"/>
        <w:rPr>
          <w:rFonts w:ascii="Georgia" w:hAnsi="Georgia"/>
          <w:szCs w:val="24"/>
          <w:lang w:val="es-419"/>
        </w:rPr>
      </w:pPr>
      <w:r w:rsidRPr="00924D26">
        <w:rPr>
          <w:rFonts w:ascii="Georgia" w:hAnsi="Georgia"/>
          <w:smallCaps/>
          <w:szCs w:val="24"/>
          <w:lang w:val="es-419"/>
        </w:rPr>
        <w:t>Los presupuestos generales de procedencia</w:t>
      </w:r>
    </w:p>
    <w:p w:rsidR="00785FA3" w:rsidRPr="00924D26" w:rsidRDefault="00785FA3" w:rsidP="000E7080">
      <w:pPr>
        <w:pStyle w:val="Textoindependiente"/>
        <w:widowControl w:val="0"/>
        <w:spacing w:line="288" w:lineRule="auto"/>
        <w:ind w:left="720"/>
        <w:rPr>
          <w:rFonts w:ascii="Georgia" w:hAnsi="Georgia"/>
          <w:szCs w:val="24"/>
          <w:lang w:val="es-419"/>
        </w:rPr>
      </w:pPr>
    </w:p>
    <w:p w:rsidR="00B06F92" w:rsidRPr="00924D26" w:rsidRDefault="00785FA3" w:rsidP="000E7080">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924D26">
        <w:rPr>
          <w:rFonts w:ascii="Georgia" w:hAnsi="Georgia"/>
          <w:smallCaps/>
          <w:szCs w:val="24"/>
          <w:lang w:val="es-419"/>
        </w:rPr>
        <w:lastRenderedPageBreak/>
        <w:t>La legitimación en la causa</w:t>
      </w:r>
      <w:r w:rsidR="0075147D" w:rsidRPr="00924D26">
        <w:rPr>
          <w:rFonts w:ascii="Georgia" w:hAnsi="Georgia"/>
          <w:smallCaps/>
          <w:szCs w:val="24"/>
          <w:lang w:val="es-419"/>
        </w:rPr>
        <w:t xml:space="preserve">. </w:t>
      </w:r>
      <w:r w:rsidR="00B06F92" w:rsidRPr="00924D26">
        <w:rPr>
          <w:rFonts w:ascii="Georgia" w:hAnsi="Georgia"/>
          <w:lang w:val="es-419"/>
        </w:rPr>
        <w:t xml:space="preserve">Está legitimada por activa la parte actora porque formuló el derecho de petición </w:t>
      </w:r>
      <w:r w:rsidR="00B06F92" w:rsidRPr="00924D26">
        <w:rPr>
          <w:rFonts w:ascii="Georgia" w:hAnsi="Georgia"/>
          <w:sz w:val="22"/>
          <w:lang w:val="es-419"/>
        </w:rPr>
        <w:t>(Folio 11, ib.).</w:t>
      </w:r>
      <w:r w:rsidR="00B06F92" w:rsidRPr="00924D26">
        <w:rPr>
          <w:rFonts w:ascii="Georgia" w:hAnsi="Georgia"/>
          <w:lang w:val="es-419"/>
        </w:rPr>
        <w:t xml:space="preserve"> E</w:t>
      </w:r>
      <w:r w:rsidR="00B06F92" w:rsidRPr="00924D26">
        <w:rPr>
          <w:rFonts w:ascii="Georgia" w:hAnsi="Georgia" w:cs="Arial"/>
          <w:lang w:val="es-419"/>
        </w:rPr>
        <w:t xml:space="preserve">n el extremo pasivo, </w:t>
      </w:r>
      <w:r w:rsidR="00B06F92" w:rsidRPr="00924D26">
        <w:rPr>
          <w:rFonts w:ascii="Georgia" w:hAnsi="Georgia" w:cs="Arial"/>
          <w:szCs w:val="24"/>
          <w:lang w:val="es-419"/>
        </w:rPr>
        <w:t xml:space="preserve">la </w:t>
      </w:r>
      <w:r w:rsidR="0075147D" w:rsidRPr="00924D26">
        <w:rPr>
          <w:rFonts w:ascii="Georgia" w:hAnsi="Georgia" w:cs="Arial"/>
          <w:szCs w:val="24"/>
          <w:lang w:val="es-419"/>
        </w:rPr>
        <w:t>doctora Diana Fernanda Osorio Pérez, en calidad de Agente de Servicio de Colpensiones</w:t>
      </w:r>
      <w:r w:rsidR="00B06F92" w:rsidRPr="00924D26">
        <w:rPr>
          <w:rFonts w:ascii="Georgia" w:hAnsi="Georgia"/>
          <w:szCs w:val="24"/>
          <w:lang w:val="es-419"/>
        </w:rPr>
        <w:t xml:space="preserve">, toda vez que respondió la solicitud </w:t>
      </w:r>
      <w:r w:rsidR="00B06F92" w:rsidRPr="00924D26">
        <w:rPr>
          <w:rFonts w:ascii="Georgia" w:hAnsi="Georgia"/>
          <w:sz w:val="22"/>
          <w:szCs w:val="24"/>
          <w:lang w:val="es-419"/>
        </w:rPr>
        <w:t xml:space="preserve">(Folios </w:t>
      </w:r>
      <w:r w:rsidR="00EA6DE3" w:rsidRPr="00924D26">
        <w:rPr>
          <w:rFonts w:ascii="Georgia" w:hAnsi="Georgia"/>
          <w:sz w:val="22"/>
          <w:szCs w:val="24"/>
          <w:lang w:val="es-419"/>
        </w:rPr>
        <w:t xml:space="preserve">12-13, </w:t>
      </w:r>
      <w:r w:rsidR="0075147D" w:rsidRPr="00924D26">
        <w:rPr>
          <w:rFonts w:ascii="Georgia" w:hAnsi="Georgia"/>
          <w:sz w:val="22"/>
          <w:szCs w:val="24"/>
          <w:lang w:val="es-419"/>
        </w:rPr>
        <w:t>21 vuelto y 22</w:t>
      </w:r>
      <w:r w:rsidR="00B06F92" w:rsidRPr="00924D26">
        <w:rPr>
          <w:rFonts w:ascii="Georgia" w:hAnsi="Georgia"/>
          <w:sz w:val="22"/>
          <w:szCs w:val="24"/>
          <w:lang w:val="es-419"/>
        </w:rPr>
        <w:t>, ib.).</w:t>
      </w:r>
    </w:p>
    <w:p w:rsidR="00B06F92" w:rsidRPr="00924D26" w:rsidRDefault="00B06F92" w:rsidP="000E7080">
      <w:pPr>
        <w:pStyle w:val="Textoindependiente"/>
        <w:spacing w:line="288" w:lineRule="auto"/>
        <w:rPr>
          <w:rFonts w:ascii="Georgia" w:hAnsi="Georgia"/>
          <w:szCs w:val="24"/>
          <w:lang w:val="es-419"/>
        </w:rPr>
      </w:pPr>
    </w:p>
    <w:p w:rsidR="005463B1" w:rsidRPr="00924D26" w:rsidRDefault="005463B1" w:rsidP="000E7080">
      <w:pPr>
        <w:pStyle w:val="Textoindependiente"/>
        <w:numPr>
          <w:ilvl w:val="2"/>
          <w:numId w:val="41"/>
        </w:numPr>
        <w:spacing w:line="288" w:lineRule="auto"/>
        <w:rPr>
          <w:rFonts w:ascii="Georgia" w:hAnsi="Georgia"/>
          <w:smallCaps/>
          <w:noProof/>
          <w:szCs w:val="24"/>
          <w:lang w:val="es-419"/>
        </w:rPr>
      </w:pPr>
      <w:r w:rsidRPr="00924D26">
        <w:rPr>
          <w:rFonts w:ascii="Georgia" w:hAnsi="Georgia"/>
          <w:smallCaps/>
          <w:szCs w:val="24"/>
          <w:lang w:val="es-419"/>
        </w:rPr>
        <w:t xml:space="preserve">La inmediatez </w:t>
      </w:r>
    </w:p>
    <w:p w:rsidR="005463B1" w:rsidRPr="00924D26" w:rsidRDefault="005463B1" w:rsidP="000E7080">
      <w:pPr>
        <w:pStyle w:val="Textoindependiente"/>
        <w:spacing w:line="288" w:lineRule="auto"/>
        <w:rPr>
          <w:rFonts w:ascii="Georgia" w:hAnsi="Georgia"/>
          <w:szCs w:val="24"/>
          <w:lang w:val="es-419"/>
        </w:rPr>
      </w:pPr>
    </w:p>
    <w:p w:rsidR="00B44706" w:rsidRPr="00924D26" w:rsidRDefault="00B44706" w:rsidP="000E7080">
      <w:pPr>
        <w:pStyle w:val="Sinespaciado"/>
        <w:spacing w:line="288" w:lineRule="auto"/>
        <w:jc w:val="both"/>
        <w:rPr>
          <w:rFonts w:ascii="Georgia" w:hAnsi="Georgia"/>
          <w:szCs w:val="24"/>
          <w:lang w:val="es-419"/>
        </w:rPr>
      </w:pPr>
      <w:r w:rsidRPr="00924D26">
        <w:rPr>
          <w:rFonts w:ascii="Georgia" w:hAnsi="Georgia"/>
          <w:szCs w:val="24"/>
          <w:lang w:val="es-419"/>
        </w:rPr>
        <w:t>Según constante jurisprudencia de nuestro máximo Tribunal Constitucional</w:t>
      </w:r>
      <w:r w:rsidRPr="00924D26">
        <w:rPr>
          <w:rStyle w:val="Refdenotaalpie"/>
          <w:rFonts w:ascii="Georgia" w:hAnsi="Georgia"/>
          <w:szCs w:val="24"/>
          <w:lang w:val="es-419"/>
        </w:rPr>
        <w:footnoteReference w:id="1"/>
      </w:r>
      <w:r w:rsidR="008C51D1" w:rsidRPr="00924D26">
        <w:rPr>
          <w:rFonts w:ascii="Georgia" w:hAnsi="Georgia"/>
          <w:szCs w:val="24"/>
          <w:lang w:val="es-419"/>
        </w:rPr>
        <w:t>, y también la CSJ</w:t>
      </w:r>
      <w:r w:rsidR="008C51D1" w:rsidRPr="00924D26">
        <w:rPr>
          <w:rStyle w:val="Refdenotaalpie"/>
          <w:rFonts w:ascii="Georgia" w:hAnsi="Georgia"/>
          <w:szCs w:val="24"/>
          <w:lang w:val="es-419"/>
        </w:rPr>
        <w:footnoteReference w:id="2"/>
      </w:r>
      <w:r w:rsidR="008C51D1" w:rsidRPr="00924D26">
        <w:rPr>
          <w:rFonts w:ascii="Georgia" w:hAnsi="Georgia"/>
          <w:szCs w:val="24"/>
          <w:lang w:val="es-419"/>
        </w:rPr>
        <w:t xml:space="preserve">, la inmediatez en la protección, conlleva entender que el remedio judicial requiere </w:t>
      </w:r>
      <w:r w:rsidR="008C51D1" w:rsidRPr="00924D26">
        <w:rPr>
          <w:rFonts w:ascii="Georgia" w:hAnsi="Georgia"/>
          <w:szCs w:val="24"/>
          <w:u w:val="single"/>
          <w:lang w:val="es-419"/>
        </w:rPr>
        <w:t>aplicación urgente</w:t>
      </w:r>
      <w:r w:rsidR="008C51D1" w:rsidRPr="00924D26">
        <w:rPr>
          <w:rFonts w:ascii="Georgia" w:hAnsi="Georgia"/>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008C51D1" w:rsidRPr="00924D26">
        <w:rPr>
          <w:rFonts w:ascii="Georgia" w:hAnsi="Georgia"/>
          <w:szCs w:val="24"/>
          <w:u w:val="single"/>
          <w:lang w:val="es-419"/>
        </w:rPr>
        <w:t>, la inmediatez es consubstancial a la protección que brinda la mencionada acción como defensa efectiva de los derechos fundamentales</w:t>
      </w:r>
      <w:r w:rsidR="008C51D1" w:rsidRPr="00924D26">
        <w:rPr>
          <w:rFonts w:ascii="Georgia" w:hAnsi="Georgia"/>
          <w:szCs w:val="24"/>
          <w:lang w:val="es-419"/>
        </w:rPr>
        <w:t>.</w:t>
      </w:r>
    </w:p>
    <w:p w:rsidR="008C51D1" w:rsidRPr="00924D26" w:rsidRDefault="008C51D1" w:rsidP="000E7080">
      <w:pPr>
        <w:pStyle w:val="Sinespaciado"/>
        <w:spacing w:line="288" w:lineRule="auto"/>
        <w:jc w:val="both"/>
        <w:rPr>
          <w:rFonts w:ascii="Georgia" w:hAnsi="Georgia"/>
          <w:szCs w:val="24"/>
          <w:lang w:val="es-419"/>
        </w:rPr>
      </w:pPr>
    </w:p>
    <w:p w:rsidR="008C51D1" w:rsidRPr="00924D26" w:rsidRDefault="008C51D1" w:rsidP="000E7080">
      <w:pPr>
        <w:pStyle w:val="Sinespaciado"/>
        <w:spacing w:line="288" w:lineRule="auto"/>
        <w:jc w:val="both"/>
        <w:rPr>
          <w:rFonts w:ascii="Georgia" w:hAnsi="Georgia"/>
          <w:szCs w:val="24"/>
          <w:lang w:val="es-419"/>
        </w:rPr>
      </w:pPr>
      <w:r w:rsidRPr="00924D26">
        <w:rPr>
          <w:rFonts w:ascii="Georgia" w:hAnsi="Georgia"/>
          <w:szCs w:val="24"/>
          <w:lang w:val="es-419"/>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924D26">
        <w:rPr>
          <w:rFonts w:ascii="Georgia" w:hAnsi="Georgia"/>
          <w:szCs w:val="24"/>
          <w:u w:val="single"/>
          <w:lang w:val="es-419"/>
        </w:rPr>
        <w:t>seis meses</w:t>
      </w:r>
      <w:r w:rsidRPr="00924D26">
        <w:rPr>
          <w:rFonts w:ascii="Georgia" w:hAnsi="Georgia"/>
          <w:szCs w:val="24"/>
          <w:lang w:val="es-419"/>
        </w:rPr>
        <w:t xml:space="preserve"> para resolver amparos excede el principio de plazo razonable. Habida consideración de la signific</w:t>
      </w:r>
      <w:r w:rsidR="0075147D" w:rsidRPr="00924D26">
        <w:rPr>
          <w:rFonts w:ascii="Georgia" w:hAnsi="Georgia"/>
          <w:szCs w:val="24"/>
          <w:lang w:val="es-419"/>
        </w:rPr>
        <w:t>ación del principio de inmediat</w:t>
      </w:r>
      <w:r w:rsidRPr="00924D26">
        <w:rPr>
          <w:rFonts w:ascii="Georgia" w:hAnsi="Georgia"/>
          <w:szCs w:val="24"/>
          <w:lang w:val="es-419"/>
        </w:rPr>
        <w:t xml:space="preserve">ez, ha concluido nuestro Alto Tribunal, que la </w:t>
      </w:r>
      <w:r w:rsidRPr="00924D26">
        <w:rPr>
          <w:rFonts w:ascii="Georgia" w:hAnsi="Georgia"/>
          <w:i/>
          <w:sz w:val="22"/>
          <w:szCs w:val="22"/>
          <w:lang w:val="es-419"/>
        </w:rPr>
        <w:t>“OPORTUNIDAD”</w:t>
      </w:r>
      <w:r w:rsidRPr="00924D26">
        <w:rPr>
          <w:rFonts w:ascii="Georgia" w:hAnsi="Georgia"/>
          <w:sz w:val="22"/>
          <w:szCs w:val="22"/>
          <w:lang w:val="es-419"/>
        </w:rPr>
        <w:t xml:space="preserve"> </w:t>
      </w:r>
      <w:r w:rsidRPr="00924D26">
        <w:rPr>
          <w:rFonts w:ascii="Georgia" w:hAnsi="Georgia"/>
          <w:szCs w:val="24"/>
          <w:u w:val="single"/>
          <w:lang w:val="es-419"/>
        </w:rPr>
        <w:t>es un requisito de procedibilidad esencial para el ejercicio del amparo constitucional</w:t>
      </w:r>
      <w:r w:rsidR="00394BCF" w:rsidRPr="00924D26">
        <w:rPr>
          <w:rStyle w:val="Refdenotaalpie"/>
          <w:rFonts w:ascii="Georgia" w:hAnsi="Georgia"/>
          <w:szCs w:val="24"/>
          <w:lang w:val="es-419"/>
        </w:rPr>
        <w:footnoteReference w:id="3"/>
      </w:r>
      <w:r w:rsidRPr="00924D26">
        <w:rPr>
          <w:rFonts w:ascii="Georgia" w:hAnsi="Georgia"/>
          <w:szCs w:val="24"/>
          <w:lang w:val="es-419"/>
        </w:rPr>
        <w:t>. Así mismo lo ha señalado la CSJ</w:t>
      </w:r>
      <w:r w:rsidR="00D75CF0" w:rsidRPr="00924D26">
        <w:rPr>
          <w:rStyle w:val="Refdenotaalpie"/>
          <w:rFonts w:ascii="Georgia" w:hAnsi="Georgia"/>
          <w:szCs w:val="24"/>
          <w:lang w:val="es-419"/>
        </w:rPr>
        <w:footnoteReference w:id="4"/>
      </w:r>
      <w:r w:rsidRPr="00924D26">
        <w:rPr>
          <w:rFonts w:ascii="Georgia" w:hAnsi="Georgia"/>
          <w:szCs w:val="24"/>
          <w:lang w:val="es-419"/>
        </w:rPr>
        <w:t>, que en recientes providencias refirió:</w:t>
      </w:r>
    </w:p>
    <w:p w:rsidR="008C51D1" w:rsidRPr="00924D26" w:rsidRDefault="008C51D1" w:rsidP="000E7080">
      <w:pPr>
        <w:pStyle w:val="Sinespaciado"/>
        <w:spacing w:line="288" w:lineRule="auto"/>
        <w:jc w:val="both"/>
        <w:rPr>
          <w:rFonts w:ascii="Georgia" w:hAnsi="Georgia"/>
          <w:szCs w:val="24"/>
          <w:lang w:val="es-419"/>
        </w:rPr>
      </w:pPr>
    </w:p>
    <w:p w:rsidR="00D75CF0" w:rsidRPr="00924D26" w:rsidRDefault="006159B0" w:rsidP="00924D26">
      <w:pPr>
        <w:pStyle w:val="Sinespaciado"/>
        <w:ind w:left="426" w:right="420"/>
        <w:jc w:val="both"/>
        <w:rPr>
          <w:rFonts w:ascii="Georgia" w:hAnsi="Georgia" w:cs="Arial"/>
          <w:i/>
          <w:spacing w:val="-10"/>
          <w:sz w:val="22"/>
          <w:szCs w:val="24"/>
          <w:lang w:val="es-419"/>
        </w:rPr>
      </w:pPr>
      <w:r w:rsidRPr="00924D26">
        <w:rPr>
          <w:rFonts w:ascii="Georgia" w:hAnsi="Georgia" w:cs="Arial"/>
          <w:i/>
          <w:iCs/>
          <w:sz w:val="22"/>
          <w:szCs w:val="24"/>
          <w:lang w:val="es-419"/>
        </w:rPr>
        <w:t>…e</w:t>
      </w:r>
      <w:r w:rsidRPr="00924D26">
        <w:rPr>
          <w:rFonts w:ascii="Georgia" w:hAnsi="Georgia" w:cs="Arial"/>
          <w:i/>
          <w:spacing w:val="-10"/>
          <w:sz w:val="22"/>
          <w:szCs w:val="24"/>
          <w:lang w:val="es-419"/>
        </w:rPr>
        <w:t>[n punto al requisito de la inmediatez, connatural a esta acción pública, precisa señalar que así como la Constitución Política, impone al Juzgador el deber de brindar protección inmediata los derechos fundamentales, al ciudadano le asiste el deber recíproco de colaborar para el adecuado funcionamiento de la administración de justicia (ordinal 7, artículo 95 Superior), en este caso, impetrado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p>
    <w:p w:rsidR="006159B0" w:rsidRPr="00924D26" w:rsidRDefault="006159B0" w:rsidP="00924D26">
      <w:pPr>
        <w:pStyle w:val="Sinespaciado"/>
        <w:ind w:left="426" w:right="420"/>
        <w:jc w:val="both"/>
        <w:rPr>
          <w:rFonts w:ascii="Georgia" w:hAnsi="Georgia" w:cs="Arial"/>
          <w:i/>
          <w:spacing w:val="-10"/>
          <w:sz w:val="22"/>
          <w:szCs w:val="24"/>
          <w:lang w:val="es-419"/>
        </w:rPr>
      </w:pPr>
    </w:p>
    <w:p w:rsidR="006159B0" w:rsidRPr="00924D26" w:rsidRDefault="006159B0" w:rsidP="00924D26">
      <w:pPr>
        <w:pStyle w:val="Sinespaciado"/>
        <w:ind w:left="426" w:right="420"/>
        <w:jc w:val="both"/>
        <w:rPr>
          <w:rFonts w:ascii="Georgia" w:hAnsi="Georgia"/>
          <w:i/>
          <w:sz w:val="22"/>
          <w:szCs w:val="24"/>
          <w:vertAlign w:val="superscript"/>
          <w:lang w:val="es-419"/>
        </w:rPr>
      </w:pPr>
      <w:r w:rsidRPr="00924D26">
        <w:rPr>
          <w:rFonts w:ascii="Georgia" w:hAnsi="Georgia" w:cs="Arial"/>
          <w:i/>
          <w:spacing w:val="-10"/>
          <w:sz w:val="22"/>
          <w:szCs w:val="24"/>
          <w:lang w:val="es-419"/>
        </w:rPr>
        <w:t xml:space="preserve">Precisamente, en orden a procurar el cumplimiento del memorando requisito, la Sala en reiterados pronunciamientos ha considerado por término razonable para la </w:t>
      </w:r>
      <w:r w:rsidR="00DA41A2" w:rsidRPr="00924D26">
        <w:rPr>
          <w:rFonts w:ascii="Georgia" w:hAnsi="Georgia" w:cs="Arial"/>
          <w:i/>
          <w:spacing w:val="-10"/>
          <w:sz w:val="22"/>
          <w:szCs w:val="24"/>
          <w:lang w:val="es-419"/>
        </w:rPr>
        <w:t>interposición</w:t>
      </w:r>
      <w:r w:rsidRPr="00924D26">
        <w:rPr>
          <w:rFonts w:ascii="Georgia" w:hAnsi="Georgia" w:cs="Arial"/>
          <w:i/>
          <w:spacing w:val="-10"/>
          <w:sz w:val="22"/>
          <w:szCs w:val="24"/>
          <w:lang w:val="es-419"/>
        </w:rPr>
        <w:t xml:space="preserve"> de la acci</w:t>
      </w:r>
      <w:r w:rsidR="00DA41A2" w:rsidRPr="00924D26">
        <w:rPr>
          <w:rFonts w:ascii="Georgia" w:hAnsi="Georgia" w:cs="Arial"/>
          <w:i/>
          <w:spacing w:val="-10"/>
          <w:sz w:val="22"/>
          <w:szCs w:val="24"/>
          <w:lang w:val="es-419"/>
        </w:rPr>
        <w:t>ó</w:t>
      </w:r>
      <w:r w:rsidRPr="00924D26">
        <w:rPr>
          <w:rFonts w:ascii="Georgia" w:hAnsi="Georgia" w:cs="Arial"/>
          <w:i/>
          <w:spacing w:val="-10"/>
          <w:sz w:val="22"/>
          <w:szCs w:val="24"/>
          <w:lang w:val="es-419"/>
        </w:rPr>
        <w:t xml:space="preserve">n el de seis </w:t>
      </w:r>
      <w:r w:rsidR="00DA41A2" w:rsidRPr="00924D26">
        <w:rPr>
          <w:rFonts w:ascii="Georgia" w:hAnsi="Georgia" w:cs="Arial"/>
          <w:i/>
          <w:spacing w:val="-10"/>
          <w:sz w:val="22"/>
          <w:szCs w:val="24"/>
          <w:lang w:val="es-419"/>
        </w:rPr>
        <w:t>meses (CSJ STC 29 abr .2009, rad. 00624-00, reiterada entre muchas en STC5268-2016, STC6041-2016, y STC6680-2017, 12  may. rad 00103-0)…</w:t>
      </w:r>
    </w:p>
    <w:p w:rsidR="00D75CF0" w:rsidRPr="00924D26" w:rsidRDefault="00D75CF0" w:rsidP="000E7080">
      <w:pPr>
        <w:pStyle w:val="Sinespaciado"/>
        <w:spacing w:line="288" w:lineRule="auto"/>
        <w:jc w:val="both"/>
        <w:rPr>
          <w:rFonts w:ascii="Georgia" w:hAnsi="Georgia"/>
          <w:szCs w:val="24"/>
          <w:lang w:val="es-419"/>
        </w:rPr>
      </w:pPr>
    </w:p>
    <w:p w:rsidR="00D75CF0" w:rsidRPr="00924D26" w:rsidRDefault="00E73FD7" w:rsidP="000E7080">
      <w:pPr>
        <w:pStyle w:val="Sinespaciado"/>
        <w:spacing w:line="288" w:lineRule="auto"/>
        <w:jc w:val="both"/>
        <w:rPr>
          <w:rFonts w:ascii="Georgia" w:hAnsi="Georgia"/>
          <w:szCs w:val="24"/>
          <w:lang w:val="es-419"/>
        </w:rPr>
      </w:pPr>
      <w:r w:rsidRPr="00924D26">
        <w:rPr>
          <w:rFonts w:ascii="Georgia" w:hAnsi="Georgia"/>
          <w:szCs w:val="24"/>
          <w:lang w:val="es-419"/>
        </w:rPr>
        <w:t>Pese a lo expuesto, necesario es acotar que el mencionado plazo no es absoluto</w:t>
      </w:r>
      <w:r w:rsidR="008B019D" w:rsidRPr="00924D26">
        <w:rPr>
          <w:rFonts w:ascii="Georgia" w:hAnsi="Georgia"/>
          <w:szCs w:val="24"/>
          <w:lang w:val="es-419"/>
        </w:rPr>
        <w:t>, sino que se entiende como razonable para la interposición de la acción, pues más allá de ese término, lo que en realidad lo determina son</w:t>
      </w:r>
      <w:r w:rsidR="008B019D" w:rsidRPr="00924D26">
        <w:rPr>
          <w:rStyle w:val="Refdenotaalpie"/>
          <w:rFonts w:ascii="Georgia" w:hAnsi="Georgia"/>
          <w:szCs w:val="24"/>
          <w:lang w:val="es-419"/>
        </w:rPr>
        <w:footnoteReference w:id="5"/>
      </w:r>
      <w:r w:rsidR="008B019D" w:rsidRPr="00924D26">
        <w:rPr>
          <w:rFonts w:ascii="Georgia" w:hAnsi="Georgia"/>
          <w:szCs w:val="24"/>
          <w:lang w:val="es-419"/>
        </w:rPr>
        <w:t>:</w:t>
      </w:r>
    </w:p>
    <w:p w:rsidR="008B019D" w:rsidRPr="00924D26" w:rsidRDefault="008B019D" w:rsidP="000E7080">
      <w:pPr>
        <w:pStyle w:val="Sinespaciado"/>
        <w:spacing w:line="288" w:lineRule="auto"/>
        <w:jc w:val="both"/>
        <w:rPr>
          <w:rFonts w:ascii="Georgia" w:hAnsi="Georgia"/>
          <w:szCs w:val="24"/>
          <w:lang w:val="es-419"/>
        </w:rPr>
      </w:pPr>
    </w:p>
    <w:p w:rsidR="008B019D" w:rsidRPr="00924D26" w:rsidRDefault="008B019D" w:rsidP="00924D26">
      <w:pPr>
        <w:pStyle w:val="Sinespaciado"/>
        <w:ind w:left="426" w:right="420"/>
        <w:jc w:val="both"/>
        <w:rPr>
          <w:rFonts w:ascii="Georgia" w:hAnsi="Georgia"/>
          <w:sz w:val="22"/>
          <w:szCs w:val="24"/>
          <w:lang w:val="es-419"/>
        </w:rPr>
      </w:pPr>
      <w:r w:rsidRPr="00924D26">
        <w:rPr>
          <w:rFonts w:ascii="Georgia" w:hAnsi="Georgia"/>
          <w:sz w:val="22"/>
          <w:szCs w:val="24"/>
          <w:lang w:val="es-419"/>
        </w:rPr>
        <w:t xml:space="preserve">… (i) </w:t>
      </w:r>
      <w:r w:rsidR="000E4A36" w:rsidRPr="00924D26">
        <w:rPr>
          <w:rFonts w:ascii="Georgia" w:hAnsi="Georgia"/>
          <w:sz w:val="22"/>
          <w:szCs w:val="24"/>
          <w:lang w:val="es-419"/>
        </w:rPr>
        <w:t xml:space="preserve">Que existan razones válidas para justificar la inactividad de los accionantes. Pueden ser situaciones de fuerza mayor, caso fortuito y en general la imparcialidad </w:t>
      </w:r>
      <w:r w:rsidR="000E4A36" w:rsidRPr="00924D26">
        <w:rPr>
          <w:rFonts w:ascii="Georgia" w:hAnsi="Georgia"/>
          <w:sz w:val="22"/>
          <w:szCs w:val="24"/>
          <w:lang w:val="es-419"/>
        </w:rPr>
        <w:lastRenderedPageBreak/>
        <w:t>del accionante para ejercer la acción en un tiempo razonable</w:t>
      </w:r>
      <w:r w:rsidR="000E4A36" w:rsidRPr="00924D26">
        <w:rPr>
          <w:rStyle w:val="Refdenotaalpie"/>
          <w:rFonts w:ascii="Georgia" w:hAnsi="Georgia"/>
          <w:sz w:val="22"/>
          <w:szCs w:val="24"/>
          <w:lang w:val="es-419"/>
        </w:rPr>
        <w:footnoteReference w:id="6"/>
      </w:r>
      <w:r w:rsidR="000E4A36" w:rsidRPr="00924D26">
        <w:rPr>
          <w:rFonts w:ascii="Georgia" w:hAnsi="Georgia"/>
          <w:sz w:val="22"/>
          <w:szCs w:val="24"/>
          <w:lang w:val="es-419"/>
        </w:rPr>
        <w:t>. (ii) Que la amenaza o la vulneración permanezca en el tiempo, a pesar de que el hecho que la originó sea antiguo</w:t>
      </w:r>
      <w:r w:rsidR="000E4A36" w:rsidRPr="00924D26">
        <w:rPr>
          <w:rStyle w:val="Refdenotaalpie"/>
          <w:rFonts w:ascii="Georgia" w:hAnsi="Georgia"/>
          <w:sz w:val="22"/>
          <w:szCs w:val="24"/>
          <w:lang w:val="es-419"/>
        </w:rPr>
        <w:footnoteReference w:id="7"/>
      </w:r>
      <w:r w:rsidR="000E4A36" w:rsidRPr="00924D26">
        <w:rPr>
          <w:rFonts w:ascii="Georgia" w:hAnsi="Georgia"/>
          <w:sz w:val="22"/>
          <w:szCs w:val="24"/>
          <w:lang w:val="es-419"/>
        </w:rPr>
        <w:t xml:space="preserve">. (iii) Que la carga de la interposición de la acción </w:t>
      </w:r>
      <w:r w:rsidR="009718EB" w:rsidRPr="00924D26">
        <w:rPr>
          <w:rFonts w:ascii="Georgia" w:hAnsi="Georgia"/>
          <w:sz w:val="22"/>
          <w:szCs w:val="24"/>
          <w:lang w:val="es-419"/>
        </w:rPr>
        <w:t>de tutela en un plazo razonable, no resulte desproporcionado por una situación de debilidad manifiesta del accionante, por ejemplo, en casos de interdicción, minoría de edad, abandono, o incapacidad física</w:t>
      </w:r>
      <w:r w:rsidR="009718EB" w:rsidRPr="00924D26">
        <w:rPr>
          <w:rStyle w:val="Refdenotaalpie"/>
          <w:rFonts w:ascii="Georgia" w:hAnsi="Georgia"/>
          <w:sz w:val="22"/>
          <w:szCs w:val="24"/>
          <w:lang w:val="es-419"/>
        </w:rPr>
        <w:footnoteReference w:id="8"/>
      </w:r>
      <w:r w:rsidR="009718EB" w:rsidRPr="00924D26">
        <w:rPr>
          <w:rFonts w:ascii="Georgia" w:hAnsi="Georgia"/>
          <w:sz w:val="22"/>
          <w:szCs w:val="24"/>
          <w:lang w:val="es-419"/>
        </w:rPr>
        <w:t>…</w:t>
      </w:r>
    </w:p>
    <w:p w:rsidR="00924D26" w:rsidRDefault="00924D26" w:rsidP="000E7080">
      <w:pPr>
        <w:pStyle w:val="Sinespaciado"/>
        <w:spacing w:line="288" w:lineRule="auto"/>
        <w:jc w:val="both"/>
        <w:rPr>
          <w:rFonts w:ascii="Georgia" w:hAnsi="Georgia"/>
          <w:szCs w:val="24"/>
          <w:lang w:val="es-419"/>
        </w:rPr>
      </w:pPr>
    </w:p>
    <w:p w:rsidR="00282EC1" w:rsidRPr="00924D26" w:rsidRDefault="00282EC1" w:rsidP="000E7080">
      <w:pPr>
        <w:pStyle w:val="Sinespaciado"/>
        <w:spacing w:line="288" w:lineRule="auto"/>
        <w:jc w:val="both"/>
        <w:rPr>
          <w:rFonts w:ascii="Georgia" w:hAnsi="Georgia"/>
          <w:szCs w:val="24"/>
          <w:lang w:val="es-419"/>
        </w:rPr>
      </w:pPr>
      <w:r w:rsidRPr="00924D26">
        <w:rPr>
          <w:rFonts w:ascii="Georgia" w:hAnsi="Georgia"/>
          <w:szCs w:val="24"/>
          <w:lang w:val="es-419"/>
        </w:rPr>
        <w:t>Cabe resaltar que en sentencia de 2010 la Corte amparó los derechos, al estimar que para el caso particular que examinó, la razonabilidad del plazo cubría algunos años, en tratándose de “vías de hecho”</w:t>
      </w:r>
      <w:r w:rsidR="005F16BD" w:rsidRPr="00924D26">
        <w:rPr>
          <w:rFonts w:ascii="Georgia" w:hAnsi="Georgia"/>
          <w:szCs w:val="24"/>
          <w:lang w:val="es-419"/>
        </w:rPr>
        <w:t xml:space="preserve"> judiciales. En este sentido puede consultarse la síntesis doctrinal que hace el profesor Quinche R.</w:t>
      </w:r>
      <w:r w:rsidR="005F16BD" w:rsidRPr="00924D26">
        <w:rPr>
          <w:rStyle w:val="Refdenotaalpie"/>
          <w:rFonts w:ascii="Georgia" w:hAnsi="Georgia"/>
          <w:szCs w:val="24"/>
          <w:lang w:val="es-419"/>
        </w:rPr>
        <w:t xml:space="preserve"> </w:t>
      </w:r>
      <w:r w:rsidR="005F16BD" w:rsidRPr="00924D26">
        <w:rPr>
          <w:rStyle w:val="Refdenotaalpie"/>
          <w:rFonts w:ascii="Georgia" w:hAnsi="Georgia"/>
          <w:szCs w:val="24"/>
          <w:lang w:val="es-419"/>
        </w:rPr>
        <w:footnoteReference w:id="9"/>
      </w:r>
      <w:r w:rsidR="005F16BD" w:rsidRPr="00924D26">
        <w:rPr>
          <w:rFonts w:ascii="Georgia" w:hAnsi="Georgia"/>
          <w:szCs w:val="24"/>
          <w:lang w:val="es-419"/>
        </w:rPr>
        <w:t>, también recientes providencias de la CC</w:t>
      </w:r>
      <w:r w:rsidR="005F16BD" w:rsidRPr="00924D26">
        <w:rPr>
          <w:rStyle w:val="Refdenotaalpie"/>
          <w:rFonts w:ascii="Georgia" w:hAnsi="Georgia"/>
          <w:szCs w:val="24"/>
          <w:lang w:val="es-419"/>
        </w:rPr>
        <w:footnoteReference w:id="10"/>
      </w:r>
      <w:r w:rsidR="0075147D" w:rsidRPr="00924D26">
        <w:rPr>
          <w:rFonts w:ascii="Georgia" w:hAnsi="Georgia"/>
          <w:szCs w:val="24"/>
          <w:lang w:val="es-419"/>
        </w:rPr>
        <w:t xml:space="preserve"> </w:t>
      </w:r>
      <w:r w:rsidR="005F16BD" w:rsidRPr="00924D26">
        <w:rPr>
          <w:rFonts w:ascii="Georgia" w:hAnsi="Georgia"/>
          <w:szCs w:val="24"/>
          <w:lang w:val="es-419"/>
        </w:rPr>
        <w:t>referentes: (i) A la recuperación de los bienes baldíos; y, (ii) A la reubicación de personas que ocupan viviendas en riesgos de deslizamiento.</w:t>
      </w:r>
    </w:p>
    <w:p w:rsidR="005F16BD" w:rsidRPr="00924D26" w:rsidRDefault="005F16BD" w:rsidP="000E7080">
      <w:pPr>
        <w:pStyle w:val="Sinespaciado"/>
        <w:spacing w:line="288" w:lineRule="auto"/>
        <w:jc w:val="both"/>
        <w:rPr>
          <w:rFonts w:ascii="Georgia" w:hAnsi="Georgia"/>
          <w:szCs w:val="24"/>
          <w:lang w:val="es-419"/>
        </w:rPr>
      </w:pPr>
    </w:p>
    <w:p w:rsidR="005F16BD" w:rsidRPr="00924D26" w:rsidRDefault="005F16BD" w:rsidP="000E7080">
      <w:pPr>
        <w:pStyle w:val="Sinespaciado"/>
        <w:spacing w:line="288" w:lineRule="auto"/>
        <w:jc w:val="both"/>
        <w:rPr>
          <w:rFonts w:ascii="Georgia" w:hAnsi="Georgia"/>
          <w:szCs w:val="24"/>
          <w:lang w:val="es-419"/>
        </w:rPr>
      </w:pPr>
      <w:r w:rsidRPr="00924D26">
        <w:rPr>
          <w:rFonts w:ascii="Georgia" w:hAnsi="Georgia"/>
          <w:szCs w:val="24"/>
          <w:lang w:val="es-419"/>
        </w:rPr>
        <w:t>Nuestro órgano de cierre en la especialidad constitucional</w:t>
      </w:r>
      <w:r w:rsidRPr="00924D26">
        <w:rPr>
          <w:rStyle w:val="Refdenotaalpie"/>
          <w:rFonts w:ascii="Georgia" w:hAnsi="Georgia"/>
          <w:szCs w:val="24"/>
          <w:lang w:val="es-419"/>
        </w:rPr>
        <w:footnoteReference w:id="11"/>
      </w:r>
      <w:r w:rsidRPr="00924D26">
        <w:rPr>
          <w:rFonts w:ascii="Georgia" w:hAnsi="Georgia"/>
          <w:szCs w:val="24"/>
          <w:lang w:val="es-419"/>
        </w:rPr>
        <w:t>, ratificó el pensamiento</w:t>
      </w:r>
      <w:r w:rsidR="008A5E14" w:rsidRPr="00924D26">
        <w:rPr>
          <w:rFonts w:ascii="Georgia" w:hAnsi="Georgia"/>
          <w:szCs w:val="24"/>
          <w:lang w:val="es-419"/>
        </w:rPr>
        <w:t xml:space="preserve"> traído en su larga línea jurisprudencial, y resaltó las razones que fundamentan el factor “</w:t>
      </w:r>
      <w:r w:rsidR="0011319D" w:rsidRPr="00924D26">
        <w:rPr>
          <w:rFonts w:ascii="Georgia" w:hAnsi="Georgia"/>
          <w:szCs w:val="24"/>
          <w:lang w:val="es-419"/>
        </w:rPr>
        <w:t>inmediatez” como presupuesto de procedibilidad, así explicó:</w:t>
      </w:r>
    </w:p>
    <w:p w:rsidR="00282EC1" w:rsidRPr="00924D26" w:rsidRDefault="00282EC1" w:rsidP="000E7080">
      <w:pPr>
        <w:pStyle w:val="Sinespaciado"/>
        <w:spacing w:line="288" w:lineRule="auto"/>
        <w:jc w:val="both"/>
        <w:rPr>
          <w:rFonts w:ascii="Georgia" w:hAnsi="Georgia"/>
          <w:szCs w:val="24"/>
          <w:lang w:val="es-419"/>
        </w:rPr>
      </w:pPr>
    </w:p>
    <w:p w:rsidR="00282EC1" w:rsidRPr="00924D26" w:rsidRDefault="00085162" w:rsidP="00924D26">
      <w:pPr>
        <w:pStyle w:val="Sinespaciado"/>
        <w:ind w:left="426" w:right="420"/>
        <w:jc w:val="both"/>
        <w:rPr>
          <w:rFonts w:ascii="Georgia" w:hAnsi="Georgia"/>
          <w:sz w:val="22"/>
          <w:szCs w:val="24"/>
          <w:lang w:val="es-419"/>
        </w:rPr>
      </w:pPr>
      <w:r w:rsidRPr="00924D26">
        <w:rPr>
          <w:rFonts w:ascii="Georgia" w:hAnsi="Georgia"/>
          <w:sz w:val="22"/>
          <w:szCs w:val="24"/>
          <w:lang w:val="es-419"/>
        </w:rPr>
        <w:t xml:space="preserve">4.6. </w:t>
      </w:r>
      <w:r w:rsidRPr="00924D26">
        <w:rPr>
          <w:rFonts w:ascii="Georgia" w:hAnsi="Georgia"/>
          <w:sz w:val="22"/>
          <w:szCs w:val="24"/>
          <w:u w:val="single"/>
          <w:lang w:val="es-419"/>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00001B3C" w:rsidRPr="00924D26">
        <w:rPr>
          <w:rFonts w:ascii="Georgia" w:hAnsi="Georgia"/>
          <w:sz w:val="22"/>
          <w:szCs w:val="24"/>
          <w:u w:val="single"/>
          <w:lang w:val="es-419"/>
        </w:rPr>
        <w:t xml:space="preserve"> </w:t>
      </w:r>
      <w:r w:rsidR="006954C0" w:rsidRPr="00924D26">
        <w:rPr>
          <w:rFonts w:ascii="Georgia" w:hAnsi="Georgia"/>
          <w:sz w:val="22"/>
          <w:szCs w:val="24"/>
          <w:lang w:val="es-419"/>
        </w:rPr>
        <w:t xml:space="preserve">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282EC1" w:rsidRPr="00924D26" w:rsidRDefault="00282EC1" w:rsidP="000E7080">
      <w:pPr>
        <w:pStyle w:val="Sinespaciado"/>
        <w:spacing w:line="288" w:lineRule="auto"/>
        <w:jc w:val="both"/>
        <w:rPr>
          <w:rFonts w:ascii="Georgia" w:hAnsi="Georgia"/>
          <w:szCs w:val="24"/>
          <w:lang w:val="es-419"/>
        </w:rPr>
      </w:pPr>
    </w:p>
    <w:p w:rsidR="005463B1" w:rsidRPr="00924D26" w:rsidRDefault="001D4EE5" w:rsidP="000E7080">
      <w:pPr>
        <w:spacing w:line="288" w:lineRule="auto"/>
        <w:ind w:right="51"/>
        <w:jc w:val="both"/>
        <w:rPr>
          <w:rFonts w:ascii="Georgia" w:hAnsi="Georgia"/>
          <w:lang w:val="es-419"/>
        </w:rPr>
      </w:pPr>
      <w:r w:rsidRPr="00924D26">
        <w:rPr>
          <w:rFonts w:ascii="Georgia" w:hAnsi="Georgia"/>
          <w:lang w:val="es-419"/>
        </w:rPr>
        <w:t>A</w:t>
      </w:r>
      <w:r w:rsidR="005463B1" w:rsidRPr="00924D26">
        <w:rPr>
          <w:rFonts w:ascii="Georgia" w:hAnsi="Georgia"/>
          <w:lang w:val="es-419"/>
        </w:rPr>
        <w:t xml:space="preserve">corde con los fundamentos jurisprudenciales precitados y lo probado en el asunto, habrá </w:t>
      </w:r>
      <w:r w:rsidR="00EA6DE3" w:rsidRPr="00924D26">
        <w:rPr>
          <w:rFonts w:ascii="Georgia" w:hAnsi="Georgia"/>
          <w:lang w:val="es-419"/>
        </w:rPr>
        <w:t xml:space="preserve">de revocarse </w:t>
      </w:r>
      <w:r w:rsidR="005463B1" w:rsidRPr="00924D26">
        <w:rPr>
          <w:rFonts w:ascii="Georgia" w:hAnsi="Georgia"/>
          <w:lang w:val="es-419"/>
        </w:rPr>
        <w:t>la sentencia de primer grado</w:t>
      </w:r>
      <w:r w:rsidR="00B44706" w:rsidRPr="00924D26">
        <w:rPr>
          <w:rFonts w:ascii="Georgia" w:hAnsi="Georgia"/>
          <w:lang w:val="es-419"/>
        </w:rPr>
        <w:t xml:space="preserve">, </w:t>
      </w:r>
      <w:r w:rsidR="00163072" w:rsidRPr="00924D26">
        <w:rPr>
          <w:rFonts w:ascii="Georgia" w:hAnsi="Georgia"/>
          <w:lang w:val="es-419"/>
        </w:rPr>
        <w:t xml:space="preserve">pero </w:t>
      </w:r>
      <w:r w:rsidR="00EA6DE3" w:rsidRPr="00924D26">
        <w:rPr>
          <w:rFonts w:ascii="Georgia" w:hAnsi="Georgia"/>
          <w:lang w:val="es-419"/>
        </w:rPr>
        <w:t xml:space="preserve">para desestimar las pretensiones tutelares por el </w:t>
      </w:r>
      <w:r w:rsidR="00615631" w:rsidRPr="00924D26">
        <w:rPr>
          <w:rFonts w:ascii="Georgia" w:hAnsi="Georgia"/>
          <w:lang w:val="es-419"/>
        </w:rPr>
        <w:t>inc</w:t>
      </w:r>
      <w:r w:rsidR="005463B1" w:rsidRPr="00924D26">
        <w:rPr>
          <w:rFonts w:ascii="Georgia" w:hAnsi="Georgia"/>
          <w:lang w:val="es-419"/>
        </w:rPr>
        <w:t>umplimiento del requisito general de procedibilidad de la inmediatez frente al derecho de petición.</w:t>
      </w:r>
    </w:p>
    <w:p w:rsidR="005463B1" w:rsidRPr="00924D26" w:rsidRDefault="005463B1" w:rsidP="000E7080">
      <w:pPr>
        <w:pStyle w:val="Textoindependiente"/>
        <w:spacing w:line="288" w:lineRule="auto"/>
        <w:rPr>
          <w:rFonts w:ascii="Georgia" w:hAnsi="Georgia"/>
          <w:szCs w:val="24"/>
          <w:lang w:val="es-419"/>
        </w:rPr>
      </w:pPr>
    </w:p>
    <w:p w:rsidR="005463B1" w:rsidRPr="00924D26" w:rsidRDefault="005463B1" w:rsidP="000E708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924D26">
        <w:rPr>
          <w:rFonts w:ascii="Georgia" w:hAnsi="Georgia"/>
          <w:szCs w:val="24"/>
          <w:lang w:val="es-419"/>
        </w:rPr>
        <w:t xml:space="preserve">De acuerdo con el </w:t>
      </w:r>
      <w:r w:rsidR="005C09A0" w:rsidRPr="00924D26">
        <w:rPr>
          <w:rFonts w:ascii="Georgia" w:hAnsi="Georgia"/>
          <w:szCs w:val="24"/>
          <w:lang w:val="es-419"/>
        </w:rPr>
        <w:t xml:space="preserve">decurso procesal el actor </w:t>
      </w:r>
      <w:r w:rsidRPr="00924D26">
        <w:rPr>
          <w:rFonts w:ascii="Georgia" w:hAnsi="Georgia"/>
          <w:szCs w:val="24"/>
          <w:lang w:val="es-419"/>
        </w:rPr>
        <w:t xml:space="preserve">se queja </w:t>
      </w:r>
      <w:r w:rsidR="001D4EE5" w:rsidRPr="00924D26">
        <w:rPr>
          <w:rFonts w:ascii="Georgia" w:hAnsi="Georgia"/>
          <w:szCs w:val="24"/>
          <w:lang w:val="es-419"/>
        </w:rPr>
        <w:t xml:space="preserve">de que </w:t>
      </w:r>
      <w:r w:rsidR="005C09A0" w:rsidRPr="00924D26">
        <w:rPr>
          <w:rFonts w:ascii="Georgia" w:hAnsi="Georgia"/>
          <w:szCs w:val="24"/>
          <w:lang w:val="es-419"/>
        </w:rPr>
        <w:t xml:space="preserve">Colpensiones </w:t>
      </w:r>
      <w:r w:rsidR="001D4EE5" w:rsidRPr="00924D26">
        <w:rPr>
          <w:rFonts w:ascii="Georgia" w:hAnsi="Georgia"/>
          <w:szCs w:val="24"/>
          <w:lang w:val="es-419"/>
        </w:rPr>
        <w:t xml:space="preserve">mediante </w:t>
      </w:r>
      <w:r w:rsidR="00EA6DE3" w:rsidRPr="00924D26">
        <w:rPr>
          <w:rFonts w:ascii="Georgia" w:hAnsi="Georgia"/>
          <w:szCs w:val="24"/>
          <w:lang w:val="es-419"/>
        </w:rPr>
        <w:t xml:space="preserve">comunicado del </w:t>
      </w:r>
      <w:r w:rsidR="00F33543" w:rsidRPr="00924D26">
        <w:rPr>
          <w:rFonts w:ascii="Georgia" w:hAnsi="Georgia"/>
          <w:szCs w:val="24"/>
          <w:lang w:val="es-419"/>
        </w:rPr>
        <w:t xml:space="preserve">01-03-2018 </w:t>
      </w:r>
      <w:r w:rsidR="005C09A0" w:rsidRPr="00924D26">
        <w:rPr>
          <w:rFonts w:ascii="Georgia" w:hAnsi="Georgia"/>
          <w:szCs w:val="24"/>
          <w:lang w:val="es-419"/>
        </w:rPr>
        <w:t xml:space="preserve">se </w:t>
      </w:r>
      <w:r w:rsidR="001D4EE5" w:rsidRPr="00924D26">
        <w:rPr>
          <w:rFonts w:ascii="Georgia" w:hAnsi="Georgia"/>
          <w:szCs w:val="24"/>
          <w:lang w:val="es-419"/>
        </w:rPr>
        <w:t xml:space="preserve">abstuviera </w:t>
      </w:r>
      <w:r w:rsidR="005C09A0" w:rsidRPr="00924D26">
        <w:rPr>
          <w:rFonts w:ascii="Georgia" w:hAnsi="Georgia"/>
          <w:szCs w:val="24"/>
          <w:lang w:val="es-419"/>
        </w:rPr>
        <w:t>de resolver de fondo la solicitud</w:t>
      </w:r>
      <w:r w:rsidR="00EA6DE3" w:rsidRPr="00924D26">
        <w:rPr>
          <w:rFonts w:ascii="Georgia" w:hAnsi="Georgia"/>
          <w:szCs w:val="24"/>
          <w:lang w:val="es-419"/>
        </w:rPr>
        <w:t xml:space="preserve"> de</w:t>
      </w:r>
      <w:r w:rsidR="005C09A0" w:rsidRPr="00924D26">
        <w:rPr>
          <w:rFonts w:ascii="Georgia" w:hAnsi="Georgia"/>
          <w:szCs w:val="24"/>
          <w:lang w:val="es-419"/>
        </w:rPr>
        <w:t xml:space="preserve"> proyección del valor de </w:t>
      </w:r>
      <w:r w:rsidR="001D4EE5" w:rsidRPr="00924D26">
        <w:rPr>
          <w:rFonts w:ascii="Georgia" w:hAnsi="Georgia"/>
          <w:szCs w:val="24"/>
          <w:lang w:val="es-419"/>
        </w:rPr>
        <w:t xml:space="preserve">su </w:t>
      </w:r>
      <w:r w:rsidR="005C09A0" w:rsidRPr="00924D26">
        <w:rPr>
          <w:rFonts w:ascii="Georgia" w:hAnsi="Georgia"/>
          <w:szCs w:val="24"/>
          <w:lang w:val="es-419"/>
        </w:rPr>
        <w:t>mesada pensional</w:t>
      </w:r>
      <w:r w:rsidRPr="00924D26">
        <w:rPr>
          <w:rFonts w:ascii="Georgia" w:hAnsi="Georgia"/>
          <w:szCs w:val="24"/>
          <w:lang w:val="es-419"/>
        </w:rPr>
        <w:t xml:space="preserve"> </w:t>
      </w:r>
      <w:r w:rsidR="00EA6DE3" w:rsidRPr="00924D26">
        <w:rPr>
          <w:rFonts w:ascii="Georgia" w:hAnsi="Georgia"/>
          <w:sz w:val="22"/>
          <w:szCs w:val="24"/>
          <w:lang w:val="es-419"/>
        </w:rPr>
        <w:t>(Folios 12-13, 21 vuelto y 22, ib</w:t>
      </w:r>
      <w:r w:rsidR="00EA6DE3" w:rsidRPr="00924D26">
        <w:rPr>
          <w:rFonts w:ascii="Georgia" w:hAnsi="Georgia"/>
          <w:szCs w:val="24"/>
          <w:lang w:val="es-419"/>
        </w:rPr>
        <w:t xml:space="preserve">.), es decir, de una respuesta emitida hace más de un (1) año. </w:t>
      </w:r>
      <w:r w:rsidR="001D4EE5" w:rsidRPr="00924D26">
        <w:rPr>
          <w:rFonts w:ascii="Georgia" w:hAnsi="Georgia"/>
          <w:szCs w:val="24"/>
          <w:lang w:val="es-419"/>
        </w:rPr>
        <w:t>Así las cosas, l</w:t>
      </w:r>
      <w:r w:rsidR="00EA6DE3" w:rsidRPr="00924D26">
        <w:rPr>
          <w:rFonts w:ascii="Georgia" w:hAnsi="Georgia"/>
          <w:szCs w:val="24"/>
          <w:lang w:val="es-419"/>
        </w:rPr>
        <w:t xml:space="preserve">uce evidente el incumplimiento del </w:t>
      </w:r>
      <w:r w:rsidR="00EA6DE3" w:rsidRPr="00924D26">
        <w:rPr>
          <w:rFonts w:ascii="Georgia" w:hAnsi="Georgia"/>
          <w:lang w:val="es-419"/>
        </w:rPr>
        <w:t>mentado presupuesto</w:t>
      </w:r>
      <w:r w:rsidR="001D4EE5" w:rsidRPr="00924D26">
        <w:rPr>
          <w:rFonts w:ascii="Georgia" w:hAnsi="Georgia"/>
          <w:lang w:val="es-419"/>
        </w:rPr>
        <w:t>;</w:t>
      </w:r>
      <w:r w:rsidRPr="00924D26">
        <w:rPr>
          <w:rFonts w:ascii="Georgia" w:hAnsi="Georgia"/>
          <w:lang w:val="es-419"/>
        </w:rPr>
        <w:t xml:space="preserve"> su interposición </w:t>
      </w:r>
      <w:r w:rsidR="001D4EE5" w:rsidRPr="00924D26">
        <w:rPr>
          <w:rFonts w:ascii="Georgia" w:hAnsi="Georgia"/>
          <w:lang w:val="es-419"/>
        </w:rPr>
        <w:t>desbordó</w:t>
      </w:r>
      <w:r w:rsidRPr="00924D26">
        <w:rPr>
          <w:rFonts w:ascii="Georgia" w:hAnsi="Georgia"/>
          <w:lang w:val="es-419"/>
        </w:rPr>
        <w:t xml:space="preserve"> el plazo de los seis (6) meses fijado por la jurisprudencia como tiempo razonable.</w:t>
      </w:r>
    </w:p>
    <w:p w:rsidR="00F33543" w:rsidRPr="00924D26" w:rsidRDefault="00F33543" w:rsidP="000E7080">
      <w:pPr>
        <w:spacing w:line="288" w:lineRule="auto"/>
        <w:jc w:val="both"/>
        <w:rPr>
          <w:rFonts w:ascii="Georgia" w:hAnsi="Georgia" w:cs="Arial"/>
          <w:lang w:val="es-419"/>
        </w:rPr>
      </w:pPr>
    </w:p>
    <w:p w:rsidR="00852E81" w:rsidRPr="00924D26" w:rsidRDefault="00EA6DE3" w:rsidP="000E7080">
      <w:pPr>
        <w:spacing w:line="288" w:lineRule="auto"/>
        <w:jc w:val="both"/>
        <w:rPr>
          <w:rFonts w:ascii="Georgia" w:hAnsi="Georgia" w:cs="Arial"/>
          <w:lang w:val="es-419"/>
        </w:rPr>
      </w:pPr>
      <w:r w:rsidRPr="00924D26">
        <w:rPr>
          <w:rFonts w:ascii="Georgia" w:hAnsi="Georgia" w:cs="Arial"/>
          <w:lang w:val="es-419"/>
        </w:rPr>
        <w:t>Es i</w:t>
      </w:r>
      <w:r w:rsidR="00852E81" w:rsidRPr="00924D26">
        <w:rPr>
          <w:rFonts w:ascii="Georgia" w:hAnsi="Georgia" w:cs="Arial"/>
          <w:lang w:val="es-419"/>
        </w:rPr>
        <w:t>mposible flexibilizar el análisis de</w:t>
      </w:r>
      <w:r w:rsidRPr="00924D26">
        <w:rPr>
          <w:rFonts w:ascii="Georgia" w:hAnsi="Georgia" w:cs="Arial"/>
          <w:lang w:val="es-419"/>
        </w:rPr>
        <w:t>l</w:t>
      </w:r>
      <w:r w:rsidR="00852E81" w:rsidRPr="00924D26">
        <w:rPr>
          <w:rFonts w:ascii="Georgia" w:hAnsi="Georgia" w:cs="Arial"/>
          <w:lang w:val="es-419"/>
        </w:rPr>
        <w:t xml:space="preserve"> presupuesto en consideración a que es inexistente alegato o prueba concreta de circunstancia que justifique la tardanza en la promoción de</w:t>
      </w:r>
      <w:r w:rsidR="00ED79FB" w:rsidRPr="00924D26">
        <w:rPr>
          <w:rFonts w:ascii="Georgia" w:hAnsi="Georgia" w:cs="Arial"/>
          <w:lang w:val="es-419"/>
        </w:rPr>
        <w:t xml:space="preserve"> la tutela; tampoco que se</w:t>
      </w:r>
      <w:r w:rsidR="005E4FCD" w:rsidRPr="00924D26">
        <w:rPr>
          <w:rFonts w:ascii="Georgia" w:hAnsi="Georgia" w:cs="Arial"/>
          <w:lang w:val="es-419"/>
        </w:rPr>
        <w:t>a</w:t>
      </w:r>
      <w:r w:rsidR="00ED79FB" w:rsidRPr="00924D26">
        <w:rPr>
          <w:rFonts w:ascii="Georgia" w:hAnsi="Georgia" w:cs="Arial"/>
          <w:lang w:val="es-419"/>
        </w:rPr>
        <w:t xml:space="preserve"> </w:t>
      </w:r>
      <w:r w:rsidR="00852E81" w:rsidRPr="00924D26">
        <w:rPr>
          <w:rFonts w:ascii="Georgia" w:hAnsi="Georgia" w:cs="Arial"/>
          <w:lang w:val="es-419"/>
        </w:rPr>
        <w:t>una persona de especial protección con</w:t>
      </w:r>
      <w:r w:rsidR="00ED79FB" w:rsidRPr="00924D26">
        <w:rPr>
          <w:rFonts w:ascii="Georgia" w:hAnsi="Georgia" w:cs="Arial"/>
          <w:lang w:val="es-419"/>
        </w:rPr>
        <w:t>stitucional que amerite un trato</w:t>
      </w:r>
      <w:r w:rsidR="00852E81" w:rsidRPr="00924D26">
        <w:rPr>
          <w:rFonts w:ascii="Georgia" w:hAnsi="Georgia" w:cs="Arial"/>
          <w:lang w:val="es-419"/>
        </w:rPr>
        <w:t xml:space="preserve"> diferenciado</w:t>
      </w:r>
      <w:r w:rsidR="001D4EE5" w:rsidRPr="00924D26">
        <w:rPr>
          <w:rFonts w:ascii="Georgia" w:hAnsi="Georgia" w:cs="Arial"/>
          <w:lang w:val="es-419"/>
        </w:rPr>
        <w:t xml:space="preserve">; y, ni siquiera se alegó </w:t>
      </w:r>
      <w:r w:rsidR="00852E81" w:rsidRPr="00924D26">
        <w:rPr>
          <w:rFonts w:ascii="Georgia" w:hAnsi="Georgia" w:cs="Arial"/>
          <w:lang w:val="es-419"/>
        </w:rPr>
        <w:t xml:space="preserve">la </w:t>
      </w:r>
      <w:r w:rsidRPr="00924D26">
        <w:rPr>
          <w:rFonts w:ascii="Georgia" w:hAnsi="Georgia" w:cs="Arial"/>
          <w:lang w:val="es-419"/>
        </w:rPr>
        <w:t xml:space="preserve">posible ocurrencia </w:t>
      </w:r>
      <w:r w:rsidR="00852E81" w:rsidRPr="00924D26">
        <w:rPr>
          <w:rFonts w:ascii="Georgia" w:hAnsi="Georgia" w:cs="Arial"/>
          <w:lang w:val="es-419"/>
        </w:rPr>
        <w:t xml:space="preserve">de un perjuicio irremediable que haga urgente la intervención del juez </w:t>
      </w:r>
      <w:r w:rsidR="00852E81" w:rsidRPr="00924D26">
        <w:rPr>
          <w:rFonts w:ascii="Georgia" w:hAnsi="Georgia" w:cs="Arial"/>
          <w:lang w:val="es-419"/>
        </w:rPr>
        <w:lastRenderedPageBreak/>
        <w:t>constitucional.</w:t>
      </w:r>
    </w:p>
    <w:p w:rsidR="00852E81" w:rsidRPr="00924D26" w:rsidRDefault="00852E81" w:rsidP="000E7080">
      <w:pPr>
        <w:spacing w:line="288" w:lineRule="auto"/>
        <w:jc w:val="both"/>
        <w:rPr>
          <w:rFonts w:ascii="Georgia" w:hAnsi="Georgia" w:cs="Arial"/>
          <w:lang w:val="es-419"/>
        </w:rPr>
      </w:pPr>
    </w:p>
    <w:p w:rsidR="005463B1" w:rsidRDefault="005463B1" w:rsidP="000E7080">
      <w:pPr>
        <w:spacing w:line="288" w:lineRule="auto"/>
        <w:jc w:val="both"/>
        <w:rPr>
          <w:rFonts w:ascii="Georgia" w:hAnsi="Georgia"/>
          <w:lang w:val="es-419"/>
        </w:rPr>
      </w:pPr>
      <w:r w:rsidRPr="00924D26">
        <w:rPr>
          <w:rFonts w:ascii="Georgia" w:hAnsi="Georgia"/>
          <w:lang w:val="es-419"/>
        </w:rPr>
        <w:t xml:space="preserve">En mérito de lo expuesto, el </w:t>
      </w:r>
      <w:r w:rsidRPr="00924D26">
        <w:rPr>
          <w:rFonts w:ascii="Georgia" w:hAnsi="Georgia"/>
          <w:bCs/>
          <w:smallCaps/>
          <w:lang w:val="es-419"/>
        </w:rPr>
        <w:t>Tribunal Superior del Distrito Judicial de Pereira, Sala de Decisión Civil – Familia</w:t>
      </w:r>
      <w:r w:rsidRPr="00924D26">
        <w:rPr>
          <w:rFonts w:ascii="Georgia" w:hAnsi="Georgia"/>
          <w:lang w:val="es-419"/>
        </w:rPr>
        <w:t>, administrando Justicia en nombre de la República de Colombia y por autoridad de la Ley,</w:t>
      </w:r>
    </w:p>
    <w:p w:rsidR="00924D26" w:rsidRPr="00924D26" w:rsidRDefault="00924D26" w:rsidP="000E7080">
      <w:pPr>
        <w:spacing w:line="288" w:lineRule="auto"/>
        <w:jc w:val="both"/>
        <w:rPr>
          <w:rFonts w:ascii="Georgia" w:hAnsi="Georgia"/>
          <w:lang w:val="es-419"/>
        </w:rPr>
      </w:pPr>
    </w:p>
    <w:p w:rsidR="005463B1" w:rsidRPr="00924D26" w:rsidRDefault="005463B1" w:rsidP="000E7080">
      <w:pPr>
        <w:pStyle w:val="Textoindependiente"/>
        <w:spacing w:line="288" w:lineRule="auto"/>
        <w:jc w:val="center"/>
        <w:rPr>
          <w:rFonts w:ascii="Georgia" w:hAnsi="Georgia"/>
          <w:bCs/>
          <w:smallCaps/>
          <w:szCs w:val="24"/>
          <w:lang w:val="es-419"/>
        </w:rPr>
      </w:pPr>
      <w:r w:rsidRPr="00924D26">
        <w:rPr>
          <w:rFonts w:ascii="Georgia" w:hAnsi="Georgia"/>
          <w:bCs/>
          <w:smallCaps/>
          <w:szCs w:val="24"/>
          <w:lang w:val="es-419"/>
        </w:rPr>
        <w:t>F a l l a:</w:t>
      </w:r>
    </w:p>
    <w:p w:rsidR="005463B1" w:rsidRPr="00924D26" w:rsidRDefault="005463B1" w:rsidP="000E7080">
      <w:pPr>
        <w:pStyle w:val="Textoindependiente"/>
        <w:spacing w:line="288" w:lineRule="auto"/>
        <w:jc w:val="center"/>
        <w:rPr>
          <w:rFonts w:ascii="Georgia" w:hAnsi="Georgia"/>
          <w:bCs/>
          <w:smallCaps/>
          <w:szCs w:val="24"/>
          <w:lang w:val="es-419"/>
        </w:rPr>
      </w:pPr>
    </w:p>
    <w:p w:rsidR="005463B1" w:rsidRPr="00924D26" w:rsidRDefault="00EA6DE3" w:rsidP="000E7080">
      <w:pPr>
        <w:pStyle w:val="Prrafodelista"/>
        <w:widowControl/>
        <w:numPr>
          <w:ilvl w:val="0"/>
          <w:numId w:val="48"/>
        </w:numPr>
        <w:tabs>
          <w:tab w:val="clear" w:pos="720"/>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288" w:lineRule="auto"/>
        <w:ind w:left="426" w:hanging="426"/>
        <w:contextualSpacing/>
        <w:jc w:val="both"/>
        <w:textAlignment w:val="baseline"/>
        <w:rPr>
          <w:rFonts w:ascii="Georgia" w:hAnsi="Georgia"/>
          <w:spacing w:val="-3"/>
          <w:lang w:val="es-419"/>
        </w:rPr>
      </w:pPr>
      <w:r w:rsidRPr="00924D26">
        <w:rPr>
          <w:rFonts w:ascii="Georgia" w:hAnsi="Georgia"/>
          <w:spacing w:val="-3"/>
          <w:lang w:val="es-419"/>
        </w:rPr>
        <w:t>REVOCAR</w:t>
      </w:r>
      <w:r w:rsidR="005463B1" w:rsidRPr="00924D26">
        <w:rPr>
          <w:rFonts w:ascii="Georgia" w:hAnsi="Georgia"/>
          <w:spacing w:val="-3"/>
          <w:lang w:val="es-419"/>
        </w:rPr>
        <w:t xml:space="preserve"> </w:t>
      </w:r>
      <w:r w:rsidR="005463B1" w:rsidRPr="00924D26">
        <w:rPr>
          <w:rFonts w:ascii="Georgia" w:hAnsi="Georgia"/>
          <w:lang w:val="es-419"/>
        </w:rPr>
        <w:t xml:space="preserve">la sentencia proferida por el Juzgado </w:t>
      </w:r>
      <w:r w:rsidR="006333B3" w:rsidRPr="00924D26">
        <w:rPr>
          <w:rFonts w:ascii="Georgia" w:hAnsi="Georgia"/>
          <w:lang w:val="es-419"/>
        </w:rPr>
        <w:t xml:space="preserve">Segundo Penal del Circuito de Adolescentes con función de Conocimiento </w:t>
      </w:r>
      <w:r w:rsidR="005463B1" w:rsidRPr="00924D26">
        <w:rPr>
          <w:rFonts w:ascii="Georgia" w:hAnsi="Georgia"/>
          <w:lang w:val="es-419"/>
        </w:rPr>
        <w:t>de Pereira</w:t>
      </w:r>
      <w:r w:rsidR="006333B3" w:rsidRPr="00924D26">
        <w:rPr>
          <w:rFonts w:ascii="Georgia" w:hAnsi="Georgia"/>
          <w:lang w:val="es-419"/>
        </w:rPr>
        <w:t>, pero por falta de inmediatez</w:t>
      </w:r>
      <w:r w:rsidRPr="00924D26">
        <w:rPr>
          <w:rFonts w:ascii="Georgia" w:hAnsi="Georgia"/>
          <w:lang w:val="es-419"/>
        </w:rPr>
        <w:t>, para en su lugar, DECLARAR IMPROCEDENTE el amparo constitucional formulado por el señor Ricardo Albeiro Pineda Salazar en contra de la Agencia de Servicios de Colpensiones, por carecer de inmediatez</w:t>
      </w:r>
      <w:r w:rsidR="005463B1" w:rsidRPr="00924D26">
        <w:rPr>
          <w:rFonts w:ascii="Georgia" w:hAnsi="Georgia"/>
          <w:lang w:val="es-419"/>
        </w:rPr>
        <w:t>.</w:t>
      </w:r>
    </w:p>
    <w:p w:rsidR="00EA6DE3" w:rsidRPr="00924D26" w:rsidRDefault="00EA6DE3" w:rsidP="00924D26">
      <w:pPr>
        <w:spacing w:line="288" w:lineRule="auto"/>
        <w:jc w:val="both"/>
        <w:rPr>
          <w:rFonts w:ascii="Georgia" w:hAnsi="Georgia" w:cs="Arial"/>
          <w:lang w:val="es-419"/>
        </w:rPr>
      </w:pPr>
    </w:p>
    <w:p w:rsidR="00EA6DE3" w:rsidRPr="00924D26" w:rsidRDefault="00EA6DE3" w:rsidP="000E7080">
      <w:pPr>
        <w:pStyle w:val="Prrafodelista"/>
        <w:widowControl/>
        <w:numPr>
          <w:ilvl w:val="0"/>
          <w:numId w:val="48"/>
        </w:numPr>
        <w:tabs>
          <w:tab w:val="clear" w:pos="720"/>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288" w:lineRule="auto"/>
        <w:ind w:left="426" w:hanging="426"/>
        <w:contextualSpacing/>
        <w:jc w:val="both"/>
        <w:textAlignment w:val="baseline"/>
        <w:rPr>
          <w:rFonts w:ascii="Georgia" w:hAnsi="Georgia"/>
          <w:spacing w:val="-3"/>
          <w:lang w:val="es-419"/>
        </w:rPr>
      </w:pPr>
      <w:r w:rsidRPr="00924D26">
        <w:rPr>
          <w:rFonts w:ascii="Georgia" w:hAnsi="Georgia"/>
          <w:spacing w:val="-3"/>
          <w:lang w:val="es-419"/>
        </w:rPr>
        <w:t>ADICIONAR un numeral para DECLARAR IMPROCEDENTE la acción de tutela en contra de las autoridades vinculadas, por falta de legitimación por pasiva.</w:t>
      </w:r>
    </w:p>
    <w:p w:rsidR="00EA6DE3" w:rsidRPr="00924D26" w:rsidRDefault="00EA6DE3" w:rsidP="000E7080">
      <w:pPr>
        <w:pStyle w:val="Prrafodelista"/>
        <w:widowControl/>
        <w:tabs>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288" w:lineRule="auto"/>
        <w:ind w:left="426"/>
        <w:contextualSpacing/>
        <w:jc w:val="both"/>
        <w:textAlignment w:val="baseline"/>
        <w:rPr>
          <w:rFonts w:ascii="Georgia" w:hAnsi="Georgia"/>
          <w:spacing w:val="-3"/>
          <w:lang w:val="es-419"/>
        </w:rPr>
      </w:pPr>
    </w:p>
    <w:p w:rsidR="005463B1" w:rsidRPr="00924D26" w:rsidRDefault="005463B1" w:rsidP="000E7080">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924D26">
        <w:rPr>
          <w:rFonts w:ascii="Georgia" w:hAnsi="Georgia"/>
          <w:spacing w:val="-3"/>
          <w:lang w:val="es-419"/>
        </w:rPr>
        <w:t>NOTIFICAR esta decisión a todas las partes, por el medio más expedito y eficaz.</w:t>
      </w:r>
    </w:p>
    <w:p w:rsidR="005463B1" w:rsidRPr="00924D26" w:rsidRDefault="005463B1" w:rsidP="000E7080">
      <w:pPr>
        <w:pStyle w:val="Prrafodelista"/>
        <w:spacing w:line="288" w:lineRule="auto"/>
        <w:ind w:left="360" w:right="51"/>
        <w:jc w:val="both"/>
        <w:rPr>
          <w:rFonts w:ascii="Georgia" w:hAnsi="Georgia"/>
          <w:lang w:val="es-419"/>
        </w:rPr>
      </w:pPr>
    </w:p>
    <w:p w:rsidR="005463B1" w:rsidRPr="00924D26" w:rsidRDefault="005463B1" w:rsidP="000E7080">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924D26">
        <w:rPr>
          <w:rFonts w:ascii="Georgia" w:hAnsi="Georgia"/>
          <w:spacing w:val="-3"/>
          <w:lang w:val="es-419"/>
        </w:rPr>
        <w:t>REMITIR este expediente, a la CC para su eventual revisión.</w:t>
      </w:r>
    </w:p>
    <w:p w:rsidR="00497A22" w:rsidRPr="00924D26" w:rsidRDefault="00497A22" w:rsidP="000E7080">
      <w:pPr>
        <w:pStyle w:val="Textoindependiente"/>
        <w:spacing w:line="288" w:lineRule="auto"/>
        <w:rPr>
          <w:rFonts w:ascii="Georgia" w:hAnsi="Georgia"/>
          <w:szCs w:val="24"/>
          <w:lang w:val="es-419"/>
        </w:rPr>
      </w:pPr>
    </w:p>
    <w:p w:rsidR="00785FA3" w:rsidRPr="00924D26" w:rsidRDefault="00785FA3" w:rsidP="000E7080">
      <w:pPr>
        <w:pStyle w:val="Textoindependiente"/>
        <w:spacing w:line="288" w:lineRule="auto"/>
        <w:jc w:val="center"/>
        <w:rPr>
          <w:rFonts w:ascii="Georgia" w:hAnsi="Georgia"/>
          <w:smallCaps/>
          <w:szCs w:val="24"/>
          <w:lang w:val="es-419"/>
        </w:rPr>
      </w:pPr>
      <w:r w:rsidRPr="00924D26">
        <w:rPr>
          <w:rFonts w:ascii="Georgia" w:hAnsi="Georgia"/>
          <w:smallCaps/>
          <w:szCs w:val="24"/>
          <w:lang w:val="es-419"/>
        </w:rPr>
        <w:t>Notifíquese</w:t>
      </w:r>
    </w:p>
    <w:p w:rsidR="001D4EE5" w:rsidRPr="00924D26" w:rsidRDefault="001D4EE5" w:rsidP="00924D26">
      <w:pPr>
        <w:spacing w:line="288" w:lineRule="auto"/>
        <w:jc w:val="both"/>
        <w:rPr>
          <w:rFonts w:ascii="Georgia" w:hAnsi="Georgia" w:cs="Arial"/>
          <w:lang w:val="es-419"/>
        </w:rPr>
      </w:pPr>
    </w:p>
    <w:p w:rsidR="001D4EE5" w:rsidRDefault="001D4EE5" w:rsidP="00924D26">
      <w:pPr>
        <w:spacing w:line="288" w:lineRule="auto"/>
        <w:jc w:val="both"/>
        <w:rPr>
          <w:rFonts w:ascii="Georgia" w:hAnsi="Georgia" w:cs="Arial"/>
          <w:lang w:val="es-419"/>
        </w:rPr>
      </w:pPr>
    </w:p>
    <w:p w:rsidR="00924D26" w:rsidRPr="00924D26" w:rsidRDefault="00924D26" w:rsidP="00924D26">
      <w:pPr>
        <w:spacing w:line="288" w:lineRule="auto"/>
        <w:jc w:val="both"/>
        <w:rPr>
          <w:rFonts w:ascii="Georgia" w:hAnsi="Georgia" w:cs="Arial"/>
          <w:lang w:val="es-419"/>
        </w:rPr>
      </w:pPr>
    </w:p>
    <w:p w:rsidR="001D4EE5" w:rsidRPr="00924D26" w:rsidRDefault="001D4EE5" w:rsidP="000E70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924D26">
        <w:rPr>
          <w:rFonts w:ascii="Georgia" w:hAnsi="Georgia" w:cs="Arial"/>
          <w:i/>
          <w:spacing w:val="-3"/>
          <w:w w:val="150"/>
          <w:sz w:val="32"/>
          <w:szCs w:val="18"/>
          <w:lang w:val="es-419"/>
        </w:rPr>
        <w:t>D</w:t>
      </w:r>
      <w:r w:rsidRPr="00924D26">
        <w:rPr>
          <w:rFonts w:ascii="Georgia" w:hAnsi="Georgia" w:cs="Arial"/>
          <w:i/>
          <w:spacing w:val="-3"/>
          <w:w w:val="150"/>
          <w:sz w:val="18"/>
          <w:szCs w:val="18"/>
          <w:lang w:val="es-419"/>
        </w:rPr>
        <w:t xml:space="preserve">UBERNEY </w:t>
      </w:r>
      <w:r w:rsidRPr="00924D26">
        <w:rPr>
          <w:rFonts w:ascii="Georgia" w:hAnsi="Georgia" w:cs="Arial"/>
          <w:i/>
          <w:spacing w:val="-3"/>
          <w:w w:val="150"/>
          <w:sz w:val="28"/>
          <w:szCs w:val="18"/>
          <w:lang w:val="es-419"/>
        </w:rPr>
        <w:t>G</w:t>
      </w:r>
      <w:r w:rsidRPr="00924D26">
        <w:rPr>
          <w:rFonts w:ascii="Georgia" w:hAnsi="Georgia" w:cs="Arial"/>
          <w:i/>
          <w:spacing w:val="-3"/>
          <w:w w:val="150"/>
          <w:sz w:val="18"/>
          <w:szCs w:val="18"/>
          <w:lang w:val="es-419"/>
        </w:rPr>
        <w:t xml:space="preserve">RISALES </w:t>
      </w:r>
      <w:r w:rsidRPr="00924D26">
        <w:rPr>
          <w:rFonts w:ascii="Georgia" w:hAnsi="Georgia" w:cs="Arial"/>
          <w:i/>
          <w:spacing w:val="-3"/>
          <w:w w:val="150"/>
          <w:sz w:val="28"/>
          <w:szCs w:val="18"/>
          <w:lang w:val="es-419"/>
        </w:rPr>
        <w:t>H</w:t>
      </w:r>
      <w:r w:rsidRPr="00924D26">
        <w:rPr>
          <w:rFonts w:ascii="Georgia" w:hAnsi="Georgia" w:cs="Arial"/>
          <w:i/>
          <w:spacing w:val="-3"/>
          <w:w w:val="150"/>
          <w:sz w:val="18"/>
          <w:szCs w:val="18"/>
          <w:lang w:val="es-419"/>
        </w:rPr>
        <w:t>ERRERA</w:t>
      </w:r>
    </w:p>
    <w:p w:rsidR="001D4EE5" w:rsidRPr="00924D26" w:rsidRDefault="001D4EE5" w:rsidP="000E70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924D26">
        <w:rPr>
          <w:rFonts w:ascii="Georgia" w:hAnsi="Georgia" w:cs="Arial"/>
          <w:i/>
          <w:spacing w:val="-3"/>
          <w:w w:val="150"/>
          <w:sz w:val="32"/>
          <w:lang w:val="es-419"/>
        </w:rPr>
        <w:t>M</w:t>
      </w:r>
      <w:r w:rsidRPr="00924D26">
        <w:rPr>
          <w:rFonts w:ascii="Georgia" w:hAnsi="Georgia" w:cs="Arial"/>
          <w:i/>
          <w:spacing w:val="-3"/>
          <w:w w:val="150"/>
          <w:sz w:val="16"/>
          <w:lang w:val="es-419"/>
        </w:rPr>
        <w:t xml:space="preserve"> </w:t>
      </w:r>
      <w:r w:rsidRPr="00924D26">
        <w:rPr>
          <w:rFonts w:ascii="Georgia" w:hAnsi="Georgia" w:cs="Arial"/>
          <w:i/>
          <w:spacing w:val="-3"/>
          <w:w w:val="150"/>
          <w:sz w:val="18"/>
          <w:szCs w:val="20"/>
          <w:lang w:val="es-419"/>
        </w:rPr>
        <w:t>A G I S T R A D O</w:t>
      </w:r>
    </w:p>
    <w:p w:rsidR="001D4EE5" w:rsidRDefault="001D4EE5" w:rsidP="00924D26">
      <w:pPr>
        <w:spacing w:line="288" w:lineRule="auto"/>
        <w:jc w:val="both"/>
        <w:rPr>
          <w:rFonts w:ascii="Georgia" w:hAnsi="Georgia" w:cs="Arial"/>
          <w:lang w:val="es-419"/>
        </w:rPr>
      </w:pPr>
    </w:p>
    <w:p w:rsidR="00924D26" w:rsidRPr="00924D26" w:rsidRDefault="00924D26" w:rsidP="00924D26">
      <w:pPr>
        <w:spacing w:line="288" w:lineRule="auto"/>
        <w:jc w:val="both"/>
        <w:rPr>
          <w:rFonts w:ascii="Georgia" w:hAnsi="Georgia" w:cs="Arial"/>
          <w:lang w:val="es-419"/>
        </w:rPr>
      </w:pPr>
    </w:p>
    <w:p w:rsidR="001D4EE5" w:rsidRPr="00924D26" w:rsidRDefault="001D4EE5" w:rsidP="00924D26">
      <w:pPr>
        <w:spacing w:line="288" w:lineRule="auto"/>
        <w:jc w:val="both"/>
        <w:rPr>
          <w:rFonts w:ascii="Georgia" w:hAnsi="Georgia" w:cs="Arial"/>
          <w:lang w:val="es-419"/>
        </w:rPr>
      </w:pPr>
    </w:p>
    <w:p w:rsidR="001D4EE5" w:rsidRPr="00924D26" w:rsidRDefault="001D4EE5" w:rsidP="000E70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18"/>
          <w:szCs w:val="18"/>
          <w:lang w:val="es-419"/>
        </w:rPr>
      </w:pPr>
      <w:r w:rsidRPr="00924D26">
        <w:rPr>
          <w:rFonts w:ascii="Georgia" w:hAnsi="Georgia"/>
          <w:i/>
          <w:w w:val="150"/>
          <w:sz w:val="32"/>
          <w:szCs w:val="18"/>
          <w:lang w:val="es-419"/>
        </w:rPr>
        <w:t>J</w:t>
      </w:r>
      <w:r w:rsidRPr="00924D26">
        <w:rPr>
          <w:rFonts w:ascii="Georgia" w:hAnsi="Georgia"/>
          <w:i/>
          <w:w w:val="150"/>
          <w:sz w:val="18"/>
          <w:szCs w:val="18"/>
          <w:lang w:val="es-419"/>
        </w:rPr>
        <w:t xml:space="preserve">ORGE </w:t>
      </w:r>
      <w:r w:rsidRPr="00924D26">
        <w:rPr>
          <w:rFonts w:ascii="Georgia" w:hAnsi="Georgia"/>
          <w:i/>
          <w:w w:val="150"/>
          <w:sz w:val="32"/>
          <w:szCs w:val="18"/>
          <w:lang w:val="es-419"/>
        </w:rPr>
        <w:t>A</w:t>
      </w:r>
      <w:r w:rsidRPr="00924D26">
        <w:rPr>
          <w:rFonts w:ascii="Georgia" w:hAnsi="Georgia"/>
          <w:i/>
          <w:w w:val="150"/>
          <w:sz w:val="18"/>
          <w:szCs w:val="18"/>
          <w:lang w:val="es-419"/>
        </w:rPr>
        <w:t xml:space="preserve">RTURO </w:t>
      </w:r>
      <w:r w:rsidRPr="00924D26">
        <w:rPr>
          <w:rFonts w:ascii="Georgia" w:hAnsi="Georgia"/>
          <w:i/>
          <w:w w:val="150"/>
          <w:sz w:val="32"/>
          <w:szCs w:val="18"/>
          <w:lang w:val="es-419"/>
        </w:rPr>
        <w:t>C</w:t>
      </w:r>
      <w:r w:rsidRPr="00924D26">
        <w:rPr>
          <w:rFonts w:ascii="Georgia" w:hAnsi="Georgia"/>
          <w:i/>
          <w:w w:val="150"/>
          <w:sz w:val="18"/>
          <w:szCs w:val="18"/>
          <w:lang w:val="es-419"/>
        </w:rPr>
        <w:t xml:space="preserve">ASTAÑO </w:t>
      </w:r>
      <w:r w:rsidRPr="00924D26">
        <w:rPr>
          <w:rFonts w:ascii="Georgia" w:hAnsi="Georgia"/>
          <w:i/>
          <w:w w:val="150"/>
          <w:sz w:val="32"/>
          <w:szCs w:val="18"/>
          <w:lang w:val="es-419"/>
        </w:rPr>
        <w:t>D</w:t>
      </w:r>
      <w:r w:rsidRPr="00924D26">
        <w:rPr>
          <w:rFonts w:ascii="Georgia" w:hAnsi="Georgia"/>
          <w:i/>
          <w:w w:val="150"/>
          <w:sz w:val="18"/>
          <w:szCs w:val="18"/>
          <w:lang w:val="es-419"/>
        </w:rPr>
        <w:t>.</w:t>
      </w:r>
      <w:r w:rsidRPr="00924D26">
        <w:rPr>
          <w:rFonts w:ascii="Georgia" w:hAnsi="Georgia"/>
          <w:i/>
          <w:w w:val="150"/>
          <w:sz w:val="18"/>
          <w:szCs w:val="18"/>
          <w:lang w:val="es-419"/>
        </w:rPr>
        <w:tab/>
        <w:t xml:space="preserve"> </w:t>
      </w:r>
      <w:r w:rsidRPr="00924D26">
        <w:rPr>
          <w:rFonts w:ascii="Georgia" w:hAnsi="Georgia" w:cs="Arial"/>
          <w:i/>
          <w:spacing w:val="-3"/>
          <w:w w:val="150"/>
          <w:sz w:val="32"/>
          <w:szCs w:val="18"/>
          <w:lang w:val="es-419"/>
        </w:rPr>
        <w:t>E</w:t>
      </w:r>
      <w:r w:rsidRPr="00924D26">
        <w:rPr>
          <w:rFonts w:ascii="Georgia" w:hAnsi="Georgia" w:cs="Arial"/>
          <w:i/>
          <w:spacing w:val="-3"/>
          <w:w w:val="150"/>
          <w:sz w:val="18"/>
          <w:szCs w:val="18"/>
          <w:lang w:val="es-419"/>
        </w:rPr>
        <w:t xml:space="preserve">DDER </w:t>
      </w:r>
      <w:r w:rsidRPr="00924D26">
        <w:rPr>
          <w:rFonts w:ascii="Georgia" w:hAnsi="Georgia" w:cs="Arial"/>
          <w:i/>
          <w:spacing w:val="-3"/>
          <w:w w:val="150"/>
          <w:sz w:val="32"/>
          <w:szCs w:val="18"/>
          <w:lang w:val="es-419"/>
        </w:rPr>
        <w:t>J</w:t>
      </w:r>
      <w:r w:rsidRPr="00924D26">
        <w:rPr>
          <w:rFonts w:ascii="Georgia" w:hAnsi="Georgia" w:cs="Arial"/>
          <w:i/>
          <w:spacing w:val="-3"/>
          <w:w w:val="150"/>
          <w:sz w:val="18"/>
          <w:szCs w:val="18"/>
          <w:lang w:val="es-419"/>
        </w:rPr>
        <w:t xml:space="preserve">IMMY </w:t>
      </w:r>
      <w:r w:rsidRPr="00924D26">
        <w:rPr>
          <w:rFonts w:ascii="Georgia" w:hAnsi="Georgia" w:cs="Arial"/>
          <w:i/>
          <w:spacing w:val="-3"/>
          <w:w w:val="150"/>
          <w:sz w:val="32"/>
          <w:szCs w:val="18"/>
          <w:lang w:val="es-419"/>
        </w:rPr>
        <w:t>S</w:t>
      </w:r>
      <w:r w:rsidRPr="00924D26">
        <w:rPr>
          <w:rFonts w:ascii="Georgia" w:hAnsi="Georgia" w:cs="Arial"/>
          <w:i/>
          <w:spacing w:val="-3"/>
          <w:w w:val="150"/>
          <w:sz w:val="18"/>
          <w:szCs w:val="18"/>
          <w:lang w:val="es-419"/>
        </w:rPr>
        <w:t xml:space="preserve">ÁNCHEZ </w:t>
      </w:r>
      <w:r w:rsidRPr="00924D26">
        <w:rPr>
          <w:rFonts w:ascii="Georgia" w:hAnsi="Georgia" w:cs="Arial"/>
          <w:i/>
          <w:spacing w:val="-3"/>
          <w:w w:val="150"/>
          <w:sz w:val="32"/>
          <w:szCs w:val="18"/>
          <w:lang w:val="es-419"/>
        </w:rPr>
        <w:t>C</w:t>
      </w:r>
      <w:r w:rsidRPr="00924D26">
        <w:rPr>
          <w:rFonts w:ascii="Georgia" w:hAnsi="Georgia" w:cs="Arial"/>
          <w:i/>
          <w:spacing w:val="-3"/>
          <w:w w:val="150"/>
          <w:sz w:val="18"/>
          <w:szCs w:val="18"/>
          <w:lang w:val="es-419"/>
        </w:rPr>
        <w:t>.</w:t>
      </w:r>
    </w:p>
    <w:p w:rsidR="00785FA3" w:rsidRPr="00924D26" w:rsidRDefault="001D4EE5" w:rsidP="000E70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924D26">
        <w:rPr>
          <w:rFonts w:ascii="Georgia" w:hAnsi="Georgia" w:cs="Arial"/>
          <w:i/>
          <w:w w:val="150"/>
          <w:sz w:val="28"/>
          <w:lang w:val="es-419"/>
        </w:rPr>
        <w:tab/>
        <w:t xml:space="preserve">  M</w:t>
      </w:r>
      <w:r w:rsidRPr="00924D26">
        <w:rPr>
          <w:rFonts w:ascii="Georgia" w:hAnsi="Georgia" w:cs="Arial"/>
          <w:i/>
          <w:w w:val="150"/>
          <w:sz w:val="18"/>
          <w:lang w:val="es-419"/>
        </w:rPr>
        <w:t xml:space="preserve"> A G I S T R A D O </w:t>
      </w:r>
      <w:r w:rsidRPr="00924D26">
        <w:rPr>
          <w:rFonts w:ascii="Georgia" w:hAnsi="Georgia" w:cs="Arial"/>
          <w:i/>
          <w:w w:val="150"/>
          <w:sz w:val="18"/>
          <w:lang w:val="es-419"/>
        </w:rPr>
        <w:tab/>
      </w:r>
      <w:r w:rsidRPr="00924D26">
        <w:rPr>
          <w:rFonts w:ascii="Georgia" w:hAnsi="Georgia" w:cs="Arial"/>
          <w:i/>
          <w:w w:val="150"/>
          <w:sz w:val="18"/>
          <w:lang w:val="es-419"/>
        </w:rPr>
        <w:tab/>
      </w:r>
      <w:r w:rsidRPr="00924D26">
        <w:rPr>
          <w:rFonts w:ascii="Georgia" w:hAnsi="Georgia" w:cs="Arial"/>
          <w:i/>
          <w:w w:val="150"/>
          <w:sz w:val="18"/>
          <w:lang w:val="es-419"/>
        </w:rPr>
        <w:tab/>
      </w:r>
      <w:r w:rsidRPr="00924D26">
        <w:rPr>
          <w:rFonts w:ascii="Georgia" w:hAnsi="Georgia" w:cs="Arial"/>
          <w:i/>
          <w:w w:val="150"/>
          <w:sz w:val="18"/>
          <w:lang w:val="es-419"/>
        </w:rPr>
        <w:tab/>
        <w:t xml:space="preserve">   </w:t>
      </w:r>
      <w:r w:rsidRPr="00924D26">
        <w:rPr>
          <w:rFonts w:ascii="Georgia" w:hAnsi="Georgia" w:cs="Arial"/>
          <w:i/>
          <w:w w:val="150"/>
          <w:sz w:val="28"/>
          <w:lang w:val="es-419"/>
        </w:rPr>
        <w:t>M</w:t>
      </w:r>
      <w:r w:rsidRPr="00924D26">
        <w:rPr>
          <w:rFonts w:ascii="Georgia" w:hAnsi="Georgia" w:cs="Arial"/>
          <w:i/>
          <w:w w:val="150"/>
          <w:sz w:val="18"/>
          <w:lang w:val="es-419"/>
        </w:rPr>
        <w:t xml:space="preserve"> A G I S T R A D O</w:t>
      </w:r>
    </w:p>
    <w:sectPr w:rsidR="00785FA3" w:rsidRPr="00924D26" w:rsidSect="00D2746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55" w:rsidRDefault="00950755" w:rsidP="0099045D">
      <w:r>
        <w:separator/>
      </w:r>
    </w:p>
  </w:endnote>
  <w:endnote w:type="continuationSeparator" w:id="0">
    <w:p w:rsidR="00950755" w:rsidRDefault="0095075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55" w:rsidRDefault="00950755" w:rsidP="0099045D">
      <w:r>
        <w:separator/>
      </w:r>
    </w:p>
  </w:footnote>
  <w:footnote w:type="continuationSeparator" w:id="0">
    <w:p w:rsidR="00950755" w:rsidRDefault="00950755" w:rsidP="0099045D">
      <w:r>
        <w:continuationSeparator/>
      </w:r>
    </w:p>
  </w:footnote>
  <w:footnote w:id="1">
    <w:p w:rsidR="00125144" w:rsidRPr="00924D26" w:rsidRDefault="00B44706" w:rsidP="00924D26">
      <w:pPr>
        <w:pStyle w:val="Textonotapie"/>
        <w:jc w:val="both"/>
        <w:rPr>
          <w:rFonts w:ascii="Arial" w:hAnsi="Arial" w:cs="Arial"/>
        </w:rPr>
      </w:pPr>
      <w:r w:rsidRPr="00924D26">
        <w:rPr>
          <w:rStyle w:val="Refdenotaalpie"/>
          <w:rFonts w:ascii="Arial" w:hAnsi="Arial" w:cs="Arial"/>
          <w:sz w:val="18"/>
          <w:szCs w:val="18"/>
        </w:rPr>
        <w:footnoteRef/>
      </w:r>
      <w:r w:rsidRPr="00924D26">
        <w:rPr>
          <w:rFonts w:ascii="Arial" w:hAnsi="Arial" w:cs="Arial"/>
          <w:sz w:val="18"/>
          <w:szCs w:val="18"/>
        </w:rPr>
        <w:t xml:space="preserve"> CC. SU-961 de 199</w:t>
      </w:r>
      <w:r w:rsidR="004F2631" w:rsidRPr="00924D26">
        <w:rPr>
          <w:rFonts w:ascii="Arial" w:hAnsi="Arial" w:cs="Arial"/>
          <w:sz w:val="18"/>
          <w:szCs w:val="18"/>
        </w:rPr>
        <w:t>9, T-890 de 2006, T-548 de 2011 y</w:t>
      </w:r>
      <w:r w:rsidRPr="00924D26">
        <w:rPr>
          <w:rFonts w:ascii="Arial" w:hAnsi="Arial" w:cs="Arial"/>
          <w:sz w:val="18"/>
          <w:szCs w:val="18"/>
        </w:rPr>
        <w:t xml:space="preserve"> T-172 de 2013.</w:t>
      </w:r>
    </w:p>
  </w:footnote>
  <w:footnote w:id="2">
    <w:p w:rsidR="00125144" w:rsidRPr="00924D26" w:rsidRDefault="008C51D1" w:rsidP="00924D26">
      <w:pPr>
        <w:pStyle w:val="Textonotapie"/>
        <w:jc w:val="both"/>
        <w:rPr>
          <w:rFonts w:ascii="Arial" w:hAnsi="Arial" w:cs="Arial"/>
        </w:rPr>
      </w:pPr>
      <w:r w:rsidRPr="00924D26">
        <w:rPr>
          <w:rStyle w:val="Refdenotaalpie"/>
          <w:rFonts w:ascii="Arial" w:hAnsi="Arial" w:cs="Arial"/>
          <w:sz w:val="18"/>
          <w:szCs w:val="18"/>
        </w:rPr>
        <w:footnoteRef/>
      </w:r>
      <w:r w:rsidRPr="00924D26">
        <w:rPr>
          <w:rFonts w:ascii="Arial" w:hAnsi="Arial" w:cs="Arial"/>
          <w:sz w:val="18"/>
          <w:szCs w:val="18"/>
        </w:rPr>
        <w:t xml:space="preserve"> CSJ, Civil. Sentencia del 09-03-2011, </w:t>
      </w:r>
      <w:proofErr w:type="spellStart"/>
      <w:r w:rsidRPr="00924D26">
        <w:rPr>
          <w:rFonts w:ascii="Arial" w:hAnsi="Arial" w:cs="Arial"/>
          <w:sz w:val="18"/>
          <w:szCs w:val="18"/>
        </w:rPr>
        <w:t>MP</w:t>
      </w:r>
      <w:proofErr w:type="spellEnd"/>
      <w:r w:rsidRPr="00924D26">
        <w:rPr>
          <w:rFonts w:ascii="Arial" w:hAnsi="Arial" w:cs="Arial"/>
          <w:sz w:val="18"/>
          <w:szCs w:val="18"/>
        </w:rPr>
        <w:t xml:space="preserve">: Jaime A. </w:t>
      </w:r>
      <w:proofErr w:type="spellStart"/>
      <w:r w:rsidRPr="00924D26">
        <w:rPr>
          <w:rFonts w:ascii="Arial" w:hAnsi="Arial" w:cs="Arial"/>
          <w:sz w:val="18"/>
          <w:szCs w:val="18"/>
        </w:rPr>
        <w:t>Arrubla</w:t>
      </w:r>
      <w:proofErr w:type="spellEnd"/>
      <w:r w:rsidRPr="00924D26">
        <w:rPr>
          <w:rFonts w:ascii="Arial" w:hAnsi="Arial" w:cs="Arial"/>
          <w:sz w:val="18"/>
          <w:szCs w:val="18"/>
        </w:rPr>
        <w:t xml:space="preserve"> P., No.</w:t>
      </w:r>
      <w:r w:rsidRPr="00924D26">
        <w:rPr>
          <w:rFonts w:ascii="Arial" w:hAnsi="Arial" w:cs="Arial"/>
          <w:w w:val="110"/>
          <w:sz w:val="18"/>
          <w:szCs w:val="18"/>
        </w:rPr>
        <w:t>11001-02-03-000-2011-0-00</w:t>
      </w:r>
      <w:r w:rsidRPr="00924D26">
        <w:rPr>
          <w:rFonts w:ascii="Arial" w:hAnsi="Arial" w:cs="Arial"/>
          <w:sz w:val="18"/>
          <w:szCs w:val="18"/>
        </w:rPr>
        <w:t>.</w:t>
      </w:r>
    </w:p>
  </w:footnote>
  <w:footnote w:id="3">
    <w:p w:rsidR="00125144" w:rsidRPr="00924D26" w:rsidRDefault="00394BCF" w:rsidP="00924D26">
      <w:pPr>
        <w:pStyle w:val="Textonotapie"/>
        <w:jc w:val="both"/>
        <w:rPr>
          <w:rFonts w:ascii="Arial" w:hAnsi="Arial" w:cs="Arial"/>
        </w:rPr>
      </w:pPr>
      <w:r w:rsidRPr="00924D26">
        <w:rPr>
          <w:rStyle w:val="Refdenotaalpie"/>
          <w:rFonts w:ascii="Arial" w:hAnsi="Arial" w:cs="Arial"/>
          <w:sz w:val="18"/>
          <w:szCs w:val="18"/>
        </w:rPr>
        <w:footnoteRef/>
      </w:r>
      <w:r w:rsidRPr="00924D26">
        <w:rPr>
          <w:rFonts w:ascii="Arial" w:hAnsi="Arial" w:cs="Arial"/>
          <w:sz w:val="18"/>
          <w:szCs w:val="18"/>
        </w:rPr>
        <w:t>.</w:t>
      </w:r>
      <w:r w:rsidR="00275446" w:rsidRPr="00924D26">
        <w:rPr>
          <w:rFonts w:ascii="Arial" w:hAnsi="Arial" w:cs="Arial"/>
          <w:sz w:val="18"/>
          <w:szCs w:val="18"/>
        </w:rPr>
        <w:t>CC. T-1079 de 2008.</w:t>
      </w:r>
    </w:p>
  </w:footnote>
  <w:footnote w:id="4">
    <w:p w:rsidR="00125144" w:rsidRPr="00924D26" w:rsidRDefault="00D75CF0" w:rsidP="00924D26">
      <w:pPr>
        <w:pStyle w:val="Textonotapie"/>
        <w:jc w:val="both"/>
        <w:rPr>
          <w:rFonts w:ascii="Arial" w:hAnsi="Arial" w:cs="Arial"/>
        </w:rPr>
      </w:pPr>
      <w:r w:rsidRPr="00924D26">
        <w:rPr>
          <w:rStyle w:val="Refdenotaalpie"/>
          <w:rFonts w:ascii="Arial" w:hAnsi="Arial" w:cs="Arial"/>
          <w:sz w:val="18"/>
          <w:szCs w:val="18"/>
        </w:rPr>
        <w:footnoteRef/>
      </w:r>
      <w:r w:rsidR="00275446" w:rsidRPr="00924D26">
        <w:rPr>
          <w:rFonts w:ascii="Arial" w:hAnsi="Arial" w:cs="Arial"/>
          <w:sz w:val="18"/>
          <w:szCs w:val="18"/>
        </w:rPr>
        <w:t xml:space="preserve"> CSJ. STC2154-2016 y STC10383-2016</w:t>
      </w:r>
      <w:r w:rsidRPr="00924D26">
        <w:rPr>
          <w:rFonts w:ascii="Arial" w:hAnsi="Arial" w:cs="Arial"/>
          <w:sz w:val="18"/>
          <w:szCs w:val="18"/>
        </w:rPr>
        <w:t>.</w:t>
      </w:r>
    </w:p>
  </w:footnote>
  <w:footnote w:id="5">
    <w:p w:rsidR="00125144" w:rsidRPr="00924D26" w:rsidRDefault="008B019D" w:rsidP="00924D26">
      <w:pPr>
        <w:pStyle w:val="Textonotapie"/>
        <w:jc w:val="both"/>
        <w:rPr>
          <w:rFonts w:ascii="Arial" w:hAnsi="Arial" w:cs="Arial"/>
        </w:rPr>
      </w:pPr>
      <w:r w:rsidRPr="00924D26">
        <w:rPr>
          <w:rStyle w:val="Refdenotaalpie"/>
          <w:rFonts w:ascii="Arial" w:hAnsi="Arial" w:cs="Arial"/>
          <w:sz w:val="18"/>
          <w:szCs w:val="18"/>
        </w:rPr>
        <w:footnoteRef/>
      </w:r>
      <w:r w:rsidR="00FA2339" w:rsidRPr="00924D26">
        <w:rPr>
          <w:rFonts w:ascii="Arial" w:hAnsi="Arial" w:cs="Arial"/>
          <w:sz w:val="18"/>
          <w:szCs w:val="18"/>
        </w:rPr>
        <w:t xml:space="preserve"> CC. T-079 de 2018, entre otras.</w:t>
      </w:r>
    </w:p>
  </w:footnote>
  <w:footnote w:id="6">
    <w:p w:rsidR="00125144" w:rsidRPr="00924D26" w:rsidRDefault="000E4A36" w:rsidP="00924D26">
      <w:pPr>
        <w:pStyle w:val="Textonotapie"/>
        <w:jc w:val="both"/>
        <w:rPr>
          <w:rFonts w:ascii="Arial" w:hAnsi="Arial" w:cs="Arial"/>
        </w:rPr>
      </w:pPr>
      <w:r w:rsidRPr="00924D26">
        <w:rPr>
          <w:rStyle w:val="Refdenotaalpie"/>
          <w:rFonts w:ascii="Arial" w:hAnsi="Arial" w:cs="Arial"/>
          <w:sz w:val="18"/>
          <w:szCs w:val="18"/>
        </w:rPr>
        <w:footnoteRef/>
      </w:r>
      <w:r w:rsidRPr="00924D26">
        <w:rPr>
          <w:rFonts w:ascii="Arial" w:hAnsi="Arial" w:cs="Arial"/>
          <w:sz w:val="18"/>
          <w:szCs w:val="18"/>
        </w:rPr>
        <w:t xml:space="preserve"> </w:t>
      </w:r>
      <w:r w:rsidR="00FA2339" w:rsidRPr="00924D26">
        <w:rPr>
          <w:rFonts w:ascii="Arial" w:hAnsi="Arial" w:cs="Arial"/>
          <w:sz w:val="18"/>
          <w:szCs w:val="18"/>
        </w:rPr>
        <w:t>CC. T-299 de 2009.</w:t>
      </w:r>
    </w:p>
  </w:footnote>
  <w:footnote w:id="7">
    <w:p w:rsidR="00125144" w:rsidRPr="00924D26" w:rsidRDefault="000E4A36" w:rsidP="00924D26">
      <w:pPr>
        <w:pStyle w:val="Textonotapie"/>
        <w:jc w:val="both"/>
        <w:rPr>
          <w:rFonts w:ascii="Arial" w:hAnsi="Arial" w:cs="Arial"/>
        </w:rPr>
      </w:pPr>
      <w:r w:rsidRPr="00924D26">
        <w:rPr>
          <w:rStyle w:val="Refdenotaalpie"/>
          <w:rFonts w:ascii="Arial" w:hAnsi="Arial" w:cs="Arial"/>
          <w:sz w:val="18"/>
          <w:szCs w:val="18"/>
        </w:rPr>
        <w:footnoteRef/>
      </w:r>
      <w:r w:rsidR="00FA2339" w:rsidRPr="00924D26">
        <w:rPr>
          <w:rFonts w:ascii="Arial" w:hAnsi="Arial" w:cs="Arial"/>
          <w:sz w:val="18"/>
          <w:szCs w:val="18"/>
        </w:rPr>
        <w:t xml:space="preserve"> CC. T-410 de 2013.</w:t>
      </w:r>
    </w:p>
  </w:footnote>
  <w:footnote w:id="8">
    <w:p w:rsidR="00125144" w:rsidRPr="00924D26" w:rsidRDefault="009718EB" w:rsidP="00924D26">
      <w:pPr>
        <w:pStyle w:val="Textonotapie"/>
        <w:jc w:val="both"/>
        <w:rPr>
          <w:rFonts w:ascii="Arial" w:hAnsi="Arial" w:cs="Arial"/>
        </w:rPr>
      </w:pPr>
      <w:r w:rsidRPr="00924D26">
        <w:rPr>
          <w:rStyle w:val="Refdenotaalpie"/>
          <w:rFonts w:ascii="Arial" w:hAnsi="Arial" w:cs="Arial"/>
          <w:sz w:val="18"/>
          <w:szCs w:val="18"/>
        </w:rPr>
        <w:footnoteRef/>
      </w:r>
      <w:r w:rsidR="00E80412" w:rsidRPr="00924D26">
        <w:rPr>
          <w:rFonts w:ascii="Arial" w:hAnsi="Arial" w:cs="Arial"/>
          <w:sz w:val="18"/>
          <w:szCs w:val="18"/>
        </w:rPr>
        <w:t xml:space="preserve"> CC. T-410 de 2013</w:t>
      </w:r>
      <w:r w:rsidRPr="00924D26">
        <w:rPr>
          <w:rFonts w:ascii="Arial" w:hAnsi="Arial" w:cs="Arial"/>
          <w:sz w:val="18"/>
          <w:szCs w:val="18"/>
        </w:rPr>
        <w:t>.</w:t>
      </w:r>
    </w:p>
  </w:footnote>
  <w:footnote w:id="9">
    <w:p w:rsidR="00125144" w:rsidRPr="00924D26" w:rsidRDefault="005F16BD" w:rsidP="00924D26">
      <w:pPr>
        <w:pStyle w:val="Textonotapie"/>
        <w:jc w:val="both"/>
        <w:rPr>
          <w:rFonts w:ascii="Arial" w:hAnsi="Arial" w:cs="Arial"/>
        </w:rPr>
      </w:pPr>
      <w:r w:rsidRPr="00924D26">
        <w:rPr>
          <w:rStyle w:val="Refdenotaalpie"/>
          <w:rFonts w:ascii="Arial" w:hAnsi="Arial" w:cs="Arial"/>
          <w:sz w:val="18"/>
          <w:szCs w:val="18"/>
        </w:rPr>
        <w:footnoteRef/>
      </w:r>
      <w:r w:rsidRPr="00924D26">
        <w:rPr>
          <w:rFonts w:ascii="Arial" w:hAnsi="Arial" w:cs="Arial"/>
          <w:sz w:val="18"/>
          <w:szCs w:val="18"/>
        </w:rPr>
        <w:t xml:space="preserve"> </w:t>
      </w:r>
      <w:proofErr w:type="spellStart"/>
      <w:r w:rsidR="00E80412" w:rsidRPr="00924D26">
        <w:rPr>
          <w:rFonts w:ascii="Arial" w:hAnsi="Arial" w:cs="Arial"/>
          <w:sz w:val="18"/>
          <w:szCs w:val="18"/>
        </w:rPr>
        <w:t>QUINCHER</w:t>
      </w:r>
      <w:proofErr w:type="spellEnd"/>
      <w:r w:rsidR="00E80412" w:rsidRPr="00924D26">
        <w:rPr>
          <w:rFonts w:ascii="Arial" w:hAnsi="Arial" w:cs="Arial"/>
          <w:sz w:val="18"/>
          <w:szCs w:val="18"/>
        </w:rPr>
        <w:t xml:space="preserve"> R., Manuel F. La acción de tutela, el amparo en Colombia, Temis, Bogotá DC, 2011, p.105-106.</w:t>
      </w:r>
    </w:p>
  </w:footnote>
  <w:footnote w:id="10">
    <w:p w:rsidR="00125144" w:rsidRPr="00924D26" w:rsidRDefault="005F16BD" w:rsidP="00924D26">
      <w:pPr>
        <w:pStyle w:val="Textonotapie"/>
        <w:jc w:val="both"/>
        <w:rPr>
          <w:rFonts w:ascii="Arial" w:hAnsi="Arial" w:cs="Arial"/>
        </w:rPr>
      </w:pPr>
      <w:r w:rsidRPr="00924D26">
        <w:rPr>
          <w:rStyle w:val="Refdenotaalpie"/>
          <w:rFonts w:ascii="Arial" w:hAnsi="Arial" w:cs="Arial"/>
          <w:sz w:val="18"/>
          <w:szCs w:val="18"/>
        </w:rPr>
        <w:footnoteRef/>
      </w:r>
      <w:r w:rsidR="008072E4" w:rsidRPr="00924D26">
        <w:rPr>
          <w:rFonts w:ascii="Arial" w:hAnsi="Arial" w:cs="Arial"/>
          <w:sz w:val="18"/>
          <w:szCs w:val="18"/>
        </w:rPr>
        <w:t xml:space="preserve"> CC. T-079 de 2018 y T-390 de 2018</w:t>
      </w:r>
    </w:p>
  </w:footnote>
  <w:footnote w:id="11">
    <w:p w:rsidR="00125144" w:rsidRDefault="005F16BD" w:rsidP="00924D26">
      <w:pPr>
        <w:pStyle w:val="Textonotapie"/>
        <w:jc w:val="both"/>
      </w:pPr>
      <w:r w:rsidRPr="00924D26">
        <w:rPr>
          <w:rStyle w:val="Refdenotaalpie"/>
          <w:rFonts w:ascii="Arial" w:hAnsi="Arial" w:cs="Arial"/>
          <w:sz w:val="18"/>
          <w:szCs w:val="18"/>
        </w:rPr>
        <w:footnoteRef/>
      </w:r>
      <w:r w:rsidR="009540D9" w:rsidRPr="00924D26">
        <w:rPr>
          <w:rFonts w:ascii="Arial" w:hAnsi="Arial" w:cs="Arial"/>
          <w:sz w:val="18"/>
          <w:szCs w:val="18"/>
        </w:rPr>
        <w:t xml:space="preserve"> CC. SU 499 de 2016, reiterada en las SU-168 de 2017, T-137 de 2017, T-323 de 2017 y SU-108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E41FBC">
      <w:rPr>
        <w:rFonts w:ascii="Georgia" w:hAnsi="Georgia" w:cs="Calibri"/>
        <w:i/>
        <w:noProof/>
        <w:sz w:val="20"/>
      </w:rPr>
      <w:t>5</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85FA3">
      <w:rPr>
        <w:rFonts w:ascii="Georgia" w:hAnsi="Georgia" w:cs="Calibri"/>
        <w:i/>
        <w:sz w:val="18"/>
        <w:szCs w:val="22"/>
      </w:rPr>
      <w:t>0</w:t>
    </w:r>
    <w:r w:rsidR="00110898">
      <w:rPr>
        <w:rFonts w:ascii="Georgia" w:hAnsi="Georgia" w:cs="Calibri"/>
        <w:i/>
        <w:sz w:val="18"/>
        <w:szCs w:val="22"/>
      </w:rPr>
      <w:t>50</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4"/>
  </w:num>
  <w:num w:numId="3">
    <w:abstractNumId w:val="21"/>
  </w:num>
  <w:num w:numId="4">
    <w:abstractNumId w:val="6"/>
  </w:num>
  <w:num w:numId="5">
    <w:abstractNumId w:val="38"/>
  </w:num>
  <w:num w:numId="6">
    <w:abstractNumId w:val="1"/>
  </w:num>
  <w:num w:numId="7">
    <w:abstractNumId w:val="31"/>
  </w:num>
  <w:num w:numId="8">
    <w:abstractNumId w:val="2"/>
  </w:num>
  <w:num w:numId="9">
    <w:abstractNumId w:val="39"/>
  </w:num>
  <w:num w:numId="10">
    <w:abstractNumId w:val="32"/>
  </w:num>
  <w:num w:numId="11">
    <w:abstractNumId w:val="27"/>
  </w:num>
  <w:num w:numId="12">
    <w:abstractNumId w:val="35"/>
  </w:num>
  <w:num w:numId="13">
    <w:abstractNumId w:val="15"/>
  </w:num>
  <w:num w:numId="14">
    <w:abstractNumId w:val="19"/>
  </w:num>
  <w:num w:numId="15">
    <w:abstractNumId w:val="25"/>
  </w:num>
  <w:num w:numId="16">
    <w:abstractNumId w:val="9"/>
  </w:num>
  <w:num w:numId="17">
    <w:abstractNumId w:val="26"/>
  </w:num>
  <w:num w:numId="18">
    <w:abstractNumId w:val="13"/>
  </w:num>
  <w:num w:numId="19">
    <w:abstractNumId w:val="10"/>
  </w:num>
  <w:num w:numId="20">
    <w:abstractNumId w:val="20"/>
  </w:num>
  <w:num w:numId="21">
    <w:abstractNumId w:val="29"/>
  </w:num>
  <w:num w:numId="22">
    <w:abstractNumId w:val="33"/>
  </w:num>
  <w:num w:numId="23">
    <w:abstractNumId w:val="12"/>
  </w:num>
  <w:num w:numId="24">
    <w:abstractNumId w:val="18"/>
  </w:num>
  <w:num w:numId="25">
    <w:abstractNumId w:val="13"/>
  </w:num>
  <w:num w:numId="26">
    <w:abstractNumId w:val="4"/>
  </w:num>
  <w:num w:numId="27">
    <w:abstractNumId w:val="40"/>
  </w:num>
  <w:num w:numId="28">
    <w:abstractNumId w:val="11"/>
  </w:num>
  <w:num w:numId="29">
    <w:abstractNumId w:val="36"/>
  </w:num>
  <w:num w:numId="30">
    <w:abstractNumId w:val="16"/>
  </w:num>
  <w:num w:numId="31">
    <w:abstractNumId w:val="22"/>
  </w:num>
  <w:num w:numId="32">
    <w:abstractNumId w:val="14"/>
  </w:num>
  <w:num w:numId="33">
    <w:abstractNumId w:val="30"/>
  </w:num>
  <w:num w:numId="34">
    <w:abstractNumId w:val="5"/>
  </w:num>
  <w:num w:numId="35">
    <w:abstractNumId w:val="37"/>
  </w:num>
  <w:num w:numId="36">
    <w:abstractNumId w:val="28"/>
  </w:num>
  <w:num w:numId="37">
    <w:abstractNumId w:val="23"/>
  </w:num>
  <w:num w:numId="38">
    <w:abstractNumId w:val="13"/>
  </w:num>
  <w:num w:numId="39">
    <w:abstractNumId w:val="8"/>
  </w:num>
  <w:num w:numId="40">
    <w:abstractNumId w:val="0"/>
  </w:num>
  <w:num w:numId="41">
    <w:abstractNumId w:val="3"/>
  </w:num>
  <w:num w:numId="42">
    <w:abstractNumId w:val="7"/>
  </w:num>
  <w:num w:numId="43">
    <w:abstractNumId w:val="17"/>
  </w:num>
  <w:num w:numId="44">
    <w:abstractNumId w:val="3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1"/>
    <w:lvlOverride w:ilvl="0">
      <w:startOverride w:val="1"/>
    </w:lvlOverride>
    <w:lvlOverride w:ilvl="1"/>
    <w:lvlOverride w:ilvl="2"/>
    <w:lvlOverride w:ilvl="3"/>
    <w:lvlOverride w:ilvl="4"/>
    <w:lvlOverride w:ilvl="5"/>
    <w:lvlOverride w:ilvl="6"/>
    <w:lvlOverride w:ilvl="7"/>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3904"/>
    <w:rsid w:val="000844E0"/>
    <w:rsid w:val="000848B7"/>
    <w:rsid w:val="00085162"/>
    <w:rsid w:val="00085345"/>
    <w:rsid w:val="00085349"/>
    <w:rsid w:val="00085633"/>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0513"/>
    <w:rsid w:val="000B133E"/>
    <w:rsid w:val="000B1650"/>
    <w:rsid w:val="000B19DE"/>
    <w:rsid w:val="000B1B8C"/>
    <w:rsid w:val="000B2347"/>
    <w:rsid w:val="000B245B"/>
    <w:rsid w:val="000B2478"/>
    <w:rsid w:val="000B2A3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408E"/>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60BB"/>
    <w:rsid w:val="000E647B"/>
    <w:rsid w:val="000E6695"/>
    <w:rsid w:val="000E69FE"/>
    <w:rsid w:val="000E6B90"/>
    <w:rsid w:val="000E6F57"/>
    <w:rsid w:val="000E7080"/>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319D"/>
    <w:rsid w:val="001144AE"/>
    <w:rsid w:val="001149F2"/>
    <w:rsid w:val="00114A7D"/>
    <w:rsid w:val="00114CED"/>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4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C00"/>
    <w:rsid w:val="0014712D"/>
    <w:rsid w:val="00147691"/>
    <w:rsid w:val="001479D9"/>
    <w:rsid w:val="00147AF1"/>
    <w:rsid w:val="00147E98"/>
    <w:rsid w:val="0015081F"/>
    <w:rsid w:val="00150828"/>
    <w:rsid w:val="00150B83"/>
    <w:rsid w:val="00150C9D"/>
    <w:rsid w:val="0015100F"/>
    <w:rsid w:val="00151303"/>
    <w:rsid w:val="00151370"/>
    <w:rsid w:val="00151D8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1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B3C"/>
    <w:rsid w:val="00181213"/>
    <w:rsid w:val="00181C9F"/>
    <w:rsid w:val="00181ECC"/>
    <w:rsid w:val="001822B1"/>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4EE5"/>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67E7E"/>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4BCF"/>
    <w:rsid w:val="00395005"/>
    <w:rsid w:val="00395650"/>
    <w:rsid w:val="003968B3"/>
    <w:rsid w:val="00396F9B"/>
    <w:rsid w:val="00397153"/>
    <w:rsid w:val="00397174"/>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3057"/>
    <w:rsid w:val="003F3BCD"/>
    <w:rsid w:val="003F3E22"/>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61E8"/>
    <w:rsid w:val="004276F6"/>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631"/>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4FCD"/>
    <w:rsid w:val="005E5111"/>
    <w:rsid w:val="005E5F41"/>
    <w:rsid w:val="005E6568"/>
    <w:rsid w:val="005E6794"/>
    <w:rsid w:val="005E6A07"/>
    <w:rsid w:val="005E6DB2"/>
    <w:rsid w:val="005E73B9"/>
    <w:rsid w:val="005E7470"/>
    <w:rsid w:val="005E7745"/>
    <w:rsid w:val="005F0692"/>
    <w:rsid w:val="005F0BA8"/>
    <w:rsid w:val="005F0C71"/>
    <w:rsid w:val="005F10FF"/>
    <w:rsid w:val="005F16BD"/>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3B3"/>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4C0"/>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4A4"/>
    <w:rsid w:val="00716797"/>
    <w:rsid w:val="00717574"/>
    <w:rsid w:val="00720F6E"/>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47D"/>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9F0"/>
    <w:rsid w:val="00811A3A"/>
    <w:rsid w:val="00811CD1"/>
    <w:rsid w:val="00812556"/>
    <w:rsid w:val="0081322E"/>
    <w:rsid w:val="00813552"/>
    <w:rsid w:val="008139F4"/>
    <w:rsid w:val="00814493"/>
    <w:rsid w:val="00814AC7"/>
    <w:rsid w:val="00814E78"/>
    <w:rsid w:val="0081546B"/>
    <w:rsid w:val="008154F0"/>
    <w:rsid w:val="00815EF9"/>
    <w:rsid w:val="008163C1"/>
    <w:rsid w:val="00816781"/>
    <w:rsid w:val="00817549"/>
    <w:rsid w:val="008200A3"/>
    <w:rsid w:val="00820448"/>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4D26"/>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755"/>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6B0"/>
    <w:rsid w:val="00A749FC"/>
    <w:rsid w:val="00A74CF9"/>
    <w:rsid w:val="00A7507C"/>
    <w:rsid w:val="00A75476"/>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706"/>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2862"/>
    <w:rsid w:val="00B8416D"/>
    <w:rsid w:val="00B84891"/>
    <w:rsid w:val="00B8498B"/>
    <w:rsid w:val="00B84A6A"/>
    <w:rsid w:val="00B84E5C"/>
    <w:rsid w:val="00B84F9B"/>
    <w:rsid w:val="00B84FC1"/>
    <w:rsid w:val="00B850D9"/>
    <w:rsid w:val="00B8548E"/>
    <w:rsid w:val="00B85511"/>
    <w:rsid w:val="00B856AE"/>
    <w:rsid w:val="00B85F7B"/>
    <w:rsid w:val="00B8613F"/>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AB8"/>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55"/>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46E"/>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C8C"/>
    <w:rsid w:val="00D34E71"/>
    <w:rsid w:val="00D35304"/>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CF0"/>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89D"/>
    <w:rsid w:val="00E37B30"/>
    <w:rsid w:val="00E4034C"/>
    <w:rsid w:val="00E4119C"/>
    <w:rsid w:val="00E41237"/>
    <w:rsid w:val="00E41583"/>
    <w:rsid w:val="00E415BC"/>
    <w:rsid w:val="00E419A7"/>
    <w:rsid w:val="00E419EE"/>
    <w:rsid w:val="00E41FBC"/>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08C"/>
    <w:rsid w:val="00E706C8"/>
    <w:rsid w:val="00E714B2"/>
    <w:rsid w:val="00E71604"/>
    <w:rsid w:val="00E71ABD"/>
    <w:rsid w:val="00E73692"/>
    <w:rsid w:val="00E736B7"/>
    <w:rsid w:val="00E73FD7"/>
    <w:rsid w:val="00E74199"/>
    <w:rsid w:val="00E74353"/>
    <w:rsid w:val="00E74E32"/>
    <w:rsid w:val="00E75CCB"/>
    <w:rsid w:val="00E75D20"/>
    <w:rsid w:val="00E76198"/>
    <w:rsid w:val="00E765C8"/>
    <w:rsid w:val="00E77445"/>
    <w:rsid w:val="00E77F0C"/>
    <w:rsid w:val="00E80412"/>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6DE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181"/>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B0"/>
    <w:rsid w:val="00ED749D"/>
    <w:rsid w:val="00ED79FB"/>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B8A4A4-E81A-4A86-9C4B-DA1F7737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3948">
      <w:marLeft w:val="0"/>
      <w:marRight w:val="0"/>
      <w:marTop w:val="0"/>
      <w:marBottom w:val="0"/>
      <w:divBdr>
        <w:top w:val="none" w:sz="0" w:space="0" w:color="auto"/>
        <w:left w:val="none" w:sz="0" w:space="0" w:color="auto"/>
        <w:bottom w:val="none" w:sz="0" w:space="0" w:color="auto"/>
        <w:right w:val="none" w:sz="0" w:space="0" w:color="auto"/>
      </w:divBdr>
    </w:div>
    <w:div w:id="962423949">
      <w:marLeft w:val="0"/>
      <w:marRight w:val="0"/>
      <w:marTop w:val="0"/>
      <w:marBottom w:val="0"/>
      <w:divBdr>
        <w:top w:val="none" w:sz="0" w:space="0" w:color="auto"/>
        <w:left w:val="none" w:sz="0" w:space="0" w:color="auto"/>
        <w:bottom w:val="none" w:sz="0" w:space="0" w:color="auto"/>
        <w:right w:val="none" w:sz="0" w:space="0" w:color="auto"/>
      </w:divBdr>
    </w:div>
    <w:div w:id="962423950">
      <w:marLeft w:val="0"/>
      <w:marRight w:val="0"/>
      <w:marTop w:val="0"/>
      <w:marBottom w:val="0"/>
      <w:divBdr>
        <w:top w:val="none" w:sz="0" w:space="0" w:color="auto"/>
        <w:left w:val="none" w:sz="0" w:space="0" w:color="auto"/>
        <w:bottom w:val="none" w:sz="0" w:space="0" w:color="auto"/>
        <w:right w:val="none" w:sz="0" w:space="0" w:color="auto"/>
      </w:divBdr>
    </w:div>
    <w:div w:id="962423951">
      <w:marLeft w:val="0"/>
      <w:marRight w:val="0"/>
      <w:marTop w:val="0"/>
      <w:marBottom w:val="0"/>
      <w:divBdr>
        <w:top w:val="none" w:sz="0" w:space="0" w:color="auto"/>
        <w:left w:val="none" w:sz="0" w:space="0" w:color="auto"/>
        <w:bottom w:val="none" w:sz="0" w:space="0" w:color="auto"/>
        <w:right w:val="none" w:sz="0" w:space="0" w:color="auto"/>
      </w:divBdr>
    </w:div>
    <w:div w:id="962423952">
      <w:marLeft w:val="0"/>
      <w:marRight w:val="0"/>
      <w:marTop w:val="0"/>
      <w:marBottom w:val="0"/>
      <w:divBdr>
        <w:top w:val="none" w:sz="0" w:space="0" w:color="auto"/>
        <w:left w:val="none" w:sz="0" w:space="0" w:color="auto"/>
        <w:bottom w:val="none" w:sz="0" w:space="0" w:color="auto"/>
        <w:right w:val="none" w:sz="0" w:space="0" w:color="auto"/>
      </w:divBdr>
    </w:div>
    <w:div w:id="962423953">
      <w:marLeft w:val="0"/>
      <w:marRight w:val="0"/>
      <w:marTop w:val="0"/>
      <w:marBottom w:val="0"/>
      <w:divBdr>
        <w:top w:val="none" w:sz="0" w:space="0" w:color="auto"/>
        <w:left w:val="none" w:sz="0" w:space="0" w:color="auto"/>
        <w:bottom w:val="none" w:sz="0" w:space="0" w:color="auto"/>
        <w:right w:val="none" w:sz="0" w:space="0" w:color="auto"/>
      </w:divBdr>
    </w:div>
    <w:div w:id="962423954">
      <w:marLeft w:val="0"/>
      <w:marRight w:val="0"/>
      <w:marTop w:val="0"/>
      <w:marBottom w:val="0"/>
      <w:divBdr>
        <w:top w:val="none" w:sz="0" w:space="0" w:color="auto"/>
        <w:left w:val="none" w:sz="0" w:space="0" w:color="auto"/>
        <w:bottom w:val="none" w:sz="0" w:space="0" w:color="auto"/>
        <w:right w:val="none" w:sz="0" w:space="0" w:color="auto"/>
      </w:divBdr>
    </w:div>
    <w:div w:id="962423955">
      <w:marLeft w:val="0"/>
      <w:marRight w:val="0"/>
      <w:marTop w:val="0"/>
      <w:marBottom w:val="0"/>
      <w:divBdr>
        <w:top w:val="none" w:sz="0" w:space="0" w:color="auto"/>
        <w:left w:val="none" w:sz="0" w:space="0" w:color="auto"/>
        <w:bottom w:val="none" w:sz="0" w:space="0" w:color="auto"/>
        <w:right w:val="none" w:sz="0" w:space="0" w:color="auto"/>
      </w:divBdr>
    </w:div>
    <w:div w:id="962423956">
      <w:marLeft w:val="0"/>
      <w:marRight w:val="0"/>
      <w:marTop w:val="0"/>
      <w:marBottom w:val="0"/>
      <w:divBdr>
        <w:top w:val="none" w:sz="0" w:space="0" w:color="auto"/>
        <w:left w:val="none" w:sz="0" w:space="0" w:color="auto"/>
        <w:bottom w:val="none" w:sz="0" w:space="0" w:color="auto"/>
        <w:right w:val="none" w:sz="0" w:space="0" w:color="auto"/>
      </w:divBdr>
    </w:div>
    <w:div w:id="962423957">
      <w:marLeft w:val="0"/>
      <w:marRight w:val="0"/>
      <w:marTop w:val="0"/>
      <w:marBottom w:val="0"/>
      <w:divBdr>
        <w:top w:val="none" w:sz="0" w:space="0" w:color="auto"/>
        <w:left w:val="none" w:sz="0" w:space="0" w:color="auto"/>
        <w:bottom w:val="none" w:sz="0" w:space="0" w:color="auto"/>
        <w:right w:val="none" w:sz="0" w:space="0" w:color="auto"/>
      </w:divBdr>
    </w:div>
    <w:div w:id="962423958">
      <w:marLeft w:val="0"/>
      <w:marRight w:val="0"/>
      <w:marTop w:val="0"/>
      <w:marBottom w:val="0"/>
      <w:divBdr>
        <w:top w:val="none" w:sz="0" w:space="0" w:color="auto"/>
        <w:left w:val="none" w:sz="0" w:space="0" w:color="auto"/>
        <w:bottom w:val="none" w:sz="0" w:space="0" w:color="auto"/>
        <w:right w:val="none" w:sz="0" w:space="0" w:color="auto"/>
      </w:divBdr>
    </w:div>
    <w:div w:id="962423959">
      <w:marLeft w:val="0"/>
      <w:marRight w:val="0"/>
      <w:marTop w:val="0"/>
      <w:marBottom w:val="0"/>
      <w:divBdr>
        <w:top w:val="none" w:sz="0" w:space="0" w:color="auto"/>
        <w:left w:val="none" w:sz="0" w:space="0" w:color="auto"/>
        <w:bottom w:val="none" w:sz="0" w:space="0" w:color="auto"/>
        <w:right w:val="none" w:sz="0" w:space="0" w:color="auto"/>
      </w:divBdr>
    </w:div>
    <w:div w:id="962423960">
      <w:marLeft w:val="0"/>
      <w:marRight w:val="0"/>
      <w:marTop w:val="0"/>
      <w:marBottom w:val="0"/>
      <w:divBdr>
        <w:top w:val="none" w:sz="0" w:space="0" w:color="auto"/>
        <w:left w:val="none" w:sz="0" w:space="0" w:color="auto"/>
        <w:bottom w:val="none" w:sz="0" w:space="0" w:color="auto"/>
        <w:right w:val="none" w:sz="0" w:space="0" w:color="auto"/>
      </w:divBdr>
    </w:div>
    <w:div w:id="962423961">
      <w:marLeft w:val="0"/>
      <w:marRight w:val="0"/>
      <w:marTop w:val="0"/>
      <w:marBottom w:val="0"/>
      <w:divBdr>
        <w:top w:val="none" w:sz="0" w:space="0" w:color="auto"/>
        <w:left w:val="none" w:sz="0" w:space="0" w:color="auto"/>
        <w:bottom w:val="none" w:sz="0" w:space="0" w:color="auto"/>
        <w:right w:val="none" w:sz="0" w:space="0" w:color="auto"/>
      </w:divBdr>
    </w:div>
    <w:div w:id="962423964">
      <w:marLeft w:val="0"/>
      <w:marRight w:val="0"/>
      <w:marTop w:val="0"/>
      <w:marBottom w:val="0"/>
      <w:divBdr>
        <w:top w:val="none" w:sz="0" w:space="0" w:color="auto"/>
        <w:left w:val="none" w:sz="0" w:space="0" w:color="auto"/>
        <w:bottom w:val="none" w:sz="0" w:space="0" w:color="auto"/>
        <w:right w:val="none" w:sz="0" w:space="0" w:color="auto"/>
      </w:divBdr>
      <w:divsChild>
        <w:div w:id="962423962">
          <w:marLeft w:val="0"/>
          <w:marRight w:val="0"/>
          <w:marTop w:val="0"/>
          <w:marBottom w:val="0"/>
          <w:divBdr>
            <w:top w:val="none" w:sz="0" w:space="0" w:color="auto"/>
            <w:left w:val="none" w:sz="0" w:space="0" w:color="auto"/>
            <w:bottom w:val="none" w:sz="0" w:space="0" w:color="auto"/>
            <w:right w:val="none" w:sz="0" w:space="0" w:color="auto"/>
          </w:divBdr>
        </w:div>
        <w:div w:id="962423963">
          <w:marLeft w:val="0"/>
          <w:marRight w:val="0"/>
          <w:marTop w:val="0"/>
          <w:marBottom w:val="0"/>
          <w:divBdr>
            <w:top w:val="none" w:sz="0" w:space="0" w:color="auto"/>
            <w:left w:val="none" w:sz="0" w:space="0" w:color="auto"/>
            <w:bottom w:val="none" w:sz="0" w:space="0" w:color="auto"/>
            <w:right w:val="none" w:sz="0" w:space="0" w:color="auto"/>
          </w:divBdr>
        </w:div>
        <w:div w:id="962423965">
          <w:marLeft w:val="0"/>
          <w:marRight w:val="0"/>
          <w:marTop w:val="0"/>
          <w:marBottom w:val="0"/>
          <w:divBdr>
            <w:top w:val="none" w:sz="0" w:space="0" w:color="auto"/>
            <w:left w:val="none" w:sz="0" w:space="0" w:color="auto"/>
            <w:bottom w:val="none" w:sz="0" w:space="0" w:color="auto"/>
            <w:right w:val="none" w:sz="0" w:space="0" w:color="auto"/>
          </w:divBdr>
        </w:div>
        <w:div w:id="962423966">
          <w:marLeft w:val="0"/>
          <w:marRight w:val="0"/>
          <w:marTop w:val="0"/>
          <w:marBottom w:val="0"/>
          <w:divBdr>
            <w:top w:val="none" w:sz="0" w:space="0" w:color="auto"/>
            <w:left w:val="none" w:sz="0" w:space="0" w:color="auto"/>
            <w:bottom w:val="none" w:sz="0" w:space="0" w:color="auto"/>
            <w:right w:val="none" w:sz="0" w:space="0" w:color="auto"/>
          </w:divBdr>
        </w:div>
        <w:div w:id="962423967">
          <w:marLeft w:val="0"/>
          <w:marRight w:val="0"/>
          <w:marTop w:val="0"/>
          <w:marBottom w:val="0"/>
          <w:divBdr>
            <w:top w:val="none" w:sz="0" w:space="0" w:color="auto"/>
            <w:left w:val="none" w:sz="0" w:space="0" w:color="auto"/>
            <w:bottom w:val="none" w:sz="0" w:space="0" w:color="auto"/>
            <w:right w:val="none" w:sz="0" w:space="0" w:color="auto"/>
          </w:divBdr>
        </w:div>
        <w:div w:id="962423968">
          <w:marLeft w:val="0"/>
          <w:marRight w:val="0"/>
          <w:marTop w:val="0"/>
          <w:marBottom w:val="0"/>
          <w:divBdr>
            <w:top w:val="none" w:sz="0" w:space="0" w:color="auto"/>
            <w:left w:val="none" w:sz="0" w:space="0" w:color="auto"/>
            <w:bottom w:val="none" w:sz="0" w:space="0" w:color="auto"/>
            <w:right w:val="none" w:sz="0" w:space="0" w:color="auto"/>
          </w:divBdr>
        </w:div>
        <w:div w:id="962423971">
          <w:marLeft w:val="0"/>
          <w:marRight w:val="0"/>
          <w:marTop w:val="0"/>
          <w:marBottom w:val="0"/>
          <w:divBdr>
            <w:top w:val="none" w:sz="0" w:space="0" w:color="auto"/>
            <w:left w:val="none" w:sz="0" w:space="0" w:color="auto"/>
            <w:bottom w:val="none" w:sz="0" w:space="0" w:color="auto"/>
            <w:right w:val="none" w:sz="0" w:space="0" w:color="auto"/>
          </w:divBdr>
        </w:div>
        <w:div w:id="962423973">
          <w:marLeft w:val="0"/>
          <w:marRight w:val="0"/>
          <w:marTop w:val="0"/>
          <w:marBottom w:val="0"/>
          <w:divBdr>
            <w:top w:val="none" w:sz="0" w:space="0" w:color="auto"/>
            <w:left w:val="none" w:sz="0" w:space="0" w:color="auto"/>
            <w:bottom w:val="none" w:sz="0" w:space="0" w:color="auto"/>
            <w:right w:val="none" w:sz="0" w:space="0" w:color="auto"/>
          </w:divBdr>
        </w:div>
        <w:div w:id="962423974">
          <w:marLeft w:val="0"/>
          <w:marRight w:val="0"/>
          <w:marTop w:val="0"/>
          <w:marBottom w:val="0"/>
          <w:divBdr>
            <w:top w:val="none" w:sz="0" w:space="0" w:color="auto"/>
            <w:left w:val="none" w:sz="0" w:space="0" w:color="auto"/>
            <w:bottom w:val="none" w:sz="0" w:space="0" w:color="auto"/>
            <w:right w:val="none" w:sz="0" w:space="0" w:color="auto"/>
          </w:divBdr>
        </w:div>
        <w:div w:id="962423975">
          <w:marLeft w:val="0"/>
          <w:marRight w:val="0"/>
          <w:marTop w:val="0"/>
          <w:marBottom w:val="0"/>
          <w:divBdr>
            <w:top w:val="none" w:sz="0" w:space="0" w:color="auto"/>
            <w:left w:val="none" w:sz="0" w:space="0" w:color="auto"/>
            <w:bottom w:val="none" w:sz="0" w:space="0" w:color="auto"/>
            <w:right w:val="none" w:sz="0" w:space="0" w:color="auto"/>
          </w:divBdr>
        </w:div>
        <w:div w:id="962423976">
          <w:marLeft w:val="0"/>
          <w:marRight w:val="0"/>
          <w:marTop w:val="0"/>
          <w:marBottom w:val="0"/>
          <w:divBdr>
            <w:top w:val="none" w:sz="0" w:space="0" w:color="auto"/>
            <w:left w:val="none" w:sz="0" w:space="0" w:color="auto"/>
            <w:bottom w:val="none" w:sz="0" w:space="0" w:color="auto"/>
            <w:right w:val="none" w:sz="0" w:space="0" w:color="auto"/>
          </w:divBdr>
        </w:div>
        <w:div w:id="962423977">
          <w:marLeft w:val="0"/>
          <w:marRight w:val="0"/>
          <w:marTop w:val="0"/>
          <w:marBottom w:val="0"/>
          <w:divBdr>
            <w:top w:val="none" w:sz="0" w:space="0" w:color="auto"/>
            <w:left w:val="none" w:sz="0" w:space="0" w:color="auto"/>
            <w:bottom w:val="none" w:sz="0" w:space="0" w:color="auto"/>
            <w:right w:val="none" w:sz="0" w:space="0" w:color="auto"/>
          </w:divBdr>
        </w:div>
        <w:div w:id="962423978">
          <w:marLeft w:val="0"/>
          <w:marRight w:val="0"/>
          <w:marTop w:val="0"/>
          <w:marBottom w:val="0"/>
          <w:divBdr>
            <w:top w:val="none" w:sz="0" w:space="0" w:color="auto"/>
            <w:left w:val="none" w:sz="0" w:space="0" w:color="auto"/>
            <w:bottom w:val="none" w:sz="0" w:space="0" w:color="auto"/>
            <w:right w:val="none" w:sz="0" w:space="0" w:color="auto"/>
          </w:divBdr>
        </w:div>
        <w:div w:id="962423979">
          <w:marLeft w:val="0"/>
          <w:marRight w:val="0"/>
          <w:marTop w:val="0"/>
          <w:marBottom w:val="0"/>
          <w:divBdr>
            <w:top w:val="none" w:sz="0" w:space="0" w:color="auto"/>
            <w:left w:val="none" w:sz="0" w:space="0" w:color="auto"/>
            <w:bottom w:val="none" w:sz="0" w:space="0" w:color="auto"/>
            <w:right w:val="none" w:sz="0" w:space="0" w:color="auto"/>
          </w:divBdr>
        </w:div>
        <w:div w:id="962423980">
          <w:marLeft w:val="0"/>
          <w:marRight w:val="0"/>
          <w:marTop w:val="0"/>
          <w:marBottom w:val="0"/>
          <w:divBdr>
            <w:top w:val="none" w:sz="0" w:space="0" w:color="auto"/>
            <w:left w:val="none" w:sz="0" w:space="0" w:color="auto"/>
            <w:bottom w:val="none" w:sz="0" w:space="0" w:color="auto"/>
            <w:right w:val="none" w:sz="0" w:space="0" w:color="auto"/>
          </w:divBdr>
        </w:div>
        <w:div w:id="962423981">
          <w:marLeft w:val="0"/>
          <w:marRight w:val="0"/>
          <w:marTop w:val="0"/>
          <w:marBottom w:val="0"/>
          <w:divBdr>
            <w:top w:val="none" w:sz="0" w:space="0" w:color="auto"/>
            <w:left w:val="none" w:sz="0" w:space="0" w:color="auto"/>
            <w:bottom w:val="none" w:sz="0" w:space="0" w:color="auto"/>
            <w:right w:val="none" w:sz="0" w:space="0" w:color="auto"/>
          </w:divBdr>
        </w:div>
        <w:div w:id="962423982">
          <w:marLeft w:val="0"/>
          <w:marRight w:val="0"/>
          <w:marTop w:val="0"/>
          <w:marBottom w:val="0"/>
          <w:divBdr>
            <w:top w:val="none" w:sz="0" w:space="0" w:color="auto"/>
            <w:left w:val="none" w:sz="0" w:space="0" w:color="auto"/>
            <w:bottom w:val="none" w:sz="0" w:space="0" w:color="auto"/>
            <w:right w:val="none" w:sz="0" w:space="0" w:color="auto"/>
          </w:divBdr>
        </w:div>
        <w:div w:id="962423983">
          <w:marLeft w:val="0"/>
          <w:marRight w:val="0"/>
          <w:marTop w:val="0"/>
          <w:marBottom w:val="0"/>
          <w:divBdr>
            <w:top w:val="none" w:sz="0" w:space="0" w:color="auto"/>
            <w:left w:val="none" w:sz="0" w:space="0" w:color="auto"/>
            <w:bottom w:val="none" w:sz="0" w:space="0" w:color="auto"/>
            <w:right w:val="none" w:sz="0" w:space="0" w:color="auto"/>
          </w:divBdr>
        </w:div>
        <w:div w:id="962423984">
          <w:marLeft w:val="0"/>
          <w:marRight w:val="0"/>
          <w:marTop w:val="0"/>
          <w:marBottom w:val="0"/>
          <w:divBdr>
            <w:top w:val="none" w:sz="0" w:space="0" w:color="auto"/>
            <w:left w:val="none" w:sz="0" w:space="0" w:color="auto"/>
            <w:bottom w:val="none" w:sz="0" w:space="0" w:color="auto"/>
            <w:right w:val="none" w:sz="0" w:space="0" w:color="auto"/>
          </w:divBdr>
        </w:div>
        <w:div w:id="962423986">
          <w:marLeft w:val="0"/>
          <w:marRight w:val="0"/>
          <w:marTop w:val="0"/>
          <w:marBottom w:val="0"/>
          <w:divBdr>
            <w:top w:val="none" w:sz="0" w:space="0" w:color="auto"/>
            <w:left w:val="none" w:sz="0" w:space="0" w:color="auto"/>
            <w:bottom w:val="none" w:sz="0" w:space="0" w:color="auto"/>
            <w:right w:val="none" w:sz="0" w:space="0" w:color="auto"/>
          </w:divBdr>
        </w:div>
        <w:div w:id="962423987">
          <w:marLeft w:val="0"/>
          <w:marRight w:val="0"/>
          <w:marTop w:val="0"/>
          <w:marBottom w:val="0"/>
          <w:divBdr>
            <w:top w:val="none" w:sz="0" w:space="0" w:color="auto"/>
            <w:left w:val="none" w:sz="0" w:space="0" w:color="auto"/>
            <w:bottom w:val="none" w:sz="0" w:space="0" w:color="auto"/>
            <w:right w:val="none" w:sz="0" w:space="0" w:color="auto"/>
          </w:divBdr>
        </w:div>
        <w:div w:id="962423988">
          <w:marLeft w:val="0"/>
          <w:marRight w:val="0"/>
          <w:marTop w:val="0"/>
          <w:marBottom w:val="0"/>
          <w:divBdr>
            <w:top w:val="none" w:sz="0" w:space="0" w:color="auto"/>
            <w:left w:val="none" w:sz="0" w:space="0" w:color="auto"/>
            <w:bottom w:val="none" w:sz="0" w:space="0" w:color="auto"/>
            <w:right w:val="none" w:sz="0" w:space="0" w:color="auto"/>
          </w:divBdr>
        </w:div>
        <w:div w:id="962423989">
          <w:marLeft w:val="0"/>
          <w:marRight w:val="0"/>
          <w:marTop w:val="0"/>
          <w:marBottom w:val="0"/>
          <w:divBdr>
            <w:top w:val="none" w:sz="0" w:space="0" w:color="auto"/>
            <w:left w:val="none" w:sz="0" w:space="0" w:color="auto"/>
            <w:bottom w:val="none" w:sz="0" w:space="0" w:color="auto"/>
            <w:right w:val="none" w:sz="0" w:space="0" w:color="auto"/>
          </w:divBdr>
        </w:div>
        <w:div w:id="962423990">
          <w:marLeft w:val="0"/>
          <w:marRight w:val="0"/>
          <w:marTop w:val="0"/>
          <w:marBottom w:val="0"/>
          <w:divBdr>
            <w:top w:val="none" w:sz="0" w:space="0" w:color="auto"/>
            <w:left w:val="none" w:sz="0" w:space="0" w:color="auto"/>
            <w:bottom w:val="none" w:sz="0" w:space="0" w:color="auto"/>
            <w:right w:val="none" w:sz="0" w:space="0" w:color="auto"/>
          </w:divBdr>
        </w:div>
        <w:div w:id="962423991">
          <w:marLeft w:val="0"/>
          <w:marRight w:val="0"/>
          <w:marTop w:val="0"/>
          <w:marBottom w:val="0"/>
          <w:divBdr>
            <w:top w:val="none" w:sz="0" w:space="0" w:color="auto"/>
            <w:left w:val="none" w:sz="0" w:space="0" w:color="auto"/>
            <w:bottom w:val="none" w:sz="0" w:space="0" w:color="auto"/>
            <w:right w:val="none" w:sz="0" w:space="0" w:color="auto"/>
          </w:divBdr>
        </w:div>
      </w:divsChild>
    </w:div>
    <w:div w:id="962423969">
      <w:marLeft w:val="0"/>
      <w:marRight w:val="0"/>
      <w:marTop w:val="0"/>
      <w:marBottom w:val="0"/>
      <w:divBdr>
        <w:top w:val="none" w:sz="0" w:space="0" w:color="auto"/>
        <w:left w:val="none" w:sz="0" w:space="0" w:color="auto"/>
        <w:bottom w:val="none" w:sz="0" w:space="0" w:color="auto"/>
        <w:right w:val="none" w:sz="0" w:space="0" w:color="auto"/>
      </w:divBdr>
    </w:div>
    <w:div w:id="962423972">
      <w:marLeft w:val="0"/>
      <w:marRight w:val="0"/>
      <w:marTop w:val="0"/>
      <w:marBottom w:val="0"/>
      <w:divBdr>
        <w:top w:val="none" w:sz="0" w:space="0" w:color="auto"/>
        <w:left w:val="none" w:sz="0" w:space="0" w:color="auto"/>
        <w:bottom w:val="none" w:sz="0" w:space="0" w:color="auto"/>
        <w:right w:val="none" w:sz="0" w:space="0" w:color="auto"/>
      </w:divBdr>
      <w:divsChild>
        <w:div w:id="962423970">
          <w:marLeft w:val="0"/>
          <w:marRight w:val="0"/>
          <w:marTop w:val="0"/>
          <w:marBottom w:val="0"/>
          <w:divBdr>
            <w:top w:val="none" w:sz="0" w:space="0" w:color="auto"/>
            <w:left w:val="none" w:sz="0" w:space="0" w:color="auto"/>
            <w:bottom w:val="none" w:sz="0" w:space="0" w:color="auto"/>
            <w:right w:val="none" w:sz="0" w:space="0" w:color="auto"/>
          </w:divBdr>
        </w:div>
        <w:div w:id="962423985">
          <w:marLeft w:val="0"/>
          <w:marRight w:val="0"/>
          <w:marTop w:val="0"/>
          <w:marBottom w:val="0"/>
          <w:divBdr>
            <w:top w:val="none" w:sz="0" w:space="0" w:color="auto"/>
            <w:left w:val="none" w:sz="0" w:space="0" w:color="auto"/>
            <w:bottom w:val="none" w:sz="0" w:space="0" w:color="auto"/>
            <w:right w:val="none" w:sz="0" w:space="0" w:color="auto"/>
          </w:divBdr>
        </w:div>
      </w:divsChild>
    </w:div>
    <w:div w:id="962423993">
      <w:marLeft w:val="0"/>
      <w:marRight w:val="0"/>
      <w:marTop w:val="0"/>
      <w:marBottom w:val="0"/>
      <w:divBdr>
        <w:top w:val="none" w:sz="0" w:space="0" w:color="auto"/>
        <w:left w:val="none" w:sz="0" w:space="0" w:color="auto"/>
        <w:bottom w:val="none" w:sz="0" w:space="0" w:color="auto"/>
        <w:right w:val="none" w:sz="0" w:space="0" w:color="auto"/>
      </w:divBdr>
    </w:div>
    <w:div w:id="962423994">
      <w:marLeft w:val="0"/>
      <w:marRight w:val="0"/>
      <w:marTop w:val="0"/>
      <w:marBottom w:val="0"/>
      <w:divBdr>
        <w:top w:val="none" w:sz="0" w:space="0" w:color="auto"/>
        <w:left w:val="none" w:sz="0" w:space="0" w:color="auto"/>
        <w:bottom w:val="none" w:sz="0" w:space="0" w:color="auto"/>
        <w:right w:val="none" w:sz="0" w:space="0" w:color="auto"/>
      </w:divBdr>
      <w:divsChild>
        <w:div w:id="962423995">
          <w:marLeft w:val="0"/>
          <w:marRight w:val="0"/>
          <w:marTop w:val="0"/>
          <w:marBottom w:val="0"/>
          <w:divBdr>
            <w:top w:val="none" w:sz="0" w:space="0" w:color="auto"/>
            <w:left w:val="none" w:sz="0" w:space="0" w:color="auto"/>
            <w:bottom w:val="none" w:sz="0" w:space="0" w:color="auto"/>
            <w:right w:val="none" w:sz="0" w:space="0" w:color="auto"/>
          </w:divBdr>
          <w:divsChild>
            <w:div w:id="9624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3996">
      <w:marLeft w:val="0"/>
      <w:marRight w:val="0"/>
      <w:marTop w:val="0"/>
      <w:marBottom w:val="0"/>
      <w:divBdr>
        <w:top w:val="none" w:sz="0" w:space="0" w:color="auto"/>
        <w:left w:val="none" w:sz="0" w:space="0" w:color="auto"/>
        <w:bottom w:val="none" w:sz="0" w:space="0" w:color="auto"/>
        <w:right w:val="none" w:sz="0" w:space="0" w:color="auto"/>
      </w:divBdr>
    </w:div>
    <w:div w:id="962423997">
      <w:marLeft w:val="0"/>
      <w:marRight w:val="0"/>
      <w:marTop w:val="0"/>
      <w:marBottom w:val="0"/>
      <w:divBdr>
        <w:top w:val="none" w:sz="0" w:space="0" w:color="auto"/>
        <w:left w:val="none" w:sz="0" w:space="0" w:color="auto"/>
        <w:bottom w:val="none" w:sz="0" w:space="0" w:color="auto"/>
        <w:right w:val="none" w:sz="0" w:space="0" w:color="auto"/>
      </w:divBdr>
    </w:div>
    <w:div w:id="962423998">
      <w:marLeft w:val="0"/>
      <w:marRight w:val="0"/>
      <w:marTop w:val="0"/>
      <w:marBottom w:val="0"/>
      <w:divBdr>
        <w:top w:val="none" w:sz="0" w:space="0" w:color="auto"/>
        <w:left w:val="none" w:sz="0" w:space="0" w:color="auto"/>
        <w:bottom w:val="none" w:sz="0" w:space="0" w:color="auto"/>
        <w:right w:val="none" w:sz="0" w:space="0" w:color="auto"/>
      </w:divBdr>
    </w:div>
    <w:div w:id="962423999">
      <w:marLeft w:val="0"/>
      <w:marRight w:val="0"/>
      <w:marTop w:val="0"/>
      <w:marBottom w:val="0"/>
      <w:divBdr>
        <w:top w:val="none" w:sz="0" w:space="0" w:color="auto"/>
        <w:left w:val="none" w:sz="0" w:space="0" w:color="auto"/>
        <w:bottom w:val="none" w:sz="0" w:space="0" w:color="auto"/>
        <w:right w:val="none" w:sz="0" w:space="0" w:color="auto"/>
      </w:divBdr>
    </w:div>
    <w:div w:id="962424000">
      <w:marLeft w:val="0"/>
      <w:marRight w:val="0"/>
      <w:marTop w:val="0"/>
      <w:marBottom w:val="0"/>
      <w:divBdr>
        <w:top w:val="none" w:sz="0" w:space="0" w:color="auto"/>
        <w:left w:val="none" w:sz="0" w:space="0" w:color="auto"/>
        <w:bottom w:val="none" w:sz="0" w:space="0" w:color="auto"/>
        <w:right w:val="none" w:sz="0" w:space="0" w:color="auto"/>
      </w:divBdr>
    </w:div>
    <w:div w:id="962424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20F4-4A0F-4F3E-90D8-4B1594A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1927</Words>
  <Characters>10602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2019-05-02T20:25:00Z</cp:lastPrinted>
  <dcterms:created xsi:type="dcterms:W3CDTF">2019-06-17T19:05:00Z</dcterms:created>
  <dcterms:modified xsi:type="dcterms:W3CDTF">2019-06-17T20:50:00Z</dcterms:modified>
</cp:coreProperties>
</file>