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A9" w:rsidRPr="001336A9" w:rsidRDefault="001336A9" w:rsidP="001336A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1336A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336A9" w:rsidRPr="001336A9" w:rsidRDefault="001336A9" w:rsidP="001336A9">
      <w:pPr>
        <w:jc w:val="both"/>
        <w:rPr>
          <w:rFonts w:ascii="Arial" w:hAnsi="Arial" w:cs="Arial"/>
          <w:lang w:val="es-419"/>
        </w:rPr>
      </w:pPr>
    </w:p>
    <w:p w:rsidR="001336A9" w:rsidRPr="001336A9" w:rsidRDefault="001336A9" w:rsidP="001336A9">
      <w:pPr>
        <w:jc w:val="both"/>
        <w:rPr>
          <w:rFonts w:ascii="Arial" w:hAnsi="Arial" w:cs="Arial"/>
          <w:lang w:val="es-419"/>
        </w:rPr>
      </w:pPr>
      <w:r w:rsidRPr="001336A9">
        <w:rPr>
          <w:rFonts w:ascii="Arial" w:hAnsi="Arial" w:cs="Arial"/>
          <w:lang w:val="es-419"/>
        </w:rPr>
        <w:t>Asunto</w:t>
      </w:r>
      <w:r w:rsidRPr="001336A9">
        <w:rPr>
          <w:rFonts w:ascii="Arial" w:hAnsi="Arial" w:cs="Arial"/>
          <w:lang w:val="es-419"/>
        </w:rPr>
        <w:tab/>
      </w:r>
      <w:r w:rsidRPr="001336A9">
        <w:rPr>
          <w:rFonts w:ascii="Arial" w:hAnsi="Arial" w:cs="Arial"/>
          <w:lang w:val="es-419"/>
        </w:rPr>
        <w:tab/>
      </w:r>
      <w:r w:rsidRPr="001336A9">
        <w:rPr>
          <w:rFonts w:ascii="Arial" w:hAnsi="Arial" w:cs="Arial"/>
          <w:lang w:val="es-419"/>
        </w:rPr>
        <w:tab/>
        <w:t>: Decide nulidad procesal</w:t>
      </w:r>
    </w:p>
    <w:p w:rsidR="001336A9" w:rsidRPr="001336A9" w:rsidRDefault="001336A9" w:rsidP="001336A9">
      <w:pPr>
        <w:jc w:val="both"/>
        <w:rPr>
          <w:rFonts w:ascii="Arial" w:hAnsi="Arial" w:cs="Arial"/>
          <w:lang w:val="es-419"/>
        </w:rPr>
      </w:pPr>
      <w:r w:rsidRPr="001336A9">
        <w:rPr>
          <w:rFonts w:ascii="Arial" w:hAnsi="Arial" w:cs="Arial"/>
          <w:lang w:val="es-419"/>
        </w:rPr>
        <w:t>Proceso</w:t>
      </w:r>
      <w:r w:rsidRPr="001336A9">
        <w:rPr>
          <w:rFonts w:ascii="Arial" w:hAnsi="Arial" w:cs="Arial"/>
          <w:lang w:val="es-419"/>
        </w:rPr>
        <w:tab/>
      </w:r>
      <w:r w:rsidRPr="001336A9">
        <w:rPr>
          <w:rFonts w:ascii="Arial" w:hAnsi="Arial" w:cs="Arial"/>
          <w:lang w:val="es-419"/>
        </w:rPr>
        <w:tab/>
        <w:t xml:space="preserve">: Verbal – Unión marital de hecho </w:t>
      </w:r>
    </w:p>
    <w:p w:rsidR="001336A9" w:rsidRPr="001336A9" w:rsidRDefault="001336A9" w:rsidP="001336A9">
      <w:pPr>
        <w:jc w:val="both"/>
        <w:rPr>
          <w:rFonts w:ascii="Arial" w:hAnsi="Arial" w:cs="Arial"/>
          <w:lang w:val="es-419"/>
        </w:rPr>
      </w:pPr>
      <w:r w:rsidRPr="001336A9">
        <w:rPr>
          <w:rFonts w:ascii="Arial" w:hAnsi="Arial" w:cs="Arial"/>
          <w:lang w:val="es-419"/>
        </w:rPr>
        <w:t>Demandante</w:t>
      </w:r>
      <w:r w:rsidRPr="001336A9">
        <w:rPr>
          <w:rFonts w:ascii="Arial" w:hAnsi="Arial" w:cs="Arial"/>
          <w:lang w:val="es-419"/>
        </w:rPr>
        <w:tab/>
      </w:r>
      <w:r w:rsidRPr="001336A9">
        <w:rPr>
          <w:rFonts w:ascii="Arial" w:hAnsi="Arial" w:cs="Arial"/>
          <w:lang w:val="es-419"/>
        </w:rPr>
        <w:tab/>
        <w:t xml:space="preserve">: Marta Deisy Loaiza Vélez </w:t>
      </w:r>
    </w:p>
    <w:p w:rsidR="001336A9" w:rsidRPr="001336A9" w:rsidRDefault="001336A9" w:rsidP="001336A9">
      <w:pPr>
        <w:jc w:val="both"/>
        <w:rPr>
          <w:rFonts w:ascii="Arial" w:hAnsi="Arial" w:cs="Arial"/>
          <w:lang w:val="es-419"/>
        </w:rPr>
      </w:pPr>
      <w:r w:rsidRPr="001336A9">
        <w:rPr>
          <w:rFonts w:ascii="Arial" w:hAnsi="Arial" w:cs="Arial"/>
          <w:lang w:val="es-419"/>
        </w:rPr>
        <w:t>Demandados</w:t>
      </w:r>
      <w:r w:rsidRPr="001336A9">
        <w:rPr>
          <w:rFonts w:ascii="Arial" w:hAnsi="Arial" w:cs="Arial"/>
          <w:lang w:val="es-419"/>
        </w:rPr>
        <w:tab/>
      </w:r>
      <w:r w:rsidRPr="001336A9">
        <w:rPr>
          <w:rFonts w:ascii="Arial" w:hAnsi="Arial" w:cs="Arial"/>
          <w:lang w:val="es-419"/>
        </w:rPr>
        <w:tab/>
        <w:t>: Jerónimo Aguirre Loaiza y otros</w:t>
      </w:r>
    </w:p>
    <w:p w:rsidR="001336A9" w:rsidRPr="001336A9" w:rsidRDefault="001336A9" w:rsidP="001336A9">
      <w:pPr>
        <w:jc w:val="both"/>
        <w:rPr>
          <w:rFonts w:ascii="Arial" w:hAnsi="Arial" w:cs="Arial"/>
          <w:lang w:val="es-419"/>
        </w:rPr>
      </w:pPr>
      <w:r w:rsidRPr="001336A9">
        <w:rPr>
          <w:rFonts w:ascii="Arial" w:hAnsi="Arial" w:cs="Arial"/>
          <w:lang w:val="es-419"/>
        </w:rPr>
        <w:t>Procedencia</w:t>
      </w:r>
      <w:r w:rsidRPr="001336A9">
        <w:rPr>
          <w:rFonts w:ascii="Arial" w:hAnsi="Arial" w:cs="Arial"/>
          <w:lang w:val="es-419"/>
        </w:rPr>
        <w:tab/>
      </w:r>
      <w:r w:rsidRPr="001336A9">
        <w:rPr>
          <w:rFonts w:ascii="Arial" w:hAnsi="Arial" w:cs="Arial"/>
          <w:lang w:val="es-419"/>
        </w:rPr>
        <w:tab/>
        <w:t>: Juzgado Cuarto de Familia de Pereira</w:t>
      </w:r>
    </w:p>
    <w:p w:rsidR="001336A9" w:rsidRPr="001336A9" w:rsidRDefault="001336A9" w:rsidP="001336A9">
      <w:pPr>
        <w:jc w:val="both"/>
        <w:rPr>
          <w:rFonts w:ascii="Arial" w:hAnsi="Arial" w:cs="Arial"/>
          <w:lang w:val="es-419"/>
        </w:rPr>
      </w:pPr>
      <w:r w:rsidRPr="001336A9">
        <w:rPr>
          <w:rFonts w:ascii="Arial" w:hAnsi="Arial" w:cs="Arial"/>
          <w:lang w:val="es-419"/>
        </w:rPr>
        <w:t>Tema</w:t>
      </w:r>
      <w:r w:rsidRPr="001336A9">
        <w:rPr>
          <w:rFonts w:ascii="Arial" w:hAnsi="Arial" w:cs="Arial"/>
          <w:lang w:val="es-419"/>
        </w:rPr>
        <w:tab/>
      </w:r>
      <w:r w:rsidRPr="001336A9">
        <w:rPr>
          <w:rFonts w:ascii="Arial" w:hAnsi="Arial" w:cs="Arial"/>
          <w:lang w:val="es-419"/>
        </w:rPr>
        <w:tab/>
      </w:r>
      <w:r w:rsidRPr="001336A9">
        <w:rPr>
          <w:rFonts w:ascii="Arial" w:hAnsi="Arial" w:cs="Arial"/>
          <w:lang w:val="es-419"/>
        </w:rPr>
        <w:tab/>
        <w:t>: Indebido registro nacional de emplazamiento</w:t>
      </w:r>
    </w:p>
    <w:p w:rsidR="001336A9" w:rsidRPr="001336A9" w:rsidRDefault="001336A9" w:rsidP="001336A9">
      <w:pPr>
        <w:jc w:val="both"/>
        <w:rPr>
          <w:rFonts w:ascii="Arial" w:hAnsi="Arial" w:cs="Arial"/>
          <w:lang w:val="es-419"/>
        </w:rPr>
      </w:pPr>
      <w:r w:rsidRPr="001336A9">
        <w:rPr>
          <w:rFonts w:ascii="Arial" w:hAnsi="Arial" w:cs="Arial"/>
          <w:lang w:val="es-419"/>
        </w:rPr>
        <w:t>Radicación</w:t>
      </w:r>
      <w:r w:rsidRPr="001336A9">
        <w:rPr>
          <w:rFonts w:ascii="Arial" w:hAnsi="Arial" w:cs="Arial"/>
          <w:lang w:val="es-419"/>
        </w:rPr>
        <w:tab/>
      </w:r>
      <w:r w:rsidRPr="001336A9">
        <w:rPr>
          <w:rFonts w:ascii="Arial" w:hAnsi="Arial" w:cs="Arial"/>
          <w:lang w:val="es-419"/>
        </w:rPr>
        <w:tab/>
        <w:t xml:space="preserve">: 66001-31-10-2018-00232-01 </w:t>
      </w:r>
    </w:p>
    <w:p w:rsidR="001336A9" w:rsidRPr="001336A9" w:rsidRDefault="001336A9" w:rsidP="001336A9">
      <w:pPr>
        <w:jc w:val="both"/>
        <w:rPr>
          <w:rFonts w:ascii="Arial" w:hAnsi="Arial" w:cs="Arial"/>
          <w:lang w:val="es-419"/>
        </w:rPr>
      </w:pPr>
      <w:r w:rsidRPr="001336A9">
        <w:rPr>
          <w:rFonts w:ascii="Arial" w:hAnsi="Arial" w:cs="Arial"/>
          <w:lang w:val="es-419"/>
        </w:rPr>
        <w:t>Mag. Sustanciador</w:t>
      </w:r>
      <w:r w:rsidRPr="001336A9">
        <w:rPr>
          <w:rFonts w:ascii="Arial" w:hAnsi="Arial" w:cs="Arial"/>
          <w:lang w:val="es-419"/>
        </w:rPr>
        <w:tab/>
        <w:t>: DUBERNEY GRISALES HERRERA</w:t>
      </w:r>
    </w:p>
    <w:p w:rsidR="001336A9" w:rsidRPr="001336A9" w:rsidRDefault="001336A9" w:rsidP="001336A9">
      <w:pPr>
        <w:jc w:val="both"/>
        <w:rPr>
          <w:rFonts w:ascii="Arial" w:hAnsi="Arial" w:cs="Arial"/>
          <w:lang w:val="es-419"/>
        </w:rPr>
      </w:pPr>
    </w:p>
    <w:p w:rsidR="001336A9" w:rsidRPr="001336A9" w:rsidRDefault="001336A9" w:rsidP="001336A9">
      <w:pPr>
        <w:jc w:val="both"/>
        <w:rPr>
          <w:rFonts w:ascii="Arial" w:hAnsi="Arial" w:cs="Arial"/>
          <w:b/>
          <w:bCs/>
          <w:iCs/>
          <w:lang w:val="es-419" w:eastAsia="fr-FR"/>
        </w:rPr>
      </w:pPr>
      <w:r w:rsidRPr="001336A9">
        <w:rPr>
          <w:rFonts w:ascii="Arial" w:hAnsi="Arial" w:cs="Arial"/>
          <w:b/>
          <w:bCs/>
          <w:iCs/>
          <w:lang w:val="es-419" w:eastAsia="fr-FR"/>
        </w:rPr>
        <w:t>TEMAS:</w:t>
      </w:r>
      <w:r w:rsidRPr="001336A9">
        <w:rPr>
          <w:rFonts w:ascii="Arial" w:hAnsi="Arial" w:cs="Arial"/>
          <w:b/>
          <w:bCs/>
          <w:iCs/>
          <w:lang w:val="es-419" w:eastAsia="fr-FR"/>
        </w:rPr>
        <w:tab/>
      </w:r>
      <w:r w:rsidR="00BB1EF2">
        <w:rPr>
          <w:rFonts w:ascii="Arial" w:hAnsi="Arial" w:cs="Arial"/>
          <w:b/>
          <w:bCs/>
          <w:iCs/>
          <w:lang w:val="es-CO" w:eastAsia="fr-FR"/>
        </w:rPr>
        <w:t xml:space="preserve">NULIDAD PROCESAL / </w:t>
      </w:r>
      <w:r w:rsidR="00FB6B28">
        <w:rPr>
          <w:rFonts w:ascii="Arial" w:hAnsi="Arial" w:cs="Arial"/>
          <w:b/>
          <w:bCs/>
          <w:iCs/>
          <w:lang w:val="es-CO" w:eastAsia="fr-FR"/>
        </w:rPr>
        <w:t xml:space="preserve">PRINCIPIOS Y PRESUPUESTOS / EMPLAZAMIENTO DE HEREDEROS INDETERMINADOS / REQUISITOS / INSCRIPCIÓN EN EL REGISTRO NACIONAL DE PERSONAS EMPLAZADAS / </w:t>
      </w:r>
      <w:r w:rsidR="00A559C2">
        <w:rPr>
          <w:rFonts w:ascii="Arial" w:hAnsi="Arial" w:cs="Arial"/>
          <w:b/>
          <w:bCs/>
          <w:iCs/>
          <w:lang w:val="es-CO" w:eastAsia="fr-FR"/>
        </w:rPr>
        <w:t>VIGENCIA DEL ACCESO A LA PUBLICACIÓN / UN AÑO.</w:t>
      </w:r>
      <w:bookmarkStart w:id="0" w:name="_GoBack"/>
      <w:bookmarkEnd w:id="0"/>
    </w:p>
    <w:p w:rsidR="001336A9" w:rsidRPr="001336A9" w:rsidRDefault="001336A9" w:rsidP="001336A9">
      <w:pPr>
        <w:jc w:val="both"/>
        <w:rPr>
          <w:rFonts w:ascii="Arial" w:hAnsi="Arial" w:cs="Arial"/>
          <w:lang w:val="es-419"/>
        </w:rPr>
      </w:pPr>
    </w:p>
    <w:p w:rsidR="00BD30C2" w:rsidRPr="00BD30C2" w:rsidRDefault="00BD30C2" w:rsidP="00BD30C2">
      <w:pPr>
        <w:jc w:val="both"/>
        <w:rPr>
          <w:rFonts w:ascii="Arial" w:hAnsi="Arial" w:cs="Arial"/>
          <w:lang w:val="es-CO"/>
        </w:rPr>
      </w:pPr>
      <w:r w:rsidRPr="00BD30C2">
        <w:rPr>
          <w:rFonts w:ascii="Arial" w:hAnsi="Arial" w:cs="Arial"/>
          <w:lang w:val="es-419"/>
        </w:rPr>
        <w:t>El ordenamiento legal, vigente en nuestro país, consagra como regla que la institución de las nulidades de tipo procedimental está estatuida con el propósito de salvaguardar el derecho constitucional del “debido proceso” y su derivado natural, el derecho de defensa (Artículo 29, CP).</w:t>
      </w:r>
      <w:r>
        <w:rPr>
          <w:rFonts w:ascii="Arial" w:hAnsi="Arial" w:cs="Arial"/>
          <w:lang w:val="es-CO"/>
        </w:rPr>
        <w:t xml:space="preserve"> (…)</w:t>
      </w:r>
    </w:p>
    <w:p w:rsidR="00BD30C2" w:rsidRPr="00BD30C2" w:rsidRDefault="00BD30C2" w:rsidP="00BD30C2">
      <w:pPr>
        <w:jc w:val="both"/>
        <w:rPr>
          <w:rFonts w:ascii="Arial" w:hAnsi="Arial" w:cs="Arial"/>
          <w:lang w:val="es-419"/>
        </w:rPr>
      </w:pPr>
    </w:p>
    <w:p w:rsidR="001336A9" w:rsidRPr="001336A9" w:rsidRDefault="00BD30C2" w:rsidP="00BD30C2">
      <w:pPr>
        <w:jc w:val="both"/>
        <w:rPr>
          <w:rFonts w:ascii="Arial" w:hAnsi="Arial" w:cs="Arial"/>
          <w:lang w:val="es-CO"/>
        </w:rPr>
      </w:pPr>
      <w:r w:rsidRPr="00BD30C2">
        <w:rPr>
          <w:rFonts w:ascii="Arial" w:hAnsi="Arial" w:cs="Arial"/>
          <w:lang w:val="es-419"/>
        </w:rPr>
        <w:t>El régimen de esta figura, está informado por el principio de la taxatividad o especificidad</w:t>
      </w:r>
      <w:r>
        <w:rPr>
          <w:rFonts w:ascii="Arial" w:hAnsi="Arial" w:cs="Arial"/>
          <w:lang w:val="es-CO"/>
        </w:rPr>
        <w:t>…</w:t>
      </w:r>
      <w:r w:rsidRPr="00BD30C2">
        <w:rPr>
          <w:rFonts w:ascii="Arial" w:hAnsi="Arial" w:cs="Arial"/>
          <w:lang w:val="es-419"/>
        </w:rPr>
        <w:t>. Otros principios de igual entidad que permean la figura en comento, son el de preclusión, protección, convalidación, trascendencia y legitimación para invocarla, así lo reconoce la CSJ.</w:t>
      </w:r>
      <w:r w:rsidR="00564CA7">
        <w:rPr>
          <w:rFonts w:ascii="Arial" w:hAnsi="Arial" w:cs="Arial"/>
          <w:lang w:val="es-CO"/>
        </w:rPr>
        <w:t xml:space="preserve"> (…)</w:t>
      </w:r>
    </w:p>
    <w:p w:rsidR="001336A9" w:rsidRDefault="001336A9" w:rsidP="001336A9">
      <w:pPr>
        <w:jc w:val="both"/>
        <w:rPr>
          <w:rFonts w:ascii="Arial" w:hAnsi="Arial" w:cs="Arial"/>
          <w:lang w:val="es-419"/>
        </w:rPr>
      </w:pPr>
    </w:p>
    <w:p w:rsidR="00BD30C2" w:rsidRDefault="00564CA7" w:rsidP="00564CA7">
      <w:pPr>
        <w:jc w:val="both"/>
        <w:rPr>
          <w:rFonts w:ascii="Arial" w:hAnsi="Arial" w:cs="Arial"/>
          <w:lang w:val="es-CO"/>
        </w:rPr>
      </w:pPr>
      <w:r w:rsidRPr="00564CA7">
        <w:rPr>
          <w:rFonts w:ascii="Arial" w:hAnsi="Arial" w:cs="Arial"/>
          <w:lang w:val="es-419"/>
        </w:rPr>
        <w:t>LOS PRESUPUESTOS DE LAS NULIDADES PROCESALES</w:t>
      </w:r>
      <w:r>
        <w:rPr>
          <w:rFonts w:ascii="Arial" w:hAnsi="Arial" w:cs="Arial"/>
          <w:lang w:val="es-CO"/>
        </w:rPr>
        <w:t xml:space="preserve">. </w:t>
      </w:r>
      <w:r w:rsidRPr="00564CA7">
        <w:rPr>
          <w:rFonts w:ascii="Arial" w:hAnsi="Arial" w:cs="Arial"/>
          <w:lang w:val="es-419"/>
        </w:rPr>
        <w:t>Consisten en la concurrencia de legitimación, falta de saneamiento y oportunidad para proponerlas (Artículos 134, 135 y 136 del CGP); verificado el cumplimiento de tales requisitos se abre paso el análisis de la respectiva causal.</w:t>
      </w:r>
      <w:r>
        <w:rPr>
          <w:rFonts w:ascii="Arial" w:hAnsi="Arial" w:cs="Arial"/>
          <w:lang w:val="es-CO"/>
        </w:rPr>
        <w:t xml:space="preserve"> (…)</w:t>
      </w:r>
    </w:p>
    <w:p w:rsidR="00564CA7" w:rsidRDefault="00564CA7" w:rsidP="00564CA7">
      <w:pPr>
        <w:jc w:val="both"/>
        <w:rPr>
          <w:rFonts w:ascii="Arial" w:hAnsi="Arial" w:cs="Arial"/>
          <w:lang w:val="es-CO"/>
        </w:rPr>
      </w:pPr>
    </w:p>
    <w:p w:rsidR="00BB1EF2" w:rsidRPr="00BB1EF2" w:rsidRDefault="00BB1EF2" w:rsidP="00BB1EF2">
      <w:pPr>
        <w:jc w:val="both"/>
        <w:rPr>
          <w:rFonts w:ascii="Arial" w:hAnsi="Arial" w:cs="Arial"/>
          <w:lang w:val="es-CO"/>
        </w:rPr>
      </w:pPr>
      <w:r w:rsidRPr="00BB1EF2">
        <w:rPr>
          <w:rFonts w:ascii="Arial" w:hAnsi="Arial" w:cs="Arial"/>
          <w:lang w:val="es-CO"/>
        </w:rPr>
        <w:t>El emplazamiento de una persona determinada ha de verificar los requisitos estatuidos en el artículo 108 del CGP, a saber: (i) El nombre del emplazado; (ii) Las partes del proceso; (iii) La clase del proceso; y (iv) El juzgado que lo requiere; información que debe publicarse por una sola vez, en un diario de amplia circulación nacional o local, o cualquier otro medio masivo de comunicación, a criterio del juez</w:t>
      </w:r>
      <w:r>
        <w:rPr>
          <w:rFonts w:ascii="Arial" w:hAnsi="Arial" w:cs="Arial"/>
          <w:lang w:val="es-CO"/>
        </w:rPr>
        <w:t>…</w:t>
      </w:r>
      <w:r w:rsidRPr="00BB1EF2">
        <w:rPr>
          <w:rFonts w:ascii="Arial" w:hAnsi="Arial" w:cs="Arial"/>
          <w:lang w:val="es-CO"/>
        </w:rPr>
        <w:t xml:space="preserve"> </w:t>
      </w:r>
    </w:p>
    <w:p w:rsidR="00BB1EF2" w:rsidRPr="00BB1EF2" w:rsidRDefault="00BB1EF2" w:rsidP="00BB1EF2">
      <w:pPr>
        <w:jc w:val="both"/>
        <w:rPr>
          <w:rFonts w:ascii="Arial" w:hAnsi="Arial" w:cs="Arial"/>
          <w:lang w:val="es-CO"/>
        </w:rPr>
      </w:pPr>
    </w:p>
    <w:p w:rsidR="00564CA7" w:rsidRPr="00564CA7" w:rsidRDefault="00BB1EF2" w:rsidP="00BB1EF2">
      <w:pPr>
        <w:jc w:val="both"/>
        <w:rPr>
          <w:rFonts w:ascii="Arial" w:hAnsi="Arial" w:cs="Arial"/>
          <w:lang w:val="es-CO"/>
        </w:rPr>
      </w:pPr>
      <w:r w:rsidRPr="00BB1EF2">
        <w:rPr>
          <w:rFonts w:ascii="Arial" w:hAnsi="Arial" w:cs="Arial"/>
          <w:lang w:val="es-CO"/>
        </w:rPr>
        <w:t>La parte interesada debe allegar copia informal de la divulgación y verificado el allanamiento a los precitados requisitos, se hará la publicación en el “registro nacional de personas emplazadas”</w:t>
      </w:r>
      <w:r>
        <w:rPr>
          <w:rFonts w:ascii="Arial" w:hAnsi="Arial" w:cs="Arial"/>
          <w:lang w:val="es-CO"/>
        </w:rPr>
        <w:t>…</w:t>
      </w:r>
    </w:p>
    <w:p w:rsidR="00BD30C2" w:rsidRDefault="00BD30C2" w:rsidP="001336A9">
      <w:pPr>
        <w:jc w:val="both"/>
        <w:rPr>
          <w:rFonts w:ascii="Arial" w:hAnsi="Arial" w:cs="Arial"/>
          <w:lang w:val="es-419"/>
        </w:rPr>
      </w:pPr>
    </w:p>
    <w:p w:rsidR="00BB1EF2" w:rsidRPr="001336A9" w:rsidRDefault="00BB1EF2" w:rsidP="001336A9">
      <w:pPr>
        <w:jc w:val="both"/>
        <w:rPr>
          <w:rFonts w:ascii="Arial" w:hAnsi="Arial" w:cs="Arial"/>
          <w:lang w:val="es-419"/>
        </w:rPr>
      </w:pPr>
      <w:r>
        <w:rPr>
          <w:rFonts w:ascii="Arial" w:hAnsi="Arial" w:cs="Arial"/>
          <w:lang w:val="es-CO"/>
        </w:rPr>
        <w:t>…</w:t>
      </w:r>
      <w:r w:rsidRPr="00BB1EF2">
        <w:rPr>
          <w:rFonts w:ascii="Arial" w:hAnsi="Arial" w:cs="Arial"/>
          <w:lang w:val="es-419"/>
        </w:rPr>
        <w:t xml:space="preserve"> en ejercicio de esa función reglamentaria, la citada Corporación emitió el acuerdo PSAA14-10118 en el cual precisó que la inclusión de la información, en cada registro, correspondía al juzgado de conocimiento, previa orden del juez (Artículos 1º y 2º) y amplió esa disposición en lo tocante al “registro nacional de personas emplazadas” en el artículo 5º, al indicar: “(…) Una vez efectuada la publicación en uno de los medios expresamente señalados por el juez, la parte interesada deberá solicitar la inclusión de los datos de la persona requerida en el Registro Nacional de Personas Emplazadas, PARA LO CUAL EL DESPACHO ORDENARÁ previo el cumplimiento de los requisitos legales la inclusión de la siguiente información en la base de datos: (…)”. Sublínea y versalitas, fuera de texto. Este sistema debe permitir la consulta de la información registrada, por lo menos, durante un (1) año contado desde la publicación.</w:t>
      </w:r>
    </w:p>
    <w:p w:rsidR="001336A9" w:rsidRPr="001336A9" w:rsidRDefault="001336A9" w:rsidP="001336A9">
      <w:pPr>
        <w:jc w:val="both"/>
        <w:rPr>
          <w:rFonts w:ascii="Arial" w:hAnsi="Arial" w:cs="Arial"/>
          <w:lang w:val="es-419"/>
        </w:rPr>
      </w:pPr>
    </w:p>
    <w:p w:rsidR="001336A9" w:rsidRDefault="001336A9" w:rsidP="001336A9">
      <w:pPr>
        <w:jc w:val="both"/>
        <w:rPr>
          <w:rFonts w:ascii="Arial" w:hAnsi="Arial" w:cs="Arial"/>
          <w:lang w:val="es-419"/>
        </w:rPr>
      </w:pPr>
    </w:p>
    <w:p w:rsidR="00BB1EF2" w:rsidRPr="001336A9" w:rsidRDefault="00BB1EF2" w:rsidP="001336A9">
      <w:pPr>
        <w:jc w:val="both"/>
        <w:rPr>
          <w:rFonts w:ascii="Arial" w:hAnsi="Arial" w:cs="Arial"/>
          <w:lang w:val="es-419"/>
        </w:rPr>
      </w:pPr>
    </w:p>
    <w:p w:rsidR="008B7145" w:rsidRPr="001336A9" w:rsidRDefault="00CD2257" w:rsidP="008B7145">
      <w:pPr>
        <w:pStyle w:val="Sinespaciado"/>
        <w:spacing w:line="360" w:lineRule="auto"/>
        <w:jc w:val="center"/>
        <w:rPr>
          <w:rFonts w:ascii="Georgia" w:hAnsi="Georgia" w:cs="Arial"/>
          <w:w w:val="140"/>
          <w:sz w:val="14"/>
          <w:szCs w:val="14"/>
          <w:lang w:val="es-419"/>
        </w:rPr>
      </w:pPr>
      <w:r w:rsidRPr="001336A9">
        <w:rPr>
          <w:rFonts w:ascii="Georgia" w:hAnsi="Georgia"/>
          <w:noProof/>
          <w:lang w:val="es-419"/>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Pr="001336A9" w:rsidRDefault="008B7145" w:rsidP="008B7145">
      <w:pPr>
        <w:pStyle w:val="Sinespaciado"/>
        <w:spacing w:line="360" w:lineRule="auto"/>
        <w:jc w:val="center"/>
        <w:rPr>
          <w:rFonts w:ascii="Georgia" w:hAnsi="Georgia" w:cs="Arial"/>
          <w:w w:val="140"/>
          <w:sz w:val="14"/>
          <w:szCs w:val="14"/>
          <w:lang w:val="es-419"/>
        </w:rPr>
      </w:pPr>
    </w:p>
    <w:p w:rsidR="008B7145" w:rsidRPr="001336A9" w:rsidRDefault="008B7145" w:rsidP="008B7145">
      <w:pPr>
        <w:pStyle w:val="Sinespaciado"/>
        <w:spacing w:line="360" w:lineRule="auto"/>
        <w:jc w:val="center"/>
        <w:rPr>
          <w:rFonts w:ascii="Georgia" w:hAnsi="Georgia" w:cs="Arial"/>
          <w:w w:val="140"/>
          <w:sz w:val="14"/>
          <w:szCs w:val="14"/>
          <w:lang w:val="es-419"/>
        </w:rPr>
      </w:pPr>
      <w:r w:rsidRPr="001336A9">
        <w:rPr>
          <w:rFonts w:ascii="Georgia" w:hAnsi="Georgia" w:cs="Arial"/>
          <w:w w:val="140"/>
          <w:sz w:val="14"/>
          <w:szCs w:val="14"/>
          <w:lang w:val="es-419"/>
        </w:rPr>
        <w:t>REPUBLICA DE COLOMBIA</w:t>
      </w:r>
    </w:p>
    <w:p w:rsidR="008B7145" w:rsidRPr="001336A9" w:rsidRDefault="008B7145" w:rsidP="008B7145">
      <w:pPr>
        <w:pStyle w:val="Sinespaciado"/>
        <w:tabs>
          <w:tab w:val="center" w:pos="4987"/>
          <w:tab w:val="left" w:pos="8449"/>
        </w:tabs>
        <w:spacing w:line="360" w:lineRule="auto"/>
        <w:jc w:val="center"/>
        <w:rPr>
          <w:rFonts w:ascii="Georgia" w:hAnsi="Georgia" w:cs="Arial"/>
          <w:w w:val="140"/>
          <w:lang w:val="es-419"/>
        </w:rPr>
      </w:pPr>
      <w:r w:rsidRPr="001336A9">
        <w:rPr>
          <w:rFonts w:ascii="Georgia" w:hAnsi="Georgia" w:cs="Arial"/>
          <w:w w:val="140"/>
          <w:sz w:val="14"/>
          <w:szCs w:val="14"/>
          <w:lang w:val="es-419"/>
        </w:rPr>
        <w:t>RAMA JUDICIAL DEL PODER PÚBLICO</w:t>
      </w:r>
    </w:p>
    <w:p w:rsidR="008B7145" w:rsidRPr="001336A9" w:rsidRDefault="008B7145" w:rsidP="008B7145">
      <w:pPr>
        <w:pStyle w:val="Sinespaciado"/>
        <w:spacing w:line="360" w:lineRule="auto"/>
        <w:jc w:val="center"/>
        <w:rPr>
          <w:rFonts w:ascii="Georgia" w:hAnsi="Georgia" w:cs="Arial"/>
          <w:w w:val="140"/>
          <w:sz w:val="16"/>
          <w:szCs w:val="16"/>
          <w:lang w:val="es-419"/>
        </w:rPr>
      </w:pPr>
      <w:r w:rsidRPr="001336A9">
        <w:rPr>
          <w:rFonts w:ascii="Georgia" w:hAnsi="Georgia" w:cs="Arial"/>
          <w:w w:val="140"/>
          <w:sz w:val="18"/>
          <w:szCs w:val="18"/>
          <w:lang w:val="es-419"/>
        </w:rPr>
        <w:t>T</w:t>
      </w:r>
      <w:r w:rsidRPr="001336A9">
        <w:rPr>
          <w:rFonts w:ascii="Georgia" w:hAnsi="Georgia" w:cs="Arial"/>
          <w:w w:val="140"/>
          <w:sz w:val="16"/>
          <w:szCs w:val="16"/>
          <w:lang w:val="es-419"/>
        </w:rPr>
        <w:t>RIBUNAL</w:t>
      </w:r>
      <w:r w:rsidRPr="001336A9">
        <w:rPr>
          <w:rFonts w:ascii="Georgia" w:hAnsi="Georgia" w:cs="Arial"/>
          <w:w w:val="140"/>
          <w:sz w:val="18"/>
          <w:szCs w:val="18"/>
          <w:lang w:val="es-419"/>
        </w:rPr>
        <w:t xml:space="preserve"> S</w:t>
      </w:r>
      <w:r w:rsidRPr="001336A9">
        <w:rPr>
          <w:rFonts w:ascii="Georgia" w:hAnsi="Georgia" w:cs="Arial"/>
          <w:w w:val="140"/>
          <w:sz w:val="16"/>
          <w:szCs w:val="16"/>
          <w:lang w:val="es-419"/>
        </w:rPr>
        <w:t xml:space="preserve">UPERIOR DEL </w:t>
      </w:r>
      <w:r w:rsidRPr="001336A9">
        <w:rPr>
          <w:rFonts w:ascii="Georgia" w:hAnsi="Georgia" w:cs="Arial"/>
          <w:w w:val="140"/>
          <w:sz w:val="18"/>
          <w:szCs w:val="18"/>
          <w:lang w:val="es-419"/>
        </w:rPr>
        <w:t>D</w:t>
      </w:r>
      <w:r w:rsidRPr="001336A9">
        <w:rPr>
          <w:rFonts w:ascii="Georgia" w:hAnsi="Georgia" w:cs="Arial"/>
          <w:w w:val="140"/>
          <w:sz w:val="16"/>
          <w:szCs w:val="16"/>
          <w:lang w:val="es-419"/>
        </w:rPr>
        <w:t>ISTRITO</w:t>
      </w:r>
      <w:r w:rsidRPr="001336A9">
        <w:rPr>
          <w:rFonts w:ascii="Georgia" w:hAnsi="Georgia" w:cs="Arial"/>
          <w:w w:val="140"/>
          <w:sz w:val="18"/>
          <w:szCs w:val="18"/>
          <w:lang w:val="es-419"/>
        </w:rPr>
        <w:t xml:space="preserve"> J</w:t>
      </w:r>
      <w:r w:rsidRPr="001336A9">
        <w:rPr>
          <w:rFonts w:ascii="Georgia" w:hAnsi="Georgia" w:cs="Arial"/>
          <w:w w:val="140"/>
          <w:sz w:val="16"/>
          <w:szCs w:val="16"/>
          <w:lang w:val="es-419"/>
        </w:rPr>
        <w:t xml:space="preserve">UDICIAL </w:t>
      </w:r>
    </w:p>
    <w:p w:rsidR="001E18FB" w:rsidRPr="001336A9" w:rsidRDefault="001E18FB" w:rsidP="001E18FB">
      <w:pPr>
        <w:pStyle w:val="Sinespaciado"/>
        <w:spacing w:line="360" w:lineRule="auto"/>
        <w:jc w:val="center"/>
        <w:rPr>
          <w:rFonts w:ascii="Georgia" w:hAnsi="Georgia" w:cs="Arial"/>
          <w:w w:val="140"/>
          <w:sz w:val="16"/>
          <w:szCs w:val="16"/>
          <w:lang w:val="es-419"/>
        </w:rPr>
      </w:pPr>
      <w:r w:rsidRPr="001336A9">
        <w:rPr>
          <w:rFonts w:ascii="Georgia" w:hAnsi="Georgia" w:cs="Arial"/>
          <w:w w:val="140"/>
          <w:sz w:val="18"/>
          <w:szCs w:val="16"/>
          <w:lang w:val="es-419"/>
        </w:rPr>
        <w:t>S</w:t>
      </w:r>
      <w:r w:rsidRPr="001336A9">
        <w:rPr>
          <w:rFonts w:ascii="Georgia" w:hAnsi="Georgia" w:cs="Arial"/>
          <w:w w:val="140"/>
          <w:sz w:val="16"/>
          <w:szCs w:val="14"/>
          <w:lang w:val="es-419"/>
        </w:rPr>
        <w:t xml:space="preserve">ALA </w:t>
      </w:r>
      <w:r w:rsidRPr="001336A9">
        <w:rPr>
          <w:rFonts w:ascii="Georgia" w:hAnsi="Georgia" w:cs="Arial"/>
          <w:w w:val="140"/>
          <w:sz w:val="18"/>
          <w:szCs w:val="16"/>
          <w:lang w:val="es-419"/>
        </w:rPr>
        <w:t>U</w:t>
      </w:r>
      <w:r w:rsidRPr="001336A9">
        <w:rPr>
          <w:rFonts w:ascii="Georgia" w:hAnsi="Georgia" w:cs="Arial"/>
          <w:w w:val="140"/>
          <w:sz w:val="16"/>
          <w:szCs w:val="16"/>
          <w:lang w:val="es-419"/>
        </w:rPr>
        <w:t xml:space="preserve">NITARIA </w:t>
      </w:r>
      <w:r w:rsidRPr="001336A9">
        <w:rPr>
          <w:rFonts w:ascii="Georgia" w:hAnsi="Georgia" w:cs="Arial"/>
          <w:w w:val="140"/>
          <w:sz w:val="18"/>
          <w:szCs w:val="16"/>
          <w:lang w:val="es-419"/>
        </w:rPr>
        <w:t>C</w:t>
      </w:r>
      <w:r w:rsidRPr="001336A9">
        <w:rPr>
          <w:rFonts w:ascii="Georgia" w:hAnsi="Georgia" w:cs="Arial"/>
          <w:w w:val="140"/>
          <w:sz w:val="16"/>
          <w:szCs w:val="16"/>
          <w:lang w:val="es-419"/>
        </w:rPr>
        <w:t>IVIL</w:t>
      </w:r>
      <w:r w:rsidRPr="001336A9">
        <w:rPr>
          <w:rFonts w:ascii="Georgia" w:hAnsi="Georgia" w:cs="Arial"/>
          <w:w w:val="140"/>
          <w:sz w:val="14"/>
          <w:szCs w:val="14"/>
          <w:lang w:val="es-419"/>
        </w:rPr>
        <w:t xml:space="preserve">– </w:t>
      </w:r>
      <w:r w:rsidRPr="001336A9">
        <w:rPr>
          <w:rFonts w:ascii="Georgia" w:hAnsi="Georgia" w:cs="Arial"/>
          <w:w w:val="140"/>
          <w:sz w:val="18"/>
          <w:szCs w:val="16"/>
          <w:lang w:val="es-419"/>
        </w:rPr>
        <w:t>F</w:t>
      </w:r>
      <w:r w:rsidRPr="001336A9">
        <w:rPr>
          <w:rFonts w:ascii="Georgia" w:hAnsi="Georgia" w:cs="Arial"/>
          <w:w w:val="140"/>
          <w:sz w:val="16"/>
          <w:szCs w:val="16"/>
          <w:lang w:val="es-419"/>
        </w:rPr>
        <w:t>AMILIA –</w:t>
      </w:r>
      <w:r w:rsidRPr="001336A9">
        <w:rPr>
          <w:rFonts w:ascii="Georgia" w:hAnsi="Georgia" w:cs="Arial"/>
          <w:w w:val="140"/>
          <w:sz w:val="18"/>
          <w:szCs w:val="16"/>
          <w:lang w:val="es-419"/>
        </w:rPr>
        <w:t>D</w:t>
      </w:r>
      <w:r w:rsidRPr="001336A9">
        <w:rPr>
          <w:rFonts w:ascii="Georgia" w:hAnsi="Georgia" w:cs="Arial"/>
          <w:w w:val="140"/>
          <w:sz w:val="16"/>
          <w:szCs w:val="16"/>
          <w:lang w:val="es-419"/>
        </w:rPr>
        <w:t xml:space="preserve">ISTRITO DE </w:t>
      </w:r>
      <w:r w:rsidRPr="001336A9">
        <w:rPr>
          <w:rFonts w:ascii="Georgia" w:hAnsi="Georgia" w:cs="Arial"/>
          <w:w w:val="140"/>
          <w:sz w:val="18"/>
          <w:szCs w:val="16"/>
          <w:lang w:val="es-419"/>
        </w:rPr>
        <w:t>P</w:t>
      </w:r>
      <w:r w:rsidRPr="001336A9">
        <w:rPr>
          <w:rFonts w:ascii="Georgia" w:hAnsi="Georgia" w:cs="Arial"/>
          <w:w w:val="140"/>
          <w:sz w:val="16"/>
          <w:szCs w:val="16"/>
          <w:lang w:val="es-419"/>
        </w:rPr>
        <w:t>EREIRA</w:t>
      </w:r>
    </w:p>
    <w:p w:rsidR="008B7145" w:rsidRPr="001336A9" w:rsidRDefault="008B7145" w:rsidP="008B7145">
      <w:pPr>
        <w:pStyle w:val="Sinespaciado"/>
        <w:spacing w:line="360" w:lineRule="auto"/>
        <w:jc w:val="center"/>
        <w:rPr>
          <w:rFonts w:ascii="Georgia" w:hAnsi="Georgia" w:cs="Arial"/>
          <w:w w:val="140"/>
          <w:sz w:val="16"/>
          <w:szCs w:val="16"/>
          <w:lang w:val="es-419"/>
        </w:rPr>
      </w:pPr>
      <w:r w:rsidRPr="001336A9">
        <w:rPr>
          <w:rFonts w:ascii="Georgia" w:hAnsi="Georgia" w:cs="Arial"/>
          <w:w w:val="140"/>
          <w:sz w:val="18"/>
          <w:szCs w:val="18"/>
          <w:lang w:val="es-419"/>
        </w:rPr>
        <w:t>D</w:t>
      </w:r>
      <w:r w:rsidRPr="001336A9">
        <w:rPr>
          <w:rFonts w:ascii="Georgia" w:hAnsi="Georgia" w:cs="Arial"/>
          <w:w w:val="140"/>
          <w:sz w:val="16"/>
          <w:szCs w:val="16"/>
          <w:lang w:val="es-419"/>
        </w:rPr>
        <w:t xml:space="preserve">EPARTAMENTO </w:t>
      </w:r>
      <w:r w:rsidRPr="001336A9">
        <w:rPr>
          <w:rFonts w:ascii="Georgia" w:hAnsi="Georgia" w:cs="Arial"/>
          <w:w w:val="140"/>
          <w:sz w:val="18"/>
          <w:szCs w:val="18"/>
          <w:lang w:val="es-419"/>
        </w:rPr>
        <w:t>D</w:t>
      </w:r>
      <w:r w:rsidRPr="001336A9">
        <w:rPr>
          <w:rFonts w:ascii="Georgia" w:hAnsi="Georgia" w:cs="Arial"/>
          <w:w w:val="140"/>
          <w:sz w:val="16"/>
          <w:szCs w:val="16"/>
          <w:lang w:val="es-419"/>
        </w:rPr>
        <w:t xml:space="preserve">EL </w:t>
      </w:r>
      <w:r w:rsidRPr="001336A9">
        <w:rPr>
          <w:rFonts w:ascii="Georgia" w:hAnsi="Georgia" w:cs="Arial"/>
          <w:w w:val="140"/>
          <w:sz w:val="18"/>
          <w:szCs w:val="18"/>
          <w:lang w:val="es-419"/>
        </w:rPr>
        <w:t>R</w:t>
      </w:r>
      <w:r w:rsidRPr="001336A9">
        <w:rPr>
          <w:rFonts w:ascii="Georgia" w:hAnsi="Georgia" w:cs="Arial"/>
          <w:w w:val="140"/>
          <w:sz w:val="16"/>
          <w:szCs w:val="16"/>
          <w:lang w:val="es-419"/>
        </w:rPr>
        <w:t>ISARALDA</w:t>
      </w:r>
    </w:p>
    <w:p w:rsidR="00045CE3" w:rsidRPr="001336A9" w:rsidRDefault="00045CE3" w:rsidP="007326D4">
      <w:pPr>
        <w:pBdr>
          <w:bottom w:val="double" w:sz="6" w:space="1" w:color="auto"/>
        </w:pBdr>
        <w:spacing w:line="360" w:lineRule="auto"/>
        <w:rPr>
          <w:rFonts w:ascii="Georgia" w:hAnsi="Georgia" w:cs="Arial"/>
          <w:b/>
          <w:bCs/>
          <w:sz w:val="24"/>
          <w:szCs w:val="24"/>
          <w:lang w:val="es-419"/>
        </w:rPr>
      </w:pPr>
    </w:p>
    <w:p w:rsidR="00045CE3" w:rsidRPr="001336A9" w:rsidRDefault="00045CE3" w:rsidP="00D1698E">
      <w:pPr>
        <w:spacing w:line="360" w:lineRule="auto"/>
        <w:jc w:val="center"/>
        <w:rPr>
          <w:rFonts w:ascii="Georgia" w:hAnsi="Georgia" w:cs="Arial"/>
          <w:b/>
          <w:bCs/>
          <w:szCs w:val="26"/>
          <w:lang w:val="es-419"/>
        </w:rPr>
      </w:pPr>
    </w:p>
    <w:p w:rsidR="008B7145" w:rsidRPr="001336A9" w:rsidRDefault="006871B9" w:rsidP="008B7145">
      <w:pPr>
        <w:spacing w:line="360" w:lineRule="auto"/>
        <w:jc w:val="center"/>
        <w:rPr>
          <w:rFonts w:ascii="Georgia" w:hAnsi="Georgia" w:cs="Arial"/>
          <w:smallCaps/>
          <w:sz w:val="28"/>
          <w:szCs w:val="24"/>
          <w:lang w:val="es-419"/>
        </w:rPr>
      </w:pPr>
      <w:r w:rsidRPr="001336A9">
        <w:rPr>
          <w:rFonts w:ascii="Georgia" w:hAnsi="Georgia" w:cs="Arial"/>
          <w:smallCaps/>
          <w:sz w:val="28"/>
          <w:szCs w:val="24"/>
          <w:lang w:val="es-419"/>
        </w:rPr>
        <w:t xml:space="preserve">Diez </w:t>
      </w:r>
      <w:r w:rsidR="008B7145" w:rsidRPr="001336A9">
        <w:rPr>
          <w:rFonts w:ascii="Georgia" w:hAnsi="Georgia" w:cs="Arial"/>
          <w:smallCaps/>
          <w:sz w:val="28"/>
          <w:szCs w:val="24"/>
          <w:lang w:val="es-419"/>
        </w:rPr>
        <w:t>(</w:t>
      </w:r>
      <w:r w:rsidRPr="001336A9">
        <w:rPr>
          <w:rFonts w:ascii="Georgia" w:hAnsi="Georgia" w:cs="Arial"/>
          <w:smallCaps/>
          <w:sz w:val="28"/>
          <w:szCs w:val="24"/>
          <w:lang w:val="es-419"/>
        </w:rPr>
        <w:t>10</w:t>
      </w:r>
      <w:r w:rsidR="008B7145" w:rsidRPr="001336A9">
        <w:rPr>
          <w:rFonts w:ascii="Georgia" w:hAnsi="Georgia" w:cs="Arial"/>
          <w:smallCaps/>
          <w:sz w:val="28"/>
          <w:szCs w:val="24"/>
          <w:lang w:val="es-419"/>
        </w:rPr>
        <w:t>) de</w:t>
      </w:r>
      <w:r w:rsidR="004561E8" w:rsidRPr="001336A9">
        <w:rPr>
          <w:rFonts w:ascii="Georgia" w:hAnsi="Georgia" w:cs="Arial"/>
          <w:smallCaps/>
          <w:sz w:val="28"/>
          <w:szCs w:val="24"/>
          <w:lang w:val="es-419"/>
        </w:rPr>
        <w:t xml:space="preserve"> </w:t>
      </w:r>
      <w:r w:rsidR="008213D2" w:rsidRPr="001336A9">
        <w:rPr>
          <w:rFonts w:ascii="Georgia" w:hAnsi="Georgia" w:cs="Arial"/>
          <w:smallCaps/>
          <w:sz w:val="28"/>
          <w:szCs w:val="24"/>
          <w:lang w:val="es-419"/>
        </w:rPr>
        <w:t xml:space="preserve">julio </w:t>
      </w:r>
      <w:r w:rsidR="008B7145" w:rsidRPr="001336A9">
        <w:rPr>
          <w:rFonts w:ascii="Georgia" w:hAnsi="Georgia" w:cs="Arial"/>
          <w:smallCaps/>
          <w:sz w:val="28"/>
          <w:szCs w:val="24"/>
          <w:lang w:val="es-419"/>
        </w:rPr>
        <w:t xml:space="preserve">de dos mil </w:t>
      </w:r>
      <w:r w:rsidR="00683C42" w:rsidRPr="001336A9">
        <w:rPr>
          <w:rFonts w:ascii="Georgia" w:hAnsi="Georgia" w:cs="Arial"/>
          <w:smallCaps/>
          <w:sz w:val="28"/>
          <w:szCs w:val="24"/>
          <w:lang w:val="es-419"/>
        </w:rPr>
        <w:t>dieci</w:t>
      </w:r>
      <w:r w:rsidR="004561E8" w:rsidRPr="001336A9">
        <w:rPr>
          <w:rFonts w:ascii="Georgia" w:hAnsi="Georgia" w:cs="Arial"/>
          <w:smallCaps/>
          <w:sz w:val="28"/>
          <w:szCs w:val="24"/>
          <w:lang w:val="es-419"/>
        </w:rPr>
        <w:t xml:space="preserve">nueve </w:t>
      </w:r>
      <w:r w:rsidR="008B7145" w:rsidRPr="001336A9">
        <w:rPr>
          <w:rFonts w:ascii="Georgia" w:hAnsi="Georgia" w:cs="Arial"/>
          <w:smallCaps/>
          <w:sz w:val="28"/>
          <w:szCs w:val="24"/>
          <w:lang w:val="es-419"/>
        </w:rPr>
        <w:t>(201</w:t>
      </w:r>
      <w:r w:rsidR="004561E8" w:rsidRPr="001336A9">
        <w:rPr>
          <w:rFonts w:ascii="Georgia" w:hAnsi="Georgia" w:cs="Arial"/>
          <w:smallCaps/>
          <w:sz w:val="28"/>
          <w:szCs w:val="24"/>
          <w:lang w:val="es-419"/>
        </w:rPr>
        <w:t>9</w:t>
      </w:r>
      <w:r w:rsidR="008B7145" w:rsidRPr="001336A9">
        <w:rPr>
          <w:rFonts w:ascii="Georgia" w:hAnsi="Georgia" w:cs="Arial"/>
          <w:smallCaps/>
          <w:sz w:val="28"/>
          <w:szCs w:val="24"/>
          <w:lang w:val="es-419"/>
        </w:rPr>
        <w:t>).</w:t>
      </w:r>
    </w:p>
    <w:p w:rsidR="00AC7745" w:rsidRPr="001336A9" w:rsidRDefault="00AC7745" w:rsidP="008B7145">
      <w:pPr>
        <w:pStyle w:val="Puesto"/>
        <w:spacing w:line="360" w:lineRule="auto"/>
        <w:rPr>
          <w:rFonts w:ascii="Georgia" w:hAnsi="Georgia" w:cs="Arial"/>
          <w:b w:val="0"/>
          <w:i w:val="0"/>
          <w:spacing w:val="-3"/>
          <w:sz w:val="20"/>
          <w:szCs w:val="22"/>
          <w:lang w:val="es-419"/>
        </w:rPr>
      </w:pPr>
    </w:p>
    <w:p w:rsidR="008872A2" w:rsidRPr="001336A9" w:rsidRDefault="00350C7A" w:rsidP="008872A2">
      <w:pPr>
        <w:pStyle w:val="Puesto"/>
        <w:numPr>
          <w:ilvl w:val="0"/>
          <w:numId w:val="1"/>
        </w:numPr>
        <w:spacing w:line="360" w:lineRule="auto"/>
        <w:jc w:val="left"/>
        <w:rPr>
          <w:rFonts w:ascii="Georgia" w:hAnsi="Georgia" w:cs="Arial"/>
          <w:b w:val="0"/>
          <w:i w:val="0"/>
          <w:smallCaps/>
          <w:spacing w:val="-3"/>
          <w:sz w:val="26"/>
          <w:szCs w:val="24"/>
          <w:lang w:val="es-419"/>
        </w:rPr>
      </w:pPr>
      <w:r w:rsidRPr="001336A9">
        <w:rPr>
          <w:rFonts w:ascii="Georgia" w:hAnsi="Georgia" w:cs="Arial"/>
          <w:b w:val="0"/>
          <w:i w:val="0"/>
          <w:smallCaps/>
          <w:sz w:val="26"/>
          <w:szCs w:val="24"/>
          <w:lang w:val="es-419"/>
        </w:rPr>
        <w:t>el asunto por decidir</w:t>
      </w:r>
    </w:p>
    <w:p w:rsidR="008872A2" w:rsidRPr="001336A9" w:rsidRDefault="008872A2" w:rsidP="008872A2">
      <w:pPr>
        <w:pStyle w:val="Puesto"/>
        <w:spacing w:line="360" w:lineRule="auto"/>
        <w:jc w:val="left"/>
        <w:rPr>
          <w:rFonts w:ascii="Georgia" w:hAnsi="Georgia" w:cs="Arial"/>
          <w:b w:val="0"/>
          <w:i w:val="0"/>
          <w:spacing w:val="-3"/>
          <w:szCs w:val="24"/>
          <w:lang w:val="es-419"/>
        </w:rPr>
      </w:pPr>
    </w:p>
    <w:p w:rsidR="008872A2" w:rsidRPr="001336A9" w:rsidRDefault="00737026" w:rsidP="001336A9">
      <w:pPr>
        <w:spacing w:line="288" w:lineRule="auto"/>
        <w:jc w:val="both"/>
        <w:rPr>
          <w:rFonts w:ascii="Georgia" w:hAnsi="Georgia" w:cs="Arial"/>
          <w:sz w:val="24"/>
          <w:szCs w:val="24"/>
          <w:lang w:val="es-419"/>
        </w:rPr>
      </w:pPr>
      <w:r w:rsidRPr="001336A9">
        <w:rPr>
          <w:rFonts w:ascii="Georgia" w:hAnsi="Georgia" w:cs="Arial"/>
          <w:spacing w:val="-3"/>
          <w:sz w:val="24"/>
          <w:szCs w:val="24"/>
          <w:lang w:val="es-419"/>
        </w:rPr>
        <w:t>Previo a la decisión de fondo, debe resolver</w:t>
      </w:r>
      <w:r w:rsidR="00AF321C" w:rsidRPr="001336A9">
        <w:rPr>
          <w:rFonts w:ascii="Georgia" w:hAnsi="Georgia" w:cs="Arial"/>
          <w:spacing w:val="-3"/>
          <w:sz w:val="24"/>
          <w:szCs w:val="24"/>
          <w:lang w:val="es-419"/>
        </w:rPr>
        <w:t>se</w:t>
      </w:r>
      <w:r w:rsidRPr="001336A9">
        <w:rPr>
          <w:rFonts w:ascii="Georgia" w:hAnsi="Georgia" w:cs="Arial"/>
          <w:spacing w:val="-3"/>
          <w:sz w:val="24"/>
          <w:szCs w:val="24"/>
          <w:lang w:val="es-419"/>
        </w:rPr>
        <w:t xml:space="preserve"> sobre la </w:t>
      </w:r>
      <w:r w:rsidR="00C903AF" w:rsidRPr="001336A9">
        <w:rPr>
          <w:rFonts w:ascii="Georgia" w:hAnsi="Georgia" w:cs="Arial"/>
          <w:spacing w:val="-3"/>
          <w:sz w:val="24"/>
          <w:szCs w:val="24"/>
          <w:lang w:val="es-419"/>
        </w:rPr>
        <w:t xml:space="preserve">nulidad </w:t>
      </w:r>
      <w:r w:rsidR="003458B9" w:rsidRPr="001336A9">
        <w:rPr>
          <w:rFonts w:ascii="Georgia" w:hAnsi="Georgia" w:cs="Arial"/>
          <w:spacing w:val="-3"/>
          <w:sz w:val="24"/>
          <w:szCs w:val="24"/>
          <w:lang w:val="es-419"/>
        </w:rPr>
        <w:t xml:space="preserve">que advierte </w:t>
      </w:r>
      <w:r w:rsidR="008872A2" w:rsidRPr="001336A9">
        <w:rPr>
          <w:rFonts w:ascii="Georgia" w:hAnsi="Georgia" w:cs="Arial"/>
          <w:spacing w:val="-3"/>
          <w:sz w:val="24"/>
          <w:szCs w:val="24"/>
          <w:lang w:val="es-419"/>
        </w:rPr>
        <w:t xml:space="preserve">esta </w:t>
      </w:r>
      <w:r w:rsidR="00683C42" w:rsidRPr="001336A9">
        <w:rPr>
          <w:rFonts w:ascii="Georgia" w:hAnsi="Georgia" w:cs="Arial"/>
          <w:spacing w:val="-3"/>
          <w:sz w:val="24"/>
          <w:szCs w:val="24"/>
          <w:lang w:val="es-419"/>
        </w:rPr>
        <w:t>Sala</w:t>
      </w:r>
      <w:r w:rsidR="003458B9" w:rsidRPr="001336A9">
        <w:rPr>
          <w:rFonts w:ascii="Georgia" w:hAnsi="Georgia" w:cs="Arial"/>
          <w:spacing w:val="-3"/>
          <w:sz w:val="24"/>
          <w:szCs w:val="24"/>
          <w:lang w:val="es-419"/>
        </w:rPr>
        <w:t>,</w:t>
      </w:r>
      <w:r w:rsidR="008872A2" w:rsidRPr="001336A9">
        <w:rPr>
          <w:rFonts w:ascii="Georgia" w:hAnsi="Georgia" w:cs="Arial"/>
          <w:spacing w:val="-3"/>
          <w:sz w:val="24"/>
          <w:szCs w:val="24"/>
          <w:lang w:val="es-419"/>
        </w:rPr>
        <w:t xml:space="preserve"> </w:t>
      </w:r>
      <w:r w:rsidRPr="001336A9">
        <w:rPr>
          <w:rFonts w:ascii="Georgia" w:hAnsi="Georgia" w:cs="Arial"/>
          <w:spacing w:val="-3"/>
          <w:sz w:val="24"/>
          <w:szCs w:val="24"/>
          <w:lang w:val="es-419"/>
        </w:rPr>
        <w:t xml:space="preserve">en el </w:t>
      </w:r>
      <w:r w:rsidR="000D1C67" w:rsidRPr="001336A9">
        <w:rPr>
          <w:rFonts w:ascii="Georgia" w:hAnsi="Georgia" w:cs="Arial"/>
          <w:spacing w:val="-3"/>
          <w:sz w:val="24"/>
          <w:szCs w:val="24"/>
          <w:lang w:val="es-419"/>
        </w:rPr>
        <w:t xml:space="preserve">curso del </w:t>
      </w:r>
      <w:r w:rsidR="000F1B66" w:rsidRPr="001336A9">
        <w:rPr>
          <w:rFonts w:ascii="Georgia" w:hAnsi="Georgia" w:cs="Arial"/>
          <w:spacing w:val="-3"/>
          <w:sz w:val="24"/>
          <w:szCs w:val="24"/>
          <w:lang w:val="es-419"/>
        </w:rPr>
        <w:t>proceso</w:t>
      </w:r>
      <w:r w:rsidR="000D1C67" w:rsidRPr="001336A9">
        <w:rPr>
          <w:rFonts w:ascii="Georgia" w:hAnsi="Georgia" w:cs="Arial"/>
          <w:spacing w:val="-3"/>
          <w:sz w:val="24"/>
          <w:szCs w:val="24"/>
          <w:lang w:val="es-419"/>
        </w:rPr>
        <w:t xml:space="preserve"> de la referencia</w:t>
      </w:r>
      <w:r w:rsidR="008872A2" w:rsidRPr="001336A9">
        <w:rPr>
          <w:rFonts w:ascii="Georgia" w:hAnsi="Georgia" w:cs="Arial"/>
          <w:spacing w:val="-3"/>
          <w:sz w:val="24"/>
          <w:szCs w:val="24"/>
          <w:lang w:val="es-419"/>
        </w:rPr>
        <w:t>, al tenor de las consideraciones que siguen.</w:t>
      </w:r>
    </w:p>
    <w:p w:rsidR="00AC7745" w:rsidRPr="001336A9" w:rsidRDefault="00AC7745" w:rsidP="001336A9">
      <w:pPr>
        <w:spacing w:line="288" w:lineRule="auto"/>
        <w:jc w:val="both"/>
        <w:rPr>
          <w:rFonts w:ascii="Georgia" w:hAnsi="Georgia" w:cs="Arial"/>
          <w:sz w:val="24"/>
          <w:szCs w:val="22"/>
          <w:lang w:val="es-419"/>
        </w:rPr>
      </w:pPr>
    </w:p>
    <w:p w:rsidR="008872A2" w:rsidRPr="001336A9" w:rsidRDefault="00350C7A" w:rsidP="001336A9">
      <w:pPr>
        <w:numPr>
          <w:ilvl w:val="0"/>
          <w:numId w:val="1"/>
        </w:numPr>
        <w:spacing w:line="288" w:lineRule="auto"/>
        <w:jc w:val="both"/>
        <w:rPr>
          <w:rFonts w:ascii="Georgia" w:hAnsi="Georgia" w:cs="Arial"/>
          <w:smallCaps/>
          <w:sz w:val="26"/>
          <w:szCs w:val="24"/>
          <w:lang w:val="es-419"/>
        </w:rPr>
      </w:pPr>
      <w:r w:rsidRPr="001336A9">
        <w:rPr>
          <w:rFonts w:ascii="Georgia" w:hAnsi="Georgia" w:cs="Arial"/>
          <w:smallCaps/>
          <w:sz w:val="26"/>
          <w:szCs w:val="24"/>
          <w:lang w:val="es-419"/>
        </w:rPr>
        <w:t>la síntesis de la crónica procesal</w:t>
      </w:r>
    </w:p>
    <w:p w:rsidR="00607310" w:rsidRPr="001336A9" w:rsidRDefault="00607310" w:rsidP="001336A9">
      <w:pPr>
        <w:spacing w:line="288" w:lineRule="auto"/>
        <w:jc w:val="both"/>
        <w:rPr>
          <w:rFonts w:ascii="Georgia" w:hAnsi="Georgia" w:cs="Arial"/>
          <w:sz w:val="24"/>
          <w:szCs w:val="24"/>
          <w:lang w:val="es-419"/>
        </w:rPr>
      </w:pPr>
    </w:p>
    <w:p w:rsidR="00E3677F" w:rsidRPr="001336A9" w:rsidRDefault="008213D2" w:rsidP="001336A9">
      <w:pPr>
        <w:spacing w:line="288" w:lineRule="auto"/>
        <w:jc w:val="both"/>
        <w:rPr>
          <w:rFonts w:ascii="Georgia" w:hAnsi="Georgia" w:cs="Arial"/>
          <w:sz w:val="24"/>
          <w:szCs w:val="24"/>
          <w:lang w:val="es-419"/>
        </w:rPr>
      </w:pPr>
      <w:r w:rsidRPr="001336A9">
        <w:rPr>
          <w:rFonts w:ascii="Georgia" w:hAnsi="Georgia" w:cs="Arial"/>
          <w:sz w:val="24"/>
          <w:szCs w:val="24"/>
          <w:lang w:val="es-419"/>
        </w:rPr>
        <w:t xml:space="preserve">Correspondió la demanda </w:t>
      </w:r>
      <w:r w:rsidR="00B248EB" w:rsidRPr="001336A9">
        <w:rPr>
          <w:rFonts w:ascii="Georgia" w:hAnsi="Georgia" w:cs="Arial"/>
          <w:sz w:val="24"/>
          <w:szCs w:val="24"/>
          <w:lang w:val="es-419"/>
        </w:rPr>
        <w:t>a</w:t>
      </w:r>
      <w:r w:rsidR="000D1C67" w:rsidRPr="001336A9">
        <w:rPr>
          <w:rFonts w:ascii="Georgia" w:hAnsi="Georgia" w:cs="Arial"/>
          <w:sz w:val="24"/>
          <w:szCs w:val="24"/>
          <w:lang w:val="es-419"/>
        </w:rPr>
        <w:t xml:space="preserve">l </w:t>
      </w:r>
      <w:r w:rsidR="00E3677F" w:rsidRPr="001336A9">
        <w:rPr>
          <w:rFonts w:ascii="Georgia" w:hAnsi="Georgia" w:cs="Arial"/>
          <w:sz w:val="24"/>
          <w:szCs w:val="24"/>
          <w:lang w:val="es-419"/>
        </w:rPr>
        <w:t xml:space="preserve">Juzgado </w:t>
      </w:r>
      <w:r w:rsidRPr="001336A9">
        <w:rPr>
          <w:rFonts w:ascii="Georgia" w:hAnsi="Georgia" w:cs="Arial"/>
          <w:sz w:val="24"/>
          <w:szCs w:val="24"/>
          <w:lang w:val="es-419"/>
        </w:rPr>
        <w:t>Cuarto de Familia local por reparto el día 26-10-2018 (</w:t>
      </w:r>
      <w:r w:rsidRPr="001336A9">
        <w:rPr>
          <w:rFonts w:ascii="Georgia" w:hAnsi="Georgia" w:cs="Arial"/>
          <w:sz w:val="22"/>
          <w:szCs w:val="24"/>
          <w:lang w:val="es-419"/>
        </w:rPr>
        <w:t>Folio 1, cuaderno principal</w:t>
      </w:r>
      <w:r w:rsidRPr="001336A9">
        <w:rPr>
          <w:rFonts w:ascii="Georgia" w:hAnsi="Georgia" w:cs="Arial"/>
          <w:sz w:val="24"/>
          <w:szCs w:val="24"/>
          <w:lang w:val="es-419"/>
        </w:rPr>
        <w:t>)</w:t>
      </w:r>
      <w:r w:rsidR="002F4DF5" w:rsidRPr="001336A9">
        <w:rPr>
          <w:rFonts w:ascii="Georgia" w:hAnsi="Georgia" w:cs="Arial"/>
          <w:sz w:val="24"/>
          <w:szCs w:val="24"/>
          <w:lang w:val="es-419"/>
        </w:rPr>
        <w:t>,</w:t>
      </w:r>
      <w:r w:rsidR="000D1C67" w:rsidRPr="001336A9">
        <w:rPr>
          <w:rFonts w:ascii="Georgia" w:hAnsi="Georgia" w:cs="Arial"/>
          <w:sz w:val="24"/>
          <w:szCs w:val="24"/>
          <w:lang w:val="es-419"/>
        </w:rPr>
        <w:t xml:space="preserve"> </w:t>
      </w:r>
      <w:r w:rsidR="00607310" w:rsidRPr="001336A9">
        <w:rPr>
          <w:rFonts w:ascii="Georgia" w:hAnsi="Georgia" w:cs="Arial"/>
          <w:sz w:val="24"/>
          <w:szCs w:val="24"/>
          <w:lang w:val="es-419"/>
        </w:rPr>
        <w:t xml:space="preserve">que </w:t>
      </w:r>
      <w:r w:rsidR="00B248EB" w:rsidRPr="001336A9">
        <w:rPr>
          <w:rFonts w:ascii="Georgia" w:hAnsi="Georgia" w:cs="Arial"/>
          <w:sz w:val="24"/>
          <w:szCs w:val="24"/>
          <w:lang w:val="es-419"/>
        </w:rPr>
        <w:t xml:space="preserve">con proveído del </w:t>
      </w:r>
      <w:r w:rsidRPr="001336A9">
        <w:rPr>
          <w:rFonts w:ascii="Georgia" w:hAnsi="Georgia" w:cs="Arial"/>
          <w:sz w:val="24"/>
          <w:szCs w:val="24"/>
          <w:lang w:val="es-419"/>
        </w:rPr>
        <w:t>20</w:t>
      </w:r>
      <w:r w:rsidR="004561E8" w:rsidRPr="001336A9">
        <w:rPr>
          <w:rFonts w:ascii="Georgia" w:hAnsi="Georgia" w:cs="Arial"/>
          <w:sz w:val="24"/>
          <w:szCs w:val="24"/>
          <w:lang w:val="es-419"/>
        </w:rPr>
        <w:t>-11-201</w:t>
      </w:r>
      <w:r w:rsidRPr="001336A9">
        <w:rPr>
          <w:rFonts w:ascii="Georgia" w:hAnsi="Georgia" w:cs="Arial"/>
          <w:sz w:val="24"/>
          <w:szCs w:val="24"/>
          <w:lang w:val="es-419"/>
        </w:rPr>
        <w:t>8 (</w:t>
      </w:r>
      <w:r w:rsidRPr="001336A9">
        <w:rPr>
          <w:rFonts w:ascii="Georgia" w:hAnsi="Georgia" w:cs="Arial"/>
          <w:sz w:val="22"/>
          <w:szCs w:val="24"/>
          <w:lang w:val="es-419"/>
        </w:rPr>
        <w:t>Previa inadmisión, folio 61, cuaderno principal</w:t>
      </w:r>
      <w:r w:rsidRPr="001336A9">
        <w:rPr>
          <w:rFonts w:ascii="Georgia" w:hAnsi="Georgia" w:cs="Arial"/>
          <w:sz w:val="24"/>
          <w:szCs w:val="24"/>
          <w:lang w:val="es-419"/>
        </w:rPr>
        <w:t xml:space="preserve">) </w:t>
      </w:r>
      <w:r w:rsidR="009E089C" w:rsidRPr="001336A9">
        <w:rPr>
          <w:rFonts w:ascii="Georgia" w:hAnsi="Georgia" w:cs="Arial"/>
          <w:sz w:val="24"/>
          <w:szCs w:val="24"/>
          <w:lang w:val="es-419"/>
        </w:rPr>
        <w:t>la admitió</w:t>
      </w:r>
      <w:r w:rsidR="00EA097E" w:rsidRPr="001336A9">
        <w:rPr>
          <w:rFonts w:ascii="Georgia" w:hAnsi="Georgia" w:cs="Arial"/>
          <w:sz w:val="24"/>
          <w:szCs w:val="24"/>
          <w:lang w:val="es-419"/>
        </w:rPr>
        <w:t>,</w:t>
      </w:r>
      <w:r w:rsidR="00B248EB" w:rsidRPr="001336A9">
        <w:rPr>
          <w:rFonts w:ascii="Georgia" w:hAnsi="Georgia" w:cs="Arial"/>
          <w:sz w:val="24"/>
          <w:szCs w:val="24"/>
          <w:lang w:val="es-419"/>
        </w:rPr>
        <w:t xml:space="preserve"> </w:t>
      </w:r>
      <w:r w:rsidR="00607310" w:rsidRPr="001336A9">
        <w:rPr>
          <w:rFonts w:ascii="Georgia" w:hAnsi="Georgia" w:cs="Arial"/>
          <w:sz w:val="24"/>
          <w:szCs w:val="24"/>
          <w:lang w:val="es-419"/>
        </w:rPr>
        <w:t xml:space="preserve">ordenó </w:t>
      </w:r>
      <w:r w:rsidR="00E3677F" w:rsidRPr="001336A9">
        <w:rPr>
          <w:rFonts w:ascii="Georgia" w:hAnsi="Georgia" w:cs="Arial"/>
          <w:sz w:val="24"/>
          <w:szCs w:val="24"/>
          <w:lang w:val="es-419"/>
        </w:rPr>
        <w:t>notificar</w:t>
      </w:r>
      <w:r w:rsidR="00B248EB" w:rsidRPr="001336A9">
        <w:rPr>
          <w:rFonts w:ascii="Georgia" w:hAnsi="Georgia" w:cs="Arial"/>
          <w:sz w:val="24"/>
          <w:szCs w:val="24"/>
          <w:lang w:val="es-419"/>
        </w:rPr>
        <w:t xml:space="preserve">, </w:t>
      </w:r>
      <w:r w:rsidR="00FC78BD" w:rsidRPr="001336A9">
        <w:rPr>
          <w:rFonts w:ascii="Georgia" w:hAnsi="Georgia" w:cs="Arial"/>
          <w:sz w:val="24"/>
          <w:szCs w:val="24"/>
          <w:lang w:val="es-419"/>
        </w:rPr>
        <w:t>correr traslado</w:t>
      </w:r>
      <w:r w:rsidRPr="001336A9">
        <w:rPr>
          <w:rFonts w:ascii="Georgia" w:hAnsi="Georgia" w:cs="Arial"/>
          <w:sz w:val="24"/>
          <w:szCs w:val="24"/>
          <w:lang w:val="es-419"/>
        </w:rPr>
        <w:t xml:space="preserve"> y </w:t>
      </w:r>
      <w:r w:rsidR="00FC78BD" w:rsidRPr="001336A9">
        <w:rPr>
          <w:rFonts w:ascii="Georgia" w:hAnsi="Georgia" w:cs="Arial"/>
          <w:sz w:val="24"/>
          <w:szCs w:val="24"/>
          <w:lang w:val="es-419"/>
        </w:rPr>
        <w:t xml:space="preserve">surtir </w:t>
      </w:r>
      <w:r w:rsidR="00817435" w:rsidRPr="001336A9">
        <w:rPr>
          <w:rFonts w:ascii="Georgia" w:hAnsi="Georgia" w:cs="Arial"/>
          <w:sz w:val="24"/>
          <w:szCs w:val="24"/>
          <w:lang w:val="es-419"/>
        </w:rPr>
        <w:t>el</w:t>
      </w:r>
      <w:r w:rsidRPr="001336A9">
        <w:rPr>
          <w:rFonts w:ascii="Georgia" w:hAnsi="Georgia" w:cs="Arial"/>
          <w:sz w:val="24"/>
          <w:szCs w:val="24"/>
          <w:lang w:val="es-419"/>
        </w:rPr>
        <w:t xml:space="preserve"> </w:t>
      </w:r>
      <w:r w:rsidR="00FC78BD" w:rsidRPr="001336A9">
        <w:rPr>
          <w:rFonts w:ascii="Georgia" w:hAnsi="Georgia" w:cs="Arial"/>
          <w:sz w:val="24"/>
          <w:szCs w:val="24"/>
          <w:lang w:val="es-419"/>
        </w:rPr>
        <w:t>emplazamiento</w:t>
      </w:r>
      <w:r w:rsidR="007A432B" w:rsidRPr="001336A9">
        <w:rPr>
          <w:rFonts w:ascii="Georgia" w:hAnsi="Georgia" w:cs="Arial"/>
          <w:sz w:val="24"/>
          <w:szCs w:val="24"/>
          <w:lang w:val="es-419"/>
        </w:rPr>
        <w:t xml:space="preserve"> de una de las demandadas y de los herederos indeterminados del señor Wilson Aguirre Arias</w:t>
      </w:r>
      <w:r w:rsidR="00FC78BD" w:rsidRPr="001336A9">
        <w:rPr>
          <w:rFonts w:ascii="Georgia" w:hAnsi="Georgia" w:cs="Arial"/>
          <w:sz w:val="24"/>
          <w:szCs w:val="24"/>
          <w:lang w:val="es-419"/>
        </w:rPr>
        <w:t xml:space="preserve">, entre otros ordenamientos </w:t>
      </w:r>
      <w:r w:rsidR="00B248EB" w:rsidRPr="001336A9">
        <w:rPr>
          <w:rFonts w:ascii="Georgia" w:hAnsi="Georgia" w:cs="Arial"/>
          <w:sz w:val="24"/>
          <w:szCs w:val="24"/>
          <w:lang w:val="es-419"/>
        </w:rPr>
        <w:t>(</w:t>
      </w:r>
      <w:r w:rsidR="00B248EB" w:rsidRPr="001336A9">
        <w:rPr>
          <w:rFonts w:ascii="Georgia" w:hAnsi="Georgia" w:cs="Arial"/>
          <w:sz w:val="22"/>
          <w:szCs w:val="24"/>
          <w:lang w:val="es-419"/>
        </w:rPr>
        <w:t xml:space="preserve">Folio </w:t>
      </w:r>
      <w:r w:rsidR="004561E8" w:rsidRPr="001336A9">
        <w:rPr>
          <w:rFonts w:ascii="Georgia" w:hAnsi="Georgia" w:cs="Arial"/>
          <w:sz w:val="22"/>
          <w:szCs w:val="24"/>
          <w:lang w:val="es-419"/>
        </w:rPr>
        <w:t>1</w:t>
      </w:r>
      <w:r w:rsidRPr="001336A9">
        <w:rPr>
          <w:rFonts w:ascii="Georgia" w:hAnsi="Georgia" w:cs="Arial"/>
          <w:sz w:val="22"/>
          <w:szCs w:val="24"/>
          <w:lang w:val="es-419"/>
        </w:rPr>
        <w:t>31</w:t>
      </w:r>
      <w:r w:rsidR="00B248EB" w:rsidRPr="001336A9">
        <w:rPr>
          <w:rFonts w:ascii="Georgia" w:hAnsi="Georgia" w:cs="Arial"/>
          <w:sz w:val="22"/>
          <w:szCs w:val="24"/>
          <w:lang w:val="es-419"/>
        </w:rPr>
        <w:t>, cuaderno principal</w:t>
      </w:r>
      <w:r w:rsidR="00607310" w:rsidRPr="001336A9">
        <w:rPr>
          <w:rFonts w:ascii="Georgia" w:hAnsi="Georgia" w:cs="Arial"/>
          <w:sz w:val="24"/>
          <w:szCs w:val="24"/>
          <w:lang w:val="es-419"/>
        </w:rPr>
        <w:t>).</w:t>
      </w:r>
      <w:r w:rsidR="00B25249" w:rsidRPr="001336A9">
        <w:rPr>
          <w:rFonts w:ascii="Georgia" w:hAnsi="Georgia" w:cs="Arial"/>
          <w:sz w:val="24"/>
          <w:szCs w:val="24"/>
          <w:lang w:val="es-419"/>
        </w:rPr>
        <w:t xml:space="preserve"> </w:t>
      </w:r>
    </w:p>
    <w:p w:rsidR="00E3677F" w:rsidRPr="001336A9" w:rsidRDefault="00E3677F" w:rsidP="001336A9">
      <w:pPr>
        <w:spacing w:line="288" w:lineRule="auto"/>
        <w:jc w:val="both"/>
        <w:rPr>
          <w:rFonts w:ascii="Georgia" w:hAnsi="Georgia" w:cs="Arial"/>
          <w:sz w:val="24"/>
          <w:szCs w:val="24"/>
          <w:lang w:val="es-419"/>
        </w:rPr>
      </w:pPr>
    </w:p>
    <w:p w:rsidR="004B52D3" w:rsidRPr="001336A9" w:rsidRDefault="004561E8" w:rsidP="001336A9">
      <w:pPr>
        <w:spacing w:line="288" w:lineRule="auto"/>
        <w:jc w:val="both"/>
        <w:rPr>
          <w:rFonts w:ascii="Georgia" w:hAnsi="Georgia" w:cs="Arial"/>
          <w:sz w:val="24"/>
          <w:szCs w:val="24"/>
          <w:lang w:val="es-419"/>
        </w:rPr>
      </w:pPr>
      <w:r w:rsidRPr="001336A9">
        <w:rPr>
          <w:rFonts w:ascii="Georgia" w:hAnsi="Georgia" w:cs="Arial"/>
          <w:sz w:val="24"/>
          <w:szCs w:val="24"/>
          <w:lang w:val="es-419"/>
        </w:rPr>
        <w:t xml:space="preserve">Allegada la constancia de </w:t>
      </w:r>
      <w:r w:rsidR="005116F6" w:rsidRPr="001336A9">
        <w:rPr>
          <w:rFonts w:ascii="Georgia" w:hAnsi="Georgia" w:cs="Arial"/>
          <w:sz w:val="24"/>
          <w:szCs w:val="24"/>
          <w:lang w:val="es-419"/>
        </w:rPr>
        <w:t>divulgación</w:t>
      </w:r>
      <w:r w:rsidRPr="001336A9">
        <w:rPr>
          <w:rFonts w:ascii="Georgia" w:hAnsi="Georgia" w:cs="Arial"/>
          <w:sz w:val="24"/>
          <w:szCs w:val="24"/>
          <w:lang w:val="es-419"/>
        </w:rPr>
        <w:t xml:space="preserve"> en el periódico </w:t>
      </w:r>
      <w:r w:rsidR="00ED2A1B" w:rsidRPr="001336A9">
        <w:rPr>
          <w:rFonts w:ascii="Georgia" w:hAnsi="Georgia" w:cs="Arial"/>
          <w:sz w:val="24"/>
          <w:szCs w:val="24"/>
          <w:lang w:val="es-419"/>
        </w:rPr>
        <w:t>(</w:t>
      </w:r>
      <w:r w:rsidR="00ED2A1B" w:rsidRPr="001336A9">
        <w:rPr>
          <w:rFonts w:ascii="Georgia" w:hAnsi="Georgia" w:cs="Arial"/>
          <w:sz w:val="22"/>
          <w:szCs w:val="24"/>
          <w:lang w:val="es-419"/>
        </w:rPr>
        <w:t>Folio</w:t>
      </w:r>
      <w:r w:rsidR="000A4144" w:rsidRPr="001336A9">
        <w:rPr>
          <w:rFonts w:ascii="Georgia" w:hAnsi="Georgia" w:cs="Arial"/>
          <w:sz w:val="22"/>
          <w:szCs w:val="24"/>
          <w:lang w:val="es-419"/>
        </w:rPr>
        <w:t xml:space="preserve"> </w:t>
      </w:r>
      <w:r w:rsidRPr="001336A9">
        <w:rPr>
          <w:rFonts w:ascii="Georgia" w:hAnsi="Georgia" w:cs="Arial"/>
          <w:sz w:val="22"/>
          <w:szCs w:val="24"/>
          <w:lang w:val="es-419"/>
        </w:rPr>
        <w:t>13</w:t>
      </w:r>
      <w:r w:rsidR="008213D2" w:rsidRPr="001336A9">
        <w:rPr>
          <w:rFonts w:ascii="Georgia" w:hAnsi="Georgia" w:cs="Arial"/>
          <w:sz w:val="22"/>
          <w:szCs w:val="24"/>
          <w:lang w:val="es-419"/>
        </w:rPr>
        <w:t>3</w:t>
      </w:r>
      <w:r w:rsidR="000A4144" w:rsidRPr="001336A9">
        <w:rPr>
          <w:rFonts w:ascii="Georgia" w:hAnsi="Georgia" w:cs="Arial"/>
          <w:sz w:val="22"/>
          <w:szCs w:val="24"/>
          <w:lang w:val="es-419"/>
        </w:rPr>
        <w:t xml:space="preserve">, </w:t>
      </w:r>
      <w:r w:rsidR="008213D2" w:rsidRPr="001336A9">
        <w:rPr>
          <w:rFonts w:ascii="Georgia" w:hAnsi="Georgia" w:cs="Arial"/>
          <w:sz w:val="22"/>
          <w:szCs w:val="24"/>
          <w:lang w:val="es-419"/>
        </w:rPr>
        <w:t>ibídem</w:t>
      </w:r>
      <w:r w:rsidR="00AF321C" w:rsidRPr="001336A9">
        <w:rPr>
          <w:rFonts w:ascii="Georgia" w:hAnsi="Georgia" w:cs="Arial"/>
          <w:sz w:val="24"/>
          <w:szCs w:val="24"/>
          <w:lang w:val="es-419"/>
        </w:rPr>
        <w:t>),</w:t>
      </w:r>
      <w:r w:rsidR="005116F6" w:rsidRPr="001336A9">
        <w:rPr>
          <w:rFonts w:ascii="Georgia" w:hAnsi="Georgia" w:cs="Arial"/>
          <w:sz w:val="24"/>
          <w:szCs w:val="24"/>
          <w:lang w:val="es-419"/>
        </w:rPr>
        <w:t xml:space="preserve"> se hizo la publicación en el “registro nacional de personas emplazadas</w:t>
      </w:r>
      <w:r w:rsidR="00872F16" w:rsidRPr="001336A9">
        <w:rPr>
          <w:rFonts w:ascii="Georgia" w:hAnsi="Georgia" w:cs="Arial"/>
          <w:sz w:val="24"/>
          <w:szCs w:val="24"/>
          <w:lang w:val="es-419"/>
        </w:rPr>
        <w:t xml:space="preserve"> para la Rama Judicial</w:t>
      </w:r>
      <w:r w:rsidR="00253570" w:rsidRPr="001336A9">
        <w:rPr>
          <w:rFonts w:ascii="Georgia" w:hAnsi="Georgia" w:cs="Arial"/>
          <w:sz w:val="24"/>
          <w:szCs w:val="24"/>
          <w:lang w:val="es-419"/>
        </w:rPr>
        <w:t>”</w:t>
      </w:r>
      <w:r w:rsidR="005116F6" w:rsidRPr="001336A9">
        <w:rPr>
          <w:rFonts w:ascii="Georgia" w:hAnsi="Georgia" w:cs="Arial"/>
          <w:sz w:val="24"/>
          <w:szCs w:val="24"/>
          <w:lang w:val="es-419"/>
        </w:rPr>
        <w:t xml:space="preserve"> (</w:t>
      </w:r>
      <w:r w:rsidR="005116F6" w:rsidRPr="001336A9">
        <w:rPr>
          <w:rFonts w:ascii="Georgia" w:hAnsi="Georgia" w:cs="Arial"/>
          <w:sz w:val="22"/>
          <w:szCs w:val="24"/>
          <w:lang w:val="es-419"/>
        </w:rPr>
        <w:t>Folio 1</w:t>
      </w:r>
      <w:r w:rsidR="008213D2" w:rsidRPr="001336A9">
        <w:rPr>
          <w:rFonts w:ascii="Georgia" w:hAnsi="Georgia" w:cs="Arial"/>
          <w:sz w:val="22"/>
          <w:szCs w:val="24"/>
          <w:lang w:val="es-419"/>
        </w:rPr>
        <w:t>50</w:t>
      </w:r>
      <w:r w:rsidR="005116F6" w:rsidRPr="001336A9">
        <w:rPr>
          <w:rFonts w:ascii="Georgia" w:hAnsi="Georgia" w:cs="Arial"/>
          <w:sz w:val="22"/>
          <w:szCs w:val="24"/>
          <w:lang w:val="es-419"/>
        </w:rPr>
        <w:t>, ibídem</w:t>
      </w:r>
      <w:r w:rsidR="005116F6" w:rsidRPr="001336A9">
        <w:rPr>
          <w:rFonts w:ascii="Georgia" w:hAnsi="Georgia" w:cs="Arial"/>
          <w:sz w:val="24"/>
          <w:szCs w:val="24"/>
          <w:lang w:val="es-419"/>
        </w:rPr>
        <w:t xml:space="preserve">), y, posteriormente, </w:t>
      </w:r>
      <w:r w:rsidR="006B6A86" w:rsidRPr="001336A9">
        <w:rPr>
          <w:rFonts w:ascii="Georgia" w:hAnsi="Georgia" w:cs="Arial"/>
          <w:sz w:val="24"/>
          <w:szCs w:val="24"/>
          <w:lang w:val="es-419"/>
        </w:rPr>
        <w:t xml:space="preserve">con auto del </w:t>
      </w:r>
      <w:r w:rsidR="007A432B" w:rsidRPr="001336A9">
        <w:rPr>
          <w:rFonts w:ascii="Georgia" w:hAnsi="Georgia" w:cs="Arial"/>
          <w:sz w:val="24"/>
          <w:szCs w:val="24"/>
          <w:lang w:val="es-419"/>
        </w:rPr>
        <w:t>21-02-2019</w:t>
      </w:r>
      <w:r w:rsidR="006B6A86" w:rsidRPr="001336A9">
        <w:rPr>
          <w:rFonts w:ascii="Georgia" w:hAnsi="Georgia" w:cs="Arial"/>
          <w:sz w:val="24"/>
          <w:szCs w:val="24"/>
          <w:lang w:val="es-419"/>
        </w:rPr>
        <w:t xml:space="preserve"> se nombró curador</w:t>
      </w:r>
      <w:r w:rsidR="007A432B" w:rsidRPr="001336A9">
        <w:rPr>
          <w:rFonts w:ascii="Georgia" w:hAnsi="Georgia" w:cs="Arial"/>
          <w:sz w:val="24"/>
          <w:szCs w:val="24"/>
          <w:lang w:val="es-419"/>
        </w:rPr>
        <w:t>a</w:t>
      </w:r>
      <w:r w:rsidR="006B6A86" w:rsidRPr="001336A9">
        <w:rPr>
          <w:rFonts w:ascii="Georgia" w:hAnsi="Georgia" w:cs="Arial"/>
          <w:sz w:val="24"/>
          <w:szCs w:val="24"/>
          <w:lang w:val="es-419"/>
        </w:rPr>
        <w:t xml:space="preserve"> </w:t>
      </w:r>
      <w:r w:rsidR="006B6A86" w:rsidRPr="001336A9">
        <w:rPr>
          <w:rFonts w:ascii="Georgia" w:hAnsi="Georgia" w:cs="Arial"/>
          <w:i/>
          <w:sz w:val="22"/>
          <w:szCs w:val="24"/>
          <w:lang w:val="es-419"/>
        </w:rPr>
        <w:t>ad litem</w:t>
      </w:r>
      <w:r w:rsidR="007A432B" w:rsidRPr="001336A9">
        <w:rPr>
          <w:rFonts w:ascii="Georgia" w:hAnsi="Georgia" w:cs="Arial"/>
          <w:sz w:val="24"/>
          <w:szCs w:val="24"/>
          <w:lang w:val="es-419"/>
        </w:rPr>
        <w:t xml:space="preserve"> </w:t>
      </w:r>
      <w:r w:rsidR="00ED2A1B" w:rsidRPr="001336A9">
        <w:rPr>
          <w:rFonts w:ascii="Georgia" w:hAnsi="Georgia" w:cs="Arial"/>
          <w:sz w:val="24"/>
          <w:szCs w:val="24"/>
          <w:lang w:val="es-419"/>
        </w:rPr>
        <w:t>(</w:t>
      </w:r>
      <w:r w:rsidR="00ED2A1B" w:rsidRPr="001336A9">
        <w:rPr>
          <w:rFonts w:ascii="Georgia" w:hAnsi="Georgia" w:cs="Arial"/>
          <w:sz w:val="22"/>
          <w:szCs w:val="24"/>
          <w:lang w:val="es-419"/>
        </w:rPr>
        <w:t>Folio</w:t>
      </w:r>
      <w:r w:rsidR="00B16506" w:rsidRPr="001336A9">
        <w:rPr>
          <w:rFonts w:ascii="Georgia" w:hAnsi="Georgia" w:cs="Arial"/>
          <w:sz w:val="22"/>
          <w:szCs w:val="24"/>
          <w:lang w:val="es-419"/>
        </w:rPr>
        <w:t xml:space="preserve"> </w:t>
      </w:r>
      <w:r w:rsidR="007A432B" w:rsidRPr="001336A9">
        <w:rPr>
          <w:rFonts w:ascii="Georgia" w:hAnsi="Georgia" w:cs="Arial"/>
          <w:sz w:val="22"/>
          <w:szCs w:val="24"/>
          <w:lang w:val="es-419"/>
        </w:rPr>
        <w:t>317</w:t>
      </w:r>
      <w:r w:rsidR="00ED2A1B" w:rsidRPr="001336A9">
        <w:rPr>
          <w:rFonts w:ascii="Georgia" w:hAnsi="Georgia" w:cs="Arial"/>
          <w:sz w:val="22"/>
          <w:szCs w:val="24"/>
          <w:lang w:val="es-419"/>
        </w:rPr>
        <w:t xml:space="preserve">, </w:t>
      </w:r>
      <w:r w:rsidR="005116F6" w:rsidRPr="001336A9">
        <w:rPr>
          <w:rFonts w:ascii="Georgia" w:hAnsi="Georgia" w:cs="Arial"/>
          <w:sz w:val="22"/>
          <w:szCs w:val="24"/>
          <w:lang w:val="es-419"/>
        </w:rPr>
        <w:t>ibídem</w:t>
      </w:r>
      <w:r w:rsidR="00ED2A1B" w:rsidRPr="001336A9">
        <w:rPr>
          <w:rFonts w:ascii="Georgia" w:hAnsi="Georgia" w:cs="Arial"/>
          <w:sz w:val="24"/>
          <w:szCs w:val="24"/>
          <w:lang w:val="es-419"/>
        </w:rPr>
        <w:t>)</w:t>
      </w:r>
      <w:r w:rsidR="000A4144" w:rsidRPr="001336A9">
        <w:rPr>
          <w:rFonts w:ascii="Georgia" w:hAnsi="Georgia" w:cs="Arial"/>
          <w:sz w:val="24"/>
          <w:szCs w:val="24"/>
          <w:lang w:val="es-419"/>
        </w:rPr>
        <w:t>, qu</w:t>
      </w:r>
      <w:r w:rsidR="007A432B" w:rsidRPr="001336A9">
        <w:rPr>
          <w:rFonts w:ascii="Georgia" w:hAnsi="Georgia" w:cs="Arial"/>
          <w:sz w:val="24"/>
          <w:szCs w:val="24"/>
          <w:lang w:val="es-419"/>
        </w:rPr>
        <w:t>ien luego de notificada, incluso de la reforma de la demanda, guardó silencio (</w:t>
      </w:r>
      <w:r w:rsidR="007A432B" w:rsidRPr="001336A9">
        <w:rPr>
          <w:rFonts w:ascii="Georgia" w:hAnsi="Georgia" w:cs="Arial"/>
          <w:sz w:val="22"/>
          <w:szCs w:val="24"/>
          <w:lang w:val="es-419"/>
        </w:rPr>
        <w:t>Folio 336,</w:t>
      </w:r>
      <w:r w:rsidR="00B675DE" w:rsidRPr="001336A9">
        <w:rPr>
          <w:rFonts w:ascii="Georgia" w:hAnsi="Georgia" w:cs="Arial"/>
          <w:sz w:val="22"/>
          <w:szCs w:val="24"/>
          <w:lang w:val="es-419"/>
        </w:rPr>
        <w:t xml:space="preserve"> ib</w:t>
      </w:r>
      <w:r w:rsidR="006423C6" w:rsidRPr="001336A9">
        <w:rPr>
          <w:rFonts w:ascii="Georgia" w:hAnsi="Georgia" w:cs="Arial"/>
          <w:sz w:val="22"/>
          <w:szCs w:val="24"/>
          <w:lang w:val="es-419"/>
        </w:rPr>
        <w:t>.</w:t>
      </w:r>
      <w:r w:rsidR="00B675DE" w:rsidRPr="001336A9">
        <w:rPr>
          <w:rFonts w:ascii="Georgia" w:hAnsi="Georgia" w:cs="Arial"/>
          <w:sz w:val="24"/>
          <w:szCs w:val="24"/>
          <w:lang w:val="es-419"/>
        </w:rPr>
        <w:t>).</w:t>
      </w:r>
      <w:r w:rsidR="006423C6" w:rsidRPr="001336A9">
        <w:rPr>
          <w:rFonts w:ascii="Georgia" w:hAnsi="Georgia" w:cs="Arial"/>
          <w:sz w:val="24"/>
          <w:szCs w:val="24"/>
          <w:lang w:val="es-419"/>
        </w:rPr>
        <w:t xml:space="preserve"> </w:t>
      </w:r>
      <w:r w:rsidR="006E2357" w:rsidRPr="001336A9">
        <w:rPr>
          <w:rFonts w:ascii="Georgia" w:hAnsi="Georgia" w:cs="Arial"/>
          <w:sz w:val="24"/>
          <w:szCs w:val="24"/>
          <w:lang w:val="es-419"/>
        </w:rPr>
        <w:t xml:space="preserve"> </w:t>
      </w:r>
      <w:r w:rsidR="00817435" w:rsidRPr="001336A9">
        <w:rPr>
          <w:rFonts w:ascii="Georgia" w:hAnsi="Georgia" w:cs="Arial"/>
          <w:sz w:val="24"/>
          <w:szCs w:val="24"/>
          <w:lang w:val="es-419"/>
        </w:rPr>
        <w:t>Por su lado, la demandada se notificó</w:t>
      </w:r>
      <w:r w:rsidR="00F672B0" w:rsidRPr="001336A9">
        <w:rPr>
          <w:rFonts w:ascii="Georgia" w:hAnsi="Georgia" w:cs="Arial"/>
          <w:sz w:val="24"/>
          <w:szCs w:val="24"/>
          <w:lang w:val="es-419"/>
        </w:rPr>
        <w:t>,</w:t>
      </w:r>
      <w:r w:rsidR="00817435" w:rsidRPr="001336A9">
        <w:rPr>
          <w:rFonts w:ascii="Georgia" w:hAnsi="Georgia" w:cs="Arial"/>
          <w:sz w:val="24"/>
          <w:szCs w:val="24"/>
          <w:lang w:val="es-419"/>
        </w:rPr>
        <w:t xml:space="preserve"> personalmente, al igual que </w:t>
      </w:r>
      <w:r w:rsidR="00F672B0" w:rsidRPr="001336A9">
        <w:rPr>
          <w:rFonts w:ascii="Georgia" w:hAnsi="Georgia" w:cs="Arial"/>
          <w:sz w:val="24"/>
          <w:szCs w:val="24"/>
          <w:lang w:val="es-419"/>
        </w:rPr>
        <w:t>lo hizo quien fue designada como representante judicial del menor demandado (</w:t>
      </w:r>
      <w:r w:rsidR="00F672B0" w:rsidRPr="001336A9">
        <w:rPr>
          <w:rFonts w:ascii="Georgia" w:hAnsi="Georgia" w:cs="Arial"/>
          <w:sz w:val="22"/>
          <w:szCs w:val="24"/>
          <w:lang w:val="es-419"/>
        </w:rPr>
        <w:t>Folios 137 y 145, ib.</w:t>
      </w:r>
      <w:r w:rsidR="00F672B0" w:rsidRPr="001336A9">
        <w:rPr>
          <w:rFonts w:ascii="Georgia" w:hAnsi="Georgia" w:cs="Arial"/>
          <w:sz w:val="24"/>
          <w:szCs w:val="24"/>
          <w:lang w:val="es-419"/>
        </w:rPr>
        <w:t>).</w:t>
      </w:r>
    </w:p>
    <w:p w:rsidR="004B52D3" w:rsidRPr="001336A9" w:rsidRDefault="005116F6" w:rsidP="001336A9">
      <w:pPr>
        <w:tabs>
          <w:tab w:val="left" w:pos="1530"/>
        </w:tabs>
        <w:spacing w:line="288" w:lineRule="auto"/>
        <w:jc w:val="both"/>
        <w:rPr>
          <w:rFonts w:ascii="Georgia" w:hAnsi="Georgia" w:cs="Arial"/>
          <w:sz w:val="24"/>
          <w:szCs w:val="24"/>
          <w:lang w:val="es-419"/>
        </w:rPr>
      </w:pPr>
      <w:r w:rsidRPr="001336A9">
        <w:rPr>
          <w:rFonts w:ascii="Georgia" w:hAnsi="Georgia" w:cs="Arial"/>
          <w:sz w:val="24"/>
          <w:szCs w:val="24"/>
          <w:lang w:val="es-419"/>
        </w:rPr>
        <w:tab/>
      </w:r>
    </w:p>
    <w:p w:rsidR="005116F6" w:rsidRPr="001336A9" w:rsidRDefault="006E2357" w:rsidP="001336A9">
      <w:pPr>
        <w:spacing w:line="288" w:lineRule="auto"/>
        <w:jc w:val="both"/>
        <w:rPr>
          <w:rFonts w:ascii="Georgia" w:hAnsi="Georgia" w:cs="Arial"/>
          <w:sz w:val="24"/>
          <w:szCs w:val="24"/>
          <w:lang w:val="es-419"/>
        </w:rPr>
      </w:pPr>
      <w:r w:rsidRPr="001336A9">
        <w:rPr>
          <w:rFonts w:ascii="Georgia" w:hAnsi="Georgia" w:cs="Arial"/>
          <w:sz w:val="24"/>
          <w:szCs w:val="24"/>
          <w:lang w:val="es-419"/>
        </w:rPr>
        <w:t>Durante los días 17 y 18</w:t>
      </w:r>
      <w:r w:rsidR="005116F6" w:rsidRPr="001336A9">
        <w:rPr>
          <w:rFonts w:ascii="Georgia" w:hAnsi="Georgia" w:cs="Arial"/>
          <w:sz w:val="24"/>
          <w:szCs w:val="24"/>
          <w:lang w:val="es-419"/>
        </w:rPr>
        <w:t>-0</w:t>
      </w:r>
      <w:r w:rsidRPr="001336A9">
        <w:rPr>
          <w:rFonts w:ascii="Georgia" w:hAnsi="Georgia" w:cs="Arial"/>
          <w:sz w:val="24"/>
          <w:szCs w:val="24"/>
          <w:lang w:val="es-419"/>
        </w:rPr>
        <w:t>6</w:t>
      </w:r>
      <w:r w:rsidR="005116F6" w:rsidRPr="001336A9">
        <w:rPr>
          <w:rFonts w:ascii="Georgia" w:hAnsi="Georgia" w:cs="Arial"/>
          <w:sz w:val="24"/>
          <w:szCs w:val="24"/>
          <w:lang w:val="es-419"/>
        </w:rPr>
        <w:t>-201</w:t>
      </w:r>
      <w:r w:rsidRPr="001336A9">
        <w:rPr>
          <w:rFonts w:ascii="Georgia" w:hAnsi="Georgia" w:cs="Arial"/>
          <w:sz w:val="24"/>
          <w:szCs w:val="24"/>
          <w:lang w:val="es-419"/>
        </w:rPr>
        <w:t>9</w:t>
      </w:r>
      <w:r w:rsidR="005116F6" w:rsidRPr="001336A9">
        <w:rPr>
          <w:rFonts w:ascii="Georgia" w:hAnsi="Georgia" w:cs="Arial"/>
          <w:sz w:val="24"/>
          <w:szCs w:val="24"/>
          <w:lang w:val="es-419"/>
        </w:rPr>
        <w:t xml:space="preserve"> </w:t>
      </w:r>
      <w:r w:rsidRPr="001336A9">
        <w:rPr>
          <w:rFonts w:ascii="Georgia" w:hAnsi="Georgia" w:cs="Arial"/>
          <w:sz w:val="24"/>
          <w:szCs w:val="24"/>
          <w:lang w:val="es-419"/>
        </w:rPr>
        <w:t xml:space="preserve">fueron realizadas la </w:t>
      </w:r>
      <w:r w:rsidR="005116F6" w:rsidRPr="001336A9">
        <w:rPr>
          <w:rFonts w:ascii="Georgia" w:hAnsi="Georgia" w:cs="Arial"/>
          <w:sz w:val="24"/>
          <w:szCs w:val="24"/>
          <w:lang w:val="es-419"/>
        </w:rPr>
        <w:t>audiencia inicial</w:t>
      </w:r>
      <w:r w:rsidRPr="001336A9">
        <w:rPr>
          <w:rFonts w:ascii="Georgia" w:hAnsi="Georgia" w:cs="Arial"/>
          <w:sz w:val="24"/>
          <w:szCs w:val="24"/>
          <w:lang w:val="es-419"/>
        </w:rPr>
        <w:t xml:space="preserve"> y la </w:t>
      </w:r>
      <w:r w:rsidR="005116F6" w:rsidRPr="001336A9">
        <w:rPr>
          <w:rFonts w:ascii="Georgia" w:hAnsi="Georgia" w:cs="Arial"/>
          <w:sz w:val="24"/>
          <w:szCs w:val="24"/>
          <w:lang w:val="es-419"/>
        </w:rPr>
        <w:t xml:space="preserve">de instrucción y juzgamiento, </w:t>
      </w:r>
      <w:r w:rsidRPr="001336A9">
        <w:rPr>
          <w:rFonts w:ascii="Georgia" w:hAnsi="Georgia" w:cs="Arial"/>
          <w:sz w:val="24"/>
          <w:szCs w:val="24"/>
          <w:lang w:val="es-419"/>
        </w:rPr>
        <w:t xml:space="preserve">donde luego de </w:t>
      </w:r>
      <w:r w:rsidR="005116F6" w:rsidRPr="001336A9">
        <w:rPr>
          <w:rFonts w:ascii="Georgia" w:hAnsi="Georgia" w:cs="Arial"/>
          <w:sz w:val="24"/>
          <w:szCs w:val="24"/>
          <w:lang w:val="es-419"/>
        </w:rPr>
        <w:t>escucha</w:t>
      </w:r>
      <w:r w:rsidRPr="001336A9">
        <w:rPr>
          <w:rFonts w:ascii="Georgia" w:hAnsi="Georgia" w:cs="Arial"/>
          <w:sz w:val="24"/>
          <w:szCs w:val="24"/>
          <w:lang w:val="es-419"/>
        </w:rPr>
        <w:t>das</w:t>
      </w:r>
      <w:r w:rsidR="005116F6" w:rsidRPr="001336A9">
        <w:rPr>
          <w:rFonts w:ascii="Georgia" w:hAnsi="Georgia" w:cs="Arial"/>
          <w:sz w:val="24"/>
          <w:szCs w:val="24"/>
          <w:lang w:val="es-419"/>
        </w:rPr>
        <w:t xml:space="preserve"> las alegaciones fue emitida sentencia desestimatoria, decisión que apelada por la parte actora dio lugar a la remisión del expediente a esta Sala (</w:t>
      </w:r>
      <w:r w:rsidR="005116F6" w:rsidRPr="001336A9">
        <w:rPr>
          <w:rFonts w:ascii="Georgia" w:hAnsi="Georgia" w:cs="Arial"/>
          <w:sz w:val="22"/>
          <w:szCs w:val="24"/>
          <w:lang w:val="es-419"/>
        </w:rPr>
        <w:t xml:space="preserve">Folio </w:t>
      </w:r>
      <w:r w:rsidRPr="001336A9">
        <w:rPr>
          <w:rFonts w:ascii="Georgia" w:hAnsi="Georgia" w:cs="Arial"/>
          <w:sz w:val="22"/>
          <w:szCs w:val="24"/>
          <w:lang w:val="es-419"/>
        </w:rPr>
        <w:t>350 y ss</w:t>
      </w:r>
      <w:r w:rsidR="005116F6" w:rsidRPr="001336A9">
        <w:rPr>
          <w:rFonts w:ascii="Georgia" w:hAnsi="Georgia" w:cs="Arial"/>
          <w:sz w:val="22"/>
          <w:szCs w:val="24"/>
          <w:lang w:val="es-419"/>
        </w:rPr>
        <w:t>, ib.</w:t>
      </w:r>
      <w:r w:rsidR="005116F6" w:rsidRPr="001336A9">
        <w:rPr>
          <w:rFonts w:ascii="Georgia" w:hAnsi="Georgia" w:cs="Arial"/>
          <w:sz w:val="24"/>
          <w:szCs w:val="24"/>
          <w:lang w:val="es-419"/>
        </w:rPr>
        <w:t>).</w:t>
      </w:r>
    </w:p>
    <w:p w:rsidR="002E20D6" w:rsidRPr="001336A9" w:rsidRDefault="002E20D6" w:rsidP="001336A9">
      <w:pPr>
        <w:spacing w:line="288" w:lineRule="auto"/>
        <w:jc w:val="both"/>
        <w:rPr>
          <w:rFonts w:ascii="Georgia" w:hAnsi="Georgia" w:cs="Arial"/>
          <w:sz w:val="24"/>
          <w:szCs w:val="24"/>
          <w:lang w:val="es-419"/>
        </w:rPr>
      </w:pPr>
    </w:p>
    <w:p w:rsidR="00E316D9" w:rsidRPr="001336A9" w:rsidRDefault="00350C7A" w:rsidP="001336A9">
      <w:pPr>
        <w:pStyle w:val="Prrafodelista"/>
        <w:numPr>
          <w:ilvl w:val="0"/>
          <w:numId w:val="1"/>
        </w:numPr>
        <w:tabs>
          <w:tab w:val="left" w:pos="-720"/>
        </w:tabs>
        <w:suppressAutoHyphens/>
        <w:spacing w:line="288" w:lineRule="auto"/>
        <w:jc w:val="both"/>
        <w:rPr>
          <w:rFonts w:ascii="Georgia" w:hAnsi="Georgia" w:cs="Arial"/>
          <w:smallCaps/>
          <w:spacing w:val="-3"/>
          <w:sz w:val="26"/>
          <w:szCs w:val="24"/>
          <w:lang w:val="es-419"/>
        </w:rPr>
      </w:pPr>
      <w:r w:rsidRPr="001336A9">
        <w:rPr>
          <w:rFonts w:ascii="Georgia" w:hAnsi="Georgia" w:cs="Arial"/>
          <w:smallCaps/>
          <w:spacing w:val="-3"/>
          <w:sz w:val="26"/>
          <w:szCs w:val="24"/>
          <w:lang w:val="es-419"/>
        </w:rPr>
        <w:t>las estimaciones jurídicas para decidir</w:t>
      </w:r>
    </w:p>
    <w:p w:rsidR="00647818" w:rsidRPr="001336A9" w:rsidRDefault="00647818" w:rsidP="001336A9">
      <w:pPr>
        <w:pStyle w:val="Sinespaciado"/>
        <w:widowControl/>
        <w:autoSpaceDE/>
        <w:autoSpaceDN/>
        <w:adjustRightInd/>
        <w:spacing w:line="288" w:lineRule="auto"/>
        <w:ind w:left="360"/>
        <w:jc w:val="both"/>
        <w:rPr>
          <w:rFonts w:ascii="Georgia" w:hAnsi="Georgia" w:cs="Arial"/>
          <w:sz w:val="18"/>
          <w:lang w:val="es-419"/>
        </w:rPr>
      </w:pPr>
    </w:p>
    <w:p w:rsidR="00582F12" w:rsidRPr="001336A9" w:rsidRDefault="00582F12" w:rsidP="001336A9">
      <w:pPr>
        <w:pStyle w:val="Sinespaciado"/>
        <w:widowControl/>
        <w:numPr>
          <w:ilvl w:val="1"/>
          <w:numId w:val="1"/>
        </w:numPr>
        <w:autoSpaceDE/>
        <w:autoSpaceDN/>
        <w:adjustRightInd/>
        <w:spacing w:line="288" w:lineRule="auto"/>
        <w:jc w:val="both"/>
        <w:rPr>
          <w:rFonts w:ascii="Georgia" w:hAnsi="Georgia" w:cs="Arial"/>
          <w:smallCaps/>
          <w:lang w:val="es-419"/>
        </w:rPr>
      </w:pPr>
      <w:r w:rsidRPr="001336A9">
        <w:rPr>
          <w:rFonts w:ascii="Georgia" w:hAnsi="Georgia" w:cs="Arial"/>
          <w:smallCaps/>
          <w:lang w:val="es-419"/>
        </w:rPr>
        <w:t>El régimen de las nulidades procesales</w:t>
      </w:r>
    </w:p>
    <w:p w:rsidR="002825A8" w:rsidRPr="001336A9" w:rsidRDefault="002825A8" w:rsidP="001336A9">
      <w:pPr>
        <w:pStyle w:val="Sinespaciado"/>
        <w:widowControl/>
        <w:autoSpaceDE/>
        <w:autoSpaceDN/>
        <w:adjustRightInd/>
        <w:spacing w:line="288" w:lineRule="auto"/>
        <w:jc w:val="both"/>
        <w:rPr>
          <w:rFonts w:ascii="Georgia" w:hAnsi="Georgia" w:cs="Arial"/>
          <w:lang w:val="es-419"/>
        </w:rPr>
      </w:pPr>
    </w:p>
    <w:p w:rsidR="00526C51" w:rsidRPr="001336A9" w:rsidRDefault="00526C51" w:rsidP="001336A9">
      <w:pPr>
        <w:tabs>
          <w:tab w:val="left" w:pos="-720"/>
        </w:tabs>
        <w:suppressAutoHyphens/>
        <w:spacing w:line="288" w:lineRule="auto"/>
        <w:jc w:val="both"/>
        <w:rPr>
          <w:rFonts w:ascii="Georgia" w:hAnsi="Georgia" w:cs="Arial"/>
          <w:sz w:val="24"/>
          <w:szCs w:val="22"/>
          <w:lang w:val="es-419"/>
        </w:rPr>
      </w:pPr>
      <w:r w:rsidRPr="001336A9">
        <w:rPr>
          <w:rFonts w:ascii="Georgia" w:hAnsi="Georgia" w:cs="Arial"/>
          <w:sz w:val="24"/>
          <w:lang w:val="es-419"/>
        </w:rPr>
        <w:t>El ordenamiento legal, vigente en nuestro país, consagra como regla que l</w:t>
      </w:r>
      <w:r w:rsidRPr="001336A9">
        <w:rPr>
          <w:rFonts w:ascii="Georgia" w:hAnsi="Georgia" w:cs="Arial"/>
          <w:sz w:val="24"/>
          <w:szCs w:val="22"/>
          <w:lang w:val="es-419"/>
        </w:rPr>
        <w:t>a institución de las nulidades de tipo procedimental está estatuida con el propósito de salvaguardar el derecho constitucional del “debido proceso” y su derivado natural, el derecho de defensa (Artículo 29, CP).</w:t>
      </w:r>
    </w:p>
    <w:p w:rsidR="00526C51" w:rsidRPr="001336A9" w:rsidRDefault="00526C51" w:rsidP="001336A9">
      <w:pPr>
        <w:spacing w:line="288" w:lineRule="auto"/>
        <w:jc w:val="both"/>
        <w:rPr>
          <w:rFonts w:ascii="Georgia" w:hAnsi="Georgia" w:cs="Arial"/>
          <w:sz w:val="26"/>
          <w:szCs w:val="26"/>
          <w:lang w:val="es-419"/>
        </w:rPr>
      </w:pPr>
    </w:p>
    <w:p w:rsidR="00526C51" w:rsidRPr="001336A9" w:rsidRDefault="00526C51" w:rsidP="001336A9">
      <w:pPr>
        <w:spacing w:line="288" w:lineRule="auto"/>
        <w:jc w:val="both"/>
        <w:rPr>
          <w:rFonts w:ascii="Georgia" w:hAnsi="Georgia" w:cs="Arial"/>
          <w:i/>
          <w:sz w:val="24"/>
          <w:szCs w:val="22"/>
          <w:lang w:val="es-419"/>
        </w:rPr>
      </w:pPr>
      <w:r w:rsidRPr="001336A9">
        <w:rPr>
          <w:rFonts w:ascii="Georgia" w:hAnsi="Georgia"/>
          <w:sz w:val="24"/>
          <w:szCs w:val="24"/>
          <w:lang w:val="es-419"/>
        </w:rPr>
        <w:t>Es preciso advertir que la figura de la nulidad, reglamentada en el artículo 133 del CGP, no tuvo cambios sustanciales respecto a lo regulado en el CPC (</w:t>
      </w:r>
      <w:r w:rsidRPr="001336A9">
        <w:rPr>
          <w:rFonts w:ascii="Georgia" w:hAnsi="Georgia"/>
          <w:sz w:val="22"/>
          <w:szCs w:val="24"/>
          <w:lang w:val="es-419"/>
        </w:rPr>
        <w:t>Artículos 140 y 141</w:t>
      </w:r>
      <w:r w:rsidRPr="001336A9">
        <w:rPr>
          <w:rFonts w:ascii="Georgia" w:hAnsi="Georgia"/>
          <w:sz w:val="24"/>
          <w:szCs w:val="24"/>
          <w:lang w:val="es-419"/>
        </w:rPr>
        <w:t>), salvo que desapareció la causal del artículo 141-1º y se erigieron otras especiales (</w:t>
      </w:r>
      <w:r w:rsidRPr="001336A9">
        <w:rPr>
          <w:rFonts w:ascii="Georgia" w:hAnsi="Georgia"/>
          <w:sz w:val="22"/>
          <w:szCs w:val="24"/>
          <w:lang w:val="es-419"/>
        </w:rPr>
        <w:t>Artículos 14, 36, 38, 107, 164 y 121, CGP</w:t>
      </w:r>
      <w:r w:rsidRPr="001336A9">
        <w:rPr>
          <w:rFonts w:ascii="Georgia" w:hAnsi="Georgia"/>
          <w:sz w:val="24"/>
          <w:szCs w:val="24"/>
          <w:lang w:val="es-419"/>
        </w:rPr>
        <w:t>). De tal suerte que la jurisprudencia y doctrina que se han encargado de estudiar el tema con arreglo al CPC</w:t>
      </w:r>
      <w:r w:rsidRPr="001336A9">
        <w:rPr>
          <w:rFonts w:ascii="Georgia" w:hAnsi="Georgia" w:cs="Arial"/>
          <w:sz w:val="24"/>
          <w:szCs w:val="22"/>
          <w:lang w:val="es-419"/>
        </w:rPr>
        <w:t>, s</w:t>
      </w:r>
      <w:r w:rsidR="003862AD" w:rsidRPr="001336A9">
        <w:rPr>
          <w:rFonts w:ascii="Georgia" w:hAnsi="Georgia" w:cs="Arial"/>
          <w:sz w:val="24"/>
          <w:szCs w:val="22"/>
          <w:lang w:val="es-419"/>
        </w:rPr>
        <w:t>on</w:t>
      </w:r>
      <w:r w:rsidRPr="001336A9">
        <w:rPr>
          <w:rFonts w:ascii="Georgia" w:hAnsi="Georgia" w:cs="Arial"/>
          <w:sz w:val="24"/>
          <w:szCs w:val="22"/>
          <w:lang w:val="es-419"/>
        </w:rPr>
        <w:t xml:space="preserve"> aplicable</w:t>
      </w:r>
      <w:r w:rsidR="003862AD" w:rsidRPr="001336A9">
        <w:rPr>
          <w:rFonts w:ascii="Georgia" w:hAnsi="Georgia" w:cs="Arial"/>
          <w:sz w:val="24"/>
          <w:szCs w:val="22"/>
          <w:lang w:val="es-419"/>
        </w:rPr>
        <w:t>s</w:t>
      </w:r>
      <w:r w:rsidRPr="001336A9">
        <w:rPr>
          <w:rFonts w:ascii="Georgia" w:hAnsi="Georgia" w:cs="Arial"/>
          <w:sz w:val="24"/>
          <w:szCs w:val="22"/>
          <w:lang w:val="es-419"/>
        </w:rPr>
        <w:t xml:space="preserve"> para el nuevo estatuto.</w:t>
      </w:r>
    </w:p>
    <w:p w:rsidR="00526C51" w:rsidRPr="001336A9" w:rsidRDefault="00526C51" w:rsidP="001336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2"/>
          <w:szCs w:val="22"/>
          <w:lang w:val="es-419"/>
        </w:rPr>
      </w:pPr>
    </w:p>
    <w:p w:rsidR="00526C51" w:rsidRPr="001336A9" w:rsidRDefault="00526C51" w:rsidP="001336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4"/>
          <w:szCs w:val="22"/>
          <w:lang w:val="es-419"/>
        </w:rPr>
      </w:pPr>
      <w:r w:rsidRPr="001336A9">
        <w:rPr>
          <w:rFonts w:ascii="Georgia" w:hAnsi="Georgia" w:cs="Arial"/>
          <w:sz w:val="24"/>
          <w:szCs w:val="22"/>
          <w:lang w:val="es-419"/>
        </w:rPr>
        <w:t xml:space="preserve">El régimen de esta figura, está informado por el principio de la taxatividad o especificidad, que puede </w:t>
      </w:r>
      <w:r w:rsidRPr="001336A9">
        <w:rPr>
          <w:rFonts w:ascii="Georgia" w:hAnsi="Georgia" w:cs="Arial"/>
          <w:sz w:val="24"/>
          <w:szCs w:val="24"/>
          <w:lang w:val="es-419"/>
        </w:rPr>
        <w:t xml:space="preserve">consultarse en la doctrina, pacífica, de los profesores Canosa </w:t>
      </w:r>
      <w:r w:rsidRPr="001336A9">
        <w:rPr>
          <w:rFonts w:ascii="Georgia" w:hAnsi="Georgia" w:cs="Arial"/>
          <w:sz w:val="24"/>
          <w:szCs w:val="24"/>
          <w:lang w:val="es-419"/>
        </w:rPr>
        <w:lastRenderedPageBreak/>
        <w:t>T.</w:t>
      </w:r>
      <w:r w:rsidRPr="001336A9">
        <w:rPr>
          <w:rStyle w:val="Refdenotaalpie"/>
          <w:rFonts w:ascii="Georgia" w:hAnsi="Georgia" w:cs="Arial"/>
          <w:sz w:val="24"/>
          <w:szCs w:val="24"/>
          <w:lang w:val="es-419"/>
        </w:rPr>
        <w:footnoteReference w:id="1"/>
      </w:r>
      <w:r w:rsidRPr="001336A9">
        <w:rPr>
          <w:rFonts w:ascii="Georgia" w:hAnsi="Georgia" w:cs="Arial"/>
          <w:sz w:val="24"/>
          <w:szCs w:val="24"/>
          <w:lang w:val="es-419"/>
        </w:rPr>
        <w:t>, López B.</w:t>
      </w:r>
      <w:r w:rsidRPr="001336A9">
        <w:rPr>
          <w:rStyle w:val="Refdenotaalpie"/>
          <w:rFonts w:ascii="Georgia" w:hAnsi="Georgia" w:cs="Arial"/>
          <w:sz w:val="24"/>
          <w:szCs w:val="24"/>
          <w:lang w:val="es-419"/>
        </w:rPr>
        <w:footnoteReference w:id="2"/>
      </w:r>
      <w:r w:rsidRPr="001336A9">
        <w:rPr>
          <w:rFonts w:ascii="Georgia" w:hAnsi="Georgia" w:cs="Arial"/>
          <w:sz w:val="24"/>
          <w:szCs w:val="24"/>
          <w:lang w:val="es-419"/>
        </w:rPr>
        <w:t>, Azula C.</w:t>
      </w:r>
      <w:r w:rsidRPr="001336A9">
        <w:rPr>
          <w:rStyle w:val="Refdenotaalpie"/>
          <w:rFonts w:ascii="Georgia" w:hAnsi="Georgia" w:cs="Arial"/>
          <w:sz w:val="24"/>
          <w:szCs w:val="24"/>
          <w:lang w:val="es-419"/>
        </w:rPr>
        <w:footnoteReference w:id="3"/>
      </w:r>
      <w:r w:rsidRPr="001336A9">
        <w:rPr>
          <w:rFonts w:ascii="Georgia" w:hAnsi="Georgia" w:cs="Arial"/>
          <w:sz w:val="24"/>
          <w:szCs w:val="24"/>
          <w:lang w:val="es-419"/>
        </w:rPr>
        <w:t xml:space="preserve"> y Rojas G.</w:t>
      </w:r>
      <w:r w:rsidRPr="001336A9">
        <w:rPr>
          <w:rStyle w:val="Refdenotaalpie"/>
          <w:rFonts w:ascii="Georgia" w:hAnsi="Georgia" w:cs="Arial"/>
          <w:sz w:val="24"/>
          <w:szCs w:val="24"/>
          <w:lang w:val="es-419"/>
        </w:rPr>
        <w:footnoteReference w:id="4"/>
      </w:r>
      <w:r w:rsidRPr="001336A9">
        <w:rPr>
          <w:rFonts w:ascii="Georgia" w:hAnsi="Georgia" w:cs="Arial"/>
          <w:sz w:val="24"/>
          <w:szCs w:val="24"/>
          <w:lang w:val="es-419"/>
        </w:rPr>
        <w:t xml:space="preserve"> </w:t>
      </w:r>
      <w:r w:rsidRPr="001336A9">
        <w:rPr>
          <w:rFonts w:ascii="Georgia" w:hAnsi="Georgia" w:cs="Arial"/>
          <w:sz w:val="24"/>
          <w:szCs w:val="22"/>
          <w:lang w:val="es-419"/>
        </w:rPr>
        <w:t>y Sanabria S</w:t>
      </w:r>
      <w:r w:rsidRPr="001336A9">
        <w:rPr>
          <w:rStyle w:val="Refdenotaalpie"/>
          <w:rFonts w:ascii="Georgia" w:hAnsi="Georgia"/>
          <w:sz w:val="24"/>
          <w:szCs w:val="22"/>
          <w:lang w:val="es-419"/>
        </w:rPr>
        <w:footnoteReference w:id="5"/>
      </w:r>
      <w:r w:rsidRPr="001336A9">
        <w:rPr>
          <w:rFonts w:ascii="Georgia" w:hAnsi="Georgia" w:cs="Arial"/>
          <w:sz w:val="24"/>
          <w:szCs w:val="22"/>
          <w:lang w:val="es-419"/>
        </w:rPr>
        <w:t>. Otros principios de igual entidad que permean la figura en comento, son el de preclusión, protección, convalidación, trascendencia y legitimación para invocarla, así lo reconoce la CSJ</w:t>
      </w:r>
      <w:r w:rsidRPr="001336A9">
        <w:rPr>
          <w:rStyle w:val="Refdenotaalpie"/>
          <w:rFonts w:ascii="Georgia" w:hAnsi="Georgia"/>
          <w:sz w:val="24"/>
          <w:szCs w:val="22"/>
          <w:lang w:val="es-419"/>
        </w:rPr>
        <w:footnoteReference w:id="6"/>
      </w:r>
      <w:r w:rsidRPr="001336A9">
        <w:rPr>
          <w:rFonts w:ascii="Georgia" w:hAnsi="Georgia" w:cs="Arial"/>
          <w:sz w:val="24"/>
          <w:szCs w:val="22"/>
          <w:lang w:val="es-419"/>
        </w:rPr>
        <w:t xml:space="preserve">. </w:t>
      </w:r>
    </w:p>
    <w:p w:rsidR="00526C51" w:rsidRPr="001336A9" w:rsidRDefault="00526C51" w:rsidP="001336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2"/>
          <w:szCs w:val="22"/>
          <w:lang w:val="es-419"/>
        </w:rPr>
      </w:pPr>
    </w:p>
    <w:p w:rsidR="00647818" w:rsidRPr="001336A9" w:rsidRDefault="00526C51" w:rsidP="001336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4"/>
          <w:szCs w:val="24"/>
          <w:lang w:val="es-419"/>
        </w:rPr>
      </w:pPr>
      <w:r w:rsidRPr="001336A9">
        <w:rPr>
          <w:rFonts w:ascii="Georgia" w:hAnsi="Georgia" w:cs="Arial"/>
          <w:sz w:val="24"/>
          <w:lang w:val="es-419"/>
        </w:rPr>
        <w:t>Las sentencias C-491 de 1995 y C-217 de 1996 de la Corte Constitucional, agregó otra causal, en los siguientes términos:</w:t>
      </w:r>
      <w:r w:rsidRPr="001336A9">
        <w:rPr>
          <w:rFonts w:ascii="Georgia" w:hAnsi="Georgia" w:cs="Arial"/>
          <w:lang w:val="es-419"/>
        </w:rPr>
        <w:t xml:space="preserve"> </w:t>
      </w:r>
      <w:r w:rsidRPr="001336A9">
        <w:rPr>
          <w:rFonts w:ascii="Georgia" w:hAnsi="Georgia" w:cs="Arial"/>
          <w:i/>
          <w:sz w:val="22"/>
          <w:lang w:val="es-419"/>
        </w:rPr>
        <w:t xml:space="preserve">“Además de dichas causales legales de nulidad es viable y puede ser invocada la consagrada en el artículo 29 de la Constitución, según el cual es nula, de pleno derecho, la prueba obtenida con violación del debido proceso, (...)”; </w:t>
      </w:r>
      <w:r w:rsidRPr="001336A9">
        <w:rPr>
          <w:rFonts w:ascii="Georgia" w:hAnsi="Georgia" w:cs="Arial"/>
          <w:sz w:val="24"/>
          <w:szCs w:val="24"/>
          <w:lang w:val="es-419"/>
        </w:rPr>
        <w:t>diferente de la prevista en el artículo 133-5º y con vigencia para el CGP, pues se revalidó recientemente en la C-537 de 2016, que declaró exequible, entre otros, al mentado artículo 133.</w:t>
      </w:r>
    </w:p>
    <w:p w:rsidR="00B704FA" w:rsidRPr="001336A9" w:rsidRDefault="00B704FA" w:rsidP="001336A9">
      <w:pPr>
        <w:tabs>
          <w:tab w:val="left" w:pos="-720"/>
        </w:tabs>
        <w:suppressAutoHyphens/>
        <w:spacing w:line="288" w:lineRule="auto"/>
        <w:jc w:val="both"/>
        <w:rPr>
          <w:rFonts w:ascii="Georgia" w:hAnsi="Georgia" w:cs="Arial"/>
          <w:sz w:val="24"/>
          <w:szCs w:val="24"/>
          <w:lang w:val="es-419"/>
        </w:rPr>
      </w:pPr>
    </w:p>
    <w:p w:rsidR="008247CC" w:rsidRPr="001336A9" w:rsidRDefault="008247CC" w:rsidP="001336A9">
      <w:pPr>
        <w:pStyle w:val="Sinespaciado"/>
        <w:widowControl/>
        <w:numPr>
          <w:ilvl w:val="1"/>
          <w:numId w:val="1"/>
        </w:numPr>
        <w:autoSpaceDE/>
        <w:autoSpaceDN/>
        <w:adjustRightInd/>
        <w:spacing w:line="288" w:lineRule="auto"/>
        <w:jc w:val="both"/>
        <w:rPr>
          <w:rFonts w:ascii="Georgia" w:hAnsi="Georgia" w:cs="Arial"/>
          <w:smallCaps/>
          <w:lang w:val="es-419"/>
        </w:rPr>
      </w:pPr>
      <w:r w:rsidRPr="001336A9">
        <w:rPr>
          <w:rFonts w:ascii="Georgia" w:hAnsi="Georgia" w:cs="Arial"/>
          <w:smallCaps/>
          <w:lang w:val="es-419"/>
        </w:rPr>
        <w:t>Los presupuestos de las nulidades procesales</w:t>
      </w:r>
    </w:p>
    <w:p w:rsidR="00877480" w:rsidRPr="001336A9" w:rsidRDefault="00877480" w:rsidP="001336A9">
      <w:pPr>
        <w:tabs>
          <w:tab w:val="left" w:pos="-720"/>
        </w:tabs>
        <w:suppressAutoHyphens/>
        <w:spacing w:line="288" w:lineRule="auto"/>
        <w:jc w:val="both"/>
        <w:rPr>
          <w:rFonts w:ascii="Georgia" w:hAnsi="Georgia" w:cs="Arial"/>
          <w:sz w:val="24"/>
          <w:lang w:val="es-419"/>
        </w:rPr>
      </w:pPr>
    </w:p>
    <w:p w:rsidR="00350C7A" w:rsidRPr="001336A9" w:rsidRDefault="00526C51" w:rsidP="001336A9">
      <w:pPr>
        <w:tabs>
          <w:tab w:val="left" w:pos="-720"/>
        </w:tabs>
        <w:suppressAutoHyphens/>
        <w:spacing w:line="288" w:lineRule="auto"/>
        <w:jc w:val="both"/>
        <w:rPr>
          <w:rFonts w:ascii="Georgia" w:hAnsi="Georgia" w:cs="Arial"/>
          <w:sz w:val="24"/>
          <w:szCs w:val="24"/>
          <w:lang w:val="es-419"/>
        </w:rPr>
      </w:pPr>
      <w:r w:rsidRPr="001336A9">
        <w:rPr>
          <w:rFonts w:ascii="Georgia" w:hAnsi="Georgia" w:cs="Arial"/>
          <w:sz w:val="24"/>
          <w:lang w:val="es-419"/>
        </w:rPr>
        <w:t>Consisten en la concurrencia de legitimación, falta de saneamiento y oportunidad para proponerlas (</w:t>
      </w:r>
      <w:r w:rsidRPr="001336A9">
        <w:rPr>
          <w:rFonts w:ascii="Georgia" w:hAnsi="Georgia" w:cs="Arial"/>
          <w:sz w:val="22"/>
          <w:lang w:val="es-419"/>
        </w:rPr>
        <w:t>Artículos 134, 135 y 136 del CGP</w:t>
      </w:r>
      <w:r w:rsidRPr="001336A9">
        <w:rPr>
          <w:rFonts w:ascii="Georgia" w:hAnsi="Georgia" w:cs="Arial"/>
          <w:sz w:val="24"/>
          <w:lang w:val="es-419"/>
        </w:rPr>
        <w:t xml:space="preserve">); verificado el cumplimiento de tales requisitos se abre paso el análisis de la respectiva causal.  En este caso, se hace el pronunciamiento de oficio, conforme autoriza el artículo 137 </w:t>
      </w:r>
      <w:r w:rsidRPr="001336A9">
        <w:rPr>
          <w:rFonts w:ascii="Georgia" w:hAnsi="Georgia" w:cs="Arial"/>
          <w:i/>
          <w:sz w:val="22"/>
          <w:lang w:val="es-419"/>
        </w:rPr>
        <w:t>ibídem</w:t>
      </w:r>
      <w:r w:rsidRPr="001336A9">
        <w:rPr>
          <w:rFonts w:ascii="Georgia" w:hAnsi="Georgia" w:cs="Arial"/>
          <w:sz w:val="24"/>
          <w:lang w:val="es-419"/>
        </w:rPr>
        <w:t xml:space="preserve">, por ello hay habilitación legal para declararla, amén de que es tempestivo hacerlo. No obstante, ser una causal restringida a la parte y ser saneable </w:t>
      </w:r>
      <w:r w:rsidRPr="001336A9">
        <w:rPr>
          <w:rFonts w:ascii="Georgia" w:hAnsi="Georgia" w:cs="Arial"/>
          <w:sz w:val="24"/>
          <w:szCs w:val="24"/>
          <w:lang w:val="es-419"/>
        </w:rPr>
        <w:t>(</w:t>
      </w:r>
      <w:r w:rsidRPr="001336A9">
        <w:rPr>
          <w:rFonts w:ascii="Georgia" w:hAnsi="Georgia" w:cs="Arial"/>
          <w:sz w:val="22"/>
          <w:szCs w:val="24"/>
          <w:lang w:val="es-419"/>
        </w:rPr>
        <w:t>Artículo 135-3, CGP</w:t>
      </w:r>
      <w:r w:rsidRPr="001336A9">
        <w:rPr>
          <w:rFonts w:ascii="Georgia" w:hAnsi="Georgia" w:cs="Arial"/>
          <w:sz w:val="24"/>
          <w:szCs w:val="24"/>
          <w:lang w:val="es-419"/>
        </w:rPr>
        <w:t>)</w:t>
      </w:r>
      <w:r w:rsidRPr="001336A9">
        <w:rPr>
          <w:rFonts w:ascii="Georgia" w:hAnsi="Georgia" w:cs="Arial"/>
          <w:sz w:val="24"/>
          <w:lang w:val="es-419"/>
        </w:rPr>
        <w:t>, ante su ausencia</w:t>
      </w:r>
      <w:r w:rsidRPr="001336A9">
        <w:rPr>
          <w:rFonts w:ascii="Georgia" w:hAnsi="Georgia" w:cs="Arial"/>
          <w:sz w:val="24"/>
          <w:szCs w:val="24"/>
          <w:lang w:val="es-419"/>
        </w:rPr>
        <w:t xml:space="preserve">, </w:t>
      </w:r>
      <w:r w:rsidR="00350C7A" w:rsidRPr="001336A9">
        <w:rPr>
          <w:rFonts w:ascii="Georgia" w:hAnsi="Georgia" w:cs="Arial"/>
          <w:sz w:val="24"/>
          <w:lang w:val="es-419"/>
        </w:rPr>
        <w:t xml:space="preserve"> representada por curador</w:t>
      </w:r>
      <w:r w:rsidR="00350C7A" w:rsidRPr="001336A9">
        <w:rPr>
          <w:rFonts w:ascii="Georgia" w:hAnsi="Georgia" w:cs="Arial"/>
          <w:i/>
          <w:sz w:val="24"/>
          <w:szCs w:val="24"/>
          <w:lang w:val="es-419"/>
        </w:rPr>
        <w:t xml:space="preserve"> </w:t>
      </w:r>
      <w:r w:rsidR="00350C7A" w:rsidRPr="001336A9">
        <w:rPr>
          <w:rFonts w:ascii="Georgia" w:hAnsi="Georgia" w:cs="Arial"/>
          <w:i/>
          <w:sz w:val="22"/>
          <w:szCs w:val="24"/>
          <w:lang w:val="es-419"/>
        </w:rPr>
        <w:t>ad litem</w:t>
      </w:r>
      <w:r w:rsidR="00350C7A" w:rsidRPr="001336A9">
        <w:rPr>
          <w:rFonts w:ascii="Georgia" w:hAnsi="Georgia" w:cs="Arial"/>
          <w:sz w:val="24"/>
          <w:szCs w:val="24"/>
          <w:lang w:val="es-419"/>
        </w:rPr>
        <w:t xml:space="preserve">, que carece de toda facultad para convalidar la actuación, debe remediarse bajo la declaración de nulidad. </w:t>
      </w:r>
    </w:p>
    <w:p w:rsidR="009E089C" w:rsidRPr="001336A9" w:rsidRDefault="009E089C" w:rsidP="001336A9">
      <w:pPr>
        <w:tabs>
          <w:tab w:val="left" w:pos="-720"/>
        </w:tabs>
        <w:suppressAutoHyphens/>
        <w:spacing w:line="288" w:lineRule="auto"/>
        <w:ind w:left="567" w:right="567"/>
        <w:jc w:val="both"/>
        <w:rPr>
          <w:rFonts w:ascii="Georgia" w:hAnsi="Georgia" w:cs="Arial"/>
          <w:spacing w:val="-3"/>
          <w:sz w:val="24"/>
          <w:szCs w:val="24"/>
          <w:lang w:val="es-419"/>
        </w:rPr>
      </w:pPr>
    </w:p>
    <w:p w:rsidR="00C40F65" w:rsidRPr="001336A9" w:rsidRDefault="00253570" w:rsidP="001336A9">
      <w:pPr>
        <w:pStyle w:val="Prrafodelista"/>
        <w:numPr>
          <w:ilvl w:val="1"/>
          <w:numId w:val="1"/>
        </w:numPr>
        <w:tabs>
          <w:tab w:val="left" w:pos="-720"/>
        </w:tabs>
        <w:suppressAutoHyphens/>
        <w:spacing w:line="288" w:lineRule="auto"/>
        <w:jc w:val="both"/>
        <w:rPr>
          <w:rFonts w:ascii="Georgia" w:hAnsi="Georgia" w:cs="Arial"/>
          <w:smallCaps/>
          <w:spacing w:val="-3"/>
          <w:sz w:val="24"/>
          <w:szCs w:val="24"/>
          <w:lang w:val="es-419"/>
        </w:rPr>
      </w:pPr>
      <w:r w:rsidRPr="001336A9">
        <w:rPr>
          <w:rFonts w:ascii="Georgia" w:hAnsi="Georgia" w:cs="Arial"/>
          <w:smallCaps/>
          <w:spacing w:val="-3"/>
          <w:sz w:val="24"/>
          <w:szCs w:val="24"/>
          <w:lang w:val="es-419"/>
        </w:rPr>
        <w:t xml:space="preserve">El emplazamiento de la demandada y de las </w:t>
      </w:r>
      <w:r w:rsidR="00C40F65" w:rsidRPr="001336A9">
        <w:rPr>
          <w:rFonts w:ascii="Georgia" w:hAnsi="Georgia" w:cs="Arial"/>
          <w:smallCaps/>
          <w:spacing w:val="-3"/>
          <w:sz w:val="24"/>
          <w:szCs w:val="24"/>
          <w:lang w:val="es-419"/>
        </w:rPr>
        <w:t>personas</w:t>
      </w:r>
      <w:r w:rsidR="008D6CBA" w:rsidRPr="001336A9">
        <w:rPr>
          <w:rFonts w:ascii="Georgia" w:hAnsi="Georgia" w:cs="Arial"/>
          <w:smallCaps/>
          <w:spacing w:val="-3"/>
          <w:sz w:val="24"/>
          <w:szCs w:val="24"/>
          <w:lang w:val="es-419"/>
        </w:rPr>
        <w:t xml:space="preserve"> </w:t>
      </w:r>
      <w:r w:rsidR="00C40F65" w:rsidRPr="001336A9">
        <w:rPr>
          <w:rFonts w:ascii="Georgia" w:hAnsi="Georgia" w:cs="Arial"/>
          <w:smallCaps/>
          <w:spacing w:val="-3"/>
          <w:sz w:val="24"/>
          <w:szCs w:val="24"/>
          <w:lang w:val="es-419"/>
        </w:rPr>
        <w:t>indeterminadas</w:t>
      </w:r>
      <w:r w:rsidRPr="001336A9">
        <w:rPr>
          <w:rFonts w:ascii="Georgia" w:hAnsi="Georgia" w:cs="Arial"/>
          <w:smallCaps/>
          <w:spacing w:val="-3"/>
          <w:sz w:val="24"/>
          <w:szCs w:val="24"/>
          <w:lang w:val="es-419"/>
        </w:rPr>
        <w:t xml:space="preserve"> </w:t>
      </w:r>
    </w:p>
    <w:p w:rsidR="00253570" w:rsidRPr="001336A9" w:rsidRDefault="00253570" w:rsidP="001336A9">
      <w:pPr>
        <w:tabs>
          <w:tab w:val="left" w:pos="-720"/>
          <w:tab w:val="left" w:pos="4185"/>
        </w:tabs>
        <w:suppressAutoHyphens/>
        <w:spacing w:line="288" w:lineRule="auto"/>
        <w:jc w:val="both"/>
        <w:rPr>
          <w:rFonts w:ascii="Georgia" w:hAnsi="Georgia" w:cs="Arial"/>
          <w:spacing w:val="-3"/>
          <w:sz w:val="24"/>
          <w:szCs w:val="24"/>
          <w:lang w:val="es-419"/>
        </w:rPr>
      </w:pPr>
    </w:p>
    <w:p w:rsidR="00253570" w:rsidRPr="001336A9" w:rsidRDefault="00253570" w:rsidP="001336A9">
      <w:pPr>
        <w:spacing w:line="288" w:lineRule="auto"/>
        <w:ind w:right="51"/>
        <w:jc w:val="both"/>
        <w:rPr>
          <w:rFonts w:ascii="Georgia" w:hAnsi="Georgia" w:cs="Arial"/>
          <w:sz w:val="24"/>
          <w:szCs w:val="24"/>
          <w:lang w:val="es-419"/>
        </w:rPr>
      </w:pPr>
      <w:r w:rsidRPr="001336A9">
        <w:rPr>
          <w:rFonts w:ascii="Georgia" w:hAnsi="Georgia" w:cs="Arial"/>
          <w:sz w:val="24"/>
          <w:szCs w:val="24"/>
          <w:lang w:val="es-419"/>
        </w:rPr>
        <w:t xml:space="preserve">El emplazamiento de una persona determinada ha de verificar los requisitos estatuidos en el artículo 108 del CGP, a saber: (i) El nombre del emplazado; (ii) Las partes del proceso; (iii) La clase del proceso; y (iv) El juzgado que lo requiere; información que debe publicarse por una sola vez, en un diario de amplia circulación nacional o local, o cualquier otro medio masivo de comunicación, a criterio del juez, que postulará al menos dos. Si esa publicación se ordena escrita, se hará en día domingo. </w:t>
      </w:r>
    </w:p>
    <w:p w:rsidR="00253570" w:rsidRPr="001336A9" w:rsidRDefault="00253570" w:rsidP="001336A9">
      <w:pPr>
        <w:spacing w:line="288" w:lineRule="auto"/>
        <w:ind w:right="51"/>
        <w:jc w:val="both"/>
        <w:rPr>
          <w:rFonts w:ascii="Georgia" w:hAnsi="Georgia" w:cs="Arial"/>
          <w:sz w:val="24"/>
          <w:szCs w:val="24"/>
          <w:lang w:val="es-419"/>
        </w:rPr>
      </w:pPr>
    </w:p>
    <w:p w:rsidR="00253570" w:rsidRPr="001336A9" w:rsidRDefault="00253570" w:rsidP="001336A9">
      <w:pPr>
        <w:spacing w:line="288" w:lineRule="auto"/>
        <w:ind w:right="51"/>
        <w:jc w:val="both"/>
        <w:rPr>
          <w:rFonts w:ascii="Georgia" w:hAnsi="Georgia" w:cs="Arial"/>
          <w:sz w:val="24"/>
          <w:szCs w:val="24"/>
          <w:lang w:val="es-419"/>
        </w:rPr>
      </w:pPr>
      <w:r w:rsidRPr="001336A9">
        <w:rPr>
          <w:rFonts w:ascii="Georgia" w:hAnsi="Georgia" w:cs="Arial"/>
          <w:sz w:val="24"/>
          <w:szCs w:val="24"/>
          <w:lang w:val="es-419"/>
        </w:rPr>
        <w:t xml:space="preserve">La parte interesada debe allegar copia informal de la divulgación y verificado el allanamiento a los precitados requisitos, se hará la publicación en el “registro nacional de personas emplazadas” en el que se incluirán, además de los mencionados datos, el número de la cédula de ciudadanía. Luego de transcurridos </w:t>
      </w:r>
      <w:r w:rsidR="00317A08" w:rsidRPr="001336A9">
        <w:rPr>
          <w:rFonts w:ascii="Georgia" w:hAnsi="Georgia" w:cs="Arial"/>
          <w:sz w:val="24"/>
          <w:szCs w:val="24"/>
          <w:lang w:val="es-419"/>
        </w:rPr>
        <w:t>quince (</w:t>
      </w:r>
      <w:r w:rsidRPr="001336A9">
        <w:rPr>
          <w:rFonts w:ascii="Georgia" w:hAnsi="Georgia" w:cs="Arial"/>
          <w:sz w:val="24"/>
          <w:szCs w:val="24"/>
          <w:lang w:val="es-419"/>
        </w:rPr>
        <w:t>15</w:t>
      </w:r>
      <w:r w:rsidR="00317A08" w:rsidRPr="001336A9">
        <w:rPr>
          <w:rFonts w:ascii="Georgia" w:hAnsi="Georgia" w:cs="Arial"/>
          <w:sz w:val="24"/>
          <w:szCs w:val="24"/>
          <w:lang w:val="es-419"/>
        </w:rPr>
        <w:t>)</w:t>
      </w:r>
      <w:r w:rsidRPr="001336A9">
        <w:rPr>
          <w:rFonts w:ascii="Georgia" w:hAnsi="Georgia" w:cs="Arial"/>
          <w:sz w:val="24"/>
          <w:szCs w:val="24"/>
          <w:lang w:val="es-419"/>
        </w:rPr>
        <w:t xml:space="preserve"> días siguientes de esta publicación se entenderá surtido.</w:t>
      </w:r>
    </w:p>
    <w:p w:rsidR="00253570" w:rsidRPr="001336A9" w:rsidRDefault="00253570" w:rsidP="001336A9">
      <w:pPr>
        <w:spacing w:line="288" w:lineRule="auto"/>
        <w:ind w:right="51"/>
        <w:jc w:val="both"/>
        <w:rPr>
          <w:rFonts w:ascii="Georgia" w:hAnsi="Georgia" w:cs="Arial"/>
          <w:sz w:val="24"/>
          <w:szCs w:val="24"/>
          <w:lang w:val="es-419"/>
        </w:rPr>
      </w:pPr>
    </w:p>
    <w:p w:rsidR="00253570" w:rsidRPr="001336A9" w:rsidRDefault="00253570" w:rsidP="001336A9">
      <w:pPr>
        <w:spacing w:line="288" w:lineRule="auto"/>
        <w:ind w:right="51"/>
        <w:jc w:val="both"/>
        <w:rPr>
          <w:rFonts w:ascii="Georgia" w:hAnsi="Georgia" w:cs="Arial"/>
          <w:sz w:val="24"/>
          <w:szCs w:val="24"/>
          <w:lang w:val="es-419"/>
        </w:rPr>
      </w:pPr>
      <w:r w:rsidRPr="001336A9">
        <w:rPr>
          <w:rFonts w:ascii="Georgia" w:hAnsi="Georgia" w:cs="Arial"/>
          <w:sz w:val="24"/>
          <w:szCs w:val="24"/>
          <w:lang w:val="es-419"/>
        </w:rPr>
        <w:lastRenderedPageBreak/>
        <w:t xml:space="preserve">El parágrafo 1º del citado artículo, dispuso que respecto al mencionado registro y los nacionales de procesos de pertenencia, bienes vacantes y mostrencos, así como de sucesorios, sería regulado por el CSJ, para: (i) Determinar la forma de darle publicidad; (ii) </w:t>
      </w:r>
      <w:r w:rsidRPr="001336A9">
        <w:rPr>
          <w:rFonts w:ascii="Georgia" w:hAnsi="Georgia" w:cs="Arial"/>
          <w:sz w:val="24"/>
          <w:szCs w:val="24"/>
          <w:u w:val="single"/>
          <w:lang w:val="es-419"/>
        </w:rPr>
        <w:t>Garantizar el acceso</w:t>
      </w:r>
      <w:r w:rsidRPr="001336A9">
        <w:rPr>
          <w:rFonts w:ascii="Georgia" w:hAnsi="Georgia" w:cs="Arial"/>
          <w:sz w:val="24"/>
          <w:szCs w:val="24"/>
          <w:lang w:val="es-419"/>
        </w:rPr>
        <w:t xml:space="preserve">; y, (iii) Establecer la base de datos que permita consultar la información. Sin mayores diferencias, así se ha considerado el tema por parte de </w:t>
      </w:r>
      <w:r w:rsidRPr="001336A9">
        <w:rPr>
          <w:rFonts w:ascii="Georgia" w:hAnsi="Georgia" w:cs="Arial"/>
          <w:sz w:val="24"/>
          <w:lang w:val="es-419"/>
        </w:rPr>
        <w:t>los tratadistas López Blanco</w:t>
      </w:r>
      <w:r w:rsidRPr="001336A9">
        <w:rPr>
          <w:rFonts w:ascii="Georgia" w:hAnsi="Georgia" w:cs="Arial"/>
          <w:sz w:val="24"/>
          <w:szCs w:val="24"/>
          <w:vertAlign w:val="superscript"/>
          <w:lang w:val="es-419"/>
        </w:rPr>
        <w:footnoteReference w:id="7"/>
      </w:r>
      <w:r w:rsidRPr="001336A9">
        <w:rPr>
          <w:rFonts w:ascii="Georgia" w:hAnsi="Georgia" w:cs="Arial"/>
          <w:sz w:val="24"/>
          <w:lang w:val="es-419"/>
        </w:rPr>
        <w:t xml:space="preserve"> y Rojas Gómez</w:t>
      </w:r>
      <w:r w:rsidRPr="001336A9">
        <w:rPr>
          <w:rStyle w:val="Refdenotaalpie"/>
          <w:rFonts w:ascii="Georgia" w:hAnsi="Georgia"/>
          <w:sz w:val="24"/>
          <w:lang w:val="es-419"/>
        </w:rPr>
        <w:footnoteReference w:id="8"/>
      </w:r>
      <w:r w:rsidRPr="001336A9">
        <w:rPr>
          <w:rFonts w:ascii="Georgia" w:hAnsi="Georgia" w:cs="Arial"/>
          <w:sz w:val="24"/>
          <w:szCs w:val="24"/>
          <w:lang w:val="es-419"/>
        </w:rPr>
        <w:t>.</w:t>
      </w:r>
    </w:p>
    <w:p w:rsidR="00253570" w:rsidRPr="001336A9" w:rsidRDefault="00253570" w:rsidP="001336A9">
      <w:pPr>
        <w:spacing w:line="288" w:lineRule="auto"/>
        <w:ind w:right="51"/>
        <w:jc w:val="both"/>
        <w:rPr>
          <w:rFonts w:ascii="Georgia" w:hAnsi="Georgia" w:cs="Arial"/>
          <w:sz w:val="24"/>
          <w:szCs w:val="24"/>
          <w:lang w:val="es-419"/>
        </w:rPr>
      </w:pPr>
    </w:p>
    <w:p w:rsidR="00F93A07" w:rsidRPr="001336A9" w:rsidRDefault="00253570" w:rsidP="001336A9">
      <w:pPr>
        <w:spacing w:line="288" w:lineRule="auto"/>
        <w:ind w:right="51"/>
        <w:jc w:val="both"/>
        <w:rPr>
          <w:rFonts w:ascii="Arial" w:hAnsi="Arial" w:cs="Arial"/>
          <w:sz w:val="24"/>
          <w:szCs w:val="24"/>
          <w:lang w:val="es-419"/>
        </w:rPr>
      </w:pPr>
      <w:r w:rsidRPr="001336A9">
        <w:rPr>
          <w:rFonts w:ascii="Georgia" w:hAnsi="Georgia" w:cs="Arial"/>
          <w:sz w:val="24"/>
          <w:szCs w:val="24"/>
          <w:lang w:val="es-419"/>
        </w:rPr>
        <w:t xml:space="preserve">Ahora, en ejercicio de esa función reglamentaria, la citada Corporación emitió el acuerdo PSAA14-10118 en el cual precisó </w:t>
      </w:r>
      <w:r w:rsidRPr="001336A9">
        <w:rPr>
          <w:rFonts w:ascii="Georgia" w:hAnsi="Georgia" w:cs="Arial"/>
          <w:sz w:val="24"/>
          <w:szCs w:val="24"/>
          <w:u w:val="single"/>
          <w:lang w:val="es-419"/>
        </w:rPr>
        <w:t>que la inclusión de la información, en cada registro, correspondía al juzgado de conocimiento, previa orden del juez (Artículos 1º y 2º)</w:t>
      </w:r>
      <w:r w:rsidRPr="001336A9">
        <w:rPr>
          <w:rFonts w:ascii="Georgia" w:hAnsi="Georgia" w:cs="Arial"/>
          <w:sz w:val="24"/>
          <w:szCs w:val="24"/>
          <w:lang w:val="es-419"/>
        </w:rPr>
        <w:t xml:space="preserve"> y amplió esa disposición en lo tocante al “registro nacional de personas emplazadas” en el artículo 5º, al indicar: “</w:t>
      </w:r>
      <w:r w:rsidRPr="001336A9">
        <w:rPr>
          <w:rFonts w:ascii="Georgia" w:hAnsi="Georgia" w:cs="Arial"/>
          <w:i/>
          <w:sz w:val="22"/>
          <w:szCs w:val="24"/>
          <w:lang w:val="es-419"/>
        </w:rPr>
        <w:t xml:space="preserve">(…) Una vez efectuada la publicación en uno de los medios expresamente señalados por el juez, </w:t>
      </w:r>
      <w:r w:rsidRPr="001336A9">
        <w:rPr>
          <w:rFonts w:ascii="Georgia" w:hAnsi="Georgia" w:cs="Arial"/>
          <w:i/>
          <w:sz w:val="22"/>
          <w:szCs w:val="24"/>
          <w:u w:val="single"/>
          <w:lang w:val="es-419"/>
        </w:rPr>
        <w:t xml:space="preserve">la parte interesada deberá solicitar la inclusión de los datos de la persona requerida en el Registro Nacional de Personas Emplazadas, </w:t>
      </w:r>
      <w:r w:rsidRPr="001336A9">
        <w:rPr>
          <w:rFonts w:ascii="Georgia" w:hAnsi="Georgia" w:cs="Arial"/>
          <w:i/>
          <w:smallCaps/>
          <w:sz w:val="22"/>
          <w:szCs w:val="24"/>
          <w:u w:val="single"/>
          <w:lang w:val="es-419"/>
        </w:rPr>
        <w:t>para lo cual el despacho ordenará</w:t>
      </w:r>
      <w:r w:rsidRPr="001336A9">
        <w:rPr>
          <w:rFonts w:ascii="Georgia" w:hAnsi="Georgia" w:cs="Arial"/>
          <w:i/>
          <w:sz w:val="22"/>
          <w:szCs w:val="24"/>
          <w:u w:val="single"/>
          <w:lang w:val="es-419"/>
        </w:rPr>
        <w:t xml:space="preserve"> previo</w:t>
      </w:r>
      <w:r w:rsidRPr="001336A9">
        <w:rPr>
          <w:rFonts w:ascii="Georgia" w:hAnsi="Georgia" w:cs="Arial"/>
          <w:i/>
          <w:sz w:val="22"/>
          <w:szCs w:val="24"/>
          <w:lang w:val="es-419"/>
        </w:rPr>
        <w:t xml:space="preserve"> el cumplimiento de los requisitos legales la inclusión de la siguiente información en la base de datos: (…)”</w:t>
      </w:r>
      <w:r w:rsidRPr="001336A9">
        <w:rPr>
          <w:rFonts w:ascii="Georgia" w:hAnsi="Georgia" w:cs="Arial"/>
          <w:sz w:val="24"/>
          <w:szCs w:val="24"/>
          <w:lang w:val="es-419"/>
        </w:rPr>
        <w:t>. Sublínea y versalitas, fuera de texto.</w:t>
      </w:r>
      <w:r w:rsidR="00612738" w:rsidRPr="001336A9">
        <w:rPr>
          <w:rFonts w:ascii="Georgia" w:hAnsi="Georgia" w:cs="Arial"/>
          <w:sz w:val="24"/>
          <w:szCs w:val="24"/>
          <w:lang w:val="es-419"/>
        </w:rPr>
        <w:t xml:space="preserve"> Este sistema debe permitir la consulta de la información registrada, por lo menos, durante un (1) año contado desde la publicación.</w:t>
      </w:r>
    </w:p>
    <w:p w:rsidR="00F93A07" w:rsidRPr="001336A9" w:rsidRDefault="00F93A07" w:rsidP="001336A9">
      <w:pPr>
        <w:spacing w:line="288" w:lineRule="auto"/>
        <w:ind w:right="51"/>
        <w:jc w:val="both"/>
        <w:rPr>
          <w:rFonts w:ascii="Georgia" w:hAnsi="Georgia" w:cs="Arial"/>
          <w:sz w:val="24"/>
          <w:szCs w:val="24"/>
          <w:lang w:val="es-419"/>
        </w:rPr>
      </w:pPr>
    </w:p>
    <w:p w:rsidR="00F93A07" w:rsidRPr="001336A9" w:rsidRDefault="00F93A07" w:rsidP="001336A9">
      <w:pPr>
        <w:spacing w:line="288" w:lineRule="auto"/>
        <w:ind w:right="51"/>
        <w:jc w:val="both"/>
        <w:rPr>
          <w:rFonts w:ascii="Arial" w:hAnsi="Arial" w:cs="Arial"/>
          <w:sz w:val="24"/>
          <w:szCs w:val="24"/>
          <w:lang w:val="es-419"/>
        </w:rPr>
      </w:pPr>
      <w:r w:rsidRPr="001336A9">
        <w:rPr>
          <w:rFonts w:ascii="Georgia" w:hAnsi="Georgia" w:cs="Arial"/>
          <w:sz w:val="24"/>
          <w:szCs w:val="24"/>
          <w:lang w:val="es-419"/>
        </w:rPr>
        <w:t>Así las cosas, el incumplimiento de alguno de los referidos supuestos y/o etapas, hace irregular el trámite, con mayor razón cuando la(s) persona(s) no se hacen presentes al litigio y luego de emplazada</w:t>
      </w:r>
      <w:r w:rsidR="001055C0" w:rsidRPr="001336A9">
        <w:rPr>
          <w:rFonts w:ascii="Georgia" w:hAnsi="Georgia" w:cs="Arial"/>
          <w:sz w:val="24"/>
          <w:szCs w:val="24"/>
          <w:lang w:val="es-419"/>
        </w:rPr>
        <w:t xml:space="preserve"> (s)</w:t>
      </w:r>
      <w:r w:rsidRPr="001336A9">
        <w:rPr>
          <w:rFonts w:ascii="Georgia" w:hAnsi="Georgia" w:cs="Arial"/>
          <w:sz w:val="24"/>
          <w:szCs w:val="24"/>
          <w:lang w:val="es-419"/>
        </w:rPr>
        <w:t xml:space="preserve"> se le nombra curador </w:t>
      </w:r>
      <w:r w:rsidRPr="001336A9">
        <w:rPr>
          <w:rFonts w:ascii="Georgia" w:hAnsi="Georgia" w:cs="Arial"/>
          <w:i/>
          <w:sz w:val="24"/>
          <w:szCs w:val="24"/>
          <w:lang w:val="es-419"/>
        </w:rPr>
        <w:t>ad litem,</w:t>
      </w:r>
      <w:r w:rsidRPr="001336A9">
        <w:rPr>
          <w:rFonts w:ascii="Georgia" w:hAnsi="Georgia" w:cs="Arial"/>
          <w:sz w:val="24"/>
          <w:szCs w:val="24"/>
          <w:lang w:val="es-419"/>
        </w:rPr>
        <w:t xml:space="preserve"> quien se itera, carece de toda facultad para convalidar la actuación</w:t>
      </w:r>
      <w:r w:rsidR="00317A08" w:rsidRPr="001336A9">
        <w:rPr>
          <w:rFonts w:ascii="Georgia" w:hAnsi="Georgia" w:cs="Arial"/>
          <w:sz w:val="24"/>
          <w:szCs w:val="24"/>
          <w:lang w:val="es-419"/>
        </w:rPr>
        <w:t>;</w:t>
      </w:r>
      <w:r w:rsidRPr="001336A9">
        <w:rPr>
          <w:rFonts w:ascii="Georgia" w:hAnsi="Georgia" w:cs="Arial"/>
          <w:sz w:val="24"/>
          <w:szCs w:val="24"/>
          <w:lang w:val="es-419"/>
        </w:rPr>
        <w:t xml:space="preserve"> de allí que la actuación sea anómala al tipificarse la causal del artículo 133-8º</w:t>
      </w:r>
      <w:r w:rsidR="001055C0" w:rsidRPr="001336A9">
        <w:rPr>
          <w:rFonts w:ascii="Georgia" w:hAnsi="Georgia" w:cs="Arial"/>
          <w:sz w:val="24"/>
          <w:szCs w:val="24"/>
          <w:lang w:val="es-419"/>
        </w:rPr>
        <w:t xml:space="preserve">, </w:t>
      </w:r>
      <w:r w:rsidRPr="001336A9">
        <w:rPr>
          <w:rFonts w:ascii="Georgia" w:hAnsi="Georgia" w:cs="Arial"/>
          <w:sz w:val="24"/>
          <w:szCs w:val="24"/>
          <w:lang w:val="es-419"/>
        </w:rPr>
        <w:t xml:space="preserve">CGP y la única forma de remediarla es mediante la declaratoria de nulidad. </w:t>
      </w:r>
    </w:p>
    <w:p w:rsidR="00C40F65" w:rsidRPr="001336A9" w:rsidRDefault="00C40F65" w:rsidP="001336A9">
      <w:pPr>
        <w:tabs>
          <w:tab w:val="left" w:pos="-720"/>
        </w:tabs>
        <w:suppressAutoHyphens/>
        <w:spacing w:line="288" w:lineRule="auto"/>
        <w:ind w:left="567" w:right="567"/>
        <w:jc w:val="both"/>
        <w:rPr>
          <w:rFonts w:ascii="Georgia" w:hAnsi="Georgia" w:cs="Arial"/>
          <w:spacing w:val="-3"/>
          <w:sz w:val="24"/>
          <w:szCs w:val="24"/>
          <w:lang w:val="es-419"/>
        </w:rPr>
      </w:pPr>
    </w:p>
    <w:p w:rsidR="00E316D9" w:rsidRPr="001336A9" w:rsidRDefault="002E20D6" w:rsidP="001336A9">
      <w:pPr>
        <w:pStyle w:val="Prrafodelista"/>
        <w:numPr>
          <w:ilvl w:val="0"/>
          <w:numId w:val="1"/>
        </w:numPr>
        <w:tabs>
          <w:tab w:val="left" w:pos="-720"/>
        </w:tabs>
        <w:suppressAutoHyphens/>
        <w:spacing w:line="288" w:lineRule="auto"/>
        <w:jc w:val="both"/>
        <w:rPr>
          <w:rFonts w:ascii="Georgia" w:hAnsi="Georgia" w:cs="Arial"/>
          <w:smallCaps/>
          <w:spacing w:val="-3"/>
          <w:sz w:val="26"/>
          <w:szCs w:val="26"/>
          <w:lang w:val="es-419"/>
        </w:rPr>
      </w:pPr>
      <w:r w:rsidRPr="001336A9">
        <w:rPr>
          <w:rFonts w:ascii="Georgia" w:hAnsi="Georgia" w:cs="Arial"/>
          <w:smallCaps/>
          <w:spacing w:val="-3"/>
          <w:sz w:val="26"/>
          <w:szCs w:val="26"/>
          <w:lang w:val="es-419"/>
        </w:rPr>
        <w:t>El caso concreto que se analiza</w:t>
      </w:r>
    </w:p>
    <w:p w:rsidR="00C40F65" w:rsidRPr="001336A9" w:rsidRDefault="00C40F65" w:rsidP="001336A9">
      <w:pPr>
        <w:spacing w:line="288" w:lineRule="auto"/>
        <w:jc w:val="both"/>
        <w:rPr>
          <w:rFonts w:ascii="Georgia" w:hAnsi="Georgia" w:cs="Arial"/>
          <w:sz w:val="24"/>
          <w:szCs w:val="24"/>
          <w:lang w:val="es-419"/>
        </w:rPr>
      </w:pPr>
    </w:p>
    <w:p w:rsidR="005846B6" w:rsidRPr="001336A9" w:rsidRDefault="00F2764C" w:rsidP="001336A9">
      <w:pPr>
        <w:spacing w:line="288" w:lineRule="auto"/>
        <w:jc w:val="both"/>
        <w:rPr>
          <w:rFonts w:ascii="Georgia" w:hAnsi="Georgia" w:cs="Arial"/>
          <w:sz w:val="24"/>
          <w:szCs w:val="24"/>
          <w:lang w:val="es-419"/>
        </w:rPr>
      </w:pPr>
      <w:r w:rsidRPr="001336A9">
        <w:rPr>
          <w:rFonts w:ascii="Georgia" w:hAnsi="Georgia" w:cs="Arial"/>
          <w:sz w:val="24"/>
          <w:szCs w:val="24"/>
          <w:lang w:val="es-419"/>
        </w:rPr>
        <w:t>Hecha la verificación del emplazamiento</w:t>
      </w:r>
      <w:r w:rsidR="00363D16" w:rsidRPr="001336A9">
        <w:rPr>
          <w:rFonts w:ascii="Georgia" w:hAnsi="Georgia" w:cs="Arial"/>
          <w:sz w:val="24"/>
          <w:szCs w:val="24"/>
          <w:lang w:val="es-419"/>
        </w:rPr>
        <w:t xml:space="preserve"> surtido</w:t>
      </w:r>
      <w:r w:rsidRPr="001336A9">
        <w:rPr>
          <w:rFonts w:ascii="Georgia" w:hAnsi="Georgia" w:cs="Arial"/>
          <w:sz w:val="24"/>
          <w:szCs w:val="24"/>
          <w:lang w:val="es-419"/>
        </w:rPr>
        <w:t xml:space="preserve"> (</w:t>
      </w:r>
      <w:r w:rsidR="006A13F4" w:rsidRPr="001336A9">
        <w:rPr>
          <w:rFonts w:ascii="Georgia" w:hAnsi="Georgia" w:cs="Arial"/>
          <w:sz w:val="22"/>
          <w:szCs w:val="24"/>
          <w:lang w:val="es-419"/>
        </w:rPr>
        <w:t>Folios 13</w:t>
      </w:r>
      <w:r w:rsidR="003862AD" w:rsidRPr="001336A9">
        <w:rPr>
          <w:rFonts w:ascii="Georgia" w:hAnsi="Georgia" w:cs="Arial"/>
          <w:sz w:val="22"/>
          <w:szCs w:val="24"/>
          <w:lang w:val="es-419"/>
        </w:rPr>
        <w:t>3 y 150</w:t>
      </w:r>
      <w:r w:rsidR="006A13F4" w:rsidRPr="001336A9">
        <w:rPr>
          <w:rFonts w:ascii="Georgia" w:hAnsi="Georgia" w:cs="Arial"/>
          <w:sz w:val="22"/>
          <w:szCs w:val="24"/>
          <w:lang w:val="es-419"/>
        </w:rPr>
        <w:t xml:space="preserve">, </w:t>
      </w:r>
      <w:r w:rsidRPr="001336A9">
        <w:rPr>
          <w:rFonts w:ascii="Georgia" w:hAnsi="Georgia" w:cs="Arial"/>
          <w:sz w:val="22"/>
          <w:szCs w:val="24"/>
          <w:lang w:val="es-419"/>
        </w:rPr>
        <w:t>ib.</w:t>
      </w:r>
      <w:r w:rsidRPr="001336A9">
        <w:rPr>
          <w:rFonts w:ascii="Georgia" w:hAnsi="Georgia" w:cs="Arial"/>
          <w:sz w:val="24"/>
          <w:szCs w:val="24"/>
          <w:lang w:val="es-419"/>
        </w:rPr>
        <w:t xml:space="preserve">), </w:t>
      </w:r>
      <w:r w:rsidR="00317A08" w:rsidRPr="001336A9">
        <w:rPr>
          <w:rFonts w:ascii="Georgia" w:hAnsi="Georgia" w:cs="Arial"/>
          <w:sz w:val="24"/>
          <w:szCs w:val="24"/>
          <w:lang w:val="es-419"/>
        </w:rPr>
        <w:t>acorde</w:t>
      </w:r>
      <w:r w:rsidRPr="001336A9">
        <w:rPr>
          <w:rFonts w:ascii="Georgia" w:hAnsi="Georgia" w:cs="Arial"/>
          <w:sz w:val="24"/>
          <w:szCs w:val="24"/>
          <w:lang w:val="es-419"/>
        </w:rPr>
        <w:t xml:space="preserve"> a </w:t>
      </w:r>
      <w:r w:rsidRPr="001336A9">
        <w:rPr>
          <w:rFonts w:ascii="Georgia" w:hAnsi="Georgia" w:cs="Arial"/>
          <w:spacing w:val="-3"/>
          <w:sz w:val="24"/>
          <w:szCs w:val="24"/>
          <w:lang w:val="es-419"/>
        </w:rPr>
        <w:t>las premisas jurídicas precitadas en este asunto</w:t>
      </w:r>
      <w:r w:rsidR="00FC7E53" w:rsidRPr="001336A9">
        <w:rPr>
          <w:rFonts w:ascii="Georgia" w:hAnsi="Georgia" w:cs="Arial"/>
          <w:spacing w:val="-3"/>
          <w:sz w:val="24"/>
          <w:szCs w:val="24"/>
          <w:lang w:val="es-419"/>
        </w:rPr>
        <w:t>,</w:t>
      </w:r>
      <w:r w:rsidRPr="001336A9">
        <w:rPr>
          <w:rFonts w:ascii="Georgia" w:hAnsi="Georgia" w:cs="Arial"/>
          <w:spacing w:val="-3"/>
          <w:sz w:val="24"/>
          <w:szCs w:val="24"/>
          <w:lang w:val="es-419"/>
        </w:rPr>
        <w:t xml:space="preserve"> se ha configurado la </w:t>
      </w:r>
      <w:r w:rsidR="00363D16" w:rsidRPr="001336A9">
        <w:rPr>
          <w:rFonts w:ascii="Georgia" w:hAnsi="Georgia" w:cs="Arial"/>
          <w:spacing w:val="-3"/>
          <w:sz w:val="24"/>
          <w:szCs w:val="24"/>
          <w:lang w:val="es-419"/>
        </w:rPr>
        <w:t>aludida irregularidad.</w:t>
      </w:r>
      <w:r w:rsidR="005E5E74" w:rsidRPr="001336A9">
        <w:rPr>
          <w:rFonts w:ascii="Georgia" w:hAnsi="Georgia" w:cs="Arial"/>
          <w:sz w:val="24"/>
          <w:szCs w:val="24"/>
          <w:lang w:val="es-419"/>
        </w:rPr>
        <w:t xml:space="preserve"> </w:t>
      </w:r>
    </w:p>
    <w:p w:rsidR="005846B6" w:rsidRPr="001336A9" w:rsidRDefault="005846B6" w:rsidP="001336A9">
      <w:pPr>
        <w:spacing w:line="288" w:lineRule="auto"/>
        <w:jc w:val="both"/>
        <w:rPr>
          <w:rFonts w:ascii="Georgia" w:hAnsi="Georgia" w:cs="Arial"/>
          <w:sz w:val="24"/>
          <w:szCs w:val="24"/>
          <w:lang w:val="es-419"/>
        </w:rPr>
      </w:pPr>
    </w:p>
    <w:p w:rsidR="006A13F4" w:rsidRPr="001336A9" w:rsidRDefault="00363D16" w:rsidP="001336A9">
      <w:pPr>
        <w:spacing w:line="288" w:lineRule="auto"/>
        <w:jc w:val="both"/>
        <w:rPr>
          <w:rFonts w:ascii="Georgia" w:hAnsi="Georgia"/>
          <w:sz w:val="24"/>
          <w:szCs w:val="24"/>
          <w:lang w:val="es-419"/>
        </w:rPr>
      </w:pPr>
      <w:r w:rsidRPr="001336A9">
        <w:rPr>
          <w:rFonts w:ascii="Georgia" w:hAnsi="Georgia" w:cs="Arial"/>
          <w:sz w:val="24"/>
          <w:szCs w:val="24"/>
          <w:lang w:val="es-419"/>
        </w:rPr>
        <w:t>Ello por cuanto</w:t>
      </w:r>
      <w:r w:rsidR="005B48F1" w:rsidRPr="001336A9">
        <w:rPr>
          <w:rFonts w:ascii="Georgia" w:hAnsi="Georgia" w:cs="Arial"/>
          <w:sz w:val="24"/>
          <w:szCs w:val="24"/>
          <w:lang w:val="es-419"/>
        </w:rPr>
        <w:t xml:space="preserve">, </w:t>
      </w:r>
      <w:r w:rsidR="006A13F4" w:rsidRPr="001336A9">
        <w:rPr>
          <w:rFonts w:ascii="Georgia" w:hAnsi="Georgia"/>
          <w:sz w:val="24"/>
          <w:szCs w:val="24"/>
          <w:lang w:val="es-419"/>
        </w:rPr>
        <w:t>hecha la verificación</w:t>
      </w:r>
      <w:r w:rsidR="005B48F1" w:rsidRPr="001336A9">
        <w:rPr>
          <w:rFonts w:ascii="Georgia" w:hAnsi="Georgia"/>
          <w:sz w:val="24"/>
          <w:szCs w:val="24"/>
          <w:lang w:val="es-419"/>
        </w:rPr>
        <w:t xml:space="preserve"> en</w:t>
      </w:r>
      <w:r w:rsidR="006A13F4" w:rsidRPr="001336A9">
        <w:rPr>
          <w:rFonts w:ascii="Georgia" w:hAnsi="Georgia"/>
          <w:sz w:val="24"/>
          <w:szCs w:val="24"/>
          <w:lang w:val="es-419"/>
        </w:rPr>
        <w:t xml:space="preserve"> </w:t>
      </w:r>
      <w:r w:rsidR="005B48F1" w:rsidRPr="001336A9">
        <w:rPr>
          <w:rFonts w:ascii="Georgia" w:hAnsi="Georgia" w:cs="Arial"/>
          <w:sz w:val="24"/>
          <w:szCs w:val="24"/>
          <w:lang w:val="es-419"/>
        </w:rPr>
        <w:t>el registro nacional de emplazamientos de la Rama Judicial</w:t>
      </w:r>
      <w:r w:rsidR="006A13F4" w:rsidRPr="001336A9">
        <w:rPr>
          <w:rFonts w:ascii="Georgia" w:hAnsi="Georgia"/>
          <w:sz w:val="24"/>
          <w:szCs w:val="24"/>
          <w:lang w:val="es-419"/>
        </w:rPr>
        <w:t xml:space="preserve">, se encontró que el proceso </w:t>
      </w:r>
      <w:r w:rsidR="00612738" w:rsidRPr="001336A9">
        <w:rPr>
          <w:rFonts w:ascii="Georgia" w:hAnsi="Georgia"/>
          <w:sz w:val="24"/>
          <w:szCs w:val="24"/>
          <w:lang w:val="es-419"/>
        </w:rPr>
        <w:t>está</w:t>
      </w:r>
      <w:r w:rsidR="006A13F4" w:rsidRPr="001336A9">
        <w:rPr>
          <w:rFonts w:ascii="Georgia" w:hAnsi="Georgia"/>
          <w:sz w:val="24"/>
          <w:szCs w:val="24"/>
          <w:lang w:val="es-419"/>
        </w:rPr>
        <w:t xml:space="preserve"> registrado, </w:t>
      </w:r>
      <w:r w:rsidR="00612738" w:rsidRPr="001336A9">
        <w:rPr>
          <w:rFonts w:ascii="Georgia" w:hAnsi="Georgia"/>
          <w:sz w:val="24"/>
          <w:szCs w:val="24"/>
          <w:lang w:val="es-419"/>
        </w:rPr>
        <w:t xml:space="preserve">pero </w:t>
      </w:r>
      <w:r w:rsidR="006C7A9D" w:rsidRPr="001336A9">
        <w:rPr>
          <w:rFonts w:ascii="Georgia" w:hAnsi="Georgia"/>
          <w:sz w:val="24"/>
          <w:szCs w:val="24"/>
          <w:lang w:val="es-419"/>
        </w:rPr>
        <w:t>es inconsultable</w:t>
      </w:r>
      <w:r w:rsidR="005B48F1" w:rsidRPr="001336A9">
        <w:rPr>
          <w:rFonts w:ascii="Georgia" w:hAnsi="Georgia"/>
          <w:sz w:val="24"/>
          <w:szCs w:val="24"/>
          <w:lang w:val="es-419"/>
        </w:rPr>
        <w:t xml:space="preserve">, </w:t>
      </w:r>
      <w:r w:rsidR="00612738" w:rsidRPr="001336A9">
        <w:rPr>
          <w:rFonts w:ascii="Georgia" w:hAnsi="Georgia"/>
          <w:sz w:val="24"/>
          <w:szCs w:val="24"/>
          <w:lang w:val="es-419"/>
        </w:rPr>
        <w:t xml:space="preserve">pese a que, se itera, </w:t>
      </w:r>
      <w:r w:rsidR="005B48F1" w:rsidRPr="001336A9">
        <w:rPr>
          <w:rFonts w:ascii="Georgia" w:hAnsi="Georgia"/>
          <w:sz w:val="24"/>
          <w:lang w:val="es-419"/>
        </w:rPr>
        <w:t>esa anotación debe serlo por lo menos durante el año siguiente a su publicación (</w:t>
      </w:r>
      <w:r w:rsidR="005B48F1" w:rsidRPr="001336A9">
        <w:rPr>
          <w:rFonts w:ascii="Georgia" w:hAnsi="Georgia"/>
          <w:sz w:val="22"/>
          <w:lang w:val="es-419"/>
        </w:rPr>
        <w:t>Parágrafo 1º, artículo 108, CGP</w:t>
      </w:r>
      <w:r w:rsidR="005B48F1" w:rsidRPr="001336A9">
        <w:rPr>
          <w:rFonts w:ascii="Georgia" w:hAnsi="Georgia"/>
          <w:sz w:val="24"/>
          <w:lang w:val="es-419"/>
        </w:rPr>
        <w:t>); y, por ende, no está debidamente publicitado, pues se ha impedido su acceso.</w:t>
      </w:r>
      <w:r w:rsidR="006C7A9D" w:rsidRPr="001336A9">
        <w:rPr>
          <w:rFonts w:ascii="Georgia" w:hAnsi="Georgia"/>
          <w:sz w:val="24"/>
          <w:szCs w:val="24"/>
          <w:lang w:val="es-419"/>
        </w:rPr>
        <w:t xml:space="preserve"> Es preciso anotar que e</w:t>
      </w:r>
      <w:r w:rsidR="002A3FA7" w:rsidRPr="001336A9">
        <w:rPr>
          <w:rFonts w:ascii="Georgia" w:hAnsi="Georgia"/>
          <w:sz w:val="24"/>
          <w:szCs w:val="24"/>
          <w:lang w:val="es-419"/>
        </w:rPr>
        <w:t xml:space="preserve">sto </w:t>
      </w:r>
      <w:r w:rsidR="006C7A9D" w:rsidRPr="001336A9">
        <w:rPr>
          <w:rFonts w:ascii="Georgia" w:hAnsi="Georgia"/>
          <w:sz w:val="24"/>
          <w:szCs w:val="24"/>
          <w:lang w:val="es-419"/>
        </w:rPr>
        <w:t xml:space="preserve">ocurre porque la </w:t>
      </w:r>
      <w:r w:rsidR="006A13F4" w:rsidRPr="001336A9">
        <w:rPr>
          <w:rFonts w:ascii="Georgia" w:hAnsi="Georgia"/>
          <w:sz w:val="24"/>
          <w:szCs w:val="24"/>
          <w:lang w:val="es-419"/>
        </w:rPr>
        <w:t xml:space="preserve">información </w:t>
      </w:r>
      <w:r w:rsidR="006C7A9D" w:rsidRPr="001336A9">
        <w:rPr>
          <w:rFonts w:ascii="Georgia" w:hAnsi="Georgia"/>
          <w:sz w:val="24"/>
          <w:szCs w:val="24"/>
          <w:lang w:val="es-419"/>
        </w:rPr>
        <w:t xml:space="preserve">del asunto </w:t>
      </w:r>
      <w:r w:rsidR="006A13F4" w:rsidRPr="001336A9">
        <w:rPr>
          <w:rFonts w:ascii="Georgia" w:hAnsi="Georgia"/>
          <w:sz w:val="24"/>
          <w:szCs w:val="24"/>
          <w:lang w:val="es-419"/>
        </w:rPr>
        <w:t>es privada</w:t>
      </w:r>
      <w:r w:rsidR="006C7A9D" w:rsidRPr="001336A9">
        <w:rPr>
          <w:rFonts w:ascii="Georgia" w:hAnsi="Georgia"/>
          <w:sz w:val="24"/>
          <w:szCs w:val="24"/>
          <w:lang w:val="es-419"/>
        </w:rPr>
        <w:t xml:space="preserve"> y el hacerla pública, es facultad restringida al usuario</w:t>
      </w:r>
      <w:r w:rsidR="00317A08" w:rsidRPr="001336A9">
        <w:rPr>
          <w:rFonts w:ascii="Georgia" w:hAnsi="Georgia"/>
          <w:sz w:val="24"/>
          <w:szCs w:val="24"/>
          <w:lang w:val="es-419"/>
        </w:rPr>
        <w:t xml:space="preserve">, que es </w:t>
      </w:r>
      <w:r w:rsidR="006C7A9D" w:rsidRPr="001336A9">
        <w:rPr>
          <w:rFonts w:ascii="Georgia" w:hAnsi="Georgia"/>
          <w:sz w:val="24"/>
          <w:szCs w:val="24"/>
          <w:lang w:val="es-419"/>
        </w:rPr>
        <w:t xml:space="preserve">cada despacho, conforme </w:t>
      </w:r>
      <w:r w:rsidR="002A3FA7" w:rsidRPr="001336A9">
        <w:rPr>
          <w:rFonts w:ascii="Georgia" w:hAnsi="Georgia"/>
          <w:sz w:val="24"/>
          <w:szCs w:val="24"/>
          <w:lang w:val="es-419"/>
        </w:rPr>
        <w:t>a</w:t>
      </w:r>
      <w:r w:rsidR="006C7A9D" w:rsidRPr="001336A9">
        <w:rPr>
          <w:rFonts w:ascii="Georgia" w:hAnsi="Georgia"/>
          <w:sz w:val="24"/>
          <w:szCs w:val="24"/>
          <w:lang w:val="es-419"/>
        </w:rPr>
        <w:t>l “manual para uso del sistema de gestión de procesos judiciales”</w:t>
      </w:r>
      <w:r w:rsidR="005B48F1" w:rsidRPr="001336A9">
        <w:rPr>
          <w:rStyle w:val="Refdenotaalpie"/>
          <w:rFonts w:ascii="Georgia" w:hAnsi="Georgia"/>
          <w:sz w:val="24"/>
          <w:szCs w:val="24"/>
          <w:lang w:val="es-419"/>
        </w:rPr>
        <w:footnoteReference w:id="9"/>
      </w:r>
      <w:r w:rsidR="005B48F1" w:rsidRPr="001336A9">
        <w:rPr>
          <w:rStyle w:val="Refdenotaalpie"/>
          <w:rFonts w:ascii="Georgia" w:hAnsi="Georgia"/>
          <w:lang w:val="es-419"/>
        </w:rPr>
        <w:t xml:space="preserve"> </w:t>
      </w:r>
      <w:r w:rsidR="006C7A9D" w:rsidRPr="001336A9">
        <w:rPr>
          <w:rFonts w:ascii="Georgia" w:hAnsi="Georgia"/>
          <w:sz w:val="24"/>
          <w:szCs w:val="24"/>
          <w:lang w:val="es-419"/>
        </w:rPr>
        <w:t>expedido por el CSJ.</w:t>
      </w:r>
    </w:p>
    <w:p w:rsidR="005B48F1" w:rsidRPr="001336A9" w:rsidRDefault="005B48F1" w:rsidP="001336A9">
      <w:pPr>
        <w:spacing w:line="288" w:lineRule="auto"/>
        <w:jc w:val="both"/>
        <w:rPr>
          <w:rFonts w:ascii="Georgia" w:hAnsi="Georgia" w:cs="Arial"/>
          <w:sz w:val="24"/>
          <w:szCs w:val="24"/>
          <w:lang w:val="es-419"/>
        </w:rPr>
      </w:pPr>
    </w:p>
    <w:p w:rsidR="005B48F1" w:rsidRPr="001336A9" w:rsidRDefault="002A5F6E" w:rsidP="001336A9">
      <w:pPr>
        <w:spacing w:line="288" w:lineRule="auto"/>
        <w:jc w:val="both"/>
        <w:rPr>
          <w:rFonts w:ascii="Georgia" w:hAnsi="Georgia"/>
          <w:color w:val="000000" w:themeColor="text1"/>
          <w:sz w:val="24"/>
          <w:szCs w:val="24"/>
          <w:lang w:val="es-419"/>
        </w:rPr>
      </w:pPr>
      <w:r w:rsidRPr="001336A9">
        <w:rPr>
          <w:rFonts w:ascii="Georgia" w:hAnsi="Georgia" w:cs="Arial"/>
          <w:sz w:val="24"/>
          <w:szCs w:val="24"/>
          <w:lang w:val="es-419"/>
        </w:rPr>
        <w:t xml:space="preserve">Así las cosas, se considera y así será declarado, que </w:t>
      </w:r>
      <w:r w:rsidR="00566F65" w:rsidRPr="001336A9">
        <w:rPr>
          <w:rFonts w:ascii="Georgia" w:hAnsi="Georgia" w:cs="Arial"/>
          <w:sz w:val="24"/>
          <w:szCs w:val="24"/>
          <w:lang w:val="es-419"/>
        </w:rPr>
        <w:t xml:space="preserve">la actuación es </w:t>
      </w:r>
      <w:r w:rsidR="00317A08" w:rsidRPr="001336A9">
        <w:rPr>
          <w:rFonts w:ascii="Georgia" w:hAnsi="Georgia" w:cs="Arial"/>
          <w:sz w:val="24"/>
          <w:szCs w:val="24"/>
          <w:lang w:val="es-419"/>
        </w:rPr>
        <w:t>anómala</w:t>
      </w:r>
      <w:r w:rsidR="00566F65" w:rsidRPr="001336A9">
        <w:rPr>
          <w:rFonts w:ascii="Georgia" w:hAnsi="Georgia" w:cs="Arial"/>
          <w:sz w:val="24"/>
          <w:szCs w:val="24"/>
          <w:lang w:val="es-419"/>
        </w:rPr>
        <w:t xml:space="preserve"> y encuadra en </w:t>
      </w:r>
      <w:r w:rsidRPr="001336A9">
        <w:rPr>
          <w:rFonts w:ascii="Georgia" w:hAnsi="Georgia" w:cs="Arial"/>
          <w:sz w:val="24"/>
          <w:szCs w:val="24"/>
          <w:lang w:val="es-419"/>
        </w:rPr>
        <w:t>la</w:t>
      </w:r>
      <w:r w:rsidR="00FC7E53" w:rsidRPr="001336A9">
        <w:rPr>
          <w:rFonts w:ascii="Georgia" w:hAnsi="Georgia" w:cs="Arial"/>
          <w:sz w:val="24"/>
          <w:szCs w:val="24"/>
          <w:lang w:val="es-419"/>
        </w:rPr>
        <w:t xml:space="preserve"> mencionada causal</w:t>
      </w:r>
      <w:r w:rsidR="005B48F1" w:rsidRPr="001336A9">
        <w:rPr>
          <w:rFonts w:ascii="Georgia" w:hAnsi="Georgia" w:cs="Arial"/>
          <w:sz w:val="24"/>
          <w:szCs w:val="24"/>
          <w:lang w:val="es-419"/>
        </w:rPr>
        <w:t xml:space="preserve"> (</w:t>
      </w:r>
      <w:r w:rsidR="005B48F1" w:rsidRPr="001336A9">
        <w:rPr>
          <w:rFonts w:ascii="Georgia" w:hAnsi="Georgia" w:cs="Arial"/>
          <w:sz w:val="22"/>
          <w:szCs w:val="24"/>
          <w:lang w:val="es-419"/>
        </w:rPr>
        <w:t>Artículo 133-8º, CGP</w:t>
      </w:r>
      <w:r w:rsidR="005B48F1" w:rsidRPr="001336A9">
        <w:rPr>
          <w:rFonts w:ascii="Georgia" w:hAnsi="Georgia" w:cs="Arial"/>
          <w:sz w:val="24"/>
          <w:szCs w:val="24"/>
          <w:lang w:val="es-419"/>
        </w:rPr>
        <w:t>),</w:t>
      </w:r>
      <w:r w:rsidR="00317A08" w:rsidRPr="001336A9">
        <w:rPr>
          <w:rFonts w:ascii="Georgia" w:hAnsi="Georgia" w:cs="Arial"/>
          <w:sz w:val="24"/>
          <w:szCs w:val="24"/>
          <w:lang w:val="es-419"/>
        </w:rPr>
        <w:t xml:space="preserve"> </w:t>
      </w:r>
      <w:r w:rsidR="002A3FA7" w:rsidRPr="001336A9">
        <w:rPr>
          <w:rFonts w:ascii="Georgia" w:hAnsi="Georgia" w:cs="Arial"/>
          <w:sz w:val="24"/>
          <w:szCs w:val="24"/>
          <w:lang w:val="es-419"/>
        </w:rPr>
        <w:t xml:space="preserve">lo cual, </w:t>
      </w:r>
      <w:r w:rsidRPr="001336A9">
        <w:rPr>
          <w:rFonts w:ascii="Georgia" w:hAnsi="Georgia" w:cs="Arial"/>
          <w:sz w:val="24"/>
          <w:szCs w:val="24"/>
          <w:lang w:val="es-419"/>
        </w:rPr>
        <w:t>por supuesto</w:t>
      </w:r>
      <w:r w:rsidR="00566F65" w:rsidRPr="001336A9">
        <w:rPr>
          <w:rFonts w:ascii="Georgia" w:hAnsi="Georgia" w:cs="Arial"/>
          <w:sz w:val="24"/>
          <w:szCs w:val="24"/>
          <w:lang w:val="es-419"/>
        </w:rPr>
        <w:t>,</w:t>
      </w:r>
      <w:r w:rsidR="00186705" w:rsidRPr="001336A9">
        <w:rPr>
          <w:rFonts w:ascii="Georgia" w:hAnsi="Georgia" w:cs="Arial"/>
          <w:sz w:val="24"/>
          <w:szCs w:val="24"/>
          <w:lang w:val="es-419"/>
        </w:rPr>
        <w:t xml:space="preserve"> </w:t>
      </w:r>
      <w:r w:rsidR="00E83B4F" w:rsidRPr="001336A9">
        <w:rPr>
          <w:rFonts w:ascii="Georgia" w:hAnsi="Georgia" w:cs="Arial"/>
          <w:sz w:val="24"/>
          <w:szCs w:val="24"/>
          <w:lang w:val="es-419"/>
        </w:rPr>
        <w:t xml:space="preserve">demerita </w:t>
      </w:r>
      <w:r w:rsidR="002E20D6" w:rsidRPr="001336A9">
        <w:rPr>
          <w:rFonts w:ascii="Georgia" w:hAnsi="Georgia" w:cs="Arial"/>
          <w:sz w:val="24"/>
          <w:szCs w:val="24"/>
          <w:lang w:val="es-419"/>
        </w:rPr>
        <w:t xml:space="preserve">la </w:t>
      </w:r>
      <w:r w:rsidR="007D102F" w:rsidRPr="001336A9">
        <w:rPr>
          <w:rFonts w:ascii="Georgia" w:hAnsi="Georgia" w:cs="Arial"/>
          <w:sz w:val="24"/>
          <w:szCs w:val="24"/>
          <w:lang w:val="es-419"/>
        </w:rPr>
        <w:t>comparecencia de</w:t>
      </w:r>
      <w:r w:rsidR="00FC7E53" w:rsidRPr="001336A9">
        <w:rPr>
          <w:rFonts w:ascii="Georgia" w:hAnsi="Georgia" w:cs="Arial"/>
          <w:sz w:val="24"/>
          <w:szCs w:val="24"/>
          <w:lang w:val="es-419"/>
        </w:rPr>
        <w:t xml:space="preserve"> </w:t>
      </w:r>
      <w:r w:rsidR="007D102F" w:rsidRPr="001336A9">
        <w:rPr>
          <w:rFonts w:ascii="Georgia" w:hAnsi="Georgia" w:cs="Arial"/>
          <w:sz w:val="24"/>
          <w:szCs w:val="24"/>
          <w:lang w:val="es-419"/>
        </w:rPr>
        <w:t>l</w:t>
      </w:r>
      <w:r w:rsidR="00FC7E53" w:rsidRPr="001336A9">
        <w:rPr>
          <w:rFonts w:ascii="Georgia" w:hAnsi="Georgia" w:cs="Arial"/>
          <w:sz w:val="24"/>
          <w:szCs w:val="24"/>
          <w:lang w:val="es-419"/>
        </w:rPr>
        <w:t>a</w:t>
      </w:r>
      <w:r w:rsidR="007D102F" w:rsidRPr="001336A9">
        <w:rPr>
          <w:rFonts w:ascii="Georgia" w:hAnsi="Georgia" w:cs="Arial"/>
          <w:sz w:val="24"/>
          <w:szCs w:val="24"/>
          <w:lang w:val="es-419"/>
        </w:rPr>
        <w:t xml:space="preserve"> curador</w:t>
      </w:r>
      <w:r w:rsidR="00FC7E53" w:rsidRPr="001336A9">
        <w:rPr>
          <w:rFonts w:ascii="Georgia" w:hAnsi="Georgia" w:cs="Arial"/>
          <w:sz w:val="24"/>
          <w:szCs w:val="24"/>
          <w:lang w:val="es-419"/>
        </w:rPr>
        <w:t>a</w:t>
      </w:r>
      <w:r w:rsidR="007D102F" w:rsidRPr="001336A9">
        <w:rPr>
          <w:rFonts w:ascii="Georgia" w:hAnsi="Georgia" w:cs="Arial"/>
          <w:sz w:val="24"/>
          <w:szCs w:val="24"/>
          <w:lang w:val="es-419"/>
        </w:rPr>
        <w:t xml:space="preserve"> </w:t>
      </w:r>
      <w:r w:rsidR="007D102F" w:rsidRPr="001336A9">
        <w:rPr>
          <w:rFonts w:ascii="Georgia" w:hAnsi="Georgia" w:cs="Arial"/>
          <w:i/>
          <w:sz w:val="22"/>
          <w:szCs w:val="24"/>
          <w:lang w:val="es-419"/>
        </w:rPr>
        <w:t>ad litem</w:t>
      </w:r>
      <w:r w:rsidR="006567B9" w:rsidRPr="001336A9">
        <w:rPr>
          <w:rFonts w:ascii="Georgia" w:hAnsi="Georgia" w:cs="Arial"/>
          <w:sz w:val="24"/>
          <w:szCs w:val="24"/>
          <w:lang w:val="es-419"/>
        </w:rPr>
        <w:t xml:space="preserve"> que representó</w:t>
      </w:r>
      <w:r w:rsidR="006C7A9D" w:rsidRPr="001336A9">
        <w:rPr>
          <w:rFonts w:ascii="Georgia" w:hAnsi="Georgia" w:cs="Arial"/>
          <w:sz w:val="24"/>
          <w:szCs w:val="24"/>
          <w:lang w:val="es-419"/>
        </w:rPr>
        <w:t xml:space="preserve"> a</w:t>
      </w:r>
      <w:r w:rsidR="00F672B0" w:rsidRPr="001336A9">
        <w:rPr>
          <w:rFonts w:ascii="Georgia" w:hAnsi="Georgia" w:cs="Arial"/>
          <w:sz w:val="24"/>
          <w:szCs w:val="24"/>
          <w:lang w:val="es-419"/>
        </w:rPr>
        <w:t xml:space="preserve"> ese </w:t>
      </w:r>
      <w:r w:rsidR="006C7A9D" w:rsidRPr="001336A9">
        <w:rPr>
          <w:rFonts w:ascii="Georgia" w:hAnsi="Georgia" w:cs="Arial"/>
          <w:sz w:val="24"/>
          <w:szCs w:val="24"/>
          <w:lang w:val="es-419"/>
        </w:rPr>
        <w:t>extremo pasivo</w:t>
      </w:r>
      <w:r w:rsidR="006567B9" w:rsidRPr="001336A9">
        <w:rPr>
          <w:rFonts w:ascii="Georgia" w:hAnsi="Georgia" w:cs="Arial"/>
          <w:sz w:val="24"/>
          <w:szCs w:val="24"/>
          <w:lang w:val="es-419"/>
        </w:rPr>
        <w:t xml:space="preserve">. </w:t>
      </w:r>
      <w:r w:rsidR="00566F65" w:rsidRPr="001336A9">
        <w:rPr>
          <w:rFonts w:ascii="Georgia" w:hAnsi="Georgia" w:cs="Arial"/>
          <w:sz w:val="24"/>
          <w:szCs w:val="24"/>
          <w:lang w:val="es-419"/>
        </w:rPr>
        <w:t xml:space="preserve">Los </w:t>
      </w:r>
      <w:r w:rsidR="00186705" w:rsidRPr="001336A9">
        <w:rPr>
          <w:rFonts w:ascii="Georgia" w:hAnsi="Georgia" w:cs="Arial"/>
          <w:sz w:val="24"/>
          <w:szCs w:val="24"/>
          <w:lang w:val="es-419"/>
        </w:rPr>
        <w:t xml:space="preserve">efectos </w:t>
      </w:r>
      <w:r w:rsidR="00186705" w:rsidRPr="001336A9">
        <w:rPr>
          <w:rFonts w:ascii="Georgia" w:hAnsi="Georgia" w:cs="Arial"/>
          <w:sz w:val="24"/>
          <w:szCs w:val="24"/>
          <w:lang w:val="es-419"/>
        </w:rPr>
        <w:lastRenderedPageBreak/>
        <w:t xml:space="preserve">de esta declaratoria afectan todo lo actuado </w:t>
      </w:r>
      <w:r w:rsidR="006C7A9D" w:rsidRPr="001336A9">
        <w:rPr>
          <w:rFonts w:ascii="Georgia" w:hAnsi="Georgia" w:cs="Arial"/>
          <w:sz w:val="24"/>
          <w:szCs w:val="24"/>
          <w:lang w:val="es-419"/>
        </w:rPr>
        <w:t>a partir de la anotación en ese registro</w:t>
      </w:r>
      <w:r w:rsidR="00224DC7" w:rsidRPr="001336A9">
        <w:rPr>
          <w:rFonts w:ascii="Georgia" w:hAnsi="Georgia" w:cs="Arial"/>
          <w:sz w:val="24"/>
          <w:szCs w:val="24"/>
          <w:lang w:val="es-419"/>
        </w:rPr>
        <w:t>.</w:t>
      </w:r>
      <w:r w:rsidR="006C7A9D" w:rsidRPr="001336A9">
        <w:rPr>
          <w:rFonts w:ascii="Georgia" w:hAnsi="Georgia" w:cs="Arial"/>
          <w:sz w:val="24"/>
          <w:szCs w:val="24"/>
          <w:lang w:val="es-419"/>
        </w:rPr>
        <w:t xml:space="preserve"> </w:t>
      </w:r>
      <w:r w:rsidR="005B48F1" w:rsidRPr="001336A9">
        <w:rPr>
          <w:rFonts w:ascii="Georgia" w:hAnsi="Georgia"/>
          <w:color w:val="000000" w:themeColor="text1"/>
          <w:sz w:val="24"/>
          <w:szCs w:val="24"/>
          <w:lang w:val="es-419"/>
        </w:rPr>
        <w:t>Quedará exceptuado de la anulación, el material probatorio, que tendrá eficacia respecto de las partes que tuvieron la oportunidad de controvertirlo (</w:t>
      </w:r>
      <w:r w:rsidR="005B48F1" w:rsidRPr="001336A9">
        <w:rPr>
          <w:rFonts w:ascii="Georgia" w:hAnsi="Georgia"/>
          <w:color w:val="000000" w:themeColor="text1"/>
          <w:sz w:val="22"/>
          <w:szCs w:val="24"/>
          <w:lang w:val="es-419"/>
        </w:rPr>
        <w:t>Artículo 138, inciso 2º, ibídem</w:t>
      </w:r>
      <w:r w:rsidR="005B48F1" w:rsidRPr="001336A9">
        <w:rPr>
          <w:rFonts w:ascii="Georgia" w:hAnsi="Georgia"/>
          <w:color w:val="000000" w:themeColor="text1"/>
          <w:sz w:val="24"/>
          <w:szCs w:val="24"/>
          <w:lang w:val="es-419"/>
        </w:rPr>
        <w:t xml:space="preserve">). </w:t>
      </w:r>
    </w:p>
    <w:p w:rsidR="00317A08" w:rsidRPr="001336A9" w:rsidRDefault="00317A08" w:rsidP="001336A9">
      <w:pPr>
        <w:spacing w:line="288" w:lineRule="auto"/>
        <w:jc w:val="both"/>
        <w:rPr>
          <w:rFonts w:ascii="Georgia" w:hAnsi="Georgia" w:cs="Arial"/>
          <w:sz w:val="24"/>
          <w:szCs w:val="24"/>
          <w:lang w:val="es-419"/>
        </w:rPr>
      </w:pPr>
    </w:p>
    <w:p w:rsidR="003C5098" w:rsidRPr="001336A9" w:rsidRDefault="003C5098" w:rsidP="001336A9">
      <w:pPr>
        <w:pStyle w:val="Textopredeterminado"/>
        <w:numPr>
          <w:ilvl w:val="0"/>
          <w:numId w:val="1"/>
        </w:numPr>
        <w:spacing w:line="288" w:lineRule="auto"/>
        <w:jc w:val="both"/>
        <w:textAlignment w:val="baseline"/>
        <w:rPr>
          <w:rFonts w:ascii="Georgia" w:hAnsi="Georgia" w:cs="Arial"/>
          <w:lang w:val="es-419"/>
        </w:rPr>
      </w:pPr>
      <w:r w:rsidRPr="001336A9">
        <w:rPr>
          <w:rFonts w:ascii="Georgia" w:hAnsi="Georgia" w:cs="Arial"/>
          <w:lang w:val="es-419"/>
        </w:rPr>
        <w:t xml:space="preserve">LAS DECISIONES </w:t>
      </w:r>
    </w:p>
    <w:p w:rsidR="001336A9" w:rsidRDefault="001336A9" w:rsidP="001336A9">
      <w:pPr>
        <w:spacing w:line="288" w:lineRule="auto"/>
        <w:ind w:right="51"/>
        <w:jc w:val="both"/>
        <w:rPr>
          <w:rFonts w:ascii="Georgia" w:hAnsi="Georgia" w:cs="Arial"/>
          <w:sz w:val="24"/>
          <w:szCs w:val="24"/>
          <w:lang w:val="es-419"/>
        </w:rPr>
      </w:pPr>
    </w:p>
    <w:p w:rsidR="005B48F1" w:rsidRPr="001336A9" w:rsidRDefault="003C5098" w:rsidP="001336A9">
      <w:pPr>
        <w:spacing w:line="288" w:lineRule="auto"/>
        <w:ind w:right="51"/>
        <w:jc w:val="both"/>
        <w:rPr>
          <w:rFonts w:ascii="Georgia" w:hAnsi="Georgia" w:cs="Arial"/>
          <w:sz w:val="24"/>
          <w:szCs w:val="24"/>
          <w:lang w:val="es-419"/>
        </w:rPr>
      </w:pPr>
      <w:r w:rsidRPr="001336A9">
        <w:rPr>
          <w:rFonts w:ascii="Georgia" w:hAnsi="Georgia" w:cs="Arial"/>
          <w:sz w:val="24"/>
          <w:szCs w:val="24"/>
          <w:lang w:val="es-419"/>
        </w:rPr>
        <w:t xml:space="preserve">En armonía con las premisas expuestas, se </w:t>
      </w:r>
      <w:r w:rsidR="00E83B4F" w:rsidRPr="001336A9">
        <w:rPr>
          <w:rFonts w:ascii="Georgia" w:hAnsi="Georgia" w:cs="Arial"/>
          <w:sz w:val="24"/>
          <w:szCs w:val="24"/>
          <w:lang w:val="es-419"/>
        </w:rPr>
        <w:t xml:space="preserve">invalidará </w:t>
      </w:r>
      <w:r w:rsidRPr="001336A9">
        <w:rPr>
          <w:rFonts w:ascii="Georgia" w:hAnsi="Georgia" w:cs="Arial"/>
          <w:sz w:val="24"/>
          <w:szCs w:val="24"/>
          <w:lang w:val="es-419"/>
        </w:rPr>
        <w:t xml:space="preserve">lo actuado </w:t>
      </w:r>
      <w:r w:rsidR="00872F16" w:rsidRPr="001336A9">
        <w:rPr>
          <w:rFonts w:ascii="Georgia" w:hAnsi="Georgia" w:cs="Arial"/>
          <w:sz w:val="24"/>
          <w:szCs w:val="24"/>
          <w:lang w:val="es-419"/>
        </w:rPr>
        <w:t xml:space="preserve">a partir del </w:t>
      </w:r>
      <w:r w:rsidR="005B48F1" w:rsidRPr="001336A9">
        <w:rPr>
          <w:rFonts w:ascii="Georgia" w:hAnsi="Georgia" w:cs="Arial"/>
          <w:sz w:val="24"/>
          <w:szCs w:val="24"/>
          <w:lang w:val="es-419"/>
        </w:rPr>
        <w:t>30-01-2019</w:t>
      </w:r>
      <w:r w:rsidR="00872F16" w:rsidRPr="001336A9">
        <w:rPr>
          <w:rFonts w:ascii="Georgia" w:hAnsi="Georgia" w:cs="Arial"/>
          <w:sz w:val="24"/>
          <w:szCs w:val="24"/>
          <w:lang w:val="es-419"/>
        </w:rPr>
        <w:t xml:space="preserve">, fecha en que se </w:t>
      </w:r>
      <w:r w:rsidR="00317A08" w:rsidRPr="001336A9">
        <w:rPr>
          <w:rFonts w:ascii="Georgia" w:hAnsi="Georgia" w:cs="Arial"/>
          <w:sz w:val="24"/>
          <w:szCs w:val="24"/>
          <w:lang w:val="es-419"/>
        </w:rPr>
        <w:t xml:space="preserve">intentó </w:t>
      </w:r>
      <w:r w:rsidR="00872F16" w:rsidRPr="001336A9">
        <w:rPr>
          <w:rFonts w:ascii="Georgia" w:hAnsi="Georgia" w:cs="Arial"/>
          <w:sz w:val="24"/>
          <w:szCs w:val="24"/>
          <w:lang w:val="es-419"/>
        </w:rPr>
        <w:t xml:space="preserve">la inclusión </w:t>
      </w:r>
      <w:r w:rsidR="00317A08" w:rsidRPr="001336A9">
        <w:rPr>
          <w:rFonts w:ascii="Georgia" w:hAnsi="Georgia" w:cs="Arial"/>
          <w:sz w:val="24"/>
          <w:szCs w:val="24"/>
          <w:lang w:val="es-419"/>
        </w:rPr>
        <w:t xml:space="preserve">del emplazamiento </w:t>
      </w:r>
      <w:r w:rsidR="00872F16" w:rsidRPr="001336A9">
        <w:rPr>
          <w:rFonts w:ascii="Georgia" w:hAnsi="Georgia" w:cs="Arial"/>
          <w:sz w:val="24"/>
          <w:szCs w:val="24"/>
          <w:lang w:val="es-419"/>
        </w:rPr>
        <w:t>en el sistema</w:t>
      </w:r>
      <w:r w:rsidR="00566F65" w:rsidRPr="001336A9">
        <w:rPr>
          <w:rFonts w:ascii="Georgia" w:hAnsi="Georgia" w:cs="Arial"/>
          <w:sz w:val="24"/>
          <w:szCs w:val="24"/>
          <w:lang w:val="es-419"/>
        </w:rPr>
        <w:t>, inclusive,</w:t>
      </w:r>
      <w:r w:rsidR="008851BC" w:rsidRPr="001336A9">
        <w:rPr>
          <w:rFonts w:ascii="Georgia" w:hAnsi="Georgia" w:cs="Arial"/>
          <w:sz w:val="24"/>
          <w:szCs w:val="24"/>
          <w:lang w:val="es-419"/>
        </w:rPr>
        <w:t xml:space="preserve"> </w:t>
      </w:r>
      <w:r w:rsidRPr="001336A9">
        <w:rPr>
          <w:rFonts w:ascii="Georgia" w:hAnsi="Georgia" w:cs="Arial"/>
          <w:sz w:val="24"/>
          <w:szCs w:val="24"/>
          <w:lang w:val="es-419"/>
        </w:rPr>
        <w:t xml:space="preserve">a fin de que </w:t>
      </w:r>
      <w:r w:rsidR="008851BC" w:rsidRPr="001336A9">
        <w:rPr>
          <w:rFonts w:ascii="Georgia" w:hAnsi="Georgia" w:cs="Arial"/>
          <w:sz w:val="24"/>
          <w:szCs w:val="24"/>
          <w:lang w:val="es-419"/>
        </w:rPr>
        <w:t xml:space="preserve">en primera instancia, se rehaga la actuación </w:t>
      </w:r>
      <w:r w:rsidR="00317A08" w:rsidRPr="001336A9">
        <w:rPr>
          <w:rFonts w:ascii="Georgia" w:hAnsi="Georgia" w:cs="Arial"/>
          <w:sz w:val="24"/>
          <w:szCs w:val="24"/>
          <w:lang w:val="es-419"/>
        </w:rPr>
        <w:t>viciada</w:t>
      </w:r>
      <w:r w:rsidR="005B48F1" w:rsidRPr="001336A9">
        <w:rPr>
          <w:rFonts w:ascii="Georgia" w:hAnsi="Georgia" w:cs="Arial"/>
          <w:sz w:val="24"/>
          <w:szCs w:val="24"/>
          <w:lang w:val="es-419"/>
        </w:rPr>
        <w:t>,</w:t>
      </w:r>
      <w:r w:rsidR="00054ED1" w:rsidRPr="001336A9">
        <w:rPr>
          <w:rFonts w:ascii="Georgia" w:hAnsi="Georgia" w:cs="Arial"/>
          <w:sz w:val="24"/>
          <w:szCs w:val="24"/>
          <w:lang w:val="es-419"/>
        </w:rPr>
        <w:t xml:space="preserve"> </w:t>
      </w:r>
      <w:r w:rsidRPr="001336A9">
        <w:rPr>
          <w:rFonts w:ascii="Georgia" w:hAnsi="Georgia" w:cs="Arial"/>
          <w:sz w:val="24"/>
          <w:szCs w:val="24"/>
          <w:lang w:val="es-419"/>
        </w:rPr>
        <w:t xml:space="preserve">en </w:t>
      </w:r>
      <w:r w:rsidR="008851BC" w:rsidRPr="001336A9">
        <w:rPr>
          <w:rFonts w:ascii="Georgia" w:hAnsi="Georgia" w:cs="Arial"/>
          <w:sz w:val="24"/>
          <w:szCs w:val="24"/>
          <w:lang w:val="es-419"/>
        </w:rPr>
        <w:t xml:space="preserve">la forma </w:t>
      </w:r>
      <w:r w:rsidRPr="001336A9">
        <w:rPr>
          <w:rFonts w:ascii="Georgia" w:hAnsi="Georgia" w:cs="Arial"/>
          <w:sz w:val="24"/>
          <w:szCs w:val="24"/>
          <w:lang w:val="es-419"/>
        </w:rPr>
        <w:t>puest</w:t>
      </w:r>
      <w:r w:rsidR="008851BC" w:rsidRPr="001336A9">
        <w:rPr>
          <w:rFonts w:ascii="Georgia" w:hAnsi="Georgia" w:cs="Arial"/>
          <w:sz w:val="24"/>
          <w:szCs w:val="24"/>
          <w:lang w:val="es-419"/>
        </w:rPr>
        <w:t>a</w:t>
      </w:r>
      <w:r w:rsidR="001902A0" w:rsidRPr="001336A9">
        <w:rPr>
          <w:rFonts w:ascii="Georgia" w:hAnsi="Georgia" w:cs="Arial"/>
          <w:sz w:val="24"/>
          <w:szCs w:val="24"/>
          <w:lang w:val="es-419"/>
        </w:rPr>
        <w:t xml:space="preserve"> de presente</w:t>
      </w:r>
      <w:r w:rsidR="00E17AE8" w:rsidRPr="001336A9">
        <w:rPr>
          <w:rFonts w:ascii="Georgia" w:hAnsi="Georgia" w:cs="Arial"/>
          <w:sz w:val="24"/>
          <w:szCs w:val="24"/>
          <w:lang w:val="es-419"/>
        </w:rPr>
        <w:t>.</w:t>
      </w:r>
      <w:r w:rsidR="005B48F1" w:rsidRPr="001336A9">
        <w:rPr>
          <w:rFonts w:ascii="Georgia" w:hAnsi="Georgia" w:cs="Arial"/>
          <w:sz w:val="24"/>
          <w:szCs w:val="24"/>
          <w:lang w:val="es-419"/>
        </w:rPr>
        <w:t xml:space="preserve"> Con excepción del acervo probatorio, que tendrá validez para las partes </w:t>
      </w:r>
      <w:r w:rsidR="005B48F1" w:rsidRPr="001336A9">
        <w:rPr>
          <w:rFonts w:ascii="Georgia" w:hAnsi="Georgia"/>
          <w:color w:val="000000" w:themeColor="text1"/>
          <w:sz w:val="24"/>
          <w:szCs w:val="24"/>
          <w:lang w:val="es-419"/>
        </w:rPr>
        <w:t>que tuvieron la oportunidad de controvertirlo.</w:t>
      </w:r>
    </w:p>
    <w:p w:rsidR="002D045F" w:rsidRPr="001336A9" w:rsidRDefault="002D045F" w:rsidP="001336A9">
      <w:pPr>
        <w:spacing w:line="288" w:lineRule="auto"/>
        <w:ind w:right="51"/>
        <w:jc w:val="both"/>
        <w:rPr>
          <w:rFonts w:ascii="Georgia" w:hAnsi="Georgia" w:cs="Arial"/>
          <w:sz w:val="24"/>
          <w:szCs w:val="24"/>
          <w:lang w:val="es-419"/>
        </w:rPr>
      </w:pPr>
    </w:p>
    <w:p w:rsidR="00DB2868" w:rsidRPr="001336A9" w:rsidRDefault="003C5098" w:rsidP="001336A9">
      <w:pPr>
        <w:tabs>
          <w:tab w:val="left" w:pos="-720"/>
        </w:tabs>
        <w:suppressAutoHyphens/>
        <w:spacing w:line="288" w:lineRule="auto"/>
        <w:jc w:val="both"/>
        <w:rPr>
          <w:rFonts w:ascii="Georgia" w:hAnsi="Georgia" w:cs="Arial"/>
          <w:spacing w:val="-3"/>
          <w:sz w:val="24"/>
          <w:szCs w:val="24"/>
          <w:lang w:val="es-419"/>
        </w:rPr>
      </w:pPr>
      <w:r w:rsidRPr="001336A9">
        <w:rPr>
          <w:rFonts w:ascii="Georgia" w:hAnsi="Georgia" w:cs="Arial"/>
          <w:sz w:val="24"/>
          <w:szCs w:val="24"/>
          <w:lang w:val="es-419"/>
        </w:rPr>
        <w:t>Considerando suficientes los argumentos expuestos</w:t>
      </w:r>
      <w:r w:rsidR="00DB2868" w:rsidRPr="001336A9">
        <w:rPr>
          <w:rFonts w:ascii="Georgia" w:hAnsi="Georgia" w:cs="Arial"/>
          <w:sz w:val="24"/>
          <w:szCs w:val="24"/>
          <w:lang w:val="es-419"/>
        </w:rPr>
        <w:t xml:space="preserve">, el </w:t>
      </w:r>
      <w:r w:rsidR="00DB2868" w:rsidRPr="001336A9">
        <w:rPr>
          <w:rFonts w:ascii="Georgia" w:hAnsi="Georgia" w:cs="Arial"/>
          <w:smallCaps/>
          <w:sz w:val="24"/>
          <w:szCs w:val="24"/>
          <w:lang w:val="es-419"/>
        </w:rPr>
        <w:t>Tribunal Superior del Distrito Judicial de Pereira, Sala Unitaria</w:t>
      </w:r>
      <w:r w:rsidR="00DB2868" w:rsidRPr="001336A9">
        <w:rPr>
          <w:rFonts w:ascii="Georgia" w:hAnsi="Georgia" w:cs="Arial"/>
          <w:sz w:val="24"/>
          <w:szCs w:val="24"/>
          <w:lang w:val="es-419"/>
        </w:rPr>
        <w:t>,</w:t>
      </w:r>
    </w:p>
    <w:p w:rsidR="00EA097E" w:rsidRPr="001336A9" w:rsidRDefault="00EA097E" w:rsidP="001336A9">
      <w:pPr>
        <w:tabs>
          <w:tab w:val="left" w:pos="-720"/>
        </w:tabs>
        <w:suppressAutoHyphens/>
        <w:spacing w:line="288" w:lineRule="auto"/>
        <w:jc w:val="center"/>
        <w:rPr>
          <w:rFonts w:ascii="Georgia" w:hAnsi="Georgia" w:cs="Arial"/>
          <w:smallCaps/>
          <w:sz w:val="24"/>
          <w:szCs w:val="24"/>
          <w:lang w:val="es-419"/>
        </w:rPr>
      </w:pPr>
    </w:p>
    <w:p w:rsidR="00DB2868" w:rsidRPr="001336A9" w:rsidRDefault="00F53001" w:rsidP="001336A9">
      <w:pPr>
        <w:tabs>
          <w:tab w:val="left" w:pos="-720"/>
        </w:tabs>
        <w:suppressAutoHyphens/>
        <w:spacing w:line="288" w:lineRule="auto"/>
        <w:jc w:val="center"/>
        <w:rPr>
          <w:rFonts w:ascii="Georgia" w:hAnsi="Georgia" w:cs="Arial"/>
          <w:smallCaps/>
          <w:sz w:val="24"/>
          <w:szCs w:val="24"/>
          <w:lang w:val="es-419"/>
        </w:rPr>
      </w:pPr>
      <w:r>
        <w:rPr>
          <w:rFonts w:ascii="Georgia" w:hAnsi="Georgia" w:cs="Arial"/>
          <w:smallCaps/>
          <w:sz w:val="24"/>
          <w:szCs w:val="24"/>
          <w:lang w:val="es-419"/>
        </w:rPr>
        <w:t>R e s u e l v e</w:t>
      </w:r>
    </w:p>
    <w:p w:rsidR="001902A0" w:rsidRPr="001336A9" w:rsidRDefault="001902A0" w:rsidP="001336A9">
      <w:pPr>
        <w:tabs>
          <w:tab w:val="left" w:pos="-720"/>
        </w:tabs>
        <w:suppressAutoHyphens/>
        <w:spacing w:line="288" w:lineRule="auto"/>
        <w:jc w:val="center"/>
        <w:rPr>
          <w:rFonts w:ascii="Georgia" w:hAnsi="Georgia" w:cs="Arial"/>
          <w:smallCaps/>
          <w:sz w:val="24"/>
          <w:szCs w:val="24"/>
          <w:lang w:val="es-419"/>
        </w:rPr>
      </w:pPr>
    </w:p>
    <w:p w:rsidR="005B48F1" w:rsidRPr="001336A9" w:rsidRDefault="00DB2868" w:rsidP="001336A9">
      <w:pPr>
        <w:pStyle w:val="Prrafodelista"/>
        <w:numPr>
          <w:ilvl w:val="0"/>
          <w:numId w:val="4"/>
        </w:numPr>
        <w:tabs>
          <w:tab w:val="clear" w:pos="720"/>
        </w:tabs>
        <w:spacing w:line="288" w:lineRule="auto"/>
        <w:ind w:left="426" w:hanging="426"/>
        <w:jc w:val="both"/>
        <w:rPr>
          <w:rFonts w:ascii="Georgia" w:hAnsi="Georgia"/>
          <w:color w:val="000000" w:themeColor="text1"/>
          <w:sz w:val="24"/>
          <w:szCs w:val="24"/>
          <w:lang w:val="es-419"/>
        </w:rPr>
      </w:pPr>
      <w:r w:rsidRPr="001336A9">
        <w:rPr>
          <w:rFonts w:ascii="Georgia" w:hAnsi="Georgia" w:cs="Arial"/>
          <w:spacing w:val="-3"/>
          <w:sz w:val="24"/>
          <w:szCs w:val="24"/>
          <w:lang w:val="es-419"/>
        </w:rPr>
        <w:t xml:space="preserve">DECLARAR </w:t>
      </w:r>
      <w:r w:rsidR="003C5098" w:rsidRPr="001336A9">
        <w:rPr>
          <w:rFonts w:ascii="Georgia" w:hAnsi="Georgia" w:cs="Arial"/>
          <w:sz w:val="24"/>
          <w:szCs w:val="24"/>
          <w:lang w:val="es-419"/>
        </w:rPr>
        <w:t xml:space="preserve">la nulidad de lo actuado en este proceso desde </w:t>
      </w:r>
      <w:r w:rsidR="00872F16" w:rsidRPr="001336A9">
        <w:rPr>
          <w:rFonts w:ascii="Georgia" w:hAnsi="Georgia" w:cs="Arial"/>
          <w:sz w:val="24"/>
          <w:szCs w:val="24"/>
          <w:lang w:val="es-419"/>
        </w:rPr>
        <w:t xml:space="preserve">el </w:t>
      </w:r>
      <w:r w:rsidR="005B48F1" w:rsidRPr="001336A9">
        <w:rPr>
          <w:rFonts w:ascii="Georgia" w:hAnsi="Georgia" w:cs="Arial"/>
          <w:sz w:val="24"/>
          <w:szCs w:val="24"/>
          <w:lang w:val="es-419"/>
        </w:rPr>
        <w:t>30-01-2019</w:t>
      </w:r>
      <w:r w:rsidR="00872F16" w:rsidRPr="001336A9">
        <w:rPr>
          <w:rFonts w:ascii="Georgia" w:hAnsi="Georgia" w:cs="Arial"/>
          <w:sz w:val="24"/>
          <w:szCs w:val="24"/>
          <w:lang w:val="es-419"/>
        </w:rPr>
        <w:t xml:space="preserve">, data en que se hizo la anotación del emplazamiento en el registro nacional de la </w:t>
      </w:r>
      <w:r w:rsidR="00317A08" w:rsidRPr="001336A9">
        <w:rPr>
          <w:rFonts w:ascii="Georgia" w:hAnsi="Georgia" w:cs="Arial"/>
          <w:sz w:val="24"/>
          <w:szCs w:val="24"/>
          <w:lang w:val="es-419"/>
        </w:rPr>
        <w:t>Rama Judicial</w:t>
      </w:r>
      <w:r w:rsidR="003C5098" w:rsidRPr="001336A9">
        <w:rPr>
          <w:rFonts w:ascii="Georgia" w:hAnsi="Georgia" w:cs="Arial"/>
          <w:sz w:val="24"/>
          <w:szCs w:val="24"/>
          <w:lang w:val="es-419"/>
        </w:rPr>
        <w:t>, inclusive</w:t>
      </w:r>
      <w:r w:rsidR="005B48F1" w:rsidRPr="001336A9">
        <w:rPr>
          <w:rFonts w:ascii="Georgia" w:hAnsi="Georgia" w:cs="Arial"/>
          <w:sz w:val="24"/>
          <w:szCs w:val="24"/>
          <w:lang w:val="es-419"/>
        </w:rPr>
        <w:t xml:space="preserve">; </w:t>
      </w:r>
      <w:r w:rsidR="00612738" w:rsidRPr="001336A9">
        <w:rPr>
          <w:rFonts w:ascii="Georgia" w:hAnsi="Georgia" w:cs="Arial"/>
          <w:sz w:val="24"/>
          <w:szCs w:val="24"/>
          <w:lang w:val="es-419"/>
        </w:rPr>
        <w:t xml:space="preserve">salvo </w:t>
      </w:r>
      <w:r w:rsidR="005B48F1" w:rsidRPr="001336A9">
        <w:rPr>
          <w:rFonts w:ascii="Georgia" w:hAnsi="Georgia" w:cs="Arial"/>
          <w:spacing w:val="-3"/>
          <w:sz w:val="24"/>
          <w:szCs w:val="24"/>
          <w:lang w:val="es-419"/>
        </w:rPr>
        <w:t>e</w:t>
      </w:r>
      <w:r w:rsidR="005B48F1" w:rsidRPr="001336A9">
        <w:rPr>
          <w:rFonts w:ascii="Georgia" w:hAnsi="Georgia"/>
          <w:color w:val="000000" w:themeColor="text1"/>
          <w:sz w:val="24"/>
          <w:szCs w:val="24"/>
          <w:lang w:val="es-419"/>
        </w:rPr>
        <w:t xml:space="preserve">l acervo probatorio que conserva validez respecto de las partes que tuvieron la oportunidad de controvertirlo. </w:t>
      </w:r>
    </w:p>
    <w:p w:rsidR="00224DC7" w:rsidRPr="001336A9" w:rsidRDefault="00224DC7" w:rsidP="001336A9">
      <w:pPr>
        <w:pStyle w:val="Textopredeterminado"/>
        <w:spacing w:line="288" w:lineRule="auto"/>
        <w:ind w:left="360" w:right="51"/>
        <w:jc w:val="both"/>
        <w:textAlignment w:val="baseline"/>
        <w:rPr>
          <w:rFonts w:ascii="Georgia" w:hAnsi="Georgia" w:cs="Arial"/>
          <w:szCs w:val="24"/>
          <w:lang w:val="es-419"/>
        </w:rPr>
      </w:pPr>
    </w:p>
    <w:p w:rsidR="00DB2868" w:rsidRPr="001336A9" w:rsidRDefault="003C5098" w:rsidP="001336A9">
      <w:pPr>
        <w:pStyle w:val="Prrafodelista"/>
        <w:numPr>
          <w:ilvl w:val="0"/>
          <w:numId w:val="4"/>
        </w:numPr>
        <w:tabs>
          <w:tab w:val="clear" w:pos="720"/>
        </w:tabs>
        <w:spacing w:line="288" w:lineRule="auto"/>
        <w:ind w:left="426" w:hanging="426"/>
        <w:jc w:val="both"/>
        <w:rPr>
          <w:rFonts w:ascii="Georgia" w:hAnsi="Georgia" w:cs="Arial"/>
          <w:sz w:val="24"/>
          <w:szCs w:val="24"/>
          <w:lang w:val="es-419"/>
        </w:rPr>
      </w:pPr>
      <w:r w:rsidRPr="001336A9">
        <w:rPr>
          <w:rFonts w:ascii="Georgia" w:hAnsi="Georgia" w:cs="Arial"/>
          <w:sz w:val="24"/>
          <w:szCs w:val="24"/>
          <w:lang w:val="es-419"/>
        </w:rPr>
        <w:t>DEVOLVER el expediente al Juzgado</w:t>
      </w:r>
      <w:r w:rsidR="008A52AE" w:rsidRPr="001336A9">
        <w:rPr>
          <w:rFonts w:ascii="Georgia" w:hAnsi="Georgia" w:cs="Arial"/>
          <w:sz w:val="24"/>
          <w:szCs w:val="24"/>
          <w:lang w:val="es-419"/>
        </w:rPr>
        <w:t xml:space="preserve"> </w:t>
      </w:r>
      <w:r w:rsidR="005B48F1" w:rsidRPr="001336A9">
        <w:rPr>
          <w:rFonts w:ascii="Georgia" w:hAnsi="Georgia" w:cs="Arial"/>
          <w:sz w:val="24"/>
          <w:szCs w:val="24"/>
          <w:lang w:val="es-419"/>
        </w:rPr>
        <w:t>Cuarto de Familia de Pereira</w:t>
      </w:r>
      <w:r w:rsidR="00DB2868" w:rsidRPr="001336A9">
        <w:rPr>
          <w:rFonts w:ascii="Georgia" w:hAnsi="Georgia" w:cs="Arial"/>
          <w:spacing w:val="-3"/>
          <w:sz w:val="24"/>
          <w:szCs w:val="24"/>
          <w:lang w:val="es-419"/>
        </w:rPr>
        <w:t>, para que se rehaga la actuación viciada, con estricto acatamiento de los términos anotados en esta providencia.</w:t>
      </w:r>
    </w:p>
    <w:p w:rsidR="00DB2868" w:rsidRPr="001336A9" w:rsidRDefault="00DB2868" w:rsidP="001336A9">
      <w:pPr>
        <w:suppressAutoHyphens/>
        <w:spacing w:line="288" w:lineRule="auto"/>
        <w:jc w:val="center"/>
        <w:rPr>
          <w:rFonts w:ascii="Georgia" w:hAnsi="Georgia" w:cs="Arial"/>
          <w:smallCaps/>
          <w:lang w:val="es-419"/>
        </w:rPr>
      </w:pPr>
      <w:r w:rsidRPr="001336A9">
        <w:rPr>
          <w:rFonts w:ascii="Georgia" w:hAnsi="Georgia" w:cs="Arial"/>
          <w:smallCaps/>
          <w:sz w:val="24"/>
          <w:szCs w:val="24"/>
          <w:lang w:val="es-419"/>
        </w:rPr>
        <w:t>Notifíquese</w:t>
      </w:r>
    </w:p>
    <w:p w:rsidR="00DB2868" w:rsidRPr="001336A9" w:rsidRDefault="00DB2868" w:rsidP="001336A9">
      <w:pPr>
        <w:pStyle w:val="Textoindependiente"/>
        <w:spacing w:line="288" w:lineRule="auto"/>
        <w:jc w:val="center"/>
        <w:rPr>
          <w:rFonts w:ascii="Georgia" w:hAnsi="Georgia"/>
          <w:spacing w:val="20"/>
          <w:w w:val="150"/>
          <w:sz w:val="22"/>
          <w:szCs w:val="22"/>
          <w:lang w:val="es-419"/>
        </w:rPr>
      </w:pPr>
    </w:p>
    <w:p w:rsidR="00DB2868" w:rsidRPr="001336A9" w:rsidRDefault="00DB2868" w:rsidP="001336A9">
      <w:pPr>
        <w:pStyle w:val="Textoindependiente"/>
        <w:spacing w:line="288" w:lineRule="auto"/>
        <w:jc w:val="center"/>
        <w:rPr>
          <w:rFonts w:ascii="Georgia" w:hAnsi="Georgia"/>
          <w:spacing w:val="20"/>
          <w:w w:val="150"/>
          <w:sz w:val="22"/>
          <w:szCs w:val="22"/>
          <w:lang w:val="es-419"/>
        </w:rPr>
      </w:pPr>
    </w:p>
    <w:p w:rsidR="003E1A30" w:rsidRPr="001336A9" w:rsidRDefault="003E1A30" w:rsidP="001336A9">
      <w:pPr>
        <w:pStyle w:val="Textoindependiente"/>
        <w:spacing w:line="288" w:lineRule="auto"/>
        <w:jc w:val="center"/>
        <w:rPr>
          <w:rFonts w:ascii="Georgia" w:hAnsi="Georgia"/>
          <w:spacing w:val="20"/>
          <w:w w:val="150"/>
          <w:sz w:val="22"/>
          <w:szCs w:val="22"/>
          <w:lang w:val="es-419"/>
        </w:rPr>
      </w:pPr>
    </w:p>
    <w:p w:rsidR="00111F9C" w:rsidRPr="001336A9" w:rsidRDefault="00111F9C" w:rsidP="001336A9">
      <w:pPr>
        <w:pStyle w:val="Textopredeterminado"/>
        <w:spacing w:line="288" w:lineRule="auto"/>
        <w:jc w:val="center"/>
        <w:rPr>
          <w:rFonts w:ascii="Georgia" w:hAnsi="Georgia" w:cs="Arial"/>
          <w:caps/>
          <w:spacing w:val="20"/>
          <w:w w:val="150"/>
          <w:lang w:val="es-419"/>
        </w:rPr>
      </w:pPr>
      <w:r w:rsidRPr="001336A9">
        <w:rPr>
          <w:rFonts w:ascii="Georgia" w:hAnsi="Georgia" w:cs="Arial"/>
          <w:caps/>
          <w:spacing w:val="20"/>
          <w:w w:val="150"/>
          <w:sz w:val="28"/>
          <w:lang w:val="es-419"/>
        </w:rPr>
        <w:t>D</w:t>
      </w:r>
      <w:r w:rsidRPr="001336A9">
        <w:rPr>
          <w:rFonts w:ascii="Georgia" w:hAnsi="Georgia" w:cs="Arial"/>
          <w:caps/>
          <w:spacing w:val="20"/>
          <w:w w:val="150"/>
          <w:sz w:val="18"/>
          <w:lang w:val="es-419"/>
        </w:rPr>
        <w:t>UBERNEY</w:t>
      </w:r>
      <w:r w:rsidRPr="001336A9">
        <w:rPr>
          <w:rFonts w:ascii="Georgia" w:hAnsi="Georgia" w:cs="Arial"/>
          <w:caps/>
          <w:spacing w:val="20"/>
          <w:w w:val="150"/>
          <w:sz w:val="22"/>
          <w:lang w:val="es-419"/>
        </w:rPr>
        <w:t xml:space="preserve"> </w:t>
      </w:r>
      <w:r w:rsidRPr="001336A9">
        <w:rPr>
          <w:rFonts w:ascii="Georgia" w:hAnsi="Georgia" w:cs="Arial"/>
          <w:caps/>
          <w:spacing w:val="20"/>
          <w:w w:val="150"/>
          <w:sz w:val="28"/>
          <w:lang w:val="es-419"/>
        </w:rPr>
        <w:t>G</w:t>
      </w:r>
      <w:r w:rsidRPr="001336A9">
        <w:rPr>
          <w:rFonts w:ascii="Georgia" w:hAnsi="Georgia" w:cs="Arial"/>
          <w:caps/>
          <w:spacing w:val="20"/>
          <w:w w:val="150"/>
          <w:sz w:val="18"/>
          <w:lang w:val="es-419"/>
        </w:rPr>
        <w:t>RISALES</w:t>
      </w:r>
      <w:r w:rsidRPr="001336A9">
        <w:rPr>
          <w:rFonts w:ascii="Georgia" w:hAnsi="Georgia" w:cs="Arial"/>
          <w:caps/>
          <w:spacing w:val="20"/>
          <w:w w:val="150"/>
          <w:sz w:val="22"/>
          <w:lang w:val="es-419"/>
        </w:rPr>
        <w:t xml:space="preserve"> </w:t>
      </w:r>
      <w:r w:rsidRPr="001336A9">
        <w:rPr>
          <w:rFonts w:ascii="Georgia" w:hAnsi="Georgia" w:cs="Arial"/>
          <w:caps/>
          <w:spacing w:val="20"/>
          <w:w w:val="150"/>
          <w:sz w:val="28"/>
          <w:lang w:val="es-419"/>
        </w:rPr>
        <w:t>H</w:t>
      </w:r>
      <w:r w:rsidRPr="001336A9">
        <w:rPr>
          <w:rFonts w:ascii="Georgia" w:hAnsi="Georgia" w:cs="Arial"/>
          <w:caps/>
          <w:spacing w:val="20"/>
          <w:w w:val="150"/>
          <w:sz w:val="18"/>
          <w:lang w:val="es-419"/>
        </w:rPr>
        <w:t>ERRERA</w:t>
      </w:r>
    </w:p>
    <w:p w:rsidR="00111F9C" w:rsidRPr="001336A9" w:rsidRDefault="00111F9C" w:rsidP="00BB1EF2">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ind w:right="55"/>
        <w:jc w:val="center"/>
        <w:rPr>
          <w:rFonts w:ascii="Georgia" w:hAnsi="Georgia"/>
          <w:lang w:val="es-419"/>
        </w:rPr>
      </w:pPr>
      <w:r w:rsidRPr="001336A9">
        <w:rPr>
          <w:rFonts w:ascii="Georgia" w:hAnsi="Georgia" w:cs="Arial"/>
          <w:caps/>
          <w:spacing w:val="20"/>
          <w:w w:val="150"/>
          <w:sz w:val="28"/>
          <w:szCs w:val="24"/>
          <w:lang w:val="es-419"/>
        </w:rPr>
        <w:t>M</w:t>
      </w:r>
      <w:r w:rsidRPr="001336A9">
        <w:rPr>
          <w:rFonts w:ascii="Georgia" w:hAnsi="Georgia" w:cs="Arial"/>
          <w:caps/>
          <w:spacing w:val="20"/>
          <w:w w:val="150"/>
          <w:sz w:val="18"/>
          <w:lang w:val="es-419"/>
        </w:rPr>
        <w:t>agistrado</w:t>
      </w:r>
    </w:p>
    <w:sectPr w:rsidR="00111F9C" w:rsidRPr="001336A9" w:rsidSect="001336A9">
      <w:headerReference w:type="default" r:id="rId9"/>
      <w:footerReference w:type="default" r:id="rId10"/>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D7D" w:rsidRDefault="00064D7D" w:rsidP="009A1240">
      <w:r>
        <w:separator/>
      </w:r>
    </w:p>
  </w:endnote>
  <w:endnote w:type="continuationSeparator" w:id="0">
    <w:p w:rsidR="00064D7D" w:rsidRDefault="00064D7D"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Default="00045CE3"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epgina"/>
      <w:spacing w:line="360" w:lineRule="auto"/>
      <w:jc w:val="right"/>
      <w:rPr>
        <w:rFonts w:ascii="Arial" w:hAnsi="Arial" w:cs="Arial"/>
        <w:spacing w:val="20"/>
        <w:w w:val="200"/>
        <w:sz w:val="14"/>
        <w:szCs w:val="10"/>
        <w:lang w:val="es-CO"/>
      </w:rPr>
    </w:pPr>
  </w:p>
  <w:p w:rsidR="003C5098" w:rsidRPr="003E18D8" w:rsidRDefault="003C5098"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epgina"/>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D7D" w:rsidRDefault="00064D7D" w:rsidP="009A1240">
      <w:r>
        <w:separator/>
      </w:r>
    </w:p>
  </w:footnote>
  <w:footnote w:type="continuationSeparator" w:id="0">
    <w:p w:rsidR="00064D7D" w:rsidRDefault="00064D7D" w:rsidP="009A1240">
      <w:r>
        <w:continuationSeparator/>
      </w:r>
    </w:p>
  </w:footnote>
  <w:footnote w:id="1">
    <w:p w:rsidR="00526C51" w:rsidRPr="001336A9" w:rsidRDefault="00526C51" w:rsidP="006871B9">
      <w:pPr>
        <w:pStyle w:val="Textonotapie"/>
        <w:jc w:val="both"/>
        <w:rPr>
          <w:rFonts w:ascii="Arial" w:hAnsi="Arial" w:cs="Arial"/>
          <w:sz w:val="18"/>
          <w:szCs w:val="18"/>
        </w:rPr>
      </w:pPr>
      <w:r w:rsidRPr="001336A9">
        <w:rPr>
          <w:rStyle w:val="Refdenotaalpie"/>
          <w:rFonts w:ascii="Arial" w:hAnsi="Arial" w:cs="Arial"/>
          <w:sz w:val="18"/>
          <w:szCs w:val="18"/>
          <w:lang w:val="es-CO"/>
        </w:rPr>
        <w:footnoteRef/>
      </w:r>
      <w:r w:rsidRPr="001336A9">
        <w:rPr>
          <w:rFonts w:ascii="Arial" w:hAnsi="Arial" w:cs="Arial"/>
          <w:sz w:val="18"/>
          <w:szCs w:val="18"/>
          <w:lang w:val="es-CO"/>
        </w:rPr>
        <w:t xml:space="preserve"> CANOSA T., Fernando. Las nulidades en el derecho procesal civil, 3ª edición, Ediciones Doctrina y ley, 1998, p.26.</w:t>
      </w:r>
    </w:p>
  </w:footnote>
  <w:footnote w:id="2">
    <w:p w:rsidR="00526C51" w:rsidRPr="001336A9" w:rsidRDefault="00526C51" w:rsidP="006871B9">
      <w:pPr>
        <w:pStyle w:val="Textonotapie"/>
        <w:jc w:val="both"/>
        <w:rPr>
          <w:rFonts w:ascii="Arial" w:hAnsi="Arial" w:cs="Arial"/>
          <w:sz w:val="18"/>
          <w:szCs w:val="18"/>
        </w:rPr>
      </w:pPr>
      <w:r w:rsidRPr="001336A9">
        <w:rPr>
          <w:rStyle w:val="Refdenotaalpie"/>
          <w:rFonts w:ascii="Arial" w:hAnsi="Arial" w:cs="Arial"/>
          <w:sz w:val="18"/>
          <w:szCs w:val="18"/>
          <w:lang w:val="es-CO"/>
        </w:rPr>
        <w:footnoteRef/>
      </w:r>
      <w:r w:rsidRPr="001336A9">
        <w:rPr>
          <w:rFonts w:ascii="Arial" w:hAnsi="Arial" w:cs="Arial"/>
          <w:sz w:val="18"/>
          <w:szCs w:val="18"/>
          <w:lang w:val="es-CO"/>
        </w:rPr>
        <w:t xml:space="preserve"> LÓPEZ B., Hernán F. Código General del Proceso, tomo I, parte general, Bogotá DC, Dupré editores, 2016, p.909 ss.</w:t>
      </w:r>
    </w:p>
  </w:footnote>
  <w:footnote w:id="3">
    <w:p w:rsidR="00526C51" w:rsidRPr="001336A9" w:rsidRDefault="00526C51" w:rsidP="006871B9">
      <w:pPr>
        <w:pStyle w:val="Textonotapie"/>
        <w:jc w:val="both"/>
        <w:rPr>
          <w:rFonts w:ascii="Arial" w:hAnsi="Arial" w:cs="Arial"/>
          <w:sz w:val="18"/>
          <w:szCs w:val="18"/>
        </w:rPr>
      </w:pPr>
      <w:r w:rsidRPr="001336A9">
        <w:rPr>
          <w:rStyle w:val="Refdenotaalpie"/>
          <w:rFonts w:ascii="Arial" w:hAnsi="Arial" w:cs="Arial"/>
          <w:sz w:val="18"/>
          <w:szCs w:val="18"/>
          <w:lang w:val="es-CO"/>
        </w:rPr>
        <w:footnoteRef/>
      </w:r>
      <w:r w:rsidRPr="001336A9">
        <w:rPr>
          <w:rFonts w:ascii="Arial" w:hAnsi="Arial" w:cs="Arial"/>
          <w:sz w:val="18"/>
          <w:szCs w:val="18"/>
          <w:lang w:val="es-CO"/>
        </w:rPr>
        <w:t xml:space="preserve"> AZULA C., Jaime. Manual de derecho procesal civil, tomo II, 4ª edición, editorial Temis, Bogotá D.C., 1994, p.303.</w:t>
      </w:r>
    </w:p>
  </w:footnote>
  <w:footnote w:id="4">
    <w:p w:rsidR="00526C51" w:rsidRPr="001336A9" w:rsidRDefault="00526C51" w:rsidP="006871B9">
      <w:pPr>
        <w:pStyle w:val="Textonotapie"/>
        <w:jc w:val="both"/>
        <w:rPr>
          <w:rFonts w:ascii="Arial" w:hAnsi="Arial" w:cs="Arial"/>
          <w:sz w:val="18"/>
          <w:szCs w:val="18"/>
        </w:rPr>
      </w:pPr>
      <w:r w:rsidRPr="001336A9">
        <w:rPr>
          <w:rStyle w:val="Refdenotaalpie"/>
          <w:rFonts w:ascii="Arial" w:hAnsi="Arial" w:cs="Arial"/>
          <w:sz w:val="18"/>
          <w:szCs w:val="18"/>
          <w:lang w:val="es-CO"/>
        </w:rPr>
        <w:footnoteRef/>
      </w:r>
      <w:r w:rsidRPr="001336A9">
        <w:rPr>
          <w:rFonts w:ascii="Arial" w:hAnsi="Arial" w:cs="Arial"/>
          <w:sz w:val="18"/>
          <w:szCs w:val="18"/>
          <w:lang w:val="es-CO"/>
        </w:rPr>
        <w:t xml:space="preserve"> ROJAS G., Miguel E. Lecciones de derecho procesal, tomo II, Procedimiento Civil, 6ª Edición, Esaju, 2017, Bogotá DC, p.600.</w:t>
      </w:r>
    </w:p>
  </w:footnote>
  <w:footnote w:id="5">
    <w:p w:rsidR="00526C51" w:rsidRPr="001336A9" w:rsidRDefault="00526C51" w:rsidP="006871B9">
      <w:pPr>
        <w:pStyle w:val="Textonotapie"/>
        <w:jc w:val="both"/>
        <w:rPr>
          <w:rFonts w:ascii="Arial" w:hAnsi="Arial" w:cs="Arial"/>
          <w:sz w:val="18"/>
          <w:szCs w:val="18"/>
          <w:lang w:val="es-CO"/>
        </w:rPr>
      </w:pPr>
      <w:r w:rsidRPr="001336A9">
        <w:rPr>
          <w:rStyle w:val="Refdenotaalpie"/>
          <w:rFonts w:ascii="Arial" w:hAnsi="Arial" w:cs="Arial"/>
          <w:sz w:val="18"/>
          <w:szCs w:val="18"/>
        </w:rPr>
        <w:footnoteRef/>
      </w:r>
      <w:r w:rsidRPr="001336A9">
        <w:rPr>
          <w:rFonts w:ascii="Arial" w:hAnsi="Arial" w:cs="Arial"/>
          <w:sz w:val="18"/>
          <w:szCs w:val="18"/>
        </w:rPr>
        <w:t xml:space="preserve"> INSTITUTO COLOMBIANO DE DERECHO PROCESAL. Código General del Proceso</w:t>
      </w:r>
      <w:r w:rsidRPr="001336A9">
        <w:rPr>
          <w:rFonts w:ascii="Arial" w:hAnsi="Arial" w:cs="Arial"/>
          <w:sz w:val="18"/>
          <w:szCs w:val="18"/>
          <w:lang w:val="es-CO"/>
        </w:rPr>
        <w:t>, Henry Sanabria S., Impresor Panamericana Formas e Impresos SAS, 2014, p.258.</w:t>
      </w:r>
      <w:r w:rsidRPr="001336A9">
        <w:rPr>
          <w:rFonts w:ascii="Arial" w:hAnsi="Arial" w:cs="Arial"/>
          <w:sz w:val="18"/>
          <w:szCs w:val="18"/>
        </w:rPr>
        <w:t xml:space="preserve"> </w:t>
      </w:r>
    </w:p>
  </w:footnote>
  <w:footnote w:id="6">
    <w:p w:rsidR="00526C51" w:rsidRPr="001336A9" w:rsidRDefault="00526C51" w:rsidP="006871B9">
      <w:pPr>
        <w:pStyle w:val="Textonotapie"/>
        <w:jc w:val="both"/>
        <w:rPr>
          <w:rFonts w:ascii="Arial" w:hAnsi="Arial" w:cs="Arial"/>
          <w:sz w:val="18"/>
          <w:szCs w:val="18"/>
          <w:lang w:val="es-CO"/>
        </w:rPr>
      </w:pPr>
      <w:r w:rsidRPr="001336A9">
        <w:rPr>
          <w:rStyle w:val="Refdenotaalpie"/>
          <w:rFonts w:ascii="Arial" w:hAnsi="Arial" w:cs="Arial"/>
          <w:sz w:val="18"/>
          <w:szCs w:val="18"/>
        </w:rPr>
        <w:footnoteRef/>
      </w:r>
      <w:r w:rsidRPr="001336A9">
        <w:rPr>
          <w:rFonts w:ascii="Arial" w:hAnsi="Arial" w:cs="Arial"/>
          <w:sz w:val="18"/>
          <w:szCs w:val="18"/>
        </w:rPr>
        <w:t xml:space="preserve"> </w:t>
      </w:r>
      <w:r w:rsidRPr="001336A9">
        <w:rPr>
          <w:rFonts w:ascii="Arial" w:hAnsi="Arial" w:cs="Arial"/>
          <w:sz w:val="18"/>
          <w:szCs w:val="18"/>
          <w:lang w:val="es-CO"/>
        </w:rPr>
        <w:t>CSJ. Civil. SC280-2018, SC8210-2016, entre otras.</w:t>
      </w:r>
    </w:p>
  </w:footnote>
  <w:footnote w:id="7">
    <w:p w:rsidR="00253570" w:rsidRPr="001336A9" w:rsidRDefault="00253570" w:rsidP="006871B9">
      <w:pPr>
        <w:pStyle w:val="Textonotapie"/>
        <w:jc w:val="both"/>
        <w:rPr>
          <w:rFonts w:ascii="Arial" w:hAnsi="Arial" w:cs="Arial"/>
          <w:sz w:val="18"/>
          <w:szCs w:val="18"/>
        </w:rPr>
      </w:pPr>
      <w:r w:rsidRPr="001336A9">
        <w:rPr>
          <w:rFonts w:ascii="Arial" w:hAnsi="Arial" w:cs="Arial"/>
          <w:sz w:val="18"/>
          <w:szCs w:val="18"/>
          <w:vertAlign w:val="superscript"/>
        </w:rPr>
        <w:footnoteRef/>
      </w:r>
      <w:r w:rsidRPr="001336A9">
        <w:rPr>
          <w:rFonts w:ascii="Arial" w:hAnsi="Arial" w:cs="Arial"/>
          <w:sz w:val="18"/>
          <w:szCs w:val="18"/>
        </w:rPr>
        <w:t xml:space="preserve"> </w:t>
      </w:r>
      <w:r w:rsidRPr="001336A9">
        <w:rPr>
          <w:rFonts w:ascii="Arial" w:hAnsi="Arial" w:cs="Arial"/>
          <w:sz w:val="18"/>
          <w:szCs w:val="18"/>
          <w:lang w:val="es-CO"/>
        </w:rPr>
        <w:t>LÓPEZ B</w:t>
      </w:r>
      <w:r w:rsidR="001055C0" w:rsidRPr="001336A9">
        <w:rPr>
          <w:rFonts w:ascii="Arial" w:hAnsi="Arial" w:cs="Arial"/>
          <w:sz w:val="18"/>
          <w:szCs w:val="18"/>
          <w:lang w:val="es-CO"/>
        </w:rPr>
        <w:t>.</w:t>
      </w:r>
      <w:r w:rsidRPr="001336A9">
        <w:rPr>
          <w:rFonts w:ascii="Arial" w:hAnsi="Arial" w:cs="Arial"/>
          <w:sz w:val="18"/>
          <w:szCs w:val="18"/>
          <w:lang w:val="es-CO"/>
        </w:rPr>
        <w:t>, Hernán F.</w:t>
      </w:r>
      <w:r w:rsidR="001055C0" w:rsidRPr="001336A9">
        <w:rPr>
          <w:rFonts w:ascii="Arial" w:hAnsi="Arial" w:cs="Arial"/>
          <w:sz w:val="18"/>
          <w:szCs w:val="18"/>
          <w:lang w:val="es-CO"/>
        </w:rPr>
        <w:t xml:space="preserve"> Ob. cit.,</w:t>
      </w:r>
      <w:r w:rsidRPr="001336A9">
        <w:rPr>
          <w:rFonts w:ascii="Arial" w:hAnsi="Arial" w:cs="Arial"/>
          <w:sz w:val="18"/>
          <w:szCs w:val="18"/>
          <w:lang w:val="es-CO"/>
        </w:rPr>
        <w:t xml:space="preserve"> p.447</w:t>
      </w:r>
      <w:r w:rsidRPr="001336A9">
        <w:rPr>
          <w:rFonts w:ascii="Arial" w:hAnsi="Arial" w:cs="Arial"/>
          <w:sz w:val="18"/>
          <w:szCs w:val="18"/>
        </w:rPr>
        <w:t>.</w:t>
      </w:r>
    </w:p>
  </w:footnote>
  <w:footnote w:id="8">
    <w:p w:rsidR="00253570" w:rsidRPr="001336A9" w:rsidRDefault="00253570" w:rsidP="006871B9">
      <w:pPr>
        <w:pStyle w:val="Textonotapie"/>
        <w:jc w:val="both"/>
        <w:rPr>
          <w:rFonts w:ascii="Arial" w:hAnsi="Arial" w:cs="Arial"/>
          <w:sz w:val="18"/>
          <w:szCs w:val="18"/>
          <w:lang w:val="es-CO"/>
        </w:rPr>
      </w:pPr>
      <w:r w:rsidRPr="001336A9">
        <w:rPr>
          <w:rStyle w:val="Refdenotaalpie"/>
          <w:rFonts w:ascii="Arial" w:hAnsi="Arial" w:cs="Arial"/>
          <w:sz w:val="18"/>
          <w:szCs w:val="18"/>
        </w:rPr>
        <w:footnoteRef/>
      </w:r>
      <w:r w:rsidRPr="001336A9">
        <w:rPr>
          <w:rFonts w:ascii="Arial" w:hAnsi="Arial" w:cs="Arial"/>
          <w:sz w:val="18"/>
          <w:szCs w:val="18"/>
        </w:rPr>
        <w:t xml:space="preserve"> </w:t>
      </w:r>
      <w:r w:rsidR="001055C0" w:rsidRPr="001336A9">
        <w:rPr>
          <w:rFonts w:ascii="Arial" w:hAnsi="Arial" w:cs="Arial"/>
          <w:sz w:val="18"/>
          <w:szCs w:val="18"/>
          <w:lang w:val="es-CO"/>
        </w:rPr>
        <w:t>ROJAS G., Miguel E. Ob. cit.,</w:t>
      </w:r>
      <w:r w:rsidRPr="001336A9">
        <w:rPr>
          <w:rFonts w:ascii="Arial" w:hAnsi="Arial" w:cs="Arial"/>
          <w:sz w:val="18"/>
          <w:szCs w:val="18"/>
        </w:rPr>
        <w:t xml:space="preserve"> p.</w:t>
      </w:r>
      <w:r w:rsidR="001055C0" w:rsidRPr="001336A9">
        <w:rPr>
          <w:rFonts w:ascii="Arial" w:hAnsi="Arial" w:cs="Arial"/>
          <w:sz w:val="18"/>
          <w:szCs w:val="18"/>
        </w:rPr>
        <w:t>412</w:t>
      </w:r>
      <w:r w:rsidRPr="001336A9">
        <w:rPr>
          <w:rFonts w:ascii="Arial" w:hAnsi="Arial" w:cs="Arial"/>
          <w:sz w:val="18"/>
          <w:szCs w:val="18"/>
        </w:rPr>
        <w:t>.</w:t>
      </w:r>
    </w:p>
  </w:footnote>
  <w:footnote w:id="9">
    <w:p w:rsidR="005B48F1" w:rsidRPr="005B48F1" w:rsidRDefault="005B48F1" w:rsidP="00F53001">
      <w:pPr>
        <w:pStyle w:val="Textonotapie"/>
        <w:rPr>
          <w:lang w:val="es-CO"/>
        </w:rPr>
      </w:pPr>
      <w:r w:rsidRPr="001336A9">
        <w:rPr>
          <w:rStyle w:val="Refdenotaalpie"/>
          <w:rFonts w:ascii="Arial" w:hAnsi="Arial" w:cs="Arial"/>
          <w:sz w:val="18"/>
          <w:szCs w:val="18"/>
        </w:rPr>
        <w:footnoteRef/>
      </w:r>
      <w:r w:rsidRPr="001336A9">
        <w:rPr>
          <w:rFonts w:ascii="Arial" w:hAnsi="Arial" w:cs="Arial"/>
          <w:sz w:val="18"/>
          <w:szCs w:val="18"/>
        </w:rPr>
        <w:t xml:space="preserve"> Consultable en </w:t>
      </w:r>
      <w:hyperlink r:id="rId1" w:history="1">
        <w:r w:rsidRPr="001336A9">
          <w:rPr>
            <w:rStyle w:val="Hipervnculo"/>
            <w:rFonts w:ascii="Arial" w:hAnsi="Arial" w:cs="Arial"/>
            <w:sz w:val="18"/>
            <w:szCs w:val="18"/>
          </w:rPr>
          <w:t>https://procesojudicial.ramajudicial.gov.co/Justicia/Seguridad/Login.aspx?ReturnUrl=%2fJusticia21</w:t>
        </w:r>
      </w:hyperlink>
      <w:r w:rsidRPr="001336A9">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Pr="001336A9" w:rsidRDefault="00045CE3" w:rsidP="001336A9">
    <w:pPr>
      <w:pStyle w:val="Encabezado"/>
      <w:pBdr>
        <w:bottom w:val="single" w:sz="4" w:space="1" w:color="D9D9D9"/>
      </w:pBdr>
      <w:jc w:val="right"/>
      <w:rPr>
        <w:rFonts w:ascii="Calibri" w:hAnsi="Calibri" w:cs="Calibri"/>
        <w:bCs/>
        <w:sz w:val="18"/>
      </w:rPr>
    </w:pPr>
    <w:r w:rsidRPr="001336A9">
      <w:rPr>
        <w:rFonts w:ascii="Calibri" w:hAnsi="Calibri" w:cs="Calibri"/>
        <w:color w:val="808080"/>
        <w:spacing w:val="60"/>
        <w:sz w:val="18"/>
      </w:rPr>
      <w:t>Página</w:t>
    </w:r>
    <w:r w:rsidRPr="001336A9">
      <w:rPr>
        <w:rFonts w:ascii="Calibri" w:hAnsi="Calibri" w:cs="Calibri"/>
        <w:sz w:val="18"/>
      </w:rPr>
      <w:t xml:space="preserve"> | </w:t>
    </w:r>
    <w:r w:rsidRPr="001336A9">
      <w:rPr>
        <w:rFonts w:ascii="Calibri" w:hAnsi="Calibri" w:cs="Calibri"/>
        <w:sz w:val="18"/>
      </w:rPr>
      <w:fldChar w:fldCharType="begin"/>
    </w:r>
    <w:r w:rsidRPr="001336A9">
      <w:rPr>
        <w:rFonts w:ascii="Calibri" w:hAnsi="Calibri" w:cs="Calibri"/>
        <w:sz w:val="18"/>
      </w:rPr>
      <w:instrText>PAGE   \* MERGEFORMAT</w:instrText>
    </w:r>
    <w:r w:rsidRPr="001336A9">
      <w:rPr>
        <w:rFonts w:ascii="Calibri" w:hAnsi="Calibri" w:cs="Calibri"/>
        <w:sz w:val="18"/>
      </w:rPr>
      <w:fldChar w:fldCharType="separate"/>
    </w:r>
    <w:r w:rsidR="00A559C2" w:rsidRPr="00A559C2">
      <w:rPr>
        <w:rFonts w:ascii="Calibri" w:hAnsi="Calibri" w:cs="Calibri"/>
        <w:bCs/>
        <w:noProof/>
        <w:sz w:val="18"/>
      </w:rPr>
      <w:t>5</w:t>
    </w:r>
    <w:r w:rsidRPr="001336A9">
      <w:rPr>
        <w:rFonts w:ascii="Calibri" w:hAnsi="Calibri" w:cs="Calibri"/>
        <w:sz w:val="18"/>
      </w:rPr>
      <w:fldChar w:fldCharType="end"/>
    </w:r>
  </w:p>
  <w:p w:rsidR="008D321B" w:rsidRPr="001336A9" w:rsidRDefault="00045CE3" w:rsidP="00045CE3">
    <w:pPr>
      <w:pStyle w:val="Encabezado"/>
      <w:rPr>
        <w:rFonts w:ascii="Calibri Light" w:hAnsi="Calibri Light" w:cs="Iskoola Pota"/>
        <w:i/>
        <w:sz w:val="16"/>
        <w:lang w:val="es-CO"/>
      </w:rPr>
    </w:pPr>
    <w:r w:rsidRPr="001336A9">
      <w:rPr>
        <w:rFonts w:ascii="Calibri Light" w:hAnsi="Calibri Light" w:cs="Iskoola Pota"/>
        <w:i/>
        <w:sz w:val="18"/>
        <w:lang w:val="es-CO"/>
      </w:rPr>
      <w:t>E</w:t>
    </w:r>
    <w:r w:rsidRPr="001336A9">
      <w:rPr>
        <w:rFonts w:ascii="Calibri Light" w:hAnsi="Calibri Light" w:cs="Iskoola Pota"/>
        <w:i/>
        <w:sz w:val="14"/>
        <w:lang w:val="es-CO"/>
      </w:rPr>
      <w:t>XPEDIENTE No.20</w:t>
    </w:r>
    <w:r w:rsidR="008B7145" w:rsidRPr="001336A9">
      <w:rPr>
        <w:rFonts w:ascii="Calibri Light" w:hAnsi="Calibri Light" w:cs="Iskoola Pota"/>
        <w:i/>
        <w:sz w:val="14"/>
        <w:lang w:val="es-CO"/>
      </w:rPr>
      <w:t>1</w:t>
    </w:r>
    <w:r w:rsidR="008213D2" w:rsidRPr="001336A9">
      <w:rPr>
        <w:rFonts w:ascii="Calibri Light" w:hAnsi="Calibri Light" w:cs="Iskoola Pota"/>
        <w:i/>
        <w:sz w:val="14"/>
        <w:lang w:val="es-CO"/>
      </w:rPr>
      <w:t>8</w:t>
    </w:r>
    <w:r w:rsidRPr="001336A9">
      <w:rPr>
        <w:rFonts w:ascii="Calibri Light" w:hAnsi="Calibri Light" w:cs="Iskoola Pota"/>
        <w:i/>
        <w:sz w:val="14"/>
        <w:lang w:val="es-CO"/>
      </w:rPr>
      <w:t>-00</w:t>
    </w:r>
    <w:r w:rsidR="008213D2" w:rsidRPr="001336A9">
      <w:rPr>
        <w:rFonts w:ascii="Calibri Light" w:hAnsi="Calibri Light" w:cs="Iskoola Pota"/>
        <w:i/>
        <w:sz w:val="14"/>
        <w:lang w:val="es-CO"/>
      </w:rPr>
      <w:t>232</w:t>
    </w:r>
    <w:r w:rsidR="00AC7745" w:rsidRPr="001336A9">
      <w:rPr>
        <w:rFonts w:ascii="Calibri Light" w:hAnsi="Calibri Light" w:cs="Iskoola Pota"/>
        <w:i/>
        <w:sz w:val="14"/>
        <w:lang w:val="es-CO"/>
      </w:rPr>
      <w:t>-</w:t>
    </w:r>
    <w:r w:rsidRPr="001336A9">
      <w:rPr>
        <w:rFonts w:ascii="Calibri Light" w:hAnsi="Calibri Light" w:cs="Iskoola Pota"/>
        <w:i/>
        <w:sz w:val="14"/>
        <w:lang w:val="es-CO"/>
      </w:rPr>
      <w:t>0</w:t>
    </w:r>
    <w:r w:rsidR="008B7145" w:rsidRPr="001336A9">
      <w:rPr>
        <w:rFonts w:ascii="Calibri Light" w:hAnsi="Calibri Light" w:cs="Iskoola Pota"/>
        <w:i/>
        <w:sz w:val="14"/>
        <w:lang w:val="es-CO"/>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6"/>
  </w:num>
  <w:num w:numId="2">
    <w:abstractNumId w:val="4"/>
  </w:num>
  <w:num w:numId="3">
    <w:abstractNumId w:val="8"/>
  </w:num>
  <w:num w:numId="4">
    <w:abstractNumId w:val="7"/>
  </w:num>
  <w:num w:numId="5">
    <w:abstractNumId w:val="3"/>
  </w:num>
  <w:num w:numId="6">
    <w:abstractNumId w:val="1"/>
  </w:num>
  <w:num w:numId="7">
    <w:abstractNumId w:val="5"/>
  </w:num>
  <w:num w:numId="8">
    <w:abstractNumId w:val="2"/>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21FF"/>
    <w:rsid w:val="0000570F"/>
    <w:rsid w:val="000111C6"/>
    <w:rsid w:val="000124CA"/>
    <w:rsid w:val="00032991"/>
    <w:rsid w:val="0004285E"/>
    <w:rsid w:val="00045CE3"/>
    <w:rsid w:val="00047864"/>
    <w:rsid w:val="00050BAF"/>
    <w:rsid w:val="00050E52"/>
    <w:rsid w:val="000521D3"/>
    <w:rsid w:val="00053B9A"/>
    <w:rsid w:val="00054BF9"/>
    <w:rsid w:val="00054ED1"/>
    <w:rsid w:val="00057617"/>
    <w:rsid w:val="00057B5C"/>
    <w:rsid w:val="00060A66"/>
    <w:rsid w:val="00061786"/>
    <w:rsid w:val="00063444"/>
    <w:rsid w:val="00063E12"/>
    <w:rsid w:val="00064D7D"/>
    <w:rsid w:val="00073E33"/>
    <w:rsid w:val="00076EDC"/>
    <w:rsid w:val="00081450"/>
    <w:rsid w:val="00091B32"/>
    <w:rsid w:val="00093D74"/>
    <w:rsid w:val="000979F2"/>
    <w:rsid w:val="000A3198"/>
    <w:rsid w:val="000A4144"/>
    <w:rsid w:val="000B2C44"/>
    <w:rsid w:val="000B416A"/>
    <w:rsid w:val="000B4877"/>
    <w:rsid w:val="000B5B84"/>
    <w:rsid w:val="000B62AF"/>
    <w:rsid w:val="000C3C7F"/>
    <w:rsid w:val="000D03C3"/>
    <w:rsid w:val="000D106C"/>
    <w:rsid w:val="000D1C67"/>
    <w:rsid w:val="000D4106"/>
    <w:rsid w:val="000D51C5"/>
    <w:rsid w:val="000D579D"/>
    <w:rsid w:val="000D6D34"/>
    <w:rsid w:val="000D70EB"/>
    <w:rsid w:val="000E1102"/>
    <w:rsid w:val="000E18D0"/>
    <w:rsid w:val="000E4FA0"/>
    <w:rsid w:val="000E7392"/>
    <w:rsid w:val="000F08E0"/>
    <w:rsid w:val="000F16E3"/>
    <w:rsid w:val="000F1B66"/>
    <w:rsid w:val="000F3C01"/>
    <w:rsid w:val="000F6932"/>
    <w:rsid w:val="001055C0"/>
    <w:rsid w:val="00107E1A"/>
    <w:rsid w:val="00110366"/>
    <w:rsid w:val="00111F9C"/>
    <w:rsid w:val="00112D32"/>
    <w:rsid w:val="001130D4"/>
    <w:rsid w:val="00114608"/>
    <w:rsid w:val="00114FEE"/>
    <w:rsid w:val="00117C9A"/>
    <w:rsid w:val="0012018F"/>
    <w:rsid w:val="00121881"/>
    <w:rsid w:val="00122AF4"/>
    <w:rsid w:val="00122CE4"/>
    <w:rsid w:val="00132BE5"/>
    <w:rsid w:val="001336A9"/>
    <w:rsid w:val="00134551"/>
    <w:rsid w:val="001403D4"/>
    <w:rsid w:val="00141432"/>
    <w:rsid w:val="00142393"/>
    <w:rsid w:val="001445DE"/>
    <w:rsid w:val="001446B1"/>
    <w:rsid w:val="001452E0"/>
    <w:rsid w:val="00157865"/>
    <w:rsid w:val="00164649"/>
    <w:rsid w:val="00165916"/>
    <w:rsid w:val="00176160"/>
    <w:rsid w:val="00184852"/>
    <w:rsid w:val="00186705"/>
    <w:rsid w:val="00190036"/>
    <w:rsid w:val="001902A0"/>
    <w:rsid w:val="00193145"/>
    <w:rsid w:val="001A46C4"/>
    <w:rsid w:val="001A565D"/>
    <w:rsid w:val="001A688F"/>
    <w:rsid w:val="001B2496"/>
    <w:rsid w:val="001B3230"/>
    <w:rsid w:val="001B4583"/>
    <w:rsid w:val="001B4B9B"/>
    <w:rsid w:val="001C36DF"/>
    <w:rsid w:val="001C3F97"/>
    <w:rsid w:val="001C51D4"/>
    <w:rsid w:val="001C5578"/>
    <w:rsid w:val="001C5598"/>
    <w:rsid w:val="001D0AA3"/>
    <w:rsid w:val="001D5F8C"/>
    <w:rsid w:val="001D60DE"/>
    <w:rsid w:val="001D7953"/>
    <w:rsid w:val="001D7E85"/>
    <w:rsid w:val="001E18FB"/>
    <w:rsid w:val="001E57DE"/>
    <w:rsid w:val="001F53B6"/>
    <w:rsid w:val="00201848"/>
    <w:rsid w:val="00203059"/>
    <w:rsid w:val="00204BB6"/>
    <w:rsid w:val="00207C51"/>
    <w:rsid w:val="0021075B"/>
    <w:rsid w:val="00216AE8"/>
    <w:rsid w:val="002243EA"/>
    <w:rsid w:val="00224DC7"/>
    <w:rsid w:val="00227FA6"/>
    <w:rsid w:val="00230208"/>
    <w:rsid w:val="00231A7F"/>
    <w:rsid w:val="00232FC6"/>
    <w:rsid w:val="0023681D"/>
    <w:rsid w:val="00236A9B"/>
    <w:rsid w:val="0023704F"/>
    <w:rsid w:val="00237B2C"/>
    <w:rsid w:val="00237BF5"/>
    <w:rsid w:val="002419D4"/>
    <w:rsid w:val="00243379"/>
    <w:rsid w:val="0024455A"/>
    <w:rsid w:val="00247FA8"/>
    <w:rsid w:val="00253570"/>
    <w:rsid w:val="00257943"/>
    <w:rsid w:val="002579E7"/>
    <w:rsid w:val="00257B1F"/>
    <w:rsid w:val="00266906"/>
    <w:rsid w:val="002711FB"/>
    <w:rsid w:val="0027637D"/>
    <w:rsid w:val="00276737"/>
    <w:rsid w:val="00280589"/>
    <w:rsid w:val="002825A8"/>
    <w:rsid w:val="002860D6"/>
    <w:rsid w:val="00286E35"/>
    <w:rsid w:val="002873EC"/>
    <w:rsid w:val="002912F2"/>
    <w:rsid w:val="00297096"/>
    <w:rsid w:val="002A0A88"/>
    <w:rsid w:val="002A18D8"/>
    <w:rsid w:val="002A3FA7"/>
    <w:rsid w:val="002A55F9"/>
    <w:rsid w:val="002A5F6E"/>
    <w:rsid w:val="002B513B"/>
    <w:rsid w:val="002C37C0"/>
    <w:rsid w:val="002C4195"/>
    <w:rsid w:val="002C6B60"/>
    <w:rsid w:val="002C7A37"/>
    <w:rsid w:val="002D045F"/>
    <w:rsid w:val="002D4917"/>
    <w:rsid w:val="002D605B"/>
    <w:rsid w:val="002E0BA3"/>
    <w:rsid w:val="002E20D6"/>
    <w:rsid w:val="002E21FB"/>
    <w:rsid w:val="002E5263"/>
    <w:rsid w:val="002E562C"/>
    <w:rsid w:val="002F4DF5"/>
    <w:rsid w:val="002F7410"/>
    <w:rsid w:val="003013A2"/>
    <w:rsid w:val="00305C99"/>
    <w:rsid w:val="00310EAB"/>
    <w:rsid w:val="003169B1"/>
    <w:rsid w:val="00316BE2"/>
    <w:rsid w:val="00317A08"/>
    <w:rsid w:val="00323447"/>
    <w:rsid w:val="003319C7"/>
    <w:rsid w:val="00331B14"/>
    <w:rsid w:val="003336C3"/>
    <w:rsid w:val="00342E88"/>
    <w:rsid w:val="003458B9"/>
    <w:rsid w:val="00350C7A"/>
    <w:rsid w:val="00352931"/>
    <w:rsid w:val="00354E29"/>
    <w:rsid w:val="00360576"/>
    <w:rsid w:val="00363D16"/>
    <w:rsid w:val="00363D70"/>
    <w:rsid w:val="00366D3B"/>
    <w:rsid w:val="0036706F"/>
    <w:rsid w:val="00370D1D"/>
    <w:rsid w:val="00371D56"/>
    <w:rsid w:val="00380D0F"/>
    <w:rsid w:val="0038158A"/>
    <w:rsid w:val="00384791"/>
    <w:rsid w:val="00386111"/>
    <w:rsid w:val="003862AD"/>
    <w:rsid w:val="00390B60"/>
    <w:rsid w:val="00392869"/>
    <w:rsid w:val="00392F07"/>
    <w:rsid w:val="00393DD3"/>
    <w:rsid w:val="00395E26"/>
    <w:rsid w:val="003972DC"/>
    <w:rsid w:val="00397F40"/>
    <w:rsid w:val="003A1A5B"/>
    <w:rsid w:val="003A4792"/>
    <w:rsid w:val="003B19D8"/>
    <w:rsid w:val="003B445E"/>
    <w:rsid w:val="003B5E6E"/>
    <w:rsid w:val="003C5098"/>
    <w:rsid w:val="003C7051"/>
    <w:rsid w:val="003C77D5"/>
    <w:rsid w:val="003D081D"/>
    <w:rsid w:val="003D67D8"/>
    <w:rsid w:val="003D6C3D"/>
    <w:rsid w:val="003E0818"/>
    <w:rsid w:val="003E1A30"/>
    <w:rsid w:val="003E236C"/>
    <w:rsid w:val="003E3CF7"/>
    <w:rsid w:val="003E4533"/>
    <w:rsid w:val="003E5ED3"/>
    <w:rsid w:val="003F3AD2"/>
    <w:rsid w:val="00400B90"/>
    <w:rsid w:val="00402132"/>
    <w:rsid w:val="00403F27"/>
    <w:rsid w:val="004041EA"/>
    <w:rsid w:val="00407A11"/>
    <w:rsid w:val="00411AC5"/>
    <w:rsid w:val="004139EB"/>
    <w:rsid w:val="00414421"/>
    <w:rsid w:val="004155DE"/>
    <w:rsid w:val="004203C3"/>
    <w:rsid w:val="00427BE4"/>
    <w:rsid w:val="004335C7"/>
    <w:rsid w:val="00436669"/>
    <w:rsid w:val="00437EF2"/>
    <w:rsid w:val="00455BC7"/>
    <w:rsid w:val="00455DE9"/>
    <w:rsid w:val="004561A2"/>
    <w:rsid w:val="004561E8"/>
    <w:rsid w:val="004614E4"/>
    <w:rsid w:val="00461F2C"/>
    <w:rsid w:val="00465107"/>
    <w:rsid w:val="00467B47"/>
    <w:rsid w:val="00471941"/>
    <w:rsid w:val="00471F25"/>
    <w:rsid w:val="00481083"/>
    <w:rsid w:val="00482924"/>
    <w:rsid w:val="004848E7"/>
    <w:rsid w:val="0048492D"/>
    <w:rsid w:val="004871C6"/>
    <w:rsid w:val="004972C9"/>
    <w:rsid w:val="004A0049"/>
    <w:rsid w:val="004A4D2E"/>
    <w:rsid w:val="004A7C24"/>
    <w:rsid w:val="004B52D3"/>
    <w:rsid w:val="004B6BF7"/>
    <w:rsid w:val="004C24E5"/>
    <w:rsid w:val="004C319B"/>
    <w:rsid w:val="004D1DC4"/>
    <w:rsid w:val="004D3020"/>
    <w:rsid w:val="004D62C6"/>
    <w:rsid w:val="004E1CAC"/>
    <w:rsid w:val="004E1EF9"/>
    <w:rsid w:val="004E2173"/>
    <w:rsid w:val="004E640A"/>
    <w:rsid w:val="004E65E6"/>
    <w:rsid w:val="004E6A80"/>
    <w:rsid w:val="004F0F45"/>
    <w:rsid w:val="004F1726"/>
    <w:rsid w:val="004F229E"/>
    <w:rsid w:val="004F537C"/>
    <w:rsid w:val="004F7160"/>
    <w:rsid w:val="00500A43"/>
    <w:rsid w:val="00500DC5"/>
    <w:rsid w:val="005022A7"/>
    <w:rsid w:val="005035D2"/>
    <w:rsid w:val="005116F6"/>
    <w:rsid w:val="005136BB"/>
    <w:rsid w:val="00515B6B"/>
    <w:rsid w:val="005226A9"/>
    <w:rsid w:val="0052315C"/>
    <w:rsid w:val="0052398B"/>
    <w:rsid w:val="005269C3"/>
    <w:rsid w:val="00526C51"/>
    <w:rsid w:val="0053073B"/>
    <w:rsid w:val="0053730A"/>
    <w:rsid w:val="0054427C"/>
    <w:rsid w:val="00544BCA"/>
    <w:rsid w:val="005477D2"/>
    <w:rsid w:val="00547A10"/>
    <w:rsid w:val="00550D01"/>
    <w:rsid w:val="0055115B"/>
    <w:rsid w:val="0055475B"/>
    <w:rsid w:val="0055545C"/>
    <w:rsid w:val="00564C16"/>
    <w:rsid w:val="00564CA7"/>
    <w:rsid w:val="0056502A"/>
    <w:rsid w:val="0056570B"/>
    <w:rsid w:val="00566F65"/>
    <w:rsid w:val="00570A9B"/>
    <w:rsid w:val="00570C60"/>
    <w:rsid w:val="00572804"/>
    <w:rsid w:val="005768FC"/>
    <w:rsid w:val="0058265D"/>
    <w:rsid w:val="00582F12"/>
    <w:rsid w:val="005846B6"/>
    <w:rsid w:val="0058709F"/>
    <w:rsid w:val="00592D99"/>
    <w:rsid w:val="005938D9"/>
    <w:rsid w:val="00597D74"/>
    <w:rsid w:val="005A3571"/>
    <w:rsid w:val="005B48F1"/>
    <w:rsid w:val="005B781D"/>
    <w:rsid w:val="005C1309"/>
    <w:rsid w:val="005C3D57"/>
    <w:rsid w:val="005C4919"/>
    <w:rsid w:val="005D0B8F"/>
    <w:rsid w:val="005D0C4E"/>
    <w:rsid w:val="005D39F3"/>
    <w:rsid w:val="005D49DF"/>
    <w:rsid w:val="005E03C6"/>
    <w:rsid w:val="005E5E74"/>
    <w:rsid w:val="005E604E"/>
    <w:rsid w:val="005F1FB2"/>
    <w:rsid w:val="0060427D"/>
    <w:rsid w:val="00606641"/>
    <w:rsid w:val="0060699E"/>
    <w:rsid w:val="00607310"/>
    <w:rsid w:val="00611CB0"/>
    <w:rsid w:val="00612738"/>
    <w:rsid w:val="006144B3"/>
    <w:rsid w:val="00617D63"/>
    <w:rsid w:val="00623497"/>
    <w:rsid w:val="006235A9"/>
    <w:rsid w:val="00623A6D"/>
    <w:rsid w:val="00631466"/>
    <w:rsid w:val="00631717"/>
    <w:rsid w:val="00632458"/>
    <w:rsid w:val="00640278"/>
    <w:rsid w:val="006423C6"/>
    <w:rsid w:val="006437CC"/>
    <w:rsid w:val="00646320"/>
    <w:rsid w:val="00647818"/>
    <w:rsid w:val="00651C7E"/>
    <w:rsid w:val="006527BF"/>
    <w:rsid w:val="006567B9"/>
    <w:rsid w:val="006575B5"/>
    <w:rsid w:val="00660E7E"/>
    <w:rsid w:val="00663341"/>
    <w:rsid w:val="00672632"/>
    <w:rsid w:val="00674682"/>
    <w:rsid w:val="00676A65"/>
    <w:rsid w:val="0067785B"/>
    <w:rsid w:val="00681A45"/>
    <w:rsid w:val="00682BBB"/>
    <w:rsid w:val="006837D2"/>
    <w:rsid w:val="00683C42"/>
    <w:rsid w:val="00684826"/>
    <w:rsid w:val="00686B69"/>
    <w:rsid w:val="006871B9"/>
    <w:rsid w:val="00690C31"/>
    <w:rsid w:val="006950C1"/>
    <w:rsid w:val="00695536"/>
    <w:rsid w:val="006A11EF"/>
    <w:rsid w:val="006A13F4"/>
    <w:rsid w:val="006A30E2"/>
    <w:rsid w:val="006A6085"/>
    <w:rsid w:val="006B2386"/>
    <w:rsid w:val="006B6A86"/>
    <w:rsid w:val="006B768E"/>
    <w:rsid w:val="006B7EB8"/>
    <w:rsid w:val="006C408D"/>
    <w:rsid w:val="006C4591"/>
    <w:rsid w:val="006C572F"/>
    <w:rsid w:val="006C7A9D"/>
    <w:rsid w:val="006D11A6"/>
    <w:rsid w:val="006E02FE"/>
    <w:rsid w:val="006E07AA"/>
    <w:rsid w:val="006E1121"/>
    <w:rsid w:val="006E221E"/>
    <w:rsid w:val="006E2357"/>
    <w:rsid w:val="006F310C"/>
    <w:rsid w:val="006F58F9"/>
    <w:rsid w:val="006F61F6"/>
    <w:rsid w:val="007031D1"/>
    <w:rsid w:val="00707F42"/>
    <w:rsid w:val="00715013"/>
    <w:rsid w:val="00722457"/>
    <w:rsid w:val="00723A3A"/>
    <w:rsid w:val="00725DA4"/>
    <w:rsid w:val="00726D6E"/>
    <w:rsid w:val="00727833"/>
    <w:rsid w:val="007326D4"/>
    <w:rsid w:val="007330E3"/>
    <w:rsid w:val="00734860"/>
    <w:rsid w:val="00737026"/>
    <w:rsid w:val="0074098A"/>
    <w:rsid w:val="00740B86"/>
    <w:rsid w:val="007518BA"/>
    <w:rsid w:val="0076163D"/>
    <w:rsid w:val="007668A2"/>
    <w:rsid w:val="00772816"/>
    <w:rsid w:val="00774AD2"/>
    <w:rsid w:val="00776488"/>
    <w:rsid w:val="00776C17"/>
    <w:rsid w:val="00780839"/>
    <w:rsid w:val="00781593"/>
    <w:rsid w:val="00781928"/>
    <w:rsid w:val="007841FC"/>
    <w:rsid w:val="007853A8"/>
    <w:rsid w:val="007860C0"/>
    <w:rsid w:val="007864D6"/>
    <w:rsid w:val="00794B7C"/>
    <w:rsid w:val="007A1804"/>
    <w:rsid w:val="007A432B"/>
    <w:rsid w:val="007A476E"/>
    <w:rsid w:val="007A5D05"/>
    <w:rsid w:val="007B3970"/>
    <w:rsid w:val="007C03DB"/>
    <w:rsid w:val="007C4788"/>
    <w:rsid w:val="007C66B8"/>
    <w:rsid w:val="007D102F"/>
    <w:rsid w:val="007D22B1"/>
    <w:rsid w:val="007D341B"/>
    <w:rsid w:val="007D3E10"/>
    <w:rsid w:val="007D7466"/>
    <w:rsid w:val="007E6325"/>
    <w:rsid w:val="007E77A9"/>
    <w:rsid w:val="007F105A"/>
    <w:rsid w:val="007F2975"/>
    <w:rsid w:val="007F3A25"/>
    <w:rsid w:val="007F56CD"/>
    <w:rsid w:val="00801E58"/>
    <w:rsid w:val="00810D50"/>
    <w:rsid w:val="008128BA"/>
    <w:rsid w:val="0081363A"/>
    <w:rsid w:val="00817435"/>
    <w:rsid w:val="00817588"/>
    <w:rsid w:val="00820BF6"/>
    <w:rsid w:val="008213D2"/>
    <w:rsid w:val="0082292F"/>
    <w:rsid w:val="008247CC"/>
    <w:rsid w:val="00827A6D"/>
    <w:rsid w:val="0083050E"/>
    <w:rsid w:val="00832731"/>
    <w:rsid w:val="008336D4"/>
    <w:rsid w:val="00834347"/>
    <w:rsid w:val="00834976"/>
    <w:rsid w:val="00835665"/>
    <w:rsid w:val="008419DF"/>
    <w:rsid w:val="00842FE8"/>
    <w:rsid w:val="00852B82"/>
    <w:rsid w:val="008557A4"/>
    <w:rsid w:val="008566B5"/>
    <w:rsid w:val="0086284C"/>
    <w:rsid w:val="00863948"/>
    <w:rsid w:val="008672C3"/>
    <w:rsid w:val="00872F16"/>
    <w:rsid w:val="00876E0A"/>
    <w:rsid w:val="00877480"/>
    <w:rsid w:val="0088358E"/>
    <w:rsid w:val="00884D74"/>
    <w:rsid w:val="008851BC"/>
    <w:rsid w:val="008872A2"/>
    <w:rsid w:val="008920B4"/>
    <w:rsid w:val="008930E1"/>
    <w:rsid w:val="00895B4B"/>
    <w:rsid w:val="008A52AE"/>
    <w:rsid w:val="008B14AB"/>
    <w:rsid w:val="008B18E2"/>
    <w:rsid w:val="008B3E9A"/>
    <w:rsid w:val="008B500B"/>
    <w:rsid w:val="008B7145"/>
    <w:rsid w:val="008D321B"/>
    <w:rsid w:val="008D6CBA"/>
    <w:rsid w:val="008E0505"/>
    <w:rsid w:val="008E0D48"/>
    <w:rsid w:val="008E1174"/>
    <w:rsid w:val="008E678E"/>
    <w:rsid w:val="008E7C8E"/>
    <w:rsid w:val="00903782"/>
    <w:rsid w:val="009108C5"/>
    <w:rsid w:val="00910B1E"/>
    <w:rsid w:val="00911C83"/>
    <w:rsid w:val="009147CB"/>
    <w:rsid w:val="00915F3D"/>
    <w:rsid w:val="00921C1B"/>
    <w:rsid w:val="00921EAD"/>
    <w:rsid w:val="00927679"/>
    <w:rsid w:val="00944538"/>
    <w:rsid w:val="0094593D"/>
    <w:rsid w:val="0094614E"/>
    <w:rsid w:val="00952E5E"/>
    <w:rsid w:val="00953227"/>
    <w:rsid w:val="00953362"/>
    <w:rsid w:val="00953B22"/>
    <w:rsid w:val="00956A70"/>
    <w:rsid w:val="0095728D"/>
    <w:rsid w:val="00960B51"/>
    <w:rsid w:val="00963ECB"/>
    <w:rsid w:val="00967D6F"/>
    <w:rsid w:val="0097144C"/>
    <w:rsid w:val="0097269B"/>
    <w:rsid w:val="009759B2"/>
    <w:rsid w:val="00980394"/>
    <w:rsid w:val="00985FD1"/>
    <w:rsid w:val="00986196"/>
    <w:rsid w:val="0099309B"/>
    <w:rsid w:val="009969C3"/>
    <w:rsid w:val="009A1240"/>
    <w:rsid w:val="009A6C1F"/>
    <w:rsid w:val="009A7A02"/>
    <w:rsid w:val="009A7FF4"/>
    <w:rsid w:val="009B1738"/>
    <w:rsid w:val="009C1975"/>
    <w:rsid w:val="009C207D"/>
    <w:rsid w:val="009C743A"/>
    <w:rsid w:val="009C7EA8"/>
    <w:rsid w:val="009D0AF1"/>
    <w:rsid w:val="009E089C"/>
    <w:rsid w:val="009E1072"/>
    <w:rsid w:val="009E1CE4"/>
    <w:rsid w:val="009E3076"/>
    <w:rsid w:val="009E3110"/>
    <w:rsid w:val="009E6F52"/>
    <w:rsid w:val="009F0E61"/>
    <w:rsid w:val="009F2506"/>
    <w:rsid w:val="00A11F60"/>
    <w:rsid w:val="00A12284"/>
    <w:rsid w:val="00A14729"/>
    <w:rsid w:val="00A22745"/>
    <w:rsid w:val="00A230D3"/>
    <w:rsid w:val="00A2585D"/>
    <w:rsid w:val="00A27611"/>
    <w:rsid w:val="00A3039E"/>
    <w:rsid w:val="00A33DE2"/>
    <w:rsid w:val="00A35365"/>
    <w:rsid w:val="00A403FF"/>
    <w:rsid w:val="00A50045"/>
    <w:rsid w:val="00A51E08"/>
    <w:rsid w:val="00A5572D"/>
    <w:rsid w:val="00A559C2"/>
    <w:rsid w:val="00A56277"/>
    <w:rsid w:val="00A57455"/>
    <w:rsid w:val="00A62541"/>
    <w:rsid w:val="00A62787"/>
    <w:rsid w:val="00A644D6"/>
    <w:rsid w:val="00A71D99"/>
    <w:rsid w:val="00A7420C"/>
    <w:rsid w:val="00A81263"/>
    <w:rsid w:val="00A837CE"/>
    <w:rsid w:val="00A8577A"/>
    <w:rsid w:val="00A909D6"/>
    <w:rsid w:val="00A9147B"/>
    <w:rsid w:val="00A96BBB"/>
    <w:rsid w:val="00A96BDB"/>
    <w:rsid w:val="00A97E41"/>
    <w:rsid w:val="00AA0D85"/>
    <w:rsid w:val="00AB2D84"/>
    <w:rsid w:val="00AB4752"/>
    <w:rsid w:val="00AB6D90"/>
    <w:rsid w:val="00AB75BC"/>
    <w:rsid w:val="00AC0533"/>
    <w:rsid w:val="00AC51E2"/>
    <w:rsid w:val="00AC71B8"/>
    <w:rsid w:val="00AC72E5"/>
    <w:rsid w:val="00AC7745"/>
    <w:rsid w:val="00AD0AE2"/>
    <w:rsid w:val="00AD1A3F"/>
    <w:rsid w:val="00AD410B"/>
    <w:rsid w:val="00AE0641"/>
    <w:rsid w:val="00AE38B2"/>
    <w:rsid w:val="00AF04B1"/>
    <w:rsid w:val="00AF09DF"/>
    <w:rsid w:val="00AF321C"/>
    <w:rsid w:val="00AF3C92"/>
    <w:rsid w:val="00AF4B72"/>
    <w:rsid w:val="00AF6454"/>
    <w:rsid w:val="00AF7A6F"/>
    <w:rsid w:val="00AF7FC7"/>
    <w:rsid w:val="00B01A99"/>
    <w:rsid w:val="00B1222C"/>
    <w:rsid w:val="00B13AA4"/>
    <w:rsid w:val="00B14C4E"/>
    <w:rsid w:val="00B16506"/>
    <w:rsid w:val="00B21163"/>
    <w:rsid w:val="00B214D7"/>
    <w:rsid w:val="00B248EB"/>
    <w:rsid w:val="00B25249"/>
    <w:rsid w:val="00B27D74"/>
    <w:rsid w:val="00B307B1"/>
    <w:rsid w:val="00B37678"/>
    <w:rsid w:val="00B40005"/>
    <w:rsid w:val="00B52EC6"/>
    <w:rsid w:val="00B55A68"/>
    <w:rsid w:val="00B60061"/>
    <w:rsid w:val="00B62758"/>
    <w:rsid w:val="00B6380C"/>
    <w:rsid w:val="00B675CB"/>
    <w:rsid w:val="00B675DE"/>
    <w:rsid w:val="00B704FA"/>
    <w:rsid w:val="00B71EBD"/>
    <w:rsid w:val="00B72103"/>
    <w:rsid w:val="00B724CE"/>
    <w:rsid w:val="00B74B6B"/>
    <w:rsid w:val="00B75A6A"/>
    <w:rsid w:val="00B82B66"/>
    <w:rsid w:val="00B849B9"/>
    <w:rsid w:val="00B87206"/>
    <w:rsid w:val="00B960FD"/>
    <w:rsid w:val="00BA0A2F"/>
    <w:rsid w:val="00BA19C9"/>
    <w:rsid w:val="00BA457F"/>
    <w:rsid w:val="00BB1EF2"/>
    <w:rsid w:val="00BB455A"/>
    <w:rsid w:val="00BC1A36"/>
    <w:rsid w:val="00BC2578"/>
    <w:rsid w:val="00BC3D53"/>
    <w:rsid w:val="00BC3EC8"/>
    <w:rsid w:val="00BC589D"/>
    <w:rsid w:val="00BC77B9"/>
    <w:rsid w:val="00BD1343"/>
    <w:rsid w:val="00BD30C2"/>
    <w:rsid w:val="00BD493E"/>
    <w:rsid w:val="00BD660E"/>
    <w:rsid w:val="00BD744D"/>
    <w:rsid w:val="00BE0E76"/>
    <w:rsid w:val="00BE16DB"/>
    <w:rsid w:val="00BE2F2A"/>
    <w:rsid w:val="00BE392D"/>
    <w:rsid w:val="00BE49F3"/>
    <w:rsid w:val="00BF0045"/>
    <w:rsid w:val="00BF73F6"/>
    <w:rsid w:val="00C022C2"/>
    <w:rsid w:val="00C02A44"/>
    <w:rsid w:val="00C04D9E"/>
    <w:rsid w:val="00C0547C"/>
    <w:rsid w:val="00C0586F"/>
    <w:rsid w:val="00C05C86"/>
    <w:rsid w:val="00C10C9F"/>
    <w:rsid w:val="00C12E58"/>
    <w:rsid w:val="00C15ED5"/>
    <w:rsid w:val="00C20D87"/>
    <w:rsid w:val="00C20FB2"/>
    <w:rsid w:val="00C23440"/>
    <w:rsid w:val="00C304D5"/>
    <w:rsid w:val="00C31D4B"/>
    <w:rsid w:val="00C32B52"/>
    <w:rsid w:val="00C34DDA"/>
    <w:rsid w:val="00C3537D"/>
    <w:rsid w:val="00C363C4"/>
    <w:rsid w:val="00C363D3"/>
    <w:rsid w:val="00C36400"/>
    <w:rsid w:val="00C36F80"/>
    <w:rsid w:val="00C40CD0"/>
    <w:rsid w:val="00C40F65"/>
    <w:rsid w:val="00C432DC"/>
    <w:rsid w:val="00C5105B"/>
    <w:rsid w:val="00C53FDB"/>
    <w:rsid w:val="00C54FE1"/>
    <w:rsid w:val="00C55232"/>
    <w:rsid w:val="00C647E5"/>
    <w:rsid w:val="00C6558E"/>
    <w:rsid w:val="00C65DA3"/>
    <w:rsid w:val="00C741D5"/>
    <w:rsid w:val="00C820E9"/>
    <w:rsid w:val="00C82245"/>
    <w:rsid w:val="00C903AF"/>
    <w:rsid w:val="00C91199"/>
    <w:rsid w:val="00C9127E"/>
    <w:rsid w:val="00C925E2"/>
    <w:rsid w:val="00C9534A"/>
    <w:rsid w:val="00CA0F66"/>
    <w:rsid w:val="00CA6C0B"/>
    <w:rsid w:val="00CB3330"/>
    <w:rsid w:val="00CB4F83"/>
    <w:rsid w:val="00CB6B9A"/>
    <w:rsid w:val="00CC1093"/>
    <w:rsid w:val="00CC15CC"/>
    <w:rsid w:val="00CC753D"/>
    <w:rsid w:val="00CC75F4"/>
    <w:rsid w:val="00CD2257"/>
    <w:rsid w:val="00CD7AAA"/>
    <w:rsid w:val="00CF0EBE"/>
    <w:rsid w:val="00CF3CF5"/>
    <w:rsid w:val="00CF6850"/>
    <w:rsid w:val="00CF7AA1"/>
    <w:rsid w:val="00D01EE2"/>
    <w:rsid w:val="00D02CB4"/>
    <w:rsid w:val="00D06465"/>
    <w:rsid w:val="00D112E2"/>
    <w:rsid w:val="00D146BC"/>
    <w:rsid w:val="00D15AC7"/>
    <w:rsid w:val="00D1698E"/>
    <w:rsid w:val="00D2108D"/>
    <w:rsid w:val="00D2440A"/>
    <w:rsid w:val="00D26844"/>
    <w:rsid w:val="00D4141F"/>
    <w:rsid w:val="00D43FF1"/>
    <w:rsid w:val="00D46DD8"/>
    <w:rsid w:val="00D47ACB"/>
    <w:rsid w:val="00D51EAD"/>
    <w:rsid w:val="00D52B3B"/>
    <w:rsid w:val="00D5369D"/>
    <w:rsid w:val="00D60ED4"/>
    <w:rsid w:val="00D619AE"/>
    <w:rsid w:val="00D64F30"/>
    <w:rsid w:val="00D70FD2"/>
    <w:rsid w:val="00D71B92"/>
    <w:rsid w:val="00D73D69"/>
    <w:rsid w:val="00D74DAB"/>
    <w:rsid w:val="00D771FE"/>
    <w:rsid w:val="00D83E5D"/>
    <w:rsid w:val="00D84F31"/>
    <w:rsid w:val="00D851DA"/>
    <w:rsid w:val="00D9154D"/>
    <w:rsid w:val="00D915F4"/>
    <w:rsid w:val="00D93167"/>
    <w:rsid w:val="00D94D58"/>
    <w:rsid w:val="00D97527"/>
    <w:rsid w:val="00D97B75"/>
    <w:rsid w:val="00DA079E"/>
    <w:rsid w:val="00DA1E67"/>
    <w:rsid w:val="00DA4F77"/>
    <w:rsid w:val="00DA5858"/>
    <w:rsid w:val="00DB0458"/>
    <w:rsid w:val="00DB222B"/>
    <w:rsid w:val="00DB2868"/>
    <w:rsid w:val="00DB6546"/>
    <w:rsid w:val="00DC031D"/>
    <w:rsid w:val="00DC21CE"/>
    <w:rsid w:val="00DC3B05"/>
    <w:rsid w:val="00DC4E67"/>
    <w:rsid w:val="00DC79CD"/>
    <w:rsid w:val="00DD00F5"/>
    <w:rsid w:val="00DD366D"/>
    <w:rsid w:val="00DD61AC"/>
    <w:rsid w:val="00DE078F"/>
    <w:rsid w:val="00DE19D9"/>
    <w:rsid w:val="00DE429A"/>
    <w:rsid w:val="00DF32A2"/>
    <w:rsid w:val="00DF5461"/>
    <w:rsid w:val="00DF73EF"/>
    <w:rsid w:val="00E036C8"/>
    <w:rsid w:val="00E04499"/>
    <w:rsid w:val="00E04CE6"/>
    <w:rsid w:val="00E10297"/>
    <w:rsid w:val="00E12FA3"/>
    <w:rsid w:val="00E13879"/>
    <w:rsid w:val="00E14DB5"/>
    <w:rsid w:val="00E1630D"/>
    <w:rsid w:val="00E16943"/>
    <w:rsid w:val="00E17AE8"/>
    <w:rsid w:val="00E17EAD"/>
    <w:rsid w:val="00E23B32"/>
    <w:rsid w:val="00E253EE"/>
    <w:rsid w:val="00E2686D"/>
    <w:rsid w:val="00E30DFC"/>
    <w:rsid w:val="00E30EE5"/>
    <w:rsid w:val="00E316D9"/>
    <w:rsid w:val="00E34EB6"/>
    <w:rsid w:val="00E3677F"/>
    <w:rsid w:val="00E42B6A"/>
    <w:rsid w:val="00E4399D"/>
    <w:rsid w:val="00E44741"/>
    <w:rsid w:val="00E45E5A"/>
    <w:rsid w:val="00E54E75"/>
    <w:rsid w:val="00E55393"/>
    <w:rsid w:val="00E5643E"/>
    <w:rsid w:val="00E5720B"/>
    <w:rsid w:val="00E622B2"/>
    <w:rsid w:val="00E7199F"/>
    <w:rsid w:val="00E7400E"/>
    <w:rsid w:val="00E8141D"/>
    <w:rsid w:val="00E83B4F"/>
    <w:rsid w:val="00E84AFB"/>
    <w:rsid w:val="00E856DA"/>
    <w:rsid w:val="00E86F07"/>
    <w:rsid w:val="00E87611"/>
    <w:rsid w:val="00E90F47"/>
    <w:rsid w:val="00E92773"/>
    <w:rsid w:val="00E9418E"/>
    <w:rsid w:val="00E96913"/>
    <w:rsid w:val="00EA097E"/>
    <w:rsid w:val="00EA0D28"/>
    <w:rsid w:val="00EA12F0"/>
    <w:rsid w:val="00EA2148"/>
    <w:rsid w:val="00EB1F06"/>
    <w:rsid w:val="00EB2A8A"/>
    <w:rsid w:val="00EB7E37"/>
    <w:rsid w:val="00EC3FF2"/>
    <w:rsid w:val="00EC72BC"/>
    <w:rsid w:val="00ED0720"/>
    <w:rsid w:val="00ED2A1B"/>
    <w:rsid w:val="00EE0413"/>
    <w:rsid w:val="00EE0973"/>
    <w:rsid w:val="00EF4827"/>
    <w:rsid w:val="00EF4C9C"/>
    <w:rsid w:val="00EF5E48"/>
    <w:rsid w:val="00F0240A"/>
    <w:rsid w:val="00F06F96"/>
    <w:rsid w:val="00F07150"/>
    <w:rsid w:val="00F1005D"/>
    <w:rsid w:val="00F121C1"/>
    <w:rsid w:val="00F20247"/>
    <w:rsid w:val="00F25594"/>
    <w:rsid w:val="00F2764C"/>
    <w:rsid w:val="00F31348"/>
    <w:rsid w:val="00F32BA7"/>
    <w:rsid w:val="00F40355"/>
    <w:rsid w:val="00F404F9"/>
    <w:rsid w:val="00F421BF"/>
    <w:rsid w:val="00F44F5D"/>
    <w:rsid w:val="00F53001"/>
    <w:rsid w:val="00F6163C"/>
    <w:rsid w:val="00F6458D"/>
    <w:rsid w:val="00F65EC8"/>
    <w:rsid w:val="00F672B0"/>
    <w:rsid w:val="00F72723"/>
    <w:rsid w:val="00F917C6"/>
    <w:rsid w:val="00F91A2C"/>
    <w:rsid w:val="00F93A07"/>
    <w:rsid w:val="00F94637"/>
    <w:rsid w:val="00F96938"/>
    <w:rsid w:val="00FA095C"/>
    <w:rsid w:val="00FA35FE"/>
    <w:rsid w:val="00FB30C6"/>
    <w:rsid w:val="00FB6B28"/>
    <w:rsid w:val="00FC0A1B"/>
    <w:rsid w:val="00FC0DD8"/>
    <w:rsid w:val="00FC5390"/>
    <w:rsid w:val="00FC5EB6"/>
    <w:rsid w:val="00FC78BD"/>
    <w:rsid w:val="00FC7BF7"/>
    <w:rsid w:val="00FC7E53"/>
    <w:rsid w:val="00FD7D84"/>
    <w:rsid w:val="00FD7EDC"/>
    <w:rsid w:val="00FE2ED4"/>
    <w:rsid w:val="00FE41FD"/>
    <w:rsid w:val="00FE54AD"/>
    <w:rsid w:val="00FE74F1"/>
    <w:rsid w:val="00FF0335"/>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10"/>
    <w:qFormat/>
    <w:rsid w:val="008872A2"/>
    <w:pPr>
      <w:jc w:val="center"/>
    </w:pPr>
    <w:rPr>
      <w:rFonts w:ascii="Arial" w:hAnsi="Arial"/>
      <w:b/>
      <w:i/>
      <w:sz w:val="24"/>
    </w:rPr>
  </w:style>
  <w:style w:type="character" w:customStyle="1" w:styleId="PuestoCar">
    <w:name w:val="Puesto Car"/>
    <w:basedOn w:val="Fuentedeprrafopredeter"/>
    <w:link w:val="Puest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rsid w:val="007C4788"/>
    <w:rPr>
      <w:sz w:val="16"/>
      <w:szCs w:val="16"/>
    </w:rPr>
  </w:style>
  <w:style w:type="paragraph" w:styleId="Textocomentario">
    <w:name w:val="annotation text"/>
    <w:basedOn w:val="Normal"/>
    <w:link w:val="TextocomentarioCar"/>
    <w:uiPriority w:val="99"/>
    <w:rsid w:val="007C4788"/>
  </w:style>
  <w:style w:type="character" w:customStyle="1" w:styleId="TextocomentarioCar">
    <w:name w:val="Texto comentario Car"/>
    <w:basedOn w:val="Fuentedeprrafopredeter"/>
    <w:link w:val="Textocomentario"/>
    <w:uiPriority w:val="99"/>
    <w:rsid w:val="007C478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7C4788"/>
    <w:rPr>
      <w:b/>
      <w:bCs/>
    </w:rPr>
  </w:style>
  <w:style w:type="character" w:customStyle="1" w:styleId="AsuntodelcomentarioCar">
    <w:name w:val="Asunto del comentario Car"/>
    <w:basedOn w:val="TextocomentarioCar"/>
    <w:link w:val="Asuntodelcomentario"/>
    <w:uiPriority w:val="99"/>
    <w:rsid w:val="007C4788"/>
    <w:rPr>
      <w:rFonts w:ascii="Times New Roman" w:hAnsi="Times New Roman" w:cs="Times New Roman"/>
      <w:b/>
      <w:bCs/>
      <w:sz w:val="20"/>
      <w:szCs w:val="20"/>
      <w:lang w:val="es-ES" w:eastAsia="es-ES"/>
    </w:rPr>
  </w:style>
  <w:style w:type="character" w:styleId="Hipervnculo">
    <w:name w:val="Hyperlink"/>
    <w:basedOn w:val="Fuentedeprrafopredeter"/>
    <w:uiPriority w:val="99"/>
    <w:rsid w:val="005B4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60101">
      <w:bodyDiv w:val="1"/>
      <w:marLeft w:val="0"/>
      <w:marRight w:val="0"/>
      <w:marTop w:val="0"/>
      <w:marBottom w:val="0"/>
      <w:divBdr>
        <w:top w:val="none" w:sz="0" w:space="0" w:color="auto"/>
        <w:left w:val="none" w:sz="0" w:space="0" w:color="auto"/>
        <w:bottom w:val="none" w:sz="0" w:space="0" w:color="auto"/>
        <w:right w:val="none" w:sz="0" w:space="0" w:color="auto"/>
      </w:divBdr>
    </w:div>
    <w:div w:id="16367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rocesojudicial.ramajudicial.gov.co/Justicia/Seguridad/Login.aspx?ReturnUrl=%2fJusticia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DAE40-ABDD-44B3-83A7-1FE70DEE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1955</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Henry Lora Rodriguez</cp:lastModifiedBy>
  <cp:revision>13</cp:revision>
  <cp:lastPrinted>2019-07-10T19:37:00Z</cp:lastPrinted>
  <dcterms:created xsi:type="dcterms:W3CDTF">2019-07-09T16:44:00Z</dcterms:created>
  <dcterms:modified xsi:type="dcterms:W3CDTF">2019-09-02T14:00:00Z</dcterms:modified>
</cp:coreProperties>
</file>