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A4A" w:rsidRPr="009D4A4A" w:rsidRDefault="009D4A4A" w:rsidP="009D4A4A">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8"/>
          <w:sz w:val="18"/>
          <w:szCs w:val="18"/>
          <w:lang w:val="es-419" w:eastAsia="fr-FR"/>
        </w:rPr>
      </w:pPr>
      <w:bookmarkStart w:id="0" w:name="_GoBack"/>
      <w:bookmarkEnd w:id="0"/>
      <w:r w:rsidRPr="009D4A4A">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D4A4A" w:rsidRPr="009D4A4A" w:rsidRDefault="009D4A4A" w:rsidP="009D4A4A">
      <w:pPr>
        <w:widowControl/>
        <w:autoSpaceDE/>
        <w:autoSpaceDN/>
        <w:adjustRightInd/>
        <w:jc w:val="both"/>
        <w:rPr>
          <w:rFonts w:ascii="Arial" w:hAnsi="Arial" w:cs="Arial"/>
          <w:sz w:val="20"/>
          <w:szCs w:val="20"/>
          <w:lang w:val="es-419"/>
        </w:rPr>
      </w:pPr>
    </w:p>
    <w:p w:rsidR="009D4A4A" w:rsidRPr="009D4A4A" w:rsidRDefault="009D4A4A" w:rsidP="009D4A4A">
      <w:pPr>
        <w:widowControl/>
        <w:autoSpaceDE/>
        <w:autoSpaceDN/>
        <w:adjustRightInd/>
        <w:jc w:val="both"/>
        <w:rPr>
          <w:rFonts w:ascii="Arial" w:hAnsi="Arial" w:cs="Arial"/>
          <w:sz w:val="20"/>
          <w:szCs w:val="20"/>
          <w:lang w:val="es-419"/>
        </w:rPr>
      </w:pPr>
      <w:r w:rsidRPr="009D4A4A">
        <w:rPr>
          <w:rFonts w:ascii="Arial" w:hAnsi="Arial" w:cs="Arial"/>
          <w:sz w:val="20"/>
          <w:szCs w:val="20"/>
          <w:lang w:val="es-419"/>
        </w:rPr>
        <w:t>Asunto</w:t>
      </w:r>
      <w:r w:rsidRPr="009D4A4A">
        <w:rPr>
          <w:rFonts w:ascii="Arial" w:hAnsi="Arial" w:cs="Arial"/>
          <w:sz w:val="20"/>
          <w:szCs w:val="20"/>
          <w:lang w:val="es-419"/>
        </w:rPr>
        <w:tab/>
      </w:r>
      <w:r w:rsidRPr="009D4A4A">
        <w:rPr>
          <w:rFonts w:ascii="Arial" w:hAnsi="Arial" w:cs="Arial"/>
          <w:sz w:val="20"/>
          <w:szCs w:val="20"/>
          <w:lang w:val="es-419"/>
        </w:rPr>
        <w:tab/>
      </w:r>
      <w:r w:rsidRPr="009D4A4A">
        <w:rPr>
          <w:rFonts w:ascii="Arial" w:hAnsi="Arial" w:cs="Arial"/>
          <w:sz w:val="20"/>
          <w:szCs w:val="20"/>
          <w:lang w:val="es-419"/>
        </w:rPr>
        <w:tab/>
        <w:t>: Sentencia de tutela en primera instancia</w:t>
      </w:r>
    </w:p>
    <w:p w:rsidR="009D4A4A" w:rsidRPr="009D4A4A" w:rsidRDefault="009D4A4A" w:rsidP="009D4A4A">
      <w:pPr>
        <w:widowControl/>
        <w:autoSpaceDE/>
        <w:autoSpaceDN/>
        <w:adjustRightInd/>
        <w:jc w:val="both"/>
        <w:rPr>
          <w:rFonts w:ascii="Arial" w:hAnsi="Arial" w:cs="Arial"/>
          <w:sz w:val="20"/>
          <w:szCs w:val="20"/>
          <w:lang w:val="es-419"/>
        </w:rPr>
      </w:pPr>
      <w:r w:rsidRPr="009D4A4A">
        <w:rPr>
          <w:rFonts w:ascii="Arial" w:hAnsi="Arial" w:cs="Arial"/>
          <w:sz w:val="20"/>
          <w:szCs w:val="20"/>
          <w:lang w:val="es-419"/>
        </w:rPr>
        <w:t>Accionante</w:t>
      </w:r>
      <w:r w:rsidRPr="009D4A4A">
        <w:rPr>
          <w:rFonts w:ascii="Arial" w:hAnsi="Arial" w:cs="Arial"/>
          <w:sz w:val="20"/>
          <w:szCs w:val="20"/>
          <w:lang w:val="es-419"/>
        </w:rPr>
        <w:tab/>
      </w:r>
      <w:r w:rsidRPr="009D4A4A">
        <w:rPr>
          <w:rFonts w:ascii="Arial" w:hAnsi="Arial" w:cs="Arial"/>
          <w:sz w:val="20"/>
          <w:szCs w:val="20"/>
          <w:lang w:val="es-419"/>
        </w:rPr>
        <w:tab/>
      </w:r>
      <w:r w:rsidRPr="009D4A4A">
        <w:rPr>
          <w:rFonts w:ascii="Arial" w:hAnsi="Arial" w:cs="Arial"/>
          <w:sz w:val="20"/>
          <w:szCs w:val="20"/>
          <w:lang w:val="es-419"/>
        </w:rPr>
        <w:t>: Javier Elías Arias Idárraga</w:t>
      </w:r>
    </w:p>
    <w:p w:rsidR="009D4A4A" w:rsidRPr="009D4A4A" w:rsidRDefault="009D4A4A" w:rsidP="009D4A4A">
      <w:pPr>
        <w:widowControl/>
        <w:autoSpaceDE/>
        <w:autoSpaceDN/>
        <w:adjustRightInd/>
        <w:jc w:val="both"/>
        <w:rPr>
          <w:rFonts w:ascii="Arial" w:hAnsi="Arial" w:cs="Arial"/>
          <w:sz w:val="20"/>
          <w:szCs w:val="20"/>
          <w:lang w:val="es-419"/>
        </w:rPr>
      </w:pPr>
      <w:r w:rsidRPr="009D4A4A">
        <w:rPr>
          <w:rFonts w:ascii="Arial" w:hAnsi="Arial" w:cs="Arial"/>
          <w:sz w:val="20"/>
          <w:szCs w:val="20"/>
          <w:lang w:val="es-419"/>
        </w:rPr>
        <w:t>Accionado (s)</w:t>
      </w:r>
      <w:r w:rsidRPr="009D4A4A">
        <w:rPr>
          <w:rFonts w:ascii="Arial" w:hAnsi="Arial" w:cs="Arial"/>
          <w:sz w:val="20"/>
          <w:szCs w:val="20"/>
          <w:lang w:val="es-419"/>
        </w:rPr>
        <w:tab/>
      </w:r>
      <w:r w:rsidRPr="009D4A4A">
        <w:rPr>
          <w:rFonts w:ascii="Arial" w:hAnsi="Arial" w:cs="Arial"/>
          <w:sz w:val="20"/>
          <w:szCs w:val="20"/>
          <w:lang w:val="es-419"/>
        </w:rPr>
        <w:tab/>
        <w:t xml:space="preserve">: Juzgado Tercero Civil del Circuito de Pereira </w:t>
      </w:r>
    </w:p>
    <w:p w:rsidR="009D4A4A" w:rsidRPr="009D4A4A" w:rsidRDefault="009D4A4A" w:rsidP="009D4A4A">
      <w:pPr>
        <w:widowControl/>
        <w:autoSpaceDE/>
        <w:autoSpaceDN/>
        <w:adjustRightInd/>
        <w:jc w:val="both"/>
        <w:rPr>
          <w:rFonts w:ascii="Arial" w:hAnsi="Arial" w:cs="Arial"/>
          <w:sz w:val="20"/>
          <w:szCs w:val="20"/>
          <w:lang w:val="es-419"/>
        </w:rPr>
      </w:pPr>
      <w:r w:rsidRPr="009D4A4A">
        <w:rPr>
          <w:rFonts w:ascii="Arial" w:hAnsi="Arial" w:cs="Arial"/>
          <w:sz w:val="20"/>
          <w:szCs w:val="20"/>
          <w:lang w:val="es-419"/>
        </w:rPr>
        <w:t>Vinculados (s)</w:t>
      </w:r>
      <w:r w:rsidRPr="009D4A4A">
        <w:rPr>
          <w:rFonts w:ascii="Arial" w:hAnsi="Arial" w:cs="Arial"/>
          <w:sz w:val="20"/>
          <w:szCs w:val="20"/>
          <w:lang w:val="es-419"/>
        </w:rPr>
        <w:tab/>
      </w:r>
      <w:r w:rsidRPr="009D4A4A">
        <w:rPr>
          <w:rFonts w:ascii="Arial" w:hAnsi="Arial" w:cs="Arial"/>
          <w:sz w:val="20"/>
          <w:szCs w:val="20"/>
          <w:lang w:val="es-419"/>
        </w:rPr>
        <w:tab/>
        <w:t>: Defensoría del Pueblo, Regional Risaralda y otros</w:t>
      </w:r>
    </w:p>
    <w:p w:rsidR="009D4A4A" w:rsidRPr="009D4A4A" w:rsidRDefault="009D4A4A" w:rsidP="009D4A4A">
      <w:pPr>
        <w:widowControl/>
        <w:autoSpaceDE/>
        <w:autoSpaceDN/>
        <w:adjustRightInd/>
        <w:jc w:val="both"/>
        <w:rPr>
          <w:rFonts w:ascii="Arial" w:hAnsi="Arial" w:cs="Arial"/>
          <w:sz w:val="20"/>
          <w:szCs w:val="20"/>
          <w:lang w:val="es-419"/>
        </w:rPr>
      </w:pPr>
      <w:r w:rsidRPr="009D4A4A">
        <w:rPr>
          <w:rFonts w:ascii="Arial" w:hAnsi="Arial" w:cs="Arial"/>
          <w:sz w:val="20"/>
          <w:szCs w:val="20"/>
          <w:lang w:val="es-419"/>
        </w:rPr>
        <w:t>Radicación (es)</w:t>
      </w:r>
      <w:r w:rsidRPr="009D4A4A">
        <w:rPr>
          <w:rFonts w:ascii="Arial" w:hAnsi="Arial" w:cs="Arial"/>
          <w:sz w:val="20"/>
          <w:szCs w:val="20"/>
          <w:lang w:val="es-419"/>
        </w:rPr>
        <w:tab/>
      </w:r>
      <w:r w:rsidRPr="009D4A4A">
        <w:rPr>
          <w:rFonts w:ascii="Arial" w:hAnsi="Arial" w:cs="Arial"/>
          <w:sz w:val="20"/>
          <w:szCs w:val="20"/>
          <w:lang w:val="es-419"/>
        </w:rPr>
        <w:tab/>
        <w:t>: 66001-22-13-000-2019-00484-00</w:t>
      </w:r>
    </w:p>
    <w:p w:rsidR="009D4A4A" w:rsidRPr="009D4A4A" w:rsidRDefault="009D4A4A" w:rsidP="009D4A4A">
      <w:pPr>
        <w:widowControl/>
        <w:autoSpaceDE/>
        <w:autoSpaceDN/>
        <w:adjustRightInd/>
        <w:jc w:val="both"/>
        <w:rPr>
          <w:rFonts w:ascii="Arial" w:hAnsi="Arial" w:cs="Arial"/>
          <w:sz w:val="20"/>
          <w:szCs w:val="20"/>
          <w:lang w:val="es-419"/>
        </w:rPr>
      </w:pPr>
      <w:r w:rsidRPr="009D4A4A">
        <w:rPr>
          <w:rFonts w:ascii="Arial" w:hAnsi="Arial" w:cs="Arial"/>
          <w:sz w:val="20"/>
          <w:szCs w:val="20"/>
          <w:lang w:val="es-419"/>
        </w:rPr>
        <w:tab/>
      </w:r>
      <w:r w:rsidRPr="009D4A4A">
        <w:rPr>
          <w:rFonts w:ascii="Arial" w:hAnsi="Arial" w:cs="Arial"/>
          <w:sz w:val="20"/>
          <w:szCs w:val="20"/>
          <w:lang w:val="es-419"/>
        </w:rPr>
        <w:tab/>
      </w:r>
      <w:r w:rsidRPr="009D4A4A">
        <w:rPr>
          <w:rFonts w:ascii="Arial" w:hAnsi="Arial" w:cs="Arial"/>
          <w:sz w:val="20"/>
          <w:szCs w:val="20"/>
          <w:lang w:val="es-419"/>
        </w:rPr>
        <w:tab/>
        <w:t>: 66001-22-13-000-2019-00488-00</w:t>
      </w:r>
    </w:p>
    <w:p w:rsidR="009D4A4A" w:rsidRPr="009D4A4A" w:rsidRDefault="009D4A4A" w:rsidP="009D4A4A">
      <w:pPr>
        <w:widowControl/>
        <w:autoSpaceDE/>
        <w:autoSpaceDN/>
        <w:adjustRightInd/>
        <w:jc w:val="both"/>
        <w:rPr>
          <w:rFonts w:ascii="Arial" w:hAnsi="Arial" w:cs="Arial"/>
          <w:sz w:val="20"/>
          <w:szCs w:val="20"/>
          <w:lang w:val="es-419"/>
        </w:rPr>
      </w:pPr>
      <w:r w:rsidRPr="009D4A4A">
        <w:rPr>
          <w:rFonts w:ascii="Arial" w:hAnsi="Arial" w:cs="Arial"/>
          <w:sz w:val="20"/>
          <w:szCs w:val="20"/>
          <w:lang w:val="es-419"/>
        </w:rPr>
        <w:t>Temas</w:t>
      </w:r>
      <w:r w:rsidRPr="009D4A4A">
        <w:rPr>
          <w:rFonts w:ascii="Arial" w:hAnsi="Arial" w:cs="Arial"/>
          <w:sz w:val="20"/>
          <w:szCs w:val="20"/>
          <w:lang w:val="es-419"/>
        </w:rPr>
        <w:tab/>
      </w:r>
      <w:r w:rsidRPr="009D4A4A">
        <w:rPr>
          <w:rFonts w:ascii="Arial" w:hAnsi="Arial" w:cs="Arial"/>
          <w:sz w:val="20"/>
          <w:szCs w:val="20"/>
          <w:lang w:val="es-419"/>
        </w:rPr>
        <w:tab/>
      </w:r>
      <w:r w:rsidRPr="009D4A4A">
        <w:rPr>
          <w:rFonts w:ascii="Arial" w:hAnsi="Arial" w:cs="Arial"/>
          <w:sz w:val="20"/>
          <w:szCs w:val="20"/>
          <w:lang w:val="es-419"/>
        </w:rPr>
        <w:tab/>
        <w:t>: Defecto sustantivo – Razonabilidad de la decisión</w:t>
      </w:r>
    </w:p>
    <w:p w:rsidR="009D4A4A" w:rsidRPr="009D4A4A" w:rsidRDefault="009D4A4A" w:rsidP="009D4A4A">
      <w:pPr>
        <w:widowControl/>
        <w:autoSpaceDE/>
        <w:autoSpaceDN/>
        <w:adjustRightInd/>
        <w:jc w:val="both"/>
        <w:rPr>
          <w:rFonts w:ascii="Arial" w:hAnsi="Arial" w:cs="Arial"/>
          <w:sz w:val="20"/>
          <w:szCs w:val="20"/>
          <w:lang w:val="es-419"/>
        </w:rPr>
      </w:pPr>
      <w:r w:rsidRPr="009D4A4A">
        <w:rPr>
          <w:rFonts w:ascii="Arial" w:hAnsi="Arial" w:cs="Arial"/>
          <w:sz w:val="20"/>
          <w:szCs w:val="20"/>
          <w:lang w:val="es-419"/>
        </w:rPr>
        <w:t>Magistrado Ponente</w:t>
      </w:r>
      <w:r w:rsidRPr="009D4A4A">
        <w:rPr>
          <w:rFonts w:ascii="Arial" w:hAnsi="Arial" w:cs="Arial"/>
          <w:sz w:val="20"/>
          <w:szCs w:val="20"/>
          <w:lang w:val="es-419"/>
        </w:rPr>
        <w:tab/>
        <w:t>: DUBERNEY GRISALES HERRERA</w:t>
      </w:r>
    </w:p>
    <w:p w:rsidR="009D4A4A" w:rsidRPr="009D4A4A" w:rsidRDefault="009D4A4A" w:rsidP="009D4A4A">
      <w:pPr>
        <w:widowControl/>
        <w:autoSpaceDE/>
        <w:autoSpaceDN/>
        <w:adjustRightInd/>
        <w:jc w:val="both"/>
        <w:rPr>
          <w:rFonts w:ascii="Arial" w:hAnsi="Arial" w:cs="Arial"/>
          <w:sz w:val="20"/>
          <w:szCs w:val="20"/>
          <w:lang w:val="es-419"/>
        </w:rPr>
      </w:pPr>
      <w:r w:rsidRPr="009D4A4A">
        <w:rPr>
          <w:rFonts w:ascii="Arial" w:hAnsi="Arial" w:cs="Arial"/>
          <w:sz w:val="20"/>
          <w:szCs w:val="20"/>
          <w:lang w:val="es-419"/>
        </w:rPr>
        <w:t>Acta número</w:t>
      </w:r>
      <w:r w:rsidRPr="009D4A4A">
        <w:rPr>
          <w:rFonts w:ascii="Arial" w:hAnsi="Arial" w:cs="Arial"/>
          <w:sz w:val="20"/>
          <w:szCs w:val="20"/>
          <w:lang w:val="es-419"/>
        </w:rPr>
        <w:tab/>
      </w:r>
      <w:r w:rsidRPr="009D4A4A">
        <w:rPr>
          <w:rFonts w:ascii="Arial" w:hAnsi="Arial" w:cs="Arial"/>
          <w:sz w:val="20"/>
          <w:szCs w:val="20"/>
          <w:lang w:val="es-419"/>
        </w:rPr>
        <w:tab/>
        <w:t>: 323 de 24-07-2019</w:t>
      </w:r>
    </w:p>
    <w:p w:rsidR="009D4A4A" w:rsidRPr="009D4A4A" w:rsidRDefault="009D4A4A" w:rsidP="009D4A4A">
      <w:pPr>
        <w:widowControl/>
        <w:autoSpaceDE/>
        <w:autoSpaceDN/>
        <w:adjustRightInd/>
        <w:jc w:val="both"/>
        <w:rPr>
          <w:rFonts w:ascii="Arial" w:hAnsi="Arial" w:cs="Arial"/>
          <w:sz w:val="20"/>
          <w:szCs w:val="20"/>
          <w:lang w:val="es-419"/>
        </w:rPr>
      </w:pPr>
    </w:p>
    <w:p w:rsidR="009D4A4A" w:rsidRPr="009D4A4A" w:rsidRDefault="009D4A4A" w:rsidP="009D4A4A">
      <w:pPr>
        <w:widowControl/>
        <w:autoSpaceDE/>
        <w:autoSpaceDN/>
        <w:adjustRightInd/>
        <w:jc w:val="both"/>
        <w:rPr>
          <w:rFonts w:ascii="Arial" w:hAnsi="Arial" w:cs="Arial"/>
          <w:b/>
          <w:bCs/>
          <w:iCs/>
          <w:sz w:val="20"/>
          <w:szCs w:val="20"/>
          <w:lang w:val="es-419" w:eastAsia="fr-FR"/>
        </w:rPr>
      </w:pPr>
      <w:r w:rsidRPr="009D4A4A">
        <w:rPr>
          <w:rFonts w:ascii="Arial" w:hAnsi="Arial" w:cs="Arial"/>
          <w:b/>
          <w:bCs/>
          <w:iCs/>
          <w:sz w:val="20"/>
          <w:szCs w:val="20"/>
          <w:lang w:val="es-419" w:eastAsia="fr-FR"/>
        </w:rPr>
        <w:t>TEMAS:</w:t>
      </w:r>
      <w:r w:rsidRPr="009D4A4A">
        <w:rPr>
          <w:rFonts w:ascii="Arial" w:hAnsi="Arial" w:cs="Arial"/>
          <w:b/>
          <w:bCs/>
          <w:iCs/>
          <w:sz w:val="20"/>
          <w:szCs w:val="20"/>
          <w:lang w:val="es-419" w:eastAsia="fr-FR"/>
        </w:rPr>
        <w:tab/>
      </w:r>
      <w:r w:rsidR="00D418CE">
        <w:rPr>
          <w:rFonts w:ascii="Arial" w:hAnsi="Arial" w:cs="Arial"/>
          <w:b/>
          <w:bCs/>
          <w:iCs/>
          <w:sz w:val="20"/>
          <w:szCs w:val="20"/>
          <w:lang w:val="es-CO" w:eastAsia="fr-FR"/>
        </w:rPr>
        <w:t xml:space="preserve">DEBIDO PROCESO / TUTELA CONTRA DECISIÓN JUDICIAL ( REQUISITOS GENERALES Y ESPECÍFICOS DE PROCEDIBILIDAD / PRINCIPIO DE SUBSIDIARIEDAD / PROCESO EN CURSO / ACUMULACIÓN DE PROCESOS / DEFECTO SUSTANTIVO / LA ARGUMENTACIÓN DE LA JUEZ </w:t>
      </w:r>
      <w:r w:rsidR="00AF0968">
        <w:rPr>
          <w:rFonts w:ascii="Arial" w:hAnsi="Arial" w:cs="Arial"/>
          <w:b/>
          <w:bCs/>
          <w:iCs/>
          <w:sz w:val="20"/>
          <w:szCs w:val="20"/>
          <w:lang w:val="es-CO" w:eastAsia="fr-FR"/>
        </w:rPr>
        <w:t>ES RAZONABLE Y ADMISIBLE.</w:t>
      </w:r>
    </w:p>
    <w:p w:rsidR="009D4A4A" w:rsidRPr="009D4A4A" w:rsidRDefault="009D4A4A" w:rsidP="009D4A4A">
      <w:pPr>
        <w:widowControl/>
        <w:autoSpaceDE/>
        <w:autoSpaceDN/>
        <w:adjustRightInd/>
        <w:jc w:val="both"/>
        <w:rPr>
          <w:rFonts w:ascii="Arial" w:hAnsi="Arial" w:cs="Arial"/>
          <w:sz w:val="20"/>
          <w:szCs w:val="20"/>
          <w:lang w:val="es-419"/>
        </w:rPr>
      </w:pPr>
    </w:p>
    <w:p w:rsidR="00C82B01" w:rsidRDefault="00C82B01" w:rsidP="00C82B01">
      <w:pPr>
        <w:widowControl/>
        <w:autoSpaceDE/>
        <w:autoSpaceDN/>
        <w:adjustRightInd/>
        <w:jc w:val="both"/>
        <w:rPr>
          <w:rFonts w:ascii="Arial" w:hAnsi="Arial" w:cs="Arial"/>
          <w:sz w:val="20"/>
          <w:szCs w:val="20"/>
          <w:lang w:val="es-419"/>
        </w:rPr>
      </w:pPr>
      <w:r w:rsidRPr="006865D7">
        <w:rPr>
          <w:rFonts w:ascii="Arial" w:hAnsi="Arial" w:cs="Arial"/>
          <w:sz w:val="20"/>
          <w:szCs w:val="20"/>
          <w:lang w:val="es-419"/>
        </w:rPr>
        <w:t>Los requisitos generales de procedibilidad, explicados en amplitud en la sentencia C-590 de 2005 y reiterados en la consolidada línea jurisprudencial de la CC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p>
    <w:p w:rsidR="00C82B01" w:rsidRDefault="00C82B01" w:rsidP="00C82B01">
      <w:pPr>
        <w:widowControl/>
        <w:autoSpaceDE/>
        <w:autoSpaceDN/>
        <w:adjustRightInd/>
        <w:jc w:val="both"/>
        <w:rPr>
          <w:rFonts w:ascii="Arial" w:hAnsi="Arial" w:cs="Arial"/>
          <w:sz w:val="20"/>
          <w:szCs w:val="20"/>
          <w:lang w:val="es-419"/>
        </w:rPr>
      </w:pPr>
    </w:p>
    <w:p w:rsidR="00C82B01" w:rsidRDefault="00C82B01" w:rsidP="00C82B01">
      <w:pPr>
        <w:widowControl/>
        <w:autoSpaceDE/>
        <w:autoSpaceDN/>
        <w:adjustRightInd/>
        <w:jc w:val="both"/>
        <w:rPr>
          <w:rFonts w:ascii="Arial" w:hAnsi="Arial" w:cs="Arial"/>
          <w:sz w:val="20"/>
          <w:szCs w:val="20"/>
          <w:lang w:val="es-CO"/>
        </w:rPr>
      </w:pPr>
      <w:r w:rsidRPr="00C82B01">
        <w:rPr>
          <w:rFonts w:ascii="Arial" w:hAnsi="Arial" w:cs="Arial"/>
          <w:sz w:val="20"/>
          <w:szCs w:val="20"/>
          <w:lang w:val="es-CO"/>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w:t>
      </w:r>
      <w:r>
        <w:rPr>
          <w:rFonts w:ascii="Arial" w:hAnsi="Arial" w:cs="Arial"/>
          <w:sz w:val="20"/>
          <w:szCs w:val="20"/>
          <w:lang w:val="es-CO"/>
        </w:rPr>
        <w:t xml:space="preserve">. </w:t>
      </w:r>
      <w:r>
        <w:rPr>
          <w:rFonts w:ascii="Arial" w:hAnsi="Arial" w:cs="Arial"/>
          <w:sz w:val="20"/>
          <w:szCs w:val="20"/>
          <w:lang w:val="es-CO"/>
        </w:rPr>
        <w:t>(…)</w:t>
      </w:r>
    </w:p>
    <w:p w:rsidR="00C82B01" w:rsidRDefault="00C82B01" w:rsidP="00C82B01">
      <w:pPr>
        <w:widowControl/>
        <w:autoSpaceDE/>
        <w:autoSpaceDN/>
        <w:adjustRightInd/>
        <w:jc w:val="both"/>
        <w:rPr>
          <w:rFonts w:ascii="Arial" w:hAnsi="Arial" w:cs="Arial"/>
          <w:sz w:val="20"/>
          <w:szCs w:val="20"/>
          <w:lang w:val="es-CO"/>
        </w:rPr>
      </w:pPr>
    </w:p>
    <w:p w:rsidR="00932FDB" w:rsidRPr="00932FDB" w:rsidRDefault="00932FDB" w:rsidP="00932FDB">
      <w:pPr>
        <w:widowControl/>
        <w:autoSpaceDE/>
        <w:autoSpaceDN/>
        <w:adjustRightInd/>
        <w:jc w:val="both"/>
        <w:rPr>
          <w:rFonts w:ascii="Arial" w:hAnsi="Arial" w:cs="Arial"/>
          <w:sz w:val="20"/>
          <w:szCs w:val="20"/>
          <w:lang w:val="es-CO"/>
        </w:rPr>
      </w:pPr>
      <w:r w:rsidRPr="00932FDB">
        <w:rPr>
          <w:rFonts w:ascii="Arial" w:hAnsi="Arial" w:cs="Arial"/>
          <w:sz w:val="20"/>
          <w:szCs w:val="20"/>
          <w:lang w:val="es-CO"/>
        </w:rPr>
        <w:t>… el alto Tribunal Constitucional, señaló:</w:t>
      </w:r>
    </w:p>
    <w:p w:rsidR="00932FDB" w:rsidRPr="00932FDB" w:rsidRDefault="00932FDB" w:rsidP="00932FDB">
      <w:pPr>
        <w:widowControl/>
        <w:autoSpaceDE/>
        <w:autoSpaceDN/>
        <w:adjustRightInd/>
        <w:jc w:val="both"/>
        <w:rPr>
          <w:rFonts w:ascii="Arial" w:hAnsi="Arial" w:cs="Arial"/>
          <w:sz w:val="20"/>
          <w:szCs w:val="20"/>
          <w:lang w:val="es-CO"/>
        </w:rPr>
      </w:pPr>
    </w:p>
    <w:p w:rsidR="00C82B01" w:rsidRPr="006865D7" w:rsidRDefault="00932FDB" w:rsidP="00932FDB">
      <w:pPr>
        <w:widowControl/>
        <w:autoSpaceDE/>
        <w:autoSpaceDN/>
        <w:adjustRightInd/>
        <w:jc w:val="both"/>
        <w:rPr>
          <w:rFonts w:ascii="Arial" w:hAnsi="Arial" w:cs="Arial"/>
          <w:sz w:val="20"/>
          <w:szCs w:val="20"/>
          <w:lang w:val="es-CO"/>
        </w:rPr>
      </w:pPr>
      <w:r w:rsidRPr="00932FDB">
        <w:rPr>
          <w:rFonts w:ascii="Arial" w:hAnsi="Arial" w:cs="Arial"/>
          <w:sz w:val="20"/>
          <w:szCs w:val="20"/>
          <w:lang w:val="es-CO"/>
        </w:rPr>
        <w:t>“Como ya fue planteado por la Sala, para que una providencia pueda ser acusada de tener un defecto sustantivo, es necesario que el funcionario judicial aplique una norma inexistente o absolutamente impertinente o profiera una decisión que carece de fundamento jurídico; aplique una norma abiertamente inconstitucional, o interprete en forma contraevidente, irrazonable o despro</w:t>
      </w:r>
      <w:r>
        <w:rPr>
          <w:rFonts w:ascii="Arial" w:hAnsi="Arial" w:cs="Arial"/>
          <w:sz w:val="20"/>
          <w:szCs w:val="20"/>
          <w:lang w:val="es-CO"/>
        </w:rPr>
        <w:t>porcionada la norma aplicable”. (…)</w:t>
      </w:r>
    </w:p>
    <w:p w:rsidR="009D4A4A" w:rsidRPr="009D4A4A" w:rsidRDefault="009D4A4A" w:rsidP="009D4A4A">
      <w:pPr>
        <w:widowControl/>
        <w:autoSpaceDE/>
        <w:autoSpaceDN/>
        <w:adjustRightInd/>
        <w:jc w:val="both"/>
        <w:rPr>
          <w:rFonts w:ascii="Arial" w:hAnsi="Arial" w:cs="Arial"/>
          <w:sz w:val="20"/>
          <w:szCs w:val="20"/>
          <w:lang w:val="es-CO"/>
        </w:rPr>
      </w:pPr>
    </w:p>
    <w:p w:rsidR="009E5DC6" w:rsidRPr="009E5DC6" w:rsidRDefault="009E5DC6" w:rsidP="009E5DC6">
      <w:pPr>
        <w:widowControl/>
        <w:autoSpaceDE/>
        <w:autoSpaceDN/>
        <w:adjustRightInd/>
        <w:jc w:val="both"/>
        <w:rPr>
          <w:rFonts w:ascii="Arial" w:hAnsi="Arial" w:cs="Arial"/>
          <w:sz w:val="20"/>
          <w:szCs w:val="20"/>
          <w:lang w:val="es-419"/>
        </w:rPr>
      </w:pPr>
      <w:r w:rsidRPr="009E5DC6">
        <w:rPr>
          <w:rFonts w:ascii="Arial" w:hAnsi="Arial" w:cs="Arial"/>
          <w:sz w:val="20"/>
          <w:szCs w:val="20"/>
          <w:lang w:val="es-419"/>
        </w:rPr>
        <w:t xml:space="preserve">En la metodología enseñada por la doctrina constitucional, el primer examen consiste en verificar los presupuestos generales de procedibilidad, y en lo atinente a las pretensiones orientadas a que se apliquen los artículos 5º y 84, Ley 472, y 8º, 60, 121 y 366, CGP, se halla incumplida la subsidiariedad, lo que es suficiente para su fracaso. </w:t>
      </w:r>
    </w:p>
    <w:p w:rsidR="009E5DC6" w:rsidRPr="009E5DC6" w:rsidRDefault="009E5DC6" w:rsidP="009E5DC6">
      <w:pPr>
        <w:widowControl/>
        <w:autoSpaceDE/>
        <w:autoSpaceDN/>
        <w:adjustRightInd/>
        <w:jc w:val="both"/>
        <w:rPr>
          <w:rFonts w:ascii="Arial" w:hAnsi="Arial" w:cs="Arial"/>
          <w:sz w:val="20"/>
          <w:szCs w:val="20"/>
          <w:lang w:val="es-419"/>
        </w:rPr>
      </w:pPr>
    </w:p>
    <w:p w:rsidR="009D4A4A" w:rsidRDefault="009E5DC6" w:rsidP="009E5DC6">
      <w:pPr>
        <w:widowControl/>
        <w:autoSpaceDE/>
        <w:autoSpaceDN/>
        <w:adjustRightInd/>
        <w:jc w:val="both"/>
        <w:rPr>
          <w:rFonts w:ascii="Arial" w:hAnsi="Arial" w:cs="Arial"/>
          <w:sz w:val="20"/>
          <w:szCs w:val="20"/>
          <w:lang w:val="es-419"/>
        </w:rPr>
      </w:pPr>
      <w:r w:rsidRPr="009E5DC6">
        <w:rPr>
          <w:rFonts w:ascii="Arial" w:hAnsi="Arial" w:cs="Arial"/>
          <w:sz w:val="20"/>
          <w:szCs w:val="20"/>
          <w:lang w:val="es-419"/>
        </w:rPr>
        <w:t>Frente al mentado requisito, la jurisprudencia de la CC  recordó: “(…)  cuando  se  atacan decisiones judiciales, se analiza de forma diferenciada en los siguientes escenarios: (i) cuando el proceso ha concluido; o (ii) se encuentra en curso. En el segundo de ellos, en principio, la intervención del juez constitucional está vedada, toda vez que la acción de tutela no constituye un mecanismo alternativo o paralelo para resolver problemas jurídicos que deben ser resueltos al interior del trámite ordinario (…)”.</w:t>
      </w:r>
    </w:p>
    <w:p w:rsidR="009E5DC6" w:rsidRDefault="009E5DC6" w:rsidP="009E5DC6">
      <w:pPr>
        <w:widowControl/>
        <w:autoSpaceDE/>
        <w:autoSpaceDN/>
        <w:adjustRightInd/>
        <w:jc w:val="both"/>
        <w:rPr>
          <w:rFonts w:ascii="Arial" w:hAnsi="Arial" w:cs="Arial"/>
          <w:sz w:val="20"/>
          <w:szCs w:val="20"/>
          <w:lang w:val="es-419"/>
        </w:rPr>
      </w:pPr>
    </w:p>
    <w:p w:rsidR="009E5DC6" w:rsidRDefault="00373C37" w:rsidP="009E5DC6">
      <w:pPr>
        <w:widowControl/>
        <w:autoSpaceDE/>
        <w:autoSpaceDN/>
        <w:adjustRightInd/>
        <w:jc w:val="both"/>
        <w:rPr>
          <w:rFonts w:ascii="Arial" w:hAnsi="Arial" w:cs="Arial"/>
          <w:sz w:val="20"/>
          <w:szCs w:val="20"/>
          <w:lang w:val="es-CO"/>
        </w:rPr>
      </w:pPr>
      <w:r w:rsidRPr="00373C37">
        <w:rPr>
          <w:rFonts w:ascii="Arial" w:hAnsi="Arial" w:cs="Arial"/>
          <w:sz w:val="20"/>
          <w:szCs w:val="20"/>
          <w:lang w:val="es-419"/>
        </w:rPr>
        <w:t>Diferente es en lo que corresponde a la acumulación de las acciones populares que deprecó el interesado. En efecto, se tiene que en tratándose del derecho al debido proceso, es evidente que tiene relevancia constitucional; la subsidiariedad, porque se agotó el único medio ordinario procedente, recurso de reposición en contra de los autos que denegaron la acumulación de acciones populares</w:t>
      </w:r>
      <w:r>
        <w:rPr>
          <w:rFonts w:ascii="Arial" w:hAnsi="Arial" w:cs="Arial"/>
          <w:sz w:val="20"/>
          <w:szCs w:val="20"/>
          <w:lang w:val="es-CO"/>
        </w:rPr>
        <w:t>…</w:t>
      </w:r>
    </w:p>
    <w:p w:rsidR="00373C37" w:rsidRPr="009D4A4A" w:rsidRDefault="00373C37" w:rsidP="009E5DC6">
      <w:pPr>
        <w:widowControl/>
        <w:autoSpaceDE/>
        <w:autoSpaceDN/>
        <w:adjustRightInd/>
        <w:jc w:val="both"/>
        <w:rPr>
          <w:rFonts w:ascii="Arial" w:hAnsi="Arial" w:cs="Arial"/>
          <w:sz w:val="20"/>
          <w:szCs w:val="20"/>
          <w:lang w:val="es-CO"/>
        </w:rPr>
      </w:pPr>
    </w:p>
    <w:p w:rsidR="009D4A4A" w:rsidRPr="009D4A4A" w:rsidRDefault="009B34BF" w:rsidP="009D4A4A">
      <w:pPr>
        <w:widowControl/>
        <w:autoSpaceDE/>
        <w:autoSpaceDN/>
        <w:adjustRightInd/>
        <w:jc w:val="both"/>
        <w:rPr>
          <w:rFonts w:ascii="Arial" w:hAnsi="Arial" w:cs="Arial"/>
          <w:sz w:val="20"/>
          <w:szCs w:val="20"/>
          <w:lang w:val="es-419"/>
        </w:rPr>
      </w:pPr>
      <w:r>
        <w:rPr>
          <w:rFonts w:ascii="Arial" w:hAnsi="Arial" w:cs="Arial"/>
          <w:sz w:val="20"/>
          <w:szCs w:val="20"/>
          <w:lang w:val="es-CO"/>
        </w:rPr>
        <w:t>… l</w:t>
      </w:r>
      <w:r w:rsidRPr="009B34BF">
        <w:rPr>
          <w:rFonts w:ascii="Arial" w:hAnsi="Arial" w:cs="Arial"/>
          <w:sz w:val="20"/>
          <w:szCs w:val="20"/>
          <w:lang w:val="es-419"/>
        </w:rPr>
        <w:t>a jueza desestimó los pedimentos del actor con sendos autos del 14-05-2019 (Folios 50 y 96, respectivamente, expedientes digitalizados, ib.) porque: “(…) no están dadas las condiciones de ley para proceder a realizar la acumulación de la presente acción a otra, (…) en este caso y al ser dirigidas en contra de diferentes sucursales de la entidad accionadas, las pruebas decretadas no se recaudarán con la misma prontitud, por que una eventual decisión de fondo se vería restringida contrariando los principios que la regulan (…)”.</w:t>
      </w:r>
    </w:p>
    <w:p w:rsidR="009D4A4A" w:rsidRDefault="009D4A4A" w:rsidP="009D4A4A">
      <w:pPr>
        <w:widowControl/>
        <w:autoSpaceDE/>
        <w:autoSpaceDN/>
        <w:adjustRightInd/>
        <w:jc w:val="both"/>
        <w:rPr>
          <w:rFonts w:ascii="Arial" w:hAnsi="Arial" w:cs="Arial"/>
          <w:sz w:val="20"/>
          <w:szCs w:val="20"/>
          <w:lang w:val="es-419"/>
        </w:rPr>
      </w:pPr>
    </w:p>
    <w:p w:rsidR="009B34BF" w:rsidRDefault="009B34BF" w:rsidP="009D4A4A">
      <w:pPr>
        <w:widowControl/>
        <w:autoSpaceDE/>
        <w:autoSpaceDN/>
        <w:adjustRightInd/>
        <w:jc w:val="both"/>
        <w:rPr>
          <w:rFonts w:ascii="Arial" w:hAnsi="Arial" w:cs="Arial"/>
          <w:sz w:val="20"/>
          <w:szCs w:val="20"/>
          <w:lang w:val="es-419"/>
        </w:rPr>
      </w:pPr>
      <w:r w:rsidRPr="009B34BF">
        <w:rPr>
          <w:rFonts w:ascii="Arial" w:hAnsi="Arial" w:cs="Arial"/>
          <w:sz w:val="20"/>
          <w:szCs w:val="20"/>
          <w:lang w:val="es-419"/>
        </w:rPr>
        <w:t>Para esta Magistratura, tales argumentos, no lucen antojadizos, ni subjetivos, menos que provengan de una interpretación contraevidente de las normas aplicables, por el contrario, muestran un alcance intelectivo razonable sobre la viabilidad de su aplicación.</w:t>
      </w:r>
    </w:p>
    <w:p w:rsidR="009B34BF" w:rsidRDefault="009B34BF" w:rsidP="009D4A4A">
      <w:pPr>
        <w:widowControl/>
        <w:autoSpaceDE/>
        <w:autoSpaceDN/>
        <w:adjustRightInd/>
        <w:jc w:val="both"/>
        <w:rPr>
          <w:rFonts w:ascii="Arial" w:hAnsi="Arial" w:cs="Arial"/>
          <w:sz w:val="20"/>
          <w:szCs w:val="20"/>
          <w:lang w:val="es-419"/>
        </w:rPr>
      </w:pPr>
    </w:p>
    <w:p w:rsidR="009B34BF" w:rsidRPr="009D4A4A" w:rsidRDefault="009B34BF" w:rsidP="009D4A4A">
      <w:pPr>
        <w:widowControl/>
        <w:autoSpaceDE/>
        <w:autoSpaceDN/>
        <w:adjustRightInd/>
        <w:jc w:val="both"/>
        <w:rPr>
          <w:rFonts w:ascii="Arial" w:hAnsi="Arial" w:cs="Arial"/>
          <w:sz w:val="20"/>
          <w:szCs w:val="20"/>
          <w:lang w:val="es-419"/>
        </w:rPr>
      </w:pPr>
    </w:p>
    <w:p w:rsidR="009D4A4A" w:rsidRPr="009D4A4A" w:rsidRDefault="009D4A4A" w:rsidP="009D4A4A">
      <w:pPr>
        <w:widowControl/>
        <w:autoSpaceDE/>
        <w:autoSpaceDN/>
        <w:adjustRightInd/>
        <w:jc w:val="both"/>
        <w:rPr>
          <w:rFonts w:ascii="Arial" w:hAnsi="Arial" w:cs="Arial"/>
          <w:sz w:val="20"/>
          <w:szCs w:val="20"/>
          <w:lang w:val="es-419"/>
        </w:rPr>
      </w:pPr>
    </w:p>
    <w:p w:rsidR="00486062" w:rsidRPr="009D4A4A" w:rsidRDefault="00D0509A" w:rsidP="002403C8">
      <w:pPr>
        <w:pStyle w:val="Sinespaciado"/>
        <w:tabs>
          <w:tab w:val="left" w:pos="3579"/>
        </w:tabs>
        <w:spacing w:line="360" w:lineRule="auto"/>
        <w:jc w:val="center"/>
        <w:rPr>
          <w:rFonts w:ascii="Georgia" w:hAnsi="Georgia" w:cs="Arial"/>
          <w:w w:val="140"/>
          <w:sz w:val="14"/>
          <w:lang w:val="es-419"/>
        </w:rPr>
      </w:pPr>
      <w:r w:rsidRPr="009D4A4A">
        <w:rPr>
          <w:rFonts w:ascii="Georgia" w:hAnsi="Georgia"/>
          <w:noProof/>
          <w:lang w:val="es-419"/>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9D4A4A">
        <w:rPr>
          <w:rFonts w:ascii="Georgia" w:hAnsi="Georgia" w:cs="Arial"/>
          <w:w w:val="140"/>
          <w:lang w:val="es-419"/>
        </w:rPr>
        <w:br w:type="textWrapping" w:clear="all"/>
      </w:r>
      <w:r w:rsidR="00486062" w:rsidRPr="009D4A4A">
        <w:rPr>
          <w:rFonts w:ascii="Georgia" w:hAnsi="Georgia" w:cs="Arial"/>
          <w:w w:val="140"/>
          <w:sz w:val="14"/>
          <w:lang w:val="es-419"/>
        </w:rPr>
        <w:t>REPUBLICA DE COLOMBIA</w:t>
      </w:r>
    </w:p>
    <w:p w:rsidR="00486062" w:rsidRPr="009D4A4A" w:rsidRDefault="00486062" w:rsidP="00486062">
      <w:pPr>
        <w:pStyle w:val="Sinespaciado"/>
        <w:tabs>
          <w:tab w:val="center" w:pos="4987"/>
          <w:tab w:val="left" w:pos="8449"/>
        </w:tabs>
        <w:spacing w:line="360" w:lineRule="auto"/>
        <w:jc w:val="center"/>
        <w:rPr>
          <w:rFonts w:ascii="Georgia" w:hAnsi="Georgia" w:cs="Arial"/>
          <w:w w:val="140"/>
          <w:lang w:val="es-419"/>
        </w:rPr>
      </w:pPr>
      <w:r w:rsidRPr="009D4A4A">
        <w:rPr>
          <w:rFonts w:ascii="Georgia" w:hAnsi="Georgia" w:cs="Arial"/>
          <w:w w:val="140"/>
          <w:sz w:val="14"/>
          <w:lang w:val="es-419"/>
        </w:rPr>
        <w:t>RAMA JUDICIAL DEL PODER PÚBLICO</w:t>
      </w:r>
    </w:p>
    <w:p w:rsidR="00486062" w:rsidRPr="009D4A4A" w:rsidRDefault="00486062" w:rsidP="00486062">
      <w:pPr>
        <w:pStyle w:val="Sinespaciado"/>
        <w:spacing w:line="360" w:lineRule="auto"/>
        <w:jc w:val="center"/>
        <w:rPr>
          <w:rFonts w:ascii="Georgia" w:hAnsi="Georgia" w:cs="Arial"/>
          <w:w w:val="140"/>
          <w:sz w:val="16"/>
          <w:lang w:val="es-419"/>
        </w:rPr>
      </w:pPr>
      <w:r w:rsidRPr="009D4A4A">
        <w:rPr>
          <w:rFonts w:ascii="Georgia" w:hAnsi="Georgia" w:cs="Arial"/>
          <w:w w:val="140"/>
          <w:sz w:val="18"/>
          <w:lang w:val="es-419"/>
        </w:rPr>
        <w:t>T</w:t>
      </w:r>
      <w:r w:rsidRPr="009D4A4A">
        <w:rPr>
          <w:rFonts w:ascii="Georgia" w:hAnsi="Georgia" w:cs="Arial"/>
          <w:w w:val="140"/>
          <w:sz w:val="16"/>
          <w:lang w:val="es-419"/>
        </w:rPr>
        <w:t>RIBUNAL</w:t>
      </w:r>
      <w:r w:rsidRPr="009D4A4A">
        <w:rPr>
          <w:rFonts w:ascii="Georgia" w:hAnsi="Georgia" w:cs="Arial"/>
          <w:w w:val="140"/>
          <w:sz w:val="18"/>
          <w:lang w:val="es-419"/>
        </w:rPr>
        <w:t xml:space="preserve"> S</w:t>
      </w:r>
      <w:r w:rsidRPr="009D4A4A">
        <w:rPr>
          <w:rFonts w:ascii="Georgia" w:hAnsi="Georgia" w:cs="Arial"/>
          <w:w w:val="140"/>
          <w:sz w:val="16"/>
          <w:lang w:val="es-419"/>
        </w:rPr>
        <w:t xml:space="preserve">UPERIOR DEL </w:t>
      </w:r>
      <w:r w:rsidRPr="009D4A4A">
        <w:rPr>
          <w:rFonts w:ascii="Georgia" w:hAnsi="Georgia" w:cs="Arial"/>
          <w:w w:val="140"/>
          <w:sz w:val="18"/>
          <w:lang w:val="es-419"/>
        </w:rPr>
        <w:t>D</w:t>
      </w:r>
      <w:r w:rsidRPr="009D4A4A">
        <w:rPr>
          <w:rFonts w:ascii="Georgia" w:hAnsi="Georgia" w:cs="Arial"/>
          <w:w w:val="140"/>
          <w:sz w:val="16"/>
          <w:lang w:val="es-419"/>
        </w:rPr>
        <w:t>ISTRITO</w:t>
      </w:r>
      <w:r w:rsidRPr="009D4A4A">
        <w:rPr>
          <w:rFonts w:ascii="Georgia" w:hAnsi="Georgia" w:cs="Arial"/>
          <w:w w:val="140"/>
          <w:sz w:val="18"/>
          <w:lang w:val="es-419"/>
        </w:rPr>
        <w:t xml:space="preserve"> J</w:t>
      </w:r>
      <w:r w:rsidRPr="009D4A4A">
        <w:rPr>
          <w:rFonts w:ascii="Georgia" w:hAnsi="Georgia" w:cs="Arial"/>
          <w:w w:val="140"/>
          <w:sz w:val="16"/>
          <w:lang w:val="es-419"/>
        </w:rPr>
        <w:t>UDICIAL</w:t>
      </w:r>
    </w:p>
    <w:p w:rsidR="00E27305" w:rsidRPr="009D4A4A" w:rsidRDefault="00E27305" w:rsidP="00E27305">
      <w:pPr>
        <w:pStyle w:val="Sinespaciado"/>
        <w:spacing w:line="360" w:lineRule="auto"/>
        <w:jc w:val="center"/>
        <w:rPr>
          <w:rFonts w:ascii="Georgia" w:hAnsi="Georgia" w:cs="Arial"/>
          <w:w w:val="140"/>
          <w:sz w:val="16"/>
          <w:szCs w:val="18"/>
          <w:lang w:val="es-419"/>
        </w:rPr>
      </w:pPr>
      <w:r w:rsidRPr="009D4A4A">
        <w:rPr>
          <w:rFonts w:ascii="Georgia" w:hAnsi="Georgia" w:cs="Arial"/>
          <w:w w:val="140"/>
          <w:sz w:val="18"/>
          <w:szCs w:val="18"/>
          <w:lang w:val="es-419"/>
        </w:rPr>
        <w:t>S</w:t>
      </w:r>
      <w:r w:rsidRPr="009D4A4A">
        <w:rPr>
          <w:rFonts w:ascii="Georgia" w:hAnsi="Georgia" w:cs="Arial"/>
          <w:w w:val="140"/>
          <w:sz w:val="16"/>
          <w:szCs w:val="18"/>
          <w:lang w:val="es-419"/>
        </w:rPr>
        <w:t>ALA</w:t>
      </w:r>
      <w:r w:rsidRPr="009D4A4A">
        <w:rPr>
          <w:rFonts w:ascii="Georgia" w:hAnsi="Georgia" w:cs="Arial"/>
          <w:w w:val="140"/>
          <w:sz w:val="14"/>
          <w:szCs w:val="18"/>
          <w:lang w:val="es-419"/>
        </w:rPr>
        <w:t xml:space="preserve"> </w:t>
      </w:r>
      <w:r w:rsidR="00A90334" w:rsidRPr="009D4A4A">
        <w:rPr>
          <w:rFonts w:ascii="Georgia" w:hAnsi="Georgia" w:cs="Arial"/>
          <w:w w:val="140"/>
          <w:sz w:val="16"/>
          <w:szCs w:val="18"/>
          <w:lang w:val="es-419"/>
        </w:rPr>
        <w:t xml:space="preserve">DE </w:t>
      </w:r>
      <w:r w:rsidR="00A90334" w:rsidRPr="009D4A4A">
        <w:rPr>
          <w:rFonts w:ascii="Georgia" w:hAnsi="Georgia" w:cs="Arial"/>
          <w:w w:val="140"/>
          <w:sz w:val="18"/>
          <w:szCs w:val="18"/>
          <w:lang w:val="es-419"/>
        </w:rPr>
        <w:t>D</w:t>
      </w:r>
      <w:r w:rsidR="00A90334" w:rsidRPr="009D4A4A">
        <w:rPr>
          <w:rFonts w:ascii="Georgia" w:hAnsi="Georgia" w:cs="Arial"/>
          <w:w w:val="140"/>
          <w:sz w:val="16"/>
          <w:szCs w:val="18"/>
          <w:lang w:val="es-419"/>
        </w:rPr>
        <w:t>ECISIÓN</w:t>
      </w:r>
      <w:r w:rsidR="00A90334" w:rsidRPr="009D4A4A">
        <w:rPr>
          <w:rFonts w:ascii="Georgia" w:hAnsi="Georgia" w:cs="Arial"/>
          <w:w w:val="140"/>
          <w:sz w:val="18"/>
          <w:szCs w:val="18"/>
          <w:lang w:val="es-419"/>
        </w:rPr>
        <w:t xml:space="preserve"> </w:t>
      </w:r>
      <w:r w:rsidRPr="009D4A4A">
        <w:rPr>
          <w:rFonts w:ascii="Georgia" w:hAnsi="Georgia" w:cs="Arial"/>
          <w:w w:val="140"/>
          <w:sz w:val="18"/>
          <w:szCs w:val="18"/>
          <w:lang w:val="es-419"/>
        </w:rPr>
        <w:t>C</w:t>
      </w:r>
      <w:r w:rsidRPr="009D4A4A">
        <w:rPr>
          <w:rFonts w:ascii="Georgia" w:hAnsi="Georgia" w:cs="Arial"/>
          <w:w w:val="140"/>
          <w:sz w:val="16"/>
          <w:szCs w:val="18"/>
          <w:lang w:val="es-419"/>
        </w:rPr>
        <w:t>IVIL –</w:t>
      </w:r>
      <w:r w:rsidRPr="009D4A4A">
        <w:rPr>
          <w:rFonts w:ascii="Georgia" w:hAnsi="Georgia" w:cs="Arial"/>
          <w:w w:val="140"/>
          <w:sz w:val="18"/>
          <w:szCs w:val="18"/>
          <w:lang w:val="es-419"/>
        </w:rPr>
        <w:t>F</w:t>
      </w:r>
      <w:r w:rsidRPr="009D4A4A">
        <w:rPr>
          <w:rFonts w:ascii="Georgia" w:hAnsi="Georgia" w:cs="Arial"/>
          <w:w w:val="140"/>
          <w:sz w:val="16"/>
          <w:szCs w:val="18"/>
          <w:lang w:val="es-419"/>
        </w:rPr>
        <w:t xml:space="preserve">AMILIA – </w:t>
      </w:r>
      <w:r w:rsidRPr="009D4A4A">
        <w:rPr>
          <w:rFonts w:ascii="Georgia" w:hAnsi="Georgia" w:cs="Arial"/>
          <w:w w:val="140"/>
          <w:sz w:val="18"/>
          <w:szCs w:val="18"/>
          <w:lang w:val="es-419"/>
        </w:rPr>
        <w:t>D</w:t>
      </w:r>
      <w:r w:rsidRPr="009D4A4A">
        <w:rPr>
          <w:rFonts w:ascii="Georgia" w:hAnsi="Georgia" w:cs="Arial"/>
          <w:w w:val="140"/>
          <w:sz w:val="16"/>
          <w:szCs w:val="18"/>
          <w:lang w:val="es-419"/>
        </w:rPr>
        <w:t>ISTRITO</w:t>
      </w:r>
      <w:r w:rsidRPr="009D4A4A">
        <w:rPr>
          <w:rFonts w:ascii="Georgia" w:hAnsi="Georgia" w:cs="Arial"/>
          <w:w w:val="140"/>
          <w:sz w:val="18"/>
          <w:szCs w:val="18"/>
          <w:lang w:val="es-419"/>
        </w:rPr>
        <w:t xml:space="preserve"> D</w:t>
      </w:r>
      <w:r w:rsidRPr="009D4A4A">
        <w:rPr>
          <w:rFonts w:ascii="Georgia" w:hAnsi="Georgia" w:cs="Arial"/>
          <w:w w:val="140"/>
          <w:sz w:val="16"/>
          <w:szCs w:val="18"/>
          <w:lang w:val="es-419"/>
        </w:rPr>
        <w:t>E</w:t>
      </w:r>
      <w:r w:rsidRPr="009D4A4A">
        <w:rPr>
          <w:rFonts w:ascii="Georgia" w:hAnsi="Georgia" w:cs="Arial"/>
          <w:w w:val="140"/>
          <w:sz w:val="18"/>
          <w:szCs w:val="18"/>
          <w:lang w:val="es-419"/>
        </w:rPr>
        <w:t xml:space="preserve"> P</w:t>
      </w:r>
      <w:r w:rsidRPr="009D4A4A">
        <w:rPr>
          <w:rFonts w:ascii="Georgia" w:hAnsi="Georgia" w:cs="Arial"/>
          <w:w w:val="140"/>
          <w:sz w:val="16"/>
          <w:szCs w:val="18"/>
          <w:lang w:val="es-419"/>
        </w:rPr>
        <w:t>EREIRA</w:t>
      </w:r>
    </w:p>
    <w:p w:rsidR="00E27305" w:rsidRPr="009D4A4A" w:rsidRDefault="00EC2733" w:rsidP="00EC2733">
      <w:pPr>
        <w:pStyle w:val="Sinespaciado"/>
        <w:tabs>
          <w:tab w:val="center" w:pos="4703"/>
          <w:tab w:val="left" w:pos="7147"/>
        </w:tabs>
        <w:spacing w:line="360" w:lineRule="auto"/>
        <w:rPr>
          <w:rFonts w:ascii="Georgia" w:hAnsi="Georgia" w:cs="Arial"/>
          <w:w w:val="140"/>
          <w:sz w:val="16"/>
          <w:szCs w:val="18"/>
          <w:lang w:val="es-419"/>
        </w:rPr>
      </w:pPr>
      <w:r w:rsidRPr="009D4A4A">
        <w:rPr>
          <w:rFonts w:ascii="Georgia" w:hAnsi="Georgia" w:cs="Arial"/>
          <w:w w:val="140"/>
          <w:sz w:val="18"/>
          <w:szCs w:val="18"/>
          <w:lang w:val="es-419"/>
        </w:rPr>
        <w:tab/>
      </w:r>
      <w:r w:rsidR="00E27305" w:rsidRPr="009D4A4A">
        <w:rPr>
          <w:rFonts w:ascii="Georgia" w:hAnsi="Georgia" w:cs="Arial"/>
          <w:w w:val="140"/>
          <w:sz w:val="18"/>
          <w:szCs w:val="18"/>
          <w:lang w:val="es-419"/>
        </w:rPr>
        <w:t>D</w:t>
      </w:r>
      <w:r w:rsidR="00E27305" w:rsidRPr="009D4A4A">
        <w:rPr>
          <w:rFonts w:ascii="Georgia" w:hAnsi="Georgia" w:cs="Arial"/>
          <w:w w:val="140"/>
          <w:sz w:val="16"/>
          <w:szCs w:val="18"/>
          <w:lang w:val="es-419"/>
        </w:rPr>
        <w:t xml:space="preserve">EPARTAMENTO </w:t>
      </w:r>
      <w:r w:rsidR="00E27305" w:rsidRPr="009D4A4A">
        <w:rPr>
          <w:rFonts w:ascii="Georgia" w:hAnsi="Georgia" w:cs="Arial"/>
          <w:w w:val="140"/>
          <w:sz w:val="18"/>
          <w:szCs w:val="18"/>
          <w:lang w:val="es-419"/>
        </w:rPr>
        <w:t>D</w:t>
      </w:r>
      <w:r w:rsidR="00E27305" w:rsidRPr="009D4A4A">
        <w:rPr>
          <w:rFonts w:ascii="Georgia" w:hAnsi="Georgia" w:cs="Arial"/>
          <w:w w:val="140"/>
          <w:sz w:val="16"/>
          <w:szCs w:val="18"/>
          <w:lang w:val="es-419"/>
        </w:rPr>
        <w:t xml:space="preserve">E </w:t>
      </w:r>
      <w:r w:rsidR="00E27305" w:rsidRPr="009D4A4A">
        <w:rPr>
          <w:rFonts w:ascii="Georgia" w:hAnsi="Georgia" w:cs="Arial"/>
          <w:w w:val="140"/>
          <w:sz w:val="18"/>
          <w:szCs w:val="18"/>
          <w:lang w:val="es-419"/>
        </w:rPr>
        <w:t>R</w:t>
      </w:r>
      <w:r w:rsidR="00E27305" w:rsidRPr="009D4A4A">
        <w:rPr>
          <w:rFonts w:ascii="Georgia" w:hAnsi="Georgia" w:cs="Arial"/>
          <w:w w:val="140"/>
          <w:sz w:val="16"/>
          <w:szCs w:val="18"/>
          <w:lang w:val="es-419"/>
        </w:rPr>
        <w:t>ISARALDA</w:t>
      </w:r>
      <w:r w:rsidRPr="009D4A4A">
        <w:rPr>
          <w:rFonts w:ascii="Georgia" w:hAnsi="Georgia" w:cs="Arial"/>
          <w:w w:val="140"/>
          <w:sz w:val="16"/>
          <w:szCs w:val="18"/>
          <w:lang w:val="es-419"/>
        </w:rPr>
        <w:tab/>
      </w:r>
    </w:p>
    <w:p w:rsidR="006A7EEC" w:rsidRPr="009D4A4A" w:rsidRDefault="006A7EEC" w:rsidP="009D4A4A">
      <w:pPr>
        <w:pBdr>
          <w:bottom w:val="double" w:sz="6" w:space="1" w:color="auto"/>
        </w:pBdr>
        <w:spacing w:line="360" w:lineRule="auto"/>
        <w:rPr>
          <w:rFonts w:ascii="Georgia" w:hAnsi="Georgia" w:cs="Arial"/>
          <w:b/>
          <w:bCs/>
          <w:sz w:val="18"/>
          <w:szCs w:val="22"/>
          <w:lang w:val="es-419"/>
        </w:rPr>
      </w:pPr>
    </w:p>
    <w:p w:rsidR="006A7EEC" w:rsidRPr="009D4A4A" w:rsidRDefault="006A7EEC" w:rsidP="006A7EEC">
      <w:pPr>
        <w:spacing w:line="360" w:lineRule="auto"/>
        <w:jc w:val="center"/>
        <w:rPr>
          <w:rFonts w:ascii="Georgia" w:hAnsi="Georgia" w:cs="Arial"/>
          <w:b/>
          <w:bCs/>
          <w:szCs w:val="22"/>
          <w:lang w:val="es-419"/>
        </w:rPr>
      </w:pPr>
    </w:p>
    <w:p w:rsidR="006A7EEC" w:rsidRPr="009D4A4A" w:rsidRDefault="007567C1" w:rsidP="009D4A4A">
      <w:pPr>
        <w:spacing w:line="288" w:lineRule="auto"/>
        <w:jc w:val="center"/>
        <w:rPr>
          <w:rFonts w:ascii="Georgia" w:hAnsi="Georgia" w:cs="Arial"/>
          <w:iCs/>
          <w:lang w:val="es-419"/>
        </w:rPr>
      </w:pPr>
      <w:r w:rsidRPr="009D4A4A">
        <w:rPr>
          <w:rFonts w:ascii="Georgia" w:hAnsi="Georgia" w:cs="Arial"/>
          <w:iCs/>
          <w:smallCaps/>
          <w:sz w:val="28"/>
          <w:lang w:val="es-419"/>
        </w:rPr>
        <w:t xml:space="preserve">Pereira, R., </w:t>
      </w:r>
      <w:r w:rsidR="003E06D8" w:rsidRPr="009D4A4A">
        <w:rPr>
          <w:rFonts w:ascii="Georgia" w:hAnsi="Georgia" w:cs="Arial"/>
          <w:iCs/>
          <w:smallCaps/>
          <w:sz w:val="28"/>
          <w:lang w:val="es-419"/>
        </w:rPr>
        <w:t>veinticuatro</w:t>
      </w:r>
      <w:r w:rsidR="00D51FB3" w:rsidRPr="009D4A4A">
        <w:rPr>
          <w:rFonts w:ascii="Georgia" w:hAnsi="Georgia" w:cs="Arial"/>
          <w:iCs/>
          <w:smallCaps/>
          <w:sz w:val="28"/>
          <w:lang w:val="es-419"/>
        </w:rPr>
        <w:t xml:space="preserve"> </w:t>
      </w:r>
      <w:r w:rsidR="006A7EEC" w:rsidRPr="009D4A4A">
        <w:rPr>
          <w:rFonts w:ascii="Georgia" w:hAnsi="Georgia" w:cs="Arial"/>
          <w:iCs/>
          <w:smallCaps/>
          <w:sz w:val="28"/>
          <w:lang w:val="es-419"/>
        </w:rPr>
        <w:t>(</w:t>
      </w:r>
      <w:r w:rsidR="003E06D8" w:rsidRPr="009D4A4A">
        <w:rPr>
          <w:rFonts w:ascii="Georgia" w:hAnsi="Georgia" w:cs="Arial"/>
          <w:iCs/>
          <w:smallCaps/>
          <w:sz w:val="28"/>
          <w:lang w:val="es-419"/>
        </w:rPr>
        <w:t>24</w:t>
      </w:r>
      <w:r w:rsidR="006A7EEC" w:rsidRPr="009D4A4A">
        <w:rPr>
          <w:rFonts w:ascii="Georgia" w:hAnsi="Georgia" w:cs="Arial"/>
          <w:iCs/>
          <w:smallCaps/>
          <w:sz w:val="28"/>
          <w:lang w:val="es-419"/>
        </w:rPr>
        <w:t xml:space="preserve">) de </w:t>
      </w:r>
      <w:r w:rsidR="00BA6F65" w:rsidRPr="009D4A4A">
        <w:rPr>
          <w:rFonts w:ascii="Georgia" w:hAnsi="Georgia" w:cs="Arial"/>
          <w:iCs/>
          <w:smallCaps/>
          <w:sz w:val="28"/>
          <w:lang w:val="es-419"/>
        </w:rPr>
        <w:t xml:space="preserve">julio </w:t>
      </w:r>
      <w:r w:rsidR="006A7EEC" w:rsidRPr="009D4A4A">
        <w:rPr>
          <w:rFonts w:ascii="Georgia" w:hAnsi="Georgia" w:cs="Arial"/>
          <w:iCs/>
          <w:smallCaps/>
          <w:sz w:val="28"/>
          <w:lang w:val="es-419"/>
        </w:rPr>
        <w:t xml:space="preserve">de dos mil </w:t>
      </w:r>
      <w:r w:rsidR="006F7873" w:rsidRPr="009D4A4A">
        <w:rPr>
          <w:rFonts w:ascii="Georgia" w:hAnsi="Georgia" w:cs="Arial"/>
          <w:iCs/>
          <w:smallCaps/>
          <w:sz w:val="28"/>
          <w:lang w:val="es-419"/>
        </w:rPr>
        <w:t xml:space="preserve">diecinueve </w:t>
      </w:r>
      <w:r w:rsidR="006A7EEC" w:rsidRPr="009D4A4A">
        <w:rPr>
          <w:rFonts w:ascii="Georgia" w:hAnsi="Georgia" w:cs="Arial"/>
          <w:iCs/>
          <w:smallCaps/>
          <w:sz w:val="28"/>
          <w:lang w:val="es-419"/>
        </w:rPr>
        <w:t>(</w:t>
      </w:r>
      <w:r w:rsidR="006F7873" w:rsidRPr="009D4A4A">
        <w:rPr>
          <w:rFonts w:ascii="Georgia" w:hAnsi="Georgia" w:cs="Arial"/>
          <w:iCs/>
          <w:smallCaps/>
          <w:sz w:val="28"/>
          <w:lang w:val="es-419"/>
        </w:rPr>
        <w:t>2019</w:t>
      </w:r>
      <w:r w:rsidR="006A7EEC" w:rsidRPr="009D4A4A">
        <w:rPr>
          <w:rFonts w:ascii="Georgia" w:hAnsi="Georgia" w:cs="Arial"/>
          <w:iCs/>
          <w:smallCaps/>
          <w:sz w:val="28"/>
          <w:lang w:val="es-419"/>
        </w:rPr>
        <w:t>)</w:t>
      </w:r>
      <w:r w:rsidR="006A7EEC" w:rsidRPr="009D4A4A">
        <w:rPr>
          <w:rFonts w:ascii="Georgia" w:hAnsi="Georgia" w:cs="Arial"/>
          <w:iCs/>
          <w:sz w:val="28"/>
          <w:lang w:val="es-419"/>
        </w:rPr>
        <w:t>.</w:t>
      </w:r>
    </w:p>
    <w:p w:rsidR="000147A2" w:rsidRPr="009D4A4A" w:rsidRDefault="000147A2" w:rsidP="009D4A4A">
      <w:pPr>
        <w:spacing w:line="288" w:lineRule="auto"/>
        <w:jc w:val="center"/>
        <w:rPr>
          <w:rFonts w:ascii="Georgia" w:hAnsi="Georgia" w:cs="Arial"/>
          <w:b/>
          <w:bCs/>
          <w:lang w:val="es-419"/>
        </w:rPr>
      </w:pPr>
    </w:p>
    <w:p w:rsidR="0099045D" w:rsidRPr="009D4A4A" w:rsidRDefault="0099045D" w:rsidP="009D4A4A">
      <w:pPr>
        <w:pStyle w:val="Textoindependiente"/>
        <w:numPr>
          <w:ilvl w:val="0"/>
          <w:numId w:val="1"/>
        </w:numPr>
        <w:spacing w:line="288" w:lineRule="auto"/>
        <w:rPr>
          <w:rFonts w:ascii="Georgia" w:hAnsi="Georgia"/>
          <w:szCs w:val="24"/>
          <w:lang w:val="es-419"/>
        </w:rPr>
      </w:pPr>
      <w:r w:rsidRPr="009D4A4A">
        <w:rPr>
          <w:rFonts w:ascii="Georgia" w:hAnsi="Georgia"/>
          <w:szCs w:val="24"/>
          <w:lang w:val="es-419"/>
        </w:rPr>
        <w:t xml:space="preserve">EL ASUNTO </w:t>
      </w:r>
      <w:r w:rsidR="00B15B77" w:rsidRPr="009D4A4A">
        <w:rPr>
          <w:rFonts w:ascii="Georgia" w:hAnsi="Georgia"/>
          <w:szCs w:val="24"/>
          <w:lang w:val="es-419"/>
        </w:rPr>
        <w:t xml:space="preserve">POR </w:t>
      </w:r>
      <w:r w:rsidRPr="009D4A4A">
        <w:rPr>
          <w:rFonts w:ascii="Georgia" w:hAnsi="Georgia"/>
          <w:szCs w:val="24"/>
          <w:lang w:val="es-419"/>
        </w:rPr>
        <w:t>DECIDIR</w:t>
      </w:r>
    </w:p>
    <w:p w:rsidR="00134F0A" w:rsidRPr="009D4A4A" w:rsidRDefault="00134F0A" w:rsidP="009D4A4A">
      <w:pPr>
        <w:pStyle w:val="Textoindependiente"/>
        <w:spacing w:line="288" w:lineRule="auto"/>
        <w:rPr>
          <w:rFonts w:ascii="Georgia" w:hAnsi="Georgia"/>
          <w:szCs w:val="24"/>
          <w:lang w:val="es-419"/>
        </w:rPr>
      </w:pPr>
    </w:p>
    <w:p w:rsidR="00104367" w:rsidRPr="009D4A4A" w:rsidRDefault="006F7873" w:rsidP="009D4A4A">
      <w:pPr>
        <w:pStyle w:val="Textoindependiente"/>
        <w:spacing w:line="288" w:lineRule="auto"/>
        <w:rPr>
          <w:rFonts w:ascii="Georgia" w:hAnsi="Georgia"/>
          <w:szCs w:val="24"/>
          <w:lang w:val="es-419"/>
        </w:rPr>
      </w:pPr>
      <w:r w:rsidRPr="009D4A4A">
        <w:rPr>
          <w:rFonts w:ascii="Georgia" w:hAnsi="Georgia"/>
          <w:szCs w:val="24"/>
          <w:lang w:val="es-419"/>
        </w:rPr>
        <w:t xml:space="preserve">El </w:t>
      </w:r>
      <w:r w:rsidR="00FD742D" w:rsidRPr="009D4A4A">
        <w:rPr>
          <w:rFonts w:ascii="Georgia" w:hAnsi="Georgia"/>
          <w:szCs w:val="24"/>
          <w:lang w:val="es-419"/>
        </w:rPr>
        <w:t>amparo</w:t>
      </w:r>
      <w:r w:rsidR="008907D4" w:rsidRPr="009D4A4A">
        <w:rPr>
          <w:rFonts w:ascii="Georgia" w:hAnsi="Georgia"/>
          <w:szCs w:val="24"/>
          <w:lang w:val="es-419"/>
        </w:rPr>
        <w:t xml:space="preserve"> constitucional</w:t>
      </w:r>
      <w:r w:rsidR="007514C4" w:rsidRPr="009D4A4A">
        <w:rPr>
          <w:rFonts w:ascii="Georgia" w:hAnsi="Georgia"/>
          <w:szCs w:val="24"/>
          <w:lang w:val="es-419"/>
        </w:rPr>
        <w:t xml:space="preserve"> </w:t>
      </w:r>
      <w:r w:rsidR="008907D4" w:rsidRPr="009D4A4A">
        <w:rPr>
          <w:rFonts w:ascii="Georgia" w:hAnsi="Georgia"/>
          <w:szCs w:val="24"/>
          <w:lang w:val="es-419"/>
        </w:rPr>
        <w:t>de la referencia</w:t>
      </w:r>
      <w:r w:rsidR="00104367" w:rsidRPr="009D4A4A">
        <w:rPr>
          <w:rFonts w:ascii="Georgia" w:hAnsi="Georgia"/>
          <w:szCs w:val="24"/>
          <w:lang w:val="es-419"/>
        </w:rPr>
        <w:t>, adelantada</w:t>
      </w:r>
      <w:r w:rsidR="00A35E06" w:rsidRPr="009D4A4A">
        <w:rPr>
          <w:rFonts w:ascii="Georgia" w:hAnsi="Georgia"/>
          <w:szCs w:val="24"/>
          <w:lang w:val="es-419"/>
        </w:rPr>
        <w:t>s</w:t>
      </w:r>
      <w:r w:rsidR="00104367" w:rsidRPr="009D4A4A">
        <w:rPr>
          <w:rFonts w:ascii="Georgia" w:hAnsi="Georgia"/>
          <w:szCs w:val="24"/>
          <w:lang w:val="es-419"/>
        </w:rPr>
        <w:t xml:space="preserve"> las debidas actuaciones con el trámite preferente y sumario, sin que se evidencie</w:t>
      </w:r>
      <w:r w:rsidR="00A35E06" w:rsidRPr="009D4A4A">
        <w:rPr>
          <w:rFonts w:ascii="Georgia" w:hAnsi="Georgia"/>
          <w:szCs w:val="24"/>
          <w:lang w:val="es-419"/>
        </w:rPr>
        <w:t>n</w:t>
      </w:r>
      <w:r w:rsidR="00104367" w:rsidRPr="009D4A4A">
        <w:rPr>
          <w:rFonts w:ascii="Georgia" w:hAnsi="Georgia"/>
          <w:szCs w:val="24"/>
          <w:lang w:val="es-419"/>
        </w:rPr>
        <w:t xml:space="preserve"> causal</w:t>
      </w:r>
      <w:r w:rsidR="00A35E06" w:rsidRPr="009D4A4A">
        <w:rPr>
          <w:rFonts w:ascii="Georgia" w:hAnsi="Georgia"/>
          <w:szCs w:val="24"/>
          <w:lang w:val="es-419"/>
        </w:rPr>
        <w:t>es</w:t>
      </w:r>
      <w:r w:rsidR="00104367" w:rsidRPr="009D4A4A">
        <w:rPr>
          <w:rFonts w:ascii="Georgia" w:hAnsi="Georgia"/>
          <w:szCs w:val="24"/>
          <w:lang w:val="es-419"/>
        </w:rPr>
        <w:t xml:space="preserve"> de nulidad que </w:t>
      </w:r>
      <w:r w:rsidRPr="009D4A4A">
        <w:rPr>
          <w:rFonts w:ascii="Georgia" w:hAnsi="Georgia"/>
          <w:szCs w:val="24"/>
          <w:lang w:val="es-419"/>
        </w:rPr>
        <w:t xml:space="preserve">lo </w:t>
      </w:r>
      <w:r w:rsidR="00FD742D" w:rsidRPr="009D4A4A">
        <w:rPr>
          <w:rFonts w:ascii="Georgia" w:hAnsi="Georgia"/>
          <w:szCs w:val="24"/>
          <w:lang w:val="es-419"/>
        </w:rPr>
        <w:t>invalide</w:t>
      </w:r>
      <w:r w:rsidR="00B3722F" w:rsidRPr="009D4A4A">
        <w:rPr>
          <w:rFonts w:ascii="Georgia" w:hAnsi="Georgia"/>
          <w:szCs w:val="24"/>
          <w:lang w:val="es-419"/>
        </w:rPr>
        <w:t>n</w:t>
      </w:r>
      <w:r w:rsidR="00FD742D" w:rsidRPr="009D4A4A">
        <w:rPr>
          <w:rFonts w:ascii="Georgia" w:hAnsi="Georgia"/>
          <w:szCs w:val="24"/>
          <w:lang w:val="es-419"/>
        </w:rPr>
        <w:t>.</w:t>
      </w:r>
    </w:p>
    <w:p w:rsidR="000147A2" w:rsidRPr="009D4A4A" w:rsidRDefault="000147A2" w:rsidP="009D4A4A">
      <w:pPr>
        <w:pStyle w:val="Textoindependiente"/>
        <w:spacing w:line="288" w:lineRule="auto"/>
        <w:rPr>
          <w:rFonts w:ascii="Georgia" w:hAnsi="Georgia"/>
          <w:szCs w:val="24"/>
          <w:lang w:val="es-419"/>
        </w:rPr>
      </w:pPr>
    </w:p>
    <w:p w:rsidR="0099045D" w:rsidRPr="009D4A4A" w:rsidRDefault="0099045D" w:rsidP="009D4A4A">
      <w:pPr>
        <w:pStyle w:val="Textoindependiente"/>
        <w:numPr>
          <w:ilvl w:val="0"/>
          <w:numId w:val="1"/>
        </w:numPr>
        <w:spacing w:line="288" w:lineRule="auto"/>
        <w:rPr>
          <w:rFonts w:ascii="Georgia" w:hAnsi="Georgia"/>
          <w:szCs w:val="24"/>
          <w:lang w:val="es-419"/>
        </w:rPr>
      </w:pPr>
      <w:r w:rsidRPr="009D4A4A">
        <w:rPr>
          <w:rFonts w:ascii="Georgia" w:hAnsi="Georgia"/>
          <w:szCs w:val="24"/>
          <w:lang w:val="es-419"/>
        </w:rPr>
        <w:t xml:space="preserve">LA SÍNTESIS </w:t>
      </w:r>
      <w:r w:rsidR="00900A65" w:rsidRPr="009D4A4A">
        <w:rPr>
          <w:rFonts w:ascii="Georgia" w:hAnsi="Georgia"/>
          <w:szCs w:val="24"/>
          <w:lang w:val="es-419"/>
        </w:rPr>
        <w:t>FÁCTICA</w:t>
      </w:r>
      <w:r w:rsidRPr="009D4A4A">
        <w:rPr>
          <w:rFonts w:ascii="Georgia" w:hAnsi="Georgia"/>
          <w:szCs w:val="24"/>
          <w:lang w:val="es-419"/>
        </w:rPr>
        <w:t xml:space="preserve"> </w:t>
      </w:r>
    </w:p>
    <w:p w:rsidR="0099045D" w:rsidRPr="009D4A4A" w:rsidRDefault="0099045D" w:rsidP="009D4A4A">
      <w:pPr>
        <w:pStyle w:val="Textoindependiente"/>
        <w:spacing w:line="288" w:lineRule="auto"/>
        <w:rPr>
          <w:rFonts w:ascii="Georgia" w:hAnsi="Georgia"/>
          <w:szCs w:val="24"/>
          <w:lang w:val="es-419"/>
        </w:rPr>
      </w:pPr>
    </w:p>
    <w:p w:rsidR="00BA6F65" w:rsidRPr="009D4A4A" w:rsidRDefault="00BA6F65" w:rsidP="009D4A4A">
      <w:pPr>
        <w:spacing w:line="288" w:lineRule="auto"/>
        <w:jc w:val="both"/>
        <w:rPr>
          <w:rFonts w:ascii="Georgia" w:hAnsi="Georgia" w:cs="Arial"/>
          <w:lang w:val="es-419"/>
        </w:rPr>
      </w:pPr>
      <w:r w:rsidRPr="009D4A4A">
        <w:rPr>
          <w:rFonts w:ascii="Georgia" w:hAnsi="Georgia" w:cs="Arial"/>
          <w:lang w:val="es-419"/>
        </w:rPr>
        <w:t xml:space="preserve">Informó el actor que en las acciones populares Nos.2019-00489 y 2016-00626 la funcionaria se niega a aplicar los artículos 5º, Ley 472, 8º, 90, 121 y 366, CGP, a aceptar el desistimiento formulado y a acumular otros trámites constitucionales, lo último, pese a que esta Corporación así ha obrado en segunda instancia </w:t>
      </w:r>
      <w:r w:rsidRPr="009D4A4A">
        <w:rPr>
          <w:rFonts w:ascii="Georgia" w:hAnsi="Georgia" w:cs="Arial"/>
          <w:sz w:val="22"/>
          <w:lang w:val="es-419"/>
        </w:rPr>
        <w:t>(Folios 1 y 3, este cuaderno)</w:t>
      </w:r>
      <w:r w:rsidRPr="009D4A4A">
        <w:rPr>
          <w:rFonts w:ascii="Georgia" w:hAnsi="Georgia" w:cs="Arial"/>
          <w:lang w:val="es-419"/>
        </w:rPr>
        <w:t xml:space="preserve">. </w:t>
      </w:r>
    </w:p>
    <w:p w:rsidR="00517909" w:rsidRPr="009D4A4A" w:rsidRDefault="00517909" w:rsidP="009D4A4A">
      <w:pPr>
        <w:spacing w:line="288" w:lineRule="auto"/>
        <w:jc w:val="both"/>
        <w:rPr>
          <w:rFonts w:ascii="Georgia" w:hAnsi="Georgia" w:cs="Arial"/>
          <w:lang w:val="es-419"/>
        </w:rPr>
      </w:pPr>
    </w:p>
    <w:p w:rsidR="0099045D" w:rsidRPr="009D4A4A" w:rsidRDefault="00265F36" w:rsidP="009D4A4A">
      <w:pPr>
        <w:pStyle w:val="Textoindependiente"/>
        <w:numPr>
          <w:ilvl w:val="0"/>
          <w:numId w:val="1"/>
        </w:numPr>
        <w:spacing w:line="288" w:lineRule="auto"/>
        <w:rPr>
          <w:rFonts w:ascii="Georgia" w:hAnsi="Georgia"/>
          <w:szCs w:val="24"/>
          <w:lang w:val="es-419"/>
        </w:rPr>
      </w:pPr>
      <w:r w:rsidRPr="009D4A4A">
        <w:rPr>
          <w:rFonts w:ascii="Georgia" w:hAnsi="Georgia"/>
          <w:szCs w:val="24"/>
          <w:lang w:val="es-419"/>
        </w:rPr>
        <w:t xml:space="preserve">LOS </w:t>
      </w:r>
      <w:r w:rsidR="0099045D" w:rsidRPr="009D4A4A">
        <w:rPr>
          <w:rFonts w:ascii="Georgia" w:hAnsi="Georgia"/>
          <w:szCs w:val="24"/>
          <w:lang w:val="es-419"/>
        </w:rPr>
        <w:t>DERECHO</w:t>
      </w:r>
      <w:r w:rsidRPr="009D4A4A">
        <w:rPr>
          <w:rFonts w:ascii="Georgia" w:hAnsi="Georgia"/>
          <w:szCs w:val="24"/>
          <w:lang w:val="es-419"/>
        </w:rPr>
        <w:t>S</w:t>
      </w:r>
      <w:r w:rsidR="0099045D" w:rsidRPr="009D4A4A">
        <w:rPr>
          <w:rFonts w:ascii="Georgia" w:hAnsi="Georgia"/>
          <w:szCs w:val="24"/>
          <w:lang w:val="es-419"/>
        </w:rPr>
        <w:t xml:space="preserve"> </w:t>
      </w:r>
      <w:r w:rsidR="004B7439" w:rsidRPr="009D4A4A">
        <w:rPr>
          <w:rFonts w:ascii="Georgia" w:hAnsi="Georgia"/>
          <w:szCs w:val="24"/>
          <w:lang w:val="es-419"/>
        </w:rPr>
        <w:t>INVOCADOS</w:t>
      </w:r>
    </w:p>
    <w:p w:rsidR="00800EF6" w:rsidRPr="009D4A4A" w:rsidRDefault="00800EF6" w:rsidP="009D4A4A">
      <w:pPr>
        <w:pStyle w:val="Textoindependiente"/>
        <w:spacing w:line="288" w:lineRule="auto"/>
        <w:rPr>
          <w:rFonts w:ascii="Georgia" w:hAnsi="Georgia"/>
          <w:szCs w:val="24"/>
          <w:lang w:val="es-419"/>
        </w:rPr>
      </w:pPr>
    </w:p>
    <w:p w:rsidR="00AF3F1A" w:rsidRPr="009D4A4A" w:rsidRDefault="00AF3F1A" w:rsidP="009D4A4A">
      <w:pPr>
        <w:pStyle w:val="Textoindependiente"/>
        <w:widowControl w:val="0"/>
        <w:spacing w:line="288" w:lineRule="auto"/>
        <w:rPr>
          <w:rFonts w:ascii="Georgia" w:hAnsi="Georgia" w:cs="Arial"/>
          <w:szCs w:val="24"/>
          <w:lang w:val="es-419"/>
        </w:rPr>
      </w:pPr>
      <w:r w:rsidRPr="009D4A4A">
        <w:rPr>
          <w:rFonts w:ascii="Georgia" w:hAnsi="Georgia" w:cs="Arial"/>
          <w:szCs w:val="24"/>
          <w:lang w:val="es-419"/>
        </w:rPr>
        <w:t>En el petitorio de tutela se invocan los derechos al debido proceso, la igualda</w:t>
      </w:r>
      <w:r w:rsidR="0017484A" w:rsidRPr="009D4A4A">
        <w:rPr>
          <w:rFonts w:ascii="Georgia" w:hAnsi="Georgia" w:cs="Arial"/>
          <w:szCs w:val="24"/>
          <w:lang w:val="es-419"/>
        </w:rPr>
        <w:t>d</w:t>
      </w:r>
      <w:r w:rsidRPr="009D4A4A">
        <w:rPr>
          <w:rFonts w:ascii="Georgia" w:hAnsi="Georgia" w:cs="Arial"/>
          <w:szCs w:val="24"/>
          <w:lang w:val="es-419"/>
        </w:rPr>
        <w:t xml:space="preserve"> y </w:t>
      </w:r>
      <w:r w:rsidR="00BA6F65" w:rsidRPr="009D4A4A">
        <w:rPr>
          <w:rFonts w:ascii="Georgia" w:hAnsi="Georgia" w:cs="Arial"/>
          <w:szCs w:val="24"/>
          <w:lang w:val="es-419"/>
        </w:rPr>
        <w:t>la debida a</w:t>
      </w:r>
      <w:r w:rsidRPr="009D4A4A">
        <w:rPr>
          <w:rFonts w:ascii="Georgia" w:hAnsi="Georgia" w:cs="Arial"/>
          <w:szCs w:val="24"/>
          <w:lang w:val="es-419"/>
        </w:rPr>
        <w:t>dministración de justicia (</w:t>
      </w:r>
      <w:r w:rsidRPr="009D4A4A">
        <w:rPr>
          <w:rFonts w:ascii="Georgia" w:hAnsi="Georgia" w:cs="Arial"/>
          <w:sz w:val="22"/>
          <w:szCs w:val="24"/>
          <w:lang w:val="es-419"/>
        </w:rPr>
        <w:t>Folio</w:t>
      </w:r>
      <w:r w:rsidR="00BA6F65" w:rsidRPr="009D4A4A">
        <w:rPr>
          <w:rFonts w:ascii="Georgia" w:hAnsi="Georgia" w:cs="Arial"/>
          <w:sz w:val="22"/>
          <w:szCs w:val="24"/>
          <w:lang w:val="es-419"/>
        </w:rPr>
        <w:t>s 1 y 3</w:t>
      </w:r>
      <w:r w:rsidRPr="009D4A4A">
        <w:rPr>
          <w:rFonts w:ascii="Georgia" w:hAnsi="Georgia" w:cs="Arial"/>
          <w:sz w:val="22"/>
          <w:szCs w:val="24"/>
          <w:lang w:val="es-419"/>
        </w:rPr>
        <w:t xml:space="preserve">, </w:t>
      </w:r>
      <w:r w:rsidR="0017484A" w:rsidRPr="009D4A4A">
        <w:rPr>
          <w:rFonts w:ascii="Georgia" w:hAnsi="Georgia" w:cs="Arial"/>
          <w:sz w:val="22"/>
          <w:szCs w:val="24"/>
          <w:lang w:val="es-419"/>
        </w:rPr>
        <w:t xml:space="preserve">este </w:t>
      </w:r>
      <w:r w:rsidRPr="009D4A4A">
        <w:rPr>
          <w:rFonts w:ascii="Georgia" w:hAnsi="Georgia" w:cs="Arial"/>
          <w:sz w:val="22"/>
          <w:szCs w:val="24"/>
          <w:lang w:val="es-419"/>
        </w:rPr>
        <w:t>cuaderno</w:t>
      </w:r>
      <w:r w:rsidRPr="009D4A4A">
        <w:rPr>
          <w:rFonts w:ascii="Georgia" w:hAnsi="Georgia" w:cs="Arial"/>
          <w:szCs w:val="24"/>
          <w:lang w:val="es-419"/>
        </w:rPr>
        <w:t xml:space="preserve">). </w:t>
      </w:r>
    </w:p>
    <w:p w:rsidR="003F6C16" w:rsidRPr="009D4A4A" w:rsidRDefault="003F6C16" w:rsidP="009D4A4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cs="Arial"/>
          <w:spacing w:val="-3"/>
          <w:lang w:val="es-419"/>
        </w:rPr>
      </w:pPr>
    </w:p>
    <w:p w:rsidR="0099045D" w:rsidRPr="009D4A4A" w:rsidRDefault="0099045D" w:rsidP="009D4A4A">
      <w:pPr>
        <w:pStyle w:val="Textoindependiente"/>
        <w:numPr>
          <w:ilvl w:val="0"/>
          <w:numId w:val="1"/>
        </w:numPr>
        <w:spacing w:line="288" w:lineRule="auto"/>
        <w:rPr>
          <w:rFonts w:ascii="Georgia" w:hAnsi="Georgia"/>
          <w:szCs w:val="24"/>
          <w:lang w:val="es-419"/>
        </w:rPr>
      </w:pPr>
      <w:r w:rsidRPr="009D4A4A">
        <w:rPr>
          <w:rFonts w:ascii="Georgia" w:hAnsi="Georgia"/>
          <w:szCs w:val="24"/>
          <w:lang w:val="es-419"/>
        </w:rPr>
        <w:t>LA PETICIÓN DE PROTECCIÓN</w:t>
      </w:r>
    </w:p>
    <w:p w:rsidR="00303E85" w:rsidRPr="009D4A4A" w:rsidRDefault="00303E85" w:rsidP="009D4A4A">
      <w:pPr>
        <w:pStyle w:val="Sinespaciado"/>
        <w:spacing w:line="288" w:lineRule="auto"/>
        <w:jc w:val="both"/>
        <w:rPr>
          <w:rFonts w:ascii="Georgia" w:hAnsi="Georgia" w:cs="Arial"/>
          <w:szCs w:val="24"/>
          <w:lang w:val="es-419"/>
        </w:rPr>
      </w:pPr>
    </w:p>
    <w:p w:rsidR="00BA6F65" w:rsidRPr="009D4A4A" w:rsidRDefault="00BA6F65" w:rsidP="009D4A4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cs="Arial"/>
          <w:lang w:val="es-419"/>
        </w:rPr>
      </w:pPr>
      <w:r w:rsidRPr="009D4A4A">
        <w:rPr>
          <w:rFonts w:ascii="Georgia" w:hAnsi="Georgia" w:cs="Arial"/>
          <w:color w:val="000000"/>
          <w:lang w:val="es-419"/>
        </w:rPr>
        <w:t xml:space="preserve">Pretende que se ordene al juzgado accionado: </w:t>
      </w:r>
      <w:r w:rsidRPr="009D4A4A">
        <w:rPr>
          <w:rFonts w:ascii="Georgia" w:hAnsi="Georgia" w:cs="Arial"/>
          <w:lang w:val="es-419"/>
        </w:rPr>
        <w:t xml:space="preserve">(i) Acumular todas las acciones populares </w:t>
      </w:r>
      <w:r w:rsidR="0034068B" w:rsidRPr="009D4A4A">
        <w:rPr>
          <w:rFonts w:ascii="Georgia" w:hAnsi="Georgia" w:cs="Arial"/>
          <w:lang w:val="es-419"/>
        </w:rPr>
        <w:t xml:space="preserve">que se tramitan en contra de Audifarma SA; y, (ii) Probar la gestión del Ministerio Público. También requirió que la CC conceptuara sobre la negativa de la </w:t>
      </w:r>
      <w:r w:rsidR="0034068B" w:rsidRPr="009D4A4A">
        <w:rPr>
          <w:rFonts w:ascii="Georgia" w:hAnsi="Georgia" w:cs="Arial"/>
          <w:i/>
          <w:lang w:val="es-419"/>
        </w:rPr>
        <w:t>a quo</w:t>
      </w:r>
      <w:r w:rsidR="0034068B" w:rsidRPr="009D4A4A">
        <w:rPr>
          <w:rFonts w:ascii="Georgia" w:hAnsi="Georgia" w:cs="Arial"/>
          <w:lang w:val="es-419"/>
        </w:rPr>
        <w:t xml:space="preserve"> respecto de la acumulación pedida, mas esta prueba fue desestimada por la Corporación en el proveído admisorio porque aquella Corporación no es un órgano consultivo </w:t>
      </w:r>
      <w:r w:rsidRPr="009D4A4A">
        <w:rPr>
          <w:rFonts w:ascii="Georgia" w:hAnsi="Georgia" w:cs="Arial"/>
          <w:spacing w:val="-3"/>
          <w:sz w:val="22"/>
          <w:lang w:val="es-419"/>
        </w:rPr>
        <w:t>(Folio</w:t>
      </w:r>
      <w:r w:rsidR="0034068B" w:rsidRPr="009D4A4A">
        <w:rPr>
          <w:rFonts w:ascii="Georgia" w:hAnsi="Georgia" w:cs="Arial"/>
          <w:spacing w:val="-3"/>
          <w:sz w:val="22"/>
          <w:lang w:val="es-419"/>
        </w:rPr>
        <w:t>s</w:t>
      </w:r>
      <w:r w:rsidRPr="009D4A4A">
        <w:rPr>
          <w:rFonts w:ascii="Georgia" w:hAnsi="Georgia" w:cs="Arial"/>
          <w:spacing w:val="-3"/>
          <w:sz w:val="22"/>
          <w:lang w:val="es-419"/>
        </w:rPr>
        <w:t xml:space="preserve"> </w:t>
      </w:r>
      <w:r w:rsidR="0034068B" w:rsidRPr="009D4A4A">
        <w:rPr>
          <w:rFonts w:ascii="Georgia" w:hAnsi="Georgia" w:cs="Arial"/>
          <w:sz w:val="22"/>
          <w:lang w:val="es-419"/>
        </w:rPr>
        <w:t>1 y 3</w:t>
      </w:r>
      <w:r w:rsidRPr="009D4A4A">
        <w:rPr>
          <w:rFonts w:ascii="Georgia" w:hAnsi="Georgia" w:cs="Arial"/>
          <w:spacing w:val="-3"/>
          <w:sz w:val="22"/>
          <w:lang w:val="es-419"/>
        </w:rPr>
        <w:t xml:space="preserve">, este cuaderno). </w:t>
      </w:r>
    </w:p>
    <w:p w:rsidR="00C65296" w:rsidRPr="009D4A4A" w:rsidRDefault="00C65296" w:rsidP="009D4A4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cs="Arial"/>
          <w:lang w:val="es-419"/>
        </w:rPr>
      </w:pPr>
    </w:p>
    <w:p w:rsidR="0099045D" w:rsidRPr="009D4A4A" w:rsidRDefault="00270A8D" w:rsidP="009D4A4A">
      <w:pPr>
        <w:pStyle w:val="Sinespaciado"/>
        <w:numPr>
          <w:ilvl w:val="0"/>
          <w:numId w:val="1"/>
        </w:numPr>
        <w:spacing w:line="288" w:lineRule="auto"/>
        <w:jc w:val="both"/>
        <w:rPr>
          <w:rFonts w:ascii="Georgia" w:hAnsi="Georgia"/>
          <w:szCs w:val="24"/>
          <w:lang w:val="es-419"/>
        </w:rPr>
      </w:pPr>
      <w:r w:rsidRPr="009D4A4A">
        <w:rPr>
          <w:rFonts w:ascii="Georgia" w:hAnsi="Georgia"/>
          <w:szCs w:val="24"/>
          <w:lang w:val="es-419"/>
        </w:rPr>
        <w:t xml:space="preserve">EL RESUMEN </w:t>
      </w:r>
      <w:r w:rsidR="0099045D" w:rsidRPr="009D4A4A">
        <w:rPr>
          <w:rFonts w:ascii="Georgia" w:hAnsi="Georgia"/>
          <w:szCs w:val="24"/>
          <w:lang w:val="es-419"/>
        </w:rPr>
        <w:t>DE LA CRÓNICA PROCESAL</w:t>
      </w:r>
      <w:r w:rsidR="001A5DBE" w:rsidRPr="009D4A4A">
        <w:rPr>
          <w:rFonts w:ascii="Georgia" w:hAnsi="Georgia"/>
          <w:szCs w:val="24"/>
          <w:lang w:val="es-419"/>
        </w:rPr>
        <w:t>.</w:t>
      </w:r>
    </w:p>
    <w:p w:rsidR="001A5DBE" w:rsidRPr="009D4A4A" w:rsidRDefault="001A5DBE" w:rsidP="009D4A4A">
      <w:pPr>
        <w:pStyle w:val="Sinespaciado"/>
        <w:spacing w:line="288" w:lineRule="auto"/>
        <w:jc w:val="both"/>
        <w:rPr>
          <w:rFonts w:ascii="Georgia" w:hAnsi="Georgia"/>
          <w:szCs w:val="24"/>
          <w:lang w:val="es-419"/>
        </w:rPr>
      </w:pPr>
    </w:p>
    <w:p w:rsidR="008424C0" w:rsidRPr="009D4A4A" w:rsidRDefault="00C65296" w:rsidP="009D4A4A">
      <w:pPr>
        <w:pStyle w:val="Prrafodelista"/>
        <w:spacing w:line="288" w:lineRule="auto"/>
        <w:ind w:left="0"/>
        <w:jc w:val="both"/>
        <w:rPr>
          <w:rFonts w:ascii="Georgia" w:hAnsi="Georgia"/>
          <w:lang w:val="es-419"/>
        </w:rPr>
      </w:pPr>
      <w:r w:rsidRPr="009D4A4A">
        <w:rPr>
          <w:rFonts w:ascii="Georgia" w:hAnsi="Georgia"/>
          <w:lang w:val="es-419"/>
        </w:rPr>
        <w:t xml:space="preserve">En reparto ordinario del </w:t>
      </w:r>
      <w:r w:rsidR="0034068B" w:rsidRPr="009D4A4A">
        <w:rPr>
          <w:rFonts w:ascii="Georgia" w:hAnsi="Georgia"/>
          <w:lang w:val="es-419"/>
        </w:rPr>
        <w:t>11</w:t>
      </w:r>
      <w:r w:rsidRPr="009D4A4A">
        <w:rPr>
          <w:rFonts w:ascii="Georgia" w:hAnsi="Georgia"/>
          <w:lang w:val="es-419"/>
        </w:rPr>
        <w:t>-0</w:t>
      </w:r>
      <w:r w:rsidR="0034068B" w:rsidRPr="009D4A4A">
        <w:rPr>
          <w:rFonts w:ascii="Georgia" w:hAnsi="Georgia"/>
          <w:lang w:val="es-419"/>
        </w:rPr>
        <w:t>7</w:t>
      </w:r>
      <w:r w:rsidRPr="009D4A4A">
        <w:rPr>
          <w:rFonts w:ascii="Georgia" w:hAnsi="Georgia"/>
          <w:lang w:val="es-419"/>
        </w:rPr>
        <w:t xml:space="preserve">-2019 se asignó a este despacho. El </w:t>
      </w:r>
      <w:r w:rsidR="0034068B" w:rsidRPr="009D4A4A">
        <w:rPr>
          <w:rFonts w:ascii="Georgia" w:hAnsi="Georgia"/>
          <w:lang w:val="es-419"/>
        </w:rPr>
        <w:t>12</w:t>
      </w:r>
      <w:r w:rsidRPr="009D4A4A">
        <w:rPr>
          <w:rFonts w:ascii="Georgia" w:hAnsi="Georgia"/>
          <w:lang w:val="es-419"/>
        </w:rPr>
        <w:t>-</w:t>
      </w:r>
      <w:r w:rsidR="0034068B" w:rsidRPr="009D4A4A">
        <w:rPr>
          <w:rFonts w:ascii="Georgia" w:hAnsi="Georgia"/>
          <w:lang w:val="es-419"/>
        </w:rPr>
        <w:t>07</w:t>
      </w:r>
      <w:r w:rsidRPr="009D4A4A">
        <w:rPr>
          <w:rFonts w:ascii="Georgia" w:hAnsi="Georgia"/>
          <w:lang w:val="es-419"/>
        </w:rPr>
        <w:t>-2019</w:t>
      </w:r>
      <w:r w:rsidRPr="009D4A4A">
        <w:rPr>
          <w:rFonts w:ascii="Georgia" w:hAnsi="Georgia" w:cs="Arial"/>
          <w:lang w:val="es-419"/>
        </w:rPr>
        <w:t xml:space="preserve"> se admitió, se vinculó a quienes se estimó conveniente y </w:t>
      </w:r>
      <w:r w:rsidRPr="009D4A4A">
        <w:rPr>
          <w:rFonts w:ascii="Georgia" w:hAnsi="Georgia"/>
          <w:lang w:val="es-419"/>
        </w:rPr>
        <w:t>se dispuso notificar a las partes</w:t>
      </w:r>
      <w:r w:rsidRPr="009D4A4A">
        <w:rPr>
          <w:rFonts w:ascii="Georgia" w:hAnsi="Georgia" w:cs="Arial"/>
          <w:lang w:val="es-419"/>
        </w:rPr>
        <w:t xml:space="preserve">, </w:t>
      </w:r>
      <w:r w:rsidRPr="009D4A4A">
        <w:rPr>
          <w:rFonts w:ascii="Georgia" w:hAnsi="Georgia"/>
          <w:lang w:val="es-419"/>
        </w:rPr>
        <w:t>entre otros ordenamientos (</w:t>
      </w:r>
      <w:r w:rsidRPr="009D4A4A">
        <w:rPr>
          <w:rFonts w:ascii="Georgia" w:hAnsi="Georgia"/>
          <w:sz w:val="22"/>
          <w:lang w:val="es-419"/>
        </w:rPr>
        <w:t>Folio</w:t>
      </w:r>
      <w:r w:rsidR="0034068B" w:rsidRPr="009D4A4A">
        <w:rPr>
          <w:rFonts w:ascii="Georgia" w:hAnsi="Georgia"/>
          <w:sz w:val="22"/>
          <w:lang w:val="es-419"/>
        </w:rPr>
        <w:t>s</w:t>
      </w:r>
      <w:r w:rsidRPr="009D4A4A">
        <w:rPr>
          <w:rFonts w:ascii="Georgia" w:hAnsi="Georgia"/>
          <w:sz w:val="22"/>
          <w:lang w:val="es-419"/>
        </w:rPr>
        <w:t xml:space="preserve"> </w:t>
      </w:r>
      <w:r w:rsidR="0034068B" w:rsidRPr="009D4A4A">
        <w:rPr>
          <w:rFonts w:ascii="Georgia" w:hAnsi="Georgia"/>
          <w:sz w:val="22"/>
          <w:lang w:val="es-419"/>
        </w:rPr>
        <w:t>6-7</w:t>
      </w:r>
      <w:r w:rsidRPr="009D4A4A">
        <w:rPr>
          <w:rFonts w:ascii="Georgia" w:hAnsi="Georgia"/>
          <w:sz w:val="22"/>
          <w:lang w:val="es-419"/>
        </w:rPr>
        <w:t>, i</w:t>
      </w:r>
      <w:r w:rsidRPr="009D4A4A">
        <w:rPr>
          <w:rFonts w:ascii="Georgia" w:hAnsi="Georgia" w:cs="Arial"/>
          <w:sz w:val="22"/>
          <w:lang w:val="es-419"/>
        </w:rPr>
        <w:t>bídem</w:t>
      </w:r>
      <w:r w:rsidRPr="009D4A4A">
        <w:rPr>
          <w:rFonts w:ascii="Georgia" w:hAnsi="Georgia" w:cs="Arial"/>
          <w:lang w:val="es-419"/>
        </w:rPr>
        <w:t>)</w:t>
      </w:r>
      <w:r w:rsidR="0034068B" w:rsidRPr="009D4A4A">
        <w:rPr>
          <w:rFonts w:ascii="Georgia" w:hAnsi="Georgia" w:cs="Arial"/>
          <w:lang w:val="es-419"/>
        </w:rPr>
        <w:t xml:space="preserve"> y el 19-07-2019 se hicieron unas acumulaciones </w:t>
      </w:r>
      <w:r w:rsidR="0034068B" w:rsidRPr="009D4A4A">
        <w:rPr>
          <w:rFonts w:ascii="Georgia" w:hAnsi="Georgia" w:cs="Arial"/>
          <w:sz w:val="22"/>
          <w:lang w:val="es-419"/>
        </w:rPr>
        <w:t>(Folio 54, ibídem)</w:t>
      </w:r>
      <w:r w:rsidRPr="009D4A4A">
        <w:rPr>
          <w:rFonts w:ascii="Georgia" w:hAnsi="Georgia" w:cs="Arial"/>
          <w:lang w:val="es-419"/>
        </w:rPr>
        <w:t xml:space="preserve">. </w:t>
      </w:r>
      <w:r w:rsidR="00DD0CA8" w:rsidRPr="009D4A4A">
        <w:rPr>
          <w:rFonts w:ascii="Georgia" w:hAnsi="Georgia" w:cs="Arial"/>
          <w:lang w:val="es-419"/>
        </w:rPr>
        <w:t xml:space="preserve">Contestaron </w:t>
      </w:r>
      <w:r w:rsidR="0034068B" w:rsidRPr="009D4A4A">
        <w:rPr>
          <w:rFonts w:ascii="Georgia" w:hAnsi="Georgia" w:cs="Arial"/>
          <w:lang w:val="es-419"/>
        </w:rPr>
        <w:t xml:space="preserve">Audifarma SA </w:t>
      </w:r>
      <w:r w:rsidR="0034068B" w:rsidRPr="009D4A4A">
        <w:rPr>
          <w:rFonts w:ascii="Georgia" w:hAnsi="Georgia" w:cs="Arial"/>
          <w:sz w:val="22"/>
          <w:lang w:val="es-419"/>
        </w:rPr>
        <w:t>(Folios 17-18, ibídem)</w:t>
      </w:r>
      <w:r w:rsidR="0034068B" w:rsidRPr="009D4A4A">
        <w:rPr>
          <w:rFonts w:ascii="Georgia" w:hAnsi="Georgia" w:cs="Arial"/>
          <w:lang w:val="es-419"/>
        </w:rPr>
        <w:t xml:space="preserve">, la Procuraduría General de la Nación, Regional Risaralda </w:t>
      </w:r>
      <w:r w:rsidR="0034068B" w:rsidRPr="009D4A4A">
        <w:rPr>
          <w:rFonts w:ascii="Georgia" w:hAnsi="Georgia" w:cs="Arial"/>
          <w:sz w:val="22"/>
          <w:lang w:val="es-419"/>
        </w:rPr>
        <w:t>(Folio 31, ib.)</w:t>
      </w:r>
      <w:r w:rsidR="0034068B" w:rsidRPr="009D4A4A">
        <w:rPr>
          <w:rFonts w:ascii="Georgia" w:hAnsi="Georgia" w:cs="Arial"/>
          <w:lang w:val="es-419"/>
        </w:rPr>
        <w:t xml:space="preserve">, la Alcaldía de Pereira </w:t>
      </w:r>
      <w:r w:rsidR="0034068B" w:rsidRPr="009D4A4A">
        <w:rPr>
          <w:rFonts w:ascii="Georgia" w:hAnsi="Georgia" w:cs="Arial"/>
          <w:sz w:val="22"/>
          <w:lang w:val="es-419"/>
        </w:rPr>
        <w:t>(Folio 33, ib.)</w:t>
      </w:r>
      <w:r w:rsidR="0034068B" w:rsidRPr="009D4A4A">
        <w:rPr>
          <w:rFonts w:ascii="Georgia" w:hAnsi="Georgia" w:cs="Arial"/>
          <w:lang w:val="es-419"/>
        </w:rPr>
        <w:t xml:space="preserve">, la Procuraduría Provincial de Pereira </w:t>
      </w:r>
      <w:r w:rsidR="0034068B" w:rsidRPr="009D4A4A">
        <w:rPr>
          <w:rFonts w:ascii="Georgia" w:hAnsi="Georgia" w:cs="Arial"/>
          <w:sz w:val="22"/>
          <w:lang w:val="es-419"/>
        </w:rPr>
        <w:t>(Folios 41-43, ib.)</w:t>
      </w:r>
      <w:r w:rsidR="0034068B" w:rsidRPr="009D4A4A">
        <w:rPr>
          <w:rFonts w:ascii="Georgia" w:hAnsi="Georgia" w:cs="Arial"/>
          <w:lang w:val="es-419"/>
        </w:rPr>
        <w:t xml:space="preserve">, la Alcaldía de Barranquilla </w:t>
      </w:r>
      <w:r w:rsidR="0034068B" w:rsidRPr="009D4A4A">
        <w:rPr>
          <w:rFonts w:ascii="Georgia" w:hAnsi="Georgia" w:cs="Arial"/>
          <w:sz w:val="22"/>
          <w:lang w:val="es-419"/>
        </w:rPr>
        <w:t xml:space="preserve">(Folios 47-49, ib.) </w:t>
      </w:r>
      <w:r w:rsidR="0034068B" w:rsidRPr="009D4A4A">
        <w:rPr>
          <w:rFonts w:ascii="Georgia" w:hAnsi="Georgia" w:cs="Arial"/>
          <w:lang w:val="es-419"/>
        </w:rPr>
        <w:t xml:space="preserve">y el Procurador 10 Judicial II Delegado para Asuntos </w:t>
      </w:r>
      <w:r w:rsidR="0034068B" w:rsidRPr="009D4A4A">
        <w:rPr>
          <w:rFonts w:ascii="Georgia" w:hAnsi="Georgia" w:cs="Arial"/>
          <w:lang w:val="es-419"/>
        </w:rPr>
        <w:lastRenderedPageBreak/>
        <w:t xml:space="preserve">Civiles y Laborales </w:t>
      </w:r>
      <w:r w:rsidR="0034068B" w:rsidRPr="009D4A4A">
        <w:rPr>
          <w:rFonts w:ascii="Georgia" w:hAnsi="Georgia" w:cs="Arial"/>
          <w:sz w:val="22"/>
          <w:lang w:val="es-419"/>
        </w:rPr>
        <w:t>(Folios 59-61, ib.)</w:t>
      </w:r>
      <w:r w:rsidR="0034068B" w:rsidRPr="009D4A4A">
        <w:rPr>
          <w:rFonts w:ascii="Georgia" w:hAnsi="Georgia" w:cs="Arial"/>
          <w:lang w:val="es-419"/>
        </w:rPr>
        <w:t xml:space="preserve">. La secretaría del despacho accionado arrimó el informe y copias requeridas </w:t>
      </w:r>
      <w:r w:rsidR="0034068B" w:rsidRPr="009D4A4A">
        <w:rPr>
          <w:rFonts w:ascii="Georgia" w:hAnsi="Georgia" w:cs="Arial"/>
          <w:sz w:val="22"/>
          <w:lang w:val="es-419"/>
        </w:rPr>
        <w:t>(Folios 13-16, ib.)</w:t>
      </w:r>
      <w:r w:rsidR="0034068B" w:rsidRPr="009D4A4A">
        <w:rPr>
          <w:rFonts w:ascii="Georgia" w:hAnsi="Georgia" w:cs="Arial"/>
          <w:lang w:val="es-419"/>
        </w:rPr>
        <w:t>.</w:t>
      </w:r>
    </w:p>
    <w:p w:rsidR="006F4450" w:rsidRPr="009D4A4A" w:rsidRDefault="006F4450" w:rsidP="009D4A4A">
      <w:pPr>
        <w:pStyle w:val="Textoindependiente"/>
        <w:spacing w:line="288" w:lineRule="auto"/>
        <w:rPr>
          <w:rFonts w:ascii="Georgia" w:hAnsi="Georgia"/>
          <w:szCs w:val="24"/>
          <w:lang w:val="es-419"/>
        </w:rPr>
      </w:pPr>
    </w:p>
    <w:p w:rsidR="00CF429F" w:rsidRPr="009D4A4A" w:rsidRDefault="00CF429F" w:rsidP="009D4A4A">
      <w:pPr>
        <w:pStyle w:val="Prrafodelista"/>
        <w:numPr>
          <w:ilvl w:val="0"/>
          <w:numId w:val="18"/>
        </w:numPr>
        <w:spacing w:line="288" w:lineRule="auto"/>
        <w:jc w:val="both"/>
        <w:rPr>
          <w:rFonts w:ascii="Georgia" w:hAnsi="Georgia"/>
          <w:lang w:val="es-419"/>
        </w:rPr>
      </w:pPr>
      <w:r w:rsidRPr="009D4A4A">
        <w:rPr>
          <w:rFonts w:ascii="Georgia" w:hAnsi="Georgia"/>
          <w:lang w:val="es-419"/>
        </w:rPr>
        <w:t>LA FUNDAMENTACIÓN JURÍDICA PARA DECIDIR</w:t>
      </w:r>
    </w:p>
    <w:p w:rsidR="006232EF" w:rsidRPr="009D4A4A" w:rsidRDefault="006232EF" w:rsidP="009D4A4A">
      <w:pPr>
        <w:pStyle w:val="Textoindependiente"/>
        <w:spacing w:line="288" w:lineRule="auto"/>
        <w:ind w:left="400"/>
        <w:rPr>
          <w:rFonts w:ascii="Georgia" w:hAnsi="Georgia"/>
          <w:szCs w:val="24"/>
          <w:lang w:val="es-419"/>
        </w:rPr>
      </w:pPr>
    </w:p>
    <w:p w:rsidR="00D33789" w:rsidRPr="009D4A4A" w:rsidRDefault="00CF429F" w:rsidP="009D4A4A">
      <w:pPr>
        <w:pStyle w:val="Textoindependiente"/>
        <w:numPr>
          <w:ilvl w:val="1"/>
          <w:numId w:val="18"/>
        </w:numPr>
        <w:tabs>
          <w:tab w:val="clear" w:pos="0"/>
          <w:tab w:val="clear" w:pos="708"/>
          <w:tab w:val="left" w:pos="709"/>
        </w:tabs>
        <w:spacing w:line="288" w:lineRule="auto"/>
        <w:ind w:left="709" w:hanging="709"/>
        <w:rPr>
          <w:rFonts w:ascii="Georgia" w:hAnsi="Georgia" w:cs="Arial"/>
          <w:color w:val="000000"/>
          <w:szCs w:val="24"/>
          <w:lang w:val="es-419"/>
        </w:rPr>
      </w:pPr>
      <w:r w:rsidRPr="009D4A4A">
        <w:rPr>
          <w:rFonts w:ascii="Georgia" w:hAnsi="Georgia"/>
          <w:smallCaps/>
          <w:szCs w:val="24"/>
          <w:lang w:val="es-419"/>
        </w:rPr>
        <w:t>La competencia</w:t>
      </w:r>
      <w:r w:rsidR="005764A9" w:rsidRPr="009D4A4A">
        <w:rPr>
          <w:rFonts w:ascii="Georgia" w:hAnsi="Georgia"/>
          <w:smallCaps/>
          <w:szCs w:val="24"/>
          <w:lang w:val="es-419"/>
        </w:rPr>
        <w:t xml:space="preserve">. </w:t>
      </w:r>
      <w:r w:rsidR="005427D5" w:rsidRPr="009D4A4A">
        <w:rPr>
          <w:rFonts w:ascii="Georgia" w:hAnsi="Georgia" w:cs="Arial"/>
          <w:szCs w:val="24"/>
          <w:lang w:val="es-419"/>
        </w:rPr>
        <w:t>Este Tribunal es competente para conocer la</w:t>
      </w:r>
      <w:r w:rsidR="00B3722F" w:rsidRPr="009D4A4A">
        <w:rPr>
          <w:rFonts w:ascii="Georgia" w:hAnsi="Georgia" w:cs="Arial"/>
          <w:szCs w:val="24"/>
          <w:lang w:val="es-419"/>
        </w:rPr>
        <w:t>s</w:t>
      </w:r>
      <w:r w:rsidR="005427D5" w:rsidRPr="009D4A4A">
        <w:rPr>
          <w:rFonts w:ascii="Georgia" w:hAnsi="Georgia" w:cs="Arial"/>
          <w:szCs w:val="24"/>
          <w:lang w:val="es-419"/>
        </w:rPr>
        <w:t xml:space="preserve"> </w:t>
      </w:r>
      <w:r w:rsidR="00A15670" w:rsidRPr="009D4A4A">
        <w:rPr>
          <w:rFonts w:ascii="Georgia" w:hAnsi="Georgia" w:cs="Arial"/>
          <w:szCs w:val="24"/>
          <w:lang w:val="es-419"/>
        </w:rPr>
        <w:t>acci</w:t>
      </w:r>
      <w:r w:rsidR="00B3722F" w:rsidRPr="009D4A4A">
        <w:rPr>
          <w:rFonts w:ascii="Georgia" w:hAnsi="Georgia" w:cs="Arial"/>
          <w:szCs w:val="24"/>
          <w:lang w:val="es-419"/>
        </w:rPr>
        <w:t>ones</w:t>
      </w:r>
      <w:r w:rsidR="00A15670" w:rsidRPr="009D4A4A">
        <w:rPr>
          <w:rFonts w:ascii="Georgia" w:hAnsi="Georgia" w:cs="Arial"/>
          <w:szCs w:val="24"/>
          <w:lang w:val="es-419"/>
        </w:rPr>
        <w:t xml:space="preserve"> </w:t>
      </w:r>
      <w:r w:rsidR="005427D5" w:rsidRPr="009D4A4A">
        <w:rPr>
          <w:rFonts w:ascii="Georgia" w:hAnsi="Georgia" w:cs="Arial"/>
          <w:szCs w:val="24"/>
          <w:lang w:val="es-419"/>
        </w:rPr>
        <w:t xml:space="preserve">en razón a que es el superior jerárquico del </w:t>
      </w:r>
      <w:r w:rsidR="006749E6" w:rsidRPr="009D4A4A">
        <w:rPr>
          <w:rFonts w:ascii="Georgia" w:hAnsi="Georgia" w:cs="Arial"/>
          <w:szCs w:val="24"/>
          <w:lang w:val="es-419"/>
        </w:rPr>
        <w:t xml:space="preserve">Juzgado </w:t>
      </w:r>
      <w:r w:rsidR="0034068B" w:rsidRPr="009D4A4A">
        <w:rPr>
          <w:rFonts w:ascii="Georgia" w:hAnsi="Georgia" w:cs="Arial"/>
          <w:szCs w:val="24"/>
          <w:lang w:val="es-419"/>
        </w:rPr>
        <w:t>Tercero Civil del Circuito de Pereira</w:t>
      </w:r>
      <w:r w:rsidR="00FE255E" w:rsidRPr="009D4A4A">
        <w:rPr>
          <w:rFonts w:ascii="Georgia" w:hAnsi="Georgia" w:cs="Arial"/>
          <w:szCs w:val="24"/>
          <w:lang w:val="es-419"/>
        </w:rPr>
        <w:t>.</w:t>
      </w:r>
    </w:p>
    <w:p w:rsidR="00730CA7" w:rsidRPr="00F4229A" w:rsidRDefault="00730CA7" w:rsidP="00F4229A">
      <w:pPr>
        <w:pStyle w:val="Prrafodelista"/>
        <w:spacing w:line="288" w:lineRule="auto"/>
        <w:rPr>
          <w:rFonts w:ascii="Georgia" w:hAnsi="Georgia" w:cs="Arial"/>
          <w:lang w:val="es-419"/>
        </w:rPr>
      </w:pPr>
    </w:p>
    <w:p w:rsidR="00167B3A" w:rsidRPr="009D4A4A" w:rsidRDefault="00167B3A" w:rsidP="009D4A4A">
      <w:pPr>
        <w:pStyle w:val="Textoindependiente"/>
        <w:numPr>
          <w:ilvl w:val="1"/>
          <w:numId w:val="18"/>
        </w:numPr>
        <w:spacing w:line="288" w:lineRule="auto"/>
        <w:rPr>
          <w:rFonts w:ascii="Georgia" w:hAnsi="Georgia" w:cs="Arial"/>
          <w:lang w:val="es-419"/>
        </w:rPr>
      </w:pPr>
      <w:r w:rsidRPr="009D4A4A">
        <w:rPr>
          <w:rFonts w:ascii="Georgia" w:hAnsi="Georgia"/>
          <w:smallCaps/>
          <w:szCs w:val="24"/>
          <w:lang w:val="es-419"/>
        </w:rPr>
        <w:t xml:space="preserve">El problema jurídico a resolver. </w:t>
      </w:r>
      <w:r w:rsidRPr="009D4A4A">
        <w:rPr>
          <w:rFonts w:ascii="Georgia" w:hAnsi="Georgia" w:cs="Arial"/>
          <w:lang w:val="es-419"/>
        </w:rPr>
        <w:t>¿</w:t>
      </w:r>
      <w:r w:rsidR="006749E6" w:rsidRPr="009D4A4A">
        <w:rPr>
          <w:rFonts w:ascii="Georgia" w:hAnsi="Georgia" w:cs="Arial"/>
          <w:lang w:val="es-419"/>
        </w:rPr>
        <w:t xml:space="preserve">El citado </w:t>
      </w:r>
      <w:r w:rsidRPr="009D4A4A">
        <w:rPr>
          <w:rFonts w:ascii="Georgia" w:hAnsi="Georgia" w:cs="Arial"/>
          <w:lang w:val="es-419"/>
        </w:rPr>
        <w:t>estrado judicial, ha vulnerado o amenazado  los  derechos  fundamentales  del  accionante,  según  lo  expuesto  en  el escrito de tutela?</w:t>
      </w:r>
    </w:p>
    <w:p w:rsidR="00167B3A" w:rsidRPr="009D4A4A" w:rsidRDefault="00167B3A" w:rsidP="009D4A4A">
      <w:pPr>
        <w:pStyle w:val="Prrafodelista"/>
        <w:spacing w:line="288" w:lineRule="auto"/>
        <w:rPr>
          <w:rFonts w:ascii="Georgia" w:hAnsi="Georgia" w:cs="Arial"/>
          <w:lang w:val="es-419"/>
        </w:rPr>
      </w:pPr>
    </w:p>
    <w:p w:rsidR="00270A8D" w:rsidRPr="009D4A4A" w:rsidRDefault="00270A8D" w:rsidP="009D4A4A">
      <w:pPr>
        <w:pStyle w:val="Textoindependiente"/>
        <w:numPr>
          <w:ilvl w:val="1"/>
          <w:numId w:val="18"/>
        </w:numPr>
        <w:tabs>
          <w:tab w:val="clear" w:pos="708"/>
          <w:tab w:val="clear" w:pos="1416"/>
          <w:tab w:val="left" w:pos="709"/>
          <w:tab w:val="left" w:pos="1418"/>
        </w:tabs>
        <w:spacing w:line="288" w:lineRule="auto"/>
        <w:rPr>
          <w:rFonts w:ascii="Georgia" w:hAnsi="Georgia"/>
          <w:smallCaps/>
          <w:szCs w:val="24"/>
          <w:lang w:val="es-419"/>
        </w:rPr>
      </w:pPr>
      <w:r w:rsidRPr="009D4A4A">
        <w:rPr>
          <w:rFonts w:ascii="Georgia" w:hAnsi="Georgia"/>
          <w:smallCaps/>
          <w:szCs w:val="24"/>
          <w:lang w:val="es-419"/>
        </w:rPr>
        <w:t>Los presupuestos generales de procedencia</w:t>
      </w:r>
    </w:p>
    <w:p w:rsidR="00270A8D" w:rsidRPr="009D4A4A" w:rsidRDefault="00270A8D" w:rsidP="009D4A4A">
      <w:pPr>
        <w:pStyle w:val="Prrafodelista"/>
        <w:spacing w:line="288" w:lineRule="auto"/>
        <w:rPr>
          <w:rFonts w:ascii="Georgia" w:hAnsi="Georgia" w:cs="Arial"/>
          <w:lang w:val="es-419"/>
        </w:rPr>
      </w:pPr>
    </w:p>
    <w:p w:rsidR="00933977" w:rsidRPr="009D4A4A" w:rsidRDefault="00270A8D" w:rsidP="009D4A4A">
      <w:pPr>
        <w:pStyle w:val="Textoindependiente"/>
        <w:numPr>
          <w:ilvl w:val="2"/>
          <w:numId w:val="18"/>
        </w:numPr>
        <w:spacing w:line="288" w:lineRule="auto"/>
        <w:rPr>
          <w:rFonts w:ascii="Georgia" w:hAnsi="Georgia" w:cs="Arial"/>
          <w:szCs w:val="24"/>
          <w:lang w:val="es-419"/>
        </w:rPr>
      </w:pPr>
      <w:r w:rsidRPr="009D4A4A">
        <w:rPr>
          <w:rFonts w:ascii="Georgia" w:hAnsi="Georgia"/>
          <w:smallCaps/>
          <w:sz w:val="22"/>
          <w:szCs w:val="24"/>
          <w:lang w:val="es-419"/>
        </w:rPr>
        <w:t>La legitimación en la causa</w:t>
      </w:r>
    </w:p>
    <w:p w:rsidR="00933977" w:rsidRPr="009D4A4A" w:rsidRDefault="00933977" w:rsidP="009D4A4A">
      <w:pPr>
        <w:pStyle w:val="Textoindependiente"/>
        <w:spacing w:line="288" w:lineRule="auto"/>
        <w:rPr>
          <w:rFonts w:ascii="Georgia" w:hAnsi="Georgia"/>
          <w:smallCaps/>
          <w:szCs w:val="24"/>
          <w:lang w:val="es-419"/>
        </w:rPr>
      </w:pPr>
    </w:p>
    <w:p w:rsidR="00EF0537" w:rsidRPr="009D4A4A" w:rsidRDefault="00270A8D" w:rsidP="009D4A4A">
      <w:pPr>
        <w:pStyle w:val="Textoindependiente"/>
        <w:spacing w:line="288" w:lineRule="auto"/>
        <w:rPr>
          <w:rFonts w:ascii="Georgia" w:hAnsi="Georgia" w:cs="Arial"/>
          <w:szCs w:val="24"/>
          <w:lang w:val="es-419"/>
        </w:rPr>
      </w:pPr>
      <w:r w:rsidRPr="009D4A4A">
        <w:rPr>
          <w:rFonts w:ascii="Georgia" w:hAnsi="Georgia" w:cs="Arial"/>
          <w:szCs w:val="24"/>
          <w:lang w:val="es-419"/>
        </w:rPr>
        <w:t xml:space="preserve">Se cumple por activa dado que el actor </w:t>
      </w:r>
      <w:r w:rsidR="0034068B" w:rsidRPr="009D4A4A">
        <w:rPr>
          <w:rFonts w:ascii="Georgia" w:hAnsi="Georgia" w:cs="Arial"/>
          <w:szCs w:val="24"/>
          <w:lang w:val="es-419"/>
        </w:rPr>
        <w:t xml:space="preserve">promovió las acciones populares </w:t>
      </w:r>
      <w:r w:rsidRPr="009D4A4A">
        <w:rPr>
          <w:rFonts w:ascii="Georgia" w:hAnsi="Georgia" w:cs="Arial"/>
          <w:szCs w:val="24"/>
          <w:lang w:val="es-419"/>
        </w:rPr>
        <w:t xml:space="preserve">donde se reprocha la falta al debido proceso. Y por pasiva, </w:t>
      </w:r>
      <w:r w:rsidR="001D4485" w:rsidRPr="009D4A4A">
        <w:rPr>
          <w:rFonts w:ascii="Georgia" w:hAnsi="Georgia" w:cs="Arial"/>
          <w:szCs w:val="24"/>
          <w:lang w:val="es-419"/>
        </w:rPr>
        <w:t>el</w:t>
      </w:r>
      <w:r w:rsidR="00222C76" w:rsidRPr="009D4A4A">
        <w:rPr>
          <w:rFonts w:ascii="Georgia" w:hAnsi="Georgia" w:cs="Arial"/>
          <w:szCs w:val="24"/>
          <w:lang w:val="es-419"/>
        </w:rPr>
        <w:t xml:space="preserve"> despacho </w:t>
      </w:r>
      <w:r w:rsidR="006749E6" w:rsidRPr="009D4A4A">
        <w:rPr>
          <w:rFonts w:ascii="Georgia" w:hAnsi="Georgia" w:cs="Arial"/>
          <w:szCs w:val="24"/>
          <w:lang w:val="es-419"/>
        </w:rPr>
        <w:t xml:space="preserve">judicial </w:t>
      </w:r>
      <w:r w:rsidRPr="009D4A4A">
        <w:rPr>
          <w:rFonts w:ascii="Georgia" w:hAnsi="Georgia" w:cs="Arial"/>
          <w:szCs w:val="24"/>
          <w:lang w:val="es-419"/>
        </w:rPr>
        <w:t>accionado</w:t>
      </w:r>
      <w:r w:rsidR="00222C76" w:rsidRPr="009D4A4A">
        <w:rPr>
          <w:rFonts w:ascii="Georgia" w:hAnsi="Georgia" w:cs="Arial"/>
          <w:szCs w:val="24"/>
          <w:lang w:val="es-419"/>
        </w:rPr>
        <w:t xml:space="preserve"> porque </w:t>
      </w:r>
      <w:r w:rsidR="0034068B" w:rsidRPr="009D4A4A">
        <w:rPr>
          <w:rFonts w:ascii="Georgia" w:hAnsi="Georgia" w:cs="Arial"/>
          <w:szCs w:val="24"/>
          <w:lang w:val="es-419"/>
        </w:rPr>
        <w:t xml:space="preserve">desestimó las acumulaciones deprecadas </w:t>
      </w:r>
      <w:r w:rsidR="006749E6" w:rsidRPr="009D4A4A">
        <w:rPr>
          <w:rFonts w:ascii="Georgia" w:hAnsi="Georgia" w:cs="Arial"/>
          <w:szCs w:val="24"/>
          <w:lang w:val="es-419"/>
        </w:rPr>
        <w:t xml:space="preserve">en </w:t>
      </w:r>
      <w:r w:rsidR="0034068B" w:rsidRPr="009D4A4A">
        <w:rPr>
          <w:rFonts w:ascii="Georgia" w:hAnsi="Georgia" w:cs="Arial"/>
          <w:szCs w:val="24"/>
          <w:lang w:val="es-419"/>
        </w:rPr>
        <w:t xml:space="preserve">esos </w:t>
      </w:r>
      <w:r w:rsidR="006749E6" w:rsidRPr="009D4A4A">
        <w:rPr>
          <w:rFonts w:ascii="Georgia" w:hAnsi="Georgia" w:cs="Arial"/>
          <w:szCs w:val="24"/>
          <w:lang w:val="es-419"/>
        </w:rPr>
        <w:t>asunto</w:t>
      </w:r>
      <w:r w:rsidR="0034068B" w:rsidRPr="009D4A4A">
        <w:rPr>
          <w:rFonts w:ascii="Georgia" w:hAnsi="Georgia" w:cs="Arial"/>
          <w:szCs w:val="24"/>
          <w:lang w:val="es-419"/>
        </w:rPr>
        <w:t>s</w:t>
      </w:r>
      <w:r w:rsidR="006749E6" w:rsidRPr="009D4A4A">
        <w:rPr>
          <w:rFonts w:ascii="Georgia" w:hAnsi="Georgia" w:cs="Arial"/>
          <w:szCs w:val="24"/>
          <w:lang w:val="es-419"/>
        </w:rPr>
        <w:t xml:space="preserve">, </w:t>
      </w:r>
      <w:r w:rsidR="0034068B" w:rsidRPr="009D4A4A">
        <w:rPr>
          <w:rFonts w:ascii="Georgia" w:hAnsi="Georgia" w:cs="Arial"/>
          <w:szCs w:val="24"/>
          <w:lang w:val="es-419"/>
        </w:rPr>
        <w:t xml:space="preserve">decisiones </w:t>
      </w:r>
      <w:r w:rsidR="00E8325E" w:rsidRPr="009D4A4A">
        <w:rPr>
          <w:rFonts w:ascii="Georgia" w:hAnsi="Georgia" w:cs="Arial"/>
          <w:szCs w:val="24"/>
          <w:lang w:val="es-419"/>
        </w:rPr>
        <w:t>cuestionadas en los amparos</w:t>
      </w:r>
      <w:r w:rsidR="00EF0537" w:rsidRPr="009D4A4A">
        <w:rPr>
          <w:rFonts w:ascii="Georgia" w:hAnsi="Georgia" w:cs="Arial"/>
          <w:szCs w:val="24"/>
          <w:lang w:val="es-419"/>
        </w:rPr>
        <w:t>.</w:t>
      </w:r>
    </w:p>
    <w:p w:rsidR="00D82AB9" w:rsidRPr="009D4A4A" w:rsidRDefault="00D82AB9" w:rsidP="009D4A4A">
      <w:pPr>
        <w:pStyle w:val="Textoindependiente"/>
        <w:spacing w:line="288" w:lineRule="auto"/>
        <w:rPr>
          <w:rFonts w:ascii="Georgia" w:hAnsi="Georgia" w:cs="Arial"/>
          <w:szCs w:val="24"/>
          <w:lang w:val="es-419"/>
        </w:rPr>
      </w:pPr>
    </w:p>
    <w:p w:rsidR="001E047B" w:rsidRPr="009D4A4A" w:rsidRDefault="001E047B" w:rsidP="009D4A4A">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88" w:lineRule="auto"/>
        <w:jc w:val="left"/>
        <w:textAlignment w:val="auto"/>
        <w:rPr>
          <w:rFonts w:ascii="Georgia" w:hAnsi="Georgia" w:cs="Verdana"/>
          <w:smallCaps/>
          <w:spacing w:val="0"/>
          <w:sz w:val="28"/>
          <w:szCs w:val="24"/>
          <w:lang w:val="es-419"/>
        </w:rPr>
      </w:pPr>
      <w:r w:rsidRPr="009D4A4A">
        <w:rPr>
          <w:rFonts w:ascii="Georgia" w:hAnsi="Georgia" w:cs="Verdana"/>
          <w:smallCaps/>
          <w:spacing w:val="0"/>
          <w:szCs w:val="24"/>
          <w:lang w:val="es-419"/>
        </w:rPr>
        <w:t>Las sub-reglas de procedibilidad frente a decisiones judiciales</w:t>
      </w:r>
    </w:p>
    <w:p w:rsidR="001E047B" w:rsidRPr="009D4A4A" w:rsidRDefault="001E047B" w:rsidP="009D4A4A">
      <w:pPr>
        <w:pStyle w:val="Textoindependiente"/>
        <w:spacing w:line="288" w:lineRule="auto"/>
        <w:rPr>
          <w:rFonts w:ascii="Georgia" w:hAnsi="Georgia" w:cs="Arial"/>
          <w:sz w:val="22"/>
          <w:szCs w:val="24"/>
          <w:lang w:val="es-419"/>
        </w:rPr>
      </w:pPr>
    </w:p>
    <w:p w:rsidR="00E8325E" w:rsidRPr="009D4A4A" w:rsidRDefault="00E8325E" w:rsidP="009D4A4A">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9D4A4A">
        <w:rPr>
          <w:rFonts w:ascii="Georgia" w:hAnsi="Georgia" w:cs="Arial"/>
          <w:spacing w:val="-3"/>
          <w:lang w:val="es-419"/>
        </w:rPr>
        <w:t xml:space="preserve">Desde la sentencia C-543 </w:t>
      </w:r>
      <w:r w:rsidRPr="009D4A4A">
        <w:rPr>
          <w:rFonts w:ascii="Georgia" w:hAnsi="Georgia" w:cs="Times New Roman"/>
          <w:spacing w:val="-3"/>
          <w:szCs w:val="20"/>
          <w:lang w:val="es-419"/>
        </w:rPr>
        <w:t xml:space="preserve"> </w:t>
      </w:r>
      <w:r w:rsidRPr="009D4A4A">
        <w:rPr>
          <w:rFonts w:ascii="Georgia" w:hAnsi="Georgia" w:cs="Arial"/>
          <w:spacing w:val="-3"/>
          <w:lang w:val="es-419"/>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9D4A4A">
        <w:rPr>
          <w:rFonts w:ascii="Georgia" w:hAnsi="Georgia" w:cs="Arial"/>
          <w:spacing w:val="-3"/>
          <w:vertAlign w:val="superscript"/>
          <w:lang w:val="es-419"/>
        </w:rPr>
        <w:footnoteReference w:id="1"/>
      </w:r>
      <w:r w:rsidRPr="009D4A4A">
        <w:rPr>
          <w:rFonts w:ascii="Georgia" w:hAnsi="Georgia" w:cs="Arial"/>
          <w:spacing w:val="-3"/>
          <w:lang w:val="es-419"/>
        </w:rPr>
        <w:t>, básicamente sustituyó la expresión “vías de hecho” por la de “causales genéricas de procedibilidad” y ensanchó las causales especiales, pasando de cuatro (4) a ocho (8).  En el mismo sentido Quiroga Natale</w:t>
      </w:r>
      <w:r w:rsidRPr="009D4A4A">
        <w:rPr>
          <w:rFonts w:ascii="Georgia" w:hAnsi="Georgia" w:cs="Times New Roman"/>
          <w:spacing w:val="-3"/>
          <w:vertAlign w:val="superscript"/>
          <w:lang w:val="es-419"/>
        </w:rPr>
        <w:footnoteReference w:id="2"/>
      </w:r>
      <w:r w:rsidRPr="009D4A4A">
        <w:rPr>
          <w:rFonts w:ascii="Georgia" w:hAnsi="Georgia" w:cs="Arial"/>
          <w:spacing w:val="-3"/>
          <w:lang w:val="es-419"/>
        </w:rPr>
        <w:t>.</w:t>
      </w:r>
    </w:p>
    <w:p w:rsidR="00E8325E" w:rsidRPr="009D4A4A" w:rsidRDefault="00E8325E" w:rsidP="009D4A4A">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p>
    <w:p w:rsidR="00E8325E" w:rsidRPr="009D4A4A" w:rsidRDefault="00E8325E" w:rsidP="009D4A4A">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9D4A4A">
        <w:rPr>
          <w:rFonts w:ascii="Georgia" w:hAnsi="Georgia" w:cs="Arial"/>
          <w:spacing w:val="-3"/>
          <w:lang w:val="es-419"/>
        </w:rPr>
        <w:t xml:space="preserve">Ahora,  en  frente  del  examen  que  se  reclama  en  sede  constitucional,  resulta de mayúscula trascendencia,  precisar  que  </w:t>
      </w:r>
      <w:r w:rsidRPr="009D4A4A">
        <w:rPr>
          <w:rFonts w:ascii="Georgia" w:hAnsi="Georgia" w:cs="Arial"/>
          <w:spacing w:val="-3"/>
          <w:u w:val="single"/>
          <w:lang w:val="es-419"/>
        </w:rPr>
        <w:t>se  trata  de  un  juicio  de  validez  y  no  de  corrección</w:t>
      </w:r>
      <w:r w:rsidRPr="009D4A4A">
        <w:rPr>
          <w:rFonts w:ascii="Georgia" w:hAnsi="Georgia" w:cs="Arial"/>
          <w:spacing w:val="-3"/>
          <w:lang w:val="es-419"/>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9D4A4A">
        <w:rPr>
          <w:rFonts w:ascii="Georgia" w:hAnsi="Georgia" w:cs="Arial"/>
          <w:spacing w:val="-3"/>
          <w:vertAlign w:val="superscript"/>
          <w:lang w:val="es-419"/>
        </w:rPr>
        <w:footnoteReference w:id="3"/>
      </w:r>
      <w:r w:rsidRPr="009D4A4A">
        <w:rPr>
          <w:rFonts w:ascii="Georgia" w:hAnsi="Georgia" w:cs="Arial"/>
          <w:spacing w:val="-3"/>
          <w:lang w:val="es-419"/>
        </w:rPr>
        <w:t>.</w:t>
      </w:r>
    </w:p>
    <w:p w:rsidR="00E8325E" w:rsidRPr="009D4A4A" w:rsidRDefault="00E8325E" w:rsidP="009D4A4A">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p>
    <w:p w:rsidR="00E8325E" w:rsidRPr="009D4A4A" w:rsidRDefault="00E8325E" w:rsidP="009D4A4A">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9D4A4A">
        <w:rPr>
          <w:rFonts w:ascii="Georgia" w:hAnsi="Georgia" w:cs="Arial"/>
          <w:spacing w:val="-3"/>
          <w:lang w:val="es-419"/>
        </w:rPr>
        <w:t>Los requisitos generales de procedibilidad, explicados en amplitud en la sentencia C-590 de 2005</w:t>
      </w:r>
      <w:r w:rsidRPr="009D4A4A">
        <w:rPr>
          <w:rFonts w:ascii="Georgia" w:hAnsi="Georgia" w:cs="Arial"/>
          <w:spacing w:val="-3"/>
          <w:vertAlign w:val="superscript"/>
          <w:lang w:val="es-419"/>
        </w:rPr>
        <w:footnoteReference w:id="4"/>
      </w:r>
      <w:r w:rsidRPr="009D4A4A">
        <w:rPr>
          <w:rFonts w:ascii="Georgia" w:hAnsi="Georgia" w:cs="Arial"/>
          <w:spacing w:val="-3"/>
          <w:lang w:val="es-419"/>
        </w:rPr>
        <w:t xml:space="preserve"> y reiterados en la consolidada línea jurisprudencial de la CC</w:t>
      </w:r>
      <w:r w:rsidRPr="009D4A4A">
        <w:rPr>
          <w:rFonts w:ascii="Georgia" w:hAnsi="Georgia" w:cs="Arial"/>
          <w:spacing w:val="-3"/>
          <w:vertAlign w:val="superscript"/>
          <w:lang w:val="es-419"/>
        </w:rPr>
        <w:footnoteReference w:id="5"/>
      </w:r>
      <w:r w:rsidRPr="009D4A4A">
        <w:rPr>
          <w:rFonts w:ascii="Georgia" w:hAnsi="Georgia" w:cs="Arial"/>
          <w:spacing w:val="-3"/>
          <w:lang w:val="es-419"/>
        </w:rPr>
        <w:t xml:space="preserve"> son: (i) Que el asunto sea de relevancia constitucional; (ii) Que se hayan agotado los medios ordinarios y extraordinarios de defensa judicial al alcance del afectado; (iii) Que se cumpla con el </w:t>
      </w:r>
      <w:r w:rsidRPr="009D4A4A">
        <w:rPr>
          <w:rFonts w:ascii="Georgia" w:hAnsi="Georgia" w:cs="Arial"/>
          <w:spacing w:val="-3"/>
          <w:lang w:val="es-419"/>
        </w:rPr>
        <w:lastRenderedPageBreak/>
        <w:t>requisito de inmediatez; (iv) Que la irregularidad procesal tenga un efecto directo y determinante sobre la decisión atacada; (v) Que el actor identifique los hechos generadores</w:t>
      </w:r>
      <w:r w:rsidR="001D0AEF" w:rsidRPr="009D4A4A">
        <w:rPr>
          <w:rFonts w:ascii="Georgia" w:hAnsi="Georgia" w:cs="Arial"/>
          <w:spacing w:val="-3"/>
          <w:lang w:val="es-419"/>
        </w:rPr>
        <w:t>la misma</w:t>
      </w:r>
      <w:r w:rsidRPr="009D4A4A">
        <w:rPr>
          <w:rFonts w:ascii="Georgia" w:hAnsi="Georgia" w:cs="Arial"/>
          <w:spacing w:val="-3"/>
          <w:lang w:val="es-419"/>
        </w:rPr>
        <w:t xml:space="preserve"> de la vulneración y que; (vi) De ser posible, los hubiere alegado en el proceso judicial en las oportunidades debidas; (vii) Que no se trate de tutela contra tutela</w:t>
      </w:r>
      <w:r w:rsidRPr="009D4A4A">
        <w:rPr>
          <w:rFonts w:ascii="Georgia" w:hAnsi="Georgia" w:cs="Times New Roman"/>
          <w:spacing w:val="-3"/>
          <w:vertAlign w:val="superscript"/>
          <w:lang w:val="es-419"/>
        </w:rPr>
        <w:footnoteReference w:id="6"/>
      </w:r>
      <w:r w:rsidRPr="009D4A4A">
        <w:rPr>
          <w:rFonts w:ascii="Georgia" w:hAnsi="Georgia" w:cs="Arial"/>
          <w:spacing w:val="-3"/>
          <w:lang w:val="es-419"/>
        </w:rPr>
        <w:t>.</w:t>
      </w:r>
    </w:p>
    <w:p w:rsidR="00E8325E" w:rsidRPr="009D4A4A" w:rsidRDefault="00E8325E" w:rsidP="009D4A4A">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p>
    <w:p w:rsidR="00E8325E" w:rsidRPr="009D4A4A" w:rsidRDefault="00E8325E" w:rsidP="009D4A4A">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9D4A4A">
        <w:rPr>
          <w:rFonts w:ascii="Georgia" w:hAnsi="Georgia" w:cs="Arial"/>
          <w:spacing w:val="-3"/>
          <w:lang w:val="es-419"/>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9D4A4A">
        <w:rPr>
          <w:rFonts w:ascii="Georgia" w:hAnsi="Georgia" w:cs="Arial"/>
          <w:spacing w:val="-3"/>
          <w:vertAlign w:val="superscript"/>
          <w:lang w:val="es-419"/>
        </w:rPr>
        <w:footnoteReference w:id="7"/>
      </w:r>
      <w:r w:rsidRPr="009D4A4A">
        <w:rPr>
          <w:rFonts w:ascii="Georgia" w:hAnsi="Georgia" w:cs="Arial"/>
          <w:spacing w:val="-3"/>
          <w:lang w:val="es-419"/>
        </w:rPr>
        <w:t xml:space="preserve"> y Quinche Ramírez</w:t>
      </w:r>
      <w:r w:rsidRPr="009D4A4A">
        <w:rPr>
          <w:rFonts w:ascii="Georgia" w:hAnsi="Georgia" w:cs="Arial"/>
          <w:spacing w:val="-3"/>
          <w:vertAlign w:val="superscript"/>
          <w:lang w:val="es-419"/>
        </w:rPr>
        <w:footnoteReference w:id="8"/>
      </w:r>
      <w:r w:rsidRPr="009D4A4A">
        <w:rPr>
          <w:rFonts w:ascii="Georgia" w:hAnsi="Georgia" w:cs="Arial"/>
          <w:spacing w:val="-3"/>
          <w:lang w:val="es-419"/>
        </w:rPr>
        <w:t>.</w:t>
      </w:r>
    </w:p>
    <w:p w:rsidR="00D82AB9" w:rsidRPr="009D4A4A" w:rsidRDefault="00D82AB9" w:rsidP="009D4A4A">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p>
    <w:p w:rsidR="00134286" w:rsidRPr="009D4A4A" w:rsidRDefault="00134286" w:rsidP="009D4A4A">
      <w:pPr>
        <w:pStyle w:val="Textoindependiente"/>
        <w:numPr>
          <w:ilvl w:val="1"/>
          <w:numId w:val="18"/>
        </w:numPr>
        <w:shd w:val="clear" w:color="auto" w:fill="FFFFFF" w:themeFill="background1"/>
        <w:spacing w:line="288" w:lineRule="auto"/>
        <w:rPr>
          <w:rFonts w:ascii="Georgia" w:hAnsi="Georgia" w:cs="Arial"/>
          <w:szCs w:val="24"/>
          <w:lang w:val="es-419"/>
        </w:rPr>
      </w:pPr>
      <w:r w:rsidRPr="009D4A4A">
        <w:rPr>
          <w:rFonts w:ascii="Georgia" w:hAnsi="Georgia"/>
          <w:smallCaps/>
          <w:lang w:val="es-419"/>
        </w:rPr>
        <w:t>El defecto sustantivo o material</w:t>
      </w:r>
    </w:p>
    <w:p w:rsidR="00336434" w:rsidRPr="009D4A4A" w:rsidRDefault="00336434" w:rsidP="009D4A4A">
      <w:pPr>
        <w:spacing w:line="288" w:lineRule="auto"/>
        <w:ind w:right="22"/>
        <w:jc w:val="both"/>
        <w:rPr>
          <w:rFonts w:ascii="Georgia" w:hAnsi="Georgia" w:cs="Arial"/>
          <w:szCs w:val="22"/>
          <w:lang w:val="es-419"/>
        </w:rPr>
      </w:pPr>
    </w:p>
    <w:p w:rsidR="00134286" w:rsidRPr="009D4A4A" w:rsidRDefault="00134286" w:rsidP="009D4A4A">
      <w:pPr>
        <w:spacing w:line="288" w:lineRule="auto"/>
        <w:ind w:right="22"/>
        <w:jc w:val="both"/>
        <w:rPr>
          <w:rFonts w:ascii="Georgia" w:hAnsi="Georgia" w:cs="Arial"/>
          <w:szCs w:val="22"/>
          <w:lang w:val="es-419"/>
        </w:rPr>
      </w:pPr>
      <w:r w:rsidRPr="009D4A4A">
        <w:rPr>
          <w:rFonts w:ascii="Georgia" w:hAnsi="Georgia" w:cs="Arial"/>
          <w:szCs w:val="22"/>
          <w:lang w:val="es-419"/>
        </w:rPr>
        <w:t>La doctrina constitucional, a lo largo de su evolución, ha definido aquellos eventos en los cuales se comete tal anomalía, y ha dicho que consiste en una decisión fundada en normas indiscutiblemente inaplicables</w:t>
      </w:r>
      <w:r w:rsidRPr="009D4A4A">
        <w:rPr>
          <w:rStyle w:val="Refdenotaalpie"/>
          <w:rFonts w:ascii="Georgia" w:hAnsi="Georgia"/>
          <w:szCs w:val="22"/>
          <w:lang w:val="es-419"/>
        </w:rPr>
        <w:footnoteReference w:id="9"/>
      </w:r>
      <w:r w:rsidRPr="009D4A4A">
        <w:rPr>
          <w:rFonts w:ascii="Georgia" w:hAnsi="Georgia" w:cs="Arial"/>
          <w:szCs w:val="22"/>
          <w:lang w:val="es-419"/>
        </w:rPr>
        <w:t>, luego en otra decisión</w:t>
      </w:r>
      <w:r w:rsidRPr="009D4A4A">
        <w:rPr>
          <w:rStyle w:val="Refdenotaalpie"/>
          <w:rFonts w:ascii="Georgia" w:hAnsi="Georgia"/>
          <w:szCs w:val="22"/>
          <w:lang w:val="es-419"/>
        </w:rPr>
        <w:footnoteReference w:id="10"/>
      </w:r>
      <w:r w:rsidRPr="009D4A4A">
        <w:rPr>
          <w:rFonts w:ascii="Georgia" w:hAnsi="Georgia" w:cs="Arial"/>
          <w:szCs w:val="22"/>
          <w:lang w:val="es-419"/>
        </w:rPr>
        <w:t xml:space="preserve"> añadió que surge cuando quiera que </w:t>
      </w:r>
      <w:r w:rsidRPr="009D4A4A">
        <w:rPr>
          <w:rFonts w:ascii="Georgia" w:hAnsi="Georgia" w:cs="Arial"/>
          <w:lang w:val="es-419"/>
        </w:rPr>
        <w:t>la autoridad judicial desatiende reglas legales o infralegales, que son aplicables para un determinado caso</w:t>
      </w:r>
      <w:r w:rsidRPr="009D4A4A">
        <w:rPr>
          <w:rFonts w:ascii="Georgia" w:hAnsi="Georgia" w:cs="Arial"/>
          <w:szCs w:val="22"/>
          <w:lang w:val="es-419"/>
        </w:rPr>
        <w:t>.  En desarrollo de esta teoría, se ha ido ampliando esa noción, para prodigar protección en varios eventos</w:t>
      </w:r>
      <w:r w:rsidRPr="009D4A4A">
        <w:rPr>
          <w:rStyle w:val="Refdenotaalpie"/>
          <w:rFonts w:ascii="Georgia" w:hAnsi="Georgia"/>
          <w:szCs w:val="22"/>
          <w:lang w:val="es-419"/>
        </w:rPr>
        <w:footnoteReference w:id="11"/>
      </w:r>
      <w:r w:rsidRPr="009D4A4A">
        <w:rPr>
          <w:rFonts w:ascii="Georgia" w:hAnsi="Georgia" w:cs="Arial"/>
          <w:szCs w:val="22"/>
          <w:lang w:val="es-419"/>
        </w:rPr>
        <w:t>, al efecto tiene precisadas distintas variables</w:t>
      </w:r>
      <w:r w:rsidR="00E8325E" w:rsidRPr="009D4A4A">
        <w:rPr>
          <w:rStyle w:val="Refdenotaalpie"/>
          <w:rFonts w:ascii="Georgia" w:hAnsi="Georgia"/>
          <w:szCs w:val="22"/>
          <w:lang w:val="es-419"/>
        </w:rPr>
        <w:footnoteReference w:id="12"/>
      </w:r>
      <w:r w:rsidRPr="009D4A4A">
        <w:rPr>
          <w:rFonts w:ascii="Georgia" w:hAnsi="Georgia" w:cs="Arial"/>
          <w:szCs w:val="22"/>
          <w:lang w:val="es-419"/>
        </w:rPr>
        <w:t>:</w:t>
      </w:r>
    </w:p>
    <w:p w:rsidR="00134286" w:rsidRPr="009D4A4A" w:rsidRDefault="00134286" w:rsidP="009D4A4A">
      <w:pPr>
        <w:spacing w:line="288" w:lineRule="auto"/>
        <w:ind w:right="22"/>
        <w:jc w:val="both"/>
        <w:rPr>
          <w:rFonts w:ascii="Georgia" w:hAnsi="Georgia" w:cs="Arial"/>
          <w:sz w:val="20"/>
          <w:szCs w:val="22"/>
          <w:lang w:val="es-419"/>
        </w:rPr>
      </w:pPr>
    </w:p>
    <w:p w:rsidR="00134286" w:rsidRPr="009D4A4A" w:rsidRDefault="00E8325E" w:rsidP="009D4A4A">
      <w:pPr>
        <w:ind w:left="426" w:right="420"/>
        <w:jc w:val="both"/>
        <w:rPr>
          <w:rFonts w:ascii="Georgia" w:hAnsi="Georgia" w:cs="Arial"/>
          <w:sz w:val="22"/>
          <w:lang w:val="es-419"/>
        </w:rPr>
      </w:pPr>
      <w:r w:rsidRPr="009D4A4A">
        <w:rPr>
          <w:rFonts w:ascii="Georgia" w:hAnsi="Georgia"/>
          <w:iCs/>
          <w:sz w:val="22"/>
          <w:bdr w:val="none" w:sz="0" w:space="0" w:color="auto" w:frame="1"/>
          <w:lang w:val="es-419"/>
        </w:rPr>
        <w:t>… (i) (…) la decisión impugnada se funda en una disposición indiscutiblemente no aplicable al caso; // (ii) (…) el funcionario realiza una ‘aplicación indebida’ de la preceptiva concerniente; // (iii) (…) la aplicación o interpretación que se hace de la norma en el asunto concreto desconoce sentencias con efectos erga omnes que han definido su alcance; //(iv) (…) </w:t>
      </w:r>
      <w:r w:rsidRPr="009D4A4A">
        <w:rPr>
          <w:rFonts w:ascii="Georgia" w:hAnsi="Georgia"/>
          <w:bCs/>
          <w:iCs/>
          <w:sz w:val="22"/>
          <w:bdr w:val="none" w:sz="0" w:space="0" w:color="auto" w:frame="1"/>
          <w:lang w:val="es-419"/>
        </w:rPr>
        <w:t>la interpretación de la norma se hace sin tener en cuenta otras disposiciones aplicables al caso y que son necesarias para efectuar una interpretación sistemática</w:t>
      </w:r>
      <w:r w:rsidRPr="009D4A4A">
        <w:rPr>
          <w:rFonts w:ascii="Georgia" w:hAnsi="Georgia"/>
          <w:iCs/>
          <w:sz w:val="22"/>
          <w:bdr w:val="none" w:sz="0" w:space="0" w:color="auto" w:frame="1"/>
          <w:lang w:val="es-419"/>
        </w:rPr>
        <w:t>;// (v) (…) la norma aplicable al caso concreto es desatendida y por ende inaplicada;// (vi) (…) a pesar de que la norma en cuestión está vigente y es constitucional, no se adecua a la situación fáctica a la cual se aplicó; porque la norma aplicada, por ejemplo, se le reconocen efectos distintos a los expresamente señalados por el legislador</w:t>
      </w:r>
      <w:r w:rsidRPr="009D4A4A">
        <w:rPr>
          <w:rStyle w:val="Refdenotaalpie"/>
          <w:rFonts w:ascii="Georgia" w:hAnsi="Georgia"/>
          <w:iCs/>
          <w:sz w:val="22"/>
          <w:bdr w:val="none" w:sz="0" w:space="0" w:color="auto" w:frame="1"/>
          <w:lang w:val="es-419"/>
        </w:rPr>
        <w:footnoteReference w:id="13"/>
      </w:r>
      <w:r w:rsidR="00134286" w:rsidRPr="009D4A4A">
        <w:rPr>
          <w:rFonts w:ascii="Georgia" w:hAnsi="Georgia" w:cs="Arial"/>
          <w:iCs/>
          <w:sz w:val="22"/>
          <w:lang w:val="es-419"/>
        </w:rPr>
        <w:t>.</w:t>
      </w:r>
      <w:r w:rsidR="00C65296" w:rsidRPr="009D4A4A">
        <w:rPr>
          <w:rFonts w:ascii="Georgia" w:hAnsi="Georgia" w:cs="Arial"/>
          <w:iCs/>
          <w:sz w:val="22"/>
          <w:lang w:val="es-419"/>
        </w:rPr>
        <w:t xml:space="preserve"> </w:t>
      </w:r>
      <w:r w:rsidRPr="009D4A4A">
        <w:rPr>
          <w:rFonts w:ascii="Georgia" w:hAnsi="Georgia" w:cs="Arial"/>
          <w:iCs/>
          <w:sz w:val="22"/>
          <w:lang w:val="es-419"/>
        </w:rPr>
        <w:t>Resaltado del original.</w:t>
      </w:r>
    </w:p>
    <w:p w:rsidR="00134286" w:rsidRPr="009D4A4A" w:rsidRDefault="00134286" w:rsidP="009D4A4A">
      <w:pPr>
        <w:pStyle w:val="Textoindependiente"/>
        <w:spacing w:line="288" w:lineRule="auto"/>
        <w:rPr>
          <w:rFonts w:ascii="Georgia" w:hAnsi="Georgia" w:cs="Arial"/>
          <w:lang w:val="es-419"/>
        </w:rPr>
      </w:pPr>
    </w:p>
    <w:p w:rsidR="00134286" w:rsidRPr="009D4A4A" w:rsidRDefault="00134286" w:rsidP="009D4A4A">
      <w:pPr>
        <w:pStyle w:val="Textoindependiente"/>
        <w:spacing w:line="288" w:lineRule="auto"/>
        <w:rPr>
          <w:rFonts w:ascii="Georgia" w:hAnsi="Georgia" w:cs="Arial"/>
          <w:szCs w:val="24"/>
          <w:lang w:val="es-419"/>
        </w:rPr>
      </w:pPr>
      <w:r w:rsidRPr="009D4A4A">
        <w:rPr>
          <w:rFonts w:ascii="Georgia" w:hAnsi="Georgia" w:cs="Arial"/>
          <w:szCs w:val="24"/>
          <w:lang w:val="es-419"/>
        </w:rPr>
        <w:t>Así mismo el alto Tribunal Constitucional</w:t>
      </w:r>
      <w:r w:rsidRPr="009D4A4A">
        <w:rPr>
          <w:rStyle w:val="Refdenotaalpie"/>
          <w:rFonts w:ascii="Georgia" w:hAnsi="Georgia"/>
          <w:szCs w:val="24"/>
          <w:lang w:val="es-419"/>
        </w:rPr>
        <w:footnoteReference w:id="14"/>
      </w:r>
      <w:r w:rsidRPr="009D4A4A">
        <w:rPr>
          <w:rFonts w:ascii="Georgia" w:hAnsi="Georgia" w:cs="Arial"/>
          <w:szCs w:val="24"/>
          <w:lang w:val="es-419"/>
        </w:rPr>
        <w:t xml:space="preserve">, señaló: </w:t>
      </w:r>
    </w:p>
    <w:p w:rsidR="00134286" w:rsidRPr="009D4A4A" w:rsidRDefault="00134286" w:rsidP="009D4A4A">
      <w:pPr>
        <w:spacing w:line="288" w:lineRule="auto"/>
        <w:ind w:left="567" w:right="567"/>
        <w:jc w:val="both"/>
        <w:rPr>
          <w:rFonts w:ascii="Georgia" w:hAnsi="Georgia" w:cs="Arial"/>
          <w:lang w:val="es-419"/>
        </w:rPr>
      </w:pPr>
    </w:p>
    <w:p w:rsidR="00134286" w:rsidRPr="009D4A4A" w:rsidRDefault="00134286" w:rsidP="009D4A4A">
      <w:pPr>
        <w:ind w:left="426" w:right="420"/>
        <w:jc w:val="both"/>
        <w:rPr>
          <w:rFonts w:ascii="Georgia" w:hAnsi="Georgia"/>
          <w:iCs/>
          <w:sz w:val="22"/>
          <w:bdr w:val="none" w:sz="0" w:space="0" w:color="auto" w:frame="1"/>
          <w:lang w:val="es-419"/>
        </w:rPr>
      </w:pPr>
      <w:r w:rsidRPr="009D4A4A">
        <w:rPr>
          <w:rFonts w:ascii="Georgia" w:hAnsi="Georgia"/>
          <w:iCs/>
          <w:sz w:val="22"/>
          <w:bdr w:val="none" w:sz="0" w:space="0" w:color="auto" w:frame="1"/>
          <w:lang w:val="es-419"/>
        </w:rPr>
        <w:t xml:space="preserve">Como ya fue planteado por la Sala, para que una providencia pueda ser acusada de tener un defecto sustantivo, es necesario que el funcionario judicial aplique una norma inexistente o absolutamente impertinente o profiera una decisión que carece de fundamento jurídico; aplique una norma abiertamente inconstitucional, o interprete en forma contraevidente, irrazonable o desproporcionada la norma aplicable.  </w:t>
      </w:r>
    </w:p>
    <w:p w:rsidR="00134286" w:rsidRPr="009D4A4A" w:rsidRDefault="00134286" w:rsidP="009D4A4A">
      <w:pPr>
        <w:ind w:left="426" w:right="420"/>
        <w:jc w:val="both"/>
        <w:rPr>
          <w:rFonts w:ascii="Georgia" w:hAnsi="Georgia"/>
          <w:iCs/>
          <w:sz w:val="22"/>
          <w:bdr w:val="none" w:sz="0" w:space="0" w:color="auto" w:frame="1"/>
          <w:lang w:val="es-419"/>
        </w:rPr>
      </w:pPr>
    </w:p>
    <w:p w:rsidR="00134286" w:rsidRPr="009D4A4A" w:rsidRDefault="00134286" w:rsidP="009D4A4A">
      <w:pPr>
        <w:ind w:left="426" w:right="420"/>
        <w:jc w:val="both"/>
        <w:rPr>
          <w:rFonts w:ascii="Georgia" w:hAnsi="Georgia"/>
          <w:iCs/>
          <w:sz w:val="22"/>
          <w:bdr w:val="none" w:sz="0" w:space="0" w:color="auto" w:frame="1"/>
          <w:lang w:val="es-419"/>
        </w:rPr>
      </w:pPr>
      <w:r w:rsidRPr="009D4A4A">
        <w:rPr>
          <w:rFonts w:ascii="Georgia" w:hAnsi="Georgia"/>
          <w:iCs/>
          <w:sz w:val="22"/>
          <w:bdr w:val="none" w:sz="0" w:space="0" w:color="auto" w:frame="1"/>
          <w:lang w:val="es-419"/>
        </w:rPr>
        <w:t xml:space="preserve">Así las cosas, constituye un defecto material o sustantivo la decisión judicial que se </w:t>
      </w:r>
      <w:r w:rsidRPr="009D4A4A">
        <w:rPr>
          <w:rFonts w:ascii="Georgia" w:hAnsi="Georgia"/>
          <w:iCs/>
          <w:sz w:val="22"/>
          <w:bdr w:val="none" w:sz="0" w:space="0" w:color="auto" w:frame="1"/>
          <w:lang w:val="es-419"/>
        </w:rPr>
        <w:lastRenderedPageBreak/>
        <w:t xml:space="preserve">funda en una interpretación indebida de una disposición legal.  </w:t>
      </w:r>
    </w:p>
    <w:p w:rsidR="00134286" w:rsidRPr="009D4A4A" w:rsidRDefault="00134286" w:rsidP="009D4A4A">
      <w:pPr>
        <w:spacing w:line="288" w:lineRule="auto"/>
        <w:jc w:val="both"/>
        <w:rPr>
          <w:rFonts w:ascii="Georgia" w:hAnsi="Georgia" w:cs="Arial"/>
          <w:lang w:val="es-419"/>
        </w:rPr>
      </w:pPr>
    </w:p>
    <w:p w:rsidR="00134286" w:rsidRPr="009D4A4A" w:rsidRDefault="00134286" w:rsidP="009D4A4A">
      <w:pPr>
        <w:spacing w:line="288" w:lineRule="auto"/>
        <w:jc w:val="both"/>
        <w:rPr>
          <w:rFonts w:ascii="Georgia" w:hAnsi="Georgia" w:cs="Arial"/>
          <w:lang w:val="es-419"/>
        </w:rPr>
      </w:pPr>
      <w:r w:rsidRPr="009D4A4A">
        <w:rPr>
          <w:rFonts w:ascii="Georgia" w:hAnsi="Georgia" w:cs="Arial"/>
          <w:lang w:val="es-419"/>
        </w:rPr>
        <w:t>El anterior criterio ha sido reiterado en varias y recientes decisiones</w:t>
      </w:r>
      <w:r w:rsidRPr="009D4A4A">
        <w:rPr>
          <w:rStyle w:val="Refdenotaalpie"/>
          <w:rFonts w:ascii="Georgia" w:hAnsi="Georgia"/>
          <w:lang w:val="es-419"/>
        </w:rPr>
        <w:footnoteReference w:id="15"/>
      </w:r>
      <w:r w:rsidRPr="009D4A4A">
        <w:rPr>
          <w:rFonts w:ascii="Georgia" w:hAnsi="Georgia" w:cs="Arial"/>
          <w:lang w:val="es-419"/>
        </w:rPr>
        <w:t>, según el análisis de la línea decisional sobre el tema.</w:t>
      </w:r>
    </w:p>
    <w:p w:rsidR="00134286" w:rsidRPr="009D4A4A" w:rsidRDefault="00134286" w:rsidP="009D4A4A">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sz w:val="22"/>
          <w:lang w:val="es-419"/>
        </w:rPr>
      </w:pPr>
    </w:p>
    <w:p w:rsidR="00166AB1" w:rsidRPr="009D4A4A" w:rsidRDefault="00166AB1" w:rsidP="009D4A4A">
      <w:pPr>
        <w:pStyle w:val="Textoindependiente"/>
        <w:numPr>
          <w:ilvl w:val="0"/>
          <w:numId w:val="18"/>
        </w:numPr>
        <w:tabs>
          <w:tab w:val="clear" w:pos="0"/>
          <w:tab w:val="clear" w:pos="1416"/>
        </w:tabs>
        <w:spacing w:line="288" w:lineRule="auto"/>
        <w:rPr>
          <w:rFonts w:ascii="Georgia" w:hAnsi="Georgia"/>
          <w:szCs w:val="24"/>
          <w:lang w:val="es-419"/>
        </w:rPr>
      </w:pPr>
      <w:r w:rsidRPr="009D4A4A">
        <w:rPr>
          <w:rFonts w:ascii="Georgia" w:hAnsi="Georgia"/>
          <w:szCs w:val="24"/>
          <w:lang w:val="es-419"/>
        </w:rPr>
        <w:t>EL CASO CONCRETO ANALIZADO</w:t>
      </w:r>
    </w:p>
    <w:p w:rsidR="00B372ED" w:rsidRPr="009D4A4A" w:rsidRDefault="00B372ED" w:rsidP="009D4A4A">
      <w:pPr>
        <w:spacing w:line="288" w:lineRule="auto"/>
        <w:jc w:val="both"/>
        <w:rPr>
          <w:rFonts w:ascii="Georgia" w:hAnsi="Georgia" w:cs="Arial"/>
          <w:lang w:val="es-419"/>
        </w:rPr>
      </w:pPr>
    </w:p>
    <w:p w:rsidR="00DB4920" w:rsidRPr="009D4A4A" w:rsidRDefault="00134286" w:rsidP="009D4A4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ind w:right="51"/>
        <w:jc w:val="both"/>
        <w:textAlignment w:val="baseline"/>
        <w:rPr>
          <w:rFonts w:ascii="Georgia" w:hAnsi="Georgia" w:cs="Arial"/>
          <w:lang w:val="es-419"/>
        </w:rPr>
      </w:pPr>
      <w:r w:rsidRPr="009D4A4A">
        <w:rPr>
          <w:rFonts w:ascii="Georgia" w:hAnsi="Georgia"/>
          <w:szCs w:val="22"/>
          <w:lang w:val="es-419"/>
        </w:rPr>
        <w:t xml:space="preserve">En la metodología enseñada por la doctrina constitucional, el primer examen consiste </w:t>
      </w:r>
      <w:r w:rsidR="00F3443A" w:rsidRPr="009D4A4A">
        <w:rPr>
          <w:rFonts w:ascii="Georgia" w:hAnsi="Georgia"/>
          <w:szCs w:val="22"/>
          <w:lang w:val="es-419"/>
        </w:rPr>
        <w:t>en verificar</w:t>
      </w:r>
      <w:r w:rsidRPr="009D4A4A">
        <w:rPr>
          <w:rFonts w:ascii="Georgia" w:hAnsi="Georgia"/>
          <w:szCs w:val="22"/>
          <w:lang w:val="es-419"/>
        </w:rPr>
        <w:t xml:space="preserve"> los presupuestos generales de procedibilidad, y </w:t>
      </w:r>
      <w:r w:rsidR="00F3443A" w:rsidRPr="009D4A4A">
        <w:rPr>
          <w:rFonts w:ascii="Georgia" w:hAnsi="Georgia"/>
          <w:szCs w:val="22"/>
          <w:lang w:val="es-419"/>
        </w:rPr>
        <w:t xml:space="preserve">en lo atinente </w:t>
      </w:r>
      <w:r w:rsidR="00F3443A" w:rsidRPr="009D4A4A">
        <w:rPr>
          <w:rFonts w:ascii="Georgia" w:hAnsi="Georgia"/>
          <w:lang w:val="es-419"/>
        </w:rPr>
        <w:t xml:space="preserve">a las pretensiones orientadas a que se apliquen los artículos </w:t>
      </w:r>
      <w:r w:rsidR="00F3443A" w:rsidRPr="009D4A4A">
        <w:rPr>
          <w:rFonts w:ascii="Georgia" w:hAnsi="Georgia" w:cs="Arial"/>
          <w:lang w:val="es-419"/>
        </w:rPr>
        <w:t>5º y 84, Ley 472, y 8º, 60, 121 y 366, CGP</w:t>
      </w:r>
      <w:r w:rsidR="00F3443A" w:rsidRPr="009D4A4A">
        <w:rPr>
          <w:rFonts w:ascii="Georgia" w:hAnsi="Georgia"/>
          <w:szCs w:val="22"/>
          <w:lang w:val="es-419"/>
        </w:rPr>
        <w:t xml:space="preserve">, se halla incumplida </w:t>
      </w:r>
      <w:r w:rsidR="00DB4920" w:rsidRPr="009D4A4A">
        <w:rPr>
          <w:rFonts w:ascii="Georgia" w:hAnsi="Georgia"/>
          <w:lang w:val="es-419"/>
        </w:rPr>
        <w:t>la subsidiariedad</w:t>
      </w:r>
      <w:r w:rsidR="00DB4920" w:rsidRPr="009D4A4A">
        <w:rPr>
          <w:rFonts w:ascii="Georgia" w:hAnsi="Georgia" w:cs="Arial"/>
          <w:lang w:val="es-419"/>
        </w:rPr>
        <w:t xml:space="preserve">, </w:t>
      </w:r>
      <w:r w:rsidR="00F3443A" w:rsidRPr="009D4A4A">
        <w:rPr>
          <w:rFonts w:ascii="Georgia" w:hAnsi="Georgia" w:cs="Arial"/>
          <w:lang w:val="es-419"/>
        </w:rPr>
        <w:t xml:space="preserve">lo que es </w:t>
      </w:r>
      <w:r w:rsidR="00DB4920" w:rsidRPr="009D4A4A">
        <w:rPr>
          <w:rFonts w:ascii="Georgia" w:hAnsi="Georgia" w:cs="Arial"/>
          <w:lang w:val="es-419"/>
        </w:rPr>
        <w:t xml:space="preserve">suficiente para su fracaso. </w:t>
      </w:r>
    </w:p>
    <w:p w:rsidR="00DB4920" w:rsidRPr="009D4A4A" w:rsidRDefault="00DB4920" w:rsidP="009D4A4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ind w:right="51"/>
        <w:jc w:val="both"/>
        <w:textAlignment w:val="baseline"/>
        <w:rPr>
          <w:rFonts w:ascii="Georgia" w:hAnsi="Georgia" w:cs="Arial"/>
          <w:lang w:val="es-419"/>
        </w:rPr>
      </w:pPr>
    </w:p>
    <w:p w:rsidR="00DB4920" w:rsidRPr="009D4A4A" w:rsidRDefault="00DB4920" w:rsidP="009D4A4A">
      <w:pPr>
        <w:spacing w:line="288" w:lineRule="auto"/>
        <w:jc w:val="both"/>
        <w:rPr>
          <w:rFonts w:ascii="Georgia" w:hAnsi="Georgia" w:cs="Arial"/>
          <w:lang w:val="es-419"/>
        </w:rPr>
      </w:pPr>
      <w:r w:rsidRPr="009D4A4A">
        <w:rPr>
          <w:rFonts w:ascii="Georgia" w:hAnsi="Georgia" w:cs="Arial"/>
          <w:lang w:val="es-419"/>
        </w:rPr>
        <w:t>Frente al mentado requisito, la jurisprudencia de la CC</w:t>
      </w:r>
      <w:r w:rsidRPr="009D4A4A">
        <w:rPr>
          <w:rStyle w:val="Refdenotaalpie"/>
          <w:rFonts w:ascii="Georgia" w:hAnsi="Georgia"/>
          <w:lang w:val="es-419"/>
        </w:rPr>
        <w:footnoteReference w:id="16"/>
      </w:r>
      <w:r w:rsidRPr="009D4A4A">
        <w:rPr>
          <w:rFonts w:ascii="Georgia" w:hAnsi="Georgia" w:cs="Arial"/>
          <w:lang w:val="es-419"/>
        </w:rPr>
        <w:t xml:space="preserve"> recordó: </w:t>
      </w:r>
      <w:r w:rsidRPr="009D4A4A">
        <w:rPr>
          <w:rFonts w:ascii="Georgia" w:hAnsi="Georgia" w:cs="Arial"/>
          <w:i/>
          <w:sz w:val="22"/>
          <w:lang w:val="es-419"/>
        </w:rPr>
        <w:t xml:space="preserve">“(…) </w:t>
      </w:r>
      <w:r w:rsidR="00F3443A" w:rsidRPr="009D4A4A">
        <w:rPr>
          <w:rFonts w:ascii="Georgia" w:hAnsi="Georgia" w:cs="Arial"/>
          <w:i/>
          <w:sz w:val="22"/>
          <w:lang w:val="es-419"/>
        </w:rPr>
        <w:t xml:space="preserve"> </w:t>
      </w:r>
      <w:r w:rsidRPr="009D4A4A">
        <w:rPr>
          <w:rFonts w:ascii="Georgia" w:hAnsi="Georgia"/>
          <w:bCs/>
          <w:i/>
          <w:sz w:val="22"/>
          <w:szCs w:val="28"/>
          <w:lang w:val="es-419"/>
        </w:rPr>
        <w:t xml:space="preserve">cuando </w:t>
      </w:r>
      <w:r w:rsidR="00F3443A" w:rsidRPr="009D4A4A">
        <w:rPr>
          <w:rFonts w:ascii="Georgia" w:hAnsi="Georgia"/>
          <w:bCs/>
          <w:i/>
          <w:sz w:val="22"/>
          <w:szCs w:val="28"/>
          <w:lang w:val="es-419"/>
        </w:rPr>
        <w:t xml:space="preserve"> </w:t>
      </w:r>
      <w:r w:rsidRPr="009D4A4A">
        <w:rPr>
          <w:rFonts w:ascii="Georgia" w:hAnsi="Georgia"/>
          <w:bCs/>
          <w:i/>
          <w:sz w:val="22"/>
          <w:szCs w:val="28"/>
          <w:lang w:val="es-419"/>
        </w:rPr>
        <w:t xml:space="preserve">se </w:t>
      </w:r>
      <w:r w:rsidR="00F3443A" w:rsidRPr="009D4A4A">
        <w:rPr>
          <w:rFonts w:ascii="Georgia" w:hAnsi="Georgia"/>
          <w:bCs/>
          <w:i/>
          <w:sz w:val="22"/>
          <w:szCs w:val="28"/>
          <w:lang w:val="es-419"/>
        </w:rPr>
        <w:t xml:space="preserve"> </w:t>
      </w:r>
      <w:r w:rsidRPr="009D4A4A">
        <w:rPr>
          <w:rFonts w:ascii="Georgia" w:hAnsi="Georgia"/>
          <w:bCs/>
          <w:i/>
          <w:sz w:val="22"/>
          <w:szCs w:val="28"/>
          <w:lang w:val="es-419"/>
        </w:rPr>
        <w:t>atacan decisiones judiciales, se analiza de forma diferenciada en los siguientes escenarios: (i) cuando el proceso ha concluido; o (ii) se encuentra en curso</w:t>
      </w:r>
      <w:r w:rsidRPr="009D4A4A">
        <w:rPr>
          <w:rFonts w:ascii="Georgia" w:hAnsi="Georgia"/>
          <w:bCs/>
          <w:i/>
          <w:sz w:val="22"/>
          <w:szCs w:val="28"/>
          <w:vertAlign w:val="superscript"/>
          <w:lang w:val="es-419"/>
        </w:rPr>
        <w:footnoteReference w:id="17"/>
      </w:r>
      <w:r w:rsidRPr="009D4A4A">
        <w:rPr>
          <w:rFonts w:ascii="Georgia" w:hAnsi="Georgia"/>
          <w:bCs/>
          <w:i/>
          <w:sz w:val="22"/>
          <w:szCs w:val="28"/>
          <w:lang w:val="es-419"/>
        </w:rPr>
        <w:t>. En el segundo de ellos, en principio, la intervención del juez constitucional está vedada, toda vez que la acción de tutela no constituye un mecanismo alternativo o paralelo para resolver problemas jurídicos que deben ser resueltos al interior del trámite ordinario (…)”.</w:t>
      </w:r>
      <w:r w:rsidR="00955973" w:rsidRPr="009D4A4A">
        <w:rPr>
          <w:rFonts w:ascii="Georgia" w:hAnsi="Georgia"/>
          <w:bCs/>
          <w:i/>
          <w:sz w:val="22"/>
          <w:szCs w:val="28"/>
          <w:lang w:val="es-419"/>
        </w:rPr>
        <w:t xml:space="preserve"> </w:t>
      </w:r>
      <w:r w:rsidRPr="009D4A4A">
        <w:rPr>
          <w:rFonts w:ascii="Georgia" w:hAnsi="Georgia" w:cs="Arial"/>
          <w:lang w:val="es-419"/>
        </w:rPr>
        <w:t>Así, también lo ha expuesto la CSJ</w:t>
      </w:r>
      <w:r w:rsidRPr="009D4A4A">
        <w:rPr>
          <w:rFonts w:ascii="Georgia" w:hAnsi="Georgia" w:cs="Arial"/>
          <w:vertAlign w:val="superscript"/>
          <w:lang w:val="es-419"/>
        </w:rPr>
        <w:footnoteReference w:id="18"/>
      </w:r>
      <w:r w:rsidRPr="009D4A4A">
        <w:rPr>
          <w:rFonts w:ascii="Georgia" w:hAnsi="Georgia" w:cs="Arial"/>
          <w:lang w:val="es-419"/>
        </w:rPr>
        <w:t>.</w:t>
      </w:r>
    </w:p>
    <w:p w:rsidR="00DB4920" w:rsidRPr="009D4A4A" w:rsidRDefault="00DB4920" w:rsidP="009D4A4A">
      <w:pPr>
        <w:pStyle w:val="Textoindependiente"/>
        <w:tabs>
          <w:tab w:val="clear" w:pos="0"/>
        </w:tabs>
        <w:spacing w:line="288" w:lineRule="auto"/>
        <w:rPr>
          <w:rFonts w:ascii="Georgia" w:hAnsi="Georgia" w:cs="Arial"/>
          <w:lang w:val="es-419"/>
        </w:rPr>
      </w:pPr>
    </w:p>
    <w:p w:rsidR="00DB4920" w:rsidRPr="009D4A4A" w:rsidRDefault="00DB4920" w:rsidP="009D4A4A">
      <w:pPr>
        <w:pStyle w:val="Textoindependiente"/>
        <w:tabs>
          <w:tab w:val="clear" w:pos="0"/>
        </w:tabs>
        <w:spacing w:line="288" w:lineRule="auto"/>
        <w:rPr>
          <w:rFonts w:ascii="Georgia" w:hAnsi="Georgia" w:cs="Arial"/>
          <w:lang w:val="es-419"/>
        </w:rPr>
      </w:pPr>
      <w:r w:rsidRPr="009D4A4A">
        <w:rPr>
          <w:rFonts w:ascii="Georgia" w:hAnsi="Georgia" w:cs="Arial"/>
          <w:szCs w:val="24"/>
          <w:lang w:val="es-419"/>
        </w:rPr>
        <w:t>De tal suerte que deben agotarse los recursos ordinarios de defensa, toda vez que no fue creada ni destinada a suplir los procedimientos ordinarios ni para enmendar los errores o descuidos de las partes en el proceso</w:t>
      </w:r>
      <w:r w:rsidRPr="009D4A4A">
        <w:rPr>
          <w:rStyle w:val="Refdenotaalpie"/>
          <w:rFonts w:ascii="Georgia" w:hAnsi="Georgia"/>
          <w:szCs w:val="24"/>
          <w:shd w:val="clear" w:color="auto" w:fill="FFFFFF"/>
          <w:lang w:val="es-419"/>
        </w:rPr>
        <w:footnoteReference w:id="19"/>
      </w:r>
      <w:r w:rsidRPr="009D4A4A">
        <w:rPr>
          <w:rFonts w:ascii="Georgia" w:hAnsi="Georgia" w:cs="Arial"/>
          <w:szCs w:val="24"/>
          <w:lang w:val="es-419"/>
        </w:rPr>
        <w:t xml:space="preserve">: </w:t>
      </w:r>
      <w:r w:rsidRPr="009D4A4A">
        <w:rPr>
          <w:rFonts w:ascii="Georgia" w:hAnsi="Georgia" w:cs="Arial"/>
          <w:i/>
          <w:sz w:val="22"/>
          <w:szCs w:val="22"/>
          <w:lang w:val="es-419"/>
        </w:rPr>
        <w:t>“</w:t>
      </w:r>
      <w:r w:rsidRPr="009D4A4A">
        <w:rPr>
          <w:rFonts w:ascii="Georgia" w:hAnsi="Georgia" w:cs="Arial"/>
          <w:i/>
          <w:iCs/>
          <w:sz w:val="22"/>
          <w:szCs w:val="22"/>
          <w:lang w:val="es-419"/>
        </w:rPr>
        <w:t>(i)</w:t>
      </w:r>
      <w:r w:rsidRPr="009D4A4A">
        <w:rPr>
          <w:rFonts w:ascii="Georgia" w:hAnsi="Georgia" w:cs="Arial"/>
          <w:i/>
          <w:sz w:val="22"/>
          <w:szCs w:val="22"/>
          <w:lang w:val="es-419"/>
        </w:rPr>
        <w:t> la acción de tutela no es un mecanismo establecido para reabrir asuntos concluidos en las jurisdicciones ordinaria o contencioso administrativa; revivir términos procesales; o, compensar el desinterés de quienes no acudieron, en la oportunidad legal, a los recursos ordinarios y extraordinarios de que disponían</w:t>
      </w:r>
      <w:r w:rsidRPr="009D4A4A">
        <w:rPr>
          <w:rFonts w:ascii="Georgia" w:hAnsi="Georgia" w:cs="Arial"/>
          <w:sz w:val="22"/>
          <w:szCs w:val="22"/>
          <w:lang w:val="es-419"/>
        </w:rPr>
        <w:t xml:space="preserve"> (…)”. </w:t>
      </w:r>
      <w:r w:rsidRPr="009D4A4A">
        <w:rPr>
          <w:rFonts w:ascii="Georgia" w:hAnsi="Georgia" w:cs="Arial"/>
          <w:lang w:val="es-419"/>
        </w:rPr>
        <w:t>La CC ha sido reiterativa en su parecer</w:t>
      </w:r>
      <w:r w:rsidRPr="009D4A4A">
        <w:rPr>
          <w:rStyle w:val="Refdenotaalpie"/>
          <w:rFonts w:ascii="Georgia" w:hAnsi="Georgia"/>
          <w:lang w:val="es-419"/>
        </w:rPr>
        <w:footnoteReference w:id="20"/>
      </w:r>
      <w:r w:rsidRPr="009D4A4A">
        <w:rPr>
          <w:rFonts w:ascii="Georgia" w:hAnsi="Georgia" w:cs="Arial"/>
          <w:lang w:val="es-419"/>
        </w:rPr>
        <w:t>. Igualmente la CSJ</w:t>
      </w:r>
      <w:r w:rsidRPr="009D4A4A">
        <w:rPr>
          <w:rStyle w:val="Refdenotaalpie"/>
          <w:rFonts w:ascii="Georgia" w:hAnsi="Georgia" w:cs="Arial"/>
          <w:lang w:val="es-419"/>
        </w:rPr>
        <w:footnoteReference w:id="21"/>
      </w:r>
      <w:r w:rsidRPr="009D4A4A">
        <w:rPr>
          <w:rFonts w:ascii="Georgia" w:hAnsi="Georgia" w:cs="Arial"/>
          <w:lang w:val="es-419"/>
        </w:rPr>
        <w:t xml:space="preserve"> prohija este principio.</w:t>
      </w:r>
    </w:p>
    <w:p w:rsidR="00DB4920" w:rsidRPr="009D4A4A" w:rsidRDefault="00DB4920" w:rsidP="009D4A4A">
      <w:pPr>
        <w:pStyle w:val="Textoindependiente"/>
        <w:tabs>
          <w:tab w:val="clear" w:pos="0"/>
        </w:tabs>
        <w:spacing w:line="288" w:lineRule="auto"/>
        <w:rPr>
          <w:rFonts w:ascii="Georgia" w:hAnsi="Georgia" w:cs="Arial"/>
          <w:lang w:val="es-419"/>
        </w:rPr>
      </w:pPr>
    </w:p>
    <w:p w:rsidR="002D2475" w:rsidRPr="009D4A4A" w:rsidRDefault="00DB4920" w:rsidP="009D4A4A">
      <w:pPr>
        <w:pStyle w:val="Textoindependiente"/>
        <w:spacing w:line="288" w:lineRule="auto"/>
        <w:rPr>
          <w:rFonts w:ascii="Georgia" w:hAnsi="Georgia" w:cs="Verdana"/>
          <w:spacing w:val="0"/>
          <w:sz w:val="22"/>
          <w:szCs w:val="24"/>
          <w:lang w:val="es-419"/>
        </w:rPr>
      </w:pPr>
      <w:r w:rsidRPr="009D4A4A">
        <w:rPr>
          <w:rFonts w:ascii="Georgia" w:hAnsi="Georgia" w:cs="Verdana"/>
          <w:spacing w:val="0"/>
          <w:szCs w:val="24"/>
          <w:lang w:val="es-419"/>
        </w:rPr>
        <w:t xml:space="preserve">De acuerdo con el recuento procesal </w:t>
      </w:r>
      <w:r w:rsidR="002D2475" w:rsidRPr="009D4A4A">
        <w:rPr>
          <w:rFonts w:ascii="Georgia" w:hAnsi="Georgia" w:cs="Verdana"/>
          <w:spacing w:val="0"/>
          <w:szCs w:val="24"/>
          <w:lang w:val="es-419"/>
        </w:rPr>
        <w:t xml:space="preserve">se advierte que el interesado en ninguna de las acciones procuró la aplicación de los cánones </w:t>
      </w:r>
      <w:r w:rsidR="002D2475" w:rsidRPr="009D4A4A">
        <w:rPr>
          <w:rFonts w:ascii="Georgia" w:hAnsi="Georgia" w:cs="Arial"/>
          <w:lang w:val="es-419"/>
        </w:rPr>
        <w:t xml:space="preserve">8º, 60 y 366, CGP, por lo que es diáfano el incumplimiento del propuesto reseñado, pues el conducto regular es acudir ante la </w:t>
      </w:r>
      <w:r w:rsidR="002D2475" w:rsidRPr="009D4A4A">
        <w:rPr>
          <w:rFonts w:ascii="Georgia" w:hAnsi="Georgia" w:cs="Arial"/>
          <w:i/>
          <w:lang w:val="es-419"/>
        </w:rPr>
        <w:t>a quo</w:t>
      </w:r>
      <w:r w:rsidR="002D2475" w:rsidRPr="009D4A4A">
        <w:rPr>
          <w:rFonts w:ascii="Georgia" w:hAnsi="Georgia" w:cs="Arial"/>
          <w:lang w:val="es-419"/>
        </w:rPr>
        <w:t xml:space="preserve"> previamente a interponer este mecanismo constitucional; y, en lo que corresponde a los artículos 5º y 84, Ley 472 y 121, CGP, sí formuló el pedimento correspondiente, empero omitió ejercitar el recurso de reposición contra los proveídos desestimatorios dictados el 27-06-2019 </w:t>
      </w:r>
      <w:r w:rsidRPr="009D4A4A">
        <w:rPr>
          <w:rFonts w:ascii="Georgia" w:hAnsi="Georgia" w:cs="Verdana"/>
          <w:spacing w:val="0"/>
          <w:sz w:val="22"/>
          <w:szCs w:val="24"/>
          <w:lang w:val="es-419"/>
        </w:rPr>
        <w:t xml:space="preserve">(Folios </w:t>
      </w:r>
      <w:r w:rsidR="002D2475" w:rsidRPr="009D4A4A">
        <w:rPr>
          <w:rFonts w:ascii="Georgia" w:hAnsi="Georgia" w:cs="Verdana"/>
          <w:spacing w:val="0"/>
          <w:sz w:val="22"/>
          <w:szCs w:val="24"/>
          <w:lang w:val="es-419"/>
        </w:rPr>
        <w:t xml:space="preserve">48, </w:t>
      </w:r>
      <w:r w:rsidR="00F3443A" w:rsidRPr="009D4A4A">
        <w:rPr>
          <w:rFonts w:ascii="Georgia" w:hAnsi="Georgia" w:cs="Verdana"/>
          <w:spacing w:val="0"/>
          <w:sz w:val="22"/>
          <w:szCs w:val="24"/>
          <w:lang w:val="es-419"/>
        </w:rPr>
        <w:t>53,</w:t>
      </w:r>
      <w:r w:rsidRPr="009D4A4A">
        <w:rPr>
          <w:rFonts w:ascii="Georgia" w:hAnsi="Georgia" w:cs="Verdana"/>
          <w:spacing w:val="0"/>
          <w:sz w:val="22"/>
          <w:szCs w:val="24"/>
          <w:lang w:val="es-419"/>
        </w:rPr>
        <w:t xml:space="preserve"> </w:t>
      </w:r>
      <w:r w:rsidR="002D2475" w:rsidRPr="009D4A4A">
        <w:rPr>
          <w:rFonts w:ascii="Georgia" w:hAnsi="Georgia"/>
          <w:sz w:val="22"/>
          <w:szCs w:val="22"/>
          <w:lang w:val="es-419"/>
        </w:rPr>
        <w:t>55-57 y 94, 105</w:t>
      </w:r>
      <w:r w:rsidR="00F3443A" w:rsidRPr="009D4A4A">
        <w:rPr>
          <w:rFonts w:ascii="Georgia" w:hAnsi="Georgia"/>
          <w:sz w:val="22"/>
          <w:szCs w:val="22"/>
          <w:lang w:val="es-419"/>
        </w:rPr>
        <w:t xml:space="preserve">, </w:t>
      </w:r>
      <w:r w:rsidR="002D2475" w:rsidRPr="009D4A4A">
        <w:rPr>
          <w:rFonts w:ascii="Georgia" w:hAnsi="Georgia"/>
          <w:sz w:val="22"/>
          <w:szCs w:val="22"/>
          <w:lang w:val="es-419"/>
        </w:rPr>
        <w:t>107</w:t>
      </w:r>
      <w:r w:rsidR="00F3443A" w:rsidRPr="009D4A4A">
        <w:rPr>
          <w:rFonts w:ascii="Georgia" w:hAnsi="Georgia"/>
          <w:sz w:val="22"/>
          <w:szCs w:val="22"/>
          <w:lang w:val="es-419"/>
        </w:rPr>
        <w:t>-110</w:t>
      </w:r>
      <w:r w:rsidR="002D2475" w:rsidRPr="009D4A4A">
        <w:rPr>
          <w:rFonts w:ascii="Georgia" w:hAnsi="Georgia"/>
          <w:sz w:val="22"/>
          <w:szCs w:val="22"/>
          <w:lang w:val="es-419"/>
        </w:rPr>
        <w:t>, respectivamente, de los expedientes digitalizados obrantes en los discos compactos visibles a folios 14 y 16, este cuaderno)</w:t>
      </w:r>
      <w:r w:rsidRPr="009D4A4A">
        <w:rPr>
          <w:rFonts w:ascii="Georgia" w:hAnsi="Georgia" w:cs="Verdana"/>
          <w:spacing w:val="0"/>
          <w:sz w:val="22"/>
          <w:szCs w:val="24"/>
          <w:lang w:val="es-419"/>
        </w:rPr>
        <w:t>.</w:t>
      </w:r>
      <w:r w:rsidR="002D2475" w:rsidRPr="009D4A4A">
        <w:rPr>
          <w:rFonts w:ascii="Georgia" w:hAnsi="Georgia" w:cs="Verdana"/>
          <w:spacing w:val="0"/>
          <w:sz w:val="22"/>
          <w:szCs w:val="24"/>
          <w:lang w:val="es-419"/>
        </w:rPr>
        <w:t xml:space="preserve"> </w:t>
      </w:r>
    </w:p>
    <w:p w:rsidR="002D2475" w:rsidRPr="009D4A4A" w:rsidRDefault="002D2475" w:rsidP="009D4A4A">
      <w:pPr>
        <w:pStyle w:val="Textoindependiente"/>
        <w:spacing w:line="288" w:lineRule="auto"/>
        <w:rPr>
          <w:rFonts w:ascii="Georgia" w:hAnsi="Georgia" w:cs="Verdana"/>
          <w:spacing w:val="0"/>
          <w:sz w:val="22"/>
          <w:szCs w:val="24"/>
          <w:lang w:val="es-419"/>
        </w:rPr>
      </w:pPr>
    </w:p>
    <w:p w:rsidR="00DB4920" w:rsidRPr="009D4A4A" w:rsidRDefault="002D2475" w:rsidP="009D4A4A">
      <w:pPr>
        <w:pStyle w:val="Textoindependiente"/>
        <w:spacing w:line="288" w:lineRule="auto"/>
        <w:rPr>
          <w:rFonts w:ascii="Georgia" w:hAnsi="Georgia" w:cs="Verdana"/>
          <w:spacing w:val="0"/>
          <w:szCs w:val="24"/>
          <w:lang w:val="es-419"/>
        </w:rPr>
      </w:pPr>
      <w:r w:rsidRPr="009D4A4A">
        <w:rPr>
          <w:rFonts w:ascii="Georgia" w:hAnsi="Georgia" w:cs="Verdana"/>
          <w:spacing w:val="0"/>
          <w:szCs w:val="24"/>
          <w:lang w:val="es-419"/>
        </w:rPr>
        <w:t xml:space="preserve">Los demás memoriales presentados datan </w:t>
      </w:r>
      <w:r w:rsidR="00F3443A" w:rsidRPr="009D4A4A">
        <w:rPr>
          <w:rFonts w:ascii="Georgia" w:hAnsi="Georgia" w:cs="Verdana"/>
          <w:spacing w:val="0"/>
          <w:szCs w:val="24"/>
          <w:lang w:val="es-419"/>
        </w:rPr>
        <w:t xml:space="preserve">de noviembre de 2018 </w:t>
      </w:r>
      <w:r w:rsidRPr="009D4A4A">
        <w:rPr>
          <w:rFonts w:ascii="Georgia" w:hAnsi="Georgia" w:cs="Verdana"/>
          <w:spacing w:val="0"/>
          <w:szCs w:val="24"/>
          <w:lang w:val="es-419"/>
        </w:rPr>
        <w:t>hacia atrás</w:t>
      </w:r>
      <w:r w:rsidR="00F3443A" w:rsidRPr="009D4A4A">
        <w:rPr>
          <w:rFonts w:ascii="Georgia" w:hAnsi="Georgia" w:cs="Verdana"/>
          <w:spacing w:val="0"/>
          <w:szCs w:val="24"/>
          <w:lang w:val="es-419"/>
        </w:rPr>
        <w:t xml:space="preserve"> </w:t>
      </w:r>
      <w:r w:rsidR="00F3443A" w:rsidRPr="009D4A4A">
        <w:rPr>
          <w:rFonts w:ascii="Georgia" w:hAnsi="Georgia" w:cs="Verdana"/>
          <w:spacing w:val="0"/>
          <w:sz w:val="22"/>
          <w:szCs w:val="24"/>
          <w:lang w:val="es-419"/>
        </w:rPr>
        <w:t>(E</w:t>
      </w:r>
      <w:r w:rsidR="00F3443A" w:rsidRPr="009D4A4A">
        <w:rPr>
          <w:rFonts w:ascii="Georgia" w:hAnsi="Georgia"/>
          <w:sz w:val="22"/>
          <w:szCs w:val="24"/>
          <w:lang w:val="es-419"/>
        </w:rPr>
        <w:t>xpedientes digitalizados obrantes en los discos compactos visibles a folios 14 y 16, este cuaderno)</w:t>
      </w:r>
      <w:r w:rsidR="00F3443A" w:rsidRPr="009D4A4A">
        <w:rPr>
          <w:rFonts w:ascii="Georgia" w:hAnsi="Georgia" w:cs="Verdana"/>
          <w:spacing w:val="0"/>
          <w:szCs w:val="24"/>
          <w:lang w:val="es-419"/>
        </w:rPr>
        <w:t>,</w:t>
      </w:r>
      <w:r w:rsidRPr="009D4A4A">
        <w:rPr>
          <w:rFonts w:ascii="Georgia" w:hAnsi="Georgia" w:cs="Verdana"/>
          <w:spacing w:val="0"/>
          <w:szCs w:val="24"/>
          <w:lang w:val="es-419"/>
        </w:rPr>
        <w:t xml:space="preserve"> por manera que es superfluo analizar en cumplimiento de </w:t>
      </w:r>
      <w:r w:rsidR="00F3443A" w:rsidRPr="009D4A4A">
        <w:rPr>
          <w:rFonts w:ascii="Georgia" w:hAnsi="Georgia" w:cs="Verdana"/>
          <w:spacing w:val="0"/>
          <w:szCs w:val="24"/>
          <w:lang w:val="es-419"/>
        </w:rPr>
        <w:t>aquel requisito</w:t>
      </w:r>
      <w:r w:rsidRPr="009D4A4A">
        <w:rPr>
          <w:rFonts w:ascii="Georgia" w:hAnsi="Georgia" w:cs="Verdana"/>
          <w:spacing w:val="0"/>
          <w:szCs w:val="24"/>
          <w:lang w:val="es-419"/>
        </w:rPr>
        <w:t xml:space="preserve"> habida cuenta de la manifiesta inobservancia de otro de los presupuestos </w:t>
      </w:r>
      <w:r w:rsidR="00F3443A" w:rsidRPr="009D4A4A">
        <w:rPr>
          <w:rFonts w:ascii="Georgia" w:hAnsi="Georgia" w:cs="Verdana"/>
          <w:spacing w:val="0"/>
          <w:szCs w:val="24"/>
          <w:lang w:val="es-419"/>
        </w:rPr>
        <w:t xml:space="preserve">generales </w:t>
      </w:r>
      <w:r w:rsidRPr="009D4A4A">
        <w:rPr>
          <w:rFonts w:ascii="Georgia" w:hAnsi="Georgia" w:cs="Verdana"/>
          <w:spacing w:val="0"/>
          <w:szCs w:val="24"/>
          <w:lang w:val="es-419"/>
        </w:rPr>
        <w:t xml:space="preserve">de procedencia como lo es el de la inmediatez. Sin lugar a dudas se supera con creces el </w:t>
      </w:r>
      <w:r w:rsidRPr="009D4A4A">
        <w:rPr>
          <w:rFonts w:ascii="Georgia" w:hAnsi="Georgia" w:cs="Verdana"/>
          <w:spacing w:val="0"/>
          <w:szCs w:val="24"/>
          <w:lang w:val="es-419"/>
        </w:rPr>
        <w:lastRenderedPageBreak/>
        <w:t>plazo jurisprudencial de los seis (6) para deprecar un amparo constitucional</w:t>
      </w:r>
      <w:r w:rsidR="00F3443A" w:rsidRPr="009D4A4A">
        <w:rPr>
          <w:rFonts w:ascii="Georgia" w:hAnsi="Georgia" w:cs="Verdana"/>
          <w:spacing w:val="0"/>
          <w:szCs w:val="24"/>
          <w:lang w:val="es-419"/>
        </w:rPr>
        <w:t xml:space="preserve"> respecto de las actuaciones que decidieron dichos memoriales</w:t>
      </w:r>
      <w:r w:rsidRPr="009D4A4A">
        <w:rPr>
          <w:rFonts w:ascii="Georgia" w:hAnsi="Georgia" w:cs="Verdana"/>
          <w:spacing w:val="0"/>
          <w:szCs w:val="24"/>
          <w:lang w:val="es-419"/>
        </w:rPr>
        <w:t xml:space="preserve">.  </w:t>
      </w:r>
    </w:p>
    <w:p w:rsidR="002D2475" w:rsidRPr="009D4A4A" w:rsidRDefault="002D2475" w:rsidP="009D4A4A">
      <w:pPr>
        <w:pStyle w:val="Textoindependiente"/>
        <w:spacing w:line="288" w:lineRule="auto"/>
        <w:rPr>
          <w:rFonts w:ascii="Georgia" w:hAnsi="Georgia" w:cs="Arial"/>
          <w:lang w:val="es-419"/>
        </w:rPr>
      </w:pPr>
    </w:p>
    <w:p w:rsidR="00347CB1" w:rsidRPr="009D4A4A" w:rsidRDefault="00347CB1" w:rsidP="009D4A4A">
      <w:pPr>
        <w:spacing w:line="288" w:lineRule="auto"/>
        <w:jc w:val="both"/>
        <w:rPr>
          <w:rFonts w:ascii="Georgia" w:hAnsi="Georgia"/>
          <w:lang w:val="es-419"/>
        </w:rPr>
      </w:pPr>
      <w:r w:rsidRPr="009D4A4A">
        <w:rPr>
          <w:rFonts w:ascii="Georgia" w:hAnsi="Georgia"/>
          <w:lang w:val="es-419"/>
        </w:rPr>
        <w:t xml:space="preserve">Es rigurosa su verificación puesto que es inexistente alegato o prueba de circunstancia especial alguna que la flexibilice. El </w:t>
      </w:r>
      <w:r w:rsidRPr="009D4A4A">
        <w:rPr>
          <w:rFonts w:ascii="Georgia" w:hAnsi="Georgia" w:cs="Arial"/>
          <w:bCs/>
          <w:szCs w:val="22"/>
          <w:lang w:val="es-419"/>
        </w:rPr>
        <w:t>actor no es una persona que requiera de protección reforzada</w:t>
      </w:r>
      <w:r w:rsidRPr="009D4A4A">
        <w:rPr>
          <w:rStyle w:val="Refdenotaalpie"/>
          <w:rFonts w:ascii="Georgia" w:hAnsi="Georgia"/>
          <w:bCs/>
          <w:szCs w:val="22"/>
          <w:lang w:val="es-419"/>
        </w:rPr>
        <w:footnoteReference w:id="22"/>
      </w:r>
      <w:r w:rsidRPr="009D4A4A">
        <w:rPr>
          <w:rFonts w:ascii="Georgia" w:hAnsi="Georgia" w:cs="Arial"/>
          <w:bCs/>
          <w:szCs w:val="22"/>
          <w:lang w:val="es-419"/>
        </w:rPr>
        <w:t>, el medio ordinario es eficaz, y tampoco es inminente la causación de un perjuicio irremediable</w:t>
      </w:r>
      <w:r w:rsidRPr="009D4A4A">
        <w:rPr>
          <w:rStyle w:val="Refdenotaalpie"/>
          <w:rFonts w:ascii="Georgia" w:hAnsi="Georgia"/>
          <w:bCs/>
          <w:szCs w:val="22"/>
          <w:lang w:val="es-419"/>
        </w:rPr>
        <w:footnoteReference w:id="23"/>
      </w:r>
      <w:r w:rsidRPr="009D4A4A">
        <w:rPr>
          <w:rFonts w:ascii="Georgia" w:hAnsi="Georgia" w:cs="Arial"/>
          <w:bCs/>
          <w:szCs w:val="22"/>
          <w:lang w:val="es-419"/>
        </w:rPr>
        <w:t>, por manera que se declararán improcedentes las tutelas en torno a la aplicación de las normas reseñadas</w:t>
      </w:r>
      <w:r w:rsidRPr="009D4A4A">
        <w:rPr>
          <w:rFonts w:ascii="Georgia" w:hAnsi="Georgia"/>
          <w:lang w:val="es-419"/>
        </w:rPr>
        <w:t xml:space="preserve">. </w:t>
      </w:r>
    </w:p>
    <w:p w:rsidR="00DB4920" w:rsidRPr="009D4A4A" w:rsidRDefault="00DB4920" w:rsidP="009D4A4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ind w:right="51"/>
        <w:jc w:val="both"/>
        <w:textAlignment w:val="baseline"/>
        <w:rPr>
          <w:rFonts w:ascii="Georgia" w:hAnsi="Georgia" w:cs="Arial"/>
          <w:lang w:val="es-419"/>
        </w:rPr>
      </w:pPr>
    </w:p>
    <w:p w:rsidR="00BB6A25" w:rsidRPr="009D4A4A" w:rsidRDefault="00955973" w:rsidP="009D4A4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ind w:right="51"/>
        <w:jc w:val="both"/>
        <w:textAlignment w:val="baseline"/>
        <w:rPr>
          <w:rFonts w:ascii="Georgia" w:hAnsi="Georgia" w:cs="Arial"/>
          <w:spacing w:val="-3"/>
          <w:lang w:val="es-419"/>
        </w:rPr>
      </w:pPr>
      <w:r w:rsidRPr="009D4A4A">
        <w:rPr>
          <w:rFonts w:ascii="Georgia" w:hAnsi="Georgia" w:cs="Arial"/>
          <w:lang w:val="es-419"/>
        </w:rPr>
        <w:t xml:space="preserve">Diferente es en lo que corresponde a la acumulación de las acciones populares que deprecó el interesado. </w:t>
      </w:r>
      <w:r w:rsidR="00C02F85" w:rsidRPr="009D4A4A">
        <w:rPr>
          <w:rFonts w:ascii="Georgia" w:hAnsi="Georgia"/>
          <w:lang w:val="es-419"/>
        </w:rPr>
        <w:t xml:space="preserve">En efecto, se tiene que en tratándose del derecho al debido proceso, es evidente que tiene relevancia constitucional; la subsidiariedad, </w:t>
      </w:r>
      <w:r w:rsidR="00F92F54" w:rsidRPr="009D4A4A">
        <w:rPr>
          <w:rFonts w:ascii="Georgia" w:hAnsi="Georgia"/>
          <w:lang w:val="es-419"/>
        </w:rPr>
        <w:t xml:space="preserve">porque se agotó el único medio ordinario procedente, recurso de reposición en contra de los autos que denegaron la acumulación de acciones populares </w:t>
      </w:r>
      <w:r w:rsidR="00F92F54" w:rsidRPr="009D4A4A">
        <w:rPr>
          <w:rFonts w:ascii="Georgia" w:hAnsi="Georgia"/>
          <w:sz w:val="22"/>
          <w:lang w:val="es-419"/>
        </w:rPr>
        <w:t>(Artículo 36, Ley 472)</w:t>
      </w:r>
      <w:r w:rsidRPr="009D4A4A">
        <w:rPr>
          <w:rFonts w:ascii="Georgia" w:hAnsi="Georgia"/>
          <w:sz w:val="22"/>
          <w:lang w:val="es-419"/>
        </w:rPr>
        <w:t xml:space="preserve"> (Folios 51 y 99</w:t>
      </w:r>
      <w:r w:rsidRPr="009D4A4A">
        <w:rPr>
          <w:rFonts w:ascii="Georgia" w:hAnsi="Georgia"/>
          <w:sz w:val="22"/>
          <w:szCs w:val="22"/>
          <w:lang w:val="es-419"/>
        </w:rPr>
        <w:t>, respectivamente, de los expedientes digitalizados obrantes en los discos compactos visibles a folios 14 y 16, este cuaderno)</w:t>
      </w:r>
      <w:r w:rsidR="00BB6A25" w:rsidRPr="009D4A4A">
        <w:rPr>
          <w:rFonts w:ascii="Georgia" w:hAnsi="Georgia"/>
          <w:lang w:val="es-419"/>
        </w:rPr>
        <w:t xml:space="preserve">; no se trata de una tutela contra </w:t>
      </w:r>
      <w:r w:rsidR="00F92F54" w:rsidRPr="009D4A4A">
        <w:rPr>
          <w:rFonts w:ascii="Georgia" w:hAnsi="Georgia"/>
          <w:lang w:val="es-419"/>
        </w:rPr>
        <w:t xml:space="preserve">sentencia de </w:t>
      </w:r>
      <w:r w:rsidR="00BB6A25" w:rsidRPr="009D4A4A">
        <w:rPr>
          <w:rFonts w:ascii="Georgia" w:hAnsi="Georgia"/>
          <w:lang w:val="es-419"/>
        </w:rPr>
        <w:t>tutela</w:t>
      </w:r>
      <w:r w:rsidR="00DB4920" w:rsidRPr="009D4A4A">
        <w:rPr>
          <w:rStyle w:val="Refdenotaalpie"/>
          <w:rFonts w:ascii="Georgia" w:hAnsi="Georgia"/>
          <w:lang w:val="es-419"/>
        </w:rPr>
        <w:footnoteReference w:id="24"/>
      </w:r>
      <w:r w:rsidR="00BB6A25" w:rsidRPr="009D4A4A">
        <w:rPr>
          <w:rFonts w:ascii="Georgia" w:hAnsi="Georgia"/>
          <w:lang w:val="es-419"/>
        </w:rPr>
        <w:t>; hay inmediatez</w:t>
      </w:r>
      <w:r w:rsidR="00BB6A25" w:rsidRPr="009D4A4A">
        <w:rPr>
          <w:rStyle w:val="Refdenotaalpie"/>
          <w:rFonts w:ascii="Georgia" w:hAnsi="Georgia" w:cs="Arial"/>
          <w:lang w:val="es-419"/>
        </w:rPr>
        <w:footnoteReference w:id="25"/>
      </w:r>
      <w:r w:rsidR="00BB6A25" w:rsidRPr="009D4A4A">
        <w:rPr>
          <w:rFonts w:ascii="Georgia" w:hAnsi="Georgia"/>
          <w:lang w:val="es-419"/>
        </w:rPr>
        <w:t xml:space="preserve"> porque la providencia data del día 27-</w:t>
      </w:r>
      <w:r w:rsidR="00DB4920" w:rsidRPr="009D4A4A">
        <w:rPr>
          <w:rFonts w:ascii="Georgia" w:hAnsi="Georgia"/>
          <w:lang w:val="es-419"/>
        </w:rPr>
        <w:t>06</w:t>
      </w:r>
      <w:r w:rsidR="00BB6A25" w:rsidRPr="009D4A4A">
        <w:rPr>
          <w:rFonts w:ascii="Georgia" w:hAnsi="Georgia"/>
          <w:lang w:val="es-419"/>
        </w:rPr>
        <w:t xml:space="preserve">-2019 </w:t>
      </w:r>
      <w:r w:rsidR="00BB6A25" w:rsidRPr="009D4A4A">
        <w:rPr>
          <w:rFonts w:ascii="Georgia" w:hAnsi="Georgia"/>
          <w:sz w:val="22"/>
          <w:szCs w:val="22"/>
          <w:lang w:val="es-419"/>
        </w:rPr>
        <w:t xml:space="preserve">(Folios </w:t>
      </w:r>
      <w:r w:rsidR="00DB4920" w:rsidRPr="009D4A4A">
        <w:rPr>
          <w:rFonts w:ascii="Georgia" w:hAnsi="Georgia"/>
          <w:sz w:val="22"/>
          <w:szCs w:val="22"/>
          <w:lang w:val="es-419"/>
        </w:rPr>
        <w:t xml:space="preserve">55-57 y </w:t>
      </w:r>
      <w:r w:rsidRPr="009D4A4A">
        <w:rPr>
          <w:rFonts w:ascii="Georgia" w:hAnsi="Georgia"/>
          <w:sz w:val="22"/>
          <w:szCs w:val="22"/>
          <w:lang w:val="es-419"/>
        </w:rPr>
        <w:t>107-110</w:t>
      </w:r>
      <w:r w:rsidR="00DB4920" w:rsidRPr="009D4A4A">
        <w:rPr>
          <w:rFonts w:ascii="Georgia" w:hAnsi="Georgia"/>
          <w:sz w:val="22"/>
          <w:szCs w:val="22"/>
          <w:lang w:val="es-419"/>
        </w:rPr>
        <w:t xml:space="preserve">, </w:t>
      </w:r>
      <w:r w:rsidR="009010D6" w:rsidRPr="009D4A4A">
        <w:rPr>
          <w:rFonts w:ascii="Georgia" w:hAnsi="Georgia"/>
          <w:sz w:val="22"/>
          <w:szCs w:val="22"/>
          <w:lang w:val="es-419"/>
        </w:rPr>
        <w:t xml:space="preserve">respectivamente, </w:t>
      </w:r>
      <w:r w:rsidR="00DB4920" w:rsidRPr="009D4A4A">
        <w:rPr>
          <w:rFonts w:ascii="Georgia" w:hAnsi="Georgia"/>
          <w:sz w:val="22"/>
          <w:szCs w:val="22"/>
          <w:lang w:val="es-419"/>
        </w:rPr>
        <w:t>expedientes digitalizados</w:t>
      </w:r>
      <w:r w:rsidR="009010D6" w:rsidRPr="009D4A4A">
        <w:rPr>
          <w:rFonts w:ascii="Georgia" w:hAnsi="Georgia"/>
          <w:sz w:val="22"/>
          <w:szCs w:val="22"/>
          <w:lang w:val="es-419"/>
        </w:rPr>
        <w:t>, ibídem</w:t>
      </w:r>
      <w:r w:rsidR="00BB6A25" w:rsidRPr="009D4A4A">
        <w:rPr>
          <w:rFonts w:ascii="Georgia" w:hAnsi="Georgia"/>
          <w:sz w:val="22"/>
          <w:szCs w:val="22"/>
          <w:lang w:val="es-419"/>
        </w:rPr>
        <w:t>)</w:t>
      </w:r>
      <w:r w:rsidR="00BB6A25" w:rsidRPr="009D4A4A">
        <w:rPr>
          <w:rFonts w:ascii="Georgia" w:hAnsi="Georgia"/>
          <w:szCs w:val="22"/>
          <w:lang w:val="es-419"/>
        </w:rPr>
        <w:t xml:space="preserve"> y </w:t>
      </w:r>
      <w:r w:rsidR="00DB4920" w:rsidRPr="009D4A4A">
        <w:rPr>
          <w:rFonts w:ascii="Georgia" w:hAnsi="Georgia"/>
          <w:szCs w:val="22"/>
          <w:lang w:val="es-419"/>
        </w:rPr>
        <w:t>las acciones de tutela se interpusieron</w:t>
      </w:r>
      <w:r w:rsidR="00BB6A25" w:rsidRPr="009D4A4A">
        <w:rPr>
          <w:rFonts w:ascii="Georgia" w:hAnsi="Georgia"/>
          <w:szCs w:val="22"/>
          <w:lang w:val="es-419"/>
        </w:rPr>
        <w:t xml:space="preserve"> el </w:t>
      </w:r>
      <w:r w:rsidR="00DB4920" w:rsidRPr="009D4A4A">
        <w:rPr>
          <w:rFonts w:ascii="Georgia" w:hAnsi="Georgia"/>
          <w:szCs w:val="22"/>
          <w:lang w:val="es-419"/>
        </w:rPr>
        <w:t>11</w:t>
      </w:r>
      <w:r w:rsidR="00BB6A25" w:rsidRPr="009D4A4A">
        <w:rPr>
          <w:rFonts w:ascii="Georgia" w:hAnsi="Georgia"/>
          <w:szCs w:val="22"/>
          <w:lang w:val="es-419"/>
        </w:rPr>
        <w:t>-</w:t>
      </w:r>
      <w:r w:rsidR="00DB4920" w:rsidRPr="009D4A4A">
        <w:rPr>
          <w:rFonts w:ascii="Georgia" w:hAnsi="Georgia"/>
          <w:szCs w:val="22"/>
          <w:lang w:val="es-419"/>
        </w:rPr>
        <w:t>07</w:t>
      </w:r>
      <w:r w:rsidR="00BB6A25" w:rsidRPr="009D4A4A">
        <w:rPr>
          <w:rFonts w:ascii="Georgia" w:hAnsi="Georgia"/>
          <w:szCs w:val="22"/>
          <w:lang w:val="es-419"/>
        </w:rPr>
        <w:t>-2019 (</w:t>
      </w:r>
      <w:r w:rsidR="00BB6A25" w:rsidRPr="009D4A4A">
        <w:rPr>
          <w:rFonts w:ascii="Georgia" w:hAnsi="Georgia"/>
          <w:sz w:val="22"/>
          <w:szCs w:val="22"/>
          <w:lang w:val="es-419"/>
        </w:rPr>
        <w:t>Folio</w:t>
      </w:r>
      <w:r w:rsidR="00DB4920" w:rsidRPr="009D4A4A">
        <w:rPr>
          <w:rFonts w:ascii="Georgia" w:hAnsi="Georgia"/>
          <w:sz w:val="22"/>
          <w:szCs w:val="22"/>
          <w:lang w:val="es-419"/>
        </w:rPr>
        <w:t>s</w:t>
      </w:r>
      <w:r w:rsidR="00BB6A25" w:rsidRPr="009D4A4A">
        <w:rPr>
          <w:rFonts w:ascii="Georgia" w:hAnsi="Georgia"/>
          <w:sz w:val="22"/>
          <w:szCs w:val="22"/>
          <w:lang w:val="es-419"/>
        </w:rPr>
        <w:t xml:space="preserve"> </w:t>
      </w:r>
      <w:r w:rsidR="00DB4920" w:rsidRPr="009D4A4A">
        <w:rPr>
          <w:rFonts w:ascii="Georgia" w:hAnsi="Georgia"/>
          <w:sz w:val="22"/>
          <w:szCs w:val="22"/>
          <w:lang w:val="es-419"/>
        </w:rPr>
        <w:t>2 y 4</w:t>
      </w:r>
      <w:r w:rsidR="00BB6A25" w:rsidRPr="009D4A4A">
        <w:rPr>
          <w:rFonts w:ascii="Georgia" w:hAnsi="Georgia"/>
          <w:sz w:val="22"/>
          <w:szCs w:val="22"/>
          <w:lang w:val="es-419"/>
        </w:rPr>
        <w:t>, este cuaderno</w:t>
      </w:r>
      <w:r w:rsidR="00BB6A25" w:rsidRPr="009D4A4A">
        <w:rPr>
          <w:rFonts w:ascii="Georgia" w:hAnsi="Georgia"/>
          <w:szCs w:val="22"/>
          <w:lang w:val="es-419"/>
        </w:rPr>
        <w:t>)</w:t>
      </w:r>
      <w:r w:rsidR="00BB6A25" w:rsidRPr="009D4A4A">
        <w:rPr>
          <w:rFonts w:ascii="Georgia" w:hAnsi="Georgia"/>
          <w:lang w:val="es-419"/>
        </w:rPr>
        <w:t xml:space="preserve">; </w:t>
      </w:r>
      <w:r w:rsidR="00BB6A25" w:rsidRPr="009D4A4A">
        <w:rPr>
          <w:rFonts w:ascii="Georgia" w:hAnsi="Georgia"/>
          <w:szCs w:val="22"/>
          <w:lang w:val="es-419"/>
        </w:rPr>
        <w:t>la irregularidad realzada por la parte, resulta ser trascendente para el desarrollo de la litis</w:t>
      </w:r>
      <w:r w:rsidR="00BB6A25" w:rsidRPr="009D4A4A">
        <w:rPr>
          <w:rFonts w:ascii="Georgia" w:hAnsi="Georgia" w:cs="Arial"/>
          <w:spacing w:val="-3"/>
          <w:lang w:val="es-419"/>
        </w:rPr>
        <w:t>; y se identificaron los hechos generadores de la vulneración.</w:t>
      </w:r>
    </w:p>
    <w:p w:rsidR="00BB6A25" w:rsidRPr="009D4A4A" w:rsidRDefault="00BB6A25" w:rsidP="009D4A4A">
      <w:pPr>
        <w:spacing w:line="288" w:lineRule="auto"/>
        <w:jc w:val="both"/>
        <w:rPr>
          <w:rFonts w:ascii="Georgia" w:hAnsi="Georgia" w:cs="Arial"/>
          <w:lang w:val="es-419"/>
        </w:rPr>
      </w:pPr>
    </w:p>
    <w:p w:rsidR="00DB4920" w:rsidRPr="009D4A4A" w:rsidRDefault="00A82165" w:rsidP="009D4A4A">
      <w:pPr>
        <w:widowControl/>
        <w:spacing w:line="288" w:lineRule="auto"/>
        <w:jc w:val="both"/>
        <w:rPr>
          <w:rFonts w:ascii="Georgia" w:hAnsi="Georgia" w:cs="Arial"/>
          <w:lang w:val="es-419"/>
        </w:rPr>
      </w:pPr>
      <w:r w:rsidRPr="009D4A4A">
        <w:rPr>
          <w:rFonts w:ascii="Georgia" w:hAnsi="Georgia" w:cs="Arial"/>
          <w:lang w:val="es-419"/>
        </w:rPr>
        <w:t xml:space="preserve">Incumbe </w:t>
      </w:r>
      <w:r w:rsidR="00134286" w:rsidRPr="009D4A4A">
        <w:rPr>
          <w:rFonts w:ascii="Georgia" w:hAnsi="Georgia" w:cs="Arial"/>
          <w:lang w:val="es-419"/>
        </w:rPr>
        <w:t>proseguir con la revisión de las causales especiales y</w:t>
      </w:r>
      <w:r w:rsidR="001E7D23" w:rsidRPr="009D4A4A">
        <w:rPr>
          <w:rFonts w:ascii="Georgia" w:hAnsi="Georgia" w:cs="Arial"/>
          <w:lang w:val="es-419"/>
        </w:rPr>
        <w:t>,</w:t>
      </w:r>
      <w:r w:rsidR="00134286" w:rsidRPr="009D4A4A">
        <w:rPr>
          <w:rFonts w:ascii="Georgia" w:hAnsi="Georgia" w:cs="Arial"/>
          <w:lang w:val="es-419"/>
        </w:rPr>
        <w:t xml:space="preserve"> en el caso concreto</w:t>
      </w:r>
      <w:r w:rsidR="001E7D23" w:rsidRPr="009D4A4A">
        <w:rPr>
          <w:rFonts w:ascii="Georgia" w:hAnsi="Georgia" w:cs="Arial"/>
          <w:lang w:val="es-419"/>
        </w:rPr>
        <w:t>,</w:t>
      </w:r>
      <w:r w:rsidR="00134286" w:rsidRPr="009D4A4A">
        <w:rPr>
          <w:rFonts w:ascii="Georgia" w:hAnsi="Georgia" w:cs="Arial"/>
          <w:lang w:val="es-419"/>
        </w:rPr>
        <w:t xml:space="preserve"> se entiende que lo expuesto por el actor alude </w:t>
      </w:r>
      <w:r w:rsidR="00CF2BDF" w:rsidRPr="009D4A4A">
        <w:rPr>
          <w:rFonts w:ascii="Georgia" w:hAnsi="Georgia" w:cs="Arial"/>
          <w:lang w:val="es-419"/>
        </w:rPr>
        <w:t>al</w:t>
      </w:r>
      <w:r w:rsidR="00134286" w:rsidRPr="009D4A4A">
        <w:rPr>
          <w:rFonts w:ascii="Georgia" w:hAnsi="Georgia" w:cs="Arial"/>
          <w:lang w:val="es-419"/>
        </w:rPr>
        <w:t xml:space="preserve"> defecto sustantivo; </w:t>
      </w:r>
      <w:r w:rsidR="001E7D23" w:rsidRPr="009D4A4A">
        <w:rPr>
          <w:rFonts w:ascii="Georgia" w:hAnsi="Georgia" w:cs="Arial"/>
          <w:lang w:val="es-419"/>
        </w:rPr>
        <w:t xml:space="preserve">porque </w:t>
      </w:r>
      <w:r w:rsidR="00134286" w:rsidRPr="009D4A4A">
        <w:rPr>
          <w:rFonts w:ascii="Georgia" w:hAnsi="Georgia" w:cs="Arial"/>
          <w:lang w:val="es-419"/>
        </w:rPr>
        <w:t>aunque pretermitió señalarlo</w:t>
      </w:r>
      <w:r w:rsidR="003B04C2" w:rsidRPr="009D4A4A">
        <w:rPr>
          <w:rFonts w:ascii="Georgia" w:hAnsi="Georgia" w:cs="Arial"/>
          <w:lang w:val="es-419"/>
        </w:rPr>
        <w:t xml:space="preserve">, lo cierto es que </w:t>
      </w:r>
      <w:r w:rsidR="001D0AEF" w:rsidRPr="009D4A4A">
        <w:rPr>
          <w:rFonts w:ascii="Georgia" w:hAnsi="Georgia" w:cs="Arial"/>
          <w:lang w:val="es-419"/>
        </w:rPr>
        <w:t>se cuestiona la inaplicación de la institución procesal de la acumulación de acciones reglada en la codificación general procesal</w:t>
      </w:r>
      <w:r w:rsidR="00DB4920" w:rsidRPr="009D4A4A">
        <w:rPr>
          <w:rFonts w:ascii="Georgia" w:hAnsi="Georgia" w:cs="Arial"/>
          <w:lang w:val="es-419"/>
        </w:rPr>
        <w:t>.</w:t>
      </w:r>
    </w:p>
    <w:p w:rsidR="00134286" w:rsidRPr="009D4A4A" w:rsidRDefault="00134286" w:rsidP="009D4A4A">
      <w:pPr>
        <w:widowControl/>
        <w:spacing w:line="288" w:lineRule="auto"/>
        <w:jc w:val="both"/>
        <w:rPr>
          <w:rFonts w:ascii="Georgia" w:hAnsi="Georgia" w:cs="Arial"/>
          <w:lang w:val="es-419"/>
        </w:rPr>
      </w:pPr>
    </w:p>
    <w:p w:rsidR="001D0AEF" w:rsidRPr="009D4A4A" w:rsidRDefault="00A82165" w:rsidP="009D4A4A">
      <w:pPr>
        <w:spacing w:line="288" w:lineRule="auto"/>
        <w:ind w:right="51"/>
        <w:jc w:val="both"/>
        <w:rPr>
          <w:rFonts w:ascii="Georgia" w:hAnsi="Georgia"/>
          <w:i/>
          <w:sz w:val="22"/>
          <w:lang w:val="es-419"/>
        </w:rPr>
      </w:pPr>
      <w:r w:rsidRPr="009D4A4A">
        <w:rPr>
          <w:rFonts w:ascii="Georgia" w:hAnsi="Georgia" w:cs="Arial"/>
          <w:lang w:val="es-419"/>
        </w:rPr>
        <w:t xml:space="preserve">Ahora, </w:t>
      </w:r>
      <w:r w:rsidRPr="009D4A4A">
        <w:rPr>
          <w:rFonts w:ascii="Georgia" w:hAnsi="Georgia"/>
          <w:lang w:val="es-419"/>
        </w:rPr>
        <w:t xml:space="preserve">la </w:t>
      </w:r>
      <w:r w:rsidR="00134286" w:rsidRPr="009D4A4A">
        <w:rPr>
          <w:rFonts w:ascii="Georgia" w:hAnsi="Georgia"/>
          <w:lang w:val="es-419"/>
        </w:rPr>
        <w:t xml:space="preserve">jueza </w:t>
      </w:r>
      <w:r w:rsidR="001D0AEF" w:rsidRPr="009D4A4A">
        <w:rPr>
          <w:rFonts w:ascii="Georgia" w:hAnsi="Georgia"/>
          <w:lang w:val="es-419"/>
        </w:rPr>
        <w:t xml:space="preserve">desestimó los pedimentos del actor con sendos autos del 14-05-2019 </w:t>
      </w:r>
      <w:r w:rsidR="001D0AEF" w:rsidRPr="009D4A4A">
        <w:rPr>
          <w:rFonts w:ascii="Georgia" w:hAnsi="Georgia"/>
          <w:sz w:val="22"/>
          <w:szCs w:val="22"/>
          <w:lang w:val="es-419"/>
        </w:rPr>
        <w:t>(</w:t>
      </w:r>
      <w:r w:rsidR="009010D6" w:rsidRPr="009D4A4A">
        <w:rPr>
          <w:rFonts w:ascii="Georgia" w:hAnsi="Georgia"/>
          <w:sz w:val="22"/>
          <w:szCs w:val="22"/>
          <w:lang w:val="es-419"/>
        </w:rPr>
        <w:t xml:space="preserve">Folios </w:t>
      </w:r>
      <w:r w:rsidR="001D0AEF" w:rsidRPr="009D4A4A">
        <w:rPr>
          <w:rFonts w:ascii="Georgia" w:hAnsi="Georgia"/>
          <w:sz w:val="22"/>
          <w:szCs w:val="22"/>
          <w:lang w:val="es-419"/>
        </w:rPr>
        <w:t>50</w:t>
      </w:r>
      <w:r w:rsidR="009010D6" w:rsidRPr="009D4A4A">
        <w:rPr>
          <w:rFonts w:ascii="Georgia" w:hAnsi="Georgia"/>
          <w:sz w:val="22"/>
          <w:szCs w:val="22"/>
          <w:lang w:val="es-419"/>
        </w:rPr>
        <w:t xml:space="preserve"> y 96, respectivamente, </w:t>
      </w:r>
      <w:r w:rsidR="001D0AEF" w:rsidRPr="009D4A4A">
        <w:rPr>
          <w:rFonts w:ascii="Georgia" w:hAnsi="Georgia"/>
          <w:sz w:val="22"/>
          <w:szCs w:val="22"/>
          <w:lang w:val="es-419"/>
        </w:rPr>
        <w:t>expediente</w:t>
      </w:r>
      <w:r w:rsidR="009010D6" w:rsidRPr="009D4A4A">
        <w:rPr>
          <w:rFonts w:ascii="Georgia" w:hAnsi="Georgia"/>
          <w:sz w:val="22"/>
          <w:szCs w:val="22"/>
          <w:lang w:val="es-419"/>
        </w:rPr>
        <w:t>s</w:t>
      </w:r>
      <w:r w:rsidR="001D0AEF" w:rsidRPr="009D4A4A">
        <w:rPr>
          <w:rFonts w:ascii="Georgia" w:hAnsi="Georgia"/>
          <w:sz w:val="22"/>
          <w:szCs w:val="22"/>
          <w:lang w:val="es-419"/>
        </w:rPr>
        <w:t xml:space="preserve"> </w:t>
      </w:r>
      <w:r w:rsidR="009010D6" w:rsidRPr="009D4A4A">
        <w:rPr>
          <w:rFonts w:ascii="Georgia" w:hAnsi="Georgia"/>
          <w:sz w:val="22"/>
          <w:szCs w:val="22"/>
          <w:lang w:val="es-419"/>
        </w:rPr>
        <w:t xml:space="preserve">digitalizados, ib.) </w:t>
      </w:r>
      <w:r w:rsidR="001D0AEF" w:rsidRPr="009D4A4A">
        <w:rPr>
          <w:rFonts w:ascii="Georgia" w:hAnsi="Georgia"/>
          <w:lang w:val="es-419"/>
        </w:rPr>
        <w:t xml:space="preserve">porque: </w:t>
      </w:r>
      <w:r w:rsidR="001D0AEF" w:rsidRPr="009D4A4A">
        <w:rPr>
          <w:rFonts w:ascii="Georgia" w:hAnsi="Georgia"/>
          <w:i/>
          <w:sz w:val="22"/>
          <w:lang w:val="es-419"/>
        </w:rPr>
        <w:t xml:space="preserve">“(…) no están dadas las condiciones de ley para proceder a realizar la acumulación de la presente acción a otra, (…) en este caso y al ser dirigidas en contra de diferentes sucursales de la entidad accionadas, las pruebas decretadas no se recaudarán con la misma prontitud, por que una eventual decisión de fondo se vería restringida contrariando los principios que la regulan (…)”. </w:t>
      </w:r>
    </w:p>
    <w:p w:rsidR="001D0AEF" w:rsidRPr="009D4A4A" w:rsidRDefault="001D0AEF" w:rsidP="009D4A4A">
      <w:pPr>
        <w:spacing w:line="288" w:lineRule="auto"/>
        <w:ind w:right="51"/>
        <w:jc w:val="both"/>
        <w:rPr>
          <w:rFonts w:ascii="Georgia" w:hAnsi="Georgia"/>
          <w:i/>
          <w:sz w:val="22"/>
          <w:lang w:val="es-419"/>
        </w:rPr>
      </w:pPr>
    </w:p>
    <w:p w:rsidR="006C281B" w:rsidRPr="009D4A4A" w:rsidRDefault="001D0AEF" w:rsidP="009D4A4A">
      <w:pPr>
        <w:spacing w:line="288" w:lineRule="auto"/>
        <w:ind w:right="51"/>
        <w:jc w:val="both"/>
        <w:rPr>
          <w:rFonts w:ascii="Georgia" w:hAnsi="Georgia"/>
          <w:lang w:val="es-419"/>
        </w:rPr>
      </w:pPr>
      <w:r w:rsidRPr="009D4A4A">
        <w:rPr>
          <w:rFonts w:ascii="Georgia" w:hAnsi="Georgia"/>
          <w:lang w:val="es-419"/>
        </w:rPr>
        <w:t>Recurridos en reposición por el actor con base en que esta Corporación ya ha dispuesto la acumulación de acciones popular</w:t>
      </w:r>
      <w:r w:rsidR="006C281B" w:rsidRPr="009D4A4A">
        <w:rPr>
          <w:rFonts w:ascii="Georgia" w:hAnsi="Georgia"/>
          <w:lang w:val="es-419"/>
        </w:rPr>
        <w:t>es</w:t>
      </w:r>
      <w:r w:rsidRPr="009D4A4A">
        <w:rPr>
          <w:rFonts w:ascii="Georgia" w:hAnsi="Georgia"/>
          <w:lang w:val="es-419"/>
        </w:rPr>
        <w:t xml:space="preserve"> en segunda</w:t>
      </w:r>
      <w:r w:rsidR="009010D6" w:rsidRPr="009D4A4A">
        <w:rPr>
          <w:rFonts w:ascii="Georgia" w:hAnsi="Georgia"/>
          <w:lang w:val="es-419"/>
        </w:rPr>
        <w:t xml:space="preserve"> instancia</w:t>
      </w:r>
      <w:r w:rsidRPr="009D4A4A">
        <w:rPr>
          <w:rFonts w:ascii="Georgia" w:hAnsi="Georgia"/>
          <w:lang w:val="es-419"/>
        </w:rPr>
        <w:t xml:space="preserve"> e incluso el juzgado también lo hizo </w:t>
      </w:r>
      <w:r w:rsidR="009010D6" w:rsidRPr="009D4A4A">
        <w:rPr>
          <w:rFonts w:ascii="Georgia" w:hAnsi="Georgia"/>
          <w:lang w:val="es-419"/>
        </w:rPr>
        <w:t xml:space="preserve">en otras </w:t>
      </w:r>
      <w:r w:rsidRPr="009D4A4A">
        <w:rPr>
          <w:rFonts w:ascii="Georgia" w:hAnsi="Georgia"/>
          <w:lang w:val="es-419"/>
        </w:rPr>
        <w:t xml:space="preserve">acciones </w:t>
      </w:r>
      <w:r w:rsidR="006C281B" w:rsidRPr="009D4A4A">
        <w:rPr>
          <w:rFonts w:ascii="Georgia" w:hAnsi="Georgia"/>
          <w:lang w:val="es-419"/>
        </w:rPr>
        <w:t>de ese tipo, sin argumento adicional</w:t>
      </w:r>
      <w:r w:rsidR="009F3DE5" w:rsidRPr="009D4A4A">
        <w:rPr>
          <w:rFonts w:ascii="Georgia" w:hAnsi="Georgia"/>
          <w:lang w:val="es-419"/>
        </w:rPr>
        <w:t xml:space="preserve"> </w:t>
      </w:r>
      <w:r w:rsidR="009F3DE5" w:rsidRPr="009D4A4A">
        <w:rPr>
          <w:rFonts w:ascii="Georgia" w:hAnsi="Georgia"/>
          <w:sz w:val="22"/>
          <w:szCs w:val="22"/>
          <w:lang w:val="es-419"/>
        </w:rPr>
        <w:t>(</w:t>
      </w:r>
      <w:r w:rsidR="009010D6" w:rsidRPr="009D4A4A">
        <w:rPr>
          <w:rFonts w:ascii="Georgia" w:hAnsi="Georgia"/>
          <w:sz w:val="22"/>
          <w:szCs w:val="22"/>
          <w:lang w:val="es-419"/>
        </w:rPr>
        <w:t>Folios 51 y 99, respectivamente, expedientes digitalizados, ib.)</w:t>
      </w:r>
      <w:r w:rsidR="006C281B" w:rsidRPr="009D4A4A">
        <w:rPr>
          <w:rFonts w:ascii="Georgia" w:hAnsi="Georgia"/>
          <w:lang w:val="es-419"/>
        </w:rPr>
        <w:t xml:space="preserve">, </w:t>
      </w:r>
      <w:r w:rsidR="009010D6" w:rsidRPr="009D4A4A">
        <w:rPr>
          <w:rFonts w:ascii="Georgia" w:hAnsi="Georgia"/>
          <w:lang w:val="es-419"/>
        </w:rPr>
        <w:t xml:space="preserve">empero </w:t>
      </w:r>
      <w:r w:rsidR="006C281B" w:rsidRPr="009D4A4A">
        <w:rPr>
          <w:rFonts w:ascii="Georgia" w:hAnsi="Georgia"/>
          <w:lang w:val="es-419"/>
        </w:rPr>
        <w:t>la a quo los mantuvo incólumes con proveídos del 27-06-</w:t>
      </w:r>
      <w:r w:rsidR="006C281B" w:rsidRPr="009D4A4A">
        <w:rPr>
          <w:rFonts w:ascii="Georgia" w:hAnsi="Georgia"/>
          <w:sz w:val="22"/>
          <w:szCs w:val="22"/>
          <w:lang w:val="es-419"/>
        </w:rPr>
        <w:t>2019</w:t>
      </w:r>
      <w:r w:rsidR="009010D6" w:rsidRPr="009D4A4A">
        <w:rPr>
          <w:rFonts w:ascii="Georgia" w:hAnsi="Georgia"/>
          <w:sz w:val="22"/>
          <w:szCs w:val="22"/>
          <w:lang w:val="es-419"/>
        </w:rPr>
        <w:t xml:space="preserve"> (Folios 55-57 y 107-110, respectivamente, expedientes digitalizados, ib.)</w:t>
      </w:r>
      <w:r w:rsidR="006C281B" w:rsidRPr="009D4A4A">
        <w:rPr>
          <w:rFonts w:ascii="Georgia" w:hAnsi="Georgia"/>
          <w:lang w:val="es-419"/>
        </w:rPr>
        <w:t>; allí trajo a colación jurisprude</w:t>
      </w:r>
      <w:r w:rsidR="009010D6" w:rsidRPr="009D4A4A">
        <w:rPr>
          <w:rFonts w:ascii="Georgia" w:hAnsi="Georgia"/>
          <w:lang w:val="es-419"/>
        </w:rPr>
        <w:t>ncia de la CSJ y del CE alusiva</w:t>
      </w:r>
      <w:r w:rsidR="006C281B" w:rsidRPr="009D4A4A">
        <w:rPr>
          <w:rFonts w:ascii="Georgia" w:hAnsi="Georgia"/>
          <w:lang w:val="es-419"/>
        </w:rPr>
        <w:t xml:space="preserve"> a la finalidad, los principios que gobiernan esa institución y su viabilidad en asuntos de ese tipo, y a renglón seguido explicó:</w:t>
      </w:r>
    </w:p>
    <w:p w:rsidR="006C281B" w:rsidRPr="009D4A4A" w:rsidRDefault="006C281B" w:rsidP="009D4A4A">
      <w:pPr>
        <w:spacing w:line="288" w:lineRule="auto"/>
        <w:ind w:right="51"/>
        <w:jc w:val="both"/>
        <w:rPr>
          <w:rFonts w:ascii="Georgia" w:hAnsi="Georgia"/>
          <w:sz w:val="22"/>
          <w:lang w:val="es-419"/>
        </w:rPr>
      </w:pPr>
    </w:p>
    <w:p w:rsidR="006C281B" w:rsidRPr="00F4229A" w:rsidRDefault="00CC6FFF" w:rsidP="00F4229A">
      <w:pPr>
        <w:ind w:left="426" w:right="420"/>
        <w:jc w:val="both"/>
        <w:rPr>
          <w:rFonts w:ascii="Georgia" w:hAnsi="Georgia"/>
          <w:sz w:val="22"/>
          <w:lang w:val="es-419"/>
        </w:rPr>
      </w:pPr>
      <w:r w:rsidRPr="00F4229A">
        <w:rPr>
          <w:rFonts w:ascii="Georgia" w:hAnsi="Georgia"/>
          <w:sz w:val="22"/>
          <w:lang w:val="es-419"/>
        </w:rPr>
        <w:t xml:space="preserve">… </w:t>
      </w:r>
      <w:r w:rsidR="006C281B" w:rsidRPr="00F4229A">
        <w:rPr>
          <w:rFonts w:ascii="Georgia" w:hAnsi="Georgia"/>
          <w:sz w:val="22"/>
          <w:lang w:val="es-419"/>
        </w:rPr>
        <w:t xml:space="preserve">Este Despacho Judicial nunca se ha negado a acumular (…) en variadas oportunidades se le ha manifestado (…) que en el momento </w:t>
      </w:r>
      <w:r w:rsidR="009010D6" w:rsidRPr="00F4229A">
        <w:rPr>
          <w:rFonts w:ascii="Georgia" w:hAnsi="Georgia"/>
          <w:sz w:val="22"/>
          <w:lang w:val="es-419"/>
        </w:rPr>
        <w:t>procesal</w:t>
      </w:r>
      <w:r w:rsidR="006C281B" w:rsidRPr="00F4229A">
        <w:rPr>
          <w:rFonts w:ascii="Georgia" w:hAnsi="Georgia"/>
          <w:sz w:val="22"/>
          <w:lang w:val="es-419"/>
        </w:rPr>
        <w:t xml:space="preserve"> </w:t>
      </w:r>
      <w:r w:rsidR="00A87721" w:rsidRPr="00F4229A">
        <w:rPr>
          <w:rFonts w:ascii="Georgia" w:hAnsi="Georgia"/>
          <w:sz w:val="22"/>
          <w:lang w:val="es-419"/>
        </w:rPr>
        <w:t xml:space="preserve">correspondiente </w:t>
      </w:r>
      <w:r w:rsidR="00A87721" w:rsidRPr="00F4229A">
        <w:rPr>
          <w:rFonts w:ascii="Georgia" w:hAnsi="Georgia"/>
          <w:sz w:val="22"/>
          <w:lang w:val="es-419"/>
        </w:rPr>
        <w:lastRenderedPageBreak/>
        <w:t>se mi</w:t>
      </w:r>
      <w:r w:rsidR="006C281B" w:rsidRPr="00F4229A">
        <w:rPr>
          <w:rFonts w:ascii="Georgia" w:hAnsi="Georgia"/>
          <w:sz w:val="22"/>
          <w:lang w:val="es-419"/>
        </w:rPr>
        <w:t>rara (Sic) la viabilidad de la misma.</w:t>
      </w:r>
    </w:p>
    <w:p w:rsidR="00CC6FFF" w:rsidRPr="00F4229A" w:rsidRDefault="00CC6FFF" w:rsidP="00F4229A">
      <w:pPr>
        <w:ind w:left="426" w:right="420"/>
        <w:jc w:val="both"/>
        <w:rPr>
          <w:rFonts w:ascii="Georgia" w:hAnsi="Georgia"/>
          <w:sz w:val="22"/>
          <w:lang w:val="es-419"/>
        </w:rPr>
      </w:pPr>
    </w:p>
    <w:p w:rsidR="006C281B" w:rsidRPr="00F4229A" w:rsidRDefault="006C281B" w:rsidP="00F4229A">
      <w:pPr>
        <w:ind w:left="426" w:right="420"/>
        <w:jc w:val="both"/>
        <w:rPr>
          <w:rFonts w:ascii="Georgia" w:hAnsi="Georgia"/>
          <w:sz w:val="22"/>
          <w:lang w:val="es-419"/>
        </w:rPr>
      </w:pPr>
      <w:r w:rsidRPr="00F4229A">
        <w:rPr>
          <w:rFonts w:ascii="Georgia" w:hAnsi="Georgia"/>
          <w:sz w:val="22"/>
          <w:lang w:val="es-419"/>
        </w:rPr>
        <w:t xml:space="preserve">En este caso en particular se negó por dos eventos de orden legal y procedimental bien concretos: </w:t>
      </w:r>
    </w:p>
    <w:p w:rsidR="006C281B" w:rsidRPr="00F4229A" w:rsidRDefault="006C281B" w:rsidP="00F4229A">
      <w:pPr>
        <w:ind w:left="426" w:right="420"/>
        <w:jc w:val="both"/>
        <w:rPr>
          <w:rFonts w:ascii="Georgia" w:hAnsi="Georgia"/>
          <w:sz w:val="22"/>
          <w:lang w:val="es-419"/>
        </w:rPr>
      </w:pPr>
    </w:p>
    <w:p w:rsidR="006C281B" w:rsidRPr="00F4229A" w:rsidRDefault="006C281B" w:rsidP="00F4229A">
      <w:pPr>
        <w:pStyle w:val="Prrafodelista"/>
        <w:numPr>
          <w:ilvl w:val="0"/>
          <w:numId w:val="34"/>
        </w:numPr>
        <w:ind w:left="426" w:right="420" w:hanging="284"/>
        <w:jc w:val="both"/>
        <w:rPr>
          <w:rFonts w:ascii="Georgia" w:hAnsi="Georgia"/>
          <w:sz w:val="22"/>
          <w:lang w:val="es-419"/>
        </w:rPr>
      </w:pPr>
      <w:r w:rsidRPr="00F4229A">
        <w:rPr>
          <w:rFonts w:ascii="Georgia" w:hAnsi="Georgia"/>
          <w:sz w:val="22"/>
          <w:lang w:val="es-419"/>
        </w:rPr>
        <w:t xml:space="preserve">Que la petición (…) no está revestida de las formalidades que tata (Sic) el artículo 150 del C.G.P., esto es “expresar las razones en que se apoya” y </w:t>
      </w:r>
    </w:p>
    <w:p w:rsidR="00CC6FFF" w:rsidRPr="00F4229A" w:rsidRDefault="00CC6FFF" w:rsidP="00F4229A">
      <w:pPr>
        <w:pStyle w:val="Prrafodelista"/>
        <w:ind w:left="426" w:right="420" w:hanging="284"/>
        <w:jc w:val="both"/>
        <w:rPr>
          <w:rFonts w:ascii="Georgia" w:hAnsi="Georgia"/>
          <w:sz w:val="22"/>
          <w:lang w:val="es-419"/>
        </w:rPr>
      </w:pPr>
    </w:p>
    <w:p w:rsidR="006C281B" w:rsidRPr="00F4229A" w:rsidRDefault="006C281B" w:rsidP="00F4229A">
      <w:pPr>
        <w:pStyle w:val="Prrafodelista"/>
        <w:numPr>
          <w:ilvl w:val="0"/>
          <w:numId w:val="34"/>
        </w:numPr>
        <w:ind w:left="426" w:right="420" w:hanging="284"/>
        <w:jc w:val="both"/>
        <w:rPr>
          <w:rFonts w:ascii="Georgia" w:hAnsi="Georgia"/>
          <w:sz w:val="22"/>
          <w:lang w:val="es-419"/>
        </w:rPr>
      </w:pPr>
      <w:r w:rsidRPr="00F4229A">
        <w:rPr>
          <w:rFonts w:ascii="Georgia" w:hAnsi="Georgia"/>
          <w:sz w:val="22"/>
          <w:lang w:val="es-419"/>
        </w:rPr>
        <w:t>Ya se había señalado fecha para la realización de la audiencia de pacto de cumplimiento, por lo que no guardaba lealtad con lo expresado en el numeral 3 del artículo 148 del C.G.P., que dispone que la acumulación procederá hasta antes de señalarse fecha y hora para la audiencia inicial (372) y en este caso es la del pacto de cumplimiento.</w:t>
      </w:r>
    </w:p>
    <w:p w:rsidR="00CC6FFF" w:rsidRPr="00F4229A" w:rsidRDefault="00CC6FFF" w:rsidP="00F4229A">
      <w:pPr>
        <w:ind w:left="426" w:right="420"/>
        <w:jc w:val="both"/>
        <w:rPr>
          <w:rFonts w:ascii="Georgia" w:hAnsi="Georgia"/>
          <w:sz w:val="22"/>
          <w:lang w:val="es-419"/>
        </w:rPr>
      </w:pPr>
    </w:p>
    <w:p w:rsidR="001D0AEF" w:rsidRPr="00F4229A" w:rsidRDefault="006C281B" w:rsidP="00F4229A">
      <w:pPr>
        <w:ind w:left="426" w:right="420"/>
        <w:jc w:val="both"/>
        <w:rPr>
          <w:rFonts w:ascii="Georgia" w:hAnsi="Georgia"/>
          <w:sz w:val="22"/>
          <w:lang w:val="es-419"/>
        </w:rPr>
      </w:pPr>
      <w:r w:rsidRPr="00F4229A">
        <w:rPr>
          <w:rFonts w:ascii="Georgia" w:hAnsi="Georgia"/>
          <w:sz w:val="22"/>
          <w:lang w:val="es-419"/>
        </w:rPr>
        <w:t>… se precisa señalar que la petición también va en contra de los principios del artículo 5º de la Ley 472</w:t>
      </w:r>
      <w:r w:rsidR="00CC6FFF" w:rsidRPr="00F4229A">
        <w:rPr>
          <w:rFonts w:ascii="Georgia" w:hAnsi="Georgia"/>
          <w:sz w:val="22"/>
          <w:lang w:val="es-419"/>
        </w:rPr>
        <w:t xml:space="preserve">, ya que (…) retrasa su realización </w:t>
      </w:r>
      <w:r w:rsidR="00CC6FFF" w:rsidRPr="00F4229A">
        <w:rPr>
          <w:rFonts w:ascii="Arial" w:hAnsi="Arial" w:cs="Arial"/>
          <w:color w:val="222222"/>
          <w:sz w:val="20"/>
          <w:shd w:val="clear" w:color="auto" w:fill="FFFFFF"/>
          <w:lang w:val="es-419"/>
        </w:rPr>
        <w:t>[</w:t>
      </w:r>
      <w:r w:rsidR="00CC6FFF" w:rsidRPr="00F4229A">
        <w:rPr>
          <w:rFonts w:ascii="Georgia" w:hAnsi="Georgia"/>
          <w:sz w:val="20"/>
          <w:lang w:val="es-419"/>
        </w:rPr>
        <w:t>Audiencia de pacto de cumplimiento</w:t>
      </w:r>
      <w:r w:rsidR="00CC6FFF" w:rsidRPr="00F4229A">
        <w:rPr>
          <w:rFonts w:ascii="Arial" w:hAnsi="Arial" w:cs="Arial"/>
          <w:color w:val="222222"/>
          <w:sz w:val="20"/>
          <w:shd w:val="clear" w:color="auto" w:fill="FFFFFF"/>
          <w:lang w:val="es-419"/>
        </w:rPr>
        <w:t>]</w:t>
      </w:r>
      <w:r w:rsidR="00CC6FFF" w:rsidRPr="00F4229A">
        <w:rPr>
          <w:rFonts w:ascii="Georgia" w:hAnsi="Georgia"/>
          <w:sz w:val="22"/>
          <w:lang w:val="es-419"/>
        </w:rPr>
        <w:t>…</w:t>
      </w:r>
      <w:r w:rsidRPr="00F4229A">
        <w:rPr>
          <w:rFonts w:ascii="Georgia" w:hAnsi="Georgia"/>
          <w:sz w:val="22"/>
          <w:lang w:val="es-419"/>
        </w:rPr>
        <w:t xml:space="preserve"> </w:t>
      </w:r>
      <w:r w:rsidR="00CC6FFF" w:rsidRPr="00F4229A">
        <w:rPr>
          <w:rFonts w:ascii="Georgia" w:hAnsi="Georgia"/>
          <w:sz w:val="22"/>
          <w:lang w:val="es-419"/>
        </w:rPr>
        <w:t>Corchetes fuera del texto.</w:t>
      </w:r>
      <w:r w:rsidRPr="00F4229A">
        <w:rPr>
          <w:rFonts w:ascii="Georgia" w:hAnsi="Georgia"/>
          <w:sz w:val="22"/>
          <w:lang w:val="es-419"/>
        </w:rPr>
        <w:t xml:space="preserve">    </w:t>
      </w:r>
    </w:p>
    <w:p w:rsidR="006C281B" w:rsidRPr="009D4A4A" w:rsidRDefault="006C281B" w:rsidP="009D4A4A">
      <w:pPr>
        <w:spacing w:line="288" w:lineRule="auto"/>
        <w:ind w:right="51"/>
        <w:jc w:val="both"/>
        <w:rPr>
          <w:rFonts w:ascii="Georgia" w:hAnsi="Georgia"/>
          <w:sz w:val="28"/>
          <w:lang w:val="es-419"/>
        </w:rPr>
      </w:pPr>
    </w:p>
    <w:p w:rsidR="009F3DE5" w:rsidRPr="009D4A4A" w:rsidRDefault="002904E7" w:rsidP="009D4A4A">
      <w:pPr>
        <w:widowControl/>
        <w:spacing w:line="288" w:lineRule="auto"/>
        <w:jc w:val="both"/>
        <w:rPr>
          <w:rFonts w:ascii="Georgia" w:hAnsi="Georgia" w:cs="Arial"/>
          <w:lang w:val="es-419"/>
        </w:rPr>
      </w:pPr>
      <w:r w:rsidRPr="009D4A4A">
        <w:rPr>
          <w:rFonts w:ascii="Georgia" w:hAnsi="Georgia" w:cs="Arial"/>
          <w:lang w:val="es-419"/>
        </w:rPr>
        <w:t>Para esta Magistratura, tales argumentos, no lucen antojadizos, ni subjetivos, menos que provengan</w:t>
      </w:r>
      <w:r w:rsidR="00CC6FFF" w:rsidRPr="009D4A4A">
        <w:rPr>
          <w:rFonts w:ascii="Georgia" w:hAnsi="Georgia" w:cs="Arial"/>
          <w:lang w:val="es-419"/>
        </w:rPr>
        <w:t xml:space="preserve"> </w:t>
      </w:r>
      <w:r w:rsidRPr="009D4A4A">
        <w:rPr>
          <w:rFonts w:ascii="Georgia" w:hAnsi="Georgia" w:cs="Arial"/>
          <w:lang w:val="es-419"/>
        </w:rPr>
        <w:t xml:space="preserve">de una interpretación contraevidente de las normas aplicables, </w:t>
      </w:r>
      <w:r w:rsidR="003B04C2" w:rsidRPr="009D4A4A">
        <w:rPr>
          <w:rFonts w:ascii="Georgia" w:hAnsi="Georgia" w:cs="Arial"/>
          <w:lang w:val="es-419"/>
        </w:rPr>
        <w:t xml:space="preserve">por el contrario, muestran </w:t>
      </w:r>
      <w:r w:rsidR="001D4485" w:rsidRPr="009D4A4A">
        <w:rPr>
          <w:rFonts w:ascii="Georgia" w:hAnsi="Georgia" w:cs="Arial"/>
          <w:lang w:val="es-419"/>
        </w:rPr>
        <w:t xml:space="preserve">un </w:t>
      </w:r>
      <w:r w:rsidRPr="009D4A4A">
        <w:rPr>
          <w:rFonts w:ascii="Georgia" w:hAnsi="Georgia" w:cs="Arial"/>
          <w:lang w:val="es-419"/>
        </w:rPr>
        <w:t xml:space="preserve">alcance </w:t>
      </w:r>
      <w:r w:rsidR="001D4485" w:rsidRPr="009D4A4A">
        <w:rPr>
          <w:rFonts w:ascii="Georgia" w:hAnsi="Georgia" w:cs="Arial"/>
          <w:lang w:val="es-419"/>
        </w:rPr>
        <w:t xml:space="preserve">intelectivo razonable </w:t>
      </w:r>
      <w:r w:rsidR="00CC6FFF" w:rsidRPr="009D4A4A">
        <w:rPr>
          <w:rFonts w:ascii="Georgia" w:hAnsi="Georgia" w:cs="Arial"/>
          <w:lang w:val="es-419"/>
        </w:rPr>
        <w:t>sobre la viabilidad de su aplicación</w:t>
      </w:r>
      <w:r w:rsidR="00B1209B" w:rsidRPr="009D4A4A">
        <w:rPr>
          <w:rFonts w:ascii="Georgia" w:hAnsi="Georgia" w:cs="Arial"/>
          <w:lang w:val="es-419"/>
        </w:rPr>
        <w:t xml:space="preserve">. </w:t>
      </w:r>
    </w:p>
    <w:p w:rsidR="009F3DE5" w:rsidRPr="009D4A4A" w:rsidRDefault="009F3DE5" w:rsidP="009D4A4A">
      <w:pPr>
        <w:widowControl/>
        <w:spacing w:line="288" w:lineRule="auto"/>
        <w:jc w:val="both"/>
        <w:rPr>
          <w:rFonts w:ascii="Georgia" w:hAnsi="Georgia" w:cs="Arial"/>
          <w:lang w:val="es-419"/>
        </w:rPr>
      </w:pPr>
    </w:p>
    <w:p w:rsidR="00CC6FFF" w:rsidRPr="009D4A4A" w:rsidRDefault="009F3DE5" w:rsidP="009D4A4A">
      <w:pPr>
        <w:widowControl/>
        <w:spacing w:line="288" w:lineRule="auto"/>
        <w:jc w:val="both"/>
        <w:rPr>
          <w:rFonts w:ascii="Georgia" w:hAnsi="Georgia" w:cs="Arial"/>
          <w:lang w:val="es-419"/>
        </w:rPr>
      </w:pPr>
      <w:r w:rsidRPr="009D4A4A">
        <w:rPr>
          <w:rFonts w:ascii="Georgia" w:hAnsi="Georgia" w:cs="Arial"/>
          <w:lang w:val="es-419"/>
        </w:rPr>
        <w:t>Es así que, s</w:t>
      </w:r>
      <w:r w:rsidR="00B1209B" w:rsidRPr="009D4A4A">
        <w:rPr>
          <w:rFonts w:ascii="Georgia" w:hAnsi="Georgia" w:cs="Arial"/>
          <w:lang w:val="es-419"/>
        </w:rPr>
        <w:t xml:space="preserve">in </w:t>
      </w:r>
      <w:r w:rsidR="00A87721" w:rsidRPr="009D4A4A">
        <w:rPr>
          <w:rFonts w:ascii="Georgia" w:hAnsi="Georgia" w:cs="Arial"/>
          <w:lang w:val="es-419"/>
        </w:rPr>
        <w:t xml:space="preserve">que sea necesario analizar </w:t>
      </w:r>
      <w:r w:rsidR="00B1209B" w:rsidRPr="009D4A4A">
        <w:rPr>
          <w:rFonts w:ascii="Georgia" w:hAnsi="Georgia" w:cs="Arial"/>
          <w:lang w:val="es-419"/>
        </w:rPr>
        <w:t xml:space="preserve">todos los motivos planteados en el proveído, </w:t>
      </w:r>
      <w:r w:rsidR="00A87721" w:rsidRPr="009D4A4A">
        <w:rPr>
          <w:rFonts w:ascii="Georgia" w:hAnsi="Georgia" w:cs="Arial"/>
          <w:lang w:val="es-419"/>
        </w:rPr>
        <w:t xml:space="preserve">se advierte </w:t>
      </w:r>
      <w:r w:rsidR="00B1209B" w:rsidRPr="009D4A4A">
        <w:rPr>
          <w:rFonts w:ascii="Georgia" w:hAnsi="Georgia" w:cs="Arial"/>
          <w:lang w:val="es-419"/>
        </w:rPr>
        <w:t xml:space="preserve">diáfano, plausible y suficiente que la desestimación se </w:t>
      </w:r>
      <w:r w:rsidRPr="009D4A4A">
        <w:rPr>
          <w:rFonts w:ascii="Georgia" w:hAnsi="Georgia" w:cs="Arial"/>
          <w:lang w:val="es-419"/>
        </w:rPr>
        <w:t xml:space="preserve">fundara en la ausencia </w:t>
      </w:r>
      <w:r w:rsidR="00CC6FFF" w:rsidRPr="009D4A4A">
        <w:rPr>
          <w:rFonts w:ascii="Georgia" w:hAnsi="Georgia" w:cs="Arial"/>
          <w:lang w:val="es-419"/>
        </w:rPr>
        <w:t xml:space="preserve">de justificación </w:t>
      </w:r>
      <w:r w:rsidRPr="009D4A4A">
        <w:rPr>
          <w:rFonts w:ascii="Georgia" w:hAnsi="Georgia" w:cs="Arial"/>
          <w:lang w:val="es-419"/>
        </w:rPr>
        <w:t xml:space="preserve">por parte del interesado para requerir la acumulación </w:t>
      </w:r>
      <w:r w:rsidR="00CC6FFF" w:rsidRPr="009D4A4A">
        <w:rPr>
          <w:rFonts w:ascii="Georgia" w:hAnsi="Georgia" w:cs="Arial"/>
          <w:sz w:val="22"/>
          <w:lang w:val="es-419"/>
        </w:rPr>
        <w:t>(Artículo 150, CGP)</w:t>
      </w:r>
      <w:r w:rsidR="00CC6FFF" w:rsidRPr="009D4A4A">
        <w:rPr>
          <w:rFonts w:ascii="Georgia" w:hAnsi="Georgia" w:cs="Arial"/>
          <w:lang w:val="es-419"/>
        </w:rPr>
        <w:t>, pues</w:t>
      </w:r>
      <w:r w:rsidR="00A87721" w:rsidRPr="009D4A4A">
        <w:rPr>
          <w:rFonts w:ascii="Georgia" w:hAnsi="Georgia" w:cs="Arial"/>
          <w:lang w:val="es-419"/>
        </w:rPr>
        <w:t>to que</w:t>
      </w:r>
      <w:r w:rsidR="009010D6" w:rsidRPr="009D4A4A">
        <w:rPr>
          <w:rFonts w:ascii="Georgia" w:hAnsi="Georgia" w:cs="Arial"/>
          <w:lang w:val="es-419"/>
        </w:rPr>
        <w:t xml:space="preserve"> en los petitorios</w:t>
      </w:r>
      <w:r w:rsidR="00CC6FFF" w:rsidRPr="009D4A4A">
        <w:rPr>
          <w:rFonts w:ascii="Georgia" w:hAnsi="Georgia" w:cs="Arial"/>
          <w:lang w:val="es-419"/>
        </w:rPr>
        <w:t xml:space="preserve"> solo se limitó a referir</w:t>
      </w:r>
      <w:r w:rsidRPr="009D4A4A">
        <w:rPr>
          <w:rFonts w:ascii="Georgia" w:hAnsi="Georgia" w:cs="Arial"/>
          <w:lang w:val="es-419"/>
        </w:rPr>
        <w:t>:</w:t>
      </w:r>
      <w:r w:rsidR="009010D6" w:rsidRPr="009D4A4A">
        <w:rPr>
          <w:rFonts w:ascii="Georgia" w:hAnsi="Georgia" w:cs="Arial"/>
          <w:lang w:val="es-419"/>
        </w:rPr>
        <w:t xml:space="preserve"> </w:t>
      </w:r>
      <w:r w:rsidR="00CC6FFF" w:rsidRPr="009D4A4A">
        <w:rPr>
          <w:rFonts w:ascii="Georgia" w:hAnsi="Georgia" w:cs="Arial"/>
          <w:i/>
          <w:sz w:val="22"/>
          <w:lang w:val="es-419"/>
        </w:rPr>
        <w:t xml:space="preserve">“(…) Acumule esta acion (Sic) a la A (Sic) popular 2016-601 a fin q </w:t>
      </w:r>
      <w:r w:rsidR="00B1209B" w:rsidRPr="009D4A4A">
        <w:rPr>
          <w:rFonts w:ascii="Georgia" w:hAnsi="Georgia" w:cs="Arial"/>
          <w:i/>
          <w:sz w:val="22"/>
          <w:lang w:val="es-419"/>
        </w:rPr>
        <w:t xml:space="preserve">(Sic) </w:t>
      </w:r>
      <w:r w:rsidR="00CC6FFF" w:rsidRPr="009D4A4A">
        <w:rPr>
          <w:rFonts w:ascii="Georgia" w:hAnsi="Georgia" w:cs="Arial"/>
          <w:i/>
          <w:sz w:val="22"/>
          <w:lang w:val="es-419"/>
        </w:rPr>
        <w:t xml:space="preserve">aplique lo q </w:t>
      </w:r>
      <w:r w:rsidR="00B1209B" w:rsidRPr="009D4A4A">
        <w:rPr>
          <w:rFonts w:ascii="Georgia" w:hAnsi="Georgia" w:cs="Arial"/>
          <w:i/>
          <w:sz w:val="22"/>
          <w:lang w:val="es-419"/>
        </w:rPr>
        <w:t xml:space="preserve">(Sic) </w:t>
      </w:r>
      <w:r w:rsidR="00CC6FFF" w:rsidRPr="009D4A4A">
        <w:rPr>
          <w:rFonts w:ascii="Georgia" w:hAnsi="Georgia" w:cs="Arial"/>
          <w:i/>
          <w:sz w:val="22"/>
          <w:lang w:val="es-419"/>
        </w:rPr>
        <w:t>le ordena art 5 ley 472 (…)”</w:t>
      </w:r>
      <w:r w:rsidR="009010D6" w:rsidRPr="009D4A4A">
        <w:rPr>
          <w:rFonts w:ascii="Georgia" w:hAnsi="Georgia" w:cs="Arial"/>
          <w:sz w:val="22"/>
          <w:lang w:val="es-419"/>
        </w:rPr>
        <w:t xml:space="preserve"> </w:t>
      </w:r>
      <w:r w:rsidR="009010D6" w:rsidRPr="009D4A4A">
        <w:rPr>
          <w:rFonts w:ascii="Georgia" w:hAnsi="Georgia" w:cs="Arial"/>
          <w:lang w:val="es-419"/>
        </w:rPr>
        <w:t>y</w:t>
      </w:r>
      <w:r w:rsidR="009010D6" w:rsidRPr="009D4A4A">
        <w:rPr>
          <w:rFonts w:ascii="Georgia" w:hAnsi="Georgia" w:cs="Arial"/>
          <w:sz w:val="22"/>
          <w:lang w:val="es-419"/>
        </w:rPr>
        <w:t xml:space="preserve"> </w:t>
      </w:r>
      <w:r w:rsidR="009010D6" w:rsidRPr="009D4A4A">
        <w:rPr>
          <w:rFonts w:ascii="Georgia" w:hAnsi="Georgia" w:cs="Arial"/>
          <w:i/>
          <w:sz w:val="22"/>
          <w:lang w:val="es-419"/>
        </w:rPr>
        <w:t>“(…) acumule la A popular 2016-626 a</w:t>
      </w:r>
      <w:r w:rsidR="009010D6" w:rsidRPr="009D4A4A">
        <w:rPr>
          <w:rFonts w:ascii="Georgia" w:hAnsi="Georgia" w:cs="Arial"/>
          <w:i/>
          <w:sz w:val="20"/>
          <w:lang w:val="es-419"/>
        </w:rPr>
        <w:t xml:space="preserve"> la A popular 2016-601 y de celeridad (…)” </w:t>
      </w:r>
      <w:r w:rsidR="009010D6" w:rsidRPr="009D4A4A">
        <w:rPr>
          <w:rFonts w:ascii="Georgia" w:hAnsi="Georgia" w:cs="Arial"/>
          <w:sz w:val="22"/>
          <w:szCs w:val="22"/>
          <w:lang w:val="es-419"/>
        </w:rPr>
        <w:t>(Folio 48 y 94,</w:t>
      </w:r>
      <w:r w:rsidR="009010D6" w:rsidRPr="009D4A4A">
        <w:rPr>
          <w:rFonts w:ascii="Georgia" w:hAnsi="Georgia"/>
          <w:sz w:val="22"/>
          <w:szCs w:val="22"/>
          <w:lang w:val="es-419"/>
        </w:rPr>
        <w:t xml:space="preserve"> respectivamente, expedientes digitalizados, ib.).</w:t>
      </w:r>
    </w:p>
    <w:p w:rsidR="00CC6FFF" w:rsidRPr="009D4A4A" w:rsidRDefault="00CC6FFF" w:rsidP="009D4A4A">
      <w:pPr>
        <w:widowControl/>
        <w:spacing w:line="288" w:lineRule="auto"/>
        <w:jc w:val="both"/>
        <w:rPr>
          <w:rFonts w:ascii="Georgia" w:hAnsi="Georgia" w:cs="Arial"/>
          <w:lang w:val="es-419"/>
        </w:rPr>
      </w:pPr>
    </w:p>
    <w:p w:rsidR="00960B01" w:rsidRPr="009D4A4A" w:rsidRDefault="00960B01" w:rsidP="009D4A4A">
      <w:pPr>
        <w:widowControl/>
        <w:spacing w:line="288" w:lineRule="auto"/>
        <w:jc w:val="both"/>
        <w:rPr>
          <w:rFonts w:ascii="Georgia" w:hAnsi="Georgia"/>
          <w:lang w:val="es-419"/>
        </w:rPr>
      </w:pPr>
      <w:r w:rsidRPr="009D4A4A">
        <w:rPr>
          <w:rFonts w:ascii="Georgia" w:hAnsi="Georgia" w:cs="Arial"/>
          <w:lang w:val="es-419"/>
        </w:rPr>
        <w:t>De acuerdo con lo reseñado, es inexistente la vulneración o amenaza de los derechos fundamentales.</w:t>
      </w:r>
      <w:r w:rsidR="00360DDA" w:rsidRPr="009D4A4A">
        <w:rPr>
          <w:rFonts w:ascii="Georgia" w:hAnsi="Georgia" w:cs="Arial"/>
          <w:lang w:val="es-419"/>
        </w:rPr>
        <w:t xml:space="preserve"> Ninguna interpretación inadecuada se dio a las normas aplicables</w:t>
      </w:r>
      <w:r w:rsidR="00D82AB9" w:rsidRPr="009D4A4A">
        <w:rPr>
          <w:rFonts w:ascii="Georgia" w:hAnsi="Georgia" w:cs="Arial"/>
          <w:vertAlign w:val="superscript"/>
          <w:lang w:val="es-419"/>
        </w:rPr>
        <w:footnoteReference w:id="26"/>
      </w:r>
      <w:r w:rsidR="00D82AB9" w:rsidRPr="009D4A4A">
        <w:rPr>
          <w:rFonts w:ascii="Georgia" w:hAnsi="Georgia" w:cs="Arial"/>
          <w:lang w:val="es-419"/>
        </w:rPr>
        <w:t>, como se afirma en el petitorio de amparo</w:t>
      </w:r>
      <w:r w:rsidR="00360DDA" w:rsidRPr="009D4A4A">
        <w:rPr>
          <w:rFonts w:ascii="Georgia" w:hAnsi="Georgia" w:cs="Arial"/>
          <w:lang w:val="es-419"/>
        </w:rPr>
        <w:t xml:space="preserve">. </w:t>
      </w:r>
      <w:r w:rsidRPr="009D4A4A">
        <w:rPr>
          <w:rFonts w:ascii="Georgia" w:hAnsi="Georgia"/>
          <w:lang w:val="es-419"/>
        </w:rPr>
        <w:t>Itérese que el juicio de validez en sede de tutela impide que este mecanismo sea empleado como una instancia adicional para ventilar controversias desatadas por las autoridades competentes;</w:t>
      </w:r>
      <w:r w:rsidRPr="009D4A4A">
        <w:rPr>
          <w:rFonts w:ascii="Georgia" w:hAnsi="Georgia" w:cs="Arial"/>
          <w:lang w:val="es-419"/>
        </w:rPr>
        <w:t xml:space="preserve"> en consecuencia, se negará. </w:t>
      </w:r>
    </w:p>
    <w:p w:rsidR="00960B01" w:rsidRPr="009D4A4A" w:rsidRDefault="00960B01" w:rsidP="009D4A4A">
      <w:pPr>
        <w:pStyle w:val="Textoindependiente"/>
        <w:spacing w:line="288" w:lineRule="auto"/>
        <w:rPr>
          <w:rFonts w:ascii="Georgia" w:hAnsi="Georgia"/>
          <w:color w:val="000000" w:themeColor="text1"/>
          <w:szCs w:val="24"/>
          <w:lang w:val="es-419"/>
        </w:rPr>
      </w:pPr>
    </w:p>
    <w:p w:rsidR="00FD374A" w:rsidRPr="009D4A4A" w:rsidRDefault="00FD374A" w:rsidP="009D4A4A">
      <w:pPr>
        <w:widowControl/>
        <w:spacing w:line="288" w:lineRule="auto"/>
        <w:jc w:val="both"/>
        <w:rPr>
          <w:rFonts w:ascii="Georgia" w:hAnsi="Georgia"/>
          <w:lang w:val="es-419"/>
        </w:rPr>
      </w:pPr>
      <w:r w:rsidRPr="009D4A4A">
        <w:rPr>
          <w:rFonts w:ascii="Georgia" w:hAnsi="Georgia" w:cs="Arial"/>
          <w:lang w:val="es-419"/>
        </w:rPr>
        <w:t xml:space="preserve">Por último, se negarán la pretensión dirigida a que la Procuraduría Provincial de Pereira, y la Procuraduría y Defensoría, Regionales de Risaralda demuestre cómo han intervenido en las acciones populares, en consideración a la manifiesta </w:t>
      </w:r>
      <w:r w:rsidRPr="009D4A4A">
        <w:rPr>
          <w:rFonts w:ascii="Georgia" w:hAnsi="Georgia"/>
          <w:lang w:val="es-419"/>
        </w:rPr>
        <w:t xml:space="preserve">ausencia de acciones u omisiones amenazantes o agraviantes de los derechos invocados, pues, el accionante no le ha formulado petición afín, lo que conlleva a concluir la falta de amenaza o agravio endilgado. </w:t>
      </w:r>
    </w:p>
    <w:p w:rsidR="00FD374A" w:rsidRPr="009D4A4A" w:rsidRDefault="00FD374A" w:rsidP="009D4A4A">
      <w:pPr>
        <w:tabs>
          <w:tab w:val="left" w:pos="-720"/>
        </w:tabs>
        <w:suppressAutoHyphens/>
        <w:spacing w:line="288" w:lineRule="auto"/>
        <w:jc w:val="both"/>
        <w:rPr>
          <w:rFonts w:ascii="Georgia" w:hAnsi="Georgia" w:cs="Arial"/>
          <w:color w:val="000000" w:themeColor="text1"/>
          <w:lang w:val="es-419"/>
        </w:rPr>
      </w:pPr>
    </w:p>
    <w:p w:rsidR="001E047B" w:rsidRDefault="001E047B" w:rsidP="009D4A4A">
      <w:pPr>
        <w:tabs>
          <w:tab w:val="left" w:pos="-720"/>
        </w:tabs>
        <w:suppressAutoHyphens/>
        <w:spacing w:line="288" w:lineRule="auto"/>
        <w:jc w:val="both"/>
        <w:rPr>
          <w:rFonts w:ascii="Georgia" w:hAnsi="Georgia" w:cs="Arial"/>
          <w:color w:val="000000" w:themeColor="text1"/>
          <w:lang w:val="es-419"/>
        </w:rPr>
      </w:pPr>
      <w:r w:rsidRPr="009D4A4A">
        <w:rPr>
          <w:rFonts w:ascii="Georgia" w:hAnsi="Georgia" w:cs="Arial"/>
          <w:color w:val="000000" w:themeColor="text1"/>
          <w:lang w:val="es-419"/>
        </w:rPr>
        <w:t xml:space="preserve">En mérito de lo expuesto, el </w:t>
      </w:r>
      <w:r w:rsidRPr="009D4A4A">
        <w:rPr>
          <w:rFonts w:ascii="Georgia" w:hAnsi="Georgia" w:cs="Arial"/>
          <w:bCs/>
          <w:smallCaps/>
          <w:color w:val="000000" w:themeColor="text1"/>
          <w:lang w:val="es-419"/>
        </w:rPr>
        <w:t>Tribunal Superior del Distrito Judicial de Pereira, Sala de Decisión Civil -Familia</w:t>
      </w:r>
      <w:r w:rsidRPr="009D4A4A">
        <w:rPr>
          <w:rFonts w:ascii="Georgia" w:hAnsi="Georgia" w:cs="Arial"/>
          <w:color w:val="000000" w:themeColor="text1"/>
          <w:lang w:val="es-419"/>
        </w:rPr>
        <w:t xml:space="preserve">, administrando Justicia, en nombre de la República </w:t>
      </w:r>
      <w:r w:rsidR="00D41520" w:rsidRPr="009D4A4A">
        <w:rPr>
          <w:rFonts w:ascii="Georgia" w:hAnsi="Georgia" w:cs="Arial"/>
          <w:color w:val="000000" w:themeColor="text1"/>
          <w:lang w:val="es-419"/>
        </w:rPr>
        <w:t xml:space="preserve">de Colombia </w:t>
      </w:r>
      <w:r w:rsidRPr="009D4A4A">
        <w:rPr>
          <w:rFonts w:ascii="Georgia" w:hAnsi="Georgia" w:cs="Arial"/>
          <w:color w:val="000000" w:themeColor="text1"/>
          <w:lang w:val="es-419"/>
        </w:rPr>
        <w:t>y por autoridad de la Ley,</w:t>
      </w:r>
    </w:p>
    <w:p w:rsidR="00F4229A" w:rsidRPr="009D4A4A" w:rsidRDefault="00F4229A" w:rsidP="009D4A4A">
      <w:pPr>
        <w:tabs>
          <w:tab w:val="left" w:pos="-720"/>
        </w:tabs>
        <w:suppressAutoHyphens/>
        <w:spacing w:line="288" w:lineRule="auto"/>
        <w:jc w:val="both"/>
        <w:rPr>
          <w:rFonts w:ascii="Georgia" w:hAnsi="Georgia" w:cs="Arial"/>
          <w:color w:val="000000" w:themeColor="text1"/>
          <w:lang w:val="es-419"/>
        </w:rPr>
      </w:pPr>
    </w:p>
    <w:p w:rsidR="0047349A" w:rsidRPr="009D4A4A" w:rsidRDefault="0047349A" w:rsidP="009D4A4A">
      <w:pPr>
        <w:tabs>
          <w:tab w:val="left" w:pos="-720"/>
        </w:tabs>
        <w:suppressAutoHyphens/>
        <w:spacing w:line="288" w:lineRule="auto"/>
        <w:jc w:val="both"/>
        <w:rPr>
          <w:rFonts w:ascii="Georgia" w:hAnsi="Georgia" w:cs="Arial"/>
          <w:color w:val="000000" w:themeColor="text1"/>
          <w:sz w:val="8"/>
          <w:lang w:val="es-419"/>
        </w:rPr>
      </w:pPr>
    </w:p>
    <w:p w:rsidR="001E047B" w:rsidRPr="009D4A4A" w:rsidRDefault="00F4229A" w:rsidP="009D4A4A">
      <w:pPr>
        <w:pStyle w:val="Textoindependiente"/>
        <w:spacing w:line="288" w:lineRule="auto"/>
        <w:jc w:val="center"/>
        <w:rPr>
          <w:rFonts w:ascii="Georgia" w:hAnsi="Georgia" w:cs="Arial"/>
          <w:bCs/>
          <w:color w:val="000000" w:themeColor="text1"/>
          <w:lang w:val="es-419"/>
        </w:rPr>
      </w:pPr>
      <w:r>
        <w:rPr>
          <w:rFonts w:ascii="Georgia" w:hAnsi="Georgia" w:cs="Arial"/>
          <w:bCs/>
          <w:color w:val="000000" w:themeColor="text1"/>
          <w:lang w:val="es-419"/>
        </w:rPr>
        <w:lastRenderedPageBreak/>
        <w:t>F A L L A</w:t>
      </w:r>
    </w:p>
    <w:p w:rsidR="001E047B" w:rsidRPr="009D4A4A" w:rsidRDefault="001E047B" w:rsidP="009D4A4A">
      <w:pPr>
        <w:pStyle w:val="Textoindependiente"/>
        <w:spacing w:line="288" w:lineRule="auto"/>
        <w:jc w:val="center"/>
        <w:rPr>
          <w:rFonts w:ascii="Georgia" w:hAnsi="Georgia" w:cs="Arial"/>
          <w:bCs/>
          <w:color w:val="000000" w:themeColor="text1"/>
          <w:lang w:val="es-419"/>
        </w:rPr>
      </w:pPr>
    </w:p>
    <w:p w:rsidR="009F3DE5" w:rsidRPr="009D4A4A" w:rsidRDefault="009F3DE5" w:rsidP="009D4A4A">
      <w:pPr>
        <w:pStyle w:val="Textoindependiente"/>
        <w:numPr>
          <w:ilvl w:val="0"/>
          <w:numId w:val="6"/>
        </w:numPr>
        <w:tabs>
          <w:tab w:val="clear" w:pos="720"/>
        </w:tabs>
        <w:spacing w:line="288" w:lineRule="auto"/>
        <w:ind w:left="426" w:hanging="426"/>
        <w:rPr>
          <w:rFonts w:ascii="Georgia" w:hAnsi="Georgia" w:cs="Arial"/>
          <w:szCs w:val="24"/>
          <w:lang w:val="es-419"/>
        </w:rPr>
      </w:pPr>
      <w:r w:rsidRPr="009D4A4A">
        <w:rPr>
          <w:rFonts w:ascii="Georgia" w:hAnsi="Georgia" w:cs="Arial"/>
          <w:szCs w:val="24"/>
          <w:lang w:val="es-419"/>
        </w:rPr>
        <w:t xml:space="preserve">DECLARAR IMPROCEDENTES las acciones de tutela formuladas por el señor Javier E. Arias I. contra el Juzgado Tercero Civil del Circuito local, en torno a la aplicación de los </w:t>
      </w:r>
      <w:r w:rsidRPr="009D4A4A">
        <w:rPr>
          <w:rFonts w:ascii="Georgia" w:hAnsi="Georgia"/>
          <w:lang w:val="es-419"/>
        </w:rPr>
        <w:t xml:space="preserve">artículos </w:t>
      </w:r>
      <w:r w:rsidRPr="009D4A4A">
        <w:rPr>
          <w:rFonts w:ascii="Georgia" w:hAnsi="Georgia" w:cs="Arial"/>
          <w:lang w:val="es-419"/>
        </w:rPr>
        <w:t>5º y 84, Ley 472, y 8º, 60, 121 y 366, CGP.</w:t>
      </w:r>
    </w:p>
    <w:p w:rsidR="009F3DE5" w:rsidRPr="009D4A4A" w:rsidRDefault="009F3DE5" w:rsidP="009D4A4A">
      <w:pPr>
        <w:pStyle w:val="Textoindependiente"/>
        <w:tabs>
          <w:tab w:val="clear" w:pos="708"/>
        </w:tabs>
        <w:spacing w:line="288" w:lineRule="auto"/>
        <w:ind w:left="426"/>
        <w:rPr>
          <w:rFonts w:ascii="Georgia" w:hAnsi="Georgia" w:cs="Arial"/>
          <w:szCs w:val="24"/>
          <w:lang w:val="es-419"/>
        </w:rPr>
      </w:pPr>
    </w:p>
    <w:p w:rsidR="00336434" w:rsidRPr="009D4A4A" w:rsidRDefault="00336434" w:rsidP="009D4A4A">
      <w:pPr>
        <w:pStyle w:val="Textoindependiente"/>
        <w:numPr>
          <w:ilvl w:val="0"/>
          <w:numId w:val="6"/>
        </w:numPr>
        <w:tabs>
          <w:tab w:val="clear" w:pos="720"/>
        </w:tabs>
        <w:spacing w:line="288" w:lineRule="auto"/>
        <w:ind w:left="426" w:hanging="426"/>
        <w:rPr>
          <w:rFonts w:ascii="Georgia" w:hAnsi="Georgia" w:cs="Arial"/>
          <w:szCs w:val="24"/>
          <w:lang w:val="es-419"/>
        </w:rPr>
      </w:pPr>
      <w:r w:rsidRPr="009D4A4A">
        <w:rPr>
          <w:rFonts w:ascii="Georgia" w:hAnsi="Georgia"/>
          <w:szCs w:val="24"/>
          <w:lang w:val="es-419"/>
        </w:rPr>
        <w:t xml:space="preserve">NEGAR </w:t>
      </w:r>
      <w:r w:rsidR="009F3DE5" w:rsidRPr="009D4A4A">
        <w:rPr>
          <w:rFonts w:ascii="Georgia" w:hAnsi="Georgia" w:cs="Arial"/>
          <w:szCs w:val="24"/>
          <w:lang w:val="es-419"/>
        </w:rPr>
        <w:t xml:space="preserve">los amparos </w:t>
      </w:r>
      <w:r w:rsidR="00FD374A" w:rsidRPr="009D4A4A">
        <w:rPr>
          <w:rFonts w:ascii="Georgia" w:hAnsi="Georgia" w:cs="Arial"/>
          <w:szCs w:val="24"/>
          <w:lang w:val="es-419"/>
        </w:rPr>
        <w:t xml:space="preserve">contra el Juzgado accionado </w:t>
      </w:r>
      <w:r w:rsidR="009F3DE5" w:rsidRPr="009D4A4A">
        <w:rPr>
          <w:rFonts w:ascii="Georgia" w:hAnsi="Georgia" w:cs="Arial"/>
          <w:szCs w:val="24"/>
          <w:lang w:val="es-419"/>
        </w:rPr>
        <w:t>en lo relacionado con la acumulación de acciones populares</w:t>
      </w:r>
      <w:r w:rsidR="00FD374A" w:rsidRPr="009D4A4A">
        <w:rPr>
          <w:rFonts w:ascii="Georgia" w:hAnsi="Georgia" w:cs="Arial"/>
          <w:szCs w:val="24"/>
          <w:lang w:val="es-419"/>
        </w:rPr>
        <w:t xml:space="preserve">, y frente la </w:t>
      </w:r>
      <w:r w:rsidR="00FD374A" w:rsidRPr="009D4A4A">
        <w:rPr>
          <w:rFonts w:ascii="Georgia" w:hAnsi="Georgia" w:cs="Arial"/>
          <w:lang w:val="es-419"/>
        </w:rPr>
        <w:t>Procuraduría Provincial de Pereira, y la Procuraduría y Defensoría, Regionales de Risaralda, por ausencia fáctica</w:t>
      </w:r>
      <w:r w:rsidR="009F3DE5" w:rsidRPr="009D4A4A">
        <w:rPr>
          <w:rFonts w:ascii="Georgia" w:hAnsi="Georgia" w:cs="Arial"/>
          <w:szCs w:val="24"/>
          <w:lang w:val="es-419"/>
        </w:rPr>
        <w:t>.</w:t>
      </w:r>
    </w:p>
    <w:p w:rsidR="00933977" w:rsidRPr="009D4A4A" w:rsidRDefault="00933977" w:rsidP="009D4A4A">
      <w:pPr>
        <w:pStyle w:val="Textoindependiente"/>
        <w:tabs>
          <w:tab w:val="clear" w:pos="708"/>
        </w:tabs>
        <w:spacing w:line="288" w:lineRule="auto"/>
        <w:ind w:left="426"/>
        <w:rPr>
          <w:rFonts w:ascii="Georgia" w:hAnsi="Georgia" w:cs="Arial"/>
          <w:color w:val="000000" w:themeColor="text1"/>
          <w:szCs w:val="24"/>
          <w:lang w:val="es-419"/>
        </w:rPr>
      </w:pPr>
    </w:p>
    <w:p w:rsidR="00D41520" w:rsidRPr="009D4A4A" w:rsidRDefault="001E047B" w:rsidP="009D4A4A">
      <w:pPr>
        <w:pStyle w:val="Textoindependiente"/>
        <w:numPr>
          <w:ilvl w:val="0"/>
          <w:numId w:val="6"/>
        </w:numPr>
        <w:tabs>
          <w:tab w:val="clear" w:pos="720"/>
        </w:tabs>
        <w:spacing w:line="288" w:lineRule="auto"/>
        <w:ind w:left="426" w:hanging="426"/>
        <w:rPr>
          <w:rFonts w:ascii="Georgia" w:hAnsi="Georgia" w:cs="Arial"/>
          <w:color w:val="000000" w:themeColor="text1"/>
          <w:szCs w:val="24"/>
          <w:lang w:val="es-419"/>
        </w:rPr>
      </w:pPr>
      <w:r w:rsidRPr="009D4A4A">
        <w:rPr>
          <w:rFonts w:ascii="Georgia" w:hAnsi="Georgia" w:cs="Arial"/>
          <w:color w:val="000000" w:themeColor="text1"/>
          <w:szCs w:val="24"/>
          <w:lang w:val="es-419"/>
        </w:rPr>
        <w:t>REMITIR este expediente, a la CC para su eventual revisión, de no ser impugnada.</w:t>
      </w:r>
    </w:p>
    <w:p w:rsidR="00D41520" w:rsidRPr="009D4A4A" w:rsidRDefault="00D41520" w:rsidP="009D4A4A">
      <w:pPr>
        <w:pStyle w:val="Prrafodelista"/>
        <w:spacing w:line="288" w:lineRule="auto"/>
        <w:ind w:left="426" w:hanging="426"/>
        <w:rPr>
          <w:rFonts w:ascii="Georgia" w:hAnsi="Georgia" w:cs="Arial"/>
          <w:bCs/>
          <w:lang w:val="es-419"/>
        </w:rPr>
      </w:pPr>
    </w:p>
    <w:p w:rsidR="001E047B" w:rsidRPr="009D4A4A" w:rsidRDefault="001E047B" w:rsidP="009D4A4A">
      <w:pPr>
        <w:pStyle w:val="Textoindependiente"/>
        <w:numPr>
          <w:ilvl w:val="0"/>
          <w:numId w:val="6"/>
        </w:numPr>
        <w:tabs>
          <w:tab w:val="clear" w:pos="720"/>
        </w:tabs>
        <w:spacing w:line="288" w:lineRule="auto"/>
        <w:ind w:left="426" w:hanging="426"/>
        <w:rPr>
          <w:rFonts w:ascii="Georgia" w:hAnsi="Georgia" w:cs="Arial"/>
          <w:szCs w:val="24"/>
          <w:lang w:val="es-419"/>
        </w:rPr>
      </w:pPr>
      <w:r w:rsidRPr="009D4A4A">
        <w:rPr>
          <w:rFonts w:ascii="Georgia" w:hAnsi="Georgia" w:cs="Arial"/>
          <w:bCs/>
          <w:lang w:val="es-419"/>
        </w:rPr>
        <w:t xml:space="preserve">ARCHIVAR </w:t>
      </w:r>
      <w:r w:rsidRPr="009D4A4A">
        <w:rPr>
          <w:rFonts w:ascii="Georgia" w:hAnsi="Georgia" w:cs="Arial"/>
          <w:lang w:val="es-419"/>
        </w:rPr>
        <w:t>el expediente, previa anotaciones en los libros radicadores.</w:t>
      </w:r>
    </w:p>
    <w:p w:rsidR="001E047B" w:rsidRPr="009D4A4A" w:rsidRDefault="001E047B" w:rsidP="009D4A4A">
      <w:pPr>
        <w:pStyle w:val="Textoindependiente"/>
        <w:spacing w:line="288" w:lineRule="auto"/>
        <w:ind w:left="426" w:hanging="426"/>
        <w:jc w:val="center"/>
        <w:rPr>
          <w:rFonts w:ascii="Georgia" w:hAnsi="Georgia"/>
          <w:smallCaps/>
          <w:szCs w:val="24"/>
          <w:lang w:val="es-419"/>
        </w:rPr>
      </w:pPr>
    </w:p>
    <w:p w:rsidR="001E047B" w:rsidRPr="009D4A4A" w:rsidRDefault="001E047B" w:rsidP="009D4A4A">
      <w:pPr>
        <w:pStyle w:val="Textoindependiente"/>
        <w:spacing w:line="288" w:lineRule="auto"/>
        <w:jc w:val="center"/>
        <w:rPr>
          <w:rFonts w:ascii="Georgia" w:hAnsi="Georgia"/>
          <w:smallCaps/>
          <w:sz w:val="28"/>
          <w:szCs w:val="24"/>
          <w:lang w:val="es-419"/>
        </w:rPr>
      </w:pPr>
      <w:r w:rsidRPr="009D4A4A">
        <w:rPr>
          <w:rFonts w:ascii="Georgia" w:hAnsi="Georgia"/>
          <w:smallCaps/>
          <w:sz w:val="28"/>
          <w:szCs w:val="24"/>
          <w:lang w:val="es-419"/>
        </w:rPr>
        <w:t>Notifíquese,</w:t>
      </w:r>
    </w:p>
    <w:p w:rsidR="00336434" w:rsidRPr="009D4A4A" w:rsidRDefault="00336434" w:rsidP="009D4A4A">
      <w:pPr>
        <w:pStyle w:val="Textoindependiente"/>
        <w:spacing w:line="288" w:lineRule="auto"/>
        <w:rPr>
          <w:rFonts w:ascii="Georgia" w:hAnsi="Georgia"/>
          <w:color w:val="000000" w:themeColor="text1"/>
          <w:szCs w:val="24"/>
          <w:lang w:val="es-419"/>
        </w:rPr>
      </w:pPr>
    </w:p>
    <w:p w:rsidR="00336434" w:rsidRDefault="00336434" w:rsidP="009D4A4A">
      <w:pPr>
        <w:pStyle w:val="Textoindependiente"/>
        <w:spacing w:line="288" w:lineRule="auto"/>
        <w:rPr>
          <w:rFonts w:ascii="Georgia" w:hAnsi="Georgia"/>
          <w:color w:val="000000" w:themeColor="text1"/>
          <w:szCs w:val="24"/>
          <w:lang w:val="es-419"/>
        </w:rPr>
      </w:pPr>
    </w:p>
    <w:p w:rsidR="009D4A4A" w:rsidRPr="009D4A4A" w:rsidRDefault="009D4A4A" w:rsidP="009D4A4A">
      <w:pPr>
        <w:pStyle w:val="Textoindependiente"/>
        <w:spacing w:line="288" w:lineRule="auto"/>
        <w:rPr>
          <w:rFonts w:ascii="Georgia" w:hAnsi="Georgia"/>
          <w:color w:val="000000" w:themeColor="text1"/>
          <w:szCs w:val="24"/>
          <w:lang w:val="es-419"/>
        </w:rPr>
      </w:pPr>
    </w:p>
    <w:p w:rsidR="001E047B" w:rsidRPr="009D4A4A" w:rsidRDefault="001E047B" w:rsidP="009D4A4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w w:val="150"/>
          <w:sz w:val="18"/>
          <w:szCs w:val="18"/>
          <w:lang w:val="es-419"/>
        </w:rPr>
      </w:pPr>
      <w:r w:rsidRPr="009D4A4A">
        <w:rPr>
          <w:rFonts w:ascii="Georgia" w:hAnsi="Georgia" w:cs="Arial"/>
          <w:spacing w:val="-3"/>
          <w:w w:val="150"/>
          <w:sz w:val="28"/>
          <w:lang w:val="es-419"/>
        </w:rPr>
        <w:t>D</w:t>
      </w:r>
      <w:r w:rsidRPr="009D4A4A">
        <w:rPr>
          <w:rFonts w:ascii="Georgia" w:hAnsi="Georgia" w:cs="Arial"/>
          <w:spacing w:val="-3"/>
          <w:w w:val="150"/>
          <w:sz w:val="18"/>
          <w:szCs w:val="16"/>
          <w:lang w:val="es-419"/>
        </w:rPr>
        <w:t xml:space="preserve">UBERNEY </w:t>
      </w:r>
      <w:r w:rsidRPr="009D4A4A">
        <w:rPr>
          <w:rFonts w:ascii="Georgia" w:hAnsi="Georgia" w:cs="Arial"/>
          <w:spacing w:val="-3"/>
          <w:w w:val="150"/>
          <w:sz w:val="28"/>
          <w:lang w:val="es-419"/>
        </w:rPr>
        <w:t>G</w:t>
      </w:r>
      <w:r w:rsidRPr="009D4A4A">
        <w:rPr>
          <w:rFonts w:ascii="Georgia" w:hAnsi="Georgia" w:cs="Arial"/>
          <w:spacing w:val="-3"/>
          <w:w w:val="150"/>
          <w:sz w:val="18"/>
          <w:szCs w:val="16"/>
          <w:lang w:val="es-419"/>
        </w:rPr>
        <w:t xml:space="preserve">RISALES </w:t>
      </w:r>
      <w:r w:rsidRPr="009D4A4A">
        <w:rPr>
          <w:rFonts w:ascii="Georgia" w:hAnsi="Georgia" w:cs="Arial"/>
          <w:spacing w:val="-3"/>
          <w:w w:val="150"/>
          <w:sz w:val="28"/>
          <w:lang w:val="es-419"/>
        </w:rPr>
        <w:t>H</w:t>
      </w:r>
      <w:r w:rsidRPr="009D4A4A">
        <w:rPr>
          <w:rFonts w:ascii="Georgia" w:hAnsi="Georgia" w:cs="Arial"/>
          <w:spacing w:val="-3"/>
          <w:w w:val="150"/>
          <w:sz w:val="18"/>
          <w:szCs w:val="16"/>
          <w:lang w:val="es-419"/>
        </w:rPr>
        <w:t>ERRERA</w:t>
      </w:r>
    </w:p>
    <w:p w:rsidR="002E609A" w:rsidRPr="009D4A4A" w:rsidRDefault="002E609A" w:rsidP="009D4A4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sz w:val="14"/>
          <w:szCs w:val="20"/>
          <w:lang w:val="es-419"/>
        </w:rPr>
      </w:pPr>
      <w:r w:rsidRPr="009D4A4A">
        <w:rPr>
          <w:rFonts w:ascii="Georgia" w:hAnsi="Georgia" w:cs="Arial"/>
          <w:spacing w:val="-3"/>
          <w:w w:val="150"/>
          <w:sz w:val="28"/>
          <w:lang w:val="es-419"/>
        </w:rPr>
        <w:t>M</w:t>
      </w:r>
      <w:r w:rsidRPr="009D4A4A">
        <w:rPr>
          <w:rFonts w:ascii="Georgia" w:hAnsi="Georgia" w:cs="Arial"/>
          <w:spacing w:val="-3"/>
          <w:w w:val="150"/>
          <w:lang w:val="es-419"/>
        </w:rPr>
        <w:t xml:space="preserve"> </w:t>
      </w:r>
      <w:r w:rsidRPr="009D4A4A">
        <w:rPr>
          <w:rFonts w:ascii="Georgia" w:hAnsi="Georgia" w:cs="Arial"/>
          <w:spacing w:val="-3"/>
          <w:w w:val="150"/>
          <w:sz w:val="18"/>
          <w:szCs w:val="20"/>
          <w:lang w:val="es-419"/>
        </w:rPr>
        <w:t>A G I S T R A D O</w:t>
      </w:r>
    </w:p>
    <w:p w:rsidR="00336434" w:rsidRPr="009D4A4A" w:rsidRDefault="00336434" w:rsidP="009D4A4A">
      <w:pPr>
        <w:pStyle w:val="Textoindependiente"/>
        <w:spacing w:line="288" w:lineRule="auto"/>
        <w:rPr>
          <w:rFonts w:ascii="Georgia" w:hAnsi="Georgia"/>
          <w:color w:val="000000" w:themeColor="text1"/>
          <w:szCs w:val="24"/>
          <w:lang w:val="es-419"/>
        </w:rPr>
      </w:pPr>
    </w:p>
    <w:p w:rsidR="00336434" w:rsidRDefault="00336434" w:rsidP="009D4A4A">
      <w:pPr>
        <w:pStyle w:val="Textoindependiente"/>
        <w:spacing w:line="288" w:lineRule="auto"/>
        <w:rPr>
          <w:rFonts w:ascii="Georgia" w:hAnsi="Georgia"/>
          <w:color w:val="000000" w:themeColor="text1"/>
          <w:szCs w:val="24"/>
          <w:lang w:val="es-419"/>
        </w:rPr>
      </w:pPr>
    </w:p>
    <w:p w:rsidR="009D4A4A" w:rsidRPr="009D4A4A" w:rsidRDefault="009D4A4A" w:rsidP="009D4A4A">
      <w:pPr>
        <w:pStyle w:val="Textoindependiente"/>
        <w:spacing w:line="288" w:lineRule="auto"/>
        <w:rPr>
          <w:rFonts w:ascii="Georgia" w:hAnsi="Georgia"/>
          <w:color w:val="000000" w:themeColor="text1"/>
          <w:szCs w:val="24"/>
          <w:lang w:val="es-419"/>
        </w:rPr>
      </w:pPr>
    </w:p>
    <w:p w:rsidR="001E047B" w:rsidRPr="009D4A4A" w:rsidRDefault="001E047B" w:rsidP="009D4A4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w w:val="150"/>
          <w:sz w:val="20"/>
          <w:lang w:val="es-419"/>
        </w:rPr>
      </w:pPr>
      <w:r w:rsidRPr="009D4A4A">
        <w:rPr>
          <w:rFonts w:ascii="Georgia" w:hAnsi="Georgia"/>
          <w:w w:val="150"/>
          <w:sz w:val="28"/>
          <w:szCs w:val="18"/>
          <w:lang w:val="es-419"/>
        </w:rPr>
        <w:t>E</w:t>
      </w:r>
      <w:r w:rsidRPr="009D4A4A">
        <w:rPr>
          <w:rFonts w:ascii="Georgia" w:hAnsi="Georgia"/>
          <w:w w:val="150"/>
          <w:sz w:val="18"/>
          <w:szCs w:val="18"/>
          <w:lang w:val="es-419"/>
        </w:rPr>
        <w:t>DDER</w:t>
      </w:r>
      <w:r w:rsidRPr="009D4A4A">
        <w:rPr>
          <w:rFonts w:ascii="Georgia" w:hAnsi="Georgia"/>
          <w:w w:val="150"/>
          <w:sz w:val="18"/>
          <w:lang w:val="es-419"/>
        </w:rPr>
        <w:t xml:space="preserve"> </w:t>
      </w:r>
      <w:r w:rsidRPr="009D4A4A">
        <w:rPr>
          <w:rFonts w:ascii="Georgia" w:hAnsi="Georgia"/>
          <w:w w:val="150"/>
          <w:sz w:val="28"/>
          <w:lang w:val="es-419"/>
        </w:rPr>
        <w:t>J</w:t>
      </w:r>
      <w:r w:rsidRPr="009D4A4A">
        <w:rPr>
          <w:rFonts w:ascii="Georgia" w:hAnsi="Georgia"/>
          <w:w w:val="150"/>
          <w:sz w:val="18"/>
          <w:szCs w:val="18"/>
          <w:lang w:val="es-419"/>
        </w:rPr>
        <w:t xml:space="preserve">IMMY </w:t>
      </w:r>
      <w:r w:rsidRPr="009D4A4A">
        <w:rPr>
          <w:rFonts w:ascii="Georgia" w:hAnsi="Georgia"/>
          <w:w w:val="150"/>
          <w:sz w:val="28"/>
          <w:lang w:val="es-419"/>
        </w:rPr>
        <w:t>S</w:t>
      </w:r>
      <w:r w:rsidRPr="009D4A4A">
        <w:rPr>
          <w:rFonts w:ascii="Georgia" w:hAnsi="Georgia"/>
          <w:w w:val="150"/>
          <w:sz w:val="18"/>
          <w:szCs w:val="18"/>
          <w:lang w:val="es-419"/>
        </w:rPr>
        <w:t xml:space="preserve">ÁNCHEZ </w:t>
      </w:r>
      <w:r w:rsidRPr="009D4A4A">
        <w:rPr>
          <w:rFonts w:ascii="Georgia" w:hAnsi="Georgia"/>
          <w:w w:val="150"/>
          <w:sz w:val="28"/>
          <w:szCs w:val="18"/>
          <w:lang w:val="es-419"/>
        </w:rPr>
        <w:t>C.</w:t>
      </w:r>
      <w:r w:rsidRPr="009D4A4A">
        <w:rPr>
          <w:rFonts w:ascii="Georgia" w:hAnsi="Georgia"/>
          <w:w w:val="150"/>
          <w:sz w:val="28"/>
          <w:szCs w:val="18"/>
          <w:lang w:val="es-419"/>
        </w:rPr>
        <w:tab/>
      </w:r>
      <w:r w:rsidRPr="009D4A4A">
        <w:rPr>
          <w:rFonts w:ascii="Georgia" w:hAnsi="Georgia"/>
          <w:w w:val="150"/>
          <w:sz w:val="28"/>
          <w:szCs w:val="18"/>
          <w:lang w:val="es-419"/>
        </w:rPr>
        <w:tab/>
      </w:r>
      <w:r w:rsidRPr="009D4A4A">
        <w:rPr>
          <w:rFonts w:ascii="Georgia" w:hAnsi="Georgia" w:cs="Arial"/>
          <w:spacing w:val="-3"/>
          <w:w w:val="150"/>
          <w:sz w:val="28"/>
          <w:szCs w:val="18"/>
          <w:lang w:val="es-419"/>
        </w:rPr>
        <w:t>J</w:t>
      </w:r>
      <w:r w:rsidRPr="009D4A4A">
        <w:rPr>
          <w:rFonts w:ascii="Georgia" w:hAnsi="Georgia" w:cs="Arial"/>
          <w:spacing w:val="-3"/>
          <w:w w:val="150"/>
          <w:sz w:val="18"/>
          <w:szCs w:val="18"/>
          <w:lang w:val="es-419"/>
        </w:rPr>
        <w:t xml:space="preserve">AIME </w:t>
      </w:r>
      <w:r w:rsidRPr="009D4A4A">
        <w:rPr>
          <w:rFonts w:ascii="Georgia" w:hAnsi="Georgia" w:cs="Arial"/>
          <w:spacing w:val="-3"/>
          <w:w w:val="150"/>
          <w:sz w:val="28"/>
          <w:szCs w:val="18"/>
          <w:lang w:val="es-419"/>
        </w:rPr>
        <w:t>A</w:t>
      </w:r>
      <w:r w:rsidRPr="009D4A4A">
        <w:rPr>
          <w:rFonts w:ascii="Georgia" w:hAnsi="Georgia"/>
          <w:w w:val="150"/>
          <w:sz w:val="18"/>
          <w:szCs w:val="18"/>
          <w:lang w:val="es-419"/>
        </w:rPr>
        <w:t xml:space="preserve">LBERTO </w:t>
      </w:r>
      <w:r w:rsidRPr="009D4A4A">
        <w:rPr>
          <w:rFonts w:ascii="Georgia" w:hAnsi="Georgia" w:cs="Arial"/>
          <w:spacing w:val="-3"/>
          <w:w w:val="150"/>
          <w:sz w:val="28"/>
          <w:szCs w:val="18"/>
          <w:lang w:val="es-419"/>
        </w:rPr>
        <w:t>S</w:t>
      </w:r>
      <w:r w:rsidRPr="009D4A4A">
        <w:rPr>
          <w:rFonts w:ascii="Georgia" w:hAnsi="Georgia" w:cs="Arial"/>
          <w:spacing w:val="-3"/>
          <w:w w:val="150"/>
          <w:sz w:val="18"/>
          <w:szCs w:val="16"/>
          <w:lang w:val="es-419"/>
        </w:rPr>
        <w:t xml:space="preserve">ARAZA </w:t>
      </w:r>
      <w:r w:rsidRPr="009D4A4A">
        <w:rPr>
          <w:rFonts w:ascii="Georgia" w:hAnsi="Georgia" w:cs="Arial"/>
          <w:spacing w:val="-3"/>
          <w:w w:val="150"/>
          <w:sz w:val="28"/>
          <w:szCs w:val="18"/>
          <w:lang w:val="es-419"/>
        </w:rPr>
        <w:t>N.</w:t>
      </w:r>
    </w:p>
    <w:p w:rsidR="00C50868" w:rsidRPr="009D4A4A" w:rsidRDefault="002C48C6" w:rsidP="009D4A4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Arial"/>
          <w:w w:val="150"/>
          <w:sz w:val="12"/>
          <w:lang w:val="es-419"/>
        </w:rPr>
      </w:pPr>
      <w:r w:rsidRPr="009D4A4A">
        <w:rPr>
          <w:rFonts w:ascii="Georgia" w:hAnsi="Georgia" w:cs="Arial"/>
          <w:w w:val="150"/>
          <w:sz w:val="28"/>
          <w:lang w:val="es-419"/>
        </w:rPr>
        <w:t xml:space="preserve">       </w:t>
      </w:r>
      <w:r w:rsidR="001E047B" w:rsidRPr="009D4A4A">
        <w:rPr>
          <w:rFonts w:ascii="Georgia" w:hAnsi="Georgia" w:cs="Arial"/>
          <w:w w:val="150"/>
          <w:sz w:val="28"/>
          <w:lang w:val="es-419"/>
        </w:rPr>
        <w:t>M</w:t>
      </w:r>
      <w:r w:rsidR="001E047B" w:rsidRPr="009D4A4A">
        <w:rPr>
          <w:rFonts w:ascii="Georgia" w:hAnsi="Georgia" w:cs="Arial"/>
          <w:w w:val="150"/>
          <w:sz w:val="18"/>
          <w:lang w:val="es-419"/>
        </w:rPr>
        <w:t xml:space="preserve"> A G I S T R A D O </w:t>
      </w:r>
      <w:r w:rsidR="001E047B" w:rsidRPr="009D4A4A">
        <w:rPr>
          <w:rFonts w:ascii="Georgia" w:hAnsi="Georgia" w:cs="Arial"/>
          <w:w w:val="150"/>
          <w:sz w:val="18"/>
          <w:lang w:val="es-419"/>
        </w:rPr>
        <w:tab/>
      </w:r>
      <w:r w:rsidR="001E047B" w:rsidRPr="009D4A4A">
        <w:rPr>
          <w:rFonts w:ascii="Georgia" w:hAnsi="Georgia" w:cs="Arial"/>
          <w:w w:val="150"/>
          <w:sz w:val="18"/>
          <w:lang w:val="es-419"/>
        </w:rPr>
        <w:tab/>
      </w:r>
      <w:r w:rsidR="001E047B" w:rsidRPr="009D4A4A">
        <w:rPr>
          <w:rFonts w:ascii="Georgia" w:hAnsi="Georgia" w:cs="Arial"/>
          <w:w w:val="150"/>
          <w:sz w:val="18"/>
          <w:lang w:val="es-419"/>
        </w:rPr>
        <w:tab/>
      </w:r>
      <w:r w:rsidR="001E047B" w:rsidRPr="009D4A4A">
        <w:rPr>
          <w:rFonts w:ascii="Georgia" w:hAnsi="Georgia" w:cs="Arial"/>
          <w:w w:val="150"/>
          <w:sz w:val="18"/>
          <w:lang w:val="es-419"/>
        </w:rPr>
        <w:tab/>
      </w:r>
      <w:r w:rsidRPr="009D4A4A">
        <w:rPr>
          <w:rFonts w:ascii="Georgia" w:hAnsi="Georgia" w:cs="Arial"/>
          <w:w w:val="150"/>
          <w:sz w:val="18"/>
          <w:lang w:val="es-419"/>
        </w:rPr>
        <w:t xml:space="preserve">  </w:t>
      </w:r>
      <w:r w:rsidR="001E047B" w:rsidRPr="009D4A4A">
        <w:rPr>
          <w:rFonts w:ascii="Georgia" w:hAnsi="Georgia" w:cs="Arial"/>
          <w:w w:val="150"/>
          <w:sz w:val="28"/>
          <w:lang w:val="es-419"/>
        </w:rPr>
        <w:t>M</w:t>
      </w:r>
      <w:r w:rsidR="006A7EEC" w:rsidRPr="009D4A4A">
        <w:rPr>
          <w:rFonts w:ascii="Georgia" w:hAnsi="Georgia" w:cs="Arial"/>
          <w:w w:val="150"/>
          <w:sz w:val="18"/>
          <w:lang w:val="es-419"/>
        </w:rPr>
        <w:t xml:space="preserve"> A G I S T R A D O</w:t>
      </w:r>
    </w:p>
    <w:sectPr w:rsidR="00C50868" w:rsidRPr="009D4A4A" w:rsidSect="009D4A4A">
      <w:headerReference w:type="default" r:id="rId9"/>
      <w:footerReference w:type="default" r:id="rId10"/>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BDD" w:rsidRDefault="00BC0BDD" w:rsidP="0099045D">
      <w:r>
        <w:separator/>
      </w:r>
    </w:p>
  </w:endnote>
  <w:endnote w:type="continuationSeparator" w:id="0">
    <w:p w:rsidR="00BC0BDD" w:rsidRDefault="00BC0BDD"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altName w:val="Book Antiqua"/>
    <w:panose1 w:val="02040502050405020303"/>
    <w:charset w:val="00"/>
    <w:family w:val="roman"/>
    <w:pitch w:val="variable"/>
    <w:sig w:usb0="00000287" w:usb1="00000000" w:usb2="00000000" w:usb3="00000000" w:csb0="0000009F" w:csb1="00000000"/>
  </w:font>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FFF" w:rsidRPr="00D41520" w:rsidRDefault="00CC6FFF"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CC6FFF" w:rsidRPr="00BD4B96" w:rsidRDefault="00CC6FFF" w:rsidP="0013771A">
    <w:pPr>
      <w:pStyle w:val="Piedepgina"/>
      <w:spacing w:line="360" w:lineRule="auto"/>
      <w:jc w:val="right"/>
      <w:rPr>
        <w:rFonts w:ascii="Georgia" w:hAnsi="Georgia" w:cs="Arial"/>
        <w:spacing w:val="20"/>
        <w:w w:val="200"/>
        <w:sz w:val="14"/>
        <w:szCs w:val="10"/>
        <w:lang w:val="es-CO"/>
      </w:rPr>
    </w:pPr>
  </w:p>
  <w:p w:rsidR="00CC6FFF" w:rsidRPr="00BD4B96" w:rsidRDefault="00CC6FFF" w:rsidP="0013771A">
    <w:pPr>
      <w:pStyle w:val="Piedepgina"/>
      <w:spacing w:line="360" w:lineRule="auto"/>
      <w:jc w:val="right"/>
      <w:rPr>
        <w:rFonts w:ascii="Georgia" w:hAnsi="Georgia" w:cs="Arial"/>
        <w:spacing w:val="20"/>
        <w:w w:val="200"/>
        <w:sz w:val="10"/>
        <w:szCs w:val="10"/>
        <w:lang w:val="es-CO"/>
      </w:rPr>
    </w:pPr>
    <w:r w:rsidRPr="00BD4B96">
      <w:rPr>
        <w:rFonts w:ascii="Georgia" w:hAnsi="Georgia" w:cs="Arial"/>
        <w:spacing w:val="20"/>
        <w:w w:val="200"/>
        <w:sz w:val="14"/>
        <w:szCs w:val="10"/>
        <w:lang w:val="es-CO"/>
      </w:rPr>
      <w:t>T</w:t>
    </w:r>
    <w:r w:rsidRPr="00BD4B96">
      <w:rPr>
        <w:rFonts w:ascii="Georgia" w:hAnsi="Georgia" w:cs="Arial"/>
        <w:spacing w:val="20"/>
        <w:w w:val="200"/>
        <w:sz w:val="10"/>
        <w:szCs w:val="10"/>
        <w:lang w:val="es-CO"/>
      </w:rPr>
      <w:t xml:space="preserve">RIBUNAL </w:t>
    </w:r>
    <w:r w:rsidRPr="00BD4B96">
      <w:rPr>
        <w:rFonts w:ascii="Georgia" w:hAnsi="Georgia" w:cs="Arial"/>
        <w:spacing w:val="20"/>
        <w:w w:val="200"/>
        <w:sz w:val="14"/>
        <w:szCs w:val="10"/>
        <w:lang w:val="es-CO"/>
      </w:rPr>
      <w:t>S</w:t>
    </w:r>
    <w:r w:rsidRPr="00BD4B96">
      <w:rPr>
        <w:rFonts w:ascii="Georgia" w:hAnsi="Georgia" w:cs="Arial"/>
        <w:spacing w:val="20"/>
        <w:w w:val="200"/>
        <w:sz w:val="10"/>
        <w:szCs w:val="10"/>
        <w:lang w:val="es-CO"/>
      </w:rPr>
      <w:t xml:space="preserve">UPERIOR DE </w:t>
    </w:r>
    <w:r w:rsidRPr="00BD4B96">
      <w:rPr>
        <w:rFonts w:ascii="Georgia" w:hAnsi="Georgia" w:cs="Arial"/>
        <w:spacing w:val="20"/>
        <w:w w:val="200"/>
        <w:sz w:val="14"/>
        <w:szCs w:val="10"/>
        <w:lang w:val="es-CO"/>
      </w:rPr>
      <w:t>P</w:t>
    </w:r>
    <w:r w:rsidRPr="00BD4B96">
      <w:rPr>
        <w:rFonts w:ascii="Georgia" w:hAnsi="Georgia" w:cs="Arial"/>
        <w:spacing w:val="20"/>
        <w:w w:val="200"/>
        <w:sz w:val="10"/>
        <w:szCs w:val="10"/>
        <w:lang w:val="es-CO"/>
      </w:rPr>
      <w:t>EREIRA</w:t>
    </w:r>
  </w:p>
  <w:p w:rsidR="00CC6FFF" w:rsidRPr="00BD4B96" w:rsidRDefault="00CC6FFF" w:rsidP="0013771A">
    <w:pPr>
      <w:pStyle w:val="Piedepgina"/>
      <w:jc w:val="right"/>
      <w:rPr>
        <w:rFonts w:ascii="Georgia" w:hAnsi="Georgia"/>
        <w:lang w:val="es-CO"/>
      </w:rPr>
    </w:pPr>
    <w:r w:rsidRPr="00BD4B96">
      <w:rPr>
        <w:rFonts w:ascii="Georgia" w:hAnsi="Georgia" w:cs="Arial"/>
        <w:spacing w:val="20"/>
        <w:w w:val="200"/>
        <w:sz w:val="10"/>
        <w:szCs w:val="10"/>
        <w:lang w:val="es-CO"/>
      </w:rPr>
      <w:t xml:space="preserve">MP </w:t>
    </w:r>
    <w:r w:rsidRPr="00BD4B96">
      <w:rPr>
        <w:rFonts w:ascii="Georgia" w:hAnsi="Georgia" w:cs="Arial"/>
        <w:spacing w:val="20"/>
        <w:w w:val="200"/>
        <w:sz w:val="12"/>
        <w:szCs w:val="10"/>
        <w:lang w:val="es-CO"/>
      </w:rPr>
      <w:t>D</w:t>
    </w:r>
    <w:r w:rsidRPr="00BD4B96">
      <w:rPr>
        <w:rFonts w:ascii="Georgia" w:hAnsi="Georgia" w:cs="Arial"/>
        <w:spacing w:val="20"/>
        <w:w w:val="200"/>
        <w:sz w:val="8"/>
        <w:szCs w:val="10"/>
        <w:lang w:val="es-CO"/>
      </w:rPr>
      <w:t>UBERNEY</w:t>
    </w:r>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G</w:t>
    </w:r>
    <w:r w:rsidRPr="00BD4B96">
      <w:rPr>
        <w:rFonts w:ascii="Georgia" w:hAnsi="Georgia" w:cs="Arial"/>
        <w:spacing w:val="20"/>
        <w:w w:val="200"/>
        <w:sz w:val="8"/>
        <w:szCs w:val="10"/>
        <w:lang w:val="es-CO"/>
      </w:rPr>
      <w:t>RISALES</w:t>
    </w:r>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H</w:t>
    </w:r>
    <w:r w:rsidRPr="00BD4B96">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BDD" w:rsidRDefault="00BC0BDD" w:rsidP="0099045D">
      <w:r>
        <w:separator/>
      </w:r>
    </w:p>
  </w:footnote>
  <w:footnote w:type="continuationSeparator" w:id="0">
    <w:p w:rsidR="00BC0BDD" w:rsidRDefault="00BC0BDD" w:rsidP="0099045D">
      <w:r>
        <w:continuationSeparator/>
      </w:r>
    </w:p>
  </w:footnote>
  <w:footnote w:id="1">
    <w:p w:rsidR="00CC6FFF" w:rsidRPr="009D4A4A" w:rsidRDefault="00CC6FFF" w:rsidP="009D4A4A">
      <w:pPr>
        <w:pStyle w:val="Textonotapie"/>
        <w:jc w:val="both"/>
        <w:rPr>
          <w:rFonts w:ascii="Arial" w:hAnsi="Arial" w:cs="Arial"/>
          <w:sz w:val="18"/>
        </w:rPr>
      </w:pPr>
      <w:r w:rsidRPr="009D4A4A">
        <w:rPr>
          <w:rStyle w:val="Refdenotaalpie"/>
          <w:rFonts w:ascii="Arial" w:hAnsi="Arial" w:cs="Arial"/>
          <w:sz w:val="18"/>
        </w:rPr>
        <w:footnoteRef/>
      </w:r>
      <w:r w:rsidRPr="009D4A4A">
        <w:rPr>
          <w:rFonts w:ascii="Arial" w:hAnsi="Arial" w:cs="Arial"/>
          <w:sz w:val="18"/>
        </w:rPr>
        <w:t xml:space="preserve"> QUINCHE R., Manuel F. Vías de hecho, acción de tutela contra providencias, Temis SA, Bogotá, 2013, p.103.</w:t>
      </w:r>
    </w:p>
  </w:footnote>
  <w:footnote w:id="2">
    <w:p w:rsidR="00CC6FFF" w:rsidRPr="009D4A4A" w:rsidRDefault="00CC6FFF" w:rsidP="009D4A4A">
      <w:pPr>
        <w:pStyle w:val="Textonotapie"/>
        <w:jc w:val="both"/>
        <w:rPr>
          <w:rFonts w:ascii="Arial" w:hAnsi="Arial" w:cs="Arial"/>
          <w:sz w:val="18"/>
        </w:rPr>
      </w:pPr>
      <w:r w:rsidRPr="009D4A4A">
        <w:rPr>
          <w:rStyle w:val="Refdenotaalpie"/>
          <w:rFonts w:ascii="Arial" w:hAnsi="Arial" w:cs="Arial"/>
          <w:sz w:val="18"/>
        </w:rPr>
        <w:footnoteRef/>
      </w:r>
      <w:r w:rsidRPr="009D4A4A">
        <w:rPr>
          <w:rFonts w:ascii="Arial" w:hAnsi="Arial" w:cs="Arial"/>
          <w:sz w:val="18"/>
        </w:rPr>
        <w:t xml:space="preserve"> QUIROGA N., Édgar A. Tutela contra decisiones judiciales, Universidad Santo Tomás y editorial Ibáñez, Bogotá DC, 2014, p.83.</w:t>
      </w:r>
    </w:p>
  </w:footnote>
  <w:footnote w:id="3">
    <w:p w:rsidR="00CC6FFF" w:rsidRPr="009D4A4A" w:rsidRDefault="00CC6FFF" w:rsidP="009D4A4A">
      <w:pPr>
        <w:pStyle w:val="Textonotapie"/>
        <w:jc w:val="both"/>
        <w:rPr>
          <w:rFonts w:ascii="Arial" w:hAnsi="Arial" w:cs="Arial"/>
          <w:sz w:val="18"/>
        </w:rPr>
      </w:pPr>
      <w:r w:rsidRPr="009D4A4A">
        <w:rPr>
          <w:rStyle w:val="Refdenotaalpie"/>
          <w:rFonts w:ascii="Arial" w:hAnsi="Arial" w:cs="Arial"/>
          <w:sz w:val="18"/>
        </w:rPr>
        <w:footnoteRef/>
      </w:r>
      <w:r w:rsidRPr="009D4A4A">
        <w:rPr>
          <w:rFonts w:ascii="Arial" w:hAnsi="Arial" w:cs="Arial"/>
          <w:sz w:val="18"/>
        </w:rPr>
        <w:t xml:space="preserve"> </w:t>
      </w:r>
      <w:r w:rsidRPr="009D4A4A">
        <w:rPr>
          <w:rFonts w:ascii="Arial" w:hAnsi="Arial" w:cs="Arial"/>
          <w:sz w:val="18"/>
          <w:lang w:val="es-MX"/>
        </w:rPr>
        <w:t>CC. T-917 de 2011.</w:t>
      </w:r>
    </w:p>
  </w:footnote>
  <w:footnote w:id="4">
    <w:p w:rsidR="00CC6FFF" w:rsidRPr="009D4A4A" w:rsidRDefault="00CC6FFF" w:rsidP="009D4A4A">
      <w:pPr>
        <w:pStyle w:val="Textonotapie"/>
        <w:jc w:val="both"/>
        <w:rPr>
          <w:rFonts w:ascii="Arial" w:hAnsi="Arial" w:cs="Arial"/>
          <w:sz w:val="18"/>
        </w:rPr>
      </w:pPr>
      <w:r w:rsidRPr="009D4A4A">
        <w:rPr>
          <w:rStyle w:val="Refdenotaalpie"/>
          <w:rFonts w:ascii="Arial" w:hAnsi="Arial" w:cs="Arial"/>
          <w:sz w:val="18"/>
        </w:rPr>
        <w:footnoteRef/>
      </w:r>
      <w:r w:rsidRPr="009D4A4A">
        <w:rPr>
          <w:rFonts w:ascii="Arial" w:hAnsi="Arial" w:cs="Arial"/>
          <w:sz w:val="18"/>
          <w:lang w:val="es-MX"/>
        </w:rPr>
        <w:t xml:space="preserve"> CC. C-590 de 2005.</w:t>
      </w:r>
    </w:p>
  </w:footnote>
  <w:footnote w:id="5">
    <w:p w:rsidR="00CC6FFF" w:rsidRPr="009D4A4A" w:rsidRDefault="00CC6FFF" w:rsidP="009D4A4A">
      <w:pPr>
        <w:pStyle w:val="Textonotapie"/>
        <w:jc w:val="both"/>
        <w:rPr>
          <w:rFonts w:ascii="Arial" w:hAnsi="Arial" w:cs="Arial"/>
          <w:sz w:val="18"/>
        </w:rPr>
      </w:pPr>
      <w:r w:rsidRPr="009D4A4A">
        <w:rPr>
          <w:rStyle w:val="Refdenotaalpie"/>
          <w:rFonts w:ascii="Arial" w:hAnsi="Arial" w:cs="Arial"/>
          <w:sz w:val="18"/>
        </w:rPr>
        <w:footnoteRef/>
      </w:r>
      <w:r w:rsidRPr="009D4A4A">
        <w:rPr>
          <w:rFonts w:ascii="Arial" w:hAnsi="Arial" w:cs="Arial"/>
          <w:sz w:val="18"/>
          <w:lang w:val="es-MX"/>
        </w:rPr>
        <w:t xml:space="preserve"> CC. </w:t>
      </w:r>
      <w:r w:rsidRPr="009D4A4A">
        <w:rPr>
          <w:rFonts w:ascii="Arial" w:hAnsi="Arial" w:cs="Arial"/>
          <w:sz w:val="18"/>
        </w:rPr>
        <w:t xml:space="preserve">SU-037 de 2019, </w:t>
      </w:r>
      <w:r w:rsidRPr="009D4A4A">
        <w:rPr>
          <w:rFonts w:ascii="Arial" w:hAnsi="Arial" w:cs="Arial"/>
          <w:bCs/>
          <w:sz w:val="18"/>
        </w:rPr>
        <w:t>SU-056 de 2018</w:t>
      </w:r>
      <w:r w:rsidRPr="009D4A4A">
        <w:rPr>
          <w:rFonts w:ascii="Arial" w:hAnsi="Arial" w:cs="Arial"/>
          <w:sz w:val="18"/>
          <w:lang w:val="es-MX"/>
        </w:rPr>
        <w:t xml:space="preserve">, </w:t>
      </w:r>
      <w:hyperlink r:id="rId1" w:history="1">
        <w:r w:rsidRPr="009D4A4A">
          <w:rPr>
            <w:rStyle w:val="Hipervnculo"/>
            <w:rFonts w:ascii="Arial" w:hAnsi="Arial" w:cs="Arial"/>
            <w:bCs/>
            <w:color w:val="000000"/>
            <w:sz w:val="18"/>
            <w:u w:val="none"/>
          </w:rPr>
          <w:t>SU-336 de 2017</w:t>
        </w:r>
      </w:hyperlink>
      <w:r w:rsidRPr="009D4A4A">
        <w:rPr>
          <w:rFonts w:ascii="Arial" w:hAnsi="Arial" w:cs="Arial"/>
          <w:bCs/>
          <w:color w:val="000000"/>
          <w:sz w:val="18"/>
        </w:rPr>
        <w:t>, </w:t>
      </w:r>
      <w:hyperlink r:id="rId2" w:history="1">
        <w:r w:rsidRPr="009D4A4A">
          <w:rPr>
            <w:rStyle w:val="Hipervnculo"/>
            <w:rFonts w:ascii="Arial" w:hAnsi="Arial" w:cs="Arial"/>
            <w:bCs/>
            <w:color w:val="000000"/>
            <w:sz w:val="18"/>
            <w:u w:val="none"/>
          </w:rPr>
          <w:t>SU-354 de 2017</w:t>
        </w:r>
      </w:hyperlink>
      <w:r w:rsidRPr="009D4A4A">
        <w:rPr>
          <w:rFonts w:ascii="Arial" w:hAnsi="Arial" w:cs="Arial"/>
          <w:bCs/>
          <w:color w:val="000000"/>
          <w:sz w:val="18"/>
          <w:lang w:val="es-ES_tradnl"/>
        </w:rPr>
        <w:t xml:space="preserve">, </w:t>
      </w:r>
      <w:r w:rsidRPr="009D4A4A">
        <w:rPr>
          <w:rFonts w:ascii="Arial" w:hAnsi="Arial" w:cs="Arial"/>
          <w:bCs/>
          <w:sz w:val="18"/>
          <w:lang w:val="es-ES_tradnl"/>
        </w:rPr>
        <w:t xml:space="preserve">T-137 de 2017 y </w:t>
      </w:r>
      <w:r w:rsidRPr="009D4A4A">
        <w:rPr>
          <w:rFonts w:ascii="Arial" w:hAnsi="Arial" w:cs="Arial"/>
          <w:bCs/>
          <w:sz w:val="18"/>
        </w:rPr>
        <w:t>SU-222 de 2016</w:t>
      </w:r>
      <w:r w:rsidRPr="009D4A4A">
        <w:rPr>
          <w:rFonts w:ascii="Arial" w:hAnsi="Arial" w:cs="Arial"/>
          <w:sz w:val="18"/>
          <w:lang w:val="es-MX"/>
        </w:rPr>
        <w:t>.</w:t>
      </w:r>
    </w:p>
  </w:footnote>
  <w:footnote w:id="6">
    <w:p w:rsidR="00CC6FFF" w:rsidRPr="009D4A4A" w:rsidRDefault="00CC6FFF" w:rsidP="009D4A4A">
      <w:pPr>
        <w:pStyle w:val="Textonotapie"/>
        <w:jc w:val="both"/>
        <w:rPr>
          <w:rFonts w:ascii="Arial" w:hAnsi="Arial" w:cs="Arial"/>
          <w:sz w:val="18"/>
        </w:rPr>
      </w:pPr>
      <w:r w:rsidRPr="009D4A4A">
        <w:rPr>
          <w:rStyle w:val="Refdenotaalpie"/>
          <w:rFonts w:ascii="Arial" w:hAnsi="Arial" w:cs="Arial"/>
          <w:sz w:val="18"/>
        </w:rPr>
        <w:footnoteRef/>
      </w:r>
      <w:r w:rsidRPr="009D4A4A">
        <w:rPr>
          <w:rFonts w:ascii="Arial" w:hAnsi="Arial" w:cs="Arial"/>
          <w:sz w:val="18"/>
        </w:rPr>
        <w:t xml:space="preserve"> </w:t>
      </w:r>
      <w:r w:rsidRPr="009D4A4A">
        <w:rPr>
          <w:rFonts w:ascii="Arial" w:hAnsi="Arial" w:cs="Arial"/>
          <w:sz w:val="18"/>
          <w:lang w:val="es-MX"/>
        </w:rPr>
        <w:t>CC. T-307 de 2015.</w:t>
      </w:r>
    </w:p>
  </w:footnote>
  <w:footnote w:id="7">
    <w:p w:rsidR="00CC6FFF" w:rsidRPr="009D4A4A" w:rsidRDefault="00CC6FFF" w:rsidP="009D4A4A">
      <w:pPr>
        <w:pStyle w:val="Textonotapie"/>
        <w:jc w:val="both"/>
        <w:rPr>
          <w:rFonts w:ascii="Arial" w:hAnsi="Arial" w:cs="Arial"/>
          <w:sz w:val="18"/>
        </w:rPr>
      </w:pPr>
      <w:r w:rsidRPr="009D4A4A">
        <w:rPr>
          <w:rFonts w:ascii="Arial" w:hAnsi="Arial" w:cs="Arial"/>
          <w:sz w:val="18"/>
          <w:vertAlign w:val="superscript"/>
        </w:rPr>
        <w:footnoteRef/>
      </w:r>
      <w:r w:rsidRPr="009D4A4A">
        <w:rPr>
          <w:rFonts w:ascii="Arial" w:hAnsi="Arial" w:cs="Arial"/>
          <w:sz w:val="18"/>
        </w:rPr>
        <w:t xml:space="preserve"> ESCUELA JUDICIAL RODRIGO LARA BONILLA. </w:t>
      </w:r>
      <w:r w:rsidRPr="009D4A4A">
        <w:rPr>
          <w:rFonts w:ascii="Arial" w:hAnsi="Arial" w:cs="Arial"/>
          <w:sz w:val="18"/>
          <w:lang w:val="es-CO"/>
        </w:rPr>
        <w:t xml:space="preserve">La acción de tutela en el ordenamiento constitucional colombiano, Universidad Nacional de Colombia, Catalina Botero Marino, </w:t>
      </w:r>
      <w:proofErr w:type="spellStart"/>
      <w:r w:rsidRPr="009D4A4A">
        <w:rPr>
          <w:rFonts w:ascii="Arial" w:hAnsi="Arial" w:cs="Arial"/>
          <w:sz w:val="18"/>
          <w:lang w:val="es-CO"/>
        </w:rPr>
        <w:t>Ediprime</w:t>
      </w:r>
      <w:proofErr w:type="spellEnd"/>
      <w:r w:rsidRPr="009D4A4A">
        <w:rPr>
          <w:rFonts w:ascii="Arial" w:hAnsi="Arial" w:cs="Arial"/>
          <w:sz w:val="18"/>
          <w:lang w:val="es-CO"/>
        </w:rPr>
        <w:t xml:space="preserve"> Ltda., 2006, p.61-75.</w:t>
      </w:r>
    </w:p>
  </w:footnote>
  <w:footnote w:id="8">
    <w:p w:rsidR="00CC6FFF" w:rsidRPr="009D4A4A" w:rsidRDefault="00CC6FFF" w:rsidP="009D4A4A">
      <w:pPr>
        <w:pStyle w:val="Textonotapie"/>
        <w:jc w:val="both"/>
        <w:rPr>
          <w:rFonts w:ascii="Arial" w:hAnsi="Arial" w:cs="Arial"/>
          <w:sz w:val="18"/>
        </w:rPr>
      </w:pPr>
      <w:r w:rsidRPr="009D4A4A">
        <w:rPr>
          <w:rStyle w:val="Refdenotaalpie"/>
          <w:rFonts w:ascii="Arial" w:hAnsi="Arial" w:cs="Arial"/>
          <w:sz w:val="18"/>
        </w:rPr>
        <w:footnoteRef/>
      </w:r>
      <w:r w:rsidRPr="009D4A4A">
        <w:rPr>
          <w:rFonts w:ascii="Arial" w:hAnsi="Arial" w:cs="Arial"/>
          <w:sz w:val="18"/>
        </w:rPr>
        <w:t xml:space="preserve"> QUINCHE R., Manuel F. La acción de tutela, el amparo en Colombia, Bogotá DC, 2011, p.233-285.</w:t>
      </w:r>
    </w:p>
  </w:footnote>
  <w:footnote w:id="9">
    <w:p w:rsidR="00CC6FFF" w:rsidRPr="009D4A4A" w:rsidRDefault="00CC6FFF" w:rsidP="009D4A4A">
      <w:pPr>
        <w:pStyle w:val="Textonotapie"/>
        <w:jc w:val="both"/>
        <w:rPr>
          <w:rFonts w:ascii="Arial" w:hAnsi="Arial" w:cs="Arial"/>
          <w:sz w:val="18"/>
          <w:szCs w:val="22"/>
        </w:rPr>
      </w:pPr>
      <w:r w:rsidRPr="009D4A4A">
        <w:rPr>
          <w:rStyle w:val="Refdenotaalpie"/>
          <w:rFonts w:ascii="Arial" w:hAnsi="Arial" w:cs="Arial"/>
          <w:sz w:val="18"/>
          <w:szCs w:val="22"/>
        </w:rPr>
        <w:footnoteRef/>
      </w:r>
      <w:r w:rsidRPr="009D4A4A">
        <w:rPr>
          <w:rFonts w:ascii="Arial" w:hAnsi="Arial" w:cs="Arial"/>
          <w:sz w:val="18"/>
          <w:szCs w:val="22"/>
          <w:lang w:val="es-MX"/>
        </w:rPr>
        <w:t xml:space="preserve"> CC. T-231 de 1994.</w:t>
      </w:r>
    </w:p>
  </w:footnote>
  <w:footnote w:id="10">
    <w:p w:rsidR="00CC6FFF" w:rsidRPr="009D4A4A" w:rsidRDefault="00CC6FFF" w:rsidP="009D4A4A">
      <w:pPr>
        <w:pStyle w:val="Textonotapie"/>
        <w:jc w:val="both"/>
        <w:rPr>
          <w:rFonts w:ascii="Arial" w:hAnsi="Arial" w:cs="Arial"/>
          <w:sz w:val="18"/>
          <w:szCs w:val="22"/>
        </w:rPr>
      </w:pPr>
      <w:r w:rsidRPr="009D4A4A">
        <w:rPr>
          <w:rStyle w:val="Refdenotaalpie"/>
          <w:rFonts w:ascii="Arial" w:hAnsi="Arial" w:cs="Arial"/>
          <w:sz w:val="18"/>
          <w:szCs w:val="22"/>
        </w:rPr>
        <w:footnoteRef/>
      </w:r>
      <w:r w:rsidRPr="009D4A4A">
        <w:rPr>
          <w:rFonts w:ascii="Arial" w:hAnsi="Arial" w:cs="Arial"/>
          <w:sz w:val="18"/>
          <w:szCs w:val="22"/>
        </w:rPr>
        <w:t xml:space="preserve"> </w:t>
      </w:r>
      <w:r w:rsidRPr="009D4A4A">
        <w:rPr>
          <w:rFonts w:ascii="Arial" w:hAnsi="Arial" w:cs="Arial"/>
          <w:sz w:val="18"/>
          <w:szCs w:val="22"/>
          <w:lang w:val="es-MX"/>
        </w:rPr>
        <w:t>CC. T-831 de 2012.</w:t>
      </w:r>
    </w:p>
  </w:footnote>
  <w:footnote w:id="11">
    <w:p w:rsidR="00CC6FFF" w:rsidRPr="009D4A4A" w:rsidRDefault="00CC6FFF" w:rsidP="009D4A4A">
      <w:pPr>
        <w:pStyle w:val="Textonotapie"/>
        <w:jc w:val="both"/>
        <w:rPr>
          <w:rFonts w:ascii="Arial" w:hAnsi="Arial" w:cs="Arial"/>
          <w:sz w:val="18"/>
          <w:szCs w:val="22"/>
        </w:rPr>
      </w:pPr>
      <w:r w:rsidRPr="009D4A4A">
        <w:rPr>
          <w:rStyle w:val="Refdenotaalpie"/>
          <w:rFonts w:ascii="Arial" w:hAnsi="Arial" w:cs="Arial"/>
          <w:sz w:val="18"/>
          <w:szCs w:val="22"/>
        </w:rPr>
        <w:footnoteRef/>
      </w:r>
      <w:r w:rsidRPr="009D4A4A">
        <w:rPr>
          <w:rFonts w:ascii="Arial" w:hAnsi="Arial" w:cs="Arial"/>
          <w:sz w:val="18"/>
          <w:szCs w:val="22"/>
        </w:rPr>
        <w:t xml:space="preserve"> QUINCHE R., Manuel F. La acción de tutela, el amparo en Colombia, Bogotá DC, 2011, p.268.</w:t>
      </w:r>
    </w:p>
  </w:footnote>
  <w:footnote w:id="12">
    <w:p w:rsidR="00CC6FFF" w:rsidRPr="009D4A4A" w:rsidRDefault="00CC6FFF" w:rsidP="009D4A4A">
      <w:pPr>
        <w:pStyle w:val="Textonotapie"/>
        <w:jc w:val="both"/>
        <w:rPr>
          <w:rFonts w:ascii="Arial" w:hAnsi="Arial" w:cs="Arial"/>
          <w:sz w:val="18"/>
          <w:lang w:val="es-CO"/>
        </w:rPr>
      </w:pPr>
      <w:r w:rsidRPr="009D4A4A">
        <w:rPr>
          <w:rStyle w:val="Refdenotaalpie"/>
          <w:rFonts w:ascii="Arial" w:hAnsi="Arial" w:cs="Arial"/>
          <w:sz w:val="18"/>
        </w:rPr>
        <w:footnoteRef/>
      </w:r>
      <w:r w:rsidRPr="009D4A4A">
        <w:rPr>
          <w:rFonts w:ascii="Arial" w:hAnsi="Arial" w:cs="Arial"/>
          <w:sz w:val="18"/>
        </w:rPr>
        <w:t xml:space="preserve"> </w:t>
      </w:r>
      <w:r w:rsidRPr="009D4A4A">
        <w:rPr>
          <w:rFonts w:ascii="Arial" w:hAnsi="Arial" w:cs="Arial"/>
          <w:sz w:val="18"/>
          <w:lang w:val="es-CO"/>
        </w:rPr>
        <w:t>CC. T-078 de 2019.</w:t>
      </w:r>
    </w:p>
  </w:footnote>
  <w:footnote w:id="13">
    <w:p w:rsidR="00CC6FFF" w:rsidRPr="009D4A4A" w:rsidRDefault="00CC6FFF" w:rsidP="009D4A4A">
      <w:pPr>
        <w:pStyle w:val="Textonotapie"/>
        <w:jc w:val="both"/>
        <w:rPr>
          <w:rFonts w:ascii="Arial" w:hAnsi="Arial" w:cs="Arial"/>
          <w:sz w:val="18"/>
          <w:lang w:val="es-CO"/>
        </w:rPr>
      </w:pPr>
      <w:r w:rsidRPr="009D4A4A">
        <w:rPr>
          <w:rStyle w:val="Refdenotaalpie"/>
          <w:rFonts w:ascii="Arial" w:hAnsi="Arial" w:cs="Arial"/>
          <w:sz w:val="18"/>
        </w:rPr>
        <w:footnoteRef/>
      </w:r>
      <w:r w:rsidRPr="009D4A4A">
        <w:rPr>
          <w:rFonts w:ascii="Arial" w:hAnsi="Arial" w:cs="Arial"/>
          <w:sz w:val="18"/>
        </w:rPr>
        <w:t xml:space="preserve"> </w:t>
      </w:r>
      <w:r w:rsidRPr="009D4A4A">
        <w:rPr>
          <w:rFonts w:ascii="Arial" w:hAnsi="Arial" w:cs="Arial"/>
          <w:sz w:val="18"/>
          <w:lang w:val="es-CO"/>
        </w:rPr>
        <w:t xml:space="preserve">CC. </w:t>
      </w:r>
      <w:r w:rsidRPr="009D4A4A">
        <w:rPr>
          <w:rFonts w:ascii="Arial" w:hAnsi="Arial" w:cs="Arial"/>
          <w:sz w:val="18"/>
        </w:rPr>
        <w:t>T-073 de 2015 y T-065 de 2015.</w:t>
      </w:r>
    </w:p>
  </w:footnote>
  <w:footnote w:id="14">
    <w:p w:rsidR="00CC6FFF" w:rsidRPr="009D4A4A" w:rsidRDefault="00CC6FFF" w:rsidP="009D4A4A">
      <w:pPr>
        <w:pStyle w:val="Textonotapie"/>
        <w:jc w:val="both"/>
        <w:rPr>
          <w:rFonts w:ascii="Arial" w:hAnsi="Arial" w:cs="Arial"/>
          <w:sz w:val="18"/>
          <w:szCs w:val="22"/>
        </w:rPr>
      </w:pPr>
      <w:r w:rsidRPr="009D4A4A">
        <w:rPr>
          <w:rStyle w:val="Refdenotaalpie"/>
          <w:rFonts w:ascii="Arial" w:hAnsi="Arial" w:cs="Arial"/>
          <w:sz w:val="18"/>
          <w:szCs w:val="22"/>
        </w:rPr>
        <w:footnoteRef/>
      </w:r>
      <w:r w:rsidRPr="009D4A4A">
        <w:rPr>
          <w:rFonts w:ascii="Arial" w:hAnsi="Arial" w:cs="Arial"/>
          <w:sz w:val="18"/>
          <w:szCs w:val="22"/>
        </w:rPr>
        <w:t xml:space="preserve"> </w:t>
      </w:r>
      <w:r w:rsidRPr="009D4A4A">
        <w:rPr>
          <w:rFonts w:ascii="Arial" w:hAnsi="Arial" w:cs="Arial"/>
          <w:sz w:val="18"/>
          <w:szCs w:val="22"/>
          <w:lang w:val="es-MX"/>
        </w:rPr>
        <w:t>CC. SU-949 de 2014.</w:t>
      </w:r>
      <w:r w:rsidRPr="009D4A4A">
        <w:rPr>
          <w:rFonts w:ascii="Arial" w:hAnsi="Arial" w:cs="Arial"/>
          <w:sz w:val="18"/>
          <w:szCs w:val="22"/>
          <w:lang w:val="es-CO"/>
        </w:rPr>
        <w:t xml:space="preserve"> </w:t>
      </w:r>
    </w:p>
  </w:footnote>
  <w:footnote w:id="15">
    <w:p w:rsidR="00CC6FFF" w:rsidRPr="009D4A4A" w:rsidRDefault="00CC6FFF" w:rsidP="009D4A4A">
      <w:pPr>
        <w:pStyle w:val="Textonotapie"/>
        <w:jc w:val="both"/>
        <w:rPr>
          <w:rFonts w:ascii="Arial" w:hAnsi="Arial" w:cs="Arial"/>
          <w:sz w:val="18"/>
          <w:szCs w:val="22"/>
        </w:rPr>
      </w:pPr>
      <w:r w:rsidRPr="009D4A4A">
        <w:rPr>
          <w:rStyle w:val="Refdenotaalpie"/>
          <w:rFonts w:ascii="Arial" w:hAnsi="Arial" w:cs="Arial"/>
          <w:sz w:val="18"/>
          <w:szCs w:val="22"/>
        </w:rPr>
        <w:footnoteRef/>
      </w:r>
      <w:r w:rsidRPr="009D4A4A">
        <w:rPr>
          <w:rFonts w:ascii="Arial" w:hAnsi="Arial" w:cs="Arial"/>
          <w:sz w:val="18"/>
          <w:szCs w:val="22"/>
        </w:rPr>
        <w:t xml:space="preserve"> CC. </w:t>
      </w:r>
      <w:r w:rsidRPr="009D4A4A">
        <w:rPr>
          <w:rFonts w:ascii="Arial" w:hAnsi="Arial" w:cs="Arial"/>
          <w:bCs/>
          <w:sz w:val="18"/>
          <w:szCs w:val="22"/>
          <w:lang w:val="es-MX"/>
        </w:rPr>
        <w:t>SU-050 de 2017, T-233 de 2017, T-235 de 2017, T-002 de 2018 y T-078 de 2019.</w:t>
      </w:r>
    </w:p>
  </w:footnote>
  <w:footnote w:id="16">
    <w:p w:rsidR="00CC6FFF" w:rsidRPr="009D4A4A" w:rsidRDefault="00CC6FFF" w:rsidP="009D4A4A">
      <w:pPr>
        <w:pStyle w:val="Textonotapie"/>
        <w:jc w:val="both"/>
        <w:rPr>
          <w:rFonts w:ascii="Arial" w:hAnsi="Arial" w:cs="Arial"/>
          <w:sz w:val="18"/>
        </w:rPr>
      </w:pPr>
      <w:r w:rsidRPr="009D4A4A">
        <w:rPr>
          <w:rStyle w:val="Refdenotaalpie"/>
          <w:rFonts w:ascii="Arial" w:hAnsi="Arial" w:cs="Arial"/>
          <w:sz w:val="18"/>
        </w:rPr>
        <w:footnoteRef/>
      </w:r>
      <w:r w:rsidRPr="009D4A4A">
        <w:rPr>
          <w:rFonts w:ascii="Arial" w:hAnsi="Arial" w:cs="Arial"/>
          <w:sz w:val="18"/>
        </w:rPr>
        <w:t xml:space="preserve"> CC. T-600 de 2017.</w:t>
      </w:r>
    </w:p>
  </w:footnote>
  <w:footnote w:id="17">
    <w:p w:rsidR="00CC6FFF" w:rsidRPr="009D4A4A" w:rsidRDefault="00CC6FFF" w:rsidP="009D4A4A">
      <w:pPr>
        <w:pStyle w:val="Textonotapie"/>
        <w:jc w:val="both"/>
        <w:rPr>
          <w:rFonts w:ascii="Arial" w:hAnsi="Arial" w:cs="Arial"/>
          <w:sz w:val="18"/>
        </w:rPr>
      </w:pPr>
      <w:r w:rsidRPr="009D4A4A">
        <w:rPr>
          <w:rFonts w:ascii="Arial" w:hAnsi="Arial" w:cs="Arial"/>
          <w:sz w:val="18"/>
          <w:vertAlign w:val="superscript"/>
        </w:rPr>
        <w:footnoteRef/>
      </w:r>
      <w:r w:rsidRPr="009D4A4A">
        <w:rPr>
          <w:rFonts w:ascii="Arial" w:hAnsi="Arial" w:cs="Arial"/>
          <w:sz w:val="18"/>
        </w:rPr>
        <w:t xml:space="preserve"> CC. T-103 y 396 de 2014, entre otras. </w:t>
      </w:r>
    </w:p>
  </w:footnote>
  <w:footnote w:id="18">
    <w:p w:rsidR="00CC6FFF" w:rsidRPr="009D4A4A" w:rsidRDefault="00CC6FFF" w:rsidP="009D4A4A">
      <w:pPr>
        <w:pStyle w:val="Textonotapie"/>
        <w:jc w:val="both"/>
        <w:rPr>
          <w:rFonts w:ascii="Arial" w:hAnsi="Arial" w:cs="Arial"/>
          <w:sz w:val="18"/>
        </w:rPr>
      </w:pPr>
      <w:r w:rsidRPr="009D4A4A">
        <w:rPr>
          <w:rStyle w:val="Refdenotaalpie"/>
          <w:rFonts w:ascii="Arial" w:hAnsi="Arial" w:cs="Arial"/>
          <w:sz w:val="18"/>
        </w:rPr>
        <w:footnoteRef/>
      </w:r>
      <w:r w:rsidRPr="009D4A4A">
        <w:rPr>
          <w:rFonts w:ascii="Arial" w:hAnsi="Arial" w:cs="Arial"/>
          <w:sz w:val="18"/>
        </w:rPr>
        <w:t xml:space="preserve"> CSJ. STC3950-2016.</w:t>
      </w:r>
    </w:p>
  </w:footnote>
  <w:footnote w:id="19">
    <w:p w:rsidR="00CC6FFF" w:rsidRPr="009D4A4A" w:rsidRDefault="00CC6FFF" w:rsidP="009D4A4A">
      <w:pPr>
        <w:pStyle w:val="Textonotapie"/>
        <w:jc w:val="both"/>
        <w:rPr>
          <w:rFonts w:ascii="Arial" w:hAnsi="Arial" w:cs="Arial"/>
          <w:sz w:val="18"/>
        </w:rPr>
      </w:pPr>
      <w:r w:rsidRPr="009D4A4A">
        <w:rPr>
          <w:rStyle w:val="Refdenotaalpie"/>
          <w:rFonts w:ascii="Arial" w:hAnsi="Arial" w:cs="Arial"/>
          <w:sz w:val="18"/>
        </w:rPr>
        <w:footnoteRef/>
      </w:r>
      <w:r w:rsidRPr="009D4A4A">
        <w:rPr>
          <w:rFonts w:ascii="Arial" w:hAnsi="Arial" w:cs="Arial"/>
          <w:sz w:val="18"/>
        </w:rPr>
        <w:t xml:space="preserve"> CC. T-180 de 2018, también pueden consultarse las T-103 de 2014 y T-567 de 1998.</w:t>
      </w:r>
    </w:p>
  </w:footnote>
  <w:footnote w:id="20">
    <w:p w:rsidR="00CC6FFF" w:rsidRPr="009D4A4A" w:rsidRDefault="00CC6FFF" w:rsidP="009D4A4A">
      <w:pPr>
        <w:pStyle w:val="Textonotapie"/>
        <w:jc w:val="both"/>
        <w:rPr>
          <w:rFonts w:ascii="Arial" w:hAnsi="Arial" w:cs="Arial"/>
          <w:sz w:val="18"/>
        </w:rPr>
      </w:pPr>
      <w:r w:rsidRPr="009D4A4A">
        <w:rPr>
          <w:rStyle w:val="Refdenotaalpie"/>
          <w:rFonts w:ascii="Arial" w:hAnsi="Arial" w:cs="Arial"/>
          <w:sz w:val="18"/>
        </w:rPr>
        <w:footnoteRef/>
      </w:r>
      <w:r w:rsidRPr="009D4A4A">
        <w:rPr>
          <w:rFonts w:ascii="Arial" w:hAnsi="Arial" w:cs="Arial"/>
          <w:sz w:val="18"/>
        </w:rPr>
        <w:t xml:space="preserve"> CC. T-075 de 2019, T-042 de 2019, SU-210 de 2017, T-181 de 2017, T-233 de 2017, T-323 de 2017, T-001 de 2017, T-038, 106 de 2017, </w:t>
      </w:r>
      <w:r w:rsidRPr="009D4A4A">
        <w:rPr>
          <w:rFonts w:ascii="Arial" w:hAnsi="Arial" w:cs="Arial"/>
          <w:bCs/>
          <w:sz w:val="18"/>
          <w:bdr w:val="none" w:sz="0" w:space="0" w:color="auto" w:frame="1"/>
          <w:shd w:val="clear" w:color="auto" w:fill="FFFFFF"/>
        </w:rPr>
        <w:t xml:space="preserve">T-037 de 2016, T-120 de 2016 y </w:t>
      </w:r>
      <w:r w:rsidRPr="009D4A4A">
        <w:rPr>
          <w:rFonts w:ascii="Arial" w:hAnsi="Arial" w:cs="Arial"/>
          <w:sz w:val="18"/>
        </w:rPr>
        <w:t>T-662 de 2013.</w:t>
      </w:r>
      <w:r w:rsidRPr="009D4A4A">
        <w:rPr>
          <w:rFonts w:ascii="Arial" w:hAnsi="Arial" w:cs="Arial"/>
          <w:b/>
          <w:bCs/>
          <w:color w:val="2D2D2D"/>
          <w:sz w:val="18"/>
          <w:bdr w:val="none" w:sz="0" w:space="0" w:color="auto" w:frame="1"/>
          <w:shd w:val="clear" w:color="auto" w:fill="FFFFFF"/>
        </w:rPr>
        <w:t xml:space="preserve"> </w:t>
      </w:r>
    </w:p>
  </w:footnote>
  <w:footnote w:id="21">
    <w:p w:rsidR="00CC6FFF" w:rsidRPr="009D4A4A" w:rsidRDefault="00CC6FFF" w:rsidP="009D4A4A">
      <w:pPr>
        <w:pStyle w:val="Textonotapie"/>
        <w:jc w:val="both"/>
        <w:rPr>
          <w:rFonts w:ascii="Arial" w:hAnsi="Arial" w:cs="Arial"/>
          <w:b/>
          <w:sz w:val="18"/>
          <w:lang w:val="es-ES_tradnl"/>
        </w:rPr>
      </w:pPr>
      <w:r w:rsidRPr="009D4A4A">
        <w:rPr>
          <w:rStyle w:val="Refdenotaalpie"/>
          <w:rFonts w:ascii="Arial" w:hAnsi="Arial" w:cs="Arial"/>
          <w:sz w:val="18"/>
        </w:rPr>
        <w:footnoteRef/>
      </w:r>
      <w:r w:rsidRPr="009D4A4A">
        <w:rPr>
          <w:rFonts w:ascii="Arial" w:hAnsi="Arial" w:cs="Arial"/>
          <w:sz w:val="18"/>
        </w:rPr>
        <w:t xml:space="preserve"> CSJ. </w:t>
      </w:r>
      <w:r w:rsidRPr="009D4A4A">
        <w:rPr>
          <w:rFonts w:ascii="Arial" w:hAnsi="Arial" w:cs="Arial"/>
          <w:sz w:val="18"/>
          <w:lang w:val="es-ES_tradnl"/>
        </w:rPr>
        <w:t>STC5949-2019,</w:t>
      </w:r>
      <w:r w:rsidRPr="009D4A4A">
        <w:rPr>
          <w:rFonts w:ascii="Arial" w:hAnsi="Arial" w:cs="Arial"/>
          <w:b/>
          <w:sz w:val="18"/>
          <w:lang w:val="es-ES_tradnl"/>
        </w:rPr>
        <w:t xml:space="preserve"> </w:t>
      </w:r>
      <w:r w:rsidRPr="009D4A4A">
        <w:rPr>
          <w:rFonts w:ascii="Arial" w:hAnsi="Arial" w:cs="Arial"/>
          <w:sz w:val="18"/>
        </w:rPr>
        <w:t>STC8239-2018, STC2349-2017, STC3931-2016, STC6121-2015 y sentencia del 02-09-2014, MP: Margarita Cabello B., No.23001-22-14-000-2014-00097-01.</w:t>
      </w:r>
    </w:p>
  </w:footnote>
  <w:footnote w:id="22">
    <w:p w:rsidR="00CC6FFF" w:rsidRPr="009D4A4A" w:rsidRDefault="00CC6FFF" w:rsidP="009D4A4A">
      <w:pPr>
        <w:pStyle w:val="Textonotapie"/>
        <w:jc w:val="both"/>
        <w:rPr>
          <w:rFonts w:ascii="Arial" w:hAnsi="Arial" w:cs="Arial"/>
          <w:sz w:val="18"/>
        </w:rPr>
      </w:pPr>
      <w:r w:rsidRPr="009D4A4A">
        <w:rPr>
          <w:rStyle w:val="Refdenotaalpie"/>
          <w:rFonts w:ascii="Arial" w:hAnsi="Arial" w:cs="Arial"/>
          <w:sz w:val="18"/>
        </w:rPr>
        <w:footnoteRef/>
      </w:r>
      <w:r w:rsidRPr="009D4A4A">
        <w:rPr>
          <w:rFonts w:ascii="Arial" w:hAnsi="Arial" w:cs="Arial"/>
          <w:sz w:val="18"/>
        </w:rPr>
        <w:t xml:space="preserve"> CC. T-089 de 2018, SU-210 de 2017 y T-717 de 2011.</w:t>
      </w:r>
    </w:p>
  </w:footnote>
  <w:footnote w:id="23">
    <w:p w:rsidR="00CC6FFF" w:rsidRPr="009D4A4A" w:rsidRDefault="00CC6FFF" w:rsidP="009D4A4A">
      <w:pPr>
        <w:pStyle w:val="Textonotapie"/>
        <w:jc w:val="both"/>
        <w:rPr>
          <w:rFonts w:ascii="Arial" w:hAnsi="Arial" w:cs="Arial"/>
          <w:sz w:val="18"/>
          <w:lang w:val="es-CO"/>
        </w:rPr>
      </w:pPr>
      <w:r w:rsidRPr="009D4A4A">
        <w:rPr>
          <w:rStyle w:val="Refdenotaalpie"/>
          <w:rFonts w:ascii="Arial" w:hAnsi="Arial" w:cs="Arial"/>
          <w:sz w:val="18"/>
        </w:rPr>
        <w:footnoteRef/>
      </w:r>
      <w:r w:rsidRPr="009D4A4A">
        <w:rPr>
          <w:rFonts w:ascii="Arial" w:hAnsi="Arial" w:cs="Arial"/>
          <w:sz w:val="18"/>
        </w:rPr>
        <w:t xml:space="preserve"> CC. T-180 de 2018.</w:t>
      </w:r>
    </w:p>
  </w:footnote>
  <w:footnote w:id="24">
    <w:p w:rsidR="00CC6FFF" w:rsidRPr="009D4A4A" w:rsidRDefault="00CC6FFF" w:rsidP="009D4A4A">
      <w:pPr>
        <w:pStyle w:val="Textonotapie"/>
        <w:jc w:val="both"/>
        <w:rPr>
          <w:rFonts w:ascii="Arial" w:hAnsi="Arial" w:cs="Arial"/>
          <w:sz w:val="18"/>
          <w:lang w:val="es-CO"/>
        </w:rPr>
      </w:pPr>
      <w:r w:rsidRPr="009D4A4A">
        <w:rPr>
          <w:rStyle w:val="Refdenotaalpie"/>
          <w:rFonts w:ascii="Arial" w:hAnsi="Arial" w:cs="Arial"/>
          <w:sz w:val="18"/>
        </w:rPr>
        <w:footnoteRef/>
      </w:r>
      <w:r w:rsidRPr="009D4A4A">
        <w:rPr>
          <w:rFonts w:ascii="Arial" w:hAnsi="Arial" w:cs="Arial"/>
          <w:sz w:val="18"/>
        </w:rPr>
        <w:t xml:space="preserve"> </w:t>
      </w:r>
      <w:r w:rsidRPr="009D4A4A">
        <w:rPr>
          <w:rFonts w:ascii="Arial" w:hAnsi="Arial" w:cs="Arial"/>
          <w:sz w:val="18"/>
          <w:lang w:val="es-CO"/>
        </w:rPr>
        <w:t>CC. T-073-2019.</w:t>
      </w:r>
    </w:p>
  </w:footnote>
  <w:footnote w:id="25">
    <w:p w:rsidR="00CC6FFF" w:rsidRPr="009D4A4A" w:rsidRDefault="00CC6FFF" w:rsidP="009D4A4A">
      <w:pPr>
        <w:pStyle w:val="Textonotapie"/>
        <w:jc w:val="both"/>
        <w:rPr>
          <w:rFonts w:ascii="Arial" w:hAnsi="Arial" w:cs="Arial"/>
          <w:sz w:val="18"/>
          <w:szCs w:val="22"/>
        </w:rPr>
      </w:pPr>
      <w:r w:rsidRPr="009D4A4A">
        <w:rPr>
          <w:rStyle w:val="Refdenotaalpie"/>
          <w:rFonts w:ascii="Arial" w:hAnsi="Arial" w:cs="Arial"/>
          <w:sz w:val="18"/>
          <w:szCs w:val="22"/>
        </w:rPr>
        <w:footnoteRef/>
      </w:r>
      <w:r w:rsidRPr="009D4A4A">
        <w:rPr>
          <w:rFonts w:ascii="Arial" w:hAnsi="Arial" w:cs="Arial"/>
          <w:sz w:val="18"/>
          <w:szCs w:val="22"/>
        </w:rPr>
        <w:t xml:space="preserve"> CC</w:t>
      </w:r>
      <w:r w:rsidRPr="009D4A4A">
        <w:rPr>
          <w:rFonts w:ascii="Arial" w:hAnsi="Arial" w:cs="Arial"/>
          <w:sz w:val="18"/>
          <w:szCs w:val="22"/>
          <w:lang w:val="es-CO"/>
        </w:rPr>
        <w:t>. SU 499 de 2016, T137 de 2017 y T-323 de 2017</w:t>
      </w:r>
      <w:r w:rsidRPr="009D4A4A">
        <w:rPr>
          <w:rFonts w:ascii="Arial" w:hAnsi="Arial" w:cs="Arial"/>
          <w:sz w:val="18"/>
          <w:szCs w:val="22"/>
        </w:rPr>
        <w:t xml:space="preserve">. </w:t>
      </w:r>
    </w:p>
  </w:footnote>
  <w:footnote w:id="26">
    <w:p w:rsidR="00CC6FFF" w:rsidRPr="009D4A4A" w:rsidRDefault="00CC6FFF" w:rsidP="009D4A4A">
      <w:pPr>
        <w:pStyle w:val="Textonotapie"/>
        <w:jc w:val="both"/>
        <w:rPr>
          <w:rFonts w:ascii="Arial" w:hAnsi="Arial" w:cs="Arial"/>
          <w:sz w:val="18"/>
        </w:rPr>
      </w:pPr>
      <w:r w:rsidRPr="009D4A4A">
        <w:rPr>
          <w:rFonts w:ascii="Arial" w:hAnsi="Arial" w:cs="Arial"/>
          <w:sz w:val="18"/>
          <w:szCs w:val="22"/>
          <w:vertAlign w:val="superscript"/>
        </w:rPr>
        <w:footnoteRef/>
      </w:r>
      <w:r w:rsidRPr="009D4A4A">
        <w:rPr>
          <w:rFonts w:ascii="Arial" w:hAnsi="Arial" w:cs="Arial"/>
          <w:sz w:val="18"/>
          <w:szCs w:val="22"/>
          <w:lang w:val="es-CO"/>
        </w:rPr>
        <w:t xml:space="preserve"> </w:t>
      </w:r>
      <w:r w:rsidRPr="009D4A4A">
        <w:rPr>
          <w:rFonts w:ascii="Arial" w:hAnsi="Arial" w:cs="Arial"/>
          <w:sz w:val="18"/>
          <w:szCs w:val="22"/>
          <w:lang w:val="es-MX"/>
        </w:rPr>
        <w:t>CC</w:t>
      </w:r>
      <w:r w:rsidRPr="009D4A4A">
        <w:rPr>
          <w:rFonts w:ascii="Arial" w:hAnsi="Arial" w:cs="Arial"/>
          <w:sz w:val="18"/>
          <w:szCs w:val="22"/>
          <w:lang w:val="es-CO"/>
        </w:rPr>
        <w:t>. T-573 de 1997.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FFF" w:rsidRPr="00BD4B96" w:rsidRDefault="00CC6FFF">
    <w:pPr>
      <w:pStyle w:val="Encabezado"/>
      <w:pBdr>
        <w:bottom w:val="single" w:sz="4" w:space="1" w:color="D9D9D9"/>
      </w:pBdr>
      <w:jc w:val="right"/>
      <w:rPr>
        <w:rFonts w:ascii="Georgia" w:hAnsi="Georgia" w:cs="Calibri"/>
        <w:i/>
        <w:sz w:val="20"/>
      </w:rPr>
    </w:pPr>
    <w:r w:rsidRPr="00BD4B96">
      <w:rPr>
        <w:rFonts w:ascii="Georgia" w:hAnsi="Georgia" w:cs="Calibri"/>
        <w:i/>
        <w:color w:val="7F7F7F"/>
        <w:spacing w:val="60"/>
        <w:sz w:val="20"/>
      </w:rPr>
      <w:t>Página</w:t>
    </w:r>
    <w:r w:rsidRPr="00BD4B96">
      <w:rPr>
        <w:rFonts w:ascii="Georgia" w:hAnsi="Georgia" w:cs="Calibri"/>
        <w:i/>
        <w:sz w:val="20"/>
      </w:rPr>
      <w:t xml:space="preserve"> | </w:t>
    </w:r>
    <w:r w:rsidRPr="00BD4B96">
      <w:rPr>
        <w:rFonts w:ascii="Georgia" w:hAnsi="Georgia" w:cs="Calibri"/>
        <w:i/>
        <w:sz w:val="20"/>
      </w:rPr>
      <w:fldChar w:fldCharType="begin"/>
    </w:r>
    <w:r w:rsidRPr="00BD4B96">
      <w:rPr>
        <w:rFonts w:ascii="Georgia" w:hAnsi="Georgia" w:cs="Calibri"/>
        <w:i/>
        <w:sz w:val="20"/>
      </w:rPr>
      <w:instrText xml:space="preserve"> PAGE   \* MERGEFORMAT </w:instrText>
    </w:r>
    <w:r w:rsidRPr="00BD4B96">
      <w:rPr>
        <w:rFonts w:ascii="Georgia" w:hAnsi="Georgia" w:cs="Calibri"/>
        <w:i/>
        <w:sz w:val="20"/>
      </w:rPr>
      <w:fldChar w:fldCharType="separate"/>
    </w:r>
    <w:r w:rsidR="00AF0968">
      <w:rPr>
        <w:rFonts w:ascii="Georgia" w:hAnsi="Georgia" w:cs="Calibri"/>
        <w:i/>
        <w:noProof/>
        <w:sz w:val="20"/>
      </w:rPr>
      <w:t>8</w:t>
    </w:r>
    <w:r w:rsidRPr="00BD4B96">
      <w:rPr>
        <w:rFonts w:ascii="Georgia" w:hAnsi="Georgia" w:cs="Calibri"/>
        <w:i/>
        <w:sz w:val="20"/>
      </w:rPr>
      <w:fldChar w:fldCharType="end"/>
    </w:r>
  </w:p>
  <w:p w:rsidR="00CC6FFF" w:rsidRPr="00BD4B96" w:rsidRDefault="00CC6FFF" w:rsidP="009C568C">
    <w:pPr>
      <w:pStyle w:val="Encabezado"/>
      <w:ind w:right="360"/>
      <w:jc w:val="both"/>
      <w:rPr>
        <w:rFonts w:ascii="Georgia" w:hAnsi="Georgia" w:cs="Calibri"/>
        <w:i/>
        <w:sz w:val="20"/>
        <w:szCs w:val="22"/>
      </w:rPr>
    </w:pPr>
    <w:r w:rsidRPr="00BD4B96">
      <w:rPr>
        <w:rFonts w:ascii="Georgia" w:hAnsi="Georgia" w:cs="Calibri"/>
        <w:i/>
        <w:sz w:val="20"/>
        <w:szCs w:val="22"/>
      </w:rPr>
      <w:t>EXPEDIENTE No.</w:t>
    </w:r>
    <w:r>
      <w:rPr>
        <w:rFonts w:ascii="Georgia" w:hAnsi="Georgia" w:cs="Calibri"/>
        <w:i/>
        <w:sz w:val="20"/>
        <w:szCs w:val="22"/>
      </w:rPr>
      <w:t xml:space="preserve">2019-00484-00 acumulada una acción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88AF4E2"/>
    <w:lvl w:ilvl="0" w:tplc="1E8C4668">
      <w:start w:val="1"/>
      <w:numFmt w:val="decimal"/>
      <w:lvlText w:val="%1."/>
      <w:lvlJc w:val="left"/>
      <w:pPr>
        <w:tabs>
          <w:tab w:val="num" w:pos="720"/>
        </w:tabs>
        <w:ind w:left="720" w:hanging="360"/>
      </w:pPr>
      <w:rPr>
        <w:rFonts w:ascii="Georgia" w:eastAsia="Times New Roman" w:hAnsi="Georgia" w:cs="Arial"/>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6D0DD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3D00C90"/>
    <w:multiLevelType w:val="hybridMultilevel"/>
    <w:tmpl w:val="39387984"/>
    <w:lvl w:ilvl="0" w:tplc="7FB6F30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7">
    <w:nsid w:val="66935D71"/>
    <w:multiLevelType w:val="multilevel"/>
    <w:tmpl w:val="0AE2EABE"/>
    <w:lvl w:ilvl="0">
      <w:start w:val="7"/>
      <w:numFmt w:val="decimal"/>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2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1"/>
  </w:num>
  <w:num w:numId="2">
    <w:abstractNumId w:val="16"/>
  </w:num>
  <w:num w:numId="3">
    <w:abstractNumId w:val="14"/>
  </w:num>
  <w:num w:numId="4">
    <w:abstractNumId w:val="3"/>
  </w:num>
  <w:num w:numId="5">
    <w:abstractNumId w:val="28"/>
  </w:num>
  <w:num w:numId="6">
    <w:abstractNumId w:val="0"/>
  </w:num>
  <w:num w:numId="7">
    <w:abstractNumId w:val="21"/>
  </w:num>
  <w:num w:numId="8">
    <w:abstractNumId w:val="1"/>
  </w:num>
  <w:num w:numId="9">
    <w:abstractNumId w:val="29"/>
  </w:num>
  <w:num w:numId="10">
    <w:abstractNumId w:val="22"/>
  </w:num>
  <w:num w:numId="11">
    <w:abstractNumId w:val="19"/>
  </w:num>
  <w:num w:numId="12">
    <w:abstractNumId w:val="25"/>
  </w:num>
  <w:num w:numId="13">
    <w:abstractNumId w:val="9"/>
  </w:num>
  <w:num w:numId="14">
    <w:abstractNumId w:val="12"/>
  </w:num>
  <w:num w:numId="15">
    <w:abstractNumId w:val="17"/>
  </w:num>
  <w:num w:numId="16">
    <w:abstractNumId w:val="4"/>
  </w:num>
  <w:num w:numId="17">
    <w:abstractNumId w:val="18"/>
  </w:num>
  <w:num w:numId="18">
    <w:abstractNumId w:val="8"/>
  </w:num>
  <w:num w:numId="19">
    <w:abstractNumId w:val="5"/>
  </w:num>
  <w:num w:numId="20">
    <w:abstractNumId w:val="13"/>
  </w:num>
  <w:num w:numId="21">
    <w:abstractNumId w:val="20"/>
  </w:num>
  <w:num w:numId="22">
    <w:abstractNumId w:val="23"/>
  </w:num>
  <w:num w:numId="23">
    <w:abstractNumId w:val="7"/>
  </w:num>
  <w:num w:numId="24">
    <w:abstractNumId w:val="11"/>
  </w:num>
  <w:num w:numId="25">
    <w:abstractNumId w:val="8"/>
  </w:num>
  <w:num w:numId="26">
    <w:abstractNumId w:val="2"/>
  </w:num>
  <w:num w:numId="27">
    <w:abstractNumId w:val="30"/>
  </w:num>
  <w:num w:numId="28">
    <w:abstractNumId w:val="6"/>
  </w:num>
  <w:num w:numId="29">
    <w:abstractNumId w:val="26"/>
  </w:num>
  <w:num w:numId="30">
    <w:abstractNumId w:val="10"/>
  </w:num>
  <w:num w:numId="31">
    <w:abstractNumId w:val="15"/>
  </w:num>
  <w:num w:numId="32">
    <w:abstractNumId w:val="27"/>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023"/>
    <w:rsid w:val="000065EA"/>
    <w:rsid w:val="00006D07"/>
    <w:rsid w:val="00007C0C"/>
    <w:rsid w:val="000103BF"/>
    <w:rsid w:val="00010589"/>
    <w:rsid w:val="00012205"/>
    <w:rsid w:val="00012307"/>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0CC"/>
    <w:rsid w:val="000256AC"/>
    <w:rsid w:val="00025EDE"/>
    <w:rsid w:val="00026116"/>
    <w:rsid w:val="00026255"/>
    <w:rsid w:val="000267D2"/>
    <w:rsid w:val="00026E86"/>
    <w:rsid w:val="000271AD"/>
    <w:rsid w:val="00027398"/>
    <w:rsid w:val="00027A6F"/>
    <w:rsid w:val="00030686"/>
    <w:rsid w:val="000307B7"/>
    <w:rsid w:val="00030EB7"/>
    <w:rsid w:val="000311D1"/>
    <w:rsid w:val="00032C42"/>
    <w:rsid w:val="00033E26"/>
    <w:rsid w:val="0003401F"/>
    <w:rsid w:val="000341E2"/>
    <w:rsid w:val="00034A23"/>
    <w:rsid w:val="00034F5D"/>
    <w:rsid w:val="00035E46"/>
    <w:rsid w:val="00036D33"/>
    <w:rsid w:val="00037093"/>
    <w:rsid w:val="00040D5C"/>
    <w:rsid w:val="0004100F"/>
    <w:rsid w:val="00041210"/>
    <w:rsid w:val="00042D53"/>
    <w:rsid w:val="00043741"/>
    <w:rsid w:val="00043ADF"/>
    <w:rsid w:val="00043BB5"/>
    <w:rsid w:val="000449B2"/>
    <w:rsid w:val="000454FB"/>
    <w:rsid w:val="00045578"/>
    <w:rsid w:val="000466C3"/>
    <w:rsid w:val="00046FF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4A93"/>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1FDD"/>
    <w:rsid w:val="00082813"/>
    <w:rsid w:val="000833E9"/>
    <w:rsid w:val="000844E0"/>
    <w:rsid w:val="000848B7"/>
    <w:rsid w:val="00085345"/>
    <w:rsid w:val="00085349"/>
    <w:rsid w:val="00085633"/>
    <w:rsid w:val="00085E66"/>
    <w:rsid w:val="00086468"/>
    <w:rsid w:val="000865B7"/>
    <w:rsid w:val="000865F3"/>
    <w:rsid w:val="000866B3"/>
    <w:rsid w:val="00086CC4"/>
    <w:rsid w:val="00086D9B"/>
    <w:rsid w:val="000878C7"/>
    <w:rsid w:val="000878F4"/>
    <w:rsid w:val="000879AA"/>
    <w:rsid w:val="00090BD7"/>
    <w:rsid w:val="000912C4"/>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36C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59A"/>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3E"/>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315"/>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286"/>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170F"/>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317"/>
    <w:rsid w:val="00166AB1"/>
    <w:rsid w:val="00166D62"/>
    <w:rsid w:val="001677E3"/>
    <w:rsid w:val="001678A1"/>
    <w:rsid w:val="00167B3A"/>
    <w:rsid w:val="00170F1F"/>
    <w:rsid w:val="00171238"/>
    <w:rsid w:val="0017157E"/>
    <w:rsid w:val="001718F9"/>
    <w:rsid w:val="00173831"/>
    <w:rsid w:val="001747C9"/>
    <w:rsid w:val="0017484A"/>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877"/>
    <w:rsid w:val="001A0924"/>
    <w:rsid w:val="001A0973"/>
    <w:rsid w:val="001A0BC5"/>
    <w:rsid w:val="001A122A"/>
    <w:rsid w:val="001A143F"/>
    <w:rsid w:val="001A1B54"/>
    <w:rsid w:val="001A1CE0"/>
    <w:rsid w:val="001A1EA0"/>
    <w:rsid w:val="001A1F48"/>
    <w:rsid w:val="001A2A8F"/>
    <w:rsid w:val="001A2AC5"/>
    <w:rsid w:val="001A2F78"/>
    <w:rsid w:val="001A5DBE"/>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65B"/>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AEF"/>
    <w:rsid w:val="001D0CCA"/>
    <w:rsid w:val="001D0F25"/>
    <w:rsid w:val="001D1325"/>
    <w:rsid w:val="001D13B2"/>
    <w:rsid w:val="001D210B"/>
    <w:rsid w:val="001D24F3"/>
    <w:rsid w:val="001D25A6"/>
    <w:rsid w:val="001D33DC"/>
    <w:rsid w:val="001D3AEC"/>
    <w:rsid w:val="001D4485"/>
    <w:rsid w:val="001D48C5"/>
    <w:rsid w:val="001D4BF9"/>
    <w:rsid w:val="001D5671"/>
    <w:rsid w:val="001D644E"/>
    <w:rsid w:val="001D6AA0"/>
    <w:rsid w:val="001D6F12"/>
    <w:rsid w:val="001D7253"/>
    <w:rsid w:val="001D7D12"/>
    <w:rsid w:val="001E0127"/>
    <w:rsid w:val="001E047B"/>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E7D23"/>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ECD"/>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5FF"/>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2C76"/>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1C26"/>
    <w:rsid w:val="002324DF"/>
    <w:rsid w:val="0023296A"/>
    <w:rsid w:val="00232D47"/>
    <w:rsid w:val="00232F91"/>
    <w:rsid w:val="0023348A"/>
    <w:rsid w:val="002337AB"/>
    <w:rsid w:val="0023398A"/>
    <w:rsid w:val="00233F38"/>
    <w:rsid w:val="002359D1"/>
    <w:rsid w:val="00236188"/>
    <w:rsid w:val="002365FF"/>
    <w:rsid w:val="00236A18"/>
    <w:rsid w:val="00236E21"/>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2B1"/>
    <w:rsid w:val="00244523"/>
    <w:rsid w:val="002445A1"/>
    <w:rsid w:val="002450A3"/>
    <w:rsid w:val="002455C0"/>
    <w:rsid w:val="00245B6F"/>
    <w:rsid w:val="002470CC"/>
    <w:rsid w:val="002473AA"/>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0A8D"/>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C59"/>
    <w:rsid w:val="00277D77"/>
    <w:rsid w:val="00277FF1"/>
    <w:rsid w:val="002803AE"/>
    <w:rsid w:val="002804C6"/>
    <w:rsid w:val="00280657"/>
    <w:rsid w:val="002811E7"/>
    <w:rsid w:val="0028151D"/>
    <w:rsid w:val="00281930"/>
    <w:rsid w:val="00281F39"/>
    <w:rsid w:val="002821C2"/>
    <w:rsid w:val="0028314C"/>
    <w:rsid w:val="00283AE5"/>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613"/>
    <w:rsid w:val="00286C5C"/>
    <w:rsid w:val="0028757D"/>
    <w:rsid w:val="002877D0"/>
    <w:rsid w:val="00287A67"/>
    <w:rsid w:val="00287A79"/>
    <w:rsid w:val="00287DB4"/>
    <w:rsid w:val="002904E7"/>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BCA"/>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8C6"/>
    <w:rsid w:val="002C4983"/>
    <w:rsid w:val="002C4AC0"/>
    <w:rsid w:val="002C4C30"/>
    <w:rsid w:val="002C5039"/>
    <w:rsid w:val="002C50BB"/>
    <w:rsid w:val="002C5523"/>
    <w:rsid w:val="002C556A"/>
    <w:rsid w:val="002C55C4"/>
    <w:rsid w:val="002C5B41"/>
    <w:rsid w:val="002C710C"/>
    <w:rsid w:val="002C771C"/>
    <w:rsid w:val="002C79F1"/>
    <w:rsid w:val="002D061F"/>
    <w:rsid w:val="002D065A"/>
    <w:rsid w:val="002D08EB"/>
    <w:rsid w:val="002D1B84"/>
    <w:rsid w:val="002D2475"/>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09A"/>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18"/>
    <w:rsid w:val="00304C7E"/>
    <w:rsid w:val="00305B90"/>
    <w:rsid w:val="003065E0"/>
    <w:rsid w:val="00307BEF"/>
    <w:rsid w:val="00307D28"/>
    <w:rsid w:val="003109EF"/>
    <w:rsid w:val="00310F89"/>
    <w:rsid w:val="00311FEB"/>
    <w:rsid w:val="003120B9"/>
    <w:rsid w:val="00312A94"/>
    <w:rsid w:val="00312EAA"/>
    <w:rsid w:val="00312FA4"/>
    <w:rsid w:val="0031379C"/>
    <w:rsid w:val="00313D5F"/>
    <w:rsid w:val="00313E08"/>
    <w:rsid w:val="0031408F"/>
    <w:rsid w:val="00314361"/>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8D6"/>
    <w:rsid w:val="00325FDA"/>
    <w:rsid w:val="003261E6"/>
    <w:rsid w:val="003266C0"/>
    <w:rsid w:val="003269FD"/>
    <w:rsid w:val="00326BCE"/>
    <w:rsid w:val="00326C60"/>
    <w:rsid w:val="00326CD4"/>
    <w:rsid w:val="003271C1"/>
    <w:rsid w:val="00327614"/>
    <w:rsid w:val="00330025"/>
    <w:rsid w:val="003309C1"/>
    <w:rsid w:val="0033236B"/>
    <w:rsid w:val="003327BC"/>
    <w:rsid w:val="00333B52"/>
    <w:rsid w:val="00333FB6"/>
    <w:rsid w:val="00334539"/>
    <w:rsid w:val="00334A5D"/>
    <w:rsid w:val="00334C3A"/>
    <w:rsid w:val="00335FCF"/>
    <w:rsid w:val="00336336"/>
    <w:rsid w:val="00336434"/>
    <w:rsid w:val="00336AC5"/>
    <w:rsid w:val="00337AED"/>
    <w:rsid w:val="00337F22"/>
    <w:rsid w:val="00340361"/>
    <w:rsid w:val="0034068B"/>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47CB1"/>
    <w:rsid w:val="00350667"/>
    <w:rsid w:val="00350E31"/>
    <w:rsid w:val="00350F45"/>
    <w:rsid w:val="00350FC4"/>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0DDA"/>
    <w:rsid w:val="0036125A"/>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3C37"/>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B1A"/>
    <w:rsid w:val="00383D70"/>
    <w:rsid w:val="00383E2F"/>
    <w:rsid w:val="00383EAF"/>
    <w:rsid w:val="00384827"/>
    <w:rsid w:val="00384C13"/>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878"/>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E22"/>
    <w:rsid w:val="003A3FA5"/>
    <w:rsid w:val="003A4170"/>
    <w:rsid w:val="003A4181"/>
    <w:rsid w:val="003A4A61"/>
    <w:rsid w:val="003A52DC"/>
    <w:rsid w:val="003A58B3"/>
    <w:rsid w:val="003A5AF8"/>
    <w:rsid w:val="003A5B20"/>
    <w:rsid w:val="003A67E9"/>
    <w:rsid w:val="003B04C2"/>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61F1"/>
    <w:rsid w:val="003C6555"/>
    <w:rsid w:val="003C6930"/>
    <w:rsid w:val="003C6DF1"/>
    <w:rsid w:val="003C6E39"/>
    <w:rsid w:val="003C7422"/>
    <w:rsid w:val="003C7463"/>
    <w:rsid w:val="003C7F07"/>
    <w:rsid w:val="003D07BF"/>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D6DDC"/>
    <w:rsid w:val="003E06D8"/>
    <w:rsid w:val="003E0D08"/>
    <w:rsid w:val="003E0DA0"/>
    <w:rsid w:val="003E15C3"/>
    <w:rsid w:val="003E15EB"/>
    <w:rsid w:val="003E18D8"/>
    <w:rsid w:val="003E2887"/>
    <w:rsid w:val="003E288D"/>
    <w:rsid w:val="003E35E2"/>
    <w:rsid w:val="003E3CD6"/>
    <w:rsid w:val="003E44F9"/>
    <w:rsid w:val="003E4897"/>
    <w:rsid w:val="003E5253"/>
    <w:rsid w:val="003E66CE"/>
    <w:rsid w:val="003E6763"/>
    <w:rsid w:val="003E73B6"/>
    <w:rsid w:val="003F0054"/>
    <w:rsid w:val="003F01B3"/>
    <w:rsid w:val="003F13B4"/>
    <w:rsid w:val="003F1BE8"/>
    <w:rsid w:val="003F1D5C"/>
    <w:rsid w:val="003F2ADA"/>
    <w:rsid w:val="003F2BE4"/>
    <w:rsid w:val="003F37B1"/>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0D9F"/>
    <w:rsid w:val="00411107"/>
    <w:rsid w:val="0041111B"/>
    <w:rsid w:val="00411435"/>
    <w:rsid w:val="00412707"/>
    <w:rsid w:val="00412781"/>
    <w:rsid w:val="004127DC"/>
    <w:rsid w:val="00413322"/>
    <w:rsid w:val="00413340"/>
    <w:rsid w:val="00414666"/>
    <w:rsid w:val="00414A51"/>
    <w:rsid w:val="00415E42"/>
    <w:rsid w:val="00417B01"/>
    <w:rsid w:val="00417DA5"/>
    <w:rsid w:val="004201F5"/>
    <w:rsid w:val="004207C6"/>
    <w:rsid w:val="00420BC3"/>
    <w:rsid w:val="00420CC5"/>
    <w:rsid w:val="00420DAA"/>
    <w:rsid w:val="00420E3F"/>
    <w:rsid w:val="00420E76"/>
    <w:rsid w:val="0042110C"/>
    <w:rsid w:val="00421150"/>
    <w:rsid w:val="00421AB7"/>
    <w:rsid w:val="0042210D"/>
    <w:rsid w:val="00422745"/>
    <w:rsid w:val="00422D81"/>
    <w:rsid w:val="00422F85"/>
    <w:rsid w:val="0042330B"/>
    <w:rsid w:val="004239AF"/>
    <w:rsid w:val="004239FA"/>
    <w:rsid w:val="00423D35"/>
    <w:rsid w:val="00424479"/>
    <w:rsid w:val="004246FA"/>
    <w:rsid w:val="004249A8"/>
    <w:rsid w:val="00424EC5"/>
    <w:rsid w:val="00424F08"/>
    <w:rsid w:val="00425AE6"/>
    <w:rsid w:val="00425EE4"/>
    <w:rsid w:val="00426C66"/>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0C9"/>
    <w:rsid w:val="0045270F"/>
    <w:rsid w:val="00453189"/>
    <w:rsid w:val="00453E95"/>
    <w:rsid w:val="004548B6"/>
    <w:rsid w:val="004549AD"/>
    <w:rsid w:val="00454C2E"/>
    <w:rsid w:val="00454F83"/>
    <w:rsid w:val="004557D6"/>
    <w:rsid w:val="00455EA3"/>
    <w:rsid w:val="00455F07"/>
    <w:rsid w:val="00456151"/>
    <w:rsid w:val="0045699F"/>
    <w:rsid w:val="0045760F"/>
    <w:rsid w:val="00457916"/>
    <w:rsid w:val="00460CA9"/>
    <w:rsid w:val="0046196A"/>
    <w:rsid w:val="00461BB8"/>
    <w:rsid w:val="00461DD6"/>
    <w:rsid w:val="00461E46"/>
    <w:rsid w:val="00461EBB"/>
    <w:rsid w:val="00462069"/>
    <w:rsid w:val="00462151"/>
    <w:rsid w:val="00462A66"/>
    <w:rsid w:val="00462F25"/>
    <w:rsid w:val="0046344B"/>
    <w:rsid w:val="00463819"/>
    <w:rsid w:val="00463C2B"/>
    <w:rsid w:val="00463C79"/>
    <w:rsid w:val="00464F84"/>
    <w:rsid w:val="00465137"/>
    <w:rsid w:val="00465173"/>
    <w:rsid w:val="00465C0B"/>
    <w:rsid w:val="0046657E"/>
    <w:rsid w:val="0046667A"/>
    <w:rsid w:val="00466EA1"/>
    <w:rsid w:val="004673BB"/>
    <w:rsid w:val="004677E2"/>
    <w:rsid w:val="00467960"/>
    <w:rsid w:val="00467AFF"/>
    <w:rsid w:val="0047000C"/>
    <w:rsid w:val="00471369"/>
    <w:rsid w:val="004724CC"/>
    <w:rsid w:val="004733B9"/>
    <w:rsid w:val="0047349A"/>
    <w:rsid w:val="004736C3"/>
    <w:rsid w:val="00473A60"/>
    <w:rsid w:val="00474292"/>
    <w:rsid w:val="00474605"/>
    <w:rsid w:val="004747EC"/>
    <w:rsid w:val="00474DA6"/>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1FF"/>
    <w:rsid w:val="00483228"/>
    <w:rsid w:val="004834A5"/>
    <w:rsid w:val="004836C9"/>
    <w:rsid w:val="004839FC"/>
    <w:rsid w:val="00483A5C"/>
    <w:rsid w:val="004842E4"/>
    <w:rsid w:val="00484970"/>
    <w:rsid w:val="00484979"/>
    <w:rsid w:val="00484F2D"/>
    <w:rsid w:val="004855F2"/>
    <w:rsid w:val="00485B97"/>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1169"/>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5515"/>
    <w:rsid w:val="004B7439"/>
    <w:rsid w:val="004B7598"/>
    <w:rsid w:val="004B779D"/>
    <w:rsid w:val="004B77EB"/>
    <w:rsid w:val="004B7AA0"/>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5FD"/>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5891"/>
    <w:rsid w:val="0051601E"/>
    <w:rsid w:val="0051621E"/>
    <w:rsid w:val="005162E8"/>
    <w:rsid w:val="00516EC7"/>
    <w:rsid w:val="00517626"/>
    <w:rsid w:val="00517909"/>
    <w:rsid w:val="0051793C"/>
    <w:rsid w:val="005179A1"/>
    <w:rsid w:val="00517CB3"/>
    <w:rsid w:val="00517F75"/>
    <w:rsid w:val="005206C5"/>
    <w:rsid w:val="005208C0"/>
    <w:rsid w:val="00520ECF"/>
    <w:rsid w:val="00520F16"/>
    <w:rsid w:val="00522292"/>
    <w:rsid w:val="00522D52"/>
    <w:rsid w:val="005235D5"/>
    <w:rsid w:val="0052408C"/>
    <w:rsid w:val="005246A7"/>
    <w:rsid w:val="00524FB1"/>
    <w:rsid w:val="0052500D"/>
    <w:rsid w:val="0052570A"/>
    <w:rsid w:val="00525CF8"/>
    <w:rsid w:val="00525D07"/>
    <w:rsid w:val="00525F1A"/>
    <w:rsid w:val="005268D5"/>
    <w:rsid w:val="00526D7F"/>
    <w:rsid w:val="00527022"/>
    <w:rsid w:val="005273C3"/>
    <w:rsid w:val="005274AC"/>
    <w:rsid w:val="0052786B"/>
    <w:rsid w:val="00530E49"/>
    <w:rsid w:val="00531979"/>
    <w:rsid w:val="005319C2"/>
    <w:rsid w:val="00532567"/>
    <w:rsid w:val="0053291C"/>
    <w:rsid w:val="0053340C"/>
    <w:rsid w:val="00533725"/>
    <w:rsid w:val="00534064"/>
    <w:rsid w:val="005340A5"/>
    <w:rsid w:val="00534269"/>
    <w:rsid w:val="005342A8"/>
    <w:rsid w:val="00534744"/>
    <w:rsid w:val="0053559D"/>
    <w:rsid w:val="005358CE"/>
    <w:rsid w:val="005363AE"/>
    <w:rsid w:val="00536A91"/>
    <w:rsid w:val="00536E5D"/>
    <w:rsid w:val="00540688"/>
    <w:rsid w:val="00540A9E"/>
    <w:rsid w:val="005410B8"/>
    <w:rsid w:val="0054167E"/>
    <w:rsid w:val="005418ED"/>
    <w:rsid w:val="00541C9A"/>
    <w:rsid w:val="005420BB"/>
    <w:rsid w:val="005427D5"/>
    <w:rsid w:val="00542C6C"/>
    <w:rsid w:val="00543EE6"/>
    <w:rsid w:val="005440CF"/>
    <w:rsid w:val="00544859"/>
    <w:rsid w:val="00545409"/>
    <w:rsid w:val="00545914"/>
    <w:rsid w:val="00545F39"/>
    <w:rsid w:val="00546006"/>
    <w:rsid w:val="005463F5"/>
    <w:rsid w:val="00546AD5"/>
    <w:rsid w:val="0054725D"/>
    <w:rsid w:val="00547CC0"/>
    <w:rsid w:val="005501E7"/>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1F16"/>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2ED"/>
    <w:rsid w:val="005764A9"/>
    <w:rsid w:val="00576899"/>
    <w:rsid w:val="005773D1"/>
    <w:rsid w:val="00577CC9"/>
    <w:rsid w:val="00577DAA"/>
    <w:rsid w:val="00580060"/>
    <w:rsid w:val="0058043E"/>
    <w:rsid w:val="005804C9"/>
    <w:rsid w:val="00580560"/>
    <w:rsid w:val="00580947"/>
    <w:rsid w:val="00582A15"/>
    <w:rsid w:val="005842CF"/>
    <w:rsid w:val="005843B1"/>
    <w:rsid w:val="0058516E"/>
    <w:rsid w:val="00585336"/>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410"/>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310"/>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A21"/>
    <w:rsid w:val="005B3C2E"/>
    <w:rsid w:val="005B3E44"/>
    <w:rsid w:val="005B41D2"/>
    <w:rsid w:val="005B41F5"/>
    <w:rsid w:val="005B4873"/>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8A8"/>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6CD"/>
    <w:rsid w:val="005F0BA8"/>
    <w:rsid w:val="005F0C71"/>
    <w:rsid w:val="005F10FF"/>
    <w:rsid w:val="005F27EA"/>
    <w:rsid w:val="005F2D44"/>
    <w:rsid w:val="005F3125"/>
    <w:rsid w:val="005F3981"/>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506"/>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619"/>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9E6"/>
    <w:rsid w:val="00674A79"/>
    <w:rsid w:val="0067589D"/>
    <w:rsid w:val="006758F9"/>
    <w:rsid w:val="00676248"/>
    <w:rsid w:val="00676E64"/>
    <w:rsid w:val="00677AA0"/>
    <w:rsid w:val="00677C1C"/>
    <w:rsid w:val="006803E3"/>
    <w:rsid w:val="00680B44"/>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1D7"/>
    <w:rsid w:val="0069231C"/>
    <w:rsid w:val="00692A5A"/>
    <w:rsid w:val="00692D1E"/>
    <w:rsid w:val="00693436"/>
    <w:rsid w:val="00694204"/>
    <w:rsid w:val="006942B0"/>
    <w:rsid w:val="006947CB"/>
    <w:rsid w:val="00694C24"/>
    <w:rsid w:val="00694EB3"/>
    <w:rsid w:val="006959AC"/>
    <w:rsid w:val="006964C8"/>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A7EEC"/>
    <w:rsid w:val="006B0120"/>
    <w:rsid w:val="006B0770"/>
    <w:rsid w:val="006B0A6C"/>
    <w:rsid w:val="006B0E46"/>
    <w:rsid w:val="006B1091"/>
    <w:rsid w:val="006B1931"/>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81B"/>
    <w:rsid w:val="006C2BA9"/>
    <w:rsid w:val="006C2CDF"/>
    <w:rsid w:val="006C3C38"/>
    <w:rsid w:val="006C41DB"/>
    <w:rsid w:val="006C452A"/>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34"/>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429"/>
    <w:rsid w:val="006E48D1"/>
    <w:rsid w:val="006E4A22"/>
    <w:rsid w:val="006E5240"/>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6F7873"/>
    <w:rsid w:val="0070001C"/>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6997"/>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6EA"/>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0C9E"/>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4C4"/>
    <w:rsid w:val="00751F95"/>
    <w:rsid w:val="0075358D"/>
    <w:rsid w:val="00754365"/>
    <w:rsid w:val="007547A7"/>
    <w:rsid w:val="00754C5E"/>
    <w:rsid w:val="00754D42"/>
    <w:rsid w:val="00754E21"/>
    <w:rsid w:val="00755273"/>
    <w:rsid w:val="007561FF"/>
    <w:rsid w:val="00756584"/>
    <w:rsid w:val="00756756"/>
    <w:rsid w:val="007567C1"/>
    <w:rsid w:val="00757AEF"/>
    <w:rsid w:val="00757EF4"/>
    <w:rsid w:val="00760440"/>
    <w:rsid w:val="00760ECB"/>
    <w:rsid w:val="0076120B"/>
    <w:rsid w:val="00761D99"/>
    <w:rsid w:val="0076227A"/>
    <w:rsid w:val="00762B3A"/>
    <w:rsid w:val="0076340A"/>
    <w:rsid w:val="0076379F"/>
    <w:rsid w:val="0076398E"/>
    <w:rsid w:val="00763DE1"/>
    <w:rsid w:val="0076410D"/>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0EA"/>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10"/>
    <w:rsid w:val="007914D3"/>
    <w:rsid w:val="00791CDF"/>
    <w:rsid w:val="00792672"/>
    <w:rsid w:val="00792EF1"/>
    <w:rsid w:val="0079347A"/>
    <w:rsid w:val="0079385B"/>
    <w:rsid w:val="00793A9D"/>
    <w:rsid w:val="00793AEE"/>
    <w:rsid w:val="007942F5"/>
    <w:rsid w:val="00794BDC"/>
    <w:rsid w:val="00794E4D"/>
    <w:rsid w:val="00794F24"/>
    <w:rsid w:val="00795469"/>
    <w:rsid w:val="00795D65"/>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7D2"/>
    <w:rsid w:val="007A79E5"/>
    <w:rsid w:val="007A7B79"/>
    <w:rsid w:val="007A7F9C"/>
    <w:rsid w:val="007B06C8"/>
    <w:rsid w:val="007B100D"/>
    <w:rsid w:val="007B17E8"/>
    <w:rsid w:val="007B1CE6"/>
    <w:rsid w:val="007B255A"/>
    <w:rsid w:val="007B261E"/>
    <w:rsid w:val="007B28E5"/>
    <w:rsid w:val="007B3A5B"/>
    <w:rsid w:val="007B4398"/>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DF1"/>
    <w:rsid w:val="007C6E0E"/>
    <w:rsid w:val="007C764F"/>
    <w:rsid w:val="007C7D97"/>
    <w:rsid w:val="007D066A"/>
    <w:rsid w:val="007D0B87"/>
    <w:rsid w:val="007D0ECC"/>
    <w:rsid w:val="007D2261"/>
    <w:rsid w:val="007D2580"/>
    <w:rsid w:val="007D273C"/>
    <w:rsid w:val="007D3FF4"/>
    <w:rsid w:val="007D4C9C"/>
    <w:rsid w:val="007D5761"/>
    <w:rsid w:val="007D61B6"/>
    <w:rsid w:val="007D6C59"/>
    <w:rsid w:val="007D71DF"/>
    <w:rsid w:val="007D736D"/>
    <w:rsid w:val="007D7B1F"/>
    <w:rsid w:val="007D7C03"/>
    <w:rsid w:val="007D7D22"/>
    <w:rsid w:val="007E004A"/>
    <w:rsid w:val="007E0271"/>
    <w:rsid w:val="007E06FD"/>
    <w:rsid w:val="007E0930"/>
    <w:rsid w:val="007E12C5"/>
    <w:rsid w:val="007E138F"/>
    <w:rsid w:val="007E1A99"/>
    <w:rsid w:val="007E1F07"/>
    <w:rsid w:val="007E247C"/>
    <w:rsid w:val="007E25A8"/>
    <w:rsid w:val="007E2877"/>
    <w:rsid w:val="007E293D"/>
    <w:rsid w:val="007E2E20"/>
    <w:rsid w:val="007E3F84"/>
    <w:rsid w:val="007E45CF"/>
    <w:rsid w:val="007E4EA9"/>
    <w:rsid w:val="007E611C"/>
    <w:rsid w:val="007E614B"/>
    <w:rsid w:val="007E61FB"/>
    <w:rsid w:val="007E63C7"/>
    <w:rsid w:val="007E7055"/>
    <w:rsid w:val="007E7CE6"/>
    <w:rsid w:val="007E7D23"/>
    <w:rsid w:val="007F045F"/>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6D5E"/>
    <w:rsid w:val="00816F36"/>
    <w:rsid w:val="00817549"/>
    <w:rsid w:val="008200A3"/>
    <w:rsid w:val="00820AFB"/>
    <w:rsid w:val="00820BB8"/>
    <w:rsid w:val="008216F7"/>
    <w:rsid w:val="00821E7A"/>
    <w:rsid w:val="0082221D"/>
    <w:rsid w:val="00822D3B"/>
    <w:rsid w:val="008231D6"/>
    <w:rsid w:val="00823DDB"/>
    <w:rsid w:val="00823F51"/>
    <w:rsid w:val="00824B03"/>
    <w:rsid w:val="008259F1"/>
    <w:rsid w:val="008259FB"/>
    <w:rsid w:val="00825E20"/>
    <w:rsid w:val="00826128"/>
    <w:rsid w:val="0082666E"/>
    <w:rsid w:val="008266C1"/>
    <w:rsid w:val="008268BB"/>
    <w:rsid w:val="008269E6"/>
    <w:rsid w:val="00826B7D"/>
    <w:rsid w:val="008271AC"/>
    <w:rsid w:val="008274C4"/>
    <w:rsid w:val="00827690"/>
    <w:rsid w:val="00827966"/>
    <w:rsid w:val="00827F4A"/>
    <w:rsid w:val="0083025D"/>
    <w:rsid w:val="008302DD"/>
    <w:rsid w:val="008305E9"/>
    <w:rsid w:val="00830EC6"/>
    <w:rsid w:val="008335F7"/>
    <w:rsid w:val="0083382D"/>
    <w:rsid w:val="008338A8"/>
    <w:rsid w:val="00833A49"/>
    <w:rsid w:val="00833C55"/>
    <w:rsid w:val="00834BB8"/>
    <w:rsid w:val="00836314"/>
    <w:rsid w:val="00836458"/>
    <w:rsid w:val="00836EE1"/>
    <w:rsid w:val="008375BC"/>
    <w:rsid w:val="00837C04"/>
    <w:rsid w:val="00837DF1"/>
    <w:rsid w:val="00840115"/>
    <w:rsid w:val="00840E09"/>
    <w:rsid w:val="00841BFC"/>
    <w:rsid w:val="00841F94"/>
    <w:rsid w:val="008420D6"/>
    <w:rsid w:val="008424C0"/>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A32"/>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4B4E"/>
    <w:rsid w:val="00885175"/>
    <w:rsid w:val="0088532E"/>
    <w:rsid w:val="008858DA"/>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62C"/>
    <w:rsid w:val="00896A8A"/>
    <w:rsid w:val="00897B89"/>
    <w:rsid w:val="008A0298"/>
    <w:rsid w:val="008A0C58"/>
    <w:rsid w:val="008A119F"/>
    <w:rsid w:val="008A3363"/>
    <w:rsid w:val="008A3416"/>
    <w:rsid w:val="008A4F3D"/>
    <w:rsid w:val="008A5133"/>
    <w:rsid w:val="008A59F2"/>
    <w:rsid w:val="008A616E"/>
    <w:rsid w:val="008A69A5"/>
    <w:rsid w:val="008A7371"/>
    <w:rsid w:val="008A7CE9"/>
    <w:rsid w:val="008A7F47"/>
    <w:rsid w:val="008B0267"/>
    <w:rsid w:val="008B0423"/>
    <w:rsid w:val="008B117D"/>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4CD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3E3F"/>
    <w:rsid w:val="008E412D"/>
    <w:rsid w:val="008E50E4"/>
    <w:rsid w:val="008E5334"/>
    <w:rsid w:val="008E5A62"/>
    <w:rsid w:val="008E638B"/>
    <w:rsid w:val="008E6592"/>
    <w:rsid w:val="008E7427"/>
    <w:rsid w:val="008E742B"/>
    <w:rsid w:val="008E747D"/>
    <w:rsid w:val="008E7763"/>
    <w:rsid w:val="008E7D5F"/>
    <w:rsid w:val="008F0B8C"/>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0A65"/>
    <w:rsid w:val="009010D6"/>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B4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19A"/>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2FDB"/>
    <w:rsid w:val="00933977"/>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2E5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8BF"/>
    <w:rsid w:val="00953F2B"/>
    <w:rsid w:val="009541DB"/>
    <w:rsid w:val="009543FD"/>
    <w:rsid w:val="009546BD"/>
    <w:rsid w:val="00954F82"/>
    <w:rsid w:val="0095535B"/>
    <w:rsid w:val="00955973"/>
    <w:rsid w:val="00955A89"/>
    <w:rsid w:val="00955AF9"/>
    <w:rsid w:val="00955F29"/>
    <w:rsid w:val="00955F66"/>
    <w:rsid w:val="0095783F"/>
    <w:rsid w:val="00957B29"/>
    <w:rsid w:val="00957DCC"/>
    <w:rsid w:val="0096024C"/>
    <w:rsid w:val="00960B01"/>
    <w:rsid w:val="00960C2F"/>
    <w:rsid w:val="00961693"/>
    <w:rsid w:val="009619F8"/>
    <w:rsid w:val="00961B04"/>
    <w:rsid w:val="009620CD"/>
    <w:rsid w:val="00962282"/>
    <w:rsid w:val="00962D89"/>
    <w:rsid w:val="009636BF"/>
    <w:rsid w:val="00963C96"/>
    <w:rsid w:val="00964494"/>
    <w:rsid w:val="009644EB"/>
    <w:rsid w:val="009646AA"/>
    <w:rsid w:val="009646C6"/>
    <w:rsid w:val="00964A80"/>
    <w:rsid w:val="009659F8"/>
    <w:rsid w:val="00966951"/>
    <w:rsid w:val="009675E9"/>
    <w:rsid w:val="009676DE"/>
    <w:rsid w:val="00967889"/>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25B8"/>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6AB"/>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4BF"/>
    <w:rsid w:val="009B3A9E"/>
    <w:rsid w:val="009B3E01"/>
    <w:rsid w:val="009B4294"/>
    <w:rsid w:val="009B430E"/>
    <w:rsid w:val="009B4391"/>
    <w:rsid w:val="009B47A9"/>
    <w:rsid w:val="009B4D24"/>
    <w:rsid w:val="009B5D04"/>
    <w:rsid w:val="009B6057"/>
    <w:rsid w:val="009B614F"/>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4A4A"/>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5DC6"/>
    <w:rsid w:val="009E6023"/>
    <w:rsid w:val="009E6598"/>
    <w:rsid w:val="009E6840"/>
    <w:rsid w:val="009E72FD"/>
    <w:rsid w:val="009E7479"/>
    <w:rsid w:val="009E7C59"/>
    <w:rsid w:val="009F01B2"/>
    <w:rsid w:val="009F0B08"/>
    <w:rsid w:val="009F1946"/>
    <w:rsid w:val="009F19AA"/>
    <w:rsid w:val="009F1ECF"/>
    <w:rsid w:val="009F23B2"/>
    <w:rsid w:val="009F2902"/>
    <w:rsid w:val="009F33B6"/>
    <w:rsid w:val="009F3DE5"/>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64B"/>
    <w:rsid w:val="00A06890"/>
    <w:rsid w:val="00A06EB8"/>
    <w:rsid w:val="00A07309"/>
    <w:rsid w:val="00A07CF3"/>
    <w:rsid w:val="00A10B95"/>
    <w:rsid w:val="00A1129E"/>
    <w:rsid w:val="00A12D3F"/>
    <w:rsid w:val="00A131C0"/>
    <w:rsid w:val="00A1320F"/>
    <w:rsid w:val="00A132ED"/>
    <w:rsid w:val="00A13483"/>
    <w:rsid w:val="00A13949"/>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3"/>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4297"/>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DE5"/>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165"/>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21"/>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69B4"/>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6F1"/>
    <w:rsid w:val="00AB5BDE"/>
    <w:rsid w:val="00AB5DE3"/>
    <w:rsid w:val="00AB631B"/>
    <w:rsid w:val="00AB6A3A"/>
    <w:rsid w:val="00AB6D1A"/>
    <w:rsid w:val="00AB73AC"/>
    <w:rsid w:val="00AB797A"/>
    <w:rsid w:val="00AC034B"/>
    <w:rsid w:val="00AC175F"/>
    <w:rsid w:val="00AC21FE"/>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3E38"/>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1D2"/>
    <w:rsid w:val="00AE7224"/>
    <w:rsid w:val="00AE7305"/>
    <w:rsid w:val="00AE7DDB"/>
    <w:rsid w:val="00AF046B"/>
    <w:rsid w:val="00AF0968"/>
    <w:rsid w:val="00AF0C6C"/>
    <w:rsid w:val="00AF14C3"/>
    <w:rsid w:val="00AF1872"/>
    <w:rsid w:val="00AF1DB4"/>
    <w:rsid w:val="00AF29DA"/>
    <w:rsid w:val="00AF2DEF"/>
    <w:rsid w:val="00AF3D13"/>
    <w:rsid w:val="00AF3F1A"/>
    <w:rsid w:val="00AF4709"/>
    <w:rsid w:val="00AF4B63"/>
    <w:rsid w:val="00AF5AF0"/>
    <w:rsid w:val="00AF5DA2"/>
    <w:rsid w:val="00AF5F92"/>
    <w:rsid w:val="00AF61E2"/>
    <w:rsid w:val="00AF6433"/>
    <w:rsid w:val="00AF65FD"/>
    <w:rsid w:val="00AF6EF9"/>
    <w:rsid w:val="00AF753A"/>
    <w:rsid w:val="00AF78AE"/>
    <w:rsid w:val="00AF7F62"/>
    <w:rsid w:val="00B000D5"/>
    <w:rsid w:val="00B002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09B"/>
    <w:rsid w:val="00B1213C"/>
    <w:rsid w:val="00B12CE2"/>
    <w:rsid w:val="00B1322D"/>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94D"/>
    <w:rsid w:val="00B36D31"/>
    <w:rsid w:val="00B3722F"/>
    <w:rsid w:val="00B372ED"/>
    <w:rsid w:val="00B37FE3"/>
    <w:rsid w:val="00B407A4"/>
    <w:rsid w:val="00B407A9"/>
    <w:rsid w:val="00B40B09"/>
    <w:rsid w:val="00B41484"/>
    <w:rsid w:val="00B414A6"/>
    <w:rsid w:val="00B41B34"/>
    <w:rsid w:val="00B41B99"/>
    <w:rsid w:val="00B41F3E"/>
    <w:rsid w:val="00B42816"/>
    <w:rsid w:val="00B431A9"/>
    <w:rsid w:val="00B435AF"/>
    <w:rsid w:val="00B43B6B"/>
    <w:rsid w:val="00B447BA"/>
    <w:rsid w:val="00B44CD8"/>
    <w:rsid w:val="00B44EBF"/>
    <w:rsid w:val="00B4609A"/>
    <w:rsid w:val="00B460F0"/>
    <w:rsid w:val="00B4617E"/>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6825"/>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6F65"/>
    <w:rsid w:val="00BA7157"/>
    <w:rsid w:val="00BA782A"/>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6A25"/>
    <w:rsid w:val="00BB73D1"/>
    <w:rsid w:val="00BB75FF"/>
    <w:rsid w:val="00BB77C4"/>
    <w:rsid w:val="00BC0023"/>
    <w:rsid w:val="00BC049D"/>
    <w:rsid w:val="00BC088F"/>
    <w:rsid w:val="00BC0952"/>
    <w:rsid w:val="00BC0BDD"/>
    <w:rsid w:val="00BC116D"/>
    <w:rsid w:val="00BC192B"/>
    <w:rsid w:val="00BC1997"/>
    <w:rsid w:val="00BC1AF9"/>
    <w:rsid w:val="00BC1F12"/>
    <w:rsid w:val="00BC2295"/>
    <w:rsid w:val="00BC264E"/>
    <w:rsid w:val="00BC2BDD"/>
    <w:rsid w:val="00BC2FC4"/>
    <w:rsid w:val="00BC38AE"/>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B96"/>
    <w:rsid w:val="00BD4C4D"/>
    <w:rsid w:val="00BD4D6C"/>
    <w:rsid w:val="00BD5613"/>
    <w:rsid w:val="00BD6A54"/>
    <w:rsid w:val="00BD6C81"/>
    <w:rsid w:val="00BE129C"/>
    <w:rsid w:val="00BE1866"/>
    <w:rsid w:val="00BE1AD5"/>
    <w:rsid w:val="00BE20F9"/>
    <w:rsid w:val="00BE21C2"/>
    <w:rsid w:val="00BE2D5A"/>
    <w:rsid w:val="00BE3EA5"/>
    <w:rsid w:val="00BE3ED4"/>
    <w:rsid w:val="00BE3FFA"/>
    <w:rsid w:val="00BE4161"/>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1CD7"/>
    <w:rsid w:val="00C02102"/>
    <w:rsid w:val="00C02644"/>
    <w:rsid w:val="00C02B16"/>
    <w:rsid w:val="00C02C57"/>
    <w:rsid w:val="00C02F85"/>
    <w:rsid w:val="00C032D6"/>
    <w:rsid w:val="00C033B6"/>
    <w:rsid w:val="00C0358E"/>
    <w:rsid w:val="00C03E88"/>
    <w:rsid w:val="00C047D3"/>
    <w:rsid w:val="00C04DB2"/>
    <w:rsid w:val="00C04F7C"/>
    <w:rsid w:val="00C05AD6"/>
    <w:rsid w:val="00C06085"/>
    <w:rsid w:val="00C0637C"/>
    <w:rsid w:val="00C063C4"/>
    <w:rsid w:val="00C067F0"/>
    <w:rsid w:val="00C078A6"/>
    <w:rsid w:val="00C07B2B"/>
    <w:rsid w:val="00C10144"/>
    <w:rsid w:val="00C10B04"/>
    <w:rsid w:val="00C10CF9"/>
    <w:rsid w:val="00C10F53"/>
    <w:rsid w:val="00C11590"/>
    <w:rsid w:val="00C11BD4"/>
    <w:rsid w:val="00C1224E"/>
    <w:rsid w:val="00C122AD"/>
    <w:rsid w:val="00C13560"/>
    <w:rsid w:val="00C136DB"/>
    <w:rsid w:val="00C137AC"/>
    <w:rsid w:val="00C138D8"/>
    <w:rsid w:val="00C13B74"/>
    <w:rsid w:val="00C13C0E"/>
    <w:rsid w:val="00C1404C"/>
    <w:rsid w:val="00C15191"/>
    <w:rsid w:val="00C15358"/>
    <w:rsid w:val="00C15C92"/>
    <w:rsid w:val="00C15D67"/>
    <w:rsid w:val="00C1738D"/>
    <w:rsid w:val="00C17D60"/>
    <w:rsid w:val="00C17FA2"/>
    <w:rsid w:val="00C20B44"/>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0868"/>
    <w:rsid w:val="00C51210"/>
    <w:rsid w:val="00C51A42"/>
    <w:rsid w:val="00C51C81"/>
    <w:rsid w:val="00C5301B"/>
    <w:rsid w:val="00C531DB"/>
    <w:rsid w:val="00C538EC"/>
    <w:rsid w:val="00C53ACD"/>
    <w:rsid w:val="00C53EB4"/>
    <w:rsid w:val="00C544F1"/>
    <w:rsid w:val="00C547E0"/>
    <w:rsid w:val="00C54C7B"/>
    <w:rsid w:val="00C54C88"/>
    <w:rsid w:val="00C562B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296"/>
    <w:rsid w:val="00C6536F"/>
    <w:rsid w:val="00C65799"/>
    <w:rsid w:val="00C65D93"/>
    <w:rsid w:val="00C6600E"/>
    <w:rsid w:val="00C6607D"/>
    <w:rsid w:val="00C662A7"/>
    <w:rsid w:val="00C66B6B"/>
    <w:rsid w:val="00C66C1A"/>
    <w:rsid w:val="00C66DC7"/>
    <w:rsid w:val="00C66F52"/>
    <w:rsid w:val="00C67061"/>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5A5A"/>
    <w:rsid w:val="00C75D13"/>
    <w:rsid w:val="00C765FC"/>
    <w:rsid w:val="00C76929"/>
    <w:rsid w:val="00C76A6F"/>
    <w:rsid w:val="00C76BCF"/>
    <w:rsid w:val="00C76C9F"/>
    <w:rsid w:val="00C771C0"/>
    <w:rsid w:val="00C77717"/>
    <w:rsid w:val="00C77956"/>
    <w:rsid w:val="00C77C0E"/>
    <w:rsid w:val="00C8035F"/>
    <w:rsid w:val="00C804DB"/>
    <w:rsid w:val="00C8077A"/>
    <w:rsid w:val="00C807F0"/>
    <w:rsid w:val="00C8175A"/>
    <w:rsid w:val="00C8268C"/>
    <w:rsid w:val="00C82900"/>
    <w:rsid w:val="00C82923"/>
    <w:rsid w:val="00C82B01"/>
    <w:rsid w:val="00C8311A"/>
    <w:rsid w:val="00C8353C"/>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C61"/>
    <w:rsid w:val="00C94F63"/>
    <w:rsid w:val="00C95109"/>
    <w:rsid w:val="00C958A3"/>
    <w:rsid w:val="00C968CD"/>
    <w:rsid w:val="00C96F91"/>
    <w:rsid w:val="00C9794A"/>
    <w:rsid w:val="00CA0077"/>
    <w:rsid w:val="00CA064A"/>
    <w:rsid w:val="00CA12AE"/>
    <w:rsid w:val="00CA14C5"/>
    <w:rsid w:val="00CA17C2"/>
    <w:rsid w:val="00CA25E4"/>
    <w:rsid w:val="00CA27F5"/>
    <w:rsid w:val="00CA35DB"/>
    <w:rsid w:val="00CA37F0"/>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37AD"/>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6FFF"/>
    <w:rsid w:val="00CC735B"/>
    <w:rsid w:val="00CC7A67"/>
    <w:rsid w:val="00CC7C17"/>
    <w:rsid w:val="00CC7F29"/>
    <w:rsid w:val="00CD03F8"/>
    <w:rsid w:val="00CD0DCE"/>
    <w:rsid w:val="00CD0ECE"/>
    <w:rsid w:val="00CD1059"/>
    <w:rsid w:val="00CD10FA"/>
    <w:rsid w:val="00CD130D"/>
    <w:rsid w:val="00CD1E14"/>
    <w:rsid w:val="00CD264A"/>
    <w:rsid w:val="00CD2869"/>
    <w:rsid w:val="00CD3604"/>
    <w:rsid w:val="00CD38D3"/>
    <w:rsid w:val="00CD3C05"/>
    <w:rsid w:val="00CD3D69"/>
    <w:rsid w:val="00CD3EF7"/>
    <w:rsid w:val="00CD3F73"/>
    <w:rsid w:val="00CD4329"/>
    <w:rsid w:val="00CD569F"/>
    <w:rsid w:val="00CD628A"/>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BDF"/>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2F3C"/>
    <w:rsid w:val="00D0377A"/>
    <w:rsid w:val="00D04389"/>
    <w:rsid w:val="00D04422"/>
    <w:rsid w:val="00D0509A"/>
    <w:rsid w:val="00D053F8"/>
    <w:rsid w:val="00D05AB2"/>
    <w:rsid w:val="00D065AB"/>
    <w:rsid w:val="00D069E3"/>
    <w:rsid w:val="00D07152"/>
    <w:rsid w:val="00D0751B"/>
    <w:rsid w:val="00D07692"/>
    <w:rsid w:val="00D07877"/>
    <w:rsid w:val="00D07FAD"/>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4D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520"/>
    <w:rsid w:val="00D418CE"/>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1FB3"/>
    <w:rsid w:val="00D5260E"/>
    <w:rsid w:val="00D52AA8"/>
    <w:rsid w:val="00D52B5A"/>
    <w:rsid w:val="00D52BC3"/>
    <w:rsid w:val="00D53838"/>
    <w:rsid w:val="00D5409A"/>
    <w:rsid w:val="00D540E9"/>
    <w:rsid w:val="00D54D1A"/>
    <w:rsid w:val="00D55142"/>
    <w:rsid w:val="00D55187"/>
    <w:rsid w:val="00D5529A"/>
    <w:rsid w:val="00D55593"/>
    <w:rsid w:val="00D55A12"/>
    <w:rsid w:val="00D55C77"/>
    <w:rsid w:val="00D55DC7"/>
    <w:rsid w:val="00D55DE1"/>
    <w:rsid w:val="00D560D5"/>
    <w:rsid w:val="00D56742"/>
    <w:rsid w:val="00D56844"/>
    <w:rsid w:val="00D6033D"/>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2E1"/>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2AB9"/>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2D7"/>
    <w:rsid w:val="00D94343"/>
    <w:rsid w:val="00D94DBA"/>
    <w:rsid w:val="00D954F1"/>
    <w:rsid w:val="00D95A09"/>
    <w:rsid w:val="00D9642C"/>
    <w:rsid w:val="00D97026"/>
    <w:rsid w:val="00D97759"/>
    <w:rsid w:val="00D97A99"/>
    <w:rsid w:val="00D97BF7"/>
    <w:rsid w:val="00D97DB9"/>
    <w:rsid w:val="00DA0076"/>
    <w:rsid w:val="00DA0336"/>
    <w:rsid w:val="00DA0A98"/>
    <w:rsid w:val="00DA1514"/>
    <w:rsid w:val="00DA16F3"/>
    <w:rsid w:val="00DA22FB"/>
    <w:rsid w:val="00DA37F5"/>
    <w:rsid w:val="00DA3DFC"/>
    <w:rsid w:val="00DA4AEC"/>
    <w:rsid w:val="00DA569C"/>
    <w:rsid w:val="00DA59FF"/>
    <w:rsid w:val="00DA5B56"/>
    <w:rsid w:val="00DA6B15"/>
    <w:rsid w:val="00DA6C86"/>
    <w:rsid w:val="00DA6FAB"/>
    <w:rsid w:val="00DA7AF6"/>
    <w:rsid w:val="00DB02C2"/>
    <w:rsid w:val="00DB0F88"/>
    <w:rsid w:val="00DB12FC"/>
    <w:rsid w:val="00DB2703"/>
    <w:rsid w:val="00DB2D38"/>
    <w:rsid w:val="00DB4920"/>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0CA8"/>
    <w:rsid w:val="00DD2B83"/>
    <w:rsid w:val="00DD3DF7"/>
    <w:rsid w:val="00DD4A2B"/>
    <w:rsid w:val="00DD4A9B"/>
    <w:rsid w:val="00DD597F"/>
    <w:rsid w:val="00DD61D7"/>
    <w:rsid w:val="00DD664C"/>
    <w:rsid w:val="00DD68D3"/>
    <w:rsid w:val="00DD6EED"/>
    <w:rsid w:val="00DD79F0"/>
    <w:rsid w:val="00DD7B51"/>
    <w:rsid w:val="00DE0562"/>
    <w:rsid w:val="00DE0609"/>
    <w:rsid w:val="00DE090B"/>
    <w:rsid w:val="00DE0BFD"/>
    <w:rsid w:val="00DE0D0A"/>
    <w:rsid w:val="00DE17C8"/>
    <w:rsid w:val="00DE1870"/>
    <w:rsid w:val="00DE1C86"/>
    <w:rsid w:val="00DE1CB3"/>
    <w:rsid w:val="00DE1CEF"/>
    <w:rsid w:val="00DE1E9B"/>
    <w:rsid w:val="00DE2441"/>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AB2"/>
    <w:rsid w:val="00DF5F5C"/>
    <w:rsid w:val="00DF6ABC"/>
    <w:rsid w:val="00DF6B58"/>
    <w:rsid w:val="00DF6D5F"/>
    <w:rsid w:val="00DF725A"/>
    <w:rsid w:val="00DF74B6"/>
    <w:rsid w:val="00DF7973"/>
    <w:rsid w:val="00E01E3C"/>
    <w:rsid w:val="00E020CA"/>
    <w:rsid w:val="00E02570"/>
    <w:rsid w:val="00E02F52"/>
    <w:rsid w:val="00E03332"/>
    <w:rsid w:val="00E03F76"/>
    <w:rsid w:val="00E042DB"/>
    <w:rsid w:val="00E04707"/>
    <w:rsid w:val="00E0484C"/>
    <w:rsid w:val="00E04C49"/>
    <w:rsid w:val="00E051C3"/>
    <w:rsid w:val="00E057EE"/>
    <w:rsid w:val="00E05E94"/>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04E"/>
    <w:rsid w:val="00E142C3"/>
    <w:rsid w:val="00E14368"/>
    <w:rsid w:val="00E14F65"/>
    <w:rsid w:val="00E1527D"/>
    <w:rsid w:val="00E155EA"/>
    <w:rsid w:val="00E156F4"/>
    <w:rsid w:val="00E1661F"/>
    <w:rsid w:val="00E17904"/>
    <w:rsid w:val="00E17ABA"/>
    <w:rsid w:val="00E20093"/>
    <w:rsid w:val="00E207CE"/>
    <w:rsid w:val="00E20F2E"/>
    <w:rsid w:val="00E216EB"/>
    <w:rsid w:val="00E22703"/>
    <w:rsid w:val="00E22882"/>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1ED"/>
    <w:rsid w:val="00E367AB"/>
    <w:rsid w:val="00E37063"/>
    <w:rsid w:val="00E370B2"/>
    <w:rsid w:val="00E37B30"/>
    <w:rsid w:val="00E40980"/>
    <w:rsid w:val="00E4119C"/>
    <w:rsid w:val="00E41237"/>
    <w:rsid w:val="00E415BC"/>
    <w:rsid w:val="00E419A7"/>
    <w:rsid w:val="00E419EE"/>
    <w:rsid w:val="00E42E97"/>
    <w:rsid w:val="00E42FCD"/>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5F41"/>
    <w:rsid w:val="00E56BE7"/>
    <w:rsid w:val="00E570CE"/>
    <w:rsid w:val="00E572C0"/>
    <w:rsid w:val="00E573F2"/>
    <w:rsid w:val="00E57557"/>
    <w:rsid w:val="00E57E43"/>
    <w:rsid w:val="00E606C4"/>
    <w:rsid w:val="00E6092C"/>
    <w:rsid w:val="00E60993"/>
    <w:rsid w:val="00E60F91"/>
    <w:rsid w:val="00E61C1E"/>
    <w:rsid w:val="00E62C1E"/>
    <w:rsid w:val="00E62F1F"/>
    <w:rsid w:val="00E63174"/>
    <w:rsid w:val="00E63652"/>
    <w:rsid w:val="00E654C0"/>
    <w:rsid w:val="00E65738"/>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1F5C"/>
    <w:rsid w:val="00E82137"/>
    <w:rsid w:val="00E82355"/>
    <w:rsid w:val="00E82697"/>
    <w:rsid w:val="00E8325E"/>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28D"/>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0627"/>
    <w:rsid w:val="00EA1371"/>
    <w:rsid w:val="00EA2512"/>
    <w:rsid w:val="00EA27AF"/>
    <w:rsid w:val="00EA28EF"/>
    <w:rsid w:val="00EA2A6B"/>
    <w:rsid w:val="00EA2D96"/>
    <w:rsid w:val="00EA2DA3"/>
    <w:rsid w:val="00EA34C7"/>
    <w:rsid w:val="00EA457E"/>
    <w:rsid w:val="00EA458D"/>
    <w:rsid w:val="00EA4A23"/>
    <w:rsid w:val="00EA5069"/>
    <w:rsid w:val="00EA614B"/>
    <w:rsid w:val="00EA6363"/>
    <w:rsid w:val="00EA6BC2"/>
    <w:rsid w:val="00EA73E5"/>
    <w:rsid w:val="00EA756D"/>
    <w:rsid w:val="00EA7889"/>
    <w:rsid w:val="00EA7EBD"/>
    <w:rsid w:val="00EB04B0"/>
    <w:rsid w:val="00EB07E4"/>
    <w:rsid w:val="00EB10C7"/>
    <w:rsid w:val="00EB1579"/>
    <w:rsid w:val="00EB165D"/>
    <w:rsid w:val="00EB1DBB"/>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2733"/>
    <w:rsid w:val="00EC31C5"/>
    <w:rsid w:val="00EC36BD"/>
    <w:rsid w:val="00EC375F"/>
    <w:rsid w:val="00EC3A15"/>
    <w:rsid w:val="00EC3C8D"/>
    <w:rsid w:val="00EC3E0B"/>
    <w:rsid w:val="00EC4513"/>
    <w:rsid w:val="00EC5032"/>
    <w:rsid w:val="00EC51AC"/>
    <w:rsid w:val="00EC55A0"/>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469"/>
    <w:rsid w:val="00EE553D"/>
    <w:rsid w:val="00EE56A0"/>
    <w:rsid w:val="00EE5D82"/>
    <w:rsid w:val="00EE6077"/>
    <w:rsid w:val="00EE60D3"/>
    <w:rsid w:val="00EE60FD"/>
    <w:rsid w:val="00EE6720"/>
    <w:rsid w:val="00EE6798"/>
    <w:rsid w:val="00EE695D"/>
    <w:rsid w:val="00EE6E66"/>
    <w:rsid w:val="00EE70D2"/>
    <w:rsid w:val="00EF017E"/>
    <w:rsid w:val="00EF0537"/>
    <w:rsid w:val="00EF0DB1"/>
    <w:rsid w:val="00EF0E49"/>
    <w:rsid w:val="00EF2B37"/>
    <w:rsid w:val="00EF2BE2"/>
    <w:rsid w:val="00EF2C94"/>
    <w:rsid w:val="00EF2F32"/>
    <w:rsid w:val="00EF33AC"/>
    <w:rsid w:val="00EF389B"/>
    <w:rsid w:val="00EF4A28"/>
    <w:rsid w:val="00EF519D"/>
    <w:rsid w:val="00EF51AA"/>
    <w:rsid w:val="00EF535D"/>
    <w:rsid w:val="00EF5562"/>
    <w:rsid w:val="00EF5892"/>
    <w:rsid w:val="00EF742E"/>
    <w:rsid w:val="00EF75E4"/>
    <w:rsid w:val="00EF7E9E"/>
    <w:rsid w:val="00F0001C"/>
    <w:rsid w:val="00F00977"/>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4E1"/>
    <w:rsid w:val="00F10677"/>
    <w:rsid w:val="00F107C5"/>
    <w:rsid w:val="00F10C9D"/>
    <w:rsid w:val="00F1141F"/>
    <w:rsid w:val="00F115F4"/>
    <w:rsid w:val="00F11858"/>
    <w:rsid w:val="00F11F63"/>
    <w:rsid w:val="00F12001"/>
    <w:rsid w:val="00F1213C"/>
    <w:rsid w:val="00F12278"/>
    <w:rsid w:val="00F1250C"/>
    <w:rsid w:val="00F125FB"/>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443A"/>
    <w:rsid w:val="00F348E7"/>
    <w:rsid w:val="00F34CA4"/>
    <w:rsid w:val="00F350A7"/>
    <w:rsid w:val="00F36008"/>
    <w:rsid w:val="00F373C4"/>
    <w:rsid w:val="00F374CC"/>
    <w:rsid w:val="00F374EE"/>
    <w:rsid w:val="00F40059"/>
    <w:rsid w:val="00F4042C"/>
    <w:rsid w:val="00F40BC3"/>
    <w:rsid w:val="00F40E1A"/>
    <w:rsid w:val="00F4148A"/>
    <w:rsid w:val="00F41FF0"/>
    <w:rsid w:val="00F4229A"/>
    <w:rsid w:val="00F42579"/>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0AB"/>
    <w:rsid w:val="00F55267"/>
    <w:rsid w:val="00F55591"/>
    <w:rsid w:val="00F560C3"/>
    <w:rsid w:val="00F561F5"/>
    <w:rsid w:val="00F574B8"/>
    <w:rsid w:val="00F5755C"/>
    <w:rsid w:val="00F57882"/>
    <w:rsid w:val="00F579BF"/>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28A"/>
    <w:rsid w:val="00F7268E"/>
    <w:rsid w:val="00F7312B"/>
    <w:rsid w:val="00F731B0"/>
    <w:rsid w:val="00F731B6"/>
    <w:rsid w:val="00F738CC"/>
    <w:rsid w:val="00F73BA6"/>
    <w:rsid w:val="00F74127"/>
    <w:rsid w:val="00F74565"/>
    <w:rsid w:val="00F75029"/>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54"/>
    <w:rsid w:val="00F92FAF"/>
    <w:rsid w:val="00F9363A"/>
    <w:rsid w:val="00F940D6"/>
    <w:rsid w:val="00F9417A"/>
    <w:rsid w:val="00F9418E"/>
    <w:rsid w:val="00F9422D"/>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1F5"/>
    <w:rsid w:val="00FA59D4"/>
    <w:rsid w:val="00FA6651"/>
    <w:rsid w:val="00FA67CA"/>
    <w:rsid w:val="00FA6C8A"/>
    <w:rsid w:val="00FA6D29"/>
    <w:rsid w:val="00FA7F1F"/>
    <w:rsid w:val="00FB00D7"/>
    <w:rsid w:val="00FB0496"/>
    <w:rsid w:val="00FB071B"/>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74A"/>
    <w:rsid w:val="00FD3A97"/>
    <w:rsid w:val="00FD40C8"/>
    <w:rsid w:val="00FD49FE"/>
    <w:rsid w:val="00FD58B1"/>
    <w:rsid w:val="00FD6A91"/>
    <w:rsid w:val="00FD742D"/>
    <w:rsid w:val="00FE043F"/>
    <w:rsid w:val="00FE0A9A"/>
    <w:rsid w:val="00FE0B3C"/>
    <w:rsid w:val="00FE0BA2"/>
    <w:rsid w:val="00FE0F1A"/>
    <w:rsid w:val="00FE1AB2"/>
    <w:rsid w:val="00FE2304"/>
    <w:rsid w:val="00FE255E"/>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qFormat/>
    <w:locked/>
    <w:rsid w:val="0099045D"/>
    <w:rPr>
      <w:rFonts w:ascii="Times New Roman" w:hAnsi="Times New Roman" w:cs="Times New Roman"/>
      <w:sz w:val="20"/>
      <w:lang w:val="es-ES" w:eastAsia="es-ES"/>
    </w:rPr>
  </w:style>
  <w:style w:type="paragraph" w:styleId="Prrafodelista">
    <w:name w:val="List Paragraph"/>
    <w:basedOn w:val="Normal"/>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E8325E"/>
    <w:pPr>
      <w:widowControl/>
      <w:autoSpaceDE/>
      <w:autoSpaceDN/>
      <w:adjustRightInd/>
      <w:jc w:val="both"/>
    </w:pPr>
    <w:rPr>
      <w:rFonts w:ascii="Calibri" w:hAnsi="Calibri" w:cs="Times New Roman"/>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69552">
      <w:bodyDiv w:val="1"/>
      <w:marLeft w:val="0"/>
      <w:marRight w:val="0"/>
      <w:marTop w:val="0"/>
      <w:marBottom w:val="0"/>
      <w:divBdr>
        <w:top w:val="none" w:sz="0" w:space="0" w:color="auto"/>
        <w:left w:val="none" w:sz="0" w:space="0" w:color="auto"/>
        <w:bottom w:val="none" w:sz="0" w:space="0" w:color="auto"/>
        <w:right w:val="none" w:sz="0" w:space="0" w:color="auto"/>
      </w:divBdr>
    </w:div>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368838934">
      <w:bodyDiv w:val="1"/>
      <w:marLeft w:val="0"/>
      <w:marRight w:val="0"/>
      <w:marTop w:val="0"/>
      <w:marBottom w:val="0"/>
      <w:divBdr>
        <w:top w:val="none" w:sz="0" w:space="0" w:color="auto"/>
        <w:left w:val="none" w:sz="0" w:space="0" w:color="auto"/>
        <w:bottom w:val="none" w:sz="0" w:space="0" w:color="auto"/>
        <w:right w:val="none" w:sz="0" w:space="0" w:color="auto"/>
      </w:divBdr>
    </w:div>
    <w:div w:id="487597902">
      <w:bodyDiv w:val="1"/>
      <w:marLeft w:val="0"/>
      <w:marRight w:val="0"/>
      <w:marTop w:val="0"/>
      <w:marBottom w:val="0"/>
      <w:divBdr>
        <w:top w:val="none" w:sz="0" w:space="0" w:color="auto"/>
        <w:left w:val="none" w:sz="0" w:space="0" w:color="auto"/>
        <w:bottom w:val="none" w:sz="0" w:space="0" w:color="auto"/>
        <w:right w:val="none" w:sz="0" w:space="0" w:color="auto"/>
      </w:divBdr>
    </w:div>
    <w:div w:id="501285110">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03502907">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19565559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52798857">
      <w:bodyDiv w:val="1"/>
      <w:marLeft w:val="0"/>
      <w:marRight w:val="0"/>
      <w:marTop w:val="0"/>
      <w:marBottom w:val="0"/>
      <w:divBdr>
        <w:top w:val="none" w:sz="0" w:space="0" w:color="auto"/>
        <w:left w:val="none" w:sz="0" w:space="0" w:color="auto"/>
        <w:bottom w:val="none" w:sz="0" w:space="0" w:color="auto"/>
        <w:right w:val="none" w:sz="0" w:space="0" w:color="auto"/>
      </w:divBdr>
    </w:div>
    <w:div w:id="146546405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7D556-3627-4551-8AD1-7A1240069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8</Pages>
  <Words>3314</Words>
  <Characters>18228</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6</cp:revision>
  <cp:lastPrinted>2019-04-26T16:07:00Z</cp:lastPrinted>
  <dcterms:created xsi:type="dcterms:W3CDTF">2019-07-23T13:04:00Z</dcterms:created>
  <dcterms:modified xsi:type="dcterms:W3CDTF">2019-09-02T20:10:00Z</dcterms:modified>
</cp:coreProperties>
</file>