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9B" w:rsidRPr="0074209B" w:rsidRDefault="0074209B" w:rsidP="0074209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74209B">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4209B" w:rsidRPr="0074209B" w:rsidRDefault="0074209B" w:rsidP="0074209B">
      <w:pPr>
        <w:widowControl/>
        <w:overflowPunct/>
        <w:autoSpaceDE/>
        <w:autoSpaceDN/>
        <w:adjustRightInd/>
        <w:jc w:val="both"/>
        <w:rPr>
          <w:rFonts w:ascii="Arial" w:hAnsi="Arial" w:cs="Arial"/>
          <w:kern w:val="0"/>
          <w:lang w:val="es-419"/>
        </w:rPr>
      </w:pPr>
    </w:p>
    <w:p w:rsidR="0074209B" w:rsidRPr="002D785A" w:rsidRDefault="00D83DE7"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Asunto</w:t>
      </w:r>
      <w:r w:rsidR="00D273BC" w:rsidRPr="002D785A">
        <w:rPr>
          <w:rFonts w:ascii="Arial" w:hAnsi="Arial" w:cs="Arial"/>
          <w:kern w:val="0"/>
          <w:lang w:val="es-419"/>
        </w:rPr>
        <w:tab/>
      </w:r>
      <w:r w:rsidR="00D273BC" w:rsidRPr="002D785A">
        <w:rPr>
          <w:rFonts w:ascii="Arial" w:hAnsi="Arial" w:cs="Arial"/>
          <w:kern w:val="0"/>
          <w:lang w:val="es-419"/>
        </w:rPr>
        <w:tab/>
      </w:r>
      <w:r w:rsidR="0074209B" w:rsidRPr="002D785A">
        <w:rPr>
          <w:rFonts w:ascii="Arial" w:hAnsi="Arial" w:cs="Arial"/>
          <w:kern w:val="0"/>
          <w:lang w:val="es-419"/>
        </w:rPr>
        <w:tab/>
        <w:t xml:space="preserve">: </w:t>
      </w:r>
      <w:r w:rsidR="00D273BC" w:rsidRPr="002D785A">
        <w:rPr>
          <w:rFonts w:ascii="Arial" w:hAnsi="Arial" w:cs="Arial"/>
          <w:kern w:val="0"/>
          <w:lang w:val="es-419"/>
        </w:rPr>
        <w:t xml:space="preserve">Sentencia de segundo grado </w:t>
      </w:r>
      <w:r w:rsidR="0074209B" w:rsidRPr="002D785A">
        <w:rPr>
          <w:rFonts w:ascii="Arial" w:hAnsi="Arial" w:cs="Arial"/>
          <w:kern w:val="0"/>
          <w:lang w:val="es-419"/>
        </w:rPr>
        <w:t xml:space="preserve">- </w:t>
      </w:r>
      <w:r w:rsidR="00D273BC" w:rsidRPr="002D785A">
        <w:rPr>
          <w:rFonts w:ascii="Arial" w:hAnsi="Arial" w:cs="Arial"/>
          <w:kern w:val="0"/>
          <w:lang w:val="es-419"/>
        </w:rPr>
        <w:t>Civil</w:t>
      </w:r>
    </w:p>
    <w:p w:rsidR="0074209B" w:rsidRPr="002D785A" w:rsidRDefault="00D83DE7"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 xml:space="preserve">Tipo </w:t>
      </w:r>
      <w:r w:rsidR="00D273BC" w:rsidRPr="002D785A">
        <w:rPr>
          <w:rFonts w:ascii="Arial" w:hAnsi="Arial" w:cs="Arial"/>
          <w:kern w:val="0"/>
          <w:lang w:val="es-419"/>
        </w:rPr>
        <w:t>de proceso</w:t>
      </w:r>
      <w:r w:rsidR="0074209B" w:rsidRPr="002D785A">
        <w:rPr>
          <w:rFonts w:ascii="Arial" w:hAnsi="Arial" w:cs="Arial"/>
          <w:kern w:val="0"/>
          <w:lang w:val="es-419"/>
        </w:rPr>
        <w:tab/>
        <w:t xml:space="preserve">: </w:t>
      </w:r>
      <w:r w:rsidR="00D273BC" w:rsidRPr="002D785A">
        <w:rPr>
          <w:rFonts w:ascii="Arial" w:hAnsi="Arial" w:cs="Arial"/>
          <w:kern w:val="0"/>
          <w:lang w:val="es-419"/>
        </w:rPr>
        <w:t xml:space="preserve">Abreviado </w:t>
      </w:r>
      <w:r w:rsidR="0074209B" w:rsidRPr="002D785A">
        <w:rPr>
          <w:rFonts w:ascii="Arial" w:hAnsi="Arial" w:cs="Arial"/>
          <w:kern w:val="0"/>
          <w:lang w:val="es-419"/>
        </w:rPr>
        <w:t xml:space="preserve">– </w:t>
      </w:r>
      <w:r w:rsidR="00D273BC" w:rsidRPr="002D785A">
        <w:rPr>
          <w:rFonts w:ascii="Arial" w:hAnsi="Arial" w:cs="Arial"/>
          <w:kern w:val="0"/>
          <w:lang w:val="es-419"/>
        </w:rPr>
        <w:t xml:space="preserve">Usucapión </w:t>
      </w:r>
      <w:r w:rsidR="0074209B" w:rsidRPr="002D785A">
        <w:rPr>
          <w:rFonts w:ascii="Arial" w:hAnsi="Arial" w:cs="Arial"/>
          <w:kern w:val="0"/>
          <w:lang w:val="es-419"/>
        </w:rPr>
        <w:t>- VIS</w:t>
      </w:r>
    </w:p>
    <w:p w:rsidR="0074209B" w:rsidRPr="002D785A" w:rsidRDefault="00D273BC"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Demandante</w:t>
      </w:r>
      <w:r w:rsidRPr="002D785A">
        <w:rPr>
          <w:rFonts w:ascii="Arial" w:hAnsi="Arial" w:cs="Arial"/>
          <w:kern w:val="0"/>
          <w:lang w:val="es-419"/>
        </w:rPr>
        <w:tab/>
      </w:r>
      <w:r w:rsidR="0074209B" w:rsidRPr="002D785A">
        <w:rPr>
          <w:rFonts w:ascii="Arial" w:hAnsi="Arial" w:cs="Arial"/>
          <w:kern w:val="0"/>
          <w:lang w:val="es-419"/>
        </w:rPr>
        <w:tab/>
        <w:t xml:space="preserve">: </w:t>
      </w:r>
      <w:r w:rsidRPr="002D785A">
        <w:rPr>
          <w:rFonts w:ascii="Arial" w:hAnsi="Arial" w:cs="Arial"/>
          <w:kern w:val="0"/>
          <w:lang w:val="es-419"/>
        </w:rPr>
        <w:t xml:space="preserve">María Libia Sánchez González </w:t>
      </w:r>
    </w:p>
    <w:p w:rsidR="0074209B" w:rsidRPr="002D785A" w:rsidRDefault="00D273BC"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Demandadas</w:t>
      </w:r>
      <w:r w:rsidRPr="002D785A">
        <w:rPr>
          <w:rFonts w:ascii="Arial" w:hAnsi="Arial" w:cs="Arial"/>
          <w:kern w:val="0"/>
          <w:lang w:val="es-419"/>
        </w:rPr>
        <w:tab/>
      </w:r>
      <w:r w:rsidR="0074209B" w:rsidRPr="002D785A">
        <w:rPr>
          <w:rFonts w:ascii="Arial" w:hAnsi="Arial" w:cs="Arial"/>
          <w:kern w:val="0"/>
          <w:lang w:val="es-419"/>
        </w:rPr>
        <w:tab/>
        <w:t xml:space="preserve">: </w:t>
      </w:r>
      <w:r w:rsidRPr="002D785A">
        <w:rPr>
          <w:rFonts w:ascii="Arial" w:hAnsi="Arial" w:cs="Arial"/>
          <w:kern w:val="0"/>
          <w:lang w:val="es-419"/>
        </w:rPr>
        <w:t>Amparo González Ramírez y otras</w:t>
      </w:r>
    </w:p>
    <w:p w:rsidR="0074209B" w:rsidRPr="002D785A" w:rsidRDefault="00D273BC"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Procedencia</w:t>
      </w:r>
      <w:r w:rsidRPr="002D785A">
        <w:rPr>
          <w:rFonts w:ascii="Arial" w:hAnsi="Arial" w:cs="Arial"/>
          <w:kern w:val="0"/>
          <w:lang w:val="es-419"/>
        </w:rPr>
        <w:tab/>
      </w:r>
      <w:r w:rsidR="0074209B" w:rsidRPr="002D785A">
        <w:rPr>
          <w:rFonts w:ascii="Arial" w:hAnsi="Arial" w:cs="Arial"/>
          <w:kern w:val="0"/>
          <w:lang w:val="es-419"/>
        </w:rPr>
        <w:tab/>
        <w:t xml:space="preserve">: </w:t>
      </w:r>
      <w:r w:rsidRPr="002D785A">
        <w:rPr>
          <w:rFonts w:ascii="Arial" w:hAnsi="Arial" w:cs="Arial"/>
          <w:kern w:val="0"/>
          <w:lang w:val="es-419"/>
        </w:rPr>
        <w:t>Juzgado Segundo Civil del Circuito de Itagüí</w:t>
      </w:r>
      <w:r w:rsidR="0074209B" w:rsidRPr="002D785A">
        <w:rPr>
          <w:rFonts w:ascii="Arial" w:hAnsi="Arial" w:cs="Arial"/>
          <w:kern w:val="0"/>
          <w:lang w:val="es-419"/>
        </w:rPr>
        <w:t>, A.</w:t>
      </w:r>
    </w:p>
    <w:p w:rsidR="0074209B" w:rsidRPr="002D785A" w:rsidRDefault="00D273BC"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Radicación</w:t>
      </w:r>
      <w:r w:rsidRPr="002D785A">
        <w:rPr>
          <w:rFonts w:ascii="Arial" w:hAnsi="Arial" w:cs="Arial"/>
          <w:kern w:val="0"/>
          <w:lang w:val="es-419"/>
        </w:rPr>
        <w:tab/>
      </w:r>
      <w:r w:rsidR="0074209B" w:rsidRPr="002D785A">
        <w:rPr>
          <w:rFonts w:ascii="Arial" w:hAnsi="Arial" w:cs="Arial"/>
          <w:kern w:val="0"/>
          <w:lang w:val="es-419"/>
        </w:rPr>
        <w:tab/>
        <w:t>: 05360-31-03-002-2007-00161-01</w:t>
      </w:r>
    </w:p>
    <w:p w:rsidR="0074209B" w:rsidRPr="002D785A" w:rsidRDefault="00D273BC"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Temas</w:t>
      </w:r>
      <w:r w:rsidRPr="002D785A">
        <w:rPr>
          <w:rFonts w:ascii="Arial" w:hAnsi="Arial" w:cs="Arial"/>
          <w:kern w:val="0"/>
          <w:lang w:val="es-419"/>
        </w:rPr>
        <w:tab/>
      </w:r>
      <w:r w:rsidRPr="002D785A">
        <w:rPr>
          <w:rFonts w:ascii="Arial" w:hAnsi="Arial" w:cs="Arial"/>
          <w:kern w:val="0"/>
          <w:lang w:val="es-419"/>
        </w:rPr>
        <w:tab/>
      </w:r>
      <w:r w:rsidR="0074209B" w:rsidRPr="002D785A">
        <w:rPr>
          <w:rFonts w:ascii="Arial" w:hAnsi="Arial" w:cs="Arial"/>
          <w:kern w:val="0"/>
          <w:lang w:val="es-419"/>
        </w:rPr>
        <w:tab/>
        <w:t xml:space="preserve">: </w:t>
      </w:r>
      <w:r w:rsidRPr="002D785A">
        <w:rPr>
          <w:rFonts w:ascii="Arial" w:hAnsi="Arial" w:cs="Arial"/>
          <w:kern w:val="0"/>
          <w:lang w:val="es-419"/>
        </w:rPr>
        <w:t xml:space="preserve">Posesión </w:t>
      </w:r>
      <w:r w:rsidR="0074209B" w:rsidRPr="002D785A">
        <w:rPr>
          <w:rFonts w:ascii="Arial" w:hAnsi="Arial" w:cs="Arial"/>
          <w:kern w:val="0"/>
          <w:lang w:val="es-419"/>
        </w:rPr>
        <w:t xml:space="preserve">- </w:t>
      </w:r>
      <w:r w:rsidRPr="002D785A">
        <w:rPr>
          <w:rFonts w:ascii="Arial" w:hAnsi="Arial" w:cs="Arial"/>
          <w:kern w:val="0"/>
          <w:lang w:val="es-419"/>
        </w:rPr>
        <w:t>Interversión del título</w:t>
      </w:r>
    </w:p>
    <w:p w:rsidR="0074209B" w:rsidRPr="002D785A" w:rsidRDefault="0074209B"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 xml:space="preserve">MG. </w:t>
      </w:r>
      <w:r w:rsidR="00D273BC" w:rsidRPr="002D785A">
        <w:rPr>
          <w:rFonts w:ascii="Arial" w:hAnsi="Arial" w:cs="Arial"/>
          <w:kern w:val="0"/>
          <w:lang w:val="es-419"/>
        </w:rPr>
        <w:t>Sustanciador</w:t>
      </w:r>
      <w:r w:rsidRPr="002D785A">
        <w:rPr>
          <w:rFonts w:ascii="Arial" w:hAnsi="Arial" w:cs="Arial"/>
          <w:kern w:val="0"/>
          <w:lang w:val="es-419"/>
        </w:rPr>
        <w:tab/>
        <w:t>: DUBERNEY GRISALES HERRERA (EN DESCONGESTIÓN)</w:t>
      </w:r>
    </w:p>
    <w:p w:rsidR="0074209B" w:rsidRPr="0074209B" w:rsidRDefault="00D273BC" w:rsidP="0074209B">
      <w:pPr>
        <w:widowControl/>
        <w:overflowPunct/>
        <w:autoSpaceDE/>
        <w:autoSpaceDN/>
        <w:adjustRightInd/>
        <w:jc w:val="both"/>
        <w:rPr>
          <w:rFonts w:ascii="Arial" w:hAnsi="Arial" w:cs="Arial"/>
          <w:kern w:val="0"/>
          <w:lang w:val="es-419"/>
        </w:rPr>
      </w:pPr>
      <w:r w:rsidRPr="002D785A">
        <w:rPr>
          <w:rFonts w:ascii="Arial" w:hAnsi="Arial" w:cs="Arial"/>
          <w:kern w:val="0"/>
          <w:lang w:val="es-419"/>
        </w:rPr>
        <w:t>Aprobada en sesión</w:t>
      </w:r>
      <w:r w:rsidR="0074209B" w:rsidRPr="002D785A">
        <w:rPr>
          <w:rFonts w:ascii="Arial" w:hAnsi="Arial" w:cs="Arial"/>
          <w:kern w:val="0"/>
          <w:lang w:val="es-419"/>
        </w:rPr>
        <w:tab/>
        <w:t xml:space="preserve">: 392 </w:t>
      </w:r>
      <w:r w:rsidRPr="002D785A">
        <w:rPr>
          <w:rFonts w:ascii="Arial" w:hAnsi="Arial" w:cs="Arial"/>
          <w:kern w:val="0"/>
          <w:lang w:val="es-419"/>
        </w:rPr>
        <w:t xml:space="preserve">de </w:t>
      </w:r>
      <w:r w:rsidR="0074209B" w:rsidRPr="002D785A">
        <w:rPr>
          <w:rFonts w:ascii="Arial" w:hAnsi="Arial" w:cs="Arial"/>
          <w:kern w:val="0"/>
          <w:lang w:val="es-419"/>
        </w:rPr>
        <w:t>30-08-2019</w:t>
      </w:r>
    </w:p>
    <w:p w:rsidR="0074209B" w:rsidRPr="0074209B" w:rsidRDefault="0074209B" w:rsidP="0074209B">
      <w:pPr>
        <w:widowControl/>
        <w:overflowPunct/>
        <w:autoSpaceDE/>
        <w:autoSpaceDN/>
        <w:adjustRightInd/>
        <w:jc w:val="both"/>
        <w:rPr>
          <w:rFonts w:ascii="Arial" w:hAnsi="Arial" w:cs="Arial"/>
          <w:kern w:val="0"/>
          <w:lang w:val="es-419"/>
        </w:rPr>
      </w:pPr>
    </w:p>
    <w:p w:rsidR="0074209B" w:rsidRPr="000F53B3" w:rsidRDefault="0074209B" w:rsidP="0074209B">
      <w:pPr>
        <w:widowControl/>
        <w:overflowPunct/>
        <w:autoSpaceDE/>
        <w:autoSpaceDN/>
        <w:adjustRightInd/>
        <w:jc w:val="both"/>
        <w:rPr>
          <w:rFonts w:ascii="Arial" w:hAnsi="Arial" w:cs="Arial"/>
          <w:b/>
          <w:bCs/>
          <w:iCs/>
          <w:kern w:val="0"/>
          <w:lang w:val="es-CO" w:eastAsia="fr-FR"/>
        </w:rPr>
      </w:pPr>
      <w:r w:rsidRPr="0074209B">
        <w:rPr>
          <w:rFonts w:ascii="Arial" w:hAnsi="Arial" w:cs="Arial"/>
          <w:b/>
          <w:bCs/>
          <w:iCs/>
          <w:kern w:val="0"/>
          <w:lang w:val="es-419" w:eastAsia="fr-FR"/>
        </w:rPr>
        <w:t>TEMAS:</w:t>
      </w:r>
      <w:r w:rsidRPr="0074209B">
        <w:rPr>
          <w:rFonts w:ascii="Arial" w:hAnsi="Arial" w:cs="Arial"/>
          <w:b/>
          <w:bCs/>
          <w:iCs/>
          <w:kern w:val="0"/>
          <w:lang w:val="es-419" w:eastAsia="fr-FR"/>
        </w:rPr>
        <w:tab/>
      </w:r>
      <w:r w:rsidR="00F15462">
        <w:rPr>
          <w:rFonts w:ascii="Arial" w:hAnsi="Arial" w:cs="Arial"/>
          <w:b/>
          <w:bCs/>
          <w:iCs/>
          <w:kern w:val="0"/>
          <w:lang w:val="es-CO" w:eastAsia="fr-FR"/>
        </w:rPr>
        <w:t>PER</w:t>
      </w:r>
      <w:r w:rsidR="00F15462" w:rsidRPr="00F15462">
        <w:rPr>
          <w:rFonts w:ascii="Arial" w:hAnsi="Arial" w:cs="Arial"/>
          <w:b/>
          <w:kern w:val="0"/>
          <w:lang w:val="es-419"/>
        </w:rPr>
        <w:t>TENENCIA / VIVIENDA DE INTERÉS SOCIAL / PRESUPUESTOS DE LA USUCAPIÓN / POSESIÓN MATERIAL</w:t>
      </w:r>
      <w:r w:rsidR="000F53B3">
        <w:rPr>
          <w:rFonts w:ascii="Arial" w:hAnsi="Arial" w:cs="Arial"/>
          <w:b/>
          <w:kern w:val="0"/>
          <w:lang w:val="es-CO"/>
        </w:rPr>
        <w:t xml:space="preserve"> </w:t>
      </w:r>
      <w:r w:rsidRPr="0074209B">
        <w:rPr>
          <w:rFonts w:ascii="Arial" w:hAnsi="Arial" w:cs="Arial"/>
          <w:b/>
          <w:bCs/>
          <w:iCs/>
          <w:kern w:val="0"/>
          <w:lang w:val="es-419" w:eastAsia="fr-FR"/>
        </w:rPr>
        <w:t xml:space="preserve">/ </w:t>
      </w:r>
      <w:r w:rsidR="000F53B3">
        <w:rPr>
          <w:rFonts w:ascii="Arial" w:hAnsi="Arial" w:cs="Arial"/>
          <w:b/>
          <w:bCs/>
          <w:iCs/>
          <w:kern w:val="0"/>
          <w:lang w:val="es-CO" w:eastAsia="fr-FR"/>
        </w:rPr>
        <w:t xml:space="preserve">DEFINICIÓN / ELEMENTOS / CARACTERÍSTICAS / INTERVERSIÓN </w:t>
      </w:r>
      <w:r w:rsidR="0020627B">
        <w:rPr>
          <w:rFonts w:ascii="Arial" w:hAnsi="Arial" w:cs="Arial"/>
          <w:b/>
          <w:bCs/>
          <w:iCs/>
          <w:kern w:val="0"/>
          <w:lang w:val="es-CO" w:eastAsia="fr-FR"/>
        </w:rPr>
        <w:t>DEL TÍTULO DE TENEDOR AL DE POSEEDOR.</w:t>
      </w:r>
    </w:p>
    <w:p w:rsidR="0074209B" w:rsidRPr="0074209B" w:rsidRDefault="0074209B" w:rsidP="0074209B">
      <w:pPr>
        <w:widowControl/>
        <w:overflowPunct/>
        <w:autoSpaceDE/>
        <w:autoSpaceDN/>
        <w:adjustRightInd/>
        <w:jc w:val="both"/>
        <w:rPr>
          <w:rFonts w:ascii="Arial" w:hAnsi="Arial" w:cs="Arial"/>
          <w:kern w:val="0"/>
          <w:lang w:val="es-419"/>
        </w:rPr>
      </w:pPr>
    </w:p>
    <w:p w:rsidR="003F65D0" w:rsidRPr="003F65D0" w:rsidRDefault="003F65D0" w:rsidP="003F65D0">
      <w:pPr>
        <w:widowControl/>
        <w:overflowPunct/>
        <w:autoSpaceDE/>
        <w:autoSpaceDN/>
        <w:adjustRightInd/>
        <w:jc w:val="both"/>
        <w:rPr>
          <w:rFonts w:ascii="Arial" w:hAnsi="Arial" w:cs="Arial"/>
          <w:kern w:val="0"/>
          <w:lang w:val="es-419"/>
        </w:rPr>
      </w:pPr>
      <w:r w:rsidRPr="003F65D0">
        <w:rPr>
          <w:rFonts w:ascii="Arial" w:hAnsi="Arial" w:cs="Arial"/>
          <w:kern w:val="0"/>
          <w:lang w:val="es-419"/>
        </w:rPr>
        <w:t>La declaración de dominio sobre un bien, por la ocurrencia del fenómeno de la prescripción adquisitiva esta condicionada para su buen suceso a la prueba de sus presupuestos que, de manera tradicional y reiterada, la doctrina de la CSJ ha hecho consistir en: (i) Que el actor tenga la posesión material sobre el bien; (ii) Que esa posesión se haya cumplido por el tiempo exigido por la ley; (iii) Que la posesión haya tenido las características de pública e ininterrumpida; y, (iv) Que la cosa o derecho que se pretenda ganada por la prescripción, sea susceptible de adquirirse por ese modo.</w:t>
      </w:r>
    </w:p>
    <w:p w:rsidR="003F65D0" w:rsidRPr="003F65D0" w:rsidRDefault="003F65D0" w:rsidP="003F65D0">
      <w:pPr>
        <w:widowControl/>
        <w:overflowPunct/>
        <w:autoSpaceDE/>
        <w:autoSpaceDN/>
        <w:adjustRightInd/>
        <w:jc w:val="both"/>
        <w:rPr>
          <w:rFonts w:ascii="Arial" w:hAnsi="Arial" w:cs="Arial"/>
          <w:kern w:val="0"/>
          <w:lang w:val="es-419"/>
        </w:rPr>
      </w:pPr>
    </w:p>
    <w:p w:rsidR="003F65D0" w:rsidRPr="003F65D0" w:rsidRDefault="003F65D0" w:rsidP="003F65D0">
      <w:pPr>
        <w:widowControl/>
        <w:overflowPunct/>
        <w:autoSpaceDE/>
        <w:autoSpaceDN/>
        <w:adjustRightInd/>
        <w:jc w:val="both"/>
        <w:rPr>
          <w:rFonts w:ascii="Arial" w:hAnsi="Arial" w:cs="Arial"/>
          <w:kern w:val="0"/>
          <w:lang w:val="es-419"/>
        </w:rPr>
      </w:pPr>
      <w:r w:rsidRPr="003F65D0">
        <w:rPr>
          <w:rFonts w:ascii="Arial" w:hAnsi="Arial" w:cs="Arial"/>
          <w:kern w:val="0"/>
          <w:lang w:val="es-419"/>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CC), que son los que evidencian el señorío de quien los ejecuta sobre el bien que recaen. (…)</w:t>
      </w:r>
    </w:p>
    <w:p w:rsidR="003F65D0" w:rsidRPr="003F65D0" w:rsidRDefault="003F65D0" w:rsidP="003F65D0">
      <w:pPr>
        <w:widowControl/>
        <w:overflowPunct/>
        <w:autoSpaceDE/>
        <w:autoSpaceDN/>
        <w:adjustRightInd/>
        <w:jc w:val="both"/>
        <w:rPr>
          <w:rFonts w:ascii="Arial" w:hAnsi="Arial" w:cs="Arial"/>
          <w:kern w:val="0"/>
          <w:lang w:val="es-419"/>
        </w:rPr>
      </w:pPr>
    </w:p>
    <w:p w:rsidR="0074209B" w:rsidRPr="0074209B" w:rsidRDefault="003F65D0" w:rsidP="003F65D0">
      <w:pPr>
        <w:widowControl/>
        <w:overflowPunct/>
        <w:autoSpaceDE/>
        <w:autoSpaceDN/>
        <w:adjustRightInd/>
        <w:jc w:val="both"/>
        <w:rPr>
          <w:rFonts w:ascii="Arial" w:hAnsi="Arial" w:cs="Arial"/>
          <w:kern w:val="0"/>
          <w:lang w:val="es-419"/>
        </w:rPr>
      </w:pPr>
      <w:r w:rsidRPr="003F65D0">
        <w:rPr>
          <w:rFonts w:ascii="Arial" w:hAnsi="Arial" w:cs="Arial"/>
          <w:kern w:val="0"/>
          <w:lang w:val="es-419"/>
        </w:rPr>
        <w:t>Por supuesto, ha de entenderse que también debe haber una perfecta identidad entre el inmueble pretendido por el prescribiente y el que se dice poseído materialmente. (…)</w:t>
      </w:r>
    </w:p>
    <w:p w:rsidR="0074209B" w:rsidRPr="0074209B" w:rsidRDefault="0074209B" w:rsidP="0074209B">
      <w:pPr>
        <w:widowControl/>
        <w:overflowPunct/>
        <w:autoSpaceDE/>
        <w:autoSpaceDN/>
        <w:adjustRightInd/>
        <w:jc w:val="both"/>
        <w:rPr>
          <w:rFonts w:ascii="Arial" w:hAnsi="Arial" w:cs="Arial"/>
          <w:kern w:val="0"/>
          <w:lang w:val="es-419"/>
        </w:rPr>
      </w:pPr>
    </w:p>
    <w:p w:rsidR="0074209B" w:rsidRDefault="003F65D0" w:rsidP="0074209B">
      <w:pPr>
        <w:widowControl/>
        <w:overflowPunct/>
        <w:autoSpaceDE/>
        <w:autoSpaceDN/>
        <w:adjustRightInd/>
        <w:jc w:val="both"/>
        <w:rPr>
          <w:rFonts w:ascii="Arial" w:hAnsi="Arial" w:cs="Arial"/>
          <w:kern w:val="0"/>
          <w:lang w:val="es-CO"/>
        </w:rPr>
      </w:pPr>
      <w:r w:rsidRPr="003F65D0">
        <w:rPr>
          <w:rFonts w:ascii="Arial" w:hAnsi="Arial" w:cs="Arial"/>
          <w:kern w:val="0"/>
          <w:lang w:val="es-419"/>
        </w:rPr>
        <w:t>Clasificada la prescripción adquisitiva en ordinaria y extraordinaria (Artículo 2527, CC), si bien los elementos antes enunciados, resultan comunes, los referentes a la naturaleza de la posesión y al tiempo requerido presentan algunas diferencias. Para este caso, se pide, la prescripción extraordinaria, pero especial, con fundamento en las Leyes 9ª de 1989 y 388 de 1997, relativa a los inmuebles catalogados como VIS, y que para adquirir es ineludible que hayan transcurrido más de cinco (5) años, desde la fecha en que se alega se entró en posesión.</w:t>
      </w:r>
      <w:r>
        <w:rPr>
          <w:rFonts w:ascii="Arial" w:hAnsi="Arial" w:cs="Arial"/>
          <w:kern w:val="0"/>
          <w:lang w:val="es-CO"/>
        </w:rPr>
        <w:t xml:space="preserve"> (…)</w:t>
      </w:r>
    </w:p>
    <w:p w:rsidR="003F65D0" w:rsidRDefault="003F65D0" w:rsidP="0074209B">
      <w:pPr>
        <w:widowControl/>
        <w:overflowPunct/>
        <w:autoSpaceDE/>
        <w:autoSpaceDN/>
        <w:adjustRightInd/>
        <w:jc w:val="both"/>
        <w:rPr>
          <w:rFonts w:ascii="Arial" w:hAnsi="Arial" w:cs="Arial"/>
          <w:kern w:val="0"/>
          <w:lang w:val="es-CO"/>
        </w:rPr>
      </w:pPr>
    </w:p>
    <w:p w:rsidR="003F65D0" w:rsidRDefault="003F65D0" w:rsidP="0074209B">
      <w:pPr>
        <w:widowControl/>
        <w:overflowPunct/>
        <w:autoSpaceDE/>
        <w:autoSpaceDN/>
        <w:adjustRightInd/>
        <w:jc w:val="both"/>
        <w:rPr>
          <w:rFonts w:ascii="Arial" w:hAnsi="Arial" w:cs="Arial"/>
          <w:kern w:val="0"/>
          <w:lang w:val="es-CO"/>
        </w:rPr>
      </w:pPr>
      <w:r w:rsidRPr="003F65D0">
        <w:rPr>
          <w:rFonts w:ascii="Arial" w:hAnsi="Arial" w:cs="Arial"/>
          <w:kern w:val="0"/>
          <w:lang w:val="es-CO"/>
        </w:rPr>
        <w:t>Se define</w:t>
      </w:r>
      <w:r>
        <w:rPr>
          <w:rFonts w:ascii="Arial" w:hAnsi="Arial" w:cs="Arial"/>
          <w:kern w:val="0"/>
          <w:lang w:val="es-CO"/>
        </w:rPr>
        <w:t xml:space="preserve"> (la posesión)</w:t>
      </w:r>
      <w:r w:rsidRPr="003F65D0">
        <w:rPr>
          <w:rFonts w:ascii="Arial" w:hAnsi="Arial" w:cs="Arial"/>
          <w:kern w:val="0"/>
          <w:lang w:val="es-CO"/>
        </w:rPr>
        <w:t xml:space="preserve"> como la tenencia de un bien con el ánimo de señor y dueño, de donde se desprenden dos elementos: (i) Uno material, externo u objetivo, relativo a la tenencia que es el corpus; y, (ii) Otro, intelectual, interno o subjetivo que es la intención o animus de comportarse como propietario de la cosa.</w:t>
      </w:r>
      <w:r>
        <w:rPr>
          <w:rFonts w:ascii="Arial" w:hAnsi="Arial" w:cs="Arial"/>
          <w:kern w:val="0"/>
          <w:lang w:val="es-CO"/>
        </w:rPr>
        <w:t xml:space="preserve"> (…)</w:t>
      </w:r>
    </w:p>
    <w:p w:rsidR="00353C26" w:rsidRDefault="00353C26" w:rsidP="0074209B">
      <w:pPr>
        <w:widowControl/>
        <w:overflowPunct/>
        <w:autoSpaceDE/>
        <w:autoSpaceDN/>
        <w:adjustRightInd/>
        <w:jc w:val="both"/>
        <w:rPr>
          <w:rFonts w:ascii="Arial" w:hAnsi="Arial" w:cs="Arial"/>
          <w:kern w:val="0"/>
          <w:lang w:val="es-CO"/>
        </w:rPr>
      </w:pPr>
    </w:p>
    <w:p w:rsidR="00353C26" w:rsidRDefault="00353C26" w:rsidP="0074209B">
      <w:pPr>
        <w:widowControl/>
        <w:overflowPunct/>
        <w:autoSpaceDE/>
        <w:autoSpaceDN/>
        <w:adjustRightInd/>
        <w:jc w:val="both"/>
        <w:rPr>
          <w:rFonts w:ascii="Arial" w:hAnsi="Arial" w:cs="Arial"/>
          <w:kern w:val="0"/>
          <w:lang w:val="es-CO"/>
        </w:rPr>
      </w:pPr>
      <w:r w:rsidRPr="00353C26">
        <w:rPr>
          <w:rFonts w:ascii="Arial" w:hAnsi="Arial" w:cs="Arial"/>
          <w:kern w:val="0"/>
          <w:lang w:val="es-CO"/>
        </w:rPr>
        <w:t>Examinadas las pruebas testimoniales recaudadas</w:t>
      </w:r>
      <w:r>
        <w:rPr>
          <w:rFonts w:ascii="Arial" w:hAnsi="Arial" w:cs="Arial"/>
          <w:kern w:val="0"/>
          <w:lang w:val="es-CO"/>
        </w:rPr>
        <w:t>…</w:t>
      </w:r>
      <w:r w:rsidRPr="00353C26">
        <w:rPr>
          <w:rFonts w:ascii="Arial" w:hAnsi="Arial" w:cs="Arial"/>
          <w:kern w:val="0"/>
          <w:lang w:val="es-CO"/>
        </w:rPr>
        <w:t xml:space="preserve"> e, incluso, la declaración de la actora</w:t>
      </w:r>
      <w:r>
        <w:rPr>
          <w:rFonts w:ascii="Arial" w:hAnsi="Arial" w:cs="Arial"/>
          <w:kern w:val="0"/>
          <w:lang w:val="es-CO"/>
        </w:rPr>
        <w:t>…</w:t>
      </w:r>
      <w:r w:rsidRPr="00353C26">
        <w:rPr>
          <w:rFonts w:ascii="Arial" w:hAnsi="Arial" w:cs="Arial"/>
          <w:kern w:val="0"/>
          <w:lang w:val="es-CO"/>
        </w:rPr>
        <w:t>, son concordantes en señalar que, para el ingreso de esta al inmueble, medió permiso de las propietarias, pero además, que para ese tiempo el predio estaba muy deteriorado, al punto de ser inhabitable, y tenía deudas (También desconexión) de servicios públicos e impuesto predial</w:t>
      </w:r>
      <w:r>
        <w:rPr>
          <w:rFonts w:ascii="Arial" w:hAnsi="Arial" w:cs="Arial"/>
          <w:kern w:val="0"/>
          <w:lang w:val="es-CO"/>
        </w:rPr>
        <w:t>…</w:t>
      </w:r>
    </w:p>
    <w:p w:rsidR="00353C26" w:rsidRDefault="00353C26" w:rsidP="0074209B">
      <w:pPr>
        <w:widowControl/>
        <w:overflowPunct/>
        <w:autoSpaceDE/>
        <w:autoSpaceDN/>
        <w:adjustRightInd/>
        <w:jc w:val="both"/>
        <w:rPr>
          <w:rFonts w:ascii="Arial" w:hAnsi="Arial" w:cs="Arial"/>
          <w:kern w:val="0"/>
          <w:lang w:val="es-CO"/>
        </w:rPr>
      </w:pPr>
    </w:p>
    <w:p w:rsidR="00353C26" w:rsidRDefault="00353C26" w:rsidP="0074209B">
      <w:pPr>
        <w:widowControl/>
        <w:overflowPunct/>
        <w:autoSpaceDE/>
        <w:autoSpaceDN/>
        <w:adjustRightInd/>
        <w:jc w:val="both"/>
        <w:rPr>
          <w:rFonts w:ascii="Arial" w:hAnsi="Arial" w:cs="Arial"/>
          <w:kern w:val="0"/>
          <w:lang w:val="es-CO"/>
        </w:rPr>
      </w:pPr>
      <w:r w:rsidRPr="00353C26">
        <w:rPr>
          <w:rFonts w:ascii="Arial" w:hAnsi="Arial" w:cs="Arial"/>
          <w:kern w:val="0"/>
          <w:lang w:val="es-CO"/>
        </w:rPr>
        <w:t>Se deduce de esas mismas atestaciones que las adecuaciones que debieron hacerse a la casa eran para ponerla en condiciones de habitabilidad y posterior conservación</w:t>
      </w:r>
      <w:r>
        <w:rPr>
          <w:rFonts w:ascii="Arial" w:hAnsi="Arial" w:cs="Arial"/>
          <w:kern w:val="0"/>
          <w:lang w:val="es-CO"/>
        </w:rPr>
        <w:t>…</w:t>
      </w:r>
    </w:p>
    <w:p w:rsidR="00353C26" w:rsidRDefault="00353C26" w:rsidP="0074209B">
      <w:pPr>
        <w:widowControl/>
        <w:overflowPunct/>
        <w:autoSpaceDE/>
        <w:autoSpaceDN/>
        <w:adjustRightInd/>
        <w:jc w:val="both"/>
        <w:rPr>
          <w:rFonts w:ascii="Arial" w:hAnsi="Arial" w:cs="Arial"/>
          <w:kern w:val="0"/>
          <w:lang w:val="es-CO"/>
        </w:rPr>
      </w:pPr>
    </w:p>
    <w:p w:rsidR="00353C26" w:rsidRPr="003F65D0" w:rsidRDefault="00353C26" w:rsidP="0074209B">
      <w:pPr>
        <w:widowControl/>
        <w:overflowPunct/>
        <w:autoSpaceDE/>
        <w:autoSpaceDN/>
        <w:adjustRightInd/>
        <w:jc w:val="both"/>
        <w:rPr>
          <w:rFonts w:ascii="Arial" w:hAnsi="Arial" w:cs="Arial"/>
          <w:kern w:val="0"/>
          <w:lang w:val="es-CO"/>
        </w:rPr>
      </w:pPr>
      <w:r w:rsidRPr="00353C26">
        <w:rPr>
          <w:rFonts w:ascii="Arial" w:hAnsi="Arial" w:cs="Arial"/>
          <w:kern w:val="0"/>
          <w:lang w:val="es-CO"/>
        </w:rPr>
        <w:t>Hecha la confrontación, evidente se encuentra que tales actos per se no responden a una posesión, sino más bien, a lo que da cuenta de una mera tenencia</w:t>
      </w:r>
      <w:r w:rsidR="00F15462">
        <w:rPr>
          <w:rFonts w:ascii="Arial" w:hAnsi="Arial" w:cs="Arial"/>
          <w:kern w:val="0"/>
          <w:lang w:val="es-CO"/>
        </w:rPr>
        <w:t>, pues como tiene fijado la CSJ</w:t>
      </w:r>
      <w:r w:rsidRPr="00353C26">
        <w:rPr>
          <w:rFonts w:ascii="Arial" w:hAnsi="Arial" w:cs="Arial"/>
          <w:kern w:val="0"/>
          <w:lang w:val="es-CO"/>
        </w:rPr>
        <w:t>: “(…) la posesión de la que se viene haciendo mérito, debe ser el reflejo inequívoco de un poderío efectivo sobre una cosa determinada que, por imperativo legal (C. C., art. 762), tiene que ponerse de manifiesto en una actividad asidua, autónoma y prolongada que corresponda al ejercicio del derecho de propiedad</w:t>
      </w:r>
      <w:r w:rsidR="00F15462">
        <w:rPr>
          <w:rFonts w:ascii="Arial" w:hAnsi="Arial" w:cs="Arial"/>
          <w:kern w:val="0"/>
          <w:lang w:val="es-CO"/>
        </w:rPr>
        <w:t>…”.</w:t>
      </w:r>
    </w:p>
    <w:p w:rsidR="0074209B" w:rsidRDefault="0074209B" w:rsidP="0074209B">
      <w:pPr>
        <w:widowControl/>
        <w:overflowPunct/>
        <w:autoSpaceDE/>
        <w:autoSpaceDN/>
        <w:adjustRightInd/>
        <w:jc w:val="both"/>
        <w:rPr>
          <w:rFonts w:ascii="Arial" w:hAnsi="Arial" w:cs="Arial"/>
          <w:kern w:val="0"/>
          <w:lang w:val="es-419"/>
        </w:rPr>
      </w:pPr>
    </w:p>
    <w:p w:rsidR="00F15462" w:rsidRPr="0074209B" w:rsidRDefault="00F15462" w:rsidP="0074209B">
      <w:pPr>
        <w:widowControl/>
        <w:overflowPunct/>
        <w:autoSpaceDE/>
        <w:autoSpaceDN/>
        <w:adjustRightInd/>
        <w:jc w:val="both"/>
        <w:rPr>
          <w:rFonts w:ascii="Arial" w:hAnsi="Arial" w:cs="Arial"/>
          <w:kern w:val="0"/>
          <w:lang w:val="es-419"/>
        </w:rPr>
      </w:pPr>
      <w:r w:rsidRPr="00F15462">
        <w:rPr>
          <w:rFonts w:ascii="Arial" w:hAnsi="Arial" w:cs="Arial"/>
          <w:kern w:val="0"/>
          <w:lang w:val="es-419"/>
        </w:rPr>
        <w:t>Ahora, tampoco podría hablarse de una interversión del título de la demandante, dado que, se repite, quedó probado que su ingreso al predio fue por indulgencia de sus dueñas, es decir inequívocamente como tenedora y, no es posible, como lo aseguró, que su alzamiento fuera inmediato al empezar a habitarlo, ya que las adecuaciones hechas fueron en pro de ocuparlo, sin que haya prueba contundente de que en ese momento desconoció, abiertam</w:t>
      </w:r>
      <w:bookmarkStart w:id="0" w:name="_GoBack"/>
      <w:bookmarkEnd w:id="0"/>
      <w:r w:rsidRPr="00F15462">
        <w:rPr>
          <w:rFonts w:ascii="Arial" w:hAnsi="Arial" w:cs="Arial"/>
          <w:kern w:val="0"/>
          <w:lang w:val="es-419"/>
        </w:rPr>
        <w:t>ente, a las dómines.</w:t>
      </w:r>
    </w:p>
    <w:p w:rsidR="0074209B" w:rsidRPr="0074209B" w:rsidRDefault="0074209B" w:rsidP="0074209B">
      <w:pPr>
        <w:widowControl/>
        <w:overflowPunct/>
        <w:autoSpaceDE/>
        <w:autoSpaceDN/>
        <w:adjustRightInd/>
        <w:jc w:val="both"/>
        <w:rPr>
          <w:rFonts w:ascii="Arial" w:hAnsi="Arial" w:cs="Arial"/>
          <w:kern w:val="0"/>
          <w:lang w:val="es-419"/>
        </w:rPr>
      </w:pPr>
    </w:p>
    <w:p w:rsidR="0074209B" w:rsidRPr="0074209B" w:rsidRDefault="0074209B" w:rsidP="0074209B">
      <w:pPr>
        <w:widowControl/>
        <w:overflowPunct/>
        <w:autoSpaceDE/>
        <w:autoSpaceDN/>
        <w:adjustRightInd/>
        <w:jc w:val="both"/>
        <w:rPr>
          <w:rFonts w:ascii="Arial" w:hAnsi="Arial" w:cs="Arial"/>
          <w:kern w:val="0"/>
          <w:lang w:val="es-419"/>
        </w:rPr>
      </w:pPr>
    </w:p>
    <w:p w:rsidR="00654D1A" w:rsidRPr="002D785A" w:rsidRDefault="006725ED" w:rsidP="00654D1A">
      <w:pPr>
        <w:pStyle w:val="Sinespaciado"/>
        <w:tabs>
          <w:tab w:val="left" w:pos="3579"/>
        </w:tabs>
        <w:spacing w:line="360" w:lineRule="auto"/>
        <w:jc w:val="center"/>
        <w:rPr>
          <w:rFonts w:ascii="Georgia" w:hAnsi="Georgia" w:cs="Arial"/>
          <w:w w:val="140"/>
          <w:sz w:val="14"/>
          <w:lang w:val="es-419"/>
        </w:rPr>
      </w:pPr>
      <w:r w:rsidRPr="002D785A">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2D785A" w:rsidRDefault="00654D1A" w:rsidP="00654D1A">
      <w:pPr>
        <w:pStyle w:val="Sinespaciado"/>
        <w:tabs>
          <w:tab w:val="left" w:pos="3579"/>
        </w:tabs>
        <w:spacing w:line="360" w:lineRule="auto"/>
        <w:jc w:val="center"/>
        <w:rPr>
          <w:rFonts w:ascii="Georgia" w:hAnsi="Georgia" w:cs="Arial"/>
          <w:w w:val="140"/>
          <w:sz w:val="14"/>
          <w:lang w:val="es-419"/>
        </w:rPr>
      </w:pPr>
    </w:p>
    <w:p w:rsidR="00654D1A" w:rsidRPr="002D785A" w:rsidRDefault="00654D1A" w:rsidP="00654D1A">
      <w:pPr>
        <w:pStyle w:val="Sinespaciado"/>
        <w:tabs>
          <w:tab w:val="left" w:pos="3579"/>
        </w:tabs>
        <w:spacing w:line="360" w:lineRule="auto"/>
        <w:jc w:val="center"/>
        <w:rPr>
          <w:rFonts w:ascii="Georgia" w:hAnsi="Georgia" w:cs="Arial"/>
          <w:w w:val="140"/>
          <w:sz w:val="14"/>
          <w:lang w:val="es-419"/>
        </w:rPr>
      </w:pPr>
    </w:p>
    <w:p w:rsidR="00654D1A" w:rsidRPr="002D785A" w:rsidRDefault="00654D1A" w:rsidP="00654D1A">
      <w:pPr>
        <w:pStyle w:val="Sinespaciado"/>
        <w:tabs>
          <w:tab w:val="left" w:pos="3579"/>
        </w:tabs>
        <w:spacing w:line="360" w:lineRule="auto"/>
        <w:jc w:val="center"/>
        <w:rPr>
          <w:rFonts w:ascii="Georgia" w:hAnsi="Georgia" w:cs="Arial"/>
          <w:w w:val="140"/>
          <w:sz w:val="14"/>
          <w:lang w:val="es-419"/>
        </w:rPr>
      </w:pPr>
      <w:r w:rsidRPr="002D785A">
        <w:rPr>
          <w:rFonts w:ascii="Georgia" w:hAnsi="Georgia" w:cs="Arial"/>
          <w:w w:val="140"/>
          <w:sz w:val="14"/>
          <w:lang w:val="es-419"/>
        </w:rPr>
        <w:t>REPUBLICA DE COLOMBIA</w:t>
      </w:r>
    </w:p>
    <w:p w:rsidR="00654D1A" w:rsidRPr="002D785A" w:rsidRDefault="00654D1A" w:rsidP="00654D1A">
      <w:pPr>
        <w:pStyle w:val="Sinespaciado"/>
        <w:tabs>
          <w:tab w:val="center" w:pos="4987"/>
          <w:tab w:val="left" w:pos="8449"/>
        </w:tabs>
        <w:spacing w:line="360" w:lineRule="auto"/>
        <w:jc w:val="center"/>
        <w:rPr>
          <w:rFonts w:ascii="Georgia" w:hAnsi="Georgia" w:cs="Arial"/>
          <w:w w:val="140"/>
          <w:lang w:val="es-419"/>
        </w:rPr>
      </w:pPr>
      <w:r w:rsidRPr="002D785A">
        <w:rPr>
          <w:rFonts w:ascii="Georgia" w:hAnsi="Georgia" w:cs="Arial"/>
          <w:w w:val="140"/>
          <w:sz w:val="14"/>
          <w:lang w:val="es-419"/>
        </w:rPr>
        <w:t>RAMA JUDICIAL DEL PODER PÚBLICO</w:t>
      </w:r>
    </w:p>
    <w:p w:rsidR="00654D1A" w:rsidRPr="002D785A" w:rsidRDefault="00654D1A" w:rsidP="00654D1A">
      <w:pPr>
        <w:pStyle w:val="Sinespaciado"/>
        <w:spacing w:line="360" w:lineRule="auto"/>
        <w:jc w:val="center"/>
        <w:rPr>
          <w:rFonts w:ascii="Georgia" w:hAnsi="Georgia" w:cs="Arial"/>
          <w:w w:val="140"/>
          <w:sz w:val="16"/>
          <w:lang w:val="es-419"/>
        </w:rPr>
      </w:pPr>
      <w:r w:rsidRPr="002D785A">
        <w:rPr>
          <w:rFonts w:ascii="Georgia" w:hAnsi="Georgia" w:cs="Arial"/>
          <w:w w:val="140"/>
          <w:sz w:val="18"/>
          <w:lang w:val="es-419"/>
        </w:rPr>
        <w:t>T</w:t>
      </w:r>
      <w:r w:rsidRPr="002D785A">
        <w:rPr>
          <w:rFonts w:ascii="Georgia" w:hAnsi="Georgia" w:cs="Arial"/>
          <w:w w:val="140"/>
          <w:sz w:val="16"/>
          <w:lang w:val="es-419"/>
        </w:rPr>
        <w:t>RIBUNAL</w:t>
      </w:r>
      <w:r w:rsidRPr="002D785A">
        <w:rPr>
          <w:rFonts w:ascii="Georgia" w:hAnsi="Georgia" w:cs="Arial"/>
          <w:w w:val="140"/>
          <w:sz w:val="18"/>
          <w:lang w:val="es-419"/>
        </w:rPr>
        <w:t xml:space="preserve"> S</w:t>
      </w:r>
      <w:r w:rsidRPr="002D785A">
        <w:rPr>
          <w:rFonts w:ascii="Georgia" w:hAnsi="Georgia" w:cs="Arial"/>
          <w:w w:val="140"/>
          <w:sz w:val="16"/>
          <w:lang w:val="es-419"/>
        </w:rPr>
        <w:t xml:space="preserve">UPERIOR DEL </w:t>
      </w:r>
      <w:r w:rsidRPr="002D785A">
        <w:rPr>
          <w:rFonts w:ascii="Georgia" w:hAnsi="Georgia" w:cs="Arial"/>
          <w:w w:val="140"/>
          <w:sz w:val="18"/>
          <w:lang w:val="es-419"/>
        </w:rPr>
        <w:t>D</w:t>
      </w:r>
      <w:r w:rsidRPr="002D785A">
        <w:rPr>
          <w:rFonts w:ascii="Georgia" w:hAnsi="Georgia" w:cs="Arial"/>
          <w:w w:val="140"/>
          <w:sz w:val="16"/>
          <w:lang w:val="es-419"/>
        </w:rPr>
        <w:t>ISTRITO</w:t>
      </w:r>
      <w:r w:rsidRPr="002D785A">
        <w:rPr>
          <w:rFonts w:ascii="Georgia" w:hAnsi="Georgia" w:cs="Arial"/>
          <w:w w:val="140"/>
          <w:sz w:val="18"/>
          <w:lang w:val="es-419"/>
        </w:rPr>
        <w:t xml:space="preserve"> J</w:t>
      </w:r>
      <w:r w:rsidRPr="002D785A">
        <w:rPr>
          <w:rFonts w:ascii="Georgia" w:hAnsi="Georgia" w:cs="Arial"/>
          <w:w w:val="140"/>
          <w:sz w:val="16"/>
          <w:lang w:val="es-419"/>
        </w:rPr>
        <w:t>UDICIAL</w:t>
      </w:r>
    </w:p>
    <w:p w:rsidR="00654D1A" w:rsidRPr="002D785A" w:rsidRDefault="00654D1A" w:rsidP="00654D1A">
      <w:pPr>
        <w:pStyle w:val="Sinespaciado"/>
        <w:spacing w:line="360" w:lineRule="auto"/>
        <w:jc w:val="center"/>
        <w:rPr>
          <w:rFonts w:ascii="Georgia" w:hAnsi="Georgia" w:cs="Arial"/>
          <w:w w:val="140"/>
          <w:sz w:val="16"/>
          <w:szCs w:val="18"/>
          <w:lang w:val="es-419"/>
        </w:rPr>
      </w:pPr>
      <w:r w:rsidRPr="002D785A">
        <w:rPr>
          <w:rFonts w:ascii="Georgia" w:hAnsi="Georgia" w:cs="Arial"/>
          <w:w w:val="140"/>
          <w:sz w:val="18"/>
          <w:szCs w:val="18"/>
          <w:lang w:val="es-419"/>
        </w:rPr>
        <w:t>S</w:t>
      </w:r>
      <w:r w:rsidRPr="002D785A">
        <w:rPr>
          <w:rFonts w:ascii="Georgia" w:hAnsi="Georgia" w:cs="Arial"/>
          <w:w w:val="140"/>
          <w:sz w:val="16"/>
          <w:szCs w:val="18"/>
          <w:lang w:val="es-419"/>
        </w:rPr>
        <w:t>A</w:t>
      </w:r>
      <w:r w:rsidRPr="002D785A">
        <w:rPr>
          <w:rFonts w:ascii="Georgia" w:hAnsi="Georgia" w:cs="Arial"/>
          <w:w w:val="140"/>
          <w:sz w:val="16"/>
          <w:szCs w:val="16"/>
          <w:lang w:val="es-419"/>
        </w:rPr>
        <w:t>LA DE DECISIÓN</w:t>
      </w:r>
      <w:r w:rsidRPr="002D785A">
        <w:rPr>
          <w:rFonts w:ascii="Georgia" w:hAnsi="Georgia" w:cs="Arial"/>
          <w:w w:val="140"/>
          <w:sz w:val="14"/>
          <w:szCs w:val="18"/>
          <w:lang w:val="es-419"/>
        </w:rPr>
        <w:t xml:space="preserve"> </w:t>
      </w:r>
      <w:r w:rsidRPr="002D785A">
        <w:rPr>
          <w:rFonts w:ascii="Georgia" w:hAnsi="Georgia" w:cs="Arial"/>
          <w:w w:val="140"/>
          <w:sz w:val="18"/>
          <w:szCs w:val="18"/>
          <w:lang w:val="es-419"/>
        </w:rPr>
        <w:t>C</w:t>
      </w:r>
      <w:r w:rsidRPr="002D785A">
        <w:rPr>
          <w:rFonts w:ascii="Georgia" w:hAnsi="Georgia" w:cs="Arial"/>
          <w:w w:val="140"/>
          <w:sz w:val="16"/>
          <w:szCs w:val="18"/>
          <w:lang w:val="es-419"/>
        </w:rPr>
        <w:t xml:space="preserve">IVIL – </w:t>
      </w:r>
      <w:r w:rsidRPr="002D785A">
        <w:rPr>
          <w:rFonts w:ascii="Georgia" w:hAnsi="Georgia" w:cs="Arial"/>
          <w:w w:val="140"/>
          <w:sz w:val="18"/>
          <w:szCs w:val="18"/>
          <w:lang w:val="es-419"/>
        </w:rPr>
        <w:t>F</w:t>
      </w:r>
      <w:r w:rsidRPr="002D785A">
        <w:rPr>
          <w:rFonts w:ascii="Georgia" w:hAnsi="Georgia" w:cs="Arial"/>
          <w:w w:val="140"/>
          <w:sz w:val="16"/>
          <w:szCs w:val="18"/>
          <w:lang w:val="es-419"/>
        </w:rPr>
        <w:t xml:space="preserve">AMILIA – </w:t>
      </w:r>
      <w:r w:rsidRPr="002D785A">
        <w:rPr>
          <w:rFonts w:ascii="Georgia" w:hAnsi="Georgia" w:cs="Arial"/>
          <w:w w:val="140"/>
          <w:sz w:val="18"/>
          <w:szCs w:val="18"/>
          <w:lang w:val="es-419"/>
        </w:rPr>
        <w:t>D</w:t>
      </w:r>
      <w:r w:rsidRPr="002D785A">
        <w:rPr>
          <w:rFonts w:ascii="Georgia" w:hAnsi="Georgia" w:cs="Arial"/>
          <w:w w:val="140"/>
          <w:sz w:val="16"/>
          <w:szCs w:val="18"/>
          <w:lang w:val="es-419"/>
        </w:rPr>
        <w:t>ISTRITO</w:t>
      </w:r>
      <w:r w:rsidRPr="002D785A">
        <w:rPr>
          <w:rFonts w:ascii="Georgia" w:hAnsi="Georgia" w:cs="Arial"/>
          <w:w w:val="140"/>
          <w:sz w:val="18"/>
          <w:szCs w:val="18"/>
          <w:lang w:val="es-419"/>
        </w:rPr>
        <w:t xml:space="preserve"> </w:t>
      </w:r>
      <w:r w:rsidRPr="002D785A">
        <w:rPr>
          <w:rFonts w:ascii="Georgia" w:hAnsi="Georgia" w:cs="Arial"/>
          <w:w w:val="140"/>
          <w:sz w:val="16"/>
          <w:szCs w:val="18"/>
          <w:lang w:val="es-419"/>
        </w:rPr>
        <w:t>DE</w:t>
      </w:r>
      <w:r w:rsidRPr="002D785A">
        <w:rPr>
          <w:rFonts w:ascii="Georgia" w:hAnsi="Georgia" w:cs="Arial"/>
          <w:w w:val="140"/>
          <w:sz w:val="18"/>
          <w:szCs w:val="18"/>
          <w:lang w:val="es-419"/>
        </w:rPr>
        <w:t xml:space="preserve"> P</w:t>
      </w:r>
      <w:r w:rsidRPr="002D785A">
        <w:rPr>
          <w:rFonts w:ascii="Georgia" w:hAnsi="Georgia" w:cs="Arial"/>
          <w:w w:val="140"/>
          <w:sz w:val="16"/>
          <w:szCs w:val="18"/>
          <w:lang w:val="es-419"/>
        </w:rPr>
        <w:t>EREIRA</w:t>
      </w:r>
    </w:p>
    <w:p w:rsidR="00654D1A" w:rsidRPr="002D785A" w:rsidRDefault="00654D1A" w:rsidP="00654D1A">
      <w:pPr>
        <w:pStyle w:val="Sinespaciado"/>
        <w:spacing w:line="360" w:lineRule="auto"/>
        <w:jc w:val="center"/>
        <w:rPr>
          <w:rFonts w:ascii="Georgia" w:hAnsi="Georgia" w:cs="Arial"/>
          <w:w w:val="140"/>
          <w:sz w:val="16"/>
          <w:szCs w:val="18"/>
          <w:lang w:val="es-419"/>
        </w:rPr>
      </w:pPr>
      <w:r w:rsidRPr="002D785A">
        <w:rPr>
          <w:rFonts w:ascii="Georgia" w:hAnsi="Georgia" w:cs="Arial"/>
          <w:w w:val="140"/>
          <w:sz w:val="18"/>
          <w:szCs w:val="18"/>
          <w:lang w:val="es-419"/>
        </w:rPr>
        <w:t>D</w:t>
      </w:r>
      <w:r w:rsidRPr="002D785A">
        <w:rPr>
          <w:rFonts w:ascii="Georgia" w:hAnsi="Georgia" w:cs="Arial"/>
          <w:w w:val="140"/>
          <w:sz w:val="16"/>
          <w:szCs w:val="18"/>
          <w:lang w:val="es-419"/>
        </w:rPr>
        <w:t xml:space="preserve">EPARTAMENTO </w:t>
      </w:r>
      <w:r w:rsidRPr="002D785A">
        <w:rPr>
          <w:rFonts w:ascii="Georgia" w:hAnsi="Georgia" w:cs="Arial"/>
          <w:w w:val="140"/>
          <w:sz w:val="18"/>
          <w:szCs w:val="18"/>
          <w:lang w:val="es-419"/>
        </w:rPr>
        <w:t>D</w:t>
      </w:r>
      <w:r w:rsidRPr="002D785A">
        <w:rPr>
          <w:rFonts w:ascii="Georgia" w:hAnsi="Georgia" w:cs="Arial"/>
          <w:w w:val="140"/>
          <w:sz w:val="16"/>
          <w:szCs w:val="18"/>
          <w:lang w:val="es-419"/>
        </w:rPr>
        <w:t xml:space="preserve">EL </w:t>
      </w:r>
      <w:r w:rsidRPr="002D785A">
        <w:rPr>
          <w:rFonts w:ascii="Georgia" w:hAnsi="Georgia" w:cs="Arial"/>
          <w:w w:val="140"/>
          <w:sz w:val="18"/>
          <w:szCs w:val="18"/>
          <w:lang w:val="es-419"/>
        </w:rPr>
        <w:t>R</w:t>
      </w:r>
      <w:r w:rsidRPr="002D785A">
        <w:rPr>
          <w:rFonts w:ascii="Georgia" w:hAnsi="Georgia" w:cs="Arial"/>
          <w:w w:val="140"/>
          <w:sz w:val="16"/>
          <w:szCs w:val="18"/>
          <w:lang w:val="es-419"/>
        </w:rPr>
        <w:t>ISARALDA</w:t>
      </w:r>
    </w:p>
    <w:p w:rsidR="00654D1A" w:rsidRPr="002D785A" w:rsidRDefault="00654D1A" w:rsidP="00654D1A">
      <w:pPr>
        <w:pBdr>
          <w:bottom w:val="double" w:sz="6" w:space="1" w:color="auto"/>
        </w:pBdr>
        <w:spacing w:line="360" w:lineRule="auto"/>
        <w:jc w:val="center"/>
        <w:rPr>
          <w:rFonts w:ascii="Georgia" w:hAnsi="Georgia"/>
          <w:spacing w:val="20"/>
          <w:w w:val="150"/>
          <w:lang w:val="es-419"/>
        </w:rPr>
      </w:pPr>
    </w:p>
    <w:p w:rsidR="00654D1A" w:rsidRPr="002D785A" w:rsidRDefault="00654D1A" w:rsidP="00654D1A">
      <w:pPr>
        <w:spacing w:line="360" w:lineRule="auto"/>
        <w:jc w:val="center"/>
        <w:rPr>
          <w:rFonts w:ascii="Georgia" w:hAnsi="Georgia"/>
          <w:spacing w:val="20"/>
          <w:w w:val="150"/>
          <w:lang w:val="es-419"/>
        </w:rPr>
      </w:pPr>
    </w:p>
    <w:p w:rsidR="00F9751F" w:rsidRPr="002D785A" w:rsidRDefault="00F9751F" w:rsidP="0020627B">
      <w:pPr>
        <w:spacing w:line="283" w:lineRule="auto"/>
        <w:jc w:val="center"/>
        <w:rPr>
          <w:rFonts w:ascii="Georgia" w:hAnsi="Georgia" w:cs="Arial"/>
          <w:bCs/>
          <w:sz w:val="22"/>
          <w:szCs w:val="24"/>
          <w:lang w:val="es-419"/>
        </w:rPr>
      </w:pPr>
      <w:r w:rsidRPr="002D785A">
        <w:rPr>
          <w:rFonts w:ascii="Georgia" w:hAnsi="Georgia" w:cs="Arial"/>
          <w:bCs/>
          <w:smallCaps/>
          <w:sz w:val="24"/>
          <w:szCs w:val="22"/>
          <w:lang w:val="es-419"/>
        </w:rPr>
        <w:t>Pereira, R., treinta (30) de agosto de dos mil diecinueve (2019)</w:t>
      </w:r>
      <w:r w:rsidRPr="002D785A">
        <w:rPr>
          <w:rFonts w:ascii="Georgia" w:hAnsi="Georgia" w:cs="Arial"/>
          <w:bCs/>
          <w:sz w:val="24"/>
          <w:szCs w:val="22"/>
          <w:lang w:val="es-419"/>
        </w:rPr>
        <w:t>.</w:t>
      </w:r>
    </w:p>
    <w:p w:rsidR="00C857D1" w:rsidRPr="002D785A" w:rsidRDefault="00C857D1" w:rsidP="0020627B">
      <w:pPr>
        <w:spacing w:line="283" w:lineRule="auto"/>
        <w:rPr>
          <w:rFonts w:ascii="Georgia" w:hAnsi="Georgia" w:cs="Arial"/>
          <w:sz w:val="22"/>
          <w:szCs w:val="24"/>
          <w:lang w:val="es-419"/>
        </w:rPr>
      </w:pPr>
    </w:p>
    <w:p w:rsidR="00C857D1" w:rsidRPr="002D785A" w:rsidRDefault="00C857D1" w:rsidP="0020627B">
      <w:pPr>
        <w:pStyle w:val="Ttulo2"/>
        <w:numPr>
          <w:ilvl w:val="0"/>
          <w:numId w:val="16"/>
        </w:numPr>
        <w:spacing w:line="283" w:lineRule="auto"/>
        <w:jc w:val="left"/>
        <w:rPr>
          <w:rFonts w:ascii="Georgia" w:hAnsi="Georgia"/>
          <w:b w:val="0"/>
          <w:sz w:val="22"/>
          <w:lang w:val="es-419"/>
        </w:rPr>
      </w:pPr>
      <w:r w:rsidRPr="002D785A">
        <w:rPr>
          <w:rFonts w:ascii="Georgia" w:hAnsi="Georgia"/>
          <w:b w:val="0"/>
          <w:smallCaps/>
          <w:lang w:val="es-419"/>
        </w:rPr>
        <w:t>El asunto por decidir</w:t>
      </w:r>
    </w:p>
    <w:p w:rsidR="00C857D1" w:rsidRPr="002D785A" w:rsidRDefault="00C857D1" w:rsidP="0020627B">
      <w:pPr>
        <w:spacing w:line="283" w:lineRule="auto"/>
        <w:jc w:val="both"/>
        <w:outlineLvl w:val="0"/>
        <w:rPr>
          <w:rFonts w:ascii="Georgia" w:hAnsi="Georgia" w:cs="Arial"/>
          <w:sz w:val="22"/>
          <w:szCs w:val="24"/>
          <w:lang w:val="es-419"/>
        </w:rPr>
      </w:pPr>
    </w:p>
    <w:p w:rsidR="00F9751F" w:rsidRPr="002D785A" w:rsidRDefault="00C857D1" w:rsidP="0020627B">
      <w:pPr>
        <w:spacing w:line="283" w:lineRule="auto"/>
        <w:jc w:val="both"/>
        <w:rPr>
          <w:rFonts w:ascii="Georgia" w:hAnsi="Georgia" w:cs="Arial"/>
          <w:sz w:val="24"/>
          <w:lang w:val="es-419"/>
        </w:rPr>
      </w:pPr>
      <w:r w:rsidRPr="002D785A">
        <w:rPr>
          <w:rFonts w:ascii="Georgia" w:hAnsi="Georgia" w:cs="Arial"/>
          <w:sz w:val="24"/>
          <w:lang w:val="es-419"/>
        </w:rPr>
        <w:t xml:space="preserve">La alzada formulada, por la parte actora, contra la sentencia proferida el día </w:t>
      </w:r>
      <w:r w:rsidR="009212AA" w:rsidRPr="002D785A">
        <w:rPr>
          <w:rFonts w:ascii="Georgia" w:hAnsi="Georgia" w:cs="Arial"/>
          <w:sz w:val="24"/>
          <w:lang w:val="es-419"/>
        </w:rPr>
        <w:t>13-12-2010</w:t>
      </w:r>
      <w:r w:rsidRPr="002D785A">
        <w:rPr>
          <w:rFonts w:ascii="Georgia" w:hAnsi="Georgia" w:cs="Arial"/>
          <w:sz w:val="24"/>
          <w:lang w:val="es-419"/>
        </w:rPr>
        <w:t>, dentro del proceso ya citado,</w:t>
      </w:r>
      <w:r w:rsidR="00E70284" w:rsidRPr="002D785A">
        <w:rPr>
          <w:rFonts w:ascii="Georgia" w:hAnsi="Georgia" w:cs="Arial"/>
          <w:sz w:val="24"/>
          <w:lang w:val="es-419"/>
        </w:rPr>
        <w:t xml:space="preserve"> previas las valoraciones jurídicas </w:t>
      </w:r>
      <w:r w:rsidR="00F9751F" w:rsidRPr="002D785A">
        <w:rPr>
          <w:rFonts w:ascii="Georgia" w:hAnsi="Georgia" w:cs="Arial"/>
          <w:sz w:val="24"/>
          <w:lang w:val="es-419"/>
        </w:rPr>
        <w:t>que pasarán a hacerse, a la luz del CPC, estatuto aplicable por haberse tramitado por escrito, integralmente, el asunto (</w:t>
      </w:r>
      <w:r w:rsidR="00F9751F" w:rsidRPr="002D785A">
        <w:rPr>
          <w:rFonts w:ascii="Georgia" w:hAnsi="Georgia" w:cs="Arial"/>
          <w:sz w:val="22"/>
          <w:lang w:val="es-419"/>
        </w:rPr>
        <w:t>Artículo 624, CGP</w:t>
      </w:r>
      <w:r w:rsidR="00F9751F" w:rsidRPr="002D785A">
        <w:rPr>
          <w:rFonts w:ascii="Georgia" w:hAnsi="Georgia" w:cs="Arial"/>
          <w:sz w:val="24"/>
          <w:lang w:val="es-419"/>
        </w:rPr>
        <w:t xml:space="preserve">). </w:t>
      </w:r>
    </w:p>
    <w:p w:rsidR="00C857D1" w:rsidRPr="002D785A" w:rsidRDefault="00C857D1" w:rsidP="0020627B">
      <w:pPr>
        <w:spacing w:line="283" w:lineRule="auto"/>
        <w:jc w:val="both"/>
        <w:rPr>
          <w:rFonts w:ascii="Georgia" w:hAnsi="Georgia" w:cs="Arial"/>
          <w:sz w:val="24"/>
          <w:lang w:val="es-419"/>
        </w:rPr>
      </w:pPr>
    </w:p>
    <w:p w:rsidR="00654D1A" w:rsidRPr="002D785A" w:rsidRDefault="00654D1A" w:rsidP="0020627B">
      <w:pPr>
        <w:pStyle w:val="Ttulo2"/>
        <w:numPr>
          <w:ilvl w:val="0"/>
          <w:numId w:val="16"/>
        </w:numPr>
        <w:spacing w:line="283" w:lineRule="auto"/>
        <w:jc w:val="left"/>
        <w:rPr>
          <w:rFonts w:ascii="Georgia" w:hAnsi="Georgia"/>
          <w:b w:val="0"/>
          <w:sz w:val="24"/>
          <w:lang w:val="es-419"/>
        </w:rPr>
      </w:pPr>
      <w:r w:rsidRPr="002D785A">
        <w:rPr>
          <w:rFonts w:ascii="Georgia" w:hAnsi="Georgia"/>
          <w:b w:val="0"/>
          <w:smallCaps/>
          <w:szCs w:val="26"/>
          <w:lang w:val="es-419"/>
        </w:rPr>
        <w:t>La síntesis de la demanda</w:t>
      </w:r>
    </w:p>
    <w:p w:rsidR="00654D1A" w:rsidRPr="002D785A" w:rsidRDefault="00654D1A" w:rsidP="0020627B">
      <w:pPr>
        <w:spacing w:line="283" w:lineRule="auto"/>
        <w:jc w:val="both"/>
        <w:rPr>
          <w:rFonts w:ascii="Georgia" w:hAnsi="Georgia" w:cs="Arial"/>
          <w:sz w:val="24"/>
          <w:szCs w:val="24"/>
          <w:lang w:val="es-419"/>
        </w:rPr>
      </w:pPr>
    </w:p>
    <w:p w:rsidR="00C412D1" w:rsidRPr="002D785A" w:rsidRDefault="00654D1A" w:rsidP="0020627B">
      <w:pPr>
        <w:pStyle w:val="Prrafodelista"/>
        <w:widowControl/>
        <w:numPr>
          <w:ilvl w:val="1"/>
          <w:numId w:val="16"/>
        </w:numPr>
        <w:autoSpaceDE/>
        <w:autoSpaceDN/>
        <w:spacing w:line="283" w:lineRule="auto"/>
        <w:contextualSpacing/>
        <w:jc w:val="both"/>
        <w:textAlignment w:val="baseline"/>
        <w:rPr>
          <w:rFonts w:ascii="Georgia" w:hAnsi="Georgia" w:cs="Arial"/>
          <w:sz w:val="24"/>
          <w:szCs w:val="24"/>
          <w:lang w:val="es-419"/>
        </w:rPr>
      </w:pPr>
      <w:r w:rsidRPr="002D785A">
        <w:rPr>
          <w:rFonts w:ascii="Georgia" w:hAnsi="Georgia" w:cs="Arial"/>
          <w:smallCaps/>
          <w:sz w:val="24"/>
          <w:szCs w:val="22"/>
          <w:lang w:val="es-419"/>
        </w:rPr>
        <w:t>Los hechos relevantes.</w:t>
      </w:r>
      <w:r w:rsidRPr="002D785A">
        <w:rPr>
          <w:rFonts w:ascii="Georgia" w:hAnsi="Georgia" w:cs="Arial"/>
          <w:sz w:val="24"/>
          <w:szCs w:val="22"/>
          <w:lang w:val="es-419"/>
        </w:rPr>
        <w:t xml:space="preserve"> </w:t>
      </w:r>
      <w:r w:rsidR="00C412D1" w:rsidRPr="002D785A">
        <w:rPr>
          <w:rFonts w:ascii="Georgia" w:hAnsi="Georgia" w:cs="Arial"/>
          <w:sz w:val="24"/>
          <w:szCs w:val="22"/>
          <w:lang w:val="es-419"/>
        </w:rPr>
        <w:t xml:space="preserve">La demandante, señora </w:t>
      </w:r>
      <w:r w:rsidR="009212AA" w:rsidRPr="002D785A">
        <w:rPr>
          <w:rFonts w:ascii="Georgia" w:hAnsi="Georgia" w:cs="Arial"/>
          <w:sz w:val="24"/>
          <w:szCs w:val="22"/>
          <w:lang w:val="es-419"/>
        </w:rPr>
        <w:t>Libia Sánchez González</w:t>
      </w:r>
      <w:r w:rsidR="00C412D1" w:rsidRPr="002D785A">
        <w:rPr>
          <w:rFonts w:ascii="Georgia" w:hAnsi="Georgia" w:cs="Arial"/>
          <w:sz w:val="24"/>
          <w:szCs w:val="22"/>
          <w:lang w:val="es-419"/>
        </w:rPr>
        <w:t xml:space="preserve">, </w:t>
      </w:r>
      <w:r w:rsidR="009212AA" w:rsidRPr="002D785A">
        <w:rPr>
          <w:rFonts w:ascii="Georgia" w:hAnsi="Georgia" w:cs="Arial"/>
          <w:sz w:val="24"/>
          <w:szCs w:val="22"/>
          <w:lang w:val="es-419"/>
        </w:rPr>
        <w:t xml:space="preserve">desde hace siete (7) años, </w:t>
      </w:r>
      <w:r w:rsidR="00C412D1" w:rsidRPr="002D785A">
        <w:rPr>
          <w:rFonts w:ascii="Georgia" w:hAnsi="Georgia" w:cs="Arial"/>
          <w:sz w:val="24"/>
          <w:szCs w:val="22"/>
          <w:lang w:val="es-419"/>
        </w:rPr>
        <w:t>entr</w:t>
      </w:r>
      <w:r w:rsidR="009212AA" w:rsidRPr="002D785A">
        <w:rPr>
          <w:rFonts w:ascii="Georgia" w:hAnsi="Georgia" w:cs="Arial"/>
          <w:sz w:val="24"/>
          <w:szCs w:val="22"/>
          <w:lang w:val="es-419"/>
        </w:rPr>
        <w:t xml:space="preserve">ó </w:t>
      </w:r>
      <w:r w:rsidR="00C412D1" w:rsidRPr="002D785A">
        <w:rPr>
          <w:rFonts w:ascii="Georgia" w:hAnsi="Georgia" w:cs="Arial"/>
          <w:sz w:val="24"/>
          <w:szCs w:val="22"/>
          <w:lang w:val="es-419"/>
        </w:rPr>
        <w:t xml:space="preserve">en posesión pública, pacífica e ininterrumpida del inmueble ubicado en la calle </w:t>
      </w:r>
      <w:r w:rsidR="009212AA" w:rsidRPr="002D785A">
        <w:rPr>
          <w:rFonts w:ascii="Georgia" w:hAnsi="Georgia" w:cs="Arial"/>
          <w:sz w:val="24"/>
          <w:szCs w:val="22"/>
          <w:lang w:val="es-419"/>
        </w:rPr>
        <w:t>5A</w:t>
      </w:r>
      <w:r w:rsidR="00C412D1" w:rsidRPr="002D785A">
        <w:rPr>
          <w:rFonts w:ascii="Georgia" w:hAnsi="Georgia" w:cs="Arial"/>
          <w:sz w:val="24"/>
          <w:szCs w:val="22"/>
          <w:lang w:val="es-419"/>
        </w:rPr>
        <w:t xml:space="preserve"> </w:t>
      </w:r>
      <w:r w:rsidR="009212AA" w:rsidRPr="002D785A">
        <w:rPr>
          <w:rFonts w:ascii="Georgia" w:hAnsi="Georgia" w:cs="Arial"/>
          <w:sz w:val="24"/>
          <w:szCs w:val="22"/>
          <w:lang w:val="es-419"/>
        </w:rPr>
        <w:t>(</w:t>
      </w:r>
      <w:r w:rsidR="009212AA" w:rsidRPr="002D785A">
        <w:rPr>
          <w:rFonts w:ascii="Georgia" w:hAnsi="Georgia" w:cs="Arial"/>
          <w:sz w:val="22"/>
          <w:szCs w:val="22"/>
          <w:lang w:val="es-419"/>
        </w:rPr>
        <w:t>Nomenclatura actual calle 80 Sur</w:t>
      </w:r>
      <w:r w:rsidR="009212AA" w:rsidRPr="002D785A">
        <w:rPr>
          <w:rFonts w:ascii="Georgia" w:hAnsi="Georgia" w:cs="Arial"/>
          <w:sz w:val="24"/>
          <w:szCs w:val="22"/>
          <w:lang w:val="es-419"/>
        </w:rPr>
        <w:t xml:space="preserve">) </w:t>
      </w:r>
      <w:r w:rsidR="00C412D1" w:rsidRPr="002D785A">
        <w:rPr>
          <w:rFonts w:ascii="Georgia" w:hAnsi="Georgia" w:cs="Arial"/>
          <w:sz w:val="24"/>
          <w:szCs w:val="22"/>
          <w:lang w:val="es-419"/>
        </w:rPr>
        <w:t>No.</w:t>
      </w:r>
      <w:r w:rsidR="009212AA" w:rsidRPr="002D785A">
        <w:rPr>
          <w:rFonts w:ascii="Georgia" w:hAnsi="Georgia" w:cs="Arial"/>
          <w:sz w:val="24"/>
          <w:szCs w:val="22"/>
          <w:lang w:val="es-419"/>
        </w:rPr>
        <w:t>56-61 del municipio de La Estrella,</w:t>
      </w:r>
      <w:r w:rsidR="00C412D1" w:rsidRPr="002D785A">
        <w:rPr>
          <w:rFonts w:ascii="Georgia" w:hAnsi="Georgia" w:cs="Arial"/>
          <w:sz w:val="24"/>
          <w:szCs w:val="22"/>
          <w:lang w:val="es-419"/>
        </w:rPr>
        <w:t xml:space="preserve"> </w:t>
      </w:r>
      <w:r w:rsidR="00E70284" w:rsidRPr="002D785A">
        <w:rPr>
          <w:rFonts w:ascii="Georgia" w:hAnsi="Georgia" w:cs="Arial"/>
          <w:sz w:val="24"/>
          <w:szCs w:val="22"/>
          <w:lang w:val="es-419"/>
        </w:rPr>
        <w:t xml:space="preserve">alinderado según </w:t>
      </w:r>
      <w:r w:rsidR="00C84910" w:rsidRPr="002D785A">
        <w:rPr>
          <w:rFonts w:ascii="Georgia" w:hAnsi="Georgia" w:cs="Arial"/>
          <w:sz w:val="24"/>
          <w:szCs w:val="22"/>
          <w:lang w:val="es-419"/>
        </w:rPr>
        <w:t>descri</w:t>
      </w:r>
      <w:r w:rsidR="00E70284" w:rsidRPr="002D785A">
        <w:rPr>
          <w:rFonts w:ascii="Georgia" w:hAnsi="Georgia" w:cs="Arial"/>
          <w:sz w:val="24"/>
          <w:szCs w:val="22"/>
          <w:lang w:val="es-419"/>
        </w:rPr>
        <w:t>be el hecho primero de la demanda</w:t>
      </w:r>
      <w:r w:rsidR="009212AA" w:rsidRPr="002D785A">
        <w:rPr>
          <w:rFonts w:ascii="Georgia" w:hAnsi="Georgia" w:cs="Arial"/>
          <w:sz w:val="24"/>
          <w:szCs w:val="22"/>
          <w:lang w:val="es-419"/>
        </w:rPr>
        <w:t xml:space="preserve"> e inscrito en el folio de MI001559358 de la OIPP de Medellín, Zona Sur.</w:t>
      </w:r>
    </w:p>
    <w:p w:rsidR="00C84910" w:rsidRPr="002D785A" w:rsidRDefault="00C84910" w:rsidP="0020627B">
      <w:pPr>
        <w:pStyle w:val="Prrafodelista"/>
        <w:widowControl/>
        <w:autoSpaceDE/>
        <w:autoSpaceDN/>
        <w:spacing w:line="283" w:lineRule="auto"/>
        <w:ind w:left="720"/>
        <w:contextualSpacing/>
        <w:jc w:val="both"/>
        <w:textAlignment w:val="baseline"/>
        <w:rPr>
          <w:rFonts w:ascii="Georgia" w:hAnsi="Georgia" w:cs="Arial"/>
          <w:sz w:val="24"/>
          <w:szCs w:val="24"/>
          <w:lang w:val="es-419"/>
        </w:rPr>
      </w:pPr>
    </w:p>
    <w:p w:rsidR="006C6687" w:rsidRPr="002D785A" w:rsidRDefault="009212AA" w:rsidP="0020627B">
      <w:pPr>
        <w:pStyle w:val="Prrafodelista"/>
        <w:widowControl/>
        <w:autoSpaceDE/>
        <w:autoSpaceDN/>
        <w:spacing w:line="283" w:lineRule="auto"/>
        <w:ind w:left="720"/>
        <w:contextualSpacing/>
        <w:jc w:val="both"/>
        <w:textAlignment w:val="baseline"/>
        <w:rPr>
          <w:rFonts w:ascii="Georgia" w:hAnsi="Georgia" w:cs="Arial"/>
          <w:sz w:val="24"/>
          <w:szCs w:val="22"/>
          <w:lang w:val="es-419"/>
        </w:rPr>
      </w:pPr>
      <w:r w:rsidRPr="002D785A">
        <w:rPr>
          <w:rFonts w:ascii="Georgia" w:hAnsi="Georgia" w:cs="Arial"/>
          <w:sz w:val="24"/>
          <w:szCs w:val="22"/>
          <w:lang w:val="es-419"/>
        </w:rPr>
        <w:t xml:space="preserve">La posesión ejercida ha sido con el ánimo de señora y dueña, de allí que haya realizado mejoras en el inmueble, </w:t>
      </w:r>
      <w:r w:rsidR="00922C73" w:rsidRPr="002D785A">
        <w:rPr>
          <w:rFonts w:ascii="Georgia" w:hAnsi="Georgia" w:cs="Arial"/>
          <w:sz w:val="24"/>
          <w:szCs w:val="22"/>
          <w:lang w:val="es-419"/>
        </w:rPr>
        <w:t xml:space="preserve">pagó </w:t>
      </w:r>
      <w:r w:rsidRPr="002D785A">
        <w:rPr>
          <w:rFonts w:ascii="Georgia" w:hAnsi="Georgia" w:cs="Arial"/>
          <w:sz w:val="24"/>
          <w:szCs w:val="22"/>
          <w:lang w:val="es-419"/>
        </w:rPr>
        <w:t>los servicios públicos e impuesto predial</w:t>
      </w:r>
      <w:r w:rsidR="00674161" w:rsidRPr="002D785A">
        <w:rPr>
          <w:rFonts w:ascii="Georgia" w:hAnsi="Georgia" w:cs="Arial"/>
          <w:sz w:val="24"/>
          <w:szCs w:val="22"/>
          <w:lang w:val="es-419"/>
        </w:rPr>
        <w:t xml:space="preserve"> (</w:t>
      </w:r>
      <w:r w:rsidR="00674161" w:rsidRPr="002D785A">
        <w:rPr>
          <w:rFonts w:ascii="Georgia" w:hAnsi="Georgia" w:cs="Arial"/>
          <w:sz w:val="22"/>
          <w:szCs w:val="22"/>
          <w:lang w:val="es-419"/>
        </w:rPr>
        <w:t>Folios 1-</w:t>
      </w:r>
      <w:r w:rsidRPr="002D785A">
        <w:rPr>
          <w:rFonts w:ascii="Georgia" w:hAnsi="Georgia" w:cs="Arial"/>
          <w:sz w:val="22"/>
          <w:szCs w:val="22"/>
          <w:lang w:val="es-419"/>
        </w:rPr>
        <w:t>3</w:t>
      </w:r>
      <w:r w:rsidR="00674161" w:rsidRPr="002D785A">
        <w:rPr>
          <w:rFonts w:ascii="Georgia" w:hAnsi="Georgia" w:cs="Arial"/>
          <w:sz w:val="22"/>
          <w:szCs w:val="22"/>
          <w:lang w:val="es-419"/>
        </w:rPr>
        <w:t>, cuaderno principal</w:t>
      </w:r>
      <w:r w:rsidR="00674161" w:rsidRPr="002D785A">
        <w:rPr>
          <w:rFonts w:ascii="Georgia" w:hAnsi="Georgia" w:cs="Arial"/>
          <w:sz w:val="24"/>
          <w:szCs w:val="22"/>
          <w:lang w:val="es-419"/>
        </w:rPr>
        <w:t>).</w:t>
      </w:r>
      <w:r w:rsidR="006C6687" w:rsidRPr="002D785A">
        <w:rPr>
          <w:rFonts w:ascii="Georgia" w:hAnsi="Georgia" w:cs="Arial"/>
          <w:sz w:val="24"/>
          <w:szCs w:val="22"/>
          <w:lang w:val="es-419"/>
        </w:rPr>
        <w:t xml:space="preserve"> </w:t>
      </w:r>
    </w:p>
    <w:p w:rsidR="00F9751F" w:rsidRPr="002D785A" w:rsidRDefault="00F9751F" w:rsidP="0020627B">
      <w:pPr>
        <w:pStyle w:val="Prrafodelista"/>
        <w:widowControl/>
        <w:autoSpaceDE/>
        <w:autoSpaceDN/>
        <w:spacing w:line="283" w:lineRule="auto"/>
        <w:ind w:left="720"/>
        <w:contextualSpacing/>
        <w:jc w:val="both"/>
        <w:textAlignment w:val="baseline"/>
        <w:rPr>
          <w:rFonts w:ascii="Georgia" w:hAnsi="Georgia" w:cs="Arial"/>
          <w:sz w:val="24"/>
          <w:szCs w:val="24"/>
          <w:lang w:val="es-419"/>
        </w:rPr>
      </w:pPr>
    </w:p>
    <w:p w:rsidR="00654D1A" w:rsidRPr="002D785A" w:rsidRDefault="00654D1A" w:rsidP="0020627B">
      <w:pPr>
        <w:pStyle w:val="Prrafodelista"/>
        <w:widowControl/>
        <w:numPr>
          <w:ilvl w:val="1"/>
          <w:numId w:val="16"/>
        </w:numPr>
        <w:tabs>
          <w:tab w:val="left" w:pos="142"/>
        </w:tabs>
        <w:autoSpaceDE/>
        <w:autoSpaceDN/>
        <w:spacing w:line="283" w:lineRule="auto"/>
        <w:contextualSpacing/>
        <w:jc w:val="both"/>
        <w:textAlignment w:val="baseline"/>
        <w:rPr>
          <w:rFonts w:ascii="Georgia" w:hAnsi="Georgia" w:cs="Arial"/>
          <w:sz w:val="24"/>
          <w:szCs w:val="24"/>
          <w:lang w:val="es-419"/>
        </w:rPr>
      </w:pPr>
      <w:r w:rsidRPr="002D785A">
        <w:rPr>
          <w:rFonts w:ascii="Georgia" w:hAnsi="Georgia" w:cs="Arial"/>
          <w:smallCaps/>
          <w:sz w:val="24"/>
          <w:szCs w:val="24"/>
          <w:lang w:val="es-419"/>
        </w:rPr>
        <w:t>Las pretensiones.</w:t>
      </w:r>
      <w:r w:rsidRPr="002D785A">
        <w:rPr>
          <w:rFonts w:ascii="Georgia" w:hAnsi="Georgia" w:cs="Arial"/>
          <w:sz w:val="24"/>
          <w:szCs w:val="24"/>
          <w:lang w:val="es-419"/>
        </w:rPr>
        <w:t xml:space="preserve"> </w:t>
      </w:r>
      <w:r w:rsidRPr="002D785A">
        <w:rPr>
          <w:rFonts w:ascii="Georgia" w:hAnsi="Georgia" w:cs="Arial"/>
          <w:sz w:val="24"/>
          <w:szCs w:val="28"/>
          <w:lang w:val="es-419"/>
        </w:rPr>
        <w:t>(i)</w:t>
      </w:r>
      <w:r w:rsidRPr="002D785A">
        <w:rPr>
          <w:rFonts w:ascii="Georgia" w:hAnsi="Georgia" w:cs="Arial"/>
          <w:smallCaps/>
          <w:sz w:val="24"/>
          <w:szCs w:val="28"/>
          <w:lang w:val="es-419"/>
        </w:rPr>
        <w:t xml:space="preserve"> </w:t>
      </w:r>
      <w:r w:rsidRPr="002D785A">
        <w:rPr>
          <w:rFonts w:ascii="Georgia" w:hAnsi="Georgia" w:cs="Arial"/>
          <w:sz w:val="24"/>
          <w:szCs w:val="28"/>
          <w:lang w:val="es-419"/>
        </w:rPr>
        <w:t>Declarar</w:t>
      </w:r>
      <w:r w:rsidR="00971A04" w:rsidRPr="002D785A">
        <w:rPr>
          <w:rFonts w:ascii="Georgia" w:hAnsi="Georgia" w:cs="Arial"/>
          <w:sz w:val="24"/>
          <w:szCs w:val="28"/>
          <w:lang w:val="es-419"/>
        </w:rPr>
        <w:t xml:space="preserve"> que </w:t>
      </w:r>
      <w:r w:rsidR="00674161" w:rsidRPr="002D785A">
        <w:rPr>
          <w:rFonts w:ascii="Georgia" w:hAnsi="Georgia" w:cs="Arial"/>
          <w:sz w:val="24"/>
          <w:szCs w:val="28"/>
          <w:lang w:val="es-419"/>
        </w:rPr>
        <w:t>la demandante adquiri</w:t>
      </w:r>
      <w:r w:rsidR="009212AA" w:rsidRPr="002D785A">
        <w:rPr>
          <w:rFonts w:ascii="Georgia" w:hAnsi="Georgia" w:cs="Arial"/>
          <w:sz w:val="24"/>
          <w:szCs w:val="28"/>
          <w:lang w:val="es-419"/>
        </w:rPr>
        <w:t>ó</w:t>
      </w:r>
      <w:r w:rsidR="00674161" w:rsidRPr="002D785A">
        <w:rPr>
          <w:rFonts w:ascii="Georgia" w:hAnsi="Georgia" w:cs="Arial"/>
          <w:sz w:val="24"/>
          <w:szCs w:val="28"/>
          <w:lang w:val="es-419"/>
        </w:rPr>
        <w:t xml:space="preserve"> por prescripción adquisitiva extraordinaria de dominio de vivienda de interés social</w:t>
      </w:r>
      <w:r w:rsidR="00922C73" w:rsidRPr="002D785A">
        <w:rPr>
          <w:rFonts w:ascii="Georgia" w:hAnsi="Georgia" w:cs="Arial"/>
          <w:sz w:val="24"/>
          <w:szCs w:val="28"/>
          <w:lang w:val="es-419"/>
        </w:rPr>
        <w:t xml:space="preserve"> (</w:t>
      </w:r>
      <w:r w:rsidR="00922C73" w:rsidRPr="002D785A">
        <w:rPr>
          <w:rFonts w:ascii="Georgia" w:hAnsi="Georgia" w:cs="Arial"/>
          <w:sz w:val="22"/>
          <w:szCs w:val="28"/>
          <w:lang w:val="es-419"/>
        </w:rPr>
        <w:t>VIS en adelante</w:t>
      </w:r>
      <w:r w:rsidR="00922C73" w:rsidRPr="002D785A">
        <w:rPr>
          <w:rFonts w:ascii="Georgia" w:hAnsi="Georgia" w:cs="Arial"/>
          <w:sz w:val="24"/>
          <w:szCs w:val="28"/>
          <w:lang w:val="es-419"/>
        </w:rPr>
        <w:t>)</w:t>
      </w:r>
      <w:r w:rsidR="00ED08AA" w:rsidRPr="002D785A">
        <w:rPr>
          <w:rFonts w:ascii="Georgia" w:hAnsi="Georgia" w:cs="Arial"/>
          <w:sz w:val="24"/>
          <w:szCs w:val="28"/>
          <w:lang w:val="es-419"/>
        </w:rPr>
        <w:t>,</w:t>
      </w:r>
      <w:r w:rsidR="00674161" w:rsidRPr="002D785A">
        <w:rPr>
          <w:rFonts w:ascii="Georgia" w:hAnsi="Georgia" w:cs="Arial"/>
          <w:sz w:val="24"/>
          <w:szCs w:val="28"/>
          <w:lang w:val="es-419"/>
        </w:rPr>
        <w:t xml:space="preserve"> </w:t>
      </w:r>
      <w:r w:rsidR="00971A04" w:rsidRPr="002D785A">
        <w:rPr>
          <w:rFonts w:ascii="Georgia" w:hAnsi="Georgia" w:cs="Arial"/>
          <w:sz w:val="24"/>
          <w:szCs w:val="28"/>
          <w:lang w:val="es-419"/>
        </w:rPr>
        <w:t>el inmueble descrito</w:t>
      </w:r>
      <w:r w:rsidRPr="002D785A">
        <w:rPr>
          <w:rFonts w:ascii="Georgia" w:hAnsi="Georgia" w:cs="Arial"/>
          <w:sz w:val="24"/>
          <w:szCs w:val="28"/>
          <w:lang w:val="es-419"/>
        </w:rPr>
        <w:t xml:space="preserve">; (ii) </w:t>
      </w:r>
      <w:r w:rsidR="00BE7FB0" w:rsidRPr="002D785A">
        <w:rPr>
          <w:rFonts w:ascii="Georgia" w:hAnsi="Georgia" w:cs="Arial"/>
          <w:sz w:val="24"/>
          <w:szCs w:val="28"/>
          <w:lang w:val="es-419"/>
        </w:rPr>
        <w:t>Ordenar</w:t>
      </w:r>
      <w:r w:rsidR="00971A04" w:rsidRPr="002D785A">
        <w:rPr>
          <w:rFonts w:ascii="Georgia" w:hAnsi="Georgia" w:cs="Arial"/>
          <w:sz w:val="24"/>
          <w:szCs w:val="28"/>
          <w:lang w:val="es-419"/>
        </w:rPr>
        <w:t xml:space="preserve"> </w:t>
      </w:r>
      <w:r w:rsidR="00674161" w:rsidRPr="002D785A">
        <w:rPr>
          <w:rFonts w:ascii="Georgia" w:hAnsi="Georgia" w:cs="Arial"/>
          <w:sz w:val="24"/>
          <w:szCs w:val="28"/>
          <w:lang w:val="es-419"/>
        </w:rPr>
        <w:t xml:space="preserve">la inscripción del fallo en </w:t>
      </w:r>
      <w:r w:rsidR="009212AA" w:rsidRPr="002D785A">
        <w:rPr>
          <w:rFonts w:ascii="Georgia" w:hAnsi="Georgia" w:cs="Arial"/>
          <w:sz w:val="24"/>
          <w:szCs w:val="28"/>
          <w:lang w:val="es-419"/>
        </w:rPr>
        <w:t>el folio de MI</w:t>
      </w:r>
      <w:r w:rsidR="00971A04" w:rsidRPr="002D785A">
        <w:rPr>
          <w:rFonts w:ascii="Georgia" w:hAnsi="Georgia" w:cs="Arial"/>
          <w:sz w:val="24"/>
          <w:szCs w:val="28"/>
          <w:lang w:val="es-419"/>
        </w:rPr>
        <w:t>;</w:t>
      </w:r>
      <w:r w:rsidR="00ED08AA" w:rsidRPr="002D785A">
        <w:rPr>
          <w:rFonts w:ascii="Georgia" w:hAnsi="Georgia" w:cs="Arial"/>
          <w:sz w:val="24"/>
          <w:szCs w:val="28"/>
          <w:lang w:val="es-419"/>
        </w:rPr>
        <w:t xml:space="preserve"> y,</w:t>
      </w:r>
      <w:r w:rsidR="00971A04" w:rsidRPr="002D785A">
        <w:rPr>
          <w:rFonts w:ascii="Georgia" w:hAnsi="Georgia" w:cs="Arial"/>
          <w:sz w:val="24"/>
          <w:szCs w:val="28"/>
          <w:lang w:val="es-419"/>
        </w:rPr>
        <w:t xml:space="preserve"> </w:t>
      </w:r>
      <w:r w:rsidRPr="002D785A">
        <w:rPr>
          <w:rFonts w:ascii="Georgia" w:hAnsi="Georgia" w:cs="Arial"/>
          <w:sz w:val="24"/>
          <w:szCs w:val="28"/>
          <w:lang w:val="es-419"/>
        </w:rPr>
        <w:t xml:space="preserve">(iii) </w:t>
      </w:r>
      <w:r w:rsidR="00ED08AA" w:rsidRPr="002D785A">
        <w:rPr>
          <w:rFonts w:ascii="Georgia" w:hAnsi="Georgia" w:cs="Arial"/>
          <w:sz w:val="24"/>
          <w:szCs w:val="28"/>
          <w:lang w:val="es-419"/>
        </w:rPr>
        <w:t xml:space="preserve">Condenar en costas </w:t>
      </w:r>
      <w:r w:rsidR="00F420F7" w:rsidRPr="002D785A">
        <w:rPr>
          <w:rFonts w:ascii="Georgia" w:hAnsi="Georgia" w:cs="Arial"/>
          <w:sz w:val="24"/>
          <w:szCs w:val="28"/>
          <w:lang w:val="es-419"/>
        </w:rPr>
        <w:t>a quien se o</w:t>
      </w:r>
      <w:r w:rsidR="00ED08AA" w:rsidRPr="002D785A">
        <w:rPr>
          <w:rFonts w:ascii="Georgia" w:hAnsi="Georgia" w:cs="Arial"/>
          <w:sz w:val="24"/>
          <w:szCs w:val="28"/>
          <w:lang w:val="es-419"/>
        </w:rPr>
        <w:t>po</w:t>
      </w:r>
      <w:r w:rsidR="00F420F7" w:rsidRPr="002D785A">
        <w:rPr>
          <w:rFonts w:ascii="Georgia" w:hAnsi="Georgia" w:cs="Arial"/>
          <w:sz w:val="24"/>
          <w:szCs w:val="28"/>
          <w:lang w:val="es-419"/>
        </w:rPr>
        <w:t>nga</w:t>
      </w:r>
      <w:r w:rsidR="00ED08AA" w:rsidRPr="002D785A">
        <w:rPr>
          <w:rFonts w:ascii="Georgia" w:hAnsi="Georgia" w:cs="Arial"/>
          <w:sz w:val="24"/>
          <w:szCs w:val="28"/>
          <w:lang w:val="es-419"/>
        </w:rPr>
        <w:t xml:space="preserve"> </w:t>
      </w:r>
      <w:r w:rsidRPr="002D785A">
        <w:rPr>
          <w:rFonts w:ascii="Georgia" w:hAnsi="Georgia" w:cs="Arial"/>
          <w:i/>
          <w:sz w:val="24"/>
          <w:szCs w:val="24"/>
          <w:lang w:val="es-419"/>
        </w:rPr>
        <w:t>(</w:t>
      </w:r>
      <w:r w:rsidRPr="002D785A">
        <w:rPr>
          <w:rFonts w:ascii="Georgia" w:hAnsi="Georgia" w:cs="Arial"/>
          <w:i/>
          <w:sz w:val="22"/>
          <w:szCs w:val="24"/>
          <w:lang w:val="es-419"/>
        </w:rPr>
        <w:t>Sic</w:t>
      </w:r>
      <w:r w:rsidRPr="002D785A">
        <w:rPr>
          <w:rFonts w:ascii="Georgia" w:hAnsi="Georgia" w:cs="Arial"/>
          <w:i/>
          <w:sz w:val="24"/>
          <w:szCs w:val="24"/>
          <w:lang w:val="es-419"/>
        </w:rPr>
        <w:t>)</w:t>
      </w:r>
      <w:r w:rsidRPr="002D785A">
        <w:rPr>
          <w:rFonts w:ascii="Georgia" w:hAnsi="Georgia" w:cs="Arial"/>
          <w:sz w:val="24"/>
          <w:szCs w:val="24"/>
          <w:lang w:val="es-419"/>
        </w:rPr>
        <w:t xml:space="preserve"> (</w:t>
      </w:r>
      <w:r w:rsidR="0013092D" w:rsidRPr="002D785A">
        <w:rPr>
          <w:rFonts w:ascii="Georgia" w:hAnsi="Georgia" w:cs="Arial"/>
          <w:sz w:val="22"/>
          <w:szCs w:val="24"/>
          <w:lang w:val="es-419"/>
        </w:rPr>
        <w:t xml:space="preserve">Folio </w:t>
      </w:r>
      <w:r w:rsidR="009212AA" w:rsidRPr="002D785A">
        <w:rPr>
          <w:rFonts w:ascii="Georgia" w:hAnsi="Georgia" w:cs="Arial"/>
          <w:sz w:val="22"/>
          <w:szCs w:val="24"/>
          <w:lang w:val="es-419"/>
        </w:rPr>
        <w:t>4</w:t>
      </w:r>
      <w:r w:rsidRPr="002D785A">
        <w:rPr>
          <w:rFonts w:ascii="Georgia" w:hAnsi="Georgia" w:cs="Arial"/>
          <w:sz w:val="22"/>
          <w:szCs w:val="24"/>
          <w:lang w:val="es-419"/>
        </w:rPr>
        <w:t xml:space="preserve">, </w:t>
      </w:r>
      <w:r w:rsidR="002B0EFA" w:rsidRPr="002D785A">
        <w:rPr>
          <w:rFonts w:ascii="Georgia" w:hAnsi="Georgia" w:cs="Arial"/>
          <w:sz w:val="22"/>
          <w:szCs w:val="22"/>
          <w:lang w:val="es-419"/>
        </w:rPr>
        <w:t>cuaderno principal</w:t>
      </w:r>
      <w:r w:rsidRPr="002D785A">
        <w:rPr>
          <w:rFonts w:ascii="Georgia" w:hAnsi="Georgia" w:cs="Arial"/>
          <w:sz w:val="24"/>
          <w:szCs w:val="24"/>
          <w:lang w:val="es-419"/>
        </w:rPr>
        <w:t>).</w:t>
      </w:r>
    </w:p>
    <w:p w:rsidR="00654D1A" w:rsidRPr="002D785A" w:rsidRDefault="00654D1A" w:rsidP="0020627B">
      <w:pPr>
        <w:pStyle w:val="Textoindependiente"/>
        <w:spacing w:line="283" w:lineRule="auto"/>
        <w:ind w:left="708"/>
        <w:rPr>
          <w:rFonts w:ascii="Georgia" w:hAnsi="Georgia" w:cs="Arial"/>
          <w:szCs w:val="24"/>
          <w:lang w:val="es-419"/>
        </w:rPr>
      </w:pPr>
    </w:p>
    <w:p w:rsidR="00654D1A" w:rsidRPr="002D785A" w:rsidRDefault="00654D1A" w:rsidP="0020627B">
      <w:pPr>
        <w:pStyle w:val="Prrafodelista"/>
        <w:widowControl/>
        <w:numPr>
          <w:ilvl w:val="0"/>
          <w:numId w:val="16"/>
        </w:numPr>
        <w:overflowPunct/>
        <w:autoSpaceDE/>
        <w:autoSpaceDN/>
        <w:adjustRightInd/>
        <w:spacing w:line="283" w:lineRule="auto"/>
        <w:jc w:val="both"/>
        <w:rPr>
          <w:rFonts w:ascii="Georgia" w:hAnsi="Georgia" w:cs="Arial"/>
          <w:sz w:val="24"/>
          <w:szCs w:val="24"/>
          <w:lang w:val="es-419"/>
        </w:rPr>
      </w:pPr>
      <w:r w:rsidRPr="002D785A">
        <w:rPr>
          <w:rFonts w:ascii="Georgia" w:hAnsi="Georgia"/>
          <w:smallCaps/>
          <w:sz w:val="28"/>
          <w:szCs w:val="26"/>
          <w:lang w:val="es-419"/>
        </w:rPr>
        <w:t>La defensa de la parte pasiva</w:t>
      </w:r>
    </w:p>
    <w:p w:rsidR="00654D1A" w:rsidRPr="002D785A" w:rsidRDefault="00654D1A" w:rsidP="0020627B">
      <w:pPr>
        <w:widowControl/>
        <w:overflowPunct/>
        <w:autoSpaceDE/>
        <w:autoSpaceDN/>
        <w:adjustRightInd/>
        <w:spacing w:line="283" w:lineRule="auto"/>
        <w:jc w:val="both"/>
        <w:rPr>
          <w:rFonts w:ascii="Georgia" w:hAnsi="Georgia" w:cs="Arial"/>
          <w:sz w:val="18"/>
          <w:szCs w:val="28"/>
          <w:lang w:val="es-419"/>
        </w:rPr>
      </w:pPr>
    </w:p>
    <w:p w:rsidR="0003036B" w:rsidRPr="002D785A" w:rsidRDefault="006226E4" w:rsidP="0020627B">
      <w:pPr>
        <w:pStyle w:val="Prrafodelista"/>
        <w:widowControl/>
        <w:numPr>
          <w:ilvl w:val="1"/>
          <w:numId w:val="16"/>
        </w:numPr>
        <w:overflowPunct/>
        <w:autoSpaceDE/>
        <w:autoSpaceDN/>
        <w:adjustRightInd/>
        <w:spacing w:line="283" w:lineRule="auto"/>
        <w:jc w:val="both"/>
        <w:rPr>
          <w:rFonts w:ascii="Georgia" w:hAnsi="Georgia" w:cs="Arial"/>
          <w:sz w:val="22"/>
          <w:szCs w:val="24"/>
          <w:lang w:val="es-419"/>
        </w:rPr>
      </w:pPr>
      <w:r w:rsidRPr="002D785A">
        <w:rPr>
          <w:rFonts w:ascii="Georgia" w:hAnsi="Georgia" w:cs="Arial"/>
          <w:i/>
          <w:sz w:val="24"/>
          <w:szCs w:val="26"/>
          <w:lang w:val="es-419"/>
        </w:rPr>
        <w:t>Amparo y María Edilma González</w:t>
      </w:r>
      <w:r w:rsidRPr="002D785A">
        <w:rPr>
          <w:rFonts w:ascii="Georgia" w:hAnsi="Georgia" w:cs="Arial"/>
          <w:sz w:val="24"/>
          <w:szCs w:val="26"/>
          <w:lang w:val="es-419"/>
        </w:rPr>
        <w:t xml:space="preserve"> </w:t>
      </w:r>
      <w:r w:rsidRPr="002D785A">
        <w:rPr>
          <w:rFonts w:ascii="Georgia" w:hAnsi="Georgia" w:cs="Arial"/>
          <w:i/>
          <w:sz w:val="24"/>
          <w:szCs w:val="26"/>
          <w:lang w:val="es-419"/>
        </w:rPr>
        <w:t xml:space="preserve">Ramírez </w:t>
      </w:r>
      <w:r w:rsidRPr="002D785A">
        <w:rPr>
          <w:rFonts w:ascii="Georgia" w:hAnsi="Georgia" w:cs="Arial"/>
          <w:sz w:val="24"/>
          <w:szCs w:val="26"/>
          <w:lang w:val="es-419"/>
        </w:rPr>
        <w:t xml:space="preserve">negaron los hechos, con excepción de los relativos a la titularidad y </w:t>
      </w:r>
      <w:r w:rsidR="00774215" w:rsidRPr="002D785A">
        <w:rPr>
          <w:rFonts w:ascii="Georgia" w:hAnsi="Georgia" w:cs="Arial"/>
          <w:sz w:val="24"/>
          <w:szCs w:val="26"/>
          <w:lang w:val="es-419"/>
        </w:rPr>
        <w:t xml:space="preserve">al </w:t>
      </w:r>
      <w:r w:rsidRPr="002D785A">
        <w:rPr>
          <w:rFonts w:ascii="Georgia" w:hAnsi="Georgia" w:cs="Arial"/>
          <w:sz w:val="24"/>
          <w:szCs w:val="26"/>
          <w:lang w:val="es-419"/>
        </w:rPr>
        <w:t>modo de adquisición, se opusieron a las pretensiones y excepcionaron: (i) Existencia de título de tenencia</w:t>
      </w:r>
      <w:r w:rsidR="00922C73" w:rsidRPr="002D785A">
        <w:rPr>
          <w:rFonts w:ascii="Georgia" w:hAnsi="Georgia" w:cs="Arial"/>
          <w:sz w:val="24"/>
          <w:szCs w:val="26"/>
          <w:lang w:val="es-419"/>
        </w:rPr>
        <w:t>,</w:t>
      </w:r>
      <w:r w:rsidRPr="002D785A">
        <w:rPr>
          <w:rFonts w:ascii="Georgia" w:hAnsi="Georgia" w:cs="Arial"/>
          <w:sz w:val="24"/>
          <w:szCs w:val="26"/>
          <w:lang w:val="es-419"/>
        </w:rPr>
        <w:t xml:space="preserve"> no de posesión material entre la</w:t>
      </w:r>
      <w:r w:rsidR="00696E26" w:rsidRPr="002D785A">
        <w:rPr>
          <w:rFonts w:ascii="Georgia" w:hAnsi="Georgia" w:cs="Arial"/>
          <w:sz w:val="24"/>
          <w:szCs w:val="26"/>
          <w:lang w:val="es-419"/>
        </w:rPr>
        <w:t>s partes</w:t>
      </w:r>
      <w:r w:rsidRPr="002D785A">
        <w:rPr>
          <w:rFonts w:ascii="Georgia" w:hAnsi="Georgia" w:cs="Arial"/>
          <w:sz w:val="24"/>
          <w:szCs w:val="26"/>
          <w:lang w:val="es-419"/>
        </w:rPr>
        <w:t xml:space="preserve">; (ii) Inexistencia de requisitos para la prescripción; (iii) El inmueble pretendido no es </w:t>
      </w:r>
      <w:r w:rsidR="00922C73" w:rsidRPr="002D785A">
        <w:rPr>
          <w:rFonts w:ascii="Georgia" w:hAnsi="Georgia" w:cs="Arial"/>
          <w:sz w:val="24"/>
          <w:szCs w:val="26"/>
          <w:lang w:val="es-419"/>
        </w:rPr>
        <w:t>VIS</w:t>
      </w:r>
      <w:r w:rsidRPr="002D785A">
        <w:rPr>
          <w:rFonts w:ascii="Georgia" w:hAnsi="Georgia" w:cs="Arial"/>
          <w:sz w:val="24"/>
          <w:szCs w:val="26"/>
          <w:lang w:val="es-419"/>
        </w:rPr>
        <w:t>; (iv) Carencia de causa para demandar; y, la (v) Genérica (</w:t>
      </w:r>
      <w:r w:rsidRPr="002D785A">
        <w:rPr>
          <w:rFonts w:ascii="Georgia" w:hAnsi="Georgia" w:cs="Arial"/>
          <w:sz w:val="22"/>
          <w:szCs w:val="26"/>
          <w:lang w:val="es-419"/>
        </w:rPr>
        <w:t>Folios 54-59, cuaderno principal</w:t>
      </w:r>
      <w:r w:rsidRPr="002D785A">
        <w:rPr>
          <w:rFonts w:ascii="Georgia" w:hAnsi="Georgia" w:cs="Arial"/>
          <w:sz w:val="24"/>
          <w:szCs w:val="26"/>
          <w:lang w:val="es-419"/>
        </w:rPr>
        <w:t xml:space="preserve">). </w:t>
      </w:r>
    </w:p>
    <w:p w:rsidR="006226E4" w:rsidRPr="002D785A" w:rsidRDefault="006226E4" w:rsidP="0020627B">
      <w:pPr>
        <w:pStyle w:val="Prrafodelista"/>
        <w:widowControl/>
        <w:overflowPunct/>
        <w:autoSpaceDE/>
        <w:autoSpaceDN/>
        <w:adjustRightInd/>
        <w:spacing w:line="283" w:lineRule="auto"/>
        <w:ind w:left="720"/>
        <w:jc w:val="both"/>
        <w:rPr>
          <w:rFonts w:ascii="Georgia" w:hAnsi="Georgia" w:cs="Arial"/>
          <w:sz w:val="22"/>
          <w:szCs w:val="24"/>
          <w:lang w:val="es-419"/>
        </w:rPr>
      </w:pPr>
    </w:p>
    <w:p w:rsidR="006226E4" w:rsidRPr="002D785A" w:rsidRDefault="006226E4" w:rsidP="0020627B">
      <w:pPr>
        <w:pStyle w:val="Prrafodelista"/>
        <w:widowControl/>
        <w:numPr>
          <w:ilvl w:val="1"/>
          <w:numId w:val="16"/>
        </w:numPr>
        <w:overflowPunct/>
        <w:autoSpaceDE/>
        <w:autoSpaceDN/>
        <w:adjustRightInd/>
        <w:spacing w:line="283" w:lineRule="auto"/>
        <w:jc w:val="both"/>
        <w:rPr>
          <w:rFonts w:ascii="Georgia" w:hAnsi="Georgia" w:cs="Arial"/>
          <w:sz w:val="22"/>
          <w:szCs w:val="24"/>
          <w:lang w:val="es-419"/>
        </w:rPr>
      </w:pPr>
      <w:r w:rsidRPr="002D785A">
        <w:rPr>
          <w:rFonts w:ascii="Georgia" w:hAnsi="Georgia" w:cs="Arial"/>
          <w:i/>
          <w:sz w:val="24"/>
          <w:szCs w:val="26"/>
          <w:lang w:val="es-419"/>
        </w:rPr>
        <w:lastRenderedPageBreak/>
        <w:t>María Jael González Ramírez</w:t>
      </w:r>
      <w:r w:rsidRPr="002D785A">
        <w:rPr>
          <w:rFonts w:ascii="Georgia" w:hAnsi="Georgia" w:cs="Arial"/>
          <w:sz w:val="24"/>
          <w:szCs w:val="26"/>
          <w:lang w:val="es-419"/>
        </w:rPr>
        <w:t xml:space="preserve"> se pronunció en forma similar, que las citadas demandadas, sobre los hechos; también repelió las pretensiones y como excepciones de fondo formuló: (i) Carencia de causa para demandar; (ii) Ser la demandante tenedora no poseedora;</w:t>
      </w:r>
      <w:r w:rsidR="00325318" w:rsidRPr="002D785A">
        <w:rPr>
          <w:rFonts w:ascii="Georgia" w:hAnsi="Georgia" w:cs="Arial"/>
          <w:sz w:val="24"/>
          <w:szCs w:val="26"/>
          <w:lang w:val="es-419"/>
        </w:rPr>
        <w:t xml:space="preserve"> y, </w:t>
      </w:r>
      <w:r w:rsidRPr="002D785A">
        <w:rPr>
          <w:rFonts w:ascii="Georgia" w:hAnsi="Georgia" w:cs="Arial"/>
          <w:sz w:val="24"/>
          <w:szCs w:val="26"/>
          <w:lang w:val="es-419"/>
        </w:rPr>
        <w:t xml:space="preserve">(iii) El </w:t>
      </w:r>
      <w:r w:rsidR="00F9751F" w:rsidRPr="002D785A">
        <w:rPr>
          <w:rFonts w:ascii="Georgia" w:hAnsi="Georgia" w:cs="Arial"/>
          <w:sz w:val="24"/>
          <w:szCs w:val="26"/>
          <w:lang w:val="es-419"/>
        </w:rPr>
        <w:t>predio</w:t>
      </w:r>
      <w:r w:rsidRPr="002D785A">
        <w:rPr>
          <w:rFonts w:ascii="Georgia" w:hAnsi="Georgia" w:cs="Arial"/>
          <w:sz w:val="24"/>
          <w:szCs w:val="26"/>
          <w:lang w:val="es-419"/>
        </w:rPr>
        <w:t xml:space="preserve"> pretendido no es </w:t>
      </w:r>
      <w:r w:rsidR="00922C73" w:rsidRPr="002D785A">
        <w:rPr>
          <w:rFonts w:ascii="Georgia" w:hAnsi="Georgia" w:cs="Arial"/>
          <w:sz w:val="24"/>
          <w:szCs w:val="26"/>
          <w:lang w:val="es-419"/>
        </w:rPr>
        <w:t xml:space="preserve">VIS </w:t>
      </w:r>
      <w:r w:rsidR="00325318" w:rsidRPr="002D785A">
        <w:rPr>
          <w:rFonts w:ascii="Georgia" w:hAnsi="Georgia" w:cs="Arial"/>
          <w:sz w:val="24"/>
          <w:szCs w:val="26"/>
          <w:lang w:val="es-419"/>
        </w:rPr>
        <w:t>(</w:t>
      </w:r>
      <w:r w:rsidR="00325318" w:rsidRPr="002D785A">
        <w:rPr>
          <w:rFonts w:ascii="Georgia" w:hAnsi="Georgia" w:cs="Arial"/>
          <w:sz w:val="22"/>
          <w:szCs w:val="26"/>
          <w:lang w:val="es-419"/>
        </w:rPr>
        <w:t>Folios 69-71, ibídem</w:t>
      </w:r>
      <w:r w:rsidR="00325318" w:rsidRPr="002D785A">
        <w:rPr>
          <w:rFonts w:ascii="Georgia" w:hAnsi="Georgia" w:cs="Arial"/>
          <w:sz w:val="24"/>
          <w:szCs w:val="26"/>
          <w:lang w:val="es-419"/>
        </w:rPr>
        <w:t>).</w:t>
      </w:r>
    </w:p>
    <w:p w:rsidR="006226E4" w:rsidRPr="002D785A" w:rsidRDefault="006226E4" w:rsidP="0020627B">
      <w:pPr>
        <w:pStyle w:val="Prrafodelista"/>
        <w:spacing w:line="283" w:lineRule="auto"/>
        <w:rPr>
          <w:rFonts w:ascii="Georgia" w:hAnsi="Georgia" w:cs="Arial"/>
          <w:sz w:val="22"/>
          <w:szCs w:val="24"/>
          <w:lang w:val="es-419"/>
        </w:rPr>
      </w:pPr>
    </w:p>
    <w:p w:rsidR="006226E4" w:rsidRPr="002D785A" w:rsidRDefault="00325318" w:rsidP="0020627B">
      <w:pPr>
        <w:pStyle w:val="Prrafodelista"/>
        <w:widowControl/>
        <w:numPr>
          <w:ilvl w:val="1"/>
          <w:numId w:val="16"/>
        </w:numPr>
        <w:overflowPunct/>
        <w:autoSpaceDE/>
        <w:autoSpaceDN/>
        <w:adjustRightInd/>
        <w:spacing w:line="283" w:lineRule="auto"/>
        <w:jc w:val="both"/>
        <w:rPr>
          <w:rFonts w:ascii="Georgia" w:hAnsi="Georgia" w:cs="Arial"/>
          <w:sz w:val="22"/>
          <w:szCs w:val="24"/>
          <w:lang w:val="es-419"/>
        </w:rPr>
      </w:pPr>
      <w:r w:rsidRPr="002D785A">
        <w:rPr>
          <w:rFonts w:ascii="Georgia" w:hAnsi="Georgia" w:cs="Arial"/>
          <w:i/>
          <w:sz w:val="24"/>
          <w:szCs w:val="26"/>
          <w:lang w:val="es-419"/>
        </w:rPr>
        <w:t>María Nelly González Ramírez</w:t>
      </w:r>
      <w:r w:rsidRPr="002D785A">
        <w:rPr>
          <w:rFonts w:ascii="Georgia" w:hAnsi="Georgia" w:cs="Arial"/>
          <w:sz w:val="24"/>
          <w:szCs w:val="26"/>
          <w:lang w:val="es-419"/>
        </w:rPr>
        <w:t xml:space="preserve"> quedó notificada por aviso y guardó silencio (</w:t>
      </w:r>
      <w:r w:rsidRPr="002D785A">
        <w:rPr>
          <w:rFonts w:ascii="Georgia" w:hAnsi="Georgia" w:cs="Arial"/>
          <w:sz w:val="22"/>
          <w:szCs w:val="26"/>
          <w:lang w:val="es-419"/>
        </w:rPr>
        <w:t>Folios 69-71, ibídem</w:t>
      </w:r>
      <w:r w:rsidRPr="002D785A">
        <w:rPr>
          <w:rFonts w:ascii="Georgia" w:hAnsi="Georgia" w:cs="Arial"/>
          <w:sz w:val="24"/>
          <w:szCs w:val="26"/>
          <w:lang w:val="es-419"/>
        </w:rPr>
        <w:t>).</w:t>
      </w:r>
    </w:p>
    <w:p w:rsidR="00325318" w:rsidRPr="002D785A" w:rsidRDefault="00325318" w:rsidP="0020627B">
      <w:pPr>
        <w:pStyle w:val="Prrafodelista"/>
        <w:spacing w:line="283" w:lineRule="auto"/>
        <w:rPr>
          <w:rFonts w:ascii="Georgia" w:hAnsi="Georgia" w:cs="Arial"/>
          <w:sz w:val="22"/>
          <w:szCs w:val="24"/>
          <w:lang w:val="es-419"/>
        </w:rPr>
      </w:pPr>
    </w:p>
    <w:p w:rsidR="00325318" w:rsidRPr="002D785A" w:rsidRDefault="00325318" w:rsidP="0020627B">
      <w:pPr>
        <w:pStyle w:val="Prrafodelista"/>
        <w:widowControl/>
        <w:numPr>
          <w:ilvl w:val="1"/>
          <w:numId w:val="16"/>
        </w:numPr>
        <w:overflowPunct/>
        <w:autoSpaceDE/>
        <w:autoSpaceDN/>
        <w:adjustRightInd/>
        <w:spacing w:line="283" w:lineRule="auto"/>
        <w:jc w:val="both"/>
        <w:rPr>
          <w:rFonts w:ascii="Georgia" w:hAnsi="Georgia" w:cs="Arial"/>
          <w:sz w:val="24"/>
          <w:szCs w:val="22"/>
          <w:lang w:val="es-419"/>
        </w:rPr>
      </w:pPr>
      <w:r w:rsidRPr="002D785A">
        <w:rPr>
          <w:rFonts w:ascii="Georgia" w:hAnsi="Georgia" w:cs="Arial"/>
          <w:i/>
          <w:sz w:val="24"/>
          <w:szCs w:val="26"/>
          <w:lang w:val="es-419"/>
        </w:rPr>
        <w:t xml:space="preserve">Las personas </w:t>
      </w:r>
      <w:r w:rsidR="00F9751F" w:rsidRPr="002D785A">
        <w:rPr>
          <w:rFonts w:ascii="Georgia" w:hAnsi="Georgia" w:cs="Arial"/>
          <w:i/>
          <w:sz w:val="24"/>
          <w:szCs w:val="26"/>
          <w:lang w:val="es-419"/>
        </w:rPr>
        <w:t>indeterminadas</w:t>
      </w:r>
      <w:r w:rsidRPr="002D785A">
        <w:rPr>
          <w:rFonts w:ascii="Georgia" w:hAnsi="Georgia" w:cs="Arial"/>
          <w:i/>
          <w:sz w:val="24"/>
          <w:szCs w:val="26"/>
          <w:lang w:val="es-419"/>
        </w:rPr>
        <w:t xml:space="preserve"> </w:t>
      </w:r>
      <w:r w:rsidRPr="002D785A">
        <w:rPr>
          <w:rFonts w:ascii="Georgia" w:hAnsi="Georgia" w:cs="Arial"/>
          <w:sz w:val="24"/>
          <w:szCs w:val="26"/>
          <w:lang w:val="es-419"/>
        </w:rPr>
        <w:t>fueron</w:t>
      </w:r>
      <w:r w:rsidRPr="002D785A">
        <w:rPr>
          <w:rFonts w:ascii="Georgia" w:hAnsi="Georgia" w:cs="Arial"/>
          <w:i/>
          <w:sz w:val="24"/>
          <w:szCs w:val="26"/>
          <w:lang w:val="es-419"/>
        </w:rPr>
        <w:t xml:space="preserve"> </w:t>
      </w:r>
      <w:r w:rsidRPr="002D785A">
        <w:rPr>
          <w:rFonts w:ascii="Georgia" w:hAnsi="Georgia" w:cs="Arial"/>
          <w:sz w:val="24"/>
          <w:szCs w:val="24"/>
          <w:lang w:val="es-419"/>
        </w:rPr>
        <w:t xml:space="preserve">representadas por curador </w:t>
      </w:r>
      <w:r w:rsidRPr="002D785A">
        <w:rPr>
          <w:rFonts w:ascii="Georgia" w:hAnsi="Georgia" w:cs="Arial"/>
          <w:i/>
          <w:sz w:val="22"/>
          <w:szCs w:val="24"/>
          <w:lang w:val="es-419"/>
        </w:rPr>
        <w:t xml:space="preserve">ad litem </w:t>
      </w:r>
      <w:r w:rsidRPr="002D785A">
        <w:rPr>
          <w:rFonts w:ascii="Georgia" w:hAnsi="Georgia" w:cs="Arial"/>
          <w:sz w:val="24"/>
          <w:szCs w:val="24"/>
          <w:lang w:val="es-419"/>
        </w:rPr>
        <w:t xml:space="preserve">quien se opuso a las pretensiones, hasta tanto se probara que era VIS </w:t>
      </w:r>
      <w:r w:rsidRPr="002D785A">
        <w:rPr>
          <w:rFonts w:ascii="Georgia" w:hAnsi="Georgia" w:cs="Arial"/>
          <w:sz w:val="24"/>
          <w:szCs w:val="22"/>
          <w:lang w:val="es-419"/>
        </w:rPr>
        <w:t>(</w:t>
      </w:r>
      <w:r w:rsidRPr="002D785A">
        <w:rPr>
          <w:rFonts w:ascii="Georgia" w:hAnsi="Georgia" w:cs="Arial"/>
          <w:sz w:val="22"/>
          <w:szCs w:val="22"/>
          <w:lang w:val="es-419"/>
        </w:rPr>
        <w:t>Folios 82-84,</w:t>
      </w:r>
      <w:r w:rsidRPr="002D785A">
        <w:rPr>
          <w:rFonts w:ascii="Georgia" w:hAnsi="Georgia" w:cs="Arial"/>
          <w:sz w:val="24"/>
          <w:szCs w:val="22"/>
          <w:lang w:val="es-419"/>
        </w:rPr>
        <w:t xml:space="preserve"> </w:t>
      </w:r>
      <w:r w:rsidRPr="002D785A">
        <w:rPr>
          <w:rFonts w:ascii="Georgia" w:hAnsi="Georgia" w:cs="Arial"/>
          <w:sz w:val="22"/>
          <w:szCs w:val="22"/>
          <w:lang w:val="es-419"/>
        </w:rPr>
        <w:t>ibídem</w:t>
      </w:r>
      <w:r w:rsidRPr="002D785A">
        <w:rPr>
          <w:rFonts w:ascii="Georgia" w:hAnsi="Georgia" w:cs="Arial"/>
          <w:sz w:val="24"/>
          <w:szCs w:val="24"/>
          <w:lang w:val="es-419"/>
        </w:rPr>
        <w:t>)</w:t>
      </w:r>
      <w:r w:rsidRPr="002D785A">
        <w:rPr>
          <w:rFonts w:ascii="Georgia" w:hAnsi="Georgia" w:cs="Arial"/>
          <w:sz w:val="24"/>
          <w:szCs w:val="22"/>
          <w:lang w:val="es-419"/>
        </w:rPr>
        <w:t>.</w:t>
      </w:r>
    </w:p>
    <w:p w:rsidR="00325318" w:rsidRPr="002D785A" w:rsidRDefault="00325318" w:rsidP="0020627B">
      <w:pPr>
        <w:pStyle w:val="Prrafodelista"/>
        <w:widowControl/>
        <w:overflowPunct/>
        <w:autoSpaceDE/>
        <w:autoSpaceDN/>
        <w:adjustRightInd/>
        <w:spacing w:line="283" w:lineRule="auto"/>
        <w:ind w:left="720"/>
        <w:jc w:val="both"/>
        <w:rPr>
          <w:rFonts w:ascii="Georgia" w:hAnsi="Georgia" w:cs="Arial"/>
          <w:sz w:val="22"/>
          <w:szCs w:val="24"/>
          <w:lang w:val="es-419"/>
        </w:rPr>
      </w:pPr>
    </w:p>
    <w:p w:rsidR="00654D1A" w:rsidRPr="002D785A" w:rsidRDefault="00DA7CB6" w:rsidP="0020627B">
      <w:pPr>
        <w:numPr>
          <w:ilvl w:val="0"/>
          <w:numId w:val="16"/>
        </w:numPr>
        <w:spacing w:line="283" w:lineRule="auto"/>
        <w:jc w:val="both"/>
        <w:rPr>
          <w:rFonts w:ascii="Georgia" w:hAnsi="Georgia" w:cs="Arial"/>
          <w:sz w:val="24"/>
          <w:szCs w:val="26"/>
          <w:lang w:val="es-419"/>
        </w:rPr>
      </w:pPr>
      <w:r w:rsidRPr="002D785A">
        <w:rPr>
          <w:rFonts w:ascii="Georgia" w:hAnsi="Georgia" w:cs="Arial"/>
          <w:smallCaps/>
          <w:sz w:val="28"/>
          <w:szCs w:val="26"/>
          <w:lang w:val="es-419"/>
        </w:rPr>
        <w:t>La</w:t>
      </w:r>
      <w:r w:rsidRPr="002D785A">
        <w:rPr>
          <w:rFonts w:ascii="Georgia" w:hAnsi="Georgia"/>
          <w:smallCaps/>
          <w:sz w:val="28"/>
          <w:szCs w:val="26"/>
          <w:lang w:val="es-419"/>
        </w:rPr>
        <w:t xml:space="preserve"> sinopsis</w:t>
      </w:r>
      <w:r w:rsidR="00654D1A" w:rsidRPr="002D785A">
        <w:rPr>
          <w:rFonts w:ascii="Georgia" w:hAnsi="Georgia"/>
          <w:smallCaps/>
          <w:sz w:val="28"/>
          <w:szCs w:val="26"/>
          <w:lang w:val="es-419"/>
        </w:rPr>
        <w:t xml:space="preserve"> de la sentencia apelada</w:t>
      </w:r>
    </w:p>
    <w:p w:rsidR="002D785A" w:rsidRDefault="002D785A" w:rsidP="0020627B">
      <w:pPr>
        <w:spacing w:line="283" w:lineRule="auto"/>
        <w:jc w:val="both"/>
        <w:rPr>
          <w:rFonts w:ascii="Georgia" w:hAnsi="Georgia" w:cs="Arial"/>
          <w:sz w:val="24"/>
          <w:szCs w:val="24"/>
          <w:lang w:val="es-419"/>
        </w:rPr>
      </w:pPr>
    </w:p>
    <w:p w:rsidR="00654D1A" w:rsidRPr="002D785A" w:rsidRDefault="00E705DD" w:rsidP="0020627B">
      <w:pPr>
        <w:spacing w:line="283" w:lineRule="auto"/>
        <w:jc w:val="both"/>
        <w:rPr>
          <w:rFonts w:ascii="Georgia" w:hAnsi="Georgia" w:cs="Arial"/>
          <w:sz w:val="24"/>
          <w:szCs w:val="24"/>
          <w:lang w:val="es-419"/>
        </w:rPr>
      </w:pPr>
      <w:r w:rsidRPr="002D785A">
        <w:rPr>
          <w:rFonts w:ascii="Georgia" w:hAnsi="Georgia" w:cs="Arial"/>
          <w:sz w:val="24"/>
          <w:szCs w:val="24"/>
          <w:lang w:val="es-419"/>
        </w:rPr>
        <w:t>Resolvió</w:t>
      </w:r>
      <w:r w:rsidR="00ED34A0" w:rsidRPr="002D785A">
        <w:rPr>
          <w:rFonts w:ascii="Georgia" w:hAnsi="Georgia" w:cs="Arial"/>
          <w:sz w:val="24"/>
          <w:szCs w:val="24"/>
          <w:lang w:val="es-419"/>
        </w:rPr>
        <w:t>:</w:t>
      </w:r>
      <w:r w:rsidRPr="002D785A">
        <w:rPr>
          <w:rFonts w:ascii="Georgia" w:hAnsi="Georgia" w:cs="Arial"/>
          <w:sz w:val="24"/>
          <w:szCs w:val="24"/>
          <w:lang w:val="es-419"/>
        </w:rPr>
        <w:t xml:space="preserve"> </w:t>
      </w:r>
      <w:r w:rsidR="00654D1A" w:rsidRPr="002D785A">
        <w:rPr>
          <w:rFonts w:ascii="Georgia" w:hAnsi="Georgia" w:cs="Arial"/>
          <w:sz w:val="24"/>
          <w:szCs w:val="24"/>
          <w:lang w:val="es-419"/>
        </w:rPr>
        <w:t xml:space="preserve">(i) </w:t>
      </w:r>
      <w:r w:rsidR="00325318" w:rsidRPr="002D785A">
        <w:rPr>
          <w:rFonts w:ascii="Georgia" w:hAnsi="Georgia" w:cs="Arial"/>
          <w:sz w:val="24"/>
          <w:szCs w:val="24"/>
          <w:lang w:val="es-419"/>
        </w:rPr>
        <w:t>Declar</w:t>
      </w:r>
      <w:r w:rsidR="00922C73" w:rsidRPr="002D785A">
        <w:rPr>
          <w:rFonts w:ascii="Georgia" w:hAnsi="Georgia" w:cs="Arial"/>
          <w:sz w:val="24"/>
          <w:szCs w:val="24"/>
          <w:lang w:val="es-419"/>
        </w:rPr>
        <w:t>ar</w:t>
      </w:r>
      <w:r w:rsidR="00325318" w:rsidRPr="002D785A">
        <w:rPr>
          <w:rFonts w:ascii="Georgia" w:hAnsi="Georgia" w:cs="Arial"/>
          <w:sz w:val="24"/>
          <w:szCs w:val="24"/>
          <w:lang w:val="es-419"/>
        </w:rPr>
        <w:t xml:space="preserve"> probadas las excepciones relacionadas con la calidad </w:t>
      </w:r>
      <w:r w:rsidR="009858E9" w:rsidRPr="002D785A">
        <w:rPr>
          <w:rFonts w:ascii="Georgia" w:hAnsi="Georgia" w:cs="Arial"/>
          <w:sz w:val="24"/>
          <w:szCs w:val="24"/>
          <w:lang w:val="es-419"/>
        </w:rPr>
        <w:t xml:space="preserve">de </w:t>
      </w:r>
      <w:r w:rsidR="00325318" w:rsidRPr="002D785A">
        <w:rPr>
          <w:rFonts w:ascii="Georgia" w:hAnsi="Georgia" w:cs="Arial"/>
          <w:sz w:val="24"/>
          <w:szCs w:val="24"/>
          <w:lang w:val="es-419"/>
        </w:rPr>
        <w:t>tenedora material, no poseedora, de la demandante; (ii) D</w:t>
      </w:r>
      <w:r w:rsidR="002B0EFA" w:rsidRPr="002D785A">
        <w:rPr>
          <w:rFonts w:ascii="Georgia" w:hAnsi="Georgia" w:cs="Arial"/>
          <w:sz w:val="24"/>
          <w:szCs w:val="24"/>
          <w:lang w:val="es-419"/>
        </w:rPr>
        <w:t>es</w:t>
      </w:r>
      <w:r w:rsidR="00325318" w:rsidRPr="002D785A">
        <w:rPr>
          <w:rFonts w:ascii="Georgia" w:hAnsi="Georgia" w:cs="Arial"/>
          <w:sz w:val="24"/>
          <w:szCs w:val="24"/>
          <w:lang w:val="es-419"/>
        </w:rPr>
        <w:t>es</w:t>
      </w:r>
      <w:r w:rsidR="002B0EFA" w:rsidRPr="002D785A">
        <w:rPr>
          <w:rFonts w:ascii="Georgia" w:hAnsi="Georgia" w:cs="Arial"/>
          <w:sz w:val="24"/>
          <w:szCs w:val="24"/>
          <w:lang w:val="es-419"/>
        </w:rPr>
        <w:t>tim</w:t>
      </w:r>
      <w:r w:rsidR="00922C73" w:rsidRPr="002D785A">
        <w:rPr>
          <w:rFonts w:ascii="Georgia" w:hAnsi="Georgia" w:cs="Arial"/>
          <w:sz w:val="24"/>
          <w:szCs w:val="24"/>
          <w:lang w:val="es-419"/>
        </w:rPr>
        <w:t>ar</w:t>
      </w:r>
      <w:r w:rsidR="00325318" w:rsidRPr="002D785A">
        <w:rPr>
          <w:rFonts w:ascii="Georgia" w:hAnsi="Georgia" w:cs="Arial"/>
          <w:sz w:val="24"/>
          <w:szCs w:val="24"/>
          <w:lang w:val="es-419"/>
        </w:rPr>
        <w:t xml:space="preserve"> </w:t>
      </w:r>
      <w:r w:rsidR="002B0EFA" w:rsidRPr="002D785A">
        <w:rPr>
          <w:rFonts w:ascii="Georgia" w:hAnsi="Georgia" w:cs="Arial"/>
          <w:sz w:val="24"/>
          <w:szCs w:val="24"/>
          <w:lang w:val="es-419"/>
        </w:rPr>
        <w:t>la</w:t>
      </w:r>
      <w:r w:rsidR="00B82000" w:rsidRPr="002D785A">
        <w:rPr>
          <w:rFonts w:ascii="Georgia" w:hAnsi="Georgia" w:cs="Arial"/>
          <w:sz w:val="24"/>
          <w:szCs w:val="24"/>
          <w:lang w:val="es-419"/>
        </w:rPr>
        <w:t>s pretensiones</w:t>
      </w:r>
      <w:r w:rsidR="002B0EFA" w:rsidRPr="002D785A">
        <w:rPr>
          <w:rFonts w:ascii="Georgia" w:hAnsi="Georgia" w:cs="Arial"/>
          <w:sz w:val="24"/>
          <w:szCs w:val="22"/>
          <w:lang w:val="es-419"/>
        </w:rPr>
        <w:t>; (</w:t>
      </w:r>
      <w:r w:rsidR="00B82000" w:rsidRPr="002D785A">
        <w:rPr>
          <w:rFonts w:ascii="Georgia" w:hAnsi="Georgia" w:cs="Arial"/>
          <w:sz w:val="24"/>
          <w:szCs w:val="22"/>
          <w:lang w:val="es-419"/>
        </w:rPr>
        <w:t>i</w:t>
      </w:r>
      <w:r w:rsidR="00325318" w:rsidRPr="002D785A">
        <w:rPr>
          <w:rFonts w:ascii="Georgia" w:hAnsi="Georgia" w:cs="Arial"/>
          <w:sz w:val="24"/>
          <w:szCs w:val="22"/>
          <w:lang w:val="es-419"/>
        </w:rPr>
        <w:t>i</w:t>
      </w:r>
      <w:r w:rsidR="00B82000" w:rsidRPr="002D785A">
        <w:rPr>
          <w:rFonts w:ascii="Georgia" w:hAnsi="Georgia" w:cs="Arial"/>
          <w:sz w:val="24"/>
          <w:szCs w:val="22"/>
          <w:lang w:val="es-419"/>
        </w:rPr>
        <w:t>i</w:t>
      </w:r>
      <w:r w:rsidR="002B0EFA" w:rsidRPr="002D785A">
        <w:rPr>
          <w:rFonts w:ascii="Georgia" w:hAnsi="Georgia" w:cs="Arial"/>
          <w:sz w:val="24"/>
          <w:szCs w:val="22"/>
          <w:lang w:val="es-419"/>
        </w:rPr>
        <w:t xml:space="preserve">) </w:t>
      </w:r>
      <w:r w:rsidR="00922C73" w:rsidRPr="002D785A">
        <w:rPr>
          <w:rFonts w:ascii="Georgia" w:hAnsi="Georgia" w:cs="Arial"/>
          <w:sz w:val="24"/>
          <w:szCs w:val="22"/>
          <w:lang w:val="es-419"/>
        </w:rPr>
        <w:t>Condenar</w:t>
      </w:r>
      <w:r w:rsidR="00325318" w:rsidRPr="002D785A">
        <w:rPr>
          <w:rFonts w:ascii="Georgia" w:hAnsi="Georgia" w:cs="Arial"/>
          <w:sz w:val="24"/>
          <w:szCs w:val="22"/>
          <w:lang w:val="es-419"/>
        </w:rPr>
        <w:t xml:space="preserve"> </w:t>
      </w:r>
      <w:r w:rsidR="00372E92" w:rsidRPr="002D785A">
        <w:rPr>
          <w:rFonts w:ascii="Georgia" w:hAnsi="Georgia" w:cs="Arial"/>
          <w:sz w:val="24"/>
          <w:szCs w:val="22"/>
          <w:lang w:val="es-419"/>
        </w:rPr>
        <w:t>en costas a la</w:t>
      </w:r>
      <w:r w:rsidR="00325318" w:rsidRPr="002D785A">
        <w:rPr>
          <w:rFonts w:ascii="Georgia" w:hAnsi="Georgia" w:cs="Arial"/>
          <w:sz w:val="24"/>
          <w:szCs w:val="22"/>
          <w:lang w:val="es-419"/>
        </w:rPr>
        <w:t xml:space="preserve"> actora; (iv) Fij</w:t>
      </w:r>
      <w:r w:rsidR="00922C73" w:rsidRPr="002D785A">
        <w:rPr>
          <w:rFonts w:ascii="Georgia" w:hAnsi="Georgia" w:cs="Arial"/>
          <w:sz w:val="24"/>
          <w:szCs w:val="22"/>
          <w:lang w:val="es-419"/>
        </w:rPr>
        <w:t>ar</w:t>
      </w:r>
      <w:r w:rsidR="00325318" w:rsidRPr="002D785A">
        <w:rPr>
          <w:rFonts w:ascii="Georgia" w:hAnsi="Georgia" w:cs="Arial"/>
          <w:sz w:val="24"/>
          <w:szCs w:val="22"/>
          <w:lang w:val="es-419"/>
        </w:rPr>
        <w:t xml:space="preserve"> los </w:t>
      </w:r>
      <w:r w:rsidR="00FA7071" w:rsidRPr="002D785A">
        <w:rPr>
          <w:rFonts w:ascii="Georgia" w:hAnsi="Georgia" w:cs="Arial"/>
          <w:sz w:val="24"/>
          <w:szCs w:val="24"/>
          <w:lang w:val="es-419"/>
        </w:rPr>
        <w:t xml:space="preserve">honorarios </w:t>
      </w:r>
      <w:r w:rsidR="00325318" w:rsidRPr="002D785A">
        <w:rPr>
          <w:rFonts w:ascii="Georgia" w:hAnsi="Georgia" w:cs="Arial"/>
          <w:sz w:val="24"/>
          <w:szCs w:val="24"/>
          <w:lang w:val="es-419"/>
        </w:rPr>
        <w:t xml:space="preserve">definitivos al </w:t>
      </w:r>
      <w:r w:rsidR="00FA7071" w:rsidRPr="002D785A">
        <w:rPr>
          <w:rFonts w:ascii="Georgia" w:hAnsi="Georgia" w:cs="Arial"/>
          <w:sz w:val="24"/>
          <w:szCs w:val="24"/>
          <w:lang w:val="es-419"/>
        </w:rPr>
        <w:t xml:space="preserve">curador </w:t>
      </w:r>
      <w:r w:rsidR="00FA7071" w:rsidRPr="002D785A">
        <w:rPr>
          <w:rFonts w:ascii="Georgia" w:hAnsi="Georgia" w:cs="Arial"/>
          <w:i/>
          <w:sz w:val="24"/>
          <w:szCs w:val="24"/>
          <w:lang w:val="es-419"/>
        </w:rPr>
        <w:t>ad litem</w:t>
      </w:r>
      <w:r w:rsidR="00325318" w:rsidRPr="002D785A">
        <w:rPr>
          <w:rFonts w:ascii="Georgia" w:hAnsi="Georgia" w:cs="Arial"/>
          <w:i/>
          <w:sz w:val="24"/>
          <w:szCs w:val="24"/>
          <w:lang w:val="es-419"/>
        </w:rPr>
        <w:t xml:space="preserve">; </w:t>
      </w:r>
      <w:r w:rsidR="00922C73" w:rsidRPr="002D785A">
        <w:rPr>
          <w:rFonts w:ascii="Georgia" w:hAnsi="Georgia" w:cs="Arial"/>
          <w:sz w:val="24"/>
          <w:szCs w:val="24"/>
          <w:lang w:val="es-419"/>
        </w:rPr>
        <w:t>y, (iv) Ordenar</w:t>
      </w:r>
      <w:r w:rsidR="00325318" w:rsidRPr="002D785A">
        <w:rPr>
          <w:rFonts w:ascii="Georgia" w:hAnsi="Georgia" w:cs="Arial"/>
          <w:sz w:val="24"/>
          <w:szCs w:val="24"/>
          <w:lang w:val="es-419"/>
        </w:rPr>
        <w:t xml:space="preserve"> </w:t>
      </w:r>
      <w:r w:rsidR="00922C73" w:rsidRPr="002D785A">
        <w:rPr>
          <w:rFonts w:ascii="Georgia" w:hAnsi="Georgia" w:cs="Arial"/>
          <w:sz w:val="24"/>
          <w:szCs w:val="24"/>
          <w:lang w:val="es-419"/>
        </w:rPr>
        <w:t xml:space="preserve">el </w:t>
      </w:r>
      <w:r w:rsidR="00325318" w:rsidRPr="002D785A">
        <w:rPr>
          <w:rFonts w:ascii="Georgia" w:hAnsi="Georgia" w:cs="Arial"/>
          <w:sz w:val="24"/>
          <w:szCs w:val="24"/>
          <w:lang w:val="es-419"/>
        </w:rPr>
        <w:t>levanta</w:t>
      </w:r>
      <w:r w:rsidR="00922C73" w:rsidRPr="002D785A">
        <w:rPr>
          <w:rFonts w:ascii="Georgia" w:hAnsi="Georgia" w:cs="Arial"/>
          <w:sz w:val="24"/>
          <w:szCs w:val="24"/>
          <w:lang w:val="es-419"/>
        </w:rPr>
        <w:t xml:space="preserve">miento de </w:t>
      </w:r>
      <w:r w:rsidR="00325318" w:rsidRPr="002D785A">
        <w:rPr>
          <w:rFonts w:ascii="Georgia" w:hAnsi="Georgia" w:cs="Arial"/>
          <w:sz w:val="24"/>
          <w:szCs w:val="24"/>
          <w:lang w:val="es-419"/>
        </w:rPr>
        <w:t>la cautela perfeccionada</w:t>
      </w:r>
      <w:r w:rsidR="00654D1A" w:rsidRPr="002D785A">
        <w:rPr>
          <w:rFonts w:ascii="Georgia" w:hAnsi="Georgia" w:cs="Arial"/>
          <w:sz w:val="24"/>
          <w:szCs w:val="24"/>
          <w:lang w:val="es-419"/>
        </w:rPr>
        <w:t>.</w:t>
      </w:r>
    </w:p>
    <w:p w:rsidR="00654D1A" w:rsidRPr="002D785A" w:rsidRDefault="00654D1A" w:rsidP="0020627B">
      <w:pPr>
        <w:spacing w:line="283" w:lineRule="auto"/>
        <w:jc w:val="both"/>
        <w:rPr>
          <w:rFonts w:ascii="Georgia" w:hAnsi="Georgia" w:cs="Arial"/>
          <w:sz w:val="24"/>
          <w:szCs w:val="24"/>
          <w:lang w:val="es-419"/>
        </w:rPr>
      </w:pPr>
    </w:p>
    <w:p w:rsidR="00654D1A" w:rsidRPr="002D785A" w:rsidRDefault="006067C0" w:rsidP="0020627B">
      <w:pPr>
        <w:spacing w:line="283" w:lineRule="auto"/>
        <w:jc w:val="both"/>
        <w:rPr>
          <w:rFonts w:ascii="Georgia" w:hAnsi="Georgia" w:cs="Arial"/>
          <w:sz w:val="24"/>
          <w:szCs w:val="24"/>
          <w:lang w:val="es-419"/>
        </w:rPr>
      </w:pPr>
      <w:r w:rsidRPr="002D785A">
        <w:rPr>
          <w:rFonts w:ascii="Georgia" w:hAnsi="Georgia" w:cs="Arial"/>
          <w:sz w:val="24"/>
          <w:szCs w:val="24"/>
          <w:lang w:val="es-419"/>
        </w:rPr>
        <w:t xml:space="preserve">Centró </w:t>
      </w:r>
      <w:r w:rsidR="00325318" w:rsidRPr="002D785A">
        <w:rPr>
          <w:rFonts w:ascii="Georgia" w:hAnsi="Georgia" w:cs="Arial"/>
          <w:sz w:val="24"/>
          <w:szCs w:val="24"/>
          <w:lang w:val="es-419"/>
        </w:rPr>
        <w:t>el análisis en el elemento axiológico de la posesión, dado que era el cuestionado en las excepciones</w:t>
      </w:r>
      <w:r w:rsidRPr="002D785A">
        <w:rPr>
          <w:rFonts w:ascii="Georgia" w:hAnsi="Georgia" w:cs="Arial"/>
          <w:sz w:val="24"/>
          <w:szCs w:val="24"/>
          <w:lang w:val="es-419"/>
        </w:rPr>
        <w:t xml:space="preserve">, con miras a este, valoró el material probatorio y encontró que la actora entró al bien en calidad de comodataria precaria, calidad en la que </w:t>
      </w:r>
      <w:r w:rsidR="00922C73" w:rsidRPr="002D785A">
        <w:rPr>
          <w:rFonts w:ascii="Georgia" w:hAnsi="Georgia" w:cs="Arial"/>
          <w:sz w:val="24"/>
          <w:szCs w:val="24"/>
          <w:lang w:val="es-419"/>
        </w:rPr>
        <w:t xml:space="preserve">ejecutó </w:t>
      </w:r>
      <w:r w:rsidRPr="002D785A">
        <w:rPr>
          <w:rFonts w:ascii="Georgia" w:hAnsi="Georgia" w:cs="Arial"/>
          <w:sz w:val="24"/>
          <w:szCs w:val="24"/>
          <w:lang w:val="es-419"/>
        </w:rPr>
        <w:t>los actos que ella refirió como de señora y dueña, pero que en realidad corresponden a su obligación de cuidado en la conservación de la cosa (</w:t>
      </w:r>
      <w:r w:rsidRPr="002D785A">
        <w:rPr>
          <w:rFonts w:ascii="Georgia" w:hAnsi="Georgia" w:cs="Arial"/>
          <w:sz w:val="22"/>
          <w:szCs w:val="24"/>
          <w:lang w:val="es-419"/>
        </w:rPr>
        <w:t>Artículo 2203, CC</w:t>
      </w:r>
      <w:r w:rsidRPr="002D785A">
        <w:rPr>
          <w:rFonts w:ascii="Georgia" w:hAnsi="Georgia" w:cs="Arial"/>
          <w:sz w:val="24"/>
          <w:szCs w:val="24"/>
          <w:lang w:val="es-419"/>
        </w:rPr>
        <w:t xml:space="preserve">). En suma, </w:t>
      </w:r>
      <w:r w:rsidR="00276291" w:rsidRPr="002D785A">
        <w:rPr>
          <w:rFonts w:ascii="Georgia" w:hAnsi="Georgia" w:cs="Arial"/>
          <w:sz w:val="24"/>
          <w:szCs w:val="24"/>
          <w:lang w:val="es-419"/>
        </w:rPr>
        <w:t xml:space="preserve">dijo que </w:t>
      </w:r>
      <w:r w:rsidRPr="002D785A">
        <w:rPr>
          <w:rFonts w:ascii="Georgia" w:hAnsi="Georgia" w:cs="Arial"/>
          <w:sz w:val="24"/>
          <w:szCs w:val="24"/>
          <w:lang w:val="es-419"/>
        </w:rPr>
        <w:t xml:space="preserve">la señora Libia es tenedora y por eso es </w:t>
      </w:r>
      <w:r w:rsidR="00276291" w:rsidRPr="002D785A">
        <w:rPr>
          <w:rFonts w:ascii="Georgia" w:hAnsi="Georgia" w:cs="Arial"/>
          <w:sz w:val="24"/>
          <w:szCs w:val="24"/>
          <w:lang w:val="es-419"/>
        </w:rPr>
        <w:t>in</w:t>
      </w:r>
      <w:r w:rsidRPr="002D785A">
        <w:rPr>
          <w:rFonts w:ascii="Georgia" w:hAnsi="Georgia" w:cs="Arial"/>
          <w:sz w:val="24"/>
          <w:szCs w:val="24"/>
          <w:lang w:val="es-419"/>
        </w:rPr>
        <w:t>viable reconocer la usucapión reclamada</w:t>
      </w:r>
      <w:r w:rsidR="00276291" w:rsidRPr="002D785A">
        <w:rPr>
          <w:rFonts w:ascii="Georgia" w:hAnsi="Georgia" w:cs="Arial"/>
          <w:sz w:val="24"/>
          <w:szCs w:val="24"/>
          <w:lang w:val="es-419"/>
        </w:rPr>
        <w:t>.</w:t>
      </w:r>
      <w:r w:rsidRPr="002D785A">
        <w:rPr>
          <w:rFonts w:ascii="Georgia" w:hAnsi="Georgia" w:cs="Arial"/>
          <w:sz w:val="24"/>
          <w:szCs w:val="24"/>
          <w:lang w:val="es-419"/>
        </w:rPr>
        <w:t xml:space="preserve"> </w:t>
      </w:r>
      <w:r w:rsidR="00276291" w:rsidRPr="002D785A">
        <w:rPr>
          <w:rFonts w:ascii="Georgia" w:hAnsi="Georgia" w:cs="Arial"/>
          <w:sz w:val="24"/>
          <w:szCs w:val="24"/>
          <w:lang w:val="es-419"/>
        </w:rPr>
        <w:t xml:space="preserve">Agregó que </w:t>
      </w:r>
      <w:r w:rsidRPr="002D785A">
        <w:rPr>
          <w:rFonts w:ascii="Georgia" w:hAnsi="Georgia" w:cs="Arial"/>
          <w:sz w:val="24"/>
          <w:szCs w:val="24"/>
          <w:lang w:val="es-419"/>
        </w:rPr>
        <w:t>dejó de acreditar</w:t>
      </w:r>
      <w:r w:rsidR="00276291" w:rsidRPr="002D785A">
        <w:rPr>
          <w:rFonts w:ascii="Georgia" w:hAnsi="Georgia" w:cs="Arial"/>
          <w:sz w:val="24"/>
          <w:szCs w:val="24"/>
          <w:lang w:val="es-419"/>
        </w:rPr>
        <w:t>se</w:t>
      </w:r>
      <w:r w:rsidRPr="002D785A">
        <w:rPr>
          <w:rFonts w:ascii="Georgia" w:hAnsi="Georgia" w:cs="Arial"/>
          <w:sz w:val="24"/>
          <w:szCs w:val="24"/>
          <w:lang w:val="es-419"/>
        </w:rPr>
        <w:t xml:space="preserve"> en qué momento se presentó la interversión del título </w:t>
      </w:r>
      <w:r w:rsidR="006B62FC" w:rsidRPr="002D785A">
        <w:rPr>
          <w:rFonts w:ascii="Georgia" w:hAnsi="Georgia" w:cs="Arial"/>
          <w:sz w:val="24"/>
          <w:szCs w:val="22"/>
          <w:lang w:val="es-419"/>
        </w:rPr>
        <w:t>(</w:t>
      </w:r>
      <w:r w:rsidR="006B62FC" w:rsidRPr="002D785A">
        <w:rPr>
          <w:rFonts w:ascii="Georgia" w:hAnsi="Georgia" w:cs="Arial"/>
          <w:sz w:val="22"/>
          <w:szCs w:val="22"/>
          <w:lang w:val="es-419"/>
        </w:rPr>
        <w:t>Folios 1</w:t>
      </w:r>
      <w:r w:rsidRPr="002D785A">
        <w:rPr>
          <w:rFonts w:ascii="Georgia" w:hAnsi="Georgia" w:cs="Arial"/>
          <w:sz w:val="22"/>
          <w:szCs w:val="22"/>
          <w:lang w:val="es-419"/>
        </w:rPr>
        <w:t>77-182</w:t>
      </w:r>
      <w:r w:rsidR="006B62FC" w:rsidRPr="002D785A">
        <w:rPr>
          <w:rFonts w:ascii="Georgia" w:hAnsi="Georgia" w:cs="Arial"/>
          <w:sz w:val="22"/>
          <w:szCs w:val="22"/>
          <w:lang w:val="es-419"/>
        </w:rPr>
        <w:t>,</w:t>
      </w:r>
      <w:r w:rsidR="006B62FC" w:rsidRPr="002D785A">
        <w:rPr>
          <w:rFonts w:ascii="Georgia" w:hAnsi="Georgia" w:cs="Arial"/>
          <w:sz w:val="24"/>
          <w:szCs w:val="22"/>
          <w:lang w:val="es-419"/>
        </w:rPr>
        <w:t xml:space="preserve"> </w:t>
      </w:r>
      <w:r w:rsidR="006B62FC" w:rsidRPr="002D785A">
        <w:rPr>
          <w:rFonts w:ascii="Georgia" w:hAnsi="Georgia" w:cs="Arial"/>
          <w:sz w:val="22"/>
          <w:szCs w:val="22"/>
          <w:lang w:val="es-419"/>
        </w:rPr>
        <w:t>ib</w:t>
      </w:r>
      <w:r w:rsidRPr="002D785A">
        <w:rPr>
          <w:rFonts w:ascii="Georgia" w:hAnsi="Georgia" w:cs="Arial"/>
          <w:sz w:val="22"/>
          <w:szCs w:val="22"/>
          <w:lang w:val="es-419"/>
        </w:rPr>
        <w:t>.</w:t>
      </w:r>
      <w:r w:rsidR="006B62FC" w:rsidRPr="002D785A">
        <w:rPr>
          <w:rFonts w:ascii="Georgia" w:hAnsi="Georgia" w:cs="Arial"/>
          <w:sz w:val="24"/>
          <w:szCs w:val="24"/>
          <w:lang w:val="es-419"/>
        </w:rPr>
        <w:t>)</w:t>
      </w:r>
      <w:r w:rsidR="00654D1A" w:rsidRPr="002D785A">
        <w:rPr>
          <w:rFonts w:ascii="Georgia" w:hAnsi="Georgia" w:cs="Arial"/>
          <w:sz w:val="24"/>
          <w:szCs w:val="24"/>
          <w:lang w:val="es-419"/>
        </w:rPr>
        <w:t>.</w:t>
      </w:r>
    </w:p>
    <w:p w:rsidR="00654D1A" w:rsidRPr="002D785A" w:rsidRDefault="00654D1A" w:rsidP="0020627B">
      <w:pPr>
        <w:spacing w:line="283" w:lineRule="auto"/>
        <w:jc w:val="both"/>
        <w:rPr>
          <w:rFonts w:ascii="Georgia" w:hAnsi="Georgia" w:cs="Arial"/>
          <w:sz w:val="24"/>
          <w:szCs w:val="26"/>
          <w:lang w:val="es-419"/>
        </w:rPr>
      </w:pPr>
    </w:p>
    <w:p w:rsidR="007B172C" w:rsidRPr="002D785A" w:rsidRDefault="00DA7CB6" w:rsidP="0020627B">
      <w:pPr>
        <w:pStyle w:val="Prrafodelista"/>
        <w:numPr>
          <w:ilvl w:val="0"/>
          <w:numId w:val="16"/>
        </w:numPr>
        <w:spacing w:line="283" w:lineRule="auto"/>
        <w:jc w:val="both"/>
        <w:rPr>
          <w:rFonts w:ascii="Georgia" w:hAnsi="Georgia" w:cs="Arial"/>
          <w:sz w:val="24"/>
          <w:szCs w:val="26"/>
          <w:lang w:val="es-419"/>
        </w:rPr>
      </w:pPr>
      <w:r w:rsidRPr="002D785A">
        <w:rPr>
          <w:rFonts w:ascii="Georgia" w:hAnsi="Georgia"/>
          <w:smallCaps/>
          <w:sz w:val="28"/>
          <w:szCs w:val="26"/>
          <w:lang w:val="es-419"/>
        </w:rPr>
        <w:t>El</w:t>
      </w:r>
      <w:r w:rsidRPr="002D785A">
        <w:rPr>
          <w:rFonts w:ascii="Georgia" w:hAnsi="Georgia" w:cs="Arial"/>
          <w:smallCaps/>
          <w:sz w:val="28"/>
          <w:szCs w:val="26"/>
          <w:lang w:val="es-419"/>
        </w:rPr>
        <w:t xml:space="preserve"> resumen</w:t>
      </w:r>
      <w:r w:rsidR="00654D1A" w:rsidRPr="002D785A">
        <w:rPr>
          <w:rFonts w:ascii="Georgia" w:hAnsi="Georgia" w:cs="Arial"/>
          <w:smallCaps/>
          <w:sz w:val="28"/>
          <w:szCs w:val="26"/>
          <w:lang w:val="es-419"/>
        </w:rPr>
        <w:t xml:space="preserve"> de la apelación</w:t>
      </w:r>
    </w:p>
    <w:p w:rsidR="007B172C" w:rsidRPr="002D785A" w:rsidRDefault="007B172C" w:rsidP="0020627B">
      <w:pPr>
        <w:spacing w:line="283" w:lineRule="auto"/>
        <w:jc w:val="both"/>
        <w:rPr>
          <w:rFonts w:ascii="Georgia" w:hAnsi="Georgia" w:cs="Arial"/>
          <w:smallCaps/>
          <w:sz w:val="24"/>
          <w:szCs w:val="26"/>
          <w:lang w:val="es-419"/>
        </w:rPr>
      </w:pPr>
    </w:p>
    <w:p w:rsidR="007A5464" w:rsidRPr="002D785A" w:rsidRDefault="006B62FC" w:rsidP="0020627B">
      <w:pPr>
        <w:spacing w:line="283" w:lineRule="auto"/>
        <w:jc w:val="both"/>
        <w:rPr>
          <w:rFonts w:ascii="Georgia" w:hAnsi="Georgia" w:cs="Arial"/>
          <w:sz w:val="24"/>
          <w:szCs w:val="26"/>
          <w:lang w:val="es-419"/>
        </w:rPr>
      </w:pPr>
      <w:r w:rsidRPr="002D785A">
        <w:rPr>
          <w:rFonts w:ascii="Georgia" w:hAnsi="Georgia" w:cs="Arial"/>
          <w:sz w:val="24"/>
          <w:szCs w:val="26"/>
          <w:lang w:val="es-419"/>
        </w:rPr>
        <w:t>Expuso que la sentencia e</w:t>
      </w:r>
      <w:r w:rsidR="00EA4291" w:rsidRPr="002D785A">
        <w:rPr>
          <w:rFonts w:ascii="Georgia" w:hAnsi="Georgia" w:cs="Arial"/>
          <w:sz w:val="24"/>
          <w:szCs w:val="26"/>
          <w:lang w:val="es-419"/>
        </w:rPr>
        <w:t>ra</w:t>
      </w:r>
      <w:r w:rsidRPr="002D785A">
        <w:rPr>
          <w:rFonts w:ascii="Georgia" w:hAnsi="Georgia" w:cs="Arial"/>
          <w:sz w:val="24"/>
          <w:szCs w:val="26"/>
          <w:lang w:val="es-419"/>
        </w:rPr>
        <w:t xml:space="preserve"> </w:t>
      </w:r>
      <w:r w:rsidR="00276291" w:rsidRPr="002D785A">
        <w:rPr>
          <w:rFonts w:ascii="Georgia" w:hAnsi="Georgia" w:cs="Arial"/>
          <w:sz w:val="24"/>
          <w:szCs w:val="26"/>
          <w:lang w:val="es-419"/>
        </w:rPr>
        <w:t xml:space="preserve">violatoria de la ley sustancial y procesal. Consideró que la actora acreditó la calidad </w:t>
      </w:r>
      <w:r w:rsidR="00A2153D" w:rsidRPr="002D785A">
        <w:rPr>
          <w:rFonts w:ascii="Georgia" w:hAnsi="Georgia" w:cs="Arial"/>
          <w:sz w:val="24"/>
          <w:szCs w:val="26"/>
          <w:lang w:val="es-419"/>
        </w:rPr>
        <w:t xml:space="preserve">de propietaria con la </w:t>
      </w:r>
      <w:r w:rsidR="00276291" w:rsidRPr="002D785A">
        <w:rPr>
          <w:rFonts w:ascii="Georgia" w:hAnsi="Georgia" w:cs="Arial"/>
          <w:sz w:val="24"/>
          <w:szCs w:val="26"/>
          <w:lang w:val="es-419"/>
        </w:rPr>
        <w:t xml:space="preserve">que </w:t>
      </w:r>
      <w:r w:rsidR="00A2153D" w:rsidRPr="002D785A">
        <w:rPr>
          <w:rFonts w:ascii="Georgia" w:hAnsi="Georgia" w:cs="Arial"/>
          <w:sz w:val="24"/>
          <w:szCs w:val="26"/>
          <w:lang w:val="es-419"/>
        </w:rPr>
        <w:t xml:space="preserve">ha actuado frente </w:t>
      </w:r>
      <w:r w:rsidR="00276291" w:rsidRPr="002D785A">
        <w:rPr>
          <w:rFonts w:ascii="Georgia" w:hAnsi="Georgia" w:cs="Arial"/>
          <w:sz w:val="24"/>
          <w:szCs w:val="26"/>
          <w:lang w:val="es-419"/>
        </w:rPr>
        <w:t xml:space="preserve">al inmueble, </w:t>
      </w:r>
      <w:r w:rsidR="00A2153D" w:rsidRPr="002D785A">
        <w:rPr>
          <w:rFonts w:ascii="Georgia" w:hAnsi="Georgia" w:cs="Arial"/>
          <w:sz w:val="24"/>
          <w:szCs w:val="26"/>
          <w:lang w:val="es-419"/>
        </w:rPr>
        <w:t>ejerciendo actos, como la construcción de mejoras que fueron más allá de la sola conservación;</w:t>
      </w:r>
      <w:r w:rsidR="0083602B" w:rsidRPr="002D785A">
        <w:rPr>
          <w:rFonts w:ascii="Georgia" w:hAnsi="Georgia" w:cs="Arial"/>
          <w:sz w:val="24"/>
          <w:szCs w:val="26"/>
          <w:lang w:val="es-419"/>
        </w:rPr>
        <w:t xml:space="preserve"> en </w:t>
      </w:r>
      <w:r w:rsidR="00A2153D" w:rsidRPr="002D785A">
        <w:rPr>
          <w:rFonts w:ascii="Georgia" w:hAnsi="Georgia" w:cs="Arial"/>
          <w:sz w:val="24"/>
          <w:szCs w:val="26"/>
          <w:lang w:val="es-419"/>
        </w:rPr>
        <w:t xml:space="preserve">actitud que corresponde a </w:t>
      </w:r>
      <w:r w:rsidR="00922C73" w:rsidRPr="002D785A">
        <w:rPr>
          <w:rFonts w:ascii="Georgia" w:hAnsi="Georgia" w:cs="Arial"/>
          <w:sz w:val="24"/>
          <w:szCs w:val="26"/>
          <w:lang w:val="es-419"/>
        </w:rPr>
        <w:t xml:space="preserve">la </w:t>
      </w:r>
      <w:r w:rsidR="0083602B" w:rsidRPr="002D785A">
        <w:rPr>
          <w:rFonts w:ascii="Georgia" w:hAnsi="Georgia" w:cs="Arial"/>
          <w:sz w:val="24"/>
          <w:szCs w:val="26"/>
          <w:lang w:val="es-419"/>
        </w:rPr>
        <w:t>d</w:t>
      </w:r>
      <w:r w:rsidR="00A2153D" w:rsidRPr="002D785A">
        <w:rPr>
          <w:rFonts w:ascii="Georgia" w:hAnsi="Georgia" w:cs="Arial"/>
          <w:sz w:val="24"/>
          <w:szCs w:val="26"/>
          <w:lang w:val="es-419"/>
        </w:rPr>
        <w:t xml:space="preserve">ueña y </w:t>
      </w:r>
      <w:r w:rsidR="00F2549D" w:rsidRPr="002D785A">
        <w:rPr>
          <w:rFonts w:ascii="Georgia" w:hAnsi="Georgia" w:cs="Arial"/>
          <w:sz w:val="24"/>
          <w:szCs w:val="26"/>
          <w:lang w:val="es-419"/>
        </w:rPr>
        <w:t>sin</w:t>
      </w:r>
      <w:r w:rsidR="00A2153D" w:rsidRPr="002D785A">
        <w:rPr>
          <w:rFonts w:ascii="Georgia" w:hAnsi="Georgia" w:cs="Arial"/>
          <w:sz w:val="24"/>
          <w:szCs w:val="26"/>
          <w:lang w:val="es-419"/>
        </w:rPr>
        <w:t xml:space="preserve"> requiri</w:t>
      </w:r>
      <w:r w:rsidR="00F2549D" w:rsidRPr="002D785A">
        <w:rPr>
          <w:rFonts w:ascii="Georgia" w:hAnsi="Georgia" w:cs="Arial"/>
          <w:sz w:val="24"/>
          <w:szCs w:val="26"/>
          <w:lang w:val="es-419"/>
        </w:rPr>
        <w:t>r</w:t>
      </w:r>
      <w:r w:rsidR="00A2153D" w:rsidRPr="002D785A">
        <w:rPr>
          <w:rFonts w:ascii="Georgia" w:hAnsi="Georgia" w:cs="Arial"/>
          <w:sz w:val="24"/>
          <w:szCs w:val="26"/>
          <w:lang w:val="es-419"/>
        </w:rPr>
        <w:t xml:space="preserve"> permiso alguno</w:t>
      </w:r>
      <w:r w:rsidR="00951F84" w:rsidRPr="002D785A">
        <w:rPr>
          <w:rFonts w:ascii="Georgia" w:hAnsi="Georgia" w:cs="Arial"/>
          <w:sz w:val="24"/>
          <w:szCs w:val="26"/>
          <w:lang w:val="es-419"/>
        </w:rPr>
        <w:t>,</w:t>
      </w:r>
      <w:r w:rsidR="00AF0475" w:rsidRPr="002D785A">
        <w:rPr>
          <w:rFonts w:ascii="Georgia" w:hAnsi="Georgia" w:cs="Arial"/>
          <w:sz w:val="24"/>
          <w:szCs w:val="26"/>
          <w:lang w:val="es-419"/>
        </w:rPr>
        <w:t xml:space="preserve"> por el tiempo de ley exigido. Enseguida </w:t>
      </w:r>
      <w:r w:rsidR="00951F84" w:rsidRPr="002D785A">
        <w:rPr>
          <w:rFonts w:ascii="Georgia" w:hAnsi="Georgia" w:cs="Arial"/>
          <w:sz w:val="24"/>
          <w:szCs w:val="26"/>
          <w:lang w:val="es-419"/>
        </w:rPr>
        <w:t xml:space="preserve">aceptó que la actora entró al inmueble por autorización de sus tías –propietarias </w:t>
      </w:r>
      <w:r w:rsidR="00922C73" w:rsidRPr="002D785A">
        <w:rPr>
          <w:rFonts w:ascii="Georgia" w:hAnsi="Georgia" w:cs="Arial"/>
          <w:sz w:val="24"/>
          <w:szCs w:val="26"/>
          <w:lang w:val="es-419"/>
        </w:rPr>
        <w:t>“</w:t>
      </w:r>
      <w:r w:rsidR="00951F84" w:rsidRPr="002D785A">
        <w:rPr>
          <w:rFonts w:ascii="Georgia" w:hAnsi="Georgia" w:cs="Arial"/>
          <w:sz w:val="24"/>
          <w:szCs w:val="26"/>
          <w:lang w:val="es-419"/>
        </w:rPr>
        <w:t>inscritas</w:t>
      </w:r>
      <w:r w:rsidR="00922C73" w:rsidRPr="002D785A">
        <w:rPr>
          <w:rFonts w:ascii="Georgia" w:hAnsi="Georgia" w:cs="Arial"/>
          <w:sz w:val="24"/>
          <w:szCs w:val="26"/>
          <w:lang w:val="es-419"/>
        </w:rPr>
        <w:t>”</w:t>
      </w:r>
      <w:r w:rsidR="00951F84" w:rsidRPr="002D785A">
        <w:rPr>
          <w:rFonts w:ascii="Georgia" w:hAnsi="Georgia" w:cs="Arial"/>
          <w:sz w:val="24"/>
          <w:szCs w:val="26"/>
          <w:lang w:val="es-419"/>
        </w:rPr>
        <w:t xml:space="preserve"> del predio-, empero señala que desde ese </w:t>
      </w:r>
      <w:r w:rsidR="00F2549D" w:rsidRPr="002D785A">
        <w:rPr>
          <w:rFonts w:ascii="Georgia" w:hAnsi="Georgia" w:cs="Arial"/>
          <w:sz w:val="24"/>
          <w:szCs w:val="26"/>
          <w:lang w:val="es-419"/>
        </w:rPr>
        <w:t>fecha</w:t>
      </w:r>
      <w:r w:rsidR="00951F84" w:rsidRPr="002D785A">
        <w:rPr>
          <w:rFonts w:ascii="Georgia" w:hAnsi="Georgia" w:cs="Arial"/>
          <w:sz w:val="24"/>
          <w:szCs w:val="26"/>
          <w:lang w:val="es-419"/>
        </w:rPr>
        <w:t xml:space="preserve"> empezó la posesión, no la tenencia</w:t>
      </w:r>
      <w:r w:rsidRPr="002D785A">
        <w:rPr>
          <w:rFonts w:ascii="Georgia" w:hAnsi="Georgia" w:cs="Arial"/>
          <w:sz w:val="24"/>
          <w:szCs w:val="26"/>
          <w:lang w:val="es-419"/>
        </w:rPr>
        <w:t xml:space="preserve">. </w:t>
      </w:r>
    </w:p>
    <w:p w:rsidR="007A5464" w:rsidRPr="002D785A" w:rsidRDefault="007A5464" w:rsidP="0020627B">
      <w:pPr>
        <w:spacing w:line="283" w:lineRule="auto"/>
        <w:jc w:val="both"/>
        <w:rPr>
          <w:rFonts w:ascii="Georgia" w:hAnsi="Georgia" w:cs="Arial"/>
          <w:sz w:val="24"/>
          <w:szCs w:val="26"/>
          <w:lang w:val="es-419"/>
        </w:rPr>
      </w:pPr>
    </w:p>
    <w:p w:rsidR="004E5901" w:rsidRPr="002D785A" w:rsidRDefault="00951F84" w:rsidP="0020627B">
      <w:pPr>
        <w:spacing w:line="283" w:lineRule="auto"/>
        <w:jc w:val="both"/>
        <w:rPr>
          <w:rFonts w:ascii="Georgia" w:hAnsi="Georgia" w:cs="Arial"/>
          <w:sz w:val="24"/>
          <w:szCs w:val="24"/>
          <w:lang w:val="es-419"/>
        </w:rPr>
      </w:pPr>
      <w:r w:rsidRPr="002D785A">
        <w:rPr>
          <w:rFonts w:ascii="Georgia" w:hAnsi="Georgia" w:cs="Arial"/>
          <w:sz w:val="24"/>
          <w:szCs w:val="26"/>
          <w:lang w:val="es-419"/>
        </w:rPr>
        <w:t xml:space="preserve">Reprochó </w:t>
      </w:r>
      <w:r w:rsidR="009858E9" w:rsidRPr="002D785A">
        <w:rPr>
          <w:rFonts w:ascii="Georgia" w:hAnsi="Georgia" w:cs="Arial"/>
          <w:sz w:val="24"/>
          <w:szCs w:val="26"/>
          <w:lang w:val="es-419"/>
        </w:rPr>
        <w:t>la falta de</w:t>
      </w:r>
      <w:r w:rsidRPr="002D785A">
        <w:rPr>
          <w:rFonts w:ascii="Georgia" w:hAnsi="Georgia" w:cs="Arial"/>
          <w:sz w:val="24"/>
          <w:szCs w:val="26"/>
          <w:lang w:val="es-419"/>
        </w:rPr>
        <w:t xml:space="preserve"> apreciación conjunta de </w:t>
      </w:r>
      <w:r w:rsidR="009858E9" w:rsidRPr="002D785A">
        <w:rPr>
          <w:rFonts w:ascii="Georgia" w:hAnsi="Georgia" w:cs="Arial"/>
          <w:sz w:val="24"/>
          <w:szCs w:val="26"/>
          <w:lang w:val="es-419"/>
        </w:rPr>
        <w:t>l</w:t>
      </w:r>
      <w:r w:rsidRPr="002D785A">
        <w:rPr>
          <w:rFonts w:ascii="Georgia" w:hAnsi="Georgia" w:cs="Arial"/>
          <w:sz w:val="24"/>
          <w:szCs w:val="26"/>
          <w:lang w:val="es-419"/>
        </w:rPr>
        <w:t xml:space="preserve">as pruebas recaudadas, </w:t>
      </w:r>
      <w:r w:rsidR="009858E9" w:rsidRPr="002D785A">
        <w:rPr>
          <w:rFonts w:ascii="Georgia" w:hAnsi="Georgia" w:cs="Arial"/>
          <w:sz w:val="24"/>
          <w:szCs w:val="26"/>
          <w:lang w:val="es-419"/>
        </w:rPr>
        <w:t>afirmó</w:t>
      </w:r>
      <w:r w:rsidR="00922C73" w:rsidRPr="002D785A">
        <w:rPr>
          <w:rFonts w:ascii="Georgia" w:hAnsi="Georgia" w:cs="Arial"/>
          <w:sz w:val="24"/>
          <w:szCs w:val="26"/>
          <w:lang w:val="es-419"/>
        </w:rPr>
        <w:t xml:space="preserve"> que</w:t>
      </w:r>
      <w:r w:rsidR="009858E9" w:rsidRPr="002D785A">
        <w:rPr>
          <w:rFonts w:ascii="Georgia" w:hAnsi="Georgia" w:cs="Arial"/>
          <w:sz w:val="24"/>
          <w:szCs w:val="26"/>
          <w:lang w:val="es-419"/>
        </w:rPr>
        <w:t xml:space="preserve"> se </w:t>
      </w:r>
      <w:r w:rsidRPr="002D785A">
        <w:rPr>
          <w:rFonts w:ascii="Georgia" w:hAnsi="Georgia" w:cs="Arial"/>
          <w:sz w:val="24"/>
          <w:szCs w:val="26"/>
          <w:lang w:val="es-419"/>
        </w:rPr>
        <w:t xml:space="preserve">apreció mayormente, un contrato que a todas luces era falso y </w:t>
      </w:r>
      <w:r w:rsidR="009858E9" w:rsidRPr="002D785A">
        <w:rPr>
          <w:rFonts w:ascii="Georgia" w:hAnsi="Georgia" w:cs="Arial"/>
          <w:sz w:val="24"/>
          <w:szCs w:val="26"/>
          <w:lang w:val="es-419"/>
        </w:rPr>
        <w:t xml:space="preserve">se </w:t>
      </w:r>
      <w:r w:rsidRPr="002D785A">
        <w:rPr>
          <w:rFonts w:ascii="Georgia" w:hAnsi="Georgia" w:cs="Arial"/>
          <w:sz w:val="24"/>
          <w:szCs w:val="26"/>
          <w:lang w:val="es-419"/>
        </w:rPr>
        <w:t>desconoció que las señoras Libia y Gladys Sánchez González, qu</w:t>
      </w:r>
      <w:r w:rsidR="009858E9" w:rsidRPr="002D785A">
        <w:rPr>
          <w:rFonts w:ascii="Georgia" w:hAnsi="Georgia" w:cs="Arial"/>
          <w:sz w:val="24"/>
          <w:szCs w:val="26"/>
          <w:lang w:val="es-419"/>
        </w:rPr>
        <w:t xml:space="preserve">ienes </w:t>
      </w:r>
      <w:r w:rsidRPr="002D785A">
        <w:rPr>
          <w:rFonts w:ascii="Georgia" w:hAnsi="Georgia" w:cs="Arial"/>
          <w:sz w:val="24"/>
          <w:szCs w:val="26"/>
          <w:lang w:val="es-419"/>
        </w:rPr>
        <w:t xml:space="preserve">se dice </w:t>
      </w:r>
      <w:r w:rsidR="009858E9" w:rsidRPr="002D785A">
        <w:rPr>
          <w:rFonts w:ascii="Georgia" w:hAnsi="Georgia" w:cs="Arial"/>
          <w:sz w:val="24"/>
          <w:szCs w:val="26"/>
          <w:lang w:val="es-419"/>
        </w:rPr>
        <w:t xml:space="preserve">lo </w:t>
      </w:r>
      <w:r w:rsidRPr="002D785A">
        <w:rPr>
          <w:rFonts w:ascii="Georgia" w:hAnsi="Georgia" w:cs="Arial"/>
          <w:sz w:val="24"/>
          <w:szCs w:val="26"/>
          <w:lang w:val="es-419"/>
        </w:rPr>
        <w:t>suscribieron, no lo reconocieron</w:t>
      </w:r>
      <w:r w:rsidR="008C0FFA" w:rsidRPr="002D785A">
        <w:rPr>
          <w:rFonts w:ascii="Georgia" w:hAnsi="Georgia" w:cs="Arial"/>
          <w:sz w:val="24"/>
          <w:szCs w:val="26"/>
          <w:lang w:val="es-419"/>
        </w:rPr>
        <w:t xml:space="preserve"> </w:t>
      </w:r>
      <w:r w:rsidR="006F41F9" w:rsidRPr="002D785A">
        <w:rPr>
          <w:rFonts w:ascii="Georgia" w:hAnsi="Georgia" w:cs="Arial"/>
          <w:sz w:val="24"/>
          <w:lang w:val="es-419"/>
        </w:rPr>
        <w:t>(</w:t>
      </w:r>
      <w:r w:rsidR="007A5464" w:rsidRPr="002D785A">
        <w:rPr>
          <w:rFonts w:ascii="Georgia" w:hAnsi="Georgia" w:cs="Arial"/>
          <w:sz w:val="22"/>
          <w:szCs w:val="22"/>
          <w:lang w:val="es-419"/>
        </w:rPr>
        <w:t>Folios 1</w:t>
      </w:r>
      <w:r w:rsidRPr="002D785A">
        <w:rPr>
          <w:rFonts w:ascii="Georgia" w:hAnsi="Georgia" w:cs="Arial"/>
          <w:sz w:val="22"/>
          <w:szCs w:val="22"/>
          <w:lang w:val="es-419"/>
        </w:rPr>
        <w:t>85</w:t>
      </w:r>
      <w:r w:rsidR="007A5464" w:rsidRPr="002D785A">
        <w:rPr>
          <w:rFonts w:ascii="Georgia" w:hAnsi="Georgia" w:cs="Arial"/>
          <w:sz w:val="22"/>
          <w:szCs w:val="22"/>
          <w:lang w:val="es-419"/>
        </w:rPr>
        <w:t>-1</w:t>
      </w:r>
      <w:r w:rsidRPr="002D785A">
        <w:rPr>
          <w:rFonts w:ascii="Georgia" w:hAnsi="Georgia" w:cs="Arial"/>
          <w:sz w:val="22"/>
          <w:szCs w:val="22"/>
          <w:lang w:val="es-419"/>
        </w:rPr>
        <w:t>89</w:t>
      </w:r>
      <w:r w:rsidR="007A5464" w:rsidRPr="002D785A">
        <w:rPr>
          <w:rFonts w:ascii="Georgia" w:hAnsi="Georgia" w:cs="Arial"/>
          <w:sz w:val="22"/>
          <w:szCs w:val="22"/>
          <w:lang w:val="es-419"/>
        </w:rPr>
        <w:t>,</w:t>
      </w:r>
      <w:r w:rsidR="007A5464" w:rsidRPr="002D785A">
        <w:rPr>
          <w:rFonts w:ascii="Georgia" w:hAnsi="Georgia" w:cs="Arial"/>
          <w:sz w:val="24"/>
          <w:szCs w:val="22"/>
          <w:lang w:val="es-419"/>
        </w:rPr>
        <w:t xml:space="preserve"> </w:t>
      </w:r>
      <w:r w:rsidR="007A5464" w:rsidRPr="002D785A">
        <w:rPr>
          <w:rFonts w:ascii="Georgia" w:hAnsi="Georgia" w:cs="Arial"/>
          <w:sz w:val="22"/>
          <w:szCs w:val="22"/>
          <w:lang w:val="es-419"/>
        </w:rPr>
        <w:t>ib</w:t>
      </w:r>
      <w:r w:rsidRPr="002D785A">
        <w:rPr>
          <w:rFonts w:ascii="Georgia" w:hAnsi="Georgia" w:cs="Arial"/>
          <w:sz w:val="22"/>
          <w:szCs w:val="22"/>
          <w:lang w:val="es-419"/>
        </w:rPr>
        <w:t>.</w:t>
      </w:r>
      <w:r w:rsidR="006F41F9" w:rsidRPr="002D785A">
        <w:rPr>
          <w:rFonts w:ascii="Georgia" w:hAnsi="Georgia" w:cs="Arial"/>
          <w:sz w:val="24"/>
          <w:lang w:val="es-419"/>
        </w:rPr>
        <w:t>)</w:t>
      </w:r>
      <w:r w:rsidR="00654D1A" w:rsidRPr="002D785A">
        <w:rPr>
          <w:rFonts w:ascii="Georgia" w:hAnsi="Georgia" w:cs="Arial"/>
          <w:sz w:val="24"/>
          <w:szCs w:val="24"/>
          <w:lang w:val="es-419"/>
        </w:rPr>
        <w:t>.</w:t>
      </w:r>
      <w:r w:rsidR="007A5464" w:rsidRPr="002D785A">
        <w:rPr>
          <w:rFonts w:ascii="Georgia" w:hAnsi="Georgia" w:cs="Arial"/>
          <w:sz w:val="24"/>
          <w:szCs w:val="24"/>
          <w:lang w:val="es-419"/>
        </w:rPr>
        <w:t xml:space="preserve"> </w:t>
      </w:r>
    </w:p>
    <w:p w:rsidR="004E5901" w:rsidRPr="002D785A" w:rsidRDefault="004E5901" w:rsidP="0020627B">
      <w:pPr>
        <w:spacing w:line="283" w:lineRule="auto"/>
        <w:jc w:val="both"/>
        <w:rPr>
          <w:rFonts w:ascii="Georgia" w:hAnsi="Georgia" w:cs="Arial"/>
          <w:sz w:val="24"/>
          <w:szCs w:val="24"/>
          <w:lang w:val="es-419"/>
        </w:rPr>
      </w:pPr>
    </w:p>
    <w:p w:rsidR="004E5901" w:rsidRPr="002D785A" w:rsidRDefault="004E5901" w:rsidP="0020627B">
      <w:pPr>
        <w:spacing w:line="283" w:lineRule="auto"/>
        <w:jc w:val="both"/>
        <w:rPr>
          <w:rFonts w:ascii="Georgia" w:hAnsi="Georgia" w:cs="Arial"/>
          <w:sz w:val="24"/>
          <w:lang w:val="es-419"/>
        </w:rPr>
      </w:pPr>
      <w:r w:rsidRPr="002D785A">
        <w:rPr>
          <w:rFonts w:ascii="Georgia" w:hAnsi="Georgia" w:cs="Arial"/>
          <w:sz w:val="24"/>
          <w:lang w:val="es-419"/>
        </w:rPr>
        <w:t xml:space="preserve">En segunda instancia, </w:t>
      </w:r>
      <w:r w:rsidR="007A5464" w:rsidRPr="002D785A">
        <w:rPr>
          <w:rFonts w:ascii="Georgia" w:hAnsi="Georgia" w:cs="Arial"/>
          <w:sz w:val="24"/>
          <w:lang w:val="es-419"/>
        </w:rPr>
        <w:t>ratific</w:t>
      </w:r>
      <w:r w:rsidRPr="002D785A">
        <w:rPr>
          <w:rFonts w:ascii="Georgia" w:hAnsi="Georgia" w:cs="Arial"/>
          <w:sz w:val="24"/>
          <w:lang w:val="es-419"/>
        </w:rPr>
        <w:t xml:space="preserve">ó esos argumentos y añadió que en caso </w:t>
      </w:r>
      <w:r w:rsidR="00275188" w:rsidRPr="002D785A">
        <w:rPr>
          <w:rFonts w:ascii="Georgia" w:hAnsi="Georgia" w:cs="Arial"/>
          <w:sz w:val="24"/>
          <w:lang w:val="es-419"/>
        </w:rPr>
        <w:t xml:space="preserve">de considerarse que la demandante entró como tenedora del inmueble, ese título precario se invirtió en </w:t>
      </w:r>
      <w:r w:rsidR="009858E9" w:rsidRPr="002D785A">
        <w:rPr>
          <w:rFonts w:ascii="Georgia" w:hAnsi="Georgia" w:cs="Arial"/>
          <w:sz w:val="24"/>
          <w:lang w:val="es-419"/>
        </w:rPr>
        <w:t xml:space="preserve">ese momento a </w:t>
      </w:r>
      <w:r w:rsidR="00275188" w:rsidRPr="002D785A">
        <w:rPr>
          <w:rFonts w:ascii="Georgia" w:hAnsi="Georgia" w:cs="Arial"/>
          <w:sz w:val="24"/>
          <w:lang w:val="es-419"/>
        </w:rPr>
        <w:t xml:space="preserve">poseedora, calidad en la que permaneció por más de los 5 años </w:t>
      </w:r>
      <w:r w:rsidR="00275188" w:rsidRPr="002D785A">
        <w:rPr>
          <w:rFonts w:ascii="Georgia" w:hAnsi="Georgia" w:cs="Arial"/>
          <w:sz w:val="24"/>
          <w:lang w:val="es-419"/>
        </w:rPr>
        <w:lastRenderedPageBreak/>
        <w:t>necesario</w:t>
      </w:r>
      <w:r w:rsidR="009858E9" w:rsidRPr="002D785A">
        <w:rPr>
          <w:rFonts w:ascii="Georgia" w:hAnsi="Georgia" w:cs="Arial"/>
          <w:sz w:val="24"/>
          <w:lang w:val="es-419"/>
        </w:rPr>
        <w:t>s</w:t>
      </w:r>
      <w:r w:rsidR="00275188" w:rsidRPr="002D785A">
        <w:rPr>
          <w:rFonts w:ascii="Georgia" w:hAnsi="Georgia" w:cs="Arial"/>
          <w:sz w:val="24"/>
          <w:lang w:val="es-419"/>
        </w:rPr>
        <w:t xml:space="preserve"> para adquirir por prescripción </w:t>
      </w:r>
      <w:r w:rsidRPr="002D785A">
        <w:rPr>
          <w:rFonts w:ascii="Georgia" w:hAnsi="Georgia" w:cs="Arial"/>
          <w:sz w:val="24"/>
          <w:lang w:val="es-419"/>
        </w:rPr>
        <w:t>(</w:t>
      </w:r>
      <w:r w:rsidRPr="002D785A">
        <w:rPr>
          <w:rFonts w:ascii="Georgia" w:hAnsi="Georgia" w:cs="Arial"/>
          <w:sz w:val="22"/>
          <w:lang w:val="es-419"/>
        </w:rPr>
        <w:t>Folios 6-11, cuaderno No.3</w:t>
      </w:r>
      <w:r w:rsidRPr="002D785A">
        <w:rPr>
          <w:rFonts w:ascii="Georgia" w:hAnsi="Georgia" w:cs="Arial"/>
          <w:sz w:val="24"/>
          <w:lang w:val="es-419"/>
        </w:rPr>
        <w:t>)</w:t>
      </w:r>
      <w:r w:rsidR="009858E9" w:rsidRPr="002D785A">
        <w:rPr>
          <w:rFonts w:ascii="Georgia" w:hAnsi="Georgia" w:cs="Arial"/>
          <w:sz w:val="24"/>
          <w:lang w:val="es-419"/>
        </w:rPr>
        <w:t>.</w:t>
      </w:r>
    </w:p>
    <w:p w:rsidR="00275188" w:rsidRPr="002D785A" w:rsidRDefault="00275188" w:rsidP="0020627B">
      <w:pPr>
        <w:spacing w:line="283" w:lineRule="auto"/>
        <w:jc w:val="both"/>
        <w:rPr>
          <w:rFonts w:ascii="Georgia" w:hAnsi="Georgia" w:cs="Arial"/>
          <w:sz w:val="24"/>
          <w:szCs w:val="24"/>
          <w:lang w:val="es-419"/>
        </w:rPr>
      </w:pPr>
    </w:p>
    <w:p w:rsidR="00654D1A" w:rsidRPr="002D785A" w:rsidRDefault="00654D1A" w:rsidP="0020627B">
      <w:pPr>
        <w:numPr>
          <w:ilvl w:val="0"/>
          <w:numId w:val="16"/>
        </w:numPr>
        <w:spacing w:line="283" w:lineRule="auto"/>
        <w:jc w:val="both"/>
        <w:rPr>
          <w:rFonts w:ascii="Georgia" w:hAnsi="Georgia"/>
          <w:b/>
          <w:sz w:val="28"/>
          <w:lang w:val="es-419"/>
        </w:rPr>
      </w:pPr>
      <w:r w:rsidRPr="002D785A">
        <w:rPr>
          <w:rFonts w:ascii="Georgia" w:hAnsi="Georgia"/>
          <w:smallCaps/>
          <w:sz w:val="32"/>
          <w:szCs w:val="26"/>
          <w:lang w:val="es-419"/>
        </w:rPr>
        <w:t>l</w:t>
      </w:r>
      <w:r w:rsidRPr="002D785A">
        <w:rPr>
          <w:rFonts w:ascii="Georgia" w:hAnsi="Georgia"/>
          <w:smallCaps/>
          <w:sz w:val="28"/>
          <w:szCs w:val="26"/>
          <w:lang w:val="es-419"/>
        </w:rPr>
        <w:t>a fundamentación jurídica para decidir</w:t>
      </w:r>
    </w:p>
    <w:p w:rsidR="00276291" w:rsidRPr="002D785A" w:rsidRDefault="00276291" w:rsidP="0020627B">
      <w:pPr>
        <w:spacing w:line="283" w:lineRule="auto"/>
        <w:jc w:val="both"/>
        <w:rPr>
          <w:rFonts w:ascii="Georgia" w:hAnsi="Georgia"/>
          <w:b/>
          <w:sz w:val="24"/>
          <w:lang w:val="es-419"/>
        </w:rPr>
      </w:pPr>
    </w:p>
    <w:p w:rsidR="00922C73" w:rsidRPr="002D785A" w:rsidRDefault="00922C73" w:rsidP="0020627B">
      <w:pPr>
        <w:pStyle w:val="Prrafodelista"/>
        <w:widowControl/>
        <w:numPr>
          <w:ilvl w:val="1"/>
          <w:numId w:val="16"/>
        </w:numPr>
        <w:overflowPunct/>
        <w:adjustRightInd/>
        <w:spacing w:line="283" w:lineRule="auto"/>
        <w:jc w:val="both"/>
        <w:rPr>
          <w:rFonts w:ascii="Georgia" w:hAnsi="Georgia" w:cs="Arial"/>
          <w:sz w:val="24"/>
          <w:szCs w:val="22"/>
          <w:lang w:val="es-419"/>
        </w:rPr>
      </w:pPr>
      <w:r w:rsidRPr="002D785A">
        <w:rPr>
          <w:rFonts w:ascii="Georgia" w:hAnsi="Georgia" w:cs="Arial"/>
          <w:iCs/>
          <w:smallCaps/>
          <w:sz w:val="24"/>
          <w:szCs w:val="26"/>
          <w:lang w:val="es-419"/>
        </w:rPr>
        <w:t xml:space="preserve">La competencia en esta sede. </w:t>
      </w:r>
      <w:r w:rsidRPr="002D785A">
        <w:rPr>
          <w:rFonts w:ascii="Georgia" w:hAnsi="Georgia" w:cs="Arial"/>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2D785A">
        <w:rPr>
          <w:rFonts w:ascii="Georgia" w:hAnsi="Georgia" w:cs="Arial"/>
          <w:sz w:val="24"/>
          <w:szCs w:val="22"/>
          <w:lang w:val="es-419"/>
        </w:rPr>
        <w:t xml:space="preserve">ontraban </w:t>
      </w:r>
      <w:r w:rsidRPr="002D785A">
        <w:rPr>
          <w:rFonts w:ascii="Georgia" w:hAnsi="Georgia" w:cs="Arial"/>
          <w:sz w:val="24"/>
          <w:szCs w:val="22"/>
          <w:lang w:val="es-419"/>
        </w:rPr>
        <w:t>pendientes de fallo.</w:t>
      </w:r>
    </w:p>
    <w:p w:rsidR="00922C73" w:rsidRPr="002D785A" w:rsidRDefault="00922C73" w:rsidP="0020627B">
      <w:pPr>
        <w:spacing w:line="283" w:lineRule="auto"/>
        <w:ind w:left="360"/>
        <w:jc w:val="both"/>
        <w:rPr>
          <w:rFonts w:ascii="Georgia" w:hAnsi="Georgia"/>
          <w:b/>
          <w:sz w:val="24"/>
          <w:lang w:val="es-419"/>
        </w:rPr>
      </w:pPr>
    </w:p>
    <w:p w:rsidR="006D2F42" w:rsidRPr="002D785A" w:rsidRDefault="00654D1A" w:rsidP="0020627B">
      <w:pPr>
        <w:pStyle w:val="Prrafodelista"/>
        <w:numPr>
          <w:ilvl w:val="1"/>
          <w:numId w:val="16"/>
        </w:numPr>
        <w:spacing w:line="283" w:lineRule="auto"/>
        <w:jc w:val="both"/>
        <w:rPr>
          <w:rFonts w:ascii="Georgia" w:hAnsi="Georgia" w:cs="Arial"/>
          <w:sz w:val="24"/>
          <w:szCs w:val="28"/>
          <w:lang w:val="es-419"/>
        </w:rPr>
      </w:pPr>
      <w:r w:rsidRPr="002D785A">
        <w:rPr>
          <w:rFonts w:ascii="Georgia" w:hAnsi="Georgia" w:cs="Arial"/>
          <w:smallCaps/>
          <w:sz w:val="24"/>
          <w:szCs w:val="28"/>
          <w:lang w:val="es-419"/>
        </w:rPr>
        <w:t>Los presupuestos de validez y eficacia. L</w:t>
      </w:r>
      <w:r w:rsidRPr="002D785A">
        <w:rPr>
          <w:rFonts w:ascii="Georgia" w:hAnsi="Georgia" w:cs="Arial"/>
          <w:sz w:val="24"/>
          <w:szCs w:val="28"/>
          <w:lang w:val="es-419"/>
        </w:rPr>
        <w:t xml:space="preserve">a demanda es </w:t>
      </w:r>
      <w:r w:rsidR="004A3BA4" w:rsidRPr="002D785A">
        <w:rPr>
          <w:rFonts w:ascii="Georgia" w:hAnsi="Georgia" w:cs="Arial"/>
          <w:sz w:val="24"/>
          <w:szCs w:val="28"/>
          <w:lang w:val="es-419"/>
        </w:rPr>
        <w:t>idónea</w:t>
      </w:r>
      <w:r w:rsidRPr="002D785A">
        <w:rPr>
          <w:rFonts w:ascii="Georgia" w:hAnsi="Georgia" w:cs="Arial"/>
          <w:sz w:val="24"/>
          <w:szCs w:val="28"/>
          <w:lang w:val="es-419"/>
        </w:rPr>
        <w:t xml:space="preserve"> y </w:t>
      </w:r>
      <w:r w:rsidR="004A3BA4" w:rsidRPr="002D785A">
        <w:rPr>
          <w:rFonts w:ascii="Georgia" w:hAnsi="Georgia" w:cs="Arial"/>
          <w:sz w:val="24"/>
          <w:szCs w:val="28"/>
          <w:lang w:val="es-419"/>
        </w:rPr>
        <w:t xml:space="preserve">los sujetos procesales </w:t>
      </w:r>
      <w:r w:rsidRPr="002D785A">
        <w:rPr>
          <w:rFonts w:ascii="Georgia" w:hAnsi="Georgia" w:cs="Arial"/>
          <w:sz w:val="24"/>
          <w:szCs w:val="28"/>
          <w:lang w:val="es-419"/>
        </w:rPr>
        <w:t xml:space="preserve">tienen aptitud jurídica </w:t>
      </w:r>
      <w:r w:rsidR="004A3BA4" w:rsidRPr="002D785A">
        <w:rPr>
          <w:rFonts w:ascii="Georgia" w:hAnsi="Georgia" w:cs="Arial"/>
          <w:sz w:val="24"/>
          <w:szCs w:val="28"/>
          <w:lang w:val="es-419"/>
        </w:rPr>
        <w:t xml:space="preserve">suficiente </w:t>
      </w:r>
      <w:r w:rsidRPr="002D785A">
        <w:rPr>
          <w:rFonts w:ascii="Georgia" w:hAnsi="Georgia" w:cs="Arial"/>
          <w:sz w:val="24"/>
          <w:szCs w:val="28"/>
          <w:lang w:val="es-419"/>
        </w:rPr>
        <w:t xml:space="preserve">para participar en el proceso. No </w:t>
      </w:r>
      <w:r w:rsidR="004A3BA4" w:rsidRPr="002D785A">
        <w:rPr>
          <w:rFonts w:ascii="Georgia" w:hAnsi="Georgia" w:cs="Arial"/>
          <w:sz w:val="24"/>
          <w:szCs w:val="28"/>
          <w:lang w:val="es-419"/>
        </w:rPr>
        <w:t>hay</w:t>
      </w:r>
      <w:r w:rsidRPr="002D785A">
        <w:rPr>
          <w:rFonts w:ascii="Georgia" w:hAnsi="Georgia" w:cs="Arial"/>
          <w:sz w:val="24"/>
          <w:szCs w:val="28"/>
          <w:lang w:val="es-419"/>
        </w:rPr>
        <w:t xml:space="preserve"> causales </w:t>
      </w:r>
      <w:r w:rsidR="004A3BA4" w:rsidRPr="002D785A">
        <w:rPr>
          <w:rFonts w:ascii="Georgia" w:hAnsi="Georgia" w:cs="Arial"/>
          <w:sz w:val="24"/>
          <w:szCs w:val="28"/>
          <w:lang w:val="es-419"/>
        </w:rPr>
        <w:t>invalidantes</w:t>
      </w:r>
      <w:r w:rsidRPr="002D785A">
        <w:rPr>
          <w:rFonts w:ascii="Georgia" w:hAnsi="Georgia" w:cs="Arial"/>
          <w:sz w:val="24"/>
          <w:szCs w:val="28"/>
          <w:lang w:val="es-419"/>
        </w:rPr>
        <w:t xml:space="preserve"> que afecten</w:t>
      </w:r>
      <w:r w:rsidR="004A3BA4" w:rsidRPr="002D785A">
        <w:rPr>
          <w:rFonts w:ascii="Georgia" w:hAnsi="Georgia" w:cs="Arial"/>
          <w:sz w:val="24"/>
          <w:szCs w:val="28"/>
          <w:lang w:val="es-419"/>
        </w:rPr>
        <w:t xml:space="preserve"> el procedimiento</w:t>
      </w:r>
      <w:r w:rsidRPr="002D785A">
        <w:rPr>
          <w:rFonts w:ascii="Georgia" w:hAnsi="Georgia" w:cs="Arial"/>
          <w:sz w:val="24"/>
          <w:szCs w:val="28"/>
          <w:lang w:val="es-419"/>
        </w:rPr>
        <w:t>.</w:t>
      </w:r>
    </w:p>
    <w:p w:rsidR="005C157E" w:rsidRPr="002D785A" w:rsidRDefault="005C157E" w:rsidP="0020627B">
      <w:pPr>
        <w:pStyle w:val="Prrafodelista"/>
        <w:spacing w:line="283" w:lineRule="auto"/>
        <w:rPr>
          <w:rFonts w:ascii="Georgia" w:hAnsi="Georgia" w:cs="Arial"/>
          <w:sz w:val="24"/>
          <w:szCs w:val="28"/>
          <w:lang w:val="es-419"/>
        </w:rPr>
      </w:pPr>
    </w:p>
    <w:p w:rsidR="005C157E" w:rsidRPr="002D785A" w:rsidRDefault="005C157E" w:rsidP="0020627B">
      <w:pPr>
        <w:pStyle w:val="Prrafodelista"/>
        <w:numPr>
          <w:ilvl w:val="1"/>
          <w:numId w:val="16"/>
        </w:numPr>
        <w:spacing w:line="283" w:lineRule="auto"/>
        <w:jc w:val="both"/>
        <w:rPr>
          <w:rFonts w:ascii="Georgia" w:hAnsi="Georgia"/>
          <w:smallCaps/>
          <w:sz w:val="24"/>
          <w:szCs w:val="28"/>
          <w:lang w:val="es-419"/>
        </w:rPr>
      </w:pPr>
      <w:r w:rsidRPr="002D785A">
        <w:rPr>
          <w:rFonts w:ascii="Georgia" w:hAnsi="Georgia"/>
          <w:iCs/>
          <w:smallCaps/>
          <w:sz w:val="24"/>
          <w:szCs w:val="28"/>
          <w:lang w:val="es-419"/>
        </w:rPr>
        <w:t xml:space="preserve">Los presupuestos materiales. </w:t>
      </w:r>
      <w:r w:rsidRPr="002D785A">
        <w:rPr>
          <w:rFonts w:ascii="Georgia" w:hAnsi="Georgia" w:cs="Arial"/>
          <w:sz w:val="24"/>
          <w:szCs w:val="28"/>
          <w:lang w:val="es-419"/>
        </w:rPr>
        <w:t xml:space="preserve">Este examen es oficioso, </w:t>
      </w:r>
      <w:r w:rsidRPr="002D785A">
        <w:rPr>
          <w:rFonts w:ascii="Georgia" w:hAnsi="Georgia"/>
          <w:iCs/>
          <w:sz w:val="24"/>
          <w:szCs w:val="28"/>
          <w:lang w:val="es-419"/>
        </w:rPr>
        <w:t>por manera que con independencia de lo alegado por las partes, corresponde siempre analizar su concurrencia, así lo entiende la CSJ</w:t>
      </w:r>
      <w:r w:rsidRPr="002D785A">
        <w:rPr>
          <w:rStyle w:val="Refdenotaalpie"/>
          <w:rFonts w:ascii="Georgia" w:hAnsi="Georgia"/>
          <w:iCs/>
          <w:sz w:val="24"/>
          <w:szCs w:val="28"/>
          <w:lang w:val="es-419"/>
        </w:rPr>
        <w:footnoteReference w:id="1"/>
      </w:r>
      <w:r w:rsidRPr="002D785A">
        <w:rPr>
          <w:rFonts w:ascii="Georgia" w:hAnsi="Georgia"/>
          <w:iCs/>
          <w:sz w:val="24"/>
          <w:szCs w:val="28"/>
          <w:lang w:val="es-419"/>
        </w:rPr>
        <w:t>, en criterio que acoge sin reparos este Tribunal</w:t>
      </w:r>
      <w:r w:rsidRPr="002D785A">
        <w:rPr>
          <w:rStyle w:val="Refdenotaalpie"/>
          <w:rFonts w:ascii="Georgia" w:hAnsi="Georgia"/>
          <w:iCs/>
          <w:sz w:val="24"/>
          <w:szCs w:val="28"/>
          <w:lang w:val="es-419"/>
        </w:rPr>
        <w:footnoteReference w:id="2"/>
      </w:r>
      <w:r w:rsidRPr="002D785A">
        <w:rPr>
          <w:rFonts w:ascii="Georgia" w:hAnsi="Georgia"/>
          <w:iCs/>
          <w:sz w:val="24"/>
          <w:szCs w:val="28"/>
          <w:lang w:val="es-419"/>
        </w:rPr>
        <w:t xml:space="preserve">. </w:t>
      </w:r>
      <w:r w:rsidRPr="002D785A">
        <w:rPr>
          <w:rFonts w:ascii="Georgia" w:hAnsi="Georgia" w:cs="Arial"/>
          <w:snapToGrid w:val="0"/>
          <w:sz w:val="24"/>
          <w:szCs w:val="28"/>
          <w:lang w:val="es-419"/>
        </w:rPr>
        <w:t xml:space="preserve">Cuestión diferente es el análisis de prosperidad de la súplica. </w:t>
      </w:r>
      <w:r w:rsidRPr="002D785A">
        <w:rPr>
          <w:rFonts w:ascii="Georgia" w:hAnsi="Georgia" w:cs="Arial"/>
          <w:sz w:val="24"/>
          <w:szCs w:val="28"/>
          <w:lang w:val="es-419"/>
        </w:rPr>
        <w:t>La legitimación en la causa en los extremos de la relación procesal, está cumplida para ambos, así pasará a explicarse.</w:t>
      </w:r>
    </w:p>
    <w:p w:rsidR="005C157E" w:rsidRPr="002D785A" w:rsidRDefault="005C157E" w:rsidP="0020627B">
      <w:pPr>
        <w:pStyle w:val="Prrafodelista"/>
        <w:spacing w:line="283" w:lineRule="auto"/>
        <w:rPr>
          <w:rFonts w:ascii="Georgia" w:hAnsi="Georgia"/>
          <w:smallCaps/>
          <w:sz w:val="24"/>
          <w:szCs w:val="28"/>
          <w:lang w:val="es-419"/>
        </w:rPr>
      </w:pPr>
    </w:p>
    <w:p w:rsidR="00252D54" w:rsidRPr="002D785A" w:rsidRDefault="00252D54" w:rsidP="0020627B">
      <w:pPr>
        <w:spacing w:line="283" w:lineRule="auto"/>
        <w:ind w:left="708"/>
        <w:jc w:val="both"/>
        <w:rPr>
          <w:rFonts w:ascii="Georgia" w:hAnsi="Georgia" w:cs="Arial"/>
          <w:sz w:val="24"/>
          <w:szCs w:val="24"/>
          <w:lang w:val="es-419"/>
        </w:rPr>
      </w:pPr>
      <w:r w:rsidRPr="002D785A">
        <w:rPr>
          <w:rFonts w:ascii="Georgia" w:hAnsi="Georgia" w:cs="Arial"/>
          <w:sz w:val="24"/>
          <w:szCs w:val="24"/>
          <w:lang w:val="es-419"/>
        </w:rPr>
        <w:t>En tratándose de la pretensión de pertenencia, la legitimación por activa radica en cabeza de toda persona que pretenda haber adquirido el bien por el modo de la prescripción</w:t>
      </w:r>
      <w:r w:rsidRPr="002D785A">
        <w:rPr>
          <w:rStyle w:val="Refdenotaalpie"/>
          <w:rFonts w:ascii="Georgia" w:hAnsi="Georgia"/>
          <w:sz w:val="24"/>
          <w:szCs w:val="24"/>
          <w:lang w:val="es-419"/>
        </w:rPr>
        <w:footnoteReference w:id="3"/>
      </w:r>
      <w:r w:rsidRPr="002D785A">
        <w:rPr>
          <w:rFonts w:ascii="Georgia" w:hAnsi="Georgia" w:cs="Arial"/>
          <w:sz w:val="24"/>
          <w:szCs w:val="24"/>
          <w:vertAlign w:val="superscript"/>
          <w:lang w:val="es-419"/>
        </w:rPr>
        <w:t>-</w:t>
      </w:r>
      <w:r w:rsidRPr="002D785A">
        <w:rPr>
          <w:rStyle w:val="Refdenotaalpie"/>
          <w:rFonts w:ascii="Georgia" w:hAnsi="Georgia"/>
          <w:sz w:val="24"/>
          <w:szCs w:val="24"/>
          <w:lang w:val="es-419"/>
        </w:rPr>
        <w:footnoteReference w:id="4"/>
      </w:r>
      <w:r w:rsidRPr="002D785A">
        <w:rPr>
          <w:rFonts w:ascii="Georgia" w:hAnsi="Georgia" w:cs="Arial"/>
          <w:sz w:val="24"/>
          <w:szCs w:val="24"/>
          <w:vertAlign w:val="superscript"/>
          <w:lang w:val="es-419"/>
        </w:rPr>
        <w:t>-</w:t>
      </w:r>
      <w:r w:rsidRPr="002D785A">
        <w:rPr>
          <w:rStyle w:val="Refdenotaalpie"/>
          <w:rFonts w:ascii="Georgia" w:hAnsi="Georgia"/>
          <w:sz w:val="24"/>
          <w:szCs w:val="24"/>
          <w:lang w:val="es-419"/>
        </w:rPr>
        <w:footnoteReference w:id="5"/>
      </w:r>
      <w:r w:rsidRPr="002D785A">
        <w:rPr>
          <w:rFonts w:ascii="Georgia" w:hAnsi="Georgia" w:cs="Arial"/>
          <w:sz w:val="24"/>
          <w:szCs w:val="24"/>
          <w:lang w:val="es-419"/>
        </w:rPr>
        <w:t xml:space="preserve">, </w:t>
      </w:r>
      <w:r w:rsidR="00F2549D" w:rsidRPr="002D785A">
        <w:rPr>
          <w:rFonts w:ascii="Georgia" w:hAnsi="Georgia" w:cs="Arial"/>
          <w:sz w:val="24"/>
          <w:szCs w:val="24"/>
          <w:lang w:val="es-419"/>
        </w:rPr>
        <w:t xml:space="preserve">para el caso la extraordinaria; </w:t>
      </w:r>
      <w:r w:rsidRPr="002D785A">
        <w:rPr>
          <w:rFonts w:ascii="Georgia" w:hAnsi="Georgia" w:cs="Arial"/>
          <w:sz w:val="24"/>
          <w:szCs w:val="24"/>
          <w:lang w:val="es-419"/>
        </w:rPr>
        <w:t xml:space="preserve">la actora </w:t>
      </w:r>
      <w:r w:rsidR="00F2549D" w:rsidRPr="002D785A">
        <w:rPr>
          <w:rFonts w:ascii="Georgia" w:hAnsi="Georgia" w:cs="Arial"/>
          <w:sz w:val="24"/>
          <w:szCs w:val="24"/>
          <w:lang w:val="es-419"/>
        </w:rPr>
        <w:t xml:space="preserve">se reputa </w:t>
      </w:r>
      <w:r w:rsidRPr="002D785A">
        <w:rPr>
          <w:rFonts w:ascii="Georgia" w:hAnsi="Georgia" w:cs="Arial"/>
          <w:sz w:val="24"/>
          <w:szCs w:val="24"/>
          <w:lang w:val="es-419"/>
        </w:rPr>
        <w:t>poseedora (</w:t>
      </w:r>
      <w:r w:rsidRPr="002D785A">
        <w:rPr>
          <w:rFonts w:ascii="Georgia" w:hAnsi="Georgia" w:cs="Arial"/>
          <w:sz w:val="22"/>
          <w:szCs w:val="24"/>
          <w:lang w:val="es-419"/>
        </w:rPr>
        <w:t>Artículo 407, numeral 1º, CPC</w:t>
      </w:r>
      <w:r w:rsidRPr="002D785A">
        <w:rPr>
          <w:rFonts w:ascii="Georgia" w:hAnsi="Georgia" w:cs="Arial"/>
          <w:sz w:val="24"/>
          <w:szCs w:val="24"/>
          <w:lang w:val="es-419"/>
        </w:rPr>
        <w:t xml:space="preserve">). </w:t>
      </w:r>
    </w:p>
    <w:p w:rsidR="00F2549D" w:rsidRPr="002D785A" w:rsidRDefault="00F2549D" w:rsidP="0020627B">
      <w:pPr>
        <w:spacing w:line="283" w:lineRule="auto"/>
        <w:ind w:left="708"/>
        <w:jc w:val="both"/>
        <w:rPr>
          <w:rFonts w:ascii="Georgia" w:hAnsi="Georgia" w:cs="Arial"/>
          <w:sz w:val="24"/>
          <w:szCs w:val="24"/>
          <w:lang w:val="es-419"/>
        </w:rPr>
      </w:pPr>
    </w:p>
    <w:p w:rsidR="00D26A76" w:rsidRPr="002D785A" w:rsidRDefault="00252D54" w:rsidP="0020627B">
      <w:pPr>
        <w:spacing w:line="283" w:lineRule="auto"/>
        <w:ind w:left="708"/>
        <w:jc w:val="both"/>
        <w:rPr>
          <w:rFonts w:ascii="Georgia" w:hAnsi="Georgia" w:cs="Arial"/>
          <w:sz w:val="24"/>
          <w:szCs w:val="24"/>
          <w:lang w:val="es-419"/>
        </w:rPr>
      </w:pPr>
      <w:r w:rsidRPr="002D785A">
        <w:rPr>
          <w:rFonts w:ascii="Georgia" w:hAnsi="Georgia" w:cs="Arial"/>
          <w:sz w:val="24"/>
          <w:szCs w:val="24"/>
          <w:lang w:val="es-419"/>
        </w:rPr>
        <w:t xml:space="preserve">En la parte demandada, deben figurar las personas titulares de algún derecho real </w:t>
      </w:r>
      <w:r w:rsidRPr="002D785A">
        <w:rPr>
          <w:rFonts w:ascii="Georgia" w:hAnsi="Georgia" w:cs="Arial"/>
          <w:sz w:val="24"/>
          <w:szCs w:val="24"/>
          <w:u w:val="single"/>
          <w:lang w:val="es-419"/>
        </w:rPr>
        <w:t>principal</w:t>
      </w:r>
      <w:r w:rsidRPr="002D785A">
        <w:rPr>
          <w:rFonts w:ascii="Georgia" w:hAnsi="Georgia" w:cs="Arial"/>
          <w:sz w:val="24"/>
          <w:szCs w:val="24"/>
          <w:lang w:val="es-419"/>
        </w:rPr>
        <w:t xml:space="preserve"> sobre el bien (</w:t>
      </w:r>
      <w:r w:rsidRPr="002D785A">
        <w:rPr>
          <w:rFonts w:ascii="Georgia" w:hAnsi="Georgia" w:cs="Arial"/>
          <w:sz w:val="22"/>
          <w:szCs w:val="24"/>
          <w:lang w:val="es-419"/>
        </w:rPr>
        <w:t>Artículo 407, numeral 5º, ibídem</w:t>
      </w:r>
      <w:r w:rsidRPr="002D785A">
        <w:rPr>
          <w:rFonts w:ascii="Georgia" w:hAnsi="Georgia" w:cs="Arial"/>
          <w:sz w:val="24"/>
          <w:szCs w:val="24"/>
          <w:lang w:val="es-419"/>
        </w:rPr>
        <w:t xml:space="preserve">). </w:t>
      </w:r>
      <w:r w:rsidR="00D26A76" w:rsidRPr="002D785A">
        <w:rPr>
          <w:rFonts w:ascii="Georgia" w:hAnsi="Georgia" w:cs="Arial"/>
          <w:sz w:val="24"/>
          <w:szCs w:val="24"/>
          <w:lang w:val="es-419"/>
        </w:rPr>
        <w:t>En este evento lo son las demandadas señoras Amparo, María Edilma, María Jael y María Nelly González Ramírez, en la condición de propietarias (</w:t>
      </w:r>
      <w:r w:rsidR="00D26A76" w:rsidRPr="002D785A">
        <w:rPr>
          <w:rFonts w:ascii="Georgia" w:hAnsi="Georgia" w:cs="Arial"/>
          <w:sz w:val="22"/>
          <w:szCs w:val="24"/>
          <w:lang w:val="es-419"/>
        </w:rPr>
        <w:t>Folio 7, cuaderno principal</w:t>
      </w:r>
      <w:r w:rsidR="00D26A76" w:rsidRPr="002D785A">
        <w:rPr>
          <w:rFonts w:ascii="Georgia" w:hAnsi="Georgia" w:cs="Arial"/>
          <w:sz w:val="24"/>
          <w:szCs w:val="24"/>
          <w:lang w:val="es-419"/>
        </w:rPr>
        <w:t>).</w:t>
      </w:r>
    </w:p>
    <w:p w:rsidR="00363739" w:rsidRPr="002D785A" w:rsidRDefault="00363739" w:rsidP="0020627B">
      <w:pPr>
        <w:spacing w:line="283" w:lineRule="auto"/>
        <w:ind w:left="708"/>
        <w:jc w:val="both"/>
        <w:rPr>
          <w:rFonts w:ascii="Georgia" w:hAnsi="Georgia" w:cs="Arial"/>
          <w:sz w:val="24"/>
          <w:szCs w:val="22"/>
          <w:lang w:val="es-419"/>
        </w:rPr>
      </w:pPr>
    </w:p>
    <w:p w:rsidR="006D2F42" w:rsidRPr="002D785A" w:rsidRDefault="006D2F42" w:rsidP="0020627B">
      <w:pPr>
        <w:pStyle w:val="Prrafodelista"/>
        <w:numPr>
          <w:ilvl w:val="1"/>
          <w:numId w:val="16"/>
        </w:numPr>
        <w:spacing w:line="283" w:lineRule="auto"/>
        <w:jc w:val="both"/>
        <w:rPr>
          <w:rFonts w:ascii="Georgia" w:hAnsi="Georgia" w:cs="Arial"/>
          <w:sz w:val="24"/>
          <w:szCs w:val="24"/>
          <w:lang w:val="es-419"/>
        </w:rPr>
      </w:pPr>
      <w:r w:rsidRPr="002D785A">
        <w:rPr>
          <w:rFonts w:ascii="Georgia" w:hAnsi="Georgia" w:cs="Arial"/>
          <w:smallCaps/>
          <w:sz w:val="24"/>
          <w:szCs w:val="26"/>
          <w:lang w:val="es-419"/>
        </w:rPr>
        <w:t xml:space="preserve">El problema jurídico a resolver. </w:t>
      </w:r>
      <w:r w:rsidRPr="002D785A">
        <w:rPr>
          <w:rFonts w:ascii="Georgia" w:hAnsi="Georgia"/>
          <w:sz w:val="24"/>
          <w:lang w:val="es-419"/>
        </w:rPr>
        <w:t xml:space="preserve">¿Se debe revocar, modificar o confirmar la sentencia </w:t>
      </w:r>
      <w:r w:rsidR="00352F93" w:rsidRPr="002D785A">
        <w:rPr>
          <w:rFonts w:ascii="Georgia" w:hAnsi="Georgia"/>
          <w:sz w:val="24"/>
          <w:lang w:val="es-419"/>
        </w:rPr>
        <w:t>des</w:t>
      </w:r>
      <w:r w:rsidRPr="002D785A">
        <w:rPr>
          <w:rFonts w:ascii="Georgia" w:hAnsi="Georgia"/>
          <w:sz w:val="24"/>
          <w:lang w:val="es-419"/>
        </w:rPr>
        <w:t xml:space="preserve">estimatoria, según esgrime </w:t>
      </w:r>
      <w:r w:rsidR="00856351" w:rsidRPr="002D785A">
        <w:rPr>
          <w:rFonts w:ascii="Georgia" w:hAnsi="Georgia"/>
          <w:sz w:val="24"/>
          <w:lang w:val="es-419"/>
        </w:rPr>
        <w:t>la apelación de la parte actora</w:t>
      </w:r>
      <w:r w:rsidRPr="002D785A">
        <w:rPr>
          <w:rFonts w:ascii="Georgia" w:hAnsi="Georgia"/>
          <w:sz w:val="24"/>
          <w:lang w:val="es-419"/>
        </w:rPr>
        <w:t>?</w:t>
      </w:r>
    </w:p>
    <w:p w:rsidR="00C10BDE" w:rsidRPr="002D785A" w:rsidRDefault="00C10BDE" w:rsidP="0020627B">
      <w:pPr>
        <w:pStyle w:val="Prrafodelista"/>
        <w:spacing w:line="283" w:lineRule="auto"/>
        <w:ind w:left="720"/>
        <w:jc w:val="both"/>
        <w:rPr>
          <w:rFonts w:ascii="Georgia" w:hAnsi="Georgia" w:cs="Arial"/>
          <w:sz w:val="24"/>
          <w:szCs w:val="24"/>
          <w:lang w:val="es-419"/>
        </w:rPr>
      </w:pPr>
    </w:p>
    <w:p w:rsidR="006D2F42" w:rsidRPr="002D785A" w:rsidRDefault="006D2F42" w:rsidP="0020627B">
      <w:pPr>
        <w:numPr>
          <w:ilvl w:val="1"/>
          <w:numId w:val="16"/>
        </w:numPr>
        <w:spacing w:line="283" w:lineRule="auto"/>
        <w:jc w:val="both"/>
        <w:rPr>
          <w:rFonts w:ascii="Georgia" w:hAnsi="Georgia" w:cs="Arial"/>
          <w:sz w:val="24"/>
          <w:szCs w:val="26"/>
          <w:lang w:val="es-419"/>
        </w:rPr>
      </w:pPr>
      <w:r w:rsidRPr="002D785A">
        <w:rPr>
          <w:rFonts w:ascii="Georgia" w:hAnsi="Georgia" w:cs="Arial"/>
          <w:smallCaps/>
          <w:sz w:val="24"/>
          <w:szCs w:val="26"/>
          <w:lang w:val="es-419"/>
        </w:rPr>
        <w:t>La resolución del problema jurídico</w:t>
      </w:r>
    </w:p>
    <w:p w:rsidR="00352F93" w:rsidRPr="002D785A" w:rsidRDefault="00352F93" w:rsidP="0020627B">
      <w:pPr>
        <w:tabs>
          <w:tab w:val="left" w:pos="1152"/>
        </w:tabs>
        <w:spacing w:line="283" w:lineRule="auto"/>
        <w:jc w:val="both"/>
        <w:textAlignment w:val="baseline"/>
        <w:rPr>
          <w:rFonts w:ascii="Georgia" w:hAnsi="Georgia" w:cs="Arial"/>
          <w:sz w:val="24"/>
          <w:szCs w:val="24"/>
          <w:lang w:val="es-419"/>
        </w:rPr>
      </w:pPr>
    </w:p>
    <w:p w:rsidR="004245CD" w:rsidRPr="002D785A" w:rsidRDefault="004245CD" w:rsidP="0020627B">
      <w:pPr>
        <w:spacing w:line="283" w:lineRule="auto"/>
        <w:jc w:val="both"/>
        <w:rPr>
          <w:rFonts w:ascii="Georgia" w:hAnsi="Georgia" w:cs="Arial"/>
          <w:sz w:val="24"/>
          <w:lang w:val="es-419"/>
        </w:rPr>
      </w:pPr>
      <w:r w:rsidRPr="002D785A">
        <w:rPr>
          <w:rFonts w:ascii="Georgia" w:hAnsi="Georgia" w:cs="Arial"/>
          <w:sz w:val="24"/>
          <w:lang w:val="es-419"/>
        </w:rPr>
        <w:t>Concretados por el marco argumental formulado en la alzada, en acatamiento del artículo 357 del CPC, se examinará el asunto litigioso, con desarrollo de los precisos puntos cuestionados.</w:t>
      </w:r>
    </w:p>
    <w:p w:rsidR="00DA4FF5" w:rsidRPr="002D785A" w:rsidRDefault="00DA4FF5" w:rsidP="0020627B">
      <w:pPr>
        <w:spacing w:line="283" w:lineRule="auto"/>
        <w:jc w:val="both"/>
        <w:rPr>
          <w:rFonts w:ascii="Georgia" w:hAnsi="Georgia" w:cs="Arial"/>
          <w:sz w:val="22"/>
          <w:lang w:val="es-419"/>
        </w:rPr>
      </w:pPr>
    </w:p>
    <w:p w:rsidR="00DA4FF5" w:rsidRPr="002D785A" w:rsidRDefault="00DA4FF5" w:rsidP="0020627B">
      <w:pPr>
        <w:pStyle w:val="Prrafodelista"/>
        <w:numPr>
          <w:ilvl w:val="2"/>
          <w:numId w:val="16"/>
        </w:numPr>
        <w:spacing w:line="283" w:lineRule="auto"/>
        <w:jc w:val="both"/>
        <w:rPr>
          <w:rFonts w:ascii="Georgia" w:hAnsi="Georgia" w:cs="Arial"/>
          <w:smallCaps/>
          <w:sz w:val="24"/>
          <w:szCs w:val="22"/>
          <w:lang w:val="es-419"/>
        </w:rPr>
      </w:pPr>
      <w:r w:rsidRPr="002D785A">
        <w:rPr>
          <w:rFonts w:ascii="Georgia" w:hAnsi="Georgia" w:cs="Arial"/>
          <w:smallCaps/>
          <w:sz w:val="24"/>
          <w:szCs w:val="22"/>
          <w:lang w:val="es-419"/>
        </w:rPr>
        <w:t>La prescripción adquisitiva de dominio y sus elementos</w:t>
      </w:r>
    </w:p>
    <w:p w:rsidR="00DA4FF5" w:rsidRPr="002D785A" w:rsidRDefault="00DA4FF5" w:rsidP="0020627B">
      <w:pPr>
        <w:pStyle w:val="Textoindependiente"/>
        <w:spacing w:line="283" w:lineRule="auto"/>
        <w:rPr>
          <w:rFonts w:ascii="Georgia" w:hAnsi="Georgia" w:cs="Arial"/>
          <w:sz w:val="22"/>
          <w:szCs w:val="24"/>
          <w:lang w:val="es-419"/>
        </w:rPr>
      </w:pPr>
    </w:p>
    <w:p w:rsidR="00DA4FF5" w:rsidRPr="002D785A" w:rsidRDefault="00DA4FF5" w:rsidP="0020627B">
      <w:pPr>
        <w:pStyle w:val="Textoindependiente"/>
        <w:spacing w:line="283" w:lineRule="auto"/>
        <w:rPr>
          <w:rFonts w:ascii="Georgia" w:hAnsi="Georgia" w:cs="Arial"/>
          <w:szCs w:val="24"/>
          <w:lang w:val="es-419"/>
        </w:rPr>
      </w:pPr>
      <w:r w:rsidRPr="002D785A">
        <w:rPr>
          <w:rFonts w:ascii="Georgia" w:hAnsi="Georgia" w:cs="Arial"/>
          <w:szCs w:val="24"/>
          <w:lang w:val="es-419"/>
        </w:rPr>
        <w:t xml:space="preserve">La declaración de dominio sobre un bien, por la ocurrencia del fenómeno de la prescripción adquisitiva </w:t>
      </w:r>
      <w:r w:rsidR="00F2549D" w:rsidRPr="002D785A">
        <w:rPr>
          <w:rFonts w:ascii="Georgia" w:hAnsi="Georgia" w:cs="Arial"/>
          <w:szCs w:val="24"/>
          <w:lang w:val="es-419"/>
        </w:rPr>
        <w:t xml:space="preserve">está </w:t>
      </w:r>
      <w:r w:rsidRPr="002D785A">
        <w:rPr>
          <w:rFonts w:ascii="Georgia" w:hAnsi="Georgia" w:cs="Arial"/>
          <w:szCs w:val="24"/>
          <w:lang w:val="es-419"/>
        </w:rPr>
        <w:t xml:space="preserve">condicionada para su buen suceso a la prueba de sus presupuestos que, de manera tradicional y reiterada, la doctrina de la CSJ ha hecho consistir en: (i) Que el actor tenga la posesión material sobre el bien; (ii) Que esa posesión se haya cumplido por el tiempo exigido por la ley; (iii) Que la posesión haya tenido las </w:t>
      </w:r>
      <w:r w:rsidRPr="003F65D0">
        <w:rPr>
          <w:rFonts w:ascii="Georgia" w:hAnsi="Georgia" w:cs="Arial"/>
          <w:szCs w:val="24"/>
          <w:lang w:val="es-419"/>
        </w:rPr>
        <w:t>características</w:t>
      </w:r>
      <w:r w:rsidRPr="002D785A">
        <w:rPr>
          <w:rFonts w:ascii="Georgia" w:hAnsi="Georgia" w:cs="Arial"/>
          <w:szCs w:val="24"/>
          <w:lang w:val="es-419"/>
        </w:rPr>
        <w:t xml:space="preserve"> de pública e ininterrumpida; y, (iv) Que la cosa o derecho que se pretenda ganada por la prescripción, sea susceptible de adquirirse por ese modo.</w:t>
      </w:r>
    </w:p>
    <w:p w:rsidR="00E540AD" w:rsidRPr="002D785A" w:rsidRDefault="00E540AD" w:rsidP="0020627B">
      <w:pPr>
        <w:pStyle w:val="Textoindependiente"/>
        <w:spacing w:line="283" w:lineRule="auto"/>
        <w:rPr>
          <w:rFonts w:ascii="Georgia" w:hAnsi="Georgia" w:cs="Arial"/>
          <w:szCs w:val="24"/>
          <w:lang w:val="es-419"/>
        </w:rPr>
      </w:pPr>
    </w:p>
    <w:p w:rsidR="00DA4FF5" w:rsidRPr="002D785A" w:rsidRDefault="00DA4FF5" w:rsidP="0020627B">
      <w:pPr>
        <w:pStyle w:val="Textoindependiente"/>
        <w:spacing w:line="283" w:lineRule="auto"/>
        <w:rPr>
          <w:rFonts w:ascii="Georgia" w:hAnsi="Georgia" w:cs="Arial"/>
          <w:szCs w:val="24"/>
          <w:lang w:val="es-419"/>
        </w:rPr>
      </w:pPr>
      <w:r w:rsidRPr="002D785A">
        <w:rPr>
          <w:rFonts w:ascii="Georgia" w:hAnsi="Georgia" w:cs="Arial"/>
          <w:szCs w:val="24"/>
          <w:lang w:val="es-419"/>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w:t>
      </w:r>
      <w:r w:rsidRPr="002D785A">
        <w:rPr>
          <w:rFonts w:ascii="Georgia" w:hAnsi="Georgia" w:cs="Arial"/>
          <w:sz w:val="22"/>
          <w:szCs w:val="24"/>
          <w:lang w:val="es-419"/>
        </w:rPr>
        <w:t>Artículo 981, CC</w:t>
      </w:r>
      <w:r w:rsidRPr="002D785A">
        <w:rPr>
          <w:rFonts w:ascii="Georgia" w:hAnsi="Georgia" w:cs="Arial"/>
          <w:szCs w:val="24"/>
          <w:lang w:val="es-419"/>
        </w:rPr>
        <w:t>), que son los que evidencian el señorío de quien los ejecuta sobre el bien que recaen.</w:t>
      </w:r>
    </w:p>
    <w:p w:rsidR="00DA4FF5" w:rsidRPr="002D785A" w:rsidRDefault="00DA4FF5" w:rsidP="0020627B">
      <w:pPr>
        <w:pStyle w:val="Textoindependiente"/>
        <w:spacing w:line="283" w:lineRule="auto"/>
        <w:rPr>
          <w:rFonts w:ascii="Georgia" w:hAnsi="Georgia" w:cs="Arial"/>
          <w:szCs w:val="24"/>
          <w:lang w:val="es-419"/>
        </w:rPr>
      </w:pPr>
    </w:p>
    <w:p w:rsidR="00DA4FF5" w:rsidRPr="002D785A" w:rsidRDefault="00DA4FF5" w:rsidP="0020627B">
      <w:pPr>
        <w:pStyle w:val="Textoindependiente"/>
        <w:spacing w:line="283" w:lineRule="auto"/>
        <w:rPr>
          <w:rFonts w:ascii="Georgia" w:hAnsi="Georgia" w:cs="Arial"/>
          <w:szCs w:val="24"/>
          <w:lang w:val="es-419"/>
        </w:rPr>
      </w:pPr>
      <w:r w:rsidRPr="002D785A">
        <w:rPr>
          <w:rFonts w:ascii="Georgia" w:hAnsi="Georgia" w:cs="Arial"/>
          <w:szCs w:val="24"/>
          <w:lang w:val="es-419"/>
        </w:rPr>
        <w:t>No son, por consiguiente, actos de posesión material para demostrar señorío en quien los ejerce, los omisivos o de mera facultad, y los de mera tolerancia, que ningún gravamen generan; entendiéndose por estos los que cada cual, puede ejecutar en lo suyo, sin necesidad del consentimiento de otro. La ejecución de actos de esta naturaleza carecen de entidad, por consiguiente para, dar fundamento a prescripción alguna en quien los ejecuta (</w:t>
      </w:r>
      <w:r w:rsidRPr="002D785A">
        <w:rPr>
          <w:rFonts w:ascii="Georgia" w:hAnsi="Georgia" w:cs="Arial"/>
          <w:sz w:val="22"/>
          <w:szCs w:val="24"/>
          <w:lang w:val="es-419"/>
        </w:rPr>
        <w:t>Artículo 2520, CC</w:t>
      </w:r>
      <w:r w:rsidRPr="002D785A">
        <w:rPr>
          <w:rFonts w:ascii="Georgia" w:hAnsi="Georgia" w:cs="Arial"/>
          <w:szCs w:val="24"/>
          <w:lang w:val="es-419"/>
        </w:rPr>
        <w:t>).</w:t>
      </w:r>
    </w:p>
    <w:p w:rsidR="00DA4FF5" w:rsidRPr="002D785A" w:rsidRDefault="00DA4FF5" w:rsidP="0020627B">
      <w:pPr>
        <w:pStyle w:val="Textoindependiente"/>
        <w:spacing w:line="283" w:lineRule="auto"/>
        <w:rPr>
          <w:rFonts w:ascii="Georgia" w:hAnsi="Georgia" w:cs="Arial"/>
          <w:szCs w:val="24"/>
          <w:lang w:val="es-419"/>
        </w:rPr>
      </w:pPr>
    </w:p>
    <w:p w:rsidR="00510CB0" w:rsidRPr="002D785A" w:rsidRDefault="00DA4FF5" w:rsidP="0020627B">
      <w:pPr>
        <w:pStyle w:val="Textoindependiente"/>
        <w:spacing w:line="283" w:lineRule="auto"/>
        <w:rPr>
          <w:rFonts w:ascii="Georgia" w:hAnsi="Georgia" w:cs="Arial"/>
          <w:sz w:val="28"/>
          <w:szCs w:val="24"/>
          <w:lang w:val="es-419"/>
        </w:rPr>
      </w:pPr>
      <w:r w:rsidRPr="002D785A">
        <w:rPr>
          <w:rFonts w:ascii="Georgia" w:hAnsi="Georgia" w:cs="Arial"/>
          <w:szCs w:val="24"/>
          <w:lang w:val="es-419"/>
        </w:rPr>
        <w:t>Por supuesto, ha de entenderse que también debe haber una perfecta identidad entre el inmueble pretendido por el prescribiente y el que se dice poseído materialmente, por ser precisamente los actos de posesión material ejercidos sobre el bien los que fundamentan la prescripción adquisitiva pretendida, que debe tener las características de señorío en quien los ejecuta, como ya se d</w:t>
      </w:r>
      <w:r w:rsidR="008F1D8B" w:rsidRPr="002D785A">
        <w:rPr>
          <w:rFonts w:ascii="Georgia" w:hAnsi="Georgia" w:cs="Arial"/>
          <w:szCs w:val="24"/>
          <w:lang w:val="es-419"/>
        </w:rPr>
        <w:t>i</w:t>
      </w:r>
      <w:r w:rsidRPr="002D785A">
        <w:rPr>
          <w:rFonts w:ascii="Georgia" w:hAnsi="Georgia" w:cs="Arial"/>
          <w:szCs w:val="24"/>
          <w:lang w:val="es-419"/>
        </w:rPr>
        <w:t>j</w:t>
      </w:r>
      <w:r w:rsidR="008F1D8B" w:rsidRPr="002D785A">
        <w:rPr>
          <w:rFonts w:ascii="Georgia" w:hAnsi="Georgia" w:cs="Arial"/>
          <w:szCs w:val="24"/>
          <w:lang w:val="es-419"/>
        </w:rPr>
        <w:t xml:space="preserve">o </w:t>
      </w:r>
      <w:r w:rsidRPr="002D785A">
        <w:rPr>
          <w:rFonts w:ascii="Georgia" w:hAnsi="Georgia" w:cs="Arial"/>
          <w:szCs w:val="24"/>
          <w:lang w:val="es-419"/>
        </w:rPr>
        <w:t>dicho atrás.</w:t>
      </w:r>
      <w:r w:rsidR="00510CB0" w:rsidRPr="002D785A">
        <w:rPr>
          <w:rFonts w:ascii="Georgia" w:hAnsi="Georgia" w:cs="Arial"/>
          <w:szCs w:val="24"/>
          <w:lang w:val="es-419"/>
        </w:rPr>
        <w:t xml:space="preserve"> </w:t>
      </w:r>
    </w:p>
    <w:p w:rsidR="00510CB0" w:rsidRPr="002D785A" w:rsidRDefault="00510CB0" w:rsidP="0020627B">
      <w:pPr>
        <w:pStyle w:val="Textoindependiente"/>
        <w:spacing w:line="283" w:lineRule="auto"/>
        <w:ind w:left="567" w:right="567"/>
        <w:rPr>
          <w:rFonts w:ascii="Georgia" w:hAnsi="Georgia" w:cs="Arial"/>
          <w:szCs w:val="24"/>
          <w:lang w:val="es-419"/>
        </w:rPr>
      </w:pPr>
    </w:p>
    <w:p w:rsidR="008F1D8B" w:rsidRPr="002D785A" w:rsidRDefault="008F1D8B" w:rsidP="0020627B">
      <w:pPr>
        <w:pStyle w:val="Textoindependiente"/>
        <w:spacing w:line="283" w:lineRule="auto"/>
        <w:rPr>
          <w:rFonts w:ascii="Georgia" w:hAnsi="Georgia" w:cs="Arial"/>
          <w:szCs w:val="24"/>
          <w:lang w:val="es-419"/>
        </w:rPr>
      </w:pPr>
      <w:r w:rsidRPr="002D785A">
        <w:rPr>
          <w:rFonts w:ascii="Georgia" w:hAnsi="Georgia" w:cs="Arial"/>
          <w:szCs w:val="24"/>
          <w:lang w:val="es-419"/>
        </w:rPr>
        <w:t>Clasificada la prescripción adquisitiva en ordinaria y extraordinaria (</w:t>
      </w:r>
      <w:r w:rsidRPr="002D785A">
        <w:rPr>
          <w:rFonts w:ascii="Georgia" w:hAnsi="Georgia" w:cs="Arial"/>
          <w:sz w:val="22"/>
          <w:szCs w:val="24"/>
          <w:lang w:val="es-419"/>
        </w:rPr>
        <w:t>Artículo 2527, CC</w:t>
      </w:r>
      <w:r w:rsidRPr="002D785A">
        <w:rPr>
          <w:rFonts w:ascii="Georgia" w:hAnsi="Georgia" w:cs="Arial"/>
          <w:szCs w:val="24"/>
          <w:lang w:val="es-419"/>
        </w:rPr>
        <w:t>), si bien los elementos antes enunciados, resultan comunes, los referentes a la naturaleza de la posesión y al tiempo requerido presentan algunas diferencias. Para este caso, se pide, la prescripción extraordinaria, pero especial</w:t>
      </w:r>
      <w:r w:rsidR="00084402" w:rsidRPr="002D785A">
        <w:rPr>
          <w:rFonts w:ascii="Georgia" w:hAnsi="Georgia" w:cs="Arial"/>
          <w:szCs w:val="24"/>
          <w:lang w:val="es-419"/>
        </w:rPr>
        <w:t>,</w:t>
      </w:r>
      <w:r w:rsidRPr="002D785A">
        <w:rPr>
          <w:rFonts w:ascii="Georgia" w:hAnsi="Georgia" w:cs="Arial"/>
          <w:szCs w:val="24"/>
          <w:lang w:val="es-419"/>
        </w:rPr>
        <w:t xml:space="preserve"> con fundamento en las Leyes 9</w:t>
      </w:r>
      <w:r w:rsidR="00084402" w:rsidRPr="002D785A">
        <w:rPr>
          <w:rFonts w:ascii="Georgia" w:hAnsi="Georgia" w:cs="Arial"/>
          <w:szCs w:val="24"/>
          <w:lang w:val="es-419"/>
        </w:rPr>
        <w:t>ª</w:t>
      </w:r>
      <w:r w:rsidRPr="002D785A">
        <w:rPr>
          <w:rFonts w:ascii="Georgia" w:hAnsi="Georgia" w:cs="Arial"/>
          <w:szCs w:val="24"/>
          <w:lang w:val="es-419"/>
        </w:rPr>
        <w:t xml:space="preserve"> de 1989 y 388 de 1997, relativa a los inmuebles catalogados como </w:t>
      </w:r>
      <w:r w:rsidR="00084402" w:rsidRPr="002D785A">
        <w:rPr>
          <w:rFonts w:ascii="Georgia" w:hAnsi="Georgia" w:cs="Arial"/>
          <w:szCs w:val="24"/>
          <w:lang w:val="es-419"/>
        </w:rPr>
        <w:t>VIS</w:t>
      </w:r>
      <w:r w:rsidRPr="002D785A">
        <w:rPr>
          <w:rFonts w:ascii="Georgia" w:hAnsi="Georgia" w:cs="Arial"/>
          <w:szCs w:val="24"/>
          <w:lang w:val="es-419"/>
        </w:rPr>
        <w:t xml:space="preserve">, y que para adquirir es ineludible que </w:t>
      </w:r>
      <w:r w:rsidRPr="002D785A">
        <w:rPr>
          <w:rFonts w:ascii="Georgia" w:hAnsi="Georgia" w:cs="Arial"/>
          <w:szCs w:val="24"/>
          <w:u w:val="single"/>
          <w:lang w:val="es-419"/>
        </w:rPr>
        <w:t>hayan transcurrido más de cinco (5) años, desde la fecha en que se alega se entró en posesión</w:t>
      </w:r>
      <w:r w:rsidRPr="002D785A">
        <w:rPr>
          <w:rFonts w:ascii="Georgia" w:hAnsi="Georgia" w:cs="Arial"/>
          <w:szCs w:val="24"/>
          <w:lang w:val="es-419"/>
        </w:rPr>
        <w:t>.</w:t>
      </w:r>
    </w:p>
    <w:p w:rsidR="008F1D8B" w:rsidRPr="002D785A" w:rsidRDefault="008F1D8B" w:rsidP="0020627B">
      <w:pPr>
        <w:pStyle w:val="Textoindependiente"/>
        <w:spacing w:line="283" w:lineRule="auto"/>
        <w:rPr>
          <w:rFonts w:ascii="Georgia" w:hAnsi="Georgia" w:cs="Arial"/>
          <w:szCs w:val="24"/>
          <w:lang w:val="es-419"/>
        </w:rPr>
      </w:pPr>
    </w:p>
    <w:p w:rsidR="008F1D8B" w:rsidRPr="002D785A" w:rsidRDefault="008F1D8B" w:rsidP="0020627B">
      <w:pPr>
        <w:pStyle w:val="Textoindependiente"/>
        <w:spacing w:line="283" w:lineRule="auto"/>
        <w:rPr>
          <w:rFonts w:ascii="Georgia" w:hAnsi="Georgia" w:cs="Arial"/>
          <w:szCs w:val="24"/>
          <w:lang w:val="es-419"/>
        </w:rPr>
      </w:pPr>
      <w:r w:rsidRPr="002D785A">
        <w:rPr>
          <w:rFonts w:ascii="Georgia" w:hAnsi="Georgia" w:cs="Arial"/>
          <w:szCs w:val="24"/>
          <w:lang w:val="es-419"/>
        </w:rPr>
        <w:t>Necesario precisar que ese tipo de viviendas, para la época de instaurada la demanda (2007), estaban definidas en la Ley 1</w:t>
      </w:r>
      <w:r w:rsidR="00655636" w:rsidRPr="002D785A">
        <w:rPr>
          <w:rFonts w:ascii="Georgia" w:hAnsi="Georgia" w:cs="Arial"/>
          <w:szCs w:val="24"/>
          <w:lang w:val="es-419"/>
        </w:rPr>
        <w:t>151</w:t>
      </w:r>
      <w:r w:rsidRPr="002D785A">
        <w:rPr>
          <w:rFonts w:ascii="Georgia" w:hAnsi="Georgia" w:cs="Arial"/>
          <w:szCs w:val="24"/>
          <w:lang w:val="es-419"/>
        </w:rPr>
        <w:t xml:space="preserve"> acorde con el artículo 91 de la Ley 388, como aquellas unidades habitacionales </w:t>
      </w:r>
      <w:r w:rsidRPr="002D785A">
        <w:rPr>
          <w:rFonts w:ascii="Georgia" w:hAnsi="Georgia"/>
          <w:lang w:val="es-419"/>
        </w:rPr>
        <w:t>que buscaban garantizar el derecho a la vivienda de los hogares de menores ingresos</w:t>
      </w:r>
      <w:r w:rsidRPr="002D785A">
        <w:rPr>
          <w:rFonts w:ascii="Georgia" w:hAnsi="Georgia" w:cs="Arial"/>
          <w:szCs w:val="24"/>
          <w:lang w:val="es-419"/>
        </w:rPr>
        <w:t xml:space="preserve"> y por ello su valor no podía exceder los ciento treinta y cinco (135) </w:t>
      </w:r>
      <w:r w:rsidR="00084402" w:rsidRPr="002D785A">
        <w:rPr>
          <w:rFonts w:ascii="Georgia" w:hAnsi="Georgia" w:cs="Arial"/>
          <w:szCs w:val="24"/>
          <w:lang w:val="es-419"/>
        </w:rPr>
        <w:t xml:space="preserve">salarios </w:t>
      </w:r>
      <w:r w:rsidRPr="002D785A">
        <w:rPr>
          <w:rFonts w:ascii="Georgia" w:hAnsi="Georgia" w:cs="Arial"/>
          <w:szCs w:val="24"/>
          <w:lang w:val="es-419"/>
        </w:rPr>
        <w:t>m</w:t>
      </w:r>
      <w:r w:rsidR="00084402" w:rsidRPr="002D785A">
        <w:rPr>
          <w:rFonts w:ascii="Georgia" w:hAnsi="Georgia" w:cs="Arial"/>
          <w:szCs w:val="24"/>
          <w:lang w:val="es-419"/>
        </w:rPr>
        <w:t>ínimos legales mensuales vigentes</w:t>
      </w:r>
      <w:r w:rsidRPr="002D785A">
        <w:rPr>
          <w:rFonts w:ascii="Georgia" w:hAnsi="Georgia" w:cs="Arial"/>
          <w:szCs w:val="24"/>
          <w:lang w:val="es-419"/>
        </w:rPr>
        <w:t xml:space="preserve">. </w:t>
      </w:r>
    </w:p>
    <w:p w:rsidR="00DB5D07" w:rsidRPr="002D785A" w:rsidRDefault="00DB5D07" w:rsidP="0020627B">
      <w:pPr>
        <w:pStyle w:val="Textoindependiente"/>
        <w:spacing w:line="283" w:lineRule="auto"/>
        <w:rPr>
          <w:rFonts w:ascii="Georgia" w:hAnsi="Georgia" w:cs="Arial"/>
          <w:szCs w:val="24"/>
          <w:lang w:val="es-419"/>
        </w:rPr>
      </w:pPr>
    </w:p>
    <w:p w:rsidR="00655636" w:rsidRPr="002D785A" w:rsidRDefault="00655636" w:rsidP="0020627B">
      <w:pPr>
        <w:pStyle w:val="Prrafodelista"/>
        <w:numPr>
          <w:ilvl w:val="2"/>
          <w:numId w:val="16"/>
        </w:numPr>
        <w:spacing w:line="283" w:lineRule="auto"/>
        <w:jc w:val="both"/>
        <w:rPr>
          <w:rFonts w:ascii="Georgia" w:hAnsi="Georgia" w:cs="Arial"/>
          <w:smallCaps/>
          <w:sz w:val="24"/>
          <w:szCs w:val="22"/>
          <w:lang w:val="es-419"/>
        </w:rPr>
      </w:pPr>
      <w:r w:rsidRPr="002D785A">
        <w:rPr>
          <w:rFonts w:ascii="Georgia" w:hAnsi="Georgia" w:cs="Arial"/>
          <w:smallCaps/>
          <w:sz w:val="24"/>
          <w:szCs w:val="22"/>
          <w:lang w:val="es-419"/>
        </w:rPr>
        <w:t>La posesión y sus elementos axiológicos</w:t>
      </w:r>
    </w:p>
    <w:p w:rsidR="00655636" w:rsidRPr="002D785A" w:rsidRDefault="00655636" w:rsidP="0020627B">
      <w:pPr>
        <w:spacing w:line="283" w:lineRule="auto"/>
        <w:jc w:val="both"/>
        <w:rPr>
          <w:rFonts w:ascii="Georgia" w:hAnsi="Georgia" w:cs="Arial"/>
          <w:smallCaps/>
          <w:sz w:val="24"/>
          <w:szCs w:val="22"/>
          <w:lang w:val="es-419"/>
        </w:rPr>
      </w:pPr>
    </w:p>
    <w:p w:rsidR="00655636" w:rsidRPr="002D785A" w:rsidRDefault="00655636" w:rsidP="0020627B">
      <w:pPr>
        <w:spacing w:line="283" w:lineRule="auto"/>
        <w:jc w:val="both"/>
        <w:rPr>
          <w:rFonts w:ascii="Georgia" w:hAnsi="Georgia" w:cs="Arial"/>
          <w:bCs/>
          <w:kern w:val="0"/>
          <w:sz w:val="24"/>
          <w:szCs w:val="24"/>
          <w:lang w:val="es-419"/>
        </w:rPr>
      </w:pPr>
      <w:r w:rsidRPr="002D785A">
        <w:rPr>
          <w:rFonts w:ascii="Georgia" w:hAnsi="Georgia" w:cs="Arial"/>
          <w:bCs/>
          <w:kern w:val="0"/>
          <w:sz w:val="24"/>
          <w:szCs w:val="24"/>
          <w:lang w:val="es-419"/>
        </w:rPr>
        <w:t xml:space="preserve">Se define como la tenencia de un bien con el ánimo de señor y dueño, de donde se </w:t>
      </w:r>
      <w:r w:rsidRPr="002D785A">
        <w:rPr>
          <w:rFonts w:ascii="Georgia" w:hAnsi="Georgia" w:cs="Arial"/>
          <w:bCs/>
          <w:kern w:val="0"/>
          <w:sz w:val="24"/>
          <w:szCs w:val="24"/>
          <w:lang w:val="es-419"/>
        </w:rPr>
        <w:lastRenderedPageBreak/>
        <w:t xml:space="preserve">desprenden dos elementos: (i) Uno material, externo u objetivo, relativo a la tenencia que es el </w:t>
      </w:r>
      <w:r w:rsidRPr="002D785A">
        <w:rPr>
          <w:rFonts w:ascii="Georgia" w:hAnsi="Georgia" w:cs="Arial"/>
          <w:bCs/>
          <w:i/>
          <w:kern w:val="0"/>
          <w:sz w:val="22"/>
          <w:szCs w:val="24"/>
          <w:lang w:val="es-419"/>
        </w:rPr>
        <w:t>corpus</w:t>
      </w:r>
      <w:r w:rsidRPr="002D785A">
        <w:rPr>
          <w:rFonts w:ascii="Georgia" w:hAnsi="Georgia" w:cs="Arial"/>
          <w:bCs/>
          <w:kern w:val="0"/>
          <w:sz w:val="24"/>
          <w:szCs w:val="24"/>
          <w:lang w:val="es-419"/>
        </w:rPr>
        <w:t xml:space="preserve">; y, (ii) Otro, intelectual, interno o subjetivo que es la intención o </w:t>
      </w:r>
      <w:r w:rsidRPr="002D785A">
        <w:rPr>
          <w:rFonts w:ascii="Georgia" w:hAnsi="Georgia" w:cs="Arial"/>
          <w:bCs/>
          <w:i/>
          <w:kern w:val="0"/>
          <w:sz w:val="22"/>
          <w:szCs w:val="24"/>
          <w:lang w:val="es-419"/>
        </w:rPr>
        <w:t>animus</w:t>
      </w:r>
      <w:r w:rsidRPr="002D785A">
        <w:rPr>
          <w:rFonts w:ascii="Georgia" w:hAnsi="Georgia" w:cs="Arial"/>
          <w:bCs/>
          <w:i/>
          <w:kern w:val="0"/>
          <w:sz w:val="24"/>
          <w:szCs w:val="24"/>
          <w:lang w:val="es-419"/>
        </w:rPr>
        <w:t xml:space="preserve"> </w:t>
      </w:r>
      <w:r w:rsidRPr="002D785A">
        <w:rPr>
          <w:rFonts w:ascii="Georgia" w:hAnsi="Georgia" w:cs="Arial"/>
          <w:bCs/>
          <w:kern w:val="0"/>
          <w:sz w:val="24"/>
          <w:szCs w:val="24"/>
          <w:lang w:val="es-419"/>
        </w:rPr>
        <w:t>de comportarse como propietario de la cosa.</w:t>
      </w:r>
    </w:p>
    <w:p w:rsidR="00655636" w:rsidRPr="002D785A" w:rsidRDefault="00655636" w:rsidP="0020627B">
      <w:pPr>
        <w:spacing w:line="283" w:lineRule="auto"/>
        <w:jc w:val="both"/>
        <w:rPr>
          <w:rFonts w:ascii="Georgia" w:hAnsi="Georgia" w:cs="Arial"/>
          <w:bCs/>
          <w:kern w:val="0"/>
          <w:sz w:val="24"/>
          <w:szCs w:val="24"/>
          <w:lang w:val="es-419"/>
        </w:rPr>
      </w:pPr>
    </w:p>
    <w:p w:rsidR="00655636" w:rsidRPr="002D785A" w:rsidRDefault="00655636" w:rsidP="0020627B">
      <w:pPr>
        <w:spacing w:line="283" w:lineRule="auto"/>
        <w:jc w:val="both"/>
        <w:rPr>
          <w:rFonts w:ascii="Georgia" w:hAnsi="Georgia" w:cs="Arial"/>
          <w:bCs/>
          <w:kern w:val="0"/>
          <w:sz w:val="24"/>
          <w:szCs w:val="24"/>
          <w:lang w:val="es-419"/>
        </w:rPr>
      </w:pPr>
      <w:r w:rsidRPr="002D785A">
        <w:rPr>
          <w:rFonts w:ascii="Georgia" w:hAnsi="Georgia" w:cs="Arial"/>
          <w:bCs/>
          <w:kern w:val="0"/>
          <w:sz w:val="24"/>
          <w:szCs w:val="24"/>
          <w:lang w:val="es-419"/>
        </w:rPr>
        <w:t xml:space="preserve">El </w:t>
      </w:r>
      <w:r w:rsidRPr="002D785A">
        <w:rPr>
          <w:rFonts w:ascii="Georgia" w:hAnsi="Georgia" w:cs="Arial"/>
          <w:bCs/>
          <w:i/>
          <w:kern w:val="0"/>
          <w:sz w:val="22"/>
          <w:szCs w:val="24"/>
          <w:lang w:val="es-419"/>
        </w:rPr>
        <w:t xml:space="preserve">corpus, </w:t>
      </w:r>
      <w:r w:rsidRPr="002D785A">
        <w:rPr>
          <w:rFonts w:ascii="Georgia" w:hAnsi="Georgia" w:cs="Arial"/>
          <w:bCs/>
          <w:kern w:val="0"/>
          <w:sz w:val="24"/>
          <w:szCs w:val="24"/>
          <w:lang w:val="es-419"/>
        </w:rPr>
        <w:t>refiere el autor Escobar V.</w:t>
      </w:r>
      <w:r w:rsidRPr="002D785A">
        <w:rPr>
          <w:rStyle w:val="Refdenotaalpie"/>
          <w:rFonts w:ascii="Georgia" w:hAnsi="Georgia"/>
          <w:bCs/>
          <w:kern w:val="0"/>
          <w:sz w:val="24"/>
          <w:szCs w:val="24"/>
          <w:lang w:val="es-419"/>
        </w:rPr>
        <w:footnoteReference w:id="6"/>
      </w:r>
      <w:r w:rsidRPr="002D785A">
        <w:rPr>
          <w:rFonts w:ascii="Georgia" w:hAnsi="Georgia" w:cs="Arial"/>
          <w:bCs/>
          <w:kern w:val="0"/>
          <w:sz w:val="24"/>
          <w:szCs w:val="24"/>
          <w:lang w:val="es-419"/>
        </w:rPr>
        <w:t>, es el medio a través del cual se hace visible, pública y conocible la posesión, son esos hechos mencionados en el artículo 981</w:t>
      </w:r>
      <w:r w:rsidR="00DB5D07" w:rsidRPr="002D785A">
        <w:rPr>
          <w:rFonts w:ascii="Georgia" w:hAnsi="Georgia" w:cs="Arial"/>
          <w:bCs/>
          <w:kern w:val="0"/>
          <w:sz w:val="24"/>
          <w:szCs w:val="24"/>
          <w:lang w:val="es-419"/>
        </w:rPr>
        <w:t>,</w:t>
      </w:r>
      <w:r w:rsidRPr="002D785A">
        <w:rPr>
          <w:rFonts w:ascii="Georgia" w:hAnsi="Georgia" w:cs="Arial"/>
          <w:bCs/>
          <w:kern w:val="0"/>
          <w:sz w:val="24"/>
          <w:szCs w:val="24"/>
          <w:lang w:val="es-419"/>
        </w:rPr>
        <w:t xml:space="preserve"> CC, como el uso, goce (</w:t>
      </w:r>
      <w:r w:rsidRPr="002D785A">
        <w:rPr>
          <w:rFonts w:ascii="Georgia" w:hAnsi="Georgia" w:cs="Arial"/>
          <w:bCs/>
          <w:kern w:val="0"/>
          <w:sz w:val="22"/>
          <w:szCs w:val="24"/>
          <w:lang w:val="es-419"/>
        </w:rPr>
        <w:t>Usufructuar</w:t>
      </w:r>
      <w:r w:rsidRPr="002D785A">
        <w:rPr>
          <w:rFonts w:ascii="Georgia" w:hAnsi="Georgia" w:cs="Arial"/>
          <w:bCs/>
          <w:kern w:val="0"/>
          <w:sz w:val="24"/>
          <w:szCs w:val="24"/>
          <w:lang w:val="es-419"/>
        </w:rPr>
        <w:t>) y transformación (</w:t>
      </w:r>
      <w:r w:rsidRPr="002D785A">
        <w:rPr>
          <w:rFonts w:ascii="Georgia" w:hAnsi="Georgia" w:cs="Arial"/>
          <w:bCs/>
          <w:kern w:val="0"/>
          <w:sz w:val="22"/>
          <w:szCs w:val="24"/>
          <w:lang w:val="es-419"/>
        </w:rPr>
        <w:t>Introducirle mejoras</w:t>
      </w:r>
      <w:r w:rsidRPr="002D785A">
        <w:rPr>
          <w:rFonts w:ascii="Georgia" w:hAnsi="Georgia" w:cs="Arial"/>
          <w:bCs/>
          <w:kern w:val="0"/>
          <w:sz w:val="24"/>
          <w:szCs w:val="24"/>
          <w:lang w:val="es-419"/>
        </w:rPr>
        <w:t xml:space="preserve">) cumplidos sobre el bien y durante todo el tiempo que se alega de posesión. </w:t>
      </w:r>
    </w:p>
    <w:p w:rsidR="00655636" w:rsidRPr="002D785A" w:rsidRDefault="00655636" w:rsidP="0020627B">
      <w:pPr>
        <w:spacing w:line="283" w:lineRule="auto"/>
        <w:jc w:val="both"/>
        <w:rPr>
          <w:rFonts w:ascii="Georgia" w:hAnsi="Georgia" w:cs="Arial"/>
          <w:bCs/>
          <w:kern w:val="0"/>
          <w:sz w:val="24"/>
          <w:szCs w:val="24"/>
          <w:lang w:val="es-419"/>
        </w:rPr>
      </w:pPr>
    </w:p>
    <w:p w:rsidR="00655636" w:rsidRPr="002D785A" w:rsidRDefault="00655636" w:rsidP="0020627B">
      <w:pPr>
        <w:spacing w:line="283" w:lineRule="auto"/>
        <w:jc w:val="both"/>
        <w:rPr>
          <w:rFonts w:ascii="Georgia" w:hAnsi="Georgia" w:cs="Arial"/>
          <w:bCs/>
          <w:kern w:val="0"/>
          <w:sz w:val="24"/>
          <w:szCs w:val="24"/>
          <w:lang w:val="es-419"/>
        </w:rPr>
      </w:pPr>
      <w:r w:rsidRPr="002D785A">
        <w:rPr>
          <w:rFonts w:ascii="Georgia" w:hAnsi="Georgia" w:cs="Arial"/>
          <w:bCs/>
          <w:kern w:val="0"/>
          <w:sz w:val="24"/>
          <w:szCs w:val="24"/>
          <w:lang w:val="es-419"/>
        </w:rPr>
        <w:t xml:space="preserve">Por su parte, el </w:t>
      </w:r>
      <w:r w:rsidRPr="002D785A">
        <w:rPr>
          <w:rFonts w:ascii="Georgia" w:hAnsi="Georgia" w:cs="Arial"/>
          <w:bCs/>
          <w:i/>
          <w:kern w:val="0"/>
          <w:sz w:val="22"/>
          <w:szCs w:val="24"/>
          <w:lang w:val="es-419"/>
        </w:rPr>
        <w:t>animus</w:t>
      </w:r>
      <w:r w:rsidRPr="002D785A">
        <w:rPr>
          <w:rFonts w:ascii="Georgia" w:hAnsi="Georgia" w:cs="Arial"/>
          <w:bCs/>
          <w:i/>
          <w:kern w:val="0"/>
          <w:sz w:val="24"/>
          <w:szCs w:val="24"/>
          <w:lang w:val="es-419"/>
        </w:rPr>
        <w:t xml:space="preserve"> </w:t>
      </w:r>
      <w:r w:rsidRPr="002D785A">
        <w:rPr>
          <w:rFonts w:ascii="Georgia" w:hAnsi="Georgia" w:cs="Arial"/>
          <w:bCs/>
          <w:kern w:val="0"/>
          <w:sz w:val="24"/>
          <w:szCs w:val="24"/>
          <w:lang w:val="es-419"/>
        </w:rPr>
        <w:t>se advierte, cuando ejecutados los mencionados actos sobre el predio, se realizan sin el consentimiento de</w:t>
      </w:r>
      <w:r w:rsidR="00084402" w:rsidRPr="002D785A">
        <w:rPr>
          <w:rFonts w:ascii="Georgia" w:hAnsi="Georgia" w:cs="Arial"/>
          <w:bCs/>
          <w:kern w:val="0"/>
          <w:sz w:val="24"/>
          <w:szCs w:val="24"/>
          <w:lang w:val="es-419"/>
        </w:rPr>
        <w:t xml:space="preserve"> quien</w:t>
      </w:r>
      <w:r w:rsidRPr="002D785A">
        <w:rPr>
          <w:rFonts w:ascii="Georgia" w:hAnsi="Georgia" w:cs="Arial"/>
          <w:bCs/>
          <w:kern w:val="0"/>
          <w:sz w:val="24"/>
          <w:szCs w:val="24"/>
          <w:lang w:val="es-419"/>
        </w:rPr>
        <w:t xml:space="preserve"> pueda tener algún derecho real respecto del mismo bien. Al faltar este elemento, se dice que lo que se ha presentado es una mera tenencia (</w:t>
      </w:r>
      <w:r w:rsidRPr="002D785A">
        <w:rPr>
          <w:rFonts w:ascii="Georgia" w:hAnsi="Georgia" w:cs="Arial"/>
          <w:bCs/>
          <w:kern w:val="0"/>
          <w:sz w:val="22"/>
          <w:szCs w:val="24"/>
          <w:lang w:val="es-419"/>
        </w:rPr>
        <w:t>Artículo 775, CC</w:t>
      </w:r>
      <w:r w:rsidRPr="002D785A">
        <w:rPr>
          <w:rFonts w:ascii="Georgia" w:hAnsi="Georgia" w:cs="Arial"/>
          <w:bCs/>
          <w:kern w:val="0"/>
          <w:sz w:val="24"/>
          <w:szCs w:val="24"/>
          <w:lang w:val="es-419"/>
        </w:rPr>
        <w:t xml:space="preserve">), pues a pesar de ejercitar actos, no se hacen a nombre propio sino a nombre del dueño del bien, lo que es mismo, se reconoce el dominio ajeno. </w:t>
      </w:r>
    </w:p>
    <w:p w:rsidR="008F1D8B" w:rsidRPr="002D785A" w:rsidRDefault="008F1D8B" w:rsidP="0020627B">
      <w:pPr>
        <w:pStyle w:val="Textoindependiente"/>
        <w:spacing w:line="283" w:lineRule="auto"/>
        <w:ind w:left="567" w:right="567"/>
        <w:rPr>
          <w:rFonts w:ascii="Georgia" w:hAnsi="Georgia" w:cs="Arial"/>
          <w:szCs w:val="24"/>
          <w:lang w:val="es-419"/>
        </w:rPr>
      </w:pPr>
    </w:p>
    <w:p w:rsidR="00C5481B" w:rsidRPr="002D785A" w:rsidRDefault="00C5481B" w:rsidP="0020627B">
      <w:pPr>
        <w:numPr>
          <w:ilvl w:val="1"/>
          <w:numId w:val="16"/>
        </w:numPr>
        <w:spacing w:line="283" w:lineRule="auto"/>
        <w:jc w:val="both"/>
        <w:rPr>
          <w:rFonts w:ascii="Georgia" w:hAnsi="Georgia" w:cs="Arial"/>
          <w:smallCaps/>
          <w:sz w:val="24"/>
          <w:lang w:val="es-419"/>
        </w:rPr>
      </w:pPr>
      <w:r w:rsidRPr="002D785A">
        <w:rPr>
          <w:rFonts w:ascii="Georgia" w:hAnsi="Georgia" w:cs="Arial"/>
          <w:smallCaps/>
          <w:sz w:val="24"/>
          <w:lang w:val="es-419"/>
        </w:rPr>
        <w:t>El caso concreto que se decide</w:t>
      </w:r>
    </w:p>
    <w:p w:rsidR="00C5481B" w:rsidRPr="002D785A" w:rsidRDefault="00C5481B" w:rsidP="0020627B">
      <w:pPr>
        <w:pStyle w:val="Textoindependiente"/>
        <w:spacing w:line="283" w:lineRule="auto"/>
        <w:rPr>
          <w:rFonts w:ascii="Georgia" w:hAnsi="Georgia" w:cs="Arial"/>
          <w:szCs w:val="24"/>
          <w:lang w:val="es-419"/>
        </w:rPr>
      </w:pPr>
    </w:p>
    <w:p w:rsidR="00C5481B" w:rsidRPr="002D785A" w:rsidRDefault="00C5481B" w:rsidP="0020627B">
      <w:pPr>
        <w:spacing w:line="283" w:lineRule="auto"/>
        <w:jc w:val="both"/>
        <w:rPr>
          <w:rFonts w:ascii="Georgia" w:hAnsi="Georgia" w:cs="Arial"/>
          <w:sz w:val="24"/>
          <w:szCs w:val="24"/>
          <w:lang w:val="es-419"/>
        </w:rPr>
      </w:pPr>
      <w:r w:rsidRPr="002D785A">
        <w:rPr>
          <w:rFonts w:ascii="Georgia" w:hAnsi="Georgia" w:cs="Arial"/>
          <w:sz w:val="24"/>
          <w:lang w:val="es-419"/>
        </w:rPr>
        <w:t xml:space="preserve">Como ya se anotara, el tema de la segunda instancia está condicionado a los aspectos alegados por el recurrente, quien </w:t>
      </w:r>
      <w:r w:rsidRPr="002D785A">
        <w:rPr>
          <w:rFonts w:ascii="Georgia" w:hAnsi="Georgia" w:cs="Arial"/>
          <w:sz w:val="24"/>
          <w:szCs w:val="24"/>
          <w:lang w:val="es-419"/>
        </w:rPr>
        <w:t xml:space="preserve">pidió revocar la sentencia, pues considera que fue </w:t>
      </w:r>
      <w:r w:rsidR="0031135D" w:rsidRPr="002D785A">
        <w:rPr>
          <w:rFonts w:ascii="Georgia" w:hAnsi="Georgia" w:cs="Arial"/>
          <w:sz w:val="24"/>
          <w:szCs w:val="24"/>
          <w:lang w:val="es-419"/>
        </w:rPr>
        <w:t xml:space="preserve">desacertado </w:t>
      </w:r>
      <w:r w:rsidRPr="002D785A">
        <w:rPr>
          <w:rFonts w:ascii="Georgia" w:hAnsi="Georgia" w:cs="Arial"/>
          <w:sz w:val="24"/>
          <w:szCs w:val="24"/>
          <w:lang w:val="es-419"/>
        </w:rPr>
        <w:t>el e</w:t>
      </w:r>
      <w:r w:rsidR="00C0272A" w:rsidRPr="002D785A">
        <w:rPr>
          <w:rFonts w:ascii="Georgia" w:hAnsi="Georgia" w:cs="Arial"/>
          <w:sz w:val="24"/>
          <w:szCs w:val="24"/>
          <w:lang w:val="es-419"/>
        </w:rPr>
        <w:t xml:space="preserve">xamen del acervo probatorio, </w:t>
      </w:r>
      <w:r w:rsidR="00E25494" w:rsidRPr="002D785A">
        <w:rPr>
          <w:rFonts w:ascii="Georgia" w:hAnsi="Georgia" w:cs="Arial"/>
          <w:sz w:val="24"/>
          <w:szCs w:val="24"/>
          <w:lang w:val="es-419"/>
        </w:rPr>
        <w:t xml:space="preserve">dado que allí hay evidencias suficientes de la posesión ejercida por la actora y los actos </w:t>
      </w:r>
      <w:r w:rsidR="00177AFC" w:rsidRPr="002D785A">
        <w:rPr>
          <w:rFonts w:ascii="Georgia" w:hAnsi="Georgia" w:cs="Arial"/>
          <w:sz w:val="24"/>
          <w:szCs w:val="24"/>
          <w:lang w:val="es-419"/>
        </w:rPr>
        <w:t>que así la reflejan</w:t>
      </w:r>
      <w:r w:rsidR="00065F2D" w:rsidRPr="002D785A">
        <w:rPr>
          <w:rFonts w:ascii="Georgia" w:hAnsi="Georgia" w:cs="Arial"/>
          <w:sz w:val="24"/>
          <w:szCs w:val="24"/>
          <w:lang w:val="es-419"/>
        </w:rPr>
        <w:t>;</w:t>
      </w:r>
      <w:r w:rsidR="00E25494" w:rsidRPr="002D785A">
        <w:rPr>
          <w:rFonts w:ascii="Georgia" w:hAnsi="Georgia" w:cs="Arial"/>
          <w:sz w:val="24"/>
          <w:szCs w:val="24"/>
          <w:lang w:val="es-419"/>
        </w:rPr>
        <w:t xml:space="preserve"> aunque reconoce que su entrada al inmueble fue </w:t>
      </w:r>
      <w:r w:rsidR="00084402" w:rsidRPr="002D785A">
        <w:rPr>
          <w:rFonts w:ascii="Georgia" w:hAnsi="Georgia" w:cs="Arial"/>
          <w:sz w:val="24"/>
          <w:szCs w:val="24"/>
          <w:lang w:val="es-419"/>
        </w:rPr>
        <w:t>con</w:t>
      </w:r>
      <w:r w:rsidR="00E25494" w:rsidRPr="002D785A">
        <w:rPr>
          <w:rFonts w:ascii="Georgia" w:hAnsi="Georgia" w:cs="Arial"/>
          <w:sz w:val="24"/>
          <w:szCs w:val="24"/>
          <w:lang w:val="es-419"/>
        </w:rPr>
        <w:t xml:space="preserve"> autorización de las propietarias, lo que, inicialmente, puede estimarse como tenencia</w:t>
      </w:r>
      <w:r w:rsidR="00084402" w:rsidRPr="002D785A">
        <w:rPr>
          <w:rFonts w:ascii="Georgia" w:hAnsi="Georgia" w:cs="Arial"/>
          <w:sz w:val="24"/>
          <w:szCs w:val="24"/>
          <w:lang w:val="es-419"/>
        </w:rPr>
        <w:t xml:space="preserve">, luego dice </w:t>
      </w:r>
      <w:r w:rsidR="00E25494" w:rsidRPr="002D785A">
        <w:rPr>
          <w:rFonts w:ascii="Georgia" w:hAnsi="Georgia" w:cs="Arial"/>
          <w:sz w:val="24"/>
          <w:szCs w:val="24"/>
          <w:lang w:val="es-419"/>
        </w:rPr>
        <w:t>que</w:t>
      </w:r>
      <w:r w:rsidR="00065F2D" w:rsidRPr="002D785A">
        <w:rPr>
          <w:rFonts w:ascii="Georgia" w:hAnsi="Georgia" w:cs="Arial"/>
          <w:sz w:val="24"/>
          <w:szCs w:val="24"/>
          <w:lang w:val="es-419"/>
        </w:rPr>
        <w:t>,</w:t>
      </w:r>
      <w:r w:rsidR="00E25494" w:rsidRPr="002D785A">
        <w:rPr>
          <w:rFonts w:ascii="Georgia" w:hAnsi="Georgia" w:cs="Arial"/>
          <w:sz w:val="24"/>
          <w:szCs w:val="24"/>
          <w:lang w:val="es-419"/>
        </w:rPr>
        <w:t xml:space="preserve"> inmediatamente</w:t>
      </w:r>
      <w:r w:rsidR="00065F2D" w:rsidRPr="002D785A">
        <w:rPr>
          <w:rFonts w:ascii="Georgia" w:hAnsi="Georgia" w:cs="Arial"/>
          <w:sz w:val="24"/>
          <w:szCs w:val="24"/>
          <w:lang w:val="es-419"/>
        </w:rPr>
        <w:t>,</w:t>
      </w:r>
      <w:r w:rsidR="00E25494" w:rsidRPr="002D785A">
        <w:rPr>
          <w:rFonts w:ascii="Georgia" w:hAnsi="Georgia" w:cs="Arial"/>
          <w:sz w:val="24"/>
          <w:szCs w:val="24"/>
          <w:lang w:val="es-419"/>
        </w:rPr>
        <w:t xml:space="preserve"> se convirtió en posesión</w:t>
      </w:r>
      <w:r w:rsidRPr="002D785A">
        <w:rPr>
          <w:rFonts w:ascii="Georgia" w:hAnsi="Georgia" w:cs="Arial"/>
          <w:sz w:val="24"/>
          <w:szCs w:val="24"/>
          <w:lang w:val="es-419"/>
        </w:rPr>
        <w:t>.</w:t>
      </w:r>
    </w:p>
    <w:p w:rsidR="00177AFC" w:rsidRPr="002D785A" w:rsidRDefault="00177AFC" w:rsidP="0020627B">
      <w:pPr>
        <w:pStyle w:val="Textoindependiente"/>
        <w:spacing w:line="283" w:lineRule="auto"/>
        <w:rPr>
          <w:rFonts w:ascii="Georgia" w:hAnsi="Georgia" w:cs="Arial"/>
          <w:szCs w:val="24"/>
          <w:lang w:val="es-419"/>
        </w:rPr>
      </w:pPr>
    </w:p>
    <w:p w:rsidR="00ED1E29" w:rsidRPr="002D785A" w:rsidRDefault="00ED1E29" w:rsidP="0020627B">
      <w:pPr>
        <w:pStyle w:val="NormalWeb"/>
        <w:spacing w:before="0" w:beforeAutospacing="0" w:after="0" w:afterAutospacing="0" w:line="283" w:lineRule="auto"/>
        <w:jc w:val="both"/>
        <w:rPr>
          <w:rFonts w:ascii="Georgia" w:hAnsi="Georgia" w:cs="Arial"/>
          <w:bCs/>
          <w:szCs w:val="26"/>
          <w:lang w:val="es-419"/>
        </w:rPr>
      </w:pPr>
      <w:r w:rsidRPr="002D785A">
        <w:rPr>
          <w:rFonts w:ascii="Georgia" w:hAnsi="Georgia" w:cs="Arial"/>
          <w:bCs/>
          <w:szCs w:val="26"/>
          <w:lang w:val="es-419"/>
        </w:rPr>
        <w:t>En ese contexto, como actos que se dicen ejercidos con el ánimo de señora y dueña están: (i) Instalación de mejoras (</w:t>
      </w:r>
      <w:r w:rsidR="00065F2D" w:rsidRPr="002D785A">
        <w:rPr>
          <w:rFonts w:ascii="Georgia" w:hAnsi="Georgia" w:cs="Arial"/>
          <w:bCs/>
          <w:sz w:val="22"/>
          <w:szCs w:val="26"/>
          <w:lang w:val="es-419"/>
        </w:rPr>
        <w:t>Puesta</w:t>
      </w:r>
      <w:r w:rsidRPr="002D785A">
        <w:rPr>
          <w:rFonts w:ascii="Georgia" w:hAnsi="Georgia" w:cs="Arial"/>
          <w:bCs/>
          <w:sz w:val="22"/>
          <w:szCs w:val="26"/>
          <w:lang w:val="es-419"/>
        </w:rPr>
        <w:t xml:space="preserve"> de puertas y ventanas, reparación de pisos, cambio de alcantarillado y techos, reforma de la cocina y construcción de habitación y lavadero</w:t>
      </w:r>
      <w:r w:rsidRPr="002D785A">
        <w:rPr>
          <w:rFonts w:ascii="Georgia" w:hAnsi="Georgia" w:cs="Arial"/>
          <w:bCs/>
          <w:szCs w:val="26"/>
          <w:lang w:val="es-419"/>
        </w:rPr>
        <w:t>) (</w:t>
      </w:r>
      <w:r w:rsidRPr="002D785A">
        <w:rPr>
          <w:rFonts w:ascii="Georgia" w:hAnsi="Georgia" w:cs="Arial"/>
          <w:bCs/>
          <w:sz w:val="22"/>
          <w:szCs w:val="26"/>
          <w:lang w:val="es-419"/>
        </w:rPr>
        <w:t>Hecho 2º, folio 2, cuaderno principal</w:t>
      </w:r>
      <w:r w:rsidRPr="002D785A">
        <w:rPr>
          <w:rFonts w:ascii="Georgia" w:hAnsi="Georgia" w:cs="Arial"/>
          <w:bCs/>
          <w:szCs w:val="26"/>
          <w:lang w:val="es-419"/>
        </w:rPr>
        <w:t xml:space="preserve">); (ii) </w:t>
      </w:r>
      <w:r w:rsidR="00065F2D" w:rsidRPr="002D785A">
        <w:rPr>
          <w:rFonts w:ascii="Georgia" w:hAnsi="Georgia" w:cs="Arial"/>
          <w:bCs/>
          <w:szCs w:val="26"/>
          <w:lang w:val="es-419"/>
        </w:rPr>
        <w:t xml:space="preserve">Restablecimiento </w:t>
      </w:r>
      <w:r w:rsidRPr="002D785A">
        <w:rPr>
          <w:rFonts w:ascii="Georgia" w:hAnsi="Georgia" w:cs="Arial"/>
          <w:bCs/>
          <w:szCs w:val="26"/>
          <w:lang w:val="es-419"/>
        </w:rPr>
        <w:t>de energía, acueducto y alcantarillado (</w:t>
      </w:r>
      <w:r w:rsidRPr="002D785A">
        <w:rPr>
          <w:rFonts w:ascii="Georgia" w:hAnsi="Georgia" w:cs="Arial"/>
          <w:bCs/>
          <w:sz w:val="22"/>
          <w:szCs w:val="26"/>
          <w:lang w:val="es-419"/>
        </w:rPr>
        <w:t>Hecho 3º, ídem</w:t>
      </w:r>
      <w:r w:rsidRPr="002D785A">
        <w:rPr>
          <w:rFonts w:ascii="Georgia" w:hAnsi="Georgia" w:cs="Arial"/>
          <w:bCs/>
          <w:szCs w:val="26"/>
          <w:lang w:val="es-419"/>
        </w:rPr>
        <w:t>); y, (iii) Pag</w:t>
      </w:r>
      <w:r w:rsidR="00371867" w:rsidRPr="002D785A">
        <w:rPr>
          <w:rFonts w:ascii="Georgia" w:hAnsi="Georgia" w:cs="Arial"/>
          <w:bCs/>
          <w:szCs w:val="26"/>
          <w:lang w:val="es-419"/>
        </w:rPr>
        <w:t>o</w:t>
      </w:r>
      <w:r w:rsidRPr="002D785A">
        <w:rPr>
          <w:rFonts w:ascii="Georgia" w:hAnsi="Georgia" w:cs="Arial"/>
          <w:bCs/>
          <w:szCs w:val="26"/>
          <w:lang w:val="es-419"/>
        </w:rPr>
        <w:t xml:space="preserve"> de facturas de esos servicios públicos y de predial (</w:t>
      </w:r>
      <w:r w:rsidRPr="002D785A">
        <w:rPr>
          <w:rFonts w:ascii="Georgia" w:hAnsi="Georgia" w:cs="Arial"/>
          <w:bCs/>
          <w:sz w:val="22"/>
          <w:szCs w:val="26"/>
          <w:lang w:val="es-419"/>
        </w:rPr>
        <w:t>Hecho 3º, ídem</w:t>
      </w:r>
      <w:r w:rsidR="00084402" w:rsidRPr="002D785A">
        <w:rPr>
          <w:rFonts w:ascii="Georgia" w:hAnsi="Georgia" w:cs="Arial"/>
          <w:bCs/>
          <w:szCs w:val="26"/>
          <w:lang w:val="es-419"/>
        </w:rPr>
        <w:t>).</w:t>
      </w:r>
    </w:p>
    <w:p w:rsidR="00084402" w:rsidRPr="002D785A" w:rsidRDefault="00084402" w:rsidP="0020627B">
      <w:pPr>
        <w:pStyle w:val="NormalWeb"/>
        <w:spacing w:before="0" w:beforeAutospacing="0" w:after="0" w:afterAutospacing="0" w:line="283" w:lineRule="auto"/>
        <w:jc w:val="both"/>
        <w:rPr>
          <w:rFonts w:ascii="Georgia" w:hAnsi="Georgia" w:cs="Arial"/>
          <w:bCs/>
          <w:szCs w:val="26"/>
          <w:lang w:val="es-419"/>
        </w:rPr>
      </w:pPr>
    </w:p>
    <w:p w:rsidR="00ED1E29" w:rsidRPr="002D785A" w:rsidRDefault="00DB5D07" w:rsidP="0020627B">
      <w:pPr>
        <w:pStyle w:val="NormalWeb"/>
        <w:spacing w:before="0" w:beforeAutospacing="0" w:after="0" w:afterAutospacing="0" w:line="283" w:lineRule="auto"/>
        <w:jc w:val="both"/>
        <w:rPr>
          <w:rFonts w:ascii="Georgia" w:hAnsi="Georgia" w:cs="Arial"/>
          <w:bCs/>
          <w:szCs w:val="26"/>
          <w:lang w:val="es-419"/>
        </w:rPr>
      </w:pPr>
      <w:r w:rsidRPr="002D785A">
        <w:rPr>
          <w:rFonts w:ascii="Georgia" w:hAnsi="Georgia" w:cs="Arial"/>
          <w:bCs/>
          <w:szCs w:val="26"/>
          <w:lang w:val="es-419"/>
        </w:rPr>
        <w:t xml:space="preserve">Examinadas </w:t>
      </w:r>
      <w:r w:rsidR="00ED1E29" w:rsidRPr="002D785A">
        <w:rPr>
          <w:rFonts w:ascii="Georgia" w:hAnsi="Georgia" w:cs="Arial"/>
          <w:bCs/>
          <w:szCs w:val="26"/>
          <w:lang w:val="es-419"/>
        </w:rPr>
        <w:t>las pruebas testimoniales recaudadas (</w:t>
      </w:r>
      <w:r w:rsidR="00ED1E29" w:rsidRPr="002D785A">
        <w:rPr>
          <w:rFonts w:ascii="Georgia" w:hAnsi="Georgia" w:cs="Arial"/>
          <w:bCs/>
          <w:sz w:val="22"/>
          <w:szCs w:val="26"/>
          <w:lang w:val="es-419"/>
        </w:rPr>
        <w:t>Folios 3-5, 8-12, 13-17, 18-22, 23-26, acápite de pruebas, cuaderno principal</w:t>
      </w:r>
      <w:r w:rsidR="00ED1E29" w:rsidRPr="002D785A">
        <w:rPr>
          <w:rFonts w:ascii="Georgia" w:hAnsi="Georgia" w:cs="Arial"/>
          <w:bCs/>
          <w:szCs w:val="26"/>
          <w:lang w:val="es-419"/>
        </w:rPr>
        <w:t>) e, incluso, la declaración de la actora (</w:t>
      </w:r>
      <w:r w:rsidR="00ED1E29" w:rsidRPr="002D785A">
        <w:rPr>
          <w:rFonts w:ascii="Georgia" w:hAnsi="Georgia" w:cs="Arial"/>
          <w:bCs/>
          <w:sz w:val="22"/>
          <w:szCs w:val="26"/>
          <w:lang w:val="es-419"/>
        </w:rPr>
        <w:t>Folios 28-29, ibídem</w:t>
      </w:r>
      <w:r w:rsidR="00ED1E29" w:rsidRPr="002D785A">
        <w:rPr>
          <w:rFonts w:ascii="Georgia" w:hAnsi="Georgia" w:cs="Arial"/>
          <w:bCs/>
          <w:szCs w:val="26"/>
          <w:lang w:val="es-419"/>
        </w:rPr>
        <w:t>), son concordantes en señalar que</w:t>
      </w:r>
      <w:r w:rsidR="00065F2D" w:rsidRPr="002D785A">
        <w:rPr>
          <w:rFonts w:ascii="Georgia" w:hAnsi="Georgia" w:cs="Arial"/>
          <w:bCs/>
          <w:szCs w:val="26"/>
          <w:lang w:val="es-419"/>
        </w:rPr>
        <w:t>,</w:t>
      </w:r>
      <w:r w:rsidR="00371867" w:rsidRPr="002D785A">
        <w:rPr>
          <w:rFonts w:ascii="Georgia" w:hAnsi="Georgia" w:cs="Arial"/>
          <w:bCs/>
          <w:szCs w:val="26"/>
          <w:lang w:val="es-419"/>
        </w:rPr>
        <w:t xml:space="preserve"> para el ingreso de e</w:t>
      </w:r>
      <w:r w:rsidR="00ED1E29" w:rsidRPr="002D785A">
        <w:rPr>
          <w:rFonts w:ascii="Georgia" w:hAnsi="Georgia" w:cs="Arial"/>
          <w:bCs/>
          <w:szCs w:val="26"/>
          <w:lang w:val="es-419"/>
        </w:rPr>
        <w:t>sta al inmueble, medi</w:t>
      </w:r>
      <w:r w:rsidR="00371867" w:rsidRPr="002D785A">
        <w:rPr>
          <w:rFonts w:ascii="Georgia" w:hAnsi="Georgia" w:cs="Arial"/>
          <w:bCs/>
          <w:szCs w:val="26"/>
          <w:lang w:val="es-419"/>
        </w:rPr>
        <w:t>ó</w:t>
      </w:r>
      <w:r w:rsidR="00ED1E29" w:rsidRPr="002D785A">
        <w:rPr>
          <w:rFonts w:ascii="Georgia" w:hAnsi="Georgia" w:cs="Arial"/>
          <w:bCs/>
          <w:szCs w:val="26"/>
          <w:lang w:val="es-419"/>
        </w:rPr>
        <w:t xml:space="preserve"> </w:t>
      </w:r>
      <w:r w:rsidR="002B73B4" w:rsidRPr="002D785A">
        <w:rPr>
          <w:rFonts w:ascii="Georgia" w:hAnsi="Georgia" w:cs="Arial"/>
          <w:bCs/>
          <w:szCs w:val="26"/>
          <w:lang w:val="es-419"/>
        </w:rPr>
        <w:t xml:space="preserve">permiso </w:t>
      </w:r>
      <w:r w:rsidR="00ED1E29" w:rsidRPr="002D785A">
        <w:rPr>
          <w:rFonts w:ascii="Georgia" w:hAnsi="Georgia" w:cs="Arial"/>
          <w:bCs/>
          <w:szCs w:val="26"/>
          <w:lang w:val="es-419"/>
        </w:rPr>
        <w:t xml:space="preserve">de las propietarias, pero además, que para ese </w:t>
      </w:r>
      <w:r w:rsidR="00065F2D" w:rsidRPr="002D785A">
        <w:rPr>
          <w:rFonts w:ascii="Georgia" w:hAnsi="Georgia" w:cs="Arial"/>
          <w:bCs/>
          <w:szCs w:val="26"/>
          <w:lang w:val="es-419"/>
        </w:rPr>
        <w:t>tiempo</w:t>
      </w:r>
      <w:r w:rsidR="00ED1E29" w:rsidRPr="002D785A">
        <w:rPr>
          <w:rFonts w:ascii="Georgia" w:hAnsi="Georgia" w:cs="Arial"/>
          <w:bCs/>
          <w:szCs w:val="26"/>
          <w:lang w:val="es-419"/>
        </w:rPr>
        <w:t xml:space="preserve"> el </w:t>
      </w:r>
      <w:r w:rsidR="00371867" w:rsidRPr="002D785A">
        <w:rPr>
          <w:rFonts w:ascii="Georgia" w:hAnsi="Georgia" w:cs="Arial"/>
          <w:bCs/>
          <w:szCs w:val="26"/>
          <w:lang w:val="es-419"/>
        </w:rPr>
        <w:t xml:space="preserve">predio </w:t>
      </w:r>
      <w:r w:rsidR="00ED1E29" w:rsidRPr="002D785A">
        <w:rPr>
          <w:rFonts w:ascii="Georgia" w:hAnsi="Georgia" w:cs="Arial"/>
          <w:bCs/>
          <w:szCs w:val="26"/>
          <w:lang w:val="es-419"/>
        </w:rPr>
        <w:t xml:space="preserve">estaba muy deteriorado, al punto de ser inhabitable, y tenía deudas </w:t>
      </w:r>
      <w:r w:rsidRPr="002D785A">
        <w:rPr>
          <w:rFonts w:ascii="Georgia" w:hAnsi="Georgia" w:cs="Arial"/>
          <w:bCs/>
          <w:szCs w:val="26"/>
          <w:lang w:val="es-419"/>
        </w:rPr>
        <w:t>(</w:t>
      </w:r>
      <w:r w:rsidRPr="002D785A">
        <w:rPr>
          <w:rFonts w:ascii="Georgia" w:hAnsi="Georgia" w:cs="Arial"/>
          <w:bCs/>
          <w:sz w:val="22"/>
          <w:szCs w:val="26"/>
          <w:lang w:val="es-419"/>
        </w:rPr>
        <w:t>También desconexión</w:t>
      </w:r>
      <w:r w:rsidRPr="002D785A">
        <w:rPr>
          <w:rFonts w:ascii="Georgia" w:hAnsi="Georgia" w:cs="Arial"/>
          <w:bCs/>
          <w:szCs w:val="26"/>
          <w:lang w:val="es-419"/>
        </w:rPr>
        <w:t xml:space="preserve">) </w:t>
      </w:r>
      <w:r w:rsidR="00ED1E29" w:rsidRPr="002D785A">
        <w:rPr>
          <w:rFonts w:ascii="Georgia" w:hAnsi="Georgia" w:cs="Arial"/>
          <w:bCs/>
          <w:szCs w:val="26"/>
          <w:lang w:val="es-419"/>
        </w:rPr>
        <w:t>de servicios públicos e impuesto predial (</w:t>
      </w:r>
      <w:r w:rsidR="00ED1E29" w:rsidRPr="002D785A">
        <w:rPr>
          <w:rFonts w:ascii="Georgia" w:hAnsi="Georgia" w:cs="Arial"/>
          <w:bCs/>
          <w:sz w:val="22"/>
          <w:szCs w:val="26"/>
          <w:lang w:val="es-419"/>
        </w:rPr>
        <w:t>Folios 4, 9, 15, 19, 24 y 29, ibídem</w:t>
      </w:r>
      <w:r w:rsidR="00ED1E29" w:rsidRPr="002D785A">
        <w:rPr>
          <w:rFonts w:ascii="Georgia" w:hAnsi="Georgia" w:cs="Arial"/>
          <w:bCs/>
          <w:szCs w:val="26"/>
          <w:lang w:val="es-419"/>
        </w:rPr>
        <w:t xml:space="preserve">).   </w:t>
      </w:r>
    </w:p>
    <w:p w:rsidR="00C124C2" w:rsidRPr="002D785A" w:rsidRDefault="00C124C2" w:rsidP="0020627B">
      <w:pPr>
        <w:pStyle w:val="NormalWeb"/>
        <w:spacing w:before="0" w:beforeAutospacing="0" w:after="0" w:afterAutospacing="0" w:line="283" w:lineRule="auto"/>
        <w:jc w:val="both"/>
        <w:rPr>
          <w:rFonts w:ascii="Georgia" w:hAnsi="Georgia" w:cs="Arial"/>
          <w:bCs/>
          <w:szCs w:val="26"/>
          <w:lang w:val="es-419"/>
        </w:rPr>
      </w:pPr>
    </w:p>
    <w:p w:rsidR="00DB5D07" w:rsidRDefault="008D3BEE" w:rsidP="0020627B">
      <w:pPr>
        <w:pStyle w:val="NormalWeb"/>
        <w:spacing w:before="0" w:beforeAutospacing="0" w:after="0" w:afterAutospacing="0" w:line="283" w:lineRule="auto"/>
        <w:jc w:val="both"/>
        <w:rPr>
          <w:rFonts w:ascii="Georgia" w:hAnsi="Georgia" w:cs="Arial"/>
          <w:bCs/>
          <w:szCs w:val="26"/>
          <w:lang w:val="es-419"/>
        </w:rPr>
      </w:pPr>
      <w:r w:rsidRPr="002D785A">
        <w:rPr>
          <w:rFonts w:ascii="Georgia" w:hAnsi="Georgia" w:cs="Arial"/>
          <w:bCs/>
          <w:szCs w:val="26"/>
          <w:lang w:val="es-419"/>
        </w:rPr>
        <w:t xml:space="preserve">Se deduce de esas mismas </w:t>
      </w:r>
      <w:r w:rsidR="00F66405" w:rsidRPr="002D785A">
        <w:rPr>
          <w:rFonts w:ascii="Georgia" w:hAnsi="Georgia" w:cs="Arial"/>
          <w:bCs/>
          <w:szCs w:val="26"/>
          <w:lang w:val="es-419"/>
        </w:rPr>
        <w:t xml:space="preserve">atestaciones </w:t>
      </w:r>
      <w:r w:rsidR="00EE2604" w:rsidRPr="002D785A">
        <w:rPr>
          <w:rFonts w:ascii="Georgia" w:hAnsi="Georgia" w:cs="Arial"/>
          <w:bCs/>
          <w:szCs w:val="26"/>
          <w:lang w:val="es-419"/>
        </w:rPr>
        <w:t xml:space="preserve">que las adecuaciones que debieron hacerse a la casa </w:t>
      </w:r>
      <w:r w:rsidR="002E7FCF" w:rsidRPr="002D785A">
        <w:rPr>
          <w:rFonts w:ascii="Georgia" w:hAnsi="Georgia" w:cs="Arial"/>
          <w:bCs/>
          <w:szCs w:val="26"/>
          <w:lang w:val="es-419"/>
        </w:rPr>
        <w:t xml:space="preserve">eran </w:t>
      </w:r>
      <w:r w:rsidR="00EE2604" w:rsidRPr="002D785A">
        <w:rPr>
          <w:rFonts w:ascii="Georgia" w:hAnsi="Georgia" w:cs="Arial"/>
          <w:bCs/>
          <w:szCs w:val="26"/>
          <w:lang w:val="es-419"/>
        </w:rPr>
        <w:t>para ponerla en condiciones de habitabilidad y posterior conservación, por ejemplo la</w:t>
      </w:r>
      <w:r w:rsidR="00DB5D07" w:rsidRPr="002D785A">
        <w:rPr>
          <w:rFonts w:ascii="Georgia" w:hAnsi="Georgia" w:cs="Arial"/>
          <w:bCs/>
          <w:szCs w:val="26"/>
          <w:lang w:val="es-419"/>
        </w:rPr>
        <w:t>s</w:t>
      </w:r>
      <w:r w:rsidR="00EE2604" w:rsidRPr="002D785A">
        <w:rPr>
          <w:rFonts w:ascii="Georgia" w:hAnsi="Georgia" w:cs="Arial"/>
          <w:bCs/>
          <w:szCs w:val="26"/>
          <w:lang w:val="es-419"/>
        </w:rPr>
        <w:t xml:space="preserve"> señora</w:t>
      </w:r>
      <w:r w:rsidR="00DB5D07" w:rsidRPr="002D785A">
        <w:rPr>
          <w:rFonts w:ascii="Georgia" w:hAnsi="Georgia" w:cs="Arial"/>
          <w:bCs/>
          <w:szCs w:val="26"/>
          <w:lang w:val="es-419"/>
        </w:rPr>
        <w:t>s</w:t>
      </w:r>
      <w:r w:rsidR="00EE2604" w:rsidRPr="002D785A">
        <w:rPr>
          <w:rFonts w:ascii="Georgia" w:hAnsi="Georgia" w:cs="Arial"/>
          <w:bCs/>
          <w:szCs w:val="26"/>
          <w:lang w:val="es-419"/>
        </w:rPr>
        <w:t xml:space="preserve"> Martha Rosa Gutiérrez García</w:t>
      </w:r>
      <w:r w:rsidR="00F66405" w:rsidRPr="002D785A">
        <w:rPr>
          <w:rFonts w:ascii="Georgia" w:hAnsi="Georgia" w:cs="Arial"/>
          <w:bCs/>
          <w:szCs w:val="26"/>
          <w:lang w:val="es-419"/>
        </w:rPr>
        <w:t xml:space="preserve"> y Luz Marina Carmona de Pineda</w:t>
      </w:r>
      <w:r w:rsidR="00EE2604" w:rsidRPr="002D785A">
        <w:rPr>
          <w:rFonts w:ascii="Georgia" w:hAnsi="Georgia" w:cs="Arial"/>
          <w:bCs/>
          <w:szCs w:val="26"/>
          <w:lang w:val="es-419"/>
        </w:rPr>
        <w:t>,</w:t>
      </w:r>
      <w:r w:rsidR="00F66405" w:rsidRPr="002D785A">
        <w:rPr>
          <w:rFonts w:ascii="Georgia" w:hAnsi="Georgia" w:cs="Arial"/>
          <w:bCs/>
          <w:szCs w:val="26"/>
          <w:lang w:val="es-419"/>
        </w:rPr>
        <w:t xml:space="preserve"> quienes indicaron ser vecinas del sector, en su orden, señalaron</w:t>
      </w:r>
      <w:r w:rsidR="00EE2604" w:rsidRPr="002D785A">
        <w:rPr>
          <w:rFonts w:ascii="Georgia" w:hAnsi="Georgia" w:cs="Arial"/>
          <w:bCs/>
          <w:szCs w:val="26"/>
          <w:lang w:val="es-419"/>
        </w:rPr>
        <w:t>:</w:t>
      </w:r>
      <w:r w:rsidR="00F66405" w:rsidRPr="002D785A">
        <w:rPr>
          <w:rFonts w:ascii="Georgia" w:hAnsi="Georgia" w:cs="Arial"/>
          <w:bCs/>
          <w:szCs w:val="26"/>
          <w:lang w:val="es-419"/>
        </w:rPr>
        <w:t xml:space="preserve"> (i)</w:t>
      </w:r>
      <w:r w:rsidR="00EE2604" w:rsidRPr="002D785A">
        <w:rPr>
          <w:rFonts w:ascii="Georgia" w:hAnsi="Georgia" w:cs="Arial"/>
          <w:bCs/>
          <w:szCs w:val="26"/>
          <w:lang w:val="es-419"/>
        </w:rPr>
        <w:t xml:space="preserve"> </w:t>
      </w:r>
      <w:r w:rsidR="00EE2604" w:rsidRPr="002D785A">
        <w:rPr>
          <w:rFonts w:ascii="Georgia" w:hAnsi="Georgia" w:cs="Arial"/>
          <w:bCs/>
          <w:i/>
          <w:sz w:val="22"/>
          <w:szCs w:val="26"/>
          <w:lang w:val="es-419"/>
        </w:rPr>
        <w:t xml:space="preserve">“(…) Doña Libia llegó a la casas y la arregló los techos, le cogió las goteras, le puso las puertas, las ventanas y arregló por dentro los patios los tenían en eras de cebolla, le puso bajantes y arregló la </w:t>
      </w:r>
      <w:r w:rsidR="00EE2604" w:rsidRPr="002D785A">
        <w:rPr>
          <w:rFonts w:ascii="Georgia" w:hAnsi="Georgia" w:cs="Arial"/>
          <w:bCs/>
          <w:i/>
          <w:sz w:val="22"/>
          <w:szCs w:val="26"/>
          <w:lang w:val="es-419"/>
        </w:rPr>
        <w:lastRenderedPageBreak/>
        <w:t>cocina que eso estaba todo en el suelo (…)”</w:t>
      </w:r>
      <w:r w:rsidR="00EE2604" w:rsidRPr="002D785A">
        <w:rPr>
          <w:rFonts w:ascii="Georgia" w:hAnsi="Georgia" w:cs="Arial"/>
          <w:bCs/>
          <w:szCs w:val="26"/>
          <w:lang w:val="es-419"/>
        </w:rPr>
        <w:t xml:space="preserve">  (</w:t>
      </w:r>
      <w:r w:rsidR="00EE2604" w:rsidRPr="002D785A">
        <w:rPr>
          <w:rFonts w:ascii="Georgia" w:hAnsi="Georgia" w:cs="Arial"/>
          <w:bCs/>
          <w:sz w:val="22"/>
          <w:szCs w:val="26"/>
          <w:lang w:val="es-419"/>
        </w:rPr>
        <w:t>Folio</w:t>
      </w:r>
      <w:r w:rsidR="00F66405" w:rsidRPr="002D785A">
        <w:rPr>
          <w:rFonts w:ascii="Georgia" w:hAnsi="Georgia" w:cs="Arial"/>
          <w:bCs/>
          <w:sz w:val="22"/>
          <w:szCs w:val="26"/>
          <w:lang w:val="es-419"/>
        </w:rPr>
        <w:t xml:space="preserve"> 4</w:t>
      </w:r>
      <w:r w:rsidR="00EE2604" w:rsidRPr="002D785A">
        <w:rPr>
          <w:rFonts w:ascii="Georgia" w:hAnsi="Georgia" w:cs="Arial"/>
          <w:bCs/>
          <w:sz w:val="22"/>
          <w:szCs w:val="26"/>
          <w:lang w:val="es-419"/>
        </w:rPr>
        <w:t>, ibídem</w:t>
      </w:r>
      <w:r w:rsidR="00EE2604" w:rsidRPr="002D785A">
        <w:rPr>
          <w:rFonts w:ascii="Georgia" w:hAnsi="Georgia" w:cs="Arial"/>
          <w:bCs/>
          <w:szCs w:val="26"/>
          <w:lang w:val="es-419"/>
        </w:rPr>
        <w:t>)</w:t>
      </w:r>
      <w:r w:rsidR="00F66405" w:rsidRPr="002D785A">
        <w:rPr>
          <w:rFonts w:ascii="Georgia" w:hAnsi="Georgia" w:cs="Arial"/>
          <w:bCs/>
          <w:szCs w:val="26"/>
          <w:lang w:val="es-419"/>
        </w:rPr>
        <w:t xml:space="preserve">; y (ii) </w:t>
      </w:r>
      <w:r w:rsidR="00F66405" w:rsidRPr="002D785A">
        <w:rPr>
          <w:rFonts w:ascii="Georgia" w:hAnsi="Georgia" w:cs="Arial"/>
          <w:bCs/>
          <w:i/>
          <w:sz w:val="22"/>
          <w:szCs w:val="26"/>
          <w:lang w:val="es-419"/>
        </w:rPr>
        <w:t>“(…) La casa la pintaron, le pusieron las puertas, los vidrios de las ventanas que tampoco tenían, hicieron un cuarto en la parte de atrás, le pusieron las tejas (…)</w:t>
      </w:r>
      <w:r w:rsidR="006450ED" w:rsidRPr="002D785A">
        <w:rPr>
          <w:rFonts w:ascii="Georgia" w:hAnsi="Georgia" w:cs="Arial"/>
          <w:bCs/>
          <w:i/>
          <w:sz w:val="22"/>
          <w:szCs w:val="26"/>
          <w:lang w:val="es-419"/>
        </w:rPr>
        <w:t>, se lo anterior, porque nosotros los vecinos colaboramos, le prestábamos las escaleras, le dábamos agua</w:t>
      </w:r>
      <w:r w:rsidR="00F66405" w:rsidRPr="002D785A">
        <w:rPr>
          <w:rFonts w:ascii="Georgia" w:hAnsi="Georgia" w:cs="Arial"/>
          <w:bCs/>
          <w:i/>
          <w:sz w:val="22"/>
          <w:szCs w:val="26"/>
          <w:lang w:val="es-419"/>
        </w:rPr>
        <w:t>”</w:t>
      </w:r>
      <w:r w:rsidR="00DB5D07" w:rsidRPr="002D785A">
        <w:rPr>
          <w:rFonts w:ascii="Georgia" w:hAnsi="Georgia" w:cs="Arial"/>
          <w:bCs/>
          <w:i/>
          <w:sz w:val="22"/>
          <w:szCs w:val="26"/>
          <w:lang w:val="es-419"/>
        </w:rPr>
        <w:t xml:space="preserve"> </w:t>
      </w:r>
      <w:r w:rsidR="00F66405" w:rsidRPr="002D785A">
        <w:rPr>
          <w:rFonts w:ascii="Georgia" w:hAnsi="Georgia" w:cs="Arial"/>
          <w:bCs/>
          <w:szCs w:val="26"/>
          <w:lang w:val="es-419"/>
        </w:rPr>
        <w:t>(</w:t>
      </w:r>
      <w:r w:rsidR="00F66405" w:rsidRPr="002D785A">
        <w:rPr>
          <w:rFonts w:ascii="Georgia" w:hAnsi="Georgia" w:cs="Arial"/>
          <w:bCs/>
          <w:sz w:val="22"/>
          <w:szCs w:val="26"/>
          <w:lang w:val="es-419"/>
        </w:rPr>
        <w:t>Folio 19, ibídem</w:t>
      </w:r>
      <w:r w:rsidR="00F66405" w:rsidRPr="002D785A">
        <w:rPr>
          <w:rFonts w:ascii="Georgia" w:hAnsi="Georgia" w:cs="Arial"/>
          <w:bCs/>
          <w:szCs w:val="26"/>
          <w:lang w:val="es-419"/>
        </w:rPr>
        <w:t>).</w:t>
      </w:r>
      <w:r w:rsidR="000F7762" w:rsidRPr="002D785A">
        <w:rPr>
          <w:rFonts w:ascii="Georgia" w:hAnsi="Georgia" w:cs="Arial"/>
          <w:bCs/>
          <w:szCs w:val="26"/>
          <w:lang w:val="es-419"/>
        </w:rPr>
        <w:t xml:space="preserve"> </w:t>
      </w:r>
    </w:p>
    <w:p w:rsidR="002D785A" w:rsidRPr="002D785A" w:rsidRDefault="002D785A" w:rsidP="0020627B">
      <w:pPr>
        <w:pStyle w:val="NormalWeb"/>
        <w:spacing w:before="0" w:beforeAutospacing="0" w:after="0" w:afterAutospacing="0" w:line="283" w:lineRule="auto"/>
        <w:jc w:val="both"/>
        <w:rPr>
          <w:rFonts w:ascii="Georgia" w:hAnsi="Georgia" w:cs="Arial"/>
          <w:bCs/>
          <w:szCs w:val="26"/>
          <w:lang w:val="es-419"/>
        </w:rPr>
      </w:pPr>
    </w:p>
    <w:p w:rsidR="00C124C2" w:rsidRPr="002D785A" w:rsidRDefault="000F7762" w:rsidP="0020627B">
      <w:pPr>
        <w:pStyle w:val="NormalWeb"/>
        <w:spacing w:before="0" w:beforeAutospacing="0" w:after="0" w:afterAutospacing="0" w:line="283" w:lineRule="auto"/>
        <w:jc w:val="both"/>
        <w:rPr>
          <w:rFonts w:ascii="Georgia" w:hAnsi="Georgia" w:cs="Arial"/>
          <w:bCs/>
          <w:i/>
          <w:sz w:val="22"/>
          <w:szCs w:val="26"/>
          <w:lang w:val="es-419"/>
        </w:rPr>
      </w:pPr>
      <w:r w:rsidRPr="002D785A">
        <w:rPr>
          <w:rFonts w:ascii="Georgia" w:hAnsi="Georgia" w:cs="Arial"/>
          <w:bCs/>
          <w:szCs w:val="26"/>
          <w:lang w:val="es-419"/>
        </w:rPr>
        <w:t>En similar sentido se pronunciaron William y Gladis Sánchez González</w:t>
      </w:r>
      <w:r w:rsidR="004A2678" w:rsidRPr="002D785A">
        <w:rPr>
          <w:rFonts w:ascii="Georgia" w:hAnsi="Georgia" w:cs="Arial"/>
          <w:bCs/>
          <w:szCs w:val="26"/>
          <w:lang w:val="es-419"/>
        </w:rPr>
        <w:t>, hermanos de la actora,</w:t>
      </w:r>
      <w:r w:rsidR="000039B0" w:rsidRPr="002D785A">
        <w:rPr>
          <w:rFonts w:ascii="Georgia" w:hAnsi="Georgia" w:cs="Arial"/>
          <w:bCs/>
          <w:szCs w:val="26"/>
          <w:lang w:val="es-419"/>
        </w:rPr>
        <w:t xml:space="preserve"> la segunda de ellas que reside en el lugar</w:t>
      </w:r>
      <w:r w:rsidR="004A2678" w:rsidRPr="002D785A">
        <w:rPr>
          <w:rFonts w:ascii="Georgia" w:hAnsi="Georgia" w:cs="Arial"/>
          <w:bCs/>
          <w:szCs w:val="26"/>
          <w:lang w:val="es-419"/>
        </w:rPr>
        <w:t xml:space="preserve"> </w:t>
      </w:r>
      <w:r w:rsidRPr="002D785A">
        <w:rPr>
          <w:rFonts w:ascii="Georgia" w:hAnsi="Georgia" w:cs="Arial"/>
          <w:bCs/>
          <w:szCs w:val="26"/>
          <w:lang w:val="es-419"/>
        </w:rPr>
        <w:t xml:space="preserve"> (</w:t>
      </w:r>
      <w:r w:rsidRPr="002D785A">
        <w:rPr>
          <w:rFonts w:ascii="Georgia" w:hAnsi="Georgia" w:cs="Arial"/>
          <w:bCs/>
          <w:sz w:val="22"/>
          <w:szCs w:val="26"/>
          <w:lang w:val="es-419"/>
        </w:rPr>
        <w:t>Folios 9 y 24, ibídem</w:t>
      </w:r>
      <w:r w:rsidRPr="002D785A">
        <w:rPr>
          <w:rFonts w:ascii="Georgia" w:hAnsi="Georgia" w:cs="Arial"/>
          <w:bCs/>
          <w:szCs w:val="26"/>
          <w:lang w:val="es-419"/>
        </w:rPr>
        <w:t>).</w:t>
      </w:r>
    </w:p>
    <w:p w:rsidR="00ED1E29" w:rsidRPr="002D785A" w:rsidRDefault="00ED1E29" w:rsidP="0020627B">
      <w:pPr>
        <w:pStyle w:val="NormalWeb"/>
        <w:spacing w:before="0" w:beforeAutospacing="0" w:after="0" w:afterAutospacing="0" w:line="283" w:lineRule="auto"/>
        <w:jc w:val="both"/>
        <w:rPr>
          <w:rFonts w:ascii="Georgia" w:hAnsi="Georgia" w:cs="Arial"/>
          <w:bCs/>
          <w:szCs w:val="26"/>
          <w:lang w:val="es-419"/>
        </w:rPr>
      </w:pPr>
    </w:p>
    <w:p w:rsidR="000F7762" w:rsidRPr="002D785A" w:rsidRDefault="000F7762" w:rsidP="0020627B">
      <w:pPr>
        <w:pStyle w:val="NormalWeb"/>
        <w:spacing w:before="0" w:beforeAutospacing="0" w:after="0" w:afterAutospacing="0" w:line="283" w:lineRule="auto"/>
        <w:jc w:val="both"/>
        <w:rPr>
          <w:rFonts w:ascii="Georgia" w:hAnsi="Georgia" w:cs="Arial"/>
          <w:bCs/>
          <w:szCs w:val="26"/>
          <w:lang w:val="es-419"/>
        </w:rPr>
      </w:pPr>
      <w:r w:rsidRPr="002D785A">
        <w:rPr>
          <w:rFonts w:ascii="Georgia" w:hAnsi="Georgia" w:cs="Arial"/>
          <w:bCs/>
          <w:szCs w:val="26"/>
          <w:lang w:val="es-419"/>
        </w:rPr>
        <w:t>Y en lo que respecta a los servicios públicos y el predial</w:t>
      </w:r>
      <w:r w:rsidR="004A2678" w:rsidRPr="002D785A">
        <w:rPr>
          <w:rFonts w:ascii="Georgia" w:hAnsi="Georgia" w:cs="Arial"/>
          <w:bCs/>
          <w:szCs w:val="26"/>
          <w:lang w:val="es-419"/>
        </w:rPr>
        <w:t xml:space="preserve">, se infiere en sus dichos, que también fueron pagados a efectos de contar con esas </w:t>
      </w:r>
      <w:r w:rsidR="006450ED" w:rsidRPr="002D785A">
        <w:rPr>
          <w:rFonts w:ascii="Georgia" w:hAnsi="Georgia" w:cs="Arial"/>
          <w:bCs/>
          <w:szCs w:val="26"/>
          <w:lang w:val="es-419"/>
        </w:rPr>
        <w:t xml:space="preserve">prestaciones, a manera de ilustración, el </w:t>
      </w:r>
      <w:r w:rsidR="004A2678" w:rsidRPr="002D785A">
        <w:rPr>
          <w:rFonts w:ascii="Georgia" w:hAnsi="Georgia" w:cs="Arial"/>
          <w:bCs/>
          <w:szCs w:val="26"/>
          <w:lang w:val="es-419"/>
        </w:rPr>
        <w:t>señor Willi</w:t>
      </w:r>
      <w:r w:rsidR="000039B0" w:rsidRPr="002D785A">
        <w:rPr>
          <w:rFonts w:ascii="Georgia" w:hAnsi="Georgia" w:cs="Arial"/>
          <w:bCs/>
          <w:szCs w:val="26"/>
          <w:lang w:val="es-419"/>
        </w:rPr>
        <w:t xml:space="preserve">am Sánchez refirió: </w:t>
      </w:r>
      <w:r w:rsidR="000039B0" w:rsidRPr="002D785A">
        <w:rPr>
          <w:rFonts w:ascii="Georgia" w:hAnsi="Georgia" w:cs="Arial"/>
          <w:bCs/>
          <w:i/>
          <w:sz w:val="22"/>
          <w:szCs w:val="26"/>
          <w:lang w:val="es-419"/>
        </w:rPr>
        <w:t xml:space="preserve">“(…) </w:t>
      </w:r>
      <w:r w:rsidR="006450ED" w:rsidRPr="002D785A">
        <w:rPr>
          <w:rFonts w:ascii="Georgia" w:hAnsi="Georgia" w:cs="Arial"/>
          <w:bCs/>
          <w:i/>
          <w:sz w:val="22"/>
          <w:szCs w:val="26"/>
          <w:lang w:val="es-419"/>
        </w:rPr>
        <w:t xml:space="preserve">En ese momento Libia hizo un crédito con las EE.PP. para pagar todo lo que había </w:t>
      </w:r>
      <w:r w:rsidR="006450ED" w:rsidRPr="002D785A">
        <w:rPr>
          <w:rFonts w:ascii="Georgia" w:hAnsi="Georgia" w:cs="Arial"/>
          <w:bCs/>
          <w:i/>
          <w:sz w:val="22"/>
          <w:szCs w:val="26"/>
          <w:u w:val="single"/>
          <w:lang w:val="es-419"/>
        </w:rPr>
        <w:t>atrasado</w:t>
      </w:r>
      <w:r w:rsidR="006450ED" w:rsidRPr="002D785A">
        <w:rPr>
          <w:rFonts w:ascii="Georgia" w:hAnsi="Georgia" w:cs="Arial"/>
          <w:bCs/>
          <w:i/>
          <w:sz w:val="22"/>
          <w:szCs w:val="26"/>
          <w:lang w:val="es-419"/>
        </w:rPr>
        <w:t xml:space="preserve"> de cuentas de servicios, de luz, agua y teléfono y que instalaran el contador de agua y teléfono que no tenía, </w:t>
      </w:r>
      <w:r w:rsidR="006450ED" w:rsidRPr="002D785A">
        <w:rPr>
          <w:rFonts w:ascii="Georgia" w:hAnsi="Georgia" w:cs="Arial"/>
          <w:bCs/>
          <w:i/>
          <w:sz w:val="22"/>
          <w:szCs w:val="26"/>
          <w:u w:val="single"/>
          <w:lang w:val="es-419"/>
        </w:rPr>
        <w:t>porque ya se la habían robado, porque antes si tenía</w:t>
      </w:r>
      <w:r w:rsidR="006450ED" w:rsidRPr="002D785A">
        <w:rPr>
          <w:rFonts w:ascii="Georgia" w:hAnsi="Georgia" w:cs="Arial"/>
          <w:bCs/>
          <w:i/>
          <w:sz w:val="22"/>
          <w:szCs w:val="26"/>
          <w:lang w:val="es-419"/>
        </w:rPr>
        <w:t xml:space="preserve">. Y Libia se encargó de pagar todos los servicios de impuesto predial (…)” </w:t>
      </w:r>
      <w:r w:rsidR="006450ED" w:rsidRPr="002D785A">
        <w:rPr>
          <w:rFonts w:ascii="Georgia" w:hAnsi="Georgia" w:cs="Arial"/>
          <w:bCs/>
          <w:szCs w:val="26"/>
          <w:lang w:val="es-419"/>
        </w:rPr>
        <w:t>(</w:t>
      </w:r>
      <w:r w:rsidR="006450ED" w:rsidRPr="002D785A">
        <w:rPr>
          <w:rFonts w:ascii="Georgia" w:hAnsi="Georgia" w:cs="Arial"/>
          <w:bCs/>
          <w:sz w:val="22"/>
          <w:szCs w:val="26"/>
          <w:lang w:val="es-419"/>
        </w:rPr>
        <w:t>Subrayas extratextuales</w:t>
      </w:r>
      <w:r w:rsidR="006450ED" w:rsidRPr="002D785A">
        <w:rPr>
          <w:rFonts w:ascii="Georgia" w:hAnsi="Georgia" w:cs="Arial"/>
          <w:bCs/>
          <w:szCs w:val="26"/>
          <w:lang w:val="es-419"/>
        </w:rPr>
        <w:t>) (</w:t>
      </w:r>
      <w:r w:rsidR="006450ED" w:rsidRPr="002D785A">
        <w:rPr>
          <w:rFonts w:ascii="Georgia" w:hAnsi="Georgia" w:cs="Arial"/>
          <w:bCs/>
          <w:sz w:val="22"/>
          <w:szCs w:val="26"/>
          <w:lang w:val="es-419"/>
        </w:rPr>
        <w:t>Folio 10, ib.</w:t>
      </w:r>
      <w:r w:rsidR="006450ED" w:rsidRPr="002D785A">
        <w:rPr>
          <w:rFonts w:ascii="Georgia" w:hAnsi="Georgia" w:cs="Arial"/>
          <w:bCs/>
          <w:szCs w:val="26"/>
          <w:lang w:val="es-419"/>
        </w:rPr>
        <w:t>).</w:t>
      </w:r>
    </w:p>
    <w:p w:rsidR="000F7762" w:rsidRPr="002D785A" w:rsidRDefault="000F7762" w:rsidP="0020627B">
      <w:pPr>
        <w:pStyle w:val="NormalWeb"/>
        <w:spacing w:before="0" w:beforeAutospacing="0" w:after="0" w:afterAutospacing="0" w:line="283" w:lineRule="auto"/>
        <w:jc w:val="both"/>
        <w:rPr>
          <w:rFonts w:ascii="Georgia" w:hAnsi="Georgia" w:cs="Arial"/>
          <w:bCs/>
          <w:szCs w:val="26"/>
          <w:lang w:val="es-419"/>
        </w:rPr>
      </w:pPr>
    </w:p>
    <w:p w:rsidR="00ED1E29" w:rsidRPr="002D785A" w:rsidRDefault="002B73B4" w:rsidP="0020627B">
      <w:pPr>
        <w:spacing w:line="283" w:lineRule="auto"/>
        <w:jc w:val="both"/>
        <w:textAlignment w:val="baseline"/>
        <w:rPr>
          <w:rFonts w:ascii="Georgia" w:hAnsi="Georgia" w:cs="Arial"/>
          <w:i/>
          <w:iCs/>
          <w:sz w:val="22"/>
          <w:szCs w:val="22"/>
          <w:lang w:val="es-419"/>
        </w:rPr>
      </w:pPr>
      <w:r w:rsidRPr="002D785A">
        <w:rPr>
          <w:rFonts w:ascii="Georgia" w:hAnsi="Georgia" w:cs="Arial"/>
          <w:bCs/>
          <w:sz w:val="24"/>
          <w:szCs w:val="26"/>
          <w:lang w:val="es-419"/>
        </w:rPr>
        <w:t xml:space="preserve">Hecha </w:t>
      </w:r>
      <w:r w:rsidR="00ED1E29" w:rsidRPr="002D785A">
        <w:rPr>
          <w:rFonts w:ascii="Georgia" w:hAnsi="Georgia" w:cs="Arial"/>
          <w:bCs/>
          <w:sz w:val="24"/>
          <w:szCs w:val="26"/>
          <w:lang w:val="es-419"/>
        </w:rPr>
        <w:t xml:space="preserve">la confrontación, evidente se encuentra que tales actos </w:t>
      </w:r>
      <w:r w:rsidR="006450ED" w:rsidRPr="002D785A">
        <w:rPr>
          <w:rFonts w:ascii="Georgia" w:hAnsi="Georgia" w:cs="Arial"/>
          <w:bCs/>
          <w:i/>
          <w:sz w:val="22"/>
          <w:szCs w:val="26"/>
          <w:lang w:val="es-419"/>
        </w:rPr>
        <w:t>per se</w:t>
      </w:r>
      <w:r w:rsidR="006450ED" w:rsidRPr="002D785A">
        <w:rPr>
          <w:rFonts w:ascii="Georgia" w:hAnsi="Georgia" w:cs="Arial"/>
          <w:bCs/>
          <w:sz w:val="22"/>
          <w:szCs w:val="26"/>
          <w:lang w:val="es-419"/>
        </w:rPr>
        <w:t xml:space="preserve"> </w:t>
      </w:r>
      <w:r w:rsidR="00ED1E29" w:rsidRPr="002D785A">
        <w:rPr>
          <w:rFonts w:ascii="Georgia" w:hAnsi="Georgia" w:cs="Arial"/>
          <w:bCs/>
          <w:sz w:val="24"/>
          <w:szCs w:val="26"/>
          <w:lang w:val="es-419"/>
        </w:rPr>
        <w:t xml:space="preserve">no responden a una posesión, sino más bien, a </w:t>
      </w:r>
      <w:r w:rsidR="00065F2D" w:rsidRPr="002D785A">
        <w:rPr>
          <w:rFonts w:ascii="Georgia" w:hAnsi="Georgia" w:cs="Arial"/>
          <w:bCs/>
          <w:sz w:val="24"/>
          <w:szCs w:val="26"/>
          <w:lang w:val="es-419"/>
        </w:rPr>
        <w:t xml:space="preserve">lo que da cuenta de una mera tenencia, pues </w:t>
      </w:r>
      <w:r w:rsidR="00ED1E29" w:rsidRPr="002D785A">
        <w:rPr>
          <w:rFonts w:ascii="Georgia" w:hAnsi="Georgia" w:cs="Arial"/>
          <w:bCs/>
          <w:sz w:val="24"/>
          <w:szCs w:val="26"/>
          <w:lang w:val="es-419"/>
        </w:rPr>
        <w:t>como tiene fijado la CSJ</w:t>
      </w:r>
      <w:r w:rsidR="00ED1E29" w:rsidRPr="002D785A">
        <w:rPr>
          <w:rStyle w:val="Refdenotaalpie"/>
          <w:rFonts w:ascii="Arial" w:hAnsi="Arial"/>
          <w:sz w:val="22"/>
          <w:szCs w:val="24"/>
          <w:lang w:val="es-419"/>
        </w:rPr>
        <w:footnoteReference w:id="7"/>
      </w:r>
      <w:r w:rsidR="00ED1E29" w:rsidRPr="002D785A">
        <w:rPr>
          <w:rFonts w:ascii="Arial" w:hAnsi="Arial" w:cs="Arial"/>
          <w:sz w:val="22"/>
          <w:szCs w:val="24"/>
          <w:lang w:val="es-419"/>
        </w:rPr>
        <w:t xml:space="preserve">: </w:t>
      </w:r>
      <w:r w:rsidR="00ED1E29" w:rsidRPr="002D785A">
        <w:rPr>
          <w:rFonts w:ascii="Georgia" w:hAnsi="Georgia" w:cs="Arial"/>
          <w:sz w:val="22"/>
          <w:szCs w:val="22"/>
          <w:lang w:val="es-419"/>
        </w:rPr>
        <w:t xml:space="preserve">“(…) </w:t>
      </w:r>
      <w:r w:rsidR="00ED1E29" w:rsidRPr="002D785A">
        <w:rPr>
          <w:rFonts w:ascii="Georgia" w:hAnsi="Georgia" w:cs="Arial"/>
          <w:i/>
          <w:iCs/>
          <w:sz w:val="22"/>
          <w:szCs w:val="22"/>
          <w:lang w:val="es-419"/>
        </w:rPr>
        <w:t xml:space="preserve">la posesión de la que se viene haciendo mérito, </w:t>
      </w:r>
      <w:r w:rsidR="00ED1E29" w:rsidRPr="002D785A">
        <w:rPr>
          <w:rFonts w:ascii="Georgia" w:hAnsi="Georgia" w:cs="Arial"/>
          <w:i/>
          <w:iCs/>
          <w:sz w:val="22"/>
          <w:szCs w:val="22"/>
          <w:u w:val="single"/>
          <w:lang w:val="es-419"/>
        </w:rPr>
        <w:t>debe ser el reflejo inequívoco de un poderío efectiv</w:t>
      </w:r>
      <w:r w:rsidR="00ED1E29" w:rsidRPr="002D785A">
        <w:rPr>
          <w:rFonts w:ascii="Georgia" w:hAnsi="Georgia" w:cs="Arial"/>
          <w:i/>
          <w:iCs/>
          <w:sz w:val="22"/>
          <w:szCs w:val="22"/>
          <w:lang w:val="es-419"/>
        </w:rPr>
        <w:t>o sobre una cosa determinada que, por imperativo legal (C. C., art. 762), tiene que ponerse de manifiesto en una actividad asidua, autónoma y prolongada que corresponda al ejercicio del derecho de propiedad pues dicha posesión (…) debe manifestarse también por una serie de actos de inconfundible carácter y naturaleza, que demuestran su realización y el vínculo directo que ata a la cosa poseída con el sujeto poseedor (…)”</w:t>
      </w:r>
      <w:r w:rsidR="00ED1E29" w:rsidRPr="002D785A">
        <w:rPr>
          <w:rStyle w:val="Refdenotaalpie"/>
          <w:rFonts w:ascii="Georgia" w:hAnsi="Georgia"/>
          <w:i/>
          <w:iCs/>
          <w:sz w:val="24"/>
          <w:szCs w:val="22"/>
          <w:lang w:val="es-419"/>
        </w:rPr>
        <w:footnoteReference w:id="8"/>
      </w:r>
      <w:r w:rsidR="00ED1E29" w:rsidRPr="002D785A">
        <w:rPr>
          <w:rFonts w:ascii="Georgia" w:hAnsi="Georgia" w:cs="Arial"/>
          <w:i/>
          <w:iCs/>
          <w:sz w:val="22"/>
          <w:szCs w:val="22"/>
          <w:lang w:val="es-419"/>
        </w:rPr>
        <w:t xml:space="preserve"> </w:t>
      </w:r>
      <w:r w:rsidR="00ED1E29" w:rsidRPr="002D785A">
        <w:rPr>
          <w:rFonts w:ascii="Georgia" w:hAnsi="Georgia" w:cs="Arial"/>
          <w:iCs/>
          <w:sz w:val="24"/>
          <w:szCs w:val="22"/>
          <w:lang w:val="es-419"/>
        </w:rPr>
        <w:t>(</w:t>
      </w:r>
      <w:r w:rsidR="00ED1E29" w:rsidRPr="002D785A">
        <w:rPr>
          <w:rFonts w:ascii="Georgia" w:hAnsi="Georgia" w:cs="Arial"/>
          <w:iCs/>
          <w:sz w:val="22"/>
          <w:szCs w:val="22"/>
          <w:lang w:val="es-419"/>
        </w:rPr>
        <w:t>Destacado extratextual</w:t>
      </w:r>
      <w:r w:rsidR="00ED1E29" w:rsidRPr="002D785A">
        <w:rPr>
          <w:rFonts w:ascii="Georgia" w:hAnsi="Georgia" w:cs="Arial"/>
          <w:iCs/>
          <w:sz w:val="24"/>
          <w:szCs w:val="22"/>
          <w:lang w:val="es-419"/>
        </w:rPr>
        <w:t>)</w:t>
      </w:r>
      <w:r w:rsidR="00ED1E29" w:rsidRPr="002D785A">
        <w:rPr>
          <w:rFonts w:ascii="Georgia" w:hAnsi="Georgia" w:cs="Arial"/>
          <w:i/>
          <w:iCs/>
          <w:sz w:val="22"/>
          <w:szCs w:val="22"/>
          <w:lang w:val="es-419"/>
        </w:rPr>
        <w:t xml:space="preserve">. </w:t>
      </w:r>
    </w:p>
    <w:p w:rsidR="00ED1E29" w:rsidRPr="002D785A" w:rsidRDefault="00ED1E29" w:rsidP="0020627B">
      <w:pPr>
        <w:spacing w:line="283" w:lineRule="auto"/>
        <w:jc w:val="both"/>
        <w:textAlignment w:val="baseline"/>
        <w:rPr>
          <w:rFonts w:ascii="Georgia" w:hAnsi="Georgia" w:cs="Arial"/>
          <w:i/>
          <w:iCs/>
          <w:sz w:val="22"/>
          <w:szCs w:val="22"/>
          <w:lang w:val="es-419"/>
        </w:rPr>
      </w:pPr>
    </w:p>
    <w:p w:rsidR="00ED1E29" w:rsidRPr="002D785A" w:rsidRDefault="00ED1E29" w:rsidP="0020627B">
      <w:pPr>
        <w:spacing w:line="283" w:lineRule="auto"/>
        <w:jc w:val="both"/>
        <w:textAlignment w:val="baseline"/>
        <w:rPr>
          <w:rFonts w:ascii="Georgia" w:hAnsi="Georgia" w:cs="Arial"/>
          <w:sz w:val="24"/>
          <w:szCs w:val="28"/>
          <w:lang w:val="es-419"/>
        </w:rPr>
      </w:pPr>
      <w:r w:rsidRPr="002D785A">
        <w:rPr>
          <w:rFonts w:ascii="Georgia" w:hAnsi="Georgia" w:cs="Arial"/>
          <w:iCs/>
          <w:sz w:val="24"/>
          <w:szCs w:val="28"/>
          <w:lang w:val="es-419"/>
        </w:rPr>
        <w:t xml:space="preserve">Y adiciona, esa Corporación, para señalar que </w:t>
      </w:r>
      <w:r w:rsidRPr="002D785A">
        <w:rPr>
          <w:rFonts w:ascii="Georgia" w:hAnsi="Georgia" w:cs="Arial"/>
          <w:sz w:val="24"/>
          <w:szCs w:val="28"/>
          <w:lang w:val="es-419"/>
        </w:rPr>
        <w:t xml:space="preserve">los actos posesorios son aquellos que muestran una evidente rebeldía frente al dueño: </w:t>
      </w:r>
    </w:p>
    <w:p w:rsidR="00ED1E29" w:rsidRPr="002D785A" w:rsidRDefault="00ED1E29" w:rsidP="0020627B">
      <w:pPr>
        <w:pStyle w:val="NormalWeb"/>
        <w:spacing w:before="0" w:beforeAutospacing="0" w:after="0" w:afterAutospacing="0" w:line="283" w:lineRule="auto"/>
        <w:jc w:val="both"/>
        <w:rPr>
          <w:rFonts w:ascii="Georgia" w:hAnsi="Georgia" w:cs="Arial"/>
          <w:bCs/>
          <w:szCs w:val="26"/>
          <w:lang w:val="es-419"/>
        </w:rPr>
      </w:pPr>
    </w:p>
    <w:p w:rsidR="00ED1E29" w:rsidRPr="002D785A" w:rsidRDefault="00ED1E29" w:rsidP="002D785A">
      <w:pPr>
        <w:ind w:left="426" w:right="420"/>
        <w:jc w:val="both"/>
        <w:textAlignment w:val="baseline"/>
        <w:rPr>
          <w:rFonts w:ascii="Georgia" w:hAnsi="Georgia"/>
          <w:sz w:val="22"/>
          <w:szCs w:val="24"/>
          <w:lang w:val="es-419"/>
        </w:rPr>
      </w:pPr>
      <w:r w:rsidRPr="002D785A">
        <w:rPr>
          <w:rFonts w:ascii="Georgia" w:hAnsi="Georgia"/>
          <w:sz w:val="22"/>
          <w:szCs w:val="24"/>
          <w:lang w:val="es-419"/>
        </w:rPr>
        <w:t xml:space="preserve">5.5.3.2. Cuando se habla de posesión material, no se trata de actos de mera tolerancia (artículo 2520 del Código Civil), fundados en relaciones de amistad, de condescendencia, de </w:t>
      </w:r>
      <w:r w:rsidRPr="002D785A">
        <w:rPr>
          <w:rFonts w:ascii="Georgia" w:hAnsi="Georgia"/>
          <w:sz w:val="22"/>
          <w:szCs w:val="24"/>
          <w:u w:val="single"/>
          <w:lang w:val="es-419"/>
        </w:rPr>
        <w:t>parentesco</w:t>
      </w:r>
      <w:r w:rsidRPr="002D785A">
        <w:rPr>
          <w:rFonts w:ascii="Georgia" w:hAnsi="Georgia"/>
          <w:sz w:val="22"/>
          <w:szCs w:val="24"/>
          <w:lang w:val="es-419"/>
        </w:rPr>
        <w:t>, de coparticipación o de comunidad (los copropietarios, comuneros o consocios, por ejemplo, en el caso de Falquez), de vecindad, de familiaridad  (los cónyuges: Falquez-Donado), de benevolencia, de ocasión, o de licencias que otorga el titular del derecho de dominio; todos los cuales no tienen eficacia posesoria, por su carácter circunstancial, temporal o de mera cortesía, o por su naturaleza anfibológica o ambigua (posesión propia del heredero y posesión del heredero en nombre de la herencia; posesión en nombre del comunero y posesión del comunero en nombre de la comunidad; posesión propia del socio o accionista y posesión del socio en nombre de la sociedad).</w:t>
      </w:r>
    </w:p>
    <w:p w:rsidR="006450ED" w:rsidRPr="002D785A" w:rsidRDefault="006450ED" w:rsidP="002D785A">
      <w:pPr>
        <w:ind w:left="426" w:right="420"/>
        <w:jc w:val="both"/>
        <w:textAlignment w:val="baseline"/>
        <w:rPr>
          <w:rFonts w:ascii="Georgia" w:hAnsi="Georgia"/>
          <w:sz w:val="22"/>
          <w:szCs w:val="24"/>
          <w:lang w:val="es-419"/>
        </w:rPr>
      </w:pPr>
    </w:p>
    <w:p w:rsidR="00ED1E29" w:rsidRPr="002D785A" w:rsidRDefault="00ED1E29" w:rsidP="002D785A">
      <w:pPr>
        <w:ind w:left="426" w:right="420"/>
        <w:jc w:val="both"/>
        <w:textAlignment w:val="baseline"/>
        <w:rPr>
          <w:rFonts w:ascii="Georgia" w:hAnsi="Georgia" w:cs="Arial"/>
          <w:bCs/>
          <w:sz w:val="28"/>
          <w:szCs w:val="26"/>
          <w:lang w:val="es-419"/>
        </w:rPr>
      </w:pPr>
      <w:r w:rsidRPr="002D785A">
        <w:rPr>
          <w:rFonts w:ascii="Georgia" w:hAnsi="Georgia"/>
          <w:sz w:val="22"/>
          <w:szCs w:val="24"/>
          <w:lang w:val="es-419"/>
        </w:rPr>
        <w:t xml:space="preserve">En general, todos esos comportamientos obedecen a meras concesiones del dueño, que no están acompañados de la voluntad de despojarse del dominio en pro de quien se beneficia de tales conductas. Son actos que no revisten el carácter definitivo, público e ininterrumpido o permanente que demanda la posesión; son sucesos que por no entrañar perjuicio para el propietario resultan tolerables; y nótese, cualesquiera engendra ambigüedad, pero realmente no hay desposesión para el dueño. </w:t>
      </w:r>
      <w:r w:rsidRPr="002D785A">
        <w:rPr>
          <w:rFonts w:ascii="Georgia" w:hAnsi="Georgia"/>
          <w:sz w:val="22"/>
          <w:szCs w:val="24"/>
          <w:u w:val="single"/>
          <w:lang w:val="es-419"/>
        </w:rPr>
        <w:t xml:space="preserve">Eventualmente, pueden desbordar hacia una auténtica posesión, </w:t>
      </w:r>
      <w:r w:rsidRPr="002D785A">
        <w:rPr>
          <w:rFonts w:ascii="Georgia" w:hAnsi="Georgia"/>
          <w:sz w:val="22"/>
          <w:szCs w:val="24"/>
          <w:lang w:val="es-419"/>
        </w:rPr>
        <w:t xml:space="preserve">interversando el estado jurídico, pero deben reflejarse en abierto rechazo al derecho del verdadero propietario, abrogándose el tenedor, un señorío de hecho que no es suyo, pasando a la abierta rebeldía contra el verus domini, reputándose de ahí en </w:t>
      </w:r>
      <w:r w:rsidRPr="002D785A">
        <w:rPr>
          <w:rFonts w:ascii="Georgia" w:hAnsi="Georgia"/>
          <w:sz w:val="22"/>
          <w:szCs w:val="24"/>
          <w:lang w:val="es-419"/>
        </w:rPr>
        <w:lastRenderedPageBreak/>
        <w:t xml:space="preserve">adelante como auténtico dueño, desconociéndole el derecho dominical y disputándoselo a quien en principio autorizó la tenencia. </w:t>
      </w:r>
      <w:r w:rsidRPr="002D785A">
        <w:rPr>
          <w:rFonts w:ascii="Georgia" w:hAnsi="Georgia"/>
          <w:sz w:val="24"/>
          <w:szCs w:val="24"/>
          <w:lang w:val="es-419"/>
        </w:rPr>
        <w:t>(El resaltado está puesto a propósito por esta Sala).</w:t>
      </w:r>
    </w:p>
    <w:p w:rsidR="00ED1E29" w:rsidRPr="002D785A" w:rsidRDefault="00ED1E29" w:rsidP="0020627B">
      <w:pPr>
        <w:pStyle w:val="Textoindependiente"/>
        <w:spacing w:line="283" w:lineRule="auto"/>
        <w:rPr>
          <w:rFonts w:ascii="Georgia" w:hAnsi="Georgia" w:cs="Arial"/>
          <w:szCs w:val="24"/>
          <w:lang w:val="es-419"/>
        </w:rPr>
      </w:pPr>
    </w:p>
    <w:p w:rsidR="001D4154" w:rsidRPr="002D785A" w:rsidRDefault="002B73B4" w:rsidP="0020627B">
      <w:pPr>
        <w:pStyle w:val="NormalWeb"/>
        <w:spacing w:before="0" w:beforeAutospacing="0" w:after="0" w:afterAutospacing="0" w:line="283" w:lineRule="auto"/>
        <w:jc w:val="both"/>
        <w:rPr>
          <w:rFonts w:ascii="Georgia" w:hAnsi="Georgia" w:cs="Arial"/>
          <w:bCs/>
          <w:szCs w:val="26"/>
          <w:lang w:val="es-419"/>
        </w:rPr>
      </w:pPr>
      <w:r w:rsidRPr="002D785A">
        <w:rPr>
          <w:rFonts w:ascii="Georgia" w:hAnsi="Georgia" w:cs="Arial"/>
          <w:lang w:val="es-419"/>
        </w:rPr>
        <w:t>Ahora</w:t>
      </w:r>
      <w:r w:rsidR="00ED1E29" w:rsidRPr="002D785A">
        <w:rPr>
          <w:rFonts w:ascii="Georgia" w:hAnsi="Georgia" w:cs="Arial"/>
          <w:lang w:val="es-419"/>
        </w:rPr>
        <w:t xml:space="preserve">, </w:t>
      </w:r>
      <w:r w:rsidRPr="002D785A">
        <w:rPr>
          <w:rFonts w:ascii="Georgia" w:hAnsi="Georgia" w:cs="Arial"/>
          <w:lang w:val="es-419"/>
        </w:rPr>
        <w:t xml:space="preserve">tampoco </w:t>
      </w:r>
      <w:r w:rsidR="00ED1E29" w:rsidRPr="002D785A">
        <w:rPr>
          <w:rFonts w:ascii="Georgia" w:hAnsi="Georgia" w:cs="Arial"/>
          <w:lang w:val="es-419"/>
        </w:rPr>
        <w:t>podría hablarse de un</w:t>
      </w:r>
      <w:r w:rsidR="00EB1157" w:rsidRPr="002D785A">
        <w:rPr>
          <w:rFonts w:ascii="Georgia" w:hAnsi="Georgia" w:cs="Arial"/>
          <w:bCs/>
          <w:szCs w:val="26"/>
          <w:lang w:val="es-419"/>
        </w:rPr>
        <w:t>a interversión del título de la demandante, dado que</w:t>
      </w:r>
      <w:r w:rsidR="00ED1E29" w:rsidRPr="002D785A">
        <w:rPr>
          <w:rFonts w:ascii="Georgia" w:hAnsi="Georgia" w:cs="Arial"/>
          <w:bCs/>
          <w:szCs w:val="26"/>
          <w:lang w:val="es-419"/>
        </w:rPr>
        <w:t xml:space="preserve">, se </w:t>
      </w:r>
      <w:r w:rsidR="00065F2D" w:rsidRPr="002D785A">
        <w:rPr>
          <w:rFonts w:ascii="Georgia" w:hAnsi="Georgia" w:cs="Arial"/>
          <w:bCs/>
          <w:szCs w:val="26"/>
          <w:lang w:val="es-419"/>
        </w:rPr>
        <w:t>repite</w:t>
      </w:r>
      <w:r w:rsidR="00ED1E29" w:rsidRPr="002D785A">
        <w:rPr>
          <w:rFonts w:ascii="Georgia" w:hAnsi="Georgia" w:cs="Arial"/>
          <w:bCs/>
          <w:szCs w:val="26"/>
          <w:lang w:val="es-419"/>
        </w:rPr>
        <w:t xml:space="preserve">, </w:t>
      </w:r>
      <w:r w:rsidR="00065F2D" w:rsidRPr="002D785A">
        <w:rPr>
          <w:rFonts w:ascii="Georgia" w:hAnsi="Georgia" w:cs="Arial"/>
          <w:bCs/>
          <w:szCs w:val="26"/>
          <w:lang w:val="es-419"/>
        </w:rPr>
        <w:t xml:space="preserve">quedó probado </w:t>
      </w:r>
      <w:r w:rsidRPr="002D785A">
        <w:rPr>
          <w:rFonts w:ascii="Georgia" w:hAnsi="Georgia" w:cs="Arial"/>
          <w:bCs/>
          <w:szCs w:val="26"/>
          <w:lang w:val="es-419"/>
        </w:rPr>
        <w:t xml:space="preserve">que </w:t>
      </w:r>
      <w:r w:rsidR="00EB1157" w:rsidRPr="002D785A">
        <w:rPr>
          <w:rFonts w:ascii="Georgia" w:hAnsi="Georgia" w:cs="Arial"/>
          <w:bCs/>
          <w:szCs w:val="26"/>
          <w:lang w:val="es-419"/>
        </w:rPr>
        <w:t>su ingres</w:t>
      </w:r>
      <w:r w:rsidR="00DB5D07" w:rsidRPr="002D785A">
        <w:rPr>
          <w:rFonts w:ascii="Georgia" w:hAnsi="Georgia" w:cs="Arial"/>
          <w:bCs/>
          <w:szCs w:val="26"/>
          <w:lang w:val="es-419"/>
        </w:rPr>
        <w:t>o</w:t>
      </w:r>
      <w:r w:rsidR="00EB1157" w:rsidRPr="002D785A">
        <w:rPr>
          <w:rFonts w:ascii="Georgia" w:hAnsi="Georgia" w:cs="Arial"/>
          <w:bCs/>
          <w:szCs w:val="26"/>
          <w:lang w:val="es-419"/>
        </w:rPr>
        <w:t xml:space="preserve"> al predio fue </w:t>
      </w:r>
      <w:r w:rsidR="00065F2D" w:rsidRPr="002D785A">
        <w:rPr>
          <w:rFonts w:ascii="Georgia" w:hAnsi="Georgia" w:cs="Arial"/>
          <w:bCs/>
          <w:szCs w:val="26"/>
          <w:lang w:val="es-419"/>
        </w:rPr>
        <w:t>por</w:t>
      </w:r>
      <w:r w:rsidR="004F4D71" w:rsidRPr="002D785A">
        <w:rPr>
          <w:rFonts w:ascii="Georgia" w:hAnsi="Georgia" w:cs="Arial"/>
          <w:bCs/>
          <w:szCs w:val="26"/>
          <w:lang w:val="es-419"/>
        </w:rPr>
        <w:t xml:space="preserve"> </w:t>
      </w:r>
      <w:r w:rsidR="00065F2D" w:rsidRPr="002D785A">
        <w:rPr>
          <w:rFonts w:ascii="Georgia" w:hAnsi="Georgia" w:cs="Arial"/>
          <w:bCs/>
          <w:szCs w:val="26"/>
          <w:lang w:val="es-419"/>
        </w:rPr>
        <w:t>indulgencia</w:t>
      </w:r>
      <w:r w:rsidR="00EB1157" w:rsidRPr="002D785A">
        <w:rPr>
          <w:rFonts w:ascii="Georgia" w:hAnsi="Georgia" w:cs="Arial"/>
          <w:bCs/>
          <w:szCs w:val="26"/>
          <w:lang w:val="es-419"/>
        </w:rPr>
        <w:t xml:space="preserve"> de sus dueñas, es decir </w:t>
      </w:r>
      <w:r w:rsidR="00065F2D" w:rsidRPr="002D785A">
        <w:rPr>
          <w:rFonts w:ascii="Georgia" w:hAnsi="Georgia" w:cs="Arial"/>
          <w:bCs/>
          <w:szCs w:val="26"/>
          <w:lang w:val="es-419"/>
        </w:rPr>
        <w:t xml:space="preserve">inequívocamente </w:t>
      </w:r>
      <w:r w:rsidR="00EB1157" w:rsidRPr="002D785A">
        <w:rPr>
          <w:rFonts w:ascii="Georgia" w:hAnsi="Georgia" w:cs="Arial"/>
          <w:bCs/>
          <w:szCs w:val="26"/>
          <w:lang w:val="es-419"/>
        </w:rPr>
        <w:t>como tenedora</w:t>
      </w:r>
      <w:r w:rsidR="00ED1E29" w:rsidRPr="002D785A">
        <w:rPr>
          <w:rFonts w:ascii="Georgia" w:hAnsi="Georgia" w:cs="Arial"/>
          <w:bCs/>
          <w:szCs w:val="26"/>
          <w:lang w:val="es-419"/>
        </w:rPr>
        <w:t xml:space="preserve"> y</w:t>
      </w:r>
      <w:r w:rsidRPr="002D785A">
        <w:rPr>
          <w:rFonts w:ascii="Georgia" w:hAnsi="Georgia" w:cs="Arial"/>
          <w:bCs/>
          <w:szCs w:val="26"/>
          <w:lang w:val="es-419"/>
        </w:rPr>
        <w:t>,</w:t>
      </w:r>
      <w:r w:rsidR="00ED1E29" w:rsidRPr="002D785A">
        <w:rPr>
          <w:rFonts w:ascii="Georgia" w:hAnsi="Georgia" w:cs="Arial"/>
          <w:bCs/>
          <w:szCs w:val="26"/>
          <w:lang w:val="es-419"/>
        </w:rPr>
        <w:t xml:space="preserve"> no es posible</w:t>
      </w:r>
      <w:r w:rsidR="00065F2D" w:rsidRPr="002D785A">
        <w:rPr>
          <w:rFonts w:ascii="Georgia" w:hAnsi="Georgia" w:cs="Arial"/>
          <w:bCs/>
          <w:szCs w:val="26"/>
          <w:lang w:val="es-419"/>
        </w:rPr>
        <w:t>,</w:t>
      </w:r>
      <w:r w:rsidR="00ED1E29" w:rsidRPr="002D785A">
        <w:rPr>
          <w:rFonts w:ascii="Georgia" w:hAnsi="Georgia" w:cs="Arial"/>
          <w:bCs/>
          <w:szCs w:val="26"/>
          <w:lang w:val="es-419"/>
        </w:rPr>
        <w:t xml:space="preserve"> como </w:t>
      </w:r>
      <w:r w:rsidRPr="002D785A">
        <w:rPr>
          <w:rFonts w:ascii="Georgia" w:hAnsi="Georgia" w:cs="Arial"/>
          <w:bCs/>
          <w:szCs w:val="26"/>
          <w:lang w:val="es-419"/>
        </w:rPr>
        <w:t xml:space="preserve">lo </w:t>
      </w:r>
      <w:r w:rsidR="00ED1E29" w:rsidRPr="002D785A">
        <w:rPr>
          <w:rFonts w:ascii="Georgia" w:hAnsi="Georgia" w:cs="Arial"/>
          <w:bCs/>
          <w:szCs w:val="26"/>
          <w:lang w:val="es-419"/>
        </w:rPr>
        <w:t>aseguró</w:t>
      </w:r>
      <w:r w:rsidR="00065F2D" w:rsidRPr="002D785A">
        <w:rPr>
          <w:rFonts w:ascii="Georgia" w:hAnsi="Georgia" w:cs="Arial"/>
          <w:bCs/>
          <w:szCs w:val="26"/>
          <w:lang w:val="es-419"/>
        </w:rPr>
        <w:t>,</w:t>
      </w:r>
      <w:r w:rsidR="00ED1E29" w:rsidRPr="002D785A">
        <w:rPr>
          <w:rFonts w:ascii="Georgia" w:hAnsi="Georgia" w:cs="Arial"/>
          <w:bCs/>
          <w:szCs w:val="26"/>
          <w:lang w:val="es-419"/>
        </w:rPr>
        <w:t xml:space="preserve"> </w:t>
      </w:r>
      <w:r w:rsidRPr="002D785A">
        <w:rPr>
          <w:rFonts w:ascii="Georgia" w:hAnsi="Georgia" w:cs="Arial"/>
          <w:bCs/>
          <w:szCs w:val="26"/>
          <w:lang w:val="es-419"/>
        </w:rPr>
        <w:t xml:space="preserve">que su alzamiento </w:t>
      </w:r>
      <w:r w:rsidR="00065F2D" w:rsidRPr="002D785A">
        <w:rPr>
          <w:rFonts w:ascii="Georgia" w:hAnsi="Georgia" w:cs="Arial"/>
          <w:bCs/>
          <w:szCs w:val="26"/>
          <w:lang w:val="es-419"/>
        </w:rPr>
        <w:t xml:space="preserve">fuera inmediato al </w:t>
      </w:r>
      <w:r w:rsidRPr="002D785A">
        <w:rPr>
          <w:rFonts w:ascii="Georgia" w:hAnsi="Georgia" w:cs="Arial"/>
          <w:bCs/>
          <w:szCs w:val="26"/>
          <w:lang w:val="es-419"/>
        </w:rPr>
        <w:t>empez</w:t>
      </w:r>
      <w:r w:rsidR="00065F2D" w:rsidRPr="002D785A">
        <w:rPr>
          <w:rFonts w:ascii="Georgia" w:hAnsi="Georgia" w:cs="Arial"/>
          <w:bCs/>
          <w:szCs w:val="26"/>
          <w:lang w:val="es-419"/>
        </w:rPr>
        <w:t>ar</w:t>
      </w:r>
      <w:r w:rsidRPr="002D785A">
        <w:rPr>
          <w:rFonts w:ascii="Georgia" w:hAnsi="Georgia" w:cs="Arial"/>
          <w:bCs/>
          <w:szCs w:val="26"/>
          <w:lang w:val="es-419"/>
        </w:rPr>
        <w:t xml:space="preserve"> a habitar</w:t>
      </w:r>
      <w:r w:rsidR="00065F2D" w:rsidRPr="002D785A">
        <w:rPr>
          <w:rFonts w:ascii="Georgia" w:hAnsi="Georgia" w:cs="Arial"/>
          <w:bCs/>
          <w:szCs w:val="26"/>
          <w:lang w:val="es-419"/>
        </w:rPr>
        <w:t>lo</w:t>
      </w:r>
      <w:r w:rsidRPr="002D785A">
        <w:rPr>
          <w:rFonts w:ascii="Georgia" w:hAnsi="Georgia" w:cs="Arial"/>
          <w:bCs/>
          <w:szCs w:val="26"/>
          <w:lang w:val="es-419"/>
        </w:rPr>
        <w:t xml:space="preserve">, ya que las adecuaciones hechas fueron en pro de </w:t>
      </w:r>
      <w:r w:rsidR="006450ED" w:rsidRPr="002D785A">
        <w:rPr>
          <w:rFonts w:ascii="Georgia" w:hAnsi="Georgia" w:cs="Arial"/>
          <w:bCs/>
          <w:szCs w:val="26"/>
          <w:lang w:val="es-419"/>
        </w:rPr>
        <w:t xml:space="preserve">ocuparlo, sin que haya prueba contundente de que en ese </w:t>
      </w:r>
      <w:r w:rsidR="006450ED" w:rsidRPr="002D785A">
        <w:rPr>
          <w:rFonts w:ascii="Georgia" w:hAnsi="Georgia" w:cs="Arial"/>
          <w:bCs/>
          <w:szCs w:val="26"/>
          <w:u w:val="single"/>
          <w:lang w:val="es-419"/>
        </w:rPr>
        <w:t>momento</w:t>
      </w:r>
      <w:r w:rsidR="006450ED" w:rsidRPr="002D785A">
        <w:rPr>
          <w:rFonts w:ascii="Georgia" w:hAnsi="Georgia" w:cs="Arial"/>
          <w:bCs/>
          <w:szCs w:val="26"/>
          <w:lang w:val="es-419"/>
        </w:rPr>
        <w:t xml:space="preserve"> desconoci</w:t>
      </w:r>
      <w:r w:rsidR="002E7FCF" w:rsidRPr="002D785A">
        <w:rPr>
          <w:rFonts w:ascii="Georgia" w:hAnsi="Georgia" w:cs="Arial"/>
          <w:bCs/>
          <w:szCs w:val="26"/>
          <w:lang w:val="es-419"/>
        </w:rPr>
        <w:t>ó, abiertamente, a las dó</w:t>
      </w:r>
      <w:r w:rsidR="001B03A5" w:rsidRPr="002D785A">
        <w:rPr>
          <w:rFonts w:ascii="Georgia" w:hAnsi="Georgia" w:cs="Arial"/>
          <w:bCs/>
          <w:szCs w:val="26"/>
          <w:lang w:val="es-419"/>
        </w:rPr>
        <w:t>m</w:t>
      </w:r>
      <w:r w:rsidR="002E7FCF" w:rsidRPr="002D785A">
        <w:rPr>
          <w:rFonts w:ascii="Georgia" w:hAnsi="Georgia" w:cs="Arial"/>
          <w:bCs/>
          <w:szCs w:val="26"/>
          <w:lang w:val="es-419"/>
        </w:rPr>
        <w:t>i</w:t>
      </w:r>
      <w:r w:rsidR="001B03A5" w:rsidRPr="002D785A">
        <w:rPr>
          <w:rFonts w:ascii="Georgia" w:hAnsi="Georgia" w:cs="Arial"/>
          <w:bCs/>
          <w:szCs w:val="26"/>
          <w:lang w:val="es-419"/>
        </w:rPr>
        <w:t>nes</w:t>
      </w:r>
      <w:r w:rsidRPr="002D785A">
        <w:rPr>
          <w:rFonts w:ascii="Georgia" w:hAnsi="Georgia" w:cs="Arial"/>
          <w:bCs/>
          <w:szCs w:val="26"/>
          <w:lang w:val="es-419"/>
        </w:rPr>
        <w:t xml:space="preserve">. </w:t>
      </w:r>
    </w:p>
    <w:p w:rsidR="001D4154" w:rsidRPr="002D785A" w:rsidRDefault="001D4154" w:rsidP="0020627B">
      <w:pPr>
        <w:pStyle w:val="NormalWeb"/>
        <w:spacing w:before="0" w:beforeAutospacing="0" w:after="0" w:afterAutospacing="0" w:line="283" w:lineRule="auto"/>
        <w:jc w:val="both"/>
        <w:rPr>
          <w:rFonts w:ascii="Georgia" w:hAnsi="Georgia" w:cs="Arial"/>
          <w:bCs/>
          <w:szCs w:val="26"/>
          <w:lang w:val="es-419"/>
        </w:rPr>
      </w:pPr>
    </w:p>
    <w:p w:rsidR="00EB1157" w:rsidRPr="002D785A" w:rsidRDefault="00B26440" w:rsidP="0020627B">
      <w:pPr>
        <w:pStyle w:val="NormalWeb"/>
        <w:spacing w:before="0" w:beforeAutospacing="0" w:after="0" w:afterAutospacing="0" w:line="283" w:lineRule="auto"/>
        <w:jc w:val="both"/>
        <w:rPr>
          <w:rFonts w:ascii="Georgia" w:hAnsi="Georgia" w:cs="Arial"/>
          <w:lang w:val="es-419"/>
        </w:rPr>
      </w:pPr>
      <w:r w:rsidRPr="002D785A">
        <w:rPr>
          <w:rFonts w:ascii="Georgia" w:hAnsi="Georgia" w:cs="Arial"/>
          <w:bCs/>
          <w:szCs w:val="26"/>
          <w:lang w:val="es-419"/>
        </w:rPr>
        <w:t>Ciertamente</w:t>
      </w:r>
      <w:r w:rsidR="00EB1157" w:rsidRPr="002D785A">
        <w:rPr>
          <w:rFonts w:ascii="Georgia" w:hAnsi="Georgia" w:cs="Arial"/>
          <w:bCs/>
          <w:szCs w:val="26"/>
          <w:lang w:val="es-419"/>
        </w:rPr>
        <w:t>, la doctrina de la CSJ, en forma consistente,</w:t>
      </w:r>
      <w:r w:rsidR="002B73B4" w:rsidRPr="002D785A">
        <w:rPr>
          <w:rFonts w:ascii="Georgia" w:hAnsi="Georgia" w:cs="Arial"/>
          <w:bCs/>
          <w:szCs w:val="26"/>
          <w:lang w:val="es-419"/>
        </w:rPr>
        <w:t xml:space="preserve"> </w:t>
      </w:r>
      <w:r w:rsidR="00EB1157" w:rsidRPr="002D785A">
        <w:rPr>
          <w:rFonts w:ascii="Georgia" w:hAnsi="Georgia" w:cs="Arial"/>
          <w:bCs/>
          <w:szCs w:val="26"/>
          <w:lang w:val="es-419"/>
        </w:rPr>
        <w:t>tiene dicho</w:t>
      </w:r>
      <w:r w:rsidR="002B73B4" w:rsidRPr="002D785A">
        <w:rPr>
          <w:rFonts w:ascii="Georgia" w:hAnsi="Georgia" w:cs="Arial"/>
          <w:bCs/>
          <w:szCs w:val="26"/>
          <w:lang w:val="es-419"/>
        </w:rPr>
        <w:t xml:space="preserve"> frente al fenómeno de la interversión</w:t>
      </w:r>
      <w:r w:rsidR="00EB1157" w:rsidRPr="002D785A">
        <w:rPr>
          <w:rFonts w:ascii="Georgia" w:hAnsi="Georgia" w:cs="Arial"/>
          <w:bCs/>
          <w:szCs w:val="26"/>
          <w:lang w:val="es-419"/>
        </w:rPr>
        <w:t>: “</w:t>
      </w:r>
      <w:r w:rsidR="00EB1157" w:rsidRPr="002D785A">
        <w:rPr>
          <w:rFonts w:ascii="Georgia" w:hAnsi="Georgia" w:cs="Arial"/>
          <w:i/>
          <w:sz w:val="22"/>
          <w:lang w:val="es-419"/>
        </w:rPr>
        <w:t xml:space="preserve">(…)  la existencia de </w:t>
      </w:r>
      <w:r w:rsidR="00EB1157" w:rsidRPr="002D785A">
        <w:rPr>
          <w:rFonts w:ascii="Georgia" w:hAnsi="Georgia" w:cs="Arial"/>
          <w:i/>
          <w:sz w:val="22"/>
          <w:u w:val="single"/>
          <w:lang w:val="es-419"/>
        </w:rPr>
        <w:t>hechos que la demuestren inequívocamente, incluyendo el momento a partir del cual se rebeló contra el titular y empezó a ejecutar actos de señor y dueño</w:t>
      </w:r>
      <w:r w:rsidR="00EB1157" w:rsidRPr="002D785A">
        <w:rPr>
          <w:rFonts w:ascii="Georgia" w:hAnsi="Georgia" w:cs="Arial"/>
          <w:i/>
          <w:sz w:val="22"/>
          <w:lang w:val="es-419"/>
        </w:rPr>
        <w:t xml:space="preserve"> desconociendo su dominio, para contabilizar a partir de dicha fecha el tiempo exigido de posesión autónoma y continua del prescribiente (…)”</w:t>
      </w:r>
      <w:r w:rsidR="00EB1157" w:rsidRPr="002D785A">
        <w:rPr>
          <w:rStyle w:val="Refdenotaalpie"/>
          <w:rFonts w:ascii="Georgia" w:hAnsi="Georgia"/>
          <w:i/>
          <w:sz w:val="22"/>
          <w:lang w:val="es-419"/>
        </w:rPr>
        <w:footnoteReference w:id="9"/>
      </w:r>
      <w:r w:rsidR="00EB1157" w:rsidRPr="002D785A">
        <w:rPr>
          <w:rFonts w:ascii="Georgia" w:hAnsi="Georgia" w:cs="Arial"/>
          <w:lang w:val="es-419"/>
        </w:rPr>
        <w:t>.</w:t>
      </w:r>
      <w:r w:rsidR="00EC1F90" w:rsidRPr="002D785A">
        <w:rPr>
          <w:rFonts w:ascii="Georgia" w:hAnsi="Georgia" w:cs="Arial"/>
          <w:lang w:val="es-419"/>
        </w:rPr>
        <w:t xml:space="preserve"> Y recientemente (2018)</w:t>
      </w:r>
      <w:r w:rsidR="00EC1F90" w:rsidRPr="002D785A">
        <w:rPr>
          <w:rStyle w:val="Refdenotaalpie"/>
          <w:rFonts w:ascii="Georgia" w:hAnsi="Georgia"/>
          <w:lang w:val="es-419"/>
        </w:rPr>
        <w:footnoteReference w:id="10"/>
      </w:r>
      <w:r w:rsidR="00EC1F90" w:rsidRPr="002D785A">
        <w:rPr>
          <w:rFonts w:ascii="Georgia" w:hAnsi="Georgia" w:cs="Arial"/>
          <w:lang w:val="es-419"/>
        </w:rPr>
        <w:t xml:space="preserve"> lo reiteró: </w:t>
      </w:r>
    </w:p>
    <w:p w:rsidR="00EC1F90" w:rsidRPr="002D785A" w:rsidRDefault="00EC1F90" w:rsidP="0020627B">
      <w:pPr>
        <w:pStyle w:val="NormalWeb"/>
        <w:spacing w:before="0" w:beforeAutospacing="0" w:after="0" w:afterAutospacing="0" w:line="283" w:lineRule="auto"/>
        <w:jc w:val="both"/>
        <w:rPr>
          <w:rFonts w:ascii="Georgia" w:hAnsi="Georgia" w:cs="Arial"/>
          <w:lang w:val="es-419"/>
        </w:rPr>
      </w:pPr>
    </w:p>
    <w:p w:rsidR="00EC1F90" w:rsidRPr="002D785A" w:rsidRDefault="00EC1F90" w:rsidP="002D785A">
      <w:pPr>
        <w:ind w:left="426" w:right="420"/>
        <w:jc w:val="both"/>
        <w:rPr>
          <w:rFonts w:ascii="Georgia" w:hAnsi="Georgia" w:cs="Tahoma"/>
          <w:sz w:val="22"/>
          <w:szCs w:val="28"/>
          <w:lang w:val="es-419"/>
        </w:rPr>
      </w:pPr>
      <w:r w:rsidRPr="002D785A">
        <w:rPr>
          <w:rFonts w:ascii="Georgia" w:hAnsi="Georgia" w:cs="Arial"/>
          <w:sz w:val="22"/>
          <w:szCs w:val="28"/>
          <w:lang w:val="es-419"/>
        </w:rPr>
        <w:t>Al respecto, recuérdese que «</w:t>
      </w:r>
      <w:r w:rsidRPr="002D785A">
        <w:rPr>
          <w:rFonts w:ascii="Georgia" w:hAnsi="Georgia" w:cs="Arial"/>
          <w:i/>
          <w:sz w:val="22"/>
          <w:szCs w:val="28"/>
          <w:lang w:val="es-419"/>
        </w:rPr>
        <w:t>a</w:t>
      </w:r>
      <w:r w:rsidRPr="002D785A">
        <w:rPr>
          <w:rFonts w:ascii="Georgia" w:hAnsi="Georgia" w:cs="Tahoma"/>
          <w:i/>
          <w:sz w:val="22"/>
          <w:szCs w:val="28"/>
          <w:lang w:val="es-419"/>
        </w:rPr>
        <w:t>l precisar el Código los requisitos de la prescripción extraordinaria (2531, 2532), se basta con establecimiento y uso por cierto tiempo…, pero consagra simultáneamente la posibilidad de oposición fundada en un título de mera tenencia…; por lo cual quien se hallaba asentado en las apariencias equívocas…, de inmediato y por fuera de ese traslado de las cargas, es despojado de lo que traía en su favor, compelido a demostrar la interversión de su título y, además, una real posesión de allí en adelante hasta el otro extremo cronológico, cumplida con actos ciertos y unívocos</w:t>
      </w:r>
      <w:r w:rsidRPr="002D785A">
        <w:rPr>
          <w:rFonts w:ascii="Georgia" w:hAnsi="Georgia" w:cs="Tahoma"/>
          <w:sz w:val="22"/>
          <w:szCs w:val="28"/>
          <w:lang w:val="es-419"/>
        </w:rPr>
        <w:t xml:space="preserve">» (CSJ, SC, 7 dic. 1967, G.J. 2285 y 2286, p. 352 y 353). </w:t>
      </w:r>
    </w:p>
    <w:p w:rsidR="00EC1F90" w:rsidRPr="002D785A" w:rsidRDefault="00EC1F90" w:rsidP="002D785A">
      <w:pPr>
        <w:spacing w:line="288" w:lineRule="auto"/>
        <w:ind w:left="567" w:right="567" w:firstLine="709"/>
        <w:jc w:val="both"/>
        <w:rPr>
          <w:rFonts w:ascii="Georgia" w:hAnsi="Georgia" w:cs="Arial"/>
          <w:sz w:val="24"/>
          <w:szCs w:val="28"/>
          <w:lang w:val="es-419"/>
        </w:rPr>
      </w:pPr>
    </w:p>
    <w:p w:rsidR="00EC1F90" w:rsidRPr="002D785A" w:rsidRDefault="00EC1F90" w:rsidP="002D785A">
      <w:pPr>
        <w:pStyle w:val="NormalWeb"/>
        <w:spacing w:before="0" w:beforeAutospacing="0" w:after="0" w:afterAutospacing="0" w:line="288" w:lineRule="auto"/>
        <w:ind w:left="567" w:right="567"/>
        <w:jc w:val="both"/>
        <w:rPr>
          <w:rFonts w:ascii="Georgia" w:hAnsi="Georgia" w:cs="Arial"/>
          <w:szCs w:val="28"/>
          <w:lang w:val="es-419"/>
        </w:rPr>
      </w:pPr>
      <w:r w:rsidRPr="002D785A">
        <w:rPr>
          <w:rFonts w:ascii="Georgia" w:hAnsi="Georgia" w:cs="Arial"/>
          <w:szCs w:val="28"/>
          <w:lang w:val="es-419"/>
        </w:rPr>
        <w:t>Recientemente esta Sala recalcó:</w:t>
      </w:r>
    </w:p>
    <w:p w:rsidR="00EC1F90" w:rsidRPr="002D785A" w:rsidRDefault="00EC1F90" w:rsidP="002D785A">
      <w:pPr>
        <w:pStyle w:val="NormalWeb"/>
        <w:spacing w:before="0" w:beforeAutospacing="0" w:after="0" w:afterAutospacing="0" w:line="288" w:lineRule="auto"/>
        <w:ind w:left="567" w:right="567"/>
        <w:jc w:val="both"/>
        <w:rPr>
          <w:rFonts w:ascii="Georgia" w:hAnsi="Georgia" w:cs="Arial"/>
          <w:szCs w:val="28"/>
          <w:lang w:val="es-419"/>
        </w:rPr>
      </w:pPr>
    </w:p>
    <w:p w:rsidR="00EC1F90" w:rsidRPr="002D785A" w:rsidRDefault="00EC1F90" w:rsidP="002D785A">
      <w:pPr>
        <w:ind w:left="426" w:right="420"/>
        <w:jc w:val="both"/>
        <w:rPr>
          <w:rFonts w:ascii="Georgia" w:hAnsi="Georgia" w:cs="Arial"/>
          <w:sz w:val="22"/>
          <w:szCs w:val="28"/>
          <w:lang w:val="es-419"/>
        </w:rPr>
      </w:pPr>
      <w:r w:rsidRPr="002D785A">
        <w:rPr>
          <w:rFonts w:ascii="Georgia" w:hAnsi="Georgia" w:cs="Arial"/>
          <w:sz w:val="22"/>
          <w:szCs w:val="28"/>
          <w:lang w:val="es-419"/>
        </w:rPr>
        <w:t xml:space="preserve">[C]uando para obtener la declaratoria judicial de pertenencia, se invoca la prescripción extraordinaria adquisitiva de dominio…, el demandante debe acreditar, además de que la solicitud recae sobre un bien que no está excluido de ser ganado por ese modo de usucapir, que igualmente ha detentado la posesión pública, pacífica e ininterrumpida por el tiempo previsto por la ley; empero, si originalmente se arrogó la cosa como mero tenedor, debe aportar la prueba fehaciente de la interversión de ese título, esto es, la existencia de hechos que la demuestren inequívocamente, incluyendo el momento a partir del cual se rebeló contra el titular y empezó a ejecutar actos de señor y dueño desconociendo el dominio de aquel, para contabilizar a partir de dicha fecha el tiempo exigido de ‘posesión autónoma y continua’ del prescribiente (SC de 8 ago. 2013, rad. n.º 2004-00255-01, reiterada en SC10189, 27 jul. 2016, rad. n.° 2007-00105-01). </w:t>
      </w:r>
    </w:p>
    <w:p w:rsidR="00EC1F90" w:rsidRPr="002D785A" w:rsidRDefault="00EC1F90" w:rsidP="0020627B">
      <w:pPr>
        <w:pStyle w:val="NormalWeb"/>
        <w:spacing w:before="0" w:beforeAutospacing="0" w:after="0" w:afterAutospacing="0" w:line="283" w:lineRule="auto"/>
        <w:jc w:val="both"/>
        <w:rPr>
          <w:rFonts w:ascii="Georgia" w:hAnsi="Georgia" w:cs="Arial"/>
          <w:bCs/>
          <w:szCs w:val="26"/>
          <w:lang w:val="es-419"/>
        </w:rPr>
      </w:pPr>
    </w:p>
    <w:p w:rsidR="00914385" w:rsidRPr="002D785A" w:rsidRDefault="002B73B4" w:rsidP="0020627B">
      <w:pPr>
        <w:pStyle w:val="NormalWeb"/>
        <w:spacing w:before="0" w:beforeAutospacing="0" w:after="0" w:afterAutospacing="0" w:line="283" w:lineRule="auto"/>
        <w:jc w:val="both"/>
        <w:rPr>
          <w:rFonts w:ascii="Georgia" w:hAnsi="Georgia" w:cs="Arial"/>
          <w:sz w:val="22"/>
          <w:szCs w:val="22"/>
          <w:lang w:val="es-419"/>
        </w:rPr>
      </w:pPr>
      <w:r w:rsidRPr="002D785A">
        <w:rPr>
          <w:rFonts w:ascii="Georgia" w:hAnsi="Georgia" w:cs="Arial"/>
          <w:bCs/>
          <w:szCs w:val="26"/>
          <w:lang w:val="es-419"/>
        </w:rPr>
        <w:t xml:space="preserve">Así las cosas, luce </w:t>
      </w:r>
      <w:r w:rsidR="004F4D71" w:rsidRPr="002D785A">
        <w:rPr>
          <w:rFonts w:ascii="Georgia" w:hAnsi="Georgia" w:cs="Arial"/>
          <w:bCs/>
          <w:szCs w:val="26"/>
          <w:lang w:val="es-419"/>
        </w:rPr>
        <w:t>palmario el incumplimiento del elemento de posesión material por la actora y por ello, s</w:t>
      </w:r>
      <w:r w:rsidR="00874311" w:rsidRPr="002D785A">
        <w:rPr>
          <w:rFonts w:ascii="Georgia" w:hAnsi="Georgia" w:cs="Arial"/>
          <w:szCs w:val="22"/>
          <w:lang w:val="es-419"/>
        </w:rPr>
        <w:t>e imponía negar las pretensiones de la demanda, sin estudiar las excepciones, tal como enseña la doctrina de la CSJ</w:t>
      </w:r>
      <w:r w:rsidR="00874311" w:rsidRPr="002D785A">
        <w:rPr>
          <w:rStyle w:val="Refdenotaalpie"/>
          <w:rFonts w:ascii="Georgia" w:hAnsi="Georgia"/>
          <w:szCs w:val="22"/>
          <w:lang w:val="es-419"/>
        </w:rPr>
        <w:footnoteReference w:id="11"/>
      </w:r>
      <w:r w:rsidR="00874311" w:rsidRPr="002D785A">
        <w:rPr>
          <w:rFonts w:ascii="Georgia" w:hAnsi="Georgia" w:cs="Arial"/>
          <w:szCs w:val="22"/>
          <w:lang w:val="es-419"/>
        </w:rPr>
        <w:t xml:space="preserve">: </w:t>
      </w:r>
      <w:r w:rsidR="00874311" w:rsidRPr="002D785A">
        <w:rPr>
          <w:rFonts w:ascii="Georgia" w:hAnsi="Georgia" w:cs="Arial"/>
          <w:sz w:val="22"/>
          <w:szCs w:val="22"/>
          <w:lang w:val="es-419"/>
        </w:rPr>
        <w:t xml:space="preserve">“(…) </w:t>
      </w:r>
      <w:r w:rsidR="00874311" w:rsidRPr="002D785A">
        <w:rPr>
          <w:rFonts w:ascii="Georgia" w:hAnsi="Georgia" w:cs="Arial"/>
          <w:i/>
          <w:sz w:val="22"/>
          <w:lang w:val="es-419"/>
        </w:rPr>
        <w:t xml:space="preserve">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w:t>
      </w:r>
      <w:r w:rsidR="00874311" w:rsidRPr="002D785A">
        <w:rPr>
          <w:rFonts w:ascii="Georgia" w:hAnsi="Georgia" w:cs="Arial"/>
          <w:i/>
          <w:sz w:val="22"/>
          <w:lang w:val="es-419"/>
        </w:rPr>
        <w:lastRenderedPageBreak/>
        <w:t>absolución del demandado se impone; pero cuando se halle que la acción existe y que le asiste al actor, entonces sí es procedente estudiar si hay excepciones que la emboten, enerven o infirmen (…)”</w:t>
      </w:r>
      <w:r w:rsidR="00874311" w:rsidRPr="002D785A">
        <w:rPr>
          <w:rFonts w:ascii="Georgia" w:hAnsi="Georgia" w:cs="Arial"/>
          <w:sz w:val="22"/>
          <w:szCs w:val="22"/>
          <w:lang w:val="es-419"/>
        </w:rPr>
        <w:t xml:space="preserve">. </w:t>
      </w:r>
    </w:p>
    <w:p w:rsidR="00914385" w:rsidRPr="002D785A" w:rsidRDefault="00914385" w:rsidP="0020627B">
      <w:pPr>
        <w:pStyle w:val="NormalWeb"/>
        <w:spacing w:before="0" w:beforeAutospacing="0" w:after="0" w:afterAutospacing="0" w:line="283" w:lineRule="auto"/>
        <w:jc w:val="both"/>
        <w:rPr>
          <w:rFonts w:ascii="Georgia" w:hAnsi="Georgia" w:cs="Arial"/>
          <w:sz w:val="22"/>
          <w:szCs w:val="22"/>
          <w:lang w:val="es-419"/>
        </w:rPr>
      </w:pPr>
    </w:p>
    <w:p w:rsidR="00874311" w:rsidRPr="002D785A" w:rsidRDefault="00874311" w:rsidP="0020627B">
      <w:pPr>
        <w:pStyle w:val="NormalWeb"/>
        <w:spacing w:before="0" w:beforeAutospacing="0" w:after="0" w:afterAutospacing="0" w:line="283" w:lineRule="auto"/>
        <w:jc w:val="both"/>
        <w:rPr>
          <w:rFonts w:ascii="Georgia" w:hAnsi="Georgia" w:cs="Arial"/>
          <w:szCs w:val="22"/>
          <w:lang w:val="es-419"/>
        </w:rPr>
      </w:pPr>
      <w:r w:rsidRPr="002D785A">
        <w:rPr>
          <w:rFonts w:ascii="Georgia" w:hAnsi="Georgia" w:cs="Arial"/>
          <w:szCs w:val="22"/>
          <w:lang w:val="es-419"/>
        </w:rPr>
        <w:t>En consecuencia, se confirmará</w:t>
      </w:r>
      <w:r w:rsidR="00DB5D07" w:rsidRPr="002D785A">
        <w:rPr>
          <w:rFonts w:ascii="Georgia" w:hAnsi="Georgia" w:cs="Arial"/>
          <w:szCs w:val="22"/>
          <w:lang w:val="es-419"/>
        </w:rPr>
        <w:t xml:space="preserve"> la sentencia,</w:t>
      </w:r>
      <w:r w:rsidRPr="002D785A">
        <w:rPr>
          <w:rFonts w:ascii="Georgia" w:hAnsi="Georgia" w:cs="Arial"/>
          <w:szCs w:val="22"/>
          <w:lang w:val="es-419"/>
        </w:rPr>
        <w:t xml:space="preserve"> parcialmente</w:t>
      </w:r>
      <w:r w:rsidR="00DB5D07" w:rsidRPr="002D785A">
        <w:rPr>
          <w:rFonts w:ascii="Georgia" w:hAnsi="Georgia" w:cs="Arial"/>
          <w:szCs w:val="22"/>
          <w:lang w:val="es-419"/>
        </w:rPr>
        <w:t>,</w:t>
      </w:r>
      <w:r w:rsidRPr="002D785A">
        <w:rPr>
          <w:rFonts w:ascii="Georgia" w:hAnsi="Georgia" w:cs="Arial"/>
          <w:szCs w:val="22"/>
          <w:lang w:val="es-419"/>
        </w:rPr>
        <w:t xml:space="preserve"> pues se revocará el numeral primero, al ser innecesario declarar probado medio exceptivo alguno.</w:t>
      </w:r>
    </w:p>
    <w:p w:rsidR="00D67483" w:rsidRPr="002D785A" w:rsidRDefault="00D67483" w:rsidP="0020627B">
      <w:pPr>
        <w:spacing w:line="283" w:lineRule="auto"/>
        <w:jc w:val="both"/>
        <w:rPr>
          <w:rFonts w:ascii="Georgia" w:hAnsi="Georgia" w:cs="Arial"/>
          <w:sz w:val="24"/>
          <w:szCs w:val="24"/>
          <w:lang w:val="es-419"/>
        </w:rPr>
      </w:pPr>
    </w:p>
    <w:p w:rsidR="00654D1A" w:rsidRPr="002D785A" w:rsidRDefault="00654D1A" w:rsidP="0020627B">
      <w:pPr>
        <w:numPr>
          <w:ilvl w:val="0"/>
          <w:numId w:val="16"/>
        </w:numPr>
        <w:spacing w:line="283" w:lineRule="auto"/>
        <w:jc w:val="both"/>
        <w:rPr>
          <w:rFonts w:ascii="Georgia" w:hAnsi="Georgia" w:cs="Arial"/>
          <w:sz w:val="24"/>
          <w:szCs w:val="24"/>
          <w:lang w:val="es-419"/>
        </w:rPr>
      </w:pPr>
      <w:r w:rsidRPr="002D785A">
        <w:rPr>
          <w:rFonts w:ascii="Georgia" w:hAnsi="Georgia" w:cs="Arial"/>
          <w:sz w:val="24"/>
          <w:szCs w:val="24"/>
          <w:lang w:val="es-419"/>
        </w:rPr>
        <w:t>LAS DECISIONES FINALES</w:t>
      </w:r>
    </w:p>
    <w:p w:rsidR="00E37A69" w:rsidRPr="002D785A" w:rsidRDefault="00E37A69" w:rsidP="0020627B">
      <w:pPr>
        <w:spacing w:line="283" w:lineRule="auto"/>
        <w:jc w:val="both"/>
        <w:rPr>
          <w:rFonts w:ascii="Georgia" w:hAnsi="Georgia"/>
          <w:sz w:val="22"/>
          <w:lang w:val="es-419"/>
        </w:rPr>
      </w:pPr>
    </w:p>
    <w:p w:rsidR="00874311" w:rsidRPr="002D785A" w:rsidRDefault="00874311" w:rsidP="0020627B">
      <w:pPr>
        <w:spacing w:line="283" w:lineRule="auto"/>
        <w:jc w:val="both"/>
        <w:rPr>
          <w:rFonts w:ascii="Georgia" w:hAnsi="Georgia" w:cs="Arial"/>
          <w:sz w:val="24"/>
          <w:szCs w:val="24"/>
          <w:lang w:val="es-419"/>
        </w:rPr>
      </w:pPr>
      <w:r w:rsidRPr="002D785A">
        <w:rPr>
          <w:rFonts w:ascii="Georgia" w:hAnsi="Georgia"/>
          <w:sz w:val="24"/>
          <w:lang w:val="es-419"/>
        </w:rPr>
        <w:t xml:space="preserve">Las premisas jurídicas ya enunciadas sirven para desechar la apelación y confirmar la decisión cuestionada, en razón a que las motivaciones aquí expuestas refuerzan la </w:t>
      </w:r>
      <w:r w:rsidRPr="002D785A">
        <w:rPr>
          <w:rFonts w:ascii="Georgia" w:hAnsi="Georgia"/>
          <w:sz w:val="24"/>
          <w:szCs w:val="24"/>
          <w:lang w:val="es-419"/>
        </w:rPr>
        <w:t xml:space="preserve">desestimatoria de las pretensiones, </w:t>
      </w:r>
      <w:r w:rsidRPr="002D785A">
        <w:rPr>
          <w:rFonts w:ascii="Georgia" w:hAnsi="Georgia"/>
          <w:sz w:val="24"/>
          <w:lang w:val="es-419"/>
        </w:rPr>
        <w:t xml:space="preserve">pero sin que pueda declararse probada alguna excepción; se revocará el </w:t>
      </w:r>
      <w:r w:rsidR="00DB5D07" w:rsidRPr="002D785A">
        <w:rPr>
          <w:rFonts w:ascii="Georgia" w:hAnsi="Georgia"/>
          <w:sz w:val="24"/>
          <w:lang w:val="es-419"/>
        </w:rPr>
        <w:t>ordinal</w:t>
      </w:r>
      <w:r w:rsidRPr="002D785A">
        <w:rPr>
          <w:rFonts w:ascii="Georgia" w:hAnsi="Georgia"/>
          <w:sz w:val="24"/>
          <w:lang w:val="es-419"/>
        </w:rPr>
        <w:t xml:space="preserve"> primero de esa decisión</w:t>
      </w:r>
      <w:r w:rsidRPr="002D785A">
        <w:rPr>
          <w:rFonts w:ascii="Georgia" w:hAnsi="Georgia"/>
          <w:sz w:val="24"/>
          <w:szCs w:val="24"/>
          <w:lang w:val="es-419"/>
        </w:rPr>
        <w:t xml:space="preserve">. </w:t>
      </w:r>
      <w:r w:rsidRPr="002D785A">
        <w:rPr>
          <w:rFonts w:ascii="Georgia" w:hAnsi="Georgia" w:cs="Arial"/>
          <w:sz w:val="24"/>
          <w:szCs w:val="24"/>
          <w:lang w:val="es-419"/>
        </w:rPr>
        <w:t>Se condenará en costas en esta instancia, a la parte demandante, y a favor de la parte demandada, por haber perdido el recurso (</w:t>
      </w:r>
      <w:r w:rsidRPr="002D785A">
        <w:rPr>
          <w:rFonts w:ascii="Georgia" w:hAnsi="Georgia" w:cs="Arial"/>
          <w:sz w:val="22"/>
          <w:szCs w:val="24"/>
          <w:lang w:val="es-419"/>
        </w:rPr>
        <w:t>Artículo 365-1º, CGP</w:t>
      </w:r>
      <w:r w:rsidRPr="002D785A">
        <w:rPr>
          <w:rFonts w:ascii="Georgia" w:hAnsi="Georgia" w:cs="Arial"/>
          <w:sz w:val="24"/>
          <w:szCs w:val="24"/>
          <w:lang w:val="es-419"/>
        </w:rPr>
        <w:t xml:space="preserve">). </w:t>
      </w:r>
    </w:p>
    <w:p w:rsidR="00874311" w:rsidRPr="002D785A" w:rsidRDefault="00874311" w:rsidP="0020627B">
      <w:pPr>
        <w:spacing w:line="283" w:lineRule="auto"/>
        <w:jc w:val="both"/>
        <w:rPr>
          <w:rFonts w:ascii="Georgia" w:hAnsi="Georgia" w:cs="Arial"/>
          <w:sz w:val="24"/>
          <w:szCs w:val="24"/>
          <w:lang w:val="es-419"/>
        </w:rPr>
      </w:pPr>
    </w:p>
    <w:p w:rsidR="00874311" w:rsidRPr="002D785A" w:rsidRDefault="00874311" w:rsidP="0020627B">
      <w:pPr>
        <w:spacing w:line="283" w:lineRule="auto"/>
        <w:jc w:val="both"/>
        <w:rPr>
          <w:rFonts w:ascii="Georgia" w:hAnsi="Georgia" w:cs="Arial"/>
          <w:sz w:val="24"/>
          <w:lang w:val="es-419"/>
        </w:rPr>
      </w:pPr>
      <w:r w:rsidRPr="002D785A">
        <w:rPr>
          <w:rFonts w:ascii="Georgia" w:hAnsi="Georgia" w:cs="Arial"/>
          <w:sz w:val="24"/>
          <w:szCs w:val="24"/>
          <w:lang w:val="es-419"/>
        </w:rPr>
        <w:t xml:space="preserve">La liquidación de costas se sujetará, en primera instancia, a lo previsto en el artículo 366, CGP, </w:t>
      </w:r>
      <w:r w:rsidRPr="002D785A">
        <w:rPr>
          <w:rFonts w:ascii="Georgia" w:hAnsi="Georgia" w:cs="Arial"/>
          <w:sz w:val="24"/>
          <w:lang w:val="es-419"/>
        </w:rPr>
        <w:t>las agencias en esta instancia se fijarán en auto posterior</w:t>
      </w:r>
      <w:r w:rsidR="001B03A5" w:rsidRPr="002D785A">
        <w:rPr>
          <w:rFonts w:ascii="Georgia" w:hAnsi="Georgia" w:cs="Arial"/>
          <w:sz w:val="24"/>
          <w:lang w:val="es-419"/>
        </w:rPr>
        <w:t>, conforme a las reglas transición (</w:t>
      </w:r>
      <w:r w:rsidR="001B03A5" w:rsidRPr="002D785A">
        <w:rPr>
          <w:rFonts w:ascii="Georgia" w:hAnsi="Georgia" w:cs="Arial"/>
          <w:sz w:val="22"/>
          <w:lang w:val="es-419"/>
        </w:rPr>
        <w:t>Artículo 625-c), CGP</w:t>
      </w:r>
      <w:r w:rsidR="001B03A5" w:rsidRPr="002D785A">
        <w:rPr>
          <w:rFonts w:ascii="Georgia" w:hAnsi="Georgia" w:cs="Arial"/>
          <w:sz w:val="24"/>
          <w:lang w:val="es-419"/>
        </w:rPr>
        <w:t>)</w:t>
      </w:r>
      <w:r w:rsidRPr="002D785A">
        <w:rPr>
          <w:rFonts w:ascii="Georgia" w:hAnsi="Georgia" w:cs="Arial"/>
          <w:sz w:val="24"/>
          <w:lang w:val="es-419"/>
        </w:rPr>
        <w:t>. Se hará en auto y no en la sentencia misma, porque esa expresa novedad, introducida por la Ley 1395 de 2010, desapareció en la nueva redacción del ordinal 2º del artículo 365, CGP.</w:t>
      </w:r>
    </w:p>
    <w:p w:rsidR="0047580B" w:rsidRPr="002D785A" w:rsidRDefault="0047580B" w:rsidP="0020627B">
      <w:pPr>
        <w:spacing w:line="283" w:lineRule="auto"/>
        <w:jc w:val="both"/>
        <w:rPr>
          <w:rFonts w:ascii="Georgia" w:hAnsi="Georgia" w:cs="Arial"/>
          <w:sz w:val="24"/>
          <w:lang w:val="es-419"/>
        </w:rPr>
      </w:pPr>
    </w:p>
    <w:p w:rsidR="0047580B" w:rsidRPr="002D785A" w:rsidRDefault="0047580B" w:rsidP="0020627B">
      <w:pPr>
        <w:spacing w:line="283" w:lineRule="auto"/>
        <w:jc w:val="both"/>
        <w:rPr>
          <w:rFonts w:ascii="Georgia" w:hAnsi="Georgia" w:cs="Arial"/>
          <w:sz w:val="24"/>
          <w:szCs w:val="24"/>
          <w:lang w:val="es-419"/>
        </w:rPr>
      </w:pPr>
      <w:r w:rsidRPr="002D785A">
        <w:rPr>
          <w:rFonts w:ascii="Georgia" w:hAnsi="Georgia" w:cs="Arial"/>
          <w:sz w:val="24"/>
          <w:szCs w:val="24"/>
          <w:lang w:val="es-419"/>
        </w:rPr>
        <w:t xml:space="preserve">En mérito de lo expuesto, el </w:t>
      </w:r>
      <w:r w:rsidRPr="002D785A">
        <w:rPr>
          <w:rFonts w:ascii="Georgia" w:hAnsi="Georgia" w:cs="Arial"/>
          <w:bCs/>
          <w:smallCaps/>
          <w:sz w:val="24"/>
          <w:szCs w:val="24"/>
          <w:lang w:val="es-419"/>
        </w:rPr>
        <w:t>Tribunal Superior del Distrito Judicial de Pereira, Sala de Decisión Civil - Familia</w:t>
      </w:r>
      <w:r w:rsidRPr="002D785A">
        <w:rPr>
          <w:rFonts w:ascii="Georgia" w:hAnsi="Georgia" w:cs="Arial"/>
          <w:sz w:val="24"/>
          <w:szCs w:val="24"/>
          <w:lang w:val="es-419"/>
        </w:rPr>
        <w:t xml:space="preserve">, administrando Justicia, en nombre de </w:t>
      </w:r>
      <w:r w:rsidRPr="002D785A">
        <w:rPr>
          <w:rFonts w:ascii="Georgia" w:hAnsi="Georgia" w:cs="Arial"/>
          <w:sz w:val="24"/>
          <w:szCs w:val="28"/>
          <w:lang w:val="es-419"/>
        </w:rPr>
        <w:t xml:space="preserve">la República de Colombia </w:t>
      </w:r>
      <w:r w:rsidRPr="002D785A">
        <w:rPr>
          <w:rFonts w:ascii="Georgia" w:hAnsi="Georgia" w:cs="Arial"/>
          <w:sz w:val="24"/>
          <w:szCs w:val="24"/>
          <w:lang w:val="es-419"/>
        </w:rPr>
        <w:t>y por autoridad de la Ley,</w:t>
      </w:r>
    </w:p>
    <w:p w:rsidR="0047580B" w:rsidRPr="002D785A" w:rsidRDefault="0047580B" w:rsidP="0020627B">
      <w:pPr>
        <w:spacing w:line="283" w:lineRule="auto"/>
        <w:jc w:val="center"/>
        <w:rPr>
          <w:rFonts w:ascii="Georgia" w:hAnsi="Georgia" w:cs="Arial"/>
          <w:sz w:val="24"/>
          <w:szCs w:val="24"/>
          <w:lang w:val="es-419"/>
        </w:rPr>
      </w:pPr>
    </w:p>
    <w:p w:rsidR="0047580B" w:rsidRPr="002D785A" w:rsidRDefault="0047580B" w:rsidP="0020627B">
      <w:pPr>
        <w:spacing w:line="283" w:lineRule="auto"/>
        <w:jc w:val="center"/>
        <w:rPr>
          <w:rFonts w:ascii="Georgia" w:hAnsi="Georgia" w:cs="Arial"/>
          <w:sz w:val="24"/>
          <w:szCs w:val="24"/>
          <w:lang w:val="es-419"/>
        </w:rPr>
      </w:pPr>
      <w:r w:rsidRPr="002D785A">
        <w:rPr>
          <w:rFonts w:ascii="Georgia" w:hAnsi="Georgia" w:cs="Arial"/>
          <w:sz w:val="28"/>
          <w:szCs w:val="24"/>
          <w:lang w:val="es-419"/>
        </w:rPr>
        <w:t>F</w:t>
      </w:r>
      <w:r w:rsidRPr="002D785A">
        <w:rPr>
          <w:rFonts w:ascii="Georgia" w:hAnsi="Georgia" w:cs="Arial"/>
          <w:sz w:val="24"/>
          <w:szCs w:val="24"/>
          <w:lang w:val="es-419"/>
        </w:rPr>
        <w:t xml:space="preserve"> </w:t>
      </w:r>
      <w:r w:rsidRPr="002D785A">
        <w:rPr>
          <w:rFonts w:ascii="Georgia" w:hAnsi="Georgia" w:cs="Arial"/>
          <w:sz w:val="22"/>
          <w:szCs w:val="24"/>
          <w:lang w:val="es-419"/>
        </w:rPr>
        <w:t>A L L A</w:t>
      </w:r>
      <w:r w:rsidRPr="002D785A">
        <w:rPr>
          <w:rFonts w:ascii="Georgia" w:hAnsi="Georgia" w:cs="Arial"/>
          <w:sz w:val="24"/>
          <w:szCs w:val="24"/>
          <w:lang w:val="es-419"/>
        </w:rPr>
        <w:t>,</w:t>
      </w:r>
    </w:p>
    <w:p w:rsidR="00914385" w:rsidRPr="002D785A" w:rsidRDefault="00914385" w:rsidP="0020627B">
      <w:pPr>
        <w:spacing w:line="283" w:lineRule="auto"/>
        <w:jc w:val="center"/>
        <w:rPr>
          <w:rFonts w:ascii="Georgia" w:hAnsi="Georgia" w:cs="Arial"/>
          <w:sz w:val="24"/>
          <w:szCs w:val="24"/>
          <w:lang w:val="es-419"/>
        </w:rPr>
      </w:pPr>
    </w:p>
    <w:p w:rsidR="00E37A69" w:rsidRPr="002D785A" w:rsidRDefault="000334A9" w:rsidP="0020627B">
      <w:pPr>
        <w:widowControl/>
        <w:numPr>
          <w:ilvl w:val="0"/>
          <w:numId w:val="15"/>
        </w:numPr>
        <w:tabs>
          <w:tab w:val="num" w:pos="360"/>
        </w:tabs>
        <w:overflowPunct/>
        <w:autoSpaceDE/>
        <w:autoSpaceDN/>
        <w:adjustRightInd/>
        <w:spacing w:line="283" w:lineRule="auto"/>
        <w:ind w:left="360"/>
        <w:jc w:val="both"/>
        <w:rPr>
          <w:rFonts w:ascii="Georgia" w:hAnsi="Georgia" w:cs="Arial"/>
          <w:sz w:val="24"/>
          <w:szCs w:val="24"/>
          <w:lang w:val="es-419"/>
        </w:rPr>
      </w:pPr>
      <w:r w:rsidRPr="002D785A">
        <w:rPr>
          <w:rFonts w:ascii="Georgia" w:hAnsi="Georgia" w:cs="Arial"/>
          <w:sz w:val="24"/>
          <w:szCs w:val="24"/>
          <w:lang w:val="es-419"/>
        </w:rPr>
        <w:t xml:space="preserve">CONFIRMAR </w:t>
      </w:r>
      <w:r w:rsidR="00E37A69" w:rsidRPr="002D785A">
        <w:rPr>
          <w:rFonts w:ascii="Georgia" w:hAnsi="Georgia" w:cs="Arial"/>
          <w:sz w:val="24"/>
          <w:szCs w:val="24"/>
          <w:lang w:val="es-419"/>
        </w:rPr>
        <w:t xml:space="preserve">el fallo </w:t>
      </w:r>
      <w:r w:rsidR="00EF16A5" w:rsidRPr="002D785A">
        <w:rPr>
          <w:rFonts w:ascii="Georgia" w:hAnsi="Georgia" w:cs="Arial"/>
          <w:sz w:val="24"/>
          <w:szCs w:val="24"/>
          <w:lang w:val="es-419"/>
        </w:rPr>
        <w:t xml:space="preserve">proferido </w:t>
      </w:r>
      <w:r w:rsidR="00E37A69" w:rsidRPr="002D785A">
        <w:rPr>
          <w:rFonts w:ascii="Georgia" w:hAnsi="Georgia" w:cs="Arial"/>
          <w:sz w:val="24"/>
          <w:szCs w:val="24"/>
          <w:lang w:val="es-419"/>
        </w:rPr>
        <w:t xml:space="preserve">el día </w:t>
      </w:r>
      <w:r w:rsidR="00874311" w:rsidRPr="002D785A">
        <w:rPr>
          <w:rFonts w:ascii="Georgia" w:hAnsi="Georgia" w:cs="Arial"/>
          <w:sz w:val="24"/>
          <w:szCs w:val="24"/>
          <w:lang w:val="es-419"/>
        </w:rPr>
        <w:t>13-12-2010</w:t>
      </w:r>
      <w:r w:rsidR="00E37A69" w:rsidRPr="002D785A">
        <w:rPr>
          <w:rFonts w:ascii="Georgia" w:hAnsi="Georgia" w:cs="Arial"/>
          <w:sz w:val="24"/>
          <w:szCs w:val="24"/>
          <w:lang w:val="es-419"/>
        </w:rPr>
        <w:t xml:space="preserve"> </w:t>
      </w:r>
      <w:r w:rsidR="00EF16A5" w:rsidRPr="002D785A">
        <w:rPr>
          <w:rFonts w:ascii="Georgia" w:hAnsi="Georgia" w:cs="Arial"/>
          <w:sz w:val="24"/>
          <w:szCs w:val="24"/>
          <w:lang w:val="es-419"/>
        </w:rPr>
        <w:t xml:space="preserve">por </w:t>
      </w:r>
      <w:r w:rsidR="00E37A69" w:rsidRPr="002D785A">
        <w:rPr>
          <w:rFonts w:ascii="Georgia" w:hAnsi="Georgia" w:cs="Arial"/>
          <w:sz w:val="24"/>
          <w:szCs w:val="24"/>
          <w:lang w:val="es-419"/>
        </w:rPr>
        <w:t xml:space="preserve">el Juzgado </w:t>
      </w:r>
      <w:r w:rsidR="00481C85" w:rsidRPr="002D785A">
        <w:rPr>
          <w:rFonts w:ascii="Georgia" w:hAnsi="Georgia" w:cs="Arial"/>
          <w:sz w:val="24"/>
          <w:szCs w:val="24"/>
          <w:lang w:val="es-419"/>
        </w:rPr>
        <w:t>Segundo</w:t>
      </w:r>
      <w:r w:rsidR="00874311" w:rsidRPr="002D785A">
        <w:rPr>
          <w:rFonts w:ascii="Georgia" w:hAnsi="Georgia" w:cs="Arial"/>
          <w:sz w:val="24"/>
          <w:szCs w:val="24"/>
          <w:lang w:val="es-419"/>
        </w:rPr>
        <w:t xml:space="preserve"> </w:t>
      </w:r>
      <w:r w:rsidR="00E37A69" w:rsidRPr="002D785A">
        <w:rPr>
          <w:rFonts w:ascii="Georgia" w:hAnsi="Georgia" w:cs="Arial"/>
          <w:sz w:val="24"/>
          <w:szCs w:val="24"/>
          <w:lang w:val="es-419"/>
        </w:rPr>
        <w:t xml:space="preserve">Civil del Circuito de </w:t>
      </w:r>
      <w:r w:rsidR="00874311" w:rsidRPr="002D785A">
        <w:rPr>
          <w:rFonts w:ascii="Georgia" w:hAnsi="Georgia" w:cs="Arial"/>
          <w:sz w:val="24"/>
          <w:szCs w:val="24"/>
          <w:lang w:val="es-419"/>
        </w:rPr>
        <w:t xml:space="preserve">Itagüí, A., </w:t>
      </w:r>
      <w:r w:rsidR="001B03A5" w:rsidRPr="002D785A">
        <w:rPr>
          <w:rFonts w:ascii="Georgia" w:hAnsi="Georgia" w:cs="Arial"/>
          <w:sz w:val="24"/>
          <w:szCs w:val="24"/>
          <w:lang w:val="es-419"/>
        </w:rPr>
        <w:t xml:space="preserve"> salvo </w:t>
      </w:r>
      <w:r w:rsidR="00874311" w:rsidRPr="002D785A">
        <w:rPr>
          <w:rFonts w:ascii="Georgia" w:hAnsi="Georgia" w:cs="Arial"/>
          <w:sz w:val="24"/>
          <w:szCs w:val="24"/>
          <w:lang w:val="es-419"/>
        </w:rPr>
        <w:t>el numeral 1º, que se REVOCA</w:t>
      </w:r>
      <w:r w:rsidR="00E37A69" w:rsidRPr="002D785A">
        <w:rPr>
          <w:rFonts w:ascii="Georgia" w:hAnsi="Georgia" w:cs="Arial"/>
          <w:sz w:val="24"/>
          <w:szCs w:val="24"/>
          <w:lang w:val="es-419"/>
        </w:rPr>
        <w:t>.</w:t>
      </w:r>
      <w:r w:rsidR="008C2304" w:rsidRPr="002D785A">
        <w:rPr>
          <w:rFonts w:ascii="Georgia" w:hAnsi="Georgia" w:cs="Arial"/>
          <w:sz w:val="24"/>
          <w:szCs w:val="24"/>
          <w:lang w:val="es-419"/>
        </w:rPr>
        <w:t xml:space="preserve"> </w:t>
      </w:r>
    </w:p>
    <w:p w:rsidR="0057370B" w:rsidRPr="002D785A" w:rsidRDefault="0057370B" w:rsidP="0020627B">
      <w:pPr>
        <w:widowControl/>
        <w:overflowPunct/>
        <w:autoSpaceDE/>
        <w:autoSpaceDN/>
        <w:adjustRightInd/>
        <w:spacing w:line="283" w:lineRule="auto"/>
        <w:ind w:left="360"/>
        <w:jc w:val="both"/>
        <w:rPr>
          <w:rFonts w:ascii="Georgia" w:hAnsi="Georgia" w:cs="Arial"/>
          <w:sz w:val="24"/>
          <w:szCs w:val="28"/>
          <w:lang w:val="es-419"/>
        </w:rPr>
      </w:pPr>
    </w:p>
    <w:p w:rsidR="00874311" w:rsidRPr="002D785A" w:rsidRDefault="00874311" w:rsidP="0020627B">
      <w:pPr>
        <w:widowControl/>
        <w:numPr>
          <w:ilvl w:val="0"/>
          <w:numId w:val="15"/>
        </w:numPr>
        <w:tabs>
          <w:tab w:val="num" w:pos="360"/>
        </w:tabs>
        <w:overflowPunct/>
        <w:adjustRightInd/>
        <w:spacing w:line="283" w:lineRule="auto"/>
        <w:ind w:left="360"/>
        <w:jc w:val="both"/>
        <w:rPr>
          <w:rFonts w:ascii="Georgia" w:hAnsi="Georgia" w:cs="Arial"/>
          <w:sz w:val="24"/>
          <w:szCs w:val="28"/>
          <w:lang w:val="es-419"/>
        </w:rPr>
      </w:pPr>
      <w:r w:rsidRPr="002D785A">
        <w:rPr>
          <w:rFonts w:ascii="Georgia" w:hAnsi="Georgia" w:cs="Arial"/>
          <w:sz w:val="24"/>
          <w:szCs w:val="28"/>
          <w:lang w:val="es-419"/>
        </w:rPr>
        <w:t xml:space="preserve">CONDENAR en costas en esta instancia, a la parte demandante y a favor de la parte demandada. Se liquidarán en primera instancia, sin embargo, la fijación de las agencias correspondientes a </w:t>
      </w:r>
      <w:r w:rsidR="009D027C" w:rsidRPr="002D785A">
        <w:rPr>
          <w:rFonts w:ascii="Georgia" w:hAnsi="Georgia" w:cs="Arial"/>
          <w:sz w:val="24"/>
          <w:szCs w:val="28"/>
          <w:lang w:val="es-419"/>
        </w:rPr>
        <w:t>segundo grado</w:t>
      </w:r>
      <w:r w:rsidRPr="002D785A">
        <w:rPr>
          <w:rFonts w:ascii="Georgia" w:hAnsi="Georgia" w:cs="Arial"/>
          <w:sz w:val="24"/>
          <w:szCs w:val="28"/>
          <w:lang w:val="es-419"/>
        </w:rPr>
        <w:t>, se hará en auto posterior.</w:t>
      </w:r>
    </w:p>
    <w:p w:rsidR="00E37A69" w:rsidRPr="002D785A" w:rsidRDefault="00E37A69" w:rsidP="0020627B">
      <w:pPr>
        <w:tabs>
          <w:tab w:val="left" w:pos="5580"/>
        </w:tabs>
        <w:spacing w:line="283" w:lineRule="auto"/>
        <w:ind w:left="360"/>
        <w:rPr>
          <w:rFonts w:ascii="Georgia" w:hAnsi="Georgia" w:cs="Arial"/>
          <w:sz w:val="24"/>
          <w:szCs w:val="24"/>
          <w:lang w:val="es-419"/>
        </w:rPr>
      </w:pPr>
    </w:p>
    <w:p w:rsidR="00E37A69" w:rsidRPr="002D785A" w:rsidRDefault="00E37A69" w:rsidP="0020627B">
      <w:pPr>
        <w:widowControl/>
        <w:numPr>
          <w:ilvl w:val="0"/>
          <w:numId w:val="15"/>
        </w:numPr>
        <w:tabs>
          <w:tab w:val="num" w:pos="360"/>
        </w:tabs>
        <w:overflowPunct/>
        <w:adjustRightInd/>
        <w:spacing w:line="283" w:lineRule="auto"/>
        <w:ind w:left="360"/>
        <w:jc w:val="both"/>
        <w:rPr>
          <w:rFonts w:ascii="Georgia" w:hAnsi="Georgia" w:cs="Arial"/>
          <w:sz w:val="24"/>
          <w:szCs w:val="24"/>
          <w:lang w:val="es-419"/>
        </w:rPr>
      </w:pPr>
      <w:r w:rsidRPr="002D785A">
        <w:rPr>
          <w:rFonts w:ascii="Georgia" w:hAnsi="Georgia" w:cs="Arial"/>
          <w:sz w:val="24"/>
          <w:szCs w:val="24"/>
          <w:lang w:val="es-419"/>
        </w:rPr>
        <w:t>DEVOLVER el expediente al Juzgado de origen.</w:t>
      </w:r>
    </w:p>
    <w:p w:rsidR="005948ED" w:rsidRPr="00CC65D6" w:rsidRDefault="005948ED" w:rsidP="0020627B">
      <w:pPr>
        <w:widowControl/>
        <w:overflowPunct/>
        <w:autoSpaceDE/>
        <w:autoSpaceDN/>
        <w:adjustRightInd/>
        <w:spacing w:line="283" w:lineRule="auto"/>
        <w:jc w:val="center"/>
        <w:rPr>
          <w:rFonts w:ascii="Georgia" w:hAnsi="Georgia" w:cs="Arial"/>
          <w:smallCaps/>
          <w:sz w:val="22"/>
          <w:szCs w:val="24"/>
          <w:lang w:val="es-419"/>
        </w:rPr>
      </w:pPr>
    </w:p>
    <w:p w:rsidR="000334A9" w:rsidRPr="002D785A" w:rsidRDefault="00CC65D6" w:rsidP="0020627B">
      <w:pPr>
        <w:widowControl/>
        <w:overflowPunct/>
        <w:autoSpaceDE/>
        <w:autoSpaceDN/>
        <w:adjustRightInd/>
        <w:spacing w:line="283"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1B03A5" w:rsidRPr="002D785A" w:rsidRDefault="001B03A5" w:rsidP="0020627B">
      <w:pPr>
        <w:widowControl/>
        <w:overflowPunct/>
        <w:autoSpaceDE/>
        <w:autoSpaceDN/>
        <w:adjustRightInd/>
        <w:spacing w:line="283" w:lineRule="auto"/>
        <w:jc w:val="center"/>
        <w:rPr>
          <w:rFonts w:ascii="Georgia" w:hAnsi="Georgia" w:cs="Arial"/>
          <w:smallCaps/>
          <w:sz w:val="24"/>
          <w:szCs w:val="24"/>
          <w:lang w:val="es-419"/>
        </w:rPr>
      </w:pPr>
    </w:p>
    <w:p w:rsidR="001B03A5" w:rsidRPr="002D785A" w:rsidRDefault="001B03A5" w:rsidP="0020627B">
      <w:pPr>
        <w:widowControl/>
        <w:overflowPunct/>
        <w:autoSpaceDE/>
        <w:autoSpaceDN/>
        <w:adjustRightInd/>
        <w:spacing w:line="283" w:lineRule="auto"/>
        <w:jc w:val="center"/>
        <w:rPr>
          <w:rFonts w:ascii="Georgia" w:hAnsi="Georgia" w:cs="Arial"/>
          <w:smallCaps/>
          <w:sz w:val="22"/>
          <w:szCs w:val="24"/>
          <w:lang w:val="es-419"/>
        </w:rPr>
      </w:pPr>
    </w:p>
    <w:p w:rsidR="00654D1A" w:rsidRPr="002D785A" w:rsidRDefault="00654D1A"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jc w:val="center"/>
        <w:textAlignment w:val="baseline"/>
        <w:rPr>
          <w:rFonts w:ascii="Georgia" w:hAnsi="Georgia" w:cs="Arial"/>
          <w:spacing w:val="-3"/>
          <w:w w:val="150"/>
          <w:sz w:val="18"/>
          <w:szCs w:val="16"/>
          <w:lang w:val="es-419"/>
        </w:rPr>
      </w:pPr>
      <w:r w:rsidRPr="002D785A">
        <w:rPr>
          <w:rFonts w:ascii="Georgia" w:hAnsi="Georgia" w:cs="Arial"/>
          <w:spacing w:val="-3"/>
          <w:w w:val="150"/>
          <w:sz w:val="24"/>
          <w:szCs w:val="18"/>
          <w:lang w:val="es-419"/>
        </w:rPr>
        <w:t>D</w:t>
      </w:r>
      <w:r w:rsidRPr="002D785A">
        <w:rPr>
          <w:rFonts w:ascii="Georgia" w:hAnsi="Georgia" w:cs="Arial"/>
          <w:spacing w:val="-3"/>
          <w:w w:val="150"/>
          <w:sz w:val="18"/>
          <w:szCs w:val="16"/>
          <w:lang w:val="es-419"/>
        </w:rPr>
        <w:t>UBERNEY</w:t>
      </w:r>
      <w:r w:rsidRPr="002D785A">
        <w:rPr>
          <w:rFonts w:ascii="Georgia" w:hAnsi="Georgia" w:cs="Arial"/>
          <w:spacing w:val="-3"/>
          <w:w w:val="150"/>
          <w:sz w:val="22"/>
          <w:szCs w:val="18"/>
          <w:lang w:val="es-419"/>
        </w:rPr>
        <w:t xml:space="preserve"> </w:t>
      </w:r>
      <w:r w:rsidRPr="002D785A">
        <w:rPr>
          <w:rFonts w:ascii="Georgia" w:hAnsi="Georgia" w:cs="Arial"/>
          <w:spacing w:val="-3"/>
          <w:w w:val="150"/>
          <w:sz w:val="24"/>
          <w:szCs w:val="18"/>
          <w:lang w:val="es-419"/>
        </w:rPr>
        <w:t>G</w:t>
      </w:r>
      <w:r w:rsidRPr="002D785A">
        <w:rPr>
          <w:rFonts w:ascii="Georgia" w:hAnsi="Georgia" w:cs="Arial"/>
          <w:spacing w:val="-3"/>
          <w:w w:val="150"/>
          <w:sz w:val="18"/>
          <w:szCs w:val="16"/>
          <w:lang w:val="es-419"/>
        </w:rPr>
        <w:t>RISALES</w:t>
      </w:r>
      <w:r w:rsidRPr="002D785A">
        <w:rPr>
          <w:rFonts w:ascii="Georgia" w:hAnsi="Georgia" w:cs="Arial"/>
          <w:spacing w:val="-3"/>
          <w:w w:val="150"/>
          <w:sz w:val="22"/>
          <w:szCs w:val="18"/>
          <w:lang w:val="es-419"/>
        </w:rPr>
        <w:t xml:space="preserve"> </w:t>
      </w:r>
      <w:r w:rsidRPr="002D785A">
        <w:rPr>
          <w:rFonts w:ascii="Georgia" w:hAnsi="Georgia" w:cs="Arial"/>
          <w:spacing w:val="-3"/>
          <w:w w:val="150"/>
          <w:sz w:val="24"/>
          <w:szCs w:val="18"/>
          <w:lang w:val="es-419"/>
        </w:rPr>
        <w:t>H</w:t>
      </w:r>
      <w:r w:rsidRPr="002D785A">
        <w:rPr>
          <w:rFonts w:ascii="Georgia" w:hAnsi="Georgia" w:cs="Arial"/>
          <w:spacing w:val="-3"/>
          <w:w w:val="150"/>
          <w:sz w:val="18"/>
          <w:szCs w:val="16"/>
          <w:lang w:val="es-419"/>
        </w:rPr>
        <w:t>ERRERA</w:t>
      </w:r>
    </w:p>
    <w:p w:rsidR="00654D1A" w:rsidRPr="002D785A" w:rsidRDefault="00654D1A"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jc w:val="center"/>
        <w:textAlignment w:val="baseline"/>
        <w:rPr>
          <w:rFonts w:ascii="Georgia" w:hAnsi="Georgia" w:cs="Arial"/>
          <w:spacing w:val="-3"/>
          <w:w w:val="150"/>
          <w:sz w:val="18"/>
          <w:lang w:val="es-419"/>
        </w:rPr>
      </w:pPr>
      <w:r w:rsidRPr="002D785A">
        <w:rPr>
          <w:rFonts w:ascii="Georgia" w:hAnsi="Georgia" w:cs="Arial"/>
          <w:spacing w:val="-3"/>
          <w:w w:val="150"/>
          <w:sz w:val="22"/>
          <w:lang w:val="es-419"/>
        </w:rPr>
        <w:t>M</w:t>
      </w:r>
      <w:r w:rsidRPr="002D785A">
        <w:rPr>
          <w:rFonts w:ascii="Georgia" w:hAnsi="Georgia" w:cs="Arial"/>
          <w:spacing w:val="-3"/>
          <w:w w:val="150"/>
          <w:lang w:val="es-419"/>
        </w:rPr>
        <w:t xml:space="preserve"> </w:t>
      </w:r>
      <w:r w:rsidRPr="002D785A">
        <w:rPr>
          <w:rFonts w:ascii="Georgia" w:hAnsi="Georgia" w:cs="Arial"/>
          <w:spacing w:val="-3"/>
          <w:w w:val="150"/>
          <w:sz w:val="18"/>
          <w:lang w:val="es-419"/>
        </w:rPr>
        <w:t>A G I S T R A D O</w:t>
      </w:r>
    </w:p>
    <w:p w:rsidR="001B03A5" w:rsidRPr="002D785A" w:rsidRDefault="001B03A5"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jc w:val="center"/>
        <w:textAlignment w:val="baseline"/>
        <w:rPr>
          <w:rFonts w:ascii="Georgia" w:hAnsi="Georgia" w:cs="Arial"/>
          <w:spacing w:val="-3"/>
          <w:w w:val="150"/>
          <w:sz w:val="18"/>
          <w:lang w:val="es-419"/>
        </w:rPr>
      </w:pPr>
    </w:p>
    <w:p w:rsidR="001B03A5" w:rsidRPr="002D785A" w:rsidRDefault="001B03A5"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jc w:val="center"/>
        <w:textAlignment w:val="baseline"/>
        <w:rPr>
          <w:rFonts w:ascii="Georgia" w:hAnsi="Georgia" w:cs="Arial"/>
          <w:spacing w:val="-3"/>
          <w:w w:val="150"/>
          <w:sz w:val="18"/>
          <w:lang w:val="es-419"/>
        </w:rPr>
      </w:pPr>
    </w:p>
    <w:p w:rsidR="001B03A5" w:rsidRPr="002D785A" w:rsidRDefault="001B03A5"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jc w:val="center"/>
        <w:textAlignment w:val="baseline"/>
        <w:rPr>
          <w:rFonts w:ascii="Georgia" w:hAnsi="Georgia" w:cs="Arial"/>
          <w:spacing w:val="-3"/>
          <w:w w:val="150"/>
          <w:sz w:val="18"/>
          <w:lang w:val="es-419"/>
        </w:rPr>
      </w:pPr>
    </w:p>
    <w:p w:rsidR="00654D1A" w:rsidRPr="002D785A" w:rsidRDefault="00654D1A"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textAlignment w:val="baseline"/>
        <w:rPr>
          <w:rFonts w:ascii="Georgia" w:hAnsi="Georgia"/>
          <w:w w:val="150"/>
          <w:lang w:val="es-419"/>
        </w:rPr>
      </w:pPr>
      <w:r w:rsidRPr="002D785A">
        <w:rPr>
          <w:rFonts w:ascii="Georgia" w:hAnsi="Georgia"/>
          <w:w w:val="150"/>
          <w:sz w:val="24"/>
          <w:szCs w:val="18"/>
          <w:lang w:val="es-419"/>
        </w:rPr>
        <w:t>E</w:t>
      </w:r>
      <w:r w:rsidRPr="002D785A">
        <w:rPr>
          <w:rFonts w:ascii="Georgia" w:hAnsi="Georgia"/>
          <w:w w:val="150"/>
          <w:sz w:val="18"/>
          <w:szCs w:val="18"/>
          <w:lang w:val="es-419"/>
        </w:rPr>
        <w:t>DDER</w:t>
      </w:r>
      <w:r w:rsidRPr="002D785A">
        <w:rPr>
          <w:rFonts w:ascii="Georgia" w:hAnsi="Georgia"/>
          <w:w w:val="150"/>
          <w:sz w:val="18"/>
          <w:lang w:val="es-419"/>
        </w:rPr>
        <w:t xml:space="preserve"> </w:t>
      </w:r>
      <w:r w:rsidRPr="002D785A">
        <w:rPr>
          <w:rFonts w:ascii="Georgia" w:hAnsi="Georgia"/>
          <w:w w:val="150"/>
          <w:sz w:val="24"/>
          <w:lang w:val="es-419"/>
        </w:rPr>
        <w:t>J</w:t>
      </w:r>
      <w:r w:rsidRPr="002D785A">
        <w:rPr>
          <w:rFonts w:ascii="Georgia" w:hAnsi="Georgia"/>
          <w:w w:val="150"/>
          <w:sz w:val="18"/>
          <w:szCs w:val="18"/>
          <w:lang w:val="es-419"/>
        </w:rPr>
        <w:t xml:space="preserve">IMMY </w:t>
      </w:r>
      <w:r w:rsidRPr="002D785A">
        <w:rPr>
          <w:rFonts w:ascii="Georgia" w:hAnsi="Georgia"/>
          <w:w w:val="150"/>
          <w:sz w:val="24"/>
          <w:lang w:val="es-419"/>
        </w:rPr>
        <w:t>S</w:t>
      </w:r>
      <w:r w:rsidRPr="002D785A">
        <w:rPr>
          <w:rFonts w:ascii="Georgia" w:hAnsi="Georgia"/>
          <w:w w:val="150"/>
          <w:sz w:val="18"/>
          <w:szCs w:val="18"/>
          <w:lang w:val="es-419"/>
        </w:rPr>
        <w:t xml:space="preserve">ÁNCHEZ </w:t>
      </w:r>
      <w:r w:rsidRPr="002D785A">
        <w:rPr>
          <w:rFonts w:ascii="Georgia" w:hAnsi="Georgia"/>
          <w:w w:val="150"/>
          <w:sz w:val="24"/>
          <w:szCs w:val="18"/>
          <w:lang w:val="es-419"/>
        </w:rPr>
        <w:t>C</w:t>
      </w:r>
      <w:r w:rsidRPr="002D785A">
        <w:rPr>
          <w:rFonts w:ascii="Georgia" w:hAnsi="Georgia"/>
          <w:w w:val="150"/>
          <w:sz w:val="28"/>
          <w:szCs w:val="18"/>
          <w:lang w:val="es-419"/>
        </w:rPr>
        <w:t>.</w:t>
      </w:r>
      <w:r w:rsidR="002D785A" w:rsidRPr="002D785A">
        <w:rPr>
          <w:rFonts w:ascii="Georgia" w:hAnsi="Georgia"/>
          <w:w w:val="150"/>
          <w:sz w:val="28"/>
          <w:szCs w:val="18"/>
          <w:lang w:val="es-419"/>
        </w:rPr>
        <w:tab/>
      </w:r>
      <w:r w:rsidRPr="002D785A">
        <w:rPr>
          <w:rFonts w:ascii="Georgia" w:hAnsi="Georgia"/>
          <w:w w:val="150"/>
          <w:sz w:val="28"/>
          <w:szCs w:val="18"/>
          <w:lang w:val="es-419"/>
        </w:rPr>
        <w:tab/>
      </w:r>
      <w:r w:rsidRPr="002D785A">
        <w:rPr>
          <w:rFonts w:ascii="Georgia" w:hAnsi="Georgia" w:cs="Arial"/>
          <w:spacing w:val="-3"/>
          <w:w w:val="150"/>
          <w:sz w:val="24"/>
          <w:szCs w:val="18"/>
          <w:lang w:val="es-419"/>
        </w:rPr>
        <w:t>J</w:t>
      </w:r>
      <w:r w:rsidRPr="002D785A">
        <w:rPr>
          <w:rFonts w:ascii="Georgia" w:hAnsi="Georgia" w:cs="Arial"/>
          <w:spacing w:val="-3"/>
          <w:w w:val="150"/>
          <w:sz w:val="18"/>
          <w:szCs w:val="18"/>
          <w:lang w:val="es-419"/>
        </w:rPr>
        <w:t xml:space="preserve">AIME </w:t>
      </w:r>
      <w:r w:rsidRPr="002D785A">
        <w:rPr>
          <w:rFonts w:ascii="Georgia" w:hAnsi="Georgia" w:cs="Arial"/>
          <w:spacing w:val="-3"/>
          <w:w w:val="150"/>
          <w:sz w:val="24"/>
          <w:szCs w:val="18"/>
          <w:lang w:val="es-419"/>
        </w:rPr>
        <w:t>A</w:t>
      </w:r>
      <w:r w:rsidRPr="002D785A">
        <w:rPr>
          <w:rFonts w:ascii="Georgia" w:hAnsi="Georgia"/>
          <w:w w:val="150"/>
          <w:sz w:val="18"/>
          <w:szCs w:val="18"/>
          <w:lang w:val="es-419"/>
        </w:rPr>
        <w:t xml:space="preserve">LBERTO </w:t>
      </w:r>
      <w:r w:rsidRPr="002D785A">
        <w:rPr>
          <w:rFonts w:ascii="Georgia" w:hAnsi="Georgia" w:cs="Arial"/>
          <w:spacing w:val="-3"/>
          <w:w w:val="150"/>
          <w:sz w:val="24"/>
          <w:szCs w:val="18"/>
          <w:lang w:val="es-419"/>
        </w:rPr>
        <w:t>S</w:t>
      </w:r>
      <w:r w:rsidRPr="002D785A">
        <w:rPr>
          <w:rFonts w:ascii="Georgia" w:hAnsi="Georgia" w:cs="Arial"/>
          <w:spacing w:val="-3"/>
          <w:w w:val="150"/>
          <w:sz w:val="18"/>
          <w:szCs w:val="16"/>
          <w:lang w:val="es-419"/>
        </w:rPr>
        <w:t xml:space="preserve">ARAZA </w:t>
      </w:r>
      <w:r w:rsidRPr="002D785A">
        <w:rPr>
          <w:rFonts w:ascii="Georgia" w:hAnsi="Georgia" w:cs="Arial"/>
          <w:spacing w:val="-3"/>
          <w:w w:val="150"/>
          <w:sz w:val="24"/>
          <w:szCs w:val="18"/>
          <w:lang w:val="es-419"/>
        </w:rPr>
        <w:t>N</w:t>
      </w:r>
      <w:r w:rsidRPr="002D785A">
        <w:rPr>
          <w:rFonts w:ascii="Georgia" w:hAnsi="Georgia" w:cs="Arial"/>
          <w:spacing w:val="-3"/>
          <w:w w:val="150"/>
          <w:sz w:val="28"/>
          <w:szCs w:val="18"/>
          <w:lang w:val="es-419"/>
        </w:rPr>
        <w:t>.</w:t>
      </w:r>
    </w:p>
    <w:p w:rsidR="00AF34CB" w:rsidRPr="002D785A" w:rsidRDefault="00654D1A"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textAlignment w:val="baseline"/>
        <w:rPr>
          <w:rFonts w:ascii="Georgia" w:hAnsi="Georgia" w:cs="Arial"/>
          <w:w w:val="150"/>
          <w:sz w:val="18"/>
          <w:lang w:val="es-419"/>
        </w:rPr>
      </w:pPr>
      <w:r w:rsidRPr="002D785A">
        <w:rPr>
          <w:rFonts w:ascii="Georgia" w:hAnsi="Georgia" w:cs="Arial"/>
          <w:w w:val="150"/>
          <w:sz w:val="28"/>
          <w:lang w:val="es-419"/>
        </w:rPr>
        <w:tab/>
      </w:r>
      <w:r w:rsidRPr="002D785A">
        <w:rPr>
          <w:rFonts w:ascii="Georgia" w:hAnsi="Georgia" w:cs="Arial"/>
          <w:w w:val="150"/>
          <w:sz w:val="24"/>
          <w:lang w:val="es-419"/>
        </w:rPr>
        <w:t>M</w:t>
      </w:r>
      <w:r w:rsidRPr="002D785A">
        <w:rPr>
          <w:rFonts w:ascii="Georgia" w:hAnsi="Georgia" w:cs="Arial"/>
          <w:w w:val="150"/>
          <w:sz w:val="18"/>
          <w:lang w:val="es-419"/>
        </w:rPr>
        <w:t xml:space="preserve"> A G I S T R A D O </w:t>
      </w:r>
      <w:r w:rsidRPr="002D785A">
        <w:rPr>
          <w:rFonts w:ascii="Georgia" w:hAnsi="Georgia" w:cs="Arial"/>
          <w:w w:val="150"/>
          <w:sz w:val="18"/>
          <w:lang w:val="es-419"/>
        </w:rPr>
        <w:tab/>
      </w:r>
      <w:r w:rsidR="002D785A" w:rsidRPr="002D785A">
        <w:rPr>
          <w:rFonts w:ascii="Georgia" w:hAnsi="Georgia" w:cs="Arial"/>
          <w:w w:val="150"/>
          <w:sz w:val="18"/>
          <w:lang w:val="es-419"/>
        </w:rPr>
        <w:tab/>
      </w:r>
      <w:r w:rsidRPr="002D785A">
        <w:rPr>
          <w:rFonts w:ascii="Georgia" w:hAnsi="Georgia" w:cs="Arial"/>
          <w:w w:val="150"/>
          <w:sz w:val="18"/>
          <w:lang w:val="es-419"/>
        </w:rPr>
        <w:tab/>
      </w:r>
      <w:r w:rsidRPr="002D785A">
        <w:rPr>
          <w:rFonts w:ascii="Georgia" w:hAnsi="Georgia" w:cs="Arial"/>
          <w:w w:val="150"/>
          <w:sz w:val="18"/>
          <w:lang w:val="es-419"/>
        </w:rPr>
        <w:tab/>
      </w:r>
      <w:r w:rsidRPr="002D785A">
        <w:rPr>
          <w:rFonts w:ascii="Georgia" w:hAnsi="Georgia" w:cs="Arial"/>
          <w:w w:val="150"/>
          <w:sz w:val="24"/>
          <w:lang w:val="es-419"/>
        </w:rPr>
        <w:t>M</w:t>
      </w:r>
      <w:r w:rsidRPr="002D785A">
        <w:rPr>
          <w:rFonts w:ascii="Georgia" w:hAnsi="Georgia" w:cs="Arial"/>
          <w:w w:val="150"/>
          <w:sz w:val="18"/>
          <w:lang w:val="es-419"/>
        </w:rPr>
        <w:t xml:space="preserve"> A G I S T R A D O</w:t>
      </w:r>
    </w:p>
    <w:p w:rsidR="006D6AD7" w:rsidRPr="002D785A" w:rsidRDefault="00DB5D07" w:rsidP="002062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3" w:lineRule="auto"/>
        <w:textAlignment w:val="baseline"/>
        <w:rPr>
          <w:sz w:val="22"/>
          <w:lang w:val="es-419"/>
        </w:rPr>
      </w:pPr>
      <w:r w:rsidRPr="002D785A">
        <w:rPr>
          <w:rFonts w:ascii="Georgia" w:hAnsi="Georgia" w:cs="Arial"/>
          <w:i/>
          <w:w w:val="150"/>
          <w:sz w:val="18"/>
          <w:lang w:val="es-419"/>
        </w:rPr>
        <w:t>AUSENTE CON JUSTIFICACIÓN</w:t>
      </w:r>
    </w:p>
    <w:sectPr w:rsidR="006D6AD7" w:rsidRPr="002D785A" w:rsidSect="0074209B">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46" w:rsidRDefault="000B5846">
      <w:r>
        <w:separator/>
      </w:r>
    </w:p>
  </w:endnote>
  <w:endnote w:type="continuationSeparator" w:id="0">
    <w:p w:rsidR="000B5846" w:rsidRDefault="000B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Pr="00AF64C3" w:rsidRDefault="00EE613A" w:rsidP="007A7A7F">
    <w:pPr>
      <w:pStyle w:val="Piedepgina"/>
      <w:pBdr>
        <w:bottom w:val="double" w:sz="6" w:space="1" w:color="auto"/>
      </w:pBdr>
      <w:spacing w:line="360" w:lineRule="auto"/>
      <w:jc w:val="right"/>
      <w:rPr>
        <w:rFonts w:ascii="Century" w:hAnsi="Century" w:cs="Arial"/>
        <w:spacing w:val="20"/>
        <w:w w:val="200"/>
        <w:sz w:val="14"/>
        <w:szCs w:val="10"/>
      </w:rPr>
    </w:pPr>
  </w:p>
  <w:p w:rsidR="00EE613A" w:rsidRPr="00AF64C3" w:rsidRDefault="00EE613A" w:rsidP="007A7A7F">
    <w:pPr>
      <w:pStyle w:val="Piedepgina"/>
      <w:spacing w:line="360" w:lineRule="auto"/>
      <w:jc w:val="right"/>
      <w:rPr>
        <w:rFonts w:ascii="Century" w:hAnsi="Century" w:cs="Arial"/>
        <w:spacing w:val="20"/>
        <w:w w:val="200"/>
        <w:sz w:val="14"/>
        <w:szCs w:val="10"/>
      </w:rPr>
    </w:pPr>
  </w:p>
  <w:p w:rsidR="00EE613A" w:rsidRPr="00AF64C3" w:rsidRDefault="00EE613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E613A" w:rsidRPr="00AF64C3" w:rsidRDefault="00EE613A"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Pr="00D85D28" w:rsidRDefault="00EE613A" w:rsidP="00B91083">
    <w:pPr>
      <w:pStyle w:val="Piedepgina"/>
      <w:pBdr>
        <w:bottom w:val="double" w:sz="6" w:space="1" w:color="auto"/>
      </w:pBdr>
      <w:spacing w:line="360" w:lineRule="auto"/>
      <w:jc w:val="right"/>
      <w:rPr>
        <w:rFonts w:ascii="Georgia" w:hAnsi="Georgia" w:cs="Arial"/>
        <w:spacing w:val="20"/>
        <w:w w:val="200"/>
        <w:sz w:val="14"/>
        <w:szCs w:val="10"/>
      </w:rPr>
    </w:pPr>
  </w:p>
  <w:p w:rsidR="00EE613A" w:rsidRPr="00D85D28" w:rsidRDefault="00EE613A" w:rsidP="00B91083">
    <w:pPr>
      <w:pStyle w:val="Piedepgina"/>
      <w:spacing w:line="360" w:lineRule="auto"/>
      <w:jc w:val="right"/>
      <w:rPr>
        <w:rFonts w:ascii="Georgia" w:hAnsi="Georgia" w:cs="Arial"/>
        <w:spacing w:val="20"/>
        <w:w w:val="200"/>
        <w:sz w:val="14"/>
        <w:szCs w:val="10"/>
      </w:rPr>
    </w:pPr>
  </w:p>
  <w:p w:rsidR="00EE613A" w:rsidRPr="00D85D28" w:rsidRDefault="00EE613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EE613A" w:rsidRPr="00D85D28" w:rsidRDefault="00EE613A"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46" w:rsidRDefault="000B5846">
      <w:r>
        <w:separator/>
      </w:r>
    </w:p>
  </w:footnote>
  <w:footnote w:type="continuationSeparator" w:id="0">
    <w:p w:rsidR="000B5846" w:rsidRDefault="000B5846">
      <w:r>
        <w:continuationSeparator/>
      </w:r>
    </w:p>
  </w:footnote>
  <w:footnote w:id="1">
    <w:p w:rsidR="00AB0BB6" w:rsidRPr="002D785A" w:rsidRDefault="00EE613A" w:rsidP="002D785A">
      <w:pPr>
        <w:pStyle w:val="Textonotapie"/>
        <w:jc w:val="both"/>
        <w:rPr>
          <w:rFonts w:ascii="Arial" w:hAnsi="Arial" w:cs="Arial"/>
          <w:sz w:val="18"/>
          <w:szCs w:val="18"/>
        </w:rPr>
      </w:pPr>
      <w:r w:rsidRPr="002D785A">
        <w:rPr>
          <w:rStyle w:val="Refdenotaalpie"/>
          <w:rFonts w:ascii="Arial" w:hAnsi="Arial" w:cs="Arial"/>
          <w:sz w:val="18"/>
          <w:szCs w:val="18"/>
        </w:rPr>
        <w:footnoteRef/>
      </w:r>
      <w:r w:rsidRPr="002D785A">
        <w:rPr>
          <w:rFonts w:ascii="Arial" w:hAnsi="Arial" w:cs="Arial"/>
          <w:sz w:val="18"/>
          <w:szCs w:val="18"/>
        </w:rPr>
        <w:t xml:space="preserve"> CSJ. SC1182-2016, reiterada en la SC16669-2016.</w:t>
      </w:r>
    </w:p>
  </w:footnote>
  <w:footnote w:id="2">
    <w:p w:rsidR="00AB0BB6" w:rsidRPr="002D785A" w:rsidRDefault="00EE613A" w:rsidP="002D785A">
      <w:pPr>
        <w:pStyle w:val="Textonotapie"/>
        <w:jc w:val="both"/>
        <w:rPr>
          <w:rFonts w:ascii="Arial" w:hAnsi="Arial" w:cs="Arial"/>
          <w:sz w:val="18"/>
          <w:szCs w:val="18"/>
        </w:rPr>
      </w:pPr>
      <w:r w:rsidRPr="002D785A">
        <w:rPr>
          <w:rStyle w:val="Refdenotaalpie"/>
          <w:rFonts w:ascii="Arial" w:hAnsi="Arial" w:cs="Arial"/>
          <w:sz w:val="18"/>
          <w:szCs w:val="18"/>
        </w:rPr>
        <w:footnoteRef/>
      </w:r>
      <w:r w:rsidRPr="002D785A">
        <w:rPr>
          <w:rFonts w:ascii="Arial" w:hAnsi="Arial" w:cs="Arial"/>
          <w:sz w:val="18"/>
          <w:szCs w:val="18"/>
        </w:rPr>
        <w:t xml:space="preserve"> TSP, Civil-Familia. </w:t>
      </w:r>
      <w:r w:rsidRPr="002D785A">
        <w:rPr>
          <w:rFonts w:ascii="Arial" w:hAnsi="Arial" w:cs="Arial"/>
          <w:sz w:val="18"/>
          <w:szCs w:val="18"/>
          <w:lang w:val="es-CO"/>
        </w:rPr>
        <w:t>Sentencias del: (i) 01-09</w:t>
      </w:r>
      <w:r w:rsidRPr="002D785A">
        <w:rPr>
          <w:rFonts w:ascii="Arial" w:hAnsi="Arial" w:cs="Arial"/>
          <w:sz w:val="18"/>
          <w:szCs w:val="18"/>
        </w:rPr>
        <w:t xml:space="preserve">-2017; MP: Grisales H., No.2012-00283-02; </w:t>
      </w:r>
      <w:r w:rsidRPr="002D785A">
        <w:rPr>
          <w:rFonts w:ascii="Arial" w:hAnsi="Arial" w:cs="Arial"/>
          <w:bCs/>
          <w:sz w:val="18"/>
          <w:szCs w:val="18"/>
          <w:lang w:val="es-CO"/>
        </w:rPr>
        <w:t xml:space="preserve">(ii) </w:t>
      </w:r>
      <w:r w:rsidRPr="002D785A">
        <w:rPr>
          <w:rFonts w:ascii="Arial" w:hAnsi="Arial" w:cs="Arial"/>
          <w:sz w:val="18"/>
          <w:szCs w:val="18"/>
          <w:lang w:val="es-CO"/>
        </w:rPr>
        <w:t>06-11-2014; MP: Arcila R., No.</w:t>
      </w:r>
      <w:r w:rsidRPr="002D785A">
        <w:rPr>
          <w:rFonts w:ascii="Arial" w:eastAsia="DotumChe" w:hAnsi="Arial" w:cs="Arial"/>
          <w:spacing w:val="-4"/>
          <w:sz w:val="18"/>
          <w:szCs w:val="18"/>
        </w:rPr>
        <w:t xml:space="preserve">2012-00011-01; y, (iii) </w:t>
      </w:r>
      <w:r w:rsidRPr="002D785A">
        <w:rPr>
          <w:rFonts w:ascii="Arial" w:hAnsi="Arial" w:cs="Arial"/>
          <w:sz w:val="18"/>
          <w:szCs w:val="18"/>
          <w:lang w:val="es-CO"/>
        </w:rPr>
        <w:t>19-12-2014; MP: Saraza N., No.</w:t>
      </w:r>
      <w:r w:rsidRPr="002D785A">
        <w:rPr>
          <w:rFonts w:ascii="Arial" w:hAnsi="Arial" w:cs="Arial"/>
          <w:sz w:val="18"/>
          <w:szCs w:val="18"/>
        </w:rPr>
        <w:t>2010-00059-02.</w:t>
      </w:r>
    </w:p>
  </w:footnote>
  <w:footnote w:id="3">
    <w:p w:rsidR="00AB0BB6" w:rsidRPr="002D785A" w:rsidRDefault="00252D54" w:rsidP="002D785A">
      <w:pPr>
        <w:pStyle w:val="Textonotapie"/>
        <w:jc w:val="both"/>
        <w:rPr>
          <w:rFonts w:ascii="Arial" w:hAnsi="Arial" w:cs="Arial"/>
          <w:sz w:val="18"/>
          <w:szCs w:val="18"/>
        </w:rPr>
      </w:pPr>
      <w:r w:rsidRPr="002D785A">
        <w:rPr>
          <w:rStyle w:val="Refdenotaalpie"/>
          <w:rFonts w:ascii="Arial" w:hAnsi="Arial" w:cs="Arial"/>
          <w:sz w:val="18"/>
          <w:szCs w:val="18"/>
        </w:rPr>
        <w:footnoteRef/>
      </w:r>
      <w:r w:rsidRPr="002D785A">
        <w:rPr>
          <w:rFonts w:ascii="Arial" w:hAnsi="Arial" w:cs="Arial"/>
          <w:sz w:val="18"/>
          <w:szCs w:val="18"/>
        </w:rPr>
        <w:t xml:space="preserve"> BEJARANO G, Ramiro.  Procesos declarativos, 5ª edición, Bogotá DC, Temis, 2011, p.94.</w:t>
      </w:r>
    </w:p>
  </w:footnote>
  <w:footnote w:id="4">
    <w:p w:rsidR="00AB0BB6" w:rsidRPr="002D785A" w:rsidRDefault="00252D54" w:rsidP="002D785A">
      <w:pPr>
        <w:pStyle w:val="Textonotapie"/>
        <w:jc w:val="both"/>
        <w:rPr>
          <w:rFonts w:ascii="Arial" w:hAnsi="Arial" w:cs="Arial"/>
          <w:sz w:val="18"/>
          <w:szCs w:val="18"/>
        </w:rPr>
      </w:pPr>
      <w:r w:rsidRPr="002D785A">
        <w:rPr>
          <w:rStyle w:val="Refdenotaalpie"/>
          <w:rFonts w:ascii="Arial" w:hAnsi="Arial" w:cs="Arial"/>
          <w:sz w:val="18"/>
          <w:szCs w:val="18"/>
        </w:rPr>
        <w:footnoteRef/>
      </w:r>
      <w:r w:rsidRPr="002D785A">
        <w:rPr>
          <w:rFonts w:ascii="Arial" w:hAnsi="Arial" w:cs="Arial"/>
          <w:sz w:val="18"/>
          <w:szCs w:val="18"/>
        </w:rPr>
        <w:t xml:space="preserve"> </w:t>
      </w:r>
      <w:r w:rsidRPr="002D785A">
        <w:rPr>
          <w:rFonts w:ascii="Arial" w:hAnsi="Arial" w:cs="Arial"/>
          <w:sz w:val="18"/>
          <w:szCs w:val="18"/>
          <w:lang w:val="es-CO"/>
        </w:rPr>
        <w:t>VELÁSQUEZ G., Juan G.  Los procesos civiles, comerciales y de familia, 6ª edición, Medellín, Señal editora, 2000, p.62.</w:t>
      </w:r>
    </w:p>
  </w:footnote>
  <w:footnote w:id="5">
    <w:p w:rsidR="00AB0BB6" w:rsidRPr="002D785A" w:rsidRDefault="00252D54" w:rsidP="002D785A">
      <w:pPr>
        <w:pStyle w:val="Textonotapie"/>
        <w:jc w:val="both"/>
        <w:rPr>
          <w:rFonts w:ascii="Arial" w:hAnsi="Arial" w:cs="Arial"/>
          <w:sz w:val="18"/>
          <w:szCs w:val="18"/>
        </w:rPr>
      </w:pPr>
      <w:r w:rsidRPr="002D785A">
        <w:rPr>
          <w:rStyle w:val="Refdenotaalpie"/>
          <w:rFonts w:ascii="Arial" w:hAnsi="Arial" w:cs="Arial"/>
          <w:sz w:val="18"/>
          <w:szCs w:val="18"/>
        </w:rPr>
        <w:footnoteRef/>
      </w:r>
      <w:r w:rsidRPr="002D785A">
        <w:rPr>
          <w:rFonts w:ascii="Arial" w:hAnsi="Arial" w:cs="Arial"/>
          <w:sz w:val="18"/>
          <w:szCs w:val="18"/>
        </w:rPr>
        <w:t xml:space="preserve"> </w:t>
      </w:r>
      <w:r w:rsidRPr="002D785A">
        <w:rPr>
          <w:rFonts w:ascii="Arial" w:hAnsi="Arial" w:cs="Arial"/>
          <w:sz w:val="18"/>
          <w:szCs w:val="18"/>
          <w:lang w:val="es-CO"/>
        </w:rPr>
        <w:t xml:space="preserve">ESCOBAR V. Édgar G. Prescripción y los procesos de pertenencia, 7ª edición, Medellín, Librería jurídica Sánchez </w:t>
      </w:r>
      <w:proofErr w:type="spellStart"/>
      <w:r w:rsidRPr="002D785A">
        <w:rPr>
          <w:rFonts w:ascii="Arial" w:hAnsi="Arial" w:cs="Arial"/>
          <w:sz w:val="18"/>
          <w:szCs w:val="18"/>
          <w:lang w:val="es-CO"/>
        </w:rPr>
        <w:t>Ltda</w:t>
      </w:r>
      <w:proofErr w:type="spellEnd"/>
      <w:r w:rsidRPr="002D785A">
        <w:rPr>
          <w:rFonts w:ascii="Arial" w:hAnsi="Arial" w:cs="Arial"/>
          <w:sz w:val="18"/>
          <w:szCs w:val="18"/>
          <w:lang w:val="es-CO"/>
        </w:rPr>
        <w:t>, 2016, p.127.</w:t>
      </w:r>
    </w:p>
  </w:footnote>
  <w:footnote w:id="6">
    <w:p w:rsidR="00655636" w:rsidRPr="002D785A" w:rsidRDefault="00655636" w:rsidP="002D785A">
      <w:pPr>
        <w:pStyle w:val="Textonotapie"/>
        <w:jc w:val="both"/>
        <w:rPr>
          <w:rFonts w:ascii="Arial" w:hAnsi="Arial" w:cs="Arial"/>
          <w:sz w:val="18"/>
          <w:szCs w:val="18"/>
          <w:lang w:val="es-CO"/>
        </w:rPr>
      </w:pPr>
      <w:r w:rsidRPr="002D785A">
        <w:rPr>
          <w:rStyle w:val="Refdenotaalpie"/>
          <w:rFonts w:ascii="Arial" w:hAnsi="Arial" w:cs="Arial"/>
          <w:sz w:val="18"/>
          <w:szCs w:val="18"/>
        </w:rPr>
        <w:footnoteRef/>
      </w:r>
      <w:r w:rsidRPr="002D785A">
        <w:rPr>
          <w:rFonts w:ascii="Arial" w:hAnsi="Arial" w:cs="Arial"/>
          <w:sz w:val="18"/>
          <w:szCs w:val="18"/>
        </w:rPr>
        <w:t xml:space="preserve"> </w:t>
      </w:r>
      <w:r w:rsidRPr="002D785A">
        <w:rPr>
          <w:rFonts w:ascii="Arial" w:hAnsi="Arial" w:cs="Arial"/>
          <w:sz w:val="18"/>
          <w:szCs w:val="18"/>
          <w:lang w:val="es-CO"/>
        </w:rPr>
        <w:t>ESCOBAR V. Édgar G. Ob. cit. p.65.</w:t>
      </w:r>
    </w:p>
  </w:footnote>
  <w:footnote w:id="7">
    <w:p w:rsidR="00ED1E29" w:rsidRPr="002D785A" w:rsidRDefault="00ED1E29" w:rsidP="002D785A">
      <w:pPr>
        <w:pStyle w:val="Textonotapie"/>
        <w:jc w:val="both"/>
        <w:rPr>
          <w:rFonts w:ascii="Arial" w:hAnsi="Arial" w:cs="Arial"/>
          <w:sz w:val="18"/>
          <w:szCs w:val="18"/>
          <w:lang w:val="es-CO"/>
        </w:rPr>
      </w:pPr>
      <w:r w:rsidRPr="002D785A">
        <w:rPr>
          <w:rStyle w:val="Refdenotaalpie"/>
          <w:rFonts w:ascii="Arial" w:hAnsi="Arial" w:cs="Arial"/>
          <w:sz w:val="18"/>
          <w:szCs w:val="18"/>
        </w:rPr>
        <w:footnoteRef/>
      </w:r>
      <w:r w:rsidRPr="002D785A">
        <w:rPr>
          <w:rFonts w:ascii="Arial" w:hAnsi="Arial" w:cs="Arial"/>
          <w:sz w:val="18"/>
          <w:szCs w:val="18"/>
        </w:rPr>
        <w:t xml:space="preserve"> CSJ, Civil. Sentencias de 15-03-1999, No.5090 y 23-01-1993.</w:t>
      </w:r>
    </w:p>
  </w:footnote>
  <w:footnote w:id="8">
    <w:p w:rsidR="00ED1E29" w:rsidRPr="002D785A" w:rsidRDefault="00ED1E29" w:rsidP="002D785A">
      <w:pPr>
        <w:pStyle w:val="Textonotapie"/>
        <w:jc w:val="both"/>
        <w:rPr>
          <w:rFonts w:ascii="Arial" w:hAnsi="Arial" w:cs="Arial"/>
          <w:sz w:val="18"/>
          <w:szCs w:val="18"/>
          <w:lang w:val="es-CO"/>
        </w:rPr>
      </w:pPr>
      <w:r w:rsidRPr="002D785A">
        <w:rPr>
          <w:rStyle w:val="Refdenotaalpie"/>
          <w:rFonts w:ascii="Arial" w:hAnsi="Arial" w:cs="Arial"/>
          <w:sz w:val="18"/>
          <w:szCs w:val="18"/>
        </w:rPr>
        <w:footnoteRef/>
      </w:r>
      <w:r w:rsidRPr="002D785A">
        <w:rPr>
          <w:rFonts w:ascii="Arial" w:hAnsi="Arial" w:cs="Arial"/>
          <w:sz w:val="18"/>
          <w:szCs w:val="18"/>
        </w:rPr>
        <w:t xml:space="preserve"> CSJ, Civil. Sentencia del 07-09-2006; MP: Villamil P. No.1999-12663-01.</w:t>
      </w:r>
    </w:p>
  </w:footnote>
  <w:footnote w:id="9">
    <w:p w:rsidR="00EB1157" w:rsidRPr="002D785A" w:rsidRDefault="00EB1157" w:rsidP="002D785A">
      <w:pPr>
        <w:pStyle w:val="Textonotapie"/>
        <w:jc w:val="both"/>
        <w:rPr>
          <w:rFonts w:ascii="Arial" w:hAnsi="Arial" w:cs="Arial"/>
          <w:sz w:val="18"/>
          <w:szCs w:val="18"/>
        </w:rPr>
      </w:pPr>
      <w:r w:rsidRPr="002D785A">
        <w:rPr>
          <w:rStyle w:val="Refdenotaalpie"/>
          <w:rFonts w:ascii="Arial" w:hAnsi="Arial" w:cs="Arial"/>
          <w:sz w:val="18"/>
          <w:szCs w:val="18"/>
        </w:rPr>
        <w:footnoteRef/>
      </w:r>
      <w:r w:rsidRPr="002D785A">
        <w:rPr>
          <w:rFonts w:ascii="Arial" w:hAnsi="Arial" w:cs="Arial"/>
          <w:sz w:val="18"/>
          <w:szCs w:val="18"/>
        </w:rPr>
        <w:t xml:space="preserve"> CSJ. Civil. Sentencia del 13-04-2009; </w:t>
      </w:r>
      <w:proofErr w:type="spellStart"/>
      <w:r w:rsidRPr="002D785A">
        <w:rPr>
          <w:rFonts w:ascii="Arial" w:hAnsi="Arial" w:cs="Arial"/>
          <w:sz w:val="18"/>
          <w:szCs w:val="18"/>
        </w:rPr>
        <w:t>MP</w:t>
      </w:r>
      <w:proofErr w:type="spellEnd"/>
      <w:r w:rsidRPr="002D785A">
        <w:rPr>
          <w:rFonts w:ascii="Arial" w:hAnsi="Arial" w:cs="Arial"/>
          <w:sz w:val="18"/>
          <w:szCs w:val="18"/>
        </w:rPr>
        <w:t xml:space="preserve">: </w:t>
      </w:r>
      <w:proofErr w:type="spellStart"/>
      <w:r w:rsidRPr="002D785A">
        <w:rPr>
          <w:rFonts w:ascii="Arial" w:hAnsi="Arial" w:cs="Arial"/>
          <w:sz w:val="18"/>
          <w:szCs w:val="18"/>
        </w:rPr>
        <w:t>Diaz</w:t>
      </w:r>
      <w:proofErr w:type="spellEnd"/>
      <w:r w:rsidRPr="002D785A">
        <w:rPr>
          <w:rFonts w:ascii="Arial" w:hAnsi="Arial" w:cs="Arial"/>
          <w:sz w:val="18"/>
          <w:szCs w:val="18"/>
        </w:rPr>
        <w:t xml:space="preserve"> R., No.2003-00200-01.</w:t>
      </w:r>
    </w:p>
  </w:footnote>
  <w:footnote w:id="10">
    <w:p w:rsidR="00EC1F90" w:rsidRPr="002D785A" w:rsidRDefault="00EC1F90" w:rsidP="002D785A">
      <w:pPr>
        <w:pStyle w:val="Textonotapie"/>
        <w:jc w:val="both"/>
        <w:rPr>
          <w:rFonts w:ascii="Arial" w:hAnsi="Arial" w:cs="Arial"/>
          <w:sz w:val="18"/>
          <w:szCs w:val="18"/>
          <w:lang w:val="es-CO"/>
        </w:rPr>
      </w:pPr>
      <w:r w:rsidRPr="002D785A">
        <w:rPr>
          <w:rStyle w:val="Refdenotaalpie"/>
          <w:rFonts w:ascii="Arial" w:hAnsi="Arial" w:cs="Arial"/>
          <w:sz w:val="18"/>
          <w:szCs w:val="18"/>
        </w:rPr>
        <w:footnoteRef/>
      </w:r>
      <w:r w:rsidRPr="002D785A">
        <w:rPr>
          <w:rFonts w:ascii="Arial" w:hAnsi="Arial" w:cs="Arial"/>
          <w:sz w:val="18"/>
          <w:szCs w:val="18"/>
        </w:rPr>
        <w:t xml:space="preserve"> </w:t>
      </w:r>
      <w:r w:rsidRPr="002D785A">
        <w:rPr>
          <w:rFonts w:ascii="Arial" w:hAnsi="Arial" w:cs="Arial"/>
          <w:sz w:val="18"/>
          <w:szCs w:val="18"/>
          <w:lang w:val="es-CO"/>
        </w:rPr>
        <w:t xml:space="preserve">CSJ. SC5342-2018. </w:t>
      </w:r>
    </w:p>
  </w:footnote>
  <w:footnote w:id="11">
    <w:p w:rsidR="00874311" w:rsidRPr="002D785A" w:rsidRDefault="00874311" w:rsidP="002D785A">
      <w:pPr>
        <w:pStyle w:val="Textonotapie"/>
        <w:jc w:val="both"/>
        <w:rPr>
          <w:rFonts w:ascii="Arial" w:hAnsi="Arial" w:cs="Arial"/>
          <w:sz w:val="18"/>
          <w:szCs w:val="18"/>
          <w:lang w:val="es-CO"/>
        </w:rPr>
      </w:pPr>
      <w:r w:rsidRPr="002D785A">
        <w:rPr>
          <w:rStyle w:val="Refdenotaalpie"/>
          <w:rFonts w:ascii="Arial" w:hAnsi="Arial" w:cs="Arial"/>
          <w:sz w:val="18"/>
          <w:szCs w:val="18"/>
        </w:rPr>
        <w:footnoteRef/>
      </w:r>
      <w:r w:rsidRPr="002D785A">
        <w:rPr>
          <w:rFonts w:ascii="Arial" w:hAnsi="Arial" w:cs="Arial"/>
          <w:sz w:val="18"/>
          <w:szCs w:val="18"/>
        </w:rPr>
        <w:t xml:space="preserve"> CSJ. SC4574-2014.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Default="00EE613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13A" w:rsidRDefault="00EE613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Pr="00600245" w:rsidRDefault="00EE613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D83DE7" w:rsidRPr="00D83DE7">
      <w:rPr>
        <w:rFonts w:ascii="Century" w:hAnsi="Century"/>
        <w:b/>
        <w:bCs/>
        <w:i/>
        <w:noProof/>
      </w:rPr>
      <w:t>2</w:t>
    </w:r>
    <w:r w:rsidRPr="00600245">
      <w:rPr>
        <w:rFonts w:ascii="Century" w:hAnsi="Century"/>
        <w:i/>
      </w:rPr>
      <w:fldChar w:fldCharType="end"/>
    </w:r>
  </w:p>
  <w:p w:rsidR="00EE613A" w:rsidRPr="00600245" w:rsidRDefault="00EE613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sidR="00C412D1">
      <w:rPr>
        <w:rFonts w:ascii="Century" w:eastAsia="DotumChe" w:hAnsi="Century"/>
        <w:i/>
        <w:sz w:val="18"/>
      </w:rPr>
      <w:t>0</w:t>
    </w:r>
    <w:r w:rsidR="009212AA">
      <w:rPr>
        <w:rFonts w:ascii="Century" w:eastAsia="DotumChe" w:hAnsi="Century"/>
        <w:i/>
        <w:sz w:val="18"/>
      </w:rPr>
      <w:t>7</w:t>
    </w:r>
    <w:r w:rsidRPr="00600245">
      <w:rPr>
        <w:rFonts w:ascii="Century" w:eastAsia="DotumChe" w:hAnsi="Century"/>
        <w:i/>
        <w:sz w:val="18"/>
      </w:rPr>
      <w:t>-00</w:t>
    </w:r>
    <w:r w:rsidR="009212AA">
      <w:rPr>
        <w:rFonts w:ascii="Century" w:eastAsia="DotumChe" w:hAnsi="Century"/>
        <w:i/>
        <w:sz w:val="18"/>
      </w:rPr>
      <w:t>161</w:t>
    </w:r>
    <w:r w:rsidRPr="00600245">
      <w:rPr>
        <w:rFonts w:ascii="Century" w:eastAsia="DotumChe" w:hAnsi="Century"/>
        <w:i/>
        <w:sz w:val="18"/>
      </w:rPr>
      <w:t>-01</w:t>
    </w:r>
  </w:p>
  <w:p w:rsidR="00EE613A" w:rsidRPr="00600245" w:rsidRDefault="00EE613A"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6">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6199068C"/>
    <w:multiLevelType w:val="singleLevel"/>
    <w:tmpl w:val="0C0A000F"/>
    <w:lvl w:ilvl="0">
      <w:start w:val="1"/>
      <w:numFmt w:val="decimal"/>
      <w:lvlText w:val="%1."/>
      <w:lvlJc w:val="left"/>
      <w:pPr>
        <w:ind w:left="72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2"/>
  </w:num>
  <w:num w:numId="17">
    <w:abstractNumId w:val="1"/>
  </w:num>
  <w:num w:numId="18">
    <w:abstractNumId w:val="6"/>
  </w:num>
  <w:num w:numId="19">
    <w:abstractNumId w:val="3"/>
  </w:num>
  <w:num w:numId="20">
    <w:abstractNumId w:val="4"/>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3A5"/>
    <w:rsid w:val="00065A3D"/>
    <w:rsid w:val="00065F2D"/>
    <w:rsid w:val="00065FD6"/>
    <w:rsid w:val="0006738D"/>
    <w:rsid w:val="0006752D"/>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A18"/>
    <w:rsid w:val="00096E93"/>
    <w:rsid w:val="000A019A"/>
    <w:rsid w:val="000A06E5"/>
    <w:rsid w:val="000A06ED"/>
    <w:rsid w:val="000A0C73"/>
    <w:rsid w:val="000A10C3"/>
    <w:rsid w:val="000A1A77"/>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EDC"/>
    <w:rsid w:val="000B13CA"/>
    <w:rsid w:val="000B1C6F"/>
    <w:rsid w:val="000B1E78"/>
    <w:rsid w:val="000B25A3"/>
    <w:rsid w:val="000B2D84"/>
    <w:rsid w:val="000B313F"/>
    <w:rsid w:val="000B39BC"/>
    <w:rsid w:val="000B3A4A"/>
    <w:rsid w:val="000B4044"/>
    <w:rsid w:val="000B4899"/>
    <w:rsid w:val="000B4BC4"/>
    <w:rsid w:val="000B510E"/>
    <w:rsid w:val="000B5846"/>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CBE"/>
    <w:rsid w:val="000C48C3"/>
    <w:rsid w:val="000C48DA"/>
    <w:rsid w:val="000C4C41"/>
    <w:rsid w:val="000C4D43"/>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3B3"/>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B7E"/>
    <w:rsid w:val="00115266"/>
    <w:rsid w:val="0011558E"/>
    <w:rsid w:val="0011584B"/>
    <w:rsid w:val="00116A8B"/>
    <w:rsid w:val="00116B7B"/>
    <w:rsid w:val="00117D8C"/>
    <w:rsid w:val="00120163"/>
    <w:rsid w:val="00120240"/>
    <w:rsid w:val="00120510"/>
    <w:rsid w:val="00120A3B"/>
    <w:rsid w:val="00120A8A"/>
    <w:rsid w:val="00120F40"/>
    <w:rsid w:val="001211A4"/>
    <w:rsid w:val="00121321"/>
    <w:rsid w:val="00121AAE"/>
    <w:rsid w:val="0012231E"/>
    <w:rsid w:val="001228A5"/>
    <w:rsid w:val="00122F77"/>
    <w:rsid w:val="0012540F"/>
    <w:rsid w:val="00125A29"/>
    <w:rsid w:val="00125DFD"/>
    <w:rsid w:val="00126049"/>
    <w:rsid w:val="00126235"/>
    <w:rsid w:val="0012637C"/>
    <w:rsid w:val="00126522"/>
    <w:rsid w:val="001269E3"/>
    <w:rsid w:val="00126CCB"/>
    <w:rsid w:val="00127CDF"/>
    <w:rsid w:val="00130359"/>
    <w:rsid w:val="0013092D"/>
    <w:rsid w:val="00130D85"/>
    <w:rsid w:val="00130F4F"/>
    <w:rsid w:val="0013141C"/>
    <w:rsid w:val="00131A1C"/>
    <w:rsid w:val="00131CB6"/>
    <w:rsid w:val="00132A05"/>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B43"/>
    <w:rsid w:val="00177874"/>
    <w:rsid w:val="00177AFC"/>
    <w:rsid w:val="001801E8"/>
    <w:rsid w:val="0018078C"/>
    <w:rsid w:val="00180CA9"/>
    <w:rsid w:val="00181261"/>
    <w:rsid w:val="0018188B"/>
    <w:rsid w:val="00181C54"/>
    <w:rsid w:val="00181CE0"/>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F4"/>
    <w:rsid w:val="00195C0C"/>
    <w:rsid w:val="00195E43"/>
    <w:rsid w:val="00196546"/>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339A"/>
    <w:rsid w:val="001B4754"/>
    <w:rsid w:val="001B4AFD"/>
    <w:rsid w:val="001B4EC0"/>
    <w:rsid w:val="001B4F07"/>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2421"/>
    <w:rsid w:val="001D3913"/>
    <w:rsid w:val="001D395A"/>
    <w:rsid w:val="001D3985"/>
    <w:rsid w:val="001D4154"/>
    <w:rsid w:val="001D438A"/>
    <w:rsid w:val="001D5120"/>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E9E"/>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2002E1"/>
    <w:rsid w:val="002024E8"/>
    <w:rsid w:val="00202948"/>
    <w:rsid w:val="00202AD3"/>
    <w:rsid w:val="00202C50"/>
    <w:rsid w:val="00202EBB"/>
    <w:rsid w:val="002038F0"/>
    <w:rsid w:val="00203D13"/>
    <w:rsid w:val="00203F87"/>
    <w:rsid w:val="00204880"/>
    <w:rsid w:val="00204968"/>
    <w:rsid w:val="00204EC0"/>
    <w:rsid w:val="00205439"/>
    <w:rsid w:val="0020594C"/>
    <w:rsid w:val="00205C8E"/>
    <w:rsid w:val="00205E3C"/>
    <w:rsid w:val="0020627B"/>
    <w:rsid w:val="002063AB"/>
    <w:rsid w:val="002064B7"/>
    <w:rsid w:val="00206AAA"/>
    <w:rsid w:val="00206BFF"/>
    <w:rsid w:val="00206C53"/>
    <w:rsid w:val="00206C86"/>
    <w:rsid w:val="00206EC3"/>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921"/>
    <w:rsid w:val="0023292F"/>
    <w:rsid w:val="00233387"/>
    <w:rsid w:val="00233995"/>
    <w:rsid w:val="002339AE"/>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3888"/>
    <w:rsid w:val="00273FC9"/>
    <w:rsid w:val="00274DA9"/>
    <w:rsid w:val="00274DB6"/>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479"/>
    <w:rsid w:val="00291948"/>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693C"/>
    <w:rsid w:val="002A7424"/>
    <w:rsid w:val="002A79E9"/>
    <w:rsid w:val="002A7E65"/>
    <w:rsid w:val="002B00A2"/>
    <w:rsid w:val="002B0329"/>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85A"/>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D7C"/>
    <w:rsid w:val="002E1EAA"/>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C75"/>
    <w:rsid w:val="002F46B7"/>
    <w:rsid w:val="002F4978"/>
    <w:rsid w:val="002F5631"/>
    <w:rsid w:val="002F5715"/>
    <w:rsid w:val="002F5786"/>
    <w:rsid w:val="002F5830"/>
    <w:rsid w:val="002F5AD4"/>
    <w:rsid w:val="002F5DE6"/>
    <w:rsid w:val="002F6205"/>
    <w:rsid w:val="002F687B"/>
    <w:rsid w:val="002F77A8"/>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C06"/>
    <w:rsid w:val="00317E1A"/>
    <w:rsid w:val="00317EAF"/>
    <w:rsid w:val="003200D4"/>
    <w:rsid w:val="003201B4"/>
    <w:rsid w:val="00320384"/>
    <w:rsid w:val="0032095E"/>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3C26"/>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37DA"/>
    <w:rsid w:val="00373C0D"/>
    <w:rsid w:val="00373C6F"/>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4237"/>
    <w:rsid w:val="00384D25"/>
    <w:rsid w:val="0038500C"/>
    <w:rsid w:val="0038519A"/>
    <w:rsid w:val="00385E32"/>
    <w:rsid w:val="00386058"/>
    <w:rsid w:val="00386986"/>
    <w:rsid w:val="00386A62"/>
    <w:rsid w:val="00387186"/>
    <w:rsid w:val="003877FD"/>
    <w:rsid w:val="003878E4"/>
    <w:rsid w:val="00387ADF"/>
    <w:rsid w:val="003902C6"/>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DE9"/>
    <w:rsid w:val="003D6E57"/>
    <w:rsid w:val="003D70C7"/>
    <w:rsid w:val="003D75C2"/>
    <w:rsid w:val="003D7AA2"/>
    <w:rsid w:val="003D7AD0"/>
    <w:rsid w:val="003E0BD3"/>
    <w:rsid w:val="003E1392"/>
    <w:rsid w:val="003E1C75"/>
    <w:rsid w:val="003E1E13"/>
    <w:rsid w:val="003E2C7B"/>
    <w:rsid w:val="003E2CCA"/>
    <w:rsid w:val="003E2E85"/>
    <w:rsid w:val="003E30BB"/>
    <w:rsid w:val="003E36A5"/>
    <w:rsid w:val="003E3781"/>
    <w:rsid w:val="003E47EF"/>
    <w:rsid w:val="003E4E57"/>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5D0"/>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61EC"/>
    <w:rsid w:val="00406D9D"/>
    <w:rsid w:val="004075F1"/>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C85"/>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035"/>
    <w:rsid w:val="004A2678"/>
    <w:rsid w:val="004A26F9"/>
    <w:rsid w:val="004A332C"/>
    <w:rsid w:val="004A356B"/>
    <w:rsid w:val="004A3656"/>
    <w:rsid w:val="004A3730"/>
    <w:rsid w:val="004A3ABA"/>
    <w:rsid w:val="004A3BA4"/>
    <w:rsid w:val="004A4155"/>
    <w:rsid w:val="004A42B2"/>
    <w:rsid w:val="004A483B"/>
    <w:rsid w:val="004A48C5"/>
    <w:rsid w:val="004A5071"/>
    <w:rsid w:val="004A57BE"/>
    <w:rsid w:val="004A5FE0"/>
    <w:rsid w:val="004A6205"/>
    <w:rsid w:val="004A6438"/>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CEE"/>
    <w:rsid w:val="004C7028"/>
    <w:rsid w:val="004C706C"/>
    <w:rsid w:val="004C74A8"/>
    <w:rsid w:val="004C771C"/>
    <w:rsid w:val="004C7943"/>
    <w:rsid w:val="004C7B2A"/>
    <w:rsid w:val="004C7B9A"/>
    <w:rsid w:val="004C7DB1"/>
    <w:rsid w:val="004D0D33"/>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F"/>
    <w:rsid w:val="004E5C81"/>
    <w:rsid w:val="004E5E06"/>
    <w:rsid w:val="004E6253"/>
    <w:rsid w:val="004E62AC"/>
    <w:rsid w:val="004E696E"/>
    <w:rsid w:val="004E6E4E"/>
    <w:rsid w:val="004E6F07"/>
    <w:rsid w:val="004E73FD"/>
    <w:rsid w:val="004E7D07"/>
    <w:rsid w:val="004E7DC7"/>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E5D"/>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A1F"/>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057D"/>
    <w:rsid w:val="00561EE6"/>
    <w:rsid w:val="00561F7A"/>
    <w:rsid w:val="005622F6"/>
    <w:rsid w:val="00562F9D"/>
    <w:rsid w:val="00563666"/>
    <w:rsid w:val="00563B23"/>
    <w:rsid w:val="0056461E"/>
    <w:rsid w:val="00564737"/>
    <w:rsid w:val="00564B54"/>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46B"/>
    <w:rsid w:val="00574796"/>
    <w:rsid w:val="00574912"/>
    <w:rsid w:val="00574C1F"/>
    <w:rsid w:val="00575EF6"/>
    <w:rsid w:val="00576198"/>
    <w:rsid w:val="00576270"/>
    <w:rsid w:val="0057632E"/>
    <w:rsid w:val="00576A38"/>
    <w:rsid w:val="00576DDB"/>
    <w:rsid w:val="00577AFE"/>
    <w:rsid w:val="005809F6"/>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6086"/>
    <w:rsid w:val="005A60D9"/>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DC5"/>
    <w:rsid w:val="00600245"/>
    <w:rsid w:val="00600646"/>
    <w:rsid w:val="006006DF"/>
    <w:rsid w:val="006008C5"/>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B67"/>
    <w:rsid w:val="0069430C"/>
    <w:rsid w:val="006944BB"/>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1623"/>
    <w:rsid w:val="006A1922"/>
    <w:rsid w:val="006A1A3F"/>
    <w:rsid w:val="006A1C53"/>
    <w:rsid w:val="006A1C7F"/>
    <w:rsid w:val="006A1FE0"/>
    <w:rsid w:val="006A25A3"/>
    <w:rsid w:val="006A27A3"/>
    <w:rsid w:val="006A2907"/>
    <w:rsid w:val="006A2A70"/>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A39"/>
    <w:rsid w:val="006B5025"/>
    <w:rsid w:val="006B57A0"/>
    <w:rsid w:val="006B614C"/>
    <w:rsid w:val="006B629E"/>
    <w:rsid w:val="006B62FC"/>
    <w:rsid w:val="006B6588"/>
    <w:rsid w:val="006B6D10"/>
    <w:rsid w:val="006B7322"/>
    <w:rsid w:val="006B75E9"/>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F54"/>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8E6"/>
    <w:rsid w:val="00741DCA"/>
    <w:rsid w:val="0074209B"/>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508D"/>
    <w:rsid w:val="007554AB"/>
    <w:rsid w:val="00755E10"/>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332"/>
    <w:rsid w:val="0076796E"/>
    <w:rsid w:val="00767A9C"/>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3278"/>
    <w:rsid w:val="007A328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AB1"/>
    <w:rsid w:val="007E3EC9"/>
    <w:rsid w:val="007E3FCC"/>
    <w:rsid w:val="007E43CB"/>
    <w:rsid w:val="007E4AA3"/>
    <w:rsid w:val="007E4B65"/>
    <w:rsid w:val="007E52BC"/>
    <w:rsid w:val="007E5474"/>
    <w:rsid w:val="007E59FD"/>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4E83"/>
    <w:rsid w:val="0082515E"/>
    <w:rsid w:val="0082515F"/>
    <w:rsid w:val="0082544C"/>
    <w:rsid w:val="00825D51"/>
    <w:rsid w:val="00825FC7"/>
    <w:rsid w:val="00826082"/>
    <w:rsid w:val="00826351"/>
    <w:rsid w:val="00830491"/>
    <w:rsid w:val="00830AE7"/>
    <w:rsid w:val="00830AEA"/>
    <w:rsid w:val="00830B89"/>
    <w:rsid w:val="00830D3A"/>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729"/>
    <w:rsid w:val="00852741"/>
    <w:rsid w:val="00852A42"/>
    <w:rsid w:val="00852D3E"/>
    <w:rsid w:val="00852EB5"/>
    <w:rsid w:val="0085356C"/>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55"/>
    <w:rsid w:val="008845B5"/>
    <w:rsid w:val="00884FC8"/>
    <w:rsid w:val="00885BF5"/>
    <w:rsid w:val="00885FC0"/>
    <w:rsid w:val="008866F0"/>
    <w:rsid w:val="00886D3A"/>
    <w:rsid w:val="00887012"/>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62C"/>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7349"/>
    <w:rsid w:val="0091760B"/>
    <w:rsid w:val="009176FE"/>
    <w:rsid w:val="00920090"/>
    <w:rsid w:val="009200A7"/>
    <w:rsid w:val="00920F9D"/>
    <w:rsid w:val="00920FBC"/>
    <w:rsid w:val="009212AA"/>
    <w:rsid w:val="00921C99"/>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C5C"/>
    <w:rsid w:val="00933EF0"/>
    <w:rsid w:val="00933F10"/>
    <w:rsid w:val="00934242"/>
    <w:rsid w:val="0093448C"/>
    <w:rsid w:val="009349C7"/>
    <w:rsid w:val="00934D32"/>
    <w:rsid w:val="00934FDB"/>
    <w:rsid w:val="009350A0"/>
    <w:rsid w:val="009351DD"/>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BCD"/>
    <w:rsid w:val="00946DBB"/>
    <w:rsid w:val="00947B1B"/>
    <w:rsid w:val="00950544"/>
    <w:rsid w:val="009507AA"/>
    <w:rsid w:val="00950AA2"/>
    <w:rsid w:val="00950C88"/>
    <w:rsid w:val="00950D29"/>
    <w:rsid w:val="00950F7F"/>
    <w:rsid w:val="0095114D"/>
    <w:rsid w:val="00951583"/>
    <w:rsid w:val="00951922"/>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E4B"/>
    <w:rsid w:val="00996F46"/>
    <w:rsid w:val="00997935"/>
    <w:rsid w:val="00997CA5"/>
    <w:rsid w:val="00997FB8"/>
    <w:rsid w:val="009A0568"/>
    <w:rsid w:val="009A16D0"/>
    <w:rsid w:val="009A2E49"/>
    <w:rsid w:val="009A3568"/>
    <w:rsid w:val="009A39D7"/>
    <w:rsid w:val="009A4898"/>
    <w:rsid w:val="009A4AF5"/>
    <w:rsid w:val="009A4C30"/>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228"/>
    <w:rsid w:val="00AA026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78"/>
    <w:rsid w:val="00AB08EB"/>
    <w:rsid w:val="00AB0969"/>
    <w:rsid w:val="00AB0AF2"/>
    <w:rsid w:val="00AB0BB6"/>
    <w:rsid w:val="00AB0E48"/>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4734"/>
    <w:rsid w:val="00AF4DB6"/>
    <w:rsid w:val="00AF52A5"/>
    <w:rsid w:val="00AF590E"/>
    <w:rsid w:val="00AF5AB7"/>
    <w:rsid w:val="00AF63CA"/>
    <w:rsid w:val="00AF64C3"/>
    <w:rsid w:val="00AF6505"/>
    <w:rsid w:val="00AF7CCC"/>
    <w:rsid w:val="00AF7D48"/>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D84"/>
    <w:rsid w:val="00B101CF"/>
    <w:rsid w:val="00B108DA"/>
    <w:rsid w:val="00B109AC"/>
    <w:rsid w:val="00B10B95"/>
    <w:rsid w:val="00B113E9"/>
    <w:rsid w:val="00B120EA"/>
    <w:rsid w:val="00B12100"/>
    <w:rsid w:val="00B12C22"/>
    <w:rsid w:val="00B12C41"/>
    <w:rsid w:val="00B1356C"/>
    <w:rsid w:val="00B1384E"/>
    <w:rsid w:val="00B13AB0"/>
    <w:rsid w:val="00B13B4E"/>
    <w:rsid w:val="00B13D7E"/>
    <w:rsid w:val="00B14727"/>
    <w:rsid w:val="00B14DE9"/>
    <w:rsid w:val="00B152BB"/>
    <w:rsid w:val="00B1542D"/>
    <w:rsid w:val="00B1583C"/>
    <w:rsid w:val="00B15990"/>
    <w:rsid w:val="00B16864"/>
    <w:rsid w:val="00B1783A"/>
    <w:rsid w:val="00B17EE3"/>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40EE"/>
    <w:rsid w:val="00B545F3"/>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CA"/>
    <w:rsid w:val="00B657D3"/>
    <w:rsid w:val="00B65EB6"/>
    <w:rsid w:val="00B65EFF"/>
    <w:rsid w:val="00B66074"/>
    <w:rsid w:val="00B66136"/>
    <w:rsid w:val="00B66326"/>
    <w:rsid w:val="00B66941"/>
    <w:rsid w:val="00B671C6"/>
    <w:rsid w:val="00B67542"/>
    <w:rsid w:val="00B67C3E"/>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FF1"/>
    <w:rsid w:val="00C343FD"/>
    <w:rsid w:val="00C346F7"/>
    <w:rsid w:val="00C34AAD"/>
    <w:rsid w:val="00C34EF3"/>
    <w:rsid w:val="00C351B1"/>
    <w:rsid w:val="00C358CD"/>
    <w:rsid w:val="00C359EF"/>
    <w:rsid w:val="00C35D14"/>
    <w:rsid w:val="00C35ECE"/>
    <w:rsid w:val="00C36F7B"/>
    <w:rsid w:val="00C3798A"/>
    <w:rsid w:val="00C37A8C"/>
    <w:rsid w:val="00C4010E"/>
    <w:rsid w:val="00C40270"/>
    <w:rsid w:val="00C40627"/>
    <w:rsid w:val="00C412D1"/>
    <w:rsid w:val="00C41760"/>
    <w:rsid w:val="00C41CE2"/>
    <w:rsid w:val="00C42049"/>
    <w:rsid w:val="00C42AC2"/>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A15"/>
    <w:rsid w:val="00C83A26"/>
    <w:rsid w:val="00C83EB7"/>
    <w:rsid w:val="00C84910"/>
    <w:rsid w:val="00C84E57"/>
    <w:rsid w:val="00C855B2"/>
    <w:rsid w:val="00C85741"/>
    <w:rsid w:val="00C857D1"/>
    <w:rsid w:val="00C85A02"/>
    <w:rsid w:val="00C864DA"/>
    <w:rsid w:val="00C86537"/>
    <w:rsid w:val="00C86941"/>
    <w:rsid w:val="00C86E12"/>
    <w:rsid w:val="00C86EFF"/>
    <w:rsid w:val="00C87054"/>
    <w:rsid w:val="00C874B3"/>
    <w:rsid w:val="00C8766B"/>
    <w:rsid w:val="00C87DA9"/>
    <w:rsid w:val="00C90509"/>
    <w:rsid w:val="00C9066F"/>
    <w:rsid w:val="00C90699"/>
    <w:rsid w:val="00C90DFA"/>
    <w:rsid w:val="00C9166E"/>
    <w:rsid w:val="00C91CBA"/>
    <w:rsid w:val="00C9266E"/>
    <w:rsid w:val="00C92F33"/>
    <w:rsid w:val="00C933EC"/>
    <w:rsid w:val="00C93781"/>
    <w:rsid w:val="00C93DA0"/>
    <w:rsid w:val="00C93DCC"/>
    <w:rsid w:val="00C9517D"/>
    <w:rsid w:val="00C958D9"/>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A70"/>
    <w:rsid w:val="00CA60D8"/>
    <w:rsid w:val="00CA6125"/>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A51"/>
    <w:rsid w:val="00CB2E7C"/>
    <w:rsid w:val="00CB374E"/>
    <w:rsid w:val="00CB3BD8"/>
    <w:rsid w:val="00CB4519"/>
    <w:rsid w:val="00CB4740"/>
    <w:rsid w:val="00CB4B07"/>
    <w:rsid w:val="00CB52A0"/>
    <w:rsid w:val="00CB649B"/>
    <w:rsid w:val="00CB75A7"/>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5D6"/>
    <w:rsid w:val="00CC69CB"/>
    <w:rsid w:val="00CC6A90"/>
    <w:rsid w:val="00CC6B2B"/>
    <w:rsid w:val="00CC7AF8"/>
    <w:rsid w:val="00CC7C5E"/>
    <w:rsid w:val="00CD02CE"/>
    <w:rsid w:val="00CD07EC"/>
    <w:rsid w:val="00CD09F1"/>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6123"/>
    <w:rsid w:val="00CE61C2"/>
    <w:rsid w:val="00CE699C"/>
    <w:rsid w:val="00CE76DE"/>
    <w:rsid w:val="00CF018C"/>
    <w:rsid w:val="00CF0805"/>
    <w:rsid w:val="00CF08AC"/>
    <w:rsid w:val="00CF0A70"/>
    <w:rsid w:val="00CF0CB7"/>
    <w:rsid w:val="00CF16C5"/>
    <w:rsid w:val="00CF1D0E"/>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56F"/>
    <w:rsid w:val="00CF5B3F"/>
    <w:rsid w:val="00CF60B7"/>
    <w:rsid w:val="00CF67B6"/>
    <w:rsid w:val="00CF6AA5"/>
    <w:rsid w:val="00CF71D1"/>
    <w:rsid w:val="00CF76C8"/>
    <w:rsid w:val="00D00B80"/>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3BC"/>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584"/>
    <w:rsid w:val="00D375BA"/>
    <w:rsid w:val="00D3770B"/>
    <w:rsid w:val="00D3781E"/>
    <w:rsid w:val="00D37A8B"/>
    <w:rsid w:val="00D4001E"/>
    <w:rsid w:val="00D406FB"/>
    <w:rsid w:val="00D409F3"/>
    <w:rsid w:val="00D41535"/>
    <w:rsid w:val="00D41925"/>
    <w:rsid w:val="00D41CA4"/>
    <w:rsid w:val="00D41F5C"/>
    <w:rsid w:val="00D4281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B6F"/>
    <w:rsid w:val="00D4734B"/>
    <w:rsid w:val="00D475DB"/>
    <w:rsid w:val="00D4777A"/>
    <w:rsid w:val="00D50408"/>
    <w:rsid w:val="00D507EF"/>
    <w:rsid w:val="00D50F24"/>
    <w:rsid w:val="00D513B7"/>
    <w:rsid w:val="00D51474"/>
    <w:rsid w:val="00D51A52"/>
    <w:rsid w:val="00D52973"/>
    <w:rsid w:val="00D531F4"/>
    <w:rsid w:val="00D53584"/>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5934"/>
    <w:rsid w:val="00D65C5B"/>
    <w:rsid w:val="00D65FD9"/>
    <w:rsid w:val="00D66AFA"/>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165"/>
    <w:rsid w:val="00D7421A"/>
    <w:rsid w:val="00D7446C"/>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3DE7"/>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C18"/>
    <w:rsid w:val="00D92FD8"/>
    <w:rsid w:val="00D93157"/>
    <w:rsid w:val="00D9334B"/>
    <w:rsid w:val="00D95331"/>
    <w:rsid w:val="00D953F4"/>
    <w:rsid w:val="00D95479"/>
    <w:rsid w:val="00D95BA7"/>
    <w:rsid w:val="00D95CDC"/>
    <w:rsid w:val="00D95DBE"/>
    <w:rsid w:val="00D95E44"/>
    <w:rsid w:val="00D96318"/>
    <w:rsid w:val="00D9632E"/>
    <w:rsid w:val="00D96518"/>
    <w:rsid w:val="00D96D50"/>
    <w:rsid w:val="00D97491"/>
    <w:rsid w:val="00D97513"/>
    <w:rsid w:val="00D97801"/>
    <w:rsid w:val="00DA027B"/>
    <w:rsid w:val="00DA1285"/>
    <w:rsid w:val="00DA1CBA"/>
    <w:rsid w:val="00DA1E59"/>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4162"/>
    <w:rsid w:val="00DB4CBE"/>
    <w:rsid w:val="00DB4D1B"/>
    <w:rsid w:val="00DB50D9"/>
    <w:rsid w:val="00DB5D07"/>
    <w:rsid w:val="00DB5E19"/>
    <w:rsid w:val="00DB65C7"/>
    <w:rsid w:val="00DB76DF"/>
    <w:rsid w:val="00DC02CC"/>
    <w:rsid w:val="00DC072D"/>
    <w:rsid w:val="00DC0909"/>
    <w:rsid w:val="00DC1637"/>
    <w:rsid w:val="00DC1A2F"/>
    <w:rsid w:val="00DC2882"/>
    <w:rsid w:val="00DC330E"/>
    <w:rsid w:val="00DC44D7"/>
    <w:rsid w:val="00DC49F1"/>
    <w:rsid w:val="00DC4F6A"/>
    <w:rsid w:val="00DC5D39"/>
    <w:rsid w:val="00DC5D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CEE"/>
    <w:rsid w:val="00E55E8A"/>
    <w:rsid w:val="00E5601A"/>
    <w:rsid w:val="00E56FD7"/>
    <w:rsid w:val="00E575A9"/>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E19"/>
    <w:rsid w:val="00E62F38"/>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784"/>
    <w:rsid w:val="00E948C1"/>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E30"/>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D1C"/>
    <w:rsid w:val="00EE404C"/>
    <w:rsid w:val="00EE40A4"/>
    <w:rsid w:val="00EE42B0"/>
    <w:rsid w:val="00EE47AA"/>
    <w:rsid w:val="00EE48C7"/>
    <w:rsid w:val="00EE4AAB"/>
    <w:rsid w:val="00EE5919"/>
    <w:rsid w:val="00EE5B1A"/>
    <w:rsid w:val="00EE5B72"/>
    <w:rsid w:val="00EE613A"/>
    <w:rsid w:val="00EE6E88"/>
    <w:rsid w:val="00EE6F2A"/>
    <w:rsid w:val="00EE724C"/>
    <w:rsid w:val="00EE7972"/>
    <w:rsid w:val="00EE7D81"/>
    <w:rsid w:val="00EF012A"/>
    <w:rsid w:val="00EF04AD"/>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62"/>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49D"/>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473"/>
    <w:rsid w:val="00F37B4A"/>
    <w:rsid w:val="00F37C3F"/>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5F0"/>
    <w:rsid w:val="00F44AA8"/>
    <w:rsid w:val="00F44B24"/>
    <w:rsid w:val="00F44CE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33"/>
    <w:rsid w:val="00F53A1B"/>
    <w:rsid w:val="00F53B63"/>
    <w:rsid w:val="00F53FB9"/>
    <w:rsid w:val="00F54400"/>
    <w:rsid w:val="00F546ED"/>
    <w:rsid w:val="00F54D15"/>
    <w:rsid w:val="00F550E0"/>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709F"/>
    <w:rsid w:val="00F87195"/>
    <w:rsid w:val="00F871F2"/>
    <w:rsid w:val="00F877F8"/>
    <w:rsid w:val="00F87998"/>
    <w:rsid w:val="00F87EE3"/>
    <w:rsid w:val="00F900B8"/>
    <w:rsid w:val="00F9041B"/>
    <w:rsid w:val="00F90475"/>
    <w:rsid w:val="00F909C1"/>
    <w:rsid w:val="00F91100"/>
    <w:rsid w:val="00F913C0"/>
    <w:rsid w:val="00F9142C"/>
    <w:rsid w:val="00F915B7"/>
    <w:rsid w:val="00F920F5"/>
    <w:rsid w:val="00F925C3"/>
    <w:rsid w:val="00F92F17"/>
    <w:rsid w:val="00F930F0"/>
    <w:rsid w:val="00F931CF"/>
    <w:rsid w:val="00F94462"/>
    <w:rsid w:val="00F94476"/>
    <w:rsid w:val="00F94891"/>
    <w:rsid w:val="00F948E4"/>
    <w:rsid w:val="00F952A6"/>
    <w:rsid w:val="00F952C6"/>
    <w:rsid w:val="00F9642B"/>
    <w:rsid w:val="00F96D03"/>
    <w:rsid w:val="00F9751F"/>
    <w:rsid w:val="00F976A9"/>
    <w:rsid w:val="00F97E56"/>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EB6"/>
    <w:rsid w:val="00FC6903"/>
    <w:rsid w:val="00FC7393"/>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337"/>
    <w:rsid w:val="00FE76C7"/>
    <w:rsid w:val="00FE7BAB"/>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CF5963-FEC8-4D0D-9DAF-010BB2B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750F-69F1-4AF8-ADE8-B917A880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Pages>
  <Words>4085</Words>
  <Characters>22469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31</cp:revision>
  <cp:lastPrinted>2019-08-14T18:24:00Z</cp:lastPrinted>
  <dcterms:created xsi:type="dcterms:W3CDTF">2019-08-13T16:19:00Z</dcterms:created>
  <dcterms:modified xsi:type="dcterms:W3CDTF">2019-09-11T15:31:00Z</dcterms:modified>
</cp:coreProperties>
</file>