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B1" w:rsidRPr="001673B1" w:rsidRDefault="001673B1" w:rsidP="001673B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1673B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73B1" w:rsidRPr="001673B1" w:rsidRDefault="001673B1" w:rsidP="001673B1">
      <w:pPr>
        <w:widowControl/>
        <w:autoSpaceDE/>
        <w:autoSpaceDN/>
        <w:adjustRightInd/>
        <w:jc w:val="both"/>
        <w:rPr>
          <w:rFonts w:ascii="Arial" w:hAnsi="Arial" w:cs="Arial"/>
          <w:sz w:val="20"/>
          <w:szCs w:val="20"/>
          <w:lang w:val="es-419"/>
        </w:rPr>
      </w:pP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Asunto</w:t>
      </w:r>
      <w:r w:rsidRPr="00703A8A">
        <w:rPr>
          <w:rFonts w:ascii="Arial" w:hAnsi="Arial" w:cs="Arial"/>
          <w:sz w:val="20"/>
          <w:szCs w:val="20"/>
          <w:lang w:val="es-419"/>
        </w:rPr>
        <w:tab/>
      </w:r>
      <w:r w:rsidRPr="00703A8A">
        <w:rPr>
          <w:rFonts w:ascii="Arial" w:hAnsi="Arial" w:cs="Arial"/>
          <w:sz w:val="20"/>
          <w:szCs w:val="20"/>
          <w:lang w:val="es-419"/>
        </w:rPr>
        <w:tab/>
      </w:r>
      <w:r w:rsidRPr="00703A8A">
        <w:rPr>
          <w:rFonts w:ascii="Arial" w:hAnsi="Arial" w:cs="Arial"/>
          <w:sz w:val="20"/>
          <w:szCs w:val="20"/>
          <w:lang w:val="es-419"/>
        </w:rPr>
        <w:tab/>
        <w:t>: Sentencia de tutela en segunda instancia</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Accionante (s)</w:t>
      </w:r>
      <w:r w:rsidRPr="00703A8A">
        <w:rPr>
          <w:rFonts w:ascii="Arial" w:hAnsi="Arial" w:cs="Arial"/>
          <w:sz w:val="20"/>
          <w:szCs w:val="20"/>
          <w:lang w:val="es-419"/>
        </w:rPr>
        <w:tab/>
      </w:r>
      <w:r w:rsidRPr="00703A8A">
        <w:rPr>
          <w:rFonts w:ascii="Arial" w:hAnsi="Arial" w:cs="Arial"/>
          <w:sz w:val="20"/>
          <w:szCs w:val="20"/>
          <w:lang w:val="es-419"/>
        </w:rPr>
        <w:tab/>
        <w:t>: Beatriz Bernal Méndez</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Accionado (s)</w:t>
      </w:r>
      <w:r w:rsidRPr="00703A8A">
        <w:rPr>
          <w:rFonts w:ascii="Arial" w:hAnsi="Arial" w:cs="Arial"/>
          <w:sz w:val="20"/>
          <w:szCs w:val="20"/>
          <w:lang w:val="es-419"/>
        </w:rPr>
        <w:tab/>
      </w:r>
      <w:r w:rsidRPr="00703A8A">
        <w:rPr>
          <w:rFonts w:ascii="Arial" w:hAnsi="Arial" w:cs="Arial"/>
          <w:sz w:val="20"/>
          <w:szCs w:val="20"/>
          <w:lang w:val="es-419"/>
        </w:rPr>
        <w:tab/>
        <w:t xml:space="preserve">: Colpensiones </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Litisconsorte (s)</w:t>
      </w:r>
      <w:r w:rsidRPr="00703A8A">
        <w:rPr>
          <w:rFonts w:ascii="Arial" w:hAnsi="Arial" w:cs="Arial"/>
          <w:sz w:val="20"/>
          <w:szCs w:val="20"/>
          <w:lang w:val="es-419"/>
        </w:rPr>
        <w:tab/>
      </w:r>
      <w:r w:rsidRPr="00703A8A">
        <w:rPr>
          <w:rFonts w:ascii="Arial" w:hAnsi="Arial" w:cs="Arial"/>
          <w:sz w:val="20"/>
          <w:szCs w:val="20"/>
          <w:lang w:val="es-419"/>
        </w:rPr>
        <w:tab/>
        <w:t xml:space="preserve">: Dirección de Medicina Laboral de Colpensiones </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 xml:space="preserve">Tercero (s) </w:t>
      </w:r>
      <w:r w:rsidRPr="00703A8A">
        <w:rPr>
          <w:rFonts w:ascii="Arial" w:hAnsi="Arial" w:cs="Arial"/>
          <w:sz w:val="20"/>
          <w:szCs w:val="20"/>
          <w:lang w:val="es-419"/>
        </w:rPr>
        <w:tab/>
      </w:r>
      <w:r w:rsidRPr="00703A8A">
        <w:rPr>
          <w:rFonts w:ascii="Arial" w:hAnsi="Arial" w:cs="Arial"/>
          <w:sz w:val="20"/>
          <w:szCs w:val="20"/>
          <w:lang w:val="es-419"/>
        </w:rPr>
        <w:tab/>
        <w:t>: Dirección de Tesorería de Colpensiones y otros</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Radicación</w:t>
      </w:r>
      <w:r w:rsidRPr="00703A8A">
        <w:rPr>
          <w:rFonts w:ascii="Arial" w:hAnsi="Arial" w:cs="Arial"/>
          <w:sz w:val="20"/>
          <w:szCs w:val="20"/>
          <w:lang w:val="es-419"/>
        </w:rPr>
        <w:tab/>
      </w:r>
      <w:r w:rsidRPr="00703A8A">
        <w:rPr>
          <w:rFonts w:ascii="Arial" w:hAnsi="Arial" w:cs="Arial"/>
          <w:sz w:val="20"/>
          <w:szCs w:val="20"/>
          <w:lang w:val="es-419"/>
        </w:rPr>
        <w:tab/>
        <w:t>: 66001-31-03-001-2019-00014-01</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Temas</w:t>
      </w:r>
      <w:r w:rsidRPr="00703A8A">
        <w:rPr>
          <w:rFonts w:ascii="Arial" w:hAnsi="Arial" w:cs="Arial"/>
          <w:sz w:val="20"/>
          <w:szCs w:val="20"/>
          <w:lang w:val="es-419"/>
        </w:rPr>
        <w:tab/>
      </w:r>
      <w:r w:rsidRPr="00703A8A">
        <w:rPr>
          <w:rFonts w:ascii="Arial" w:hAnsi="Arial" w:cs="Arial"/>
          <w:sz w:val="20"/>
          <w:szCs w:val="20"/>
          <w:lang w:val="es-419"/>
        </w:rPr>
        <w:tab/>
      </w:r>
      <w:r w:rsidRPr="00703A8A">
        <w:rPr>
          <w:rFonts w:ascii="Arial" w:hAnsi="Arial" w:cs="Arial"/>
          <w:sz w:val="20"/>
          <w:szCs w:val="20"/>
          <w:lang w:val="es-419"/>
        </w:rPr>
        <w:tab/>
        <w:t>: Debido proceso administrativo – Seguridad social</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Despacho de origen</w:t>
      </w:r>
      <w:r w:rsidRPr="00703A8A">
        <w:rPr>
          <w:rFonts w:ascii="Arial" w:hAnsi="Arial" w:cs="Arial"/>
          <w:sz w:val="20"/>
          <w:szCs w:val="20"/>
          <w:lang w:val="es-419"/>
        </w:rPr>
        <w:tab/>
        <w:t>: Juzgado 1º Civil del Circuito de Pereira</w:t>
      </w:r>
    </w:p>
    <w:p w:rsidR="001673B1" w:rsidRPr="00703A8A"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Magistrado Ponente</w:t>
      </w:r>
      <w:r w:rsidRPr="00703A8A">
        <w:rPr>
          <w:rFonts w:ascii="Arial" w:hAnsi="Arial" w:cs="Arial"/>
          <w:sz w:val="20"/>
          <w:szCs w:val="20"/>
          <w:lang w:val="es-419"/>
        </w:rPr>
        <w:tab/>
        <w:t>: DUBERNEY GRISALES HERRERA</w:t>
      </w:r>
    </w:p>
    <w:p w:rsidR="001673B1" w:rsidRPr="001673B1" w:rsidRDefault="001673B1" w:rsidP="001673B1">
      <w:pPr>
        <w:widowControl/>
        <w:autoSpaceDE/>
        <w:autoSpaceDN/>
        <w:adjustRightInd/>
        <w:jc w:val="both"/>
        <w:rPr>
          <w:rFonts w:ascii="Arial" w:hAnsi="Arial" w:cs="Arial"/>
          <w:sz w:val="20"/>
          <w:szCs w:val="20"/>
          <w:lang w:val="es-419"/>
        </w:rPr>
      </w:pPr>
      <w:r w:rsidRPr="00703A8A">
        <w:rPr>
          <w:rFonts w:ascii="Arial" w:hAnsi="Arial" w:cs="Arial"/>
          <w:sz w:val="20"/>
          <w:szCs w:val="20"/>
          <w:lang w:val="es-419"/>
        </w:rPr>
        <w:t>Acta número</w:t>
      </w:r>
      <w:r w:rsidRPr="00703A8A">
        <w:rPr>
          <w:rFonts w:ascii="Arial" w:hAnsi="Arial" w:cs="Arial"/>
          <w:sz w:val="20"/>
          <w:szCs w:val="20"/>
          <w:lang w:val="es-419"/>
        </w:rPr>
        <w:tab/>
      </w:r>
      <w:r w:rsidRPr="00703A8A">
        <w:rPr>
          <w:rFonts w:ascii="Arial" w:hAnsi="Arial" w:cs="Arial"/>
          <w:sz w:val="20"/>
          <w:szCs w:val="20"/>
          <w:lang w:val="es-419"/>
        </w:rPr>
        <w:tab/>
        <w:t>: 392 de 30-08-2019</w:t>
      </w:r>
    </w:p>
    <w:p w:rsidR="001673B1" w:rsidRPr="001673B1" w:rsidRDefault="001673B1" w:rsidP="001673B1">
      <w:pPr>
        <w:widowControl/>
        <w:autoSpaceDE/>
        <w:autoSpaceDN/>
        <w:adjustRightInd/>
        <w:jc w:val="both"/>
        <w:rPr>
          <w:rFonts w:ascii="Arial" w:hAnsi="Arial" w:cs="Arial"/>
          <w:sz w:val="20"/>
          <w:szCs w:val="20"/>
          <w:lang w:val="es-419"/>
        </w:rPr>
      </w:pPr>
    </w:p>
    <w:p w:rsidR="001673B1" w:rsidRPr="001673B1" w:rsidRDefault="001673B1" w:rsidP="001673B1">
      <w:pPr>
        <w:widowControl/>
        <w:autoSpaceDE/>
        <w:autoSpaceDN/>
        <w:adjustRightInd/>
        <w:jc w:val="both"/>
        <w:rPr>
          <w:rFonts w:ascii="Arial" w:hAnsi="Arial" w:cs="Arial"/>
          <w:b/>
          <w:bCs/>
          <w:iCs/>
          <w:sz w:val="20"/>
          <w:szCs w:val="20"/>
          <w:lang w:val="es-419" w:eastAsia="fr-FR"/>
        </w:rPr>
      </w:pPr>
      <w:r w:rsidRPr="001673B1">
        <w:rPr>
          <w:rFonts w:ascii="Arial" w:hAnsi="Arial" w:cs="Arial"/>
          <w:b/>
          <w:bCs/>
          <w:iCs/>
          <w:sz w:val="20"/>
          <w:szCs w:val="20"/>
          <w:lang w:val="es-419" w:eastAsia="fr-FR"/>
        </w:rPr>
        <w:t>TEMAS:</w:t>
      </w:r>
      <w:r w:rsidRPr="001673B1">
        <w:rPr>
          <w:rFonts w:ascii="Arial" w:hAnsi="Arial" w:cs="Arial"/>
          <w:b/>
          <w:bCs/>
          <w:iCs/>
          <w:sz w:val="20"/>
          <w:szCs w:val="20"/>
          <w:lang w:val="es-419" w:eastAsia="fr-FR"/>
        </w:rPr>
        <w:tab/>
      </w:r>
      <w:r w:rsidR="00D22FED">
        <w:rPr>
          <w:rFonts w:ascii="Arial" w:hAnsi="Arial" w:cs="Arial"/>
          <w:b/>
          <w:bCs/>
          <w:iCs/>
          <w:sz w:val="20"/>
          <w:szCs w:val="20"/>
          <w:lang w:val="es-CO" w:eastAsia="fr-FR"/>
        </w:rPr>
        <w:t xml:space="preserve">DEBIDO PROCESO ADMINISTRATIVO / </w:t>
      </w:r>
      <w:r w:rsidR="00C20CE3">
        <w:rPr>
          <w:rFonts w:ascii="Arial" w:hAnsi="Arial" w:cs="Arial"/>
          <w:b/>
          <w:bCs/>
          <w:iCs/>
          <w:sz w:val="20"/>
          <w:szCs w:val="20"/>
          <w:lang w:val="es-CO" w:eastAsia="fr-FR"/>
        </w:rPr>
        <w:t>CALIFICACIÓN PÉRDIDA DE CAPACIDAD LABORAL / ENTIDADES ENCARGADAS DE HACERLO / OBTENCIÓN DE EXÁMENES Y DOCUMENTOS DE PARTE DE LA EPS DEBE GESTIONARLO LA ENTIDAD CALIFICADORA.</w:t>
      </w:r>
      <w:bookmarkStart w:id="0" w:name="_GoBack"/>
      <w:bookmarkEnd w:id="0"/>
    </w:p>
    <w:p w:rsidR="001673B1" w:rsidRPr="001673B1" w:rsidRDefault="001673B1" w:rsidP="001673B1">
      <w:pPr>
        <w:widowControl/>
        <w:autoSpaceDE/>
        <w:autoSpaceDN/>
        <w:adjustRightInd/>
        <w:jc w:val="both"/>
        <w:rPr>
          <w:rFonts w:ascii="Arial" w:hAnsi="Arial" w:cs="Arial"/>
          <w:sz w:val="20"/>
          <w:szCs w:val="20"/>
          <w:lang w:val="es-419"/>
        </w:rPr>
      </w:pPr>
    </w:p>
    <w:p w:rsidR="00D22FED" w:rsidRPr="00D22FED" w:rsidRDefault="00D22FED" w:rsidP="00D22FED">
      <w:pPr>
        <w:widowControl/>
        <w:autoSpaceDE/>
        <w:autoSpaceDN/>
        <w:adjustRightInd/>
        <w:jc w:val="both"/>
        <w:rPr>
          <w:rFonts w:ascii="Arial" w:hAnsi="Arial" w:cs="Arial"/>
          <w:sz w:val="20"/>
          <w:szCs w:val="20"/>
          <w:lang w:val="es-419"/>
        </w:rPr>
      </w:pPr>
      <w:r w:rsidRPr="00D22FED">
        <w:rPr>
          <w:rFonts w:ascii="Arial" w:hAnsi="Arial" w:cs="Arial"/>
          <w:sz w:val="20"/>
          <w:szCs w:val="20"/>
          <w:lang w:val="es-419"/>
        </w:rPr>
        <w:t>Para determinar la PCL y calificar el grado de invalidez, que es el tema que ocupa la atención de esta Sala, el Decreto Ley 019 de 2012, en su artículo 142, modificatorio del 41 de la Ley 100, consagra: “(…)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p>
    <w:p w:rsidR="00D22FED" w:rsidRPr="00D22FED" w:rsidRDefault="00D22FED" w:rsidP="00D22FED">
      <w:pPr>
        <w:widowControl/>
        <w:autoSpaceDE/>
        <w:autoSpaceDN/>
        <w:adjustRightInd/>
        <w:jc w:val="both"/>
        <w:rPr>
          <w:rFonts w:ascii="Arial" w:hAnsi="Arial" w:cs="Arial"/>
          <w:sz w:val="20"/>
          <w:szCs w:val="20"/>
          <w:lang w:val="es-419"/>
        </w:rPr>
      </w:pPr>
    </w:p>
    <w:p w:rsidR="00D22FED" w:rsidRPr="00D22FED" w:rsidRDefault="00D22FED" w:rsidP="00D22FED">
      <w:pPr>
        <w:widowControl/>
        <w:autoSpaceDE/>
        <w:autoSpaceDN/>
        <w:adjustRightInd/>
        <w:jc w:val="both"/>
        <w:rPr>
          <w:rFonts w:ascii="Arial" w:hAnsi="Arial" w:cs="Arial"/>
          <w:sz w:val="20"/>
          <w:szCs w:val="20"/>
          <w:lang w:val="es-419"/>
        </w:rPr>
      </w:pPr>
      <w:r w:rsidRPr="00D22FED">
        <w:rPr>
          <w:rFonts w:ascii="Arial" w:hAnsi="Arial" w:cs="Arial"/>
          <w:sz w:val="20"/>
          <w:szCs w:val="20"/>
          <w:lang w:val="es-419"/>
        </w:rPr>
        <w:t>Preceptiva que solo se ocupa se establecer las entidades encargadas de calificar la PCL, en una primera oportunidad, sin alusión alguna en torno a su trámite, de tal suerte que la autoridad accionada, según el artículo 39, ídem, podía diseñar el procedimiento a seguir, sin embargo, como es inexistente probanza a ese respecto, es su obligación aplicar las reglas generales dispuestas en el CPACA. Dice el inciso 3º de su artículo 2º: “Las autoridades sujetarán sus actuaciones a los procedimientos que se establecen en este Código, sin perjuicio de los procedimientos regulados en leyes especiales. En lo no previsto en los mismos se aplicarán las disposiciones de este Código”.</w:t>
      </w:r>
    </w:p>
    <w:p w:rsidR="00D22FED" w:rsidRPr="00D22FED" w:rsidRDefault="00D22FED" w:rsidP="00D22FED">
      <w:pPr>
        <w:widowControl/>
        <w:autoSpaceDE/>
        <w:autoSpaceDN/>
        <w:adjustRightInd/>
        <w:jc w:val="both"/>
        <w:rPr>
          <w:rFonts w:ascii="Arial" w:hAnsi="Arial" w:cs="Arial"/>
          <w:sz w:val="20"/>
          <w:szCs w:val="20"/>
          <w:lang w:val="es-419"/>
        </w:rPr>
      </w:pPr>
    </w:p>
    <w:p w:rsidR="00D22FED" w:rsidRPr="00D22FED" w:rsidRDefault="00D22FED" w:rsidP="00D22FED">
      <w:pPr>
        <w:widowControl/>
        <w:autoSpaceDE/>
        <w:autoSpaceDN/>
        <w:adjustRightInd/>
        <w:jc w:val="both"/>
        <w:rPr>
          <w:rFonts w:ascii="Arial" w:hAnsi="Arial" w:cs="Arial"/>
          <w:sz w:val="20"/>
          <w:szCs w:val="20"/>
          <w:lang w:val="es-419"/>
        </w:rPr>
      </w:pPr>
      <w:r w:rsidRPr="00D22FED">
        <w:rPr>
          <w:rFonts w:ascii="Arial" w:hAnsi="Arial" w:cs="Arial"/>
          <w:sz w:val="20"/>
          <w:szCs w:val="20"/>
          <w:lang w:val="es-419"/>
        </w:rPr>
        <w:t xml:space="preserve">De acuerdo con lo anterior, se observa que la accionada incumplió lo previsto en el parágrafo del artículo 9º del Decreto Ley 019 de 2012, que señala: “(…)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no se podrán exigir para efectos de trámites y procedimientos el suministro de información que repose en los archivos de otra entidad pública”. </w:t>
      </w:r>
    </w:p>
    <w:p w:rsidR="00D22FED" w:rsidRPr="00D22FED" w:rsidRDefault="00D22FED" w:rsidP="00D22FED">
      <w:pPr>
        <w:widowControl/>
        <w:autoSpaceDE/>
        <w:autoSpaceDN/>
        <w:adjustRightInd/>
        <w:jc w:val="both"/>
        <w:rPr>
          <w:rFonts w:ascii="Arial" w:hAnsi="Arial" w:cs="Arial"/>
          <w:sz w:val="20"/>
          <w:szCs w:val="20"/>
          <w:lang w:val="es-419"/>
        </w:rPr>
      </w:pPr>
    </w:p>
    <w:p w:rsidR="00D22FED" w:rsidRPr="00D22FED" w:rsidRDefault="00D22FED" w:rsidP="00D22FED">
      <w:pPr>
        <w:widowControl/>
        <w:autoSpaceDE/>
        <w:autoSpaceDN/>
        <w:adjustRightInd/>
        <w:jc w:val="both"/>
        <w:rPr>
          <w:rFonts w:ascii="Arial" w:hAnsi="Arial" w:cs="Arial"/>
          <w:sz w:val="20"/>
          <w:szCs w:val="20"/>
          <w:lang w:val="es-419"/>
        </w:rPr>
      </w:pPr>
      <w:r w:rsidRPr="00D22FED">
        <w:rPr>
          <w:rFonts w:ascii="Arial" w:hAnsi="Arial" w:cs="Arial"/>
          <w:sz w:val="20"/>
          <w:szCs w:val="20"/>
          <w:lang w:val="es-419"/>
        </w:rPr>
        <w:t>Por lo tanto, conminar a la actora para que presente la “historia clínica completa y actualizada”, so pena de declarar el desistimiento tácito de su solicitud, demuestra la desatención del mandato legal y repercute en el agravio de los derechos reseñados.</w:t>
      </w:r>
    </w:p>
    <w:p w:rsidR="00D22FED" w:rsidRPr="00D22FED" w:rsidRDefault="00D22FED" w:rsidP="00D22FED">
      <w:pPr>
        <w:widowControl/>
        <w:autoSpaceDE/>
        <w:autoSpaceDN/>
        <w:adjustRightInd/>
        <w:jc w:val="both"/>
        <w:rPr>
          <w:rFonts w:ascii="Arial" w:hAnsi="Arial" w:cs="Arial"/>
          <w:sz w:val="20"/>
          <w:szCs w:val="20"/>
          <w:lang w:val="es-419"/>
        </w:rPr>
      </w:pPr>
    </w:p>
    <w:p w:rsidR="001673B1" w:rsidRPr="001673B1" w:rsidRDefault="00D22FED" w:rsidP="00D22FED">
      <w:pPr>
        <w:widowControl/>
        <w:autoSpaceDE/>
        <w:autoSpaceDN/>
        <w:adjustRightInd/>
        <w:jc w:val="both"/>
        <w:rPr>
          <w:rFonts w:ascii="Arial" w:hAnsi="Arial" w:cs="Arial"/>
          <w:sz w:val="20"/>
          <w:szCs w:val="20"/>
          <w:lang w:val="es-419"/>
        </w:rPr>
      </w:pPr>
      <w:r w:rsidRPr="00D22FED">
        <w:rPr>
          <w:rFonts w:ascii="Arial" w:hAnsi="Arial" w:cs="Arial"/>
          <w:sz w:val="20"/>
          <w:szCs w:val="20"/>
          <w:lang w:val="es-419"/>
        </w:rPr>
        <w:t>Ello, porque si bien es cierto que como autoridad administrativa puede exigir a sus afiliados el cumplimiento de ciertos requisitos para la tramitación de cualquier petición administrativa, también lo es que esa carga no puede convertirse en obstáculo insuperable para los usuarios.</w:t>
      </w:r>
    </w:p>
    <w:p w:rsidR="001673B1" w:rsidRPr="001673B1" w:rsidRDefault="001673B1" w:rsidP="001673B1">
      <w:pPr>
        <w:widowControl/>
        <w:autoSpaceDE/>
        <w:autoSpaceDN/>
        <w:adjustRightInd/>
        <w:jc w:val="both"/>
        <w:rPr>
          <w:rFonts w:ascii="Arial" w:hAnsi="Arial" w:cs="Arial"/>
          <w:sz w:val="20"/>
          <w:szCs w:val="20"/>
          <w:lang w:val="es-419"/>
        </w:rPr>
      </w:pPr>
    </w:p>
    <w:p w:rsidR="001673B1" w:rsidRPr="001673B1" w:rsidRDefault="001673B1" w:rsidP="001673B1">
      <w:pPr>
        <w:widowControl/>
        <w:autoSpaceDE/>
        <w:autoSpaceDN/>
        <w:adjustRightInd/>
        <w:jc w:val="both"/>
        <w:rPr>
          <w:rFonts w:ascii="Arial" w:hAnsi="Arial" w:cs="Arial"/>
          <w:sz w:val="20"/>
          <w:szCs w:val="20"/>
          <w:lang w:val="es-419"/>
        </w:rPr>
      </w:pPr>
    </w:p>
    <w:p w:rsidR="001673B1" w:rsidRPr="001673B1" w:rsidRDefault="001673B1" w:rsidP="001673B1">
      <w:pPr>
        <w:widowControl/>
        <w:autoSpaceDE/>
        <w:autoSpaceDN/>
        <w:adjustRightInd/>
        <w:jc w:val="both"/>
        <w:rPr>
          <w:rFonts w:ascii="Arial" w:hAnsi="Arial" w:cs="Arial"/>
          <w:sz w:val="20"/>
          <w:szCs w:val="20"/>
          <w:lang w:val="es-419"/>
        </w:rPr>
      </w:pPr>
    </w:p>
    <w:p w:rsidR="001673B1" w:rsidRPr="001673B1" w:rsidRDefault="001673B1" w:rsidP="001673B1">
      <w:pPr>
        <w:widowControl/>
        <w:autoSpaceDE/>
        <w:autoSpaceDN/>
        <w:adjustRightInd/>
        <w:jc w:val="both"/>
        <w:rPr>
          <w:rFonts w:ascii="Arial" w:hAnsi="Arial" w:cs="Arial"/>
          <w:sz w:val="20"/>
          <w:szCs w:val="20"/>
          <w:lang w:val="es-419"/>
        </w:rPr>
      </w:pPr>
    </w:p>
    <w:p w:rsidR="001673B1" w:rsidRPr="001673B1" w:rsidRDefault="001673B1" w:rsidP="001673B1">
      <w:pPr>
        <w:widowControl/>
        <w:autoSpaceDE/>
        <w:autoSpaceDN/>
        <w:adjustRightInd/>
        <w:jc w:val="both"/>
        <w:rPr>
          <w:rFonts w:ascii="Arial" w:hAnsi="Arial" w:cs="Arial"/>
          <w:sz w:val="20"/>
          <w:szCs w:val="20"/>
          <w:lang w:val="es-419"/>
        </w:rPr>
      </w:pPr>
    </w:p>
    <w:p w:rsidR="00927167" w:rsidRPr="00703A8A" w:rsidRDefault="00B01B4F" w:rsidP="00927167">
      <w:pPr>
        <w:pStyle w:val="Sinespaciado"/>
        <w:tabs>
          <w:tab w:val="left" w:pos="3579"/>
        </w:tabs>
        <w:spacing w:line="360"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703A8A">
        <w:rPr>
          <w:rFonts w:ascii="Georgia" w:hAnsi="Georgia" w:cs="Arial"/>
          <w:w w:val="140"/>
          <w:lang w:val="es-419"/>
        </w:rPr>
        <w:br w:type="textWrapping" w:clear="all"/>
      </w:r>
      <w:r w:rsidR="00927167" w:rsidRPr="00703A8A">
        <w:rPr>
          <w:rFonts w:ascii="Georgia" w:hAnsi="Georgia" w:cs="Arial"/>
          <w:w w:val="140"/>
          <w:sz w:val="14"/>
          <w:lang w:val="es-419"/>
        </w:rPr>
        <w:t>REPUBLICA DE COLOMBIA</w:t>
      </w:r>
    </w:p>
    <w:p w:rsidR="00927167" w:rsidRPr="00703A8A" w:rsidRDefault="00927167" w:rsidP="00927167">
      <w:pPr>
        <w:pStyle w:val="Sinespaciado"/>
        <w:tabs>
          <w:tab w:val="center" w:pos="4987"/>
          <w:tab w:val="left" w:pos="8449"/>
        </w:tabs>
        <w:spacing w:line="360" w:lineRule="auto"/>
        <w:jc w:val="center"/>
        <w:rPr>
          <w:rFonts w:ascii="Georgia" w:hAnsi="Georgia" w:cs="Arial"/>
          <w:w w:val="140"/>
          <w:lang w:val="es-419"/>
        </w:rPr>
      </w:pPr>
      <w:r w:rsidRPr="00703A8A">
        <w:rPr>
          <w:rFonts w:ascii="Georgia" w:hAnsi="Georgia" w:cs="Arial"/>
          <w:w w:val="140"/>
          <w:sz w:val="14"/>
          <w:lang w:val="es-419"/>
        </w:rPr>
        <w:t>RAMA JUDICIAL DEL PODER PÚBLICO</w:t>
      </w:r>
    </w:p>
    <w:p w:rsidR="00927167" w:rsidRPr="00703A8A" w:rsidRDefault="00927167" w:rsidP="00927167">
      <w:pPr>
        <w:pStyle w:val="Sinespaciado"/>
        <w:spacing w:line="360" w:lineRule="auto"/>
        <w:jc w:val="center"/>
        <w:rPr>
          <w:rFonts w:ascii="Georgia" w:hAnsi="Georgia" w:cs="Arial"/>
          <w:w w:val="140"/>
          <w:sz w:val="16"/>
          <w:lang w:val="es-419"/>
        </w:rPr>
      </w:pPr>
      <w:r w:rsidRPr="00703A8A">
        <w:rPr>
          <w:rFonts w:ascii="Georgia" w:hAnsi="Georgia" w:cs="Arial"/>
          <w:w w:val="140"/>
          <w:sz w:val="18"/>
          <w:lang w:val="es-419"/>
        </w:rPr>
        <w:t>T</w:t>
      </w:r>
      <w:r w:rsidRPr="00703A8A">
        <w:rPr>
          <w:rFonts w:ascii="Georgia" w:hAnsi="Georgia" w:cs="Arial"/>
          <w:w w:val="140"/>
          <w:sz w:val="16"/>
          <w:lang w:val="es-419"/>
        </w:rPr>
        <w:t>RIBUNAL</w:t>
      </w:r>
      <w:r w:rsidRPr="00703A8A">
        <w:rPr>
          <w:rFonts w:ascii="Georgia" w:hAnsi="Georgia" w:cs="Arial"/>
          <w:w w:val="140"/>
          <w:sz w:val="18"/>
          <w:lang w:val="es-419"/>
        </w:rPr>
        <w:t xml:space="preserve"> S</w:t>
      </w:r>
      <w:r w:rsidRPr="00703A8A">
        <w:rPr>
          <w:rFonts w:ascii="Georgia" w:hAnsi="Georgia" w:cs="Arial"/>
          <w:w w:val="140"/>
          <w:sz w:val="16"/>
          <w:lang w:val="es-419"/>
        </w:rPr>
        <w:t xml:space="preserve">UPERIOR DEL </w:t>
      </w:r>
      <w:r w:rsidRPr="00703A8A">
        <w:rPr>
          <w:rFonts w:ascii="Georgia" w:hAnsi="Georgia" w:cs="Arial"/>
          <w:w w:val="140"/>
          <w:sz w:val="18"/>
          <w:lang w:val="es-419"/>
        </w:rPr>
        <w:t>D</w:t>
      </w:r>
      <w:r w:rsidRPr="00703A8A">
        <w:rPr>
          <w:rFonts w:ascii="Georgia" w:hAnsi="Georgia" w:cs="Arial"/>
          <w:w w:val="140"/>
          <w:sz w:val="16"/>
          <w:lang w:val="es-419"/>
        </w:rPr>
        <w:t>ISTRITO</w:t>
      </w:r>
      <w:r w:rsidRPr="00703A8A">
        <w:rPr>
          <w:rFonts w:ascii="Georgia" w:hAnsi="Georgia" w:cs="Arial"/>
          <w:w w:val="140"/>
          <w:sz w:val="18"/>
          <w:lang w:val="es-419"/>
        </w:rPr>
        <w:t xml:space="preserve"> J</w:t>
      </w:r>
      <w:r w:rsidRPr="00703A8A">
        <w:rPr>
          <w:rFonts w:ascii="Georgia" w:hAnsi="Georgia" w:cs="Arial"/>
          <w:w w:val="140"/>
          <w:sz w:val="16"/>
          <w:lang w:val="es-419"/>
        </w:rPr>
        <w:t>UDICIAL</w:t>
      </w:r>
    </w:p>
    <w:p w:rsidR="00927167" w:rsidRPr="00703A8A" w:rsidRDefault="00927167" w:rsidP="00927167">
      <w:pPr>
        <w:pStyle w:val="Sinespaciado"/>
        <w:spacing w:line="360" w:lineRule="auto"/>
        <w:jc w:val="center"/>
        <w:rPr>
          <w:rFonts w:ascii="Georgia" w:hAnsi="Georgia" w:cs="Arial"/>
          <w:w w:val="140"/>
          <w:sz w:val="16"/>
          <w:szCs w:val="18"/>
          <w:lang w:val="es-419"/>
        </w:rPr>
      </w:pPr>
      <w:r w:rsidRPr="00703A8A">
        <w:rPr>
          <w:rFonts w:ascii="Georgia" w:hAnsi="Georgia" w:cs="Arial"/>
          <w:w w:val="140"/>
          <w:sz w:val="18"/>
          <w:szCs w:val="18"/>
          <w:lang w:val="es-419"/>
        </w:rPr>
        <w:t>S</w:t>
      </w:r>
      <w:r w:rsidRPr="00703A8A">
        <w:rPr>
          <w:rFonts w:ascii="Georgia" w:hAnsi="Georgia" w:cs="Arial"/>
          <w:w w:val="140"/>
          <w:sz w:val="16"/>
          <w:szCs w:val="18"/>
          <w:lang w:val="es-419"/>
        </w:rPr>
        <w:t>ALA</w:t>
      </w:r>
      <w:r w:rsidRPr="00703A8A">
        <w:rPr>
          <w:rFonts w:ascii="Georgia" w:hAnsi="Georgia" w:cs="Arial"/>
          <w:w w:val="140"/>
          <w:sz w:val="14"/>
          <w:szCs w:val="18"/>
          <w:lang w:val="es-419"/>
        </w:rPr>
        <w:t xml:space="preserve"> </w:t>
      </w:r>
      <w:r w:rsidRPr="00703A8A">
        <w:rPr>
          <w:rFonts w:ascii="Georgia" w:hAnsi="Georgia" w:cs="Arial"/>
          <w:w w:val="140"/>
          <w:sz w:val="16"/>
          <w:szCs w:val="18"/>
          <w:lang w:val="es-419"/>
        </w:rPr>
        <w:t xml:space="preserve">DE </w:t>
      </w:r>
      <w:r w:rsidRPr="00703A8A">
        <w:rPr>
          <w:rFonts w:ascii="Georgia" w:hAnsi="Georgia" w:cs="Arial"/>
          <w:w w:val="140"/>
          <w:sz w:val="18"/>
          <w:szCs w:val="18"/>
          <w:lang w:val="es-419"/>
        </w:rPr>
        <w:t>D</w:t>
      </w:r>
      <w:r w:rsidRPr="00703A8A">
        <w:rPr>
          <w:rFonts w:ascii="Georgia" w:hAnsi="Georgia" w:cs="Arial"/>
          <w:w w:val="140"/>
          <w:sz w:val="16"/>
          <w:szCs w:val="18"/>
          <w:lang w:val="es-419"/>
        </w:rPr>
        <w:t>ECISIÓN</w:t>
      </w:r>
      <w:r w:rsidRPr="00703A8A">
        <w:rPr>
          <w:rFonts w:ascii="Georgia" w:hAnsi="Georgia" w:cs="Arial"/>
          <w:w w:val="140"/>
          <w:sz w:val="18"/>
          <w:szCs w:val="18"/>
          <w:lang w:val="es-419"/>
        </w:rPr>
        <w:t xml:space="preserve"> C</w:t>
      </w:r>
      <w:r w:rsidRPr="00703A8A">
        <w:rPr>
          <w:rFonts w:ascii="Georgia" w:hAnsi="Georgia" w:cs="Arial"/>
          <w:w w:val="140"/>
          <w:sz w:val="16"/>
          <w:szCs w:val="18"/>
          <w:lang w:val="es-419"/>
        </w:rPr>
        <w:t>IVIL –</w:t>
      </w:r>
      <w:r w:rsidRPr="00703A8A">
        <w:rPr>
          <w:rFonts w:ascii="Georgia" w:hAnsi="Georgia" w:cs="Arial"/>
          <w:w w:val="140"/>
          <w:sz w:val="18"/>
          <w:szCs w:val="18"/>
          <w:lang w:val="es-419"/>
        </w:rPr>
        <w:t>F</w:t>
      </w:r>
      <w:r w:rsidRPr="00703A8A">
        <w:rPr>
          <w:rFonts w:ascii="Georgia" w:hAnsi="Georgia" w:cs="Arial"/>
          <w:w w:val="140"/>
          <w:sz w:val="16"/>
          <w:szCs w:val="18"/>
          <w:lang w:val="es-419"/>
        </w:rPr>
        <w:t xml:space="preserve">AMILIA – </w:t>
      </w:r>
      <w:r w:rsidRPr="00703A8A">
        <w:rPr>
          <w:rFonts w:ascii="Georgia" w:hAnsi="Georgia" w:cs="Arial"/>
          <w:w w:val="140"/>
          <w:sz w:val="18"/>
          <w:szCs w:val="18"/>
          <w:lang w:val="es-419"/>
        </w:rPr>
        <w:t>D</w:t>
      </w:r>
      <w:r w:rsidRPr="00703A8A">
        <w:rPr>
          <w:rFonts w:ascii="Georgia" w:hAnsi="Georgia" w:cs="Arial"/>
          <w:w w:val="140"/>
          <w:sz w:val="16"/>
          <w:szCs w:val="18"/>
          <w:lang w:val="es-419"/>
        </w:rPr>
        <w:t>ISTRITO</w:t>
      </w:r>
      <w:r w:rsidRPr="00703A8A">
        <w:rPr>
          <w:rFonts w:ascii="Georgia" w:hAnsi="Georgia" w:cs="Arial"/>
          <w:w w:val="140"/>
          <w:sz w:val="18"/>
          <w:szCs w:val="18"/>
          <w:lang w:val="es-419"/>
        </w:rPr>
        <w:t xml:space="preserve"> D</w:t>
      </w:r>
      <w:r w:rsidRPr="00703A8A">
        <w:rPr>
          <w:rFonts w:ascii="Georgia" w:hAnsi="Georgia" w:cs="Arial"/>
          <w:w w:val="140"/>
          <w:sz w:val="16"/>
          <w:szCs w:val="18"/>
          <w:lang w:val="es-419"/>
        </w:rPr>
        <w:t>E</w:t>
      </w:r>
      <w:r w:rsidRPr="00703A8A">
        <w:rPr>
          <w:rFonts w:ascii="Georgia" w:hAnsi="Georgia" w:cs="Arial"/>
          <w:w w:val="140"/>
          <w:sz w:val="18"/>
          <w:szCs w:val="18"/>
          <w:lang w:val="es-419"/>
        </w:rPr>
        <w:t xml:space="preserve"> P</w:t>
      </w:r>
      <w:r w:rsidRPr="00703A8A">
        <w:rPr>
          <w:rFonts w:ascii="Georgia" w:hAnsi="Georgia" w:cs="Arial"/>
          <w:w w:val="140"/>
          <w:sz w:val="16"/>
          <w:szCs w:val="18"/>
          <w:lang w:val="es-419"/>
        </w:rPr>
        <w:t>EREIRA</w:t>
      </w:r>
    </w:p>
    <w:p w:rsidR="00927167" w:rsidRPr="00703A8A" w:rsidRDefault="00927167" w:rsidP="00927167">
      <w:pPr>
        <w:pStyle w:val="Sinespaciado"/>
        <w:spacing w:line="360" w:lineRule="auto"/>
        <w:jc w:val="center"/>
        <w:rPr>
          <w:rFonts w:ascii="Georgia" w:hAnsi="Georgia" w:cs="Arial"/>
          <w:w w:val="140"/>
          <w:sz w:val="16"/>
          <w:szCs w:val="18"/>
          <w:lang w:val="es-419"/>
        </w:rPr>
      </w:pPr>
      <w:r w:rsidRPr="00703A8A">
        <w:rPr>
          <w:rFonts w:ascii="Georgia" w:hAnsi="Georgia" w:cs="Arial"/>
          <w:w w:val="140"/>
          <w:sz w:val="18"/>
          <w:szCs w:val="18"/>
          <w:lang w:val="es-419"/>
        </w:rPr>
        <w:t>D</w:t>
      </w:r>
      <w:r w:rsidRPr="00703A8A">
        <w:rPr>
          <w:rFonts w:ascii="Georgia" w:hAnsi="Georgia" w:cs="Arial"/>
          <w:w w:val="140"/>
          <w:sz w:val="16"/>
          <w:szCs w:val="18"/>
          <w:lang w:val="es-419"/>
        </w:rPr>
        <w:t xml:space="preserve">EPARTAMENTO </w:t>
      </w:r>
      <w:r w:rsidRPr="00703A8A">
        <w:rPr>
          <w:rFonts w:ascii="Georgia" w:hAnsi="Georgia" w:cs="Arial"/>
          <w:w w:val="140"/>
          <w:sz w:val="18"/>
          <w:szCs w:val="18"/>
          <w:lang w:val="es-419"/>
        </w:rPr>
        <w:t>D</w:t>
      </w:r>
      <w:r w:rsidRPr="00703A8A">
        <w:rPr>
          <w:rFonts w:ascii="Georgia" w:hAnsi="Georgia" w:cs="Arial"/>
          <w:w w:val="140"/>
          <w:sz w:val="16"/>
          <w:szCs w:val="18"/>
          <w:lang w:val="es-419"/>
        </w:rPr>
        <w:t xml:space="preserve">E </w:t>
      </w:r>
      <w:r w:rsidRPr="00703A8A">
        <w:rPr>
          <w:rFonts w:ascii="Georgia" w:hAnsi="Georgia" w:cs="Arial"/>
          <w:w w:val="140"/>
          <w:sz w:val="18"/>
          <w:szCs w:val="18"/>
          <w:lang w:val="es-419"/>
        </w:rPr>
        <w:t>R</w:t>
      </w:r>
      <w:r w:rsidRPr="00703A8A">
        <w:rPr>
          <w:rFonts w:ascii="Georgia" w:hAnsi="Georgia" w:cs="Arial"/>
          <w:w w:val="140"/>
          <w:sz w:val="16"/>
          <w:szCs w:val="18"/>
          <w:lang w:val="es-419"/>
        </w:rPr>
        <w:t>ISARALDA</w:t>
      </w:r>
    </w:p>
    <w:p w:rsidR="00AB0E65" w:rsidRPr="00703A8A" w:rsidRDefault="001673B1" w:rsidP="001673B1">
      <w:pPr>
        <w:tabs>
          <w:tab w:val="left" w:pos="720"/>
        </w:tabs>
        <w:spacing w:line="360" w:lineRule="auto"/>
        <w:rPr>
          <w:rFonts w:ascii="Georgia" w:hAnsi="Georgia" w:cs="Arial"/>
          <w:w w:val="140"/>
          <w:szCs w:val="18"/>
          <w:lang w:val="es-419"/>
        </w:rPr>
      </w:pPr>
      <w:r w:rsidRPr="00703A8A">
        <w:rPr>
          <w:rFonts w:ascii="Georgia" w:hAnsi="Georgia" w:cs="Arial"/>
          <w:w w:val="140"/>
          <w:szCs w:val="18"/>
          <w:lang w:val="es-419"/>
        </w:rPr>
        <w:tab/>
      </w:r>
    </w:p>
    <w:p w:rsidR="00785FA3" w:rsidRPr="00703A8A" w:rsidRDefault="00785FA3" w:rsidP="00785FA3">
      <w:pPr>
        <w:pBdr>
          <w:bottom w:val="double" w:sz="6" w:space="1" w:color="auto"/>
        </w:pBdr>
        <w:spacing w:line="360" w:lineRule="auto"/>
        <w:jc w:val="center"/>
        <w:rPr>
          <w:rFonts w:ascii="Georgia" w:hAnsi="Georgia"/>
          <w:b/>
          <w:bCs/>
          <w:sz w:val="2"/>
          <w:szCs w:val="22"/>
          <w:lang w:val="es-419"/>
        </w:rPr>
      </w:pPr>
    </w:p>
    <w:p w:rsidR="00785FA3" w:rsidRPr="00703A8A" w:rsidRDefault="00785FA3" w:rsidP="00785FA3">
      <w:pPr>
        <w:spacing w:line="360" w:lineRule="auto"/>
        <w:jc w:val="center"/>
        <w:rPr>
          <w:rFonts w:ascii="Georgia" w:hAnsi="Georgia"/>
          <w:b/>
          <w:bCs/>
          <w:sz w:val="20"/>
          <w:szCs w:val="22"/>
          <w:lang w:val="es-419"/>
        </w:rPr>
      </w:pPr>
    </w:p>
    <w:p w:rsidR="00CF7F14" w:rsidRPr="00703A8A" w:rsidRDefault="00CF7F14" w:rsidP="001673B1">
      <w:pPr>
        <w:spacing w:line="288" w:lineRule="auto"/>
        <w:jc w:val="center"/>
        <w:rPr>
          <w:rFonts w:ascii="Georgia" w:hAnsi="Georgia" w:cs="Arial"/>
          <w:iCs/>
          <w:sz w:val="28"/>
          <w:lang w:val="es-419"/>
        </w:rPr>
      </w:pPr>
      <w:r w:rsidRPr="00703A8A">
        <w:rPr>
          <w:rFonts w:ascii="Georgia" w:hAnsi="Georgia" w:cs="Arial"/>
          <w:iCs/>
          <w:smallCaps/>
          <w:sz w:val="28"/>
          <w:lang w:val="es-419"/>
        </w:rPr>
        <w:t xml:space="preserve">Pereira, R., </w:t>
      </w:r>
      <w:r w:rsidR="009C353C" w:rsidRPr="00703A8A">
        <w:rPr>
          <w:rFonts w:ascii="Georgia" w:hAnsi="Georgia" w:cs="Arial"/>
          <w:iCs/>
          <w:smallCaps/>
          <w:sz w:val="28"/>
          <w:lang w:val="es-419"/>
        </w:rPr>
        <w:t>treinta</w:t>
      </w:r>
      <w:r w:rsidR="00631CD6" w:rsidRPr="00703A8A">
        <w:rPr>
          <w:rFonts w:ascii="Georgia" w:hAnsi="Georgia" w:cs="Arial"/>
          <w:iCs/>
          <w:smallCaps/>
          <w:sz w:val="28"/>
          <w:lang w:val="es-419"/>
        </w:rPr>
        <w:t xml:space="preserve"> </w:t>
      </w:r>
      <w:r w:rsidRPr="00703A8A">
        <w:rPr>
          <w:rFonts w:ascii="Georgia" w:hAnsi="Georgia" w:cs="Arial"/>
          <w:iCs/>
          <w:smallCaps/>
          <w:sz w:val="28"/>
          <w:lang w:val="es-419"/>
        </w:rPr>
        <w:t>(</w:t>
      </w:r>
      <w:r w:rsidR="009C353C" w:rsidRPr="00703A8A">
        <w:rPr>
          <w:rFonts w:ascii="Georgia" w:hAnsi="Georgia" w:cs="Arial"/>
          <w:iCs/>
          <w:smallCaps/>
          <w:sz w:val="28"/>
          <w:lang w:val="es-419"/>
        </w:rPr>
        <w:t>30</w:t>
      </w:r>
      <w:r w:rsidRPr="00703A8A">
        <w:rPr>
          <w:rFonts w:ascii="Georgia" w:hAnsi="Georgia" w:cs="Arial"/>
          <w:iCs/>
          <w:smallCaps/>
          <w:sz w:val="28"/>
          <w:lang w:val="es-419"/>
        </w:rPr>
        <w:t xml:space="preserve">) de </w:t>
      </w:r>
      <w:r w:rsidR="00631CD6" w:rsidRPr="00703A8A">
        <w:rPr>
          <w:rFonts w:ascii="Georgia" w:hAnsi="Georgia" w:cs="Arial"/>
          <w:iCs/>
          <w:smallCaps/>
          <w:sz w:val="28"/>
          <w:lang w:val="es-419"/>
        </w:rPr>
        <w:t xml:space="preserve">agosto </w:t>
      </w:r>
      <w:r w:rsidRPr="00703A8A">
        <w:rPr>
          <w:rFonts w:ascii="Georgia" w:hAnsi="Georgia" w:cs="Arial"/>
          <w:iCs/>
          <w:smallCaps/>
          <w:sz w:val="28"/>
          <w:lang w:val="es-419"/>
        </w:rPr>
        <w:t>de dos mil diecinueve (2019)</w:t>
      </w:r>
      <w:r w:rsidRPr="00703A8A">
        <w:rPr>
          <w:rFonts w:ascii="Georgia" w:hAnsi="Georgia" w:cs="Arial"/>
          <w:iCs/>
          <w:sz w:val="28"/>
          <w:lang w:val="es-419"/>
        </w:rPr>
        <w:t>.</w:t>
      </w:r>
    </w:p>
    <w:p w:rsidR="00785FA3" w:rsidRPr="00703A8A" w:rsidRDefault="00785FA3" w:rsidP="001673B1">
      <w:pPr>
        <w:pStyle w:val="Textoindependiente"/>
        <w:spacing w:line="288" w:lineRule="auto"/>
        <w:rPr>
          <w:rFonts w:ascii="Georgia" w:hAnsi="Georgia"/>
          <w:szCs w:val="24"/>
          <w:lang w:val="es-419"/>
        </w:rPr>
      </w:pPr>
    </w:p>
    <w:p w:rsidR="00785FA3" w:rsidRPr="00703A8A" w:rsidRDefault="00785FA3" w:rsidP="001673B1">
      <w:pPr>
        <w:pStyle w:val="Textoindependiente"/>
        <w:numPr>
          <w:ilvl w:val="0"/>
          <w:numId w:val="1"/>
        </w:numPr>
        <w:spacing w:line="288" w:lineRule="auto"/>
        <w:rPr>
          <w:rFonts w:ascii="Georgia" w:hAnsi="Georgia"/>
          <w:smallCaps/>
          <w:szCs w:val="24"/>
          <w:lang w:val="es-419"/>
        </w:rPr>
      </w:pPr>
      <w:r w:rsidRPr="00703A8A">
        <w:rPr>
          <w:rFonts w:ascii="Georgia" w:hAnsi="Georgia"/>
          <w:smallCaps/>
          <w:szCs w:val="24"/>
          <w:lang w:val="es-419"/>
        </w:rPr>
        <w:t>El asunto a decidir</w:t>
      </w:r>
    </w:p>
    <w:p w:rsidR="00785FA3" w:rsidRPr="00703A8A" w:rsidRDefault="00785FA3" w:rsidP="001673B1">
      <w:pPr>
        <w:pStyle w:val="Textoindependiente"/>
        <w:spacing w:line="288" w:lineRule="auto"/>
        <w:rPr>
          <w:rFonts w:ascii="Georgia" w:hAnsi="Georgia"/>
          <w:sz w:val="22"/>
          <w:szCs w:val="24"/>
          <w:lang w:val="es-419"/>
        </w:rPr>
      </w:pPr>
    </w:p>
    <w:p w:rsidR="00785FA3" w:rsidRPr="00703A8A" w:rsidRDefault="00785FA3" w:rsidP="001673B1">
      <w:pPr>
        <w:pStyle w:val="Textoindependiente"/>
        <w:spacing w:line="288" w:lineRule="auto"/>
        <w:rPr>
          <w:rFonts w:ascii="Georgia" w:hAnsi="Georgia"/>
          <w:szCs w:val="24"/>
          <w:lang w:val="es-419"/>
        </w:rPr>
      </w:pPr>
      <w:r w:rsidRPr="00703A8A">
        <w:rPr>
          <w:rFonts w:ascii="Georgia" w:hAnsi="Georgia"/>
          <w:szCs w:val="24"/>
          <w:lang w:val="es-419"/>
        </w:rPr>
        <w:t>La impugnación suscitada en el trámite constitucional ya referido, una vez se ha cumplido la actuación de primera instancia.</w:t>
      </w:r>
    </w:p>
    <w:p w:rsidR="00785FA3" w:rsidRPr="00703A8A" w:rsidRDefault="00785FA3" w:rsidP="001673B1">
      <w:pPr>
        <w:pStyle w:val="Textoindependiente"/>
        <w:spacing w:line="288" w:lineRule="auto"/>
        <w:rPr>
          <w:rFonts w:ascii="Georgia" w:hAnsi="Georgia"/>
          <w:sz w:val="22"/>
          <w:szCs w:val="24"/>
          <w:lang w:val="es-419"/>
        </w:rPr>
      </w:pPr>
    </w:p>
    <w:p w:rsidR="00785FA3" w:rsidRPr="00703A8A" w:rsidRDefault="00785FA3" w:rsidP="001673B1">
      <w:pPr>
        <w:pStyle w:val="Textoindependiente"/>
        <w:numPr>
          <w:ilvl w:val="0"/>
          <w:numId w:val="1"/>
        </w:numPr>
        <w:spacing w:line="288" w:lineRule="auto"/>
        <w:rPr>
          <w:rFonts w:ascii="Georgia" w:hAnsi="Georgia"/>
          <w:smallCaps/>
          <w:szCs w:val="24"/>
          <w:lang w:val="es-419"/>
        </w:rPr>
      </w:pPr>
      <w:r w:rsidRPr="00703A8A">
        <w:rPr>
          <w:rFonts w:ascii="Georgia" w:hAnsi="Georgia"/>
          <w:smallCaps/>
          <w:szCs w:val="24"/>
          <w:lang w:val="es-419"/>
        </w:rPr>
        <w:t xml:space="preserve">La síntesis fáctica </w:t>
      </w:r>
    </w:p>
    <w:p w:rsidR="00110898" w:rsidRPr="00703A8A" w:rsidRDefault="00110898" w:rsidP="001673B1">
      <w:pPr>
        <w:pStyle w:val="Textoindependiente"/>
        <w:spacing w:line="288" w:lineRule="auto"/>
        <w:ind w:left="360"/>
        <w:rPr>
          <w:rFonts w:ascii="Georgia" w:hAnsi="Georgia"/>
          <w:sz w:val="22"/>
          <w:szCs w:val="24"/>
          <w:lang w:val="es-419"/>
        </w:rPr>
      </w:pPr>
    </w:p>
    <w:p w:rsidR="00110898" w:rsidRPr="00703A8A" w:rsidRDefault="00110898" w:rsidP="001673B1">
      <w:pPr>
        <w:pStyle w:val="Textoindependiente"/>
        <w:spacing w:line="288" w:lineRule="auto"/>
        <w:rPr>
          <w:rFonts w:ascii="Georgia" w:hAnsi="Georgia" w:cs="Arial"/>
          <w:color w:val="000000"/>
          <w:lang w:val="es-419"/>
        </w:rPr>
      </w:pPr>
      <w:r w:rsidRPr="00703A8A">
        <w:rPr>
          <w:rFonts w:ascii="Georgia" w:hAnsi="Georgia"/>
          <w:szCs w:val="24"/>
          <w:lang w:val="es-419"/>
        </w:rPr>
        <w:t>Se</w:t>
      </w:r>
      <w:r w:rsidR="00926306" w:rsidRPr="00703A8A">
        <w:rPr>
          <w:rFonts w:ascii="Georgia" w:hAnsi="Georgia"/>
          <w:szCs w:val="24"/>
          <w:lang w:val="es-419"/>
        </w:rPr>
        <w:t xml:space="preserve"> expresó</w:t>
      </w:r>
      <w:r w:rsidR="009826BE" w:rsidRPr="00703A8A">
        <w:rPr>
          <w:rFonts w:ascii="Georgia" w:hAnsi="Georgia"/>
          <w:szCs w:val="24"/>
          <w:lang w:val="es-419"/>
        </w:rPr>
        <w:t xml:space="preserve"> </w:t>
      </w:r>
      <w:r w:rsidR="00631CD6" w:rsidRPr="00703A8A">
        <w:rPr>
          <w:rFonts w:ascii="Georgia" w:hAnsi="Georgia"/>
          <w:szCs w:val="24"/>
          <w:lang w:val="es-419"/>
        </w:rPr>
        <w:t xml:space="preserve">que la actora </w:t>
      </w:r>
      <w:r w:rsidR="000E2BB2" w:rsidRPr="00703A8A">
        <w:rPr>
          <w:rFonts w:ascii="Georgia" w:hAnsi="Georgia"/>
          <w:szCs w:val="24"/>
          <w:lang w:val="es-419"/>
        </w:rPr>
        <w:t>solicitó</w:t>
      </w:r>
      <w:r w:rsidR="00926306" w:rsidRPr="00703A8A">
        <w:rPr>
          <w:rFonts w:ascii="Georgia" w:hAnsi="Georgia"/>
          <w:szCs w:val="24"/>
          <w:lang w:val="es-419"/>
        </w:rPr>
        <w:t xml:space="preserve"> a</w:t>
      </w:r>
      <w:r w:rsidRPr="00703A8A">
        <w:rPr>
          <w:rFonts w:ascii="Georgia" w:hAnsi="Georgia"/>
          <w:szCs w:val="24"/>
          <w:lang w:val="es-419"/>
        </w:rPr>
        <w:t xml:space="preserve"> </w:t>
      </w:r>
      <w:r w:rsidR="00A25055" w:rsidRPr="00703A8A">
        <w:rPr>
          <w:rFonts w:ascii="Georgia" w:hAnsi="Georgia"/>
          <w:szCs w:val="24"/>
          <w:lang w:val="es-419"/>
        </w:rPr>
        <w:t>la entidad accionada</w:t>
      </w:r>
      <w:r w:rsidR="00C44EAB" w:rsidRPr="00703A8A">
        <w:rPr>
          <w:rFonts w:ascii="Georgia" w:hAnsi="Georgia"/>
          <w:szCs w:val="24"/>
          <w:lang w:val="es-419"/>
        </w:rPr>
        <w:t xml:space="preserve"> realizar la</w:t>
      </w:r>
      <w:r w:rsidR="0048334B" w:rsidRPr="00703A8A">
        <w:rPr>
          <w:rFonts w:ascii="Georgia" w:hAnsi="Georgia"/>
          <w:szCs w:val="24"/>
          <w:lang w:val="es-419"/>
        </w:rPr>
        <w:t xml:space="preserve"> </w:t>
      </w:r>
      <w:r w:rsidR="00153983" w:rsidRPr="00703A8A">
        <w:rPr>
          <w:rFonts w:ascii="Georgia" w:hAnsi="Georgia"/>
          <w:szCs w:val="24"/>
          <w:lang w:val="es-419"/>
        </w:rPr>
        <w:t xml:space="preserve">calificación </w:t>
      </w:r>
      <w:r w:rsidR="009826BE" w:rsidRPr="00703A8A">
        <w:rPr>
          <w:rFonts w:ascii="Georgia" w:hAnsi="Georgia"/>
          <w:szCs w:val="24"/>
          <w:lang w:val="es-419"/>
        </w:rPr>
        <w:t xml:space="preserve">de la </w:t>
      </w:r>
      <w:r w:rsidR="00631CD6" w:rsidRPr="00703A8A">
        <w:rPr>
          <w:rFonts w:ascii="Georgia" w:hAnsi="Georgia"/>
          <w:szCs w:val="24"/>
          <w:lang w:val="es-419"/>
        </w:rPr>
        <w:t xml:space="preserve">pérdida de la capacidad laboral </w:t>
      </w:r>
      <w:r w:rsidR="009826BE" w:rsidRPr="00703A8A">
        <w:rPr>
          <w:rFonts w:ascii="Georgia" w:hAnsi="Georgia"/>
          <w:szCs w:val="24"/>
          <w:lang w:val="es-419"/>
        </w:rPr>
        <w:t>(PCL)</w:t>
      </w:r>
      <w:r w:rsidR="00C44EAB" w:rsidRPr="00703A8A">
        <w:rPr>
          <w:rFonts w:ascii="Georgia" w:hAnsi="Georgia"/>
          <w:szCs w:val="24"/>
          <w:lang w:val="es-419"/>
        </w:rPr>
        <w:t xml:space="preserve">, </w:t>
      </w:r>
      <w:r w:rsidR="00631CD6" w:rsidRPr="00703A8A">
        <w:rPr>
          <w:rFonts w:ascii="Georgia" w:hAnsi="Georgia"/>
          <w:szCs w:val="24"/>
          <w:lang w:val="es-419"/>
        </w:rPr>
        <w:t xml:space="preserve">pero a la presentación de la tutela no la ha respondido </w:t>
      </w:r>
      <w:r w:rsidRPr="00703A8A">
        <w:rPr>
          <w:rFonts w:ascii="Georgia" w:hAnsi="Georgia" w:cs="Arial"/>
          <w:color w:val="000000"/>
          <w:lang w:val="es-419"/>
        </w:rPr>
        <w:t>(Folio</w:t>
      </w:r>
      <w:r w:rsidR="006230AA" w:rsidRPr="00703A8A">
        <w:rPr>
          <w:rFonts w:ascii="Georgia" w:hAnsi="Georgia" w:cs="Arial"/>
          <w:color w:val="000000"/>
          <w:lang w:val="es-419"/>
        </w:rPr>
        <w:t>s</w:t>
      </w:r>
      <w:r w:rsidR="00926306" w:rsidRPr="00703A8A">
        <w:rPr>
          <w:rFonts w:ascii="Georgia" w:hAnsi="Georgia" w:cs="Arial"/>
          <w:color w:val="000000"/>
          <w:lang w:val="es-419"/>
        </w:rPr>
        <w:t xml:space="preserve"> </w:t>
      </w:r>
      <w:r w:rsidR="006230AA" w:rsidRPr="00703A8A">
        <w:rPr>
          <w:rFonts w:ascii="Georgia" w:hAnsi="Georgia" w:cs="Arial"/>
          <w:color w:val="000000"/>
          <w:lang w:val="es-419"/>
        </w:rPr>
        <w:t>8-15</w:t>
      </w:r>
      <w:r w:rsidRPr="00703A8A">
        <w:rPr>
          <w:rFonts w:ascii="Georgia" w:hAnsi="Georgia" w:cs="Arial"/>
          <w:color w:val="000000"/>
          <w:lang w:val="es-419"/>
        </w:rPr>
        <w:t xml:space="preserve">, </w:t>
      </w:r>
      <w:r w:rsidR="00D31DA8" w:rsidRPr="00703A8A">
        <w:rPr>
          <w:rFonts w:ascii="Georgia" w:hAnsi="Georgia" w:cs="Arial"/>
          <w:color w:val="000000"/>
          <w:lang w:val="es-419"/>
        </w:rPr>
        <w:t>cuaderno</w:t>
      </w:r>
      <w:r w:rsidR="00C44EAB" w:rsidRPr="00703A8A">
        <w:rPr>
          <w:rFonts w:ascii="Georgia" w:hAnsi="Georgia" w:cs="Arial"/>
          <w:color w:val="000000"/>
          <w:lang w:val="es-419"/>
        </w:rPr>
        <w:t xml:space="preserve"> principal</w:t>
      </w:r>
      <w:r w:rsidR="00D31DA8" w:rsidRPr="00703A8A">
        <w:rPr>
          <w:rFonts w:ascii="Georgia" w:hAnsi="Georgia" w:cs="Arial"/>
          <w:color w:val="000000"/>
          <w:lang w:val="es-419"/>
        </w:rPr>
        <w:t>)</w:t>
      </w:r>
      <w:r w:rsidRPr="00703A8A">
        <w:rPr>
          <w:rFonts w:ascii="Georgia" w:hAnsi="Georgia" w:cs="Arial"/>
          <w:color w:val="000000"/>
          <w:lang w:val="es-419"/>
        </w:rPr>
        <w:t>.</w:t>
      </w:r>
    </w:p>
    <w:p w:rsidR="00785FA3" w:rsidRPr="00703A8A" w:rsidRDefault="00785FA3" w:rsidP="001673B1">
      <w:pPr>
        <w:pStyle w:val="Textoindependiente"/>
        <w:spacing w:line="288" w:lineRule="auto"/>
        <w:rPr>
          <w:rFonts w:ascii="Georgia" w:hAnsi="Georgia"/>
          <w:sz w:val="22"/>
          <w:szCs w:val="24"/>
          <w:lang w:val="es-419"/>
        </w:rPr>
      </w:pPr>
    </w:p>
    <w:p w:rsidR="00785FA3" w:rsidRPr="00703A8A" w:rsidRDefault="0008538D" w:rsidP="001673B1">
      <w:pPr>
        <w:pStyle w:val="Textoindependiente"/>
        <w:numPr>
          <w:ilvl w:val="0"/>
          <w:numId w:val="1"/>
        </w:numPr>
        <w:spacing w:line="288" w:lineRule="auto"/>
        <w:rPr>
          <w:rFonts w:ascii="Georgia" w:hAnsi="Georgia"/>
          <w:szCs w:val="24"/>
          <w:lang w:val="es-419"/>
        </w:rPr>
      </w:pPr>
      <w:r w:rsidRPr="00703A8A">
        <w:rPr>
          <w:rFonts w:ascii="Georgia" w:hAnsi="Georgia"/>
          <w:smallCaps/>
          <w:szCs w:val="24"/>
          <w:lang w:val="es-419"/>
        </w:rPr>
        <w:t xml:space="preserve">Los </w:t>
      </w:r>
      <w:r w:rsidR="00785FA3" w:rsidRPr="00703A8A">
        <w:rPr>
          <w:rFonts w:ascii="Georgia" w:hAnsi="Georgia"/>
          <w:smallCaps/>
          <w:szCs w:val="24"/>
          <w:lang w:val="es-419"/>
        </w:rPr>
        <w:t>derecho</w:t>
      </w:r>
      <w:r w:rsidRPr="00703A8A">
        <w:rPr>
          <w:rFonts w:ascii="Georgia" w:hAnsi="Georgia"/>
          <w:smallCaps/>
          <w:szCs w:val="24"/>
          <w:lang w:val="es-419"/>
        </w:rPr>
        <w:t>s</w:t>
      </w:r>
      <w:r w:rsidR="0048334B" w:rsidRPr="00703A8A">
        <w:rPr>
          <w:rFonts w:ascii="Georgia" w:hAnsi="Georgia"/>
          <w:smallCaps/>
          <w:szCs w:val="24"/>
          <w:lang w:val="es-419"/>
        </w:rPr>
        <w:t xml:space="preserve"> presuntamente vulnerado</w:t>
      </w:r>
      <w:r w:rsidRPr="00703A8A">
        <w:rPr>
          <w:rFonts w:ascii="Georgia" w:hAnsi="Georgia"/>
          <w:smallCaps/>
          <w:szCs w:val="24"/>
          <w:lang w:val="es-419"/>
        </w:rPr>
        <w:t>s</w:t>
      </w:r>
    </w:p>
    <w:p w:rsidR="0048334B" w:rsidRPr="00703A8A" w:rsidRDefault="0048334B" w:rsidP="001673B1">
      <w:pPr>
        <w:pStyle w:val="Textoindependiente"/>
        <w:spacing w:line="288" w:lineRule="auto"/>
        <w:ind w:left="360"/>
        <w:rPr>
          <w:rFonts w:ascii="Georgia" w:hAnsi="Georgia"/>
          <w:sz w:val="22"/>
          <w:szCs w:val="24"/>
          <w:lang w:val="es-419"/>
        </w:rPr>
      </w:pPr>
    </w:p>
    <w:p w:rsidR="00785FA3" w:rsidRPr="00703A8A" w:rsidRDefault="00631CD6" w:rsidP="001673B1">
      <w:pPr>
        <w:pStyle w:val="Textoindependiente"/>
        <w:widowControl w:val="0"/>
        <w:spacing w:line="288" w:lineRule="auto"/>
        <w:rPr>
          <w:rFonts w:ascii="Georgia" w:hAnsi="Georgia"/>
          <w:szCs w:val="24"/>
          <w:lang w:val="es-419"/>
        </w:rPr>
      </w:pPr>
      <w:r w:rsidRPr="00703A8A">
        <w:rPr>
          <w:rFonts w:ascii="Georgia" w:hAnsi="Georgia"/>
          <w:szCs w:val="24"/>
          <w:lang w:val="es-419"/>
        </w:rPr>
        <w:t>Igualdad, debido proceso, acceso a la seguridad social</w:t>
      </w:r>
      <w:r w:rsidR="006230AA" w:rsidRPr="00703A8A">
        <w:rPr>
          <w:rFonts w:ascii="Georgia" w:hAnsi="Georgia"/>
          <w:szCs w:val="24"/>
          <w:lang w:val="es-419"/>
        </w:rPr>
        <w:t xml:space="preserve"> y </w:t>
      </w:r>
      <w:r w:rsidRPr="00703A8A">
        <w:rPr>
          <w:rFonts w:ascii="Georgia" w:hAnsi="Georgia"/>
          <w:szCs w:val="24"/>
          <w:lang w:val="es-419"/>
        </w:rPr>
        <w:t>personas disminuidas físicamente</w:t>
      </w:r>
      <w:r w:rsidR="0008538D" w:rsidRPr="00703A8A">
        <w:rPr>
          <w:rFonts w:ascii="Georgia" w:hAnsi="Georgia"/>
          <w:szCs w:val="24"/>
          <w:lang w:val="es-419"/>
        </w:rPr>
        <w:t xml:space="preserve"> </w:t>
      </w:r>
      <w:r w:rsidR="00785FA3" w:rsidRPr="00703A8A">
        <w:rPr>
          <w:rFonts w:ascii="Georgia" w:hAnsi="Georgia"/>
          <w:szCs w:val="24"/>
          <w:lang w:val="es-419"/>
        </w:rPr>
        <w:t>(Folio</w:t>
      </w:r>
      <w:r w:rsidR="0008538D" w:rsidRPr="00703A8A">
        <w:rPr>
          <w:rFonts w:ascii="Georgia" w:hAnsi="Georgia"/>
          <w:szCs w:val="24"/>
          <w:lang w:val="es-419"/>
        </w:rPr>
        <w:t xml:space="preserve"> </w:t>
      </w:r>
      <w:r w:rsidR="006230AA" w:rsidRPr="00703A8A">
        <w:rPr>
          <w:rFonts w:ascii="Georgia" w:hAnsi="Georgia"/>
          <w:szCs w:val="24"/>
          <w:lang w:val="es-419"/>
        </w:rPr>
        <w:t>9</w:t>
      </w:r>
      <w:r w:rsidR="00785FA3" w:rsidRPr="00703A8A">
        <w:rPr>
          <w:rFonts w:ascii="Georgia" w:hAnsi="Georgia"/>
          <w:szCs w:val="24"/>
          <w:lang w:val="es-419"/>
        </w:rPr>
        <w:t>, cuaderno</w:t>
      </w:r>
      <w:r w:rsidR="00C44EAB" w:rsidRPr="00703A8A">
        <w:rPr>
          <w:rFonts w:ascii="Georgia" w:hAnsi="Georgia"/>
          <w:szCs w:val="24"/>
          <w:lang w:val="es-419"/>
        </w:rPr>
        <w:t xml:space="preserve"> principal</w:t>
      </w:r>
      <w:r w:rsidR="00785FA3" w:rsidRPr="00703A8A">
        <w:rPr>
          <w:rFonts w:ascii="Georgia" w:hAnsi="Georgia"/>
          <w:szCs w:val="24"/>
          <w:lang w:val="es-419"/>
        </w:rPr>
        <w:t>).</w:t>
      </w:r>
    </w:p>
    <w:p w:rsidR="00785FA3" w:rsidRPr="00703A8A" w:rsidRDefault="00785FA3" w:rsidP="001673B1">
      <w:pPr>
        <w:pStyle w:val="Textoindependiente"/>
        <w:widowControl w:val="0"/>
        <w:spacing w:line="288" w:lineRule="auto"/>
        <w:rPr>
          <w:rFonts w:ascii="Georgia" w:hAnsi="Georgia"/>
          <w:sz w:val="22"/>
          <w:szCs w:val="24"/>
          <w:lang w:val="es-419"/>
        </w:rPr>
      </w:pPr>
    </w:p>
    <w:p w:rsidR="00785FA3" w:rsidRPr="00703A8A" w:rsidRDefault="00785FA3" w:rsidP="001673B1">
      <w:pPr>
        <w:pStyle w:val="Textoindependiente"/>
        <w:numPr>
          <w:ilvl w:val="0"/>
          <w:numId w:val="1"/>
        </w:numPr>
        <w:spacing w:line="288" w:lineRule="auto"/>
        <w:rPr>
          <w:rFonts w:ascii="Georgia" w:hAnsi="Georgia"/>
          <w:smallCaps/>
          <w:szCs w:val="24"/>
          <w:lang w:val="es-419"/>
        </w:rPr>
      </w:pPr>
      <w:r w:rsidRPr="00703A8A">
        <w:rPr>
          <w:rFonts w:ascii="Georgia" w:hAnsi="Georgia"/>
          <w:smallCaps/>
          <w:szCs w:val="24"/>
          <w:lang w:val="es-419"/>
        </w:rPr>
        <w:t>La petición de protección</w:t>
      </w:r>
    </w:p>
    <w:p w:rsidR="00785FA3" w:rsidRPr="00703A8A" w:rsidRDefault="00785FA3" w:rsidP="001673B1">
      <w:pPr>
        <w:pStyle w:val="Sinespaciado"/>
        <w:spacing w:line="288" w:lineRule="auto"/>
        <w:jc w:val="both"/>
        <w:rPr>
          <w:rFonts w:ascii="Georgia" w:hAnsi="Georgia"/>
          <w:sz w:val="22"/>
          <w:szCs w:val="24"/>
          <w:lang w:val="es-419"/>
        </w:rPr>
      </w:pPr>
    </w:p>
    <w:p w:rsidR="00785FA3" w:rsidRPr="00703A8A" w:rsidRDefault="00D31DA8" w:rsidP="001673B1">
      <w:pPr>
        <w:pStyle w:val="Sinespaciado"/>
        <w:spacing w:line="288" w:lineRule="auto"/>
        <w:jc w:val="both"/>
        <w:rPr>
          <w:rFonts w:ascii="Georgia" w:hAnsi="Georgia"/>
          <w:szCs w:val="24"/>
          <w:lang w:val="es-419"/>
        </w:rPr>
      </w:pPr>
      <w:r w:rsidRPr="00703A8A">
        <w:rPr>
          <w:rFonts w:ascii="Georgia" w:hAnsi="Georgia" w:cs="Arial"/>
          <w:szCs w:val="24"/>
          <w:lang w:val="es-419"/>
        </w:rPr>
        <w:t>Se pretende el amparo de</w:t>
      </w:r>
      <w:r w:rsidR="0008538D" w:rsidRPr="00703A8A">
        <w:rPr>
          <w:rFonts w:ascii="Georgia" w:hAnsi="Georgia" w:cs="Arial"/>
          <w:szCs w:val="24"/>
          <w:lang w:val="es-419"/>
        </w:rPr>
        <w:t xml:space="preserve"> los derechos </w:t>
      </w:r>
      <w:r w:rsidRPr="00703A8A">
        <w:rPr>
          <w:rFonts w:ascii="Georgia" w:hAnsi="Georgia" w:cs="Arial"/>
          <w:szCs w:val="24"/>
          <w:lang w:val="es-419"/>
        </w:rPr>
        <w:t>fundamental</w:t>
      </w:r>
      <w:r w:rsidR="0008538D" w:rsidRPr="00703A8A">
        <w:rPr>
          <w:rFonts w:ascii="Georgia" w:hAnsi="Georgia" w:cs="Arial"/>
          <w:szCs w:val="24"/>
          <w:lang w:val="es-419"/>
        </w:rPr>
        <w:t>es</w:t>
      </w:r>
      <w:r w:rsidRPr="00703A8A">
        <w:rPr>
          <w:rFonts w:ascii="Georgia" w:hAnsi="Georgia" w:cs="Arial"/>
          <w:szCs w:val="24"/>
          <w:lang w:val="es-419"/>
        </w:rPr>
        <w:t xml:space="preserve">, y en consecuencia, </w:t>
      </w:r>
      <w:r w:rsidR="00EC6056" w:rsidRPr="00703A8A">
        <w:rPr>
          <w:rFonts w:ascii="Georgia" w:hAnsi="Georgia" w:cs="Arial"/>
          <w:szCs w:val="24"/>
          <w:lang w:val="es-419"/>
        </w:rPr>
        <w:t>se</w:t>
      </w:r>
      <w:r w:rsidRPr="00703A8A">
        <w:rPr>
          <w:rFonts w:ascii="Georgia" w:hAnsi="Georgia" w:cs="Arial"/>
          <w:szCs w:val="24"/>
          <w:lang w:val="es-419"/>
        </w:rPr>
        <w:t xml:space="preserve"> ordene a la accionada</w:t>
      </w:r>
      <w:r w:rsidR="0008538D" w:rsidRPr="00703A8A">
        <w:rPr>
          <w:rFonts w:ascii="Georgia" w:hAnsi="Georgia" w:cs="Arial"/>
          <w:szCs w:val="24"/>
          <w:lang w:val="es-419"/>
        </w:rPr>
        <w:t xml:space="preserve"> (</w:t>
      </w:r>
      <w:r w:rsidR="002470E2" w:rsidRPr="00703A8A">
        <w:rPr>
          <w:rFonts w:ascii="Georgia" w:hAnsi="Georgia" w:cs="Arial"/>
          <w:szCs w:val="24"/>
          <w:lang w:val="es-419"/>
        </w:rPr>
        <w:t>i</w:t>
      </w:r>
      <w:r w:rsidR="0008538D" w:rsidRPr="00703A8A">
        <w:rPr>
          <w:rFonts w:ascii="Georgia" w:hAnsi="Georgia" w:cs="Arial"/>
          <w:szCs w:val="24"/>
          <w:lang w:val="es-419"/>
        </w:rPr>
        <w:t xml:space="preserve">) </w:t>
      </w:r>
      <w:r w:rsidR="006230AA" w:rsidRPr="00703A8A">
        <w:rPr>
          <w:rFonts w:ascii="Georgia" w:hAnsi="Georgia" w:cs="Arial"/>
          <w:szCs w:val="24"/>
          <w:lang w:val="es-419"/>
        </w:rPr>
        <w:t>Responder la petición</w:t>
      </w:r>
      <w:r w:rsidR="0008538D" w:rsidRPr="00703A8A">
        <w:rPr>
          <w:rFonts w:ascii="Georgia" w:hAnsi="Georgia" w:cs="Arial"/>
          <w:szCs w:val="24"/>
          <w:lang w:val="es-419"/>
        </w:rPr>
        <w:t xml:space="preserve">; (ii) </w:t>
      </w:r>
      <w:r w:rsidR="006230AA" w:rsidRPr="00703A8A">
        <w:rPr>
          <w:rFonts w:ascii="Georgia" w:hAnsi="Georgia" w:cs="Arial"/>
          <w:szCs w:val="24"/>
          <w:lang w:val="es-419"/>
        </w:rPr>
        <w:t xml:space="preserve">Asignar cita para la calificación y determinación de la PCL; y, en caso de ser necesario realizar exámenes médicos, (iii) Asumir su costo </w:t>
      </w:r>
      <w:r w:rsidR="006230AA" w:rsidRPr="00703A8A">
        <w:rPr>
          <w:rFonts w:ascii="Georgia" w:hAnsi="Georgia"/>
          <w:szCs w:val="24"/>
          <w:lang w:val="es-419"/>
        </w:rPr>
        <w:t>(Folios 9-10</w:t>
      </w:r>
      <w:r w:rsidR="00785FA3" w:rsidRPr="00703A8A">
        <w:rPr>
          <w:rFonts w:ascii="Georgia" w:hAnsi="Georgia"/>
          <w:szCs w:val="24"/>
          <w:lang w:val="es-419"/>
        </w:rPr>
        <w:t>, cuaderno</w:t>
      </w:r>
      <w:r w:rsidR="00C44EAB" w:rsidRPr="00703A8A">
        <w:rPr>
          <w:rFonts w:ascii="Georgia" w:hAnsi="Georgia"/>
          <w:szCs w:val="24"/>
          <w:lang w:val="es-419"/>
        </w:rPr>
        <w:t xml:space="preserve"> principal</w:t>
      </w:r>
      <w:r w:rsidR="00785FA3" w:rsidRPr="00703A8A">
        <w:rPr>
          <w:rFonts w:ascii="Georgia" w:hAnsi="Georgia"/>
          <w:szCs w:val="24"/>
          <w:lang w:val="es-419"/>
        </w:rPr>
        <w:t>).</w:t>
      </w:r>
    </w:p>
    <w:p w:rsidR="006230AA" w:rsidRPr="00703A8A" w:rsidRDefault="006230AA" w:rsidP="001673B1">
      <w:pPr>
        <w:pStyle w:val="Sinespaciado"/>
        <w:spacing w:line="288" w:lineRule="auto"/>
        <w:jc w:val="both"/>
        <w:rPr>
          <w:rFonts w:ascii="Georgia" w:hAnsi="Georgia"/>
          <w:szCs w:val="24"/>
          <w:lang w:val="es-419"/>
        </w:rPr>
      </w:pPr>
    </w:p>
    <w:p w:rsidR="00785FA3" w:rsidRPr="00703A8A" w:rsidRDefault="00785FA3" w:rsidP="001673B1">
      <w:pPr>
        <w:pStyle w:val="Textoindependiente"/>
        <w:widowControl w:val="0"/>
        <w:numPr>
          <w:ilvl w:val="0"/>
          <w:numId w:val="1"/>
        </w:numPr>
        <w:spacing w:line="288" w:lineRule="auto"/>
        <w:rPr>
          <w:rFonts w:ascii="Georgia" w:hAnsi="Georgia"/>
          <w:smallCaps/>
          <w:szCs w:val="24"/>
          <w:lang w:val="es-419"/>
        </w:rPr>
      </w:pPr>
      <w:r w:rsidRPr="00703A8A">
        <w:rPr>
          <w:rFonts w:ascii="Georgia" w:hAnsi="Georgia"/>
          <w:smallCaps/>
          <w:szCs w:val="24"/>
          <w:lang w:val="es-419"/>
        </w:rPr>
        <w:t>La sinopsis de la crónica procesal</w:t>
      </w:r>
    </w:p>
    <w:p w:rsidR="000A73D7" w:rsidRPr="00703A8A" w:rsidRDefault="000A73D7" w:rsidP="001673B1">
      <w:pPr>
        <w:pStyle w:val="Textoindependiente"/>
        <w:widowControl w:val="0"/>
        <w:spacing w:line="288" w:lineRule="auto"/>
        <w:ind w:left="360"/>
        <w:rPr>
          <w:rFonts w:ascii="Georgia" w:hAnsi="Georgia"/>
          <w:smallCaps/>
          <w:sz w:val="22"/>
          <w:szCs w:val="24"/>
          <w:lang w:val="es-419"/>
        </w:rPr>
      </w:pPr>
    </w:p>
    <w:p w:rsidR="00785FA3" w:rsidRPr="00703A8A" w:rsidRDefault="00785FA3" w:rsidP="001673B1">
      <w:pPr>
        <w:pStyle w:val="Textoindependiente"/>
        <w:widowControl w:val="0"/>
        <w:spacing w:line="288" w:lineRule="auto"/>
        <w:rPr>
          <w:rFonts w:ascii="Georgia" w:hAnsi="Georgia"/>
          <w:szCs w:val="24"/>
          <w:lang w:val="es-419"/>
        </w:rPr>
      </w:pPr>
      <w:r w:rsidRPr="00703A8A">
        <w:rPr>
          <w:rFonts w:ascii="Georgia" w:hAnsi="Georgia"/>
          <w:szCs w:val="24"/>
          <w:lang w:val="es-419"/>
        </w:rPr>
        <w:t>Con providencia</w:t>
      </w:r>
      <w:r w:rsidR="003073F2" w:rsidRPr="00703A8A">
        <w:rPr>
          <w:rFonts w:ascii="Georgia" w:hAnsi="Georgia"/>
          <w:szCs w:val="24"/>
          <w:lang w:val="es-419"/>
        </w:rPr>
        <w:t xml:space="preserve"> </w:t>
      </w:r>
      <w:r w:rsidRPr="00703A8A">
        <w:rPr>
          <w:rFonts w:ascii="Georgia" w:hAnsi="Georgia"/>
          <w:szCs w:val="24"/>
          <w:lang w:val="es-419"/>
        </w:rPr>
        <w:t xml:space="preserve">del </w:t>
      </w:r>
      <w:r w:rsidR="006230AA" w:rsidRPr="00703A8A">
        <w:rPr>
          <w:rFonts w:ascii="Georgia" w:hAnsi="Georgia"/>
          <w:szCs w:val="24"/>
          <w:lang w:val="es-419"/>
        </w:rPr>
        <w:t xml:space="preserve">12-07-2019 </w:t>
      </w:r>
      <w:r w:rsidRPr="00703A8A">
        <w:rPr>
          <w:rFonts w:ascii="Georgia" w:hAnsi="Georgia"/>
          <w:szCs w:val="24"/>
          <w:lang w:val="es-419"/>
        </w:rPr>
        <w:t xml:space="preserve">se admitió, </w:t>
      </w:r>
      <w:r w:rsidR="000A73D7" w:rsidRPr="00703A8A">
        <w:rPr>
          <w:rFonts w:ascii="Georgia" w:hAnsi="Georgia"/>
          <w:szCs w:val="24"/>
          <w:lang w:val="es-419"/>
        </w:rPr>
        <w:t xml:space="preserve">se vinculó a quienes se consideró pertinente </w:t>
      </w:r>
      <w:r w:rsidRPr="00703A8A">
        <w:rPr>
          <w:rFonts w:ascii="Georgia" w:hAnsi="Georgia"/>
          <w:szCs w:val="24"/>
          <w:lang w:val="es-419"/>
        </w:rPr>
        <w:t>y se dispuso notificar a las partes, entre otros ordenamientos (Folio</w:t>
      </w:r>
      <w:r w:rsidR="003073F2" w:rsidRPr="00703A8A">
        <w:rPr>
          <w:rFonts w:ascii="Georgia" w:hAnsi="Georgia"/>
          <w:szCs w:val="24"/>
          <w:lang w:val="es-419"/>
        </w:rPr>
        <w:t xml:space="preserve">s </w:t>
      </w:r>
      <w:r w:rsidR="006230AA" w:rsidRPr="00703A8A">
        <w:rPr>
          <w:rFonts w:ascii="Georgia" w:hAnsi="Georgia"/>
          <w:szCs w:val="24"/>
          <w:lang w:val="es-419"/>
        </w:rPr>
        <w:t>17</w:t>
      </w:r>
      <w:r w:rsidRPr="00703A8A">
        <w:rPr>
          <w:rFonts w:ascii="Georgia" w:hAnsi="Georgia"/>
          <w:szCs w:val="24"/>
          <w:lang w:val="es-419"/>
        </w:rPr>
        <w:t xml:space="preserve">, ibídem). El </w:t>
      </w:r>
      <w:r w:rsidR="006230AA" w:rsidRPr="00703A8A">
        <w:rPr>
          <w:rFonts w:ascii="Georgia" w:hAnsi="Georgia"/>
          <w:szCs w:val="24"/>
          <w:lang w:val="es-419"/>
        </w:rPr>
        <w:t xml:space="preserve">22-07-2019 </w:t>
      </w:r>
      <w:r w:rsidRPr="00703A8A">
        <w:rPr>
          <w:rFonts w:ascii="Georgia" w:hAnsi="Georgia"/>
          <w:szCs w:val="24"/>
          <w:lang w:val="es-419"/>
        </w:rPr>
        <w:t xml:space="preserve">se profirió sentencia (Folios </w:t>
      </w:r>
      <w:r w:rsidR="006230AA" w:rsidRPr="00703A8A">
        <w:rPr>
          <w:rFonts w:ascii="Georgia" w:hAnsi="Georgia"/>
          <w:szCs w:val="24"/>
          <w:lang w:val="es-419"/>
        </w:rPr>
        <w:t>22-26</w:t>
      </w:r>
      <w:r w:rsidRPr="00703A8A">
        <w:rPr>
          <w:rFonts w:ascii="Georgia" w:hAnsi="Georgia"/>
          <w:szCs w:val="24"/>
          <w:lang w:val="es-419"/>
        </w:rPr>
        <w:t xml:space="preserve">, ibídem); y, con auto del </w:t>
      </w:r>
      <w:r w:rsidR="006230AA" w:rsidRPr="00703A8A">
        <w:rPr>
          <w:rFonts w:ascii="Georgia" w:hAnsi="Georgia"/>
          <w:szCs w:val="24"/>
          <w:lang w:val="es-419"/>
        </w:rPr>
        <w:t xml:space="preserve">29-07-2019 </w:t>
      </w:r>
      <w:r w:rsidRPr="00703A8A">
        <w:rPr>
          <w:rFonts w:ascii="Georgia" w:hAnsi="Georgia"/>
          <w:szCs w:val="24"/>
          <w:lang w:val="es-419"/>
        </w:rPr>
        <w:t>se concedió la impugnación formulada por</w:t>
      </w:r>
      <w:r w:rsidR="00563E1B" w:rsidRPr="00703A8A">
        <w:rPr>
          <w:rFonts w:ascii="Georgia" w:hAnsi="Georgia"/>
          <w:szCs w:val="24"/>
          <w:lang w:val="es-419"/>
        </w:rPr>
        <w:t xml:space="preserve"> la </w:t>
      </w:r>
      <w:r w:rsidR="003073F2" w:rsidRPr="00703A8A">
        <w:rPr>
          <w:rFonts w:ascii="Georgia" w:hAnsi="Georgia"/>
          <w:szCs w:val="24"/>
          <w:lang w:val="es-419"/>
        </w:rPr>
        <w:t xml:space="preserve">parte </w:t>
      </w:r>
      <w:r w:rsidR="006230AA" w:rsidRPr="00703A8A">
        <w:rPr>
          <w:rFonts w:ascii="Georgia" w:hAnsi="Georgia"/>
          <w:szCs w:val="24"/>
          <w:lang w:val="es-419"/>
        </w:rPr>
        <w:t xml:space="preserve">accionada </w:t>
      </w:r>
      <w:r w:rsidRPr="00703A8A">
        <w:rPr>
          <w:rFonts w:ascii="Georgia" w:hAnsi="Georgia"/>
          <w:szCs w:val="24"/>
          <w:lang w:val="es-419"/>
        </w:rPr>
        <w:t xml:space="preserve">(Folio </w:t>
      </w:r>
      <w:r w:rsidR="006230AA" w:rsidRPr="00703A8A">
        <w:rPr>
          <w:rFonts w:ascii="Georgia" w:hAnsi="Georgia"/>
          <w:szCs w:val="24"/>
          <w:lang w:val="es-419"/>
        </w:rPr>
        <w:t>41</w:t>
      </w:r>
      <w:r w:rsidRPr="00703A8A">
        <w:rPr>
          <w:rFonts w:ascii="Georgia" w:hAnsi="Georgia"/>
          <w:szCs w:val="24"/>
          <w:lang w:val="es-419"/>
        </w:rPr>
        <w:t>, ib.).</w:t>
      </w:r>
      <w:r w:rsidR="00A66A32" w:rsidRPr="00703A8A">
        <w:rPr>
          <w:rFonts w:ascii="Georgia" w:hAnsi="Georgia"/>
          <w:szCs w:val="24"/>
          <w:lang w:val="es-419"/>
        </w:rPr>
        <w:t xml:space="preserve"> </w:t>
      </w:r>
    </w:p>
    <w:p w:rsidR="00785FA3" w:rsidRPr="00703A8A" w:rsidRDefault="00785FA3" w:rsidP="001673B1">
      <w:pPr>
        <w:pStyle w:val="Textoindependiente"/>
        <w:widowControl w:val="0"/>
        <w:spacing w:line="288" w:lineRule="auto"/>
        <w:rPr>
          <w:rFonts w:ascii="Georgia" w:hAnsi="Georgia"/>
          <w:sz w:val="22"/>
          <w:szCs w:val="24"/>
          <w:lang w:val="es-419"/>
        </w:rPr>
      </w:pPr>
    </w:p>
    <w:p w:rsidR="00785FA3" w:rsidRPr="00703A8A" w:rsidRDefault="00785FA3" w:rsidP="001673B1">
      <w:pPr>
        <w:pStyle w:val="Textoindependiente"/>
        <w:widowControl w:val="0"/>
        <w:spacing w:line="288" w:lineRule="auto"/>
        <w:rPr>
          <w:rFonts w:ascii="Georgia" w:hAnsi="Georgia"/>
          <w:szCs w:val="24"/>
          <w:lang w:val="es-419"/>
        </w:rPr>
      </w:pPr>
      <w:r w:rsidRPr="00703A8A">
        <w:rPr>
          <w:rFonts w:ascii="Georgia" w:hAnsi="Georgia"/>
          <w:szCs w:val="24"/>
          <w:lang w:val="es-419"/>
        </w:rPr>
        <w:t xml:space="preserve">El fallo </w:t>
      </w:r>
      <w:r w:rsidR="006230AA" w:rsidRPr="00703A8A">
        <w:rPr>
          <w:rFonts w:ascii="Georgia" w:hAnsi="Georgia"/>
          <w:szCs w:val="24"/>
          <w:lang w:val="es-419"/>
        </w:rPr>
        <w:t>concedió el amparo del derecho de petición y ordenó que se respondiera, porque se desbordó el plazo legal para ello</w:t>
      </w:r>
      <w:r w:rsidR="004C4599" w:rsidRPr="00703A8A">
        <w:rPr>
          <w:rFonts w:ascii="Georgia" w:hAnsi="Georgia"/>
          <w:szCs w:val="24"/>
          <w:lang w:val="es-419"/>
        </w:rPr>
        <w:t xml:space="preserve"> </w:t>
      </w:r>
      <w:r w:rsidRPr="00703A8A">
        <w:rPr>
          <w:rFonts w:ascii="Georgia" w:hAnsi="Georgia"/>
          <w:szCs w:val="24"/>
          <w:lang w:val="es-419"/>
        </w:rPr>
        <w:t xml:space="preserve">(Folios </w:t>
      </w:r>
      <w:r w:rsidR="006230AA" w:rsidRPr="00703A8A">
        <w:rPr>
          <w:rFonts w:ascii="Georgia" w:hAnsi="Georgia"/>
          <w:szCs w:val="24"/>
          <w:lang w:val="es-419"/>
        </w:rPr>
        <w:t>22-26</w:t>
      </w:r>
      <w:r w:rsidRPr="00703A8A">
        <w:rPr>
          <w:rFonts w:ascii="Georgia" w:hAnsi="Georgia"/>
          <w:szCs w:val="24"/>
          <w:lang w:val="es-419"/>
        </w:rPr>
        <w:t>, ib.).</w:t>
      </w:r>
      <w:r w:rsidR="006230AA" w:rsidRPr="00703A8A">
        <w:rPr>
          <w:rFonts w:ascii="Georgia" w:hAnsi="Georgia"/>
          <w:szCs w:val="24"/>
          <w:lang w:val="es-419"/>
        </w:rPr>
        <w:t xml:space="preserve"> La Dirección de Acciones Constitucionales de Colpensiones informó que ya se expidió la respuesta y solicitó declarar la carencia actual de objeto. Agregó que es no es competente para atender el requerimiento tutelar (Folios 34-35, ib.).   </w:t>
      </w:r>
    </w:p>
    <w:p w:rsidR="00543CA9" w:rsidRPr="00703A8A" w:rsidRDefault="00543CA9" w:rsidP="001673B1">
      <w:pPr>
        <w:pStyle w:val="Textoindependiente"/>
        <w:widowControl w:val="0"/>
        <w:spacing w:line="288" w:lineRule="auto"/>
        <w:rPr>
          <w:rFonts w:ascii="Georgia" w:hAnsi="Georgia"/>
          <w:sz w:val="22"/>
          <w:szCs w:val="24"/>
          <w:lang w:val="es-419"/>
        </w:rPr>
      </w:pPr>
    </w:p>
    <w:p w:rsidR="00785FA3" w:rsidRPr="00703A8A" w:rsidRDefault="00785FA3" w:rsidP="001673B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703A8A">
        <w:rPr>
          <w:rFonts w:ascii="Georgia" w:hAnsi="Georgia"/>
          <w:smallCaps/>
          <w:szCs w:val="24"/>
          <w:lang w:val="es-419"/>
        </w:rPr>
        <w:t>La fundamentación jurídica para resolver</w:t>
      </w:r>
    </w:p>
    <w:p w:rsidR="00785FA3" w:rsidRPr="00703A8A" w:rsidRDefault="00785FA3" w:rsidP="001673B1">
      <w:pPr>
        <w:pStyle w:val="Textoindependiente"/>
        <w:widowControl w:val="0"/>
        <w:spacing w:line="288" w:lineRule="auto"/>
        <w:ind w:left="708"/>
        <w:rPr>
          <w:rFonts w:ascii="Georgia" w:hAnsi="Georgia"/>
          <w:smallCaps/>
          <w:sz w:val="22"/>
          <w:szCs w:val="24"/>
          <w:lang w:val="es-419"/>
        </w:rPr>
      </w:pPr>
    </w:p>
    <w:p w:rsidR="00785FA3" w:rsidRPr="00703A8A" w:rsidRDefault="00785FA3" w:rsidP="001673B1">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703A8A">
        <w:rPr>
          <w:rFonts w:ascii="Georgia" w:hAnsi="Georgia"/>
          <w:smallCaps/>
          <w:szCs w:val="24"/>
          <w:lang w:val="es-419"/>
        </w:rPr>
        <w:t xml:space="preserve">La competencia funcional: </w:t>
      </w:r>
      <w:r w:rsidRPr="00703A8A">
        <w:rPr>
          <w:rFonts w:ascii="Georgia" w:hAnsi="Georgia"/>
          <w:szCs w:val="24"/>
          <w:lang w:val="es-419"/>
        </w:rPr>
        <w:t xml:space="preserve">Esta Sala especializada está facultada en forma legal para desatar la controversia puesta a su consideración, por ser la superiora jerárquica del Despacho </w:t>
      </w:r>
      <w:r w:rsidR="006230AA" w:rsidRPr="00703A8A">
        <w:rPr>
          <w:rFonts w:ascii="Georgia" w:hAnsi="Georgia"/>
          <w:szCs w:val="24"/>
          <w:lang w:val="es-419"/>
        </w:rPr>
        <w:t xml:space="preserve">cognoscente </w:t>
      </w:r>
      <w:r w:rsidRPr="00703A8A">
        <w:rPr>
          <w:rFonts w:ascii="Georgia" w:hAnsi="Georgia"/>
          <w:szCs w:val="24"/>
          <w:lang w:val="es-419"/>
        </w:rPr>
        <w:t>(Artículo 32 del Decreto 2591 de 1991).</w:t>
      </w:r>
    </w:p>
    <w:p w:rsidR="00785FA3" w:rsidRPr="00703A8A" w:rsidRDefault="00785FA3" w:rsidP="001673B1">
      <w:pPr>
        <w:pStyle w:val="Textoindependiente"/>
        <w:widowControl w:val="0"/>
        <w:spacing w:line="288" w:lineRule="auto"/>
        <w:ind w:left="720"/>
        <w:rPr>
          <w:rFonts w:ascii="Georgia" w:hAnsi="Georgia"/>
          <w:sz w:val="22"/>
          <w:szCs w:val="24"/>
          <w:lang w:val="es-419"/>
        </w:rPr>
      </w:pPr>
    </w:p>
    <w:p w:rsidR="00785FA3" w:rsidRPr="00703A8A" w:rsidRDefault="00785FA3" w:rsidP="001673B1">
      <w:pPr>
        <w:pStyle w:val="Textoindependiente"/>
        <w:widowControl w:val="0"/>
        <w:numPr>
          <w:ilvl w:val="1"/>
          <w:numId w:val="41"/>
        </w:numPr>
        <w:tabs>
          <w:tab w:val="clear" w:pos="708"/>
        </w:tabs>
        <w:spacing w:line="288" w:lineRule="auto"/>
        <w:rPr>
          <w:rFonts w:ascii="Georgia" w:hAnsi="Georgia"/>
          <w:szCs w:val="24"/>
          <w:lang w:val="es-419"/>
        </w:rPr>
      </w:pPr>
      <w:r w:rsidRPr="00703A8A">
        <w:rPr>
          <w:rFonts w:ascii="Georgia" w:hAnsi="Georgia"/>
          <w:smallCaps/>
          <w:szCs w:val="24"/>
          <w:lang w:val="es-419"/>
        </w:rPr>
        <w:t xml:space="preserve">El problema jurídico a resolver: </w:t>
      </w:r>
      <w:r w:rsidRPr="00703A8A">
        <w:rPr>
          <w:rFonts w:ascii="Georgia" w:hAnsi="Georgia"/>
          <w:szCs w:val="24"/>
          <w:lang w:val="es-419"/>
        </w:rPr>
        <w:t>¿Es procedente confirmar, modifica</w:t>
      </w:r>
      <w:r w:rsidR="00B82862" w:rsidRPr="00703A8A">
        <w:rPr>
          <w:rFonts w:ascii="Georgia" w:hAnsi="Georgia"/>
          <w:szCs w:val="24"/>
          <w:lang w:val="es-419"/>
        </w:rPr>
        <w:t xml:space="preserve">r o revocar la sentencia del Juzgado </w:t>
      </w:r>
      <w:r w:rsidR="00A66A32" w:rsidRPr="00703A8A">
        <w:rPr>
          <w:rFonts w:ascii="Georgia" w:hAnsi="Georgia"/>
          <w:szCs w:val="24"/>
          <w:lang w:val="es-419"/>
        </w:rPr>
        <w:t>Primero</w:t>
      </w:r>
      <w:r w:rsidR="00996B55" w:rsidRPr="00703A8A">
        <w:rPr>
          <w:rFonts w:ascii="Georgia" w:hAnsi="Georgia"/>
          <w:szCs w:val="24"/>
          <w:lang w:val="es-419"/>
        </w:rPr>
        <w:t xml:space="preserve"> Civil del Circuito </w:t>
      </w:r>
      <w:r w:rsidRPr="00703A8A">
        <w:rPr>
          <w:rFonts w:ascii="Georgia" w:hAnsi="Georgia"/>
          <w:szCs w:val="24"/>
          <w:lang w:val="es-419"/>
        </w:rPr>
        <w:t>de Pereira, según la impugnación de</w:t>
      </w:r>
      <w:r w:rsidR="00BF03F6" w:rsidRPr="00703A8A">
        <w:rPr>
          <w:rFonts w:ascii="Georgia" w:hAnsi="Georgia"/>
          <w:szCs w:val="24"/>
          <w:lang w:val="es-419"/>
        </w:rPr>
        <w:t xml:space="preserve"> la </w:t>
      </w:r>
      <w:r w:rsidR="00996B55" w:rsidRPr="00703A8A">
        <w:rPr>
          <w:rFonts w:ascii="Georgia" w:hAnsi="Georgia"/>
          <w:szCs w:val="24"/>
          <w:lang w:val="es-419"/>
        </w:rPr>
        <w:t>parte actora</w:t>
      </w:r>
      <w:r w:rsidRPr="00703A8A">
        <w:rPr>
          <w:rFonts w:ascii="Georgia" w:hAnsi="Georgia"/>
          <w:szCs w:val="24"/>
          <w:lang w:val="es-419"/>
        </w:rPr>
        <w:t xml:space="preserve">? </w:t>
      </w:r>
    </w:p>
    <w:p w:rsidR="00035569" w:rsidRPr="00703A8A" w:rsidRDefault="00035569" w:rsidP="001673B1">
      <w:pPr>
        <w:pStyle w:val="Prrafodelista"/>
        <w:spacing w:line="288" w:lineRule="auto"/>
        <w:rPr>
          <w:rFonts w:ascii="Georgia" w:hAnsi="Georgia"/>
          <w:sz w:val="22"/>
          <w:lang w:val="es-419"/>
        </w:rPr>
      </w:pPr>
    </w:p>
    <w:p w:rsidR="00785FA3" w:rsidRPr="00703A8A" w:rsidRDefault="00785FA3" w:rsidP="001673B1">
      <w:pPr>
        <w:pStyle w:val="Textoindependiente"/>
        <w:widowControl w:val="0"/>
        <w:numPr>
          <w:ilvl w:val="1"/>
          <w:numId w:val="41"/>
        </w:numPr>
        <w:tabs>
          <w:tab w:val="clear" w:pos="708"/>
        </w:tabs>
        <w:spacing w:line="288" w:lineRule="auto"/>
        <w:rPr>
          <w:rFonts w:ascii="Georgia" w:hAnsi="Georgia"/>
          <w:szCs w:val="24"/>
          <w:lang w:val="es-419"/>
        </w:rPr>
      </w:pPr>
      <w:r w:rsidRPr="00703A8A">
        <w:rPr>
          <w:rFonts w:ascii="Georgia" w:hAnsi="Georgia"/>
          <w:smallCaps/>
          <w:szCs w:val="24"/>
          <w:lang w:val="es-419"/>
        </w:rPr>
        <w:t>Los presupuestos generales de procedencia</w:t>
      </w:r>
    </w:p>
    <w:p w:rsidR="00785FA3" w:rsidRPr="00703A8A" w:rsidRDefault="00785FA3" w:rsidP="001673B1">
      <w:pPr>
        <w:pStyle w:val="Textoindependiente"/>
        <w:widowControl w:val="0"/>
        <w:spacing w:line="288" w:lineRule="auto"/>
        <w:ind w:left="720"/>
        <w:rPr>
          <w:rFonts w:ascii="Georgia" w:hAnsi="Georgia"/>
          <w:sz w:val="22"/>
          <w:szCs w:val="24"/>
          <w:lang w:val="es-419"/>
        </w:rPr>
      </w:pPr>
    </w:p>
    <w:p w:rsidR="00E83C65" w:rsidRPr="00703A8A" w:rsidRDefault="00785FA3" w:rsidP="001673B1">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419"/>
        </w:rPr>
      </w:pPr>
      <w:r w:rsidRPr="00703A8A">
        <w:rPr>
          <w:rFonts w:ascii="Georgia" w:hAnsi="Georgia"/>
          <w:smallCaps/>
          <w:szCs w:val="24"/>
          <w:lang w:val="es-419"/>
        </w:rPr>
        <w:t>La legitimación en la causa</w:t>
      </w:r>
      <w:r w:rsidR="00C44EAB" w:rsidRPr="00703A8A">
        <w:rPr>
          <w:rFonts w:ascii="Georgia" w:hAnsi="Georgia"/>
          <w:smallCaps/>
          <w:szCs w:val="24"/>
          <w:lang w:val="es-419"/>
        </w:rPr>
        <w:t xml:space="preserve">. </w:t>
      </w:r>
      <w:r w:rsidR="00C44EAB" w:rsidRPr="00703A8A">
        <w:rPr>
          <w:rFonts w:ascii="Georgia" w:hAnsi="Georgia"/>
          <w:lang w:val="es-419"/>
        </w:rPr>
        <w:t>Hay legitimación</w:t>
      </w:r>
      <w:r w:rsidR="00B06F92" w:rsidRPr="00703A8A">
        <w:rPr>
          <w:rFonts w:ascii="Georgia" w:hAnsi="Georgia"/>
          <w:lang w:val="es-419"/>
        </w:rPr>
        <w:t xml:space="preserve"> por activa porque </w:t>
      </w:r>
      <w:r w:rsidR="00A66A32" w:rsidRPr="00703A8A">
        <w:rPr>
          <w:rFonts w:ascii="Georgia" w:hAnsi="Georgia"/>
          <w:lang w:val="es-419"/>
        </w:rPr>
        <w:t xml:space="preserve">solicitó que se calificara su PCL </w:t>
      </w:r>
      <w:r w:rsidR="00B06F92" w:rsidRPr="00703A8A">
        <w:rPr>
          <w:rFonts w:ascii="Georgia" w:hAnsi="Georgia"/>
          <w:lang w:val="es-419"/>
        </w:rPr>
        <w:t>(Folio</w:t>
      </w:r>
      <w:r w:rsidR="00996B55" w:rsidRPr="00703A8A">
        <w:rPr>
          <w:rFonts w:ascii="Georgia" w:hAnsi="Georgia"/>
          <w:lang w:val="es-419"/>
        </w:rPr>
        <w:t xml:space="preserve"> </w:t>
      </w:r>
      <w:r w:rsidR="00A66A32" w:rsidRPr="00703A8A">
        <w:rPr>
          <w:rFonts w:ascii="Georgia" w:hAnsi="Georgia"/>
          <w:lang w:val="es-419"/>
        </w:rPr>
        <w:t>5</w:t>
      </w:r>
      <w:r w:rsidR="00C44EAB" w:rsidRPr="00703A8A">
        <w:rPr>
          <w:rFonts w:ascii="Georgia" w:hAnsi="Georgia"/>
          <w:lang w:val="es-419"/>
        </w:rPr>
        <w:t>, ib.); y, e</w:t>
      </w:r>
      <w:r w:rsidR="00B06F92" w:rsidRPr="00703A8A">
        <w:rPr>
          <w:rFonts w:ascii="Georgia" w:hAnsi="Georgia" w:cs="Arial"/>
          <w:lang w:val="es-419"/>
        </w:rPr>
        <w:t xml:space="preserve">n el extremo pasivo, </w:t>
      </w:r>
      <w:r w:rsidR="00B06F92" w:rsidRPr="00703A8A">
        <w:rPr>
          <w:rFonts w:ascii="Georgia" w:hAnsi="Georgia" w:cs="Arial"/>
          <w:szCs w:val="24"/>
          <w:lang w:val="es-419"/>
        </w:rPr>
        <w:t xml:space="preserve">la Dirección </w:t>
      </w:r>
      <w:r w:rsidR="00996B55" w:rsidRPr="00703A8A">
        <w:rPr>
          <w:rFonts w:ascii="Georgia" w:hAnsi="Georgia" w:cs="Arial"/>
          <w:szCs w:val="24"/>
          <w:lang w:val="es-419"/>
        </w:rPr>
        <w:t>de Medicina Laboral</w:t>
      </w:r>
      <w:r w:rsidR="00F7161F" w:rsidRPr="00703A8A">
        <w:rPr>
          <w:rFonts w:ascii="Georgia" w:hAnsi="Georgia"/>
          <w:szCs w:val="24"/>
          <w:lang w:val="es-419"/>
        </w:rPr>
        <w:t xml:space="preserve"> de Colpensiones</w:t>
      </w:r>
      <w:r w:rsidR="00B06F92" w:rsidRPr="00703A8A">
        <w:rPr>
          <w:rFonts w:ascii="Georgia" w:hAnsi="Georgia"/>
          <w:szCs w:val="24"/>
          <w:lang w:val="es-419"/>
        </w:rPr>
        <w:t xml:space="preserve"> </w:t>
      </w:r>
      <w:r w:rsidR="00E83C65" w:rsidRPr="00703A8A">
        <w:rPr>
          <w:rFonts w:ascii="Georgia" w:hAnsi="Georgia" w:cs="Arial"/>
          <w:szCs w:val="24"/>
          <w:lang w:val="es-419"/>
        </w:rPr>
        <w:t>porque es la dependencia encargada de gestionar la calificación de la PCL de los afiliados (Artículos 4.3.2.2.del Acuerdo No.131 de 2018)</w:t>
      </w:r>
      <w:r w:rsidR="00A66A32" w:rsidRPr="00703A8A">
        <w:rPr>
          <w:rFonts w:ascii="Georgia" w:hAnsi="Georgia" w:cs="Arial"/>
          <w:szCs w:val="24"/>
          <w:lang w:val="es-419"/>
        </w:rPr>
        <w:t xml:space="preserve">. Si bien no fue vinculada por la </w:t>
      </w:r>
      <w:r w:rsidR="00A66A32" w:rsidRPr="00703A8A">
        <w:rPr>
          <w:rFonts w:ascii="Georgia" w:hAnsi="Georgia" w:cs="Arial"/>
          <w:i/>
          <w:szCs w:val="24"/>
          <w:lang w:val="es-419"/>
        </w:rPr>
        <w:t>a quo</w:t>
      </w:r>
      <w:r w:rsidR="00A66A32" w:rsidRPr="00703A8A">
        <w:rPr>
          <w:rFonts w:ascii="Georgia" w:hAnsi="Georgia" w:cs="Arial"/>
          <w:szCs w:val="24"/>
          <w:lang w:val="es-419"/>
        </w:rPr>
        <w:t xml:space="preserve">, saneó esta irregularidad con su intervención. La respuesta al derecho de petición da cuenta que conoce de la existencia de este amparo </w:t>
      </w:r>
      <w:r w:rsidR="00C44EAB" w:rsidRPr="00703A8A">
        <w:rPr>
          <w:rFonts w:ascii="Georgia" w:hAnsi="Georgia" w:cs="Arial"/>
          <w:szCs w:val="24"/>
          <w:lang w:val="es-419"/>
        </w:rPr>
        <w:t xml:space="preserve">(Folio </w:t>
      </w:r>
      <w:r w:rsidR="00A66A32" w:rsidRPr="00703A8A">
        <w:rPr>
          <w:rFonts w:ascii="Georgia" w:hAnsi="Georgia" w:cs="Arial"/>
          <w:szCs w:val="24"/>
          <w:lang w:val="es-419"/>
        </w:rPr>
        <w:t>36-37</w:t>
      </w:r>
      <w:r w:rsidR="00C44EAB" w:rsidRPr="00703A8A">
        <w:rPr>
          <w:rFonts w:ascii="Georgia" w:hAnsi="Georgia" w:cs="Arial"/>
          <w:szCs w:val="24"/>
          <w:lang w:val="es-419"/>
        </w:rPr>
        <w:t>, ib.)</w:t>
      </w:r>
      <w:r w:rsidR="00E83C65" w:rsidRPr="00703A8A">
        <w:rPr>
          <w:rFonts w:ascii="Georgia" w:hAnsi="Georgia" w:cs="Arial"/>
          <w:szCs w:val="24"/>
          <w:lang w:val="es-419"/>
        </w:rPr>
        <w:t>.</w:t>
      </w:r>
    </w:p>
    <w:p w:rsidR="00AB0E65" w:rsidRPr="00703A8A" w:rsidRDefault="00AB0E65" w:rsidP="001673B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 w:val="20"/>
          <w:szCs w:val="24"/>
          <w:lang w:val="es-419"/>
        </w:rPr>
      </w:pPr>
    </w:p>
    <w:p w:rsidR="00782602" w:rsidRPr="00703A8A" w:rsidRDefault="00782602" w:rsidP="001673B1">
      <w:pPr>
        <w:pStyle w:val="Textoindependiente"/>
        <w:numPr>
          <w:ilvl w:val="2"/>
          <w:numId w:val="41"/>
        </w:numPr>
        <w:tabs>
          <w:tab w:val="clear" w:pos="708"/>
          <w:tab w:val="clear" w:pos="1416"/>
          <w:tab w:val="left" w:pos="709"/>
          <w:tab w:val="left" w:pos="1418"/>
        </w:tabs>
        <w:spacing w:line="288" w:lineRule="auto"/>
        <w:rPr>
          <w:rFonts w:ascii="Georgia" w:hAnsi="Georgia"/>
          <w:smallCaps/>
          <w:szCs w:val="24"/>
          <w:lang w:val="es-419"/>
        </w:rPr>
      </w:pPr>
      <w:r w:rsidRPr="00703A8A">
        <w:rPr>
          <w:rFonts w:ascii="Georgia" w:hAnsi="Georgia" w:cs="Arial"/>
          <w:sz w:val="22"/>
          <w:szCs w:val="24"/>
          <w:lang w:val="es-419"/>
        </w:rPr>
        <w:t>L</w:t>
      </w:r>
      <w:r w:rsidRPr="00703A8A">
        <w:rPr>
          <w:rFonts w:ascii="Georgia" w:hAnsi="Georgia"/>
          <w:smallCaps/>
          <w:szCs w:val="24"/>
          <w:lang w:val="es-419"/>
        </w:rPr>
        <w:t>a inmediatez y la subsidiariedad</w:t>
      </w:r>
    </w:p>
    <w:p w:rsidR="00AB0E65" w:rsidRPr="00703A8A" w:rsidRDefault="00AB0E65" w:rsidP="001673B1">
      <w:pPr>
        <w:pStyle w:val="Textoindependiente"/>
        <w:tabs>
          <w:tab w:val="clear" w:pos="708"/>
          <w:tab w:val="clear" w:pos="1416"/>
          <w:tab w:val="left" w:pos="709"/>
          <w:tab w:val="left" w:pos="1418"/>
        </w:tabs>
        <w:spacing w:line="288" w:lineRule="auto"/>
        <w:rPr>
          <w:rFonts w:ascii="Georgia" w:hAnsi="Georgia"/>
          <w:smallCaps/>
          <w:sz w:val="22"/>
          <w:szCs w:val="24"/>
          <w:lang w:val="es-419"/>
        </w:rPr>
      </w:pPr>
    </w:p>
    <w:p w:rsidR="00C77E96" w:rsidRPr="00703A8A" w:rsidRDefault="00C77E96" w:rsidP="001673B1">
      <w:pPr>
        <w:pStyle w:val="Sinespaciado"/>
        <w:spacing w:line="288" w:lineRule="auto"/>
        <w:jc w:val="both"/>
        <w:rPr>
          <w:rFonts w:ascii="Georgia" w:hAnsi="Georgia" w:cs="Arial"/>
          <w:lang w:val="es-419"/>
        </w:rPr>
      </w:pPr>
      <w:r w:rsidRPr="00703A8A">
        <w:rPr>
          <w:rFonts w:ascii="Georgia" w:hAnsi="Georgia" w:cs="Arial"/>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03A8A">
        <w:rPr>
          <w:rFonts w:ascii="Georgia" w:hAnsi="Georgia" w:cs="Arial"/>
          <w:i/>
          <w:sz w:val="18"/>
          <w:lang w:val="es-419"/>
        </w:rPr>
        <w:t xml:space="preserve">“(…) </w:t>
      </w:r>
      <w:r w:rsidRPr="00703A8A">
        <w:rPr>
          <w:rFonts w:ascii="Georgia" w:hAnsi="Georgia" w:cs="Arial"/>
          <w:i/>
          <w:sz w:val="22"/>
          <w:lang w:val="es-419"/>
        </w:rPr>
        <w:t>solo procederá cuando el afectado no disponga de otro medio de defensa judicial, salvo que aquella se utilice como mecanismo transitorio para evitar un perjuicio irremediable</w:t>
      </w:r>
      <w:r w:rsidRPr="00703A8A">
        <w:rPr>
          <w:rFonts w:ascii="Georgia" w:hAnsi="Georgia" w:cs="Arial"/>
          <w:i/>
          <w:sz w:val="18"/>
          <w:lang w:val="es-419"/>
        </w:rPr>
        <w:t>”</w:t>
      </w:r>
      <w:r w:rsidRPr="00703A8A">
        <w:rPr>
          <w:rFonts w:ascii="Georgia" w:hAnsi="Georgia" w:cs="Arial"/>
          <w:i/>
          <w:sz w:val="20"/>
          <w:lang w:val="es-419"/>
        </w:rPr>
        <w:t>.</w:t>
      </w:r>
      <w:r w:rsidRPr="00703A8A">
        <w:rPr>
          <w:rFonts w:ascii="Georgia" w:hAnsi="Georgia" w:cs="Arial"/>
          <w:lang w:val="es-419"/>
        </w:rPr>
        <w:t xml:space="preserve"> </w:t>
      </w:r>
    </w:p>
    <w:p w:rsidR="00C77E96" w:rsidRPr="00703A8A" w:rsidRDefault="00C77E96" w:rsidP="001673B1">
      <w:pPr>
        <w:pStyle w:val="Sinespaciado"/>
        <w:spacing w:line="288" w:lineRule="auto"/>
        <w:ind w:left="360"/>
        <w:jc w:val="both"/>
        <w:rPr>
          <w:rFonts w:ascii="Georgia" w:hAnsi="Georgia" w:cs="Arial"/>
          <w:sz w:val="22"/>
          <w:lang w:val="es-419"/>
        </w:rPr>
      </w:pPr>
    </w:p>
    <w:p w:rsidR="00C77E96" w:rsidRPr="00703A8A" w:rsidRDefault="00C77E96" w:rsidP="001673B1">
      <w:pPr>
        <w:pStyle w:val="Sinespaciado"/>
        <w:spacing w:line="288" w:lineRule="auto"/>
        <w:jc w:val="both"/>
        <w:rPr>
          <w:rFonts w:ascii="Georgia" w:hAnsi="Georgia" w:cs="Arial"/>
          <w:noProof/>
          <w:lang w:val="es-419"/>
        </w:rPr>
      </w:pPr>
      <w:r w:rsidRPr="00703A8A">
        <w:rPr>
          <w:rFonts w:ascii="Georgia" w:hAnsi="Georgia" w:cs="Arial"/>
          <w:noProof/>
          <w:lang w:val="es-419"/>
        </w:rPr>
        <w:t xml:space="preserve">En ese entendido, nuestra CC estableció que: (i) La </w:t>
      </w:r>
      <w:r w:rsidRPr="00703A8A">
        <w:rPr>
          <w:rFonts w:ascii="Georgia" w:hAnsi="Georgia" w:cs="Arial"/>
          <w:iCs/>
          <w:noProof/>
          <w:lang w:val="es-419"/>
        </w:rPr>
        <w:t>subsidiariedad</w:t>
      </w:r>
      <w:r w:rsidRPr="00703A8A">
        <w:rPr>
          <w:rFonts w:ascii="Georgia" w:hAnsi="Georgia" w:cs="Arial"/>
          <w:noProof/>
          <w:lang w:val="es-419"/>
        </w:rPr>
        <w:t xml:space="preserve"> o residualidad, y (ii) La </w:t>
      </w:r>
      <w:r w:rsidRPr="00703A8A">
        <w:rPr>
          <w:rFonts w:ascii="Georgia" w:hAnsi="Georgia" w:cs="Arial"/>
          <w:iCs/>
          <w:noProof/>
          <w:lang w:val="es-419"/>
        </w:rPr>
        <w:t>inmediatez</w:t>
      </w:r>
      <w:r w:rsidRPr="00703A8A">
        <w:rPr>
          <w:rFonts w:ascii="Georgia" w:hAnsi="Georgia" w:cs="Arial"/>
          <w:noProof/>
          <w:lang w:val="es-419"/>
        </w:rPr>
        <w:t>, son exigencias generales de procedencia de la acción, condiciones indispensables para el conocimiento de fondo de las solicitudes de protección de derechos fundamentales.</w:t>
      </w:r>
    </w:p>
    <w:p w:rsidR="00C77E96" w:rsidRPr="00703A8A" w:rsidRDefault="00C77E96" w:rsidP="001673B1">
      <w:pPr>
        <w:pStyle w:val="Sinespaciado"/>
        <w:spacing w:line="288" w:lineRule="auto"/>
        <w:ind w:left="360"/>
        <w:jc w:val="both"/>
        <w:rPr>
          <w:rFonts w:ascii="Georgia" w:hAnsi="Georgia" w:cs="Arial"/>
          <w:noProof/>
          <w:sz w:val="22"/>
          <w:lang w:val="es-419"/>
        </w:rPr>
      </w:pPr>
    </w:p>
    <w:p w:rsidR="00C77E96" w:rsidRPr="00703A8A" w:rsidRDefault="00C77E96" w:rsidP="001673B1">
      <w:pPr>
        <w:pStyle w:val="Textoindependiente"/>
        <w:spacing w:line="288" w:lineRule="auto"/>
        <w:rPr>
          <w:rFonts w:ascii="Georgia" w:hAnsi="Georgia" w:cs="Arial"/>
          <w:i/>
          <w:iCs/>
          <w:sz w:val="22"/>
          <w:szCs w:val="22"/>
          <w:lang w:val="es-419"/>
        </w:rPr>
      </w:pPr>
      <w:r w:rsidRPr="00703A8A">
        <w:rPr>
          <w:rFonts w:ascii="Georgia" w:hAnsi="Georgia" w:cs="Arial"/>
          <w:szCs w:val="24"/>
          <w:lang w:val="es-419"/>
        </w:rPr>
        <w:t xml:space="preserve">En lo tocante a la inmediatez, se halla cumplida, dado que </w:t>
      </w:r>
      <w:r w:rsidRPr="00703A8A">
        <w:rPr>
          <w:rFonts w:ascii="Georgia" w:hAnsi="Georgia"/>
          <w:szCs w:val="24"/>
          <w:lang w:val="es-419"/>
        </w:rPr>
        <w:t xml:space="preserve">la acción se interpone </w:t>
      </w:r>
      <w:r w:rsidR="00A66A32" w:rsidRPr="00703A8A">
        <w:rPr>
          <w:rFonts w:ascii="Georgia" w:hAnsi="Georgia"/>
          <w:szCs w:val="24"/>
          <w:lang w:val="es-419"/>
        </w:rPr>
        <w:t xml:space="preserve">(11-07-2019) (Folio 16, ib.) tres </w:t>
      </w:r>
      <w:r w:rsidRPr="00703A8A">
        <w:rPr>
          <w:rFonts w:ascii="Georgia" w:hAnsi="Georgia"/>
          <w:szCs w:val="24"/>
          <w:lang w:val="es-419"/>
        </w:rPr>
        <w:t>(</w:t>
      </w:r>
      <w:r w:rsidR="00A66A32" w:rsidRPr="00703A8A">
        <w:rPr>
          <w:rFonts w:ascii="Georgia" w:hAnsi="Georgia"/>
          <w:szCs w:val="24"/>
          <w:lang w:val="es-419"/>
        </w:rPr>
        <w:t>3</w:t>
      </w:r>
      <w:r w:rsidRPr="00703A8A">
        <w:rPr>
          <w:rFonts w:ascii="Georgia" w:hAnsi="Georgia"/>
          <w:szCs w:val="24"/>
          <w:lang w:val="es-419"/>
        </w:rPr>
        <w:t xml:space="preserve">) meses después de </w:t>
      </w:r>
      <w:r w:rsidR="00A66A32" w:rsidRPr="00703A8A">
        <w:rPr>
          <w:rFonts w:ascii="Georgia" w:hAnsi="Georgia"/>
          <w:szCs w:val="24"/>
          <w:lang w:val="es-419"/>
        </w:rPr>
        <w:t xml:space="preserve">formular la petición (23-04-2019) </w:t>
      </w:r>
      <w:r w:rsidRPr="00703A8A">
        <w:rPr>
          <w:rFonts w:ascii="Georgia" w:hAnsi="Georgia"/>
          <w:szCs w:val="24"/>
          <w:lang w:val="es-419"/>
        </w:rPr>
        <w:t xml:space="preserve">(Folio </w:t>
      </w:r>
      <w:r w:rsidR="00A66A32" w:rsidRPr="00703A8A">
        <w:rPr>
          <w:rFonts w:ascii="Georgia" w:hAnsi="Georgia"/>
          <w:szCs w:val="24"/>
          <w:lang w:val="es-419"/>
        </w:rPr>
        <w:t>5</w:t>
      </w:r>
      <w:r w:rsidRPr="00703A8A">
        <w:rPr>
          <w:rFonts w:ascii="Georgia" w:hAnsi="Georgia"/>
          <w:szCs w:val="24"/>
          <w:lang w:val="es-419"/>
        </w:rPr>
        <w:t xml:space="preserve">, ib.). No sobra reseñar la doctrina constitucional que enseña: </w:t>
      </w:r>
      <w:r w:rsidRPr="00703A8A">
        <w:rPr>
          <w:rFonts w:ascii="Georgia" w:hAnsi="Georgia" w:cs="Arial"/>
          <w:i/>
          <w:sz w:val="22"/>
          <w:szCs w:val="22"/>
          <w:lang w:val="es-419"/>
        </w:rPr>
        <w:t xml:space="preserve">“(…) </w:t>
      </w:r>
      <w:r w:rsidRPr="00703A8A">
        <w:rPr>
          <w:rFonts w:ascii="Georgia" w:hAnsi="Georgia" w:cs="Arial"/>
          <w:i/>
          <w:iCs/>
          <w:sz w:val="22"/>
          <w:szCs w:val="22"/>
          <w:lang w:val="es-419"/>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703A8A">
        <w:rPr>
          <w:rStyle w:val="Refdenotaalpie"/>
          <w:rFonts w:ascii="Georgia" w:hAnsi="Georgia"/>
          <w:i/>
          <w:iCs/>
          <w:sz w:val="22"/>
          <w:szCs w:val="22"/>
          <w:lang w:val="es-419"/>
        </w:rPr>
        <w:footnoteReference w:id="1"/>
      </w:r>
      <w:r w:rsidRPr="00703A8A">
        <w:rPr>
          <w:rFonts w:ascii="Georgia" w:hAnsi="Georgia" w:cs="Arial"/>
          <w:i/>
          <w:iCs/>
          <w:sz w:val="22"/>
          <w:szCs w:val="22"/>
          <w:lang w:val="es-419"/>
        </w:rPr>
        <w:t xml:space="preserve">.  </w:t>
      </w:r>
    </w:p>
    <w:p w:rsidR="00C77E96" w:rsidRPr="00703A8A" w:rsidRDefault="00C77E96" w:rsidP="001673B1">
      <w:pPr>
        <w:pStyle w:val="Prrafodelista"/>
        <w:spacing w:line="288" w:lineRule="auto"/>
        <w:ind w:left="360" w:right="51"/>
        <w:jc w:val="both"/>
        <w:rPr>
          <w:rFonts w:ascii="Georgia" w:hAnsi="Georgia" w:cs="Arial"/>
          <w:sz w:val="22"/>
          <w:lang w:val="es-419"/>
        </w:rPr>
      </w:pPr>
    </w:p>
    <w:p w:rsidR="00C77E96" w:rsidRPr="00703A8A" w:rsidRDefault="00C77E96" w:rsidP="001673B1">
      <w:pPr>
        <w:spacing w:line="288" w:lineRule="auto"/>
        <w:ind w:right="51"/>
        <w:jc w:val="both"/>
        <w:rPr>
          <w:rFonts w:ascii="Georgia" w:hAnsi="Georgia" w:cs="Arial"/>
          <w:lang w:val="es-419"/>
        </w:rPr>
      </w:pPr>
      <w:r w:rsidRPr="00703A8A">
        <w:rPr>
          <w:rFonts w:ascii="Georgia" w:hAnsi="Georgia" w:cs="Arial"/>
          <w:lang w:val="es-419"/>
        </w:rPr>
        <w:t>Ahora, respecto a la residualidad se tiene dicho que existen al menos dos excepciones a esa  regla  general</w:t>
      </w:r>
      <w:r w:rsidRPr="00703A8A">
        <w:rPr>
          <w:vertAlign w:val="superscript"/>
          <w:lang w:val="es-419"/>
        </w:rPr>
        <w:footnoteReference w:id="2"/>
      </w:r>
      <w:r w:rsidRPr="00703A8A">
        <w:rPr>
          <w:rFonts w:ascii="Georgia" w:hAnsi="Georgia" w:cs="Arial"/>
          <w:lang w:val="es-419"/>
        </w:rPr>
        <w:t>:  (i)  Cuando  la  persona  afectada  no  tiene  un  mecanismo  distinto y eficaz a la acción de tutela para defender sus derechos porque no está legitimada para impugnar los actos administrativos que los vulneran</w:t>
      </w:r>
      <w:r w:rsidRPr="00703A8A">
        <w:rPr>
          <w:vertAlign w:val="superscript"/>
          <w:lang w:val="es-419"/>
        </w:rPr>
        <w:footnoteReference w:id="3"/>
      </w:r>
      <w:r w:rsidRPr="00703A8A">
        <w:rPr>
          <w:rFonts w:ascii="Georgia" w:hAnsi="Georgia" w:cs="Arial"/>
          <w:lang w:val="es-419"/>
        </w:rPr>
        <w:t xml:space="preserve"> o porque la cuestión debatida es eminentemente constitucional</w:t>
      </w:r>
      <w:r w:rsidRPr="00703A8A">
        <w:rPr>
          <w:vertAlign w:val="superscript"/>
          <w:lang w:val="es-419"/>
        </w:rPr>
        <w:footnoteReference w:id="4"/>
      </w:r>
      <w:r w:rsidRPr="00703A8A">
        <w:rPr>
          <w:rFonts w:ascii="Georgia" w:hAnsi="Georgia" w:cs="Arial"/>
          <w:lang w:val="es-419"/>
        </w:rPr>
        <w:t>, y (ii) cuando se trata de evitar la ocurrencia de un perjuicio irremediable cuando se la quiera usar como mecanismo transitorio (Artículo 86 CP)</w:t>
      </w:r>
      <w:r w:rsidRPr="00703A8A">
        <w:rPr>
          <w:vertAlign w:val="superscript"/>
          <w:lang w:val="es-419"/>
        </w:rPr>
        <w:footnoteReference w:id="5"/>
      </w:r>
      <w:r w:rsidRPr="00703A8A">
        <w:rPr>
          <w:rFonts w:ascii="Georgia" w:hAnsi="Georgia" w:cs="Arial"/>
          <w:lang w:val="es-419"/>
        </w:rPr>
        <w:t>.</w:t>
      </w:r>
    </w:p>
    <w:p w:rsidR="00A458CE" w:rsidRPr="00703A8A" w:rsidRDefault="00A458CE" w:rsidP="001673B1">
      <w:pPr>
        <w:spacing w:line="288" w:lineRule="auto"/>
        <w:ind w:right="51"/>
        <w:jc w:val="both"/>
        <w:rPr>
          <w:rFonts w:ascii="Georgia" w:hAnsi="Georgia" w:cs="Arial"/>
          <w:sz w:val="22"/>
          <w:lang w:val="es-419"/>
        </w:rPr>
      </w:pPr>
    </w:p>
    <w:p w:rsidR="0038352E" w:rsidRPr="00703A8A" w:rsidRDefault="0038352E" w:rsidP="001673B1">
      <w:pPr>
        <w:pStyle w:val="Sinespaciado3"/>
        <w:spacing w:line="288" w:lineRule="auto"/>
        <w:jc w:val="both"/>
        <w:rPr>
          <w:rFonts w:ascii="Georgia" w:hAnsi="Georgia" w:cs="Arial"/>
          <w:sz w:val="24"/>
          <w:szCs w:val="24"/>
          <w:lang w:val="es-419"/>
        </w:rPr>
      </w:pPr>
      <w:r w:rsidRPr="00703A8A">
        <w:rPr>
          <w:rFonts w:ascii="Georgia" w:hAnsi="Georgia" w:cs="Arial"/>
          <w:sz w:val="24"/>
          <w:szCs w:val="24"/>
          <w:lang w:val="es-419"/>
        </w:rPr>
        <w:t xml:space="preserve">En el </w:t>
      </w:r>
      <w:r w:rsidRPr="00703A8A">
        <w:rPr>
          <w:rFonts w:ascii="Georgia" w:hAnsi="Georgia" w:cs="Arial"/>
          <w:i/>
          <w:sz w:val="24"/>
          <w:szCs w:val="24"/>
          <w:lang w:val="es-419"/>
        </w:rPr>
        <w:t>sub examine</w:t>
      </w:r>
      <w:r w:rsidRPr="00703A8A">
        <w:rPr>
          <w:rFonts w:ascii="Georgia" w:hAnsi="Georgia" w:cs="Arial"/>
          <w:sz w:val="24"/>
          <w:szCs w:val="24"/>
          <w:lang w:val="es-419"/>
        </w:rPr>
        <w:t xml:space="preserve">, el accionante no cuenta con otro mecanismo diferente a esta acción para procurar la defensa del derecho debido proceso administrativo, en consonancia </w:t>
      </w:r>
      <w:r w:rsidRPr="00703A8A">
        <w:rPr>
          <w:rFonts w:ascii="Georgia" w:hAnsi="Georgia" w:cs="Arial"/>
          <w:sz w:val="24"/>
          <w:szCs w:val="24"/>
          <w:lang w:val="es-419"/>
        </w:rPr>
        <w:lastRenderedPageBreak/>
        <w:t xml:space="preserve">con los derechos de petición y de seguridad social, porque es obligatoria la intervención del juez de tutela cuando </w:t>
      </w:r>
      <w:r w:rsidRPr="00703A8A">
        <w:rPr>
          <w:rFonts w:ascii="Georgia" w:hAnsi="Georgia" w:cs="Arial"/>
          <w:i/>
          <w:szCs w:val="24"/>
          <w:lang w:val="es-419"/>
        </w:rPr>
        <w:t>“(…)</w:t>
      </w:r>
      <w:r w:rsidRPr="00703A8A">
        <w:rPr>
          <w:rFonts w:ascii="Georgia" w:hAnsi="Georgia" w:cs="Arial"/>
          <w:bCs/>
          <w:i/>
          <w:iCs/>
          <w:szCs w:val="24"/>
          <w:lang w:val="es-419"/>
        </w:rPr>
        <w:t xml:space="preserve"> se alega (…)</w:t>
      </w:r>
      <w:r w:rsidR="00C13B0F" w:rsidRPr="00703A8A">
        <w:rPr>
          <w:rFonts w:ascii="Georgia" w:hAnsi="Georgia" w:cs="Arial"/>
          <w:bCs/>
          <w:i/>
          <w:iCs/>
          <w:szCs w:val="24"/>
          <w:lang w:val="es-419"/>
        </w:rPr>
        <w:t xml:space="preserve"> </w:t>
      </w:r>
      <w:r w:rsidRPr="00703A8A">
        <w:rPr>
          <w:rFonts w:ascii="Georgia" w:hAnsi="Georgia" w:cs="Arial"/>
          <w:bCs/>
          <w:i/>
          <w:iCs/>
          <w:szCs w:val="24"/>
          <w:lang w:val="es-419"/>
        </w:rPr>
        <w:t xml:space="preserve">la violación del derecho de los administrados a que los procesos o procedimientos que los involucran se surtan con observancia de los requisitos establecidos por el legislador para garantizar la validez de las actuaciones de las autoridades administrativas, así como el derecho de defensa y contradicción </w:t>
      </w:r>
      <w:r w:rsidRPr="00703A8A">
        <w:rPr>
          <w:rFonts w:ascii="Georgia" w:hAnsi="Georgia" w:cs="Arial"/>
          <w:i/>
          <w:szCs w:val="24"/>
          <w:lang w:val="es-419"/>
        </w:rPr>
        <w:t>(…)”</w:t>
      </w:r>
      <w:r w:rsidRPr="00703A8A">
        <w:rPr>
          <w:rStyle w:val="Refdenotaalpie"/>
          <w:rFonts w:ascii="Georgia" w:hAnsi="Georgia"/>
          <w:sz w:val="24"/>
          <w:szCs w:val="24"/>
          <w:lang w:val="es-419"/>
        </w:rPr>
        <w:footnoteReference w:id="6"/>
      </w:r>
      <w:r w:rsidRPr="00703A8A">
        <w:rPr>
          <w:rFonts w:ascii="Georgia" w:hAnsi="Georgia" w:cs="Arial"/>
          <w:sz w:val="24"/>
          <w:szCs w:val="24"/>
          <w:lang w:val="es-419"/>
        </w:rPr>
        <w:t xml:space="preserve">. </w:t>
      </w:r>
    </w:p>
    <w:p w:rsidR="0038352E" w:rsidRPr="00703A8A" w:rsidRDefault="0038352E" w:rsidP="001673B1">
      <w:pPr>
        <w:pStyle w:val="Sinespaciado3"/>
        <w:spacing w:line="288" w:lineRule="auto"/>
        <w:jc w:val="both"/>
        <w:rPr>
          <w:rFonts w:ascii="Georgia" w:hAnsi="Georgia" w:cs="Arial"/>
          <w:szCs w:val="24"/>
          <w:lang w:val="es-419"/>
        </w:rPr>
      </w:pPr>
    </w:p>
    <w:p w:rsidR="00B90ED3" w:rsidRPr="00703A8A" w:rsidRDefault="00A458CE" w:rsidP="001673B1">
      <w:pPr>
        <w:pStyle w:val="Prrafodelista"/>
        <w:numPr>
          <w:ilvl w:val="0"/>
          <w:numId w:val="1"/>
        </w:numPr>
        <w:spacing w:line="288" w:lineRule="auto"/>
        <w:ind w:right="51"/>
        <w:jc w:val="both"/>
        <w:rPr>
          <w:rFonts w:ascii="Georgia" w:hAnsi="Georgia"/>
          <w:lang w:val="es-419"/>
        </w:rPr>
      </w:pPr>
      <w:r w:rsidRPr="00703A8A">
        <w:rPr>
          <w:rFonts w:ascii="Georgia" w:hAnsi="Georgia"/>
          <w:smallCaps/>
          <w:lang w:val="es-419"/>
        </w:rPr>
        <w:t>El análisis del caso en concreto</w:t>
      </w:r>
    </w:p>
    <w:p w:rsidR="00C150D7" w:rsidRPr="00703A8A" w:rsidRDefault="00C150D7" w:rsidP="001673B1">
      <w:pPr>
        <w:pStyle w:val="Prrafodelista"/>
        <w:spacing w:line="288" w:lineRule="auto"/>
        <w:ind w:left="360" w:right="51"/>
        <w:jc w:val="both"/>
        <w:rPr>
          <w:rFonts w:ascii="Georgia" w:hAnsi="Georgia"/>
          <w:sz w:val="22"/>
          <w:lang w:val="es-419"/>
        </w:rPr>
      </w:pPr>
    </w:p>
    <w:p w:rsidR="00A66A32" w:rsidRPr="00703A8A" w:rsidRDefault="00A66A32" w:rsidP="001673B1">
      <w:pPr>
        <w:spacing w:line="288" w:lineRule="auto"/>
        <w:ind w:right="51"/>
        <w:jc w:val="both"/>
        <w:rPr>
          <w:rFonts w:ascii="Georgia" w:hAnsi="Georgia" w:cs="Arial"/>
          <w:lang w:val="es-419"/>
        </w:rPr>
      </w:pPr>
      <w:r w:rsidRPr="00703A8A">
        <w:rPr>
          <w:rFonts w:ascii="Georgia" w:hAnsi="Georgia" w:cs="Arial"/>
          <w:lang w:val="es-419"/>
        </w:rPr>
        <w:t xml:space="preserve">Conforme al decurso del amparo, la Dirección de Medicina Laboral de Colpensiones, mediante </w:t>
      </w:r>
      <w:r w:rsidR="004072C8" w:rsidRPr="00703A8A">
        <w:rPr>
          <w:rFonts w:ascii="Georgia" w:hAnsi="Georgia" w:cs="Arial"/>
          <w:lang w:val="es-419"/>
        </w:rPr>
        <w:t xml:space="preserve">el </w:t>
      </w:r>
      <w:r w:rsidRPr="00703A8A">
        <w:rPr>
          <w:rFonts w:ascii="Georgia" w:hAnsi="Georgia" w:cs="Arial"/>
          <w:lang w:val="es-419"/>
        </w:rPr>
        <w:t>oficio BZG 2019_9484752/2019_9492438 del 19-07-2019</w:t>
      </w:r>
      <w:r w:rsidR="004072C8" w:rsidRPr="00703A8A">
        <w:rPr>
          <w:rFonts w:ascii="Georgia" w:hAnsi="Georgia" w:cs="Arial"/>
          <w:lang w:val="es-419"/>
        </w:rPr>
        <w:t>,</w:t>
      </w:r>
      <w:r w:rsidRPr="00703A8A">
        <w:rPr>
          <w:rFonts w:ascii="Georgia" w:hAnsi="Georgia" w:cs="Arial"/>
          <w:lang w:val="es-419"/>
        </w:rPr>
        <w:t xml:space="preserve"> requirió a la accionante, en los términos </w:t>
      </w:r>
      <w:r w:rsidR="00FB2707" w:rsidRPr="00703A8A">
        <w:rPr>
          <w:rFonts w:ascii="Georgia" w:hAnsi="Georgia" w:cs="Arial"/>
          <w:lang w:val="es-419"/>
        </w:rPr>
        <w:t>d</w:t>
      </w:r>
      <w:r w:rsidRPr="00703A8A">
        <w:rPr>
          <w:rFonts w:ascii="Georgia" w:hAnsi="Georgia" w:cs="Arial"/>
          <w:lang w:val="es-419"/>
        </w:rPr>
        <w:t xml:space="preserve">el artículo 17 de la Ley 1437 (Desistimiento tácito), </w:t>
      </w:r>
      <w:r w:rsidR="00FB2707" w:rsidRPr="00703A8A">
        <w:rPr>
          <w:rFonts w:ascii="Georgia" w:hAnsi="Georgia" w:cs="Arial"/>
          <w:lang w:val="es-419"/>
        </w:rPr>
        <w:t xml:space="preserve">arrimar la </w:t>
      </w:r>
      <w:r w:rsidRPr="00703A8A">
        <w:rPr>
          <w:rFonts w:ascii="Georgia" w:hAnsi="Georgia" w:cs="Arial"/>
          <w:lang w:val="es-419"/>
        </w:rPr>
        <w:t>historia clínica completa y actualizada</w:t>
      </w:r>
      <w:r w:rsidR="00FB2707" w:rsidRPr="00703A8A">
        <w:rPr>
          <w:rFonts w:ascii="Georgia" w:hAnsi="Georgia" w:cs="Arial"/>
          <w:lang w:val="es-419"/>
        </w:rPr>
        <w:t xml:space="preserve">, para </w:t>
      </w:r>
      <w:r w:rsidR="009E2613" w:rsidRPr="00703A8A">
        <w:rPr>
          <w:rFonts w:ascii="Georgia" w:hAnsi="Georgia" w:cs="Arial"/>
          <w:lang w:val="es-419"/>
        </w:rPr>
        <w:t xml:space="preserve">continuar con el trámite </w:t>
      </w:r>
      <w:r w:rsidR="004072C8" w:rsidRPr="00703A8A">
        <w:rPr>
          <w:rFonts w:ascii="Georgia" w:hAnsi="Georgia" w:cs="Arial"/>
          <w:lang w:val="es-419"/>
        </w:rPr>
        <w:t xml:space="preserve">de calificación de la PCL </w:t>
      </w:r>
      <w:r w:rsidRPr="00703A8A">
        <w:rPr>
          <w:rFonts w:ascii="Georgia" w:hAnsi="Georgia" w:cs="Arial"/>
          <w:lang w:val="es-419"/>
        </w:rPr>
        <w:t>(Folios 36-37, ib.).</w:t>
      </w:r>
    </w:p>
    <w:p w:rsidR="00A66A32" w:rsidRPr="00703A8A" w:rsidRDefault="00A66A32" w:rsidP="001673B1">
      <w:pPr>
        <w:spacing w:line="288" w:lineRule="auto"/>
        <w:ind w:right="51"/>
        <w:jc w:val="both"/>
        <w:rPr>
          <w:rFonts w:ascii="Georgia" w:hAnsi="Georgia" w:cs="Arial"/>
          <w:lang w:val="es-419"/>
        </w:rPr>
      </w:pPr>
    </w:p>
    <w:p w:rsidR="009E2613" w:rsidRPr="00703A8A" w:rsidRDefault="00A66A32" w:rsidP="001673B1">
      <w:pPr>
        <w:spacing w:line="288" w:lineRule="auto"/>
        <w:ind w:right="51"/>
        <w:jc w:val="both"/>
        <w:rPr>
          <w:rFonts w:ascii="Georgia" w:hAnsi="Georgia" w:cs="Arial"/>
          <w:lang w:val="es-419"/>
        </w:rPr>
      </w:pPr>
      <w:r w:rsidRPr="00703A8A">
        <w:rPr>
          <w:rFonts w:ascii="Georgia" w:hAnsi="Georgia" w:cs="Arial"/>
          <w:lang w:val="es-419"/>
        </w:rPr>
        <w:t>Así las cosas, en principio, respondió el derecho de petición, mas</w:t>
      </w:r>
      <w:r w:rsidR="004072C8" w:rsidRPr="00703A8A">
        <w:rPr>
          <w:rFonts w:ascii="Georgia" w:hAnsi="Georgia" w:cs="Arial"/>
          <w:lang w:val="es-419"/>
        </w:rPr>
        <w:t>,</w:t>
      </w:r>
      <w:r w:rsidRPr="00703A8A">
        <w:rPr>
          <w:rFonts w:ascii="Georgia" w:hAnsi="Georgia" w:cs="Arial"/>
          <w:lang w:val="es-419"/>
        </w:rPr>
        <w:t xml:space="preserve"> </w:t>
      </w:r>
      <w:r w:rsidR="009E2613" w:rsidRPr="00703A8A">
        <w:rPr>
          <w:rFonts w:ascii="Georgia" w:hAnsi="Georgia" w:cs="Arial"/>
          <w:lang w:val="es-419"/>
        </w:rPr>
        <w:t xml:space="preserve">en parecer de la Magistratura, </w:t>
      </w:r>
      <w:r w:rsidR="00FB2707" w:rsidRPr="00703A8A">
        <w:rPr>
          <w:rFonts w:ascii="Georgia" w:hAnsi="Georgia" w:cs="Arial"/>
          <w:lang w:val="es-419"/>
        </w:rPr>
        <w:t xml:space="preserve">es imposible </w:t>
      </w:r>
      <w:r w:rsidRPr="00703A8A">
        <w:rPr>
          <w:rFonts w:ascii="Georgia" w:hAnsi="Georgia" w:cs="Arial"/>
          <w:lang w:val="es-419"/>
        </w:rPr>
        <w:t>declarar la carencia actual de objeto</w:t>
      </w:r>
      <w:r w:rsidR="009E2613" w:rsidRPr="00703A8A">
        <w:rPr>
          <w:rFonts w:ascii="Georgia" w:hAnsi="Georgia" w:cs="Arial"/>
          <w:lang w:val="es-419"/>
        </w:rPr>
        <w:t xml:space="preserve"> depreca</w:t>
      </w:r>
      <w:r w:rsidR="00FB2707" w:rsidRPr="00703A8A">
        <w:rPr>
          <w:rFonts w:ascii="Georgia" w:hAnsi="Georgia" w:cs="Arial"/>
          <w:lang w:val="es-419"/>
        </w:rPr>
        <w:t>da</w:t>
      </w:r>
      <w:r w:rsidR="009E2613" w:rsidRPr="00703A8A">
        <w:rPr>
          <w:rFonts w:ascii="Georgia" w:hAnsi="Georgia" w:cs="Arial"/>
          <w:lang w:val="es-419"/>
        </w:rPr>
        <w:t xml:space="preserve">, por virtud de que aquel </w:t>
      </w:r>
      <w:r w:rsidR="00FB2707" w:rsidRPr="00703A8A">
        <w:rPr>
          <w:rFonts w:ascii="Georgia" w:hAnsi="Georgia" w:cs="Arial"/>
          <w:lang w:val="es-419"/>
        </w:rPr>
        <w:t>requerimiento</w:t>
      </w:r>
      <w:r w:rsidR="009E2613" w:rsidRPr="00703A8A">
        <w:rPr>
          <w:rFonts w:ascii="Georgia" w:hAnsi="Georgia" w:cs="Arial"/>
          <w:lang w:val="es-419"/>
        </w:rPr>
        <w:t xml:space="preserve"> </w:t>
      </w:r>
      <w:r w:rsidR="00FB2707" w:rsidRPr="00703A8A">
        <w:rPr>
          <w:rFonts w:ascii="Georgia" w:hAnsi="Georgia" w:cs="Arial"/>
          <w:lang w:val="es-419"/>
        </w:rPr>
        <w:t xml:space="preserve">revela </w:t>
      </w:r>
      <w:r w:rsidR="009E2613" w:rsidRPr="00703A8A">
        <w:rPr>
          <w:rFonts w:ascii="Georgia" w:hAnsi="Georgia" w:cs="Arial"/>
          <w:lang w:val="es-419"/>
        </w:rPr>
        <w:t xml:space="preserve">la trasgresión de los derechos a la seguridad social y al debido proceso. </w:t>
      </w:r>
    </w:p>
    <w:p w:rsidR="009E2613" w:rsidRPr="00703A8A" w:rsidRDefault="009E2613" w:rsidP="001673B1">
      <w:pPr>
        <w:spacing w:line="288" w:lineRule="auto"/>
        <w:ind w:right="51"/>
        <w:jc w:val="both"/>
        <w:rPr>
          <w:rFonts w:ascii="Georgia" w:hAnsi="Georgia" w:cs="Arial"/>
          <w:lang w:val="es-419"/>
        </w:rPr>
      </w:pPr>
    </w:p>
    <w:p w:rsidR="002B418C" w:rsidRPr="00703A8A" w:rsidRDefault="00FB2707" w:rsidP="001673B1">
      <w:pPr>
        <w:spacing w:line="288" w:lineRule="auto"/>
        <w:jc w:val="both"/>
        <w:rPr>
          <w:rFonts w:ascii="Georgia" w:hAnsi="Georgia"/>
          <w:lang w:val="es-419"/>
        </w:rPr>
      </w:pPr>
      <w:r w:rsidRPr="00703A8A">
        <w:rPr>
          <w:rFonts w:ascii="Georgia" w:hAnsi="Georgia"/>
          <w:lang w:val="es-419"/>
        </w:rPr>
        <w:t xml:space="preserve">Para </w:t>
      </w:r>
      <w:r w:rsidR="002B418C" w:rsidRPr="00703A8A">
        <w:rPr>
          <w:rFonts w:ascii="Georgia" w:hAnsi="Georgia"/>
          <w:lang w:val="es-419"/>
        </w:rPr>
        <w:t xml:space="preserve">determinar la PCL y calificar el grado de invalidez, que es el tema </w:t>
      </w:r>
      <w:r w:rsidR="004072C8" w:rsidRPr="00703A8A">
        <w:rPr>
          <w:rFonts w:ascii="Georgia" w:hAnsi="Georgia"/>
          <w:lang w:val="es-419"/>
        </w:rPr>
        <w:t>que</w:t>
      </w:r>
      <w:r w:rsidR="002B418C" w:rsidRPr="00703A8A">
        <w:rPr>
          <w:rFonts w:ascii="Georgia" w:hAnsi="Georgia"/>
          <w:lang w:val="es-419"/>
        </w:rPr>
        <w:t xml:space="preserve"> ocupa la atención de esta Sala, el Decreto Ley 019</w:t>
      </w:r>
      <w:r w:rsidR="00AB0E65" w:rsidRPr="00703A8A">
        <w:rPr>
          <w:rFonts w:ascii="Georgia" w:hAnsi="Georgia"/>
          <w:lang w:val="es-419"/>
        </w:rPr>
        <w:t xml:space="preserve"> de 2012</w:t>
      </w:r>
      <w:r w:rsidR="002B418C" w:rsidRPr="00703A8A">
        <w:rPr>
          <w:rFonts w:ascii="Georgia" w:hAnsi="Georgia"/>
          <w:lang w:val="es-419"/>
        </w:rPr>
        <w:t>, en su art</w:t>
      </w:r>
      <w:r w:rsidR="00135622" w:rsidRPr="00703A8A">
        <w:rPr>
          <w:rFonts w:ascii="Georgia" w:hAnsi="Georgia"/>
          <w:lang w:val="es-419"/>
        </w:rPr>
        <w:t>ículo</w:t>
      </w:r>
      <w:r w:rsidR="002B418C" w:rsidRPr="00703A8A">
        <w:rPr>
          <w:rFonts w:ascii="Georgia" w:hAnsi="Georgia"/>
          <w:lang w:val="es-419"/>
        </w:rPr>
        <w:t xml:space="preserve"> 142, </w:t>
      </w:r>
      <w:r w:rsidR="004072C8" w:rsidRPr="00703A8A">
        <w:rPr>
          <w:rFonts w:ascii="Georgia" w:hAnsi="Georgia"/>
          <w:lang w:val="es-419"/>
        </w:rPr>
        <w:t>modificatorio d</w:t>
      </w:r>
      <w:r w:rsidR="002B418C" w:rsidRPr="00703A8A">
        <w:rPr>
          <w:rFonts w:ascii="Georgia" w:hAnsi="Georgia"/>
          <w:lang w:val="es-419"/>
        </w:rPr>
        <w:t xml:space="preserve">el 41 de la Ley 100, consagra: </w:t>
      </w:r>
      <w:r w:rsidR="002B418C" w:rsidRPr="00703A8A">
        <w:rPr>
          <w:rFonts w:ascii="Georgia" w:hAnsi="Georgia"/>
          <w:i/>
          <w:sz w:val="22"/>
          <w:szCs w:val="22"/>
          <w:lang w:val="es-419"/>
        </w:rPr>
        <w:t>“(…)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w:t>
      </w:r>
      <w:r w:rsidR="002B418C" w:rsidRPr="00703A8A">
        <w:rPr>
          <w:rFonts w:ascii="Georgia" w:hAnsi="Georgia"/>
          <w:lang w:val="es-419"/>
        </w:rPr>
        <w:t>.</w:t>
      </w:r>
    </w:p>
    <w:p w:rsidR="00C13B0F" w:rsidRPr="00703A8A" w:rsidRDefault="00C13B0F" w:rsidP="001673B1">
      <w:pPr>
        <w:spacing w:line="288" w:lineRule="auto"/>
        <w:jc w:val="both"/>
        <w:rPr>
          <w:rFonts w:ascii="Georgia" w:hAnsi="Georgia"/>
          <w:sz w:val="22"/>
          <w:lang w:val="es-419"/>
        </w:rPr>
      </w:pPr>
    </w:p>
    <w:p w:rsidR="001521BB" w:rsidRPr="00703A8A" w:rsidRDefault="00FB2707" w:rsidP="001673B1">
      <w:pPr>
        <w:pStyle w:val="Textoindependiente"/>
        <w:spacing w:line="288" w:lineRule="auto"/>
        <w:rPr>
          <w:rFonts w:ascii="Georgia" w:hAnsi="Georgia" w:cs="Arial"/>
          <w:szCs w:val="24"/>
          <w:lang w:val="es-419" w:eastAsia="es-CO"/>
        </w:rPr>
      </w:pPr>
      <w:r w:rsidRPr="00703A8A">
        <w:rPr>
          <w:rFonts w:ascii="Georgia" w:hAnsi="Georgia" w:cs="Arial"/>
          <w:szCs w:val="24"/>
          <w:lang w:val="es-419" w:eastAsia="es-CO"/>
        </w:rPr>
        <w:t xml:space="preserve">Preceptiva que </w:t>
      </w:r>
      <w:r w:rsidR="00C32F1A" w:rsidRPr="00703A8A">
        <w:rPr>
          <w:rFonts w:ascii="Georgia" w:hAnsi="Georgia" w:cs="Arial"/>
          <w:szCs w:val="24"/>
          <w:lang w:val="es-419" w:eastAsia="es-CO"/>
        </w:rPr>
        <w:t xml:space="preserve">solo </w:t>
      </w:r>
      <w:r w:rsidRPr="00703A8A">
        <w:rPr>
          <w:rFonts w:ascii="Georgia" w:hAnsi="Georgia" w:cs="Arial"/>
          <w:szCs w:val="24"/>
          <w:lang w:val="es-419" w:eastAsia="es-CO"/>
        </w:rPr>
        <w:t xml:space="preserve">se ocupa </w:t>
      </w:r>
      <w:r w:rsidR="00EC65D6" w:rsidRPr="00703A8A">
        <w:rPr>
          <w:rFonts w:ascii="Georgia" w:hAnsi="Georgia" w:cs="Arial"/>
          <w:szCs w:val="24"/>
          <w:lang w:val="es-419" w:eastAsia="es-CO"/>
        </w:rPr>
        <w:t xml:space="preserve">se </w:t>
      </w:r>
      <w:r w:rsidR="004072C8" w:rsidRPr="00703A8A">
        <w:rPr>
          <w:rFonts w:ascii="Georgia" w:hAnsi="Georgia" w:cs="Arial"/>
          <w:szCs w:val="24"/>
          <w:lang w:val="es-419" w:eastAsia="es-CO"/>
        </w:rPr>
        <w:t>establecer</w:t>
      </w:r>
      <w:r w:rsidR="00EC65D6" w:rsidRPr="00703A8A">
        <w:rPr>
          <w:rFonts w:ascii="Georgia" w:hAnsi="Georgia" w:cs="Arial"/>
          <w:szCs w:val="24"/>
          <w:lang w:val="es-419" w:eastAsia="es-CO"/>
        </w:rPr>
        <w:t xml:space="preserve"> </w:t>
      </w:r>
      <w:r w:rsidR="00C751FC" w:rsidRPr="00703A8A">
        <w:rPr>
          <w:rFonts w:ascii="Georgia" w:hAnsi="Georgia" w:cs="Arial"/>
          <w:szCs w:val="24"/>
          <w:lang w:val="es-419" w:eastAsia="es-CO"/>
        </w:rPr>
        <w:t>las</w:t>
      </w:r>
      <w:r w:rsidR="000D4AFD" w:rsidRPr="00703A8A">
        <w:rPr>
          <w:rFonts w:ascii="Georgia" w:hAnsi="Georgia" w:cs="Arial"/>
          <w:szCs w:val="24"/>
          <w:lang w:val="es-419" w:eastAsia="es-CO"/>
        </w:rPr>
        <w:t xml:space="preserve"> e</w:t>
      </w:r>
      <w:r w:rsidR="001D67FA" w:rsidRPr="00703A8A">
        <w:rPr>
          <w:rFonts w:ascii="Georgia" w:hAnsi="Georgia" w:cs="Arial"/>
          <w:szCs w:val="24"/>
          <w:lang w:val="es-419" w:eastAsia="es-CO"/>
        </w:rPr>
        <w:t>ntidades</w:t>
      </w:r>
      <w:r w:rsidR="000D4AFD" w:rsidRPr="00703A8A">
        <w:rPr>
          <w:rFonts w:ascii="Georgia" w:hAnsi="Georgia" w:cs="Arial"/>
          <w:szCs w:val="24"/>
          <w:lang w:val="es-419" w:eastAsia="es-CO"/>
        </w:rPr>
        <w:t xml:space="preserve"> </w:t>
      </w:r>
      <w:r w:rsidR="001D67FA" w:rsidRPr="00703A8A">
        <w:rPr>
          <w:rFonts w:ascii="Georgia" w:hAnsi="Georgia" w:cs="Arial"/>
          <w:szCs w:val="24"/>
          <w:lang w:val="es-419" w:eastAsia="es-CO"/>
        </w:rPr>
        <w:t xml:space="preserve">encargadas </w:t>
      </w:r>
      <w:r w:rsidR="00092E8A" w:rsidRPr="00703A8A">
        <w:rPr>
          <w:rFonts w:ascii="Georgia" w:hAnsi="Georgia" w:cs="Arial"/>
          <w:szCs w:val="24"/>
          <w:lang w:val="es-419" w:eastAsia="es-CO"/>
        </w:rPr>
        <w:t xml:space="preserve">de </w:t>
      </w:r>
      <w:r w:rsidR="00C32F1A" w:rsidRPr="00703A8A">
        <w:rPr>
          <w:rFonts w:ascii="Georgia" w:hAnsi="Georgia" w:cs="Arial"/>
          <w:szCs w:val="24"/>
          <w:lang w:val="es-419" w:eastAsia="es-CO"/>
        </w:rPr>
        <w:t>calificar</w:t>
      </w:r>
      <w:r w:rsidR="004072C8" w:rsidRPr="00703A8A">
        <w:rPr>
          <w:rFonts w:ascii="Georgia" w:hAnsi="Georgia" w:cs="Arial"/>
          <w:szCs w:val="24"/>
          <w:lang w:val="es-419" w:eastAsia="es-CO"/>
        </w:rPr>
        <w:t xml:space="preserve"> la PCL,</w:t>
      </w:r>
      <w:r w:rsidR="00C32F1A" w:rsidRPr="00703A8A">
        <w:rPr>
          <w:rFonts w:ascii="Georgia" w:hAnsi="Georgia" w:cs="Arial"/>
          <w:szCs w:val="24"/>
          <w:lang w:val="es-419" w:eastAsia="es-CO"/>
        </w:rPr>
        <w:t xml:space="preserve"> </w:t>
      </w:r>
      <w:r w:rsidR="001D67FA" w:rsidRPr="00703A8A">
        <w:rPr>
          <w:rFonts w:ascii="Georgia" w:hAnsi="Georgia" w:cs="Arial"/>
          <w:szCs w:val="24"/>
          <w:lang w:val="es-419" w:eastAsia="es-CO"/>
        </w:rPr>
        <w:t>en</w:t>
      </w:r>
      <w:r w:rsidR="009D6AFE" w:rsidRPr="00703A8A">
        <w:rPr>
          <w:rFonts w:ascii="Georgia" w:hAnsi="Georgia" w:cs="Arial"/>
          <w:szCs w:val="24"/>
          <w:lang w:val="es-419" w:eastAsia="es-CO"/>
        </w:rPr>
        <w:t xml:space="preserve"> una</w:t>
      </w:r>
      <w:r w:rsidR="001D67FA" w:rsidRPr="00703A8A">
        <w:rPr>
          <w:rFonts w:ascii="Georgia" w:hAnsi="Georgia" w:cs="Arial"/>
          <w:szCs w:val="24"/>
          <w:lang w:val="es-419" w:eastAsia="es-CO"/>
        </w:rPr>
        <w:t xml:space="preserve"> primera oportunidad</w:t>
      </w:r>
      <w:r w:rsidR="004072C8" w:rsidRPr="00703A8A">
        <w:rPr>
          <w:rFonts w:ascii="Georgia" w:hAnsi="Georgia" w:cs="Arial"/>
          <w:szCs w:val="24"/>
          <w:lang w:val="es-419" w:eastAsia="es-CO"/>
        </w:rPr>
        <w:t xml:space="preserve">, sin alusión alguna </w:t>
      </w:r>
      <w:r w:rsidR="00C32F1A" w:rsidRPr="00703A8A">
        <w:rPr>
          <w:rFonts w:ascii="Georgia" w:hAnsi="Georgia" w:cs="Arial"/>
          <w:szCs w:val="24"/>
          <w:lang w:val="es-419" w:eastAsia="es-CO"/>
        </w:rPr>
        <w:t xml:space="preserve">en torno </w:t>
      </w:r>
      <w:r w:rsidR="00EC65D6" w:rsidRPr="00703A8A">
        <w:rPr>
          <w:rFonts w:ascii="Georgia" w:hAnsi="Georgia" w:cs="Arial"/>
          <w:szCs w:val="24"/>
          <w:lang w:val="es-419" w:eastAsia="es-CO"/>
        </w:rPr>
        <w:t xml:space="preserve">a su </w:t>
      </w:r>
      <w:r w:rsidR="001521BB" w:rsidRPr="00703A8A">
        <w:rPr>
          <w:rFonts w:ascii="Georgia" w:hAnsi="Georgia" w:cs="Arial"/>
          <w:szCs w:val="24"/>
          <w:lang w:val="es-419" w:eastAsia="es-CO"/>
        </w:rPr>
        <w:t>trámite</w:t>
      </w:r>
      <w:r w:rsidR="00C13B0F" w:rsidRPr="00703A8A">
        <w:rPr>
          <w:rFonts w:ascii="Georgia" w:hAnsi="Georgia" w:cs="Arial"/>
          <w:szCs w:val="24"/>
          <w:lang w:val="es-419" w:eastAsia="es-CO"/>
        </w:rPr>
        <w:t xml:space="preserve">, de tal suerte que </w:t>
      </w:r>
      <w:r w:rsidR="00C32F1A" w:rsidRPr="00703A8A">
        <w:rPr>
          <w:rFonts w:ascii="Georgia" w:hAnsi="Georgia" w:cs="Arial"/>
          <w:szCs w:val="24"/>
          <w:lang w:val="es-419" w:eastAsia="es-CO"/>
        </w:rPr>
        <w:t>la autoridad accionada</w:t>
      </w:r>
      <w:r w:rsidR="00AB0E65" w:rsidRPr="00703A8A">
        <w:rPr>
          <w:rFonts w:ascii="Georgia" w:hAnsi="Georgia" w:cs="Arial"/>
          <w:szCs w:val="24"/>
          <w:lang w:val="es-419" w:eastAsia="es-CO"/>
        </w:rPr>
        <w:t xml:space="preserve">, según </w:t>
      </w:r>
      <w:r w:rsidR="00542E14" w:rsidRPr="00703A8A">
        <w:rPr>
          <w:rFonts w:ascii="Georgia" w:hAnsi="Georgia" w:cs="Arial"/>
          <w:szCs w:val="24"/>
          <w:lang w:val="es-419" w:eastAsia="es-CO"/>
        </w:rPr>
        <w:t>el artículo 39</w:t>
      </w:r>
      <w:r w:rsidR="00AB0E65" w:rsidRPr="00703A8A">
        <w:rPr>
          <w:rFonts w:ascii="Georgia" w:hAnsi="Georgia" w:cs="Arial"/>
          <w:bCs/>
          <w:szCs w:val="24"/>
          <w:lang w:val="es-419" w:eastAsia="es-CO"/>
        </w:rPr>
        <w:t xml:space="preserve">, ídem, </w:t>
      </w:r>
      <w:r w:rsidR="00C32F1A" w:rsidRPr="00703A8A">
        <w:rPr>
          <w:rFonts w:ascii="Georgia" w:hAnsi="Georgia" w:cs="Arial"/>
          <w:szCs w:val="24"/>
          <w:lang w:val="es-419" w:eastAsia="es-CO"/>
        </w:rPr>
        <w:t xml:space="preserve">podía diseñar el procedimiento a seguir, </w:t>
      </w:r>
      <w:r w:rsidR="00EC65D6" w:rsidRPr="00703A8A">
        <w:rPr>
          <w:rFonts w:ascii="Georgia" w:hAnsi="Georgia" w:cs="Arial"/>
          <w:szCs w:val="24"/>
          <w:lang w:val="es-419" w:eastAsia="es-CO"/>
        </w:rPr>
        <w:t xml:space="preserve">sin embargo, </w:t>
      </w:r>
      <w:r w:rsidR="00C32F1A" w:rsidRPr="00703A8A">
        <w:rPr>
          <w:rFonts w:ascii="Georgia" w:hAnsi="Georgia" w:cs="Arial"/>
          <w:szCs w:val="24"/>
          <w:lang w:val="es-419" w:eastAsia="es-CO"/>
        </w:rPr>
        <w:t xml:space="preserve">como es inexistente probanza a ese respecto, es su obligación aplicar </w:t>
      </w:r>
      <w:r w:rsidR="002943FE" w:rsidRPr="00703A8A">
        <w:rPr>
          <w:rFonts w:ascii="Georgia" w:hAnsi="Georgia" w:cs="Arial"/>
          <w:szCs w:val="24"/>
          <w:lang w:val="es-419" w:eastAsia="es-CO"/>
        </w:rPr>
        <w:t xml:space="preserve">las reglas </w:t>
      </w:r>
      <w:r w:rsidR="00C32F1A" w:rsidRPr="00703A8A">
        <w:rPr>
          <w:rFonts w:ascii="Georgia" w:hAnsi="Georgia" w:cs="Arial"/>
          <w:szCs w:val="24"/>
          <w:lang w:val="es-419" w:eastAsia="es-CO"/>
        </w:rPr>
        <w:t xml:space="preserve">generales dispuestas en el </w:t>
      </w:r>
      <w:r w:rsidR="003977E9" w:rsidRPr="00703A8A">
        <w:rPr>
          <w:rFonts w:ascii="Georgia" w:hAnsi="Georgia" w:cs="Arial"/>
          <w:szCs w:val="24"/>
          <w:lang w:val="es-419" w:eastAsia="es-CO"/>
        </w:rPr>
        <w:t>CPACA</w:t>
      </w:r>
      <w:r w:rsidR="004072C8" w:rsidRPr="00703A8A">
        <w:rPr>
          <w:rFonts w:ascii="Georgia" w:hAnsi="Georgia" w:cs="Arial"/>
          <w:szCs w:val="24"/>
          <w:lang w:val="es-419" w:eastAsia="es-CO"/>
        </w:rPr>
        <w:t>. D</w:t>
      </w:r>
      <w:r w:rsidR="00C32F1A" w:rsidRPr="00703A8A">
        <w:rPr>
          <w:rFonts w:ascii="Georgia" w:hAnsi="Georgia" w:cs="Arial"/>
          <w:szCs w:val="24"/>
          <w:lang w:val="es-419" w:eastAsia="es-CO"/>
        </w:rPr>
        <w:t xml:space="preserve">ice el inciso 3º de su artículo 2º: </w:t>
      </w:r>
      <w:r w:rsidR="00C32F1A" w:rsidRPr="00703A8A">
        <w:rPr>
          <w:rFonts w:ascii="Georgia" w:hAnsi="Georgia" w:cs="Arial"/>
          <w:i/>
          <w:sz w:val="22"/>
          <w:szCs w:val="24"/>
          <w:lang w:val="es-419" w:eastAsia="es-CO"/>
        </w:rPr>
        <w:t>“Las autoridades sujetarán sus actuaciones a los procedimientos que se establecen en este Código, sin perjuicio de los procedimientos regulados en leyes especiales. En lo no previsto en los mismos se aplicarán las disposiciones de este Código”</w:t>
      </w:r>
      <w:r w:rsidR="008313C9" w:rsidRPr="00703A8A">
        <w:rPr>
          <w:rFonts w:ascii="Georgia" w:hAnsi="Georgia" w:cs="Arial"/>
          <w:szCs w:val="24"/>
          <w:lang w:val="es-419" w:eastAsia="es-CO"/>
        </w:rPr>
        <w:t>.</w:t>
      </w:r>
    </w:p>
    <w:p w:rsidR="001521BB" w:rsidRPr="00703A8A" w:rsidRDefault="001521BB" w:rsidP="001673B1">
      <w:pPr>
        <w:pStyle w:val="Textoindependiente"/>
        <w:spacing w:line="288" w:lineRule="auto"/>
        <w:rPr>
          <w:rFonts w:ascii="Georgia" w:hAnsi="Georgia" w:cs="Arial"/>
          <w:sz w:val="22"/>
          <w:szCs w:val="24"/>
          <w:lang w:val="es-419" w:eastAsia="es-CO"/>
        </w:rPr>
      </w:pPr>
    </w:p>
    <w:p w:rsidR="00EC65D6" w:rsidRPr="00703A8A" w:rsidRDefault="00EC65D6" w:rsidP="001673B1">
      <w:pPr>
        <w:widowControl/>
        <w:spacing w:line="288" w:lineRule="auto"/>
        <w:jc w:val="both"/>
        <w:rPr>
          <w:rFonts w:ascii="Georgia" w:hAnsi="Georgia" w:cs="Arial"/>
          <w:i/>
          <w:sz w:val="22"/>
          <w:szCs w:val="22"/>
          <w:lang w:val="es-419"/>
        </w:rPr>
      </w:pPr>
      <w:r w:rsidRPr="00703A8A">
        <w:rPr>
          <w:rFonts w:ascii="Georgia" w:hAnsi="Georgia" w:cs="Arial"/>
          <w:lang w:val="es-419"/>
        </w:rPr>
        <w:t xml:space="preserve">De acuerdo con lo anterior, se observa que la accionada incumplió lo previsto en el parágrafo del artículo 9º del Decreto Ley 019 de 2012, que señala: </w:t>
      </w:r>
      <w:r w:rsidRPr="00703A8A">
        <w:rPr>
          <w:rFonts w:ascii="Georgia" w:hAnsi="Georgia" w:cs="Arial"/>
          <w:i/>
          <w:sz w:val="22"/>
          <w:szCs w:val="22"/>
          <w:lang w:val="es-419"/>
        </w:rPr>
        <w:t xml:space="preserve">“(…)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no se podrán exigir para efectos de trámites y procedimientos el suministro de información que repose en los archivos de otra entidad pública”. </w:t>
      </w:r>
    </w:p>
    <w:p w:rsidR="00EC65D6" w:rsidRPr="00703A8A" w:rsidRDefault="00EC65D6" w:rsidP="001673B1">
      <w:pPr>
        <w:widowControl/>
        <w:spacing w:line="288" w:lineRule="auto"/>
        <w:jc w:val="both"/>
        <w:rPr>
          <w:rFonts w:ascii="Georgia" w:hAnsi="Georgia" w:cs="Arial"/>
          <w:i/>
          <w:sz w:val="22"/>
          <w:szCs w:val="22"/>
          <w:lang w:val="es-419"/>
        </w:rPr>
      </w:pPr>
    </w:p>
    <w:p w:rsidR="008D57BB" w:rsidRDefault="00EC65D6" w:rsidP="001673B1">
      <w:pPr>
        <w:pStyle w:val="Textoindependiente"/>
        <w:tabs>
          <w:tab w:val="clear" w:pos="708"/>
          <w:tab w:val="clear" w:pos="1416"/>
          <w:tab w:val="left" w:pos="709"/>
          <w:tab w:val="left" w:pos="1418"/>
        </w:tabs>
        <w:spacing w:line="288" w:lineRule="auto"/>
        <w:rPr>
          <w:rFonts w:ascii="Georgia" w:hAnsi="Georgia" w:cs="Arial"/>
          <w:lang w:val="es-419"/>
        </w:rPr>
      </w:pPr>
      <w:r w:rsidRPr="00703A8A">
        <w:rPr>
          <w:rFonts w:ascii="Georgia" w:hAnsi="Georgia" w:cs="Arial"/>
          <w:szCs w:val="22"/>
          <w:lang w:val="es-419"/>
        </w:rPr>
        <w:lastRenderedPageBreak/>
        <w:t>Por lo tanto,</w:t>
      </w:r>
      <w:r w:rsidRPr="00703A8A">
        <w:rPr>
          <w:rFonts w:ascii="Georgia" w:hAnsi="Georgia" w:cs="Arial"/>
          <w:i/>
          <w:szCs w:val="22"/>
          <w:lang w:val="es-419"/>
        </w:rPr>
        <w:t xml:space="preserve"> </w:t>
      </w:r>
      <w:r w:rsidRPr="00703A8A">
        <w:rPr>
          <w:rFonts w:ascii="Georgia" w:hAnsi="Georgia" w:cs="Arial"/>
          <w:lang w:val="es-419"/>
        </w:rPr>
        <w:t xml:space="preserve">conminar a la actora para que presente la </w:t>
      </w:r>
      <w:r w:rsidRPr="00703A8A">
        <w:rPr>
          <w:rFonts w:ascii="Georgia" w:hAnsi="Georgia" w:cs="Arial"/>
          <w:i/>
          <w:lang w:val="es-419"/>
        </w:rPr>
        <w:t>“historia clínica completa y actualizada”</w:t>
      </w:r>
      <w:r w:rsidRPr="00703A8A">
        <w:rPr>
          <w:rFonts w:ascii="Georgia" w:hAnsi="Georgia" w:cs="Arial"/>
          <w:lang w:val="es-419"/>
        </w:rPr>
        <w:t xml:space="preserve">, so pena de declarar el desistimiento tácito </w:t>
      </w:r>
      <w:r w:rsidR="008D57BB" w:rsidRPr="00703A8A">
        <w:rPr>
          <w:rFonts w:ascii="Georgia" w:hAnsi="Georgia" w:cs="Arial"/>
          <w:lang w:val="es-419"/>
        </w:rPr>
        <w:t xml:space="preserve">de </w:t>
      </w:r>
      <w:r w:rsidR="004072C8" w:rsidRPr="00703A8A">
        <w:rPr>
          <w:rFonts w:ascii="Georgia" w:hAnsi="Georgia" w:cs="Arial"/>
          <w:lang w:val="es-419"/>
        </w:rPr>
        <w:t xml:space="preserve">su </w:t>
      </w:r>
      <w:r w:rsidR="008D57BB" w:rsidRPr="00703A8A">
        <w:rPr>
          <w:rFonts w:ascii="Georgia" w:hAnsi="Georgia" w:cs="Arial"/>
          <w:lang w:val="es-419"/>
        </w:rPr>
        <w:t>solicitud</w:t>
      </w:r>
      <w:r w:rsidRPr="00703A8A">
        <w:rPr>
          <w:rFonts w:ascii="Georgia" w:hAnsi="Georgia" w:cs="Arial"/>
          <w:lang w:val="es-419"/>
        </w:rPr>
        <w:t xml:space="preserve">, demuestra la desatención del mandato legal y repercute en el agravio de los derechos </w:t>
      </w:r>
      <w:r w:rsidR="008D57BB" w:rsidRPr="00703A8A">
        <w:rPr>
          <w:rFonts w:ascii="Georgia" w:hAnsi="Georgia" w:cs="Arial"/>
          <w:lang w:val="es-419"/>
        </w:rPr>
        <w:t>reseñados</w:t>
      </w:r>
      <w:r w:rsidRPr="00703A8A">
        <w:rPr>
          <w:rFonts w:ascii="Georgia" w:hAnsi="Georgia" w:cs="Arial"/>
          <w:lang w:val="es-419"/>
        </w:rPr>
        <w:t>.</w:t>
      </w:r>
    </w:p>
    <w:p w:rsidR="00D22FED" w:rsidRPr="00703A8A" w:rsidRDefault="00D22FED" w:rsidP="001673B1">
      <w:pPr>
        <w:pStyle w:val="Textoindependiente"/>
        <w:tabs>
          <w:tab w:val="clear" w:pos="708"/>
          <w:tab w:val="clear" w:pos="1416"/>
          <w:tab w:val="left" w:pos="709"/>
          <w:tab w:val="left" w:pos="1418"/>
        </w:tabs>
        <w:spacing w:line="288" w:lineRule="auto"/>
        <w:rPr>
          <w:rFonts w:ascii="Georgia" w:hAnsi="Georgia" w:cs="Arial"/>
          <w:lang w:val="es-419"/>
        </w:rPr>
      </w:pPr>
    </w:p>
    <w:p w:rsidR="008D57BB" w:rsidRPr="00703A8A" w:rsidRDefault="008D57BB" w:rsidP="001673B1">
      <w:pPr>
        <w:widowControl/>
        <w:spacing w:line="288" w:lineRule="auto"/>
        <w:jc w:val="both"/>
        <w:rPr>
          <w:rFonts w:ascii="Georgia" w:hAnsi="Georgia" w:cs="Arial"/>
          <w:lang w:val="es-419"/>
        </w:rPr>
      </w:pPr>
      <w:r w:rsidRPr="00703A8A">
        <w:rPr>
          <w:rFonts w:ascii="Georgia" w:hAnsi="Georgia" w:cs="Arial"/>
          <w:lang w:val="es-419"/>
        </w:rPr>
        <w:t xml:space="preserve">Ello, porque si bien es cierto que como autoridad administrativa puede exigir a sus afiliados el cumplimiento de ciertos requisitos para la tramitación de cualquier petición administrativa, también lo es que esa carga no puede convertirse en obstáculo insuperable para los usuarios. </w:t>
      </w:r>
    </w:p>
    <w:p w:rsidR="008D57BB" w:rsidRPr="00703A8A" w:rsidRDefault="008D57BB" w:rsidP="001673B1">
      <w:pPr>
        <w:widowControl/>
        <w:spacing w:line="288" w:lineRule="auto"/>
        <w:jc w:val="both"/>
        <w:rPr>
          <w:rFonts w:ascii="Georgia" w:hAnsi="Georgia" w:cs="Arial"/>
          <w:lang w:val="es-419"/>
        </w:rPr>
      </w:pPr>
    </w:p>
    <w:p w:rsidR="004072C8" w:rsidRPr="00703A8A" w:rsidRDefault="008D57BB" w:rsidP="001673B1">
      <w:pPr>
        <w:widowControl/>
        <w:spacing w:line="288" w:lineRule="auto"/>
        <w:jc w:val="both"/>
        <w:rPr>
          <w:rFonts w:ascii="Georgia" w:hAnsi="Georgia" w:cs="Arial"/>
          <w:lang w:val="es-419"/>
        </w:rPr>
      </w:pPr>
      <w:r w:rsidRPr="00703A8A">
        <w:rPr>
          <w:rFonts w:ascii="Georgia" w:hAnsi="Georgia" w:cs="Arial"/>
          <w:lang w:val="es-419"/>
        </w:rPr>
        <w:t xml:space="preserve">La autoridad puede obtener ese material por intermedio de la EPS </w:t>
      </w:r>
      <w:r w:rsidR="004072C8" w:rsidRPr="00703A8A">
        <w:rPr>
          <w:rFonts w:ascii="Georgia" w:hAnsi="Georgia" w:cs="Arial"/>
          <w:lang w:val="es-419"/>
        </w:rPr>
        <w:t xml:space="preserve">de </w:t>
      </w:r>
      <w:r w:rsidRPr="00703A8A">
        <w:rPr>
          <w:rFonts w:ascii="Georgia" w:hAnsi="Georgia" w:cs="Arial"/>
          <w:lang w:val="es-419"/>
        </w:rPr>
        <w:t>la accionante; además, el interregno de un (1) mes que confirió para ese cometido, es insuficiente, si en cuenta se tienen las demoras del sistema de salud del país, tesis sostenida de tiempo atrás por esta Corporación</w:t>
      </w:r>
      <w:r w:rsidRPr="00703A8A">
        <w:rPr>
          <w:rStyle w:val="Refdenotaalpie"/>
          <w:rFonts w:ascii="Georgia" w:hAnsi="Georgia"/>
          <w:lang w:val="es-419"/>
        </w:rPr>
        <w:footnoteReference w:id="7"/>
      </w:r>
      <w:r w:rsidRPr="00703A8A">
        <w:rPr>
          <w:rFonts w:ascii="Georgia" w:hAnsi="Georgia" w:cs="Arial"/>
          <w:lang w:val="es-419"/>
        </w:rPr>
        <w:t>. Así entonces, se trata de barreras que flagrantemente atentan contra los principios procesales del CPACA.</w:t>
      </w:r>
      <w:r w:rsidR="004072C8" w:rsidRPr="00703A8A">
        <w:rPr>
          <w:rFonts w:ascii="Georgia" w:hAnsi="Georgia" w:cs="Arial"/>
          <w:lang w:val="es-419"/>
        </w:rPr>
        <w:t xml:space="preserve"> </w:t>
      </w:r>
    </w:p>
    <w:p w:rsidR="004072C8" w:rsidRPr="00703A8A" w:rsidRDefault="004072C8" w:rsidP="001673B1">
      <w:pPr>
        <w:widowControl/>
        <w:spacing w:line="288" w:lineRule="auto"/>
        <w:jc w:val="both"/>
        <w:rPr>
          <w:rFonts w:ascii="Georgia" w:hAnsi="Georgia" w:cs="Arial"/>
          <w:lang w:val="es-419"/>
        </w:rPr>
      </w:pPr>
    </w:p>
    <w:p w:rsidR="008D57BB" w:rsidRPr="00703A8A" w:rsidRDefault="008D57BB" w:rsidP="001673B1">
      <w:pPr>
        <w:widowControl/>
        <w:spacing w:line="288" w:lineRule="auto"/>
        <w:jc w:val="both"/>
        <w:rPr>
          <w:rFonts w:ascii="Georgia" w:hAnsi="Georgia" w:cs="Arial"/>
          <w:lang w:val="es-419"/>
        </w:rPr>
      </w:pPr>
      <w:r w:rsidRPr="00703A8A">
        <w:rPr>
          <w:rFonts w:ascii="Georgia" w:hAnsi="Georgia" w:cs="Arial"/>
          <w:lang w:val="es-419"/>
        </w:rPr>
        <w:t>Criterio acogido por la CC</w:t>
      </w:r>
      <w:r w:rsidRPr="00703A8A">
        <w:rPr>
          <w:rStyle w:val="Refdenotaalpie"/>
          <w:rFonts w:ascii="Georgia" w:hAnsi="Georgia" w:cs="Arial"/>
          <w:lang w:val="es-419"/>
        </w:rPr>
        <w:footnoteReference w:id="8"/>
      </w:r>
      <w:r w:rsidRPr="00703A8A">
        <w:rPr>
          <w:rFonts w:ascii="Georgia" w:hAnsi="Georgia" w:cs="Arial"/>
          <w:lang w:val="es-419"/>
        </w:rPr>
        <w:t xml:space="preserve">, en un caso similar donde expresó: </w:t>
      </w:r>
      <w:r w:rsidRPr="00703A8A">
        <w:rPr>
          <w:rFonts w:ascii="Georgia" w:hAnsi="Georgia" w:cs="Arial"/>
          <w:i/>
          <w:sz w:val="22"/>
          <w:szCs w:val="22"/>
          <w:lang w:val="es-419"/>
        </w:rPr>
        <w:t>“(…) las entidades administradoras de los fondos de pensiones tienen el deber de garantizar los derechos de los asegurados, sin que al respecto se les impongan trabas que impliquen cargas administrativas susceptibles de ser resueltas por las mismas, más no por el trabajador”</w:t>
      </w:r>
      <w:r w:rsidRPr="00703A8A">
        <w:rPr>
          <w:rFonts w:ascii="Georgia" w:hAnsi="Georgia" w:cs="Arial"/>
          <w:sz w:val="22"/>
          <w:szCs w:val="22"/>
          <w:lang w:val="es-419"/>
        </w:rPr>
        <w:t xml:space="preserve">; </w:t>
      </w:r>
      <w:r w:rsidRPr="00703A8A">
        <w:rPr>
          <w:rFonts w:ascii="Georgia" w:hAnsi="Georgia" w:cs="Arial"/>
          <w:lang w:val="es-419"/>
        </w:rPr>
        <w:t>y asumido por esta Sala</w:t>
      </w:r>
      <w:r w:rsidRPr="00703A8A">
        <w:rPr>
          <w:rStyle w:val="Refdenotaalpie"/>
          <w:rFonts w:ascii="Georgia" w:hAnsi="Georgia" w:cs="Arial"/>
          <w:lang w:val="es-419"/>
        </w:rPr>
        <w:footnoteReference w:id="9"/>
      </w:r>
      <w:r w:rsidRPr="00703A8A">
        <w:rPr>
          <w:rFonts w:ascii="Georgia" w:hAnsi="Georgia" w:cs="Arial"/>
          <w:lang w:val="es-419"/>
        </w:rPr>
        <w:t>.</w:t>
      </w:r>
      <w:r w:rsidRPr="00703A8A">
        <w:rPr>
          <w:rFonts w:ascii="Georgia" w:hAnsi="Georgia" w:cs="Arial"/>
          <w:szCs w:val="22"/>
          <w:lang w:val="es-419"/>
        </w:rPr>
        <w:t xml:space="preserve"> </w:t>
      </w:r>
    </w:p>
    <w:p w:rsidR="008D57BB" w:rsidRPr="00703A8A" w:rsidRDefault="008D57BB" w:rsidP="001673B1">
      <w:pPr>
        <w:pStyle w:val="Textoindependiente"/>
        <w:tabs>
          <w:tab w:val="clear" w:pos="708"/>
          <w:tab w:val="clear" w:pos="1416"/>
          <w:tab w:val="left" w:pos="709"/>
          <w:tab w:val="left" w:pos="1418"/>
        </w:tabs>
        <w:spacing w:line="288" w:lineRule="auto"/>
        <w:rPr>
          <w:rFonts w:ascii="Georgia" w:hAnsi="Georgia" w:cs="Arial"/>
          <w:lang w:val="es-419"/>
        </w:rPr>
      </w:pPr>
    </w:p>
    <w:p w:rsidR="00C54C0E" w:rsidRPr="00703A8A" w:rsidRDefault="008D57BB" w:rsidP="001673B1">
      <w:pPr>
        <w:pStyle w:val="Textoindependiente"/>
        <w:tabs>
          <w:tab w:val="clear" w:pos="708"/>
          <w:tab w:val="clear" w:pos="1416"/>
          <w:tab w:val="left" w:pos="709"/>
          <w:tab w:val="left" w:pos="1418"/>
        </w:tabs>
        <w:spacing w:line="288" w:lineRule="auto"/>
        <w:rPr>
          <w:rFonts w:ascii="Georgia" w:hAnsi="Georgia"/>
          <w:szCs w:val="24"/>
          <w:lang w:val="es-419"/>
        </w:rPr>
      </w:pPr>
      <w:r w:rsidRPr="00703A8A">
        <w:rPr>
          <w:rFonts w:ascii="Georgia" w:hAnsi="Georgia" w:cs="Arial"/>
          <w:lang w:val="es-419" w:eastAsia="es-CO"/>
        </w:rPr>
        <w:t>D</w:t>
      </w:r>
      <w:r w:rsidR="002F373E" w:rsidRPr="00703A8A">
        <w:rPr>
          <w:rFonts w:ascii="Georgia" w:hAnsi="Georgia" w:cs="Arial"/>
          <w:lang w:val="es-419" w:eastAsia="es-CO"/>
        </w:rPr>
        <w:t>icha</w:t>
      </w:r>
      <w:r w:rsidR="00C57D90" w:rsidRPr="00703A8A">
        <w:rPr>
          <w:rFonts w:ascii="Georgia" w:hAnsi="Georgia" w:cs="Arial"/>
          <w:lang w:val="es-419" w:eastAsia="es-CO"/>
        </w:rPr>
        <w:t>s</w:t>
      </w:r>
      <w:r w:rsidR="002F373E" w:rsidRPr="00703A8A">
        <w:rPr>
          <w:rFonts w:ascii="Georgia" w:hAnsi="Georgia" w:cs="Arial"/>
          <w:lang w:val="es-419" w:eastAsia="es-CO"/>
        </w:rPr>
        <w:t xml:space="preserve"> </w:t>
      </w:r>
      <w:r w:rsidR="00C57D90" w:rsidRPr="00703A8A">
        <w:rPr>
          <w:rFonts w:ascii="Georgia" w:hAnsi="Georgia" w:cs="Arial"/>
          <w:lang w:val="es-419" w:eastAsia="es-CO"/>
        </w:rPr>
        <w:t xml:space="preserve">situaciones son </w:t>
      </w:r>
      <w:r w:rsidR="002F373E" w:rsidRPr="00703A8A">
        <w:rPr>
          <w:rFonts w:ascii="Georgia" w:hAnsi="Georgia" w:cs="Arial"/>
          <w:lang w:val="es-419" w:eastAsia="es-CO"/>
        </w:rPr>
        <w:t>suficiente</w:t>
      </w:r>
      <w:r w:rsidR="00C57D90" w:rsidRPr="00703A8A">
        <w:rPr>
          <w:rFonts w:ascii="Georgia" w:hAnsi="Georgia" w:cs="Arial"/>
          <w:lang w:val="es-419" w:eastAsia="es-CO"/>
        </w:rPr>
        <w:t>s</w:t>
      </w:r>
      <w:r w:rsidR="002F373E" w:rsidRPr="00703A8A">
        <w:rPr>
          <w:rFonts w:ascii="Georgia" w:hAnsi="Georgia" w:cs="Arial"/>
          <w:lang w:val="es-419" w:eastAsia="es-CO"/>
        </w:rPr>
        <w:t xml:space="preserve"> para la procedencia del amparo, por cuanto </w:t>
      </w:r>
      <w:r w:rsidR="00C57D90" w:rsidRPr="00703A8A">
        <w:rPr>
          <w:rFonts w:ascii="Georgia" w:hAnsi="Georgia" w:cs="Arial"/>
          <w:lang w:val="es-419" w:eastAsia="es-CO"/>
        </w:rPr>
        <w:t>el trámite administrativo</w:t>
      </w:r>
      <w:r w:rsidR="002F373E" w:rsidRPr="00703A8A">
        <w:rPr>
          <w:rFonts w:ascii="Georgia" w:hAnsi="Georgia" w:cs="Arial"/>
          <w:lang w:val="es-419" w:eastAsia="es-CO"/>
        </w:rPr>
        <w:t xml:space="preserve"> comporta la observancia de los </w:t>
      </w:r>
      <w:r w:rsidRPr="00703A8A">
        <w:rPr>
          <w:rFonts w:ascii="Georgia" w:hAnsi="Georgia" w:cs="Arial"/>
          <w:lang w:val="es-419"/>
        </w:rPr>
        <w:t>requisitos establecidos por el legislador para garantizar la validez y eficacia de las actuaciones</w:t>
      </w:r>
      <w:r w:rsidR="002F373E" w:rsidRPr="00703A8A">
        <w:rPr>
          <w:rFonts w:ascii="Georgia" w:hAnsi="Georgia" w:cs="Arial"/>
          <w:lang w:val="es-419" w:eastAsia="es-CO"/>
        </w:rPr>
        <w:t>.</w:t>
      </w:r>
      <w:r w:rsidR="00CF7945" w:rsidRPr="00703A8A">
        <w:rPr>
          <w:rFonts w:ascii="Georgia" w:hAnsi="Georgia" w:cs="Arial"/>
          <w:lang w:val="es-419" w:eastAsia="es-CO"/>
        </w:rPr>
        <w:t xml:space="preserve"> </w:t>
      </w:r>
      <w:r w:rsidRPr="00703A8A">
        <w:rPr>
          <w:rFonts w:ascii="Georgia" w:hAnsi="Georgia" w:cs="Arial"/>
          <w:lang w:val="es-419" w:eastAsia="es-CO"/>
        </w:rPr>
        <w:t xml:space="preserve">Corolario, </w:t>
      </w:r>
      <w:r w:rsidR="00A458CE" w:rsidRPr="00703A8A">
        <w:rPr>
          <w:rFonts w:ascii="Georgia" w:hAnsi="Georgia" w:cs="Arial"/>
          <w:szCs w:val="24"/>
          <w:lang w:val="es-419" w:eastAsia="es-CO"/>
        </w:rPr>
        <w:t xml:space="preserve">la Dirección de Medicina laboral de Colpensiones </w:t>
      </w:r>
      <w:r w:rsidR="00542E14" w:rsidRPr="00703A8A">
        <w:rPr>
          <w:rFonts w:ascii="Georgia" w:hAnsi="Georgia" w:cs="Arial"/>
          <w:szCs w:val="24"/>
          <w:lang w:val="es-419" w:eastAsia="es-CO"/>
        </w:rPr>
        <w:t xml:space="preserve">vulneró </w:t>
      </w:r>
      <w:r w:rsidR="00AC1092" w:rsidRPr="00703A8A">
        <w:rPr>
          <w:rFonts w:ascii="Georgia" w:hAnsi="Georgia" w:cs="Arial"/>
          <w:szCs w:val="24"/>
          <w:lang w:val="es-419" w:eastAsia="es-CO"/>
        </w:rPr>
        <w:t xml:space="preserve">el </w:t>
      </w:r>
      <w:r w:rsidR="00A458CE" w:rsidRPr="00703A8A">
        <w:rPr>
          <w:rFonts w:ascii="Georgia" w:hAnsi="Georgia" w:cs="Arial"/>
          <w:szCs w:val="24"/>
          <w:lang w:val="es-419" w:eastAsia="es-CO"/>
        </w:rPr>
        <w:t xml:space="preserve">derecho a la seguridad social habida cuenta de </w:t>
      </w:r>
      <w:r w:rsidR="00542E14" w:rsidRPr="00703A8A">
        <w:rPr>
          <w:rFonts w:ascii="Georgia" w:hAnsi="Georgia" w:cs="Arial"/>
          <w:szCs w:val="24"/>
          <w:lang w:val="es-419" w:eastAsia="es-CO"/>
        </w:rPr>
        <w:t xml:space="preserve">que </w:t>
      </w:r>
      <w:r w:rsidR="00A458CE" w:rsidRPr="00703A8A">
        <w:rPr>
          <w:rFonts w:ascii="Georgia" w:hAnsi="Georgia" w:cs="Arial"/>
          <w:szCs w:val="24"/>
          <w:lang w:val="es-419" w:eastAsia="es-CO"/>
        </w:rPr>
        <w:t xml:space="preserve">la falta de la </w:t>
      </w:r>
      <w:r w:rsidRPr="00703A8A">
        <w:rPr>
          <w:rFonts w:ascii="Georgia" w:hAnsi="Georgia" w:cs="Arial"/>
          <w:szCs w:val="24"/>
          <w:lang w:val="es-419" w:eastAsia="es-CO"/>
        </w:rPr>
        <w:t xml:space="preserve">calificación de la </w:t>
      </w:r>
      <w:r w:rsidR="00C237F1" w:rsidRPr="00703A8A">
        <w:rPr>
          <w:rFonts w:ascii="Georgia" w:hAnsi="Georgia" w:cs="Arial"/>
          <w:szCs w:val="24"/>
          <w:lang w:val="es-419" w:eastAsia="es-CO"/>
        </w:rPr>
        <w:t>PCL</w:t>
      </w:r>
      <w:r w:rsidR="00A458CE" w:rsidRPr="00703A8A">
        <w:rPr>
          <w:rFonts w:ascii="Georgia" w:hAnsi="Georgia" w:cs="Arial"/>
          <w:szCs w:val="24"/>
          <w:lang w:val="es-419" w:eastAsia="es-CO"/>
        </w:rPr>
        <w:t xml:space="preserve"> </w:t>
      </w:r>
      <w:r w:rsidR="00147197" w:rsidRPr="00703A8A">
        <w:rPr>
          <w:rFonts w:ascii="Georgia" w:hAnsi="Georgia" w:cs="Arial"/>
          <w:szCs w:val="24"/>
          <w:lang w:val="es-419" w:eastAsia="es-CO"/>
        </w:rPr>
        <w:t>(Decreto 1507 de 2014)</w:t>
      </w:r>
      <w:r w:rsidR="00C371DD" w:rsidRPr="00703A8A">
        <w:rPr>
          <w:rFonts w:ascii="Georgia" w:hAnsi="Georgia" w:cs="Arial"/>
          <w:szCs w:val="24"/>
          <w:lang w:val="es-419" w:eastAsia="es-CO"/>
        </w:rPr>
        <w:t xml:space="preserve"> </w:t>
      </w:r>
      <w:r w:rsidR="00A458CE" w:rsidRPr="00703A8A">
        <w:rPr>
          <w:rFonts w:ascii="Georgia" w:hAnsi="Georgia" w:cs="Arial"/>
          <w:szCs w:val="24"/>
          <w:lang w:val="es-419" w:eastAsia="es-CO"/>
        </w:rPr>
        <w:t xml:space="preserve">impide </w:t>
      </w:r>
      <w:r w:rsidRPr="00703A8A">
        <w:rPr>
          <w:rFonts w:ascii="Georgia" w:hAnsi="Georgia" w:cs="Arial"/>
          <w:szCs w:val="24"/>
          <w:lang w:val="es-419" w:eastAsia="es-CO"/>
        </w:rPr>
        <w:t>que la actora gestione</w:t>
      </w:r>
      <w:r w:rsidR="00AC1092" w:rsidRPr="00703A8A">
        <w:rPr>
          <w:rFonts w:ascii="Georgia" w:hAnsi="Georgia" w:cs="Arial"/>
          <w:szCs w:val="24"/>
          <w:lang w:val="es-419" w:eastAsia="es-CO"/>
        </w:rPr>
        <w:t xml:space="preserve"> </w:t>
      </w:r>
      <w:r w:rsidRPr="00703A8A">
        <w:rPr>
          <w:rFonts w:ascii="Georgia" w:hAnsi="Georgia" w:cs="Arial"/>
          <w:szCs w:val="24"/>
          <w:lang w:val="es-419" w:eastAsia="es-CO"/>
        </w:rPr>
        <w:t xml:space="preserve">un </w:t>
      </w:r>
      <w:r w:rsidR="00542E14" w:rsidRPr="00703A8A">
        <w:rPr>
          <w:rFonts w:ascii="Georgia" w:hAnsi="Georgia" w:cs="Arial"/>
          <w:szCs w:val="24"/>
          <w:lang w:val="es-419" w:eastAsia="es-CO"/>
        </w:rPr>
        <w:t xml:space="preserve">eventual </w:t>
      </w:r>
      <w:r w:rsidR="00AC1092" w:rsidRPr="00703A8A">
        <w:rPr>
          <w:rFonts w:ascii="Georgia" w:hAnsi="Georgia" w:cs="Arial"/>
          <w:szCs w:val="24"/>
          <w:lang w:val="es-419" w:eastAsia="es-CO"/>
        </w:rPr>
        <w:t>beneficio pensional</w:t>
      </w:r>
      <w:r w:rsidR="00A458CE" w:rsidRPr="00703A8A">
        <w:rPr>
          <w:rFonts w:ascii="Georgia" w:hAnsi="Georgia" w:cs="Arial"/>
          <w:szCs w:val="24"/>
          <w:lang w:val="es-419" w:eastAsia="es-CO"/>
        </w:rPr>
        <w:t>.</w:t>
      </w:r>
    </w:p>
    <w:p w:rsidR="002F2770" w:rsidRPr="00703A8A" w:rsidRDefault="002F2770" w:rsidP="001673B1">
      <w:pPr>
        <w:pStyle w:val="Textoindependiente"/>
        <w:tabs>
          <w:tab w:val="clear" w:pos="708"/>
          <w:tab w:val="clear" w:pos="1416"/>
          <w:tab w:val="left" w:pos="709"/>
          <w:tab w:val="left" w:pos="1418"/>
        </w:tabs>
        <w:spacing w:line="288" w:lineRule="auto"/>
        <w:rPr>
          <w:rFonts w:ascii="Georgia" w:hAnsi="Georgia" w:cs="Arial"/>
          <w:lang w:val="es-419" w:eastAsia="es-CO"/>
        </w:rPr>
      </w:pPr>
    </w:p>
    <w:p w:rsidR="00B90ED3" w:rsidRDefault="00B90ED3" w:rsidP="001673B1">
      <w:pPr>
        <w:spacing w:line="288" w:lineRule="auto"/>
        <w:jc w:val="both"/>
        <w:rPr>
          <w:rFonts w:ascii="Georgia" w:hAnsi="Georgia" w:cs="Arial"/>
          <w:lang w:val="es-419"/>
        </w:rPr>
      </w:pPr>
      <w:r w:rsidRPr="00703A8A">
        <w:rPr>
          <w:rFonts w:ascii="Georgia" w:hAnsi="Georgia" w:cs="Arial"/>
          <w:lang w:val="es-419"/>
        </w:rPr>
        <w:t xml:space="preserve">En mérito de lo expuesto, el </w:t>
      </w:r>
      <w:r w:rsidRPr="00703A8A">
        <w:rPr>
          <w:rFonts w:ascii="Georgia" w:hAnsi="Georgia" w:cs="Arial"/>
          <w:bCs/>
          <w:smallCaps/>
          <w:lang w:val="es-419"/>
        </w:rPr>
        <w:t>Tribunal Superior del Distrito Judicial de Pereira, Sala de Decisión Civil -Familia</w:t>
      </w:r>
      <w:r w:rsidRPr="00703A8A">
        <w:rPr>
          <w:rFonts w:ascii="Georgia" w:hAnsi="Georgia" w:cs="Arial"/>
          <w:lang w:val="es-419"/>
        </w:rPr>
        <w:t>, administrando Justicia en nombre de la República de Colombia y por autoridad de la Ley,</w:t>
      </w:r>
    </w:p>
    <w:p w:rsidR="00703A8A" w:rsidRPr="00703A8A" w:rsidRDefault="00703A8A" w:rsidP="001673B1">
      <w:pPr>
        <w:spacing w:line="288" w:lineRule="auto"/>
        <w:jc w:val="both"/>
        <w:rPr>
          <w:rFonts w:ascii="Georgia" w:hAnsi="Georgia" w:cs="Arial"/>
          <w:lang w:val="es-419"/>
        </w:rPr>
      </w:pPr>
    </w:p>
    <w:p w:rsidR="00B90ED3" w:rsidRPr="00703A8A" w:rsidRDefault="00B90ED3" w:rsidP="001673B1">
      <w:pPr>
        <w:pStyle w:val="Textoindependiente"/>
        <w:spacing w:line="288" w:lineRule="auto"/>
        <w:jc w:val="center"/>
        <w:rPr>
          <w:rFonts w:ascii="Georgia" w:hAnsi="Georgia" w:cs="Arial"/>
          <w:bCs/>
          <w:smallCaps/>
          <w:sz w:val="2"/>
          <w:szCs w:val="24"/>
          <w:lang w:val="es-419"/>
        </w:rPr>
      </w:pPr>
    </w:p>
    <w:p w:rsidR="00B90ED3" w:rsidRPr="00703A8A" w:rsidRDefault="00B90ED3" w:rsidP="001673B1">
      <w:pPr>
        <w:pStyle w:val="Textoindependiente"/>
        <w:spacing w:line="288" w:lineRule="auto"/>
        <w:jc w:val="center"/>
        <w:rPr>
          <w:rFonts w:ascii="Georgia" w:hAnsi="Georgia" w:cs="Arial"/>
          <w:bCs/>
          <w:smallCaps/>
          <w:sz w:val="28"/>
          <w:szCs w:val="24"/>
          <w:lang w:val="es-419"/>
        </w:rPr>
      </w:pPr>
      <w:r w:rsidRPr="00703A8A">
        <w:rPr>
          <w:rFonts w:ascii="Georgia" w:hAnsi="Georgia" w:cs="Arial"/>
          <w:bCs/>
          <w:smallCaps/>
          <w:sz w:val="28"/>
          <w:szCs w:val="24"/>
          <w:lang w:val="es-419"/>
        </w:rPr>
        <w:t>F a l l a:</w:t>
      </w:r>
    </w:p>
    <w:p w:rsidR="00B90ED3" w:rsidRPr="00703A8A" w:rsidRDefault="00B90ED3" w:rsidP="001673B1">
      <w:pPr>
        <w:pStyle w:val="Prrafodelista"/>
        <w:widowControl/>
        <w:tabs>
          <w:tab w:val="left" w:pos="0"/>
          <w:tab w:val="left" w:pos="142"/>
          <w:tab w:val="left" w:pos="4956"/>
          <w:tab w:val="left" w:pos="5664"/>
          <w:tab w:val="left" w:pos="6372"/>
          <w:tab w:val="left" w:pos="7080"/>
          <w:tab w:val="left" w:pos="7788"/>
          <w:tab w:val="left" w:pos="7920"/>
        </w:tabs>
        <w:suppressAutoHyphens/>
        <w:overflowPunct w:val="0"/>
        <w:autoSpaceDE/>
        <w:adjustRightInd/>
        <w:spacing w:line="288" w:lineRule="auto"/>
        <w:ind w:left="284"/>
        <w:contextualSpacing/>
        <w:jc w:val="both"/>
        <w:textAlignment w:val="baseline"/>
        <w:rPr>
          <w:rFonts w:ascii="Georgia" w:hAnsi="Georgia"/>
          <w:spacing w:val="-3"/>
          <w:lang w:val="es-419"/>
        </w:rPr>
      </w:pPr>
    </w:p>
    <w:p w:rsidR="00200F30" w:rsidRPr="00703A8A" w:rsidRDefault="00B90ED3" w:rsidP="001673B1">
      <w:pPr>
        <w:pStyle w:val="Textoindependiente"/>
        <w:numPr>
          <w:ilvl w:val="0"/>
          <w:numId w:val="47"/>
        </w:numPr>
        <w:tabs>
          <w:tab w:val="clear" w:pos="708"/>
          <w:tab w:val="clear" w:pos="1416"/>
          <w:tab w:val="left" w:pos="142"/>
          <w:tab w:val="left" w:pos="284"/>
        </w:tabs>
        <w:autoSpaceDE/>
        <w:adjustRightInd/>
        <w:spacing w:line="288" w:lineRule="auto"/>
        <w:ind w:left="284" w:hanging="284"/>
        <w:contextualSpacing/>
        <w:textAlignment w:val="auto"/>
        <w:rPr>
          <w:rFonts w:ascii="Georgia" w:hAnsi="Georgia"/>
          <w:lang w:val="es-419"/>
        </w:rPr>
      </w:pPr>
      <w:r w:rsidRPr="00703A8A">
        <w:rPr>
          <w:rFonts w:ascii="Georgia" w:hAnsi="Georgia"/>
          <w:lang w:val="es-419"/>
        </w:rPr>
        <w:t xml:space="preserve">CONFIRMAR </w:t>
      </w:r>
      <w:r w:rsidR="00431D88" w:rsidRPr="00703A8A">
        <w:rPr>
          <w:rFonts w:ascii="Georgia" w:hAnsi="Georgia"/>
          <w:lang w:val="es-419"/>
        </w:rPr>
        <w:t xml:space="preserve">parcialmente </w:t>
      </w:r>
      <w:r w:rsidRPr="00703A8A">
        <w:rPr>
          <w:rFonts w:ascii="Georgia" w:hAnsi="Georgia"/>
          <w:lang w:val="es-419"/>
        </w:rPr>
        <w:t>la sentencia de primera instancia.</w:t>
      </w:r>
    </w:p>
    <w:p w:rsidR="00200F30" w:rsidRPr="00703A8A" w:rsidRDefault="00200F30" w:rsidP="001673B1">
      <w:pPr>
        <w:pStyle w:val="Textoindependiente"/>
        <w:tabs>
          <w:tab w:val="clear" w:pos="708"/>
          <w:tab w:val="clear" w:pos="1416"/>
          <w:tab w:val="left" w:pos="142"/>
          <w:tab w:val="left" w:pos="284"/>
        </w:tabs>
        <w:autoSpaceDE/>
        <w:adjustRightInd/>
        <w:spacing w:line="288" w:lineRule="auto"/>
        <w:ind w:left="284"/>
        <w:contextualSpacing/>
        <w:textAlignment w:val="auto"/>
        <w:rPr>
          <w:rFonts w:ascii="Georgia" w:hAnsi="Georgia"/>
          <w:lang w:val="es-419"/>
        </w:rPr>
      </w:pPr>
    </w:p>
    <w:p w:rsidR="00200F30" w:rsidRPr="00703A8A" w:rsidRDefault="00200F30" w:rsidP="001673B1">
      <w:pPr>
        <w:pStyle w:val="Textoindependiente"/>
        <w:numPr>
          <w:ilvl w:val="0"/>
          <w:numId w:val="47"/>
        </w:numPr>
        <w:tabs>
          <w:tab w:val="clear" w:pos="708"/>
          <w:tab w:val="clear" w:pos="1416"/>
          <w:tab w:val="left" w:pos="142"/>
          <w:tab w:val="left" w:pos="284"/>
        </w:tabs>
        <w:autoSpaceDE/>
        <w:adjustRightInd/>
        <w:spacing w:line="288" w:lineRule="auto"/>
        <w:ind w:left="284" w:hanging="284"/>
        <w:contextualSpacing/>
        <w:textAlignment w:val="auto"/>
        <w:rPr>
          <w:rFonts w:ascii="Georgia" w:hAnsi="Georgia"/>
          <w:lang w:val="es-419"/>
        </w:rPr>
      </w:pPr>
      <w:r w:rsidRPr="00703A8A">
        <w:rPr>
          <w:rFonts w:ascii="Georgia" w:hAnsi="Georgia"/>
          <w:lang w:val="es-419"/>
        </w:rPr>
        <w:t xml:space="preserve">MODIFICAR el numeral primero para </w:t>
      </w:r>
      <w:r w:rsidRPr="00703A8A">
        <w:rPr>
          <w:rFonts w:ascii="Georgia" w:hAnsi="Georgia" w:cs="Arial"/>
          <w:szCs w:val="24"/>
          <w:lang w:val="es-419"/>
        </w:rPr>
        <w:t xml:space="preserve">TUTELAR los derechos al debido proceso administrativo y a la seguridad social de la señora Beatriz Bernal Méndez trasgredidos por la doctora Ingrid Carolina Ariza Cristancho, en calidad de Directora de Medicina Laboral de Colpensiones. </w:t>
      </w:r>
    </w:p>
    <w:p w:rsidR="00200F30" w:rsidRPr="00703A8A" w:rsidRDefault="00200F30" w:rsidP="001673B1">
      <w:pPr>
        <w:pStyle w:val="Prrafodelista"/>
        <w:spacing w:line="288" w:lineRule="auto"/>
        <w:rPr>
          <w:rFonts w:ascii="Georgia" w:hAnsi="Georgia" w:cs="Arial"/>
          <w:lang w:val="es-419"/>
        </w:rPr>
      </w:pPr>
    </w:p>
    <w:p w:rsidR="00200F30" w:rsidRPr="00703A8A" w:rsidRDefault="00200F30" w:rsidP="001673B1">
      <w:pPr>
        <w:pStyle w:val="Textoindependiente"/>
        <w:numPr>
          <w:ilvl w:val="0"/>
          <w:numId w:val="47"/>
        </w:numPr>
        <w:tabs>
          <w:tab w:val="clear" w:pos="708"/>
          <w:tab w:val="clear" w:pos="1416"/>
          <w:tab w:val="left" w:pos="142"/>
          <w:tab w:val="left" w:pos="284"/>
        </w:tabs>
        <w:autoSpaceDE/>
        <w:adjustRightInd/>
        <w:spacing w:line="288" w:lineRule="auto"/>
        <w:ind w:left="284" w:hanging="284"/>
        <w:contextualSpacing/>
        <w:textAlignment w:val="auto"/>
        <w:rPr>
          <w:rFonts w:ascii="Georgia" w:hAnsi="Georgia"/>
          <w:lang w:val="es-419"/>
        </w:rPr>
      </w:pPr>
      <w:r w:rsidRPr="00703A8A">
        <w:rPr>
          <w:rFonts w:ascii="Georgia" w:hAnsi="Georgia" w:cs="Arial"/>
          <w:szCs w:val="24"/>
          <w:lang w:val="es-419"/>
        </w:rPr>
        <w:t xml:space="preserve">ADICIONAR el mentado numeral para ORDENAR, a la doctora Ariza Cristancho, o quien haga sus veces, que en el término de cuarenta y ocho (48) horas siguientes a la </w:t>
      </w:r>
      <w:r w:rsidRPr="00703A8A">
        <w:rPr>
          <w:rFonts w:ascii="Georgia" w:hAnsi="Georgia" w:cs="Arial"/>
          <w:szCs w:val="24"/>
          <w:lang w:val="es-419"/>
        </w:rPr>
        <w:lastRenderedPageBreak/>
        <w:t>notificación de este fallo, gestione ante la EPS de la accionante, las autorizaciones y práctica de los exámenes y valoraciones médicas, y el suministro de la historia clínica actualizada con los resultados sobre tratamientos y las secuelas derivadas de las patologías que padece, para que en un término no mayor a un (1) mes realice la calificación de su PCL.</w:t>
      </w:r>
    </w:p>
    <w:p w:rsidR="00200F30" w:rsidRPr="00703A8A" w:rsidRDefault="00200F30" w:rsidP="001673B1">
      <w:pPr>
        <w:pStyle w:val="Prrafodelista"/>
        <w:spacing w:line="288" w:lineRule="auto"/>
        <w:rPr>
          <w:rFonts w:ascii="Georgia" w:hAnsi="Georgia" w:cs="Arial"/>
          <w:lang w:val="es-419"/>
        </w:rPr>
      </w:pPr>
    </w:p>
    <w:p w:rsidR="00200F30" w:rsidRPr="00703A8A" w:rsidRDefault="00200F30" w:rsidP="001673B1">
      <w:pPr>
        <w:pStyle w:val="Textoindependiente"/>
        <w:numPr>
          <w:ilvl w:val="0"/>
          <w:numId w:val="47"/>
        </w:numPr>
        <w:tabs>
          <w:tab w:val="clear" w:pos="708"/>
          <w:tab w:val="clear" w:pos="1416"/>
          <w:tab w:val="left" w:pos="142"/>
          <w:tab w:val="left" w:pos="284"/>
        </w:tabs>
        <w:autoSpaceDE/>
        <w:adjustRightInd/>
        <w:spacing w:line="288" w:lineRule="auto"/>
        <w:ind w:left="284" w:hanging="284"/>
        <w:contextualSpacing/>
        <w:textAlignment w:val="auto"/>
        <w:rPr>
          <w:rFonts w:ascii="Georgia" w:hAnsi="Georgia"/>
          <w:lang w:val="es-419"/>
        </w:rPr>
      </w:pPr>
      <w:r w:rsidRPr="00703A8A">
        <w:rPr>
          <w:rFonts w:ascii="Georgia" w:hAnsi="Georgia" w:cs="Arial"/>
          <w:lang w:val="es-419"/>
        </w:rPr>
        <w:t>ADICIONAR un numeral para DECLARAR IMPROCEDENTE el amparo frente a las demás autoridades vinculadas, por falta de legitimación.</w:t>
      </w:r>
    </w:p>
    <w:p w:rsidR="00200F30" w:rsidRPr="00703A8A" w:rsidRDefault="00200F30" w:rsidP="001673B1">
      <w:pPr>
        <w:pStyle w:val="Prrafodelista"/>
        <w:spacing w:line="288" w:lineRule="auto"/>
        <w:rPr>
          <w:rFonts w:ascii="Georgia" w:hAnsi="Georgia" w:cs="Arial"/>
          <w:lang w:val="es-419"/>
        </w:rPr>
      </w:pPr>
    </w:p>
    <w:p w:rsidR="00B90ED3" w:rsidRPr="00703A8A" w:rsidRDefault="00B90ED3" w:rsidP="001673B1">
      <w:pPr>
        <w:pStyle w:val="Textoindependiente"/>
        <w:numPr>
          <w:ilvl w:val="0"/>
          <w:numId w:val="47"/>
        </w:numPr>
        <w:tabs>
          <w:tab w:val="clear" w:pos="708"/>
          <w:tab w:val="clear" w:pos="1416"/>
          <w:tab w:val="left" w:pos="142"/>
          <w:tab w:val="left" w:pos="284"/>
        </w:tabs>
        <w:autoSpaceDE/>
        <w:adjustRightInd/>
        <w:spacing w:line="288" w:lineRule="auto"/>
        <w:ind w:left="284" w:hanging="284"/>
        <w:contextualSpacing/>
        <w:textAlignment w:val="auto"/>
        <w:rPr>
          <w:rFonts w:ascii="Georgia" w:hAnsi="Georgia"/>
          <w:lang w:val="es-419"/>
        </w:rPr>
      </w:pPr>
      <w:r w:rsidRPr="00703A8A">
        <w:rPr>
          <w:rFonts w:ascii="Georgia" w:hAnsi="Georgia" w:cs="Arial"/>
          <w:lang w:val="es-419"/>
        </w:rPr>
        <w:t>REMITIR este expediente, a la CC para su eventual revisión</w:t>
      </w:r>
      <w:r w:rsidR="0063269F" w:rsidRPr="00703A8A">
        <w:rPr>
          <w:rFonts w:ascii="Georgia" w:hAnsi="Georgia" w:cs="Arial"/>
          <w:lang w:val="es-419"/>
        </w:rPr>
        <w:t>.</w:t>
      </w:r>
    </w:p>
    <w:p w:rsidR="00A458CE" w:rsidRPr="00703A8A" w:rsidRDefault="00A458CE" w:rsidP="001673B1">
      <w:pPr>
        <w:pStyle w:val="Textoindependiente"/>
        <w:spacing w:line="288" w:lineRule="auto"/>
        <w:jc w:val="center"/>
        <w:rPr>
          <w:rFonts w:ascii="Georgia" w:hAnsi="Georgia"/>
          <w:smallCaps/>
          <w:szCs w:val="24"/>
          <w:lang w:val="es-419"/>
        </w:rPr>
      </w:pPr>
    </w:p>
    <w:p w:rsidR="00785FA3" w:rsidRPr="00703A8A" w:rsidRDefault="00785FA3" w:rsidP="001673B1">
      <w:pPr>
        <w:pStyle w:val="Textoindependiente"/>
        <w:spacing w:line="288" w:lineRule="auto"/>
        <w:jc w:val="center"/>
        <w:rPr>
          <w:rFonts w:ascii="Georgia" w:hAnsi="Georgia"/>
          <w:smallCaps/>
          <w:sz w:val="28"/>
          <w:szCs w:val="24"/>
          <w:lang w:val="es-419"/>
        </w:rPr>
      </w:pPr>
      <w:r w:rsidRPr="00703A8A">
        <w:rPr>
          <w:rFonts w:ascii="Georgia" w:hAnsi="Georgia"/>
          <w:smallCaps/>
          <w:sz w:val="28"/>
          <w:szCs w:val="24"/>
          <w:lang w:val="es-419"/>
        </w:rPr>
        <w:t>N</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o</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t</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i</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f</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í</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q</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u</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e</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s</w:t>
      </w:r>
      <w:r w:rsidR="00A458CE" w:rsidRPr="00703A8A">
        <w:rPr>
          <w:rFonts w:ascii="Georgia" w:hAnsi="Georgia"/>
          <w:smallCaps/>
          <w:sz w:val="28"/>
          <w:szCs w:val="24"/>
          <w:lang w:val="es-419"/>
        </w:rPr>
        <w:t xml:space="preserve"> </w:t>
      </w:r>
      <w:r w:rsidRPr="00703A8A">
        <w:rPr>
          <w:rFonts w:ascii="Georgia" w:hAnsi="Georgia"/>
          <w:smallCaps/>
          <w:sz w:val="28"/>
          <w:szCs w:val="24"/>
          <w:lang w:val="es-419"/>
        </w:rPr>
        <w:t>e</w:t>
      </w:r>
      <w:r w:rsidR="00A458CE" w:rsidRPr="00703A8A">
        <w:rPr>
          <w:rFonts w:ascii="Georgia" w:hAnsi="Georgia"/>
          <w:smallCaps/>
          <w:sz w:val="28"/>
          <w:szCs w:val="24"/>
          <w:lang w:val="es-419"/>
        </w:rPr>
        <w:t xml:space="preserve"> </w:t>
      </w:r>
    </w:p>
    <w:p w:rsidR="00AB0E65" w:rsidRPr="00703A8A" w:rsidRDefault="00AB0E65"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32"/>
          <w:szCs w:val="18"/>
          <w:lang w:val="es-419"/>
        </w:rPr>
      </w:pPr>
    </w:p>
    <w:p w:rsidR="00200F30" w:rsidRPr="00703A8A" w:rsidRDefault="00200F30"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32"/>
          <w:szCs w:val="18"/>
          <w:lang w:val="es-419"/>
        </w:rPr>
      </w:pPr>
    </w:p>
    <w:p w:rsidR="00AB0E65" w:rsidRPr="00703A8A" w:rsidRDefault="00AB0E65"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8"/>
          <w:szCs w:val="18"/>
          <w:lang w:val="es-419"/>
        </w:rPr>
      </w:pPr>
    </w:p>
    <w:p w:rsidR="00785FA3" w:rsidRPr="00703A8A" w:rsidRDefault="00785FA3"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703A8A">
        <w:rPr>
          <w:rFonts w:ascii="Georgia" w:hAnsi="Georgia"/>
          <w:i/>
          <w:spacing w:val="-3"/>
          <w:w w:val="150"/>
          <w:sz w:val="32"/>
          <w:szCs w:val="18"/>
          <w:lang w:val="es-419"/>
        </w:rPr>
        <w:t>D</w:t>
      </w:r>
      <w:r w:rsidRPr="00703A8A">
        <w:rPr>
          <w:rFonts w:ascii="Georgia" w:hAnsi="Georgia"/>
          <w:i/>
          <w:spacing w:val="-3"/>
          <w:w w:val="150"/>
          <w:sz w:val="18"/>
          <w:szCs w:val="18"/>
          <w:lang w:val="es-419"/>
        </w:rPr>
        <w:t xml:space="preserve">UBERNEY </w:t>
      </w:r>
      <w:r w:rsidRPr="00703A8A">
        <w:rPr>
          <w:rFonts w:ascii="Georgia" w:hAnsi="Georgia"/>
          <w:i/>
          <w:spacing w:val="-3"/>
          <w:w w:val="150"/>
          <w:sz w:val="28"/>
          <w:szCs w:val="18"/>
          <w:lang w:val="es-419"/>
        </w:rPr>
        <w:t>G</w:t>
      </w:r>
      <w:r w:rsidRPr="00703A8A">
        <w:rPr>
          <w:rFonts w:ascii="Georgia" w:hAnsi="Georgia"/>
          <w:i/>
          <w:spacing w:val="-3"/>
          <w:w w:val="150"/>
          <w:sz w:val="18"/>
          <w:szCs w:val="18"/>
          <w:lang w:val="es-419"/>
        </w:rPr>
        <w:t xml:space="preserve">RISALES </w:t>
      </w:r>
      <w:r w:rsidRPr="00703A8A">
        <w:rPr>
          <w:rFonts w:ascii="Georgia" w:hAnsi="Georgia"/>
          <w:i/>
          <w:spacing w:val="-3"/>
          <w:w w:val="150"/>
          <w:sz w:val="28"/>
          <w:szCs w:val="18"/>
          <w:lang w:val="es-419"/>
        </w:rPr>
        <w:t>H</w:t>
      </w:r>
      <w:r w:rsidRPr="00703A8A">
        <w:rPr>
          <w:rFonts w:ascii="Georgia" w:hAnsi="Georgia"/>
          <w:i/>
          <w:spacing w:val="-3"/>
          <w:w w:val="150"/>
          <w:sz w:val="18"/>
          <w:szCs w:val="18"/>
          <w:lang w:val="es-419"/>
        </w:rPr>
        <w:t>ERRERA</w:t>
      </w:r>
    </w:p>
    <w:p w:rsidR="00785FA3" w:rsidRPr="00703A8A" w:rsidRDefault="00785FA3"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703A8A">
        <w:rPr>
          <w:rFonts w:ascii="Georgia" w:hAnsi="Georgia"/>
          <w:i/>
          <w:spacing w:val="-3"/>
          <w:w w:val="150"/>
          <w:sz w:val="32"/>
          <w:lang w:val="es-419"/>
        </w:rPr>
        <w:t>M</w:t>
      </w:r>
      <w:r w:rsidRPr="00703A8A">
        <w:rPr>
          <w:rFonts w:ascii="Georgia" w:hAnsi="Georgia"/>
          <w:i/>
          <w:spacing w:val="-3"/>
          <w:w w:val="150"/>
          <w:sz w:val="16"/>
          <w:lang w:val="es-419"/>
        </w:rPr>
        <w:t xml:space="preserve"> </w:t>
      </w:r>
      <w:r w:rsidRPr="00703A8A">
        <w:rPr>
          <w:rFonts w:ascii="Georgia" w:hAnsi="Georgia"/>
          <w:i/>
          <w:spacing w:val="-3"/>
          <w:w w:val="150"/>
          <w:sz w:val="18"/>
          <w:szCs w:val="20"/>
          <w:lang w:val="es-419"/>
        </w:rPr>
        <w:t>A G I S T R A D O</w:t>
      </w:r>
    </w:p>
    <w:p w:rsidR="00AB0E65" w:rsidRPr="00703A8A" w:rsidRDefault="00AB0E65"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32"/>
          <w:szCs w:val="18"/>
          <w:lang w:val="es-419"/>
        </w:rPr>
      </w:pPr>
    </w:p>
    <w:p w:rsidR="00200F30" w:rsidRPr="00703A8A" w:rsidRDefault="00200F30"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36"/>
          <w:szCs w:val="18"/>
          <w:lang w:val="es-419"/>
        </w:rPr>
      </w:pPr>
    </w:p>
    <w:p w:rsidR="00AB0E65" w:rsidRPr="00703A8A" w:rsidRDefault="00AB0E65"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szCs w:val="18"/>
          <w:lang w:val="es-419"/>
        </w:rPr>
      </w:pPr>
    </w:p>
    <w:p w:rsidR="00785FA3" w:rsidRPr="00703A8A" w:rsidRDefault="00785FA3"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703A8A">
        <w:rPr>
          <w:rFonts w:ascii="Georgia" w:hAnsi="Georgia"/>
          <w:i/>
          <w:w w:val="150"/>
          <w:sz w:val="28"/>
          <w:szCs w:val="18"/>
          <w:lang w:val="es-419"/>
        </w:rPr>
        <w:t>E</w:t>
      </w:r>
      <w:r w:rsidRPr="00703A8A">
        <w:rPr>
          <w:rFonts w:ascii="Georgia" w:hAnsi="Georgia"/>
          <w:i/>
          <w:w w:val="150"/>
          <w:sz w:val="18"/>
          <w:szCs w:val="18"/>
          <w:lang w:val="es-419"/>
        </w:rPr>
        <w:t>DDER</w:t>
      </w:r>
      <w:r w:rsidRPr="00703A8A">
        <w:rPr>
          <w:rFonts w:ascii="Georgia" w:hAnsi="Georgia"/>
          <w:i/>
          <w:w w:val="150"/>
          <w:sz w:val="18"/>
          <w:lang w:val="es-419"/>
        </w:rPr>
        <w:t xml:space="preserve"> </w:t>
      </w:r>
      <w:r w:rsidRPr="00703A8A">
        <w:rPr>
          <w:rFonts w:ascii="Georgia" w:hAnsi="Georgia"/>
          <w:i/>
          <w:w w:val="150"/>
          <w:sz w:val="28"/>
          <w:lang w:val="es-419"/>
        </w:rPr>
        <w:t>J</w:t>
      </w:r>
      <w:r w:rsidRPr="00703A8A">
        <w:rPr>
          <w:rFonts w:ascii="Georgia" w:hAnsi="Georgia"/>
          <w:i/>
          <w:w w:val="150"/>
          <w:sz w:val="18"/>
          <w:szCs w:val="18"/>
          <w:lang w:val="es-419"/>
        </w:rPr>
        <w:t xml:space="preserve">IMMY </w:t>
      </w:r>
      <w:r w:rsidRPr="00703A8A">
        <w:rPr>
          <w:rFonts w:ascii="Georgia" w:hAnsi="Georgia"/>
          <w:i/>
          <w:w w:val="150"/>
          <w:sz w:val="28"/>
          <w:lang w:val="es-419"/>
        </w:rPr>
        <w:t>S</w:t>
      </w:r>
      <w:r w:rsidRPr="00703A8A">
        <w:rPr>
          <w:rFonts w:ascii="Georgia" w:hAnsi="Georgia"/>
          <w:i/>
          <w:w w:val="150"/>
          <w:sz w:val="18"/>
          <w:szCs w:val="18"/>
          <w:lang w:val="es-419"/>
        </w:rPr>
        <w:t xml:space="preserve">ÁNCHEZ </w:t>
      </w:r>
      <w:r w:rsidRPr="00703A8A">
        <w:rPr>
          <w:rFonts w:ascii="Georgia" w:hAnsi="Georgia"/>
          <w:i/>
          <w:w w:val="150"/>
          <w:sz w:val="28"/>
          <w:szCs w:val="18"/>
          <w:lang w:val="es-419"/>
        </w:rPr>
        <w:t>C.</w:t>
      </w:r>
      <w:r w:rsidRPr="00703A8A">
        <w:rPr>
          <w:rFonts w:ascii="Georgia" w:hAnsi="Georgia"/>
          <w:i/>
          <w:w w:val="150"/>
          <w:sz w:val="28"/>
          <w:szCs w:val="18"/>
          <w:lang w:val="es-419"/>
        </w:rPr>
        <w:tab/>
      </w:r>
      <w:r w:rsidRPr="00703A8A">
        <w:rPr>
          <w:rFonts w:ascii="Georgia" w:hAnsi="Georgia"/>
          <w:i/>
          <w:w w:val="150"/>
          <w:sz w:val="28"/>
          <w:szCs w:val="18"/>
          <w:lang w:val="es-419"/>
        </w:rPr>
        <w:tab/>
      </w:r>
      <w:r w:rsidRPr="00703A8A">
        <w:rPr>
          <w:rFonts w:ascii="Georgia" w:hAnsi="Georgia"/>
          <w:i/>
          <w:spacing w:val="-3"/>
          <w:w w:val="150"/>
          <w:sz w:val="28"/>
          <w:szCs w:val="18"/>
          <w:lang w:val="es-419"/>
        </w:rPr>
        <w:t>J</w:t>
      </w:r>
      <w:r w:rsidRPr="00703A8A">
        <w:rPr>
          <w:rFonts w:ascii="Georgia" w:hAnsi="Georgia"/>
          <w:i/>
          <w:spacing w:val="-3"/>
          <w:w w:val="150"/>
          <w:sz w:val="18"/>
          <w:szCs w:val="18"/>
          <w:lang w:val="es-419"/>
        </w:rPr>
        <w:t xml:space="preserve">AIME </w:t>
      </w:r>
      <w:r w:rsidRPr="00703A8A">
        <w:rPr>
          <w:rFonts w:ascii="Georgia" w:hAnsi="Georgia"/>
          <w:i/>
          <w:spacing w:val="-3"/>
          <w:w w:val="150"/>
          <w:sz w:val="28"/>
          <w:szCs w:val="18"/>
          <w:lang w:val="es-419"/>
        </w:rPr>
        <w:t>A</w:t>
      </w:r>
      <w:r w:rsidRPr="00703A8A">
        <w:rPr>
          <w:rFonts w:ascii="Georgia" w:hAnsi="Georgia"/>
          <w:i/>
          <w:w w:val="150"/>
          <w:sz w:val="18"/>
          <w:szCs w:val="18"/>
          <w:lang w:val="es-419"/>
        </w:rPr>
        <w:t xml:space="preserve">LBERTO </w:t>
      </w:r>
      <w:r w:rsidRPr="00703A8A">
        <w:rPr>
          <w:rFonts w:ascii="Georgia" w:hAnsi="Georgia"/>
          <w:i/>
          <w:spacing w:val="-3"/>
          <w:w w:val="150"/>
          <w:sz w:val="28"/>
          <w:szCs w:val="18"/>
          <w:lang w:val="es-419"/>
        </w:rPr>
        <w:t>S</w:t>
      </w:r>
      <w:r w:rsidRPr="00703A8A">
        <w:rPr>
          <w:rFonts w:ascii="Georgia" w:hAnsi="Georgia"/>
          <w:i/>
          <w:spacing w:val="-3"/>
          <w:w w:val="150"/>
          <w:sz w:val="18"/>
          <w:szCs w:val="16"/>
          <w:lang w:val="es-419"/>
        </w:rPr>
        <w:t xml:space="preserve">ARAZA </w:t>
      </w:r>
      <w:r w:rsidRPr="00703A8A">
        <w:rPr>
          <w:rFonts w:ascii="Georgia" w:hAnsi="Georgia"/>
          <w:i/>
          <w:spacing w:val="-3"/>
          <w:w w:val="150"/>
          <w:sz w:val="28"/>
          <w:szCs w:val="18"/>
          <w:lang w:val="es-419"/>
        </w:rPr>
        <w:t>N.</w:t>
      </w:r>
    </w:p>
    <w:p w:rsidR="00200F30" w:rsidRPr="00703A8A" w:rsidRDefault="00785FA3"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799"/>
        <w:textAlignment w:val="baseline"/>
        <w:rPr>
          <w:rFonts w:ascii="Georgia" w:hAnsi="Georgia"/>
          <w:sz w:val="23"/>
          <w:szCs w:val="23"/>
          <w:lang w:val="es-419"/>
        </w:rPr>
      </w:pPr>
      <w:r w:rsidRPr="00703A8A">
        <w:rPr>
          <w:rFonts w:ascii="Georgia" w:hAnsi="Georgia"/>
          <w:i/>
          <w:w w:val="150"/>
          <w:sz w:val="28"/>
          <w:lang w:val="es-419"/>
        </w:rPr>
        <w:tab/>
        <w:t>M</w:t>
      </w:r>
      <w:r w:rsidRPr="00703A8A">
        <w:rPr>
          <w:rFonts w:ascii="Georgia" w:hAnsi="Georgia"/>
          <w:i/>
          <w:w w:val="150"/>
          <w:sz w:val="18"/>
          <w:lang w:val="es-419"/>
        </w:rPr>
        <w:t xml:space="preserve"> A G I S T R A D O </w:t>
      </w:r>
      <w:r w:rsidRPr="00703A8A">
        <w:rPr>
          <w:rFonts w:ascii="Georgia" w:hAnsi="Georgia"/>
          <w:i/>
          <w:w w:val="150"/>
          <w:sz w:val="18"/>
          <w:lang w:val="es-419"/>
        </w:rPr>
        <w:tab/>
      </w:r>
      <w:r w:rsidRPr="00703A8A">
        <w:rPr>
          <w:rFonts w:ascii="Georgia" w:hAnsi="Georgia"/>
          <w:i/>
          <w:w w:val="150"/>
          <w:sz w:val="18"/>
          <w:lang w:val="es-419"/>
        </w:rPr>
        <w:tab/>
      </w:r>
      <w:r w:rsidRPr="00703A8A">
        <w:rPr>
          <w:rFonts w:ascii="Georgia" w:hAnsi="Georgia"/>
          <w:i/>
          <w:w w:val="150"/>
          <w:sz w:val="18"/>
          <w:lang w:val="es-419"/>
        </w:rPr>
        <w:tab/>
      </w:r>
      <w:r w:rsidRPr="00703A8A">
        <w:rPr>
          <w:rFonts w:ascii="Georgia" w:hAnsi="Georgia"/>
          <w:i/>
          <w:w w:val="150"/>
          <w:sz w:val="18"/>
          <w:lang w:val="es-419"/>
        </w:rPr>
        <w:tab/>
      </w:r>
      <w:r w:rsidRPr="00703A8A">
        <w:rPr>
          <w:rFonts w:ascii="Georgia" w:hAnsi="Georgia"/>
          <w:i/>
          <w:w w:val="150"/>
          <w:sz w:val="28"/>
          <w:lang w:val="es-419"/>
        </w:rPr>
        <w:t>M</w:t>
      </w:r>
      <w:r w:rsidRPr="00703A8A">
        <w:rPr>
          <w:rFonts w:ascii="Georgia" w:hAnsi="Georgia"/>
          <w:i/>
          <w:w w:val="150"/>
          <w:sz w:val="18"/>
          <w:lang w:val="es-419"/>
        </w:rPr>
        <w:t xml:space="preserve"> A G I S T R A D O</w:t>
      </w:r>
      <w:r w:rsidR="00A458CE" w:rsidRPr="00703A8A">
        <w:rPr>
          <w:rFonts w:ascii="Georgia" w:hAnsi="Georgia"/>
          <w:sz w:val="23"/>
          <w:szCs w:val="23"/>
          <w:lang w:val="es-419"/>
        </w:rPr>
        <w:t xml:space="preserve">  </w:t>
      </w:r>
    </w:p>
    <w:p w:rsidR="00785FA3" w:rsidRPr="00703A8A" w:rsidRDefault="00200F30" w:rsidP="00167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799"/>
        <w:jc w:val="right"/>
        <w:textAlignment w:val="baseline"/>
        <w:rPr>
          <w:rFonts w:ascii="Georgia" w:hAnsi="Georgia"/>
          <w:sz w:val="23"/>
          <w:szCs w:val="23"/>
          <w:lang w:val="es-419"/>
        </w:rPr>
      </w:pPr>
      <w:r w:rsidRPr="00703A8A">
        <w:rPr>
          <w:rFonts w:ascii="Georgia" w:hAnsi="Georgia" w:cs="Times New Roman"/>
          <w:i/>
          <w:smallCaps/>
          <w:spacing w:val="-3"/>
          <w:sz w:val="10"/>
          <w:szCs w:val="12"/>
          <w:lang w:val="es-419"/>
        </w:rPr>
        <w:t>DGH/ODCD/</w:t>
      </w:r>
      <w:r w:rsidR="00A458CE" w:rsidRPr="00703A8A">
        <w:rPr>
          <w:rFonts w:ascii="Georgia" w:hAnsi="Georgia" w:cs="Times New Roman"/>
          <w:i/>
          <w:smallCaps/>
          <w:spacing w:val="-3"/>
          <w:sz w:val="10"/>
          <w:szCs w:val="12"/>
          <w:lang w:val="es-419"/>
        </w:rPr>
        <w:t xml:space="preserve"> 2019</w:t>
      </w:r>
    </w:p>
    <w:sectPr w:rsidR="00785FA3" w:rsidRPr="00703A8A" w:rsidSect="001673B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28" w:rsidRDefault="002C2B28" w:rsidP="0099045D">
      <w:r>
        <w:separator/>
      </w:r>
    </w:p>
  </w:endnote>
  <w:endnote w:type="continuationSeparator" w:id="0">
    <w:p w:rsidR="002C2B28" w:rsidRDefault="002C2B2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28" w:rsidRDefault="002C2B28" w:rsidP="0099045D">
      <w:r>
        <w:separator/>
      </w:r>
    </w:p>
  </w:footnote>
  <w:footnote w:type="continuationSeparator" w:id="0">
    <w:p w:rsidR="002C2B28" w:rsidRDefault="002C2B28" w:rsidP="0099045D">
      <w:r>
        <w:continuationSeparator/>
      </w:r>
    </w:p>
  </w:footnote>
  <w:footnote w:id="1">
    <w:p w:rsidR="00D1254C" w:rsidRDefault="00C77E96" w:rsidP="00703A8A">
      <w:pPr>
        <w:pStyle w:val="Textonotapie"/>
        <w:jc w:val="both"/>
      </w:pPr>
      <w:r w:rsidRPr="00703A8A">
        <w:rPr>
          <w:rStyle w:val="Refdenotaalpie"/>
          <w:rFonts w:ascii="Arial" w:hAnsi="Arial" w:cs="Arial"/>
          <w:sz w:val="18"/>
          <w:szCs w:val="18"/>
        </w:rPr>
        <w:footnoteRef/>
      </w:r>
      <w:r w:rsidRPr="00703A8A">
        <w:rPr>
          <w:rFonts w:ascii="Arial" w:hAnsi="Arial" w:cs="Arial"/>
          <w:sz w:val="18"/>
          <w:szCs w:val="18"/>
          <w:lang w:val="fr-FR"/>
        </w:rPr>
        <w:t xml:space="preserve"> CC. T-217 de 2013</w:t>
      </w:r>
      <w:r w:rsidR="00C44EAB" w:rsidRPr="00703A8A">
        <w:rPr>
          <w:rFonts w:ascii="Arial" w:hAnsi="Arial" w:cs="Arial"/>
          <w:sz w:val="18"/>
          <w:szCs w:val="18"/>
          <w:lang w:val="fr-FR"/>
        </w:rPr>
        <w:t>,</w:t>
      </w:r>
      <w:r w:rsidRPr="00703A8A">
        <w:rPr>
          <w:rFonts w:ascii="Arial" w:hAnsi="Arial" w:cs="Arial"/>
          <w:sz w:val="18"/>
          <w:szCs w:val="18"/>
          <w:lang w:val="fr-FR"/>
        </w:rPr>
        <w:t xml:space="preserve"> </w:t>
      </w:r>
      <w:r w:rsidRPr="00703A8A">
        <w:rPr>
          <w:rFonts w:ascii="Arial" w:hAnsi="Arial" w:cs="Arial"/>
          <w:bCs/>
          <w:sz w:val="18"/>
          <w:szCs w:val="18"/>
          <w:lang w:val="fr-FR"/>
        </w:rPr>
        <w:t>T-021 de 2016</w:t>
      </w:r>
      <w:r w:rsidR="00C44EAB" w:rsidRPr="00703A8A">
        <w:rPr>
          <w:rFonts w:ascii="Arial" w:hAnsi="Arial" w:cs="Arial"/>
          <w:bCs/>
          <w:sz w:val="18"/>
          <w:szCs w:val="18"/>
          <w:lang w:val="fr-FR"/>
        </w:rPr>
        <w:t xml:space="preserve"> y SU-037 de 2019</w:t>
      </w:r>
      <w:r w:rsidRPr="00703A8A">
        <w:rPr>
          <w:rFonts w:ascii="Arial" w:hAnsi="Arial" w:cs="Arial"/>
          <w:sz w:val="18"/>
          <w:szCs w:val="18"/>
          <w:lang w:val="fr-FR"/>
        </w:rPr>
        <w:t>.</w:t>
      </w:r>
    </w:p>
  </w:footnote>
  <w:footnote w:id="2">
    <w:p w:rsidR="00D1254C" w:rsidRDefault="00C77E96" w:rsidP="00703A8A">
      <w:pPr>
        <w:pStyle w:val="Textonotapie"/>
        <w:jc w:val="both"/>
      </w:pPr>
      <w:r w:rsidRPr="00703A8A">
        <w:rPr>
          <w:rFonts w:ascii="Arial" w:hAnsi="Arial" w:cs="Arial"/>
          <w:sz w:val="18"/>
          <w:szCs w:val="18"/>
          <w:vertAlign w:val="superscript"/>
        </w:rPr>
        <w:footnoteRef/>
      </w:r>
      <w:r w:rsidRPr="00703A8A">
        <w:rPr>
          <w:rFonts w:ascii="Arial" w:hAnsi="Arial" w:cs="Arial"/>
          <w:sz w:val="18"/>
          <w:szCs w:val="18"/>
          <w:lang w:val="fr-FR"/>
        </w:rPr>
        <w:t xml:space="preserve"> CC. T-600 de 2002, T-572 de 2015,</w:t>
      </w:r>
      <w:r w:rsidRPr="00703A8A">
        <w:rPr>
          <w:rFonts w:ascii="Arial" w:hAnsi="Arial" w:cs="Arial"/>
          <w:color w:val="2D2D2D"/>
          <w:sz w:val="18"/>
          <w:szCs w:val="18"/>
          <w:shd w:val="clear" w:color="auto" w:fill="FFFFFF"/>
          <w:lang w:val="fr-FR"/>
        </w:rPr>
        <w:t xml:space="preserve"> </w:t>
      </w:r>
      <w:r w:rsidRPr="00703A8A">
        <w:rPr>
          <w:rFonts w:ascii="Arial" w:hAnsi="Arial" w:cs="Arial"/>
          <w:sz w:val="18"/>
          <w:szCs w:val="18"/>
          <w:lang w:val="fr-FR"/>
        </w:rPr>
        <w:t>T-370 de 2017</w:t>
      </w:r>
      <w:r w:rsidR="00C44EAB" w:rsidRPr="00703A8A">
        <w:rPr>
          <w:rFonts w:ascii="Arial" w:hAnsi="Arial" w:cs="Arial"/>
          <w:sz w:val="18"/>
          <w:szCs w:val="18"/>
          <w:lang w:val="fr-FR"/>
        </w:rPr>
        <w:t xml:space="preserve">, </w:t>
      </w:r>
      <w:r w:rsidRPr="00703A8A">
        <w:rPr>
          <w:rFonts w:ascii="Arial" w:hAnsi="Arial" w:cs="Arial"/>
          <w:sz w:val="18"/>
          <w:szCs w:val="18"/>
          <w:lang w:val="fr-FR"/>
        </w:rPr>
        <w:t>T-522 de 2017</w:t>
      </w:r>
      <w:r w:rsidR="00C44EAB" w:rsidRPr="00703A8A">
        <w:rPr>
          <w:rFonts w:ascii="Arial" w:hAnsi="Arial" w:cs="Arial"/>
          <w:sz w:val="18"/>
          <w:szCs w:val="18"/>
          <w:lang w:val="fr-FR"/>
        </w:rPr>
        <w:t xml:space="preserve"> y T-042 de 2019.</w:t>
      </w:r>
    </w:p>
  </w:footnote>
  <w:footnote w:id="3">
    <w:p w:rsidR="00D1254C" w:rsidRDefault="00C77E96" w:rsidP="00703A8A">
      <w:pPr>
        <w:pStyle w:val="Textonotapie"/>
        <w:jc w:val="both"/>
      </w:pPr>
      <w:r w:rsidRPr="00703A8A">
        <w:rPr>
          <w:rFonts w:ascii="Arial" w:hAnsi="Arial" w:cs="Arial"/>
          <w:sz w:val="18"/>
          <w:szCs w:val="18"/>
          <w:vertAlign w:val="superscript"/>
        </w:rPr>
        <w:footnoteRef/>
      </w:r>
      <w:r w:rsidRPr="00703A8A">
        <w:rPr>
          <w:rFonts w:ascii="Arial" w:hAnsi="Arial" w:cs="Arial"/>
          <w:sz w:val="18"/>
          <w:szCs w:val="18"/>
          <w:lang w:val="fr-FR"/>
        </w:rPr>
        <w:t xml:space="preserve"> CC.</w:t>
      </w:r>
      <w:r w:rsidRPr="00703A8A">
        <w:rPr>
          <w:rFonts w:ascii="Arial" w:hAnsi="Arial" w:cs="Arial"/>
          <w:color w:val="2D2D2D"/>
          <w:sz w:val="18"/>
          <w:szCs w:val="18"/>
          <w:shd w:val="clear" w:color="auto" w:fill="FFFFFF"/>
          <w:lang w:val="fr-FR"/>
        </w:rPr>
        <w:t xml:space="preserve"> </w:t>
      </w:r>
      <w:r w:rsidRPr="00703A8A">
        <w:rPr>
          <w:rFonts w:ascii="Arial" w:hAnsi="Arial" w:cs="Arial"/>
          <w:sz w:val="18"/>
          <w:szCs w:val="18"/>
          <w:lang w:val="fr-FR"/>
        </w:rPr>
        <w:t>T-046 de 1995.</w:t>
      </w:r>
    </w:p>
  </w:footnote>
  <w:footnote w:id="4">
    <w:p w:rsidR="00D1254C" w:rsidRDefault="00C77E96" w:rsidP="00703A8A">
      <w:pPr>
        <w:pStyle w:val="Textonotapie"/>
        <w:jc w:val="both"/>
      </w:pPr>
      <w:r w:rsidRPr="00703A8A">
        <w:rPr>
          <w:rFonts w:ascii="Arial" w:hAnsi="Arial" w:cs="Arial"/>
          <w:sz w:val="18"/>
          <w:szCs w:val="18"/>
          <w:vertAlign w:val="superscript"/>
        </w:rPr>
        <w:footnoteRef/>
      </w:r>
      <w:r w:rsidRPr="00703A8A">
        <w:rPr>
          <w:rFonts w:ascii="Arial" w:hAnsi="Arial" w:cs="Arial"/>
          <w:sz w:val="18"/>
          <w:szCs w:val="18"/>
          <w:lang w:val="fr-FR"/>
        </w:rPr>
        <w:t xml:space="preserve"> </w:t>
      </w:r>
      <w:r w:rsidRPr="00703A8A">
        <w:rPr>
          <w:rFonts w:ascii="Arial" w:hAnsi="Arial" w:cs="Arial"/>
          <w:spacing w:val="-8"/>
          <w:sz w:val="18"/>
          <w:szCs w:val="18"/>
          <w:lang w:val="fr-FR"/>
        </w:rPr>
        <w:t>CC. T-100 de 1994, T-256 de 1995, T-325 de 1995, T-455 de 1996, T-459 de 1996, T-083 de 1997  y SU-133 de 1998.</w:t>
      </w:r>
    </w:p>
  </w:footnote>
  <w:footnote w:id="5">
    <w:p w:rsidR="00D1254C" w:rsidRDefault="00C77E96" w:rsidP="00703A8A">
      <w:pPr>
        <w:pStyle w:val="Textonotapie"/>
        <w:jc w:val="both"/>
      </w:pPr>
      <w:r w:rsidRPr="00703A8A">
        <w:rPr>
          <w:rFonts w:ascii="Arial" w:hAnsi="Arial" w:cs="Arial"/>
          <w:sz w:val="18"/>
          <w:szCs w:val="18"/>
          <w:vertAlign w:val="superscript"/>
          <w:lang w:val="es-CO"/>
        </w:rPr>
        <w:footnoteRef/>
      </w:r>
      <w:r w:rsidRPr="00703A8A">
        <w:rPr>
          <w:rFonts w:ascii="Arial" w:hAnsi="Arial" w:cs="Arial"/>
          <w:sz w:val="18"/>
          <w:szCs w:val="18"/>
          <w:lang w:val="es-CO"/>
        </w:rPr>
        <w:t xml:space="preserve"> CC. T-225 de 1993: </w:t>
      </w:r>
      <w:r w:rsidRPr="00703A8A">
        <w:rPr>
          <w:rFonts w:ascii="Arial" w:hAnsi="Arial" w:cs="Arial"/>
          <w:i/>
          <w:sz w:val="18"/>
          <w:szCs w:val="18"/>
          <w:lang w:val="es-CO"/>
        </w:rPr>
        <w:t xml:space="preserve">según esta sentencia </w:t>
      </w:r>
      <w:r w:rsidRPr="00703A8A">
        <w:rPr>
          <w:rFonts w:ascii="Arial" w:hAnsi="Arial" w:cs="Arial"/>
          <w:bCs/>
          <w:i/>
          <w:sz w:val="18"/>
          <w:szCs w:val="18"/>
          <w:lang w:val="es-CO"/>
        </w:rPr>
        <w:t>el perjuicio irremediable se caracteriza i</w:t>
      </w:r>
      <w:r w:rsidRPr="00703A8A">
        <w:rPr>
          <w:rFonts w:ascii="Arial" w:hAnsi="Arial" w:cs="Arial"/>
          <w:i/>
          <w:sz w:val="18"/>
          <w:szCs w:val="18"/>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r w:rsidRPr="00703A8A">
        <w:rPr>
          <w:rFonts w:ascii="Arial" w:hAnsi="Arial" w:cs="Arial"/>
          <w:sz w:val="18"/>
          <w:szCs w:val="18"/>
          <w:lang w:val="es-CO"/>
        </w:rPr>
        <w:t>.</w:t>
      </w:r>
    </w:p>
  </w:footnote>
  <w:footnote w:id="6">
    <w:p w:rsidR="00D1254C" w:rsidRDefault="0038352E" w:rsidP="00703A8A">
      <w:pPr>
        <w:pStyle w:val="Textonotapie"/>
        <w:jc w:val="both"/>
      </w:pPr>
      <w:r w:rsidRPr="00703A8A">
        <w:rPr>
          <w:rStyle w:val="Refdenotaalpie"/>
          <w:rFonts w:ascii="Arial" w:hAnsi="Arial" w:cs="Arial"/>
          <w:sz w:val="18"/>
          <w:szCs w:val="18"/>
        </w:rPr>
        <w:footnoteRef/>
      </w:r>
      <w:r w:rsidRPr="00703A8A">
        <w:rPr>
          <w:rFonts w:ascii="Arial" w:hAnsi="Arial" w:cs="Arial"/>
          <w:sz w:val="18"/>
          <w:szCs w:val="18"/>
        </w:rPr>
        <w:t xml:space="preserve"> CC. T-404 de 2014.</w:t>
      </w:r>
    </w:p>
  </w:footnote>
  <w:footnote w:id="7">
    <w:p w:rsidR="00D1254C" w:rsidRDefault="008D57BB" w:rsidP="00703A8A">
      <w:pPr>
        <w:pStyle w:val="Textonotapie"/>
        <w:jc w:val="both"/>
      </w:pPr>
      <w:r w:rsidRPr="00703A8A">
        <w:rPr>
          <w:rStyle w:val="Refdenotaalpie"/>
          <w:rFonts w:ascii="Arial" w:hAnsi="Arial" w:cs="Arial"/>
          <w:sz w:val="18"/>
          <w:szCs w:val="18"/>
        </w:rPr>
        <w:footnoteRef/>
      </w:r>
      <w:r w:rsidRPr="00703A8A">
        <w:rPr>
          <w:rFonts w:ascii="Arial" w:hAnsi="Arial" w:cs="Arial"/>
          <w:sz w:val="18"/>
          <w:szCs w:val="18"/>
        </w:rPr>
        <w:t xml:space="preserve"> </w:t>
      </w:r>
      <w:proofErr w:type="spellStart"/>
      <w:r w:rsidRPr="00703A8A">
        <w:rPr>
          <w:rFonts w:ascii="Arial" w:hAnsi="Arial" w:cs="Arial"/>
          <w:sz w:val="18"/>
          <w:szCs w:val="18"/>
          <w:lang w:val="es-CO"/>
        </w:rPr>
        <w:t>TSP</w:t>
      </w:r>
      <w:proofErr w:type="spellEnd"/>
      <w:r w:rsidRPr="00703A8A">
        <w:rPr>
          <w:rFonts w:ascii="Arial" w:hAnsi="Arial" w:cs="Arial"/>
          <w:sz w:val="18"/>
          <w:szCs w:val="18"/>
          <w:lang w:val="es-CO"/>
        </w:rPr>
        <w:t xml:space="preserve">. Sala Civil – Familia. Sentencias del 04-10-2018, 19-12-2018 y 11-07-2019, exp.2018-00630-01, 2018-00787-01 y 2019-00032-01, </w:t>
      </w:r>
      <w:proofErr w:type="spellStart"/>
      <w:r w:rsidRPr="00703A8A">
        <w:rPr>
          <w:rFonts w:ascii="Arial" w:hAnsi="Arial" w:cs="Arial"/>
          <w:sz w:val="18"/>
          <w:szCs w:val="18"/>
          <w:lang w:val="es-CO"/>
        </w:rPr>
        <w:t>MP</w:t>
      </w:r>
      <w:proofErr w:type="spellEnd"/>
      <w:r w:rsidRPr="00703A8A">
        <w:rPr>
          <w:rFonts w:ascii="Arial" w:hAnsi="Arial" w:cs="Arial"/>
          <w:sz w:val="18"/>
          <w:szCs w:val="18"/>
          <w:lang w:val="es-CO"/>
        </w:rPr>
        <w:t>. Arcila R.</w:t>
      </w:r>
    </w:p>
  </w:footnote>
  <w:footnote w:id="8">
    <w:p w:rsidR="00D1254C" w:rsidRDefault="008D57BB" w:rsidP="00703A8A">
      <w:pPr>
        <w:pStyle w:val="Textonotapie"/>
        <w:jc w:val="both"/>
      </w:pPr>
      <w:r w:rsidRPr="00703A8A">
        <w:rPr>
          <w:rStyle w:val="Refdenotaalpie"/>
          <w:rFonts w:ascii="Arial" w:hAnsi="Arial" w:cs="Arial"/>
          <w:sz w:val="18"/>
          <w:szCs w:val="18"/>
        </w:rPr>
        <w:footnoteRef/>
      </w:r>
      <w:r w:rsidRPr="00703A8A">
        <w:rPr>
          <w:rFonts w:ascii="Arial" w:hAnsi="Arial" w:cs="Arial"/>
          <w:sz w:val="18"/>
          <w:szCs w:val="18"/>
        </w:rPr>
        <w:t xml:space="preserve">  CC. T-037 de 2017.</w:t>
      </w:r>
    </w:p>
  </w:footnote>
  <w:footnote w:id="9">
    <w:p w:rsidR="00D1254C" w:rsidRDefault="008D57BB" w:rsidP="00703A8A">
      <w:pPr>
        <w:widowControl/>
        <w:jc w:val="both"/>
      </w:pPr>
      <w:r w:rsidRPr="00703A8A">
        <w:rPr>
          <w:rStyle w:val="Refdenotaalpie"/>
          <w:rFonts w:ascii="Arial" w:hAnsi="Arial" w:cs="Arial"/>
          <w:sz w:val="18"/>
          <w:szCs w:val="18"/>
        </w:rPr>
        <w:footnoteRef/>
      </w:r>
      <w:proofErr w:type="spellStart"/>
      <w:r w:rsidRPr="00703A8A">
        <w:rPr>
          <w:rFonts w:ascii="Arial" w:hAnsi="Arial" w:cs="Arial"/>
          <w:sz w:val="18"/>
          <w:szCs w:val="18"/>
        </w:rPr>
        <w:t>TSP</w:t>
      </w:r>
      <w:proofErr w:type="spellEnd"/>
      <w:r w:rsidRPr="00703A8A">
        <w:rPr>
          <w:rFonts w:ascii="Arial" w:hAnsi="Arial" w:cs="Arial"/>
          <w:sz w:val="18"/>
          <w:szCs w:val="18"/>
        </w:rPr>
        <w:t xml:space="preserve">. Sala Civil Familia. Sentencias del 30-05-2019, 31-05-2019 y 19-07-2019; exp.2019-00148-01, 2019-00096-01 y 2019-00158-01, </w:t>
      </w:r>
      <w:proofErr w:type="spellStart"/>
      <w:r w:rsidRPr="00703A8A">
        <w:rPr>
          <w:rFonts w:ascii="Arial" w:hAnsi="Arial" w:cs="Arial"/>
          <w:sz w:val="18"/>
          <w:szCs w:val="18"/>
        </w:rPr>
        <w:t>MP</w:t>
      </w:r>
      <w:proofErr w:type="spellEnd"/>
      <w:r w:rsidRPr="00703A8A">
        <w:rPr>
          <w:rFonts w:ascii="Arial" w:hAnsi="Arial" w:cs="Arial"/>
          <w:sz w:val="18"/>
          <w:szCs w:val="18"/>
        </w:rPr>
        <w:t>: Saraza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C20CE3">
      <w:rPr>
        <w:rFonts w:ascii="Georgia" w:hAnsi="Georgia" w:cs="Calibri"/>
        <w:i/>
        <w:noProof/>
        <w:sz w:val="20"/>
      </w:rPr>
      <w:t>1</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631CD6">
      <w:rPr>
        <w:rFonts w:ascii="Georgia" w:hAnsi="Georgia" w:cs="Calibri"/>
        <w:i/>
        <w:sz w:val="18"/>
        <w:szCs w:val="22"/>
      </w:rPr>
      <w:t>00014</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5"/>
  </w:num>
  <w:num w:numId="3">
    <w:abstractNumId w:val="22"/>
  </w:num>
  <w:num w:numId="4">
    <w:abstractNumId w:val="7"/>
  </w:num>
  <w:num w:numId="5">
    <w:abstractNumId w:val="40"/>
  </w:num>
  <w:num w:numId="6">
    <w:abstractNumId w:val="1"/>
  </w:num>
  <w:num w:numId="7">
    <w:abstractNumId w:val="32"/>
  </w:num>
  <w:num w:numId="8">
    <w:abstractNumId w:val="3"/>
  </w:num>
  <w:num w:numId="9">
    <w:abstractNumId w:val="41"/>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2"/>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76F"/>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F1"/>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4AFD"/>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3D7F"/>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3B1"/>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80B3C"/>
    <w:rsid w:val="00181213"/>
    <w:rsid w:val="00181C9F"/>
    <w:rsid w:val="00181ECC"/>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20E8"/>
    <w:rsid w:val="001B2927"/>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79"/>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0F30"/>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A18"/>
    <w:rsid w:val="00236C40"/>
    <w:rsid w:val="00236F3A"/>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3744"/>
    <w:rsid w:val="00293776"/>
    <w:rsid w:val="002939A0"/>
    <w:rsid w:val="0029423A"/>
    <w:rsid w:val="002943FE"/>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2B28"/>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708B"/>
    <w:rsid w:val="002E76EE"/>
    <w:rsid w:val="002E7C89"/>
    <w:rsid w:val="002E7E3A"/>
    <w:rsid w:val="002F05F4"/>
    <w:rsid w:val="002F0909"/>
    <w:rsid w:val="002F11E7"/>
    <w:rsid w:val="002F1A51"/>
    <w:rsid w:val="002F20DE"/>
    <w:rsid w:val="002F24C2"/>
    <w:rsid w:val="002F2770"/>
    <w:rsid w:val="002F2C09"/>
    <w:rsid w:val="002F373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3F2"/>
    <w:rsid w:val="00307BEF"/>
    <w:rsid w:val="00307D28"/>
    <w:rsid w:val="003109EF"/>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52E"/>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52F"/>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2C8"/>
    <w:rsid w:val="004074D0"/>
    <w:rsid w:val="004075D1"/>
    <w:rsid w:val="004079E3"/>
    <w:rsid w:val="004104F0"/>
    <w:rsid w:val="004106AC"/>
    <w:rsid w:val="004108FA"/>
    <w:rsid w:val="00411107"/>
    <w:rsid w:val="0041111B"/>
    <w:rsid w:val="0041119D"/>
    <w:rsid w:val="00411435"/>
    <w:rsid w:val="00411DBB"/>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FCF"/>
    <w:rsid w:val="004347D4"/>
    <w:rsid w:val="00434A87"/>
    <w:rsid w:val="00434CF1"/>
    <w:rsid w:val="00434EE3"/>
    <w:rsid w:val="00434F5B"/>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FA"/>
    <w:rsid w:val="004821B4"/>
    <w:rsid w:val="004824B8"/>
    <w:rsid w:val="004826F9"/>
    <w:rsid w:val="00483117"/>
    <w:rsid w:val="00483228"/>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C11"/>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B77"/>
    <w:rsid w:val="00542E14"/>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4507"/>
    <w:rsid w:val="00564BF0"/>
    <w:rsid w:val="005652BE"/>
    <w:rsid w:val="00565F2A"/>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948"/>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0F"/>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78DE"/>
    <w:rsid w:val="00617DA7"/>
    <w:rsid w:val="0062000C"/>
    <w:rsid w:val="00620B29"/>
    <w:rsid w:val="00621299"/>
    <w:rsid w:val="00621F30"/>
    <w:rsid w:val="0062273B"/>
    <w:rsid w:val="00622FFC"/>
    <w:rsid w:val="00623089"/>
    <w:rsid w:val="006230AA"/>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CD6"/>
    <w:rsid w:val="00631E09"/>
    <w:rsid w:val="00631F9A"/>
    <w:rsid w:val="006320EA"/>
    <w:rsid w:val="0063269F"/>
    <w:rsid w:val="00633EB4"/>
    <w:rsid w:val="006343D5"/>
    <w:rsid w:val="00634C22"/>
    <w:rsid w:val="00634D43"/>
    <w:rsid w:val="00634FC5"/>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36D"/>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A8A"/>
    <w:rsid w:val="00703FD2"/>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8FE"/>
    <w:rsid w:val="00736A93"/>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59A"/>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85B"/>
    <w:rsid w:val="00793AEE"/>
    <w:rsid w:val="007942F5"/>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C9C"/>
    <w:rsid w:val="007D5761"/>
    <w:rsid w:val="007D5A2A"/>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BA9"/>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A49"/>
    <w:rsid w:val="008343D7"/>
    <w:rsid w:val="008347A6"/>
    <w:rsid w:val="00834BB8"/>
    <w:rsid w:val="00834BE6"/>
    <w:rsid w:val="00836284"/>
    <w:rsid w:val="00836314"/>
    <w:rsid w:val="00836458"/>
    <w:rsid w:val="00836EE1"/>
    <w:rsid w:val="0083758A"/>
    <w:rsid w:val="008375BC"/>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57BB"/>
    <w:rsid w:val="008D7374"/>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5D2"/>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529A"/>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3C"/>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13"/>
    <w:rsid w:val="009E2673"/>
    <w:rsid w:val="009E2A11"/>
    <w:rsid w:val="009E34FA"/>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4D8"/>
    <w:rsid w:val="00A056E0"/>
    <w:rsid w:val="00A05AF6"/>
    <w:rsid w:val="00A06239"/>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8CE"/>
    <w:rsid w:val="00A459D4"/>
    <w:rsid w:val="00A45FD3"/>
    <w:rsid w:val="00A46497"/>
    <w:rsid w:val="00A46828"/>
    <w:rsid w:val="00A47403"/>
    <w:rsid w:val="00A479C0"/>
    <w:rsid w:val="00A50109"/>
    <w:rsid w:val="00A502CD"/>
    <w:rsid w:val="00A50667"/>
    <w:rsid w:val="00A509AB"/>
    <w:rsid w:val="00A50B34"/>
    <w:rsid w:val="00A51304"/>
    <w:rsid w:val="00A51F23"/>
    <w:rsid w:val="00A52B7F"/>
    <w:rsid w:val="00A5332D"/>
    <w:rsid w:val="00A53426"/>
    <w:rsid w:val="00A534B2"/>
    <w:rsid w:val="00A5356E"/>
    <w:rsid w:val="00A54054"/>
    <w:rsid w:val="00A545DC"/>
    <w:rsid w:val="00A54941"/>
    <w:rsid w:val="00A54A13"/>
    <w:rsid w:val="00A54A36"/>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3DA5"/>
    <w:rsid w:val="00A64948"/>
    <w:rsid w:val="00A65092"/>
    <w:rsid w:val="00A65604"/>
    <w:rsid w:val="00A660A7"/>
    <w:rsid w:val="00A66A32"/>
    <w:rsid w:val="00A66A78"/>
    <w:rsid w:val="00A66F31"/>
    <w:rsid w:val="00A67CCB"/>
    <w:rsid w:val="00A67F54"/>
    <w:rsid w:val="00A7037C"/>
    <w:rsid w:val="00A7096D"/>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B62"/>
    <w:rsid w:val="00AA0CBE"/>
    <w:rsid w:val="00AA0E3C"/>
    <w:rsid w:val="00AA1A97"/>
    <w:rsid w:val="00AA1B20"/>
    <w:rsid w:val="00AA1C66"/>
    <w:rsid w:val="00AA2028"/>
    <w:rsid w:val="00AA2F19"/>
    <w:rsid w:val="00AA30D2"/>
    <w:rsid w:val="00AA507B"/>
    <w:rsid w:val="00AA5815"/>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B4F"/>
    <w:rsid w:val="00B01CA9"/>
    <w:rsid w:val="00B01EBF"/>
    <w:rsid w:val="00B02716"/>
    <w:rsid w:val="00B02C05"/>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BE1"/>
    <w:rsid w:val="00B74A2D"/>
    <w:rsid w:val="00B7574C"/>
    <w:rsid w:val="00B7596F"/>
    <w:rsid w:val="00B759DD"/>
    <w:rsid w:val="00B75FBF"/>
    <w:rsid w:val="00B767CE"/>
    <w:rsid w:val="00B767F1"/>
    <w:rsid w:val="00B76A7D"/>
    <w:rsid w:val="00B77970"/>
    <w:rsid w:val="00B77C71"/>
    <w:rsid w:val="00B77CD2"/>
    <w:rsid w:val="00B80992"/>
    <w:rsid w:val="00B81D32"/>
    <w:rsid w:val="00B82862"/>
    <w:rsid w:val="00B83413"/>
    <w:rsid w:val="00B8416D"/>
    <w:rsid w:val="00B84891"/>
    <w:rsid w:val="00B8498B"/>
    <w:rsid w:val="00B84A6A"/>
    <w:rsid w:val="00B84E5C"/>
    <w:rsid w:val="00B84F9B"/>
    <w:rsid w:val="00B84FC1"/>
    <w:rsid w:val="00B850D9"/>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0F"/>
    <w:rsid w:val="00C13B74"/>
    <w:rsid w:val="00C13C0E"/>
    <w:rsid w:val="00C14507"/>
    <w:rsid w:val="00C150D7"/>
    <w:rsid w:val="00C15191"/>
    <w:rsid w:val="00C15358"/>
    <w:rsid w:val="00C15C92"/>
    <w:rsid w:val="00C15D67"/>
    <w:rsid w:val="00C17D60"/>
    <w:rsid w:val="00C17FA2"/>
    <w:rsid w:val="00C200E3"/>
    <w:rsid w:val="00C20C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2F1A"/>
    <w:rsid w:val="00C330A8"/>
    <w:rsid w:val="00C3315C"/>
    <w:rsid w:val="00C33E57"/>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EAB"/>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6710"/>
    <w:rsid w:val="00C57467"/>
    <w:rsid w:val="00C576F9"/>
    <w:rsid w:val="00C57C57"/>
    <w:rsid w:val="00C57D90"/>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AD3"/>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EB7"/>
    <w:rsid w:val="00CA12AE"/>
    <w:rsid w:val="00CA14C5"/>
    <w:rsid w:val="00CA17C2"/>
    <w:rsid w:val="00CA217C"/>
    <w:rsid w:val="00CA2269"/>
    <w:rsid w:val="00CA25E4"/>
    <w:rsid w:val="00CA2650"/>
    <w:rsid w:val="00CA27F5"/>
    <w:rsid w:val="00CA35DB"/>
    <w:rsid w:val="00CA3C17"/>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945"/>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54C"/>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2FED"/>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C8C"/>
    <w:rsid w:val="00D3531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47F"/>
    <w:rsid w:val="00D467BB"/>
    <w:rsid w:val="00D46B5E"/>
    <w:rsid w:val="00D477F7"/>
    <w:rsid w:val="00D5004F"/>
    <w:rsid w:val="00D50341"/>
    <w:rsid w:val="00D508B9"/>
    <w:rsid w:val="00D5175F"/>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63C"/>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C34"/>
    <w:rsid w:val="00E358DA"/>
    <w:rsid w:val="00E35EFD"/>
    <w:rsid w:val="00E367AB"/>
    <w:rsid w:val="00E37063"/>
    <w:rsid w:val="00E370B2"/>
    <w:rsid w:val="00E3789D"/>
    <w:rsid w:val="00E37B30"/>
    <w:rsid w:val="00E4034C"/>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C65"/>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5D6"/>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E1E"/>
    <w:rsid w:val="00F72213"/>
    <w:rsid w:val="00F72614"/>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7B3"/>
    <w:rsid w:val="00FB1BEF"/>
    <w:rsid w:val="00FB2707"/>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6C3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6E881-B4C5-4F47-B40F-42A438BD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38352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6237">
      <w:marLeft w:val="0"/>
      <w:marRight w:val="0"/>
      <w:marTop w:val="0"/>
      <w:marBottom w:val="0"/>
      <w:divBdr>
        <w:top w:val="none" w:sz="0" w:space="0" w:color="auto"/>
        <w:left w:val="none" w:sz="0" w:space="0" w:color="auto"/>
        <w:bottom w:val="none" w:sz="0" w:space="0" w:color="auto"/>
        <w:right w:val="none" w:sz="0" w:space="0" w:color="auto"/>
      </w:divBdr>
    </w:div>
    <w:div w:id="2136636238">
      <w:marLeft w:val="0"/>
      <w:marRight w:val="0"/>
      <w:marTop w:val="0"/>
      <w:marBottom w:val="0"/>
      <w:divBdr>
        <w:top w:val="none" w:sz="0" w:space="0" w:color="auto"/>
        <w:left w:val="none" w:sz="0" w:space="0" w:color="auto"/>
        <w:bottom w:val="none" w:sz="0" w:space="0" w:color="auto"/>
        <w:right w:val="none" w:sz="0" w:space="0" w:color="auto"/>
      </w:divBdr>
    </w:div>
    <w:div w:id="2136636239">
      <w:marLeft w:val="0"/>
      <w:marRight w:val="0"/>
      <w:marTop w:val="0"/>
      <w:marBottom w:val="0"/>
      <w:divBdr>
        <w:top w:val="none" w:sz="0" w:space="0" w:color="auto"/>
        <w:left w:val="none" w:sz="0" w:space="0" w:color="auto"/>
        <w:bottom w:val="none" w:sz="0" w:space="0" w:color="auto"/>
        <w:right w:val="none" w:sz="0" w:space="0" w:color="auto"/>
      </w:divBdr>
    </w:div>
    <w:div w:id="2136636240">
      <w:marLeft w:val="0"/>
      <w:marRight w:val="0"/>
      <w:marTop w:val="0"/>
      <w:marBottom w:val="0"/>
      <w:divBdr>
        <w:top w:val="none" w:sz="0" w:space="0" w:color="auto"/>
        <w:left w:val="none" w:sz="0" w:space="0" w:color="auto"/>
        <w:bottom w:val="none" w:sz="0" w:space="0" w:color="auto"/>
        <w:right w:val="none" w:sz="0" w:space="0" w:color="auto"/>
      </w:divBdr>
    </w:div>
    <w:div w:id="2136636241">
      <w:marLeft w:val="0"/>
      <w:marRight w:val="0"/>
      <w:marTop w:val="0"/>
      <w:marBottom w:val="0"/>
      <w:divBdr>
        <w:top w:val="none" w:sz="0" w:space="0" w:color="auto"/>
        <w:left w:val="none" w:sz="0" w:space="0" w:color="auto"/>
        <w:bottom w:val="none" w:sz="0" w:space="0" w:color="auto"/>
        <w:right w:val="none" w:sz="0" w:space="0" w:color="auto"/>
      </w:divBdr>
    </w:div>
    <w:div w:id="2136636242">
      <w:marLeft w:val="0"/>
      <w:marRight w:val="0"/>
      <w:marTop w:val="0"/>
      <w:marBottom w:val="0"/>
      <w:divBdr>
        <w:top w:val="none" w:sz="0" w:space="0" w:color="auto"/>
        <w:left w:val="none" w:sz="0" w:space="0" w:color="auto"/>
        <w:bottom w:val="none" w:sz="0" w:space="0" w:color="auto"/>
        <w:right w:val="none" w:sz="0" w:space="0" w:color="auto"/>
      </w:divBdr>
    </w:div>
    <w:div w:id="2136636243">
      <w:marLeft w:val="0"/>
      <w:marRight w:val="0"/>
      <w:marTop w:val="0"/>
      <w:marBottom w:val="0"/>
      <w:divBdr>
        <w:top w:val="none" w:sz="0" w:space="0" w:color="auto"/>
        <w:left w:val="none" w:sz="0" w:space="0" w:color="auto"/>
        <w:bottom w:val="none" w:sz="0" w:space="0" w:color="auto"/>
        <w:right w:val="none" w:sz="0" w:space="0" w:color="auto"/>
      </w:divBdr>
    </w:div>
    <w:div w:id="2136636244">
      <w:marLeft w:val="0"/>
      <w:marRight w:val="0"/>
      <w:marTop w:val="0"/>
      <w:marBottom w:val="0"/>
      <w:divBdr>
        <w:top w:val="none" w:sz="0" w:space="0" w:color="auto"/>
        <w:left w:val="none" w:sz="0" w:space="0" w:color="auto"/>
        <w:bottom w:val="none" w:sz="0" w:space="0" w:color="auto"/>
        <w:right w:val="none" w:sz="0" w:space="0" w:color="auto"/>
      </w:divBdr>
    </w:div>
    <w:div w:id="2136636245">
      <w:marLeft w:val="0"/>
      <w:marRight w:val="0"/>
      <w:marTop w:val="0"/>
      <w:marBottom w:val="0"/>
      <w:divBdr>
        <w:top w:val="none" w:sz="0" w:space="0" w:color="auto"/>
        <w:left w:val="none" w:sz="0" w:space="0" w:color="auto"/>
        <w:bottom w:val="none" w:sz="0" w:space="0" w:color="auto"/>
        <w:right w:val="none" w:sz="0" w:space="0" w:color="auto"/>
      </w:divBdr>
    </w:div>
    <w:div w:id="2136636246">
      <w:marLeft w:val="0"/>
      <w:marRight w:val="0"/>
      <w:marTop w:val="0"/>
      <w:marBottom w:val="0"/>
      <w:divBdr>
        <w:top w:val="none" w:sz="0" w:space="0" w:color="auto"/>
        <w:left w:val="none" w:sz="0" w:space="0" w:color="auto"/>
        <w:bottom w:val="none" w:sz="0" w:space="0" w:color="auto"/>
        <w:right w:val="none" w:sz="0" w:space="0" w:color="auto"/>
      </w:divBdr>
    </w:div>
    <w:div w:id="2136636247">
      <w:marLeft w:val="0"/>
      <w:marRight w:val="0"/>
      <w:marTop w:val="0"/>
      <w:marBottom w:val="0"/>
      <w:divBdr>
        <w:top w:val="none" w:sz="0" w:space="0" w:color="auto"/>
        <w:left w:val="none" w:sz="0" w:space="0" w:color="auto"/>
        <w:bottom w:val="none" w:sz="0" w:space="0" w:color="auto"/>
        <w:right w:val="none" w:sz="0" w:space="0" w:color="auto"/>
      </w:divBdr>
    </w:div>
    <w:div w:id="2136636248">
      <w:marLeft w:val="0"/>
      <w:marRight w:val="0"/>
      <w:marTop w:val="0"/>
      <w:marBottom w:val="0"/>
      <w:divBdr>
        <w:top w:val="none" w:sz="0" w:space="0" w:color="auto"/>
        <w:left w:val="none" w:sz="0" w:space="0" w:color="auto"/>
        <w:bottom w:val="none" w:sz="0" w:space="0" w:color="auto"/>
        <w:right w:val="none" w:sz="0" w:space="0" w:color="auto"/>
      </w:divBdr>
    </w:div>
    <w:div w:id="2136636249">
      <w:marLeft w:val="0"/>
      <w:marRight w:val="0"/>
      <w:marTop w:val="0"/>
      <w:marBottom w:val="0"/>
      <w:divBdr>
        <w:top w:val="none" w:sz="0" w:space="0" w:color="auto"/>
        <w:left w:val="none" w:sz="0" w:space="0" w:color="auto"/>
        <w:bottom w:val="none" w:sz="0" w:space="0" w:color="auto"/>
        <w:right w:val="none" w:sz="0" w:space="0" w:color="auto"/>
      </w:divBdr>
    </w:div>
    <w:div w:id="2136636250">
      <w:marLeft w:val="0"/>
      <w:marRight w:val="0"/>
      <w:marTop w:val="0"/>
      <w:marBottom w:val="0"/>
      <w:divBdr>
        <w:top w:val="none" w:sz="0" w:space="0" w:color="auto"/>
        <w:left w:val="none" w:sz="0" w:space="0" w:color="auto"/>
        <w:bottom w:val="none" w:sz="0" w:space="0" w:color="auto"/>
        <w:right w:val="none" w:sz="0" w:space="0" w:color="auto"/>
      </w:divBdr>
    </w:div>
    <w:div w:id="2136636251">
      <w:marLeft w:val="0"/>
      <w:marRight w:val="0"/>
      <w:marTop w:val="0"/>
      <w:marBottom w:val="0"/>
      <w:divBdr>
        <w:top w:val="none" w:sz="0" w:space="0" w:color="auto"/>
        <w:left w:val="none" w:sz="0" w:space="0" w:color="auto"/>
        <w:bottom w:val="none" w:sz="0" w:space="0" w:color="auto"/>
        <w:right w:val="none" w:sz="0" w:space="0" w:color="auto"/>
      </w:divBdr>
    </w:div>
    <w:div w:id="2136636254">
      <w:marLeft w:val="0"/>
      <w:marRight w:val="0"/>
      <w:marTop w:val="0"/>
      <w:marBottom w:val="0"/>
      <w:divBdr>
        <w:top w:val="none" w:sz="0" w:space="0" w:color="auto"/>
        <w:left w:val="none" w:sz="0" w:space="0" w:color="auto"/>
        <w:bottom w:val="none" w:sz="0" w:space="0" w:color="auto"/>
        <w:right w:val="none" w:sz="0" w:space="0" w:color="auto"/>
      </w:divBdr>
      <w:divsChild>
        <w:div w:id="2136636252">
          <w:marLeft w:val="0"/>
          <w:marRight w:val="0"/>
          <w:marTop w:val="0"/>
          <w:marBottom w:val="0"/>
          <w:divBdr>
            <w:top w:val="none" w:sz="0" w:space="0" w:color="auto"/>
            <w:left w:val="none" w:sz="0" w:space="0" w:color="auto"/>
            <w:bottom w:val="none" w:sz="0" w:space="0" w:color="auto"/>
            <w:right w:val="none" w:sz="0" w:space="0" w:color="auto"/>
          </w:divBdr>
        </w:div>
        <w:div w:id="2136636253">
          <w:marLeft w:val="0"/>
          <w:marRight w:val="0"/>
          <w:marTop w:val="0"/>
          <w:marBottom w:val="0"/>
          <w:divBdr>
            <w:top w:val="none" w:sz="0" w:space="0" w:color="auto"/>
            <w:left w:val="none" w:sz="0" w:space="0" w:color="auto"/>
            <w:bottom w:val="none" w:sz="0" w:space="0" w:color="auto"/>
            <w:right w:val="none" w:sz="0" w:space="0" w:color="auto"/>
          </w:divBdr>
        </w:div>
        <w:div w:id="2136636255">
          <w:marLeft w:val="0"/>
          <w:marRight w:val="0"/>
          <w:marTop w:val="0"/>
          <w:marBottom w:val="0"/>
          <w:divBdr>
            <w:top w:val="none" w:sz="0" w:space="0" w:color="auto"/>
            <w:left w:val="none" w:sz="0" w:space="0" w:color="auto"/>
            <w:bottom w:val="none" w:sz="0" w:space="0" w:color="auto"/>
            <w:right w:val="none" w:sz="0" w:space="0" w:color="auto"/>
          </w:divBdr>
        </w:div>
        <w:div w:id="2136636256">
          <w:marLeft w:val="0"/>
          <w:marRight w:val="0"/>
          <w:marTop w:val="0"/>
          <w:marBottom w:val="0"/>
          <w:divBdr>
            <w:top w:val="none" w:sz="0" w:space="0" w:color="auto"/>
            <w:left w:val="none" w:sz="0" w:space="0" w:color="auto"/>
            <w:bottom w:val="none" w:sz="0" w:space="0" w:color="auto"/>
            <w:right w:val="none" w:sz="0" w:space="0" w:color="auto"/>
          </w:divBdr>
        </w:div>
        <w:div w:id="2136636257">
          <w:marLeft w:val="0"/>
          <w:marRight w:val="0"/>
          <w:marTop w:val="0"/>
          <w:marBottom w:val="0"/>
          <w:divBdr>
            <w:top w:val="none" w:sz="0" w:space="0" w:color="auto"/>
            <w:left w:val="none" w:sz="0" w:space="0" w:color="auto"/>
            <w:bottom w:val="none" w:sz="0" w:space="0" w:color="auto"/>
            <w:right w:val="none" w:sz="0" w:space="0" w:color="auto"/>
          </w:divBdr>
        </w:div>
        <w:div w:id="2136636258">
          <w:marLeft w:val="0"/>
          <w:marRight w:val="0"/>
          <w:marTop w:val="0"/>
          <w:marBottom w:val="0"/>
          <w:divBdr>
            <w:top w:val="none" w:sz="0" w:space="0" w:color="auto"/>
            <w:left w:val="none" w:sz="0" w:space="0" w:color="auto"/>
            <w:bottom w:val="none" w:sz="0" w:space="0" w:color="auto"/>
            <w:right w:val="none" w:sz="0" w:space="0" w:color="auto"/>
          </w:divBdr>
        </w:div>
        <w:div w:id="2136636261">
          <w:marLeft w:val="0"/>
          <w:marRight w:val="0"/>
          <w:marTop w:val="0"/>
          <w:marBottom w:val="0"/>
          <w:divBdr>
            <w:top w:val="none" w:sz="0" w:space="0" w:color="auto"/>
            <w:left w:val="none" w:sz="0" w:space="0" w:color="auto"/>
            <w:bottom w:val="none" w:sz="0" w:space="0" w:color="auto"/>
            <w:right w:val="none" w:sz="0" w:space="0" w:color="auto"/>
          </w:divBdr>
        </w:div>
        <w:div w:id="2136636263">
          <w:marLeft w:val="0"/>
          <w:marRight w:val="0"/>
          <w:marTop w:val="0"/>
          <w:marBottom w:val="0"/>
          <w:divBdr>
            <w:top w:val="none" w:sz="0" w:space="0" w:color="auto"/>
            <w:left w:val="none" w:sz="0" w:space="0" w:color="auto"/>
            <w:bottom w:val="none" w:sz="0" w:space="0" w:color="auto"/>
            <w:right w:val="none" w:sz="0" w:space="0" w:color="auto"/>
          </w:divBdr>
        </w:div>
        <w:div w:id="2136636264">
          <w:marLeft w:val="0"/>
          <w:marRight w:val="0"/>
          <w:marTop w:val="0"/>
          <w:marBottom w:val="0"/>
          <w:divBdr>
            <w:top w:val="none" w:sz="0" w:space="0" w:color="auto"/>
            <w:left w:val="none" w:sz="0" w:space="0" w:color="auto"/>
            <w:bottom w:val="none" w:sz="0" w:space="0" w:color="auto"/>
            <w:right w:val="none" w:sz="0" w:space="0" w:color="auto"/>
          </w:divBdr>
        </w:div>
        <w:div w:id="2136636265">
          <w:marLeft w:val="0"/>
          <w:marRight w:val="0"/>
          <w:marTop w:val="0"/>
          <w:marBottom w:val="0"/>
          <w:divBdr>
            <w:top w:val="none" w:sz="0" w:space="0" w:color="auto"/>
            <w:left w:val="none" w:sz="0" w:space="0" w:color="auto"/>
            <w:bottom w:val="none" w:sz="0" w:space="0" w:color="auto"/>
            <w:right w:val="none" w:sz="0" w:space="0" w:color="auto"/>
          </w:divBdr>
        </w:div>
        <w:div w:id="2136636266">
          <w:marLeft w:val="0"/>
          <w:marRight w:val="0"/>
          <w:marTop w:val="0"/>
          <w:marBottom w:val="0"/>
          <w:divBdr>
            <w:top w:val="none" w:sz="0" w:space="0" w:color="auto"/>
            <w:left w:val="none" w:sz="0" w:space="0" w:color="auto"/>
            <w:bottom w:val="none" w:sz="0" w:space="0" w:color="auto"/>
            <w:right w:val="none" w:sz="0" w:space="0" w:color="auto"/>
          </w:divBdr>
        </w:div>
        <w:div w:id="2136636267">
          <w:marLeft w:val="0"/>
          <w:marRight w:val="0"/>
          <w:marTop w:val="0"/>
          <w:marBottom w:val="0"/>
          <w:divBdr>
            <w:top w:val="none" w:sz="0" w:space="0" w:color="auto"/>
            <w:left w:val="none" w:sz="0" w:space="0" w:color="auto"/>
            <w:bottom w:val="none" w:sz="0" w:space="0" w:color="auto"/>
            <w:right w:val="none" w:sz="0" w:space="0" w:color="auto"/>
          </w:divBdr>
        </w:div>
        <w:div w:id="2136636268">
          <w:marLeft w:val="0"/>
          <w:marRight w:val="0"/>
          <w:marTop w:val="0"/>
          <w:marBottom w:val="0"/>
          <w:divBdr>
            <w:top w:val="none" w:sz="0" w:space="0" w:color="auto"/>
            <w:left w:val="none" w:sz="0" w:space="0" w:color="auto"/>
            <w:bottom w:val="none" w:sz="0" w:space="0" w:color="auto"/>
            <w:right w:val="none" w:sz="0" w:space="0" w:color="auto"/>
          </w:divBdr>
        </w:div>
        <w:div w:id="2136636269">
          <w:marLeft w:val="0"/>
          <w:marRight w:val="0"/>
          <w:marTop w:val="0"/>
          <w:marBottom w:val="0"/>
          <w:divBdr>
            <w:top w:val="none" w:sz="0" w:space="0" w:color="auto"/>
            <w:left w:val="none" w:sz="0" w:space="0" w:color="auto"/>
            <w:bottom w:val="none" w:sz="0" w:space="0" w:color="auto"/>
            <w:right w:val="none" w:sz="0" w:space="0" w:color="auto"/>
          </w:divBdr>
        </w:div>
        <w:div w:id="2136636270">
          <w:marLeft w:val="0"/>
          <w:marRight w:val="0"/>
          <w:marTop w:val="0"/>
          <w:marBottom w:val="0"/>
          <w:divBdr>
            <w:top w:val="none" w:sz="0" w:space="0" w:color="auto"/>
            <w:left w:val="none" w:sz="0" w:space="0" w:color="auto"/>
            <w:bottom w:val="none" w:sz="0" w:space="0" w:color="auto"/>
            <w:right w:val="none" w:sz="0" w:space="0" w:color="auto"/>
          </w:divBdr>
        </w:div>
        <w:div w:id="2136636271">
          <w:marLeft w:val="0"/>
          <w:marRight w:val="0"/>
          <w:marTop w:val="0"/>
          <w:marBottom w:val="0"/>
          <w:divBdr>
            <w:top w:val="none" w:sz="0" w:space="0" w:color="auto"/>
            <w:left w:val="none" w:sz="0" w:space="0" w:color="auto"/>
            <w:bottom w:val="none" w:sz="0" w:space="0" w:color="auto"/>
            <w:right w:val="none" w:sz="0" w:space="0" w:color="auto"/>
          </w:divBdr>
        </w:div>
        <w:div w:id="2136636272">
          <w:marLeft w:val="0"/>
          <w:marRight w:val="0"/>
          <w:marTop w:val="0"/>
          <w:marBottom w:val="0"/>
          <w:divBdr>
            <w:top w:val="none" w:sz="0" w:space="0" w:color="auto"/>
            <w:left w:val="none" w:sz="0" w:space="0" w:color="auto"/>
            <w:bottom w:val="none" w:sz="0" w:space="0" w:color="auto"/>
            <w:right w:val="none" w:sz="0" w:space="0" w:color="auto"/>
          </w:divBdr>
        </w:div>
        <w:div w:id="2136636273">
          <w:marLeft w:val="0"/>
          <w:marRight w:val="0"/>
          <w:marTop w:val="0"/>
          <w:marBottom w:val="0"/>
          <w:divBdr>
            <w:top w:val="none" w:sz="0" w:space="0" w:color="auto"/>
            <w:left w:val="none" w:sz="0" w:space="0" w:color="auto"/>
            <w:bottom w:val="none" w:sz="0" w:space="0" w:color="auto"/>
            <w:right w:val="none" w:sz="0" w:space="0" w:color="auto"/>
          </w:divBdr>
        </w:div>
        <w:div w:id="2136636274">
          <w:marLeft w:val="0"/>
          <w:marRight w:val="0"/>
          <w:marTop w:val="0"/>
          <w:marBottom w:val="0"/>
          <w:divBdr>
            <w:top w:val="none" w:sz="0" w:space="0" w:color="auto"/>
            <w:left w:val="none" w:sz="0" w:space="0" w:color="auto"/>
            <w:bottom w:val="none" w:sz="0" w:space="0" w:color="auto"/>
            <w:right w:val="none" w:sz="0" w:space="0" w:color="auto"/>
          </w:divBdr>
        </w:div>
        <w:div w:id="2136636276">
          <w:marLeft w:val="0"/>
          <w:marRight w:val="0"/>
          <w:marTop w:val="0"/>
          <w:marBottom w:val="0"/>
          <w:divBdr>
            <w:top w:val="none" w:sz="0" w:space="0" w:color="auto"/>
            <w:left w:val="none" w:sz="0" w:space="0" w:color="auto"/>
            <w:bottom w:val="none" w:sz="0" w:space="0" w:color="auto"/>
            <w:right w:val="none" w:sz="0" w:space="0" w:color="auto"/>
          </w:divBdr>
        </w:div>
        <w:div w:id="2136636277">
          <w:marLeft w:val="0"/>
          <w:marRight w:val="0"/>
          <w:marTop w:val="0"/>
          <w:marBottom w:val="0"/>
          <w:divBdr>
            <w:top w:val="none" w:sz="0" w:space="0" w:color="auto"/>
            <w:left w:val="none" w:sz="0" w:space="0" w:color="auto"/>
            <w:bottom w:val="none" w:sz="0" w:space="0" w:color="auto"/>
            <w:right w:val="none" w:sz="0" w:space="0" w:color="auto"/>
          </w:divBdr>
        </w:div>
        <w:div w:id="2136636278">
          <w:marLeft w:val="0"/>
          <w:marRight w:val="0"/>
          <w:marTop w:val="0"/>
          <w:marBottom w:val="0"/>
          <w:divBdr>
            <w:top w:val="none" w:sz="0" w:space="0" w:color="auto"/>
            <w:left w:val="none" w:sz="0" w:space="0" w:color="auto"/>
            <w:bottom w:val="none" w:sz="0" w:space="0" w:color="auto"/>
            <w:right w:val="none" w:sz="0" w:space="0" w:color="auto"/>
          </w:divBdr>
        </w:div>
        <w:div w:id="2136636279">
          <w:marLeft w:val="0"/>
          <w:marRight w:val="0"/>
          <w:marTop w:val="0"/>
          <w:marBottom w:val="0"/>
          <w:divBdr>
            <w:top w:val="none" w:sz="0" w:space="0" w:color="auto"/>
            <w:left w:val="none" w:sz="0" w:space="0" w:color="auto"/>
            <w:bottom w:val="none" w:sz="0" w:space="0" w:color="auto"/>
            <w:right w:val="none" w:sz="0" w:space="0" w:color="auto"/>
          </w:divBdr>
        </w:div>
        <w:div w:id="2136636280">
          <w:marLeft w:val="0"/>
          <w:marRight w:val="0"/>
          <w:marTop w:val="0"/>
          <w:marBottom w:val="0"/>
          <w:divBdr>
            <w:top w:val="none" w:sz="0" w:space="0" w:color="auto"/>
            <w:left w:val="none" w:sz="0" w:space="0" w:color="auto"/>
            <w:bottom w:val="none" w:sz="0" w:space="0" w:color="auto"/>
            <w:right w:val="none" w:sz="0" w:space="0" w:color="auto"/>
          </w:divBdr>
        </w:div>
        <w:div w:id="2136636281">
          <w:marLeft w:val="0"/>
          <w:marRight w:val="0"/>
          <w:marTop w:val="0"/>
          <w:marBottom w:val="0"/>
          <w:divBdr>
            <w:top w:val="none" w:sz="0" w:space="0" w:color="auto"/>
            <w:left w:val="none" w:sz="0" w:space="0" w:color="auto"/>
            <w:bottom w:val="none" w:sz="0" w:space="0" w:color="auto"/>
            <w:right w:val="none" w:sz="0" w:space="0" w:color="auto"/>
          </w:divBdr>
        </w:div>
      </w:divsChild>
    </w:div>
    <w:div w:id="2136636259">
      <w:marLeft w:val="0"/>
      <w:marRight w:val="0"/>
      <w:marTop w:val="0"/>
      <w:marBottom w:val="0"/>
      <w:divBdr>
        <w:top w:val="none" w:sz="0" w:space="0" w:color="auto"/>
        <w:left w:val="none" w:sz="0" w:space="0" w:color="auto"/>
        <w:bottom w:val="none" w:sz="0" w:space="0" w:color="auto"/>
        <w:right w:val="none" w:sz="0" w:space="0" w:color="auto"/>
      </w:divBdr>
    </w:div>
    <w:div w:id="2136636262">
      <w:marLeft w:val="0"/>
      <w:marRight w:val="0"/>
      <w:marTop w:val="0"/>
      <w:marBottom w:val="0"/>
      <w:divBdr>
        <w:top w:val="none" w:sz="0" w:space="0" w:color="auto"/>
        <w:left w:val="none" w:sz="0" w:space="0" w:color="auto"/>
        <w:bottom w:val="none" w:sz="0" w:space="0" w:color="auto"/>
        <w:right w:val="none" w:sz="0" w:space="0" w:color="auto"/>
      </w:divBdr>
      <w:divsChild>
        <w:div w:id="2136636260">
          <w:marLeft w:val="0"/>
          <w:marRight w:val="0"/>
          <w:marTop w:val="0"/>
          <w:marBottom w:val="0"/>
          <w:divBdr>
            <w:top w:val="none" w:sz="0" w:space="0" w:color="auto"/>
            <w:left w:val="none" w:sz="0" w:space="0" w:color="auto"/>
            <w:bottom w:val="none" w:sz="0" w:space="0" w:color="auto"/>
            <w:right w:val="none" w:sz="0" w:space="0" w:color="auto"/>
          </w:divBdr>
        </w:div>
        <w:div w:id="2136636275">
          <w:marLeft w:val="0"/>
          <w:marRight w:val="0"/>
          <w:marTop w:val="0"/>
          <w:marBottom w:val="0"/>
          <w:divBdr>
            <w:top w:val="none" w:sz="0" w:space="0" w:color="auto"/>
            <w:left w:val="none" w:sz="0" w:space="0" w:color="auto"/>
            <w:bottom w:val="none" w:sz="0" w:space="0" w:color="auto"/>
            <w:right w:val="none" w:sz="0" w:space="0" w:color="auto"/>
          </w:divBdr>
        </w:div>
      </w:divsChild>
    </w:div>
    <w:div w:id="2136636283">
      <w:marLeft w:val="0"/>
      <w:marRight w:val="0"/>
      <w:marTop w:val="0"/>
      <w:marBottom w:val="0"/>
      <w:divBdr>
        <w:top w:val="none" w:sz="0" w:space="0" w:color="auto"/>
        <w:left w:val="none" w:sz="0" w:space="0" w:color="auto"/>
        <w:bottom w:val="none" w:sz="0" w:space="0" w:color="auto"/>
        <w:right w:val="none" w:sz="0" w:space="0" w:color="auto"/>
      </w:divBdr>
    </w:div>
    <w:div w:id="2136636284">
      <w:marLeft w:val="0"/>
      <w:marRight w:val="0"/>
      <w:marTop w:val="0"/>
      <w:marBottom w:val="0"/>
      <w:divBdr>
        <w:top w:val="none" w:sz="0" w:space="0" w:color="auto"/>
        <w:left w:val="none" w:sz="0" w:space="0" w:color="auto"/>
        <w:bottom w:val="none" w:sz="0" w:space="0" w:color="auto"/>
        <w:right w:val="none" w:sz="0" w:space="0" w:color="auto"/>
      </w:divBdr>
      <w:divsChild>
        <w:div w:id="2136636285">
          <w:marLeft w:val="0"/>
          <w:marRight w:val="0"/>
          <w:marTop w:val="0"/>
          <w:marBottom w:val="0"/>
          <w:divBdr>
            <w:top w:val="none" w:sz="0" w:space="0" w:color="auto"/>
            <w:left w:val="none" w:sz="0" w:space="0" w:color="auto"/>
            <w:bottom w:val="none" w:sz="0" w:space="0" w:color="auto"/>
            <w:right w:val="none" w:sz="0" w:space="0" w:color="auto"/>
          </w:divBdr>
          <w:divsChild>
            <w:div w:id="2136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286">
      <w:marLeft w:val="0"/>
      <w:marRight w:val="0"/>
      <w:marTop w:val="0"/>
      <w:marBottom w:val="0"/>
      <w:divBdr>
        <w:top w:val="none" w:sz="0" w:space="0" w:color="auto"/>
        <w:left w:val="none" w:sz="0" w:space="0" w:color="auto"/>
        <w:bottom w:val="none" w:sz="0" w:space="0" w:color="auto"/>
        <w:right w:val="none" w:sz="0" w:space="0" w:color="auto"/>
      </w:divBdr>
    </w:div>
    <w:div w:id="2136636287">
      <w:marLeft w:val="0"/>
      <w:marRight w:val="0"/>
      <w:marTop w:val="0"/>
      <w:marBottom w:val="0"/>
      <w:divBdr>
        <w:top w:val="none" w:sz="0" w:space="0" w:color="auto"/>
        <w:left w:val="none" w:sz="0" w:space="0" w:color="auto"/>
        <w:bottom w:val="none" w:sz="0" w:space="0" w:color="auto"/>
        <w:right w:val="none" w:sz="0" w:space="0" w:color="auto"/>
      </w:divBdr>
    </w:div>
    <w:div w:id="2136636288">
      <w:marLeft w:val="0"/>
      <w:marRight w:val="0"/>
      <w:marTop w:val="0"/>
      <w:marBottom w:val="0"/>
      <w:divBdr>
        <w:top w:val="none" w:sz="0" w:space="0" w:color="auto"/>
        <w:left w:val="none" w:sz="0" w:space="0" w:color="auto"/>
        <w:bottom w:val="none" w:sz="0" w:space="0" w:color="auto"/>
        <w:right w:val="none" w:sz="0" w:space="0" w:color="auto"/>
      </w:divBdr>
    </w:div>
    <w:div w:id="2136636289">
      <w:marLeft w:val="0"/>
      <w:marRight w:val="0"/>
      <w:marTop w:val="0"/>
      <w:marBottom w:val="0"/>
      <w:divBdr>
        <w:top w:val="none" w:sz="0" w:space="0" w:color="auto"/>
        <w:left w:val="none" w:sz="0" w:space="0" w:color="auto"/>
        <w:bottom w:val="none" w:sz="0" w:space="0" w:color="auto"/>
        <w:right w:val="none" w:sz="0" w:space="0" w:color="auto"/>
      </w:divBdr>
    </w:div>
    <w:div w:id="2136636290">
      <w:marLeft w:val="0"/>
      <w:marRight w:val="0"/>
      <w:marTop w:val="0"/>
      <w:marBottom w:val="0"/>
      <w:divBdr>
        <w:top w:val="none" w:sz="0" w:space="0" w:color="auto"/>
        <w:left w:val="none" w:sz="0" w:space="0" w:color="auto"/>
        <w:bottom w:val="none" w:sz="0" w:space="0" w:color="auto"/>
        <w:right w:val="none" w:sz="0" w:space="0" w:color="auto"/>
      </w:divBdr>
    </w:div>
    <w:div w:id="2136636291">
      <w:marLeft w:val="0"/>
      <w:marRight w:val="0"/>
      <w:marTop w:val="0"/>
      <w:marBottom w:val="0"/>
      <w:divBdr>
        <w:top w:val="none" w:sz="0" w:space="0" w:color="auto"/>
        <w:left w:val="none" w:sz="0" w:space="0" w:color="auto"/>
        <w:bottom w:val="none" w:sz="0" w:space="0" w:color="auto"/>
        <w:right w:val="none" w:sz="0" w:space="0" w:color="auto"/>
      </w:divBdr>
    </w:div>
    <w:div w:id="2136636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0D4E-50B3-4300-886F-73EDE983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cp:revision>
  <cp:lastPrinted>2019-06-04T16:31:00Z</cp:lastPrinted>
  <dcterms:created xsi:type="dcterms:W3CDTF">2019-09-05T19:45:00Z</dcterms:created>
  <dcterms:modified xsi:type="dcterms:W3CDTF">2019-09-11T16:38:00Z</dcterms:modified>
</cp:coreProperties>
</file>