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6A9" w:rsidRPr="004046A9" w:rsidRDefault="004046A9" w:rsidP="004046A9">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4046A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046A9" w:rsidRPr="004046A9" w:rsidRDefault="004046A9" w:rsidP="004046A9">
      <w:pPr>
        <w:widowControl/>
        <w:autoSpaceDE/>
        <w:autoSpaceDN/>
        <w:adjustRightInd/>
        <w:jc w:val="both"/>
        <w:rPr>
          <w:rFonts w:ascii="Arial" w:hAnsi="Arial" w:cs="Arial"/>
          <w:sz w:val="20"/>
          <w:szCs w:val="20"/>
          <w:lang w:val="es-419"/>
        </w:rPr>
      </w:pPr>
    </w:p>
    <w:p w:rsidR="004046A9" w:rsidRPr="00A659A6" w:rsidRDefault="004046A9" w:rsidP="004046A9">
      <w:pPr>
        <w:widowControl/>
        <w:autoSpaceDE/>
        <w:autoSpaceDN/>
        <w:adjustRightInd/>
        <w:jc w:val="both"/>
        <w:rPr>
          <w:rFonts w:ascii="Arial" w:hAnsi="Arial" w:cs="Arial"/>
          <w:sz w:val="20"/>
          <w:szCs w:val="20"/>
          <w:lang w:val="es-419"/>
        </w:rPr>
      </w:pPr>
      <w:r w:rsidRPr="00A659A6">
        <w:rPr>
          <w:rFonts w:ascii="Arial" w:hAnsi="Arial" w:cs="Arial"/>
          <w:sz w:val="20"/>
          <w:szCs w:val="20"/>
          <w:lang w:val="es-419"/>
        </w:rPr>
        <w:t>Asunto</w:t>
      </w:r>
      <w:r w:rsidRPr="00A659A6">
        <w:rPr>
          <w:rFonts w:ascii="Arial" w:hAnsi="Arial" w:cs="Arial"/>
          <w:sz w:val="20"/>
          <w:szCs w:val="20"/>
          <w:lang w:val="es-419"/>
        </w:rPr>
        <w:tab/>
      </w:r>
      <w:r w:rsidRPr="00A659A6">
        <w:rPr>
          <w:rFonts w:ascii="Arial" w:hAnsi="Arial" w:cs="Arial"/>
          <w:sz w:val="20"/>
          <w:szCs w:val="20"/>
          <w:lang w:val="es-419"/>
        </w:rPr>
        <w:tab/>
      </w:r>
      <w:r w:rsidRPr="00A659A6">
        <w:rPr>
          <w:rFonts w:ascii="Arial" w:hAnsi="Arial" w:cs="Arial"/>
          <w:sz w:val="20"/>
          <w:szCs w:val="20"/>
          <w:lang w:val="es-419"/>
        </w:rPr>
        <w:tab/>
        <w:t>: Sentencia de tutela en segunda instancia</w:t>
      </w:r>
    </w:p>
    <w:p w:rsidR="004046A9" w:rsidRPr="00A659A6" w:rsidRDefault="004046A9" w:rsidP="004046A9">
      <w:pPr>
        <w:widowControl/>
        <w:autoSpaceDE/>
        <w:autoSpaceDN/>
        <w:adjustRightInd/>
        <w:jc w:val="both"/>
        <w:rPr>
          <w:rFonts w:ascii="Arial" w:hAnsi="Arial" w:cs="Arial"/>
          <w:sz w:val="20"/>
          <w:szCs w:val="20"/>
          <w:lang w:val="es-419"/>
        </w:rPr>
      </w:pPr>
      <w:r w:rsidRPr="00A659A6">
        <w:rPr>
          <w:rFonts w:ascii="Arial" w:hAnsi="Arial" w:cs="Arial"/>
          <w:sz w:val="20"/>
          <w:szCs w:val="20"/>
          <w:lang w:val="es-419"/>
        </w:rPr>
        <w:t>Accionante</w:t>
      </w:r>
      <w:r w:rsidRPr="00A659A6">
        <w:rPr>
          <w:rFonts w:ascii="Arial" w:hAnsi="Arial" w:cs="Arial"/>
          <w:sz w:val="20"/>
          <w:szCs w:val="20"/>
          <w:lang w:val="es-419"/>
        </w:rPr>
        <w:tab/>
      </w:r>
      <w:r w:rsidRPr="00A659A6">
        <w:rPr>
          <w:rFonts w:ascii="Arial" w:hAnsi="Arial" w:cs="Arial"/>
          <w:sz w:val="20"/>
          <w:szCs w:val="20"/>
          <w:lang w:val="es-419"/>
        </w:rPr>
        <w:tab/>
        <w:t>: Carlos Augusto Bedoya Muñoz</w:t>
      </w:r>
    </w:p>
    <w:p w:rsidR="004046A9" w:rsidRPr="00A659A6" w:rsidRDefault="004046A9" w:rsidP="004046A9">
      <w:pPr>
        <w:widowControl/>
        <w:autoSpaceDE/>
        <w:autoSpaceDN/>
        <w:adjustRightInd/>
        <w:jc w:val="both"/>
        <w:rPr>
          <w:rFonts w:ascii="Arial" w:hAnsi="Arial" w:cs="Arial"/>
          <w:sz w:val="20"/>
          <w:szCs w:val="20"/>
          <w:lang w:val="es-419"/>
        </w:rPr>
      </w:pPr>
      <w:r w:rsidRPr="00A659A6">
        <w:rPr>
          <w:rFonts w:ascii="Arial" w:hAnsi="Arial" w:cs="Arial"/>
          <w:sz w:val="20"/>
          <w:szCs w:val="20"/>
          <w:lang w:val="es-419"/>
        </w:rPr>
        <w:t xml:space="preserve">Accionado (s) </w:t>
      </w:r>
      <w:r w:rsidRPr="00A659A6">
        <w:rPr>
          <w:rFonts w:ascii="Arial" w:hAnsi="Arial" w:cs="Arial"/>
          <w:sz w:val="20"/>
          <w:szCs w:val="20"/>
          <w:lang w:val="es-419"/>
        </w:rPr>
        <w:tab/>
      </w:r>
      <w:r w:rsidRPr="00A659A6">
        <w:rPr>
          <w:rFonts w:ascii="Arial" w:hAnsi="Arial" w:cs="Arial"/>
          <w:sz w:val="20"/>
          <w:szCs w:val="20"/>
          <w:lang w:val="es-419"/>
        </w:rPr>
        <w:tab/>
        <w:t>: Instituto Nacional Penitenciario y Carcelario INPEC y/o</w:t>
      </w:r>
    </w:p>
    <w:p w:rsidR="004046A9" w:rsidRPr="00A659A6" w:rsidRDefault="004046A9" w:rsidP="004046A9">
      <w:pPr>
        <w:widowControl/>
        <w:autoSpaceDE/>
        <w:autoSpaceDN/>
        <w:adjustRightInd/>
        <w:jc w:val="both"/>
        <w:rPr>
          <w:rFonts w:ascii="Arial" w:hAnsi="Arial" w:cs="Arial"/>
          <w:sz w:val="20"/>
          <w:szCs w:val="20"/>
          <w:lang w:val="es-419"/>
        </w:rPr>
      </w:pPr>
      <w:r w:rsidRPr="00A659A6">
        <w:rPr>
          <w:rFonts w:ascii="Arial" w:hAnsi="Arial" w:cs="Arial"/>
          <w:sz w:val="20"/>
          <w:szCs w:val="20"/>
          <w:lang w:val="es-419"/>
        </w:rPr>
        <w:t>Vinculado (s)</w:t>
      </w:r>
      <w:r w:rsidRPr="00A659A6">
        <w:rPr>
          <w:rFonts w:ascii="Arial" w:hAnsi="Arial" w:cs="Arial"/>
          <w:sz w:val="20"/>
          <w:szCs w:val="20"/>
          <w:lang w:val="es-419"/>
        </w:rPr>
        <w:tab/>
      </w:r>
      <w:r w:rsidRPr="00A659A6">
        <w:rPr>
          <w:rFonts w:ascii="Arial" w:hAnsi="Arial" w:cs="Arial"/>
          <w:sz w:val="20"/>
          <w:szCs w:val="20"/>
          <w:lang w:val="es-419"/>
        </w:rPr>
        <w:tab/>
        <w:t>: Centro Penitenciario de EPMSC de Istmina -Chocó- y otras</w:t>
      </w:r>
    </w:p>
    <w:p w:rsidR="004046A9" w:rsidRPr="00A659A6" w:rsidRDefault="004046A9" w:rsidP="004046A9">
      <w:pPr>
        <w:widowControl/>
        <w:autoSpaceDE/>
        <w:autoSpaceDN/>
        <w:adjustRightInd/>
        <w:jc w:val="both"/>
        <w:rPr>
          <w:rFonts w:ascii="Arial" w:hAnsi="Arial" w:cs="Arial"/>
          <w:sz w:val="20"/>
          <w:szCs w:val="20"/>
          <w:lang w:val="es-419"/>
        </w:rPr>
      </w:pPr>
      <w:r w:rsidRPr="00A659A6">
        <w:rPr>
          <w:rFonts w:ascii="Arial" w:hAnsi="Arial" w:cs="Arial"/>
          <w:sz w:val="20"/>
          <w:szCs w:val="20"/>
          <w:lang w:val="es-419"/>
        </w:rPr>
        <w:t>Radicación</w:t>
      </w:r>
      <w:r w:rsidRPr="00A659A6">
        <w:rPr>
          <w:rFonts w:ascii="Arial" w:hAnsi="Arial" w:cs="Arial"/>
          <w:sz w:val="20"/>
          <w:szCs w:val="20"/>
          <w:lang w:val="es-419"/>
        </w:rPr>
        <w:tab/>
      </w:r>
      <w:r w:rsidRPr="00A659A6">
        <w:rPr>
          <w:rFonts w:ascii="Arial" w:hAnsi="Arial" w:cs="Arial"/>
          <w:sz w:val="20"/>
          <w:szCs w:val="20"/>
          <w:lang w:val="es-419"/>
        </w:rPr>
        <w:tab/>
        <w:t>: 66001-31-21-001-2019-00033-02</w:t>
      </w:r>
    </w:p>
    <w:p w:rsidR="004046A9" w:rsidRPr="00A659A6" w:rsidRDefault="004046A9" w:rsidP="004046A9">
      <w:pPr>
        <w:widowControl/>
        <w:autoSpaceDE/>
        <w:autoSpaceDN/>
        <w:adjustRightInd/>
        <w:jc w:val="both"/>
        <w:rPr>
          <w:rFonts w:ascii="Arial" w:hAnsi="Arial" w:cs="Arial"/>
          <w:sz w:val="20"/>
          <w:szCs w:val="20"/>
          <w:lang w:val="es-419"/>
        </w:rPr>
      </w:pPr>
      <w:r w:rsidRPr="00A659A6">
        <w:rPr>
          <w:rFonts w:ascii="Arial" w:hAnsi="Arial" w:cs="Arial"/>
          <w:sz w:val="20"/>
          <w:szCs w:val="20"/>
          <w:lang w:val="es-419"/>
        </w:rPr>
        <w:t>Temas</w:t>
      </w:r>
      <w:r w:rsidRPr="00A659A6">
        <w:rPr>
          <w:rFonts w:ascii="Arial" w:hAnsi="Arial" w:cs="Arial"/>
          <w:sz w:val="20"/>
          <w:szCs w:val="20"/>
          <w:lang w:val="es-419"/>
        </w:rPr>
        <w:tab/>
      </w:r>
      <w:r w:rsidRPr="00A659A6">
        <w:rPr>
          <w:rFonts w:ascii="Arial" w:hAnsi="Arial" w:cs="Arial"/>
          <w:sz w:val="20"/>
          <w:szCs w:val="20"/>
          <w:lang w:val="es-419"/>
        </w:rPr>
        <w:tab/>
      </w:r>
      <w:r w:rsidRPr="00A659A6">
        <w:rPr>
          <w:rFonts w:ascii="Arial" w:hAnsi="Arial" w:cs="Arial"/>
          <w:sz w:val="20"/>
          <w:szCs w:val="20"/>
          <w:lang w:val="es-419"/>
        </w:rPr>
        <w:tab/>
        <w:t>: Debido proceso administrativo</w:t>
      </w:r>
    </w:p>
    <w:p w:rsidR="004046A9" w:rsidRPr="00A659A6" w:rsidRDefault="004046A9" w:rsidP="004046A9">
      <w:pPr>
        <w:widowControl/>
        <w:autoSpaceDE/>
        <w:autoSpaceDN/>
        <w:adjustRightInd/>
        <w:jc w:val="both"/>
        <w:rPr>
          <w:rFonts w:ascii="Arial" w:hAnsi="Arial" w:cs="Arial"/>
          <w:sz w:val="20"/>
          <w:szCs w:val="20"/>
          <w:lang w:val="es-419"/>
        </w:rPr>
      </w:pPr>
      <w:r w:rsidRPr="00A659A6">
        <w:rPr>
          <w:rFonts w:ascii="Arial" w:hAnsi="Arial" w:cs="Arial"/>
          <w:sz w:val="20"/>
          <w:szCs w:val="20"/>
          <w:lang w:val="es-419"/>
        </w:rPr>
        <w:t>Despacho de origen</w:t>
      </w:r>
      <w:r w:rsidRPr="00A659A6">
        <w:rPr>
          <w:rFonts w:ascii="Arial" w:hAnsi="Arial" w:cs="Arial"/>
          <w:sz w:val="20"/>
          <w:szCs w:val="20"/>
          <w:lang w:val="es-419"/>
        </w:rPr>
        <w:tab/>
        <w:t>: Juzgado 1º. Civil del Circuito Especializado en Restitución de Tierras</w:t>
      </w:r>
    </w:p>
    <w:p w:rsidR="004046A9" w:rsidRPr="00A659A6" w:rsidRDefault="004046A9" w:rsidP="004046A9">
      <w:pPr>
        <w:widowControl/>
        <w:autoSpaceDE/>
        <w:autoSpaceDN/>
        <w:adjustRightInd/>
        <w:jc w:val="both"/>
        <w:rPr>
          <w:rFonts w:ascii="Arial" w:hAnsi="Arial" w:cs="Arial"/>
          <w:sz w:val="20"/>
          <w:szCs w:val="20"/>
          <w:lang w:val="es-419"/>
        </w:rPr>
      </w:pPr>
      <w:r w:rsidRPr="00A659A6">
        <w:rPr>
          <w:rFonts w:ascii="Arial" w:hAnsi="Arial" w:cs="Arial"/>
          <w:sz w:val="20"/>
          <w:szCs w:val="20"/>
          <w:lang w:val="es-419"/>
        </w:rPr>
        <w:t>Magistrado Ponente</w:t>
      </w:r>
      <w:r w:rsidRPr="00A659A6">
        <w:rPr>
          <w:rFonts w:ascii="Arial" w:hAnsi="Arial" w:cs="Arial"/>
          <w:sz w:val="20"/>
          <w:szCs w:val="20"/>
          <w:lang w:val="es-419"/>
        </w:rPr>
        <w:tab/>
        <w:t>: DUBERNEY GRISALES HERRERA</w:t>
      </w:r>
    </w:p>
    <w:p w:rsidR="004046A9" w:rsidRPr="004046A9" w:rsidRDefault="004046A9" w:rsidP="004046A9">
      <w:pPr>
        <w:widowControl/>
        <w:autoSpaceDE/>
        <w:autoSpaceDN/>
        <w:adjustRightInd/>
        <w:jc w:val="both"/>
        <w:rPr>
          <w:rFonts w:ascii="Arial" w:hAnsi="Arial" w:cs="Arial"/>
          <w:sz w:val="20"/>
          <w:szCs w:val="20"/>
          <w:lang w:val="es-419"/>
        </w:rPr>
      </w:pPr>
      <w:r w:rsidRPr="00A659A6">
        <w:rPr>
          <w:rFonts w:ascii="Arial" w:hAnsi="Arial" w:cs="Arial"/>
          <w:sz w:val="20"/>
          <w:szCs w:val="20"/>
          <w:lang w:val="es-419"/>
        </w:rPr>
        <w:t>Acta número</w:t>
      </w:r>
      <w:r w:rsidRPr="00A659A6">
        <w:rPr>
          <w:rFonts w:ascii="Arial" w:hAnsi="Arial" w:cs="Arial"/>
          <w:sz w:val="20"/>
          <w:szCs w:val="20"/>
          <w:lang w:val="es-419"/>
        </w:rPr>
        <w:tab/>
      </w:r>
      <w:r w:rsidRPr="00A659A6">
        <w:rPr>
          <w:rFonts w:ascii="Arial" w:hAnsi="Arial" w:cs="Arial"/>
          <w:sz w:val="20"/>
          <w:szCs w:val="20"/>
          <w:lang w:val="es-419"/>
        </w:rPr>
        <w:tab/>
        <w:t>: 392 de 30-08-2019</w:t>
      </w:r>
    </w:p>
    <w:p w:rsidR="004046A9" w:rsidRPr="004046A9" w:rsidRDefault="004046A9" w:rsidP="004046A9">
      <w:pPr>
        <w:widowControl/>
        <w:autoSpaceDE/>
        <w:autoSpaceDN/>
        <w:adjustRightInd/>
        <w:jc w:val="both"/>
        <w:rPr>
          <w:rFonts w:ascii="Arial" w:hAnsi="Arial" w:cs="Arial"/>
          <w:sz w:val="20"/>
          <w:szCs w:val="20"/>
          <w:lang w:val="es-419"/>
        </w:rPr>
      </w:pPr>
    </w:p>
    <w:p w:rsidR="004046A9" w:rsidRPr="004046A9" w:rsidRDefault="004046A9" w:rsidP="004046A9">
      <w:pPr>
        <w:widowControl/>
        <w:autoSpaceDE/>
        <w:autoSpaceDN/>
        <w:adjustRightInd/>
        <w:jc w:val="both"/>
        <w:rPr>
          <w:rFonts w:ascii="Arial" w:hAnsi="Arial" w:cs="Arial"/>
          <w:b/>
          <w:bCs/>
          <w:iCs/>
          <w:sz w:val="20"/>
          <w:szCs w:val="20"/>
          <w:lang w:val="es-419" w:eastAsia="fr-FR"/>
        </w:rPr>
      </w:pPr>
      <w:r w:rsidRPr="004046A9">
        <w:rPr>
          <w:rFonts w:ascii="Arial" w:hAnsi="Arial" w:cs="Arial"/>
          <w:b/>
          <w:bCs/>
          <w:iCs/>
          <w:sz w:val="20"/>
          <w:szCs w:val="20"/>
          <w:lang w:val="es-419" w:eastAsia="fr-FR"/>
        </w:rPr>
        <w:t>TEMAS:</w:t>
      </w:r>
      <w:r w:rsidRPr="004046A9">
        <w:rPr>
          <w:rFonts w:ascii="Arial" w:hAnsi="Arial" w:cs="Arial"/>
          <w:b/>
          <w:bCs/>
          <w:iCs/>
          <w:sz w:val="20"/>
          <w:szCs w:val="20"/>
          <w:lang w:val="es-419" w:eastAsia="fr-FR"/>
        </w:rPr>
        <w:tab/>
      </w:r>
      <w:r w:rsidR="00E20091">
        <w:rPr>
          <w:rFonts w:ascii="Arial" w:hAnsi="Arial" w:cs="Arial"/>
          <w:b/>
          <w:bCs/>
          <w:iCs/>
          <w:sz w:val="20"/>
          <w:szCs w:val="20"/>
          <w:lang w:val="es-CO" w:eastAsia="fr-FR"/>
        </w:rPr>
        <w:t xml:space="preserve">DEBIDO PROCESO ADMINISTRATIVO / PRINCIPIOS QUE LO INTEGRAN / GARANTÍAS QUE CONCEDE / </w:t>
      </w:r>
      <w:r w:rsidR="00D54863">
        <w:rPr>
          <w:rFonts w:ascii="Arial" w:hAnsi="Arial" w:cs="Arial"/>
          <w:b/>
          <w:bCs/>
          <w:iCs/>
          <w:sz w:val="20"/>
          <w:szCs w:val="20"/>
          <w:lang w:val="es-CO" w:eastAsia="fr-FR"/>
        </w:rPr>
        <w:t>DEBE PERMITIR EJERCICIO DEL DERECHO DE DEFENSA / PARA EL EFECTO</w:t>
      </w:r>
      <w:bookmarkStart w:id="0" w:name="_GoBack"/>
      <w:bookmarkEnd w:id="0"/>
      <w:r w:rsidR="00D54863">
        <w:rPr>
          <w:rFonts w:ascii="Arial" w:hAnsi="Arial" w:cs="Arial"/>
          <w:b/>
          <w:bCs/>
          <w:iCs/>
          <w:sz w:val="20"/>
          <w:szCs w:val="20"/>
          <w:lang w:val="es-CO" w:eastAsia="fr-FR"/>
        </w:rPr>
        <w:t xml:space="preserve"> ES OBLIGATORIO EXPEDIR Y NOTIFICAR LOS RESPECTIVOS ACTOS ADMINISTRATIVOS.</w:t>
      </w:r>
    </w:p>
    <w:p w:rsidR="004046A9" w:rsidRPr="004046A9" w:rsidRDefault="004046A9" w:rsidP="004046A9">
      <w:pPr>
        <w:widowControl/>
        <w:autoSpaceDE/>
        <w:autoSpaceDN/>
        <w:adjustRightInd/>
        <w:jc w:val="both"/>
        <w:rPr>
          <w:rFonts w:ascii="Arial" w:hAnsi="Arial" w:cs="Arial"/>
          <w:sz w:val="20"/>
          <w:szCs w:val="20"/>
          <w:lang w:val="es-419"/>
        </w:rPr>
      </w:pPr>
    </w:p>
    <w:p w:rsidR="004046A9" w:rsidRPr="00787372" w:rsidRDefault="00787372" w:rsidP="00787372">
      <w:pPr>
        <w:widowControl/>
        <w:autoSpaceDE/>
        <w:autoSpaceDN/>
        <w:adjustRightInd/>
        <w:jc w:val="both"/>
        <w:rPr>
          <w:rFonts w:ascii="Arial" w:hAnsi="Arial" w:cs="Arial"/>
          <w:sz w:val="20"/>
          <w:szCs w:val="20"/>
          <w:lang w:val="es-CO"/>
        </w:rPr>
      </w:pPr>
      <w:r w:rsidRPr="00787372">
        <w:rPr>
          <w:rFonts w:ascii="Arial" w:hAnsi="Arial" w:cs="Arial"/>
          <w:sz w:val="20"/>
          <w:szCs w:val="20"/>
          <w:lang w:val="es-419"/>
        </w:rPr>
        <w:t>EL DEBIDO PROCESO ADMINISTRATIVO</w:t>
      </w:r>
      <w:r>
        <w:rPr>
          <w:rFonts w:ascii="Arial" w:hAnsi="Arial" w:cs="Arial"/>
          <w:sz w:val="20"/>
          <w:szCs w:val="20"/>
          <w:lang w:val="es-CO"/>
        </w:rPr>
        <w:t xml:space="preserve">. </w:t>
      </w:r>
      <w:r w:rsidRPr="00787372">
        <w:rPr>
          <w:rFonts w:ascii="Arial" w:hAnsi="Arial" w:cs="Arial"/>
          <w:sz w:val="20"/>
          <w:szCs w:val="20"/>
          <w:lang w:val="es-419"/>
        </w:rPr>
        <w:t>Es de contenido constitucional, está consagrado principalmente en el artículo 29 de la Carta Política e implica necesariamente tener la posibilidad de (i) Conocer a quien investiga, (ii) Poder controvertir las probanzas que se tengan en cuenta para adoptar las decisiones, (iii) Aportar el material probatorio que se estime del caso, (iv) Tener acceso al expediente o actuación, (v) Conocer las fases que ha de seguir el trámite de la investigación adelantada en su contra, (vi) Poder presentar alegaciones para la defensa de los intereses propios; aspectos que constituyen sus principios integradores</w:t>
      </w:r>
      <w:r>
        <w:rPr>
          <w:rFonts w:ascii="Arial" w:hAnsi="Arial" w:cs="Arial"/>
          <w:sz w:val="20"/>
          <w:szCs w:val="20"/>
          <w:lang w:val="es-CO"/>
        </w:rPr>
        <w:t>…</w:t>
      </w:r>
    </w:p>
    <w:p w:rsidR="004046A9" w:rsidRPr="004046A9" w:rsidRDefault="004046A9" w:rsidP="004046A9">
      <w:pPr>
        <w:widowControl/>
        <w:autoSpaceDE/>
        <w:autoSpaceDN/>
        <w:adjustRightInd/>
        <w:jc w:val="both"/>
        <w:rPr>
          <w:rFonts w:ascii="Arial" w:hAnsi="Arial" w:cs="Arial"/>
          <w:sz w:val="20"/>
          <w:szCs w:val="20"/>
          <w:lang w:val="es-419"/>
        </w:rPr>
      </w:pPr>
    </w:p>
    <w:p w:rsidR="00787372" w:rsidRPr="00787372" w:rsidRDefault="00787372" w:rsidP="00787372">
      <w:pPr>
        <w:widowControl/>
        <w:autoSpaceDE/>
        <w:autoSpaceDN/>
        <w:adjustRightInd/>
        <w:jc w:val="both"/>
        <w:rPr>
          <w:rFonts w:ascii="Arial" w:hAnsi="Arial" w:cs="Arial"/>
          <w:sz w:val="20"/>
          <w:szCs w:val="20"/>
          <w:lang w:val="es-419"/>
        </w:rPr>
      </w:pPr>
      <w:r w:rsidRPr="00787372">
        <w:rPr>
          <w:rFonts w:ascii="Arial" w:hAnsi="Arial" w:cs="Arial"/>
          <w:sz w:val="20"/>
          <w:szCs w:val="20"/>
          <w:lang w:val="es-419"/>
        </w:rPr>
        <w:t>La CSJ coincide con la doctrina jurisprudencial de la CC. Reiteró que hacen parte de las garantías al debido proceso administrativo:</w:t>
      </w:r>
    </w:p>
    <w:p w:rsidR="00787372" w:rsidRPr="00787372" w:rsidRDefault="00787372" w:rsidP="00787372">
      <w:pPr>
        <w:widowControl/>
        <w:autoSpaceDE/>
        <w:autoSpaceDN/>
        <w:adjustRightInd/>
        <w:jc w:val="both"/>
        <w:rPr>
          <w:rFonts w:ascii="Arial" w:hAnsi="Arial" w:cs="Arial"/>
          <w:sz w:val="20"/>
          <w:szCs w:val="20"/>
          <w:lang w:val="es-419"/>
        </w:rPr>
      </w:pPr>
    </w:p>
    <w:p w:rsidR="004046A9" w:rsidRPr="00787372" w:rsidRDefault="00787372" w:rsidP="00787372">
      <w:pPr>
        <w:widowControl/>
        <w:autoSpaceDE/>
        <w:autoSpaceDN/>
        <w:adjustRightInd/>
        <w:jc w:val="both"/>
        <w:rPr>
          <w:rFonts w:ascii="Arial" w:hAnsi="Arial" w:cs="Arial"/>
          <w:sz w:val="20"/>
          <w:szCs w:val="20"/>
          <w:lang w:val="es-CO"/>
        </w:rPr>
      </w:pPr>
      <w:r w:rsidRPr="00787372">
        <w:rPr>
          <w:rFonts w:ascii="Arial" w:hAnsi="Arial" w:cs="Arial"/>
          <w:sz w:val="20"/>
          <w:szCs w:val="20"/>
          <w:lang w:val="es-419"/>
        </w:rPr>
        <w:t>(i) ser oído durante toda la actuación, (ii) a la notificación oportuna y de conformidad con la ley, (iii) a que la actuación se surta sin dilaciones injustificadas, (iv) a que se permita la participación en la actuación desde su inicio hasta su culminación, (v) a que la actuación se adelante por autoridad competente y con el pleno respeto de las formas propias previstas en el ordenamiento jurídico, (vi) a gozar de la presunción de inocencia, (vii) al ejercicio del derecho de defensa y contradicción, (viii) a solicitar, aportar y controvertir pruebas, y (ix) a impugnar las decisiones y a promover la nulidad de aquellas obtenidas con violación del debido proceso</w:t>
      </w:r>
      <w:r>
        <w:rPr>
          <w:rFonts w:ascii="Arial" w:hAnsi="Arial" w:cs="Arial"/>
          <w:sz w:val="20"/>
          <w:szCs w:val="20"/>
          <w:lang w:val="es-CO"/>
        </w:rPr>
        <w:t>…</w:t>
      </w:r>
    </w:p>
    <w:p w:rsidR="004046A9" w:rsidRDefault="004046A9" w:rsidP="004046A9">
      <w:pPr>
        <w:widowControl/>
        <w:autoSpaceDE/>
        <w:autoSpaceDN/>
        <w:adjustRightInd/>
        <w:jc w:val="both"/>
        <w:rPr>
          <w:rFonts w:ascii="Arial" w:hAnsi="Arial" w:cs="Arial"/>
          <w:sz w:val="20"/>
          <w:szCs w:val="20"/>
          <w:lang w:val="es-419"/>
        </w:rPr>
      </w:pPr>
    </w:p>
    <w:p w:rsidR="00140C6E" w:rsidRPr="00140C6E" w:rsidRDefault="00140C6E" w:rsidP="00140C6E">
      <w:pPr>
        <w:widowControl/>
        <w:autoSpaceDE/>
        <w:autoSpaceDN/>
        <w:adjustRightInd/>
        <w:jc w:val="both"/>
        <w:rPr>
          <w:rFonts w:ascii="Arial" w:hAnsi="Arial" w:cs="Arial"/>
          <w:sz w:val="20"/>
          <w:szCs w:val="20"/>
          <w:lang w:val="es-419"/>
        </w:rPr>
      </w:pPr>
      <w:r w:rsidRPr="00140C6E">
        <w:rPr>
          <w:rFonts w:ascii="Arial" w:hAnsi="Arial" w:cs="Arial"/>
          <w:sz w:val="20"/>
          <w:szCs w:val="20"/>
          <w:lang w:val="es-419"/>
        </w:rPr>
        <w:t>Revisado el discurso procesal, el Comité de Traslados del INPEC en sesiones ordinarias del 13-12-2018 y marzo de 2019 decidió negar los traslados solicitados por los funcionarios del Cuerpo de Custodia a nivel nacional, entre ellos, el presentado por el actor</w:t>
      </w:r>
      <w:r>
        <w:rPr>
          <w:rFonts w:ascii="Arial" w:hAnsi="Arial" w:cs="Arial"/>
          <w:sz w:val="20"/>
          <w:szCs w:val="20"/>
          <w:lang w:val="es-CO"/>
        </w:rPr>
        <w:t>…</w:t>
      </w:r>
    </w:p>
    <w:p w:rsidR="00140C6E" w:rsidRPr="00140C6E" w:rsidRDefault="00140C6E" w:rsidP="00140C6E">
      <w:pPr>
        <w:widowControl/>
        <w:autoSpaceDE/>
        <w:autoSpaceDN/>
        <w:adjustRightInd/>
        <w:jc w:val="both"/>
        <w:rPr>
          <w:rFonts w:ascii="Arial" w:hAnsi="Arial" w:cs="Arial"/>
          <w:sz w:val="20"/>
          <w:szCs w:val="20"/>
          <w:lang w:val="es-419"/>
        </w:rPr>
      </w:pPr>
    </w:p>
    <w:p w:rsidR="00140C6E" w:rsidRPr="00140C6E" w:rsidRDefault="00140C6E" w:rsidP="00140C6E">
      <w:pPr>
        <w:widowControl/>
        <w:autoSpaceDE/>
        <w:autoSpaceDN/>
        <w:adjustRightInd/>
        <w:jc w:val="both"/>
        <w:rPr>
          <w:rFonts w:ascii="Arial" w:hAnsi="Arial" w:cs="Arial"/>
          <w:sz w:val="20"/>
          <w:szCs w:val="20"/>
          <w:lang w:val="es-CO"/>
        </w:rPr>
      </w:pPr>
      <w:r w:rsidRPr="00140C6E">
        <w:rPr>
          <w:rFonts w:ascii="Arial" w:hAnsi="Arial" w:cs="Arial"/>
          <w:sz w:val="20"/>
          <w:szCs w:val="20"/>
          <w:lang w:val="es-419"/>
        </w:rPr>
        <w:t>En el plenario son inexistentes pruebas que dén cuenta de la expedición y notificación de esas decisiones</w:t>
      </w:r>
      <w:r>
        <w:rPr>
          <w:rFonts w:ascii="Arial" w:hAnsi="Arial" w:cs="Arial"/>
          <w:sz w:val="20"/>
          <w:szCs w:val="20"/>
          <w:lang w:val="es-CO"/>
        </w:rPr>
        <w:t>…</w:t>
      </w:r>
    </w:p>
    <w:p w:rsidR="00140C6E" w:rsidRPr="004046A9" w:rsidRDefault="00140C6E" w:rsidP="004046A9">
      <w:pPr>
        <w:widowControl/>
        <w:autoSpaceDE/>
        <w:autoSpaceDN/>
        <w:adjustRightInd/>
        <w:jc w:val="both"/>
        <w:rPr>
          <w:rFonts w:ascii="Arial" w:hAnsi="Arial" w:cs="Arial"/>
          <w:sz w:val="20"/>
          <w:szCs w:val="20"/>
          <w:lang w:val="es-419"/>
        </w:rPr>
      </w:pPr>
    </w:p>
    <w:p w:rsidR="004046A9" w:rsidRPr="004046A9" w:rsidRDefault="004046A9" w:rsidP="004046A9">
      <w:pPr>
        <w:widowControl/>
        <w:autoSpaceDE/>
        <w:autoSpaceDN/>
        <w:adjustRightInd/>
        <w:jc w:val="both"/>
        <w:rPr>
          <w:rFonts w:ascii="Arial" w:hAnsi="Arial" w:cs="Arial"/>
          <w:sz w:val="20"/>
          <w:szCs w:val="20"/>
          <w:lang w:val="es-419"/>
        </w:rPr>
      </w:pPr>
    </w:p>
    <w:p w:rsidR="004046A9" w:rsidRPr="004046A9" w:rsidRDefault="004046A9" w:rsidP="004046A9">
      <w:pPr>
        <w:widowControl/>
        <w:autoSpaceDE/>
        <w:autoSpaceDN/>
        <w:adjustRightInd/>
        <w:jc w:val="both"/>
        <w:rPr>
          <w:rFonts w:ascii="Arial" w:hAnsi="Arial" w:cs="Arial"/>
          <w:sz w:val="20"/>
          <w:szCs w:val="20"/>
          <w:lang w:val="es-419"/>
        </w:rPr>
      </w:pPr>
    </w:p>
    <w:p w:rsidR="00927167" w:rsidRPr="00A659A6" w:rsidRDefault="00470E89" w:rsidP="00927167">
      <w:pPr>
        <w:pStyle w:val="Sinespaciado"/>
        <w:tabs>
          <w:tab w:val="left" w:pos="3579"/>
        </w:tabs>
        <w:spacing w:line="360" w:lineRule="auto"/>
        <w:jc w:val="center"/>
        <w:rPr>
          <w:rFonts w:ascii="Georgia" w:hAnsi="Georgia" w:cs="Arial"/>
          <w:w w:val="140"/>
          <w:sz w:val="14"/>
          <w:lang w:val="es-419"/>
        </w:rPr>
      </w:pPr>
      <w:r w:rsidRPr="00A659A6">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7167" w:rsidRPr="00A659A6">
        <w:rPr>
          <w:rFonts w:ascii="Georgia" w:hAnsi="Georgia" w:cs="Arial"/>
          <w:w w:val="140"/>
          <w:lang w:val="es-419"/>
        </w:rPr>
        <w:br w:type="textWrapping" w:clear="all"/>
      </w:r>
      <w:r w:rsidR="00927167" w:rsidRPr="00A659A6">
        <w:rPr>
          <w:rFonts w:ascii="Georgia" w:hAnsi="Georgia" w:cs="Arial"/>
          <w:w w:val="140"/>
          <w:sz w:val="14"/>
          <w:lang w:val="es-419"/>
        </w:rPr>
        <w:t>REPUBLICA DE COLOMBIA</w:t>
      </w:r>
    </w:p>
    <w:p w:rsidR="00927167" w:rsidRPr="00A659A6" w:rsidRDefault="00927167" w:rsidP="00927167">
      <w:pPr>
        <w:pStyle w:val="Sinespaciado"/>
        <w:tabs>
          <w:tab w:val="center" w:pos="4987"/>
          <w:tab w:val="left" w:pos="8449"/>
        </w:tabs>
        <w:spacing w:line="360" w:lineRule="auto"/>
        <w:jc w:val="center"/>
        <w:rPr>
          <w:rFonts w:ascii="Georgia" w:hAnsi="Georgia" w:cs="Arial"/>
          <w:w w:val="140"/>
          <w:lang w:val="es-419"/>
        </w:rPr>
      </w:pPr>
      <w:r w:rsidRPr="00A659A6">
        <w:rPr>
          <w:rFonts w:ascii="Georgia" w:hAnsi="Georgia" w:cs="Arial"/>
          <w:w w:val="140"/>
          <w:sz w:val="14"/>
          <w:lang w:val="es-419"/>
        </w:rPr>
        <w:t>RAMA JUDICIAL DEL PODER PÚBLICO</w:t>
      </w:r>
    </w:p>
    <w:p w:rsidR="00927167" w:rsidRPr="00A659A6" w:rsidRDefault="00927167" w:rsidP="00927167">
      <w:pPr>
        <w:pStyle w:val="Sinespaciado"/>
        <w:spacing w:line="360" w:lineRule="auto"/>
        <w:jc w:val="center"/>
        <w:rPr>
          <w:rFonts w:ascii="Georgia" w:hAnsi="Georgia" w:cs="Arial"/>
          <w:w w:val="140"/>
          <w:sz w:val="16"/>
          <w:lang w:val="es-419"/>
        </w:rPr>
      </w:pPr>
      <w:r w:rsidRPr="00A659A6">
        <w:rPr>
          <w:rFonts w:ascii="Georgia" w:hAnsi="Georgia" w:cs="Arial"/>
          <w:w w:val="140"/>
          <w:sz w:val="18"/>
          <w:lang w:val="es-419"/>
        </w:rPr>
        <w:t>T</w:t>
      </w:r>
      <w:r w:rsidRPr="00A659A6">
        <w:rPr>
          <w:rFonts w:ascii="Georgia" w:hAnsi="Georgia" w:cs="Arial"/>
          <w:w w:val="140"/>
          <w:sz w:val="16"/>
          <w:lang w:val="es-419"/>
        </w:rPr>
        <w:t>RIBUNAL</w:t>
      </w:r>
      <w:r w:rsidRPr="00A659A6">
        <w:rPr>
          <w:rFonts w:ascii="Georgia" w:hAnsi="Georgia" w:cs="Arial"/>
          <w:w w:val="140"/>
          <w:sz w:val="18"/>
          <w:lang w:val="es-419"/>
        </w:rPr>
        <w:t xml:space="preserve"> S</w:t>
      </w:r>
      <w:r w:rsidRPr="00A659A6">
        <w:rPr>
          <w:rFonts w:ascii="Georgia" w:hAnsi="Georgia" w:cs="Arial"/>
          <w:w w:val="140"/>
          <w:sz w:val="16"/>
          <w:lang w:val="es-419"/>
        </w:rPr>
        <w:t xml:space="preserve">UPERIOR DEL </w:t>
      </w:r>
      <w:r w:rsidRPr="00A659A6">
        <w:rPr>
          <w:rFonts w:ascii="Georgia" w:hAnsi="Georgia" w:cs="Arial"/>
          <w:w w:val="140"/>
          <w:sz w:val="18"/>
          <w:lang w:val="es-419"/>
        </w:rPr>
        <w:t>D</w:t>
      </w:r>
      <w:r w:rsidRPr="00A659A6">
        <w:rPr>
          <w:rFonts w:ascii="Georgia" w:hAnsi="Georgia" w:cs="Arial"/>
          <w:w w:val="140"/>
          <w:sz w:val="16"/>
          <w:lang w:val="es-419"/>
        </w:rPr>
        <w:t>ISTRITO</w:t>
      </w:r>
      <w:r w:rsidRPr="00A659A6">
        <w:rPr>
          <w:rFonts w:ascii="Georgia" w:hAnsi="Georgia" w:cs="Arial"/>
          <w:w w:val="140"/>
          <w:sz w:val="18"/>
          <w:lang w:val="es-419"/>
        </w:rPr>
        <w:t xml:space="preserve"> J</w:t>
      </w:r>
      <w:r w:rsidRPr="00A659A6">
        <w:rPr>
          <w:rFonts w:ascii="Georgia" w:hAnsi="Georgia" w:cs="Arial"/>
          <w:w w:val="140"/>
          <w:sz w:val="16"/>
          <w:lang w:val="es-419"/>
        </w:rPr>
        <w:t>UDICIAL</w:t>
      </w:r>
    </w:p>
    <w:p w:rsidR="00927167" w:rsidRPr="00A659A6" w:rsidRDefault="00927167" w:rsidP="00927167">
      <w:pPr>
        <w:pStyle w:val="Sinespaciado"/>
        <w:spacing w:line="360" w:lineRule="auto"/>
        <w:jc w:val="center"/>
        <w:rPr>
          <w:rFonts w:ascii="Georgia" w:hAnsi="Georgia" w:cs="Arial"/>
          <w:w w:val="140"/>
          <w:sz w:val="16"/>
          <w:szCs w:val="18"/>
          <w:lang w:val="es-419"/>
        </w:rPr>
      </w:pPr>
      <w:r w:rsidRPr="00A659A6">
        <w:rPr>
          <w:rFonts w:ascii="Georgia" w:hAnsi="Georgia" w:cs="Arial"/>
          <w:w w:val="140"/>
          <w:sz w:val="18"/>
          <w:szCs w:val="18"/>
          <w:lang w:val="es-419"/>
        </w:rPr>
        <w:t>S</w:t>
      </w:r>
      <w:r w:rsidRPr="00A659A6">
        <w:rPr>
          <w:rFonts w:ascii="Georgia" w:hAnsi="Georgia" w:cs="Arial"/>
          <w:w w:val="140"/>
          <w:sz w:val="16"/>
          <w:szCs w:val="18"/>
          <w:lang w:val="es-419"/>
        </w:rPr>
        <w:t>ALA</w:t>
      </w:r>
      <w:r w:rsidRPr="00A659A6">
        <w:rPr>
          <w:rFonts w:ascii="Georgia" w:hAnsi="Georgia" w:cs="Arial"/>
          <w:w w:val="140"/>
          <w:sz w:val="14"/>
          <w:szCs w:val="18"/>
          <w:lang w:val="es-419"/>
        </w:rPr>
        <w:t xml:space="preserve"> </w:t>
      </w:r>
      <w:r w:rsidRPr="00A659A6">
        <w:rPr>
          <w:rFonts w:ascii="Georgia" w:hAnsi="Georgia" w:cs="Arial"/>
          <w:w w:val="140"/>
          <w:sz w:val="16"/>
          <w:szCs w:val="18"/>
          <w:lang w:val="es-419"/>
        </w:rPr>
        <w:t xml:space="preserve">DE </w:t>
      </w:r>
      <w:r w:rsidRPr="00A659A6">
        <w:rPr>
          <w:rFonts w:ascii="Georgia" w:hAnsi="Georgia" w:cs="Arial"/>
          <w:w w:val="140"/>
          <w:sz w:val="18"/>
          <w:szCs w:val="18"/>
          <w:lang w:val="es-419"/>
        </w:rPr>
        <w:t>D</w:t>
      </w:r>
      <w:r w:rsidRPr="00A659A6">
        <w:rPr>
          <w:rFonts w:ascii="Georgia" w:hAnsi="Georgia" w:cs="Arial"/>
          <w:w w:val="140"/>
          <w:sz w:val="16"/>
          <w:szCs w:val="18"/>
          <w:lang w:val="es-419"/>
        </w:rPr>
        <w:t>ECISIÓN</w:t>
      </w:r>
      <w:r w:rsidRPr="00A659A6">
        <w:rPr>
          <w:rFonts w:ascii="Georgia" w:hAnsi="Georgia" w:cs="Arial"/>
          <w:w w:val="140"/>
          <w:sz w:val="18"/>
          <w:szCs w:val="18"/>
          <w:lang w:val="es-419"/>
        </w:rPr>
        <w:t xml:space="preserve"> C</w:t>
      </w:r>
      <w:r w:rsidRPr="00A659A6">
        <w:rPr>
          <w:rFonts w:ascii="Georgia" w:hAnsi="Georgia" w:cs="Arial"/>
          <w:w w:val="140"/>
          <w:sz w:val="16"/>
          <w:szCs w:val="18"/>
          <w:lang w:val="es-419"/>
        </w:rPr>
        <w:t>IVIL –</w:t>
      </w:r>
      <w:r w:rsidRPr="00A659A6">
        <w:rPr>
          <w:rFonts w:ascii="Georgia" w:hAnsi="Georgia" w:cs="Arial"/>
          <w:w w:val="140"/>
          <w:sz w:val="18"/>
          <w:szCs w:val="18"/>
          <w:lang w:val="es-419"/>
        </w:rPr>
        <w:t>F</w:t>
      </w:r>
      <w:r w:rsidRPr="00A659A6">
        <w:rPr>
          <w:rFonts w:ascii="Georgia" w:hAnsi="Georgia" w:cs="Arial"/>
          <w:w w:val="140"/>
          <w:sz w:val="16"/>
          <w:szCs w:val="18"/>
          <w:lang w:val="es-419"/>
        </w:rPr>
        <w:t xml:space="preserve">AMILIA – </w:t>
      </w:r>
      <w:r w:rsidRPr="00A659A6">
        <w:rPr>
          <w:rFonts w:ascii="Georgia" w:hAnsi="Georgia" w:cs="Arial"/>
          <w:w w:val="140"/>
          <w:sz w:val="18"/>
          <w:szCs w:val="18"/>
          <w:lang w:val="es-419"/>
        </w:rPr>
        <w:t>D</w:t>
      </w:r>
      <w:r w:rsidRPr="00A659A6">
        <w:rPr>
          <w:rFonts w:ascii="Georgia" w:hAnsi="Georgia" w:cs="Arial"/>
          <w:w w:val="140"/>
          <w:sz w:val="16"/>
          <w:szCs w:val="18"/>
          <w:lang w:val="es-419"/>
        </w:rPr>
        <w:t>ISTRITO</w:t>
      </w:r>
      <w:r w:rsidRPr="00A659A6">
        <w:rPr>
          <w:rFonts w:ascii="Georgia" w:hAnsi="Georgia" w:cs="Arial"/>
          <w:w w:val="140"/>
          <w:sz w:val="18"/>
          <w:szCs w:val="18"/>
          <w:lang w:val="es-419"/>
        </w:rPr>
        <w:t xml:space="preserve"> D</w:t>
      </w:r>
      <w:r w:rsidRPr="00A659A6">
        <w:rPr>
          <w:rFonts w:ascii="Georgia" w:hAnsi="Georgia" w:cs="Arial"/>
          <w:w w:val="140"/>
          <w:sz w:val="16"/>
          <w:szCs w:val="18"/>
          <w:lang w:val="es-419"/>
        </w:rPr>
        <w:t>E</w:t>
      </w:r>
      <w:r w:rsidRPr="00A659A6">
        <w:rPr>
          <w:rFonts w:ascii="Georgia" w:hAnsi="Georgia" w:cs="Arial"/>
          <w:w w:val="140"/>
          <w:sz w:val="18"/>
          <w:szCs w:val="18"/>
          <w:lang w:val="es-419"/>
        </w:rPr>
        <w:t xml:space="preserve"> P</w:t>
      </w:r>
      <w:r w:rsidRPr="00A659A6">
        <w:rPr>
          <w:rFonts w:ascii="Georgia" w:hAnsi="Georgia" w:cs="Arial"/>
          <w:w w:val="140"/>
          <w:sz w:val="16"/>
          <w:szCs w:val="18"/>
          <w:lang w:val="es-419"/>
        </w:rPr>
        <w:t>EREIRA</w:t>
      </w:r>
    </w:p>
    <w:p w:rsidR="00927167" w:rsidRPr="00A659A6" w:rsidRDefault="00927167" w:rsidP="00927167">
      <w:pPr>
        <w:pStyle w:val="Sinespaciado"/>
        <w:spacing w:line="360" w:lineRule="auto"/>
        <w:jc w:val="center"/>
        <w:rPr>
          <w:rFonts w:ascii="Georgia" w:hAnsi="Georgia" w:cs="Arial"/>
          <w:w w:val="140"/>
          <w:sz w:val="16"/>
          <w:szCs w:val="18"/>
          <w:lang w:val="es-419"/>
        </w:rPr>
      </w:pPr>
      <w:r w:rsidRPr="00A659A6">
        <w:rPr>
          <w:rFonts w:ascii="Georgia" w:hAnsi="Georgia" w:cs="Arial"/>
          <w:w w:val="140"/>
          <w:sz w:val="18"/>
          <w:szCs w:val="18"/>
          <w:lang w:val="es-419"/>
        </w:rPr>
        <w:t>D</w:t>
      </w:r>
      <w:r w:rsidRPr="00A659A6">
        <w:rPr>
          <w:rFonts w:ascii="Georgia" w:hAnsi="Georgia" w:cs="Arial"/>
          <w:w w:val="140"/>
          <w:sz w:val="16"/>
          <w:szCs w:val="18"/>
          <w:lang w:val="es-419"/>
        </w:rPr>
        <w:t xml:space="preserve">EPARTAMENTO </w:t>
      </w:r>
      <w:r w:rsidRPr="00A659A6">
        <w:rPr>
          <w:rFonts w:ascii="Georgia" w:hAnsi="Georgia" w:cs="Arial"/>
          <w:w w:val="140"/>
          <w:sz w:val="18"/>
          <w:szCs w:val="18"/>
          <w:lang w:val="es-419"/>
        </w:rPr>
        <w:t>D</w:t>
      </w:r>
      <w:r w:rsidRPr="00A659A6">
        <w:rPr>
          <w:rFonts w:ascii="Georgia" w:hAnsi="Georgia" w:cs="Arial"/>
          <w:w w:val="140"/>
          <w:sz w:val="16"/>
          <w:szCs w:val="18"/>
          <w:lang w:val="es-419"/>
        </w:rPr>
        <w:t xml:space="preserve">E </w:t>
      </w:r>
      <w:r w:rsidRPr="00A659A6">
        <w:rPr>
          <w:rFonts w:ascii="Georgia" w:hAnsi="Georgia" w:cs="Arial"/>
          <w:w w:val="140"/>
          <w:sz w:val="18"/>
          <w:szCs w:val="18"/>
          <w:lang w:val="es-419"/>
        </w:rPr>
        <w:t>R</w:t>
      </w:r>
      <w:r w:rsidRPr="00A659A6">
        <w:rPr>
          <w:rFonts w:ascii="Georgia" w:hAnsi="Georgia" w:cs="Arial"/>
          <w:w w:val="140"/>
          <w:sz w:val="16"/>
          <w:szCs w:val="18"/>
          <w:lang w:val="es-419"/>
        </w:rPr>
        <w:t>ISARALDA</w:t>
      </w:r>
    </w:p>
    <w:p w:rsidR="00927167" w:rsidRPr="00A659A6" w:rsidRDefault="00927167" w:rsidP="004046A9">
      <w:pPr>
        <w:tabs>
          <w:tab w:val="left" w:pos="720"/>
        </w:tabs>
        <w:spacing w:line="360" w:lineRule="auto"/>
        <w:rPr>
          <w:rFonts w:ascii="Georgia" w:hAnsi="Georgia" w:cs="Arial"/>
          <w:b/>
          <w:bCs/>
          <w:sz w:val="22"/>
          <w:szCs w:val="22"/>
          <w:lang w:val="es-419"/>
        </w:rPr>
      </w:pPr>
      <w:r w:rsidRPr="00A659A6">
        <w:rPr>
          <w:rFonts w:ascii="Georgia" w:hAnsi="Georgia" w:cs="Arial"/>
          <w:w w:val="140"/>
          <w:szCs w:val="18"/>
          <w:lang w:val="es-419"/>
        </w:rPr>
        <w:tab/>
      </w:r>
    </w:p>
    <w:p w:rsidR="00785FA3" w:rsidRPr="00A659A6" w:rsidRDefault="00785FA3" w:rsidP="00785FA3">
      <w:pPr>
        <w:pBdr>
          <w:bottom w:val="double" w:sz="6" w:space="1" w:color="auto"/>
        </w:pBdr>
        <w:spacing w:line="360" w:lineRule="auto"/>
        <w:jc w:val="center"/>
        <w:rPr>
          <w:rFonts w:ascii="Georgia" w:hAnsi="Georgia"/>
          <w:b/>
          <w:bCs/>
          <w:sz w:val="2"/>
          <w:szCs w:val="22"/>
          <w:lang w:val="es-419"/>
        </w:rPr>
      </w:pPr>
    </w:p>
    <w:p w:rsidR="00785FA3" w:rsidRPr="00A659A6" w:rsidRDefault="00785FA3" w:rsidP="00785FA3">
      <w:pPr>
        <w:spacing w:line="360" w:lineRule="auto"/>
        <w:jc w:val="center"/>
        <w:rPr>
          <w:rFonts w:ascii="Georgia" w:hAnsi="Georgia"/>
          <w:b/>
          <w:bCs/>
          <w:sz w:val="16"/>
          <w:szCs w:val="22"/>
          <w:lang w:val="es-419"/>
        </w:rPr>
      </w:pPr>
    </w:p>
    <w:p w:rsidR="00CF7F14" w:rsidRPr="00A659A6" w:rsidRDefault="00CF7F14" w:rsidP="004046A9">
      <w:pPr>
        <w:spacing w:line="288" w:lineRule="auto"/>
        <w:jc w:val="center"/>
        <w:rPr>
          <w:rFonts w:ascii="Georgia" w:hAnsi="Georgia" w:cs="Arial"/>
          <w:iCs/>
          <w:sz w:val="28"/>
          <w:lang w:val="es-419"/>
        </w:rPr>
      </w:pPr>
      <w:r w:rsidRPr="00A659A6">
        <w:rPr>
          <w:rFonts w:ascii="Georgia" w:hAnsi="Georgia" w:cs="Arial"/>
          <w:iCs/>
          <w:smallCaps/>
          <w:sz w:val="28"/>
          <w:lang w:val="es-419"/>
        </w:rPr>
        <w:t xml:space="preserve">Pereira, R., </w:t>
      </w:r>
      <w:r w:rsidR="00B454B3" w:rsidRPr="00A659A6">
        <w:rPr>
          <w:rFonts w:ascii="Georgia" w:hAnsi="Georgia" w:cs="Arial"/>
          <w:iCs/>
          <w:smallCaps/>
          <w:sz w:val="28"/>
          <w:lang w:val="es-419"/>
        </w:rPr>
        <w:t xml:space="preserve">treinta </w:t>
      </w:r>
      <w:r w:rsidRPr="00A659A6">
        <w:rPr>
          <w:rFonts w:ascii="Georgia" w:hAnsi="Georgia" w:cs="Arial"/>
          <w:iCs/>
          <w:smallCaps/>
          <w:sz w:val="28"/>
          <w:lang w:val="es-419"/>
        </w:rPr>
        <w:t>(</w:t>
      </w:r>
      <w:r w:rsidR="00B454B3" w:rsidRPr="00A659A6">
        <w:rPr>
          <w:rFonts w:ascii="Georgia" w:hAnsi="Georgia" w:cs="Arial"/>
          <w:iCs/>
          <w:smallCaps/>
          <w:sz w:val="28"/>
          <w:lang w:val="es-419"/>
        </w:rPr>
        <w:t>30</w:t>
      </w:r>
      <w:r w:rsidRPr="00A659A6">
        <w:rPr>
          <w:rFonts w:ascii="Georgia" w:hAnsi="Georgia" w:cs="Arial"/>
          <w:iCs/>
          <w:smallCaps/>
          <w:sz w:val="28"/>
          <w:lang w:val="es-419"/>
        </w:rPr>
        <w:t xml:space="preserve">) de </w:t>
      </w:r>
      <w:r w:rsidR="00704A5D" w:rsidRPr="00A659A6">
        <w:rPr>
          <w:rFonts w:ascii="Georgia" w:hAnsi="Georgia" w:cs="Arial"/>
          <w:iCs/>
          <w:smallCaps/>
          <w:sz w:val="28"/>
          <w:lang w:val="es-419"/>
        </w:rPr>
        <w:t>agosto</w:t>
      </w:r>
      <w:r w:rsidRPr="00A659A6">
        <w:rPr>
          <w:rFonts w:ascii="Georgia" w:hAnsi="Georgia" w:cs="Arial"/>
          <w:iCs/>
          <w:smallCaps/>
          <w:sz w:val="28"/>
          <w:lang w:val="es-419"/>
        </w:rPr>
        <w:t xml:space="preserve"> de dos mil diecinueve (2019)</w:t>
      </w:r>
      <w:r w:rsidRPr="00A659A6">
        <w:rPr>
          <w:rFonts w:ascii="Georgia" w:hAnsi="Georgia" w:cs="Arial"/>
          <w:iCs/>
          <w:sz w:val="28"/>
          <w:lang w:val="es-419"/>
        </w:rPr>
        <w:t>.</w:t>
      </w:r>
    </w:p>
    <w:p w:rsidR="00785FA3" w:rsidRPr="00A659A6" w:rsidRDefault="00785FA3" w:rsidP="004046A9">
      <w:pPr>
        <w:pStyle w:val="Textoindependiente"/>
        <w:spacing w:line="288" w:lineRule="auto"/>
        <w:rPr>
          <w:rFonts w:ascii="Georgia" w:hAnsi="Georgia"/>
          <w:szCs w:val="24"/>
          <w:lang w:val="es-419"/>
        </w:rPr>
      </w:pPr>
    </w:p>
    <w:p w:rsidR="00785FA3" w:rsidRPr="00A659A6" w:rsidRDefault="00785FA3" w:rsidP="004046A9">
      <w:pPr>
        <w:pStyle w:val="Textoindependiente"/>
        <w:numPr>
          <w:ilvl w:val="0"/>
          <w:numId w:val="1"/>
        </w:numPr>
        <w:spacing w:line="288" w:lineRule="auto"/>
        <w:rPr>
          <w:rFonts w:ascii="Georgia" w:hAnsi="Georgia"/>
          <w:smallCaps/>
          <w:szCs w:val="24"/>
          <w:lang w:val="es-419"/>
        </w:rPr>
      </w:pPr>
      <w:r w:rsidRPr="00A659A6">
        <w:rPr>
          <w:rFonts w:ascii="Georgia" w:hAnsi="Georgia"/>
          <w:smallCaps/>
          <w:szCs w:val="24"/>
          <w:lang w:val="es-419"/>
        </w:rPr>
        <w:t>El asunto a decidir</w:t>
      </w:r>
    </w:p>
    <w:p w:rsidR="00785FA3" w:rsidRPr="00A659A6" w:rsidRDefault="00785FA3" w:rsidP="004046A9">
      <w:pPr>
        <w:pStyle w:val="Textoindependiente"/>
        <w:spacing w:line="288" w:lineRule="auto"/>
        <w:rPr>
          <w:rFonts w:ascii="Georgia" w:hAnsi="Georgia"/>
          <w:szCs w:val="24"/>
          <w:lang w:val="es-419"/>
        </w:rPr>
      </w:pPr>
    </w:p>
    <w:p w:rsidR="00785FA3" w:rsidRPr="00A659A6" w:rsidRDefault="00785FA3" w:rsidP="004046A9">
      <w:pPr>
        <w:pStyle w:val="Textoindependiente"/>
        <w:spacing w:line="288" w:lineRule="auto"/>
        <w:rPr>
          <w:rFonts w:ascii="Georgia" w:hAnsi="Georgia"/>
          <w:szCs w:val="24"/>
          <w:lang w:val="es-419"/>
        </w:rPr>
      </w:pPr>
      <w:r w:rsidRPr="00A659A6">
        <w:rPr>
          <w:rFonts w:ascii="Georgia" w:hAnsi="Georgia"/>
          <w:szCs w:val="24"/>
          <w:lang w:val="es-419"/>
        </w:rPr>
        <w:t>La impugnación suscitada en el trámite constitucional ya referido, una vez se ha cumplido la actuación de primera instancia.</w:t>
      </w:r>
    </w:p>
    <w:p w:rsidR="00785FA3" w:rsidRPr="00A659A6" w:rsidRDefault="00785FA3" w:rsidP="004046A9">
      <w:pPr>
        <w:pStyle w:val="Textoindependiente"/>
        <w:spacing w:line="288" w:lineRule="auto"/>
        <w:rPr>
          <w:rFonts w:ascii="Georgia" w:hAnsi="Georgia"/>
          <w:szCs w:val="24"/>
          <w:lang w:val="es-419"/>
        </w:rPr>
      </w:pPr>
    </w:p>
    <w:p w:rsidR="00785FA3" w:rsidRPr="00A659A6" w:rsidRDefault="00785FA3" w:rsidP="004046A9">
      <w:pPr>
        <w:pStyle w:val="Textoindependiente"/>
        <w:numPr>
          <w:ilvl w:val="0"/>
          <w:numId w:val="1"/>
        </w:numPr>
        <w:spacing w:line="288" w:lineRule="auto"/>
        <w:rPr>
          <w:rFonts w:ascii="Georgia" w:hAnsi="Georgia"/>
          <w:smallCaps/>
          <w:szCs w:val="24"/>
          <w:lang w:val="es-419"/>
        </w:rPr>
      </w:pPr>
      <w:r w:rsidRPr="00A659A6">
        <w:rPr>
          <w:rFonts w:ascii="Georgia" w:hAnsi="Georgia"/>
          <w:smallCaps/>
          <w:szCs w:val="24"/>
          <w:lang w:val="es-419"/>
        </w:rPr>
        <w:t xml:space="preserve">La síntesis fáctica </w:t>
      </w:r>
    </w:p>
    <w:p w:rsidR="00833986" w:rsidRPr="00A659A6" w:rsidRDefault="00833986" w:rsidP="004046A9">
      <w:pPr>
        <w:pStyle w:val="Textoindependiente"/>
        <w:spacing w:line="288" w:lineRule="auto"/>
        <w:rPr>
          <w:rFonts w:ascii="Georgia" w:hAnsi="Georgia" w:cs="Arial"/>
          <w:szCs w:val="24"/>
          <w:lang w:val="es-419"/>
        </w:rPr>
      </w:pPr>
    </w:p>
    <w:p w:rsidR="00833986" w:rsidRPr="00A659A6" w:rsidRDefault="003158F3" w:rsidP="004046A9">
      <w:pPr>
        <w:pStyle w:val="Textoindependiente"/>
        <w:spacing w:line="288" w:lineRule="auto"/>
        <w:rPr>
          <w:rFonts w:ascii="Georgia" w:hAnsi="Georgia" w:cs="Arial"/>
          <w:szCs w:val="24"/>
          <w:lang w:val="es-419"/>
        </w:rPr>
      </w:pPr>
      <w:r w:rsidRPr="00A659A6">
        <w:rPr>
          <w:rFonts w:ascii="Georgia" w:hAnsi="Georgia" w:cs="Arial"/>
          <w:szCs w:val="24"/>
          <w:lang w:val="es-419"/>
        </w:rPr>
        <w:t xml:space="preserve">Se </w:t>
      </w:r>
      <w:r w:rsidR="00E504EF" w:rsidRPr="00A659A6">
        <w:rPr>
          <w:rFonts w:ascii="Georgia" w:hAnsi="Georgia" w:cs="Arial"/>
          <w:szCs w:val="24"/>
          <w:lang w:val="es-419"/>
        </w:rPr>
        <w:t xml:space="preserve">mencionó </w:t>
      </w:r>
      <w:r w:rsidRPr="00A659A6">
        <w:rPr>
          <w:rFonts w:ascii="Georgia" w:hAnsi="Georgia" w:cs="Arial"/>
          <w:szCs w:val="24"/>
          <w:lang w:val="es-419"/>
        </w:rPr>
        <w:t>por el accionante q</w:t>
      </w:r>
      <w:r w:rsidR="00833986" w:rsidRPr="00A659A6">
        <w:rPr>
          <w:rFonts w:ascii="Georgia" w:hAnsi="Georgia" w:cs="Arial"/>
          <w:szCs w:val="24"/>
          <w:lang w:val="es-419"/>
        </w:rPr>
        <w:t>ue el Instituto Nacional Penitenciario y Carcelario</w:t>
      </w:r>
      <w:r w:rsidRPr="00A659A6">
        <w:rPr>
          <w:rFonts w:ascii="Georgia" w:hAnsi="Georgia" w:cs="Arial"/>
          <w:szCs w:val="24"/>
          <w:lang w:val="es-419"/>
        </w:rPr>
        <w:t xml:space="preserve"> (En adelante </w:t>
      </w:r>
      <w:r w:rsidR="00833986" w:rsidRPr="00A659A6">
        <w:rPr>
          <w:rFonts w:ascii="Georgia" w:hAnsi="Georgia" w:cs="Arial"/>
          <w:szCs w:val="24"/>
          <w:lang w:val="es-419"/>
        </w:rPr>
        <w:t>INPEC</w:t>
      </w:r>
      <w:r w:rsidRPr="00A659A6">
        <w:rPr>
          <w:rFonts w:ascii="Georgia" w:hAnsi="Georgia" w:cs="Arial"/>
          <w:szCs w:val="24"/>
          <w:lang w:val="es-419"/>
        </w:rPr>
        <w:t xml:space="preserve">) </w:t>
      </w:r>
      <w:r w:rsidR="00FC2CD1" w:rsidRPr="00A659A6">
        <w:rPr>
          <w:rFonts w:ascii="Georgia" w:hAnsi="Georgia" w:cs="Arial"/>
          <w:szCs w:val="24"/>
          <w:lang w:val="es-419"/>
        </w:rPr>
        <w:t xml:space="preserve">denegó en dos oportunidades </w:t>
      </w:r>
      <w:r w:rsidR="00F40AE5" w:rsidRPr="00A659A6">
        <w:rPr>
          <w:rFonts w:ascii="Georgia" w:hAnsi="Georgia" w:cs="Arial"/>
          <w:szCs w:val="24"/>
          <w:lang w:val="es-419"/>
        </w:rPr>
        <w:t>su</w:t>
      </w:r>
      <w:r w:rsidR="00FC2CD1" w:rsidRPr="00A659A6">
        <w:rPr>
          <w:rFonts w:ascii="Georgia" w:hAnsi="Georgia" w:cs="Arial"/>
          <w:szCs w:val="24"/>
          <w:lang w:val="es-419"/>
        </w:rPr>
        <w:t>s</w:t>
      </w:r>
      <w:r w:rsidR="00F40AE5" w:rsidRPr="00A659A6">
        <w:rPr>
          <w:rFonts w:ascii="Georgia" w:hAnsi="Georgia" w:cs="Arial"/>
          <w:szCs w:val="24"/>
          <w:lang w:val="es-419"/>
        </w:rPr>
        <w:t xml:space="preserve"> </w:t>
      </w:r>
      <w:r w:rsidR="00FC2CD1" w:rsidRPr="00A659A6">
        <w:rPr>
          <w:rFonts w:ascii="Georgia" w:hAnsi="Georgia" w:cs="Arial"/>
          <w:szCs w:val="24"/>
          <w:lang w:val="es-419"/>
        </w:rPr>
        <w:t xml:space="preserve">peticiones </w:t>
      </w:r>
      <w:r w:rsidR="00F40AE5" w:rsidRPr="00A659A6">
        <w:rPr>
          <w:rFonts w:ascii="Georgia" w:hAnsi="Georgia" w:cs="Arial"/>
          <w:szCs w:val="24"/>
          <w:lang w:val="es-419"/>
        </w:rPr>
        <w:t>de</w:t>
      </w:r>
      <w:r w:rsidR="004B0D1F" w:rsidRPr="00A659A6">
        <w:rPr>
          <w:rFonts w:ascii="Georgia" w:hAnsi="Georgia" w:cs="Arial"/>
          <w:szCs w:val="24"/>
          <w:lang w:val="es-419"/>
        </w:rPr>
        <w:t xml:space="preserve"> </w:t>
      </w:r>
      <w:r w:rsidR="007618D8" w:rsidRPr="00A659A6">
        <w:rPr>
          <w:rFonts w:ascii="Georgia" w:hAnsi="Georgia" w:cs="Arial"/>
          <w:szCs w:val="24"/>
          <w:lang w:val="es-419"/>
        </w:rPr>
        <w:t>traslado</w:t>
      </w:r>
      <w:r w:rsidR="00833986" w:rsidRPr="00A659A6">
        <w:rPr>
          <w:rFonts w:ascii="Georgia" w:hAnsi="Georgia" w:cs="Arial"/>
          <w:szCs w:val="24"/>
          <w:lang w:val="es-419"/>
        </w:rPr>
        <w:t xml:space="preserve"> </w:t>
      </w:r>
      <w:r w:rsidR="007A5299" w:rsidRPr="00A659A6">
        <w:rPr>
          <w:rFonts w:ascii="Georgia" w:hAnsi="Georgia" w:cs="Arial"/>
          <w:szCs w:val="24"/>
          <w:lang w:val="es-419"/>
        </w:rPr>
        <w:t>a</w:t>
      </w:r>
      <w:r w:rsidR="005511D4" w:rsidRPr="00A659A6">
        <w:rPr>
          <w:rFonts w:ascii="Georgia" w:hAnsi="Georgia" w:cs="Arial"/>
          <w:szCs w:val="24"/>
          <w:lang w:val="es-419"/>
        </w:rPr>
        <w:t xml:space="preserve"> otro</w:t>
      </w:r>
      <w:r w:rsidR="00F40AE5" w:rsidRPr="00A659A6">
        <w:rPr>
          <w:rFonts w:ascii="Georgia" w:hAnsi="Georgia" w:cs="Arial"/>
          <w:szCs w:val="24"/>
          <w:lang w:val="es-419"/>
        </w:rPr>
        <w:t>s</w:t>
      </w:r>
      <w:r w:rsidR="005511D4" w:rsidRPr="00A659A6">
        <w:rPr>
          <w:rFonts w:ascii="Georgia" w:hAnsi="Georgia" w:cs="Arial"/>
          <w:szCs w:val="24"/>
          <w:lang w:val="es-419"/>
        </w:rPr>
        <w:t xml:space="preserve"> </w:t>
      </w:r>
      <w:r w:rsidR="00F40AE5" w:rsidRPr="00A659A6">
        <w:rPr>
          <w:rFonts w:ascii="Georgia" w:hAnsi="Georgia" w:cs="Arial"/>
          <w:szCs w:val="24"/>
          <w:lang w:val="es-419"/>
        </w:rPr>
        <w:t>establecimientos carcelarios</w:t>
      </w:r>
      <w:r w:rsidR="00854A9A" w:rsidRPr="00A659A6">
        <w:rPr>
          <w:rFonts w:ascii="Georgia" w:hAnsi="Georgia" w:cs="Arial"/>
          <w:szCs w:val="24"/>
          <w:lang w:val="es-419"/>
        </w:rPr>
        <w:t xml:space="preserve">, </w:t>
      </w:r>
      <w:r w:rsidR="006B5373" w:rsidRPr="00A659A6">
        <w:rPr>
          <w:rFonts w:ascii="Georgia" w:hAnsi="Georgia" w:cs="Arial"/>
          <w:szCs w:val="24"/>
          <w:lang w:val="es-419"/>
        </w:rPr>
        <w:t xml:space="preserve">a sabiendas </w:t>
      </w:r>
      <w:r w:rsidR="00854A9A" w:rsidRPr="00A659A6">
        <w:rPr>
          <w:rFonts w:ascii="Georgia" w:hAnsi="Georgia" w:cs="Arial"/>
          <w:szCs w:val="24"/>
          <w:lang w:val="es-419"/>
        </w:rPr>
        <w:t xml:space="preserve">que </w:t>
      </w:r>
      <w:r w:rsidR="00F40AE5" w:rsidRPr="00A659A6">
        <w:rPr>
          <w:rFonts w:ascii="Georgia" w:hAnsi="Georgia" w:cs="Arial"/>
          <w:szCs w:val="24"/>
          <w:lang w:val="es-419"/>
        </w:rPr>
        <w:t xml:space="preserve">cumple </w:t>
      </w:r>
      <w:r w:rsidR="005511D4" w:rsidRPr="00A659A6">
        <w:rPr>
          <w:rFonts w:ascii="Georgia" w:hAnsi="Georgia" w:cs="Arial"/>
          <w:szCs w:val="24"/>
          <w:lang w:val="es-419"/>
        </w:rPr>
        <w:t xml:space="preserve">el requisito </w:t>
      </w:r>
      <w:r w:rsidR="00E504EF" w:rsidRPr="00A659A6">
        <w:rPr>
          <w:rFonts w:ascii="Georgia" w:hAnsi="Georgia" w:cs="Arial"/>
          <w:szCs w:val="24"/>
          <w:lang w:val="es-419"/>
        </w:rPr>
        <w:t xml:space="preserve">general </w:t>
      </w:r>
      <w:r w:rsidR="00102EAD" w:rsidRPr="00A659A6">
        <w:rPr>
          <w:rFonts w:ascii="Georgia" w:hAnsi="Georgia" w:cs="Arial"/>
          <w:szCs w:val="24"/>
          <w:lang w:val="es-419"/>
        </w:rPr>
        <w:t>de permanencia</w:t>
      </w:r>
      <w:r w:rsidR="005511D4" w:rsidRPr="00A659A6">
        <w:rPr>
          <w:rFonts w:ascii="Georgia" w:hAnsi="Georgia" w:cs="Arial"/>
          <w:szCs w:val="24"/>
          <w:lang w:val="es-419"/>
        </w:rPr>
        <w:t xml:space="preserve"> en la </w:t>
      </w:r>
      <w:r w:rsidR="003A4434" w:rsidRPr="00A659A6">
        <w:rPr>
          <w:rFonts w:ascii="Georgia" w:hAnsi="Georgia" w:cs="Arial"/>
          <w:szCs w:val="24"/>
          <w:lang w:val="es-419"/>
        </w:rPr>
        <w:t>i</w:t>
      </w:r>
      <w:r w:rsidR="005511D4" w:rsidRPr="00A659A6">
        <w:rPr>
          <w:rFonts w:ascii="Georgia" w:hAnsi="Georgia" w:cs="Arial"/>
          <w:szCs w:val="24"/>
          <w:lang w:val="es-419"/>
        </w:rPr>
        <w:t>nstitución</w:t>
      </w:r>
      <w:r w:rsidR="007618D8" w:rsidRPr="00A659A6">
        <w:rPr>
          <w:rFonts w:ascii="Georgia" w:hAnsi="Georgia" w:cs="Arial"/>
          <w:szCs w:val="24"/>
          <w:lang w:val="es-419"/>
        </w:rPr>
        <w:t xml:space="preserve"> (7 años)</w:t>
      </w:r>
      <w:r w:rsidR="00FC2CD1" w:rsidRPr="00A659A6">
        <w:rPr>
          <w:rFonts w:ascii="Georgia" w:hAnsi="Georgia" w:cs="Arial"/>
          <w:szCs w:val="24"/>
          <w:lang w:val="es-419"/>
        </w:rPr>
        <w:t>; no le notificó ninguno de los actos administrativos</w:t>
      </w:r>
      <w:r w:rsidR="007618D8" w:rsidRPr="00A659A6">
        <w:rPr>
          <w:rFonts w:ascii="Georgia" w:hAnsi="Georgia" w:cs="Arial"/>
          <w:szCs w:val="24"/>
          <w:lang w:val="es-419"/>
        </w:rPr>
        <w:t>; la</w:t>
      </w:r>
      <w:r w:rsidR="00A7180F" w:rsidRPr="00A659A6">
        <w:rPr>
          <w:rFonts w:ascii="Georgia" w:hAnsi="Georgia" w:cs="Arial"/>
          <w:szCs w:val="24"/>
          <w:lang w:val="es-419"/>
        </w:rPr>
        <w:t xml:space="preserve"> región</w:t>
      </w:r>
      <w:r w:rsidR="00FC2CD1" w:rsidRPr="00A659A6">
        <w:rPr>
          <w:rFonts w:ascii="Georgia" w:hAnsi="Georgia" w:cs="Arial"/>
          <w:szCs w:val="24"/>
          <w:lang w:val="es-419"/>
        </w:rPr>
        <w:t xml:space="preserve"> Istmina, </w:t>
      </w:r>
      <w:r w:rsidR="007618D8" w:rsidRPr="00A659A6">
        <w:rPr>
          <w:rFonts w:ascii="Georgia" w:hAnsi="Georgia" w:cs="Arial"/>
          <w:szCs w:val="24"/>
          <w:lang w:val="es-419"/>
        </w:rPr>
        <w:t>Chocó</w:t>
      </w:r>
      <w:r w:rsidR="00FC2CD1" w:rsidRPr="00A659A6">
        <w:rPr>
          <w:rFonts w:ascii="Georgia" w:hAnsi="Georgia" w:cs="Arial"/>
          <w:szCs w:val="24"/>
          <w:lang w:val="es-419"/>
        </w:rPr>
        <w:t>,</w:t>
      </w:r>
      <w:r w:rsidR="007618D8" w:rsidRPr="00A659A6">
        <w:rPr>
          <w:rFonts w:ascii="Georgia" w:hAnsi="Georgia" w:cs="Arial"/>
          <w:szCs w:val="24"/>
          <w:lang w:val="es-419"/>
        </w:rPr>
        <w:t xml:space="preserve"> donde actualmente labora</w:t>
      </w:r>
      <w:r w:rsidR="00FC2CD1" w:rsidRPr="00A659A6">
        <w:rPr>
          <w:rFonts w:ascii="Georgia" w:hAnsi="Georgia" w:cs="Arial"/>
          <w:szCs w:val="24"/>
          <w:lang w:val="es-419"/>
        </w:rPr>
        <w:t>,</w:t>
      </w:r>
      <w:r w:rsidR="007618D8" w:rsidRPr="00A659A6">
        <w:rPr>
          <w:rFonts w:ascii="Georgia" w:hAnsi="Georgia" w:cs="Arial"/>
          <w:szCs w:val="24"/>
          <w:lang w:val="es-419"/>
        </w:rPr>
        <w:t xml:space="preserve"> </w:t>
      </w:r>
      <w:r w:rsidR="00A7180F" w:rsidRPr="00A659A6">
        <w:rPr>
          <w:rFonts w:ascii="Georgia" w:hAnsi="Georgia" w:cs="Arial"/>
          <w:szCs w:val="24"/>
          <w:lang w:val="es-419"/>
        </w:rPr>
        <w:t>presenta problemas de orden público</w:t>
      </w:r>
      <w:r w:rsidR="00F40AE5" w:rsidRPr="00A659A6">
        <w:rPr>
          <w:rFonts w:ascii="Georgia" w:hAnsi="Georgia" w:cs="Arial"/>
          <w:szCs w:val="24"/>
          <w:lang w:val="es-419"/>
        </w:rPr>
        <w:t>;</w:t>
      </w:r>
      <w:r w:rsidR="007A5299" w:rsidRPr="00A659A6">
        <w:rPr>
          <w:rFonts w:ascii="Georgia" w:hAnsi="Georgia" w:cs="Arial"/>
          <w:szCs w:val="24"/>
          <w:lang w:val="es-419"/>
        </w:rPr>
        <w:t xml:space="preserve"> </w:t>
      </w:r>
      <w:r w:rsidR="00A7180F" w:rsidRPr="00A659A6">
        <w:rPr>
          <w:rFonts w:ascii="Georgia" w:hAnsi="Georgia" w:cs="Arial"/>
          <w:szCs w:val="24"/>
          <w:lang w:val="es-419"/>
        </w:rPr>
        <w:t>los servicios de salud y agua son deficientes</w:t>
      </w:r>
      <w:r w:rsidR="007A5299" w:rsidRPr="00A659A6">
        <w:rPr>
          <w:rFonts w:ascii="Georgia" w:hAnsi="Georgia" w:cs="Arial"/>
          <w:szCs w:val="24"/>
          <w:lang w:val="es-419"/>
        </w:rPr>
        <w:t xml:space="preserve">; </w:t>
      </w:r>
      <w:r w:rsidR="00A853A8" w:rsidRPr="00A659A6">
        <w:rPr>
          <w:rFonts w:ascii="Georgia" w:hAnsi="Georgia" w:cs="Arial"/>
          <w:szCs w:val="24"/>
          <w:lang w:val="es-419"/>
        </w:rPr>
        <w:t>y,</w:t>
      </w:r>
      <w:r w:rsidR="007A5299" w:rsidRPr="00A659A6">
        <w:rPr>
          <w:rFonts w:ascii="Georgia" w:hAnsi="Georgia" w:cs="Arial"/>
          <w:szCs w:val="24"/>
          <w:lang w:val="es-419"/>
        </w:rPr>
        <w:t xml:space="preserve"> </w:t>
      </w:r>
      <w:r w:rsidR="007618D8" w:rsidRPr="00A659A6">
        <w:rPr>
          <w:rFonts w:ascii="Georgia" w:hAnsi="Georgia" w:cs="Arial"/>
          <w:szCs w:val="24"/>
          <w:lang w:val="es-419"/>
        </w:rPr>
        <w:t>t</w:t>
      </w:r>
      <w:r w:rsidR="00102EAD" w:rsidRPr="00A659A6">
        <w:rPr>
          <w:rFonts w:ascii="Georgia" w:hAnsi="Georgia" w:cs="Arial"/>
          <w:szCs w:val="24"/>
          <w:lang w:val="es-419"/>
        </w:rPr>
        <w:t xml:space="preserve">anto </w:t>
      </w:r>
      <w:r w:rsidR="007A5299" w:rsidRPr="00A659A6">
        <w:rPr>
          <w:rFonts w:ascii="Georgia" w:hAnsi="Georgia" w:cs="Arial"/>
          <w:szCs w:val="24"/>
          <w:lang w:val="es-419"/>
        </w:rPr>
        <w:t>su progenitora</w:t>
      </w:r>
      <w:r w:rsidR="00A853A8" w:rsidRPr="00A659A6">
        <w:rPr>
          <w:rFonts w:ascii="Georgia" w:hAnsi="Georgia" w:cs="Arial"/>
          <w:szCs w:val="24"/>
          <w:lang w:val="es-419"/>
        </w:rPr>
        <w:t xml:space="preserve"> como</w:t>
      </w:r>
      <w:r w:rsidR="007A5299" w:rsidRPr="00A659A6">
        <w:rPr>
          <w:rFonts w:ascii="Georgia" w:hAnsi="Georgia" w:cs="Arial"/>
          <w:szCs w:val="24"/>
          <w:lang w:val="es-419"/>
        </w:rPr>
        <w:t xml:space="preserve"> </w:t>
      </w:r>
      <w:r w:rsidR="009A528A" w:rsidRPr="00A659A6">
        <w:rPr>
          <w:rFonts w:ascii="Georgia" w:hAnsi="Georgia" w:cs="Arial"/>
          <w:szCs w:val="24"/>
          <w:lang w:val="es-419"/>
        </w:rPr>
        <w:t xml:space="preserve">sus </w:t>
      </w:r>
      <w:r w:rsidRPr="00A659A6">
        <w:rPr>
          <w:rFonts w:ascii="Georgia" w:hAnsi="Georgia" w:cs="Arial"/>
          <w:szCs w:val="24"/>
          <w:lang w:val="es-419"/>
        </w:rPr>
        <w:t>hijos</w:t>
      </w:r>
      <w:r w:rsidR="00A7180F" w:rsidRPr="00A659A6">
        <w:rPr>
          <w:rFonts w:ascii="Georgia" w:hAnsi="Georgia" w:cs="Arial"/>
          <w:szCs w:val="24"/>
          <w:lang w:val="es-419"/>
        </w:rPr>
        <w:t xml:space="preserve"> menores de edad</w:t>
      </w:r>
      <w:r w:rsidRPr="00A659A6">
        <w:rPr>
          <w:rFonts w:ascii="Georgia" w:hAnsi="Georgia" w:cs="Arial"/>
          <w:szCs w:val="24"/>
          <w:lang w:val="es-419"/>
        </w:rPr>
        <w:t xml:space="preserve"> </w:t>
      </w:r>
      <w:r w:rsidR="007618D8" w:rsidRPr="00A659A6">
        <w:rPr>
          <w:rFonts w:ascii="Georgia" w:hAnsi="Georgia" w:cs="Arial"/>
          <w:szCs w:val="24"/>
          <w:lang w:val="es-419"/>
        </w:rPr>
        <w:t>presentan</w:t>
      </w:r>
      <w:r w:rsidR="00A7180F" w:rsidRPr="00A659A6">
        <w:rPr>
          <w:rFonts w:ascii="Georgia" w:hAnsi="Georgia" w:cs="Arial"/>
          <w:szCs w:val="24"/>
          <w:lang w:val="es-419"/>
        </w:rPr>
        <w:t xml:space="preserve"> </w:t>
      </w:r>
      <w:r w:rsidRPr="00A659A6">
        <w:rPr>
          <w:rFonts w:ascii="Georgia" w:hAnsi="Georgia" w:cs="Arial"/>
          <w:szCs w:val="24"/>
          <w:lang w:val="es-419"/>
        </w:rPr>
        <w:t>quebrantos de salud</w:t>
      </w:r>
      <w:r w:rsidR="00833986" w:rsidRPr="00A659A6">
        <w:rPr>
          <w:rFonts w:ascii="Georgia" w:hAnsi="Georgia" w:cs="Arial"/>
          <w:szCs w:val="24"/>
          <w:lang w:val="es-419"/>
        </w:rPr>
        <w:t xml:space="preserve"> (Folios </w:t>
      </w:r>
      <w:r w:rsidR="007A5299" w:rsidRPr="00A659A6">
        <w:rPr>
          <w:rFonts w:ascii="Georgia" w:hAnsi="Georgia" w:cs="Arial"/>
          <w:szCs w:val="24"/>
          <w:lang w:val="es-419"/>
        </w:rPr>
        <w:t>1</w:t>
      </w:r>
      <w:r w:rsidR="00833986" w:rsidRPr="00A659A6">
        <w:rPr>
          <w:rFonts w:ascii="Georgia" w:hAnsi="Georgia" w:cs="Arial"/>
          <w:szCs w:val="24"/>
          <w:lang w:val="es-419"/>
        </w:rPr>
        <w:t xml:space="preserve"> a </w:t>
      </w:r>
      <w:r w:rsidR="00E43877" w:rsidRPr="00A659A6">
        <w:rPr>
          <w:rFonts w:ascii="Georgia" w:hAnsi="Georgia" w:cs="Arial"/>
          <w:szCs w:val="24"/>
          <w:lang w:val="es-419"/>
        </w:rPr>
        <w:t>2</w:t>
      </w:r>
      <w:r w:rsidR="00833986" w:rsidRPr="00A659A6">
        <w:rPr>
          <w:rFonts w:ascii="Georgia" w:hAnsi="Georgia" w:cs="Arial"/>
          <w:szCs w:val="24"/>
          <w:lang w:val="es-419"/>
        </w:rPr>
        <w:t>, cuaderno</w:t>
      </w:r>
      <w:r w:rsidR="00A7180F" w:rsidRPr="00A659A6">
        <w:rPr>
          <w:rFonts w:ascii="Georgia" w:hAnsi="Georgia" w:cs="Arial"/>
          <w:szCs w:val="24"/>
          <w:lang w:val="es-419"/>
        </w:rPr>
        <w:t xml:space="preserve"> principal</w:t>
      </w:r>
      <w:r w:rsidR="00833986" w:rsidRPr="00A659A6">
        <w:rPr>
          <w:rFonts w:ascii="Georgia" w:hAnsi="Georgia" w:cs="Arial"/>
          <w:szCs w:val="24"/>
          <w:lang w:val="es-419"/>
        </w:rPr>
        <w:t>).</w:t>
      </w:r>
    </w:p>
    <w:p w:rsidR="003158F3" w:rsidRPr="00A659A6" w:rsidRDefault="003158F3" w:rsidP="004046A9">
      <w:pPr>
        <w:spacing w:line="288" w:lineRule="auto"/>
        <w:jc w:val="both"/>
        <w:rPr>
          <w:rFonts w:ascii="Georgia" w:hAnsi="Georgia" w:cs="Arial"/>
          <w:lang w:val="es-419"/>
        </w:rPr>
      </w:pPr>
    </w:p>
    <w:p w:rsidR="00785FA3" w:rsidRPr="00A659A6" w:rsidRDefault="0008538D" w:rsidP="004046A9">
      <w:pPr>
        <w:pStyle w:val="Textoindependiente"/>
        <w:numPr>
          <w:ilvl w:val="0"/>
          <w:numId w:val="1"/>
        </w:numPr>
        <w:spacing w:line="288" w:lineRule="auto"/>
        <w:rPr>
          <w:rFonts w:ascii="Georgia" w:hAnsi="Georgia"/>
          <w:szCs w:val="24"/>
          <w:lang w:val="es-419"/>
        </w:rPr>
      </w:pPr>
      <w:r w:rsidRPr="00A659A6">
        <w:rPr>
          <w:rFonts w:ascii="Georgia" w:hAnsi="Georgia"/>
          <w:smallCaps/>
          <w:szCs w:val="24"/>
          <w:lang w:val="es-419"/>
        </w:rPr>
        <w:t xml:space="preserve">Los </w:t>
      </w:r>
      <w:r w:rsidR="00785FA3" w:rsidRPr="00A659A6">
        <w:rPr>
          <w:rFonts w:ascii="Georgia" w:hAnsi="Georgia"/>
          <w:smallCaps/>
          <w:szCs w:val="24"/>
          <w:lang w:val="es-419"/>
        </w:rPr>
        <w:t>derecho</w:t>
      </w:r>
      <w:r w:rsidRPr="00A659A6">
        <w:rPr>
          <w:rFonts w:ascii="Georgia" w:hAnsi="Georgia"/>
          <w:smallCaps/>
          <w:szCs w:val="24"/>
          <w:lang w:val="es-419"/>
        </w:rPr>
        <w:t>s</w:t>
      </w:r>
      <w:r w:rsidR="0048334B" w:rsidRPr="00A659A6">
        <w:rPr>
          <w:rFonts w:ascii="Georgia" w:hAnsi="Georgia"/>
          <w:smallCaps/>
          <w:szCs w:val="24"/>
          <w:lang w:val="es-419"/>
        </w:rPr>
        <w:t xml:space="preserve"> presuntamente vulnerado</w:t>
      </w:r>
      <w:r w:rsidRPr="00A659A6">
        <w:rPr>
          <w:rFonts w:ascii="Georgia" w:hAnsi="Georgia"/>
          <w:smallCaps/>
          <w:szCs w:val="24"/>
          <w:lang w:val="es-419"/>
        </w:rPr>
        <w:t>s</w:t>
      </w:r>
    </w:p>
    <w:p w:rsidR="0048334B" w:rsidRPr="00A659A6" w:rsidRDefault="0048334B" w:rsidP="004046A9">
      <w:pPr>
        <w:pStyle w:val="Textoindependiente"/>
        <w:spacing w:line="288" w:lineRule="auto"/>
        <w:ind w:left="360"/>
        <w:rPr>
          <w:rFonts w:ascii="Georgia" w:hAnsi="Georgia"/>
          <w:szCs w:val="24"/>
          <w:lang w:val="es-419"/>
        </w:rPr>
      </w:pPr>
    </w:p>
    <w:p w:rsidR="00785FA3" w:rsidRPr="00A659A6" w:rsidRDefault="0048334B" w:rsidP="004046A9">
      <w:pPr>
        <w:pStyle w:val="Textoindependiente"/>
        <w:widowControl w:val="0"/>
        <w:spacing w:line="288" w:lineRule="auto"/>
        <w:rPr>
          <w:rFonts w:ascii="Georgia" w:hAnsi="Georgia"/>
          <w:szCs w:val="24"/>
          <w:lang w:val="es-419"/>
        </w:rPr>
      </w:pPr>
      <w:r w:rsidRPr="00A659A6">
        <w:rPr>
          <w:rFonts w:ascii="Georgia" w:hAnsi="Georgia"/>
          <w:szCs w:val="24"/>
          <w:lang w:val="es-419"/>
        </w:rPr>
        <w:t>Se invoc</w:t>
      </w:r>
      <w:r w:rsidR="0008538D" w:rsidRPr="00A659A6">
        <w:rPr>
          <w:rFonts w:ascii="Georgia" w:hAnsi="Georgia"/>
          <w:szCs w:val="24"/>
          <w:lang w:val="es-419"/>
        </w:rPr>
        <w:t xml:space="preserve">aron </w:t>
      </w:r>
      <w:r w:rsidR="00A25055" w:rsidRPr="00A659A6">
        <w:rPr>
          <w:rFonts w:ascii="Georgia" w:hAnsi="Georgia"/>
          <w:szCs w:val="24"/>
          <w:lang w:val="es-419"/>
        </w:rPr>
        <w:t>los</w:t>
      </w:r>
      <w:r w:rsidRPr="00A659A6">
        <w:rPr>
          <w:rFonts w:ascii="Georgia" w:hAnsi="Georgia"/>
          <w:szCs w:val="24"/>
          <w:lang w:val="es-419"/>
        </w:rPr>
        <w:t xml:space="preserve"> </w:t>
      </w:r>
      <w:r w:rsidR="00785FA3" w:rsidRPr="00A659A6">
        <w:rPr>
          <w:rFonts w:ascii="Georgia" w:hAnsi="Georgia"/>
          <w:szCs w:val="24"/>
          <w:lang w:val="es-419"/>
        </w:rPr>
        <w:t>derecho</w:t>
      </w:r>
      <w:r w:rsidR="00A25055" w:rsidRPr="00A659A6">
        <w:rPr>
          <w:rFonts w:ascii="Georgia" w:hAnsi="Georgia"/>
          <w:szCs w:val="24"/>
          <w:lang w:val="es-419"/>
        </w:rPr>
        <w:t>s</w:t>
      </w:r>
      <w:r w:rsidR="00785FA3" w:rsidRPr="00A659A6">
        <w:rPr>
          <w:rFonts w:ascii="Georgia" w:hAnsi="Georgia"/>
          <w:szCs w:val="24"/>
          <w:lang w:val="es-419"/>
        </w:rPr>
        <w:t xml:space="preserve"> </w:t>
      </w:r>
      <w:r w:rsidR="00CA3894" w:rsidRPr="00A659A6">
        <w:rPr>
          <w:rFonts w:ascii="Georgia" w:hAnsi="Georgia"/>
          <w:szCs w:val="24"/>
          <w:lang w:val="es-419"/>
        </w:rPr>
        <w:t>a</w:t>
      </w:r>
      <w:r w:rsidR="0008538D" w:rsidRPr="00A659A6">
        <w:rPr>
          <w:rFonts w:ascii="Georgia" w:hAnsi="Georgia"/>
          <w:szCs w:val="24"/>
          <w:lang w:val="es-419"/>
        </w:rPr>
        <w:t xml:space="preserve"> la</w:t>
      </w:r>
      <w:r w:rsidR="007A5299" w:rsidRPr="00A659A6">
        <w:rPr>
          <w:rFonts w:ascii="Georgia" w:hAnsi="Georgia"/>
          <w:szCs w:val="24"/>
          <w:lang w:val="es-419"/>
        </w:rPr>
        <w:t xml:space="preserve"> Unidad Familiar, vida digna, igualdad y a los niños </w:t>
      </w:r>
      <w:r w:rsidR="00785FA3" w:rsidRPr="00A659A6">
        <w:rPr>
          <w:rFonts w:ascii="Georgia" w:hAnsi="Georgia"/>
          <w:szCs w:val="24"/>
          <w:lang w:val="es-419"/>
        </w:rPr>
        <w:t>(Folio</w:t>
      </w:r>
      <w:r w:rsidR="00CA3894" w:rsidRPr="00A659A6">
        <w:rPr>
          <w:rFonts w:ascii="Georgia" w:hAnsi="Georgia"/>
          <w:szCs w:val="24"/>
          <w:lang w:val="es-419"/>
        </w:rPr>
        <w:t xml:space="preserve"> 1</w:t>
      </w:r>
      <w:r w:rsidR="00785FA3" w:rsidRPr="00A659A6">
        <w:rPr>
          <w:rFonts w:ascii="Georgia" w:hAnsi="Georgia"/>
          <w:szCs w:val="24"/>
          <w:lang w:val="es-419"/>
        </w:rPr>
        <w:t>, este cuaderno).</w:t>
      </w:r>
    </w:p>
    <w:p w:rsidR="007A5299" w:rsidRPr="00A659A6" w:rsidRDefault="007A5299" w:rsidP="004046A9">
      <w:pPr>
        <w:pStyle w:val="Textoindependiente"/>
        <w:widowControl w:val="0"/>
        <w:spacing w:line="288" w:lineRule="auto"/>
        <w:rPr>
          <w:rFonts w:ascii="Georgia" w:hAnsi="Georgia"/>
          <w:szCs w:val="24"/>
          <w:lang w:val="es-419"/>
        </w:rPr>
      </w:pPr>
    </w:p>
    <w:p w:rsidR="00785FA3" w:rsidRPr="00A659A6" w:rsidRDefault="00785FA3" w:rsidP="004046A9">
      <w:pPr>
        <w:pStyle w:val="Textoindependiente"/>
        <w:numPr>
          <w:ilvl w:val="0"/>
          <w:numId w:val="1"/>
        </w:numPr>
        <w:spacing w:line="288" w:lineRule="auto"/>
        <w:rPr>
          <w:rFonts w:ascii="Georgia" w:hAnsi="Georgia"/>
          <w:smallCaps/>
          <w:szCs w:val="24"/>
          <w:lang w:val="es-419"/>
        </w:rPr>
      </w:pPr>
      <w:r w:rsidRPr="00A659A6">
        <w:rPr>
          <w:rFonts w:ascii="Georgia" w:hAnsi="Georgia"/>
          <w:smallCaps/>
          <w:szCs w:val="24"/>
          <w:lang w:val="es-419"/>
        </w:rPr>
        <w:t>La petición de protección</w:t>
      </w:r>
    </w:p>
    <w:p w:rsidR="001B6FAE" w:rsidRPr="00A659A6" w:rsidRDefault="001B6FAE" w:rsidP="004046A9">
      <w:pPr>
        <w:pStyle w:val="Textoindependiente"/>
        <w:spacing w:line="288" w:lineRule="auto"/>
        <w:ind w:left="360"/>
        <w:rPr>
          <w:rFonts w:ascii="Georgia" w:hAnsi="Georgia"/>
          <w:smallCaps/>
          <w:szCs w:val="24"/>
          <w:lang w:val="es-419"/>
        </w:rPr>
      </w:pPr>
    </w:p>
    <w:p w:rsidR="00785FA3" w:rsidRPr="00A659A6" w:rsidRDefault="00D31DA8" w:rsidP="004046A9">
      <w:pPr>
        <w:pStyle w:val="Sinespaciado"/>
        <w:spacing w:line="288" w:lineRule="auto"/>
        <w:jc w:val="both"/>
        <w:rPr>
          <w:rFonts w:ascii="Georgia" w:hAnsi="Georgia"/>
          <w:szCs w:val="24"/>
          <w:lang w:val="es-419"/>
        </w:rPr>
      </w:pPr>
      <w:r w:rsidRPr="00A659A6">
        <w:rPr>
          <w:rFonts w:ascii="Georgia" w:hAnsi="Georgia" w:cs="Arial"/>
          <w:szCs w:val="24"/>
          <w:lang w:val="es-419"/>
        </w:rPr>
        <w:t>Se pretende el amparo de</w:t>
      </w:r>
      <w:r w:rsidR="0008538D" w:rsidRPr="00A659A6">
        <w:rPr>
          <w:rFonts w:ascii="Georgia" w:hAnsi="Georgia" w:cs="Arial"/>
          <w:szCs w:val="24"/>
          <w:lang w:val="es-419"/>
        </w:rPr>
        <w:t xml:space="preserve"> los derechos </w:t>
      </w:r>
      <w:r w:rsidRPr="00A659A6">
        <w:rPr>
          <w:rFonts w:ascii="Georgia" w:hAnsi="Georgia" w:cs="Arial"/>
          <w:szCs w:val="24"/>
          <w:lang w:val="es-419"/>
        </w:rPr>
        <w:t>fundamental</w:t>
      </w:r>
      <w:r w:rsidR="0008538D" w:rsidRPr="00A659A6">
        <w:rPr>
          <w:rFonts w:ascii="Georgia" w:hAnsi="Georgia" w:cs="Arial"/>
          <w:szCs w:val="24"/>
          <w:lang w:val="es-419"/>
        </w:rPr>
        <w:t>es</w:t>
      </w:r>
      <w:r w:rsidRPr="00A659A6">
        <w:rPr>
          <w:rFonts w:ascii="Georgia" w:hAnsi="Georgia" w:cs="Arial"/>
          <w:szCs w:val="24"/>
          <w:lang w:val="es-419"/>
        </w:rPr>
        <w:t xml:space="preserve">, y en consecuencia, </w:t>
      </w:r>
      <w:r w:rsidR="00EC6056" w:rsidRPr="00A659A6">
        <w:rPr>
          <w:rFonts w:ascii="Georgia" w:hAnsi="Georgia" w:cs="Arial"/>
          <w:szCs w:val="24"/>
          <w:lang w:val="es-419"/>
        </w:rPr>
        <w:t>se</w:t>
      </w:r>
      <w:r w:rsidRPr="00A659A6">
        <w:rPr>
          <w:rFonts w:ascii="Georgia" w:hAnsi="Georgia" w:cs="Arial"/>
          <w:szCs w:val="24"/>
          <w:lang w:val="es-419"/>
        </w:rPr>
        <w:t xml:space="preserve"> ordene </w:t>
      </w:r>
      <w:r w:rsidR="00032C66" w:rsidRPr="00A659A6">
        <w:rPr>
          <w:rFonts w:ascii="Georgia" w:hAnsi="Georgia" w:cs="Arial"/>
          <w:szCs w:val="24"/>
          <w:lang w:val="es-419"/>
        </w:rPr>
        <w:t>al Director General del INPEC</w:t>
      </w:r>
      <w:r w:rsidR="00F47613" w:rsidRPr="00A659A6">
        <w:rPr>
          <w:rFonts w:ascii="Georgia" w:hAnsi="Georgia" w:cs="Arial"/>
          <w:szCs w:val="24"/>
          <w:lang w:val="es-419"/>
        </w:rPr>
        <w:t xml:space="preserve"> autorizar </w:t>
      </w:r>
      <w:r w:rsidR="00032C66" w:rsidRPr="00A659A6">
        <w:rPr>
          <w:rFonts w:ascii="Georgia" w:hAnsi="Georgia" w:cs="Arial"/>
          <w:szCs w:val="24"/>
          <w:lang w:val="es-419"/>
        </w:rPr>
        <w:t xml:space="preserve">el traslado </w:t>
      </w:r>
      <w:r w:rsidR="00FC2CD1" w:rsidRPr="00A659A6">
        <w:rPr>
          <w:rFonts w:ascii="Georgia" w:hAnsi="Georgia" w:cs="Arial"/>
          <w:szCs w:val="24"/>
          <w:lang w:val="es-419"/>
        </w:rPr>
        <w:t xml:space="preserve">al </w:t>
      </w:r>
      <w:r w:rsidR="00032C66" w:rsidRPr="00A659A6">
        <w:rPr>
          <w:rFonts w:ascii="Georgia" w:hAnsi="Georgia" w:cs="Arial"/>
          <w:szCs w:val="24"/>
          <w:lang w:val="es-419"/>
        </w:rPr>
        <w:t>Establecimiento Penitenciario de esta ciudad</w:t>
      </w:r>
      <w:r w:rsidR="00FC2CD1" w:rsidRPr="00A659A6">
        <w:rPr>
          <w:rFonts w:ascii="Georgia" w:hAnsi="Georgia" w:cs="Arial"/>
          <w:szCs w:val="24"/>
          <w:lang w:val="es-419"/>
        </w:rPr>
        <w:t xml:space="preserve"> o a otro cercano </w:t>
      </w:r>
      <w:r w:rsidR="00785FA3" w:rsidRPr="00A659A6">
        <w:rPr>
          <w:rFonts w:ascii="Georgia" w:hAnsi="Georgia"/>
          <w:szCs w:val="24"/>
          <w:lang w:val="es-419"/>
        </w:rPr>
        <w:t xml:space="preserve">(Folio </w:t>
      </w:r>
      <w:r w:rsidR="00A853A8" w:rsidRPr="00A659A6">
        <w:rPr>
          <w:rFonts w:ascii="Georgia" w:hAnsi="Georgia"/>
          <w:szCs w:val="24"/>
          <w:lang w:val="es-419"/>
        </w:rPr>
        <w:t>4</w:t>
      </w:r>
      <w:r w:rsidR="00785FA3" w:rsidRPr="00A659A6">
        <w:rPr>
          <w:rFonts w:ascii="Georgia" w:hAnsi="Georgia"/>
          <w:szCs w:val="24"/>
          <w:lang w:val="es-419"/>
        </w:rPr>
        <w:t>, este cuaderno).</w:t>
      </w:r>
    </w:p>
    <w:p w:rsidR="00955110" w:rsidRPr="00A659A6" w:rsidRDefault="00955110" w:rsidP="004046A9">
      <w:pPr>
        <w:pStyle w:val="Sinespaciado"/>
        <w:spacing w:line="288" w:lineRule="auto"/>
        <w:jc w:val="both"/>
        <w:rPr>
          <w:rFonts w:ascii="Georgia" w:hAnsi="Georgia"/>
          <w:szCs w:val="24"/>
          <w:lang w:val="es-419"/>
        </w:rPr>
      </w:pPr>
    </w:p>
    <w:p w:rsidR="00785FA3" w:rsidRPr="00A659A6" w:rsidRDefault="00785FA3" w:rsidP="004046A9">
      <w:pPr>
        <w:pStyle w:val="Textoindependiente"/>
        <w:widowControl w:val="0"/>
        <w:numPr>
          <w:ilvl w:val="0"/>
          <w:numId w:val="1"/>
        </w:numPr>
        <w:spacing w:line="288" w:lineRule="auto"/>
        <w:rPr>
          <w:rFonts w:ascii="Georgia" w:hAnsi="Georgia"/>
          <w:smallCaps/>
          <w:szCs w:val="24"/>
          <w:lang w:val="es-419"/>
        </w:rPr>
      </w:pPr>
      <w:r w:rsidRPr="00A659A6">
        <w:rPr>
          <w:rFonts w:ascii="Georgia" w:hAnsi="Georgia"/>
          <w:smallCaps/>
          <w:szCs w:val="24"/>
          <w:lang w:val="es-419"/>
        </w:rPr>
        <w:t>La sinopsis de la crónica procesal</w:t>
      </w:r>
    </w:p>
    <w:p w:rsidR="000A73D7" w:rsidRPr="00A659A6" w:rsidRDefault="000A73D7" w:rsidP="004046A9">
      <w:pPr>
        <w:pStyle w:val="Textoindependiente"/>
        <w:widowControl w:val="0"/>
        <w:spacing w:line="288" w:lineRule="auto"/>
        <w:ind w:left="360"/>
        <w:rPr>
          <w:rFonts w:ascii="Georgia" w:hAnsi="Georgia"/>
          <w:smallCaps/>
          <w:szCs w:val="24"/>
          <w:lang w:val="es-419"/>
        </w:rPr>
      </w:pPr>
    </w:p>
    <w:p w:rsidR="00785FA3" w:rsidRPr="00A659A6" w:rsidRDefault="00785FA3" w:rsidP="004046A9">
      <w:pPr>
        <w:pStyle w:val="Textoindependiente"/>
        <w:widowControl w:val="0"/>
        <w:spacing w:line="288" w:lineRule="auto"/>
        <w:rPr>
          <w:rFonts w:ascii="Georgia" w:hAnsi="Georgia"/>
          <w:szCs w:val="24"/>
          <w:lang w:val="es-419"/>
        </w:rPr>
      </w:pPr>
      <w:r w:rsidRPr="00A659A6">
        <w:rPr>
          <w:rFonts w:ascii="Georgia" w:hAnsi="Georgia"/>
          <w:szCs w:val="24"/>
          <w:lang w:val="es-419"/>
        </w:rPr>
        <w:t>Con providencia</w:t>
      </w:r>
      <w:r w:rsidR="003073F2" w:rsidRPr="00A659A6">
        <w:rPr>
          <w:rFonts w:ascii="Georgia" w:hAnsi="Georgia"/>
          <w:szCs w:val="24"/>
          <w:lang w:val="es-419"/>
        </w:rPr>
        <w:t xml:space="preserve"> </w:t>
      </w:r>
      <w:r w:rsidRPr="00A659A6">
        <w:rPr>
          <w:rFonts w:ascii="Georgia" w:hAnsi="Georgia"/>
          <w:szCs w:val="24"/>
          <w:lang w:val="es-419"/>
        </w:rPr>
        <w:t xml:space="preserve">del </w:t>
      </w:r>
      <w:r w:rsidR="00837565" w:rsidRPr="00A659A6">
        <w:rPr>
          <w:rFonts w:ascii="Georgia" w:hAnsi="Georgia"/>
          <w:szCs w:val="24"/>
          <w:lang w:val="es-419"/>
        </w:rPr>
        <w:t>17-05-2019</w:t>
      </w:r>
      <w:r w:rsidR="000A73D7" w:rsidRPr="00A659A6">
        <w:rPr>
          <w:rFonts w:ascii="Georgia" w:hAnsi="Georgia"/>
          <w:szCs w:val="24"/>
          <w:lang w:val="es-419"/>
        </w:rPr>
        <w:t xml:space="preserve"> </w:t>
      </w:r>
      <w:r w:rsidRPr="00A659A6">
        <w:rPr>
          <w:rFonts w:ascii="Georgia" w:hAnsi="Georgia"/>
          <w:szCs w:val="24"/>
          <w:lang w:val="es-419"/>
        </w:rPr>
        <w:t xml:space="preserve">se admitió, </w:t>
      </w:r>
      <w:r w:rsidR="000A73D7" w:rsidRPr="00A659A6">
        <w:rPr>
          <w:rFonts w:ascii="Georgia" w:hAnsi="Georgia"/>
          <w:szCs w:val="24"/>
          <w:lang w:val="es-419"/>
        </w:rPr>
        <w:t xml:space="preserve">se vinculó a quienes se consideró pertinentes </w:t>
      </w:r>
      <w:r w:rsidRPr="00A659A6">
        <w:rPr>
          <w:rFonts w:ascii="Georgia" w:hAnsi="Georgia"/>
          <w:szCs w:val="24"/>
          <w:lang w:val="es-419"/>
        </w:rPr>
        <w:t>y se dispuso notificar a las partes, entre otros ordenamientos (Folio</w:t>
      </w:r>
      <w:r w:rsidR="003073F2" w:rsidRPr="00A659A6">
        <w:rPr>
          <w:rFonts w:ascii="Georgia" w:hAnsi="Georgia"/>
          <w:szCs w:val="24"/>
          <w:lang w:val="es-419"/>
        </w:rPr>
        <w:t xml:space="preserve"> </w:t>
      </w:r>
      <w:r w:rsidR="00837565" w:rsidRPr="00A659A6">
        <w:rPr>
          <w:rFonts w:ascii="Georgia" w:hAnsi="Georgia"/>
          <w:szCs w:val="24"/>
          <w:lang w:val="es-419"/>
        </w:rPr>
        <w:t>84</w:t>
      </w:r>
      <w:r w:rsidRPr="00A659A6">
        <w:rPr>
          <w:rFonts w:ascii="Georgia" w:hAnsi="Georgia"/>
          <w:szCs w:val="24"/>
          <w:lang w:val="es-419"/>
        </w:rPr>
        <w:t>, ibídem). Fueron notificados lo</w:t>
      </w:r>
      <w:r w:rsidR="009960CD" w:rsidRPr="00A659A6">
        <w:rPr>
          <w:rFonts w:ascii="Georgia" w:hAnsi="Georgia"/>
          <w:szCs w:val="24"/>
          <w:lang w:val="es-419"/>
        </w:rPr>
        <w:t>s extremos de la acción (Folio</w:t>
      </w:r>
      <w:r w:rsidR="00837565" w:rsidRPr="00A659A6">
        <w:rPr>
          <w:rFonts w:ascii="Georgia" w:hAnsi="Georgia"/>
          <w:szCs w:val="24"/>
          <w:lang w:val="es-419"/>
        </w:rPr>
        <w:t xml:space="preserve"> 85 a 9</w:t>
      </w:r>
      <w:r w:rsidR="001C2B40" w:rsidRPr="00A659A6">
        <w:rPr>
          <w:rFonts w:ascii="Georgia" w:hAnsi="Georgia"/>
          <w:szCs w:val="24"/>
          <w:lang w:val="es-419"/>
        </w:rPr>
        <w:t>1</w:t>
      </w:r>
      <w:r w:rsidRPr="00A659A6">
        <w:rPr>
          <w:rFonts w:ascii="Georgia" w:hAnsi="Georgia"/>
          <w:szCs w:val="24"/>
          <w:lang w:val="es-419"/>
        </w:rPr>
        <w:t xml:space="preserve">, ibídem). El </w:t>
      </w:r>
      <w:r w:rsidR="00837565" w:rsidRPr="00A659A6">
        <w:rPr>
          <w:rFonts w:ascii="Georgia" w:hAnsi="Georgia"/>
          <w:szCs w:val="24"/>
          <w:lang w:val="es-419"/>
        </w:rPr>
        <w:t>28</w:t>
      </w:r>
      <w:r w:rsidR="003073F2" w:rsidRPr="00A659A6">
        <w:rPr>
          <w:rFonts w:ascii="Georgia" w:hAnsi="Georgia"/>
          <w:szCs w:val="24"/>
          <w:lang w:val="es-419"/>
        </w:rPr>
        <w:t>-0</w:t>
      </w:r>
      <w:r w:rsidR="000F62A1" w:rsidRPr="00A659A6">
        <w:rPr>
          <w:rFonts w:ascii="Georgia" w:hAnsi="Georgia"/>
          <w:szCs w:val="24"/>
          <w:lang w:val="es-419"/>
        </w:rPr>
        <w:t>5</w:t>
      </w:r>
      <w:r w:rsidRPr="00A659A6">
        <w:rPr>
          <w:rFonts w:ascii="Georgia" w:hAnsi="Georgia"/>
          <w:szCs w:val="24"/>
          <w:lang w:val="es-419"/>
        </w:rPr>
        <w:t>-2019 se profirió</w:t>
      </w:r>
      <w:r w:rsidR="00543332" w:rsidRPr="00A659A6">
        <w:rPr>
          <w:rFonts w:ascii="Georgia" w:hAnsi="Georgia"/>
          <w:szCs w:val="24"/>
          <w:lang w:val="es-419"/>
        </w:rPr>
        <w:t xml:space="preserve"> sentencia (Folios 118 a 120, ibídem)</w:t>
      </w:r>
      <w:r w:rsidRPr="00A659A6">
        <w:rPr>
          <w:rFonts w:ascii="Georgia" w:hAnsi="Georgia"/>
          <w:szCs w:val="24"/>
          <w:lang w:val="es-419"/>
        </w:rPr>
        <w:t xml:space="preserve"> y, </w:t>
      </w:r>
      <w:r w:rsidR="00E86365" w:rsidRPr="00A659A6">
        <w:rPr>
          <w:rFonts w:ascii="Georgia" w:hAnsi="Georgia"/>
          <w:szCs w:val="24"/>
          <w:lang w:val="es-419"/>
        </w:rPr>
        <w:t>finalmente</w:t>
      </w:r>
      <w:r w:rsidRPr="00A659A6">
        <w:rPr>
          <w:rFonts w:ascii="Georgia" w:hAnsi="Georgia"/>
          <w:szCs w:val="24"/>
          <w:lang w:val="es-419"/>
        </w:rPr>
        <w:t xml:space="preserve">, con auto del </w:t>
      </w:r>
      <w:r w:rsidR="00837565" w:rsidRPr="00A659A6">
        <w:rPr>
          <w:rFonts w:ascii="Georgia" w:hAnsi="Georgia"/>
          <w:szCs w:val="24"/>
          <w:lang w:val="es-419"/>
        </w:rPr>
        <w:t>05</w:t>
      </w:r>
      <w:r w:rsidR="000F62A1" w:rsidRPr="00A659A6">
        <w:rPr>
          <w:rFonts w:ascii="Georgia" w:hAnsi="Georgia"/>
          <w:szCs w:val="24"/>
          <w:lang w:val="es-419"/>
        </w:rPr>
        <w:t>-0</w:t>
      </w:r>
      <w:r w:rsidR="00837565" w:rsidRPr="00A659A6">
        <w:rPr>
          <w:rFonts w:ascii="Georgia" w:hAnsi="Georgia"/>
          <w:szCs w:val="24"/>
          <w:lang w:val="es-419"/>
        </w:rPr>
        <w:t>6</w:t>
      </w:r>
      <w:r w:rsidRPr="00A659A6">
        <w:rPr>
          <w:rFonts w:ascii="Georgia" w:hAnsi="Georgia"/>
          <w:szCs w:val="24"/>
          <w:lang w:val="es-419"/>
        </w:rPr>
        <w:t>-2019 se concedió la impugnación formulada por</w:t>
      </w:r>
      <w:r w:rsidR="00563E1B" w:rsidRPr="00A659A6">
        <w:rPr>
          <w:rFonts w:ascii="Georgia" w:hAnsi="Georgia"/>
          <w:szCs w:val="24"/>
          <w:lang w:val="es-419"/>
        </w:rPr>
        <w:t xml:space="preserve"> la </w:t>
      </w:r>
      <w:r w:rsidR="003073F2" w:rsidRPr="00A659A6">
        <w:rPr>
          <w:rFonts w:ascii="Georgia" w:hAnsi="Georgia"/>
          <w:szCs w:val="24"/>
          <w:lang w:val="es-419"/>
        </w:rPr>
        <w:t>parte actora</w:t>
      </w:r>
      <w:r w:rsidRPr="00A659A6">
        <w:rPr>
          <w:rFonts w:ascii="Georgia" w:hAnsi="Georgia"/>
          <w:szCs w:val="24"/>
          <w:lang w:val="es-419"/>
        </w:rPr>
        <w:t xml:space="preserve"> (Folio</w:t>
      </w:r>
      <w:r w:rsidR="000F62A1" w:rsidRPr="00A659A6">
        <w:rPr>
          <w:rFonts w:ascii="Georgia" w:hAnsi="Georgia"/>
          <w:szCs w:val="24"/>
          <w:lang w:val="es-419"/>
        </w:rPr>
        <w:t xml:space="preserve"> </w:t>
      </w:r>
      <w:r w:rsidR="00837565" w:rsidRPr="00A659A6">
        <w:rPr>
          <w:rFonts w:ascii="Georgia" w:hAnsi="Georgia"/>
          <w:szCs w:val="24"/>
          <w:lang w:val="es-419"/>
        </w:rPr>
        <w:t>134</w:t>
      </w:r>
      <w:r w:rsidRPr="00A659A6">
        <w:rPr>
          <w:rFonts w:ascii="Georgia" w:hAnsi="Georgia"/>
          <w:szCs w:val="24"/>
          <w:lang w:val="es-419"/>
        </w:rPr>
        <w:t>, ib.).</w:t>
      </w:r>
    </w:p>
    <w:p w:rsidR="00785FA3" w:rsidRPr="00A659A6" w:rsidRDefault="00785FA3" w:rsidP="004046A9">
      <w:pPr>
        <w:pStyle w:val="Textoindependiente"/>
        <w:widowControl w:val="0"/>
        <w:spacing w:line="288" w:lineRule="auto"/>
        <w:rPr>
          <w:rFonts w:ascii="Georgia" w:hAnsi="Georgia"/>
          <w:szCs w:val="24"/>
          <w:lang w:val="es-419"/>
        </w:rPr>
      </w:pPr>
    </w:p>
    <w:p w:rsidR="007618D8" w:rsidRPr="00A659A6" w:rsidRDefault="007618D8" w:rsidP="004046A9">
      <w:pPr>
        <w:pStyle w:val="Textoindependiente"/>
        <w:widowControl w:val="0"/>
        <w:spacing w:line="288" w:lineRule="auto"/>
        <w:rPr>
          <w:rFonts w:ascii="Georgia" w:hAnsi="Georgia"/>
          <w:lang w:val="es-419"/>
        </w:rPr>
      </w:pPr>
      <w:r w:rsidRPr="00A659A6">
        <w:rPr>
          <w:rFonts w:ascii="Georgia" w:hAnsi="Georgia"/>
          <w:lang w:val="es-419"/>
        </w:rPr>
        <w:t xml:space="preserve">Ya ante este Tribunal, con decisión del </w:t>
      </w:r>
      <w:r w:rsidR="00FC2CD1" w:rsidRPr="00A659A6">
        <w:rPr>
          <w:rFonts w:ascii="Georgia" w:hAnsi="Georgia"/>
          <w:lang w:val="es-419"/>
        </w:rPr>
        <w:t>25-06-2019</w:t>
      </w:r>
      <w:r w:rsidRPr="00A659A6">
        <w:rPr>
          <w:rFonts w:ascii="Georgia" w:hAnsi="Georgia"/>
          <w:lang w:val="es-419"/>
        </w:rPr>
        <w:t xml:space="preserve"> se </w:t>
      </w:r>
      <w:r w:rsidR="006453EF" w:rsidRPr="00A659A6">
        <w:rPr>
          <w:rFonts w:ascii="Georgia" w:hAnsi="Georgia"/>
          <w:lang w:val="es-419"/>
        </w:rPr>
        <w:t xml:space="preserve">puso en conocimiento una </w:t>
      </w:r>
      <w:r w:rsidR="00FC2CD1" w:rsidRPr="00A659A6">
        <w:rPr>
          <w:rFonts w:ascii="Georgia" w:hAnsi="Georgia"/>
          <w:lang w:val="es-419"/>
        </w:rPr>
        <w:t xml:space="preserve">irregularidad procesal (Folio 4, cuaderno No.2) y el 04-07-2019 se declaró la nulidad de lo actuado por falta de vinculación de un litisconsorte </w:t>
      </w:r>
      <w:r w:rsidR="006453EF" w:rsidRPr="00A659A6">
        <w:rPr>
          <w:rFonts w:ascii="Georgia" w:hAnsi="Georgia"/>
          <w:lang w:val="es-419"/>
        </w:rPr>
        <w:t xml:space="preserve">(Folio </w:t>
      </w:r>
      <w:r w:rsidR="00543332" w:rsidRPr="00A659A6">
        <w:rPr>
          <w:rFonts w:ascii="Georgia" w:hAnsi="Georgia"/>
          <w:lang w:val="es-419"/>
        </w:rPr>
        <w:t>10</w:t>
      </w:r>
      <w:r w:rsidR="006453EF" w:rsidRPr="00A659A6">
        <w:rPr>
          <w:rFonts w:ascii="Georgia" w:hAnsi="Georgia"/>
          <w:lang w:val="es-419"/>
        </w:rPr>
        <w:t xml:space="preserve">, </w:t>
      </w:r>
      <w:r w:rsidR="00FC2CD1" w:rsidRPr="00A659A6">
        <w:rPr>
          <w:rFonts w:ascii="Georgia" w:hAnsi="Georgia"/>
          <w:lang w:val="es-419"/>
        </w:rPr>
        <w:t>ibídem</w:t>
      </w:r>
      <w:r w:rsidR="00543332" w:rsidRPr="00A659A6">
        <w:rPr>
          <w:rFonts w:ascii="Georgia" w:hAnsi="Georgia"/>
          <w:lang w:val="es-419"/>
        </w:rPr>
        <w:t>);</w:t>
      </w:r>
      <w:r w:rsidR="00016C9F" w:rsidRPr="00A659A6">
        <w:rPr>
          <w:rFonts w:ascii="Georgia" w:hAnsi="Georgia"/>
          <w:lang w:val="es-419"/>
        </w:rPr>
        <w:t xml:space="preserve"> luego</w:t>
      </w:r>
      <w:r w:rsidR="00FC2CD1" w:rsidRPr="00A659A6">
        <w:rPr>
          <w:rFonts w:ascii="Georgia" w:hAnsi="Georgia"/>
          <w:lang w:val="es-419"/>
        </w:rPr>
        <w:t>,</w:t>
      </w:r>
      <w:r w:rsidR="00C92433" w:rsidRPr="00A659A6">
        <w:rPr>
          <w:rFonts w:ascii="Georgia" w:hAnsi="Georgia"/>
          <w:lang w:val="es-419"/>
        </w:rPr>
        <w:t xml:space="preserve"> </w:t>
      </w:r>
      <w:r w:rsidR="00543332" w:rsidRPr="00A659A6">
        <w:rPr>
          <w:rFonts w:ascii="Georgia" w:hAnsi="Georgia"/>
          <w:lang w:val="es-419"/>
        </w:rPr>
        <w:t xml:space="preserve">la </w:t>
      </w:r>
      <w:r w:rsidR="00543332" w:rsidRPr="00A659A6">
        <w:rPr>
          <w:rFonts w:ascii="Georgia" w:hAnsi="Georgia"/>
          <w:i/>
          <w:lang w:val="es-419"/>
        </w:rPr>
        <w:t>a quo</w:t>
      </w:r>
      <w:r w:rsidR="00543332" w:rsidRPr="00A659A6">
        <w:rPr>
          <w:rFonts w:ascii="Georgia" w:hAnsi="Georgia"/>
          <w:lang w:val="es-419"/>
        </w:rPr>
        <w:t xml:space="preserve"> </w:t>
      </w:r>
      <w:r w:rsidR="00FC2CD1" w:rsidRPr="00A659A6">
        <w:rPr>
          <w:rFonts w:ascii="Georgia" w:hAnsi="Georgia"/>
          <w:lang w:val="es-419"/>
        </w:rPr>
        <w:t xml:space="preserve">ajustó el procedimiento y </w:t>
      </w:r>
      <w:r w:rsidR="00854A9A" w:rsidRPr="00A659A6">
        <w:rPr>
          <w:rFonts w:ascii="Georgia" w:hAnsi="Georgia"/>
          <w:lang w:val="es-419"/>
        </w:rPr>
        <w:t xml:space="preserve">dictó </w:t>
      </w:r>
      <w:r w:rsidR="00016C9F" w:rsidRPr="00A659A6">
        <w:rPr>
          <w:rFonts w:ascii="Georgia" w:hAnsi="Georgia"/>
          <w:lang w:val="es-419"/>
        </w:rPr>
        <w:t xml:space="preserve">de nuevo </w:t>
      </w:r>
      <w:r w:rsidR="00C92433" w:rsidRPr="00A659A6">
        <w:rPr>
          <w:rFonts w:ascii="Georgia" w:hAnsi="Georgia"/>
          <w:lang w:val="es-419"/>
        </w:rPr>
        <w:t xml:space="preserve">el </w:t>
      </w:r>
      <w:r w:rsidR="00543332" w:rsidRPr="00A659A6">
        <w:rPr>
          <w:rFonts w:ascii="Georgia" w:hAnsi="Georgia"/>
          <w:lang w:val="es-419"/>
        </w:rPr>
        <w:t>fallo</w:t>
      </w:r>
      <w:r w:rsidR="006B5373" w:rsidRPr="00A659A6">
        <w:rPr>
          <w:rFonts w:ascii="Georgia" w:hAnsi="Georgia"/>
          <w:lang w:val="es-419"/>
        </w:rPr>
        <w:t xml:space="preserve"> el 15-07-2019 </w:t>
      </w:r>
      <w:r w:rsidR="00543332" w:rsidRPr="00A659A6">
        <w:rPr>
          <w:rFonts w:ascii="Georgia" w:hAnsi="Georgia"/>
          <w:lang w:val="es-419"/>
        </w:rPr>
        <w:t xml:space="preserve">(Folios 171 a 174, cuaderno No.1) y el 29-07-2019 </w:t>
      </w:r>
      <w:r w:rsidR="00854A9A" w:rsidRPr="00A659A6">
        <w:rPr>
          <w:rFonts w:ascii="Georgia" w:hAnsi="Georgia"/>
          <w:lang w:val="es-419"/>
        </w:rPr>
        <w:t>con</w:t>
      </w:r>
      <w:r w:rsidR="00016C9F" w:rsidRPr="00A659A6">
        <w:rPr>
          <w:rFonts w:ascii="Georgia" w:hAnsi="Georgia"/>
          <w:lang w:val="es-419"/>
        </w:rPr>
        <w:t>cedió</w:t>
      </w:r>
      <w:r w:rsidR="00854A9A" w:rsidRPr="00A659A6">
        <w:rPr>
          <w:rFonts w:ascii="Georgia" w:hAnsi="Georgia"/>
          <w:lang w:val="es-419"/>
        </w:rPr>
        <w:t xml:space="preserve"> </w:t>
      </w:r>
      <w:r w:rsidR="00543332" w:rsidRPr="00A659A6">
        <w:rPr>
          <w:rFonts w:ascii="Georgia" w:hAnsi="Georgia"/>
          <w:lang w:val="es-419"/>
        </w:rPr>
        <w:t xml:space="preserve">la impugnación </w:t>
      </w:r>
      <w:r w:rsidR="00016C9F" w:rsidRPr="00A659A6">
        <w:rPr>
          <w:rFonts w:ascii="Georgia" w:hAnsi="Georgia"/>
          <w:lang w:val="es-419"/>
        </w:rPr>
        <w:t xml:space="preserve">impetrada </w:t>
      </w:r>
      <w:r w:rsidR="00543332" w:rsidRPr="00A659A6">
        <w:rPr>
          <w:rFonts w:ascii="Georgia" w:hAnsi="Georgia"/>
          <w:lang w:val="es-419"/>
        </w:rPr>
        <w:t xml:space="preserve">por el </w:t>
      </w:r>
      <w:r w:rsidR="00016C9F" w:rsidRPr="00A659A6">
        <w:rPr>
          <w:rFonts w:ascii="Georgia" w:hAnsi="Georgia"/>
          <w:lang w:val="es-419"/>
        </w:rPr>
        <w:t>gestor de la acción</w:t>
      </w:r>
      <w:r w:rsidR="00543332" w:rsidRPr="00A659A6">
        <w:rPr>
          <w:rFonts w:ascii="Georgia" w:hAnsi="Georgia"/>
          <w:lang w:val="es-419"/>
        </w:rPr>
        <w:t xml:space="preserve"> (Folio 189, </w:t>
      </w:r>
      <w:r w:rsidR="00FC2CD1" w:rsidRPr="00A659A6">
        <w:rPr>
          <w:rFonts w:ascii="Georgia" w:hAnsi="Georgia"/>
          <w:lang w:val="es-419"/>
        </w:rPr>
        <w:t>ibídem</w:t>
      </w:r>
      <w:r w:rsidR="00543332" w:rsidRPr="00A659A6">
        <w:rPr>
          <w:rFonts w:ascii="Georgia" w:hAnsi="Georgia"/>
          <w:lang w:val="es-419"/>
        </w:rPr>
        <w:t xml:space="preserve">). </w:t>
      </w:r>
    </w:p>
    <w:p w:rsidR="007618D8" w:rsidRPr="00A659A6" w:rsidRDefault="007618D8" w:rsidP="004046A9">
      <w:pPr>
        <w:pStyle w:val="Textoindependiente"/>
        <w:widowControl w:val="0"/>
        <w:spacing w:line="288" w:lineRule="auto"/>
        <w:rPr>
          <w:rFonts w:ascii="Georgia" w:hAnsi="Georgia"/>
          <w:szCs w:val="24"/>
          <w:lang w:val="es-419"/>
        </w:rPr>
      </w:pPr>
    </w:p>
    <w:p w:rsidR="000F62A1" w:rsidRPr="00A659A6" w:rsidRDefault="00785FA3" w:rsidP="004046A9">
      <w:pPr>
        <w:pStyle w:val="Textoindependiente"/>
        <w:widowControl w:val="0"/>
        <w:spacing w:line="288" w:lineRule="auto"/>
        <w:rPr>
          <w:rFonts w:ascii="Georgia" w:hAnsi="Georgia"/>
          <w:szCs w:val="24"/>
          <w:lang w:val="es-419"/>
        </w:rPr>
      </w:pPr>
      <w:r w:rsidRPr="00A659A6">
        <w:rPr>
          <w:rFonts w:ascii="Georgia" w:hAnsi="Georgia"/>
          <w:szCs w:val="24"/>
          <w:lang w:val="es-419"/>
        </w:rPr>
        <w:t xml:space="preserve">El fallo </w:t>
      </w:r>
      <w:r w:rsidR="00543332" w:rsidRPr="00A659A6">
        <w:rPr>
          <w:rFonts w:ascii="Georgia" w:hAnsi="Georgia"/>
          <w:szCs w:val="24"/>
          <w:lang w:val="es-419"/>
        </w:rPr>
        <w:t xml:space="preserve">declaró la improcedencia del </w:t>
      </w:r>
      <w:r w:rsidR="00016C9F" w:rsidRPr="00A659A6">
        <w:rPr>
          <w:rFonts w:ascii="Georgia" w:hAnsi="Georgia"/>
          <w:szCs w:val="24"/>
          <w:lang w:val="es-419"/>
        </w:rPr>
        <w:t>resguardo constitucional</w:t>
      </w:r>
      <w:r w:rsidR="00837565" w:rsidRPr="00A659A6">
        <w:rPr>
          <w:rFonts w:ascii="Georgia" w:hAnsi="Georgia"/>
          <w:szCs w:val="24"/>
          <w:lang w:val="es-419"/>
        </w:rPr>
        <w:t xml:space="preserve"> </w:t>
      </w:r>
      <w:r w:rsidR="00FC2CD1" w:rsidRPr="00A659A6">
        <w:rPr>
          <w:rFonts w:ascii="Georgia" w:hAnsi="Georgia"/>
          <w:szCs w:val="24"/>
          <w:lang w:val="es-419"/>
        </w:rPr>
        <w:t xml:space="preserve">por carecer de </w:t>
      </w:r>
      <w:r w:rsidR="00837565" w:rsidRPr="00A659A6">
        <w:rPr>
          <w:rFonts w:ascii="Georgia" w:hAnsi="Georgia"/>
          <w:szCs w:val="24"/>
          <w:lang w:val="es-419"/>
        </w:rPr>
        <w:t>subsidiariedad</w:t>
      </w:r>
      <w:r w:rsidR="00FC2CD1" w:rsidRPr="00A659A6">
        <w:rPr>
          <w:rFonts w:ascii="Georgia" w:hAnsi="Georgia"/>
          <w:szCs w:val="24"/>
          <w:lang w:val="es-419"/>
        </w:rPr>
        <w:t xml:space="preserve">, pues el </w:t>
      </w:r>
      <w:r w:rsidR="00F47613" w:rsidRPr="00A659A6">
        <w:rPr>
          <w:rFonts w:ascii="Georgia" w:hAnsi="Georgia"/>
          <w:szCs w:val="24"/>
          <w:lang w:val="es-419"/>
        </w:rPr>
        <w:t>accionante cuenta con otras vías judiciales para hacer valer sus derechos</w:t>
      </w:r>
      <w:r w:rsidR="00016C9F" w:rsidRPr="00A659A6">
        <w:rPr>
          <w:rFonts w:ascii="Georgia" w:hAnsi="Georgia"/>
          <w:szCs w:val="24"/>
          <w:lang w:val="es-419"/>
        </w:rPr>
        <w:t xml:space="preserve">, </w:t>
      </w:r>
      <w:r w:rsidR="00854A9A" w:rsidRPr="00A659A6">
        <w:rPr>
          <w:rFonts w:ascii="Georgia" w:hAnsi="Georgia"/>
          <w:szCs w:val="24"/>
          <w:lang w:val="es-419"/>
        </w:rPr>
        <w:t>y</w:t>
      </w:r>
      <w:r w:rsidR="00837565" w:rsidRPr="00A659A6">
        <w:rPr>
          <w:rFonts w:ascii="Georgia" w:hAnsi="Georgia"/>
          <w:szCs w:val="24"/>
          <w:lang w:val="es-419"/>
        </w:rPr>
        <w:t xml:space="preserve"> </w:t>
      </w:r>
      <w:r w:rsidR="003A4434" w:rsidRPr="00A659A6">
        <w:rPr>
          <w:rFonts w:ascii="Georgia" w:hAnsi="Georgia"/>
          <w:szCs w:val="24"/>
          <w:lang w:val="es-419"/>
        </w:rPr>
        <w:t xml:space="preserve">tampoco probó </w:t>
      </w:r>
      <w:r w:rsidR="00182029" w:rsidRPr="00A659A6">
        <w:rPr>
          <w:rFonts w:ascii="Georgia" w:hAnsi="Georgia"/>
          <w:szCs w:val="24"/>
          <w:lang w:val="es-419"/>
        </w:rPr>
        <w:t>la</w:t>
      </w:r>
      <w:r w:rsidR="00016C9F" w:rsidRPr="00A659A6">
        <w:rPr>
          <w:rFonts w:ascii="Georgia" w:hAnsi="Georgia"/>
          <w:szCs w:val="24"/>
          <w:lang w:val="es-419"/>
        </w:rPr>
        <w:t xml:space="preserve"> consumación </w:t>
      </w:r>
      <w:r w:rsidR="00837565" w:rsidRPr="00A659A6">
        <w:rPr>
          <w:rFonts w:ascii="Georgia" w:hAnsi="Georgia"/>
          <w:szCs w:val="24"/>
          <w:lang w:val="es-419"/>
        </w:rPr>
        <w:t>de un perjuicio irremediable</w:t>
      </w:r>
      <w:r w:rsidR="003A4434" w:rsidRPr="00A659A6">
        <w:rPr>
          <w:rFonts w:ascii="Georgia" w:hAnsi="Georgia"/>
          <w:szCs w:val="24"/>
          <w:lang w:val="es-419"/>
        </w:rPr>
        <w:t xml:space="preserve"> </w:t>
      </w:r>
      <w:r w:rsidR="000F62A1" w:rsidRPr="00A659A6">
        <w:rPr>
          <w:rFonts w:ascii="Georgia" w:hAnsi="Georgia"/>
          <w:szCs w:val="24"/>
          <w:lang w:val="es-419"/>
        </w:rPr>
        <w:t xml:space="preserve">(Folios </w:t>
      </w:r>
      <w:r w:rsidR="00837565" w:rsidRPr="00A659A6">
        <w:rPr>
          <w:rFonts w:ascii="Georgia" w:hAnsi="Georgia"/>
          <w:szCs w:val="24"/>
          <w:lang w:val="es-419"/>
        </w:rPr>
        <w:t>1</w:t>
      </w:r>
      <w:r w:rsidR="00016C9F" w:rsidRPr="00A659A6">
        <w:rPr>
          <w:rFonts w:ascii="Georgia" w:hAnsi="Georgia"/>
          <w:szCs w:val="24"/>
          <w:lang w:val="es-419"/>
        </w:rPr>
        <w:t>71 a 174</w:t>
      </w:r>
      <w:r w:rsidR="006453EF" w:rsidRPr="00A659A6">
        <w:rPr>
          <w:rFonts w:ascii="Georgia" w:hAnsi="Georgia"/>
          <w:szCs w:val="24"/>
          <w:lang w:val="es-419"/>
        </w:rPr>
        <w:t>, cuaderno No.1</w:t>
      </w:r>
      <w:r w:rsidR="000F62A1" w:rsidRPr="00A659A6">
        <w:rPr>
          <w:rFonts w:ascii="Georgia" w:hAnsi="Georgia"/>
          <w:szCs w:val="24"/>
          <w:lang w:val="es-419"/>
        </w:rPr>
        <w:t>.)</w:t>
      </w:r>
      <w:r w:rsidR="00016C9F" w:rsidRPr="00A659A6">
        <w:rPr>
          <w:rFonts w:ascii="Georgia" w:hAnsi="Georgia"/>
          <w:szCs w:val="24"/>
          <w:lang w:val="es-419"/>
        </w:rPr>
        <w:t>.</w:t>
      </w:r>
    </w:p>
    <w:p w:rsidR="00016C9F" w:rsidRPr="00A659A6" w:rsidRDefault="00016C9F" w:rsidP="004046A9">
      <w:pPr>
        <w:pStyle w:val="Textoindependiente"/>
        <w:widowControl w:val="0"/>
        <w:spacing w:line="288" w:lineRule="auto"/>
        <w:rPr>
          <w:rFonts w:ascii="Georgia" w:hAnsi="Georgia"/>
          <w:szCs w:val="24"/>
          <w:lang w:val="es-419"/>
        </w:rPr>
      </w:pPr>
    </w:p>
    <w:p w:rsidR="00604B48" w:rsidRPr="00A659A6" w:rsidRDefault="00854A9A" w:rsidP="004046A9">
      <w:pPr>
        <w:pStyle w:val="Textoindependiente"/>
        <w:widowControl w:val="0"/>
        <w:spacing w:line="288" w:lineRule="auto"/>
        <w:rPr>
          <w:rFonts w:ascii="Georgia" w:hAnsi="Georgia"/>
          <w:szCs w:val="24"/>
          <w:lang w:val="es-419"/>
        </w:rPr>
      </w:pPr>
      <w:r w:rsidRPr="00A659A6">
        <w:rPr>
          <w:rFonts w:ascii="Georgia" w:hAnsi="Georgia"/>
          <w:szCs w:val="24"/>
          <w:lang w:val="es-419"/>
        </w:rPr>
        <w:t xml:space="preserve">El </w:t>
      </w:r>
      <w:r w:rsidR="00FC2CD1" w:rsidRPr="00A659A6">
        <w:rPr>
          <w:rFonts w:ascii="Georgia" w:hAnsi="Georgia"/>
          <w:szCs w:val="24"/>
          <w:lang w:val="es-419"/>
        </w:rPr>
        <w:t xml:space="preserve">promotor </w:t>
      </w:r>
      <w:r w:rsidRPr="00A659A6">
        <w:rPr>
          <w:rFonts w:ascii="Georgia" w:hAnsi="Georgia"/>
          <w:szCs w:val="24"/>
          <w:lang w:val="es-419"/>
        </w:rPr>
        <w:t>del amparo</w:t>
      </w:r>
      <w:r w:rsidR="0088040A" w:rsidRPr="00A659A6">
        <w:rPr>
          <w:rFonts w:ascii="Georgia" w:hAnsi="Georgia"/>
          <w:szCs w:val="24"/>
          <w:lang w:val="es-419"/>
        </w:rPr>
        <w:t xml:space="preserve"> </w:t>
      </w:r>
      <w:r w:rsidR="000143E7" w:rsidRPr="00A659A6">
        <w:rPr>
          <w:rFonts w:ascii="Georgia" w:hAnsi="Georgia"/>
          <w:szCs w:val="24"/>
          <w:lang w:val="es-419"/>
        </w:rPr>
        <w:t>refirió</w:t>
      </w:r>
      <w:r w:rsidR="006B5373" w:rsidRPr="00A659A6">
        <w:rPr>
          <w:rFonts w:ascii="Georgia" w:hAnsi="Georgia"/>
          <w:szCs w:val="24"/>
          <w:lang w:val="es-419"/>
        </w:rPr>
        <w:t xml:space="preserve"> que</w:t>
      </w:r>
      <w:r w:rsidR="007B4B96" w:rsidRPr="00A659A6">
        <w:rPr>
          <w:rFonts w:ascii="Georgia" w:hAnsi="Georgia"/>
          <w:szCs w:val="24"/>
          <w:lang w:val="es-419"/>
        </w:rPr>
        <w:t xml:space="preserve">: (i) </w:t>
      </w:r>
      <w:r w:rsidR="000143E7" w:rsidRPr="00A659A6">
        <w:rPr>
          <w:rFonts w:ascii="Georgia" w:hAnsi="Georgia"/>
          <w:szCs w:val="24"/>
          <w:lang w:val="es-419"/>
        </w:rPr>
        <w:t>L</w:t>
      </w:r>
      <w:r w:rsidR="00CA2CB1" w:rsidRPr="00A659A6">
        <w:rPr>
          <w:rFonts w:ascii="Georgia" w:hAnsi="Georgia"/>
          <w:szCs w:val="24"/>
          <w:lang w:val="es-419"/>
        </w:rPr>
        <w:t>a juez</w:t>
      </w:r>
      <w:r w:rsidR="000143E7" w:rsidRPr="00A659A6">
        <w:rPr>
          <w:rFonts w:ascii="Georgia" w:hAnsi="Georgia"/>
          <w:szCs w:val="24"/>
          <w:lang w:val="es-419"/>
        </w:rPr>
        <w:t>a</w:t>
      </w:r>
      <w:r w:rsidR="00CA2CB1" w:rsidRPr="00A659A6">
        <w:rPr>
          <w:rFonts w:ascii="Georgia" w:hAnsi="Georgia"/>
          <w:szCs w:val="24"/>
          <w:lang w:val="es-419"/>
        </w:rPr>
        <w:t xml:space="preserve"> </w:t>
      </w:r>
      <w:r w:rsidR="0088040A" w:rsidRPr="00A659A6">
        <w:rPr>
          <w:rFonts w:ascii="Georgia" w:hAnsi="Georgia"/>
          <w:szCs w:val="24"/>
          <w:lang w:val="es-419"/>
        </w:rPr>
        <w:t>de primera instancia</w:t>
      </w:r>
      <w:r w:rsidR="00716BC5" w:rsidRPr="00A659A6">
        <w:rPr>
          <w:rFonts w:ascii="Georgia" w:hAnsi="Georgia"/>
          <w:szCs w:val="24"/>
          <w:lang w:val="es-419"/>
        </w:rPr>
        <w:t xml:space="preserve"> </w:t>
      </w:r>
      <w:r w:rsidR="00D911A4" w:rsidRPr="00A659A6">
        <w:rPr>
          <w:rFonts w:ascii="Georgia" w:hAnsi="Georgia"/>
          <w:szCs w:val="24"/>
          <w:lang w:val="es-419"/>
        </w:rPr>
        <w:t xml:space="preserve">trasgredió </w:t>
      </w:r>
      <w:r w:rsidR="00416E9D" w:rsidRPr="00A659A6">
        <w:rPr>
          <w:rFonts w:ascii="Georgia" w:hAnsi="Georgia"/>
          <w:szCs w:val="24"/>
          <w:lang w:val="es-419"/>
        </w:rPr>
        <w:t>los principio</w:t>
      </w:r>
      <w:r w:rsidR="00FC2CD1" w:rsidRPr="00A659A6">
        <w:rPr>
          <w:rFonts w:ascii="Georgia" w:hAnsi="Georgia"/>
          <w:szCs w:val="24"/>
          <w:lang w:val="es-419"/>
        </w:rPr>
        <w:t>s</w:t>
      </w:r>
      <w:r w:rsidR="00416E9D" w:rsidRPr="00A659A6">
        <w:rPr>
          <w:rFonts w:ascii="Georgia" w:hAnsi="Georgia"/>
          <w:szCs w:val="24"/>
          <w:lang w:val="es-419"/>
        </w:rPr>
        <w:t xml:space="preserve"> de </w:t>
      </w:r>
      <w:r w:rsidR="0075139C" w:rsidRPr="00A659A6">
        <w:rPr>
          <w:rFonts w:ascii="Georgia" w:hAnsi="Georgia"/>
          <w:szCs w:val="24"/>
          <w:lang w:val="es-419"/>
        </w:rPr>
        <w:t xml:space="preserve">la </w:t>
      </w:r>
      <w:r w:rsidR="00416E9D" w:rsidRPr="00A659A6">
        <w:rPr>
          <w:rFonts w:ascii="Georgia" w:hAnsi="Georgia"/>
          <w:szCs w:val="24"/>
          <w:lang w:val="es-419"/>
        </w:rPr>
        <w:t xml:space="preserve">buena fe y </w:t>
      </w:r>
      <w:r w:rsidR="00FC2CD1" w:rsidRPr="00A659A6">
        <w:rPr>
          <w:rFonts w:ascii="Georgia" w:hAnsi="Georgia"/>
          <w:szCs w:val="24"/>
          <w:lang w:val="es-419"/>
        </w:rPr>
        <w:t xml:space="preserve">de </w:t>
      </w:r>
      <w:r w:rsidR="00416E9D" w:rsidRPr="00A659A6">
        <w:rPr>
          <w:rFonts w:ascii="Georgia" w:hAnsi="Georgia"/>
          <w:szCs w:val="24"/>
          <w:lang w:val="es-419"/>
        </w:rPr>
        <w:t>la lealtad procesal</w:t>
      </w:r>
      <w:r w:rsidR="006A4BD1" w:rsidRPr="00A659A6">
        <w:rPr>
          <w:rFonts w:ascii="Georgia" w:hAnsi="Georgia"/>
          <w:szCs w:val="24"/>
          <w:lang w:val="es-419"/>
        </w:rPr>
        <w:t xml:space="preserve">, ya que </w:t>
      </w:r>
      <w:r w:rsidR="006B5373" w:rsidRPr="00A659A6">
        <w:rPr>
          <w:rFonts w:ascii="Georgia" w:hAnsi="Georgia"/>
          <w:szCs w:val="24"/>
          <w:lang w:val="es-419"/>
        </w:rPr>
        <w:t>resolv</w:t>
      </w:r>
      <w:r w:rsidR="006A4BD1" w:rsidRPr="00A659A6">
        <w:rPr>
          <w:rFonts w:ascii="Georgia" w:hAnsi="Georgia"/>
          <w:szCs w:val="24"/>
          <w:lang w:val="es-419"/>
        </w:rPr>
        <w:t xml:space="preserve">ió con sustento en las mismas razones fácticas y jurídicas </w:t>
      </w:r>
      <w:r w:rsidR="00FC2CD1" w:rsidRPr="00A659A6">
        <w:rPr>
          <w:rFonts w:ascii="Georgia" w:hAnsi="Georgia"/>
          <w:szCs w:val="24"/>
          <w:lang w:val="es-419"/>
        </w:rPr>
        <w:t>de la primigenia decisi</w:t>
      </w:r>
      <w:r w:rsidR="000143E7" w:rsidRPr="00A659A6">
        <w:rPr>
          <w:rFonts w:ascii="Georgia" w:hAnsi="Georgia"/>
          <w:szCs w:val="24"/>
          <w:lang w:val="es-419"/>
        </w:rPr>
        <w:t>ón</w:t>
      </w:r>
      <w:r w:rsidR="00416E9D" w:rsidRPr="00A659A6">
        <w:rPr>
          <w:rFonts w:ascii="Georgia" w:hAnsi="Georgia"/>
          <w:szCs w:val="24"/>
          <w:lang w:val="es-419"/>
        </w:rPr>
        <w:t xml:space="preserve">; (ii) </w:t>
      </w:r>
      <w:r w:rsidR="000143E7" w:rsidRPr="00A659A6">
        <w:rPr>
          <w:rFonts w:ascii="Georgia" w:hAnsi="Georgia"/>
          <w:szCs w:val="24"/>
          <w:lang w:val="es-419"/>
        </w:rPr>
        <w:t>Como presentó dos solicitudes</w:t>
      </w:r>
      <w:r w:rsidR="005D0BBE" w:rsidRPr="00A659A6">
        <w:rPr>
          <w:rFonts w:ascii="Georgia" w:hAnsi="Georgia"/>
          <w:szCs w:val="24"/>
          <w:lang w:val="es-419"/>
        </w:rPr>
        <w:t xml:space="preserve">, </w:t>
      </w:r>
      <w:r w:rsidR="000143E7" w:rsidRPr="00A659A6">
        <w:rPr>
          <w:rFonts w:ascii="Georgia" w:hAnsi="Georgia"/>
          <w:szCs w:val="24"/>
          <w:lang w:val="es-419"/>
        </w:rPr>
        <w:t xml:space="preserve">desestimadas por el accionado, </w:t>
      </w:r>
      <w:r w:rsidR="0075139C" w:rsidRPr="00A659A6">
        <w:rPr>
          <w:rFonts w:ascii="Georgia" w:hAnsi="Georgia"/>
          <w:szCs w:val="24"/>
          <w:lang w:val="es-419"/>
        </w:rPr>
        <w:t>sin notificación de</w:t>
      </w:r>
      <w:r w:rsidR="000143E7" w:rsidRPr="00A659A6">
        <w:rPr>
          <w:rFonts w:ascii="Georgia" w:hAnsi="Georgia"/>
          <w:szCs w:val="24"/>
          <w:lang w:val="es-419"/>
        </w:rPr>
        <w:t xml:space="preserve"> </w:t>
      </w:r>
      <w:r w:rsidR="0075139C" w:rsidRPr="00A659A6">
        <w:rPr>
          <w:rFonts w:ascii="Georgia" w:hAnsi="Georgia"/>
          <w:szCs w:val="24"/>
          <w:lang w:val="es-419"/>
        </w:rPr>
        <w:t>l</w:t>
      </w:r>
      <w:r w:rsidR="000143E7" w:rsidRPr="00A659A6">
        <w:rPr>
          <w:rFonts w:ascii="Georgia" w:hAnsi="Georgia"/>
          <w:szCs w:val="24"/>
          <w:lang w:val="es-419"/>
        </w:rPr>
        <w:t>os</w:t>
      </w:r>
      <w:r w:rsidR="0075139C" w:rsidRPr="00A659A6">
        <w:rPr>
          <w:rFonts w:ascii="Georgia" w:hAnsi="Georgia"/>
          <w:szCs w:val="24"/>
          <w:lang w:val="es-419"/>
        </w:rPr>
        <w:t xml:space="preserve"> acto</w:t>
      </w:r>
      <w:r w:rsidR="000143E7" w:rsidRPr="00A659A6">
        <w:rPr>
          <w:rFonts w:ascii="Georgia" w:hAnsi="Georgia"/>
          <w:szCs w:val="24"/>
          <w:lang w:val="es-419"/>
        </w:rPr>
        <w:t>s</w:t>
      </w:r>
      <w:r w:rsidR="0075139C" w:rsidRPr="00A659A6">
        <w:rPr>
          <w:rFonts w:ascii="Georgia" w:hAnsi="Georgia"/>
          <w:szCs w:val="24"/>
          <w:lang w:val="es-419"/>
        </w:rPr>
        <w:t xml:space="preserve"> administrativo</w:t>
      </w:r>
      <w:r w:rsidR="000143E7" w:rsidRPr="00A659A6">
        <w:rPr>
          <w:rFonts w:ascii="Georgia" w:hAnsi="Georgia"/>
          <w:szCs w:val="24"/>
          <w:lang w:val="es-419"/>
        </w:rPr>
        <w:t>s</w:t>
      </w:r>
      <w:r w:rsidR="0075139C" w:rsidRPr="00A659A6">
        <w:rPr>
          <w:rFonts w:ascii="Georgia" w:hAnsi="Georgia"/>
          <w:szCs w:val="24"/>
          <w:lang w:val="es-419"/>
        </w:rPr>
        <w:t xml:space="preserve">, </w:t>
      </w:r>
      <w:r w:rsidR="000143E7" w:rsidRPr="00A659A6">
        <w:rPr>
          <w:rFonts w:ascii="Georgia" w:hAnsi="Georgia"/>
          <w:szCs w:val="24"/>
          <w:lang w:val="es-419"/>
        </w:rPr>
        <w:t xml:space="preserve">entonces, </w:t>
      </w:r>
      <w:r w:rsidR="0075139C" w:rsidRPr="00A659A6">
        <w:rPr>
          <w:rFonts w:ascii="Georgia" w:hAnsi="Georgia"/>
          <w:szCs w:val="24"/>
          <w:lang w:val="es-419"/>
        </w:rPr>
        <w:t>agotó los mecanismos previos a la interposición de la acción</w:t>
      </w:r>
      <w:r w:rsidR="00716BC5" w:rsidRPr="00A659A6">
        <w:rPr>
          <w:rFonts w:ascii="Georgia" w:hAnsi="Georgia"/>
          <w:szCs w:val="24"/>
          <w:lang w:val="es-419"/>
        </w:rPr>
        <w:t xml:space="preserve">; (iii) </w:t>
      </w:r>
      <w:r w:rsidR="000143E7" w:rsidRPr="00A659A6">
        <w:rPr>
          <w:rFonts w:ascii="Georgia" w:hAnsi="Georgia"/>
          <w:szCs w:val="24"/>
          <w:lang w:val="es-419"/>
        </w:rPr>
        <w:t>L</w:t>
      </w:r>
      <w:r w:rsidR="00716BC5" w:rsidRPr="00A659A6">
        <w:rPr>
          <w:rFonts w:ascii="Georgia" w:hAnsi="Georgia"/>
          <w:szCs w:val="24"/>
          <w:lang w:val="es-419"/>
        </w:rPr>
        <w:t xml:space="preserve">a </w:t>
      </w:r>
      <w:r w:rsidR="00D911A4" w:rsidRPr="00A659A6">
        <w:rPr>
          <w:rFonts w:ascii="Georgia" w:hAnsi="Georgia"/>
          <w:szCs w:val="24"/>
          <w:lang w:val="es-419"/>
        </w:rPr>
        <w:lastRenderedPageBreak/>
        <w:t>continuidad</w:t>
      </w:r>
      <w:r w:rsidR="00716BC5" w:rsidRPr="00A659A6">
        <w:rPr>
          <w:rFonts w:ascii="Georgia" w:hAnsi="Georgia"/>
          <w:szCs w:val="24"/>
          <w:lang w:val="es-419"/>
        </w:rPr>
        <w:t xml:space="preserve"> </w:t>
      </w:r>
      <w:r w:rsidR="00687D2D" w:rsidRPr="00A659A6">
        <w:rPr>
          <w:rFonts w:ascii="Georgia" w:hAnsi="Georgia"/>
          <w:szCs w:val="24"/>
          <w:lang w:val="es-419"/>
        </w:rPr>
        <w:t>en el</w:t>
      </w:r>
      <w:r w:rsidR="00716BC5" w:rsidRPr="00A659A6">
        <w:rPr>
          <w:rFonts w:ascii="Georgia" w:hAnsi="Georgia"/>
          <w:szCs w:val="24"/>
          <w:lang w:val="es-419"/>
        </w:rPr>
        <w:t xml:space="preserve"> </w:t>
      </w:r>
      <w:r w:rsidR="000143E7" w:rsidRPr="00A659A6">
        <w:rPr>
          <w:rFonts w:ascii="Georgia" w:hAnsi="Georgia"/>
          <w:szCs w:val="24"/>
          <w:lang w:val="es-419"/>
        </w:rPr>
        <w:t xml:space="preserve">proceder del INPEC, </w:t>
      </w:r>
      <w:r w:rsidR="005D0BBE" w:rsidRPr="00A659A6">
        <w:rPr>
          <w:rFonts w:ascii="Georgia" w:hAnsi="Georgia"/>
          <w:szCs w:val="24"/>
          <w:lang w:val="es-419"/>
        </w:rPr>
        <w:t>porque</w:t>
      </w:r>
      <w:r w:rsidR="00716BC5" w:rsidRPr="00A659A6">
        <w:rPr>
          <w:rFonts w:ascii="Georgia" w:hAnsi="Georgia"/>
          <w:szCs w:val="24"/>
          <w:lang w:val="es-419"/>
        </w:rPr>
        <w:t xml:space="preserve"> el 17-06-2019 radicó </w:t>
      </w:r>
      <w:r w:rsidR="000143E7" w:rsidRPr="00A659A6">
        <w:rPr>
          <w:rFonts w:ascii="Georgia" w:hAnsi="Georgia"/>
          <w:szCs w:val="24"/>
          <w:lang w:val="es-419"/>
        </w:rPr>
        <w:t xml:space="preserve">otra </w:t>
      </w:r>
      <w:r w:rsidR="00716BC5" w:rsidRPr="00A659A6">
        <w:rPr>
          <w:rFonts w:ascii="Georgia" w:hAnsi="Georgia"/>
          <w:szCs w:val="24"/>
          <w:lang w:val="es-419"/>
        </w:rPr>
        <w:t>petición</w:t>
      </w:r>
      <w:r w:rsidR="002B4595" w:rsidRPr="00A659A6">
        <w:rPr>
          <w:rFonts w:ascii="Georgia" w:hAnsi="Georgia"/>
          <w:szCs w:val="24"/>
          <w:lang w:val="es-419"/>
        </w:rPr>
        <w:t xml:space="preserve">, </w:t>
      </w:r>
      <w:r w:rsidR="00604B48" w:rsidRPr="00A659A6">
        <w:rPr>
          <w:rFonts w:ascii="Georgia" w:hAnsi="Georgia"/>
          <w:szCs w:val="24"/>
          <w:lang w:val="es-419"/>
        </w:rPr>
        <w:t xml:space="preserve">sin </w:t>
      </w:r>
      <w:r w:rsidR="000143E7" w:rsidRPr="00A659A6">
        <w:rPr>
          <w:rFonts w:ascii="Georgia" w:hAnsi="Georgia"/>
          <w:szCs w:val="24"/>
          <w:lang w:val="es-419"/>
        </w:rPr>
        <w:t xml:space="preserve">obtener </w:t>
      </w:r>
      <w:r w:rsidR="00AE73E6" w:rsidRPr="00A659A6">
        <w:rPr>
          <w:rFonts w:ascii="Georgia" w:hAnsi="Georgia"/>
          <w:szCs w:val="24"/>
          <w:lang w:val="es-419"/>
        </w:rPr>
        <w:t>radicado</w:t>
      </w:r>
      <w:r w:rsidR="000143E7" w:rsidRPr="00A659A6">
        <w:rPr>
          <w:rFonts w:ascii="Georgia" w:hAnsi="Georgia"/>
          <w:szCs w:val="24"/>
          <w:lang w:val="es-419"/>
        </w:rPr>
        <w:t xml:space="preserve"> alguno</w:t>
      </w:r>
      <w:r w:rsidR="00716BC5" w:rsidRPr="00A659A6">
        <w:rPr>
          <w:rFonts w:ascii="Georgia" w:hAnsi="Georgia"/>
          <w:szCs w:val="24"/>
          <w:lang w:val="es-419"/>
        </w:rPr>
        <w:t xml:space="preserve">; </w:t>
      </w:r>
      <w:r w:rsidR="000143E7" w:rsidRPr="00A659A6">
        <w:rPr>
          <w:rFonts w:ascii="Georgia" w:hAnsi="Georgia"/>
          <w:szCs w:val="24"/>
          <w:lang w:val="es-419"/>
        </w:rPr>
        <w:t>(iv) C</w:t>
      </w:r>
      <w:r w:rsidR="00161DDC" w:rsidRPr="00A659A6">
        <w:rPr>
          <w:rFonts w:ascii="Georgia" w:hAnsi="Georgia"/>
          <w:szCs w:val="24"/>
          <w:lang w:val="es-419"/>
        </w:rPr>
        <w:t xml:space="preserve">umple los requisitos </w:t>
      </w:r>
      <w:r w:rsidR="000143E7" w:rsidRPr="00A659A6">
        <w:rPr>
          <w:rFonts w:ascii="Georgia" w:hAnsi="Georgia"/>
          <w:szCs w:val="24"/>
          <w:lang w:val="es-419"/>
        </w:rPr>
        <w:t xml:space="preserve">del </w:t>
      </w:r>
      <w:r w:rsidR="00161DDC" w:rsidRPr="00A659A6">
        <w:rPr>
          <w:rFonts w:ascii="Georgia" w:hAnsi="Georgia"/>
          <w:szCs w:val="24"/>
          <w:lang w:val="es-419"/>
        </w:rPr>
        <w:t xml:space="preserve">Decreto 407 de 1997 </w:t>
      </w:r>
      <w:r w:rsidR="000143E7" w:rsidRPr="00A659A6">
        <w:rPr>
          <w:rFonts w:ascii="Georgia" w:hAnsi="Georgia"/>
          <w:szCs w:val="24"/>
          <w:lang w:val="es-419"/>
        </w:rPr>
        <w:t>por lo que debería resolverse favorable su pedimento</w:t>
      </w:r>
      <w:r w:rsidR="00604B48" w:rsidRPr="00A659A6">
        <w:rPr>
          <w:rFonts w:ascii="Georgia" w:hAnsi="Georgia"/>
          <w:szCs w:val="24"/>
          <w:lang w:val="es-419"/>
        </w:rPr>
        <w:t>.</w:t>
      </w:r>
    </w:p>
    <w:p w:rsidR="00604B48" w:rsidRPr="00A659A6" w:rsidRDefault="00604B48" w:rsidP="004046A9">
      <w:pPr>
        <w:pStyle w:val="Textoindependiente"/>
        <w:widowControl w:val="0"/>
        <w:spacing w:line="288" w:lineRule="auto"/>
        <w:rPr>
          <w:rFonts w:ascii="Georgia" w:hAnsi="Georgia"/>
          <w:szCs w:val="24"/>
          <w:lang w:val="es-419"/>
        </w:rPr>
      </w:pPr>
    </w:p>
    <w:p w:rsidR="007B4B96" w:rsidRPr="00A659A6" w:rsidRDefault="00CB3F48" w:rsidP="004046A9">
      <w:pPr>
        <w:pStyle w:val="Textoindependiente"/>
        <w:widowControl w:val="0"/>
        <w:spacing w:line="288" w:lineRule="auto"/>
        <w:rPr>
          <w:rFonts w:ascii="Georgia" w:hAnsi="Georgia"/>
          <w:szCs w:val="24"/>
          <w:lang w:val="es-419"/>
        </w:rPr>
      </w:pPr>
      <w:r w:rsidRPr="00A659A6">
        <w:rPr>
          <w:rFonts w:ascii="Georgia" w:hAnsi="Georgia"/>
          <w:szCs w:val="24"/>
          <w:lang w:val="es-419"/>
        </w:rPr>
        <w:t xml:space="preserve">Además, </w:t>
      </w:r>
      <w:r w:rsidR="002B4595" w:rsidRPr="00A659A6">
        <w:rPr>
          <w:rFonts w:ascii="Georgia" w:hAnsi="Georgia"/>
          <w:szCs w:val="24"/>
          <w:lang w:val="es-419"/>
        </w:rPr>
        <w:t>(v)</w:t>
      </w:r>
      <w:r w:rsidR="00604B48" w:rsidRPr="00A659A6">
        <w:rPr>
          <w:rFonts w:ascii="Georgia" w:hAnsi="Georgia"/>
          <w:szCs w:val="24"/>
          <w:lang w:val="es-419"/>
        </w:rPr>
        <w:t xml:space="preserve"> </w:t>
      </w:r>
      <w:r w:rsidR="000143E7" w:rsidRPr="00A659A6">
        <w:rPr>
          <w:rFonts w:ascii="Georgia" w:hAnsi="Georgia"/>
          <w:szCs w:val="24"/>
          <w:lang w:val="es-419"/>
        </w:rPr>
        <w:t>La</w:t>
      </w:r>
      <w:r w:rsidR="001A1D13" w:rsidRPr="00A659A6">
        <w:rPr>
          <w:rFonts w:ascii="Georgia" w:hAnsi="Georgia"/>
          <w:szCs w:val="24"/>
          <w:lang w:val="es-419"/>
        </w:rPr>
        <w:t xml:space="preserve"> </w:t>
      </w:r>
      <w:r w:rsidR="00C10FC1" w:rsidRPr="00A659A6">
        <w:rPr>
          <w:rFonts w:ascii="Georgia" w:hAnsi="Georgia"/>
          <w:szCs w:val="24"/>
          <w:lang w:val="es-419"/>
        </w:rPr>
        <w:t>ruptura de</w:t>
      </w:r>
      <w:r w:rsidR="007B4B96" w:rsidRPr="00A659A6">
        <w:rPr>
          <w:rFonts w:ascii="Georgia" w:hAnsi="Georgia"/>
          <w:szCs w:val="24"/>
          <w:lang w:val="es-419"/>
        </w:rPr>
        <w:t xml:space="preserve"> l</w:t>
      </w:r>
      <w:r w:rsidR="00E36B04" w:rsidRPr="00A659A6">
        <w:rPr>
          <w:rFonts w:ascii="Georgia" w:hAnsi="Georgia"/>
          <w:szCs w:val="24"/>
          <w:lang w:val="es-419"/>
        </w:rPr>
        <w:t>a unidad familiar</w:t>
      </w:r>
      <w:r w:rsidRPr="00A659A6">
        <w:rPr>
          <w:rFonts w:ascii="Georgia" w:hAnsi="Georgia"/>
          <w:szCs w:val="24"/>
          <w:lang w:val="es-419"/>
        </w:rPr>
        <w:t>,</w:t>
      </w:r>
      <w:r w:rsidR="00E36B04" w:rsidRPr="00A659A6">
        <w:rPr>
          <w:rFonts w:ascii="Georgia" w:hAnsi="Georgia"/>
          <w:szCs w:val="24"/>
          <w:lang w:val="es-419"/>
        </w:rPr>
        <w:t xml:space="preserve"> porque sus</w:t>
      </w:r>
      <w:r w:rsidR="007B4B96" w:rsidRPr="00A659A6">
        <w:rPr>
          <w:rFonts w:ascii="Georgia" w:hAnsi="Georgia"/>
          <w:szCs w:val="24"/>
          <w:lang w:val="es-419"/>
        </w:rPr>
        <w:t xml:space="preserve"> </w:t>
      </w:r>
      <w:r w:rsidR="000143E7" w:rsidRPr="00A659A6">
        <w:rPr>
          <w:rFonts w:ascii="Georgia" w:hAnsi="Georgia"/>
          <w:szCs w:val="24"/>
          <w:lang w:val="es-419"/>
        </w:rPr>
        <w:t xml:space="preserve">hijos de </w:t>
      </w:r>
      <w:r w:rsidR="00073EE9" w:rsidRPr="00A659A6">
        <w:rPr>
          <w:rFonts w:ascii="Georgia" w:hAnsi="Georgia"/>
          <w:szCs w:val="24"/>
          <w:lang w:val="es-419"/>
        </w:rPr>
        <w:t>cinco (</w:t>
      </w:r>
      <w:r w:rsidR="007B4B96" w:rsidRPr="00A659A6">
        <w:rPr>
          <w:rFonts w:ascii="Georgia" w:hAnsi="Georgia"/>
          <w:szCs w:val="24"/>
          <w:lang w:val="es-419"/>
        </w:rPr>
        <w:t>5</w:t>
      </w:r>
      <w:r w:rsidR="00073EE9" w:rsidRPr="00A659A6">
        <w:rPr>
          <w:rFonts w:ascii="Georgia" w:hAnsi="Georgia"/>
          <w:szCs w:val="24"/>
          <w:lang w:val="es-419"/>
        </w:rPr>
        <w:t>)</w:t>
      </w:r>
      <w:r w:rsidR="007B4B96" w:rsidRPr="00A659A6">
        <w:rPr>
          <w:rFonts w:ascii="Georgia" w:hAnsi="Georgia"/>
          <w:szCs w:val="24"/>
          <w:lang w:val="es-419"/>
        </w:rPr>
        <w:t xml:space="preserve"> y </w:t>
      </w:r>
      <w:r w:rsidR="00073EE9" w:rsidRPr="00A659A6">
        <w:rPr>
          <w:rFonts w:ascii="Georgia" w:hAnsi="Georgia"/>
          <w:szCs w:val="24"/>
          <w:lang w:val="es-419"/>
        </w:rPr>
        <w:t>siete (</w:t>
      </w:r>
      <w:r w:rsidR="007B4B96" w:rsidRPr="00A659A6">
        <w:rPr>
          <w:rFonts w:ascii="Georgia" w:hAnsi="Georgia"/>
          <w:szCs w:val="24"/>
          <w:lang w:val="es-419"/>
        </w:rPr>
        <w:t>7</w:t>
      </w:r>
      <w:r w:rsidR="00073EE9" w:rsidRPr="00A659A6">
        <w:rPr>
          <w:rFonts w:ascii="Georgia" w:hAnsi="Georgia"/>
          <w:szCs w:val="24"/>
          <w:lang w:val="es-419"/>
        </w:rPr>
        <w:t>)</w:t>
      </w:r>
      <w:r w:rsidR="007B4B96" w:rsidRPr="00A659A6">
        <w:rPr>
          <w:rFonts w:ascii="Georgia" w:hAnsi="Georgia"/>
          <w:szCs w:val="24"/>
          <w:lang w:val="es-419"/>
        </w:rPr>
        <w:t xml:space="preserve"> años tienen derecho a </w:t>
      </w:r>
      <w:r w:rsidR="00E36B04" w:rsidRPr="00A659A6">
        <w:rPr>
          <w:rFonts w:ascii="Georgia" w:hAnsi="Georgia"/>
          <w:szCs w:val="24"/>
          <w:lang w:val="es-419"/>
        </w:rPr>
        <w:t>un</w:t>
      </w:r>
      <w:r w:rsidR="007B4B96" w:rsidRPr="00A659A6">
        <w:rPr>
          <w:rFonts w:ascii="Georgia" w:hAnsi="Georgia"/>
          <w:szCs w:val="24"/>
          <w:lang w:val="es-419"/>
        </w:rPr>
        <w:t xml:space="preserve"> hogar </w:t>
      </w:r>
      <w:r w:rsidR="00E36B04" w:rsidRPr="00A659A6">
        <w:rPr>
          <w:rFonts w:ascii="Georgia" w:hAnsi="Georgia"/>
          <w:szCs w:val="24"/>
          <w:lang w:val="es-419"/>
        </w:rPr>
        <w:t>donde se</w:t>
      </w:r>
      <w:r w:rsidR="003A4434" w:rsidRPr="00A659A6">
        <w:rPr>
          <w:rFonts w:ascii="Georgia" w:hAnsi="Georgia"/>
          <w:szCs w:val="24"/>
          <w:lang w:val="es-419"/>
        </w:rPr>
        <w:t xml:space="preserve"> </w:t>
      </w:r>
      <w:r w:rsidR="00D9170A" w:rsidRPr="00A659A6">
        <w:rPr>
          <w:rFonts w:ascii="Georgia" w:hAnsi="Georgia"/>
          <w:szCs w:val="24"/>
          <w:lang w:val="es-419"/>
        </w:rPr>
        <w:t>l</w:t>
      </w:r>
      <w:r w:rsidR="007B4B96" w:rsidRPr="00A659A6">
        <w:rPr>
          <w:rFonts w:ascii="Georgia" w:hAnsi="Georgia"/>
          <w:szCs w:val="24"/>
          <w:lang w:val="es-419"/>
        </w:rPr>
        <w:t>es brinde amor y afecto</w:t>
      </w:r>
      <w:r w:rsidR="001A1D13" w:rsidRPr="00A659A6">
        <w:rPr>
          <w:rFonts w:ascii="Georgia" w:hAnsi="Georgia"/>
          <w:szCs w:val="24"/>
          <w:lang w:val="es-419"/>
        </w:rPr>
        <w:t xml:space="preserve">, además, </w:t>
      </w:r>
      <w:r w:rsidR="000143E7" w:rsidRPr="00A659A6">
        <w:rPr>
          <w:rFonts w:ascii="Georgia" w:hAnsi="Georgia"/>
          <w:szCs w:val="24"/>
          <w:lang w:val="es-419"/>
        </w:rPr>
        <w:t xml:space="preserve">sus </w:t>
      </w:r>
      <w:r w:rsidR="007B4B96" w:rsidRPr="00A659A6">
        <w:rPr>
          <w:rFonts w:ascii="Georgia" w:hAnsi="Georgia"/>
          <w:szCs w:val="24"/>
          <w:lang w:val="es-419"/>
        </w:rPr>
        <w:t xml:space="preserve">problemas de salud </w:t>
      </w:r>
      <w:r w:rsidR="000143E7" w:rsidRPr="00A659A6">
        <w:rPr>
          <w:rFonts w:ascii="Georgia" w:hAnsi="Georgia"/>
          <w:szCs w:val="24"/>
          <w:lang w:val="es-419"/>
        </w:rPr>
        <w:t xml:space="preserve">impiden </w:t>
      </w:r>
      <w:r w:rsidR="007B4B96" w:rsidRPr="00A659A6">
        <w:rPr>
          <w:rFonts w:ascii="Georgia" w:hAnsi="Georgia"/>
          <w:szCs w:val="24"/>
          <w:lang w:val="es-419"/>
        </w:rPr>
        <w:t xml:space="preserve">que </w:t>
      </w:r>
      <w:r w:rsidR="00604B48" w:rsidRPr="00A659A6">
        <w:rPr>
          <w:rFonts w:ascii="Georgia" w:hAnsi="Georgia"/>
          <w:szCs w:val="24"/>
          <w:lang w:val="es-419"/>
        </w:rPr>
        <w:t>sean</w:t>
      </w:r>
      <w:r w:rsidR="00FE7D0A" w:rsidRPr="00A659A6">
        <w:rPr>
          <w:rFonts w:ascii="Georgia" w:hAnsi="Georgia"/>
          <w:szCs w:val="24"/>
          <w:lang w:val="es-419"/>
        </w:rPr>
        <w:t xml:space="preserve"> atendidos en Istmina por </w:t>
      </w:r>
      <w:r w:rsidR="007B4B96" w:rsidRPr="00A659A6">
        <w:rPr>
          <w:rFonts w:ascii="Georgia" w:hAnsi="Georgia"/>
          <w:szCs w:val="24"/>
          <w:lang w:val="es-419"/>
        </w:rPr>
        <w:t>falta de cobertura de una EPS</w:t>
      </w:r>
      <w:r w:rsidR="00604B48" w:rsidRPr="00A659A6">
        <w:rPr>
          <w:rFonts w:ascii="Georgia" w:hAnsi="Georgia"/>
          <w:szCs w:val="24"/>
          <w:lang w:val="es-419"/>
        </w:rPr>
        <w:t xml:space="preserve">; </w:t>
      </w:r>
      <w:r w:rsidR="00FC1647" w:rsidRPr="00A659A6">
        <w:rPr>
          <w:rFonts w:ascii="Georgia" w:hAnsi="Georgia"/>
          <w:szCs w:val="24"/>
          <w:lang w:val="es-419"/>
        </w:rPr>
        <w:t xml:space="preserve">y </w:t>
      </w:r>
      <w:r w:rsidR="00604B48" w:rsidRPr="00A659A6">
        <w:rPr>
          <w:rFonts w:ascii="Georgia" w:hAnsi="Georgia"/>
          <w:szCs w:val="24"/>
          <w:lang w:val="es-419"/>
        </w:rPr>
        <w:t>(vi) la procedencia de esta acción constitucional</w:t>
      </w:r>
      <w:r w:rsidR="00C10FC1" w:rsidRPr="00A659A6">
        <w:rPr>
          <w:rFonts w:ascii="Georgia" w:hAnsi="Georgia"/>
          <w:szCs w:val="24"/>
          <w:lang w:val="es-419"/>
        </w:rPr>
        <w:t xml:space="preserve"> por la causación de un perjuicio irremediable</w:t>
      </w:r>
      <w:r w:rsidR="00832956" w:rsidRPr="00A659A6">
        <w:rPr>
          <w:rFonts w:ascii="Georgia" w:hAnsi="Georgia"/>
          <w:szCs w:val="24"/>
          <w:lang w:val="es-419"/>
        </w:rPr>
        <w:t xml:space="preserve">, debido a </w:t>
      </w:r>
      <w:r w:rsidR="00AE73E6" w:rsidRPr="00A659A6">
        <w:rPr>
          <w:rFonts w:ascii="Georgia" w:hAnsi="Georgia"/>
          <w:szCs w:val="24"/>
          <w:lang w:val="es-419"/>
        </w:rPr>
        <w:t>que</w:t>
      </w:r>
      <w:r w:rsidR="00C10FC1" w:rsidRPr="00A659A6">
        <w:rPr>
          <w:rFonts w:ascii="Georgia" w:hAnsi="Georgia"/>
          <w:szCs w:val="24"/>
          <w:lang w:val="es-419"/>
        </w:rPr>
        <w:t xml:space="preserve"> uno de sus hijos se encuentra en tratamiento con médico especializado por psicología, quien recom</w:t>
      </w:r>
      <w:r w:rsidR="00AE73E6" w:rsidRPr="00A659A6">
        <w:rPr>
          <w:rFonts w:ascii="Georgia" w:hAnsi="Georgia"/>
          <w:szCs w:val="24"/>
          <w:lang w:val="es-419"/>
        </w:rPr>
        <w:t>endó:</w:t>
      </w:r>
      <w:r w:rsidR="00C10FC1" w:rsidRPr="00A659A6">
        <w:rPr>
          <w:rFonts w:ascii="Georgia" w:hAnsi="Georgia"/>
          <w:szCs w:val="24"/>
          <w:lang w:val="es-419"/>
        </w:rPr>
        <w:t xml:space="preserve"> </w:t>
      </w:r>
      <w:r w:rsidR="00C10FC1" w:rsidRPr="00A659A6">
        <w:rPr>
          <w:rFonts w:ascii="Georgia" w:hAnsi="Georgia"/>
          <w:i/>
          <w:sz w:val="22"/>
          <w:szCs w:val="22"/>
          <w:lang w:val="es-419"/>
        </w:rPr>
        <w:t>“(…) que ambos padres busquen la forma de reunificar a la familia en la misma ciudad y en lo posible bajo el mismo techo</w:t>
      </w:r>
      <w:r w:rsidR="00FC1647" w:rsidRPr="00A659A6">
        <w:rPr>
          <w:rFonts w:ascii="Georgia" w:hAnsi="Georgia"/>
          <w:i/>
          <w:sz w:val="22"/>
          <w:szCs w:val="22"/>
          <w:lang w:val="es-419"/>
        </w:rPr>
        <w:t>”</w:t>
      </w:r>
      <w:r w:rsidR="007B4B96" w:rsidRPr="00A659A6">
        <w:rPr>
          <w:rFonts w:ascii="Georgia" w:hAnsi="Georgia"/>
          <w:i/>
          <w:sz w:val="22"/>
          <w:szCs w:val="22"/>
          <w:lang w:val="es-419"/>
        </w:rPr>
        <w:t>(</w:t>
      </w:r>
      <w:r w:rsidR="007B4B96" w:rsidRPr="00A659A6">
        <w:rPr>
          <w:rFonts w:ascii="Georgia" w:hAnsi="Georgia"/>
          <w:szCs w:val="24"/>
          <w:lang w:val="es-419"/>
        </w:rPr>
        <w:t xml:space="preserve">Folios </w:t>
      </w:r>
      <w:r w:rsidR="005345A9" w:rsidRPr="00A659A6">
        <w:rPr>
          <w:rFonts w:ascii="Georgia" w:hAnsi="Georgia"/>
          <w:szCs w:val="24"/>
          <w:lang w:val="es-419"/>
        </w:rPr>
        <w:t>180 a 187</w:t>
      </w:r>
      <w:r w:rsidR="007B4B96" w:rsidRPr="00A659A6">
        <w:rPr>
          <w:rFonts w:ascii="Georgia" w:hAnsi="Georgia"/>
          <w:szCs w:val="24"/>
          <w:lang w:val="es-419"/>
        </w:rPr>
        <w:t>, ib.).</w:t>
      </w:r>
    </w:p>
    <w:p w:rsidR="001B6FAE" w:rsidRPr="00A659A6" w:rsidRDefault="001B6FAE" w:rsidP="004046A9">
      <w:pPr>
        <w:pStyle w:val="Textoindependiente"/>
        <w:widowControl w:val="0"/>
        <w:spacing w:line="288" w:lineRule="auto"/>
        <w:rPr>
          <w:rFonts w:ascii="Georgia" w:hAnsi="Georgia"/>
          <w:szCs w:val="24"/>
          <w:lang w:val="es-419"/>
        </w:rPr>
      </w:pPr>
    </w:p>
    <w:p w:rsidR="007B4B96" w:rsidRPr="00A659A6" w:rsidRDefault="007B4B96" w:rsidP="004046A9">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smallCaps/>
          <w:szCs w:val="24"/>
          <w:lang w:val="es-419"/>
        </w:rPr>
      </w:pPr>
      <w:r w:rsidRPr="00A659A6">
        <w:rPr>
          <w:rFonts w:ascii="Georgia" w:hAnsi="Georgia"/>
          <w:smallCaps/>
          <w:szCs w:val="24"/>
          <w:lang w:val="es-419"/>
        </w:rPr>
        <w:t>La fundamentación jurídica para resolver</w:t>
      </w:r>
    </w:p>
    <w:p w:rsidR="007B4B96" w:rsidRPr="00A659A6" w:rsidRDefault="007B4B96" w:rsidP="004046A9">
      <w:pPr>
        <w:pStyle w:val="Textoindependiente"/>
        <w:widowControl w:val="0"/>
        <w:spacing w:line="288" w:lineRule="auto"/>
        <w:ind w:left="708"/>
        <w:rPr>
          <w:rFonts w:ascii="Georgia" w:hAnsi="Georgia"/>
          <w:smallCaps/>
          <w:szCs w:val="24"/>
          <w:lang w:val="es-419"/>
        </w:rPr>
      </w:pPr>
    </w:p>
    <w:p w:rsidR="007B4B96" w:rsidRPr="00A659A6" w:rsidRDefault="007B4B96" w:rsidP="004046A9">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A659A6">
        <w:rPr>
          <w:rFonts w:ascii="Georgia" w:hAnsi="Georgia"/>
          <w:smallCaps/>
          <w:szCs w:val="24"/>
          <w:lang w:val="es-419"/>
        </w:rPr>
        <w:t xml:space="preserve">La competencia funcional: </w:t>
      </w:r>
      <w:r w:rsidRPr="00A659A6">
        <w:rPr>
          <w:rFonts w:ascii="Georgia" w:hAnsi="Georgia"/>
          <w:szCs w:val="24"/>
          <w:lang w:val="es-419"/>
        </w:rPr>
        <w:t xml:space="preserve">Esta Sala especializada está facultada en forma legal para desatar la controversia puesta a su consideración, por ser la superiora jerárquica del Despacho </w:t>
      </w:r>
      <w:r w:rsidR="000143E7" w:rsidRPr="00A659A6">
        <w:rPr>
          <w:rFonts w:ascii="Georgia" w:hAnsi="Georgia"/>
          <w:szCs w:val="24"/>
          <w:lang w:val="es-419"/>
        </w:rPr>
        <w:t xml:space="preserve">cognoscente </w:t>
      </w:r>
      <w:r w:rsidRPr="00A659A6">
        <w:rPr>
          <w:rFonts w:ascii="Georgia" w:hAnsi="Georgia"/>
          <w:szCs w:val="24"/>
          <w:lang w:val="es-419"/>
        </w:rPr>
        <w:t>(Artículo 32 del Decreto 2591 de 1991).</w:t>
      </w:r>
    </w:p>
    <w:p w:rsidR="007B4B96" w:rsidRPr="00A659A6" w:rsidRDefault="007B4B96" w:rsidP="004046A9">
      <w:pPr>
        <w:pStyle w:val="Textoindependiente"/>
        <w:widowControl w:val="0"/>
        <w:spacing w:line="288" w:lineRule="auto"/>
        <w:ind w:left="720"/>
        <w:rPr>
          <w:rFonts w:ascii="Georgia" w:hAnsi="Georgia"/>
          <w:szCs w:val="24"/>
          <w:lang w:val="es-419"/>
        </w:rPr>
      </w:pPr>
    </w:p>
    <w:p w:rsidR="007B4B96" w:rsidRPr="00A659A6" w:rsidRDefault="007B4B96" w:rsidP="004046A9">
      <w:pPr>
        <w:pStyle w:val="Textoindependiente"/>
        <w:widowControl w:val="0"/>
        <w:numPr>
          <w:ilvl w:val="1"/>
          <w:numId w:val="41"/>
        </w:numPr>
        <w:tabs>
          <w:tab w:val="clear" w:pos="708"/>
        </w:tabs>
        <w:spacing w:line="288" w:lineRule="auto"/>
        <w:rPr>
          <w:rFonts w:ascii="Georgia" w:hAnsi="Georgia"/>
          <w:szCs w:val="24"/>
          <w:lang w:val="es-419"/>
        </w:rPr>
      </w:pPr>
      <w:r w:rsidRPr="00A659A6">
        <w:rPr>
          <w:rFonts w:ascii="Georgia" w:hAnsi="Georgia"/>
          <w:smallCaps/>
          <w:szCs w:val="24"/>
          <w:lang w:val="es-419"/>
        </w:rPr>
        <w:t xml:space="preserve">El problema jurídico a resolver: </w:t>
      </w:r>
      <w:r w:rsidRPr="00A659A6">
        <w:rPr>
          <w:rFonts w:ascii="Georgia" w:hAnsi="Georgia"/>
          <w:szCs w:val="24"/>
          <w:lang w:val="es-419"/>
        </w:rPr>
        <w:t xml:space="preserve">¿Es procedente confirmar, modificar o revocar la sentencia del Juzgado Primero Civil del Circuito Especializado en Restitución de Tierras de Pereira, según la impugnación de la parte actora? </w:t>
      </w:r>
    </w:p>
    <w:p w:rsidR="007B4B96" w:rsidRPr="00A659A6" w:rsidRDefault="007B4B96" w:rsidP="004046A9">
      <w:pPr>
        <w:pStyle w:val="Prrafodelista"/>
        <w:spacing w:line="288" w:lineRule="auto"/>
        <w:rPr>
          <w:rFonts w:ascii="Georgia" w:hAnsi="Georgia"/>
          <w:lang w:val="es-419"/>
        </w:rPr>
      </w:pPr>
    </w:p>
    <w:p w:rsidR="007B4B96" w:rsidRPr="00A659A6" w:rsidRDefault="007B4B96" w:rsidP="004046A9">
      <w:pPr>
        <w:pStyle w:val="Textoindependiente"/>
        <w:widowControl w:val="0"/>
        <w:numPr>
          <w:ilvl w:val="1"/>
          <w:numId w:val="41"/>
        </w:numPr>
        <w:tabs>
          <w:tab w:val="clear" w:pos="708"/>
        </w:tabs>
        <w:spacing w:line="288" w:lineRule="auto"/>
        <w:rPr>
          <w:rFonts w:ascii="Georgia" w:hAnsi="Georgia"/>
          <w:szCs w:val="24"/>
          <w:lang w:val="es-419"/>
        </w:rPr>
      </w:pPr>
      <w:r w:rsidRPr="00A659A6">
        <w:rPr>
          <w:rFonts w:ascii="Georgia" w:hAnsi="Georgia"/>
          <w:smallCaps/>
          <w:szCs w:val="24"/>
          <w:lang w:val="es-419"/>
        </w:rPr>
        <w:t>Los presupuestos generales de procedencia</w:t>
      </w:r>
    </w:p>
    <w:p w:rsidR="007B4B96" w:rsidRPr="00A659A6" w:rsidRDefault="007B4B96" w:rsidP="004046A9">
      <w:pPr>
        <w:pStyle w:val="Textoindependiente"/>
        <w:widowControl w:val="0"/>
        <w:spacing w:line="288" w:lineRule="auto"/>
        <w:ind w:left="720"/>
        <w:rPr>
          <w:rFonts w:ascii="Georgia" w:hAnsi="Georgia"/>
          <w:szCs w:val="24"/>
          <w:lang w:val="es-419"/>
        </w:rPr>
      </w:pPr>
    </w:p>
    <w:p w:rsidR="007B4B96" w:rsidRPr="00A659A6" w:rsidRDefault="007B4B96" w:rsidP="004046A9">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A659A6">
        <w:rPr>
          <w:rFonts w:ascii="Georgia" w:hAnsi="Georgia"/>
          <w:smallCaps/>
          <w:szCs w:val="24"/>
          <w:lang w:val="es-419"/>
        </w:rPr>
        <w:t>La legitimación en la causa</w:t>
      </w:r>
    </w:p>
    <w:p w:rsidR="007B4B96" w:rsidRPr="00A659A6" w:rsidRDefault="007B4B96" w:rsidP="004046A9">
      <w:pPr>
        <w:pStyle w:val="Textoindependiente"/>
        <w:spacing w:line="288" w:lineRule="auto"/>
        <w:rPr>
          <w:rFonts w:ascii="Georgia" w:hAnsi="Georgia" w:cs="Arial"/>
          <w:szCs w:val="24"/>
          <w:lang w:val="es-419"/>
        </w:rPr>
      </w:pPr>
    </w:p>
    <w:p w:rsidR="007B4B96" w:rsidRPr="00A659A6" w:rsidRDefault="007B4B96" w:rsidP="004046A9">
      <w:pPr>
        <w:pStyle w:val="Textoindependiente"/>
        <w:spacing w:line="288" w:lineRule="auto"/>
        <w:rPr>
          <w:rFonts w:ascii="Georgia" w:hAnsi="Georgia" w:cs="Arial"/>
          <w:szCs w:val="24"/>
          <w:lang w:val="es-419"/>
        </w:rPr>
      </w:pPr>
      <w:r w:rsidRPr="00A659A6">
        <w:rPr>
          <w:rFonts w:ascii="Georgia" w:hAnsi="Georgia" w:cs="Arial"/>
          <w:szCs w:val="24"/>
          <w:lang w:val="es-419"/>
        </w:rPr>
        <w:t xml:space="preserve">Se cumple por activa </w:t>
      </w:r>
      <w:r w:rsidR="00477298" w:rsidRPr="00A659A6">
        <w:rPr>
          <w:rFonts w:ascii="Georgia" w:hAnsi="Georgia" w:cs="Arial"/>
          <w:szCs w:val="24"/>
          <w:lang w:val="es-419"/>
        </w:rPr>
        <w:t>en razón a que el accionante</w:t>
      </w:r>
      <w:r w:rsidRPr="00A659A6">
        <w:rPr>
          <w:rFonts w:ascii="Georgia" w:hAnsi="Georgia" w:cs="Arial"/>
          <w:szCs w:val="24"/>
          <w:lang w:val="es-419"/>
        </w:rPr>
        <w:t xml:space="preserve"> Carlos Augusto Bedoya Muñoz </w:t>
      </w:r>
      <w:r w:rsidR="00477298" w:rsidRPr="00A659A6">
        <w:rPr>
          <w:rFonts w:ascii="Georgia" w:hAnsi="Georgia" w:cs="Arial"/>
          <w:szCs w:val="24"/>
          <w:lang w:val="es-419"/>
        </w:rPr>
        <w:t>exhortó</w:t>
      </w:r>
      <w:r w:rsidRPr="00A659A6">
        <w:rPr>
          <w:rFonts w:ascii="Georgia" w:hAnsi="Georgia" w:cs="Arial"/>
          <w:szCs w:val="24"/>
          <w:lang w:val="es-419"/>
        </w:rPr>
        <w:t xml:space="preserve"> </w:t>
      </w:r>
      <w:r w:rsidR="000143E7" w:rsidRPr="00A659A6">
        <w:rPr>
          <w:rFonts w:ascii="Georgia" w:hAnsi="Georgia" w:cs="Arial"/>
          <w:szCs w:val="24"/>
          <w:lang w:val="es-419"/>
        </w:rPr>
        <w:t xml:space="preserve">su </w:t>
      </w:r>
      <w:r w:rsidRPr="00A659A6">
        <w:rPr>
          <w:rFonts w:ascii="Georgia" w:hAnsi="Georgia" w:cs="Arial"/>
          <w:szCs w:val="24"/>
          <w:lang w:val="es-419"/>
        </w:rPr>
        <w:t>traslado</w:t>
      </w:r>
      <w:r w:rsidR="00532FFC" w:rsidRPr="00A659A6">
        <w:rPr>
          <w:rFonts w:ascii="Georgia" w:hAnsi="Georgia" w:cs="Arial"/>
          <w:szCs w:val="24"/>
          <w:lang w:val="es-419"/>
        </w:rPr>
        <w:t xml:space="preserve"> </w:t>
      </w:r>
      <w:r w:rsidR="00C14BC2" w:rsidRPr="00A659A6">
        <w:rPr>
          <w:rFonts w:ascii="Georgia" w:hAnsi="Georgia" w:cs="Arial"/>
          <w:szCs w:val="24"/>
          <w:lang w:val="es-419"/>
        </w:rPr>
        <w:t>a</w:t>
      </w:r>
      <w:r w:rsidRPr="00A659A6">
        <w:rPr>
          <w:rFonts w:ascii="Georgia" w:hAnsi="Georgia" w:cs="Arial"/>
          <w:szCs w:val="24"/>
          <w:lang w:val="es-419"/>
        </w:rPr>
        <w:t xml:space="preserve"> otro</w:t>
      </w:r>
      <w:r w:rsidR="00867F79" w:rsidRPr="00A659A6">
        <w:rPr>
          <w:rFonts w:ascii="Georgia" w:hAnsi="Georgia" w:cs="Arial"/>
          <w:szCs w:val="24"/>
          <w:lang w:val="es-419"/>
        </w:rPr>
        <w:t xml:space="preserve">s establecimientos </w:t>
      </w:r>
      <w:r w:rsidR="00477298" w:rsidRPr="00A659A6">
        <w:rPr>
          <w:rFonts w:ascii="Georgia" w:hAnsi="Georgia" w:cs="Arial"/>
          <w:szCs w:val="24"/>
          <w:lang w:val="es-419"/>
        </w:rPr>
        <w:t xml:space="preserve">carcelarios </w:t>
      </w:r>
      <w:r w:rsidR="00867F79" w:rsidRPr="00A659A6">
        <w:rPr>
          <w:rFonts w:ascii="Georgia" w:hAnsi="Georgia" w:cs="Arial"/>
          <w:szCs w:val="24"/>
          <w:lang w:val="es-419"/>
        </w:rPr>
        <w:t>del INPEC</w:t>
      </w:r>
      <w:r w:rsidR="00C14BC2" w:rsidRPr="00A659A6">
        <w:rPr>
          <w:rFonts w:ascii="Georgia" w:hAnsi="Georgia" w:cs="Arial"/>
          <w:szCs w:val="24"/>
          <w:lang w:val="es-419"/>
        </w:rPr>
        <w:t xml:space="preserve"> (M</w:t>
      </w:r>
      <w:r w:rsidRPr="00A659A6">
        <w:rPr>
          <w:rFonts w:ascii="Georgia" w:hAnsi="Georgia" w:cs="Arial"/>
          <w:szCs w:val="24"/>
          <w:lang w:val="es-419"/>
        </w:rPr>
        <w:t>anual-Código PA-TH-MO1 del 15-03-2016</w:t>
      </w:r>
      <w:r w:rsidR="00C14BC2" w:rsidRPr="00A659A6">
        <w:rPr>
          <w:rFonts w:ascii="Georgia" w:hAnsi="Georgia" w:cs="Arial"/>
          <w:szCs w:val="24"/>
          <w:lang w:val="es-419"/>
        </w:rPr>
        <w:t>)</w:t>
      </w:r>
      <w:r w:rsidRPr="00A659A6">
        <w:rPr>
          <w:rFonts w:ascii="Georgia" w:hAnsi="Georgia" w:cs="Arial"/>
          <w:szCs w:val="24"/>
          <w:lang w:val="es-419"/>
        </w:rPr>
        <w:t xml:space="preserve"> (Folios 12 a 13, ib.).</w:t>
      </w:r>
    </w:p>
    <w:p w:rsidR="007B4B96" w:rsidRPr="00A659A6" w:rsidRDefault="007B4B96" w:rsidP="004046A9">
      <w:pPr>
        <w:pStyle w:val="Textoindependiente"/>
        <w:spacing w:line="288" w:lineRule="auto"/>
        <w:ind w:left="390"/>
        <w:rPr>
          <w:rFonts w:ascii="Georgia" w:hAnsi="Georgia" w:cs="Arial"/>
          <w:szCs w:val="24"/>
          <w:lang w:val="es-419"/>
        </w:rPr>
      </w:pPr>
    </w:p>
    <w:p w:rsidR="006B2F58" w:rsidRPr="00A659A6" w:rsidRDefault="007B4B96" w:rsidP="004046A9">
      <w:pPr>
        <w:widowControl/>
        <w:tabs>
          <w:tab w:val="left" w:pos="0"/>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lang w:val="es-419"/>
        </w:rPr>
      </w:pPr>
      <w:r w:rsidRPr="00A659A6">
        <w:rPr>
          <w:rFonts w:ascii="Georgia" w:hAnsi="Georgia" w:cs="Arial"/>
          <w:lang w:val="es-419"/>
        </w:rPr>
        <w:t>En el extremo pasivo</w:t>
      </w:r>
      <w:r w:rsidR="00867F79" w:rsidRPr="00A659A6">
        <w:rPr>
          <w:rFonts w:ascii="Georgia" w:hAnsi="Georgia" w:cs="Arial"/>
          <w:lang w:val="es-419"/>
        </w:rPr>
        <w:t>,</w:t>
      </w:r>
      <w:r w:rsidRPr="00A659A6">
        <w:rPr>
          <w:rFonts w:ascii="Georgia" w:hAnsi="Georgia" w:cs="Arial"/>
          <w:lang w:val="es-419"/>
        </w:rPr>
        <w:t xml:space="preserve"> </w:t>
      </w:r>
      <w:r w:rsidR="00F5616F" w:rsidRPr="00A659A6">
        <w:rPr>
          <w:rFonts w:ascii="Georgia" w:hAnsi="Georgia" w:cs="Arial"/>
          <w:lang w:val="es-419"/>
        </w:rPr>
        <w:t xml:space="preserve">el </w:t>
      </w:r>
      <w:r w:rsidR="00CC0B6A" w:rsidRPr="00A659A6">
        <w:rPr>
          <w:rFonts w:ascii="Georgia" w:hAnsi="Georgia" w:cs="Arial"/>
          <w:lang w:val="es-419"/>
        </w:rPr>
        <w:t>Director General</w:t>
      </w:r>
      <w:r w:rsidR="00C044A6" w:rsidRPr="00A659A6">
        <w:rPr>
          <w:rFonts w:ascii="Georgia" w:hAnsi="Georgia" w:cs="Arial"/>
          <w:lang w:val="es-419"/>
        </w:rPr>
        <w:t xml:space="preserve"> </w:t>
      </w:r>
      <w:r w:rsidR="002112AD" w:rsidRPr="00A659A6">
        <w:rPr>
          <w:rFonts w:ascii="Georgia" w:hAnsi="Georgia" w:cs="Arial"/>
          <w:lang w:val="es-419"/>
        </w:rPr>
        <w:t>del INPEC</w:t>
      </w:r>
      <w:r w:rsidR="00B4423E" w:rsidRPr="00A659A6">
        <w:rPr>
          <w:rFonts w:ascii="Georgia" w:hAnsi="Georgia" w:cs="Arial"/>
          <w:lang w:val="es-419"/>
        </w:rPr>
        <w:t xml:space="preserve"> le corresponde </w:t>
      </w:r>
      <w:r w:rsidR="000143E7" w:rsidRPr="00A659A6">
        <w:rPr>
          <w:rFonts w:ascii="Georgia" w:hAnsi="Georgia" w:cs="Arial"/>
          <w:lang w:val="es-419"/>
        </w:rPr>
        <w:t xml:space="preserve">resolver sobre la aprobación de los </w:t>
      </w:r>
      <w:r w:rsidR="00CC0B6A" w:rsidRPr="00A659A6">
        <w:rPr>
          <w:rFonts w:ascii="Georgia" w:hAnsi="Georgia" w:cs="Arial"/>
          <w:lang w:val="es-419"/>
        </w:rPr>
        <w:t>traslado</w:t>
      </w:r>
      <w:r w:rsidR="000143E7" w:rsidRPr="00A659A6">
        <w:rPr>
          <w:rFonts w:ascii="Georgia" w:hAnsi="Georgia" w:cs="Arial"/>
          <w:lang w:val="es-419"/>
        </w:rPr>
        <w:t>s</w:t>
      </w:r>
      <w:r w:rsidR="00CC0B6A" w:rsidRPr="00A659A6">
        <w:rPr>
          <w:rFonts w:ascii="Georgia" w:hAnsi="Georgia" w:cs="Arial"/>
          <w:lang w:val="es-419"/>
        </w:rPr>
        <w:t xml:space="preserve"> </w:t>
      </w:r>
      <w:r w:rsidR="006B2F58" w:rsidRPr="00A659A6">
        <w:rPr>
          <w:rFonts w:ascii="Georgia" w:hAnsi="Georgia" w:cs="Arial"/>
          <w:lang w:val="es-419"/>
        </w:rPr>
        <w:t>(Numeral 2.1.2. literal e del Manual para el traslado de Personal - Código PA-TH-MO1 del 15-03-2016);</w:t>
      </w:r>
      <w:r w:rsidR="000143E7" w:rsidRPr="00A659A6">
        <w:rPr>
          <w:rFonts w:ascii="Georgia" w:hAnsi="Georgia" w:cs="Arial"/>
          <w:lang w:val="es-419"/>
        </w:rPr>
        <w:t xml:space="preserve"> </w:t>
      </w:r>
      <w:r w:rsidR="002112AD" w:rsidRPr="00A659A6">
        <w:rPr>
          <w:rFonts w:ascii="Georgia" w:hAnsi="Georgia" w:cs="Arial"/>
          <w:lang w:val="es-419"/>
        </w:rPr>
        <w:t>e</w:t>
      </w:r>
      <w:r w:rsidR="006B2F58" w:rsidRPr="00A659A6">
        <w:rPr>
          <w:rFonts w:ascii="Georgia" w:hAnsi="Georgia" w:cs="Arial"/>
          <w:lang w:val="es-419"/>
        </w:rPr>
        <w:t xml:space="preserve">l </w:t>
      </w:r>
      <w:r w:rsidR="00F5616F" w:rsidRPr="00A659A6">
        <w:rPr>
          <w:rFonts w:ascii="Georgia" w:hAnsi="Georgia" w:cs="Arial"/>
          <w:lang w:val="es-419"/>
        </w:rPr>
        <w:t>Secretario Técnico del Comité de Traslado</w:t>
      </w:r>
      <w:r w:rsidR="000143E7" w:rsidRPr="00A659A6">
        <w:rPr>
          <w:rFonts w:ascii="Georgia" w:hAnsi="Georgia" w:cs="Arial"/>
          <w:lang w:val="es-419"/>
        </w:rPr>
        <w:t>, en caso de que se desestime el pedimento, le compete proyectar la respuesta y comunicarla dentro de los quince (15) días (Numeral 2.1.2. literal h, ibídem)</w:t>
      </w:r>
      <w:r w:rsidR="004059CA" w:rsidRPr="00A659A6">
        <w:rPr>
          <w:rFonts w:ascii="Georgia" w:hAnsi="Georgia" w:cs="Arial"/>
          <w:lang w:val="es-419"/>
        </w:rPr>
        <w:t>.</w:t>
      </w:r>
    </w:p>
    <w:p w:rsidR="004059CA" w:rsidRPr="00A659A6" w:rsidRDefault="004059CA" w:rsidP="004046A9">
      <w:pPr>
        <w:widowControl/>
        <w:tabs>
          <w:tab w:val="left" w:pos="0"/>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lang w:val="es-419"/>
        </w:rPr>
      </w:pPr>
    </w:p>
    <w:p w:rsidR="007B4B96" w:rsidRPr="00A659A6" w:rsidRDefault="007B4B96" w:rsidP="004046A9">
      <w:pPr>
        <w:pStyle w:val="Textoindependiente"/>
        <w:tabs>
          <w:tab w:val="clear" w:pos="708"/>
          <w:tab w:val="clear" w:pos="1416"/>
          <w:tab w:val="left" w:pos="709"/>
          <w:tab w:val="left" w:pos="1418"/>
        </w:tabs>
        <w:spacing w:line="288" w:lineRule="auto"/>
        <w:rPr>
          <w:rFonts w:ascii="Georgia" w:hAnsi="Georgia"/>
          <w:szCs w:val="24"/>
          <w:lang w:val="es-419"/>
        </w:rPr>
      </w:pPr>
      <w:r w:rsidRPr="00A659A6">
        <w:rPr>
          <w:rFonts w:ascii="Georgia" w:hAnsi="Georgia"/>
          <w:szCs w:val="24"/>
          <w:lang w:val="es-419"/>
        </w:rPr>
        <w:t>Los demás vinculados carecen de legitimación puesto que no les compete proveer sobre la investigación administrativa, de tal suerte, que es improcedente el amparo en su contra.</w:t>
      </w:r>
    </w:p>
    <w:p w:rsidR="007B4B96" w:rsidRPr="00A659A6" w:rsidRDefault="007B4B96" w:rsidP="004046A9">
      <w:pPr>
        <w:pStyle w:val="Textoindependiente"/>
        <w:spacing w:line="288" w:lineRule="auto"/>
        <w:rPr>
          <w:rFonts w:ascii="Georgia" w:hAnsi="Georgia" w:cs="Arial"/>
          <w:szCs w:val="24"/>
          <w:lang w:val="es-419"/>
        </w:rPr>
      </w:pPr>
    </w:p>
    <w:p w:rsidR="007B4B96" w:rsidRPr="00A659A6" w:rsidRDefault="007B4B96" w:rsidP="004046A9">
      <w:pPr>
        <w:pStyle w:val="Textoindependiente"/>
        <w:numPr>
          <w:ilvl w:val="2"/>
          <w:numId w:val="41"/>
        </w:numPr>
        <w:tabs>
          <w:tab w:val="clear" w:pos="708"/>
          <w:tab w:val="clear" w:pos="1416"/>
          <w:tab w:val="left" w:pos="709"/>
          <w:tab w:val="left" w:pos="1418"/>
        </w:tabs>
        <w:spacing w:line="288" w:lineRule="auto"/>
        <w:rPr>
          <w:rFonts w:ascii="Georgia" w:hAnsi="Georgia"/>
          <w:smallCaps/>
          <w:szCs w:val="24"/>
          <w:lang w:val="es-419"/>
        </w:rPr>
      </w:pPr>
      <w:r w:rsidRPr="00A659A6">
        <w:rPr>
          <w:rFonts w:ascii="Georgia" w:hAnsi="Georgia"/>
          <w:smallCaps/>
          <w:sz w:val="22"/>
          <w:szCs w:val="24"/>
          <w:lang w:val="es-419"/>
        </w:rPr>
        <w:t>La inmediatez y la subsidiariedad</w:t>
      </w:r>
    </w:p>
    <w:p w:rsidR="007B4B96" w:rsidRPr="00A659A6" w:rsidRDefault="007B4B96" w:rsidP="004046A9">
      <w:pPr>
        <w:spacing w:line="288" w:lineRule="auto"/>
        <w:jc w:val="both"/>
        <w:rPr>
          <w:rFonts w:ascii="Georgia" w:hAnsi="Georgia" w:cs="Arial"/>
          <w:noProof/>
          <w:szCs w:val="22"/>
          <w:lang w:val="es-419"/>
        </w:rPr>
      </w:pPr>
    </w:p>
    <w:p w:rsidR="007B4B96" w:rsidRPr="00A659A6" w:rsidRDefault="007B4B96" w:rsidP="004046A9">
      <w:pPr>
        <w:pStyle w:val="Sinespaciado"/>
        <w:spacing w:line="288" w:lineRule="auto"/>
        <w:jc w:val="both"/>
        <w:rPr>
          <w:rFonts w:ascii="Georgia" w:hAnsi="Georgia" w:cs="Arial"/>
          <w:lang w:val="es-419"/>
        </w:rPr>
      </w:pPr>
      <w:r w:rsidRPr="00A659A6">
        <w:rPr>
          <w:rFonts w:ascii="Georgia" w:hAnsi="Georgia" w:cs="Arial"/>
          <w:lang w:val="es-419"/>
        </w:rPr>
        <w:t xml:space="preserve">El artículo 86 de la CP,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A659A6">
        <w:rPr>
          <w:rFonts w:ascii="Georgia" w:hAnsi="Georgia" w:cs="Arial"/>
          <w:i/>
          <w:sz w:val="20"/>
          <w:lang w:val="es-419"/>
        </w:rPr>
        <w:t xml:space="preserve">“(…) </w:t>
      </w:r>
      <w:r w:rsidRPr="00A659A6">
        <w:rPr>
          <w:rFonts w:ascii="Georgia" w:hAnsi="Georgia" w:cs="Arial"/>
          <w:i/>
          <w:lang w:val="es-419"/>
        </w:rPr>
        <w:t xml:space="preserve">solo procederá cuando el afectado no disponga de otro medio de defensa judicial, salvo que aquella se utilice </w:t>
      </w:r>
      <w:r w:rsidRPr="00A659A6">
        <w:rPr>
          <w:rFonts w:ascii="Georgia" w:hAnsi="Georgia" w:cs="Arial"/>
          <w:i/>
          <w:lang w:val="es-419"/>
        </w:rPr>
        <w:lastRenderedPageBreak/>
        <w:t>como mecanismo transitorio para evitar un perjuicio irremediable.</w:t>
      </w:r>
      <w:r w:rsidRPr="00A659A6">
        <w:rPr>
          <w:rFonts w:ascii="Georgia" w:hAnsi="Georgia" w:cs="Arial"/>
          <w:i/>
          <w:sz w:val="20"/>
          <w:lang w:val="es-419"/>
        </w:rPr>
        <w:t>”.</w:t>
      </w:r>
      <w:r w:rsidRPr="00A659A6">
        <w:rPr>
          <w:rFonts w:ascii="Georgia" w:hAnsi="Georgia" w:cs="Arial"/>
          <w:lang w:val="es-419"/>
        </w:rPr>
        <w:t xml:space="preserve"> </w:t>
      </w:r>
    </w:p>
    <w:p w:rsidR="007B4B96" w:rsidRPr="00A659A6" w:rsidRDefault="007B4B96" w:rsidP="004046A9">
      <w:pPr>
        <w:pStyle w:val="Sinespaciado"/>
        <w:spacing w:line="288" w:lineRule="auto"/>
        <w:jc w:val="both"/>
        <w:rPr>
          <w:rFonts w:ascii="Georgia" w:hAnsi="Georgia" w:cs="Arial"/>
          <w:lang w:val="es-419"/>
        </w:rPr>
      </w:pPr>
    </w:p>
    <w:p w:rsidR="007B4B96" w:rsidRPr="00A659A6" w:rsidRDefault="007B4B96" w:rsidP="004046A9">
      <w:pPr>
        <w:pStyle w:val="Sinespaciado"/>
        <w:spacing w:line="288" w:lineRule="auto"/>
        <w:jc w:val="both"/>
        <w:rPr>
          <w:rFonts w:ascii="Georgia" w:hAnsi="Georgia" w:cs="Arial"/>
          <w:noProof/>
          <w:lang w:val="es-419"/>
        </w:rPr>
      </w:pPr>
      <w:r w:rsidRPr="00A659A6">
        <w:rPr>
          <w:rFonts w:ascii="Georgia" w:hAnsi="Georgia" w:cs="Arial"/>
          <w:noProof/>
          <w:lang w:val="es-419"/>
        </w:rPr>
        <w:t xml:space="preserve">En ese entendido, nuestra CC estableció que: (i) La </w:t>
      </w:r>
      <w:r w:rsidRPr="00A659A6">
        <w:rPr>
          <w:rFonts w:ascii="Georgia" w:hAnsi="Georgia" w:cs="Arial"/>
          <w:iCs/>
          <w:noProof/>
          <w:lang w:val="es-419"/>
        </w:rPr>
        <w:t>subsidiariedad</w:t>
      </w:r>
      <w:r w:rsidRPr="00A659A6">
        <w:rPr>
          <w:rFonts w:ascii="Georgia" w:hAnsi="Georgia" w:cs="Arial"/>
          <w:noProof/>
          <w:lang w:val="es-419"/>
        </w:rPr>
        <w:t xml:space="preserve"> o residualidad, y (ii) La </w:t>
      </w:r>
      <w:r w:rsidRPr="00A659A6">
        <w:rPr>
          <w:rFonts w:ascii="Georgia" w:hAnsi="Georgia" w:cs="Arial"/>
          <w:iCs/>
          <w:noProof/>
          <w:lang w:val="es-419"/>
        </w:rPr>
        <w:t>inmediatez</w:t>
      </w:r>
      <w:r w:rsidRPr="00A659A6">
        <w:rPr>
          <w:rFonts w:ascii="Georgia" w:hAnsi="Georgia" w:cs="Arial"/>
          <w:noProof/>
          <w:lang w:val="es-419"/>
        </w:rPr>
        <w:t xml:space="preserve">, son exigencias generales de procedencia de la acción, condiciones indispensables para el conocimiento de fondo de las solicitudes de protección de derechos fundamentales.  </w:t>
      </w:r>
    </w:p>
    <w:p w:rsidR="007B4B96" w:rsidRPr="00A659A6" w:rsidRDefault="007B4B96" w:rsidP="004046A9">
      <w:pPr>
        <w:pStyle w:val="Sinespaciado"/>
        <w:spacing w:line="288" w:lineRule="auto"/>
        <w:jc w:val="both"/>
        <w:rPr>
          <w:rFonts w:ascii="Georgia" w:hAnsi="Georgia" w:cs="Arial"/>
          <w:i/>
          <w:lang w:val="es-419"/>
        </w:rPr>
      </w:pPr>
    </w:p>
    <w:p w:rsidR="007B4B96" w:rsidRPr="00A659A6" w:rsidRDefault="007B4B96" w:rsidP="004046A9">
      <w:pPr>
        <w:widowControl/>
        <w:tabs>
          <w:tab w:val="left" w:pos="0"/>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bCs/>
          <w:lang w:val="es-419"/>
        </w:rPr>
      </w:pPr>
      <w:r w:rsidRPr="00A659A6">
        <w:rPr>
          <w:rFonts w:ascii="Georgia" w:hAnsi="Georgia" w:cs="Arial"/>
          <w:bCs/>
          <w:lang w:val="es-419"/>
        </w:rPr>
        <w:t xml:space="preserve">Respecto a la inmediatez debe indicarse que se cumple porque la acción se formuló el 17-05-2019 (Folio 83, cuaderno principal), cinco (5) </w:t>
      </w:r>
      <w:r w:rsidR="00ED6723" w:rsidRPr="00A659A6">
        <w:rPr>
          <w:rFonts w:ascii="Georgia" w:hAnsi="Georgia" w:cs="Arial"/>
          <w:bCs/>
          <w:lang w:val="es-419"/>
        </w:rPr>
        <w:t xml:space="preserve">y dos (2) </w:t>
      </w:r>
      <w:r w:rsidRPr="00A659A6">
        <w:rPr>
          <w:rFonts w:ascii="Georgia" w:hAnsi="Georgia" w:cs="Arial"/>
          <w:bCs/>
          <w:lang w:val="es-419"/>
        </w:rPr>
        <w:t xml:space="preserve">meses de </w:t>
      </w:r>
      <w:r w:rsidR="00ED6723" w:rsidRPr="00A659A6">
        <w:rPr>
          <w:rFonts w:ascii="Georgia" w:hAnsi="Georgia" w:cs="Arial"/>
          <w:bCs/>
          <w:lang w:val="es-419"/>
        </w:rPr>
        <w:t>haberse celebrado las sesiones ordinarias por parte del Comité de Traslado del INPEC que negó las solicitudes de traslado (Folios 29 y 36, ib.)</w:t>
      </w:r>
      <w:r w:rsidRPr="00A659A6">
        <w:rPr>
          <w:rFonts w:ascii="Georgia" w:hAnsi="Georgia" w:cs="Arial"/>
          <w:bCs/>
          <w:lang w:val="es-419"/>
        </w:rPr>
        <w:t>; es decir, se propuso dentro de los seis (6) meses siguientes a los hechos violatorios, que es el plazo general, fijado por la doctrina constitucional.</w:t>
      </w:r>
    </w:p>
    <w:p w:rsidR="007B4B96" w:rsidRPr="00A659A6" w:rsidRDefault="007B4B96" w:rsidP="004046A9">
      <w:pPr>
        <w:pStyle w:val="Sinespaciado3"/>
        <w:spacing w:line="288" w:lineRule="auto"/>
        <w:jc w:val="both"/>
        <w:rPr>
          <w:rFonts w:ascii="Georgia" w:hAnsi="Georgia" w:cs="Arial"/>
          <w:sz w:val="24"/>
          <w:lang w:val="es-419"/>
        </w:rPr>
      </w:pPr>
    </w:p>
    <w:p w:rsidR="007B4B96" w:rsidRPr="00A659A6" w:rsidRDefault="00D857CF" w:rsidP="004046A9">
      <w:pPr>
        <w:pStyle w:val="Sinespaciado3"/>
        <w:spacing w:line="288" w:lineRule="auto"/>
        <w:jc w:val="both"/>
        <w:rPr>
          <w:rFonts w:ascii="Georgia" w:hAnsi="Georgia" w:cs="Arial"/>
          <w:sz w:val="24"/>
          <w:szCs w:val="24"/>
          <w:lang w:val="es-419"/>
        </w:rPr>
      </w:pPr>
      <w:r w:rsidRPr="00A659A6">
        <w:rPr>
          <w:rFonts w:ascii="Georgia" w:hAnsi="Georgia" w:cs="Arial"/>
          <w:sz w:val="24"/>
          <w:szCs w:val="24"/>
          <w:lang w:val="es-419"/>
        </w:rPr>
        <w:t xml:space="preserve">Ahora, </w:t>
      </w:r>
      <w:r w:rsidR="00BF36C6" w:rsidRPr="00A659A6">
        <w:rPr>
          <w:rFonts w:ascii="Georgia" w:hAnsi="Georgia" w:cs="Arial"/>
          <w:sz w:val="24"/>
          <w:szCs w:val="24"/>
          <w:lang w:val="es-419"/>
        </w:rPr>
        <w:t>en torno</w:t>
      </w:r>
      <w:r w:rsidRPr="00A659A6">
        <w:rPr>
          <w:rFonts w:ascii="Georgia" w:hAnsi="Georgia" w:cs="Arial"/>
          <w:sz w:val="24"/>
          <w:szCs w:val="24"/>
          <w:lang w:val="es-419"/>
        </w:rPr>
        <w:t xml:space="preserve"> a la residualidad se tiene dicho que existen al menos dos excepciones a esta regla en general</w:t>
      </w:r>
      <w:r w:rsidR="00795938" w:rsidRPr="00A659A6">
        <w:rPr>
          <w:rFonts w:ascii="Georgia" w:hAnsi="Georgia" w:cs="Arial"/>
          <w:sz w:val="24"/>
          <w:szCs w:val="24"/>
          <w:vertAlign w:val="superscript"/>
          <w:lang w:val="es-419"/>
        </w:rPr>
        <w:footnoteReference w:id="1"/>
      </w:r>
      <w:r w:rsidRPr="00A659A6">
        <w:rPr>
          <w:rFonts w:ascii="Georgia" w:hAnsi="Georgia" w:cs="Arial"/>
          <w:sz w:val="24"/>
          <w:szCs w:val="24"/>
          <w:lang w:val="es-419"/>
        </w:rPr>
        <w:t>:</w:t>
      </w:r>
      <w:r w:rsidR="00B5466B" w:rsidRPr="00A659A6">
        <w:rPr>
          <w:rFonts w:ascii="Georgia" w:hAnsi="Georgia" w:cs="Arial"/>
          <w:sz w:val="24"/>
          <w:szCs w:val="24"/>
          <w:lang w:val="es-419"/>
        </w:rPr>
        <w:t xml:space="preserve"> </w:t>
      </w:r>
      <w:r w:rsidRPr="00A659A6">
        <w:rPr>
          <w:rFonts w:ascii="Georgia" w:hAnsi="Georgia" w:cs="Arial"/>
          <w:sz w:val="24"/>
          <w:szCs w:val="24"/>
          <w:lang w:val="es-419"/>
        </w:rPr>
        <w:t>i) Cuando la persona afectada no tiene un mecanismo distinto y eficaz a la acción de tutela para defender sus derechos porque no está legitimada para impugnar los actos administrativos que los vulneran</w:t>
      </w:r>
      <w:r w:rsidR="00B5466B" w:rsidRPr="00A659A6">
        <w:rPr>
          <w:rFonts w:ascii="Georgia" w:hAnsi="Georgia" w:cs="Arial"/>
          <w:vertAlign w:val="superscript"/>
          <w:lang w:val="es-419"/>
        </w:rPr>
        <w:footnoteReference w:id="2"/>
      </w:r>
      <w:r w:rsidRPr="00A659A6">
        <w:rPr>
          <w:rFonts w:ascii="Georgia" w:hAnsi="Georgia" w:cs="Arial"/>
          <w:sz w:val="24"/>
          <w:szCs w:val="24"/>
          <w:lang w:val="es-419"/>
        </w:rPr>
        <w:t xml:space="preserve"> o porque la cuestión debatida es eminentemente constitucional</w:t>
      </w:r>
      <w:r w:rsidR="00B5466B" w:rsidRPr="00A659A6">
        <w:rPr>
          <w:rFonts w:ascii="Georgia" w:hAnsi="Georgia" w:cs="Arial"/>
          <w:vertAlign w:val="superscript"/>
          <w:lang w:val="es-419"/>
        </w:rPr>
        <w:footnoteReference w:id="3"/>
      </w:r>
      <w:r w:rsidRPr="00A659A6">
        <w:rPr>
          <w:rFonts w:ascii="Georgia" w:hAnsi="Georgia" w:cs="Arial"/>
          <w:sz w:val="24"/>
          <w:szCs w:val="24"/>
          <w:lang w:val="es-419"/>
        </w:rPr>
        <w:t xml:space="preserve"> y (ii) cuando se trata de evitar la ocurrencia de perjuicio irremediable cuando se la quiera usar como mecanismo transitorio  (Artículo 86 CP)</w:t>
      </w:r>
      <w:r w:rsidR="00B5466B" w:rsidRPr="00A659A6">
        <w:rPr>
          <w:rStyle w:val="Refdenotaalpie"/>
          <w:rFonts w:ascii="Georgia" w:hAnsi="Georgia"/>
          <w:sz w:val="24"/>
          <w:szCs w:val="24"/>
          <w:lang w:val="es-419"/>
        </w:rPr>
        <w:footnoteReference w:id="4"/>
      </w:r>
      <w:r w:rsidR="00B5466B" w:rsidRPr="00A659A6">
        <w:rPr>
          <w:rFonts w:ascii="Georgia" w:hAnsi="Georgia"/>
          <w:sz w:val="24"/>
          <w:szCs w:val="24"/>
          <w:lang w:val="es-419"/>
        </w:rPr>
        <w:t>.</w:t>
      </w:r>
    </w:p>
    <w:p w:rsidR="007B4B96" w:rsidRPr="00A659A6" w:rsidRDefault="007B4B96" w:rsidP="004046A9">
      <w:pPr>
        <w:pStyle w:val="Sinespaciado3"/>
        <w:spacing w:line="288" w:lineRule="auto"/>
        <w:jc w:val="both"/>
        <w:rPr>
          <w:rFonts w:ascii="Georgia" w:hAnsi="Georgia" w:cs="Arial"/>
          <w:sz w:val="24"/>
          <w:szCs w:val="24"/>
          <w:lang w:val="es-419"/>
        </w:rPr>
      </w:pPr>
    </w:p>
    <w:p w:rsidR="007B4B96" w:rsidRPr="00A659A6" w:rsidRDefault="007B4B96" w:rsidP="004046A9">
      <w:pPr>
        <w:pStyle w:val="Sinespaciado3"/>
        <w:spacing w:line="288" w:lineRule="auto"/>
        <w:jc w:val="both"/>
        <w:rPr>
          <w:rFonts w:ascii="Georgia" w:hAnsi="Georgia" w:cs="Arial"/>
          <w:sz w:val="24"/>
          <w:szCs w:val="24"/>
          <w:lang w:val="es-419"/>
        </w:rPr>
      </w:pPr>
      <w:r w:rsidRPr="00A659A6">
        <w:rPr>
          <w:rFonts w:ascii="Georgia" w:hAnsi="Georgia" w:cs="Arial"/>
          <w:sz w:val="24"/>
          <w:szCs w:val="24"/>
          <w:lang w:val="es-419"/>
        </w:rPr>
        <w:t xml:space="preserve">En el </w:t>
      </w:r>
      <w:r w:rsidRPr="00A659A6">
        <w:rPr>
          <w:rFonts w:ascii="Georgia" w:hAnsi="Georgia" w:cs="Arial"/>
          <w:i/>
          <w:sz w:val="24"/>
          <w:szCs w:val="24"/>
          <w:lang w:val="es-419"/>
        </w:rPr>
        <w:t>sub examine</w:t>
      </w:r>
      <w:r w:rsidRPr="00A659A6">
        <w:rPr>
          <w:rFonts w:ascii="Georgia" w:hAnsi="Georgia" w:cs="Arial"/>
          <w:sz w:val="24"/>
          <w:szCs w:val="24"/>
          <w:lang w:val="es-419"/>
        </w:rPr>
        <w:t xml:space="preserve">, el </w:t>
      </w:r>
      <w:r w:rsidR="00E14C56" w:rsidRPr="00A659A6">
        <w:rPr>
          <w:rFonts w:ascii="Georgia" w:hAnsi="Georgia" w:cs="Arial"/>
          <w:sz w:val="24"/>
          <w:szCs w:val="24"/>
          <w:lang w:val="es-419"/>
        </w:rPr>
        <w:t>querellante</w:t>
      </w:r>
      <w:r w:rsidRPr="00A659A6">
        <w:rPr>
          <w:rFonts w:ascii="Georgia" w:hAnsi="Georgia" w:cs="Arial"/>
          <w:sz w:val="24"/>
          <w:szCs w:val="24"/>
          <w:lang w:val="es-419"/>
        </w:rPr>
        <w:t xml:space="preserve"> no cuenta con otro mecanismo diferente a esta acción para procurar la defensa del derecho fundamental al debido proceso </w:t>
      </w:r>
      <w:r w:rsidRPr="00A659A6">
        <w:rPr>
          <w:rFonts w:ascii="Georgia" w:hAnsi="Georgia" w:cs="Arial"/>
          <w:i/>
          <w:szCs w:val="24"/>
          <w:lang w:val="es-419"/>
        </w:rPr>
        <w:t xml:space="preserve">“(…) </w:t>
      </w:r>
      <w:r w:rsidRPr="00A659A6">
        <w:rPr>
          <w:rFonts w:ascii="Georgia" w:hAnsi="Georgia" w:cs="Arial"/>
          <w:bCs/>
          <w:i/>
          <w:iCs/>
          <w:szCs w:val="24"/>
          <w:lang w:val="es-419"/>
        </w:rPr>
        <w:t xml:space="preserve">y obliga al juez de tutela intervenir en el asunto, por cuanto lo que se alega está circunscrito a la violación del derecho de los administrados a que los procesos o procedimientos que los involucran se surtan con observancia de los requisitos establecidos por el legislador para garantizar la validez de las actuaciones de las autoridades administrativas, así como el derecho de defensa y contradicción </w:t>
      </w:r>
      <w:r w:rsidRPr="00A659A6">
        <w:rPr>
          <w:rFonts w:ascii="Georgia" w:hAnsi="Georgia" w:cs="Arial"/>
          <w:i/>
          <w:szCs w:val="24"/>
          <w:lang w:val="es-419"/>
        </w:rPr>
        <w:t>(…)”</w:t>
      </w:r>
      <w:r w:rsidR="00B5466B" w:rsidRPr="00A659A6">
        <w:rPr>
          <w:rFonts w:ascii="Georgia" w:hAnsi="Georgia" w:cs="Arial"/>
          <w:sz w:val="24"/>
          <w:szCs w:val="24"/>
          <w:vertAlign w:val="superscript"/>
          <w:lang w:val="es-419"/>
        </w:rPr>
        <w:footnoteReference w:id="5"/>
      </w:r>
      <w:r w:rsidR="001B6FAE" w:rsidRPr="00A659A6">
        <w:rPr>
          <w:rFonts w:ascii="Georgia" w:hAnsi="Georgia" w:cs="Arial"/>
          <w:i/>
          <w:szCs w:val="24"/>
          <w:lang w:val="es-419"/>
        </w:rPr>
        <w:t>.</w:t>
      </w:r>
      <w:r w:rsidRPr="00A659A6">
        <w:rPr>
          <w:rFonts w:ascii="Georgia" w:hAnsi="Georgia" w:cs="Arial"/>
          <w:sz w:val="24"/>
          <w:szCs w:val="24"/>
          <w:lang w:val="es-419"/>
        </w:rPr>
        <w:t xml:space="preserve"> Por consiguiente, como este asunto supera el test de procedencia, puede examinarse de fondo.</w:t>
      </w:r>
    </w:p>
    <w:p w:rsidR="007B4B96" w:rsidRPr="00A659A6" w:rsidRDefault="007B4B96" w:rsidP="004046A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5E405E" w:rsidRPr="00A659A6" w:rsidRDefault="005E405E" w:rsidP="004046A9">
      <w:pPr>
        <w:pStyle w:val="Prrafodelista"/>
        <w:widowControl/>
        <w:numPr>
          <w:ilvl w:val="1"/>
          <w:numId w:val="4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after="200" w:line="288" w:lineRule="auto"/>
        <w:contextualSpacing/>
        <w:jc w:val="both"/>
        <w:textAlignment w:val="baseline"/>
        <w:rPr>
          <w:rFonts w:ascii="Georgia" w:hAnsi="Georgia" w:cs="Arial"/>
          <w:smallCaps/>
          <w:spacing w:val="-3"/>
          <w:lang w:val="es-419"/>
        </w:rPr>
      </w:pPr>
      <w:r w:rsidRPr="00A659A6">
        <w:rPr>
          <w:rFonts w:ascii="Georgia" w:hAnsi="Georgia" w:cs="Arial"/>
          <w:smallCaps/>
          <w:spacing w:val="-3"/>
          <w:lang w:val="es-419"/>
        </w:rPr>
        <w:t xml:space="preserve">El debido proceso administrativo </w:t>
      </w:r>
    </w:p>
    <w:p w:rsidR="005E405E" w:rsidRPr="00A659A6" w:rsidRDefault="005E405E" w:rsidP="004046A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p>
    <w:p w:rsidR="005E405E" w:rsidRPr="00A659A6" w:rsidRDefault="005E405E" w:rsidP="004046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Cs w:val="22"/>
          <w:lang w:val="es-419"/>
        </w:rPr>
      </w:pPr>
      <w:r w:rsidRPr="00A659A6">
        <w:rPr>
          <w:rFonts w:ascii="Georgia" w:hAnsi="Georgia" w:cs="Arial"/>
          <w:spacing w:val="-3"/>
          <w:szCs w:val="22"/>
          <w:lang w:val="es-419"/>
        </w:rPr>
        <w:t xml:space="preserve">Es de contenido constitucional, está consagrado principalmente en el artículo 29 de la Carta Política e implica necesariamente tener la posibilidad de (i) Conocer a quien investiga, (ii) Poder controvertir las probanzas que se tengan en cuenta para adoptar las decisiones, (iii) Aportar el material probatorio que se estime del caso, (iv) Tener acceso al expediente o actuación, (v) Conocer las fases que ha de seguir el trámite de la investigación adelantada en su contra, (vi) Poder presentar alegaciones para la defensa de los intereses propios; aspectos que constituyen sus principios integradores, así lo </w:t>
      </w:r>
      <w:r w:rsidRPr="00A659A6">
        <w:rPr>
          <w:rFonts w:ascii="Georgia" w:hAnsi="Georgia" w:cs="Arial"/>
          <w:spacing w:val="-3"/>
          <w:szCs w:val="22"/>
          <w:lang w:val="es-419"/>
        </w:rPr>
        <w:lastRenderedPageBreak/>
        <w:t>entiende la CC</w:t>
      </w:r>
      <w:r w:rsidRPr="00A659A6">
        <w:rPr>
          <w:rFonts w:ascii="Georgia" w:hAnsi="Georgia" w:cs="Arial"/>
          <w:spacing w:val="-3"/>
          <w:szCs w:val="22"/>
          <w:vertAlign w:val="superscript"/>
          <w:lang w:val="es-419"/>
        </w:rPr>
        <w:footnoteReference w:id="6"/>
      </w:r>
      <w:r w:rsidRPr="00A659A6">
        <w:rPr>
          <w:rFonts w:ascii="Georgia" w:hAnsi="Georgia" w:cs="Arial"/>
          <w:spacing w:val="-3"/>
          <w:szCs w:val="22"/>
          <w:lang w:val="es-419"/>
        </w:rPr>
        <w:t>, en análisis que hace el profesor Bernal Pulido</w:t>
      </w:r>
      <w:r w:rsidRPr="00A659A6">
        <w:rPr>
          <w:rFonts w:ascii="Georgia" w:hAnsi="Georgia" w:cs="Arial"/>
          <w:spacing w:val="-3"/>
          <w:szCs w:val="22"/>
          <w:vertAlign w:val="superscript"/>
          <w:lang w:val="es-419"/>
        </w:rPr>
        <w:footnoteReference w:id="7"/>
      </w:r>
      <w:r w:rsidRPr="00A659A6">
        <w:rPr>
          <w:rFonts w:ascii="Georgia" w:hAnsi="Georgia" w:cs="Arial"/>
          <w:spacing w:val="-3"/>
          <w:szCs w:val="22"/>
          <w:lang w:val="es-419"/>
        </w:rPr>
        <w:t xml:space="preserve">  en  su  obra.  Criterio ampliado y desarrollado por la jurisprudencia constitucional</w:t>
      </w:r>
      <w:r w:rsidRPr="00A659A6">
        <w:rPr>
          <w:rFonts w:ascii="Georgia" w:hAnsi="Georgia" w:cs="Times New Roman"/>
          <w:spacing w:val="-3"/>
          <w:szCs w:val="22"/>
          <w:vertAlign w:val="superscript"/>
          <w:lang w:val="es-419"/>
        </w:rPr>
        <w:footnoteReference w:id="8"/>
      </w:r>
      <w:r w:rsidRPr="00A659A6">
        <w:rPr>
          <w:rFonts w:ascii="Georgia" w:hAnsi="Georgia" w:cs="Arial"/>
          <w:spacing w:val="-3"/>
          <w:szCs w:val="22"/>
          <w:lang w:val="es-419"/>
        </w:rPr>
        <w:t xml:space="preserve"> en cuanto a los trámites administrativos.</w:t>
      </w:r>
    </w:p>
    <w:p w:rsidR="005E405E" w:rsidRPr="00A659A6" w:rsidRDefault="005E405E" w:rsidP="004046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ind w:left="708" w:hanging="708"/>
        <w:jc w:val="both"/>
        <w:textAlignment w:val="baseline"/>
        <w:rPr>
          <w:rFonts w:ascii="Georgia" w:hAnsi="Georgia" w:cs="Arial"/>
          <w:spacing w:val="-3"/>
          <w:lang w:val="es-419"/>
        </w:rPr>
      </w:pPr>
    </w:p>
    <w:p w:rsidR="005E405E" w:rsidRPr="00A659A6" w:rsidRDefault="005E405E" w:rsidP="004046A9">
      <w:pPr>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A659A6">
        <w:rPr>
          <w:rFonts w:ascii="Georgia" w:hAnsi="Georgia" w:cs="Arial"/>
          <w:spacing w:val="-3"/>
          <w:lang w:val="es-419"/>
        </w:rPr>
        <w:t>La CSJ</w:t>
      </w:r>
      <w:r w:rsidRPr="00A659A6">
        <w:rPr>
          <w:rStyle w:val="Refdenotaalpie"/>
          <w:rFonts w:ascii="Georgia" w:hAnsi="Georgia"/>
          <w:spacing w:val="-3"/>
          <w:lang w:val="es-419"/>
        </w:rPr>
        <w:footnoteReference w:id="9"/>
      </w:r>
      <w:r w:rsidRPr="00A659A6">
        <w:rPr>
          <w:rFonts w:ascii="Georgia" w:hAnsi="Georgia" w:cs="Arial"/>
          <w:spacing w:val="-3"/>
          <w:lang w:val="es-419"/>
        </w:rPr>
        <w:t xml:space="preserve"> coincide con la doctrina jurisprudencial de la CC. Reiteró que hacen parte de las garantías al debido proceso administrativo:</w:t>
      </w:r>
    </w:p>
    <w:p w:rsidR="005E405E" w:rsidRPr="00A659A6" w:rsidRDefault="005E405E" w:rsidP="004046A9">
      <w:pPr>
        <w:pStyle w:val="Textoindependiente"/>
        <w:spacing w:line="288" w:lineRule="auto"/>
        <w:rPr>
          <w:rFonts w:ascii="Georgia" w:hAnsi="Georgia" w:cs="Arial"/>
          <w:sz w:val="28"/>
          <w:szCs w:val="24"/>
          <w:lang w:val="es-419"/>
        </w:rPr>
      </w:pPr>
    </w:p>
    <w:p w:rsidR="005E405E" w:rsidRPr="00A659A6" w:rsidRDefault="005E405E" w:rsidP="00CA0DC1">
      <w:pPr>
        <w:ind w:left="426" w:right="420"/>
        <w:jc w:val="both"/>
        <w:rPr>
          <w:rFonts w:ascii="Georgia" w:hAnsi="Georgia" w:cs="Arial"/>
          <w:lang w:val="es-419"/>
        </w:rPr>
      </w:pPr>
      <w:r w:rsidRPr="00CA0DC1">
        <w:rPr>
          <w:rFonts w:ascii="Georgia" w:hAnsi="Georgia" w:cs="Arial"/>
          <w:iCs/>
          <w:sz w:val="22"/>
          <w:u w:val="single"/>
          <w:lang w:val="es-419"/>
        </w:rPr>
        <w:t xml:space="preserve">(i) </w:t>
      </w:r>
      <w:r w:rsidRPr="00CA0DC1">
        <w:rPr>
          <w:rFonts w:ascii="Georgia" w:hAnsi="Georgia" w:cs="Arial"/>
          <w:sz w:val="22"/>
          <w:u w:val="single"/>
          <w:lang w:val="es-419"/>
        </w:rPr>
        <w:t>ser oído durante toda la actuación</w:t>
      </w:r>
      <w:r w:rsidRPr="00CA0DC1">
        <w:rPr>
          <w:rFonts w:ascii="Georgia" w:hAnsi="Georgia" w:cs="Arial"/>
          <w:sz w:val="22"/>
          <w:lang w:val="es-419"/>
        </w:rPr>
        <w:t>, (ii) a la notificación oportuna y de conformidad con la ley, (iii) a que la actuación se surta sin dilaciones injustificadas, (iv</w:t>
      </w:r>
      <w:r w:rsidRPr="00CA0DC1">
        <w:rPr>
          <w:rFonts w:ascii="Georgia" w:hAnsi="Georgia" w:cs="Arial"/>
          <w:iCs/>
          <w:sz w:val="22"/>
          <w:lang w:val="es-419"/>
        </w:rPr>
        <w:t>)</w:t>
      </w:r>
      <w:r w:rsidRPr="00CA0DC1">
        <w:rPr>
          <w:rFonts w:ascii="Georgia" w:hAnsi="Georgia" w:cs="Arial"/>
          <w:sz w:val="22"/>
          <w:lang w:val="es-419"/>
        </w:rPr>
        <w:t xml:space="preserve"> a que se permita la participación en la actuación desde su inicio hasta su culminación, (v) a que la actuación se adelante por autoridad competente y con el pleno respeto de las formas propias previstas en el ordenamiento jurídico, (</w:t>
      </w:r>
      <w:r w:rsidRPr="00CA0DC1">
        <w:rPr>
          <w:rFonts w:ascii="Georgia" w:hAnsi="Georgia" w:cs="Arial"/>
          <w:iCs/>
          <w:sz w:val="22"/>
          <w:lang w:val="es-419"/>
        </w:rPr>
        <w:t>vi)</w:t>
      </w:r>
      <w:r w:rsidRPr="00CA0DC1">
        <w:rPr>
          <w:rFonts w:ascii="Georgia" w:hAnsi="Georgia" w:cs="Arial"/>
          <w:sz w:val="22"/>
          <w:lang w:val="es-419"/>
        </w:rPr>
        <w:t xml:space="preserve"> a gozar de la presunción de inocencia, </w:t>
      </w:r>
      <w:r w:rsidRPr="00CA0DC1">
        <w:rPr>
          <w:rFonts w:ascii="Georgia" w:hAnsi="Georgia" w:cs="Arial"/>
          <w:sz w:val="22"/>
          <w:u w:val="single"/>
          <w:lang w:val="es-419"/>
        </w:rPr>
        <w:t>(vii) al ejercicio del derecho de defensa y contradicción,</w:t>
      </w:r>
      <w:r w:rsidRPr="00CA0DC1">
        <w:rPr>
          <w:rFonts w:ascii="Georgia" w:hAnsi="Georgia" w:cs="Arial"/>
          <w:sz w:val="22"/>
          <w:lang w:val="es-419"/>
        </w:rPr>
        <w:t xml:space="preserve"> (viii) a solicitar, aportar y controvertir pruebas, y </w:t>
      </w:r>
      <w:r w:rsidRPr="00CA0DC1">
        <w:rPr>
          <w:rFonts w:ascii="Georgia" w:hAnsi="Georgia" w:cs="Arial"/>
          <w:sz w:val="22"/>
          <w:u w:val="single"/>
          <w:lang w:val="es-419"/>
        </w:rPr>
        <w:t>(ix) a impugnar las decisiones y a promover la nulidad de aquellas obtenidas con violación del debido proceso</w:t>
      </w:r>
      <w:r w:rsidRPr="00CA0DC1">
        <w:rPr>
          <w:rStyle w:val="Refdenotaalpie"/>
          <w:rFonts w:ascii="Georgia" w:hAnsi="Georgia"/>
          <w:sz w:val="22"/>
          <w:lang w:val="es-419"/>
        </w:rPr>
        <w:footnoteReference w:id="10"/>
      </w:r>
      <w:r w:rsidRPr="00CA0DC1">
        <w:rPr>
          <w:rFonts w:ascii="Georgia" w:hAnsi="Georgia" w:cs="Arial"/>
          <w:sz w:val="22"/>
          <w:lang w:val="es-419"/>
        </w:rPr>
        <w:t xml:space="preserve">. </w:t>
      </w:r>
      <w:r w:rsidRPr="00A659A6">
        <w:rPr>
          <w:rFonts w:ascii="Georgia" w:hAnsi="Georgia" w:cs="Arial"/>
          <w:lang w:val="es-419"/>
        </w:rPr>
        <w:t>(Subraya de la Sala).</w:t>
      </w:r>
    </w:p>
    <w:p w:rsidR="005E405E" w:rsidRPr="00A659A6" w:rsidRDefault="005E405E" w:rsidP="004046A9">
      <w:pPr>
        <w:pStyle w:val="Textoindependiente"/>
        <w:spacing w:line="288" w:lineRule="auto"/>
        <w:rPr>
          <w:rFonts w:ascii="Georgia" w:hAnsi="Georgia" w:cs="Arial"/>
          <w:sz w:val="36"/>
          <w:szCs w:val="24"/>
          <w:lang w:val="es-419"/>
        </w:rPr>
      </w:pPr>
    </w:p>
    <w:p w:rsidR="005E405E" w:rsidRPr="00A659A6" w:rsidRDefault="005E405E" w:rsidP="004046A9">
      <w:pPr>
        <w:pStyle w:val="Textoindependiente"/>
        <w:spacing w:line="288" w:lineRule="auto"/>
        <w:rPr>
          <w:rFonts w:ascii="Georgia" w:hAnsi="Georgia" w:cs="Arial"/>
          <w:szCs w:val="24"/>
          <w:lang w:val="es-419"/>
        </w:rPr>
      </w:pPr>
      <w:r w:rsidRPr="00A659A6">
        <w:rPr>
          <w:rFonts w:ascii="Georgia" w:hAnsi="Georgia" w:cs="Arial"/>
          <w:szCs w:val="24"/>
          <w:lang w:val="es-419"/>
        </w:rPr>
        <w:t>La doctrina constitucional también se ha encargado de delimitar la importancia de la notificación de los actos administrativos de carácter particular y concreto, y al respecto ha señalado que</w:t>
      </w:r>
      <w:r w:rsidRPr="00A659A6">
        <w:rPr>
          <w:rStyle w:val="Refdenotaalpie"/>
          <w:rFonts w:ascii="Georgia" w:hAnsi="Georgia" w:cs="Arial"/>
          <w:szCs w:val="24"/>
          <w:lang w:val="es-419"/>
        </w:rPr>
        <w:footnoteReference w:id="11"/>
      </w:r>
      <w:r w:rsidRPr="00A659A6">
        <w:rPr>
          <w:rFonts w:ascii="Georgia" w:hAnsi="Georgia" w:cs="Arial"/>
          <w:szCs w:val="24"/>
          <w:lang w:val="es-419"/>
        </w:rPr>
        <w:t xml:space="preserve">: </w:t>
      </w:r>
    </w:p>
    <w:p w:rsidR="005E405E" w:rsidRPr="00A659A6" w:rsidRDefault="005E405E" w:rsidP="004046A9">
      <w:pPr>
        <w:pStyle w:val="Textoindependiente"/>
        <w:tabs>
          <w:tab w:val="clear" w:pos="0"/>
        </w:tabs>
        <w:spacing w:line="288" w:lineRule="auto"/>
        <w:ind w:left="567" w:right="618"/>
        <w:rPr>
          <w:rFonts w:ascii="Georgia" w:hAnsi="Georgia" w:cs="Arial"/>
          <w:iCs/>
          <w:sz w:val="36"/>
          <w:szCs w:val="24"/>
          <w:lang w:val="es-419"/>
        </w:rPr>
      </w:pPr>
    </w:p>
    <w:p w:rsidR="005E405E" w:rsidRPr="00CA0DC1" w:rsidRDefault="005E405E" w:rsidP="00CA0DC1">
      <w:pPr>
        <w:pStyle w:val="Textoindependiente"/>
        <w:tabs>
          <w:tab w:val="clear" w:pos="0"/>
          <w:tab w:val="clear" w:pos="708"/>
        </w:tabs>
        <w:spacing w:line="240" w:lineRule="auto"/>
        <w:ind w:left="426" w:right="420"/>
        <w:rPr>
          <w:rFonts w:ascii="Georgia" w:hAnsi="Georgia" w:cs="Arial"/>
          <w:sz w:val="22"/>
          <w:szCs w:val="24"/>
          <w:lang w:val="es-419"/>
        </w:rPr>
      </w:pPr>
      <w:r w:rsidRPr="00CA0DC1">
        <w:rPr>
          <w:rFonts w:ascii="Georgia" w:hAnsi="Georgia" w:cs="Arial"/>
          <w:iCs/>
          <w:sz w:val="22"/>
          <w:szCs w:val="24"/>
          <w:lang w:val="es-419"/>
        </w:rPr>
        <w:t>…la notificación cumple una triple función dentro de la actuación administrativa: (i) asegura el cumplimiento del </w:t>
      </w:r>
      <w:r w:rsidRPr="00CA0DC1">
        <w:rPr>
          <w:rFonts w:ascii="Georgia" w:hAnsi="Georgia" w:cs="Arial"/>
          <w:iCs/>
          <w:sz w:val="22"/>
          <w:szCs w:val="24"/>
          <w:u w:val="single"/>
          <w:lang w:val="es-419"/>
        </w:rPr>
        <w:t>principio de publicidad</w:t>
      </w:r>
      <w:r w:rsidRPr="00CA0DC1">
        <w:rPr>
          <w:rFonts w:ascii="Georgia" w:hAnsi="Georgia" w:cs="Arial"/>
          <w:iCs/>
          <w:sz w:val="22"/>
          <w:szCs w:val="24"/>
          <w:lang w:val="es-419"/>
        </w:rPr>
        <w:t> de la función pública, dado que mediante ella se pone en conocimiento de los interesados el contenido de las decisiones de la Administración; (ii) garantiza el cumplimiento de las reglas del debido proceso en cuanto permite la posibilidad de ejercer los </w:t>
      </w:r>
      <w:r w:rsidRPr="00CA0DC1">
        <w:rPr>
          <w:rFonts w:ascii="Georgia" w:hAnsi="Georgia" w:cs="Arial"/>
          <w:iCs/>
          <w:sz w:val="22"/>
          <w:szCs w:val="24"/>
          <w:u w:val="single"/>
          <w:lang w:val="es-419"/>
        </w:rPr>
        <w:t>derechos de defensa y de contradicción</w:t>
      </w:r>
      <w:r w:rsidRPr="00CA0DC1">
        <w:rPr>
          <w:rFonts w:ascii="Georgia" w:hAnsi="Georgia" w:cs="Arial"/>
          <w:iCs/>
          <w:sz w:val="22"/>
          <w:szCs w:val="24"/>
          <w:lang w:val="es-419"/>
        </w:rPr>
        <w:t>; y (iii) la adecuada notificación hace posible la efectividad de los </w:t>
      </w:r>
      <w:r w:rsidRPr="00CA0DC1">
        <w:rPr>
          <w:rFonts w:ascii="Georgia" w:hAnsi="Georgia" w:cs="Arial"/>
          <w:iCs/>
          <w:sz w:val="22"/>
          <w:szCs w:val="24"/>
          <w:u w:val="single"/>
          <w:lang w:val="es-419"/>
        </w:rPr>
        <w:t>principios de celeridad y eficacia</w:t>
      </w:r>
      <w:r w:rsidRPr="00CA0DC1">
        <w:rPr>
          <w:rFonts w:ascii="Georgia" w:hAnsi="Georgia" w:cs="Arial"/>
          <w:iCs/>
          <w:sz w:val="22"/>
          <w:szCs w:val="24"/>
          <w:lang w:val="es-419"/>
        </w:rPr>
        <w:t> de la función pública al delimitar el momento en el que empiezan a correr los términos de los recursos y de las acciones procedentes…</w:t>
      </w:r>
    </w:p>
    <w:p w:rsidR="005E405E" w:rsidRPr="00A659A6" w:rsidRDefault="005E405E" w:rsidP="004046A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sz w:val="32"/>
          <w:lang w:val="es-419"/>
        </w:rPr>
      </w:pPr>
    </w:p>
    <w:p w:rsidR="007B4B96" w:rsidRPr="00A659A6" w:rsidRDefault="007B4B96" w:rsidP="004046A9">
      <w:pPr>
        <w:pStyle w:val="Prrafodelista"/>
        <w:widowControl/>
        <w:numPr>
          <w:ilvl w:val="0"/>
          <w:numId w:val="41"/>
        </w:numPr>
        <w:autoSpaceDE/>
        <w:autoSpaceDN/>
        <w:adjustRightInd/>
        <w:spacing w:line="288" w:lineRule="auto"/>
        <w:contextualSpacing/>
        <w:jc w:val="both"/>
        <w:rPr>
          <w:rFonts w:ascii="Georgia" w:hAnsi="Georgia" w:cs="Arial"/>
          <w:lang w:val="es-419"/>
        </w:rPr>
      </w:pPr>
      <w:r w:rsidRPr="00A659A6">
        <w:rPr>
          <w:rFonts w:ascii="Georgia" w:hAnsi="Georgia" w:cs="Arial"/>
          <w:lang w:val="es-419"/>
        </w:rPr>
        <w:t>EL CASO CONCRETO MATERIA DE ANÁLISIS</w:t>
      </w:r>
    </w:p>
    <w:p w:rsidR="00D51E82" w:rsidRPr="00A659A6" w:rsidRDefault="00D51E82" w:rsidP="004046A9">
      <w:pPr>
        <w:spacing w:line="288" w:lineRule="auto"/>
        <w:jc w:val="both"/>
        <w:rPr>
          <w:rFonts w:ascii="Georgia" w:hAnsi="Georgia"/>
          <w:lang w:val="es-419"/>
        </w:rPr>
      </w:pPr>
    </w:p>
    <w:p w:rsidR="007B4B96" w:rsidRPr="00A659A6" w:rsidRDefault="007B4B96" w:rsidP="004046A9">
      <w:pPr>
        <w:spacing w:line="288" w:lineRule="auto"/>
        <w:jc w:val="both"/>
        <w:rPr>
          <w:rFonts w:ascii="Georgia" w:hAnsi="Georgia"/>
          <w:lang w:val="es-419"/>
        </w:rPr>
      </w:pPr>
      <w:r w:rsidRPr="00A659A6">
        <w:rPr>
          <w:rFonts w:ascii="Georgia" w:hAnsi="Georgia"/>
          <w:lang w:val="es-419"/>
        </w:rPr>
        <w:t xml:space="preserve">De acuerdo con las premisas jurídicas anotadas y teniendo en cuenta el petitorio de amparo junto con las pruebas arrimadas al expediente, la sentencia </w:t>
      </w:r>
      <w:r w:rsidR="001B6FAE" w:rsidRPr="00A659A6">
        <w:rPr>
          <w:rFonts w:ascii="Georgia" w:hAnsi="Georgia"/>
          <w:lang w:val="es-419"/>
        </w:rPr>
        <w:t xml:space="preserve">impugnada </w:t>
      </w:r>
      <w:r w:rsidRPr="00A659A6">
        <w:rPr>
          <w:rFonts w:ascii="Georgia" w:hAnsi="Georgia"/>
          <w:lang w:val="es-419"/>
        </w:rPr>
        <w:t>habrá de revocarse</w:t>
      </w:r>
      <w:r w:rsidR="00EB7F36" w:rsidRPr="00A659A6">
        <w:rPr>
          <w:rFonts w:ascii="Georgia" w:hAnsi="Georgia"/>
          <w:lang w:val="es-419"/>
        </w:rPr>
        <w:t>, en consideración a</w:t>
      </w:r>
      <w:r w:rsidR="00071C80" w:rsidRPr="00A659A6">
        <w:rPr>
          <w:rFonts w:ascii="Georgia" w:hAnsi="Georgia"/>
          <w:lang w:val="es-419"/>
        </w:rPr>
        <w:t xml:space="preserve"> </w:t>
      </w:r>
      <w:r w:rsidRPr="00A659A6">
        <w:rPr>
          <w:rFonts w:ascii="Georgia" w:hAnsi="Georgia"/>
          <w:lang w:val="es-419"/>
        </w:rPr>
        <w:t>la vulneración al debido proceso administrativo</w:t>
      </w:r>
      <w:r w:rsidR="00071C80" w:rsidRPr="00A659A6">
        <w:rPr>
          <w:rFonts w:ascii="Georgia" w:hAnsi="Georgia"/>
          <w:lang w:val="es-419"/>
        </w:rPr>
        <w:t xml:space="preserve"> invocado por </w:t>
      </w:r>
      <w:r w:rsidR="004059CA" w:rsidRPr="00A659A6">
        <w:rPr>
          <w:rFonts w:ascii="Georgia" w:hAnsi="Georgia"/>
          <w:lang w:val="es-419"/>
        </w:rPr>
        <w:t>la parte</w:t>
      </w:r>
      <w:r w:rsidR="00EB7F36" w:rsidRPr="00A659A6">
        <w:rPr>
          <w:rFonts w:ascii="Georgia" w:hAnsi="Georgia"/>
          <w:lang w:val="es-419"/>
        </w:rPr>
        <w:t xml:space="preserve"> actor</w:t>
      </w:r>
      <w:r w:rsidR="004059CA" w:rsidRPr="00A659A6">
        <w:rPr>
          <w:rFonts w:ascii="Georgia" w:hAnsi="Georgia"/>
          <w:lang w:val="es-419"/>
        </w:rPr>
        <w:t>a</w:t>
      </w:r>
      <w:r w:rsidRPr="00A659A6">
        <w:rPr>
          <w:rFonts w:ascii="Georgia" w:hAnsi="Georgia"/>
          <w:lang w:val="es-419"/>
        </w:rPr>
        <w:t>.</w:t>
      </w:r>
    </w:p>
    <w:p w:rsidR="001B6FAE" w:rsidRPr="00A659A6" w:rsidRDefault="001B6FAE" w:rsidP="004046A9">
      <w:pPr>
        <w:spacing w:line="288" w:lineRule="auto"/>
        <w:jc w:val="both"/>
        <w:rPr>
          <w:rFonts w:ascii="Georgia" w:hAnsi="Georgia"/>
          <w:lang w:val="es-419"/>
        </w:rPr>
      </w:pPr>
    </w:p>
    <w:p w:rsidR="007B4B96" w:rsidRPr="00A659A6" w:rsidRDefault="00495F12" w:rsidP="004046A9">
      <w:pPr>
        <w:widowControl/>
        <w:tabs>
          <w:tab w:val="left" w:pos="0"/>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cs="Arial"/>
          <w:spacing w:val="-3"/>
          <w:lang w:val="es-419"/>
        </w:rPr>
      </w:pPr>
      <w:r w:rsidRPr="00A659A6">
        <w:rPr>
          <w:rFonts w:ascii="Georgia" w:hAnsi="Georgia"/>
          <w:lang w:val="es-419"/>
        </w:rPr>
        <w:t>Revisado el di</w:t>
      </w:r>
      <w:r w:rsidR="001E5F25" w:rsidRPr="00A659A6">
        <w:rPr>
          <w:rFonts w:ascii="Georgia" w:hAnsi="Georgia"/>
          <w:lang w:val="es-419"/>
        </w:rPr>
        <w:t>scurso procesal,</w:t>
      </w:r>
      <w:r w:rsidR="00E46386" w:rsidRPr="00A659A6">
        <w:rPr>
          <w:rFonts w:ascii="Georgia" w:hAnsi="Georgia"/>
          <w:lang w:val="es-419"/>
        </w:rPr>
        <w:t xml:space="preserve"> </w:t>
      </w:r>
      <w:r w:rsidR="00ED6723" w:rsidRPr="00A659A6">
        <w:rPr>
          <w:rFonts w:ascii="Georgia" w:hAnsi="Georgia"/>
          <w:lang w:val="es-419"/>
        </w:rPr>
        <w:t xml:space="preserve">el Comité de Traslados del </w:t>
      </w:r>
      <w:r w:rsidR="00ED6723" w:rsidRPr="00A659A6">
        <w:rPr>
          <w:rFonts w:ascii="Georgia" w:hAnsi="Georgia" w:cs="Arial"/>
          <w:bCs/>
          <w:lang w:val="es-419"/>
        </w:rPr>
        <w:t xml:space="preserve">INPEC en sesiones ordinarias del 13-12-2018 y </w:t>
      </w:r>
      <w:r w:rsidR="00B454B3" w:rsidRPr="00A659A6">
        <w:rPr>
          <w:rFonts w:ascii="Georgia" w:hAnsi="Georgia" w:cs="Arial"/>
          <w:bCs/>
          <w:lang w:val="es-419"/>
        </w:rPr>
        <w:t xml:space="preserve">marzo de </w:t>
      </w:r>
      <w:r w:rsidR="00ED6723" w:rsidRPr="00A659A6">
        <w:rPr>
          <w:rFonts w:ascii="Georgia" w:hAnsi="Georgia" w:cs="Arial"/>
          <w:bCs/>
          <w:lang w:val="es-419"/>
        </w:rPr>
        <w:t>2019 decidi</w:t>
      </w:r>
      <w:r w:rsidR="00901004" w:rsidRPr="00A659A6">
        <w:rPr>
          <w:rFonts w:ascii="Georgia" w:hAnsi="Georgia" w:cs="Arial"/>
          <w:bCs/>
          <w:lang w:val="es-419"/>
        </w:rPr>
        <w:t>ó</w:t>
      </w:r>
      <w:r w:rsidR="00ED6723" w:rsidRPr="00A659A6">
        <w:rPr>
          <w:rFonts w:ascii="Georgia" w:hAnsi="Georgia" w:cs="Arial"/>
          <w:bCs/>
          <w:lang w:val="es-419"/>
        </w:rPr>
        <w:t xml:space="preserve"> negar los traslados solicitados por los funcionarios del Cuerpo de Custodia a nivel nacional,</w:t>
      </w:r>
      <w:r w:rsidR="00901004" w:rsidRPr="00A659A6">
        <w:rPr>
          <w:rFonts w:ascii="Georgia" w:hAnsi="Georgia" w:cs="Arial"/>
          <w:bCs/>
          <w:lang w:val="es-419"/>
        </w:rPr>
        <w:t xml:space="preserve"> </w:t>
      </w:r>
      <w:r w:rsidR="005377FA" w:rsidRPr="00A659A6">
        <w:rPr>
          <w:rFonts w:ascii="Georgia" w:hAnsi="Georgia" w:cs="Arial"/>
          <w:bCs/>
          <w:lang w:val="es-419"/>
        </w:rPr>
        <w:t>entre ello</w:t>
      </w:r>
      <w:r w:rsidR="00901004" w:rsidRPr="00A659A6">
        <w:rPr>
          <w:rFonts w:ascii="Georgia" w:hAnsi="Georgia" w:cs="Arial"/>
          <w:bCs/>
          <w:lang w:val="es-419"/>
        </w:rPr>
        <w:t>s,</w:t>
      </w:r>
      <w:r w:rsidR="005377FA" w:rsidRPr="00A659A6">
        <w:rPr>
          <w:rFonts w:ascii="Georgia" w:hAnsi="Georgia" w:cs="Arial"/>
          <w:bCs/>
          <w:lang w:val="es-419"/>
        </w:rPr>
        <w:t xml:space="preserve"> el presentado</w:t>
      </w:r>
      <w:r w:rsidR="00431F88" w:rsidRPr="00A659A6">
        <w:rPr>
          <w:rFonts w:ascii="Georgia" w:hAnsi="Georgia" w:cs="Arial"/>
          <w:bCs/>
          <w:lang w:val="es-419"/>
        </w:rPr>
        <w:t xml:space="preserve"> </w:t>
      </w:r>
      <w:r w:rsidR="00ED6723" w:rsidRPr="00A659A6">
        <w:rPr>
          <w:rFonts w:ascii="Georgia" w:hAnsi="Georgia" w:cs="Arial"/>
          <w:bCs/>
          <w:lang w:val="es-419"/>
        </w:rPr>
        <w:t xml:space="preserve">por </w:t>
      </w:r>
      <w:r w:rsidR="005E405E" w:rsidRPr="00A659A6">
        <w:rPr>
          <w:rFonts w:ascii="Georgia" w:hAnsi="Georgia" w:cs="Arial"/>
          <w:bCs/>
          <w:lang w:val="es-419"/>
        </w:rPr>
        <w:t>el</w:t>
      </w:r>
      <w:r w:rsidR="00431F88" w:rsidRPr="00A659A6">
        <w:rPr>
          <w:rFonts w:ascii="Georgia" w:hAnsi="Georgia" w:cs="Arial"/>
          <w:bCs/>
          <w:lang w:val="es-419"/>
        </w:rPr>
        <w:t xml:space="preserve"> </w:t>
      </w:r>
      <w:r w:rsidR="00ED6723" w:rsidRPr="00A659A6">
        <w:rPr>
          <w:rFonts w:ascii="Georgia" w:hAnsi="Georgia" w:cs="Arial"/>
          <w:bCs/>
          <w:lang w:val="es-419"/>
        </w:rPr>
        <w:t>actor (Folios 29 y 36, ib.).</w:t>
      </w:r>
    </w:p>
    <w:p w:rsidR="003F434A" w:rsidRPr="00A659A6" w:rsidRDefault="003F434A" w:rsidP="004046A9">
      <w:pPr>
        <w:spacing w:line="288" w:lineRule="auto"/>
        <w:ind w:right="51"/>
        <w:jc w:val="both"/>
        <w:rPr>
          <w:rFonts w:ascii="Georgia" w:hAnsi="Georgia" w:cs="Arial"/>
          <w:lang w:val="es-419"/>
        </w:rPr>
      </w:pPr>
    </w:p>
    <w:p w:rsidR="00E46386" w:rsidRPr="00A659A6" w:rsidRDefault="00E46386" w:rsidP="004046A9">
      <w:pPr>
        <w:widowControl/>
        <w:tabs>
          <w:tab w:val="left" w:pos="0"/>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both"/>
        <w:textAlignment w:val="baseline"/>
        <w:rPr>
          <w:rFonts w:ascii="Georgia" w:hAnsi="Georgia"/>
          <w:lang w:val="es-419"/>
        </w:rPr>
      </w:pPr>
      <w:r w:rsidRPr="00A659A6">
        <w:rPr>
          <w:rFonts w:ascii="Georgia" w:hAnsi="Georgia"/>
          <w:lang w:val="es-419"/>
        </w:rPr>
        <w:t>No obstante, el impulsor del amparo se duele</w:t>
      </w:r>
      <w:r w:rsidR="005E405E" w:rsidRPr="00A659A6">
        <w:rPr>
          <w:rFonts w:ascii="Georgia" w:hAnsi="Georgia"/>
          <w:lang w:val="es-419"/>
        </w:rPr>
        <w:t>, entre otros aspectos,</w:t>
      </w:r>
      <w:r w:rsidRPr="00A659A6">
        <w:rPr>
          <w:rFonts w:ascii="Georgia" w:hAnsi="Georgia"/>
          <w:lang w:val="es-419"/>
        </w:rPr>
        <w:t xml:space="preserve"> </w:t>
      </w:r>
      <w:r w:rsidR="005E405E" w:rsidRPr="00A659A6">
        <w:rPr>
          <w:rFonts w:ascii="Georgia" w:hAnsi="Georgia"/>
          <w:lang w:val="es-419"/>
        </w:rPr>
        <w:t xml:space="preserve">de que se haya omitido </w:t>
      </w:r>
      <w:r w:rsidR="00A9173E" w:rsidRPr="00A659A6">
        <w:rPr>
          <w:rFonts w:ascii="Georgia" w:hAnsi="Georgia"/>
          <w:lang w:val="es-419"/>
        </w:rPr>
        <w:t>enterarlo de</w:t>
      </w:r>
      <w:r w:rsidRPr="00A659A6">
        <w:rPr>
          <w:rFonts w:ascii="Georgia" w:hAnsi="Georgia"/>
          <w:lang w:val="es-419"/>
        </w:rPr>
        <w:t xml:space="preserve"> los actos administrativos que denegaron las solicitudes</w:t>
      </w:r>
      <w:r w:rsidR="00D1265D" w:rsidRPr="00A659A6">
        <w:rPr>
          <w:rFonts w:ascii="Georgia" w:hAnsi="Georgia"/>
          <w:lang w:val="es-419"/>
        </w:rPr>
        <w:t xml:space="preserve"> </w:t>
      </w:r>
      <w:r w:rsidR="00DF1685" w:rsidRPr="00A659A6">
        <w:rPr>
          <w:rFonts w:ascii="Georgia" w:hAnsi="Georgia"/>
          <w:lang w:val="es-419"/>
        </w:rPr>
        <w:t>presentadas</w:t>
      </w:r>
      <w:r w:rsidR="00D1265D" w:rsidRPr="00A659A6">
        <w:rPr>
          <w:rFonts w:ascii="Georgia" w:hAnsi="Georgia"/>
          <w:lang w:val="es-419"/>
        </w:rPr>
        <w:t xml:space="preserve"> </w:t>
      </w:r>
      <w:r w:rsidR="00B454B3" w:rsidRPr="00A659A6">
        <w:rPr>
          <w:rFonts w:ascii="Georgia" w:hAnsi="Georgia"/>
          <w:lang w:val="es-419"/>
        </w:rPr>
        <w:t xml:space="preserve">el 25-10-2018 </w:t>
      </w:r>
      <w:r w:rsidR="00CB017B" w:rsidRPr="00A659A6">
        <w:rPr>
          <w:rFonts w:ascii="Georgia" w:hAnsi="Georgia"/>
          <w:lang w:val="es-419"/>
        </w:rPr>
        <w:t>y</w:t>
      </w:r>
      <w:r w:rsidR="00B454B3" w:rsidRPr="00A659A6">
        <w:rPr>
          <w:rFonts w:ascii="Georgia" w:hAnsi="Georgia"/>
          <w:lang w:val="es-419"/>
        </w:rPr>
        <w:t xml:space="preserve"> </w:t>
      </w:r>
      <w:r w:rsidR="00CB017B" w:rsidRPr="00A659A6">
        <w:rPr>
          <w:rFonts w:ascii="Georgia" w:hAnsi="Georgia"/>
          <w:lang w:val="es-419"/>
        </w:rPr>
        <w:t xml:space="preserve">04-03-2019 </w:t>
      </w:r>
      <w:r w:rsidRPr="00A659A6">
        <w:rPr>
          <w:rFonts w:ascii="Georgia" w:hAnsi="Georgia"/>
          <w:lang w:val="es-419"/>
        </w:rPr>
        <w:t>(Folios</w:t>
      </w:r>
      <w:r w:rsidR="00B454B3" w:rsidRPr="00A659A6">
        <w:rPr>
          <w:rFonts w:ascii="Georgia" w:hAnsi="Georgia"/>
          <w:lang w:val="es-419"/>
        </w:rPr>
        <w:t xml:space="preserve"> 12 y 13</w:t>
      </w:r>
      <w:r w:rsidR="005E405E" w:rsidRPr="00A659A6">
        <w:rPr>
          <w:rFonts w:ascii="Georgia" w:hAnsi="Georgia"/>
          <w:lang w:val="es-419"/>
        </w:rPr>
        <w:t xml:space="preserve">, </w:t>
      </w:r>
      <w:r w:rsidRPr="00A659A6">
        <w:rPr>
          <w:rFonts w:ascii="Georgia" w:hAnsi="Georgia"/>
          <w:lang w:val="es-419"/>
        </w:rPr>
        <w:t>cuaderno principal).</w:t>
      </w:r>
    </w:p>
    <w:p w:rsidR="00766C3C" w:rsidRPr="00A659A6" w:rsidRDefault="00766C3C" w:rsidP="004046A9">
      <w:pPr>
        <w:pStyle w:val="Textoindependiente"/>
        <w:spacing w:line="288" w:lineRule="auto"/>
        <w:rPr>
          <w:rFonts w:ascii="Georgia" w:hAnsi="Georgia"/>
          <w:szCs w:val="24"/>
          <w:lang w:val="es-419"/>
        </w:rPr>
      </w:pPr>
    </w:p>
    <w:p w:rsidR="00766C3C" w:rsidRPr="00A659A6" w:rsidRDefault="00766C3C" w:rsidP="004046A9">
      <w:pPr>
        <w:pStyle w:val="Textoindependiente"/>
        <w:spacing w:line="288" w:lineRule="auto"/>
        <w:rPr>
          <w:rFonts w:ascii="Georgia" w:hAnsi="Georgia" w:cs="Arial"/>
          <w:szCs w:val="24"/>
          <w:lang w:val="es-419"/>
        </w:rPr>
      </w:pPr>
      <w:r w:rsidRPr="00A659A6">
        <w:rPr>
          <w:rFonts w:ascii="Georgia" w:hAnsi="Georgia"/>
          <w:szCs w:val="24"/>
          <w:lang w:val="es-419"/>
        </w:rPr>
        <w:t>En el plenario son inexistentes pruebas que dé</w:t>
      </w:r>
      <w:r w:rsidR="005E405E" w:rsidRPr="00A659A6">
        <w:rPr>
          <w:rFonts w:ascii="Georgia" w:hAnsi="Georgia"/>
          <w:szCs w:val="24"/>
          <w:lang w:val="es-419"/>
        </w:rPr>
        <w:t>n</w:t>
      </w:r>
      <w:r w:rsidRPr="00A659A6">
        <w:rPr>
          <w:rFonts w:ascii="Georgia" w:hAnsi="Georgia"/>
          <w:szCs w:val="24"/>
          <w:lang w:val="es-419"/>
        </w:rPr>
        <w:t xml:space="preserve"> cuenta </w:t>
      </w:r>
      <w:r w:rsidR="005377FA" w:rsidRPr="00A659A6">
        <w:rPr>
          <w:rFonts w:ascii="Georgia" w:hAnsi="Georgia"/>
          <w:szCs w:val="24"/>
          <w:lang w:val="es-419"/>
        </w:rPr>
        <w:t>de</w:t>
      </w:r>
      <w:r w:rsidRPr="00A659A6">
        <w:rPr>
          <w:rFonts w:ascii="Georgia" w:hAnsi="Georgia"/>
          <w:szCs w:val="24"/>
          <w:lang w:val="es-419"/>
        </w:rPr>
        <w:t xml:space="preserve"> la expedición y notificación de </w:t>
      </w:r>
      <w:r w:rsidR="005E405E" w:rsidRPr="00A659A6">
        <w:rPr>
          <w:rFonts w:ascii="Georgia" w:hAnsi="Georgia"/>
          <w:szCs w:val="24"/>
          <w:lang w:val="es-419"/>
        </w:rPr>
        <w:t>esas decisiones</w:t>
      </w:r>
      <w:r w:rsidRPr="00A659A6">
        <w:rPr>
          <w:rFonts w:ascii="Georgia" w:hAnsi="Georgia"/>
          <w:szCs w:val="24"/>
          <w:lang w:val="es-419"/>
        </w:rPr>
        <w:t xml:space="preserve">, </w:t>
      </w:r>
      <w:r w:rsidR="001B6FAE" w:rsidRPr="00A659A6">
        <w:rPr>
          <w:rFonts w:ascii="Georgia" w:hAnsi="Georgia"/>
          <w:szCs w:val="24"/>
          <w:lang w:val="es-419"/>
        </w:rPr>
        <w:t xml:space="preserve">y </w:t>
      </w:r>
      <w:r w:rsidRPr="00A659A6">
        <w:rPr>
          <w:rFonts w:ascii="Georgia" w:hAnsi="Georgia"/>
          <w:szCs w:val="24"/>
          <w:lang w:val="es-419"/>
        </w:rPr>
        <w:t>solo media la afirmación del opugnante en el sentido que</w:t>
      </w:r>
      <w:r w:rsidR="001B6FAE" w:rsidRPr="00A659A6">
        <w:rPr>
          <w:rFonts w:ascii="Georgia" w:hAnsi="Georgia"/>
          <w:szCs w:val="24"/>
          <w:lang w:val="es-419"/>
        </w:rPr>
        <w:t>:</w:t>
      </w:r>
      <w:r w:rsidRPr="00A659A6">
        <w:rPr>
          <w:rFonts w:ascii="Georgia" w:hAnsi="Georgia"/>
          <w:szCs w:val="24"/>
          <w:lang w:val="es-419"/>
        </w:rPr>
        <w:t xml:space="preserve"> </w:t>
      </w:r>
      <w:r w:rsidRPr="00A659A6">
        <w:rPr>
          <w:rFonts w:ascii="Georgia" w:hAnsi="Georgia"/>
          <w:i/>
          <w:sz w:val="22"/>
          <w:szCs w:val="24"/>
          <w:lang w:val="es-419"/>
        </w:rPr>
        <w:t>“(…) Simplemente en una lista filtrada por las dependencias del Establecimiento me encontré con que mi nombre aparecía en mencionada lista de negación pero al igual nunca obtuve un radicado como tampoco se me notificó de que había sido negada (…)”</w:t>
      </w:r>
      <w:r w:rsidRPr="00A659A6">
        <w:rPr>
          <w:rFonts w:ascii="Georgia" w:hAnsi="Georgia"/>
          <w:szCs w:val="24"/>
          <w:lang w:val="es-419"/>
        </w:rPr>
        <w:t xml:space="preserve"> (Folios 4</w:t>
      </w:r>
      <w:r w:rsidR="001B6FAE" w:rsidRPr="00A659A6">
        <w:rPr>
          <w:rFonts w:ascii="Georgia" w:hAnsi="Georgia"/>
          <w:szCs w:val="24"/>
          <w:lang w:val="es-419"/>
        </w:rPr>
        <w:t xml:space="preserve">, ib.), </w:t>
      </w:r>
      <w:r w:rsidRPr="00A659A6">
        <w:rPr>
          <w:rFonts w:ascii="Georgia" w:hAnsi="Georgia"/>
          <w:szCs w:val="24"/>
          <w:lang w:val="es-419"/>
        </w:rPr>
        <w:t>insuf</w:t>
      </w:r>
      <w:r w:rsidR="001B6FAE" w:rsidRPr="00A659A6">
        <w:rPr>
          <w:rFonts w:ascii="Georgia" w:hAnsi="Georgia"/>
          <w:szCs w:val="24"/>
          <w:lang w:val="es-419"/>
        </w:rPr>
        <w:t>iciente para considerar cumplido el deber legal</w:t>
      </w:r>
      <w:r w:rsidRPr="00A659A6">
        <w:rPr>
          <w:rFonts w:ascii="Georgia" w:hAnsi="Georgia"/>
          <w:szCs w:val="24"/>
          <w:lang w:val="es-419"/>
        </w:rPr>
        <w:t xml:space="preserve">, tal como lo exige </w:t>
      </w:r>
      <w:r w:rsidR="00AB4ED1" w:rsidRPr="00A659A6">
        <w:rPr>
          <w:rFonts w:ascii="Georgia" w:hAnsi="Georgia"/>
          <w:szCs w:val="24"/>
          <w:lang w:val="es-419"/>
        </w:rPr>
        <w:t xml:space="preserve">el </w:t>
      </w:r>
      <w:r w:rsidR="005377FA" w:rsidRPr="00A659A6">
        <w:rPr>
          <w:rFonts w:ascii="Georgia" w:hAnsi="Georgia" w:cs="Arial"/>
          <w:szCs w:val="24"/>
          <w:lang w:val="es-419"/>
        </w:rPr>
        <w:t>Manual-Código PA-TH-MO1 del 15-03-2016.</w:t>
      </w:r>
    </w:p>
    <w:p w:rsidR="005377FA" w:rsidRPr="00A659A6" w:rsidRDefault="005377FA" w:rsidP="004046A9">
      <w:pPr>
        <w:pStyle w:val="Textoindependiente"/>
        <w:spacing w:line="288" w:lineRule="auto"/>
        <w:rPr>
          <w:rFonts w:ascii="Georgia" w:hAnsi="Georgia"/>
          <w:lang w:val="es-419"/>
        </w:rPr>
      </w:pPr>
    </w:p>
    <w:p w:rsidR="00AB4ED1" w:rsidRPr="00A659A6" w:rsidRDefault="00AB4ED1" w:rsidP="004046A9">
      <w:pPr>
        <w:pStyle w:val="Textoindependiente"/>
        <w:spacing w:line="288" w:lineRule="auto"/>
        <w:rPr>
          <w:rFonts w:ascii="Georgia" w:hAnsi="Georgia"/>
          <w:szCs w:val="24"/>
          <w:lang w:val="es-419"/>
        </w:rPr>
      </w:pPr>
      <w:r w:rsidRPr="00A659A6">
        <w:rPr>
          <w:rFonts w:ascii="Georgia" w:hAnsi="Georgia"/>
          <w:lang w:val="es-419"/>
        </w:rPr>
        <w:t xml:space="preserve">En aplicación </w:t>
      </w:r>
      <w:r w:rsidR="00CB3F48" w:rsidRPr="00A659A6">
        <w:rPr>
          <w:rFonts w:ascii="Georgia" w:hAnsi="Georgia"/>
          <w:lang w:val="es-419"/>
        </w:rPr>
        <w:t xml:space="preserve">del </w:t>
      </w:r>
      <w:r w:rsidRPr="00A659A6">
        <w:rPr>
          <w:rFonts w:ascii="Georgia" w:hAnsi="Georgia"/>
          <w:szCs w:val="24"/>
          <w:lang w:val="es-419"/>
        </w:rPr>
        <w:t xml:space="preserve">nombrado </w:t>
      </w:r>
      <w:r w:rsidR="00CB3F48" w:rsidRPr="00A659A6">
        <w:rPr>
          <w:rFonts w:ascii="Georgia" w:hAnsi="Georgia"/>
          <w:szCs w:val="24"/>
          <w:lang w:val="es-419"/>
        </w:rPr>
        <w:t>M</w:t>
      </w:r>
      <w:r w:rsidRPr="00A659A6">
        <w:rPr>
          <w:rFonts w:ascii="Georgia" w:hAnsi="Georgia" w:cs="Arial"/>
          <w:szCs w:val="24"/>
          <w:lang w:val="es-419"/>
        </w:rPr>
        <w:t>anual</w:t>
      </w:r>
      <w:r w:rsidRPr="00A659A6">
        <w:rPr>
          <w:rFonts w:ascii="Georgia" w:hAnsi="Georgia"/>
          <w:szCs w:val="24"/>
          <w:lang w:val="es-419"/>
        </w:rPr>
        <w:t>:</w:t>
      </w:r>
      <w:r w:rsidRPr="00A659A6">
        <w:rPr>
          <w:rFonts w:ascii="Georgia" w:hAnsi="Georgia"/>
          <w:i/>
          <w:sz w:val="22"/>
          <w:szCs w:val="22"/>
          <w:lang w:val="es-419"/>
        </w:rPr>
        <w:t xml:space="preserve"> “(…)</w:t>
      </w:r>
      <w:r w:rsidR="00B454B3" w:rsidRPr="00A659A6">
        <w:rPr>
          <w:rFonts w:ascii="Georgia" w:hAnsi="Georgia"/>
          <w:i/>
          <w:sz w:val="22"/>
          <w:szCs w:val="22"/>
          <w:lang w:val="es-419"/>
        </w:rPr>
        <w:t xml:space="preserve"> En el caso de que sea negada la solicitud de traslado, el secretario técnico del Comité de Traslados proyecta respuesta al interesado, dentro de los quince días de efectuado el comité indicándole las razones de la improcedencia de la solicitud.</w:t>
      </w:r>
      <w:r w:rsidR="001361CD" w:rsidRPr="00A659A6">
        <w:rPr>
          <w:rFonts w:ascii="Georgia" w:hAnsi="Georgia"/>
          <w:i/>
          <w:sz w:val="22"/>
          <w:szCs w:val="22"/>
          <w:lang w:val="es-419"/>
        </w:rPr>
        <w:t xml:space="preserve"> (…)”</w:t>
      </w:r>
      <w:r w:rsidR="00B454B3" w:rsidRPr="00A659A6">
        <w:rPr>
          <w:rFonts w:ascii="Georgia" w:hAnsi="Georgia"/>
          <w:i/>
          <w:sz w:val="22"/>
          <w:szCs w:val="22"/>
          <w:lang w:val="es-419"/>
        </w:rPr>
        <w:t xml:space="preserve"> </w:t>
      </w:r>
      <w:r w:rsidR="00B454B3" w:rsidRPr="00A659A6">
        <w:rPr>
          <w:rFonts w:ascii="Georgia" w:hAnsi="Georgia"/>
          <w:sz w:val="22"/>
          <w:szCs w:val="22"/>
          <w:lang w:val="es-419"/>
        </w:rPr>
        <w:t>(</w:t>
      </w:r>
      <w:r w:rsidR="00B454B3" w:rsidRPr="00A659A6">
        <w:rPr>
          <w:rFonts w:ascii="Georgia" w:hAnsi="Georgia" w:cs="Arial"/>
          <w:lang w:val="es-419"/>
        </w:rPr>
        <w:t>Numeral 2.1.2. literal h)</w:t>
      </w:r>
      <w:r w:rsidRPr="00A659A6">
        <w:rPr>
          <w:rFonts w:ascii="Georgia" w:hAnsi="Georgia"/>
          <w:sz w:val="22"/>
          <w:szCs w:val="22"/>
          <w:lang w:val="es-419"/>
        </w:rPr>
        <w:t xml:space="preserve">, </w:t>
      </w:r>
      <w:r w:rsidRPr="00A659A6">
        <w:rPr>
          <w:rFonts w:ascii="Georgia" w:hAnsi="Georgia"/>
          <w:szCs w:val="24"/>
          <w:lang w:val="es-419"/>
        </w:rPr>
        <w:t>pero el servidor público</w:t>
      </w:r>
      <w:r w:rsidRPr="00A659A6">
        <w:rPr>
          <w:rFonts w:ascii="Georgia" w:hAnsi="Georgia" w:cs="Arial"/>
          <w:lang w:val="es-419"/>
        </w:rPr>
        <w:t xml:space="preserve"> pretermitió allegar las decisiones </w:t>
      </w:r>
      <w:r w:rsidR="005E405E" w:rsidRPr="00A659A6">
        <w:rPr>
          <w:rFonts w:ascii="Georgia" w:hAnsi="Georgia" w:cs="Arial"/>
          <w:lang w:val="es-419"/>
        </w:rPr>
        <w:t>desestimatorias y la prueba de su comunicación</w:t>
      </w:r>
      <w:r w:rsidRPr="00A659A6">
        <w:rPr>
          <w:rFonts w:ascii="Georgia" w:hAnsi="Georgia" w:cs="Arial"/>
          <w:lang w:val="es-419"/>
        </w:rPr>
        <w:t>.</w:t>
      </w:r>
    </w:p>
    <w:p w:rsidR="00AB4ED1" w:rsidRPr="00A659A6" w:rsidRDefault="00AB4ED1" w:rsidP="004046A9">
      <w:pPr>
        <w:pStyle w:val="Textoindependiente"/>
        <w:spacing w:line="288" w:lineRule="auto"/>
        <w:rPr>
          <w:rFonts w:ascii="Georgia" w:hAnsi="Georgia"/>
          <w:lang w:val="es-419"/>
        </w:rPr>
      </w:pPr>
    </w:p>
    <w:p w:rsidR="001361CD" w:rsidRPr="00A659A6" w:rsidRDefault="00DA045F" w:rsidP="004046A9">
      <w:pPr>
        <w:pStyle w:val="Textoindependiente"/>
        <w:spacing w:line="288" w:lineRule="auto"/>
        <w:rPr>
          <w:rFonts w:ascii="Georgia" w:hAnsi="Georgia"/>
          <w:sz w:val="22"/>
          <w:szCs w:val="22"/>
          <w:lang w:val="es-419"/>
        </w:rPr>
      </w:pPr>
      <w:r w:rsidRPr="00A659A6">
        <w:rPr>
          <w:rFonts w:ascii="Georgia" w:hAnsi="Georgia"/>
          <w:lang w:val="es-419"/>
        </w:rPr>
        <w:t>La</w:t>
      </w:r>
      <w:r w:rsidR="001361CD" w:rsidRPr="00A659A6">
        <w:rPr>
          <w:rFonts w:ascii="Georgia" w:hAnsi="Georgia"/>
          <w:lang w:val="es-419"/>
        </w:rPr>
        <w:t xml:space="preserve"> CC ha sostenido (2017)</w:t>
      </w:r>
      <w:r w:rsidR="001361CD" w:rsidRPr="00A659A6">
        <w:rPr>
          <w:rStyle w:val="Refdenotaalpie"/>
          <w:rFonts w:ascii="Georgia" w:hAnsi="Georgia"/>
          <w:lang w:val="es-419"/>
        </w:rPr>
        <w:footnoteReference w:id="12"/>
      </w:r>
      <w:r w:rsidR="001361CD" w:rsidRPr="00A659A6">
        <w:rPr>
          <w:rFonts w:ascii="Georgia" w:hAnsi="Georgia"/>
          <w:lang w:val="es-419"/>
        </w:rPr>
        <w:t xml:space="preserve">, que la existencia del acto administrativo se reputa </w:t>
      </w:r>
      <w:r w:rsidR="001361CD" w:rsidRPr="00A659A6">
        <w:rPr>
          <w:rFonts w:ascii="Georgia" w:hAnsi="Georgia"/>
          <w:i/>
          <w:sz w:val="22"/>
          <w:szCs w:val="22"/>
          <w:lang w:val="es-419"/>
        </w:rPr>
        <w:t>“(…)</w:t>
      </w:r>
      <w:r w:rsidR="001361CD" w:rsidRPr="00A659A6">
        <w:rPr>
          <w:rFonts w:ascii="Georgia" w:hAnsi="Georgia"/>
          <w:sz w:val="22"/>
          <w:szCs w:val="22"/>
          <w:lang w:val="es-419"/>
        </w:rPr>
        <w:t xml:space="preserve"> </w:t>
      </w:r>
      <w:r w:rsidR="001361CD" w:rsidRPr="00A659A6">
        <w:rPr>
          <w:rFonts w:ascii="Georgia" w:hAnsi="Georgia"/>
          <w:i/>
          <w:sz w:val="22"/>
          <w:szCs w:val="22"/>
          <w:lang w:val="es-419"/>
        </w:rPr>
        <w:t>desde el momento en que es producido por la Administración, y en sí mismo lleva envuelta la prerrogativa de producir efectos jurídicos, es decir, de ser eficaz. De igual manera, la existencia del acto administrativo está ligada a su vigencia, la cual se da por regla general desde el momento mismo de su expedición, condicionada, claro está, a la publicación o notificación del acto, según sea de carácter general o individual.</w:t>
      </w:r>
      <w:r w:rsidR="001361CD" w:rsidRPr="00A659A6">
        <w:rPr>
          <w:rFonts w:ascii="Georgia" w:hAnsi="Georgia"/>
          <w:sz w:val="22"/>
          <w:szCs w:val="22"/>
          <w:lang w:val="es-419"/>
        </w:rPr>
        <w:t>”</w:t>
      </w:r>
      <w:r w:rsidR="001361CD" w:rsidRPr="00A659A6">
        <w:rPr>
          <w:rFonts w:ascii="Georgia" w:hAnsi="Georgia"/>
          <w:sz w:val="22"/>
          <w:szCs w:val="22"/>
          <w:vertAlign w:val="superscript"/>
          <w:lang w:val="es-419"/>
        </w:rPr>
        <w:footnoteReference w:id="13"/>
      </w:r>
      <w:r w:rsidR="001361CD" w:rsidRPr="00A659A6">
        <w:rPr>
          <w:rFonts w:ascii="Georgia" w:hAnsi="Georgia"/>
          <w:sz w:val="22"/>
          <w:szCs w:val="22"/>
          <w:lang w:val="es-419"/>
        </w:rPr>
        <w:t>.</w:t>
      </w:r>
    </w:p>
    <w:p w:rsidR="001361CD" w:rsidRPr="00A659A6" w:rsidRDefault="001361CD" w:rsidP="004046A9">
      <w:pPr>
        <w:pStyle w:val="Textoindependiente"/>
        <w:spacing w:line="288" w:lineRule="auto"/>
        <w:rPr>
          <w:rFonts w:ascii="Georgia" w:hAnsi="Georgia"/>
          <w:sz w:val="18"/>
          <w:lang w:val="es-419"/>
        </w:rPr>
      </w:pPr>
    </w:p>
    <w:p w:rsidR="00DA045F" w:rsidRPr="00A659A6" w:rsidRDefault="00DA045F" w:rsidP="004046A9">
      <w:pPr>
        <w:pStyle w:val="Textoindependiente"/>
        <w:spacing w:line="288" w:lineRule="auto"/>
        <w:rPr>
          <w:rFonts w:ascii="Georgia" w:hAnsi="Georgia"/>
          <w:szCs w:val="24"/>
          <w:bdr w:val="none" w:sz="0" w:space="0" w:color="auto" w:frame="1"/>
          <w:lang w:val="es-419"/>
        </w:rPr>
      </w:pPr>
      <w:r w:rsidRPr="00A659A6">
        <w:rPr>
          <w:rFonts w:ascii="Georgia" w:hAnsi="Georgia"/>
          <w:szCs w:val="24"/>
          <w:lang w:val="es-419"/>
        </w:rPr>
        <w:t xml:space="preserve">Además, tratándose del principio de publicidad como garantía mínima del debido proceso administrativo esa Alta Corporación ha pregonado que: </w:t>
      </w:r>
      <w:r w:rsidRPr="00A659A6">
        <w:rPr>
          <w:rFonts w:ascii="Georgia" w:hAnsi="Georgia"/>
          <w:i/>
          <w:sz w:val="22"/>
          <w:szCs w:val="24"/>
          <w:lang w:val="es-419"/>
        </w:rPr>
        <w:t>“(…)</w:t>
      </w:r>
      <w:r w:rsidRPr="00A659A6">
        <w:rPr>
          <w:rFonts w:ascii="Georgia" w:hAnsi="Georgia"/>
          <w:i/>
          <w:sz w:val="22"/>
          <w:szCs w:val="22"/>
          <w:lang w:val="es-419"/>
        </w:rPr>
        <w:t xml:space="preserve"> Una de las maneras de cumplir con ello, es a través de las notificaciones de los actos administrativos, que pretende poner en conocimiento de las partes o terceros interesados lo decidido por la autoridad, permitiéndole así conocer el preciso momento en que la decisión le es oponible y a partir del cual puede ejercer el derecho de defensa y contradicción</w:t>
      </w:r>
      <w:r w:rsidRPr="00A659A6">
        <w:rPr>
          <w:rFonts w:ascii="Georgia" w:hAnsi="Georgia"/>
          <w:i/>
          <w:sz w:val="22"/>
          <w:szCs w:val="24"/>
          <w:bdr w:val="none" w:sz="0" w:space="0" w:color="auto" w:frame="1"/>
          <w:lang w:val="es-419"/>
        </w:rPr>
        <w:t xml:space="preserve"> (…)”</w:t>
      </w:r>
      <w:r w:rsidRPr="00A659A6">
        <w:rPr>
          <w:rStyle w:val="Refdenotaalpie"/>
          <w:rFonts w:ascii="Georgia" w:hAnsi="Georgia"/>
          <w:szCs w:val="24"/>
          <w:lang w:val="es-419"/>
        </w:rPr>
        <w:footnoteReference w:id="14"/>
      </w:r>
      <w:r w:rsidRPr="00A659A6">
        <w:rPr>
          <w:rFonts w:ascii="Georgia" w:hAnsi="Georgia"/>
          <w:i/>
          <w:sz w:val="22"/>
          <w:szCs w:val="24"/>
          <w:bdr w:val="none" w:sz="0" w:space="0" w:color="auto" w:frame="1"/>
          <w:lang w:val="es-419"/>
        </w:rPr>
        <w:t>.</w:t>
      </w:r>
    </w:p>
    <w:p w:rsidR="00B454B3" w:rsidRPr="00A659A6" w:rsidRDefault="00B454B3" w:rsidP="004046A9">
      <w:pPr>
        <w:pStyle w:val="Textoindependiente"/>
        <w:spacing w:line="288" w:lineRule="auto"/>
        <w:rPr>
          <w:rFonts w:ascii="Georgia" w:hAnsi="Georgia"/>
          <w:sz w:val="20"/>
          <w:szCs w:val="24"/>
          <w:lang w:val="es-419"/>
        </w:rPr>
      </w:pPr>
    </w:p>
    <w:p w:rsidR="00944F0B" w:rsidRPr="00A659A6" w:rsidRDefault="00DA045F" w:rsidP="004046A9">
      <w:pPr>
        <w:pStyle w:val="Textoindependiente"/>
        <w:spacing w:line="288" w:lineRule="auto"/>
        <w:rPr>
          <w:rFonts w:ascii="Georgia" w:hAnsi="Georgia"/>
          <w:szCs w:val="24"/>
          <w:lang w:val="es-419"/>
        </w:rPr>
      </w:pPr>
      <w:r w:rsidRPr="00A659A6">
        <w:rPr>
          <w:rFonts w:ascii="Georgia" w:hAnsi="Georgia"/>
          <w:szCs w:val="24"/>
          <w:lang w:val="es-419"/>
        </w:rPr>
        <w:t>Es</w:t>
      </w:r>
      <w:r w:rsidR="00944F0B" w:rsidRPr="00A659A6">
        <w:rPr>
          <w:rFonts w:ascii="Georgia" w:hAnsi="Georgia"/>
          <w:szCs w:val="24"/>
          <w:lang w:val="es-419"/>
        </w:rPr>
        <w:t xml:space="preserve"> innegable que todas las autoridades </w:t>
      </w:r>
      <w:r w:rsidR="00CB3F48" w:rsidRPr="00A659A6">
        <w:rPr>
          <w:rFonts w:ascii="Georgia" w:hAnsi="Georgia"/>
          <w:szCs w:val="24"/>
          <w:lang w:val="es-419"/>
        </w:rPr>
        <w:t xml:space="preserve">al emitir actor </w:t>
      </w:r>
      <w:r w:rsidR="00944F0B" w:rsidRPr="00A659A6">
        <w:rPr>
          <w:rFonts w:ascii="Georgia" w:hAnsi="Georgia"/>
          <w:szCs w:val="24"/>
          <w:lang w:val="es-419"/>
        </w:rPr>
        <w:t>en un trámite administrativo</w:t>
      </w:r>
      <w:r w:rsidR="00CB3F48" w:rsidRPr="00A659A6">
        <w:rPr>
          <w:rFonts w:ascii="Georgia" w:hAnsi="Georgia"/>
          <w:szCs w:val="24"/>
          <w:lang w:val="es-419"/>
        </w:rPr>
        <w:t>,</w:t>
      </w:r>
      <w:r w:rsidR="00944F0B" w:rsidRPr="00A659A6">
        <w:rPr>
          <w:rFonts w:ascii="Georgia" w:hAnsi="Georgia" w:cs="Arial"/>
          <w:szCs w:val="24"/>
          <w:lang w:val="es-419"/>
        </w:rPr>
        <w:t xml:space="preserve"> deben observar las garantías procesales y los principios constitucionales que rigen la función pública</w:t>
      </w:r>
      <w:r w:rsidR="00944F0B" w:rsidRPr="00A659A6">
        <w:rPr>
          <w:rFonts w:ascii="Georgia" w:hAnsi="Georgia"/>
          <w:lang w:val="es-419"/>
        </w:rPr>
        <w:t xml:space="preserve">. </w:t>
      </w:r>
      <w:r w:rsidRPr="00A659A6">
        <w:rPr>
          <w:rFonts w:ascii="Georgia" w:hAnsi="Georgia"/>
          <w:lang w:val="es-419"/>
        </w:rPr>
        <w:t xml:space="preserve">Por lo tanto, el INPEC al proveer sobre la rotación </w:t>
      </w:r>
      <w:r w:rsidR="00944F0B" w:rsidRPr="00A659A6">
        <w:rPr>
          <w:rFonts w:ascii="Georgia" w:hAnsi="Georgia"/>
          <w:szCs w:val="24"/>
          <w:lang w:val="es-419"/>
        </w:rPr>
        <w:t xml:space="preserve">de servidores públicos </w:t>
      </w:r>
      <w:r w:rsidRPr="00A659A6">
        <w:rPr>
          <w:rFonts w:ascii="Georgia" w:hAnsi="Georgia"/>
          <w:szCs w:val="24"/>
          <w:lang w:val="es-419"/>
        </w:rPr>
        <w:t xml:space="preserve">tiene </w:t>
      </w:r>
      <w:r w:rsidR="003C135E" w:rsidRPr="00A659A6">
        <w:rPr>
          <w:rFonts w:ascii="Georgia" w:hAnsi="Georgia"/>
          <w:szCs w:val="24"/>
          <w:lang w:val="es-419"/>
        </w:rPr>
        <w:t xml:space="preserve">el deber </w:t>
      </w:r>
      <w:r w:rsidR="00944F0B" w:rsidRPr="00A659A6">
        <w:rPr>
          <w:rFonts w:ascii="Georgia" w:hAnsi="Georgia"/>
          <w:szCs w:val="24"/>
          <w:lang w:val="es-419"/>
        </w:rPr>
        <w:t xml:space="preserve">de </w:t>
      </w:r>
      <w:r w:rsidRPr="00A659A6">
        <w:rPr>
          <w:rFonts w:ascii="Georgia" w:hAnsi="Georgia"/>
          <w:szCs w:val="24"/>
          <w:lang w:val="es-419"/>
        </w:rPr>
        <w:t xml:space="preserve">garantizarles el debido proceso, y desde luego, </w:t>
      </w:r>
      <w:r w:rsidR="00944F0B" w:rsidRPr="00A659A6">
        <w:rPr>
          <w:rFonts w:ascii="Georgia" w:hAnsi="Georgia"/>
          <w:szCs w:val="24"/>
          <w:lang w:val="es-419"/>
        </w:rPr>
        <w:t xml:space="preserve">permitir </w:t>
      </w:r>
      <w:r w:rsidRPr="00A659A6">
        <w:rPr>
          <w:rFonts w:ascii="Georgia" w:hAnsi="Georgia"/>
          <w:szCs w:val="24"/>
          <w:lang w:val="es-419"/>
        </w:rPr>
        <w:t xml:space="preserve">que conozcan </w:t>
      </w:r>
      <w:r w:rsidR="00944F0B" w:rsidRPr="00A659A6">
        <w:rPr>
          <w:rFonts w:ascii="Georgia" w:hAnsi="Georgia"/>
          <w:szCs w:val="24"/>
          <w:lang w:val="es-419"/>
        </w:rPr>
        <w:t xml:space="preserve">los </w:t>
      </w:r>
      <w:r w:rsidRPr="00A659A6">
        <w:rPr>
          <w:rFonts w:ascii="Georgia" w:hAnsi="Georgia"/>
          <w:szCs w:val="24"/>
          <w:lang w:val="es-419"/>
        </w:rPr>
        <w:t xml:space="preserve">fundamentos </w:t>
      </w:r>
      <w:r w:rsidR="00944F0B" w:rsidRPr="00A659A6">
        <w:rPr>
          <w:rFonts w:ascii="Georgia" w:hAnsi="Georgia"/>
          <w:szCs w:val="24"/>
          <w:lang w:val="es-419"/>
        </w:rPr>
        <w:t xml:space="preserve">fácticos y jurídicos que dieron lugar </w:t>
      </w:r>
      <w:r w:rsidRPr="00A659A6">
        <w:rPr>
          <w:rFonts w:ascii="Georgia" w:hAnsi="Georgia"/>
          <w:szCs w:val="24"/>
          <w:lang w:val="es-419"/>
        </w:rPr>
        <w:t xml:space="preserve">a acceder o denegar un traslado, </w:t>
      </w:r>
      <w:r w:rsidR="00CB3F48" w:rsidRPr="00A659A6">
        <w:rPr>
          <w:rFonts w:ascii="Georgia" w:hAnsi="Georgia"/>
          <w:szCs w:val="24"/>
          <w:lang w:val="es-419"/>
        </w:rPr>
        <w:t xml:space="preserve">porque es permite </w:t>
      </w:r>
      <w:r w:rsidRPr="00A659A6">
        <w:rPr>
          <w:rFonts w:ascii="Georgia" w:hAnsi="Georgia"/>
          <w:szCs w:val="24"/>
          <w:lang w:val="es-419"/>
        </w:rPr>
        <w:t xml:space="preserve">formular </w:t>
      </w:r>
      <w:r w:rsidR="00944F0B" w:rsidRPr="00A659A6">
        <w:rPr>
          <w:rFonts w:ascii="Georgia" w:hAnsi="Georgia"/>
          <w:szCs w:val="24"/>
          <w:lang w:val="es-419"/>
        </w:rPr>
        <w:t>los recursos procedentes, si a ello hubiera lugar</w:t>
      </w:r>
      <w:r w:rsidR="001B6FAE" w:rsidRPr="00A659A6">
        <w:rPr>
          <w:rFonts w:ascii="Georgia" w:hAnsi="Georgia"/>
          <w:szCs w:val="24"/>
          <w:lang w:val="es-419"/>
        </w:rPr>
        <w:t>, en ejercicio del derecho de contradicción</w:t>
      </w:r>
      <w:r w:rsidR="00944F0B" w:rsidRPr="00A659A6">
        <w:rPr>
          <w:rFonts w:ascii="Georgia" w:hAnsi="Georgia"/>
          <w:szCs w:val="24"/>
          <w:lang w:val="es-419"/>
        </w:rPr>
        <w:t>.</w:t>
      </w:r>
      <w:r w:rsidR="00CB3F48" w:rsidRPr="00A659A6">
        <w:rPr>
          <w:rFonts w:ascii="Georgia" w:hAnsi="Georgia"/>
          <w:szCs w:val="24"/>
          <w:lang w:val="es-419"/>
        </w:rPr>
        <w:t xml:space="preserve"> No de otra forma se concreta esa garantía, tan cara en el estado social de derecho que nos rige.</w:t>
      </w:r>
    </w:p>
    <w:p w:rsidR="00DE3B7D" w:rsidRPr="00A659A6" w:rsidRDefault="00DE3B7D" w:rsidP="004046A9">
      <w:pPr>
        <w:pStyle w:val="Textoindependiente"/>
        <w:spacing w:line="288" w:lineRule="auto"/>
        <w:rPr>
          <w:rFonts w:ascii="Georgia" w:hAnsi="Georgia"/>
          <w:szCs w:val="24"/>
          <w:lang w:val="es-419"/>
        </w:rPr>
      </w:pPr>
    </w:p>
    <w:p w:rsidR="007B4B96" w:rsidRPr="00A659A6" w:rsidRDefault="007B4B96" w:rsidP="004046A9">
      <w:pPr>
        <w:pStyle w:val="Textoindependiente"/>
        <w:spacing w:line="288" w:lineRule="auto"/>
        <w:rPr>
          <w:rFonts w:ascii="Georgia" w:hAnsi="Georgia"/>
          <w:szCs w:val="24"/>
          <w:lang w:val="es-419"/>
        </w:rPr>
      </w:pPr>
      <w:r w:rsidRPr="00A659A6">
        <w:rPr>
          <w:rFonts w:ascii="Georgia" w:hAnsi="Georgia"/>
          <w:szCs w:val="24"/>
          <w:lang w:val="es-419"/>
        </w:rPr>
        <w:t xml:space="preserve">Así las cosas, tal como se advirtió, para esta Corporación es claro que </w:t>
      </w:r>
      <w:r w:rsidR="00FB246E" w:rsidRPr="00A659A6">
        <w:rPr>
          <w:rFonts w:ascii="Georgia" w:hAnsi="Georgia"/>
          <w:szCs w:val="24"/>
          <w:lang w:val="es-419"/>
        </w:rPr>
        <w:t>la secretaria técnica</w:t>
      </w:r>
      <w:r w:rsidR="00766C3C" w:rsidRPr="00A659A6">
        <w:rPr>
          <w:rFonts w:ascii="Georgia" w:hAnsi="Georgia"/>
          <w:szCs w:val="24"/>
          <w:lang w:val="es-419"/>
        </w:rPr>
        <w:t xml:space="preserve"> del Comité de Traslados</w:t>
      </w:r>
      <w:r w:rsidR="001D5267" w:rsidRPr="00A659A6">
        <w:rPr>
          <w:rFonts w:ascii="Georgia" w:hAnsi="Georgia"/>
          <w:szCs w:val="24"/>
          <w:lang w:val="es-419"/>
        </w:rPr>
        <w:t xml:space="preserve"> INPEC</w:t>
      </w:r>
      <w:r w:rsidRPr="00A659A6">
        <w:rPr>
          <w:rFonts w:ascii="Georgia" w:hAnsi="Georgia"/>
          <w:szCs w:val="24"/>
          <w:lang w:val="es-419"/>
        </w:rPr>
        <w:t xml:space="preserve"> trasgredi</w:t>
      </w:r>
      <w:r w:rsidR="001D5267" w:rsidRPr="00A659A6">
        <w:rPr>
          <w:rFonts w:ascii="Georgia" w:hAnsi="Georgia"/>
          <w:szCs w:val="24"/>
          <w:lang w:val="es-419"/>
        </w:rPr>
        <w:t>ó</w:t>
      </w:r>
      <w:r w:rsidR="00323769" w:rsidRPr="00A659A6">
        <w:rPr>
          <w:rFonts w:ascii="Georgia" w:hAnsi="Georgia"/>
          <w:szCs w:val="24"/>
          <w:lang w:val="es-419"/>
        </w:rPr>
        <w:t xml:space="preserve"> </w:t>
      </w:r>
      <w:r w:rsidRPr="00A659A6">
        <w:rPr>
          <w:rFonts w:ascii="Georgia" w:hAnsi="Georgia"/>
          <w:szCs w:val="24"/>
          <w:lang w:val="es-419"/>
        </w:rPr>
        <w:t>el derecho al debido</w:t>
      </w:r>
      <w:r w:rsidR="00766C3C" w:rsidRPr="00A659A6">
        <w:rPr>
          <w:rFonts w:ascii="Georgia" w:hAnsi="Georgia"/>
          <w:szCs w:val="24"/>
          <w:lang w:val="es-419"/>
        </w:rPr>
        <w:t xml:space="preserve"> proceso administrativo</w:t>
      </w:r>
      <w:r w:rsidR="00AB4ED1" w:rsidRPr="00A659A6">
        <w:rPr>
          <w:rFonts w:ascii="Georgia" w:hAnsi="Georgia"/>
          <w:szCs w:val="24"/>
          <w:lang w:val="es-419"/>
        </w:rPr>
        <w:t>,</w:t>
      </w:r>
      <w:r w:rsidR="006848E6" w:rsidRPr="00A659A6">
        <w:rPr>
          <w:rFonts w:ascii="Georgia" w:hAnsi="Georgia"/>
          <w:szCs w:val="24"/>
          <w:lang w:val="es-419"/>
        </w:rPr>
        <w:t xml:space="preserve"> pues</w:t>
      </w:r>
      <w:r w:rsidR="00766C3C" w:rsidRPr="00A659A6">
        <w:rPr>
          <w:rFonts w:ascii="Georgia" w:hAnsi="Georgia"/>
          <w:szCs w:val="24"/>
          <w:lang w:val="es-419"/>
        </w:rPr>
        <w:t xml:space="preserve"> </w:t>
      </w:r>
      <w:r w:rsidR="00E5029F" w:rsidRPr="00A659A6">
        <w:rPr>
          <w:rFonts w:ascii="Georgia" w:hAnsi="Georgia" w:cs="Arial"/>
          <w:lang w:val="es-419"/>
        </w:rPr>
        <w:t xml:space="preserve">ningún pronunciamiento </w:t>
      </w:r>
      <w:r w:rsidR="00323769" w:rsidRPr="00A659A6">
        <w:rPr>
          <w:rFonts w:ascii="Georgia" w:hAnsi="Georgia" w:cs="Arial"/>
          <w:lang w:val="es-419"/>
        </w:rPr>
        <w:t xml:space="preserve">emitió </w:t>
      </w:r>
      <w:r w:rsidR="003C135E" w:rsidRPr="00A659A6">
        <w:rPr>
          <w:rFonts w:ascii="Georgia" w:hAnsi="Georgia" w:cs="Arial"/>
          <w:lang w:val="es-419"/>
        </w:rPr>
        <w:t xml:space="preserve">referente </w:t>
      </w:r>
      <w:r w:rsidR="00E5029F" w:rsidRPr="00A659A6">
        <w:rPr>
          <w:rFonts w:ascii="Georgia" w:hAnsi="Georgia" w:cs="Arial"/>
          <w:lang w:val="es-419"/>
        </w:rPr>
        <w:t xml:space="preserve">a la </w:t>
      </w:r>
      <w:r w:rsidR="00AB4ED1" w:rsidRPr="00A659A6">
        <w:rPr>
          <w:rFonts w:ascii="Georgia" w:hAnsi="Georgia" w:cs="Arial"/>
          <w:lang w:val="es-419"/>
        </w:rPr>
        <w:t>denegación</w:t>
      </w:r>
      <w:r w:rsidR="00323769" w:rsidRPr="00A659A6">
        <w:rPr>
          <w:rFonts w:ascii="Georgia" w:hAnsi="Georgia" w:cs="Arial"/>
          <w:lang w:val="es-419"/>
        </w:rPr>
        <w:t xml:space="preserve"> del traslado deplorado</w:t>
      </w:r>
      <w:r w:rsidRPr="00A659A6">
        <w:rPr>
          <w:rFonts w:ascii="Georgia" w:hAnsi="Georgia"/>
          <w:szCs w:val="24"/>
          <w:lang w:val="es-419"/>
        </w:rPr>
        <w:t xml:space="preserve">; por lo tanto, se </w:t>
      </w:r>
      <w:r w:rsidR="0097747C" w:rsidRPr="00A659A6">
        <w:rPr>
          <w:rFonts w:ascii="Georgia" w:hAnsi="Georgia"/>
          <w:szCs w:val="24"/>
          <w:lang w:val="es-419"/>
        </w:rPr>
        <w:t xml:space="preserve">revocará </w:t>
      </w:r>
      <w:r w:rsidR="00AB4ED1" w:rsidRPr="00A659A6">
        <w:rPr>
          <w:rFonts w:ascii="Georgia" w:hAnsi="Georgia"/>
          <w:szCs w:val="24"/>
          <w:lang w:val="es-419"/>
        </w:rPr>
        <w:t>la sentencia d</w:t>
      </w:r>
      <w:r w:rsidRPr="00A659A6">
        <w:rPr>
          <w:rFonts w:ascii="Georgia" w:hAnsi="Georgia"/>
          <w:szCs w:val="24"/>
          <w:lang w:val="es-419"/>
        </w:rPr>
        <w:t>e primera instancia,</w:t>
      </w:r>
      <w:r w:rsidR="00AC0553" w:rsidRPr="00A659A6">
        <w:rPr>
          <w:rFonts w:ascii="Georgia" w:hAnsi="Georgia"/>
          <w:szCs w:val="24"/>
          <w:lang w:val="es-419"/>
        </w:rPr>
        <w:t xml:space="preserve"> para</w:t>
      </w:r>
      <w:r w:rsidRPr="00A659A6">
        <w:rPr>
          <w:rFonts w:ascii="Georgia" w:hAnsi="Georgia"/>
          <w:szCs w:val="24"/>
          <w:lang w:val="es-419"/>
        </w:rPr>
        <w:t xml:space="preserve"> en </w:t>
      </w:r>
      <w:r w:rsidR="00AC0553" w:rsidRPr="00A659A6">
        <w:rPr>
          <w:rFonts w:ascii="Georgia" w:hAnsi="Georgia"/>
          <w:szCs w:val="24"/>
          <w:lang w:val="es-419"/>
        </w:rPr>
        <w:t>su lugar, tutelar el derecho al debido proceso administrativo</w:t>
      </w:r>
      <w:r w:rsidR="00AB4ED1" w:rsidRPr="00A659A6">
        <w:rPr>
          <w:rFonts w:ascii="Georgia" w:hAnsi="Georgia"/>
          <w:szCs w:val="24"/>
          <w:lang w:val="es-419"/>
        </w:rPr>
        <w:t>,</w:t>
      </w:r>
      <w:r w:rsidRPr="00A659A6">
        <w:rPr>
          <w:rFonts w:ascii="Georgia" w:hAnsi="Georgia"/>
          <w:szCs w:val="24"/>
          <w:lang w:val="es-419"/>
        </w:rPr>
        <w:t xml:space="preserve"> y se impartirán las órdenes conducentes.</w:t>
      </w:r>
    </w:p>
    <w:p w:rsidR="001B6FAE" w:rsidRPr="00A659A6" w:rsidRDefault="001B6FAE" w:rsidP="004046A9">
      <w:pPr>
        <w:spacing w:line="288" w:lineRule="auto"/>
        <w:jc w:val="both"/>
        <w:rPr>
          <w:rFonts w:ascii="Georgia" w:hAnsi="Georgia"/>
          <w:lang w:val="es-419"/>
        </w:rPr>
      </w:pPr>
    </w:p>
    <w:p w:rsidR="001B6FAE" w:rsidRPr="00A659A6" w:rsidRDefault="001B6FAE" w:rsidP="004046A9">
      <w:pPr>
        <w:spacing w:line="288" w:lineRule="auto"/>
        <w:jc w:val="both"/>
        <w:rPr>
          <w:rFonts w:ascii="Georgia" w:hAnsi="Georgia"/>
          <w:lang w:val="es-419"/>
        </w:rPr>
      </w:pPr>
      <w:r w:rsidRPr="00A659A6">
        <w:rPr>
          <w:rFonts w:ascii="Georgia" w:hAnsi="Georgia"/>
          <w:lang w:val="es-419"/>
        </w:rPr>
        <w:t xml:space="preserve">Por último, esta Sala descarta el análisis </w:t>
      </w:r>
      <w:r w:rsidR="003C135E" w:rsidRPr="00A659A6">
        <w:rPr>
          <w:rFonts w:ascii="Georgia" w:hAnsi="Georgia"/>
          <w:lang w:val="es-419"/>
        </w:rPr>
        <w:t xml:space="preserve">del pedimento tutelar centrado en </w:t>
      </w:r>
      <w:r w:rsidRPr="00A659A6">
        <w:rPr>
          <w:rFonts w:ascii="Georgia" w:hAnsi="Georgia"/>
          <w:lang w:val="es-419"/>
        </w:rPr>
        <w:t xml:space="preserve">la negativa del </w:t>
      </w:r>
      <w:r w:rsidR="003C135E" w:rsidRPr="00A659A6">
        <w:rPr>
          <w:rFonts w:ascii="Georgia" w:hAnsi="Georgia"/>
          <w:lang w:val="es-419"/>
        </w:rPr>
        <w:t>traslado</w:t>
      </w:r>
      <w:r w:rsidRPr="00A659A6">
        <w:rPr>
          <w:rFonts w:ascii="Georgia" w:hAnsi="Georgia"/>
          <w:lang w:val="es-419"/>
        </w:rPr>
        <w:t>, pues, como se anotó, se trata de un acto administrativo inexistente.</w:t>
      </w:r>
    </w:p>
    <w:p w:rsidR="001B6FAE" w:rsidRPr="00A659A6" w:rsidRDefault="001B6FAE" w:rsidP="004046A9">
      <w:pPr>
        <w:pStyle w:val="Textoindependiente"/>
        <w:spacing w:line="288" w:lineRule="auto"/>
        <w:rPr>
          <w:rFonts w:ascii="Georgia" w:hAnsi="Georgia"/>
          <w:szCs w:val="24"/>
          <w:lang w:val="es-419"/>
        </w:rPr>
      </w:pPr>
    </w:p>
    <w:p w:rsidR="007B4B96" w:rsidRPr="00A659A6" w:rsidRDefault="007B4B96" w:rsidP="004046A9">
      <w:pPr>
        <w:spacing w:line="288" w:lineRule="auto"/>
        <w:jc w:val="both"/>
        <w:rPr>
          <w:rFonts w:ascii="Georgia" w:hAnsi="Georgia" w:cs="Arial"/>
          <w:lang w:val="es-419"/>
        </w:rPr>
      </w:pPr>
      <w:r w:rsidRPr="00A659A6">
        <w:rPr>
          <w:rFonts w:ascii="Georgia" w:hAnsi="Georgia" w:cs="Arial"/>
          <w:lang w:val="es-419"/>
        </w:rPr>
        <w:t xml:space="preserve">En mérito de lo expuesto, el </w:t>
      </w:r>
      <w:r w:rsidRPr="00A659A6">
        <w:rPr>
          <w:rFonts w:ascii="Georgia" w:hAnsi="Georgia" w:cs="Arial"/>
          <w:bCs/>
          <w:smallCaps/>
          <w:lang w:val="es-419"/>
        </w:rPr>
        <w:t>Tribunal Superior del Distrito Judicial de Pereira, Sala de Decisión Civil -Familia</w:t>
      </w:r>
      <w:r w:rsidRPr="00A659A6">
        <w:rPr>
          <w:rFonts w:ascii="Georgia" w:hAnsi="Georgia" w:cs="Arial"/>
          <w:lang w:val="es-419"/>
        </w:rPr>
        <w:t>, administrando Justicia, en nombre de la República de Colombia y por autoridad de la Ley,</w:t>
      </w:r>
    </w:p>
    <w:p w:rsidR="007B4B96" w:rsidRPr="00A659A6" w:rsidRDefault="007B4B96" w:rsidP="004046A9">
      <w:pPr>
        <w:spacing w:line="288" w:lineRule="auto"/>
        <w:jc w:val="both"/>
        <w:rPr>
          <w:rFonts w:ascii="Georgia" w:hAnsi="Georgia" w:cs="Arial"/>
          <w:lang w:val="es-419"/>
        </w:rPr>
      </w:pPr>
    </w:p>
    <w:p w:rsidR="007B4B96" w:rsidRPr="00A659A6" w:rsidRDefault="007B4B96" w:rsidP="004046A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cs="Arial"/>
          <w:bCs/>
          <w:smallCaps/>
          <w:spacing w:val="-3"/>
          <w:sz w:val="28"/>
          <w:lang w:val="es-419"/>
        </w:rPr>
      </w:pPr>
      <w:r w:rsidRPr="00A659A6">
        <w:rPr>
          <w:rFonts w:ascii="Georgia" w:hAnsi="Georgia" w:cs="Arial"/>
          <w:bCs/>
          <w:smallCaps/>
          <w:spacing w:val="-3"/>
          <w:sz w:val="28"/>
          <w:lang w:val="es-419"/>
        </w:rPr>
        <w:t>F</w:t>
      </w:r>
      <w:r w:rsidR="00CA0DC1">
        <w:rPr>
          <w:rFonts w:ascii="Georgia" w:hAnsi="Georgia" w:cs="Arial"/>
          <w:bCs/>
          <w:smallCaps/>
          <w:spacing w:val="-3"/>
          <w:sz w:val="28"/>
          <w:lang w:val="es-419"/>
        </w:rPr>
        <w:t xml:space="preserve"> a l l a</w:t>
      </w:r>
    </w:p>
    <w:p w:rsidR="003C135E" w:rsidRPr="00A659A6" w:rsidRDefault="003C135E" w:rsidP="004046A9">
      <w:pPr>
        <w:widowControl/>
        <w:autoSpaceDE/>
        <w:autoSpaceDN/>
        <w:adjustRightInd/>
        <w:spacing w:line="288" w:lineRule="auto"/>
        <w:ind w:left="360"/>
        <w:jc w:val="both"/>
        <w:rPr>
          <w:rFonts w:ascii="Georgia" w:hAnsi="Georgia" w:cs="Arial"/>
          <w:lang w:val="es-419"/>
        </w:rPr>
      </w:pPr>
    </w:p>
    <w:p w:rsidR="00F41E8D" w:rsidRPr="00A659A6" w:rsidRDefault="0097747C" w:rsidP="004046A9">
      <w:pPr>
        <w:widowControl/>
        <w:numPr>
          <w:ilvl w:val="0"/>
          <w:numId w:val="48"/>
        </w:numPr>
        <w:tabs>
          <w:tab w:val="clear" w:pos="360"/>
          <w:tab w:val="num" w:pos="720"/>
        </w:tabs>
        <w:autoSpaceDE/>
        <w:autoSpaceDN/>
        <w:adjustRightInd/>
        <w:spacing w:line="288" w:lineRule="auto"/>
        <w:jc w:val="both"/>
        <w:rPr>
          <w:rFonts w:ascii="Georgia" w:hAnsi="Georgia" w:cs="Arial"/>
          <w:lang w:val="es-419"/>
        </w:rPr>
      </w:pPr>
      <w:r w:rsidRPr="00A659A6">
        <w:rPr>
          <w:rFonts w:ascii="Georgia" w:hAnsi="Georgia" w:cs="Arial"/>
          <w:lang w:val="es-419"/>
        </w:rPr>
        <w:t xml:space="preserve">REVOCAR </w:t>
      </w:r>
      <w:r w:rsidR="007B4B96" w:rsidRPr="00A659A6">
        <w:rPr>
          <w:rFonts w:ascii="Georgia" w:hAnsi="Georgia" w:cs="Arial"/>
          <w:lang w:val="es-419"/>
        </w:rPr>
        <w:t xml:space="preserve">la </w:t>
      </w:r>
      <w:r w:rsidR="007B4B96" w:rsidRPr="00A659A6">
        <w:rPr>
          <w:rFonts w:ascii="Georgia" w:hAnsi="Georgia"/>
          <w:spacing w:val="-3"/>
          <w:lang w:val="es-419"/>
        </w:rPr>
        <w:t xml:space="preserve">sentencia </w:t>
      </w:r>
      <w:r w:rsidR="00F41E8D" w:rsidRPr="00A659A6">
        <w:rPr>
          <w:rFonts w:ascii="Georgia" w:hAnsi="Georgia" w:cs="Arial"/>
          <w:lang w:val="es-419"/>
        </w:rPr>
        <w:t xml:space="preserve">del Juzgado </w:t>
      </w:r>
      <w:r w:rsidR="00854EB1" w:rsidRPr="00A659A6">
        <w:rPr>
          <w:rFonts w:ascii="Georgia" w:hAnsi="Georgia" w:cs="Arial"/>
          <w:lang w:val="es-419"/>
        </w:rPr>
        <w:t>Primero Civil del Circuito Especializado en Restitución de Tierras de Pereira</w:t>
      </w:r>
      <w:r w:rsidR="00F41E8D" w:rsidRPr="00A659A6">
        <w:rPr>
          <w:rFonts w:ascii="Georgia" w:hAnsi="Georgia" w:cs="Arial"/>
          <w:lang w:val="es-419"/>
        </w:rPr>
        <w:t xml:space="preserve"> proferida el </w:t>
      </w:r>
      <w:r w:rsidR="00D51E82" w:rsidRPr="00A659A6">
        <w:rPr>
          <w:rFonts w:ascii="Georgia" w:hAnsi="Georgia" w:cs="Arial"/>
          <w:lang w:val="es-419"/>
        </w:rPr>
        <w:t xml:space="preserve">15-07-2019, para en su lugar, </w:t>
      </w:r>
      <w:r w:rsidR="00F41E8D" w:rsidRPr="00A659A6">
        <w:rPr>
          <w:rFonts w:ascii="Georgia" w:hAnsi="Georgia" w:cs="Arial"/>
          <w:lang w:val="es-419"/>
        </w:rPr>
        <w:t>CONCEDER el am</w:t>
      </w:r>
      <w:r w:rsidR="006D64D0" w:rsidRPr="00A659A6">
        <w:rPr>
          <w:rFonts w:ascii="Georgia" w:hAnsi="Georgia" w:cs="Arial"/>
          <w:lang w:val="es-419"/>
        </w:rPr>
        <w:t>paro</w:t>
      </w:r>
      <w:r w:rsidR="00F41E8D" w:rsidRPr="00A659A6">
        <w:rPr>
          <w:rFonts w:ascii="Georgia" w:hAnsi="Georgia" w:cs="Arial"/>
          <w:lang w:val="es-419"/>
        </w:rPr>
        <w:t xml:space="preserve"> del derecho al debido proceso administrativo del señor </w:t>
      </w:r>
      <w:r w:rsidR="003C135E" w:rsidRPr="00A659A6">
        <w:rPr>
          <w:rFonts w:ascii="Georgia" w:hAnsi="Georgia" w:cs="Arial"/>
          <w:lang w:val="es-419"/>
        </w:rPr>
        <w:t>Carlos Augusto Bedoya Muñoz contra la S</w:t>
      </w:r>
      <w:r w:rsidR="003C135E" w:rsidRPr="00A659A6">
        <w:rPr>
          <w:rFonts w:ascii="Georgia" w:hAnsi="Georgia"/>
          <w:lang w:val="es-419"/>
        </w:rPr>
        <w:t>ecretaría Técnica del Comité de Traslado del INPEC</w:t>
      </w:r>
      <w:r w:rsidR="00D51E82" w:rsidRPr="00A659A6">
        <w:rPr>
          <w:rFonts w:ascii="Georgia" w:hAnsi="Georgia"/>
          <w:lang w:val="es-419"/>
        </w:rPr>
        <w:t>.</w:t>
      </w:r>
    </w:p>
    <w:p w:rsidR="00F41E8D" w:rsidRPr="00A659A6" w:rsidRDefault="00F41E8D" w:rsidP="004046A9">
      <w:pPr>
        <w:pStyle w:val="Prrafodelista"/>
        <w:spacing w:line="288" w:lineRule="auto"/>
        <w:rPr>
          <w:rFonts w:ascii="Georgia" w:hAnsi="Georgia"/>
          <w:lang w:val="es-419"/>
        </w:rPr>
      </w:pPr>
    </w:p>
    <w:p w:rsidR="007B4B96" w:rsidRPr="00A659A6" w:rsidRDefault="00F41E8D" w:rsidP="004046A9">
      <w:pPr>
        <w:pStyle w:val="Textoindependiente"/>
        <w:numPr>
          <w:ilvl w:val="0"/>
          <w:numId w:val="48"/>
        </w:numPr>
        <w:tabs>
          <w:tab w:val="clear" w:pos="708"/>
        </w:tabs>
        <w:spacing w:line="288" w:lineRule="auto"/>
        <w:rPr>
          <w:rFonts w:ascii="Georgia" w:hAnsi="Georgia" w:cs="Arial"/>
          <w:szCs w:val="24"/>
          <w:lang w:val="es-419"/>
        </w:rPr>
      </w:pPr>
      <w:r w:rsidRPr="00A659A6">
        <w:rPr>
          <w:rFonts w:ascii="Georgia" w:hAnsi="Georgia"/>
          <w:szCs w:val="24"/>
          <w:lang w:val="es-419"/>
        </w:rPr>
        <w:t>ORDENAR, a</w:t>
      </w:r>
      <w:r w:rsidR="00C369F4" w:rsidRPr="00A659A6">
        <w:rPr>
          <w:rFonts w:ascii="Georgia" w:hAnsi="Georgia"/>
          <w:szCs w:val="24"/>
          <w:lang w:val="es-419"/>
        </w:rPr>
        <w:t xml:space="preserve"> la doctora Lu</w:t>
      </w:r>
      <w:r w:rsidR="003C135E" w:rsidRPr="00A659A6">
        <w:rPr>
          <w:rFonts w:ascii="Georgia" w:hAnsi="Georgia"/>
          <w:szCs w:val="24"/>
          <w:lang w:val="es-419"/>
        </w:rPr>
        <w:t>z Miriam Tierradentro Cachayá, S</w:t>
      </w:r>
      <w:r w:rsidR="00C369F4" w:rsidRPr="00A659A6">
        <w:rPr>
          <w:rFonts w:ascii="Georgia" w:hAnsi="Georgia"/>
          <w:szCs w:val="24"/>
          <w:lang w:val="es-419"/>
        </w:rPr>
        <w:t>ecretaria</w:t>
      </w:r>
      <w:r w:rsidR="00E77030" w:rsidRPr="00A659A6">
        <w:rPr>
          <w:rFonts w:ascii="Georgia" w:hAnsi="Georgia"/>
          <w:szCs w:val="24"/>
          <w:lang w:val="es-419"/>
        </w:rPr>
        <w:t xml:space="preserve"> </w:t>
      </w:r>
      <w:r w:rsidR="003C135E" w:rsidRPr="00A659A6">
        <w:rPr>
          <w:rFonts w:ascii="Georgia" w:hAnsi="Georgia"/>
          <w:szCs w:val="24"/>
          <w:lang w:val="es-419"/>
        </w:rPr>
        <w:t xml:space="preserve">Técnica </w:t>
      </w:r>
      <w:r w:rsidR="00E77030" w:rsidRPr="00A659A6">
        <w:rPr>
          <w:rFonts w:ascii="Georgia" w:hAnsi="Georgia"/>
          <w:szCs w:val="24"/>
          <w:lang w:val="es-419"/>
        </w:rPr>
        <w:t>del Comité de Traslado del INPEC</w:t>
      </w:r>
      <w:r w:rsidR="001920E4" w:rsidRPr="00A659A6">
        <w:rPr>
          <w:rFonts w:ascii="Georgia" w:hAnsi="Georgia"/>
          <w:szCs w:val="24"/>
          <w:lang w:val="es-419"/>
        </w:rPr>
        <w:t xml:space="preserve">, o quien haga sus veces, que en el término de cuarenta y ocho (48) </w:t>
      </w:r>
      <w:r w:rsidR="001920E4" w:rsidRPr="00A659A6">
        <w:rPr>
          <w:rFonts w:ascii="Georgia" w:hAnsi="Georgia" w:cs="Arial"/>
          <w:szCs w:val="24"/>
          <w:lang w:val="es-419"/>
        </w:rPr>
        <w:t xml:space="preserve">horas, siguientes a la notificación, </w:t>
      </w:r>
      <w:r w:rsidR="001920E4" w:rsidRPr="00A659A6">
        <w:rPr>
          <w:rFonts w:ascii="Georgia" w:hAnsi="Georgia"/>
          <w:szCs w:val="24"/>
          <w:lang w:val="es-419"/>
        </w:rPr>
        <w:t xml:space="preserve">que se le haga de esta providencia, </w:t>
      </w:r>
      <w:r w:rsidR="00CB3F48" w:rsidRPr="00A659A6">
        <w:rPr>
          <w:rFonts w:ascii="Georgia" w:hAnsi="Georgia"/>
          <w:szCs w:val="24"/>
          <w:lang w:val="es-419"/>
        </w:rPr>
        <w:t>(i) E</w:t>
      </w:r>
      <w:r w:rsidR="00F512B6" w:rsidRPr="00A659A6">
        <w:rPr>
          <w:rFonts w:ascii="Georgia" w:hAnsi="Georgia"/>
          <w:szCs w:val="24"/>
          <w:lang w:val="es-419"/>
        </w:rPr>
        <w:t xml:space="preserve">xpida </w:t>
      </w:r>
      <w:r w:rsidR="003C135E" w:rsidRPr="00A659A6">
        <w:rPr>
          <w:rFonts w:ascii="Georgia" w:hAnsi="Georgia"/>
          <w:szCs w:val="24"/>
          <w:lang w:val="es-419"/>
        </w:rPr>
        <w:t xml:space="preserve">respuesta </w:t>
      </w:r>
      <w:r w:rsidR="00CB3F48" w:rsidRPr="00A659A6">
        <w:rPr>
          <w:rFonts w:ascii="Georgia" w:hAnsi="Georgia"/>
          <w:szCs w:val="24"/>
          <w:lang w:val="es-419"/>
        </w:rPr>
        <w:t xml:space="preserve">con indicación expresa de </w:t>
      </w:r>
      <w:r w:rsidR="003C135E" w:rsidRPr="00A659A6">
        <w:rPr>
          <w:rFonts w:ascii="Georgia" w:hAnsi="Georgia"/>
          <w:szCs w:val="24"/>
          <w:lang w:val="es-419"/>
        </w:rPr>
        <w:t xml:space="preserve">las razones </w:t>
      </w:r>
      <w:r w:rsidR="00CB3F48" w:rsidRPr="00A659A6">
        <w:rPr>
          <w:rFonts w:ascii="Georgia" w:hAnsi="Georgia"/>
          <w:szCs w:val="24"/>
          <w:lang w:val="es-419"/>
        </w:rPr>
        <w:t xml:space="preserve">fácticas y jurídicas sobre </w:t>
      </w:r>
      <w:r w:rsidR="003C135E" w:rsidRPr="00A659A6">
        <w:rPr>
          <w:rFonts w:ascii="Georgia" w:hAnsi="Georgia"/>
          <w:szCs w:val="24"/>
          <w:lang w:val="es-419"/>
        </w:rPr>
        <w:t>la negativa de las solicitudes</w:t>
      </w:r>
      <w:r w:rsidR="001920E4" w:rsidRPr="00A659A6">
        <w:rPr>
          <w:rFonts w:ascii="Georgia" w:hAnsi="Georgia"/>
          <w:szCs w:val="24"/>
          <w:lang w:val="es-419"/>
        </w:rPr>
        <w:t xml:space="preserve"> de traslado </w:t>
      </w:r>
      <w:r w:rsidR="00FB246E" w:rsidRPr="00A659A6">
        <w:rPr>
          <w:rFonts w:ascii="Georgia" w:hAnsi="Georgia"/>
          <w:szCs w:val="24"/>
          <w:lang w:val="es-419"/>
        </w:rPr>
        <w:t xml:space="preserve">presentadas </w:t>
      </w:r>
      <w:r w:rsidR="001920E4" w:rsidRPr="00A659A6">
        <w:rPr>
          <w:rFonts w:ascii="Georgia" w:hAnsi="Georgia"/>
          <w:szCs w:val="24"/>
          <w:lang w:val="es-419"/>
        </w:rPr>
        <w:t>el 25-10-2018 y 04-03-2019</w:t>
      </w:r>
      <w:r w:rsidR="00CB3F48" w:rsidRPr="00A659A6">
        <w:rPr>
          <w:rFonts w:ascii="Georgia" w:hAnsi="Georgia"/>
          <w:szCs w:val="24"/>
          <w:lang w:val="es-419"/>
        </w:rPr>
        <w:t>; (ii) La c</w:t>
      </w:r>
      <w:r w:rsidR="003C135E" w:rsidRPr="00A659A6">
        <w:rPr>
          <w:rFonts w:ascii="Georgia" w:hAnsi="Georgia"/>
          <w:szCs w:val="24"/>
          <w:lang w:val="es-419"/>
        </w:rPr>
        <w:t xml:space="preserve">omunique </w:t>
      </w:r>
      <w:r w:rsidR="00D51E82" w:rsidRPr="00A659A6">
        <w:rPr>
          <w:rFonts w:ascii="Georgia" w:hAnsi="Georgia"/>
          <w:szCs w:val="24"/>
          <w:lang w:val="es-419"/>
        </w:rPr>
        <w:t>personalmente al actor</w:t>
      </w:r>
      <w:r w:rsidR="003C135E" w:rsidRPr="00A659A6">
        <w:rPr>
          <w:rFonts w:ascii="Georgia" w:hAnsi="Georgia"/>
          <w:szCs w:val="24"/>
          <w:lang w:val="es-419"/>
        </w:rPr>
        <w:t xml:space="preserve">, </w:t>
      </w:r>
      <w:r w:rsidR="00D51E82" w:rsidRPr="00A659A6">
        <w:rPr>
          <w:rFonts w:ascii="Georgia" w:hAnsi="Georgia"/>
          <w:szCs w:val="24"/>
          <w:lang w:val="es-419"/>
        </w:rPr>
        <w:t>entregándole copia íntegra, auténtica y gratuita del acto administrativo, con anotación de la fecha y la hora, los recursos que legalmente proceden, las autoridades ante quienes deben interponerse y los plazos para hacerlo</w:t>
      </w:r>
      <w:r w:rsidR="00B839DC" w:rsidRPr="00A659A6">
        <w:rPr>
          <w:rFonts w:ascii="Georgia" w:hAnsi="Georgia"/>
          <w:szCs w:val="24"/>
          <w:lang w:val="es-419"/>
        </w:rPr>
        <w:t>.</w:t>
      </w:r>
    </w:p>
    <w:p w:rsidR="00D51E82" w:rsidRPr="00A659A6" w:rsidRDefault="00D51E82" w:rsidP="004046A9">
      <w:pPr>
        <w:pStyle w:val="Textoindependiente"/>
        <w:tabs>
          <w:tab w:val="clear" w:pos="708"/>
        </w:tabs>
        <w:spacing w:line="288" w:lineRule="auto"/>
        <w:rPr>
          <w:rFonts w:ascii="Georgia" w:hAnsi="Georgia" w:cs="Arial"/>
          <w:szCs w:val="24"/>
          <w:lang w:val="es-419"/>
        </w:rPr>
      </w:pPr>
    </w:p>
    <w:p w:rsidR="007B4B96" w:rsidRPr="00A659A6" w:rsidRDefault="007B4B96" w:rsidP="004046A9">
      <w:pPr>
        <w:pStyle w:val="Textoindependiente"/>
        <w:numPr>
          <w:ilvl w:val="0"/>
          <w:numId w:val="48"/>
        </w:numPr>
        <w:tabs>
          <w:tab w:val="clear" w:pos="708"/>
        </w:tabs>
        <w:spacing w:line="288" w:lineRule="auto"/>
        <w:rPr>
          <w:rFonts w:ascii="Georgia" w:hAnsi="Georgia" w:cs="Arial"/>
          <w:szCs w:val="24"/>
          <w:lang w:val="es-419"/>
        </w:rPr>
      </w:pPr>
      <w:r w:rsidRPr="00A659A6">
        <w:rPr>
          <w:rFonts w:ascii="Georgia" w:hAnsi="Georgia" w:cs="Arial"/>
          <w:szCs w:val="24"/>
          <w:lang w:val="es-419"/>
        </w:rPr>
        <w:t>DECLARAR IMPROCEDENTE la acción</w:t>
      </w:r>
      <w:r w:rsidR="00241D73" w:rsidRPr="00A659A6">
        <w:rPr>
          <w:rFonts w:ascii="Georgia" w:hAnsi="Georgia" w:cs="Arial"/>
          <w:szCs w:val="24"/>
          <w:lang w:val="es-419"/>
        </w:rPr>
        <w:t xml:space="preserve"> constitucional en contra de los Centros Penitenciaros de Ist</w:t>
      </w:r>
      <w:r w:rsidR="00D51E82" w:rsidRPr="00A659A6">
        <w:rPr>
          <w:rFonts w:ascii="Georgia" w:hAnsi="Georgia" w:cs="Arial"/>
          <w:szCs w:val="24"/>
          <w:lang w:val="es-419"/>
        </w:rPr>
        <w:t>mina, Chocó y</w:t>
      </w:r>
      <w:r w:rsidR="00241D73" w:rsidRPr="00A659A6">
        <w:rPr>
          <w:rFonts w:ascii="Georgia" w:hAnsi="Georgia" w:cs="Arial"/>
          <w:szCs w:val="24"/>
          <w:lang w:val="es-419"/>
        </w:rPr>
        <w:t xml:space="preserve"> de Pereira,</w:t>
      </w:r>
      <w:r w:rsidR="00967CF9" w:rsidRPr="00A659A6">
        <w:rPr>
          <w:rFonts w:ascii="Georgia" w:hAnsi="Georgia" w:cs="Arial"/>
          <w:szCs w:val="24"/>
          <w:lang w:val="es-419"/>
        </w:rPr>
        <w:t xml:space="preserve"> la Dirección</w:t>
      </w:r>
      <w:r w:rsidR="00241D73" w:rsidRPr="00A659A6">
        <w:rPr>
          <w:rFonts w:ascii="Georgia" w:hAnsi="Georgia" w:cs="Arial"/>
          <w:szCs w:val="24"/>
          <w:lang w:val="es-419"/>
        </w:rPr>
        <w:t xml:space="preserve"> Regional</w:t>
      </w:r>
      <w:r w:rsidR="00D51E82" w:rsidRPr="00A659A6">
        <w:rPr>
          <w:rFonts w:ascii="Georgia" w:hAnsi="Georgia" w:cs="Arial"/>
          <w:szCs w:val="24"/>
          <w:lang w:val="es-419"/>
        </w:rPr>
        <w:t xml:space="preserve"> Risaralda</w:t>
      </w:r>
      <w:r w:rsidR="00967CF9" w:rsidRPr="00A659A6">
        <w:rPr>
          <w:rFonts w:ascii="Georgia" w:hAnsi="Georgia" w:cs="Arial"/>
          <w:szCs w:val="24"/>
          <w:lang w:val="es-419"/>
        </w:rPr>
        <w:t xml:space="preserve">, </w:t>
      </w:r>
      <w:r w:rsidR="00D51E82" w:rsidRPr="00A659A6">
        <w:rPr>
          <w:rFonts w:ascii="Georgia" w:hAnsi="Georgia" w:cs="Arial"/>
          <w:szCs w:val="24"/>
          <w:lang w:val="es-419"/>
        </w:rPr>
        <w:t xml:space="preserve">el </w:t>
      </w:r>
      <w:r w:rsidR="00967CF9" w:rsidRPr="00A659A6">
        <w:rPr>
          <w:rFonts w:ascii="Georgia" w:hAnsi="Georgia" w:cs="Arial"/>
          <w:szCs w:val="24"/>
          <w:lang w:val="es-419"/>
        </w:rPr>
        <w:t>Director de Custodia y Vigilancia, el Subdirector del Cuerpo de Custodia, la Subdirectora de Talento Humano y Director de Gestión Corporativa del INPEC</w:t>
      </w:r>
      <w:r w:rsidRPr="00A659A6">
        <w:rPr>
          <w:rFonts w:ascii="Georgia" w:hAnsi="Georgia" w:cs="Arial"/>
          <w:szCs w:val="24"/>
          <w:lang w:val="es-419"/>
        </w:rPr>
        <w:t xml:space="preserve">, por carecer de legitimación. </w:t>
      </w:r>
    </w:p>
    <w:p w:rsidR="007B4B96" w:rsidRPr="00E20091" w:rsidRDefault="007B4B96" w:rsidP="004046A9">
      <w:pPr>
        <w:pStyle w:val="Textoindependiente"/>
        <w:tabs>
          <w:tab w:val="clear" w:pos="708"/>
        </w:tabs>
        <w:spacing w:line="288" w:lineRule="auto"/>
        <w:rPr>
          <w:rFonts w:ascii="Georgia" w:hAnsi="Georgia"/>
          <w:szCs w:val="24"/>
          <w:lang w:val="es-419"/>
        </w:rPr>
      </w:pPr>
    </w:p>
    <w:p w:rsidR="007B4B96" w:rsidRPr="00A659A6" w:rsidRDefault="007B4B96" w:rsidP="004046A9">
      <w:pPr>
        <w:pStyle w:val="Textoindependiente"/>
        <w:numPr>
          <w:ilvl w:val="0"/>
          <w:numId w:val="48"/>
        </w:numPr>
        <w:tabs>
          <w:tab w:val="clear" w:pos="360"/>
          <w:tab w:val="clear" w:pos="708"/>
          <w:tab w:val="clear" w:pos="1416"/>
          <w:tab w:val="left" w:pos="426"/>
          <w:tab w:val="num" w:pos="720"/>
        </w:tabs>
        <w:spacing w:line="288" w:lineRule="auto"/>
        <w:rPr>
          <w:rFonts w:ascii="Georgia" w:hAnsi="Georgia" w:cs="Arial"/>
          <w:szCs w:val="24"/>
          <w:lang w:val="es-419"/>
        </w:rPr>
      </w:pPr>
      <w:r w:rsidRPr="00A659A6">
        <w:rPr>
          <w:rFonts w:ascii="Georgia" w:hAnsi="Georgia" w:cs="Arial"/>
          <w:szCs w:val="24"/>
          <w:lang w:val="es-419"/>
        </w:rPr>
        <w:t xml:space="preserve">REMITIR el expediente a la CC para su eventual revisión. </w:t>
      </w:r>
    </w:p>
    <w:p w:rsidR="00785FA3" w:rsidRPr="00E20091" w:rsidRDefault="00785FA3" w:rsidP="00E20091">
      <w:pPr>
        <w:pStyle w:val="Textoindependiente"/>
        <w:tabs>
          <w:tab w:val="clear" w:pos="708"/>
        </w:tabs>
        <w:spacing w:line="288" w:lineRule="auto"/>
        <w:rPr>
          <w:rFonts w:ascii="Georgia" w:hAnsi="Georgia"/>
          <w:szCs w:val="24"/>
          <w:lang w:val="es-419"/>
        </w:rPr>
      </w:pPr>
    </w:p>
    <w:p w:rsidR="00785FA3" w:rsidRPr="00A659A6" w:rsidRDefault="00785FA3" w:rsidP="004046A9">
      <w:pPr>
        <w:pStyle w:val="Textoindependiente"/>
        <w:spacing w:line="288" w:lineRule="auto"/>
        <w:jc w:val="center"/>
        <w:rPr>
          <w:rFonts w:ascii="Georgia" w:hAnsi="Georgia"/>
          <w:smallCaps/>
          <w:szCs w:val="24"/>
          <w:lang w:val="es-419"/>
        </w:rPr>
      </w:pPr>
      <w:r w:rsidRPr="00A659A6">
        <w:rPr>
          <w:rFonts w:ascii="Georgia" w:hAnsi="Georgia"/>
          <w:smallCaps/>
          <w:szCs w:val="24"/>
          <w:lang w:val="es-419"/>
        </w:rPr>
        <w:t>Notifíquese</w:t>
      </w:r>
    </w:p>
    <w:p w:rsidR="00785FA3" w:rsidRPr="00E20091" w:rsidRDefault="00785FA3" w:rsidP="00E20091">
      <w:pPr>
        <w:pStyle w:val="Textoindependiente"/>
        <w:tabs>
          <w:tab w:val="clear" w:pos="708"/>
        </w:tabs>
        <w:spacing w:line="288" w:lineRule="auto"/>
        <w:rPr>
          <w:rFonts w:ascii="Georgia" w:hAnsi="Georgia"/>
          <w:szCs w:val="24"/>
          <w:lang w:val="es-419"/>
        </w:rPr>
      </w:pPr>
    </w:p>
    <w:p w:rsidR="00785FA3" w:rsidRPr="00E20091" w:rsidRDefault="00785FA3" w:rsidP="00E20091">
      <w:pPr>
        <w:pStyle w:val="Textoindependiente"/>
        <w:tabs>
          <w:tab w:val="clear" w:pos="708"/>
        </w:tabs>
        <w:spacing w:line="288" w:lineRule="auto"/>
        <w:rPr>
          <w:rFonts w:ascii="Georgia" w:hAnsi="Georgia"/>
          <w:szCs w:val="24"/>
          <w:lang w:val="es-419"/>
        </w:rPr>
      </w:pPr>
    </w:p>
    <w:p w:rsidR="00D51E82" w:rsidRPr="00E20091" w:rsidRDefault="00D51E82" w:rsidP="00E20091">
      <w:pPr>
        <w:pStyle w:val="Textoindependiente"/>
        <w:tabs>
          <w:tab w:val="clear" w:pos="708"/>
        </w:tabs>
        <w:spacing w:line="288" w:lineRule="auto"/>
        <w:rPr>
          <w:rFonts w:ascii="Georgia" w:hAnsi="Georgia"/>
          <w:szCs w:val="24"/>
          <w:lang w:val="es-419"/>
        </w:rPr>
      </w:pPr>
    </w:p>
    <w:p w:rsidR="00785FA3" w:rsidRPr="00A659A6" w:rsidRDefault="00785FA3" w:rsidP="004046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18"/>
          <w:szCs w:val="18"/>
          <w:lang w:val="es-419"/>
        </w:rPr>
      </w:pPr>
      <w:r w:rsidRPr="00A659A6">
        <w:rPr>
          <w:rFonts w:ascii="Georgia" w:hAnsi="Georgia"/>
          <w:i/>
          <w:spacing w:val="-3"/>
          <w:w w:val="150"/>
          <w:sz w:val="32"/>
          <w:szCs w:val="18"/>
          <w:lang w:val="es-419"/>
        </w:rPr>
        <w:t>D</w:t>
      </w:r>
      <w:r w:rsidRPr="00A659A6">
        <w:rPr>
          <w:rFonts w:ascii="Georgia" w:hAnsi="Georgia"/>
          <w:i/>
          <w:spacing w:val="-3"/>
          <w:w w:val="150"/>
          <w:sz w:val="18"/>
          <w:szCs w:val="18"/>
          <w:lang w:val="es-419"/>
        </w:rPr>
        <w:t xml:space="preserve">UBERNEY </w:t>
      </w:r>
      <w:r w:rsidRPr="00A659A6">
        <w:rPr>
          <w:rFonts w:ascii="Georgia" w:hAnsi="Georgia"/>
          <w:i/>
          <w:spacing w:val="-3"/>
          <w:w w:val="150"/>
          <w:sz w:val="28"/>
          <w:szCs w:val="18"/>
          <w:lang w:val="es-419"/>
        </w:rPr>
        <w:t>G</w:t>
      </w:r>
      <w:r w:rsidRPr="00A659A6">
        <w:rPr>
          <w:rFonts w:ascii="Georgia" w:hAnsi="Georgia"/>
          <w:i/>
          <w:spacing w:val="-3"/>
          <w:w w:val="150"/>
          <w:sz w:val="18"/>
          <w:szCs w:val="18"/>
          <w:lang w:val="es-419"/>
        </w:rPr>
        <w:t xml:space="preserve">RISALES </w:t>
      </w:r>
      <w:r w:rsidRPr="00A659A6">
        <w:rPr>
          <w:rFonts w:ascii="Georgia" w:hAnsi="Georgia"/>
          <w:i/>
          <w:spacing w:val="-3"/>
          <w:w w:val="150"/>
          <w:sz w:val="28"/>
          <w:szCs w:val="18"/>
          <w:lang w:val="es-419"/>
        </w:rPr>
        <w:t>H</w:t>
      </w:r>
      <w:r w:rsidRPr="00A659A6">
        <w:rPr>
          <w:rFonts w:ascii="Georgia" w:hAnsi="Georgia"/>
          <w:i/>
          <w:spacing w:val="-3"/>
          <w:w w:val="150"/>
          <w:sz w:val="18"/>
          <w:szCs w:val="18"/>
          <w:lang w:val="es-419"/>
        </w:rPr>
        <w:t>ERRERA</w:t>
      </w:r>
    </w:p>
    <w:p w:rsidR="00785FA3" w:rsidRPr="00A659A6" w:rsidRDefault="00785FA3" w:rsidP="004046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sz w:val="16"/>
          <w:szCs w:val="20"/>
          <w:lang w:val="es-419"/>
        </w:rPr>
      </w:pPr>
      <w:r w:rsidRPr="00A659A6">
        <w:rPr>
          <w:rFonts w:ascii="Georgia" w:hAnsi="Georgia"/>
          <w:i/>
          <w:spacing w:val="-3"/>
          <w:w w:val="150"/>
          <w:sz w:val="32"/>
          <w:lang w:val="es-419"/>
        </w:rPr>
        <w:t>M</w:t>
      </w:r>
      <w:r w:rsidRPr="00A659A6">
        <w:rPr>
          <w:rFonts w:ascii="Georgia" w:hAnsi="Georgia"/>
          <w:i/>
          <w:spacing w:val="-3"/>
          <w:w w:val="150"/>
          <w:sz w:val="16"/>
          <w:lang w:val="es-419"/>
        </w:rPr>
        <w:t xml:space="preserve"> </w:t>
      </w:r>
      <w:r w:rsidRPr="00A659A6">
        <w:rPr>
          <w:rFonts w:ascii="Georgia" w:hAnsi="Georgia"/>
          <w:i/>
          <w:spacing w:val="-3"/>
          <w:w w:val="150"/>
          <w:sz w:val="18"/>
          <w:szCs w:val="20"/>
          <w:lang w:val="es-419"/>
        </w:rPr>
        <w:t>A G I S T R A D O</w:t>
      </w:r>
    </w:p>
    <w:p w:rsidR="00785FA3" w:rsidRPr="00A659A6" w:rsidRDefault="00785FA3" w:rsidP="004046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2"/>
          <w:lang w:val="es-419"/>
        </w:rPr>
      </w:pPr>
    </w:p>
    <w:p w:rsidR="00D51E82" w:rsidRPr="00E20091" w:rsidRDefault="00D51E82" w:rsidP="00E20091">
      <w:pPr>
        <w:pStyle w:val="Textoindependiente"/>
        <w:tabs>
          <w:tab w:val="clear" w:pos="708"/>
        </w:tabs>
        <w:spacing w:line="288" w:lineRule="auto"/>
        <w:rPr>
          <w:rFonts w:ascii="Georgia" w:hAnsi="Georgia"/>
          <w:szCs w:val="24"/>
          <w:lang w:val="es-419"/>
        </w:rPr>
      </w:pPr>
    </w:p>
    <w:p w:rsidR="00D51E82" w:rsidRPr="00E20091" w:rsidRDefault="00D51E82" w:rsidP="00E20091">
      <w:pPr>
        <w:pStyle w:val="Textoindependiente"/>
        <w:tabs>
          <w:tab w:val="clear" w:pos="708"/>
        </w:tabs>
        <w:spacing w:line="288" w:lineRule="auto"/>
        <w:rPr>
          <w:rFonts w:ascii="Georgia" w:hAnsi="Georgia"/>
          <w:szCs w:val="24"/>
          <w:lang w:val="es-419"/>
        </w:rPr>
      </w:pPr>
    </w:p>
    <w:p w:rsidR="00785FA3" w:rsidRPr="00A659A6" w:rsidRDefault="00785FA3" w:rsidP="004046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A659A6">
        <w:rPr>
          <w:rFonts w:ascii="Georgia" w:hAnsi="Georgia"/>
          <w:i/>
          <w:w w:val="150"/>
          <w:sz w:val="28"/>
          <w:szCs w:val="18"/>
          <w:lang w:val="es-419"/>
        </w:rPr>
        <w:t>E</w:t>
      </w:r>
      <w:r w:rsidRPr="00A659A6">
        <w:rPr>
          <w:rFonts w:ascii="Georgia" w:hAnsi="Georgia"/>
          <w:i/>
          <w:w w:val="150"/>
          <w:sz w:val="18"/>
          <w:szCs w:val="18"/>
          <w:lang w:val="es-419"/>
        </w:rPr>
        <w:t>DDER</w:t>
      </w:r>
      <w:r w:rsidRPr="00A659A6">
        <w:rPr>
          <w:rFonts w:ascii="Georgia" w:hAnsi="Georgia"/>
          <w:i/>
          <w:w w:val="150"/>
          <w:sz w:val="18"/>
          <w:lang w:val="es-419"/>
        </w:rPr>
        <w:t xml:space="preserve"> </w:t>
      </w:r>
      <w:r w:rsidRPr="00A659A6">
        <w:rPr>
          <w:rFonts w:ascii="Georgia" w:hAnsi="Georgia"/>
          <w:i/>
          <w:w w:val="150"/>
          <w:sz w:val="28"/>
          <w:lang w:val="es-419"/>
        </w:rPr>
        <w:t>J</w:t>
      </w:r>
      <w:r w:rsidRPr="00A659A6">
        <w:rPr>
          <w:rFonts w:ascii="Georgia" w:hAnsi="Georgia"/>
          <w:i/>
          <w:w w:val="150"/>
          <w:sz w:val="18"/>
          <w:szCs w:val="18"/>
          <w:lang w:val="es-419"/>
        </w:rPr>
        <w:t xml:space="preserve">IMMY </w:t>
      </w:r>
      <w:r w:rsidRPr="00A659A6">
        <w:rPr>
          <w:rFonts w:ascii="Georgia" w:hAnsi="Georgia"/>
          <w:i/>
          <w:w w:val="150"/>
          <w:sz w:val="28"/>
          <w:lang w:val="es-419"/>
        </w:rPr>
        <w:t>S</w:t>
      </w:r>
      <w:r w:rsidRPr="00A659A6">
        <w:rPr>
          <w:rFonts w:ascii="Georgia" w:hAnsi="Georgia"/>
          <w:i/>
          <w:w w:val="150"/>
          <w:sz w:val="18"/>
          <w:szCs w:val="18"/>
          <w:lang w:val="es-419"/>
        </w:rPr>
        <w:t xml:space="preserve">ÁNCHEZ </w:t>
      </w:r>
      <w:r w:rsidRPr="00A659A6">
        <w:rPr>
          <w:rFonts w:ascii="Georgia" w:hAnsi="Georgia"/>
          <w:i/>
          <w:w w:val="150"/>
          <w:sz w:val="28"/>
          <w:szCs w:val="18"/>
          <w:lang w:val="es-419"/>
        </w:rPr>
        <w:t>C.</w:t>
      </w:r>
      <w:r w:rsidRPr="00A659A6">
        <w:rPr>
          <w:rFonts w:ascii="Georgia" w:hAnsi="Georgia"/>
          <w:i/>
          <w:w w:val="150"/>
          <w:sz w:val="28"/>
          <w:szCs w:val="18"/>
          <w:lang w:val="es-419"/>
        </w:rPr>
        <w:tab/>
      </w:r>
      <w:r w:rsidRPr="00A659A6">
        <w:rPr>
          <w:rFonts w:ascii="Georgia" w:hAnsi="Georgia"/>
          <w:i/>
          <w:w w:val="150"/>
          <w:sz w:val="28"/>
          <w:szCs w:val="18"/>
          <w:lang w:val="es-419"/>
        </w:rPr>
        <w:tab/>
      </w:r>
      <w:r w:rsidR="00A659A6" w:rsidRPr="00A659A6">
        <w:rPr>
          <w:rFonts w:ascii="Georgia" w:hAnsi="Georgia"/>
          <w:i/>
          <w:w w:val="150"/>
          <w:sz w:val="28"/>
          <w:szCs w:val="18"/>
          <w:lang w:val="es-419"/>
        </w:rPr>
        <w:t xml:space="preserve"> </w:t>
      </w:r>
      <w:r w:rsidRPr="00A659A6">
        <w:rPr>
          <w:rFonts w:ascii="Georgia" w:hAnsi="Georgia"/>
          <w:i/>
          <w:spacing w:val="-3"/>
          <w:w w:val="150"/>
          <w:sz w:val="28"/>
          <w:szCs w:val="18"/>
          <w:lang w:val="es-419"/>
        </w:rPr>
        <w:t>J</w:t>
      </w:r>
      <w:r w:rsidRPr="00A659A6">
        <w:rPr>
          <w:rFonts w:ascii="Georgia" w:hAnsi="Georgia"/>
          <w:i/>
          <w:spacing w:val="-3"/>
          <w:w w:val="150"/>
          <w:sz w:val="18"/>
          <w:szCs w:val="18"/>
          <w:lang w:val="es-419"/>
        </w:rPr>
        <w:t xml:space="preserve">AIME </w:t>
      </w:r>
      <w:r w:rsidRPr="00A659A6">
        <w:rPr>
          <w:rFonts w:ascii="Georgia" w:hAnsi="Georgia"/>
          <w:i/>
          <w:spacing w:val="-3"/>
          <w:w w:val="150"/>
          <w:sz w:val="28"/>
          <w:szCs w:val="18"/>
          <w:lang w:val="es-419"/>
        </w:rPr>
        <w:t>A</w:t>
      </w:r>
      <w:r w:rsidRPr="00A659A6">
        <w:rPr>
          <w:rFonts w:ascii="Georgia" w:hAnsi="Georgia"/>
          <w:i/>
          <w:w w:val="150"/>
          <w:sz w:val="18"/>
          <w:szCs w:val="18"/>
          <w:lang w:val="es-419"/>
        </w:rPr>
        <w:t xml:space="preserve">LBERTO </w:t>
      </w:r>
      <w:r w:rsidRPr="00A659A6">
        <w:rPr>
          <w:rFonts w:ascii="Georgia" w:hAnsi="Georgia"/>
          <w:i/>
          <w:spacing w:val="-3"/>
          <w:w w:val="150"/>
          <w:sz w:val="28"/>
          <w:szCs w:val="18"/>
          <w:lang w:val="es-419"/>
        </w:rPr>
        <w:t>S</w:t>
      </w:r>
      <w:r w:rsidRPr="00A659A6">
        <w:rPr>
          <w:rFonts w:ascii="Georgia" w:hAnsi="Georgia"/>
          <w:i/>
          <w:spacing w:val="-3"/>
          <w:w w:val="150"/>
          <w:sz w:val="18"/>
          <w:szCs w:val="16"/>
          <w:lang w:val="es-419"/>
        </w:rPr>
        <w:t xml:space="preserve">ARAZA </w:t>
      </w:r>
      <w:r w:rsidRPr="00A659A6">
        <w:rPr>
          <w:rFonts w:ascii="Georgia" w:hAnsi="Georgia"/>
          <w:i/>
          <w:spacing w:val="-3"/>
          <w:w w:val="150"/>
          <w:sz w:val="28"/>
          <w:szCs w:val="18"/>
          <w:lang w:val="es-419"/>
        </w:rPr>
        <w:t>N.</w:t>
      </w:r>
    </w:p>
    <w:p w:rsidR="00785FA3" w:rsidRPr="00A659A6" w:rsidRDefault="00785FA3" w:rsidP="00140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sz w:val="23"/>
          <w:szCs w:val="23"/>
          <w:lang w:val="es-419"/>
        </w:rPr>
      </w:pPr>
      <w:r w:rsidRPr="00A659A6">
        <w:rPr>
          <w:rFonts w:ascii="Georgia" w:hAnsi="Georgia"/>
          <w:i/>
          <w:w w:val="150"/>
          <w:sz w:val="28"/>
          <w:lang w:val="es-419"/>
        </w:rPr>
        <w:tab/>
        <w:t>M</w:t>
      </w:r>
      <w:r w:rsidRPr="00A659A6">
        <w:rPr>
          <w:rFonts w:ascii="Georgia" w:hAnsi="Georgia"/>
          <w:i/>
          <w:w w:val="150"/>
          <w:sz w:val="18"/>
          <w:lang w:val="es-419"/>
        </w:rPr>
        <w:t xml:space="preserve"> A G I S T R A D O </w:t>
      </w:r>
      <w:r w:rsidRPr="00A659A6">
        <w:rPr>
          <w:rFonts w:ascii="Georgia" w:hAnsi="Georgia"/>
          <w:i/>
          <w:w w:val="150"/>
          <w:sz w:val="18"/>
          <w:lang w:val="es-419"/>
        </w:rPr>
        <w:tab/>
      </w:r>
      <w:r w:rsidRPr="00A659A6">
        <w:rPr>
          <w:rFonts w:ascii="Georgia" w:hAnsi="Georgia"/>
          <w:i/>
          <w:w w:val="150"/>
          <w:sz w:val="18"/>
          <w:lang w:val="es-419"/>
        </w:rPr>
        <w:tab/>
      </w:r>
      <w:r w:rsidRPr="00A659A6">
        <w:rPr>
          <w:rFonts w:ascii="Georgia" w:hAnsi="Georgia"/>
          <w:i/>
          <w:w w:val="150"/>
          <w:sz w:val="18"/>
          <w:lang w:val="es-419"/>
        </w:rPr>
        <w:tab/>
      </w:r>
      <w:r w:rsidRPr="00A659A6">
        <w:rPr>
          <w:rFonts w:ascii="Georgia" w:hAnsi="Georgia"/>
          <w:i/>
          <w:w w:val="150"/>
          <w:sz w:val="18"/>
          <w:lang w:val="es-419"/>
        </w:rPr>
        <w:tab/>
      </w:r>
      <w:r w:rsidR="00A659A6" w:rsidRPr="00A659A6">
        <w:rPr>
          <w:rFonts w:ascii="Georgia" w:hAnsi="Georgia"/>
          <w:i/>
          <w:w w:val="150"/>
          <w:sz w:val="18"/>
          <w:lang w:val="es-419"/>
        </w:rPr>
        <w:t xml:space="preserve">   </w:t>
      </w:r>
      <w:r w:rsidR="00D51E82" w:rsidRPr="00A659A6">
        <w:rPr>
          <w:rFonts w:ascii="Georgia" w:hAnsi="Georgia"/>
          <w:i/>
          <w:w w:val="150"/>
          <w:sz w:val="18"/>
          <w:lang w:val="es-419"/>
        </w:rPr>
        <w:t xml:space="preserve">  </w:t>
      </w:r>
      <w:r w:rsidRPr="00A659A6">
        <w:rPr>
          <w:rFonts w:ascii="Georgia" w:hAnsi="Georgia"/>
          <w:i/>
          <w:w w:val="150"/>
          <w:sz w:val="28"/>
          <w:lang w:val="es-419"/>
        </w:rPr>
        <w:t>M</w:t>
      </w:r>
      <w:r w:rsidRPr="00A659A6">
        <w:rPr>
          <w:rFonts w:ascii="Georgia" w:hAnsi="Georgia"/>
          <w:i/>
          <w:w w:val="150"/>
          <w:sz w:val="18"/>
          <w:lang w:val="es-419"/>
        </w:rPr>
        <w:t xml:space="preserve"> A G I S T R A D O</w:t>
      </w:r>
    </w:p>
    <w:sectPr w:rsidR="00785FA3" w:rsidRPr="00A659A6" w:rsidSect="004046A9">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B87" w:rsidRDefault="00413B87" w:rsidP="0099045D">
      <w:r>
        <w:separator/>
      </w:r>
    </w:p>
  </w:endnote>
  <w:endnote w:type="continuationSeparator" w:id="0">
    <w:p w:rsidR="00413B87" w:rsidRDefault="00413B87"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7C23E2" w:rsidRDefault="00800180" w:rsidP="0013771A">
    <w:pPr>
      <w:pStyle w:val="Piedepgina"/>
      <w:spacing w:line="360" w:lineRule="auto"/>
      <w:jc w:val="right"/>
      <w:rPr>
        <w:rFonts w:ascii="Georgia" w:hAnsi="Georgia" w:cs="Arial"/>
        <w:spacing w:val="20"/>
        <w:w w:val="200"/>
        <w:sz w:val="14"/>
        <w:szCs w:val="10"/>
        <w:lang w:val="es-CO"/>
      </w:rPr>
    </w:pPr>
  </w:p>
  <w:p w:rsidR="00800180" w:rsidRPr="007C23E2" w:rsidRDefault="00800180"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800180" w:rsidRPr="007C23E2" w:rsidRDefault="00800180" w:rsidP="0013771A">
    <w:pPr>
      <w:pStyle w:val="Piedepgina"/>
      <w:jc w:val="right"/>
      <w:rPr>
        <w:rFonts w:ascii="Georgia" w:hAnsi="Georgia"/>
        <w:lang w:val="es-CO"/>
      </w:rPr>
    </w:pPr>
    <w:proofErr w:type="spellStart"/>
    <w:r w:rsidRPr="007C23E2">
      <w:rPr>
        <w:rFonts w:ascii="Georgia" w:hAnsi="Georgia" w:cs="Arial"/>
        <w:spacing w:val="20"/>
        <w:w w:val="200"/>
        <w:sz w:val="10"/>
        <w:szCs w:val="10"/>
        <w:lang w:val="es-CO"/>
      </w:rPr>
      <w:t>MP</w:t>
    </w:r>
    <w:proofErr w:type="spellEnd"/>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B87" w:rsidRDefault="00413B87" w:rsidP="0099045D">
      <w:r>
        <w:separator/>
      </w:r>
    </w:p>
  </w:footnote>
  <w:footnote w:type="continuationSeparator" w:id="0">
    <w:p w:rsidR="00413B87" w:rsidRDefault="00413B87" w:rsidP="0099045D">
      <w:r>
        <w:continuationSeparator/>
      </w:r>
    </w:p>
  </w:footnote>
  <w:footnote w:id="1">
    <w:p w:rsidR="00F525B2" w:rsidRDefault="00795938" w:rsidP="00795938">
      <w:pPr>
        <w:pStyle w:val="Textonotapie"/>
        <w:jc w:val="both"/>
      </w:pPr>
      <w:r w:rsidRPr="00CB3F48">
        <w:rPr>
          <w:rStyle w:val="Refdenotaalpie"/>
          <w:sz w:val="18"/>
        </w:rPr>
        <w:footnoteRef/>
      </w:r>
      <w:r w:rsidRPr="00CB3F48">
        <w:rPr>
          <w:sz w:val="18"/>
        </w:rPr>
        <w:t xml:space="preserve"> CC. T-600 de 2002, T-572 de 2015, T-370 de 2017, T-522 de 2017 y T-042 de 2019. </w:t>
      </w:r>
    </w:p>
  </w:footnote>
  <w:footnote w:id="2">
    <w:p w:rsidR="00F525B2" w:rsidRDefault="00B5466B" w:rsidP="00B5466B">
      <w:pPr>
        <w:pStyle w:val="Textonotapie"/>
        <w:jc w:val="both"/>
      </w:pPr>
      <w:r w:rsidRPr="00CB3F48">
        <w:rPr>
          <w:rStyle w:val="Refdenotaalpie"/>
          <w:sz w:val="18"/>
        </w:rPr>
        <w:footnoteRef/>
      </w:r>
      <w:r w:rsidRPr="00CB3F48">
        <w:rPr>
          <w:sz w:val="18"/>
        </w:rPr>
        <w:t xml:space="preserve"> CC. T-046 de 1995. </w:t>
      </w:r>
    </w:p>
  </w:footnote>
  <w:footnote w:id="3">
    <w:p w:rsidR="00F525B2" w:rsidRDefault="00B5466B" w:rsidP="00B5466B">
      <w:pPr>
        <w:pStyle w:val="Textonotapie"/>
        <w:jc w:val="both"/>
      </w:pPr>
      <w:r w:rsidRPr="00CB3F48">
        <w:rPr>
          <w:rStyle w:val="Refdenotaalpie"/>
          <w:sz w:val="18"/>
        </w:rPr>
        <w:footnoteRef/>
      </w:r>
      <w:r w:rsidRPr="00CB3F48">
        <w:rPr>
          <w:sz w:val="18"/>
        </w:rPr>
        <w:t xml:space="preserve"> CC. T-100 de 1994, T-256 de 1995, T-325 de 1995, T-455 de 1996, T-459 de 1996, T-083 de 1997 y SU-133 de 1998.</w:t>
      </w:r>
    </w:p>
  </w:footnote>
  <w:footnote w:id="4">
    <w:p w:rsidR="00F525B2" w:rsidRDefault="00B5466B" w:rsidP="00B5466B">
      <w:pPr>
        <w:pStyle w:val="Textonotapie"/>
        <w:jc w:val="both"/>
      </w:pPr>
      <w:r w:rsidRPr="00CB3F48">
        <w:rPr>
          <w:rStyle w:val="Refdenotaalpie"/>
          <w:sz w:val="18"/>
        </w:rPr>
        <w:footnoteRef/>
      </w:r>
      <w:r w:rsidRPr="00CB3F48">
        <w:rPr>
          <w:sz w:val="18"/>
        </w:rPr>
        <w:t xml:space="preserve"> CC. T-225 de 1993: </w:t>
      </w:r>
      <w:r w:rsidRPr="00CB3F48">
        <w:rPr>
          <w:i/>
          <w:sz w:val="18"/>
        </w:rPr>
        <w:t>según esta sentencia el perjuicio irremediable se caracteriza i) por ser inminente, es decir, que se trata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5">
    <w:p w:rsidR="00F525B2" w:rsidRDefault="00B5466B" w:rsidP="00B5466B">
      <w:pPr>
        <w:pStyle w:val="Textonotapie"/>
        <w:jc w:val="both"/>
      </w:pPr>
      <w:r w:rsidRPr="00CB3F48">
        <w:rPr>
          <w:rStyle w:val="Refdenotaalpie"/>
          <w:sz w:val="18"/>
        </w:rPr>
        <w:footnoteRef/>
      </w:r>
      <w:r w:rsidRPr="00CB3F48">
        <w:rPr>
          <w:sz w:val="18"/>
        </w:rPr>
        <w:t xml:space="preserve"> CC. T-</w:t>
      </w:r>
      <w:r w:rsidR="006C0A09" w:rsidRPr="00CB3F48">
        <w:rPr>
          <w:sz w:val="18"/>
        </w:rPr>
        <w:t>404 de 2014.</w:t>
      </w:r>
      <w:r w:rsidRPr="00CB3F48">
        <w:rPr>
          <w:sz w:val="18"/>
        </w:rPr>
        <w:t xml:space="preserve"> </w:t>
      </w:r>
    </w:p>
  </w:footnote>
  <w:footnote w:id="6">
    <w:p w:rsidR="00F525B2" w:rsidRDefault="005E405E" w:rsidP="005E405E">
      <w:pPr>
        <w:pStyle w:val="Textonotapie"/>
        <w:jc w:val="both"/>
      </w:pPr>
      <w:r w:rsidRPr="00CB3F48">
        <w:rPr>
          <w:rStyle w:val="Refdenotaalpie"/>
          <w:sz w:val="18"/>
          <w:szCs w:val="18"/>
        </w:rPr>
        <w:footnoteRef/>
      </w:r>
      <w:r w:rsidRPr="00CB3F48">
        <w:rPr>
          <w:sz w:val="18"/>
          <w:szCs w:val="18"/>
        </w:rPr>
        <w:t xml:space="preserve"> CC. T-482 de 1992.</w:t>
      </w:r>
    </w:p>
  </w:footnote>
  <w:footnote w:id="7">
    <w:p w:rsidR="00F525B2" w:rsidRDefault="005E405E" w:rsidP="005E405E">
      <w:pPr>
        <w:pStyle w:val="Textonotapie"/>
      </w:pPr>
      <w:r w:rsidRPr="00CB3F48">
        <w:rPr>
          <w:rStyle w:val="Refdenotaalpie"/>
          <w:sz w:val="18"/>
          <w:szCs w:val="18"/>
        </w:rPr>
        <w:footnoteRef/>
      </w:r>
      <w:r w:rsidRPr="00CB3F48">
        <w:rPr>
          <w:sz w:val="18"/>
          <w:szCs w:val="18"/>
        </w:rPr>
        <w:t xml:space="preserve"> BERNAL P., Carlos. El derecho fundamental al debido proceso, Señal editora, Bogotá, 2004, p.37.</w:t>
      </w:r>
    </w:p>
  </w:footnote>
  <w:footnote w:id="8">
    <w:p w:rsidR="00F525B2" w:rsidRDefault="005E405E" w:rsidP="005E405E">
      <w:pPr>
        <w:pStyle w:val="Textonotapie"/>
      </w:pPr>
      <w:r w:rsidRPr="00CB3F48">
        <w:rPr>
          <w:rStyle w:val="Refdenotaalpie"/>
          <w:sz w:val="18"/>
          <w:szCs w:val="18"/>
        </w:rPr>
        <w:footnoteRef/>
      </w:r>
      <w:r w:rsidRPr="00CB3F48">
        <w:rPr>
          <w:sz w:val="18"/>
          <w:szCs w:val="18"/>
        </w:rPr>
        <w:t xml:space="preserve"> CC. T-051 de 2016, C-034 de 2014 y C-980 de 2010, entre otras.</w:t>
      </w:r>
    </w:p>
  </w:footnote>
  <w:footnote w:id="9">
    <w:p w:rsidR="00F525B2" w:rsidRDefault="005E405E" w:rsidP="005E405E">
      <w:pPr>
        <w:pStyle w:val="Textonotapie"/>
      </w:pPr>
      <w:r w:rsidRPr="00CB3F48">
        <w:rPr>
          <w:rStyle w:val="Refdenotaalpie"/>
          <w:sz w:val="18"/>
          <w:szCs w:val="18"/>
        </w:rPr>
        <w:footnoteRef/>
      </w:r>
      <w:r w:rsidRPr="00CB3F48">
        <w:rPr>
          <w:sz w:val="18"/>
          <w:szCs w:val="18"/>
        </w:rPr>
        <w:t xml:space="preserve"> CSJ, Civil. STC5723-2016.</w:t>
      </w:r>
    </w:p>
  </w:footnote>
  <w:footnote w:id="10">
    <w:p w:rsidR="00F525B2" w:rsidRDefault="005E405E" w:rsidP="005E405E">
      <w:pPr>
        <w:pStyle w:val="Textonotapie"/>
      </w:pPr>
      <w:r w:rsidRPr="00CB3F48">
        <w:rPr>
          <w:rStyle w:val="Refdenotaalpie"/>
          <w:sz w:val="18"/>
          <w:szCs w:val="18"/>
        </w:rPr>
        <w:footnoteRef/>
      </w:r>
      <w:r w:rsidRPr="00CB3F48">
        <w:rPr>
          <w:sz w:val="18"/>
          <w:szCs w:val="18"/>
        </w:rPr>
        <w:t xml:space="preserve"> CC. C-980 de 2010.</w:t>
      </w:r>
    </w:p>
  </w:footnote>
  <w:footnote w:id="11">
    <w:p w:rsidR="00F525B2" w:rsidRDefault="005E405E" w:rsidP="005E405E">
      <w:pPr>
        <w:pStyle w:val="Textonotapie"/>
        <w:jc w:val="both"/>
      </w:pPr>
      <w:r w:rsidRPr="00CB3F48">
        <w:rPr>
          <w:rStyle w:val="Refdenotaalpie"/>
          <w:sz w:val="18"/>
          <w:szCs w:val="18"/>
        </w:rPr>
        <w:footnoteRef/>
      </w:r>
      <w:r w:rsidRPr="00CB3F48">
        <w:rPr>
          <w:sz w:val="18"/>
          <w:szCs w:val="18"/>
        </w:rPr>
        <w:t xml:space="preserve"> CC. </w:t>
      </w:r>
      <w:r w:rsidR="001B6FAE" w:rsidRPr="00CB3F48">
        <w:rPr>
          <w:sz w:val="18"/>
          <w:szCs w:val="18"/>
          <w:lang w:val="es-CO"/>
        </w:rPr>
        <w:t xml:space="preserve">T-404 de 2014, también puede consultarse la </w:t>
      </w:r>
      <w:r w:rsidR="001B6FAE" w:rsidRPr="00CB3F48">
        <w:rPr>
          <w:sz w:val="18"/>
          <w:szCs w:val="18"/>
        </w:rPr>
        <w:t>T-460 de 2017.</w:t>
      </w:r>
    </w:p>
  </w:footnote>
  <w:footnote w:id="12">
    <w:p w:rsidR="00F525B2" w:rsidRDefault="001361CD" w:rsidP="001361CD">
      <w:pPr>
        <w:pStyle w:val="Textonotapie"/>
      </w:pPr>
      <w:r w:rsidRPr="00CB3F48">
        <w:rPr>
          <w:rStyle w:val="Refdenotaalpie"/>
          <w:sz w:val="18"/>
          <w:szCs w:val="18"/>
        </w:rPr>
        <w:footnoteRef/>
      </w:r>
      <w:r w:rsidRPr="00CB3F48">
        <w:rPr>
          <w:sz w:val="18"/>
          <w:szCs w:val="18"/>
        </w:rPr>
        <w:t xml:space="preserve"> CC. T-460 de 2017</w:t>
      </w:r>
      <w:r w:rsidR="001B6FAE" w:rsidRPr="00CB3F48">
        <w:rPr>
          <w:sz w:val="18"/>
          <w:szCs w:val="18"/>
        </w:rPr>
        <w:t>.</w:t>
      </w:r>
    </w:p>
  </w:footnote>
  <w:footnote w:id="13">
    <w:p w:rsidR="00F525B2" w:rsidRDefault="001361CD" w:rsidP="001361CD">
      <w:pPr>
        <w:pStyle w:val="Textonotapie"/>
      </w:pPr>
      <w:r w:rsidRPr="00CB3F48">
        <w:rPr>
          <w:sz w:val="18"/>
          <w:szCs w:val="18"/>
          <w:vertAlign w:val="superscript"/>
        </w:rPr>
        <w:footnoteRef/>
      </w:r>
      <w:r w:rsidRPr="00CB3F48">
        <w:rPr>
          <w:sz w:val="18"/>
          <w:szCs w:val="18"/>
        </w:rPr>
        <w:t xml:space="preserve"> CC. C-069 de 1995.</w:t>
      </w:r>
    </w:p>
  </w:footnote>
  <w:footnote w:id="14">
    <w:p w:rsidR="00F525B2" w:rsidRDefault="00DA045F" w:rsidP="00DA045F">
      <w:pPr>
        <w:pStyle w:val="Textonotapie"/>
      </w:pPr>
      <w:r w:rsidRPr="00CB3F48">
        <w:rPr>
          <w:rStyle w:val="Refdenotaalpie"/>
          <w:sz w:val="18"/>
          <w:szCs w:val="18"/>
        </w:rPr>
        <w:footnoteRef/>
      </w:r>
      <w:r w:rsidRPr="00CB3F48">
        <w:rPr>
          <w:sz w:val="18"/>
          <w:szCs w:val="18"/>
        </w:rPr>
        <w:t xml:space="preserve"> </w:t>
      </w:r>
      <w:r w:rsidRPr="00CB3F48">
        <w:rPr>
          <w:sz w:val="18"/>
          <w:szCs w:val="18"/>
          <w:lang w:val="es-CO"/>
        </w:rPr>
        <w:t>CC. T-404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D54863">
      <w:rPr>
        <w:rFonts w:ascii="Georgia" w:hAnsi="Georgia" w:cs="Calibri"/>
        <w:i/>
        <w:noProof/>
        <w:sz w:val="20"/>
      </w:rPr>
      <w:t>7</w:t>
    </w:r>
    <w:r w:rsidRPr="007C23E2">
      <w:rPr>
        <w:rFonts w:ascii="Georgia" w:hAnsi="Georgia" w:cs="Calibri"/>
        <w:i/>
        <w:sz w:val="20"/>
      </w:rPr>
      <w:fldChar w:fldCharType="end"/>
    </w:r>
  </w:p>
  <w:p w:rsidR="00800180" w:rsidRPr="003B0CC2" w:rsidRDefault="00A00766" w:rsidP="009C568C">
    <w:pPr>
      <w:pStyle w:val="Encabezado"/>
      <w:ind w:right="360"/>
      <w:jc w:val="both"/>
      <w:rPr>
        <w:rFonts w:ascii="Georgia" w:hAnsi="Georgia" w:cs="Calibri"/>
        <w:i/>
        <w:sz w:val="18"/>
        <w:szCs w:val="22"/>
      </w:rPr>
    </w:pPr>
    <w:r w:rsidRPr="003B0CC2">
      <w:rPr>
        <w:rFonts w:ascii="Georgia" w:hAnsi="Georgia" w:cs="Calibri"/>
        <w:i/>
        <w:sz w:val="18"/>
        <w:szCs w:val="22"/>
      </w:rPr>
      <w:t>EXPEDIENTE No.</w:t>
    </w:r>
    <w:r w:rsidR="00520ADF" w:rsidRPr="003B0CC2">
      <w:rPr>
        <w:rFonts w:ascii="Georgia" w:hAnsi="Georgia" w:cs="Calibri"/>
        <w:i/>
        <w:sz w:val="18"/>
        <w:szCs w:val="22"/>
      </w:rPr>
      <w:t>201</w:t>
    </w:r>
    <w:r w:rsidR="00785FA3">
      <w:rPr>
        <w:rFonts w:ascii="Georgia" w:hAnsi="Georgia" w:cs="Calibri"/>
        <w:i/>
        <w:sz w:val="18"/>
        <w:szCs w:val="22"/>
      </w:rPr>
      <w:t>9</w:t>
    </w:r>
    <w:r w:rsidR="0041111B" w:rsidRPr="003B0CC2">
      <w:rPr>
        <w:rFonts w:ascii="Georgia" w:hAnsi="Georgia" w:cs="Calibri"/>
        <w:i/>
        <w:sz w:val="18"/>
        <w:szCs w:val="22"/>
      </w:rPr>
      <w:t>-</w:t>
    </w:r>
    <w:r w:rsidR="00947147">
      <w:rPr>
        <w:rFonts w:ascii="Georgia" w:hAnsi="Georgia" w:cs="Calibri"/>
        <w:i/>
        <w:sz w:val="18"/>
        <w:szCs w:val="22"/>
      </w:rPr>
      <w:t>00</w:t>
    </w:r>
    <w:r w:rsidR="00833986">
      <w:rPr>
        <w:rFonts w:ascii="Georgia" w:hAnsi="Georgia" w:cs="Calibri"/>
        <w:i/>
        <w:sz w:val="18"/>
        <w:szCs w:val="22"/>
      </w:rPr>
      <w:t>033-0</w:t>
    </w:r>
    <w:r w:rsidR="00D33653">
      <w:rPr>
        <w:rFonts w:ascii="Georgia" w:hAnsi="Georgia" w:cs="Calibri"/>
        <w:i/>
        <w:sz w:val="18"/>
        <w:szCs w:val="22"/>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D9D7E53"/>
    <w:multiLevelType w:val="hybridMultilevel"/>
    <w:tmpl w:val="78E20D42"/>
    <w:lvl w:ilvl="0" w:tplc="240A000F">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3">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5">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9742296"/>
    <w:multiLevelType w:val="multilevel"/>
    <w:tmpl w:val="C9FA1EEC"/>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1B6519C6"/>
    <w:multiLevelType w:val="multilevel"/>
    <w:tmpl w:val="BBC8626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1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2">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3">
    <w:nsid w:val="25C23857"/>
    <w:multiLevelType w:val="multilevel"/>
    <w:tmpl w:val="6020321E"/>
    <w:lvl w:ilvl="0">
      <w:start w:val="6"/>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27692C96"/>
    <w:multiLevelType w:val="multilevel"/>
    <w:tmpl w:val="45BA49C2"/>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2BF76823"/>
    <w:multiLevelType w:val="multilevel"/>
    <w:tmpl w:val="93E08B8C"/>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3451D7A"/>
    <w:multiLevelType w:val="multilevel"/>
    <w:tmpl w:val="2B48CABA"/>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395115B"/>
    <w:multiLevelType w:val="multilevel"/>
    <w:tmpl w:val="24A05728"/>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4FB3169"/>
    <w:multiLevelType w:val="multilevel"/>
    <w:tmpl w:val="86C0F3D4"/>
    <w:lvl w:ilvl="0">
      <w:start w:val="7"/>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35ED096D"/>
    <w:multiLevelType w:val="hybridMultilevel"/>
    <w:tmpl w:val="A2A4F25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3A946FF9"/>
    <w:multiLevelType w:val="multilevel"/>
    <w:tmpl w:val="D7FC672C"/>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75311EB"/>
    <w:multiLevelType w:val="multilevel"/>
    <w:tmpl w:val="175EC59C"/>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1">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2">
    <w:nsid w:val="490E7326"/>
    <w:multiLevelType w:val="multilevel"/>
    <w:tmpl w:val="72F48A04"/>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5">
    <w:nsid w:val="52CF0B2B"/>
    <w:multiLevelType w:val="multilevel"/>
    <w:tmpl w:val="286AF82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8">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9">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0">
    <w:nsid w:val="6A4A5A4C"/>
    <w:multiLevelType w:val="multilevel"/>
    <w:tmpl w:val="D880673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789D70DE"/>
    <w:multiLevelType w:val="multilevel"/>
    <w:tmpl w:val="C6B0EB6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6">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5"/>
  </w:num>
  <w:num w:numId="2">
    <w:abstractNumId w:val="26"/>
  </w:num>
  <w:num w:numId="3">
    <w:abstractNumId w:val="23"/>
  </w:num>
  <w:num w:numId="4">
    <w:abstractNumId w:val="7"/>
  </w:num>
  <w:num w:numId="5">
    <w:abstractNumId w:val="41"/>
  </w:num>
  <w:num w:numId="6">
    <w:abstractNumId w:val="1"/>
  </w:num>
  <w:num w:numId="7">
    <w:abstractNumId w:val="33"/>
  </w:num>
  <w:num w:numId="8">
    <w:abstractNumId w:val="3"/>
  </w:num>
  <w:num w:numId="9">
    <w:abstractNumId w:val="42"/>
  </w:num>
  <w:num w:numId="10">
    <w:abstractNumId w:val="34"/>
  </w:num>
  <w:num w:numId="11">
    <w:abstractNumId w:val="29"/>
  </w:num>
  <w:num w:numId="12">
    <w:abstractNumId w:val="37"/>
  </w:num>
  <w:num w:numId="13">
    <w:abstractNumId w:val="17"/>
  </w:num>
  <w:num w:numId="14">
    <w:abstractNumId w:val="21"/>
  </w:num>
  <w:num w:numId="15">
    <w:abstractNumId w:val="27"/>
  </w:num>
  <w:num w:numId="16">
    <w:abstractNumId w:val="10"/>
  </w:num>
  <w:num w:numId="17">
    <w:abstractNumId w:val="28"/>
  </w:num>
  <w:num w:numId="18">
    <w:abstractNumId w:val="15"/>
  </w:num>
  <w:num w:numId="19">
    <w:abstractNumId w:val="11"/>
  </w:num>
  <w:num w:numId="20">
    <w:abstractNumId w:val="22"/>
  </w:num>
  <w:num w:numId="21">
    <w:abstractNumId w:val="31"/>
  </w:num>
  <w:num w:numId="22">
    <w:abstractNumId w:val="35"/>
  </w:num>
  <w:num w:numId="23">
    <w:abstractNumId w:val="14"/>
  </w:num>
  <w:num w:numId="24">
    <w:abstractNumId w:val="20"/>
  </w:num>
  <w:num w:numId="25">
    <w:abstractNumId w:val="15"/>
  </w:num>
  <w:num w:numId="26">
    <w:abstractNumId w:val="5"/>
  </w:num>
  <w:num w:numId="27">
    <w:abstractNumId w:val="44"/>
  </w:num>
  <w:num w:numId="28">
    <w:abstractNumId w:val="12"/>
  </w:num>
  <w:num w:numId="29">
    <w:abstractNumId w:val="38"/>
  </w:num>
  <w:num w:numId="30">
    <w:abstractNumId w:val="18"/>
  </w:num>
  <w:num w:numId="31">
    <w:abstractNumId w:val="24"/>
  </w:num>
  <w:num w:numId="32">
    <w:abstractNumId w:val="16"/>
  </w:num>
  <w:num w:numId="33">
    <w:abstractNumId w:val="32"/>
  </w:num>
  <w:num w:numId="34">
    <w:abstractNumId w:val="6"/>
  </w:num>
  <w:num w:numId="35">
    <w:abstractNumId w:val="40"/>
  </w:num>
  <w:num w:numId="36">
    <w:abstractNumId w:val="30"/>
  </w:num>
  <w:num w:numId="37">
    <w:abstractNumId w:val="25"/>
  </w:num>
  <w:num w:numId="38">
    <w:abstractNumId w:val="15"/>
  </w:num>
  <w:num w:numId="39">
    <w:abstractNumId w:val="9"/>
  </w:num>
  <w:num w:numId="40">
    <w:abstractNumId w:val="0"/>
  </w:num>
  <w:num w:numId="41">
    <w:abstractNumId w:val="4"/>
  </w:num>
  <w:num w:numId="42">
    <w:abstractNumId w:val="8"/>
  </w:num>
  <w:num w:numId="43">
    <w:abstractNumId w:val="19"/>
  </w:num>
  <w:num w:numId="44">
    <w:abstractNumId w:val="36"/>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43"/>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13"/>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B94"/>
    <w:rsid w:val="00006CF5"/>
    <w:rsid w:val="00006D07"/>
    <w:rsid w:val="00007866"/>
    <w:rsid w:val="00007C0C"/>
    <w:rsid w:val="000103BF"/>
    <w:rsid w:val="00010589"/>
    <w:rsid w:val="00011ED7"/>
    <w:rsid w:val="00012205"/>
    <w:rsid w:val="000127B0"/>
    <w:rsid w:val="00013352"/>
    <w:rsid w:val="00013748"/>
    <w:rsid w:val="00013F3E"/>
    <w:rsid w:val="000143E7"/>
    <w:rsid w:val="000144F9"/>
    <w:rsid w:val="000145EA"/>
    <w:rsid w:val="000147A2"/>
    <w:rsid w:val="00014AAD"/>
    <w:rsid w:val="00014D85"/>
    <w:rsid w:val="00014E8A"/>
    <w:rsid w:val="00015311"/>
    <w:rsid w:val="000158E3"/>
    <w:rsid w:val="00016036"/>
    <w:rsid w:val="00016253"/>
    <w:rsid w:val="00016C9F"/>
    <w:rsid w:val="00017B6F"/>
    <w:rsid w:val="00017E4B"/>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01E"/>
    <w:rsid w:val="00030686"/>
    <w:rsid w:val="000311D1"/>
    <w:rsid w:val="00032C42"/>
    <w:rsid w:val="00032C66"/>
    <w:rsid w:val="0003351C"/>
    <w:rsid w:val="00033A58"/>
    <w:rsid w:val="0003401F"/>
    <w:rsid w:val="000341E2"/>
    <w:rsid w:val="00034A23"/>
    <w:rsid w:val="00035569"/>
    <w:rsid w:val="00035AC1"/>
    <w:rsid w:val="00035E46"/>
    <w:rsid w:val="00035F00"/>
    <w:rsid w:val="000367DC"/>
    <w:rsid w:val="00036B5B"/>
    <w:rsid w:val="00036D33"/>
    <w:rsid w:val="00036D87"/>
    <w:rsid w:val="00037093"/>
    <w:rsid w:val="0003761B"/>
    <w:rsid w:val="00040D5C"/>
    <w:rsid w:val="00040F01"/>
    <w:rsid w:val="0004100F"/>
    <w:rsid w:val="00041210"/>
    <w:rsid w:val="00042A18"/>
    <w:rsid w:val="00042D53"/>
    <w:rsid w:val="00043741"/>
    <w:rsid w:val="00043ADF"/>
    <w:rsid w:val="00043BB5"/>
    <w:rsid w:val="00043E43"/>
    <w:rsid w:val="000449B2"/>
    <w:rsid w:val="000454FB"/>
    <w:rsid w:val="00045578"/>
    <w:rsid w:val="000456B5"/>
    <w:rsid w:val="00045B1A"/>
    <w:rsid w:val="0004665F"/>
    <w:rsid w:val="000466C3"/>
    <w:rsid w:val="00046FFB"/>
    <w:rsid w:val="000474A6"/>
    <w:rsid w:val="0004780D"/>
    <w:rsid w:val="00050177"/>
    <w:rsid w:val="000501A9"/>
    <w:rsid w:val="000503C6"/>
    <w:rsid w:val="00050733"/>
    <w:rsid w:val="00050EF2"/>
    <w:rsid w:val="00051418"/>
    <w:rsid w:val="0005233B"/>
    <w:rsid w:val="00052A79"/>
    <w:rsid w:val="00052EDD"/>
    <w:rsid w:val="00052F57"/>
    <w:rsid w:val="00053152"/>
    <w:rsid w:val="00053526"/>
    <w:rsid w:val="00053F1D"/>
    <w:rsid w:val="0005410F"/>
    <w:rsid w:val="0005443E"/>
    <w:rsid w:val="00054679"/>
    <w:rsid w:val="000547E1"/>
    <w:rsid w:val="00055048"/>
    <w:rsid w:val="00055173"/>
    <w:rsid w:val="00055FDD"/>
    <w:rsid w:val="00056303"/>
    <w:rsid w:val="0005684E"/>
    <w:rsid w:val="00056D91"/>
    <w:rsid w:val="00057150"/>
    <w:rsid w:val="0006024F"/>
    <w:rsid w:val="00060303"/>
    <w:rsid w:val="000605AB"/>
    <w:rsid w:val="00060773"/>
    <w:rsid w:val="00060C31"/>
    <w:rsid w:val="00060CFD"/>
    <w:rsid w:val="00060ED4"/>
    <w:rsid w:val="000615A1"/>
    <w:rsid w:val="000616FF"/>
    <w:rsid w:val="00061774"/>
    <w:rsid w:val="00062560"/>
    <w:rsid w:val="00062806"/>
    <w:rsid w:val="00062885"/>
    <w:rsid w:val="00064EC1"/>
    <w:rsid w:val="0006538C"/>
    <w:rsid w:val="0006557F"/>
    <w:rsid w:val="000659A1"/>
    <w:rsid w:val="00065A60"/>
    <w:rsid w:val="00066166"/>
    <w:rsid w:val="00066AAA"/>
    <w:rsid w:val="00066B97"/>
    <w:rsid w:val="00066E83"/>
    <w:rsid w:val="0006709B"/>
    <w:rsid w:val="00067566"/>
    <w:rsid w:val="00067715"/>
    <w:rsid w:val="000677D8"/>
    <w:rsid w:val="00067A15"/>
    <w:rsid w:val="000705F3"/>
    <w:rsid w:val="000708C1"/>
    <w:rsid w:val="00070DF7"/>
    <w:rsid w:val="000710BC"/>
    <w:rsid w:val="00071118"/>
    <w:rsid w:val="000717D9"/>
    <w:rsid w:val="000717F8"/>
    <w:rsid w:val="00071C80"/>
    <w:rsid w:val="000723F4"/>
    <w:rsid w:val="00072496"/>
    <w:rsid w:val="000727D7"/>
    <w:rsid w:val="00073248"/>
    <w:rsid w:val="000735CB"/>
    <w:rsid w:val="00073953"/>
    <w:rsid w:val="00073A0B"/>
    <w:rsid w:val="00073EE9"/>
    <w:rsid w:val="00074032"/>
    <w:rsid w:val="0007464B"/>
    <w:rsid w:val="000756CD"/>
    <w:rsid w:val="00075FCE"/>
    <w:rsid w:val="000769E5"/>
    <w:rsid w:val="0007733C"/>
    <w:rsid w:val="000774AE"/>
    <w:rsid w:val="0008021E"/>
    <w:rsid w:val="000803A5"/>
    <w:rsid w:val="000809FF"/>
    <w:rsid w:val="00080CE6"/>
    <w:rsid w:val="00080DED"/>
    <w:rsid w:val="000812BB"/>
    <w:rsid w:val="000814F1"/>
    <w:rsid w:val="00081F32"/>
    <w:rsid w:val="00081FDD"/>
    <w:rsid w:val="000824BB"/>
    <w:rsid w:val="00082813"/>
    <w:rsid w:val="000833E9"/>
    <w:rsid w:val="000844E0"/>
    <w:rsid w:val="000848B7"/>
    <w:rsid w:val="00085345"/>
    <w:rsid w:val="00085349"/>
    <w:rsid w:val="0008538D"/>
    <w:rsid w:val="00085633"/>
    <w:rsid w:val="000856BA"/>
    <w:rsid w:val="00085E66"/>
    <w:rsid w:val="00086468"/>
    <w:rsid w:val="000865B7"/>
    <w:rsid w:val="000865F3"/>
    <w:rsid w:val="000866B3"/>
    <w:rsid w:val="00086D9B"/>
    <w:rsid w:val="000878C7"/>
    <w:rsid w:val="000878F4"/>
    <w:rsid w:val="000879AA"/>
    <w:rsid w:val="00087E7F"/>
    <w:rsid w:val="00090BD7"/>
    <w:rsid w:val="00090D41"/>
    <w:rsid w:val="00091393"/>
    <w:rsid w:val="00091598"/>
    <w:rsid w:val="00091B3D"/>
    <w:rsid w:val="00091CEE"/>
    <w:rsid w:val="00091D44"/>
    <w:rsid w:val="0009208D"/>
    <w:rsid w:val="00092351"/>
    <w:rsid w:val="00092B1F"/>
    <w:rsid w:val="00092E8A"/>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575"/>
    <w:rsid w:val="000A1775"/>
    <w:rsid w:val="000A1ACA"/>
    <w:rsid w:val="000A1C80"/>
    <w:rsid w:val="000A1D73"/>
    <w:rsid w:val="000A24D0"/>
    <w:rsid w:val="000A2503"/>
    <w:rsid w:val="000A2572"/>
    <w:rsid w:val="000A2A13"/>
    <w:rsid w:val="000A3C40"/>
    <w:rsid w:val="000A40B6"/>
    <w:rsid w:val="000A5206"/>
    <w:rsid w:val="000A537E"/>
    <w:rsid w:val="000A5381"/>
    <w:rsid w:val="000A59B5"/>
    <w:rsid w:val="000A5BE2"/>
    <w:rsid w:val="000A5D15"/>
    <w:rsid w:val="000A62DD"/>
    <w:rsid w:val="000A6331"/>
    <w:rsid w:val="000A6668"/>
    <w:rsid w:val="000A6800"/>
    <w:rsid w:val="000A6B64"/>
    <w:rsid w:val="000A73D7"/>
    <w:rsid w:val="000A7C26"/>
    <w:rsid w:val="000A7E6D"/>
    <w:rsid w:val="000B0256"/>
    <w:rsid w:val="000B133E"/>
    <w:rsid w:val="000B1650"/>
    <w:rsid w:val="000B19DE"/>
    <w:rsid w:val="000B1B8C"/>
    <w:rsid w:val="000B2347"/>
    <w:rsid w:val="000B245B"/>
    <w:rsid w:val="000B2478"/>
    <w:rsid w:val="000B2A38"/>
    <w:rsid w:val="000B2D52"/>
    <w:rsid w:val="000B329C"/>
    <w:rsid w:val="000B3BD4"/>
    <w:rsid w:val="000B4029"/>
    <w:rsid w:val="000B415F"/>
    <w:rsid w:val="000B57FB"/>
    <w:rsid w:val="000B5A69"/>
    <w:rsid w:val="000B5E81"/>
    <w:rsid w:val="000B5F6A"/>
    <w:rsid w:val="000B6E18"/>
    <w:rsid w:val="000B7061"/>
    <w:rsid w:val="000B7519"/>
    <w:rsid w:val="000B7527"/>
    <w:rsid w:val="000B7969"/>
    <w:rsid w:val="000B7B23"/>
    <w:rsid w:val="000B7C77"/>
    <w:rsid w:val="000B7F7C"/>
    <w:rsid w:val="000C0320"/>
    <w:rsid w:val="000C0986"/>
    <w:rsid w:val="000C09C4"/>
    <w:rsid w:val="000C0E21"/>
    <w:rsid w:val="000C0E7A"/>
    <w:rsid w:val="000C134E"/>
    <w:rsid w:val="000C185C"/>
    <w:rsid w:val="000C1994"/>
    <w:rsid w:val="000C26CD"/>
    <w:rsid w:val="000C3702"/>
    <w:rsid w:val="000C3A32"/>
    <w:rsid w:val="000C401A"/>
    <w:rsid w:val="000C4BFE"/>
    <w:rsid w:val="000C5052"/>
    <w:rsid w:val="000C513B"/>
    <w:rsid w:val="000C585F"/>
    <w:rsid w:val="000C6119"/>
    <w:rsid w:val="000C69DD"/>
    <w:rsid w:val="000C71EA"/>
    <w:rsid w:val="000C727F"/>
    <w:rsid w:val="000C74DD"/>
    <w:rsid w:val="000C760A"/>
    <w:rsid w:val="000D152C"/>
    <w:rsid w:val="000D1769"/>
    <w:rsid w:val="000D277B"/>
    <w:rsid w:val="000D2B3D"/>
    <w:rsid w:val="000D2D98"/>
    <w:rsid w:val="000D31B6"/>
    <w:rsid w:val="000D364C"/>
    <w:rsid w:val="000D3948"/>
    <w:rsid w:val="000D3F22"/>
    <w:rsid w:val="000D4134"/>
    <w:rsid w:val="000D41CB"/>
    <w:rsid w:val="000D485C"/>
    <w:rsid w:val="000D4AFD"/>
    <w:rsid w:val="000D5268"/>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BB2"/>
    <w:rsid w:val="000E2EA2"/>
    <w:rsid w:val="000E3170"/>
    <w:rsid w:val="000E3231"/>
    <w:rsid w:val="000E326B"/>
    <w:rsid w:val="000E3403"/>
    <w:rsid w:val="000E34BB"/>
    <w:rsid w:val="000E34BD"/>
    <w:rsid w:val="000E34CA"/>
    <w:rsid w:val="000E37B6"/>
    <w:rsid w:val="000E3874"/>
    <w:rsid w:val="000E3E05"/>
    <w:rsid w:val="000E5788"/>
    <w:rsid w:val="000E60BB"/>
    <w:rsid w:val="000E647B"/>
    <w:rsid w:val="000E6695"/>
    <w:rsid w:val="000E69FE"/>
    <w:rsid w:val="000E6B90"/>
    <w:rsid w:val="000E6F57"/>
    <w:rsid w:val="000E73BB"/>
    <w:rsid w:val="000E7F9D"/>
    <w:rsid w:val="000F116A"/>
    <w:rsid w:val="000F195F"/>
    <w:rsid w:val="000F1AD0"/>
    <w:rsid w:val="000F1D48"/>
    <w:rsid w:val="000F1FDE"/>
    <w:rsid w:val="000F2939"/>
    <w:rsid w:val="000F33DC"/>
    <w:rsid w:val="000F3C5A"/>
    <w:rsid w:val="000F3CF5"/>
    <w:rsid w:val="000F4326"/>
    <w:rsid w:val="000F4709"/>
    <w:rsid w:val="000F6280"/>
    <w:rsid w:val="000F62A1"/>
    <w:rsid w:val="000F64BC"/>
    <w:rsid w:val="000F715E"/>
    <w:rsid w:val="000F7E6A"/>
    <w:rsid w:val="000F7FE2"/>
    <w:rsid w:val="00100125"/>
    <w:rsid w:val="00100C47"/>
    <w:rsid w:val="00100C96"/>
    <w:rsid w:val="00100DAC"/>
    <w:rsid w:val="00100E53"/>
    <w:rsid w:val="00100F9F"/>
    <w:rsid w:val="00100FFF"/>
    <w:rsid w:val="00101AE0"/>
    <w:rsid w:val="00101AF2"/>
    <w:rsid w:val="00101EF3"/>
    <w:rsid w:val="001022A9"/>
    <w:rsid w:val="00102604"/>
    <w:rsid w:val="00102C9B"/>
    <w:rsid w:val="00102EAD"/>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0CA6"/>
    <w:rsid w:val="00111321"/>
    <w:rsid w:val="001113DC"/>
    <w:rsid w:val="00111806"/>
    <w:rsid w:val="00111ABC"/>
    <w:rsid w:val="00111CAB"/>
    <w:rsid w:val="0011273E"/>
    <w:rsid w:val="0011285C"/>
    <w:rsid w:val="00112A21"/>
    <w:rsid w:val="00112BB3"/>
    <w:rsid w:val="00112DC4"/>
    <w:rsid w:val="001144AE"/>
    <w:rsid w:val="001149F2"/>
    <w:rsid w:val="00114A7D"/>
    <w:rsid w:val="00114CED"/>
    <w:rsid w:val="00115468"/>
    <w:rsid w:val="00115830"/>
    <w:rsid w:val="00115CDF"/>
    <w:rsid w:val="00116405"/>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3DE8"/>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F19"/>
    <w:rsid w:val="001300AF"/>
    <w:rsid w:val="00130619"/>
    <w:rsid w:val="0013082E"/>
    <w:rsid w:val="00130941"/>
    <w:rsid w:val="00131734"/>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622"/>
    <w:rsid w:val="00135744"/>
    <w:rsid w:val="001358AF"/>
    <w:rsid w:val="0013596B"/>
    <w:rsid w:val="00135A59"/>
    <w:rsid w:val="00135B02"/>
    <w:rsid w:val="00135D4C"/>
    <w:rsid w:val="001361CD"/>
    <w:rsid w:val="00136606"/>
    <w:rsid w:val="00136831"/>
    <w:rsid w:val="00136FE1"/>
    <w:rsid w:val="0013721C"/>
    <w:rsid w:val="0013771A"/>
    <w:rsid w:val="00137E30"/>
    <w:rsid w:val="00137E97"/>
    <w:rsid w:val="0014012A"/>
    <w:rsid w:val="001406C7"/>
    <w:rsid w:val="00140C6E"/>
    <w:rsid w:val="00141287"/>
    <w:rsid w:val="0014145E"/>
    <w:rsid w:val="00141D52"/>
    <w:rsid w:val="001422AB"/>
    <w:rsid w:val="001425BD"/>
    <w:rsid w:val="00142676"/>
    <w:rsid w:val="0014281B"/>
    <w:rsid w:val="0014339C"/>
    <w:rsid w:val="00143C1E"/>
    <w:rsid w:val="0014408E"/>
    <w:rsid w:val="0014473F"/>
    <w:rsid w:val="001449A1"/>
    <w:rsid w:val="00145220"/>
    <w:rsid w:val="00145236"/>
    <w:rsid w:val="00145381"/>
    <w:rsid w:val="001456E0"/>
    <w:rsid w:val="0014590D"/>
    <w:rsid w:val="00145B7C"/>
    <w:rsid w:val="001460B2"/>
    <w:rsid w:val="001460F3"/>
    <w:rsid w:val="00146107"/>
    <w:rsid w:val="00146C00"/>
    <w:rsid w:val="0014712D"/>
    <w:rsid w:val="00147197"/>
    <w:rsid w:val="00147691"/>
    <w:rsid w:val="001479D9"/>
    <w:rsid w:val="00147AF1"/>
    <w:rsid w:val="00147E98"/>
    <w:rsid w:val="001503E7"/>
    <w:rsid w:val="0015081F"/>
    <w:rsid w:val="00150828"/>
    <w:rsid w:val="00150B83"/>
    <w:rsid w:val="00150C9D"/>
    <w:rsid w:val="0015100F"/>
    <w:rsid w:val="00151303"/>
    <w:rsid w:val="00151370"/>
    <w:rsid w:val="001521BB"/>
    <w:rsid w:val="001528F3"/>
    <w:rsid w:val="00153377"/>
    <w:rsid w:val="001537AB"/>
    <w:rsid w:val="001537F8"/>
    <w:rsid w:val="00153983"/>
    <w:rsid w:val="001542B7"/>
    <w:rsid w:val="00154D3B"/>
    <w:rsid w:val="00155454"/>
    <w:rsid w:val="001556E9"/>
    <w:rsid w:val="00155AA8"/>
    <w:rsid w:val="001567C5"/>
    <w:rsid w:val="0015688E"/>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DC"/>
    <w:rsid w:val="00161DE4"/>
    <w:rsid w:val="00161F0F"/>
    <w:rsid w:val="00162F1A"/>
    <w:rsid w:val="00162FB1"/>
    <w:rsid w:val="00163299"/>
    <w:rsid w:val="00163385"/>
    <w:rsid w:val="001638EF"/>
    <w:rsid w:val="00163B5A"/>
    <w:rsid w:val="00163C03"/>
    <w:rsid w:val="00163E7B"/>
    <w:rsid w:val="00163F3B"/>
    <w:rsid w:val="0016466E"/>
    <w:rsid w:val="00164803"/>
    <w:rsid w:val="00164BBF"/>
    <w:rsid w:val="00164D6D"/>
    <w:rsid w:val="00164DB6"/>
    <w:rsid w:val="00165649"/>
    <w:rsid w:val="00165A9B"/>
    <w:rsid w:val="00165C60"/>
    <w:rsid w:val="00165F18"/>
    <w:rsid w:val="0016605C"/>
    <w:rsid w:val="00166D62"/>
    <w:rsid w:val="001677E3"/>
    <w:rsid w:val="001678A1"/>
    <w:rsid w:val="00167C8F"/>
    <w:rsid w:val="00170F1F"/>
    <w:rsid w:val="00171238"/>
    <w:rsid w:val="0017157E"/>
    <w:rsid w:val="001718F9"/>
    <w:rsid w:val="001721FB"/>
    <w:rsid w:val="00173831"/>
    <w:rsid w:val="001747C9"/>
    <w:rsid w:val="001753AB"/>
    <w:rsid w:val="00175A82"/>
    <w:rsid w:val="00175C70"/>
    <w:rsid w:val="00175D2D"/>
    <w:rsid w:val="00176C9B"/>
    <w:rsid w:val="001778CF"/>
    <w:rsid w:val="001807FE"/>
    <w:rsid w:val="00180B3C"/>
    <w:rsid w:val="00181213"/>
    <w:rsid w:val="00181C9F"/>
    <w:rsid w:val="00181ECC"/>
    <w:rsid w:val="00182029"/>
    <w:rsid w:val="00182D52"/>
    <w:rsid w:val="00183208"/>
    <w:rsid w:val="00183C2E"/>
    <w:rsid w:val="001844E9"/>
    <w:rsid w:val="001846DE"/>
    <w:rsid w:val="0018505B"/>
    <w:rsid w:val="00185060"/>
    <w:rsid w:val="001850F3"/>
    <w:rsid w:val="001852A4"/>
    <w:rsid w:val="00185571"/>
    <w:rsid w:val="00186D6D"/>
    <w:rsid w:val="00187240"/>
    <w:rsid w:val="001877B0"/>
    <w:rsid w:val="0019006B"/>
    <w:rsid w:val="001902B8"/>
    <w:rsid w:val="001919A6"/>
    <w:rsid w:val="00191E7D"/>
    <w:rsid w:val="001920E4"/>
    <w:rsid w:val="00192144"/>
    <w:rsid w:val="001929B6"/>
    <w:rsid w:val="0019341E"/>
    <w:rsid w:val="00193995"/>
    <w:rsid w:val="00193C99"/>
    <w:rsid w:val="00193D37"/>
    <w:rsid w:val="0019525B"/>
    <w:rsid w:val="00195D5E"/>
    <w:rsid w:val="00196FA5"/>
    <w:rsid w:val="0019739B"/>
    <w:rsid w:val="001A0527"/>
    <w:rsid w:val="001A07E8"/>
    <w:rsid w:val="001A0924"/>
    <w:rsid w:val="001A0973"/>
    <w:rsid w:val="001A0BC5"/>
    <w:rsid w:val="001A122A"/>
    <w:rsid w:val="001A143F"/>
    <w:rsid w:val="001A1A2B"/>
    <w:rsid w:val="001A1B54"/>
    <w:rsid w:val="001A1CE0"/>
    <w:rsid w:val="001A1D13"/>
    <w:rsid w:val="001A1EA0"/>
    <w:rsid w:val="001A1F48"/>
    <w:rsid w:val="001A23FB"/>
    <w:rsid w:val="001A2A8F"/>
    <w:rsid w:val="001A36BD"/>
    <w:rsid w:val="001A4D34"/>
    <w:rsid w:val="001A6A5E"/>
    <w:rsid w:val="001A6AF3"/>
    <w:rsid w:val="001A6BD6"/>
    <w:rsid w:val="001A7270"/>
    <w:rsid w:val="001B024F"/>
    <w:rsid w:val="001B0329"/>
    <w:rsid w:val="001B0E0F"/>
    <w:rsid w:val="001B1B9D"/>
    <w:rsid w:val="001B20E8"/>
    <w:rsid w:val="001B2927"/>
    <w:rsid w:val="001B2D4F"/>
    <w:rsid w:val="001B3C41"/>
    <w:rsid w:val="001B4781"/>
    <w:rsid w:val="001B5303"/>
    <w:rsid w:val="001B53FA"/>
    <w:rsid w:val="001B549A"/>
    <w:rsid w:val="001B5697"/>
    <w:rsid w:val="001B59F9"/>
    <w:rsid w:val="001B62E6"/>
    <w:rsid w:val="001B6EE3"/>
    <w:rsid w:val="001B6FAE"/>
    <w:rsid w:val="001B7C59"/>
    <w:rsid w:val="001B7FDA"/>
    <w:rsid w:val="001C08BC"/>
    <w:rsid w:val="001C0981"/>
    <w:rsid w:val="001C1220"/>
    <w:rsid w:val="001C19B2"/>
    <w:rsid w:val="001C1CCF"/>
    <w:rsid w:val="001C26D2"/>
    <w:rsid w:val="001C2894"/>
    <w:rsid w:val="001C2B40"/>
    <w:rsid w:val="001C30A0"/>
    <w:rsid w:val="001C3455"/>
    <w:rsid w:val="001C3481"/>
    <w:rsid w:val="001C3987"/>
    <w:rsid w:val="001C3B6F"/>
    <w:rsid w:val="001C3EE2"/>
    <w:rsid w:val="001C4208"/>
    <w:rsid w:val="001C4890"/>
    <w:rsid w:val="001C4CEF"/>
    <w:rsid w:val="001C4ED0"/>
    <w:rsid w:val="001C4F79"/>
    <w:rsid w:val="001C539D"/>
    <w:rsid w:val="001C61F5"/>
    <w:rsid w:val="001C6D17"/>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2924"/>
    <w:rsid w:val="001D33DC"/>
    <w:rsid w:val="001D3AEC"/>
    <w:rsid w:val="001D3E53"/>
    <w:rsid w:val="001D48C5"/>
    <w:rsid w:val="001D4BF9"/>
    <w:rsid w:val="001D51E9"/>
    <w:rsid w:val="001D5267"/>
    <w:rsid w:val="001D5671"/>
    <w:rsid w:val="001D644E"/>
    <w:rsid w:val="001D67FA"/>
    <w:rsid w:val="001D6AA0"/>
    <w:rsid w:val="001D6BC0"/>
    <w:rsid w:val="001D6F12"/>
    <w:rsid w:val="001D7253"/>
    <w:rsid w:val="001D7D12"/>
    <w:rsid w:val="001E0127"/>
    <w:rsid w:val="001E04E1"/>
    <w:rsid w:val="001E06BC"/>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32"/>
    <w:rsid w:val="001E5C6B"/>
    <w:rsid w:val="001E5EDC"/>
    <w:rsid w:val="001E5F25"/>
    <w:rsid w:val="001E66AE"/>
    <w:rsid w:val="001E66FD"/>
    <w:rsid w:val="001E672D"/>
    <w:rsid w:val="001E6E16"/>
    <w:rsid w:val="001E72A0"/>
    <w:rsid w:val="001E7412"/>
    <w:rsid w:val="001E78FE"/>
    <w:rsid w:val="001E7A6A"/>
    <w:rsid w:val="001F0799"/>
    <w:rsid w:val="001F083E"/>
    <w:rsid w:val="001F0A57"/>
    <w:rsid w:val="001F15C0"/>
    <w:rsid w:val="001F184A"/>
    <w:rsid w:val="001F1ACB"/>
    <w:rsid w:val="001F1E16"/>
    <w:rsid w:val="001F25C3"/>
    <w:rsid w:val="001F347A"/>
    <w:rsid w:val="001F3588"/>
    <w:rsid w:val="001F36C2"/>
    <w:rsid w:val="001F39A6"/>
    <w:rsid w:val="001F4433"/>
    <w:rsid w:val="001F4532"/>
    <w:rsid w:val="001F464C"/>
    <w:rsid w:val="001F4656"/>
    <w:rsid w:val="001F4A74"/>
    <w:rsid w:val="001F4AEC"/>
    <w:rsid w:val="001F4D67"/>
    <w:rsid w:val="001F54C1"/>
    <w:rsid w:val="001F574D"/>
    <w:rsid w:val="001F579E"/>
    <w:rsid w:val="001F5FAD"/>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639"/>
    <w:rsid w:val="00201C6D"/>
    <w:rsid w:val="00202001"/>
    <w:rsid w:val="00202F72"/>
    <w:rsid w:val="002037E2"/>
    <w:rsid w:val="00203E29"/>
    <w:rsid w:val="002044E3"/>
    <w:rsid w:val="00204529"/>
    <w:rsid w:val="00204EF6"/>
    <w:rsid w:val="00205278"/>
    <w:rsid w:val="002056C9"/>
    <w:rsid w:val="00205971"/>
    <w:rsid w:val="00205A3B"/>
    <w:rsid w:val="00205B17"/>
    <w:rsid w:val="00205B8C"/>
    <w:rsid w:val="00205CAA"/>
    <w:rsid w:val="00205F8A"/>
    <w:rsid w:val="002060F5"/>
    <w:rsid w:val="00206398"/>
    <w:rsid w:val="002064C4"/>
    <w:rsid w:val="002064F4"/>
    <w:rsid w:val="00206857"/>
    <w:rsid w:val="0020765B"/>
    <w:rsid w:val="002078C7"/>
    <w:rsid w:val="00210558"/>
    <w:rsid w:val="00210A80"/>
    <w:rsid w:val="002112AD"/>
    <w:rsid w:val="00211541"/>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407E"/>
    <w:rsid w:val="002243D9"/>
    <w:rsid w:val="002248F6"/>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41A2"/>
    <w:rsid w:val="0023567F"/>
    <w:rsid w:val="002360A2"/>
    <w:rsid w:val="00236162"/>
    <w:rsid w:val="00236188"/>
    <w:rsid w:val="002365FF"/>
    <w:rsid w:val="00236A18"/>
    <w:rsid w:val="00236C40"/>
    <w:rsid w:val="00236F3A"/>
    <w:rsid w:val="002376ED"/>
    <w:rsid w:val="00237783"/>
    <w:rsid w:val="002400C0"/>
    <w:rsid w:val="002400D0"/>
    <w:rsid w:val="002403C8"/>
    <w:rsid w:val="002412EB"/>
    <w:rsid w:val="002415D1"/>
    <w:rsid w:val="00241BE3"/>
    <w:rsid w:val="00241CE6"/>
    <w:rsid w:val="00241D73"/>
    <w:rsid w:val="00242322"/>
    <w:rsid w:val="002425AF"/>
    <w:rsid w:val="00242CBE"/>
    <w:rsid w:val="00242EA7"/>
    <w:rsid w:val="002437A9"/>
    <w:rsid w:val="00243E1C"/>
    <w:rsid w:val="00243EFA"/>
    <w:rsid w:val="00244523"/>
    <w:rsid w:val="002445A1"/>
    <w:rsid w:val="002450A3"/>
    <w:rsid w:val="002455C0"/>
    <w:rsid w:val="00245B6F"/>
    <w:rsid w:val="00245FEA"/>
    <w:rsid w:val="002468E0"/>
    <w:rsid w:val="00246B7A"/>
    <w:rsid w:val="002470CC"/>
    <w:rsid w:val="002470E2"/>
    <w:rsid w:val="00247994"/>
    <w:rsid w:val="00250539"/>
    <w:rsid w:val="00250DA7"/>
    <w:rsid w:val="00250EAE"/>
    <w:rsid w:val="002516FA"/>
    <w:rsid w:val="002517C0"/>
    <w:rsid w:val="00251F84"/>
    <w:rsid w:val="002520E9"/>
    <w:rsid w:val="002526A9"/>
    <w:rsid w:val="002526F2"/>
    <w:rsid w:val="00252B82"/>
    <w:rsid w:val="00252D94"/>
    <w:rsid w:val="0025304A"/>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13B9"/>
    <w:rsid w:val="00261879"/>
    <w:rsid w:val="00261943"/>
    <w:rsid w:val="00262566"/>
    <w:rsid w:val="00262FDA"/>
    <w:rsid w:val="002630B8"/>
    <w:rsid w:val="00263B6A"/>
    <w:rsid w:val="00263BB5"/>
    <w:rsid w:val="00263E7E"/>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557"/>
    <w:rsid w:val="002757DC"/>
    <w:rsid w:val="00275879"/>
    <w:rsid w:val="00275A26"/>
    <w:rsid w:val="00275A9C"/>
    <w:rsid w:val="00275C7C"/>
    <w:rsid w:val="002763DE"/>
    <w:rsid w:val="002766E6"/>
    <w:rsid w:val="002768B6"/>
    <w:rsid w:val="00277ACB"/>
    <w:rsid w:val="00277D77"/>
    <w:rsid w:val="00277FF1"/>
    <w:rsid w:val="002803AE"/>
    <w:rsid w:val="002804C6"/>
    <w:rsid w:val="00280657"/>
    <w:rsid w:val="002811E7"/>
    <w:rsid w:val="00281930"/>
    <w:rsid w:val="00281F39"/>
    <w:rsid w:val="002821C2"/>
    <w:rsid w:val="0028314C"/>
    <w:rsid w:val="002834A5"/>
    <w:rsid w:val="002835B9"/>
    <w:rsid w:val="00283B13"/>
    <w:rsid w:val="00283CD0"/>
    <w:rsid w:val="00283DCB"/>
    <w:rsid w:val="00284181"/>
    <w:rsid w:val="0028437A"/>
    <w:rsid w:val="002849D8"/>
    <w:rsid w:val="0028523E"/>
    <w:rsid w:val="00285808"/>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039"/>
    <w:rsid w:val="0029164C"/>
    <w:rsid w:val="002916F2"/>
    <w:rsid w:val="00291730"/>
    <w:rsid w:val="00291B79"/>
    <w:rsid w:val="00291E5C"/>
    <w:rsid w:val="00292504"/>
    <w:rsid w:val="00292631"/>
    <w:rsid w:val="00292D28"/>
    <w:rsid w:val="00292D61"/>
    <w:rsid w:val="00293744"/>
    <w:rsid w:val="00293776"/>
    <w:rsid w:val="002939A0"/>
    <w:rsid w:val="0029423A"/>
    <w:rsid w:val="002943FE"/>
    <w:rsid w:val="00294415"/>
    <w:rsid w:val="00295335"/>
    <w:rsid w:val="00295F3F"/>
    <w:rsid w:val="002962CC"/>
    <w:rsid w:val="0029675A"/>
    <w:rsid w:val="002972E0"/>
    <w:rsid w:val="00297686"/>
    <w:rsid w:val="00297747"/>
    <w:rsid w:val="002978F7"/>
    <w:rsid w:val="00297C65"/>
    <w:rsid w:val="002A00DF"/>
    <w:rsid w:val="002A04ED"/>
    <w:rsid w:val="002A1105"/>
    <w:rsid w:val="002A15C7"/>
    <w:rsid w:val="002A23F3"/>
    <w:rsid w:val="002A26CA"/>
    <w:rsid w:val="002A279A"/>
    <w:rsid w:val="002A283C"/>
    <w:rsid w:val="002A2E1A"/>
    <w:rsid w:val="002A427E"/>
    <w:rsid w:val="002A449C"/>
    <w:rsid w:val="002A4527"/>
    <w:rsid w:val="002A4660"/>
    <w:rsid w:val="002A4845"/>
    <w:rsid w:val="002A4B66"/>
    <w:rsid w:val="002A4D40"/>
    <w:rsid w:val="002A4D86"/>
    <w:rsid w:val="002A5224"/>
    <w:rsid w:val="002A5252"/>
    <w:rsid w:val="002A5CA9"/>
    <w:rsid w:val="002A5D8E"/>
    <w:rsid w:val="002A6014"/>
    <w:rsid w:val="002A6894"/>
    <w:rsid w:val="002A6A35"/>
    <w:rsid w:val="002A7D01"/>
    <w:rsid w:val="002A7FA0"/>
    <w:rsid w:val="002B0607"/>
    <w:rsid w:val="002B1301"/>
    <w:rsid w:val="002B1AFC"/>
    <w:rsid w:val="002B1D72"/>
    <w:rsid w:val="002B203D"/>
    <w:rsid w:val="002B2263"/>
    <w:rsid w:val="002B24DA"/>
    <w:rsid w:val="002B3F7C"/>
    <w:rsid w:val="002B418C"/>
    <w:rsid w:val="002B4595"/>
    <w:rsid w:val="002B4860"/>
    <w:rsid w:val="002B49BF"/>
    <w:rsid w:val="002B4AF2"/>
    <w:rsid w:val="002B551F"/>
    <w:rsid w:val="002B5533"/>
    <w:rsid w:val="002B57C0"/>
    <w:rsid w:val="002B5A72"/>
    <w:rsid w:val="002B5FD5"/>
    <w:rsid w:val="002B60F4"/>
    <w:rsid w:val="002B6E0B"/>
    <w:rsid w:val="002B6E54"/>
    <w:rsid w:val="002B7260"/>
    <w:rsid w:val="002B7288"/>
    <w:rsid w:val="002B7BAB"/>
    <w:rsid w:val="002C0121"/>
    <w:rsid w:val="002C067D"/>
    <w:rsid w:val="002C0F8B"/>
    <w:rsid w:val="002C1091"/>
    <w:rsid w:val="002C2622"/>
    <w:rsid w:val="002C3B48"/>
    <w:rsid w:val="002C3E10"/>
    <w:rsid w:val="002C45F8"/>
    <w:rsid w:val="002C4684"/>
    <w:rsid w:val="002C4983"/>
    <w:rsid w:val="002C4AC0"/>
    <w:rsid w:val="002C4C30"/>
    <w:rsid w:val="002C5039"/>
    <w:rsid w:val="002C50BB"/>
    <w:rsid w:val="002C5523"/>
    <w:rsid w:val="002C5B41"/>
    <w:rsid w:val="002C5BB8"/>
    <w:rsid w:val="002C710C"/>
    <w:rsid w:val="002C771C"/>
    <w:rsid w:val="002C79F1"/>
    <w:rsid w:val="002C7FED"/>
    <w:rsid w:val="002D061F"/>
    <w:rsid w:val="002D065A"/>
    <w:rsid w:val="002D08EB"/>
    <w:rsid w:val="002D1B84"/>
    <w:rsid w:val="002D31B2"/>
    <w:rsid w:val="002D37CB"/>
    <w:rsid w:val="002D4132"/>
    <w:rsid w:val="002D450E"/>
    <w:rsid w:val="002D4A2E"/>
    <w:rsid w:val="002D62CE"/>
    <w:rsid w:val="002D771B"/>
    <w:rsid w:val="002D77A5"/>
    <w:rsid w:val="002D786F"/>
    <w:rsid w:val="002D7F39"/>
    <w:rsid w:val="002E000E"/>
    <w:rsid w:val="002E0579"/>
    <w:rsid w:val="002E0B2A"/>
    <w:rsid w:val="002E0E8C"/>
    <w:rsid w:val="002E121E"/>
    <w:rsid w:val="002E16E5"/>
    <w:rsid w:val="002E1BD0"/>
    <w:rsid w:val="002E1C31"/>
    <w:rsid w:val="002E1DA7"/>
    <w:rsid w:val="002E1FBB"/>
    <w:rsid w:val="002E248D"/>
    <w:rsid w:val="002E2E1A"/>
    <w:rsid w:val="002E3446"/>
    <w:rsid w:val="002E3763"/>
    <w:rsid w:val="002E3A19"/>
    <w:rsid w:val="002E3B4A"/>
    <w:rsid w:val="002E3E49"/>
    <w:rsid w:val="002E3F0D"/>
    <w:rsid w:val="002E44C0"/>
    <w:rsid w:val="002E4C6E"/>
    <w:rsid w:val="002E4CD9"/>
    <w:rsid w:val="002E5AEF"/>
    <w:rsid w:val="002E5BE7"/>
    <w:rsid w:val="002E5C3E"/>
    <w:rsid w:val="002E6116"/>
    <w:rsid w:val="002E656F"/>
    <w:rsid w:val="002E6EB1"/>
    <w:rsid w:val="002E708B"/>
    <w:rsid w:val="002E76EE"/>
    <w:rsid w:val="002E7C89"/>
    <w:rsid w:val="002E7E3A"/>
    <w:rsid w:val="002F05F4"/>
    <w:rsid w:val="002F0909"/>
    <w:rsid w:val="002F11E7"/>
    <w:rsid w:val="002F1A51"/>
    <w:rsid w:val="002F202C"/>
    <w:rsid w:val="002F2081"/>
    <w:rsid w:val="002F20DE"/>
    <w:rsid w:val="002F24C2"/>
    <w:rsid w:val="002F2770"/>
    <w:rsid w:val="002F2C09"/>
    <w:rsid w:val="002F373E"/>
    <w:rsid w:val="002F37F9"/>
    <w:rsid w:val="002F3875"/>
    <w:rsid w:val="002F3AAE"/>
    <w:rsid w:val="002F3E1D"/>
    <w:rsid w:val="002F413A"/>
    <w:rsid w:val="002F4C69"/>
    <w:rsid w:val="002F55D1"/>
    <w:rsid w:val="002F5CFC"/>
    <w:rsid w:val="002F6910"/>
    <w:rsid w:val="002F6CFE"/>
    <w:rsid w:val="0030086F"/>
    <w:rsid w:val="00301345"/>
    <w:rsid w:val="00301699"/>
    <w:rsid w:val="00301CAF"/>
    <w:rsid w:val="00302001"/>
    <w:rsid w:val="00302228"/>
    <w:rsid w:val="003022D5"/>
    <w:rsid w:val="0030262F"/>
    <w:rsid w:val="00303DD9"/>
    <w:rsid w:val="00303E85"/>
    <w:rsid w:val="0030460A"/>
    <w:rsid w:val="00304C7E"/>
    <w:rsid w:val="003059FA"/>
    <w:rsid w:val="00305B90"/>
    <w:rsid w:val="003065E0"/>
    <w:rsid w:val="003073F2"/>
    <w:rsid w:val="00307BEF"/>
    <w:rsid w:val="00307D28"/>
    <w:rsid w:val="003109EF"/>
    <w:rsid w:val="00310E39"/>
    <w:rsid w:val="00310F89"/>
    <w:rsid w:val="0031156B"/>
    <w:rsid w:val="00311CD7"/>
    <w:rsid w:val="00311FEB"/>
    <w:rsid w:val="003120B9"/>
    <w:rsid w:val="00312A94"/>
    <w:rsid w:val="00312D17"/>
    <w:rsid w:val="00312FA4"/>
    <w:rsid w:val="0031379C"/>
    <w:rsid w:val="00313D5F"/>
    <w:rsid w:val="00313E08"/>
    <w:rsid w:val="0031408F"/>
    <w:rsid w:val="0031464A"/>
    <w:rsid w:val="00314889"/>
    <w:rsid w:val="00314D8D"/>
    <w:rsid w:val="00314FBA"/>
    <w:rsid w:val="003158F3"/>
    <w:rsid w:val="00316088"/>
    <w:rsid w:val="00316ABE"/>
    <w:rsid w:val="00316CAE"/>
    <w:rsid w:val="0031797D"/>
    <w:rsid w:val="00320066"/>
    <w:rsid w:val="0032018C"/>
    <w:rsid w:val="00320355"/>
    <w:rsid w:val="00320C23"/>
    <w:rsid w:val="00321495"/>
    <w:rsid w:val="003222EF"/>
    <w:rsid w:val="0032256F"/>
    <w:rsid w:val="003232B0"/>
    <w:rsid w:val="00323769"/>
    <w:rsid w:val="00323A29"/>
    <w:rsid w:val="00323F7B"/>
    <w:rsid w:val="003249F4"/>
    <w:rsid w:val="00325018"/>
    <w:rsid w:val="00325212"/>
    <w:rsid w:val="00325FDA"/>
    <w:rsid w:val="0032634B"/>
    <w:rsid w:val="003266C0"/>
    <w:rsid w:val="00326BCE"/>
    <w:rsid w:val="00326C60"/>
    <w:rsid w:val="00326CD4"/>
    <w:rsid w:val="003271C1"/>
    <w:rsid w:val="00327614"/>
    <w:rsid w:val="00330025"/>
    <w:rsid w:val="00330D3E"/>
    <w:rsid w:val="00330EF9"/>
    <w:rsid w:val="003327BC"/>
    <w:rsid w:val="003336C6"/>
    <w:rsid w:val="0033370F"/>
    <w:rsid w:val="00333B52"/>
    <w:rsid w:val="00333FB6"/>
    <w:rsid w:val="00334539"/>
    <w:rsid w:val="00334A5D"/>
    <w:rsid w:val="00334C3A"/>
    <w:rsid w:val="00335D97"/>
    <w:rsid w:val="00335FCF"/>
    <w:rsid w:val="00336336"/>
    <w:rsid w:val="00336AC5"/>
    <w:rsid w:val="00337AED"/>
    <w:rsid w:val="00337F22"/>
    <w:rsid w:val="00340361"/>
    <w:rsid w:val="00340A36"/>
    <w:rsid w:val="00340F08"/>
    <w:rsid w:val="00341465"/>
    <w:rsid w:val="0034170A"/>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478BA"/>
    <w:rsid w:val="00350667"/>
    <w:rsid w:val="00350E31"/>
    <w:rsid w:val="00350F45"/>
    <w:rsid w:val="00350FC4"/>
    <w:rsid w:val="00351921"/>
    <w:rsid w:val="00352556"/>
    <w:rsid w:val="003525B5"/>
    <w:rsid w:val="00352603"/>
    <w:rsid w:val="0035297D"/>
    <w:rsid w:val="00353547"/>
    <w:rsid w:val="003540DB"/>
    <w:rsid w:val="00354170"/>
    <w:rsid w:val="003543EA"/>
    <w:rsid w:val="00354C2E"/>
    <w:rsid w:val="0035568B"/>
    <w:rsid w:val="0035583A"/>
    <w:rsid w:val="00355D3C"/>
    <w:rsid w:val="003564DC"/>
    <w:rsid w:val="0035697E"/>
    <w:rsid w:val="00356C1E"/>
    <w:rsid w:val="00357240"/>
    <w:rsid w:val="003574DC"/>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32"/>
    <w:rsid w:val="00365254"/>
    <w:rsid w:val="003656BF"/>
    <w:rsid w:val="00365E29"/>
    <w:rsid w:val="0036612F"/>
    <w:rsid w:val="003705F3"/>
    <w:rsid w:val="00370D1D"/>
    <w:rsid w:val="0037174A"/>
    <w:rsid w:val="0037217E"/>
    <w:rsid w:val="003722A2"/>
    <w:rsid w:val="003726EF"/>
    <w:rsid w:val="00372BC7"/>
    <w:rsid w:val="00372E80"/>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A64"/>
    <w:rsid w:val="00377B0C"/>
    <w:rsid w:val="00380193"/>
    <w:rsid w:val="003802BA"/>
    <w:rsid w:val="0038072C"/>
    <w:rsid w:val="00380A4B"/>
    <w:rsid w:val="00380A7B"/>
    <w:rsid w:val="00381CF1"/>
    <w:rsid w:val="00382456"/>
    <w:rsid w:val="0038272A"/>
    <w:rsid w:val="003827F1"/>
    <w:rsid w:val="0038283B"/>
    <w:rsid w:val="0038290D"/>
    <w:rsid w:val="003829EF"/>
    <w:rsid w:val="00382D5E"/>
    <w:rsid w:val="0038310C"/>
    <w:rsid w:val="00383179"/>
    <w:rsid w:val="00383475"/>
    <w:rsid w:val="00383A34"/>
    <w:rsid w:val="00383D70"/>
    <w:rsid w:val="00383E2F"/>
    <w:rsid w:val="00383EAF"/>
    <w:rsid w:val="00384827"/>
    <w:rsid w:val="00384DBF"/>
    <w:rsid w:val="00384EE7"/>
    <w:rsid w:val="00385383"/>
    <w:rsid w:val="003857BC"/>
    <w:rsid w:val="00385E43"/>
    <w:rsid w:val="003860A0"/>
    <w:rsid w:val="00386A62"/>
    <w:rsid w:val="0038712D"/>
    <w:rsid w:val="003875A5"/>
    <w:rsid w:val="003903BD"/>
    <w:rsid w:val="00390E90"/>
    <w:rsid w:val="0039143D"/>
    <w:rsid w:val="00391502"/>
    <w:rsid w:val="00391560"/>
    <w:rsid w:val="00391B1A"/>
    <w:rsid w:val="00391FA3"/>
    <w:rsid w:val="003928A7"/>
    <w:rsid w:val="00392B62"/>
    <w:rsid w:val="00392B8A"/>
    <w:rsid w:val="00392F23"/>
    <w:rsid w:val="003931C4"/>
    <w:rsid w:val="003931D4"/>
    <w:rsid w:val="0039383D"/>
    <w:rsid w:val="003938A6"/>
    <w:rsid w:val="00395005"/>
    <w:rsid w:val="00395650"/>
    <w:rsid w:val="003968B3"/>
    <w:rsid w:val="00396F9B"/>
    <w:rsid w:val="00397153"/>
    <w:rsid w:val="00397174"/>
    <w:rsid w:val="00397548"/>
    <w:rsid w:val="003976E7"/>
    <w:rsid w:val="003977E9"/>
    <w:rsid w:val="00397E40"/>
    <w:rsid w:val="003A04D5"/>
    <w:rsid w:val="003A0BE6"/>
    <w:rsid w:val="003A0F78"/>
    <w:rsid w:val="003A1A7C"/>
    <w:rsid w:val="003A1BF0"/>
    <w:rsid w:val="003A1D51"/>
    <w:rsid w:val="003A1DC4"/>
    <w:rsid w:val="003A1E13"/>
    <w:rsid w:val="003A20B4"/>
    <w:rsid w:val="003A26E9"/>
    <w:rsid w:val="003A2854"/>
    <w:rsid w:val="003A29DD"/>
    <w:rsid w:val="003A2B25"/>
    <w:rsid w:val="003A34DF"/>
    <w:rsid w:val="003A3642"/>
    <w:rsid w:val="003A36E4"/>
    <w:rsid w:val="003A3FA5"/>
    <w:rsid w:val="003A4170"/>
    <w:rsid w:val="003A4181"/>
    <w:rsid w:val="003A4434"/>
    <w:rsid w:val="003A49D6"/>
    <w:rsid w:val="003A4A61"/>
    <w:rsid w:val="003A52DC"/>
    <w:rsid w:val="003A58B3"/>
    <w:rsid w:val="003A5B20"/>
    <w:rsid w:val="003A67E9"/>
    <w:rsid w:val="003A7DAA"/>
    <w:rsid w:val="003B08F5"/>
    <w:rsid w:val="003B09DE"/>
    <w:rsid w:val="003B0B71"/>
    <w:rsid w:val="003B0B82"/>
    <w:rsid w:val="003B0CC2"/>
    <w:rsid w:val="003B0EE1"/>
    <w:rsid w:val="003B125D"/>
    <w:rsid w:val="003B12FB"/>
    <w:rsid w:val="003B1C6C"/>
    <w:rsid w:val="003B28E3"/>
    <w:rsid w:val="003B2EC7"/>
    <w:rsid w:val="003B3673"/>
    <w:rsid w:val="003B37F0"/>
    <w:rsid w:val="003B3C05"/>
    <w:rsid w:val="003B4005"/>
    <w:rsid w:val="003B4BAB"/>
    <w:rsid w:val="003B4FF8"/>
    <w:rsid w:val="003B50F3"/>
    <w:rsid w:val="003B5178"/>
    <w:rsid w:val="003B691D"/>
    <w:rsid w:val="003B6DD2"/>
    <w:rsid w:val="003B6E96"/>
    <w:rsid w:val="003B746D"/>
    <w:rsid w:val="003B7AD3"/>
    <w:rsid w:val="003C10F9"/>
    <w:rsid w:val="003C135E"/>
    <w:rsid w:val="003C1886"/>
    <w:rsid w:val="003C1D50"/>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43C"/>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CE6"/>
    <w:rsid w:val="003D7DC8"/>
    <w:rsid w:val="003E0D08"/>
    <w:rsid w:val="003E0DA0"/>
    <w:rsid w:val="003E14EC"/>
    <w:rsid w:val="003E15C3"/>
    <w:rsid w:val="003E15EB"/>
    <w:rsid w:val="003E17E9"/>
    <w:rsid w:val="003E18D8"/>
    <w:rsid w:val="003E2887"/>
    <w:rsid w:val="003E288D"/>
    <w:rsid w:val="003E306F"/>
    <w:rsid w:val="003E35E2"/>
    <w:rsid w:val="003E3CD6"/>
    <w:rsid w:val="003E44F9"/>
    <w:rsid w:val="003E4897"/>
    <w:rsid w:val="003E5253"/>
    <w:rsid w:val="003E66CE"/>
    <w:rsid w:val="003E73B6"/>
    <w:rsid w:val="003E7B3E"/>
    <w:rsid w:val="003F0054"/>
    <w:rsid w:val="003F01B3"/>
    <w:rsid w:val="003F13A2"/>
    <w:rsid w:val="003F13B4"/>
    <w:rsid w:val="003F1BE8"/>
    <w:rsid w:val="003F1D5C"/>
    <w:rsid w:val="003F2ADA"/>
    <w:rsid w:val="003F2BE4"/>
    <w:rsid w:val="003F2DD0"/>
    <w:rsid w:val="003F3057"/>
    <w:rsid w:val="003F3BCD"/>
    <w:rsid w:val="003F3E22"/>
    <w:rsid w:val="003F4197"/>
    <w:rsid w:val="003F434A"/>
    <w:rsid w:val="003F47F1"/>
    <w:rsid w:val="003F4809"/>
    <w:rsid w:val="003F4D8C"/>
    <w:rsid w:val="003F4ED8"/>
    <w:rsid w:val="003F5323"/>
    <w:rsid w:val="003F5684"/>
    <w:rsid w:val="003F5842"/>
    <w:rsid w:val="003F6304"/>
    <w:rsid w:val="003F6424"/>
    <w:rsid w:val="003F6778"/>
    <w:rsid w:val="003F68F3"/>
    <w:rsid w:val="003F6B07"/>
    <w:rsid w:val="003F6BB0"/>
    <w:rsid w:val="003F6C16"/>
    <w:rsid w:val="003F6CF1"/>
    <w:rsid w:val="003F7396"/>
    <w:rsid w:val="003F750E"/>
    <w:rsid w:val="003F767C"/>
    <w:rsid w:val="003F7CF6"/>
    <w:rsid w:val="0040007F"/>
    <w:rsid w:val="004003FD"/>
    <w:rsid w:val="004009A3"/>
    <w:rsid w:val="004009CB"/>
    <w:rsid w:val="00401064"/>
    <w:rsid w:val="00401364"/>
    <w:rsid w:val="00401973"/>
    <w:rsid w:val="00401EFF"/>
    <w:rsid w:val="004024F4"/>
    <w:rsid w:val="00402609"/>
    <w:rsid w:val="00402C11"/>
    <w:rsid w:val="004038A2"/>
    <w:rsid w:val="00403F0E"/>
    <w:rsid w:val="00404517"/>
    <w:rsid w:val="0040457C"/>
    <w:rsid w:val="004046A9"/>
    <w:rsid w:val="00404945"/>
    <w:rsid w:val="00404F28"/>
    <w:rsid w:val="00405073"/>
    <w:rsid w:val="0040548E"/>
    <w:rsid w:val="004059CA"/>
    <w:rsid w:val="00405BFE"/>
    <w:rsid w:val="00405F51"/>
    <w:rsid w:val="0040676D"/>
    <w:rsid w:val="00406A9E"/>
    <w:rsid w:val="00406FAB"/>
    <w:rsid w:val="004074D0"/>
    <w:rsid w:val="004075D1"/>
    <w:rsid w:val="004078A1"/>
    <w:rsid w:val="004079E3"/>
    <w:rsid w:val="00407C4E"/>
    <w:rsid w:val="004104F0"/>
    <w:rsid w:val="004106AC"/>
    <w:rsid w:val="004108FA"/>
    <w:rsid w:val="00411107"/>
    <w:rsid w:val="0041111B"/>
    <w:rsid w:val="0041119D"/>
    <w:rsid w:val="00411435"/>
    <w:rsid w:val="00412707"/>
    <w:rsid w:val="00412781"/>
    <w:rsid w:val="004127DC"/>
    <w:rsid w:val="00413322"/>
    <w:rsid w:val="00413340"/>
    <w:rsid w:val="004136DA"/>
    <w:rsid w:val="00413B87"/>
    <w:rsid w:val="00414666"/>
    <w:rsid w:val="004149CB"/>
    <w:rsid w:val="00414A51"/>
    <w:rsid w:val="00415E42"/>
    <w:rsid w:val="00416E9D"/>
    <w:rsid w:val="00417DA5"/>
    <w:rsid w:val="004201F5"/>
    <w:rsid w:val="004207C6"/>
    <w:rsid w:val="00420BC3"/>
    <w:rsid w:val="00420CC5"/>
    <w:rsid w:val="00420E3F"/>
    <w:rsid w:val="00420E7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93C"/>
    <w:rsid w:val="004249A8"/>
    <w:rsid w:val="00424EC5"/>
    <w:rsid w:val="00424F08"/>
    <w:rsid w:val="0042595E"/>
    <w:rsid w:val="00425AE6"/>
    <w:rsid w:val="00425EE4"/>
    <w:rsid w:val="004276F6"/>
    <w:rsid w:val="00430174"/>
    <w:rsid w:val="004302F8"/>
    <w:rsid w:val="0043043A"/>
    <w:rsid w:val="00431ADA"/>
    <w:rsid w:val="00431B5B"/>
    <w:rsid w:val="00431D88"/>
    <w:rsid w:val="00431F88"/>
    <w:rsid w:val="00432087"/>
    <w:rsid w:val="00432145"/>
    <w:rsid w:val="00432310"/>
    <w:rsid w:val="004326E3"/>
    <w:rsid w:val="00432E4F"/>
    <w:rsid w:val="00433D34"/>
    <w:rsid w:val="00433FCF"/>
    <w:rsid w:val="004347D4"/>
    <w:rsid w:val="00434A87"/>
    <w:rsid w:val="00434CF1"/>
    <w:rsid w:val="00434EE3"/>
    <w:rsid w:val="00434F5B"/>
    <w:rsid w:val="00434FE2"/>
    <w:rsid w:val="00435CD3"/>
    <w:rsid w:val="004360F4"/>
    <w:rsid w:val="004361F0"/>
    <w:rsid w:val="00437116"/>
    <w:rsid w:val="00437184"/>
    <w:rsid w:val="00437198"/>
    <w:rsid w:val="00437C1F"/>
    <w:rsid w:val="00437D07"/>
    <w:rsid w:val="00440090"/>
    <w:rsid w:val="004412CA"/>
    <w:rsid w:val="00441EBA"/>
    <w:rsid w:val="0044213C"/>
    <w:rsid w:val="004426A2"/>
    <w:rsid w:val="00442C4C"/>
    <w:rsid w:val="00443184"/>
    <w:rsid w:val="00443356"/>
    <w:rsid w:val="00443365"/>
    <w:rsid w:val="004433EA"/>
    <w:rsid w:val="004434DF"/>
    <w:rsid w:val="00443C86"/>
    <w:rsid w:val="004442AF"/>
    <w:rsid w:val="00444613"/>
    <w:rsid w:val="004446CF"/>
    <w:rsid w:val="004457BF"/>
    <w:rsid w:val="0044595C"/>
    <w:rsid w:val="00445B97"/>
    <w:rsid w:val="00446423"/>
    <w:rsid w:val="004465F5"/>
    <w:rsid w:val="00446A16"/>
    <w:rsid w:val="00446AD7"/>
    <w:rsid w:val="004471D7"/>
    <w:rsid w:val="00447A55"/>
    <w:rsid w:val="0045077D"/>
    <w:rsid w:val="00450A8F"/>
    <w:rsid w:val="00450F26"/>
    <w:rsid w:val="004513F3"/>
    <w:rsid w:val="00451431"/>
    <w:rsid w:val="00451AF5"/>
    <w:rsid w:val="00451F8A"/>
    <w:rsid w:val="0045270F"/>
    <w:rsid w:val="00453189"/>
    <w:rsid w:val="00453277"/>
    <w:rsid w:val="00453E95"/>
    <w:rsid w:val="004548B6"/>
    <w:rsid w:val="0045492A"/>
    <w:rsid w:val="004549AD"/>
    <w:rsid w:val="00454A6B"/>
    <w:rsid w:val="00454F83"/>
    <w:rsid w:val="004557D6"/>
    <w:rsid w:val="00455F07"/>
    <w:rsid w:val="00456151"/>
    <w:rsid w:val="00456D64"/>
    <w:rsid w:val="00457568"/>
    <w:rsid w:val="0045760F"/>
    <w:rsid w:val="00457916"/>
    <w:rsid w:val="00460CA9"/>
    <w:rsid w:val="0046126A"/>
    <w:rsid w:val="0046143A"/>
    <w:rsid w:val="0046196A"/>
    <w:rsid w:val="00461BB8"/>
    <w:rsid w:val="00461DD6"/>
    <w:rsid w:val="00461E46"/>
    <w:rsid w:val="00461EBB"/>
    <w:rsid w:val="00462069"/>
    <w:rsid w:val="00462151"/>
    <w:rsid w:val="00462611"/>
    <w:rsid w:val="00462F25"/>
    <w:rsid w:val="0046344B"/>
    <w:rsid w:val="00463819"/>
    <w:rsid w:val="00463C79"/>
    <w:rsid w:val="00463DCC"/>
    <w:rsid w:val="0046413B"/>
    <w:rsid w:val="0046469C"/>
    <w:rsid w:val="00464C61"/>
    <w:rsid w:val="00464F84"/>
    <w:rsid w:val="00465137"/>
    <w:rsid w:val="00465173"/>
    <w:rsid w:val="00465C0B"/>
    <w:rsid w:val="00466234"/>
    <w:rsid w:val="00466433"/>
    <w:rsid w:val="0046657E"/>
    <w:rsid w:val="0046667A"/>
    <w:rsid w:val="00466EA1"/>
    <w:rsid w:val="0046731F"/>
    <w:rsid w:val="004673BB"/>
    <w:rsid w:val="00467960"/>
    <w:rsid w:val="0047000C"/>
    <w:rsid w:val="00470402"/>
    <w:rsid w:val="00470E89"/>
    <w:rsid w:val="00471369"/>
    <w:rsid w:val="004716D8"/>
    <w:rsid w:val="004719BF"/>
    <w:rsid w:val="00471BFA"/>
    <w:rsid w:val="00471E93"/>
    <w:rsid w:val="00472230"/>
    <w:rsid w:val="004724CC"/>
    <w:rsid w:val="004726C5"/>
    <w:rsid w:val="004733B9"/>
    <w:rsid w:val="004736C3"/>
    <w:rsid w:val="00473A60"/>
    <w:rsid w:val="00474292"/>
    <w:rsid w:val="00474605"/>
    <w:rsid w:val="004747EC"/>
    <w:rsid w:val="00474F23"/>
    <w:rsid w:val="0047538E"/>
    <w:rsid w:val="0047578A"/>
    <w:rsid w:val="00475902"/>
    <w:rsid w:val="004764BB"/>
    <w:rsid w:val="00477298"/>
    <w:rsid w:val="004774B2"/>
    <w:rsid w:val="0047764E"/>
    <w:rsid w:val="004776D1"/>
    <w:rsid w:val="004801CA"/>
    <w:rsid w:val="00480426"/>
    <w:rsid w:val="004808B0"/>
    <w:rsid w:val="0048097B"/>
    <w:rsid w:val="004809E0"/>
    <w:rsid w:val="00480F7F"/>
    <w:rsid w:val="00481AFB"/>
    <w:rsid w:val="00481DFA"/>
    <w:rsid w:val="004821B4"/>
    <w:rsid w:val="004824B8"/>
    <w:rsid w:val="004826F9"/>
    <w:rsid w:val="00483117"/>
    <w:rsid w:val="00483228"/>
    <w:rsid w:val="0048334B"/>
    <w:rsid w:val="004834A5"/>
    <w:rsid w:val="004836C9"/>
    <w:rsid w:val="004839FC"/>
    <w:rsid w:val="00483A5C"/>
    <w:rsid w:val="00483E3A"/>
    <w:rsid w:val="004842E4"/>
    <w:rsid w:val="00484970"/>
    <w:rsid w:val="00484979"/>
    <w:rsid w:val="00484A74"/>
    <w:rsid w:val="00484B99"/>
    <w:rsid w:val="00484F22"/>
    <w:rsid w:val="004855F2"/>
    <w:rsid w:val="00486062"/>
    <w:rsid w:val="00486355"/>
    <w:rsid w:val="0048666E"/>
    <w:rsid w:val="00486979"/>
    <w:rsid w:val="00486EDB"/>
    <w:rsid w:val="004877B5"/>
    <w:rsid w:val="0049027C"/>
    <w:rsid w:val="004909B8"/>
    <w:rsid w:val="00491288"/>
    <w:rsid w:val="00491333"/>
    <w:rsid w:val="004914EE"/>
    <w:rsid w:val="00491B8B"/>
    <w:rsid w:val="00491D39"/>
    <w:rsid w:val="004927CF"/>
    <w:rsid w:val="0049331E"/>
    <w:rsid w:val="004935DB"/>
    <w:rsid w:val="00493612"/>
    <w:rsid w:val="00493D0E"/>
    <w:rsid w:val="004940D6"/>
    <w:rsid w:val="004940DE"/>
    <w:rsid w:val="00494DFC"/>
    <w:rsid w:val="00494F4B"/>
    <w:rsid w:val="004959F8"/>
    <w:rsid w:val="00495F12"/>
    <w:rsid w:val="00495FB0"/>
    <w:rsid w:val="00496B85"/>
    <w:rsid w:val="004978F6"/>
    <w:rsid w:val="0049795A"/>
    <w:rsid w:val="00497A22"/>
    <w:rsid w:val="00497AE4"/>
    <w:rsid w:val="00497DE9"/>
    <w:rsid w:val="004A04BB"/>
    <w:rsid w:val="004A07D6"/>
    <w:rsid w:val="004A0C1E"/>
    <w:rsid w:val="004A0D37"/>
    <w:rsid w:val="004A0D74"/>
    <w:rsid w:val="004A0E2E"/>
    <w:rsid w:val="004A0EE2"/>
    <w:rsid w:val="004A113B"/>
    <w:rsid w:val="004A20A1"/>
    <w:rsid w:val="004A21E1"/>
    <w:rsid w:val="004A2CBD"/>
    <w:rsid w:val="004A3125"/>
    <w:rsid w:val="004A41C8"/>
    <w:rsid w:val="004A486E"/>
    <w:rsid w:val="004A4C97"/>
    <w:rsid w:val="004A50E5"/>
    <w:rsid w:val="004A6046"/>
    <w:rsid w:val="004A6342"/>
    <w:rsid w:val="004A6376"/>
    <w:rsid w:val="004A6566"/>
    <w:rsid w:val="004B0159"/>
    <w:rsid w:val="004B019A"/>
    <w:rsid w:val="004B0D1F"/>
    <w:rsid w:val="004B0DF8"/>
    <w:rsid w:val="004B0FC2"/>
    <w:rsid w:val="004B115F"/>
    <w:rsid w:val="004B1986"/>
    <w:rsid w:val="004B1BC3"/>
    <w:rsid w:val="004B1EB8"/>
    <w:rsid w:val="004B2290"/>
    <w:rsid w:val="004B36EB"/>
    <w:rsid w:val="004B3732"/>
    <w:rsid w:val="004B3F03"/>
    <w:rsid w:val="004B3F1F"/>
    <w:rsid w:val="004B42FC"/>
    <w:rsid w:val="004B45E4"/>
    <w:rsid w:val="004B4FA9"/>
    <w:rsid w:val="004B7286"/>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2FA3"/>
    <w:rsid w:val="004C3498"/>
    <w:rsid w:val="004C3734"/>
    <w:rsid w:val="004C4062"/>
    <w:rsid w:val="004C449D"/>
    <w:rsid w:val="004C4599"/>
    <w:rsid w:val="004C48DC"/>
    <w:rsid w:val="004C4D15"/>
    <w:rsid w:val="004C5E38"/>
    <w:rsid w:val="004C5FBD"/>
    <w:rsid w:val="004C630D"/>
    <w:rsid w:val="004C66CC"/>
    <w:rsid w:val="004C6B7B"/>
    <w:rsid w:val="004C6D4E"/>
    <w:rsid w:val="004C6E9F"/>
    <w:rsid w:val="004C72C8"/>
    <w:rsid w:val="004C7364"/>
    <w:rsid w:val="004C7804"/>
    <w:rsid w:val="004D009E"/>
    <w:rsid w:val="004D0425"/>
    <w:rsid w:val="004D07D1"/>
    <w:rsid w:val="004D0D02"/>
    <w:rsid w:val="004D0F71"/>
    <w:rsid w:val="004D11BF"/>
    <w:rsid w:val="004D1B99"/>
    <w:rsid w:val="004D20A8"/>
    <w:rsid w:val="004D21F8"/>
    <w:rsid w:val="004D221F"/>
    <w:rsid w:val="004D25FF"/>
    <w:rsid w:val="004D2734"/>
    <w:rsid w:val="004D2FAB"/>
    <w:rsid w:val="004D37AC"/>
    <w:rsid w:val="004D3C11"/>
    <w:rsid w:val="004D421C"/>
    <w:rsid w:val="004D426C"/>
    <w:rsid w:val="004D49FA"/>
    <w:rsid w:val="004D4D7E"/>
    <w:rsid w:val="004D5EB0"/>
    <w:rsid w:val="004D6813"/>
    <w:rsid w:val="004D6917"/>
    <w:rsid w:val="004D6936"/>
    <w:rsid w:val="004D7268"/>
    <w:rsid w:val="004D732D"/>
    <w:rsid w:val="004D7886"/>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3D2F"/>
    <w:rsid w:val="004E42BD"/>
    <w:rsid w:val="004E4793"/>
    <w:rsid w:val="004E4D09"/>
    <w:rsid w:val="004E5306"/>
    <w:rsid w:val="004E5BB6"/>
    <w:rsid w:val="004E5D31"/>
    <w:rsid w:val="004E5E80"/>
    <w:rsid w:val="004E683C"/>
    <w:rsid w:val="004E68FB"/>
    <w:rsid w:val="004E6C03"/>
    <w:rsid w:val="004E6D93"/>
    <w:rsid w:val="004E6E4A"/>
    <w:rsid w:val="004E727B"/>
    <w:rsid w:val="004E728C"/>
    <w:rsid w:val="004E7B1B"/>
    <w:rsid w:val="004F03F3"/>
    <w:rsid w:val="004F04E6"/>
    <w:rsid w:val="004F092F"/>
    <w:rsid w:val="004F0E54"/>
    <w:rsid w:val="004F172F"/>
    <w:rsid w:val="004F1AB9"/>
    <w:rsid w:val="004F1CFF"/>
    <w:rsid w:val="004F2D5C"/>
    <w:rsid w:val="004F34AC"/>
    <w:rsid w:val="004F355E"/>
    <w:rsid w:val="004F3CCA"/>
    <w:rsid w:val="004F4022"/>
    <w:rsid w:val="004F478C"/>
    <w:rsid w:val="004F4806"/>
    <w:rsid w:val="004F481E"/>
    <w:rsid w:val="004F49D1"/>
    <w:rsid w:val="004F4D82"/>
    <w:rsid w:val="004F51B8"/>
    <w:rsid w:val="004F535A"/>
    <w:rsid w:val="004F53B1"/>
    <w:rsid w:val="004F6979"/>
    <w:rsid w:val="004F6C7F"/>
    <w:rsid w:val="004F6FFF"/>
    <w:rsid w:val="004F7DEF"/>
    <w:rsid w:val="00500273"/>
    <w:rsid w:val="00500616"/>
    <w:rsid w:val="005009FD"/>
    <w:rsid w:val="0050145C"/>
    <w:rsid w:val="0050173F"/>
    <w:rsid w:val="00501997"/>
    <w:rsid w:val="005021C1"/>
    <w:rsid w:val="00502928"/>
    <w:rsid w:val="00502C45"/>
    <w:rsid w:val="00502D19"/>
    <w:rsid w:val="00502EC8"/>
    <w:rsid w:val="005037C7"/>
    <w:rsid w:val="00503C39"/>
    <w:rsid w:val="00505404"/>
    <w:rsid w:val="00505463"/>
    <w:rsid w:val="005062EF"/>
    <w:rsid w:val="00506822"/>
    <w:rsid w:val="00506890"/>
    <w:rsid w:val="0050746E"/>
    <w:rsid w:val="005075CB"/>
    <w:rsid w:val="00507B34"/>
    <w:rsid w:val="00507EDE"/>
    <w:rsid w:val="0051016F"/>
    <w:rsid w:val="005109D6"/>
    <w:rsid w:val="00511336"/>
    <w:rsid w:val="005114B5"/>
    <w:rsid w:val="00511FE0"/>
    <w:rsid w:val="0051298F"/>
    <w:rsid w:val="00513CE7"/>
    <w:rsid w:val="0051402C"/>
    <w:rsid w:val="00514033"/>
    <w:rsid w:val="005146E4"/>
    <w:rsid w:val="0051508A"/>
    <w:rsid w:val="0051601E"/>
    <w:rsid w:val="0051621E"/>
    <w:rsid w:val="005162E8"/>
    <w:rsid w:val="0051661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35D5"/>
    <w:rsid w:val="005246A7"/>
    <w:rsid w:val="00524FB1"/>
    <w:rsid w:val="0052500D"/>
    <w:rsid w:val="0052570A"/>
    <w:rsid w:val="00525CF8"/>
    <w:rsid w:val="00525D07"/>
    <w:rsid w:val="00525F1A"/>
    <w:rsid w:val="0052621E"/>
    <w:rsid w:val="005265E4"/>
    <w:rsid w:val="005268D5"/>
    <w:rsid w:val="00526D7F"/>
    <w:rsid w:val="00527022"/>
    <w:rsid w:val="0052711E"/>
    <w:rsid w:val="005274AC"/>
    <w:rsid w:val="0052786B"/>
    <w:rsid w:val="0053009B"/>
    <w:rsid w:val="005304A8"/>
    <w:rsid w:val="005304D7"/>
    <w:rsid w:val="00530E49"/>
    <w:rsid w:val="00531979"/>
    <w:rsid w:val="005319C2"/>
    <w:rsid w:val="005324AC"/>
    <w:rsid w:val="00532567"/>
    <w:rsid w:val="0053291C"/>
    <w:rsid w:val="00532FFC"/>
    <w:rsid w:val="00533725"/>
    <w:rsid w:val="00533B8B"/>
    <w:rsid w:val="00534064"/>
    <w:rsid w:val="005340A5"/>
    <w:rsid w:val="00534269"/>
    <w:rsid w:val="005342A8"/>
    <w:rsid w:val="005345A9"/>
    <w:rsid w:val="00534744"/>
    <w:rsid w:val="005358CE"/>
    <w:rsid w:val="005363AE"/>
    <w:rsid w:val="00536E5D"/>
    <w:rsid w:val="005377FA"/>
    <w:rsid w:val="00540688"/>
    <w:rsid w:val="00540A9E"/>
    <w:rsid w:val="005410B8"/>
    <w:rsid w:val="0054167E"/>
    <w:rsid w:val="005418ED"/>
    <w:rsid w:val="00541C9A"/>
    <w:rsid w:val="005420BB"/>
    <w:rsid w:val="005427D5"/>
    <w:rsid w:val="00543332"/>
    <w:rsid w:val="00543CA9"/>
    <w:rsid w:val="00543EE6"/>
    <w:rsid w:val="005440CF"/>
    <w:rsid w:val="00544859"/>
    <w:rsid w:val="0054515F"/>
    <w:rsid w:val="00545409"/>
    <w:rsid w:val="00545914"/>
    <w:rsid w:val="00545F39"/>
    <w:rsid w:val="00546006"/>
    <w:rsid w:val="005463F5"/>
    <w:rsid w:val="00546AD5"/>
    <w:rsid w:val="0054725D"/>
    <w:rsid w:val="005479C5"/>
    <w:rsid w:val="00547CC0"/>
    <w:rsid w:val="00550AD9"/>
    <w:rsid w:val="00550E2F"/>
    <w:rsid w:val="00550E6A"/>
    <w:rsid w:val="005511D4"/>
    <w:rsid w:val="005512F9"/>
    <w:rsid w:val="00551BFA"/>
    <w:rsid w:val="00551FBB"/>
    <w:rsid w:val="00552009"/>
    <w:rsid w:val="005525BC"/>
    <w:rsid w:val="0055282B"/>
    <w:rsid w:val="00552E55"/>
    <w:rsid w:val="00553562"/>
    <w:rsid w:val="005535FD"/>
    <w:rsid w:val="00553F9C"/>
    <w:rsid w:val="0055407B"/>
    <w:rsid w:val="0055419E"/>
    <w:rsid w:val="005547FD"/>
    <w:rsid w:val="00554FD1"/>
    <w:rsid w:val="00555BC2"/>
    <w:rsid w:val="005561DB"/>
    <w:rsid w:val="00556508"/>
    <w:rsid w:val="00557376"/>
    <w:rsid w:val="0055788B"/>
    <w:rsid w:val="0055798C"/>
    <w:rsid w:val="00557A1B"/>
    <w:rsid w:val="00557CDA"/>
    <w:rsid w:val="0056065A"/>
    <w:rsid w:val="00560D55"/>
    <w:rsid w:val="00561182"/>
    <w:rsid w:val="00561C54"/>
    <w:rsid w:val="00561F4D"/>
    <w:rsid w:val="0056345F"/>
    <w:rsid w:val="005634DD"/>
    <w:rsid w:val="00563BFE"/>
    <w:rsid w:val="00563C78"/>
    <w:rsid w:val="00563E1B"/>
    <w:rsid w:val="00564507"/>
    <w:rsid w:val="005646BF"/>
    <w:rsid w:val="00564BF0"/>
    <w:rsid w:val="005652BE"/>
    <w:rsid w:val="00565F2A"/>
    <w:rsid w:val="00566506"/>
    <w:rsid w:val="005668FF"/>
    <w:rsid w:val="00566C2A"/>
    <w:rsid w:val="00566E18"/>
    <w:rsid w:val="00566FD2"/>
    <w:rsid w:val="00567185"/>
    <w:rsid w:val="00567367"/>
    <w:rsid w:val="00567722"/>
    <w:rsid w:val="0057016E"/>
    <w:rsid w:val="00570BB0"/>
    <w:rsid w:val="00570D23"/>
    <w:rsid w:val="00571582"/>
    <w:rsid w:val="00571899"/>
    <w:rsid w:val="00571C10"/>
    <w:rsid w:val="0057266F"/>
    <w:rsid w:val="005727E0"/>
    <w:rsid w:val="00572C57"/>
    <w:rsid w:val="00572C84"/>
    <w:rsid w:val="00572EEF"/>
    <w:rsid w:val="005731E4"/>
    <w:rsid w:val="0057340D"/>
    <w:rsid w:val="0057359A"/>
    <w:rsid w:val="005742AB"/>
    <w:rsid w:val="005747A0"/>
    <w:rsid w:val="00574B3D"/>
    <w:rsid w:val="00574D42"/>
    <w:rsid w:val="00575815"/>
    <w:rsid w:val="00575EF8"/>
    <w:rsid w:val="00575F20"/>
    <w:rsid w:val="00575F56"/>
    <w:rsid w:val="00576247"/>
    <w:rsid w:val="005764A9"/>
    <w:rsid w:val="00576899"/>
    <w:rsid w:val="005773D1"/>
    <w:rsid w:val="00577CC9"/>
    <w:rsid w:val="00577DAA"/>
    <w:rsid w:val="00580060"/>
    <w:rsid w:val="0058043E"/>
    <w:rsid w:val="005804C9"/>
    <w:rsid w:val="00580560"/>
    <w:rsid w:val="00580947"/>
    <w:rsid w:val="00582506"/>
    <w:rsid w:val="00582A15"/>
    <w:rsid w:val="005842CF"/>
    <w:rsid w:val="005843B1"/>
    <w:rsid w:val="00585845"/>
    <w:rsid w:val="0058608C"/>
    <w:rsid w:val="005868FF"/>
    <w:rsid w:val="00586B40"/>
    <w:rsid w:val="00586D15"/>
    <w:rsid w:val="00587535"/>
    <w:rsid w:val="0058760B"/>
    <w:rsid w:val="00587829"/>
    <w:rsid w:val="005879EB"/>
    <w:rsid w:val="00587A58"/>
    <w:rsid w:val="00587E67"/>
    <w:rsid w:val="00587E89"/>
    <w:rsid w:val="005900E8"/>
    <w:rsid w:val="00590AD2"/>
    <w:rsid w:val="005912EB"/>
    <w:rsid w:val="00591A2D"/>
    <w:rsid w:val="00591A34"/>
    <w:rsid w:val="00592D23"/>
    <w:rsid w:val="00594584"/>
    <w:rsid w:val="00594F7E"/>
    <w:rsid w:val="00594FDC"/>
    <w:rsid w:val="0059514B"/>
    <w:rsid w:val="005951B2"/>
    <w:rsid w:val="00595487"/>
    <w:rsid w:val="005955FF"/>
    <w:rsid w:val="005960FE"/>
    <w:rsid w:val="00596710"/>
    <w:rsid w:val="00596A3B"/>
    <w:rsid w:val="00596DB4"/>
    <w:rsid w:val="0059791D"/>
    <w:rsid w:val="005979AE"/>
    <w:rsid w:val="005A0704"/>
    <w:rsid w:val="005A09B7"/>
    <w:rsid w:val="005A0B75"/>
    <w:rsid w:val="005A0DF6"/>
    <w:rsid w:val="005A16BF"/>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70B"/>
    <w:rsid w:val="005B38CC"/>
    <w:rsid w:val="005B3C2E"/>
    <w:rsid w:val="005B3E44"/>
    <w:rsid w:val="005B41D2"/>
    <w:rsid w:val="005B41F5"/>
    <w:rsid w:val="005B4A1B"/>
    <w:rsid w:val="005B68AE"/>
    <w:rsid w:val="005B7137"/>
    <w:rsid w:val="005B72A9"/>
    <w:rsid w:val="005B7B38"/>
    <w:rsid w:val="005C053C"/>
    <w:rsid w:val="005C0A5A"/>
    <w:rsid w:val="005C0D3C"/>
    <w:rsid w:val="005C0E70"/>
    <w:rsid w:val="005C14BE"/>
    <w:rsid w:val="005C1B37"/>
    <w:rsid w:val="005C1D46"/>
    <w:rsid w:val="005C20DF"/>
    <w:rsid w:val="005C274B"/>
    <w:rsid w:val="005C2D6E"/>
    <w:rsid w:val="005C2F15"/>
    <w:rsid w:val="005C3AA9"/>
    <w:rsid w:val="005C3B0E"/>
    <w:rsid w:val="005C50E4"/>
    <w:rsid w:val="005C5213"/>
    <w:rsid w:val="005C56E0"/>
    <w:rsid w:val="005C5879"/>
    <w:rsid w:val="005C59C2"/>
    <w:rsid w:val="005C65F4"/>
    <w:rsid w:val="005C6A5E"/>
    <w:rsid w:val="005C72B1"/>
    <w:rsid w:val="005D019C"/>
    <w:rsid w:val="005D0324"/>
    <w:rsid w:val="005D0BBE"/>
    <w:rsid w:val="005D0C89"/>
    <w:rsid w:val="005D0DA8"/>
    <w:rsid w:val="005D0EE4"/>
    <w:rsid w:val="005D125C"/>
    <w:rsid w:val="005D135A"/>
    <w:rsid w:val="005D1E61"/>
    <w:rsid w:val="005D1F60"/>
    <w:rsid w:val="005D2FDF"/>
    <w:rsid w:val="005D32EB"/>
    <w:rsid w:val="005D3A35"/>
    <w:rsid w:val="005D3B4D"/>
    <w:rsid w:val="005D3F12"/>
    <w:rsid w:val="005D42B9"/>
    <w:rsid w:val="005D44B4"/>
    <w:rsid w:val="005D4A88"/>
    <w:rsid w:val="005D4E7F"/>
    <w:rsid w:val="005D4E91"/>
    <w:rsid w:val="005D4F8D"/>
    <w:rsid w:val="005D510B"/>
    <w:rsid w:val="005D5193"/>
    <w:rsid w:val="005D51D7"/>
    <w:rsid w:val="005D5370"/>
    <w:rsid w:val="005D54B9"/>
    <w:rsid w:val="005D5959"/>
    <w:rsid w:val="005D6052"/>
    <w:rsid w:val="005D606E"/>
    <w:rsid w:val="005D6083"/>
    <w:rsid w:val="005D63AC"/>
    <w:rsid w:val="005D63AE"/>
    <w:rsid w:val="005D7115"/>
    <w:rsid w:val="005D7450"/>
    <w:rsid w:val="005E006B"/>
    <w:rsid w:val="005E0DB6"/>
    <w:rsid w:val="005E1750"/>
    <w:rsid w:val="005E19F3"/>
    <w:rsid w:val="005E276A"/>
    <w:rsid w:val="005E2879"/>
    <w:rsid w:val="005E2C13"/>
    <w:rsid w:val="005E3007"/>
    <w:rsid w:val="005E325C"/>
    <w:rsid w:val="005E3268"/>
    <w:rsid w:val="005E343B"/>
    <w:rsid w:val="005E3517"/>
    <w:rsid w:val="005E3C1B"/>
    <w:rsid w:val="005E3EA2"/>
    <w:rsid w:val="005E405E"/>
    <w:rsid w:val="005E40B1"/>
    <w:rsid w:val="005E4A9E"/>
    <w:rsid w:val="005E4FAD"/>
    <w:rsid w:val="005E5111"/>
    <w:rsid w:val="005E5F41"/>
    <w:rsid w:val="005E6568"/>
    <w:rsid w:val="005E6794"/>
    <w:rsid w:val="005E6A07"/>
    <w:rsid w:val="005E6DB2"/>
    <w:rsid w:val="005E73B9"/>
    <w:rsid w:val="005E7470"/>
    <w:rsid w:val="005E7745"/>
    <w:rsid w:val="005F0692"/>
    <w:rsid w:val="005F0BA8"/>
    <w:rsid w:val="005F0C71"/>
    <w:rsid w:val="005F0D79"/>
    <w:rsid w:val="005F10FF"/>
    <w:rsid w:val="005F1D90"/>
    <w:rsid w:val="005F27EA"/>
    <w:rsid w:val="005F2D44"/>
    <w:rsid w:val="005F3125"/>
    <w:rsid w:val="005F3769"/>
    <w:rsid w:val="005F3B66"/>
    <w:rsid w:val="005F3E08"/>
    <w:rsid w:val="005F474C"/>
    <w:rsid w:val="005F47CB"/>
    <w:rsid w:val="005F4905"/>
    <w:rsid w:val="005F4B0C"/>
    <w:rsid w:val="005F546E"/>
    <w:rsid w:val="005F555E"/>
    <w:rsid w:val="005F5A85"/>
    <w:rsid w:val="005F65BD"/>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538"/>
    <w:rsid w:val="00603E5A"/>
    <w:rsid w:val="00603EF1"/>
    <w:rsid w:val="006040BE"/>
    <w:rsid w:val="00604461"/>
    <w:rsid w:val="0060451A"/>
    <w:rsid w:val="00604B48"/>
    <w:rsid w:val="00604DD7"/>
    <w:rsid w:val="00606BB5"/>
    <w:rsid w:val="00606CB7"/>
    <w:rsid w:val="00607525"/>
    <w:rsid w:val="0060792A"/>
    <w:rsid w:val="00607B80"/>
    <w:rsid w:val="00607C97"/>
    <w:rsid w:val="006100B6"/>
    <w:rsid w:val="006104CC"/>
    <w:rsid w:val="00610788"/>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A72"/>
    <w:rsid w:val="00616D7D"/>
    <w:rsid w:val="00616F9D"/>
    <w:rsid w:val="006178DE"/>
    <w:rsid w:val="00617DA7"/>
    <w:rsid w:val="0062000C"/>
    <w:rsid w:val="00620B29"/>
    <w:rsid w:val="00621299"/>
    <w:rsid w:val="00621F30"/>
    <w:rsid w:val="0062273B"/>
    <w:rsid w:val="00622FFC"/>
    <w:rsid w:val="00623089"/>
    <w:rsid w:val="006231AB"/>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D9"/>
    <w:rsid w:val="00627A7C"/>
    <w:rsid w:val="00627C1B"/>
    <w:rsid w:val="0063039B"/>
    <w:rsid w:val="006304B5"/>
    <w:rsid w:val="00630872"/>
    <w:rsid w:val="00630CCB"/>
    <w:rsid w:val="00631011"/>
    <w:rsid w:val="00631162"/>
    <w:rsid w:val="00631466"/>
    <w:rsid w:val="006319BF"/>
    <w:rsid w:val="00631E09"/>
    <w:rsid w:val="00631F9A"/>
    <w:rsid w:val="006320EA"/>
    <w:rsid w:val="00633EB4"/>
    <w:rsid w:val="006343D5"/>
    <w:rsid w:val="00634C22"/>
    <w:rsid w:val="00634D43"/>
    <w:rsid w:val="00634FEE"/>
    <w:rsid w:val="006365A4"/>
    <w:rsid w:val="006369B3"/>
    <w:rsid w:val="00636C55"/>
    <w:rsid w:val="006372C3"/>
    <w:rsid w:val="006372ED"/>
    <w:rsid w:val="006377D0"/>
    <w:rsid w:val="00637FA1"/>
    <w:rsid w:val="0064084F"/>
    <w:rsid w:val="00640C98"/>
    <w:rsid w:val="006413D0"/>
    <w:rsid w:val="006414F7"/>
    <w:rsid w:val="00641577"/>
    <w:rsid w:val="00641BBB"/>
    <w:rsid w:val="006425C8"/>
    <w:rsid w:val="00642852"/>
    <w:rsid w:val="00642B14"/>
    <w:rsid w:val="00642E76"/>
    <w:rsid w:val="00642F16"/>
    <w:rsid w:val="0064304B"/>
    <w:rsid w:val="00643117"/>
    <w:rsid w:val="0064346A"/>
    <w:rsid w:val="00643A51"/>
    <w:rsid w:val="00643DE5"/>
    <w:rsid w:val="00644337"/>
    <w:rsid w:val="006443EA"/>
    <w:rsid w:val="006444F0"/>
    <w:rsid w:val="00644AE7"/>
    <w:rsid w:val="006453EF"/>
    <w:rsid w:val="006455D1"/>
    <w:rsid w:val="00645E36"/>
    <w:rsid w:val="0064668E"/>
    <w:rsid w:val="0064692E"/>
    <w:rsid w:val="00646A50"/>
    <w:rsid w:val="006476DD"/>
    <w:rsid w:val="0064775E"/>
    <w:rsid w:val="00647913"/>
    <w:rsid w:val="006479A7"/>
    <w:rsid w:val="00650510"/>
    <w:rsid w:val="00650856"/>
    <w:rsid w:val="0065085F"/>
    <w:rsid w:val="0065087C"/>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8F3"/>
    <w:rsid w:val="00657F19"/>
    <w:rsid w:val="006603C7"/>
    <w:rsid w:val="006605EB"/>
    <w:rsid w:val="00660EA3"/>
    <w:rsid w:val="006617DD"/>
    <w:rsid w:val="00661C1D"/>
    <w:rsid w:val="0066271D"/>
    <w:rsid w:val="00662C36"/>
    <w:rsid w:val="00662CC5"/>
    <w:rsid w:val="00662FFD"/>
    <w:rsid w:val="00663838"/>
    <w:rsid w:val="00663B9D"/>
    <w:rsid w:val="00663BF0"/>
    <w:rsid w:val="00663C56"/>
    <w:rsid w:val="00664006"/>
    <w:rsid w:val="00664080"/>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23E4"/>
    <w:rsid w:val="00672C8F"/>
    <w:rsid w:val="00672D56"/>
    <w:rsid w:val="00672E57"/>
    <w:rsid w:val="00673044"/>
    <w:rsid w:val="00673EA3"/>
    <w:rsid w:val="00673FCA"/>
    <w:rsid w:val="00674068"/>
    <w:rsid w:val="0067420C"/>
    <w:rsid w:val="0067472B"/>
    <w:rsid w:val="00674A79"/>
    <w:rsid w:val="0067589D"/>
    <w:rsid w:val="006758F9"/>
    <w:rsid w:val="00675B83"/>
    <w:rsid w:val="00676248"/>
    <w:rsid w:val="00676E64"/>
    <w:rsid w:val="00677AA0"/>
    <w:rsid w:val="00677AB4"/>
    <w:rsid w:val="00677C1C"/>
    <w:rsid w:val="006812A1"/>
    <w:rsid w:val="00681A85"/>
    <w:rsid w:val="00681DBE"/>
    <w:rsid w:val="006824C3"/>
    <w:rsid w:val="00682BD7"/>
    <w:rsid w:val="00683198"/>
    <w:rsid w:val="00683A69"/>
    <w:rsid w:val="00683DC4"/>
    <w:rsid w:val="00684255"/>
    <w:rsid w:val="006848E6"/>
    <w:rsid w:val="00684C8B"/>
    <w:rsid w:val="00684CBB"/>
    <w:rsid w:val="00685170"/>
    <w:rsid w:val="006857EF"/>
    <w:rsid w:val="0068603A"/>
    <w:rsid w:val="0068618F"/>
    <w:rsid w:val="006869C9"/>
    <w:rsid w:val="00686A03"/>
    <w:rsid w:val="00686B0B"/>
    <w:rsid w:val="006875A2"/>
    <w:rsid w:val="00687D2D"/>
    <w:rsid w:val="00687E4B"/>
    <w:rsid w:val="00690466"/>
    <w:rsid w:val="00690473"/>
    <w:rsid w:val="00690658"/>
    <w:rsid w:val="00690CEB"/>
    <w:rsid w:val="0069134C"/>
    <w:rsid w:val="00691C48"/>
    <w:rsid w:val="0069231C"/>
    <w:rsid w:val="00692A5A"/>
    <w:rsid w:val="00692D1E"/>
    <w:rsid w:val="00692F46"/>
    <w:rsid w:val="00693436"/>
    <w:rsid w:val="00693CBD"/>
    <w:rsid w:val="00694204"/>
    <w:rsid w:val="006942B0"/>
    <w:rsid w:val="006947CB"/>
    <w:rsid w:val="00694C24"/>
    <w:rsid w:val="00694EB3"/>
    <w:rsid w:val="006959AC"/>
    <w:rsid w:val="00695CFA"/>
    <w:rsid w:val="006973FC"/>
    <w:rsid w:val="00697530"/>
    <w:rsid w:val="00697B2E"/>
    <w:rsid w:val="00697EBB"/>
    <w:rsid w:val="006A01C1"/>
    <w:rsid w:val="006A07B7"/>
    <w:rsid w:val="006A086C"/>
    <w:rsid w:val="006A153B"/>
    <w:rsid w:val="006A15F8"/>
    <w:rsid w:val="006A18BA"/>
    <w:rsid w:val="006A1A03"/>
    <w:rsid w:val="006A1CF2"/>
    <w:rsid w:val="006A2212"/>
    <w:rsid w:val="006A2A73"/>
    <w:rsid w:val="006A3131"/>
    <w:rsid w:val="006A4829"/>
    <w:rsid w:val="006A4BD1"/>
    <w:rsid w:val="006A50D9"/>
    <w:rsid w:val="006A522E"/>
    <w:rsid w:val="006A5A53"/>
    <w:rsid w:val="006A64CC"/>
    <w:rsid w:val="006A672F"/>
    <w:rsid w:val="006A6968"/>
    <w:rsid w:val="006A7A1D"/>
    <w:rsid w:val="006A7CCB"/>
    <w:rsid w:val="006B0120"/>
    <w:rsid w:val="006B0770"/>
    <w:rsid w:val="006B0A6C"/>
    <w:rsid w:val="006B0E46"/>
    <w:rsid w:val="006B1091"/>
    <w:rsid w:val="006B1931"/>
    <w:rsid w:val="006B2462"/>
    <w:rsid w:val="006B24C2"/>
    <w:rsid w:val="006B2B98"/>
    <w:rsid w:val="006B2F58"/>
    <w:rsid w:val="006B3755"/>
    <w:rsid w:val="006B4491"/>
    <w:rsid w:val="006B470D"/>
    <w:rsid w:val="006B5373"/>
    <w:rsid w:val="006B551F"/>
    <w:rsid w:val="006B5597"/>
    <w:rsid w:val="006B6112"/>
    <w:rsid w:val="006B6C79"/>
    <w:rsid w:val="006B77EA"/>
    <w:rsid w:val="006B7CBF"/>
    <w:rsid w:val="006C02CE"/>
    <w:rsid w:val="006C0A09"/>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4D5"/>
    <w:rsid w:val="006C7531"/>
    <w:rsid w:val="006C7B76"/>
    <w:rsid w:val="006C7BD5"/>
    <w:rsid w:val="006C7FAA"/>
    <w:rsid w:val="006D0A67"/>
    <w:rsid w:val="006D0B93"/>
    <w:rsid w:val="006D0DF4"/>
    <w:rsid w:val="006D1908"/>
    <w:rsid w:val="006D2039"/>
    <w:rsid w:val="006D2092"/>
    <w:rsid w:val="006D23C0"/>
    <w:rsid w:val="006D2877"/>
    <w:rsid w:val="006D30B9"/>
    <w:rsid w:val="006D335C"/>
    <w:rsid w:val="006D35A0"/>
    <w:rsid w:val="006D360E"/>
    <w:rsid w:val="006D366C"/>
    <w:rsid w:val="006D3E24"/>
    <w:rsid w:val="006D443A"/>
    <w:rsid w:val="006D44CA"/>
    <w:rsid w:val="006D4937"/>
    <w:rsid w:val="006D508F"/>
    <w:rsid w:val="006D50CE"/>
    <w:rsid w:val="006D557E"/>
    <w:rsid w:val="006D5C87"/>
    <w:rsid w:val="006D64D0"/>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66B"/>
    <w:rsid w:val="006F2D04"/>
    <w:rsid w:val="006F3195"/>
    <w:rsid w:val="006F374B"/>
    <w:rsid w:val="006F37F9"/>
    <w:rsid w:val="006F398A"/>
    <w:rsid w:val="006F3D77"/>
    <w:rsid w:val="006F3DA8"/>
    <w:rsid w:val="006F4450"/>
    <w:rsid w:val="006F5223"/>
    <w:rsid w:val="006F565F"/>
    <w:rsid w:val="006F5873"/>
    <w:rsid w:val="006F58CD"/>
    <w:rsid w:val="006F5952"/>
    <w:rsid w:val="006F5ED1"/>
    <w:rsid w:val="006F5FBB"/>
    <w:rsid w:val="006F6284"/>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9D2"/>
    <w:rsid w:val="00704A5D"/>
    <w:rsid w:val="00704A64"/>
    <w:rsid w:val="00704CBD"/>
    <w:rsid w:val="00704D44"/>
    <w:rsid w:val="00705F12"/>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4C3E"/>
    <w:rsid w:val="007151D3"/>
    <w:rsid w:val="0071543E"/>
    <w:rsid w:val="007154A5"/>
    <w:rsid w:val="007154F9"/>
    <w:rsid w:val="007161AC"/>
    <w:rsid w:val="00716797"/>
    <w:rsid w:val="007167C7"/>
    <w:rsid w:val="00716BC5"/>
    <w:rsid w:val="00717574"/>
    <w:rsid w:val="00720F6E"/>
    <w:rsid w:val="00721229"/>
    <w:rsid w:val="007229B8"/>
    <w:rsid w:val="00722FB5"/>
    <w:rsid w:val="007234C3"/>
    <w:rsid w:val="00723794"/>
    <w:rsid w:val="007238F7"/>
    <w:rsid w:val="0072424E"/>
    <w:rsid w:val="0072436C"/>
    <w:rsid w:val="00724BAB"/>
    <w:rsid w:val="00725242"/>
    <w:rsid w:val="0072524B"/>
    <w:rsid w:val="00725E62"/>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3FC2"/>
    <w:rsid w:val="007346DF"/>
    <w:rsid w:val="00734D26"/>
    <w:rsid w:val="0073523B"/>
    <w:rsid w:val="007352E5"/>
    <w:rsid w:val="0073593B"/>
    <w:rsid w:val="00735FED"/>
    <w:rsid w:val="0073683E"/>
    <w:rsid w:val="007368FE"/>
    <w:rsid w:val="00736A93"/>
    <w:rsid w:val="00736D0F"/>
    <w:rsid w:val="007374A7"/>
    <w:rsid w:val="0073760C"/>
    <w:rsid w:val="00737B06"/>
    <w:rsid w:val="00737D3F"/>
    <w:rsid w:val="007400D3"/>
    <w:rsid w:val="00740370"/>
    <w:rsid w:val="007406AB"/>
    <w:rsid w:val="00740C9E"/>
    <w:rsid w:val="007418F2"/>
    <w:rsid w:val="007422B7"/>
    <w:rsid w:val="00742A2D"/>
    <w:rsid w:val="00742DAD"/>
    <w:rsid w:val="00742E38"/>
    <w:rsid w:val="00744984"/>
    <w:rsid w:val="00744C0E"/>
    <w:rsid w:val="00744FF6"/>
    <w:rsid w:val="00745434"/>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39C"/>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DA6"/>
    <w:rsid w:val="00757EF4"/>
    <w:rsid w:val="00760440"/>
    <w:rsid w:val="0076081A"/>
    <w:rsid w:val="0076092D"/>
    <w:rsid w:val="00760ECB"/>
    <w:rsid w:val="0076120B"/>
    <w:rsid w:val="007618D8"/>
    <w:rsid w:val="00761D99"/>
    <w:rsid w:val="0076212C"/>
    <w:rsid w:val="0076227A"/>
    <w:rsid w:val="00762B3A"/>
    <w:rsid w:val="00762D3B"/>
    <w:rsid w:val="00763152"/>
    <w:rsid w:val="0076340A"/>
    <w:rsid w:val="0076379F"/>
    <w:rsid w:val="0076398E"/>
    <w:rsid w:val="00763DE1"/>
    <w:rsid w:val="00764542"/>
    <w:rsid w:val="007645E0"/>
    <w:rsid w:val="00764C2F"/>
    <w:rsid w:val="00764D72"/>
    <w:rsid w:val="00766077"/>
    <w:rsid w:val="007669B9"/>
    <w:rsid w:val="007669CC"/>
    <w:rsid w:val="00766B56"/>
    <w:rsid w:val="00766C3C"/>
    <w:rsid w:val="00767780"/>
    <w:rsid w:val="00767C23"/>
    <w:rsid w:val="00767F12"/>
    <w:rsid w:val="00770620"/>
    <w:rsid w:val="00770CF8"/>
    <w:rsid w:val="00770EE1"/>
    <w:rsid w:val="0077157D"/>
    <w:rsid w:val="00771A3C"/>
    <w:rsid w:val="00771BFD"/>
    <w:rsid w:val="00771F7A"/>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E9E"/>
    <w:rsid w:val="007852BE"/>
    <w:rsid w:val="007853DF"/>
    <w:rsid w:val="007858AD"/>
    <w:rsid w:val="00785963"/>
    <w:rsid w:val="00785FA3"/>
    <w:rsid w:val="00786465"/>
    <w:rsid w:val="00786561"/>
    <w:rsid w:val="00786737"/>
    <w:rsid w:val="0078681D"/>
    <w:rsid w:val="007869C5"/>
    <w:rsid w:val="00787372"/>
    <w:rsid w:val="007878D6"/>
    <w:rsid w:val="00787B29"/>
    <w:rsid w:val="00787E11"/>
    <w:rsid w:val="00787E54"/>
    <w:rsid w:val="00790305"/>
    <w:rsid w:val="007904AB"/>
    <w:rsid w:val="007906B5"/>
    <w:rsid w:val="00790778"/>
    <w:rsid w:val="00790927"/>
    <w:rsid w:val="00790E90"/>
    <w:rsid w:val="00790F47"/>
    <w:rsid w:val="00790F66"/>
    <w:rsid w:val="007914D3"/>
    <w:rsid w:val="00791CDF"/>
    <w:rsid w:val="00791ED5"/>
    <w:rsid w:val="00792672"/>
    <w:rsid w:val="00792EF1"/>
    <w:rsid w:val="0079347A"/>
    <w:rsid w:val="00793701"/>
    <w:rsid w:val="0079385B"/>
    <w:rsid w:val="00793AEE"/>
    <w:rsid w:val="007942F5"/>
    <w:rsid w:val="00794986"/>
    <w:rsid w:val="00794BDC"/>
    <w:rsid w:val="00794E4D"/>
    <w:rsid w:val="00794F24"/>
    <w:rsid w:val="00795469"/>
    <w:rsid w:val="00795938"/>
    <w:rsid w:val="00795B67"/>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3D83"/>
    <w:rsid w:val="007A3F1E"/>
    <w:rsid w:val="007A4650"/>
    <w:rsid w:val="007A4783"/>
    <w:rsid w:val="007A5013"/>
    <w:rsid w:val="007A5238"/>
    <w:rsid w:val="007A5265"/>
    <w:rsid w:val="007A5287"/>
    <w:rsid w:val="007A5299"/>
    <w:rsid w:val="007A5508"/>
    <w:rsid w:val="007A5588"/>
    <w:rsid w:val="007A5997"/>
    <w:rsid w:val="007A5F0F"/>
    <w:rsid w:val="007A5F6C"/>
    <w:rsid w:val="007A78D3"/>
    <w:rsid w:val="007A79E5"/>
    <w:rsid w:val="007A7B79"/>
    <w:rsid w:val="007A7CDF"/>
    <w:rsid w:val="007A7F9C"/>
    <w:rsid w:val="007B05E1"/>
    <w:rsid w:val="007B06C8"/>
    <w:rsid w:val="007B100D"/>
    <w:rsid w:val="007B16D8"/>
    <w:rsid w:val="007B17E8"/>
    <w:rsid w:val="007B1CE6"/>
    <w:rsid w:val="007B255A"/>
    <w:rsid w:val="007B261E"/>
    <w:rsid w:val="007B276A"/>
    <w:rsid w:val="007B28E5"/>
    <w:rsid w:val="007B3A5B"/>
    <w:rsid w:val="007B43C4"/>
    <w:rsid w:val="007B4AC7"/>
    <w:rsid w:val="007B4B96"/>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96E"/>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D97"/>
    <w:rsid w:val="007D066A"/>
    <w:rsid w:val="007D0B87"/>
    <w:rsid w:val="007D0ECC"/>
    <w:rsid w:val="007D0F0A"/>
    <w:rsid w:val="007D14C9"/>
    <w:rsid w:val="007D2261"/>
    <w:rsid w:val="007D2580"/>
    <w:rsid w:val="007D273C"/>
    <w:rsid w:val="007D2F87"/>
    <w:rsid w:val="007D3087"/>
    <w:rsid w:val="007D473B"/>
    <w:rsid w:val="007D4C9C"/>
    <w:rsid w:val="007D5761"/>
    <w:rsid w:val="007D5A2A"/>
    <w:rsid w:val="007D5CB1"/>
    <w:rsid w:val="007D5EF4"/>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426"/>
    <w:rsid w:val="007E45CF"/>
    <w:rsid w:val="007E5573"/>
    <w:rsid w:val="007E611C"/>
    <w:rsid w:val="007E614B"/>
    <w:rsid w:val="007E61FB"/>
    <w:rsid w:val="007E63C7"/>
    <w:rsid w:val="007E63E6"/>
    <w:rsid w:val="007E7055"/>
    <w:rsid w:val="007E7CE6"/>
    <w:rsid w:val="007E7D23"/>
    <w:rsid w:val="007F0DEB"/>
    <w:rsid w:val="007F0E89"/>
    <w:rsid w:val="007F0F09"/>
    <w:rsid w:val="007F1139"/>
    <w:rsid w:val="007F13CB"/>
    <w:rsid w:val="007F17DA"/>
    <w:rsid w:val="007F1C10"/>
    <w:rsid w:val="007F1FB4"/>
    <w:rsid w:val="007F1FE8"/>
    <w:rsid w:val="007F2956"/>
    <w:rsid w:val="007F478C"/>
    <w:rsid w:val="007F4946"/>
    <w:rsid w:val="007F4DCC"/>
    <w:rsid w:val="007F55A0"/>
    <w:rsid w:val="007F588C"/>
    <w:rsid w:val="007F5B7E"/>
    <w:rsid w:val="007F6224"/>
    <w:rsid w:val="007F64FC"/>
    <w:rsid w:val="007F687A"/>
    <w:rsid w:val="007F6D57"/>
    <w:rsid w:val="007F7051"/>
    <w:rsid w:val="007F71EB"/>
    <w:rsid w:val="007F72CF"/>
    <w:rsid w:val="007F748A"/>
    <w:rsid w:val="007F7D49"/>
    <w:rsid w:val="007F7F2F"/>
    <w:rsid w:val="00800180"/>
    <w:rsid w:val="008008C8"/>
    <w:rsid w:val="00800962"/>
    <w:rsid w:val="008009A6"/>
    <w:rsid w:val="00800EF6"/>
    <w:rsid w:val="008017F5"/>
    <w:rsid w:val="00802835"/>
    <w:rsid w:val="00802D06"/>
    <w:rsid w:val="00802D8F"/>
    <w:rsid w:val="00802EA3"/>
    <w:rsid w:val="008031C7"/>
    <w:rsid w:val="00803BB0"/>
    <w:rsid w:val="00803E05"/>
    <w:rsid w:val="00803EA2"/>
    <w:rsid w:val="00804242"/>
    <w:rsid w:val="00804404"/>
    <w:rsid w:val="008048A4"/>
    <w:rsid w:val="00804B64"/>
    <w:rsid w:val="00804C9F"/>
    <w:rsid w:val="00804F27"/>
    <w:rsid w:val="008052E8"/>
    <w:rsid w:val="00805771"/>
    <w:rsid w:val="00806547"/>
    <w:rsid w:val="00806C68"/>
    <w:rsid w:val="00807080"/>
    <w:rsid w:val="00807097"/>
    <w:rsid w:val="008075EB"/>
    <w:rsid w:val="008079FD"/>
    <w:rsid w:val="00807BA9"/>
    <w:rsid w:val="00807EF4"/>
    <w:rsid w:val="0081161B"/>
    <w:rsid w:val="008119F0"/>
    <w:rsid w:val="00811A3A"/>
    <w:rsid w:val="00811CD1"/>
    <w:rsid w:val="008121BD"/>
    <w:rsid w:val="00812556"/>
    <w:rsid w:val="0081322E"/>
    <w:rsid w:val="00813552"/>
    <w:rsid w:val="008139F4"/>
    <w:rsid w:val="00814493"/>
    <w:rsid w:val="0081451B"/>
    <w:rsid w:val="00814AC7"/>
    <w:rsid w:val="00814E78"/>
    <w:rsid w:val="0081546B"/>
    <w:rsid w:val="008154F0"/>
    <w:rsid w:val="00815EF9"/>
    <w:rsid w:val="008163C1"/>
    <w:rsid w:val="00816781"/>
    <w:rsid w:val="00817549"/>
    <w:rsid w:val="008200A3"/>
    <w:rsid w:val="00820448"/>
    <w:rsid w:val="0082048C"/>
    <w:rsid w:val="00820AFB"/>
    <w:rsid w:val="00820BB8"/>
    <w:rsid w:val="008216F7"/>
    <w:rsid w:val="0082221B"/>
    <w:rsid w:val="0082221D"/>
    <w:rsid w:val="00822D3B"/>
    <w:rsid w:val="008231D6"/>
    <w:rsid w:val="00823DDB"/>
    <w:rsid w:val="00823F51"/>
    <w:rsid w:val="00824B03"/>
    <w:rsid w:val="008259FB"/>
    <w:rsid w:val="00825E20"/>
    <w:rsid w:val="00826128"/>
    <w:rsid w:val="00826664"/>
    <w:rsid w:val="0082666E"/>
    <w:rsid w:val="008266C1"/>
    <w:rsid w:val="008268BB"/>
    <w:rsid w:val="008269E6"/>
    <w:rsid w:val="008271AC"/>
    <w:rsid w:val="008274C4"/>
    <w:rsid w:val="00827690"/>
    <w:rsid w:val="00827966"/>
    <w:rsid w:val="00827F4A"/>
    <w:rsid w:val="0083004B"/>
    <w:rsid w:val="0083025D"/>
    <w:rsid w:val="008302DD"/>
    <w:rsid w:val="008305E9"/>
    <w:rsid w:val="00830EC6"/>
    <w:rsid w:val="008313C9"/>
    <w:rsid w:val="00832956"/>
    <w:rsid w:val="008335F7"/>
    <w:rsid w:val="0083382D"/>
    <w:rsid w:val="008338A8"/>
    <w:rsid w:val="00833986"/>
    <w:rsid w:val="00833A49"/>
    <w:rsid w:val="00833ADF"/>
    <w:rsid w:val="008343D7"/>
    <w:rsid w:val="008347A6"/>
    <w:rsid w:val="00834BB8"/>
    <w:rsid w:val="00834BE6"/>
    <w:rsid w:val="00836284"/>
    <w:rsid w:val="00836314"/>
    <w:rsid w:val="00836458"/>
    <w:rsid w:val="00836EE1"/>
    <w:rsid w:val="00837565"/>
    <w:rsid w:val="0083758A"/>
    <w:rsid w:val="008375BC"/>
    <w:rsid w:val="00837906"/>
    <w:rsid w:val="008379BB"/>
    <w:rsid w:val="00837C04"/>
    <w:rsid w:val="00837DF1"/>
    <w:rsid w:val="00840115"/>
    <w:rsid w:val="00840E09"/>
    <w:rsid w:val="00841113"/>
    <w:rsid w:val="00841BFC"/>
    <w:rsid w:val="00841F94"/>
    <w:rsid w:val="008420D6"/>
    <w:rsid w:val="0084212C"/>
    <w:rsid w:val="00842473"/>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45"/>
    <w:rsid w:val="00847BDF"/>
    <w:rsid w:val="00850430"/>
    <w:rsid w:val="00850510"/>
    <w:rsid w:val="008506D6"/>
    <w:rsid w:val="00850968"/>
    <w:rsid w:val="00850AEE"/>
    <w:rsid w:val="00850C02"/>
    <w:rsid w:val="008511EE"/>
    <w:rsid w:val="00851402"/>
    <w:rsid w:val="0085150E"/>
    <w:rsid w:val="0085168A"/>
    <w:rsid w:val="00851CB4"/>
    <w:rsid w:val="00851DD9"/>
    <w:rsid w:val="008520C1"/>
    <w:rsid w:val="008522BF"/>
    <w:rsid w:val="008524DF"/>
    <w:rsid w:val="0085265A"/>
    <w:rsid w:val="00852887"/>
    <w:rsid w:val="008531F1"/>
    <w:rsid w:val="0085345E"/>
    <w:rsid w:val="008536EF"/>
    <w:rsid w:val="00853956"/>
    <w:rsid w:val="00853A03"/>
    <w:rsid w:val="00853E40"/>
    <w:rsid w:val="0085406F"/>
    <w:rsid w:val="00854A9A"/>
    <w:rsid w:val="00854E1C"/>
    <w:rsid w:val="00854EB1"/>
    <w:rsid w:val="008552FE"/>
    <w:rsid w:val="0085546B"/>
    <w:rsid w:val="00855FDC"/>
    <w:rsid w:val="0085658A"/>
    <w:rsid w:val="00856D4D"/>
    <w:rsid w:val="00856DB1"/>
    <w:rsid w:val="00856E1C"/>
    <w:rsid w:val="0085746A"/>
    <w:rsid w:val="008600A6"/>
    <w:rsid w:val="00860186"/>
    <w:rsid w:val="0086077D"/>
    <w:rsid w:val="008608EB"/>
    <w:rsid w:val="008608FF"/>
    <w:rsid w:val="00860D38"/>
    <w:rsid w:val="0086177C"/>
    <w:rsid w:val="0086188A"/>
    <w:rsid w:val="00862643"/>
    <w:rsid w:val="00862AB2"/>
    <w:rsid w:val="008634F9"/>
    <w:rsid w:val="00863716"/>
    <w:rsid w:val="00863926"/>
    <w:rsid w:val="00864595"/>
    <w:rsid w:val="00864B50"/>
    <w:rsid w:val="00864C38"/>
    <w:rsid w:val="00865235"/>
    <w:rsid w:val="00865709"/>
    <w:rsid w:val="00865BF9"/>
    <w:rsid w:val="00866190"/>
    <w:rsid w:val="00866A15"/>
    <w:rsid w:val="00866A8F"/>
    <w:rsid w:val="00866C5A"/>
    <w:rsid w:val="00866E35"/>
    <w:rsid w:val="008672A9"/>
    <w:rsid w:val="00867C70"/>
    <w:rsid w:val="00867F79"/>
    <w:rsid w:val="00870B5E"/>
    <w:rsid w:val="0087164D"/>
    <w:rsid w:val="00871C99"/>
    <w:rsid w:val="0087259B"/>
    <w:rsid w:val="0087268E"/>
    <w:rsid w:val="00872ABC"/>
    <w:rsid w:val="0087303E"/>
    <w:rsid w:val="00873EFE"/>
    <w:rsid w:val="00873FF8"/>
    <w:rsid w:val="00874143"/>
    <w:rsid w:val="008751E4"/>
    <w:rsid w:val="0087572D"/>
    <w:rsid w:val="0087586A"/>
    <w:rsid w:val="00875F9C"/>
    <w:rsid w:val="0087641B"/>
    <w:rsid w:val="008766B4"/>
    <w:rsid w:val="0087677D"/>
    <w:rsid w:val="008768AC"/>
    <w:rsid w:val="0087775C"/>
    <w:rsid w:val="00880374"/>
    <w:rsid w:val="0088040A"/>
    <w:rsid w:val="008807FA"/>
    <w:rsid w:val="00880E10"/>
    <w:rsid w:val="0088104A"/>
    <w:rsid w:val="008810AC"/>
    <w:rsid w:val="0088249B"/>
    <w:rsid w:val="00882634"/>
    <w:rsid w:val="0088282C"/>
    <w:rsid w:val="0088289A"/>
    <w:rsid w:val="00882DA6"/>
    <w:rsid w:val="008830CE"/>
    <w:rsid w:val="00883109"/>
    <w:rsid w:val="00883BF2"/>
    <w:rsid w:val="0088460A"/>
    <w:rsid w:val="00885175"/>
    <w:rsid w:val="0088532E"/>
    <w:rsid w:val="008858F6"/>
    <w:rsid w:val="00885A62"/>
    <w:rsid w:val="008860B9"/>
    <w:rsid w:val="0088687D"/>
    <w:rsid w:val="00887F89"/>
    <w:rsid w:val="00887FBC"/>
    <w:rsid w:val="008904A3"/>
    <w:rsid w:val="008904C0"/>
    <w:rsid w:val="008907D4"/>
    <w:rsid w:val="00890938"/>
    <w:rsid w:val="00890C50"/>
    <w:rsid w:val="0089101F"/>
    <w:rsid w:val="00891194"/>
    <w:rsid w:val="008914F4"/>
    <w:rsid w:val="00891BA7"/>
    <w:rsid w:val="00891F42"/>
    <w:rsid w:val="00892529"/>
    <w:rsid w:val="0089260E"/>
    <w:rsid w:val="00892B26"/>
    <w:rsid w:val="00892EA7"/>
    <w:rsid w:val="00893A3F"/>
    <w:rsid w:val="00893F8C"/>
    <w:rsid w:val="00894554"/>
    <w:rsid w:val="0089483B"/>
    <w:rsid w:val="008950EF"/>
    <w:rsid w:val="008959DC"/>
    <w:rsid w:val="00895F34"/>
    <w:rsid w:val="00896574"/>
    <w:rsid w:val="0089662C"/>
    <w:rsid w:val="00896A8A"/>
    <w:rsid w:val="00897B89"/>
    <w:rsid w:val="00897BFC"/>
    <w:rsid w:val="008A0298"/>
    <w:rsid w:val="008A09D7"/>
    <w:rsid w:val="008A0C58"/>
    <w:rsid w:val="008A0DDF"/>
    <w:rsid w:val="008A119F"/>
    <w:rsid w:val="008A1472"/>
    <w:rsid w:val="008A2607"/>
    <w:rsid w:val="008A3363"/>
    <w:rsid w:val="008A3416"/>
    <w:rsid w:val="008A3D94"/>
    <w:rsid w:val="008A4F3D"/>
    <w:rsid w:val="008A59F2"/>
    <w:rsid w:val="008A616E"/>
    <w:rsid w:val="008A69A5"/>
    <w:rsid w:val="008A6C39"/>
    <w:rsid w:val="008A7371"/>
    <w:rsid w:val="008A7CE9"/>
    <w:rsid w:val="008A7F47"/>
    <w:rsid w:val="008B0267"/>
    <w:rsid w:val="008B0423"/>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600"/>
    <w:rsid w:val="008B6837"/>
    <w:rsid w:val="008B6F69"/>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78D"/>
    <w:rsid w:val="008C4C86"/>
    <w:rsid w:val="008C5895"/>
    <w:rsid w:val="008C5A78"/>
    <w:rsid w:val="008C66BD"/>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1295"/>
    <w:rsid w:val="008E1F02"/>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79D"/>
    <w:rsid w:val="008F0977"/>
    <w:rsid w:val="008F12F4"/>
    <w:rsid w:val="008F14F3"/>
    <w:rsid w:val="008F15C1"/>
    <w:rsid w:val="008F1840"/>
    <w:rsid w:val="008F187F"/>
    <w:rsid w:val="008F1E3E"/>
    <w:rsid w:val="008F236D"/>
    <w:rsid w:val="008F23F5"/>
    <w:rsid w:val="008F25E8"/>
    <w:rsid w:val="008F29C0"/>
    <w:rsid w:val="008F2FB4"/>
    <w:rsid w:val="008F30BF"/>
    <w:rsid w:val="008F34B8"/>
    <w:rsid w:val="008F3A7B"/>
    <w:rsid w:val="008F3EC8"/>
    <w:rsid w:val="008F4157"/>
    <w:rsid w:val="008F42D9"/>
    <w:rsid w:val="008F4477"/>
    <w:rsid w:val="008F4A71"/>
    <w:rsid w:val="008F59AB"/>
    <w:rsid w:val="008F5D8D"/>
    <w:rsid w:val="008F699B"/>
    <w:rsid w:val="008F6AC9"/>
    <w:rsid w:val="008F73B5"/>
    <w:rsid w:val="008F74E1"/>
    <w:rsid w:val="008F7558"/>
    <w:rsid w:val="008F7F4F"/>
    <w:rsid w:val="00900191"/>
    <w:rsid w:val="00901004"/>
    <w:rsid w:val="00901373"/>
    <w:rsid w:val="009013C6"/>
    <w:rsid w:val="00901693"/>
    <w:rsid w:val="00901702"/>
    <w:rsid w:val="009019C0"/>
    <w:rsid w:val="00901D27"/>
    <w:rsid w:val="0090228D"/>
    <w:rsid w:val="00902866"/>
    <w:rsid w:val="00902964"/>
    <w:rsid w:val="009033C4"/>
    <w:rsid w:val="009039C6"/>
    <w:rsid w:val="00903D0B"/>
    <w:rsid w:val="009040E6"/>
    <w:rsid w:val="00904343"/>
    <w:rsid w:val="0090483B"/>
    <w:rsid w:val="00905295"/>
    <w:rsid w:val="0090570E"/>
    <w:rsid w:val="00905BF7"/>
    <w:rsid w:val="009065D2"/>
    <w:rsid w:val="009068F1"/>
    <w:rsid w:val="00906BF2"/>
    <w:rsid w:val="00907388"/>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5BFB"/>
    <w:rsid w:val="00925F41"/>
    <w:rsid w:val="009261AA"/>
    <w:rsid w:val="00926306"/>
    <w:rsid w:val="009263E6"/>
    <w:rsid w:val="00926510"/>
    <w:rsid w:val="009267DD"/>
    <w:rsid w:val="00926FF0"/>
    <w:rsid w:val="00927167"/>
    <w:rsid w:val="0092718C"/>
    <w:rsid w:val="00927491"/>
    <w:rsid w:val="009274A6"/>
    <w:rsid w:val="00930478"/>
    <w:rsid w:val="00930751"/>
    <w:rsid w:val="00930A64"/>
    <w:rsid w:val="00930C82"/>
    <w:rsid w:val="00930CA4"/>
    <w:rsid w:val="00930DB5"/>
    <w:rsid w:val="00931392"/>
    <w:rsid w:val="00931E1D"/>
    <w:rsid w:val="00931FC9"/>
    <w:rsid w:val="009328E7"/>
    <w:rsid w:val="00932CAA"/>
    <w:rsid w:val="009345B8"/>
    <w:rsid w:val="00934829"/>
    <w:rsid w:val="0093486D"/>
    <w:rsid w:val="00934911"/>
    <w:rsid w:val="00935AD8"/>
    <w:rsid w:val="00935CCF"/>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3E59"/>
    <w:rsid w:val="0094409D"/>
    <w:rsid w:val="0094417D"/>
    <w:rsid w:val="00944803"/>
    <w:rsid w:val="00944F0B"/>
    <w:rsid w:val="00945176"/>
    <w:rsid w:val="00945766"/>
    <w:rsid w:val="009459CE"/>
    <w:rsid w:val="00945BDD"/>
    <w:rsid w:val="00946E93"/>
    <w:rsid w:val="00947005"/>
    <w:rsid w:val="00947147"/>
    <w:rsid w:val="00947524"/>
    <w:rsid w:val="0094756C"/>
    <w:rsid w:val="009476D4"/>
    <w:rsid w:val="00947F79"/>
    <w:rsid w:val="00950132"/>
    <w:rsid w:val="00950383"/>
    <w:rsid w:val="00951517"/>
    <w:rsid w:val="00951BD7"/>
    <w:rsid w:val="00951E5A"/>
    <w:rsid w:val="00951F1E"/>
    <w:rsid w:val="00952362"/>
    <w:rsid w:val="00952410"/>
    <w:rsid w:val="00952597"/>
    <w:rsid w:val="00952762"/>
    <w:rsid w:val="00952B71"/>
    <w:rsid w:val="009530AF"/>
    <w:rsid w:val="00953665"/>
    <w:rsid w:val="00953805"/>
    <w:rsid w:val="00953F2B"/>
    <w:rsid w:val="009541DB"/>
    <w:rsid w:val="009543FD"/>
    <w:rsid w:val="009546BD"/>
    <w:rsid w:val="00954F82"/>
    <w:rsid w:val="00954FB1"/>
    <w:rsid w:val="00955110"/>
    <w:rsid w:val="0095535B"/>
    <w:rsid w:val="00955A89"/>
    <w:rsid w:val="00955AF9"/>
    <w:rsid w:val="00955F29"/>
    <w:rsid w:val="00955F66"/>
    <w:rsid w:val="009560C1"/>
    <w:rsid w:val="009564B8"/>
    <w:rsid w:val="009574C2"/>
    <w:rsid w:val="009574E7"/>
    <w:rsid w:val="00957B29"/>
    <w:rsid w:val="00957DCC"/>
    <w:rsid w:val="00960203"/>
    <w:rsid w:val="0096024C"/>
    <w:rsid w:val="00960C2F"/>
    <w:rsid w:val="00961693"/>
    <w:rsid w:val="009619F8"/>
    <w:rsid w:val="009620CD"/>
    <w:rsid w:val="00962282"/>
    <w:rsid w:val="00962D89"/>
    <w:rsid w:val="00962DC3"/>
    <w:rsid w:val="00962F8B"/>
    <w:rsid w:val="009630A1"/>
    <w:rsid w:val="009636BF"/>
    <w:rsid w:val="00963C96"/>
    <w:rsid w:val="00964494"/>
    <w:rsid w:val="009644EB"/>
    <w:rsid w:val="009646AA"/>
    <w:rsid w:val="009646C6"/>
    <w:rsid w:val="00964A80"/>
    <w:rsid w:val="0096529A"/>
    <w:rsid w:val="009653CC"/>
    <w:rsid w:val="0096560C"/>
    <w:rsid w:val="009659F8"/>
    <w:rsid w:val="00965DB8"/>
    <w:rsid w:val="00966951"/>
    <w:rsid w:val="00966B4D"/>
    <w:rsid w:val="009675E9"/>
    <w:rsid w:val="009676DE"/>
    <w:rsid w:val="00967AD7"/>
    <w:rsid w:val="00967CF9"/>
    <w:rsid w:val="00967D57"/>
    <w:rsid w:val="00967DF9"/>
    <w:rsid w:val="0097017E"/>
    <w:rsid w:val="009707C8"/>
    <w:rsid w:val="00970930"/>
    <w:rsid w:val="00971166"/>
    <w:rsid w:val="00971696"/>
    <w:rsid w:val="009716C6"/>
    <w:rsid w:val="00972379"/>
    <w:rsid w:val="00972A96"/>
    <w:rsid w:val="009736C5"/>
    <w:rsid w:val="009737E1"/>
    <w:rsid w:val="00973BD3"/>
    <w:rsid w:val="00973E19"/>
    <w:rsid w:val="009740D5"/>
    <w:rsid w:val="00975D9D"/>
    <w:rsid w:val="00975FA1"/>
    <w:rsid w:val="0097600A"/>
    <w:rsid w:val="00976010"/>
    <w:rsid w:val="00976195"/>
    <w:rsid w:val="009763D6"/>
    <w:rsid w:val="00976E97"/>
    <w:rsid w:val="0097747C"/>
    <w:rsid w:val="00980A11"/>
    <w:rsid w:val="00980AC5"/>
    <w:rsid w:val="0098112B"/>
    <w:rsid w:val="0098136D"/>
    <w:rsid w:val="00982323"/>
    <w:rsid w:val="00982332"/>
    <w:rsid w:val="009824FF"/>
    <w:rsid w:val="0098258C"/>
    <w:rsid w:val="009826BE"/>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F1D"/>
    <w:rsid w:val="00991074"/>
    <w:rsid w:val="0099187E"/>
    <w:rsid w:val="009919CA"/>
    <w:rsid w:val="00991C33"/>
    <w:rsid w:val="00992012"/>
    <w:rsid w:val="00992104"/>
    <w:rsid w:val="00992468"/>
    <w:rsid w:val="00992EF5"/>
    <w:rsid w:val="00992F8C"/>
    <w:rsid w:val="0099380F"/>
    <w:rsid w:val="009943CD"/>
    <w:rsid w:val="00994C90"/>
    <w:rsid w:val="00994FFA"/>
    <w:rsid w:val="009954DF"/>
    <w:rsid w:val="00995955"/>
    <w:rsid w:val="00995E86"/>
    <w:rsid w:val="009960CD"/>
    <w:rsid w:val="0099629E"/>
    <w:rsid w:val="0099680A"/>
    <w:rsid w:val="0099691C"/>
    <w:rsid w:val="00996AA9"/>
    <w:rsid w:val="00996B55"/>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28A"/>
    <w:rsid w:val="009A5DCE"/>
    <w:rsid w:val="009A5FAF"/>
    <w:rsid w:val="009A6314"/>
    <w:rsid w:val="009A67A6"/>
    <w:rsid w:val="009A6D55"/>
    <w:rsid w:val="009A7706"/>
    <w:rsid w:val="009A779C"/>
    <w:rsid w:val="009A79E8"/>
    <w:rsid w:val="009B030E"/>
    <w:rsid w:val="009B0478"/>
    <w:rsid w:val="009B0A85"/>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4E40"/>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B9F"/>
    <w:rsid w:val="009C3D2D"/>
    <w:rsid w:val="009C4833"/>
    <w:rsid w:val="009C4A9B"/>
    <w:rsid w:val="009C568C"/>
    <w:rsid w:val="009C56B0"/>
    <w:rsid w:val="009C56D6"/>
    <w:rsid w:val="009C670F"/>
    <w:rsid w:val="009C6852"/>
    <w:rsid w:val="009C6C4A"/>
    <w:rsid w:val="009C7990"/>
    <w:rsid w:val="009C7E68"/>
    <w:rsid w:val="009D00E1"/>
    <w:rsid w:val="009D0139"/>
    <w:rsid w:val="009D08A1"/>
    <w:rsid w:val="009D13FF"/>
    <w:rsid w:val="009D1ACD"/>
    <w:rsid w:val="009D1B83"/>
    <w:rsid w:val="009D25B1"/>
    <w:rsid w:val="009D261B"/>
    <w:rsid w:val="009D2EE9"/>
    <w:rsid w:val="009D366A"/>
    <w:rsid w:val="009D37DE"/>
    <w:rsid w:val="009D4CD2"/>
    <w:rsid w:val="009D5A25"/>
    <w:rsid w:val="009D5CFB"/>
    <w:rsid w:val="009D6634"/>
    <w:rsid w:val="009D68EA"/>
    <w:rsid w:val="009D6AFE"/>
    <w:rsid w:val="009D6E82"/>
    <w:rsid w:val="009E0652"/>
    <w:rsid w:val="009E0807"/>
    <w:rsid w:val="009E0C05"/>
    <w:rsid w:val="009E0C6A"/>
    <w:rsid w:val="009E0CA9"/>
    <w:rsid w:val="009E142C"/>
    <w:rsid w:val="009E1812"/>
    <w:rsid w:val="009E1E30"/>
    <w:rsid w:val="009E1F62"/>
    <w:rsid w:val="009E20CD"/>
    <w:rsid w:val="009E250D"/>
    <w:rsid w:val="009E25C9"/>
    <w:rsid w:val="009E2673"/>
    <w:rsid w:val="009E2A11"/>
    <w:rsid w:val="009E34FA"/>
    <w:rsid w:val="009E3E89"/>
    <w:rsid w:val="009E44DE"/>
    <w:rsid w:val="009E4BE7"/>
    <w:rsid w:val="009E5315"/>
    <w:rsid w:val="009E531A"/>
    <w:rsid w:val="009E54F4"/>
    <w:rsid w:val="009E5931"/>
    <w:rsid w:val="009E6023"/>
    <w:rsid w:val="009E6254"/>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35EB"/>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0AC8"/>
    <w:rsid w:val="00A01100"/>
    <w:rsid w:val="00A01492"/>
    <w:rsid w:val="00A015FA"/>
    <w:rsid w:val="00A01BF2"/>
    <w:rsid w:val="00A01E43"/>
    <w:rsid w:val="00A022B2"/>
    <w:rsid w:val="00A029CC"/>
    <w:rsid w:val="00A029DA"/>
    <w:rsid w:val="00A02AE5"/>
    <w:rsid w:val="00A039B2"/>
    <w:rsid w:val="00A03A22"/>
    <w:rsid w:val="00A03C4A"/>
    <w:rsid w:val="00A03C80"/>
    <w:rsid w:val="00A03FD8"/>
    <w:rsid w:val="00A042BA"/>
    <w:rsid w:val="00A04E12"/>
    <w:rsid w:val="00A054D8"/>
    <w:rsid w:val="00A056E0"/>
    <w:rsid w:val="00A05AF6"/>
    <w:rsid w:val="00A06239"/>
    <w:rsid w:val="00A0668E"/>
    <w:rsid w:val="00A06847"/>
    <w:rsid w:val="00A06890"/>
    <w:rsid w:val="00A06B84"/>
    <w:rsid w:val="00A06EB8"/>
    <w:rsid w:val="00A07309"/>
    <w:rsid w:val="00A07CF3"/>
    <w:rsid w:val="00A10B90"/>
    <w:rsid w:val="00A10C92"/>
    <w:rsid w:val="00A1129E"/>
    <w:rsid w:val="00A11A60"/>
    <w:rsid w:val="00A12D3F"/>
    <w:rsid w:val="00A131C0"/>
    <w:rsid w:val="00A1320F"/>
    <w:rsid w:val="00A132ED"/>
    <w:rsid w:val="00A13483"/>
    <w:rsid w:val="00A13E15"/>
    <w:rsid w:val="00A14098"/>
    <w:rsid w:val="00A140C4"/>
    <w:rsid w:val="00A147D3"/>
    <w:rsid w:val="00A1487A"/>
    <w:rsid w:val="00A149AF"/>
    <w:rsid w:val="00A1553C"/>
    <w:rsid w:val="00A15583"/>
    <w:rsid w:val="00A15670"/>
    <w:rsid w:val="00A1576D"/>
    <w:rsid w:val="00A158EF"/>
    <w:rsid w:val="00A16103"/>
    <w:rsid w:val="00A167FB"/>
    <w:rsid w:val="00A16AEE"/>
    <w:rsid w:val="00A16B12"/>
    <w:rsid w:val="00A16BD4"/>
    <w:rsid w:val="00A16D0F"/>
    <w:rsid w:val="00A16E89"/>
    <w:rsid w:val="00A1762F"/>
    <w:rsid w:val="00A17907"/>
    <w:rsid w:val="00A179E9"/>
    <w:rsid w:val="00A201E5"/>
    <w:rsid w:val="00A2021C"/>
    <w:rsid w:val="00A20436"/>
    <w:rsid w:val="00A21BC1"/>
    <w:rsid w:val="00A21FF9"/>
    <w:rsid w:val="00A22D79"/>
    <w:rsid w:val="00A232B2"/>
    <w:rsid w:val="00A23635"/>
    <w:rsid w:val="00A239D1"/>
    <w:rsid w:val="00A2433D"/>
    <w:rsid w:val="00A24359"/>
    <w:rsid w:val="00A24959"/>
    <w:rsid w:val="00A25055"/>
    <w:rsid w:val="00A25373"/>
    <w:rsid w:val="00A26373"/>
    <w:rsid w:val="00A2674A"/>
    <w:rsid w:val="00A26A5B"/>
    <w:rsid w:val="00A26C55"/>
    <w:rsid w:val="00A276EA"/>
    <w:rsid w:val="00A27833"/>
    <w:rsid w:val="00A27860"/>
    <w:rsid w:val="00A279FE"/>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39D9"/>
    <w:rsid w:val="00A355C9"/>
    <w:rsid w:val="00A35AFF"/>
    <w:rsid w:val="00A35E06"/>
    <w:rsid w:val="00A35E6F"/>
    <w:rsid w:val="00A35EE2"/>
    <w:rsid w:val="00A35FC0"/>
    <w:rsid w:val="00A36794"/>
    <w:rsid w:val="00A371B5"/>
    <w:rsid w:val="00A37426"/>
    <w:rsid w:val="00A37508"/>
    <w:rsid w:val="00A37BA7"/>
    <w:rsid w:val="00A40041"/>
    <w:rsid w:val="00A41013"/>
    <w:rsid w:val="00A41BB4"/>
    <w:rsid w:val="00A41F05"/>
    <w:rsid w:val="00A41FB5"/>
    <w:rsid w:val="00A42067"/>
    <w:rsid w:val="00A426B4"/>
    <w:rsid w:val="00A42BA3"/>
    <w:rsid w:val="00A42EE4"/>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500D1"/>
    <w:rsid w:val="00A50109"/>
    <w:rsid w:val="00A502CD"/>
    <w:rsid w:val="00A50667"/>
    <w:rsid w:val="00A509AB"/>
    <w:rsid w:val="00A50B34"/>
    <w:rsid w:val="00A51304"/>
    <w:rsid w:val="00A51F23"/>
    <w:rsid w:val="00A52B7F"/>
    <w:rsid w:val="00A52FAF"/>
    <w:rsid w:val="00A5332D"/>
    <w:rsid w:val="00A53426"/>
    <w:rsid w:val="00A534B2"/>
    <w:rsid w:val="00A5356E"/>
    <w:rsid w:val="00A54054"/>
    <w:rsid w:val="00A545DC"/>
    <w:rsid w:val="00A54873"/>
    <w:rsid w:val="00A54941"/>
    <w:rsid w:val="00A54A13"/>
    <w:rsid w:val="00A54A36"/>
    <w:rsid w:val="00A54DB7"/>
    <w:rsid w:val="00A55617"/>
    <w:rsid w:val="00A5614D"/>
    <w:rsid w:val="00A5623D"/>
    <w:rsid w:val="00A56FFA"/>
    <w:rsid w:val="00A5710B"/>
    <w:rsid w:val="00A57670"/>
    <w:rsid w:val="00A60122"/>
    <w:rsid w:val="00A607CC"/>
    <w:rsid w:val="00A60AFF"/>
    <w:rsid w:val="00A60EDA"/>
    <w:rsid w:val="00A61CE6"/>
    <w:rsid w:val="00A621A8"/>
    <w:rsid w:val="00A62F8F"/>
    <w:rsid w:val="00A62FC0"/>
    <w:rsid w:val="00A63059"/>
    <w:rsid w:val="00A6319F"/>
    <w:rsid w:val="00A635CB"/>
    <w:rsid w:val="00A635E6"/>
    <w:rsid w:val="00A64948"/>
    <w:rsid w:val="00A65092"/>
    <w:rsid w:val="00A65604"/>
    <w:rsid w:val="00A659A6"/>
    <w:rsid w:val="00A65FC1"/>
    <w:rsid w:val="00A660A7"/>
    <w:rsid w:val="00A66A78"/>
    <w:rsid w:val="00A66F31"/>
    <w:rsid w:val="00A67CCB"/>
    <w:rsid w:val="00A67F54"/>
    <w:rsid w:val="00A7037C"/>
    <w:rsid w:val="00A7096D"/>
    <w:rsid w:val="00A70B2E"/>
    <w:rsid w:val="00A7163A"/>
    <w:rsid w:val="00A7180F"/>
    <w:rsid w:val="00A71827"/>
    <w:rsid w:val="00A72360"/>
    <w:rsid w:val="00A72986"/>
    <w:rsid w:val="00A7349E"/>
    <w:rsid w:val="00A734D3"/>
    <w:rsid w:val="00A7386D"/>
    <w:rsid w:val="00A73A5D"/>
    <w:rsid w:val="00A74364"/>
    <w:rsid w:val="00A746B0"/>
    <w:rsid w:val="00A749FC"/>
    <w:rsid w:val="00A74CF9"/>
    <w:rsid w:val="00A7507C"/>
    <w:rsid w:val="00A75766"/>
    <w:rsid w:val="00A7584E"/>
    <w:rsid w:val="00A75969"/>
    <w:rsid w:val="00A75B1D"/>
    <w:rsid w:val="00A75B71"/>
    <w:rsid w:val="00A75D4E"/>
    <w:rsid w:val="00A760A5"/>
    <w:rsid w:val="00A76268"/>
    <w:rsid w:val="00A76A37"/>
    <w:rsid w:val="00A76F13"/>
    <w:rsid w:val="00A770E5"/>
    <w:rsid w:val="00A80BA0"/>
    <w:rsid w:val="00A80CAE"/>
    <w:rsid w:val="00A80E3E"/>
    <w:rsid w:val="00A81679"/>
    <w:rsid w:val="00A81BC6"/>
    <w:rsid w:val="00A81C28"/>
    <w:rsid w:val="00A8298A"/>
    <w:rsid w:val="00A829CA"/>
    <w:rsid w:val="00A82D34"/>
    <w:rsid w:val="00A83661"/>
    <w:rsid w:val="00A83765"/>
    <w:rsid w:val="00A8399B"/>
    <w:rsid w:val="00A83C51"/>
    <w:rsid w:val="00A84222"/>
    <w:rsid w:val="00A8433A"/>
    <w:rsid w:val="00A843AD"/>
    <w:rsid w:val="00A847A8"/>
    <w:rsid w:val="00A847E6"/>
    <w:rsid w:val="00A8508D"/>
    <w:rsid w:val="00A853A8"/>
    <w:rsid w:val="00A85892"/>
    <w:rsid w:val="00A85E3E"/>
    <w:rsid w:val="00A8601B"/>
    <w:rsid w:val="00A863EE"/>
    <w:rsid w:val="00A86448"/>
    <w:rsid w:val="00A8648A"/>
    <w:rsid w:val="00A8670A"/>
    <w:rsid w:val="00A86ACC"/>
    <w:rsid w:val="00A86AD8"/>
    <w:rsid w:val="00A86D9B"/>
    <w:rsid w:val="00A872D1"/>
    <w:rsid w:val="00A87737"/>
    <w:rsid w:val="00A90334"/>
    <w:rsid w:val="00A913FC"/>
    <w:rsid w:val="00A9173E"/>
    <w:rsid w:val="00A917D3"/>
    <w:rsid w:val="00A91BAB"/>
    <w:rsid w:val="00A91CA9"/>
    <w:rsid w:val="00A92317"/>
    <w:rsid w:val="00A92AB1"/>
    <w:rsid w:val="00A92C29"/>
    <w:rsid w:val="00A92EC8"/>
    <w:rsid w:val="00A934BC"/>
    <w:rsid w:val="00A93951"/>
    <w:rsid w:val="00A93CD3"/>
    <w:rsid w:val="00A93DEA"/>
    <w:rsid w:val="00A95191"/>
    <w:rsid w:val="00A955B1"/>
    <w:rsid w:val="00A95CC6"/>
    <w:rsid w:val="00A96603"/>
    <w:rsid w:val="00A9698C"/>
    <w:rsid w:val="00A97B18"/>
    <w:rsid w:val="00A97C13"/>
    <w:rsid w:val="00AA08BE"/>
    <w:rsid w:val="00AA0B62"/>
    <w:rsid w:val="00AA0CBE"/>
    <w:rsid w:val="00AA0E3C"/>
    <w:rsid w:val="00AA1A97"/>
    <w:rsid w:val="00AA1B20"/>
    <w:rsid w:val="00AA1C66"/>
    <w:rsid w:val="00AA2028"/>
    <w:rsid w:val="00AA25AA"/>
    <w:rsid w:val="00AA2F19"/>
    <w:rsid w:val="00AA507B"/>
    <w:rsid w:val="00AA5815"/>
    <w:rsid w:val="00AA63D8"/>
    <w:rsid w:val="00AA6701"/>
    <w:rsid w:val="00AA69DA"/>
    <w:rsid w:val="00AA6AB1"/>
    <w:rsid w:val="00AA6BE0"/>
    <w:rsid w:val="00AA6EFE"/>
    <w:rsid w:val="00AA731A"/>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928"/>
    <w:rsid w:val="00AB3E01"/>
    <w:rsid w:val="00AB3EBD"/>
    <w:rsid w:val="00AB4600"/>
    <w:rsid w:val="00AB48A7"/>
    <w:rsid w:val="00AB4D09"/>
    <w:rsid w:val="00AB4DFE"/>
    <w:rsid w:val="00AB4ED1"/>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0553"/>
    <w:rsid w:val="00AC1092"/>
    <w:rsid w:val="00AC1535"/>
    <w:rsid w:val="00AC175F"/>
    <w:rsid w:val="00AC1E77"/>
    <w:rsid w:val="00AC26D1"/>
    <w:rsid w:val="00AC3322"/>
    <w:rsid w:val="00AC3C01"/>
    <w:rsid w:val="00AC3E56"/>
    <w:rsid w:val="00AC4011"/>
    <w:rsid w:val="00AC44B5"/>
    <w:rsid w:val="00AC45E5"/>
    <w:rsid w:val="00AC4804"/>
    <w:rsid w:val="00AC4900"/>
    <w:rsid w:val="00AC5408"/>
    <w:rsid w:val="00AC54E3"/>
    <w:rsid w:val="00AC61EE"/>
    <w:rsid w:val="00AC6430"/>
    <w:rsid w:val="00AC6BA9"/>
    <w:rsid w:val="00AC6F09"/>
    <w:rsid w:val="00AC71C9"/>
    <w:rsid w:val="00AC73C5"/>
    <w:rsid w:val="00AC77C2"/>
    <w:rsid w:val="00AC7C27"/>
    <w:rsid w:val="00AC7CCE"/>
    <w:rsid w:val="00AC7D0E"/>
    <w:rsid w:val="00AC7DE6"/>
    <w:rsid w:val="00AC7EDA"/>
    <w:rsid w:val="00AD02E5"/>
    <w:rsid w:val="00AD0A3A"/>
    <w:rsid w:val="00AD0FC0"/>
    <w:rsid w:val="00AD18D6"/>
    <w:rsid w:val="00AD1B6C"/>
    <w:rsid w:val="00AD2BA8"/>
    <w:rsid w:val="00AD360D"/>
    <w:rsid w:val="00AD3B51"/>
    <w:rsid w:val="00AD3D09"/>
    <w:rsid w:val="00AD4EF8"/>
    <w:rsid w:val="00AD5139"/>
    <w:rsid w:val="00AD5147"/>
    <w:rsid w:val="00AD5463"/>
    <w:rsid w:val="00AD5D34"/>
    <w:rsid w:val="00AD6037"/>
    <w:rsid w:val="00AD650D"/>
    <w:rsid w:val="00AD6598"/>
    <w:rsid w:val="00AD705D"/>
    <w:rsid w:val="00AD71F5"/>
    <w:rsid w:val="00AD7767"/>
    <w:rsid w:val="00AD7A69"/>
    <w:rsid w:val="00AD7B0C"/>
    <w:rsid w:val="00AE05F7"/>
    <w:rsid w:val="00AE162F"/>
    <w:rsid w:val="00AE1E6D"/>
    <w:rsid w:val="00AE1F0F"/>
    <w:rsid w:val="00AE25B5"/>
    <w:rsid w:val="00AE25B7"/>
    <w:rsid w:val="00AE26BB"/>
    <w:rsid w:val="00AE2E26"/>
    <w:rsid w:val="00AE2EF8"/>
    <w:rsid w:val="00AE3AB4"/>
    <w:rsid w:val="00AE3BD7"/>
    <w:rsid w:val="00AE3C82"/>
    <w:rsid w:val="00AE3DA6"/>
    <w:rsid w:val="00AE45C0"/>
    <w:rsid w:val="00AE4C28"/>
    <w:rsid w:val="00AE4E5B"/>
    <w:rsid w:val="00AE51C1"/>
    <w:rsid w:val="00AE543A"/>
    <w:rsid w:val="00AE545A"/>
    <w:rsid w:val="00AE549A"/>
    <w:rsid w:val="00AE5F7F"/>
    <w:rsid w:val="00AE621B"/>
    <w:rsid w:val="00AE6483"/>
    <w:rsid w:val="00AE65F5"/>
    <w:rsid w:val="00AE6C59"/>
    <w:rsid w:val="00AE7224"/>
    <w:rsid w:val="00AE7305"/>
    <w:rsid w:val="00AE73E6"/>
    <w:rsid w:val="00AE7C9B"/>
    <w:rsid w:val="00AE7DDB"/>
    <w:rsid w:val="00AF046B"/>
    <w:rsid w:val="00AF0C6C"/>
    <w:rsid w:val="00AF14C3"/>
    <w:rsid w:val="00AF1872"/>
    <w:rsid w:val="00AF199A"/>
    <w:rsid w:val="00AF1DB4"/>
    <w:rsid w:val="00AF29DA"/>
    <w:rsid w:val="00AF2A20"/>
    <w:rsid w:val="00AF2DEF"/>
    <w:rsid w:val="00AF3D13"/>
    <w:rsid w:val="00AF44C4"/>
    <w:rsid w:val="00AF4709"/>
    <w:rsid w:val="00AF4B63"/>
    <w:rsid w:val="00AF51E4"/>
    <w:rsid w:val="00AF5AF0"/>
    <w:rsid w:val="00AF5DA2"/>
    <w:rsid w:val="00AF5F92"/>
    <w:rsid w:val="00AF61E2"/>
    <w:rsid w:val="00AF6433"/>
    <w:rsid w:val="00AF65FD"/>
    <w:rsid w:val="00AF6C9C"/>
    <w:rsid w:val="00AF6EF9"/>
    <w:rsid w:val="00AF6F93"/>
    <w:rsid w:val="00AF753A"/>
    <w:rsid w:val="00AF783F"/>
    <w:rsid w:val="00AF78AE"/>
    <w:rsid w:val="00AF7F62"/>
    <w:rsid w:val="00B000D5"/>
    <w:rsid w:val="00B00555"/>
    <w:rsid w:val="00B0082D"/>
    <w:rsid w:val="00B013CA"/>
    <w:rsid w:val="00B01CA9"/>
    <w:rsid w:val="00B01EBF"/>
    <w:rsid w:val="00B02716"/>
    <w:rsid w:val="00B02C05"/>
    <w:rsid w:val="00B02D10"/>
    <w:rsid w:val="00B03045"/>
    <w:rsid w:val="00B037EA"/>
    <w:rsid w:val="00B04848"/>
    <w:rsid w:val="00B05CA6"/>
    <w:rsid w:val="00B05F38"/>
    <w:rsid w:val="00B06A13"/>
    <w:rsid w:val="00B06BAF"/>
    <w:rsid w:val="00B06F92"/>
    <w:rsid w:val="00B076E2"/>
    <w:rsid w:val="00B0777E"/>
    <w:rsid w:val="00B07948"/>
    <w:rsid w:val="00B07E5C"/>
    <w:rsid w:val="00B108D7"/>
    <w:rsid w:val="00B10D70"/>
    <w:rsid w:val="00B11DAB"/>
    <w:rsid w:val="00B1213C"/>
    <w:rsid w:val="00B12CE2"/>
    <w:rsid w:val="00B12FF8"/>
    <w:rsid w:val="00B1303A"/>
    <w:rsid w:val="00B1322D"/>
    <w:rsid w:val="00B133A7"/>
    <w:rsid w:val="00B13DA9"/>
    <w:rsid w:val="00B13ECA"/>
    <w:rsid w:val="00B14091"/>
    <w:rsid w:val="00B14B9A"/>
    <w:rsid w:val="00B1542F"/>
    <w:rsid w:val="00B1589C"/>
    <w:rsid w:val="00B15B77"/>
    <w:rsid w:val="00B16CC9"/>
    <w:rsid w:val="00B16DA5"/>
    <w:rsid w:val="00B1736E"/>
    <w:rsid w:val="00B1774F"/>
    <w:rsid w:val="00B1787E"/>
    <w:rsid w:val="00B20527"/>
    <w:rsid w:val="00B20586"/>
    <w:rsid w:val="00B206FB"/>
    <w:rsid w:val="00B20E23"/>
    <w:rsid w:val="00B212FF"/>
    <w:rsid w:val="00B21704"/>
    <w:rsid w:val="00B21AAA"/>
    <w:rsid w:val="00B21D36"/>
    <w:rsid w:val="00B21FEE"/>
    <w:rsid w:val="00B22C13"/>
    <w:rsid w:val="00B22D06"/>
    <w:rsid w:val="00B22D1D"/>
    <w:rsid w:val="00B231F7"/>
    <w:rsid w:val="00B2369A"/>
    <w:rsid w:val="00B23AF4"/>
    <w:rsid w:val="00B23D95"/>
    <w:rsid w:val="00B23EE8"/>
    <w:rsid w:val="00B245E5"/>
    <w:rsid w:val="00B245FA"/>
    <w:rsid w:val="00B2505B"/>
    <w:rsid w:val="00B254B0"/>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2064"/>
    <w:rsid w:val="00B320F4"/>
    <w:rsid w:val="00B3248E"/>
    <w:rsid w:val="00B32AEE"/>
    <w:rsid w:val="00B32DFA"/>
    <w:rsid w:val="00B33037"/>
    <w:rsid w:val="00B338A6"/>
    <w:rsid w:val="00B33A0F"/>
    <w:rsid w:val="00B33C85"/>
    <w:rsid w:val="00B33E9D"/>
    <w:rsid w:val="00B34E78"/>
    <w:rsid w:val="00B35009"/>
    <w:rsid w:val="00B35513"/>
    <w:rsid w:val="00B356E4"/>
    <w:rsid w:val="00B3584F"/>
    <w:rsid w:val="00B3607B"/>
    <w:rsid w:val="00B36D31"/>
    <w:rsid w:val="00B37846"/>
    <w:rsid w:val="00B37FE3"/>
    <w:rsid w:val="00B40266"/>
    <w:rsid w:val="00B40705"/>
    <w:rsid w:val="00B407A4"/>
    <w:rsid w:val="00B407A9"/>
    <w:rsid w:val="00B40B09"/>
    <w:rsid w:val="00B41484"/>
    <w:rsid w:val="00B414A6"/>
    <w:rsid w:val="00B418E6"/>
    <w:rsid w:val="00B41B34"/>
    <w:rsid w:val="00B41B99"/>
    <w:rsid w:val="00B41F3E"/>
    <w:rsid w:val="00B42816"/>
    <w:rsid w:val="00B431A9"/>
    <w:rsid w:val="00B43247"/>
    <w:rsid w:val="00B435AF"/>
    <w:rsid w:val="00B43B6B"/>
    <w:rsid w:val="00B4423E"/>
    <w:rsid w:val="00B44CD8"/>
    <w:rsid w:val="00B44EBF"/>
    <w:rsid w:val="00B454B3"/>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86"/>
    <w:rsid w:val="00B5411C"/>
    <w:rsid w:val="00B541AC"/>
    <w:rsid w:val="00B5463A"/>
    <w:rsid w:val="00B5466B"/>
    <w:rsid w:val="00B54819"/>
    <w:rsid w:val="00B54AC7"/>
    <w:rsid w:val="00B54BCA"/>
    <w:rsid w:val="00B54E75"/>
    <w:rsid w:val="00B54EFC"/>
    <w:rsid w:val="00B54F2D"/>
    <w:rsid w:val="00B54FCA"/>
    <w:rsid w:val="00B55085"/>
    <w:rsid w:val="00B554F6"/>
    <w:rsid w:val="00B55C95"/>
    <w:rsid w:val="00B56A42"/>
    <w:rsid w:val="00B56A64"/>
    <w:rsid w:val="00B56BC8"/>
    <w:rsid w:val="00B5760B"/>
    <w:rsid w:val="00B57911"/>
    <w:rsid w:val="00B57C24"/>
    <w:rsid w:val="00B57C98"/>
    <w:rsid w:val="00B60C39"/>
    <w:rsid w:val="00B60E09"/>
    <w:rsid w:val="00B614B9"/>
    <w:rsid w:val="00B615E3"/>
    <w:rsid w:val="00B62013"/>
    <w:rsid w:val="00B6275C"/>
    <w:rsid w:val="00B62906"/>
    <w:rsid w:val="00B62BE0"/>
    <w:rsid w:val="00B63079"/>
    <w:rsid w:val="00B630EA"/>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7DF"/>
    <w:rsid w:val="00B707EC"/>
    <w:rsid w:val="00B70810"/>
    <w:rsid w:val="00B70925"/>
    <w:rsid w:val="00B71168"/>
    <w:rsid w:val="00B714DE"/>
    <w:rsid w:val="00B71589"/>
    <w:rsid w:val="00B71A81"/>
    <w:rsid w:val="00B71AE7"/>
    <w:rsid w:val="00B71C07"/>
    <w:rsid w:val="00B71D03"/>
    <w:rsid w:val="00B71D5D"/>
    <w:rsid w:val="00B71DD4"/>
    <w:rsid w:val="00B724C6"/>
    <w:rsid w:val="00B72A08"/>
    <w:rsid w:val="00B7374C"/>
    <w:rsid w:val="00B739CA"/>
    <w:rsid w:val="00B73BE1"/>
    <w:rsid w:val="00B74A2D"/>
    <w:rsid w:val="00B7574C"/>
    <w:rsid w:val="00B7596F"/>
    <w:rsid w:val="00B75FBF"/>
    <w:rsid w:val="00B767CE"/>
    <w:rsid w:val="00B767F1"/>
    <w:rsid w:val="00B76A7D"/>
    <w:rsid w:val="00B77970"/>
    <w:rsid w:val="00B77C71"/>
    <w:rsid w:val="00B77CD2"/>
    <w:rsid w:val="00B80992"/>
    <w:rsid w:val="00B81D32"/>
    <w:rsid w:val="00B82862"/>
    <w:rsid w:val="00B83413"/>
    <w:rsid w:val="00B839DC"/>
    <w:rsid w:val="00B8416D"/>
    <w:rsid w:val="00B84891"/>
    <w:rsid w:val="00B8498B"/>
    <w:rsid w:val="00B84A6A"/>
    <w:rsid w:val="00B84B58"/>
    <w:rsid w:val="00B84E5C"/>
    <w:rsid w:val="00B84F9B"/>
    <w:rsid w:val="00B84FC1"/>
    <w:rsid w:val="00B850D9"/>
    <w:rsid w:val="00B8548E"/>
    <w:rsid w:val="00B85511"/>
    <w:rsid w:val="00B856AE"/>
    <w:rsid w:val="00B85F7B"/>
    <w:rsid w:val="00B8613F"/>
    <w:rsid w:val="00B861F7"/>
    <w:rsid w:val="00B87979"/>
    <w:rsid w:val="00B9094C"/>
    <w:rsid w:val="00B90A43"/>
    <w:rsid w:val="00B90E35"/>
    <w:rsid w:val="00B90ED3"/>
    <w:rsid w:val="00B911BF"/>
    <w:rsid w:val="00B9124E"/>
    <w:rsid w:val="00B9150F"/>
    <w:rsid w:val="00B91A8C"/>
    <w:rsid w:val="00B91A94"/>
    <w:rsid w:val="00B9240C"/>
    <w:rsid w:val="00B92701"/>
    <w:rsid w:val="00B927A1"/>
    <w:rsid w:val="00B936B3"/>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7303"/>
    <w:rsid w:val="00B9754B"/>
    <w:rsid w:val="00BA0742"/>
    <w:rsid w:val="00BA1C4D"/>
    <w:rsid w:val="00BA2776"/>
    <w:rsid w:val="00BA2D56"/>
    <w:rsid w:val="00BA3070"/>
    <w:rsid w:val="00BA38A1"/>
    <w:rsid w:val="00BA3AAD"/>
    <w:rsid w:val="00BA3F68"/>
    <w:rsid w:val="00BA412B"/>
    <w:rsid w:val="00BA4735"/>
    <w:rsid w:val="00BA47F0"/>
    <w:rsid w:val="00BA524E"/>
    <w:rsid w:val="00BA538D"/>
    <w:rsid w:val="00BA56F1"/>
    <w:rsid w:val="00BA57F8"/>
    <w:rsid w:val="00BA594C"/>
    <w:rsid w:val="00BA5CF4"/>
    <w:rsid w:val="00BA6285"/>
    <w:rsid w:val="00BA6492"/>
    <w:rsid w:val="00BA69B4"/>
    <w:rsid w:val="00BA7157"/>
    <w:rsid w:val="00BA7205"/>
    <w:rsid w:val="00BB0030"/>
    <w:rsid w:val="00BB067F"/>
    <w:rsid w:val="00BB1333"/>
    <w:rsid w:val="00BB1789"/>
    <w:rsid w:val="00BB2BA3"/>
    <w:rsid w:val="00BB30AC"/>
    <w:rsid w:val="00BB338A"/>
    <w:rsid w:val="00BB3B8F"/>
    <w:rsid w:val="00BB3C7A"/>
    <w:rsid w:val="00BB4040"/>
    <w:rsid w:val="00BB43B1"/>
    <w:rsid w:val="00BB4676"/>
    <w:rsid w:val="00BB4CEF"/>
    <w:rsid w:val="00BB52AC"/>
    <w:rsid w:val="00BB569F"/>
    <w:rsid w:val="00BB5BCF"/>
    <w:rsid w:val="00BB5FA4"/>
    <w:rsid w:val="00BB61C0"/>
    <w:rsid w:val="00BB64A6"/>
    <w:rsid w:val="00BB6581"/>
    <w:rsid w:val="00BB67A7"/>
    <w:rsid w:val="00BB680C"/>
    <w:rsid w:val="00BB7036"/>
    <w:rsid w:val="00BB73D1"/>
    <w:rsid w:val="00BB75FF"/>
    <w:rsid w:val="00BB77C4"/>
    <w:rsid w:val="00BC0023"/>
    <w:rsid w:val="00BC049D"/>
    <w:rsid w:val="00BC088F"/>
    <w:rsid w:val="00BC0952"/>
    <w:rsid w:val="00BC0C1F"/>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2906"/>
    <w:rsid w:val="00BD3090"/>
    <w:rsid w:val="00BD3214"/>
    <w:rsid w:val="00BD372E"/>
    <w:rsid w:val="00BD3B71"/>
    <w:rsid w:val="00BD4003"/>
    <w:rsid w:val="00BD404B"/>
    <w:rsid w:val="00BD43DE"/>
    <w:rsid w:val="00BD44E3"/>
    <w:rsid w:val="00BD4793"/>
    <w:rsid w:val="00BD4C4D"/>
    <w:rsid w:val="00BD4D6C"/>
    <w:rsid w:val="00BD5613"/>
    <w:rsid w:val="00BD6597"/>
    <w:rsid w:val="00BD6A54"/>
    <w:rsid w:val="00BD6C81"/>
    <w:rsid w:val="00BE129C"/>
    <w:rsid w:val="00BE1AD5"/>
    <w:rsid w:val="00BE1D6C"/>
    <w:rsid w:val="00BE20F9"/>
    <w:rsid w:val="00BE21C2"/>
    <w:rsid w:val="00BE2D5A"/>
    <w:rsid w:val="00BE3EA5"/>
    <w:rsid w:val="00BE3ED4"/>
    <w:rsid w:val="00BE3FFA"/>
    <w:rsid w:val="00BE4151"/>
    <w:rsid w:val="00BE4798"/>
    <w:rsid w:val="00BE4819"/>
    <w:rsid w:val="00BE490F"/>
    <w:rsid w:val="00BE4989"/>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3F6"/>
    <w:rsid w:val="00BF07B1"/>
    <w:rsid w:val="00BF0846"/>
    <w:rsid w:val="00BF0868"/>
    <w:rsid w:val="00BF09B8"/>
    <w:rsid w:val="00BF0F5B"/>
    <w:rsid w:val="00BF12EF"/>
    <w:rsid w:val="00BF14F2"/>
    <w:rsid w:val="00BF16E2"/>
    <w:rsid w:val="00BF180D"/>
    <w:rsid w:val="00BF1A03"/>
    <w:rsid w:val="00BF2425"/>
    <w:rsid w:val="00BF2596"/>
    <w:rsid w:val="00BF2A90"/>
    <w:rsid w:val="00BF2BAF"/>
    <w:rsid w:val="00BF36C6"/>
    <w:rsid w:val="00BF3772"/>
    <w:rsid w:val="00BF451E"/>
    <w:rsid w:val="00BF476C"/>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C001BE"/>
    <w:rsid w:val="00C00A78"/>
    <w:rsid w:val="00C00B37"/>
    <w:rsid w:val="00C01A4D"/>
    <w:rsid w:val="00C02102"/>
    <w:rsid w:val="00C0250A"/>
    <w:rsid w:val="00C02644"/>
    <w:rsid w:val="00C02B16"/>
    <w:rsid w:val="00C02C57"/>
    <w:rsid w:val="00C02CAD"/>
    <w:rsid w:val="00C032D6"/>
    <w:rsid w:val="00C033B6"/>
    <w:rsid w:val="00C0358E"/>
    <w:rsid w:val="00C044A6"/>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0FC1"/>
    <w:rsid w:val="00C11BD4"/>
    <w:rsid w:val="00C1224E"/>
    <w:rsid w:val="00C122AD"/>
    <w:rsid w:val="00C1282D"/>
    <w:rsid w:val="00C13560"/>
    <w:rsid w:val="00C136DB"/>
    <w:rsid w:val="00C137AC"/>
    <w:rsid w:val="00C138D8"/>
    <w:rsid w:val="00C13B74"/>
    <w:rsid w:val="00C13C0E"/>
    <w:rsid w:val="00C14507"/>
    <w:rsid w:val="00C14BC2"/>
    <w:rsid w:val="00C150D7"/>
    <w:rsid w:val="00C15191"/>
    <w:rsid w:val="00C15358"/>
    <w:rsid w:val="00C15C92"/>
    <w:rsid w:val="00C15D67"/>
    <w:rsid w:val="00C17D60"/>
    <w:rsid w:val="00C17FA2"/>
    <w:rsid w:val="00C200E3"/>
    <w:rsid w:val="00C21731"/>
    <w:rsid w:val="00C21F22"/>
    <w:rsid w:val="00C2226A"/>
    <w:rsid w:val="00C224E8"/>
    <w:rsid w:val="00C22769"/>
    <w:rsid w:val="00C22CEB"/>
    <w:rsid w:val="00C230A3"/>
    <w:rsid w:val="00C230C3"/>
    <w:rsid w:val="00C23520"/>
    <w:rsid w:val="00C235B7"/>
    <w:rsid w:val="00C235DA"/>
    <w:rsid w:val="00C236E4"/>
    <w:rsid w:val="00C237F1"/>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194A"/>
    <w:rsid w:val="00C323F1"/>
    <w:rsid w:val="00C3244D"/>
    <w:rsid w:val="00C32BD4"/>
    <w:rsid w:val="00C330A8"/>
    <w:rsid w:val="00C33E57"/>
    <w:rsid w:val="00C341BE"/>
    <w:rsid w:val="00C34C9A"/>
    <w:rsid w:val="00C34CEC"/>
    <w:rsid w:val="00C35295"/>
    <w:rsid w:val="00C354B8"/>
    <w:rsid w:val="00C35C11"/>
    <w:rsid w:val="00C35C40"/>
    <w:rsid w:val="00C35E30"/>
    <w:rsid w:val="00C36001"/>
    <w:rsid w:val="00C369F4"/>
    <w:rsid w:val="00C36B35"/>
    <w:rsid w:val="00C36DC2"/>
    <w:rsid w:val="00C37166"/>
    <w:rsid w:val="00C371DD"/>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A37"/>
    <w:rsid w:val="00C45D1C"/>
    <w:rsid w:val="00C45F3C"/>
    <w:rsid w:val="00C460E0"/>
    <w:rsid w:val="00C47C36"/>
    <w:rsid w:val="00C47E58"/>
    <w:rsid w:val="00C50150"/>
    <w:rsid w:val="00C51210"/>
    <w:rsid w:val="00C51A42"/>
    <w:rsid w:val="00C51C81"/>
    <w:rsid w:val="00C524A9"/>
    <w:rsid w:val="00C5301B"/>
    <w:rsid w:val="00C531DB"/>
    <w:rsid w:val="00C538EC"/>
    <w:rsid w:val="00C53ACD"/>
    <w:rsid w:val="00C53EB4"/>
    <w:rsid w:val="00C544F1"/>
    <w:rsid w:val="00C547E0"/>
    <w:rsid w:val="00C54C0E"/>
    <w:rsid w:val="00C54C7B"/>
    <w:rsid w:val="00C54C88"/>
    <w:rsid w:val="00C56710"/>
    <w:rsid w:val="00C57467"/>
    <w:rsid w:val="00C576F9"/>
    <w:rsid w:val="00C57C57"/>
    <w:rsid w:val="00C600AE"/>
    <w:rsid w:val="00C600C1"/>
    <w:rsid w:val="00C610ED"/>
    <w:rsid w:val="00C612C6"/>
    <w:rsid w:val="00C61529"/>
    <w:rsid w:val="00C62575"/>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398"/>
    <w:rsid w:val="00C71903"/>
    <w:rsid w:val="00C71E8C"/>
    <w:rsid w:val="00C721B4"/>
    <w:rsid w:val="00C72E91"/>
    <w:rsid w:val="00C73013"/>
    <w:rsid w:val="00C7394E"/>
    <w:rsid w:val="00C74B30"/>
    <w:rsid w:val="00C751FC"/>
    <w:rsid w:val="00C754FB"/>
    <w:rsid w:val="00C7621A"/>
    <w:rsid w:val="00C765FC"/>
    <w:rsid w:val="00C76929"/>
    <w:rsid w:val="00C76A6F"/>
    <w:rsid w:val="00C76BCF"/>
    <w:rsid w:val="00C76C9F"/>
    <w:rsid w:val="00C77717"/>
    <w:rsid w:val="00C77956"/>
    <w:rsid w:val="00C77C0E"/>
    <w:rsid w:val="00C77E96"/>
    <w:rsid w:val="00C802CC"/>
    <w:rsid w:val="00C8035F"/>
    <w:rsid w:val="00C804CF"/>
    <w:rsid w:val="00C804DB"/>
    <w:rsid w:val="00C8077A"/>
    <w:rsid w:val="00C807F0"/>
    <w:rsid w:val="00C80EDB"/>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6FA1"/>
    <w:rsid w:val="00C8706D"/>
    <w:rsid w:val="00C87118"/>
    <w:rsid w:val="00C87367"/>
    <w:rsid w:val="00C873AB"/>
    <w:rsid w:val="00C87AD3"/>
    <w:rsid w:val="00C901FD"/>
    <w:rsid w:val="00C91451"/>
    <w:rsid w:val="00C914BD"/>
    <w:rsid w:val="00C92433"/>
    <w:rsid w:val="00C92A0F"/>
    <w:rsid w:val="00C932B1"/>
    <w:rsid w:val="00C944AF"/>
    <w:rsid w:val="00C94C61"/>
    <w:rsid w:val="00C94F63"/>
    <w:rsid w:val="00C95109"/>
    <w:rsid w:val="00C958A3"/>
    <w:rsid w:val="00C95941"/>
    <w:rsid w:val="00C968CD"/>
    <w:rsid w:val="00C96F91"/>
    <w:rsid w:val="00C975B0"/>
    <w:rsid w:val="00C978CC"/>
    <w:rsid w:val="00C9794A"/>
    <w:rsid w:val="00C97B4E"/>
    <w:rsid w:val="00CA0077"/>
    <w:rsid w:val="00CA064A"/>
    <w:rsid w:val="00CA0DC1"/>
    <w:rsid w:val="00CA0EB7"/>
    <w:rsid w:val="00CA12AE"/>
    <w:rsid w:val="00CA14C5"/>
    <w:rsid w:val="00CA17C2"/>
    <w:rsid w:val="00CA217C"/>
    <w:rsid w:val="00CA2269"/>
    <w:rsid w:val="00CA25E4"/>
    <w:rsid w:val="00CA2650"/>
    <w:rsid w:val="00CA27F5"/>
    <w:rsid w:val="00CA2CB1"/>
    <w:rsid w:val="00CA35DB"/>
    <w:rsid w:val="00CA3894"/>
    <w:rsid w:val="00CA3C17"/>
    <w:rsid w:val="00CA425A"/>
    <w:rsid w:val="00CA4280"/>
    <w:rsid w:val="00CA5882"/>
    <w:rsid w:val="00CA5ECF"/>
    <w:rsid w:val="00CA6027"/>
    <w:rsid w:val="00CA6269"/>
    <w:rsid w:val="00CA661D"/>
    <w:rsid w:val="00CA6847"/>
    <w:rsid w:val="00CA7D7D"/>
    <w:rsid w:val="00CB017B"/>
    <w:rsid w:val="00CB0834"/>
    <w:rsid w:val="00CB08B8"/>
    <w:rsid w:val="00CB0B9E"/>
    <w:rsid w:val="00CB0EBD"/>
    <w:rsid w:val="00CB16FB"/>
    <w:rsid w:val="00CB291D"/>
    <w:rsid w:val="00CB2FD7"/>
    <w:rsid w:val="00CB3126"/>
    <w:rsid w:val="00CB37FA"/>
    <w:rsid w:val="00CB3B98"/>
    <w:rsid w:val="00CB3F48"/>
    <w:rsid w:val="00CB4807"/>
    <w:rsid w:val="00CB5BE1"/>
    <w:rsid w:val="00CB6B86"/>
    <w:rsid w:val="00CB6B9D"/>
    <w:rsid w:val="00CB707C"/>
    <w:rsid w:val="00CB759E"/>
    <w:rsid w:val="00CB7B5E"/>
    <w:rsid w:val="00CB7C08"/>
    <w:rsid w:val="00CC020C"/>
    <w:rsid w:val="00CC08F2"/>
    <w:rsid w:val="00CC0B6A"/>
    <w:rsid w:val="00CC1A42"/>
    <w:rsid w:val="00CC2232"/>
    <w:rsid w:val="00CC2A00"/>
    <w:rsid w:val="00CC2E37"/>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CC3"/>
    <w:rsid w:val="00CC7F29"/>
    <w:rsid w:val="00CD03F8"/>
    <w:rsid w:val="00CD0DCE"/>
    <w:rsid w:val="00CD0ECE"/>
    <w:rsid w:val="00CD1059"/>
    <w:rsid w:val="00CD130D"/>
    <w:rsid w:val="00CD1741"/>
    <w:rsid w:val="00CD178A"/>
    <w:rsid w:val="00CD1E14"/>
    <w:rsid w:val="00CD264A"/>
    <w:rsid w:val="00CD26AA"/>
    <w:rsid w:val="00CD2869"/>
    <w:rsid w:val="00CD2F29"/>
    <w:rsid w:val="00CD3604"/>
    <w:rsid w:val="00CD38D3"/>
    <w:rsid w:val="00CD3C05"/>
    <w:rsid w:val="00CD3D69"/>
    <w:rsid w:val="00CD3EF7"/>
    <w:rsid w:val="00CD3F73"/>
    <w:rsid w:val="00CD4329"/>
    <w:rsid w:val="00CD4FC7"/>
    <w:rsid w:val="00CD569F"/>
    <w:rsid w:val="00CD5C43"/>
    <w:rsid w:val="00CD6423"/>
    <w:rsid w:val="00CD71AA"/>
    <w:rsid w:val="00CD7617"/>
    <w:rsid w:val="00CD79DB"/>
    <w:rsid w:val="00CE0777"/>
    <w:rsid w:val="00CE0811"/>
    <w:rsid w:val="00CE0821"/>
    <w:rsid w:val="00CE09BA"/>
    <w:rsid w:val="00CE1507"/>
    <w:rsid w:val="00CE2627"/>
    <w:rsid w:val="00CE2C52"/>
    <w:rsid w:val="00CE3130"/>
    <w:rsid w:val="00CE389E"/>
    <w:rsid w:val="00CE3C27"/>
    <w:rsid w:val="00CE4092"/>
    <w:rsid w:val="00CE4233"/>
    <w:rsid w:val="00CE4238"/>
    <w:rsid w:val="00CE4281"/>
    <w:rsid w:val="00CE4D92"/>
    <w:rsid w:val="00CE4EA2"/>
    <w:rsid w:val="00CE5CDC"/>
    <w:rsid w:val="00CE5DE7"/>
    <w:rsid w:val="00CE5F0B"/>
    <w:rsid w:val="00CE5F41"/>
    <w:rsid w:val="00CE6857"/>
    <w:rsid w:val="00CE69EB"/>
    <w:rsid w:val="00CE6CA7"/>
    <w:rsid w:val="00CE6CEA"/>
    <w:rsid w:val="00CE71D8"/>
    <w:rsid w:val="00CE7A9D"/>
    <w:rsid w:val="00CF010C"/>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6B17"/>
    <w:rsid w:val="00CF78C7"/>
    <w:rsid w:val="00CF7C1A"/>
    <w:rsid w:val="00CF7D61"/>
    <w:rsid w:val="00CF7EEE"/>
    <w:rsid w:val="00CF7F14"/>
    <w:rsid w:val="00D00AA4"/>
    <w:rsid w:val="00D012A7"/>
    <w:rsid w:val="00D016C6"/>
    <w:rsid w:val="00D020D3"/>
    <w:rsid w:val="00D02184"/>
    <w:rsid w:val="00D02480"/>
    <w:rsid w:val="00D026C3"/>
    <w:rsid w:val="00D02D37"/>
    <w:rsid w:val="00D0377A"/>
    <w:rsid w:val="00D04389"/>
    <w:rsid w:val="00D04422"/>
    <w:rsid w:val="00D0509A"/>
    <w:rsid w:val="00D053F8"/>
    <w:rsid w:val="00D05AB2"/>
    <w:rsid w:val="00D065AB"/>
    <w:rsid w:val="00D069E3"/>
    <w:rsid w:val="00D06F70"/>
    <w:rsid w:val="00D07152"/>
    <w:rsid w:val="00D07219"/>
    <w:rsid w:val="00D0751B"/>
    <w:rsid w:val="00D07692"/>
    <w:rsid w:val="00D076E5"/>
    <w:rsid w:val="00D07877"/>
    <w:rsid w:val="00D10388"/>
    <w:rsid w:val="00D1070A"/>
    <w:rsid w:val="00D10AEC"/>
    <w:rsid w:val="00D11F3E"/>
    <w:rsid w:val="00D11F62"/>
    <w:rsid w:val="00D1216D"/>
    <w:rsid w:val="00D1231D"/>
    <w:rsid w:val="00D124C3"/>
    <w:rsid w:val="00D124DD"/>
    <w:rsid w:val="00D1265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4B29"/>
    <w:rsid w:val="00D25908"/>
    <w:rsid w:val="00D2625B"/>
    <w:rsid w:val="00D2632F"/>
    <w:rsid w:val="00D26D75"/>
    <w:rsid w:val="00D27466"/>
    <w:rsid w:val="00D276AE"/>
    <w:rsid w:val="00D27E97"/>
    <w:rsid w:val="00D30284"/>
    <w:rsid w:val="00D31025"/>
    <w:rsid w:val="00D311F2"/>
    <w:rsid w:val="00D31284"/>
    <w:rsid w:val="00D31463"/>
    <w:rsid w:val="00D31DA8"/>
    <w:rsid w:val="00D32190"/>
    <w:rsid w:val="00D32275"/>
    <w:rsid w:val="00D322BB"/>
    <w:rsid w:val="00D325D8"/>
    <w:rsid w:val="00D332BF"/>
    <w:rsid w:val="00D33653"/>
    <w:rsid w:val="00D33789"/>
    <w:rsid w:val="00D33C09"/>
    <w:rsid w:val="00D33E7B"/>
    <w:rsid w:val="00D34C8C"/>
    <w:rsid w:val="00D3531C"/>
    <w:rsid w:val="00D35ABC"/>
    <w:rsid w:val="00D3719C"/>
    <w:rsid w:val="00D37435"/>
    <w:rsid w:val="00D374E2"/>
    <w:rsid w:val="00D3750C"/>
    <w:rsid w:val="00D37AB2"/>
    <w:rsid w:val="00D37AB8"/>
    <w:rsid w:val="00D37E51"/>
    <w:rsid w:val="00D40128"/>
    <w:rsid w:val="00D40175"/>
    <w:rsid w:val="00D4072D"/>
    <w:rsid w:val="00D40ED3"/>
    <w:rsid w:val="00D41030"/>
    <w:rsid w:val="00D4145B"/>
    <w:rsid w:val="00D41AAE"/>
    <w:rsid w:val="00D421AC"/>
    <w:rsid w:val="00D421B2"/>
    <w:rsid w:val="00D4236A"/>
    <w:rsid w:val="00D42F93"/>
    <w:rsid w:val="00D42FDC"/>
    <w:rsid w:val="00D43085"/>
    <w:rsid w:val="00D43C00"/>
    <w:rsid w:val="00D43D40"/>
    <w:rsid w:val="00D44255"/>
    <w:rsid w:val="00D446E3"/>
    <w:rsid w:val="00D45E7D"/>
    <w:rsid w:val="00D4647F"/>
    <w:rsid w:val="00D46B5E"/>
    <w:rsid w:val="00D477F7"/>
    <w:rsid w:val="00D5004F"/>
    <w:rsid w:val="00D50341"/>
    <w:rsid w:val="00D508B9"/>
    <w:rsid w:val="00D50933"/>
    <w:rsid w:val="00D51400"/>
    <w:rsid w:val="00D5175F"/>
    <w:rsid w:val="00D518EE"/>
    <w:rsid w:val="00D51A9A"/>
    <w:rsid w:val="00D51C05"/>
    <w:rsid w:val="00D51E82"/>
    <w:rsid w:val="00D51E9E"/>
    <w:rsid w:val="00D5260E"/>
    <w:rsid w:val="00D52AA8"/>
    <w:rsid w:val="00D52B5A"/>
    <w:rsid w:val="00D52BC3"/>
    <w:rsid w:val="00D53838"/>
    <w:rsid w:val="00D5409A"/>
    <w:rsid w:val="00D542B5"/>
    <w:rsid w:val="00D54863"/>
    <w:rsid w:val="00D54D1A"/>
    <w:rsid w:val="00D55142"/>
    <w:rsid w:val="00D55187"/>
    <w:rsid w:val="00D5529A"/>
    <w:rsid w:val="00D554F0"/>
    <w:rsid w:val="00D5552A"/>
    <w:rsid w:val="00D55593"/>
    <w:rsid w:val="00D55A12"/>
    <w:rsid w:val="00D55C77"/>
    <w:rsid w:val="00D55DC7"/>
    <w:rsid w:val="00D55DE1"/>
    <w:rsid w:val="00D560D5"/>
    <w:rsid w:val="00D56844"/>
    <w:rsid w:val="00D6033D"/>
    <w:rsid w:val="00D608C9"/>
    <w:rsid w:val="00D61009"/>
    <w:rsid w:val="00D61CBA"/>
    <w:rsid w:val="00D61D58"/>
    <w:rsid w:val="00D61EC2"/>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70D"/>
    <w:rsid w:val="00D7080B"/>
    <w:rsid w:val="00D70A1B"/>
    <w:rsid w:val="00D71991"/>
    <w:rsid w:val="00D72754"/>
    <w:rsid w:val="00D72758"/>
    <w:rsid w:val="00D72761"/>
    <w:rsid w:val="00D72808"/>
    <w:rsid w:val="00D72920"/>
    <w:rsid w:val="00D730BC"/>
    <w:rsid w:val="00D736A2"/>
    <w:rsid w:val="00D738ED"/>
    <w:rsid w:val="00D73C0D"/>
    <w:rsid w:val="00D742BF"/>
    <w:rsid w:val="00D7564F"/>
    <w:rsid w:val="00D75BB2"/>
    <w:rsid w:val="00D75BEF"/>
    <w:rsid w:val="00D75ED4"/>
    <w:rsid w:val="00D76751"/>
    <w:rsid w:val="00D76DC1"/>
    <w:rsid w:val="00D76FFE"/>
    <w:rsid w:val="00D77047"/>
    <w:rsid w:val="00D77B05"/>
    <w:rsid w:val="00D77E89"/>
    <w:rsid w:val="00D80454"/>
    <w:rsid w:val="00D80590"/>
    <w:rsid w:val="00D809D6"/>
    <w:rsid w:val="00D80A32"/>
    <w:rsid w:val="00D80A90"/>
    <w:rsid w:val="00D81364"/>
    <w:rsid w:val="00D814EB"/>
    <w:rsid w:val="00D815CD"/>
    <w:rsid w:val="00D8161D"/>
    <w:rsid w:val="00D81ABC"/>
    <w:rsid w:val="00D822DA"/>
    <w:rsid w:val="00D82503"/>
    <w:rsid w:val="00D825D4"/>
    <w:rsid w:val="00D8279D"/>
    <w:rsid w:val="00D829EF"/>
    <w:rsid w:val="00D831CB"/>
    <w:rsid w:val="00D834EE"/>
    <w:rsid w:val="00D83AAE"/>
    <w:rsid w:val="00D8416E"/>
    <w:rsid w:val="00D844AE"/>
    <w:rsid w:val="00D84746"/>
    <w:rsid w:val="00D8523F"/>
    <w:rsid w:val="00D85766"/>
    <w:rsid w:val="00D857CF"/>
    <w:rsid w:val="00D85E84"/>
    <w:rsid w:val="00D862DE"/>
    <w:rsid w:val="00D866D1"/>
    <w:rsid w:val="00D86842"/>
    <w:rsid w:val="00D879A3"/>
    <w:rsid w:val="00D90100"/>
    <w:rsid w:val="00D911A4"/>
    <w:rsid w:val="00D9170A"/>
    <w:rsid w:val="00D9225F"/>
    <w:rsid w:val="00D93740"/>
    <w:rsid w:val="00D93E26"/>
    <w:rsid w:val="00D94140"/>
    <w:rsid w:val="00D941E8"/>
    <w:rsid w:val="00D94240"/>
    <w:rsid w:val="00D94343"/>
    <w:rsid w:val="00D94AFA"/>
    <w:rsid w:val="00D94DBA"/>
    <w:rsid w:val="00D95388"/>
    <w:rsid w:val="00D9542B"/>
    <w:rsid w:val="00D954F1"/>
    <w:rsid w:val="00D95A09"/>
    <w:rsid w:val="00D95B29"/>
    <w:rsid w:val="00D9642C"/>
    <w:rsid w:val="00D97026"/>
    <w:rsid w:val="00D97759"/>
    <w:rsid w:val="00D97BF7"/>
    <w:rsid w:val="00D97DB9"/>
    <w:rsid w:val="00DA0076"/>
    <w:rsid w:val="00DA045F"/>
    <w:rsid w:val="00DA0A98"/>
    <w:rsid w:val="00DA1514"/>
    <w:rsid w:val="00DA22FB"/>
    <w:rsid w:val="00DA2873"/>
    <w:rsid w:val="00DA3326"/>
    <w:rsid w:val="00DA37F5"/>
    <w:rsid w:val="00DA3DFC"/>
    <w:rsid w:val="00DA4AEC"/>
    <w:rsid w:val="00DA569C"/>
    <w:rsid w:val="00DA59FF"/>
    <w:rsid w:val="00DA5B56"/>
    <w:rsid w:val="00DA6B15"/>
    <w:rsid w:val="00DA6FAB"/>
    <w:rsid w:val="00DA72AF"/>
    <w:rsid w:val="00DA732E"/>
    <w:rsid w:val="00DA7790"/>
    <w:rsid w:val="00DA7AF6"/>
    <w:rsid w:val="00DB011A"/>
    <w:rsid w:val="00DB02C2"/>
    <w:rsid w:val="00DB06A3"/>
    <w:rsid w:val="00DB0CB0"/>
    <w:rsid w:val="00DB0F88"/>
    <w:rsid w:val="00DB12FC"/>
    <w:rsid w:val="00DB22A9"/>
    <w:rsid w:val="00DB2703"/>
    <w:rsid w:val="00DB2D38"/>
    <w:rsid w:val="00DB39AD"/>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991"/>
    <w:rsid w:val="00DC2E33"/>
    <w:rsid w:val="00DC33F6"/>
    <w:rsid w:val="00DC5092"/>
    <w:rsid w:val="00DC5645"/>
    <w:rsid w:val="00DC566D"/>
    <w:rsid w:val="00DC5CDA"/>
    <w:rsid w:val="00DC5F6D"/>
    <w:rsid w:val="00DC64A4"/>
    <w:rsid w:val="00DC6529"/>
    <w:rsid w:val="00DC6A78"/>
    <w:rsid w:val="00DC6BEA"/>
    <w:rsid w:val="00DC70AB"/>
    <w:rsid w:val="00DC70C1"/>
    <w:rsid w:val="00DC7F66"/>
    <w:rsid w:val="00DD0131"/>
    <w:rsid w:val="00DD0230"/>
    <w:rsid w:val="00DD02FB"/>
    <w:rsid w:val="00DD087F"/>
    <w:rsid w:val="00DD0C60"/>
    <w:rsid w:val="00DD1B0D"/>
    <w:rsid w:val="00DD1F97"/>
    <w:rsid w:val="00DD2496"/>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B7D"/>
    <w:rsid w:val="00DE3E76"/>
    <w:rsid w:val="00DE51A8"/>
    <w:rsid w:val="00DE5B99"/>
    <w:rsid w:val="00DE5D5E"/>
    <w:rsid w:val="00DE6847"/>
    <w:rsid w:val="00DE68FE"/>
    <w:rsid w:val="00DE7EFF"/>
    <w:rsid w:val="00DF08EA"/>
    <w:rsid w:val="00DF0FBE"/>
    <w:rsid w:val="00DF1685"/>
    <w:rsid w:val="00DF1804"/>
    <w:rsid w:val="00DF29E0"/>
    <w:rsid w:val="00DF29E9"/>
    <w:rsid w:val="00DF3218"/>
    <w:rsid w:val="00DF356D"/>
    <w:rsid w:val="00DF3616"/>
    <w:rsid w:val="00DF3DC3"/>
    <w:rsid w:val="00DF3E7C"/>
    <w:rsid w:val="00DF41D9"/>
    <w:rsid w:val="00DF43E7"/>
    <w:rsid w:val="00DF43FF"/>
    <w:rsid w:val="00DF45A6"/>
    <w:rsid w:val="00DF4979"/>
    <w:rsid w:val="00DF4E14"/>
    <w:rsid w:val="00DF50EB"/>
    <w:rsid w:val="00DF5DC0"/>
    <w:rsid w:val="00DF5F5C"/>
    <w:rsid w:val="00DF6ABC"/>
    <w:rsid w:val="00DF6B58"/>
    <w:rsid w:val="00DF6D5F"/>
    <w:rsid w:val="00DF6E0D"/>
    <w:rsid w:val="00DF6E6E"/>
    <w:rsid w:val="00DF6F79"/>
    <w:rsid w:val="00DF725A"/>
    <w:rsid w:val="00DF74B6"/>
    <w:rsid w:val="00DF7973"/>
    <w:rsid w:val="00E002D4"/>
    <w:rsid w:val="00E0067C"/>
    <w:rsid w:val="00E00CFE"/>
    <w:rsid w:val="00E016B7"/>
    <w:rsid w:val="00E01DD2"/>
    <w:rsid w:val="00E01E3C"/>
    <w:rsid w:val="00E020CA"/>
    <w:rsid w:val="00E02488"/>
    <w:rsid w:val="00E02570"/>
    <w:rsid w:val="00E02F52"/>
    <w:rsid w:val="00E02F59"/>
    <w:rsid w:val="00E03332"/>
    <w:rsid w:val="00E0338F"/>
    <w:rsid w:val="00E03621"/>
    <w:rsid w:val="00E03F76"/>
    <w:rsid w:val="00E04707"/>
    <w:rsid w:val="00E0484C"/>
    <w:rsid w:val="00E04C49"/>
    <w:rsid w:val="00E050F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864"/>
    <w:rsid w:val="00E13B00"/>
    <w:rsid w:val="00E13DD5"/>
    <w:rsid w:val="00E13E11"/>
    <w:rsid w:val="00E13E7E"/>
    <w:rsid w:val="00E14225"/>
    <w:rsid w:val="00E142C3"/>
    <w:rsid w:val="00E14368"/>
    <w:rsid w:val="00E145AC"/>
    <w:rsid w:val="00E14B38"/>
    <w:rsid w:val="00E14C56"/>
    <w:rsid w:val="00E14F65"/>
    <w:rsid w:val="00E1527D"/>
    <w:rsid w:val="00E155EA"/>
    <w:rsid w:val="00E1661F"/>
    <w:rsid w:val="00E17752"/>
    <w:rsid w:val="00E17904"/>
    <w:rsid w:val="00E17BD7"/>
    <w:rsid w:val="00E20091"/>
    <w:rsid w:val="00E20093"/>
    <w:rsid w:val="00E207CE"/>
    <w:rsid w:val="00E20F2E"/>
    <w:rsid w:val="00E213BC"/>
    <w:rsid w:val="00E216EB"/>
    <w:rsid w:val="00E217D2"/>
    <w:rsid w:val="00E22703"/>
    <w:rsid w:val="00E22AB2"/>
    <w:rsid w:val="00E22E13"/>
    <w:rsid w:val="00E232D8"/>
    <w:rsid w:val="00E236D5"/>
    <w:rsid w:val="00E2382A"/>
    <w:rsid w:val="00E24008"/>
    <w:rsid w:val="00E242C4"/>
    <w:rsid w:val="00E244F4"/>
    <w:rsid w:val="00E2544B"/>
    <w:rsid w:val="00E25472"/>
    <w:rsid w:val="00E2573A"/>
    <w:rsid w:val="00E2638A"/>
    <w:rsid w:val="00E268B9"/>
    <w:rsid w:val="00E268BD"/>
    <w:rsid w:val="00E26DA2"/>
    <w:rsid w:val="00E27102"/>
    <w:rsid w:val="00E27186"/>
    <w:rsid w:val="00E27305"/>
    <w:rsid w:val="00E27548"/>
    <w:rsid w:val="00E27D33"/>
    <w:rsid w:val="00E309D8"/>
    <w:rsid w:val="00E30AFF"/>
    <w:rsid w:val="00E30C38"/>
    <w:rsid w:val="00E313A6"/>
    <w:rsid w:val="00E31580"/>
    <w:rsid w:val="00E31941"/>
    <w:rsid w:val="00E3198D"/>
    <w:rsid w:val="00E324FA"/>
    <w:rsid w:val="00E32F08"/>
    <w:rsid w:val="00E331DA"/>
    <w:rsid w:val="00E33522"/>
    <w:rsid w:val="00E33D4F"/>
    <w:rsid w:val="00E33FF3"/>
    <w:rsid w:val="00E34172"/>
    <w:rsid w:val="00E3437E"/>
    <w:rsid w:val="00E34C34"/>
    <w:rsid w:val="00E358DA"/>
    <w:rsid w:val="00E35EFD"/>
    <w:rsid w:val="00E367AB"/>
    <w:rsid w:val="00E36B04"/>
    <w:rsid w:val="00E37063"/>
    <w:rsid w:val="00E370B2"/>
    <w:rsid w:val="00E3789D"/>
    <w:rsid w:val="00E37B30"/>
    <w:rsid w:val="00E4034C"/>
    <w:rsid w:val="00E4119C"/>
    <w:rsid w:val="00E41237"/>
    <w:rsid w:val="00E41583"/>
    <w:rsid w:val="00E415BC"/>
    <w:rsid w:val="00E419A7"/>
    <w:rsid w:val="00E419EE"/>
    <w:rsid w:val="00E42E97"/>
    <w:rsid w:val="00E43525"/>
    <w:rsid w:val="00E43877"/>
    <w:rsid w:val="00E43D55"/>
    <w:rsid w:val="00E445DE"/>
    <w:rsid w:val="00E44A40"/>
    <w:rsid w:val="00E458C2"/>
    <w:rsid w:val="00E45DA2"/>
    <w:rsid w:val="00E46223"/>
    <w:rsid w:val="00E46386"/>
    <w:rsid w:val="00E4662F"/>
    <w:rsid w:val="00E4687F"/>
    <w:rsid w:val="00E471E5"/>
    <w:rsid w:val="00E473C4"/>
    <w:rsid w:val="00E47BE0"/>
    <w:rsid w:val="00E47C1A"/>
    <w:rsid w:val="00E5029F"/>
    <w:rsid w:val="00E503E2"/>
    <w:rsid w:val="00E504EF"/>
    <w:rsid w:val="00E507B5"/>
    <w:rsid w:val="00E50CCF"/>
    <w:rsid w:val="00E50EE6"/>
    <w:rsid w:val="00E51143"/>
    <w:rsid w:val="00E511D6"/>
    <w:rsid w:val="00E5171F"/>
    <w:rsid w:val="00E5288F"/>
    <w:rsid w:val="00E52EDC"/>
    <w:rsid w:val="00E5353D"/>
    <w:rsid w:val="00E5393F"/>
    <w:rsid w:val="00E53AB5"/>
    <w:rsid w:val="00E53BD4"/>
    <w:rsid w:val="00E545EA"/>
    <w:rsid w:val="00E54792"/>
    <w:rsid w:val="00E5494B"/>
    <w:rsid w:val="00E54D79"/>
    <w:rsid w:val="00E55F41"/>
    <w:rsid w:val="00E56636"/>
    <w:rsid w:val="00E570CE"/>
    <w:rsid w:val="00E5716E"/>
    <w:rsid w:val="00E57188"/>
    <w:rsid w:val="00E572C0"/>
    <w:rsid w:val="00E573F2"/>
    <w:rsid w:val="00E57557"/>
    <w:rsid w:val="00E57E43"/>
    <w:rsid w:val="00E606C4"/>
    <w:rsid w:val="00E6092C"/>
    <w:rsid w:val="00E60993"/>
    <w:rsid w:val="00E61C1E"/>
    <w:rsid w:val="00E62C1E"/>
    <w:rsid w:val="00E62F1F"/>
    <w:rsid w:val="00E63174"/>
    <w:rsid w:val="00E63652"/>
    <w:rsid w:val="00E64913"/>
    <w:rsid w:val="00E6527F"/>
    <w:rsid w:val="00E6647B"/>
    <w:rsid w:val="00E6739C"/>
    <w:rsid w:val="00E67583"/>
    <w:rsid w:val="00E67640"/>
    <w:rsid w:val="00E67AE1"/>
    <w:rsid w:val="00E67F45"/>
    <w:rsid w:val="00E67F5C"/>
    <w:rsid w:val="00E706C8"/>
    <w:rsid w:val="00E71277"/>
    <w:rsid w:val="00E714B2"/>
    <w:rsid w:val="00E71604"/>
    <w:rsid w:val="00E71ABD"/>
    <w:rsid w:val="00E73692"/>
    <w:rsid w:val="00E736B7"/>
    <w:rsid w:val="00E74199"/>
    <w:rsid w:val="00E74353"/>
    <w:rsid w:val="00E74E32"/>
    <w:rsid w:val="00E75CCB"/>
    <w:rsid w:val="00E75D20"/>
    <w:rsid w:val="00E76198"/>
    <w:rsid w:val="00E765C8"/>
    <w:rsid w:val="00E77030"/>
    <w:rsid w:val="00E77445"/>
    <w:rsid w:val="00E77F0C"/>
    <w:rsid w:val="00E80633"/>
    <w:rsid w:val="00E80D40"/>
    <w:rsid w:val="00E80F8C"/>
    <w:rsid w:val="00E81BA7"/>
    <w:rsid w:val="00E81CC0"/>
    <w:rsid w:val="00E82137"/>
    <w:rsid w:val="00E82355"/>
    <w:rsid w:val="00E82697"/>
    <w:rsid w:val="00E829FB"/>
    <w:rsid w:val="00E833A4"/>
    <w:rsid w:val="00E83C65"/>
    <w:rsid w:val="00E8430D"/>
    <w:rsid w:val="00E84525"/>
    <w:rsid w:val="00E84588"/>
    <w:rsid w:val="00E84596"/>
    <w:rsid w:val="00E84C89"/>
    <w:rsid w:val="00E85269"/>
    <w:rsid w:val="00E852BD"/>
    <w:rsid w:val="00E85A6F"/>
    <w:rsid w:val="00E85E48"/>
    <w:rsid w:val="00E86194"/>
    <w:rsid w:val="00E86365"/>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3D8"/>
    <w:rsid w:val="00E949B1"/>
    <w:rsid w:val="00E9500B"/>
    <w:rsid w:val="00E95510"/>
    <w:rsid w:val="00E9595E"/>
    <w:rsid w:val="00E95B14"/>
    <w:rsid w:val="00E96DBB"/>
    <w:rsid w:val="00E97990"/>
    <w:rsid w:val="00E97AF7"/>
    <w:rsid w:val="00E97D74"/>
    <w:rsid w:val="00E97FA2"/>
    <w:rsid w:val="00EA0622"/>
    <w:rsid w:val="00EA0802"/>
    <w:rsid w:val="00EA1371"/>
    <w:rsid w:val="00EA1A63"/>
    <w:rsid w:val="00EA2512"/>
    <w:rsid w:val="00EA27AF"/>
    <w:rsid w:val="00EA2A6B"/>
    <w:rsid w:val="00EA2D96"/>
    <w:rsid w:val="00EA2DA3"/>
    <w:rsid w:val="00EA34C7"/>
    <w:rsid w:val="00EA3B40"/>
    <w:rsid w:val="00EA458D"/>
    <w:rsid w:val="00EA4A23"/>
    <w:rsid w:val="00EA5069"/>
    <w:rsid w:val="00EA614B"/>
    <w:rsid w:val="00EA6363"/>
    <w:rsid w:val="00EA73E5"/>
    <w:rsid w:val="00EA756D"/>
    <w:rsid w:val="00EA7889"/>
    <w:rsid w:val="00EA7EBD"/>
    <w:rsid w:val="00EA7F4D"/>
    <w:rsid w:val="00EB04B0"/>
    <w:rsid w:val="00EB10C7"/>
    <w:rsid w:val="00EB1579"/>
    <w:rsid w:val="00EB165D"/>
    <w:rsid w:val="00EB1DC2"/>
    <w:rsid w:val="00EB2488"/>
    <w:rsid w:val="00EB2529"/>
    <w:rsid w:val="00EB2EF8"/>
    <w:rsid w:val="00EB3D45"/>
    <w:rsid w:val="00EB3F66"/>
    <w:rsid w:val="00EB448D"/>
    <w:rsid w:val="00EB46DC"/>
    <w:rsid w:val="00EB484B"/>
    <w:rsid w:val="00EB4C2C"/>
    <w:rsid w:val="00EB5036"/>
    <w:rsid w:val="00EB6A69"/>
    <w:rsid w:val="00EB7A71"/>
    <w:rsid w:val="00EB7F36"/>
    <w:rsid w:val="00EC01BC"/>
    <w:rsid w:val="00EC0288"/>
    <w:rsid w:val="00EC0CC5"/>
    <w:rsid w:val="00EC0F6E"/>
    <w:rsid w:val="00EC155F"/>
    <w:rsid w:val="00EC16BA"/>
    <w:rsid w:val="00EC18AD"/>
    <w:rsid w:val="00EC1BFF"/>
    <w:rsid w:val="00EC2205"/>
    <w:rsid w:val="00EC31C5"/>
    <w:rsid w:val="00EC36BD"/>
    <w:rsid w:val="00EC3A15"/>
    <w:rsid w:val="00EC3B54"/>
    <w:rsid w:val="00EC3C8D"/>
    <w:rsid w:val="00EC3E0B"/>
    <w:rsid w:val="00EC4513"/>
    <w:rsid w:val="00EC49A8"/>
    <w:rsid w:val="00EC5032"/>
    <w:rsid w:val="00EC51AC"/>
    <w:rsid w:val="00EC5799"/>
    <w:rsid w:val="00EC57DE"/>
    <w:rsid w:val="00EC5EBC"/>
    <w:rsid w:val="00EC6056"/>
    <w:rsid w:val="00EC60A9"/>
    <w:rsid w:val="00EC6191"/>
    <w:rsid w:val="00EC67A6"/>
    <w:rsid w:val="00EC73B3"/>
    <w:rsid w:val="00EC7BF1"/>
    <w:rsid w:val="00ED03C4"/>
    <w:rsid w:val="00ED0687"/>
    <w:rsid w:val="00ED0BA4"/>
    <w:rsid w:val="00ED2337"/>
    <w:rsid w:val="00ED2A7A"/>
    <w:rsid w:val="00ED2E67"/>
    <w:rsid w:val="00ED2FEE"/>
    <w:rsid w:val="00ED3017"/>
    <w:rsid w:val="00ED3185"/>
    <w:rsid w:val="00ED31EF"/>
    <w:rsid w:val="00ED3317"/>
    <w:rsid w:val="00ED3D37"/>
    <w:rsid w:val="00ED3F97"/>
    <w:rsid w:val="00ED4333"/>
    <w:rsid w:val="00ED4790"/>
    <w:rsid w:val="00ED4826"/>
    <w:rsid w:val="00ED49A3"/>
    <w:rsid w:val="00ED4B67"/>
    <w:rsid w:val="00ED5117"/>
    <w:rsid w:val="00ED5606"/>
    <w:rsid w:val="00ED58CE"/>
    <w:rsid w:val="00ED594C"/>
    <w:rsid w:val="00ED5A64"/>
    <w:rsid w:val="00ED60D0"/>
    <w:rsid w:val="00ED66DF"/>
    <w:rsid w:val="00ED6723"/>
    <w:rsid w:val="00ED6E3C"/>
    <w:rsid w:val="00ED73B0"/>
    <w:rsid w:val="00ED749D"/>
    <w:rsid w:val="00ED7F33"/>
    <w:rsid w:val="00EE056E"/>
    <w:rsid w:val="00EE0BFD"/>
    <w:rsid w:val="00EE0E69"/>
    <w:rsid w:val="00EE1268"/>
    <w:rsid w:val="00EE1777"/>
    <w:rsid w:val="00EE181E"/>
    <w:rsid w:val="00EE1A0F"/>
    <w:rsid w:val="00EE1B71"/>
    <w:rsid w:val="00EE1C51"/>
    <w:rsid w:val="00EE2420"/>
    <w:rsid w:val="00EE2673"/>
    <w:rsid w:val="00EE29B8"/>
    <w:rsid w:val="00EE31C0"/>
    <w:rsid w:val="00EE335C"/>
    <w:rsid w:val="00EE499D"/>
    <w:rsid w:val="00EE49BE"/>
    <w:rsid w:val="00EE553D"/>
    <w:rsid w:val="00EE56A0"/>
    <w:rsid w:val="00EE5D82"/>
    <w:rsid w:val="00EE5DFB"/>
    <w:rsid w:val="00EE6077"/>
    <w:rsid w:val="00EE60D3"/>
    <w:rsid w:val="00EE60FD"/>
    <w:rsid w:val="00EE6720"/>
    <w:rsid w:val="00EE6798"/>
    <w:rsid w:val="00EE695D"/>
    <w:rsid w:val="00EE6E66"/>
    <w:rsid w:val="00EE70D2"/>
    <w:rsid w:val="00EF017E"/>
    <w:rsid w:val="00EF02FC"/>
    <w:rsid w:val="00EF0DB1"/>
    <w:rsid w:val="00EF0E49"/>
    <w:rsid w:val="00EF16B6"/>
    <w:rsid w:val="00EF2B37"/>
    <w:rsid w:val="00EF2BE2"/>
    <w:rsid w:val="00EF2C94"/>
    <w:rsid w:val="00EF2F32"/>
    <w:rsid w:val="00EF389B"/>
    <w:rsid w:val="00EF4A28"/>
    <w:rsid w:val="00EF519D"/>
    <w:rsid w:val="00EF51AA"/>
    <w:rsid w:val="00EF535D"/>
    <w:rsid w:val="00EF5562"/>
    <w:rsid w:val="00EF5892"/>
    <w:rsid w:val="00EF742E"/>
    <w:rsid w:val="00EF7836"/>
    <w:rsid w:val="00EF7E9E"/>
    <w:rsid w:val="00EF7FF9"/>
    <w:rsid w:val="00F0001C"/>
    <w:rsid w:val="00F00977"/>
    <w:rsid w:val="00F01271"/>
    <w:rsid w:val="00F0165D"/>
    <w:rsid w:val="00F017CA"/>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BE"/>
    <w:rsid w:val="00F055DE"/>
    <w:rsid w:val="00F057FE"/>
    <w:rsid w:val="00F05D2B"/>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73A7"/>
    <w:rsid w:val="00F17481"/>
    <w:rsid w:val="00F176F3"/>
    <w:rsid w:val="00F17874"/>
    <w:rsid w:val="00F17D22"/>
    <w:rsid w:val="00F17F69"/>
    <w:rsid w:val="00F20476"/>
    <w:rsid w:val="00F20A08"/>
    <w:rsid w:val="00F21319"/>
    <w:rsid w:val="00F21344"/>
    <w:rsid w:val="00F215F7"/>
    <w:rsid w:val="00F21887"/>
    <w:rsid w:val="00F22E83"/>
    <w:rsid w:val="00F23591"/>
    <w:rsid w:val="00F23840"/>
    <w:rsid w:val="00F2395B"/>
    <w:rsid w:val="00F23C8E"/>
    <w:rsid w:val="00F244B0"/>
    <w:rsid w:val="00F24C5F"/>
    <w:rsid w:val="00F24CEA"/>
    <w:rsid w:val="00F25348"/>
    <w:rsid w:val="00F253D2"/>
    <w:rsid w:val="00F25DB6"/>
    <w:rsid w:val="00F260BA"/>
    <w:rsid w:val="00F263E2"/>
    <w:rsid w:val="00F26725"/>
    <w:rsid w:val="00F2736E"/>
    <w:rsid w:val="00F2792B"/>
    <w:rsid w:val="00F27DCF"/>
    <w:rsid w:val="00F3020D"/>
    <w:rsid w:val="00F30ADE"/>
    <w:rsid w:val="00F30E3D"/>
    <w:rsid w:val="00F30FEC"/>
    <w:rsid w:val="00F316B0"/>
    <w:rsid w:val="00F327D1"/>
    <w:rsid w:val="00F330CE"/>
    <w:rsid w:val="00F332AF"/>
    <w:rsid w:val="00F332B5"/>
    <w:rsid w:val="00F3363E"/>
    <w:rsid w:val="00F336C8"/>
    <w:rsid w:val="00F336DF"/>
    <w:rsid w:val="00F33A29"/>
    <w:rsid w:val="00F348E7"/>
    <w:rsid w:val="00F34CA4"/>
    <w:rsid w:val="00F350A7"/>
    <w:rsid w:val="00F36008"/>
    <w:rsid w:val="00F363A6"/>
    <w:rsid w:val="00F373C4"/>
    <w:rsid w:val="00F374CC"/>
    <w:rsid w:val="00F374EE"/>
    <w:rsid w:val="00F40059"/>
    <w:rsid w:val="00F4042C"/>
    <w:rsid w:val="00F40AE5"/>
    <w:rsid w:val="00F40BC3"/>
    <w:rsid w:val="00F40E1A"/>
    <w:rsid w:val="00F40E5B"/>
    <w:rsid w:val="00F4148A"/>
    <w:rsid w:val="00F41DC1"/>
    <w:rsid w:val="00F41E8D"/>
    <w:rsid w:val="00F41E9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47613"/>
    <w:rsid w:val="00F5025F"/>
    <w:rsid w:val="00F50AA8"/>
    <w:rsid w:val="00F512B6"/>
    <w:rsid w:val="00F51456"/>
    <w:rsid w:val="00F5194D"/>
    <w:rsid w:val="00F524B3"/>
    <w:rsid w:val="00F525B2"/>
    <w:rsid w:val="00F52923"/>
    <w:rsid w:val="00F534F2"/>
    <w:rsid w:val="00F54045"/>
    <w:rsid w:val="00F54B3B"/>
    <w:rsid w:val="00F55267"/>
    <w:rsid w:val="00F55591"/>
    <w:rsid w:val="00F55F1C"/>
    <w:rsid w:val="00F560C3"/>
    <w:rsid w:val="00F5616F"/>
    <w:rsid w:val="00F561F5"/>
    <w:rsid w:val="00F568E1"/>
    <w:rsid w:val="00F56DB7"/>
    <w:rsid w:val="00F574B8"/>
    <w:rsid w:val="00F5755C"/>
    <w:rsid w:val="00F57882"/>
    <w:rsid w:val="00F6017A"/>
    <w:rsid w:val="00F601CC"/>
    <w:rsid w:val="00F607B3"/>
    <w:rsid w:val="00F60D46"/>
    <w:rsid w:val="00F61083"/>
    <w:rsid w:val="00F61AB6"/>
    <w:rsid w:val="00F61B0F"/>
    <w:rsid w:val="00F63435"/>
    <w:rsid w:val="00F636E6"/>
    <w:rsid w:val="00F63ABC"/>
    <w:rsid w:val="00F641C1"/>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61F"/>
    <w:rsid w:val="00F71722"/>
    <w:rsid w:val="00F718B0"/>
    <w:rsid w:val="00F71D6A"/>
    <w:rsid w:val="00F71E1E"/>
    <w:rsid w:val="00F72213"/>
    <w:rsid w:val="00F72614"/>
    <w:rsid w:val="00F7268E"/>
    <w:rsid w:val="00F7312B"/>
    <w:rsid w:val="00F731B0"/>
    <w:rsid w:val="00F731B6"/>
    <w:rsid w:val="00F738CC"/>
    <w:rsid w:val="00F73BA6"/>
    <w:rsid w:val="00F74127"/>
    <w:rsid w:val="00F74565"/>
    <w:rsid w:val="00F752BC"/>
    <w:rsid w:val="00F75751"/>
    <w:rsid w:val="00F75BA3"/>
    <w:rsid w:val="00F75E88"/>
    <w:rsid w:val="00F7783B"/>
    <w:rsid w:val="00F77B86"/>
    <w:rsid w:val="00F815CC"/>
    <w:rsid w:val="00F82673"/>
    <w:rsid w:val="00F826AB"/>
    <w:rsid w:val="00F8363D"/>
    <w:rsid w:val="00F8470C"/>
    <w:rsid w:val="00F853E6"/>
    <w:rsid w:val="00F859D9"/>
    <w:rsid w:val="00F86773"/>
    <w:rsid w:val="00F867CE"/>
    <w:rsid w:val="00F86FB8"/>
    <w:rsid w:val="00F86FBC"/>
    <w:rsid w:val="00F8738D"/>
    <w:rsid w:val="00F87514"/>
    <w:rsid w:val="00F87C59"/>
    <w:rsid w:val="00F906D9"/>
    <w:rsid w:val="00F915D9"/>
    <w:rsid w:val="00F91778"/>
    <w:rsid w:val="00F91FD7"/>
    <w:rsid w:val="00F92102"/>
    <w:rsid w:val="00F9299C"/>
    <w:rsid w:val="00F92B9E"/>
    <w:rsid w:val="00F92BAE"/>
    <w:rsid w:val="00F92F2E"/>
    <w:rsid w:val="00F92FAF"/>
    <w:rsid w:val="00F93575"/>
    <w:rsid w:val="00F9363A"/>
    <w:rsid w:val="00F940D6"/>
    <w:rsid w:val="00F9417A"/>
    <w:rsid w:val="00F9418E"/>
    <w:rsid w:val="00F94A71"/>
    <w:rsid w:val="00F952A0"/>
    <w:rsid w:val="00F95581"/>
    <w:rsid w:val="00F95681"/>
    <w:rsid w:val="00F95D36"/>
    <w:rsid w:val="00F968C2"/>
    <w:rsid w:val="00F97184"/>
    <w:rsid w:val="00F9725D"/>
    <w:rsid w:val="00F974FB"/>
    <w:rsid w:val="00F976CF"/>
    <w:rsid w:val="00F97738"/>
    <w:rsid w:val="00F97976"/>
    <w:rsid w:val="00F97B31"/>
    <w:rsid w:val="00F97B9C"/>
    <w:rsid w:val="00F97FAD"/>
    <w:rsid w:val="00FA0532"/>
    <w:rsid w:val="00FA0AEF"/>
    <w:rsid w:val="00FA1AA2"/>
    <w:rsid w:val="00FA1AF3"/>
    <w:rsid w:val="00FA27EC"/>
    <w:rsid w:val="00FA2901"/>
    <w:rsid w:val="00FA38B7"/>
    <w:rsid w:val="00FA4482"/>
    <w:rsid w:val="00FA59D4"/>
    <w:rsid w:val="00FA5BBF"/>
    <w:rsid w:val="00FA5F7F"/>
    <w:rsid w:val="00FA6651"/>
    <w:rsid w:val="00FA67CA"/>
    <w:rsid w:val="00FA68E7"/>
    <w:rsid w:val="00FA6C8A"/>
    <w:rsid w:val="00FA6D29"/>
    <w:rsid w:val="00FA731F"/>
    <w:rsid w:val="00FA7CCF"/>
    <w:rsid w:val="00FA7F1F"/>
    <w:rsid w:val="00FB00D7"/>
    <w:rsid w:val="00FB0496"/>
    <w:rsid w:val="00FB0DBA"/>
    <w:rsid w:val="00FB0E63"/>
    <w:rsid w:val="00FB1171"/>
    <w:rsid w:val="00FB1492"/>
    <w:rsid w:val="00FB1BEF"/>
    <w:rsid w:val="00FB246E"/>
    <w:rsid w:val="00FB2CDB"/>
    <w:rsid w:val="00FB37B1"/>
    <w:rsid w:val="00FB3D8D"/>
    <w:rsid w:val="00FB4650"/>
    <w:rsid w:val="00FB4948"/>
    <w:rsid w:val="00FB4F27"/>
    <w:rsid w:val="00FB5765"/>
    <w:rsid w:val="00FB5E7E"/>
    <w:rsid w:val="00FB602A"/>
    <w:rsid w:val="00FB607D"/>
    <w:rsid w:val="00FB63BE"/>
    <w:rsid w:val="00FB656A"/>
    <w:rsid w:val="00FB6998"/>
    <w:rsid w:val="00FB6CFE"/>
    <w:rsid w:val="00FB715E"/>
    <w:rsid w:val="00FB72A5"/>
    <w:rsid w:val="00FC06A3"/>
    <w:rsid w:val="00FC0892"/>
    <w:rsid w:val="00FC113B"/>
    <w:rsid w:val="00FC1647"/>
    <w:rsid w:val="00FC20DE"/>
    <w:rsid w:val="00FC2CD1"/>
    <w:rsid w:val="00FC3205"/>
    <w:rsid w:val="00FC3FC5"/>
    <w:rsid w:val="00FC4973"/>
    <w:rsid w:val="00FC4AA8"/>
    <w:rsid w:val="00FC507D"/>
    <w:rsid w:val="00FC5379"/>
    <w:rsid w:val="00FC566E"/>
    <w:rsid w:val="00FC5F6F"/>
    <w:rsid w:val="00FC6860"/>
    <w:rsid w:val="00FC73DF"/>
    <w:rsid w:val="00FC75B8"/>
    <w:rsid w:val="00FC7BCB"/>
    <w:rsid w:val="00FD0032"/>
    <w:rsid w:val="00FD024A"/>
    <w:rsid w:val="00FD0466"/>
    <w:rsid w:val="00FD04C2"/>
    <w:rsid w:val="00FD0597"/>
    <w:rsid w:val="00FD0A6B"/>
    <w:rsid w:val="00FD1538"/>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AB2"/>
    <w:rsid w:val="00FE2304"/>
    <w:rsid w:val="00FE29D5"/>
    <w:rsid w:val="00FE316D"/>
    <w:rsid w:val="00FE37CB"/>
    <w:rsid w:val="00FE4A33"/>
    <w:rsid w:val="00FE4ABF"/>
    <w:rsid w:val="00FE50AC"/>
    <w:rsid w:val="00FE55BD"/>
    <w:rsid w:val="00FE5BB7"/>
    <w:rsid w:val="00FE5E8D"/>
    <w:rsid w:val="00FE6049"/>
    <w:rsid w:val="00FE66E7"/>
    <w:rsid w:val="00FE6EF4"/>
    <w:rsid w:val="00FE723D"/>
    <w:rsid w:val="00FE7841"/>
    <w:rsid w:val="00FE7A74"/>
    <w:rsid w:val="00FE7D0A"/>
    <w:rsid w:val="00FE7F9C"/>
    <w:rsid w:val="00FF0ABA"/>
    <w:rsid w:val="00FF0B42"/>
    <w:rsid w:val="00FF1D67"/>
    <w:rsid w:val="00FF21E8"/>
    <w:rsid w:val="00FF2967"/>
    <w:rsid w:val="00FF2A49"/>
    <w:rsid w:val="00FF2E26"/>
    <w:rsid w:val="00FF35BF"/>
    <w:rsid w:val="00FF36AF"/>
    <w:rsid w:val="00FF4278"/>
    <w:rsid w:val="00FF44ED"/>
    <w:rsid w:val="00FF4A0D"/>
    <w:rsid w:val="00FF4DA2"/>
    <w:rsid w:val="00FF4FAB"/>
    <w:rsid w:val="00FF590E"/>
    <w:rsid w:val="00FF5B57"/>
    <w:rsid w:val="00FF6120"/>
    <w:rsid w:val="00FF61F4"/>
    <w:rsid w:val="00FF6C3E"/>
    <w:rsid w:val="00FF769D"/>
    <w:rsid w:val="00FF78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C0C3AF9-B5B4-4D85-A606-DA36779C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BB3C7A"/>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157757">
      <w:marLeft w:val="0"/>
      <w:marRight w:val="0"/>
      <w:marTop w:val="0"/>
      <w:marBottom w:val="0"/>
      <w:divBdr>
        <w:top w:val="none" w:sz="0" w:space="0" w:color="auto"/>
        <w:left w:val="none" w:sz="0" w:space="0" w:color="auto"/>
        <w:bottom w:val="none" w:sz="0" w:space="0" w:color="auto"/>
        <w:right w:val="none" w:sz="0" w:space="0" w:color="auto"/>
      </w:divBdr>
    </w:div>
    <w:div w:id="1858157758">
      <w:marLeft w:val="0"/>
      <w:marRight w:val="0"/>
      <w:marTop w:val="0"/>
      <w:marBottom w:val="0"/>
      <w:divBdr>
        <w:top w:val="none" w:sz="0" w:space="0" w:color="auto"/>
        <w:left w:val="none" w:sz="0" w:space="0" w:color="auto"/>
        <w:bottom w:val="none" w:sz="0" w:space="0" w:color="auto"/>
        <w:right w:val="none" w:sz="0" w:space="0" w:color="auto"/>
      </w:divBdr>
    </w:div>
    <w:div w:id="1858157759">
      <w:marLeft w:val="0"/>
      <w:marRight w:val="0"/>
      <w:marTop w:val="0"/>
      <w:marBottom w:val="0"/>
      <w:divBdr>
        <w:top w:val="none" w:sz="0" w:space="0" w:color="auto"/>
        <w:left w:val="none" w:sz="0" w:space="0" w:color="auto"/>
        <w:bottom w:val="none" w:sz="0" w:space="0" w:color="auto"/>
        <w:right w:val="none" w:sz="0" w:space="0" w:color="auto"/>
      </w:divBdr>
    </w:div>
    <w:div w:id="1858157760">
      <w:marLeft w:val="0"/>
      <w:marRight w:val="0"/>
      <w:marTop w:val="0"/>
      <w:marBottom w:val="0"/>
      <w:divBdr>
        <w:top w:val="none" w:sz="0" w:space="0" w:color="auto"/>
        <w:left w:val="none" w:sz="0" w:space="0" w:color="auto"/>
        <w:bottom w:val="none" w:sz="0" w:space="0" w:color="auto"/>
        <w:right w:val="none" w:sz="0" w:space="0" w:color="auto"/>
      </w:divBdr>
    </w:div>
    <w:div w:id="1858157761">
      <w:marLeft w:val="0"/>
      <w:marRight w:val="0"/>
      <w:marTop w:val="0"/>
      <w:marBottom w:val="0"/>
      <w:divBdr>
        <w:top w:val="none" w:sz="0" w:space="0" w:color="auto"/>
        <w:left w:val="none" w:sz="0" w:space="0" w:color="auto"/>
        <w:bottom w:val="none" w:sz="0" w:space="0" w:color="auto"/>
        <w:right w:val="none" w:sz="0" w:space="0" w:color="auto"/>
      </w:divBdr>
    </w:div>
    <w:div w:id="1858157762">
      <w:marLeft w:val="0"/>
      <w:marRight w:val="0"/>
      <w:marTop w:val="0"/>
      <w:marBottom w:val="0"/>
      <w:divBdr>
        <w:top w:val="none" w:sz="0" w:space="0" w:color="auto"/>
        <w:left w:val="none" w:sz="0" w:space="0" w:color="auto"/>
        <w:bottom w:val="none" w:sz="0" w:space="0" w:color="auto"/>
        <w:right w:val="none" w:sz="0" w:space="0" w:color="auto"/>
      </w:divBdr>
    </w:div>
    <w:div w:id="1858157763">
      <w:marLeft w:val="0"/>
      <w:marRight w:val="0"/>
      <w:marTop w:val="0"/>
      <w:marBottom w:val="0"/>
      <w:divBdr>
        <w:top w:val="none" w:sz="0" w:space="0" w:color="auto"/>
        <w:left w:val="none" w:sz="0" w:space="0" w:color="auto"/>
        <w:bottom w:val="none" w:sz="0" w:space="0" w:color="auto"/>
        <w:right w:val="none" w:sz="0" w:space="0" w:color="auto"/>
      </w:divBdr>
    </w:div>
    <w:div w:id="1858157764">
      <w:marLeft w:val="0"/>
      <w:marRight w:val="0"/>
      <w:marTop w:val="0"/>
      <w:marBottom w:val="0"/>
      <w:divBdr>
        <w:top w:val="none" w:sz="0" w:space="0" w:color="auto"/>
        <w:left w:val="none" w:sz="0" w:space="0" w:color="auto"/>
        <w:bottom w:val="none" w:sz="0" w:space="0" w:color="auto"/>
        <w:right w:val="none" w:sz="0" w:space="0" w:color="auto"/>
      </w:divBdr>
    </w:div>
    <w:div w:id="1858157765">
      <w:marLeft w:val="0"/>
      <w:marRight w:val="0"/>
      <w:marTop w:val="0"/>
      <w:marBottom w:val="0"/>
      <w:divBdr>
        <w:top w:val="none" w:sz="0" w:space="0" w:color="auto"/>
        <w:left w:val="none" w:sz="0" w:space="0" w:color="auto"/>
        <w:bottom w:val="none" w:sz="0" w:space="0" w:color="auto"/>
        <w:right w:val="none" w:sz="0" w:space="0" w:color="auto"/>
      </w:divBdr>
    </w:div>
    <w:div w:id="1858157766">
      <w:marLeft w:val="0"/>
      <w:marRight w:val="0"/>
      <w:marTop w:val="0"/>
      <w:marBottom w:val="0"/>
      <w:divBdr>
        <w:top w:val="none" w:sz="0" w:space="0" w:color="auto"/>
        <w:left w:val="none" w:sz="0" w:space="0" w:color="auto"/>
        <w:bottom w:val="none" w:sz="0" w:space="0" w:color="auto"/>
        <w:right w:val="none" w:sz="0" w:space="0" w:color="auto"/>
      </w:divBdr>
    </w:div>
    <w:div w:id="1858157767">
      <w:marLeft w:val="0"/>
      <w:marRight w:val="0"/>
      <w:marTop w:val="0"/>
      <w:marBottom w:val="0"/>
      <w:divBdr>
        <w:top w:val="none" w:sz="0" w:space="0" w:color="auto"/>
        <w:left w:val="none" w:sz="0" w:space="0" w:color="auto"/>
        <w:bottom w:val="none" w:sz="0" w:space="0" w:color="auto"/>
        <w:right w:val="none" w:sz="0" w:space="0" w:color="auto"/>
      </w:divBdr>
    </w:div>
    <w:div w:id="1858157768">
      <w:marLeft w:val="0"/>
      <w:marRight w:val="0"/>
      <w:marTop w:val="0"/>
      <w:marBottom w:val="0"/>
      <w:divBdr>
        <w:top w:val="none" w:sz="0" w:space="0" w:color="auto"/>
        <w:left w:val="none" w:sz="0" w:space="0" w:color="auto"/>
        <w:bottom w:val="none" w:sz="0" w:space="0" w:color="auto"/>
        <w:right w:val="none" w:sz="0" w:space="0" w:color="auto"/>
      </w:divBdr>
    </w:div>
    <w:div w:id="1858157769">
      <w:marLeft w:val="0"/>
      <w:marRight w:val="0"/>
      <w:marTop w:val="0"/>
      <w:marBottom w:val="0"/>
      <w:divBdr>
        <w:top w:val="none" w:sz="0" w:space="0" w:color="auto"/>
        <w:left w:val="none" w:sz="0" w:space="0" w:color="auto"/>
        <w:bottom w:val="none" w:sz="0" w:space="0" w:color="auto"/>
        <w:right w:val="none" w:sz="0" w:space="0" w:color="auto"/>
      </w:divBdr>
    </w:div>
    <w:div w:id="1858157770">
      <w:marLeft w:val="0"/>
      <w:marRight w:val="0"/>
      <w:marTop w:val="0"/>
      <w:marBottom w:val="0"/>
      <w:divBdr>
        <w:top w:val="none" w:sz="0" w:space="0" w:color="auto"/>
        <w:left w:val="none" w:sz="0" w:space="0" w:color="auto"/>
        <w:bottom w:val="none" w:sz="0" w:space="0" w:color="auto"/>
        <w:right w:val="none" w:sz="0" w:space="0" w:color="auto"/>
      </w:divBdr>
    </w:div>
    <w:div w:id="1858157771">
      <w:marLeft w:val="0"/>
      <w:marRight w:val="0"/>
      <w:marTop w:val="0"/>
      <w:marBottom w:val="0"/>
      <w:divBdr>
        <w:top w:val="none" w:sz="0" w:space="0" w:color="auto"/>
        <w:left w:val="none" w:sz="0" w:space="0" w:color="auto"/>
        <w:bottom w:val="none" w:sz="0" w:space="0" w:color="auto"/>
        <w:right w:val="none" w:sz="0" w:space="0" w:color="auto"/>
      </w:divBdr>
    </w:div>
    <w:div w:id="1858157772">
      <w:marLeft w:val="0"/>
      <w:marRight w:val="0"/>
      <w:marTop w:val="0"/>
      <w:marBottom w:val="0"/>
      <w:divBdr>
        <w:top w:val="none" w:sz="0" w:space="0" w:color="auto"/>
        <w:left w:val="none" w:sz="0" w:space="0" w:color="auto"/>
        <w:bottom w:val="none" w:sz="0" w:space="0" w:color="auto"/>
        <w:right w:val="none" w:sz="0" w:space="0" w:color="auto"/>
      </w:divBdr>
    </w:div>
    <w:div w:id="1858157775">
      <w:marLeft w:val="0"/>
      <w:marRight w:val="0"/>
      <w:marTop w:val="0"/>
      <w:marBottom w:val="0"/>
      <w:divBdr>
        <w:top w:val="none" w:sz="0" w:space="0" w:color="auto"/>
        <w:left w:val="none" w:sz="0" w:space="0" w:color="auto"/>
        <w:bottom w:val="none" w:sz="0" w:space="0" w:color="auto"/>
        <w:right w:val="none" w:sz="0" w:space="0" w:color="auto"/>
      </w:divBdr>
      <w:divsChild>
        <w:div w:id="1858157773">
          <w:marLeft w:val="0"/>
          <w:marRight w:val="0"/>
          <w:marTop w:val="0"/>
          <w:marBottom w:val="0"/>
          <w:divBdr>
            <w:top w:val="none" w:sz="0" w:space="0" w:color="auto"/>
            <w:left w:val="none" w:sz="0" w:space="0" w:color="auto"/>
            <w:bottom w:val="none" w:sz="0" w:space="0" w:color="auto"/>
            <w:right w:val="none" w:sz="0" w:space="0" w:color="auto"/>
          </w:divBdr>
        </w:div>
        <w:div w:id="1858157774">
          <w:marLeft w:val="0"/>
          <w:marRight w:val="0"/>
          <w:marTop w:val="0"/>
          <w:marBottom w:val="0"/>
          <w:divBdr>
            <w:top w:val="none" w:sz="0" w:space="0" w:color="auto"/>
            <w:left w:val="none" w:sz="0" w:space="0" w:color="auto"/>
            <w:bottom w:val="none" w:sz="0" w:space="0" w:color="auto"/>
            <w:right w:val="none" w:sz="0" w:space="0" w:color="auto"/>
          </w:divBdr>
        </w:div>
        <w:div w:id="1858157776">
          <w:marLeft w:val="0"/>
          <w:marRight w:val="0"/>
          <w:marTop w:val="0"/>
          <w:marBottom w:val="0"/>
          <w:divBdr>
            <w:top w:val="none" w:sz="0" w:space="0" w:color="auto"/>
            <w:left w:val="none" w:sz="0" w:space="0" w:color="auto"/>
            <w:bottom w:val="none" w:sz="0" w:space="0" w:color="auto"/>
            <w:right w:val="none" w:sz="0" w:space="0" w:color="auto"/>
          </w:divBdr>
        </w:div>
        <w:div w:id="1858157777">
          <w:marLeft w:val="0"/>
          <w:marRight w:val="0"/>
          <w:marTop w:val="0"/>
          <w:marBottom w:val="0"/>
          <w:divBdr>
            <w:top w:val="none" w:sz="0" w:space="0" w:color="auto"/>
            <w:left w:val="none" w:sz="0" w:space="0" w:color="auto"/>
            <w:bottom w:val="none" w:sz="0" w:space="0" w:color="auto"/>
            <w:right w:val="none" w:sz="0" w:space="0" w:color="auto"/>
          </w:divBdr>
        </w:div>
        <w:div w:id="1858157778">
          <w:marLeft w:val="0"/>
          <w:marRight w:val="0"/>
          <w:marTop w:val="0"/>
          <w:marBottom w:val="0"/>
          <w:divBdr>
            <w:top w:val="none" w:sz="0" w:space="0" w:color="auto"/>
            <w:left w:val="none" w:sz="0" w:space="0" w:color="auto"/>
            <w:bottom w:val="none" w:sz="0" w:space="0" w:color="auto"/>
            <w:right w:val="none" w:sz="0" w:space="0" w:color="auto"/>
          </w:divBdr>
        </w:div>
        <w:div w:id="1858157779">
          <w:marLeft w:val="0"/>
          <w:marRight w:val="0"/>
          <w:marTop w:val="0"/>
          <w:marBottom w:val="0"/>
          <w:divBdr>
            <w:top w:val="none" w:sz="0" w:space="0" w:color="auto"/>
            <w:left w:val="none" w:sz="0" w:space="0" w:color="auto"/>
            <w:bottom w:val="none" w:sz="0" w:space="0" w:color="auto"/>
            <w:right w:val="none" w:sz="0" w:space="0" w:color="auto"/>
          </w:divBdr>
        </w:div>
        <w:div w:id="1858157782">
          <w:marLeft w:val="0"/>
          <w:marRight w:val="0"/>
          <w:marTop w:val="0"/>
          <w:marBottom w:val="0"/>
          <w:divBdr>
            <w:top w:val="none" w:sz="0" w:space="0" w:color="auto"/>
            <w:left w:val="none" w:sz="0" w:space="0" w:color="auto"/>
            <w:bottom w:val="none" w:sz="0" w:space="0" w:color="auto"/>
            <w:right w:val="none" w:sz="0" w:space="0" w:color="auto"/>
          </w:divBdr>
        </w:div>
        <w:div w:id="1858157784">
          <w:marLeft w:val="0"/>
          <w:marRight w:val="0"/>
          <w:marTop w:val="0"/>
          <w:marBottom w:val="0"/>
          <w:divBdr>
            <w:top w:val="none" w:sz="0" w:space="0" w:color="auto"/>
            <w:left w:val="none" w:sz="0" w:space="0" w:color="auto"/>
            <w:bottom w:val="none" w:sz="0" w:space="0" w:color="auto"/>
            <w:right w:val="none" w:sz="0" w:space="0" w:color="auto"/>
          </w:divBdr>
        </w:div>
        <w:div w:id="1858157785">
          <w:marLeft w:val="0"/>
          <w:marRight w:val="0"/>
          <w:marTop w:val="0"/>
          <w:marBottom w:val="0"/>
          <w:divBdr>
            <w:top w:val="none" w:sz="0" w:space="0" w:color="auto"/>
            <w:left w:val="none" w:sz="0" w:space="0" w:color="auto"/>
            <w:bottom w:val="none" w:sz="0" w:space="0" w:color="auto"/>
            <w:right w:val="none" w:sz="0" w:space="0" w:color="auto"/>
          </w:divBdr>
        </w:div>
        <w:div w:id="1858157786">
          <w:marLeft w:val="0"/>
          <w:marRight w:val="0"/>
          <w:marTop w:val="0"/>
          <w:marBottom w:val="0"/>
          <w:divBdr>
            <w:top w:val="none" w:sz="0" w:space="0" w:color="auto"/>
            <w:left w:val="none" w:sz="0" w:space="0" w:color="auto"/>
            <w:bottom w:val="none" w:sz="0" w:space="0" w:color="auto"/>
            <w:right w:val="none" w:sz="0" w:space="0" w:color="auto"/>
          </w:divBdr>
        </w:div>
        <w:div w:id="1858157787">
          <w:marLeft w:val="0"/>
          <w:marRight w:val="0"/>
          <w:marTop w:val="0"/>
          <w:marBottom w:val="0"/>
          <w:divBdr>
            <w:top w:val="none" w:sz="0" w:space="0" w:color="auto"/>
            <w:left w:val="none" w:sz="0" w:space="0" w:color="auto"/>
            <w:bottom w:val="none" w:sz="0" w:space="0" w:color="auto"/>
            <w:right w:val="none" w:sz="0" w:space="0" w:color="auto"/>
          </w:divBdr>
        </w:div>
        <w:div w:id="1858157788">
          <w:marLeft w:val="0"/>
          <w:marRight w:val="0"/>
          <w:marTop w:val="0"/>
          <w:marBottom w:val="0"/>
          <w:divBdr>
            <w:top w:val="none" w:sz="0" w:space="0" w:color="auto"/>
            <w:left w:val="none" w:sz="0" w:space="0" w:color="auto"/>
            <w:bottom w:val="none" w:sz="0" w:space="0" w:color="auto"/>
            <w:right w:val="none" w:sz="0" w:space="0" w:color="auto"/>
          </w:divBdr>
        </w:div>
        <w:div w:id="1858157789">
          <w:marLeft w:val="0"/>
          <w:marRight w:val="0"/>
          <w:marTop w:val="0"/>
          <w:marBottom w:val="0"/>
          <w:divBdr>
            <w:top w:val="none" w:sz="0" w:space="0" w:color="auto"/>
            <w:left w:val="none" w:sz="0" w:space="0" w:color="auto"/>
            <w:bottom w:val="none" w:sz="0" w:space="0" w:color="auto"/>
            <w:right w:val="none" w:sz="0" w:space="0" w:color="auto"/>
          </w:divBdr>
        </w:div>
        <w:div w:id="1858157790">
          <w:marLeft w:val="0"/>
          <w:marRight w:val="0"/>
          <w:marTop w:val="0"/>
          <w:marBottom w:val="0"/>
          <w:divBdr>
            <w:top w:val="none" w:sz="0" w:space="0" w:color="auto"/>
            <w:left w:val="none" w:sz="0" w:space="0" w:color="auto"/>
            <w:bottom w:val="none" w:sz="0" w:space="0" w:color="auto"/>
            <w:right w:val="none" w:sz="0" w:space="0" w:color="auto"/>
          </w:divBdr>
        </w:div>
        <w:div w:id="1858157791">
          <w:marLeft w:val="0"/>
          <w:marRight w:val="0"/>
          <w:marTop w:val="0"/>
          <w:marBottom w:val="0"/>
          <w:divBdr>
            <w:top w:val="none" w:sz="0" w:space="0" w:color="auto"/>
            <w:left w:val="none" w:sz="0" w:space="0" w:color="auto"/>
            <w:bottom w:val="none" w:sz="0" w:space="0" w:color="auto"/>
            <w:right w:val="none" w:sz="0" w:space="0" w:color="auto"/>
          </w:divBdr>
        </w:div>
        <w:div w:id="1858157792">
          <w:marLeft w:val="0"/>
          <w:marRight w:val="0"/>
          <w:marTop w:val="0"/>
          <w:marBottom w:val="0"/>
          <w:divBdr>
            <w:top w:val="none" w:sz="0" w:space="0" w:color="auto"/>
            <w:left w:val="none" w:sz="0" w:space="0" w:color="auto"/>
            <w:bottom w:val="none" w:sz="0" w:space="0" w:color="auto"/>
            <w:right w:val="none" w:sz="0" w:space="0" w:color="auto"/>
          </w:divBdr>
        </w:div>
        <w:div w:id="1858157793">
          <w:marLeft w:val="0"/>
          <w:marRight w:val="0"/>
          <w:marTop w:val="0"/>
          <w:marBottom w:val="0"/>
          <w:divBdr>
            <w:top w:val="none" w:sz="0" w:space="0" w:color="auto"/>
            <w:left w:val="none" w:sz="0" w:space="0" w:color="auto"/>
            <w:bottom w:val="none" w:sz="0" w:space="0" w:color="auto"/>
            <w:right w:val="none" w:sz="0" w:space="0" w:color="auto"/>
          </w:divBdr>
        </w:div>
        <w:div w:id="1858157794">
          <w:marLeft w:val="0"/>
          <w:marRight w:val="0"/>
          <w:marTop w:val="0"/>
          <w:marBottom w:val="0"/>
          <w:divBdr>
            <w:top w:val="none" w:sz="0" w:space="0" w:color="auto"/>
            <w:left w:val="none" w:sz="0" w:space="0" w:color="auto"/>
            <w:bottom w:val="none" w:sz="0" w:space="0" w:color="auto"/>
            <w:right w:val="none" w:sz="0" w:space="0" w:color="auto"/>
          </w:divBdr>
        </w:div>
        <w:div w:id="1858157795">
          <w:marLeft w:val="0"/>
          <w:marRight w:val="0"/>
          <w:marTop w:val="0"/>
          <w:marBottom w:val="0"/>
          <w:divBdr>
            <w:top w:val="none" w:sz="0" w:space="0" w:color="auto"/>
            <w:left w:val="none" w:sz="0" w:space="0" w:color="auto"/>
            <w:bottom w:val="none" w:sz="0" w:space="0" w:color="auto"/>
            <w:right w:val="none" w:sz="0" w:space="0" w:color="auto"/>
          </w:divBdr>
        </w:div>
        <w:div w:id="1858157797">
          <w:marLeft w:val="0"/>
          <w:marRight w:val="0"/>
          <w:marTop w:val="0"/>
          <w:marBottom w:val="0"/>
          <w:divBdr>
            <w:top w:val="none" w:sz="0" w:space="0" w:color="auto"/>
            <w:left w:val="none" w:sz="0" w:space="0" w:color="auto"/>
            <w:bottom w:val="none" w:sz="0" w:space="0" w:color="auto"/>
            <w:right w:val="none" w:sz="0" w:space="0" w:color="auto"/>
          </w:divBdr>
        </w:div>
        <w:div w:id="1858157798">
          <w:marLeft w:val="0"/>
          <w:marRight w:val="0"/>
          <w:marTop w:val="0"/>
          <w:marBottom w:val="0"/>
          <w:divBdr>
            <w:top w:val="none" w:sz="0" w:space="0" w:color="auto"/>
            <w:left w:val="none" w:sz="0" w:space="0" w:color="auto"/>
            <w:bottom w:val="none" w:sz="0" w:space="0" w:color="auto"/>
            <w:right w:val="none" w:sz="0" w:space="0" w:color="auto"/>
          </w:divBdr>
        </w:div>
        <w:div w:id="1858157799">
          <w:marLeft w:val="0"/>
          <w:marRight w:val="0"/>
          <w:marTop w:val="0"/>
          <w:marBottom w:val="0"/>
          <w:divBdr>
            <w:top w:val="none" w:sz="0" w:space="0" w:color="auto"/>
            <w:left w:val="none" w:sz="0" w:space="0" w:color="auto"/>
            <w:bottom w:val="none" w:sz="0" w:space="0" w:color="auto"/>
            <w:right w:val="none" w:sz="0" w:space="0" w:color="auto"/>
          </w:divBdr>
        </w:div>
        <w:div w:id="1858157800">
          <w:marLeft w:val="0"/>
          <w:marRight w:val="0"/>
          <w:marTop w:val="0"/>
          <w:marBottom w:val="0"/>
          <w:divBdr>
            <w:top w:val="none" w:sz="0" w:space="0" w:color="auto"/>
            <w:left w:val="none" w:sz="0" w:space="0" w:color="auto"/>
            <w:bottom w:val="none" w:sz="0" w:space="0" w:color="auto"/>
            <w:right w:val="none" w:sz="0" w:space="0" w:color="auto"/>
          </w:divBdr>
        </w:div>
        <w:div w:id="1858157801">
          <w:marLeft w:val="0"/>
          <w:marRight w:val="0"/>
          <w:marTop w:val="0"/>
          <w:marBottom w:val="0"/>
          <w:divBdr>
            <w:top w:val="none" w:sz="0" w:space="0" w:color="auto"/>
            <w:left w:val="none" w:sz="0" w:space="0" w:color="auto"/>
            <w:bottom w:val="none" w:sz="0" w:space="0" w:color="auto"/>
            <w:right w:val="none" w:sz="0" w:space="0" w:color="auto"/>
          </w:divBdr>
        </w:div>
        <w:div w:id="1858157802">
          <w:marLeft w:val="0"/>
          <w:marRight w:val="0"/>
          <w:marTop w:val="0"/>
          <w:marBottom w:val="0"/>
          <w:divBdr>
            <w:top w:val="none" w:sz="0" w:space="0" w:color="auto"/>
            <w:left w:val="none" w:sz="0" w:space="0" w:color="auto"/>
            <w:bottom w:val="none" w:sz="0" w:space="0" w:color="auto"/>
            <w:right w:val="none" w:sz="0" w:space="0" w:color="auto"/>
          </w:divBdr>
        </w:div>
      </w:divsChild>
    </w:div>
    <w:div w:id="1858157780">
      <w:marLeft w:val="0"/>
      <w:marRight w:val="0"/>
      <w:marTop w:val="0"/>
      <w:marBottom w:val="0"/>
      <w:divBdr>
        <w:top w:val="none" w:sz="0" w:space="0" w:color="auto"/>
        <w:left w:val="none" w:sz="0" w:space="0" w:color="auto"/>
        <w:bottom w:val="none" w:sz="0" w:space="0" w:color="auto"/>
        <w:right w:val="none" w:sz="0" w:space="0" w:color="auto"/>
      </w:divBdr>
    </w:div>
    <w:div w:id="1858157783">
      <w:marLeft w:val="0"/>
      <w:marRight w:val="0"/>
      <w:marTop w:val="0"/>
      <w:marBottom w:val="0"/>
      <w:divBdr>
        <w:top w:val="none" w:sz="0" w:space="0" w:color="auto"/>
        <w:left w:val="none" w:sz="0" w:space="0" w:color="auto"/>
        <w:bottom w:val="none" w:sz="0" w:space="0" w:color="auto"/>
        <w:right w:val="none" w:sz="0" w:space="0" w:color="auto"/>
      </w:divBdr>
      <w:divsChild>
        <w:div w:id="1858157781">
          <w:marLeft w:val="0"/>
          <w:marRight w:val="0"/>
          <w:marTop w:val="0"/>
          <w:marBottom w:val="0"/>
          <w:divBdr>
            <w:top w:val="none" w:sz="0" w:space="0" w:color="auto"/>
            <w:left w:val="none" w:sz="0" w:space="0" w:color="auto"/>
            <w:bottom w:val="none" w:sz="0" w:space="0" w:color="auto"/>
            <w:right w:val="none" w:sz="0" w:space="0" w:color="auto"/>
          </w:divBdr>
        </w:div>
        <w:div w:id="1858157796">
          <w:marLeft w:val="0"/>
          <w:marRight w:val="0"/>
          <w:marTop w:val="0"/>
          <w:marBottom w:val="0"/>
          <w:divBdr>
            <w:top w:val="none" w:sz="0" w:space="0" w:color="auto"/>
            <w:left w:val="none" w:sz="0" w:space="0" w:color="auto"/>
            <w:bottom w:val="none" w:sz="0" w:space="0" w:color="auto"/>
            <w:right w:val="none" w:sz="0" w:space="0" w:color="auto"/>
          </w:divBdr>
        </w:div>
      </w:divsChild>
    </w:div>
    <w:div w:id="1858157804">
      <w:marLeft w:val="0"/>
      <w:marRight w:val="0"/>
      <w:marTop w:val="0"/>
      <w:marBottom w:val="0"/>
      <w:divBdr>
        <w:top w:val="none" w:sz="0" w:space="0" w:color="auto"/>
        <w:left w:val="none" w:sz="0" w:space="0" w:color="auto"/>
        <w:bottom w:val="none" w:sz="0" w:space="0" w:color="auto"/>
        <w:right w:val="none" w:sz="0" w:space="0" w:color="auto"/>
      </w:divBdr>
    </w:div>
    <w:div w:id="1858157805">
      <w:marLeft w:val="0"/>
      <w:marRight w:val="0"/>
      <w:marTop w:val="0"/>
      <w:marBottom w:val="0"/>
      <w:divBdr>
        <w:top w:val="none" w:sz="0" w:space="0" w:color="auto"/>
        <w:left w:val="none" w:sz="0" w:space="0" w:color="auto"/>
        <w:bottom w:val="none" w:sz="0" w:space="0" w:color="auto"/>
        <w:right w:val="none" w:sz="0" w:space="0" w:color="auto"/>
      </w:divBdr>
      <w:divsChild>
        <w:div w:id="1858157806">
          <w:marLeft w:val="0"/>
          <w:marRight w:val="0"/>
          <w:marTop w:val="0"/>
          <w:marBottom w:val="0"/>
          <w:divBdr>
            <w:top w:val="none" w:sz="0" w:space="0" w:color="auto"/>
            <w:left w:val="none" w:sz="0" w:space="0" w:color="auto"/>
            <w:bottom w:val="none" w:sz="0" w:space="0" w:color="auto"/>
            <w:right w:val="none" w:sz="0" w:space="0" w:color="auto"/>
          </w:divBdr>
          <w:divsChild>
            <w:div w:id="18581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7807">
      <w:marLeft w:val="0"/>
      <w:marRight w:val="0"/>
      <w:marTop w:val="0"/>
      <w:marBottom w:val="0"/>
      <w:divBdr>
        <w:top w:val="none" w:sz="0" w:space="0" w:color="auto"/>
        <w:left w:val="none" w:sz="0" w:space="0" w:color="auto"/>
        <w:bottom w:val="none" w:sz="0" w:space="0" w:color="auto"/>
        <w:right w:val="none" w:sz="0" w:space="0" w:color="auto"/>
      </w:divBdr>
    </w:div>
    <w:div w:id="1858157808">
      <w:marLeft w:val="0"/>
      <w:marRight w:val="0"/>
      <w:marTop w:val="0"/>
      <w:marBottom w:val="0"/>
      <w:divBdr>
        <w:top w:val="none" w:sz="0" w:space="0" w:color="auto"/>
        <w:left w:val="none" w:sz="0" w:space="0" w:color="auto"/>
        <w:bottom w:val="none" w:sz="0" w:space="0" w:color="auto"/>
        <w:right w:val="none" w:sz="0" w:space="0" w:color="auto"/>
      </w:divBdr>
    </w:div>
    <w:div w:id="1858157809">
      <w:marLeft w:val="0"/>
      <w:marRight w:val="0"/>
      <w:marTop w:val="0"/>
      <w:marBottom w:val="0"/>
      <w:divBdr>
        <w:top w:val="none" w:sz="0" w:space="0" w:color="auto"/>
        <w:left w:val="none" w:sz="0" w:space="0" w:color="auto"/>
        <w:bottom w:val="none" w:sz="0" w:space="0" w:color="auto"/>
        <w:right w:val="none" w:sz="0" w:space="0" w:color="auto"/>
      </w:divBdr>
    </w:div>
    <w:div w:id="1858157810">
      <w:marLeft w:val="0"/>
      <w:marRight w:val="0"/>
      <w:marTop w:val="0"/>
      <w:marBottom w:val="0"/>
      <w:divBdr>
        <w:top w:val="none" w:sz="0" w:space="0" w:color="auto"/>
        <w:left w:val="none" w:sz="0" w:space="0" w:color="auto"/>
        <w:bottom w:val="none" w:sz="0" w:space="0" w:color="auto"/>
        <w:right w:val="none" w:sz="0" w:space="0" w:color="auto"/>
      </w:divBdr>
    </w:div>
    <w:div w:id="1858157811">
      <w:marLeft w:val="0"/>
      <w:marRight w:val="0"/>
      <w:marTop w:val="0"/>
      <w:marBottom w:val="0"/>
      <w:divBdr>
        <w:top w:val="none" w:sz="0" w:space="0" w:color="auto"/>
        <w:left w:val="none" w:sz="0" w:space="0" w:color="auto"/>
        <w:bottom w:val="none" w:sz="0" w:space="0" w:color="auto"/>
        <w:right w:val="none" w:sz="0" w:space="0" w:color="auto"/>
      </w:divBdr>
    </w:div>
    <w:div w:id="1858157812">
      <w:marLeft w:val="0"/>
      <w:marRight w:val="0"/>
      <w:marTop w:val="0"/>
      <w:marBottom w:val="0"/>
      <w:divBdr>
        <w:top w:val="none" w:sz="0" w:space="0" w:color="auto"/>
        <w:left w:val="none" w:sz="0" w:space="0" w:color="auto"/>
        <w:bottom w:val="none" w:sz="0" w:space="0" w:color="auto"/>
        <w:right w:val="none" w:sz="0" w:space="0" w:color="auto"/>
      </w:divBdr>
    </w:div>
    <w:div w:id="18581578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09802-4E6A-48EE-A2D7-87CDF791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2906</Words>
  <Characters>15987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18856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5</cp:revision>
  <cp:lastPrinted>2018-08-08T18:42:00Z</cp:lastPrinted>
  <dcterms:created xsi:type="dcterms:W3CDTF">2019-09-05T19:48:00Z</dcterms:created>
  <dcterms:modified xsi:type="dcterms:W3CDTF">2019-09-11T16:50:00Z</dcterms:modified>
</cp:coreProperties>
</file>