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33" w:rsidRPr="00D36133" w:rsidRDefault="00D36133" w:rsidP="00D36133">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bookmarkStart w:id="0" w:name="_GoBack"/>
      <w:bookmarkEnd w:id="0"/>
      <w:r w:rsidRPr="00D3613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36133" w:rsidRPr="00D36133" w:rsidRDefault="00D36133" w:rsidP="00D36133">
      <w:pPr>
        <w:widowControl/>
        <w:autoSpaceDE/>
        <w:autoSpaceDN/>
        <w:adjustRightInd/>
        <w:jc w:val="both"/>
        <w:rPr>
          <w:rFonts w:ascii="Arial" w:hAnsi="Arial" w:cs="Arial"/>
          <w:sz w:val="20"/>
          <w:szCs w:val="20"/>
          <w:lang w:val="es-419"/>
        </w:rPr>
      </w:pPr>
    </w:p>
    <w:p w:rsidR="00D36133" w:rsidRPr="00D36133" w:rsidRDefault="00D36133" w:rsidP="00D36133">
      <w:pPr>
        <w:widowControl/>
        <w:autoSpaceDE/>
        <w:autoSpaceDN/>
        <w:adjustRightInd/>
        <w:jc w:val="both"/>
        <w:rPr>
          <w:rFonts w:ascii="Arial" w:hAnsi="Arial" w:cs="Arial"/>
          <w:sz w:val="20"/>
          <w:szCs w:val="20"/>
          <w:lang w:val="es-419"/>
        </w:rPr>
      </w:pPr>
      <w:r w:rsidRPr="00D36133">
        <w:rPr>
          <w:rFonts w:ascii="Arial" w:hAnsi="Arial" w:cs="Arial"/>
          <w:sz w:val="20"/>
          <w:szCs w:val="20"/>
          <w:lang w:val="es-419"/>
        </w:rPr>
        <w:t>Asunto</w:t>
      </w:r>
      <w:r w:rsidRPr="00D36133">
        <w:rPr>
          <w:rFonts w:ascii="Arial" w:hAnsi="Arial" w:cs="Arial"/>
          <w:sz w:val="20"/>
          <w:szCs w:val="20"/>
          <w:lang w:val="es-419"/>
        </w:rPr>
        <w:tab/>
      </w:r>
      <w:r w:rsidRPr="00D36133">
        <w:rPr>
          <w:rFonts w:ascii="Arial" w:hAnsi="Arial" w:cs="Arial"/>
          <w:sz w:val="20"/>
          <w:szCs w:val="20"/>
          <w:lang w:val="es-419"/>
        </w:rPr>
        <w:tab/>
      </w:r>
      <w:r w:rsidRPr="00D36133">
        <w:rPr>
          <w:rFonts w:ascii="Arial" w:hAnsi="Arial" w:cs="Arial"/>
          <w:sz w:val="20"/>
          <w:szCs w:val="20"/>
          <w:lang w:val="es-419"/>
        </w:rPr>
        <w:tab/>
        <w:t>: Sentencia de tutela en segunda instancia</w:t>
      </w:r>
    </w:p>
    <w:p w:rsidR="00D36133" w:rsidRPr="00D36133" w:rsidRDefault="00D36133" w:rsidP="00D36133">
      <w:pPr>
        <w:widowControl/>
        <w:autoSpaceDE/>
        <w:autoSpaceDN/>
        <w:adjustRightInd/>
        <w:jc w:val="both"/>
        <w:rPr>
          <w:rFonts w:ascii="Arial" w:hAnsi="Arial" w:cs="Arial"/>
          <w:sz w:val="20"/>
          <w:szCs w:val="20"/>
          <w:lang w:val="es-419"/>
        </w:rPr>
      </w:pPr>
      <w:r w:rsidRPr="00D36133">
        <w:rPr>
          <w:rFonts w:ascii="Arial" w:hAnsi="Arial" w:cs="Arial"/>
          <w:sz w:val="20"/>
          <w:szCs w:val="20"/>
          <w:lang w:val="es-419"/>
        </w:rPr>
        <w:t>Accionante (s)</w:t>
      </w:r>
      <w:r w:rsidRPr="00D36133">
        <w:rPr>
          <w:rFonts w:ascii="Arial" w:hAnsi="Arial" w:cs="Arial"/>
          <w:sz w:val="20"/>
          <w:szCs w:val="20"/>
          <w:lang w:val="es-419"/>
        </w:rPr>
        <w:tab/>
      </w:r>
      <w:r w:rsidRPr="00D36133">
        <w:rPr>
          <w:rFonts w:ascii="Arial" w:hAnsi="Arial" w:cs="Arial"/>
          <w:sz w:val="20"/>
          <w:szCs w:val="20"/>
          <w:lang w:val="es-419"/>
        </w:rPr>
        <w:tab/>
        <w:t>: Uriel Giraldo Cardona</w:t>
      </w:r>
    </w:p>
    <w:p w:rsidR="00D36133" w:rsidRPr="00D36133" w:rsidRDefault="00D36133" w:rsidP="00D36133">
      <w:pPr>
        <w:widowControl/>
        <w:autoSpaceDE/>
        <w:autoSpaceDN/>
        <w:adjustRightInd/>
        <w:jc w:val="both"/>
        <w:rPr>
          <w:rFonts w:ascii="Arial" w:hAnsi="Arial" w:cs="Arial"/>
          <w:sz w:val="20"/>
          <w:szCs w:val="20"/>
          <w:lang w:val="es-419"/>
        </w:rPr>
      </w:pPr>
      <w:r w:rsidRPr="00D36133">
        <w:rPr>
          <w:rFonts w:ascii="Arial" w:hAnsi="Arial" w:cs="Arial"/>
          <w:sz w:val="20"/>
          <w:szCs w:val="20"/>
          <w:lang w:val="es-419"/>
        </w:rPr>
        <w:t>Accionado (s)</w:t>
      </w:r>
      <w:r w:rsidRPr="00D36133">
        <w:rPr>
          <w:rFonts w:ascii="Arial" w:hAnsi="Arial" w:cs="Arial"/>
          <w:sz w:val="20"/>
          <w:szCs w:val="20"/>
          <w:lang w:val="es-419"/>
        </w:rPr>
        <w:tab/>
      </w:r>
      <w:r w:rsidRPr="00D36133">
        <w:rPr>
          <w:rFonts w:ascii="Arial" w:hAnsi="Arial" w:cs="Arial"/>
          <w:sz w:val="20"/>
          <w:szCs w:val="20"/>
          <w:lang w:val="es-419"/>
        </w:rPr>
        <w:tab/>
        <w:t>: Juzgado 2º Civil Municipal de Santa Rosa de Cabal</w:t>
      </w:r>
    </w:p>
    <w:p w:rsidR="00D36133" w:rsidRPr="00D36133" w:rsidRDefault="00D36133" w:rsidP="00D36133">
      <w:pPr>
        <w:widowControl/>
        <w:autoSpaceDE/>
        <w:autoSpaceDN/>
        <w:adjustRightInd/>
        <w:jc w:val="both"/>
        <w:rPr>
          <w:rFonts w:ascii="Arial" w:hAnsi="Arial" w:cs="Arial"/>
          <w:sz w:val="20"/>
          <w:szCs w:val="20"/>
          <w:lang w:val="es-419"/>
        </w:rPr>
      </w:pPr>
      <w:r w:rsidRPr="00D36133">
        <w:rPr>
          <w:rFonts w:ascii="Arial" w:hAnsi="Arial" w:cs="Arial"/>
          <w:sz w:val="20"/>
          <w:szCs w:val="20"/>
          <w:lang w:val="es-419"/>
        </w:rPr>
        <w:t>Vinculado (s)</w:t>
      </w:r>
      <w:r w:rsidRPr="00D36133">
        <w:rPr>
          <w:rFonts w:ascii="Arial" w:hAnsi="Arial" w:cs="Arial"/>
          <w:sz w:val="20"/>
          <w:szCs w:val="20"/>
          <w:lang w:val="es-419"/>
        </w:rPr>
        <w:tab/>
      </w:r>
      <w:r w:rsidRPr="00D36133">
        <w:rPr>
          <w:rFonts w:ascii="Arial" w:hAnsi="Arial" w:cs="Arial"/>
          <w:sz w:val="20"/>
          <w:szCs w:val="20"/>
          <w:lang w:val="es-419"/>
        </w:rPr>
        <w:tab/>
        <w:t>: Jairo de Jesús Tabares Arbeláez y otros</w:t>
      </w:r>
    </w:p>
    <w:p w:rsidR="00D36133" w:rsidRPr="00D36133" w:rsidRDefault="00D36133" w:rsidP="00D36133">
      <w:pPr>
        <w:widowControl/>
        <w:autoSpaceDE/>
        <w:autoSpaceDN/>
        <w:adjustRightInd/>
        <w:jc w:val="both"/>
        <w:rPr>
          <w:rFonts w:ascii="Arial" w:hAnsi="Arial" w:cs="Arial"/>
          <w:sz w:val="20"/>
          <w:szCs w:val="20"/>
          <w:lang w:val="es-419"/>
        </w:rPr>
      </w:pPr>
      <w:r w:rsidRPr="00D36133">
        <w:rPr>
          <w:rFonts w:ascii="Arial" w:hAnsi="Arial" w:cs="Arial"/>
          <w:sz w:val="20"/>
          <w:szCs w:val="20"/>
          <w:lang w:val="es-419"/>
        </w:rPr>
        <w:t>Radicación</w:t>
      </w:r>
      <w:r w:rsidRPr="00D36133">
        <w:rPr>
          <w:rFonts w:ascii="Arial" w:hAnsi="Arial" w:cs="Arial"/>
          <w:sz w:val="20"/>
          <w:szCs w:val="20"/>
          <w:lang w:val="es-419"/>
        </w:rPr>
        <w:tab/>
      </w:r>
      <w:r w:rsidRPr="00D36133">
        <w:rPr>
          <w:rFonts w:ascii="Arial" w:hAnsi="Arial" w:cs="Arial"/>
          <w:sz w:val="20"/>
          <w:szCs w:val="20"/>
          <w:lang w:val="es-419"/>
        </w:rPr>
        <w:tab/>
        <w:t>: 66682-31-03-001-2019-00465-01</w:t>
      </w:r>
    </w:p>
    <w:p w:rsidR="00D36133" w:rsidRPr="00D36133" w:rsidRDefault="00D36133" w:rsidP="00D36133">
      <w:pPr>
        <w:widowControl/>
        <w:autoSpaceDE/>
        <w:autoSpaceDN/>
        <w:adjustRightInd/>
        <w:jc w:val="both"/>
        <w:rPr>
          <w:rFonts w:ascii="Arial" w:hAnsi="Arial" w:cs="Arial"/>
          <w:sz w:val="20"/>
          <w:szCs w:val="20"/>
          <w:lang w:val="es-419"/>
        </w:rPr>
      </w:pPr>
      <w:r w:rsidRPr="00D36133">
        <w:rPr>
          <w:rFonts w:ascii="Arial" w:hAnsi="Arial" w:cs="Arial"/>
          <w:sz w:val="20"/>
          <w:szCs w:val="20"/>
          <w:lang w:val="es-419"/>
        </w:rPr>
        <w:t>Temas</w:t>
      </w:r>
      <w:r w:rsidRPr="00D36133">
        <w:rPr>
          <w:rFonts w:ascii="Arial" w:hAnsi="Arial" w:cs="Arial"/>
          <w:sz w:val="20"/>
          <w:szCs w:val="20"/>
          <w:lang w:val="es-419"/>
        </w:rPr>
        <w:tab/>
      </w:r>
      <w:r w:rsidRPr="00D36133">
        <w:rPr>
          <w:rFonts w:ascii="Arial" w:hAnsi="Arial" w:cs="Arial"/>
          <w:sz w:val="20"/>
          <w:szCs w:val="20"/>
          <w:lang w:val="es-419"/>
        </w:rPr>
        <w:tab/>
      </w:r>
      <w:r w:rsidRPr="00D36133">
        <w:rPr>
          <w:rFonts w:ascii="Arial" w:hAnsi="Arial" w:cs="Arial"/>
          <w:sz w:val="20"/>
          <w:szCs w:val="20"/>
          <w:lang w:val="es-419"/>
        </w:rPr>
        <w:tab/>
        <w:t xml:space="preserve">: Legitimación – Subsidiariedad </w:t>
      </w:r>
    </w:p>
    <w:p w:rsidR="00D36133" w:rsidRPr="00D36133" w:rsidRDefault="00D36133" w:rsidP="00D36133">
      <w:pPr>
        <w:widowControl/>
        <w:autoSpaceDE/>
        <w:autoSpaceDN/>
        <w:adjustRightInd/>
        <w:jc w:val="both"/>
        <w:rPr>
          <w:rFonts w:ascii="Arial" w:hAnsi="Arial" w:cs="Arial"/>
          <w:sz w:val="20"/>
          <w:szCs w:val="20"/>
          <w:lang w:val="es-419"/>
        </w:rPr>
      </w:pPr>
      <w:r w:rsidRPr="00D36133">
        <w:rPr>
          <w:rFonts w:ascii="Arial" w:hAnsi="Arial" w:cs="Arial"/>
          <w:sz w:val="20"/>
          <w:szCs w:val="20"/>
          <w:lang w:val="es-419"/>
        </w:rPr>
        <w:t>Despacho de origen</w:t>
      </w:r>
      <w:r w:rsidRPr="00D36133">
        <w:rPr>
          <w:rFonts w:ascii="Arial" w:hAnsi="Arial" w:cs="Arial"/>
          <w:sz w:val="20"/>
          <w:szCs w:val="20"/>
          <w:lang w:val="es-419"/>
        </w:rPr>
        <w:tab/>
        <w:t>: Juzgado Civil del Circuito de Santa Rosa de Cabal</w:t>
      </w:r>
    </w:p>
    <w:p w:rsidR="00D36133" w:rsidRPr="00D36133" w:rsidRDefault="00D36133" w:rsidP="00D36133">
      <w:pPr>
        <w:widowControl/>
        <w:autoSpaceDE/>
        <w:autoSpaceDN/>
        <w:adjustRightInd/>
        <w:jc w:val="both"/>
        <w:rPr>
          <w:rFonts w:ascii="Arial" w:hAnsi="Arial" w:cs="Arial"/>
          <w:sz w:val="20"/>
          <w:szCs w:val="20"/>
          <w:lang w:val="es-419"/>
        </w:rPr>
      </w:pPr>
      <w:r w:rsidRPr="00D36133">
        <w:rPr>
          <w:rFonts w:ascii="Arial" w:hAnsi="Arial" w:cs="Arial"/>
          <w:sz w:val="20"/>
          <w:szCs w:val="20"/>
          <w:lang w:val="es-419"/>
        </w:rPr>
        <w:t>Magistrado Ponente</w:t>
      </w:r>
      <w:r w:rsidRPr="00D36133">
        <w:rPr>
          <w:rFonts w:ascii="Arial" w:hAnsi="Arial" w:cs="Arial"/>
          <w:sz w:val="20"/>
          <w:szCs w:val="20"/>
          <w:lang w:val="es-419"/>
        </w:rPr>
        <w:tab/>
        <w:t>: DUBERNEY GRISALES HERRERA</w:t>
      </w:r>
    </w:p>
    <w:p w:rsidR="00D36133" w:rsidRPr="00D36133" w:rsidRDefault="00D36133" w:rsidP="00D36133">
      <w:pPr>
        <w:widowControl/>
        <w:autoSpaceDE/>
        <w:autoSpaceDN/>
        <w:adjustRightInd/>
        <w:jc w:val="both"/>
        <w:rPr>
          <w:rFonts w:ascii="Arial" w:hAnsi="Arial" w:cs="Arial"/>
          <w:sz w:val="20"/>
          <w:szCs w:val="20"/>
          <w:lang w:val="es-419"/>
        </w:rPr>
      </w:pPr>
      <w:r w:rsidRPr="00D36133">
        <w:rPr>
          <w:rFonts w:ascii="Arial" w:hAnsi="Arial" w:cs="Arial"/>
          <w:sz w:val="20"/>
          <w:szCs w:val="20"/>
          <w:lang w:val="es-419"/>
        </w:rPr>
        <w:t>Acta número</w:t>
      </w:r>
      <w:r w:rsidRPr="00D36133">
        <w:rPr>
          <w:rFonts w:ascii="Arial" w:hAnsi="Arial" w:cs="Arial"/>
          <w:sz w:val="20"/>
          <w:szCs w:val="20"/>
          <w:lang w:val="es-419"/>
        </w:rPr>
        <w:tab/>
      </w:r>
      <w:r w:rsidRPr="00D36133">
        <w:rPr>
          <w:rFonts w:ascii="Arial" w:hAnsi="Arial" w:cs="Arial"/>
          <w:sz w:val="20"/>
          <w:szCs w:val="20"/>
          <w:lang w:val="es-419"/>
        </w:rPr>
        <w:tab/>
        <w:t>: 391 de 29-08-2019</w:t>
      </w:r>
    </w:p>
    <w:p w:rsidR="00D36133" w:rsidRPr="00D36133" w:rsidRDefault="00D36133" w:rsidP="00D36133">
      <w:pPr>
        <w:widowControl/>
        <w:autoSpaceDE/>
        <w:autoSpaceDN/>
        <w:adjustRightInd/>
        <w:jc w:val="both"/>
        <w:rPr>
          <w:rFonts w:ascii="Arial" w:hAnsi="Arial" w:cs="Arial"/>
          <w:sz w:val="20"/>
          <w:szCs w:val="20"/>
          <w:lang w:val="es-419"/>
        </w:rPr>
      </w:pPr>
    </w:p>
    <w:p w:rsidR="00D36133" w:rsidRPr="00D36133" w:rsidRDefault="00D36133" w:rsidP="00D36133">
      <w:pPr>
        <w:widowControl/>
        <w:autoSpaceDE/>
        <w:autoSpaceDN/>
        <w:adjustRightInd/>
        <w:jc w:val="both"/>
        <w:rPr>
          <w:rFonts w:ascii="Arial" w:hAnsi="Arial" w:cs="Arial"/>
          <w:b/>
          <w:bCs/>
          <w:iCs/>
          <w:sz w:val="20"/>
          <w:szCs w:val="20"/>
          <w:lang w:val="es-419" w:eastAsia="fr-FR"/>
        </w:rPr>
      </w:pPr>
      <w:r w:rsidRPr="00D36133">
        <w:rPr>
          <w:rFonts w:ascii="Arial" w:hAnsi="Arial" w:cs="Arial"/>
          <w:b/>
          <w:bCs/>
          <w:iCs/>
          <w:sz w:val="20"/>
          <w:szCs w:val="20"/>
          <w:lang w:val="es-419" w:eastAsia="fr-FR"/>
        </w:rPr>
        <w:t>TEMAS:</w:t>
      </w:r>
      <w:r w:rsidRPr="00D36133">
        <w:rPr>
          <w:rFonts w:ascii="Arial" w:hAnsi="Arial" w:cs="Arial"/>
          <w:b/>
          <w:bCs/>
          <w:iCs/>
          <w:sz w:val="20"/>
          <w:szCs w:val="20"/>
          <w:lang w:val="es-419" w:eastAsia="fr-FR"/>
        </w:rPr>
        <w:tab/>
      </w:r>
      <w:r w:rsidR="00F37588">
        <w:rPr>
          <w:rFonts w:ascii="Arial" w:hAnsi="Arial" w:cs="Arial"/>
          <w:b/>
          <w:bCs/>
          <w:iCs/>
          <w:sz w:val="20"/>
          <w:szCs w:val="20"/>
          <w:lang w:val="es-CO" w:eastAsia="fr-FR"/>
        </w:rPr>
        <w:t xml:space="preserve">DEBIDO PROCESO / TUTELA CONTRA DECISIÓN JUDICIAL / LEGITIMACIÓN EN LA CAUSA AUNQUE NO SEA PARTE EN EL PROCESO / </w:t>
      </w:r>
      <w:r w:rsidR="0014720F">
        <w:rPr>
          <w:rFonts w:ascii="Arial" w:hAnsi="Arial" w:cs="Arial"/>
          <w:b/>
          <w:bCs/>
          <w:iCs/>
          <w:sz w:val="20"/>
          <w:szCs w:val="20"/>
          <w:lang w:val="es-CO" w:eastAsia="fr-FR"/>
        </w:rPr>
        <w:t xml:space="preserve">PRINCIPIO DE SUBSIDIARIEDAD / </w:t>
      </w:r>
      <w:r w:rsidR="00E73BFB">
        <w:rPr>
          <w:rFonts w:ascii="Arial" w:hAnsi="Arial" w:cs="Arial"/>
          <w:b/>
          <w:bCs/>
          <w:iCs/>
          <w:sz w:val="20"/>
          <w:szCs w:val="20"/>
          <w:lang w:val="es-CO" w:eastAsia="fr-FR"/>
        </w:rPr>
        <w:t>DEBEN AGOTARSE RECURSOS ORDINARIOS DE DEFENSA.</w:t>
      </w:r>
    </w:p>
    <w:p w:rsidR="00D36133" w:rsidRPr="00D36133" w:rsidRDefault="00D36133" w:rsidP="00D36133">
      <w:pPr>
        <w:widowControl/>
        <w:autoSpaceDE/>
        <w:autoSpaceDN/>
        <w:adjustRightInd/>
        <w:jc w:val="both"/>
        <w:rPr>
          <w:rFonts w:ascii="Arial" w:hAnsi="Arial" w:cs="Arial"/>
          <w:sz w:val="20"/>
          <w:szCs w:val="20"/>
          <w:lang w:val="es-419"/>
        </w:rPr>
      </w:pPr>
    </w:p>
    <w:p w:rsidR="00F37588" w:rsidRPr="00F37588" w:rsidRDefault="00F37588" w:rsidP="00F37588">
      <w:pPr>
        <w:widowControl/>
        <w:autoSpaceDE/>
        <w:autoSpaceDN/>
        <w:adjustRightInd/>
        <w:jc w:val="both"/>
        <w:rPr>
          <w:rFonts w:ascii="Arial" w:hAnsi="Arial" w:cs="Arial"/>
          <w:sz w:val="20"/>
          <w:szCs w:val="20"/>
          <w:lang w:val="es-419"/>
        </w:rPr>
      </w:pPr>
      <w:r w:rsidRPr="00F37588">
        <w:rPr>
          <w:rFonts w:ascii="Arial" w:hAnsi="Arial" w:cs="Arial"/>
          <w:sz w:val="20"/>
          <w:szCs w:val="20"/>
          <w:lang w:val="es-419"/>
        </w:rPr>
        <w:t>En el proceso ejecutivo el actor no ha sido reconocido como tercero, por lo tanto, en principio, carece de legitimación para cuestionar actuación alguna, sin embargo, es inviable dejar a un lado que presentó múltiples memoriales, decididos con providencias judiciales susceptibles de ser recurridas con las herramientas ordinarias, incluso, por intermedio de este mecanismo.</w:t>
      </w:r>
    </w:p>
    <w:p w:rsidR="00F37588" w:rsidRPr="00F37588" w:rsidRDefault="00F37588" w:rsidP="00F37588">
      <w:pPr>
        <w:widowControl/>
        <w:autoSpaceDE/>
        <w:autoSpaceDN/>
        <w:adjustRightInd/>
        <w:jc w:val="both"/>
        <w:rPr>
          <w:rFonts w:ascii="Arial" w:hAnsi="Arial" w:cs="Arial"/>
          <w:sz w:val="20"/>
          <w:szCs w:val="20"/>
          <w:lang w:val="es-419"/>
        </w:rPr>
      </w:pPr>
    </w:p>
    <w:p w:rsidR="00D36133" w:rsidRPr="00F37588" w:rsidRDefault="00F37588" w:rsidP="00F37588">
      <w:pPr>
        <w:widowControl/>
        <w:autoSpaceDE/>
        <w:autoSpaceDN/>
        <w:adjustRightInd/>
        <w:jc w:val="both"/>
        <w:rPr>
          <w:rFonts w:ascii="Arial" w:hAnsi="Arial" w:cs="Arial"/>
          <w:sz w:val="20"/>
          <w:szCs w:val="20"/>
          <w:lang w:val="es-CO"/>
        </w:rPr>
      </w:pPr>
      <w:r w:rsidRPr="00F37588">
        <w:rPr>
          <w:rFonts w:ascii="Arial" w:hAnsi="Arial" w:cs="Arial"/>
          <w:sz w:val="20"/>
          <w:szCs w:val="20"/>
          <w:lang w:val="es-419"/>
        </w:rPr>
        <w:t>Para la Sala, es claro que la desestimación de las peticiones en el trámite judicial, constituye el interés que lo legítima para accionar, de tal suerte que la negativa del mentado reconocimiento, no es óbice para que pueda controvertir en sede de tutela la providencia que, en su parecer, atenta contra sus derechos. Un alcance disímil repercutiría en la obstrucción del derecho al acceso a la justicia o a la efectiva tutela judicial.</w:t>
      </w:r>
      <w:r>
        <w:rPr>
          <w:rFonts w:ascii="Arial" w:hAnsi="Arial" w:cs="Arial"/>
          <w:sz w:val="20"/>
          <w:szCs w:val="20"/>
          <w:lang w:val="es-CO"/>
        </w:rPr>
        <w:t xml:space="preserve">  (…)</w:t>
      </w:r>
    </w:p>
    <w:p w:rsidR="00D36133" w:rsidRPr="00D36133" w:rsidRDefault="00D36133" w:rsidP="00D36133">
      <w:pPr>
        <w:widowControl/>
        <w:autoSpaceDE/>
        <w:autoSpaceDN/>
        <w:adjustRightInd/>
        <w:jc w:val="both"/>
        <w:rPr>
          <w:rFonts w:ascii="Arial" w:hAnsi="Arial" w:cs="Arial"/>
          <w:sz w:val="20"/>
          <w:szCs w:val="20"/>
          <w:lang w:val="es-419"/>
        </w:rPr>
      </w:pPr>
    </w:p>
    <w:p w:rsidR="009C08BC" w:rsidRPr="009C08BC" w:rsidRDefault="009C08BC" w:rsidP="009C08BC">
      <w:pPr>
        <w:widowControl/>
        <w:autoSpaceDE/>
        <w:autoSpaceDN/>
        <w:adjustRightInd/>
        <w:jc w:val="both"/>
        <w:rPr>
          <w:rFonts w:ascii="Arial" w:hAnsi="Arial" w:cs="Arial"/>
          <w:sz w:val="20"/>
          <w:szCs w:val="20"/>
          <w:lang w:val="es-419"/>
        </w:rPr>
      </w:pPr>
      <w:r w:rsidRPr="009C08BC">
        <w:rPr>
          <w:rFonts w:ascii="Arial" w:hAnsi="Arial" w:cs="Arial"/>
          <w:sz w:val="20"/>
          <w:szCs w:val="20"/>
          <w:lang w:val="es-419"/>
        </w:rPr>
        <w:t>Los requisitos generales de procedibilidad, explicados en amplitud en la C-590 de 2005 y reiterados en la consolidada línea jurisprudencial de la CC (2019)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p>
    <w:p w:rsidR="009C08BC" w:rsidRPr="009C08BC" w:rsidRDefault="009C08BC" w:rsidP="009C08BC">
      <w:pPr>
        <w:widowControl/>
        <w:autoSpaceDE/>
        <w:autoSpaceDN/>
        <w:adjustRightInd/>
        <w:jc w:val="both"/>
        <w:rPr>
          <w:rFonts w:ascii="Arial" w:hAnsi="Arial" w:cs="Arial"/>
          <w:sz w:val="20"/>
          <w:szCs w:val="20"/>
          <w:lang w:val="es-419"/>
        </w:rPr>
      </w:pPr>
    </w:p>
    <w:p w:rsidR="00D36133" w:rsidRPr="00D36133" w:rsidRDefault="009C08BC" w:rsidP="009C08BC">
      <w:pPr>
        <w:widowControl/>
        <w:autoSpaceDE/>
        <w:autoSpaceDN/>
        <w:adjustRightInd/>
        <w:jc w:val="both"/>
        <w:rPr>
          <w:rFonts w:ascii="Arial" w:hAnsi="Arial" w:cs="Arial"/>
          <w:sz w:val="20"/>
          <w:szCs w:val="20"/>
          <w:lang w:val="es-419"/>
        </w:rPr>
      </w:pPr>
      <w:r w:rsidRPr="009C08BC">
        <w:rPr>
          <w:rFonts w:ascii="Arial" w:hAnsi="Arial" w:cs="Arial"/>
          <w:sz w:val="20"/>
          <w:szCs w:val="20"/>
          <w:lang w:val="es-419"/>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w:t>
      </w:r>
    </w:p>
    <w:p w:rsidR="00D36133" w:rsidRPr="00D36133" w:rsidRDefault="00D36133" w:rsidP="00D36133">
      <w:pPr>
        <w:widowControl/>
        <w:autoSpaceDE/>
        <w:autoSpaceDN/>
        <w:adjustRightInd/>
        <w:jc w:val="both"/>
        <w:rPr>
          <w:rFonts w:ascii="Arial" w:hAnsi="Arial" w:cs="Arial"/>
          <w:sz w:val="20"/>
          <w:szCs w:val="20"/>
          <w:lang w:val="es-419"/>
        </w:rPr>
      </w:pPr>
    </w:p>
    <w:p w:rsidR="00D36133" w:rsidRDefault="0014720F" w:rsidP="00D36133">
      <w:pPr>
        <w:widowControl/>
        <w:autoSpaceDE/>
        <w:autoSpaceDN/>
        <w:adjustRightInd/>
        <w:jc w:val="both"/>
        <w:rPr>
          <w:rFonts w:ascii="Arial" w:hAnsi="Arial" w:cs="Arial"/>
          <w:sz w:val="20"/>
          <w:szCs w:val="20"/>
          <w:lang w:val="es-CO"/>
        </w:rPr>
      </w:pPr>
      <w:r w:rsidRPr="0014720F">
        <w:rPr>
          <w:rFonts w:ascii="Arial" w:hAnsi="Arial" w:cs="Arial"/>
          <w:sz w:val="20"/>
          <w:szCs w:val="20"/>
          <w:lang w:val="es-419"/>
        </w:rPr>
        <w:t>El artículo 86 de la CP, define la regla general sobre su procedencia, al consagrar en el inciso 3° que: “Esta acción solo procederá cuando el afectado no disponga de otro medio de defensa judicial, salvo que aquella se utilice como mecanismo transitorio para evitar un perjuicio irremediable.”</w:t>
      </w:r>
      <w:r>
        <w:rPr>
          <w:rFonts w:ascii="Arial" w:hAnsi="Arial" w:cs="Arial"/>
          <w:sz w:val="20"/>
          <w:szCs w:val="20"/>
          <w:lang w:val="es-CO"/>
        </w:rPr>
        <w:t xml:space="preserve"> (…)</w:t>
      </w:r>
    </w:p>
    <w:p w:rsidR="0014720F" w:rsidRDefault="0014720F" w:rsidP="00D36133">
      <w:pPr>
        <w:widowControl/>
        <w:autoSpaceDE/>
        <w:autoSpaceDN/>
        <w:adjustRightInd/>
        <w:jc w:val="both"/>
        <w:rPr>
          <w:rFonts w:ascii="Arial" w:hAnsi="Arial" w:cs="Arial"/>
          <w:sz w:val="20"/>
          <w:szCs w:val="20"/>
          <w:lang w:val="es-CO"/>
        </w:rPr>
      </w:pPr>
    </w:p>
    <w:p w:rsidR="0014720F" w:rsidRDefault="0014720F" w:rsidP="00D36133">
      <w:pPr>
        <w:widowControl/>
        <w:autoSpaceDE/>
        <w:autoSpaceDN/>
        <w:adjustRightInd/>
        <w:jc w:val="both"/>
        <w:rPr>
          <w:rFonts w:ascii="Arial" w:hAnsi="Arial" w:cs="Arial"/>
          <w:sz w:val="20"/>
          <w:szCs w:val="20"/>
          <w:lang w:val="es-CO"/>
        </w:rPr>
      </w:pPr>
      <w:r w:rsidRPr="0014720F">
        <w:rPr>
          <w:rFonts w:ascii="Arial" w:hAnsi="Arial" w:cs="Arial"/>
          <w:sz w:val="20"/>
          <w:szCs w:val="20"/>
          <w:lang w:val="es-CO"/>
        </w:rPr>
        <w:t>De tal suerte que deben agotarse los recursos ordinarios de defensa, toda vez que no fue creada ni destinada a suplir los procedimientos ordinarios ni para enmendar los errores o descuidos de las partes en el proceso</w:t>
      </w:r>
      <w:r>
        <w:rPr>
          <w:rFonts w:ascii="Arial" w:hAnsi="Arial" w:cs="Arial"/>
          <w:sz w:val="20"/>
          <w:szCs w:val="20"/>
          <w:lang w:val="es-CO"/>
        </w:rPr>
        <w:t>…</w:t>
      </w:r>
    </w:p>
    <w:p w:rsidR="0014720F" w:rsidRDefault="0014720F" w:rsidP="00D36133">
      <w:pPr>
        <w:widowControl/>
        <w:autoSpaceDE/>
        <w:autoSpaceDN/>
        <w:adjustRightInd/>
        <w:jc w:val="both"/>
        <w:rPr>
          <w:rFonts w:ascii="Arial" w:hAnsi="Arial" w:cs="Arial"/>
          <w:sz w:val="20"/>
          <w:szCs w:val="20"/>
          <w:lang w:val="es-CO"/>
        </w:rPr>
      </w:pPr>
    </w:p>
    <w:p w:rsidR="0014720F" w:rsidRPr="0014720F" w:rsidRDefault="0014720F" w:rsidP="00D36133">
      <w:pPr>
        <w:widowControl/>
        <w:autoSpaceDE/>
        <w:autoSpaceDN/>
        <w:adjustRightInd/>
        <w:jc w:val="both"/>
        <w:rPr>
          <w:rFonts w:ascii="Arial" w:hAnsi="Arial" w:cs="Arial"/>
          <w:sz w:val="20"/>
          <w:szCs w:val="20"/>
          <w:lang w:val="es-CO"/>
        </w:rPr>
      </w:pPr>
    </w:p>
    <w:p w:rsidR="00D36133" w:rsidRPr="00D36133" w:rsidRDefault="00D36133" w:rsidP="00D36133">
      <w:pPr>
        <w:widowControl/>
        <w:autoSpaceDE/>
        <w:autoSpaceDN/>
        <w:adjustRightInd/>
        <w:jc w:val="both"/>
        <w:rPr>
          <w:rFonts w:ascii="Arial" w:hAnsi="Arial" w:cs="Arial"/>
          <w:sz w:val="20"/>
          <w:szCs w:val="20"/>
          <w:lang w:val="es-419"/>
        </w:rPr>
      </w:pPr>
    </w:p>
    <w:p w:rsidR="00954898" w:rsidRPr="00D36133" w:rsidRDefault="004E7FE5" w:rsidP="00954898">
      <w:pPr>
        <w:pStyle w:val="Sinespaciado"/>
        <w:tabs>
          <w:tab w:val="left" w:pos="3579"/>
        </w:tabs>
        <w:spacing w:line="360" w:lineRule="auto"/>
        <w:jc w:val="center"/>
        <w:rPr>
          <w:rFonts w:ascii="Georgia" w:hAnsi="Georgia" w:cs="Arial"/>
          <w:w w:val="140"/>
          <w:sz w:val="14"/>
          <w:lang w:val="es-419"/>
        </w:rPr>
      </w:pPr>
      <w:r>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4898" w:rsidRPr="00D36133">
        <w:rPr>
          <w:rFonts w:ascii="Georgia" w:hAnsi="Georgia" w:cs="Arial"/>
          <w:w w:val="140"/>
          <w:lang w:val="es-419"/>
        </w:rPr>
        <w:br w:type="textWrapping" w:clear="all"/>
      </w:r>
      <w:r w:rsidR="00954898" w:rsidRPr="00D36133">
        <w:rPr>
          <w:rFonts w:ascii="Georgia" w:hAnsi="Georgia" w:cs="Arial"/>
          <w:w w:val="140"/>
          <w:sz w:val="14"/>
          <w:lang w:val="es-419"/>
        </w:rPr>
        <w:t>REPUBLICA DE COLOMBIA</w:t>
      </w:r>
    </w:p>
    <w:p w:rsidR="00954898" w:rsidRPr="00D36133" w:rsidRDefault="00954898" w:rsidP="00954898">
      <w:pPr>
        <w:pStyle w:val="Sinespaciado"/>
        <w:tabs>
          <w:tab w:val="center" w:pos="4987"/>
          <w:tab w:val="left" w:pos="8449"/>
        </w:tabs>
        <w:spacing w:line="360" w:lineRule="auto"/>
        <w:jc w:val="center"/>
        <w:rPr>
          <w:rFonts w:ascii="Georgia" w:hAnsi="Georgia" w:cs="Arial"/>
          <w:w w:val="140"/>
          <w:lang w:val="es-419"/>
        </w:rPr>
      </w:pPr>
      <w:r w:rsidRPr="00D36133">
        <w:rPr>
          <w:rFonts w:ascii="Georgia" w:hAnsi="Georgia" w:cs="Arial"/>
          <w:w w:val="140"/>
          <w:sz w:val="14"/>
          <w:lang w:val="es-419"/>
        </w:rPr>
        <w:t>RAMA JUDICIAL DEL PODER PÚBLICO</w:t>
      </w:r>
    </w:p>
    <w:p w:rsidR="00954898" w:rsidRPr="00D36133" w:rsidRDefault="00954898" w:rsidP="00954898">
      <w:pPr>
        <w:pStyle w:val="Sinespaciado"/>
        <w:spacing w:line="360" w:lineRule="auto"/>
        <w:jc w:val="center"/>
        <w:rPr>
          <w:rFonts w:ascii="Georgia" w:hAnsi="Georgia" w:cs="Arial"/>
          <w:w w:val="140"/>
          <w:sz w:val="16"/>
          <w:lang w:val="es-419"/>
        </w:rPr>
      </w:pPr>
      <w:r w:rsidRPr="00D36133">
        <w:rPr>
          <w:rFonts w:ascii="Georgia" w:hAnsi="Georgia" w:cs="Arial"/>
          <w:w w:val="140"/>
          <w:sz w:val="18"/>
          <w:lang w:val="es-419"/>
        </w:rPr>
        <w:t>T</w:t>
      </w:r>
      <w:r w:rsidRPr="00D36133">
        <w:rPr>
          <w:rFonts w:ascii="Georgia" w:hAnsi="Georgia" w:cs="Arial"/>
          <w:w w:val="140"/>
          <w:sz w:val="16"/>
          <w:lang w:val="es-419"/>
        </w:rPr>
        <w:t>RIBUNAL</w:t>
      </w:r>
      <w:r w:rsidRPr="00D36133">
        <w:rPr>
          <w:rFonts w:ascii="Georgia" w:hAnsi="Georgia" w:cs="Arial"/>
          <w:w w:val="140"/>
          <w:sz w:val="18"/>
          <w:lang w:val="es-419"/>
        </w:rPr>
        <w:t xml:space="preserve"> S</w:t>
      </w:r>
      <w:r w:rsidRPr="00D36133">
        <w:rPr>
          <w:rFonts w:ascii="Georgia" w:hAnsi="Georgia" w:cs="Arial"/>
          <w:w w:val="140"/>
          <w:sz w:val="16"/>
          <w:lang w:val="es-419"/>
        </w:rPr>
        <w:t xml:space="preserve">UPERIOR DEL </w:t>
      </w:r>
      <w:r w:rsidRPr="00D36133">
        <w:rPr>
          <w:rFonts w:ascii="Georgia" w:hAnsi="Georgia" w:cs="Arial"/>
          <w:w w:val="140"/>
          <w:sz w:val="18"/>
          <w:lang w:val="es-419"/>
        </w:rPr>
        <w:t>D</w:t>
      </w:r>
      <w:r w:rsidRPr="00D36133">
        <w:rPr>
          <w:rFonts w:ascii="Georgia" w:hAnsi="Georgia" w:cs="Arial"/>
          <w:w w:val="140"/>
          <w:sz w:val="16"/>
          <w:lang w:val="es-419"/>
        </w:rPr>
        <w:t>ISTRITO</w:t>
      </w:r>
      <w:r w:rsidRPr="00D36133">
        <w:rPr>
          <w:rFonts w:ascii="Georgia" w:hAnsi="Georgia" w:cs="Arial"/>
          <w:w w:val="140"/>
          <w:sz w:val="18"/>
          <w:lang w:val="es-419"/>
        </w:rPr>
        <w:t xml:space="preserve"> J</w:t>
      </w:r>
      <w:r w:rsidRPr="00D36133">
        <w:rPr>
          <w:rFonts w:ascii="Georgia" w:hAnsi="Georgia" w:cs="Arial"/>
          <w:w w:val="140"/>
          <w:sz w:val="16"/>
          <w:lang w:val="es-419"/>
        </w:rPr>
        <w:t>UDICIAL</w:t>
      </w:r>
    </w:p>
    <w:p w:rsidR="00954898" w:rsidRPr="00D36133" w:rsidRDefault="00954898" w:rsidP="00954898">
      <w:pPr>
        <w:pStyle w:val="Sinespaciado"/>
        <w:spacing w:line="360" w:lineRule="auto"/>
        <w:jc w:val="center"/>
        <w:rPr>
          <w:rFonts w:ascii="Georgia" w:hAnsi="Georgia" w:cs="Arial"/>
          <w:w w:val="140"/>
          <w:sz w:val="16"/>
          <w:szCs w:val="18"/>
          <w:lang w:val="es-419"/>
        </w:rPr>
      </w:pPr>
      <w:r w:rsidRPr="00D36133">
        <w:rPr>
          <w:rFonts w:ascii="Georgia" w:hAnsi="Georgia" w:cs="Arial"/>
          <w:w w:val="140"/>
          <w:sz w:val="18"/>
          <w:szCs w:val="18"/>
          <w:lang w:val="es-419"/>
        </w:rPr>
        <w:t>S</w:t>
      </w:r>
      <w:r w:rsidRPr="00D36133">
        <w:rPr>
          <w:rFonts w:ascii="Georgia" w:hAnsi="Georgia" w:cs="Arial"/>
          <w:w w:val="140"/>
          <w:sz w:val="16"/>
          <w:szCs w:val="18"/>
          <w:lang w:val="es-419"/>
        </w:rPr>
        <w:t>ALA</w:t>
      </w:r>
      <w:r w:rsidRPr="00D36133">
        <w:rPr>
          <w:rFonts w:ascii="Georgia" w:hAnsi="Georgia" w:cs="Arial"/>
          <w:w w:val="140"/>
          <w:sz w:val="14"/>
          <w:szCs w:val="18"/>
          <w:lang w:val="es-419"/>
        </w:rPr>
        <w:t xml:space="preserve"> </w:t>
      </w:r>
      <w:r w:rsidRPr="00D36133">
        <w:rPr>
          <w:rFonts w:ascii="Georgia" w:hAnsi="Georgia" w:cs="Arial"/>
          <w:w w:val="140"/>
          <w:sz w:val="16"/>
          <w:szCs w:val="18"/>
          <w:lang w:val="es-419"/>
        </w:rPr>
        <w:t xml:space="preserve">DE </w:t>
      </w:r>
      <w:r w:rsidRPr="00D36133">
        <w:rPr>
          <w:rFonts w:ascii="Georgia" w:hAnsi="Georgia" w:cs="Arial"/>
          <w:w w:val="140"/>
          <w:sz w:val="18"/>
          <w:szCs w:val="18"/>
          <w:lang w:val="es-419"/>
        </w:rPr>
        <w:t>D</w:t>
      </w:r>
      <w:r w:rsidRPr="00D36133">
        <w:rPr>
          <w:rFonts w:ascii="Georgia" w:hAnsi="Georgia" w:cs="Arial"/>
          <w:w w:val="140"/>
          <w:sz w:val="16"/>
          <w:szCs w:val="18"/>
          <w:lang w:val="es-419"/>
        </w:rPr>
        <w:t>ECISIÓN</w:t>
      </w:r>
      <w:r w:rsidRPr="00D36133">
        <w:rPr>
          <w:rFonts w:ascii="Georgia" w:hAnsi="Georgia" w:cs="Arial"/>
          <w:w w:val="140"/>
          <w:sz w:val="18"/>
          <w:szCs w:val="18"/>
          <w:lang w:val="es-419"/>
        </w:rPr>
        <w:t xml:space="preserve"> C</w:t>
      </w:r>
      <w:r w:rsidRPr="00D36133">
        <w:rPr>
          <w:rFonts w:ascii="Georgia" w:hAnsi="Georgia" w:cs="Arial"/>
          <w:w w:val="140"/>
          <w:sz w:val="16"/>
          <w:szCs w:val="18"/>
          <w:lang w:val="es-419"/>
        </w:rPr>
        <w:t>IVIL –</w:t>
      </w:r>
      <w:r w:rsidRPr="00D36133">
        <w:rPr>
          <w:rFonts w:ascii="Georgia" w:hAnsi="Georgia" w:cs="Arial"/>
          <w:w w:val="140"/>
          <w:sz w:val="18"/>
          <w:szCs w:val="18"/>
          <w:lang w:val="es-419"/>
        </w:rPr>
        <w:t>F</w:t>
      </w:r>
      <w:r w:rsidRPr="00D36133">
        <w:rPr>
          <w:rFonts w:ascii="Georgia" w:hAnsi="Georgia" w:cs="Arial"/>
          <w:w w:val="140"/>
          <w:sz w:val="16"/>
          <w:szCs w:val="18"/>
          <w:lang w:val="es-419"/>
        </w:rPr>
        <w:t xml:space="preserve">AMILIA – </w:t>
      </w:r>
      <w:r w:rsidRPr="00D36133">
        <w:rPr>
          <w:rFonts w:ascii="Georgia" w:hAnsi="Georgia" w:cs="Arial"/>
          <w:w w:val="140"/>
          <w:sz w:val="18"/>
          <w:szCs w:val="18"/>
          <w:lang w:val="es-419"/>
        </w:rPr>
        <w:t>D</w:t>
      </w:r>
      <w:r w:rsidRPr="00D36133">
        <w:rPr>
          <w:rFonts w:ascii="Georgia" w:hAnsi="Georgia" w:cs="Arial"/>
          <w:w w:val="140"/>
          <w:sz w:val="16"/>
          <w:szCs w:val="18"/>
          <w:lang w:val="es-419"/>
        </w:rPr>
        <w:t>ISTRITO</w:t>
      </w:r>
      <w:r w:rsidRPr="00D36133">
        <w:rPr>
          <w:rFonts w:ascii="Georgia" w:hAnsi="Georgia" w:cs="Arial"/>
          <w:w w:val="140"/>
          <w:sz w:val="18"/>
          <w:szCs w:val="18"/>
          <w:lang w:val="es-419"/>
        </w:rPr>
        <w:t xml:space="preserve"> D</w:t>
      </w:r>
      <w:r w:rsidRPr="00D36133">
        <w:rPr>
          <w:rFonts w:ascii="Georgia" w:hAnsi="Georgia" w:cs="Arial"/>
          <w:w w:val="140"/>
          <w:sz w:val="16"/>
          <w:szCs w:val="18"/>
          <w:lang w:val="es-419"/>
        </w:rPr>
        <w:t>E</w:t>
      </w:r>
      <w:r w:rsidRPr="00D36133">
        <w:rPr>
          <w:rFonts w:ascii="Georgia" w:hAnsi="Georgia" w:cs="Arial"/>
          <w:w w:val="140"/>
          <w:sz w:val="18"/>
          <w:szCs w:val="18"/>
          <w:lang w:val="es-419"/>
        </w:rPr>
        <w:t xml:space="preserve"> P</w:t>
      </w:r>
      <w:r w:rsidRPr="00D36133">
        <w:rPr>
          <w:rFonts w:ascii="Georgia" w:hAnsi="Georgia" w:cs="Arial"/>
          <w:w w:val="140"/>
          <w:sz w:val="16"/>
          <w:szCs w:val="18"/>
          <w:lang w:val="es-419"/>
        </w:rPr>
        <w:t>EREIRA</w:t>
      </w:r>
    </w:p>
    <w:p w:rsidR="00954898" w:rsidRPr="00D36133" w:rsidRDefault="00954898" w:rsidP="00954898">
      <w:pPr>
        <w:pStyle w:val="Sinespaciado"/>
        <w:spacing w:line="360" w:lineRule="auto"/>
        <w:jc w:val="center"/>
        <w:rPr>
          <w:rFonts w:ascii="Georgia" w:hAnsi="Georgia" w:cs="Arial"/>
          <w:w w:val="140"/>
          <w:sz w:val="16"/>
          <w:szCs w:val="18"/>
          <w:lang w:val="es-419"/>
        </w:rPr>
      </w:pPr>
      <w:r w:rsidRPr="00D36133">
        <w:rPr>
          <w:rFonts w:ascii="Georgia" w:hAnsi="Georgia" w:cs="Arial"/>
          <w:w w:val="140"/>
          <w:sz w:val="18"/>
          <w:szCs w:val="18"/>
          <w:lang w:val="es-419"/>
        </w:rPr>
        <w:t>D</w:t>
      </w:r>
      <w:r w:rsidRPr="00D36133">
        <w:rPr>
          <w:rFonts w:ascii="Georgia" w:hAnsi="Georgia" w:cs="Arial"/>
          <w:w w:val="140"/>
          <w:sz w:val="16"/>
          <w:szCs w:val="18"/>
          <w:lang w:val="es-419"/>
        </w:rPr>
        <w:t xml:space="preserve">EPARTAMENTO </w:t>
      </w:r>
      <w:r w:rsidRPr="00D36133">
        <w:rPr>
          <w:rFonts w:ascii="Georgia" w:hAnsi="Georgia" w:cs="Arial"/>
          <w:w w:val="140"/>
          <w:sz w:val="18"/>
          <w:szCs w:val="18"/>
          <w:lang w:val="es-419"/>
        </w:rPr>
        <w:t>D</w:t>
      </w:r>
      <w:r w:rsidRPr="00D36133">
        <w:rPr>
          <w:rFonts w:ascii="Georgia" w:hAnsi="Georgia" w:cs="Arial"/>
          <w:w w:val="140"/>
          <w:sz w:val="16"/>
          <w:szCs w:val="18"/>
          <w:lang w:val="es-419"/>
        </w:rPr>
        <w:t xml:space="preserve">E </w:t>
      </w:r>
      <w:r w:rsidRPr="00D36133">
        <w:rPr>
          <w:rFonts w:ascii="Georgia" w:hAnsi="Georgia" w:cs="Arial"/>
          <w:w w:val="140"/>
          <w:sz w:val="18"/>
          <w:szCs w:val="18"/>
          <w:lang w:val="es-419"/>
        </w:rPr>
        <w:t>R</w:t>
      </w:r>
      <w:r w:rsidRPr="00D36133">
        <w:rPr>
          <w:rFonts w:ascii="Georgia" w:hAnsi="Georgia" w:cs="Arial"/>
          <w:w w:val="140"/>
          <w:sz w:val="16"/>
          <w:szCs w:val="18"/>
          <w:lang w:val="es-419"/>
        </w:rPr>
        <w:t>ISARALDA</w:t>
      </w:r>
    </w:p>
    <w:p w:rsidR="002511FF" w:rsidRPr="00D36133" w:rsidRDefault="00D36133" w:rsidP="00D36133">
      <w:pPr>
        <w:pStyle w:val="Sinespaciado"/>
        <w:spacing w:line="360" w:lineRule="auto"/>
        <w:jc w:val="center"/>
        <w:rPr>
          <w:rFonts w:ascii="Georgia" w:hAnsi="Georgia" w:cs="Arial"/>
          <w:w w:val="140"/>
          <w:szCs w:val="18"/>
          <w:lang w:val="es-419"/>
        </w:rPr>
      </w:pPr>
      <w:r w:rsidRPr="00D36133">
        <w:rPr>
          <w:rFonts w:ascii="Georgia" w:hAnsi="Georgia" w:cs="Arial"/>
          <w:w w:val="140"/>
          <w:szCs w:val="18"/>
          <w:lang w:val="es-419"/>
        </w:rPr>
        <w:tab/>
      </w:r>
    </w:p>
    <w:p w:rsidR="00D031A9" w:rsidRPr="00D36133" w:rsidRDefault="00D031A9" w:rsidP="00D031A9">
      <w:pPr>
        <w:spacing w:line="360" w:lineRule="auto"/>
        <w:ind w:left="708" w:firstLine="708"/>
        <w:rPr>
          <w:rFonts w:ascii="Georgia" w:hAnsi="Georgia" w:cs="Arial"/>
          <w:b/>
          <w:bCs/>
          <w:sz w:val="2"/>
          <w:szCs w:val="22"/>
          <w:lang w:val="es-419"/>
        </w:rPr>
      </w:pPr>
    </w:p>
    <w:p w:rsidR="00D031A9" w:rsidRPr="00D36133" w:rsidRDefault="00D031A9" w:rsidP="00D031A9">
      <w:pPr>
        <w:pBdr>
          <w:bottom w:val="double" w:sz="6" w:space="1" w:color="auto"/>
        </w:pBdr>
        <w:spacing w:line="360" w:lineRule="auto"/>
        <w:jc w:val="center"/>
        <w:rPr>
          <w:rFonts w:ascii="Georgia" w:hAnsi="Georgia"/>
          <w:b/>
          <w:bCs/>
          <w:sz w:val="2"/>
          <w:szCs w:val="22"/>
          <w:lang w:val="es-419"/>
        </w:rPr>
      </w:pPr>
    </w:p>
    <w:p w:rsidR="00D031A9" w:rsidRPr="00D36133" w:rsidRDefault="00D031A9" w:rsidP="00D031A9">
      <w:pPr>
        <w:spacing w:line="360" w:lineRule="auto"/>
        <w:jc w:val="center"/>
        <w:rPr>
          <w:rFonts w:ascii="Georgia" w:hAnsi="Georgia"/>
          <w:b/>
          <w:bCs/>
          <w:szCs w:val="22"/>
          <w:lang w:val="es-419"/>
        </w:rPr>
      </w:pPr>
    </w:p>
    <w:p w:rsidR="00D031A9" w:rsidRPr="00D36133" w:rsidRDefault="00D031A9" w:rsidP="00D36133">
      <w:pPr>
        <w:spacing w:line="288" w:lineRule="auto"/>
        <w:jc w:val="center"/>
        <w:rPr>
          <w:rFonts w:ascii="Georgia" w:hAnsi="Georgia" w:cs="Arial"/>
          <w:iCs/>
          <w:sz w:val="28"/>
          <w:lang w:val="es-419"/>
        </w:rPr>
      </w:pPr>
      <w:r w:rsidRPr="00D36133">
        <w:rPr>
          <w:rFonts w:ascii="Georgia" w:hAnsi="Georgia" w:cs="Arial"/>
          <w:iCs/>
          <w:smallCaps/>
          <w:sz w:val="28"/>
          <w:lang w:val="es-419"/>
        </w:rPr>
        <w:t xml:space="preserve">Pereira, R., </w:t>
      </w:r>
      <w:r w:rsidR="008336F2" w:rsidRPr="00D36133">
        <w:rPr>
          <w:rFonts w:ascii="Georgia" w:hAnsi="Georgia" w:cs="Arial"/>
          <w:iCs/>
          <w:smallCaps/>
          <w:sz w:val="28"/>
          <w:lang w:val="es-419"/>
        </w:rPr>
        <w:t xml:space="preserve">veintinueve </w:t>
      </w:r>
      <w:r w:rsidRPr="00D36133">
        <w:rPr>
          <w:rFonts w:ascii="Georgia" w:hAnsi="Georgia" w:cs="Arial"/>
          <w:iCs/>
          <w:smallCaps/>
          <w:sz w:val="28"/>
          <w:lang w:val="es-419"/>
        </w:rPr>
        <w:t>(</w:t>
      </w:r>
      <w:r w:rsidR="008336F2" w:rsidRPr="00D36133">
        <w:rPr>
          <w:rFonts w:ascii="Georgia" w:hAnsi="Georgia" w:cs="Arial"/>
          <w:iCs/>
          <w:smallCaps/>
          <w:sz w:val="28"/>
          <w:lang w:val="es-419"/>
        </w:rPr>
        <w:t>29</w:t>
      </w:r>
      <w:r w:rsidRPr="00D36133">
        <w:rPr>
          <w:rFonts w:ascii="Georgia" w:hAnsi="Georgia" w:cs="Arial"/>
          <w:iCs/>
          <w:smallCaps/>
          <w:sz w:val="28"/>
          <w:lang w:val="es-419"/>
        </w:rPr>
        <w:t xml:space="preserve">) de </w:t>
      </w:r>
      <w:r w:rsidR="00EE47D9" w:rsidRPr="00D36133">
        <w:rPr>
          <w:rFonts w:ascii="Georgia" w:hAnsi="Georgia" w:cs="Arial"/>
          <w:iCs/>
          <w:smallCaps/>
          <w:sz w:val="28"/>
          <w:lang w:val="es-419"/>
        </w:rPr>
        <w:t>agosto</w:t>
      </w:r>
      <w:r w:rsidRPr="00D36133">
        <w:rPr>
          <w:rFonts w:ascii="Georgia" w:hAnsi="Georgia" w:cs="Arial"/>
          <w:iCs/>
          <w:smallCaps/>
          <w:sz w:val="28"/>
          <w:lang w:val="es-419"/>
        </w:rPr>
        <w:t xml:space="preserve"> de dos mil diecinueve (2019)</w:t>
      </w:r>
      <w:r w:rsidRPr="00D36133">
        <w:rPr>
          <w:rFonts w:ascii="Georgia" w:hAnsi="Georgia" w:cs="Arial"/>
          <w:iCs/>
          <w:sz w:val="28"/>
          <w:lang w:val="es-419"/>
        </w:rPr>
        <w:t>.</w:t>
      </w:r>
    </w:p>
    <w:p w:rsidR="00954898" w:rsidRPr="00D36133" w:rsidRDefault="00954898" w:rsidP="00D36133">
      <w:pPr>
        <w:pStyle w:val="Textoindependiente"/>
        <w:spacing w:line="288" w:lineRule="auto"/>
        <w:rPr>
          <w:rFonts w:ascii="Georgia" w:hAnsi="Georgia"/>
          <w:sz w:val="28"/>
          <w:szCs w:val="24"/>
          <w:lang w:val="es-419"/>
        </w:rPr>
      </w:pPr>
    </w:p>
    <w:p w:rsidR="00954898" w:rsidRPr="00D36133" w:rsidRDefault="00954898" w:rsidP="00D36133">
      <w:pPr>
        <w:pStyle w:val="Textoindependiente"/>
        <w:numPr>
          <w:ilvl w:val="0"/>
          <w:numId w:val="1"/>
        </w:numPr>
        <w:spacing w:line="288" w:lineRule="auto"/>
        <w:rPr>
          <w:rFonts w:ascii="Georgia" w:hAnsi="Georgia"/>
          <w:smallCaps/>
          <w:szCs w:val="24"/>
          <w:lang w:val="es-419"/>
        </w:rPr>
      </w:pPr>
      <w:r w:rsidRPr="00D36133">
        <w:rPr>
          <w:rFonts w:ascii="Georgia" w:hAnsi="Georgia"/>
          <w:smallCaps/>
          <w:szCs w:val="24"/>
          <w:lang w:val="es-419"/>
        </w:rPr>
        <w:lastRenderedPageBreak/>
        <w:t>El asunto a decidir</w:t>
      </w:r>
    </w:p>
    <w:p w:rsidR="00954898" w:rsidRPr="00D36133" w:rsidRDefault="00954898" w:rsidP="00D36133">
      <w:pPr>
        <w:pStyle w:val="Textoindependiente"/>
        <w:spacing w:line="288" w:lineRule="auto"/>
        <w:rPr>
          <w:rFonts w:ascii="Georgia" w:hAnsi="Georgia"/>
          <w:szCs w:val="24"/>
          <w:lang w:val="es-419"/>
        </w:rPr>
      </w:pPr>
    </w:p>
    <w:p w:rsidR="00954898" w:rsidRPr="00D36133" w:rsidRDefault="00954898" w:rsidP="00D36133">
      <w:pPr>
        <w:pStyle w:val="Textoindependiente"/>
        <w:spacing w:line="288" w:lineRule="auto"/>
        <w:rPr>
          <w:rFonts w:ascii="Georgia" w:hAnsi="Georgia"/>
          <w:szCs w:val="24"/>
          <w:lang w:val="es-419"/>
        </w:rPr>
      </w:pPr>
      <w:r w:rsidRPr="00D36133">
        <w:rPr>
          <w:rFonts w:ascii="Georgia" w:hAnsi="Georgia"/>
          <w:szCs w:val="24"/>
          <w:lang w:val="es-419"/>
        </w:rPr>
        <w:t>La impugnación suscitada en el trámite constitucional ya referido, una vez se ha cumplido la actuación de primera instancia.</w:t>
      </w:r>
    </w:p>
    <w:p w:rsidR="00954898" w:rsidRPr="00D36133" w:rsidRDefault="00954898" w:rsidP="00D36133">
      <w:pPr>
        <w:pStyle w:val="Textoindependiente"/>
        <w:spacing w:line="288" w:lineRule="auto"/>
        <w:rPr>
          <w:rFonts w:ascii="Georgia" w:hAnsi="Georgia"/>
          <w:szCs w:val="24"/>
          <w:lang w:val="es-419"/>
        </w:rPr>
      </w:pPr>
    </w:p>
    <w:p w:rsidR="00954898" w:rsidRPr="00D36133" w:rsidRDefault="00954898" w:rsidP="00D36133">
      <w:pPr>
        <w:pStyle w:val="Textoindependiente"/>
        <w:numPr>
          <w:ilvl w:val="0"/>
          <w:numId w:val="1"/>
        </w:numPr>
        <w:spacing w:line="288" w:lineRule="auto"/>
        <w:rPr>
          <w:rFonts w:ascii="Georgia" w:hAnsi="Georgia"/>
          <w:smallCaps/>
          <w:szCs w:val="24"/>
          <w:lang w:val="es-419"/>
        </w:rPr>
      </w:pPr>
      <w:r w:rsidRPr="00D36133">
        <w:rPr>
          <w:rFonts w:ascii="Georgia" w:hAnsi="Georgia"/>
          <w:smallCaps/>
          <w:szCs w:val="24"/>
          <w:lang w:val="es-419"/>
        </w:rPr>
        <w:t xml:space="preserve">La síntesis fáctica </w:t>
      </w:r>
      <w:r w:rsidR="001F15CC" w:rsidRPr="00D36133">
        <w:rPr>
          <w:rFonts w:ascii="Georgia" w:hAnsi="Georgia"/>
          <w:smallCaps/>
          <w:szCs w:val="24"/>
          <w:lang w:val="es-419"/>
        </w:rPr>
        <w:t>relevante</w:t>
      </w:r>
    </w:p>
    <w:p w:rsidR="00954898" w:rsidRPr="00D36133" w:rsidRDefault="00954898" w:rsidP="00D36133">
      <w:pPr>
        <w:pStyle w:val="Textoindependiente"/>
        <w:spacing w:line="288" w:lineRule="auto"/>
        <w:rPr>
          <w:rFonts w:ascii="Georgia" w:hAnsi="Georgia"/>
          <w:szCs w:val="24"/>
          <w:lang w:val="es-419"/>
        </w:rPr>
      </w:pPr>
    </w:p>
    <w:p w:rsidR="00954898" w:rsidRPr="00D36133" w:rsidRDefault="0081655E" w:rsidP="00D36133">
      <w:pPr>
        <w:pStyle w:val="Textoindependiente"/>
        <w:spacing w:line="288" w:lineRule="auto"/>
        <w:rPr>
          <w:rFonts w:ascii="Georgia" w:hAnsi="Georgia"/>
          <w:sz w:val="22"/>
          <w:szCs w:val="22"/>
          <w:lang w:val="es-419"/>
        </w:rPr>
      </w:pPr>
      <w:r w:rsidRPr="00D36133">
        <w:rPr>
          <w:rFonts w:ascii="Georgia" w:hAnsi="Georgia"/>
          <w:szCs w:val="24"/>
          <w:lang w:val="es-419"/>
        </w:rPr>
        <w:t>Se informó</w:t>
      </w:r>
      <w:r w:rsidR="00954898" w:rsidRPr="00D36133">
        <w:rPr>
          <w:rFonts w:ascii="Georgia" w:hAnsi="Georgia"/>
          <w:szCs w:val="24"/>
          <w:lang w:val="es-419"/>
        </w:rPr>
        <w:t xml:space="preserve"> </w:t>
      </w:r>
      <w:r w:rsidRPr="00D36133">
        <w:rPr>
          <w:rFonts w:ascii="Georgia" w:hAnsi="Georgia"/>
          <w:szCs w:val="24"/>
          <w:lang w:val="es-419"/>
        </w:rPr>
        <w:t xml:space="preserve">que </w:t>
      </w:r>
      <w:r w:rsidR="00164B5B" w:rsidRPr="00D36133">
        <w:rPr>
          <w:rFonts w:ascii="Georgia" w:hAnsi="Georgia"/>
          <w:szCs w:val="24"/>
          <w:lang w:val="es-419"/>
        </w:rPr>
        <w:t xml:space="preserve">el actor </w:t>
      </w:r>
      <w:r w:rsidR="00F26D18" w:rsidRPr="00D36133">
        <w:rPr>
          <w:rFonts w:ascii="Georgia" w:hAnsi="Georgia"/>
          <w:szCs w:val="24"/>
          <w:lang w:val="es-419"/>
        </w:rPr>
        <w:t>es propietario d</w:t>
      </w:r>
      <w:r w:rsidR="00822E0A" w:rsidRPr="00D36133">
        <w:rPr>
          <w:rFonts w:ascii="Georgia" w:hAnsi="Georgia"/>
          <w:szCs w:val="24"/>
          <w:lang w:val="es-419"/>
        </w:rPr>
        <w:t>el 48% de</w:t>
      </w:r>
      <w:r w:rsidR="00164B5B" w:rsidRPr="00D36133">
        <w:rPr>
          <w:rFonts w:ascii="Georgia" w:hAnsi="Georgia"/>
          <w:szCs w:val="24"/>
          <w:lang w:val="es-419"/>
        </w:rPr>
        <w:t xml:space="preserve"> inmueble embargado y secuestrado en el proceso ejecutivo radicado al No.2015-00358-00</w:t>
      </w:r>
      <w:r w:rsidR="00F26D18" w:rsidRPr="00D36133">
        <w:rPr>
          <w:rFonts w:ascii="Georgia" w:hAnsi="Georgia"/>
          <w:szCs w:val="24"/>
          <w:lang w:val="es-419"/>
        </w:rPr>
        <w:t xml:space="preserve">, y que </w:t>
      </w:r>
      <w:r w:rsidR="00822E0A" w:rsidRPr="00D36133">
        <w:rPr>
          <w:rFonts w:ascii="Georgia" w:hAnsi="Georgia"/>
          <w:szCs w:val="24"/>
          <w:lang w:val="es-419"/>
        </w:rPr>
        <w:t xml:space="preserve">solicitó la suspensión </w:t>
      </w:r>
      <w:r w:rsidR="00F26D18" w:rsidRPr="00D36133">
        <w:rPr>
          <w:rFonts w:ascii="Georgia" w:hAnsi="Georgia"/>
          <w:szCs w:val="24"/>
          <w:lang w:val="es-419"/>
        </w:rPr>
        <w:t xml:space="preserve">de la diligencia de </w:t>
      </w:r>
      <w:r w:rsidR="00822E0A" w:rsidRPr="00D36133">
        <w:rPr>
          <w:rFonts w:ascii="Georgia" w:hAnsi="Georgia"/>
          <w:szCs w:val="24"/>
          <w:lang w:val="es-419"/>
        </w:rPr>
        <w:t xml:space="preserve">remate, </w:t>
      </w:r>
      <w:r w:rsidR="00F26D18" w:rsidRPr="00D36133">
        <w:rPr>
          <w:rFonts w:ascii="Georgia" w:hAnsi="Georgia"/>
          <w:szCs w:val="24"/>
          <w:lang w:val="es-419"/>
        </w:rPr>
        <w:t xml:space="preserve">empero, </w:t>
      </w:r>
      <w:r w:rsidR="00822E0A" w:rsidRPr="00D36133">
        <w:rPr>
          <w:rFonts w:ascii="Georgia" w:hAnsi="Georgia"/>
          <w:szCs w:val="24"/>
          <w:lang w:val="es-419"/>
        </w:rPr>
        <w:t xml:space="preserve">con providencia del </w:t>
      </w:r>
      <w:r w:rsidR="00164B5B" w:rsidRPr="00D36133">
        <w:rPr>
          <w:rFonts w:ascii="Georgia" w:hAnsi="Georgia"/>
          <w:szCs w:val="24"/>
          <w:lang w:val="es-419"/>
        </w:rPr>
        <w:t>21-06-2019</w:t>
      </w:r>
      <w:r w:rsidR="00822E0A" w:rsidRPr="00D36133">
        <w:rPr>
          <w:rFonts w:ascii="Georgia" w:hAnsi="Georgia"/>
          <w:szCs w:val="24"/>
          <w:lang w:val="es-419"/>
        </w:rPr>
        <w:t>,</w:t>
      </w:r>
      <w:r w:rsidR="00164B5B" w:rsidRPr="00D36133">
        <w:rPr>
          <w:rFonts w:ascii="Georgia" w:hAnsi="Georgia"/>
          <w:szCs w:val="24"/>
          <w:lang w:val="es-419"/>
        </w:rPr>
        <w:t xml:space="preserve"> </w:t>
      </w:r>
      <w:r w:rsidR="00F26D18" w:rsidRPr="00D36133">
        <w:rPr>
          <w:rFonts w:ascii="Georgia" w:hAnsi="Georgia"/>
          <w:szCs w:val="24"/>
          <w:lang w:val="es-419"/>
        </w:rPr>
        <w:t>el funcionario la desestimó</w:t>
      </w:r>
      <w:r w:rsidR="00F26D18" w:rsidRPr="00D36133">
        <w:rPr>
          <w:rFonts w:ascii="Georgia" w:hAnsi="Georgia"/>
          <w:sz w:val="22"/>
          <w:szCs w:val="22"/>
          <w:lang w:val="es-419"/>
        </w:rPr>
        <w:t xml:space="preserve"> </w:t>
      </w:r>
      <w:r w:rsidR="00954898" w:rsidRPr="00D36133">
        <w:rPr>
          <w:rFonts w:ascii="Georgia" w:hAnsi="Georgia"/>
          <w:sz w:val="22"/>
          <w:szCs w:val="22"/>
          <w:lang w:val="es-419"/>
        </w:rPr>
        <w:t xml:space="preserve">(Folios </w:t>
      </w:r>
      <w:r w:rsidR="00164B5B" w:rsidRPr="00D36133">
        <w:rPr>
          <w:rFonts w:ascii="Georgia" w:hAnsi="Georgia"/>
          <w:sz w:val="22"/>
          <w:szCs w:val="22"/>
          <w:lang w:val="es-419"/>
        </w:rPr>
        <w:t>3-5</w:t>
      </w:r>
      <w:r w:rsidR="00954898" w:rsidRPr="00D36133">
        <w:rPr>
          <w:rFonts w:ascii="Georgia" w:hAnsi="Georgia"/>
          <w:sz w:val="22"/>
          <w:szCs w:val="22"/>
          <w:lang w:val="es-419"/>
        </w:rPr>
        <w:t>, cuaderno principal).</w:t>
      </w:r>
    </w:p>
    <w:p w:rsidR="00954898" w:rsidRPr="00D36133" w:rsidRDefault="00954898" w:rsidP="00D36133">
      <w:pPr>
        <w:pStyle w:val="Textoindependiente"/>
        <w:spacing w:line="288" w:lineRule="auto"/>
        <w:rPr>
          <w:rFonts w:ascii="Georgia" w:hAnsi="Georgia"/>
          <w:szCs w:val="24"/>
          <w:lang w:val="es-419"/>
        </w:rPr>
      </w:pPr>
    </w:p>
    <w:p w:rsidR="00954898" w:rsidRPr="00D36133" w:rsidRDefault="00954898" w:rsidP="00D36133">
      <w:pPr>
        <w:pStyle w:val="Textoindependiente"/>
        <w:numPr>
          <w:ilvl w:val="0"/>
          <w:numId w:val="1"/>
        </w:numPr>
        <w:spacing w:line="288" w:lineRule="auto"/>
        <w:rPr>
          <w:rFonts w:ascii="Georgia" w:hAnsi="Georgia"/>
          <w:smallCaps/>
          <w:szCs w:val="24"/>
          <w:lang w:val="es-419"/>
        </w:rPr>
      </w:pPr>
      <w:r w:rsidRPr="00D36133">
        <w:rPr>
          <w:rFonts w:ascii="Georgia" w:hAnsi="Georgia"/>
          <w:smallCaps/>
          <w:szCs w:val="24"/>
          <w:lang w:val="es-419"/>
        </w:rPr>
        <w:t>Los derechos presuntamente vulnerados</w:t>
      </w:r>
    </w:p>
    <w:p w:rsidR="00164B5B" w:rsidRPr="00D36133" w:rsidRDefault="00164B5B" w:rsidP="00D36133">
      <w:pPr>
        <w:pStyle w:val="Textoindependiente"/>
        <w:widowControl w:val="0"/>
        <w:spacing w:line="288" w:lineRule="auto"/>
        <w:rPr>
          <w:rFonts w:ascii="Georgia" w:hAnsi="Georgia"/>
          <w:szCs w:val="24"/>
          <w:lang w:val="es-419"/>
        </w:rPr>
      </w:pPr>
    </w:p>
    <w:p w:rsidR="00954898" w:rsidRPr="00D36133" w:rsidRDefault="00164B5B" w:rsidP="00D36133">
      <w:pPr>
        <w:pStyle w:val="Textoindependiente"/>
        <w:widowControl w:val="0"/>
        <w:spacing w:line="288" w:lineRule="auto"/>
        <w:rPr>
          <w:rFonts w:ascii="Georgia" w:hAnsi="Georgia"/>
          <w:szCs w:val="24"/>
          <w:lang w:val="es-419"/>
        </w:rPr>
      </w:pPr>
      <w:r w:rsidRPr="00D36133">
        <w:rPr>
          <w:rFonts w:ascii="Georgia" w:hAnsi="Georgia"/>
          <w:szCs w:val="24"/>
          <w:lang w:val="es-419"/>
        </w:rPr>
        <w:t>El derecho</w:t>
      </w:r>
      <w:r w:rsidR="001F15CC" w:rsidRPr="00D36133">
        <w:rPr>
          <w:rFonts w:ascii="Georgia" w:hAnsi="Georgia"/>
          <w:szCs w:val="24"/>
          <w:lang w:val="es-419"/>
        </w:rPr>
        <w:t xml:space="preserve"> al debido proceso </w:t>
      </w:r>
      <w:r w:rsidR="00954898" w:rsidRPr="00D36133">
        <w:rPr>
          <w:rFonts w:ascii="Georgia" w:hAnsi="Georgia"/>
          <w:sz w:val="22"/>
          <w:szCs w:val="24"/>
          <w:lang w:val="es-419"/>
        </w:rPr>
        <w:t xml:space="preserve">(Folio </w:t>
      </w:r>
      <w:r w:rsidRPr="00D36133">
        <w:rPr>
          <w:rFonts w:ascii="Georgia" w:hAnsi="Georgia"/>
          <w:sz w:val="22"/>
          <w:szCs w:val="24"/>
          <w:lang w:val="es-419"/>
        </w:rPr>
        <w:t>5</w:t>
      </w:r>
      <w:r w:rsidR="00954898" w:rsidRPr="00D36133">
        <w:rPr>
          <w:rFonts w:ascii="Georgia" w:hAnsi="Georgia"/>
          <w:sz w:val="22"/>
          <w:szCs w:val="24"/>
          <w:lang w:val="es-419"/>
        </w:rPr>
        <w:t>, cuaderno principal).</w:t>
      </w:r>
    </w:p>
    <w:p w:rsidR="00954898" w:rsidRPr="00D36133" w:rsidRDefault="00954898" w:rsidP="00D36133">
      <w:pPr>
        <w:pStyle w:val="Textoindependiente"/>
        <w:widowControl w:val="0"/>
        <w:spacing w:line="288" w:lineRule="auto"/>
        <w:rPr>
          <w:rFonts w:ascii="Georgia" w:hAnsi="Georgia"/>
          <w:szCs w:val="24"/>
          <w:lang w:val="es-419"/>
        </w:rPr>
      </w:pPr>
    </w:p>
    <w:p w:rsidR="00954898" w:rsidRPr="00D36133" w:rsidRDefault="00954898" w:rsidP="00D36133">
      <w:pPr>
        <w:pStyle w:val="Textoindependiente"/>
        <w:numPr>
          <w:ilvl w:val="0"/>
          <w:numId w:val="1"/>
        </w:numPr>
        <w:spacing w:line="288" w:lineRule="auto"/>
        <w:rPr>
          <w:rFonts w:ascii="Georgia" w:hAnsi="Georgia"/>
          <w:smallCaps/>
          <w:szCs w:val="24"/>
          <w:lang w:val="es-419"/>
        </w:rPr>
      </w:pPr>
      <w:r w:rsidRPr="00D36133">
        <w:rPr>
          <w:rFonts w:ascii="Georgia" w:hAnsi="Georgia"/>
          <w:smallCaps/>
          <w:szCs w:val="24"/>
          <w:lang w:val="es-419"/>
        </w:rPr>
        <w:t>La petición de protección</w:t>
      </w:r>
    </w:p>
    <w:p w:rsidR="002511FF" w:rsidRPr="008D5995" w:rsidRDefault="002511FF" w:rsidP="008D5995">
      <w:pPr>
        <w:pStyle w:val="Textoindependiente"/>
        <w:spacing w:line="288" w:lineRule="auto"/>
        <w:rPr>
          <w:rFonts w:ascii="Georgia" w:hAnsi="Georgia"/>
          <w:szCs w:val="24"/>
          <w:lang w:val="es-419"/>
        </w:rPr>
      </w:pPr>
    </w:p>
    <w:p w:rsidR="00954898" w:rsidRPr="00D36133" w:rsidRDefault="00164B5B" w:rsidP="00D36133">
      <w:pPr>
        <w:pStyle w:val="Sinespaciado"/>
        <w:spacing w:line="288" w:lineRule="auto"/>
        <w:jc w:val="both"/>
        <w:rPr>
          <w:rFonts w:ascii="Georgia" w:hAnsi="Georgia"/>
          <w:szCs w:val="24"/>
          <w:lang w:val="es-419"/>
        </w:rPr>
      </w:pPr>
      <w:r w:rsidRPr="00D36133">
        <w:rPr>
          <w:rFonts w:ascii="Georgia" w:hAnsi="Georgia"/>
          <w:szCs w:val="24"/>
          <w:lang w:val="es-419"/>
        </w:rPr>
        <w:t>Conceder el amparo, y en consecuencia,</w:t>
      </w:r>
      <w:r w:rsidR="008E50AD" w:rsidRPr="00D36133">
        <w:rPr>
          <w:rFonts w:ascii="Georgia" w:hAnsi="Georgia"/>
          <w:szCs w:val="24"/>
          <w:lang w:val="es-419"/>
        </w:rPr>
        <w:t xml:space="preserve"> d</w:t>
      </w:r>
      <w:r w:rsidR="0056149C" w:rsidRPr="00D36133">
        <w:rPr>
          <w:rFonts w:ascii="Georgia" w:hAnsi="Georgia"/>
          <w:szCs w:val="24"/>
          <w:lang w:val="es-419"/>
        </w:rPr>
        <w:t xml:space="preserve">eclarar la nulidad </w:t>
      </w:r>
      <w:r w:rsidR="008E50AD" w:rsidRPr="00D36133">
        <w:rPr>
          <w:rFonts w:ascii="Georgia" w:hAnsi="Georgia"/>
          <w:szCs w:val="24"/>
          <w:lang w:val="es-419"/>
        </w:rPr>
        <w:t xml:space="preserve">del auto dictado el 21-06-2019 </w:t>
      </w:r>
      <w:r w:rsidR="00954898" w:rsidRPr="00D36133">
        <w:rPr>
          <w:rFonts w:ascii="Georgia" w:hAnsi="Georgia"/>
          <w:sz w:val="22"/>
          <w:szCs w:val="24"/>
          <w:lang w:val="es-419"/>
        </w:rPr>
        <w:t xml:space="preserve">(Folio </w:t>
      </w:r>
      <w:r w:rsidR="008E50AD" w:rsidRPr="00D36133">
        <w:rPr>
          <w:rFonts w:ascii="Georgia" w:hAnsi="Georgia"/>
          <w:sz w:val="22"/>
          <w:szCs w:val="24"/>
          <w:lang w:val="es-419"/>
        </w:rPr>
        <w:t>5</w:t>
      </w:r>
      <w:r w:rsidR="00954898" w:rsidRPr="00D36133">
        <w:rPr>
          <w:rFonts w:ascii="Georgia" w:hAnsi="Georgia"/>
          <w:sz w:val="22"/>
          <w:szCs w:val="24"/>
          <w:lang w:val="es-419"/>
        </w:rPr>
        <w:t>, cuaderno principal).</w:t>
      </w:r>
    </w:p>
    <w:p w:rsidR="00954898" w:rsidRPr="00D36133" w:rsidRDefault="00954898" w:rsidP="00D36133">
      <w:pPr>
        <w:pStyle w:val="Sinespaciado"/>
        <w:spacing w:line="288" w:lineRule="auto"/>
        <w:jc w:val="both"/>
        <w:rPr>
          <w:rFonts w:ascii="Georgia" w:hAnsi="Georgia"/>
          <w:szCs w:val="24"/>
          <w:lang w:val="es-419"/>
        </w:rPr>
      </w:pPr>
    </w:p>
    <w:p w:rsidR="00954898" w:rsidRPr="00D36133" w:rsidRDefault="00954898" w:rsidP="00D36133">
      <w:pPr>
        <w:pStyle w:val="Textoindependiente"/>
        <w:widowControl w:val="0"/>
        <w:numPr>
          <w:ilvl w:val="0"/>
          <w:numId w:val="1"/>
        </w:numPr>
        <w:spacing w:line="288" w:lineRule="auto"/>
        <w:rPr>
          <w:rFonts w:ascii="Georgia" w:hAnsi="Georgia"/>
          <w:smallCaps/>
          <w:szCs w:val="24"/>
          <w:lang w:val="es-419"/>
        </w:rPr>
      </w:pPr>
      <w:r w:rsidRPr="00D36133">
        <w:rPr>
          <w:rFonts w:ascii="Georgia" w:hAnsi="Georgia"/>
          <w:smallCaps/>
          <w:szCs w:val="24"/>
          <w:lang w:val="es-419"/>
        </w:rPr>
        <w:t>La sinopsis de la crónica procesal</w:t>
      </w:r>
    </w:p>
    <w:p w:rsidR="00954898" w:rsidRPr="00D36133" w:rsidRDefault="00954898" w:rsidP="00D36133">
      <w:pPr>
        <w:pStyle w:val="Textoindependiente"/>
        <w:widowControl w:val="0"/>
        <w:spacing w:line="288" w:lineRule="auto"/>
        <w:ind w:left="360"/>
        <w:rPr>
          <w:rFonts w:ascii="Georgia" w:hAnsi="Georgia"/>
          <w:smallCaps/>
          <w:szCs w:val="24"/>
          <w:lang w:val="es-419"/>
        </w:rPr>
      </w:pPr>
    </w:p>
    <w:p w:rsidR="00954898" w:rsidRPr="00D36133" w:rsidRDefault="00954898" w:rsidP="00D36133">
      <w:pPr>
        <w:pStyle w:val="Textoindependiente"/>
        <w:widowControl w:val="0"/>
        <w:spacing w:line="288" w:lineRule="auto"/>
        <w:rPr>
          <w:rFonts w:ascii="Georgia" w:hAnsi="Georgia"/>
          <w:sz w:val="22"/>
          <w:szCs w:val="24"/>
          <w:lang w:val="es-419"/>
        </w:rPr>
      </w:pPr>
      <w:r w:rsidRPr="00D36133">
        <w:rPr>
          <w:rFonts w:ascii="Georgia" w:hAnsi="Georgia"/>
          <w:szCs w:val="24"/>
          <w:lang w:val="es-419"/>
        </w:rPr>
        <w:t xml:space="preserve">Con providencia del </w:t>
      </w:r>
      <w:r w:rsidR="008E50AD" w:rsidRPr="00D36133">
        <w:rPr>
          <w:rFonts w:ascii="Georgia" w:hAnsi="Georgia"/>
          <w:szCs w:val="24"/>
          <w:lang w:val="es-419"/>
        </w:rPr>
        <w:t>27</w:t>
      </w:r>
      <w:r w:rsidRPr="00D36133">
        <w:rPr>
          <w:rFonts w:ascii="Georgia" w:hAnsi="Georgia"/>
          <w:szCs w:val="24"/>
          <w:lang w:val="es-419"/>
        </w:rPr>
        <w:t>-</w:t>
      </w:r>
      <w:r w:rsidR="0056149C" w:rsidRPr="00D36133">
        <w:rPr>
          <w:rFonts w:ascii="Georgia" w:hAnsi="Georgia"/>
          <w:szCs w:val="24"/>
          <w:lang w:val="es-419"/>
        </w:rPr>
        <w:t>06</w:t>
      </w:r>
      <w:r w:rsidRPr="00D36133">
        <w:rPr>
          <w:rFonts w:ascii="Georgia" w:hAnsi="Georgia"/>
          <w:szCs w:val="24"/>
          <w:lang w:val="es-419"/>
        </w:rPr>
        <w:t xml:space="preserve">-2019 se admitió, se vinculó a quienes se consideró pertinente y se dispuso notificar a las partes, entre otros ordenamientos </w:t>
      </w:r>
      <w:r w:rsidR="0056149C" w:rsidRPr="00D36133">
        <w:rPr>
          <w:rFonts w:ascii="Georgia" w:hAnsi="Georgia"/>
          <w:sz w:val="22"/>
          <w:szCs w:val="24"/>
          <w:lang w:val="es-419"/>
        </w:rPr>
        <w:t xml:space="preserve">(Folios </w:t>
      </w:r>
      <w:r w:rsidR="008E50AD" w:rsidRPr="00D36133">
        <w:rPr>
          <w:rFonts w:ascii="Georgia" w:hAnsi="Georgia"/>
          <w:sz w:val="22"/>
          <w:szCs w:val="24"/>
          <w:lang w:val="es-419"/>
        </w:rPr>
        <w:t>7</w:t>
      </w:r>
      <w:r w:rsidRPr="00D36133">
        <w:rPr>
          <w:rFonts w:ascii="Georgia" w:hAnsi="Georgia"/>
          <w:sz w:val="22"/>
          <w:szCs w:val="24"/>
          <w:lang w:val="es-419"/>
        </w:rPr>
        <w:t>, ibídem).</w:t>
      </w:r>
      <w:r w:rsidRPr="00D36133">
        <w:rPr>
          <w:rFonts w:ascii="Georgia" w:hAnsi="Georgia"/>
          <w:szCs w:val="24"/>
          <w:lang w:val="es-419"/>
        </w:rPr>
        <w:t xml:space="preserve"> </w:t>
      </w:r>
      <w:r w:rsidR="0056149C" w:rsidRPr="00D36133">
        <w:rPr>
          <w:rFonts w:ascii="Georgia" w:hAnsi="Georgia"/>
          <w:szCs w:val="24"/>
          <w:lang w:val="es-419"/>
        </w:rPr>
        <w:t xml:space="preserve">El </w:t>
      </w:r>
      <w:r w:rsidR="008E50AD" w:rsidRPr="00D36133">
        <w:rPr>
          <w:rFonts w:ascii="Georgia" w:hAnsi="Georgia"/>
          <w:szCs w:val="24"/>
          <w:lang w:val="es-419"/>
        </w:rPr>
        <w:t xml:space="preserve">03-07-2019 se rechazó un recurso formulado por el actor </w:t>
      </w:r>
      <w:r w:rsidR="008E50AD" w:rsidRPr="00D36133">
        <w:rPr>
          <w:rFonts w:ascii="Georgia" w:hAnsi="Georgia"/>
          <w:sz w:val="22"/>
          <w:szCs w:val="24"/>
          <w:lang w:val="es-419"/>
        </w:rPr>
        <w:t xml:space="preserve">(Folio 29, ibídem). </w:t>
      </w:r>
      <w:r w:rsidRPr="00D36133">
        <w:rPr>
          <w:rFonts w:ascii="Georgia" w:hAnsi="Georgia"/>
          <w:szCs w:val="24"/>
          <w:lang w:val="es-419"/>
        </w:rPr>
        <w:t xml:space="preserve">El </w:t>
      </w:r>
      <w:r w:rsidR="008E50AD" w:rsidRPr="00D36133">
        <w:rPr>
          <w:rFonts w:ascii="Georgia" w:hAnsi="Georgia"/>
          <w:szCs w:val="24"/>
          <w:lang w:val="es-419"/>
        </w:rPr>
        <w:t xml:space="preserve">08-07-2019 </w:t>
      </w:r>
      <w:r w:rsidRPr="00D36133">
        <w:rPr>
          <w:rFonts w:ascii="Georgia" w:hAnsi="Georgia"/>
          <w:szCs w:val="24"/>
          <w:lang w:val="es-419"/>
        </w:rPr>
        <w:t xml:space="preserve">se </w:t>
      </w:r>
      <w:r w:rsidR="009E7DA1" w:rsidRPr="00D36133">
        <w:rPr>
          <w:rFonts w:ascii="Georgia" w:hAnsi="Georgia"/>
          <w:szCs w:val="24"/>
          <w:lang w:val="es-419"/>
        </w:rPr>
        <w:t>decretó una p</w:t>
      </w:r>
      <w:r w:rsidR="008E50AD" w:rsidRPr="00D36133">
        <w:rPr>
          <w:rFonts w:ascii="Georgia" w:hAnsi="Georgia"/>
          <w:szCs w:val="24"/>
          <w:lang w:val="es-419"/>
        </w:rPr>
        <w:t xml:space="preserve">rueba </w:t>
      </w:r>
      <w:r w:rsidR="008E50AD" w:rsidRPr="00D36133">
        <w:rPr>
          <w:rFonts w:ascii="Georgia" w:hAnsi="Georgia"/>
          <w:sz w:val="22"/>
          <w:szCs w:val="24"/>
          <w:lang w:val="es-419"/>
        </w:rPr>
        <w:t xml:space="preserve">(Folio 39, ib.). </w:t>
      </w:r>
      <w:r w:rsidR="008E50AD" w:rsidRPr="00D36133">
        <w:rPr>
          <w:rFonts w:ascii="Georgia" w:hAnsi="Georgia"/>
          <w:szCs w:val="24"/>
          <w:lang w:val="es-419"/>
        </w:rPr>
        <w:t>El 10-07-2019</w:t>
      </w:r>
      <w:r w:rsidR="008E50AD" w:rsidRPr="00D36133">
        <w:rPr>
          <w:rFonts w:ascii="Georgia" w:hAnsi="Georgia"/>
          <w:sz w:val="22"/>
          <w:szCs w:val="24"/>
          <w:lang w:val="es-419"/>
        </w:rPr>
        <w:t xml:space="preserve"> </w:t>
      </w:r>
      <w:r w:rsidRPr="00D36133">
        <w:rPr>
          <w:rFonts w:ascii="Georgia" w:hAnsi="Georgia"/>
          <w:szCs w:val="24"/>
          <w:lang w:val="es-419"/>
        </w:rPr>
        <w:t xml:space="preserve">profirió </w:t>
      </w:r>
      <w:r w:rsidR="00290527" w:rsidRPr="00D36133">
        <w:rPr>
          <w:rFonts w:ascii="Georgia" w:hAnsi="Georgia"/>
          <w:szCs w:val="24"/>
          <w:lang w:val="es-419"/>
        </w:rPr>
        <w:t xml:space="preserve">la </w:t>
      </w:r>
      <w:r w:rsidR="0056149C" w:rsidRPr="00D36133">
        <w:rPr>
          <w:rFonts w:ascii="Georgia" w:hAnsi="Georgia"/>
          <w:szCs w:val="24"/>
          <w:lang w:val="es-419"/>
        </w:rPr>
        <w:t>s</w:t>
      </w:r>
      <w:r w:rsidRPr="00D36133">
        <w:rPr>
          <w:rFonts w:ascii="Georgia" w:hAnsi="Georgia"/>
          <w:szCs w:val="24"/>
          <w:lang w:val="es-419"/>
        </w:rPr>
        <w:t xml:space="preserve">entencia </w:t>
      </w:r>
      <w:r w:rsidRPr="00D36133">
        <w:rPr>
          <w:rFonts w:ascii="Georgia" w:hAnsi="Georgia"/>
          <w:sz w:val="22"/>
          <w:szCs w:val="24"/>
          <w:lang w:val="es-419"/>
        </w:rPr>
        <w:t xml:space="preserve">(Folios </w:t>
      </w:r>
      <w:r w:rsidR="008E50AD" w:rsidRPr="00D36133">
        <w:rPr>
          <w:rFonts w:ascii="Georgia" w:hAnsi="Georgia"/>
          <w:sz w:val="22"/>
          <w:szCs w:val="24"/>
          <w:lang w:val="es-419"/>
        </w:rPr>
        <w:t>50-55</w:t>
      </w:r>
      <w:r w:rsidRPr="00D36133">
        <w:rPr>
          <w:rFonts w:ascii="Georgia" w:hAnsi="Georgia"/>
          <w:sz w:val="22"/>
          <w:szCs w:val="24"/>
          <w:lang w:val="es-419"/>
        </w:rPr>
        <w:t>, ib.)</w:t>
      </w:r>
      <w:r w:rsidR="0056149C" w:rsidRPr="00D36133">
        <w:rPr>
          <w:rFonts w:ascii="Georgia" w:hAnsi="Georgia"/>
          <w:sz w:val="22"/>
          <w:szCs w:val="24"/>
          <w:lang w:val="es-419"/>
        </w:rPr>
        <w:t>.</w:t>
      </w:r>
      <w:r w:rsidRPr="00D36133">
        <w:rPr>
          <w:rFonts w:ascii="Georgia" w:hAnsi="Georgia"/>
          <w:szCs w:val="24"/>
          <w:lang w:val="es-419"/>
        </w:rPr>
        <w:t xml:space="preserve"> </w:t>
      </w:r>
      <w:r w:rsidR="0056149C" w:rsidRPr="00D36133">
        <w:rPr>
          <w:rFonts w:ascii="Georgia" w:hAnsi="Georgia"/>
          <w:szCs w:val="24"/>
          <w:lang w:val="es-419"/>
        </w:rPr>
        <w:t xml:space="preserve">Y </w:t>
      </w:r>
      <w:r w:rsidRPr="00D36133">
        <w:rPr>
          <w:rFonts w:ascii="Georgia" w:hAnsi="Georgia"/>
          <w:szCs w:val="24"/>
          <w:lang w:val="es-419"/>
        </w:rPr>
        <w:t xml:space="preserve">el </w:t>
      </w:r>
      <w:r w:rsidR="008E50AD" w:rsidRPr="00D36133">
        <w:rPr>
          <w:rFonts w:ascii="Georgia" w:hAnsi="Georgia"/>
          <w:szCs w:val="24"/>
          <w:lang w:val="es-419"/>
        </w:rPr>
        <w:t>19</w:t>
      </w:r>
      <w:r w:rsidR="0056149C" w:rsidRPr="00D36133">
        <w:rPr>
          <w:rFonts w:ascii="Georgia" w:hAnsi="Georgia"/>
          <w:szCs w:val="24"/>
          <w:lang w:val="es-419"/>
        </w:rPr>
        <w:t xml:space="preserve">-07-2019 </w:t>
      </w:r>
      <w:r w:rsidRPr="00D36133">
        <w:rPr>
          <w:rFonts w:ascii="Georgia" w:hAnsi="Georgia"/>
          <w:szCs w:val="24"/>
          <w:lang w:val="es-419"/>
        </w:rPr>
        <w:t xml:space="preserve">se concedió la impugnación </w:t>
      </w:r>
      <w:r w:rsidR="00290527" w:rsidRPr="00D36133">
        <w:rPr>
          <w:rFonts w:ascii="Georgia" w:hAnsi="Georgia"/>
          <w:szCs w:val="24"/>
          <w:lang w:val="es-419"/>
        </w:rPr>
        <w:t xml:space="preserve">propuesta </w:t>
      </w:r>
      <w:r w:rsidRPr="00D36133">
        <w:rPr>
          <w:rFonts w:ascii="Georgia" w:hAnsi="Georgia"/>
          <w:szCs w:val="24"/>
          <w:lang w:val="es-419"/>
        </w:rPr>
        <w:t xml:space="preserve">por la </w:t>
      </w:r>
      <w:r w:rsidR="0056149C" w:rsidRPr="00D36133">
        <w:rPr>
          <w:rFonts w:ascii="Georgia" w:hAnsi="Georgia"/>
          <w:szCs w:val="24"/>
          <w:lang w:val="es-419"/>
        </w:rPr>
        <w:t xml:space="preserve">parte actora </w:t>
      </w:r>
      <w:r w:rsidRPr="00D36133">
        <w:rPr>
          <w:rFonts w:ascii="Georgia" w:hAnsi="Georgia"/>
          <w:sz w:val="22"/>
          <w:szCs w:val="24"/>
          <w:lang w:val="es-419"/>
        </w:rPr>
        <w:t xml:space="preserve">(Folio </w:t>
      </w:r>
      <w:r w:rsidR="008E50AD" w:rsidRPr="00D36133">
        <w:rPr>
          <w:rFonts w:ascii="Georgia" w:hAnsi="Georgia"/>
          <w:sz w:val="22"/>
          <w:szCs w:val="24"/>
          <w:lang w:val="es-419"/>
        </w:rPr>
        <w:t>67</w:t>
      </w:r>
      <w:r w:rsidRPr="00D36133">
        <w:rPr>
          <w:rFonts w:ascii="Georgia" w:hAnsi="Georgia"/>
          <w:sz w:val="22"/>
          <w:szCs w:val="24"/>
          <w:lang w:val="es-419"/>
        </w:rPr>
        <w:t>, ib.).</w:t>
      </w:r>
    </w:p>
    <w:p w:rsidR="00954898" w:rsidRPr="00D36133" w:rsidRDefault="00954898" w:rsidP="00D36133">
      <w:pPr>
        <w:pStyle w:val="Textoindependiente"/>
        <w:widowControl w:val="0"/>
        <w:spacing w:line="288" w:lineRule="auto"/>
        <w:rPr>
          <w:rFonts w:ascii="Georgia" w:hAnsi="Georgia"/>
          <w:szCs w:val="24"/>
          <w:lang w:val="es-419"/>
        </w:rPr>
      </w:pPr>
    </w:p>
    <w:p w:rsidR="00AC6B04" w:rsidRPr="00D36133" w:rsidRDefault="00954898" w:rsidP="00D36133">
      <w:pPr>
        <w:pStyle w:val="Textoindependiente"/>
        <w:widowControl w:val="0"/>
        <w:spacing w:line="288" w:lineRule="auto"/>
        <w:rPr>
          <w:rFonts w:ascii="Georgia" w:hAnsi="Georgia"/>
          <w:sz w:val="22"/>
          <w:szCs w:val="24"/>
          <w:lang w:val="es-419"/>
        </w:rPr>
      </w:pPr>
      <w:r w:rsidRPr="00D36133">
        <w:rPr>
          <w:rFonts w:ascii="Georgia" w:hAnsi="Georgia"/>
          <w:szCs w:val="24"/>
          <w:lang w:val="es-419"/>
        </w:rPr>
        <w:t xml:space="preserve">El fallo </w:t>
      </w:r>
      <w:r w:rsidR="00166428" w:rsidRPr="00D36133">
        <w:rPr>
          <w:rFonts w:ascii="Georgia" w:hAnsi="Georgia"/>
          <w:szCs w:val="24"/>
          <w:lang w:val="es-419"/>
        </w:rPr>
        <w:t>atacado</w:t>
      </w:r>
      <w:r w:rsidRPr="00D36133">
        <w:rPr>
          <w:rFonts w:ascii="Georgia" w:hAnsi="Georgia"/>
          <w:szCs w:val="24"/>
          <w:lang w:val="es-419"/>
        </w:rPr>
        <w:t xml:space="preserve"> </w:t>
      </w:r>
      <w:r w:rsidR="00290527" w:rsidRPr="00D36133">
        <w:rPr>
          <w:rFonts w:ascii="Georgia" w:hAnsi="Georgia"/>
          <w:szCs w:val="24"/>
          <w:lang w:val="es-419"/>
        </w:rPr>
        <w:t>declaró</w:t>
      </w:r>
      <w:r w:rsidR="0056149C" w:rsidRPr="00D36133">
        <w:rPr>
          <w:rFonts w:ascii="Georgia" w:hAnsi="Georgia"/>
          <w:szCs w:val="24"/>
          <w:lang w:val="es-419"/>
        </w:rPr>
        <w:t xml:space="preserve"> </w:t>
      </w:r>
      <w:r w:rsidR="00290527" w:rsidRPr="00D36133">
        <w:rPr>
          <w:rFonts w:ascii="Georgia" w:hAnsi="Georgia"/>
          <w:szCs w:val="24"/>
          <w:lang w:val="es-419"/>
        </w:rPr>
        <w:t xml:space="preserve">improcedente la tutela </w:t>
      </w:r>
      <w:r w:rsidR="0056149C" w:rsidRPr="00D36133">
        <w:rPr>
          <w:rFonts w:ascii="Georgia" w:hAnsi="Georgia"/>
          <w:szCs w:val="24"/>
          <w:lang w:val="es-419"/>
        </w:rPr>
        <w:t xml:space="preserve">por </w:t>
      </w:r>
      <w:r w:rsidR="00290527" w:rsidRPr="00D36133">
        <w:rPr>
          <w:rFonts w:ascii="Georgia" w:hAnsi="Georgia"/>
          <w:szCs w:val="24"/>
          <w:lang w:val="es-419"/>
        </w:rPr>
        <w:t xml:space="preserve">falta </w:t>
      </w:r>
      <w:r w:rsidR="008E50AD" w:rsidRPr="00D36133">
        <w:rPr>
          <w:rFonts w:ascii="Georgia" w:hAnsi="Georgia"/>
          <w:szCs w:val="24"/>
          <w:lang w:val="es-419"/>
        </w:rPr>
        <w:t xml:space="preserve">de legitimación y </w:t>
      </w:r>
      <w:r w:rsidR="0056149C" w:rsidRPr="00D36133">
        <w:rPr>
          <w:rFonts w:ascii="Georgia" w:hAnsi="Georgia"/>
          <w:szCs w:val="24"/>
          <w:lang w:val="es-419"/>
        </w:rPr>
        <w:t>de subsidiariedad</w:t>
      </w:r>
      <w:r w:rsidR="00290527" w:rsidRPr="00D36133">
        <w:rPr>
          <w:rFonts w:ascii="Georgia" w:hAnsi="Georgia"/>
          <w:szCs w:val="24"/>
          <w:lang w:val="es-419"/>
        </w:rPr>
        <w:t xml:space="preserve">; explicó </w:t>
      </w:r>
      <w:r w:rsidR="0056149C" w:rsidRPr="00D36133">
        <w:rPr>
          <w:rFonts w:ascii="Georgia" w:hAnsi="Georgia"/>
          <w:szCs w:val="24"/>
          <w:lang w:val="es-419"/>
        </w:rPr>
        <w:t xml:space="preserve">que </w:t>
      </w:r>
      <w:r w:rsidR="008E50AD" w:rsidRPr="00D36133">
        <w:rPr>
          <w:rFonts w:ascii="Georgia" w:hAnsi="Georgia"/>
          <w:szCs w:val="24"/>
          <w:lang w:val="es-419"/>
        </w:rPr>
        <w:t xml:space="preserve">el interesado no ha sido reconocido como tercero en el proceso ejecutivo, de manera que es inviable que cuestione en sede de tutela cualquiera actuación judicial; promovió el amparo de forma prematura porque lo hizo antes </w:t>
      </w:r>
      <w:r w:rsidR="007D315C" w:rsidRPr="00D36133">
        <w:rPr>
          <w:rFonts w:ascii="Georgia" w:hAnsi="Georgia"/>
          <w:szCs w:val="24"/>
          <w:lang w:val="es-419"/>
        </w:rPr>
        <w:t>de la ejecutoria del auto del 21-</w:t>
      </w:r>
      <w:r w:rsidR="008E50AD" w:rsidRPr="00D36133">
        <w:rPr>
          <w:rFonts w:ascii="Georgia" w:hAnsi="Georgia"/>
          <w:szCs w:val="24"/>
          <w:lang w:val="es-419"/>
        </w:rPr>
        <w:t xml:space="preserve">06-2019; </w:t>
      </w:r>
      <w:r w:rsidR="009D50A2" w:rsidRPr="00D36133">
        <w:rPr>
          <w:rFonts w:ascii="Georgia" w:hAnsi="Georgia"/>
          <w:szCs w:val="24"/>
          <w:lang w:val="es-419"/>
        </w:rPr>
        <w:t xml:space="preserve">no se opuso a la diligencia de secuestro como tercero poseedor; y dejó de recurrir el proveído que negó la nulidad de las actuaciones relacionadas con la cautela </w:t>
      </w:r>
      <w:r w:rsidRPr="00D36133">
        <w:rPr>
          <w:rFonts w:ascii="Georgia" w:hAnsi="Georgia"/>
          <w:sz w:val="22"/>
          <w:szCs w:val="24"/>
          <w:lang w:val="es-419"/>
        </w:rPr>
        <w:t xml:space="preserve">(Folios </w:t>
      </w:r>
      <w:r w:rsidR="009D50A2" w:rsidRPr="00D36133">
        <w:rPr>
          <w:rFonts w:ascii="Georgia" w:hAnsi="Georgia"/>
          <w:sz w:val="22"/>
          <w:szCs w:val="24"/>
          <w:lang w:val="es-419"/>
        </w:rPr>
        <w:t>50-55</w:t>
      </w:r>
      <w:r w:rsidRPr="00D36133">
        <w:rPr>
          <w:rFonts w:ascii="Georgia" w:hAnsi="Georgia"/>
          <w:sz w:val="22"/>
          <w:szCs w:val="24"/>
          <w:lang w:val="es-419"/>
        </w:rPr>
        <w:t xml:space="preserve">, ib.). </w:t>
      </w:r>
      <w:r w:rsidRPr="00D36133">
        <w:rPr>
          <w:rFonts w:ascii="Georgia" w:hAnsi="Georgia"/>
          <w:szCs w:val="24"/>
          <w:lang w:val="es-419"/>
        </w:rPr>
        <w:t>La parte actora impugnó</w:t>
      </w:r>
      <w:r w:rsidR="009D50A2" w:rsidRPr="00D36133">
        <w:rPr>
          <w:rFonts w:ascii="Georgia" w:hAnsi="Georgia"/>
          <w:szCs w:val="24"/>
          <w:lang w:val="es-419"/>
        </w:rPr>
        <w:t xml:space="preserve">, sin </w:t>
      </w:r>
      <w:r w:rsidR="00822E0A" w:rsidRPr="00D36133">
        <w:rPr>
          <w:rFonts w:ascii="Georgia" w:hAnsi="Georgia"/>
          <w:szCs w:val="24"/>
          <w:lang w:val="es-419"/>
        </w:rPr>
        <w:t xml:space="preserve">referir argumento </w:t>
      </w:r>
      <w:r w:rsidR="009D50A2" w:rsidRPr="00D36133">
        <w:rPr>
          <w:rFonts w:ascii="Georgia" w:hAnsi="Georgia"/>
          <w:szCs w:val="24"/>
          <w:lang w:val="es-419"/>
        </w:rPr>
        <w:t xml:space="preserve">alguno </w:t>
      </w:r>
      <w:r w:rsidR="00393BC5" w:rsidRPr="00D36133">
        <w:rPr>
          <w:rFonts w:ascii="Georgia" w:hAnsi="Georgia"/>
          <w:sz w:val="22"/>
          <w:szCs w:val="24"/>
          <w:lang w:val="es-419"/>
        </w:rPr>
        <w:t xml:space="preserve">(Folio </w:t>
      </w:r>
      <w:r w:rsidR="009D50A2" w:rsidRPr="00D36133">
        <w:rPr>
          <w:rFonts w:ascii="Georgia" w:hAnsi="Georgia"/>
          <w:sz w:val="22"/>
          <w:szCs w:val="24"/>
          <w:lang w:val="es-419"/>
        </w:rPr>
        <w:t>66</w:t>
      </w:r>
      <w:r w:rsidR="00393BC5" w:rsidRPr="00D36133">
        <w:rPr>
          <w:rFonts w:ascii="Georgia" w:hAnsi="Georgia"/>
          <w:sz w:val="22"/>
          <w:szCs w:val="24"/>
          <w:lang w:val="es-419"/>
        </w:rPr>
        <w:t>, ib.)</w:t>
      </w:r>
      <w:r w:rsidR="00614D80" w:rsidRPr="00D36133">
        <w:rPr>
          <w:rFonts w:ascii="Georgia" w:hAnsi="Georgia"/>
          <w:sz w:val="22"/>
          <w:szCs w:val="24"/>
          <w:lang w:val="es-419"/>
        </w:rPr>
        <w:t xml:space="preserve">.  </w:t>
      </w:r>
    </w:p>
    <w:p w:rsidR="00954898" w:rsidRPr="00D36133" w:rsidRDefault="00954898" w:rsidP="00D36133">
      <w:pPr>
        <w:pStyle w:val="Textoindependiente"/>
        <w:spacing w:line="288" w:lineRule="auto"/>
        <w:rPr>
          <w:rFonts w:ascii="Georgia" w:hAnsi="Georgia"/>
          <w:szCs w:val="24"/>
          <w:lang w:val="es-419"/>
        </w:rPr>
      </w:pPr>
    </w:p>
    <w:p w:rsidR="00954898" w:rsidRPr="00D36133" w:rsidRDefault="00954898" w:rsidP="00D3613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D36133">
        <w:rPr>
          <w:rFonts w:ascii="Georgia" w:hAnsi="Georgia"/>
          <w:smallCaps/>
          <w:szCs w:val="24"/>
          <w:lang w:val="es-419"/>
        </w:rPr>
        <w:t>La fundamentación jurídica para resolver</w:t>
      </w:r>
    </w:p>
    <w:p w:rsidR="00954898" w:rsidRPr="00D36133" w:rsidRDefault="00954898" w:rsidP="00D36133">
      <w:pPr>
        <w:pStyle w:val="Textoindependiente"/>
        <w:widowControl w:val="0"/>
        <w:spacing w:line="288" w:lineRule="auto"/>
        <w:ind w:left="708"/>
        <w:rPr>
          <w:rFonts w:ascii="Georgia" w:hAnsi="Georgia"/>
          <w:smallCaps/>
          <w:szCs w:val="24"/>
          <w:lang w:val="es-419"/>
        </w:rPr>
      </w:pPr>
    </w:p>
    <w:p w:rsidR="00954898" w:rsidRPr="00D36133" w:rsidRDefault="00954898" w:rsidP="00D36133">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szCs w:val="24"/>
          <w:lang w:val="es-419"/>
        </w:rPr>
      </w:pPr>
      <w:r w:rsidRPr="00D36133">
        <w:rPr>
          <w:rFonts w:ascii="Georgia" w:hAnsi="Georgia"/>
          <w:smallCaps/>
          <w:szCs w:val="24"/>
          <w:lang w:val="es-419"/>
        </w:rPr>
        <w:t xml:space="preserve">La competencia funcional: </w:t>
      </w:r>
      <w:r w:rsidRPr="00D36133">
        <w:rPr>
          <w:rFonts w:ascii="Georgia" w:hAnsi="Georgia"/>
          <w:szCs w:val="24"/>
          <w:lang w:val="es-419"/>
        </w:rPr>
        <w:t xml:space="preserve">Esta Sala especializada está facultada en forma legal para desatar la controversia puesta a su consideración, por ser la superiora jerárquica del Despacho </w:t>
      </w:r>
      <w:r w:rsidR="00797E49" w:rsidRPr="00D36133">
        <w:rPr>
          <w:rFonts w:ascii="Georgia" w:hAnsi="Georgia"/>
          <w:szCs w:val="24"/>
          <w:lang w:val="es-419"/>
        </w:rPr>
        <w:t xml:space="preserve">cognoscente </w:t>
      </w:r>
      <w:r w:rsidRPr="00D36133">
        <w:rPr>
          <w:rFonts w:ascii="Georgia" w:hAnsi="Georgia"/>
          <w:sz w:val="22"/>
          <w:szCs w:val="24"/>
          <w:lang w:val="es-419"/>
        </w:rPr>
        <w:t>(Artículo 32 del Decreto 2591 de 1991).</w:t>
      </w:r>
    </w:p>
    <w:p w:rsidR="00954898" w:rsidRPr="00D36133" w:rsidRDefault="00954898" w:rsidP="00D3613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zCs w:val="24"/>
          <w:lang w:val="es-419"/>
        </w:rPr>
      </w:pPr>
    </w:p>
    <w:p w:rsidR="00954898" w:rsidRPr="00D36133" w:rsidRDefault="00954898" w:rsidP="00D36133">
      <w:pPr>
        <w:pStyle w:val="Textoindependiente"/>
        <w:widowControl w:val="0"/>
        <w:numPr>
          <w:ilvl w:val="1"/>
          <w:numId w:val="41"/>
        </w:numPr>
        <w:tabs>
          <w:tab w:val="clear" w:pos="708"/>
        </w:tabs>
        <w:spacing w:line="288" w:lineRule="auto"/>
        <w:rPr>
          <w:rFonts w:ascii="Georgia" w:hAnsi="Georgia"/>
          <w:szCs w:val="24"/>
          <w:lang w:val="es-419"/>
        </w:rPr>
      </w:pPr>
      <w:r w:rsidRPr="00D36133">
        <w:rPr>
          <w:rFonts w:ascii="Georgia" w:hAnsi="Georgia"/>
          <w:smallCaps/>
          <w:szCs w:val="24"/>
          <w:lang w:val="es-419"/>
        </w:rPr>
        <w:t xml:space="preserve">El problema jurídico a resolver: </w:t>
      </w:r>
      <w:r w:rsidRPr="00D36133">
        <w:rPr>
          <w:rFonts w:ascii="Georgia" w:hAnsi="Georgia"/>
          <w:szCs w:val="24"/>
          <w:lang w:val="es-419"/>
        </w:rPr>
        <w:t xml:space="preserve">¿Es procedente confirmar, modificar o revocar la sentencia  del  Juzgado Civil del Circuito de </w:t>
      </w:r>
      <w:r w:rsidR="00797E49" w:rsidRPr="00D36133">
        <w:rPr>
          <w:rFonts w:ascii="Georgia" w:hAnsi="Georgia"/>
          <w:szCs w:val="24"/>
          <w:lang w:val="es-419"/>
        </w:rPr>
        <w:t>Santa Rosa de Cabal</w:t>
      </w:r>
      <w:r w:rsidRPr="00D36133">
        <w:rPr>
          <w:rFonts w:ascii="Georgia" w:hAnsi="Georgia"/>
          <w:szCs w:val="24"/>
          <w:lang w:val="es-419"/>
        </w:rPr>
        <w:t xml:space="preserve">, según la impugnación de la accionada? </w:t>
      </w:r>
    </w:p>
    <w:p w:rsidR="00954898" w:rsidRPr="00D36133" w:rsidRDefault="00954898" w:rsidP="00D36133">
      <w:pPr>
        <w:pStyle w:val="Textoindependiente"/>
        <w:widowControl w:val="0"/>
        <w:spacing w:line="288" w:lineRule="auto"/>
        <w:rPr>
          <w:rFonts w:ascii="Georgia" w:hAnsi="Georgia"/>
          <w:szCs w:val="24"/>
          <w:lang w:val="es-419"/>
        </w:rPr>
      </w:pPr>
    </w:p>
    <w:p w:rsidR="00954898" w:rsidRPr="00D36133" w:rsidRDefault="00954898" w:rsidP="00D36133">
      <w:pPr>
        <w:pStyle w:val="Textoindependiente"/>
        <w:widowControl w:val="0"/>
        <w:numPr>
          <w:ilvl w:val="1"/>
          <w:numId w:val="41"/>
        </w:numPr>
        <w:tabs>
          <w:tab w:val="clear" w:pos="708"/>
        </w:tabs>
        <w:spacing w:line="288" w:lineRule="auto"/>
        <w:rPr>
          <w:rFonts w:ascii="Georgia" w:hAnsi="Georgia"/>
          <w:szCs w:val="24"/>
          <w:lang w:val="es-419"/>
        </w:rPr>
      </w:pPr>
      <w:r w:rsidRPr="00D36133">
        <w:rPr>
          <w:rFonts w:ascii="Georgia" w:hAnsi="Georgia"/>
          <w:smallCaps/>
          <w:szCs w:val="24"/>
          <w:lang w:val="es-419"/>
        </w:rPr>
        <w:t>Los presupuestos generales de procedencia</w:t>
      </w:r>
    </w:p>
    <w:p w:rsidR="009D50A2" w:rsidRPr="00D36133" w:rsidRDefault="009D50A2" w:rsidP="00D36133">
      <w:pPr>
        <w:pStyle w:val="Textoindependiente"/>
        <w:widowControl w:val="0"/>
        <w:tabs>
          <w:tab w:val="clear" w:pos="708"/>
        </w:tabs>
        <w:spacing w:line="288" w:lineRule="auto"/>
        <w:rPr>
          <w:rFonts w:ascii="Georgia" w:hAnsi="Georgia"/>
          <w:szCs w:val="24"/>
          <w:lang w:val="es-419"/>
        </w:rPr>
      </w:pPr>
    </w:p>
    <w:p w:rsidR="00954898" w:rsidRPr="00D36133" w:rsidRDefault="00954898" w:rsidP="00D36133">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lang w:val="es-419"/>
        </w:rPr>
      </w:pPr>
      <w:r w:rsidRPr="00D36133">
        <w:rPr>
          <w:rFonts w:ascii="Georgia" w:hAnsi="Georgia"/>
          <w:smallCaps/>
          <w:szCs w:val="24"/>
          <w:lang w:val="es-419"/>
        </w:rPr>
        <w:t>La legitimación en la causa</w:t>
      </w:r>
    </w:p>
    <w:p w:rsidR="00954898" w:rsidRPr="00D36133" w:rsidRDefault="00954898" w:rsidP="00D3613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lang w:val="es-419"/>
        </w:rPr>
      </w:pPr>
    </w:p>
    <w:p w:rsidR="009D50A2" w:rsidRPr="00D36133" w:rsidRDefault="009D50A2" w:rsidP="00D3613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lang w:val="es-419"/>
        </w:rPr>
      </w:pPr>
      <w:r w:rsidRPr="00D36133">
        <w:rPr>
          <w:rFonts w:ascii="Georgia" w:hAnsi="Georgia"/>
          <w:lang w:val="es-419"/>
        </w:rPr>
        <w:t xml:space="preserve">A diferencia de lo expuesto por la </w:t>
      </w:r>
      <w:r w:rsidRPr="00D36133">
        <w:rPr>
          <w:rFonts w:ascii="Georgia" w:hAnsi="Georgia"/>
          <w:i/>
          <w:lang w:val="es-419"/>
        </w:rPr>
        <w:t>a quo</w:t>
      </w:r>
      <w:r w:rsidRPr="00D36133">
        <w:rPr>
          <w:rFonts w:ascii="Georgia" w:hAnsi="Georgia"/>
          <w:lang w:val="es-419"/>
        </w:rPr>
        <w:t xml:space="preserve">, esta Corporación considera que el accionante sí </w:t>
      </w:r>
      <w:r w:rsidR="00C66FE1" w:rsidRPr="00D36133">
        <w:rPr>
          <w:rFonts w:ascii="Georgia" w:hAnsi="Georgia"/>
          <w:lang w:val="es-419"/>
        </w:rPr>
        <w:t>tiene</w:t>
      </w:r>
      <w:r w:rsidRPr="00D36133">
        <w:rPr>
          <w:rFonts w:ascii="Georgia" w:hAnsi="Georgia"/>
          <w:lang w:val="es-419"/>
        </w:rPr>
        <w:t xml:space="preserve"> legitimación por activa para promover este amparo, aun cuando no sea parte</w:t>
      </w:r>
      <w:r w:rsidR="00822E0A" w:rsidRPr="00D36133">
        <w:rPr>
          <w:rFonts w:ascii="Georgia" w:hAnsi="Georgia"/>
          <w:lang w:val="es-419"/>
        </w:rPr>
        <w:t>,</w:t>
      </w:r>
      <w:r w:rsidRPr="00D36133">
        <w:rPr>
          <w:rFonts w:ascii="Georgia" w:hAnsi="Georgia"/>
          <w:lang w:val="es-419"/>
        </w:rPr>
        <w:t xml:space="preserve"> ni haya sido reconocido como tercero</w:t>
      </w:r>
      <w:r w:rsidR="00822E0A" w:rsidRPr="00D36133">
        <w:rPr>
          <w:rFonts w:ascii="Georgia" w:hAnsi="Georgia"/>
          <w:lang w:val="es-419"/>
        </w:rPr>
        <w:t>,</w:t>
      </w:r>
      <w:r w:rsidRPr="00D36133">
        <w:rPr>
          <w:rFonts w:ascii="Georgia" w:hAnsi="Georgia"/>
          <w:lang w:val="es-419"/>
        </w:rPr>
        <w:t xml:space="preserve"> en el proceso ejecutivo hipotecario en el que se reprocha el agravio o amenaza de </w:t>
      </w:r>
      <w:r w:rsidR="00822E0A" w:rsidRPr="00D36133">
        <w:rPr>
          <w:rFonts w:ascii="Georgia" w:hAnsi="Georgia"/>
          <w:lang w:val="es-419"/>
        </w:rPr>
        <w:t>sus</w:t>
      </w:r>
      <w:r w:rsidRPr="00D36133">
        <w:rPr>
          <w:rFonts w:ascii="Georgia" w:hAnsi="Georgia"/>
          <w:lang w:val="es-419"/>
        </w:rPr>
        <w:t xml:space="preserve"> derechos.   </w:t>
      </w:r>
    </w:p>
    <w:p w:rsidR="00822E0A" w:rsidRPr="00D36133" w:rsidRDefault="00822E0A" w:rsidP="00D36133">
      <w:pPr>
        <w:pStyle w:val="Textoindependiente"/>
        <w:spacing w:line="288" w:lineRule="auto"/>
        <w:rPr>
          <w:rFonts w:ascii="Georgia" w:hAnsi="Georgia" w:cs="Arial"/>
          <w:szCs w:val="24"/>
          <w:lang w:val="es-419"/>
        </w:rPr>
      </w:pPr>
    </w:p>
    <w:p w:rsidR="009D50A2" w:rsidRPr="00D36133" w:rsidRDefault="007D315C" w:rsidP="00D36133">
      <w:pPr>
        <w:pStyle w:val="Textoindependiente"/>
        <w:spacing w:line="288" w:lineRule="auto"/>
        <w:rPr>
          <w:rFonts w:ascii="Georgia" w:hAnsi="Georgia" w:cs="Arial"/>
          <w:i/>
          <w:spacing w:val="-12"/>
          <w:sz w:val="22"/>
          <w:szCs w:val="22"/>
          <w:lang w:val="es-419"/>
        </w:rPr>
      </w:pPr>
      <w:r w:rsidRPr="00D36133">
        <w:rPr>
          <w:rFonts w:ascii="Georgia" w:hAnsi="Georgia" w:cs="Arial"/>
          <w:szCs w:val="24"/>
          <w:lang w:val="es-419"/>
        </w:rPr>
        <w:t>C</w:t>
      </w:r>
      <w:r w:rsidR="009D50A2" w:rsidRPr="00D36133">
        <w:rPr>
          <w:rFonts w:ascii="Georgia" w:hAnsi="Georgia" w:cs="Arial"/>
          <w:szCs w:val="24"/>
          <w:lang w:val="es-419"/>
        </w:rPr>
        <w:t xml:space="preserve">onforme </w:t>
      </w:r>
      <w:r w:rsidRPr="00D36133">
        <w:rPr>
          <w:rFonts w:ascii="Georgia" w:hAnsi="Georgia" w:cs="Arial"/>
          <w:szCs w:val="24"/>
          <w:lang w:val="es-419"/>
        </w:rPr>
        <w:t xml:space="preserve"> </w:t>
      </w:r>
      <w:r w:rsidR="009D50A2" w:rsidRPr="00D36133">
        <w:rPr>
          <w:rFonts w:ascii="Georgia" w:hAnsi="Georgia" w:cs="Arial"/>
          <w:szCs w:val="24"/>
          <w:lang w:val="es-419"/>
        </w:rPr>
        <w:t>a</w:t>
      </w:r>
      <w:r w:rsidRPr="00D36133">
        <w:rPr>
          <w:rFonts w:ascii="Georgia" w:hAnsi="Georgia" w:cs="Arial"/>
          <w:szCs w:val="24"/>
          <w:lang w:val="es-419"/>
        </w:rPr>
        <w:t xml:space="preserve"> </w:t>
      </w:r>
      <w:r w:rsidR="009D50A2" w:rsidRPr="00D36133">
        <w:rPr>
          <w:rFonts w:ascii="Georgia" w:hAnsi="Georgia" w:cs="Arial"/>
          <w:szCs w:val="24"/>
          <w:lang w:val="es-419"/>
        </w:rPr>
        <w:t xml:space="preserve"> la</w:t>
      </w:r>
      <w:r w:rsidRPr="00D36133">
        <w:rPr>
          <w:rFonts w:ascii="Georgia" w:hAnsi="Georgia" w:cs="Arial"/>
          <w:szCs w:val="24"/>
          <w:lang w:val="es-419"/>
        </w:rPr>
        <w:t xml:space="preserve"> </w:t>
      </w:r>
      <w:r w:rsidR="009D50A2" w:rsidRPr="00D36133">
        <w:rPr>
          <w:rFonts w:ascii="Georgia" w:hAnsi="Georgia" w:cs="Arial"/>
          <w:szCs w:val="24"/>
          <w:lang w:val="es-419"/>
        </w:rPr>
        <w:t xml:space="preserve"> jurisprudencia </w:t>
      </w:r>
      <w:r w:rsidRPr="00D36133">
        <w:rPr>
          <w:rFonts w:ascii="Georgia" w:hAnsi="Georgia" w:cs="Arial"/>
          <w:szCs w:val="24"/>
          <w:lang w:val="es-419"/>
        </w:rPr>
        <w:t xml:space="preserve"> </w:t>
      </w:r>
      <w:r w:rsidR="009D50A2" w:rsidRPr="00D36133">
        <w:rPr>
          <w:rFonts w:ascii="Georgia" w:hAnsi="Georgia" w:cs="Arial"/>
          <w:szCs w:val="24"/>
          <w:lang w:val="es-419"/>
        </w:rPr>
        <w:t>constitucional</w:t>
      </w:r>
      <w:r w:rsidRPr="00D36133">
        <w:rPr>
          <w:rFonts w:ascii="Georgia" w:hAnsi="Georgia" w:cs="Arial"/>
          <w:szCs w:val="24"/>
          <w:lang w:val="es-419"/>
        </w:rPr>
        <w:t xml:space="preserve"> </w:t>
      </w:r>
      <w:r w:rsidR="009D50A2" w:rsidRPr="00D36133">
        <w:rPr>
          <w:rFonts w:ascii="Georgia" w:hAnsi="Georgia" w:cs="Arial"/>
          <w:szCs w:val="24"/>
          <w:lang w:val="es-419"/>
        </w:rPr>
        <w:t xml:space="preserve">de </w:t>
      </w:r>
      <w:r w:rsidRPr="00D36133">
        <w:rPr>
          <w:rFonts w:ascii="Georgia" w:hAnsi="Georgia" w:cs="Arial"/>
          <w:szCs w:val="24"/>
          <w:lang w:val="es-419"/>
        </w:rPr>
        <w:t xml:space="preserve"> </w:t>
      </w:r>
      <w:r w:rsidR="009D50A2" w:rsidRPr="00D36133">
        <w:rPr>
          <w:rFonts w:ascii="Georgia" w:hAnsi="Georgia" w:cs="Arial"/>
          <w:szCs w:val="24"/>
          <w:lang w:val="es-419"/>
        </w:rPr>
        <w:t xml:space="preserve">la </w:t>
      </w:r>
      <w:r w:rsidRPr="00D36133">
        <w:rPr>
          <w:rFonts w:ascii="Georgia" w:hAnsi="Georgia" w:cs="Arial"/>
          <w:szCs w:val="24"/>
          <w:lang w:val="es-419"/>
        </w:rPr>
        <w:t xml:space="preserve"> </w:t>
      </w:r>
      <w:r w:rsidR="009D50A2" w:rsidRPr="00D36133">
        <w:rPr>
          <w:rFonts w:ascii="Georgia" w:hAnsi="Georgia" w:cs="Arial"/>
          <w:szCs w:val="24"/>
          <w:lang w:val="es-419"/>
        </w:rPr>
        <w:t>CSJ</w:t>
      </w:r>
      <w:r w:rsidR="009D50A2" w:rsidRPr="00D36133">
        <w:rPr>
          <w:rStyle w:val="Refdenotaalpie"/>
          <w:rFonts w:ascii="Georgia" w:hAnsi="Georgia"/>
          <w:lang w:val="es-419"/>
        </w:rPr>
        <w:footnoteReference w:id="1"/>
      </w:r>
      <w:r w:rsidR="009D50A2" w:rsidRPr="00D36133">
        <w:rPr>
          <w:rFonts w:ascii="Georgia" w:hAnsi="Georgia" w:cs="Arial"/>
          <w:iCs/>
          <w:lang w:val="es-419"/>
        </w:rPr>
        <w:t xml:space="preserve">: </w:t>
      </w:r>
      <w:r w:rsidRPr="00D36133">
        <w:rPr>
          <w:rFonts w:ascii="Georgia" w:hAnsi="Georgia" w:cs="Arial"/>
          <w:iCs/>
          <w:lang w:val="es-419"/>
        </w:rPr>
        <w:t xml:space="preserve"> </w:t>
      </w:r>
      <w:r w:rsidR="009D50A2" w:rsidRPr="00D36133">
        <w:rPr>
          <w:rFonts w:ascii="Georgia" w:hAnsi="Georgia" w:cs="Arial"/>
          <w:iCs/>
          <w:sz w:val="22"/>
          <w:szCs w:val="22"/>
          <w:lang w:val="es-419"/>
        </w:rPr>
        <w:t>“</w:t>
      </w:r>
      <w:r w:rsidR="009D50A2" w:rsidRPr="00D36133">
        <w:rPr>
          <w:rFonts w:ascii="Georgia" w:hAnsi="Georgia" w:cs="Arial"/>
          <w:i/>
          <w:iCs/>
          <w:sz w:val="22"/>
          <w:szCs w:val="22"/>
          <w:lang w:val="es-419"/>
        </w:rPr>
        <w:t xml:space="preserve">(…) </w:t>
      </w:r>
      <w:r w:rsidRPr="00D36133">
        <w:rPr>
          <w:rFonts w:ascii="Georgia" w:hAnsi="Georgia" w:cs="Arial"/>
          <w:i/>
          <w:iCs/>
          <w:sz w:val="22"/>
          <w:szCs w:val="22"/>
          <w:lang w:val="es-419"/>
        </w:rPr>
        <w:t xml:space="preserve"> </w:t>
      </w:r>
      <w:r w:rsidR="009D50A2" w:rsidRPr="00D36133">
        <w:rPr>
          <w:rFonts w:ascii="Georgia" w:hAnsi="Georgia" w:cs="Arial"/>
          <w:i/>
          <w:spacing w:val="-12"/>
          <w:sz w:val="22"/>
          <w:szCs w:val="22"/>
          <w:lang w:val="es-419"/>
        </w:rPr>
        <w:t xml:space="preserve">E]n </w:t>
      </w:r>
      <w:r w:rsidRPr="00D36133">
        <w:rPr>
          <w:rFonts w:ascii="Georgia" w:hAnsi="Georgia" w:cs="Arial"/>
          <w:i/>
          <w:spacing w:val="-12"/>
          <w:sz w:val="22"/>
          <w:szCs w:val="22"/>
          <w:lang w:val="es-419"/>
        </w:rPr>
        <w:t xml:space="preserve"> </w:t>
      </w:r>
      <w:r w:rsidR="009D50A2" w:rsidRPr="00D36133">
        <w:rPr>
          <w:rFonts w:ascii="Georgia" w:hAnsi="Georgia" w:cs="Arial"/>
          <w:i/>
          <w:spacing w:val="-12"/>
          <w:sz w:val="22"/>
          <w:szCs w:val="22"/>
          <w:lang w:val="es-419"/>
        </w:rPr>
        <w:t xml:space="preserve">el </w:t>
      </w:r>
      <w:r w:rsidRPr="00D36133">
        <w:rPr>
          <w:rFonts w:ascii="Georgia" w:hAnsi="Georgia" w:cs="Arial"/>
          <w:i/>
          <w:spacing w:val="-12"/>
          <w:sz w:val="22"/>
          <w:szCs w:val="22"/>
          <w:lang w:val="es-419"/>
        </w:rPr>
        <w:t xml:space="preserve"> </w:t>
      </w:r>
      <w:r w:rsidR="009D50A2" w:rsidRPr="00D36133">
        <w:rPr>
          <w:rFonts w:ascii="Georgia" w:hAnsi="Georgia" w:cs="Arial"/>
          <w:i/>
          <w:spacing w:val="-12"/>
          <w:sz w:val="22"/>
          <w:szCs w:val="22"/>
          <w:lang w:val="es-419"/>
        </w:rPr>
        <w:t xml:space="preserve">promotor </w:t>
      </w:r>
      <w:r w:rsidRPr="00D36133">
        <w:rPr>
          <w:rFonts w:ascii="Georgia" w:hAnsi="Georgia" w:cs="Arial"/>
          <w:i/>
          <w:spacing w:val="-12"/>
          <w:sz w:val="22"/>
          <w:szCs w:val="22"/>
          <w:lang w:val="es-419"/>
        </w:rPr>
        <w:t xml:space="preserve"> </w:t>
      </w:r>
      <w:r w:rsidR="009D50A2" w:rsidRPr="00D36133">
        <w:rPr>
          <w:rFonts w:ascii="Georgia" w:hAnsi="Georgia" w:cs="Arial"/>
          <w:i/>
          <w:spacing w:val="-12"/>
          <w:sz w:val="22"/>
          <w:szCs w:val="22"/>
          <w:lang w:val="es-419"/>
        </w:rPr>
        <w:t xml:space="preserve">del </w:t>
      </w:r>
      <w:r w:rsidRPr="00D36133">
        <w:rPr>
          <w:rFonts w:ascii="Georgia" w:hAnsi="Georgia" w:cs="Arial"/>
          <w:i/>
          <w:spacing w:val="-12"/>
          <w:sz w:val="22"/>
          <w:szCs w:val="22"/>
          <w:lang w:val="es-419"/>
        </w:rPr>
        <w:t xml:space="preserve"> </w:t>
      </w:r>
      <w:r w:rsidR="009D50A2" w:rsidRPr="00D36133">
        <w:rPr>
          <w:rFonts w:ascii="Georgia" w:hAnsi="Georgia" w:cs="Arial"/>
          <w:i/>
          <w:spacing w:val="-12"/>
          <w:sz w:val="22"/>
          <w:szCs w:val="22"/>
          <w:lang w:val="es-419"/>
        </w:rPr>
        <w:t xml:space="preserve">amparo debe existir un interés que legitime su intervención, el cual, </w:t>
      </w:r>
      <w:r w:rsidR="009D50A2" w:rsidRPr="00D36133">
        <w:rPr>
          <w:rFonts w:ascii="Georgia" w:hAnsi="Georgia" w:cs="Arial"/>
          <w:i/>
          <w:spacing w:val="-12"/>
          <w:sz w:val="22"/>
          <w:szCs w:val="22"/>
          <w:u w:val="single"/>
          <w:lang w:val="es-419"/>
        </w:rPr>
        <w:t>tratándose de violaciones derivadas de actuaciones judiciales, radica en cabeza de quienes conforman alguno de los extremos de la litis o fueron tenidos o reconocidos como intervinientes</w:t>
      </w:r>
      <w:r w:rsidR="009D50A2" w:rsidRPr="00D36133">
        <w:rPr>
          <w:rFonts w:ascii="Georgia" w:hAnsi="Georgia" w:cs="Arial"/>
          <w:i/>
          <w:sz w:val="22"/>
          <w:szCs w:val="22"/>
          <w:lang w:val="es-419"/>
        </w:rPr>
        <w:t xml:space="preserve">”. </w:t>
      </w:r>
      <w:r w:rsidR="009D50A2" w:rsidRPr="00D36133">
        <w:rPr>
          <w:rFonts w:ascii="Georgia" w:hAnsi="Georgia" w:cs="Arial"/>
          <w:szCs w:val="24"/>
          <w:lang w:val="es-419"/>
        </w:rPr>
        <w:t xml:space="preserve">Criterio, reiterado </w:t>
      </w:r>
      <w:r w:rsidR="00C66FE1" w:rsidRPr="00D36133">
        <w:rPr>
          <w:rFonts w:ascii="Georgia" w:hAnsi="Georgia" w:cs="Arial"/>
          <w:szCs w:val="24"/>
          <w:lang w:val="es-419"/>
        </w:rPr>
        <w:t xml:space="preserve">en reciente providencia </w:t>
      </w:r>
      <w:r w:rsidR="009D50A2" w:rsidRPr="00D36133">
        <w:rPr>
          <w:rFonts w:ascii="Georgia" w:hAnsi="Georgia" w:cs="Arial"/>
          <w:szCs w:val="24"/>
          <w:lang w:val="es-419"/>
        </w:rPr>
        <w:t xml:space="preserve">por esa </w:t>
      </w:r>
      <w:r w:rsidR="00822E0A" w:rsidRPr="00D36133">
        <w:rPr>
          <w:rFonts w:ascii="Georgia" w:hAnsi="Georgia" w:cs="Arial"/>
          <w:szCs w:val="24"/>
          <w:lang w:val="es-419"/>
        </w:rPr>
        <w:t>superioridad</w:t>
      </w:r>
      <w:r w:rsidR="009D50A2" w:rsidRPr="00D36133">
        <w:rPr>
          <w:rFonts w:ascii="Georgia" w:hAnsi="Georgia" w:cs="Arial"/>
          <w:szCs w:val="24"/>
          <w:lang w:val="es-419"/>
        </w:rPr>
        <w:t xml:space="preserve"> </w:t>
      </w:r>
      <w:r w:rsidR="009D50A2" w:rsidRPr="00D36133">
        <w:rPr>
          <w:rFonts w:ascii="Georgia" w:hAnsi="Georgia" w:cs="Arial"/>
          <w:sz w:val="22"/>
          <w:szCs w:val="24"/>
          <w:lang w:val="es-419"/>
        </w:rPr>
        <w:t>(2019)</w:t>
      </w:r>
      <w:r w:rsidR="009D50A2" w:rsidRPr="00D36133">
        <w:rPr>
          <w:rStyle w:val="Refdenotaalpie"/>
          <w:rFonts w:ascii="Georgia" w:hAnsi="Georgia"/>
          <w:szCs w:val="24"/>
          <w:lang w:val="es-419"/>
        </w:rPr>
        <w:footnoteReference w:id="2"/>
      </w:r>
      <w:r w:rsidR="00C66FE1" w:rsidRPr="00D36133">
        <w:rPr>
          <w:rFonts w:ascii="Georgia" w:hAnsi="Georgia" w:cs="Arial"/>
          <w:szCs w:val="24"/>
          <w:lang w:val="es-419"/>
        </w:rPr>
        <w:t>, a saber</w:t>
      </w:r>
      <w:r w:rsidR="009D50A2" w:rsidRPr="00D36133">
        <w:rPr>
          <w:rFonts w:ascii="Georgia" w:hAnsi="Georgia" w:cs="Arial"/>
          <w:szCs w:val="22"/>
          <w:lang w:val="es-419"/>
        </w:rPr>
        <w:t xml:space="preserve">: </w:t>
      </w:r>
      <w:r w:rsidR="009D50A2" w:rsidRPr="00D36133">
        <w:rPr>
          <w:rFonts w:ascii="Georgia" w:hAnsi="Georgia" w:cs="Arial"/>
          <w:i/>
          <w:sz w:val="22"/>
          <w:szCs w:val="22"/>
          <w:lang w:val="es-419"/>
        </w:rPr>
        <w:t xml:space="preserve">“(…) «cualquier actuación, sin importar el sentido y alcance de la misma, derivada de aquéllas diligencias judiciales, cuando se someta a examen en el escenario de la tutela, por considerar que se vulneró algún derecho fundamental, </w:t>
      </w:r>
      <w:r w:rsidR="009D50A2" w:rsidRPr="00D36133">
        <w:rPr>
          <w:rFonts w:ascii="Georgia" w:hAnsi="Georgia" w:cs="Arial"/>
          <w:i/>
          <w:sz w:val="22"/>
          <w:szCs w:val="22"/>
          <w:u w:val="single"/>
          <w:lang w:val="es-419"/>
        </w:rPr>
        <w:t>debe ser impetrada por quienes allí intervinieron como terceros reconocidos o participaron en calidad de parte</w:t>
      </w:r>
      <w:r w:rsidR="009D50A2" w:rsidRPr="00D36133">
        <w:rPr>
          <w:rFonts w:ascii="Georgia" w:hAnsi="Georgia" w:cs="Arial"/>
          <w:i/>
          <w:sz w:val="22"/>
          <w:szCs w:val="22"/>
          <w:lang w:val="es-419"/>
        </w:rPr>
        <w:t>» (…)”</w:t>
      </w:r>
      <w:r w:rsidR="009D50A2" w:rsidRPr="00D36133">
        <w:rPr>
          <w:rFonts w:ascii="Georgia" w:hAnsi="Georgia" w:cs="Arial"/>
          <w:sz w:val="22"/>
          <w:szCs w:val="22"/>
          <w:lang w:val="es-419"/>
        </w:rPr>
        <w:t xml:space="preserve">. </w:t>
      </w:r>
      <w:r w:rsidR="009D50A2" w:rsidRPr="00D36133">
        <w:rPr>
          <w:rFonts w:ascii="Georgia" w:hAnsi="Georgia" w:cs="Arial"/>
          <w:szCs w:val="22"/>
          <w:lang w:val="es-419"/>
        </w:rPr>
        <w:t>Resaltado a propósito.</w:t>
      </w:r>
    </w:p>
    <w:p w:rsidR="009D50A2" w:rsidRPr="00D36133" w:rsidRDefault="009D50A2" w:rsidP="00D3613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lang w:val="es-419"/>
        </w:rPr>
      </w:pPr>
    </w:p>
    <w:p w:rsidR="00A86E9A" w:rsidRPr="00D36133" w:rsidRDefault="000F34AE" w:rsidP="00D3613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lang w:val="es-419"/>
        </w:rPr>
      </w:pPr>
      <w:r w:rsidRPr="00D36133">
        <w:rPr>
          <w:rFonts w:ascii="Georgia" w:hAnsi="Georgia"/>
          <w:lang w:val="es-419"/>
        </w:rPr>
        <w:t xml:space="preserve">En el proceso ejecutivo </w:t>
      </w:r>
      <w:r w:rsidR="00822E0A" w:rsidRPr="00D36133">
        <w:rPr>
          <w:rFonts w:ascii="Georgia" w:hAnsi="Georgia"/>
          <w:lang w:val="es-419"/>
        </w:rPr>
        <w:t>el actor no ha sido reconocido como tercero</w:t>
      </w:r>
      <w:r w:rsidRPr="00D36133">
        <w:rPr>
          <w:rFonts w:ascii="Georgia" w:hAnsi="Georgia"/>
          <w:lang w:val="es-419"/>
        </w:rPr>
        <w:t xml:space="preserve">, </w:t>
      </w:r>
      <w:r w:rsidR="00822E0A" w:rsidRPr="00D36133">
        <w:rPr>
          <w:rFonts w:ascii="Georgia" w:hAnsi="Georgia"/>
          <w:lang w:val="es-419"/>
        </w:rPr>
        <w:t>por lo tanto</w:t>
      </w:r>
      <w:r w:rsidRPr="00D36133">
        <w:rPr>
          <w:rFonts w:ascii="Georgia" w:hAnsi="Georgia"/>
          <w:lang w:val="es-419"/>
        </w:rPr>
        <w:t xml:space="preserve">, en principio, carece de legitimación para cuestionar actuación alguna, sin embargo, </w:t>
      </w:r>
      <w:r w:rsidR="00822E0A" w:rsidRPr="00D36133">
        <w:rPr>
          <w:rFonts w:ascii="Georgia" w:hAnsi="Georgia"/>
          <w:lang w:val="es-419"/>
        </w:rPr>
        <w:t xml:space="preserve">es inviable dejar a un lado </w:t>
      </w:r>
      <w:r w:rsidRPr="00D36133">
        <w:rPr>
          <w:rFonts w:ascii="Georgia" w:hAnsi="Georgia"/>
          <w:lang w:val="es-419"/>
        </w:rPr>
        <w:t xml:space="preserve">que </w:t>
      </w:r>
      <w:r w:rsidR="00A86E9A" w:rsidRPr="00D36133">
        <w:rPr>
          <w:rFonts w:ascii="Georgia" w:hAnsi="Georgia"/>
          <w:lang w:val="es-419"/>
        </w:rPr>
        <w:t xml:space="preserve">presentó </w:t>
      </w:r>
      <w:r w:rsidR="00822E0A" w:rsidRPr="00D36133">
        <w:rPr>
          <w:rFonts w:ascii="Georgia" w:hAnsi="Georgia"/>
          <w:lang w:val="es-419"/>
        </w:rPr>
        <w:t>múltiples</w:t>
      </w:r>
      <w:r w:rsidR="00A86E9A" w:rsidRPr="00D36133">
        <w:rPr>
          <w:rFonts w:ascii="Georgia" w:hAnsi="Georgia"/>
          <w:lang w:val="es-419"/>
        </w:rPr>
        <w:t xml:space="preserve"> memoriales</w:t>
      </w:r>
      <w:r w:rsidR="00C66FE1" w:rsidRPr="00D36133">
        <w:rPr>
          <w:rFonts w:ascii="Georgia" w:hAnsi="Georgia"/>
          <w:lang w:val="es-419"/>
        </w:rPr>
        <w:t>,</w:t>
      </w:r>
      <w:r w:rsidR="00822E0A" w:rsidRPr="00D36133">
        <w:rPr>
          <w:rFonts w:ascii="Georgia" w:hAnsi="Georgia"/>
          <w:lang w:val="es-419"/>
        </w:rPr>
        <w:t xml:space="preserve"> </w:t>
      </w:r>
      <w:r w:rsidR="00A86E9A" w:rsidRPr="00D36133">
        <w:rPr>
          <w:rFonts w:ascii="Georgia" w:hAnsi="Georgia"/>
          <w:lang w:val="es-419"/>
        </w:rPr>
        <w:t xml:space="preserve">decididos </w:t>
      </w:r>
      <w:r w:rsidR="00822E0A" w:rsidRPr="00D36133">
        <w:rPr>
          <w:rFonts w:ascii="Georgia" w:hAnsi="Georgia"/>
          <w:lang w:val="es-419"/>
        </w:rPr>
        <w:t xml:space="preserve">con </w:t>
      </w:r>
      <w:r w:rsidRPr="00D36133">
        <w:rPr>
          <w:rFonts w:ascii="Georgia" w:hAnsi="Georgia"/>
          <w:lang w:val="es-419"/>
        </w:rPr>
        <w:t>providencia</w:t>
      </w:r>
      <w:r w:rsidR="00A86E9A" w:rsidRPr="00D36133">
        <w:rPr>
          <w:rFonts w:ascii="Georgia" w:hAnsi="Georgia"/>
          <w:lang w:val="es-419"/>
        </w:rPr>
        <w:t>s</w:t>
      </w:r>
      <w:r w:rsidRPr="00D36133">
        <w:rPr>
          <w:rFonts w:ascii="Georgia" w:hAnsi="Georgia"/>
          <w:lang w:val="es-419"/>
        </w:rPr>
        <w:t xml:space="preserve"> judicial</w:t>
      </w:r>
      <w:r w:rsidR="00A86E9A" w:rsidRPr="00D36133">
        <w:rPr>
          <w:rFonts w:ascii="Georgia" w:hAnsi="Georgia"/>
          <w:lang w:val="es-419"/>
        </w:rPr>
        <w:t>es susceptibles de ser recurridas con las herramientas ordinarias, incluso, por intermedio de este mecanismo</w:t>
      </w:r>
      <w:r w:rsidRPr="00D36133">
        <w:rPr>
          <w:rFonts w:ascii="Georgia" w:hAnsi="Georgia"/>
          <w:lang w:val="es-419"/>
        </w:rPr>
        <w:t>.</w:t>
      </w:r>
    </w:p>
    <w:p w:rsidR="00A86E9A" w:rsidRPr="00D36133" w:rsidRDefault="00A86E9A" w:rsidP="00D3613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lang w:val="es-419"/>
        </w:rPr>
      </w:pPr>
    </w:p>
    <w:p w:rsidR="000F34AE" w:rsidRPr="00D36133" w:rsidRDefault="00BC3F30" w:rsidP="00D3613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lang w:val="es-419"/>
        </w:rPr>
      </w:pPr>
      <w:r w:rsidRPr="00D36133">
        <w:rPr>
          <w:rFonts w:ascii="Georgia" w:hAnsi="Georgia"/>
          <w:lang w:val="es-419"/>
        </w:rPr>
        <w:t>P</w:t>
      </w:r>
      <w:r w:rsidR="009D6276" w:rsidRPr="00D36133">
        <w:rPr>
          <w:rFonts w:ascii="Georgia" w:hAnsi="Georgia"/>
          <w:lang w:val="es-419"/>
        </w:rPr>
        <w:t xml:space="preserve">ara </w:t>
      </w:r>
      <w:r w:rsidR="00A576AB" w:rsidRPr="00D36133">
        <w:rPr>
          <w:rFonts w:ascii="Georgia" w:hAnsi="Georgia"/>
          <w:lang w:val="es-419"/>
        </w:rPr>
        <w:t>la Sala</w:t>
      </w:r>
      <w:r w:rsidRPr="00D36133">
        <w:rPr>
          <w:rFonts w:ascii="Georgia" w:hAnsi="Georgia"/>
          <w:lang w:val="es-419"/>
        </w:rPr>
        <w:t xml:space="preserve">, es claro que </w:t>
      </w:r>
      <w:r w:rsidR="00A576AB" w:rsidRPr="00D36133">
        <w:rPr>
          <w:rFonts w:ascii="Georgia" w:hAnsi="Georgia"/>
          <w:lang w:val="es-419"/>
        </w:rPr>
        <w:t>l</w:t>
      </w:r>
      <w:r w:rsidR="00A86E9A" w:rsidRPr="00D36133">
        <w:rPr>
          <w:rFonts w:ascii="Georgia" w:hAnsi="Georgia"/>
          <w:lang w:val="es-419"/>
        </w:rPr>
        <w:t xml:space="preserve">a desestimación de </w:t>
      </w:r>
      <w:r w:rsidR="009D6276" w:rsidRPr="00D36133">
        <w:rPr>
          <w:rFonts w:ascii="Georgia" w:hAnsi="Georgia"/>
          <w:lang w:val="es-419"/>
        </w:rPr>
        <w:t>las</w:t>
      </w:r>
      <w:r w:rsidR="00A576AB" w:rsidRPr="00D36133">
        <w:rPr>
          <w:rFonts w:ascii="Georgia" w:hAnsi="Georgia"/>
          <w:lang w:val="es-419"/>
        </w:rPr>
        <w:t xml:space="preserve"> peticiones </w:t>
      </w:r>
      <w:r w:rsidR="009E7DA1" w:rsidRPr="00D36133">
        <w:rPr>
          <w:rFonts w:ascii="Georgia" w:hAnsi="Georgia"/>
          <w:lang w:val="es-419"/>
        </w:rPr>
        <w:t>en el trámite judicial</w:t>
      </w:r>
      <w:r w:rsidRPr="00D36133">
        <w:rPr>
          <w:rFonts w:ascii="Georgia" w:hAnsi="Georgia"/>
          <w:lang w:val="es-419"/>
        </w:rPr>
        <w:t>,</w:t>
      </w:r>
      <w:r w:rsidR="009E7DA1" w:rsidRPr="00D36133">
        <w:rPr>
          <w:rFonts w:ascii="Georgia" w:hAnsi="Georgia"/>
          <w:lang w:val="es-419"/>
        </w:rPr>
        <w:t xml:space="preserve"> </w:t>
      </w:r>
      <w:r w:rsidR="00A576AB" w:rsidRPr="00D36133">
        <w:rPr>
          <w:rFonts w:ascii="Georgia" w:hAnsi="Georgia"/>
          <w:lang w:val="es-419"/>
        </w:rPr>
        <w:t>constituye</w:t>
      </w:r>
      <w:r w:rsidR="009E7DA1" w:rsidRPr="00D36133">
        <w:rPr>
          <w:rFonts w:ascii="Georgia" w:hAnsi="Georgia"/>
          <w:lang w:val="es-419"/>
        </w:rPr>
        <w:t xml:space="preserve"> el interés que lo </w:t>
      </w:r>
      <w:r w:rsidR="00A576AB" w:rsidRPr="00D36133">
        <w:rPr>
          <w:rFonts w:ascii="Georgia" w:hAnsi="Georgia"/>
          <w:lang w:val="es-419"/>
        </w:rPr>
        <w:t>legítima</w:t>
      </w:r>
      <w:r w:rsidR="009E7DA1" w:rsidRPr="00D36133">
        <w:rPr>
          <w:rFonts w:ascii="Georgia" w:hAnsi="Georgia"/>
          <w:lang w:val="es-419"/>
        </w:rPr>
        <w:t xml:space="preserve"> para accionar</w:t>
      </w:r>
      <w:r w:rsidR="009D6276" w:rsidRPr="00D36133">
        <w:rPr>
          <w:rFonts w:ascii="Georgia" w:hAnsi="Georgia"/>
          <w:lang w:val="es-419"/>
        </w:rPr>
        <w:t xml:space="preserve">, </w:t>
      </w:r>
      <w:r w:rsidRPr="00D36133">
        <w:rPr>
          <w:rFonts w:ascii="Georgia" w:hAnsi="Georgia"/>
          <w:lang w:val="es-419"/>
        </w:rPr>
        <w:t xml:space="preserve">de tal suerte que </w:t>
      </w:r>
      <w:r w:rsidR="00A576AB" w:rsidRPr="00D36133">
        <w:rPr>
          <w:rFonts w:ascii="Georgia" w:hAnsi="Georgia"/>
          <w:lang w:val="es-419"/>
        </w:rPr>
        <w:t xml:space="preserve">la negativa </w:t>
      </w:r>
      <w:r w:rsidRPr="00D36133">
        <w:rPr>
          <w:rFonts w:ascii="Georgia" w:hAnsi="Georgia"/>
          <w:lang w:val="es-419"/>
        </w:rPr>
        <w:t xml:space="preserve">del mentado </w:t>
      </w:r>
      <w:r w:rsidR="00A576AB" w:rsidRPr="00D36133">
        <w:rPr>
          <w:rFonts w:ascii="Georgia" w:hAnsi="Georgia"/>
          <w:lang w:val="es-419"/>
        </w:rPr>
        <w:t>reconocimiento</w:t>
      </w:r>
      <w:r w:rsidRPr="00D36133">
        <w:rPr>
          <w:rFonts w:ascii="Georgia" w:hAnsi="Georgia"/>
          <w:lang w:val="es-419"/>
        </w:rPr>
        <w:t>,</w:t>
      </w:r>
      <w:r w:rsidR="00A576AB" w:rsidRPr="00D36133">
        <w:rPr>
          <w:rFonts w:ascii="Georgia" w:hAnsi="Georgia"/>
          <w:lang w:val="es-419"/>
        </w:rPr>
        <w:t xml:space="preserve"> </w:t>
      </w:r>
      <w:r w:rsidR="009D6276" w:rsidRPr="00D36133">
        <w:rPr>
          <w:rFonts w:ascii="Georgia" w:hAnsi="Georgia"/>
          <w:lang w:val="es-419"/>
        </w:rPr>
        <w:t xml:space="preserve">no es óbice para </w:t>
      </w:r>
      <w:r w:rsidRPr="00D36133">
        <w:rPr>
          <w:rFonts w:ascii="Georgia" w:hAnsi="Georgia"/>
          <w:lang w:val="es-419"/>
        </w:rPr>
        <w:t xml:space="preserve">que pueda </w:t>
      </w:r>
      <w:r w:rsidR="009D6276" w:rsidRPr="00D36133">
        <w:rPr>
          <w:rFonts w:ascii="Georgia" w:hAnsi="Georgia"/>
          <w:lang w:val="es-419"/>
        </w:rPr>
        <w:t xml:space="preserve">controvertir en sede de tutela </w:t>
      </w:r>
      <w:r w:rsidRPr="00D36133">
        <w:rPr>
          <w:rFonts w:ascii="Georgia" w:hAnsi="Georgia"/>
          <w:lang w:val="es-419"/>
        </w:rPr>
        <w:t xml:space="preserve">la providencia </w:t>
      </w:r>
      <w:r w:rsidR="009D6276" w:rsidRPr="00D36133">
        <w:rPr>
          <w:rFonts w:ascii="Georgia" w:hAnsi="Georgia"/>
          <w:lang w:val="es-419"/>
        </w:rPr>
        <w:t xml:space="preserve">que, en </w:t>
      </w:r>
      <w:r w:rsidRPr="00D36133">
        <w:rPr>
          <w:rFonts w:ascii="Georgia" w:hAnsi="Georgia"/>
          <w:lang w:val="es-419"/>
        </w:rPr>
        <w:t xml:space="preserve">su </w:t>
      </w:r>
      <w:r w:rsidR="009D6276" w:rsidRPr="00D36133">
        <w:rPr>
          <w:rFonts w:ascii="Georgia" w:hAnsi="Georgia"/>
          <w:lang w:val="es-419"/>
        </w:rPr>
        <w:t xml:space="preserve">parecer, atenta contra sus derechos. Un alcance </w:t>
      </w:r>
      <w:r w:rsidRPr="00D36133">
        <w:rPr>
          <w:rFonts w:ascii="Georgia" w:hAnsi="Georgia"/>
          <w:lang w:val="es-419"/>
        </w:rPr>
        <w:t>disímil</w:t>
      </w:r>
      <w:r w:rsidR="009D6276" w:rsidRPr="00D36133">
        <w:rPr>
          <w:rFonts w:ascii="Georgia" w:hAnsi="Georgia"/>
          <w:lang w:val="es-419"/>
        </w:rPr>
        <w:t xml:space="preserve"> repercutiría en la obstrucción del derecho al acceso a la justicia o a la efectiva tutela judicial.</w:t>
      </w:r>
      <w:r w:rsidR="000E58AD" w:rsidRPr="00D36133">
        <w:rPr>
          <w:rFonts w:ascii="Georgia" w:hAnsi="Georgia"/>
          <w:lang w:val="es-419"/>
        </w:rPr>
        <w:t xml:space="preserve"> </w:t>
      </w:r>
      <w:r w:rsidRPr="00D36133">
        <w:rPr>
          <w:rFonts w:ascii="Georgia" w:hAnsi="Georgia"/>
          <w:lang w:val="es-419"/>
        </w:rPr>
        <w:t>Así las cosas</w:t>
      </w:r>
      <w:r w:rsidR="009D6276" w:rsidRPr="00D36133">
        <w:rPr>
          <w:rFonts w:ascii="Georgia" w:hAnsi="Georgia"/>
          <w:lang w:val="es-419"/>
        </w:rPr>
        <w:t xml:space="preserve">, </w:t>
      </w:r>
      <w:r w:rsidRPr="00D36133">
        <w:rPr>
          <w:rFonts w:ascii="Georgia" w:hAnsi="Georgia"/>
          <w:lang w:val="es-419"/>
        </w:rPr>
        <w:t xml:space="preserve">se discrepa de la conclusión de la </w:t>
      </w:r>
      <w:r w:rsidRPr="00D36133">
        <w:rPr>
          <w:rFonts w:ascii="Georgia" w:hAnsi="Georgia"/>
          <w:i/>
          <w:lang w:val="es-419"/>
        </w:rPr>
        <w:t>a quo</w:t>
      </w:r>
      <w:r w:rsidRPr="00D36133">
        <w:rPr>
          <w:rFonts w:ascii="Georgia" w:hAnsi="Georgia"/>
          <w:lang w:val="es-419"/>
        </w:rPr>
        <w:t>, dado que en el petitorio, precisamente, se ataca el proveído que</w:t>
      </w:r>
      <w:r w:rsidR="00035FD1" w:rsidRPr="00D36133">
        <w:rPr>
          <w:rFonts w:ascii="Georgia" w:hAnsi="Georgia"/>
          <w:lang w:val="es-419"/>
        </w:rPr>
        <w:t>, entre otras decisiones,</w:t>
      </w:r>
      <w:r w:rsidRPr="00D36133">
        <w:rPr>
          <w:rFonts w:ascii="Georgia" w:hAnsi="Georgia"/>
          <w:lang w:val="es-419"/>
        </w:rPr>
        <w:t xml:space="preserve"> vedó su intervención</w:t>
      </w:r>
      <w:r w:rsidR="000E58AD" w:rsidRPr="00D36133">
        <w:rPr>
          <w:rFonts w:ascii="Georgia" w:hAnsi="Georgia"/>
          <w:lang w:val="es-419"/>
        </w:rPr>
        <w:t xml:space="preserve">. </w:t>
      </w:r>
    </w:p>
    <w:p w:rsidR="000F34AE" w:rsidRPr="00D36133" w:rsidRDefault="000F34AE" w:rsidP="00D3613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lang w:val="es-419"/>
        </w:rPr>
      </w:pPr>
    </w:p>
    <w:p w:rsidR="000E58AD" w:rsidRPr="00D36133" w:rsidRDefault="000E58AD" w:rsidP="00D36133">
      <w:pPr>
        <w:pStyle w:val="Textoindependiente"/>
        <w:spacing w:line="288" w:lineRule="auto"/>
        <w:rPr>
          <w:rFonts w:ascii="Georgia" w:hAnsi="Georgia"/>
          <w:lang w:val="es-419"/>
        </w:rPr>
      </w:pPr>
      <w:r w:rsidRPr="00D36133">
        <w:rPr>
          <w:rFonts w:ascii="Georgia" w:hAnsi="Georgia"/>
          <w:lang w:val="es-419"/>
        </w:rPr>
        <w:t xml:space="preserve">Importante es </w:t>
      </w:r>
      <w:r w:rsidR="001803B7" w:rsidRPr="00D36133">
        <w:rPr>
          <w:rFonts w:ascii="Georgia" w:hAnsi="Georgia"/>
          <w:lang w:val="es-419"/>
        </w:rPr>
        <w:t>traer a colación la consolidada doctrina de la CSJ</w:t>
      </w:r>
      <w:r w:rsidR="0050454B" w:rsidRPr="00D36133">
        <w:rPr>
          <w:rFonts w:ascii="Georgia" w:hAnsi="Georgia"/>
          <w:lang w:val="es-419"/>
        </w:rPr>
        <w:t>,</w:t>
      </w:r>
      <w:r w:rsidR="001803B7" w:rsidRPr="00D36133">
        <w:rPr>
          <w:rFonts w:ascii="Georgia" w:hAnsi="Georgia"/>
          <w:lang w:val="es-419"/>
        </w:rPr>
        <w:t xml:space="preserve"> en materia civil</w:t>
      </w:r>
      <w:r w:rsidR="0050454B" w:rsidRPr="00D36133">
        <w:rPr>
          <w:rFonts w:ascii="Georgia" w:hAnsi="Georgia"/>
          <w:lang w:val="es-419"/>
        </w:rPr>
        <w:t>,</w:t>
      </w:r>
      <w:r w:rsidR="001803B7" w:rsidRPr="00D36133">
        <w:rPr>
          <w:rFonts w:ascii="Georgia" w:hAnsi="Georgia"/>
          <w:lang w:val="es-419"/>
        </w:rPr>
        <w:t xml:space="preserve"> sobre la diferencia entre el interés y </w:t>
      </w:r>
      <w:r w:rsidRPr="00D36133">
        <w:rPr>
          <w:rFonts w:ascii="Georgia" w:hAnsi="Georgia"/>
          <w:lang w:val="es-419"/>
        </w:rPr>
        <w:t>legitimación</w:t>
      </w:r>
      <w:r w:rsidR="009E7DA1" w:rsidRPr="00D36133">
        <w:rPr>
          <w:rFonts w:ascii="Georgia" w:hAnsi="Georgia"/>
          <w:lang w:val="es-419"/>
        </w:rPr>
        <w:t xml:space="preserve"> en la causa</w:t>
      </w:r>
      <w:r w:rsidR="0050454B" w:rsidRPr="00D36133">
        <w:rPr>
          <w:rFonts w:ascii="Georgia" w:hAnsi="Georgia"/>
          <w:lang w:val="es-419"/>
        </w:rPr>
        <w:t>,</w:t>
      </w:r>
      <w:r w:rsidR="001803B7" w:rsidRPr="00D36133">
        <w:rPr>
          <w:rFonts w:ascii="Georgia" w:hAnsi="Georgia"/>
          <w:lang w:val="es-419"/>
        </w:rPr>
        <w:t xml:space="preserve"> y su relación complementaria</w:t>
      </w:r>
      <w:r w:rsidR="009F682C" w:rsidRPr="00D36133">
        <w:rPr>
          <w:rFonts w:ascii="Georgia" w:hAnsi="Georgia"/>
          <w:szCs w:val="28"/>
          <w:vertAlign w:val="superscript"/>
          <w:lang w:val="es-419"/>
        </w:rPr>
        <w:footnoteReference w:id="3"/>
      </w:r>
      <w:r w:rsidRPr="00D36133">
        <w:rPr>
          <w:rFonts w:ascii="Georgia" w:hAnsi="Georgia"/>
          <w:lang w:val="es-419"/>
        </w:rPr>
        <w:t xml:space="preserve">: </w:t>
      </w:r>
      <w:r w:rsidRPr="00D36133">
        <w:rPr>
          <w:rFonts w:ascii="Georgia" w:hAnsi="Georgia"/>
          <w:i/>
          <w:sz w:val="22"/>
          <w:lang w:val="es-419"/>
        </w:rPr>
        <w:t>“(…)</w:t>
      </w:r>
      <w:r w:rsidR="009F682C" w:rsidRPr="00D36133">
        <w:rPr>
          <w:rFonts w:ascii="Georgia" w:hAnsi="Georgia"/>
          <w:i/>
          <w:sz w:val="22"/>
          <w:lang w:val="es-419"/>
        </w:rPr>
        <w:t xml:space="preserve"> </w:t>
      </w:r>
      <w:r w:rsidR="009F682C" w:rsidRPr="00D36133">
        <w:rPr>
          <w:rFonts w:ascii="Georgia" w:hAnsi="Georgia" w:cs="Arial"/>
          <w:i/>
          <w:sz w:val="22"/>
          <w:lang w:val="es-419"/>
        </w:rPr>
        <w:t>el</w:t>
      </w:r>
      <w:r w:rsidR="009F682C" w:rsidRPr="00D36133">
        <w:rPr>
          <w:rFonts w:ascii="Georgia" w:hAnsi="Georgia" w:cs="Arial"/>
          <w:i/>
          <w:sz w:val="22"/>
          <w:u w:val="single"/>
          <w:lang w:val="es-419"/>
        </w:rPr>
        <w:t xml:space="preserve"> interés para obrar</w:t>
      </w:r>
      <w:r w:rsidR="009F682C" w:rsidRPr="00D36133">
        <w:rPr>
          <w:rFonts w:ascii="Georgia" w:hAnsi="Georgia" w:cs="Arial"/>
          <w:i/>
          <w:sz w:val="22"/>
          <w:lang w:val="es-419"/>
        </w:rPr>
        <w:t xml:space="preserve"> “reclama que «el demandante tenga un interés </w:t>
      </w:r>
      <w:r w:rsidR="009F682C" w:rsidRPr="00D36133">
        <w:rPr>
          <w:rFonts w:ascii="Georgia" w:hAnsi="Georgia" w:cs="Arial"/>
          <w:i/>
          <w:sz w:val="22"/>
          <w:u w:val="single"/>
          <w:lang w:val="es-419"/>
        </w:rPr>
        <w:t xml:space="preserve">subjetivo o particular, concreto y actual </w:t>
      </w:r>
      <w:r w:rsidR="009F682C" w:rsidRPr="00D36133">
        <w:rPr>
          <w:rFonts w:ascii="Georgia" w:hAnsi="Georgia" w:cs="Arial"/>
          <w:i/>
          <w:sz w:val="22"/>
          <w:lang w:val="es-419"/>
        </w:rPr>
        <w:t xml:space="preserve">en las peticiones que formula en la demanda, esto es, en la pretensión incoada (…), </w:t>
      </w:r>
      <w:r w:rsidR="009F682C" w:rsidRPr="00D36133">
        <w:rPr>
          <w:rFonts w:ascii="Georgia" w:hAnsi="Georgia" w:cs="Arial"/>
          <w:i/>
          <w:sz w:val="22"/>
          <w:u w:val="single"/>
          <w:lang w:val="es-419"/>
        </w:rPr>
        <w:t>y aunque es diferente de la legitimación en la causa, es «el complemento» de esta</w:t>
      </w:r>
      <w:r w:rsidR="009F682C" w:rsidRPr="00D36133">
        <w:rPr>
          <w:rFonts w:ascii="Georgia" w:hAnsi="Georgia" w:cs="Arial"/>
          <w:i/>
          <w:sz w:val="22"/>
          <w:lang w:val="es-419"/>
        </w:rPr>
        <w:t xml:space="preserve"> «porque se puede ser el titular del interés en litigio y no tener interés serio y actual en que se defina la existencia o inexistencia del derecho u obligación (…)”</w:t>
      </w:r>
      <w:r w:rsidR="00BB53C9" w:rsidRPr="00D36133">
        <w:rPr>
          <w:rFonts w:ascii="Georgia" w:hAnsi="Georgia" w:cs="Arial"/>
          <w:i/>
          <w:sz w:val="22"/>
          <w:lang w:val="es-419"/>
        </w:rPr>
        <w:t xml:space="preserve"> </w:t>
      </w:r>
      <w:r w:rsidR="00BB53C9" w:rsidRPr="00D36133">
        <w:rPr>
          <w:rFonts w:ascii="Georgia" w:hAnsi="Georgia" w:cs="Arial"/>
          <w:lang w:val="es-419"/>
        </w:rPr>
        <w:t>Resaltado fuera del texto</w:t>
      </w:r>
      <w:r w:rsidR="00BB53C9" w:rsidRPr="00D36133">
        <w:rPr>
          <w:rFonts w:ascii="Georgia" w:hAnsi="Georgia" w:cs="Arial"/>
          <w:i/>
          <w:sz w:val="22"/>
          <w:lang w:val="es-419"/>
        </w:rPr>
        <w:t>.</w:t>
      </w:r>
      <w:r w:rsidR="00C66FE1" w:rsidRPr="00D36133">
        <w:rPr>
          <w:rFonts w:ascii="Georgia" w:hAnsi="Georgia"/>
          <w:lang w:val="es-419"/>
        </w:rPr>
        <w:t xml:space="preserve"> </w:t>
      </w:r>
      <w:r w:rsidR="00BB53C9" w:rsidRPr="00D36133">
        <w:rPr>
          <w:rFonts w:ascii="Georgia" w:hAnsi="Georgia"/>
          <w:lang w:val="es-419"/>
        </w:rPr>
        <w:t>E</w:t>
      </w:r>
      <w:r w:rsidR="00C66FE1" w:rsidRPr="00D36133">
        <w:rPr>
          <w:rFonts w:ascii="Georgia" w:hAnsi="Georgia"/>
          <w:lang w:val="es-419"/>
        </w:rPr>
        <w:t xml:space="preserve">ntonces, </w:t>
      </w:r>
      <w:r w:rsidR="0050454B" w:rsidRPr="00D36133">
        <w:rPr>
          <w:rFonts w:ascii="Georgia" w:hAnsi="Georgia"/>
          <w:lang w:val="es-419"/>
        </w:rPr>
        <w:t xml:space="preserve">se itera, </w:t>
      </w:r>
      <w:r w:rsidR="00C66FE1" w:rsidRPr="00D36133">
        <w:rPr>
          <w:rFonts w:ascii="Georgia" w:hAnsi="Georgia"/>
          <w:lang w:val="es-419"/>
        </w:rPr>
        <w:t xml:space="preserve">como </w:t>
      </w:r>
      <w:r w:rsidR="009F682C" w:rsidRPr="00D36133">
        <w:rPr>
          <w:rFonts w:ascii="Georgia" w:hAnsi="Georgia"/>
          <w:lang w:val="es-419"/>
        </w:rPr>
        <w:t xml:space="preserve">la causa </w:t>
      </w:r>
      <w:r w:rsidR="002B2E98" w:rsidRPr="00D36133">
        <w:rPr>
          <w:rFonts w:ascii="Georgia" w:hAnsi="Georgia"/>
          <w:lang w:val="es-419"/>
        </w:rPr>
        <w:t xml:space="preserve">del amparo se reduce, principalmente, a </w:t>
      </w:r>
      <w:r w:rsidR="00C66FE1" w:rsidRPr="00D36133">
        <w:rPr>
          <w:rFonts w:ascii="Georgia" w:hAnsi="Georgia"/>
          <w:lang w:val="es-419"/>
        </w:rPr>
        <w:t xml:space="preserve">la </w:t>
      </w:r>
      <w:r w:rsidR="00035FD1" w:rsidRPr="00D36133">
        <w:rPr>
          <w:rFonts w:ascii="Georgia" w:hAnsi="Georgia"/>
          <w:lang w:val="es-419"/>
        </w:rPr>
        <w:t xml:space="preserve">memorada </w:t>
      </w:r>
      <w:r w:rsidR="00C66FE1" w:rsidRPr="00D36133">
        <w:rPr>
          <w:rFonts w:ascii="Georgia" w:hAnsi="Georgia"/>
          <w:lang w:val="es-419"/>
        </w:rPr>
        <w:t xml:space="preserve">denegación, es diáfano que </w:t>
      </w:r>
      <w:r w:rsidR="002B2E98" w:rsidRPr="00D36133">
        <w:rPr>
          <w:rFonts w:ascii="Georgia" w:hAnsi="Georgia"/>
          <w:lang w:val="es-419"/>
        </w:rPr>
        <w:t xml:space="preserve">al accionante le </w:t>
      </w:r>
      <w:r w:rsidR="00C66FE1" w:rsidRPr="00D36133">
        <w:rPr>
          <w:rFonts w:ascii="Georgia" w:hAnsi="Georgia"/>
          <w:lang w:val="es-419"/>
        </w:rPr>
        <w:t xml:space="preserve">asiste el intereses </w:t>
      </w:r>
      <w:r w:rsidR="002B2E98" w:rsidRPr="00D36133">
        <w:rPr>
          <w:rFonts w:ascii="Georgia" w:hAnsi="Georgia"/>
          <w:lang w:val="es-419"/>
        </w:rPr>
        <w:t xml:space="preserve">privado, </w:t>
      </w:r>
      <w:r w:rsidR="009F682C" w:rsidRPr="00D36133">
        <w:rPr>
          <w:rFonts w:ascii="Georgia" w:hAnsi="Georgia"/>
          <w:lang w:val="es-419"/>
        </w:rPr>
        <w:t xml:space="preserve">serio y actual </w:t>
      </w:r>
      <w:r w:rsidR="00C66FE1" w:rsidRPr="00D36133">
        <w:rPr>
          <w:rFonts w:ascii="Georgia" w:hAnsi="Georgia"/>
          <w:lang w:val="es-419"/>
        </w:rPr>
        <w:t xml:space="preserve">de que </w:t>
      </w:r>
      <w:r w:rsidR="00BC3F30" w:rsidRPr="00D36133">
        <w:rPr>
          <w:rFonts w:ascii="Georgia" w:hAnsi="Georgia"/>
          <w:lang w:val="es-419"/>
        </w:rPr>
        <w:t xml:space="preserve">el juez constitucional </w:t>
      </w:r>
      <w:r w:rsidR="00C66FE1" w:rsidRPr="00D36133">
        <w:rPr>
          <w:rFonts w:ascii="Georgia" w:hAnsi="Georgia"/>
          <w:lang w:val="es-419"/>
        </w:rPr>
        <w:t xml:space="preserve">verifique si </w:t>
      </w:r>
      <w:r w:rsidR="00035FD1" w:rsidRPr="00D36133">
        <w:rPr>
          <w:rFonts w:ascii="Georgia" w:hAnsi="Georgia"/>
          <w:lang w:val="es-419"/>
        </w:rPr>
        <w:t xml:space="preserve">esa determinación </w:t>
      </w:r>
      <w:r w:rsidR="00C66FE1" w:rsidRPr="00D36133">
        <w:rPr>
          <w:rFonts w:ascii="Georgia" w:hAnsi="Georgia"/>
          <w:lang w:val="es-419"/>
        </w:rPr>
        <w:t>trasgredió o amenaz</w:t>
      </w:r>
      <w:r w:rsidR="00874176" w:rsidRPr="00D36133">
        <w:rPr>
          <w:rFonts w:ascii="Georgia" w:hAnsi="Georgia"/>
          <w:lang w:val="es-419"/>
        </w:rPr>
        <w:t>a</w:t>
      </w:r>
      <w:r w:rsidR="00C66FE1" w:rsidRPr="00D36133">
        <w:rPr>
          <w:rFonts w:ascii="Georgia" w:hAnsi="Georgia"/>
          <w:lang w:val="es-419"/>
        </w:rPr>
        <w:t xml:space="preserve"> sus derechos fundamentales. </w:t>
      </w:r>
    </w:p>
    <w:p w:rsidR="009D50A2" w:rsidRPr="00D36133" w:rsidRDefault="009D50A2" w:rsidP="00D3613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2"/>
          <w:lang w:val="es-419"/>
        </w:rPr>
      </w:pPr>
    </w:p>
    <w:p w:rsidR="00954898" w:rsidRPr="00D36133" w:rsidRDefault="00C66FE1" w:rsidP="00D3613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lang w:val="es-419"/>
        </w:rPr>
      </w:pPr>
      <w:r w:rsidRPr="00D36133">
        <w:rPr>
          <w:rFonts w:ascii="Georgia" w:hAnsi="Georgia"/>
          <w:lang w:val="es-419"/>
        </w:rPr>
        <w:t xml:space="preserve">De otro lado, se tiene que, </w:t>
      </w:r>
      <w:r w:rsidR="00954898" w:rsidRPr="00D36133">
        <w:rPr>
          <w:rFonts w:ascii="Georgia" w:hAnsi="Georgia"/>
          <w:lang w:val="es-419"/>
        </w:rPr>
        <w:t>por pasiva</w:t>
      </w:r>
      <w:r w:rsidRPr="00D36133">
        <w:rPr>
          <w:rFonts w:ascii="Georgia" w:hAnsi="Georgia"/>
          <w:lang w:val="es-419"/>
        </w:rPr>
        <w:t xml:space="preserve">, le asiste al </w:t>
      </w:r>
      <w:r w:rsidR="00954898" w:rsidRPr="00D36133">
        <w:rPr>
          <w:rFonts w:ascii="Georgia" w:hAnsi="Georgia"/>
          <w:lang w:val="es-419"/>
        </w:rPr>
        <w:t xml:space="preserve">Juzgado </w:t>
      </w:r>
      <w:r w:rsidR="00797E49" w:rsidRPr="00D36133">
        <w:rPr>
          <w:rFonts w:ascii="Georgia" w:hAnsi="Georgia"/>
          <w:lang w:val="es-419"/>
        </w:rPr>
        <w:t>Segundo</w:t>
      </w:r>
      <w:r w:rsidR="00954898" w:rsidRPr="00D36133">
        <w:rPr>
          <w:rFonts w:ascii="Georgia" w:hAnsi="Georgia"/>
          <w:lang w:val="es-419"/>
        </w:rPr>
        <w:t xml:space="preserve"> Civil Municipal </w:t>
      </w:r>
      <w:r w:rsidR="00797E49" w:rsidRPr="00D36133">
        <w:rPr>
          <w:rFonts w:ascii="Georgia" w:hAnsi="Georgia"/>
          <w:lang w:val="es-419"/>
        </w:rPr>
        <w:t>de Santa Rosa de Cabal</w:t>
      </w:r>
      <w:r w:rsidRPr="00D36133">
        <w:rPr>
          <w:rFonts w:ascii="Georgia" w:hAnsi="Georgia"/>
          <w:lang w:val="es-419"/>
        </w:rPr>
        <w:t>,</w:t>
      </w:r>
      <w:r w:rsidR="00797E49" w:rsidRPr="00D36133">
        <w:rPr>
          <w:rFonts w:ascii="Georgia" w:hAnsi="Georgia"/>
          <w:lang w:val="es-419"/>
        </w:rPr>
        <w:t xml:space="preserve"> </w:t>
      </w:r>
      <w:r w:rsidR="00954898" w:rsidRPr="00D36133">
        <w:rPr>
          <w:rFonts w:ascii="Georgia" w:hAnsi="Georgia"/>
          <w:lang w:val="es-419"/>
        </w:rPr>
        <w:t xml:space="preserve">porque es la autoridad </w:t>
      </w:r>
      <w:r w:rsidR="00035FD1" w:rsidRPr="00D36133">
        <w:rPr>
          <w:rFonts w:ascii="Georgia" w:hAnsi="Georgia"/>
          <w:lang w:val="es-419"/>
        </w:rPr>
        <w:t>cognoscente d</w:t>
      </w:r>
      <w:r w:rsidR="00954898" w:rsidRPr="00D36133">
        <w:rPr>
          <w:rFonts w:ascii="Georgia" w:hAnsi="Georgia"/>
          <w:lang w:val="es-419"/>
        </w:rPr>
        <w:t>el asunto y profirió</w:t>
      </w:r>
      <w:r w:rsidR="00797E49" w:rsidRPr="00D36133">
        <w:rPr>
          <w:rFonts w:ascii="Georgia" w:hAnsi="Georgia"/>
          <w:lang w:val="es-419"/>
        </w:rPr>
        <w:t xml:space="preserve"> </w:t>
      </w:r>
      <w:r w:rsidRPr="00D36133">
        <w:rPr>
          <w:rFonts w:ascii="Georgia" w:hAnsi="Georgia"/>
          <w:lang w:val="es-419"/>
        </w:rPr>
        <w:t>el auto cuestionado</w:t>
      </w:r>
      <w:r w:rsidR="00954898" w:rsidRPr="00D36133">
        <w:rPr>
          <w:rFonts w:ascii="Georgia" w:hAnsi="Georgia"/>
          <w:lang w:val="es-419"/>
        </w:rPr>
        <w:t xml:space="preserve">. </w:t>
      </w:r>
    </w:p>
    <w:p w:rsidR="00954898" w:rsidRPr="00D36133" w:rsidRDefault="00954898" w:rsidP="00D36133">
      <w:pPr>
        <w:pStyle w:val="Textoindependiente"/>
        <w:tabs>
          <w:tab w:val="left" w:pos="142"/>
        </w:tabs>
        <w:spacing w:line="288" w:lineRule="auto"/>
        <w:rPr>
          <w:rFonts w:ascii="Georgia" w:hAnsi="Georgia"/>
          <w:sz w:val="22"/>
          <w:szCs w:val="24"/>
          <w:lang w:val="es-419"/>
        </w:rPr>
      </w:pPr>
    </w:p>
    <w:p w:rsidR="00954898" w:rsidRPr="00D36133" w:rsidRDefault="00954898" w:rsidP="00D36133">
      <w:pPr>
        <w:pStyle w:val="Textoindependien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textAlignment w:val="auto"/>
        <w:rPr>
          <w:rFonts w:ascii="Georgia" w:hAnsi="Georgia" w:cs="Arial"/>
          <w:smallCaps/>
          <w:szCs w:val="24"/>
          <w:lang w:val="es-419"/>
        </w:rPr>
      </w:pPr>
      <w:r w:rsidRPr="00D36133">
        <w:rPr>
          <w:rFonts w:ascii="Georgia" w:hAnsi="Georgia" w:cs="Arial"/>
          <w:smallCaps/>
          <w:szCs w:val="24"/>
          <w:lang w:val="es-419"/>
        </w:rPr>
        <w:t>Las sub-reglas de análisis en la procedibilidad frente a decisiones judiciales</w:t>
      </w:r>
    </w:p>
    <w:p w:rsidR="00954898" w:rsidRPr="00D36133" w:rsidRDefault="00954898" w:rsidP="00D36133">
      <w:pPr>
        <w:pStyle w:val="Textoindependiente"/>
        <w:spacing w:line="288" w:lineRule="auto"/>
        <w:rPr>
          <w:rFonts w:ascii="Georgia" w:hAnsi="Georgia" w:cs="Arial"/>
          <w:sz w:val="22"/>
          <w:szCs w:val="24"/>
          <w:lang w:val="es-419"/>
        </w:rPr>
      </w:pPr>
    </w:p>
    <w:p w:rsidR="00954898" w:rsidRPr="00D36133" w:rsidRDefault="00954898" w:rsidP="00D36133">
      <w:pPr>
        <w:pStyle w:val="Textoindependiente"/>
        <w:spacing w:line="288" w:lineRule="auto"/>
        <w:rPr>
          <w:rFonts w:ascii="Georgia" w:hAnsi="Georgia" w:cs="Arial"/>
          <w:szCs w:val="24"/>
          <w:lang w:val="es-419"/>
        </w:rPr>
      </w:pPr>
      <w:r w:rsidRPr="00D36133">
        <w:rPr>
          <w:rFonts w:ascii="Georgia" w:hAnsi="Georgia" w:cs="Arial"/>
          <w:szCs w:val="24"/>
          <w:lang w:val="es-419"/>
        </w:rPr>
        <w:t>Desde la sentencia C-543</w:t>
      </w:r>
      <w:r w:rsidRPr="00D36133">
        <w:rPr>
          <w:rFonts w:ascii="Georgia" w:hAnsi="Georgia"/>
          <w:szCs w:val="24"/>
          <w:lang w:val="es-419"/>
        </w:rPr>
        <w:t xml:space="preserve"> </w:t>
      </w:r>
      <w:r w:rsidRPr="00D36133">
        <w:rPr>
          <w:rFonts w:ascii="Georgia" w:hAnsi="Georgia" w:cs="Arial"/>
          <w:szCs w:val="24"/>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36133">
        <w:rPr>
          <w:rStyle w:val="Refdenotaalpie"/>
          <w:rFonts w:ascii="Georgia" w:hAnsi="Georgia" w:cs="Arial"/>
          <w:szCs w:val="24"/>
          <w:lang w:val="es-419"/>
        </w:rPr>
        <w:footnoteReference w:id="4"/>
      </w:r>
      <w:r w:rsidRPr="00D36133">
        <w:rPr>
          <w:rFonts w:ascii="Georgia" w:hAnsi="Georgia" w:cs="Arial"/>
          <w:szCs w:val="24"/>
          <w:lang w:val="es-419"/>
        </w:rPr>
        <w:t xml:space="preserve">, básicamente sustituyó la expresión “vías de hecho” por la de “causales genéricas de procedibilidad” y ensanchó las causales especiales, pasando de cuatro </w:t>
      </w:r>
      <w:r w:rsidRPr="00D36133">
        <w:rPr>
          <w:rFonts w:ascii="Georgia" w:hAnsi="Georgia" w:cs="Arial"/>
          <w:sz w:val="22"/>
          <w:szCs w:val="24"/>
          <w:lang w:val="es-419"/>
        </w:rPr>
        <w:t xml:space="preserve">(4) </w:t>
      </w:r>
      <w:r w:rsidRPr="00D36133">
        <w:rPr>
          <w:rFonts w:ascii="Georgia" w:hAnsi="Georgia" w:cs="Arial"/>
          <w:szCs w:val="24"/>
          <w:lang w:val="es-419"/>
        </w:rPr>
        <w:t xml:space="preserve">a ocho </w:t>
      </w:r>
      <w:r w:rsidRPr="00D36133">
        <w:rPr>
          <w:rFonts w:ascii="Georgia" w:hAnsi="Georgia" w:cs="Arial"/>
          <w:sz w:val="22"/>
          <w:szCs w:val="24"/>
          <w:lang w:val="es-419"/>
        </w:rPr>
        <w:t xml:space="preserve">(8).  </w:t>
      </w:r>
      <w:r w:rsidRPr="00D36133">
        <w:rPr>
          <w:rFonts w:ascii="Georgia" w:hAnsi="Georgia" w:cs="Arial"/>
          <w:szCs w:val="24"/>
          <w:lang w:val="es-419"/>
        </w:rPr>
        <w:t>En el mismo sentido Quiroga N.</w:t>
      </w:r>
      <w:r w:rsidRPr="00D36133">
        <w:rPr>
          <w:rStyle w:val="Refdenotaalpie"/>
          <w:rFonts w:ascii="Georgia" w:hAnsi="Georgia"/>
          <w:szCs w:val="24"/>
          <w:lang w:val="es-419"/>
        </w:rPr>
        <w:footnoteReference w:id="5"/>
      </w:r>
      <w:r w:rsidRPr="00D36133">
        <w:rPr>
          <w:rFonts w:ascii="Georgia" w:hAnsi="Georgia" w:cs="Arial"/>
          <w:szCs w:val="24"/>
          <w:lang w:val="es-419"/>
        </w:rPr>
        <w:t>.</w:t>
      </w:r>
    </w:p>
    <w:p w:rsidR="00954898" w:rsidRPr="00D36133" w:rsidRDefault="00954898" w:rsidP="00D36133">
      <w:pPr>
        <w:pStyle w:val="Textoindependiente"/>
        <w:spacing w:line="288" w:lineRule="auto"/>
        <w:rPr>
          <w:rFonts w:ascii="Georgia" w:hAnsi="Georgia" w:cs="Arial"/>
          <w:sz w:val="22"/>
          <w:szCs w:val="24"/>
          <w:lang w:val="es-419"/>
        </w:rPr>
      </w:pPr>
    </w:p>
    <w:p w:rsidR="00954898" w:rsidRPr="00D36133" w:rsidRDefault="00954898" w:rsidP="00D36133">
      <w:pPr>
        <w:pStyle w:val="Textoindependiente"/>
        <w:spacing w:line="288" w:lineRule="auto"/>
        <w:rPr>
          <w:rFonts w:ascii="Georgia" w:hAnsi="Georgia" w:cs="Arial"/>
          <w:szCs w:val="24"/>
          <w:lang w:val="es-419"/>
        </w:rPr>
      </w:pPr>
      <w:r w:rsidRPr="00D36133">
        <w:rPr>
          <w:rFonts w:ascii="Georgia" w:hAnsi="Georgia" w:cs="Arial"/>
          <w:szCs w:val="24"/>
          <w:lang w:val="es-419"/>
        </w:rPr>
        <w:t xml:space="preserve">Ahora, en frente  del  examen que se reclama en sede constitucional, resulta de mayúscula trascendencia, precisar que </w:t>
      </w:r>
      <w:r w:rsidRPr="00D36133">
        <w:rPr>
          <w:rFonts w:ascii="Georgia" w:hAnsi="Georgia" w:cs="Arial"/>
          <w:szCs w:val="24"/>
          <w:u w:val="single"/>
          <w:lang w:val="es-419"/>
        </w:rPr>
        <w:t>se trata de un juicio de validez y no de corrección</w:t>
      </w:r>
      <w:r w:rsidRPr="00D36133">
        <w:rPr>
          <w:rFonts w:ascii="Georgia" w:hAnsi="Georgia" w:cs="Arial"/>
          <w:szCs w:val="24"/>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D36133">
        <w:rPr>
          <w:rStyle w:val="Refdenotaalpie"/>
          <w:rFonts w:ascii="Georgia" w:hAnsi="Georgia" w:cs="Arial"/>
          <w:szCs w:val="24"/>
          <w:lang w:val="es-419"/>
        </w:rPr>
        <w:footnoteReference w:id="6"/>
      </w:r>
      <w:r w:rsidRPr="00D36133">
        <w:rPr>
          <w:rFonts w:ascii="Georgia" w:hAnsi="Georgia" w:cs="Arial"/>
          <w:szCs w:val="24"/>
          <w:lang w:val="es-419"/>
        </w:rPr>
        <w:t>.</w:t>
      </w:r>
    </w:p>
    <w:p w:rsidR="00954898" w:rsidRPr="00D36133" w:rsidRDefault="00954898" w:rsidP="00D36133">
      <w:pPr>
        <w:pStyle w:val="Textoindependiente"/>
        <w:spacing w:line="288" w:lineRule="auto"/>
        <w:rPr>
          <w:rFonts w:ascii="Georgia" w:hAnsi="Georgia" w:cs="Arial"/>
          <w:sz w:val="20"/>
          <w:szCs w:val="24"/>
          <w:lang w:val="es-419"/>
        </w:rPr>
      </w:pPr>
    </w:p>
    <w:p w:rsidR="00954898" w:rsidRPr="00D36133" w:rsidRDefault="00954898" w:rsidP="00D36133">
      <w:pPr>
        <w:pStyle w:val="Textoindependiente"/>
        <w:spacing w:line="288" w:lineRule="auto"/>
        <w:rPr>
          <w:rFonts w:ascii="Georgia" w:hAnsi="Georgia" w:cs="Arial"/>
          <w:szCs w:val="24"/>
          <w:lang w:val="es-419"/>
        </w:rPr>
      </w:pPr>
      <w:r w:rsidRPr="00D36133">
        <w:rPr>
          <w:rFonts w:ascii="Georgia" w:hAnsi="Georgia" w:cs="Arial"/>
          <w:szCs w:val="24"/>
          <w:lang w:val="es-419"/>
        </w:rPr>
        <w:t>Los requisitos generales de procedibilidad, explicados en amplitud en la C-590 de 2005</w:t>
      </w:r>
      <w:r w:rsidRPr="00D36133">
        <w:rPr>
          <w:rStyle w:val="Refdenotaalpie"/>
          <w:rFonts w:ascii="Georgia" w:hAnsi="Georgia" w:cs="Arial"/>
          <w:szCs w:val="24"/>
          <w:lang w:val="es-419"/>
        </w:rPr>
        <w:footnoteReference w:id="7"/>
      </w:r>
      <w:r w:rsidRPr="00D36133">
        <w:rPr>
          <w:rFonts w:ascii="Georgia" w:hAnsi="Georgia" w:cs="Arial"/>
          <w:szCs w:val="24"/>
          <w:lang w:val="es-419"/>
        </w:rPr>
        <w:t xml:space="preserve"> y reiterados en la consolidada línea jurisprudencial de la </w:t>
      </w:r>
      <w:r w:rsidRPr="00D36133">
        <w:rPr>
          <w:rFonts w:ascii="Georgia" w:hAnsi="Georgia" w:cs="Arial"/>
          <w:lang w:val="es-419"/>
        </w:rPr>
        <w:t>CC</w:t>
      </w:r>
      <w:r w:rsidRPr="00D36133">
        <w:rPr>
          <w:rFonts w:ascii="Georgia" w:hAnsi="Georgia" w:cs="Arial"/>
          <w:vertAlign w:val="superscript"/>
          <w:lang w:val="es-419"/>
        </w:rPr>
        <w:footnoteReference w:id="8"/>
      </w:r>
      <w:r w:rsidR="00290527" w:rsidRPr="00D36133">
        <w:rPr>
          <w:rFonts w:ascii="Georgia" w:hAnsi="Georgia" w:cs="Arial"/>
          <w:lang w:val="es-419"/>
        </w:rPr>
        <w:t xml:space="preserve"> </w:t>
      </w:r>
      <w:r w:rsidR="00290527" w:rsidRPr="00D36133">
        <w:rPr>
          <w:rFonts w:ascii="Georgia" w:hAnsi="Georgia" w:cs="Arial"/>
          <w:sz w:val="22"/>
          <w:lang w:val="es-419"/>
        </w:rPr>
        <w:t>(2019)</w:t>
      </w:r>
      <w:r w:rsidRPr="00D36133">
        <w:rPr>
          <w:rFonts w:ascii="Georgia" w:hAnsi="Georgia" w:cs="Arial"/>
          <w:lang w:val="es-419"/>
        </w:rPr>
        <w:t xml:space="preserve"> </w:t>
      </w:r>
      <w:r w:rsidRPr="00D36133">
        <w:rPr>
          <w:rFonts w:ascii="Georgia" w:hAnsi="Georgia" w:cs="Arial"/>
          <w:szCs w:val="24"/>
          <w:lang w:val="es-419"/>
        </w:rPr>
        <w:t>son: (i)</w:t>
      </w:r>
      <w:r w:rsidRPr="00D36133">
        <w:rPr>
          <w:rStyle w:val="Refdenotaalpie"/>
          <w:rFonts w:ascii="Georgia" w:hAnsi="Georgia" w:cs="Arial"/>
          <w:szCs w:val="24"/>
          <w:lang w:val="es-419"/>
        </w:rPr>
        <w:t xml:space="preserve"> </w:t>
      </w:r>
      <w:r w:rsidRPr="00D36133">
        <w:rPr>
          <w:rFonts w:ascii="Georgia" w:hAnsi="Georgia" w:cs="Arial"/>
          <w:szCs w:val="24"/>
          <w:lang w:val="es-419"/>
        </w:rPr>
        <w:t>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D36133">
        <w:rPr>
          <w:rStyle w:val="Refdenotaalpie"/>
          <w:rFonts w:ascii="Georgia" w:hAnsi="Georgia"/>
          <w:szCs w:val="24"/>
          <w:lang w:val="es-419"/>
        </w:rPr>
        <w:footnoteReference w:id="9"/>
      </w:r>
      <w:r w:rsidRPr="00D36133">
        <w:rPr>
          <w:rFonts w:ascii="Georgia" w:hAnsi="Georgia" w:cs="Arial"/>
          <w:szCs w:val="24"/>
          <w:lang w:val="es-419"/>
        </w:rPr>
        <w:t>.</w:t>
      </w:r>
    </w:p>
    <w:p w:rsidR="00290527" w:rsidRPr="00D36133" w:rsidRDefault="00290527" w:rsidP="00D36133">
      <w:pPr>
        <w:pStyle w:val="Textoindependiente"/>
        <w:spacing w:line="288" w:lineRule="auto"/>
        <w:rPr>
          <w:rFonts w:ascii="Georgia" w:hAnsi="Georgia" w:cs="Arial"/>
          <w:sz w:val="20"/>
          <w:szCs w:val="24"/>
          <w:lang w:val="es-419"/>
        </w:rPr>
      </w:pPr>
    </w:p>
    <w:p w:rsidR="00954898" w:rsidRPr="00D36133" w:rsidRDefault="00954898" w:rsidP="00D36133">
      <w:pPr>
        <w:pStyle w:val="Textoindependiente"/>
        <w:spacing w:line="288" w:lineRule="auto"/>
        <w:rPr>
          <w:rFonts w:ascii="Georgia" w:hAnsi="Georgia" w:cs="Arial"/>
          <w:szCs w:val="24"/>
          <w:lang w:val="es-419"/>
        </w:rPr>
      </w:pPr>
      <w:r w:rsidRPr="00D36133">
        <w:rPr>
          <w:rFonts w:ascii="Georgia" w:hAnsi="Georgia" w:cs="Arial"/>
          <w:szCs w:val="24"/>
          <w:lang w:val="es-419"/>
        </w:rPr>
        <w:t>De otra parte,</w:t>
      </w:r>
      <w:r w:rsidR="002511FF" w:rsidRPr="00D36133">
        <w:rPr>
          <w:rFonts w:ascii="Georgia" w:hAnsi="Georgia" w:cs="Arial"/>
          <w:szCs w:val="24"/>
          <w:lang w:val="es-419"/>
        </w:rPr>
        <w:t xml:space="preserve"> </w:t>
      </w:r>
      <w:r w:rsidRPr="00D36133">
        <w:rPr>
          <w:rFonts w:ascii="Georgia" w:hAnsi="Georgia" w:cs="Arial"/>
          <w:szCs w:val="24"/>
          <w:lang w:val="es-419"/>
        </w:rPr>
        <w:t xml:space="preserve"> como requisitos o causales especiales de procedibilidad, </w:t>
      </w:r>
      <w:r w:rsidR="002511FF" w:rsidRPr="00D36133">
        <w:rPr>
          <w:rFonts w:ascii="Georgia" w:hAnsi="Georgia" w:cs="Arial"/>
          <w:szCs w:val="24"/>
          <w:lang w:val="es-419"/>
        </w:rPr>
        <w:t xml:space="preserve"> </w:t>
      </w:r>
      <w:r w:rsidRPr="00D36133">
        <w:rPr>
          <w:rFonts w:ascii="Georgia" w:hAnsi="Georgia" w:cs="Arial"/>
          <w:szCs w:val="24"/>
          <w:lang w:val="es-419"/>
        </w:rPr>
        <w:t>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Pr="00D36133">
        <w:rPr>
          <w:rFonts w:ascii="Georgia" w:hAnsi="Georgia" w:cs="Arial"/>
          <w:szCs w:val="24"/>
          <w:vertAlign w:val="superscript"/>
          <w:lang w:val="es-419"/>
        </w:rPr>
        <w:footnoteReference w:id="10"/>
      </w:r>
      <w:r w:rsidRPr="00D36133">
        <w:rPr>
          <w:rFonts w:ascii="Georgia" w:hAnsi="Georgia" w:cs="Arial"/>
          <w:szCs w:val="24"/>
          <w:lang w:val="es-419"/>
        </w:rPr>
        <w:t xml:space="preserve"> y Quinche R.</w:t>
      </w:r>
      <w:r w:rsidRPr="00D36133">
        <w:rPr>
          <w:rStyle w:val="Refdenotaalpie"/>
          <w:rFonts w:ascii="Georgia" w:hAnsi="Georgia" w:cs="Arial"/>
          <w:szCs w:val="24"/>
          <w:lang w:val="es-419"/>
        </w:rPr>
        <w:footnoteReference w:id="11"/>
      </w:r>
      <w:r w:rsidRPr="00D36133">
        <w:rPr>
          <w:rFonts w:ascii="Georgia" w:hAnsi="Georgia" w:cs="Arial"/>
          <w:szCs w:val="24"/>
          <w:lang w:val="es-419"/>
        </w:rPr>
        <w:t>.</w:t>
      </w:r>
    </w:p>
    <w:p w:rsidR="00954898" w:rsidRPr="00D36133" w:rsidRDefault="00954898" w:rsidP="00D36133">
      <w:pPr>
        <w:pStyle w:val="Textoindependiente"/>
        <w:spacing w:line="288" w:lineRule="auto"/>
        <w:rPr>
          <w:rFonts w:ascii="Georgia" w:hAnsi="Georgia" w:cs="Arial"/>
          <w:sz w:val="22"/>
          <w:szCs w:val="24"/>
          <w:lang w:val="es-419"/>
        </w:rPr>
      </w:pPr>
    </w:p>
    <w:p w:rsidR="00C218C6" w:rsidRPr="00D36133" w:rsidRDefault="00C218C6" w:rsidP="00D36133">
      <w:pPr>
        <w:pStyle w:val="Textoindependien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288" w:lineRule="auto"/>
        <w:textAlignment w:val="auto"/>
        <w:rPr>
          <w:rFonts w:ascii="Georgia" w:hAnsi="Georgia" w:cs="Arial"/>
          <w:sz w:val="22"/>
          <w:szCs w:val="24"/>
          <w:lang w:val="es-419"/>
        </w:rPr>
      </w:pPr>
      <w:r w:rsidRPr="00D36133">
        <w:rPr>
          <w:rFonts w:ascii="Georgia" w:hAnsi="Georgia"/>
          <w:smallCaps/>
          <w:sz w:val="22"/>
          <w:szCs w:val="24"/>
          <w:lang w:val="es-419"/>
        </w:rPr>
        <w:t>El carácter subsidiario de la acción de tutela</w:t>
      </w:r>
      <w:r w:rsidRPr="00D36133">
        <w:rPr>
          <w:rFonts w:ascii="Georgia" w:hAnsi="Georgia" w:cs="Arial"/>
          <w:sz w:val="22"/>
          <w:szCs w:val="24"/>
          <w:lang w:val="es-419"/>
        </w:rPr>
        <w:tab/>
      </w:r>
    </w:p>
    <w:p w:rsidR="00954898" w:rsidRPr="00D36133" w:rsidRDefault="00954898" w:rsidP="00D36133">
      <w:pPr>
        <w:spacing w:line="288" w:lineRule="auto"/>
        <w:jc w:val="both"/>
        <w:rPr>
          <w:rFonts w:ascii="Georgia" w:hAnsi="Georgia" w:cs="Arial"/>
          <w:sz w:val="22"/>
          <w:lang w:val="es-419"/>
        </w:rPr>
      </w:pPr>
    </w:p>
    <w:p w:rsidR="00C66FE1" w:rsidRPr="00D36133" w:rsidRDefault="00C66FE1" w:rsidP="00D36133">
      <w:pPr>
        <w:pStyle w:val="Textoindependiente"/>
        <w:tabs>
          <w:tab w:val="clear" w:pos="0"/>
        </w:tabs>
        <w:spacing w:line="288" w:lineRule="auto"/>
        <w:rPr>
          <w:rFonts w:ascii="Georgia" w:hAnsi="Georgia" w:cs="Arial"/>
          <w:szCs w:val="24"/>
          <w:u w:val="single"/>
          <w:lang w:val="es-419"/>
        </w:rPr>
      </w:pPr>
      <w:r w:rsidRPr="00D36133">
        <w:rPr>
          <w:rFonts w:ascii="Georgia" w:hAnsi="Georgia" w:cs="Arial"/>
          <w:szCs w:val="24"/>
          <w:lang w:val="es-419"/>
        </w:rPr>
        <w:lastRenderedPageBreak/>
        <w:t xml:space="preserve">El artículo 86 de la CP, define la regla general sobre su procedencia, al consagrar en el inciso 3° que: </w:t>
      </w:r>
      <w:r w:rsidRPr="00D36133">
        <w:rPr>
          <w:rFonts w:ascii="Georgia" w:hAnsi="Georgia" w:cs="Arial"/>
          <w:sz w:val="22"/>
          <w:szCs w:val="24"/>
          <w:lang w:val="es-419"/>
        </w:rPr>
        <w:t>“</w:t>
      </w:r>
      <w:r w:rsidRPr="00D36133">
        <w:rPr>
          <w:rFonts w:ascii="Georgia" w:hAnsi="Georgia" w:cs="Arial"/>
          <w:i/>
          <w:sz w:val="22"/>
          <w:szCs w:val="24"/>
          <w:lang w:val="es-419"/>
        </w:rPr>
        <w:t xml:space="preserve">Esta acción solo procederá </w:t>
      </w:r>
      <w:r w:rsidRPr="00D36133">
        <w:rPr>
          <w:rFonts w:ascii="Georgia" w:hAnsi="Georgia" w:cs="Arial"/>
          <w:i/>
          <w:sz w:val="22"/>
          <w:szCs w:val="24"/>
          <w:u w:val="single"/>
          <w:lang w:val="es-419"/>
        </w:rPr>
        <w:t>cuando el afectado no disponga de otro medio de defensa judicial, salvo que aquella se utilice como mecanismo transitorio para evitar un perjuicio irremediable</w:t>
      </w:r>
      <w:r w:rsidRPr="00D36133">
        <w:rPr>
          <w:rFonts w:ascii="Georgia" w:hAnsi="Georgia" w:cs="Arial"/>
          <w:i/>
          <w:sz w:val="22"/>
          <w:szCs w:val="24"/>
          <w:lang w:val="es-419"/>
        </w:rPr>
        <w:t>.</w:t>
      </w:r>
      <w:r w:rsidRPr="00D36133">
        <w:rPr>
          <w:rFonts w:ascii="Georgia" w:hAnsi="Georgia" w:cs="Arial"/>
          <w:sz w:val="22"/>
          <w:szCs w:val="24"/>
          <w:lang w:val="es-419"/>
        </w:rPr>
        <w:t xml:space="preserve">” </w:t>
      </w:r>
      <w:r w:rsidRPr="00D36133">
        <w:rPr>
          <w:rFonts w:ascii="Georgia" w:hAnsi="Georgia" w:cs="Arial"/>
          <w:szCs w:val="24"/>
          <w:lang w:val="es-419"/>
        </w:rPr>
        <w:t>Sublínea fuera del texto</w:t>
      </w:r>
      <w:r w:rsidRPr="00D36133">
        <w:rPr>
          <w:rFonts w:ascii="Georgia" w:hAnsi="Georgia" w:cs="Arial"/>
          <w:sz w:val="22"/>
          <w:szCs w:val="24"/>
          <w:lang w:val="es-419"/>
        </w:rPr>
        <w:t>.</w:t>
      </w:r>
      <w:r w:rsidRPr="00D36133">
        <w:rPr>
          <w:rFonts w:ascii="Georgia" w:hAnsi="Georgia" w:cs="Arial"/>
          <w:sz w:val="22"/>
          <w:szCs w:val="24"/>
          <w:u w:val="single"/>
          <w:lang w:val="es-419"/>
        </w:rPr>
        <w:t xml:space="preserve"> </w:t>
      </w:r>
    </w:p>
    <w:p w:rsidR="00C66FE1" w:rsidRPr="00D36133" w:rsidRDefault="00C66FE1" w:rsidP="00D36133">
      <w:pPr>
        <w:pStyle w:val="Textoindependiente"/>
        <w:tabs>
          <w:tab w:val="clear" w:pos="0"/>
        </w:tabs>
        <w:spacing w:line="288" w:lineRule="auto"/>
        <w:rPr>
          <w:rFonts w:ascii="Georgia" w:hAnsi="Georgia" w:cs="Arial"/>
          <w:sz w:val="22"/>
          <w:szCs w:val="24"/>
          <w:u w:val="single"/>
          <w:lang w:val="es-419"/>
        </w:rPr>
      </w:pPr>
    </w:p>
    <w:p w:rsidR="00C66FE1" w:rsidRPr="00D36133" w:rsidRDefault="00BB53C9" w:rsidP="00D36133">
      <w:pPr>
        <w:spacing w:line="288" w:lineRule="auto"/>
        <w:jc w:val="both"/>
        <w:rPr>
          <w:rFonts w:ascii="Georgia" w:hAnsi="Georgia" w:cs="Arial"/>
          <w:lang w:val="es-419"/>
        </w:rPr>
      </w:pPr>
      <w:r w:rsidRPr="00D36133">
        <w:rPr>
          <w:rFonts w:ascii="Georgia" w:hAnsi="Georgia" w:cs="Arial"/>
          <w:lang w:val="es-419"/>
        </w:rPr>
        <w:t>Frente al mentado requisito, la jurisprudencia de la CC</w:t>
      </w:r>
      <w:r w:rsidR="00C66FE1" w:rsidRPr="00D36133">
        <w:rPr>
          <w:rStyle w:val="Refdenotaalpie"/>
          <w:rFonts w:ascii="Georgia" w:hAnsi="Georgia"/>
          <w:lang w:val="es-419"/>
        </w:rPr>
        <w:footnoteReference w:id="12"/>
      </w:r>
      <w:r w:rsidR="00C66FE1" w:rsidRPr="00D36133">
        <w:rPr>
          <w:rFonts w:ascii="Georgia" w:hAnsi="Georgia" w:cs="Arial"/>
          <w:lang w:val="es-419"/>
        </w:rPr>
        <w:t xml:space="preserve"> recordó: </w:t>
      </w:r>
      <w:r w:rsidR="00C66FE1" w:rsidRPr="00D36133">
        <w:rPr>
          <w:rFonts w:ascii="Georgia" w:hAnsi="Georgia" w:cs="Arial"/>
          <w:i/>
          <w:sz w:val="22"/>
          <w:lang w:val="es-419"/>
        </w:rPr>
        <w:t xml:space="preserve">“(…) </w:t>
      </w:r>
      <w:r w:rsidR="00C66FE1" w:rsidRPr="00D36133">
        <w:rPr>
          <w:rFonts w:ascii="Georgia" w:hAnsi="Georgia"/>
          <w:bCs/>
          <w:i/>
          <w:sz w:val="22"/>
          <w:lang w:val="es-419"/>
        </w:rPr>
        <w:t>cuando se atacan decisiones judiciales, se analiza de forma diferenciada en los siguientes escenarios: (i) cuando el proceso ha concluido; o (ii) se encuentra en curso</w:t>
      </w:r>
      <w:r w:rsidR="00C66FE1" w:rsidRPr="00D36133">
        <w:rPr>
          <w:rFonts w:ascii="Georgia" w:hAnsi="Georgia"/>
          <w:bCs/>
          <w:i/>
          <w:sz w:val="22"/>
          <w:vertAlign w:val="superscript"/>
          <w:lang w:val="es-419"/>
        </w:rPr>
        <w:footnoteReference w:id="13"/>
      </w:r>
      <w:r w:rsidR="00C66FE1" w:rsidRPr="00D36133">
        <w:rPr>
          <w:rFonts w:ascii="Georgia" w:hAnsi="Georgia"/>
          <w:bCs/>
          <w:i/>
          <w:sz w:val="22"/>
          <w:lang w:val="es-419"/>
        </w:rPr>
        <w:t xml:space="preserve">. En el segundo de ellos, en principio, la intervención del juez constitucional está vedada, toda vez que la acción de tutela no constituye un mecanismo alternativo o paralelo para resolver problemas jurídicos que deben ser resueltos al interior del trámite ordinario (…)”. </w:t>
      </w:r>
      <w:r w:rsidR="00C66FE1" w:rsidRPr="00D36133">
        <w:rPr>
          <w:rFonts w:ascii="Georgia" w:hAnsi="Georgia" w:cs="Arial"/>
          <w:lang w:val="es-419"/>
        </w:rPr>
        <w:t>Criterio también expuesto por la CSJ</w:t>
      </w:r>
      <w:r w:rsidR="00C66FE1" w:rsidRPr="00D36133">
        <w:rPr>
          <w:rFonts w:ascii="Georgia" w:hAnsi="Georgia" w:cs="Arial"/>
          <w:vertAlign w:val="superscript"/>
          <w:lang w:val="es-419"/>
        </w:rPr>
        <w:footnoteReference w:id="14"/>
      </w:r>
      <w:r w:rsidR="00C66FE1" w:rsidRPr="00D36133">
        <w:rPr>
          <w:rFonts w:ascii="Georgia" w:hAnsi="Georgia" w:cs="Arial"/>
          <w:lang w:val="es-419"/>
        </w:rPr>
        <w:t>.</w:t>
      </w:r>
    </w:p>
    <w:p w:rsidR="00C66FE1" w:rsidRPr="00D36133" w:rsidRDefault="00C66FE1" w:rsidP="00D36133">
      <w:pPr>
        <w:spacing w:line="288" w:lineRule="auto"/>
        <w:jc w:val="both"/>
        <w:rPr>
          <w:rFonts w:ascii="Georgia" w:hAnsi="Georgia" w:cs="Arial"/>
          <w:lang w:val="es-419"/>
        </w:rPr>
      </w:pPr>
    </w:p>
    <w:p w:rsidR="00C66FE1" w:rsidRPr="00D36133" w:rsidRDefault="00C66FE1" w:rsidP="00D36133">
      <w:pPr>
        <w:pStyle w:val="Textoindependiente"/>
        <w:tabs>
          <w:tab w:val="clear" w:pos="0"/>
        </w:tabs>
        <w:spacing w:line="288" w:lineRule="auto"/>
        <w:rPr>
          <w:rFonts w:ascii="Georgia" w:hAnsi="Georgia" w:cs="Arial"/>
          <w:sz w:val="22"/>
          <w:szCs w:val="24"/>
          <w:lang w:val="es-419"/>
        </w:rPr>
      </w:pPr>
      <w:r w:rsidRPr="00D36133">
        <w:rPr>
          <w:rFonts w:ascii="Georgia" w:hAnsi="Georgia" w:cs="Arial"/>
          <w:szCs w:val="24"/>
          <w:lang w:val="es-419"/>
        </w:rPr>
        <w:t>Además, sobre este tipo de acciones la CC</w:t>
      </w:r>
      <w:r w:rsidRPr="00D36133">
        <w:rPr>
          <w:rStyle w:val="Refdenotaalpie"/>
          <w:rFonts w:ascii="Georgia" w:hAnsi="Georgia" w:cs="Arial"/>
          <w:i/>
          <w:szCs w:val="24"/>
          <w:lang w:val="es-419"/>
        </w:rPr>
        <w:footnoteReference w:id="15"/>
      </w:r>
      <w:r w:rsidRPr="00D36133">
        <w:rPr>
          <w:rFonts w:ascii="Georgia" w:hAnsi="Georgia" w:cs="Arial"/>
          <w:szCs w:val="24"/>
          <w:lang w:val="es-419"/>
        </w:rPr>
        <w:t xml:space="preserve"> reseñó que:</w:t>
      </w:r>
      <w:r w:rsidRPr="00D36133">
        <w:rPr>
          <w:rFonts w:ascii="Georgia" w:hAnsi="Georgia" w:cs="Arial"/>
          <w:i/>
          <w:szCs w:val="24"/>
          <w:lang w:val="es-419"/>
        </w:rPr>
        <w:t xml:space="preserve"> </w:t>
      </w:r>
      <w:r w:rsidRPr="00D36133">
        <w:rPr>
          <w:rFonts w:ascii="Georgia" w:hAnsi="Georgia" w:cs="Arial"/>
          <w:i/>
          <w:sz w:val="22"/>
          <w:szCs w:val="24"/>
          <w:lang w:val="es-419"/>
        </w:rPr>
        <w:t>“Es, en efecto, un mecanismo judicial de origen constitucional de evidente carácter residual que está previsto para asegurar la tutela efectiva y sustancial de los derechos constitucionales fundamentales, pues solo procederá cuando el afectado no disponga de otro medio de defensa judicial (…). Se establece así un sistema complementario de garantía de aquellos derechos constitucionales fundamentales (…)”.</w:t>
      </w:r>
      <w:r w:rsidRPr="00D36133">
        <w:rPr>
          <w:rFonts w:ascii="Georgia" w:hAnsi="Georgia" w:cs="Arial"/>
          <w:sz w:val="22"/>
          <w:szCs w:val="24"/>
          <w:lang w:val="es-419"/>
        </w:rPr>
        <w:t xml:space="preserve"> </w:t>
      </w:r>
    </w:p>
    <w:p w:rsidR="00C66FE1" w:rsidRPr="00D36133" w:rsidRDefault="00C66FE1" w:rsidP="00D36133">
      <w:pPr>
        <w:pStyle w:val="Textoindependiente"/>
        <w:tabs>
          <w:tab w:val="clear" w:pos="0"/>
        </w:tabs>
        <w:spacing w:line="288" w:lineRule="auto"/>
        <w:rPr>
          <w:rFonts w:ascii="Georgia" w:hAnsi="Georgia" w:cs="Arial"/>
          <w:szCs w:val="24"/>
          <w:lang w:val="es-419"/>
        </w:rPr>
      </w:pPr>
    </w:p>
    <w:p w:rsidR="00C66FE1" w:rsidRPr="00D36133" w:rsidRDefault="00C66FE1" w:rsidP="00D36133">
      <w:pPr>
        <w:pStyle w:val="Textoindependiente"/>
        <w:tabs>
          <w:tab w:val="clear" w:pos="0"/>
        </w:tabs>
        <w:spacing w:line="288" w:lineRule="auto"/>
        <w:rPr>
          <w:rFonts w:ascii="Georgia" w:hAnsi="Georgia" w:cs="Arial"/>
          <w:szCs w:val="24"/>
          <w:lang w:val="es-419"/>
        </w:rPr>
      </w:pPr>
      <w:r w:rsidRPr="00D36133">
        <w:rPr>
          <w:rFonts w:ascii="Georgia" w:hAnsi="Georgia" w:cs="Arial"/>
          <w:szCs w:val="24"/>
          <w:lang w:val="es-419"/>
        </w:rPr>
        <w:t>De tal suerte que deben agotarse los recursos ordinarios de defensa, toda vez que no fue creada ni destinada a suplir los procedimientos ordinarios ni para enmendar los errores o descuidos de las partes en el proceso</w:t>
      </w:r>
      <w:r w:rsidRPr="00D36133">
        <w:rPr>
          <w:rStyle w:val="Refdenotaalpie"/>
          <w:rFonts w:ascii="Georgia" w:hAnsi="Georgia"/>
          <w:color w:val="000000"/>
          <w:szCs w:val="24"/>
          <w:shd w:val="clear" w:color="auto" w:fill="FFFFFF"/>
          <w:lang w:val="es-419"/>
        </w:rPr>
        <w:footnoteReference w:id="16"/>
      </w:r>
      <w:r w:rsidRPr="00D36133">
        <w:rPr>
          <w:rFonts w:ascii="Georgia" w:hAnsi="Georgia" w:cs="Arial"/>
          <w:szCs w:val="24"/>
          <w:lang w:val="es-419"/>
        </w:rPr>
        <w:t xml:space="preserve">: </w:t>
      </w:r>
      <w:r w:rsidRPr="00D36133">
        <w:rPr>
          <w:rFonts w:ascii="Georgia" w:hAnsi="Georgia" w:cs="Arial"/>
          <w:i/>
          <w:sz w:val="22"/>
          <w:szCs w:val="24"/>
          <w:lang w:val="es-419"/>
        </w:rPr>
        <w:t>“</w:t>
      </w:r>
      <w:r w:rsidRPr="00D36133">
        <w:rPr>
          <w:rFonts w:ascii="Georgia" w:hAnsi="Georgia" w:cs="Arial"/>
          <w:i/>
          <w:iCs/>
          <w:sz w:val="22"/>
          <w:szCs w:val="24"/>
          <w:lang w:val="es-419"/>
        </w:rPr>
        <w:t>(i)</w:t>
      </w:r>
      <w:r w:rsidRPr="00D36133">
        <w:rPr>
          <w:rFonts w:ascii="Georgia" w:hAnsi="Georgia" w:cs="Arial"/>
          <w:i/>
          <w:sz w:val="22"/>
          <w:szCs w:val="24"/>
          <w:lang w:val="es-419"/>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D36133">
        <w:rPr>
          <w:rFonts w:ascii="Georgia" w:hAnsi="Georgia" w:cs="Arial"/>
          <w:sz w:val="22"/>
          <w:szCs w:val="24"/>
          <w:lang w:val="es-419"/>
        </w:rPr>
        <w:t xml:space="preserve"> (…)”.</w:t>
      </w:r>
      <w:r w:rsidRPr="00D36133">
        <w:rPr>
          <w:rFonts w:ascii="Georgia" w:hAnsi="Georgia" w:cs="Arial"/>
          <w:szCs w:val="24"/>
          <w:lang w:val="es-419"/>
        </w:rPr>
        <w:t xml:space="preserve"> La CC ha sido reiterativa en su criterio</w:t>
      </w:r>
      <w:r w:rsidRPr="00D36133">
        <w:rPr>
          <w:rStyle w:val="Refdenotaalpie"/>
          <w:rFonts w:ascii="Georgia" w:hAnsi="Georgia"/>
          <w:szCs w:val="24"/>
          <w:lang w:val="es-419"/>
        </w:rPr>
        <w:footnoteReference w:id="17"/>
      </w:r>
      <w:r w:rsidRPr="00D36133">
        <w:rPr>
          <w:rFonts w:ascii="Georgia" w:hAnsi="Georgia" w:cs="Arial"/>
          <w:szCs w:val="24"/>
          <w:lang w:val="es-419"/>
        </w:rPr>
        <w:t>. También la CSJ</w:t>
      </w:r>
      <w:r w:rsidRPr="00D36133">
        <w:rPr>
          <w:rStyle w:val="Refdenotaalpie"/>
          <w:rFonts w:ascii="Georgia" w:hAnsi="Georgia" w:cs="Arial"/>
          <w:szCs w:val="24"/>
          <w:lang w:val="es-419"/>
        </w:rPr>
        <w:footnoteReference w:id="18"/>
      </w:r>
      <w:r w:rsidRPr="00D36133">
        <w:rPr>
          <w:rFonts w:ascii="Georgia" w:hAnsi="Georgia" w:cs="Arial"/>
          <w:szCs w:val="24"/>
          <w:lang w:val="es-419"/>
        </w:rPr>
        <w:t xml:space="preserve"> prohija este principio.</w:t>
      </w:r>
    </w:p>
    <w:p w:rsidR="00C66FE1" w:rsidRPr="00D36133" w:rsidRDefault="00C66FE1" w:rsidP="00D36133">
      <w:pPr>
        <w:pStyle w:val="Textoindependiente"/>
        <w:tabs>
          <w:tab w:val="clear" w:pos="0"/>
        </w:tabs>
        <w:spacing w:line="288" w:lineRule="auto"/>
        <w:rPr>
          <w:rFonts w:ascii="Georgia" w:hAnsi="Georgia" w:cs="Arial"/>
          <w:szCs w:val="24"/>
          <w:lang w:val="es-419"/>
        </w:rPr>
      </w:pPr>
    </w:p>
    <w:p w:rsidR="00C66FE1" w:rsidRPr="00D36133" w:rsidRDefault="00C66FE1" w:rsidP="00D36133">
      <w:pPr>
        <w:spacing w:line="288" w:lineRule="auto"/>
        <w:jc w:val="both"/>
        <w:rPr>
          <w:rFonts w:ascii="Georgia" w:hAnsi="Georgia" w:cs="Arial"/>
          <w:lang w:val="es-419"/>
        </w:rPr>
      </w:pPr>
      <w:r w:rsidRPr="00D36133">
        <w:rPr>
          <w:rFonts w:ascii="Georgia" w:hAnsi="Georgia" w:cs="Arial"/>
          <w:lang w:val="es-419"/>
        </w:rPr>
        <w:t>Ahora, como los requisitos generales de procedibilidad son concurrentes, esto es, incumplido uno, se torna inane el examen de los demás, menos podrían revisarse los supuestos especiales, en consecuencia, el análisis que sigue se concentrará en la subsidiariedad, porque es el elemento echado de menos y resulta suficiente para el fracaso del amparo.</w:t>
      </w:r>
    </w:p>
    <w:p w:rsidR="00C218C6" w:rsidRPr="00D36133" w:rsidRDefault="00C218C6" w:rsidP="00D36133">
      <w:pPr>
        <w:pStyle w:val="Textoindependiente"/>
        <w:spacing w:line="288" w:lineRule="auto"/>
        <w:rPr>
          <w:rFonts w:ascii="Georgia" w:hAnsi="Georgia"/>
          <w:szCs w:val="24"/>
          <w:lang w:val="es-419"/>
        </w:rPr>
      </w:pPr>
    </w:p>
    <w:p w:rsidR="00E25418" w:rsidRPr="00D36133" w:rsidRDefault="00954898" w:rsidP="00D36133">
      <w:pPr>
        <w:pStyle w:val="Textoindependiente"/>
        <w:spacing w:line="288" w:lineRule="auto"/>
        <w:rPr>
          <w:rFonts w:ascii="Georgia" w:hAnsi="Georgia" w:cs="Arial"/>
          <w:i/>
          <w:sz w:val="22"/>
          <w:lang w:val="es-419"/>
        </w:rPr>
      </w:pPr>
      <w:r w:rsidRPr="00D36133">
        <w:rPr>
          <w:rFonts w:ascii="Georgia" w:hAnsi="Georgia"/>
          <w:szCs w:val="24"/>
          <w:lang w:val="es-419"/>
        </w:rPr>
        <w:t>Sin mayor análisis esta Corporación advierte incumplido dicho presupuesto</w:t>
      </w:r>
      <w:r w:rsidR="00CA45C2" w:rsidRPr="00D36133">
        <w:rPr>
          <w:rFonts w:ascii="Georgia" w:hAnsi="Georgia"/>
          <w:szCs w:val="24"/>
          <w:lang w:val="es-419"/>
        </w:rPr>
        <w:t>,</w:t>
      </w:r>
      <w:r w:rsidRPr="00D36133">
        <w:rPr>
          <w:rFonts w:ascii="Georgia" w:hAnsi="Georgia"/>
          <w:szCs w:val="24"/>
          <w:lang w:val="es-419"/>
        </w:rPr>
        <w:t xml:space="preserve"> </w:t>
      </w:r>
      <w:r w:rsidR="00CA45C2" w:rsidRPr="00D36133">
        <w:rPr>
          <w:rFonts w:ascii="Georgia" w:hAnsi="Georgia"/>
          <w:szCs w:val="24"/>
          <w:lang w:val="es-419"/>
        </w:rPr>
        <w:t xml:space="preserve">dada </w:t>
      </w:r>
      <w:r w:rsidR="00C218C6" w:rsidRPr="00D36133">
        <w:rPr>
          <w:rFonts w:ascii="Georgia" w:hAnsi="Georgia"/>
          <w:szCs w:val="24"/>
          <w:lang w:val="es-419"/>
        </w:rPr>
        <w:t>la prematura</w:t>
      </w:r>
      <w:r w:rsidR="00E25418" w:rsidRPr="00D36133">
        <w:rPr>
          <w:rStyle w:val="Refdenotaalpie"/>
          <w:rFonts w:ascii="Georgia" w:hAnsi="Georgia"/>
          <w:lang w:val="es-419"/>
        </w:rPr>
        <w:footnoteReference w:id="19"/>
      </w:r>
      <w:r w:rsidR="00C218C6" w:rsidRPr="00D36133">
        <w:rPr>
          <w:rFonts w:ascii="Georgia" w:hAnsi="Georgia"/>
          <w:szCs w:val="24"/>
          <w:lang w:val="es-419"/>
        </w:rPr>
        <w:t xml:space="preserve"> promoción de la tutela </w:t>
      </w:r>
      <w:r w:rsidR="00C218C6" w:rsidRPr="00D36133">
        <w:rPr>
          <w:rFonts w:ascii="Georgia" w:hAnsi="Georgia"/>
          <w:sz w:val="22"/>
          <w:szCs w:val="24"/>
          <w:lang w:val="es-419"/>
        </w:rPr>
        <w:t>(27-06-2019) (Folio 6, cuaderno principal)</w:t>
      </w:r>
      <w:r w:rsidR="00CA45C2" w:rsidRPr="00D36133">
        <w:rPr>
          <w:rFonts w:ascii="Georgia" w:hAnsi="Georgia"/>
          <w:szCs w:val="24"/>
          <w:lang w:val="es-419"/>
        </w:rPr>
        <w:t xml:space="preserve">. En efecto, </w:t>
      </w:r>
      <w:r w:rsidR="00C218C6" w:rsidRPr="00D36133">
        <w:rPr>
          <w:rFonts w:ascii="Georgia" w:hAnsi="Georgia"/>
          <w:szCs w:val="24"/>
          <w:lang w:val="es-419"/>
        </w:rPr>
        <w:t xml:space="preserve">se erige frente </w:t>
      </w:r>
      <w:r w:rsidR="00CA45C2" w:rsidRPr="00D36133">
        <w:rPr>
          <w:rFonts w:ascii="Georgia" w:hAnsi="Georgia"/>
          <w:szCs w:val="24"/>
          <w:lang w:val="es-419"/>
        </w:rPr>
        <w:t xml:space="preserve">a un </w:t>
      </w:r>
      <w:r w:rsidR="00C218C6" w:rsidRPr="00D36133">
        <w:rPr>
          <w:rFonts w:ascii="Georgia" w:hAnsi="Georgia"/>
          <w:szCs w:val="24"/>
          <w:lang w:val="es-419"/>
        </w:rPr>
        <w:t xml:space="preserve">proveído dictado el 21-06-2019, </w:t>
      </w:r>
      <w:r w:rsidR="00CA45C2" w:rsidRPr="00D36133">
        <w:rPr>
          <w:rFonts w:ascii="Georgia" w:hAnsi="Georgia"/>
          <w:szCs w:val="24"/>
          <w:lang w:val="es-419"/>
        </w:rPr>
        <w:t xml:space="preserve">que </w:t>
      </w:r>
      <w:r w:rsidR="00C218C6" w:rsidRPr="00D36133">
        <w:rPr>
          <w:rFonts w:ascii="Georgia" w:hAnsi="Georgia"/>
          <w:szCs w:val="24"/>
          <w:lang w:val="es-419"/>
        </w:rPr>
        <w:t xml:space="preserve">no había adquirido firmeza </w:t>
      </w:r>
      <w:r w:rsidR="00CA45C2" w:rsidRPr="00D36133">
        <w:rPr>
          <w:rFonts w:ascii="Georgia" w:hAnsi="Georgia"/>
          <w:szCs w:val="24"/>
          <w:lang w:val="es-419"/>
        </w:rPr>
        <w:t xml:space="preserve">y </w:t>
      </w:r>
      <w:r w:rsidR="00E25418" w:rsidRPr="00D36133">
        <w:rPr>
          <w:rFonts w:ascii="Georgia" w:hAnsi="Georgia"/>
          <w:szCs w:val="24"/>
          <w:lang w:val="es-419"/>
        </w:rPr>
        <w:t xml:space="preserve">que </w:t>
      </w:r>
      <w:r w:rsidR="00CA45C2" w:rsidRPr="00D36133">
        <w:rPr>
          <w:rFonts w:ascii="Georgia" w:hAnsi="Georgia"/>
          <w:szCs w:val="24"/>
          <w:lang w:val="es-419"/>
        </w:rPr>
        <w:t xml:space="preserve">el actor </w:t>
      </w:r>
      <w:r w:rsidR="00E25418" w:rsidRPr="00D36133">
        <w:rPr>
          <w:rFonts w:ascii="Georgia" w:hAnsi="Georgia"/>
          <w:szCs w:val="24"/>
          <w:lang w:val="es-419"/>
        </w:rPr>
        <w:t xml:space="preserve">pudo rebatir </w:t>
      </w:r>
      <w:r w:rsidR="00CA45C2" w:rsidRPr="00D36133">
        <w:rPr>
          <w:rFonts w:ascii="Georgia" w:hAnsi="Georgia"/>
          <w:sz w:val="22"/>
          <w:szCs w:val="24"/>
          <w:lang w:val="es-419"/>
        </w:rPr>
        <w:t>(Artículo 318, CGP)</w:t>
      </w:r>
      <w:r w:rsidR="00E81BD0" w:rsidRPr="00D36133">
        <w:rPr>
          <w:rFonts w:ascii="Georgia" w:hAnsi="Georgia"/>
          <w:sz w:val="22"/>
          <w:szCs w:val="24"/>
          <w:lang w:val="es-419"/>
        </w:rPr>
        <w:t xml:space="preserve"> (Folio 483, expediente digitalizado del disco compacto visible a folio 11, </w:t>
      </w:r>
      <w:r w:rsidR="00F26D18" w:rsidRPr="00D36133">
        <w:rPr>
          <w:rFonts w:ascii="Georgia" w:hAnsi="Georgia"/>
          <w:sz w:val="22"/>
          <w:szCs w:val="24"/>
          <w:lang w:val="es-419"/>
        </w:rPr>
        <w:t>ibídem</w:t>
      </w:r>
      <w:r w:rsidR="00E81BD0" w:rsidRPr="00D36133">
        <w:rPr>
          <w:rFonts w:ascii="Georgia" w:hAnsi="Georgia"/>
          <w:sz w:val="22"/>
          <w:szCs w:val="24"/>
          <w:lang w:val="es-419"/>
        </w:rPr>
        <w:t>)</w:t>
      </w:r>
      <w:r w:rsidR="00CA45C2" w:rsidRPr="00D36133">
        <w:rPr>
          <w:rFonts w:ascii="Georgia" w:hAnsi="Georgia"/>
          <w:szCs w:val="24"/>
          <w:lang w:val="es-419"/>
        </w:rPr>
        <w:t xml:space="preserve">, empero, </w:t>
      </w:r>
      <w:r w:rsidR="00C218C6" w:rsidRPr="00D36133">
        <w:rPr>
          <w:rFonts w:ascii="Georgia" w:hAnsi="Georgia"/>
          <w:szCs w:val="24"/>
          <w:lang w:val="es-419"/>
        </w:rPr>
        <w:t>prefirió emplear este instrumento,</w:t>
      </w:r>
      <w:r w:rsidR="00CA45C2" w:rsidRPr="00D36133">
        <w:rPr>
          <w:rFonts w:ascii="Georgia" w:hAnsi="Georgia"/>
          <w:szCs w:val="24"/>
          <w:lang w:val="es-419"/>
        </w:rPr>
        <w:t xml:space="preserve"> en lugar de acudir ante el juez cognoscente</w:t>
      </w:r>
      <w:r w:rsidR="00874176" w:rsidRPr="00D36133">
        <w:rPr>
          <w:rFonts w:ascii="Georgia" w:hAnsi="Georgia"/>
          <w:szCs w:val="24"/>
          <w:lang w:val="es-419"/>
        </w:rPr>
        <w:t>,</w:t>
      </w:r>
      <w:r w:rsidR="00CA45C2" w:rsidRPr="00D36133">
        <w:rPr>
          <w:rFonts w:ascii="Georgia" w:hAnsi="Georgia"/>
          <w:szCs w:val="24"/>
          <w:lang w:val="es-419"/>
        </w:rPr>
        <w:t xml:space="preserve"> para que en el trámite ordinario</w:t>
      </w:r>
      <w:r w:rsidR="00874176" w:rsidRPr="00D36133">
        <w:rPr>
          <w:rFonts w:ascii="Georgia" w:hAnsi="Georgia"/>
          <w:szCs w:val="24"/>
          <w:lang w:val="es-419"/>
        </w:rPr>
        <w:t>,</w:t>
      </w:r>
      <w:r w:rsidR="00CA45C2" w:rsidRPr="00D36133">
        <w:rPr>
          <w:rFonts w:ascii="Georgia" w:hAnsi="Georgia"/>
          <w:szCs w:val="24"/>
          <w:lang w:val="es-419"/>
        </w:rPr>
        <w:t xml:space="preserve"> </w:t>
      </w:r>
      <w:r w:rsidR="00E25418" w:rsidRPr="00D36133">
        <w:rPr>
          <w:rFonts w:ascii="Georgia" w:hAnsi="Georgia"/>
          <w:szCs w:val="24"/>
          <w:lang w:val="es-419"/>
        </w:rPr>
        <w:t xml:space="preserve">decidiera sobre </w:t>
      </w:r>
      <w:r w:rsidR="00CA45C2" w:rsidRPr="00D36133">
        <w:rPr>
          <w:rFonts w:ascii="Georgia" w:hAnsi="Georgia"/>
          <w:szCs w:val="24"/>
          <w:lang w:val="es-419"/>
        </w:rPr>
        <w:t>el problema jurídico aquí planteado</w:t>
      </w:r>
      <w:r w:rsidR="00E25418" w:rsidRPr="00D36133">
        <w:rPr>
          <w:rFonts w:ascii="Georgia" w:hAnsi="Georgia" w:cs="Arial"/>
          <w:i/>
          <w:sz w:val="22"/>
          <w:lang w:val="es-419"/>
        </w:rPr>
        <w:t xml:space="preserve">. </w:t>
      </w:r>
    </w:p>
    <w:p w:rsidR="00BB53C9" w:rsidRPr="00D36133" w:rsidRDefault="00BB53C9" w:rsidP="00D36133">
      <w:pPr>
        <w:pStyle w:val="Textoindependiente"/>
        <w:spacing w:line="288" w:lineRule="auto"/>
        <w:rPr>
          <w:rFonts w:ascii="Georgia" w:hAnsi="Georgia" w:cs="Arial"/>
          <w:bCs/>
          <w:sz w:val="20"/>
          <w:szCs w:val="28"/>
          <w:lang w:val="es-419" w:eastAsia="x-none"/>
        </w:rPr>
      </w:pPr>
    </w:p>
    <w:p w:rsidR="00E25418" w:rsidRPr="00D36133" w:rsidRDefault="00E25418" w:rsidP="00D36133">
      <w:pPr>
        <w:spacing w:line="288" w:lineRule="auto"/>
        <w:jc w:val="both"/>
        <w:rPr>
          <w:rFonts w:ascii="Georgia" w:hAnsi="Georgia"/>
          <w:lang w:val="es-419"/>
        </w:rPr>
      </w:pPr>
      <w:r w:rsidRPr="00D36133">
        <w:rPr>
          <w:rFonts w:ascii="Georgia" w:hAnsi="Georgia"/>
          <w:lang w:val="es-419"/>
        </w:rPr>
        <w:t xml:space="preserve">Es rigurosa la verificación de este </w:t>
      </w:r>
      <w:r w:rsidR="00874176" w:rsidRPr="00D36133">
        <w:rPr>
          <w:rFonts w:ascii="Georgia" w:hAnsi="Georgia"/>
          <w:lang w:val="es-419"/>
        </w:rPr>
        <w:t>requisito</w:t>
      </w:r>
      <w:r w:rsidRPr="00D36133">
        <w:rPr>
          <w:rFonts w:ascii="Georgia" w:hAnsi="Georgia"/>
          <w:lang w:val="es-419"/>
        </w:rPr>
        <w:t xml:space="preserve">, puesto que es inexistente circunstancia alguna que la flexibilice. No hay alegato y menos prueba que dé cuenta que el </w:t>
      </w:r>
      <w:r w:rsidRPr="00D36133">
        <w:rPr>
          <w:rFonts w:ascii="Georgia" w:hAnsi="Georgia" w:cs="Arial"/>
          <w:bCs/>
          <w:szCs w:val="22"/>
          <w:lang w:val="es-419"/>
        </w:rPr>
        <w:t>actor sea una persona que requiera de protección reforzada</w:t>
      </w:r>
      <w:r w:rsidRPr="00D36133">
        <w:rPr>
          <w:rStyle w:val="Refdenotaalpie"/>
          <w:rFonts w:ascii="Georgia" w:hAnsi="Georgia"/>
          <w:bCs/>
          <w:szCs w:val="22"/>
          <w:lang w:val="es-419"/>
        </w:rPr>
        <w:footnoteReference w:id="20"/>
      </w:r>
      <w:r w:rsidRPr="00D36133">
        <w:rPr>
          <w:rFonts w:ascii="Georgia" w:hAnsi="Georgia" w:cs="Arial"/>
          <w:bCs/>
          <w:szCs w:val="22"/>
          <w:lang w:val="es-419"/>
        </w:rPr>
        <w:t xml:space="preserve"> o que sea inminente la causación de un perjuicio irremediable</w:t>
      </w:r>
      <w:r w:rsidRPr="00D36133">
        <w:rPr>
          <w:rStyle w:val="Refdenotaalpie"/>
          <w:rFonts w:ascii="Georgia" w:hAnsi="Georgia"/>
          <w:bCs/>
          <w:szCs w:val="22"/>
          <w:lang w:val="es-419"/>
        </w:rPr>
        <w:footnoteReference w:id="21"/>
      </w:r>
      <w:r w:rsidRPr="00D36133">
        <w:rPr>
          <w:rFonts w:ascii="Georgia" w:hAnsi="Georgia"/>
          <w:lang w:val="es-419"/>
        </w:rPr>
        <w:t xml:space="preserve">. </w:t>
      </w:r>
    </w:p>
    <w:p w:rsidR="00CA45C2" w:rsidRPr="00D36133" w:rsidRDefault="00CA45C2" w:rsidP="00D36133">
      <w:pPr>
        <w:pStyle w:val="Textoindependiente"/>
        <w:spacing w:line="288" w:lineRule="auto"/>
        <w:rPr>
          <w:rFonts w:ascii="Georgia" w:hAnsi="Georgia"/>
          <w:sz w:val="20"/>
          <w:szCs w:val="24"/>
          <w:lang w:val="es-419"/>
        </w:rPr>
      </w:pPr>
    </w:p>
    <w:p w:rsidR="00CA45C2" w:rsidRPr="00D36133" w:rsidRDefault="00E25418" w:rsidP="00D36133">
      <w:pPr>
        <w:pStyle w:val="Textoindependiente"/>
        <w:spacing w:line="288" w:lineRule="auto"/>
        <w:rPr>
          <w:rFonts w:ascii="Georgia" w:hAnsi="Georgia"/>
          <w:szCs w:val="24"/>
          <w:lang w:val="es-419"/>
        </w:rPr>
      </w:pPr>
      <w:r w:rsidRPr="00D36133">
        <w:rPr>
          <w:rFonts w:ascii="Georgia" w:hAnsi="Georgia"/>
          <w:szCs w:val="24"/>
          <w:lang w:val="es-419"/>
        </w:rPr>
        <w:t xml:space="preserve">Por último, se aclara que devino innecesario el análisis de procedencia respecto de las providencias referentes a la cautela decretada en el proceso ejecutivo, puesto que no fueron objeto de cuestionamiento en el amparo. </w:t>
      </w:r>
      <w:r w:rsidR="00597F44" w:rsidRPr="00D36133">
        <w:rPr>
          <w:rFonts w:ascii="Georgia" w:hAnsi="Georgia"/>
          <w:szCs w:val="24"/>
          <w:lang w:val="es-419"/>
        </w:rPr>
        <w:t xml:space="preserve">Mas </w:t>
      </w:r>
      <w:r w:rsidRPr="00D36133">
        <w:rPr>
          <w:rFonts w:ascii="Georgia" w:hAnsi="Georgia"/>
          <w:szCs w:val="24"/>
          <w:lang w:val="es-419"/>
        </w:rPr>
        <w:t>se relieva que le asist</w:t>
      </w:r>
      <w:r w:rsidR="00874176" w:rsidRPr="00D36133">
        <w:rPr>
          <w:rFonts w:ascii="Georgia" w:hAnsi="Georgia"/>
          <w:szCs w:val="24"/>
          <w:lang w:val="es-419"/>
        </w:rPr>
        <w:t>ió</w:t>
      </w:r>
      <w:r w:rsidRPr="00D36133">
        <w:rPr>
          <w:rFonts w:ascii="Georgia" w:hAnsi="Georgia"/>
          <w:szCs w:val="24"/>
          <w:lang w:val="es-419"/>
        </w:rPr>
        <w:t xml:space="preserve"> razón </w:t>
      </w:r>
      <w:r w:rsidR="00035FD1" w:rsidRPr="00D36133">
        <w:rPr>
          <w:rFonts w:ascii="Georgia" w:hAnsi="Georgia"/>
          <w:szCs w:val="24"/>
          <w:lang w:val="es-419"/>
        </w:rPr>
        <w:t xml:space="preserve">a </w:t>
      </w:r>
      <w:r w:rsidR="00874176" w:rsidRPr="00D36133">
        <w:rPr>
          <w:rFonts w:ascii="Georgia" w:hAnsi="Georgia"/>
          <w:szCs w:val="24"/>
          <w:lang w:val="es-419"/>
        </w:rPr>
        <w:t xml:space="preserve">la </w:t>
      </w:r>
      <w:r w:rsidR="00874176" w:rsidRPr="00D36133">
        <w:rPr>
          <w:rFonts w:ascii="Georgia" w:hAnsi="Georgia"/>
          <w:i/>
          <w:szCs w:val="24"/>
          <w:lang w:val="es-419"/>
        </w:rPr>
        <w:t>a quo</w:t>
      </w:r>
      <w:r w:rsidR="00874176" w:rsidRPr="00D36133">
        <w:rPr>
          <w:rFonts w:ascii="Georgia" w:hAnsi="Georgia"/>
          <w:szCs w:val="24"/>
          <w:lang w:val="es-419"/>
        </w:rPr>
        <w:t xml:space="preserve"> </w:t>
      </w:r>
      <w:r w:rsidRPr="00D36133">
        <w:rPr>
          <w:rFonts w:ascii="Georgia" w:hAnsi="Georgia"/>
          <w:szCs w:val="24"/>
          <w:lang w:val="es-419"/>
        </w:rPr>
        <w:t>en cuanto a la falta de subsidiariedad</w:t>
      </w:r>
      <w:r w:rsidR="00597F44" w:rsidRPr="00D36133">
        <w:rPr>
          <w:rFonts w:ascii="Georgia" w:hAnsi="Georgia"/>
          <w:szCs w:val="24"/>
          <w:lang w:val="es-419"/>
        </w:rPr>
        <w:t xml:space="preserve">, puesto que el interesado dejó de oponerse al secuestro como </w:t>
      </w:r>
      <w:r w:rsidRPr="00D36133">
        <w:rPr>
          <w:rFonts w:ascii="Georgia" w:hAnsi="Georgia"/>
          <w:szCs w:val="24"/>
          <w:lang w:val="es-419"/>
        </w:rPr>
        <w:t xml:space="preserve">tercero poseedor y </w:t>
      </w:r>
      <w:r w:rsidR="00597F44" w:rsidRPr="00D36133">
        <w:rPr>
          <w:rFonts w:ascii="Georgia" w:hAnsi="Georgia"/>
          <w:szCs w:val="24"/>
          <w:lang w:val="es-419"/>
        </w:rPr>
        <w:t xml:space="preserve">ejercitó de forma defectuosa </w:t>
      </w:r>
      <w:r w:rsidRPr="00D36133">
        <w:rPr>
          <w:rFonts w:ascii="Georgia" w:hAnsi="Georgia"/>
          <w:szCs w:val="24"/>
          <w:lang w:val="es-419"/>
        </w:rPr>
        <w:t xml:space="preserve">la apelación contra el proveído que negó </w:t>
      </w:r>
      <w:r w:rsidR="00597F44" w:rsidRPr="00D36133">
        <w:rPr>
          <w:rFonts w:ascii="Georgia" w:hAnsi="Georgia"/>
          <w:szCs w:val="24"/>
          <w:lang w:val="es-419"/>
        </w:rPr>
        <w:t xml:space="preserve">la </w:t>
      </w:r>
      <w:r w:rsidRPr="00D36133">
        <w:rPr>
          <w:rFonts w:ascii="Georgia" w:hAnsi="Georgia"/>
          <w:szCs w:val="24"/>
          <w:lang w:val="es-419"/>
        </w:rPr>
        <w:t>nulidad</w:t>
      </w:r>
      <w:r w:rsidR="00597F44" w:rsidRPr="00D36133">
        <w:rPr>
          <w:rFonts w:ascii="Georgia" w:hAnsi="Georgia"/>
          <w:szCs w:val="24"/>
          <w:lang w:val="es-419"/>
        </w:rPr>
        <w:t xml:space="preserve"> de esas actuaciones</w:t>
      </w:r>
      <w:r w:rsidR="00874176" w:rsidRPr="00D36133">
        <w:rPr>
          <w:rFonts w:ascii="Georgia" w:hAnsi="Georgia"/>
          <w:szCs w:val="24"/>
          <w:lang w:val="es-419"/>
        </w:rPr>
        <w:t xml:space="preserve"> </w:t>
      </w:r>
      <w:r w:rsidR="00874176" w:rsidRPr="00D36133">
        <w:rPr>
          <w:rFonts w:ascii="Georgia" w:hAnsi="Georgia"/>
          <w:sz w:val="22"/>
          <w:szCs w:val="24"/>
          <w:lang w:val="es-419"/>
        </w:rPr>
        <w:t>(N</w:t>
      </w:r>
      <w:r w:rsidR="00597F44" w:rsidRPr="00D36133">
        <w:rPr>
          <w:rFonts w:ascii="Georgia" w:hAnsi="Georgia"/>
          <w:sz w:val="22"/>
          <w:szCs w:val="24"/>
          <w:lang w:val="es-419"/>
        </w:rPr>
        <w:t>o pagó las copias respectivas</w:t>
      </w:r>
      <w:r w:rsidR="00874176" w:rsidRPr="00D36133">
        <w:rPr>
          <w:rFonts w:ascii="Georgia" w:hAnsi="Georgia"/>
          <w:sz w:val="22"/>
          <w:szCs w:val="24"/>
          <w:lang w:val="es-419"/>
        </w:rPr>
        <w:t>)</w:t>
      </w:r>
      <w:r w:rsidR="00597F44" w:rsidRPr="00D36133">
        <w:rPr>
          <w:rFonts w:ascii="Georgia" w:hAnsi="Georgia"/>
          <w:szCs w:val="24"/>
          <w:lang w:val="es-419"/>
        </w:rPr>
        <w:t xml:space="preserve">; empero, ser más evidente la ausencia </w:t>
      </w:r>
      <w:r w:rsidR="00874176" w:rsidRPr="00D36133">
        <w:rPr>
          <w:rFonts w:ascii="Georgia" w:hAnsi="Georgia"/>
          <w:szCs w:val="24"/>
          <w:lang w:val="es-419"/>
        </w:rPr>
        <w:t xml:space="preserve">del presupuesto de la </w:t>
      </w:r>
      <w:r w:rsidR="00597F44" w:rsidRPr="00D36133">
        <w:rPr>
          <w:rFonts w:ascii="Georgia" w:hAnsi="Georgia"/>
          <w:szCs w:val="24"/>
          <w:lang w:val="es-419"/>
        </w:rPr>
        <w:t xml:space="preserve">inmediatez, en razón a que la última de esas decisiones </w:t>
      </w:r>
      <w:r w:rsidR="00597F44" w:rsidRPr="00D36133">
        <w:rPr>
          <w:rFonts w:ascii="Georgia" w:hAnsi="Georgia"/>
          <w:sz w:val="22"/>
          <w:szCs w:val="24"/>
          <w:lang w:val="es-419"/>
        </w:rPr>
        <w:t>(30-08-</w:t>
      </w:r>
      <w:r w:rsidR="008336F2" w:rsidRPr="00D36133">
        <w:rPr>
          <w:rFonts w:ascii="Georgia" w:hAnsi="Georgia"/>
          <w:sz w:val="22"/>
          <w:szCs w:val="24"/>
          <w:lang w:val="es-419"/>
        </w:rPr>
        <w:t>2018</w:t>
      </w:r>
      <w:r w:rsidR="00597F44" w:rsidRPr="00D36133">
        <w:rPr>
          <w:rFonts w:ascii="Georgia" w:hAnsi="Georgia"/>
          <w:sz w:val="22"/>
          <w:szCs w:val="24"/>
          <w:lang w:val="es-419"/>
        </w:rPr>
        <w:t>)</w:t>
      </w:r>
      <w:r w:rsidR="00597F44" w:rsidRPr="00D36133">
        <w:rPr>
          <w:rFonts w:ascii="Georgia" w:hAnsi="Georgia"/>
          <w:szCs w:val="24"/>
          <w:lang w:val="es-419"/>
        </w:rPr>
        <w:t xml:space="preserve"> data de hace más de seis (6) meses</w:t>
      </w:r>
      <w:r w:rsidR="00874176" w:rsidRPr="00D36133">
        <w:rPr>
          <w:rFonts w:ascii="Georgia" w:hAnsi="Georgia"/>
          <w:sz w:val="22"/>
          <w:szCs w:val="22"/>
          <w:vertAlign w:val="superscript"/>
          <w:lang w:val="es-419"/>
        </w:rPr>
        <w:footnoteReference w:id="22"/>
      </w:r>
      <w:r w:rsidR="00874176" w:rsidRPr="00D36133">
        <w:rPr>
          <w:rFonts w:ascii="Georgia" w:hAnsi="Georgia"/>
          <w:szCs w:val="24"/>
          <w:lang w:val="es-419"/>
        </w:rPr>
        <w:t>, suficiente para declarar la improcedencia</w:t>
      </w:r>
      <w:r w:rsidR="00597F44" w:rsidRPr="00D36133">
        <w:rPr>
          <w:rFonts w:ascii="Georgia" w:hAnsi="Georgia"/>
          <w:szCs w:val="24"/>
          <w:lang w:val="es-419"/>
        </w:rPr>
        <w:t xml:space="preserve">. </w:t>
      </w:r>
    </w:p>
    <w:p w:rsidR="0081202F" w:rsidRPr="00D36133" w:rsidRDefault="0081202F" w:rsidP="00D36133">
      <w:pPr>
        <w:pStyle w:val="Textoindependiente"/>
        <w:widowControl w:val="0"/>
        <w:spacing w:line="288" w:lineRule="auto"/>
        <w:rPr>
          <w:rFonts w:ascii="Georgia" w:hAnsi="Georgia" w:cs="Arial"/>
          <w:sz w:val="20"/>
          <w:szCs w:val="24"/>
          <w:lang w:val="es-419"/>
        </w:rPr>
      </w:pPr>
    </w:p>
    <w:p w:rsidR="00954898" w:rsidRDefault="00954898" w:rsidP="00D36133">
      <w:pPr>
        <w:spacing w:line="288" w:lineRule="auto"/>
        <w:jc w:val="both"/>
        <w:rPr>
          <w:rFonts w:ascii="Georgia" w:hAnsi="Georgia" w:cs="Arial"/>
          <w:lang w:val="es-419"/>
        </w:rPr>
      </w:pPr>
      <w:r w:rsidRPr="00D36133">
        <w:rPr>
          <w:rFonts w:ascii="Georgia" w:hAnsi="Georgia" w:cs="Arial"/>
          <w:lang w:val="es-419"/>
        </w:rPr>
        <w:t xml:space="preserve">En mérito de lo expuesto, el </w:t>
      </w:r>
      <w:r w:rsidRPr="00D36133">
        <w:rPr>
          <w:rFonts w:ascii="Georgia" w:hAnsi="Georgia" w:cs="Arial"/>
          <w:bCs/>
          <w:smallCaps/>
          <w:lang w:val="es-419"/>
        </w:rPr>
        <w:t>Tribunal Superior del Distrito Judicial de Pereira, Sala de Decisión Civil -Familia</w:t>
      </w:r>
      <w:r w:rsidRPr="00D36133">
        <w:rPr>
          <w:rFonts w:ascii="Georgia" w:hAnsi="Georgia" w:cs="Arial"/>
          <w:lang w:val="es-419"/>
        </w:rPr>
        <w:t>, administrando Justicia en nombre de la República de Colombia y por autoridad de la Ley,</w:t>
      </w:r>
    </w:p>
    <w:p w:rsidR="00DE5073" w:rsidRPr="00D36133" w:rsidRDefault="00DE5073" w:rsidP="00D36133">
      <w:pPr>
        <w:spacing w:line="288" w:lineRule="auto"/>
        <w:jc w:val="both"/>
        <w:rPr>
          <w:rFonts w:ascii="Georgia" w:hAnsi="Georgia" w:cs="Arial"/>
          <w:lang w:val="es-419"/>
        </w:rPr>
      </w:pPr>
    </w:p>
    <w:p w:rsidR="00954898" w:rsidRPr="00D36133" w:rsidRDefault="00954898" w:rsidP="00D36133">
      <w:pPr>
        <w:pStyle w:val="Textoindependiente"/>
        <w:tabs>
          <w:tab w:val="left" w:pos="3155"/>
          <w:tab w:val="center" w:pos="4703"/>
        </w:tabs>
        <w:spacing w:line="288" w:lineRule="auto"/>
        <w:jc w:val="center"/>
        <w:rPr>
          <w:rFonts w:ascii="Georgia" w:hAnsi="Georgia" w:cs="Arial"/>
          <w:bCs/>
          <w:smallCaps/>
          <w:szCs w:val="24"/>
          <w:lang w:val="es-419"/>
        </w:rPr>
      </w:pPr>
      <w:r w:rsidRPr="00D36133">
        <w:rPr>
          <w:rFonts w:ascii="Georgia" w:hAnsi="Georgia" w:cs="Arial"/>
          <w:bCs/>
          <w:smallCaps/>
          <w:szCs w:val="24"/>
          <w:lang w:val="es-419"/>
        </w:rPr>
        <w:t>F A L L A</w:t>
      </w:r>
    </w:p>
    <w:p w:rsidR="006461F3" w:rsidRPr="00DE5073" w:rsidRDefault="006461F3" w:rsidP="00DE5073">
      <w:pPr>
        <w:spacing w:line="288" w:lineRule="auto"/>
        <w:jc w:val="both"/>
        <w:rPr>
          <w:rFonts w:ascii="Georgia" w:hAnsi="Georgia" w:cs="Arial"/>
          <w:lang w:val="es-419"/>
        </w:rPr>
      </w:pPr>
    </w:p>
    <w:p w:rsidR="00954898" w:rsidRPr="00D36133" w:rsidRDefault="00874176" w:rsidP="00D36133">
      <w:pPr>
        <w:pStyle w:val="Textoindependiente"/>
        <w:numPr>
          <w:ilvl w:val="0"/>
          <w:numId w:val="6"/>
        </w:numPr>
        <w:tabs>
          <w:tab w:val="clear" w:pos="720"/>
        </w:tabs>
        <w:spacing w:line="288" w:lineRule="auto"/>
        <w:ind w:left="426" w:hanging="426"/>
        <w:rPr>
          <w:rFonts w:ascii="Georgia" w:hAnsi="Georgia" w:cs="Arial"/>
          <w:szCs w:val="24"/>
          <w:lang w:val="es-419"/>
        </w:rPr>
      </w:pPr>
      <w:r w:rsidRPr="00D36133">
        <w:rPr>
          <w:rFonts w:ascii="Georgia" w:hAnsi="Georgia" w:cs="Arial"/>
          <w:szCs w:val="24"/>
          <w:lang w:val="es-419"/>
        </w:rPr>
        <w:t>CONFIRMAR</w:t>
      </w:r>
      <w:r w:rsidR="00611446" w:rsidRPr="00D36133">
        <w:rPr>
          <w:rFonts w:ascii="Georgia" w:hAnsi="Georgia" w:cs="Arial"/>
          <w:szCs w:val="24"/>
          <w:lang w:val="es-419"/>
        </w:rPr>
        <w:t xml:space="preserve"> </w:t>
      </w:r>
      <w:r w:rsidR="00044181" w:rsidRPr="00D36133">
        <w:rPr>
          <w:rFonts w:ascii="Georgia" w:hAnsi="Georgia" w:cs="Arial"/>
          <w:szCs w:val="24"/>
          <w:lang w:val="es-419"/>
        </w:rPr>
        <w:t xml:space="preserve">la </w:t>
      </w:r>
      <w:r w:rsidR="00954898" w:rsidRPr="00D36133">
        <w:rPr>
          <w:rFonts w:ascii="Georgia" w:hAnsi="Georgia" w:cs="Arial"/>
          <w:szCs w:val="24"/>
          <w:lang w:val="es-419"/>
        </w:rPr>
        <w:t xml:space="preserve">sentencia </w:t>
      </w:r>
      <w:r w:rsidRPr="00D36133">
        <w:rPr>
          <w:rFonts w:ascii="Georgia" w:hAnsi="Georgia" w:cs="Arial"/>
          <w:szCs w:val="24"/>
          <w:lang w:val="es-419"/>
        </w:rPr>
        <w:t>proferida</w:t>
      </w:r>
      <w:r w:rsidR="00044181" w:rsidRPr="00D36133">
        <w:rPr>
          <w:rFonts w:ascii="Georgia" w:hAnsi="Georgia" w:cs="Arial"/>
          <w:szCs w:val="24"/>
          <w:lang w:val="es-419"/>
        </w:rPr>
        <w:t xml:space="preserve"> </w:t>
      </w:r>
      <w:r w:rsidR="00954898" w:rsidRPr="00D36133">
        <w:rPr>
          <w:rFonts w:ascii="Georgia" w:hAnsi="Georgia" w:cs="Arial"/>
          <w:szCs w:val="24"/>
          <w:lang w:val="es-419"/>
        </w:rPr>
        <w:t xml:space="preserve">por el Juzgado Civil del Circuito de </w:t>
      </w:r>
      <w:r w:rsidRPr="00D36133">
        <w:rPr>
          <w:rFonts w:ascii="Georgia" w:hAnsi="Georgia" w:cs="Arial"/>
          <w:szCs w:val="24"/>
          <w:lang w:val="es-419"/>
        </w:rPr>
        <w:t>Santa Rosa de Cabal, pero, por las razones expuestas</w:t>
      </w:r>
      <w:r w:rsidR="00954898" w:rsidRPr="00D36133">
        <w:rPr>
          <w:rFonts w:ascii="Georgia" w:hAnsi="Georgia" w:cs="Arial"/>
          <w:szCs w:val="24"/>
          <w:lang w:val="es-419"/>
        </w:rPr>
        <w:t xml:space="preserve">. </w:t>
      </w:r>
    </w:p>
    <w:p w:rsidR="006461F3" w:rsidRPr="00DE5073" w:rsidRDefault="006461F3" w:rsidP="00DE5073">
      <w:pPr>
        <w:spacing w:line="288" w:lineRule="auto"/>
        <w:jc w:val="both"/>
        <w:rPr>
          <w:rFonts w:ascii="Georgia" w:hAnsi="Georgia" w:cs="Arial"/>
          <w:lang w:val="es-419"/>
        </w:rPr>
      </w:pPr>
    </w:p>
    <w:p w:rsidR="002511FF" w:rsidRPr="00D36133" w:rsidRDefault="00954898" w:rsidP="00D36133">
      <w:pPr>
        <w:pStyle w:val="Prrafodelista"/>
        <w:widowControl/>
        <w:numPr>
          <w:ilvl w:val="0"/>
          <w:numId w:val="6"/>
        </w:numPr>
        <w:tabs>
          <w:tab w:val="clear" w:pos="720"/>
          <w:tab w:val="num" w:pos="360"/>
        </w:tabs>
        <w:autoSpaceDE/>
        <w:autoSpaceDN/>
        <w:adjustRightInd/>
        <w:spacing w:line="288" w:lineRule="auto"/>
        <w:ind w:left="360" w:right="51"/>
        <w:contextualSpacing/>
        <w:jc w:val="both"/>
        <w:rPr>
          <w:rFonts w:ascii="Georgia" w:hAnsi="Georgia"/>
          <w:lang w:val="es-419"/>
        </w:rPr>
      </w:pPr>
      <w:r w:rsidRPr="00D36133">
        <w:rPr>
          <w:rFonts w:ascii="Georgia" w:hAnsi="Georgia"/>
          <w:spacing w:val="-3"/>
          <w:lang w:val="es-419"/>
        </w:rPr>
        <w:t>REMITIR este expediente, a la CC para su eventual revisión.</w:t>
      </w:r>
    </w:p>
    <w:p w:rsidR="006461F3" w:rsidRPr="00DE5073" w:rsidRDefault="006461F3" w:rsidP="00DE5073">
      <w:pPr>
        <w:spacing w:line="288" w:lineRule="auto"/>
        <w:jc w:val="both"/>
        <w:rPr>
          <w:rFonts w:ascii="Georgia" w:hAnsi="Georgia" w:cs="Arial"/>
          <w:lang w:val="es-419"/>
        </w:rPr>
      </w:pPr>
    </w:p>
    <w:p w:rsidR="00954898" w:rsidRPr="00D36133" w:rsidRDefault="00954898" w:rsidP="00D36133">
      <w:pPr>
        <w:pStyle w:val="Textoindependiente"/>
        <w:spacing w:line="288" w:lineRule="auto"/>
        <w:jc w:val="center"/>
        <w:rPr>
          <w:rFonts w:ascii="Georgia" w:hAnsi="Georgia"/>
          <w:smallCaps/>
          <w:sz w:val="28"/>
          <w:szCs w:val="24"/>
          <w:lang w:val="es-419"/>
        </w:rPr>
      </w:pPr>
      <w:r w:rsidRPr="00D36133">
        <w:rPr>
          <w:rFonts w:ascii="Georgia" w:hAnsi="Georgia"/>
          <w:smallCaps/>
          <w:sz w:val="28"/>
          <w:szCs w:val="24"/>
          <w:lang w:val="es-419"/>
        </w:rPr>
        <w:t>Notifíquese</w:t>
      </w:r>
    </w:p>
    <w:p w:rsidR="006461F3" w:rsidRPr="00DE5073" w:rsidRDefault="006461F3" w:rsidP="00DE5073">
      <w:pPr>
        <w:spacing w:line="288" w:lineRule="auto"/>
        <w:jc w:val="both"/>
        <w:rPr>
          <w:rFonts w:ascii="Georgia" w:hAnsi="Georgia" w:cs="Arial"/>
          <w:lang w:val="es-419"/>
        </w:rPr>
      </w:pPr>
    </w:p>
    <w:p w:rsidR="006461F3" w:rsidRDefault="006461F3" w:rsidP="00DE5073">
      <w:pPr>
        <w:spacing w:line="288" w:lineRule="auto"/>
        <w:jc w:val="both"/>
        <w:rPr>
          <w:rFonts w:ascii="Georgia" w:hAnsi="Georgia" w:cs="Arial"/>
          <w:lang w:val="es-419"/>
        </w:rPr>
      </w:pPr>
    </w:p>
    <w:p w:rsidR="00DE5073" w:rsidRPr="00DE5073" w:rsidRDefault="00DE5073" w:rsidP="00DE5073">
      <w:pPr>
        <w:spacing w:line="288" w:lineRule="auto"/>
        <w:jc w:val="both"/>
        <w:rPr>
          <w:rFonts w:ascii="Georgia" w:hAnsi="Georgia" w:cs="Arial"/>
          <w:lang w:val="es-419"/>
        </w:rPr>
      </w:pPr>
    </w:p>
    <w:p w:rsidR="00954898" w:rsidRPr="00D36133" w:rsidRDefault="00954898" w:rsidP="00D361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D36133">
        <w:rPr>
          <w:rFonts w:ascii="Georgia" w:hAnsi="Georgia" w:cs="Arial"/>
          <w:i/>
          <w:spacing w:val="-3"/>
          <w:w w:val="150"/>
          <w:sz w:val="28"/>
          <w:szCs w:val="18"/>
          <w:lang w:val="es-419"/>
        </w:rPr>
        <w:t>D</w:t>
      </w:r>
      <w:r w:rsidRPr="00D36133">
        <w:rPr>
          <w:rFonts w:ascii="Georgia" w:hAnsi="Georgia" w:cs="Arial"/>
          <w:i/>
          <w:spacing w:val="-3"/>
          <w:w w:val="150"/>
          <w:sz w:val="18"/>
          <w:szCs w:val="18"/>
          <w:lang w:val="es-419"/>
        </w:rPr>
        <w:t xml:space="preserve">UBERNEY </w:t>
      </w:r>
      <w:r w:rsidRPr="00D36133">
        <w:rPr>
          <w:rFonts w:ascii="Georgia" w:hAnsi="Georgia" w:cs="Arial"/>
          <w:i/>
          <w:spacing w:val="-3"/>
          <w:w w:val="150"/>
          <w:szCs w:val="18"/>
          <w:lang w:val="es-419"/>
        </w:rPr>
        <w:t>G</w:t>
      </w:r>
      <w:r w:rsidRPr="00D36133">
        <w:rPr>
          <w:rFonts w:ascii="Georgia" w:hAnsi="Georgia" w:cs="Arial"/>
          <w:i/>
          <w:spacing w:val="-3"/>
          <w:w w:val="150"/>
          <w:sz w:val="18"/>
          <w:szCs w:val="18"/>
          <w:lang w:val="es-419"/>
        </w:rPr>
        <w:t xml:space="preserve">RISALES </w:t>
      </w:r>
      <w:r w:rsidRPr="00D36133">
        <w:rPr>
          <w:rFonts w:ascii="Georgia" w:hAnsi="Georgia" w:cs="Arial"/>
          <w:i/>
          <w:spacing w:val="-3"/>
          <w:w w:val="150"/>
          <w:sz w:val="28"/>
          <w:szCs w:val="18"/>
          <w:lang w:val="es-419"/>
        </w:rPr>
        <w:t>H</w:t>
      </w:r>
      <w:r w:rsidRPr="00D36133">
        <w:rPr>
          <w:rFonts w:ascii="Georgia" w:hAnsi="Georgia" w:cs="Arial"/>
          <w:i/>
          <w:spacing w:val="-3"/>
          <w:w w:val="150"/>
          <w:sz w:val="18"/>
          <w:szCs w:val="18"/>
          <w:lang w:val="es-419"/>
        </w:rPr>
        <w:t>ERRERA</w:t>
      </w:r>
    </w:p>
    <w:p w:rsidR="00954898" w:rsidRPr="00D36133" w:rsidRDefault="00954898" w:rsidP="00D361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6"/>
          <w:szCs w:val="20"/>
          <w:lang w:val="es-419"/>
        </w:rPr>
      </w:pPr>
      <w:r w:rsidRPr="00D36133">
        <w:rPr>
          <w:rFonts w:ascii="Georgia" w:hAnsi="Georgia" w:cs="Arial"/>
          <w:i/>
          <w:spacing w:val="-3"/>
          <w:w w:val="150"/>
          <w:sz w:val="28"/>
          <w:lang w:val="es-419"/>
        </w:rPr>
        <w:t>M</w:t>
      </w:r>
      <w:r w:rsidRPr="00D36133">
        <w:rPr>
          <w:rFonts w:ascii="Georgia" w:hAnsi="Georgia" w:cs="Arial"/>
          <w:i/>
          <w:spacing w:val="-3"/>
          <w:w w:val="150"/>
          <w:sz w:val="16"/>
          <w:lang w:val="es-419"/>
        </w:rPr>
        <w:t xml:space="preserve"> </w:t>
      </w:r>
      <w:r w:rsidRPr="00D36133">
        <w:rPr>
          <w:rFonts w:ascii="Georgia" w:hAnsi="Georgia" w:cs="Arial"/>
          <w:i/>
          <w:spacing w:val="-3"/>
          <w:w w:val="150"/>
          <w:sz w:val="18"/>
          <w:szCs w:val="20"/>
          <w:lang w:val="es-419"/>
        </w:rPr>
        <w:t>A G I S T R A D O</w:t>
      </w:r>
    </w:p>
    <w:p w:rsidR="006461F3" w:rsidRPr="00DE5073" w:rsidRDefault="006461F3" w:rsidP="00DE5073">
      <w:pPr>
        <w:spacing w:line="288" w:lineRule="auto"/>
        <w:jc w:val="both"/>
        <w:rPr>
          <w:rFonts w:ascii="Georgia" w:hAnsi="Georgia" w:cs="Arial"/>
          <w:lang w:val="es-419"/>
        </w:rPr>
      </w:pPr>
    </w:p>
    <w:p w:rsidR="006461F3" w:rsidRPr="00DE5073" w:rsidRDefault="006461F3" w:rsidP="00DE5073">
      <w:pPr>
        <w:spacing w:line="288" w:lineRule="auto"/>
        <w:jc w:val="both"/>
        <w:rPr>
          <w:rFonts w:ascii="Georgia" w:hAnsi="Georgia" w:cs="Arial"/>
          <w:lang w:val="es-419"/>
        </w:rPr>
      </w:pPr>
    </w:p>
    <w:p w:rsidR="006461F3" w:rsidRPr="00DE5073" w:rsidRDefault="006461F3" w:rsidP="00DE5073">
      <w:pPr>
        <w:spacing w:line="288" w:lineRule="auto"/>
        <w:jc w:val="both"/>
        <w:rPr>
          <w:rFonts w:ascii="Georgia" w:hAnsi="Georgia" w:cs="Arial"/>
          <w:lang w:val="es-419"/>
        </w:rPr>
      </w:pPr>
    </w:p>
    <w:p w:rsidR="00954898" w:rsidRPr="00D36133" w:rsidRDefault="00954898" w:rsidP="00D3613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D36133">
        <w:rPr>
          <w:rFonts w:ascii="Georgia" w:hAnsi="Georgia"/>
          <w:i/>
          <w:w w:val="150"/>
          <w:sz w:val="28"/>
          <w:szCs w:val="18"/>
          <w:lang w:val="es-419"/>
        </w:rPr>
        <w:t>E</w:t>
      </w:r>
      <w:r w:rsidRPr="00D36133">
        <w:rPr>
          <w:rFonts w:ascii="Georgia" w:hAnsi="Georgia"/>
          <w:i/>
          <w:w w:val="150"/>
          <w:sz w:val="18"/>
          <w:szCs w:val="18"/>
          <w:lang w:val="es-419"/>
        </w:rPr>
        <w:t>DDER</w:t>
      </w:r>
      <w:r w:rsidRPr="00D36133">
        <w:rPr>
          <w:rFonts w:ascii="Georgia" w:hAnsi="Georgia"/>
          <w:i/>
          <w:w w:val="150"/>
          <w:sz w:val="18"/>
          <w:lang w:val="es-419"/>
        </w:rPr>
        <w:t xml:space="preserve"> </w:t>
      </w:r>
      <w:r w:rsidRPr="00D36133">
        <w:rPr>
          <w:rFonts w:ascii="Georgia" w:hAnsi="Georgia"/>
          <w:i/>
          <w:w w:val="150"/>
          <w:sz w:val="28"/>
          <w:lang w:val="es-419"/>
        </w:rPr>
        <w:t>J</w:t>
      </w:r>
      <w:r w:rsidRPr="00D36133">
        <w:rPr>
          <w:rFonts w:ascii="Georgia" w:hAnsi="Georgia"/>
          <w:i/>
          <w:w w:val="150"/>
          <w:sz w:val="18"/>
          <w:szCs w:val="18"/>
          <w:lang w:val="es-419"/>
        </w:rPr>
        <w:t xml:space="preserve">IMMY </w:t>
      </w:r>
      <w:r w:rsidRPr="00D36133">
        <w:rPr>
          <w:rFonts w:ascii="Georgia" w:hAnsi="Georgia"/>
          <w:i/>
          <w:w w:val="150"/>
          <w:sz w:val="28"/>
          <w:lang w:val="es-419"/>
        </w:rPr>
        <w:t>S</w:t>
      </w:r>
      <w:r w:rsidRPr="00D36133">
        <w:rPr>
          <w:rFonts w:ascii="Georgia" w:hAnsi="Georgia"/>
          <w:i/>
          <w:w w:val="150"/>
          <w:sz w:val="18"/>
          <w:szCs w:val="18"/>
          <w:lang w:val="es-419"/>
        </w:rPr>
        <w:t xml:space="preserve">ÁNCHEZ </w:t>
      </w:r>
      <w:r w:rsidRPr="00D36133">
        <w:rPr>
          <w:rFonts w:ascii="Georgia" w:hAnsi="Georgia"/>
          <w:i/>
          <w:w w:val="150"/>
          <w:sz w:val="28"/>
          <w:szCs w:val="18"/>
          <w:lang w:val="es-419"/>
        </w:rPr>
        <w:t>C.</w:t>
      </w:r>
      <w:r w:rsidRPr="00D36133">
        <w:rPr>
          <w:rFonts w:ascii="Georgia" w:hAnsi="Georgia"/>
          <w:i/>
          <w:w w:val="150"/>
          <w:sz w:val="28"/>
          <w:szCs w:val="18"/>
          <w:lang w:val="es-419"/>
        </w:rPr>
        <w:tab/>
      </w:r>
      <w:r w:rsidRPr="00D36133">
        <w:rPr>
          <w:rFonts w:ascii="Georgia" w:hAnsi="Georgia"/>
          <w:i/>
          <w:w w:val="150"/>
          <w:sz w:val="28"/>
          <w:szCs w:val="18"/>
          <w:lang w:val="es-419"/>
        </w:rPr>
        <w:tab/>
        <w:t xml:space="preserve"> </w:t>
      </w:r>
      <w:r w:rsidRPr="00D36133">
        <w:rPr>
          <w:rFonts w:ascii="Georgia" w:hAnsi="Georgia"/>
          <w:i/>
          <w:spacing w:val="-3"/>
          <w:w w:val="150"/>
          <w:sz w:val="28"/>
          <w:szCs w:val="18"/>
          <w:lang w:val="es-419"/>
        </w:rPr>
        <w:t>J</w:t>
      </w:r>
      <w:r w:rsidRPr="00D36133">
        <w:rPr>
          <w:rFonts w:ascii="Georgia" w:hAnsi="Georgia"/>
          <w:i/>
          <w:spacing w:val="-3"/>
          <w:w w:val="150"/>
          <w:sz w:val="18"/>
          <w:szCs w:val="18"/>
          <w:lang w:val="es-419"/>
        </w:rPr>
        <w:t xml:space="preserve">AIME </w:t>
      </w:r>
      <w:r w:rsidRPr="00D36133">
        <w:rPr>
          <w:rFonts w:ascii="Georgia" w:hAnsi="Georgia"/>
          <w:i/>
          <w:spacing w:val="-3"/>
          <w:w w:val="150"/>
          <w:sz w:val="28"/>
          <w:szCs w:val="18"/>
          <w:lang w:val="es-419"/>
        </w:rPr>
        <w:t>A</w:t>
      </w:r>
      <w:r w:rsidRPr="00D36133">
        <w:rPr>
          <w:rFonts w:ascii="Georgia" w:hAnsi="Georgia"/>
          <w:i/>
          <w:w w:val="150"/>
          <w:sz w:val="18"/>
          <w:szCs w:val="18"/>
          <w:lang w:val="es-419"/>
        </w:rPr>
        <w:t xml:space="preserve">LBERTO </w:t>
      </w:r>
      <w:r w:rsidRPr="00D36133">
        <w:rPr>
          <w:rFonts w:ascii="Georgia" w:hAnsi="Georgia"/>
          <w:i/>
          <w:spacing w:val="-3"/>
          <w:w w:val="150"/>
          <w:sz w:val="28"/>
          <w:szCs w:val="18"/>
          <w:lang w:val="es-419"/>
        </w:rPr>
        <w:t>S</w:t>
      </w:r>
      <w:r w:rsidRPr="00D36133">
        <w:rPr>
          <w:rFonts w:ascii="Georgia" w:hAnsi="Georgia"/>
          <w:i/>
          <w:spacing w:val="-3"/>
          <w:w w:val="150"/>
          <w:sz w:val="18"/>
          <w:szCs w:val="16"/>
          <w:lang w:val="es-419"/>
        </w:rPr>
        <w:t xml:space="preserve">ARAZA </w:t>
      </w:r>
      <w:r w:rsidRPr="00D36133">
        <w:rPr>
          <w:rFonts w:ascii="Georgia" w:hAnsi="Georgia"/>
          <w:i/>
          <w:spacing w:val="-3"/>
          <w:w w:val="150"/>
          <w:sz w:val="28"/>
          <w:szCs w:val="18"/>
          <w:lang w:val="es-419"/>
        </w:rPr>
        <w:t>N.</w:t>
      </w:r>
    </w:p>
    <w:p w:rsidR="00785FA3" w:rsidRPr="00D36133" w:rsidRDefault="00954898" w:rsidP="00D36133">
      <w:pPr>
        <w:pStyle w:val="Textoindependiente"/>
        <w:spacing w:line="288" w:lineRule="auto"/>
        <w:rPr>
          <w:rFonts w:ascii="Georgia" w:hAnsi="Georgia"/>
          <w:i/>
          <w:smallCaps/>
          <w:sz w:val="10"/>
          <w:szCs w:val="12"/>
          <w:lang w:val="es-419"/>
        </w:rPr>
      </w:pPr>
      <w:r w:rsidRPr="00D36133">
        <w:rPr>
          <w:rFonts w:ascii="Georgia" w:hAnsi="Georgia"/>
          <w:i/>
          <w:w w:val="150"/>
          <w:sz w:val="28"/>
          <w:lang w:val="es-419"/>
        </w:rPr>
        <w:tab/>
        <w:t>M</w:t>
      </w:r>
      <w:r w:rsidRPr="00D36133">
        <w:rPr>
          <w:rFonts w:ascii="Georgia" w:hAnsi="Georgia"/>
          <w:i/>
          <w:w w:val="150"/>
          <w:sz w:val="18"/>
          <w:lang w:val="es-419"/>
        </w:rPr>
        <w:t xml:space="preserve"> A G I S T R A D O </w:t>
      </w:r>
      <w:r w:rsidRPr="00D36133">
        <w:rPr>
          <w:rFonts w:ascii="Georgia" w:hAnsi="Georgia"/>
          <w:i/>
          <w:w w:val="150"/>
          <w:sz w:val="18"/>
          <w:lang w:val="es-419"/>
        </w:rPr>
        <w:tab/>
      </w:r>
      <w:r w:rsidRPr="00D36133">
        <w:rPr>
          <w:rFonts w:ascii="Georgia" w:hAnsi="Georgia"/>
          <w:i/>
          <w:w w:val="150"/>
          <w:sz w:val="18"/>
          <w:lang w:val="es-419"/>
        </w:rPr>
        <w:tab/>
      </w:r>
      <w:r w:rsidRPr="00D36133">
        <w:rPr>
          <w:rFonts w:ascii="Georgia" w:hAnsi="Georgia"/>
          <w:i/>
          <w:w w:val="150"/>
          <w:sz w:val="18"/>
          <w:lang w:val="es-419"/>
        </w:rPr>
        <w:tab/>
      </w:r>
      <w:r w:rsidRPr="00D36133">
        <w:rPr>
          <w:rFonts w:ascii="Georgia" w:hAnsi="Georgia"/>
          <w:i/>
          <w:w w:val="150"/>
          <w:sz w:val="18"/>
          <w:lang w:val="es-419"/>
        </w:rPr>
        <w:tab/>
        <w:t xml:space="preserve">  </w:t>
      </w:r>
      <w:r w:rsidRPr="00D36133">
        <w:rPr>
          <w:rFonts w:ascii="Georgia" w:hAnsi="Georgia"/>
          <w:i/>
          <w:w w:val="150"/>
          <w:sz w:val="28"/>
          <w:lang w:val="es-419"/>
        </w:rPr>
        <w:t>M</w:t>
      </w:r>
      <w:r w:rsidRPr="00D36133">
        <w:rPr>
          <w:rFonts w:ascii="Georgia" w:hAnsi="Georgia"/>
          <w:i/>
          <w:w w:val="150"/>
          <w:sz w:val="18"/>
          <w:lang w:val="es-419"/>
        </w:rPr>
        <w:t xml:space="preserve"> A G I S T R A D O</w:t>
      </w:r>
    </w:p>
    <w:p w:rsidR="008336F2" w:rsidRPr="00D36133" w:rsidRDefault="008336F2" w:rsidP="00D36133">
      <w:pPr>
        <w:pStyle w:val="Textoindependiente"/>
        <w:spacing w:line="288" w:lineRule="auto"/>
        <w:jc w:val="left"/>
        <w:rPr>
          <w:szCs w:val="24"/>
          <w:lang w:val="es-419"/>
        </w:rPr>
      </w:pPr>
      <w:r w:rsidRPr="00D36133">
        <w:rPr>
          <w:rFonts w:ascii="Georgia" w:hAnsi="Georgia"/>
          <w:i/>
          <w:smallCaps/>
          <w:szCs w:val="24"/>
          <w:lang w:val="es-419"/>
        </w:rPr>
        <w:t xml:space="preserve">             (en ausencia justificada)</w:t>
      </w:r>
    </w:p>
    <w:sectPr w:rsidR="008336F2" w:rsidRPr="00D36133" w:rsidSect="00D36133">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9B" w:rsidRDefault="0002749B" w:rsidP="0099045D">
      <w:r>
        <w:separator/>
      </w:r>
    </w:p>
  </w:endnote>
  <w:endnote w:type="continuationSeparator" w:id="0">
    <w:p w:rsidR="0002749B" w:rsidRDefault="0002749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46" w:rsidRPr="007C23E2" w:rsidRDefault="00611446"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611446" w:rsidRPr="007C23E2" w:rsidRDefault="00611446" w:rsidP="0013771A">
    <w:pPr>
      <w:pStyle w:val="Piedepgina"/>
      <w:spacing w:line="360" w:lineRule="auto"/>
      <w:jc w:val="right"/>
      <w:rPr>
        <w:rFonts w:ascii="Georgia" w:hAnsi="Georgia" w:cs="Arial"/>
        <w:spacing w:val="20"/>
        <w:w w:val="200"/>
        <w:sz w:val="14"/>
        <w:szCs w:val="10"/>
        <w:lang w:val="es-CO"/>
      </w:rPr>
    </w:pPr>
  </w:p>
  <w:p w:rsidR="00611446" w:rsidRPr="007C23E2" w:rsidRDefault="00611446"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611446" w:rsidRPr="007C23E2" w:rsidRDefault="00611446"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9B" w:rsidRDefault="0002749B" w:rsidP="0099045D">
      <w:r>
        <w:separator/>
      </w:r>
    </w:p>
  </w:footnote>
  <w:footnote w:type="continuationSeparator" w:id="0">
    <w:p w:rsidR="0002749B" w:rsidRDefault="0002749B" w:rsidP="0099045D">
      <w:r>
        <w:continuationSeparator/>
      </w:r>
    </w:p>
  </w:footnote>
  <w:footnote w:id="1">
    <w:p w:rsidR="00745E69" w:rsidRDefault="009D50A2"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rPr>
        <w:t xml:space="preserve"> </w:t>
      </w:r>
      <w:r w:rsidRPr="00DE5073">
        <w:rPr>
          <w:rFonts w:ascii="Arial" w:hAnsi="Arial" w:cs="Arial"/>
          <w:sz w:val="18"/>
          <w:szCs w:val="18"/>
          <w:lang w:val="es-CO"/>
        </w:rPr>
        <w:t>CSJ. STC4769-2018.</w:t>
      </w:r>
    </w:p>
  </w:footnote>
  <w:footnote w:id="2">
    <w:p w:rsidR="00745E69" w:rsidRDefault="009D50A2"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lang w:val="es-CO"/>
        </w:rPr>
        <w:t xml:space="preserve"> CSJ. STC644-2019.</w:t>
      </w:r>
    </w:p>
  </w:footnote>
  <w:footnote w:id="3">
    <w:p w:rsidR="00745E69" w:rsidRDefault="009F682C" w:rsidP="00DE5073">
      <w:pPr>
        <w:pStyle w:val="Textonotapie"/>
        <w:jc w:val="both"/>
      </w:pPr>
      <w:r w:rsidRPr="00DE5073">
        <w:rPr>
          <w:rFonts w:ascii="Arial" w:hAnsi="Arial" w:cs="Arial"/>
          <w:sz w:val="18"/>
          <w:szCs w:val="18"/>
          <w:vertAlign w:val="superscript"/>
        </w:rPr>
        <w:footnoteRef/>
      </w:r>
      <w:r w:rsidR="00BB53C9" w:rsidRPr="00DE5073">
        <w:rPr>
          <w:rFonts w:ascii="Arial" w:hAnsi="Arial" w:cs="Arial"/>
          <w:sz w:val="18"/>
          <w:szCs w:val="18"/>
          <w:lang w:val="en-US"/>
        </w:rPr>
        <w:t xml:space="preserve"> </w:t>
      </w:r>
      <w:r w:rsidR="00BB53C9" w:rsidRPr="00DE5073">
        <w:rPr>
          <w:rFonts w:ascii="Arial" w:hAnsi="Arial" w:cs="Arial"/>
          <w:sz w:val="18"/>
          <w:szCs w:val="18"/>
        </w:rPr>
        <w:t>CSJ. SC2837-2018</w:t>
      </w:r>
      <w:r w:rsidRPr="00DE5073">
        <w:rPr>
          <w:rFonts w:ascii="Arial" w:hAnsi="Arial" w:cs="Arial"/>
          <w:sz w:val="18"/>
          <w:szCs w:val="18"/>
          <w:lang w:val="en-US"/>
        </w:rPr>
        <w:t>.</w:t>
      </w:r>
    </w:p>
  </w:footnote>
  <w:footnote w:id="4">
    <w:p w:rsidR="00745E69" w:rsidRDefault="00611446" w:rsidP="00DE5073">
      <w:pPr>
        <w:pStyle w:val="Textonotapie"/>
        <w:ind w:left="142" w:hanging="142"/>
        <w:jc w:val="both"/>
      </w:pPr>
      <w:r w:rsidRPr="00DE5073">
        <w:rPr>
          <w:rStyle w:val="Refdenotaalpie"/>
          <w:rFonts w:ascii="Arial" w:hAnsi="Arial" w:cs="Arial"/>
          <w:sz w:val="18"/>
          <w:szCs w:val="18"/>
        </w:rPr>
        <w:footnoteRef/>
      </w:r>
      <w:r w:rsidRPr="00DE5073">
        <w:rPr>
          <w:rFonts w:ascii="Arial" w:hAnsi="Arial" w:cs="Arial"/>
          <w:sz w:val="18"/>
          <w:szCs w:val="18"/>
        </w:rPr>
        <w:t xml:space="preserve"> QUINCHE R., Manuel F. Vías de hecho, acción de tutela contra providencias</w:t>
      </w:r>
      <w:r w:rsidR="00290527" w:rsidRPr="00DE5073">
        <w:rPr>
          <w:rFonts w:ascii="Arial" w:hAnsi="Arial" w:cs="Arial"/>
          <w:sz w:val="18"/>
          <w:szCs w:val="18"/>
        </w:rPr>
        <w:t>: 8ª edición,</w:t>
      </w:r>
      <w:r w:rsidRPr="00DE5073">
        <w:rPr>
          <w:rFonts w:ascii="Arial" w:hAnsi="Arial" w:cs="Arial"/>
          <w:sz w:val="18"/>
          <w:szCs w:val="18"/>
        </w:rPr>
        <w:t xml:space="preserve"> </w:t>
      </w:r>
      <w:r w:rsidR="00290527" w:rsidRPr="00DE5073">
        <w:rPr>
          <w:rFonts w:ascii="Arial" w:hAnsi="Arial" w:cs="Arial"/>
          <w:sz w:val="18"/>
          <w:szCs w:val="18"/>
        </w:rPr>
        <w:t xml:space="preserve">editorial </w:t>
      </w:r>
      <w:r w:rsidRPr="00DE5073">
        <w:rPr>
          <w:rFonts w:ascii="Arial" w:hAnsi="Arial" w:cs="Arial"/>
          <w:sz w:val="18"/>
          <w:szCs w:val="18"/>
        </w:rPr>
        <w:t xml:space="preserve">Temis </w:t>
      </w:r>
      <w:proofErr w:type="spellStart"/>
      <w:r w:rsidRPr="00DE5073">
        <w:rPr>
          <w:rFonts w:ascii="Arial" w:hAnsi="Arial" w:cs="Arial"/>
          <w:sz w:val="18"/>
          <w:szCs w:val="18"/>
        </w:rPr>
        <w:t>SA</w:t>
      </w:r>
      <w:proofErr w:type="spellEnd"/>
      <w:r w:rsidRPr="00DE5073">
        <w:rPr>
          <w:rFonts w:ascii="Arial" w:hAnsi="Arial" w:cs="Arial"/>
          <w:sz w:val="18"/>
          <w:szCs w:val="18"/>
        </w:rPr>
        <w:t>, Bogotá, 2013,</w:t>
      </w:r>
      <w:r w:rsidR="00290527" w:rsidRPr="00DE5073">
        <w:rPr>
          <w:rFonts w:ascii="Arial" w:hAnsi="Arial" w:cs="Arial"/>
          <w:sz w:val="18"/>
          <w:szCs w:val="18"/>
        </w:rPr>
        <w:t xml:space="preserve"> </w:t>
      </w:r>
      <w:r w:rsidRPr="00DE5073">
        <w:rPr>
          <w:rFonts w:ascii="Arial" w:hAnsi="Arial" w:cs="Arial"/>
          <w:sz w:val="18"/>
          <w:szCs w:val="18"/>
        </w:rPr>
        <w:t>p.103.</w:t>
      </w:r>
    </w:p>
  </w:footnote>
  <w:footnote w:id="5">
    <w:p w:rsidR="00745E69" w:rsidRDefault="00611446" w:rsidP="00DE5073">
      <w:pPr>
        <w:pStyle w:val="Textonotapie"/>
        <w:ind w:left="142" w:hanging="142"/>
        <w:jc w:val="both"/>
      </w:pPr>
      <w:r w:rsidRPr="00DE5073">
        <w:rPr>
          <w:rStyle w:val="Refdenotaalpie"/>
          <w:rFonts w:ascii="Arial" w:hAnsi="Arial" w:cs="Arial"/>
          <w:sz w:val="18"/>
          <w:szCs w:val="18"/>
        </w:rPr>
        <w:footnoteRef/>
      </w:r>
      <w:r w:rsidRPr="00DE5073">
        <w:rPr>
          <w:rFonts w:ascii="Arial" w:hAnsi="Arial" w:cs="Arial"/>
          <w:sz w:val="18"/>
          <w:szCs w:val="18"/>
        </w:rPr>
        <w:t xml:space="preserve"> QUIROGA N., Édgar A. Tutela contra decisiones judiciales, Universidad Santo Tomás y editorial Ibáñez, Bogotá DC, 2014, p.83.</w:t>
      </w:r>
    </w:p>
  </w:footnote>
  <w:footnote w:id="6">
    <w:p w:rsidR="00745E69" w:rsidRDefault="00611446"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rPr>
        <w:t xml:space="preserve"> </w:t>
      </w:r>
      <w:r w:rsidRPr="00DE5073">
        <w:rPr>
          <w:rFonts w:ascii="Arial" w:hAnsi="Arial" w:cs="Arial"/>
          <w:sz w:val="18"/>
          <w:szCs w:val="18"/>
          <w:lang w:val="es-MX"/>
        </w:rPr>
        <w:t>CC. T-917 de 2011.</w:t>
      </w:r>
    </w:p>
  </w:footnote>
  <w:footnote w:id="7">
    <w:p w:rsidR="00745E69" w:rsidRDefault="00611446"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lang w:val="es-MX"/>
        </w:rPr>
        <w:t xml:space="preserve"> CC. C-590 de 2005.</w:t>
      </w:r>
    </w:p>
  </w:footnote>
  <w:footnote w:id="8">
    <w:p w:rsidR="00745E69" w:rsidRDefault="00611446"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lang w:val="es-MX"/>
        </w:rPr>
        <w:t xml:space="preserve"> CC. </w:t>
      </w:r>
      <w:r w:rsidRPr="00DE5073">
        <w:rPr>
          <w:rFonts w:ascii="Arial" w:hAnsi="Arial" w:cs="Arial"/>
          <w:sz w:val="18"/>
          <w:szCs w:val="18"/>
        </w:rPr>
        <w:t xml:space="preserve">SU-037 de 2019, </w:t>
      </w:r>
      <w:r w:rsidRPr="00DE5073">
        <w:rPr>
          <w:rFonts w:ascii="Arial" w:hAnsi="Arial" w:cs="Arial"/>
          <w:bCs/>
          <w:sz w:val="18"/>
          <w:szCs w:val="18"/>
        </w:rPr>
        <w:t>SU-056 de 2018</w:t>
      </w:r>
      <w:r w:rsidRPr="00DE5073">
        <w:rPr>
          <w:rFonts w:ascii="Arial" w:hAnsi="Arial" w:cs="Arial"/>
          <w:sz w:val="18"/>
          <w:szCs w:val="18"/>
          <w:lang w:val="es-MX"/>
        </w:rPr>
        <w:t xml:space="preserve">, </w:t>
      </w:r>
      <w:hyperlink r:id="rId1" w:history="1">
        <w:r w:rsidRPr="00DE5073">
          <w:rPr>
            <w:rStyle w:val="Hipervnculo"/>
            <w:rFonts w:ascii="Arial" w:hAnsi="Arial" w:cs="Arial"/>
            <w:bCs/>
            <w:color w:val="000000"/>
            <w:sz w:val="18"/>
            <w:szCs w:val="18"/>
            <w:u w:val="none"/>
          </w:rPr>
          <w:t>SU-336 de 2017</w:t>
        </w:r>
      </w:hyperlink>
      <w:r w:rsidRPr="00DE5073">
        <w:rPr>
          <w:rFonts w:ascii="Arial" w:hAnsi="Arial" w:cs="Arial"/>
          <w:bCs/>
          <w:color w:val="000000"/>
          <w:sz w:val="18"/>
          <w:szCs w:val="18"/>
        </w:rPr>
        <w:t>, </w:t>
      </w:r>
      <w:hyperlink r:id="rId2" w:history="1">
        <w:r w:rsidRPr="00DE5073">
          <w:rPr>
            <w:rStyle w:val="Hipervnculo"/>
            <w:rFonts w:ascii="Arial" w:hAnsi="Arial" w:cs="Arial"/>
            <w:bCs/>
            <w:color w:val="000000"/>
            <w:sz w:val="18"/>
            <w:szCs w:val="18"/>
            <w:u w:val="none"/>
          </w:rPr>
          <w:t>SU-354 de 2017</w:t>
        </w:r>
      </w:hyperlink>
      <w:r w:rsidRPr="00DE5073">
        <w:rPr>
          <w:rFonts w:ascii="Arial" w:hAnsi="Arial" w:cs="Arial"/>
          <w:bCs/>
          <w:color w:val="000000"/>
          <w:sz w:val="18"/>
          <w:szCs w:val="18"/>
          <w:lang w:val="es-ES_tradnl"/>
        </w:rPr>
        <w:t xml:space="preserve">, </w:t>
      </w:r>
      <w:r w:rsidRPr="00DE5073">
        <w:rPr>
          <w:rFonts w:ascii="Arial" w:hAnsi="Arial" w:cs="Arial"/>
          <w:bCs/>
          <w:sz w:val="18"/>
          <w:szCs w:val="18"/>
          <w:lang w:val="es-ES_tradnl"/>
        </w:rPr>
        <w:t xml:space="preserve">T-137 de 2017 y </w:t>
      </w:r>
      <w:r w:rsidRPr="00DE5073">
        <w:rPr>
          <w:rFonts w:ascii="Arial" w:hAnsi="Arial" w:cs="Arial"/>
          <w:bCs/>
          <w:sz w:val="18"/>
          <w:szCs w:val="18"/>
        </w:rPr>
        <w:t>SU-222 de 2016</w:t>
      </w:r>
      <w:r w:rsidRPr="00DE5073">
        <w:rPr>
          <w:rFonts w:ascii="Arial" w:hAnsi="Arial" w:cs="Arial"/>
          <w:sz w:val="18"/>
          <w:szCs w:val="18"/>
          <w:lang w:val="es-MX"/>
        </w:rPr>
        <w:t>.</w:t>
      </w:r>
    </w:p>
  </w:footnote>
  <w:footnote w:id="9">
    <w:p w:rsidR="00745E69" w:rsidRDefault="00611446"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rPr>
        <w:t xml:space="preserve"> </w:t>
      </w:r>
      <w:r w:rsidRPr="00DE5073">
        <w:rPr>
          <w:rFonts w:ascii="Arial" w:hAnsi="Arial" w:cs="Arial"/>
          <w:sz w:val="18"/>
          <w:szCs w:val="18"/>
          <w:lang w:val="es-MX"/>
        </w:rPr>
        <w:t>CC. SU-627 de 2015.</w:t>
      </w:r>
    </w:p>
  </w:footnote>
  <w:footnote w:id="10">
    <w:p w:rsidR="00745E69" w:rsidRDefault="00611446" w:rsidP="00DE5073">
      <w:pPr>
        <w:pStyle w:val="Textonotapie"/>
        <w:ind w:left="142" w:hanging="142"/>
        <w:jc w:val="both"/>
      </w:pPr>
      <w:r w:rsidRPr="00DE5073">
        <w:rPr>
          <w:rFonts w:ascii="Arial" w:hAnsi="Arial" w:cs="Arial"/>
          <w:sz w:val="18"/>
          <w:szCs w:val="18"/>
          <w:vertAlign w:val="superscript"/>
        </w:rPr>
        <w:footnoteRef/>
      </w:r>
      <w:r w:rsidRPr="00DE5073">
        <w:rPr>
          <w:rFonts w:ascii="Arial" w:hAnsi="Arial" w:cs="Arial"/>
          <w:sz w:val="18"/>
          <w:szCs w:val="18"/>
        </w:rPr>
        <w:t xml:space="preserve"> ESCUELA JUDICIAL RODRIGO LARA BONILLA. La acción de tutela en el ordenamiento constitucional colombiano, Universidad Nacional de Colombia, Catalina Botero Marino, </w:t>
      </w:r>
      <w:proofErr w:type="spellStart"/>
      <w:r w:rsidRPr="00DE5073">
        <w:rPr>
          <w:rFonts w:ascii="Arial" w:hAnsi="Arial" w:cs="Arial"/>
          <w:sz w:val="18"/>
          <w:szCs w:val="18"/>
        </w:rPr>
        <w:t>Ediprime</w:t>
      </w:r>
      <w:proofErr w:type="spellEnd"/>
      <w:r w:rsidRPr="00DE5073">
        <w:rPr>
          <w:rFonts w:ascii="Arial" w:hAnsi="Arial" w:cs="Arial"/>
          <w:sz w:val="18"/>
          <w:szCs w:val="18"/>
        </w:rPr>
        <w:t xml:space="preserve"> Ltda., 2006, p.61-75.</w:t>
      </w:r>
    </w:p>
  </w:footnote>
  <w:footnote w:id="11">
    <w:p w:rsidR="00745E69" w:rsidRDefault="00611446" w:rsidP="00DE5073">
      <w:pPr>
        <w:pStyle w:val="Textonotapie"/>
        <w:jc w:val="both"/>
      </w:pPr>
      <w:r w:rsidRPr="00DE5073">
        <w:rPr>
          <w:rStyle w:val="Refdenotaalpie"/>
          <w:rFonts w:ascii="Arial" w:hAnsi="Arial" w:cs="Arial"/>
          <w:sz w:val="18"/>
          <w:szCs w:val="18"/>
          <w:lang w:val="es-CO"/>
        </w:rPr>
        <w:footnoteRef/>
      </w:r>
      <w:r w:rsidRPr="00DE5073">
        <w:rPr>
          <w:rFonts w:ascii="Arial" w:hAnsi="Arial" w:cs="Arial"/>
          <w:sz w:val="18"/>
          <w:szCs w:val="18"/>
          <w:lang w:val="es-CO"/>
        </w:rPr>
        <w:t xml:space="preserve"> QUINCHE R., Manuel F. La acción de tutela, el amparo en Colombia, Bogotá DC, 2011, p.233-285.</w:t>
      </w:r>
    </w:p>
  </w:footnote>
  <w:footnote w:id="12">
    <w:p w:rsidR="00745E69" w:rsidRDefault="00C66FE1"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rPr>
        <w:t xml:space="preserve"> CC. T-600 de 2017.</w:t>
      </w:r>
    </w:p>
  </w:footnote>
  <w:footnote w:id="13">
    <w:p w:rsidR="00745E69" w:rsidRDefault="00C66FE1" w:rsidP="00DE5073">
      <w:pPr>
        <w:pStyle w:val="Textonotapie"/>
        <w:jc w:val="both"/>
      </w:pPr>
      <w:r w:rsidRPr="00DE5073">
        <w:rPr>
          <w:rFonts w:ascii="Arial" w:hAnsi="Arial" w:cs="Arial"/>
          <w:sz w:val="18"/>
          <w:szCs w:val="18"/>
          <w:vertAlign w:val="superscript"/>
        </w:rPr>
        <w:footnoteRef/>
      </w:r>
      <w:r w:rsidRPr="00DE5073">
        <w:rPr>
          <w:rFonts w:ascii="Arial" w:hAnsi="Arial" w:cs="Arial"/>
          <w:sz w:val="18"/>
          <w:szCs w:val="18"/>
        </w:rPr>
        <w:t xml:space="preserve"> CC. T-103 y 396 de 2014. </w:t>
      </w:r>
    </w:p>
  </w:footnote>
  <w:footnote w:id="14">
    <w:p w:rsidR="00745E69" w:rsidRDefault="00C66FE1"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rPr>
        <w:t xml:space="preserve"> CSJ. STC3950-2016.</w:t>
      </w:r>
    </w:p>
  </w:footnote>
  <w:footnote w:id="15">
    <w:p w:rsidR="00745E69" w:rsidRDefault="00C66FE1"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rPr>
        <w:t xml:space="preserve"> CC. T-134 de 1994. </w:t>
      </w:r>
    </w:p>
  </w:footnote>
  <w:footnote w:id="16">
    <w:p w:rsidR="00745E69" w:rsidRDefault="00C66FE1"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rPr>
        <w:t xml:space="preserve"> CC. T-180 de 2018, también pueden consultarse las T-103 de 2014 y T-567 de 1998.</w:t>
      </w:r>
    </w:p>
  </w:footnote>
  <w:footnote w:id="17">
    <w:p w:rsidR="00745E69" w:rsidRDefault="00C66FE1"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rPr>
        <w:t xml:space="preserve"> CC. T-075 de 2019, T-042 de 2019, SU-210 de 2017, T-181 de 2017 y T-233 de 2017, entre muchas.</w:t>
      </w:r>
      <w:r w:rsidRPr="00DE5073">
        <w:rPr>
          <w:rFonts w:ascii="Arial" w:hAnsi="Arial" w:cs="Arial"/>
          <w:b/>
          <w:bCs/>
          <w:color w:val="2D2D2D"/>
          <w:sz w:val="18"/>
          <w:szCs w:val="18"/>
          <w:bdr w:val="none" w:sz="0" w:space="0" w:color="auto" w:frame="1"/>
          <w:shd w:val="clear" w:color="auto" w:fill="FFFFFF"/>
        </w:rPr>
        <w:t xml:space="preserve"> </w:t>
      </w:r>
    </w:p>
  </w:footnote>
  <w:footnote w:id="18">
    <w:p w:rsidR="00745E69" w:rsidRDefault="00C66FE1"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rPr>
        <w:t xml:space="preserve"> CSJ. </w:t>
      </w:r>
      <w:r w:rsidRPr="00DE5073">
        <w:rPr>
          <w:rFonts w:ascii="Arial" w:hAnsi="Arial" w:cs="Arial"/>
          <w:sz w:val="18"/>
          <w:szCs w:val="18"/>
          <w:lang w:val="es-ES_tradnl"/>
        </w:rPr>
        <w:t>STC5949-2019,</w:t>
      </w:r>
      <w:r w:rsidRPr="00DE5073">
        <w:rPr>
          <w:rFonts w:ascii="Arial" w:hAnsi="Arial" w:cs="Arial"/>
          <w:b/>
          <w:sz w:val="18"/>
          <w:szCs w:val="18"/>
          <w:lang w:val="es-ES_tradnl"/>
        </w:rPr>
        <w:t xml:space="preserve"> </w:t>
      </w:r>
      <w:r w:rsidRPr="00DE5073">
        <w:rPr>
          <w:rFonts w:ascii="Arial" w:hAnsi="Arial" w:cs="Arial"/>
          <w:sz w:val="18"/>
          <w:szCs w:val="18"/>
        </w:rPr>
        <w:t xml:space="preserve">STC8239-2018, STC2349-2017, STC3931-2016, STC6121-2015 y sentencia del 02-09-2014, </w:t>
      </w:r>
      <w:proofErr w:type="spellStart"/>
      <w:r w:rsidRPr="00DE5073">
        <w:rPr>
          <w:rFonts w:ascii="Arial" w:hAnsi="Arial" w:cs="Arial"/>
          <w:sz w:val="18"/>
          <w:szCs w:val="18"/>
        </w:rPr>
        <w:t>MP</w:t>
      </w:r>
      <w:proofErr w:type="spellEnd"/>
      <w:r w:rsidRPr="00DE5073">
        <w:rPr>
          <w:rFonts w:ascii="Arial" w:hAnsi="Arial" w:cs="Arial"/>
          <w:sz w:val="18"/>
          <w:szCs w:val="18"/>
        </w:rPr>
        <w:t>: Margarita Cabello B., No.23001-22-14-000-2014-00097-01.</w:t>
      </w:r>
    </w:p>
  </w:footnote>
  <w:footnote w:id="19">
    <w:p w:rsidR="00745E69" w:rsidRDefault="00E25418"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rPr>
        <w:t xml:space="preserve"> </w:t>
      </w:r>
      <w:r w:rsidRPr="00DE5073">
        <w:rPr>
          <w:rFonts w:ascii="Arial" w:hAnsi="Arial" w:cs="Arial"/>
          <w:sz w:val="18"/>
          <w:szCs w:val="18"/>
          <w:lang w:val="es-CO"/>
        </w:rPr>
        <w:t>CSJ. STC14280-2018.</w:t>
      </w:r>
      <w:r w:rsidR="00597F44" w:rsidRPr="00DE5073">
        <w:rPr>
          <w:rFonts w:ascii="Arial" w:hAnsi="Arial" w:cs="Arial"/>
          <w:sz w:val="18"/>
          <w:szCs w:val="18"/>
          <w:lang w:val="es-CO"/>
        </w:rPr>
        <w:t xml:space="preserve"> Aquí la Alta Corporación anotó: </w:t>
      </w:r>
      <w:r w:rsidR="00597F44" w:rsidRPr="00DE5073">
        <w:rPr>
          <w:rFonts w:ascii="Arial" w:hAnsi="Arial" w:cs="Arial"/>
          <w:i/>
          <w:sz w:val="18"/>
          <w:szCs w:val="18"/>
          <w:lang w:val="es-ES_tradnl"/>
        </w:rPr>
        <w:t xml:space="preserve">“(…) </w:t>
      </w:r>
      <w:r w:rsidR="00597F44" w:rsidRPr="00DE5073">
        <w:rPr>
          <w:rFonts w:ascii="Arial" w:hAnsi="Arial" w:cs="Arial"/>
          <w:bCs/>
          <w:i/>
          <w:sz w:val="18"/>
          <w:szCs w:val="18"/>
          <w:lang w:val="es-CO"/>
        </w:rPr>
        <w:t xml:space="preserve">resulta presuroso suplicar cualquier tipo de pronunciamiento al respecto, hasta tanto la temática sea resuelta de forma definitiva por la autoridad correspondiente, </w:t>
      </w:r>
      <w:r w:rsidR="00597F44" w:rsidRPr="00DE5073">
        <w:rPr>
          <w:rFonts w:ascii="Arial" w:hAnsi="Arial" w:cs="Arial"/>
          <w:i/>
          <w:sz w:val="18"/>
          <w:szCs w:val="18"/>
        </w:rPr>
        <w:t>en la medida en que no puede acudirse con éxito al amparo cuando están en trámite los instrumentos ordinarios de defensa (…)”.</w:t>
      </w:r>
      <w:r w:rsidR="00597F44" w:rsidRPr="00DE5073">
        <w:rPr>
          <w:rFonts w:ascii="Arial" w:hAnsi="Arial" w:cs="Arial"/>
          <w:sz w:val="18"/>
          <w:szCs w:val="18"/>
          <w:lang w:val="es-CO"/>
        </w:rPr>
        <w:t xml:space="preserve"> </w:t>
      </w:r>
    </w:p>
  </w:footnote>
  <w:footnote w:id="20">
    <w:p w:rsidR="00745E69" w:rsidRDefault="00E25418"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rPr>
        <w:t xml:space="preserve"> CC. T-089 de 2018, SU-210 de 2017 y T-717 de 2011.</w:t>
      </w:r>
    </w:p>
  </w:footnote>
  <w:footnote w:id="21">
    <w:p w:rsidR="00745E69" w:rsidRDefault="00E25418" w:rsidP="00DE5073">
      <w:pPr>
        <w:pStyle w:val="Textonotapie"/>
        <w:jc w:val="both"/>
      </w:pPr>
      <w:r w:rsidRPr="00DE5073">
        <w:rPr>
          <w:rStyle w:val="Refdenotaalpie"/>
          <w:rFonts w:ascii="Arial" w:hAnsi="Arial" w:cs="Arial"/>
          <w:sz w:val="18"/>
          <w:szCs w:val="18"/>
        </w:rPr>
        <w:footnoteRef/>
      </w:r>
      <w:r w:rsidRPr="00DE5073">
        <w:rPr>
          <w:rFonts w:ascii="Arial" w:hAnsi="Arial" w:cs="Arial"/>
          <w:sz w:val="18"/>
          <w:szCs w:val="18"/>
        </w:rPr>
        <w:t xml:space="preserve"> CC. T-180 de 2018.</w:t>
      </w:r>
    </w:p>
  </w:footnote>
  <w:footnote w:id="22">
    <w:p w:rsidR="00745E69" w:rsidRDefault="00874176" w:rsidP="00DE5073">
      <w:pPr>
        <w:pStyle w:val="Textonotapie"/>
        <w:jc w:val="both"/>
      </w:pPr>
      <w:r w:rsidRPr="00DE5073">
        <w:rPr>
          <w:rFonts w:ascii="Arial" w:hAnsi="Arial" w:cs="Arial"/>
          <w:sz w:val="18"/>
          <w:szCs w:val="18"/>
          <w:vertAlign w:val="superscript"/>
        </w:rPr>
        <w:footnoteRef/>
      </w:r>
      <w:r w:rsidRPr="00DE5073">
        <w:rPr>
          <w:rFonts w:ascii="Arial" w:hAnsi="Arial" w:cs="Arial"/>
          <w:sz w:val="18"/>
          <w:szCs w:val="18"/>
        </w:rPr>
        <w:t xml:space="preserve"> CC. T-189 de 2009, T-726 de 2010, T-581 de 2012, T-735 de 2013 y SU-037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46" w:rsidRPr="007C23E2" w:rsidRDefault="00611446">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E73BFB">
      <w:rPr>
        <w:rFonts w:ascii="Georgia" w:hAnsi="Georgia" w:cs="Calibri"/>
        <w:i/>
        <w:noProof/>
        <w:sz w:val="20"/>
      </w:rPr>
      <w:t>1</w:t>
    </w:r>
    <w:r w:rsidRPr="007C23E2">
      <w:rPr>
        <w:rFonts w:ascii="Georgia" w:hAnsi="Georgia" w:cs="Calibri"/>
        <w:i/>
        <w:sz w:val="20"/>
      </w:rPr>
      <w:fldChar w:fldCharType="end"/>
    </w:r>
  </w:p>
  <w:p w:rsidR="00611446" w:rsidRPr="003B0CC2" w:rsidRDefault="0061144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No.201</w:t>
    </w:r>
    <w:r>
      <w:rPr>
        <w:rFonts w:ascii="Georgia" w:hAnsi="Georgia" w:cs="Calibri"/>
        <w:i/>
        <w:sz w:val="18"/>
        <w:szCs w:val="22"/>
      </w:rPr>
      <w:t>9</w:t>
    </w:r>
    <w:r w:rsidRPr="003B0CC2">
      <w:rPr>
        <w:rFonts w:ascii="Georgia" w:hAnsi="Georgia" w:cs="Calibri"/>
        <w:i/>
        <w:sz w:val="18"/>
        <w:szCs w:val="22"/>
      </w:rPr>
      <w:t>-</w:t>
    </w:r>
    <w:r w:rsidR="00164B5B">
      <w:rPr>
        <w:rFonts w:ascii="Georgia" w:hAnsi="Georgia" w:cs="Calibri"/>
        <w:i/>
        <w:sz w:val="18"/>
        <w:szCs w:val="22"/>
      </w:rPr>
      <w:t>00465</w:t>
    </w:r>
    <w:r>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6D0A8182"/>
    <w:lvl w:ilvl="0" w:tplc="BDC6C88C">
      <w:start w:val="1"/>
      <w:numFmt w:val="decimal"/>
      <w:lvlText w:val="%1."/>
      <w:lvlJc w:val="left"/>
      <w:pPr>
        <w:tabs>
          <w:tab w:val="num" w:pos="720"/>
        </w:tabs>
        <w:ind w:left="720" w:hanging="360"/>
      </w:pPr>
      <w:rPr>
        <w:rFonts w:cs="Times New Roman"/>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C081C89"/>
    <w:multiLevelType w:val="hybridMultilevel"/>
    <w:tmpl w:val="33E2B908"/>
    <w:lvl w:ilvl="0" w:tplc="F2C2B488">
      <w:start w:val="1"/>
      <w:numFmt w:val="decimal"/>
      <w:lvlText w:val="%1."/>
      <w:lvlJc w:val="left"/>
      <w:pPr>
        <w:ind w:left="363" w:hanging="360"/>
      </w:pPr>
      <w:rPr>
        <w:rFonts w:cs="Times New Roman" w:hint="default"/>
      </w:rPr>
    </w:lvl>
    <w:lvl w:ilvl="1" w:tplc="240A0019" w:tentative="1">
      <w:start w:val="1"/>
      <w:numFmt w:val="lowerLetter"/>
      <w:lvlText w:val="%2."/>
      <w:lvlJc w:val="left"/>
      <w:pPr>
        <w:ind w:left="1083" w:hanging="360"/>
      </w:pPr>
      <w:rPr>
        <w:rFonts w:cs="Times New Roman"/>
      </w:rPr>
    </w:lvl>
    <w:lvl w:ilvl="2" w:tplc="240A001B" w:tentative="1">
      <w:start w:val="1"/>
      <w:numFmt w:val="lowerRoman"/>
      <w:lvlText w:val="%3."/>
      <w:lvlJc w:val="right"/>
      <w:pPr>
        <w:ind w:left="1803" w:hanging="180"/>
      </w:pPr>
      <w:rPr>
        <w:rFonts w:cs="Times New Roman"/>
      </w:rPr>
    </w:lvl>
    <w:lvl w:ilvl="3" w:tplc="240A000F" w:tentative="1">
      <w:start w:val="1"/>
      <w:numFmt w:val="decimal"/>
      <w:lvlText w:val="%4."/>
      <w:lvlJc w:val="left"/>
      <w:pPr>
        <w:ind w:left="2523" w:hanging="360"/>
      </w:pPr>
      <w:rPr>
        <w:rFonts w:cs="Times New Roman"/>
      </w:rPr>
    </w:lvl>
    <w:lvl w:ilvl="4" w:tplc="240A0019" w:tentative="1">
      <w:start w:val="1"/>
      <w:numFmt w:val="lowerLetter"/>
      <w:lvlText w:val="%5."/>
      <w:lvlJc w:val="left"/>
      <w:pPr>
        <w:ind w:left="3243" w:hanging="360"/>
      </w:pPr>
      <w:rPr>
        <w:rFonts w:cs="Times New Roman"/>
      </w:rPr>
    </w:lvl>
    <w:lvl w:ilvl="5" w:tplc="240A001B" w:tentative="1">
      <w:start w:val="1"/>
      <w:numFmt w:val="lowerRoman"/>
      <w:lvlText w:val="%6."/>
      <w:lvlJc w:val="right"/>
      <w:pPr>
        <w:ind w:left="3963" w:hanging="180"/>
      </w:pPr>
      <w:rPr>
        <w:rFonts w:cs="Times New Roman"/>
      </w:rPr>
    </w:lvl>
    <w:lvl w:ilvl="6" w:tplc="240A000F" w:tentative="1">
      <w:start w:val="1"/>
      <w:numFmt w:val="decimal"/>
      <w:lvlText w:val="%7."/>
      <w:lvlJc w:val="left"/>
      <w:pPr>
        <w:ind w:left="4683" w:hanging="360"/>
      </w:pPr>
      <w:rPr>
        <w:rFonts w:cs="Times New Roman"/>
      </w:rPr>
    </w:lvl>
    <w:lvl w:ilvl="7" w:tplc="240A0019" w:tentative="1">
      <w:start w:val="1"/>
      <w:numFmt w:val="lowerLetter"/>
      <w:lvlText w:val="%8."/>
      <w:lvlJc w:val="left"/>
      <w:pPr>
        <w:ind w:left="5403" w:hanging="360"/>
      </w:pPr>
      <w:rPr>
        <w:rFonts w:cs="Times New Roman"/>
      </w:rPr>
    </w:lvl>
    <w:lvl w:ilvl="8" w:tplc="240A001B" w:tentative="1">
      <w:start w:val="1"/>
      <w:numFmt w:val="lowerRoman"/>
      <w:lvlText w:val="%9."/>
      <w:lvlJc w:val="right"/>
      <w:pPr>
        <w:ind w:left="6123" w:hanging="180"/>
      </w:pPr>
      <w:rPr>
        <w:rFonts w:cs="Times New Roman"/>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7">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1"/>
  </w:num>
  <w:num w:numId="2">
    <w:abstractNumId w:val="25"/>
  </w:num>
  <w:num w:numId="3">
    <w:abstractNumId w:val="22"/>
  </w:num>
  <w:num w:numId="4">
    <w:abstractNumId w:val="6"/>
  </w:num>
  <w:num w:numId="5">
    <w:abstractNumId w:val="38"/>
  </w:num>
  <w:num w:numId="6">
    <w:abstractNumId w:val="1"/>
  </w:num>
  <w:num w:numId="7">
    <w:abstractNumId w:val="32"/>
  </w:num>
  <w:num w:numId="8">
    <w:abstractNumId w:val="2"/>
  </w:num>
  <w:num w:numId="9">
    <w:abstractNumId w:val="39"/>
  </w:num>
  <w:num w:numId="10">
    <w:abstractNumId w:val="33"/>
  </w:num>
  <w:num w:numId="11">
    <w:abstractNumId w:val="28"/>
  </w:num>
  <w:num w:numId="12">
    <w:abstractNumId w:val="35"/>
  </w:num>
  <w:num w:numId="13">
    <w:abstractNumId w:val="16"/>
  </w:num>
  <w:num w:numId="14">
    <w:abstractNumId w:val="19"/>
  </w:num>
  <w:num w:numId="15">
    <w:abstractNumId w:val="26"/>
  </w:num>
  <w:num w:numId="16">
    <w:abstractNumId w:val="10"/>
  </w:num>
  <w:num w:numId="17">
    <w:abstractNumId w:val="27"/>
  </w:num>
  <w:num w:numId="18">
    <w:abstractNumId w:val="14"/>
  </w:num>
  <w:num w:numId="19">
    <w:abstractNumId w:val="11"/>
  </w:num>
  <w:num w:numId="20">
    <w:abstractNumId w:val="20"/>
  </w:num>
  <w:num w:numId="21">
    <w:abstractNumId w:val="30"/>
  </w:num>
  <w:num w:numId="22">
    <w:abstractNumId w:val="34"/>
  </w:num>
  <w:num w:numId="23">
    <w:abstractNumId w:val="13"/>
  </w:num>
  <w:num w:numId="24">
    <w:abstractNumId w:val="18"/>
  </w:num>
  <w:num w:numId="25">
    <w:abstractNumId w:val="14"/>
  </w:num>
  <w:num w:numId="26">
    <w:abstractNumId w:val="4"/>
  </w:num>
  <w:num w:numId="27">
    <w:abstractNumId w:val="40"/>
  </w:num>
  <w:num w:numId="28">
    <w:abstractNumId w:val="12"/>
  </w:num>
  <w:num w:numId="29">
    <w:abstractNumId w:val="36"/>
  </w:num>
  <w:num w:numId="30">
    <w:abstractNumId w:val="17"/>
  </w:num>
  <w:num w:numId="31">
    <w:abstractNumId w:val="23"/>
  </w:num>
  <w:num w:numId="32">
    <w:abstractNumId w:val="15"/>
  </w:num>
  <w:num w:numId="33">
    <w:abstractNumId w:val="31"/>
  </w:num>
  <w:num w:numId="34">
    <w:abstractNumId w:val="5"/>
  </w:num>
  <w:num w:numId="35">
    <w:abstractNumId w:val="37"/>
  </w:num>
  <w:num w:numId="36">
    <w:abstractNumId w:val="29"/>
  </w:num>
  <w:num w:numId="37">
    <w:abstractNumId w:val="24"/>
  </w:num>
  <w:num w:numId="38">
    <w:abstractNumId w:val="14"/>
  </w:num>
  <w:num w:numId="39">
    <w:abstractNumId w:val="9"/>
  </w:num>
  <w:num w:numId="40">
    <w:abstractNumId w:val="0"/>
  </w:num>
  <w:num w:numId="41">
    <w:abstractNumId w:val="3"/>
  </w:num>
  <w:num w:numId="42">
    <w:abstractNumId w:val="7"/>
  </w:num>
  <w:num w:numId="43">
    <w:abstractNumId w:val="8"/>
  </w:num>
  <w:num w:numId="44">
    <w:abstractNumId w:val="2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B01"/>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C0C"/>
    <w:rsid w:val="000103BF"/>
    <w:rsid w:val="00010589"/>
    <w:rsid w:val="00010828"/>
    <w:rsid w:val="00012205"/>
    <w:rsid w:val="00012726"/>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EDE"/>
    <w:rsid w:val="00026116"/>
    <w:rsid w:val="00026255"/>
    <w:rsid w:val="000267D2"/>
    <w:rsid w:val="00026E86"/>
    <w:rsid w:val="000271AD"/>
    <w:rsid w:val="00027398"/>
    <w:rsid w:val="0002749B"/>
    <w:rsid w:val="00027604"/>
    <w:rsid w:val="00027A6F"/>
    <w:rsid w:val="0003046A"/>
    <w:rsid w:val="00030686"/>
    <w:rsid w:val="000311D1"/>
    <w:rsid w:val="00032C42"/>
    <w:rsid w:val="00033A58"/>
    <w:rsid w:val="0003401F"/>
    <w:rsid w:val="000341E2"/>
    <w:rsid w:val="00034A23"/>
    <w:rsid w:val="00035AC1"/>
    <w:rsid w:val="00035E46"/>
    <w:rsid w:val="00035F00"/>
    <w:rsid w:val="00035FD1"/>
    <w:rsid w:val="00036B5B"/>
    <w:rsid w:val="00036D33"/>
    <w:rsid w:val="00037093"/>
    <w:rsid w:val="0003761B"/>
    <w:rsid w:val="00040CFF"/>
    <w:rsid w:val="00040D5C"/>
    <w:rsid w:val="00040F01"/>
    <w:rsid w:val="0004100F"/>
    <w:rsid w:val="00041210"/>
    <w:rsid w:val="00042D53"/>
    <w:rsid w:val="00043741"/>
    <w:rsid w:val="00043ADF"/>
    <w:rsid w:val="00043BB5"/>
    <w:rsid w:val="00044181"/>
    <w:rsid w:val="000449B2"/>
    <w:rsid w:val="00045208"/>
    <w:rsid w:val="000454FB"/>
    <w:rsid w:val="00045578"/>
    <w:rsid w:val="000456B5"/>
    <w:rsid w:val="000459FB"/>
    <w:rsid w:val="00045B1A"/>
    <w:rsid w:val="000466C3"/>
    <w:rsid w:val="00046FFB"/>
    <w:rsid w:val="000474A6"/>
    <w:rsid w:val="0004780D"/>
    <w:rsid w:val="00050177"/>
    <w:rsid w:val="000501A9"/>
    <w:rsid w:val="000503C6"/>
    <w:rsid w:val="00050733"/>
    <w:rsid w:val="00050EF2"/>
    <w:rsid w:val="00051418"/>
    <w:rsid w:val="0005233B"/>
    <w:rsid w:val="00052A79"/>
    <w:rsid w:val="00052EDD"/>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3A5"/>
    <w:rsid w:val="00080DED"/>
    <w:rsid w:val="000812BB"/>
    <w:rsid w:val="00081F32"/>
    <w:rsid w:val="00081FDD"/>
    <w:rsid w:val="000824BB"/>
    <w:rsid w:val="00082813"/>
    <w:rsid w:val="000833E9"/>
    <w:rsid w:val="000844E0"/>
    <w:rsid w:val="00084796"/>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0D41"/>
    <w:rsid w:val="00091393"/>
    <w:rsid w:val="00091B3D"/>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0A79"/>
    <w:rsid w:val="000A1196"/>
    <w:rsid w:val="000A131F"/>
    <w:rsid w:val="000A1ACA"/>
    <w:rsid w:val="000A1D73"/>
    <w:rsid w:val="000A24D0"/>
    <w:rsid w:val="000A2503"/>
    <w:rsid w:val="000A2572"/>
    <w:rsid w:val="000A2A13"/>
    <w:rsid w:val="000A3530"/>
    <w:rsid w:val="000A3C40"/>
    <w:rsid w:val="000A40B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D52"/>
    <w:rsid w:val="000B329C"/>
    <w:rsid w:val="000B4029"/>
    <w:rsid w:val="000B415F"/>
    <w:rsid w:val="000B57FB"/>
    <w:rsid w:val="000B5E81"/>
    <w:rsid w:val="000B6E18"/>
    <w:rsid w:val="000B7061"/>
    <w:rsid w:val="000B7519"/>
    <w:rsid w:val="000B7527"/>
    <w:rsid w:val="000B7969"/>
    <w:rsid w:val="000B7B23"/>
    <w:rsid w:val="000B7C77"/>
    <w:rsid w:val="000B7F7C"/>
    <w:rsid w:val="000C0320"/>
    <w:rsid w:val="000C0986"/>
    <w:rsid w:val="000C09C4"/>
    <w:rsid w:val="000C0C0F"/>
    <w:rsid w:val="000C0E21"/>
    <w:rsid w:val="000C0E7A"/>
    <w:rsid w:val="000C134E"/>
    <w:rsid w:val="000C185C"/>
    <w:rsid w:val="000C1994"/>
    <w:rsid w:val="000C3702"/>
    <w:rsid w:val="000C3A32"/>
    <w:rsid w:val="000C401A"/>
    <w:rsid w:val="000C5052"/>
    <w:rsid w:val="000C585F"/>
    <w:rsid w:val="000C6119"/>
    <w:rsid w:val="000C69DD"/>
    <w:rsid w:val="000C71EA"/>
    <w:rsid w:val="000C727F"/>
    <w:rsid w:val="000C74DD"/>
    <w:rsid w:val="000C760A"/>
    <w:rsid w:val="000D152C"/>
    <w:rsid w:val="000D1769"/>
    <w:rsid w:val="000D2B3D"/>
    <w:rsid w:val="000D2D98"/>
    <w:rsid w:val="000D31B6"/>
    <w:rsid w:val="000D364C"/>
    <w:rsid w:val="000D3948"/>
    <w:rsid w:val="000D3F22"/>
    <w:rsid w:val="000D41CB"/>
    <w:rsid w:val="000D485C"/>
    <w:rsid w:val="000D6276"/>
    <w:rsid w:val="000D6D6E"/>
    <w:rsid w:val="000D6FEA"/>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58AD"/>
    <w:rsid w:val="000E60BB"/>
    <w:rsid w:val="000E647B"/>
    <w:rsid w:val="000E6695"/>
    <w:rsid w:val="000E69FE"/>
    <w:rsid w:val="000E6B90"/>
    <w:rsid w:val="000E6F57"/>
    <w:rsid w:val="000E7F9D"/>
    <w:rsid w:val="000F116A"/>
    <w:rsid w:val="000F195F"/>
    <w:rsid w:val="000F1AD0"/>
    <w:rsid w:val="000F1D48"/>
    <w:rsid w:val="000F1FDE"/>
    <w:rsid w:val="000F2939"/>
    <w:rsid w:val="000F33DC"/>
    <w:rsid w:val="000F34AE"/>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BE"/>
    <w:rsid w:val="001229DE"/>
    <w:rsid w:val="00122B6C"/>
    <w:rsid w:val="0012348F"/>
    <w:rsid w:val="001235FF"/>
    <w:rsid w:val="00123A00"/>
    <w:rsid w:val="00123DA4"/>
    <w:rsid w:val="00124449"/>
    <w:rsid w:val="00124730"/>
    <w:rsid w:val="00124848"/>
    <w:rsid w:val="001248F2"/>
    <w:rsid w:val="00124FBD"/>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3A1"/>
    <w:rsid w:val="00146C00"/>
    <w:rsid w:val="0014712D"/>
    <w:rsid w:val="0014720F"/>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B5B"/>
    <w:rsid w:val="00164D6D"/>
    <w:rsid w:val="00164DB6"/>
    <w:rsid w:val="00165C60"/>
    <w:rsid w:val="00165F18"/>
    <w:rsid w:val="0016605C"/>
    <w:rsid w:val="00166428"/>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9B"/>
    <w:rsid w:val="001778CF"/>
    <w:rsid w:val="001803B7"/>
    <w:rsid w:val="00180B3C"/>
    <w:rsid w:val="00181213"/>
    <w:rsid w:val="00181C9F"/>
    <w:rsid w:val="00181ECC"/>
    <w:rsid w:val="00183208"/>
    <w:rsid w:val="00183C2E"/>
    <w:rsid w:val="001844E9"/>
    <w:rsid w:val="001846DE"/>
    <w:rsid w:val="0018505B"/>
    <w:rsid w:val="00185060"/>
    <w:rsid w:val="001850F3"/>
    <w:rsid w:val="00185571"/>
    <w:rsid w:val="0018632F"/>
    <w:rsid w:val="00186D6D"/>
    <w:rsid w:val="00187240"/>
    <w:rsid w:val="001877B0"/>
    <w:rsid w:val="0019006B"/>
    <w:rsid w:val="001902B8"/>
    <w:rsid w:val="00190BF7"/>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1CF"/>
    <w:rsid w:val="001A4D34"/>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3E53"/>
    <w:rsid w:val="001D48C5"/>
    <w:rsid w:val="001D4BF9"/>
    <w:rsid w:val="001D51E9"/>
    <w:rsid w:val="001D5671"/>
    <w:rsid w:val="001D644E"/>
    <w:rsid w:val="001D6AA0"/>
    <w:rsid w:val="001D6F12"/>
    <w:rsid w:val="001D7253"/>
    <w:rsid w:val="001D7D12"/>
    <w:rsid w:val="001E0127"/>
    <w:rsid w:val="001E018D"/>
    <w:rsid w:val="001E04E1"/>
    <w:rsid w:val="001E0F78"/>
    <w:rsid w:val="001E115F"/>
    <w:rsid w:val="001E13C8"/>
    <w:rsid w:val="001E145B"/>
    <w:rsid w:val="001E15FE"/>
    <w:rsid w:val="001E18D3"/>
    <w:rsid w:val="001E2482"/>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72D"/>
    <w:rsid w:val="001E6E16"/>
    <w:rsid w:val="001E6F8F"/>
    <w:rsid w:val="001E72A0"/>
    <w:rsid w:val="001E7412"/>
    <w:rsid w:val="001E78FE"/>
    <w:rsid w:val="001E7A6A"/>
    <w:rsid w:val="001F083E"/>
    <w:rsid w:val="001F0A57"/>
    <w:rsid w:val="001F15C0"/>
    <w:rsid w:val="001F15CC"/>
    <w:rsid w:val="001F184A"/>
    <w:rsid w:val="001F1E16"/>
    <w:rsid w:val="001F25C3"/>
    <w:rsid w:val="001F347A"/>
    <w:rsid w:val="001F3588"/>
    <w:rsid w:val="001F36C2"/>
    <w:rsid w:val="001F39A6"/>
    <w:rsid w:val="001F4433"/>
    <w:rsid w:val="001F4532"/>
    <w:rsid w:val="001F464C"/>
    <w:rsid w:val="001F4656"/>
    <w:rsid w:val="001F4AEC"/>
    <w:rsid w:val="001F4D67"/>
    <w:rsid w:val="001F5358"/>
    <w:rsid w:val="001F574D"/>
    <w:rsid w:val="001F579E"/>
    <w:rsid w:val="001F5FAD"/>
    <w:rsid w:val="001F657C"/>
    <w:rsid w:val="001F6A2A"/>
    <w:rsid w:val="001F7109"/>
    <w:rsid w:val="001F71B3"/>
    <w:rsid w:val="001F7452"/>
    <w:rsid w:val="001F7A12"/>
    <w:rsid w:val="00200243"/>
    <w:rsid w:val="0020048B"/>
    <w:rsid w:val="00200C1A"/>
    <w:rsid w:val="00201038"/>
    <w:rsid w:val="002010AF"/>
    <w:rsid w:val="00201462"/>
    <w:rsid w:val="00201608"/>
    <w:rsid w:val="00202001"/>
    <w:rsid w:val="00202F72"/>
    <w:rsid w:val="002037E2"/>
    <w:rsid w:val="002044E3"/>
    <w:rsid w:val="00204529"/>
    <w:rsid w:val="00204EF6"/>
    <w:rsid w:val="00204F12"/>
    <w:rsid w:val="00204F71"/>
    <w:rsid w:val="00205278"/>
    <w:rsid w:val="002056C9"/>
    <w:rsid w:val="00205971"/>
    <w:rsid w:val="00205B17"/>
    <w:rsid w:val="00205B8C"/>
    <w:rsid w:val="00205CAA"/>
    <w:rsid w:val="00205F8A"/>
    <w:rsid w:val="002060F5"/>
    <w:rsid w:val="00206398"/>
    <w:rsid w:val="002064F4"/>
    <w:rsid w:val="00206857"/>
    <w:rsid w:val="0020765B"/>
    <w:rsid w:val="002078C7"/>
    <w:rsid w:val="00210558"/>
    <w:rsid w:val="00210A80"/>
    <w:rsid w:val="002117A8"/>
    <w:rsid w:val="00211BD4"/>
    <w:rsid w:val="00211DE4"/>
    <w:rsid w:val="00212487"/>
    <w:rsid w:val="002130F6"/>
    <w:rsid w:val="00213147"/>
    <w:rsid w:val="00213459"/>
    <w:rsid w:val="00213B31"/>
    <w:rsid w:val="00213B67"/>
    <w:rsid w:val="0021433F"/>
    <w:rsid w:val="00214D2E"/>
    <w:rsid w:val="00214E8E"/>
    <w:rsid w:val="0021559F"/>
    <w:rsid w:val="002156DA"/>
    <w:rsid w:val="002157EC"/>
    <w:rsid w:val="00215B86"/>
    <w:rsid w:val="00215B92"/>
    <w:rsid w:val="00215BFF"/>
    <w:rsid w:val="0021628B"/>
    <w:rsid w:val="00216DBE"/>
    <w:rsid w:val="0021708B"/>
    <w:rsid w:val="00217163"/>
    <w:rsid w:val="00217556"/>
    <w:rsid w:val="002175EB"/>
    <w:rsid w:val="00220029"/>
    <w:rsid w:val="00220254"/>
    <w:rsid w:val="00220B87"/>
    <w:rsid w:val="00220EE3"/>
    <w:rsid w:val="00220F6E"/>
    <w:rsid w:val="00221897"/>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499"/>
    <w:rsid w:val="0023567F"/>
    <w:rsid w:val="00235C9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E0"/>
    <w:rsid w:val="002470CC"/>
    <w:rsid w:val="00247994"/>
    <w:rsid w:val="00250539"/>
    <w:rsid w:val="00250CDA"/>
    <w:rsid w:val="00250DA7"/>
    <w:rsid w:val="00250EAE"/>
    <w:rsid w:val="002511FF"/>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67"/>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4F0"/>
    <w:rsid w:val="002766E6"/>
    <w:rsid w:val="002768B6"/>
    <w:rsid w:val="00277ACB"/>
    <w:rsid w:val="00277D77"/>
    <w:rsid w:val="00277FF1"/>
    <w:rsid w:val="002803AE"/>
    <w:rsid w:val="002804C6"/>
    <w:rsid w:val="00280657"/>
    <w:rsid w:val="002811E7"/>
    <w:rsid w:val="00281930"/>
    <w:rsid w:val="00281F39"/>
    <w:rsid w:val="002821C2"/>
    <w:rsid w:val="0028314C"/>
    <w:rsid w:val="00283521"/>
    <w:rsid w:val="002835B9"/>
    <w:rsid w:val="00283B13"/>
    <w:rsid w:val="00283CD0"/>
    <w:rsid w:val="00283DCB"/>
    <w:rsid w:val="00284181"/>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527"/>
    <w:rsid w:val="00290A65"/>
    <w:rsid w:val="00290DB8"/>
    <w:rsid w:val="0029164C"/>
    <w:rsid w:val="002916F2"/>
    <w:rsid w:val="00291730"/>
    <w:rsid w:val="00291B79"/>
    <w:rsid w:val="00291E5C"/>
    <w:rsid w:val="00292504"/>
    <w:rsid w:val="00292631"/>
    <w:rsid w:val="00292D61"/>
    <w:rsid w:val="0029330F"/>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263"/>
    <w:rsid w:val="002B24DA"/>
    <w:rsid w:val="002B2E98"/>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B84"/>
    <w:rsid w:val="002D31B2"/>
    <w:rsid w:val="002D37CB"/>
    <w:rsid w:val="002D4132"/>
    <w:rsid w:val="002D4A2E"/>
    <w:rsid w:val="002D5C1A"/>
    <w:rsid w:val="002D62CE"/>
    <w:rsid w:val="002D6EEB"/>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4C2"/>
    <w:rsid w:val="002F2C09"/>
    <w:rsid w:val="002F377E"/>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BEF"/>
    <w:rsid w:val="00307D28"/>
    <w:rsid w:val="00310057"/>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B10"/>
    <w:rsid w:val="00314D8D"/>
    <w:rsid w:val="00316088"/>
    <w:rsid w:val="00316ABE"/>
    <w:rsid w:val="00316CAE"/>
    <w:rsid w:val="0031797D"/>
    <w:rsid w:val="0032018C"/>
    <w:rsid w:val="00320355"/>
    <w:rsid w:val="00320C23"/>
    <w:rsid w:val="00321495"/>
    <w:rsid w:val="003222EF"/>
    <w:rsid w:val="0032256F"/>
    <w:rsid w:val="00322B07"/>
    <w:rsid w:val="003232B0"/>
    <w:rsid w:val="00323F7B"/>
    <w:rsid w:val="003249F4"/>
    <w:rsid w:val="00325212"/>
    <w:rsid w:val="00325FDA"/>
    <w:rsid w:val="0032634B"/>
    <w:rsid w:val="003266C0"/>
    <w:rsid w:val="00326BCE"/>
    <w:rsid w:val="00326C60"/>
    <w:rsid w:val="00326CD4"/>
    <w:rsid w:val="003271C1"/>
    <w:rsid w:val="00327614"/>
    <w:rsid w:val="00330025"/>
    <w:rsid w:val="00330EF9"/>
    <w:rsid w:val="003325C8"/>
    <w:rsid w:val="003327BC"/>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2D22"/>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30A"/>
    <w:rsid w:val="00352556"/>
    <w:rsid w:val="003525B5"/>
    <w:rsid w:val="00352603"/>
    <w:rsid w:val="0035297D"/>
    <w:rsid w:val="003540DB"/>
    <w:rsid w:val="00354170"/>
    <w:rsid w:val="003543EA"/>
    <w:rsid w:val="00354C2E"/>
    <w:rsid w:val="0035568B"/>
    <w:rsid w:val="0035583A"/>
    <w:rsid w:val="00355D3C"/>
    <w:rsid w:val="003562AB"/>
    <w:rsid w:val="003564DC"/>
    <w:rsid w:val="0035697E"/>
    <w:rsid w:val="00356C1E"/>
    <w:rsid w:val="00357240"/>
    <w:rsid w:val="0035784A"/>
    <w:rsid w:val="00357C99"/>
    <w:rsid w:val="00357D73"/>
    <w:rsid w:val="003603EC"/>
    <w:rsid w:val="0036055F"/>
    <w:rsid w:val="00360764"/>
    <w:rsid w:val="0036084B"/>
    <w:rsid w:val="00360BD4"/>
    <w:rsid w:val="00361290"/>
    <w:rsid w:val="00361A7A"/>
    <w:rsid w:val="003624F9"/>
    <w:rsid w:val="00362CB1"/>
    <w:rsid w:val="003632B0"/>
    <w:rsid w:val="003641DE"/>
    <w:rsid w:val="003648A3"/>
    <w:rsid w:val="00364989"/>
    <w:rsid w:val="00365254"/>
    <w:rsid w:val="003656BF"/>
    <w:rsid w:val="00365E29"/>
    <w:rsid w:val="0036612F"/>
    <w:rsid w:val="0036730A"/>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903BD"/>
    <w:rsid w:val="00390E90"/>
    <w:rsid w:val="0039143D"/>
    <w:rsid w:val="00391560"/>
    <w:rsid w:val="00391B1A"/>
    <w:rsid w:val="00391FA3"/>
    <w:rsid w:val="003928A7"/>
    <w:rsid w:val="00392B62"/>
    <w:rsid w:val="00392B8A"/>
    <w:rsid w:val="00392F23"/>
    <w:rsid w:val="003931C4"/>
    <w:rsid w:val="003931D4"/>
    <w:rsid w:val="0039383D"/>
    <w:rsid w:val="003938A6"/>
    <w:rsid w:val="00393BC5"/>
    <w:rsid w:val="00395005"/>
    <w:rsid w:val="00395650"/>
    <w:rsid w:val="003968B3"/>
    <w:rsid w:val="00396F9B"/>
    <w:rsid w:val="00397153"/>
    <w:rsid w:val="00397174"/>
    <w:rsid w:val="00397548"/>
    <w:rsid w:val="003976E7"/>
    <w:rsid w:val="00397E40"/>
    <w:rsid w:val="003A04D5"/>
    <w:rsid w:val="003A0558"/>
    <w:rsid w:val="003A0BE6"/>
    <w:rsid w:val="003A0F78"/>
    <w:rsid w:val="003A1A7C"/>
    <w:rsid w:val="003A1BF0"/>
    <w:rsid w:val="003A1D51"/>
    <w:rsid w:val="003A1DC4"/>
    <w:rsid w:val="003A1E13"/>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049"/>
    <w:rsid w:val="003A67E9"/>
    <w:rsid w:val="003B08F5"/>
    <w:rsid w:val="003B0B82"/>
    <w:rsid w:val="003B0CC2"/>
    <w:rsid w:val="003B0EE1"/>
    <w:rsid w:val="003B125D"/>
    <w:rsid w:val="003B12FB"/>
    <w:rsid w:val="003B1C6C"/>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886"/>
    <w:rsid w:val="003C1D50"/>
    <w:rsid w:val="003C2862"/>
    <w:rsid w:val="003C2EB2"/>
    <w:rsid w:val="003C3200"/>
    <w:rsid w:val="003C3727"/>
    <w:rsid w:val="003C3A12"/>
    <w:rsid w:val="003C4499"/>
    <w:rsid w:val="003C4B66"/>
    <w:rsid w:val="003C55A8"/>
    <w:rsid w:val="003C5640"/>
    <w:rsid w:val="003C5876"/>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35E2"/>
    <w:rsid w:val="003E3778"/>
    <w:rsid w:val="003E3CD6"/>
    <w:rsid w:val="003E44F9"/>
    <w:rsid w:val="003E4897"/>
    <w:rsid w:val="003E5253"/>
    <w:rsid w:val="003E66CE"/>
    <w:rsid w:val="003E73B6"/>
    <w:rsid w:val="003F0054"/>
    <w:rsid w:val="003F01B3"/>
    <w:rsid w:val="003F13B4"/>
    <w:rsid w:val="003F1BE8"/>
    <w:rsid w:val="003F1D5C"/>
    <w:rsid w:val="003F2ADA"/>
    <w:rsid w:val="003F2BE4"/>
    <w:rsid w:val="003F3057"/>
    <w:rsid w:val="003F32D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2D0D"/>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0D9F"/>
    <w:rsid w:val="00411107"/>
    <w:rsid w:val="0041111B"/>
    <w:rsid w:val="00411435"/>
    <w:rsid w:val="00412707"/>
    <w:rsid w:val="00412781"/>
    <w:rsid w:val="004127DC"/>
    <w:rsid w:val="00412B08"/>
    <w:rsid w:val="00413322"/>
    <w:rsid w:val="00413340"/>
    <w:rsid w:val="00414666"/>
    <w:rsid w:val="00414A51"/>
    <w:rsid w:val="00414CE6"/>
    <w:rsid w:val="00415E42"/>
    <w:rsid w:val="00416EC4"/>
    <w:rsid w:val="0041717F"/>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A87"/>
    <w:rsid w:val="00434CF1"/>
    <w:rsid w:val="00434F5B"/>
    <w:rsid w:val="00435CD3"/>
    <w:rsid w:val="004360F4"/>
    <w:rsid w:val="004361F0"/>
    <w:rsid w:val="00437116"/>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F8A"/>
    <w:rsid w:val="0045270F"/>
    <w:rsid w:val="00453189"/>
    <w:rsid w:val="00453277"/>
    <w:rsid w:val="00453E95"/>
    <w:rsid w:val="004548B6"/>
    <w:rsid w:val="004549AD"/>
    <w:rsid w:val="00454F83"/>
    <w:rsid w:val="004557D6"/>
    <w:rsid w:val="00455F07"/>
    <w:rsid w:val="00456151"/>
    <w:rsid w:val="00457568"/>
    <w:rsid w:val="0045760F"/>
    <w:rsid w:val="00457916"/>
    <w:rsid w:val="00460CA9"/>
    <w:rsid w:val="0046126A"/>
    <w:rsid w:val="0046143A"/>
    <w:rsid w:val="0046196A"/>
    <w:rsid w:val="00461BB8"/>
    <w:rsid w:val="00461DD6"/>
    <w:rsid w:val="00461E46"/>
    <w:rsid w:val="00461E57"/>
    <w:rsid w:val="00461EBB"/>
    <w:rsid w:val="00462069"/>
    <w:rsid w:val="00462151"/>
    <w:rsid w:val="00462F25"/>
    <w:rsid w:val="0046344B"/>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1369"/>
    <w:rsid w:val="00471BFA"/>
    <w:rsid w:val="00471E93"/>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6B85"/>
    <w:rsid w:val="004978F6"/>
    <w:rsid w:val="0049795A"/>
    <w:rsid w:val="00497AE4"/>
    <w:rsid w:val="00497DE9"/>
    <w:rsid w:val="004A04BB"/>
    <w:rsid w:val="004A07D6"/>
    <w:rsid w:val="004A0C1E"/>
    <w:rsid w:val="004A0D37"/>
    <w:rsid w:val="004A0D74"/>
    <w:rsid w:val="004A0EE2"/>
    <w:rsid w:val="004A113B"/>
    <w:rsid w:val="004A20A1"/>
    <w:rsid w:val="004A2CBD"/>
    <w:rsid w:val="004A3125"/>
    <w:rsid w:val="004A41C8"/>
    <w:rsid w:val="004A486E"/>
    <w:rsid w:val="004A4C97"/>
    <w:rsid w:val="004A50E5"/>
    <w:rsid w:val="004A6046"/>
    <w:rsid w:val="004A6342"/>
    <w:rsid w:val="004A6376"/>
    <w:rsid w:val="004A6566"/>
    <w:rsid w:val="004A6B9E"/>
    <w:rsid w:val="004B0159"/>
    <w:rsid w:val="004B019A"/>
    <w:rsid w:val="004B0B62"/>
    <w:rsid w:val="004B0DF8"/>
    <w:rsid w:val="004B0FC2"/>
    <w:rsid w:val="004B115F"/>
    <w:rsid w:val="004B1986"/>
    <w:rsid w:val="004B1BC3"/>
    <w:rsid w:val="004B1EB8"/>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BA7"/>
    <w:rsid w:val="004C2241"/>
    <w:rsid w:val="004C23DA"/>
    <w:rsid w:val="004C247F"/>
    <w:rsid w:val="004C260D"/>
    <w:rsid w:val="004C3734"/>
    <w:rsid w:val="004C4062"/>
    <w:rsid w:val="004C449D"/>
    <w:rsid w:val="004C4D15"/>
    <w:rsid w:val="004C5E38"/>
    <w:rsid w:val="004C5FBD"/>
    <w:rsid w:val="004C630D"/>
    <w:rsid w:val="004C66CC"/>
    <w:rsid w:val="004C67A1"/>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F"/>
    <w:rsid w:val="004D2734"/>
    <w:rsid w:val="004D2FAB"/>
    <w:rsid w:val="004D426C"/>
    <w:rsid w:val="004D49FA"/>
    <w:rsid w:val="004D4D7E"/>
    <w:rsid w:val="004D5EB0"/>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09C"/>
    <w:rsid w:val="004E5306"/>
    <w:rsid w:val="004E5D31"/>
    <w:rsid w:val="004E683C"/>
    <w:rsid w:val="004E68FB"/>
    <w:rsid w:val="004E6C03"/>
    <w:rsid w:val="004E6D93"/>
    <w:rsid w:val="004E6E4A"/>
    <w:rsid w:val="004E727B"/>
    <w:rsid w:val="004E7B1B"/>
    <w:rsid w:val="004E7FE5"/>
    <w:rsid w:val="004F03F3"/>
    <w:rsid w:val="004F04E6"/>
    <w:rsid w:val="004F092F"/>
    <w:rsid w:val="004F0E54"/>
    <w:rsid w:val="004F1AB9"/>
    <w:rsid w:val="004F1CFF"/>
    <w:rsid w:val="004F2D5C"/>
    <w:rsid w:val="004F34AC"/>
    <w:rsid w:val="004F355E"/>
    <w:rsid w:val="004F3CCA"/>
    <w:rsid w:val="004F4022"/>
    <w:rsid w:val="004F478C"/>
    <w:rsid w:val="004F4806"/>
    <w:rsid w:val="004F481E"/>
    <w:rsid w:val="004F49D1"/>
    <w:rsid w:val="004F4D82"/>
    <w:rsid w:val="004F535A"/>
    <w:rsid w:val="004F53B1"/>
    <w:rsid w:val="004F637B"/>
    <w:rsid w:val="004F6979"/>
    <w:rsid w:val="004F6C7F"/>
    <w:rsid w:val="004F6FFF"/>
    <w:rsid w:val="004F7DEF"/>
    <w:rsid w:val="00500273"/>
    <w:rsid w:val="005009FD"/>
    <w:rsid w:val="0050145C"/>
    <w:rsid w:val="0050173F"/>
    <w:rsid w:val="00501997"/>
    <w:rsid w:val="005021C1"/>
    <w:rsid w:val="00502928"/>
    <w:rsid w:val="00502C45"/>
    <w:rsid w:val="00502D19"/>
    <w:rsid w:val="00502EC8"/>
    <w:rsid w:val="005037C7"/>
    <w:rsid w:val="00503C39"/>
    <w:rsid w:val="0050454B"/>
    <w:rsid w:val="00505404"/>
    <w:rsid w:val="00505463"/>
    <w:rsid w:val="005062EF"/>
    <w:rsid w:val="00506822"/>
    <w:rsid w:val="0050746E"/>
    <w:rsid w:val="005075CB"/>
    <w:rsid w:val="00507B34"/>
    <w:rsid w:val="00507EC2"/>
    <w:rsid w:val="0051016F"/>
    <w:rsid w:val="005109D6"/>
    <w:rsid w:val="00510C33"/>
    <w:rsid w:val="00510D72"/>
    <w:rsid w:val="00511336"/>
    <w:rsid w:val="005114B5"/>
    <w:rsid w:val="00511FE0"/>
    <w:rsid w:val="0051298F"/>
    <w:rsid w:val="00513CE7"/>
    <w:rsid w:val="00514033"/>
    <w:rsid w:val="0051508A"/>
    <w:rsid w:val="0051601E"/>
    <w:rsid w:val="0051621E"/>
    <w:rsid w:val="005162E8"/>
    <w:rsid w:val="00516EC7"/>
    <w:rsid w:val="00517626"/>
    <w:rsid w:val="0051793C"/>
    <w:rsid w:val="005179A1"/>
    <w:rsid w:val="00517A03"/>
    <w:rsid w:val="00517CB3"/>
    <w:rsid w:val="00517F75"/>
    <w:rsid w:val="005206C5"/>
    <w:rsid w:val="005208C0"/>
    <w:rsid w:val="00520ADF"/>
    <w:rsid w:val="00520E55"/>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09B"/>
    <w:rsid w:val="005304A8"/>
    <w:rsid w:val="005304D7"/>
    <w:rsid w:val="00530E49"/>
    <w:rsid w:val="00531979"/>
    <w:rsid w:val="005319C2"/>
    <w:rsid w:val="00532567"/>
    <w:rsid w:val="0053291C"/>
    <w:rsid w:val="00533725"/>
    <w:rsid w:val="00534064"/>
    <w:rsid w:val="005340A5"/>
    <w:rsid w:val="00534269"/>
    <w:rsid w:val="005342A8"/>
    <w:rsid w:val="00534744"/>
    <w:rsid w:val="0053537E"/>
    <w:rsid w:val="005358CE"/>
    <w:rsid w:val="005363AE"/>
    <w:rsid w:val="00536E5D"/>
    <w:rsid w:val="00537086"/>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9C5"/>
    <w:rsid w:val="00547CC0"/>
    <w:rsid w:val="00550E2F"/>
    <w:rsid w:val="00551BFA"/>
    <w:rsid w:val="00551FBB"/>
    <w:rsid w:val="0055282B"/>
    <w:rsid w:val="00553562"/>
    <w:rsid w:val="00553F9C"/>
    <w:rsid w:val="0055407B"/>
    <w:rsid w:val="0055419E"/>
    <w:rsid w:val="00554FD1"/>
    <w:rsid w:val="005556AD"/>
    <w:rsid w:val="00555BC2"/>
    <w:rsid w:val="005561DB"/>
    <w:rsid w:val="00556237"/>
    <w:rsid w:val="00556508"/>
    <w:rsid w:val="0055788B"/>
    <w:rsid w:val="0055798C"/>
    <w:rsid w:val="00557A1B"/>
    <w:rsid w:val="00557CDA"/>
    <w:rsid w:val="0056065A"/>
    <w:rsid w:val="00560D55"/>
    <w:rsid w:val="00561182"/>
    <w:rsid w:val="0056149C"/>
    <w:rsid w:val="005619E2"/>
    <w:rsid w:val="00561C54"/>
    <w:rsid w:val="00561F4D"/>
    <w:rsid w:val="0056345F"/>
    <w:rsid w:val="005634DD"/>
    <w:rsid w:val="00564507"/>
    <w:rsid w:val="00564BF0"/>
    <w:rsid w:val="005652BE"/>
    <w:rsid w:val="00565F2A"/>
    <w:rsid w:val="00566506"/>
    <w:rsid w:val="005668FF"/>
    <w:rsid w:val="00566C2A"/>
    <w:rsid w:val="00566E18"/>
    <w:rsid w:val="00566FD2"/>
    <w:rsid w:val="00567185"/>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947"/>
    <w:rsid w:val="005819E7"/>
    <w:rsid w:val="00582A15"/>
    <w:rsid w:val="005842CF"/>
    <w:rsid w:val="005843B1"/>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6E0"/>
    <w:rsid w:val="00594F7E"/>
    <w:rsid w:val="00594FDC"/>
    <w:rsid w:val="0059514B"/>
    <w:rsid w:val="005951B2"/>
    <w:rsid w:val="00595487"/>
    <w:rsid w:val="005955FF"/>
    <w:rsid w:val="00596710"/>
    <w:rsid w:val="00596A3B"/>
    <w:rsid w:val="00596DB4"/>
    <w:rsid w:val="0059791D"/>
    <w:rsid w:val="005979AE"/>
    <w:rsid w:val="00597F44"/>
    <w:rsid w:val="005A09B7"/>
    <w:rsid w:val="005A0B75"/>
    <w:rsid w:val="005A0DF6"/>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B7B38"/>
    <w:rsid w:val="005C053C"/>
    <w:rsid w:val="005C0A5A"/>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C7E66"/>
    <w:rsid w:val="005D019C"/>
    <w:rsid w:val="005D03A3"/>
    <w:rsid w:val="005D0DA8"/>
    <w:rsid w:val="005D0EE4"/>
    <w:rsid w:val="005D110D"/>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DB6"/>
    <w:rsid w:val="005E1750"/>
    <w:rsid w:val="005E19F3"/>
    <w:rsid w:val="005E276A"/>
    <w:rsid w:val="005E2879"/>
    <w:rsid w:val="005E2BF7"/>
    <w:rsid w:val="005E2C13"/>
    <w:rsid w:val="005E3007"/>
    <w:rsid w:val="005E325C"/>
    <w:rsid w:val="005E3268"/>
    <w:rsid w:val="005E343B"/>
    <w:rsid w:val="005E3517"/>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1D90"/>
    <w:rsid w:val="005F27EA"/>
    <w:rsid w:val="005F2D44"/>
    <w:rsid w:val="005F3125"/>
    <w:rsid w:val="005F3769"/>
    <w:rsid w:val="005F3951"/>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004"/>
    <w:rsid w:val="006011A0"/>
    <w:rsid w:val="006012A1"/>
    <w:rsid w:val="006012D2"/>
    <w:rsid w:val="00601CD6"/>
    <w:rsid w:val="00601F67"/>
    <w:rsid w:val="0060245E"/>
    <w:rsid w:val="0060249E"/>
    <w:rsid w:val="0060257D"/>
    <w:rsid w:val="00602AC2"/>
    <w:rsid w:val="00602ADE"/>
    <w:rsid w:val="00602E93"/>
    <w:rsid w:val="006031C1"/>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446"/>
    <w:rsid w:val="00611B2B"/>
    <w:rsid w:val="00611C37"/>
    <w:rsid w:val="006122FF"/>
    <w:rsid w:val="00612366"/>
    <w:rsid w:val="0061267D"/>
    <w:rsid w:val="00612AA7"/>
    <w:rsid w:val="00612C75"/>
    <w:rsid w:val="00612CE9"/>
    <w:rsid w:val="00612D07"/>
    <w:rsid w:val="00612DCE"/>
    <w:rsid w:val="006130B7"/>
    <w:rsid w:val="006134BA"/>
    <w:rsid w:val="00614816"/>
    <w:rsid w:val="00614D80"/>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4B5"/>
    <w:rsid w:val="0063057B"/>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792"/>
    <w:rsid w:val="006369B3"/>
    <w:rsid w:val="00636C55"/>
    <w:rsid w:val="006372C3"/>
    <w:rsid w:val="006372ED"/>
    <w:rsid w:val="006377D0"/>
    <w:rsid w:val="00637FA1"/>
    <w:rsid w:val="0064084F"/>
    <w:rsid w:val="006413D0"/>
    <w:rsid w:val="006414E0"/>
    <w:rsid w:val="006414F7"/>
    <w:rsid w:val="00641577"/>
    <w:rsid w:val="00641BBB"/>
    <w:rsid w:val="006425C8"/>
    <w:rsid w:val="00642852"/>
    <w:rsid w:val="00642B14"/>
    <w:rsid w:val="00642F16"/>
    <w:rsid w:val="0064304B"/>
    <w:rsid w:val="0064346A"/>
    <w:rsid w:val="00643A51"/>
    <w:rsid w:val="00643DE5"/>
    <w:rsid w:val="00644337"/>
    <w:rsid w:val="006443EA"/>
    <w:rsid w:val="006444F0"/>
    <w:rsid w:val="00644AE7"/>
    <w:rsid w:val="006455D1"/>
    <w:rsid w:val="006461F3"/>
    <w:rsid w:val="0064668E"/>
    <w:rsid w:val="0064692E"/>
    <w:rsid w:val="00646A50"/>
    <w:rsid w:val="006476DD"/>
    <w:rsid w:val="0064775E"/>
    <w:rsid w:val="00647913"/>
    <w:rsid w:val="00647966"/>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2F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D56"/>
    <w:rsid w:val="00672E57"/>
    <w:rsid w:val="00673FCA"/>
    <w:rsid w:val="00674068"/>
    <w:rsid w:val="0067420C"/>
    <w:rsid w:val="0067472B"/>
    <w:rsid w:val="00674A79"/>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622"/>
    <w:rsid w:val="00692A5A"/>
    <w:rsid w:val="00692D1E"/>
    <w:rsid w:val="00692F46"/>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638"/>
    <w:rsid w:val="006C3C38"/>
    <w:rsid w:val="006C41DB"/>
    <w:rsid w:val="006C45EE"/>
    <w:rsid w:val="006C57E6"/>
    <w:rsid w:val="006C5A70"/>
    <w:rsid w:val="006C5B0C"/>
    <w:rsid w:val="006C5FEC"/>
    <w:rsid w:val="006C6DAD"/>
    <w:rsid w:val="006C743F"/>
    <w:rsid w:val="006C7450"/>
    <w:rsid w:val="006C74D5"/>
    <w:rsid w:val="006C7531"/>
    <w:rsid w:val="006C76EA"/>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E24"/>
    <w:rsid w:val="006D420A"/>
    <w:rsid w:val="006D443A"/>
    <w:rsid w:val="006D44CA"/>
    <w:rsid w:val="006D4937"/>
    <w:rsid w:val="006D508F"/>
    <w:rsid w:val="006D50CE"/>
    <w:rsid w:val="006D557E"/>
    <w:rsid w:val="006D5C87"/>
    <w:rsid w:val="006D6594"/>
    <w:rsid w:val="006D6C1F"/>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70F"/>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666"/>
    <w:rsid w:val="007049D2"/>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543E"/>
    <w:rsid w:val="007154A5"/>
    <w:rsid w:val="007154F9"/>
    <w:rsid w:val="007161AC"/>
    <w:rsid w:val="00716797"/>
    <w:rsid w:val="00717574"/>
    <w:rsid w:val="00720F6E"/>
    <w:rsid w:val="007229B8"/>
    <w:rsid w:val="00722FB5"/>
    <w:rsid w:val="00723794"/>
    <w:rsid w:val="007238F7"/>
    <w:rsid w:val="0072424E"/>
    <w:rsid w:val="0072436C"/>
    <w:rsid w:val="00724BAB"/>
    <w:rsid w:val="00725242"/>
    <w:rsid w:val="0072524B"/>
    <w:rsid w:val="00725E62"/>
    <w:rsid w:val="007261EE"/>
    <w:rsid w:val="007263B2"/>
    <w:rsid w:val="007264B1"/>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683E"/>
    <w:rsid w:val="00736A93"/>
    <w:rsid w:val="00736D0F"/>
    <w:rsid w:val="007374A7"/>
    <w:rsid w:val="0073760C"/>
    <w:rsid w:val="00737D3F"/>
    <w:rsid w:val="007400D3"/>
    <w:rsid w:val="00740370"/>
    <w:rsid w:val="00740C9E"/>
    <w:rsid w:val="007418F2"/>
    <w:rsid w:val="007422B7"/>
    <w:rsid w:val="00742DAD"/>
    <w:rsid w:val="00742E38"/>
    <w:rsid w:val="00744984"/>
    <w:rsid w:val="00744FF6"/>
    <w:rsid w:val="00745434"/>
    <w:rsid w:val="00745751"/>
    <w:rsid w:val="00745E69"/>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92D"/>
    <w:rsid w:val="00760ECB"/>
    <w:rsid w:val="0076120B"/>
    <w:rsid w:val="00761D99"/>
    <w:rsid w:val="0076212C"/>
    <w:rsid w:val="0076227A"/>
    <w:rsid w:val="007629EC"/>
    <w:rsid w:val="00762B3A"/>
    <w:rsid w:val="0076340A"/>
    <w:rsid w:val="0076379F"/>
    <w:rsid w:val="0076398E"/>
    <w:rsid w:val="00763A60"/>
    <w:rsid w:val="00763BE3"/>
    <w:rsid w:val="00763DE1"/>
    <w:rsid w:val="00764542"/>
    <w:rsid w:val="007645E0"/>
    <w:rsid w:val="00764C2F"/>
    <w:rsid w:val="00764D72"/>
    <w:rsid w:val="00766077"/>
    <w:rsid w:val="007669B9"/>
    <w:rsid w:val="007669CC"/>
    <w:rsid w:val="00766B56"/>
    <w:rsid w:val="00767780"/>
    <w:rsid w:val="00767C23"/>
    <w:rsid w:val="00767F12"/>
    <w:rsid w:val="00770620"/>
    <w:rsid w:val="007706FD"/>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6C1"/>
    <w:rsid w:val="00777898"/>
    <w:rsid w:val="00777DDF"/>
    <w:rsid w:val="00780B54"/>
    <w:rsid w:val="00780C46"/>
    <w:rsid w:val="00783061"/>
    <w:rsid w:val="00783425"/>
    <w:rsid w:val="00783C42"/>
    <w:rsid w:val="00784E9E"/>
    <w:rsid w:val="007852BE"/>
    <w:rsid w:val="007853DF"/>
    <w:rsid w:val="007854BD"/>
    <w:rsid w:val="007858AD"/>
    <w:rsid w:val="00785963"/>
    <w:rsid w:val="00785FA3"/>
    <w:rsid w:val="00786465"/>
    <w:rsid w:val="00786561"/>
    <w:rsid w:val="00786737"/>
    <w:rsid w:val="0078681D"/>
    <w:rsid w:val="007869C5"/>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B79"/>
    <w:rsid w:val="00796C75"/>
    <w:rsid w:val="007975AC"/>
    <w:rsid w:val="00797A4E"/>
    <w:rsid w:val="00797D75"/>
    <w:rsid w:val="00797E49"/>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E65"/>
    <w:rsid w:val="007B7EE9"/>
    <w:rsid w:val="007B7F39"/>
    <w:rsid w:val="007C022B"/>
    <w:rsid w:val="007C0320"/>
    <w:rsid w:val="007C0A88"/>
    <w:rsid w:val="007C0DC9"/>
    <w:rsid w:val="007C11F8"/>
    <w:rsid w:val="007C1CC5"/>
    <w:rsid w:val="007C23E2"/>
    <w:rsid w:val="007C251C"/>
    <w:rsid w:val="007C2976"/>
    <w:rsid w:val="007C327C"/>
    <w:rsid w:val="007C3EEB"/>
    <w:rsid w:val="007C3F77"/>
    <w:rsid w:val="007C4EF3"/>
    <w:rsid w:val="007C5195"/>
    <w:rsid w:val="007C562D"/>
    <w:rsid w:val="007C5807"/>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315C"/>
    <w:rsid w:val="007D3E78"/>
    <w:rsid w:val="007D4C9C"/>
    <w:rsid w:val="007D5761"/>
    <w:rsid w:val="007D5A2A"/>
    <w:rsid w:val="007D61B6"/>
    <w:rsid w:val="007D648B"/>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F84"/>
    <w:rsid w:val="007E45CF"/>
    <w:rsid w:val="007E5573"/>
    <w:rsid w:val="007E611C"/>
    <w:rsid w:val="007E614B"/>
    <w:rsid w:val="007E61FB"/>
    <w:rsid w:val="007E63C7"/>
    <w:rsid w:val="007E7055"/>
    <w:rsid w:val="007E7CE6"/>
    <w:rsid w:val="007E7D23"/>
    <w:rsid w:val="007F0DEB"/>
    <w:rsid w:val="007F0E89"/>
    <w:rsid w:val="007F1139"/>
    <w:rsid w:val="007F13CB"/>
    <w:rsid w:val="007F17DA"/>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5771"/>
    <w:rsid w:val="00806547"/>
    <w:rsid w:val="00806C68"/>
    <w:rsid w:val="00807080"/>
    <w:rsid w:val="008075EB"/>
    <w:rsid w:val="00807BA9"/>
    <w:rsid w:val="0081161B"/>
    <w:rsid w:val="008119F0"/>
    <w:rsid w:val="00811A3A"/>
    <w:rsid w:val="00811CD1"/>
    <w:rsid w:val="0081202F"/>
    <w:rsid w:val="00812556"/>
    <w:rsid w:val="0081322E"/>
    <w:rsid w:val="00813552"/>
    <w:rsid w:val="008139F4"/>
    <w:rsid w:val="00814493"/>
    <w:rsid w:val="00814AC7"/>
    <w:rsid w:val="0081546B"/>
    <w:rsid w:val="008154F0"/>
    <w:rsid w:val="00815EF9"/>
    <w:rsid w:val="008163C1"/>
    <w:rsid w:val="0081655E"/>
    <w:rsid w:val="00816781"/>
    <w:rsid w:val="00817549"/>
    <w:rsid w:val="008200A3"/>
    <w:rsid w:val="00820448"/>
    <w:rsid w:val="00820AFB"/>
    <w:rsid w:val="00820BB8"/>
    <w:rsid w:val="008216F7"/>
    <w:rsid w:val="0082221D"/>
    <w:rsid w:val="00822D3B"/>
    <w:rsid w:val="00822E0A"/>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6F2"/>
    <w:rsid w:val="0083382D"/>
    <w:rsid w:val="008338A8"/>
    <w:rsid w:val="00833A49"/>
    <w:rsid w:val="008347A6"/>
    <w:rsid w:val="00834BB8"/>
    <w:rsid w:val="00834BE6"/>
    <w:rsid w:val="00836284"/>
    <w:rsid w:val="00836314"/>
    <w:rsid w:val="00836458"/>
    <w:rsid w:val="00836EE1"/>
    <w:rsid w:val="008375BC"/>
    <w:rsid w:val="008379BB"/>
    <w:rsid w:val="00837C04"/>
    <w:rsid w:val="00837DF1"/>
    <w:rsid w:val="00840115"/>
    <w:rsid w:val="0084097C"/>
    <w:rsid w:val="00840E09"/>
    <w:rsid w:val="00841113"/>
    <w:rsid w:val="00841B16"/>
    <w:rsid w:val="00841BFC"/>
    <w:rsid w:val="00841F94"/>
    <w:rsid w:val="008420D6"/>
    <w:rsid w:val="00842BB2"/>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AEE"/>
    <w:rsid w:val="00850C02"/>
    <w:rsid w:val="008511EE"/>
    <w:rsid w:val="00851402"/>
    <w:rsid w:val="0085168A"/>
    <w:rsid w:val="00851CB4"/>
    <w:rsid w:val="00851DD9"/>
    <w:rsid w:val="008520C1"/>
    <w:rsid w:val="008522BF"/>
    <w:rsid w:val="008524DF"/>
    <w:rsid w:val="0085265A"/>
    <w:rsid w:val="00852887"/>
    <w:rsid w:val="008531F1"/>
    <w:rsid w:val="008536EF"/>
    <w:rsid w:val="00853956"/>
    <w:rsid w:val="00853A03"/>
    <w:rsid w:val="00853E40"/>
    <w:rsid w:val="0085406F"/>
    <w:rsid w:val="00854E1C"/>
    <w:rsid w:val="008552FE"/>
    <w:rsid w:val="008558CD"/>
    <w:rsid w:val="00855FDC"/>
    <w:rsid w:val="0085658A"/>
    <w:rsid w:val="00856D4D"/>
    <w:rsid w:val="00856DB1"/>
    <w:rsid w:val="00856E1C"/>
    <w:rsid w:val="0085746A"/>
    <w:rsid w:val="008600A6"/>
    <w:rsid w:val="0086077D"/>
    <w:rsid w:val="008608EB"/>
    <w:rsid w:val="008608FF"/>
    <w:rsid w:val="00860D38"/>
    <w:rsid w:val="0086177C"/>
    <w:rsid w:val="00861FF0"/>
    <w:rsid w:val="00862643"/>
    <w:rsid w:val="00862AB2"/>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68E"/>
    <w:rsid w:val="00872ABC"/>
    <w:rsid w:val="0087303E"/>
    <w:rsid w:val="00873EFE"/>
    <w:rsid w:val="00873FF8"/>
    <w:rsid w:val="00874143"/>
    <w:rsid w:val="00874176"/>
    <w:rsid w:val="008751E4"/>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254"/>
    <w:rsid w:val="008904A3"/>
    <w:rsid w:val="008904C0"/>
    <w:rsid w:val="008907D4"/>
    <w:rsid w:val="00890C50"/>
    <w:rsid w:val="0089101F"/>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9D7"/>
    <w:rsid w:val="008A0C58"/>
    <w:rsid w:val="008A119F"/>
    <w:rsid w:val="008A1472"/>
    <w:rsid w:val="008A2607"/>
    <w:rsid w:val="008A3363"/>
    <w:rsid w:val="008A3416"/>
    <w:rsid w:val="008A4F3D"/>
    <w:rsid w:val="008A59F2"/>
    <w:rsid w:val="008A616E"/>
    <w:rsid w:val="008A69A5"/>
    <w:rsid w:val="008A6C39"/>
    <w:rsid w:val="008A7371"/>
    <w:rsid w:val="008A7420"/>
    <w:rsid w:val="008A7CE9"/>
    <w:rsid w:val="008A7F47"/>
    <w:rsid w:val="008B0267"/>
    <w:rsid w:val="008B0423"/>
    <w:rsid w:val="008B12B9"/>
    <w:rsid w:val="008B1570"/>
    <w:rsid w:val="008B2994"/>
    <w:rsid w:val="008B2EDF"/>
    <w:rsid w:val="008B30F2"/>
    <w:rsid w:val="008B315C"/>
    <w:rsid w:val="008B3259"/>
    <w:rsid w:val="008B33AD"/>
    <w:rsid w:val="008B388E"/>
    <w:rsid w:val="008B3A92"/>
    <w:rsid w:val="008B3DD9"/>
    <w:rsid w:val="008B3E0A"/>
    <w:rsid w:val="008B4A95"/>
    <w:rsid w:val="008B5070"/>
    <w:rsid w:val="008B50FE"/>
    <w:rsid w:val="008B5574"/>
    <w:rsid w:val="008B5601"/>
    <w:rsid w:val="008B578C"/>
    <w:rsid w:val="008B5977"/>
    <w:rsid w:val="008B5E17"/>
    <w:rsid w:val="008B5FAE"/>
    <w:rsid w:val="008B660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C86"/>
    <w:rsid w:val="008C4E89"/>
    <w:rsid w:val="008C5895"/>
    <w:rsid w:val="008C5A78"/>
    <w:rsid w:val="008C66BD"/>
    <w:rsid w:val="008C6F1D"/>
    <w:rsid w:val="008C70B4"/>
    <w:rsid w:val="008C7644"/>
    <w:rsid w:val="008C7B37"/>
    <w:rsid w:val="008D0250"/>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5995"/>
    <w:rsid w:val="008D7F5B"/>
    <w:rsid w:val="008E0188"/>
    <w:rsid w:val="008E1295"/>
    <w:rsid w:val="008E2633"/>
    <w:rsid w:val="008E2790"/>
    <w:rsid w:val="008E36DB"/>
    <w:rsid w:val="008E3A2C"/>
    <w:rsid w:val="008E412D"/>
    <w:rsid w:val="008E50AD"/>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F5"/>
    <w:rsid w:val="008F25E8"/>
    <w:rsid w:val="008F29C0"/>
    <w:rsid w:val="008F2FB4"/>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45B"/>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381F"/>
    <w:rsid w:val="00924A60"/>
    <w:rsid w:val="00925BFB"/>
    <w:rsid w:val="00925F41"/>
    <w:rsid w:val="009261AA"/>
    <w:rsid w:val="009263E6"/>
    <w:rsid w:val="009267DD"/>
    <w:rsid w:val="00926FF0"/>
    <w:rsid w:val="00927167"/>
    <w:rsid w:val="0092718C"/>
    <w:rsid w:val="00927491"/>
    <w:rsid w:val="009274A6"/>
    <w:rsid w:val="00927D5E"/>
    <w:rsid w:val="00930478"/>
    <w:rsid w:val="00930751"/>
    <w:rsid w:val="00930A64"/>
    <w:rsid w:val="00930C82"/>
    <w:rsid w:val="00930CA4"/>
    <w:rsid w:val="00931392"/>
    <w:rsid w:val="00931E1D"/>
    <w:rsid w:val="00931FC9"/>
    <w:rsid w:val="009328E7"/>
    <w:rsid w:val="00932CAA"/>
    <w:rsid w:val="009344D5"/>
    <w:rsid w:val="009345B8"/>
    <w:rsid w:val="00934829"/>
    <w:rsid w:val="0093486D"/>
    <w:rsid w:val="00934911"/>
    <w:rsid w:val="00935CCF"/>
    <w:rsid w:val="009363CF"/>
    <w:rsid w:val="0093690C"/>
    <w:rsid w:val="00936BEB"/>
    <w:rsid w:val="009371D8"/>
    <w:rsid w:val="0093726C"/>
    <w:rsid w:val="0093743B"/>
    <w:rsid w:val="009375D6"/>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206"/>
    <w:rsid w:val="00951517"/>
    <w:rsid w:val="00951BD7"/>
    <w:rsid w:val="00951E5A"/>
    <w:rsid w:val="00951E69"/>
    <w:rsid w:val="00951F1E"/>
    <w:rsid w:val="00952362"/>
    <w:rsid w:val="00952410"/>
    <w:rsid w:val="00952597"/>
    <w:rsid w:val="00952762"/>
    <w:rsid w:val="00952B71"/>
    <w:rsid w:val="009530AF"/>
    <w:rsid w:val="00953805"/>
    <w:rsid w:val="00953F2B"/>
    <w:rsid w:val="009541DB"/>
    <w:rsid w:val="009543FD"/>
    <w:rsid w:val="009546BD"/>
    <w:rsid w:val="00954898"/>
    <w:rsid w:val="00954F82"/>
    <w:rsid w:val="00954FB1"/>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F8"/>
    <w:rsid w:val="00966951"/>
    <w:rsid w:val="009675E9"/>
    <w:rsid w:val="009676DE"/>
    <w:rsid w:val="00967AD7"/>
    <w:rsid w:val="00967DF9"/>
    <w:rsid w:val="0097017E"/>
    <w:rsid w:val="009707C8"/>
    <w:rsid w:val="00970930"/>
    <w:rsid w:val="00971166"/>
    <w:rsid w:val="0097169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82"/>
    <w:rsid w:val="00984E2D"/>
    <w:rsid w:val="00984EE4"/>
    <w:rsid w:val="009859A1"/>
    <w:rsid w:val="00985B93"/>
    <w:rsid w:val="00985C7E"/>
    <w:rsid w:val="00985DF2"/>
    <w:rsid w:val="00986516"/>
    <w:rsid w:val="009865D0"/>
    <w:rsid w:val="0098667E"/>
    <w:rsid w:val="00987CEF"/>
    <w:rsid w:val="0099045D"/>
    <w:rsid w:val="0099058A"/>
    <w:rsid w:val="00990666"/>
    <w:rsid w:val="00990AE0"/>
    <w:rsid w:val="00990F1D"/>
    <w:rsid w:val="00991074"/>
    <w:rsid w:val="0099187E"/>
    <w:rsid w:val="00992012"/>
    <w:rsid w:val="00992104"/>
    <w:rsid w:val="00992468"/>
    <w:rsid w:val="00992EF5"/>
    <w:rsid w:val="00992F8C"/>
    <w:rsid w:val="0099380F"/>
    <w:rsid w:val="009943CD"/>
    <w:rsid w:val="00994C90"/>
    <w:rsid w:val="00994FFA"/>
    <w:rsid w:val="009954DF"/>
    <w:rsid w:val="00995955"/>
    <w:rsid w:val="00995E86"/>
    <w:rsid w:val="0099680A"/>
    <w:rsid w:val="0099691C"/>
    <w:rsid w:val="00996AA9"/>
    <w:rsid w:val="00997B4B"/>
    <w:rsid w:val="00997D1A"/>
    <w:rsid w:val="009A0276"/>
    <w:rsid w:val="009A028C"/>
    <w:rsid w:val="009A0898"/>
    <w:rsid w:val="009A0995"/>
    <w:rsid w:val="009A0FB7"/>
    <w:rsid w:val="009A1026"/>
    <w:rsid w:val="009A1877"/>
    <w:rsid w:val="009A1F93"/>
    <w:rsid w:val="009A2836"/>
    <w:rsid w:val="009A36CF"/>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6A91"/>
    <w:rsid w:val="009B7690"/>
    <w:rsid w:val="009B7DAB"/>
    <w:rsid w:val="009C04CF"/>
    <w:rsid w:val="009C08BC"/>
    <w:rsid w:val="009C0B8C"/>
    <w:rsid w:val="009C0D66"/>
    <w:rsid w:val="009C254F"/>
    <w:rsid w:val="009C28F2"/>
    <w:rsid w:val="009C2DCA"/>
    <w:rsid w:val="009C2E56"/>
    <w:rsid w:val="009C324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0A2"/>
    <w:rsid w:val="009D59CE"/>
    <w:rsid w:val="009D5A25"/>
    <w:rsid w:val="009D5CFB"/>
    <w:rsid w:val="009D6276"/>
    <w:rsid w:val="009D6634"/>
    <w:rsid w:val="009D6E82"/>
    <w:rsid w:val="009D776B"/>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4DE"/>
    <w:rsid w:val="009E4BE7"/>
    <w:rsid w:val="009E5315"/>
    <w:rsid w:val="009E531A"/>
    <w:rsid w:val="009E54F4"/>
    <w:rsid w:val="009E5931"/>
    <w:rsid w:val="009E6023"/>
    <w:rsid w:val="009E6598"/>
    <w:rsid w:val="009E6840"/>
    <w:rsid w:val="009E72FD"/>
    <w:rsid w:val="009E7479"/>
    <w:rsid w:val="009E7A2F"/>
    <w:rsid w:val="009E7C59"/>
    <w:rsid w:val="009E7DA1"/>
    <w:rsid w:val="009F01B2"/>
    <w:rsid w:val="009F0B08"/>
    <w:rsid w:val="009F1946"/>
    <w:rsid w:val="009F19AA"/>
    <w:rsid w:val="009F1ECF"/>
    <w:rsid w:val="009F20B5"/>
    <w:rsid w:val="009F23B2"/>
    <w:rsid w:val="009F2902"/>
    <w:rsid w:val="009F3277"/>
    <w:rsid w:val="009F42D3"/>
    <w:rsid w:val="009F4A8A"/>
    <w:rsid w:val="009F4B3C"/>
    <w:rsid w:val="009F4D7D"/>
    <w:rsid w:val="009F507B"/>
    <w:rsid w:val="009F53B7"/>
    <w:rsid w:val="009F5BEA"/>
    <w:rsid w:val="009F6457"/>
    <w:rsid w:val="009F6828"/>
    <w:rsid w:val="009F682C"/>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5DC5"/>
    <w:rsid w:val="00A06239"/>
    <w:rsid w:val="00A0668E"/>
    <w:rsid w:val="00A06890"/>
    <w:rsid w:val="00A06EB8"/>
    <w:rsid w:val="00A07309"/>
    <w:rsid w:val="00A07CF3"/>
    <w:rsid w:val="00A10B90"/>
    <w:rsid w:val="00A1129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859"/>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2C3F"/>
    <w:rsid w:val="00A3306A"/>
    <w:rsid w:val="00A33447"/>
    <w:rsid w:val="00A33758"/>
    <w:rsid w:val="00A355C9"/>
    <w:rsid w:val="00A35AFF"/>
    <w:rsid w:val="00A35E06"/>
    <w:rsid w:val="00A35E6F"/>
    <w:rsid w:val="00A35EE2"/>
    <w:rsid w:val="00A35FC0"/>
    <w:rsid w:val="00A36794"/>
    <w:rsid w:val="00A371B5"/>
    <w:rsid w:val="00A37426"/>
    <w:rsid w:val="00A37508"/>
    <w:rsid w:val="00A37BA7"/>
    <w:rsid w:val="00A40041"/>
    <w:rsid w:val="00A41013"/>
    <w:rsid w:val="00A414B0"/>
    <w:rsid w:val="00A41BB4"/>
    <w:rsid w:val="00A41F05"/>
    <w:rsid w:val="00A42067"/>
    <w:rsid w:val="00A426B4"/>
    <w:rsid w:val="00A42BA3"/>
    <w:rsid w:val="00A42EE4"/>
    <w:rsid w:val="00A4339D"/>
    <w:rsid w:val="00A43EF0"/>
    <w:rsid w:val="00A441B4"/>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F23"/>
    <w:rsid w:val="00A53426"/>
    <w:rsid w:val="00A534B2"/>
    <w:rsid w:val="00A5356E"/>
    <w:rsid w:val="00A54054"/>
    <w:rsid w:val="00A545DC"/>
    <w:rsid w:val="00A54941"/>
    <w:rsid w:val="00A54A13"/>
    <w:rsid w:val="00A54A36"/>
    <w:rsid w:val="00A54D32"/>
    <w:rsid w:val="00A54DB7"/>
    <w:rsid w:val="00A5623D"/>
    <w:rsid w:val="00A56FFA"/>
    <w:rsid w:val="00A5710B"/>
    <w:rsid w:val="00A57670"/>
    <w:rsid w:val="00A576AB"/>
    <w:rsid w:val="00A607CC"/>
    <w:rsid w:val="00A60AFF"/>
    <w:rsid w:val="00A60EDA"/>
    <w:rsid w:val="00A61CE6"/>
    <w:rsid w:val="00A621A8"/>
    <w:rsid w:val="00A62F8F"/>
    <w:rsid w:val="00A62FC0"/>
    <w:rsid w:val="00A63059"/>
    <w:rsid w:val="00A6319F"/>
    <w:rsid w:val="00A635CB"/>
    <w:rsid w:val="00A635E6"/>
    <w:rsid w:val="00A64948"/>
    <w:rsid w:val="00A65092"/>
    <w:rsid w:val="00A66A78"/>
    <w:rsid w:val="00A66F31"/>
    <w:rsid w:val="00A67F54"/>
    <w:rsid w:val="00A7037C"/>
    <w:rsid w:val="00A7096D"/>
    <w:rsid w:val="00A7163A"/>
    <w:rsid w:val="00A71827"/>
    <w:rsid w:val="00A72360"/>
    <w:rsid w:val="00A72986"/>
    <w:rsid w:val="00A73154"/>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F13"/>
    <w:rsid w:val="00A770E5"/>
    <w:rsid w:val="00A80BA0"/>
    <w:rsid w:val="00A80CAE"/>
    <w:rsid w:val="00A81679"/>
    <w:rsid w:val="00A81BC6"/>
    <w:rsid w:val="00A81C28"/>
    <w:rsid w:val="00A829CA"/>
    <w:rsid w:val="00A82D34"/>
    <w:rsid w:val="00A83765"/>
    <w:rsid w:val="00A8399B"/>
    <w:rsid w:val="00A83C51"/>
    <w:rsid w:val="00A84222"/>
    <w:rsid w:val="00A8433A"/>
    <w:rsid w:val="00A847A8"/>
    <w:rsid w:val="00A847E6"/>
    <w:rsid w:val="00A85E3E"/>
    <w:rsid w:val="00A8601B"/>
    <w:rsid w:val="00A86448"/>
    <w:rsid w:val="00A8648A"/>
    <w:rsid w:val="00A86ACC"/>
    <w:rsid w:val="00A86AD8"/>
    <w:rsid w:val="00A86D9B"/>
    <w:rsid w:val="00A86E9A"/>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4908"/>
    <w:rsid w:val="00A95191"/>
    <w:rsid w:val="00A955B1"/>
    <w:rsid w:val="00A95CC6"/>
    <w:rsid w:val="00A96603"/>
    <w:rsid w:val="00A9698C"/>
    <w:rsid w:val="00A97B18"/>
    <w:rsid w:val="00A97C13"/>
    <w:rsid w:val="00AA08BE"/>
    <w:rsid w:val="00AA0CBE"/>
    <w:rsid w:val="00AA0E3C"/>
    <w:rsid w:val="00AA1A97"/>
    <w:rsid w:val="00AA1C66"/>
    <w:rsid w:val="00AA2028"/>
    <w:rsid w:val="00AA2F19"/>
    <w:rsid w:val="00AA507B"/>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B7E4D"/>
    <w:rsid w:val="00AC034B"/>
    <w:rsid w:val="00AC175F"/>
    <w:rsid w:val="00AC1E77"/>
    <w:rsid w:val="00AC26D1"/>
    <w:rsid w:val="00AC3322"/>
    <w:rsid w:val="00AC3C01"/>
    <w:rsid w:val="00AC3E56"/>
    <w:rsid w:val="00AC44B5"/>
    <w:rsid w:val="00AC45E5"/>
    <w:rsid w:val="00AC4804"/>
    <w:rsid w:val="00AC5408"/>
    <w:rsid w:val="00AC54E3"/>
    <w:rsid w:val="00AC6430"/>
    <w:rsid w:val="00AC6B04"/>
    <w:rsid w:val="00AC6BA9"/>
    <w:rsid w:val="00AC6F09"/>
    <w:rsid w:val="00AC73C5"/>
    <w:rsid w:val="00AC77C2"/>
    <w:rsid w:val="00AC7C27"/>
    <w:rsid w:val="00AC7CCE"/>
    <w:rsid w:val="00AC7D0E"/>
    <w:rsid w:val="00AC7DE6"/>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911"/>
    <w:rsid w:val="00AE3AB4"/>
    <w:rsid w:val="00AE3C82"/>
    <w:rsid w:val="00AE3DA6"/>
    <w:rsid w:val="00AE45C0"/>
    <w:rsid w:val="00AE4C28"/>
    <w:rsid w:val="00AE4E5B"/>
    <w:rsid w:val="00AE545A"/>
    <w:rsid w:val="00AE549A"/>
    <w:rsid w:val="00AE5509"/>
    <w:rsid w:val="00AE5F7F"/>
    <w:rsid w:val="00AE621B"/>
    <w:rsid w:val="00AE6483"/>
    <w:rsid w:val="00AE65F5"/>
    <w:rsid w:val="00AE6C59"/>
    <w:rsid w:val="00AE7224"/>
    <w:rsid w:val="00AE7305"/>
    <w:rsid w:val="00AE77B1"/>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0DF"/>
    <w:rsid w:val="00B013CA"/>
    <w:rsid w:val="00B01CA9"/>
    <w:rsid w:val="00B01EBF"/>
    <w:rsid w:val="00B02113"/>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6CA"/>
    <w:rsid w:val="00B34747"/>
    <w:rsid w:val="00B34E78"/>
    <w:rsid w:val="00B35009"/>
    <w:rsid w:val="00B3584F"/>
    <w:rsid w:val="00B3607B"/>
    <w:rsid w:val="00B36D31"/>
    <w:rsid w:val="00B37846"/>
    <w:rsid w:val="00B37FE3"/>
    <w:rsid w:val="00B407A4"/>
    <w:rsid w:val="00B407A9"/>
    <w:rsid w:val="00B40B09"/>
    <w:rsid w:val="00B41484"/>
    <w:rsid w:val="00B414A6"/>
    <w:rsid w:val="00B41B34"/>
    <w:rsid w:val="00B41B99"/>
    <w:rsid w:val="00B41F3E"/>
    <w:rsid w:val="00B42816"/>
    <w:rsid w:val="00B431A9"/>
    <w:rsid w:val="00B43247"/>
    <w:rsid w:val="00B435AF"/>
    <w:rsid w:val="00B43B6B"/>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61B"/>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C71"/>
    <w:rsid w:val="00B77CD2"/>
    <w:rsid w:val="00B80992"/>
    <w:rsid w:val="00B81D32"/>
    <w:rsid w:val="00B8416D"/>
    <w:rsid w:val="00B84891"/>
    <w:rsid w:val="00B8498B"/>
    <w:rsid w:val="00B84A6A"/>
    <w:rsid w:val="00B84E5C"/>
    <w:rsid w:val="00B84F9B"/>
    <w:rsid w:val="00B84FC1"/>
    <w:rsid w:val="00B850D9"/>
    <w:rsid w:val="00B8548E"/>
    <w:rsid w:val="00B85511"/>
    <w:rsid w:val="00B856AE"/>
    <w:rsid w:val="00B8613F"/>
    <w:rsid w:val="00B872FD"/>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5CF4"/>
    <w:rsid w:val="00BA6285"/>
    <w:rsid w:val="00BA69B4"/>
    <w:rsid w:val="00BA6C08"/>
    <w:rsid w:val="00BA7157"/>
    <w:rsid w:val="00BA7F81"/>
    <w:rsid w:val="00BB0030"/>
    <w:rsid w:val="00BB1333"/>
    <w:rsid w:val="00BB2BA3"/>
    <w:rsid w:val="00BB30AC"/>
    <w:rsid w:val="00BB338A"/>
    <w:rsid w:val="00BB4040"/>
    <w:rsid w:val="00BB43B1"/>
    <w:rsid w:val="00BB4676"/>
    <w:rsid w:val="00BB4CEF"/>
    <w:rsid w:val="00BB52AC"/>
    <w:rsid w:val="00BB53C9"/>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993"/>
    <w:rsid w:val="00BC3F30"/>
    <w:rsid w:val="00BC3FAE"/>
    <w:rsid w:val="00BC4BF8"/>
    <w:rsid w:val="00BC4F1A"/>
    <w:rsid w:val="00BC531A"/>
    <w:rsid w:val="00BC579F"/>
    <w:rsid w:val="00BC5C6D"/>
    <w:rsid w:val="00BC5E51"/>
    <w:rsid w:val="00BC6976"/>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D6C"/>
    <w:rsid w:val="00BE4F29"/>
    <w:rsid w:val="00BE5793"/>
    <w:rsid w:val="00BE66E3"/>
    <w:rsid w:val="00BE678E"/>
    <w:rsid w:val="00BE6866"/>
    <w:rsid w:val="00BE6AE5"/>
    <w:rsid w:val="00BE6D53"/>
    <w:rsid w:val="00BE6FD6"/>
    <w:rsid w:val="00BE7046"/>
    <w:rsid w:val="00BE78B8"/>
    <w:rsid w:val="00BE78D1"/>
    <w:rsid w:val="00BE791D"/>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085"/>
    <w:rsid w:val="00C047D3"/>
    <w:rsid w:val="00C04D31"/>
    <w:rsid w:val="00C04DB2"/>
    <w:rsid w:val="00C05AD6"/>
    <w:rsid w:val="00C06085"/>
    <w:rsid w:val="00C0637C"/>
    <w:rsid w:val="00C063C4"/>
    <w:rsid w:val="00C067F0"/>
    <w:rsid w:val="00C078A6"/>
    <w:rsid w:val="00C07B2B"/>
    <w:rsid w:val="00C10144"/>
    <w:rsid w:val="00C107EC"/>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191"/>
    <w:rsid w:val="00C15358"/>
    <w:rsid w:val="00C15C92"/>
    <w:rsid w:val="00C15D67"/>
    <w:rsid w:val="00C1731E"/>
    <w:rsid w:val="00C17D60"/>
    <w:rsid w:val="00C17FA2"/>
    <w:rsid w:val="00C218C6"/>
    <w:rsid w:val="00C21F22"/>
    <w:rsid w:val="00C2226A"/>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001"/>
    <w:rsid w:val="00C36B35"/>
    <w:rsid w:val="00C36DC2"/>
    <w:rsid w:val="00C37419"/>
    <w:rsid w:val="00C37681"/>
    <w:rsid w:val="00C3771D"/>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A37"/>
    <w:rsid w:val="00C45D1C"/>
    <w:rsid w:val="00C45F3C"/>
    <w:rsid w:val="00C47C36"/>
    <w:rsid w:val="00C47E58"/>
    <w:rsid w:val="00C50150"/>
    <w:rsid w:val="00C51210"/>
    <w:rsid w:val="00C51A42"/>
    <w:rsid w:val="00C51C81"/>
    <w:rsid w:val="00C5301B"/>
    <w:rsid w:val="00C531DB"/>
    <w:rsid w:val="00C538EC"/>
    <w:rsid w:val="00C53ACD"/>
    <w:rsid w:val="00C53B37"/>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6FE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87B"/>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94A"/>
    <w:rsid w:val="00CA0077"/>
    <w:rsid w:val="00CA064A"/>
    <w:rsid w:val="00CA0EB7"/>
    <w:rsid w:val="00CA12AE"/>
    <w:rsid w:val="00CA14C5"/>
    <w:rsid w:val="00CA17C2"/>
    <w:rsid w:val="00CA2269"/>
    <w:rsid w:val="00CA25E4"/>
    <w:rsid w:val="00CA2650"/>
    <w:rsid w:val="00CA27F5"/>
    <w:rsid w:val="00CA35DB"/>
    <w:rsid w:val="00CA425A"/>
    <w:rsid w:val="00CA4280"/>
    <w:rsid w:val="00CA45C2"/>
    <w:rsid w:val="00CA5882"/>
    <w:rsid w:val="00CA5ECF"/>
    <w:rsid w:val="00CA6027"/>
    <w:rsid w:val="00CA6269"/>
    <w:rsid w:val="00CA661D"/>
    <w:rsid w:val="00CA6847"/>
    <w:rsid w:val="00CA7D7D"/>
    <w:rsid w:val="00CB0834"/>
    <w:rsid w:val="00CB08B8"/>
    <w:rsid w:val="00CB0B9E"/>
    <w:rsid w:val="00CB0EBD"/>
    <w:rsid w:val="00CB16FB"/>
    <w:rsid w:val="00CB17BF"/>
    <w:rsid w:val="00CB1AA6"/>
    <w:rsid w:val="00CB291D"/>
    <w:rsid w:val="00CB2FD7"/>
    <w:rsid w:val="00CB3126"/>
    <w:rsid w:val="00CB37FA"/>
    <w:rsid w:val="00CB3B98"/>
    <w:rsid w:val="00CB4807"/>
    <w:rsid w:val="00CB569A"/>
    <w:rsid w:val="00CB5BE1"/>
    <w:rsid w:val="00CB6B86"/>
    <w:rsid w:val="00CB6B9D"/>
    <w:rsid w:val="00CB707C"/>
    <w:rsid w:val="00CB759E"/>
    <w:rsid w:val="00CB7B5E"/>
    <w:rsid w:val="00CB7C08"/>
    <w:rsid w:val="00CC020C"/>
    <w:rsid w:val="00CC08F2"/>
    <w:rsid w:val="00CC18AC"/>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210A"/>
    <w:rsid w:val="00CE2627"/>
    <w:rsid w:val="00CE2C52"/>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947"/>
    <w:rsid w:val="00CF2254"/>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16C6"/>
    <w:rsid w:val="00D020D3"/>
    <w:rsid w:val="00D02184"/>
    <w:rsid w:val="00D02480"/>
    <w:rsid w:val="00D026C3"/>
    <w:rsid w:val="00D02D37"/>
    <w:rsid w:val="00D031A9"/>
    <w:rsid w:val="00D0377A"/>
    <w:rsid w:val="00D04389"/>
    <w:rsid w:val="00D04422"/>
    <w:rsid w:val="00D0509A"/>
    <w:rsid w:val="00D053F8"/>
    <w:rsid w:val="00D05AB2"/>
    <w:rsid w:val="00D065AB"/>
    <w:rsid w:val="00D069E3"/>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E97"/>
    <w:rsid w:val="00D27F77"/>
    <w:rsid w:val="00D31025"/>
    <w:rsid w:val="00D311F2"/>
    <w:rsid w:val="00D31463"/>
    <w:rsid w:val="00D32190"/>
    <w:rsid w:val="00D32275"/>
    <w:rsid w:val="00D322BB"/>
    <w:rsid w:val="00D325D8"/>
    <w:rsid w:val="00D33789"/>
    <w:rsid w:val="00D33C09"/>
    <w:rsid w:val="00D33CC1"/>
    <w:rsid w:val="00D33E7B"/>
    <w:rsid w:val="00D34C8C"/>
    <w:rsid w:val="00D3531C"/>
    <w:rsid w:val="00D36133"/>
    <w:rsid w:val="00D3719C"/>
    <w:rsid w:val="00D372F0"/>
    <w:rsid w:val="00D37435"/>
    <w:rsid w:val="00D3750C"/>
    <w:rsid w:val="00D37AB2"/>
    <w:rsid w:val="00D37AB8"/>
    <w:rsid w:val="00D37E51"/>
    <w:rsid w:val="00D40128"/>
    <w:rsid w:val="00D40175"/>
    <w:rsid w:val="00D4072D"/>
    <w:rsid w:val="00D41030"/>
    <w:rsid w:val="00D4145B"/>
    <w:rsid w:val="00D41AAE"/>
    <w:rsid w:val="00D421AC"/>
    <w:rsid w:val="00D421B2"/>
    <w:rsid w:val="00D42F93"/>
    <w:rsid w:val="00D42FDC"/>
    <w:rsid w:val="00D43085"/>
    <w:rsid w:val="00D43C00"/>
    <w:rsid w:val="00D43D4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6B1"/>
    <w:rsid w:val="00D62E59"/>
    <w:rsid w:val="00D6333D"/>
    <w:rsid w:val="00D633E5"/>
    <w:rsid w:val="00D63C40"/>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225F"/>
    <w:rsid w:val="00D93740"/>
    <w:rsid w:val="00D93DB8"/>
    <w:rsid w:val="00D93E26"/>
    <w:rsid w:val="00D94140"/>
    <w:rsid w:val="00D941E8"/>
    <w:rsid w:val="00D94240"/>
    <w:rsid w:val="00D94343"/>
    <w:rsid w:val="00D94AFA"/>
    <w:rsid w:val="00D94DBA"/>
    <w:rsid w:val="00D95388"/>
    <w:rsid w:val="00D954F1"/>
    <w:rsid w:val="00D95A09"/>
    <w:rsid w:val="00D95B29"/>
    <w:rsid w:val="00D9642C"/>
    <w:rsid w:val="00D97026"/>
    <w:rsid w:val="00D97759"/>
    <w:rsid w:val="00D97BF7"/>
    <w:rsid w:val="00D97DB9"/>
    <w:rsid w:val="00DA0076"/>
    <w:rsid w:val="00DA0A98"/>
    <w:rsid w:val="00DA1514"/>
    <w:rsid w:val="00DA15C1"/>
    <w:rsid w:val="00DA22FB"/>
    <w:rsid w:val="00DA3326"/>
    <w:rsid w:val="00DA37F5"/>
    <w:rsid w:val="00DA3DFC"/>
    <w:rsid w:val="00DA4AEC"/>
    <w:rsid w:val="00DA569C"/>
    <w:rsid w:val="00DA59FF"/>
    <w:rsid w:val="00DA5B56"/>
    <w:rsid w:val="00DA6B15"/>
    <w:rsid w:val="00DA6FAB"/>
    <w:rsid w:val="00DA72AF"/>
    <w:rsid w:val="00DA7790"/>
    <w:rsid w:val="00DA7AF6"/>
    <w:rsid w:val="00DB02C2"/>
    <w:rsid w:val="00DB0F88"/>
    <w:rsid w:val="00DB12FC"/>
    <w:rsid w:val="00DB218D"/>
    <w:rsid w:val="00DB22A9"/>
    <w:rsid w:val="00DB2703"/>
    <w:rsid w:val="00DB2792"/>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0E51"/>
    <w:rsid w:val="00DC111B"/>
    <w:rsid w:val="00DC2105"/>
    <w:rsid w:val="00DC2991"/>
    <w:rsid w:val="00DC2E33"/>
    <w:rsid w:val="00DC33F6"/>
    <w:rsid w:val="00DC5092"/>
    <w:rsid w:val="00DC5645"/>
    <w:rsid w:val="00DC566D"/>
    <w:rsid w:val="00DC5CDA"/>
    <w:rsid w:val="00DC64A4"/>
    <w:rsid w:val="00DC6A78"/>
    <w:rsid w:val="00DC6BEA"/>
    <w:rsid w:val="00DC70AB"/>
    <w:rsid w:val="00DC70C1"/>
    <w:rsid w:val="00DC7F66"/>
    <w:rsid w:val="00DD0131"/>
    <w:rsid w:val="00DD0230"/>
    <w:rsid w:val="00DD02FB"/>
    <w:rsid w:val="00DD087F"/>
    <w:rsid w:val="00DD0C60"/>
    <w:rsid w:val="00DD1B0D"/>
    <w:rsid w:val="00DD2B83"/>
    <w:rsid w:val="00DD3336"/>
    <w:rsid w:val="00DD3DF7"/>
    <w:rsid w:val="00DD4A2B"/>
    <w:rsid w:val="00DD4A9B"/>
    <w:rsid w:val="00DD597F"/>
    <w:rsid w:val="00DD61D7"/>
    <w:rsid w:val="00DD651B"/>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073"/>
    <w:rsid w:val="00DE51A8"/>
    <w:rsid w:val="00DE6847"/>
    <w:rsid w:val="00DE68FE"/>
    <w:rsid w:val="00DE7EFF"/>
    <w:rsid w:val="00DE7F31"/>
    <w:rsid w:val="00DF08EA"/>
    <w:rsid w:val="00DF0F1C"/>
    <w:rsid w:val="00DF1804"/>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725A"/>
    <w:rsid w:val="00DF74B6"/>
    <w:rsid w:val="00DF7973"/>
    <w:rsid w:val="00E01DD2"/>
    <w:rsid w:val="00E01E3C"/>
    <w:rsid w:val="00E020CA"/>
    <w:rsid w:val="00E02488"/>
    <w:rsid w:val="00E02570"/>
    <w:rsid w:val="00E02F52"/>
    <w:rsid w:val="00E02F59"/>
    <w:rsid w:val="00E03332"/>
    <w:rsid w:val="00E03F76"/>
    <w:rsid w:val="00E04707"/>
    <w:rsid w:val="00E0484C"/>
    <w:rsid w:val="00E04C49"/>
    <w:rsid w:val="00E051C3"/>
    <w:rsid w:val="00E057EE"/>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11"/>
    <w:rsid w:val="00E13E7E"/>
    <w:rsid w:val="00E142C3"/>
    <w:rsid w:val="00E14368"/>
    <w:rsid w:val="00E145AC"/>
    <w:rsid w:val="00E14AFA"/>
    <w:rsid w:val="00E14F65"/>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18"/>
    <w:rsid w:val="00E2544B"/>
    <w:rsid w:val="00E25472"/>
    <w:rsid w:val="00E2573A"/>
    <w:rsid w:val="00E2638A"/>
    <w:rsid w:val="00E268B9"/>
    <w:rsid w:val="00E268BD"/>
    <w:rsid w:val="00E27102"/>
    <w:rsid w:val="00E27186"/>
    <w:rsid w:val="00E27305"/>
    <w:rsid w:val="00E27548"/>
    <w:rsid w:val="00E27D33"/>
    <w:rsid w:val="00E309D8"/>
    <w:rsid w:val="00E30AFF"/>
    <w:rsid w:val="00E30C38"/>
    <w:rsid w:val="00E3122F"/>
    <w:rsid w:val="00E312AA"/>
    <w:rsid w:val="00E313A6"/>
    <w:rsid w:val="00E31580"/>
    <w:rsid w:val="00E31941"/>
    <w:rsid w:val="00E3198D"/>
    <w:rsid w:val="00E324FA"/>
    <w:rsid w:val="00E32F08"/>
    <w:rsid w:val="00E331DA"/>
    <w:rsid w:val="00E33522"/>
    <w:rsid w:val="00E33D4F"/>
    <w:rsid w:val="00E34172"/>
    <w:rsid w:val="00E3437E"/>
    <w:rsid w:val="00E34558"/>
    <w:rsid w:val="00E34C34"/>
    <w:rsid w:val="00E358DA"/>
    <w:rsid w:val="00E35EFD"/>
    <w:rsid w:val="00E367AB"/>
    <w:rsid w:val="00E37063"/>
    <w:rsid w:val="00E370B2"/>
    <w:rsid w:val="00E37B30"/>
    <w:rsid w:val="00E4119C"/>
    <w:rsid w:val="00E41237"/>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5C2"/>
    <w:rsid w:val="00E5393F"/>
    <w:rsid w:val="00E53BD4"/>
    <w:rsid w:val="00E545EA"/>
    <w:rsid w:val="00E54792"/>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706C8"/>
    <w:rsid w:val="00E714B2"/>
    <w:rsid w:val="00E71604"/>
    <w:rsid w:val="00E71ABD"/>
    <w:rsid w:val="00E73692"/>
    <w:rsid w:val="00E736B7"/>
    <w:rsid w:val="00E73BFB"/>
    <w:rsid w:val="00E74199"/>
    <w:rsid w:val="00E74353"/>
    <w:rsid w:val="00E74E32"/>
    <w:rsid w:val="00E75CCB"/>
    <w:rsid w:val="00E75D20"/>
    <w:rsid w:val="00E76198"/>
    <w:rsid w:val="00E765C8"/>
    <w:rsid w:val="00E77445"/>
    <w:rsid w:val="00E77F0C"/>
    <w:rsid w:val="00E80633"/>
    <w:rsid w:val="00E80D40"/>
    <w:rsid w:val="00E80F8C"/>
    <w:rsid w:val="00E81BA7"/>
    <w:rsid w:val="00E81BD0"/>
    <w:rsid w:val="00E81CC0"/>
    <w:rsid w:val="00E82137"/>
    <w:rsid w:val="00E82355"/>
    <w:rsid w:val="00E82697"/>
    <w:rsid w:val="00E833A4"/>
    <w:rsid w:val="00E8430D"/>
    <w:rsid w:val="00E84525"/>
    <w:rsid w:val="00E84588"/>
    <w:rsid w:val="00E84596"/>
    <w:rsid w:val="00E84C89"/>
    <w:rsid w:val="00E85269"/>
    <w:rsid w:val="00E85A6F"/>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7B4"/>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A23"/>
    <w:rsid w:val="00EA5069"/>
    <w:rsid w:val="00EA5B44"/>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B7A71"/>
    <w:rsid w:val="00EC01BC"/>
    <w:rsid w:val="00EC0288"/>
    <w:rsid w:val="00EC0CC5"/>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60A9"/>
    <w:rsid w:val="00EC6191"/>
    <w:rsid w:val="00EC67A6"/>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60D0"/>
    <w:rsid w:val="00ED66DF"/>
    <w:rsid w:val="00ED6E3C"/>
    <w:rsid w:val="00ED7323"/>
    <w:rsid w:val="00ED73B0"/>
    <w:rsid w:val="00ED749D"/>
    <w:rsid w:val="00ED7F33"/>
    <w:rsid w:val="00EE056E"/>
    <w:rsid w:val="00EE0BFD"/>
    <w:rsid w:val="00EE1268"/>
    <w:rsid w:val="00EE1777"/>
    <w:rsid w:val="00EE1A0F"/>
    <w:rsid w:val="00EE1B71"/>
    <w:rsid w:val="00EE1C51"/>
    <w:rsid w:val="00EE2420"/>
    <w:rsid w:val="00EE2673"/>
    <w:rsid w:val="00EE29B8"/>
    <w:rsid w:val="00EE31C0"/>
    <w:rsid w:val="00EE335C"/>
    <w:rsid w:val="00EE47D9"/>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0E3"/>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481"/>
    <w:rsid w:val="00F176F3"/>
    <w:rsid w:val="00F17874"/>
    <w:rsid w:val="00F17D22"/>
    <w:rsid w:val="00F17F69"/>
    <w:rsid w:val="00F20476"/>
    <w:rsid w:val="00F20A08"/>
    <w:rsid w:val="00F21319"/>
    <w:rsid w:val="00F215F7"/>
    <w:rsid w:val="00F21887"/>
    <w:rsid w:val="00F22E83"/>
    <w:rsid w:val="00F23591"/>
    <w:rsid w:val="00F23614"/>
    <w:rsid w:val="00F23840"/>
    <w:rsid w:val="00F2395B"/>
    <w:rsid w:val="00F23C8E"/>
    <w:rsid w:val="00F244B0"/>
    <w:rsid w:val="00F24C5F"/>
    <w:rsid w:val="00F24CEA"/>
    <w:rsid w:val="00F25348"/>
    <w:rsid w:val="00F25DB6"/>
    <w:rsid w:val="00F263E2"/>
    <w:rsid w:val="00F26725"/>
    <w:rsid w:val="00F26D18"/>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37588"/>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3E6"/>
    <w:rsid w:val="00F859D9"/>
    <w:rsid w:val="00F866E2"/>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681"/>
    <w:rsid w:val="00F95D36"/>
    <w:rsid w:val="00F968C2"/>
    <w:rsid w:val="00F970E6"/>
    <w:rsid w:val="00F97184"/>
    <w:rsid w:val="00F9725D"/>
    <w:rsid w:val="00F974FB"/>
    <w:rsid w:val="00F976CF"/>
    <w:rsid w:val="00F97738"/>
    <w:rsid w:val="00F97976"/>
    <w:rsid w:val="00F97B31"/>
    <w:rsid w:val="00F97B9C"/>
    <w:rsid w:val="00F97FAD"/>
    <w:rsid w:val="00FA0532"/>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923"/>
    <w:rsid w:val="00FB0DBA"/>
    <w:rsid w:val="00FB0E63"/>
    <w:rsid w:val="00FB1171"/>
    <w:rsid w:val="00FB1492"/>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3205"/>
    <w:rsid w:val="00FC3DB6"/>
    <w:rsid w:val="00FC3FC5"/>
    <w:rsid w:val="00FC4973"/>
    <w:rsid w:val="00FC4AA8"/>
    <w:rsid w:val="00FC5379"/>
    <w:rsid w:val="00FC566E"/>
    <w:rsid w:val="00FC5F6F"/>
    <w:rsid w:val="00FC6860"/>
    <w:rsid w:val="00FC73DF"/>
    <w:rsid w:val="00FC75B8"/>
    <w:rsid w:val="00FC7BCB"/>
    <w:rsid w:val="00FD0032"/>
    <w:rsid w:val="00FD024A"/>
    <w:rsid w:val="00FD0466"/>
    <w:rsid w:val="00FD0FC8"/>
    <w:rsid w:val="00FD1573"/>
    <w:rsid w:val="00FD1AB8"/>
    <w:rsid w:val="00FD1EB6"/>
    <w:rsid w:val="00FD2AD0"/>
    <w:rsid w:val="00FD3140"/>
    <w:rsid w:val="00FD31ED"/>
    <w:rsid w:val="00FD3A97"/>
    <w:rsid w:val="00FD40C8"/>
    <w:rsid w:val="00FD4999"/>
    <w:rsid w:val="00FD49FE"/>
    <w:rsid w:val="00FD58B1"/>
    <w:rsid w:val="00FD6A91"/>
    <w:rsid w:val="00FE043F"/>
    <w:rsid w:val="00FE0A9A"/>
    <w:rsid w:val="00FE0B3C"/>
    <w:rsid w:val="00FE0BA2"/>
    <w:rsid w:val="00FE0F1A"/>
    <w:rsid w:val="00FE143F"/>
    <w:rsid w:val="00FE1AB2"/>
    <w:rsid w:val="00FE2094"/>
    <w:rsid w:val="00FE2304"/>
    <w:rsid w:val="00FE278C"/>
    <w:rsid w:val="00FE29D5"/>
    <w:rsid w:val="00FE316D"/>
    <w:rsid w:val="00FE4A33"/>
    <w:rsid w:val="00FE4ABF"/>
    <w:rsid w:val="00FE50AC"/>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C547A9-259A-4A49-BF64-82EE9DA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styleId="Refdecomentario">
    <w:name w:val="annotation reference"/>
    <w:basedOn w:val="Fuentedeprrafopredeter"/>
    <w:uiPriority w:val="99"/>
    <w:semiHidden/>
    <w:unhideWhenUsed/>
    <w:rsid w:val="00B34747"/>
    <w:rPr>
      <w:rFonts w:cs="Times New Roman"/>
      <w:sz w:val="16"/>
      <w:szCs w:val="16"/>
    </w:rPr>
  </w:style>
  <w:style w:type="paragraph" w:styleId="Textocomentario">
    <w:name w:val="annotation text"/>
    <w:basedOn w:val="Normal"/>
    <w:link w:val="TextocomentarioCar"/>
    <w:uiPriority w:val="99"/>
    <w:semiHidden/>
    <w:unhideWhenUsed/>
    <w:rsid w:val="00B34747"/>
    <w:rPr>
      <w:sz w:val="20"/>
      <w:szCs w:val="20"/>
    </w:rPr>
  </w:style>
  <w:style w:type="character" w:customStyle="1" w:styleId="TextocomentarioCar">
    <w:name w:val="Texto comentario Car"/>
    <w:basedOn w:val="Fuentedeprrafopredeter"/>
    <w:link w:val="Textocomentario"/>
    <w:uiPriority w:val="99"/>
    <w:semiHidden/>
    <w:locked/>
    <w:rsid w:val="00B34747"/>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B34747"/>
    <w:rPr>
      <w:b/>
      <w:bCs/>
    </w:rPr>
  </w:style>
  <w:style w:type="character" w:customStyle="1" w:styleId="AsuntodelcomentarioCar">
    <w:name w:val="Asunto del comentario Car"/>
    <w:basedOn w:val="TextocomentarioCar"/>
    <w:link w:val="Asuntodelcomentario"/>
    <w:uiPriority w:val="99"/>
    <w:semiHidden/>
    <w:locked/>
    <w:rsid w:val="00B34747"/>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3942">
      <w:marLeft w:val="0"/>
      <w:marRight w:val="0"/>
      <w:marTop w:val="0"/>
      <w:marBottom w:val="0"/>
      <w:divBdr>
        <w:top w:val="none" w:sz="0" w:space="0" w:color="auto"/>
        <w:left w:val="none" w:sz="0" w:space="0" w:color="auto"/>
        <w:bottom w:val="none" w:sz="0" w:space="0" w:color="auto"/>
        <w:right w:val="none" w:sz="0" w:space="0" w:color="auto"/>
      </w:divBdr>
    </w:div>
    <w:div w:id="1477913943">
      <w:marLeft w:val="0"/>
      <w:marRight w:val="0"/>
      <w:marTop w:val="0"/>
      <w:marBottom w:val="0"/>
      <w:divBdr>
        <w:top w:val="none" w:sz="0" w:space="0" w:color="auto"/>
        <w:left w:val="none" w:sz="0" w:space="0" w:color="auto"/>
        <w:bottom w:val="none" w:sz="0" w:space="0" w:color="auto"/>
        <w:right w:val="none" w:sz="0" w:space="0" w:color="auto"/>
      </w:divBdr>
    </w:div>
    <w:div w:id="1477913944">
      <w:marLeft w:val="0"/>
      <w:marRight w:val="0"/>
      <w:marTop w:val="0"/>
      <w:marBottom w:val="0"/>
      <w:divBdr>
        <w:top w:val="none" w:sz="0" w:space="0" w:color="auto"/>
        <w:left w:val="none" w:sz="0" w:space="0" w:color="auto"/>
        <w:bottom w:val="none" w:sz="0" w:space="0" w:color="auto"/>
        <w:right w:val="none" w:sz="0" w:space="0" w:color="auto"/>
      </w:divBdr>
    </w:div>
    <w:div w:id="1477913945">
      <w:marLeft w:val="0"/>
      <w:marRight w:val="0"/>
      <w:marTop w:val="0"/>
      <w:marBottom w:val="0"/>
      <w:divBdr>
        <w:top w:val="none" w:sz="0" w:space="0" w:color="auto"/>
        <w:left w:val="none" w:sz="0" w:space="0" w:color="auto"/>
        <w:bottom w:val="none" w:sz="0" w:space="0" w:color="auto"/>
        <w:right w:val="none" w:sz="0" w:space="0" w:color="auto"/>
      </w:divBdr>
    </w:div>
    <w:div w:id="1477913946">
      <w:marLeft w:val="0"/>
      <w:marRight w:val="0"/>
      <w:marTop w:val="0"/>
      <w:marBottom w:val="0"/>
      <w:divBdr>
        <w:top w:val="none" w:sz="0" w:space="0" w:color="auto"/>
        <w:left w:val="none" w:sz="0" w:space="0" w:color="auto"/>
        <w:bottom w:val="none" w:sz="0" w:space="0" w:color="auto"/>
        <w:right w:val="none" w:sz="0" w:space="0" w:color="auto"/>
      </w:divBdr>
    </w:div>
    <w:div w:id="1477913947">
      <w:marLeft w:val="0"/>
      <w:marRight w:val="0"/>
      <w:marTop w:val="0"/>
      <w:marBottom w:val="0"/>
      <w:divBdr>
        <w:top w:val="none" w:sz="0" w:space="0" w:color="auto"/>
        <w:left w:val="none" w:sz="0" w:space="0" w:color="auto"/>
        <w:bottom w:val="none" w:sz="0" w:space="0" w:color="auto"/>
        <w:right w:val="none" w:sz="0" w:space="0" w:color="auto"/>
      </w:divBdr>
    </w:div>
    <w:div w:id="1477913948">
      <w:marLeft w:val="0"/>
      <w:marRight w:val="0"/>
      <w:marTop w:val="0"/>
      <w:marBottom w:val="0"/>
      <w:divBdr>
        <w:top w:val="none" w:sz="0" w:space="0" w:color="auto"/>
        <w:left w:val="none" w:sz="0" w:space="0" w:color="auto"/>
        <w:bottom w:val="none" w:sz="0" w:space="0" w:color="auto"/>
        <w:right w:val="none" w:sz="0" w:space="0" w:color="auto"/>
      </w:divBdr>
    </w:div>
    <w:div w:id="1477913949">
      <w:marLeft w:val="0"/>
      <w:marRight w:val="0"/>
      <w:marTop w:val="0"/>
      <w:marBottom w:val="0"/>
      <w:divBdr>
        <w:top w:val="none" w:sz="0" w:space="0" w:color="auto"/>
        <w:left w:val="none" w:sz="0" w:space="0" w:color="auto"/>
        <w:bottom w:val="none" w:sz="0" w:space="0" w:color="auto"/>
        <w:right w:val="none" w:sz="0" w:space="0" w:color="auto"/>
      </w:divBdr>
    </w:div>
    <w:div w:id="1477913950">
      <w:marLeft w:val="0"/>
      <w:marRight w:val="0"/>
      <w:marTop w:val="0"/>
      <w:marBottom w:val="0"/>
      <w:divBdr>
        <w:top w:val="none" w:sz="0" w:space="0" w:color="auto"/>
        <w:left w:val="none" w:sz="0" w:space="0" w:color="auto"/>
        <w:bottom w:val="none" w:sz="0" w:space="0" w:color="auto"/>
        <w:right w:val="none" w:sz="0" w:space="0" w:color="auto"/>
      </w:divBdr>
    </w:div>
    <w:div w:id="1477913951">
      <w:marLeft w:val="0"/>
      <w:marRight w:val="0"/>
      <w:marTop w:val="0"/>
      <w:marBottom w:val="0"/>
      <w:divBdr>
        <w:top w:val="none" w:sz="0" w:space="0" w:color="auto"/>
        <w:left w:val="none" w:sz="0" w:space="0" w:color="auto"/>
        <w:bottom w:val="none" w:sz="0" w:space="0" w:color="auto"/>
        <w:right w:val="none" w:sz="0" w:space="0" w:color="auto"/>
      </w:divBdr>
    </w:div>
    <w:div w:id="1477913952">
      <w:marLeft w:val="0"/>
      <w:marRight w:val="0"/>
      <w:marTop w:val="0"/>
      <w:marBottom w:val="0"/>
      <w:divBdr>
        <w:top w:val="none" w:sz="0" w:space="0" w:color="auto"/>
        <w:left w:val="none" w:sz="0" w:space="0" w:color="auto"/>
        <w:bottom w:val="none" w:sz="0" w:space="0" w:color="auto"/>
        <w:right w:val="none" w:sz="0" w:space="0" w:color="auto"/>
      </w:divBdr>
    </w:div>
    <w:div w:id="1477913953">
      <w:marLeft w:val="0"/>
      <w:marRight w:val="0"/>
      <w:marTop w:val="0"/>
      <w:marBottom w:val="0"/>
      <w:divBdr>
        <w:top w:val="none" w:sz="0" w:space="0" w:color="auto"/>
        <w:left w:val="none" w:sz="0" w:space="0" w:color="auto"/>
        <w:bottom w:val="none" w:sz="0" w:space="0" w:color="auto"/>
        <w:right w:val="none" w:sz="0" w:space="0" w:color="auto"/>
      </w:divBdr>
    </w:div>
    <w:div w:id="1477913954">
      <w:marLeft w:val="0"/>
      <w:marRight w:val="0"/>
      <w:marTop w:val="0"/>
      <w:marBottom w:val="0"/>
      <w:divBdr>
        <w:top w:val="none" w:sz="0" w:space="0" w:color="auto"/>
        <w:left w:val="none" w:sz="0" w:space="0" w:color="auto"/>
        <w:bottom w:val="none" w:sz="0" w:space="0" w:color="auto"/>
        <w:right w:val="none" w:sz="0" w:space="0" w:color="auto"/>
      </w:divBdr>
    </w:div>
    <w:div w:id="1477913955">
      <w:marLeft w:val="0"/>
      <w:marRight w:val="0"/>
      <w:marTop w:val="0"/>
      <w:marBottom w:val="0"/>
      <w:divBdr>
        <w:top w:val="none" w:sz="0" w:space="0" w:color="auto"/>
        <w:left w:val="none" w:sz="0" w:space="0" w:color="auto"/>
        <w:bottom w:val="none" w:sz="0" w:space="0" w:color="auto"/>
        <w:right w:val="none" w:sz="0" w:space="0" w:color="auto"/>
      </w:divBdr>
    </w:div>
    <w:div w:id="1477913958">
      <w:marLeft w:val="0"/>
      <w:marRight w:val="0"/>
      <w:marTop w:val="0"/>
      <w:marBottom w:val="0"/>
      <w:divBdr>
        <w:top w:val="none" w:sz="0" w:space="0" w:color="auto"/>
        <w:left w:val="none" w:sz="0" w:space="0" w:color="auto"/>
        <w:bottom w:val="none" w:sz="0" w:space="0" w:color="auto"/>
        <w:right w:val="none" w:sz="0" w:space="0" w:color="auto"/>
      </w:divBdr>
      <w:divsChild>
        <w:div w:id="1477913956">
          <w:marLeft w:val="0"/>
          <w:marRight w:val="0"/>
          <w:marTop w:val="0"/>
          <w:marBottom w:val="0"/>
          <w:divBdr>
            <w:top w:val="none" w:sz="0" w:space="0" w:color="auto"/>
            <w:left w:val="none" w:sz="0" w:space="0" w:color="auto"/>
            <w:bottom w:val="none" w:sz="0" w:space="0" w:color="auto"/>
            <w:right w:val="none" w:sz="0" w:space="0" w:color="auto"/>
          </w:divBdr>
        </w:div>
        <w:div w:id="1477913957">
          <w:marLeft w:val="0"/>
          <w:marRight w:val="0"/>
          <w:marTop w:val="0"/>
          <w:marBottom w:val="0"/>
          <w:divBdr>
            <w:top w:val="none" w:sz="0" w:space="0" w:color="auto"/>
            <w:left w:val="none" w:sz="0" w:space="0" w:color="auto"/>
            <w:bottom w:val="none" w:sz="0" w:space="0" w:color="auto"/>
            <w:right w:val="none" w:sz="0" w:space="0" w:color="auto"/>
          </w:divBdr>
        </w:div>
        <w:div w:id="1477913959">
          <w:marLeft w:val="0"/>
          <w:marRight w:val="0"/>
          <w:marTop w:val="0"/>
          <w:marBottom w:val="0"/>
          <w:divBdr>
            <w:top w:val="none" w:sz="0" w:space="0" w:color="auto"/>
            <w:left w:val="none" w:sz="0" w:space="0" w:color="auto"/>
            <w:bottom w:val="none" w:sz="0" w:space="0" w:color="auto"/>
            <w:right w:val="none" w:sz="0" w:space="0" w:color="auto"/>
          </w:divBdr>
        </w:div>
        <w:div w:id="1477913960">
          <w:marLeft w:val="0"/>
          <w:marRight w:val="0"/>
          <w:marTop w:val="0"/>
          <w:marBottom w:val="0"/>
          <w:divBdr>
            <w:top w:val="none" w:sz="0" w:space="0" w:color="auto"/>
            <w:left w:val="none" w:sz="0" w:space="0" w:color="auto"/>
            <w:bottom w:val="none" w:sz="0" w:space="0" w:color="auto"/>
            <w:right w:val="none" w:sz="0" w:space="0" w:color="auto"/>
          </w:divBdr>
        </w:div>
        <w:div w:id="1477913961">
          <w:marLeft w:val="0"/>
          <w:marRight w:val="0"/>
          <w:marTop w:val="0"/>
          <w:marBottom w:val="0"/>
          <w:divBdr>
            <w:top w:val="none" w:sz="0" w:space="0" w:color="auto"/>
            <w:left w:val="none" w:sz="0" w:space="0" w:color="auto"/>
            <w:bottom w:val="none" w:sz="0" w:space="0" w:color="auto"/>
            <w:right w:val="none" w:sz="0" w:space="0" w:color="auto"/>
          </w:divBdr>
        </w:div>
        <w:div w:id="1477913962">
          <w:marLeft w:val="0"/>
          <w:marRight w:val="0"/>
          <w:marTop w:val="0"/>
          <w:marBottom w:val="0"/>
          <w:divBdr>
            <w:top w:val="none" w:sz="0" w:space="0" w:color="auto"/>
            <w:left w:val="none" w:sz="0" w:space="0" w:color="auto"/>
            <w:bottom w:val="none" w:sz="0" w:space="0" w:color="auto"/>
            <w:right w:val="none" w:sz="0" w:space="0" w:color="auto"/>
          </w:divBdr>
        </w:div>
        <w:div w:id="1477913965">
          <w:marLeft w:val="0"/>
          <w:marRight w:val="0"/>
          <w:marTop w:val="0"/>
          <w:marBottom w:val="0"/>
          <w:divBdr>
            <w:top w:val="none" w:sz="0" w:space="0" w:color="auto"/>
            <w:left w:val="none" w:sz="0" w:space="0" w:color="auto"/>
            <w:bottom w:val="none" w:sz="0" w:space="0" w:color="auto"/>
            <w:right w:val="none" w:sz="0" w:space="0" w:color="auto"/>
          </w:divBdr>
        </w:div>
        <w:div w:id="1477913967">
          <w:marLeft w:val="0"/>
          <w:marRight w:val="0"/>
          <w:marTop w:val="0"/>
          <w:marBottom w:val="0"/>
          <w:divBdr>
            <w:top w:val="none" w:sz="0" w:space="0" w:color="auto"/>
            <w:left w:val="none" w:sz="0" w:space="0" w:color="auto"/>
            <w:bottom w:val="none" w:sz="0" w:space="0" w:color="auto"/>
            <w:right w:val="none" w:sz="0" w:space="0" w:color="auto"/>
          </w:divBdr>
        </w:div>
        <w:div w:id="1477913968">
          <w:marLeft w:val="0"/>
          <w:marRight w:val="0"/>
          <w:marTop w:val="0"/>
          <w:marBottom w:val="0"/>
          <w:divBdr>
            <w:top w:val="none" w:sz="0" w:space="0" w:color="auto"/>
            <w:left w:val="none" w:sz="0" w:space="0" w:color="auto"/>
            <w:bottom w:val="none" w:sz="0" w:space="0" w:color="auto"/>
            <w:right w:val="none" w:sz="0" w:space="0" w:color="auto"/>
          </w:divBdr>
        </w:div>
        <w:div w:id="1477913969">
          <w:marLeft w:val="0"/>
          <w:marRight w:val="0"/>
          <w:marTop w:val="0"/>
          <w:marBottom w:val="0"/>
          <w:divBdr>
            <w:top w:val="none" w:sz="0" w:space="0" w:color="auto"/>
            <w:left w:val="none" w:sz="0" w:space="0" w:color="auto"/>
            <w:bottom w:val="none" w:sz="0" w:space="0" w:color="auto"/>
            <w:right w:val="none" w:sz="0" w:space="0" w:color="auto"/>
          </w:divBdr>
        </w:div>
        <w:div w:id="1477913970">
          <w:marLeft w:val="0"/>
          <w:marRight w:val="0"/>
          <w:marTop w:val="0"/>
          <w:marBottom w:val="0"/>
          <w:divBdr>
            <w:top w:val="none" w:sz="0" w:space="0" w:color="auto"/>
            <w:left w:val="none" w:sz="0" w:space="0" w:color="auto"/>
            <w:bottom w:val="none" w:sz="0" w:space="0" w:color="auto"/>
            <w:right w:val="none" w:sz="0" w:space="0" w:color="auto"/>
          </w:divBdr>
        </w:div>
        <w:div w:id="1477913971">
          <w:marLeft w:val="0"/>
          <w:marRight w:val="0"/>
          <w:marTop w:val="0"/>
          <w:marBottom w:val="0"/>
          <w:divBdr>
            <w:top w:val="none" w:sz="0" w:space="0" w:color="auto"/>
            <w:left w:val="none" w:sz="0" w:space="0" w:color="auto"/>
            <w:bottom w:val="none" w:sz="0" w:space="0" w:color="auto"/>
            <w:right w:val="none" w:sz="0" w:space="0" w:color="auto"/>
          </w:divBdr>
        </w:div>
        <w:div w:id="1477913972">
          <w:marLeft w:val="0"/>
          <w:marRight w:val="0"/>
          <w:marTop w:val="0"/>
          <w:marBottom w:val="0"/>
          <w:divBdr>
            <w:top w:val="none" w:sz="0" w:space="0" w:color="auto"/>
            <w:left w:val="none" w:sz="0" w:space="0" w:color="auto"/>
            <w:bottom w:val="none" w:sz="0" w:space="0" w:color="auto"/>
            <w:right w:val="none" w:sz="0" w:space="0" w:color="auto"/>
          </w:divBdr>
        </w:div>
        <w:div w:id="1477913973">
          <w:marLeft w:val="0"/>
          <w:marRight w:val="0"/>
          <w:marTop w:val="0"/>
          <w:marBottom w:val="0"/>
          <w:divBdr>
            <w:top w:val="none" w:sz="0" w:space="0" w:color="auto"/>
            <w:left w:val="none" w:sz="0" w:space="0" w:color="auto"/>
            <w:bottom w:val="none" w:sz="0" w:space="0" w:color="auto"/>
            <w:right w:val="none" w:sz="0" w:space="0" w:color="auto"/>
          </w:divBdr>
        </w:div>
        <w:div w:id="1477913974">
          <w:marLeft w:val="0"/>
          <w:marRight w:val="0"/>
          <w:marTop w:val="0"/>
          <w:marBottom w:val="0"/>
          <w:divBdr>
            <w:top w:val="none" w:sz="0" w:space="0" w:color="auto"/>
            <w:left w:val="none" w:sz="0" w:space="0" w:color="auto"/>
            <w:bottom w:val="none" w:sz="0" w:space="0" w:color="auto"/>
            <w:right w:val="none" w:sz="0" w:space="0" w:color="auto"/>
          </w:divBdr>
        </w:div>
        <w:div w:id="1477913975">
          <w:marLeft w:val="0"/>
          <w:marRight w:val="0"/>
          <w:marTop w:val="0"/>
          <w:marBottom w:val="0"/>
          <w:divBdr>
            <w:top w:val="none" w:sz="0" w:space="0" w:color="auto"/>
            <w:left w:val="none" w:sz="0" w:space="0" w:color="auto"/>
            <w:bottom w:val="none" w:sz="0" w:space="0" w:color="auto"/>
            <w:right w:val="none" w:sz="0" w:space="0" w:color="auto"/>
          </w:divBdr>
        </w:div>
        <w:div w:id="1477913976">
          <w:marLeft w:val="0"/>
          <w:marRight w:val="0"/>
          <w:marTop w:val="0"/>
          <w:marBottom w:val="0"/>
          <w:divBdr>
            <w:top w:val="none" w:sz="0" w:space="0" w:color="auto"/>
            <w:left w:val="none" w:sz="0" w:space="0" w:color="auto"/>
            <w:bottom w:val="none" w:sz="0" w:space="0" w:color="auto"/>
            <w:right w:val="none" w:sz="0" w:space="0" w:color="auto"/>
          </w:divBdr>
        </w:div>
        <w:div w:id="1477913977">
          <w:marLeft w:val="0"/>
          <w:marRight w:val="0"/>
          <w:marTop w:val="0"/>
          <w:marBottom w:val="0"/>
          <w:divBdr>
            <w:top w:val="none" w:sz="0" w:space="0" w:color="auto"/>
            <w:left w:val="none" w:sz="0" w:space="0" w:color="auto"/>
            <w:bottom w:val="none" w:sz="0" w:space="0" w:color="auto"/>
            <w:right w:val="none" w:sz="0" w:space="0" w:color="auto"/>
          </w:divBdr>
        </w:div>
        <w:div w:id="1477913978">
          <w:marLeft w:val="0"/>
          <w:marRight w:val="0"/>
          <w:marTop w:val="0"/>
          <w:marBottom w:val="0"/>
          <w:divBdr>
            <w:top w:val="none" w:sz="0" w:space="0" w:color="auto"/>
            <w:left w:val="none" w:sz="0" w:space="0" w:color="auto"/>
            <w:bottom w:val="none" w:sz="0" w:space="0" w:color="auto"/>
            <w:right w:val="none" w:sz="0" w:space="0" w:color="auto"/>
          </w:divBdr>
        </w:div>
        <w:div w:id="1477913980">
          <w:marLeft w:val="0"/>
          <w:marRight w:val="0"/>
          <w:marTop w:val="0"/>
          <w:marBottom w:val="0"/>
          <w:divBdr>
            <w:top w:val="none" w:sz="0" w:space="0" w:color="auto"/>
            <w:left w:val="none" w:sz="0" w:space="0" w:color="auto"/>
            <w:bottom w:val="none" w:sz="0" w:space="0" w:color="auto"/>
            <w:right w:val="none" w:sz="0" w:space="0" w:color="auto"/>
          </w:divBdr>
        </w:div>
        <w:div w:id="1477913981">
          <w:marLeft w:val="0"/>
          <w:marRight w:val="0"/>
          <w:marTop w:val="0"/>
          <w:marBottom w:val="0"/>
          <w:divBdr>
            <w:top w:val="none" w:sz="0" w:space="0" w:color="auto"/>
            <w:left w:val="none" w:sz="0" w:space="0" w:color="auto"/>
            <w:bottom w:val="none" w:sz="0" w:space="0" w:color="auto"/>
            <w:right w:val="none" w:sz="0" w:space="0" w:color="auto"/>
          </w:divBdr>
        </w:div>
        <w:div w:id="1477913982">
          <w:marLeft w:val="0"/>
          <w:marRight w:val="0"/>
          <w:marTop w:val="0"/>
          <w:marBottom w:val="0"/>
          <w:divBdr>
            <w:top w:val="none" w:sz="0" w:space="0" w:color="auto"/>
            <w:left w:val="none" w:sz="0" w:space="0" w:color="auto"/>
            <w:bottom w:val="none" w:sz="0" w:space="0" w:color="auto"/>
            <w:right w:val="none" w:sz="0" w:space="0" w:color="auto"/>
          </w:divBdr>
        </w:div>
        <w:div w:id="1477913983">
          <w:marLeft w:val="0"/>
          <w:marRight w:val="0"/>
          <w:marTop w:val="0"/>
          <w:marBottom w:val="0"/>
          <w:divBdr>
            <w:top w:val="none" w:sz="0" w:space="0" w:color="auto"/>
            <w:left w:val="none" w:sz="0" w:space="0" w:color="auto"/>
            <w:bottom w:val="none" w:sz="0" w:space="0" w:color="auto"/>
            <w:right w:val="none" w:sz="0" w:space="0" w:color="auto"/>
          </w:divBdr>
        </w:div>
        <w:div w:id="1477913984">
          <w:marLeft w:val="0"/>
          <w:marRight w:val="0"/>
          <w:marTop w:val="0"/>
          <w:marBottom w:val="0"/>
          <w:divBdr>
            <w:top w:val="none" w:sz="0" w:space="0" w:color="auto"/>
            <w:left w:val="none" w:sz="0" w:space="0" w:color="auto"/>
            <w:bottom w:val="none" w:sz="0" w:space="0" w:color="auto"/>
            <w:right w:val="none" w:sz="0" w:space="0" w:color="auto"/>
          </w:divBdr>
        </w:div>
        <w:div w:id="1477913985">
          <w:marLeft w:val="0"/>
          <w:marRight w:val="0"/>
          <w:marTop w:val="0"/>
          <w:marBottom w:val="0"/>
          <w:divBdr>
            <w:top w:val="none" w:sz="0" w:space="0" w:color="auto"/>
            <w:left w:val="none" w:sz="0" w:space="0" w:color="auto"/>
            <w:bottom w:val="none" w:sz="0" w:space="0" w:color="auto"/>
            <w:right w:val="none" w:sz="0" w:space="0" w:color="auto"/>
          </w:divBdr>
        </w:div>
      </w:divsChild>
    </w:div>
    <w:div w:id="1477913963">
      <w:marLeft w:val="0"/>
      <w:marRight w:val="0"/>
      <w:marTop w:val="0"/>
      <w:marBottom w:val="0"/>
      <w:divBdr>
        <w:top w:val="none" w:sz="0" w:space="0" w:color="auto"/>
        <w:left w:val="none" w:sz="0" w:space="0" w:color="auto"/>
        <w:bottom w:val="none" w:sz="0" w:space="0" w:color="auto"/>
        <w:right w:val="none" w:sz="0" w:space="0" w:color="auto"/>
      </w:divBdr>
    </w:div>
    <w:div w:id="1477913966">
      <w:marLeft w:val="0"/>
      <w:marRight w:val="0"/>
      <w:marTop w:val="0"/>
      <w:marBottom w:val="0"/>
      <w:divBdr>
        <w:top w:val="none" w:sz="0" w:space="0" w:color="auto"/>
        <w:left w:val="none" w:sz="0" w:space="0" w:color="auto"/>
        <w:bottom w:val="none" w:sz="0" w:space="0" w:color="auto"/>
        <w:right w:val="none" w:sz="0" w:space="0" w:color="auto"/>
      </w:divBdr>
      <w:divsChild>
        <w:div w:id="1477913964">
          <w:marLeft w:val="0"/>
          <w:marRight w:val="0"/>
          <w:marTop w:val="0"/>
          <w:marBottom w:val="0"/>
          <w:divBdr>
            <w:top w:val="none" w:sz="0" w:space="0" w:color="auto"/>
            <w:left w:val="none" w:sz="0" w:space="0" w:color="auto"/>
            <w:bottom w:val="none" w:sz="0" w:space="0" w:color="auto"/>
            <w:right w:val="none" w:sz="0" w:space="0" w:color="auto"/>
          </w:divBdr>
        </w:div>
        <w:div w:id="1477913979">
          <w:marLeft w:val="0"/>
          <w:marRight w:val="0"/>
          <w:marTop w:val="0"/>
          <w:marBottom w:val="0"/>
          <w:divBdr>
            <w:top w:val="none" w:sz="0" w:space="0" w:color="auto"/>
            <w:left w:val="none" w:sz="0" w:space="0" w:color="auto"/>
            <w:bottom w:val="none" w:sz="0" w:space="0" w:color="auto"/>
            <w:right w:val="none" w:sz="0" w:space="0" w:color="auto"/>
          </w:divBdr>
        </w:div>
      </w:divsChild>
    </w:div>
    <w:div w:id="1477913987">
      <w:marLeft w:val="0"/>
      <w:marRight w:val="0"/>
      <w:marTop w:val="0"/>
      <w:marBottom w:val="0"/>
      <w:divBdr>
        <w:top w:val="none" w:sz="0" w:space="0" w:color="auto"/>
        <w:left w:val="none" w:sz="0" w:space="0" w:color="auto"/>
        <w:bottom w:val="none" w:sz="0" w:space="0" w:color="auto"/>
        <w:right w:val="none" w:sz="0" w:space="0" w:color="auto"/>
      </w:divBdr>
    </w:div>
    <w:div w:id="1477913988">
      <w:marLeft w:val="0"/>
      <w:marRight w:val="0"/>
      <w:marTop w:val="0"/>
      <w:marBottom w:val="0"/>
      <w:divBdr>
        <w:top w:val="none" w:sz="0" w:space="0" w:color="auto"/>
        <w:left w:val="none" w:sz="0" w:space="0" w:color="auto"/>
        <w:bottom w:val="none" w:sz="0" w:space="0" w:color="auto"/>
        <w:right w:val="none" w:sz="0" w:space="0" w:color="auto"/>
      </w:divBdr>
      <w:divsChild>
        <w:div w:id="1477913989">
          <w:marLeft w:val="0"/>
          <w:marRight w:val="0"/>
          <w:marTop w:val="0"/>
          <w:marBottom w:val="0"/>
          <w:divBdr>
            <w:top w:val="none" w:sz="0" w:space="0" w:color="auto"/>
            <w:left w:val="none" w:sz="0" w:space="0" w:color="auto"/>
            <w:bottom w:val="none" w:sz="0" w:space="0" w:color="auto"/>
            <w:right w:val="none" w:sz="0" w:space="0" w:color="auto"/>
          </w:divBdr>
          <w:divsChild>
            <w:div w:id="14779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3990">
      <w:marLeft w:val="0"/>
      <w:marRight w:val="0"/>
      <w:marTop w:val="0"/>
      <w:marBottom w:val="0"/>
      <w:divBdr>
        <w:top w:val="none" w:sz="0" w:space="0" w:color="auto"/>
        <w:left w:val="none" w:sz="0" w:space="0" w:color="auto"/>
        <w:bottom w:val="none" w:sz="0" w:space="0" w:color="auto"/>
        <w:right w:val="none" w:sz="0" w:space="0" w:color="auto"/>
      </w:divBdr>
    </w:div>
    <w:div w:id="1477913991">
      <w:marLeft w:val="0"/>
      <w:marRight w:val="0"/>
      <w:marTop w:val="0"/>
      <w:marBottom w:val="0"/>
      <w:divBdr>
        <w:top w:val="none" w:sz="0" w:space="0" w:color="auto"/>
        <w:left w:val="none" w:sz="0" w:space="0" w:color="auto"/>
        <w:bottom w:val="none" w:sz="0" w:space="0" w:color="auto"/>
        <w:right w:val="none" w:sz="0" w:space="0" w:color="auto"/>
      </w:divBdr>
    </w:div>
    <w:div w:id="1477913992">
      <w:marLeft w:val="0"/>
      <w:marRight w:val="0"/>
      <w:marTop w:val="0"/>
      <w:marBottom w:val="0"/>
      <w:divBdr>
        <w:top w:val="none" w:sz="0" w:space="0" w:color="auto"/>
        <w:left w:val="none" w:sz="0" w:space="0" w:color="auto"/>
        <w:bottom w:val="none" w:sz="0" w:space="0" w:color="auto"/>
        <w:right w:val="none" w:sz="0" w:space="0" w:color="auto"/>
      </w:divBdr>
    </w:div>
    <w:div w:id="1477913993">
      <w:marLeft w:val="0"/>
      <w:marRight w:val="0"/>
      <w:marTop w:val="0"/>
      <w:marBottom w:val="0"/>
      <w:divBdr>
        <w:top w:val="none" w:sz="0" w:space="0" w:color="auto"/>
        <w:left w:val="none" w:sz="0" w:space="0" w:color="auto"/>
        <w:bottom w:val="none" w:sz="0" w:space="0" w:color="auto"/>
        <w:right w:val="none" w:sz="0" w:space="0" w:color="auto"/>
      </w:divBdr>
    </w:div>
    <w:div w:id="1477913994">
      <w:marLeft w:val="0"/>
      <w:marRight w:val="0"/>
      <w:marTop w:val="0"/>
      <w:marBottom w:val="0"/>
      <w:divBdr>
        <w:top w:val="none" w:sz="0" w:space="0" w:color="auto"/>
        <w:left w:val="none" w:sz="0" w:space="0" w:color="auto"/>
        <w:bottom w:val="none" w:sz="0" w:space="0" w:color="auto"/>
        <w:right w:val="none" w:sz="0" w:space="0" w:color="auto"/>
      </w:divBdr>
    </w:div>
    <w:div w:id="1477913995">
      <w:marLeft w:val="0"/>
      <w:marRight w:val="0"/>
      <w:marTop w:val="0"/>
      <w:marBottom w:val="0"/>
      <w:divBdr>
        <w:top w:val="none" w:sz="0" w:space="0" w:color="auto"/>
        <w:left w:val="none" w:sz="0" w:space="0" w:color="auto"/>
        <w:bottom w:val="none" w:sz="0" w:space="0" w:color="auto"/>
        <w:right w:val="none" w:sz="0" w:space="0" w:color="auto"/>
      </w:divBdr>
    </w:div>
    <w:div w:id="1477913996">
      <w:marLeft w:val="0"/>
      <w:marRight w:val="0"/>
      <w:marTop w:val="0"/>
      <w:marBottom w:val="0"/>
      <w:divBdr>
        <w:top w:val="none" w:sz="0" w:space="0" w:color="auto"/>
        <w:left w:val="none" w:sz="0" w:space="0" w:color="auto"/>
        <w:bottom w:val="none" w:sz="0" w:space="0" w:color="auto"/>
        <w:right w:val="none" w:sz="0" w:space="0" w:color="auto"/>
      </w:divBdr>
    </w:div>
    <w:div w:id="1477913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EC7C-B287-46BD-A959-3930D286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2459</Words>
  <Characters>13528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3</cp:revision>
  <cp:lastPrinted>2019-08-29T18:51:00Z</cp:lastPrinted>
  <dcterms:created xsi:type="dcterms:W3CDTF">2019-09-05T20:26:00Z</dcterms:created>
  <dcterms:modified xsi:type="dcterms:W3CDTF">2019-09-11T18:30:00Z</dcterms:modified>
</cp:coreProperties>
</file>