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75" w:rsidRPr="00134B75" w:rsidRDefault="00134B75" w:rsidP="00134B75">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134B7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34B75" w:rsidRPr="00134B75" w:rsidRDefault="00134B75" w:rsidP="00134B75">
      <w:pPr>
        <w:widowControl/>
        <w:overflowPunct/>
        <w:autoSpaceDE/>
        <w:autoSpaceDN/>
        <w:adjustRightInd/>
        <w:jc w:val="both"/>
        <w:rPr>
          <w:rFonts w:ascii="Arial" w:hAnsi="Arial" w:cs="Arial"/>
          <w:kern w:val="0"/>
          <w:lang w:val="es-419"/>
        </w:rPr>
      </w:pPr>
    </w:p>
    <w:p w:rsidR="00134B75" w:rsidRPr="00050111" w:rsidRDefault="00134B75" w:rsidP="00134B75">
      <w:pPr>
        <w:widowControl/>
        <w:overflowPunct/>
        <w:autoSpaceDE/>
        <w:autoSpaceDN/>
        <w:adjustRightInd/>
        <w:jc w:val="both"/>
        <w:rPr>
          <w:rFonts w:ascii="Arial" w:hAnsi="Arial" w:cs="Arial"/>
          <w:kern w:val="0"/>
          <w:lang w:val="es-419"/>
        </w:rPr>
      </w:pPr>
      <w:r w:rsidRPr="00050111">
        <w:rPr>
          <w:rFonts w:ascii="Arial" w:hAnsi="Arial" w:cs="Arial"/>
          <w:kern w:val="0"/>
          <w:lang w:val="es-419"/>
        </w:rPr>
        <w:t>asunto</w:t>
      </w:r>
      <w:r w:rsidRPr="00050111">
        <w:rPr>
          <w:rFonts w:ascii="Arial" w:hAnsi="Arial" w:cs="Arial"/>
          <w:kern w:val="0"/>
          <w:lang w:val="es-419"/>
        </w:rPr>
        <w:tab/>
      </w:r>
      <w:r w:rsidRPr="00050111">
        <w:rPr>
          <w:rFonts w:ascii="Arial" w:hAnsi="Arial" w:cs="Arial"/>
          <w:kern w:val="0"/>
          <w:lang w:val="es-419"/>
        </w:rPr>
        <w:tab/>
      </w:r>
      <w:r w:rsidRPr="00050111">
        <w:rPr>
          <w:rFonts w:ascii="Arial" w:hAnsi="Arial" w:cs="Arial"/>
          <w:kern w:val="0"/>
          <w:lang w:val="es-419"/>
        </w:rPr>
        <w:tab/>
        <w:t xml:space="preserve">: Sentencia de </w:t>
      </w:r>
      <w:r w:rsidR="00050111" w:rsidRPr="00050111">
        <w:rPr>
          <w:rFonts w:ascii="Arial" w:hAnsi="Arial" w:cs="Arial"/>
          <w:kern w:val="0"/>
          <w:lang w:val="es-419"/>
        </w:rPr>
        <w:t xml:space="preserve">Segundo </w:t>
      </w:r>
      <w:r w:rsidRPr="00050111">
        <w:rPr>
          <w:rFonts w:ascii="Arial" w:hAnsi="Arial" w:cs="Arial"/>
          <w:kern w:val="0"/>
          <w:lang w:val="es-419"/>
        </w:rPr>
        <w:t>grado - Civil</w:t>
      </w:r>
    </w:p>
    <w:p w:rsidR="00134B75" w:rsidRPr="00050111" w:rsidRDefault="00134B75" w:rsidP="00134B75">
      <w:pPr>
        <w:widowControl/>
        <w:overflowPunct/>
        <w:autoSpaceDE/>
        <w:autoSpaceDN/>
        <w:adjustRightInd/>
        <w:jc w:val="both"/>
        <w:rPr>
          <w:rFonts w:ascii="Arial" w:hAnsi="Arial" w:cs="Arial"/>
          <w:kern w:val="0"/>
          <w:lang w:val="es-419"/>
        </w:rPr>
      </w:pPr>
      <w:r w:rsidRPr="00050111">
        <w:rPr>
          <w:rFonts w:ascii="Arial" w:hAnsi="Arial" w:cs="Arial"/>
          <w:kern w:val="0"/>
          <w:lang w:val="es-419"/>
        </w:rPr>
        <w:t>tipo de proceso</w:t>
      </w:r>
      <w:r w:rsidRPr="00050111">
        <w:rPr>
          <w:rFonts w:ascii="Arial" w:hAnsi="Arial" w:cs="Arial"/>
          <w:kern w:val="0"/>
          <w:lang w:val="es-419"/>
        </w:rPr>
        <w:tab/>
      </w:r>
      <w:r w:rsidRPr="00050111">
        <w:rPr>
          <w:rFonts w:ascii="Arial" w:hAnsi="Arial" w:cs="Arial"/>
          <w:kern w:val="0"/>
          <w:lang w:val="es-419"/>
        </w:rPr>
        <w:tab/>
        <w:t xml:space="preserve">: Abreviado – </w:t>
      </w:r>
      <w:r w:rsidR="00050111" w:rsidRPr="00050111">
        <w:rPr>
          <w:rFonts w:ascii="Arial" w:hAnsi="Arial" w:cs="Arial"/>
          <w:kern w:val="0"/>
          <w:lang w:val="es-419"/>
        </w:rPr>
        <w:t xml:space="preserve">Rendición provocada </w:t>
      </w:r>
      <w:r w:rsidRPr="00050111">
        <w:rPr>
          <w:rFonts w:ascii="Arial" w:hAnsi="Arial" w:cs="Arial"/>
          <w:kern w:val="0"/>
          <w:lang w:val="es-419"/>
        </w:rPr>
        <w:t xml:space="preserve">de </w:t>
      </w:r>
      <w:r w:rsidR="00E34F44" w:rsidRPr="00050111">
        <w:rPr>
          <w:rFonts w:ascii="Arial" w:hAnsi="Arial" w:cs="Arial"/>
          <w:kern w:val="0"/>
          <w:lang w:val="es-419"/>
        </w:rPr>
        <w:t>cuentas</w:t>
      </w:r>
    </w:p>
    <w:p w:rsidR="00134B75" w:rsidRPr="00050111" w:rsidRDefault="00134B75" w:rsidP="00134B75">
      <w:pPr>
        <w:widowControl/>
        <w:overflowPunct/>
        <w:autoSpaceDE/>
        <w:autoSpaceDN/>
        <w:adjustRightInd/>
        <w:jc w:val="both"/>
        <w:rPr>
          <w:rFonts w:ascii="Arial" w:hAnsi="Arial" w:cs="Arial"/>
          <w:kern w:val="0"/>
          <w:lang w:val="es-419"/>
        </w:rPr>
      </w:pPr>
      <w:r w:rsidRPr="00050111">
        <w:rPr>
          <w:rFonts w:ascii="Arial" w:hAnsi="Arial" w:cs="Arial"/>
          <w:kern w:val="0"/>
          <w:lang w:val="es-419"/>
        </w:rPr>
        <w:t>demandante</w:t>
      </w:r>
      <w:r w:rsidRPr="00050111">
        <w:rPr>
          <w:rFonts w:ascii="Arial" w:hAnsi="Arial" w:cs="Arial"/>
          <w:kern w:val="0"/>
          <w:lang w:val="es-419"/>
        </w:rPr>
        <w:tab/>
      </w:r>
      <w:r w:rsidRPr="00050111">
        <w:rPr>
          <w:rFonts w:ascii="Arial" w:hAnsi="Arial" w:cs="Arial"/>
          <w:kern w:val="0"/>
          <w:lang w:val="es-419"/>
        </w:rPr>
        <w:tab/>
        <w:t xml:space="preserve">: Andrés Felipe Cardona Hernández </w:t>
      </w:r>
    </w:p>
    <w:p w:rsidR="00134B75" w:rsidRPr="00050111" w:rsidRDefault="00134B75" w:rsidP="00134B75">
      <w:pPr>
        <w:widowControl/>
        <w:overflowPunct/>
        <w:autoSpaceDE/>
        <w:autoSpaceDN/>
        <w:adjustRightInd/>
        <w:jc w:val="both"/>
        <w:rPr>
          <w:rFonts w:ascii="Arial" w:hAnsi="Arial" w:cs="Arial"/>
          <w:kern w:val="0"/>
          <w:lang w:val="es-419"/>
        </w:rPr>
      </w:pPr>
      <w:r w:rsidRPr="00050111">
        <w:rPr>
          <w:rFonts w:ascii="Arial" w:hAnsi="Arial" w:cs="Arial"/>
          <w:kern w:val="0"/>
          <w:lang w:val="es-419"/>
        </w:rPr>
        <w:t>demandadas</w:t>
      </w:r>
      <w:r w:rsidRPr="00050111">
        <w:rPr>
          <w:rFonts w:ascii="Arial" w:hAnsi="Arial" w:cs="Arial"/>
          <w:kern w:val="0"/>
          <w:lang w:val="es-419"/>
        </w:rPr>
        <w:tab/>
      </w:r>
      <w:r w:rsidRPr="00050111">
        <w:rPr>
          <w:rFonts w:ascii="Arial" w:hAnsi="Arial" w:cs="Arial"/>
          <w:kern w:val="0"/>
          <w:lang w:val="es-419"/>
        </w:rPr>
        <w:tab/>
        <w:t xml:space="preserve">: Sandra Patricia Cardona Hernández y otra </w:t>
      </w:r>
    </w:p>
    <w:p w:rsidR="00134B75" w:rsidRPr="00050111" w:rsidRDefault="00134B75" w:rsidP="00134B75">
      <w:pPr>
        <w:widowControl/>
        <w:overflowPunct/>
        <w:autoSpaceDE/>
        <w:autoSpaceDN/>
        <w:adjustRightInd/>
        <w:jc w:val="both"/>
        <w:rPr>
          <w:rFonts w:ascii="Arial" w:hAnsi="Arial" w:cs="Arial"/>
          <w:kern w:val="0"/>
          <w:lang w:val="es-419"/>
        </w:rPr>
      </w:pPr>
      <w:r w:rsidRPr="00050111">
        <w:rPr>
          <w:rFonts w:ascii="Arial" w:hAnsi="Arial" w:cs="Arial"/>
          <w:kern w:val="0"/>
          <w:lang w:val="es-419"/>
        </w:rPr>
        <w:t>procedencia</w:t>
      </w:r>
      <w:r w:rsidRPr="00050111">
        <w:rPr>
          <w:rFonts w:ascii="Arial" w:hAnsi="Arial" w:cs="Arial"/>
          <w:kern w:val="0"/>
          <w:lang w:val="es-419"/>
        </w:rPr>
        <w:tab/>
      </w:r>
      <w:r w:rsidRPr="00050111">
        <w:rPr>
          <w:rFonts w:ascii="Arial" w:hAnsi="Arial" w:cs="Arial"/>
          <w:kern w:val="0"/>
          <w:lang w:val="es-419"/>
        </w:rPr>
        <w:tab/>
        <w:t>: Juzgado Catorce Civil del Circuito de Medellín, A.</w:t>
      </w:r>
    </w:p>
    <w:p w:rsidR="00134B75" w:rsidRPr="00050111" w:rsidRDefault="00134B75" w:rsidP="00134B75">
      <w:pPr>
        <w:widowControl/>
        <w:overflowPunct/>
        <w:autoSpaceDE/>
        <w:autoSpaceDN/>
        <w:adjustRightInd/>
        <w:jc w:val="both"/>
        <w:rPr>
          <w:rFonts w:ascii="Arial" w:hAnsi="Arial" w:cs="Arial"/>
          <w:kern w:val="0"/>
          <w:lang w:val="es-419"/>
        </w:rPr>
      </w:pPr>
      <w:r w:rsidRPr="00050111">
        <w:rPr>
          <w:rFonts w:ascii="Arial" w:hAnsi="Arial" w:cs="Arial"/>
          <w:kern w:val="0"/>
          <w:lang w:val="es-419"/>
        </w:rPr>
        <w:t>radicación</w:t>
      </w:r>
      <w:r w:rsidRPr="00050111">
        <w:rPr>
          <w:rFonts w:ascii="Arial" w:hAnsi="Arial" w:cs="Arial"/>
          <w:kern w:val="0"/>
          <w:lang w:val="es-419"/>
        </w:rPr>
        <w:tab/>
      </w:r>
      <w:r w:rsidRPr="00050111">
        <w:rPr>
          <w:rFonts w:ascii="Arial" w:hAnsi="Arial" w:cs="Arial"/>
          <w:kern w:val="0"/>
          <w:lang w:val="es-419"/>
        </w:rPr>
        <w:tab/>
        <w:t>: 05001-31-03-014-2007-00600-01</w:t>
      </w:r>
      <w:bookmarkStart w:id="0" w:name="_GoBack"/>
      <w:bookmarkEnd w:id="0"/>
    </w:p>
    <w:p w:rsidR="00134B75" w:rsidRPr="00050111" w:rsidRDefault="00134B75" w:rsidP="00134B75">
      <w:pPr>
        <w:widowControl/>
        <w:overflowPunct/>
        <w:autoSpaceDE/>
        <w:autoSpaceDN/>
        <w:adjustRightInd/>
        <w:jc w:val="both"/>
        <w:rPr>
          <w:rFonts w:ascii="Arial" w:hAnsi="Arial" w:cs="Arial"/>
          <w:kern w:val="0"/>
          <w:lang w:val="es-419"/>
        </w:rPr>
      </w:pPr>
      <w:r w:rsidRPr="00050111">
        <w:rPr>
          <w:rFonts w:ascii="Arial" w:hAnsi="Arial" w:cs="Arial"/>
          <w:kern w:val="0"/>
          <w:lang w:val="es-419"/>
        </w:rPr>
        <w:t>m</w:t>
      </w:r>
      <w:r w:rsidR="00050111" w:rsidRPr="00050111">
        <w:rPr>
          <w:rFonts w:ascii="Arial" w:hAnsi="Arial" w:cs="Arial"/>
          <w:kern w:val="0"/>
          <w:lang w:val="es-419"/>
        </w:rPr>
        <w:t>a</w:t>
      </w:r>
      <w:r w:rsidRPr="00050111">
        <w:rPr>
          <w:rFonts w:ascii="Arial" w:hAnsi="Arial" w:cs="Arial"/>
          <w:kern w:val="0"/>
          <w:lang w:val="es-419"/>
        </w:rPr>
        <w:t>g. sustanciador</w:t>
      </w:r>
      <w:r w:rsidRPr="00050111">
        <w:rPr>
          <w:rFonts w:ascii="Arial" w:hAnsi="Arial" w:cs="Arial"/>
          <w:kern w:val="0"/>
          <w:lang w:val="es-419"/>
        </w:rPr>
        <w:tab/>
        <w:t>: DUBERNEY GRISALES HERRERA (</w:t>
      </w:r>
      <w:r w:rsidR="0083474F" w:rsidRPr="00050111">
        <w:rPr>
          <w:rFonts w:ascii="Arial" w:hAnsi="Arial" w:cs="Arial"/>
          <w:kern w:val="0"/>
          <w:lang w:val="es-419"/>
        </w:rPr>
        <w:t>En descongestión</w:t>
      </w:r>
      <w:r w:rsidRPr="00050111">
        <w:rPr>
          <w:rFonts w:ascii="Arial" w:hAnsi="Arial" w:cs="Arial"/>
          <w:kern w:val="0"/>
          <w:lang w:val="es-419"/>
        </w:rPr>
        <w:t>)</w:t>
      </w:r>
    </w:p>
    <w:p w:rsidR="00134B75" w:rsidRPr="00134B75" w:rsidRDefault="00134B75" w:rsidP="00134B75">
      <w:pPr>
        <w:widowControl/>
        <w:overflowPunct/>
        <w:autoSpaceDE/>
        <w:autoSpaceDN/>
        <w:adjustRightInd/>
        <w:jc w:val="both"/>
        <w:rPr>
          <w:rFonts w:ascii="Arial" w:hAnsi="Arial" w:cs="Arial"/>
          <w:kern w:val="0"/>
          <w:lang w:val="es-419"/>
        </w:rPr>
      </w:pPr>
      <w:r w:rsidRPr="00050111">
        <w:rPr>
          <w:rFonts w:ascii="Arial" w:hAnsi="Arial" w:cs="Arial"/>
          <w:kern w:val="0"/>
          <w:lang w:val="es-419"/>
        </w:rPr>
        <w:t>aprobada en sesión</w:t>
      </w:r>
      <w:r w:rsidRPr="00050111">
        <w:rPr>
          <w:rFonts w:ascii="Arial" w:hAnsi="Arial" w:cs="Arial"/>
          <w:kern w:val="0"/>
          <w:lang w:val="es-419"/>
        </w:rPr>
        <w:tab/>
        <w:t>: 526 DE 23-10-2019</w:t>
      </w:r>
    </w:p>
    <w:p w:rsidR="00134B75" w:rsidRPr="00134B75" w:rsidRDefault="00134B75" w:rsidP="00134B75">
      <w:pPr>
        <w:widowControl/>
        <w:overflowPunct/>
        <w:autoSpaceDE/>
        <w:autoSpaceDN/>
        <w:adjustRightInd/>
        <w:jc w:val="both"/>
        <w:rPr>
          <w:rFonts w:ascii="Arial" w:hAnsi="Arial" w:cs="Arial"/>
          <w:kern w:val="0"/>
          <w:lang w:val="es-419"/>
        </w:rPr>
      </w:pPr>
    </w:p>
    <w:p w:rsidR="00134B75" w:rsidRPr="00CA419A" w:rsidRDefault="00050111" w:rsidP="00134B75">
      <w:pPr>
        <w:widowControl/>
        <w:overflowPunct/>
        <w:autoSpaceDE/>
        <w:autoSpaceDN/>
        <w:adjustRightInd/>
        <w:jc w:val="both"/>
        <w:rPr>
          <w:rFonts w:ascii="Arial" w:hAnsi="Arial" w:cs="Arial"/>
          <w:b/>
          <w:bCs/>
          <w:iCs/>
          <w:kern w:val="0"/>
          <w:lang w:val="es-CO" w:eastAsia="fr-FR"/>
        </w:rPr>
      </w:pPr>
      <w:r w:rsidRPr="00050111">
        <w:rPr>
          <w:rFonts w:ascii="Arial" w:hAnsi="Arial" w:cs="Arial"/>
          <w:b/>
          <w:bCs/>
          <w:iCs/>
          <w:kern w:val="0"/>
          <w:u w:val="single"/>
          <w:lang w:val="es-419" w:eastAsia="fr-FR"/>
        </w:rPr>
        <w:t>TEMAS:</w:t>
      </w:r>
      <w:r w:rsidRPr="00050111">
        <w:rPr>
          <w:rFonts w:ascii="Arial" w:hAnsi="Arial" w:cs="Arial"/>
          <w:b/>
          <w:bCs/>
          <w:iCs/>
          <w:kern w:val="0"/>
          <w:lang w:val="es-419" w:eastAsia="fr-FR"/>
        </w:rPr>
        <w:tab/>
      </w:r>
      <w:r w:rsidR="00CA419A">
        <w:rPr>
          <w:rFonts w:ascii="Arial" w:hAnsi="Arial" w:cs="Arial"/>
          <w:b/>
          <w:bCs/>
          <w:iCs/>
          <w:kern w:val="0"/>
          <w:lang w:val="es-CO" w:eastAsia="fr-FR"/>
        </w:rPr>
        <w:t xml:space="preserve">RENDICIÓN DE CUENTAS / ENTRE COMUNEROS / </w:t>
      </w:r>
      <w:r w:rsidRPr="00050111">
        <w:rPr>
          <w:rFonts w:ascii="Arial" w:hAnsi="Arial" w:cs="Arial"/>
          <w:b/>
          <w:kern w:val="0"/>
          <w:lang w:val="es-419"/>
        </w:rPr>
        <w:t xml:space="preserve">LEGITIMACIÓN EN LA CAUSA </w:t>
      </w:r>
      <w:r w:rsidR="00D7614E">
        <w:rPr>
          <w:rFonts w:ascii="Arial" w:hAnsi="Arial" w:cs="Arial"/>
          <w:b/>
          <w:kern w:val="0"/>
          <w:lang w:val="es-CO"/>
        </w:rPr>
        <w:t xml:space="preserve">/ ES PRESUPUESTO DE LA PRETENSIÓN </w:t>
      </w:r>
      <w:r w:rsidRPr="00050111">
        <w:rPr>
          <w:rFonts w:ascii="Arial" w:hAnsi="Arial" w:cs="Arial"/>
          <w:b/>
          <w:bCs/>
          <w:iCs/>
          <w:kern w:val="0"/>
          <w:lang w:val="es-419" w:eastAsia="fr-FR"/>
        </w:rPr>
        <w:t xml:space="preserve">/ </w:t>
      </w:r>
      <w:r w:rsidR="00CA419A">
        <w:rPr>
          <w:rFonts w:ascii="Arial" w:hAnsi="Arial" w:cs="Arial"/>
          <w:b/>
          <w:bCs/>
          <w:iCs/>
          <w:kern w:val="0"/>
          <w:lang w:val="es-CO" w:eastAsia="fr-FR"/>
        </w:rPr>
        <w:t>NO EMANA SOLO DE LA CALIDAD DE CONDUEÑOS / ES INDISPENSABLE QUE EL DEMANDADO HUBIERE SIDO DESIGNADO ADMINISTRADOR DE LA COMUNIDAD.</w:t>
      </w:r>
    </w:p>
    <w:p w:rsidR="00134B75" w:rsidRPr="00134B75" w:rsidRDefault="00134B75" w:rsidP="00134B75">
      <w:pPr>
        <w:widowControl/>
        <w:overflowPunct/>
        <w:autoSpaceDE/>
        <w:autoSpaceDN/>
        <w:adjustRightInd/>
        <w:jc w:val="both"/>
        <w:rPr>
          <w:rFonts w:ascii="Arial" w:hAnsi="Arial" w:cs="Arial"/>
          <w:kern w:val="0"/>
          <w:lang w:val="es-419"/>
        </w:rPr>
      </w:pPr>
    </w:p>
    <w:p w:rsidR="00134B75" w:rsidRPr="00841DEF" w:rsidRDefault="00841DEF" w:rsidP="00841DEF">
      <w:pPr>
        <w:widowControl/>
        <w:overflowPunct/>
        <w:autoSpaceDE/>
        <w:autoSpaceDN/>
        <w:adjustRightInd/>
        <w:jc w:val="both"/>
        <w:rPr>
          <w:rFonts w:ascii="Arial" w:hAnsi="Arial" w:cs="Arial"/>
          <w:kern w:val="0"/>
          <w:lang w:val="es-CO"/>
        </w:rPr>
      </w:pPr>
      <w:r w:rsidRPr="00841DEF">
        <w:rPr>
          <w:rFonts w:ascii="Arial" w:hAnsi="Arial" w:cs="Arial"/>
          <w:kern w:val="0"/>
          <w:lang w:val="es-419"/>
        </w:rPr>
        <w:t>La legitimación en la causa</w:t>
      </w:r>
      <w:r>
        <w:rPr>
          <w:rFonts w:ascii="Arial" w:hAnsi="Arial" w:cs="Arial"/>
          <w:kern w:val="0"/>
          <w:lang w:val="es-CO"/>
        </w:rPr>
        <w:t xml:space="preserve">.  </w:t>
      </w:r>
      <w:r w:rsidRPr="00841DEF">
        <w:rPr>
          <w:rFonts w:ascii="Arial" w:hAnsi="Arial" w:cs="Arial"/>
          <w:kern w:val="0"/>
          <w:lang w:val="es-419"/>
        </w:rPr>
        <w:t>Es uno de los presupuestos para el estudio de la pretensión, que acreditada hace posible constatar su vocación de prosperidad. La CSJ ha acogido la teoría sustancialista del maestro Chiovenda, en oposición a la procesalista del profesor Enrico Allorio, por eso se ha entendido como requisito material para emitir decisión de mérito, es decir, resolver sobre el pedimento</w:t>
      </w:r>
      <w:r>
        <w:rPr>
          <w:rFonts w:ascii="Arial" w:hAnsi="Arial" w:cs="Arial"/>
          <w:kern w:val="0"/>
          <w:lang w:val="es-CO"/>
        </w:rPr>
        <w:t>…</w:t>
      </w:r>
    </w:p>
    <w:p w:rsidR="00134B75" w:rsidRPr="00134B75" w:rsidRDefault="00134B75" w:rsidP="00134B75">
      <w:pPr>
        <w:widowControl/>
        <w:overflowPunct/>
        <w:autoSpaceDE/>
        <w:autoSpaceDN/>
        <w:adjustRightInd/>
        <w:jc w:val="both"/>
        <w:rPr>
          <w:rFonts w:ascii="Arial" w:hAnsi="Arial" w:cs="Arial"/>
          <w:kern w:val="0"/>
          <w:lang w:val="es-419"/>
        </w:rPr>
      </w:pPr>
    </w:p>
    <w:p w:rsidR="00134B75" w:rsidRPr="00841DEF" w:rsidRDefault="00841DEF" w:rsidP="00134B75">
      <w:pPr>
        <w:widowControl/>
        <w:overflowPunct/>
        <w:autoSpaceDE/>
        <w:autoSpaceDN/>
        <w:adjustRightInd/>
        <w:jc w:val="both"/>
        <w:rPr>
          <w:rFonts w:ascii="Arial" w:hAnsi="Arial" w:cs="Arial"/>
          <w:kern w:val="0"/>
          <w:lang w:val="es-CO"/>
        </w:rPr>
      </w:pPr>
      <w:r w:rsidRPr="00841DEF">
        <w:rPr>
          <w:rFonts w:ascii="Arial" w:hAnsi="Arial" w:cs="Arial"/>
          <w:kern w:val="0"/>
          <w:lang w:val="es-419"/>
        </w:rPr>
        <w:t>Con estricto apego a la dogmática procesal la ausencia de legitimación en la causa en manera alguna estructura una excepción de mérito, porque cualquier argumento, a pesar de que así lo nomine la parte, solo se puede tipificar como tal, cuando quiera que contenga hechos nuevos impeditivos o extintivos del derecho reclamado</w:t>
      </w:r>
      <w:r>
        <w:rPr>
          <w:rFonts w:ascii="Arial" w:hAnsi="Arial" w:cs="Arial"/>
          <w:kern w:val="0"/>
          <w:lang w:val="es-CO"/>
        </w:rPr>
        <w:t>…</w:t>
      </w:r>
    </w:p>
    <w:p w:rsidR="00134B75" w:rsidRPr="00134B75" w:rsidRDefault="00134B75" w:rsidP="00134B75">
      <w:pPr>
        <w:widowControl/>
        <w:overflowPunct/>
        <w:autoSpaceDE/>
        <w:autoSpaceDN/>
        <w:adjustRightInd/>
        <w:jc w:val="both"/>
        <w:rPr>
          <w:rFonts w:ascii="Arial" w:hAnsi="Arial" w:cs="Arial"/>
          <w:kern w:val="0"/>
          <w:lang w:val="es-419"/>
        </w:rPr>
      </w:pPr>
    </w:p>
    <w:p w:rsidR="000B72B7" w:rsidRPr="000B72B7" w:rsidRDefault="000B72B7" w:rsidP="000B72B7">
      <w:pPr>
        <w:widowControl/>
        <w:overflowPunct/>
        <w:autoSpaceDE/>
        <w:autoSpaceDN/>
        <w:adjustRightInd/>
        <w:jc w:val="both"/>
        <w:rPr>
          <w:rFonts w:ascii="Arial" w:hAnsi="Arial" w:cs="Arial"/>
          <w:kern w:val="0"/>
          <w:lang w:val="es-419"/>
        </w:rPr>
      </w:pPr>
      <w:r w:rsidRPr="000B72B7">
        <w:rPr>
          <w:rFonts w:ascii="Arial" w:hAnsi="Arial" w:cs="Arial"/>
          <w:kern w:val="0"/>
          <w:lang w:val="es-419"/>
        </w:rPr>
        <w:t>La rendici</w:t>
      </w:r>
      <w:r>
        <w:rPr>
          <w:rFonts w:ascii="Arial" w:hAnsi="Arial" w:cs="Arial"/>
          <w:kern w:val="0"/>
          <w:lang w:val="es-419"/>
        </w:rPr>
        <w:t xml:space="preserve">ón de cuentas y la legitimación.  </w:t>
      </w:r>
      <w:r w:rsidRPr="000B72B7">
        <w:rPr>
          <w:rFonts w:ascii="Arial" w:hAnsi="Arial" w:cs="Arial"/>
          <w:kern w:val="0"/>
          <w:lang w:val="es-419"/>
        </w:rPr>
        <w:t>Este tipo de pretensión no tiene su origen en un negocio jurídico típico propiamente, sino que se constituye en una obligación derivada del mismo, como el mandato, la fiducia, la constitución de sociedades, las cuentas en participación, la comisión, la agencia comercial, el corretaje, el contrato de seguro</w:t>
      </w:r>
      <w:r>
        <w:rPr>
          <w:rFonts w:ascii="Arial" w:hAnsi="Arial" w:cs="Arial"/>
          <w:kern w:val="0"/>
          <w:lang w:val="es-CO"/>
        </w:rPr>
        <w:t>…</w:t>
      </w:r>
      <w:r w:rsidRPr="000B72B7">
        <w:rPr>
          <w:rFonts w:ascii="Arial" w:hAnsi="Arial" w:cs="Arial"/>
          <w:kern w:val="0"/>
          <w:lang w:val="es-419"/>
        </w:rPr>
        <w:t xml:space="preserve">, la edición y consignación o estimación en el depósito y prenda, siempre que los bienes hubieren rendido frutos. </w:t>
      </w:r>
    </w:p>
    <w:p w:rsidR="000B72B7" w:rsidRPr="000B72B7" w:rsidRDefault="000B72B7" w:rsidP="000B72B7">
      <w:pPr>
        <w:widowControl/>
        <w:overflowPunct/>
        <w:autoSpaceDE/>
        <w:autoSpaceDN/>
        <w:adjustRightInd/>
        <w:jc w:val="both"/>
        <w:rPr>
          <w:rFonts w:ascii="Arial" w:hAnsi="Arial" w:cs="Arial"/>
          <w:kern w:val="0"/>
          <w:lang w:val="es-419"/>
        </w:rPr>
      </w:pPr>
    </w:p>
    <w:p w:rsidR="000B72B7" w:rsidRPr="000B72B7" w:rsidRDefault="000B72B7" w:rsidP="000B72B7">
      <w:pPr>
        <w:widowControl/>
        <w:overflowPunct/>
        <w:autoSpaceDE/>
        <w:autoSpaceDN/>
        <w:adjustRightInd/>
        <w:jc w:val="both"/>
        <w:rPr>
          <w:rFonts w:ascii="Arial" w:hAnsi="Arial" w:cs="Arial"/>
          <w:kern w:val="0"/>
          <w:lang w:val="es-419"/>
        </w:rPr>
      </w:pPr>
      <w:r w:rsidRPr="000B72B7">
        <w:rPr>
          <w:rFonts w:ascii="Arial" w:hAnsi="Arial" w:cs="Arial"/>
          <w:kern w:val="0"/>
          <w:lang w:val="es-419"/>
        </w:rPr>
        <w:t>El elemento común en tales casos es una gestión de alguien, un hacer u obrar, respecto de otra persona, y en virtud de tal labor se debe generar un resultado necesariamente de orden monetario o contable.</w:t>
      </w:r>
    </w:p>
    <w:p w:rsidR="000B72B7" w:rsidRPr="000B72B7" w:rsidRDefault="000B72B7" w:rsidP="000B72B7">
      <w:pPr>
        <w:widowControl/>
        <w:overflowPunct/>
        <w:autoSpaceDE/>
        <w:autoSpaceDN/>
        <w:adjustRightInd/>
        <w:jc w:val="both"/>
        <w:rPr>
          <w:rFonts w:ascii="Arial" w:hAnsi="Arial" w:cs="Arial"/>
          <w:kern w:val="0"/>
          <w:lang w:val="es-419"/>
        </w:rPr>
      </w:pPr>
    </w:p>
    <w:p w:rsidR="00134B75" w:rsidRPr="00CD134D" w:rsidRDefault="000B72B7" w:rsidP="000B72B7">
      <w:pPr>
        <w:widowControl/>
        <w:overflowPunct/>
        <w:autoSpaceDE/>
        <w:autoSpaceDN/>
        <w:adjustRightInd/>
        <w:jc w:val="both"/>
        <w:rPr>
          <w:rFonts w:ascii="Arial" w:hAnsi="Arial" w:cs="Arial"/>
          <w:kern w:val="0"/>
          <w:lang w:val="es-CO"/>
        </w:rPr>
      </w:pPr>
      <w:r w:rsidRPr="000B72B7">
        <w:rPr>
          <w:rFonts w:ascii="Arial" w:hAnsi="Arial" w:cs="Arial"/>
          <w:kern w:val="0"/>
          <w:lang w:val="es-419"/>
        </w:rPr>
        <w:t>Por disposición legal deben rendirse cuentas y, correlativamente, pueden exigirlas, los guardadores, curadores de la herencia yacente, promotores</w:t>
      </w:r>
      <w:r>
        <w:rPr>
          <w:rFonts w:ascii="Arial" w:hAnsi="Arial" w:cs="Arial"/>
          <w:kern w:val="0"/>
          <w:lang w:val="es-CO"/>
        </w:rPr>
        <w:t>…</w:t>
      </w:r>
      <w:r w:rsidRPr="000B72B7">
        <w:rPr>
          <w:rFonts w:ascii="Arial" w:hAnsi="Arial" w:cs="Arial"/>
          <w:kern w:val="0"/>
          <w:lang w:val="es-419"/>
        </w:rPr>
        <w:t xml:space="preserve"> antes conocidos como síndicos, y a quienes han sido nombrados como administrador de bienes de una comunidad, etc.</w:t>
      </w:r>
      <w:r w:rsidR="00CD134D">
        <w:rPr>
          <w:rFonts w:ascii="Arial" w:hAnsi="Arial" w:cs="Arial"/>
          <w:kern w:val="0"/>
          <w:lang w:val="es-CO"/>
        </w:rPr>
        <w:t xml:space="preserve"> (…)</w:t>
      </w:r>
    </w:p>
    <w:p w:rsidR="000B72B7" w:rsidRDefault="000B72B7" w:rsidP="000B72B7">
      <w:pPr>
        <w:widowControl/>
        <w:overflowPunct/>
        <w:autoSpaceDE/>
        <w:autoSpaceDN/>
        <w:adjustRightInd/>
        <w:jc w:val="both"/>
        <w:rPr>
          <w:rFonts w:ascii="Arial" w:hAnsi="Arial" w:cs="Arial"/>
          <w:kern w:val="0"/>
          <w:lang w:val="es-419"/>
        </w:rPr>
      </w:pPr>
    </w:p>
    <w:p w:rsidR="00CD134D" w:rsidRPr="00CD134D" w:rsidRDefault="00CD134D" w:rsidP="00CD134D">
      <w:pPr>
        <w:widowControl/>
        <w:overflowPunct/>
        <w:autoSpaceDE/>
        <w:autoSpaceDN/>
        <w:adjustRightInd/>
        <w:jc w:val="both"/>
        <w:rPr>
          <w:rFonts w:ascii="Arial" w:hAnsi="Arial" w:cs="Arial"/>
          <w:kern w:val="0"/>
          <w:lang w:val="es-419"/>
        </w:rPr>
      </w:pPr>
      <w:r w:rsidRPr="00CD134D">
        <w:rPr>
          <w:rFonts w:ascii="Arial" w:hAnsi="Arial" w:cs="Arial"/>
          <w:kern w:val="0"/>
          <w:lang w:val="es-419"/>
        </w:rPr>
        <w:t>En este caso, el demandante</w:t>
      </w:r>
      <w:r>
        <w:rPr>
          <w:rFonts w:ascii="Arial" w:hAnsi="Arial" w:cs="Arial"/>
          <w:kern w:val="0"/>
          <w:lang w:val="es-CO"/>
        </w:rPr>
        <w:t xml:space="preserve"> </w:t>
      </w:r>
      <w:r w:rsidRPr="00CD134D">
        <w:rPr>
          <w:rFonts w:ascii="Arial" w:hAnsi="Arial" w:cs="Arial"/>
          <w:kern w:val="0"/>
          <w:lang w:val="es-419"/>
        </w:rPr>
        <w:t>-ahora recurrente- asienta su pretensión en la sola condición de comuneros, que estima legítima los dos extremos, sin embargo, ello no es así, tal como lo señalara, hace poco, otra Sala de la Especialidad, en criterio que se comparte sin reparos; se acoge lo dicho por el doctrinante Morales Casas, y que puntualmente señala:</w:t>
      </w:r>
    </w:p>
    <w:p w:rsidR="00CD134D" w:rsidRPr="00CD134D" w:rsidRDefault="00CD134D" w:rsidP="00CD134D">
      <w:pPr>
        <w:widowControl/>
        <w:overflowPunct/>
        <w:autoSpaceDE/>
        <w:autoSpaceDN/>
        <w:adjustRightInd/>
        <w:jc w:val="both"/>
        <w:rPr>
          <w:rFonts w:ascii="Arial" w:hAnsi="Arial" w:cs="Arial"/>
          <w:kern w:val="0"/>
          <w:lang w:val="es-419"/>
        </w:rPr>
      </w:pPr>
      <w:r w:rsidRPr="00CD134D">
        <w:rPr>
          <w:rFonts w:ascii="Arial" w:hAnsi="Arial" w:cs="Arial"/>
          <w:kern w:val="0"/>
          <w:lang w:val="es-419"/>
        </w:rPr>
        <w:t xml:space="preserve"> </w:t>
      </w:r>
    </w:p>
    <w:p w:rsidR="000B72B7" w:rsidRPr="00CD134D" w:rsidRDefault="00CD134D" w:rsidP="00CD134D">
      <w:pPr>
        <w:widowControl/>
        <w:overflowPunct/>
        <w:autoSpaceDE/>
        <w:autoSpaceDN/>
        <w:adjustRightInd/>
        <w:jc w:val="both"/>
        <w:rPr>
          <w:rFonts w:ascii="Arial" w:hAnsi="Arial" w:cs="Arial"/>
          <w:kern w:val="0"/>
          <w:lang w:val="es-CO"/>
        </w:rPr>
      </w:pPr>
      <w:r>
        <w:rPr>
          <w:rFonts w:ascii="Arial" w:hAnsi="Arial" w:cs="Arial"/>
          <w:kern w:val="0"/>
          <w:lang w:val="es-CO"/>
        </w:rPr>
        <w:t>“</w:t>
      </w:r>
      <w:r w:rsidRPr="00CD134D">
        <w:rPr>
          <w:rFonts w:ascii="Arial" w:hAnsi="Arial" w:cs="Arial"/>
          <w:kern w:val="0"/>
          <w:lang w:val="es-419"/>
        </w:rPr>
        <w:t>… la obligación a cargo de uno de los comuneros de rendir cuentas a los demás condueños sobre la explotación de la cosa común, solo existirá en la medida en que para el citado efecto haya sido nombrado administrador de la comunidad de acuerdo con los artículos 16 a 27 de la ley 95 de 1890, pues la obligación de rendir cuentas tiene lugar ante una imposición legal o convencional y en el evento de que una persona esté encargada de gestionar negocios por cuenta de otro.</w:t>
      </w:r>
      <w:r>
        <w:rPr>
          <w:rFonts w:ascii="Arial" w:hAnsi="Arial" w:cs="Arial"/>
          <w:kern w:val="0"/>
          <w:lang w:val="es-CO"/>
        </w:rPr>
        <w:t xml:space="preserve"> (…)”.</w:t>
      </w:r>
    </w:p>
    <w:p w:rsidR="000B72B7" w:rsidRPr="00134B75" w:rsidRDefault="000B72B7" w:rsidP="000B72B7">
      <w:pPr>
        <w:widowControl/>
        <w:overflowPunct/>
        <w:autoSpaceDE/>
        <w:autoSpaceDN/>
        <w:adjustRightInd/>
        <w:jc w:val="both"/>
        <w:rPr>
          <w:rFonts w:ascii="Arial" w:hAnsi="Arial" w:cs="Arial"/>
          <w:kern w:val="0"/>
          <w:lang w:val="es-419"/>
        </w:rPr>
      </w:pPr>
    </w:p>
    <w:p w:rsidR="00134B75" w:rsidRDefault="00134B75" w:rsidP="00134B75">
      <w:pPr>
        <w:widowControl/>
        <w:overflowPunct/>
        <w:autoSpaceDE/>
        <w:autoSpaceDN/>
        <w:adjustRightInd/>
        <w:jc w:val="both"/>
        <w:rPr>
          <w:rFonts w:ascii="Arial" w:hAnsi="Arial" w:cs="Arial"/>
          <w:kern w:val="0"/>
          <w:lang w:val="es-419"/>
        </w:rPr>
      </w:pPr>
    </w:p>
    <w:p w:rsidR="00CD134D" w:rsidRPr="00134B75" w:rsidRDefault="00CD134D" w:rsidP="00134B75">
      <w:pPr>
        <w:widowControl/>
        <w:overflowPunct/>
        <w:autoSpaceDE/>
        <w:autoSpaceDN/>
        <w:adjustRightInd/>
        <w:jc w:val="both"/>
        <w:rPr>
          <w:rFonts w:ascii="Arial" w:hAnsi="Arial" w:cs="Arial"/>
          <w:kern w:val="0"/>
          <w:lang w:val="es-419"/>
        </w:rPr>
      </w:pPr>
    </w:p>
    <w:p w:rsidR="00654D1A" w:rsidRPr="00050111" w:rsidRDefault="006725ED" w:rsidP="00654D1A">
      <w:pPr>
        <w:pStyle w:val="Sinespaciado"/>
        <w:tabs>
          <w:tab w:val="left" w:pos="3579"/>
        </w:tabs>
        <w:spacing w:line="360" w:lineRule="auto"/>
        <w:jc w:val="center"/>
        <w:rPr>
          <w:rFonts w:ascii="Georgia" w:hAnsi="Georgia" w:cs="Arial"/>
          <w:w w:val="140"/>
          <w:sz w:val="14"/>
          <w:lang w:val="es-419"/>
        </w:rPr>
      </w:pPr>
      <w:r w:rsidRPr="00050111">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050111" w:rsidRDefault="00654D1A" w:rsidP="00654D1A">
      <w:pPr>
        <w:pStyle w:val="Sinespaciado"/>
        <w:tabs>
          <w:tab w:val="left" w:pos="3579"/>
        </w:tabs>
        <w:spacing w:line="360" w:lineRule="auto"/>
        <w:jc w:val="center"/>
        <w:rPr>
          <w:rFonts w:ascii="Georgia" w:hAnsi="Georgia" w:cs="Arial"/>
          <w:w w:val="140"/>
          <w:sz w:val="14"/>
          <w:lang w:val="es-419"/>
        </w:rPr>
      </w:pPr>
    </w:p>
    <w:p w:rsidR="00654D1A" w:rsidRPr="00050111" w:rsidRDefault="00654D1A" w:rsidP="00654D1A">
      <w:pPr>
        <w:pStyle w:val="Sinespaciado"/>
        <w:tabs>
          <w:tab w:val="left" w:pos="3579"/>
        </w:tabs>
        <w:spacing w:line="360" w:lineRule="auto"/>
        <w:jc w:val="center"/>
        <w:rPr>
          <w:rFonts w:ascii="Georgia" w:hAnsi="Georgia" w:cs="Arial"/>
          <w:w w:val="140"/>
          <w:sz w:val="14"/>
          <w:lang w:val="es-419"/>
        </w:rPr>
      </w:pPr>
    </w:p>
    <w:p w:rsidR="00654D1A" w:rsidRPr="00050111" w:rsidRDefault="00654D1A" w:rsidP="00654D1A">
      <w:pPr>
        <w:pStyle w:val="Sinespaciado"/>
        <w:tabs>
          <w:tab w:val="left" w:pos="3579"/>
        </w:tabs>
        <w:spacing w:line="360" w:lineRule="auto"/>
        <w:jc w:val="center"/>
        <w:rPr>
          <w:rFonts w:ascii="Georgia" w:hAnsi="Georgia" w:cs="Arial"/>
          <w:w w:val="140"/>
          <w:sz w:val="14"/>
          <w:lang w:val="es-419"/>
        </w:rPr>
      </w:pPr>
      <w:r w:rsidRPr="00050111">
        <w:rPr>
          <w:rFonts w:ascii="Georgia" w:hAnsi="Georgia" w:cs="Arial"/>
          <w:w w:val="140"/>
          <w:sz w:val="14"/>
          <w:lang w:val="es-419"/>
        </w:rPr>
        <w:t>REPUBLICA DE COLOMBIA</w:t>
      </w:r>
    </w:p>
    <w:p w:rsidR="00654D1A" w:rsidRPr="00050111" w:rsidRDefault="00654D1A" w:rsidP="00654D1A">
      <w:pPr>
        <w:pStyle w:val="Sinespaciado"/>
        <w:tabs>
          <w:tab w:val="center" w:pos="4987"/>
          <w:tab w:val="left" w:pos="8449"/>
        </w:tabs>
        <w:spacing w:line="360" w:lineRule="auto"/>
        <w:jc w:val="center"/>
        <w:rPr>
          <w:rFonts w:ascii="Georgia" w:hAnsi="Georgia" w:cs="Arial"/>
          <w:w w:val="140"/>
          <w:lang w:val="es-419"/>
        </w:rPr>
      </w:pPr>
      <w:r w:rsidRPr="00050111">
        <w:rPr>
          <w:rFonts w:ascii="Georgia" w:hAnsi="Georgia" w:cs="Arial"/>
          <w:w w:val="140"/>
          <w:sz w:val="14"/>
          <w:lang w:val="es-419"/>
        </w:rPr>
        <w:t>RAMA JUDICIAL DEL PODER PÚBLICO</w:t>
      </w:r>
    </w:p>
    <w:p w:rsidR="00654D1A" w:rsidRPr="00050111" w:rsidRDefault="00654D1A" w:rsidP="00654D1A">
      <w:pPr>
        <w:pStyle w:val="Sinespaciado"/>
        <w:spacing w:line="360" w:lineRule="auto"/>
        <w:jc w:val="center"/>
        <w:rPr>
          <w:rFonts w:ascii="Georgia" w:hAnsi="Georgia" w:cs="Arial"/>
          <w:w w:val="140"/>
          <w:sz w:val="16"/>
          <w:lang w:val="es-419"/>
        </w:rPr>
      </w:pPr>
      <w:r w:rsidRPr="00050111">
        <w:rPr>
          <w:rFonts w:ascii="Georgia" w:hAnsi="Georgia" w:cs="Arial"/>
          <w:w w:val="140"/>
          <w:sz w:val="18"/>
          <w:lang w:val="es-419"/>
        </w:rPr>
        <w:t>T</w:t>
      </w:r>
      <w:r w:rsidRPr="00050111">
        <w:rPr>
          <w:rFonts w:ascii="Georgia" w:hAnsi="Georgia" w:cs="Arial"/>
          <w:w w:val="140"/>
          <w:sz w:val="16"/>
          <w:lang w:val="es-419"/>
        </w:rPr>
        <w:t>RIBUNAL</w:t>
      </w:r>
      <w:r w:rsidRPr="00050111">
        <w:rPr>
          <w:rFonts w:ascii="Georgia" w:hAnsi="Georgia" w:cs="Arial"/>
          <w:w w:val="140"/>
          <w:sz w:val="18"/>
          <w:lang w:val="es-419"/>
        </w:rPr>
        <w:t xml:space="preserve"> S</w:t>
      </w:r>
      <w:r w:rsidRPr="00050111">
        <w:rPr>
          <w:rFonts w:ascii="Georgia" w:hAnsi="Georgia" w:cs="Arial"/>
          <w:w w:val="140"/>
          <w:sz w:val="16"/>
          <w:lang w:val="es-419"/>
        </w:rPr>
        <w:t xml:space="preserve">UPERIOR DEL </w:t>
      </w:r>
      <w:r w:rsidRPr="00050111">
        <w:rPr>
          <w:rFonts w:ascii="Georgia" w:hAnsi="Georgia" w:cs="Arial"/>
          <w:w w:val="140"/>
          <w:sz w:val="18"/>
          <w:lang w:val="es-419"/>
        </w:rPr>
        <w:t>D</w:t>
      </w:r>
      <w:r w:rsidRPr="00050111">
        <w:rPr>
          <w:rFonts w:ascii="Georgia" w:hAnsi="Georgia" w:cs="Arial"/>
          <w:w w:val="140"/>
          <w:sz w:val="16"/>
          <w:lang w:val="es-419"/>
        </w:rPr>
        <w:t>ISTRITO</w:t>
      </w:r>
      <w:r w:rsidRPr="00050111">
        <w:rPr>
          <w:rFonts w:ascii="Georgia" w:hAnsi="Georgia" w:cs="Arial"/>
          <w:w w:val="140"/>
          <w:sz w:val="18"/>
          <w:lang w:val="es-419"/>
        </w:rPr>
        <w:t xml:space="preserve"> J</w:t>
      </w:r>
      <w:r w:rsidRPr="00050111">
        <w:rPr>
          <w:rFonts w:ascii="Georgia" w:hAnsi="Georgia" w:cs="Arial"/>
          <w:w w:val="140"/>
          <w:sz w:val="16"/>
          <w:lang w:val="es-419"/>
        </w:rPr>
        <w:t>UDICIAL</w:t>
      </w:r>
    </w:p>
    <w:p w:rsidR="00654D1A" w:rsidRPr="00050111" w:rsidRDefault="00654D1A" w:rsidP="00654D1A">
      <w:pPr>
        <w:pStyle w:val="Sinespaciado"/>
        <w:spacing w:line="360" w:lineRule="auto"/>
        <w:jc w:val="center"/>
        <w:rPr>
          <w:rFonts w:ascii="Georgia" w:hAnsi="Georgia" w:cs="Arial"/>
          <w:w w:val="140"/>
          <w:sz w:val="16"/>
          <w:szCs w:val="18"/>
          <w:lang w:val="es-419"/>
        </w:rPr>
      </w:pPr>
      <w:r w:rsidRPr="00050111">
        <w:rPr>
          <w:rFonts w:ascii="Georgia" w:hAnsi="Georgia" w:cs="Arial"/>
          <w:w w:val="140"/>
          <w:sz w:val="18"/>
          <w:szCs w:val="18"/>
          <w:lang w:val="es-419"/>
        </w:rPr>
        <w:t>S</w:t>
      </w:r>
      <w:r w:rsidRPr="00050111">
        <w:rPr>
          <w:rFonts w:ascii="Georgia" w:hAnsi="Georgia" w:cs="Arial"/>
          <w:w w:val="140"/>
          <w:sz w:val="16"/>
          <w:szCs w:val="18"/>
          <w:lang w:val="es-419"/>
        </w:rPr>
        <w:t>A</w:t>
      </w:r>
      <w:r w:rsidRPr="00050111">
        <w:rPr>
          <w:rFonts w:ascii="Georgia" w:hAnsi="Georgia" w:cs="Arial"/>
          <w:w w:val="140"/>
          <w:sz w:val="16"/>
          <w:szCs w:val="16"/>
          <w:lang w:val="es-419"/>
        </w:rPr>
        <w:t>LA DE DECISIÓN</w:t>
      </w:r>
      <w:r w:rsidRPr="00050111">
        <w:rPr>
          <w:rFonts w:ascii="Georgia" w:hAnsi="Georgia" w:cs="Arial"/>
          <w:w w:val="140"/>
          <w:sz w:val="14"/>
          <w:szCs w:val="18"/>
          <w:lang w:val="es-419"/>
        </w:rPr>
        <w:t xml:space="preserve"> </w:t>
      </w:r>
      <w:r w:rsidRPr="00050111">
        <w:rPr>
          <w:rFonts w:ascii="Georgia" w:hAnsi="Georgia" w:cs="Arial"/>
          <w:w w:val="140"/>
          <w:sz w:val="18"/>
          <w:szCs w:val="18"/>
          <w:lang w:val="es-419"/>
        </w:rPr>
        <w:t>C</w:t>
      </w:r>
      <w:r w:rsidRPr="00050111">
        <w:rPr>
          <w:rFonts w:ascii="Georgia" w:hAnsi="Georgia" w:cs="Arial"/>
          <w:w w:val="140"/>
          <w:sz w:val="16"/>
          <w:szCs w:val="18"/>
          <w:lang w:val="es-419"/>
        </w:rPr>
        <w:t xml:space="preserve">IVIL – </w:t>
      </w:r>
      <w:r w:rsidRPr="00050111">
        <w:rPr>
          <w:rFonts w:ascii="Georgia" w:hAnsi="Georgia" w:cs="Arial"/>
          <w:w w:val="140"/>
          <w:sz w:val="18"/>
          <w:szCs w:val="18"/>
          <w:lang w:val="es-419"/>
        </w:rPr>
        <w:t>F</w:t>
      </w:r>
      <w:r w:rsidRPr="00050111">
        <w:rPr>
          <w:rFonts w:ascii="Georgia" w:hAnsi="Georgia" w:cs="Arial"/>
          <w:w w:val="140"/>
          <w:sz w:val="16"/>
          <w:szCs w:val="18"/>
          <w:lang w:val="es-419"/>
        </w:rPr>
        <w:t xml:space="preserve">AMILIA – </w:t>
      </w:r>
      <w:r w:rsidRPr="00050111">
        <w:rPr>
          <w:rFonts w:ascii="Georgia" w:hAnsi="Georgia" w:cs="Arial"/>
          <w:w w:val="140"/>
          <w:sz w:val="18"/>
          <w:szCs w:val="18"/>
          <w:lang w:val="es-419"/>
        </w:rPr>
        <w:t>D</w:t>
      </w:r>
      <w:r w:rsidRPr="00050111">
        <w:rPr>
          <w:rFonts w:ascii="Georgia" w:hAnsi="Georgia" w:cs="Arial"/>
          <w:w w:val="140"/>
          <w:sz w:val="16"/>
          <w:szCs w:val="18"/>
          <w:lang w:val="es-419"/>
        </w:rPr>
        <w:t>ISTRITO</w:t>
      </w:r>
      <w:r w:rsidRPr="00050111">
        <w:rPr>
          <w:rFonts w:ascii="Georgia" w:hAnsi="Georgia" w:cs="Arial"/>
          <w:w w:val="140"/>
          <w:sz w:val="18"/>
          <w:szCs w:val="18"/>
          <w:lang w:val="es-419"/>
        </w:rPr>
        <w:t xml:space="preserve"> </w:t>
      </w:r>
      <w:r w:rsidRPr="00050111">
        <w:rPr>
          <w:rFonts w:ascii="Georgia" w:hAnsi="Georgia" w:cs="Arial"/>
          <w:w w:val="140"/>
          <w:sz w:val="16"/>
          <w:szCs w:val="18"/>
          <w:lang w:val="es-419"/>
        </w:rPr>
        <w:t>DE</w:t>
      </w:r>
      <w:r w:rsidRPr="00050111">
        <w:rPr>
          <w:rFonts w:ascii="Georgia" w:hAnsi="Georgia" w:cs="Arial"/>
          <w:w w:val="140"/>
          <w:sz w:val="18"/>
          <w:szCs w:val="18"/>
          <w:lang w:val="es-419"/>
        </w:rPr>
        <w:t xml:space="preserve"> P</w:t>
      </w:r>
      <w:r w:rsidRPr="00050111">
        <w:rPr>
          <w:rFonts w:ascii="Georgia" w:hAnsi="Georgia" w:cs="Arial"/>
          <w:w w:val="140"/>
          <w:sz w:val="16"/>
          <w:szCs w:val="18"/>
          <w:lang w:val="es-419"/>
        </w:rPr>
        <w:t>EREIRA</w:t>
      </w:r>
    </w:p>
    <w:p w:rsidR="00654D1A" w:rsidRPr="00050111" w:rsidRDefault="00654D1A" w:rsidP="00654D1A">
      <w:pPr>
        <w:pStyle w:val="Sinespaciado"/>
        <w:spacing w:line="360" w:lineRule="auto"/>
        <w:jc w:val="center"/>
        <w:rPr>
          <w:rFonts w:ascii="Georgia" w:hAnsi="Georgia" w:cs="Arial"/>
          <w:w w:val="140"/>
          <w:sz w:val="16"/>
          <w:szCs w:val="18"/>
          <w:lang w:val="es-419"/>
        </w:rPr>
      </w:pPr>
      <w:r w:rsidRPr="00050111">
        <w:rPr>
          <w:rFonts w:ascii="Georgia" w:hAnsi="Georgia" w:cs="Arial"/>
          <w:w w:val="140"/>
          <w:sz w:val="18"/>
          <w:szCs w:val="18"/>
          <w:lang w:val="es-419"/>
        </w:rPr>
        <w:t>D</w:t>
      </w:r>
      <w:r w:rsidRPr="00050111">
        <w:rPr>
          <w:rFonts w:ascii="Georgia" w:hAnsi="Georgia" w:cs="Arial"/>
          <w:w w:val="140"/>
          <w:sz w:val="16"/>
          <w:szCs w:val="18"/>
          <w:lang w:val="es-419"/>
        </w:rPr>
        <w:t xml:space="preserve">EPARTAMENTO </w:t>
      </w:r>
      <w:r w:rsidRPr="00050111">
        <w:rPr>
          <w:rFonts w:ascii="Georgia" w:hAnsi="Georgia" w:cs="Arial"/>
          <w:w w:val="140"/>
          <w:sz w:val="18"/>
          <w:szCs w:val="18"/>
          <w:lang w:val="es-419"/>
        </w:rPr>
        <w:t>D</w:t>
      </w:r>
      <w:r w:rsidRPr="00050111">
        <w:rPr>
          <w:rFonts w:ascii="Georgia" w:hAnsi="Georgia" w:cs="Arial"/>
          <w:w w:val="140"/>
          <w:sz w:val="16"/>
          <w:szCs w:val="18"/>
          <w:lang w:val="es-419"/>
        </w:rPr>
        <w:t xml:space="preserve">EL </w:t>
      </w:r>
      <w:r w:rsidRPr="00050111">
        <w:rPr>
          <w:rFonts w:ascii="Georgia" w:hAnsi="Georgia" w:cs="Arial"/>
          <w:w w:val="140"/>
          <w:sz w:val="18"/>
          <w:szCs w:val="18"/>
          <w:lang w:val="es-419"/>
        </w:rPr>
        <w:t>R</w:t>
      </w:r>
      <w:r w:rsidRPr="00050111">
        <w:rPr>
          <w:rFonts w:ascii="Georgia" w:hAnsi="Georgia" w:cs="Arial"/>
          <w:w w:val="140"/>
          <w:sz w:val="16"/>
          <w:szCs w:val="18"/>
          <w:lang w:val="es-419"/>
        </w:rPr>
        <w:t>ISARALDA</w:t>
      </w:r>
    </w:p>
    <w:p w:rsidR="00654D1A" w:rsidRPr="00050111" w:rsidRDefault="00654D1A" w:rsidP="00654D1A">
      <w:pPr>
        <w:pBdr>
          <w:bottom w:val="double" w:sz="6" w:space="1" w:color="auto"/>
        </w:pBdr>
        <w:spacing w:line="360" w:lineRule="auto"/>
        <w:jc w:val="center"/>
        <w:rPr>
          <w:rFonts w:ascii="Georgia" w:hAnsi="Georgia"/>
          <w:spacing w:val="20"/>
          <w:w w:val="150"/>
          <w:lang w:val="es-419"/>
        </w:rPr>
      </w:pPr>
    </w:p>
    <w:p w:rsidR="00654D1A" w:rsidRPr="00050111" w:rsidRDefault="00654D1A" w:rsidP="00654D1A">
      <w:pPr>
        <w:spacing w:line="360" w:lineRule="auto"/>
        <w:jc w:val="center"/>
        <w:rPr>
          <w:rFonts w:ascii="Georgia" w:hAnsi="Georgia"/>
          <w:spacing w:val="20"/>
          <w:w w:val="150"/>
          <w:lang w:val="es-419"/>
        </w:rPr>
      </w:pPr>
    </w:p>
    <w:p w:rsidR="00C857D1" w:rsidRPr="00050111" w:rsidRDefault="00C857D1" w:rsidP="00050111">
      <w:pPr>
        <w:spacing w:line="276" w:lineRule="auto"/>
        <w:jc w:val="center"/>
        <w:rPr>
          <w:rFonts w:ascii="Georgia" w:hAnsi="Georgia" w:cs="Arial"/>
          <w:bCs/>
          <w:sz w:val="22"/>
          <w:szCs w:val="24"/>
          <w:lang w:val="es-419"/>
        </w:rPr>
      </w:pPr>
      <w:r w:rsidRPr="00050111">
        <w:rPr>
          <w:rFonts w:ascii="Georgia" w:hAnsi="Georgia" w:cs="Arial"/>
          <w:bCs/>
          <w:smallCaps/>
          <w:sz w:val="24"/>
          <w:szCs w:val="22"/>
          <w:lang w:val="es-419"/>
        </w:rPr>
        <w:lastRenderedPageBreak/>
        <w:t>Pereira, R.,</w:t>
      </w:r>
      <w:r w:rsidR="00CC66D1" w:rsidRPr="00050111">
        <w:rPr>
          <w:rFonts w:ascii="Georgia" w:hAnsi="Georgia" w:cs="Arial"/>
          <w:bCs/>
          <w:smallCaps/>
          <w:sz w:val="24"/>
          <w:szCs w:val="22"/>
          <w:lang w:val="es-419"/>
        </w:rPr>
        <w:t xml:space="preserve"> veintitrés </w:t>
      </w:r>
      <w:r w:rsidRPr="00050111">
        <w:rPr>
          <w:rFonts w:ascii="Georgia" w:hAnsi="Georgia" w:cs="Arial"/>
          <w:bCs/>
          <w:smallCaps/>
          <w:sz w:val="24"/>
          <w:szCs w:val="22"/>
          <w:lang w:val="es-419"/>
        </w:rPr>
        <w:t>(</w:t>
      </w:r>
      <w:r w:rsidR="00CC66D1" w:rsidRPr="00050111">
        <w:rPr>
          <w:rFonts w:ascii="Georgia" w:hAnsi="Georgia" w:cs="Arial"/>
          <w:bCs/>
          <w:smallCaps/>
          <w:sz w:val="24"/>
          <w:szCs w:val="22"/>
          <w:lang w:val="es-419"/>
        </w:rPr>
        <w:t>23</w:t>
      </w:r>
      <w:r w:rsidRPr="00050111">
        <w:rPr>
          <w:rFonts w:ascii="Georgia" w:hAnsi="Georgia" w:cs="Arial"/>
          <w:bCs/>
          <w:smallCaps/>
          <w:sz w:val="24"/>
          <w:szCs w:val="22"/>
          <w:lang w:val="es-419"/>
        </w:rPr>
        <w:t xml:space="preserve">) de </w:t>
      </w:r>
      <w:r w:rsidR="00594106" w:rsidRPr="00050111">
        <w:rPr>
          <w:rFonts w:ascii="Georgia" w:hAnsi="Georgia" w:cs="Arial"/>
          <w:bCs/>
          <w:smallCaps/>
          <w:sz w:val="24"/>
          <w:szCs w:val="22"/>
          <w:lang w:val="es-419"/>
        </w:rPr>
        <w:t xml:space="preserve">octubre </w:t>
      </w:r>
      <w:r w:rsidRPr="00050111">
        <w:rPr>
          <w:rFonts w:ascii="Georgia" w:hAnsi="Georgia" w:cs="Arial"/>
          <w:bCs/>
          <w:smallCaps/>
          <w:sz w:val="24"/>
          <w:szCs w:val="22"/>
          <w:lang w:val="es-419"/>
        </w:rPr>
        <w:t>de dos mil diecinueve (2019)</w:t>
      </w:r>
      <w:r w:rsidRPr="00050111">
        <w:rPr>
          <w:rFonts w:ascii="Georgia" w:hAnsi="Georgia" w:cs="Arial"/>
          <w:bCs/>
          <w:sz w:val="24"/>
          <w:szCs w:val="22"/>
          <w:lang w:val="es-419"/>
        </w:rPr>
        <w:t>.</w:t>
      </w:r>
    </w:p>
    <w:p w:rsidR="00C857D1" w:rsidRPr="00050111" w:rsidRDefault="00C857D1" w:rsidP="00050111">
      <w:pPr>
        <w:spacing w:line="276" w:lineRule="auto"/>
        <w:rPr>
          <w:rFonts w:ascii="Georgia" w:hAnsi="Georgia" w:cs="Arial"/>
          <w:sz w:val="22"/>
          <w:szCs w:val="24"/>
          <w:lang w:val="es-419"/>
        </w:rPr>
      </w:pPr>
    </w:p>
    <w:p w:rsidR="00C857D1" w:rsidRPr="00050111" w:rsidRDefault="00C857D1" w:rsidP="00CD134D">
      <w:pPr>
        <w:pStyle w:val="Ttulo2"/>
        <w:numPr>
          <w:ilvl w:val="0"/>
          <w:numId w:val="16"/>
        </w:numPr>
        <w:spacing w:line="288" w:lineRule="auto"/>
        <w:jc w:val="left"/>
        <w:rPr>
          <w:rFonts w:ascii="Georgia" w:hAnsi="Georgia"/>
          <w:b w:val="0"/>
          <w:sz w:val="22"/>
          <w:lang w:val="es-419"/>
        </w:rPr>
      </w:pPr>
      <w:r w:rsidRPr="00050111">
        <w:rPr>
          <w:rFonts w:ascii="Georgia" w:hAnsi="Georgia"/>
          <w:b w:val="0"/>
          <w:smallCaps/>
          <w:lang w:val="es-419"/>
        </w:rPr>
        <w:t>El asunto por decidir</w:t>
      </w:r>
    </w:p>
    <w:p w:rsidR="00C857D1" w:rsidRPr="00050111" w:rsidRDefault="00C857D1" w:rsidP="00CD134D">
      <w:pPr>
        <w:spacing w:line="288" w:lineRule="auto"/>
        <w:jc w:val="both"/>
        <w:outlineLvl w:val="0"/>
        <w:rPr>
          <w:rFonts w:ascii="Georgia" w:hAnsi="Georgia" w:cs="Arial"/>
          <w:sz w:val="22"/>
          <w:szCs w:val="24"/>
          <w:lang w:val="es-419"/>
        </w:rPr>
      </w:pPr>
    </w:p>
    <w:p w:rsidR="00C857D1" w:rsidRPr="00050111" w:rsidRDefault="00C857D1" w:rsidP="00CD134D">
      <w:pPr>
        <w:spacing w:line="288" w:lineRule="auto"/>
        <w:jc w:val="both"/>
        <w:rPr>
          <w:rFonts w:ascii="Georgia" w:hAnsi="Georgia" w:cs="Arial"/>
          <w:sz w:val="24"/>
          <w:lang w:val="es-419"/>
        </w:rPr>
      </w:pPr>
      <w:r w:rsidRPr="00050111">
        <w:rPr>
          <w:rFonts w:ascii="Georgia" w:hAnsi="Georgia" w:cs="Arial"/>
          <w:sz w:val="24"/>
          <w:lang w:val="es-419"/>
        </w:rPr>
        <w:t>La alzada formulada, por la parte</w:t>
      </w:r>
      <w:r w:rsidR="00DD361E" w:rsidRPr="00050111">
        <w:rPr>
          <w:rFonts w:ascii="Georgia" w:hAnsi="Georgia" w:cs="Arial"/>
          <w:sz w:val="24"/>
          <w:lang w:val="es-419"/>
        </w:rPr>
        <w:t xml:space="preserve"> </w:t>
      </w:r>
      <w:r w:rsidR="00386859" w:rsidRPr="00050111">
        <w:rPr>
          <w:rFonts w:ascii="Georgia" w:hAnsi="Georgia" w:cs="Arial"/>
          <w:sz w:val="24"/>
          <w:lang w:val="es-419"/>
        </w:rPr>
        <w:t>actora</w:t>
      </w:r>
      <w:r w:rsidRPr="00050111">
        <w:rPr>
          <w:rFonts w:ascii="Georgia" w:hAnsi="Georgia" w:cs="Arial"/>
          <w:sz w:val="24"/>
          <w:lang w:val="es-419"/>
        </w:rPr>
        <w:t xml:space="preserve">, contra la sentencia proferida el día </w:t>
      </w:r>
      <w:r w:rsidR="00B07BC8" w:rsidRPr="00050111">
        <w:rPr>
          <w:rFonts w:ascii="Georgia" w:hAnsi="Georgia" w:cs="Arial"/>
          <w:sz w:val="24"/>
          <w:lang w:val="es-419"/>
        </w:rPr>
        <w:t>21-04-2009</w:t>
      </w:r>
      <w:r w:rsidRPr="00050111">
        <w:rPr>
          <w:rFonts w:ascii="Georgia" w:hAnsi="Georgia" w:cs="Arial"/>
          <w:sz w:val="24"/>
          <w:lang w:val="es-419"/>
        </w:rPr>
        <w:t>, dentro del proceso ya citado,</w:t>
      </w:r>
      <w:r w:rsidR="00E70284" w:rsidRPr="00050111">
        <w:rPr>
          <w:rFonts w:ascii="Georgia" w:hAnsi="Georgia" w:cs="Arial"/>
          <w:sz w:val="24"/>
          <w:lang w:val="es-419"/>
        </w:rPr>
        <w:t xml:space="preserve"> previas las valoraciones jurídicas que pasará</w:t>
      </w:r>
      <w:r w:rsidR="00FA7071" w:rsidRPr="00050111">
        <w:rPr>
          <w:rFonts w:ascii="Georgia" w:hAnsi="Georgia" w:cs="Arial"/>
          <w:sz w:val="24"/>
          <w:lang w:val="es-419"/>
        </w:rPr>
        <w:t>n</w:t>
      </w:r>
      <w:r w:rsidR="00E70284" w:rsidRPr="00050111">
        <w:rPr>
          <w:rFonts w:ascii="Georgia" w:hAnsi="Georgia" w:cs="Arial"/>
          <w:sz w:val="24"/>
          <w:lang w:val="es-419"/>
        </w:rPr>
        <w:t xml:space="preserve"> a hacerse</w:t>
      </w:r>
      <w:r w:rsidR="00305C25" w:rsidRPr="00050111">
        <w:rPr>
          <w:rFonts w:ascii="Georgia" w:hAnsi="Georgia" w:cs="Arial"/>
          <w:sz w:val="24"/>
          <w:lang w:val="es-419"/>
        </w:rPr>
        <w:t>, a la luz del CPC, estatuto aplicable por haberse tramitado por escrito, integralmente, el asunto (</w:t>
      </w:r>
      <w:r w:rsidR="00305C25" w:rsidRPr="00050111">
        <w:rPr>
          <w:rFonts w:ascii="Georgia" w:hAnsi="Georgia" w:cs="Arial"/>
          <w:sz w:val="22"/>
          <w:lang w:val="es-419"/>
        </w:rPr>
        <w:t>Artículo 624, CGP</w:t>
      </w:r>
      <w:r w:rsidR="00305C25" w:rsidRPr="00050111">
        <w:rPr>
          <w:rFonts w:ascii="Georgia" w:hAnsi="Georgia" w:cs="Arial"/>
          <w:sz w:val="24"/>
          <w:lang w:val="es-419"/>
        </w:rPr>
        <w:t>).</w:t>
      </w:r>
      <w:r w:rsidR="00774215" w:rsidRPr="00050111">
        <w:rPr>
          <w:rFonts w:ascii="Georgia" w:hAnsi="Georgia" w:cs="Arial"/>
          <w:sz w:val="24"/>
          <w:lang w:val="es-419"/>
        </w:rPr>
        <w:t xml:space="preserve"> </w:t>
      </w:r>
    </w:p>
    <w:p w:rsidR="00C857D1" w:rsidRPr="00050111" w:rsidRDefault="00C857D1" w:rsidP="00CD134D">
      <w:pPr>
        <w:spacing w:line="288" w:lineRule="auto"/>
        <w:jc w:val="both"/>
        <w:rPr>
          <w:rFonts w:ascii="Georgia" w:hAnsi="Georgia" w:cs="Arial"/>
          <w:sz w:val="24"/>
          <w:lang w:val="es-419"/>
        </w:rPr>
      </w:pPr>
    </w:p>
    <w:p w:rsidR="00654D1A" w:rsidRPr="00050111" w:rsidRDefault="00654D1A" w:rsidP="00CD134D">
      <w:pPr>
        <w:pStyle w:val="Ttulo2"/>
        <w:numPr>
          <w:ilvl w:val="0"/>
          <w:numId w:val="16"/>
        </w:numPr>
        <w:spacing w:line="288" w:lineRule="auto"/>
        <w:jc w:val="left"/>
        <w:rPr>
          <w:rFonts w:ascii="Georgia" w:hAnsi="Georgia"/>
          <w:b w:val="0"/>
          <w:sz w:val="24"/>
          <w:lang w:val="es-419"/>
        </w:rPr>
      </w:pPr>
      <w:r w:rsidRPr="00050111">
        <w:rPr>
          <w:rFonts w:ascii="Georgia" w:hAnsi="Georgia"/>
          <w:b w:val="0"/>
          <w:smallCaps/>
          <w:szCs w:val="26"/>
          <w:lang w:val="es-419"/>
        </w:rPr>
        <w:t>La síntesis de la demanda</w:t>
      </w:r>
    </w:p>
    <w:p w:rsidR="00654D1A" w:rsidRPr="00050111" w:rsidRDefault="00654D1A" w:rsidP="00CD134D">
      <w:pPr>
        <w:spacing w:line="288" w:lineRule="auto"/>
        <w:jc w:val="both"/>
        <w:rPr>
          <w:rFonts w:ascii="Georgia" w:hAnsi="Georgia" w:cs="Arial"/>
          <w:sz w:val="24"/>
          <w:szCs w:val="24"/>
          <w:lang w:val="es-419"/>
        </w:rPr>
      </w:pPr>
    </w:p>
    <w:p w:rsidR="00C36324" w:rsidRPr="00050111" w:rsidRDefault="00654D1A" w:rsidP="00CD134D">
      <w:pPr>
        <w:pStyle w:val="Prrafodelista"/>
        <w:widowControl/>
        <w:numPr>
          <w:ilvl w:val="1"/>
          <w:numId w:val="16"/>
        </w:numPr>
        <w:autoSpaceDE/>
        <w:autoSpaceDN/>
        <w:spacing w:line="288" w:lineRule="auto"/>
        <w:contextualSpacing/>
        <w:jc w:val="both"/>
        <w:textAlignment w:val="baseline"/>
        <w:rPr>
          <w:rFonts w:ascii="Georgia" w:hAnsi="Georgia" w:cs="Arial"/>
          <w:sz w:val="24"/>
          <w:szCs w:val="24"/>
          <w:lang w:val="es-419"/>
        </w:rPr>
      </w:pPr>
      <w:r w:rsidRPr="00050111">
        <w:rPr>
          <w:rFonts w:ascii="Georgia" w:hAnsi="Georgia" w:cs="Arial"/>
          <w:smallCaps/>
          <w:sz w:val="24"/>
          <w:szCs w:val="22"/>
          <w:lang w:val="es-419"/>
        </w:rPr>
        <w:t xml:space="preserve">Los </w:t>
      </w:r>
      <w:r w:rsidR="00DD361E" w:rsidRPr="00050111">
        <w:rPr>
          <w:rFonts w:ascii="Georgia" w:hAnsi="Georgia" w:cs="Arial"/>
          <w:smallCaps/>
          <w:sz w:val="24"/>
          <w:szCs w:val="22"/>
          <w:lang w:val="es-419"/>
        </w:rPr>
        <w:t xml:space="preserve">supuestos fácticos </w:t>
      </w:r>
      <w:r w:rsidRPr="00050111">
        <w:rPr>
          <w:rFonts w:ascii="Georgia" w:hAnsi="Georgia" w:cs="Arial"/>
          <w:smallCaps/>
          <w:sz w:val="24"/>
          <w:szCs w:val="22"/>
          <w:lang w:val="es-419"/>
        </w:rPr>
        <w:t>relevantes.</w:t>
      </w:r>
      <w:r w:rsidRPr="00050111">
        <w:rPr>
          <w:rFonts w:ascii="Georgia" w:hAnsi="Georgia" w:cs="Arial"/>
          <w:sz w:val="24"/>
          <w:szCs w:val="22"/>
          <w:lang w:val="es-419"/>
        </w:rPr>
        <w:t xml:space="preserve"> </w:t>
      </w:r>
      <w:r w:rsidR="00B07BC8" w:rsidRPr="00050111">
        <w:rPr>
          <w:rFonts w:ascii="Georgia" w:hAnsi="Georgia" w:cs="Arial"/>
          <w:sz w:val="24"/>
          <w:szCs w:val="22"/>
          <w:lang w:val="es-419"/>
        </w:rPr>
        <w:t>Los extremos en litigio son herederos del causante Evelio Cardona Henao y en tal condición, les fueron adjudicados, en común y proindiviso unos bienes (</w:t>
      </w:r>
      <w:r w:rsidR="00B07BC8" w:rsidRPr="00050111">
        <w:rPr>
          <w:rFonts w:ascii="Georgia" w:hAnsi="Georgia" w:cs="Arial"/>
          <w:sz w:val="22"/>
          <w:szCs w:val="22"/>
          <w:lang w:val="es-419"/>
        </w:rPr>
        <w:t>Muebles e Inmuebles</w:t>
      </w:r>
      <w:r w:rsidR="00B07BC8" w:rsidRPr="00050111">
        <w:rPr>
          <w:rFonts w:ascii="Georgia" w:hAnsi="Georgia" w:cs="Arial"/>
          <w:sz w:val="24"/>
          <w:szCs w:val="22"/>
          <w:lang w:val="es-419"/>
        </w:rPr>
        <w:t xml:space="preserve">), de cuya administración </w:t>
      </w:r>
      <w:r w:rsidR="008B7249" w:rsidRPr="00050111">
        <w:rPr>
          <w:rFonts w:ascii="Georgia" w:hAnsi="Georgia" w:cs="Arial"/>
          <w:sz w:val="24"/>
          <w:szCs w:val="22"/>
          <w:lang w:val="es-419"/>
        </w:rPr>
        <w:t xml:space="preserve">decidieron </w:t>
      </w:r>
      <w:r w:rsidR="00B07BC8" w:rsidRPr="00050111">
        <w:rPr>
          <w:rFonts w:ascii="Georgia" w:hAnsi="Georgia" w:cs="Arial"/>
          <w:sz w:val="24"/>
          <w:szCs w:val="22"/>
          <w:lang w:val="es-419"/>
        </w:rPr>
        <w:t>h</w:t>
      </w:r>
      <w:r w:rsidR="008B7249" w:rsidRPr="00050111">
        <w:rPr>
          <w:rFonts w:ascii="Georgia" w:hAnsi="Georgia" w:cs="Arial"/>
          <w:sz w:val="24"/>
          <w:szCs w:val="22"/>
          <w:lang w:val="es-419"/>
        </w:rPr>
        <w:t>acerse</w:t>
      </w:r>
      <w:r w:rsidR="00B07BC8" w:rsidRPr="00050111">
        <w:rPr>
          <w:rFonts w:ascii="Georgia" w:hAnsi="Georgia" w:cs="Arial"/>
          <w:sz w:val="24"/>
          <w:szCs w:val="22"/>
          <w:lang w:val="es-419"/>
        </w:rPr>
        <w:t xml:space="preserve"> cargo las demandadas</w:t>
      </w:r>
      <w:r w:rsidR="008A6360" w:rsidRPr="00050111">
        <w:rPr>
          <w:rFonts w:ascii="Georgia" w:hAnsi="Georgia" w:cs="Arial"/>
          <w:sz w:val="24"/>
          <w:szCs w:val="22"/>
          <w:lang w:val="es-419"/>
        </w:rPr>
        <w:t xml:space="preserve">, quienes le dieron cuentas al demandante, </w:t>
      </w:r>
      <w:r w:rsidR="00594106" w:rsidRPr="00050111">
        <w:rPr>
          <w:rFonts w:ascii="Georgia" w:hAnsi="Georgia" w:cs="Arial"/>
          <w:sz w:val="24"/>
          <w:szCs w:val="22"/>
          <w:lang w:val="es-419"/>
        </w:rPr>
        <w:t>quien</w:t>
      </w:r>
      <w:r w:rsidR="008A6360" w:rsidRPr="00050111">
        <w:rPr>
          <w:rFonts w:ascii="Georgia" w:hAnsi="Georgia" w:cs="Arial"/>
          <w:sz w:val="24"/>
          <w:szCs w:val="22"/>
          <w:lang w:val="es-419"/>
        </w:rPr>
        <w:t xml:space="preserve"> no las acepta </w:t>
      </w:r>
      <w:r w:rsidR="00C36324" w:rsidRPr="00050111">
        <w:rPr>
          <w:rFonts w:ascii="Georgia" w:hAnsi="Georgia" w:cs="Arial"/>
          <w:sz w:val="24"/>
          <w:szCs w:val="24"/>
          <w:lang w:val="es-419"/>
        </w:rPr>
        <w:t>(</w:t>
      </w:r>
      <w:r w:rsidR="00C36324" w:rsidRPr="00050111">
        <w:rPr>
          <w:rFonts w:ascii="Georgia" w:hAnsi="Georgia" w:cs="Arial"/>
          <w:sz w:val="22"/>
          <w:szCs w:val="24"/>
          <w:lang w:val="es-419"/>
        </w:rPr>
        <w:t xml:space="preserve">Folios </w:t>
      </w:r>
      <w:r w:rsidR="008A6360" w:rsidRPr="00050111">
        <w:rPr>
          <w:rFonts w:ascii="Georgia" w:hAnsi="Georgia" w:cs="Arial"/>
          <w:sz w:val="22"/>
          <w:szCs w:val="24"/>
          <w:lang w:val="es-419"/>
        </w:rPr>
        <w:t>166-167</w:t>
      </w:r>
      <w:r w:rsidR="00C36324" w:rsidRPr="00050111">
        <w:rPr>
          <w:rFonts w:ascii="Georgia" w:hAnsi="Georgia" w:cs="Arial"/>
          <w:sz w:val="22"/>
          <w:szCs w:val="24"/>
          <w:lang w:val="es-419"/>
        </w:rPr>
        <w:t xml:space="preserve">, cuaderno </w:t>
      </w:r>
      <w:r w:rsidR="0023435A" w:rsidRPr="00050111">
        <w:rPr>
          <w:rFonts w:ascii="Georgia" w:hAnsi="Georgia" w:cs="Arial"/>
          <w:sz w:val="22"/>
          <w:szCs w:val="24"/>
          <w:lang w:val="es-419"/>
        </w:rPr>
        <w:t>principal</w:t>
      </w:r>
      <w:r w:rsidR="00C36324" w:rsidRPr="00050111">
        <w:rPr>
          <w:rFonts w:ascii="Georgia" w:hAnsi="Georgia" w:cs="Arial"/>
          <w:sz w:val="24"/>
          <w:szCs w:val="24"/>
          <w:lang w:val="es-419"/>
        </w:rPr>
        <w:t>).</w:t>
      </w:r>
    </w:p>
    <w:p w:rsidR="00C84910" w:rsidRPr="00050111" w:rsidRDefault="00C84910" w:rsidP="00CD134D">
      <w:pPr>
        <w:pStyle w:val="Prrafodelista"/>
        <w:widowControl/>
        <w:autoSpaceDE/>
        <w:autoSpaceDN/>
        <w:spacing w:line="288" w:lineRule="auto"/>
        <w:ind w:left="720"/>
        <w:contextualSpacing/>
        <w:jc w:val="both"/>
        <w:textAlignment w:val="baseline"/>
        <w:rPr>
          <w:rFonts w:ascii="Georgia" w:hAnsi="Georgia" w:cs="Arial"/>
          <w:sz w:val="24"/>
          <w:szCs w:val="24"/>
          <w:lang w:val="es-419"/>
        </w:rPr>
      </w:pPr>
    </w:p>
    <w:p w:rsidR="0023435A" w:rsidRPr="00050111" w:rsidRDefault="00654D1A" w:rsidP="00CD134D">
      <w:pPr>
        <w:pStyle w:val="Prrafodelista"/>
        <w:widowControl/>
        <w:numPr>
          <w:ilvl w:val="1"/>
          <w:numId w:val="16"/>
        </w:numPr>
        <w:tabs>
          <w:tab w:val="left" w:pos="142"/>
        </w:tabs>
        <w:autoSpaceDE/>
        <w:autoSpaceDN/>
        <w:spacing w:line="288" w:lineRule="auto"/>
        <w:contextualSpacing/>
        <w:jc w:val="both"/>
        <w:textAlignment w:val="baseline"/>
        <w:rPr>
          <w:rFonts w:ascii="Georgia" w:hAnsi="Georgia" w:cs="Arial"/>
          <w:sz w:val="24"/>
          <w:szCs w:val="24"/>
          <w:lang w:val="es-419"/>
        </w:rPr>
      </w:pPr>
      <w:r w:rsidRPr="00050111">
        <w:rPr>
          <w:rFonts w:ascii="Georgia" w:hAnsi="Georgia" w:cs="Arial"/>
          <w:smallCaps/>
          <w:sz w:val="24"/>
          <w:szCs w:val="24"/>
          <w:lang w:val="es-419"/>
        </w:rPr>
        <w:t>Las pretensiones.</w:t>
      </w:r>
      <w:r w:rsidRPr="00050111">
        <w:rPr>
          <w:rFonts w:ascii="Georgia" w:hAnsi="Georgia" w:cs="Arial"/>
          <w:sz w:val="24"/>
          <w:szCs w:val="24"/>
          <w:lang w:val="es-419"/>
        </w:rPr>
        <w:t xml:space="preserve"> </w:t>
      </w:r>
      <w:r w:rsidRPr="00050111">
        <w:rPr>
          <w:rFonts w:ascii="Georgia" w:hAnsi="Georgia" w:cs="Arial"/>
          <w:sz w:val="24"/>
          <w:szCs w:val="28"/>
          <w:lang w:val="es-419"/>
        </w:rPr>
        <w:t>(i)</w:t>
      </w:r>
      <w:r w:rsidRPr="00050111">
        <w:rPr>
          <w:rFonts w:ascii="Georgia" w:hAnsi="Georgia" w:cs="Arial"/>
          <w:smallCaps/>
          <w:sz w:val="24"/>
          <w:szCs w:val="28"/>
          <w:lang w:val="es-419"/>
        </w:rPr>
        <w:t xml:space="preserve"> </w:t>
      </w:r>
      <w:r w:rsidR="008A6360" w:rsidRPr="00050111">
        <w:rPr>
          <w:rFonts w:ascii="Georgia" w:hAnsi="Georgia" w:cs="Arial"/>
          <w:sz w:val="24"/>
          <w:szCs w:val="28"/>
          <w:lang w:val="es-419"/>
        </w:rPr>
        <w:t>Ordenar a las demandadas rendir cuentas, en término prudencial que se les conceda</w:t>
      </w:r>
      <w:r w:rsidR="00693677" w:rsidRPr="00050111">
        <w:rPr>
          <w:rFonts w:ascii="Georgia" w:hAnsi="Georgia" w:cs="Arial"/>
          <w:sz w:val="24"/>
          <w:szCs w:val="28"/>
          <w:lang w:val="es-419"/>
        </w:rPr>
        <w:t xml:space="preserve">; </w:t>
      </w:r>
      <w:r w:rsidR="00E20405" w:rsidRPr="00050111">
        <w:rPr>
          <w:rFonts w:ascii="Georgia" w:hAnsi="Georgia" w:cs="Arial"/>
          <w:sz w:val="24"/>
          <w:szCs w:val="24"/>
          <w:lang w:val="es-419"/>
        </w:rPr>
        <w:t xml:space="preserve">(ii) </w:t>
      </w:r>
      <w:r w:rsidR="008A6360" w:rsidRPr="00050111">
        <w:rPr>
          <w:rFonts w:ascii="Georgia" w:hAnsi="Georgia" w:cs="Arial"/>
          <w:sz w:val="24"/>
          <w:szCs w:val="24"/>
          <w:lang w:val="es-419"/>
        </w:rPr>
        <w:t>Advertir que en caso de abstenerse, deberán la suma estimada bajo juramento</w:t>
      </w:r>
      <w:r w:rsidR="00693677" w:rsidRPr="00050111">
        <w:rPr>
          <w:rFonts w:ascii="Georgia" w:hAnsi="Georgia" w:cs="Arial"/>
          <w:sz w:val="24"/>
          <w:szCs w:val="24"/>
          <w:lang w:val="es-419"/>
        </w:rPr>
        <w:t>; y, (iii) Condenar</w:t>
      </w:r>
      <w:r w:rsidR="008B7249" w:rsidRPr="00050111">
        <w:rPr>
          <w:rFonts w:ascii="Georgia" w:hAnsi="Georgia" w:cs="Arial"/>
          <w:sz w:val="24"/>
          <w:szCs w:val="24"/>
          <w:lang w:val="es-419"/>
        </w:rPr>
        <w:t xml:space="preserve">las </w:t>
      </w:r>
      <w:r w:rsidR="00693677" w:rsidRPr="00050111">
        <w:rPr>
          <w:rFonts w:ascii="Georgia" w:hAnsi="Georgia" w:cs="Arial"/>
          <w:sz w:val="24"/>
          <w:szCs w:val="24"/>
          <w:lang w:val="es-419"/>
        </w:rPr>
        <w:t>en costas</w:t>
      </w:r>
      <w:r w:rsidR="00E20405" w:rsidRPr="00050111">
        <w:rPr>
          <w:rFonts w:ascii="Georgia" w:hAnsi="Georgia" w:cs="Arial"/>
          <w:sz w:val="24"/>
          <w:szCs w:val="24"/>
          <w:lang w:val="es-419"/>
        </w:rPr>
        <w:t>, incluid</w:t>
      </w:r>
      <w:r w:rsidR="008A6360" w:rsidRPr="00050111">
        <w:rPr>
          <w:rFonts w:ascii="Georgia" w:hAnsi="Georgia" w:cs="Arial"/>
          <w:sz w:val="24"/>
          <w:szCs w:val="24"/>
          <w:lang w:val="es-419"/>
        </w:rPr>
        <w:t xml:space="preserve">os los costos y </w:t>
      </w:r>
      <w:r w:rsidR="00E20405" w:rsidRPr="00050111">
        <w:rPr>
          <w:rFonts w:ascii="Georgia" w:hAnsi="Georgia" w:cs="Arial"/>
          <w:sz w:val="24"/>
          <w:szCs w:val="24"/>
          <w:lang w:val="es-419"/>
        </w:rPr>
        <w:t>las agencias en derecho (</w:t>
      </w:r>
      <w:r w:rsidR="00E20405" w:rsidRPr="00050111">
        <w:rPr>
          <w:rFonts w:ascii="Georgia" w:hAnsi="Georgia" w:cs="Arial"/>
          <w:i/>
          <w:sz w:val="22"/>
          <w:szCs w:val="24"/>
          <w:lang w:val="es-419"/>
        </w:rPr>
        <w:t>Sic</w:t>
      </w:r>
      <w:r w:rsidR="00E20405" w:rsidRPr="00050111">
        <w:rPr>
          <w:rFonts w:ascii="Georgia" w:hAnsi="Georgia" w:cs="Arial"/>
          <w:sz w:val="24"/>
          <w:szCs w:val="24"/>
          <w:lang w:val="es-419"/>
        </w:rPr>
        <w:t>)</w:t>
      </w:r>
      <w:r w:rsidR="00693677" w:rsidRPr="00050111">
        <w:rPr>
          <w:rFonts w:ascii="Georgia" w:hAnsi="Georgia" w:cs="Arial"/>
          <w:sz w:val="24"/>
          <w:szCs w:val="24"/>
          <w:lang w:val="es-419"/>
        </w:rPr>
        <w:t xml:space="preserve"> (</w:t>
      </w:r>
      <w:r w:rsidR="00693677" w:rsidRPr="00050111">
        <w:rPr>
          <w:rFonts w:ascii="Georgia" w:hAnsi="Georgia" w:cs="Arial"/>
          <w:sz w:val="22"/>
          <w:szCs w:val="24"/>
          <w:lang w:val="es-419"/>
        </w:rPr>
        <w:t>Folio</w:t>
      </w:r>
      <w:r w:rsidR="00071BA0" w:rsidRPr="00050111">
        <w:rPr>
          <w:rFonts w:ascii="Georgia" w:hAnsi="Georgia" w:cs="Arial"/>
          <w:sz w:val="22"/>
          <w:szCs w:val="24"/>
          <w:lang w:val="es-419"/>
        </w:rPr>
        <w:t xml:space="preserve"> </w:t>
      </w:r>
      <w:r w:rsidR="008A6360" w:rsidRPr="00050111">
        <w:rPr>
          <w:rFonts w:ascii="Georgia" w:hAnsi="Georgia" w:cs="Arial"/>
          <w:sz w:val="22"/>
          <w:szCs w:val="24"/>
          <w:lang w:val="es-419"/>
        </w:rPr>
        <w:t>16</w:t>
      </w:r>
      <w:r w:rsidR="00E20405" w:rsidRPr="00050111">
        <w:rPr>
          <w:rFonts w:ascii="Georgia" w:hAnsi="Georgia" w:cs="Arial"/>
          <w:sz w:val="22"/>
          <w:szCs w:val="24"/>
          <w:lang w:val="es-419"/>
        </w:rPr>
        <w:t>8</w:t>
      </w:r>
      <w:r w:rsidR="000A3804" w:rsidRPr="00050111">
        <w:rPr>
          <w:rFonts w:ascii="Georgia" w:hAnsi="Georgia" w:cs="Arial"/>
          <w:sz w:val="22"/>
          <w:szCs w:val="24"/>
          <w:lang w:val="es-419"/>
        </w:rPr>
        <w:t>,</w:t>
      </w:r>
      <w:r w:rsidR="0023435A" w:rsidRPr="00050111">
        <w:rPr>
          <w:rFonts w:ascii="Georgia" w:hAnsi="Georgia" w:cs="Arial"/>
          <w:sz w:val="22"/>
          <w:szCs w:val="24"/>
          <w:lang w:val="es-419"/>
        </w:rPr>
        <w:t xml:space="preserve"> cuaderno </w:t>
      </w:r>
      <w:r w:rsidR="00916EA8" w:rsidRPr="00050111">
        <w:rPr>
          <w:rFonts w:ascii="Georgia" w:hAnsi="Georgia" w:cs="Arial"/>
          <w:sz w:val="22"/>
          <w:szCs w:val="24"/>
          <w:lang w:val="es-419"/>
        </w:rPr>
        <w:t>principal</w:t>
      </w:r>
      <w:r w:rsidR="0023435A" w:rsidRPr="00050111">
        <w:rPr>
          <w:rFonts w:ascii="Georgia" w:hAnsi="Georgia" w:cs="Arial"/>
          <w:sz w:val="24"/>
          <w:szCs w:val="24"/>
          <w:lang w:val="es-419"/>
        </w:rPr>
        <w:t>).</w:t>
      </w:r>
    </w:p>
    <w:p w:rsidR="00654D1A" w:rsidRPr="00050111" w:rsidRDefault="00654D1A" w:rsidP="00CD134D">
      <w:pPr>
        <w:pStyle w:val="Textoindependiente"/>
        <w:spacing w:line="288" w:lineRule="auto"/>
        <w:ind w:left="708"/>
        <w:rPr>
          <w:rFonts w:ascii="Georgia" w:hAnsi="Georgia" w:cs="Arial"/>
          <w:szCs w:val="24"/>
          <w:lang w:val="es-419"/>
        </w:rPr>
      </w:pPr>
    </w:p>
    <w:p w:rsidR="00654D1A" w:rsidRPr="00050111" w:rsidRDefault="00654D1A" w:rsidP="00CD134D">
      <w:pPr>
        <w:pStyle w:val="Prrafodelista"/>
        <w:widowControl/>
        <w:numPr>
          <w:ilvl w:val="0"/>
          <w:numId w:val="16"/>
        </w:numPr>
        <w:overflowPunct/>
        <w:autoSpaceDE/>
        <w:autoSpaceDN/>
        <w:adjustRightInd/>
        <w:spacing w:line="288" w:lineRule="auto"/>
        <w:jc w:val="both"/>
        <w:rPr>
          <w:rFonts w:ascii="Georgia" w:hAnsi="Georgia" w:cs="Arial"/>
          <w:sz w:val="24"/>
          <w:szCs w:val="24"/>
          <w:lang w:val="es-419"/>
        </w:rPr>
      </w:pPr>
      <w:r w:rsidRPr="00050111">
        <w:rPr>
          <w:rFonts w:ascii="Georgia" w:hAnsi="Georgia"/>
          <w:smallCaps/>
          <w:sz w:val="28"/>
          <w:szCs w:val="26"/>
          <w:lang w:val="es-419"/>
        </w:rPr>
        <w:t>La defensa de la parte pasiva</w:t>
      </w:r>
    </w:p>
    <w:p w:rsidR="00654D1A" w:rsidRPr="00050111" w:rsidRDefault="001C7E5D" w:rsidP="00CD134D">
      <w:pPr>
        <w:widowControl/>
        <w:tabs>
          <w:tab w:val="left" w:pos="6705"/>
        </w:tabs>
        <w:overflowPunct/>
        <w:autoSpaceDE/>
        <w:autoSpaceDN/>
        <w:adjustRightInd/>
        <w:spacing w:line="288" w:lineRule="auto"/>
        <w:jc w:val="both"/>
        <w:rPr>
          <w:rFonts w:ascii="Georgia" w:hAnsi="Georgia" w:cs="Arial"/>
          <w:sz w:val="18"/>
          <w:szCs w:val="28"/>
          <w:lang w:val="es-419"/>
        </w:rPr>
      </w:pPr>
      <w:r w:rsidRPr="00050111">
        <w:rPr>
          <w:rFonts w:ascii="Georgia" w:hAnsi="Georgia" w:cs="Arial"/>
          <w:sz w:val="18"/>
          <w:szCs w:val="28"/>
          <w:lang w:val="es-419"/>
        </w:rPr>
        <w:tab/>
      </w:r>
    </w:p>
    <w:p w:rsidR="00916EA8" w:rsidRPr="00050111" w:rsidRDefault="00AC0B62" w:rsidP="00CD134D">
      <w:pPr>
        <w:widowControl/>
        <w:overflowPunct/>
        <w:autoSpaceDE/>
        <w:autoSpaceDN/>
        <w:adjustRightInd/>
        <w:spacing w:line="288" w:lineRule="auto"/>
        <w:jc w:val="both"/>
        <w:rPr>
          <w:rFonts w:ascii="Georgia" w:hAnsi="Georgia" w:cs="Arial"/>
          <w:sz w:val="24"/>
          <w:szCs w:val="26"/>
          <w:lang w:val="es-419"/>
        </w:rPr>
      </w:pPr>
      <w:r w:rsidRPr="00050111">
        <w:rPr>
          <w:rFonts w:ascii="Georgia" w:hAnsi="Georgia" w:cs="Arial"/>
          <w:i/>
          <w:sz w:val="24"/>
          <w:szCs w:val="26"/>
          <w:lang w:val="es-419"/>
        </w:rPr>
        <w:t>Sandra Patricia y Luz Enith Cardona Hernández</w:t>
      </w:r>
      <w:r w:rsidR="001D5263" w:rsidRPr="00050111">
        <w:rPr>
          <w:rFonts w:ascii="Georgia" w:hAnsi="Georgia" w:cs="Arial"/>
          <w:i/>
          <w:sz w:val="24"/>
          <w:szCs w:val="26"/>
          <w:lang w:val="es-419"/>
        </w:rPr>
        <w:t xml:space="preserve">. </w:t>
      </w:r>
      <w:r w:rsidR="001C7E5D" w:rsidRPr="00050111">
        <w:rPr>
          <w:rFonts w:ascii="Georgia" w:hAnsi="Georgia" w:cs="Arial"/>
          <w:sz w:val="24"/>
          <w:szCs w:val="26"/>
          <w:lang w:val="es-419"/>
        </w:rPr>
        <w:t>Admiti</w:t>
      </w:r>
      <w:r w:rsidR="00542219" w:rsidRPr="00050111">
        <w:rPr>
          <w:rFonts w:ascii="Georgia" w:hAnsi="Georgia" w:cs="Arial"/>
          <w:sz w:val="24"/>
          <w:szCs w:val="26"/>
          <w:lang w:val="es-419"/>
        </w:rPr>
        <w:t xml:space="preserve">eron parcialmente algunos hechos, otros los negaron y explicaron </w:t>
      </w:r>
      <w:r w:rsidR="00542219" w:rsidRPr="00050111">
        <w:rPr>
          <w:rFonts w:ascii="Georgia" w:hAnsi="Georgia" w:cs="Arial"/>
          <w:i/>
          <w:sz w:val="24"/>
          <w:szCs w:val="26"/>
          <w:lang w:val="es-419"/>
        </w:rPr>
        <w:t>- in extenso-</w:t>
      </w:r>
      <w:r w:rsidR="000A3804" w:rsidRPr="00050111">
        <w:rPr>
          <w:rFonts w:ascii="Georgia" w:hAnsi="Georgia" w:cs="Arial"/>
          <w:sz w:val="24"/>
          <w:szCs w:val="26"/>
          <w:lang w:val="es-419"/>
        </w:rPr>
        <w:t>. Se opus</w:t>
      </w:r>
      <w:r w:rsidR="00542219" w:rsidRPr="00050111">
        <w:rPr>
          <w:rFonts w:ascii="Georgia" w:hAnsi="Georgia" w:cs="Arial"/>
          <w:sz w:val="24"/>
          <w:szCs w:val="26"/>
          <w:lang w:val="es-419"/>
        </w:rPr>
        <w:t xml:space="preserve">ieron </w:t>
      </w:r>
      <w:r w:rsidR="000A3804" w:rsidRPr="00050111">
        <w:rPr>
          <w:rFonts w:ascii="Georgia" w:hAnsi="Georgia" w:cs="Arial"/>
          <w:sz w:val="24"/>
          <w:szCs w:val="26"/>
          <w:lang w:val="es-419"/>
        </w:rPr>
        <w:t>a las pretensiones y excepcion</w:t>
      </w:r>
      <w:r w:rsidR="00542219" w:rsidRPr="00050111">
        <w:rPr>
          <w:rFonts w:ascii="Georgia" w:hAnsi="Georgia" w:cs="Arial"/>
          <w:sz w:val="24"/>
          <w:szCs w:val="26"/>
          <w:lang w:val="es-419"/>
        </w:rPr>
        <w:t xml:space="preserve">aron </w:t>
      </w:r>
      <w:r w:rsidR="000A3804" w:rsidRPr="00050111">
        <w:rPr>
          <w:rFonts w:ascii="Georgia" w:hAnsi="Georgia" w:cs="Arial"/>
          <w:sz w:val="24"/>
          <w:szCs w:val="26"/>
          <w:lang w:val="es-419"/>
        </w:rPr>
        <w:t xml:space="preserve">de mérito: (i) </w:t>
      </w:r>
      <w:r w:rsidR="00542219" w:rsidRPr="00050111">
        <w:rPr>
          <w:rFonts w:ascii="Georgia" w:hAnsi="Georgia" w:cs="Arial"/>
          <w:sz w:val="24"/>
          <w:szCs w:val="26"/>
          <w:lang w:val="es-419"/>
        </w:rPr>
        <w:t>Liquidación de la comunidad herencial de mutuo acuerdo entre las partes</w:t>
      </w:r>
      <w:r w:rsidR="00D66DD2" w:rsidRPr="00050111">
        <w:rPr>
          <w:rFonts w:ascii="Georgia" w:hAnsi="Georgia" w:cs="Arial"/>
          <w:sz w:val="24"/>
          <w:szCs w:val="26"/>
          <w:lang w:val="es-419"/>
        </w:rPr>
        <w:t>;</w:t>
      </w:r>
      <w:r w:rsidR="000A3804" w:rsidRPr="00050111">
        <w:rPr>
          <w:rFonts w:ascii="Georgia" w:hAnsi="Georgia" w:cs="Arial"/>
          <w:sz w:val="24"/>
          <w:szCs w:val="26"/>
          <w:lang w:val="es-419"/>
        </w:rPr>
        <w:t xml:space="preserve"> </w:t>
      </w:r>
      <w:r w:rsidR="00542219" w:rsidRPr="00050111">
        <w:rPr>
          <w:rFonts w:ascii="Georgia" w:hAnsi="Georgia" w:cs="Arial"/>
          <w:sz w:val="24"/>
          <w:szCs w:val="26"/>
          <w:lang w:val="es-419"/>
        </w:rPr>
        <w:t xml:space="preserve">y, </w:t>
      </w:r>
      <w:r w:rsidR="000A3804" w:rsidRPr="00050111">
        <w:rPr>
          <w:rFonts w:ascii="Georgia" w:hAnsi="Georgia" w:cs="Arial"/>
          <w:sz w:val="24"/>
          <w:szCs w:val="26"/>
          <w:lang w:val="es-419"/>
        </w:rPr>
        <w:t>(ii)</w:t>
      </w:r>
      <w:r w:rsidR="001C7E5D" w:rsidRPr="00050111">
        <w:rPr>
          <w:rFonts w:ascii="Georgia" w:hAnsi="Georgia" w:cs="Arial"/>
          <w:sz w:val="24"/>
          <w:szCs w:val="26"/>
          <w:lang w:val="es-419"/>
        </w:rPr>
        <w:t xml:space="preserve"> </w:t>
      </w:r>
      <w:r w:rsidR="00542219" w:rsidRPr="00050111">
        <w:rPr>
          <w:rFonts w:ascii="Georgia" w:hAnsi="Georgia" w:cs="Arial"/>
          <w:sz w:val="24"/>
          <w:szCs w:val="26"/>
          <w:lang w:val="es-419"/>
        </w:rPr>
        <w:t>Mala fe de la parte demandante</w:t>
      </w:r>
      <w:r w:rsidR="001C7E5D" w:rsidRPr="00050111">
        <w:rPr>
          <w:rFonts w:ascii="Georgia" w:hAnsi="Georgia" w:cs="Arial"/>
          <w:sz w:val="24"/>
          <w:szCs w:val="26"/>
          <w:lang w:val="es-419"/>
        </w:rPr>
        <w:t xml:space="preserve"> </w:t>
      </w:r>
      <w:r w:rsidR="000A3804" w:rsidRPr="00050111">
        <w:rPr>
          <w:rFonts w:ascii="Georgia" w:hAnsi="Georgia" w:cs="Arial"/>
          <w:sz w:val="24"/>
          <w:szCs w:val="24"/>
          <w:lang w:val="es-419"/>
        </w:rPr>
        <w:t>(</w:t>
      </w:r>
      <w:r w:rsidR="000A3804" w:rsidRPr="00050111">
        <w:rPr>
          <w:rFonts w:ascii="Georgia" w:hAnsi="Georgia" w:cs="Arial"/>
          <w:sz w:val="22"/>
          <w:szCs w:val="24"/>
          <w:lang w:val="es-419"/>
        </w:rPr>
        <w:t xml:space="preserve">Folios </w:t>
      </w:r>
      <w:r w:rsidR="00542219" w:rsidRPr="00050111">
        <w:rPr>
          <w:rFonts w:ascii="Georgia" w:hAnsi="Georgia" w:cs="Arial"/>
          <w:sz w:val="22"/>
          <w:szCs w:val="24"/>
          <w:lang w:val="es-419"/>
        </w:rPr>
        <w:t>207</w:t>
      </w:r>
      <w:r w:rsidR="001C7E5D" w:rsidRPr="00050111">
        <w:rPr>
          <w:rFonts w:ascii="Georgia" w:hAnsi="Georgia" w:cs="Arial"/>
          <w:sz w:val="22"/>
          <w:szCs w:val="24"/>
          <w:lang w:val="es-419"/>
        </w:rPr>
        <w:t>-</w:t>
      </w:r>
      <w:r w:rsidR="00D57153" w:rsidRPr="00050111">
        <w:rPr>
          <w:rFonts w:ascii="Georgia" w:hAnsi="Georgia" w:cs="Arial"/>
          <w:sz w:val="22"/>
          <w:szCs w:val="24"/>
          <w:lang w:val="es-419"/>
        </w:rPr>
        <w:t>2</w:t>
      </w:r>
      <w:r w:rsidR="00542219" w:rsidRPr="00050111">
        <w:rPr>
          <w:rFonts w:ascii="Georgia" w:hAnsi="Georgia" w:cs="Arial"/>
          <w:sz w:val="22"/>
          <w:szCs w:val="24"/>
          <w:lang w:val="es-419"/>
        </w:rPr>
        <w:t>24</w:t>
      </w:r>
      <w:r w:rsidR="000A3804" w:rsidRPr="00050111">
        <w:rPr>
          <w:rFonts w:ascii="Georgia" w:hAnsi="Georgia" w:cs="Arial"/>
          <w:sz w:val="22"/>
          <w:szCs w:val="24"/>
          <w:lang w:val="es-419"/>
        </w:rPr>
        <w:t xml:space="preserve">, cuaderno </w:t>
      </w:r>
      <w:r w:rsidR="00D66DD2" w:rsidRPr="00050111">
        <w:rPr>
          <w:rFonts w:ascii="Georgia" w:hAnsi="Georgia" w:cs="Arial"/>
          <w:sz w:val="22"/>
          <w:szCs w:val="24"/>
          <w:lang w:val="es-419"/>
        </w:rPr>
        <w:t>principal</w:t>
      </w:r>
      <w:r w:rsidR="000A3804" w:rsidRPr="00050111">
        <w:rPr>
          <w:rFonts w:ascii="Georgia" w:hAnsi="Georgia" w:cs="Arial"/>
          <w:sz w:val="24"/>
          <w:szCs w:val="24"/>
          <w:lang w:val="es-419"/>
        </w:rPr>
        <w:t>).</w:t>
      </w:r>
      <w:r w:rsidR="000A3804" w:rsidRPr="00050111">
        <w:rPr>
          <w:rFonts w:ascii="Georgia" w:hAnsi="Georgia" w:cs="Arial"/>
          <w:sz w:val="24"/>
          <w:szCs w:val="26"/>
          <w:lang w:val="es-419"/>
        </w:rPr>
        <w:t xml:space="preserve">  </w:t>
      </w:r>
    </w:p>
    <w:p w:rsidR="00BF5D4F" w:rsidRPr="00050111" w:rsidRDefault="00BF5D4F" w:rsidP="00CD134D">
      <w:pPr>
        <w:pStyle w:val="Prrafodelista"/>
        <w:spacing w:line="288" w:lineRule="auto"/>
        <w:rPr>
          <w:rFonts w:ascii="Georgia" w:hAnsi="Georgia" w:cs="Arial"/>
          <w:sz w:val="24"/>
          <w:szCs w:val="26"/>
          <w:lang w:val="es-419"/>
        </w:rPr>
      </w:pPr>
    </w:p>
    <w:p w:rsidR="00654D1A" w:rsidRPr="00050111" w:rsidRDefault="00DA7CB6" w:rsidP="00CD134D">
      <w:pPr>
        <w:numPr>
          <w:ilvl w:val="0"/>
          <w:numId w:val="16"/>
        </w:numPr>
        <w:spacing w:line="288" w:lineRule="auto"/>
        <w:jc w:val="both"/>
        <w:rPr>
          <w:rFonts w:ascii="Georgia" w:hAnsi="Georgia" w:cs="Arial"/>
          <w:sz w:val="24"/>
          <w:szCs w:val="26"/>
          <w:lang w:val="es-419"/>
        </w:rPr>
      </w:pPr>
      <w:r w:rsidRPr="00050111">
        <w:rPr>
          <w:rFonts w:ascii="Georgia" w:hAnsi="Georgia" w:cs="Arial"/>
          <w:smallCaps/>
          <w:sz w:val="28"/>
          <w:szCs w:val="26"/>
          <w:lang w:val="es-419"/>
        </w:rPr>
        <w:t>La</w:t>
      </w:r>
      <w:r w:rsidRPr="00050111">
        <w:rPr>
          <w:rFonts w:ascii="Georgia" w:hAnsi="Georgia"/>
          <w:smallCaps/>
          <w:sz w:val="28"/>
          <w:szCs w:val="26"/>
          <w:lang w:val="es-419"/>
        </w:rPr>
        <w:t xml:space="preserve"> sinopsis</w:t>
      </w:r>
      <w:r w:rsidR="00654D1A" w:rsidRPr="00050111">
        <w:rPr>
          <w:rFonts w:ascii="Georgia" w:hAnsi="Georgia"/>
          <w:smallCaps/>
          <w:sz w:val="28"/>
          <w:szCs w:val="26"/>
          <w:lang w:val="es-419"/>
        </w:rPr>
        <w:t xml:space="preserve"> de la sentencia apelada</w:t>
      </w:r>
    </w:p>
    <w:p w:rsidR="00654D1A" w:rsidRPr="00050111" w:rsidRDefault="00654D1A" w:rsidP="00CD134D">
      <w:pPr>
        <w:spacing w:line="288" w:lineRule="auto"/>
        <w:jc w:val="both"/>
        <w:rPr>
          <w:rFonts w:ascii="Georgia" w:hAnsi="Georgia" w:cs="Arial"/>
          <w:sz w:val="24"/>
          <w:szCs w:val="26"/>
          <w:lang w:val="es-419"/>
        </w:rPr>
      </w:pPr>
    </w:p>
    <w:p w:rsidR="00D42F5D" w:rsidRPr="00050111" w:rsidRDefault="00D66DD2" w:rsidP="00CD134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r w:rsidRPr="00050111">
        <w:rPr>
          <w:rFonts w:ascii="Georgia" w:hAnsi="Georgia" w:cs="Arial"/>
          <w:szCs w:val="24"/>
          <w:lang w:val="es-419"/>
        </w:rPr>
        <w:t xml:space="preserve">En la resolutiva: (i) </w:t>
      </w:r>
      <w:r w:rsidR="00D42F5D" w:rsidRPr="00050111">
        <w:rPr>
          <w:rFonts w:ascii="Georgia" w:hAnsi="Georgia" w:cs="Arial"/>
          <w:szCs w:val="24"/>
          <w:lang w:val="es-419"/>
        </w:rPr>
        <w:t>D</w:t>
      </w:r>
      <w:r w:rsidRPr="00050111">
        <w:rPr>
          <w:rFonts w:ascii="Georgia" w:hAnsi="Georgia" w:cs="Arial"/>
          <w:szCs w:val="24"/>
          <w:lang w:val="es-419"/>
        </w:rPr>
        <w:t>e</w:t>
      </w:r>
      <w:r w:rsidR="003D64A8" w:rsidRPr="00050111">
        <w:rPr>
          <w:rFonts w:ascii="Georgia" w:hAnsi="Georgia" w:cs="Arial"/>
          <w:szCs w:val="24"/>
          <w:lang w:val="es-419"/>
        </w:rPr>
        <w:t xml:space="preserve">sestimó </w:t>
      </w:r>
      <w:r w:rsidRPr="00050111">
        <w:rPr>
          <w:rFonts w:ascii="Georgia" w:hAnsi="Georgia" w:cs="Arial"/>
          <w:szCs w:val="24"/>
          <w:lang w:val="es-419"/>
        </w:rPr>
        <w:t xml:space="preserve">las </w:t>
      </w:r>
      <w:r w:rsidR="00BF5D4F" w:rsidRPr="00050111">
        <w:rPr>
          <w:rFonts w:ascii="Georgia" w:hAnsi="Georgia" w:cs="Arial"/>
          <w:szCs w:val="24"/>
          <w:lang w:val="es-419"/>
        </w:rPr>
        <w:t>pretensiones</w:t>
      </w:r>
      <w:r w:rsidR="00D42F5D" w:rsidRPr="00050111">
        <w:rPr>
          <w:rFonts w:ascii="Georgia" w:hAnsi="Georgia" w:cs="Arial"/>
          <w:szCs w:val="24"/>
          <w:lang w:val="es-419"/>
        </w:rPr>
        <w:t xml:space="preserve">; </w:t>
      </w:r>
      <w:r w:rsidRPr="00050111">
        <w:rPr>
          <w:rFonts w:ascii="Georgia" w:hAnsi="Georgia" w:cs="Arial"/>
          <w:szCs w:val="24"/>
          <w:lang w:val="es-419"/>
        </w:rPr>
        <w:t xml:space="preserve">e, </w:t>
      </w:r>
      <w:r w:rsidR="00D42F5D" w:rsidRPr="00050111">
        <w:rPr>
          <w:rFonts w:ascii="Georgia" w:hAnsi="Georgia" w:cs="Arial"/>
          <w:szCs w:val="24"/>
          <w:lang w:val="es-419"/>
        </w:rPr>
        <w:t>(i</w:t>
      </w:r>
      <w:r w:rsidR="00564B67" w:rsidRPr="00050111">
        <w:rPr>
          <w:rFonts w:ascii="Georgia" w:hAnsi="Georgia" w:cs="Arial"/>
          <w:szCs w:val="24"/>
          <w:lang w:val="es-419"/>
        </w:rPr>
        <w:t>i</w:t>
      </w:r>
      <w:r w:rsidR="00D42F5D" w:rsidRPr="00050111">
        <w:rPr>
          <w:rFonts w:ascii="Georgia" w:hAnsi="Georgia" w:cs="Arial"/>
          <w:szCs w:val="24"/>
          <w:lang w:val="es-419"/>
        </w:rPr>
        <w:t xml:space="preserve">) </w:t>
      </w:r>
      <w:r w:rsidR="00195B5D" w:rsidRPr="00050111">
        <w:rPr>
          <w:rFonts w:ascii="Georgia" w:hAnsi="Georgia" w:cs="Arial"/>
          <w:szCs w:val="24"/>
          <w:lang w:val="es-419"/>
        </w:rPr>
        <w:t xml:space="preserve">Impuso condena en </w:t>
      </w:r>
      <w:r w:rsidR="00D42F5D" w:rsidRPr="00050111">
        <w:rPr>
          <w:rFonts w:ascii="Georgia" w:hAnsi="Georgia" w:cs="Arial"/>
          <w:szCs w:val="24"/>
          <w:lang w:val="es-419"/>
        </w:rPr>
        <w:t>costas al</w:t>
      </w:r>
      <w:r w:rsidR="00BF5D4F" w:rsidRPr="00050111">
        <w:rPr>
          <w:rFonts w:ascii="Georgia" w:hAnsi="Georgia" w:cs="Arial"/>
          <w:szCs w:val="24"/>
          <w:lang w:val="es-419"/>
        </w:rPr>
        <w:t xml:space="preserve"> demandante</w:t>
      </w:r>
      <w:r w:rsidR="00D42F5D" w:rsidRPr="00050111">
        <w:rPr>
          <w:rFonts w:ascii="Georgia" w:hAnsi="Georgia" w:cs="Arial"/>
          <w:szCs w:val="24"/>
          <w:lang w:val="es-419"/>
        </w:rPr>
        <w:t>.</w:t>
      </w:r>
      <w:r w:rsidR="001C4482" w:rsidRPr="00050111">
        <w:rPr>
          <w:rFonts w:ascii="Georgia" w:hAnsi="Georgia" w:cs="Arial"/>
          <w:szCs w:val="24"/>
          <w:lang w:val="es-419"/>
        </w:rPr>
        <w:t xml:space="preserve"> </w:t>
      </w:r>
    </w:p>
    <w:p w:rsidR="00405772" w:rsidRPr="00050111" w:rsidRDefault="00405772" w:rsidP="00CD134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p>
    <w:p w:rsidR="00046B48" w:rsidRPr="00050111" w:rsidRDefault="00564B67" w:rsidP="00CD134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r w:rsidRPr="00050111">
        <w:rPr>
          <w:rFonts w:ascii="Georgia" w:hAnsi="Georgia" w:cs="Arial"/>
          <w:szCs w:val="24"/>
          <w:lang w:val="es-419"/>
        </w:rPr>
        <w:t>E</w:t>
      </w:r>
      <w:r w:rsidR="00046B48" w:rsidRPr="00050111">
        <w:rPr>
          <w:rFonts w:ascii="Georgia" w:hAnsi="Georgia" w:cs="Arial"/>
          <w:szCs w:val="24"/>
          <w:lang w:val="es-419"/>
        </w:rPr>
        <w:t xml:space="preserve">stimó que dada la adjudicación de los bienes del causante, </w:t>
      </w:r>
      <w:r w:rsidR="008B7249" w:rsidRPr="00050111">
        <w:rPr>
          <w:rFonts w:ascii="Georgia" w:hAnsi="Georgia" w:cs="Arial"/>
          <w:szCs w:val="24"/>
          <w:lang w:val="es-419"/>
        </w:rPr>
        <w:t xml:space="preserve">en común y proindiviso a los herederos, nació </w:t>
      </w:r>
      <w:r w:rsidR="00046B48" w:rsidRPr="00050111">
        <w:rPr>
          <w:rFonts w:ascii="Georgia" w:hAnsi="Georgia" w:cs="Arial"/>
          <w:szCs w:val="24"/>
          <w:lang w:val="es-419"/>
        </w:rPr>
        <w:t>entre ellos una comunidad, don</w:t>
      </w:r>
      <w:r w:rsidR="00594106" w:rsidRPr="00050111">
        <w:rPr>
          <w:rFonts w:ascii="Georgia" w:hAnsi="Georgia" w:cs="Arial"/>
          <w:szCs w:val="24"/>
          <w:lang w:val="es-419"/>
        </w:rPr>
        <w:t>de todos son copropietarios y si</w:t>
      </w:r>
      <w:r w:rsidR="00046B48" w:rsidRPr="00050111">
        <w:rPr>
          <w:rFonts w:ascii="Georgia" w:hAnsi="Georgia" w:cs="Arial"/>
          <w:szCs w:val="24"/>
          <w:lang w:val="es-419"/>
        </w:rPr>
        <w:t xml:space="preserve"> uno de ellos ejerce actos de administración, surge la obligación de informar las gestiones realizadas a los demás, quienes</w:t>
      </w:r>
      <w:r w:rsidR="008B7249" w:rsidRPr="00050111">
        <w:rPr>
          <w:rFonts w:ascii="Georgia" w:hAnsi="Georgia" w:cs="Arial"/>
          <w:szCs w:val="24"/>
          <w:lang w:val="es-419"/>
        </w:rPr>
        <w:t xml:space="preserve">, también, </w:t>
      </w:r>
      <w:r w:rsidR="00046B48" w:rsidRPr="00050111">
        <w:rPr>
          <w:rFonts w:ascii="Georgia" w:hAnsi="Georgia" w:cs="Arial"/>
          <w:szCs w:val="24"/>
          <w:lang w:val="es-419"/>
        </w:rPr>
        <w:t xml:space="preserve">tienen derecho a solicitarlas. </w:t>
      </w:r>
    </w:p>
    <w:p w:rsidR="00046B48" w:rsidRPr="00050111" w:rsidRDefault="00046B48" w:rsidP="00CD134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p>
    <w:p w:rsidR="00D42F5D" w:rsidRPr="00050111" w:rsidRDefault="000C77B9" w:rsidP="00CD134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r w:rsidRPr="00050111">
        <w:rPr>
          <w:rFonts w:ascii="Georgia" w:hAnsi="Georgia" w:cs="Arial"/>
          <w:szCs w:val="24"/>
          <w:lang w:val="es-419"/>
        </w:rPr>
        <w:t xml:space="preserve">Luego examinó el material probatorio y encontró probado que esa comunidad </w:t>
      </w:r>
      <w:r w:rsidR="000104D2" w:rsidRPr="00050111">
        <w:rPr>
          <w:rFonts w:ascii="Georgia" w:hAnsi="Georgia" w:cs="Arial"/>
          <w:szCs w:val="24"/>
          <w:lang w:val="es-419"/>
        </w:rPr>
        <w:t xml:space="preserve">herencial </w:t>
      </w:r>
      <w:r w:rsidRPr="00050111">
        <w:rPr>
          <w:rFonts w:ascii="Georgia" w:hAnsi="Georgia" w:cs="Arial"/>
          <w:szCs w:val="24"/>
          <w:lang w:val="es-419"/>
        </w:rPr>
        <w:t>fue liquidada con la escritura pública 2730 (</w:t>
      </w:r>
      <w:r w:rsidRPr="00050111">
        <w:rPr>
          <w:rFonts w:ascii="Georgia" w:hAnsi="Georgia" w:cs="Arial"/>
          <w:sz w:val="22"/>
          <w:szCs w:val="24"/>
          <w:lang w:val="es-419"/>
        </w:rPr>
        <w:t>Folios 74-78, ibídem</w:t>
      </w:r>
      <w:r w:rsidRPr="00050111">
        <w:rPr>
          <w:rFonts w:ascii="Georgia" w:hAnsi="Georgia" w:cs="Arial"/>
          <w:szCs w:val="24"/>
          <w:lang w:val="es-419"/>
        </w:rPr>
        <w:t>)</w:t>
      </w:r>
      <w:r w:rsidR="000104D2" w:rsidRPr="00050111">
        <w:rPr>
          <w:rFonts w:ascii="Georgia" w:hAnsi="Georgia" w:cs="Arial"/>
          <w:szCs w:val="24"/>
          <w:lang w:val="es-419"/>
        </w:rPr>
        <w:t xml:space="preserve">, </w:t>
      </w:r>
      <w:r w:rsidRPr="00050111">
        <w:rPr>
          <w:rFonts w:ascii="Georgia" w:hAnsi="Georgia" w:cs="Arial"/>
          <w:szCs w:val="24"/>
          <w:lang w:val="es-419"/>
        </w:rPr>
        <w:t>el documento privado</w:t>
      </w:r>
      <w:r w:rsidR="000104D2" w:rsidRPr="00050111">
        <w:rPr>
          <w:rFonts w:ascii="Georgia" w:hAnsi="Georgia" w:cs="Arial"/>
          <w:szCs w:val="24"/>
          <w:lang w:val="es-419"/>
        </w:rPr>
        <w:t xml:space="preserve"> (</w:t>
      </w:r>
      <w:r w:rsidR="000104D2" w:rsidRPr="00050111">
        <w:rPr>
          <w:rFonts w:ascii="Georgia" w:hAnsi="Georgia" w:cs="Arial"/>
          <w:sz w:val="22"/>
          <w:szCs w:val="24"/>
          <w:lang w:val="es-419"/>
        </w:rPr>
        <w:t>Folios 63-68, ibídem</w:t>
      </w:r>
      <w:r w:rsidR="000104D2" w:rsidRPr="00050111">
        <w:rPr>
          <w:rFonts w:ascii="Georgia" w:hAnsi="Georgia" w:cs="Arial"/>
          <w:szCs w:val="24"/>
          <w:lang w:val="es-419"/>
        </w:rPr>
        <w:t>) y un recibo de caja (</w:t>
      </w:r>
      <w:r w:rsidR="000104D2" w:rsidRPr="00050111">
        <w:rPr>
          <w:rFonts w:ascii="Georgia" w:hAnsi="Georgia" w:cs="Arial"/>
          <w:sz w:val="22"/>
          <w:szCs w:val="24"/>
          <w:lang w:val="es-419"/>
        </w:rPr>
        <w:t>Folio 191, cuaderno No.2</w:t>
      </w:r>
      <w:r w:rsidR="000104D2" w:rsidRPr="00050111">
        <w:rPr>
          <w:rFonts w:ascii="Georgia" w:hAnsi="Georgia" w:cs="Arial"/>
          <w:szCs w:val="24"/>
          <w:lang w:val="es-419"/>
        </w:rPr>
        <w:t>), todos fechados 27-06-2007</w:t>
      </w:r>
      <w:r w:rsidR="008B7249" w:rsidRPr="00050111">
        <w:rPr>
          <w:rFonts w:ascii="Georgia" w:hAnsi="Georgia" w:cs="Arial"/>
          <w:szCs w:val="24"/>
          <w:lang w:val="es-419"/>
        </w:rPr>
        <w:t xml:space="preserve"> y a</w:t>
      </w:r>
      <w:r w:rsidR="000104D2" w:rsidRPr="00050111">
        <w:rPr>
          <w:rFonts w:ascii="Georgia" w:hAnsi="Georgia" w:cs="Arial"/>
          <w:szCs w:val="24"/>
          <w:lang w:val="es-419"/>
        </w:rPr>
        <w:t>ñadió que el actor, al declarar, admitió la existencia de ese acuerdo. Así las cosas, coligió que esa liquidación estuvo precedida de una rendición de cuentas que fueron aceptadas</w:t>
      </w:r>
      <w:r w:rsidR="00393801" w:rsidRPr="00050111">
        <w:rPr>
          <w:rFonts w:ascii="Georgia" w:hAnsi="Georgia" w:cs="Arial"/>
          <w:szCs w:val="24"/>
          <w:lang w:val="es-419"/>
        </w:rPr>
        <w:t xml:space="preserve"> por el demandante, con la suscripción del </w:t>
      </w:r>
      <w:r w:rsidR="00393801" w:rsidRPr="00050111">
        <w:rPr>
          <w:rFonts w:ascii="Georgia" w:hAnsi="Georgia" w:cs="Arial"/>
          <w:szCs w:val="24"/>
          <w:lang w:val="es-419"/>
        </w:rPr>
        <w:lastRenderedPageBreak/>
        <w:t xml:space="preserve">recibo de pago. En suma, fue el extremo pasivo quien cumplió su carga </w:t>
      </w:r>
      <w:r w:rsidR="00594106" w:rsidRPr="00050111">
        <w:rPr>
          <w:rFonts w:ascii="Georgia" w:hAnsi="Georgia" w:cs="Arial"/>
          <w:szCs w:val="24"/>
          <w:lang w:val="es-419"/>
        </w:rPr>
        <w:t>probatoria</w:t>
      </w:r>
      <w:r w:rsidR="00393801" w:rsidRPr="00050111">
        <w:rPr>
          <w:rFonts w:ascii="Georgia" w:hAnsi="Georgia" w:cs="Arial"/>
          <w:szCs w:val="24"/>
          <w:lang w:val="es-419"/>
        </w:rPr>
        <w:t xml:space="preserve"> </w:t>
      </w:r>
      <w:r w:rsidR="00D42F5D" w:rsidRPr="00050111">
        <w:rPr>
          <w:rFonts w:ascii="Georgia" w:hAnsi="Georgia" w:cs="Arial"/>
          <w:szCs w:val="24"/>
          <w:lang w:val="es-419"/>
        </w:rPr>
        <w:t>(</w:t>
      </w:r>
      <w:r w:rsidR="00D42F5D" w:rsidRPr="00050111">
        <w:rPr>
          <w:rFonts w:ascii="Georgia" w:hAnsi="Georgia" w:cs="Arial"/>
          <w:sz w:val="22"/>
          <w:szCs w:val="24"/>
          <w:lang w:val="es-419"/>
        </w:rPr>
        <w:t xml:space="preserve">Folios </w:t>
      </w:r>
      <w:r w:rsidR="00393801" w:rsidRPr="00050111">
        <w:rPr>
          <w:rFonts w:ascii="Georgia" w:hAnsi="Georgia" w:cs="Arial"/>
          <w:sz w:val="22"/>
          <w:szCs w:val="24"/>
          <w:lang w:val="es-419"/>
        </w:rPr>
        <w:t>253-260</w:t>
      </w:r>
      <w:r w:rsidR="00D42F5D" w:rsidRPr="00050111">
        <w:rPr>
          <w:rFonts w:ascii="Georgia" w:hAnsi="Georgia" w:cs="Arial"/>
          <w:sz w:val="22"/>
          <w:szCs w:val="24"/>
          <w:lang w:val="es-419"/>
        </w:rPr>
        <w:t xml:space="preserve">, </w:t>
      </w:r>
      <w:r w:rsidR="00305DAC" w:rsidRPr="00050111">
        <w:rPr>
          <w:rFonts w:ascii="Georgia" w:hAnsi="Georgia" w:cs="Arial"/>
          <w:sz w:val="22"/>
          <w:szCs w:val="24"/>
          <w:lang w:val="es-419"/>
        </w:rPr>
        <w:t>cuaderno principal</w:t>
      </w:r>
      <w:r w:rsidR="00D42F5D" w:rsidRPr="00050111">
        <w:rPr>
          <w:rFonts w:ascii="Georgia" w:hAnsi="Georgia" w:cs="Arial"/>
          <w:szCs w:val="24"/>
          <w:lang w:val="es-419"/>
        </w:rPr>
        <w:t>).</w:t>
      </w:r>
    </w:p>
    <w:p w:rsidR="00654D1A" w:rsidRPr="00050111" w:rsidRDefault="00654D1A" w:rsidP="00CD134D">
      <w:pPr>
        <w:spacing w:line="288" w:lineRule="auto"/>
        <w:jc w:val="both"/>
        <w:rPr>
          <w:rFonts w:ascii="Georgia" w:hAnsi="Georgia" w:cs="Arial"/>
          <w:sz w:val="24"/>
          <w:szCs w:val="26"/>
          <w:lang w:val="es-419"/>
        </w:rPr>
      </w:pPr>
    </w:p>
    <w:p w:rsidR="00F44EC1" w:rsidRPr="00050111" w:rsidRDefault="00DA7CB6" w:rsidP="00CD134D">
      <w:pPr>
        <w:pStyle w:val="Prrafodelista"/>
        <w:numPr>
          <w:ilvl w:val="0"/>
          <w:numId w:val="16"/>
        </w:numPr>
        <w:spacing w:line="288" w:lineRule="auto"/>
        <w:jc w:val="both"/>
        <w:rPr>
          <w:rFonts w:ascii="Georgia" w:hAnsi="Georgia" w:cs="Arial"/>
          <w:smallCaps/>
          <w:sz w:val="24"/>
          <w:szCs w:val="26"/>
          <w:lang w:val="es-419"/>
        </w:rPr>
      </w:pPr>
      <w:r w:rsidRPr="00050111">
        <w:rPr>
          <w:rFonts w:ascii="Georgia" w:hAnsi="Georgia"/>
          <w:smallCaps/>
          <w:sz w:val="28"/>
          <w:szCs w:val="26"/>
          <w:lang w:val="es-419"/>
        </w:rPr>
        <w:t>El</w:t>
      </w:r>
      <w:r w:rsidRPr="00050111">
        <w:rPr>
          <w:rFonts w:ascii="Georgia" w:hAnsi="Georgia" w:cs="Arial"/>
          <w:smallCaps/>
          <w:sz w:val="28"/>
          <w:szCs w:val="26"/>
          <w:lang w:val="es-419"/>
        </w:rPr>
        <w:t xml:space="preserve"> resumen</w:t>
      </w:r>
      <w:r w:rsidR="00654D1A" w:rsidRPr="00050111">
        <w:rPr>
          <w:rFonts w:ascii="Georgia" w:hAnsi="Georgia" w:cs="Arial"/>
          <w:smallCaps/>
          <w:sz w:val="28"/>
          <w:szCs w:val="26"/>
          <w:lang w:val="es-419"/>
        </w:rPr>
        <w:t xml:space="preserve"> de l</w:t>
      </w:r>
      <w:r w:rsidR="00755EAC" w:rsidRPr="00050111">
        <w:rPr>
          <w:rFonts w:ascii="Georgia" w:hAnsi="Georgia" w:cs="Arial"/>
          <w:smallCaps/>
          <w:sz w:val="28"/>
          <w:szCs w:val="26"/>
          <w:lang w:val="es-419"/>
        </w:rPr>
        <w:t>a</w:t>
      </w:r>
      <w:r w:rsidR="00F44EC1" w:rsidRPr="00050111">
        <w:rPr>
          <w:rFonts w:ascii="Georgia" w:hAnsi="Georgia" w:cs="Arial"/>
          <w:smallCaps/>
          <w:sz w:val="28"/>
          <w:szCs w:val="26"/>
          <w:lang w:val="es-419"/>
        </w:rPr>
        <w:t xml:space="preserve"> alzada</w:t>
      </w:r>
    </w:p>
    <w:p w:rsidR="00393801" w:rsidRPr="00050111" w:rsidRDefault="00393801" w:rsidP="00CD134D">
      <w:pPr>
        <w:spacing w:line="288" w:lineRule="auto"/>
        <w:jc w:val="both"/>
        <w:rPr>
          <w:rFonts w:ascii="Georgia" w:hAnsi="Georgia" w:cs="Arial"/>
          <w:sz w:val="24"/>
          <w:szCs w:val="26"/>
          <w:lang w:val="es-419"/>
        </w:rPr>
      </w:pPr>
    </w:p>
    <w:p w:rsidR="00305DAC" w:rsidRPr="00050111" w:rsidRDefault="00DA0F9F" w:rsidP="00CD134D">
      <w:pPr>
        <w:spacing w:line="288" w:lineRule="auto"/>
        <w:jc w:val="both"/>
        <w:rPr>
          <w:rFonts w:ascii="Georgia" w:hAnsi="Georgia" w:cs="Arial"/>
          <w:sz w:val="24"/>
          <w:szCs w:val="26"/>
          <w:lang w:val="es-419"/>
        </w:rPr>
      </w:pPr>
      <w:r w:rsidRPr="00050111">
        <w:rPr>
          <w:rFonts w:ascii="Georgia" w:hAnsi="Georgia" w:cs="Arial"/>
          <w:sz w:val="24"/>
          <w:szCs w:val="26"/>
          <w:lang w:val="es-419"/>
        </w:rPr>
        <w:t xml:space="preserve">Consideró que </w:t>
      </w:r>
      <w:r w:rsidR="008B7249" w:rsidRPr="00050111">
        <w:rPr>
          <w:rFonts w:ascii="Georgia" w:hAnsi="Georgia" w:cs="Arial"/>
          <w:sz w:val="24"/>
          <w:szCs w:val="26"/>
          <w:lang w:val="es-419"/>
        </w:rPr>
        <w:t xml:space="preserve">fue </w:t>
      </w:r>
      <w:r w:rsidRPr="00050111">
        <w:rPr>
          <w:rFonts w:ascii="Georgia" w:hAnsi="Georgia" w:cs="Arial"/>
          <w:sz w:val="24"/>
          <w:szCs w:val="26"/>
          <w:lang w:val="es-419"/>
        </w:rPr>
        <w:t>in</w:t>
      </w:r>
      <w:r w:rsidR="008B7249" w:rsidRPr="00050111">
        <w:rPr>
          <w:rFonts w:ascii="Georgia" w:hAnsi="Georgia" w:cs="Arial"/>
          <w:sz w:val="24"/>
          <w:szCs w:val="26"/>
          <w:lang w:val="es-419"/>
        </w:rPr>
        <w:t xml:space="preserve">adecuada la </w:t>
      </w:r>
      <w:r w:rsidRPr="00050111">
        <w:rPr>
          <w:rFonts w:ascii="Georgia" w:hAnsi="Georgia" w:cs="Arial"/>
          <w:sz w:val="24"/>
          <w:szCs w:val="26"/>
          <w:lang w:val="es-419"/>
        </w:rPr>
        <w:t xml:space="preserve">valoración de las pruebas aportadas con la demanda y el interrogatorio rendido por el actor, pues lo que se advierte es que </w:t>
      </w:r>
      <w:r w:rsidR="00F05229" w:rsidRPr="00050111">
        <w:rPr>
          <w:rFonts w:ascii="Georgia" w:hAnsi="Georgia" w:cs="Arial"/>
          <w:sz w:val="24"/>
          <w:szCs w:val="26"/>
          <w:lang w:val="es-419"/>
        </w:rPr>
        <w:t>él</w:t>
      </w:r>
      <w:r w:rsidR="00305DAC" w:rsidRPr="00050111">
        <w:rPr>
          <w:rFonts w:ascii="Georgia" w:hAnsi="Georgia" w:cs="Arial"/>
          <w:sz w:val="24"/>
          <w:szCs w:val="26"/>
          <w:lang w:val="es-419"/>
        </w:rPr>
        <w:t>,</w:t>
      </w:r>
      <w:r w:rsidRPr="00050111">
        <w:rPr>
          <w:rFonts w:ascii="Georgia" w:hAnsi="Georgia" w:cs="Arial"/>
          <w:sz w:val="24"/>
          <w:szCs w:val="26"/>
          <w:lang w:val="es-419"/>
        </w:rPr>
        <w:t xml:space="preserve"> no estuvo conforme con las cuentas que se le rindieron y que la razón para suscribir el recibo, era porque de negarse no hubiese recibido monto alguno. </w:t>
      </w:r>
    </w:p>
    <w:p w:rsidR="00305DAC" w:rsidRPr="00050111" w:rsidRDefault="00305DAC" w:rsidP="00CD134D">
      <w:pPr>
        <w:spacing w:line="288" w:lineRule="auto"/>
        <w:jc w:val="both"/>
        <w:rPr>
          <w:rFonts w:ascii="Georgia" w:hAnsi="Georgia" w:cs="Arial"/>
          <w:sz w:val="24"/>
          <w:szCs w:val="26"/>
          <w:lang w:val="es-419"/>
        </w:rPr>
      </w:pPr>
    </w:p>
    <w:p w:rsidR="00CC6ED2" w:rsidRPr="00050111" w:rsidRDefault="00305DAC" w:rsidP="00CD134D">
      <w:pPr>
        <w:spacing w:line="288" w:lineRule="auto"/>
        <w:jc w:val="both"/>
        <w:rPr>
          <w:rFonts w:ascii="Georgia" w:hAnsi="Georgia" w:cs="Arial"/>
          <w:sz w:val="24"/>
          <w:lang w:val="es-419"/>
        </w:rPr>
      </w:pPr>
      <w:r w:rsidRPr="00050111">
        <w:rPr>
          <w:rFonts w:ascii="Georgia" w:hAnsi="Georgia" w:cs="Arial"/>
          <w:sz w:val="24"/>
          <w:szCs w:val="26"/>
          <w:lang w:val="es-419"/>
        </w:rPr>
        <w:t xml:space="preserve">Agregó que el tema de </w:t>
      </w:r>
      <w:r w:rsidR="00F05229" w:rsidRPr="00050111">
        <w:rPr>
          <w:rFonts w:ascii="Georgia" w:hAnsi="Georgia" w:cs="Arial"/>
          <w:sz w:val="24"/>
          <w:szCs w:val="26"/>
          <w:lang w:val="es-419"/>
        </w:rPr>
        <w:t xml:space="preserve">prueba </w:t>
      </w:r>
      <w:r w:rsidRPr="00050111">
        <w:rPr>
          <w:rFonts w:ascii="Georgia" w:hAnsi="Georgia" w:cs="Arial"/>
          <w:sz w:val="24"/>
          <w:szCs w:val="26"/>
          <w:lang w:val="es-419"/>
        </w:rPr>
        <w:t xml:space="preserve">debió </w:t>
      </w:r>
      <w:r w:rsidR="008B7249" w:rsidRPr="00050111">
        <w:rPr>
          <w:rFonts w:ascii="Georgia" w:hAnsi="Georgia" w:cs="Arial"/>
          <w:sz w:val="24"/>
          <w:szCs w:val="26"/>
          <w:lang w:val="es-419"/>
        </w:rPr>
        <w:t xml:space="preserve">estar </w:t>
      </w:r>
      <w:r w:rsidR="00F05229" w:rsidRPr="00050111">
        <w:rPr>
          <w:rFonts w:ascii="Georgia" w:hAnsi="Georgia" w:cs="Arial"/>
          <w:sz w:val="24"/>
          <w:szCs w:val="26"/>
          <w:lang w:val="es-419"/>
        </w:rPr>
        <w:t>orientado a</w:t>
      </w:r>
      <w:r w:rsidRPr="00050111">
        <w:rPr>
          <w:rFonts w:ascii="Georgia" w:hAnsi="Georgia" w:cs="Arial"/>
          <w:sz w:val="24"/>
          <w:szCs w:val="26"/>
          <w:lang w:val="es-419"/>
        </w:rPr>
        <w:t xml:space="preserve"> ordenar rendir las cuentas y no examinar la vinculatoriedad del documento de liquidación de la comunidad. Citó acápite de la sentencia C-981 de 2002 </w:t>
      </w:r>
      <w:r w:rsidR="005C2D9C" w:rsidRPr="00050111">
        <w:rPr>
          <w:rFonts w:ascii="Georgia" w:hAnsi="Georgia" w:cs="Arial"/>
          <w:sz w:val="24"/>
          <w:szCs w:val="26"/>
          <w:lang w:val="es-419"/>
        </w:rPr>
        <w:t>(</w:t>
      </w:r>
      <w:r w:rsidR="005C2D9C" w:rsidRPr="00050111">
        <w:rPr>
          <w:rFonts w:ascii="Georgia" w:hAnsi="Georgia" w:cs="Arial"/>
          <w:sz w:val="22"/>
          <w:szCs w:val="26"/>
          <w:lang w:val="es-419"/>
        </w:rPr>
        <w:t xml:space="preserve">Folios </w:t>
      </w:r>
      <w:r w:rsidRPr="00050111">
        <w:rPr>
          <w:rFonts w:ascii="Georgia" w:hAnsi="Georgia" w:cs="Arial"/>
          <w:sz w:val="22"/>
          <w:szCs w:val="26"/>
          <w:lang w:val="es-419"/>
        </w:rPr>
        <w:t>262</w:t>
      </w:r>
      <w:r w:rsidR="00CC6ED2" w:rsidRPr="00050111">
        <w:rPr>
          <w:rFonts w:ascii="Georgia" w:hAnsi="Georgia" w:cs="Arial"/>
          <w:sz w:val="22"/>
          <w:szCs w:val="26"/>
          <w:lang w:val="es-419"/>
        </w:rPr>
        <w:t>-</w:t>
      </w:r>
      <w:r w:rsidRPr="00050111">
        <w:rPr>
          <w:rFonts w:ascii="Georgia" w:hAnsi="Georgia" w:cs="Arial"/>
          <w:sz w:val="22"/>
          <w:szCs w:val="26"/>
          <w:lang w:val="es-419"/>
        </w:rPr>
        <w:t>267</w:t>
      </w:r>
      <w:r w:rsidR="005C2D9C" w:rsidRPr="00050111">
        <w:rPr>
          <w:rFonts w:ascii="Georgia" w:hAnsi="Georgia" w:cs="Arial"/>
          <w:sz w:val="22"/>
          <w:szCs w:val="26"/>
          <w:lang w:val="es-419"/>
        </w:rPr>
        <w:t xml:space="preserve">, </w:t>
      </w:r>
      <w:r w:rsidR="00CC6ED2" w:rsidRPr="00050111">
        <w:rPr>
          <w:rFonts w:ascii="Georgia" w:hAnsi="Georgia" w:cs="Arial"/>
          <w:sz w:val="22"/>
          <w:szCs w:val="24"/>
          <w:lang w:val="es-419"/>
        </w:rPr>
        <w:t>ib</w:t>
      </w:r>
      <w:r w:rsidRPr="00050111">
        <w:rPr>
          <w:rFonts w:ascii="Georgia" w:hAnsi="Georgia" w:cs="Arial"/>
          <w:sz w:val="22"/>
          <w:szCs w:val="24"/>
          <w:lang w:val="es-419"/>
        </w:rPr>
        <w:t>.</w:t>
      </w:r>
      <w:r w:rsidR="005C2D9C" w:rsidRPr="00050111">
        <w:rPr>
          <w:rFonts w:ascii="Georgia" w:hAnsi="Georgia" w:cs="Arial"/>
          <w:sz w:val="24"/>
          <w:szCs w:val="26"/>
          <w:lang w:val="es-419"/>
        </w:rPr>
        <w:t>).</w:t>
      </w:r>
      <w:r w:rsidR="00CC6ED2" w:rsidRPr="00050111">
        <w:rPr>
          <w:rFonts w:ascii="Georgia" w:hAnsi="Georgia" w:cs="Arial"/>
          <w:sz w:val="24"/>
          <w:szCs w:val="26"/>
          <w:lang w:val="es-419"/>
        </w:rPr>
        <w:t xml:space="preserve"> </w:t>
      </w:r>
      <w:r w:rsidR="00CC6ED2" w:rsidRPr="00050111">
        <w:rPr>
          <w:rFonts w:ascii="Georgia" w:hAnsi="Georgia" w:cs="Arial"/>
          <w:sz w:val="24"/>
          <w:lang w:val="es-419"/>
        </w:rPr>
        <w:t xml:space="preserve">En segunda instancia, </w:t>
      </w:r>
      <w:r w:rsidRPr="00050111">
        <w:rPr>
          <w:rFonts w:ascii="Georgia" w:hAnsi="Georgia" w:cs="Arial"/>
          <w:sz w:val="24"/>
          <w:lang w:val="es-419"/>
        </w:rPr>
        <w:t>replicó esos argumentos</w:t>
      </w:r>
      <w:r w:rsidR="00CC6ED2" w:rsidRPr="00050111">
        <w:rPr>
          <w:rFonts w:ascii="Georgia" w:hAnsi="Georgia" w:cs="Arial"/>
          <w:sz w:val="24"/>
          <w:lang w:val="es-419"/>
        </w:rPr>
        <w:t xml:space="preserve"> (</w:t>
      </w:r>
      <w:r w:rsidR="00CC6ED2" w:rsidRPr="00050111">
        <w:rPr>
          <w:rFonts w:ascii="Georgia" w:hAnsi="Georgia" w:cs="Arial"/>
          <w:sz w:val="22"/>
          <w:lang w:val="es-419"/>
        </w:rPr>
        <w:t xml:space="preserve">Folios </w:t>
      </w:r>
      <w:r w:rsidR="00F95E52" w:rsidRPr="00050111">
        <w:rPr>
          <w:rFonts w:ascii="Georgia" w:hAnsi="Georgia" w:cs="Arial"/>
          <w:sz w:val="22"/>
          <w:lang w:val="es-419"/>
        </w:rPr>
        <w:t>6-8</w:t>
      </w:r>
      <w:r w:rsidR="00CC6ED2" w:rsidRPr="00050111">
        <w:rPr>
          <w:rFonts w:ascii="Georgia" w:hAnsi="Georgia" w:cs="Arial"/>
          <w:sz w:val="22"/>
          <w:lang w:val="es-419"/>
        </w:rPr>
        <w:t>, cuaderno No.</w:t>
      </w:r>
      <w:r w:rsidR="00F95E52" w:rsidRPr="00050111">
        <w:rPr>
          <w:rFonts w:ascii="Georgia" w:hAnsi="Georgia" w:cs="Arial"/>
          <w:sz w:val="22"/>
          <w:lang w:val="es-419"/>
        </w:rPr>
        <w:t>4</w:t>
      </w:r>
      <w:r w:rsidR="00CC6ED2" w:rsidRPr="00050111">
        <w:rPr>
          <w:rFonts w:ascii="Georgia" w:hAnsi="Georgia" w:cs="Arial"/>
          <w:sz w:val="24"/>
          <w:lang w:val="es-419"/>
        </w:rPr>
        <w:t>).</w:t>
      </w:r>
    </w:p>
    <w:p w:rsidR="00124843" w:rsidRPr="00050111" w:rsidRDefault="00124843" w:rsidP="00CD134D">
      <w:pPr>
        <w:spacing w:line="288" w:lineRule="auto"/>
        <w:jc w:val="both"/>
        <w:rPr>
          <w:rFonts w:ascii="Georgia" w:hAnsi="Georgia" w:cs="Arial"/>
          <w:sz w:val="24"/>
          <w:szCs w:val="24"/>
          <w:lang w:val="es-419"/>
        </w:rPr>
      </w:pPr>
    </w:p>
    <w:p w:rsidR="00654D1A" w:rsidRPr="00050111" w:rsidRDefault="00654D1A" w:rsidP="00CD134D">
      <w:pPr>
        <w:numPr>
          <w:ilvl w:val="0"/>
          <w:numId w:val="16"/>
        </w:numPr>
        <w:spacing w:line="288" w:lineRule="auto"/>
        <w:jc w:val="both"/>
        <w:rPr>
          <w:rFonts w:ascii="Georgia" w:hAnsi="Georgia"/>
          <w:b/>
          <w:sz w:val="28"/>
          <w:lang w:val="es-419"/>
        </w:rPr>
      </w:pPr>
      <w:r w:rsidRPr="00050111">
        <w:rPr>
          <w:rFonts w:ascii="Georgia" w:hAnsi="Georgia"/>
          <w:smallCaps/>
          <w:sz w:val="32"/>
          <w:szCs w:val="26"/>
          <w:lang w:val="es-419"/>
        </w:rPr>
        <w:t>l</w:t>
      </w:r>
      <w:r w:rsidRPr="00050111">
        <w:rPr>
          <w:rFonts w:ascii="Georgia" w:hAnsi="Georgia"/>
          <w:smallCaps/>
          <w:sz w:val="28"/>
          <w:szCs w:val="26"/>
          <w:lang w:val="es-419"/>
        </w:rPr>
        <w:t>a fundamentación jurídica para decidir</w:t>
      </w:r>
    </w:p>
    <w:p w:rsidR="00276291" w:rsidRPr="00050111" w:rsidRDefault="00276291" w:rsidP="00CD134D">
      <w:pPr>
        <w:spacing w:line="288" w:lineRule="auto"/>
        <w:jc w:val="both"/>
        <w:rPr>
          <w:rFonts w:ascii="Georgia" w:hAnsi="Georgia"/>
          <w:b/>
          <w:sz w:val="24"/>
          <w:lang w:val="es-419"/>
        </w:rPr>
      </w:pPr>
    </w:p>
    <w:p w:rsidR="00922C73" w:rsidRPr="00050111" w:rsidRDefault="00922C73" w:rsidP="00CD134D">
      <w:pPr>
        <w:pStyle w:val="Prrafodelista"/>
        <w:widowControl/>
        <w:numPr>
          <w:ilvl w:val="1"/>
          <w:numId w:val="16"/>
        </w:numPr>
        <w:overflowPunct/>
        <w:adjustRightInd/>
        <w:spacing w:line="288" w:lineRule="auto"/>
        <w:jc w:val="both"/>
        <w:rPr>
          <w:rFonts w:ascii="Georgia" w:hAnsi="Georgia" w:cs="Arial"/>
          <w:sz w:val="24"/>
          <w:szCs w:val="22"/>
          <w:lang w:val="es-419"/>
        </w:rPr>
      </w:pPr>
      <w:r w:rsidRPr="00050111">
        <w:rPr>
          <w:rFonts w:ascii="Georgia" w:hAnsi="Georgia" w:cs="Arial"/>
          <w:iCs/>
          <w:smallCaps/>
          <w:sz w:val="24"/>
          <w:szCs w:val="26"/>
          <w:lang w:val="es-419"/>
        </w:rPr>
        <w:t xml:space="preserve">La competencia en esta sede. </w:t>
      </w:r>
      <w:r w:rsidRPr="00050111">
        <w:rPr>
          <w:rFonts w:ascii="Georgia" w:hAnsi="Georgia" w:cs="Arial"/>
          <w:sz w:val="24"/>
          <w:szCs w:val="22"/>
          <w:lang w:val="es-419"/>
        </w:rPr>
        <w:t>Esta Sala tiene habilitación legal para desatar la alzada, conforme la asignación que se hiciera en cumplimiento del Acuerdo PCSJA19-11327 del CSJ, que adoptó unas medidas de descongestión y redistribución de procesos, civiles y de familia del sistema escritural, que se enc</w:t>
      </w:r>
      <w:r w:rsidR="00084402" w:rsidRPr="00050111">
        <w:rPr>
          <w:rFonts w:ascii="Georgia" w:hAnsi="Georgia" w:cs="Arial"/>
          <w:sz w:val="24"/>
          <w:szCs w:val="22"/>
          <w:lang w:val="es-419"/>
        </w:rPr>
        <w:t xml:space="preserve">ontraban </w:t>
      </w:r>
      <w:r w:rsidRPr="00050111">
        <w:rPr>
          <w:rFonts w:ascii="Georgia" w:hAnsi="Georgia" w:cs="Arial"/>
          <w:sz w:val="24"/>
          <w:szCs w:val="22"/>
          <w:lang w:val="es-419"/>
        </w:rPr>
        <w:t>pendientes de fallo.</w:t>
      </w:r>
    </w:p>
    <w:p w:rsidR="004F649C" w:rsidRPr="00050111" w:rsidRDefault="004F649C" w:rsidP="00CD134D">
      <w:pPr>
        <w:pStyle w:val="Prrafodelista"/>
        <w:widowControl/>
        <w:overflowPunct/>
        <w:adjustRightInd/>
        <w:spacing w:line="288" w:lineRule="auto"/>
        <w:ind w:left="720"/>
        <w:jc w:val="both"/>
        <w:rPr>
          <w:rFonts w:ascii="Georgia" w:hAnsi="Georgia" w:cs="Arial"/>
          <w:sz w:val="24"/>
          <w:szCs w:val="22"/>
          <w:lang w:val="es-419"/>
        </w:rPr>
      </w:pPr>
    </w:p>
    <w:p w:rsidR="006D2F42" w:rsidRPr="00050111" w:rsidRDefault="00654D1A" w:rsidP="00CD134D">
      <w:pPr>
        <w:pStyle w:val="Prrafodelista"/>
        <w:numPr>
          <w:ilvl w:val="1"/>
          <w:numId w:val="16"/>
        </w:numPr>
        <w:spacing w:line="288" w:lineRule="auto"/>
        <w:jc w:val="both"/>
        <w:rPr>
          <w:rFonts w:ascii="Georgia" w:hAnsi="Georgia" w:cs="Arial"/>
          <w:sz w:val="24"/>
          <w:szCs w:val="28"/>
          <w:lang w:val="es-419"/>
        </w:rPr>
      </w:pPr>
      <w:r w:rsidRPr="00050111">
        <w:rPr>
          <w:rFonts w:ascii="Georgia" w:hAnsi="Georgia" w:cs="Arial"/>
          <w:smallCaps/>
          <w:sz w:val="24"/>
          <w:szCs w:val="28"/>
          <w:lang w:val="es-419"/>
        </w:rPr>
        <w:t>Los presupuestos de validez y eficacia. L</w:t>
      </w:r>
      <w:r w:rsidRPr="00050111">
        <w:rPr>
          <w:rFonts w:ascii="Georgia" w:hAnsi="Georgia" w:cs="Arial"/>
          <w:sz w:val="24"/>
          <w:szCs w:val="28"/>
          <w:lang w:val="es-419"/>
        </w:rPr>
        <w:t xml:space="preserve">a demanda es </w:t>
      </w:r>
      <w:r w:rsidR="004A3BA4" w:rsidRPr="00050111">
        <w:rPr>
          <w:rFonts w:ascii="Georgia" w:hAnsi="Georgia" w:cs="Arial"/>
          <w:sz w:val="24"/>
          <w:szCs w:val="28"/>
          <w:lang w:val="es-419"/>
        </w:rPr>
        <w:t>idónea</w:t>
      </w:r>
      <w:r w:rsidRPr="00050111">
        <w:rPr>
          <w:rFonts w:ascii="Georgia" w:hAnsi="Georgia" w:cs="Arial"/>
          <w:sz w:val="24"/>
          <w:szCs w:val="28"/>
          <w:lang w:val="es-419"/>
        </w:rPr>
        <w:t xml:space="preserve"> y </w:t>
      </w:r>
      <w:r w:rsidR="004A3BA4" w:rsidRPr="00050111">
        <w:rPr>
          <w:rFonts w:ascii="Georgia" w:hAnsi="Georgia" w:cs="Arial"/>
          <w:sz w:val="24"/>
          <w:szCs w:val="28"/>
          <w:lang w:val="es-419"/>
        </w:rPr>
        <w:t xml:space="preserve">los sujetos procesales </w:t>
      </w:r>
      <w:r w:rsidRPr="00050111">
        <w:rPr>
          <w:rFonts w:ascii="Georgia" w:hAnsi="Georgia" w:cs="Arial"/>
          <w:sz w:val="24"/>
          <w:szCs w:val="28"/>
          <w:lang w:val="es-419"/>
        </w:rPr>
        <w:t xml:space="preserve">tienen aptitud jurídica </w:t>
      </w:r>
      <w:r w:rsidR="004A3BA4" w:rsidRPr="00050111">
        <w:rPr>
          <w:rFonts w:ascii="Georgia" w:hAnsi="Georgia" w:cs="Arial"/>
          <w:sz w:val="24"/>
          <w:szCs w:val="28"/>
          <w:lang w:val="es-419"/>
        </w:rPr>
        <w:t xml:space="preserve">suficiente </w:t>
      </w:r>
      <w:r w:rsidRPr="00050111">
        <w:rPr>
          <w:rFonts w:ascii="Georgia" w:hAnsi="Georgia" w:cs="Arial"/>
          <w:sz w:val="24"/>
          <w:szCs w:val="28"/>
          <w:lang w:val="es-419"/>
        </w:rPr>
        <w:t xml:space="preserve">para participar en el proceso. No </w:t>
      </w:r>
      <w:r w:rsidR="004A3BA4" w:rsidRPr="00050111">
        <w:rPr>
          <w:rFonts w:ascii="Georgia" w:hAnsi="Georgia" w:cs="Arial"/>
          <w:sz w:val="24"/>
          <w:szCs w:val="28"/>
          <w:lang w:val="es-419"/>
        </w:rPr>
        <w:t>hay</w:t>
      </w:r>
      <w:r w:rsidRPr="00050111">
        <w:rPr>
          <w:rFonts w:ascii="Georgia" w:hAnsi="Georgia" w:cs="Arial"/>
          <w:sz w:val="24"/>
          <w:szCs w:val="28"/>
          <w:lang w:val="es-419"/>
        </w:rPr>
        <w:t xml:space="preserve"> causales </w:t>
      </w:r>
      <w:r w:rsidR="004A3BA4" w:rsidRPr="00050111">
        <w:rPr>
          <w:rFonts w:ascii="Georgia" w:hAnsi="Georgia" w:cs="Arial"/>
          <w:sz w:val="24"/>
          <w:szCs w:val="28"/>
          <w:lang w:val="es-419"/>
        </w:rPr>
        <w:t>invalidantes</w:t>
      </w:r>
      <w:r w:rsidRPr="00050111">
        <w:rPr>
          <w:rFonts w:ascii="Georgia" w:hAnsi="Georgia" w:cs="Arial"/>
          <w:sz w:val="24"/>
          <w:szCs w:val="28"/>
          <w:lang w:val="es-419"/>
        </w:rPr>
        <w:t xml:space="preserve"> que afecten</w:t>
      </w:r>
      <w:r w:rsidR="004A3BA4" w:rsidRPr="00050111">
        <w:rPr>
          <w:rFonts w:ascii="Georgia" w:hAnsi="Georgia" w:cs="Arial"/>
          <w:sz w:val="24"/>
          <w:szCs w:val="28"/>
          <w:lang w:val="es-419"/>
        </w:rPr>
        <w:t xml:space="preserve"> el procedimiento</w:t>
      </w:r>
      <w:r w:rsidRPr="00050111">
        <w:rPr>
          <w:rFonts w:ascii="Georgia" w:hAnsi="Georgia" w:cs="Arial"/>
          <w:sz w:val="24"/>
          <w:szCs w:val="28"/>
          <w:lang w:val="es-419"/>
        </w:rPr>
        <w:t>.</w:t>
      </w:r>
    </w:p>
    <w:p w:rsidR="0064093D" w:rsidRPr="00050111" w:rsidRDefault="0064093D" w:rsidP="00CD134D">
      <w:pPr>
        <w:pStyle w:val="Prrafodelista"/>
        <w:spacing w:line="288" w:lineRule="auto"/>
        <w:rPr>
          <w:rFonts w:ascii="Georgia" w:hAnsi="Georgia" w:cs="Arial"/>
          <w:sz w:val="24"/>
          <w:szCs w:val="28"/>
          <w:lang w:val="es-419"/>
        </w:rPr>
      </w:pPr>
    </w:p>
    <w:p w:rsidR="00DC5E01" w:rsidRPr="00050111" w:rsidRDefault="005C157E" w:rsidP="00CD134D">
      <w:pPr>
        <w:pStyle w:val="Prrafodelista"/>
        <w:numPr>
          <w:ilvl w:val="1"/>
          <w:numId w:val="16"/>
        </w:numPr>
        <w:spacing w:line="288" w:lineRule="auto"/>
        <w:jc w:val="both"/>
        <w:rPr>
          <w:rFonts w:ascii="Georgia" w:hAnsi="Georgia" w:cs="Arial"/>
          <w:sz w:val="24"/>
          <w:szCs w:val="26"/>
          <w:lang w:val="es-419"/>
        </w:rPr>
      </w:pPr>
      <w:r w:rsidRPr="00050111">
        <w:rPr>
          <w:rFonts w:ascii="Georgia" w:hAnsi="Georgia"/>
          <w:iCs/>
          <w:smallCaps/>
          <w:sz w:val="24"/>
          <w:szCs w:val="28"/>
          <w:lang w:val="es-419"/>
        </w:rPr>
        <w:t>L</w:t>
      </w:r>
      <w:r w:rsidR="00DC5E01" w:rsidRPr="00050111">
        <w:rPr>
          <w:rFonts w:ascii="Georgia" w:hAnsi="Georgia"/>
          <w:iCs/>
          <w:smallCaps/>
          <w:sz w:val="24"/>
          <w:szCs w:val="28"/>
          <w:lang w:val="es-419"/>
        </w:rPr>
        <w:t>os presupuestos materiales</w:t>
      </w:r>
      <w:r w:rsidRPr="00050111">
        <w:rPr>
          <w:rFonts w:ascii="Georgia" w:hAnsi="Georgia"/>
          <w:iCs/>
          <w:smallCaps/>
          <w:sz w:val="24"/>
          <w:szCs w:val="28"/>
          <w:lang w:val="es-419"/>
        </w:rPr>
        <w:t xml:space="preserve">. </w:t>
      </w:r>
      <w:r w:rsidRPr="00050111">
        <w:rPr>
          <w:rFonts w:ascii="Georgia" w:hAnsi="Georgia" w:cs="Arial"/>
          <w:sz w:val="24"/>
          <w:szCs w:val="28"/>
          <w:lang w:val="es-419"/>
        </w:rPr>
        <w:t xml:space="preserve">Este examen es oficioso, </w:t>
      </w:r>
      <w:r w:rsidRPr="00050111">
        <w:rPr>
          <w:rFonts w:ascii="Georgia" w:hAnsi="Georgia"/>
          <w:iCs/>
          <w:sz w:val="24"/>
          <w:szCs w:val="28"/>
          <w:lang w:val="es-419"/>
        </w:rPr>
        <w:t>por manera que con independencia de lo alegado por las partes, corresponde siempre analizar su concurrencia, así lo entiende la CSJ</w:t>
      </w:r>
      <w:r w:rsidRPr="00050111">
        <w:rPr>
          <w:rStyle w:val="Refdenotaalpie"/>
          <w:rFonts w:ascii="Georgia" w:hAnsi="Georgia"/>
          <w:iCs/>
          <w:sz w:val="24"/>
          <w:szCs w:val="28"/>
          <w:lang w:val="es-419"/>
        </w:rPr>
        <w:footnoteReference w:id="1"/>
      </w:r>
      <w:r w:rsidRPr="00050111">
        <w:rPr>
          <w:rFonts w:ascii="Georgia" w:hAnsi="Georgia"/>
          <w:iCs/>
          <w:sz w:val="24"/>
          <w:szCs w:val="28"/>
          <w:lang w:val="es-419"/>
        </w:rPr>
        <w:t>, en criterio que acoge sin reparos este Tribunal</w:t>
      </w:r>
      <w:r w:rsidRPr="00050111">
        <w:rPr>
          <w:rStyle w:val="Refdenotaalpie"/>
          <w:rFonts w:ascii="Georgia" w:hAnsi="Georgia"/>
          <w:iCs/>
          <w:sz w:val="24"/>
          <w:szCs w:val="28"/>
          <w:lang w:val="es-419"/>
        </w:rPr>
        <w:footnoteReference w:id="2"/>
      </w:r>
      <w:r w:rsidR="00DC5E01" w:rsidRPr="00050111">
        <w:rPr>
          <w:rFonts w:ascii="Georgia" w:hAnsi="Georgia"/>
          <w:iCs/>
          <w:sz w:val="24"/>
          <w:szCs w:val="28"/>
          <w:lang w:val="es-419"/>
        </w:rPr>
        <w:t xml:space="preserve">; </w:t>
      </w:r>
      <w:r w:rsidR="00DC5E01" w:rsidRPr="00050111">
        <w:rPr>
          <w:rFonts w:ascii="Georgia" w:hAnsi="Georgia"/>
          <w:iCs/>
          <w:sz w:val="24"/>
          <w:szCs w:val="26"/>
          <w:lang w:val="es-419"/>
        </w:rPr>
        <w:t>y como quiera que se advierte necesario adentrarse en este tema, se revisará en primer término para luego, de ser superado, proseguir con la decisión.</w:t>
      </w:r>
    </w:p>
    <w:p w:rsidR="008B7249" w:rsidRPr="00050111" w:rsidRDefault="008B7249" w:rsidP="00CD134D">
      <w:pPr>
        <w:pStyle w:val="Prrafodelista"/>
        <w:spacing w:line="288" w:lineRule="auto"/>
        <w:rPr>
          <w:rFonts w:ascii="Georgia" w:hAnsi="Georgia" w:cs="Arial"/>
          <w:sz w:val="24"/>
          <w:szCs w:val="26"/>
          <w:lang w:val="es-419"/>
        </w:rPr>
      </w:pPr>
    </w:p>
    <w:p w:rsidR="00DC5E01" w:rsidRPr="00050111" w:rsidRDefault="00DC5E01" w:rsidP="00CD134D">
      <w:pPr>
        <w:pStyle w:val="Prrafodelista"/>
        <w:numPr>
          <w:ilvl w:val="0"/>
          <w:numId w:val="17"/>
        </w:numPr>
        <w:tabs>
          <w:tab w:val="left" w:pos="1152"/>
        </w:tabs>
        <w:spacing w:line="288" w:lineRule="auto"/>
        <w:jc w:val="both"/>
        <w:textAlignment w:val="baseline"/>
        <w:rPr>
          <w:rFonts w:ascii="Georgia" w:hAnsi="Georgia" w:cs="Arial"/>
          <w:vanish/>
          <w:sz w:val="24"/>
          <w:szCs w:val="24"/>
          <w:lang w:val="es-419"/>
        </w:rPr>
      </w:pPr>
    </w:p>
    <w:p w:rsidR="00DC5E01" w:rsidRPr="00050111" w:rsidRDefault="00DC5E01" w:rsidP="00CD134D">
      <w:pPr>
        <w:pStyle w:val="Prrafodelista"/>
        <w:numPr>
          <w:ilvl w:val="0"/>
          <w:numId w:val="17"/>
        </w:numPr>
        <w:tabs>
          <w:tab w:val="left" w:pos="1152"/>
        </w:tabs>
        <w:spacing w:line="288" w:lineRule="auto"/>
        <w:jc w:val="both"/>
        <w:textAlignment w:val="baseline"/>
        <w:rPr>
          <w:rFonts w:ascii="Georgia" w:hAnsi="Georgia" w:cs="Arial"/>
          <w:vanish/>
          <w:sz w:val="24"/>
          <w:szCs w:val="24"/>
          <w:lang w:val="es-419"/>
        </w:rPr>
      </w:pPr>
    </w:p>
    <w:p w:rsidR="00DC5E01" w:rsidRPr="00050111" w:rsidRDefault="00DC5E01" w:rsidP="00CD134D">
      <w:pPr>
        <w:pStyle w:val="Prrafodelista"/>
        <w:numPr>
          <w:ilvl w:val="0"/>
          <w:numId w:val="17"/>
        </w:numPr>
        <w:tabs>
          <w:tab w:val="left" w:pos="1152"/>
        </w:tabs>
        <w:spacing w:line="288" w:lineRule="auto"/>
        <w:jc w:val="both"/>
        <w:textAlignment w:val="baseline"/>
        <w:rPr>
          <w:rFonts w:ascii="Georgia" w:hAnsi="Georgia" w:cs="Arial"/>
          <w:vanish/>
          <w:sz w:val="24"/>
          <w:szCs w:val="24"/>
          <w:lang w:val="es-419"/>
        </w:rPr>
      </w:pPr>
    </w:p>
    <w:p w:rsidR="00DC5E01" w:rsidRPr="00050111" w:rsidRDefault="00DC5E01" w:rsidP="00CD134D">
      <w:pPr>
        <w:pStyle w:val="Prrafodelista"/>
        <w:numPr>
          <w:ilvl w:val="0"/>
          <w:numId w:val="17"/>
        </w:numPr>
        <w:tabs>
          <w:tab w:val="left" w:pos="1152"/>
        </w:tabs>
        <w:spacing w:line="288" w:lineRule="auto"/>
        <w:jc w:val="both"/>
        <w:textAlignment w:val="baseline"/>
        <w:rPr>
          <w:rFonts w:ascii="Georgia" w:hAnsi="Georgia" w:cs="Arial"/>
          <w:vanish/>
          <w:sz w:val="24"/>
          <w:szCs w:val="24"/>
          <w:lang w:val="es-419"/>
        </w:rPr>
      </w:pPr>
    </w:p>
    <w:p w:rsidR="00DC5E01" w:rsidRPr="00050111" w:rsidRDefault="00DC5E01" w:rsidP="00CD134D">
      <w:pPr>
        <w:pStyle w:val="Prrafodelista"/>
        <w:numPr>
          <w:ilvl w:val="1"/>
          <w:numId w:val="17"/>
        </w:numPr>
        <w:tabs>
          <w:tab w:val="left" w:pos="1152"/>
        </w:tabs>
        <w:spacing w:line="288" w:lineRule="auto"/>
        <w:jc w:val="both"/>
        <w:textAlignment w:val="baseline"/>
        <w:rPr>
          <w:rFonts w:ascii="Georgia" w:hAnsi="Georgia" w:cs="Arial"/>
          <w:vanish/>
          <w:sz w:val="24"/>
          <w:szCs w:val="24"/>
          <w:lang w:val="es-419"/>
        </w:rPr>
      </w:pPr>
    </w:p>
    <w:p w:rsidR="00DC5E01" w:rsidRPr="00050111" w:rsidRDefault="00DC5E01" w:rsidP="00CD134D">
      <w:pPr>
        <w:pStyle w:val="Prrafodelista"/>
        <w:numPr>
          <w:ilvl w:val="1"/>
          <w:numId w:val="17"/>
        </w:numPr>
        <w:tabs>
          <w:tab w:val="left" w:pos="1152"/>
        </w:tabs>
        <w:spacing w:line="288" w:lineRule="auto"/>
        <w:jc w:val="both"/>
        <w:textAlignment w:val="baseline"/>
        <w:rPr>
          <w:rFonts w:ascii="Georgia" w:hAnsi="Georgia" w:cs="Arial"/>
          <w:vanish/>
          <w:sz w:val="24"/>
          <w:szCs w:val="24"/>
          <w:lang w:val="es-419"/>
        </w:rPr>
      </w:pPr>
    </w:p>
    <w:p w:rsidR="00DC5E01" w:rsidRPr="00050111" w:rsidRDefault="00DC5E01" w:rsidP="00CD134D">
      <w:pPr>
        <w:pStyle w:val="Prrafodelista"/>
        <w:numPr>
          <w:ilvl w:val="1"/>
          <w:numId w:val="17"/>
        </w:numPr>
        <w:tabs>
          <w:tab w:val="left" w:pos="1152"/>
        </w:tabs>
        <w:spacing w:line="288" w:lineRule="auto"/>
        <w:jc w:val="both"/>
        <w:textAlignment w:val="baseline"/>
        <w:rPr>
          <w:rFonts w:ascii="Georgia" w:hAnsi="Georgia" w:cs="Arial"/>
          <w:vanish/>
          <w:sz w:val="24"/>
          <w:szCs w:val="24"/>
          <w:lang w:val="es-419"/>
        </w:rPr>
      </w:pPr>
    </w:p>
    <w:p w:rsidR="00DC5E01" w:rsidRPr="00050111" w:rsidRDefault="00DC5E01" w:rsidP="00CD134D">
      <w:pPr>
        <w:pStyle w:val="Prrafodelista"/>
        <w:numPr>
          <w:ilvl w:val="2"/>
          <w:numId w:val="17"/>
        </w:numPr>
        <w:tabs>
          <w:tab w:val="left" w:pos="1152"/>
        </w:tabs>
        <w:spacing w:line="288" w:lineRule="auto"/>
        <w:jc w:val="both"/>
        <w:textAlignment w:val="baseline"/>
        <w:rPr>
          <w:rFonts w:ascii="Georgia" w:hAnsi="Georgia" w:cs="Arial"/>
          <w:sz w:val="24"/>
          <w:szCs w:val="24"/>
          <w:lang w:val="es-419"/>
        </w:rPr>
      </w:pPr>
      <w:r w:rsidRPr="00050111">
        <w:rPr>
          <w:rFonts w:ascii="Georgia" w:hAnsi="Georgia" w:cs="Arial"/>
          <w:sz w:val="24"/>
          <w:szCs w:val="24"/>
          <w:lang w:val="es-419"/>
        </w:rPr>
        <w:t>La legitimación en la causa</w:t>
      </w:r>
    </w:p>
    <w:p w:rsidR="00DC5E01" w:rsidRPr="00050111" w:rsidRDefault="00DC5E01" w:rsidP="00CD134D">
      <w:pPr>
        <w:tabs>
          <w:tab w:val="left" w:pos="1152"/>
        </w:tabs>
        <w:spacing w:line="288" w:lineRule="auto"/>
        <w:jc w:val="both"/>
        <w:textAlignment w:val="baseline"/>
        <w:rPr>
          <w:rFonts w:ascii="Georgia" w:hAnsi="Georgia" w:cs="Arial"/>
          <w:sz w:val="24"/>
          <w:szCs w:val="24"/>
          <w:lang w:val="es-419"/>
        </w:rPr>
      </w:pPr>
    </w:p>
    <w:p w:rsidR="00DC5E01" w:rsidRPr="00050111" w:rsidRDefault="00DC5E01" w:rsidP="00CD134D">
      <w:pPr>
        <w:tabs>
          <w:tab w:val="left" w:pos="1152"/>
        </w:tabs>
        <w:spacing w:line="288" w:lineRule="auto"/>
        <w:jc w:val="both"/>
        <w:textAlignment w:val="baseline"/>
        <w:rPr>
          <w:rFonts w:ascii="Georgia" w:hAnsi="Georgia" w:cs="Arial"/>
          <w:sz w:val="24"/>
          <w:lang w:val="es-419"/>
        </w:rPr>
      </w:pPr>
      <w:r w:rsidRPr="00050111">
        <w:rPr>
          <w:rFonts w:ascii="Georgia" w:hAnsi="Georgia" w:cs="Arial"/>
          <w:sz w:val="24"/>
          <w:szCs w:val="28"/>
          <w:lang w:val="es-419"/>
        </w:rPr>
        <w:t>Es uno de los presupuestos para el estudio de la pretensión, que acreditada hace posible constatar su vocación de prosperidad. La CSJ ha acogido la teoría sustancialista</w:t>
      </w:r>
      <w:r w:rsidRPr="00050111">
        <w:rPr>
          <w:rStyle w:val="Refdenotaalpie"/>
          <w:rFonts w:ascii="Georgia" w:hAnsi="Georgia"/>
          <w:sz w:val="24"/>
          <w:szCs w:val="28"/>
          <w:lang w:val="es-419"/>
        </w:rPr>
        <w:footnoteReference w:id="3"/>
      </w:r>
      <w:r w:rsidRPr="00050111">
        <w:rPr>
          <w:rFonts w:ascii="Georgia" w:hAnsi="Georgia" w:cs="Arial"/>
          <w:sz w:val="24"/>
          <w:szCs w:val="28"/>
          <w:lang w:val="es-419"/>
        </w:rPr>
        <w:t xml:space="preserve"> del maestro Chiovenda, en oposición a la procesalista del profesor Enrico Allorio, por eso se ha entendido como requisito material para emitir decisión de mérito, es decir, resolver sobre el pedimento; en la misma línea de pensamiento la </w:t>
      </w:r>
      <w:r w:rsidRPr="00050111">
        <w:rPr>
          <w:rFonts w:ascii="Georgia" w:hAnsi="Georgia" w:cs="Arial"/>
          <w:sz w:val="24"/>
          <w:szCs w:val="28"/>
          <w:lang w:val="es-419"/>
        </w:rPr>
        <w:lastRenderedPageBreak/>
        <w:t xml:space="preserve">doctrina nacional en cabeza del maestro Devis </w:t>
      </w:r>
      <w:r w:rsidRPr="00050111">
        <w:rPr>
          <w:rFonts w:ascii="Georgia" w:hAnsi="Georgia" w:cs="Arial"/>
          <w:sz w:val="24"/>
          <w:lang w:val="es-419"/>
        </w:rPr>
        <w:t>Echandía</w:t>
      </w:r>
      <w:r w:rsidRPr="00050111">
        <w:rPr>
          <w:rStyle w:val="Refdenotaalpie"/>
          <w:rFonts w:ascii="Georgia" w:hAnsi="Georgia"/>
          <w:sz w:val="24"/>
          <w:lang w:val="es-419"/>
        </w:rPr>
        <w:footnoteReference w:id="4"/>
      </w:r>
      <w:r w:rsidRPr="00050111">
        <w:rPr>
          <w:rFonts w:ascii="Georgia" w:hAnsi="Georgia" w:cs="Arial"/>
          <w:sz w:val="24"/>
          <w:lang w:val="es-419"/>
        </w:rPr>
        <w:t>, señala: “</w:t>
      </w:r>
      <w:r w:rsidRPr="00050111">
        <w:rPr>
          <w:rFonts w:ascii="Georgia" w:hAnsi="Georgia" w:cs="Arial"/>
          <w:i/>
          <w:sz w:val="22"/>
          <w:lang w:val="es-419"/>
        </w:rPr>
        <w:t>(…) es presupuesto de la pretensión para la sentencia de fondo; determina quiénes deben o pueden demandar y a quién se debe o se puede demandar; (…)</w:t>
      </w:r>
      <w:r w:rsidRPr="00050111">
        <w:rPr>
          <w:rFonts w:ascii="Georgia" w:hAnsi="Georgia" w:cs="Arial"/>
          <w:sz w:val="24"/>
          <w:lang w:val="es-419"/>
        </w:rPr>
        <w:t>”; se ha decantado que no es presupuesto procesal, lo explica con prolijidad el insigne Ramírez Arcila</w:t>
      </w:r>
      <w:r w:rsidRPr="00050111">
        <w:rPr>
          <w:rStyle w:val="Refdenotaalpie"/>
          <w:rFonts w:ascii="Georgia" w:hAnsi="Georgia"/>
          <w:sz w:val="24"/>
          <w:lang w:val="es-419"/>
        </w:rPr>
        <w:footnoteReference w:id="5"/>
      </w:r>
      <w:r w:rsidRPr="00050111">
        <w:rPr>
          <w:rFonts w:ascii="Georgia" w:hAnsi="Georgia" w:cs="Arial"/>
          <w:sz w:val="24"/>
          <w:lang w:val="es-419"/>
        </w:rPr>
        <w:t xml:space="preserve"> en su obra.</w:t>
      </w:r>
    </w:p>
    <w:p w:rsidR="00DC5E01" w:rsidRPr="00050111" w:rsidRDefault="00DC5E01" w:rsidP="00CD134D">
      <w:pPr>
        <w:spacing w:line="288" w:lineRule="auto"/>
        <w:jc w:val="both"/>
        <w:rPr>
          <w:rFonts w:ascii="Georgia" w:hAnsi="Georgia" w:cs="Arial"/>
          <w:sz w:val="24"/>
          <w:lang w:val="es-419"/>
        </w:rPr>
      </w:pPr>
    </w:p>
    <w:p w:rsidR="00DC5E01" w:rsidRPr="00050111" w:rsidRDefault="00DC5E01" w:rsidP="00CD134D">
      <w:pPr>
        <w:spacing w:line="288" w:lineRule="auto"/>
        <w:jc w:val="both"/>
        <w:rPr>
          <w:rFonts w:ascii="Arial" w:hAnsi="Arial" w:cs="Arial"/>
          <w:sz w:val="22"/>
          <w:szCs w:val="22"/>
          <w:lang w:val="es-419"/>
        </w:rPr>
      </w:pPr>
      <w:r w:rsidRPr="00050111">
        <w:rPr>
          <w:rFonts w:ascii="Georgia" w:hAnsi="Georgia" w:cs="Arial"/>
          <w:sz w:val="24"/>
          <w:szCs w:val="22"/>
          <w:lang w:val="es-419"/>
        </w:rPr>
        <w:t>Con estricto apego a la dogmática procesal la ausencia de legitimación en la causa en manera alguna estructura una excepción de mérito</w:t>
      </w:r>
      <w:r w:rsidRPr="00050111">
        <w:rPr>
          <w:rStyle w:val="Refdenotaalpie"/>
          <w:rFonts w:ascii="Georgia" w:hAnsi="Georgia"/>
          <w:sz w:val="24"/>
          <w:szCs w:val="22"/>
          <w:lang w:val="es-419"/>
        </w:rPr>
        <w:footnoteReference w:id="6"/>
      </w:r>
      <w:r w:rsidRPr="00050111">
        <w:rPr>
          <w:rFonts w:ascii="Georgia" w:hAnsi="Georgia" w:cs="Arial"/>
          <w:sz w:val="24"/>
          <w:szCs w:val="22"/>
          <w:lang w:val="es-419"/>
        </w:rPr>
        <w:t>, porque cualquier argumento, a pesar de que así lo nomine la parte, solo se puede tipificar como tal, cuando quiera que contenga hechos nuevos impeditivos o extintivos del derecho reclamado, destaca la CSJ</w:t>
      </w:r>
      <w:r w:rsidRPr="00050111">
        <w:rPr>
          <w:rStyle w:val="Refdenotaalpie"/>
          <w:rFonts w:ascii="Georgia" w:hAnsi="Georgia"/>
          <w:sz w:val="24"/>
          <w:szCs w:val="22"/>
          <w:lang w:val="es-419"/>
        </w:rPr>
        <w:footnoteReference w:id="7"/>
      </w:r>
      <w:r w:rsidRPr="00050111">
        <w:rPr>
          <w:rFonts w:ascii="Georgia" w:hAnsi="Georgia" w:cs="Arial"/>
          <w:sz w:val="24"/>
          <w:szCs w:val="22"/>
          <w:lang w:val="es-419"/>
        </w:rPr>
        <w:t>: “</w:t>
      </w:r>
      <w:r w:rsidRPr="00050111">
        <w:rPr>
          <w:rFonts w:ascii="Georgia" w:hAnsi="Georgia" w:cs="Arial"/>
          <w:i/>
          <w:sz w:val="22"/>
          <w:szCs w:val="22"/>
          <w:lang w:val="es-419"/>
        </w:rPr>
        <w:t>(…) la excepción es un medio de defensa, mas no engloba toda la defensa. (…)</w:t>
      </w:r>
      <w:r w:rsidRPr="00050111">
        <w:rPr>
          <w:rFonts w:ascii="Georgia" w:hAnsi="Georgia" w:cs="Arial"/>
          <w:sz w:val="24"/>
          <w:szCs w:val="22"/>
          <w:lang w:val="es-419"/>
        </w:rPr>
        <w:t xml:space="preserve">”, sin embargo, es la misma Colegiatura la que dice, en la providencia en cita: </w:t>
      </w:r>
      <w:r w:rsidRPr="00050111">
        <w:rPr>
          <w:rFonts w:ascii="Georgia" w:hAnsi="Georgia" w:cs="Arial"/>
          <w:i/>
          <w:sz w:val="22"/>
          <w:szCs w:val="22"/>
          <w:lang w:val="es-419"/>
        </w:rPr>
        <w:t>“(…)</w:t>
      </w:r>
      <w:r w:rsidRPr="00050111">
        <w:rPr>
          <w:rFonts w:ascii="Georgia" w:hAnsi="Georgia"/>
          <w:i/>
          <w:sz w:val="22"/>
          <w:szCs w:val="28"/>
          <w:lang w:val="es-419"/>
        </w:rPr>
        <w:t xml:space="preserve"> no escapa a esta Sala que cuando en su defensa el demandado aduce hechos tendientes a refutar el derecho que pretende el actor, y precisamente los trae al proceso buscando desconocer la titularidad de cualquiera de las partes, o de ambas, respecto del objeto material o jurídico debatido, ha de tramitarse como excepción esta particular forma de oposición, (…)”.</w:t>
      </w:r>
    </w:p>
    <w:p w:rsidR="00DC5E01" w:rsidRPr="00050111" w:rsidRDefault="00DC5E01" w:rsidP="00CD134D">
      <w:pPr>
        <w:spacing w:line="288" w:lineRule="auto"/>
        <w:jc w:val="both"/>
        <w:rPr>
          <w:rFonts w:ascii="Georgia" w:hAnsi="Georgia" w:cs="Arial"/>
          <w:sz w:val="24"/>
          <w:lang w:val="es-419"/>
        </w:rPr>
      </w:pPr>
    </w:p>
    <w:p w:rsidR="00DC5E01" w:rsidRPr="00050111" w:rsidRDefault="00DC5E01" w:rsidP="00CD134D">
      <w:pPr>
        <w:overflowPunct/>
        <w:spacing w:line="288" w:lineRule="auto"/>
        <w:jc w:val="both"/>
        <w:rPr>
          <w:rFonts w:ascii="Georgia" w:hAnsi="Georgia" w:cs="Arial"/>
          <w:sz w:val="24"/>
          <w:szCs w:val="22"/>
          <w:lang w:val="es-419"/>
        </w:rPr>
      </w:pPr>
      <w:r w:rsidRPr="00050111">
        <w:rPr>
          <w:rFonts w:ascii="Georgia" w:hAnsi="Georgia" w:cs="Arial"/>
          <w:sz w:val="24"/>
          <w:lang w:val="es-419"/>
        </w:rPr>
        <w:t>De otro lado, explica el precedente de esa Corporación</w:t>
      </w:r>
      <w:r w:rsidRPr="00050111">
        <w:rPr>
          <w:rStyle w:val="Refdenotaalpie"/>
          <w:rFonts w:ascii="Georgia" w:hAnsi="Georgia"/>
          <w:sz w:val="24"/>
          <w:lang w:val="es-419"/>
        </w:rPr>
        <w:footnoteReference w:id="8"/>
      </w:r>
      <w:r w:rsidRPr="00050111">
        <w:rPr>
          <w:rFonts w:ascii="Georgia" w:hAnsi="Georgia" w:cs="Arial"/>
          <w:sz w:val="24"/>
          <w:lang w:val="es-419"/>
        </w:rPr>
        <w:t>, que no hay un único factor para determinar la legitimación en la causa: “</w:t>
      </w:r>
      <w:r w:rsidRPr="00050111">
        <w:rPr>
          <w:rFonts w:ascii="Georgia" w:hAnsi="Georgia" w:cs="Arial"/>
          <w:i/>
          <w:sz w:val="24"/>
          <w:lang w:val="es-419"/>
        </w:rPr>
        <w:t xml:space="preserve">(…) </w:t>
      </w:r>
      <w:r w:rsidRPr="00050111">
        <w:rPr>
          <w:rFonts w:ascii="Georgia" w:hAnsi="Georgia" w:cs="Arial"/>
          <w:i/>
          <w:sz w:val="22"/>
          <w:szCs w:val="28"/>
          <w:lang w:val="es-419"/>
        </w:rPr>
        <w:t>no es un único parámetro el que permite establecer si a las partes les asiste o no legitimatio ad causam, sino que es imperativo analizar un «conjunto de circunstancias, condiciones o cualidades de cierta categoría de sujetos, respecto a la relación o al estado jurídico objeto del proveimiento que reclama un determinado sujeto».</w:t>
      </w:r>
      <w:r w:rsidRPr="00050111">
        <w:rPr>
          <w:rStyle w:val="Refdenotaalpie"/>
          <w:rFonts w:ascii="Georgia" w:hAnsi="Georgia" w:cs="Arial"/>
          <w:i/>
          <w:sz w:val="22"/>
          <w:szCs w:val="28"/>
          <w:lang w:val="es-419"/>
        </w:rPr>
        <w:footnoteReference w:id="9"/>
      </w:r>
      <w:r w:rsidRPr="00050111">
        <w:rPr>
          <w:rFonts w:ascii="Georgia" w:hAnsi="Georgia" w:cs="Arial"/>
          <w:i/>
          <w:sz w:val="22"/>
          <w:szCs w:val="28"/>
          <w:lang w:val="es-419"/>
        </w:rPr>
        <w:t xml:space="preserve">”, </w:t>
      </w:r>
      <w:r w:rsidRPr="00050111">
        <w:rPr>
          <w:rFonts w:ascii="Georgia" w:hAnsi="Georgia" w:cs="Arial"/>
          <w:sz w:val="24"/>
          <w:szCs w:val="28"/>
          <w:lang w:val="es-419"/>
        </w:rPr>
        <w:t>y luego concluye:</w:t>
      </w:r>
      <w:r w:rsidRPr="00050111">
        <w:rPr>
          <w:rFonts w:ascii="Georgia" w:hAnsi="Georgia" w:cs="Arial"/>
          <w:sz w:val="22"/>
          <w:szCs w:val="28"/>
          <w:lang w:val="es-419"/>
        </w:rPr>
        <w:t xml:space="preserve"> “</w:t>
      </w:r>
      <w:r w:rsidRPr="00050111">
        <w:rPr>
          <w:rFonts w:ascii="Georgia" w:hAnsi="Georgia" w:cs="Arial"/>
          <w:i/>
          <w:sz w:val="22"/>
          <w:szCs w:val="22"/>
          <w:lang w:val="es-419"/>
        </w:rPr>
        <w:t xml:space="preserve">(…) el interés en el litigio, factor que es determinante en la legitimación en la causa litigiosa, </w:t>
      </w:r>
      <w:r w:rsidRPr="00050111">
        <w:rPr>
          <w:rFonts w:ascii="Georgia" w:hAnsi="Georgia" w:cs="Arial"/>
          <w:i/>
          <w:sz w:val="22"/>
          <w:szCs w:val="22"/>
          <w:u w:val="single"/>
          <w:lang w:val="es-419"/>
        </w:rPr>
        <w:t>puede asistirle a varias personas por activa y por pasiva aunque solo algunos de ellos sean los titulares de la relación jurídica material, de ahí que a unos y a otros les deba ser reconocida.</w:t>
      </w:r>
      <w:r w:rsidRPr="00050111">
        <w:rPr>
          <w:rFonts w:ascii="Georgia" w:hAnsi="Georgia" w:cs="Arial"/>
          <w:i/>
          <w:sz w:val="22"/>
          <w:szCs w:val="22"/>
          <w:lang w:val="es-419"/>
        </w:rPr>
        <w:t>”.</w:t>
      </w:r>
      <w:r w:rsidRPr="00050111">
        <w:rPr>
          <w:rFonts w:ascii="Georgia" w:hAnsi="Georgia" w:cs="Arial"/>
          <w:sz w:val="22"/>
          <w:szCs w:val="22"/>
          <w:lang w:val="es-419"/>
        </w:rPr>
        <w:t xml:space="preserve"> </w:t>
      </w:r>
      <w:r w:rsidRPr="00050111">
        <w:rPr>
          <w:rFonts w:ascii="Georgia" w:hAnsi="Georgia" w:cs="Arial"/>
          <w:sz w:val="24"/>
          <w:szCs w:val="22"/>
          <w:lang w:val="es-419"/>
        </w:rPr>
        <w:t>Subrayado intencional de esta Sala.</w:t>
      </w:r>
    </w:p>
    <w:p w:rsidR="00DC5E01" w:rsidRPr="00050111" w:rsidRDefault="00DC5E01" w:rsidP="00CD134D">
      <w:pPr>
        <w:spacing w:line="288" w:lineRule="auto"/>
        <w:jc w:val="both"/>
        <w:rPr>
          <w:rFonts w:ascii="Georgia" w:hAnsi="Georgia"/>
          <w:smallCaps/>
          <w:sz w:val="24"/>
          <w:szCs w:val="28"/>
          <w:lang w:val="es-419"/>
        </w:rPr>
      </w:pPr>
    </w:p>
    <w:p w:rsidR="00DC5E01" w:rsidRPr="00050111" w:rsidRDefault="00DC5E01" w:rsidP="00CD134D">
      <w:pPr>
        <w:pStyle w:val="Prrafodelista"/>
        <w:numPr>
          <w:ilvl w:val="2"/>
          <w:numId w:val="17"/>
        </w:numPr>
        <w:tabs>
          <w:tab w:val="left" w:pos="1152"/>
        </w:tabs>
        <w:spacing w:line="288" w:lineRule="auto"/>
        <w:jc w:val="both"/>
        <w:textAlignment w:val="baseline"/>
        <w:rPr>
          <w:rFonts w:ascii="Georgia" w:hAnsi="Georgia" w:cs="Arial"/>
          <w:sz w:val="24"/>
          <w:szCs w:val="26"/>
          <w:lang w:val="es-419"/>
        </w:rPr>
      </w:pPr>
      <w:r w:rsidRPr="00050111">
        <w:rPr>
          <w:rFonts w:ascii="Georgia" w:hAnsi="Georgia" w:cs="Arial"/>
          <w:sz w:val="24"/>
          <w:szCs w:val="26"/>
          <w:lang w:val="es-419"/>
        </w:rPr>
        <w:t>La rendición de cuentas</w:t>
      </w:r>
      <w:r w:rsidR="004C67EF" w:rsidRPr="00050111">
        <w:rPr>
          <w:rFonts w:ascii="Georgia" w:hAnsi="Georgia" w:cs="Arial"/>
          <w:sz w:val="24"/>
          <w:szCs w:val="26"/>
          <w:lang w:val="es-419"/>
        </w:rPr>
        <w:t xml:space="preserve"> y la legitimación </w:t>
      </w:r>
    </w:p>
    <w:p w:rsidR="00FD1FEF" w:rsidRPr="00050111" w:rsidRDefault="00FD1FEF" w:rsidP="00CD134D">
      <w:pPr>
        <w:pStyle w:val="Prrafodelista"/>
        <w:spacing w:line="288" w:lineRule="auto"/>
        <w:rPr>
          <w:rFonts w:ascii="Georgia" w:hAnsi="Georgia" w:cs="Arial"/>
          <w:snapToGrid w:val="0"/>
          <w:sz w:val="24"/>
          <w:szCs w:val="28"/>
          <w:lang w:val="es-419"/>
        </w:rPr>
      </w:pPr>
    </w:p>
    <w:p w:rsidR="002A066C" w:rsidRPr="00050111" w:rsidRDefault="004C67EF" w:rsidP="00CD134D">
      <w:pPr>
        <w:spacing w:line="288" w:lineRule="auto"/>
        <w:jc w:val="both"/>
        <w:rPr>
          <w:rFonts w:ascii="Georgia" w:hAnsi="Georgia"/>
          <w:sz w:val="24"/>
          <w:szCs w:val="28"/>
          <w:lang w:val="es-419"/>
        </w:rPr>
      </w:pPr>
      <w:r w:rsidRPr="00050111">
        <w:rPr>
          <w:rFonts w:ascii="Georgia" w:hAnsi="Georgia"/>
          <w:sz w:val="24"/>
          <w:szCs w:val="28"/>
          <w:lang w:val="es-419"/>
        </w:rPr>
        <w:t xml:space="preserve">Este tipo de pretensión </w:t>
      </w:r>
      <w:r w:rsidR="002A066C" w:rsidRPr="00050111">
        <w:rPr>
          <w:rFonts w:ascii="Georgia" w:hAnsi="Georgia"/>
          <w:sz w:val="24"/>
          <w:szCs w:val="28"/>
          <w:lang w:val="es-419"/>
        </w:rPr>
        <w:t>no tiene su origen en un negocio jurídico típico propiamente, sino que se constituye en una obligación derivada del mismo, como el mandato, la fiducia, la constitución de sociedades, las cuentas en participación, la comisión, la agencia comercial, el corretaje, el contrato de seguro (</w:t>
      </w:r>
      <w:r w:rsidR="002A066C" w:rsidRPr="00050111">
        <w:rPr>
          <w:rFonts w:ascii="Georgia" w:hAnsi="Georgia"/>
          <w:sz w:val="22"/>
          <w:szCs w:val="28"/>
          <w:lang w:val="es-419"/>
        </w:rPr>
        <w:t>Cuando se refiere a la póliza de manejo</w:t>
      </w:r>
      <w:r w:rsidR="002A066C" w:rsidRPr="00050111">
        <w:rPr>
          <w:rFonts w:ascii="Georgia" w:hAnsi="Georgia"/>
          <w:sz w:val="24"/>
          <w:szCs w:val="28"/>
          <w:lang w:val="es-419"/>
        </w:rPr>
        <w:t xml:space="preserve">), la edición y consignación o estimación en el depósito y prenda, siempre que los bienes hubieren rendido frutos. </w:t>
      </w:r>
    </w:p>
    <w:p w:rsidR="002A066C" w:rsidRPr="00050111" w:rsidRDefault="002A066C" w:rsidP="00CD134D">
      <w:pPr>
        <w:spacing w:line="288" w:lineRule="auto"/>
        <w:jc w:val="both"/>
        <w:rPr>
          <w:rFonts w:ascii="Georgia" w:hAnsi="Georgia"/>
          <w:sz w:val="24"/>
          <w:szCs w:val="28"/>
          <w:lang w:val="es-419"/>
        </w:rPr>
      </w:pPr>
    </w:p>
    <w:p w:rsidR="002A066C" w:rsidRPr="00050111" w:rsidRDefault="002A066C" w:rsidP="00CD134D">
      <w:pPr>
        <w:spacing w:line="288" w:lineRule="auto"/>
        <w:jc w:val="both"/>
        <w:rPr>
          <w:rFonts w:ascii="Georgia" w:hAnsi="Georgia"/>
          <w:sz w:val="24"/>
          <w:szCs w:val="28"/>
          <w:lang w:val="es-419"/>
        </w:rPr>
      </w:pPr>
      <w:r w:rsidRPr="00050111">
        <w:rPr>
          <w:rFonts w:ascii="Georgia" w:hAnsi="Georgia"/>
          <w:sz w:val="24"/>
          <w:szCs w:val="28"/>
          <w:lang w:val="es-419"/>
        </w:rPr>
        <w:t>El elemento común en tales casos es una gestión de alguien, un hacer u obrar, respecto de otra persona, y en virtud de tal labor se debe generar un resultado necesariamente de orden monetario o contable.</w:t>
      </w:r>
    </w:p>
    <w:p w:rsidR="002A066C" w:rsidRPr="00050111" w:rsidRDefault="002A066C" w:rsidP="00CD134D">
      <w:pPr>
        <w:spacing w:line="288" w:lineRule="auto"/>
        <w:jc w:val="both"/>
        <w:rPr>
          <w:rFonts w:ascii="Georgia" w:hAnsi="Georgia"/>
          <w:sz w:val="24"/>
          <w:szCs w:val="28"/>
          <w:lang w:val="es-419"/>
        </w:rPr>
      </w:pPr>
    </w:p>
    <w:p w:rsidR="002A066C" w:rsidRPr="00050111" w:rsidRDefault="002A066C" w:rsidP="00CD134D">
      <w:pPr>
        <w:tabs>
          <w:tab w:val="left" w:pos="-720"/>
        </w:tabs>
        <w:suppressAutoHyphens/>
        <w:spacing w:line="288" w:lineRule="auto"/>
        <w:jc w:val="both"/>
        <w:rPr>
          <w:rFonts w:ascii="Georgia" w:hAnsi="Georgia"/>
          <w:sz w:val="24"/>
          <w:szCs w:val="28"/>
          <w:lang w:val="es-419"/>
        </w:rPr>
      </w:pPr>
      <w:r w:rsidRPr="00050111">
        <w:rPr>
          <w:rFonts w:ascii="Georgia" w:hAnsi="Georgia"/>
          <w:spacing w:val="-3"/>
          <w:sz w:val="24"/>
          <w:szCs w:val="28"/>
          <w:lang w:val="es-419"/>
        </w:rPr>
        <w:t xml:space="preserve">Por disposición legal deben rendirse cuentas y, correlativamente, pueden exigirlas, los </w:t>
      </w:r>
      <w:r w:rsidRPr="00050111">
        <w:rPr>
          <w:rFonts w:ascii="Georgia" w:hAnsi="Georgia"/>
          <w:spacing w:val="-3"/>
          <w:sz w:val="24"/>
          <w:szCs w:val="28"/>
          <w:lang w:val="es-419"/>
        </w:rPr>
        <w:lastRenderedPageBreak/>
        <w:t>guardadores, curadores de la herencia yacente, promotores (</w:t>
      </w:r>
      <w:r w:rsidRPr="00050111">
        <w:rPr>
          <w:rFonts w:ascii="Georgia" w:hAnsi="Georgia"/>
          <w:spacing w:val="-3"/>
          <w:sz w:val="22"/>
          <w:szCs w:val="28"/>
          <w:lang w:val="es-419"/>
        </w:rPr>
        <w:t>Según</w:t>
      </w:r>
      <w:r w:rsidRPr="00050111">
        <w:rPr>
          <w:rFonts w:ascii="Georgia" w:hAnsi="Georgia"/>
          <w:spacing w:val="-3"/>
          <w:szCs w:val="28"/>
          <w:lang w:val="es-419"/>
        </w:rPr>
        <w:t xml:space="preserve"> </w:t>
      </w:r>
      <w:r w:rsidRPr="00050111">
        <w:rPr>
          <w:rFonts w:ascii="Georgia" w:hAnsi="Georgia"/>
          <w:spacing w:val="-3"/>
          <w:sz w:val="22"/>
          <w:szCs w:val="28"/>
          <w:lang w:val="es-419"/>
        </w:rPr>
        <w:t xml:space="preserve">la Ley 1116 </w:t>
      </w:r>
      <w:r w:rsidRPr="00050111">
        <w:rPr>
          <w:rFonts w:ascii="Georgia" w:hAnsi="Georgia" w:cs="Arial"/>
          <w:sz w:val="24"/>
          <w:szCs w:val="28"/>
          <w:lang w:val="es-419"/>
        </w:rPr>
        <w:t>“</w:t>
      </w:r>
      <w:r w:rsidRPr="00050111">
        <w:rPr>
          <w:rFonts w:ascii="Georgia" w:hAnsi="Georgia" w:cs="Arial"/>
          <w:i/>
          <w:sz w:val="22"/>
          <w:szCs w:val="28"/>
          <w:lang w:val="es-419"/>
        </w:rPr>
        <w:t>Régimen de insolvencia empresarial</w:t>
      </w:r>
      <w:r w:rsidRPr="00050111">
        <w:rPr>
          <w:rFonts w:ascii="Georgia" w:hAnsi="Georgia" w:cs="Arial"/>
          <w:sz w:val="24"/>
          <w:szCs w:val="28"/>
          <w:lang w:val="es-419"/>
        </w:rPr>
        <w:t xml:space="preserve">” </w:t>
      </w:r>
      <w:r w:rsidRPr="00050111">
        <w:rPr>
          <w:rFonts w:ascii="Georgia" w:hAnsi="Georgia" w:cs="Arial"/>
          <w:sz w:val="22"/>
          <w:szCs w:val="28"/>
          <w:lang w:val="es-419"/>
        </w:rPr>
        <w:t>y el artículo 563, CGP</w:t>
      </w:r>
      <w:r w:rsidRPr="00050111">
        <w:rPr>
          <w:rFonts w:ascii="Georgia" w:hAnsi="Georgia"/>
          <w:spacing w:val="-3"/>
          <w:sz w:val="24"/>
          <w:szCs w:val="28"/>
          <w:lang w:val="es-419"/>
        </w:rPr>
        <w:t>) antes conocidos como síndicos,</w:t>
      </w:r>
      <w:r w:rsidR="00E06EA5" w:rsidRPr="00050111">
        <w:rPr>
          <w:rFonts w:ascii="Georgia" w:hAnsi="Georgia"/>
          <w:spacing w:val="-3"/>
          <w:sz w:val="24"/>
          <w:szCs w:val="28"/>
          <w:lang w:val="es-419"/>
        </w:rPr>
        <w:t xml:space="preserve"> y a </w:t>
      </w:r>
      <w:r w:rsidR="0092387B" w:rsidRPr="00050111">
        <w:rPr>
          <w:rFonts w:ascii="Georgia" w:hAnsi="Georgia"/>
          <w:spacing w:val="-3"/>
          <w:sz w:val="24"/>
          <w:szCs w:val="28"/>
          <w:lang w:val="es-419"/>
        </w:rPr>
        <w:t>quien</w:t>
      </w:r>
      <w:r w:rsidR="00E06EA5" w:rsidRPr="00050111">
        <w:rPr>
          <w:rFonts w:ascii="Georgia" w:hAnsi="Georgia"/>
          <w:spacing w:val="-3"/>
          <w:sz w:val="24"/>
          <w:szCs w:val="28"/>
          <w:lang w:val="es-419"/>
        </w:rPr>
        <w:t>es</w:t>
      </w:r>
      <w:r w:rsidR="0092387B" w:rsidRPr="00050111">
        <w:rPr>
          <w:rFonts w:ascii="Georgia" w:hAnsi="Georgia"/>
          <w:spacing w:val="-3"/>
          <w:sz w:val="24"/>
          <w:szCs w:val="28"/>
          <w:lang w:val="es-419"/>
        </w:rPr>
        <w:t xml:space="preserve"> ha</w:t>
      </w:r>
      <w:r w:rsidR="00E06EA5" w:rsidRPr="00050111">
        <w:rPr>
          <w:rFonts w:ascii="Georgia" w:hAnsi="Georgia"/>
          <w:spacing w:val="-3"/>
          <w:sz w:val="24"/>
          <w:szCs w:val="28"/>
          <w:lang w:val="es-419"/>
        </w:rPr>
        <w:t>n</w:t>
      </w:r>
      <w:r w:rsidR="0092387B" w:rsidRPr="00050111">
        <w:rPr>
          <w:rFonts w:ascii="Georgia" w:hAnsi="Georgia"/>
          <w:spacing w:val="-3"/>
          <w:sz w:val="24"/>
          <w:szCs w:val="28"/>
          <w:lang w:val="es-419"/>
        </w:rPr>
        <w:t xml:space="preserve"> sido nombrado</w:t>
      </w:r>
      <w:r w:rsidR="00E06EA5" w:rsidRPr="00050111">
        <w:rPr>
          <w:rFonts w:ascii="Georgia" w:hAnsi="Georgia"/>
          <w:spacing w:val="-3"/>
          <w:sz w:val="24"/>
          <w:szCs w:val="28"/>
          <w:lang w:val="es-419"/>
        </w:rPr>
        <w:t>s</w:t>
      </w:r>
      <w:r w:rsidR="0092387B" w:rsidRPr="00050111">
        <w:rPr>
          <w:rFonts w:ascii="Georgia" w:hAnsi="Georgia"/>
          <w:spacing w:val="-3"/>
          <w:sz w:val="24"/>
          <w:szCs w:val="28"/>
          <w:lang w:val="es-419"/>
        </w:rPr>
        <w:t xml:space="preserve"> como </w:t>
      </w:r>
      <w:r w:rsidRPr="00050111">
        <w:rPr>
          <w:rFonts w:ascii="Georgia" w:hAnsi="Georgia"/>
          <w:spacing w:val="-3"/>
          <w:sz w:val="24"/>
          <w:szCs w:val="28"/>
          <w:lang w:val="es-419"/>
        </w:rPr>
        <w:t>administrador de bienes de una comunidad, etc.</w:t>
      </w:r>
    </w:p>
    <w:p w:rsidR="002A066C" w:rsidRPr="00050111" w:rsidRDefault="002A066C" w:rsidP="00CD134D">
      <w:pPr>
        <w:spacing w:line="288" w:lineRule="auto"/>
        <w:jc w:val="both"/>
        <w:rPr>
          <w:rFonts w:ascii="Georgia" w:hAnsi="Georgia"/>
          <w:sz w:val="24"/>
          <w:szCs w:val="28"/>
          <w:lang w:val="es-419"/>
        </w:rPr>
      </w:pPr>
    </w:p>
    <w:p w:rsidR="002A066C" w:rsidRPr="00050111" w:rsidRDefault="002A066C" w:rsidP="00CD134D">
      <w:pPr>
        <w:spacing w:line="288" w:lineRule="auto"/>
        <w:jc w:val="both"/>
        <w:rPr>
          <w:rFonts w:ascii="Georgia" w:hAnsi="Georgia"/>
          <w:sz w:val="24"/>
          <w:szCs w:val="28"/>
          <w:lang w:val="es-419"/>
        </w:rPr>
      </w:pPr>
      <w:r w:rsidRPr="00050111">
        <w:rPr>
          <w:rFonts w:ascii="Georgia" w:hAnsi="Georgia"/>
          <w:sz w:val="24"/>
          <w:szCs w:val="28"/>
          <w:lang w:val="es-419"/>
        </w:rPr>
        <w:t xml:space="preserve">Ahora, la rendición de cuentas es uno de aquellos procesos declarativos </w:t>
      </w:r>
      <w:r w:rsidRPr="00050111">
        <w:rPr>
          <w:rFonts w:ascii="Georgia" w:hAnsi="Georgia" w:cs="Arial"/>
          <w:sz w:val="24"/>
          <w:szCs w:val="28"/>
          <w:lang w:val="es-419"/>
        </w:rPr>
        <w:t>especiales en los que es indispensable, en el momento de la admisibilidad, comprobar el presupuesto material de legitimación en la causa, en ambos extremos, que por regla general se examina en la sentencia, pero justamente este es uno de los eventos de excepción; además, este requisito puede ser afirmado o probado (</w:t>
      </w:r>
      <w:r w:rsidRPr="00050111">
        <w:rPr>
          <w:rFonts w:ascii="Georgia" w:hAnsi="Georgia" w:cs="Arial"/>
          <w:sz w:val="22"/>
          <w:szCs w:val="28"/>
          <w:lang w:val="es-419"/>
        </w:rPr>
        <w:t xml:space="preserve">También conocido como </w:t>
      </w:r>
      <w:r w:rsidRPr="00050111">
        <w:rPr>
          <w:rFonts w:ascii="Georgia" w:hAnsi="Georgia" w:cs="Arial"/>
          <w:i/>
          <w:sz w:val="22"/>
          <w:szCs w:val="28"/>
          <w:lang w:val="es-419"/>
        </w:rPr>
        <w:t>efectivo</w:t>
      </w:r>
      <w:r w:rsidRPr="00050111">
        <w:rPr>
          <w:rFonts w:ascii="Georgia" w:hAnsi="Georgia" w:cs="Arial"/>
          <w:sz w:val="24"/>
          <w:szCs w:val="28"/>
          <w:lang w:val="es-419"/>
        </w:rPr>
        <w:t>), como sostienen en forma unánime los maestros Morales M.</w:t>
      </w:r>
      <w:r w:rsidRPr="00050111">
        <w:rPr>
          <w:rStyle w:val="Refdenotaalpie"/>
          <w:rFonts w:ascii="Georgia" w:hAnsi="Georgia"/>
          <w:sz w:val="24"/>
          <w:szCs w:val="28"/>
          <w:lang w:val="es-419"/>
        </w:rPr>
        <w:footnoteReference w:id="10"/>
      </w:r>
      <w:r w:rsidRPr="00050111">
        <w:rPr>
          <w:rFonts w:ascii="Georgia" w:hAnsi="Georgia" w:cs="Arial"/>
          <w:sz w:val="24"/>
          <w:szCs w:val="28"/>
          <w:lang w:val="es-419"/>
        </w:rPr>
        <w:t>, Devis Echandía</w:t>
      </w:r>
      <w:r w:rsidRPr="00050111">
        <w:rPr>
          <w:rStyle w:val="Refdenotaalpie"/>
          <w:rFonts w:ascii="Georgia" w:hAnsi="Georgia"/>
          <w:sz w:val="24"/>
          <w:szCs w:val="28"/>
          <w:lang w:val="es-419"/>
        </w:rPr>
        <w:footnoteReference w:id="11"/>
      </w:r>
      <w:r w:rsidRPr="00050111">
        <w:rPr>
          <w:rFonts w:ascii="Georgia" w:hAnsi="Georgia" w:cs="Arial"/>
          <w:sz w:val="24"/>
          <w:szCs w:val="28"/>
          <w:lang w:val="es-419"/>
        </w:rPr>
        <w:t xml:space="preserve"> y Ramírez A.</w:t>
      </w:r>
      <w:r w:rsidRPr="00050111">
        <w:rPr>
          <w:rStyle w:val="Refdenotaalpie"/>
          <w:rFonts w:ascii="Georgia" w:hAnsi="Georgia"/>
          <w:sz w:val="24"/>
          <w:szCs w:val="28"/>
          <w:lang w:val="es-419"/>
        </w:rPr>
        <w:footnoteReference w:id="12"/>
      </w:r>
      <w:r w:rsidRPr="00050111">
        <w:rPr>
          <w:rFonts w:ascii="Georgia" w:hAnsi="Georgia" w:cs="Arial"/>
          <w:sz w:val="24"/>
          <w:szCs w:val="28"/>
          <w:lang w:val="es-419"/>
        </w:rPr>
        <w:t>; y aún en reciente disertación (2017) así lo admitió el profesor Hernández Villarreal</w:t>
      </w:r>
      <w:r w:rsidRPr="00050111">
        <w:rPr>
          <w:rStyle w:val="Refdenotaalpie"/>
          <w:rFonts w:ascii="Georgia" w:hAnsi="Georgia"/>
          <w:sz w:val="24"/>
          <w:szCs w:val="28"/>
          <w:lang w:val="es-419"/>
        </w:rPr>
        <w:footnoteReference w:id="13"/>
      </w:r>
      <w:r w:rsidRPr="00050111">
        <w:rPr>
          <w:rFonts w:ascii="Georgia" w:hAnsi="Georgia" w:cs="Arial"/>
          <w:sz w:val="24"/>
          <w:szCs w:val="28"/>
          <w:lang w:val="es-419"/>
        </w:rPr>
        <w:t xml:space="preserve">, </w:t>
      </w:r>
      <w:r w:rsidR="0092387B" w:rsidRPr="00050111">
        <w:rPr>
          <w:rFonts w:ascii="Georgia" w:hAnsi="Georgia" w:cs="Arial"/>
          <w:sz w:val="24"/>
          <w:szCs w:val="28"/>
          <w:lang w:val="es-419"/>
        </w:rPr>
        <w:t>precisa</w:t>
      </w:r>
      <w:r w:rsidRPr="00050111">
        <w:rPr>
          <w:rFonts w:ascii="Georgia" w:hAnsi="Georgia" w:cs="Arial"/>
          <w:sz w:val="24"/>
          <w:szCs w:val="28"/>
          <w:lang w:val="es-419"/>
        </w:rPr>
        <w:t xml:space="preserve"> que hay casos especiales donde este fenómeno se estudia al calificar la demanda.</w:t>
      </w:r>
    </w:p>
    <w:p w:rsidR="00DC5E01" w:rsidRPr="00050111" w:rsidRDefault="00DC5E01" w:rsidP="00CD134D">
      <w:pPr>
        <w:spacing w:line="288" w:lineRule="auto"/>
        <w:jc w:val="both"/>
        <w:rPr>
          <w:rFonts w:ascii="Georgia" w:hAnsi="Georgia" w:cs="Arial"/>
          <w:sz w:val="24"/>
          <w:szCs w:val="28"/>
          <w:lang w:val="es-419"/>
        </w:rPr>
      </w:pPr>
    </w:p>
    <w:p w:rsidR="002A066C" w:rsidRPr="00050111" w:rsidRDefault="002A066C" w:rsidP="00CD134D">
      <w:pPr>
        <w:spacing w:line="288" w:lineRule="auto"/>
        <w:jc w:val="both"/>
        <w:rPr>
          <w:rFonts w:ascii="Georgia" w:hAnsi="Georgia" w:cs="Arial"/>
          <w:sz w:val="24"/>
          <w:szCs w:val="28"/>
          <w:lang w:val="es-419"/>
        </w:rPr>
      </w:pPr>
      <w:r w:rsidRPr="00050111">
        <w:rPr>
          <w:rFonts w:ascii="Georgia" w:hAnsi="Georgia" w:cs="Arial"/>
          <w:sz w:val="24"/>
          <w:szCs w:val="28"/>
          <w:lang w:val="es-419"/>
        </w:rPr>
        <w:t>Acontece de igual forma en los procesos ejecutivos, de restitución de bien, entrega material de la cosa del tradente al adquirente, deslinde y amojonamiento, divisorios, expropiación, entre otros. Comenta el maestro Morales M., ya citado</w:t>
      </w:r>
      <w:r w:rsidRPr="00050111">
        <w:rPr>
          <w:rStyle w:val="Refdenotaalpie"/>
          <w:rFonts w:ascii="Georgia" w:hAnsi="Georgia"/>
          <w:sz w:val="24"/>
          <w:szCs w:val="28"/>
          <w:lang w:val="es-419"/>
        </w:rPr>
        <w:footnoteReference w:id="14"/>
      </w:r>
      <w:r w:rsidRPr="00050111">
        <w:rPr>
          <w:rFonts w:ascii="Georgia" w:hAnsi="Georgia" w:cs="Arial"/>
          <w:sz w:val="24"/>
          <w:szCs w:val="28"/>
          <w:lang w:val="es-419"/>
        </w:rPr>
        <w:t>: “</w:t>
      </w:r>
      <w:r w:rsidRPr="00050111">
        <w:rPr>
          <w:rFonts w:ascii="Georgia" w:hAnsi="Georgia" w:cs="Arial"/>
          <w:i/>
          <w:sz w:val="22"/>
          <w:szCs w:val="28"/>
          <w:lang w:val="es-419"/>
        </w:rPr>
        <w:t>Existen, sin embargo, casos en que la ley exige prueba de la legitimación para obrar desde la iniciación del proceso, por lo cual no basta la simple afirmación en la demanda de poseer dicha legitimación. (…)</w:t>
      </w:r>
      <w:r w:rsidRPr="00050111">
        <w:rPr>
          <w:rFonts w:ascii="Georgia" w:hAnsi="Georgia" w:cs="Arial"/>
          <w:sz w:val="24"/>
          <w:szCs w:val="28"/>
          <w:lang w:val="es-419"/>
        </w:rPr>
        <w:t>”.</w:t>
      </w:r>
    </w:p>
    <w:p w:rsidR="00DC5E01" w:rsidRPr="00050111" w:rsidRDefault="00DC5E01" w:rsidP="00CD134D">
      <w:pPr>
        <w:spacing w:line="288" w:lineRule="auto"/>
        <w:jc w:val="both"/>
        <w:rPr>
          <w:rFonts w:ascii="Georgia" w:hAnsi="Georgia" w:cs="Arial"/>
          <w:sz w:val="24"/>
          <w:szCs w:val="28"/>
          <w:lang w:val="es-419"/>
        </w:rPr>
      </w:pPr>
    </w:p>
    <w:p w:rsidR="002A066C" w:rsidRPr="00050111" w:rsidRDefault="002A066C" w:rsidP="00CD134D">
      <w:pPr>
        <w:spacing w:line="288" w:lineRule="auto"/>
        <w:jc w:val="both"/>
        <w:rPr>
          <w:rFonts w:ascii="Georgia" w:hAnsi="Georgia"/>
          <w:sz w:val="24"/>
          <w:szCs w:val="28"/>
          <w:lang w:val="es-419"/>
        </w:rPr>
      </w:pPr>
      <w:r w:rsidRPr="00050111">
        <w:rPr>
          <w:rFonts w:ascii="Georgia" w:hAnsi="Georgia" w:cs="Arial"/>
          <w:sz w:val="24"/>
          <w:szCs w:val="28"/>
          <w:lang w:val="es-419"/>
        </w:rPr>
        <w:t>Y se justifica semejante exigencia, a diferencia de los demás declarativos, con las palabras del maestro Ramírez A.</w:t>
      </w:r>
      <w:r w:rsidR="0092387B" w:rsidRPr="00050111">
        <w:rPr>
          <w:rStyle w:val="Refdenotaalpie"/>
          <w:rFonts w:ascii="Georgia" w:hAnsi="Georgia"/>
          <w:sz w:val="24"/>
          <w:szCs w:val="28"/>
          <w:lang w:val="es-419"/>
        </w:rPr>
        <w:footnoteReference w:id="15"/>
      </w:r>
      <w:r w:rsidRPr="00050111">
        <w:rPr>
          <w:rFonts w:ascii="Georgia" w:hAnsi="Georgia" w:cs="Arial"/>
          <w:sz w:val="24"/>
          <w:szCs w:val="28"/>
          <w:lang w:val="es-419"/>
        </w:rPr>
        <w:t>, quien dice: “</w:t>
      </w:r>
      <w:r w:rsidRPr="00050111">
        <w:rPr>
          <w:rFonts w:ascii="Georgia" w:hAnsi="Georgia" w:cs="Arial"/>
          <w:i/>
          <w:sz w:val="22"/>
          <w:szCs w:val="28"/>
          <w:lang w:val="es-419"/>
        </w:rPr>
        <w:t>Así sucede en todos aquellos casos en que el juez debe tomar determinaciones que pueden ser definitivas sin necesidad de tener que abrir el juicio a pruebas.</w:t>
      </w:r>
      <w:r w:rsidRPr="00050111">
        <w:rPr>
          <w:rFonts w:ascii="Georgia" w:hAnsi="Georgia" w:cs="Arial"/>
          <w:sz w:val="24"/>
          <w:szCs w:val="28"/>
          <w:lang w:val="es-419"/>
        </w:rPr>
        <w:t>”.</w:t>
      </w:r>
    </w:p>
    <w:p w:rsidR="002A066C" w:rsidRPr="00050111" w:rsidRDefault="002A066C" w:rsidP="00CD134D">
      <w:pPr>
        <w:spacing w:line="288" w:lineRule="auto"/>
        <w:rPr>
          <w:rFonts w:ascii="Georgia" w:hAnsi="Georgia" w:cs="Arial"/>
          <w:snapToGrid w:val="0"/>
          <w:sz w:val="24"/>
          <w:szCs w:val="28"/>
          <w:lang w:val="es-419"/>
        </w:rPr>
      </w:pPr>
    </w:p>
    <w:p w:rsidR="006144E3" w:rsidRPr="00050111" w:rsidRDefault="006144E3" w:rsidP="00CD134D">
      <w:pPr>
        <w:spacing w:line="288" w:lineRule="auto"/>
        <w:jc w:val="both"/>
        <w:rPr>
          <w:rFonts w:ascii="Georgia" w:hAnsi="Georgia"/>
          <w:sz w:val="24"/>
          <w:szCs w:val="28"/>
          <w:lang w:val="es-419"/>
        </w:rPr>
      </w:pPr>
      <w:r w:rsidRPr="00050111">
        <w:rPr>
          <w:rFonts w:ascii="Georgia" w:hAnsi="Georgia" w:cs="Arial"/>
          <w:sz w:val="24"/>
          <w:szCs w:val="26"/>
          <w:lang w:val="es-419"/>
        </w:rPr>
        <w:t>Lo que el actor puede perseguir en este proceso, no es otra cosa que compeler al demandado a rendir las cuentas, la súplica es declarativa constitutiva (</w:t>
      </w:r>
      <w:r w:rsidRPr="00050111">
        <w:rPr>
          <w:rFonts w:ascii="Georgia" w:hAnsi="Georgia" w:cs="Arial"/>
          <w:sz w:val="22"/>
          <w:szCs w:val="26"/>
          <w:lang w:val="es-419"/>
        </w:rPr>
        <w:t>Comenta el profesor Rojas G.</w:t>
      </w:r>
      <w:r w:rsidRPr="00050111">
        <w:rPr>
          <w:rStyle w:val="Refdenotaalpie"/>
          <w:rFonts w:ascii="Georgia" w:hAnsi="Georgia"/>
          <w:sz w:val="24"/>
          <w:szCs w:val="26"/>
          <w:lang w:val="es-419"/>
        </w:rPr>
        <w:footnoteReference w:id="16"/>
      </w:r>
      <w:r w:rsidRPr="00050111">
        <w:rPr>
          <w:rFonts w:ascii="Georgia" w:hAnsi="Georgia" w:cs="Arial"/>
          <w:sz w:val="24"/>
          <w:szCs w:val="26"/>
          <w:lang w:val="es-419"/>
        </w:rPr>
        <w:t xml:space="preserve">), por contera el juez debe ocuparse de escrutar el material suasorio en torno a ese hecho fundamental y los correspondientes supuestos axiológicos, para enseguida reconocer esa prestación de hacer; pero se itera, el punto de partida insoslayable es </w:t>
      </w:r>
      <w:r w:rsidRPr="00050111">
        <w:rPr>
          <w:rFonts w:ascii="Georgia" w:hAnsi="Georgia"/>
          <w:sz w:val="24"/>
          <w:szCs w:val="28"/>
          <w:lang w:val="es-419"/>
        </w:rPr>
        <w:t>la demostración de la comunidad, pues no de otra forma se constata su aptitud para pedir la rendición de cuentas, es decir, su legitimación.</w:t>
      </w:r>
    </w:p>
    <w:p w:rsidR="00E06EA5" w:rsidRPr="00050111" w:rsidRDefault="00E06EA5" w:rsidP="00CD134D">
      <w:pPr>
        <w:spacing w:line="288" w:lineRule="auto"/>
        <w:jc w:val="both"/>
        <w:rPr>
          <w:rFonts w:ascii="Georgia" w:hAnsi="Georgia" w:cs="Arial"/>
          <w:snapToGrid w:val="0"/>
          <w:sz w:val="24"/>
          <w:szCs w:val="28"/>
          <w:lang w:val="es-419"/>
        </w:rPr>
      </w:pPr>
    </w:p>
    <w:p w:rsidR="009053A6" w:rsidRPr="00050111" w:rsidRDefault="009053A6" w:rsidP="00CD134D">
      <w:pPr>
        <w:spacing w:line="288" w:lineRule="auto"/>
        <w:jc w:val="both"/>
        <w:rPr>
          <w:rFonts w:ascii="Georgia" w:hAnsi="Georgia"/>
          <w:sz w:val="24"/>
          <w:szCs w:val="28"/>
          <w:lang w:val="es-419"/>
        </w:rPr>
      </w:pPr>
      <w:r w:rsidRPr="00050111">
        <w:rPr>
          <w:rFonts w:ascii="Georgia" w:hAnsi="Georgia" w:cs="Arial"/>
          <w:sz w:val="24"/>
          <w:szCs w:val="22"/>
          <w:lang w:val="es-419"/>
        </w:rPr>
        <w:t xml:space="preserve">Así las cosas, la </w:t>
      </w:r>
      <w:r w:rsidR="00E06EA5" w:rsidRPr="00050111">
        <w:rPr>
          <w:rFonts w:ascii="Georgia" w:hAnsi="Georgia" w:cs="Arial"/>
          <w:sz w:val="24"/>
          <w:szCs w:val="22"/>
          <w:lang w:val="es-419"/>
        </w:rPr>
        <w:t>súplica</w:t>
      </w:r>
      <w:r w:rsidRPr="00050111">
        <w:rPr>
          <w:rFonts w:ascii="Georgia" w:hAnsi="Georgia" w:cs="Arial"/>
          <w:sz w:val="24"/>
          <w:szCs w:val="22"/>
          <w:lang w:val="es-419"/>
        </w:rPr>
        <w:t xml:space="preserve"> de esta especie de procesos, apunta a determinar la </w:t>
      </w:r>
      <w:r w:rsidRPr="00050111">
        <w:rPr>
          <w:rFonts w:ascii="Georgia" w:hAnsi="Georgia" w:cs="Arial"/>
          <w:sz w:val="24"/>
          <w:szCs w:val="22"/>
          <w:u w:val="single"/>
          <w:lang w:val="es-419"/>
        </w:rPr>
        <w:t>existencia de la obligación de rendir cuentas</w:t>
      </w:r>
      <w:r w:rsidRPr="00050111">
        <w:rPr>
          <w:rFonts w:ascii="Georgia" w:hAnsi="Georgia" w:cs="Arial"/>
          <w:sz w:val="24"/>
          <w:szCs w:val="22"/>
          <w:lang w:val="es-419"/>
        </w:rPr>
        <w:t xml:space="preserve">, y para dicho propósito, como es apenas lógico al tenor del sustrato fáctico, debía acreditarse </w:t>
      </w:r>
      <w:r w:rsidRPr="00050111">
        <w:rPr>
          <w:rFonts w:ascii="Georgia" w:hAnsi="Georgia"/>
          <w:sz w:val="24"/>
          <w:szCs w:val="28"/>
          <w:lang w:val="es-419"/>
        </w:rPr>
        <w:t xml:space="preserve">el hecho cardinal sobre el que se asienta </w:t>
      </w:r>
      <w:r w:rsidR="006144E3" w:rsidRPr="00050111">
        <w:rPr>
          <w:rFonts w:ascii="Georgia" w:hAnsi="Georgia"/>
          <w:sz w:val="24"/>
          <w:szCs w:val="28"/>
          <w:lang w:val="es-419"/>
        </w:rPr>
        <w:t>esa</w:t>
      </w:r>
      <w:r w:rsidRPr="00050111">
        <w:rPr>
          <w:rFonts w:ascii="Georgia" w:hAnsi="Georgia"/>
          <w:sz w:val="24"/>
          <w:szCs w:val="28"/>
          <w:lang w:val="es-419"/>
        </w:rPr>
        <w:t xml:space="preserve"> prestación, sea que figure en una preceptiva, en un negocio jurídico o en la ley misma, por consiguiente, sin resultar probada la relación jurídica fuente de la </w:t>
      </w:r>
      <w:r w:rsidRPr="00050111">
        <w:rPr>
          <w:rFonts w:ascii="Georgia" w:hAnsi="Georgia"/>
          <w:sz w:val="24"/>
          <w:szCs w:val="28"/>
          <w:lang w:val="es-419"/>
        </w:rPr>
        <w:lastRenderedPageBreak/>
        <w:t xml:space="preserve">rendición y tener la condición de administrador de la aludida compañía, ninguna legitimación asiste al demandante y </w:t>
      </w:r>
      <w:r w:rsidR="006144E3" w:rsidRPr="00050111">
        <w:rPr>
          <w:rFonts w:ascii="Georgia" w:hAnsi="Georgia"/>
          <w:sz w:val="24"/>
          <w:szCs w:val="28"/>
          <w:lang w:val="es-419"/>
        </w:rPr>
        <w:t xml:space="preserve">a las </w:t>
      </w:r>
      <w:r w:rsidRPr="00050111">
        <w:rPr>
          <w:rFonts w:ascii="Georgia" w:hAnsi="Georgia"/>
          <w:sz w:val="24"/>
          <w:szCs w:val="28"/>
          <w:lang w:val="es-419"/>
        </w:rPr>
        <w:t>demandad</w:t>
      </w:r>
      <w:r w:rsidR="006144E3" w:rsidRPr="00050111">
        <w:rPr>
          <w:rFonts w:ascii="Georgia" w:hAnsi="Georgia"/>
          <w:sz w:val="24"/>
          <w:szCs w:val="28"/>
          <w:lang w:val="es-419"/>
        </w:rPr>
        <w:t>a</w:t>
      </w:r>
      <w:r w:rsidRPr="00050111">
        <w:rPr>
          <w:rFonts w:ascii="Georgia" w:hAnsi="Georgia"/>
          <w:sz w:val="24"/>
          <w:szCs w:val="28"/>
          <w:lang w:val="es-419"/>
        </w:rPr>
        <w:t>s.</w:t>
      </w:r>
    </w:p>
    <w:p w:rsidR="009053A6" w:rsidRPr="00050111" w:rsidRDefault="009053A6" w:rsidP="00CD134D">
      <w:pPr>
        <w:spacing w:line="288" w:lineRule="auto"/>
        <w:jc w:val="both"/>
        <w:rPr>
          <w:rFonts w:ascii="Georgia" w:hAnsi="Georgia"/>
          <w:sz w:val="24"/>
          <w:szCs w:val="28"/>
          <w:lang w:val="es-419"/>
        </w:rPr>
      </w:pPr>
    </w:p>
    <w:p w:rsidR="009053A6" w:rsidRPr="00050111" w:rsidRDefault="009053A6" w:rsidP="00CD134D">
      <w:pPr>
        <w:spacing w:line="288" w:lineRule="auto"/>
        <w:jc w:val="both"/>
        <w:rPr>
          <w:rFonts w:ascii="Georgia" w:hAnsi="Georgia"/>
          <w:sz w:val="24"/>
          <w:szCs w:val="28"/>
          <w:lang w:val="es-419"/>
        </w:rPr>
      </w:pPr>
      <w:r w:rsidRPr="00050111">
        <w:rPr>
          <w:rFonts w:ascii="Georgia" w:hAnsi="Georgia"/>
          <w:sz w:val="24"/>
          <w:szCs w:val="28"/>
          <w:lang w:val="es-419"/>
        </w:rPr>
        <w:t>En este caso, el demandante-ahora recurrente- asienta su pretensión en la sola condic</w:t>
      </w:r>
      <w:r w:rsidR="00594106" w:rsidRPr="00050111">
        <w:rPr>
          <w:rFonts w:ascii="Georgia" w:hAnsi="Georgia"/>
          <w:sz w:val="24"/>
          <w:szCs w:val="28"/>
          <w:lang w:val="es-419"/>
        </w:rPr>
        <w:t xml:space="preserve">ión de comuneros, que estima legítima </w:t>
      </w:r>
      <w:r w:rsidRPr="00050111">
        <w:rPr>
          <w:rFonts w:ascii="Georgia" w:hAnsi="Georgia"/>
          <w:sz w:val="24"/>
          <w:szCs w:val="28"/>
          <w:lang w:val="es-419"/>
        </w:rPr>
        <w:t>los dos extremos, sin embargo, ello no es así, tal como lo señalara, hace poco, otra Sala de la Especialidad</w:t>
      </w:r>
      <w:r w:rsidRPr="00050111">
        <w:rPr>
          <w:rFonts w:ascii="Georgia" w:hAnsi="Georgia"/>
          <w:sz w:val="22"/>
          <w:szCs w:val="28"/>
          <w:vertAlign w:val="superscript"/>
          <w:lang w:val="es-419"/>
        </w:rPr>
        <w:footnoteReference w:id="17"/>
      </w:r>
      <w:r w:rsidRPr="00050111">
        <w:rPr>
          <w:rFonts w:ascii="Georgia" w:hAnsi="Georgia"/>
          <w:sz w:val="24"/>
          <w:szCs w:val="28"/>
          <w:lang w:val="es-419"/>
        </w:rPr>
        <w:t>, en criteri</w:t>
      </w:r>
      <w:r w:rsidR="00E06EA5" w:rsidRPr="00050111">
        <w:rPr>
          <w:rFonts w:ascii="Georgia" w:hAnsi="Georgia"/>
          <w:sz w:val="24"/>
          <w:szCs w:val="28"/>
          <w:lang w:val="es-419"/>
        </w:rPr>
        <w:t>o que se comparte sin reparos;</w:t>
      </w:r>
      <w:r w:rsidRPr="00050111">
        <w:rPr>
          <w:rFonts w:ascii="Georgia" w:hAnsi="Georgia"/>
          <w:sz w:val="24"/>
          <w:szCs w:val="28"/>
          <w:lang w:val="es-419"/>
        </w:rPr>
        <w:t xml:space="preserve"> </w:t>
      </w:r>
      <w:r w:rsidR="00594106" w:rsidRPr="00050111">
        <w:rPr>
          <w:rFonts w:ascii="Georgia" w:hAnsi="Georgia"/>
          <w:sz w:val="24"/>
          <w:szCs w:val="28"/>
          <w:lang w:val="es-419"/>
        </w:rPr>
        <w:t>se</w:t>
      </w:r>
      <w:r w:rsidRPr="00050111">
        <w:rPr>
          <w:rFonts w:ascii="Georgia" w:hAnsi="Georgia"/>
          <w:sz w:val="24"/>
          <w:szCs w:val="28"/>
          <w:lang w:val="es-419"/>
        </w:rPr>
        <w:t xml:space="preserve"> acoge lo dicho por </w:t>
      </w:r>
      <w:r w:rsidR="00E06EA5" w:rsidRPr="00050111">
        <w:rPr>
          <w:rFonts w:ascii="Georgia" w:hAnsi="Georgia"/>
          <w:sz w:val="24"/>
          <w:szCs w:val="28"/>
          <w:lang w:val="es-419"/>
        </w:rPr>
        <w:t xml:space="preserve">el doctrinante </w:t>
      </w:r>
      <w:r w:rsidRPr="00050111">
        <w:rPr>
          <w:rFonts w:ascii="Georgia" w:hAnsi="Georgia"/>
          <w:sz w:val="24"/>
          <w:szCs w:val="28"/>
          <w:lang w:val="es-419"/>
        </w:rPr>
        <w:t>Morales Casas</w:t>
      </w:r>
      <w:r w:rsidRPr="00050111">
        <w:rPr>
          <w:rFonts w:ascii="Georgia" w:hAnsi="Georgia"/>
          <w:sz w:val="22"/>
          <w:szCs w:val="28"/>
          <w:vertAlign w:val="superscript"/>
          <w:lang w:val="es-419"/>
        </w:rPr>
        <w:footnoteReference w:id="18"/>
      </w:r>
      <w:r w:rsidRPr="00050111">
        <w:rPr>
          <w:rFonts w:ascii="Georgia" w:hAnsi="Georgia"/>
          <w:sz w:val="24"/>
          <w:szCs w:val="28"/>
          <w:lang w:val="es-419"/>
        </w:rPr>
        <w:t>, y que puntualmente señala:</w:t>
      </w:r>
    </w:p>
    <w:p w:rsidR="009053A6" w:rsidRPr="00050111" w:rsidRDefault="009053A6" w:rsidP="00CD134D">
      <w:pPr>
        <w:spacing w:line="288" w:lineRule="auto"/>
        <w:jc w:val="both"/>
        <w:rPr>
          <w:rFonts w:ascii="Georgia" w:hAnsi="Georgia" w:cs="Arial"/>
          <w:sz w:val="24"/>
          <w:szCs w:val="26"/>
          <w:lang w:val="es-419"/>
        </w:rPr>
      </w:pPr>
      <w:r w:rsidRPr="00050111">
        <w:rPr>
          <w:rFonts w:ascii="Georgia" w:hAnsi="Georgia" w:cs="Arial"/>
          <w:sz w:val="24"/>
          <w:szCs w:val="26"/>
          <w:lang w:val="es-419"/>
        </w:rPr>
        <w:t xml:space="preserve"> </w:t>
      </w:r>
    </w:p>
    <w:p w:rsidR="009053A6" w:rsidRPr="007A20A4" w:rsidRDefault="006144E3" w:rsidP="007A20A4">
      <w:pPr>
        <w:ind w:left="426" w:right="567"/>
        <w:jc w:val="both"/>
        <w:rPr>
          <w:rStyle w:val="apple-converted-space"/>
          <w:rFonts w:ascii="Georgia" w:hAnsi="Georgia"/>
          <w:color w:val="000000"/>
          <w:sz w:val="22"/>
          <w:szCs w:val="28"/>
          <w:shd w:val="clear" w:color="auto" w:fill="FFFFFF"/>
          <w:lang w:val="es-419"/>
        </w:rPr>
      </w:pPr>
      <w:r w:rsidRPr="007A20A4">
        <w:rPr>
          <w:rFonts w:ascii="Georgia" w:hAnsi="Georgia"/>
          <w:color w:val="000000"/>
          <w:sz w:val="22"/>
          <w:szCs w:val="28"/>
          <w:shd w:val="clear" w:color="auto" w:fill="FFFFFF"/>
          <w:lang w:val="es-419"/>
        </w:rPr>
        <w:t>…</w:t>
      </w:r>
      <w:r w:rsidR="007A20A4" w:rsidRPr="007A20A4">
        <w:rPr>
          <w:rFonts w:ascii="Georgia" w:hAnsi="Georgia"/>
          <w:color w:val="000000"/>
          <w:sz w:val="22"/>
          <w:szCs w:val="28"/>
          <w:shd w:val="clear" w:color="auto" w:fill="FFFFFF"/>
          <w:lang w:val="es-CO"/>
        </w:rPr>
        <w:t xml:space="preserve"> </w:t>
      </w:r>
      <w:r w:rsidR="009053A6" w:rsidRPr="007A20A4">
        <w:rPr>
          <w:rFonts w:ascii="Georgia" w:hAnsi="Georgia"/>
          <w:color w:val="000000"/>
          <w:sz w:val="22"/>
          <w:szCs w:val="28"/>
          <w:shd w:val="clear" w:color="auto" w:fill="FFFFFF"/>
          <w:lang w:val="es-419"/>
        </w:rPr>
        <w:t>la obligación a cargo de uno de los comuneros de rendir cuentas a los demás condueños sobre la explotación de la cosa común, solo existirá en la medida en que para el citado efecto haya sido nombrado administrador de la comunidad de acuerdo con los artículos 16 a 27 de la ley 95 de 1890, pues la obligación de rendir cuentas tiene lugar ante una imposición legal o convencional y en el evento de que una persona esté encargada de gestionar negocios por cuenta de otro.</w:t>
      </w:r>
      <w:r w:rsidR="009053A6" w:rsidRPr="007A20A4">
        <w:rPr>
          <w:rStyle w:val="apple-converted-space"/>
          <w:rFonts w:ascii="Georgia" w:hAnsi="Georgia"/>
          <w:color w:val="000000"/>
          <w:sz w:val="22"/>
          <w:szCs w:val="28"/>
          <w:shd w:val="clear" w:color="auto" w:fill="FFFFFF"/>
          <w:lang w:val="es-419"/>
        </w:rPr>
        <w:t> </w:t>
      </w:r>
    </w:p>
    <w:p w:rsidR="009053A6" w:rsidRPr="007A20A4" w:rsidRDefault="009053A6" w:rsidP="007A20A4">
      <w:pPr>
        <w:ind w:left="426" w:right="567"/>
        <w:jc w:val="both"/>
        <w:rPr>
          <w:rStyle w:val="apple-converted-space"/>
          <w:rFonts w:ascii="Georgia" w:hAnsi="Georgia"/>
          <w:color w:val="000000"/>
          <w:sz w:val="22"/>
          <w:szCs w:val="28"/>
          <w:shd w:val="clear" w:color="auto" w:fill="FFFFFF"/>
          <w:lang w:val="es-419"/>
        </w:rPr>
      </w:pPr>
    </w:p>
    <w:p w:rsidR="00DC5E01" w:rsidRPr="007A20A4" w:rsidRDefault="00DC5E01" w:rsidP="007A20A4">
      <w:pPr>
        <w:pStyle w:val="Textoindependiente"/>
        <w:ind w:left="426" w:right="567"/>
        <w:rPr>
          <w:rFonts w:ascii="Georgia" w:hAnsi="Georgia" w:cs="Times New Roman"/>
          <w:bCs w:val="0"/>
          <w:color w:val="000000"/>
          <w:kern w:val="28"/>
          <w:sz w:val="22"/>
          <w:shd w:val="clear" w:color="auto" w:fill="FFFFFF"/>
          <w:lang w:val="es-419"/>
        </w:rPr>
      </w:pPr>
      <w:r w:rsidRPr="007A20A4">
        <w:rPr>
          <w:rFonts w:ascii="Georgia" w:hAnsi="Georgia" w:cs="Times New Roman"/>
          <w:bCs w:val="0"/>
          <w:color w:val="000000"/>
          <w:kern w:val="28"/>
          <w:sz w:val="22"/>
          <w:shd w:val="clear" w:color="auto" w:fill="FFFFFF"/>
          <w:lang w:val="es-419"/>
        </w:rPr>
        <w:t>En la demanda no se dio cuenta de la existencia de convención alguna de la que pudiera inferirse que la primera se hallaba en la obligación de administrarlo a favor de toda la comunidad o de quienes formularon la demanda. Tal hecho, que como se dice no fue invocado como fundamento de las pretensiones, tampoco fue objeto de prueba.</w:t>
      </w:r>
    </w:p>
    <w:p w:rsidR="00DC5E01" w:rsidRPr="007A20A4" w:rsidRDefault="00DC5E01" w:rsidP="007A20A4">
      <w:pPr>
        <w:ind w:left="426" w:right="567"/>
        <w:jc w:val="both"/>
        <w:rPr>
          <w:rStyle w:val="apple-converted-space"/>
          <w:rFonts w:ascii="Georgia" w:hAnsi="Georgia"/>
          <w:color w:val="000000"/>
          <w:sz w:val="22"/>
          <w:szCs w:val="28"/>
          <w:shd w:val="clear" w:color="auto" w:fill="FFFFFF"/>
          <w:lang w:val="es-419"/>
        </w:rPr>
      </w:pPr>
    </w:p>
    <w:p w:rsidR="009053A6" w:rsidRPr="007A20A4" w:rsidRDefault="009053A6" w:rsidP="007A20A4">
      <w:pPr>
        <w:pStyle w:val="Textoindependiente"/>
        <w:ind w:left="426" w:right="567"/>
        <w:rPr>
          <w:rFonts w:ascii="Georgia" w:hAnsi="Georgia" w:cs="Times New Roman"/>
          <w:bCs w:val="0"/>
          <w:color w:val="000000"/>
          <w:kern w:val="28"/>
          <w:sz w:val="22"/>
          <w:shd w:val="clear" w:color="auto" w:fill="FFFFFF"/>
          <w:lang w:val="es-419"/>
        </w:rPr>
      </w:pPr>
      <w:r w:rsidRPr="007A20A4">
        <w:rPr>
          <w:rFonts w:ascii="Georgia" w:hAnsi="Georgia" w:cs="Times New Roman"/>
          <w:bCs w:val="0"/>
          <w:color w:val="000000"/>
          <w:kern w:val="28"/>
          <w:sz w:val="22"/>
          <w:shd w:val="clear" w:color="auto" w:fill="FFFFFF"/>
          <w:lang w:val="es-419"/>
        </w:rPr>
        <w:t>De esa manera las cosas, la circunstancia de que la demandada, en forma exclusiva, haya explotado económicamente el bien en que con los demandantes es comunera, no legitima a los últimos para solicitarle la pretendida rendición de cuentas…</w:t>
      </w:r>
    </w:p>
    <w:p w:rsidR="00A905EC" w:rsidRPr="00050111" w:rsidRDefault="00A905EC" w:rsidP="00CD134D">
      <w:pPr>
        <w:pStyle w:val="Textoindependiente"/>
        <w:spacing w:line="288" w:lineRule="auto"/>
        <w:rPr>
          <w:rFonts w:ascii="Georgia" w:hAnsi="Georgia" w:cs="Arial"/>
          <w:szCs w:val="24"/>
          <w:lang w:val="es-419"/>
        </w:rPr>
      </w:pPr>
    </w:p>
    <w:p w:rsidR="00A905EC" w:rsidRPr="00050111" w:rsidRDefault="00E06EA5" w:rsidP="00CD134D">
      <w:pPr>
        <w:spacing w:line="288" w:lineRule="auto"/>
        <w:jc w:val="both"/>
        <w:rPr>
          <w:rFonts w:ascii="Georgia" w:hAnsi="Georgia" w:cs="Arial"/>
          <w:sz w:val="24"/>
          <w:lang w:val="es-419"/>
        </w:rPr>
      </w:pPr>
      <w:r w:rsidRPr="00050111">
        <w:rPr>
          <w:rFonts w:ascii="Georgia" w:hAnsi="Georgia" w:cs="Arial"/>
          <w:sz w:val="24"/>
          <w:lang w:val="es-419"/>
        </w:rPr>
        <w:t xml:space="preserve">La citada posición jurídica ha sido </w:t>
      </w:r>
      <w:r w:rsidR="00A905EC" w:rsidRPr="00050111">
        <w:rPr>
          <w:rFonts w:ascii="Georgia" w:hAnsi="Georgia" w:cs="Arial"/>
          <w:sz w:val="24"/>
          <w:lang w:val="es-419"/>
        </w:rPr>
        <w:t xml:space="preserve">prohijada, </w:t>
      </w:r>
      <w:r w:rsidRPr="00050111">
        <w:rPr>
          <w:rFonts w:ascii="Georgia" w:hAnsi="Georgia" w:cs="Arial"/>
          <w:sz w:val="24"/>
          <w:lang w:val="es-419"/>
        </w:rPr>
        <w:t>hace poco</w:t>
      </w:r>
      <w:r w:rsidR="00A905EC" w:rsidRPr="00050111">
        <w:rPr>
          <w:rFonts w:ascii="Georgia" w:hAnsi="Georgia" w:cs="Arial"/>
          <w:sz w:val="24"/>
          <w:lang w:val="es-419"/>
        </w:rPr>
        <w:t xml:space="preserve"> (11-04-2019)</w:t>
      </w:r>
      <w:r w:rsidR="00A905EC" w:rsidRPr="00050111">
        <w:rPr>
          <w:rStyle w:val="Refdenotaalpie"/>
          <w:rFonts w:ascii="Georgia" w:hAnsi="Georgia"/>
          <w:sz w:val="24"/>
          <w:lang w:val="es-419"/>
        </w:rPr>
        <w:t xml:space="preserve"> </w:t>
      </w:r>
      <w:r w:rsidR="00A905EC" w:rsidRPr="00050111">
        <w:rPr>
          <w:rStyle w:val="Refdenotaalpie"/>
          <w:rFonts w:ascii="Georgia" w:hAnsi="Georgia"/>
          <w:sz w:val="24"/>
          <w:lang w:val="es-419"/>
        </w:rPr>
        <w:footnoteReference w:id="19"/>
      </w:r>
      <w:r w:rsidR="00A905EC" w:rsidRPr="00050111">
        <w:rPr>
          <w:rFonts w:ascii="Georgia" w:hAnsi="Georgia"/>
          <w:sz w:val="24"/>
          <w:lang w:val="es-419"/>
        </w:rPr>
        <w:t>,</w:t>
      </w:r>
      <w:r w:rsidR="00A905EC" w:rsidRPr="00050111">
        <w:rPr>
          <w:rFonts w:ascii="Georgia" w:hAnsi="Georgia" w:cs="Arial"/>
          <w:sz w:val="24"/>
          <w:lang w:val="es-419"/>
        </w:rPr>
        <w:t xml:space="preserve"> por la CSJ que señaló contundentemente: </w:t>
      </w:r>
      <w:r w:rsidR="00A905EC" w:rsidRPr="00050111">
        <w:rPr>
          <w:rFonts w:ascii="Georgia" w:hAnsi="Georgia" w:cs="Arial"/>
          <w:i/>
          <w:sz w:val="22"/>
          <w:lang w:val="es-419"/>
        </w:rPr>
        <w:t xml:space="preserve">“(…) </w:t>
      </w:r>
      <w:r w:rsidR="00A905EC" w:rsidRPr="00050111">
        <w:rPr>
          <w:rFonts w:ascii="Georgia" w:hAnsi="Georgia" w:cs="Arial"/>
          <w:i/>
          <w:sz w:val="22"/>
          <w:szCs w:val="28"/>
          <w:lang w:val="es-419"/>
        </w:rPr>
        <w:t>Lo anterior porque, como se anunció en esta providencia, ostentar la copropiedad de un bien no genera obligación de rendición de cuentas para el copropietario que detenta el bien a favor de quien no lo tiene bajo su mando, puesto que el artículo 16 de la Ley 95 de 1890 prevé necesario pacto en este sentido (…)”</w:t>
      </w:r>
      <w:r w:rsidR="00A905EC" w:rsidRPr="00050111">
        <w:rPr>
          <w:rFonts w:ascii="Bookman Old Style" w:hAnsi="Bookman Old Style" w:cs="Arial"/>
          <w:sz w:val="24"/>
          <w:szCs w:val="28"/>
          <w:lang w:val="es-419"/>
        </w:rPr>
        <w:t xml:space="preserve">. </w:t>
      </w:r>
      <w:r w:rsidR="00A905EC" w:rsidRPr="00050111">
        <w:rPr>
          <w:rFonts w:ascii="Georgia" w:hAnsi="Georgia" w:cs="Arial"/>
          <w:sz w:val="24"/>
          <w:lang w:val="es-419"/>
        </w:rPr>
        <w:t>Eso sí como criterio auxiliar</w:t>
      </w:r>
      <w:r w:rsidRPr="00050111">
        <w:rPr>
          <w:rFonts w:ascii="Georgia" w:hAnsi="Georgia" w:cs="Arial"/>
          <w:sz w:val="24"/>
          <w:lang w:val="es-419"/>
        </w:rPr>
        <w:t xml:space="preserve"> (</w:t>
      </w:r>
      <w:r w:rsidRPr="00050111">
        <w:rPr>
          <w:rFonts w:ascii="Georgia" w:hAnsi="Georgia" w:cs="Arial"/>
          <w:sz w:val="22"/>
          <w:lang w:val="es-419"/>
        </w:rPr>
        <w:t>No vinculante</w:t>
      </w:r>
      <w:r w:rsidRPr="00050111">
        <w:rPr>
          <w:rFonts w:ascii="Georgia" w:hAnsi="Georgia" w:cs="Arial"/>
          <w:sz w:val="24"/>
          <w:lang w:val="es-419"/>
        </w:rPr>
        <w:t>)</w:t>
      </w:r>
      <w:r w:rsidRPr="00050111">
        <w:rPr>
          <w:rStyle w:val="Refdenotaalpie"/>
          <w:rFonts w:ascii="Georgia" w:hAnsi="Georgia"/>
          <w:sz w:val="24"/>
          <w:lang w:val="es-419"/>
        </w:rPr>
        <w:footnoteReference w:id="20"/>
      </w:r>
      <w:r w:rsidR="00A905EC" w:rsidRPr="00050111">
        <w:rPr>
          <w:rFonts w:ascii="Georgia" w:hAnsi="Georgia" w:cs="Arial"/>
          <w:sz w:val="24"/>
          <w:lang w:val="es-419"/>
        </w:rPr>
        <w:t xml:space="preserve">, </w:t>
      </w:r>
      <w:r w:rsidRPr="00050111">
        <w:rPr>
          <w:rFonts w:ascii="Georgia" w:hAnsi="Georgia" w:cs="Arial"/>
          <w:sz w:val="24"/>
          <w:lang w:val="es-419"/>
        </w:rPr>
        <w:t>porque no es precedente</w:t>
      </w:r>
      <w:r w:rsidRPr="00050111">
        <w:rPr>
          <w:rStyle w:val="Refdenotaalpie"/>
          <w:rFonts w:ascii="Georgia" w:hAnsi="Georgia"/>
          <w:sz w:val="24"/>
          <w:lang w:val="es-419"/>
        </w:rPr>
        <w:footnoteReference w:id="21"/>
      </w:r>
      <w:r w:rsidRPr="00050111">
        <w:rPr>
          <w:rFonts w:ascii="Georgia" w:hAnsi="Georgia" w:cs="Arial"/>
          <w:sz w:val="24"/>
          <w:lang w:val="es-419"/>
        </w:rPr>
        <w:t xml:space="preserve">, </w:t>
      </w:r>
      <w:r w:rsidR="00A905EC" w:rsidRPr="00050111">
        <w:rPr>
          <w:rFonts w:ascii="Georgia" w:hAnsi="Georgia" w:cs="Arial"/>
          <w:sz w:val="24"/>
          <w:lang w:val="es-419"/>
        </w:rPr>
        <w:t xml:space="preserve">en </w:t>
      </w:r>
      <w:r w:rsidR="009B22E2" w:rsidRPr="00050111">
        <w:rPr>
          <w:rFonts w:ascii="Georgia" w:hAnsi="Georgia" w:cs="Arial"/>
          <w:sz w:val="24"/>
          <w:lang w:val="es-419"/>
        </w:rPr>
        <w:t>un amparo</w:t>
      </w:r>
      <w:r w:rsidR="00A905EC" w:rsidRPr="00050111">
        <w:rPr>
          <w:rFonts w:ascii="Georgia" w:hAnsi="Georgia" w:cs="Arial"/>
          <w:sz w:val="24"/>
          <w:lang w:val="es-419"/>
        </w:rPr>
        <w:t xml:space="preserve"> constitucional donde se examinó la inexistencia de esa convención para administrar entre comuneros. </w:t>
      </w:r>
      <w:r w:rsidRPr="00050111">
        <w:rPr>
          <w:rFonts w:ascii="Georgia" w:hAnsi="Georgia" w:cs="Arial"/>
          <w:sz w:val="24"/>
          <w:lang w:val="es-419"/>
        </w:rPr>
        <w:t>Opinión que evidencia la razonabilidad de la postura.</w:t>
      </w:r>
    </w:p>
    <w:p w:rsidR="00A905EC" w:rsidRPr="00050111" w:rsidRDefault="00A905EC" w:rsidP="00CD134D">
      <w:pPr>
        <w:pStyle w:val="Textoindependiente"/>
        <w:spacing w:line="288" w:lineRule="auto"/>
        <w:rPr>
          <w:rFonts w:ascii="Georgia" w:hAnsi="Georgia" w:cs="Arial"/>
          <w:szCs w:val="24"/>
          <w:lang w:val="es-419"/>
        </w:rPr>
      </w:pPr>
    </w:p>
    <w:p w:rsidR="00C562BB" w:rsidRPr="00050111" w:rsidRDefault="00C562BB" w:rsidP="00CD134D">
      <w:pPr>
        <w:pStyle w:val="Textoindependiente"/>
        <w:spacing w:line="288" w:lineRule="auto"/>
        <w:rPr>
          <w:rFonts w:ascii="Georgia" w:hAnsi="Georgia" w:cs="Arial"/>
          <w:szCs w:val="24"/>
          <w:lang w:val="es-419"/>
        </w:rPr>
      </w:pPr>
      <w:r w:rsidRPr="00050111">
        <w:rPr>
          <w:rFonts w:ascii="Georgia" w:hAnsi="Georgia" w:cs="Arial"/>
          <w:szCs w:val="24"/>
          <w:lang w:val="es-419"/>
        </w:rPr>
        <w:t xml:space="preserve">Así las cosas, </w:t>
      </w:r>
      <w:r w:rsidR="006144E3" w:rsidRPr="00050111">
        <w:rPr>
          <w:rFonts w:ascii="Georgia" w:hAnsi="Georgia" w:cs="Arial"/>
          <w:szCs w:val="24"/>
          <w:lang w:val="es-419"/>
        </w:rPr>
        <w:t xml:space="preserve">no se advierte </w:t>
      </w:r>
      <w:r w:rsidRPr="00050111">
        <w:rPr>
          <w:rFonts w:ascii="Georgia" w:hAnsi="Georgia" w:cs="Arial"/>
          <w:szCs w:val="24"/>
          <w:lang w:val="es-419"/>
        </w:rPr>
        <w:t xml:space="preserve">legitimación </w:t>
      </w:r>
      <w:r w:rsidR="006144E3" w:rsidRPr="00050111">
        <w:rPr>
          <w:rFonts w:ascii="Georgia" w:hAnsi="Georgia" w:cs="Arial"/>
          <w:szCs w:val="24"/>
          <w:lang w:val="es-419"/>
        </w:rPr>
        <w:t>d</w:t>
      </w:r>
      <w:r w:rsidRPr="00050111">
        <w:rPr>
          <w:rFonts w:ascii="Georgia" w:hAnsi="Georgia" w:cs="Arial"/>
          <w:szCs w:val="24"/>
          <w:lang w:val="es-419"/>
        </w:rPr>
        <w:t xml:space="preserve">el demandante y por ello se impartirá confirmación a la decisión cuestionada, </w:t>
      </w:r>
      <w:r w:rsidR="002E0E47" w:rsidRPr="00050111">
        <w:rPr>
          <w:rFonts w:ascii="Georgia" w:hAnsi="Georgia" w:cs="Arial"/>
          <w:szCs w:val="24"/>
          <w:lang w:val="es-419"/>
        </w:rPr>
        <w:t>sin embargo, fundada en razones diferentes</w:t>
      </w:r>
      <w:r w:rsidRPr="00050111">
        <w:rPr>
          <w:rFonts w:ascii="Georgia" w:hAnsi="Georgia" w:cs="Arial"/>
          <w:szCs w:val="24"/>
          <w:lang w:val="es-419"/>
        </w:rPr>
        <w:t>.</w:t>
      </w:r>
    </w:p>
    <w:p w:rsidR="00214ABC" w:rsidRPr="00050111" w:rsidRDefault="00214ABC" w:rsidP="00CD134D">
      <w:pPr>
        <w:spacing w:line="288" w:lineRule="auto"/>
        <w:jc w:val="both"/>
        <w:rPr>
          <w:rFonts w:ascii="Georgia" w:hAnsi="Georgia" w:cs="Arial"/>
          <w:sz w:val="24"/>
          <w:szCs w:val="28"/>
          <w:lang w:val="es-419"/>
        </w:rPr>
      </w:pPr>
    </w:p>
    <w:p w:rsidR="00654D1A" w:rsidRPr="00050111" w:rsidRDefault="00654D1A" w:rsidP="00CD134D">
      <w:pPr>
        <w:numPr>
          <w:ilvl w:val="0"/>
          <w:numId w:val="16"/>
        </w:numPr>
        <w:spacing w:line="288" w:lineRule="auto"/>
        <w:jc w:val="both"/>
        <w:rPr>
          <w:rFonts w:ascii="Georgia" w:hAnsi="Georgia" w:cs="Arial"/>
          <w:sz w:val="24"/>
          <w:szCs w:val="24"/>
          <w:lang w:val="es-419"/>
        </w:rPr>
      </w:pPr>
      <w:r w:rsidRPr="00050111">
        <w:rPr>
          <w:rFonts w:ascii="Georgia" w:hAnsi="Georgia" w:cs="Arial"/>
          <w:sz w:val="24"/>
          <w:szCs w:val="24"/>
          <w:lang w:val="es-419"/>
        </w:rPr>
        <w:t>LAS DECISIONES FINALES</w:t>
      </w:r>
    </w:p>
    <w:p w:rsidR="00E37A69" w:rsidRPr="00050111" w:rsidRDefault="00E37A69" w:rsidP="00CD134D">
      <w:pPr>
        <w:spacing w:line="288" w:lineRule="auto"/>
        <w:jc w:val="both"/>
        <w:rPr>
          <w:rFonts w:ascii="Georgia" w:hAnsi="Georgia"/>
          <w:sz w:val="24"/>
          <w:lang w:val="es-419"/>
        </w:rPr>
      </w:pPr>
    </w:p>
    <w:p w:rsidR="00C562BB" w:rsidRPr="00050111" w:rsidRDefault="00C562BB" w:rsidP="00CD134D">
      <w:pPr>
        <w:spacing w:line="288" w:lineRule="auto"/>
        <w:jc w:val="both"/>
        <w:rPr>
          <w:rFonts w:ascii="Georgia" w:hAnsi="Georgia" w:cs="Arial"/>
          <w:bCs/>
          <w:kern w:val="0"/>
          <w:sz w:val="24"/>
          <w:szCs w:val="24"/>
          <w:lang w:val="es-419"/>
        </w:rPr>
      </w:pPr>
      <w:r w:rsidRPr="00050111">
        <w:rPr>
          <w:rFonts w:ascii="Georgia" w:hAnsi="Georgia" w:cs="Arial"/>
          <w:bCs/>
          <w:kern w:val="0"/>
          <w:sz w:val="24"/>
          <w:szCs w:val="24"/>
          <w:lang w:val="es-419"/>
        </w:rPr>
        <w:t xml:space="preserve">Conforme lo discernido en los acápites que preceden, </w:t>
      </w:r>
      <w:r w:rsidR="00AE1A91" w:rsidRPr="00050111">
        <w:rPr>
          <w:rFonts w:ascii="Georgia" w:hAnsi="Georgia" w:cs="Arial"/>
          <w:bCs/>
          <w:kern w:val="0"/>
          <w:sz w:val="24"/>
          <w:szCs w:val="24"/>
          <w:lang w:val="es-419"/>
        </w:rPr>
        <w:t xml:space="preserve">se confirmará </w:t>
      </w:r>
      <w:r w:rsidRPr="00050111">
        <w:rPr>
          <w:rFonts w:ascii="Georgia" w:hAnsi="Georgia" w:cs="Arial"/>
          <w:bCs/>
          <w:kern w:val="0"/>
          <w:sz w:val="24"/>
          <w:szCs w:val="24"/>
          <w:lang w:val="es-419"/>
        </w:rPr>
        <w:t xml:space="preserve">la sentencia venida en apelación, sin necesidad de estudiar los motivos de la parte recurrente, porque como se dijo, la legitimación en la causa es cuestión que se analiza de oficio por el fallador; y, (ii) </w:t>
      </w:r>
      <w:r w:rsidR="00AE1A91" w:rsidRPr="00050111">
        <w:rPr>
          <w:rFonts w:ascii="Georgia" w:hAnsi="Georgia" w:cs="Arial"/>
          <w:sz w:val="24"/>
          <w:szCs w:val="24"/>
          <w:lang w:val="es-419"/>
        </w:rPr>
        <w:t xml:space="preserve">Se condenará en costas en esta instancia, a la parte demandante, y a favor de la parte </w:t>
      </w:r>
      <w:r w:rsidR="00AE1A91" w:rsidRPr="00050111">
        <w:rPr>
          <w:rFonts w:ascii="Georgia" w:hAnsi="Georgia"/>
          <w:sz w:val="24"/>
          <w:szCs w:val="28"/>
          <w:lang w:val="es-419"/>
        </w:rPr>
        <w:t>demandada, por haber perdido el recurso</w:t>
      </w:r>
      <w:r w:rsidRPr="00050111">
        <w:rPr>
          <w:rFonts w:ascii="Georgia" w:hAnsi="Georgia" w:cs="Arial"/>
          <w:bCs/>
          <w:kern w:val="0"/>
          <w:sz w:val="24"/>
          <w:szCs w:val="24"/>
          <w:lang w:val="es-419"/>
        </w:rPr>
        <w:t xml:space="preserve"> (</w:t>
      </w:r>
      <w:r w:rsidRPr="00050111">
        <w:rPr>
          <w:rFonts w:ascii="Georgia" w:hAnsi="Georgia" w:cs="Arial"/>
          <w:bCs/>
          <w:kern w:val="0"/>
          <w:sz w:val="22"/>
          <w:szCs w:val="24"/>
          <w:lang w:val="es-419"/>
        </w:rPr>
        <w:t>Artículo 365, CGP</w:t>
      </w:r>
      <w:r w:rsidRPr="00050111">
        <w:rPr>
          <w:rFonts w:ascii="Georgia" w:hAnsi="Georgia" w:cs="Arial"/>
          <w:bCs/>
          <w:kern w:val="0"/>
          <w:sz w:val="24"/>
          <w:szCs w:val="24"/>
          <w:lang w:val="es-419"/>
        </w:rPr>
        <w:t>).</w:t>
      </w:r>
    </w:p>
    <w:p w:rsidR="00F2581E" w:rsidRPr="00050111" w:rsidRDefault="00F2581E" w:rsidP="00CD134D">
      <w:pPr>
        <w:spacing w:line="288" w:lineRule="auto"/>
        <w:jc w:val="both"/>
        <w:rPr>
          <w:rFonts w:ascii="Georgia" w:hAnsi="Georgia" w:cs="Arial"/>
          <w:sz w:val="24"/>
          <w:szCs w:val="24"/>
          <w:lang w:val="es-419"/>
        </w:rPr>
      </w:pPr>
    </w:p>
    <w:p w:rsidR="00F2581E" w:rsidRDefault="00F2581E" w:rsidP="00CD134D">
      <w:pPr>
        <w:spacing w:line="288" w:lineRule="auto"/>
        <w:jc w:val="both"/>
        <w:rPr>
          <w:rFonts w:ascii="Georgia" w:hAnsi="Georgia" w:cs="Arial"/>
          <w:sz w:val="24"/>
          <w:lang w:val="es-419"/>
        </w:rPr>
      </w:pPr>
      <w:r w:rsidRPr="00050111">
        <w:rPr>
          <w:rFonts w:ascii="Georgia" w:hAnsi="Georgia" w:cs="Arial"/>
          <w:sz w:val="24"/>
          <w:szCs w:val="24"/>
          <w:lang w:val="es-419"/>
        </w:rPr>
        <w:lastRenderedPageBreak/>
        <w:t xml:space="preserve">La liquidación de costas se sujetará, en primera instancia, a lo previsto en el artículo 366, CGP, </w:t>
      </w:r>
      <w:r w:rsidRPr="00050111">
        <w:rPr>
          <w:rFonts w:ascii="Georgia" w:hAnsi="Georgia" w:cs="Arial"/>
          <w:sz w:val="24"/>
          <w:lang w:val="es-419"/>
        </w:rPr>
        <w:t>las agencias en esta instancia se fijarán en auto posterior, conforme a las reglas transición (</w:t>
      </w:r>
      <w:r w:rsidRPr="00050111">
        <w:rPr>
          <w:rFonts w:ascii="Georgia" w:hAnsi="Georgia" w:cs="Arial"/>
          <w:sz w:val="22"/>
          <w:lang w:val="es-419"/>
        </w:rPr>
        <w:t>Artículo 625-c), CGP</w:t>
      </w:r>
      <w:r w:rsidRPr="00050111">
        <w:rPr>
          <w:rFonts w:ascii="Georgia" w:hAnsi="Georgia" w:cs="Arial"/>
          <w:sz w:val="24"/>
          <w:lang w:val="es-419"/>
        </w:rPr>
        <w:t>). Se hará en auto y no en la sentencia misma, porque esa expresa novedad, introducida por la Ley 1395 de 2010, desapareció en la nueva redacción del ordinal 2º del artículo 365, CGP.</w:t>
      </w:r>
    </w:p>
    <w:p w:rsidR="00CD134D" w:rsidRPr="00050111" w:rsidRDefault="00CD134D" w:rsidP="00CD134D">
      <w:pPr>
        <w:spacing w:line="288" w:lineRule="auto"/>
        <w:jc w:val="both"/>
        <w:rPr>
          <w:rFonts w:ascii="Georgia" w:hAnsi="Georgia" w:cs="Arial"/>
          <w:sz w:val="24"/>
          <w:lang w:val="es-419"/>
        </w:rPr>
      </w:pPr>
    </w:p>
    <w:p w:rsidR="00F2581E" w:rsidRPr="00050111" w:rsidRDefault="00F2581E" w:rsidP="00CD134D">
      <w:pPr>
        <w:spacing w:line="288" w:lineRule="auto"/>
        <w:jc w:val="both"/>
        <w:rPr>
          <w:rFonts w:ascii="Georgia" w:hAnsi="Georgia" w:cs="Arial"/>
          <w:sz w:val="24"/>
          <w:szCs w:val="24"/>
          <w:lang w:val="es-419"/>
        </w:rPr>
      </w:pPr>
      <w:r w:rsidRPr="00050111">
        <w:rPr>
          <w:rFonts w:ascii="Georgia" w:hAnsi="Georgia" w:cs="Arial"/>
          <w:sz w:val="24"/>
          <w:szCs w:val="24"/>
          <w:lang w:val="es-419"/>
        </w:rPr>
        <w:t xml:space="preserve">En mérito de lo expuesto, el </w:t>
      </w:r>
      <w:r w:rsidRPr="00050111">
        <w:rPr>
          <w:rFonts w:ascii="Georgia" w:hAnsi="Georgia" w:cs="Arial"/>
          <w:bCs/>
          <w:smallCaps/>
          <w:sz w:val="24"/>
          <w:szCs w:val="24"/>
          <w:lang w:val="es-419"/>
        </w:rPr>
        <w:t>Tribunal Superior del Distrito Judicial de Pereira, Sala de Decisión Civil - Familia</w:t>
      </w:r>
      <w:r w:rsidRPr="00050111">
        <w:rPr>
          <w:rFonts w:ascii="Georgia" w:hAnsi="Georgia" w:cs="Arial"/>
          <w:sz w:val="24"/>
          <w:szCs w:val="24"/>
          <w:lang w:val="es-419"/>
        </w:rPr>
        <w:t xml:space="preserve">, administrando Justicia, en nombre de </w:t>
      </w:r>
      <w:r w:rsidRPr="00050111">
        <w:rPr>
          <w:rFonts w:ascii="Georgia" w:hAnsi="Georgia" w:cs="Arial"/>
          <w:sz w:val="24"/>
          <w:szCs w:val="28"/>
          <w:lang w:val="es-419"/>
        </w:rPr>
        <w:t xml:space="preserve">la República de Colombia </w:t>
      </w:r>
      <w:r w:rsidRPr="00050111">
        <w:rPr>
          <w:rFonts w:ascii="Georgia" w:hAnsi="Georgia" w:cs="Arial"/>
          <w:sz w:val="24"/>
          <w:szCs w:val="24"/>
          <w:lang w:val="es-419"/>
        </w:rPr>
        <w:t>y por autoridad de la Ley,</w:t>
      </w:r>
    </w:p>
    <w:p w:rsidR="00D063E5" w:rsidRPr="00050111" w:rsidRDefault="00D063E5" w:rsidP="00CD134D">
      <w:pPr>
        <w:spacing w:line="288" w:lineRule="auto"/>
        <w:jc w:val="center"/>
        <w:rPr>
          <w:rFonts w:ascii="Georgia" w:hAnsi="Georgia" w:cs="Arial"/>
          <w:sz w:val="24"/>
          <w:szCs w:val="24"/>
          <w:lang w:val="es-419"/>
        </w:rPr>
      </w:pPr>
    </w:p>
    <w:p w:rsidR="00F2581E" w:rsidRPr="00050111" w:rsidRDefault="00F2581E" w:rsidP="00CD134D">
      <w:pPr>
        <w:spacing w:line="288" w:lineRule="auto"/>
        <w:jc w:val="center"/>
        <w:rPr>
          <w:rFonts w:ascii="Georgia" w:hAnsi="Georgia" w:cs="Arial"/>
          <w:sz w:val="24"/>
          <w:szCs w:val="24"/>
          <w:lang w:val="es-419"/>
        </w:rPr>
      </w:pPr>
      <w:r w:rsidRPr="00050111">
        <w:rPr>
          <w:rFonts w:ascii="Georgia" w:hAnsi="Georgia" w:cs="Arial"/>
          <w:sz w:val="28"/>
          <w:szCs w:val="24"/>
          <w:lang w:val="es-419"/>
        </w:rPr>
        <w:t>F</w:t>
      </w:r>
      <w:r w:rsidRPr="00050111">
        <w:rPr>
          <w:rFonts w:ascii="Georgia" w:hAnsi="Georgia" w:cs="Arial"/>
          <w:sz w:val="24"/>
          <w:szCs w:val="24"/>
          <w:lang w:val="es-419"/>
        </w:rPr>
        <w:t xml:space="preserve"> </w:t>
      </w:r>
      <w:r w:rsidRPr="00050111">
        <w:rPr>
          <w:rFonts w:ascii="Georgia" w:hAnsi="Georgia" w:cs="Arial"/>
          <w:sz w:val="22"/>
          <w:szCs w:val="24"/>
          <w:lang w:val="es-419"/>
        </w:rPr>
        <w:t>A L L A</w:t>
      </w:r>
    </w:p>
    <w:p w:rsidR="00AE1A91" w:rsidRPr="00050111" w:rsidRDefault="00AE1A91" w:rsidP="00CD134D">
      <w:pPr>
        <w:spacing w:line="288" w:lineRule="auto"/>
        <w:jc w:val="center"/>
        <w:rPr>
          <w:rFonts w:ascii="Georgia" w:hAnsi="Georgia" w:cs="Arial"/>
          <w:sz w:val="24"/>
          <w:szCs w:val="24"/>
          <w:lang w:val="es-419"/>
        </w:rPr>
      </w:pPr>
    </w:p>
    <w:p w:rsidR="00AE1A91" w:rsidRPr="00050111" w:rsidRDefault="00F2581E" w:rsidP="00CD134D">
      <w:pPr>
        <w:widowControl/>
        <w:numPr>
          <w:ilvl w:val="0"/>
          <w:numId w:val="15"/>
        </w:numPr>
        <w:tabs>
          <w:tab w:val="num" w:pos="360"/>
        </w:tabs>
        <w:overflowPunct/>
        <w:autoSpaceDE/>
        <w:autoSpaceDN/>
        <w:adjustRightInd/>
        <w:spacing w:line="288" w:lineRule="auto"/>
        <w:ind w:left="360"/>
        <w:jc w:val="both"/>
        <w:rPr>
          <w:rFonts w:ascii="Georgia" w:hAnsi="Georgia" w:cs="Arial"/>
          <w:sz w:val="24"/>
          <w:szCs w:val="24"/>
          <w:lang w:val="es-419"/>
        </w:rPr>
      </w:pPr>
      <w:r w:rsidRPr="00050111">
        <w:rPr>
          <w:rFonts w:ascii="Georgia" w:hAnsi="Georgia" w:cs="Arial"/>
          <w:sz w:val="24"/>
          <w:szCs w:val="24"/>
          <w:lang w:val="es-419"/>
        </w:rPr>
        <w:t xml:space="preserve">CONFIRMAR el fallo proferido el día </w:t>
      </w:r>
      <w:r w:rsidR="00AE1A91" w:rsidRPr="00050111">
        <w:rPr>
          <w:rFonts w:ascii="Georgia" w:hAnsi="Georgia" w:cs="Arial"/>
          <w:sz w:val="24"/>
          <w:szCs w:val="24"/>
          <w:lang w:val="es-419"/>
        </w:rPr>
        <w:t>21</w:t>
      </w:r>
      <w:r w:rsidRPr="00050111">
        <w:rPr>
          <w:rFonts w:ascii="Georgia" w:hAnsi="Georgia" w:cs="Arial"/>
          <w:sz w:val="24"/>
          <w:szCs w:val="24"/>
          <w:lang w:val="es-419"/>
        </w:rPr>
        <w:t>-04-20</w:t>
      </w:r>
      <w:r w:rsidR="00AE1A91" w:rsidRPr="00050111">
        <w:rPr>
          <w:rFonts w:ascii="Georgia" w:hAnsi="Georgia" w:cs="Arial"/>
          <w:sz w:val="24"/>
          <w:szCs w:val="24"/>
          <w:lang w:val="es-419"/>
        </w:rPr>
        <w:t>09</w:t>
      </w:r>
      <w:r w:rsidRPr="00050111">
        <w:rPr>
          <w:rFonts w:ascii="Georgia" w:hAnsi="Georgia" w:cs="Arial"/>
          <w:sz w:val="24"/>
          <w:szCs w:val="24"/>
          <w:lang w:val="es-419"/>
        </w:rPr>
        <w:t xml:space="preserve"> por el Juzgado </w:t>
      </w:r>
      <w:r w:rsidR="00AE1A91" w:rsidRPr="00050111">
        <w:rPr>
          <w:rFonts w:ascii="Georgia" w:hAnsi="Georgia" w:cs="Arial"/>
          <w:sz w:val="24"/>
          <w:szCs w:val="24"/>
          <w:lang w:val="es-419"/>
        </w:rPr>
        <w:t xml:space="preserve">Catorce </w:t>
      </w:r>
      <w:r w:rsidRPr="00050111">
        <w:rPr>
          <w:rFonts w:ascii="Georgia" w:hAnsi="Georgia" w:cs="Arial"/>
          <w:sz w:val="24"/>
          <w:lang w:val="es-419"/>
        </w:rPr>
        <w:t>Civil del Circuito de Medellín</w:t>
      </w:r>
      <w:r w:rsidR="00AE1A91" w:rsidRPr="00050111">
        <w:rPr>
          <w:rFonts w:ascii="Georgia" w:hAnsi="Georgia" w:cs="Arial"/>
          <w:sz w:val="24"/>
          <w:szCs w:val="24"/>
          <w:lang w:val="es-419"/>
        </w:rPr>
        <w:t xml:space="preserve">, A., pero porque hay lugar </w:t>
      </w:r>
      <w:r w:rsidR="00AE1A91" w:rsidRPr="00050111">
        <w:rPr>
          <w:rFonts w:ascii="Georgia" w:hAnsi="Georgia" w:cs="Arial"/>
          <w:sz w:val="24"/>
          <w:szCs w:val="28"/>
          <w:lang w:val="es-419"/>
        </w:rPr>
        <w:t>a DENEGAR  las pretensiones de la demanda por la carencia del presupuesto material de legitimación en la causa por activa.</w:t>
      </w:r>
    </w:p>
    <w:p w:rsidR="00AE1A91" w:rsidRPr="00050111" w:rsidRDefault="00AE1A91" w:rsidP="00CD134D">
      <w:pPr>
        <w:widowControl/>
        <w:overflowPunct/>
        <w:autoSpaceDE/>
        <w:autoSpaceDN/>
        <w:adjustRightInd/>
        <w:spacing w:line="288" w:lineRule="auto"/>
        <w:ind w:left="360"/>
        <w:jc w:val="both"/>
        <w:rPr>
          <w:rFonts w:ascii="Georgia" w:hAnsi="Georgia" w:cs="Arial"/>
          <w:sz w:val="24"/>
          <w:szCs w:val="24"/>
          <w:lang w:val="es-419"/>
        </w:rPr>
      </w:pPr>
    </w:p>
    <w:p w:rsidR="00AE1A91" w:rsidRPr="00050111" w:rsidRDefault="00AE1A91" w:rsidP="00CD134D">
      <w:pPr>
        <w:widowControl/>
        <w:numPr>
          <w:ilvl w:val="0"/>
          <w:numId w:val="15"/>
        </w:numPr>
        <w:tabs>
          <w:tab w:val="num" w:pos="360"/>
        </w:tabs>
        <w:overflowPunct/>
        <w:adjustRightInd/>
        <w:spacing w:line="288" w:lineRule="auto"/>
        <w:ind w:left="360"/>
        <w:jc w:val="both"/>
        <w:rPr>
          <w:rFonts w:ascii="Georgia" w:hAnsi="Georgia" w:cs="Arial"/>
          <w:sz w:val="24"/>
          <w:szCs w:val="28"/>
          <w:lang w:val="es-419"/>
        </w:rPr>
      </w:pPr>
      <w:r w:rsidRPr="00050111">
        <w:rPr>
          <w:rFonts w:ascii="Georgia" w:hAnsi="Georgia" w:cs="Arial"/>
          <w:sz w:val="24"/>
          <w:szCs w:val="28"/>
          <w:lang w:val="es-419"/>
        </w:rPr>
        <w:t>CONDENAR en costas en esta instancia, a la parte demandante y a favor de la parte demandada. Se liquidarán en primera instancia y la fijación de agencias de esta sede, se hará en auto posterior.</w:t>
      </w:r>
    </w:p>
    <w:p w:rsidR="00AE1A91" w:rsidRPr="00050111" w:rsidRDefault="00AE1A91" w:rsidP="00CD134D">
      <w:pPr>
        <w:tabs>
          <w:tab w:val="left" w:pos="5580"/>
        </w:tabs>
        <w:spacing w:line="288" w:lineRule="auto"/>
        <w:ind w:left="360"/>
        <w:rPr>
          <w:rFonts w:ascii="Georgia" w:hAnsi="Georgia" w:cs="Arial"/>
          <w:sz w:val="24"/>
          <w:szCs w:val="24"/>
          <w:lang w:val="es-419"/>
        </w:rPr>
      </w:pPr>
    </w:p>
    <w:p w:rsidR="00E37A69" w:rsidRPr="00050111" w:rsidRDefault="00F2581E" w:rsidP="00CD134D">
      <w:pPr>
        <w:widowControl/>
        <w:numPr>
          <w:ilvl w:val="0"/>
          <w:numId w:val="15"/>
        </w:numPr>
        <w:tabs>
          <w:tab w:val="num" w:pos="360"/>
        </w:tabs>
        <w:overflowPunct/>
        <w:adjustRightInd/>
        <w:spacing w:line="288" w:lineRule="auto"/>
        <w:ind w:left="360"/>
        <w:jc w:val="both"/>
        <w:rPr>
          <w:rFonts w:ascii="Georgia" w:hAnsi="Georgia" w:cs="Arial"/>
          <w:sz w:val="24"/>
          <w:szCs w:val="28"/>
          <w:lang w:val="es-419"/>
        </w:rPr>
      </w:pPr>
      <w:r w:rsidRPr="00050111">
        <w:rPr>
          <w:rFonts w:ascii="Georgia" w:hAnsi="Georgia" w:cs="Arial"/>
          <w:sz w:val="24"/>
          <w:szCs w:val="24"/>
          <w:lang w:val="es-419"/>
        </w:rPr>
        <w:t>DEVOLVER el expediente al Juzgado de origen.</w:t>
      </w:r>
    </w:p>
    <w:p w:rsidR="001B5D40" w:rsidRPr="00050111" w:rsidRDefault="001B5D40" w:rsidP="00CD134D">
      <w:pPr>
        <w:widowControl/>
        <w:overflowPunct/>
        <w:autoSpaceDE/>
        <w:autoSpaceDN/>
        <w:adjustRightInd/>
        <w:spacing w:line="288" w:lineRule="auto"/>
        <w:jc w:val="center"/>
        <w:rPr>
          <w:rFonts w:ascii="Georgia" w:hAnsi="Georgia" w:cs="Arial"/>
          <w:smallCaps/>
          <w:sz w:val="22"/>
          <w:szCs w:val="28"/>
          <w:lang w:val="es-419"/>
        </w:rPr>
      </w:pPr>
    </w:p>
    <w:p w:rsidR="000334A9" w:rsidRPr="00050111" w:rsidRDefault="007A20A4" w:rsidP="00CD134D">
      <w:pPr>
        <w:widowControl/>
        <w:overflowPunct/>
        <w:autoSpaceDE/>
        <w:autoSpaceDN/>
        <w:adjustRightInd/>
        <w:spacing w:line="288"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1B03A5" w:rsidRPr="007A20A4" w:rsidRDefault="001B03A5" w:rsidP="00CD134D">
      <w:pPr>
        <w:tabs>
          <w:tab w:val="left" w:pos="5580"/>
        </w:tabs>
        <w:spacing w:line="288" w:lineRule="auto"/>
        <w:ind w:left="360"/>
        <w:rPr>
          <w:rFonts w:ascii="Georgia" w:hAnsi="Georgia" w:cs="Arial"/>
          <w:sz w:val="24"/>
          <w:szCs w:val="24"/>
          <w:lang w:val="es-419"/>
        </w:rPr>
      </w:pPr>
    </w:p>
    <w:p w:rsidR="001B03A5" w:rsidRPr="007A20A4" w:rsidRDefault="001B03A5" w:rsidP="00CD134D">
      <w:pPr>
        <w:tabs>
          <w:tab w:val="left" w:pos="5580"/>
        </w:tabs>
        <w:spacing w:line="288" w:lineRule="auto"/>
        <w:ind w:left="360"/>
        <w:rPr>
          <w:rFonts w:ascii="Georgia" w:hAnsi="Georgia" w:cs="Arial"/>
          <w:sz w:val="24"/>
          <w:szCs w:val="24"/>
          <w:lang w:val="es-419"/>
        </w:rPr>
      </w:pPr>
    </w:p>
    <w:p w:rsidR="008002C6" w:rsidRPr="007A20A4" w:rsidRDefault="008002C6" w:rsidP="00CD134D">
      <w:pPr>
        <w:tabs>
          <w:tab w:val="left" w:pos="5580"/>
        </w:tabs>
        <w:spacing w:line="288" w:lineRule="auto"/>
        <w:ind w:left="360"/>
        <w:rPr>
          <w:rFonts w:ascii="Georgia" w:hAnsi="Georgia" w:cs="Arial"/>
          <w:sz w:val="24"/>
          <w:szCs w:val="24"/>
          <w:lang w:val="es-419"/>
        </w:rPr>
      </w:pPr>
    </w:p>
    <w:p w:rsidR="00654D1A" w:rsidRPr="00050111" w:rsidRDefault="00654D1A" w:rsidP="00CD13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szCs w:val="16"/>
          <w:lang w:val="es-419"/>
        </w:rPr>
      </w:pPr>
      <w:r w:rsidRPr="00050111">
        <w:rPr>
          <w:rFonts w:ascii="Georgia" w:hAnsi="Georgia" w:cs="Arial"/>
          <w:spacing w:val="-3"/>
          <w:w w:val="150"/>
          <w:sz w:val="24"/>
          <w:szCs w:val="18"/>
          <w:lang w:val="es-419"/>
        </w:rPr>
        <w:t>D</w:t>
      </w:r>
      <w:r w:rsidRPr="00050111">
        <w:rPr>
          <w:rFonts w:ascii="Georgia" w:hAnsi="Georgia" w:cs="Arial"/>
          <w:spacing w:val="-3"/>
          <w:w w:val="150"/>
          <w:sz w:val="18"/>
          <w:szCs w:val="16"/>
          <w:lang w:val="es-419"/>
        </w:rPr>
        <w:t>UBERNEY</w:t>
      </w:r>
      <w:r w:rsidRPr="00050111">
        <w:rPr>
          <w:rFonts w:ascii="Georgia" w:hAnsi="Georgia" w:cs="Arial"/>
          <w:spacing w:val="-3"/>
          <w:w w:val="150"/>
          <w:sz w:val="22"/>
          <w:szCs w:val="18"/>
          <w:lang w:val="es-419"/>
        </w:rPr>
        <w:t xml:space="preserve"> </w:t>
      </w:r>
      <w:r w:rsidRPr="00050111">
        <w:rPr>
          <w:rFonts w:ascii="Georgia" w:hAnsi="Georgia" w:cs="Arial"/>
          <w:spacing w:val="-3"/>
          <w:w w:val="150"/>
          <w:sz w:val="24"/>
          <w:szCs w:val="18"/>
          <w:lang w:val="es-419"/>
        </w:rPr>
        <w:t>G</w:t>
      </w:r>
      <w:r w:rsidRPr="00050111">
        <w:rPr>
          <w:rFonts w:ascii="Georgia" w:hAnsi="Georgia" w:cs="Arial"/>
          <w:spacing w:val="-3"/>
          <w:w w:val="150"/>
          <w:sz w:val="18"/>
          <w:szCs w:val="16"/>
          <w:lang w:val="es-419"/>
        </w:rPr>
        <w:t>RISALES</w:t>
      </w:r>
      <w:r w:rsidRPr="00050111">
        <w:rPr>
          <w:rFonts w:ascii="Georgia" w:hAnsi="Georgia" w:cs="Arial"/>
          <w:spacing w:val="-3"/>
          <w:w w:val="150"/>
          <w:sz w:val="22"/>
          <w:szCs w:val="18"/>
          <w:lang w:val="es-419"/>
        </w:rPr>
        <w:t xml:space="preserve"> </w:t>
      </w:r>
      <w:r w:rsidRPr="00050111">
        <w:rPr>
          <w:rFonts w:ascii="Georgia" w:hAnsi="Georgia" w:cs="Arial"/>
          <w:spacing w:val="-3"/>
          <w:w w:val="150"/>
          <w:sz w:val="24"/>
          <w:szCs w:val="18"/>
          <w:lang w:val="es-419"/>
        </w:rPr>
        <w:t>H</w:t>
      </w:r>
      <w:r w:rsidRPr="00050111">
        <w:rPr>
          <w:rFonts w:ascii="Georgia" w:hAnsi="Georgia" w:cs="Arial"/>
          <w:spacing w:val="-3"/>
          <w:w w:val="150"/>
          <w:sz w:val="18"/>
          <w:szCs w:val="16"/>
          <w:lang w:val="es-419"/>
        </w:rPr>
        <w:t>ERRERA</w:t>
      </w:r>
    </w:p>
    <w:p w:rsidR="00654D1A" w:rsidRPr="00050111" w:rsidRDefault="00654D1A" w:rsidP="00CD13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lang w:val="es-419"/>
        </w:rPr>
      </w:pPr>
      <w:r w:rsidRPr="00050111">
        <w:rPr>
          <w:rFonts w:ascii="Georgia" w:hAnsi="Georgia" w:cs="Arial"/>
          <w:spacing w:val="-3"/>
          <w:w w:val="150"/>
          <w:sz w:val="22"/>
          <w:lang w:val="es-419"/>
        </w:rPr>
        <w:t>M</w:t>
      </w:r>
      <w:r w:rsidRPr="00050111">
        <w:rPr>
          <w:rFonts w:ascii="Georgia" w:hAnsi="Georgia" w:cs="Arial"/>
          <w:spacing w:val="-3"/>
          <w:w w:val="150"/>
          <w:lang w:val="es-419"/>
        </w:rPr>
        <w:t xml:space="preserve"> </w:t>
      </w:r>
      <w:r w:rsidRPr="00050111">
        <w:rPr>
          <w:rFonts w:ascii="Georgia" w:hAnsi="Georgia" w:cs="Arial"/>
          <w:spacing w:val="-3"/>
          <w:w w:val="150"/>
          <w:sz w:val="18"/>
          <w:lang w:val="es-419"/>
        </w:rPr>
        <w:t>A G I S T R A D O</w:t>
      </w:r>
    </w:p>
    <w:p w:rsidR="008002C6" w:rsidRDefault="008002C6" w:rsidP="00CD134D">
      <w:pPr>
        <w:tabs>
          <w:tab w:val="left" w:pos="5580"/>
        </w:tabs>
        <w:spacing w:line="288" w:lineRule="auto"/>
        <w:ind w:left="360"/>
        <w:rPr>
          <w:rFonts w:ascii="Georgia" w:hAnsi="Georgia" w:cs="Arial"/>
          <w:sz w:val="24"/>
          <w:szCs w:val="24"/>
          <w:lang w:val="es-419"/>
        </w:rPr>
      </w:pPr>
    </w:p>
    <w:p w:rsidR="007A20A4" w:rsidRPr="007A20A4" w:rsidRDefault="007A20A4" w:rsidP="00CD134D">
      <w:pPr>
        <w:tabs>
          <w:tab w:val="left" w:pos="5580"/>
        </w:tabs>
        <w:spacing w:line="288" w:lineRule="auto"/>
        <w:ind w:left="360"/>
        <w:rPr>
          <w:rFonts w:ascii="Georgia" w:hAnsi="Georgia" w:cs="Arial"/>
          <w:sz w:val="24"/>
          <w:szCs w:val="24"/>
          <w:lang w:val="es-419"/>
        </w:rPr>
      </w:pPr>
    </w:p>
    <w:p w:rsidR="001B03A5" w:rsidRPr="007A20A4" w:rsidRDefault="001B03A5" w:rsidP="00CD134D">
      <w:pPr>
        <w:tabs>
          <w:tab w:val="left" w:pos="5580"/>
        </w:tabs>
        <w:spacing w:line="288" w:lineRule="auto"/>
        <w:ind w:left="360"/>
        <w:rPr>
          <w:rFonts w:ascii="Georgia" w:hAnsi="Georgia" w:cs="Arial"/>
          <w:sz w:val="24"/>
          <w:szCs w:val="24"/>
          <w:lang w:val="es-419"/>
        </w:rPr>
      </w:pPr>
    </w:p>
    <w:p w:rsidR="00654D1A" w:rsidRPr="00050111" w:rsidRDefault="00654D1A" w:rsidP="00CD13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lang w:val="es-419"/>
        </w:rPr>
      </w:pPr>
      <w:r w:rsidRPr="00050111">
        <w:rPr>
          <w:rFonts w:ascii="Georgia" w:hAnsi="Georgia"/>
          <w:w w:val="150"/>
          <w:sz w:val="24"/>
          <w:szCs w:val="18"/>
          <w:lang w:val="es-419"/>
        </w:rPr>
        <w:t>E</w:t>
      </w:r>
      <w:r w:rsidRPr="00050111">
        <w:rPr>
          <w:rFonts w:ascii="Georgia" w:hAnsi="Georgia"/>
          <w:w w:val="150"/>
          <w:sz w:val="18"/>
          <w:szCs w:val="18"/>
          <w:lang w:val="es-419"/>
        </w:rPr>
        <w:t>DDER</w:t>
      </w:r>
      <w:r w:rsidRPr="00050111">
        <w:rPr>
          <w:rFonts w:ascii="Georgia" w:hAnsi="Georgia"/>
          <w:w w:val="150"/>
          <w:sz w:val="18"/>
          <w:lang w:val="es-419"/>
        </w:rPr>
        <w:t xml:space="preserve"> </w:t>
      </w:r>
      <w:r w:rsidRPr="00050111">
        <w:rPr>
          <w:rFonts w:ascii="Georgia" w:hAnsi="Georgia"/>
          <w:w w:val="150"/>
          <w:sz w:val="24"/>
          <w:lang w:val="es-419"/>
        </w:rPr>
        <w:t>J</w:t>
      </w:r>
      <w:r w:rsidRPr="00050111">
        <w:rPr>
          <w:rFonts w:ascii="Georgia" w:hAnsi="Georgia"/>
          <w:w w:val="150"/>
          <w:sz w:val="18"/>
          <w:szCs w:val="18"/>
          <w:lang w:val="es-419"/>
        </w:rPr>
        <w:t xml:space="preserve">IMMY </w:t>
      </w:r>
      <w:r w:rsidRPr="00050111">
        <w:rPr>
          <w:rFonts w:ascii="Georgia" w:hAnsi="Georgia"/>
          <w:w w:val="150"/>
          <w:sz w:val="24"/>
          <w:lang w:val="es-419"/>
        </w:rPr>
        <w:t>S</w:t>
      </w:r>
      <w:r w:rsidRPr="00050111">
        <w:rPr>
          <w:rFonts w:ascii="Georgia" w:hAnsi="Georgia"/>
          <w:w w:val="150"/>
          <w:sz w:val="18"/>
          <w:szCs w:val="18"/>
          <w:lang w:val="es-419"/>
        </w:rPr>
        <w:t xml:space="preserve">ÁNCHEZ </w:t>
      </w:r>
      <w:r w:rsidRPr="00050111">
        <w:rPr>
          <w:rFonts w:ascii="Georgia" w:hAnsi="Georgia"/>
          <w:w w:val="150"/>
          <w:sz w:val="24"/>
          <w:szCs w:val="18"/>
          <w:lang w:val="es-419"/>
        </w:rPr>
        <w:t>C</w:t>
      </w:r>
      <w:r w:rsidRPr="00050111">
        <w:rPr>
          <w:rFonts w:ascii="Georgia" w:hAnsi="Georgia"/>
          <w:w w:val="150"/>
          <w:sz w:val="28"/>
          <w:szCs w:val="18"/>
          <w:lang w:val="es-419"/>
        </w:rPr>
        <w:t>.</w:t>
      </w:r>
      <w:r w:rsidR="007A20A4">
        <w:rPr>
          <w:rFonts w:ascii="Georgia" w:hAnsi="Georgia"/>
          <w:w w:val="150"/>
          <w:sz w:val="28"/>
          <w:szCs w:val="18"/>
          <w:lang w:val="es-419"/>
        </w:rPr>
        <w:tab/>
      </w:r>
      <w:r w:rsidRPr="00050111">
        <w:rPr>
          <w:rFonts w:ascii="Georgia" w:hAnsi="Georgia"/>
          <w:w w:val="150"/>
          <w:sz w:val="28"/>
          <w:szCs w:val="18"/>
          <w:lang w:val="es-419"/>
        </w:rPr>
        <w:tab/>
      </w:r>
      <w:r w:rsidRPr="00050111">
        <w:rPr>
          <w:rFonts w:ascii="Georgia" w:hAnsi="Georgia" w:cs="Arial"/>
          <w:spacing w:val="-3"/>
          <w:w w:val="150"/>
          <w:sz w:val="24"/>
          <w:szCs w:val="18"/>
          <w:lang w:val="es-419"/>
        </w:rPr>
        <w:t>J</w:t>
      </w:r>
      <w:r w:rsidRPr="00050111">
        <w:rPr>
          <w:rFonts w:ascii="Georgia" w:hAnsi="Georgia" w:cs="Arial"/>
          <w:spacing w:val="-3"/>
          <w:w w:val="150"/>
          <w:sz w:val="18"/>
          <w:szCs w:val="18"/>
          <w:lang w:val="es-419"/>
        </w:rPr>
        <w:t xml:space="preserve">AIME </w:t>
      </w:r>
      <w:r w:rsidRPr="00050111">
        <w:rPr>
          <w:rFonts w:ascii="Georgia" w:hAnsi="Georgia" w:cs="Arial"/>
          <w:spacing w:val="-3"/>
          <w:w w:val="150"/>
          <w:sz w:val="24"/>
          <w:szCs w:val="18"/>
          <w:lang w:val="es-419"/>
        </w:rPr>
        <w:t>A</w:t>
      </w:r>
      <w:r w:rsidRPr="00050111">
        <w:rPr>
          <w:rFonts w:ascii="Georgia" w:hAnsi="Georgia"/>
          <w:w w:val="150"/>
          <w:sz w:val="18"/>
          <w:szCs w:val="18"/>
          <w:lang w:val="es-419"/>
        </w:rPr>
        <w:t xml:space="preserve">LBERTO </w:t>
      </w:r>
      <w:r w:rsidRPr="00050111">
        <w:rPr>
          <w:rFonts w:ascii="Georgia" w:hAnsi="Georgia" w:cs="Arial"/>
          <w:spacing w:val="-3"/>
          <w:w w:val="150"/>
          <w:sz w:val="24"/>
          <w:szCs w:val="18"/>
          <w:lang w:val="es-419"/>
        </w:rPr>
        <w:t>S</w:t>
      </w:r>
      <w:r w:rsidRPr="00050111">
        <w:rPr>
          <w:rFonts w:ascii="Georgia" w:hAnsi="Georgia" w:cs="Arial"/>
          <w:spacing w:val="-3"/>
          <w:w w:val="150"/>
          <w:sz w:val="18"/>
          <w:szCs w:val="16"/>
          <w:lang w:val="es-419"/>
        </w:rPr>
        <w:t xml:space="preserve">ARAZA </w:t>
      </w:r>
      <w:r w:rsidRPr="00050111">
        <w:rPr>
          <w:rFonts w:ascii="Georgia" w:hAnsi="Georgia" w:cs="Arial"/>
          <w:spacing w:val="-3"/>
          <w:w w:val="150"/>
          <w:sz w:val="24"/>
          <w:szCs w:val="18"/>
          <w:lang w:val="es-419"/>
        </w:rPr>
        <w:t>N</w:t>
      </w:r>
      <w:r w:rsidRPr="00050111">
        <w:rPr>
          <w:rFonts w:ascii="Georgia" w:hAnsi="Georgia" w:cs="Arial"/>
          <w:spacing w:val="-3"/>
          <w:w w:val="150"/>
          <w:sz w:val="28"/>
          <w:szCs w:val="18"/>
          <w:lang w:val="es-419"/>
        </w:rPr>
        <w:t>.</w:t>
      </w:r>
    </w:p>
    <w:p w:rsidR="00E6322C" w:rsidRPr="00050111" w:rsidRDefault="00654D1A" w:rsidP="00CD13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sz w:val="18"/>
          <w:lang w:val="es-419"/>
        </w:rPr>
      </w:pPr>
      <w:r w:rsidRPr="00050111">
        <w:rPr>
          <w:rFonts w:ascii="Georgia" w:hAnsi="Georgia" w:cs="Arial"/>
          <w:w w:val="150"/>
          <w:sz w:val="28"/>
          <w:lang w:val="es-419"/>
        </w:rPr>
        <w:tab/>
      </w:r>
      <w:r w:rsidRPr="00050111">
        <w:rPr>
          <w:rFonts w:ascii="Georgia" w:hAnsi="Georgia" w:cs="Arial"/>
          <w:w w:val="150"/>
          <w:sz w:val="24"/>
          <w:lang w:val="es-419"/>
        </w:rPr>
        <w:t>M</w:t>
      </w:r>
      <w:r w:rsidRPr="00050111">
        <w:rPr>
          <w:rFonts w:ascii="Georgia" w:hAnsi="Georgia" w:cs="Arial"/>
          <w:w w:val="150"/>
          <w:sz w:val="18"/>
          <w:lang w:val="es-419"/>
        </w:rPr>
        <w:t xml:space="preserve"> A G I S T R A D O </w:t>
      </w:r>
      <w:r w:rsidRPr="00050111">
        <w:rPr>
          <w:rFonts w:ascii="Georgia" w:hAnsi="Georgia" w:cs="Arial"/>
          <w:w w:val="150"/>
          <w:sz w:val="18"/>
          <w:lang w:val="es-419"/>
        </w:rPr>
        <w:tab/>
      </w:r>
      <w:r w:rsidRPr="00050111">
        <w:rPr>
          <w:rFonts w:ascii="Georgia" w:hAnsi="Georgia" w:cs="Arial"/>
          <w:w w:val="150"/>
          <w:sz w:val="18"/>
          <w:lang w:val="es-419"/>
        </w:rPr>
        <w:tab/>
      </w:r>
      <w:r w:rsidR="007A20A4">
        <w:rPr>
          <w:rFonts w:ascii="Georgia" w:hAnsi="Georgia" w:cs="Arial"/>
          <w:w w:val="150"/>
          <w:sz w:val="18"/>
          <w:lang w:val="es-419"/>
        </w:rPr>
        <w:tab/>
      </w:r>
      <w:r w:rsidR="007A20A4">
        <w:rPr>
          <w:rFonts w:ascii="Georgia" w:hAnsi="Georgia" w:cs="Arial"/>
          <w:w w:val="150"/>
          <w:sz w:val="18"/>
          <w:lang w:val="es-419"/>
        </w:rPr>
        <w:tab/>
      </w:r>
      <w:r w:rsidRPr="00050111">
        <w:rPr>
          <w:rFonts w:ascii="Georgia" w:hAnsi="Georgia" w:cs="Arial"/>
          <w:w w:val="150"/>
          <w:sz w:val="24"/>
          <w:lang w:val="es-419"/>
        </w:rPr>
        <w:t>M</w:t>
      </w:r>
      <w:r w:rsidRPr="00050111">
        <w:rPr>
          <w:rFonts w:ascii="Georgia" w:hAnsi="Georgia" w:cs="Arial"/>
          <w:w w:val="150"/>
          <w:sz w:val="18"/>
          <w:lang w:val="es-419"/>
        </w:rPr>
        <w:t xml:space="preserve"> A G I S T R A D O</w:t>
      </w:r>
    </w:p>
    <w:sectPr w:rsidR="00E6322C" w:rsidRPr="00050111" w:rsidSect="00134B75">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FF" w:rsidRDefault="008574FF">
      <w:r>
        <w:separator/>
      </w:r>
    </w:p>
  </w:endnote>
  <w:endnote w:type="continuationSeparator" w:id="0">
    <w:p w:rsidR="008574FF" w:rsidRDefault="0085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FB" w:rsidRPr="00AF64C3" w:rsidRDefault="007218FB" w:rsidP="007A7A7F">
    <w:pPr>
      <w:pStyle w:val="Piedepgina"/>
      <w:pBdr>
        <w:bottom w:val="double" w:sz="6" w:space="1" w:color="auto"/>
      </w:pBdr>
      <w:spacing w:line="360" w:lineRule="auto"/>
      <w:jc w:val="right"/>
      <w:rPr>
        <w:rFonts w:ascii="Century" w:hAnsi="Century" w:cs="Arial"/>
        <w:spacing w:val="20"/>
        <w:w w:val="200"/>
        <w:sz w:val="14"/>
        <w:szCs w:val="10"/>
      </w:rPr>
    </w:pPr>
  </w:p>
  <w:p w:rsidR="007218FB" w:rsidRPr="00AF64C3" w:rsidRDefault="007218FB" w:rsidP="007A7A7F">
    <w:pPr>
      <w:pStyle w:val="Piedepgina"/>
      <w:spacing w:line="360" w:lineRule="auto"/>
      <w:jc w:val="right"/>
      <w:rPr>
        <w:rFonts w:ascii="Century" w:hAnsi="Century" w:cs="Arial"/>
        <w:spacing w:val="20"/>
        <w:w w:val="200"/>
        <w:sz w:val="14"/>
        <w:szCs w:val="10"/>
      </w:rPr>
    </w:pPr>
  </w:p>
  <w:p w:rsidR="007218FB" w:rsidRPr="00AF64C3" w:rsidRDefault="007218FB"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7218FB" w:rsidRPr="00AF64C3" w:rsidRDefault="007218FB"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FB" w:rsidRPr="00D85D28" w:rsidRDefault="007218FB" w:rsidP="00B91083">
    <w:pPr>
      <w:pStyle w:val="Piedepgina"/>
      <w:pBdr>
        <w:bottom w:val="double" w:sz="6" w:space="1" w:color="auto"/>
      </w:pBdr>
      <w:spacing w:line="360" w:lineRule="auto"/>
      <w:jc w:val="right"/>
      <w:rPr>
        <w:rFonts w:ascii="Georgia" w:hAnsi="Georgia" w:cs="Arial"/>
        <w:spacing w:val="20"/>
        <w:w w:val="200"/>
        <w:sz w:val="14"/>
        <w:szCs w:val="10"/>
      </w:rPr>
    </w:pPr>
  </w:p>
  <w:p w:rsidR="007218FB" w:rsidRPr="00D85D28" w:rsidRDefault="007218FB" w:rsidP="00B91083">
    <w:pPr>
      <w:pStyle w:val="Piedepgina"/>
      <w:spacing w:line="360" w:lineRule="auto"/>
      <w:jc w:val="right"/>
      <w:rPr>
        <w:rFonts w:ascii="Georgia" w:hAnsi="Georgia" w:cs="Arial"/>
        <w:spacing w:val="20"/>
        <w:w w:val="200"/>
        <w:sz w:val="14"/>
        <w:szCs w:val="10"/>
      </w:rPr>
    </w:pPr>
  </w:p>
  <w:p w:rsidR="007218FB" w:rsidRPr="00D85D28" w:rsidRDefault="007218FB"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7218FB" w:rsidRPr="00D85D28" w:rsidRDefault="007218FB"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FF" w:rsidRDefault="008574FF">
      <w:r>
        <w:separator/>
      </w:r>
    </w:p>
  </w:footnote>
  <w:footnote w:type="continuationSeparator" w:id="0">
    <w:p w:rsidR="008574FF" w:rsidRDefault="008574FF">
      <w:r>
        <w:continuationSeparator/>
      </w:r>
    </w:p>
  </w:footnote>
  <w:footnote w:id="1">
    <w:p w:rsidR="007218FB" w:rsidRPr="007A20A4" w:rsidRDefault="007218FB"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CSJ. SC1182-2016, reiterada en la SC16669-2016.</w:t>
      </w:r>
    </w:p>
  </w:footnote>
  <w:footnote w:id="2">
    <w:p w:rsidR="007218FB" w:rsidRPr="007A20A4" w:rsidRDefault="007218FB"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TSP, Civil-Familia. </w:t>
      </w:r>
      <w:r w:rsidRPr="007A20A4">
        <w:rPr>
          <w:rFonts w:ascii="Century" w:hAnsi="Century"/>
          <w:sz w:val="18"/>
          <w:szCs w:val="22"/>
          <w:lang w:val="es-CO"/>
        </w:rPr>
        <w:t>Sentencias del: (i) 01-09</w:t>
      </w:r>
      <w:r w:rsidRPr="007A20A4">
        <w:rPr>
          <w:rFonts w:ascii="Century" w:hAnsi="Century"/>
          <w:sz w:val="18"/>
          <w:szCs w:val="22"/>
        </w:rPr>
        <w:t xml:space="preserve">-2017; MP: Grisales H., No.2012-00283-02; </w:t>
      </w:r>
      <w:r w:rsidRPr="007A20A4">
        <w:rPr>
          <w:rFonts w:ascii="Century" w:hAnsi="Century"/>
          <w:bCs/>
          <w:sz w:val="18"/>
          <w:szCs w:val="22"/>
          <w:lang w:val="es-CO"/>
        </w:rPr>
        <w:t xml:space="preserve">(ii) </w:t>
      </w:r>
      <w:r w:rsidRPr="007A20A4">
        <w:rPr>
          <w:rFonts w:ascii="Century" w:hAnsi="Century"/>
          <w:sz w:val="18"/>
          <w:szCs w:val="22"/>
          <w:lang w:val="es-CO"/>
        </w:rPr>
        <w:t>06-11-2014; MP: Arcila R., No.</w:t>
      </w:r>
      <w:r w:rsidRPr="007A20A4">
        <w:rPr>
          <w:rFonts w:ascii="Century" w:eastAsia="DotumChe" w:hAnsi="Century"/>
          <w:spacing w:val="-4"/>
          <w:sz w:val="18"/>
          <w:szCs w:val="22"/>
        </w:rPr>
        <w:t xml:space="preserve">2012-00011-01; y, (iii) </w:t>
      </w:r>
      <w:r w:rsidRPr="007A20A4">
        <w:rPr>
          <w:rFonts w:ascii="Century" w:hAnsi="Century"/>
          <w:sz w:val="18"/>
          <w:szCs w:val="22"/>
          <w:lang w:val="es-CO"/>
        </w:rPr>
        <w:t>19-12-2014; MP: Saraza N., No.</w:t>
      </w:r>
      <w:r w:rsidRPr="007A20A4">
        <w:rPr>
          <w:rFonts w:ascii="Century" w:hAnsi="Century"/>
          <w:sz w:val="18"/>
          <w:szCs w:val="22"/>
        </w:rPr>
        <w:t>2010-00059-02.</w:t>
      </w:r>
    </w:p>
  </w:footnote>
  <w:footnote w:id="3">
    <w:p w:rsidR="00DC5E01" w:rsidRPr="007A20A4" w:rsidRDefault="00DC5E01"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 xml:space="preserve">RAMÍREZ G., José F. Legitimación del cónyuge sobreviviente y de los herederos con ocasión de los contratos de seguros de vida grupo deudores. </w:t>
      </w:r>
      <w:r w:rsidRPr="007A20A4">
        <w:rPr>
          <w:rFonts w:ascii="Century" w:hAnsi="Century"/>
          <w:sz w:val="18"/>
          <w:szCs w:val="22"/>
          <w:u w:val="single"/>
          <w:lang w:val="es-CO"/>
        </w:rPr>
        <w:t>En:</w:t>
      </w:r>
      <w:r w:rsidRPr="007A20A4">
        <w:rPr>
          <w:rFonts w:ascii="Century" w:hAnsi="Century"/>
          <w:sz w:val="18"/>
          <w:szCs w:val="22"/>
          <w:lang w:val="es-CO"/>
        </w:rPr>
        <w:t xml:space="preserve"> Revista Ibero-latinoamericana de seguro, Universidad Javeriana, vol.25, No.45, Colombia [En línea]. 2016 [Visitado el 2019-01-23]. Disponible en internet: Disponible en: </w:t>
      </w:r>
      <w:r w:rsidRPr="007A20A4">
        <w:rPr>
          <w:rFonts w:ascii="Century" w:hAnsi="Century"/>
          <w:sz w:val="18"/>
          <w:szCs w:val="22"/>
          <w:shd w:val="clear" w:color="auto" w:fill="FFFFFF"/>
        </w:rPr>
        <w:t>revistas.</w:t>
      </w:r>
      <w:r w:rsidRPr="007A20A4">
        <w:rPr>
          <w:rFonts w:ascii="Century" w:hAnsi="Century"/>
          <w:bCs/>
          <w:sz w:val="18"/>
          <w:szCs w:val="22"/>
          <w:shd w:val="clear" w:color="auto" w:fill="FFFFFF"/>
        </w:rPr>
        <w:t>javeriana</w:t>
      </w:r>
      <w:r w:rsidRPr="007A20A4">
        <w:rPr>
          <w:rFonts w:ascii="Century" w:hAnsi="Century"/>
          <w:sz w:val="18"/>
          <w:szCs w:val="22"/>
          <w:shd w:val="clear" w:color="auto" w:fill="FFFFFF"/>
        </w:rPr>
        <w:t>.edu.co/index.php/ibero</w:t>
      </w:r>
      <w:r w:rsidRPr="007A20A4">
        <w:rPr>
          <w:rFonts w:ascii="Century" w:hAnsi="Century"/>
          <w:bCs/>
          <w:sz w:val="18"/>
          <w:szCs w:val="22"/>
          <w:shd w:val="clear" w:color="auto" w:fill="FFFFFF"/>
        </w:rPr>
        <w:t>seguros</w:t>
      </w:r>
      <w:r w:rsidRPr="007A20A4">
        <w:rPr>
          <w:rFonts w:ascii="Century" w:hAnsi="Century"/>
          <w:sz w:val="18"/>
          <w:szCs w:val="22"/>
          <w:shd w:val="clear" w:color="auto" w:fill="FFFFFF"/>
        </w:rPr>
        <w:t>/article/viewFile/.../13361</w:t>
      </w:r>
    </w:p>
  </w:footnote>
  <w:footnote w:id="4">
    <w:p w:rsidR="00DC5E01" w:rsidRPr="007A20A4" w:rsidRDefault="00DC5E01"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DEVIS E., Hernando. El proceso civil, parte general, tomo III, volumen I, 7ª edición, Bogotá DC, Diké, 1990, p.266.</w:t>
      </w:r>
    </w:p>
  </w:footnote>
  <w:footnote w:id="5">
    <w:p w:rsidR="00DC5E01" w:rsidRPr="007A20A4" w:rsidRDefault="00DC5E01"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RAMÍREZ A., Carlos.  Derecho procesal, teoría de la acción, legitimación, pretensión procesal y acumulaciones, ediciones Librería del Profesional, Bogotá DC, 2001, p.208-229.</w:t>
      </w:r>
    </w:p>
  </w:footnote>
  <w:footnote w:id="6">
    <w:p w:rsidR="00DC5E01" w:rsidRPr="007A20A4" w:rsidRDefault="00DC5E01"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CSJ, Civil. SC-4574-2015.</w:t>
      </w:r>
    </w:p>
  </w:footnote>
  <w:footnote w:id="7">
    <w:p w:rsidR="00DC5E01" w:rsidRPr="007A20A4" w:rsidRDefault="00DC5E01"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CSJ, Civil. SC-2642-2015, donde se cita sentencia del 14-03-2002, No.6139.</w:t>
      </w:r>
    </w:p>
  </w:footnote>
  <w:footnote w:id="8">
    <w:p w:rsidR="00DC5E01" w:rsidRPr="007A20A4" w:rsidRDefault="00DC5E01"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CSJ, Civil. SC-1182 de 2016.</w:t>
      </w:r>
    </w:p>
  </w:footnote>
  <w:footnote w:id="9">
    <w:p w:rsidR="00DC5E01" w:rsidRPr="007A20A4" w:rsidRDefault="00DC5E01"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lang w:val="en-US"/>
        </w:rPr>
        <w:t xml:space="preserve"> ROCCO, Ugo. </w:t>
      </w:r>
      <w:r w:rsidRPr="007A20A4">
        <w:rPr>
          <w:rFonts w:ascii="Century" w:hAnsi="Century"/>
          <w:sz w:val="18"/>
          <w:szCs w:val="22"/>
        </w:rPr>
        <w:t>Tratado de Derecho Procesal Civil, citado en DEVIS ECHANDÍA, op. cit.</w:t>
      </w:r>
      <w:r w:rsidRPr="007A20A4">
        <w:rPr>
          <w:rFonts w:ascii="Century" w:hAnsi="Century"/>
          <w:sz w:val="18"/>
          <w:szCs w:val="22"/>
          <w:lang w:val="es-CO"/>
        </w:rPr>
        <w:t>, p. 519.</w:t>
      </w:r>
    </w:p>
  </w:footnote>
  <w:footnote w:id="10">
    <w:p w:rsidR="002A066C" w:rsidRPr="007A20A4" w:rsidRDefault="002A066C"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MORALES M.</w:t>
      </w:r>
      <w:r w:rsidRPr="007A20A4">
        <w:rPr>
          <w:rFonts w:ascii="Century" w:hAnsi="Century"/>
          <w:sz w:val="18"/>
          <w:szCs w:val="22"/>
          <w:lang w:val="es-CO"/>
        </w:rPr>
        <w:t>, Hernando. Curso de derecho procesal civil, parte general, 11ª edición, Bogotá DC, editorial ABC, 2015, p.159.</w:t>
      </w:r>
    </w:p>
  </w:footnote>
  <w:footnote w:id="11">
    <w:p w:rsidR="002A066C" w:rsidRPr="007A20A4" w:rsidRDefault="002A066C"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DEVIS E., Hernando. Ob. cit., p.272.</w:t>
      </w:r>
    </w:p>
  </w:footnote>
  <w:footnote w:id="12">
    <w:p w:rsidR="002A066C" w:rsidRPr="007A20A4" w:rsidRDefault="002A066C"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RAMÍREZ A., Carlos. Ob. Cit. p.219.</w:t>
      </w:r>
    </w:p>
  </w:footnote>
  <w:footnote w:id="13">
    <w:p w:rsidR="002A066C" w:rsidRPr="007A20A4" w:rsidRDefault="002A066C"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HERNÁNDEZ V.</w:t>
      </w:r>
      <w:r w:rsidRPr="007A20A4">
        <w:rPr>
          <w:rFonts w:ascii="Century" w:hAnsi="Century"/>
          <w:sz w:val="18"/>
          <w:szCs w:val="22"/>
          <w:lang w:val="es-CO"/>
        </w:rPr>
        <w:t>, Gabriel. Legitimación en causa y medios de prueba en los procesos de simulación, memorias del XXXVIII Congreso de derecho Procesal, 2017, ICDP, p.778.</w:t>
      </w:r>
    </w:p>
  </w:footnote>
  <w:footnote w:id="14">
    <w:p w:rsidR="002A066C" w:rsidRPr="007A20A4" w:rsidRDefault="002A066C"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w:t>
      </w:r>
      <w:r w:rsidR="00A64206" w:rsidRPr="007A20A4">
        <w:rPr>
          <w:rFonts w:ascii="Century" w:hAnsi="Century"/>
          <w:sz w:val="18"/>
          <w:szCs w:val="22"/>
        </w:rPr>
        <w:t>MORALES M.</w:t>
      </w:r>
      <w:r w:rsidR="00A64206" w:rsidRPr="007A20A4">
        <w:rPr>
          <w:rFonts w:ascii="Century" w:hAnsi="Century"/>
          <w:sz w:val="18"/>
          <w:szCs w:val="22"/>
          <w:lang w:val="es-CO"/>
        </w:rPr>
        <w:t>, Hernando.</w:t>
      </w:r>
      <w:r w:rsidRPr="007A20A4">
        <w:rPr>
          <w:rFonts w:ascii="Century" w:hAnsi="Century"/>
          <w:sz w:val="18"/>
          <w:szCs w:val="22"/>
          <w:lang w:val="es-CO"/>
        </w:rPr>
        <w:t xml:space="preserve"> Ob. Cit. p.</w:t>
      </w:r>
      <w:r w:rsidR="00A64206" w:rsidRPr="007A20A4">
        <w:rPr>
          <w:rFonts w:ascii="Century" w:hAnsi="Century"/>
          <w:sz w:val="18"/>
          <w:szCs w:val="22"/>
          <w:lang w:val="es-CO"/>
        </w:rPr>
        <w:t>159</w:t>
      </w:r>
      <w:r w:rsidRPr="007A20A4">
        <w:rPr>
          <w:rFonts w:ascii="Century" w:hAnsi="Century"/>
          <w:sz w:val="18"/>
          <w:szCs w:val="22"/>
          <w:lang w:val="es-CO"/>
        </w:rPr>
        <w:t>.</w:t>
      </w:r>
    </w:p>
  </w:footnote>
  <w:footnote w:id="15">
    <w:p w:rsidR="0092387B" w:rsidRPr="007A20A4" w:rsidRDefault="0092387B" w:rsidP="007A20A4">
      <w:pPr>
        <w:pStyle w:val="Textonotapie"/>
        <w:jc w:val="both"/>
        <w:rPr>
          <w:rFonts w:ascii="Century" w:hAnsi="Century"/>
          <w:sz w:val="18"/>
          <w:szCs w:val="22"/>
          <w:lang w:val="es-CO"/>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RAMÍREZ A., Carlos. Ob. Cit. p.2</w:t>
      </w:r>
      <w:r w:rsidR="00A64206" w:rsidRPr="007A20A4">
        <w:rPr>
          <w:rFonts w:ascii="Century" w:hAnsi="Century"/>
          <w:sz w:val="18"/>
          <w:szCs w:val="22"/>
          <w:lang w:val="es-CO"/>
        </w:rPr>
        <w:t>1</w:t>
      </w:r>
      <w:r w:rsidRPr="007A20A4">
        <w:rPr>
          <w:rFonts w:ascii="Century" w:hAnsi="Century"/>
          <w:sz w:val="18"/>
          <w:szCs w:val="22"/>
          <w:lang w:val="es-CO"/>
        </w:rPr>
        <w:t>9</w:t>
      </w:r>
      <w:r w:rsidR="00E06EA5" w:rsidRPr="007A20A4">
        <w:rPr>
          <w:rFonts w:ascii="Century" w:hAnsi="Century"/>
          <w:sz w:val="18"/>
          <w:szCs w:val="22"/>
          <w:lang w:val="es-CO"/>
        </w:rPr>
        <w:t>.</w:t>
      </w:r>
    </w:p>
  </w:footnote>
  <w:footnote w:id="16">
    <w:p w:rsidR="006144E3" w:rsidRPr="007A20A4" w:rsidRDefault="006144E3"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ROJAS GÓMEZ, Miguel Enrique. Lecciones de derecho procesal, tomo 4, procesos de conocimiento, Escuela de Actualización Jurídica ESAJU, 2016, Bogotá DC, p.278.</w:t>
      </w:r>
    </w:p>
  </w:footnote>
  <w:footnote w:id="17">
    <w:p w:rsidR="009053A6" w:rsidRPr="007A20A4" w:rsidRDefault="009053A6" w:rsidP="007A20A4">
      <w:pPr>
        <w:pStyle w:val="Textonotapie"/>
        <w:jc w:val="both"/>
        <w:rPr>
          <w:rFonts w:ascii="Century" w:hAnsi="Century"/>
          <w:sz w:val="18"/>
          <w:szCs w:val="22"/>
          <w:lang w:val="es-CO"/>
        </w:rPr>
      </w:pPr>
      <w:r w:rsidRPr="007A20A4">
        <w:rPr>
          <w:rStyle w:val="Refdenotaalpie"/>
          <w:rFonts w:ascii="Century" w:hAnsi="Century"/>
          <w:sz w:val="18"/>
          <w:szCs w:val="22"/>
        </w:rPr>
        <w:footnoteRef/>
      </w:r>
      <w:r w:rsidRPr="007A20A4">
        <w:rPr>
          <w:rFonts w:ascii="Century" w:hAnsi="Century"/>
          <w:sz w:val="18"/>
          <w:szCs w:val="22"/>
        </w:rPr>
        <w:t xml:space="preserve">  TSP, Civil-Familia. </w:t>
      </w:r>
      <w:r w:rsidRPr="007A20A4">
        <w:rPr>
          <w:rFonts w:ascii="Century" w:hAnsi="Century"/>
          <w:sz w:val="18"/>
          <w:szCs w:val="22"/>
          <w:lang w:val="es-CO"/>
        </w:rPr>
        <w:t>Sentencia del 17-02</w:t>
      </w:r>
      <w:r w:rsidRPr="007A20A4">
        <w:rPr>
          <w:rFonts w:ascii="Century" w:hAnsi="Century"/>
          <w:sz w:val="18"/>
          <w:szCs w:val="22"/>
        </w:rPr>
        <w:t>-2017; MP:</w:t>
      </w:r>
      <w:r w:rsidRPr="007A20A4">
        <w:rPr>
          <w:rFonts w:ascii="Century" w:hAnsi="Century"/>
          <w:sz w:val="18"/>
          <w:szCs w:val="22"/>
          <w:lang w:val="es-CO"/>
        </w:rPr>
        <w:t xml:space="preserve"> Arcila R., No.</w:t>
      </w:r>
      <w:r w:rsidRPr="007A20A4">
        <w:rPr>
          <w:rFonts w:ascii="Century" w:eastAsia="DotumChe" w:hAnsi="Century"/>
          <w:spacing w:val="-4"/>
          <w:sz w:val="18"/>
          <w:szCs w:val="22"/>
        </w:rPr>
        <w:t>2015-00004-01.</w:t>
      </w:r>
    </w:p>
  </w:footnote>
  <w:footnote w:id="18">
    <w:p w:rsidR="009053A6" w:rsidRPr="007A20A4" w:rsidRDefault="009053A6" w:rsidP="007A20A4">
      <w:pPr>
        <w:pStyle w:val="Textonotapie"/>
        <w:jc w:val="both"/>
        <w:rPr>
          <w:rFonts w:ascii="Century" w:hAnsi="Century"/>
          <w:sz w:val="18"/>
          <w:szCs w:val="22"/>
          <w:lang w:val="es-CO"/>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MORALES CASAS, Francisco. La rendición de cuentas, 2ª edición, ediciones Doctrina y Ley Ltda, Bogotá DC, 2016, p.362.</w:t>
      </w:r>
    </w:p>
  </w:footnote>
  <w:footnote w:id="19">
    <w:p w:rsidR="00A905EC" w:rsidRPr="007A20A4" w:rsidRDefault="00A905EC" w:rsidP="007A20A4">
      <w:pPr>
        <w:pStyle w:val="Textonotapie"/>
        <w:jc w:val="both"/>
        <w:rPr>
          <w:rFonts w:ascii="Century" w:hAnsi="Century"/>
          <w:sz w:val="18"/>
          <w:szCs w:val="22"/>
        </w:rPr>
      </w:pPr>
      <w:r w:rsidRPr="007A20A4">
        <w:rPr>
          <w:rStyle w:val="Refdenotaalpie"/>
          <w:rFonts w:ascii="Century" w:hAnsi="Century"/>
          <w:sz w:val="18"/>
          <w:szCs w:val="22"/>
        </w:rPr>
        <w:footnoteRef/>
      </w:r>
      <w:r w:rsidRPr="007A20A4">
        <w:rPr>
          <w:rFonts w:ascii="Century" w:hAnsi="Century"/>
          <w:sz w:val="18"/>
          <w:szCs w:val="22"/>
        </w:rPr>
        <w:t xml:space="preserve"> CSJ. STC4574-2019.</w:t>
      </w:r>
    </w:p>
  </w:footnote>
  <w:footnote w:id="20">
    <w:p w:rsidR="00E06EA5" w:rsidRPr="007A20A4" w:rsidRDefault="00E06EA5" w:rsidP="007A20A4">
      <w:pPr>
        <w:pStyle w:val="Textonotapie"/>
        <w:jc w:val="both"/>
        <w:rPr>
          <w:sz w:val="16"/>
          <w:lang w:val="es-CO"/>
        </w:rPr>
      </w:pPr>
      <w:r w:rsidRPr="007A20A4">
        <w:rPr>
          <w:rStyle w:val="Refdenotaalpie"/>
          <w:rFonts w:ascii="Century" w:hAnsi="Century"/>
          <w:sz w:val="18"/>
          <w:szCs w:val="22"/>
        </w:rPr>
        <w:footnoteRef/>
      </w:r>
      <w:r w:rsidRPr="007A20A4">
        <w:rPr>
          <w:rFonts w:ascii="Century" w:hAnsi="Century"/>
          <w:sz w:val="18"/>
          <w:szCs w:val="22"/>
        </w:rPr>
        <w:t xml:space="preserve"> </w:t>
      </w:r>
      <w:r w:rsidRPr="007A20A4">
        <w:rPr>
          <w:rFonts w:ascii="Century" w:hAnsi="Century"/>
          <w:sz w:val="18"/>
          <w:szCs w:val="22"/>
          <w:lang w:val="es-CO"/>
        </w:rPr>
        <w:t xml:space="preserve">CC. SU-113 de 2018. Así como C-621 de 2015 y C-836 de 2001. </w:t>
      </w:r>
    </w:p>
  </w:footnote>
  <w:footnote w:id="21">
    <w:p w:rsidR="00E06EA5" w:rsidRPr="007A20A4" w:rsidRDefault="00E06EA5" w:rsidP="007A20A4">
      <w:pPr>
        <w:pStyle w:val="Textonotapie"/>
        <w:jc w:val="both"/>
        <w:rPr>
          <w:rFonts w:ascii="Century" w:hAnsi="Century"/>
          <w:sz w:val="18"/>
          <w:lang w:val="es-CO"/>
        </w:rPr>
      </w:pPr>
      <w:r w:rsidRPr="007A20A4">
        <w:rPr>
          <w:rStyle w:val="Refdenotaalpie"/>
          <w:rFonts w:ascii="Century" w:hAnsi="Century"/>
          <w:sz w:val="18"/>
        </w:rPr>
        <w:footnoteRef/>
      </w:r>
      <w:r w:rsidRPr="007A20A4">
        <w:rPr>
          <w:rFonts w:ascii="Century" w:hAnsi="Century"/>
          <w:sz w:val="18"/>
        </w:rPr>
        <w:t xml:space="preserve"> CSJ. SC58686-2018.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FB" w:rsidRDefault="007218F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18FB" w:rsidRDefault="007218FB"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FB" w:rsidRPr="00600245" w:rsidRDefault="007218FB"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83474F" w:rsidRPr="0083474F">
      <w:rPr>
        <w:rFonts w:ascii="Century" w:hAnsi="Century"/>
        <w:b/>
        <w:bCs/>
        <w:i/>
        <w:noProof/>
      </w:rPr>
      <w:t>7</w:t>
    </w:r>
    <w:r w:rsidRPr="00600245">
      <w:rPr>
        <w:rFonts w:ascii="Century" w:hAnsi="Century"/>
        <w:i/>
      </w:rPr>
      <w:fldChar w:fldCharType="end"/>
    </w:r>
  </w:p>
  <w:p w:rsidR="007218FB" w:rsidRPr="00600245" w:rsidRDefault="007218FB"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sidR="008A6360">
      <w:rPr>
        <w:rFonts w:ascii="Century" w:eastAsia="DotumChe" w:hAnsi="Century"/>
        <w:i/>
        <w:sz w:val="18"/>
      </w:rPr>
      <w:t>07</w:t>
    </w:r>
    <w:r w:rsidRPr="00600245">
      <w:rPr>
        <w:rFonts w:ascii="Century" w:eastAsia="DotumChe" w:hAnsi="Century"/>
        <w:i/>
        <w:sz w:val="18"/>
      </w:rPr>
      <w:t>-00</w:t>
    </w:r>
    <w:r>
      <w:rPr>
        <w:rFonts w:ascii="Century" w:eastAsia="DotumChe" w:hAnsi="Century"/>
        <w:i/>
        <w:sz w:val="18"/>
      </w:rPr>
      <w:t>6</w:t>
    </w:r>
    <w:r w:rsidR="008A6360">
      <w:rPr>
        <w:rFonts w:ascii="Century" w:eastAsia="DotumChe" w:hAnsi="Century"/>
        <w:i/>
        <w:sz w:val="18"/>
      </w:rPr>
      <w:t>00</w:t>
    </w:r>
    <w:r w:rsidRPr="00600245">
      <w:rPr>
        <w:rFonts w:ascii="Century" w:eastAsia="DotumChe" w:hAnsi="Century"/>
        <w:i/>
        <w:sz w:val="18"/>
      </w:rPr>
      <w:t>-01</w:t>
    </w:r>
  </w:p>
  <w:p w:rsidR="007218FB" w:rsidRPr="00600245" w:rsidRDefault="007218FB"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2">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6">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32981D18"/>
    <w:multiLevelType w:val="hybridMultilevel"/>
    <w:tmpl w:val="DD1CF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50E05FDB"/>
    <w:multiLevelType w:val="multilevel"/>
    <w:tmpl w:val="5274881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1">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3">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4">
    <w:nsid w:val="6199068C"/>
    <w:multiLevelType w:val="multilevel"/>
    <w:tmpl w:val="718C6C60"/>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4"/>
  </w:num>
  <w:num w:numId="16">
    <w:abstractNumId w:val="4"/>
  </w:num>
  <w:num w:numId="17">
    <w:abstractNumId w:val="2"/>
  </w:num>
  <w:num w:numId="18">
    <w:abstractNumId w:val="11"/>
  </w:num>
  <w:num w:numId="19">
    <w:abstractNumId w:val="5"/>
  </w:num>
  <w:num w:numId="20">
    <w:abstractNumId w:val="6"/>
  </w:num>
  <w:num w:numId="21">
    <w:abstractNumId w:val="10"/>
  </w:num>
  <w:num w:numId="22">
    <w:abstractNumId w:val="3"/>
  </w:num>
  <w:num w:numId="23">
    <w:abstractNumId w:val="12"/>
  </w:num>
  <w:num w:numId="24">
    <w:abstractNumId w:val="14"/>
    <w:lvlOverride w:ilvl="0">
      <w:startOverride w:val="1"/>
    </w:lvlOverride>
  </w:num>
  <w:num w:numId="25">
    <w:abstractNumId w:val="8"/>
  </w:num>
  <w:num w:numId="26">
    <w:abstractNumId w:val="13"/>
  </w:num>
  <w:num w:numId="27">
    <w:abstractNumId w:val="1"/>
  </w:num>
  <w:num w:numId="28">
    <w:abstractNumId w:val="7"/>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4D2"/>
    <w:rsid w:val="00010D40"/>
    <w:rsid w:val="000110C2"/>
    <w:rsid w:val="000114A0"/>
    <w:rsid w:val="00011A4E"/>
    <w:rsid w:val="00011C61"/>
    <w:rsid w:val="00011DE8"/>
    <w:rsid w:val="000122F5"/>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A1B"/>
    <w:rsid w:val="00021DC5"/>
    <w:rsid w:val="00022487"/>
    <w:rsid w:val="00022506"/>
    <w:rsid w:val="00022E4C"/>
    <w:rsid w:val="000234AA"/>
    <w:rsid w:val="0002362E"/>
    <w:rsid w:val="000236D3"/>
    <w:rsid w:val="0002449A"/>
    <w:rsid w:val="000244A1"/>
    <w:rsid w:val="000245A8"/>
    <w:rsid w:val="00025383"/>
    <w:rsid w:val="0002553E"/>
    <w:rsid w:val="00025982"/>
    <w:rsid w:val="00025FC8"/>
    <w:rsid w:val="0002621C"/>
    <w:rsid w:val="000271FD"/>
    <w:rsid w:val="00027384"/>
    <w:rsid w:val="000278B9"/>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66"/>
    <w:rsid w:val="0004210C"/>
    <w:rsid w:val="00042521"/>
    <w:rsid w:val="0004290B"/>
    <w:rsid w:val="00042DA4"/>
    <w:rsid w:val="00042DF2"/>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B48"/>
    <w:rsid w:val="00046C74"/>
    <w:rsid w:val="00046E7C"/>
    <w:rsid w:val="000474C0"/>
    <w:rsid w:val="00050111"/>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9F4"/>
    <w:rsid w:val="00057F6D"/>
    <w:rsid w:val="000604A5"/>
    <w:rsid w:val="00060968"/>
    <w:rsid w:val="00060E56"/>
    <w:rsid w:val="00061595"/>
    <w:rsid w:val="000616E7"/>
    <w:rsid w:val="00061739"/>
    <w:rsid w:val="0006182A"/>
    <w:rsid w:val="00061A3A"/>
    <w:rsid w:val="00061BCD"/>
    <w:rsid w:val="00061DAE"/>
    <w:rsid w:val="0006289F"/>
    <w:rsid w:val="000631F8"/>
    <w:rsid w:val="000646AD"/>
    <w:rsid w:val="000653A5"/>
    <w:rsid w:val="00065A3D"/>
    <w:rsid w:val="00065F2D"/>
    <w:rsid w:val="00065FD6"/>
    <w:rsid w:val="00066DCD"/>
    <w:rsid w:val="0006738D"/>
    <w:rsid w:val="0006752D"/>
    <w:rsid w:val="0006789E"/>
    <w:rsid w:val="00067E5F"/>
    <w:rsid w:val="000701F5"/>
    <w:rsid w:val="0007033C"/>
    <w:rsid w:val="00070725"/>
    <w:rsid w:val="000709B4"/>
    <w:rsid w:val="00070AB2"/>
    <w:rsid w:val="000713A1"/>
    <w:rsid w:val="000714A0"/>
    <w:rsid w:val="00071561"/>
    <w:rsid w:val="00071955"/>
    <w:rsid w:val="00071BA0"/>
    <w:rsid w:val="00071DCA"/>
    <w:rsid w:val="000722E3"/>
    <w:rsid w:val="00073129"/>
    <w:rsid w:val="00073A70"/>
    <w:rsid w:val="00073C0D"/>
    <w:rsid w:val="000748DD"/>
    <w:rsid w:val="00074A47"/>
    <w:rsid w:val="00075616"/>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DC4"/>
    <w:rsid w:val="0008401D"/>
    <w:rsid w:val="00084395"/>
    <w:rsid w:val="00084402"/>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025"/>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7FF"/>
    <w:rsid w:val="00096A18"/>
    <w:rsid w:val="00096E93"/>
    <w:rsid w:val="000A019A"/>
    <w:rsid w:val="000A0374"/>
    <w:rsid w:val="000A06E5"/>
    <w:rsid w:val="000A06ED"/>
    <w:rsid w:val="000A0980"/>
    <w:rsid w:val="000A0C73"/>
    <w:rsid w:val="000A10C3"/>
    <w:rsid w:val="000A1A77"/>
    <w:rsid w:val="000A2B55"/>
    <w:rsid w:val="000A2DD7"/>
    <w:rsid w:val="000A2EA9"/>
    <w:rsid w:val="000A34A6"/>
    <w:rsid w:val="000A3804"/>
    <w:rsid w:val="000A4014"/>
    <w:rsid w:val="000A474D"/>
    <w:rsid w:val="000A475E"/>
    <w:rsid w:val="000A488F"/>
    <w:rsid w:val="000A50F0"/>
    <w:rsid w:val="000A5681"/>
    <w:rsid w:val="000A5992"/>
    <w:rsid w:val="000A5A6B"/>
    <w:rsid w:val="000A5FB1"/>
    <w:rsid w:val="000A62AB"/>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6A0"/>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2B7"/>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7B9"/>
    <w:rsid w:val="000C7839"/>
    <w:rsid w:val="000D00CB"/>
    <w:rsid w:val="000D0249"/>
    <w:rsid w:val="000D0770"/>
    <w:rsid w:val="000D0950"/>
    <w:rsid w:val="000D0AB9"/>
    <w:rsid w:val="000D0F7D"/>
    <w:rsid w:val="000D17B0"/>
    <w:rsid w:val="000D19D9"/>
    <w:rsid w:val="000D1C3C"/>
    <w:rsid w:val="000D2568"/>
    <w:rsid w:val="000D33F3"/>
    <w:rsid w:val="000D3A04"/>
    <w:rsid w:val="000D3E91"/>
    <w:rsid w:val="000D403A"/>
    <w:rsid w:val="000D4058"/>
    <w:rsid w:val="000D4231"/>
    <w:rsid w:val="000D5DC4"/>
    <w:rsid w:val="000D5FE2"/>
    <w:rsid w:val="000D6299"/>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464"/>
    <w:rsid w:val="001075B0"/>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31E"/>
    <w:rsid w:val="001228A5"/>
    <w:rsid w:val="00122F77"/>
    <w:rsid w:val="00122FEA"/>
    <w:rsid w:val="00124843"/>
    <w:rsid w:val="0012540F"/>
    <w:rsid w:val="00125A29"/>
    <w:rsid w:val="00125DFD"/>
    <w:rsid w:val="00126049"/>
    <w:rsid w:val="00126235"/>
    <w:rsid w:val="0012637C"/>
    <w:rsid w:val="00126522"/>
    <w:rsid w:val="001269E3"/>
    <w:rsid w:val="00126CCB"/>
    <w:rsid w:val="001271FD"/>
    <w:rsid w:val="00127CDF"/>
    <w:rsid w:val="00130359"/>
    <w:rsid w:val="0013092D"/>
    <w:rsid w:val="00130D85"/>
    <w:rsid w:val="00130F4F"/>
    <w:rsid w:val="0013141C"/>
    <w:rsid w:val="00131A1C"/>
    <w:rsid w:val="00131CB6"/>
    <w:rsid w:val="00132A05"/>
    <w:rsid w:val="001332BC"/>
    <w:rsid w:val="00133A38"/>
    <w:rsid w:val="00133E3C"/>
    <w:rsid w:val="00134603"/>
    <w:rsid w:val="00134674"/>
    <w:rsid w:val="00134B75"/>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27C"/>
    <w:rsid w:val="00165A26"/>
    <w:rsid w:val="00165FAD"/>
    <w:rsid w:val="00166591"/>
    <w:rsid w:val="0016693E"/>
    <w:rsid w:val="00166940"/>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5F"/>
    <w:rsid w:val="00173BDE"/>
    <w:rsid w:val="00173DAD"/>
    <w:rsid w:val="00173F82"/>
    <w:rsid w:val="001744DA"/>
    <w:rsid w:val="0017456F"/>
    <w:rsid w:val="0017524C"/>
    <w:rsid w:val="001758FB"/>
    <w:rsid w:val="00175983"/>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27"/>
    <w:rsid w:val="00191E34"/>
    <w:rsid w:val="00192EF5"/>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1135"/>
    <w:rsid w:val="001B18DB"/>
    <w:rsid w:val="001B1921"/>
    <w:rsid w:val="001B1E5E"/>
    <w:rsid w:val="001B27CB"/>
    <w:rsid w:val="001B2BFE"/>
    <w:rsid w:val="001B2D71"/>
    <w:rsid w:val="001B2ED1"/>
    <w:rsid w:val="001B2F3E"/>
    <w:rsid w:val="001B339A"/>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29A0"/>
    <w:rsid w:val="001C338B"/>
    <w:rsid w:val="001C3486"/>
    <w:rsid w:val="001C3721"/>
    <w:rsid w:val="001C3E12"/>
    <w:rsid w:val="001C40B7"/>
    <w:rsid w:val="001C42CD"/>
    <w:rsid w:val="001C43AC"/>
    <w:rsid w:val="001C4482"/>
    <w:rsid w:val="001C4BB4"/>
    <w:rsid w:val="001C4D1F"/>
    <w:rsid w:val="001C5736"/>
    <w:rsid w:val="001C5752"/>
    <w:rsid w:val="001C5D53"/>
    <w:rsid w:val="001C5FB3"/>
    <w:rsid w:val="001C5FC6"/>
    <w:rsid w:val="001C6026"/>
    <w:rsid w:val="001C6645"/>
    <w:rsid w:val="001C7256"/>
    <w:rsid w:val="001C72E8"/>
    <w:rsid w:val="001C756C"/>
    <w:rsid w:val="001C7E47"/>
    <w:rsid w:val="001C7E5D"/>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263"/>
    <w:rsid w:val="001D5401"/>
    <w:rsid w:val="001D567F"/>
    <w:rsid w:val="001D5735"/>
    <w:rsid w:val="001D6532"/>
    <w:rsid w:val="001D6C5E"/>
    <w:rsid w:val="001D6C84"/>
    <w:rsid w:val="001D710A"/>
    <w:rsid w:val="001D7531"/>
    <w:rsid w:val="001D7743"/>
    <w:rsid w:val="001D7C9F"/>
    <w:rsid w:val="001D7FDE"/>
    <w:rsid w:val="001E019D"/>
    <w:rsid w:val="001E0839"/>
    <w:rsid w:val="001E15E8"/>
    <w:rsid w:val="001E161D"/>
    <w:rsid w:val="001E1A5E"/>
    <w:rsid w:val="001E206B"/>
    <w:rsid w:val="001E2479"/>
    <w:rsid w:val="001E3766"/>
    <w:rsid w:val="001E3956"/>
    <w:rsid w:val="001E3E9E"/>
    <w:rsid w:val="001E499D"/>
    <w:rsid w:val="001E4C3C"/>
    <w:rsid w:val="001E5578"/>
    <w:rsid w:val="001E5585"/>
    <w:rsid w:val="001E55D4"/>
    <w:rsid w:val="001E56D1"/>
    <w:rsid w:val="001E5756"/>
    <w:rsid w:val="001E5F0E"/>
    <w:rsid w:val="001E6160"/>
    <w:rsid w:val="001E669C"/>
    <w:rsid w:val="001E686F"/>
    <w:rsid w:val="001E6DAA"/>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5D25"/>
    <w:rsid w:val="001F5FD5"/>
    <w:rsid w:val="001F6307"/>
    <w:rsid w:val="001F6698"/>
    <w:rsid w:val="001F678E"/>
    <w:rsid w:val="001F69C0"/>
    <w:rsid w:val="002002E1"/>
    <w:rsid w:val="002005DA"/>
    <w:rsid w:val="002024E8"/>
    <w:rsid w:val="00202948"/>
    <w:rsid w:val="00202AD3"/>
    <w:rsid w:val="00202C50"/>
    <w:rsid w:val="00202EBB"/>
    <w:rsid w:val="002038DD"/>
    <w:rsid w:val="002038F0"/>
    <w:rsid w:val="00203D13"/>
    <w:rsid w:val="00203F87"/>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78D"/>
    <w:rsid w:val="002128B8"/>
    <w:rsid w:val="00212B57"/>
    <w:rsid w:val="002132CD"/>
    <w:rsid w:val="00213314"/>
    <w:rsid w:val="002134D6"/>
    <w:rsid w:val="0021365B"/>
    <w:rsid w:val="00213D12"/>
    <w:rsid w:val="00213D6D"/>
    <w:rsid w:val="00213EBE"/>
    <w:rsid w:val="0021417E"/>
    <w:rsid w:val="0021422C"/>
    <w:rsid w:val="00214943"/>
    <w:rsid w:val="00214ABC"/>
    <w:rsid w:val="00214CEC"/>
    <w:rsid w:val="00214D8A"/>
    <w:rsid w:val="00214E48"/>
    <w:rsid w:val="002152BC"/>
    <w:rsid w:val="0021590D"/>
    <w:rsid w:val="00215CA7"/>
    <w:rsid w:val="00215D56"/>
    <w:rsid w:val="00215FB7"/>
    <w:rsid w:val="00216485"/>
    <w:rsid w:val="002167F1"/>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4058"/>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E7F"/>
    <w:rsid w:val="002412FF"/>
    <w:rsid w:val="002416FD"/>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4D73"/>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5188"/>
    <w:rsid w:val="00275D97"/>
    <w:rsid w:val="00275DC2"/>
    <w:rsid w:val="00276163"/>
    <w:rsid w:val="00276291"/>
    <w:rsid w:val="00276368"/>
    <w:rsid w:val="00276484"/>
    <w:rsid w:val="00276525"/>
    <w:rsid w:val="0027672D"/>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0827"/>
    <w:rsid w:val="002911D9"/>
    <w:rsid w:val="002911DE"/>
    <w:rsid w:val="00291479"/>
    <w:rsid w:val="00291948"/>
    <w:rsid w:val="00291A0A"/>
    <w:rsid w:val="00292B81"/>
    <w:rsid w:val="00292E79"/>
    <w:rsid w:val="00293957"/>
    <w:rsid w:val="00293976"/>
    <w:rsid w:val="00293DE7"/>
    <w:rsid w:val="0029433C"/>
    <w:rsid w:val="0029477E"/>
    <w:rsid w:val="002948BF"/>
    <w:rsid w:val="00294B6F"/>
    <w:rsid w:val="0029547F"/>
    <w:rsid w:val="00295AA8"/>
    <w:rsid w:val="00295ED4"/>
    <w:rsid w:val="00295F57"/>
    <w:rsid w:val="00295FB2"/>
    <w:rsid w:val="0029615E"/>
    <w:rsid w:val="00296647"/>
    <w:rsid w:val="0029699E"/>
    <w:rsid w:val="00296C23"/>
    <w:rsid w:val="00297E52"/>
    <w:rsid w:val="002A0459"/>
    <w:rsid w:val="002A045E"/>
    <w:rsid w:val="002A066C"/>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93C"/>
    <w:rsid w:val="002A7424"/>
    <w:rsid w:val="002A79E9"/>
    <w:rsid w:val="002A7E65"/>
    <w:rsid w:val="002B00A2"/>
    <w:rsid w:val="002B0329"/>
    <w:rsid w:val="002B079B"/>
    <w:rsid w:val="002B0CA5"/>
    <w:rsid w:val="002B0E73"/>
    <w:rsid w:val="002B0EFA"/>
    <w:rsid w:val="002B147E"/>
    <w:rsid w:val="002B165E"/>
    <w:rsid w:val="002B18BE"/>
    <w:rsid w:val="002B1CE2"/>
    <w:rsid w:val="002B20BE"/>
    <w:rsid w:val="002B24A7"/>
    <w:rsid w:val="002B24FB"/>
    <w:rsid w:val="002B2618"/>
    <w:rsid w:val="002B2FD5"/>
    <w:rsid w:val="002B3048"/>
    <w:rsid w:val="002B31EB"/>
    <w:rsid w:val="002B372A"/>
    <w:rsid w:val="002B40F0"/>
    <w:rsid w:val="002B4FA0"/>
    <w:rsid w:val="002B4FFD"/>
    <w:rsid w:val="002B59F8"/>
    <w:rsid w:val="002B5AAF"/>
    <w:rsid w:val="002B5B2F"/>
    <w:rsid w:val="002B5B33"/>
    <w:rsid w:val="002B5BFA"/>
    <w:rsid w:val="002B6241"/>
    <w:rsid w:val="002B6536"/>
    <w:rsid w:val="002B69C2"/>
    <w:rsid w:val="002B6A21"/>
    <w:rsid w:val="002B6E71"/>
    <w:rsid w:val="002B714C"/>
    <w:rsid w:val="002B73B4"/>
    <w:rsid w:val="002B7A42"/>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C28"/>
    <w:rsid w:val="002C7E4D"/>
    <w:rsid w:val="002D01A6"/>
    <w:rsid w:val="002D0305"/>
    <w:rsid w:val="002D0DBA"/>
    <w:rsid w:val="002D0E0B"/>
    <w:rsid w:val="002D1B9B"/>
    <w:rsid w:val="002D1BAA"/>
    <w:rsid w:val="002D1BC8"/>
    <w:rsid w:val="002D1ED5"/>
    <w:rsid w:val="002D2A9B"/>
    <w:rsid w:val="002D3069"/>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0E47"/>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6F75"/>
    <w:rsid w:val="002E7255"/>
    <w:rsid w:val="002E7472"/>
    <w:rsid w:val="002E7FCF"/>
    <w:rsid w:val="002F0206"/>
    <w:rsid w:val="002F0933"/>
    <w:rsid w:val="002F0D5C"/>
    <w:rsid w:val="002F131F"/>
    <w:rsid w:val="002F14E7"/>
    <w:rsid w:val="002F17E7"/>
    <w:rsid w:val="002F1B12"/>
    <w:rsid w:val="002F1D75"/>
    <w:rsid w:val="002F1EFA"/>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5A2"/>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5C25"/>
    <w:rsid w:val="00305DAC"/>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3F48"/>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6E65"/>
    <w:rsid w:val="00347F11"/>
    <w:rsid w:val="00347F7F"/>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986"/>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5A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3F61"/>
    <w:rsid w:val="0038415B"/>
    <w:rsid w:val="00384237"/>
    <w:rsid w:val="003847FF"/>
    <w:rsid w:val="00384D25"/>
    <w:rsid w:val="0038500C"/>
    <w:rsid w:val="0038519A"/>
    <w:rsid w:val="00385E32"/>
    <w:rsid w:val="00386058"/>
    <w:rsid w:val="00386859"/>
    <w:rsid w:val="00386986"/>
    <w:rsid w:val="00386A62"/>
    <w:rsid w:val="00387186"/>
    <w:rsid w:val="00387528"/>
    <w:rsid w:val="003877FD"/>
    <w:rsid w:val="003878E4"/>
    <w:rsid w:val="00387ADF"/>
    <w:rsid w:val="003902C6"/>
    <w:rsid w:val="003907BA"/>
    <w:rsid w:val="00390BC4"/>
    <w:rsid w:val="00391865"/>
    <w:rsid w:val="00391910"/>
    <w:rsid w:val="00391C72"/>
    <w:rsid w:val="00391CA6"/>
    <w:rsid w:val="00392627"/>
    <w:rsid w:val="003931B4"/>
    <w:rsid w:val="0039355B"/>
    <w:rsid w:val="00393600"/>
    <w:rsid w:val="00393801"/>
    <w:rsid w:val="0039386F"/>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664"/>
    <w:rsid w:val="003A3A5C"/>
    <w:rsid w:val="003A403C"/>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64A"/>
    <w:rsid w:val="003B5CCB"/>
    <w:rsid w:val="003B5EAD"/>
    <w:rsid w:val="003B6000"/>
    <w:rsid w:val="003B6202"/>
    <w:rsid w:val="003B68C7"/>
    <w:rsid w:val="003B6D6A"/>
    <w:rsid w:val="003B6E49"/>
    <w:rsid w:val="003B73E3"/>
    <w:rsid w:val="003B76E6"/>
    <w:rsid w:val="003C00B8"/>
    <w:rsid w:val="003C049F"/>
    <w:rsid w:val="003C0C1E"/>
    <w:rsid w:val="003C0D52"/>
    <w:rsid w:val="003C11F6"/>
    <w:rsid w:val="003C16E7"/>
    <w:rsid w:val="003C1A9D"/>
    <w:rsid w:val="003C1DD1"/>
    <w:rsid w:val="003C20B3"/>
    <w:rsid w:val="003C22EF"/>
    <w:rsid w:val="003C2B50"/>
    <w:rsid w:val="003C2CCD"/>
    <w:rsid w:val="003C2DCE"/>
    <w:rsid w:val="003C36D1"/>
    <w:rsid w:val="003C3BD1"/>
    <w:rsid w:val="003C3FDD"/>
    <w:rsid w:val="003C49FA"/>
    <w:rsid w:val="003C4B29"/>
    <w:rsid w:val="003C4CA0"/>
    <w:rsid w:val="003C4E24"/>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4A8"/>
    <w:rsid w:val="003D6DE9"/>
    <w:rsid w:val="003D6E57"/>
    <w:rsid w:val="003D70C7"/>
    <w:rsid w:val="003D75C2"/>
    <w:rsid w:val="003D7AA2"/>
    <w:rsid w:val="003D7AD0"/>
    <w:rsid w:val="003E0BD3"/>
    <w:rsid w:val="003E1392"/>
    <w:rsid w:val="003E1C75"/>
    <w:rsid w:val="003E1E13"/>
    <w:rsid w:val="003E24F9"/>
    <w:rsid w:val="003E2C7B"/>
    <w:rsid w:val="003E2CCA"/>
    <w:rsid w:val="003E2E85"/>
    <w:rsid w:val="003E30BB"/>
    <w:rsid w:val="003E36A5"/>
    <w:rsid w:val="003E3781"/>
    <w:rsid w:val="003E3AB9"/>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3F7DDB"/>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2659D"/>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211"/>
    <w:rsid w:val="00443868"/>
    <w:rsid w:val="00443E49"/>
    <w:rsid w:val="004442B4"/>
    <w:rsid w:val="004442D3"/>
    <w:rsid w:val="00444843"/>
    <w:rsid w:val="00444B9F"/>
    <w:rsid w:val="00444C3B"/>
    <w:rsid w:val="00444CE8"/>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3A"/>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DAC"/>
    <w:rsid w:val="00465E66"/>
    <w:rsid w:val="00465F81"/>
    <w:rsid w:val="004670DC"/>
    <w:rsid w:val="004674B4"/>
    <w:rsid w:val="004700BA"/>
    <w:rsid w:val="00470118"/>
    <w:rsid w:val="004707C9"/>
    <w:rsid w:val="0047089F"/>
    <w:rsid w:val="00470C2E"/>
    <w:rsid w:val="004711DD"/>
    <w:rsid w:val="00471243"/>
    <w:rsid w:val="00471F65"/>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32"/>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10E"/>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ECE"/>
    <w:rsid w:val="004A0F64"/>
    <w:rsid w:val="004A2035"/>
    <w:rsid w:val="004A2678"/>
    <w:rsid w:val="004A26F9"/>
    <w:rsid w:val="004A30D6"/>
    <w:rsid w:val="004A332C"/>
    <w:rsid w:val="004A356B"/>
    <w:rsid w:val="004A3656"/>
    <w:rsid w:val="004A3730"/>
    <w:rsid w:val="004A3ABA"/>
    <w:rsid w:val="004A3BA4"/>
    <w:rsid w:val="004A411E"/>
    <w:rsid w:val="004A4155"/>
    <w:rsid w:val="004A42B2"/>
    <w:rsid w:val="004A483B"/>
    <w:rsid w:val="004A48C5"/>
    <w:rsid w:val="004A5071"/>
    <w:rsid w:val="004A56ED"/>
    <w:rsid w:val="004A57BE"/>
    <w:rsid w:val="004A5FE0"/>
    <w:rsid w:val="004A6205"/>
    <w:rsid w:val="004A6438"/>
    <w:rsid w:val="004A6541"/>
    <w:rsid w:val="004A662C"/>
    <w:rsid w:val="004A66E5"/>
    <w:rsid w:val="004A7B29"/>
    <w:rsid w:val="004A7FEA"/>
    <w:rsid w:val="004B0824"/>
    <w:rsid w:val="004B1099"/>
    <w:rsid w:val="004B1AA3"/>
    <w:rsid w:val="004B1CDF"/>
    <w:rsid w:val="004B2578"/>
    <w:rsid w:val="004B2D1B"/>
    <w:rsid w:val="004B3316"/>
    <w:rsid w:val="004B3639"/>
    <w:rsid w:val="004B3705"/>
    <w:rsid w:val="004B3A6F"/>
    <w:rsid w:val="004B3B6C"/>
    <w:rsid w:val="004B3DC3"/>
    <w:rsid w:val="004B4272"/>
    <w:rsid w:val="004B42ED"/>
    <w:rsid w:val="004B44B2"/>
    <w:rsid w:val="004B4BCA"/>
    <w:rsid w:val="004B4C54"/>
    <w:rsid w:val="004B5DC1"/>
    <w:rsid w:val="004B5F10"/>
    <w:rsid w:val="004B694F"/>
    <w:rsid w:val="004B6EC1"/>
    <w:rsid w:val="004B7291"/>
    <w:rsid w:val="004B7B5B"/>
    <w:rsid w:val="004C0143"/>
    <w:rsid w:val="004C030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7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3119"/>
    <w:rsid w:val="004E3BC6"/>
    <w:rsid w:val="004E3D60"/>
    <w:rsid w:val="004E4287"/>
    <w:rsid w:val="004E4739"/>
    <w:rsid w:val="004E569B"/>
    <w:rsid w:val="004E583A"/>
    <w:rsid w:val="004E5901"/>
    <w:rsid w:val="004E5C72"/>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F37"/>
    <w:rsid w:val="004F6064"/>
    <w:rsid w:val="004F649C"/>
    <w:rsid w:val="004F6E5D"/>
    <w:rsid w:val="004F72E8"/>
    <w:rsid w:val="004F78E6"/>
    <w:rsid w:val="004F79DF"/>
    <w:rsid w:val="004F7E25"/>
    <w:rsid w:val="004F7F60"/>
    <w:rsid w:val="0050008D"/>
    <w:rsid w:val="00500139"/>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CB0"/>
    <w:rsid w:val="00510DB5"/>
    <w:rsid w:val="0051122E"/>
    <w:rsid w:val="00511487"/>
    <w:rsid w:val="00512428"/>
    <w:rsid w:val="0051284B"/>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A2A"/>
    <w:rsid w:val="00526C8A"/>
    <w:rsid w:val="00527033"/>
    <w:rsid w:val="005270DE"/>
    <w:rsid w:val="0052740A"/>
    <w:rsid w:val="00527814"/>
    <w:rsid w:val="00527DE2"/>
    <w:rsid w:val="00530455"/>
    <w:rsid w:val="00530788"/>
    <w:rsid w:val="0053124D"/>
    <w:rsid w:val="00531579"/>
    <w:rsid w:val="00531A27"/>
    <w:rsid w:val="00531EFF"/>
    <w:rsid w:val="0053336B"/>
    <w:rsid w:val="00533871"/>
    <w:rsid w:val="00533908"/>
    <w:rsid w:val="0053395A"/>
    <w:rsid w:val="00533A06"/>
    <w:rsid w:val="00533B82"/>
    <w:rsid w:val="005349EA"/>
    <w:rsid w:val="0053520F"/>
    <w:rsid w:val="00535760"/>
    <w:rsid w:val="005360D0"/>
    <w:rsid w:val="00536A1F"/>
    <w:rsid w:val="00536D98"/>
    <w:rsid w:val="0053795B"/>
    <w:rsid w:val="00540937"/>
    <w:rsid w:val="00540E62"/>
    <w:rsid w:val="00541199"/>
    <w:rsid w:val="005416DC"/>
    <w:rsid w:val="00541B51"/>
    <w:rsid w:val="00542219"/>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7D0"/>
    <w:rsid w:val="00550C55"/>
    <w:rsid w:val="00550C68"/>
    <w:rsid w:val="00551607"/>
    <w:rsid w:val="0055186A"/>
    <w:rsid w:val="00551952"/>
    <w:rsid w:val="00551A38"/>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C1F"/>
    <w:rsid w:val="00555E03"/>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7E3"/>
    <w:rsid w:val="00562F9D"/>
    <w:rsid w:val="00563227"/>
    <w:rsid w:val="00563666"/>
    <w:rsid w:val="00563B23"/>
    <w:rsid w:val="0056461E"/>
    <w:rsid w:val="00564737"/>
    <w:rsid w:val="00564B54"/>
    <w:rsid w:val="00564B67"/>
    <w:rsid w:val="00565080"/>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2FBB"/>
    <w:rsid w:val="0057370B"/>
    <w:rsid w:val="00573913"/>
    <w:rsid w:val="00574298"/>
    <w:rsid w:val="005743DD"/>
    <w:rsid w:val="0057446B"/>
    <w:rsid w:val="00574796"/>
    <w:rsid w:val="00574912"/>
    <w:rsid w:val="00574A01"/>
    <w:rsid w:val="00574C1F"/>
    <w:rsid w:val="00575EF6"/>
    <w:rsid w:val="00576198"/>
    <w:rsid w:val="00576270"/>
    <w:rsid w:val="0057632E"/>
    <w:rsid w:val="00576A38"/>
    <w:rsid w:val="00576DDB"/>
    <w:rsid w:val="00577AFE"/>
    <w:rsid w:val="005809F6"/>
    <w:rsid w:val="00580F78"/>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B2A"/>
    <w:rsid w:val="00592D52"/>
    <w:rsid w:val="00594041"/>
    <w:rsid w:val="00594106"/>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42"/>
    <w:rsid w:val="005A3168"/>
    <w:rsid w:val="005A350A"/>
    <w:rsid w:val="005A38D8"/>
    <w:rsid w:val="005A3A54"/>
    <w:rsid w:val="005A3B5E"/>
    <w:rsid w:val="005A3BA6"/>
    <w:rsid w:val="005A3CE9"/>
    <w:rsid w:val="005A4CDD"/>
    <w:rsid w:val="005A4D8F"/>
    <w:rsid w:val="005A5120"/>
    <w:rsid w:val="005A5CB5"/>
    <w:rsid w:val="005A6086"/>
    <w:rsid w:val="005A60D9"/>
    <w:rsid w:val="005A6B10"/>
    <w:rsid w:val="005A76CC"/>
    <w:rsid w:val="005A7D9E"/>
    <w:rsid w:val="005B0621"/>
    <w:rsid w:val="005B0938"/>
    <w:rsid w:val="005B1DEB"/>
    <w:rsid w:val="005B1EAF"/>
    <w:rsid w:val="005B2158"/>
    <w:rsid w:val="005B266D"/>
    <w:rsid w:val="005B2AF6"/>
    <w:rsid w:val="005B2C63"/>
    <w:rsid w:val="005B3084"/>
    <w:rsid w:val="005B316C"/>
    <w:rsid w:val="005B3322"/>
    <w:rsid w:val="005B3AF2"/>
    <w:rsid w:val="005B4073"/>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D9C"/>
    <w:rsid w:val="005C2E0D"/>
    <w:rsid w:val="005C30C7"/>
    <w:rsid w:val="005C32C2"/>
    <w:rsid w:val="005C371D"/>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B97"/>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627"/>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3E"/>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509"/>
    <w:rsid w:val="005F5BED"/>
    <w:rsid w:val="005F5CDF"/>
    <w:rsid w:val="005F60B4"/>
    <w:rsid w:val="005F615B"/>
    <w:rsid w:val="005F617B"/>
    <w:rsid w:val="005F6242"/>
    <w:rsid w:val="005F6659"/>
    <w:rsid w:val="005F6715"/>
    <w:rsid w:val="005F6900"/>
    <w:rsid w:val="005F6C6D"/>
    <w:rsid w:val="005F6DC5"/>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4"/>
    <w:rsid w:val="00606AE7"/>
    <w:rsid w:val="006073BA"/>
    <w:rsid w:val="006075C6"/>
    <w:rsid w:val="00607D7A"/>
    <w:rsid w:val="00607F34"/>
    <w:rsid w:val="00607FF9"/>
    <w:rsid w:val="0061034F"/>
    <w:rsid w:val="00610435"/>
    <w:rsid w:val="00610B59"/>
    <w:rsid w:val="006118AF"/>
    <w:rsid w:val="006118CF"/>
    <w:rsid w:val="00611F14"/>
    <w:rsid w:val="00612B57"/>
    <w:rsid w:val="00612C5E"/>
    <w:rsid w:val="00613984"/>
    <w:rsid w:val="00613A54"/>
    <w:rsid w:val="00614273"/>
    <w:rsid w:val="00614453"/>
    <w:rsid w:val="006144E3"/>
    <w:rsid w:val="00614801"/>
    <w:rsid w:val="00614AB5"/>
    <w:rsid w:val="006156B3"/>
    <w:rsid w:val="00615D3A"/>
    <w:rsid w:val="00615D92"/>
    <w:rsid w:val="006160DE"/>
    <w:rsid w:val="00616250"/>
    <w:rsid w:val="0061729E"/>
    <w:rsid w:val="00617541"/>
    <w:rsid w:val="0061777B"/>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69"/>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93D"/>
    <w:rsid w:val="006409E1"/>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2AF"/>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1A"/>
    <w:rsid w:val="00657383"/>
    <w:rsid w:val="006573CD"/>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492"/>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8E"/>
    <w:rsid w:val="00692B90"/>
    <w:rsid w:val="00692C0D"/>
    <w:rsid w:val="00693249"/>
    <w:rsid w:val="00693677"/>
    <w:rsid w:val="00693B67"/>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52E"/>
    <w:rsid w:val="00697DC3"/>
    <w:rsid w:val="006A1623"/>
    <w:rsid w:val="006A1922"/>
    <w:rsid w:val="006A1A3F"/>
    <w:rsid w:val="006A1C53"/>
    <w:rsid w:val="006A1C7F"/>
    <w:rsid w:val="006A1F11"/>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6FF"/>
    <w:rsid w:val="006B485E"/>
    <w:rsid w:val="006B4A39"/>
    <w:rsid w:val="006B5025"/>
    <w:rsid w:val="006B57A0"/>
    <w:rsid w:val="006B5AAB"/>
    <w:rsid w:val="006B614C"/>
    <w:rsid w:val="006B629E"/>
    <w:rsid w:val="006B62FC"/>
    <w:rsid w:val="006B6588"/>
    <w:rsid w:val="006B6D10"/>
    <w:rsid w:val="006B7322"/>
    <w:rsid w:val="006B75E9"/>
    <w:rsid w:val="006B79B5"/>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36E"/>
    <w:rsid w:val="006D4AA6"/>
    <w:rsid w:val="006D4BE6"/>
    <w:rsid w:val="006D5A81"/>
    <w:rsid w:val="006D5C3C"/>
    <w:rsid w:val="006D5FBD"/>
    <w:rsid w:val="006D665B"/>
    <w:rsid w:val="006D67AA"/>
    <w:rsid w:val="006D6AD7"/>
    <w:rsid w:val="006D6E7D"/>
    <w:rsid w:val="006E01BB"/>
    <w:rsid w:val="006E0FDD"/>
    <w:rsid w:val="006E111A"/>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1E9"/>
    <w:rsid w:val="006F33CF"/>
    <w:rsid w:val="006F352F"/>
    <w:rsid w:val="006F41F9"/>
    <w:rsid w:val="006F452E"/>
    <w:rsid w:val="006F454A"/>
    <w:rsid w:val="006F46A9"/>
    <w:rsid w:val="006F48BF"/>
    <w:rsid w:val="006F5D18"/>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3A25"/>
    <w:rsid w:val="00714252"/>
    <w:rsid w:val="0071468A"/>
    <w:rsid w:val="00714A22"/>
    <w:rsid w:val="00715153"/>
    <w:rsid w:val="0071669A"/>
    <w:rsid w:val="0071679F"/>
    <w:rsid w:val="00716A71"/>
    <w:rsid w:val="00716AFF"/>
    <w:rsid w:val="00716EB8"/>
    <w:rsid w:val="00716F38"/>
    <w:rsid w:val="00717107"/>
    <w:rsid w:val="00717A20"/>
    <w:rsid w:val="00720534"/>
    <w:rsid w:val="0072066A"/>
    <w:rsid w:val="00720849"/>
    <w:rsid w:val="00720A5D"/>
    <w:rsid w:val="007210A7"/>
    <w:rsid w:val="00721342"/>
    <w:rsid w:val="007214D4"/>
    <w:rsid w:val="007216CC"/>
    <w:rsid w:val="007218FB"/>
    <w:rsid w:val="00721AB4"/>
    <w:rsid w:val="007224AF"/>
    <w:rsid w:val="007229F0"/>
    <w:rsid w:val="00723516"/>
    <w:rsid w:val="00723A91"/>
    <w:rsid w:val="00723F4B"/>
    <w:rsid w:val="00723F95"/>
    <w:rsid w:val="007244B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BB3"/>
    <w:rsid w:val="00731C77"/>
    <w:rsid w:val="007322DD"/>
    <w:rsid w:val="00732CA9"/>
    <w:rsid w:val="00732F54"/>
    <w:rsid w:val="0073476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AB5"/>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467"/>
    <w:rsid w:val="00752750"/>
    <w:rsid w:val="0075322C"/>
    <w:rsid w:val="0075367B"/>
    <w:rsid w:val="0075384D"/>
    <w:rsid w:val="00753905"/>
    <w:rsid w:val="0075508D"/>
    <w:rsid w:val="007554AB"/>
    <w:rsid w:val="007555AA"/>
    <w:rsid w:val="00755E10"/>
    <w:rsid w:val="00755EAC"/>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5A"/>
    <w:rsid w:val="00767A9C"/>
    <w:rsid w:val="00767C07"/>
    <w:rsid w:val="00767FA3"/>
    <w:rsid w:val="00770559"/>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339"/>
    <w:rsid w:val="0077657A"/>
    <w:rsid w:val="00776A41"/>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19D2"/>
    <w:rsid w:val="007825CB"/>
    <w:rsid w:val="00782A32"/>
    <w:rsid w:val="00782AC7"/>
    <w:rsid w:val="007839DD"/>
    <w:rsid w:val="00783ACB"/>
    <w:rsid w:val="007841A3"/>
    <w:rsid w:val="0078483B"/>
    <w:rsid w:val="0078539E"/>
    <w:rsid w:val="007856D1"/>
    <w:rsid w:val="007860C0"/>
    <w:rsid w:val="00786319"/>
    <w:rsid w:val="007863CF"/>
    <w:rsid w:val="0078750D"/>
    <w:rsid w:val="00787804"/>
    <w:rsid w:val="00787B26"/>
    <w:rsid w:val="00787C9D"/>
    <w:rsid w:val="007901EB"/>
    <w:rsid w:val="00790544"/>
    <w:rsid w:val="0079069B"/>
    <w:rsid w:val="00790DB0"/>
    <w:rsid w:val="00791CE5"/>
    <w:rsid w:val="00791D76"/>
    <w:rsid w:val="0079247C"/>
    <w:rsid w:val="0079257D"/>
    <w:rsid w:val="007925B0"/>
    <w:rsid w:val="00792650"/>
    <w:rsid w:val="00792A90"/>
    <w:rsid w:val="00793634"/>
    <w:rsid w:val="0079381D"/>
    <w:rsid w:val="007938DE"/>
    <w:rsid w:val="0079467B"/>
    <w:rsid w:val="0079473F"/>
    <w:rsid w:val="007949FC"/>
    <w:rsid w:val="00794F58"/>
    <w:rsid w:val="00795048"/>
    <w:rsid w:val="00795707"/>
    <w:rsid w:val="00795868"/>
    <w:rsid w:val="00796115"/>
    <w:rsid w:val="0079648A"/>
    <w:rsid w:val="00796EE1"/>
    <w:rsid w:val="0079762E"/>
    <w:rsid w:val="007A0087"/>
    <w:rsid w:val="007A0103"/>
    <w:rsid w:val="007A0349"/>
    <w:rsid w:val="007A03F5"/>
    <w:rsid w:val="007A0C21"/>
    <w:rsid w:val="007A158B"/>
    <w:rsid w:val="007A15AB"/>
    <w:rsid w:val="007A1829"/>
    <w:rsid w:val="007A18C2"/>
    <w:rsid w:val="007A1C41"/>
    <w:rsid w:val="007A2033"/>
    <w:rsid w:val="007A20A4"/>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7171"/>
    <w:rsid w:val="007A76A0"/>
    <w:rsid w:val="007A76EF"/>
    <w:rsid w:val="007A77AD"/>
    <w:rsid w:val="007A7A7F"/>
    <w:rsid w:val="007B00BA"/>
    <w:rsid w:val="007B07A1"/>
    <w:rsid w:val="007B08E1"/>
    <w:rsid w:val="007B0A4B"/>
    <w:rsid w:val="007B0B80"/>
    <w:rsid w:val="007B0D8E"/>
    <w:rsid w:val="007B1318"/>
    <w:rsid w:val="007B172C"/>
    <w:rsid w:val="007B1D42"/>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820"/>
    <w:rsid w:val="007E3AB1"/>
    <w:rsid w:val="007E3EC9"/>
    <w:rsid w:val="007E3FCC"/>
    <w:rsid w:val="007E43CB"/>
    <w:rsid w:val="007E45E9"/>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2C2"/>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ED7"/>
    <w:rsid w:val="00816F61"/>
    <w:rsid w:val="00817458"/>
    <w:rsid w:val="00817563"/>
    <w:rsid w:val="00817564"/>
    <w:rsid w:val="00820129"/>
    <w:rsid w:val="008209E1"/>
    <w:rsid w:val="00820E43"/>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491"/>
    <w:rsid w:val="00830AE7"/>
    <w:rsid w:val="00830AEA"/>
    <w:rsid w:val="00830B89"/>
    <w:rsid w:val="00830D3A"/>
    <w:rsid w:val="00830E0B"/>
    <w:rsid w:val="008317D8"/>
    <w:rsid w:val="00832064"/>
    <w:rsid w:val="00832C0E"/>
    <w:rsid w:val="00832F07"/>
    <w:rsid w:val="008330BE"/>
    <w:rsid w:val="0083349E"/>
    <w:rsid w:val="008345B0"/>
    <w:rsid w:val="0083474F"/>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DEF"/>
    <w:rsid w:val="00841F03"/>
    <w:rsid w:val="0084293F"/>
    <w:rsid w:val="00842F59"/>
    <w:rsid w:val="0084406A"/>
    <w:rsid w:val="008454BC"/>
    <w:rsid w:val="00845BDA"/>
    <w:rsid w:val="0084605F"/>
    <w:rsid w:val="0084633B"/>
    <w:rsid w:val="008467CE"/>
    <w:rsid w:val="008475E0"/>
    <w:rsid w:val="008502BC"/>
    <w:rsid w:val="00850EA1"/>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7BB"/>
    <w:rsid w:val="00855CA5"/>
    <w:rsid w:val="00855EC2"/>
    <w:rsid w:val="00855F8A"/>
    <w:rsid w:val="00856351"/>
    <w:rsid w:val="00856723"/>
    <w:rsid w:val="00856A1F"/>
    <w:rsid w:val="008574F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4D2F"/>
    <w:rsid w:val="00865A4B"/>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5D1"/>
    <w:rsid w:val="00883A2E"/>
    <w:rsid w:val="00883FFE"/>
    <w:rsid w:val="00884117"/>
    <w:rsid w:val="00884155"/>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6360"/>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249"/>
    <w:rsid w:val="008B762C"/>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1D"/>
    <w:rsid w:val="008C6C66"/>
    <w:rsid w:val="008C7457"/>
    <w:rsid w:val="008C7E7A"/>
    <w:rsid w:val="008D074C"/>
    <w:rsid w:val="008D09CC"/>
    <w:rsid w:val="008D1414"/>
    <w:rsid w:val="008D17DD"/>
    <w:rsid w:val="008D199B"/>
    <w:rsid w:val="008D1A18"/>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F0412"/>
    <w:rsid w:val="008F0D03"/>
    <w:rsid w:val="008F0EBC"/>
    <w:rsid w:val="008F14F6"/>
    <w:rsid w:val="008F175D"/>
    <w:rsid w:val="008F17BD"/>
    <w:rsid w:val="008F1CB4"/>
    <w:rsid w:val="008F1D8B"/>
    <w:rsid w:val="008F1DCE"/>
    <w:rsid w:val="008F1ECF"/>
    <w:rsid w:val="008F2550"/>
    <w:rsid w:val="008F27E6"/>
    <w:rsid w:val="008F3021"/>
    <w:rsid w:val="008F3DBC"/>
    <w:rsid w:val="008F443C"/>
    <w:rsid w:val="008F45B7"/>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3A"/>
    <w:rsid w:val="00901B91"/>
    <w:rsid w:val="00901C68"/>
    <w:rsid w:val="00902AE7"/>
    <w:rsid w:val="00903538"/>
    <w:rsid w:val="009036C0"/>
    <w:rsid w:val="00903C9B"/>
    <w:rsid w:val="009047B2"/>
    <w:rsid w:val="009053A6"/>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87B"/>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27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670"/>
    <w:rsid w:val="00936751"/>
    <w:rsid w:val="00936D45"/>
    <w:rsid w:val="00937130"/>
    <w:rsid w:val="0093750F"/>
    <w:rsid w:val="00937B96"/>
    <w:rsid w:val="0094004B"/>
    <w:rsid w:val="009401F2"/>
    <w:rsid w:val="009407A1"/>
    <w:rsid w:val="009409E2"/>
    <w:rsid w:val="009414C1"/>
    <w:rsid w:val="009417A1"/>
    <w:rsid w:val="00941817"/>
    <w:rsid w:val="00941EDF"/>
    <w:rsid w:val="0094253B"/>
    <w:rsid w:val="0094326F"/>
    <w:rsid w:val="00943286"/>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B64"/>
    <w:rsid w:val="00955C3F"/>
    <w:rsid w:val="0095612E"/>
    <w:rsid w:val="00956822"/>
    <w:rsid w:val="00956B0F"/>
    <w:rsid w:val="00956ECF"/>
    <w:rsid w:val="0095708E"/>
    <w:rsid w:val="009575F8"/>
    <w:rsid w:val="0095778B"/>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2A7F"/>
    <w:rsid w:val="00972C48"/>
    <w:rsid w:val="00973159"/>
    <w:rsid w:val="00973196"/>
    <w:rsid w:val="00973401"/>
    <w:rsid w:val="00974B1E"/>
    <w:rsid w:val="00974C7C"/>
    <w:rsid w:val="009751B8"/>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A48"/>
    <w:rsid w:val="00984CE7"/>
    <w:rsid w:val="00985311"/>
    <w:rsid w:val="009855A0"/>
    <w:rsid w:val="009858E9"/>
    <w:rsid w:val="009859CB"/>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AE0"/>
    <w:rsid w:val="00993FCC"/>
    <w:rsid w:val="0099413A"/>
    <w:rsid w:val="00994621"/>
    <w:rsid w:val="00994875"/>
    <w:rsid w:val="00994D67"/>
    <w:rsid w:val="00994D98"/>
    <w:rsid w:val="00995894"/>
    <w:rsid w:val="00996365"/>
    <w:rsid w:val="009964FF"/>
    <w:rsid w:val="00996E4B"/>
    <w:rsid w:val="00996F46"/>
    <w:rsid w:val="00997628"/>
    <w:rsid w:val="00997935"/>
    <w:rsid w:val="00997CA5"/>
    <w:rsid w:val="00997FB8"/>
    <w:rsid w:val="009A0568"/>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2E2"/>
    <w:rsid w:val="009B2757"/>
    <w:rsid w:val="009B31A9"/>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46"/>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D7DFC"/>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386"/>
    <w:rsid w:val="009F3CE9"/>
    <w:rsid w:val="009F3D60"/>
    <w:rsid w:val="009F43F3"/>
    <w:rsid w:val="009F4F45"/>
    <w:rsid w:val="009F54E0"/>
    <w:rsid w:val="009F55A0"/>
    <w:rsid w:val="009F6D6D"/>
    <w:rsid w:val="009F7A0D"/>
    <w:rsid w:val="009F7BC7"/>
    <w:rsid w:val="00A00409"/>
    <w:rsid w:val="00A0041C"/>
    <w:rsid w:val="00A00700"/>
    <w:rsid w:val="00A00E74"/>
    <w:rsid w:val="00A01838"/>
    <w:rsid w:val="00A01F2F"/>
    <w:rsid w:val="00A0223D"/>
    <w:rsid w:val="00A023F9"/>
    <w:rsid w:val="00A02520"/>
    <w:rsid w:val="00A026C0"/>
    <w:rsid w:val="00A028B7"/>
    <w:rsid w:val="00A02E44"/>
    <w:rsid w:val="00A02F0F"/>
    <w:rsid w:val="00A03021"/>
    <w:rsid w:val="00A03629"/>
    <w:rsid w:val="00A0380D"/>
    <w:rsid w:val="00A03A39"/>
    <w:rsid w:val="00A04352"/>
    <w:rsid w:val="00A04D6F"/>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476"/>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4E"/>
    <w:rsid w:val="00A42181"/>
    <w:rsid w:val="00A427D2"/>
    <w:rsid w:val="00A43553"/>
    <w:rsid w:val="00A43954"/>
    <w:rsid w:val="00A43A70"/>
    <w:rsid w:val="00A43C14"/>
    <w:rsid w:val="00A442E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6D53"/>
    <w:rsid w:val="00A57BA2"/>
    <w:rsid w:val="00A60511"/>
    <w:rsid w:val="00A60874"/>
    <w:rsid w:val="00A608D3"/>
    <w:rsid w:val="00A60958"/>
    <w:rsid w:val="00A60A8E"/>
    <w:rsid w:val="00A60DF2"/>
    <w:rsid w:val="00A610B6"/>
    <w:rsid w:val="00A617F6"/>
    <w:rsid w:val="00A6218D"/>
    <w:rsid w:val="00A62706"/>
    <w:rsid w:val="00A636A8"/>
    <w:rsid w:val="00A63862"/>
    <w:rsid w:val="00A63CED"/>
    <w:rsid w:val="00A63FB8"/>
    <w:rsid w:val="00A64206"/>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50AD"/>
    <w:rsid w:val="00A7524B"/>
    <w:rsid w:val="00A75680"/>
    <w:rsid w:val="00A756A0"/>
    <w:rsid w:val="00A7571D"/>
    <w:rsid w:val="00A75FA8"/>
    <w:rsid w:val="00A76071"/>
    <w:rsid w:val="00A760BC"/>
    <w:rsid w:val="00A766C3"/>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87B61"/>
    <w:rsid w:val="00A9020C"/>
    <w:rsid w:val="00A905E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69A5"/>
    <w:rsid w:val="00A96C70"/>
    <w:rsid w:val="00A9708B"/>
    <w:rsid w:val="00A97113"/>
    <w:rsid w:val="00A971A9"/>
    <w:rsid w:val="00A9725B"/>
    <w:rsid w:val="00A975B9"/>
    <w:rsid w:val="00A97D2F"/>
    <w:rsid w:val="00A97F1B"/>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A80"/>
    <w:rsid w:val="00AB5B39"/>
    <w:rsid w:val="00AB60A4"/>
    <w:rsid w:val="00AB6323"/>
    <w:rsid w:val="00AB641F"/>
    <w:rsid w:val="00AB67D5"/>
    <w:rsid w:val="00AB704F"/>
    <w:rsid w:val="00AB7506"/>
    <w:rsid w:val="00AC0B62"/>
    <w:rsid w:val="00AC0BAA"/>
    <w:rsid w:val="00AC150F"/>
    <w:rsid w:val="00AC154C"/>
    <w:rsid w:val="00AC1860"/>
    <w:rsid w:val="00AC19C7"/>
    <w:rsid w:val="00AC1CD2"/>
    <w:rsid w:val="00AC1DEA"/>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1A9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DB6"/>
    <w:rsid w:val="00AF52A5"/>
    <w:rsid w:val="00AF590E"/>
    <w:rsid w:val="00AF5AB7"/>
    <w:rsid w:val="00AF63CA"/>
    <w:rsid w:val="00AF64C3"/>
    <w:rsid w:val="00AF6505"/>
    <w:rsid w:val="00AF7CCC"/>
    <w:rsid w:val="00AF7D48"/>
    <w:rsid w:val="00AF7E7C"/>
    <w:rsid w:val="00B00065"/>
    <w:rsid w:val="00B00093"/>
    <w:rsid w:val="00B00EF7"/>
    <w:rsid w:val="00B01411"/>
    <w:rsid w:val="00B0177B"/>
    <w:rsid w:val="00B02128"/>
    <w:rsid w:val="00B03576"/>
    <w:rsid w:val="00B03610"/>
    <w:rsid w:val="00B0399C"/>
    <w:rsid w:val="00B03BFE"/>
    <w:rsid w:val="00B04C52"/>
    <w:rsid w:val="00B04D76"/>
    <w:rsid w:val="00B05E0E"/>
    <w:rsid w:val="00B061B2"/>
    <w:rsid w:val="00B061B6"/>
    <w:rsid w:val="00B06273"/>
    <w:rsid w:val="00B063A5"/>
    <w:rsid w:val="00B06B88"/>
    <w:rsid w:val="00B06BE1"/>
    <w:rsid w:val="00B07726"/>
    <w:rsid w:val="00B07BC8"/>
    <w:rsid w:val="00B07D84"/>
    <w:rsid w:val="00B101CF"/>
    <w:rsid w:val="00B108DA"/>
    <w:rsid w:val="00B109AC"/>
    <w:rsid w:val="00B10B95"/>
    <w:rsid w:val="00B113E9"/>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27EB1"/>
    <w:rsid w:val="00B305B5"/>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37D"/>
    <w:rsid w:val="00B47794"/>
    <w:rsid w:val="00B500A0"/>
    <w:rsid w:val="00B50731"/>
    <w:rsid w:val="00B50BFF"/>
    <w:rsid w:val="00B51523"/>
    <w:rsid w:val="00B51C43"/>
    <w:rsid w:val="00B51FD5"/>
    <w:rsid w:val="00B5253E"/>
    <w:rsid w:val="00B52683"/>
    <w:rsid w:val="00B52A64"/>
    <w:rsid w:val="00B53451"/>
    <w:rsid w:val="00B53505"/>
    <w:rsid w:val="00B536F7"/>
    <w:rsid w:val="00B53EEE"/>
    <w:rsid w:val="00B540EE"/>
    <w:rsid w:val="00B545F3"/>
    <w:rsid w:val="00B54D05"/>
    <w:rsid w:val="00B5511A"/>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880"/>
    <w:rsid w:val="00B64972"/>
    <w:rsid w:val="00B64D25"/>
    <w:rsid w:val="00B64F8E"/>
    <w:rsid w:val="00B6505E"/>
    <w:rsid w:val="00B6556D"/>
    <w:rsid w:val="00B655CA"/>
    <w:rsid w:val="00B657D3"/>
    <w:rsid w:val="00B65EB6"/>
    <w:rsid w:val="00B65EFF"/>
    <w:rsid w:val="00B66074"/>
    <w:rsid w:val="00B66136"/>
    <w:rsid w:val="00B66326"/>
    <w:rsid w:val="00B66941"/>
    <w:rsid w:val="00B671C6"/>
    <w:rsid w:val="00B673E3"/>
    <w:rsid w:val="00B67542"/>
    <w:rsid w:val="00B6764F"/>
    <w:rsid w:val="00B67C3E"/>
    <w:rsid w:val="00B67EE6"/>
    <w:rsid w:val="00B707B1"/>
    <w:rsid w:val="00B707F4"/>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1003"/>
    <w:rsid w:val="00B815A3"/>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6A48"/>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4E85"/>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4D11"/>
    <w:rsid w:val="00BA4DBD"/>
    <w:rsid w:val="00BA5762"/>
    <w:rsid w:val="00BA5C51"/>
    <w:rsid w:val="00BA634B"/>
    <w:rsid w:val="00BA66A7"/>
    <w:rsid w:val="00BA6AF6"/>
    <w:rsid w:val="00BB01ED"/>
    <w:rsid w:val="00BB0297"/>
    <w:rsid w:val="00BB0583"/>
    <w:rsid w:val="00BB0B7C"/>
    <w:rsid w:val="00BB0EFF"/>
    <w:rsid w:val="00BB1218"/>
    <w:rsid w:val="00BB16D8"/>
    <w:rsid w:val="00BB1A26"/>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5CF3"/>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D4F"/>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20403"/>
    <w:rsid w:val="00C20B17"/>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98A"/>
    <w:rsid w:val="00C37A8C"/>
    <w:rsid w:val="00C4010E"/>
    <w:rsid w:val="00C40270"/>
    <w:rsid w:val="00C40627"/>
    <w:rsid w:val="00C40AE8"/>
    <w:rsid w:val="00C412D1"/>
    <w:rsid w:val="00C41760"/>
    <w:rsid w:val="00C41CE2"/>
    <w:rsid w:val="00C42049"/>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2BB"/>
    <w:rsid w:val="00C56BE7"/>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1FE8"/>
    <w:rsid w:val="00C7211D"/>
    <w:rsid w:val="00C72929"/>
    <w:rsid w:val="00C72A07"/>
    <w:rsid w:val="00C72BEB"/>
    <w:rsid w:val="00C73236"/>
    <w:rsid w:val="00C735A0"/>
    <w:rsid w:val="00C73AC3"/>
    <w:rsid w:val="00C747C9"/>
    <w:rsid w:val="00C74FA6"/>
    <w:rsid w:val="00C74FB0"/>
    <w:rsid w:val="00C75318"/>
    <w:rsid w:val="00C756FD"/>
    <w:rsid w:val="00C75808"/>
    <w:rsid w:val="00C75AB1"/>
    <w:rsid w:val="00C75DDC"/>
    <w:rsid w:val="00C762F0"/>
    <w:rsid w:val="00C7679C"/>
    <w:rsid w:val="00C76C52"/>
    <w:rsid w:val="00C76DB6"/>
    <w:rsid w:val="00C76E79"/>
    <w:rsid w:val="00C76F16"/>
    <w:rsid w:val="00C7761E"/>
    <w:rsid w:val="00C77777"/>
    <w:rsid w:val="00C77B88"/>
    <w:rsid w:val="00C77CB4"/>
    <w:rsid w:val="00C77F1E"/>
    <w:rsid w:val="00C805E6"/>
    <w:rsid w:val="00C809C4"/>
    <w:rsid w:val="00C80DB8"/>
    <w:rsid w:val="00C80E26"/>
    <w:rsid w:val="00C8106D"/>
    <w:rsid w:val="00C811D3"/>
    <w:rsid w:val="00C8173A"/>
    <w:rsid w:val="00C81AA9"/>
    <w:rsid w:val="00C838F0"/>
    <w:rsid w:val="00C83A15"/>
    <w:rsid w:val="00C83A26"/>
    <w:rsid w:val="00C83EB7"/>
    <w:rsid w:val="00C8418E"/>
    <w:rsid w:val="00C84910"/>
    <w:rsid w:val="00C84E57"/>
    <w:rsid w:val="00C855B2"/>
    <w:rsid w:val="00C855CE"/>
    <w:rsid w:val="00C85741"/>
    <w:rsid w:val="00C857D1"/>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B13"/>
    <w:rsid w:val="00C90DFA"/>
    <w:rsid w:val="00C9166E"/>
    <w:rsid w:val="00C91CBA"/>
    <w:rsid w:val="00C9266E"/>
    <w:rsid w:val="00C92F33"/>
    <w:rsid w:val="00C933EC"/>
    <w:rsid w:val="00C93781"/>
    <w:rsid w:val="00C93DA0"/>
    <w:rsid w:val="00C93DCC"/>
    <w:rsid w:val="00C94DA9"/>
    <w:rsid w:val="00C9517D"/>
    <w:rsid w:val="00C958D9"/>
    <w:rsid w:val="00C95E60"/>
    <w:rsid w:val="00C9627A"/>
    <w:rsid w:val="00C97059"/>
    <w:rsid w:val="00C97C9F"/>
    <w:rsid w:val="00CA0D7D"/>
    <w:rsid w:val="00CA1145"/>
    <w:rsid w:val="00CA119A"/>
    <w:rsid w:val="00CA1736"/>
    <w:rsid w:val="00CA193E"/>
    <w:rsid w:val="00CA1B93"/>
    <w:rsid w:val="00CA2544"/>
    <w:rsid w:val="00CA2568"/>
    <w:rsid w:val="00CA2C5E"/>
    <w:rsid w:val="00CA374D"/>
    <w:rsid w:val="00CA3827"/>
    <w:rsid w:val="00CA419A"/>
    <w:rsid w:val="00CA4565"/>
    <w:rsid w:val="00CA523E"/>
    <w:rsid w:val="00CA5A70"/>
    <w:rsid w:val="00CA60D8"/>
    <w:rsid w:val="00CA6125"/>
    <w:rsid w:val="00CA6518"/>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6D1"/>
    <w:rsid w:val="00CC69CB"/>
    <w:rsid w:val="00CC6A90"/>
    <w:rsid w:val="00CC6B2B"/>
    <w:rsid w:val="00CC6ED2"/>
    <w:rsid w:val="00CC7AF8"/>
    <w:rsid w:val="00CC7C5E"/>
    <w:rsid w:val="00CD02CE"/>
    <w:rsid w:val="00CD07EC"/>
    <w:rsid w:val="00CD0833"/>
    <w:rsid w:val="00CD09F1"/>
    <w:rsid w:val="00CD134D"/>
    <w:rsid w:val="00CD13AC"/>
    <w:rsid w:val="00CD13C4"/>
    <w:rsid w:val="00CD13F4"/>
    <w:rsid w:val="00CD1782"/>
    <w:rsid w:val="00CD1B98"/>
    <w:rsid w:val="00CD2D3C"/>
    <w:rsid w:val="00CD2DA7"/>
    <w:rsid w:val="00CD32C3"/>
    <w:rsid w:val="00CD33FE"/>
    <w:rsid w:val="00CD3ACE"/>
    <w:rsid w:val="00CD3AD1"/>
    <w:rsid w:val="00CD3D53"/>
    <w:rsid w:val="00CD4678"/>
    <w:rsid w:val="00CD4DD2"/>
    <w:rsid w:val="00CD52C0"/>
    <w:rsid w:val="00CD545A"/>
    <w:rsid w:val="00CD5963"/>
    <w:rsid w:val="00CD67BA"/>
    <w:rsid w:val="00CD692A"/>
    <w:rsid w:val="00CD6EED"/>
    <w:rsid w:val="00CD77B7"/>
    <w:rsid w:val="00CE0203"/>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80C"/>
    <w:rsid w:val="00CF2CB7"/>
    <w:rsid w:val="00CF2F68"/>
    <w:rsid w:val="00CF3070"/>
    <w:rsid w:val="00CF3139"/>
    <w:rsid w:val="00CF328B"/>
    <w:rsid w:val="00CF35A2"/>
    <w:rsid w:val="00CF3635"/>
    <w:rsid w:val="00CF3E98"/>
    <w:rsid w:val="00CF3EE8"/>
    <w:rsid w:val="00CF40C4"/>
    <w:rsid w:val="00CF4372"/>
    <w:rsid w:val="00CF46FA"/>
    <w:rsid w:val="00CF47F4"/>
    <w:rsid w:val="00CF4804"/>
    <w:rsid w:val="00CF4AE8"/>
    <w:rsid w:val="00CF556F"/>
    <w:rsid w:val="00CF5B3F"/>
    <w:rsid w:val="00CF60B7"/>
    <w:rsid w:val="00CF6699"/>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3E5"/>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19E"/>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1D6"/>
    <w:rsid w:val="00D223F4"/>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153"/>
    <w:rsid w:val="00D57776"/>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2960"/>
    <w:rsid w:val="00D731B9"/>
    <w:rsid w:val="00D7320A"/>
    <w:rsid w:val="00D73D27"/>
    <w:rsid w:val="00D74165"/>
    <w:rsid w:val="00D7421A"/>
    <w:rsid w:val="00D7446C"/>
    <w:rsid w:val="00D74766"/>
    <w:rsid w:val="00D74FFD"/>
    <w:rsid w:val="00D7545D"/>
    <w:rsid w:val="00D754CB"/>
    <w:rsid w:val="00D7614E"/>
    <w:rsid w:val="00D76E59"/>
    <w:rsid w:val="00D76FA2"/>
    <w:rsid w:val="00D77715"/>
    <w:rsid w:val="00D77975"/>
    <w:rsid w:val="00D77FC2"/>
    <w:rsid w:val="00D80C15"/>
    <w:rsid w:val="00D80C66"/>
    <w:rsid w:val="00D812A8"/>
    <w:rsid w:val="00D814AE"/>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79"/>
    <w:rsid w:val="00D95BA7"/>
    <w:rsid w:val="00D95CDC"/>
    <w:rsid w:val="00D95E44"/>
    <w:rsid w:val="00D96318"/>
    <w:rsid w:val="00D9632E"/>
    <w:rsid w:val="00D96518"/>
    <w:rsid w:val="00D96D50"/>
    <w:rsid w:val="00D97491"/>
    <w:rsid w:val="00D97513"/>
    <w:rsid w:val="00D97801"/>
    <w:rsid w:val="00DA027B"/>
    <w:rsid w:val="00DA0F9F"/>
    <w:rsid w:val="00DA1285"/>
    <w:rsid w:val="00DA1CBA"/>
    <w:rsid w:val="00DA1E59"/>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1A64"/>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DE7"/>
    <w:rsid w:val="00DC1637"/>
    <w:rsid w:val="00DC1A2F"/>
    <w:rsid w:val="00DC2882"/>
    <w:rsid w:val="00DC330E"/>
    <w:rsid w:val="00DC44D7"/>
    <w:rsid w:val="00DC49F1"/>
    <w:rsid w:val="00DC4A77"/>
    <w:rsid w:val="00DC4F6A"/>
    <w:rsid w:val="00DC5D39"/>
    <w:rsid w:val="00DC5D8B"/>
    <w:rsid w:val="00DC5E01"/>
    <w:rsid w:val="00DC639E"/>
    <w:rsid w:val="00DC66E9"/>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4EE1"/>
    <w:rsid w:val="00DF6184"/>
    <w:rsid w:val="00DF61FC"/>
    <w:rsid w:val="00DF69D8"/>
    <w:rsid w:val="00DF6EEA"/>
    <w:rsid w:val="00DF7182"/>
    <w:rsid w:val="00DF7531"/>
    <w:rsid w:val="00DF7AFA"/>
    <w:rsid w:val="00DF7FBD"/>
    <w:rsid w:val="00E0002C"/>
    <w:rsid w:val="00E002E3"/>
    <w:rsid w:val="00E00CFC"/>
    <w:rsid w:val="00E010CA"/>
    <w:rsid w:val="00E01142"/>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6EA5"/>
    <w:rsid w:val="00E07224"/>
    <w:rsid w:val="00E07413"/>
    <w:rsid w:val="00E07515"/>
    <w:rsid w:val="00E07A81"/>
    <w:rsid w:val="00E10860"/>
    <w:rsid w:val="00E1092F"/>
    <w:rsid w:val="00E110C5"/>
    <w:rsid w:val="00E11FCC"/>
    <w:rsid w:val="00E1208E"/>
    <w:rsid w:val="00E123C4"/>
    <w:rsid w:val="00E124A0"/>
    <w:rsid w:val="00E12716"/>
    <w:rsid w:val="00E1272A"/>
    <w:rsid w:val="00E12A05"/>
    <w:rsid w:val="00E12A59"/>
    <w:rsid w:val="00E12C9C"/>
    <w:rsid w:val="00E12D61"/>
    <w:rsid w:val="00E12F40"/>
    <w:rsid w:val="00E132D3"/>
    <w:rsid w:val="00E133D2"/>
    <w:rsid w:val="00E13439"/>
    <w:rsid w:val="00E1394E"/>
    <w:rsid w:val="00E13EA8"/>
    <w:rsid w:val="00E14425"/>
    <w:rsid w:val="00E14860"/>
    <w:rsid w:val="00E14C55"/>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405"/>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7F9"/>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4F44"/>
    <w:rsid w:val="00E35B5F"/>
    <w:rsid w:val="00E35BF5"/>
    <w:rsid w:val="00E364B6"/>
    <w:rsid w:val="00E368B8"/>
    <w:rsid w:val="00E36DEE"/>
    <w:rsid w:val="00E37A69"/>
    <w:rsid w:val="00E404ED"/>
    <w:rsid w:val="00E4062D"/>
    <w:rsid w:val="00E4068A"/>
    <w:rsid w:val="00E40817"/>
    <w:rsid w:val="00E40D4F"/>
    <w:rsid w:val="00E4190C"/>
    <w:rsid w:val="00E41ADB"/>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1E69"/>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E76"/>
    <w:rsid w:val="00E75FF5"/>
    <w:rsid w:val="00E76FD2"/>
    <w:rsid w:val="00E77343"/>
    <w:rsid w:val="00E77AD8"/>
    <w:rsid w:val="00E77C9A"/>
    <w:rsid w:val="00E80B00"/>
    <w:rsid w:val="00E80E44"/>
    <w:rsid w:val="00E816E8"/>
    <w:rsid w:val="00E81989"/>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4F8"/>
    <w:rsid w:val="00E90715"/>
    <w:rsid w:val="00E90FD2"/>
    <w:rsid w:val="00E912F9"/>
    <w:rsid w:val="00E913D4"/>
    <w:rsid w:val="00E91621"/>
    <w:rsid w:val="00E92192"/>
    <w:rsid w:val="00E921AB"/>
    <w:rsid w:val="00E92ABE"/>
    <w:rsid w:val="00E92AC0"/>
    <w:rsid w:val="00E92CF9"/>
    <w:rsid w:val="00E932F2"/>
    <w:rsid w:val="00E94784"/>
    <w:rsid w:val="00E948C1"/>
    <w:rsid w:val="00E94FA9"/>
    <w:rsid w:val="00E9590B"/>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1FA"/>
    <w:rsid w:val="00EA7343"/>
    <w:rsid w:val="00EA795B"/>
    <w:rsid w:val="00EA7C28"/>
    <w:rsid w:val="00EA7E30"/>
    <w:rsid w:val="00EA7E43"/>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1B"/>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121"/>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005"/>
    <w:rsid w:val="00EC71EC"/>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9EE"/>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90E"/>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90"/>
    <w:rsid w:val="00EF6CAD"/>
    <w:rsid w:val="00EF6CC2"/>
    <w:rsid w:val="00EF6F21"/>
    <w:rsid w:val="00EF73FA"/>
    <w:rsid w:val="00EF7AF0"/>
    <w:rsid w:val="00EF7BC7"/>
    <w:rsid w:val="00EF7EDA"/>
    <w:rsid w:val="00F014C7"/>
    <w:rsid w:val="00F01DEB"/>
    <w:rsid w:val="00F02043"/>
    <w:rsid w:val="00F0264F"/>
    <w:rsid w:val="00F02CEF"/>
    <w:rsid w:val="00F032E9"/>
    <w:rsid w:val="00F0376A"/>
    <w:rsid w:val="00F03926"/>
    <w:rsid w:val="00F03D91"/>
    <w:rsid w:val="00F0443E"/>
    <w:rsid w:val="00F04D84"/>
    <w:rsid w:val="00F05229"/>
    <w:rsid w:val="00F05281"/>
    <w:rsid w:val="00F052AD"/>
    <w:rsid w:val="00F05A4B"/>
    <w:rsid w:val="00F05E9F"/>
    <w:rsid w:val="00F05FD5"/>
    <w:rsid w:val="00F06BCF"/>
    <w:rsid w:val="00F079A4"/>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5BF"/>
    <w:rsid w:val="00F20C9A"/>
    <w:rsid w:val="00F2121A"/>
    <w:rsid w:val="00F21B74"/>
    <w:rsid w:val="00F220D4"/>
    <w:rsid w:val="00F225BC"/>
    <w:rsid w:val="00F22B40"/>
    <w:rsid w:val="00F22C15"/>
    <w:rsid w:val="00F234BB"/>
    <w:rsid w:val="00F2354D"/>
    <w:rsid w:val="00F239E3"/>
    <w:rsid w:val="00F23FE5"/>
    <w:rsid w:val="00F248A8"/>
    <w:rsid w:val="00F248C9"/>
    <w:rsid w:val="00F2529C"/>
    <w:rsid w:val="00F255C7"/>
    <w:rsid w:val="00F25807"/>
    <w:rsid w:val="00F2581E"/>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D72"/>
    <w:rsid w:val="00F32FE0"/>
    <w:rsid w:val="00F333E3"/>
    <w:rsid w:val="00F344C8"/>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88C"/>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4EC1"/>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E9D"/>
    <w:rsid w:val="00F55FFB"/>
    <w:rsid w:val="00F5669C"/>
    <w:rsid w:val="00F5786E"/>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67F19"/>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590"/>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5E52"/>
    <w:rsid w:val="00F9642B"/>
    <w:rsid w:val="00F96D03"/>
    <w:rsid w:val="00F976A9"/>
    <w:rsid w:val="00F97E56"/>
    <w:rsid w:val="00F97F5F"/>
    <w:rsid w:val="00FA00AC"/>
    <w:rsid w:val="00FA073C"/>
    <w:rsid w:val="00FA081E"/>
    <w:rsid w:val="00FA0EB3"/>
    <w:rsid w:val="00FA1538"/>
    <w:rsid w:val="00FA2172"/>
    <w:rsid w:val="00FA2BC9"/>
    <w:rsid w:val="00FA2D22"/>
    <w:rsid w:val="00FA3839"/>
    <w:rsid w:val="00FA3A0E"/>
    <w:rsid w:val="00FA3BC4"/>
    <w:rsid w:val="00FA3DE7"/>
    <w:rsid w:val="00FA4036"/>
    <w:rsid w:val="00FA4294"/>
    <w:rsid w:val="00FA4773"/>
    <w:rsid w:val="00FA4CF3"/>
    <w:rsid w:val="00FA4D65"/>
    <w:rsid w:val="00FA56B8"/>
    <w:rsid w:val="00FA66B3"/>
    <w:rsid w:val="00FA6E09"/>
    <w:rsid w:val="00FA7071"/>
    <w:rsid w:val="00FA7D27"/>
    <w:rsid w:val="00FA7E94"/>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15E"/>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FEF"/>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4E8"/>
    <w:rsid w:val="00FE1808"/>
    <w:rsid w:val="00FE2280"/>
    <w:rsid w:val="00FE2623"/>
    <w:rsid w:val="00FE2B08"/>
    <w:rsid w:val="00FE3221"/>
    <w:rsid w:val="00FE3336"/>
    <w:rsid w:val="00FE3A21"/>
    <w:rsid w:val="00FE3A57"/>
    <w:rsid w:val="00FE3C4C"/>
    <w:rsid w:val="00FE3FDE"/>
    <w:rsid w:val="00FE488C"/>
    <w:rsid w:val="00FE5188"/>
    <w:rsid w:val="00FE56BF"/>
    <w:rsid w:val="00FE5715"/>
    <w:rsid w:val="00FE5D09"/>
    <w:rsid w:val="00FE6445"/>
    <w:rsid w:val="00FE65AF"/>
    <w:rsid w:val="00FE6CEE"/>
    <w:rsid w:val="00FE6FE4"/>
    <w:rsid w:val="00FE70B0"/>
    <w:rsid w:val="00FE71B0"/>
    <w:rsid w:val="00FE7337"/>
    <w:rsid w:val="00FE76C7"/>
    <w:rsid w:val="00FE7BAB"/>
    <w:rsid w:val="00FE7FAC"/>
    <w:rsid w:val="00FF0E8F"/>
    <w:rsid w:val="00FF0EF6"/>
    <w:rsid w:val="00FF163C"/>
    <w:rsid w:val="00FF1672"/>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FF2675-0AF4-49A4-AABC-684F2A32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F55E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F55E9D"/>
    <w:rPr>
      <w:rFonts w:asciiTheme="majorHAnsi" w:eastAsiaTheme="majorEastAsia" w:hAnsiTheme="majorHAnsi" w:cstheme="majorBidi"/>
      <w:color w:val="1F4D78" w:themeColor="accent1" w:themeShade="7F"/>
      <w:kern w:val="28"/>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6372">
      <w:bodyDiv w:val="1"/>
      <w:marLeft w:val="0"/>
      <w:marRight w:val="0"/>
      <w:marTop w:val="0"/>
      <w:marBottom w:val="0"/>
      <w:divBdr>
        <w:top w:val="none" w:sz="0" w:space="0" w:color="auto"/>
        <w:left w:val="none" w:sz="0" w:space="0" w:color="auto"/>
        <w:bottom w:val="none" w:sz="0" w:space="0" w:color="auto"/>
        <w:right w:val="none" w:sz="0" w:space="0" w:color="auto"/>
      </w:divBdr>
    </w:div>
    <w:div w:id="213204088">
      <w:bodyDiv w:val="1"/>
      <w:marLeft w:val="0"/>
      <w:marRight w:val="0"/>
      <w:marTop w:val="0"/>
      <w:marBottom w:val="0"/>
      <w:divBdr>
        <w:top w:val="none" w:sz="0" w:space="0" w:color="auto"/>
        <w:left w:val="none" w:sz="0" w:space="0" w:color="auto"/>
        <w:bottom w:val="none" w:sz="0" w:space="0" w:color="auto"/>
        <w:right w:val="none" w:sz="0" w:space="0" w:color="auto"/>
      </w:divBdr>
    </w:div>
    <w:div w:id="398941850">
      <w:bodyDiv w:val="1"/>
      <w:marLeft w:val="0"/>
      <w:marRight w:val="0"/>
      <w:marTop w:val="0"/>
      <w:marBottom w:val="0"/>
      <w:divBdr>
        <w:top w:val="none" w:sz="0" w:space="0" w:color="auto"/>
        <w:left w:val="none" w:sz="0" w:space="0" w:color="auto"/>
        <w:bottom w:val="none" w:sz="0" w:space="0" w:color="auto"/>
        <w:right w:val="none" w:sz="0" w:space="0" w:color="auto"/>
      </w:divBdr>
    </w:div>
    <w:div w:id="402264849">
      <w:bodyDiv w:val="1"/>
      <w:marLeft w:val="0"/>
      <w:marRight w:val="0"/>
      <w:marTop w:val="0"/>
      <w:marBottom w:val="0"/>
      <w:divBdr>
        <w:top w:val="none" w:sz="0" w:space="0" w:color="auto"/>
        <w:left w:val="none" w:sz="0" w:space="0" w:color="auto"/>
        <w:bottom w:val="none" w:sz="0" w:space="0" w:color="auto"/>
        <w:right w:val="none" w:sz="0" w:space="0" w:color="auto"/>
      </w:divBdr>
    </w:div>
    <w:div w:id="500661900">
      <w:bodyDiv w:val="1"/>
      <w:marLeft w:val="0"/>
      <w:marRight w:val="0"/>
      <w:marTop w:val="0"/>
      <w:marBottom w:val="0"/>
      <w:divBdr>
        <w:top w:val="none" w:sz="0" w:space="0" w:color="auto"/>
        <w:left w:val="none" w:sz="0" w:space="0" w:color="auto"/>
        <w:bottom w:val="none" w:sz="0" w:space="0" w:color="auto"/>
        <w:right w:val="none" w:sz="0" w:space="0" w:color="auto"/>
      </w:divBdr>
    </w:div>
    <w:div w:id="712732825">
      <w:bodyDiv w:val="1"/>
      <w:marLeft w:val="0"/>
      <w:marRight w:val="0"/>
      <w:marTop w:val="0"/>
      <w:marBottom w:val="0"/>
      <w:divBdr>
        <w:top w:val="none" w:sz="0" w:space="0" w:color="auto"/>
        <w:left w:val="none" w:sz="0" w:space="0" w:color="auto"/>
        <w:bottom w:val="none" w:sz="0" w:space="0" w:color="auto"/>
        <w:right w:val="none" w:sz="0" w:space="0" w:color="auto"/>
      </w:divBdr>
    </w:div>
    <w:div w:id="901521387">
      <w:bodyDiv w:val="1"/>
      <w:marLeft w:val="0"/>
      <w:marRight w:val="0"/>
      <w:marTop w:val="0"/>
      <w:marBottom w:val="0"/>
      <w:divBdr>
        <w:top w:val="none" w:sz="0" w:space="0" w:color="auto"/>
        <w:left w:val="none" w:sz="0" w:space="0" w:color="auto"/>
        <w:bottom w:val="none" w:sz="0" w:space="0" w:color="auto"/>
        <w:right w:val="none" w:sz="0" w:space="0" w:color="auto"/>
      </w:divBdr>
    </w:div>
    <w:div w:id="927428267">
      <w:bodyDiv w:val="1"/>
      <w:marLeft w:val="0"/>
      <w:marRight w:val="0"/>
      <w:marTop w:val="0"/>
      <w:marBottom w:val="0"/>
      <w:divBdr>
        <w:top w:val="none" w:sz="0" w:space="0" w:color="auto"/>
        <w:left w:val="none" w:sz="0" w:space="0" w:color="auto"/>
        <w:bottom w:val="none" w:sz="0" w:space="0" w:color="auto"/>
        <w:right w:val="none" w:sz="0" w:space="0" w:color="auto"/>
      </w:divBdr>
    </w:div>
    <w:div w:id="1279138195">
      <w:bodyDiv w:val="1"/>
      <w:marLeft w:val="0"/>
      <w:marRight w:val="0"/>
      <w:marTop w:val="0"/>
      <w:marBottom w:val="0"/>
      <w:divBdr>
        <w:top w:val="none" w:sz="0" w:space="0" w:color="auto"/>
        <w:left w:val="none" w:sz="0" w:space="0" w:color="auto"/>
        <w:bottom w:val="none" w:sz="0" w:space="0" w:color="auto"/>
        <w:right w:val="none" w:sz="0" w:space="0" w:color="auto"/>
      </w:divBdr>
    </w:div>
    <w:div w:id="1394044837">
      <w:bodyDiv w:val="1"/>
      <w:marLeft w:val="0"/>
      <w:marRight w:val="0"/>
      <w:marTop w:val="0"/>
      <w:marBottom w:val="0"/>
      <w:divBdr>
        <w:top w:val="none" w:sz="0" w:space="0" w:color="auto"/>
        <w:left w:val="none" w:sz="0" w:space="0" w:color="auto"/>
        <w:bottom w:val="none" w:sz="0" w:space="0" w:color="auto"/>
        <w:right w:val="none" w:sz="0" w:space="0" w:color="auto"/>
      </w:divBdr>
    </w:div>
    <w:div w:id="1468743610">
      <w:bodyDiv w:val="1"/>
      <w:marLeft w:val="0"/>
      <w:marRight w:val="0"/>
      <w:marTop w:val="0"/>
      <w:marBottom w:val="0"/>
      <w:divBdr>
        <w:top w:val="none" w:sz="0" w:space="0" w:color="auto"/>
        <w:left w:val="none" w:sz="0" w:space="0" w:color="auto"/>
        <w:bottom w:val="none" w:sz="0" w:space="0" w:color="auto"/>
        <w:right w:val="none" w:sz="0" w:space="0" w:color="auto"/>
      </w:divBdr>
    </w:div>
    <w:div w:id="1683777754">
      <w:bodyDiv w:val="1"/>
      <w:marLeft w:val="0"/>
      <w:marRight w:val="0"/>
      <w:marTop w:val="0"/>
      <w:marBottom w:val="0"/>
      <w:divBdr>
        <w:top w:val="none" w:sz="0" w:space="0" w:color="auto"/>
        <w:left w:val="none" w:sz="0" w:space="0" w:color="auto"/>
        <w:bottom w:val="none" w:sz="0" w:space="0" w:color="auto"/>
        <w:right w:val="none" w:sz="0" w:space="0" w:color="auto"/>
      </w:divBdr>
    </w:div>
    <w:div w:id="1691829741">
      <w:marLeft w:val="0"/>
      <w:marRight w:val="0"/>
      <w:marTop w:val="0"/>
      <w:marBottom w:val="0"/>
      <w:divBdr>
        <w:top w:val="none" w:sz="0" w:space="0" w:color="auto"/>
        <w:left w:val="none" w:sz="0" w:space="0" w:color="auto"/>
        <w:bottom w:val="none" w:sz="0" w:space="0" w:color="auto"/>
        <w:right w:val="none" w:sz="0" w:space="0" w:color="auto"/>
      </w:divBdr>
    </w:div>
    <w:div w:id="1691829742">
      <w:marLeft w:val="0"/>
      <w:marRight w:val="0"/>
      <w:marTop w:val="0"/>
      <w:marBottom w:val="0"/>
      <w:divBdr>
        <w:top w:val="none" w:sz="0" w:space="0" w:color="auto"/>
        <w:left w:val="none" w:sz="0" w:space="0" w:color="auto"/>
        <w:bottom w:val="none" w:sz="0" w:space="0" w:color="auto"/>
        <w:right w:val="none" w:sz="0" w:space="0" w:color="auto"/>
      </w:divBdr>
      <w:divsChild>
        <w:div w:id="1691829754">
          <w:marLeft w:val="45"/>
          <w:marRight w:val="45"/>
          <w:marTop w:val="15"/>
          <w:marBottom w:val="0"/>
          <w:divBdr>
            <w:top w:val="none" w:sz="0" w:space="0" w:color="auto"/>
            <w:left w:val="none" w:sz="0" w:space="0" w:color="auto"/>
            <w:bottom w:val="none" w:sz="0" w:space="0" w:color="auto"/>
            <w:right w:val="none" w:sz="0" w:space="0" w:color="auto"/>
          </w:divBdr>
          <w:divsChild>
            <w:div w:id="1691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3">
      <w:marLeft w:val="0"/>
      <w:marRight w:val="0"/>
      <w:marTop w:val="0"/>
      <w:marBottom w:val="0"/>
      <w:divBdr>
        <w:top w:val="none" w:sz="0" w:space="0" w:color="auto"/>
        <w:left w:val="none" w:sz="0" w:space="0" w:color="auto"/>
        <w:bottom w:val="none" w:sz="0" w:space="0" w:color="auto"/>
        <w:right w:val="none" w:sz="0" w:space="0" w:color="auto"/>
      </w:divBdr>
      <w:divsChild>
        <w:div w:id="1691829755">
          <w:marLeft w:val="45"/>
          <w:marRight w:val="45"/>
          <w:marTop w:val="15"/>
          <w:marBottom w:val="0"/>
          <w:divBdr>
            <w:top w:val="none" w:sz="0" w:space="0" w:color="auto"/>
            <w:left w:val="none" w:sz="0" w:space="0" w:color="auto"/>
            <w:bottom w:val="none" w:sz="0" w:space="0" w:color="auto"/>
            <w:right w:val="none" w:sz="0" w:space="0" w:color="auto"/>
          </w:divBdr>
          <w:divsChild>
            <w:div w:id="1691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4">
      <w:marLeft w:val="0"/>
      <w:marRight w:val="0"/>
      <w:marTop w:val="0"/>
      <w:marBottom w:val="0"/>
      <w:divBdr>
        <w:top w:val="none" w:sz="0" w:space="0" w:color="auto"/>
        <w:left w:val="none" w:sz="0" w:space="0" w:color="auto"/>
        <w:bottom w:val="none" w:sz="0" w:space="0" w:color="auto"/>
        <w:right w:val="none" w:sz="0" w:space="0" w:color="auto"/>
      </w:divBdr>
    </w:div>
    <w:div w:id="1691829745">
      <w:marLeft w:val="0"/>
      <w:marRight w:val="0"/>
      <w:marTop w:val="0"/>
      <w:marBottom w:val="0"/>
      <w:divBdr>
        <w:top w:val="none" w:sz="0" w:space="0" w:color="auto"/>
        <w:left w:val="none" w:sz="0" w:space="0" w:color="auto"/>
        <w:bottom w:val="none" w:sz="0" w:space="0" w:color="auto"/>
        <w:right w:val="none" w:sz="0" w:space="0" w:color="auto"/>
      </w:divBdr>
    </w:div>
    <w:div w:id="1691829746">
      <w:marLeft w:val="0"/>
      <w:marRight w:val="0"/>
      <w:marTop w:val="0"/>
      <w:marBottom w:val="0"/>
      <w:divBdr>
        <w:top w:val="none" w:sz="0" w:space="0" w:color="auto"/>
        <w:left w:val="none" w:sz="0" w:space="0" w:color="auto"/>
        <w:bottom w:val="none" w:sz="0" w:space="0" w:color="auto"/>
        <w:right w:val="none" w:sz="0" w:space="0" w:color="auto"/>
      </w:divBdr>
    </w:div>
    <w:div w:id="1691829747">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1829749">
      <w:marLeft w:val="0"/>
      <w:marRight w:val="0"/>
      <w:marTop w:val="0"/>
      <w:marBottom w:val="0"/>
      <w:divBdr>
        <w:top w:val="none" w:sz="0" w:space="0" w:color="auto"/>
        <w:left w:val="none" w:sz="0" w:space="0" w:color="auto"/>
        <w:bottom w:val="none" w:sz="0" w:space="0" w:color="auto"/>
        <w:right w:val="none" w:sz="0" w:space="0" w:color="auto"/>
      </w:divBdr>
    </w:div>
    <w:div w:id="1691829750">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1691829756">
      <w:marLeft w:val="0"/>
      <w:marRight w:val="0"/>
      <w:marTop w:val="0"/>
      <w:marBottom w:val="0"/>
      <w:divBdr>
        <w:top w:val="none" w:sz="0" w:space="0" w:color="auto"/>
        <w:left w:val="none" w:sz="0" w:space="0" w:color="auto"/>
        <w:bottom w:val="none" w:sz="0" w:space="0" w:color="auto"/>
        <w:right w:val="none" w:sz="0" w:space="0" w:color="auto"/>
      </w:divBdr>
      <w:divsChild>
        <w:div w:id="1691829758">
          <w:marLeft w:val="45"/>
          <w:marRight w:val="45"/>
          <w:marTop w:val="15"/>
          <w:marBottom w:val="0"/>
          <w:divBdr>
            <w:top w:val="none" w:sz="0" w:space="0" w:color="auto"/>
            <w:left w:val="none" w:sz="0" w:space="0" w:color="auto"/>
            <w:bottom w:val="none" w:sz="0" w:space="0" w:color="auto"/>
            <w:right w:val="none" w:sz="0" w:space="0" w:color="auto"/>
          </w:divBdr>
          <w:divsChild>
            <w:div w:id="1691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5">
      <w:bodyDiv w:val="1"/>
      <w:marLeft w:val="0"/>
      <w:marRight w:val="0"/>
      <w:marTop w:val="0"/>
      <w:marBottom w:val="0"/>
      <w:divBdr>
        <w:top w:val="none" w:sz="0" w:space="0" w:color="auto"/>
        <w:left w:val="none" w:sz="0" w:space="0" w:color="auto"/>
        <w:bottom w:val="none" w:sz="0" w:space="0" w:color="auto"/>
        <w:right w:val="none" w:sz="0" w:space="0" w:color="auto"/>
      </w:divBdr>
    </w:div>
    <w:div w:id="2031253518">
      <w:bodyDiv w:val="1"/>
      <w:marLeft w:val="0"/>
      <w:marRight w:val="0"/>
      <w:marTop w:val="0"/>
      <w:marBottom w:val="0"/>
      <w:divBdr>
        <w:top w:val="none" w:sz="0" w:space="0" w:color="auto"/>
        <w:left w:val="none" w:sz="0" w:space="0" w:color="auto"/>
        <w:bottom w:val="none" w:sz="0" w:space="0" w:color="auto"/>
        <w:right w:val="none" w:sz="0" w:space="0" w:color="auto"/>
      </w:divBdr>
    </w:div>
    <w:div w:id="20743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540F-11B5-4D94-AA97-2B88B18D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2741</Words>
  <Characters>15081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24</cp:revision>
  <cp:lastPrinted>2019-10-23T18:54:00Z</cp:lastPrinted>
  <dcterms:created xsi:type="dcterms:W3CDTF">2019-10-04T12:24:00Z</dcterms:created>
  <dcterms:modified xsi:type="dcterms:W3CDTF">2019-11-05T20:39:00Z</dcterms:modified>
</cp:coreProperties>
</file>