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46" w:rsidRPr="00134146" w:rsidRDefault="00134146" w:rsidP="00134146">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134146">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34146" w:rsidRPr="00134146" w:rsidRDefault="00134146" w:rsidP="00134146">
      <w:pPr>
        <w:widowControl/>
        <w:overflowPunct/>
        <w:autoSpaceDE/>
        <w:autoSpaceDN/>
        <w:adjustRightInd/>
        <w:jc w:val="both"/>
        <w:rPr>
          <w:rFonts w:ascii="Arial" w:hAnsi="Arial" w:cs="Arial"/>
          <w:kern w:val="0"/>
          <w:lang w:val="es-419"/>
        </w:rPr>
      </w:pPr>
    </w:p>
    <w:p w:rsidR="00134146" w:rsidRPr="00134146" w:rsidRDefault="00134146" w:rsidP="00134146">
      <w:pPr>
        <w:widowControl/>
        <w:overflowPunct/>
        <w:autoSpaceDE/>
        <w:autoSpaceDN/>
        <w:adjustRightInd/>
        <w:jc w:val="both"/>
        <w:rPr>
          <w:rFonts w:ascii="Arial" w:hAnsi="Arial" w:cs="Arial"/>
          <w:kern w:val="0"/>
          <w:lang w:val="es-419"/>
        </w:rPr>
      </w:pPr>
      <w:r w:rsidRPr="00134146">
        <w:rPr>
          <w:rFonts w:ascii="Arial" w:hAnsi="Arial" w:cs="Arial"/>
          <w:kern w:val="0"/>
          <w:lang w:val="es-419"/>
        </w:rPr>
        <w:t>Asunto</w:t>
      </w:r>
      <w:r w:rsidRPr="00134146">
        <w:rPr>
          <w:rFonts w:ascii="Arial" w:hAnsi="Arial" w:cs="Arial"/>
          <w:kern w:val="0"/>
          <w:lang w:val="es-419"/>
        </w:rPr>
        <w:tab/>
      </w:r>
      <w:r>
        <w:rPr>
          <w:rFonts w:ascii="Arial" w:hAnsi="Arial" w:cs="Arial"/>
          <w:kern w:val="0"/>
          <w:lang w:val="es-419"/>
        </w:rPr>
        <w:tab/>
      </w:r>
      <w:r w:rsidRPr="00134146">
        <w:rPr>
          <w:rFonts w:ascii="Arial" w:hAnsi="Arial" w:cs="Arial"/>
          <w:kern w:val="0"/>
          <w:lang w:val="es-419"/>
        </w:rPr>
        <w:tab/>
        <w:t>: Sentencia de segundo grado - Civil</w:t>
      </w:r>
    </w:p>
    <w:p w:rsidR="00134146" w:rsidRPr="00134146" w:rsidRDefault="00134146" w:rsidP="00134146">
      <w:pPr>
        <w:widowControl/>
        <w:overflowPunct/>
        <w:autoSpaceDE/>
        <w:autoSpaceDN/>
        <w:adjustRightInd/>
        <w:jc w:val="both"/>
        <w:rPr>
          <w:rFonts w:ascii="Arial" w:hAnsi="Arial" w:cs="Arial"/>
          <w:kern w:val="0"/>
          <w:lang w:val="es-419"/>
        </w:rPr>
      </w:pPr>
      <w:r w:rsidRPr="00134146">
        <w:rPr>
          <w:rFonts w:ascii="Arial" w:hAnsi="Arial" w:cs="Arial"/>
          <w:kern w:val="0"/>
          <w:lang w:val="es-419"/>
        </w:rPr>
        <w:t>Tipo de proceso</w:t>
      </w:r>
      <w:r w:rsidRPr="00134146">
        <w:rPr>
          <w:rFonts w:ascii="Arial" w:hAnsi="Arial" w:cs="Arial"/>
          <w:kern w:val="0"/>
          <w:lang w:val="es-419"/>
        </w:rPr>
        <w:tab/>
        <w:t>: Ordinario – Responsabilidad médica</w:t>
      </w:r>
    </w:p>
    <w:p w:rsidR="00134146" w:rsidRPr="00134146" w:rsidRDefault="00134146" w:rsidP="00134146">
      <w:pPr>
        <w:widowControl/>
        <w:overflowPunct/>
        <w:autoSpaceDE/>
        <w:autoSpaceDN/>
        <w:adjustRightInd/>
        <w:jc w:val="both"/>
        <w:rPr>
          <w:rFonts w:ascii="Arial" w:hAnsi="Arial" w:cs="Arial"/>
          <w:kern w:val="0"/>
          <w:lang w:val="es-419"/>
        </w:rPr>
      </w:pPr>
      <w:r w:rsidRPr="00134146">
        <w:rPr>
          <w:rFonts w:ascii="Arial" w:hAnsi="Arial" w:cs="Arial"/>
          <w:kern w:val="0"/>
          <w:lang w:val="es-419"/>
        </w:rPr>
        <w:t>Demandantes</w:t>
      </w:r>
      <w:r>
        <w:rPr>
          <w:rFonts w:ascii="Arial" w:hAnsi="Arial" w:cs="Arial"/>
          <w:kern w:val="0"/>
          <w:lang w:val="es-419"/>
        </w:rPr>
        <w:tab/>
      </w:r>
      <w:r w:rsidRPr="00134146">
        <w:rPr>
          <w:rFonts w:ascii="Arial" w:hAnsi="Arial" w:cs="Arial"/>
          <w:kern w:val="0"/>
          <w:lang w:val="es-419"/>
        </w:rPr>
        <w:tab/>
        <w:t xml:space="preserve">: Raúl de Jesús Cortés Ochoa y otros </w:t>
      </w:r>
    </w:p>
    <w:p w:rsidR="00134146" w:rsidRPr="00134146" w:rsidRDefault="00134146" w:rsidP="00134146">
      <w:pPr>
        <w:widowControl/>
        <w:overflowPunct/>
        <w:autoSpaceDE/>
        <w:autoSpaceDN/>
        <w:adjustRightInd/>
        <w:jc w:val="both"/>
        <w:rPr>
          <w:rFonts w:ascii="Arial" w:hAnsi="Arial" w:cs="Arial"/>
          <w:kern w:val="0"/>
          <w:lang w:val="es-419"/>
        </w:rPr>
      </w:pPr>
      <w:r w:rsidRPr="00134146">
        <w:rPr>
          <w:rFonts w:ascii="Arial" w:hAnsi="Arial" w:cs="Arial"/>
          <w:kern w:val="0"/>
          <w:lang w:val="es-419"/>
        </w:rPr>
        <w:t>Demandadas</w:t>
      </w:r>
      <w:r w:rsidRPr="00134146">
        <w:rPr>
          <w:rFonts w:ascii="Arial" w:hAnsi="Arial" w:cs="Arial"/>
          <w:kern w:val="0"/>
          <w:lang w:val="es-419"/>
        </w:rPr>
        <w:tab/>
      </w:r>
      <w:r>
        <w:rPr>
          <w:rFonts w:ascii="Arial" w:hAnsi="Arial" w:cs="Arial"/>
          <w:kern w:val="0"/>
          <w:lang w:val="es-419"/>
        </w:rPr>
        <w:tab/>
      </w:r>
      <w:r w:rsidRPr="00134146">
        <w:rPr>
          <w:rFonts w:ascii="Arial" w:hAnsi="Arial" w:cs="Arial"/>
          <w:kern w:val="0"/>
          <w:lang w:val="es-419"/>
        </w:rPr>
        <w:t>: Cruz Blanca EPS S</w:t>
      </w:r>
      <w:r>
        <w:rPr>
          <w:rFonts w:ascii="Arial" w:hAnsi="Arial" w:cs="Arial"/>
          <w:kern w:val="0"/>
          <w:lang w:val="es-CO"/>
        </w:rPr>
        <w:t>.</w:t>
      </w:r>
      <w:r w:rsidRPr="00134146">
        <w:rPr>
          <w:rFonts w:ascii="Arial" w:hAnsi="Arial" w:cs="Arial"/>
          <w:kern w:val="0"/>
          <w:lang w:val="es-419"/>
        </w:rPr>
        <w:t>A</w:t>
      </w:r>
      <w:r>
        <w:rPr>
          <w:rFonts w:ascii="Arial" w:hAnsi="Arial" w:cs="Arial"/>
          <w:kern w:val="0"/>
          <w:lang w:val="es-CO"/>
        </w:rPr>
        <w:t>.</w:t>
      </w:r>
      <w:r w:rsidRPr="00134146">
        <w:rPr>
          <w:rFonts w:ascii="Arial" w:hAnsi="Arial" w:cs="Arial"/>
          <w:kern w:val="0"/>
          <w:lang w:val="es-419"/>
        </w:rPr>
        <w:t xml:space="preserve"> y otra </w:t>
      </w:r>
    </w:p>
    <w:p w:rsidR="00134146" w:rsidRPr="00134146" w:rsidRDefault="00134146" w:rsidP="00134146">
      <w:pPr>
        <w:widowControl/>
        <w:overflowPunct/>
        <w:autoSpaceDE/>
        <w:autoSpaceDN/>
        <w:adjustRightInd/>
        <w:jc w:val="both"/>
        <w:rPr>
          <w:rFonts w:ascii="Arial" w:hAnsi="Arial" w:cs="Arial"/>
          <w:kern w:val="0"/>
          <w:lang w:val="es-419"/>
        </w:rPr>
      </w:pPr>
      <w:r w:rsidRPr="00134146">
        <w:rPr>
          <w:rFonts w:ascii="Arial" w:hAnsi="Arial" w:cs="Arial"/>
          <w:kern w:val="0"/>
          <w:lang w:val="es-419"/>
        </w:rPr>
        <w:t>Procedencia</w:t>
      </w:r>
      <w:r>
        <w:rPr>
          <w:rFonts w:ascii="Arial" w:hAnsi="Arial" w:cs="Arial"/>
          <w:kern w:val="0"/>
          <w:lang w:val="es-419"/>
        </w:rPr>
        <w:tab/>
      </w:r>
      <w:r w:rsidRPr="00134146">
        <w:rPr>
          <w:rFonts w:ascii="Arial" w:hAnsi="Arial" w:cs="Arial"/>
          <w:kern w:val="0"/>
          <w:lang w:val="es-419"/>
        </w:rPr>
        <w:tab/>
        <w:t xml:space="preserve">: </w:t>
      </w:r>
      <w:r w:rsidR="00B7361D" w:rsidRPr="00134146">
        <w:rPr>
          <w:rFonts w:ascii="Arial" w:hAnsi="Arial" w:cs="Arial"/>
          <w:kern w:val="0"/>
          <w:lang w:val="es-419"/>
        </w:rPr>
        <w:t>Juzgado Diecisiete Civil del Circuito de Medellín</w:t>
      </w:r>
      <w:r w:rsidRPr="00134146">
        <w:rPr>
          <w:rFonts w:ascii="Arial" w:hAnsi="Arial" w:cs="Arial"/>
          <w:kern w:val="0"/>
          <w:lang w:val="es-419"/>
        </w:rPr>
        <w:t>, A.</w:t>
      </w:r>
    </w:p>
    <w:p w:rsidR="00134146" w:rsidRPr="00134146" w:rsidRDefault="00134146" w:rsidP="00134146">
      <w:pPr>
        <w:widowControl/>
        <w:overflowPunct/>
        <w:autoSpaceDE/>
        <w:autoSpaceDN/>
        <w:adjustRightInd/>
        <w:jc w:val="both"/>
        <w:rPr>
          <w:rFonts w:ascii="Arial" w:hAnsi="Arial" w:cs="Arial"/>
          <w:kern w:val="0"/>
          <w:lang w:val="es-419"/>
        </w:rPr>
      </w:pPr>
      <w:r w:rsidRPr="00134146">
        <w:rPr>
          <w:rFonts w:ascii="Arial" w:hAnsi="Arial" w:cs="Arial"/>
          <w:kern w:val="0"/>
          <w:lang w:val="es-419"/>
        </w:rPr>
        <w:t>Radicación</w:t>
      </w:r>
      <w:r>
        <w:rPr>
          <w:rFonts w:ascii="Arial" w:hAnsi="Arial" w:cs="Arial"/>
          <w:kern w:val="0"/>
          <w:lang w:val="es-419"/>
        </w:rPr>
        <w:tab/>
      </w:r>
      <w:r>
        <w:rPr>
          <w:rFonts w:ascii="Arial" w:hAnsi="Arial" w:cs="Arial"/>
          <w:kern w:val="0"/>
          <w:lang w:val="es-419"/>
        </w:rPr>
        <w:tab/>
      </w:r>
      <w:r w:rsidRPr="00134146">
        <w:rPr>
          <w:rFonts w:ascii="Arial" w:hAnsi="Arial" w:cs="Arial"/>
          <w:kern w:val="0"/>
          <w:lang w:val="es-419"/>
        </w:rPr>
        <w:t>: 05001-31-03-017-2011-00496-01</w:t>
      </w:r>
    </w:p>
    <w:p w:rsidR="00134146" w:rsidRPr="00134146" w:rsidRDefault="00134146" w:rsidP="00134146">
      <w:pPr>
        <w:widowControl/>
        <w:overflowPunct/>
        <w:autoSpaceDE/>
        <w:autoSpaceDN/>
        <w:adjustRightInd/>
        <w:jc w:val="both"/>
        <w:rPr>
          <w:rFonts w:ascii="Arial" w:hAnsi="Arial" w:cs="Arial"/>
          <w:kern w:val="0"/>
          <w:lang w:val="es-419"/>
        </w:rPr>
      </w:pPr>
      <w:r w:rsidRPr="00134146">
        <w:rPr>
          <w:rFonts w:ascii="Arial" w:hAnsi="Arial" w:cs="Arial"/>
          <w:kern w:val="0"/>
          <w:lang w:val="es-419"/>
        </w:rPr>
        <w:t>Mg. Sustanciador</w:t>
      </w:r>
      <w:r w:rsidRPr="00134146">
        <w:rPr>
          <w:rFonts w:ascii="Arial" w:hAnsi="Arial" w:cs="Arial"/>
          <w:kern w:val="0"/>
          <w:lang w:val="es-419"/>
        </w:rPr>
        <w:tab/>
        <w:t>: DUBERNEY GRISALES HERRERA (</w:t>
      </w:r>
      <w:r w:rsidR="00E714D5" w:rsidRPr="00134146">
        <w:rPr>
          <w:rFonts w:ascii="Arial" w:hAnsi="Arial" w:cs="Arial"/>
          <w:kern w:val="0"/>
          <w:lang w:val="es-419"/>
        </w:rPr>
        <w:t>En descongestión</w:t>
      </w:r>
      <w:r w:rsidRPr="00134146">
        <w:rPr>
          <w:rFonts w:ascii="Arial" w:hAnsi="Arial" w:cs="Arial"/>
          <w:kern w:val="0"/>
          <w:lang w:val="es-419"/>
        </w:rPr>
        <w:t>)</w:t>
      </w:r>
    </w:p>
    <w:p w:rsidR="00134146" w:rsidRPr="00134146" w:rsidRDefault="00134146" w:rsidP="00134146">
      <w:pPr>
        <w:widowControl/>
        <w:overflowPunct/>
        <w:autoSpaceDE/>
        <w:autoSpaceDN/>
        <w:adjustRightInd/>
        <w:jc w:val="both"/>
        <w:rPr>
          <w:rFonts w:ascii="Arial" w:hAnsi="Arial" w:cs="Arial"/>
          <w:kern w:val="0"/>
          <w:lang w:val="es-419"/>
        </w:rPr>
      </w:pPr>
      <w:r w:rsidRPr="00134146">
        <w:rPr>
          <w:rFonts w:ascii="Arial" w:hAnsi="Arial" w:cs="Arial"/>
          <w:kern w:val="0"/>
          <w:lang w:val="es-419"/>
        </w:rPr>
        <w:t>Aprobada en sesión</w:t>
      </w:r>
      <w:r w:rsidRPr="00134146">
        <w:rPr>
          <w:rFonts w:ascii="Arial" w:hAnsi="Arial" w:cs="Arial"/>
          <w:kern w:val="0"/>
          <w:lang w:val="es-419"/>
        </w:rPr>
        <w:tab/>
        <w:t>: 525 DE 22-10-2019</w:t>
      </w:r>
    </w:p>
    <w:p w:rsidR="00134146" w:rsidRPr="00134146" w:rsidRDefault="00134146" w:rsidP="00134146">
      <w:pPr>
        <w:widowControl/>
        <w:overflowPunct/>
        <w:autoSpaceDE/>
        <w:autoSpaceDN/>
        <w:adjustRightInd/>
        <w:jc w:val="both"/>
        <w:rPr>
          <w:rFonts w:ascii="Arial" w:hAnsi="Arial" w:cs="Arial"/>
          <w:kern w:val="0"/>
          <w:lang w:val="es-419"/>
        </w:rPr>
      </w:pPr>
    </w:p>
    <w:p w:rsidR="00CB77B9" w:rsidRPr="00B77F69" w:rsidRDefault="00134146" w:rsidP="00CB77B9">
      <w:pPr>
        <w:widowControl/>
        <w:overflowPunct/>
        <w:autoSpaceDE/>
        <w:autoSpaceDN/>
        <w:adjustRightInd/>
        <w:jc w:val="both"/>
        <w:rPr>
          <w:rFonts w:ascii="Arial" w:hAnsi="Arial" w:cs="Arial"/>
          <w:b/>
          <w:bCs/>
          <w:iCs/>
          <w:kern w:val="0"/>
          <w:lang w:val="es-419" w:eastAsia="fr-FR"/>
        </w:rPr>
      </w:pPr>
      <w:r w:rsidRPr="00134146">
        <w:rPr>
          <w:rFonts w:ascii="Arial" w:hAnsi="Arial" w:cs="Arial"/>
          <w:b/>
          <w:bCs/>
          <w:iCs/>
          <w:kern w:val="0"/>
          <w:u w:val="single"/>
          <w:lang w:val="es-419" w:eastAsia="fr-FR"/>
        </w:rPr>
        <w:t>TEMAS:</w:t>
      </w:r>
      <w:r w:rsidRPr="00134146">
        <w:rPr>
          <w:rFonts w:ascii="Arial" w:hAnsi="Arial" w:cs="Arial"/>
          <w:b/>
          <w:bCs/>
          <w:iCs/>
          <w:kern w:val="0"/>
          <w:lang w:val="es-419" w:eastAsia="fr-FR"/>
        </w:rPr>
        <w:tab/>
      </w:r>
      <w:r w:rsidR="00CB77B9">
        <w:rPr>
          <w:rFonts w:ascii="Arial" w:hAnsi="Arial" w:cs="Arial"/>
          <w:b/>
          <w:bCs/>
          <w:iCs/>
          <w:kern w:val="0"/>
          <w:lang w:val="es-CO" w:eastAsia="fr-FR"/>
        </w:rPr>
        <w:t xml:space="preserve">RESPONSABILIDAD MÉDICA / </w:t>
      </w:r>
      <w:r w:rsidR="00CB77B9">
        <w:rPr>
          <w:rFonts w:ascii="Arial" w:hAnsi="Arial" w:cs="Arial"/>
          <w:b/>
          <w:kern w:val="0"/>
          <w:lang w:val="es-CO"/>
        </w:rPr>
        <w:t xml:space="preserve">CRITERIO DE CULPA PROBADA / OBLIGACIÓN DE MEDIO / </w:t>
      </w:r>
      <w:r w:rsidR="00632531">
        <w:rPr>
          <w:rFonts w:ascii="Arial" w:hAnsi="Arial" w:cs="Arial"/>
          <w:b/>
          <w:kern w:val="0"/>
          <w:lang w:val="es-CO"/>
        </w:rPr>
        <w:t xml:space="preserve">CARGA PROBATORIA DEL DEMANDANTE / </w:t>
      </w:r>
      <w:r w:rsidR="00AA2498">
        <w:rPr>
          <w:rFonts w:ascii="Arial" w:hAnsi="Arial" w:cs="Arial"/>
          <w:b/>
          <w:kern w:val="0"/>
          <w:lang w:val="es-CO"/>
        </w:rPr>
        <w:t>ERROR DE DIAGNÓSTICO / PRUEBA IDÓNEA: EL DICTAMEN MÉDICO.</w:t>
      </w:r>
    </w:p>
    <w:p w:rsidR="00CB77B9" w:rsidRPr="00B77F69" w:rsidRDefault="00CB77B9" w:rsidP="00CB77B9">
      <w:pPr>
        <w:widowControl/>
        <w:overflowPunct/>
        <w:autoSpaceDE/>
        <w:autoSpaceDN/>
        <w:adjustRightInd/>
        <w:jc w:val="both"/>
        <w:rPr>
          <w:rFonts w:ascii="Arial" w:hAnsi="Arial" w:cs="Arial"/>
          <w:kern w:val="0"/>
          <w:lang w:val="es-419"/>
        </w:rPr>
      </w:pPr>
    </w:p>
    <w:p w:rsidR="00CB77B9" w:rsidRPr="00784E80" w:rsidRDefault="00CB77B9" w:rsidP="00CB77B9">
      <w:pPr>
        <w:widowControl/>
        <w:overflowPunct/>
        <w:autoSpaceDE/>
        <w:autoSpaceDN/>
        <w:adjustRightInd/>
        <w:jc w:val="both"/>
        <w:rPr>
          <w:rFonts w:ascii="Arial" w:hAnsi="Arial" w:cs="Arial"/>
          <w:kern w:val="0"/>
          <w:lang w:val="es-419"/>
        </w:rPr>
      </w:pPr>
      <w:r w:rsidRPr="00784E80">
        <w:rPr>
          <w:rFonts w:ascii="Arial" w:hAnsi="Arial" w:cs="Arial"/>
          <w:kern w:val="0"/>
          <w:lang w:val="es-419"/>
        </w:rPr>
        <w:t>Quien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w:t>
      </w:r>
      <w:r>
        <w:rPr>
          <w:rFonts w:ascii="Arial" w:hAnsi="Arial" w:cs="Arial"/>
          <w:kern w:val="0"/>
          <w:lang w:val="es-CO"/>
        </w:rPr>
        <w:t>…</w:t>
      </w:r>
    </w:p>
    <w:p w:rsidR="00CB77B9" w:rsidRPr="00784E80" w:rsidRDefault="00CB77B9" w:rsidP="00CB77B9">
      <w:pPr>
        <w:widowControl/>
        <w:overflowPunct/>
        <w:autoSpaceDE/>
        <w:autoSpaceDN/>
        <w:adjustRightInd/>
        <w:jc w:val="both"/>
        <w:rPr>
          <w:rFonts w:ascii="Arial" w:hAnsi="Arial" w:cs="Arial"/>
          <w:kern w:val="0"/>
          <w:lang w:val="es-419"/>
        </w:rPr>
      </w:pPr>
    </w:p>
    <w:p w:rsidR="00CB77B9" w:rsidRDefault="00CB77B9" w:rsidP="00CB77B9">
      <w:pPr>
        <w:widowControl/>
        <w:overflowPunct/>
        <w:autoSpaceDE/>
        <w:autoSpaceDN/>
        <w:adjustRightInd/>
        <w:jc w:val="both"/>
        <w:rPr>
          <w:rFonts w:ascii="Arial" w:hAnsi="Arial" w:cs="Arial"/>
          <w:kern w:val="0"/>
          <w:lang w:val="es-CO"/>
        </w:rPr>
      </w:pPr>
      <w:r w:rsidRPr="00784E80">
        <w:rPr>
          <w:rFonts w:ascii="Arial" w:hAnsi="Arial" w:cs="Arial"/>
          <w:kern w:val="0"/>
          <w:lang w:val="es-419"/>
        </w:rPr>
        <w:t>Dadas esas características, la responsabilidad médica se configura, por lo general, en la esfera de la denominada subjetiva en el régimen de probada, criterio hoy (2018) vigente, aisladamente en época pretérita hubo de tratarse como actividad peligrosa; sin embargo, a esta fecha es sólido que su título de imputación es la culpa probada</w:t>
      </w:r>
      <w:r>
        <w:rPr>
          <w:rFonts w:ascii="Arial" w:hAnsi="Arial" w:cs="Arial"/>
          <w:kern w:val="0"/>
          <w:lang w:val="es-CO"/>
        </w:rPr>
        <w:t xml:space="preserve">…  </w:t>
      </w:r>
      <w:r w:rsidRPr="00DE2A0C">
        <w:rPr>
          <w:rFonts w:ascii="Arial" w:hAnsi="Arial" w:cs="Arial"/>
          <w:kern w:val="0"/>
          <w:lang w:val="es-CO"/>
        </w:rPr>
        <w:t>De allí, que corresponde al demandante demostrar todos los elementos axiológicos de la responsabilidad médica: (i) La conducta antijurídica, (ii) El daño, (iii) La culpabilidad (Culpa o dolo); y, (iv) La causalidad o nexo causal, salvo que sean obligaciones de resultado.</w:t>
      </w:r>
      <w:r>
        <w:rPr>
          <w:rFonts w:ascii="Arial" w:hAnsi="Arial" w:cs="Arial"/>
          <w:kern w:val="0"/>
          <w:lang w:val="es-CO"/>
        </w:rPr>
        <w:t xml:space="preserve"> (…)</w:t>
      </w:r>
    </w:p>
    <w:p w:rsidR="00CB77B9" w:rsidRDefault="00CB77B9" w:rsidP="00CB77B9">
      <w:pPr>
        <w:widowControl/>
        <w:overflowPunct/>
        <w:autoSpaceDE/>
        <w:autoSpaceDN/>
        <w:adjustRightInd/>
        <w:jc w:val="both"/>
        <w:rPr>
          <w:rFonts w:ascii="Arial" w:hAnsi="Arial" w:cs="Arial"/>
          <w:kern w:val="0"/>
          <w:lang w:val="es-CO"/>
        </w:rPr>
      </w:pPr>
    </w:p>
    <w:p w:rsidR="00134146" w:rsidRPr="00134146" w:rsidRDefault="00CB77B9" w:rsidP="00134146">
      <w:pPr>
        <w:widowControl/>
        <w:overflowPunct/>
        <w:autoSpaceDE/>
        <w:autoSpaceDN/>
        <w:adjustRightInd/>
        <w:jc w:val="both"/>
        <w:rPr>
          <w:rFonts w:ascii="Arial" w:hAnsi="Arial" w:cs="Arial"/>
          <w:kern w:val="0"/>
          <w:lang w:val="es-419"/>
        </w:rPr>
      </w:pPr>
      <w:r w:rsidRPr="00CB77B9">
        <w:rPr>
          <w:rFonts w:ascii="Arial" w:hAnsi="Arial" w:cs="Arial"/>
          <w:kern w:val="0"/>
          <w:lang w:val="es-419"/>
        </w:rPr>
        <w:t>Cuando el título de imputación es el de la culpa probada, no cabe duda que la carga probatoria gravita en cabeza del demandante, así lo ha señalado, en forma pacífica, el órgano de cierre de la especialidad.</w:t>
      </w:r>
    </w:p>
    <w:p w:rsidR="00134146" w:rsidRPr="00134146" w:rsidRDefault="00134146" w:rsidP="00134146">
      <w:pPr>
        <w:widowControl/>
        <w:overflowPunct/>
        <w:autoSpaceDE/>
        <w:autoSpaceDN/>
        <w:adjustRightInd/>
        <w:jc w:val="both"/>
        <w:rPr>
          <w:rFonts w:ascii="Arial" w:hAnsi="Arial" w:cs="Arial"/>
          <w:kern w:val="0"/>
          <w:lang w:val="es-419"/>
        </w:rPr>
      </w:pPr>
    </w:p>
    <w:p w:rsidR="00134146" w:rsidRDefault="004327FB" w:rsidP="004327FB">
      <w:pPr>
        <w:widowControl/>
        <w:overflowPunct/>
        <w:autoSpaceDE/>
        <w:autoSpaceDN/>
        <w:adjustRightInd/>
        <w:jc w:val="both"/>
        <w:rPr>
          <w:rFonts w:ascii="Arial" w:hAnsi="Arial" w:cs="Arial"/>
          <w:kern w:val="0"/>
        </w:rPr>
      </w:pPr>
      <w:r w:rsidRPr="004327FB">
        <w:rPr>
          <w:rFonts w:ascii="Arial" w:hAnsi="Arial" w:cs="Arial"/>
          <w:kern w:val="0"/>
        </w:rPr>
        <w:t>A pesar de lo apuntado, esa misma Corporación desde 2001, empezó a acoger la tesis del CE de los años 1990 y 1992, incluso la misma CC, reconocían la necesidad de un aligeramiento o atenuación en la carga probatoria, por vía de la “carga dinámica de la prueba”…</w:t>
      </w:r>
    </w:p>
    <w:p w:rsidR="00632531" w:rsidRDefault="00632531" w:rsidP="004327FB">
      <w:pPr>
        <w:widowControl/>
        <w:overflowPunct/>
        <w:autoSpaceDE/>
        <w:autoSpaceDN/>
        <w:adjustRightInd/>
        <w:jc w:val="both"/>
        <w:rPr>
          <w:rFonts w:ascii="Arial" w:hAnsi="Arial" w:cs="Arial"/>
          <w:kern w:val="0"/>
        </w:rPr>
      </w:pPr>
    </w:p>
    <w:p w:rsidR="00632531" w:rsidRPr="00632531" w:rsidRDefault="00632531" w:rsidP="00632531">
      <w:pPr>
        <w:widowControl/>
        <w:overflowPunct/>
        <w:autoSpaceDE/>
        <w:autoSpaceDN/>
        <w:adjustRightInd/>
        <w:jc w:val="both"/>
        <w:rPr>
          <w:rFonts w:ascii="Arial" w:hAnsi="Arial" w:cs="Arial"/>
          <w:kern w:val="0"/>
        </w:rPr>
      </w:pPr>
      <w:r>
        <w:rPr>
          <w:rFonts w:ascii="Arial" w:hAnsi="Arial" w:cs="Arial"/>
          <w:kern w:val="0"/>
        </w:rPr>
        <w:t xml:space="preserve">… </w:t>
      </w:r>
      <w:r w:rsidRPr="00632531">
        <w:rPr>
          <w:rFonts w:ascii="Arial" w:hAnsi="Arial" w:cs="Arial"/>
          <w:kern w:val="0"/>
        </w:rPr>
        <w:t xml:space="preserve">indispensable señalar que el tema de prueba frente al “error de diagnóstico” debe girar en torno a si los médicos agotaron todos los medios de que disponían y aconsejaba la </w:t>
      </w:r>
      <w:proofErr w:type="spellStart"/>
      <w:r w:rsidRPr="00632531">
        <w:rPr>
          <w:rFonts w:ascii="Arial" w:hAnsi="Arial" w:cs="Arial"/>
          <w:kern w:val="0"/>
        </w:rPr>
        <w:t>lex</w:t>
      </w:r>
      <w:proofErr w:type="spellEnd"/>
      <w:r w:rsidRPr="00632531">
        <w:rPr>
          <w:rFonts w:ascii="Arial" w:hAnsi="Arial" w:cs="Arial"/>
          <w:kern w:val="0"/>
        </w:rPr>
        <w:t xml:space="preserve"> </w:t>
      </w:r>
      <w:proofErr w:type="spellStart"/>
      <w:r w:rsidRPr="00632531">
        <w:rPr>
          <w:rFonts w:ascii="Arial" w:hAnsi="Arial" w:cs="Arial"/>
          <w:kern w:val="0"/>
        </w:rPr>
        <w:t>artis</w:t>
      </w:r>
      <w:proofErr w:type="spellEnd"/>
      <w:r w:rsidRPr="00632531">
        <w:rPr>
          <w:rFonts w:ascii="Arial" w:hAnsi="Arial" w:cs="Arial"/>
          <w:kern w:val="0"/>
        </w:rPr>
        <w:t xml:space="preserve"> ad hoc al realizarlo, así como si se hallaba fundado en la totalidad de los estudios y exámenes especializados requeridos en el caso (Paraclínicos o especializados). </w:t>
      </w:r>
    </w:p>
    <w:p w:rsidR="00632531" w:rsidRPr="00632531" w:rsidRDefault="00632531" w:rsidP="00632531">
      <w:pPr>
        <w:widowControl/>
        <w:overflowPunct/>
        <w:autoSpaceDE/>
        <w:autoSpaceDN/>
        <w:adjustRightInd/>
        <w:jc w:val="both"/>
        <w:rPr>
          <w:rFonts w:ascii="Arial" w:hAnsi="Arial" w:cs="Arial"/>
          <w:kern w:val="0"/>
        </w:rPr>
      </w:pPr>
    </w:p>
    <w:p w:rsidR="00632531" w:rsidRPr="00632531" w:rsidRDefault="00632531" w:rsidP="00632531">
      <w:pPr>
        <w:widowControl/>
        <w:overflowPunct/>
        <w:autoSpaceDE/>
        <w:autoSpaceDN/>
        <w:adjustRightInd/>
        <w:jc w:val="both"/>
        <w:rPr>
          <w:rFonts w:ascii="Arial" w:hAnsi="Arial" w:cs="Arial"/>
          <w:kern w:val="0"/>
        </w:rPr>
      </w:pPr>
      <w:r w:rsidRPr="00632531">
        <w:rPr>
          <w:rFonts w:ascii="Arial" w:hAnsi="Arial" w:cs="Arial"/>
          <w:kern w:val="0"/>
        </w:rPr>
        <w:t xml:space="preserve">De esa manera, podrá ponderarse si la propedéutica fue la adecuada, y de no serlo el yerro ha de ser calificado como “inexcusable”, para imputar jurídicamente responsabilidad civil. </w:t>
      </w:r>
    </w:p>
    <w:p w:rsidR="00632531" w:rsidRPr="00632531" w:rsidRDefault="00632531" w:rsidP="00632531">
      <w:pPr>
        <w:widowControl/>
        <w:overflowPunct/>
        <w:autoSpaceDE/>
        <w:autoSpaceDN/>
        <w:adjustRightInd/>
        <w:jc w:val="both"/>
        <w:rPr>
          <w:rFonts w:ascii="Arial" w:hAnsi="Arial" w:cs="Arial"/>
          <w:kern w:val="0"/>
        </w:rPr>
      </w:pPr>
    </w:p>
    <w:p w:rsidR="00632531" w:rsidRPr="00134146" w:rsidRDefault="00632531" w:rsidP="00632531">
      <w:pPr>
        <w:widowControl/>
        <w:overflowPunct/>
        <w:autoSpaceDE/>
        <w:autoSpaceDN/>
        <w:adjustRightInd/>
        <w:jc w:val="both"/>
        <w:rPr>
          <w:rFonts w:ascii="Arial" w:hAnsi="Arial" w:cs="Arial"/>
          <w:kern w:val="0"/>
        </w:rPr>
      </w:pPr>
      <w:r w:rsidRPr="00632531">
        <w:rPr>
          <w:rFonts w:ascii="Arial" w:hAnsi="Arial" w:cs="Arial"/>
          <w:kern w:val="0"/>
        </w:rPr>
        <w:t>Además ha de recordarse que en materias médicas, aunque existe libertad probatoria, es insuficiente el sentido común o reglas de la experiencia, porque tratándose de un tema científico, el instrumento persuasivo que mejor se aviene es: “El dictamen médico de expertos médicos es indudablemente (…) que ofrece mayor poder de convicción cuando se trata de establecer las causas que produjeron el deceso de una persona por la actividad de otras. (…)”</w:t>
      </w:r>
    </w:p>
    <w:p w:rsidR="00134146" w:rsidRDefault="00134146" w:rsidP="00134146">
      <w:pPr>
        <w:widowControl/>
        <w:overflowPunct/>
        <w:autoSpaceDE/>
        <w:autoSpaceDN/>
        <w:adjustRightInd/>
        <w:jc w:val="both"/>
        <w:rPr>
          <w:rFonts w:ascii="Arial" w:hAnsi="Arial" w:cs="Arial"/>
          <w:kern w:val="0"/>
        </w:rPr>
      </w:pPr>
    </w:p>
    <w:p w:rsidR="004327FB" w:rsidRPr="00134146" w:rsidRDefault="004327FB" w:rsidP="00134146">
      <w:pPr>
        <w:widowControl/>
        <w:overflowPunct/>
        <w:autoSpaceDE/>
        <w:autoSpaceDN/>
        <w:adjustRightInd/>
        <w:jc w:val="both"/>
        <w:rPr>
          <w:rFonts w:ascii="Arial" w:hAnsi="Arial" w:cs="Arial"/>
          <w:kern w:val="0"/>
        </w:rPr>
      </w:pPr>
    </w:p>
    <w:p w:rsidR="00134146" w:rsidRPr="00134146" w:rsidRDefault="00134146" w:rsidP="00134146">
      <w:pPr>
        <w:widowControl/>
        <w:overflowPunct/>
        <w:autoSpaceDE/>
        <w:autoSpaceDN/>
        <w:adjustRightInd/>
        <w:jc w:val="both"/>
        <w:rPr>
          <w:rFonts w:ascii="Arial" w:hAnsi="Arial" w:cs="Arial"/>
          <w:kern w:val="0"/>
        </w:rPr>
      </w:pPr>
    </w:p>
    <w:p w:rsidR="00654D1A" w:rsidRPr="00DB2963" w:rsidRDefault="006725ED" w:rsidP="00654D1A">
      <w:pPr>
        <w:pStyle w:val="Sinespaciado"/>
        <w:tabs>
          <w:tab w:val="left" w:pos="3579"/>
        </w:tabs>
        <w:spacing w:line="360" w:lineRule="auto"/>
        <w:jc w:val="center"/>
        <w:rPr>
          <w:rFonts w:ascii="Georgia" w:hAnsi="Georgia" w:cs="Arial"/>
          <w:w w:val="140"/>
          <w:sz w:val="14"/>
        </w:rPr>
      </w:pPr>
      <w:r>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654D1A">
      <w:pPr>
        <w:pStyle w:val="Sinespaciado"/>
        <w:tabs>
          <w:tab w:val="left" w:pos="3579"/>
        </w:tabs>
        <w:spacing w:line="360" w:lineRule="auto"/>
        <w:jc w:val="center"/>
        <w:rPr>
          <w:rFonts w:ascii="Georgia" w:hAnsi="Georgia" w:cs="Arial"/>
          <w:w w:val="140"/>
          <w:sz w:val="14"/>
        </w:rPr>
      </w:pPr>
      <w:r w:rsidRPr="00DB2963">
        <w:rPr>
          <w:rFonts w:ascii="Georgia" w:hAnsi="Georgia" w:cs="Arial"/>
          <w:w w:val="140"/>
          <w:sz w:val="14"/>
        </w:rPr>
        <w:t>REPUBLICA DE COLOMBIA</w:t>
      </w:r>
    </w:p>
    <w:p w:rsidR="00654D1A" w:rsidRPr="00DB2963" w:rsidRDefault="00654D1A" w:rsidP="00654D1A">
      <w:pPr>
        <w:pStyle w:val="Sinespaciado"/>
        <w:tabs>
          <w:tab w:val="center" w:pos="4987"/>
          <w:tab w:val="left" w:pos="8449"/>
        </w:tabs>
        <w:spacing w:line="360" w:lineRule="auto"/>
        <w:jc w:val="center"/>
        <w:rPr>
          <w:rFonts w:ascii="Georgia" w:hAnsi="Georgia" w:cs="Arial"/>
          <w:w w:val="140"/>
        </w:rPr>
      </w:pPr>
      <w:r w:rsidRPr="00DB2963">
        <w:rPr>
          <w:rFonts w:ascii="Georgia" w:hAnsi="Georgia" w:cs="Arial"/>
          <w:w w:val="140"/>
          <w:sz w:val="14"/>
        </w:rPr>
        <w:t>RAMA JUDICIAL DEL PODER PÚBLICO</w:t>
      </w:r>
    </w:p>
    <w:p w:rsidR="00654D1A" w:rsidRPr="00DB2963" w:rsidRDefault="00654D1A" w:rsidP="00654D1A">
      <w:pPr>
        <w:pStyle w:val="Sinespaciado"/>
        <w:spacing w:line="360" w:lineRule="auto"/>
        <w:jc w:val="center"/>
        <w:rPr>
          <w:rFonts w:ascii="Georgia" w:hAnsi="Georgia" w:cs="Arial"/>
          <w:w w:val="140"/>
          <w:sz w:val="16"/>
        </w:rPr>
      </w:pPr>
      <w:r w:rsidRPr="00DB2963">
        <w:rPr>
          <w:rFonts w:ascii="Georgia" w:hAnsi="Georgia" w:cs="Arial"/>
          <w:w w:val="140"/>
          <w:sz w:val="18"/>
        </w:rPr>
        <w:t>T</w:t>
      </w:r>
      <w:r w:rsidRPr="00DB2963">
        <w:rPr>
          <w:rFonts w:ascii="Georgia" w:hAnsi="Georgia" w:cs="Arial"/>
          <w:w w:val="140"/>
          <w:sz w:val="16"/>
        </w:rPr>
        <w:t>RIBUNAL</w:t>
      </w:r>
      <w:r w:rsidRPr="00DB2963">
        <w:rPr>
          <w:rFonts w:ascii="Georgia" w:hAnsi="Georgia" w:cs="Arial"/>
          <w:w w:val="140"/>
          <w:sz w:val="18"/>
        </w:rPr>
        <w:t xml:space="preserve"> S</w:t>
      </w:r>
      <w:r w:rsidRPr="00DB2963">
        <w:rPr>
          <w:rFonts w:ascii="Georgia" w:hAnsi="Georgia" w:cs="Arial"/>
          <w:w w:val="140"/>
          <w:sz w:val="16"/>
        </w:rPr>
        <w:t xml:space="preserve">UPERIOR DEL </w:t>
      </w:r>
      <w:r w:rsidRPr="00DB2963">
        <w:rPr>
          <w:rFonts w:ascii="Georgia" w:hAnsi="Georgia" w:cs="Arial"/>
          <w:w w:val="140"/>
          <w:sz w:val="18"/>
        </w:rPr>
        <w:t>D</w:t>
      </w:r>
      <w:r w:rsidRPr="00DB2963">
        <w:rPr>
          <w:rFonts w:ascii="Georgia" w:hAnsi="Georgia" w:cs="Arial"/>
          <w:w w:val="140"/>
          <w:sz w:val="16"/>
        </w:rPr>
        <w:t>ISTRITO</w:t>
      </w:r>
      <w:r w:rsidRPr="00DB2963">
        <w:rPr>
          <w:rFonts w:ascii="Georgia" w:hAnsi="Georgia" w:cs="Arial"/>
          <w:w w:val="140"/>
          <w:sz w:val="18"/>
        </w:rPr>
        <w:t xml:space="preserve"> J</w:t>
      </w:r>
      <w:r w:rsidRPr="00DB2963">
        <w:rPr>
          <w:rFonts w:ascii="Georgia" w:hAnsi="Georgia" w:cs="Arial"/>
          <w:w w:val="140"/>
          <w:sz w:val="16"/>
        </w:rPr>
        <w:t>UDICIAL</w:t>
      </w:r>
    </w:p>
    <w:p w:rsidR="00654D1A" w:rsidRPr="00DB2963" w:rsidRDefault="00654D1A" w:rsidP="00654D1A">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S</w:t>
      </w:r>
      <w:r w:rsidRPr="00DB2963">
        <w:rPr>
          <w:rFonts w:ascii="Georgia" w:hAnsi="Georgia" w:cs="Arial"/>
          <w:w w:val="140"/>
          <w:sz w:val="16"/>
          <w:szCs w:val="18"/>
        </w:rPr>
        <w:t>A</w:t>
      </w:r>
      <w:r w:rsidRPr="00DB2963">
        <w:rPr>
          <w:rFonts w:ascii="Georgia" w:hAnsi="Georgia" w:cs="Arial"/>
          <w:w w:val="140"/>
          <w:sz w:val="16"/>
          <w:szCs w:val="16"/>
        </w:rPr>
        <w:t>LA DE DECISIÓN</w:t>
      </w:r>
      <w:r w:rsidRPr="00DB2963">
        <w:rPr>
          <w:rFonts w:ascii="Georgia" w:hAnsi="Georgia" w:cs="Arial"/>
          <w:w w:val="140"/>
          <w:sz w:val="14"/>
          <w:szCs w:val="18"/>
        </w:rPr>
        <w:t xml:space="preserve"> </w:t>
      </w:r>
      <w:r w:rsidRPr="00DB2963">
        <w:rPr>
          <w:rFonts w:ascii="Georgia" w:hAnsi="Georgia" w:cs="Arial"/>
          <w:w w:val="140"/>
          <w:sz w:val="18"/>
          <w:szCs w:val="18"/>
        </w:rPr>
        <w:t>C</w:t>
      </w:r>
      <w:r w:rsidRPr="00DB2963">
        <w:rPr>
          <w:rFonts w:ascii="Georgia" w:hAnsi="Georgia" w:cs="Arial"/>
          <w:w w:val="140"/>
          <w:sz w:val="16"/>
          <w:szCs w:val="18"/>
        </w:rPr>
        <w:t xml:space="preserve">IVIL – </w:t>
      </w:r>
      <w:r w:rsidRPr="00DB2963">
        <w:rPr>
          <w:rFonts w:ascii="Georgia" w:hAnsi="Georgia" w:cs="Arial"/>
          <w:w w:val="140"/>
          <w:sz w:val="18"/>
          <w:szCs w:val="18"/>
        </w:rPr>
        <w:t>F</w:t>
      </w:r>
      <w:r w:rsidRPr="00DB2963">
        <w:rPr>
          <w:rFonts w:ascii="Georgia" w:hAnsi="Georgia" w:cs="Arial"/>
          <w:w w:val="140"/>
          <w:sz w:val="16"/>
          <w:szCs w:val="18"/>
        </w:rPr>
        <w:t xml:space="preserve">AMILIA – </w:t>
      </w:r>
      <w:r w:rsidRPr="00DB2963">
        <w:rPr>
          <w:rFonts w:ascii="Georgia" w:hAnsi="Georgia" w:cs="Arial"/>
          <w:w w:val="140"/>
          <w:sz w:val="18"/>
          <w:szCs w:val="18"/>
        </w:rPr>
        <w:t>D</w:t>
      </w:r>
      <w:r w:rsidRPr="00DB2963">
        <w:rPr>
          <w:rFonts w:ascii="Georgia" w:hAnsi="Georgia" w:cs="Arial"/>
          <w:w w:val="140"/>
          <w:sz w:val="16"/>
          <w:szCs w:val="18"/>
        </w:rPr>
        <w:t>ISTRITO</w:t>
      </w:r>
      <w:r w:rsidRPr="00DB2963">
        <w:rPr>
          <w:rFonts w:ascii="Georgia" w:hAnsi="Georgia" w:cs="Arial"/>
          <w:w w:val="140"/>
          <w:sz w:val="18"/>
          <w:szCs w:val="18"/>
        </w:rPr>
        <w:t xml:space="preserve"> </w:t>
      </w:r>
      <w:r w:rsidRPr="00DB2963">
        <w:rPr>
          <w:rFonts w:ascii="Georgia" w:hAnsi="Georgia" w:cs="Arial"/>
          <w:w w:val="140"/>
          <w:sz w:val="16"/>
          <w:szCs w:val="18"/>
        </w:rPr>
        <w:t>DE</w:t>
      </w:r>
      <w:r w:rsidRPr="00DB2963">
        <w:rPr>
          <w:rFonts w:ascii="Georgia" w:hAnsi="Georgia" w:cs="Arial"/>
          <w:w w:val="140"/>
          <w:sz w:val="18"/>
          <w:szCs w:val="18"/>
        </w:rPr>
        <w:t xml:space="preserve"> P</w:t>
      </w:r>
      <w:r w:rsidRPr="00DB2963">
        <w:rPr>
          <w:rFonts w:ascii="Georgia" w:hAnsi="Georgia" w:cs="Arial"/>
          <w:w w:val="140"/>
          <w:sz w:val="16"/>
          <w:szCs w:val="18"/>
        </w:rPr>
        <w:t>EREIRA</w:t>
      </w:r>
    </w:p>
    <w:p w:rsidR="00654D1A" w:rsidRPr="00DB2963" w:rsidRDefault="00654D1A" w:rsidP="00654D1A">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D</w:t>
      </w:r>
      <w:r w:rsidRPr="00DB2963">
        <w:rPr>
          <w:rFonts w:ascii="Georgia" w:hAnsi="Georgia" w:cs="Arial"/>
          <w:w w:val="140"/>
          <w:sz w:val="16"/>
          <w:szCs w:val="18"/>
        </w:rPr>
        <w:t xml:space="preserve">EPARTAMENTO </w:t>
      </w:r>
      <w:r w:rsidRPr="00DB2963">
        <w:rPr>
          <w:rFonts w:ascii="Georgia" w:hAnsi="Georgia" w:cs="Arial"/>
          <w:w w:val="140"/>
          <w:sz w:val="18"/>
          <w:szCs w:val="18"/>
        </w:rPr>
        <w:t>D</w:t>
      </w:r>
      <w:r w:rsidRPr="00DB2963">
        <w:rPr>
          <w:rFonts w:ascii="Georgia" w:hAnsi="Georgia" w:cs="Arial"/>
          <w:w w:val="140"/>
          <w:sz w:val="16"/>
          <w:szCs w:val="18"/>
        </w:rPr>
        <w:t xml:space="preserve">EL </w:t>
      </w:r>
      <w:r w:rsidRPr="00DB2963">
        <w:rPr>
          <w:rFonts w:ascii="Georgia" w:hAnsi="Georgia" w:cs="Arial"/>
          <w:w w:val="140"/>
          <w:sz w:val="18"/>
          <w:szCs w:val="18"/>
        </w:rPr>
        <w:t>R</w:t>
      </w:r>
      <w:r w:rsidRPr="00DB2963">
        <w:rPr>
          <w:rFonts w:ascii="Georgia" w:hAnsi="Georgia" w:cs="Arial"/>
          <w:w w:val="140"/>
          <w:sz w:val="16"/>
          <w:szCs w:val="18"/>
        </w:rPr>
        <w:t>ISARALDA</w:t>
      </w:r>
    </w:p>
    <w:p w:rsidR="00654D1A" w:rsidRPr="00DB2963" w:rsidRDefault="00654D1A" w:rsidP="00654D1A">
      <w:pPr>
        <w:pBdr>
          <w:bottom w:val="double" w:sz="6" w:space="1" w:color="auto"/>
        </w:pBdr>
        <w:spacing w:line="360" w:lineRule="auto"/>
        <w:jc w:val="center"/>
        <w:rPr>
          <w:rFonts w:ascii="Georgia" w:hAnsi="Georgia"/>
          <w:spacing w:val="20"/>
          <w:w w:val="150"/>
        </w:rPr>
      </w:pPr>
    </w:p>
    <w:p w:rsidR="00654D1A" w:rsidRPr="00DB2963" w:rsidRDefault="00654D1A" w:rsidP="00654D1A">
      <w:pPr>
        <w:spacing w:line="360" w:lineRule="auto"/>
        <w:jc w:val="center"/>
        <w:rPr>
          <w:rFonts w:ascii="Georgia" w:hAnsi="Georgia"/>
          <w:spacing w:val="20"/>
          <w:w w:val="150"/>
        </w:rPr>
      </w:pPr>
    </w:p>
    <w:p w:rsidR="00C857D1" w:rsidRPr="00B7361D" w:rsidRDefault="00C857D1" w:rsidP="00B7361D">
      <w:pPr>
        <w:spacing w:line="276" w:lineRule="auto"/>
        <w:jc w:val="center"/>
        <w:rPr>
          <w:rFonts w:ascii="Georgia" w:hAnsi="Georgia" w:cs="Arial"/>
          <w:bCs/>
          <w:sz w:val="22"/>
          <w:szCs w:val="24"/>
          <w:lang w:val="es-419"/>
        </w:rPr>
      </w:pPr>
      <w:r w:rsidRPr="00B7361D">
        <w:rPr>
          <w:rFonts w:ascii="Georgia" w:hAnsi="Georgia" w:cs="Arial"/>
          <w:bCs/>
          <w:smallCaps/>
          <w:sz w:val="24"/>
          <w:szCs w:val="22"/>
          <w:lang w:val="es-419"/>
        </w:rPr>
        <w:lastRenderedPageBreak/>
        <w:t xml:space="preserve">Pereira, R., </w:t>
      </w:r>
      <w:r w:rsidR="003F0CA5" w:rsidRPr="00B7361D">
        <w:rPr>
          <w:rFonts w:ascii="Georgia" w:hAnsi="Georgia" w:cs="Arial"/>
          <w:bCs/>
          <w:smallCaps/>
          <w:sz w:val="24"/>
          <w:szCs w:val="22"/>
          <w:lang w:val="es-419"/>
        </w:rPr>
        <w:t xml:space="preserve">veintidós </w:t>
      </w:r>
      <w:r w:rsidRPr="00B7361D">
        <w:rPr>
          <w:rFonts w:ascii="Georgia" w:hAnsi="Georgia" w:cs="Arial"/>
          <w:bCs/>
          <w:smallCaps/>
          <w:sz w:val="24"/>
          <w:szCs w:val="22"/>
          <w:lang w:val="es-419"/>
        </w:rPr>
        <w:t>(</w:t>
      </w:r>
      <w:r w:rsidR="003F0CA5" w:rsidRPr="00B7361D">
        <w:rPr>
          <w:rFonts w:ascii="Georgia" w:hAnsi="Georgia" w:cs="Arial"/>
          <w:bCs/>
          <w:smallCaps/>
          <w:sz w:val="24"/>
          <w:szCs w:val="22"/>
          <w:lang w:val="es-419"/>
        </w:rPr>
        <w:t>22</w:t>
      </w:r>
      <w:r w:rsidRPr="00B7361D">
        <w:rPr>
          <w:rFonts w:ascii="Georgia" w:hAnsi="Georgia" w:cs="Arial"/>
          <w:bCs/>
          <w:smallCaps/>
          <w:sz w:val="24"/>
          <w:szCs w:val="22"/>
          <w:lang w:val="es-419"/>
        </w:rPr>
        <w:t xml:space="preserve">) de </w:t>
      </w:r>
      <w:r w:rsidR="003F0CA5" w:rsidRPr="00B7361D">
        <w:rPr>
          <w:rFonts w:ascii="Georgia" w:hAnsi="Georgia" w:cs="Arial"/>
          <w:bCs/>
          <w:smallCaps/>
          <w:sz w:val="24"/>
          <w:szCs w:val="22"/>
          <w:lang w:val="es-419"/>
        </w:rPr>
        <w:t xml:space="preserve">octubre </w:t>
      </w:r>
      <w:r w:rsidRPr="00B7361D">
        <w:rPr>
          <w:rFonts w:ascii="Georgia" w:hAnsi="Georgia" w:cs="Arial"/>
          <w:bCs/>
          <w:smallCaps/>
          <w:sz w:val="24"/>
          <w:szCs w:val="22"/>
          <w:lang w:val="es-419"/>
        </w:rPr>
        <w:t>de dos mil diecinueve (2019)</w:t>
      </w:r>
      <w:r w:rsidRPr="00B7361D">
        <w:rPr>
          <w:rFonts w:ascii="Georgia" w:hAnsi="Georgia" w:cs="Arial"/>
          <w:bCs/>
          <w:sz w:val="24"/>
          <w:szCs w:val="22"/>
          <w:lang w:val="es-419"/>
        </w:rPr>
        <w:t>.</w:t>
      </w:r>
    </w:p>
    <w:p w:rsidR="00C857D1" w:rsidRPr="00B7361D" w:rsidRDefault="00C857D1" w:rsidP="00B7361D">
      <w:pPr>
        <w:spacing w:line="276" w:lineRule="auto"/>
        <w:rPr>
          <w:rFonts w:ascii="Georgia" w:hAnsi="Georgia" w:cs="Arial"/>
          <w:sz w:val="22"/>
          <w:szCs w:val="24"/>
          <w:lang w:val="es-419"/>
        </w:rPr>
      </w:pPr>
    </w:p>
    <w:p w:rsidR="00C857D1" w:rsidRPr="00B7361D" w:rsidRDefault="00C857D1" w:rsidP="00B7361D">
      <w:pPr>
        <w:pStyle w:val="Ttulo2"/>
        <w:numPr>
          <w:ilvl w:val="0"/>
          <w:numId w:val="16"/>
        </w:numPr>
        <w:spacing w:line="276" w:lineRule="auto"/>
        <w:jc w:val="left"/>
        <w:rPr>
          <w:rFonts w:ascii="Georgia" w:hAnsi="Georgia"/>
          <w:b w:val="0"/>
          <w:sz w:val="22"/>
          <w:lang w:val="es-419"/>
        </w:rPr>
      </w:pPr>
      <w:r w:rsidRPr="00B7361D">
        <w:rPr>
          <w:rFonts w:ascii="Georgia" w:hAnsi="Georgia"/>
          <w:b w:val="0"/>
          <w:smallCaps/>
          <w:lang w:val="es-419"/>
        </w:rPr>
        <w:t>El asunto por decidir</w:t>
      </w:r>
    </w:p>
    <w:p w:rsidR="00C857D1" w:rsidRPr="00B7361D" w:rsidRDefault="00C857D1" w:rsidP="00B7361D">
      <w:pPr>
        <w:spacing w:line="276" w:lineRule="auto"/>
        <w:jc w:val="both"/>
        <w:outlineLvl w:val="0"/>
        <w:rPr>
          <w:rFonts w:ascii="Georgia" w:hAnsi="Georgia" w:cs="Arial"/>
          <w:sz w:val="22"/>
          <w:szCs w:val="24"/>
          <w:lang w:val="es-419"/>
        </w:rPr>
      </w:pPr>
    </w:p>
    <w:p w:rsidR="00C857D1" w:rsidRPr="00B7361D" w:rsidRDefault="00C857D1" w:rsidP="00B7361D">
      <w:pPr>
        <w:spacing w:line="276" w:lineRule="auto"/>
        <w:jc w:val="both"/>
        <w:rPr>
          <w:rFonts w:ascii="Georgia" w:hAnsi="Georgia" w:cs="Arial"/>
          <w:sz w:val="24"/>
          <w:lang w:val="es-419"/>
        </w:rPr>
      </w:pPr>
      <w:r w:rsidRPr="00B7361D">
        <w:rPr>
          <w:rFonts w:ascii="Georgia" w:hAnsi="Georgia" w:cs="Arial"/>
          <w:sz w:val="24"/>
          <w:lang w:val="es-419"/>
        </w:rPr>
        <w:t>La alzada formulada, por la parte</w:t>
      </w:r>
      <w:r w:rsidR="00DD361E" w:rsidRPr="00B7361D">
        <w:rPr>
          <w:rFonts w:ascii="Georgia" w:hAnsi="Georgia" w:cs="Arial"/>
          <w:sz w:val="24"/>
          <w:lang w:val="es-419"/>
        </w:rPr>
        <w:t xml:space="preserve"> </w:t>
      </w:r>
      <w:r w:rsidR="00386859" w:rsidRPr="00B7361D">
        <w:rPr>
          <w:rFonts w:ascii="Georgia" w:hAnsi="Georgia" w:cs="Arial"/>
          <w:sz w:val="24"/>
          <w:lang w:val="es-419"/>
        </w:rPr>
        <w:t>actora</w:t>
      </w:r>
      <w:r w:rsidRPr="00B7361D">
        <w:rPr>
          <w:rFonts w:ascii="Georgia" w:hAnsi="Georgia" w:cs="Arial"/>
          <w:sz w:val="24"/>
          <w:lang w:val="es-419"/>
        </w:rPr>
        <w:t xml:space="preserve">, contra la sentencia proferida el día </w:t>
      </w:r>
      <w:r w:rsidR="00386859" w:rsidRPr="00B7361D">
        <w:rPr>
          <w:rFonts w:ascii="Georgia" w:hAnsi="Georgia" w:cs="Arial"/>
          <w:sz w:val="24"/>
          <w:lang w:val="es-419"/>
        </w:rPr>
        <w:t>26-04-2013 por el Juzgado Primero Civil del Circuito de Descongestión de Medellín</w:t>
      </w:r>
      <w:r w:rsidRPr="00B7361D">
        <w:rPr>
          <w:rFonts w:ascii="Georgia" w:hAnsi="Georgia" w:cs="Arial"/>
          <w:sz w:val="24"/>
          <w:lang w:val="es-419"/>
        </w:rPr>
        <w:t>, dentro del proceso ya citado,</w:t>
      </w:r>
      <w:r w:rsidR="00E70284" w:rsidRPr="00B7361D">
        <w:rPr>
          <w:rFonts w:ascii="Georgia" w:hAnsi="Georgia" w:cs="Arial"/>
          <w:sz w:val="24"/>
          <w:lang w:val="es-419"/>
        </w:rPr>
        <w:t xml:space="preserve"> previas las valoraciones jurídicas que pasará</w:t>
      </w:r>
      <w:r w:rsidR="00FA7071" w:rsidRPr="00B7361D">
        <w:rPr>
          <w:rFonts w:ascii="Georgia" w:hAnsi="Georgia" w:cs="Arial"/>
          <w:sz w:val="24"/>
          <w:lang w:val="es-419"/>
        </w:rPr>
        <w:t>n</w:t>
      </w:r>
      <w:r w:rsidR="00E70284" w:rsidRPr="00B7361D">
        <w:rPr>
          <w:rFonts w:ascii="Georgia" w:hAnsi="Georgia" w:cs="Arial"/>
          <w:sz w:val="24"/>
          <w:lang w:val="es-419"/>
        </w:rPr>
        <w:t xml:space="preserve"> a hacerse</w:t>
      </w:r>
      <w:r w:rsidR="00305C25" w:rsidRPr="00B7361D">
        <w:rPr>
          <w:rFonts w:ascii="Georgia" w:hAnsi="Georgia" w:cs="Arial"/>
          <w:sz w:val="24"/>
          <w:lang w:val="es-419"/>
        </w:rPr>
        <w:t>, a la luz del CPC, estatuto aplicable por haberse tramitado por escrito, integralmente, el asunto (</w:t>
      </w:r>
      <w:r w:rsidR="00305C25" w:rsidRPr="00B7361D">
        <w:rPr>
          <w:rFonts w:ascii="Georgia" w:hAnsi="Georgia" w:cs="Arial"/>
          <w:sz w:val="22"/>
          <w:lang w:val="es-419"/>
        </w:rPr>
        <w:t>Artículo 624, CGP</w:t>
      </w:r>
      <w:r w:rsidR="00305C25" w:rsidRPr="00B7361D">
        <w:rPr>
          <w:rFonts w:ascii="Georgia" w:hAnsi="Georgia" w:cs="Arial"/>
          <w:sz w:val="24"/>
          <w:lang w:val="es-419"/>
        </w:rPr>
        <w:t>).</w:t>
      </w:r>
      <w:r w:rsidR="00774215" w:rsidRPr="00B7361D">
        <w:rPr>
          <w:rFonts w:ascii="Georgia" w:hAnsi="Georgia" w:cs="Arial"/>
          <w:sz w:val="24"/>
          <w:lang w:val="es-419"/>
        </w:rPr>
        <w:t xml:space="preserve"> </w:t>
      </w:r>
    </w:p>
    <w:p w:rsidR="00C857D1" w:rsidRPr="00B7361D" w:rsidRDefault="00C857D1" w:rsidP="00B7361D">
      <w:pPr>
        <w:spacing w:line="276" w:lineRule="auto"/>
        <w:jc w:val="both"/>
        <w:rPr>
          <w:rFonts w:ascii="Georgia" w:hAnsi="Georgia" w:cs="Arial"/>
          <w:sz w:val="24"/>
          <w:lang w:val="es-419"/>
        </w:rPr>
      </w:pPr>
    </w:p>
    <w:p w:rsidR="00654D1A" w:rsidRPr="00B7361D" w:rsidRDefault="00654D1A" w:rsidP="00B7361D">
      <w:pPr>
        <w:pStyle w:val="Ttulo2"/>
        <w:numPr>
          <w:ilvl w:val="0"/>
          <w:numId w:val="16"/>
        </w:numPr>
        <w:spacing w:line="276" w:lineRule="auto"/>
        <w:jc w:val="left"/>
        <w:rPr>
          <w:rFonts w:ascii="Georgia" w:hAnsi="Georgia"/>
          <w:b w:val="0"/>
          <w:sz w:val="24"/>
          <w:lang w:val="es-419"/>
        </w:rPr>
      </w:pPr>
      <w:r w:rsidRPr="00B7361D">
        <w:rPr>
          <w:rFonts w:ascii="Georgia" w:hAnsi="Georgia"/>
          <w:b w:val="0"/>
          <w:smallCaps/>
          <w:szCs w:val="26"/>
          <w:lang w:val="es-419"/>
        </w:rPr>
        <w:t>La síntesis de la demanda</w:t>
      </w:r>
    </w:p>
    <w:p w:rsidR="00654D1A" w:rsidRPr="00B7361D" w:rsidRDefault="00654D1A" w:rsidP="00B7361D">
      <w:pPr>
        <w:spacing w:line="276" w:lineRule="auto"/>
        <w:jc w:val="both"/>
        <w:rPr>
          <w:rFonts w:ascii="Georgia" w:hAnsi="Georgia" w:cs="Arial"/>
          <w:sz w:val="24"/>
          <w:szCs w:val="24"/>
          <w:lang w:val="es-419"/>
        </w:rPr>
      </w:pPr>
    </w:p>
    <w:p w:rsidR="001C29A0" w:rsidRPr="00B7361D" w:rsidRDefault="00654D1A" w:rsidP="00B7361D">
      <w:pPr>
        <w:pStyle w:val="Prrafodelista"/>
        <w:widowControl/>
        <w:numPr>
          <w:ilvl w:val="1"/>
          <w:numId w:val="16"/>
        </w:numPr>
        <w:autoSpaceDE/>
        <w:autoSpaceDN/>
        <w:spacing w:line="276" w:lineRule="auto"/>
        <w:contextualSpacing/>
        <w:jc w:val="both"/>
        <w:textAlignment w:val="baseline"/>
        <w:rPr>
          <w:rFonts w:ascii="Georgia" w:hAnsi="Georgia" w:cs="Arial"/>
          <w:sz w:val="24"/>
          <w:szCs w:val="24"/>
          <w:lang w:val="es-419"/>
        </w:rPr>
      </w:pPr>
      <w:r w:rsidRPr="00B7361D">
        <w:rPr>
          <w:rFonts w:ascii="Georgia" w:hAnsi="Georgia" w:cs="Arial"/>
          <w:smallCaps/>
          <w:sz w:val="24"/>
          <w:szCs w:val="22"/>
          <w:lang w:val="es-419"/>
        </w:rPr>
        <w:t xml:space="preserve">Los </w:t>
      </w:r>
      <w:r w:rsidR="00DD361E" w:rsidRPr="00B7361D">
        <w:rPr>
          <w:rFonts w:ascii="Georgia" w:hAnsi="Georgia" w:cs="Arial"/>
          <w:smallCaps/>
          <w:sz w:val="24"/>
          <w:szCs w:val="22"/>
          <w:lang w:val="es-419"/>
        </w:rPr>
        <w:t xml:space="preserve">supuestos fácticos </w:t>
      </w:r>
      <w:r w:rsidRPr="00B7361D">
        <w:rPr>
          <w:rFonts w:ascii="Georgia" w:hAnsi="Georgia" w:cs="Arial"/>
          <w:smallCaps/>
          <w:sz w:val="24"/>
          <w:szCs w:val="22"/>
          <w:lang w:val="es-419"/>
        </w:rPr>
        <w:t>relevantes.</w:t>
      </w:r>
      <w:r w:rsidRPr="00B7361D">
        <w:rPr>
          <w:rFonts w:ascii="Georgia" w:hAnsi="Georgia" w:cs="Arial"/>
          <w:sz w:val="24"/>
          <w:szCs w:val="22"/>
          <w:lang w:val="es-419"/>
        </w:rPr>
        <w:t xml:space="preserve"> </w:t>
      </w:r>
      <w:r w:rsidR="00386859" w:rsidRPr="00B7361D">
        <w:rPr>
          <w:rFonts w:ascii="Georgia" w:hAnsi="Georgia" w:cs="Arial"/>
          <w:sz w:val="24"/>
          <w:szCs w:val="22"/>
          <w:lang w:val="es-419"/>
        </w:rPr>
        <w:t xml:space="preserve">El señor Raúl Alberto Cortés Barreneche, afiliado a la EPS demandada, comenzó una serie de consultas médicas desde el mes de septiembre de 2008, momento </w:t>
      </w:r>
      <w:r w:rsidR="00F205BF" w:rsidRPr="00B7361D">
        <w:rPr>
          <w:rFonts w:ascii="Georgia" w:hAnsi="Georgia" w:cs="Arial"/>
          <w:sz w:val="24"/>
          <w:szCs w:val="22"/>
          <w:lang w:val="es-419"/>
        </w:rPr>
        <w:t xml:space="preserve">en que </w:t>
      </w:r>
      <w:r w:rsidR="00386859" w:rsidRPr="00B7361D">
        <w:rPr>
          <w:rFonts w:ascii="Georgia" w:hAnsi="Georgia" w:cs="Arial"/>
          <w:sz w:val="24"/>
          <w:szCs w:val="22"/>
          <w:lang w:val="es-419"/>
        </w:rPr>
        <w:t>se le diagnóstico “uritritis inespecífica” que fue tratada. Luego, a partir del 03-03-2009 y hasta el 15-07-2009, consultó en más de nueve veces por síntomas relacionados con dolor lumbar</w:t>
      </w:r>
      <w:r w:rsidR="00E41ADB" w:rsidRPr="00B7361D">
        <w:rPr>
          <w:rFonts w:ascii="Georgia" w:hAnsi="Georgia" w:cs="Arial"/>
          <w:sz w:val="24"/>
          <w:szCs w:val="22"/>
          <w:lang w:val="es-419"/>
        </w:rPr>
        <w:t>,</w:t>
      </w:r>
      <w:r w:rsidR="00386859" w:rsidRPr="00B7361D">
        <w:rPr>
          <w:rFonts w:ascii="Georgia" w:hAnsi="Georgia" w:cs="Arial"/>
          <w:sz w:val="24"/>
          <w:szCs w:val="22"/>
          <w:lang w:val="es-419"/>
        </w:rPr>
        <w:t xml:space="preserve"> que aumentaba de intensidad e irradiaba al </w:t>
      </w:r>
      <w:r w:rsidR="00CE0203" w:rsidRPr="00B7361D">
        <w:rPr>
          <w:rFonts w:ascii="Georgia" w:hAnsi="Georgia" w:cs="Arial"/>
          <w:sz w:val="24"/>
          <w:szCs w:val="22"/>
          <w:lang w:val="es-419"/>
        </w:rPr>
        <w:t>hemi</w:t>
      </w:r>
      <w:r w:rsidR="00386859" w:rsidRPr="00B7361D">
        <w:rPr>
          <w:rFonts w:ascii="Georgia" w:hAnsi="Georgia" w:cs="Arial"/>
          <w:sz w:val="24"/>
          <w:szCs w:val="22"/>
          <w:lang w:val="es-419"/>
        </w:rPr>
        <w:t>abdomen derecho, sin que fuer</w:t>
      </w:r>
      <w:r w:rsidR="00F205BF" w:rsidRPr="00B7361D">
        <w:rPr>
          <w:rFonts w:ascii="Georgia" w:hAnsi="Georgia" w:cs="Arial"/>
          <w:sz w:val="24"/>
          <w:szCs w:val="22"/>
          <w:lang w:val="es-419"/>
        </w:rPr>
        <w:t>a</w:t>
      </w:r>
      <w:r w:rsidR="00386859" w:rsidRPr="00B7361D">
        <w:rPr>
          <w:rFonts w:ascii="Georgia" w:hAnsi="Georgia" w:cs="Arial"/>
          <w:sz w:val="24"/>
          <w:szCs w:val="22"/>
          <w:lang w:val="es-419"/>
        </w:rPr>
        <w:t xml:space="preserve"> remitido a un especialista</w:t>
      </w:r>
      <w:r w:rsidR="001C29A0" w:rsidRPr="00B7361D">
        <w:rPr>
          <w:rFonts w:ascii="Georgia" w:hAnsi="Georgia" w:cs="Arial"/>
          <w:sz w:val="24"/>
          <w:szCs w:val="22"/>
          <w:lang w:val="es-419"/>
        </w:rPr>
        <w:t>.</w:t>
      </w:r>
      <w:r w:rsidR="00E41ADB" w:rsidRPr="00B7361D">
        <w:rPr>
          <w:rFonts w:ascii="Georgia" w:hAnsi="Georgia" w:cs="Arial"/>
          <w:sz w:val="24"/>
          <w:szCs w:val="22"/>
          <w:lang w:val="es-419"/>
        </w:rPr>
        <w:t xml:space="preserve"> Se le determinó “lumbago no especificado o dorsalgia no especificada</w:t>
      </w:r>
      <w:r w:rsidR="00F205BF" w:rsidRPr="00B7361D">
        <w:rPr>
          <w:rFonts w:ascii="Georgia" w:hAnsi="Georgia" w:cs="Arial"/>
          <w:sz w:val="24"/>
          <w:szCs w:val="22"/>
          <w:lang w:val="es-419"/>
        </w:rPr>
        <w:t>”</w:t>
      </w:r>
      <w:r w:rsidR="00E41ADB" w:rsidRPr="00B7361D">
        <w:rPr>
          <w:rFonts w:ascii="Georgia" w:hAnsi="Georgia" w:cs="Arial"/>
          <w:sz w:val="24"/>
          <w:szCs w:val="22"/>
          <w:lang w:val="es-419"/>
        </w:rPr>
        <w:t xml:space="preserve">. </w:t>
      </w:r>
    </w:p>
    <w:p w:rsidR="00E41ADB" w:rsidRPr="00B7361D" w:rsidRDefault="00E41ADB" w:rsidP="00B7361D">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C36324" w:rsidRPr="00B7361D" w:rsidRDefault="00E41ADB" w:rsidP="00B7361D">
      <w:pPr>
        <w:pStyle w:val="Prrafodelista"/>
        <w:widowControl/>
        <w:autoSpaceDE/>
        <w:autoSpaceDN/>
        <w:spacing w:line="276" w:lineRule="auto"/>
        <w:ind w:left="720"/>
        <w:contextualSpacing/>
        <w:jc w:val="both"/>
        <w:textAlignment w:val="baseline"/>
        <w:rPr>
          <w:rFonts w:ascii="Georgia" w:hAnsi="Georgia" w:cs="Arial"/>
          <w:sz w:val="24"/>
          <w:szCs w:val="24"/>
          <w:lang w:val="es-419"/>
        </w:rPr>
      </w:pPr>
      <w:r w:rsidRPr="00B7361D">
        <w:rPr>
          <w:rFonts w:ascii="Georgia" w:hAnsi="Georgia" w:cs="Arial"/>
          <w:sz w:val="24"/>
          <w:szCs w:val="22"/>
          <w:lang w:val="es-419"/>
        </w:rPr>
        <w:t xml:space="preserve">El 24-06-2009 asistió a especialista en urología, particular, quien inmediatamente le mandó un </w:t>
      </w:r>
      <w:r w:rsidR="00066DCD" w:rsidRPr="00B7361D">
        <w:rPr>
          <w:rFonts w:ascii="Georgia" w:hAnsi="Georgia" w:cs="Arial"/>
          <w:sz w:val="24"/>
          <w:szCs w:val="22"/>
          <w:lang w:val="es-419"/>
        </w:rPr>
        <w:t xml:space="preserve">TAC </w:t>
      </w:r>
      <w:r w:rsidRPr="00B7361D">
        <w:rPr>
          <w:rFonts w:ascii="Georgia" w:hAnsi="Georgia" w:cs="Arial"/>
          <w:sz w:val="24"/>
          <w:szCs w:val="22"/>
          <w:lang w:val="es-419"/>
        </w:rPr>
        <w:t xml:space="preserve">de abdomen, que no le había sido ordenado por su EPS, pese a la persistencia </w:t>
      </w:r>
      <w:r w:rsidR="00551A38" w:rsidRPr="00B7361D">
        <w:rPr>
          <w:rFonts w:ascii="Georgia" w:hAnsi="Georgia" w:cs="Arial"/>
          <w:sz w:val="24"/>
          <w:szCs w:val="22"/>
          <w:lang w:val="es-419"/>
        </w:rPr>
        <w:t>del dolor</w:t>
      </w:r>
      <w:r w:rsidR="00CE0203" w:rsidRPr="00B7361D">
        <w:rPr>
          <w:rFonts w:ascii="Georgia" w:hAnsi="Georgia" w:cs="Arial"/>
          <w:sz w:val="24"/>
          <w:szCs w:val="22"/>
          <w:lang w:val="es-419"/>
        </w:rPr>
        <w:t xml:space="preserve"> y las múltiples consultas. </w:t>
      </w:r>
      <w:r w:rsidR="00F205BF" w:rsidRPr="00B7361D">
        <w:rPr>
          <w:rFonts w:ascii="Georgia" w:hAnsi="Georgia" w:cs="Arial"/>
          <w:sz w:val="24"/>
          <w:szCs w:val="22"/>
          <w:lang w:val="es-419"/>
        </w:rPr>
        <w:t xml:space="preserve">De regresó </w:t>
      </w:r>
      <w:r w:rsidR="00CE0203" w:rsidRPr="00B7361D">
        <w:rPr>
          <w:rFonts w:ascii="Georgia" w:hAnsi="Georgia" w:cs="Arial"/>
          <w:sz w:val="24"/>
          <w:szCs w:val="22"/>
          <w:lang w:val="es-419"/>
        </w:rPr>
        <w:t>a esa entidad se dispuso su práctica, pero ya el diagnóstico fue tardío, rápidamente falleció</w:t>
      </w:r>
      <w:r w:rsidR="005F0D3E" w:rsidRPr="00B7361D">
        <w:rPr>
          <w:rFonts w:ascii="Georgia" w:hAnsi="Georgia" w:cs="Arial"/>
          <w:sz w:val="24"/>
          <w:szCs w:val="22"/>
          <w:lang w:val="es-419"/>
        </w:rPr>
        <w:t xml:space="preserve">, lo cual afectó gravemente a sus padres y hermanos </w:t>
      </w:r>
      <w:r w:rsidR="00C36324" w:rsidRPr="00B7361D">
        <w:rPr>
          <w:rFonts w:ascii="Georgia" w:hAnsi="Georgia" w:cs="Arial"/>
          <w:sz w:val="24"/>
          <w:szCs w:val="24"/>
          <w:lang w:val="es-419"/>
        </w:rPr>
        <w:t>(</w:t>
      </w:r>
      <w:r w:rsidR="00C36324" w:rsidRPr="00B7361D">
        <w:rPr>
          <w:rFonts w:ascii="Georgia" w:hAnsi="Georgia" w:cs="Arial"/>
          <w:sz w:val="22"/>
          <w:szCs w:val="24"/>
          <w:lang w:val="es-419"/>
        </w:rPr>
        <w:t xml:space="preserve">Folios </w:t>
      </w:r>
      <w:r w:rsidR="005F0D3E" w:rsidRPr="00B7361D">
        <w:rPr>
          <w:rFonts w:ascii="Georgia" w:hAnsi="Georgia" w:cs="Arial"/>
          <w:sz w:val="22"/>
          <w:szCs w:val="24"/>
          <w:lang w:val="es-419"/>
        </w:rPr>
        <w:t>2</w:t>
      </w:r>
      <w:r w:rsidR="00693677" w:rsidRPr="00B7361D">
        <w:rPr>
          <w:rFonts w:ascii="Georgia" w:hAnsi="Georgia" w:cs="Arial"/>
          <w:sz w:val="22"/>
          <w:szCs w:val="24"/>
          <w:lang w:val="es-419"/>
        </w:rPr>
        <w:t>-</w:t>
      </w:r>
      <w:r w:rsidR="005F0D3E" w:rsidRPr="00B7361D">
        <w:rPr>
          <w:rFonts w:ascii="Georgia" w:hAnsi="Georgia" w:cs="Arial"/>
          <w:sz w:val="22"/>
          <w:szCs w:val="24"/>
          <w:lang w:val="es-419"/>
        </w:rPr>
        <w:t>16</w:t>
      </w:r>
      <w:r w:rsidR="00C36324" w:rsidRPr="00B7361D">
        <w:rPr>
          <w:rFonts w:ascii="Georgia" w:hAnsi="Georgia" w:cs="Arial"/>
          <w:sz w:val="22"/>
          <w:szCs w:val="24"/>
          <w:lang w:val="es-419"/>
        </w:rPr>
        <w:t xml:space="preserve">, cuaderno </w:t>
      </w:r>
      <w:r w:rsidR="0023435A" w:rsidRPr="00B7361D">
        <w:rPr>
          <w:rFonts w:ascii="Georgia" w:hAnsi="Georgia" w:cs="Arial"/>
          <w:sz w:val="22"/>
          <w:szCs w:val="24"/>
          <w:lang w:val="es-419"/>
        </w:rPr>
        <w:t>principal</w:t>
      </w:r>
      <w:r w:rsidR="00C36324" w:rsidRPr="00B7361D">
        <w:rPr>
          <w:rFonts w:ascii="Georgia" w:hAnsi="Georgia" w:cs="Arial"/>
          <w:sz w:val="24"/>
          <w:szCs w:val="24"/>
          <w:lang w:val="es-419"/>
        </w:rPr>
        <w:t>).</w:t>
      </w:r>
    </w:p>
    <w:p w:rsidR="00C84910" w:rsidRPr="00B7361D" w:rsidRDefault="00C84910" w:rsidP="00B7361D">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23435A" w:rsidRPr="00B7361D" w:rsidRDefault="00654D1A" w:rsidP="00B7361D">
      <w:pPr>
        <w:pStyle w:val="Prrafodelista"/>
        <w:widowControl/>
        <w:numPr>
          <w:ilvl w:val="1"/>
          <w:numId w:val="16"/>
        </w:numPr>
        <w:tabs>
          <w:tab w:val="left" w:pos="142"/>
        </w:tabs>
        <w:autoSpaceDE/>
        <w:autoSpaceDN/>
        <w:spacing w:line="276" w:lineRule="auto"/>
        <w:contextualSpacing/>
        <w:jc w:val="both"/>
        <w:textAlignment w:val="baseline"/>
        <w:rPr>
          <w:rFonts w:ascii="Georgia" w:hAnsi="Georgia" w:cs="Arial"/>
          <w:sz w:val="24"/>
          <w:szCs w:val="24"/>
          <w:lang w:val="es-419"/>
        </w:rPr>
      </w:pPr>
      <w:r w:rsidRPr="00B7361D">
        <w:rPr>
          <w:rFonts w:ascii="Georgia" w:hAnsi="Georgia" w:cs="Arial"/>
          <w:smallCaps/>
          <w:sz w:val="24"/>
          <w:szCs w:val="24"/>
          <w:lang w:val="es-419"/>
        </w:rPr>
        <w:t>Las pretensiones.</w:t>
      </w:r>
      <w:r w:rsidRPr="00B7361D">
        <w:rPr>
          <w:rFonts w:ascii="Georgia" w:hAnsi="Georgia" w:cs="Arial"/>
          <w:sz w:val="24"/>
          <w:szCs w:val="24"/>
          <w:lang w:val="es-419"/>
        </w:rPr>
        <w:t xml:space="preserve"> </w:t>
      </w:r>
      <w:r w:rsidRPr="00B7361D">
        <w:rPr>
          <w:rFonts w:ascii="Georgia" w:hAnsi="Georgia" w:cs="Arial"/>
          <w:sz w:val="24"/>
          <w:szCs w:val="28"/>
          <w:lang w:val="es-419"/>
        </w:rPr>
        <w:t>(i)</w:t>
      </w:r>
      <w:r w:rsidRPr="00B7361D">
        <w:rPr>
          <w:rFonts w:ascii="Georgia" w:hAnsi="Georgia" w:cs="Arial"/>
          <w:smallCaps/>
          <w:sz w:val="24"/>
          <w:szCs w:val="28"/>
          <w:lang w:val="es-419"/>
        </w:rPr>
        <w:t xml:space="preserve"> </w:t>
      </w:r>
      <w:r w:rsidRPr="00B7361D">
        <w:rPr>
          <w:rFonts w:ascii="Georgia" w:hAnsi="Georgia" w:cs="Arial"/>
          <w:sz w:val="24"/>
          <w:szCs w:val="28"/>
          <w:lang w:val="es-419"/>
        </w:rPr>
        <w:t>Declarar</w:t>
      </w:r>
      <w:r w:rsidR="00971A04" w:rsidRPr="00B7361D">
        <w:rPr>
          <w:rFonts w:ascii="Georgia" w:hAnsi="Georgia" w:cs="Arial"/>
          <w:sz w:val="24"/>
          <w:szCs w:val="28"/>
          <w:lang w:val="es-419"/>
        </w:rPr>
        <w:t xml:space="preserve"> </w:t>
      </w:r>
      <w:r w:rsidR="00693677" w:rsidRPr="00B7361D">
        <w:rPr>
          <w:rFonts w:ascii="Georgia" w:hAnsi="Georgia" w:cs="Arial"/>
          <w:sz w:val="24"/>
          <w:szCs w:val="28"/>
          <w:lang w:val="es-419"/>
        </w:rPr>
        <w:t>responsable</w:t>
      </w:r>
      <w:r w:rsidR="00F205BF" w:rsidRPr="00B7361D">
        <w:rPr>
          <w:rFonts w:ascii="Georgia" w:hAnsi="Georgia" w:cs="Arial"/>
          <w:sz w:val="24"/>
          <w:szCs w:val="28"/>
          <w:lang w:val="es-419"/>
        </w:rPr>
        <w:t>s</w:t>
      </w:r>
      <w:r w:rsidR="00693677" w:rsidRPr="00B7361D">
        <w:rPr>
          <w:rFonts w:ascii="Georgia" w:hAnsi="Georgia" w:cs="Arial"/>
          <w:sz w:val="24"/>
          <w:szCs w:val="28"/>
          <w:lang w:val="es-419"/>
        </w:rPr>
        <w:t xml:space="preserve"> a l</w:t>
      </w:r>
      <w:r w:rsidR="00071BA0" w:rsidRPr="00B7361D">
        <w:rPr>
          <w:rFonts w:ascii="Georgia" w:hAnsi="Georgia" w:cs="Arial"/>
          <w:sz w:val="24"/>
          <w:szCs w:val="28"/>
          <w:lang w:val="es-419"/>
        </w:rPr>
        <w:t>a</w:t>
      </w:r>
      <w:r w:rsidR="005F0D3E" w:rsidRPr="00B7361D">
        <w:rPr>
          <w:rFonts w:ascii="Georgia" w:hAnsi="Georgia" w:cs="Arial"/>
          <w:sz w:val="24"/>
          <w:szCs w:val="28"/>
          <w:lang w:val="es-419"/>
        </w:rPr>
        <w:t>s</w:t>
      </w:r>
      <w:r w:rsidR="00693677" w:rsidRPr="00B7361D">
        <w:rPr>
          <w:rFonts w:ascii="Georgia" w:hAnsi="Georgia" w:cs="Arial"/>
          <w:sz w:val="24"/>
          <w:szCs w:val="28"/>
          <w:lang w:val="es-419"/>
        </w:rPr>
        <w:t xml:space="preserve"> demandad</w:t>
      </w:r>
      <w:r w:rsidR="00071BA0" w:rsidRPr="00B7361D">
        <w:rPr>
          <w:rFonts w:ascii="Georgia" w:hAnsi="Georgia" w:cs="Arial"/>
          <w:sz w:val="24"/>
          <w:szCs w:val="28"/>
          <w:lang w:val="es-419"/>
        </w:rPr>
        <w:t>a</w:t>
      </w:r>
      <w:r w:rsidR="005F0D3E" w:rsidRPr="00B7361D">
        <w:rPr>
          <w:rFonts w:ascii="Georgia" w:hAnsi="Georgia" w:cs="Arial"/>
          <w:sz w:val="24"/>
          <w:szCs w:val="28"/>
          <w:lang w:val="es-419"/>
        </w:rPr>
        <w:t>s</w:t>
      </w:r>
      <w:r w:rsidR="00693677" w:rsidRPr="00B7361D">
        <w:rPr>
          <w:rFonts w:ascii="Georgia" w:hAnsi="Georgia" w:cs="Arial"/>
          <w:sz w:val="24"/>
          <w:szCs w:val="28"/>
          <w:lang w:val="es-419"/>
        </w:rPr>
        <w:t xml:space="preserve">; </w:t>
      </w:r>
      <w:r w:rsidR="00E20405" w:rsidRPr="00B7361D">
        <w:rPr>
          <w:rFonts w:ascii="Georgia" w:hAnsi="Georgia" w:cs="Arial"/>
          <w:sz w:val="24"/>
          <w:szCs w:val="24"/>
          <w:lang w:val="es-419"/>
        </w:rPr>
        <w:t>(ii) Condenar al pago de perjuicios morales y la vida de relación</w:t>
      </w:r>
      <w:r w:rsidR="00693677" w:rsidRPr="00B7361D">
        <w:rPr>
          <w:rFonts w:ascii="Georgia" w:hAnsi="Georgia" w:cs="Arial"/>
          <w:sz w:val="24"/>
          <w:szCs w:val="24"/>
          <w:lang w:val="es-419"/>
        </w:rPr>
        <w:t>; y, (iii) Condenar en costas a</w:t>
      </w:r>
      <w:r w:rsidR="00071BA0" w:rsidRPr="00B7361D">
        <w:rPr>
          <w:rFonts w:ascii="Georgia" w:hAnsi="Georgia" w:cs="Arial"/>
          <w:sz w:val="24"/>
          <w:szCs w:val="24"/>
          <w:lang w:val="es-419"/>
        </w:rPr>
        <w:t xml:space="preserve"> </w:t>
      </w:r>
      <w:r w:rsidR="00693677" w:rsidRPr="00B7361D">
        <w:rPr>
          <w:rFonts w:ascii="Georgia" w:hAnsi="Georgia" w:cs="Arial"/>
          <w:sz w:val="24"/>
          <w:szCs w:val="24"/>
          <w:lang w:val="es-419"/>
        </w:rPr>
        <w:t>l</w:t>
      </w:r>
      <w:r w:rsidR="00071BA0" w:rsidRPr="00B7361D">
        <w:rPr>
          <w:rFonts w:ascii="Georgia" w:hAnsi="Georgia" w:cs="Arial"/>
          <w:sz w:val="24"/>
          <w:szCs w:val="24"/>
          <w:lang w:val="es-419"/>
        </w:rPr>
        <w:t>a</w:t>
      </w:r>
      <w:r w:rsidR="00E20405" w:rsidRPr="00B7361D">
        <w:rPr>
          <w:rFonts w:ascii="Georgia" w:hAnsi="Georgia" w:cs="Arial"/>
          <w:sz w:val="24"/>
          <w:szCs w:val="24"/>
          <w:lang w:val="es-419"/>
        </w:rPr>
        <w:t>s</w:t>
      </w:r>
      <w:r w:rsidR="00693677" w:rsidRPr="00B7361D">
        <w:rPr>
          <w:rFonts w:ascii="Georgia" w:hAnsi="Georgia" w:cs="Arial"/>
          <w:sz w:val="24"/>
          <w:szCs w:val="24"/>
          <w:lang w:val="es-419"/>
        </w:rPr>
        <w:t xml:space="preserve"> demandad</w:t>
      </w:r>
      <w:r w:rsidR="00071BA0" w:rsidRPr="00B7361D">
        <w:rPr>
          <w:rFonts w:ascii="Georgia" w:hAnsi="Georgia" w:cs="Arial"/>
          <w:sz w:val="24"/>
          <w:szCs w:val="24"/>
          <w:lang w:val="es-419"/>
        </w:rPr>
        <w:t>a</w:t>
      </w:r>
      <w:r w:rsidR="00E20405" w:rsidRPr="00B7361D">
        <w:rPr>
          <w:rFonts w:ascii="Georgia" w:hAnsi="Georgia" w:cs="Arial"/>
          <w:sz w:val="24"/>
          <w:szCs w:val="24"/>
          <w:lang w:val="es-419"/>
        </w:rPr>
        <w:t>s, incluidas las agencias en derecho (</w:t>
      </w:r>
      <w:r w:rsidR="00E20405" w:rsidRPr="00B7361D">
        <w:rPr>
          <w:rFonts w:ascii="Georgia" w:hAnsi="Georgia" w:cs="Arial"/>
          <w:i/>
          <w:sz w:val="22"/>
          <w:szCs w:val="24"/>
          <w:lang w:val="es-419"/>
        </w:rPr>
        <w:t>Sic</w:t>
      </w:r>
      <w:r w:rsidR="00E20405" w:rsidRPr="00B7361D">
        <w:rPr>
          <w:rFonts w:ascii="Georgia" w:hAnsi="Georgia" w:cs="Arial"/>
          <w:sz w:val="24"/>
          <w:szCs w:val="24"/>
          <w:lang w:val="es-419"/>
        </w:rPr>
        <w:t>)</w:t>
      </w:r>
      <w:r w:rsidR="00693677" w:rsidRPr="00B7361D">
        <w:rPr>
          <w:rFonts w:ascii="Georgia" w:hAnsi="Georgia" w:cs="Arial"/>
          <w:sz w:val="24"/>
          <w:szCs w:val="24"/>
          <w:lang w:val="es-419"/>
        </w:rPr>
        <w:t xml:space="preserve"> (</w:t>
      </w:r>
      <w:r w:rsidR="00693677" w:rsidRPr="00B7361D">
        <w:rPr>
          <w:rFonts w:ascii="Georgia" w:hAnsi="Georgia" w:cs="Arial"/>
          <w:sz w:val="22"/>
          <w:szCs w:val="24"/>
          <w:lang w:val="es-419"/>
        </w:rPr>
        <w:t>Folio</w:t>
      </w:r>
      <w:r w:rsidR="00E20405" w:rsidRPr="00B7361D">
        <w:rPr>
          <w:rFonts w:ascii="Georgia" w:hAnsi="Georgia" w:cs="Arial"/>
          <w:sz w:val="22"/>
          <w:szCs w:val="24"/>
          <w:lang w:val="es-419"/>
        </w:rPr>
        <w:t>s</w:t>
      </w:r>
      <w:r w:rsidR="00071BA0" w:rsidRPr="00B7361D">
        <w:rPr>
          <w:rFonts w:ascii="Georgia" w:hAnsi="Georgia" w:cs="Arial"/>
          <w:sz w:val="22"/>
          <w:szCs w:val="24"/>
          <w:lang w:val="es-419"/>
        </w:rPr>
        <w:t xml:space="preserve"> </w:t>
      </w:r>
      <w:r w:rsidR="00E20405" w:rsidRPr="00B7361D">
        <w:rPr>
          <w:rFonts w:ascii="Georgia" w:hAnsi="Georgia" w:cs="Arial"/>
          <w:sz w:val="22"/>
          <w:szCs w:val="24"/>
          <w:lang w:val="es-419"/>
        </w:rPr>
        <w:t>17-18</w:t>
      </w:r>
      <w:r w:rsidR="000A3804" w:rsidRPr="00B7361D">
        <w:rPr>
          <w:rFonts w:ascii="Georgia" w:hAnsi="Georgia" w:cs="Arial"/>
          <w:sz w:val="22"/>
          <w:szCs w:val="24"/>
          <w:lang w:val="es-419"/>
        </w:rPr>
        <w:t>,</w:t>
      </w:r>
      <w:r w:rsidR="0023435A" w:rsidRPr="00B7361D">
        <w:rPr>
          <w:rFonts w:ascii="Georgia" w:hAnsi="Georgia" w:cs="Arial"/>
          <w:sz w:val="22"/>
          <w:szCs w:val="24"/>
          <w:lang w:val="es-419"/>
        </w:rPr>
        <w:t xml:space="preserve"> cuaderno </w:t>
      </w:r>
      <w:r w:rsidR="00916EA8" w:rsidRPr="00B7361D">
        <w:rPr>
          <w:rFonts w:ascii="Georgia" w:hAnsi="Georgia" w:cs="Arial"/>
          <w:sz w:val="22"/>
          <w:szCs w:val="24"/>
          <w:lang w:val="es-419"/>
        </w:rPr>
        <w:t>principal</w:t>
      </w:r>
      <w:r w:rsidR="0023435A" w:rsidRPr="00B7361D">
        <w:rPr>
          <w:rFonts w:ascii="Georgia" w:hAnsi="Georgia" w:cs="Arial"/>
          <w:sz w:val="24"/>
          <w:szCs w:val="24"/>
          <w:lang w:val="es-419"/>
        </w:rPr>
        <w:t>).</w:t>
      </w:r>
    </w:p>
    <w:p w:rsidR="00654D1A" w:rsidRPr="00B7361D" w:rsidRDefault="00654D1A" w:rsidP="00B7361D">
      <w:pPr>
        <w:pStyle w:val="Textoindependiente"/>
        <w:spacing w:line="276" w:lineRule="auto"/>
        <w:ind w:left="708"/>
        <w:rPr>
          <w:rFonts w:ascii="Georgia" w:hAnsi="Georgia" w:cs="Arial"/>
          <w:szCs w:val="24"/>
          <w:lang w:val="es-419"/>
        </w:rPr>
      </w:pPr>
    </w:p>
    <w:p w:rsidR="00654D1A" w:rsidRPr="00B7361D" w:rsidRDefault="00654D1A" w:rsidP="00B7361D">
      <w:pPr>
        <w:pStyle w:val="Prrafodelista"/>
        <w:widowControl/>
        <w:numPr>
          <w:ilvl w:val="0"/>
          <w:numId w:val="16"/>
        </w:numPr>
        <w:overflowPunct/>
        <w:autoSpaceDE/>
        <w:autoSpaceDN/>
        <w:adjustRightInd/>
        <w:spacing w:line="276" w:lineRule="auto"/>
        <w:jc w:val="both"/>
        <w:rPr>
          <w:rFonts w:ascii="Georgia" w:hAnsi="Georgia" w:cs="Arial"/>
          <w:sz w:val="24"/>
          <w:szCs w:val="24"/>
          <w:lang w:val="es-419"/>
        </w:rPr>
      </w:pPr>
      <w:r w:rsidRPr="00B7361D">
        <w:rPr>
          <w:rFonts w:ascii="Georgia" w:hAnsi="Georgia"/>
          <w:smallCaps/>
          <w:sz w:val="28"/>
          <w:szCs w:val="26"/>
          <w:lang w:val="es-419"/>
        </w:rPr>
        <w:t>La defensa de la parte pasiva</w:t>
      </w:r>
    </w:p>
    <w:p w:rsidR="00654D1A" w:rsidRPr="00B7361D" w:rsidRDefault="00654D1A" w:rsidP="00B7361D">
      <w:pPr>
        <w:widowControl/>
        <w:tabs>
          <w:tab w:val="left" w:pos="6705"/>
        </w:tabs>
        <w:overflowPunct/>
        <w:autoSpaceDE/>
        <w:autoSpaceDN/>
        <w:adjustRightInd/>
        <w:spacing w:line="276" w:lineRule="auto"/>
        <w:jc w:val="both"/>
        <w:rPr>
          <w:rFonts w:ascii="Georgia" w:hAnsi="Georgia" w:cs="Arial"/>
          <w:sz w:val="18"/>
          <w:szCs w:val="28"/>
          <w:lang w:val="es-419"/>
        </w:rPr>
      </w:pPr>
    </w:p>
    <w:p w:rsidR="00916EA8" w:rsidRPr="00B7361D" w:rsidRDefault="001D5263" w:rsidP="00B7361D">
      <w:pPr>
        <w:pStyle w:val="Prrafodelista"/>
        <w:widowControl/>
        <w:numPr>
          <w:ilvl w:val="1"/>
          <w:numId w:val="16"/>
        </w:numPr>
        <w:overflowPunct/>
        <w:autoSpaceDE/>
        <w:autoSpaceDN/>
        <w:adjustRightInd/>
        <w:spacing w:line="276" w:lineRule="auto"/>
        <w:jc w:val="both"/>
        <w:rPr>
          <w:rFonts w:ascii="Georgia" w:hAnsi="Georgia" w:cs="Arial"/>
          <w:sz w:val="24"/>
          <w:szCs w:val="26"/>
          <w:lang w:val="es-419"/>
        </w:rPr>
      </w:pPr>
      <w:r w:rsidRPr="00B7361D">
        <w:rPr>
          <w:rFonts w:ascii="Georgia" w:hAnsi="Georgia" w:cs="Arial"/>
          <w:i/>
          <w:sz w:val="24"/>
          <w:szCs w:val="26"/>
          <w:lang w:val="es-419"/>
        </w:rPr>
        <w:t>C</w:t>
      </w:r>
      <w:r w:rsidR="00D57153" w:rsidRPr="00B7361D">
        <w:rPr>
          <w:rFonts w:ascii="Georgia" w:hAnsi="Georgia" w:cs="Arial"/>
          <w:i/>
          <w:sz w:val="24"/>
          <w:szCs w:val="26"/>
          <w:lang w:val="es-419"/>
        </w:rPr>
        <w:t>orporación IPS Saludcoop</w:t>
      </w:r>
      <w:r w:rsidRPr="00B7361D">
        <w:rPr>
          <w:rFonts w:ascii="Georgia" w:hAnsi="Georgia" w:cs="Arial"/>
          <w:i/>
          <w:sz w:val="24"/>
          <w:szCs w:val="26"/>
          <w:lang w:val="es-419"/>
        </w:rPr>
        <w:t xml:space="preserve">. </w:t>
      </w:r>
      <w:r w:rsidR="001C7E5D" w:rsidRPr="00B7361D">
        <w:rPr>
          <w:rFonts w:ascii="Georgia" w:hAnsi="Georgia" w:cs="Arial"/>
          <w:sz w:val="24"/>
          <w:szCs w:val="26"/>
          <w:lang w:val="es-419"/>
        </w:rPr>
        <w:t xml:space="preserve">Admitió algunos de los hechos, </w:t>
      </w:r>
      <w:r w:rsidR="00D57153" w:rsidRPr="00B7361D">
        <w:rPr>
          <w:rFonts w:ascii="Georgia" w:hAnsi="Georgia" w:cs="Arial"/>
          <w:sz w:val="24"/>
          <w:szCs w:val="26"/>
          <w:lang w:val="es-419"/>
        </w:rPr>
        <w:t xml:space="preserve">desconoció la mayoría </w:t>
      </w:r>
      <w:r w:rsidR="001C7E5D" w:rsidRPr="00B7361D">
        <w:rPr>
          <w:rFonts w:ascii="Georgia" w:hAnsi="Georgia" w:cs="Arial"/>
          <w:sz w:val="24"/>
          <w:szCs w:val="26"/>
          <w:lang w:val="es-419"/>
        </w:rPr>
        <w:t>y explicó</w:t>
      </w:r>
      <w:r w:rsidR="000A3804" w:rsidRPr="00B7361D">
        <w:rPr>
          <w:rFonts w:ascii="Georgia" w:hAnsi="Georgia" w:cs="Arial"/>
          <w:sz w:val="24"/>
          <w:szCs w:val="26"/>
          <w:lang w:val="es-419"/>
        </w:rPr>
        <w:t>. Se opus</w:t>
      </w:r>
      <w:r w:rsidR="001C7E5D" w:rsidRPr="00B7361D">
        <w:rPr>
          <w:rFonts w:ascii="Georgia" w:hAnsi="Georgia" w:cs="Arial"/>
          <w:sz w:val="24"/>
          <w:szCs w:val="26"/>
          <w:lang w:val="es-419"/>
        </w:rPr>
        <w:t xml:space="preserve">o </w:t>
      </w:r>
      <w:r w:rsidR="000A3804" w:rsidRPr="00B7361D">
        <w:rPr>
          <w:rFonts w:ascii="Georgia" w:hAnsi="Georgia" w:cs="Arial"/>
          <w:sz w:val="24"/>
          <w:szCs w:val="26"/>
          <w:lang w:val="es-419"/>
        </w:rPr>
        <w:t>a las pretensiones y excepcion</w:t>
      </w:r>
      <w:r w:rsidR="001C7E5D" w:rsidRPr="00B7361D">
        <w:rPr>
          <w:rFonts w:ascii="Georgia" w:hAnsi="Georgia" w:cs="Arial"/>
          <w:sz w:val="24"/>
          <w:szCs w:val="26"/>
          <w:lang w:val="es-419"/>
        </w:rPr>
        <w:t>ó</w:t>
      </w:r>
      <w:r w:rsidR="000A3804" w:rsidRPr="00B7361D">
        <w:rPr>
          <w:rFonts w:ascii="Georgia" w:hAnsi="Georgia" w:cs="Arial"/>
          <w:sz w:val="24"/>
          <w:szCs w:val="26"/>
          <w:lang w:val="es-419"/>
        </w:rPr>
        <w:t xml:space="preserve"> de mérito: (i) </w:t>
      </w:r>
      <w:r w:rsidR="00D57153" w:rsidRPr="00B7361D">
        <w:rPr>
          <w:rFonts w:ascii="Georgia" w:hAnsi="Georgia" w:cs="Arial"/>
          <w:sz w:val="24"/>
          <w:szCs w:val="26"/>
          <w:lang w:val="es-419"/>
        </w:rPr>
        <w:t>Inimputabilidad del pronóstico de la enfermedad base del paciente</w:t>
      </w:r>
      <w:r w:rsidR="00D66DD2" w:rsidRPr="00B7361D">
        <w:rPr>
          <w:rFonts w:ascii="Georgia" w:hAnsi="Georgia" w:cs="Arial"/>
          <w:sz w:val="24"/>
          <w:szCs w:val="26"/>
          <w:lang w:val="es-419"/>
        </w:rPr>
        <w:t>;</w:t>
      </w:r>
      <w:r w:rsidR="000A3804" w:rsidRPr="00B7361D">
        <w:rPr>
          <w:rFonts w:ascii="Georgia" w:hAnsi="Georgia" w:cs="Arial"/>
          <w:sz w:val="24"/>
          <w:szCs w:val="26"/>
          <w:lang w:val="es-419"/>
        </w:rPr>
        <w:t xml:space="preserve"> (ii)</w:t>
      </w:r>
      <w:r w:rsidR="001C7E5D" w:rsidRPr="00B7361D">
        <w:rPr>
          <w:rFonts w:ascii="Georgia" w:hAnsi="Georgia" w:cs="Arial"/>
          <w:sz w:val="24"/>
          <w:szCs w:val="26"/>
          <w:lang w:val="es-419"/>
        </w:rPr>
        <w:t xml:space="preserve"> </w:t>
      </w:r>
      <w:r w:rsidR="00D57153" w:rsidRPr="00B7361D">
        <w:rPr>
          <w:rFonts w:ascii="Georgia" w:hAnsi="Georgia" w:cs="Arial"/>
          <w:sz w:val="24"/>
          <w:szCs w:val="26"/>
          <w:lang w:val="es-419"/>
        </w:rPr>
        <w:t>Inexistencia de obligación de resultado, exigencia de obligación de medios en el acto médico y hospitalario</w:t>
      </w:r>
      <w:r w:rsidR="000A3804" w:rsidRPr="00B7361D">
        <w:rPr>
          <w:rFonts w:ascii="Georgia" w:hAnsi="Georgia" w:cs="Arial"/>
          <w:sz w:val="24"/>
          <w:szCs w:val="26"/>
          <w:lang w:val="es-419"/>
        </w:rPr>
        <w:t xml:space="preserve">; (iii) </w:t>
      </w:r>
      <w:r w:rsidR="00D57153" w:rsidRPr="00B7361D">
        <w:rPr>
          <w:rFonts w:ascii="Georgia" w:hAnsi="Georgia" w:cs="Arial"/>
          <w:sz w:val="24"/>
          <w:szCs w:val="26"/>
          <w:lang w:val="es-419"/>
        </w:rPr>
        <w:t>Cumplimiento de obligaciones contractuales y legales</w:t>
      </w:r>
      <w:r w:rsidR="00D66DD2" w:rsidRPr="00B7361D">
        <w:rPr>
          <w:rFonts w:ascii="Georgia" w:hAnsi="Georgia" w:cs="Arial"/>
          <w:sz w:val="24"/>
          <w:szCs w:val="26"/>
          <w:lang w:val="es-419"/>
        </w:rPr>
        <w:t xml:space="preserve">; (iv) </w:t>
      </w:r>
      <w:r w:rsidR="00D57153" w:rsidRPr="00B7361D">
        <w:rPr>
          <w:rFonts w:ascii="Georgia" w:hAnsi="Georgia" w:cs="Arial"/>
          <w:sz w:val="24"/>
          <w:szCs w:val="26"/>
          <w:lang w:val="es-419"/>
        </w:rPr>
        <w:t>Falta de relación de causalidad entre los perjuicios reclamados y los actos médicos que se le atribuyen</w:t>
      </w:r>
      <w:r w:rsidR="00D66DD2" w:rsidRPr="00B7361D">
        <w:rPr>
          <w:rFonts w:ascii="Georgia" w:hAnsi="Georgia" w:cs="Arial"/>
          <w:sz w:val="24"/>
          <w:szCs w:val="26"/>
          <w:lang w:val="es-419"/>
        </w:rPr>
        <w:t xml:space="preserve">; </w:t>
      </w:r>
      <w:r w:rsidR="00D57153" w:rsidRPr="00B7361D">
        <w:rPr>
          <w:rFonts w:ascii="Georgia" w:hAnsi="Georgia" w:cs="Arial"/>
          <w:sz w:val="24"/>
          <w:szCs w:val="26"/>
          <w:lang w:val="es-419"/>
        </w:rPr>
        <w:t xml:space="preserve">y, </w:t>
      </w:r>
      <w:r w:rsidR="00D66DD2" w:rsidRPr="00B7361D">
        <w:rPr>
          <w:rFonts w:ascii="Georgia" w:hAnsi="Georgia" w:cs="Arial"/>
          <w:sz w:val="24"/>
          <w:szCs w:val="26"/>
          <w:lang w:val="es-419"/>
        </w:rPr>
        <w:t xml:space="preserve">(v) </w:t>
      </w:r>
      <w:r w:rsidR="001C7E5D" w:rsidRPr="00B7361D">
        <w:rPr>
          <w:rFonts w:ascii="Georgia" w:hAnsi="Georgia" w:cs="Arial"/>
          <w:sz w:val="24"/>
          <w:szCs w:val="26"/>
          <w:lang w:val="es-419"/>
        </w:rPr>
        <w:t xml:space="preserve">Genérica </w:t>
      </w:r>
      <w:r w:rsidR="000A3804" w:rsidRPr="00B7361D">
        <w:rPr>
          <w:rFonts w:ascii="Georgia" w:hAnsi="Georgia" w:cs="Arial"/>
          <w:sz w:val="24"/>
          <w:szCs w:val="24"/>
          <w:lang w:val="es-419"/>
        </w:rPr>
        <w:t>(</w:t>
      </w:r>
      <w:r w:rsidR="000A3804" w:rsidRPr="00B7361D">
        <w:rPr>
          <w:rFonts w:ascii="Georgia" w:hAnsi="Georgia" w:cs="Arial"/>
          <w:sz w:val="22"/>
          <w:szCs w:val="24"/>
          <w:lang w:val="es-419"/>
        </w:rPr>
        <w:t xml:space="preserve">Folios </w:t>
      </w:r>
      <w:r w:rsidR="00D57153" w:rsidRPr="00B7361D">
        <w:rPr>
          <w:rFonts w:ascii="Georgia" w:hAnsi="Georgia" w:cs="Arial"/>
          <w:sz w:val="22"/>
          <w:szCs w:val="24"/>
          <w:lang w:val="es-419"/>
        </w:rPr>
        <w:t>196</w:t>
      </w:r>
      <w:r w:rsidR="001C7E5D" w:rsidRPr="00B7361D">
        <w:rPr>
          <w:rFonts w:ascii="Georgia" w:hAnsi="Georgia" w:cs="Arial"/>
          <w:sz w:val="22"/>
          <w:szCs w:val="24"/>
          <w:lang w:val="es-419"/>
        </w:rPr>
        <w:t>-</w:t>
      </w:r>
      <w:r w:rsidR="00D57153" w:rsidRPr="00B7361D">
        <w:rPr>
          <w:rFonts w:ascii="Georgia" w:hAnsi="Georgia" w:cs="Arial"/>
          <w:sz w:val="22"/>
          <w:szCs w:val="24"/>
          <w:lang w:val="es-419"/>
        </w:rPr>
        <w:t>212</w:t>
      </w:r>
      <w:r w:rsidR="000A3804" w:rsidRPr="00B7361D">
        <w:rPr>
          <w:rFonts w:ascii="Georgia" w:hAnsi="Georgia" w:cs="Arial"/>
          <w:sz w:val="22"/>
          <w:szCs w:val="24"/>
          <w:lang w:val="es-419"/>
        </w:rPr>
        <w:t xml:space="preserve">, cuaderno </w:t>
      </w:r>
      <w:r w:rsidR="00D66DD2" w:rsidRPr="00B7361D">
        <w:rPr>
          <w:rFonts w:ascii="Georgia" w:hAnsi="Georgia" w:cs="Arial"/>
          <w:sz w:val="22"/>
          <w:szCs w:val="24"/>
          <w:lang w:val="es-419"/>
        </w:rPr>
        <w:t>principal</w:t>
      </w:r>
      <w:r w:rsidR="000A3804" w:rsidRPr="00B7361D">
        <w:rPr>
          <w:rFonts w:ascii="Georgia" w:hAnsi="Georgia" w:cs="Arial"/>
          <w:sz w:val="24"/>
          <w:szCs w:val="24"/>
          <w:lang w:val="es-419"/>
        </w:rPr>
        <w:t>).</w:t>
      </w:r>
      <w:r w:rsidR="000A3804" w:rsidRPr="00B7361D">
        <w:rPr>
          <w:rFonts w:ascii="Georgia" w:hAnsi="Georgia" w:cs="Arial"/>
          <w:sz w:val="24"/>
          <w:szCs w:val="26"/>
          <w:lang w:val="es-419"/>
        </w:rPr>
        <w:t xml:space="preserve">  </w:t>
      </w:r>
    </w:p>
    <w:p w:rsidR="001C7E5D" w:rsidRPr="00B7361D" w:rsidRDefault="001C7E5D" w:rsidP="00B7361D">
      <w:pPr>
        <w:pStyle w:val="Prrafodelista"/>
        <w:spacing w:line="276" w:lineRule="auto"/>
        <w:rPr>
          <w:rFonts w:ascii="Georgia" w:hAnsi="Georgia" w:cs="Arial"/>
          <w:sz w:val="24"/>
          <w:szCs w:val="26"/>
          <w:lang w:val="es-419"/>
        </w:rPr>
      </w:pPr>
    </w:p>
    <w:p w:rsidR="001C7E5D" w:rsidRPr="00B7361D" w:rsidRDefault="001D5263" w:rsidP="00B7361D">
      <w:pPr>
        <w:pStyle w:val="Prrafodelista"/>
        <w:widowControl/>
        <w:numPr>
          <w:ilvl w:val="1"/>
          <w:numId w:val="16"/>
        </w:numPr>
        <w:overflowPunct/>
        <w:autoSpaceDE/>
        <w:autoSpaceDN/>
        <w:adjustRightInd/>
        <w:spacing w:line="276" w:lineRule="auto"/>
        <w:jc w:val="both"/>
        <w:rPr>
          <w:rFonts w:ascii="Georgia" w:hAnsi="Georgia" w:cs="Arial"/>
          <w:sz w:val="24"/>
          <w:szCs w:val="26"/>
          <w:lang w:val="es-419"/>
        </w:rPr>
      </w:pPr>
      <w:r w:rsidRPr="00B7361D">
        <w:rPr>
          <w:rFonts w:ascii="Georgia" w:hAnsi="Georgia" w:cs="Arial"/>
          <w:i/>
          <w:sz w:val="24"/>
          <w:szCs w:val="26"/>
          <w:lang w:val="es-419"/>
        </w:rPr>
        <w:t>C</w:t>
      </w:r>
      <w:r w:rsidR="00D57153" w:rsidRPr="00B7361D">
        <w:rPr>
          <w:rFonts w:ascii="Georgia" w:hAnsi="Georgia" w:cs="Arial"/>
          <w:i/>
          <w:sz w:val="24"/>
          <w:szCs w:val="26"/>
          <w:lang w:val="es-419"/>
        </w:rPr>
        <w:t>ruz Blanca EPS</w:t>
      </w:r>
      <w:r w:rsidRPr="00B7361D">
        <w:rPr>
          <w:rFonts w:ascii="Georgia" w:hAnsi="Georgia" w:cs="Arial"/>
          <w:i/>
          <w:sz w:val="24"/>
          <w:szCs w:val="26"/>
          <w:lang w:val="es-419"/>
        </w:rPr>
        <w:t xml:space="preserve"> SA.</w:t>
      </w:r>
      <w:r w:rsidR="001C7E5D" w:rsidRPr="00B7361D">
        <w:rPr>
          <w:rFonts w:ascii="Georgia" w:hAnsi="Georgia" w:cs="Arial"/>
          <w:sz w:val="24"/>
          <w:szCs w:val="26"/>
          <w:lang w:val="es-419"/>
        </w:rPr>
        <w:t xml:space="preserve"> </w:t>
      </w:r>
      <w:r w:rsidR="00D57153" w:rsidRPr="00B7361D">
        <w:rPr>
          <w:rFonts w:ascii="Georgia" w:hAnsi="Georgia" w:cs="Arial"/>
          <w:sz w:val="24"/>
          <w:szCs w:val="26"/>
          <w:lang w:val="es-419"/>
        </w:rPr>
        <w:t>Dijo no constarle la mayoría de los hechos y otros los negó</w:t>
      </w:r>
      <w:r w:rsidRPr="00B7361D">
        <w:rPr>
          <w:rFonts w:ascii="Georgia" w:hAnsi="Georgia" w:cs="Arial"/>
          <w:sz w:val="24"/>
          <w:szCs w:val="26"/>
          <w:lang w:val="es-419"/>
        </w:rPr>
        <w:t>. Resistió las pretensiones y formuló como excepciones: (i) Inexistencia de causalidad</w:t>
      </w:r>
      <w:r w:rsidR="00D57153" w:rsidRPr="00B7361D">
        <w:rPr>
          <w:rFonts w:ascii="Georgia" w:hAnsi="Georgia" w:cs="Arial"/>
          <w:sz w:val="24"/>
          <w:szCs w:val="26"/>
          <w:lang w:val="es-419"/>
        </w:rPr>
        <w:t xml:space="preserve"> médico legal</w:t>
      </w:r>
      <w:r w:rsidRPr="00B7361D">
        <w:rPr>
          <w:rFonts w:ascii="Georgia" w:hAnsi="Georgia" w:cs="Arial"/>
          <w:sz w:val="24"/>
          <w:szCs w:val="26"/>
          <w:lang w:val="es-419"/>
        </w:rPr>
        <w:t xml:space="preserve">; (ii) </w:t>
      </w:r>
      <w:r w:rsidR="00D57153" w:rsidRPr="00B7361D">
        <w:rPr>
          <w:rFonts w:ascii="Georgia" w:hAnsi="Georgia" w:cs="Arial"/>
          <w:sz w:val="24"/>
          <w:szCs w:val="26"/>
          <w:lang w:val="es-419"/>
        </w:rPr>
        <w:t xml:space="preserve">Discrecionalidad científica de la que no es responsable, </w:t>
      </w:r>
      <w:r w:rsidR="00066DCD" w:rsidRPr="00B7361D">
        <w:rPr>
          <w:rFonts w:ascii="Georgia" w:hAnsi="Georgia" w:cs="Arial"/>
          <w:sz w:val="24"/>
          <w:szCs w:val="26"/>
          <w:lang w:val="es-419"/>
        </w:rPr>
        <w:t xml:space="preserve">los </w:t>
      </w:r>
      <w:r w:rsidR="00D57153" w:rsidRPr="00B7361D">
        <w:rPr>
          <w:rFonts w:ascii="Georgia" w:hAnsi="Georgia" w:cs="Arial"/>
          <w:sz w:val="24"/>
          <w:szCs w:val="26"/>
          <w:lang w:val="es-419"/>
        </w:rPr>
        <w:t>actos médicos fueron ejecutados por integrantes de la red</w:t>
      </w:r>
      <w:r w:rsidRPr="00B7361D">
        <w:rPr>
          <w:rFonts w:ascii="Georgia" w:hAnsi="Georgia" w:cs="Arial"/>
          <w:sz w:val="24"/>
          <w:szCs w:val="26"/>
          <w:lang w:val="es-419"/>
        </w:rPr>
        <w:t xml:space="preserve">; </w:t>
      </w:r>
      <w:r w:rsidRPr="00B7361D">
        <w:rPr>
          <w:rFonts w:ascii="Georgia" w:hAnsi="Georgia" w:cs="Arial"/>
          <w:sz w:val="24"/>
          <w:szCs w:val="26"/>
          <w:lang w:val="es-419"/>
        </w:rPr>
        <w:lastRenderedPageBreak/>
        <w:t xml:space="preserve">(iii) </w:t>
      </w:r>
      <w:r w:rsidR="00BF5D4F" w:rsidRPr="00B7361D">
        <w:rPr>
          <w:rFonts w:ascii="Georgia" w:hAnsi="Georgia" w:cs="Arial"/>
          <w:sz w:val="24"/>
          <w:szCs w:val="26"/>
          <w:lang w:val="es-419"/>
        </w:rPr>
        <w:t xml:space="preserve">Cumplimiento de obligaciones contractuales y, (v) Genérica </w:t>
      </w:r>
      <w:r w:rsidR="00BF5D4F" w:rsidRPr="00B7361D">
        <w:rPr>
          <w:rFonts w:ascii="Georgia" w:hAnsi="Georgia" w:cs="Arial"/>
          <w:sz w:val="24"/>
          <w:szCs w:val="24"/>
          <w:lang w:val="es-419"/>
        </w:rPr>
        <w:t>(</w:t>
      </w:r>
      <w:r w:rsidR="00BF5D4F" w:rsidRPr="00B7361D">
        <w:rPr>
          <w:rFonts w:ascii="Georgia" w:hAnsi="Georgia" w:cs="Arial"/>
          <w:sz w:val="22"/>
          <w:szCs w:val="24"/>
          <w:lang w:val="es-419"/>
        </w:rPr>
        <w:t>Folios 213-226, ibídem</w:t>
      </w:r>
      <w:r w:rsidR="00BF5D4F" w:rsidRPr="00B7361D">
        <w:rPr>
          <w:rFonts w:ascii="Georgia" w:hAnsi="Georgia" w:cs="Arial"/>
          <w:sz w:val="24"/>
          <w:szCs w:val="24"/>
          <w:lang w:val="es-419"/>
        </w:rPr>
        <w:t>)</w:t>
      </w:r>
      <w:r w:rsidR="001C7E5D" w:rsidRPr="00B7361D">
        <w:rPr>
          <w:rFonts w:ascii="Georgia" w:hAnsi="Georgia" w:cs="Arial"/>
          <w:sz w:val="24"/>
          <w:szCs w:val="26"/>
          <w:lang w:val="es-419"/>
        </w:rPr>
        <w:t>.</w:t>
      </w:r>
    </w:p>
    <w:p w:rsidR="00BF5D4F" w:rsidRPr="00B7361D" w:rsidRDefault="00BF5D4F" w:rsidP="00B7361D">
      <w:pPr>
        <w:pStyle w:val="Prrafodelista"/>
        <w:spacing w:line="276" w:lineRule="auto"/>
        <w:rPr>
          <w:rFonts w:ascii="Georgia" w:hAnsi="Georgia" w:cs="Arial"/>
          <w:sz w:val="24"/>
          <w:szCs w:val="26"/>
          <w:lang w:val="es-419"/>
        </w:rPr>
      </w:pPr>
    </w:p>
    <w:p w:rsidR="00654D1A" w:rsidRPr="00B7361D" w:rsidRDefault="00DA7CB6" w:rsidP="00B7361D">
      <w:pPr>
        <w:numPr>
          <w:ilvl w:val="0"/>
          <w:numId w:val="16"/>
        </w:numPr>
        <w:spacing w:line="276" w:lineRule="auto"/>
        <w:jc w:val="both"/>
        <w:rPr>
          <w:rFonts w:ascii="Georgia" w:hAnsi="Georgia" w:cs="Arial"/>
          <w:sz w:val="24"/>
          <w:szCs w:val="26"/>
          <w:lang w:val="es-419"/>
        </w:rPr>
      </w:pPr>
      <w:r w:rsidRPr="00B7361D">
        <w:rPr>
          <w:rFonts w:ascii="Georgia" w:hAnsi="Georgia" w:cs="Arial"/>
          <w:smallCaps/>
          <w:sz w:val="28"/>
          <w:szCs w:val="26"/>
          <w:lang w:val="es-419"/>
        </w:rPr>
        <w:t>La</w:t>
      </w:r>
      <w:r w:rsidRPr="00B7361D">
        <w:rPr>
          <w:rFonts w:ascii="Georgia" w:hAnsi="Georgia"/>
          <w:smallCaps/>
          <w:sz w:val="28"/>
          <w:szCs w:val="26"/>
          <w:lang w:val="es-419"/>
        </w:rPr>
        <w:t xml:space="preserve"> sinopsis</w:t>
      </w:r>
      <w:r w:rsidR="00654D1A" w:rsidRPr="00B7361D">
        <w:rPr>
          <w:rFonts w:ascii="Georgia" w:hAnsi="Georgia"/>
          <w:smallCaps/>
          <w:sz w:val="28"/>
          <w:szCs w:val="26"/>
          <w:lang w:val="es-419"/>
        </w:rPr>
        <w:t xml:space="preserve"> de la sentencia apelada</w:t>
      </w:r>
    </w:p>
    <w:p w:rsidR="00654D1A" w:rsidRPr="00B7361D" w:rsidRDefault="00654D1A" w:rsidP="00B7361D">
      <w:pPr>
        <w:spacing w:line="276" w:lineRule="auto"/>
        <w:jc w:val="both"/>
        <w:rPr>
          <w:rFonts w:ascii="Georgia" w:hAnsi="Georgia" w:cs="Arial"/>
          <w:sz w:val="24"/>
          <w:szCs w:val="26"/>
          <w:lang w:val="es-419"/>
        </w:rPr>
      </w:pPr>
    </w:p>
    <w:p w:rsidR="00D42F5D" w:rsidRPr="00B7361D" w:rsidRDefault="00D66DD2" w:rsidP="00B7361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B7361D">
        <w:rPr>
          <w:rFonts w:ascii="Georgia" w:hAnsi="Georgia" w:cs="Arial"/>
          <w:szCs w:val="24"/>
          <w:lang w:val="es-419"/>
        </w:rPr>
        <w:t xml:space="preserve">En la resolutiva: (i) </w:t>
      </w:r>
      <w:r w:rsidR="00D42F5D" w:rsidRPr="00B7361D">
        <w:rPr>
          <w:rFonts w:ascii="Georgia" w:hAnsi="Georgia" w:cs="Arial"/>
          <w:szCs w:val="24"/>
          <w:lang w:val="es-419"/>
        </w:rPr>
        <w:t>D</w:t>
      </w:r>
      <w:r w:rsidRPr="00B7361D">
        <w:rPr>
          <w:rFonts w:ascii="Georgia" w:hAnsi="Georgia" w:cs="Arial"/>
          <w:szCs w:val="24"/>
          <w:lang w:val="es-419"/>
        </w:rPr>
        <w:t>e</w:t>
      </w:r>
      <w:r w:rsidR="003D64A8" w:rsidRPr="00B7361D">
        <w:rPr>
          <w:rFonts w:ascii="Georgia" w:hAnsi="Georgia" w:cs="Arial"/>
          <w:szCs w:val="24"/>
          <w:lang w:val="es-419"/>
        </w:rPr>
        <w:t xml:space="preserve">sestimó </w:t>
      </w:r>
      <w:r w:rsidRPr="00B7361D">
        <w:rPr>
          <w:rFonts w:ascii="Georgia" w:hAnsi="Georgia" w:cs="Arial"/>
          <w:szCs w:val="24"/>
          <w:lang w:val="es-419"/>
        </w:rPr>
        <w:t xml:space="preserve">las </w:t>
      </w:r>
      <w:r w:rsidR="00BF5D4F" w:rsidRPr="00B7361D">
        <w:rPr>
          <w:rFonts w:ascii="Georgia" w:hAnsi="Georgia" w:cs="Arial"/>
          <w:szCs w:val="24"/>
          <w:lang w:val="es-419"/>
        </w:rPr>
        <w:t>pretensiones</w:t>
      </w:r>
      <w:r w:rsidR="00D42F5D" w:rsidRPr="00B7361D">
        <w:rPr>
          <w:rFonts w:ascii="Georgia" w:hAnsi="Georgia" w:cs="Arial"/>
          <w:szCs w:val="24"/>
          <w:lang w:val="es-419"/>
        </w:rPr>
        <w:t xml:space="preserve">; </w:t>
      </w:r>
      <w:r w:rsidRPr="00B7361D">
        <w:rPr>
          <w:rFonts w:ascii="Georgia" w:hAnsi="Georgia" w:cs="Arial"/>
          <w:szCs w:val="24"/>
          <w:lang w:val="es-419"/>
        </w:rPr>
        <w:t xml:space="preserve">e, </w:t>
      </w:r>
      <w:r w:rsidR="00D42F5D" w:rsidRPr="00B7361D">
        <w:rPr>
          <w:rFonts w:ascii="Georgia" w:hAnsi="Georgia" w:cs="Arial"/>
          <w:szCs w:val="24"/>
          <w:lang w:val="es-419"/>
        </w:rPr>
        <w:t>(i</w:t>
      </w:r>
      <w:r w:rsidR="00564B67" w:rsidRPr="00B7361D">
        <w:rPr>
          <w:rFonts w:ascii="Georgia" w:hAnsi="Georgia" w:cs="Arial"/>
          <w:szCs w:val="24"/>
          <w:lang w:val="es-419"/>
        </w:rPr>
        <w:t>i</w:t>
      </w:r>
      <w:r w:rsidR="00D42F5D" w:rsidRPr="00B7361D">
        <w:rPr>
          <w:rFonts w:ascii="Georgia" w:hAnsi="Georgia" w:cs="Arial"/>
          <w:szCs w:val="24"/>
          <w:lang w:val="es-419"/>
        </w:rPr>
        <w:t xml:space="preserve">) </w:t>
      </w:r>
      <w:r w:rsidR="00195B5D" w:rsidRPr="00B7361D">
        <w:rPr>
          <w:rFonts w:ascii="Georgia" w:hAnsi="Georgia" w:cs="Arial"/>
          <w:szCs w:val="24"/>
          <w:lang w:val="es-419"/>
        </w:rPr>
        <w:t xml:space="preserve">Impuso condena en </w:t>
      </w:r>
      <w:r w:rsidR="00D42F5D" w:rsidRPr="00B7361D">
        <w:rPr>
          <w:rFonts w:ascii="Georgia" w:hAnsi="Georgia" w:cs="Arial"/>
          <w:szCs w:val="24"/>
          <w:lang w:val="es-419"/>
        </w:rPr>
        <w:t>costas a l</w:t>
      </w:r>
      <w:r w:rsidR="00BF5D4F" w:rsidRPr="00B7361D">
        <w:rPr>
          <w:rFonts w:ascii="Georgia" w:hAnsi="Georgia" w:cs="Arial"/>
          <w:szCs w:val="24"/>
          <w:lang w:val="es-419"/>
        </w:rPr>
        <w:t>os demandantes</w:t>
      </w:r>
      <w:r w:rsidR="00D42F5D" w:rsidRPr="00B7361D">
        <w:rPr>
          <w:rFonts w:ascii="Georgia" w:hAnsi="Georgia" w:cs="Arial"/>
          <w:szCs w:val="24"/>
          <w:lang w:val="es-419"/>
        </w:rPr>
        <w:t>.</w:t>
      </w:r>
      <w:r w:rsidR="001C4482" w:rsidRPr="00B7361D">
        <w:rPr>
          <w:rFonts w:ascii="Georgia" w:hAnsi="Georgia" w:cs="Arial"/>
          <w:szCs w:val="24"/>
          <w:lang w:val="es-419"/>
        </w:rPr>
        <w:t xml:space="preserve"> </w:t>
      </w:r>
    </w:p>
    <w:p w:rsidR="00405772" w:rsidRPr="00B7361D" w:rsidRDefault="00405772" w:rsidP="00B7361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EE29EE" w:rsidRPr="00B7361D" w:rsidRDefault="00564B67" w:rsidP="00B7361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B7361D">
        <w:rPr>
          <w:rFonts w:ascii="Georgia" w:hAnsi="Georgia" w:cs="Arial"/>
          <w:szCs w:val="24"/>
          <w:lang w:val="es-419"/>
        </w:rPr>
        <w:t xml:space="preserve">Entendió que </w:t>
      </w:r>
      <w:r w:rsidR="00936670" w:rsidRPr="00B7361D">
        <w:rPr>
          <w:rFonts w:ascii="Georgia" w:hAnsi="Georgia" w:cs="Arial"/>
          <w:szCs w:val="24"/>
          <w:lang w:val="es-419"/>
        </w:rPr>
        <w:t xml:space="preserve">la responsabilidad </w:t>
      </w:r>
      <w:r w:rsidRPr="00B7361D">
        <w:rPr>
          <w:rFonts w:ascii="Georgia" w:hAnsi="Georgia" w:cs="Arial"/>
          <w:szCs w:val="24"/>
          <w:lang w:val="es-419"/>
        </w:rPr>
        <w:t xml:space="preserve">reclamada era tanto </w:t>
      </w:r>
      <w:r w:rsidR="00936670" w:rsidRPr="00B7361D">
        <w:rPr>
          <w:rFonts w:ascii="Georgia" w:hAnsi="Georgia" w:cs="Arial"/>
          <w:szCs w:val="24"/>
          <w:lang w:val="es-419"/>
        </w:rPr>
        <w:t>contractual</w:t>
      </w:r>
      <w:r w:rsidRPr="00B7361D">
        <w:rPr>
          <w:rFonts w:ascii="Georgia" w:hAnsi="Georgia" w:cs="Arial"/>
          <w:szCs w:val="24"/>
          <w:lang w:val="es-419"/>
        </w:rPr>
        <w:t xml:space="preserve">, como </w:t>
      </w:r>
      <w:r w:rsidR="00776A41" w:rsidRPr="00B7361D">
        <w:rPr>
          <w:rFonts w:ascii="Georgia" w:hAnsi="Georgia" w:cs="Arial"/>
          <w:szCs w:val="24"/>
          <w:lang w:val="es-419"/>
        </w:rPr>
        <w:t>extracontractual</w:t>
      </w:r>
      <w:r w:rsidRPr="00B7361D">
        <w:rPr>
          <w:rFonts w:ascii="Georgia" w:hAnsi="Georgia" w:cs="Arial"/>
          <w:szCs w:val="24"/>
          <w:lang w:val="es-419"/>
        </w:rPr>
        <w:t>, porque los actores formularon pretensiones</w:t>
      </w:r>
      <w:r w:rsidR="0051284B" w:rsidRPr="00B7361D">
        <w:rPr>
          <w:rFonts w:ascii="Georgia" w:hAnsi="Georgia" w:cs="Arial"/>
          <w:szCs w:val="24"/>
          <w:lang w:val="es-419"/>
        </w:rPr>
        <w:t xml:space="preserve"> por los perjuicios causados a ellos y también a, su h</w:t>
      </w:r>
      <w:r w:rsidR="00EE29EE" w:rsidRPr="00B7361D">
        <w:rPr>
          <w:rFonts w:ascii="Georgia" w:hAnsi="Georgia" w:cs="Arial"/>
          <w:szCs w:val="24"/>
          <w:lang w:val="es-419"/>
        </w:rPr>
        <w:t xml:space="preserve">ijo y hermano, Raúl A. Cortés B.; optó por decidirlas, separadamente, aunque con similar fundamento. </w:t>
      </w:r>
    </w:p>
    <w:p w:rsidR="00EE29EE" w:rsidRPr="00B7361D" w:rsidRDefault="00EE29EE" w:rsidP="00B7361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D42F5D" w:rsidRPr="00B7361D" w:rsidRDefault="00776A41" w:rsidP="00B7361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B7361D">
        <w:rPr>
          <w:rFonts w:ascii="Georgia" w:hAnsi="Georgia" w:cs="Arial"/>
          <w:szCs w:val="24"/>
          <w:lang w:val="es-419"/>
        </w:rPr>
        <w:t xml:space="preserve">Explicó que </w:t>
      </w:r>
      <w:r w:rsidR="00EE29EE" w:rsidRPr="00B7361D">
        <w:rPr>
          <w:rFonts w:ascii="Georgia" w:hAnsi="Georgia" w:cs="Arial"/>
          <w:szCs w:val="24"/>
          <w:lang w:val="es-419"/>
        </w:rPr>
        <w:t xml:space="preserve">examinado </w:t>
      </w:r>
      <w:r w:rsidR="0051284B" w:rsidRPr="00B7361D">
        <w:rPr>
          <w:rFonts w:ascii="Georgia" w:hAnsi="Georgia" w:cs="Arial"/>
          <w:szCs w:val="24"/>
          <w:lang w:val="es-419"/>
        </w:rPr>
        <w:t>el material probatorio</w:t>
      </w:r>
      <w:r w:rsidR="00EE29EE" w:rsidRPr="00B7361D">
        <w:rPr>
          <w:rFonts w:ascii="Georgia" w:hAnsi="Georgia" w:cs="Arial"/>
          <w:szCs w:val="24"/>
          <w:lang w:val="es-419"/>
        </w:rPr>
        <w:t>, no encontró prueba de actuar culposo del extremo pasivo</w:t>
      </w:r>
      <w:r w:rsidR="00066DCD" w:rsidRPr="00B7361D">
        <w:rPr>
          <w:rFonts w:ascii="Georgia" w:hAnsi="Georgia" w:cs="Arial"/>
          <w:szCs w:val="24"/>
          <w:lang w:val="es-419"/>
        </w:rPr>
        <w:t>;</w:t>
      </w:r>
      <w:r w:rsidR="002B165E" w:rsidRPr="00B7361D">
        <w:rPr>
          <w:rFonts w:ascii="Georgia" w:hAnsi="Georgia" w:cs="Arial"/>
          <w:szCs w:val="24"/>
          <w:lang w:val="es-419"/>
        </w:rPr>
        <w:t xml:space="preserve"> el medio más idóneo para su demostración es </w:t>
      </w:r>
      <w:r w:rsidR="002152BC" w:rsidRPr="00B7361D">
        <w:rPr>
          <w:rFonts w:ascii="Georgia" w:hAnsi="Georgia" w:cs="Arial"/>
          <w:szCs w:val="24"/>
          <w:lang w:val="es-419"/>
        </w:rPr>
        <w:t>e</w:t>
      </w:r>
      <w:r w:rsidR="002B165E" w:rsidRPr="00B7361D">
        <w:rPr>
          <w:rFonts w:ascii="Georgia" w:hAnsi="Georgia" w:cs="Arial"/>
          <w:szCs w:val="24"/>
          <w:lang w:val="es-419"/>
        </w:rPr>
        <w:t>l pericial</w:t>
      </w:r>
      <w:r w:rsidR="00EE29EE" w:rsidRPr="00B7361D">
        <w:rPr>
          <w:rFonts w:ascii="Georgia" w:hAnsi="Georgia" w:cs="Arial"/>
          <w:szCs w:val="24"/>
          <w:lang w:val="es-419"/>
        </w:rPr>
        <w:t>. Los testimonios</w:t>
      </w:r>
      <w:r w:rsidR="002B165E" w:rsidRPr="00B7361D">
        <w:rPr>
          <w:rFonts w:ascii="Georgia" w:hAnsi="Georgia" w:cs="Arial"/>
          <w:szCs w:val="24"/>
          <w:lang w:val="es-419"/>
        </w:rPr>
        <w:t xml:space="preserve">, presentados por los demandantes, son </w:t>
      </w:r>
      <w:r w:rsidR="00EE29EE" w:rsidRPr="00B7361D">
        <w:rPr>
          <w:rFonts w:ascii="Georgia" w:hAnsi="Georgia" w:cs="Arial"/>
          <w:szCs w:val="24"/>
          <w:lang w:val="es-419"/>
        </w:rPr>
        <w:t xml:space="preserve">relativos a los perjuicios causados y </w:t>
      </w:r>
      <w:r w:rsidR="002B165E" w:rsidRPr="00B7361D">
        <w:rPr>
          <w:rFonts w:ascii="Georgia" w:hAnsi="Georgia" w:cs="Arial"/>
          <w:szCs w:val="24"/>
          <w:lang w:val="es-419"/>
        </w:rPr>
        <w:t xml:space="preserve">de </w:t>
      </w:r>
      <w:r w:rsidR="00EE29EE" w:rsidRPr="00B7361D">
        <w:rPr>
          <w:rFonts w:ascii="Georgia" w:hAnsi="Georgia" w:cs="Arial"/>
          <w:szCs w:val="24"/>
          <w:lang w:val="es-419"/>
        </w:rPr>
        <w:t xml:space="preserve">la sola observación </w:t>
      </w:r>
      <w:r w:rsidR="002B165E" w:rsidRPr="00B7361D">
        <w:rPr>
          <w:rFonts w:ascii="Georgia" w:hAnsi="Georgia" w:cs="Arial"/>
          <w:szCs w:val="24"/>
          <w:lang w:val="es-419"/>
        </w:rPr>
        <w:t xml:space="preserve">de la historia clínica, </w:t>
      </w:r>
      <w:r w:rsidR="00EE29EE" w:rsidRPr="00B7361D">
        <w:rPr>
          <w:rFonts w:ascii="Georgia" w:hAnsi="Georgia" w:cs="Arial"/>
          <w:szCs w:val="24"/>
          <w:lang w:val="es-419"/>
        </w:rPr>
        <w:t>no surge la falta de diligencia que se imputó</w:t>
      </w:r>
      <w:r w:rsidR="002152BC" w:rsidRPr="00B7361D">
        <w:rPr>
          <w:rFonts w:ascii="Georgia" w:hAnsi="Georgia" w:cs="Arial"/>
          <w:szCs w:val="24"/>
          <w:lang w:val="es-419"/>
        </w:rPr>
        <w:t>. En suma, estimó</w:t>
      </w:r>
      <w:r w:rsidR="00CC6ED2" w:rsidRPr="00B7361D">
        <w:rPr>
          <w:rFonts w:ascii="Georgia" w:hAnsi="Georgia" w:cs="Arial"/>
          <w:szCs w:val="24"/>
          <w:lang w:val="es-419"/>
        </w:rPr>
        <w:t xml:space="preserve"> evidente un ayuno probatorio</w:t>
      </w:r>
      <w:r w:rsidR="00755EAC" w:rsidRPr="00B7361D">
        <w:rPr>
          <w:rFonts w:ascii="Georgia" w:hAnsi="Georgia" w:cs="Arial"/>
          <w:szCs w:val="24"/>
          <w:lang w:val="es-419"/>
        </w:rPr>
        <w:t xml:space="preserve"> </w:t>
      </w:r>
      <w:r w:rsidR="00D42F5D" w:rsidRPr="00B7361D">
        <w:rPr>
          <w:rFonts w:ascii="Georgia" w:hAnsi="Georgia" w:cs="Arial"/>
          <w:szCs w:val="24"/>
          <w:lang w:val="es-419"/>
        </w:rPr>
        <w:t>(</w:t>
      </w:r>
      <w:r w:rsidR="00D42F5D" w:rsidRPr="00B7361D">
        <w:rPr>
          <w:rFonts w:ascii="Georgia" w:hAnsi="Georgia" w:cs="Arial"/>
          <w:sz w:val="22"/>
          <w:szCs w:val="24"/>
          <w:lang w:val="es-419"/>
        </w:rPr>
        <w:t xml:space="preserve">Folios </w:t>
      </w:r>
      <w:r w:rsidR="00F44EC1" w:rsidRPr="00B7361D">
        <w:rPr>
          <w:rFonts w:ascii="Georgia" w:hAnsi="Georgia" w:cs="Arial"/>
          <w:sz w:val="22"/>
          <w:szCs w:val="24"/>
          <w:lang w:val="es-419"/>
        </w:rPr>
        <w:t>3</w:t>
      </w:r>
      <w:r w:rsidR="00EE29EE" w:rsidRPr="00B7361D">
        <w:rPr>
          <w:rFonts w:ascii="Georgia" w:hAnsi="Georgia" w:cs="Arial"/>
          <w:sz w:val="22"/>
          <w:szCs w:val="24"/>
          <w:lang w:val="es-419"/>
        </w:rPr>
        <w:t>25</w:t>
      </w:r>
      <w:r w:rsidR="00755EAC" w:rsidRPr="00B7361D">
        <w:rPr>
          <w:rFonts w:ascii="Georgia" w:hAnsi="Georgia" w:cs="Arial"/>
          <w:sz w:val="22"/>
          <w:szCs w:val="24"/>
          <w:lang w:val="es-419"/>
        </w:rPr>
        <w:t>-</w:t>
      </w:r>
      <w:r w:rsidR="00F44EC1" w:rsidRPr="00B7361D">
        <w:rPr>
          <w:rFonts w:ascii="Georgia" w:hAnsi="Georgia" w:cs="Arial"/>
          <w:sz w:val="22"/>
          <w:szCs w:val="24"/>
          <w:lang w:val="es-419"/>
        </w:rPr>
        <w:t>3</w:t>
      </w:r>
      <w:r w:rsidR="00EE29EE" w:rsidRPr="00B7361D">
        <w:rPr>
          <w:rFonts w:ascii="Georgia" w:hAnsi="Georgia" w:cs="Arial"/>
          <w:sz w:val="22"/>
          <w:szCs w:val="24"/>
          <w:lang w:val="es-419"/>
        </w:rPr>
        <w:t>34</w:t>
      </w:r>
      <w:r w:rsidR="00D42F5D" w:rsidRPr="00B7361D">
        <w:rPr>
          <w:rFonts w:ascii="Georgia" w:hAnsi="Georgia" w:cs="Arial"/>
          <w:sz w:val="22"/>
          <w:szCs w:val="24"/>
          <w:lang w:val="es-419"/>
        </w:rPr>
        <w:t xml:space="preserve">, </w:t>
      </w:r>
      <w:r w:rsidR="00EE29EE" w:rsidRPr="00B7361D">
        <w:rPr>
          <w:rFonts w:ascii="Georgia" w:hAnsi="Georgia" w:cs="Arial"/>
          <w:sz w:val="22"/>
          <w:szCs w:val="24"/>
          <w:lang w:val="es-419"/>
        </w:rPr>
        <w:t>ibídem</w:t>
      </w:r>
      <w:r w:rsidR="00D42F5D" w:rsidRPr="00B7361D">
        <w:rPr>
          <w:rFonts w:ascii="Georgia" w:hAnsi="Georgia" w:cs="Arial"/>
          <w:szCs w:val="24"/>
          <w:lang w:val="es-419"/>
        </w:rPr>
        <w:t>).</w:t>
      </w:r>
    </w:p>
    <w:p w:rsidR="00654D1A" w:rsidRPr="00B7361D" w:rsidRDefault="00654D1A" w:rsidP="00B7361D">
      <w:pPr>
        <w:spacing w:line="276" w:lineRule="auto"/>
        <w:jc w:val="both"/>
        <w:rPr>
          <w:rFonts w:ascii="Georgia" w:hAnsi="Georgia" w:cs="Arial"/>
          <w:sz w:val="24"/>
          <w:szCs w:val="26"/>
          <w:lang w:val="es-419"/>
        </w:rPr>
      </w:pPr>
    </w:p>
    <w:p w:rsidR="00F44EC1" w:rsidRPr="00B7361D" w:rsidRDefault="00DA7CB6" w:rsidP="00B7361D">
      <w:pPr>
        <w:pStyle w:val="Prrafodelista"/>
        <w:numPr>
          <w:ilvl w:val="0"/>
          <w:numId w:val="16"/>
        </w:numPr>
        <w:spacing w:line="276" w:lineRule="auto"/>
        <w:jc w:val="both"/>
        <w:rPr>
          <w:rFonts w:ascii="Georgia" w:hAnsi="Georgia" w:cs="Arial"/>
          <w:smallCaps/>
          <w:sz w:val="24"/>
          <w:szCs w:val="26"/>
          <w:lang w:val="es-419"/>
        </w:rPr>
      </w:pPr>
      <w:r w:rsidRPr="00B7361D">
        <w:rPr>
          <w:rFonts w:ascii="Georgia" w:hAnsi="Georgia"/>
          <w:smallCaps/>
          <w:sz w:val="28"/>
          <w:szCs w:val="26"/>
          <w:lang w:val="es-419"/>
        </w:rPr>
        <w:t>El</w:t>
      </w:r>
      <w:r w:rsidRPr="00B7361D">
        <w:rPr>
          <w:rFonts w:ascii="Georgia" w:hAnsi="Georgia" w:cs="Arial"/>
          <w:smallCaps/>
          <w:sz w:val="28"/>
          <w:szCs w:val="26"/>
          <w:lang w:val="es-419"/>
        </w:rPr>
        <w:t xml:space="preserve"> resumen</w:t>
      </w:r>
      <w:r w:rsidR="00654D1A" w:rsidRPr="00B7361D">
        <w:rPr>
          <w:rFonts w:ascii="Georgia" w:hAnsi="Georgia" w:cs="Arial"/>
          <w:smallCaps/>
          <w:sz w:val="28"/>
          <w:szCs w:val="26"/>
          <w:lang w:val="es-419"/>
        </w:rPr>
        <w:t xml:space="preserve"> de l</w:t>
      </w:r>
      <w:r w:rsidR="00755EAC" w:rsidRPr="00B7361D">
        <w:rPr>
          <w:rFonts w:ascii="Georgia" w:hAnsi="Georgia" w:cs="Arial"/>
          <w:smallCaps/>
          <w:sz w:val="28"/>
          <w:szCs w:val="26"/>
          <w:lang w:val="es-419"/>
        </w:rPr>
        <w:t>a</w:t>
      </w:r>
      <w:r w:rsidR="00F44EC1" w:rsidRPr="00B7361D">
        <w:rPr>
          <w:rFonts w:ascii="Georgia" w:hAnsi="Georgia" w:cs="Arial"/>
          <w:smallCaps/>
          <w:sz w:val="28"/>
          <w:szCs w:val="26"/>
          <w:lang w:val="es-419"/>
        </w:rPr>
        <w:t xml:space="preserve"> alzada</w:t>
      </w:r>
    </w:p>
    <w:p w:rsidR="004F649C" w:rsidRPr="00B7361D" w:rsidRDefault="004F649C" w:rsidP="00B7361D">
      <w:pPr>
        <w:pStyle w:val="Prrafodelista"/>
        <w:spacing w:line="276" w:lineRule="auto"/>
        <w:rPr>
          <w:rFonts w:ascii="Georgia" w:hAnsi="Georgia" w:cs="Arial"/>
          <w:sz w:val="24"/>
          <w:szCs w:val="26"/>
          <w:lang w:val="es-419"/>
        </w:rPr>
      </w:pPr>
    </w:p>
    <w:p w:rsidR="003C0C1E" w:rsidRPr="00B7361D" w:rsidRDefault="003C0C1E" w:rsidP="00B7361D">
      <w:pPr>
        <w:spacing w:line="276" w:lineRule="auto"/>
        <w:jc w:val="both"/>
        <w:rPr>
          <w:rFonts w:ascii="Georgia" w:hAnsi="Georgia" w:cs="Arial"/>
          <w:sz w:val="24"/>
          <w:szCs w:val="26"/>
          <w:lang w:val="es-419"/>
        </w:rPr>
      </w:pPr>
      <w:r w:rsidRPr="00B7361D">
        <w:rPr>
          <w:rFonts w:ascii="Georgia" w:hAnsi="Georgia" w:cs="Arial"/>
          <w:sz w:val="24"/>
          <w:szCs w:val="26"/>
          <w:lang w:val="es-419"/>
        </w:rPr>
        <w:t xml:space="preserve">Catalogó como un error garrafal, considerar que la única prueba para demostrar </w:t>
      </w:r>
      <w:r w:rsidR="00124843" w:rsidRPr="00B7361D">
        <w:rPr>
          <w:rFonts w:ascii="Georgia" w:hAnsi="Georgia" w:cs="Arial"/>
          <w:sz w:val="24"/>
          <w:szCs w:val="26"/>
          <w:lang w:val="es-419"/>
        </w:rPr>
        <w:t>la responsabilidad médica (</w:t>
      </w:r>
      <w:r w:rsidR="00124843" w:rsidRPr="00B7361D">
        <w:rPr>
          <w:rFonts w:ascii="Georgia" w:hAnsi="Georgia" w:cs="Arial"/>
          <w:sz w:val="22"/>
          <w:szCs w:val="26"/>
          <w:lang w:val="es-419"/>
        </w:rPr>
        <w:t>Error en el diagnóstico</w:t>
      </w:r>
      <w:r w:rsidR="00124843" w:rsidRPr="00B7361D">
        <w:rPr>
          <w:rFonts w:ascii="Georgia" w:hAnsi="Georgia" w:cs="Arial"/>
          <w:sz w:val="24"/>
          <w:szCs w:val="26"/>
          <w:lang w:val="es-419"/>
        </w:rPr>
        <w:t>)</w:t>
      </w:r>
      <w:r w:rsidRPr="00B7361D">
        <w:rPr>
          <w:rFonts w:ascii="Georgia" w:hAnsi="Georgia" w:cs="Arial"/>
          <w:sz w:val="24"/>
          <w:szCs w:val="26"/>
          <w:lang w:val="es-419"/>
        </w:rPr>
        <w:t xml:space="preserve">, sea la pericial, pues con ello se desechó el examen del material persuasivo presentado, en especial, la historia clínica aportada por el centro médico de la Universidad Pontificia Bolivariana y los testimonios médicos. Tampoco se valoraron los alegatos. </w:t>
      </w:r>
    </w:p>
    <w:p w:rsidR="003C0C1E" w:rsidRPr="00B7361D" w:rsidRDefault="003C0C1E" w:rsidP="00B7361D">
      <w:pPr>
        <w:spacing w:line="276" w:lineRule="auto"/>
        <w:jc w:val="both"/>
        <w:rPr>
          <w:rFonts w:ascii="Georgia" w:hAnsi="Georgia" w:cs="Arial"/>
          <w:sz w:val="24"/>
          <w:szCs w:val="26"/>
          <w:lang w:val="es-419"/>
        </w:rPr>
      </w:pPr>
    </w:p>
    <w:p w:rsidR="00CC6ED2" w:rsidRPr="00B7361D" w:rsidRDefault="003C0C1E" w:rsidP="00B7361D">
      <w:pPr>
        <w:spacing w:line="276" w:lineRule="auto"/>
        <w:jc w:val="both"/>
        <w:rPr>
          <w:rFonts w:ascii="Georgia" w:hAnsi="Georgia" w:cs="Arial"/>
          <w:sz w:val="24"/>
          <w:lang w:val="es-419"/>
        </w:rPr>
      </w:pPr>
      <w:r w:rsidRPr="00B7361D">
        <w:rPr>
          <w:rFonts w:ascii="Georgia" w:hAnsi="Georgia" w:cs="Arial"/>
          <w:sz w:val="24"/>
          <w:szCs w:val="26"/>
          <w:lang w:val="es-419"/>
        </w:rPr>
        <w:t xml:space="preserve">Cuestionó que se le atribuyera responsabilidad en la falta de práctica de la experticia, por el no pago de los honorarios, cuando </w:t>
      </w:r>
      <w:r w:rsidR="00CC6ED2" w:rsidRPr="00B7361D">
        <w:rPr>
          <w:rFonts w:ascii="Georgia" w:hAnsi="Georgia" w:cs="Arial"/>
          <w:sz w:val="24"/>
          <w:szCs w:val="26"/>
          <w:lang w:val="es-419"/>
        </w:rPr>
        <w:t>esos gastos se asignaron al extremo pasivo y, si se estima</w:t>
      </w:r>
      <w:r w:rsidR="00791D76" w:rsidRPr="00B7361D">
        <w:rPr>
          <w:rFonts w:ascii="Georgia" w:hAnsi="Georgia" w:cs="Arial"/>
          <w:sz w:val="24"/>
          <w:szCs w:val="26"/>
          <w:lang w:val="es-419"/>
        </w:rPr>
        <w:t>ba</w:t>
      </w:r>
      <w:r w:rsidR="00CC6ED2" w:rsidRPr="00B7361D">
        <w:rPr>
          <w:rFonts w:ascii="Georgia" w:hAnsi="Georgia" w:cs="Arial"/>
          <w:sz w:val="24"/>
          <w:szCs w:val="26"/>
          <w:lang w:val="es-419"/>
        </w:rPr>
        <w:t xml:space="preserve"> tan necesaria su realización, bien pudo requerir a los actores para que los pagaran, pero eso no ocurrió. Insistió en las razones, vertidas en la demanda, que dan cuenta de las </w:t>
      </w:r>
      <w:r w:rsidR="00791D76" w:rsidRPr="00B7361D">
        <w:rPr>
          <w:rFonts w:ascii="Georgia" w:hAnsi="Georgia" w:cs="Arial"/>
          <w:sz w:val="24"/>
          <w:szCs w:val="26"/>
          <w:lang w:val="es-419"/>
        </w:rPr>
        <w:t xml:space="preserve">presuntas </w:t>
      </w:r>
      <w:r w:rsidR="00CC6ED2" w:rsidRPr="00B7361D">
        <w:rPr>
          <w:rFonts w:ascii="Georgia" w:hAnsi="Georgia" w:cs="Arial"/>
          <w:sz w:val="24"/>
          <w:szCs w:val="26"/>
          <w:lang w:val="es-419"/>
        </w:rPr>
        <w:t xml:space="preserve">falencias en la atención al paciente </w:t>
      </w:r>
      <w:r w:rsidR="005C2D9C" w:rsidRPr="00B7361D">
        <w:rPr>
          <w:rFonts w:ascii="Georgia" w:hAnsi="Georgia" w:cs="Arial"/>
          <w:sz w:val="24"/>
          <w:szCs w:val="26"/>
          <w:lang w:val="es-419"/>
        </w:rPr>
        <w:t>(</w:t>
      </w:r>
      <w:r w:rsidR="005C2D9C" w:rsidRPr="00B7361D">
        <w:rPr>
          <w:rFonts w:ascii="Georgia" w:hAnsi="Georgia" w:cs="Arial"/>
          <w:sz w:val="22"/>
          <w:szCs w:val="26"/>
          <w:lang w:val="es-419"/>
        </w:rPr>
        <w:t xml:space="preserve">Folios </w:t>
      </w:r>
      <w:r w:rsidR="00CC6ED2" w:rsidRPr="00B7361D">
        <w:rPr>
          <w:rFonts w:ascii="Georgia" w:hAnsi="Georgia" w:cs="Arial"/>
          <w:sz w:val="22"/>
          <w:szCs w:val="26"/>
          <w:lang w:val="es-419"/>
        </w:rPr>
        <w:t>336-350</w:t>
      </w:r>
      <w:r w:rsidR="005C2D9C" w:rsidRPr="00B7361D">
        <w:rPr>
          <w:rFonts w:ascii="Georgia" w:hAnsi="Georgia" w:cs="Arial"/>
          <w:sz w:val="22"/>
          <w:szCs w:val="26"/>
          <w:lang w:val="es-419"/>
        </w:rPr>
        <w:t xml:space="preserve">, </w:t>
      </w:r>
      <w:r w:rsidR="00CC6ED2" w:rsidRPr="00B7361D">
        <w:rPr>
          <w:rFonts w:ascii="Georgia" w:hAnsi="Georgia" w:cs="Arial"/>
          <w:sz w:val="22"/>
          <w:szCs w:val="24"/>
          <w:lang w:val="es-419"/>
        </w:rPr>
        <w:t>ibídem</w:t>
      </w:r>
      <w:r w:rsidR="005C2D9C" w:rsidRPr="00B7361D">
        <w:rPr>
          <w:rFonts w:ascii="Georgia" w:hAnsi="Georgia" w:cs="Arial"/>
          <w:sz w:val="24"/>
          <w:szCs w:val="26"/>
          <w:lang w:val="es-419"/>
        </w:rPr>
        <w:t>).</w:t>
      </w:r>
      <w:r w:rsidR="00CC6ED2" w:rsidRPr="00B7361D">
        <w:rPr>
          <w:rFonts w:ascii="Georgia" w:hAnsi="Georgia" w:cs="Arial"/>
          <w:sz w:val="24"/>
          <w:szCs w:val="26"/>
          <w:lang w:val="es-419"/>
        </w:rPr>
        <w:t xml:space="preserve"> </w:t>
      </w:r>
      <w:r w:rsidR="00CC6ED2" w:rsidRPr="00B7361D">
        <w:rPr>
          <w:rFonts w:ascii="Georgia" w:hAnsi="Georgia" w:cs="Arial"/>
          <w:sz w:val="24"/>
          <w:lang w:val="es-419"/>
        </w:rPr>
        <w:t>En segunda instancia, argumentó desde la doctrina y la jurisprudencia del CE, porque en su criterio se dio una pérdida de oportunidad (</w:t>
      </w:r>
      <w:r w:rsidR="00CC6ED2" w:rsidRPr="00B7361D">
        <w:rPr>
          <w:rFonts w:ascii="Georgia" w:hAnsi="Georgia" w:cs="Arial"/>
          <w:sz w:val="22"/>
          <w:lang w:val="es-419"/>
        </w:rPr>
        <w:t>Folios 13-15, cuaderno No.3</w:t>
      </w:r>
      <w:r w:rsidR="00CC6ED2" w:rsidRPr="00B7361D">
        <w:rPr>
          <w:rFonts w:ascii="Georgia" w:hAnsi="Georgia" w:cs="Arial"/>
          <w:sz w:val="24"/>
          <w:lang w:val="es-419"/>
        </w:rPr>
        <w:t>).</w:t>
      </w:r>
    </w:p>
    <w:p w:rsidR="00124843" w:rsidRPr="00B7361D" w:rsidRDefault="00124843" w:rsidP="00B7361D">
      <w:pPr>
        <w:spacing w:line="276" w:lineRule="auto"/>
        <w:jc w:val="both"/>
        <w:rPr>
          <w:rFonts w:ascii="Georgia" w:hAnsi="Georgia" w:cs="Arial"/>
          <w:sz w:val="24"/>
          <w:szCs w:val="24"/>
          <w:lang w:val="es-419"/>
        </w:rPr>
      </w:pPr>
    </w:p>
    <w:p w:rsidR="00654D1A" w:rsidRPr="00B7361D" w:rsidRDefault="00654D1A" w:rsidP="00B7361D">
      <w:pPr>
        <w:numPr>
          <w:ilvl w:val="0"/>
          <w:numId w:val="16"/>
        </w:numPr>
        <w:spacing w:line="276" w:lineRule="auto"/>
        <w:jc w:val="both"/>
        <w:rPr>
          <w:rFonts w:ascii="Georgia" w:hAnsi="Georgia"/>
          <w:b/>
          <w:sz w:val="28"/>
          <w:lang w:val="es-419"/>
        </w:rPr>
      </w:pPr>
      <w:r w:rsidRPr="00B7361D">
        <w:rPr>
          <w:rFonts w:ascii="Georgia" w:hAnsi="Georgia"/>
          <w:smallCaps/>
          <w:sz w:val="32"/>
          <w:szCs w:val="26"/>
          <w:lang w:val="es-419"/>
        </w:rPr>
        <w:t>l</w:t>
      </w:r>
      <w:r w:rsidRPr="00B7361D">
        <w:rPr>
          <w:rFonts w:ascii="Georgia" w:hAnsi="Georgia"/>
          <w:smallCaps/>
          <w:sz w:val="28"/>
          <w:szCs w:val="26"/>
          <w:lang w:val="es-419"/>
        </w:rPr>
        <w:t>a fundamentación jurídica para decidir</w:t>
      </w:r>
    </w:p>
    <w:p w:rsidR="00276291" w:rsidRPr="00B7361D" w:rsidRDefault="00276291" w:rsidP="00B7361D">
      <w:pPr>
        <w:spacing w:line="276" w:lineRule="auto"/>
        <w:jc w:val="both"/>
        <w:rPr>
          <w:rFonts w:ascii="Georgia" w:hAnsi="Georgia"/>
          <w:b/>
          <w:sz w:val="24"/>
          <w:lang w:val="es-419"/>
        </w:rPr>
      </w:pPr>
    </w:p>
    <w:p w:rsidR="00922C73" w:rsidRPr="00B7361D" w:rsidRDefault="00922C73" w:rsidP="00B7361D">
      <w:pPr>
        <w:pStyle w:val="Prrafodelista"/>
        <w:widowControl/>
        <w:numPr>
          <w:ilvl w:val="1"/>
          <w:numId w:val="16"/>
        </w:numPr>
        <w:overflowPunct/>
        <w:adjustRightInd/>
        <w:spacing w:line="276" w:lineRule="auto"/>
        <w:jc w:val="both"/>
        <w:rPr>
          <w:rFonts w:ascii="Georgia" w:hAnsi="Georgia" w:cs="Arial"/>
          <w:sz w:val="24"/>
          <w:szCs w:val="22"/>
          <w:lang w:val="es-419"/>
        </w:rPr>
      </w:pPr>
      <w:r w:rsidRPr="00B7361D">
        <w:rPr>
          <w:rFonts w:ascii="Georgia" w:hAnsi="Georgia" w:cs="Arial"/>
          <w:iCs/>
          <w:smallCaps/>
          <w:sz w:val="24"/>
          <w:szCs w:val="26"/>
          <w:lang w:val="es-419"/>
        </w:rPr>
        <w:t xml:space="preserve">La competencia en esta sede. </w:t>
      </w:r>
      <w:r w:rsidRPr="00B7361D">
        <w:rPr>
          <w:rFonts w:ascii="Georgia" w:hAnsi="Georgia" w:cs="Arial"/>
          <w:sz w:val="24"/>
          <w:szCs w:val="22"/>
          <w:lang w:val="es-419"/>
        </w:rPr>
        <w:t>Esta Sala tiene habilitación legal para desatar la alzada, conforme la asignación que se hiciera en cumplimiento del Acuerdo PCSJA19-11327 del CSJ, que adoptó unas medidas de descongestión y redistribución de procesos, civiles y de familia del sistema escritural, que se enc</w:t>
      </w:r>
      <w:r w:rsidR="00084402" w:rsidRPr="00B7361D">
        <w:rPr>
          <w:rFonts w:ascii="Georgia" w:hAnsi="Georgia" w:cs="Arial"/>
          <w:sz w:val="24"/>
          <w:szCs w:val="22"/>
          <w:lang w:val="es-419"/>
        </w:rPr>
        <w:t xml:space="preserve">ontraban </w:t>
      </w:r>
      <w:r w:rsidRPr="00B7361D">
        <w:rPr>
          <w:rFonts w:ascii="Georgia" w:hAnsi="Georgia" w:cs="Arial"/>
          <w:sz w:val="24"/>
          <w:szCs w:val="22"/>
          <w:lang w:val="es-419"/>
        </w:rPr>
        <w:t>pendientes de fallo.</w:t>
      </w:r>
    </w:p>
    <w:p w:rsidR="004F649C" w:rsidRPr="00B7361D" w:rsidRDefault="004F649C" w:rsidP="00B7361D">
      <w:pPr>
        <w:pStyle w:val="Prrafodelista"/>
        <w:widowControl/>
        <w:overflowPunct/>
        <w:adjustRightInd/>
        <w:spacing w:line="276" w:lineRule="auto"/>
        <w:ind w:left="720"/>
        <w:jc w:val="both"/>
        <w:rPr>
          <w:rFonts w:ascii="Georgia" w:hAnsi="Georgia" w:cs="Arial"/>
          <w:sz w:val="24"/>
          <w:szCs w:val="22"/>
          <w:lang w:val="es-419"/>
        </w:rPr>
      </w:pPr>
    </w:p>
    <w:p w:rsidR="006D2F42" w:rsidRPr="00B7361D" w:rsidRDefault="00654D1A" w:rsidP="00B7361D">
      <w:pPr>
        <w:pStyle w:val="Prrafodelista"/>
        <w:numPr>
          <w:ilvl w:val="1"/>
          <w:numId w:val="16"/>
        </w:numPr>
        <w:spacing w:line="276" w:lineRule="auto"/>
        <w:jc w:val="both"/>
        <w:rPr>
          <w:rFonts w:ascii="Georgia" w:hAnsi="Georgia" w:cs="Arial"/>
          <w:sz w:val="24"/>
          <w:szCs w:val="28"/>
          <w:lang w:val="es-419"/>
        </w:rPr>
      </w:pPr>
      <w:r w:rsidRPr="00B7361D">
        <w:rPr>
          <w:rFonts w:ascii="Georgia" w:hAnsi="Georgia" w:cs="Arial"/>
          <w:smallCaps/>
          <w:sz w:val="24"/>
          <w:szCs w:val="28"/>
          <w:lang w:val="es-419"/>
        </w:rPr>
        <w:t>Los presupuestos de validez y eficacia. L</w:t>
      </w:r>
      <w:r w:rsidRPr="00B7361D">
        <w:rPr>
          <w:rFonts w:ascii="Georgia" w:hAnsi="Georgia" w:cs="Arial"/>
          <w:sz w:val="24"/>
          <w:szCs w:val="28"/>
          <w:lang w:val="es-419"/>
        </w:rPr>
        <w:t xml:space="preserve">a demanda es </w:t>
      </w:r>
      <w:r w:rsidR="004A3BA4" w:rsidRPr="00B7361D">
        <w:rPr>
          <w:rFonts w:ascii="Georgia" w:hAnsi="Georgia" w:cs="Arial"/>
          <w:sz w:val="24"/>
          <w:szCs w:val="28"/>
          <w:lang w:val="es-419"/>
        </w:rPr>
        <w:t>idónea</w:t>
      </w:r>
      <w:r w:rsidRPr="00B7361D">
        <w:rPr>
          <w:rFonts w:ascii="Georgia" w:hAnsi="Georgia" w:cs="Arial"/>
          <w:sz w:val="24"/>
          <w:szCs w:val="28"/>
          <w:lang w:val="es-419"/>
        </w:rPr>
        <w:t xml:space="preserve"> y </w:t>
      </w:r>
      <w:r w:rsidR="004A3BA4" w:rsidRPr="00B7361D">
        <w:rPr>
          <w:rFonts w:ascii="Georgia" w:hAnsi="Georgia" w:cs="Arial"/>
          <w:sz w:val="24"/>
          <w:szCs w:val="28"/>
          <w:lang w:val="es-419"/>
        </w:rPr>
        <w:t xml:space="preserve">los sujetos procesales </w:t>
      </w:r>
      <w:r w:rsidRPr="00B7361D">
        <w:rPr>
          <w:rFonts w:ascii="Georgia" w:hAnsi="Georgia" w:cs="Arial"/>
          <w:sz w:val="24"/>
          <w:szCs w:val="28"/>
          <w:lang w:val="es-419"/>
        </w:rPr>
        <w:t xml:space="preserve">tienen aptitud jurídica </w:t>
      </w:r>
      <w:r w:rsidR="004A3BA4" w:rsidRPr="00B7361D">
        <w:rPr>
          <w:rFonts w:ascii="Georgia" w:hAnsi="Georgia" w:cs="Arial"/>
          <w:sz w:val="24"/>
          <w:szCs w:val="28"/>
          <w:lang w:val="es-419"/>
        </w:rPr>
        <w:t xml:space="preserve">suficiente </w:t>
      </w:r>
      <w:r w:rsidRPr="00B7361D">
        <w:rPr>
          <w:rFonts w:ascii="Georgia" w:hAnsi="Georgia" w:cs="Arial"/>
          <w:sz w:val="24"/>
          <w:szCs w:val="28"/>
          <w:lang w:val="es-419"/>
        </w:rPr>
        <w:t xml:space="preserve">para participar en el proceso. No </w:t>
      </w:r>
      <w:r w:rsidR="004A3BA4" w:rsidRPr="00B7361D">
        <w:rPr>
          <w:rFonts w:ascii="Georgia" w:hAnsi="Georgia" w:cs="Arial"/>
          <w:sz w:val="24"/>
          <w:szCs w:val="28"/>
          <w:lang w:val="es-419"/>
        </w:rPr>
        <w:t>hay</w:t>
      </w:r>
      <w:r w:rsidRPr="00B7361D">
        <w:rPr>
          <w:rFonts w:ascii="Georgia" w:hAnsi="Georgia" w:cs="Arial"/>
          <w:sz w:val="24"/>
          <w:szCs w:val="28"/>
          <w:lang w:val="es-419"/>
        </w:rPr>
        <w:t xml:space="preserve"> causales </w:t>
      </w:r>
      <w:r w:rsidR="004A3BA4" w:rsidRPr="00B7361D">
        <w:rPr>
          <w:rFonts w:ascii="Georgia" w:hAnsi="Georgia" w:cs="Arial"/>
          <w:sz w:val="24"/>
          <w:szCs w:val="28"/>
          <w:lang w:val="es-419"/>
        </w:rPr>
        <w:t>invalidantes</w:t>
      </w:r>
      <w:r w:rsidRPr="00B7361D">
        <w:rPr>
          <w:rFonts w:ascii="Georgia" w:hAnsi="Georgia" w:cs="Arial"/>
          <w:sz w:val="24"/>
          <w:szCs w:val="28"/>
          <w:lang w:val="es-419"/>
        </w:rPr>
        <w:t xml:space="preserve"> que afecten</w:t>
      </w:r>
      <w:r w:rsidR="004A3BA4" w:rsidRPr="00B7361D">
        <w:rPr>
          <w:rFonts w:ascii="Georgia" w:hAnsi="Georgia" w:cs="Arial"/>
          <w:sz w:val="24"/>
          <w:szCs w:val="28"/>
          <w:lang w:val="es-419"/>
        </w:rPr>
        <w:t xml:space="preserve"> el procedimiento</w:t>
      </w:r>
      <w:r w:rsidRPr="00B7361D">
        <w:rPr>
          <w:rFonts w:ascii="Georgia" w:hAnsi="Georgia" w:cs="Arial"/>
          <w:sz w:val="24"/>
          <w:szCs w:val="28"/>
          <w:lang w:val="es-419"/>
        </w:rPr>
        <w:t>.</w:t>
      </w:r>
    </w:p>
    <w:p w:rsidR="0064093D" w:rsidRPr="00B7361D" w:rsidRDefault="0064093D" w:rsidP="00B7361D">
      <w:pPr>
        <w:pStyle w:val="Prrafodelista"/>
        <w:spacing w:line="276" w:lineRule="auto"/>
        <w:rPr>
          <w:rFonts w:ascii="Georgia" w:hAnsi="Georgia" w:cs="Arial"/>
          <w:sz w:val="24"/>
          <w:szCs w:val="28"/>
          <w:lang w:val="es-419"/>
        </w:rPr>
      </w:pPr>
    </w:p>
    <w:p w:rsidR="00FD1FEF" w:rsidRPr="00B7361D" w:rsidRDefault="005C157E" w:rsidP="00B7361D">
      <w:pPr>
        <w:pStyle w:val="Prrafodelista"/>
        <w:numPr>
          <w:ilvl w:val="1"/>
          <w:numId w:val="16"/>
        </w:numPr>
        <w:spacing w:line="276" w:lineRule="auto"/>
        <w:jc w:val="both"/>
        <w:rPr>
          <w:rFonts w:ascii="Georgia" w:hAnsi="Georgia"/>
          <w:smallCaps/>
          <w:sz w:val="24"/>
          <w:szCs w:val="28"/>
          <w:lang w:val="es-419"/>
        </w:rPr>
      </w:pPr>
      <w:r w:rsidRPr="00B7361D">
        <w:rPr>
          <w:rFonts w:ascii="Georgia" w:hAnsi="Georgia"/>
          <w:iCs/>
          <w:smallCaps/>
          <w:sz w:val="24"/>
          <w:szCs w:val="28"/>
          <w:lang w:val="es-419"/>
        </w:rPr>
        <w:t xml:space="preserve">Los presupuestos materiales. </w:t>
      </w:r>
      <w:r w:rsidRPr="00B7361D">
        <w:rPr>
          <w:rFonts w:ascii="Georgia" w:hAnsi="Georgia" w:cs="Arial"/>
          <w:sz w:val="24"/>
          <w:szCs w:val="28"/>
          <w:lang w:val="es-419"/>
        </w:rPr>
        <w:t xml:space="preserve">Este examen es oficioso, </w:t>
      </w:r>
      <w:r w:rsidRPr="00B7361D">
        <w:rPr>
          <w:rFonts w:ascii="Georgia" w:hAnsi="Georgia"/>
          <w:iCs/>
          <w:sz w:val="24"/>
          <w:szCs w:val="28"/>
          <w:lang w:val="es-419"/>
        </w:rPr>
        <w:t>por manera que con independencia de lo alegado por las partes, corresponde siempre analizar su concurrencia, así lo entiende la CSJ</w:t>
      </w:r>
      <w:r w:rsidRPr="00B7361D">
        <w:rPr>
          <w:rStyle w:val="Refdenotaalpie"/>
          <w:rFonts w:ascii="Georgia" w:hAnsi="Georgia"/>
          <w:iCs/>
          <w:sz w:val="24"/>
          <w:szCs w:val="28"/>
          <w:lang w:val="es-419"/>
        </w:rPr>
        <w:footnoteReference w:id="1"/>
      </w:r>
      <w:r w:rsidRPr="00B7361D">
        <w:rPr>
          <w:rFonts w:ascii="Georgia" w:hAnsi="Georgia"/>
          <w:iCs/>
          <w:sz w:val="24"/>
          <w:szCs w:val="28"/>
          <w:lang w:val="es-419"/>
        </w:rPr>
        <w:t>, en criterio que acoge sin reparos este Tribunal</w:t>
      </w:r>
      <w:r w:rsidRPr="00B7361D">
        <w:rPr>
          <w:rStyle w:val="Refdenotaalpie"/>
          <w:rFonts w:ascii="Georgia" w:hAnsi="Georgia"/>
          <w:iCs/>
          <w:sz w:val="24"/>
          <w:szCs w:val="28"/>
          <w:lang w:val="es-419"/>
        </w:rPr>
        <w:footnoteReference w:id="2"/>
      </w:r>
      <w:r w:rsidRPr="00B7361D">
        <w:rPr>
          <w:rFonts w:ascii="Georgia" w:hAnsi="Georgia"/>
          <w:iCs/>
          <w:sz w:val="24"/>
          <w:szCs w:val="28"/>
          <w:lang w:val="es-419"/>
        </w:rPr>
        <w:t xml:space="preserve">. </w:t>
      </w:r>
      <w:r w:rsidRPr="00B7361D">
        <w:rPr>
          <w:rFonts w:ascii="Georgia" w:hAnsi="Georgia" w:cs="Arial"/>
          <w:snapToGrid w:val="0"/>
          <w:sz w:val="24"/>
          <w:szCs w:val="28"/>
          <w:lang w:val="es-419"/>
        </w:rPr>
        <w:t xml:space="preserve">Cuestión diferente es el análisis de prosperidad de la súplica. </w:t>
      </w:r>
    </w:p>
    <w:p w:rsidR="00FD1FEF" w:rsidRPr="00B7361D" w:rsidRDefault="00FD1FEF" w:rsidP="00B7361D">
      <w:pPr>
        <w:pStyle w:val="Prrafodelista"/>
        <w:spacing w:line="276" w:lineRule="auto"/>
        <w:rPr>
          <w:rFonts w:ascii="Georgia" w:hAnsi="Georgia" w:cs="Arial"/>
          <w:snapToGrid w:val="0"/>
          <w:sz w:val="24"/>
          <w:szCs w:val="28"/>
          <w:lang w:val="es-419"/>
        </w:rPr>
      </w:pPr>
    </w:p>
    <w:p w:rsidR="00FD1FEF" w:rsidRPr="00B7361D" w:rsidRDefault="00FD1FEF" w:rsidP="00B7361D">
      <w:pPr>
        <w:spacing w:line="276" w:lineRule="auto"/>
        <w:ind w:left="708"/>
        <w:jc w:val="both"/>
        <w:rPr>
          <w:rFonts w:ascii="Georgia" w:hAnsi="Georgia" w:cs="Arial"/>
          <w:sz w:val="24"/>
          <w:szCs w:val="26"/>
          <w:lang w:val="es-419"/>
        </w:rPr>
      </w:pPr>
      <w:r w:rsidRPr="00B7361D">
        <w:rPr>
          <w:rFonts w:ascii="Georgia" w:hAnsi="Georgia" w:cs="Arial"/>
          <w:sz w:val="24"/>
          <w:szCs w:val="26"/>
          <w:lang w:val="es-419"/>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r w:rsidR="00E267F9" w:rsidRPr="00B7361D">
        <w:rPr>
          <w:rFonts w:ascii="Georgia" w:hAnsi="Georgia" w:cs="Arial"/>
          <w:sz w:val="24"/>
          <w:szCs w:val="26"/>
          <w:lang w:val="es-419"/>
        </w:rPr>
        <w:t xml:space="preserve"> </w:t>
      </w:r>
    </w:p>
    <w:p w:rsidR="00FD1FEF" w:rsidRPr="00B7361D" w:rsidRDefault="00FD1FEF" w:rsidP="00B7361D">
      <w:pPr>
        <w:pStyle w:val="Prrafodelista"/>
        <w:spacing w:line="276" w:lineRule="auto"/>
        <w:rPr>
          <w:rFonts w:ascii="Georgia" w:hAnsi="Georgia" w:cs="Arial"/>
          <w:snapToGrid w:val="0"/>
          <w:sz w:val="24"/>
          <w:szCs w:val="28"/>
          <w:lang w:val="es-419"/>
        </w:rPr>
      </w:pPr>
    </w:p>
    <w:p w:rsidR="00791D76" w:rsidRPr="00B7361D" w:rsidRDefault="002D3069" w:rsidP="00B7361D">
      <w:pPr>
        <w:spacing w:line="276" w:lineRule="auto"/>
        <w:ind w:left="708"/>
        <w:jc w:val="both"/>
        <w:rPr>
          <w:rFonts w:ascii="Georgia" w:hAnsi="Georgia" w:cs="Arial"/>
          <w:sz w:val="24"/>
          <w:szCs w:val="24"/>
          <w:lang w:val="es-419"/>
        </w:rPr>
      </w:pPr>
      <w:r w:rsidRPr="00B7361D">
        <w:rPr>
          <w:rFonts w:ascii="Georgia" w:hAnsi="Georgia" w:cs="Arial"/>
          <w:sz w:val="24"/>
          <w:szCs w:val="22"/>
          <w:lang w:val="es-419"/>
        </w:rPr>
        <w:t xml:space="preserve">Al formularse la demanda no se especificó el tipo de responsabilidad, sin embargo, la juzgadora de primera instancia, en razonamiento que se comparte, lo entendió en </w:t>
      </w:r>
      <w:r w:rsidRPr="00B7361D">
        <w:rPr>
          <w:rFonts w:ascii="Georgia" w:hAnsi="Georgia" w:cs="Arial"/>
          <w:sz w:val="24"/>
          <w:szCs w:val="24"/>
          <w:lang w:val="es-419"/>
        </w:rPr>
        <w:t>ambas órbitas (</w:t>
      </w:r>
      <w:r w:rsidRPr="00B7361D">
        <w:rPr>
          <w:rFonts w:ascii="Georgia" w:hAnsi="Georgia" w:cs="Arial"/>
          <w:sz w:val="22"/>
          <w:szCs w:val="24"/>
          <w:lang w:val="es-419"/>
        </w:rPr>
        <w:t>Contractual y extracontractual</w:t>
      </w:r>
      <w:r w:rsidRPr="00B7361D">
        <w:rPr>
          <w:rFonts w:ascii="Georgia" w:hAnsi="Georgia" w:cs="Arial"/>
          <w:sz w:val="24"/>
          <w:szCs w:val="24"/>
          <w:lang w:val="es-419"/>
        </w:rPr>
        <w:t>), de forma acumulada</w:t>
      </w:r>
      <w:r w:rsidR="00791D76" w:rsidRPr="00B7361D">
        <w:rPr>
          <w:rFonts w:ascii="Georgia" w:hAnsi="Georgia" w:cs="Arial"/>
          <w:sz w:val="24"/>
          <w:szCs w:val="24"/>
          <w:lang w:val="es-419"/>
        </w:rPr>
        <w:t xml:space="preserve">. Esta figura </w:t>
      </w:r>
      <w:r w:rsidRPr="00B7361D">
        <w:rPr>
          <w:rFonts w:ascii="Georgia" w:hAnsi="Georgia" w:cs="Arial"/>
          <w:sz w:val="24"/>
          <w:szCs w:val="28"/>
          <w:lang w:val="es-419"/>
        </w:rPr>
        <w:t>es admitida en la jurisprudencia del órgano de cierre de la especialidad (</w:t>
      </w:r>
      <w:r w:rsidRPr="00B7361D">
        <w:rPr>
          <w:rFonts w:ascii="Georgia" w:hAnsi="Georgia" w:cs="Arial"/>
          <w:sz w:val="22"/>
          <w:szCs w:val="28"/>
          <w:lang w:val="es-419"/>
        </w:rPr>
        <w:t>CSJ</w:t>
      </w:r>
      <w:r w:rsidRPr="00B7361D">
        <w:rPr>
          <w:rFonts w:ascii="Georgia" w:hAnsi="Georgia" w:cs="Arial"/>
          <w:sz w:val="24"/>
          <w:szCs w:val="28"/>
          <w:lang w:val="es-419"/>
        </w:rPr>
        <w:t>)</w:t>
      </w:r>
      <w:r w:rsidRPr="00B7361D">
        <w:rPr>
          <w:rStyle w:val="Refdenotaalpie"/>
          <w:rFonts w:ascii="Georgia" w:hAnsi="Georgia"/>
          <w:sz w:val="24"/>
          <w:szCs w:val="28"/>
          <w:lang w:val="es-419"/>
        </w:rPr>
        <w:footnoteReference w:id="3"/>
      </w:r>
      <w:r w:rsidRPr="00B7361D">
        <w:rPr>
          <w:rFonts w:ascii="Georgia" w:hAnsi="Georgia" w:cs="Arial"/>
          <w:sz w:val="24"/>
          <w:szCs w:val="28"/>
          <w:lang w:val="es-419"/>
        </w:rPr>
        <w:t>, en discernimiento ya acogido por esta Sala</w:t>
      </w:r>
      <w:r w:rsidRPr="00B7361D">
        <w:rPr>
          <w:rStyle w:val="Refdenotaalpie"/>
          <w:rFonts w:ascii="Georgia" w:hAnsi="Georgia"/>
          <w:sz w:val="24"/>
          <w:szCs w:val="28"/>
          <w:lang w:val="es-419"/>
        </w:rPr>
        <w:footnoteReference w:id="4"/>
      </w:r>
      <w:r w:rsidRPr="00B7361D">
        <w:rPr>
          <w:rFonts w:ascii="Georgia" w:hAnsi="Georgia" w:cs="Arial"/>
          <w:sz w:val="24"/>
          <w:szCs w:val="28"/>
          <w:lang w:val="es-419"/>
        </w:rPr>
        <w:t>.</w:t>
      </w:r>
      <w:r w:rsidR="00791D76" w:rsidRPr="00B7361D">
        <w:rPr>
          <w:rFonts w:ascii="Georgia" w:hAnsi="Georgia" w:cs="Arial"/>
          <w:sz w:val="24"/>
          <w:szCs w:val="28"/>
          <w:lang w:val="es-419"/>
        </w:rPr>
        <w:t xml:space="preserve"> </w:t>
      </w:r>
      <w:r w:rsidR="00791D76" w:rsidRPr="00B7361D">
        <w:rPr>
          <w:rFonts w:ascii="Georgia" w:hAnsi="Georgia" w:cs="Arial"/>
          <w:sz w:val="24"/>
          <w:szCs w:val="24"/>
          <w:lang w:val="es-419"/>
        </w:rPr>
        <w:t>La legitimación en la causa</w:t>
      </w:r>
      <w:r w:rsidR="00791D76" w:rsidRPr="00B7361D">
        <w:rPr>
          <w:rFonts w:ascii="Georgia" w:hAnsi="Georgia" w:cs="Arial"/>
          <w:sz w:val="24"/>
          <w:szCs w:val="22"/>
          <w:lang w:val="es-419"/>
        </w:rPr>
        <w:t xml:space="preserve">, </w:t>
      </w:r>
      <w:r w:rsidR="00791D76" w:rsidRPr="00B7361D">
        <w:rPr>
          <w:rFonts w:ascii="Georgia" w:hAnsi="Georgia" w:cs="Arial"/>
          <w:sz w:val="24"/>
          <w:szCs w:val="24"/>
          <w:lang w:val="es-419"/>
        </w:rPr>
        <w:t>está cumplida para ambos extremos de la relación procesal, así pasará a explicarse.</w:t>
      </w:r>
    </w:p>
    <w:p w:rsidR="00791D76" w:rsidRPr="00B7361D" w:rsidRDefault="00791D76" w:rsidP="00B7361D">
      <w:pPr>
        <w:spacing w:line="276" w:lineRule="auto"/>
        <w:ind w:left="708"/>
        <w:jc w:val="both"/>
        <w:rPr>
          <w:rFonts w:ascii="Georgia" w:hAnsi="Georgia" w:cs="Arial"/>
          <w:sz w:val="24"/>
          <w:lang w:val="es-419"/>
        </w:rPr>
      </w:pPr>
    </w:p>
    <w:p w:rsidR="002D3069" w:rsidRPr="00B7361D" w:rsidRDefault="002D3069" w:rsidP="00B7361D">
      <w:pPr>
        <w:spacing w:line="276" w:lineRule="auto"/>
        <w:ind w:left="708"/>
        <w:jc w:val="both"/>
        <w:rPr>
          <w:rFonts w:ascii="Georgia" w:hAnsi="Georgia" w:cs="Arial"/>
          <w:sz w:val="24"/>
          <w:szCs w:val="24"/>
          <w:lang w:val="es-419"/>
        </w:rPr>
      </w:pPr>
      <w:r w:rsidRPr="00B7361D">
        <w:rPr>
          <w:rFonts w:ascii="Georgia" w:hAnsi="Georgia"/>
          <w:iCs/>
          <w:sz w:val="24"/>
          <w:szCs w:val="26"/>
          <w:lang w:val="es-419"/>
        </w:rPr>
        <w:t xml:space="preserve">En efecto, el señor Raúl A. Cortés B. (q.e.p.d.) fue atendido como afiliado a la EPS demandada </w:t>
      </w:r>
      <w:r w:rsidRPr="00B7361D">
        <w:rPr>
          <w:rFonts w:ascii="Georgia" w:hAnsi="Georgia" w:cs="Arial"/>
          <w:sz w:val="24"/>
          <w:szCs w:val="24"/>
          <w:lang w:val="es-419"/>
        </w:rPr>
        <w:t>(</w:t>
      </w:r>
      <w:r w:rsidRPr="00B7361D">
        <w:rPr>
          <w:rFonts w:ascii="Georgia" w:hAnsi="Georgia" w:cs="Arial"/>
          <w:sz w:val="22"/>
          <w:szCs w:val="24"/>
          <w:lang w:val="es-419"/>
        </w:rPr>
        <w:t>Contractual</w:t>
      </w:r>
      <w:r w:rsidRPr="00B7361D">
        <w:rPr>
          <w:rFonts w:ascii="Georgia" w:hAnsi="Georgia" w:cs="Arial"/>
          <w:sz w:val="24"/>
          <w:szCs w:val="24"/>
          <w:lang w:val="es-419"/>
        </w:rPr>
        <w:t xml:space="preserve">) </w:t>
      </w:r>
      <w:r w:rsidRPr="00B7361D">
        <w:rPr>
          <w:rFonts w:ascii="Georgia" w:hAnsi="Georgia"/>
          <w:iCs/>
          <w:sz w:val="24"/>
          <w:szCs w:val="26"/>
          <w:lang w:val="es-419"/>
        </w:rPr>
        <w:t>y en tal calidad se reclama para la sucesión, pues se alega que se le causaron perjuicios, la pretensión es hereditaria (</w:t>
      </w:r>
      <w:r w:rsidRPr="00B7361D">
        <w:rPr>
          <w:rFonts w:ascii="Georgia" w:hAnsi="Georgia"/>
          <w:iCs/>
          <w:sz w:val="22"/>
          <w:szCs w:val="26"/>
          <w:lang w:val="es-419"/>
        </w:rPr>
        <w:t>Iure hereditario</w:t>
      </w:r>
      <w:r w:rsidRPr="00B7361D">
        <w:rPr>
          <w:rFonts w:ascii="Georgia" w:hAnsi="Georgia"/>
          <w:iCs/>
          <w:sz w:val="24"/>
          <w:szCs w:val="26"/>
          <w:lang w:val="es-419"/>
        </w:rPr>
        <w:t xml:space="preserve">). </w:t>
      </w:r>
      <w:r w:rsidRPr="00B7361D">
        <w:rPr>
          <w:rFonts w:ascii="Georgia" w:hAnsi="Georgia" w:cs="Arial"/>
          <w:sz w:val="24"/>
          <w:szCs w:val="24"/>
          <w:lang w:val="es-419"/>
        </w:rPr>
        <w:t>Esta relación jurídica fue aceptada por la EPS al contestar la demanda (</w:t>
      </w:r>
      <w:r w:rsidR="003B76E6" w:rsidRPr="00B7361D">
        <w:rPr>
          <w:rFonts w:ascii="Georgia" w:hAnsi="Georgia" w:cs="Arial"/>
          <w:sz w:val="22"/>
          <w:szCs w:val="24"/>
          <w:lang w:val="es-419"/>
        </w:rPr>
        <w:t>Respuesta a</w:t>
      </w:r>
      <w:r w:rsidR="00025982" w:rsidRPr="00B7361D">
        <w:rPr>
          <w:rFonts w:ascii="Georgia" w:hAnsi="Georgia" w:cs="Arial"/>
          <w:sz w:val="22"/>
          <w:szCs w:val="24"/>
          <w:lang w:val="es-419"/>
        </w:rPr>
        <w:t>l</w:t>
      </w:r>
      <w:r w:rsidR="003B76E6" w:rsidRPr="00B7361D">
        <w:rPr>
          <w:rFonts w:ascii="Georgia" w:hAnsi="Georgia" w:cs="Arial"/>
          <w:sz w:val="22"/>
          <w:szCs w:val="24"/>
          <w:lang w:val="es-419"/>
        </w:rPr>
        <w:t xml:space="preserve"> h</w:t>
      </w:r>
      <w:r w:rsidRPr="00B7361D">
        <w:rPr>
          <w:rFonts w:ascii="Georgia" w:hAnsi="Georgia" w:cs="Arial"/>
          <w:sz w:val="22"/>
          <w:szCs w:val="24"/>
          <w:lang w:val="es-419"/>
        </w:rPr>
        <w:t>echo 2º, folio 213, ibídem</w:t>
      </w:r>
      <w:r w:rsidRPr="00B7361D">
        <w:rPr>
          <w:rFonts w:ascii="Georgia" w:hAnsi="Georgia" w:cs="Arial"/>
          <w:sz w:val="24"/>
          <w:szCs w:val="24"/>
          <w:lang w:val="es-419"/>
        </w:rPr>
        <w:t xml:space="preserve">); además, este tipo de negocios está excluido de solemnidad alguna. </w:t>
      </w:r>
    </w:p>
    <w:p w:rsidR="002D3069" w:rsidRPr="00B7361D" w:rsidRDefault="002D3069" w:rsidP="00B7361D">
      <w:pPr>
        <w:spacing w:line="276" w:lineRule="auto"/>
        <w:ind w:left="708"/>
        <w:jc w:val="both"/>
        <w:rPr>
          <w:rFonts w:ascii="Georgia" w:hAnsi="Georgia"/>
          <w:iCs/>
          <w:sz w:val="24"/>
          <w:szCs w:val="26"/>
          <w:highlight w:val="yellow"/>
          <w:lang w:val="es-419"/>
        </w:rPr>
      </w:pPr>
    </w:p>
    <w:p w:rsidR="002D3069" w:rsidRPr="00B7361D" w:rsidRDefault="002D3069" w:rsidP="00B7361D">
      <w:pPr>
        <w:tabs>
          <w:tab w:val="left" w:pos="709"/>
        </w:tabs>
        <w:spacing w:line="276" w:lineRule="auto"/>
        <w:ind w:left="708"/>
        <w:jc w:val="both"/>
        <w:rPr>
          <w:rFonts w:ascii="Georgia" w:hAnsi="Georgia"/>
          <w:iCs/>
          <w:sz w:val="24"/>
          <w:szCs w:val="26"/>
          <w:lang w:val="es-419"/>
        </w:rPr>
      </w:pPr>
      <w:r w:rsidRPr="00B7361D">
        <w:rPr>
          <w:rFonts w:ascii="Georgia" w:hAnsi="Georgia" w:cs="Arial"/>
          <w:sz w:val="24"/>
          <w:szCs w:val="22"/>
          <w:lang w:val="es-419"/>
        </w:rPr>
        <w:tab/>
        <w:t xml:space="preserve">Por su parte, los señores: (i) </w:t>
      </w:r>
      <w:r w:rsidR="003B76E6" w:rsidRPr="00B7361D">
        <w:rPr>
          <w:rFonts w:ascii="Georgia" w:hAnsi="Georgia" w:cs="Arial"/>
          <w:sz w:val="24"/>
          <w:szCs w:val="22"/>
          <w:lang w:val="es-419"/>
        </w:rPr>
        <w:t>Mariela de Jesús Barreneche Amaya</w:t>
      </w:r>
      <w:r w:rsidRPr="00B7361D">
        <w:rPr>
          <w:rFonts w:ascii="Georgia" w:hAnsi="Georgia" w:cs="Arial"/>
          <w:sz w:val="24"/>
          <w:szCs w:val="22"/>
          <w:lang w:val="es-419"/>
        </w:rPr>
        <w:t xml:space="preserve"> (</w:t>
      </w:r>
      <w:r w:rsidR="003B76E6" w:rsidRPr="00B7361D">
        <w:rPr>
          <w:rFonts w:ascii="Georgia" w:hAnsi="Georgia" w:cs="Arial"/>
          <w:sz w:val="22"/>
          <w:szCs w:val="22"/>
          <w:lang w:val="es-419"/>
        </w:rPr>
        <w:t>Madre</w:t>
      </w:r>
      <w:r w:rsidRPr="00B7361D">
        <w:rPr>
          <w:rFonts w:ascii="Georgia" w:hAnsi="Georgia" w:cs="Arial"/>
          <w:sz w:val="24"/>
          <w:szCs w:val="22"/>
          <w:lang w:val="es-419"/>
        </w:rPr>
        <w:t xml:space="preserve">); (ii) </w:t>
      </w:r>
      <w:r w:rsidR="003B76E6" w:rsidRPr="00B7361D">
        <w:rPr>
          <w:rFonts w:ascii="Georgia" w:hAnsi="Georgia" w:cs="Arial"/>
          <w:sz w:val="24"/>
          <w:szCs w:val="22"/>
          <w:lang w:val="es-419"/>
        </w:rPr>
        <w:t>Raúl de Jesús Cortés Ochoa</w:t>
      </w:r>
      <w:r w:rsidRPr="00B7361D">
        <w:rPr>
          <w:rFonts w:ascii="Georgia" w:hAnsi="Georgia" w:cs="Arial"/>
          <w:sz w:val="24"/>
          <w:szCs w:val="22"/>
          <w:lang w:val="es-419"/>
        </w:rPr>
        <w:t xml:space="preserve"> (</w:t>
      </w:r>
      <w:r w:rsidR="003B76E6" w:rsidRPr="00B7361D">
        <w:rPr>
          <w:rFonts w:ascii="Georgia" w:hAnsi="Georgia" w:cs="Arial"/>
          <w:sz w:val="22"/>
          <w:szCs w:val="22"/>
          <w:lang w:val="es-419"/>
        </w:rPr>
        <w:t>Padre</w:t>
      </w:r>
      <w:r w:rsidRPr="00B7361D">
        <w:rPr>
          <w:rFonts w:ascii="Georgia" w:hAnsi="Georgia" w:cs="Arial"/>
          <w:sz w:val="24"/>
          <w:szCs w:val="22"/>
          <w:lang w:val="es-419"/>
        </w:rPr>
        <w:t xml:space="preserve">); (iii) </w:t>
      </w:r>
      <w:r w:rsidR="003B76E6" w:rsidRPr="00B7361D">
        <w:rPr>
          <w:rFonts w:ascii="Georgia" w:hAnsi="Georgia" w:cs="Arial"/>
          <w:sz w:val="24"/>
          <w:szCs w:val="22"/>
          <w:lang w:val="es-419"/>
        </w:rPr>
        <w:t>Maribel, Luis Fernando, Jader Wilson</w:t>
      </w:r>
      <w:r w:rsidR="000A488F" w:rsidRPr="00B7361D">
        <w:rPr>
          <w:rFonts w:ascii="Georgia" w:hAnsi="Georgia" w:cs="Arial"/>
          <w:sz w:val="24"/>
          <w:szCs w:val="22"/>
          <w:lang w:val="es-419"/>
        </w:rPr>
        <w:t xml:space="preserve"> y </w:t>
      </w:r>
      <w:r w:rsidR="003B76E6" w:rsidRPr="00B7361D">
        <w:rPr>
          <w:rFonts w:ascii="Georgia" w:hAnsi="Georgia" w:cs="Arial"/>
          <w:sz w:val="24"/>
          <w:szCs w:val="22"/>
          <w:lang w:val="es-419"/>
        </w:rPr>
        <w:t xml:space="preserve">Efrén de </w:t>
      </w:r>
      <w:r w:rsidRPr="00B7361D">
        <w:rPr>
          <w:rFonts w:ascii="Georgia" w:hAnsi="Georgia" w:cs="Arial"/>
          <w:sz w:val="24"/>
          <w:szCs w:val="22"/>
          <w:lang w:val="es-419"/>
        </w:rPr>
        <w:t>Je</w:t>
      </w:r>
      <w:r w:rsidR="003B76E6" w:rsidRPr="00B7361D">
        <w:rPr>
          <w:rFonts w:ascii="Georgia" w:hAnsi="Georgia" w:cs="Arial"/>
          <w:sz w:val="24"/>
          <w:szCs w:val="22"/>
          <w:lang w:val="es-419"/>
        </w:rPr>
        <w:t>sús Cortés Barreneche; así como, (iv) Omaira de Jesús Barre</w:t>
      </w:r>
      <w:r w:rsidR="0048610E" w:rsidRPr="00B7361D">
        <w:rPr>
          <w:rFonts w:ascii="Georgia" w:hAnsi="Georgia" w:cs="Arial"/>
          <w:sz w:val="24"/>
          <w:szCs w:val="22"/>
          <w:lang w:val="es-419"/>
        </w:rPr>
        <w:t>neche</w:t>
      </w:r>
      <w:r w:rsidRPr="00B7361D">
        <w:rPr>
          <w:rFonts w:ascii="Georgia" w:hAnsi="Georgia" w:cs="Arial"/>
          <w:sz w:val="24"/>
          <w:szCs w:val="22"/>
          <w:lang w:val="es-419"/>
        </w:rPr>
        <w:t xml:space="preserve"> (</w:t>
      </w:r>
      <w:r w:rsidR="003B76E6" w:rsidRPr="00B7361D">
        <w:rPr>
          <w:rFonts w:ascii="Georgia" w:hAnsi="Georgia" w:cs="Arial"/>
          <w:sz w:val="22"/>
          <w:szCs w:val="22"/>
          <w:lang w:val="es-419"/>
        </w:rPr>
        <w:t>Hermanos</w:t>
      </w:r>
      <w:r w:rsidRPr="00B7361D">
        <w:rPr>
          <w:rFonts w:ascii="Georgia" w:hAnsi="Georgia" w:cs="Arial"/>
          <w:sz w:val="24"/>
          <w:szCs w:val="22"/>
          <w:lang w:val="es-419"/>
        </w:rPr>
        <w:t>); son ajenos a la mencionada relación negocial, su pretensión reparatoria es extracontractual</w:t>
      </w:r>
      <w:r w:rsidRPr="00B7361D">
        <w:rPr>
          <w:rFonts w:ascii="Georgia" w:hAnsi="Georgia" w:cs="Arial"/>
          <w:sz w:val="24"/>
          <w:szCs w:val="24"/>
          <w:lang w:val="es-419"/>
        </w:rPr>
        <w:t xml:space="preserve"> o </w:t>
      </w:r>
      <w:r w:rsidRPr="00B7361D">
        <w:rPr>
          <w:rFonts w:ascii="Georgia" w:hAnsi="Georgia" w:cs="Arial"/>
          <w:i/>
          <w:sz w:val="24"/>
          <w:szCs w:val="24"/>
          <w:lang w:val="es-419"/>
        </w:rPr>
        <w:t>aquiliana,</w:t>
      </w:r>
      <w:r w:rsidRPr="00B7361D">
        <w:rPr>
          <w:rFonts w:ascii="Georgia" w:hAnsi="Georgia" w:cs="Arial"/>
          <w:sz w:val="24"/>
          <w:szCs w:val="24"/>
          <w:lang w:val="es-419"/>
        </w:rPr>
        <w:t xml:space="preserve"> por ser </w:t>
      </w:r>
      <w:r w:rsidRPr="00B7361D">
        <w:rPr>
          <w:rFonts w:ascii="Georgia" w:hAnsi="Georgia"/>
          <w:iCs/>
          <w:sz w:val="24"/>
          <w:szCs w:val="26"/>
          <w:lang w:val="es-419"/>
        </w:rPr>
        <w:t>“víctimas indirectas o de rebote”, y por esa calidad</w:t>
      </w:r>
      <w:r w:rsidR="00025982" w:rsidRPr="00B7361D">
        <w:rPr>
          <w:rFonts w:ascii="Georgia" w:hAnsi="Georgia"/>
          <w:iCs/>
          <w:sz w:val="24"/>
          <w:szCs w:val="26"/>
          <w:lang w:val="es-419"/>
        </w:rPr>
        <w:t>,</w:t>
      </w:r>
      <w:r w:rsidRPr="00B7361D">
        <w:rPr>
          <w:rFonts w:ascii="Georgia" w:hAnsi="Georgia"/>
          <w:iCs/>
          <w:sz w:val="24"/>
          <w:szCs w:val="26"/>
          <w:lang w:val="es-419"/>
        </w:rPr>
        <w:t xml:space="preserve"> es personal y no hereditaria</w:t>
      </w:r>
      <w:r w:rsidRPr="00B7361D">
        <w:rPr>
          <w:rStyle w:val="Refdenotaalpie"/>
          <w:rFonts w:ascii="Georgia" w:hAnsi="Georgia"/>
          <w:iCs/>
          <w:sz w:val="24"/>
          <w:szCs w:val="26"/>
          <w:lang w:val="es-419"/>
        </w:rPr>
        <w:footnoteReference w:id="5"/>
      </w:r>
      <w:r w:rsidRPr="00B7361D">
        <w:rPr>
          <w:rFonts w:ascii="Georgia" w:hAnsi="Georgia"/>
          <w:iCs/>
          <w:sz w:val="24"/>
          <w:szCs w:val="26"/>
          <w:vertAlign w:val="superscript"/>
          <w:lang w:val="es-419"/>
        </w:rPr>
        <w:t>-</w:t>
      </w:r>
      <w:r w:rsidRPr="00B7361D">
        <w:rPr>
          <w:rStyle w:val="Refdenotaalpie"/>
          <w:rFonts w:ascii="Georgia" w:hAnsi="Georgia"/>
          <w:iCs/>
          <w:sz w:val="24"/>
          <w:szCs w:val="26"/>
          <w:lang w:val="es-419"/>
        </w:rPr>
        <w:footnoteReference w:id="6"/>
      </w:r>
      <w:r w:rsidRPr="00B7361D">
        <w:rPr>
          <w:rFonts w:ascii="Georgia" w:hAnsi="Georgia"/>
          <w:iCs/>
          <w:sz w:val="24"/>
          <w:szCs w:val="26"/>
          <w:lang w:val="es-419"/>
        </w:rPr>
        <w:t>. Obran para acreditar tales condiciones los respectivos registros civiles (</w:t>
      </w:r>
      <w:r w:rsidRPr="00B7361D">
        <w:rPr>
          <w:rFonts w:ascii="Georgia" w:hAnsi="Georgia"/>
          <w:iCs/>
          <w:sz w:val="22"/>
          <w:szCs w:val="26"/>
          <w:lang w:val="es-419"/>
        </w:rPr>
        <w:t xml:space="preserve">Folios </w:t>
      </w:r>
      <w:r w:rsidR="003B76E6" w:rsidRPr="00B7361D">
        <w:rPr>
          <w:rFonts w:ascii="Georgia" w:hAnsi="Georgia"/>
          <w:iCs/>
          <w:sz w:val="22"/>
          <w:szCs w:val="26"/>
          <w:lang w:val="es-419"/>
        </w:rPr>
        <w:t>47-54</w:t>
      </w:r>
      <w:r w:rsidRPr="00B7361D">
        <w:rPr>
          <w:rFonts w:ascii="Georgia" w:hAnsi="Georgia"/>
          <w:iCs/>
          <w:sz w:val="22"/>
          <w:szCs w:val="26"/>
          <w:lang w:val="es-419"/>
        </w:rPr>
        <w:t xml:space="preserve">, </w:t>
      </w:r>
      <w:r w:rsidR="003B76E6" w:rsidRPr="00B7361D">
        <w:rPr>
          <w:rFonts w:ascii="Georgia" w:hAnsi="Georgia"/>
          <w:iCs/>
          <w:sz w:val="22"/>
          <w:szCs w:val="26"/>
          <w:lang w:val="es-419"/>
        </w:rPr>
        <w:t>ib.</w:t>
      </w:r>
      <w:r w:rsidRPr="00B7361D">
        <w:rPr>
          <w:rFonts w:ascii="Georgia" w:hAnsi="Georgia"/>
          <w:iCs/>
          <w:sz w:val="24"/>
          <w:szCs w:val="26"/>
          <w:lang w:val="es-419"/>
        </w:rPr>
        <w:t xml:space="preserve">). </w:t>
      </w:r>
    </w:p>
    <w:p w:rsidR="002D3069" w:rsidRPr="00B7361D" w:rsidRDefault="002D3069" w:rsidP="00B7361D">
      <w:pPr>
        <w:tabs>
          <w:tab w:val="left" w:pos="1335"/>
        </w:tabs>
        <w:spacing w:line="276" w:lineRule="auto"/>
        <w:jc w:val="both"/>
        <w:rPr>
          <w:rFonts w:ascii="Georgia" w:hAnsi="Georgia" w:cs="Arial"/>
          <w:sz w:val="24"/>
          <w:szCs w:val="28"/>
          <w:lang w:val="es-419"/>
        </w:rPr>
      </w:pPr>
    </w:p>
    <w:p w:rsidR="003B76E6" w:rsidRPr="00B7361D" w:rsidRDefault="002D3069" w:rsidP="00B7361D">
      <w:pPr>
        <w:tabs>
          <w:tab w:val="left" w:pos="1335"/>
        </w:tabs>
        <w:spacing w:line="276" w:lineRule="auto"/>
        <w:ind w:left="708"/>
        <w:jc w:val="both"/>
        <w:rPr>
          <w:rFonts w:ascii="Georgia" w:hAnsi="Georgia" w:cs="Arial"/>
          <w:sz w:val="24"/>
          <w:lang w:val="es-419"/>
        </w:rPr>
      </w:pPr>
      <w:r w:rsidRPr="00B7361D">
        <w:rPr>
          <w:rFonts w:ascii="Georgia" w:hAnsi="Georgia" w:cs="Arial"/>
          <w:sz w:val="24"/>
          <w:szCs w:val="28"/>
          <w:lang w:val="es-419"/>
        </w:rPr>
        <w:t xml:space="preserve">En lo atinente a la legitimación por pasiva, se tiene que a la </w:t>
      </w:r>
      <w:r w:rsidR="003B76E6" w:rsidRPr="00B7361D">
        <w:rPr>
          <w:rFonts w:ascii="Georgia" w:hAnsi="Georgia" w:cs="Arial"/>
          <w:sz w:val="24"/>
          <w:szCs w:val="28"/>
          <w:lang w:val="es-419"/>
        </w:rPr>
        <w:t xml:space="preserve">Corporación IPS Saludcoop y a Cruz Blanca EPS </w:t>
      </w:r>
      <w:r w:rsidRPr="00B7361D">
        <w:rPr>
          <w:rFonts w:ascii="Georgia" w:hAnsi="Georgia" w:cs="Arial"/>
          <w:sz w:val="24"/>
          <w:szCs w:val="28"/>
          <w:lang w:val="es-419"/>
        </w:rPr>
        <w:t xml:space="preserve">SA, </w:t>
      </w:r>
      <w:r w:rsidR="003B76E6" w:rsidRPr="00B7361D">
        <w:rPr>
          <w:rFonts w:ascii="Georgia" w:hAnsi="Georgia" w:cs="Arial"/>
          <w:sz w:val="24"/>
          <w:szCs w:val="28"/>
          <w:lang w:val="es-419"/>
        </w:rPr>
        <w:t xml:space="preserve">son </w:t>
      </w:r>
      <w:r w:rsidR="003B76E6" w:rsidRPr="00B7361D">
        <w:rPr>
          <w:rFonts w:ascii="Georgia" w:hAnsi="Georgia" w:cs="Arial"/>
          <w:sz w:val="24"/>
          <w:szCs w:val="24"/>
          <w:lang w:val="es-419"/>
        </w:rPr>
        <w:t>a quienes la parte demandante, les imputa el daño (</w:t>
      </w:r>
      <w:r w:rsidR="003B76E6" w:rsidRPr="00B7361D">
        <w:rPr>
          <w:rFonts w:ascii="Georgia" w:hAnsi="Georgia" w:cs="Arial"/>
          <w:sz w:val="22"/>
          <w:szCs w:val="24"/>
          <w:lang w:val="es-419"/>
        </w:rPr>
        <w:t>Artículos 2341 y 2344, CC</w:t>
      </w:r>
      <w:r w:rsidR="003B76E6" w:rsidRPr="00B7361D">
        <w:rPr>
          <w:rFonts w:ascii="Georgia" w:hAnsi="Georgia" w:cs="Arial"/>
          <w:sz w:val="24"/>
          <w:szCs w:val="24"/>
          <w:lang w:val="es-419"/>
        </w:rPr>
        <w:t xml:space="preserve">), por haber </w:t>
      </w:r>
      <w:r w:rsidR="003B76E6" w:rsidRPr="00B7361D">
        <w:rPr>
          <w:rFonts w:ascii="Georgia" w:hAnsi="Georgia" w:cs="Arial"/>
          <w:sz w:val="24"/>
          <w:lang w:val="es-419"/>
        </w:rPr>
        <w:t xml:space="preserve">participado en su causación, prestaron servicios médicos al paciente, </w:t>
      </w:r>
      <w:r w:rsidR="00066DCD" w:rsidRPr="00B7361D">
        <w:rPr>
          <w:rFonts w:ascii="Georgia" w:hAnsi="Georgia" w:cs="Arial"/>
          <w:sz w:val="24"/>
          <w:lang w:val="es-419"/>
        </w:rPr>
        <w:t xml:space="preserve">se </w:t>
      </w:r>
      <w:r w:rsidR="003B76E6" w:rsidRPr="00B7361D">
        <w:rPr>
          <w:rFonts w:ascii="Georgia" w:hAnsi="Georgia" w:cs="Arial"/>
          <w:sz w:val="24"/>
          <w:lang w:val="es-419"/>
        </w:rPr>
        <w:t xml:space="preserve">aplica la teoría de la </w:t>
      </w:r>
      <w:r w:rsidR="003B76E6" w:rsidRPr="00B7361D">
        <w:rPr>
          <w:rFonts w:ascii="Georgia" w:hAnsi="Georgia" w:cs="Arial"/>
          <w:sz w:val="22"/>
          <w:lang w:val="es-419"/>
        </w:rPr>
        <w:lastRenderedPageBreak/>
        <w:t>“</w:t>
      </w:r>
      <w:r w:rsidR="003B76E6" w:rsidRPr="00B7361D">
        <w:rPr>
          <w:rFonts w:ascii="Georgia" w:hAnsi="Georgia" w:cs="Arial"/>
          <w:i/>
          <w:sz w:val="22"/>
          <w:lang w:val="es-419"/>
        </w:rPr>
        <w:t>coautoría en la producción del perjuicio</w:t>
      </w:r>
      <w:r w:rsidR="003B76E6" w:rsidRPr="00B7361D">
        <w:rPr>
          <w:rFonts w:ascii="Georgia" w:hAnsi="Georgia" w:cs="Arial"/>
          <w:sz w:val="22"/>
          <w:lang w:val="es-419"/>
        </w:rPr>
        <w:t>”</w:t>
      </w:r>
      <w:r w:rsidR="003B76E6" w:rsidRPr="00B7361D">
        <w:rPr>
          <w:rStyle w:val="Refdenotaalpie"/>
          <w:rFonts w:ascii="Georgia" w:hAnsi="Georgia"/>
          <w:sz w:val="24"/>
          <w:lang w:val="es-419"/>
        </w:rPr>
        <w:footnoteReference w:id="7"/>
      </w:r>
      <w:r w:rsidR="003B76E6" w:rsidRPr="00B7361D">
        <w:rPr>
          <w:rFonts w:ascii="Georgia" w:hAnsi="Georgia" w:cs="Arial"/>
          <w:sz w:val="24"/>
          <w:szCs w:val="24"/>
          <w:lang w:val="es-419"/>
        </w:rPr>
        <w:t>. Esta a</w:t>
      </w:r>
      <w:r w:rsidR="003B76E6" w:rsidRPr="00B7361D">
        <w:rPr>
          <w:rFonts w:ascii="Georgia" w:hAnsi="Georgia" w:cs="Arial"/>
          <w:sz w:val="24"/>
          <w:szCs w:val="22"/>
          <w:lang w:val="es-419"/>
        </w:rPr>
        <w:t>severación tiene fundamento normativo en el sistema de seguridad social en salud (</w:t>
      </w:r>
      <w:r w:rsidR="003B76E6" w:rsidRPr="00B7361D">
        <w:rPr>
          <w:rFonts w:ascii="Georgia" w:hAnsi="Georgia" w:cs="Arial"/>
          <w:sz w:val="22"/>
          <w:szCs w:val="22"/>
          <w:lang w:val="es-419"/>
        </w:rPr>
        <w:t>Ley 100, artículos 177 y 178-6º</w:t>
      </w:r>
      <w:r w:rsidR="003B76E6" w:rsidRPr="00B7361D">
        <w:rPr>
          <w:rFonts w:ascii="Georgia" w:hAnsi="Georgia" w:cs="Arial"/>
          <w:sz w:val="24"/>
          <w:szCs w:val="22"/>
          <w:lang w:val="es-419"/>
        </w:rPr>
        <w:t xml:space="preserve">), como </w:t>
      </w:r>
      <w:r w:rsidR="003B76E6" w:rsidRPr="00B7361D">
        <w:rPr>
          <w:rFonts w:ascii="Georgia" w:hAnsi="Georgia" w:cs="Arial"/>
          <w:sz w:val="24"/>
          <w:szCs w:val="24"/>
          <w:lang w:val="es-419"/>
        </w:rPr>
        <w:t xml:space="preserve">lo reconoce </w:t>
      </w:r>
      <w:r w:rsidR="003B76E6" w:rsidRPr="00B7361D">
        <w:rPr>
          <w:rFonts w:ascii="Georgia" w:hAnsi="Georgia" w:cs="Arial"/>
          <w:sz w:val="24"/>
          <w:szCs w:val="22"/>
          <w:lang w:val="es-419"/>
        </w:rPr>
        <w:t>la jurisprudencia de la CSJ</w:t>
      </w:r>
      <w:r w:rsidR="003B76E6" w:rsidRPr="00B7361D">
        <w:rPr>
          <w:rStyle w:val="Refdenotaalpie"/>
          <w:rFonts w:ascii="Georgia" w:hAnsi="Georgia"/>
          <w:sz w:val="24"/>
          <w:szCs w:val="24"/>
          <w:lang w:val="es-419"/>
        </w:rPr>
        <w:footnoteReference w:id="8"/>
      </w:r>
      <w:r w:rsidR="003B76E6" w:rsidRPr="00B7361D">
        <w:rPr>
          <w:rFonts w:ascii="Georgia" w:hAnsi="Georgia" w:cs="Arial"/>
          <w:sz w:val="24"/>
          <w:szCs w:val="22"/>
          <w:vertAlign w:val="superscript"/>
          <w:lang w:val="es-419"/>
        </w:rPr>
        <w:t>-</w:t>
      </w:r>
      <w:r w:rsidR="003B76E6" w:rsidRPr="00B7361D">
        <w:rPr>
          <w:rStyle w:val="Refdenotaalpie"/>
          <w:rFonts w:ascii="Georgia" w:hAnsi="Georgia"/>
          <w:sz w:val="24"/>
          <w:szCs w:val="22"/>
          <w:lang w:val="es-419"/>
        </w:rPr>
        <w:footnoteReference w:id="9"/>
      </w:r>
      <w:r w:rsidR="003B76E6" w:rsidRPr="00B7361D">
        <w:rPr>
          <w:rFonts w:ascii="Georgia" w:hAnsi="Georgia" w:cs="Arial"/>
          <w:sz w:val="24"/>
          <w:szCs w:val="22"/>
          <w:lang w:val="es-419"/>
        </w:rPr>
        <w:t xml:space="preserve">; y ello por cuanto, </w:t>
      </w:r>
      <w:r w:rsidR="003B76E6" w:rsidRPr="00B7361D">
        <w:rPr>
          <w:rFonts w:ascii="Georgia" w:hAnsi="Georgia" w:cs="Arial"/>
          <w:sz w:val="24"/>
          <w:lang w:val="es-419"/>
        </w:rPr>
        <w:t xml:space="preserve">están llamadas a prestar a los usuarios, a través de sus agentes, los servicios que requieran con arreglo a los principios que rigen ese régimen. </w:t>
      </w:r>
    </w:p>
    <w:p w:rsidR="00734764" w:rsidRPr="00B7361D" w:rsidRDefault="00734764" w:rsidP="00B7361D">
      <w:pPr>
        <w:spacing w:line="276" w:lineRule="auto"/>
        <w:ind w:left="708"/>
        <w:jc w:val="both"/>
        <w:rPr>
          <w:rFonts w:ascii="Georgia" w:hAnsi="Georgia" w:cs="Arial"/>
          <w:sz w:val="24"/>
          <w:szCs w:val="22"/>
          <w:lang w:val="es-419"/>
        </w:rPr>
      </w:pPr>
    </w:p>
    <w:p w:rsidR="00B94E85" w:rsidRPr="00B7361D" w:rsidRDefault="003B76E6" w:rsidP="00B7361D">
      <w:pPr>
        <w:pStyle w:val="Prrafodelista"/>
        <w:numPr>
          <w:ilvl w:val="1"/>
          <w:numId w:val="16"/>
        </w:numPr>
        <w:spacing w:line="276" w:lineRule="auto"/>
        <w:jc w:val="both"/>
        <w:rPr>
          <w:rFonts w:ascii="Georgia" w:hAnsi="Georgia" w:cs="Arial"/>
          <w:sz w:val="24"/>
          <w:szCs w:val="24"/>
          <w:lang w:val="es-419"/>
        </w:rPr>
      </w:pPr>
      <w:r w:rsidRPr="00B7361D">
        <w:rPr>
          <w:rFonts w:ascii="Georgia" w:hAnsi="Georgia" w:cs="Arial"/>
          <w:smallCaps/>
          <w:sz w:val="24"/>
          <w:szCs w:val="26"/>
          <w:lang w:val="es-419"/>
        </w:rPr>
        <w:t xml:space="preserve">El problema jurídico a resolver. </w:t>
      </w:r>
      <w:r w:rsidRPr="00B7361D">
        <w:rPr>
          <w:rFonts w:ascii="Georgia" w:hAnsi="Georgia"/>
          <w:sz w:val="24"/>
          <w:lang w:val="es-419"/>
        </w:rPr>
        <w:t>¿Se debe revocar la sentencia desestimatoria, según el razonamiento de la apelación de la parte demandante</w:t>
      </w:r>
      <w:r w:rsidRPr="00B7361D">
        <w:rPr>
          <w:rFonts w:ascii="Georgia" w:hAnsi="Georgia" w:cs="Arial"/>
          <w:sz w:val="24"/>
          <w:szCs w:val="22"/>
          <w:lang w:val="es-419"/>
        </w:rPr>
        <w:t>?</w:t>
      </w:r>
    </w:p>
    <w:p w:rsidR="003B76E6" w:rsidRPr="00B7361D" w:rsidRDefault="003B76E6" w:rsidP="00B7361D">
      <w:pPr>
        <w:pStyle w:val="Prrafodelista"/>
        <w:spacing w:line="276" w:lineRule="auto"/>
        <w:ind w:left="720"/>
        <w:jc w:val="both"/>
        <w:rPr>
          <w:rFonts w:ascii="Georgia" w:hAnsi="Georgia" w:cs="Arial"/>
          <w:sz w:val="24"/>
          <w:szCs w:val="24"/>
          <w:lang w:val="es-419"/>
        </w:rPr>
      </w:pPr>
    </w:p>
    <w:p w:rsidR="006D2F42" w:rsidRPr="00B7361D" w:rsidRDefault="006D2F42" w:rsidP="00B7361D">
      <w:pPr>
        <w:numPr>
          <w:ilvl w:val="1"/>
          <w:numId w:val="16"/>
        </w:numPr>
        <w:spacing w:line="276" w:lineRule="auto"/>
        <w:jc w:val="both"/>
        <w:rPr>
          <w:rFonts w:ascii="Georgia" w:hAnsi="Georgia" w:cs="Arial"/>
          <w:sz w:val="24"/>
          <w:szCs w:val="26"/>
          <w:lang w:val="es-419"/>
        </w:rPr>
      </w:pPr>
      <w:r w:rsidRPr="00B7361D">
        <w:rPr>
          <w:rFonts w:ascii="Georgia" w:hAnsi="Georgia" w:cs="Arial"/>
          <w:smallCaps/>
          <w:sz w:val="24"/>
          <w:szCs w:val="26"/>
          <w:lang w:val="es-419"/>
        </w:rPr>
        <w:t>La resolución del problema jurídico</w:t>
      </w:r>
    </w:p>
    <w:p w:rsidR="008F45B7" w:rsidRPr="00B7361D" w:rsidRDefault="008F45B7" w:rsidP="00B7361D">
      <w:pPr>
        <w:pStyle w:val="Prrafodelista"/>
        <w:spacing w:line="276" w:lineRule="auto"/>
        <w:rPr>
          <w:rFonts w:ascii="Georgia" w:hAnsi="Georgia" w:cs="Arial"/>
          <w:sz w:val="24"/>
          <w:szCs w:val="26"/>
          <w:lang w:val="es-419"/>
        </w:rPr>
      </w:pPr>
    </w:p>
    <w:p w:rsidR="00405772" w:rsidRPr="00B7361D" w:rsidRDefault="004245CD" w:rsidP="00B7361D">
      <w:pPr>
        <w:spacing w:line="276" w:lineRule="auto"/>
        <w:jc w:val="both"/>
        <w:rPr>
          <w:rFonts w:ascii="Georgia" w:hAnsi="Georgia" w:cs="Arial"/>
          <w:sz w:val="24"/>
          <w:lang w:val="es-419"/>
        </w:rPr>
      </w:pPr>
      <w:r w:rsidRPr="00B7361D">
        <w:rPr>
          <w:rFonts w:ascii="Georgia" w:hAnsi="Georgia" w:cs="Arial"/>
          <w:sz w:val="24"/>
          <w:lang w:val="es-419"/>
        </w:rPr>
        <w:t>Concretados por el marco argumental formulado en la alzada, en acatamiento del artículo 357 del CPC, se examinará el asunto litigioso, con desarrollo de l</w:t>
      </w:r>
      <w:r w:rsidR="00405772" w:rsidRPr="00B7361D">
        <w:rPr>
          <w:rFonts w:ascii="Georgia" w:hAnsi="Georgia" w:cs="Arial"/>
          <w:sz w:val="24"/>
          <w:lang w:val="es-419"/>
        </w:rPr>
        <w:t>os</w:t>
      </w:r>
      <w:r w:rsidR="008F45B7" w:rsidRPr="00B7361D">
        <w:rPr>
          <w:rFonts w:ascii="Georgia" w:hAnsi="Georgia" w:cs="Arial"/>
          <w:sz w:val="24"/>
          <w:lang w:val="es-419"/>
        </w:rPr>
        <w:t xml:space="preserve"> precisos puntos censurados, según enseña la doctrina de la CSJ</w:t>
      </w:r>
      <w:r w:rsidR="008F45B7" w:rsidRPr="00B7361D">
        <w:rPr>
          <w:rStyle w:val="Refdenotaalpie"/>
          <w:rFonts w:ascii="Georgia" w:hAnsi="Georgia"/>
          <w:sz w:val="24"/>
          <w:lang w:val="es-419"/>
        </w:rPr>
        <w:footnoteReference w:id="10"/>
      </w:r>
      <w:r w:rsidR="00A96C70" w:rsidRPr="00B7361D">
        <w:rPr>
          <w:rFonts w:ascii="Georgia" w:hAnsi="Georgia" w:cs="Arial"/>
          <w:sz w:val="24"/>
          <w:lang w:val="es-419"/>
        </w:rPr>
        <w:t>.</w:t>
      </w:r>
    </w:p>
    <w:p w:rsidR="00FE71B0" w:rsidRPr="00B7361D" w:rsidRDefault="00FE71B0" w:rsidP="00B7361D">
      <w:pPr>
        <w:spacing w:line="276" w:lineRule="auto"/>
        <w:jc w:val="both"/>
        <w:rPr>
          <w:rFonts w:ascii="Georgia" w:hAnsi="Georgia" w:cs="Arial"/>
          <w:sz w:val="24"/>
          <w:szCs w:val="28"/>
          <w:lang w:val="es-419"/>
        </w:rPr>
      </w:pPr>
    </w:p>
    <w:p w:rsidR="00FE71B0" w:rsidRPr="00B7361D" w:rsidRDefault="00FE71B0" w:rsidP="00B7361D">
      <w:pPr>
        <w:pStyle w:val="Prrafodelista"/>
        <w:numPr>
          <w:ilvl w:val="2"/>
          <w:numId w:val="16"/>
        </w:numPr>
        <w:spacing w:line="276" w:lineRule="auto"/>
        <w:jc w:val="both"/>
        <w:rPr>
          <w:rFonts w:ascii="Georgia" w:hAnsi="Georgia" w:cs="Arial"/>
          <w:smallCaps/>
          <w:sz w:val="24"/>
          <w:lang w:val="es-419"/>
        </w:rPr>
      </w:pPr>
      <w:r w:rsidRPr="00B7361D">
        <w:rPr>
          <w:rFonts w:ascii="Georgia" w:hAnsi="Georgia" w:cs="Arial"/>
          <w:smallCaps/>
          <w:sz w:val="22"/>
          <w:lang w:val="es-419"/>
        </w:rPr>
        <w:t>La responsabilidad médica y sus particularidades</w:t>
      </w:r>
    </w:p>
    <w:p w:rsidR="00FE71B0" w:rsidRPr="00B7361D" w:rsidRDefault="00FE71B0" w:rsidP="00B7361D">
      <w:pPr>
        <w:spacing w:line="276" w:lineRule="auto"/>
        <w:jc w:val="both"/>
        <w:rPr>
          <w:rFonts w:ascii="Georgia" w:hAnsi="Georgia" w:cs="Arial"/>
          <w:sz w:val="24"/>
          <w:lang w:val="es-419"/>
        </w:rPr>
      </w:pPr>
    </w:p>
    <w:p w:rsidR="00FE71B0" w:rsidRPr="00B7361D" w:rsidRDefault="00FE71B0" w:rsidP="00B7361D">
      <w:pPr>
        <w:spacing w:line="276" w:lineRule="auto"/>
        <w:jc w:val="both"/>
        <w:rPr>
          <w:rFonts w:ascii="Georgia" w:hAnsi="Georgia" w:cs="Arial"/>
          <w:sz w:val="24"/>
          <w:szCs w:val="24"/>
          <w:lang w:val="es-419"/>
        </w:rPr>
      </w:pPr>
      <w:r w:rsidRPr="00B7361D">
        <w:rPr>
          <w:rFonts w:ascii="Georgia" w:hAnsi="Georgia" w:cs="Arial"/>
          <w:sz w:val="24"/>
          <w:lang w:val="es-419"/>
        </w:rPr>
        <w:t>Previo a revisar los reproches formulados, es necesario destacar que la responsabilidad civil médica e</w:t>
      </w:r>
      <w:r w:rsidRPr="00B7361D">
        <w:rPr>
          <w:rFonts w:ascii="Georgia" w:hAnsi="Georgia" w:cs="Arial"/>
          <w:sz w:val="24"/>
          <w:szCs w:val="24"/>
          <w:lang w:val="es-419"/>
        </w:rPr>
        <w:t>s aquella que puede generarse con ocasión de la aplicación de esa ciencia, dados los efectos que tiene en la vida, la integridad física o emocional y la salud de las personas. El profesor Santos B.</w:t>
      </w:r>
      <w:r w:rsidRPr="00B7361D">
        <w:rPr>
          <w:rStyle w:val="Refdenotaalpie"/>
          <w:rFonts w:ascii="Georgia" w:hAnsi="Georgia"/>
          <w:sz w:val="24"/>
          <w:szCs w:val="24"/>
          <w:lang w:val="es-419"/>
        </w:rPr>
        <w:footnoteReference w:id="11"/>
      </w:r>
      <w:r w:rsidRPr="00B7361D">
        <w:rPr>
          <w:rFonts w:ascii="Georgia" w:hAnsi="Georgia" w:cs="Arial"/>
          <w:sz w:val="24"/>
          <w:szCs w:val="24"/>
          <w:lang w:val="es-419"/>
        </w:rPr>
        <w:t xml:space="preserve"> la define como: </w:t>
      </w:r>
      <w:r w:rsidRPr="00B7361D">
        <w:rPr>
          <w:rFonts w:ascii="Georgia" w:hAnsi="Georgia" w:cs="Arial"/>
          <w:i/>
          <w:sz w:val="22"/>
          <w:szCs w:val="24"/>
          <w:lang w:val="es-419"/>
        </w:rPr>
        <w:t>“(…) una responsabilidad profesional que estructura un comportamiento antijurídico como consecuencia del incumplimiento de deberes jurídicos a cargo de los médicos, relacionados con la práctica o ejercicio de su actividad (…)”</w:t>
      </w:r>
      <w:r w:rsidRPr="00B7361D">
        <w:rPr>
          <w:rFonts w:ascii="Georgia" w:hAnsi="Georgia" w:cs="Arial"/>
          <w:sz w:val="24"/>
          <w:szCs w:val="24"/>
          <w:lang w:val="es-419"/>
        </w:rPr>
        <w:t>.</w:t>
      </w:r>
    </w:p>
    <w:p w:rsidR="00FE71B0" w:rsidRPr="00B7361D" w:rsidRDefault="00FE71B0" w:rsidP="00B7361D">
      <w:pPr>
        <w:spacing w:line="276" w:lineRule="auto"/>
        <w:jc w:val="both"/>
        <w:rPr>
          <w:rFonts w:ascii="Georgia" w:hAnsi="Georgia" w:cs="Arial"/>
          <w:sz w:val="24"/>
          <w:szCs w:val="24"/>
          <w:lang w:val="es-419"/>
        </w:rPr>
      </w:pPr>
    </w:p>
    <w:p w:rsidR="00FE71B0" w:rsidRPr="00B7361D" w:rsidRDefault="00FE71B0" w:rsidP="00B7361D">
      <w:pPr>
        <w:spacing w:line="276" w:lineRule="auto"/>
        <w:jc w:val="both"/>
        <w:rPr>
          <w:rFonts w:ascii="Georgia" w:hAnsi="Georgia" w:cs="Arial"/>
          <w:bCs/>
          <w:sz w:val="24"/>
          <w:szCs w:val="24"/>
          <w:lang w:val="es-419"/>
        </w:rPr>
      </w:pPr>
      <w:r w:rsidRPr="00B7361D">
        <w:rPr>
          <w:rFonts w:ascii="Georgia" w:hAnsi="Georgia" w:cs="Arial"/>
          <w:sz w:val="24"/>
          <w:szCs w:val="24"/>
          <w:lang w:val="es-419"/>
        </w:rPr>
        <w:t>Q</w:t>
      </w:r>
      <w:r w:rsidRPr="00B7361D">
        <w:rPr>
          <w:rFonts w:ascii="Georgia" w:hAnsi="Georgia" w:cs="Arial"/>
          <w:bCs/>
          <w:sz w:val="24"/>
          <w:szCs w:val="24"/>
          <w:lang w:val="es-419"/>
        </w:rPr>
        <w:t>uien asume la profesión galénica, en su práctica se debe a las respectivas normas (</w:t>
      </w:r>
      <w:r w:rsidRPr="00B7361D">
        <w:rPr>
          <w:rFonts w:ascii="Georgia" w:hAnsi="Georgia" w:cs="Arial"/>
          <w:bCs/>
          <w:sz w:val="22"/>
          <w:szCs w:val="24"/>
          <w:lang w:val="es-419"/>
        </w:rPr>
        <w:t>Leyes 14 de 1962, 23 de 1981 y su decreto reglamentario No.3380 de 1981, Ley 1164, entre otras</w:t>
      </w:r>
      <w:r w:rsidRPr="00B7361D">
        <w:rPr>
          <w:rFonts w:ascii="Georgia" w:hAnsi="Georgia" w:cs="Arial"/>
          <w:bCs/>
          <w:sz w:val="24"/>
          <w:szCs w:val="24"/>
          <w:lang w:val="es-419"/>
        </w:rPr>
        <w:t>)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rsidR="00FE71B0" w:rsidRPr="00B7361D" w:rsidRDefault="00FE71B0" w:rsidP="00B7361D">
      <w:pPr>
        <w:spacing w:line="276" w:lineRule="auto"/>
        <w:jc w:val="both"/>
        <w:rPr>
          <w:rFonts w:ascii="Georgia" w:hAnsi="Georgia" w:cs="Arial"/>
          <w:bCs/>
          <w:sz w:val="24"/>
          <w:szCs w:val="24"/>
          <w:lang w:val="es-419"/>
        </w:rPr>
      </w:pPr>
    </w:p>
    <w:p w:rsidR="00FE71B0" w:rsidRPr="00B7361D" w:rsidRDefault="00FE71B0" w:rsidP="00B7361D">
      <w:pPr>
        <w:spacing w:line="276" w:lineRule="auto"/>
        <w:jc w:val="both"/>
        <w:rPr>
          <w:rFonts w:ascii="Georgia" w:hAnsi="Georgia" w:cs="Arial"/>
          <w:bCs/>
          <w:sz w:val="24"/>
          <w:szCs w:val="24"/>
          <w:lang w:val="es-419"/>
        </w:rPr>
      </w:pPr>
      <w:r w:rsidRPr="00B7361D">
        <w:rPr>
          <w:rFonts w:ascii="Georgia" w:hAnsi="Georgia" w:cs="Arial"/>
          <w:bCs/>
          <w:sz w:val="24"/>
          <w:szCs w:val="24"/>
          <w:lang w:val="es-419"/>
        </w:rPr>
        <w:t>Dadas esas características, la responsabilidad médica se configura, por lo general, en la esfera de la denominada subjetiva en el régimen de probada</w:t>
      </w:r>
      <w:r w:rsidRPr="00B7361D">
        <w:rPr>
          <w:rStyle w:val="Refdenotaalpie"/>
          <w:rFonts w:ascii="Georgia" w:hAnsi="Georgia"/>
          <w:bCs/>
          <w:sz w:val="24"/>
          <w:szCs w:val="24"/>
          <w:lang w:val="es-419"/>
        </w:rPr>
        <w:footnoteReference w:id="12"/>
      </w:r>
      <w:r w:rsidRPr="00B7361D">
        <w:rPr>
          <w:rFonts w:ascii="Georgia" w:hAnsi="Georgia" w:cs="Arial"/>
          <w:bCs/>
          <w:sz w:val="24"/>
          <w:szCs w:val="24"/>
          <w:lang w:val="es-419"/>
        </w:rPr>
        <w:t>, criterio hoy (2018) vigente</w:t>
      </w:r>
      <w:r w:rsidRPr="00B7361D">
        <w:rPr>
          <w:rStyle w:val="Refdenotaalpie"/>
          <w:rFonts w:ascii="Georgia" w:hAnsi="Georgia"/>
          <w:bCs/>
          <w:sz w:val="24"/>
          <w:szCs w:val="24"/>
          <w:lang w:val="es-419"/>
        </w:rPr>
        <w:footnoteReference w:id="13"/>
      </w:r>
      <w:r w:rsidRPr="00B7361D">
        <w:rPr>
          <w:rFonts w:ascii="Georgia" w:hAnsi="Georgia" w:cs="Arial"/>
          <w:bCs/>
          <w:sz w:val="24"/>
          <w:szCs w:val="24"/>
          <w:lang w:val="es-419"/>
        </w:rPr>
        <w:t xml:space="preserve">, aisladamente en época pretérita hubo de tratarse como </w:t>
      </w:r>
      <w:r w:rsidRPr="00B7361D">
        <w:rPr>
          <w:rFonts w:ascii="Georgia" w:hAnsi="Georgia" w:cs="Arial"/>
          <w:bCs/>
          <w:i/>
          <w:sz w:val="24"/>
          <w:szCs w:val="24"/>
          <w:lang w:val="es-419"/>
        </w:rPr>
        <w:t>actividad peligrosa</w:t>
      </w:r>
      <w:r w:rsidRPr="00B7361D">
        <w:rPr>
          <w:rStyle w:val="Refdenotaalpie"/>
          <w:rFonts w:ascii="Georgia" w:hAnsi="Georgia"/>
          <w:bCs/>
          <w:sz w:val="24"/>
          <w:szCs w:val="24"/>
          <w:lang w:val="es-419"/>
        </w:rPr>
        <w:footnoteReference w:id="14"/>
      </w:r>
      <w:r w:rsidRPr="00B7361D">
        <w:rPr>
          <w:rFonts w:ascii="Georgia" w:hAnsi="Georgia" w:cs="Arial"/>
          <w:bCs/>
          <w:sz w:val="24"/>
          <w:szCs w:val="24"/>
          <w:lang w:val="es-419"/>
        </w:rPr>
        <w:t xml:space="preserve">; sin embargo, a esta fecha es sólido que su título de imputación es la culpa </w:t>
      </w:r>
      <w:r w:rsidRPr="00B7361D">
        <w:rPr>
          <w:rFonts w:ascii="Georgia" w:hAnsi="Georgia" w:cs="Arial"/>
          <w:bCs/>
          <w:sz w:val="24"/>
          <w:szCs w:val="24"/>
          <w:lang w:val="es-419"/>
        </w:rPr>
        <w:lastRenderedPageBreak/>
        <w:t>probada</w:t>
      </w:r>
      <w:r w:rsidRPr="00B7361D">
        <w:rPr>
          <w:rStyle w:val="Refdenotaalpie"/>
          <w:rFonts w:ascii="Georgia" w:hAnsi="Georgia"/>
          <w:bCs/>
          <w:sz w:val="24"/>
          <w:szCs w:val="24"/>
          <w:lang w:val="es-419"/>
        </w:rPr>
        <w:footnoteReference w:id="15"/>
      </w:r>
      <w:r w:rsidRPr="00B7361D">
        <w:rPr>
          <w:rFonts w:ascii="Georgia" w:hAnsi="Georgia" w:cs="Arial"/>
          <w:bCs/>
          <w:sz w:val="24"/>
          <w:szCs w:val="24"/>
          <w:lang w:val="es-419"/>
        </w:rPr>
        <w:t>, según el precedente constante de la CSJ</w:t>
      </w:r>
      <w:r w:rsidRPr="00B7361D">
        <w:rPr>
          <w:rStyle w:val="Refdenotaalpie"/>
          <w:rFonts w:ascii="Georgia" w:hAnsi="Georgia"/>
          <w:bCs/>
          <w:sz w:val="24"/>
          <w:szCs w:val="24"/>
          <w:lang w:val="es-419"/>
        </w:rPr>
        <w:footnoteReference w:id="16"/>
      </w:r>
      <w:r w:rsidRPr="00B7361D">
        <w:rPr>
          <w:rFonts w:ascii="Georgia" w:hAnsi="Georgia" w:cs="Arial"/>
          <w:bCs/>
          <w:sz w:val="24"/>
          <w:szCs w:val="24"/>
          <w:lang w:val="es-419"/>
        </w:rPr>
        <w:t xml:space="preserve"> y la doctrina mayoritaria</w:t>
      </w:r>
      <w:r w:rsidRPr="00B7361D">
        <w:rPr>
          <w:rStyle w:val="Refdenotaalpie"/>
          <w:rFonts w:ascii="Georgia" w:hAnsi="Georgia"/>
          <w:bCs/>
          <w:sz w:val="24"/>
          <w:szCs w:val="24"/>
          <w:lang w:val="es-419"/>
        </w:rPr>
        <w:footnoteReference w:id="17"/>
      </w:r>
      <w:r w:rsidRPr="00B7361D">
        <w:rPr>
          <w:rFonts w:ascii="Georgia" w:hAnsi="Georgia" w:cs="Arial"/>
          <w:bCs/>
          <w:sz w:val="24"/>
          <w:szCs w:val="24"/>
          <w:vertAlign w:val="superscript"/>
          <w:lang w:val="es-419"/>
        </w:rPr>
        <w:t>-</w:t>
      </w:r>
      <w:r w:rsidRPr="00B7361D">
        <w:rPr>
          <w:rStyle w:val="Refdenotaalpie"/>
          <w:rFonts w:ascii="Georgia" w:hAnsi="Georgia"/>
          <w:bCs/>
          <w:sz w:val="24"/>
          <w:szCs w:val="24"/>
          <w:lang w:val="es-419"/>
        </w:rPr>
        <w:footnoteReference w:id="18"/>
      </w:r>
      <w:r w:rsidRPr="00B7361D">
        <w:rPr>
          <w:rFonts w:ascii="Georgia" w:hAnsi="Georgia" w:cs="Arial"/>
          <w:bCs/>
          <w:sz w:val="24"/>
          <w:szCs w:val="24"/>
          <w:lang w:val="es-419"/>
        </w:rPr>
        <w:t>, sin miramientos a que sea la modalidad contractual o extracontractual. De allí, que corresponde al demandante demostrar todos los elementos axiológicos de la responsabilidad médica: (i) La conducta antijurídica, (ii) El daño, (iii) La culpabilidad  (</w:t>
      </w:r>
      <w:r w:rsidRPr="00B7361D">
        <w:rPr>
          <w:rFonts w:ascii="Georgia" w:hAnsi="Georgia" w:cs="Arial"/>
          <w:bCs/>
          <w:sz w:val="22"/>
          <w:szCs w:val="24"/>
          <w:lang w:val="es-419"/>
        </w:rPr>
        <w:t>Culpa o dolo</w:t>
      </w:r>
      <w:r w:rsidRPr="00B7361D">
        <w:rPr>
          <w:rFonts w:ascii="Georgia" w:hAnsi="Georgia" w:cs="Arial"/>
          <w:bCs/>
          <w:sz w:val="24"/>
          <w:szCs w:val="24"/>
          <w:lang w:val="es-419"/>
        </w:rPr>
        <w:t>); y, (iv) La causalidad o nexo causal</w:t>
      </w:r>
      <w:r w:rsidRPr="00B7361D">
        <w:rPr>
          <w:rStyle w:val="Refdenotaalpie"/>
          <w:rFonts w:ascii="Georgia" w:hAnsi="Georgia"/>
          <w:bCs/>
          <w:sz w:val="24"/>
          <w:szCs w:val="24"/>
          <w:lang w:val="es-419"/>
        </w:rPr>
        <w:t xml:space="preserve"> </w:t>
      </w:r>
      <w:r w:rsidRPr="00B7361D">
        <w:rPr>
          <w:rStyle w:val="Refdenotaalpie"/>
          <w:rFonts w:ascii="Georgia" w:hAnsi="Georgia"/>
          <w:bCs/>
          <w:sz w:val="24"/>
          <w:szCs w:val="24"/>
          <w:lang w:val="es-419"/>
        </w:rPr>
        <w:footnoteReference w:id="19"/>
      </w:r>
      <w:r w:rsidRPr="00B7361D">
        <w:rPr>
          <w:rFonts w:ascii="Georgia" w:hAnsi="Georgia" w:cs="Arial"/>
          <w:bCs/>
          <w:sz w:val="24"/>
          <w:szCs w:val="24"/>
          <w:lang w:val="es-419"/>
        </w:rPr>
        <w:t>, salvo que sean obligaciones de resultado</w:t>
      </w:r>
      <w:r w:rsidR="00066DCD" w:rsidRPr="00B7361D">
        <w:rPr>
          <w:rStyle w:val="Refdenotaalpie"/>
          <w:rFonts w:ascii="Georgia" w:hAnsi="Georgia"/>
          <w:bCs/>
          <w:sz w:val="24"/>
          <w:szCs w:val="24"/>
          <w:lang w:val="es-419"/>
        </w:rPr>
        <w:footnoteReference w:id="20"/>
      </w:r>
      <w:r w:rsidRPr="00B7361D">
        <w:rPr>
          <w:rFonts w:ascii="Georgia" w:hAnsi="Georgia" w:cs="Arial"/>
          <w:bCs/>
          <w:sz w:val="24"/>
          <w:szCs w:val="24"/>
          <w:lang w:val="es-419"/>
        </w:rPr>
        <w:t>.</w:t>
      </w:r>
    </w:p>
    <w:p w:rsidR="00500139" w:rsidRPr="00B7361D" w:rsidRDefault="00500139" w:rsidP="00B7361D">
      <w:pPr>
        <w:spacing w:line="276" w:lineRule="auto"/>
        <w:jc w:val="both"/>
        <w:rPr>
          <w:rFonts w:ascii="Georgia" w:hAnsi="Georgia" w:cs="Arial"/>
          <w:bCs/>
          <w:sz w:val="24"/>
          <w:szCs w:val="24"/>
          <w:lang w:val="es-419"/>
        </w:rPr>
      </w:pPr>
    </w:p>
    <w:p w:rsidR="00500139" w:rsidRPr="00B7361D" w:rsidRDefault="00500139" w:rsidP="00B7361D">
      <w:pPr>
        <w:pStyle w:val="Prrafodelista"/>
        <w:numPr>
          <w:ilvl w:val="2"/>
          <w:numId w:val="16"/>
        </w:numPr>
        <w:spacing w:line="276" w:lineRule="auto"/>
        <w:jc w:val="both"/>
        <w:rPr>
          <w:rFonts w:ascii="Georgia" w:hAnsi="Georgia" w:cs="Arial"/>
          <w:iCs/>
          <w:smallCaps/>
          <w:sz w:val="22"/>
          <w:szCs w:val="22"/>
          <w:lang w:val="es-419"/>
        </w:rPr>
      </w:pPr>
      <w:r w:rsidRPr="00B7361D">
        <w:rPr>
          <w:rFonts w:ascii="Georgia" w:hAnsi="Georgia" w:cs="Arial"/>
          <w:iCs/>
          <w:smallCaps/>
          <w:sz w:val="22"/>
          <w:szCs w:val="22"/>
          <w:lang w:val="es-419"/>
        </w:rPr>
        <w:t>La carga probatoria</w:t>
      </w:r>
    </w:p>
    <w:p w:rsidR="00FE71B0" w:rsidRPr="00B7361D" w:rsidRDefault="00FE71B0" w:rsidP="00B7361D">
      <w:pPr>
        <w:spacing w:line="276" w:lineRule="auto"/>
        <w:jc w:val="both"/>
        <w:rPr>
          <w:rFonts w:ascii="Georgia" w:hAnsi="Georgia" w:cs="Arial"/>
          <w:sz w:val="24"/>
          <w:szCs w:val="24"/>
          <w:lang w:val="es-419"/>
        </w:rPr>
      </w:pPr>
    </w:p>
    <w:p w:rsidR="00FE71B0" w:rsidRPr="00B7361D" w:rsidRDefault="00500139" w:rsidP="00B7361D">
      <w:pPr>
        <w:spacing w:line="276" w:lineRule="auto"/>
        <w:jc w:val="both"/>
        <w:rPr>
          <w:rFonts w:ascii="Georgia" w:hAnsi="Georgia" w:cs="Arial"/>
          <w:sz w:val="24"/>
          <w:szCs w:val="22"/>
          <w:lang w:val="es-419"/>
        </w:rPr>
      </w:pPr>
      <w:r w:rsidRPr="00B7361D">
        <w:rPr>
          <w:rFonts w:ascii="Georgia" w:hAnsi="Georgia" w:cs="Arial"/>
          <w:sz w:val="24"/>
          <w:szCs w:val="22"/>
          <w:lang w:val="es-419"/>
        </w:rPr>
        <w:t>En la responsabilidad sanitaria la regla general es que las obligaciones</w:t>
      </w:r>
      <w:r w:rsidR="00FE71B0" w:rsidRPr="00B7361D">
        <w:rPr>
          <w:rFonts w:ascii="Georgia" w:hAnsi="Georgia" w:cs="Arial"/>
          <w:sz w:val="24"/>
          <w:szCs w:val="22"/>
          <w:lang w:val="es-419"/>
        </w:rPr>
        <w:t xml:space="preserve"> debidas por los médicos en su ejercicio, son de medio</w:t>
      </w:r>
      <w:r w:rsidR="00FE71B0" w:rsidRPr="00B7361D">
        <w:rPr>
          <w:rStyle w:val="Refdenotaalpie"/>
          <w:rFonts w:ascii="Georgia" w:hAnsi="Georgia"/>
          <w:sz w:val="24"/>
          <w:szCs w:val="22"/>
          <w:lang w:val="es-419"/>
        </w:rPr>
        <w:footnoteReference w:id="21"/>
      </w:r>
      <w:r w:rsidR="00FE71B0" w:rsidRPr="00B7361D">
        <w:rPr>
          <w:rFonts w:ascii="Georgia" w:hAnsi="Georgia" w:cs="Arial"/>
          <w:sz w:val="24"/>
          <w:szCs w:val="22"/>
          <w:vertAlign w:val="superscript"/>
          <w:lang w:val="es-419"/>
        </w:rPr>
        <w:t>-</w:t>
      </w:r>
      <w:r w:rsidR="00FE71B0" w:rsidRPr="00B7361D">
        <w:rPr>
          <w:rStyle w:val="Refdenotaalpie"/>
          <w:rFonts w:ascii="Georgia" w:hAnsi="Georgia"/>
          <w:sz w:val="24"/>
          <w:szCs w:val="22"/>
          <w:lang w:val="es-419"/>
        </w:rPr>
        <w:footnoteReference w:id="22"/>
      </w:r>
      <w:r w:rsidR="00FE71B0" w:rsidRPr="00B7361D">
        <w:rPr>
          <w:rFonts w:ascii="Georgia" w:hAnsi="Georgia" w:cs="Arial"/>
          <w:sz w:val="24"/>
          <w:szCs w:val="22"/>
          <w:lang w:val="es-419"/>
        </w:rPr>
        <w:t xml:space="preserve"> y de manera excepcional de resultado</w:t>
      </w:r>
      <w:r w:rsidR="00025982" w:rsidRPr="00B7361D">
        <w:rPr>
          <w:rStyle w:val="Refdenotaalpie"/>
          <w:rFonts w:ascii="Georgia" w:hAnsi="Georgia"/>
          <w:sz w:val="24"/>
          <w:szCs w:val="22"/>
          <w:lang w:val="es-419"/>
        </w:rPr>
        <w:footnoteReference w:id="23"/>
      </w:r>
      <w:r w:rsidR="00025982" w:rsidRPr="00B7361D">
        <w:rPr>
          <w:rFonts w:ascii="Georgia" w:hAnsi="Georgia" w:cs="Arial"/>
          <w:sz w:val="24"/>
          <w:szCs w:val="22"/>
          <w:vertAlign w:val="superscript"/>
          <w:lang w:val="es-419"/>
        </w:rPr>
        <w:t>-</w:t>
      </w:r>
      <w:r w:rsidR="008F45B7" w:rsidRPr="00B7361D">
        <w:rPr>
          <w:rStyle w:val="Refdenotaalpie"/>
          <w:rFonts w:ascii="Georgia" w:hAnsi="Georgia"/>
          <w:sz w:val="24"/>
          <w:szCs w:val="22"/>
          <w:lang w:val="es-419"/>
        </w:rPr>
        <w:footnoteReference w:id="24"/>
      </w:r>
      <w:r w:rsidR="00FE71B0" w:rsidRPr="00B7361D">
        <w:rPr>
          <w:rFonts w:ascii="Georgia" w:hAnsi="Georgia" w:cs="Arial"/>
          <w:sz w:val="24"/>
          <w:szCs w:val="22"/>
          <w:lang w:val="es-419"/>
        </w:rPr>
        <w:t>, entre otras las cirugías estéticas reconstructivas, el diligenciamiento de la historia clínica y la obtención del consentimiento</w:t>
      </w:r>
      <w:r w:rsidR="00FE71B0" w:rsidRPr="00B7361D">
        <w:rPr>
          <w:rStyle w:val="Refdenotaalpie"/>
          <w:rFonts w:ascii="Georgia" w:hAnsi="Georgia"/>
          <w:sz w:val="24"/>
          <w:szCs w:val="22"/>
          <w:lang w:val="es-419"/>
        </w:rPr>
        <w:footnoteReference w:id="25"/>
      </w:r>
      <w:r w:rsidR="00FE71B0" w:rsidRPr="00B7361D">
        <w:rPr>
          <w:rFonts w:ascii="Georgia" w:hAnsi="Georgia" w:cs="Arial"/>
          <w:sz w:val="24"/>
          <w:szCs w:val="22"/>
          <w:lang w:val="es-419"/>
        </w:rPr>
        <w:t>, la elaboración de prótesis, el secreto profesional</w:t>
      </w:r>
      <w:r w:rsidR="00FE71B0" w:rsidRPr="00B7361D">
        <w:rPr>
          <w:rStyle w:val="Refdenotaalpie"/>
          <w:rFonts w:ascii="Georgia" w:hAnsi="Georgia"/>
          <w:sz w:val="24"/>
          <w:szCs w:val="22"/>
          <w:lang w:val="es-419"/>
        </w:rPr>
        <w:footnoteReference w:id="26"/>
      </w:r>
      <w:r w:rsidR="00FE71B0" w:rsidRPr="00B7361D">
        <w:rPr>
          <w:rFonts w:ascii="Georgia" w:hAnsi="Georgia" w:cs="Arial"/>
          <w:sz w:val="24"/>
          <w:szCs w:val="22"/>
          <w:lang w:val="es-419"/>
        </w:rPr>
        <w:t>; distinción reiterada en recientes (</w:t>
      </w:r>
      <w:r w:rsidR="00FE71B0" w:rsidRPr="00B7361D">
        <w:rPr>
          <w:rFonts w:ascii="Georgia" w:hAnsi="Georgia" w:cs="Arial"/>
          <w:sz w:val="22"/>
          <w:szCs w:val="22"/>
          <w:lang w:val="es-419"/>
        </w:rPr>
        <w:t>2017 y 2018</w:t>
      </w:r>
      <w:r w:rsidR="00FE71B0" w:rsidRPr="00B7361D">
        <w:rPr>
          <w:rFonts w:ascii="Georgia" w:hAnsi="Georgia" w:cs="Arial"/>
          <w:sz w:val="24"/>
          <w:szCs w:val="22"/>
          <w:lang w:val="es-419"/>
        </w:rPr>
        <w:t>)</w:t>
      </w:r>
      <w:r w:rsidR="00FE71B0" w:rsidRPr="00B7361D">
        <w:rPr>
          <w:rStyle w:val="Refdenotaalpie"/>
          <w:rFonts w:ascii="Georgia" w:hAnsi="Georgia"/>
          <w:sz w:val="24"/>
          <w:szCs w:val="22"/>
          <w:lang w:val="es-419"/>
        </w:rPr>
        <w:footnoteReference w:id="27"/>
      </w:r>
      <w:r w:rsidR="00FE71B0" w:rsidRPr="00B7361D">
        <w:rPr>
          <w:rFonts w:ascii="Georgia" w:hAnsi="Georgia" w:cs="Arial"/>
          <w:sz w:val="24"/>
          <w:szCs w:val="22"/>
          <w:lang w:val="es-419"/>
        </w:rPr>
        <w:t xml:space="preserve"> decisiones. Así que en tratándose de obligaciones de medio opera la tesis de la culpa probada, mientras que para las llamadas de resultado impera la presunción de culpa. De antaño la jurisprudencia de la CSJ</w:t>
      </w:r>
      <w:r w:rsidR="00FE71B0" w:rsidRPr="00B7361D">
        <w:rPr>
          <w:rStyle w:val="Refdenotaalpie"/>
          <w:rFonts w:ascii="Georgia" w:hAnsi="Georgia"/>
          <w:sz w:val="24"/>
          <w:szCs w:val="22"/>
          <w:lang w:val="es-419"/>
        </w:rPr>
        <w:footnoteReference w:id="28"/>
      </w:r>
      <w:r w:rsidR="00FE71B0" w:rsidRPr="00B7361D">
        <w:rPr>
          <w:rFonts w:ascii="Georgia" w:hAnsi="Georgia" w:cs="Arial"/>
          <w:sz w:val="24"/>
          <w:szCs w:val="22"/>
          <w:lang w:val="es-419"/>
        </w:rPr>
        <w:t>, ha sostenido que en las primeras obligaciones citadas hay implícito un mayor esfuerzo demostrativo para el reclamante</w:t>
      </w:r>
      <w:r w:rsidR="00FE71B0" w:rsidRPr="00B7361D">
        <w:rPr>
          <w:rStyle w:val="Refdenotaalpie"/>
          <w:rFonts w:ascii="Georgia" w:hAnsi="Georgia"/>
          <w:sz w:val="24"/>
          <w:szCs w:val="22"/>
          <w:lang w:val="es-419"/>
        </w:rPr>
        <w:footnoteReference w:id="29"/>
      </w:r>
      <w:r w:rsidR="00FE71B0" w:rsidRPr="00B7361D">
        <w:rPr>
          <w:rFonts w:ascii="Georgia" w:hAnsi="Georgia" w:cs="Arial"/>
          <w:sz w:val="24"/>
          <w:szCs w:val="22"/>
          <w:lang w:val="es-419"/>
        </w:rPr>
        <w:t xml:space="preserve">.  </w:t>
      </w:r>
    </w:p>
    <w:p w:rsidR="002B7A42" w:rsidRPr="00B7361D" w:rsidRDefault="002B7A42" w:rsidP="00B7361D">
      <w:pPr>
        <w:spacing w:line="276" w:lineRule="auto"/>
        <w:jc w:val="both"/>
        <w:rPr>
          <w:rFonts w:ascii="Georgia" w:hAnsi="Georgia" w:cs="Arial"/>
          <w:sz w:val="24"/>
          <w:szCs w:val="24"/>
          <w:lang w:val="es-419"/>
        </w:rPr>
      </w:pPr>
    </w:p>
    <w:p w:rsidR="00BA5762" w:rsidRPr="00B7361D" w:rsidRDefault="00FE71B0" w:rsidP="00B7361D">
      <w:pPr>
        <w:spacing w:line="276" w:lineRule="auto"/>
        <w:jc w:val="both"/>
        <w:rPr>
          <w:rFonts w:ascii="Georgia" w:hAnsi="Georgia" w:cs="Arial"/>
          <w:sz w:val="24"/>
          <w:szCs w:val="24"/>
          <w:lang w:val="es-419"/>
        </w:rPr>
      </w:pPr>
      <w:r w:rsidRPr="00B7361D">
        <w:rPr>
          <w:rFonts w:ascii="Georgia" w:hAnsi="Georgia" w:cs="Arial"/>
          <w:bCs/>
          <w:sz w:val="24"/>
          <w:szCs w:val="24"/>
          <w:lang w:val="es-419"/>
        </w:rPr>
        <w:t>Cuando el título de imputación es el de la culpa probada, no cabe duda que la</w:t>
      </w:r>
      <w:r w:rsidRPr="00B7361D">
        <w:rPr>
          <w:rFonts w:ascii="Georgia" w:hAnsi="Georgia" w:cs="Arial"/>
          <w:sz w:val="24"/>
          <w:szCs w:val="24"/>
          <w:lang w:val="es-419"/>
        </w:rPr>
        <w:t xml:space="preserve"> carga probatoria gravita en cabeza del demandante, así lo ha señalado, en forma pacífica, el órgano de cierre de la especialidad</w:t>
      </w:r>
      <w:r w:rsidRPr="00B7361D">
        <w:rPr>
          <w:rStyle w:val="Refdenotaalpie"/>
          <w:rFonts w:ascii="Georgia" w:hAnsi="Georgia"/>
          <w:sz w:val="24"/>
          <w:szCs w:val="24"/>
          <w:lang w:val="es-419"/>
        </w:rPr>
        <w:footnoteReference w:id="30"/>
      </w:r>
      <w:r w:rsidR="00BA5762" w:rsidRPr="00B7361D">
        <w:rPr>
          <w:rFonts w:ascii="Georgia" w:hAnsi="Georgia" w:cs="Arial"/>
          <w:sz w:val="24"/>
          <w:szCs w:val="24"/>
          <w:lang w:val="es-419"/>
        </w:rPr>
        <w:t>, que de antaño</w:t>
      </w:r>
      <w:r w:rsidR="00BA5762" w:rsidRPr="00B7361D">
        <w:rPr>
          <w:rStyle w:val="Refdenotaalpie"/>
          <w:rFonts w:ascii="Georgia" w:hAnsi="Georgia"/>
          <w:sz w:val="24"/>
          <w:szCs w:val="24"/>
          <w:lang w:val="es-419"/>
        </w:rPr>
        <w:footnoteReference w:id="31"/>
      </w:r>
      <w:r w:rsidR="00BA5762" w:rsidRPr="00B7361D">
        <w:rPr>
          <w:rFonts w:ascii="Georgia" w:hAnsi="Georgia" w:cs="Arial"/>
          <w:sz w:val="24"/>
          <w:szCs w:val="24"/>
          <w:lang w:val="es-419"/>
        </w:rPr>
        <w:t xml:space="preserve"> tiene fijado: </w:t>
      </w:r>
    </w:p>
    <w:p w:rsidR="00BA5762" w:rsidRPr="00B7361D" w:rsidRDefault="00BA5762" w:rsidP="00B7361D">
      <w:pPr>
        <w:spacing w:line="276" w:lineRule="auto"/>
        <w:jc w:val="both"/>
        <w:rPr>
          <w:rFonts w:ascii="Georgia" w:hAnsi="Georgia" w:cs="Arial"/>
          <w:sz w:val="24"/>
          <w:szCs w:val="24"/>
          <w:lang w:val="es-419"/>
        </w:rPr>
      </w:pPr>
    </w:p>
    <w:p w:rsidR="00FE71B0" w:rsidRPr="00B7361D" w:rsidRDefault="00BA5762" w:rsidP="00B7361D">
      <w:pPr>
        <w:ind w:left="426" w:right="420"/>
        <w:jc w:val="both"/>
        <w:rPr>
          <w:rFonts w:ascii="Georgia" w:hAnsi="Georgia" w:cs="Arial"/>
          <w:szCs w:val="22"/>
          <w:lang w:val="es-419"/>
        </w:rPr>
      </w:pPr>
      <w:r w:rsidRPr="00B7361D">
        <w:rPr>
          <w:rFonts w:ascii="Georgia" w:hAnsi="Georgia" w:cs="Arial"/>
          <w:sz w:val="22"/>
          <w:szCs w:val="22"/>
          <w:lang w:val="es-419"/>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B7361D">
        <w:rPr>
          <w:rFonts w:ascii="Georgia" w:hAnsi="Georgia" w:cs="Arial"/>
          <w:sz w:val="22"/>
          <w:szCs w:val="22"/>
          <w:u w:val="single"/>
          <w:lang w:val="es-419"/>
        </w:rPr>
        <w:t>cuya carga probatoria asume el demandante, sin que sea admisible un principio general encaminado a establecer de manera absoluta una presunción de culpa de los facultativos</w:t>
      </w:r>
      <w:r w:rsidRPr="00B7361D">
        <w:rPr>
          <w:rFonts w:ascii="Georgia" w:hAnsi="Georgia" w:cs="Arial"/>
          <w:sz w:val="22"/>
          <w:szCs w:val="22"/>
          <w:lang w:val="es-419"/>
        </w:rPr>
        <w:t xml:space="preserve"> (sentencias de 5 de marzo de 1940, 12 de septiembre de 1985, 30 de enero de 2001, entre otras).  La sublínea es extratextual.</w:t>
      </w:r>
    </w:p>
    <w:p w:rsidR="00FE71B0" w:rsidRPr="00B7361D" w:rsidRDefault="00FE71B0" w:rsidP="00B7361D">
      <w:pPr>
        <w:spacing w:line="276" w:lineRule="auto"/>
        <w:jc w:val="both"/>
        <w:rPr>
          <w:rFonts w:ascii="Georgia" w:hAnsi="Georgia" w:cs="Arial"/>
          <w:sz w:val="24"/>
          <w:szCs w:val="22"/>
          <w:lang w:val="es-419"/>
        </w:rPr>
      </w:pPr>
    </w:p>
    <w:p w:rsidR="00BA5762" w:rsidRPr="00B7361D" w:rsidRDefault="00FE71B0" w:rsidP="00B7361D">
      <w:pPr>
        <w:spacing w:line="276" w:lineRule="auto"/>
        <w:jc w:val="both"/>
        <w:rPr>
          <w:rFonts w:ascii="Georgia" w:hAnsi="Georgia" w:cs="Arial"/>
          <w:sz w:val="24"/>
          <w:szCs w:val="22"/>
          <w:lang w:val="es-419"/>
        </w:rPr>
      </w:pPr>
      <w:r w:rsidRPr="00B7361D">
        <w:rPr>
          <w:rFonts w:ascii="Georgia" w:hAnsi="Georgia" w:cs="Arial"/>
          <w:sz w:val="24"/>
          <w:szCs w:val="24"/>
          <w:lang w:val="es-419"/>
        </w:rPr>
        <w:t>A pesar de lo apuntado, esa misma Corporación desde 2001</w:t>
      </w:r>
      <w:r w:rsidRPr="00B7361D">
        <w:rPr>
          <w:rStyle w:val="Refdenotaalpie"/>
          <w:rFonts w:ascii="Georgia" w:hAnsi="Georgia"/>
          <w:sz w:val="24"/>
          <w:szCs w:val="24"/>
          <w:lang w:val="es-419"/>
        </w:rPr>
        <w:footnoteReference w:id="32"/>
      </w:r>
      <w:r w:rsidRPr="00B7361D">
        <w:rPr>
          <w:rFonts w:ascii="Georgia" w:hAnsi="Georgia" w:cs="Arial"/>
          <w:sz w:val="24"/>
          <w:szCs w:val="24"/>
          <w:lang w:val="es-419"/>
        </w:rPr>
        <w:t xml:space="preserve">, empezó a acoger la </w:t>
      </w:r>
      <w:r w:rsidRPr="00B7361D">
        <w:rPr>
          <w:rFonts w:ascii="Georgia" w:hAnsi="Georgia" w:cs="Arial"/>
          <w:sz w:val="24"/>
          <w:szCs w:val="24"/>
          <w:lang w:val="es-419"/>
        </w:rPr>
        <w:lastRenderedPageBreak/>
        <w:t>tesis del CE de los años 1990</w:t>
      </w:r>
      <w:r w:rsidRPr="00B7361D">
        <w:rPr>
          <w:rStyle w:val="Refdenotaalpie"/>
          <w:rFonts w:ascii="Georgia" w:hAnsi="Georgia"/>
          <w:sz w:val="24"/>
          <w:szCs w:val="24"/>
          <w:lang w:val="es-419"/>
        </w:rPr>
        <w:footnoteReference w:id="33"/>
      </w:r>
      <w:r w:rsidRPr="00B7361D">
        <w:rPr>
          <w:rFonts w:ascii="Georgia" w:hAnsi="Georgia" w:cs="Arial"/>
          <w:sz w:val="24"/>
          <w:szCs w:val="24"/>
          <w:lang w:val="es-419"/>
        </w:rPr>
        <w:t xml:space="preserve"> y 1992</w:t>
      </w:r>
      <w:r w:rsidRPr="00B7361D">
        <w:rPr>
          <w:rStyle w:val="Refdenotaalpie"/>
          <w:rFonts w:ascii="Georgia" w:hAnsi="Georgia"/>
          <w:sz w:val="24"/>
          <w:szCs w:val="24"/>
          <w:lang w:val="es-419"/>
        </w:rPr>
        <w:footnoteReference w:id="34"/>
      </w:r>
      <w:r w:rsidRPr="00B7361D">
        <w:rPr>
          <w:rFonts w:ascii="Georgia" w:hAnsi="Georgia" w:cs="Arial"/>
          <w:sz w:val="24"/>
          <w:szCs w:val="24"/>
          <w:lang w:val="es-419"/>
        </w:rPr>
        <w:t>, incluso la misma CC</w:t>
      </w:r>
      <w:r w:rsidRPr="00B7361D">
        <w:rPr>
          <w:rStyle w:val="Refdenotaalpie"/>
          <w:rFonts w:ascii="Georgia" w:hAnsi="Georgia"/>
          <w:sz w:val="24"/>
          <w:szCs w:val="24"/>
          <w:lang w:val="es-419"/>
        </w:rPr>
        <w:footnoteReference w:id="35"/>
      </w:r>
      <w:r w:rsidRPr="00B7361D">
        <w:rPr>
          <w:rFonts w:ascii="Georgia" w:hAnsi="Georgia" w:cs="Arial"/>
          <w:sz w:val="24"/>
          <w:szCs w:val="24"/>
          <w:lang w:val="es-419"/>
        </w:rPr>
        <w:t>, reconocían la necesidad de un aligeramiento o atenuación en la carga probatoria, por vía de la “</w:t>
      </w:r>
      <w:r w:rsidRPr="00B7361D">
        <w:rPr>
          <w:rFonts w:ascii="Georgia" w:hAnsi="Georgia" w:cs="Arial"/>
          <w:i/>
          <w:sz w:val="24"/>
          <w:szCs w:val="24"/>
          <w:lang w:val="es-419"/>
        </w:rPr>
        <w:t>carga dinámica de la prueba</w:t>
      </w:r>
      <w:r w:rsidRPr="00B7361D">
        <w:rPr>
          <w:rFonts w:ascii="Georgia" w:hAnsi="Georgia" w:cs="Arial"/>
          <w:sz w:val="24"/>
          <w:szCs w:val="24"/>
          <w:lang w:val="es-419"/>
        </w:rPr>
        <w:t>”</w:t>
      </w:r>
      <w:r w:rsidRPr="00B7361D">
        <w:rPr>
          <w:rStyle w:val="Refdenotaalpie"/>
          <w:rFonts w:ascii="Georgia" w:hAnsi="Georgia"/>
          <w:sz w:val="24"/>
          <w:szCs w:val="24"/>
          <w:lang w:val="es-419"/>
        </w:rPr>
        <w:footnoteReference w:id="36"/>
      </w:r>
      <w:r w:rsidRPr="00B7361D">
        <w:rPr>
          <w:rFonts w:ascii="Georgia" w:hAnsi="Georgia" w:cs="Arial"/>
          <w:sz w:val="24"/>
          <w:szCs w:val="24"/>
          <w:lang w:val="es-419"/>
        </w:rPr>
        <w:t xml:space="preserve"> (</w:t>
      </w:r>
      <w:r w:rsidRPr="00B7361D">
        <w:rPr>
          <w:rFonts w:ascii="Georgia" w:hAnsi="Georgia" w:cs="Arial"/>
          <w:sz w:val="22"/>
          <w:szCs w:val="24"/>
          <w:lang w:val="es-419"/>
        </w:rPr>
        <w:t>Hoy con reconocimiento normativo expreso en el artículo 167, CGP</w:t>
      </w:r>
      <w:r w:rsidRPr="00B7361D">
        <w:rPr>
          <w:rFonts w:ascii="Georgia" w:hAnsi="Georgia" w:cs="Arial"/>
          <w:sz w:val="24"/>
          <w:szCs w:val="24"/>
          <w:lang w:val="es-419"/>
        </w:rPr>
        <w:t>) y “</w:t>
      </w:r>
      <w:r w:rsidRPr="00B7361D">
        <w:rPr>
          <w:rFonts w:ascii="Georgia" w:hAnsi="Georgia" w:cs="Arial"/>
          <w:i/>
          <w:sz w:val="24"/>
          <w:szCs w:val="24"/>
          <w:lang w:val="es-419"/>
        </w:rPr>
        <w:t>dependiendo de las circunstancias del asunto</w:t>
      </w:r>
      <w:r w:rsidRPr="00B7361D">
        <w:rPr>
          <w:rFonts w:ascii="Georgia" w:hAnsi="Georgia" w:cs="Arial"/>
          <w:sz w:val="24"/>
          <w:szCs w:val="24"/>
          <w:lang w:val="es-419"/>
        </w:rPr>
        <w:t>”, el juzgador atribuirá el deber de acreditación sobre determinado hecho, teniendo</w:t>
      </w:r>
      <w:r w:rsidRPr="00B7361D">
        <w:rPr>
          <w:rStyle w:val="Refdenotaalpie"/>
          <w:rFonts w:ascii="Georgia" w:hAnsi="Georgia"/>
          <w:sz w:val="24"/>
          <w:szCs w:val="24"/>
          <w:lang w:val="es-419"/>
        </w:rPr>
        <w:footnoteReference w:id="37"/>
      </w:r>
      <w:r w:rsidRPr="00B7361D">
        <w:rPr>
          <w:rFonts w:ascii="Georgia" w:hAnsi="Georgia" w:cs="Arial"/>
          <w:sz w:val="24"/>
          <w:szCs w:val="24"/>
          <w:lang w:val="es-419"/>
        </w:rPr>
        <w:t xml:space="preserve">: </w:t>
      </w:r>
      <w:r w:rsidRPr="00B7361D">
        <w:rPr>
          <w:rFonts w:ascii="Georgia" w:hAnsi="Georgia" w:cs="Arial"/>
          <w:i/>
          <w:sz w:val="22"/>
          <w:szCs w:val="22"/>
          <w:lang w:val="es-419"/>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artix).”.</w:t>
      </w:r>
      <w:r w:rsidRPr="00B7361D">
        <w:rPr>
          <w:rFonts w:ascii="Georgia" w:hAnsi="Georgia" w:cs="Arial"/>
          <w:sz w:val="22"/>
          <w:szCs w:val="22"/>
          <w:lang w:val="es-419"/>
        </w:rPr>
        <w:t xml:space="preserve">  </w:t>
      </w:r>
      <w:r w:rsidRPr="00B7361D">
        <w:rPr>
          <w:rFonts w:ascii="Georgia" w:hAnsi="Georgia" w:cs="Arial"/>
          <w:sz w:val="24"/>
          <w:szCs w:val="22"/>
          <w:lang w:val="es-419"/>
        </w:rPr>
        <w:t>Nótese cómo el artículo 30 de la Ley 472 de 1998, sobre acciones populares, ya había consagrado, por primera vez, la doctrina anotada.</w:t>
      </w:r>
    </w:p>
    <w:p w:rsidR="00BA5762" w:rsidRPr="00B7361D" w:rsidRDefault="00BA5762" w:rsidP="00B7361D">
      <w:pPr>
        <w:spacing w:line="276" w:lineRule="auto"/>
        <w:jc w:val="both"/>
        <w:rPr>
          <w:rFonts w:ascii="Georgia" w:hAnsi="Georgia" w:cs="Arial"/>
          <w:sz w:val="24"/>
          <w:szCs w:val="22"/>
          <w:lang w:val="es-419"/>
        </w:rPr>
      </w:pPr>
    </w:p>
    <w:p w:rsidR="00FE71B0" w:rsidRPr="00B7361D" w:rsidRDefault="00FE71B0" w:rsidP="00B7361D">
      <w:pPr>
        <w:spacing w:line="276" w:lineRule="auto"/>
        <w:jc w:val="both"/>
        <w:rPr>
          <w:rFonts w:ascii="Georgia" w:hAnsi="Georgia" w:cs="Arial"/>
          <w:sz w:val="24"/>
          <w:szCs w:val="24"/>
          <w:lang w:val="es-419"/>
        </w:rPr>
      </w:pPr>
      <w:r w:rsidRPr="00B7361D">
        <w:rPr>
          <w:rFonts w:ascii="Georgia" w:hAnsi="Georgia" w:cs="Arial"/>
          <w:sz w:val="24"/>
          <w:szCs w:val="22"/>
          <w:lang w:val="es-419"/>
        </w:rPr>
        <w:t xml:space="preserve">En el área de la responsabilidad médica, la posición se conserva en estos </w:t>
      </w:r>
      <w:r w:rsidRPr="00B7361D">
        <w:rPr>
          <w:rFonts w:ascii="Georgia" w:hAnsi="Georgia" w:cs="Arial"/>
          <w:sz w:val="24"/>
          <w:szCs w:val="24"/>
          <w:lang w:val="es-419"/>
        </w:rPr>
        <w:t>días</w:t>
      </w:r>
      <w:r w:rsidRPr="00B7361D">
        <w:rPr>
          <w:rStyle w:val="Refdenotaalpie"/>
          <w:rFonts w:ascii="Georgia" w:hAnsi="Georgia"/>
          <w:sz w:val="24"/>
          <w:szCs w:val="24"/>
          <w:lang w:val="es-419"/>
        </w:rPr>
        <w:footnoteReference w:id="38"/>
      </w:r>
      <w:r w:rsidR="00BA5762" w:rsidRPr="00B7361D">
        <w:rPr>
          <w:rFonts w:ascii="Georgia" w:hAnsi="Georgia" w:cs="Arial"/>
          <w:sz w:val="24"/>
          <w:szCs w:val="24"/>
          <w:lang w:val="es-419"/>
        </w:rPr>
        <w:t xml:space="preserve">, pero precisando que </w:t>
      </w:r>
      <w:r w:rsidR="00BA5762" w:rsidRPr="00B7361D">
        <w:rPr>
          <w:rFonts w:ascii="Georgia" w:hAnsi="Georgia" w:cs="Arial"/>
          <w:i/>
          <w:sz w:val="22"/>
          <w:szCs w:val="24"/>
          <w:lang w:val="es-419"/>
        </w:rPr>
        <w:t xml:space="preserve">“(…) </w:t>
      </w:r>
      <w:r w:rsidR="00BA5762" w:rsidRPr="00B7361D">
        <w:rPr>
          <w:rFonts w:ascii="Georgia" w:hAnsi="Georgia"/>
          <w:i/>
          <w:spacing w:val="-3"/>
          <w:sz w:val="22"/>
          <w:szCs w:val="28"/>
          <w:lang w:val="es-419"/>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00BA5762" w:rsidRPr="00B7361D">
        <w:rPr>
          <w:rStyle w:val="Refdenotaalpie"/>
          <w:rFonts w:ascii="Georgia" w:hAnsi="Georgia"/>
          <w:i/>
          <w:spacing w:val="-3"/>
          <w:sz w:val="22"/>
          <w:szCs w:val="28"/>
          <w:lang w:val="es-419"/>
        </w:rPr>
        <w:footnoteReference w:id="39"/>
      </w:r>
      <w:r w:rsidR="00BA5762" w:rsidRPr="00B7361D">
        <w:rPr>
          <w:rFonts w:ascii="Georgia" w:hAnsi="Georgia" w:cs="Arial"/>
          <w:sz w:val="24"/>
          <w:szCs w:val="24"/>
          <w:lang w:val="es-419"/>
        </w:rPr>
        <w:t>. En todo caso se destaca, que para la resolución de este litigio en particular, no se aplicó la referida teoría, como bien se advierte en el auto de decreto de pruebas (</w:t>
      </w:r>
      <w:r w:rsidR="00BA5762" w:rsidRPr="00B7361D">
        <w:rPr>
          <w:rFonts w:ascii="Georgia" w:hAnsi="Georgia" w:cs="Arial"/>
          <w:sz w:val="22"/>
          <w:szCs w:val="24"/>
          <w:lang w:val="es-419"/>
        </w:rPr>
        <w:t>Providencia</w:t>
      </w:r>
      <w:r w:rsidR="00BA5762" w:rsidRPr="00B7361D">
        <w:rPr>
          <w:rFonts w:ascii="Georgia" w:hAnsi="Georgia" w:cs="Arial"/>
          <w:sz w:val="24"/>
          <w:szCs w:val="24"/>
          <w:lang w:val="es-419"/>
        </w:rPr>
        <w:t xml:space="preserve"> </w:t>
      </w:r>
      <w:r w:rsidR="00BA5762" w:rsidRPr="00B7361D">
        <w:rPr>
          <w:rFonts w:ascii="Georgia" w:hAnsi="Georgia" w:cs="Arial"/>
          <w:sz w:val="22"/>
          <w:szCs w:val="24"/>
          <w:lang w:val="es-419"/>
        </w:rPr>
        <w:t xml:space="preserve">fechada </w:t>
      </w:r>
      <w:r w:rsidR="00066DCD" w:rsidRPr="00B7361D">
        <w:rPr>
          <w:rFonts w:ascii="Georgia" w:hAnsi="Georgia" w:cs="Arial"/>
          <w:sz w:val="22"/>
          <w:szCs w:val="24"/>
          <w:lang w:val="es-419"/>
        </w:rPr>
        <w:t>28-06-2012</w:t>
      </w:r>
      <w:r w:rsidR="00BA5762" w:rsidRPr="00B7361D">
        <w:rPr>
          <w:rFonts w:ascii="Georgia" w:hAnsi="Georgia" w:cs="Arial"/>
          <w:sz w:val="22"/>
          <w:szCs w:val="24"/>
          <w:lang w:val="es-419"/>
        </w:rPr>
        <w:t xml:space="preserve">, folios </w:t>
      </w:r>
      <w:r w:rsidR="00066DCD" w:rsidRPr="00B7361D">
        <w:rPr>
          <w:rFonts w:ascii="Georgia" w:hAnsi="Georgia" w:cs="Arial"/>
          <w:sz w:val="22"/>
          <w:szCs w:val="24"/>
          <w:lang w:val="es-419"/>
        </w:rPr>
        <w:t>259-260</w:t>
      </w:r>
      <w:r w:rsidR="00BA5762" w:rsidRPr="00B7361D">
        <w:rPr>
          <w:rFonts w:ascii="Georgia" w:hAnsi="Georgia" w:cs="Arial"/>
          <w:sz w:val="22"/>
          <w:szCs w:val="24"/>
          <w:lang w:val="es-419"/>
        </w:rPr>
        <w:t>, ib.</w:t>
      </w:r>
      <w:r w:rsidR="00BA5762" w:rsidRPr="00B7361D">
        <w:rPr>
          <w:rFonts w:ascii="Georgia" w:hAnsi="Georgia" w:cs="Arial"/>
          <w:sz w:val="24"/>
          <w:szCs w:val="24"/>
          <w:lang w:val="es-419"/>
        </w:rPr>
        <w:t>).</w:t>
      </w:r>
    </w:p>
    <w:p w:rsidR="00181DD4" w:rsidRPr="00B7361D" w:rsidRDefault="00181DD4" w:rsidP="00B7361D">
      <w:pPr>
        <w:spacing w:line="276" w:lineRule="auto"/>
        <w:jc w:val="both"/>
        <w:rPr>
          <w:rFonts w:ascii="Georgia" w:hAnsi="Georgia" w:cs="Arial"/>
          <w:sz w:val="24"/>
          <w:szCs w:val="24"/>
          <w:lang w:val="es-419"/>
        </w:rPr>
      </w:pPr>
    </w:p>
    <w:p w:rsidR="00F97F5F" w:rsidRPr="00B7361D" w:rsidRDefault="00F97F5F" w:rsidP="00B7361D">
      <w:pPr>
        <w:pStyle w:val="Textoindependiente"/>
        <w:numPr>
          <w:ilvl w:val="2"/>
          <w:numId w:val="16"/>
        </w:numPr>
        <w:spacing w:line="276" w:lineRule="auto"/>
        <w:rPr>
          <w:rFonts w:ascii="Georgia" w:hAnsi="Georgia" w:cs="Arial"/>
          <w:smallCaps/>
          <w:sz w:val="22"/>
          <w:szCs w:val="24"/>
          <w:lang w:val="es-419"/>
        </w:rPr>
      </w:pPr>
      <w:r w:rsidRPr="00B7361D">
        <w:rPr>
          <w:rFonts w:ascii="Georgia" w:hAnsi="Georgia" w:cs="Arial"/>
          <w:smallCaps/>
          <w:sz w:val="22"/>
          <w:szCs w:val="24"/>
          <w:lang w:val="es-419"/>
        </w:rPr>
        <w:t>El caso concreto objeto de análisis</w:t>
      </w:r>
    </w:p>
    <w:p w:rsidR="00A96C70" w:rsidRPr="00B7361D" w:rsidRDefault="00A96C70" w:rsidP="00B7361D">
      <w:pPr>
        <w:spacing w:line="276" w:lineRule="auto"/>
        <w:jc w:val="both"/>
        <w:rPr>
          <w:rFonts w:ascii="Georgia" w:eastAsia="Malgun Gothic" w:hAnsi="Georgia" w:cs="Arial"/>
          <w:sz w:val="24"/>
          <w:szCs w:val="24"/>
          <w:lang w:val="es-419"/>
        </w:rPr>
      </w:pPr>
    </w:p>
    <w:p w:rsidR="00124843" w:rsidRPr="00B7361D" w:rsidRDefault="00124843" w:rsidP="00B7361D">
      <w:pPr>
        <w:spacing w:line="276" w:lineRule="auto"/>
        <w:jc w:val="both"/>
        <w:rPr>
          <w:rFonts w:ascii="Georgia" w:hAnsi="Georgia" w:cs="Arial"/>
          <w:sz w:val="24"/>
          <w:lang w:val="es-419"/>
        </w:rPr>
      </w:pPr>
      <w:r w:rsidRPr="00B7361D">
        <w:rPr>
          <w:rFonts w:ascii="Georgia" w:eastAsia="Malgun Gothic" w:hAnsi="Georgia" w:cs="Arial"/>
          <w:sz w:val="24"/>
          <w:szCs w:val="24"/>
          <w:lang w:val="es-419"/>
        </w:rPr>
        <w:t xml:space="preserve">De cara a lo reprochado por la parte actora, </w:t>
      </w:r>
      <w:r w:rsidRPr="00B7361D">
        <w:rPr>
          <w:rFonts w:ascii="Georgia" w:hAnsi="Georgia" w:cs="Arial"/>
          <w:bCs/>
          <w:kern w:val="0"/>
          <w:sz w:val="24"/>
          <w:szCs w:val="24"/>
          <w:lang w:val="es-419"/>
        </w:rPr>
        <w:t>necesario memorar que, el diagnóstico (</w:t>
      </w:r>
      <w:r w:rsidRPr="00B7361D">
        <w:rPr>
          <w:rFonts w:ascii="Georgia" w:hAnsi="Georgia" w:cs="Arial"/>
          <w:bCs/>
          <w:kern w:val="0"/>
          <w:sz w:val="22"/>
          <w:szCs w:val="24"/>
          <w:lang w:val="es-419"/>
        </w:rPr>
        <w:t>Artículos 10º y 12º, Ley 23 de 1981</w:t>
      </w:r>
      <w:r w:rsidRPr="00B7361D">
        <w:rPr>
          <w:rFonts w:ascii="Georgia" w:hAnsi="Georgia" w:cs="Arial"/>
          <w:bCs/>
          <w:kern w:val="0"/>
          <w:sz w:val="24"/>
          <w:szCs w:val="24"/>
          <w:lang w:val="es-419"/>
        </w:rPr>
        <w:t>) es la fase encaminada a determinar el cuadro clínico del paciente, en concreto para precisar la patología que padece, así lo define el profesor Jaramillo J., en su obra</w:t>
      </w:r>
      <w:r w:rsidRPr="00B7361D">
        <w:rPr>
          <w:rStyle w:val="Refdenotaalpie"/>
          <w:rFonts w:ascii="Georgia" w:hAnsi="Georgia"/>
          <w:bCs/>
          <w:kern w:val="0"/>
          <w:sz w:val="24"/>
          <w:szCs w:val="24"/>
          <w:lang w:val="es-419"/>
        </w:rPr>
        <w:footnoteReference w:id="40"/>
      </w:r>
      <w:r w:rsidRPr="00B7361D">
        <w:rPr>
          <w:rFonts w:ascii="Georgia" w:hAnsi="Georgia" w:cs="Arial"/>
          <w:bCs/>
          <w:kern w:val="0"/>
          <w:sz w:val="24"/>
          <w:szCs w:val="24"/>
          <w:lang w:val="es-419"/>
        </w:rPr>
        <w:t xml:space="preserve">; </w:t>
      </w:r>
      <w:r w:rsidRPr="00B7361D">
        <w:rPr>
          <w:rFonts w:ascii="Georgia" w:hAnsi="Georgia" w:cs="Arial"/>
          <w:sz w:val="24"/>
          <w:lang w:val="es-419"/>
        </w:rPr>
        <w:t>se considera uno de los actos médicos más relevantes en la práctica de la medicina porque a partir de él, se diseña el tratamiento a seguir</w:t>
      </w:r>
      <w:r w:rsidRPr="00B7361D">
        <w:rPr>
          <w:rStyle w:val="Refdenotaalpie"/>
          <w:rFonts w:ascii="Georgia" w:hAnsi="Georgia"/>
          <w:sz w:val="24"/>
          <w:lang w:val="es-419"/>
        </w:rPr>
        <w:footnoteReference w:id="41"/>
      </w:r>
      <w:r w:rsidRPr="00B7361D">
        <w:rPr>
          <w:rFonts w:ascii="Georgia" w:hAnsi="Georgia" w:cs="Arial"/>
          <w:sz w:val="24"/>
          <w:lang w:val="es-419"/>
        </w:rPr>
        <w:t xml:space="preserve">, para tal propósito el </w:t>
      </w:r>
      <w:r w:rsidR="00066DCD" w:rsidRPr="00B7361D">
        <w:rPr>
          <w:rFonts w:ascii="Georgia" w:hAnsi="Georgia" w:cs="Arial"/>
          <w:sz w:val="24"/>
          <w:lang w:val="es-419"/>
        </w:rPr>
        <w:t xml:space="preserve">galeno </w:t>
      </w:r>
      <w:r w:rsidRPr="00B7361D">
        <w:rPr>
          <w:rFonts w:ascii="Georgia" w:hAnsi="Georgia" w:cs="Arial"/>
          <w:sz w:val="24"/>
          <w:lang w:val="es-419"/>
        </w:rPr>
        <w:t>realizará el examen físico, con la práctica de ayudas diagnósticas e incluso con procedimientos exploratorios.</w:t>
      </w:r>
    </w:p>
    <w:p w:rsidR="007F22C2" w:rsidRPr="00B7361D" w:rsidRDefault="007F22C2" w:rsidP="00B7361D">
      <w:pPr>
        <w:spacing w:line="276" w:lineRule="auto"/>
        <w:jc w:val="both"/>
        <w:rPr>
          <w:rFonts w:ascii="Georgia" w:hAnsi="Georgia" w:cs="Arial"/>
          <w:sz w:val="24"/>
          <w:lang w:val="es-419"/>
        </w:rPr>
      </w:pPr>
    </w:p>
    <w:p w:rsidR="00124843" w:rsidRPr="00B7361D" w:rsidRDefault="00124843" w:rsidP="00B7361D">
      <w:pPr>
        <w:spacing w:line="276" w:lineRule="auto"/>
        <w:jc w:val="both"/>
        <w:rPr>
          <w:rFonts w:ascii="Georgia" w:hAnsi="Georgia" w:cs="Arial"/>
          <w:sz w:val="24"/>
          <w:lang w:val="es-419"/>
        </w:rPr>
      </w:pPr>
      <w:r w:rsidRPr="00B7361D">
        <w:rPr>
          <w:rFonts w:ascii="Georgia" w:hAnsi="Georgia" w:cs="Arial"/>
          <w:sz w:val="24"/>
          <w:lang w:val="es-419"/>
        </w:rPr>
        <w:t xml:space="preserve">Puede acaecer sin embargo, que en ese proceso, se evidencie un diagnóstico diferencial, pues la </w:t>
      </w:r>
      <w:r w:rsidRPr="00B7361D">
        <w:rPr>
          <w:rFonts w:ascii="Georgia" w:hAnsi="Georgia" w:cs="Arial"/>
          <w:sz w:val="24"/>
          <w:u w:val="single"/>
          <w:lang w:val="es-419"/>
        </w:rPr>
        <w:t>sintomatología que sufre el enfermo puede encuadrar en dos o más esquemas científicos</w:t>
      </w:r>
      <w:r w:rsidRPr="00B7361D">
        <w:rPr>
          <w:rFonts w:ascii="Georgia" w:hAnsi="Georgia" w:cs="Arial"/>
          <w:sz w:val="24"/>
          <w:lang w:val="es-419"/>
        </w:rPr>
        <w:t xml:space="preserve">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evolución</w:t>
      </w:r>
      <w:r w:rsidRPr="00B7361D">
        <w:rPr>
          <w:rStyle w:val="Refdenotaalpie"/>
          <w:rFonts w:ascii="Georgia" w:hAnsi="Georgia"/>
          <w:sz w:val="24"/>
          <w:lang w:val="es-419"/>
        </w:rPr>
        <w:footnoteReference w:id="42"/>
      </w:r>
      <w:r w:rsidRPr="00B7361D">
        <w:rPr>
          <w:rFonts w:ascii="Georgia" w:hAnsi="Georgia" w:cs="Arial"/>
          <w:sz w:val="24"/>
          <w:lang w:val="es-419"/>
        </w:rPr>
        <w:t xml:space="preserve">. </w:t>
      </w:r>
    </w:p>
    <w:p w:rsidR="00124843" w:rsidRPr="00B7361D" w:rsidRDefault="00124843" w:rsidP="00B7361D">
      <w:pPr>
        <w:spacing w:line="276" w:lineRule="auto"/>
        <w:jc w:val="both"/>
        <w:rPr>
          <w:rFonts w:ascii="Georgia" w:hAnsi="Georgia" w:cs="Arial"/>
          <w:sz w:val="24"/>
          <w:lang w:val="es-419"/>
        </w:rPr>
      </w:pPr>
    </w:p>
    <w:p w:rsidR="00124843" w:rsidRPr="00B7361D" w:rsidRDefault="00124843" w:rsidP="00B7361D">
      <w:pPr>
        <w:spacing w:line="276" w:lineRule="auto"/>
        <w:jc w:val="both"/>
        <w:rPr>
          <w:rFonts w:ascii="Georgia" w:hAnsi="Georgia" w:cs="Arial"/>
          <w:sz w:val="24"/>
          <w:szCs w:val="24"/>
          <w:lang w:val="es-419"/>
        </w:rPr>
      </w:pPr>
      <w:r w:rsidRPr="00B7361D">
        <w:rPr>
          <w:rFonts w:ascii="Georgia" w:hAnsi="Georgia" w:cs="Arial"/>
          <w:sz w:val="24"/>
          <w:lang w:val="es-419"/>
        </w:rPr>
        <w:t>Planteado lo anterior, indispensable señalar que el tema de prueba</w:t>
      </w:r>
      <w:r w:rsidRPr="00B7361D">
        <w:rPr>
          <w:rStyle w:val="Refdenotaalpie"/>
          <w:rFonts w:ascii="Georgia" w:hAnsi="Georgia"/>
          <w:sz w:val="24"/>
          <w:lang w:val="es-419"/>
        </w:rPr>
        <w:footnoteReference w:id="43"/>
      </w:r>
      <w:r w:rsidRPr="00B7361D">
        <w:rPr>
          <w:rFonts w:ascii="Georgia" w:hAnsi="Georgia" w:cs="Arial"/>
          <w:sz w:val="24"/>
          <w:lang w:val="es-419"/>
        </w:rPr>
        <w:t xml:space="preserve"> frente al “</w:t>
      </w:r>
      <w:r w:rsidRPr="00B7361D">
        <w:rPr>
          <w:rFonts w:ascii="Georgia" w:hAnsi="Georgia" w:cs="Arial"/>
          <w:i/>
          <w:sz w:val="24"/>
          <w:lang w:val="es-419"/>
        </w:rPr>
        <w:t>error de diagnóstico</w:t>
      </w:r>
      <w:r w:rsidRPr="00B7361D">
        <w:rPr>
          <w:rFonts w:ascii="Georgia" w:hAnsi="Georgia" w:cs="Arial"/>
          <w:sz w:val="24"/>
          <w:lang w:val="es-419"/>
        </w:rPr>
        <w:t xml:space="preserve">” debe girar en torno a si los médicos agotaron todos los medios de </w:t>
      </w:r>
      <w:r w:rsidRPr="00B7361D">
        <w:rPr>
          <w:rFonts w:ascii="Georgia" w:hAnsi="Georgia" w:cs="Arial"/>
          <w:sz w:val="24"/>
          <w:lang w:val="es-419"/>
        </w:rPr>
        <w:lastRenderedPageBreak/>
        <w:t xml:space="preserve">que disponían y aconsejaba la </w:t>
      </w:r>
      <w:r w:rsidRPr="00B7361D">
        <w:rPr>
          <w:rFonts w:ascii="Georgia" w:hAnsi="Georgia" w:cs="Arial"/>
          <w:i/>
          <w:sz w:val="22"/>
          <w:lang w:val="es-419"/>
        </w:rPr>
        <w:t>lex artis ad hoc</w:t>
      </w:r>
      <w:r w:rsidRPr="00B7361D">
        <w:rPr>
          <w:rFonts w:ascii="Georgia" w:hAnsi="Georgia" w:cs="Arial"/>
          <w:sz w:val="24"/>
          <w:lang w:val="es-419"/>
        </w:rPr>
        <w:t xml:space="preserve"> al realizarlo, así como si se hallaba fundado en la totalidad de los estudios y exámenes especializados requeridos en el caso (</w:t>
      </w:r>
      <w:r w:rsidRPr="00B7361D">
        <w:rPr>
          <w:rFonts w:ascii="Georgia" w:hAnsi="Georgia" w:cs="Arial"/>
          <w:sz w:val="22"/>
          <w:lang w:val="es-419"/>
        </w:rPr>
        <w:t>Paraclínicos o especializados</w:t>
      </w:r>
      <w:r w:rsidRPr="00B7361D">
        <w:rPr>
          <w:rFonts w:ascii="Georgia" w:hAnsi="Georgia" w:cs="Arial"/>
          <w:sz w:val="24"/>
          <w:lang w:val="es-419"/>
        </w:rPr>
        <w:t>).</w:t>
      </w:r>
      <w:r w:rsidRPr="00B7361D">
        <w:rPr>
          <w:rFonts w:ascii="Georgia" w:hAnsi="Georgia" w:cs="Arial"/>
          <w:sz w:val="24"/>
          <w:szCs w:val="24"/>
          <w:lang w:val="es-419"/>
        </w:rPr>
        <w:t xml:space="preserve"> </w:t>
      </w:r>
    </w:p>
    <w:p w:rsidR="00124843" w:rsidRPr="00B7361D" w:rsidRDefault="00124843" w:rsidP="00B7361D">
      <w:pPr>
        <w:spacing w:line="276" w:lineRule="auto"/>
        <w:jc w:val="both"/>
        <w:rPr>
          <w:rFonts w:ascii="Georgia" w:hAnsi="Georgia" w:cs="Arial"/>
          <w:sz w:val="24"/>
          <w:szCs w:val="24"/>
          <w:lang w:val="es-419"/>
        </w:rPr>
      </w:pPr>
    </w:p>
    <w:p w:rsidR="00124843" w:rsidRPr="00B7361D" w:rsidRDefault="00124843" w:rsidP="00B7361D">
      <w:pPr>
        <w:spacing w:line="276" w:lineRule="auto"/>
        <w:jc w:val="both"/>
        <w:rPr>
          <w:rFonts w:ascii="Georgia" w:hAnsi="Georgia" w:cs="Arial"/>
          <w:i/>
          <w:color w:val="000000"/>
          <w:sz w:val="22"/>
          <w:szCs w:val="28"/>
          <w:lang w:val="es-419"/>
        </w:rPr>
      </w:pPr>
      <w:r w:rsidRPr="00B7361D">
        <w:rPr>
          <w:rFonts w:ascii="Georgia" w:hAnsi="Georgia" w:cs="Arial"/>
          <w:sz w:val="24"/>
          <w:lang w:val="es-419"/>
        </w:rPr>
        <w:t>De esa manera, podrá ponderarse si la propedéutica fue la adecuada, y de no serlo el yerro ha de ser calificado como “</w:t>
      </w:r>
      <w:r w:rsidRPr="00B7361D">
        <w:rPr>
          <w:rFonts w:ascii="Georgia" w:hAnsi="Georgia" w:cs="Arial"/>
          <w:i/>
          <w:sz w:val="24"/>
          <w:lang w:val="es-419"/>
        </w:rPr>
        <w:t>inexcusable</w:t>
      </w:r>
      <w:r w:rsidRPr="00B7361D">
        <w:rPr>
          <w:rFonts w:ascii="Georgia" w:hAnsi="Georgia" w:cs="Arial"/>
          <w:sz w:val="24"/>
          <w:lang w:val="es-419"/>
        </w:rPr>
        <w:t>”, para imputar jurídicamente responsabilidad civil</w:t>
      </w:r>
      <w:r w:rsidR="00FE14E8" w:rsidRPr="00B7361D">
        <w:rPr>
          <w:rFonts w:ascii="Georgia" w:hAnsi="Georgia" w:cs="Arial"/>
          <w:sz w:val="24"/>
          <w:lang w:val="es-419"/>
        </w:rPr>
        <w:t xml:space="preserve">. </w:t>
      </w:r>
    </w:p>
    <w:p w:rsidR="00214ABC" w:rsidRPr="00B7361D" w:rsidRDefault="00214ABC" w:rsidP="00B7361D">
      <w:pPr>
        <w:widowControl/>
        <w:overflowPunct/>
        <w:spacing w:line="276" w:lineRule="auto"/>
        <w:jc w:val="both"/>
        <w:rPr>
          <w:rFonts w:ascii="Georgia" w:hAnsi="Georgia" w:cs="Arial"/>
          <w:kern w:val="0"/>
          <w:sz w:val="24"/>
          <w:szCs w:val="24"/>
          <w:lang w:val="es-419"/>
        </w:rPr>
      </w:pPr>
    </w:p>
    <w:p w:rsidR="00FE3A21" w:rsidRPr="00B7361D" w:rsidRDefault="00214ABC" w:rsidP="00B7361D">
      <w:pPr>
        <w:spacing w:line="276" w:lineRule="auto"/>
        <w:jc w:val="both"/>
        <w:rPr>
          <w:rFonts w:ascii="Georgia" w:hAnsi="Georgia" w:cs="Arial"/>
          <w:bCs/>
          <w:sz w:val="24"/>
          <w:lang w:val="es-419"/>
        </w:rPr>
      </w:pPr>
      <w:r w:rsidRPr="00B7361D">
        <w:rPr>
          <w:rFonts w:ascii="Georgia" w:hAnsi="Georgia" w:cs="Arial"/>
          <w:sz w:val="24"/>
          <w:szCs w:val="24"/>
          <w:lang w:val="es-419"/>
        </w:rPr>
        <w:t>Además ha de recordarse que en materias médicas, aunque existe libertad probatoria, es insuficiente el sentido común o reglas de la experiencia, porque tratándose de un tema científico, el instrumento persuasivo que mejor se aviene es: “</w:t>
      </w:r>
      <w:r w:rsidRPr="00B7361D">
        <w:rPr>
          <w:rFonts w:ascii="Georgia" w:hAnsi="Georgia" w:cs="Arial"/>
          <w:i/>
          <w:sz w:val="22"/>
          <w:szCs w:val="24"/>
          <w:lang w:val="es-419"/>
        </w:rPr>
        <w:t>El dictamen médico de expertos médicos es indudablemente (…) que ofrece mayor poder de convicción cuando se trata de establecer las causas que produjeron el deceso de una persona por la actividad de otras. (…)”</w:t>
      </w:r>
      <w:r w:rsidRPr="00B7361D">
        <w:rPr>
          <w:rStyle w:val="Refdenotaalpie"/>
          <w:rFonts w:ascii="Georgia" w:hAnsi="Georgia"/>
          <w:sz w:val="24"/>
          <w:szCs w:val="24"/>
          <w:lang w:val="es-419"/>
        </w:rPr>
        <w:footnoteReference w:id="44"/>
      </w:r>
      <w:r w:rsidRPr="00B7361D">
        <w:rPr>
          <w:rFonts w:ascii="Georgia" w:hAnsi="Georgia" w:cs="Arial"/>
          <w:sz w:val="24"/>
          <w:szCs w:val="24"/>
          <w:lang w:val="es-419"/>
        </w:rPr>
        <w:t>; sin embargo, el juez habrá de acudir también a los documentos o testimonios técnicos, para esclarecer la cuestión sometida a su escrutinio, según el artículo 177, CP</w:t>
      </w:r>
      <w:r w:rsidR="0042659D" w:rsidRPr="00B7361D">
        <w:rPr>
          <w:rFonts w:ascii="Georgia" w:hAnsi="Georgia" w:cs="Arial"/>
          <w:sz w:val="24"/>
          <w:szCs w:val="24"/>
          <w:lang w:val="es-419"/>
        </w:rPr>
        <w:t>C</w:t>
      </w:r>
      <w:r w:rsidRPr="00B7361D">
        <w:rPr>
          <w:rFonts w:ascii="Georgia" w:hAnsi="Georgia" w:cs="Arial"/>
          <w:sz w:val="24"/>
          <w:szCs w:val="24"/>
          <w:lang w:val="es-419"/>
        </w:rPr>
        <w:t xml:space="preserve">, sobre apreciación conjunta de las pruebas. </w:t>
      </w:r>
      <w:r w:rsidRPr="00B7361D">
        <w:rPr>
          <w:rFonts w:ascii="Georgia" w:hAnsi="Georgia" w:cs="Arial"/>
          <w:bCs/>
          <w:sz w:val="24"/>
          <w:lang w:val="es-419"/>
        </w:rPr>
        <w:t xml:space="preserve">Sin tener parámetros de comparación, </w:t>
      </w:r>
      <w:r w:rsidRPr="00B7361D">
        <w:rPr>
          <w:rFonts w:ascii="Georgia" w:hAnsi="Georgia" w:cs="Arial"/>
          <w:sz w:val="24"/>
          <w:lang w:val="es-419"/>
        </w:rPr>
        <w:t xml:space="preserve">ante la ausencia de probanzas de ese talante, es poco </w:t>
      </w:r>
      <w:r w:rsidRPr="00B7361D">
        <w:rPr>
          <w:rFonts w:ascii="Georgia" w:hAnsi="Georgia" w:cs="Arial"/>
          <w:bCs/>
          <w:sz w:val="24"/>
          <w:lang w:val="es-419"/>
        </w:rPr>
        <w:t>plausible atribuir un</w:t>
      </w:r>
      <w:r w:rsidR="00997628" w:rsidRPr="00B7361D">
        <w:rPr>
          <w:rFonts w:ascii="Georgia" w:hAnsi="Georgia" w:cs="Arial"/>
          <w:bCs/>
          <w:sz w:val="24"/>
          <w:lang w:val="es-419"/>
        </w:rPr>
        <w:t xml:space="preserve"> inadecuado</w:t>
      </w:r>
      <w:r w:rsidRPr="00B7361D">
        <w:rPr>
          <w:rFonts w:ascii="Georgia" w:hAnsi="Georgia" w:cs="Arial"/>
          <w:bCs/>
          <w:sz w:val="24"/>
          <w:lang w:val="es-419"/>
        </w:rPr>
        <w:t xml:space="preserve"> </w:t>
      </w:r>
      <w:r w:rsidR="00997628" w:rsidRPr="00B7361D">
        <w:rPr>
          <w:rFonts w:ascii="Georgia" w:hAnsi="Georgia" w:cs="Arial"/>
          <w:bCs/>
          <w:sz w:val="24"/>
          <w:lang w:val="es-419"/>
        </w:rPr>
        <w:t xml:space="preserve">diagnóstico, que por supuesto patentiza una deficiente </w:t>
      </w:r>
      <w:r w:rsidRPr="00B7361D">
        <w:rPr>
          <w:rFonts w:ascii="Georgia" w:hAnsi="Georgia" w:cs="Arial"/>
          <w:bCs/>
          <w:sz w:val="24"/>
          <w:lang w:val="es-419"/>
        </w:rPr>
        <w:t xml:space="preserve">atención. </w:t>
      </w:r>
    </w:p>
    <w:p w:rsidR="007F22C2" w:rsidRPr="00B7361D" w:rsidRDefault="007F22C2" w:rsidP="00B7361D">
      <w:pPr>
        <w:spacing w:line="276" w:lineRule="auto"/>
        <w:jc w:val="both"/>
        <w:rPr>
          <w:rFonts w:ascii="Georgia" w:hAnsi="Georgia" w:cs="Arial"/>
          <w:bCs/>
          <w:sz w:val="22"/>
          <w:lang w:val="es-419"/>
        </w:rPr>
      </w:pPr>
    </w:p>
    <w:p w:rsidR="00214ABC" w:rsidRPr="00B7361D" w:rsidRDefault="00FE3A21" w:rsidP="00B7361D">
      <w:pPr>
        <w:spacing w:line="276" w:lineRule="auto"/>
        <w:jc w:val="both"/>
        <w:rPr>
          <w:rFonts w:ascii="Georgia" w:hAnsi="Georgia" w:cs="Arial"/>
          <w:bCs/>
          <w:sz w:val="24"/>
          <w:lang w:val="es-419"/>
        </w:rPr>
      </w:pPr>
      <w:r w:rsidRPr="00B7361D">
        <w:rPr>
          <w:rFonts w:ascii="Georgia" w:hAnsi="Georgia" w:cs="Arial"/>
          <w:bCs/>
          <w:sz w:val="24"/>
          <w:lang w:val="es-419"/>
        </w:rPr>
        <w:t xml:space="preserve">En esas condiciones, reluce evidente, que </w:t>
      </w:r>
      <w:r w:rsidR="00FE3FDE" w:rsidRPr="00B7361D">
        <w:rPr>
          <w:rFonts w:ascii="Georgia" w:hAnsi="Georgia" w:cs="Arial"/>
          <w:bCs/>
          <w:sz w:val="24"/>
          <w:lang w:val="es-419"/>
        </w:rPr>
        <w:t xml:space="preserve">la culpabilidad por un error en el diagnóstico, </w:t>
      </w:r>
      <w:r w:rsidRPr="00B7361D">
        <w:rPr>
          <w:rFonts w:ascii="Georgia" w:hAnsi="Georgia" w:cs="Arial"/>
          <w:bCs/>
          <w:sz w:val="24"/>
          <w:lang w:val="es-419"/>
        </w:rPr>
        <w:t xml:space="preserve">no es un elemento que pueda darse por probado con meras afirmaciones, como las contenidas en las alegaciones, cuya falta de valoración se reprochó. </w:t>
      </w:r>
    </w:p>
    <w:p w:rsidR="004A56ED" w:rsidRPr="00B7361D" w:rsidRDefault="004A56ED" w:rsidP="00B7361D">
      <w:pPr>
        <w:spacing w:line="276" w:lineRule="auto"/>
        <w:jc w:val="both"/>
        <w:rPr>
          <w:rFonts w:ascii="Georgia" w:hAnsi="Georgia" w:cs="Arial"/>
          <w:bCs/>
          <w:lang w:val="es-419"/>
        </w:rPr>
      </w:pPr>
    </w:p>
    <w:p w:rsidR="004A56ED" w:rsidRPr="00B7361D" w:rsidRDefault="004A56ED" w:rsidP="00B7361D">
      <w:pPr>
        <w:spacing w:line="276" w:lineRule="auto"/>
        <w:jc w:val="both"/>
        <w:rPr>
          <w:rFonts w:ascii="Georgia" w:hAnsi="Georgia" w:cs="Arial"/>
          <w:bCs/>
          <w:sz w:val="24"/>
          <w:lang w:val="es-419"/>
        </w:rPr>
      </w:pPr>
      <w:r w:rsidRPr="00B7361D">
        <w:rPr>
          <w:rFonts w:ascii="Georgia" w:hAnsi="Georgia" w:cs="Arial"/>
          <w:bCs/>
          <w:sz w:val="24"/>
          <w:szCs w:val="28"/>
          <w:lang w:val="es-419"/>
        </w:rPr>
        <w:t xml:space="preserve">Es </w:t>
      </w:r>
      <w:r w:rsidR="00481D32" w:rsidRPr="00B7361D">
        <w:rPr>
          <w:rFonts w:ascii="Georgia" w:hAnsi="Georgia" w:cs="Arial"/>
          <w:bCs/>
          <w:sz w:val="24"/>
          <w:szCs w:val="28"/>
          <w:lang w:val="es-419"/>
        </w:rPr>
        <w:t>indudable</w:t>
      </w:r>
      <w:r w:rsidRPr="00B7361D">
        <w:rPr>
          <w:rFonts w:ascii="Georgia" w:hAnsi="Georgia" w:cs="Arial"/>
          <w:bCs/>
          <w:sz w:val="24"/>
          <w:szCs w:val="28"/>
          <w:lang w:val="es-419"/>
        </w:rPr>
        <w:t xml:space="preserve"> que </w:t>
      </w:r>
      <w:r w:rsidRPr="00B7361D">
        <w:rPr>
          <w:rFonts w:ascii="Georgia" w:hAnsi="Georgia"/>
          <w:sz w:val="24"/>
          <w:szCs w:val="28"/>
          <w:lang w:val="es-419"/>
        </w:rPr>
        <w:t xml:space="preserve">para asentar tal calificativo, era menester contar con un parámetro científico sobre la </w:t>
      </w:r>
      <w:r w:rsidRPr="00B7361D">
        <w:rPr>
          <w:rFonts w:ascii="Georgia" w:hAnsi="Georgia"/>
          <w:i/>
          <w:sz w:val="24"/>
          <w:szCs w:val="28"/>
          <w:lang w:val="es-419"/>
        </w:rPr>
        <w:t xml:space="preserve">lex artis, </w:t>
      </w:r>
      <w:r w:rsidRPr="00B7361D">
        <w:rPr>
          <w:rFonts w:ascii="Georgia" w:hAnsi="Georgia"/>
          <w:sz w:val="24"/>
          <w:szCs w:val="28"/>
          <w:lang w:val="es-419"/>
        </w:rPr>
        <w:t>indicativo de cómo debió hacerse ese diagnóstico. Sin duda, se contraviene</w:t>
      </w:r>
      <w:r w:rsidRPr="00B7361D">
        <w:rPr>
          <w:rFonts w:ascii="Georgia" w:hAnsi="Georgia" w:cs="Arial"/>
          <w:bCs/>
          <w:sz w:val="24"/>
          <w:szCs w:val="28"/>
          <w:lang w:val="es-419"/>
        </w:rPr>
        <w:t xml:space="preserve"> la sistemática de la responsabilidad profesional que la apreciación común o desprevenida de lo que puede ser una “desacertada definición de una enfermedad”, dé pábulo a las severas consecuencias de la responsabilidad patrimonial; que estas valoraciones se hagan con prescindencia de la profesionalidad de la medicina, resulta al menos, impropio. ¿Cuál fue el protocolo que se desatendió en el servicio médico asistencial?.</w:t>
      </w:r>
    </w:p>
    <w:p w:rsidR="0079473F" w:rsidRPr="00B7361D" w:rsidRDefault="0079473F" w:rsidP="00B7361D">
      <w:pPr>
        <w:spacing w:line="276" w:lineRule="auto"/>
        <w:jc w:val="both"/>
        <w:rPr>
          <w:rFonts w:ascii="Georgia" w:hAnsi="Georgia" w:cs="Arial"/>
          <w:bCs/>
          <w:sz w:val="22"/>
          <w:lang w:val="es-419"/>
        </w:rPr>
      </w:pPr>
    </w:p>
    <w:p w:rsidR="00EF6C90" w:rsidRDefault="0079473F" w:rsidP="00B7361D">
      <w:pPr>
        <w:pStyle w:val="NormalWeb"/>
        <w:spacing w:before="0" w:beforeAutospacing="0" w:after="0" w:afterAutospacing="0" w:line="276" w:lineRule="auto"/>
        <w:jc w:val="both"/>
        <w:rPr>
          <w:rFonts w:ascii="Georgia" w:hAnsi="Georgia" w:cs="Arial"/>
          <w:bCs/>
          <w:lang w:val="es-419"/>
        </w:rPr>
      </w:pPr>
      <w:r w:rsidRPr="00B7361D">
        <w:rPr>
          <w:rFonts w:ascii="Georgia" w:hAnsi="Georgia" w:cs="Arial"/>
          <w:bCs/>
          <w:lang w:val="es-419"/>
        </w:rPr>
        <w:t>Ahora,</w:t>
      </w:r>
      <w:r w:rsidR="00612C5E" w:rsidRPr="00B7361D">
        <w:rPr>
          <w:rFonts w:ascii="Georgia" w:hAnsi="Georgia" w:cs="Arial"/>
          <w:bCs/>
          <w:lang w:val="es-419"/>
        </w:rPr>
        <w:t xml:space="preserve"> insistió la parte actora que aquí se presentó una pérdida de oportunidad</w:t>
      </w:r>
      <w:r w:rsidR="00EF6C90" w:rsidRPr="00B7361D">
        <w:rPr>
          <w:rFonts w:ascii="Georgia" w:hAnsi="Georgia" w:cs="Arial"/>
          <w:bCs/>
          <w:lang w:val="es-419"/>
        </w:rPr>
        <w:t xml:space="preserve">, dado </w:t>
      </w:r>
      <w:r w:rsidR="00A60A8E" w:rsidRPr="00B7361D">
        <w:rPr>
          <w:rFonts w:ascii="Georgia" w:hAnsi="Georgia" w:cs="Arial"/>
          <w:bCs/>
          <w:lang w:val="es-419"/>
        </w:rPr>
        <w:t xml:space="preserve">que </w:t>
      </w:r>
      <w:r w:rsidR="00EF6C90" w:rsidRPr="00B7361D">
        <w:rPr>
          <w:rFonts w:ascii="Georgia" w:hAnsi="Georgia" w:cs="Arial"/>
          <w:bCs/>
          <w:lang w:val="es-419"/>
        </w:rPr>
        <w:t xml:space="preserve">ese error, implicó un tratamiento inadecuado o inoportuno; </w:t>
      </w:r>
      <w:r w:rsidR="00D74FFD" w:rsidRPr="00B7361D">
        <w:rPr>
          <w:rFonts w:ascii="Georgia" w:hAnsi="Georgia" w:cs="Arial"/>
          <w:bCs/>
          <w:lang w:val="es-419"/>
        </w:rPr>
        <w:t>no obstante</w:t>
      </w:r>
      <w:r w:rsidR="00723F95" w:rsidRPr="00B7361D">
        <w:rPr>
          <w:rFonts w:ascii="Georgia" w:hAnsi="Georgia" w:cs="Arial"/>
          <w:bCs/>
          <w:lang w:val="es-419"/>
        </w:rPr>
        <w:t>,</w:t>
      </w:r>
      <w:r w:rsidR="00EF6C90" w:rsidRPr="00B7361D">
        <w:rPr>
          <w:rFonts w:ascii="Georgia" w:hAnsi="Georgia" w:cs="Arial"/>
          <w:bCs/>
          <w:lang w:val="es-419"/>
        </w:rPr>
        <w:t xml:space="preserve"> esa figura constituye por sí sola un daño indemnizable</w:t>
      </w:r>
      <w:r w:rsidR="004A56ED" w:rsidRPr="00B7361D">
        <w:rPr>
          <w:rFonts w:ascii="Georgia" w:hAnsi="Georgia" w:cs="Arial"/>
          <w:bCs/>
          <w:lang w:val="es-419"/>
        </w:rPr>
        <w:t xml:space="preserve"> autónomo, tal como reconoce la doctrina judicial de la CSJ</w:t>
      </w:r>
      <w:r w:rsidR="004A56ED" w:rsidRPr="00B7361D">
        <w:rPr>
          <w:rStyle w:val="Refdenotaalpie"/>
          <w:rFonts w:ascii="Georgia" w:hAnsi="Georgia"/>
          <w:bCs/>
          <w:lang w:val="es-419"/>
        </w:rPr>
        <w:footnoteReference w:id="45"/>
      </w:r>
      <w:r w:rsidR="004A56ED" w:rsidRPr="00B7361D">
        <w:rPr>
          <w:rFonts w:ascii="Georgia" w:hAnsi="Georgia" w:cs="Arial"/>
          <w:bCs/>
          <w:lang w:val="es-419"/>
        </w:rPr>
        <w:t xml:space="preserve"> y el CE</w:t>
      </w:r>
      <w:r w:rsidR="004A56ED" w:rsidRPr="00B7361D">
        <w:rPr>
          <w:rStyle w:val="Refdenotaalpie"/>
          <w:rFonts w:ascii="Georgia" w:hAnsi="Georgia"/>
          <w:bCs/>
          <w:lang w:val="es-419"/>
        </w:rPr>
        <w:footnoteReference w:id="46"/>
      </w:r>
      <w:r w:rsidR="004A56ED" w:rsidRPr="00B7361D">
        <w:rPr>
          <w:rFonts w:ascii="Georgia" w:hAnsi="Georgia" w:cs="Arial"/>
          <w:bCs/>
          <w:lang w:val="es-419"/>
        </w:rPr>
        <w:t xml:space="preserve"> y un sector de la doctrina</w:t>
      </w:r>
      <w:r w:rsidR="00972C48" w:rsidRPr="00B7361D">
        <w:rPr>
          <w:rStyle w:val="Refdenotaalpie"/>
          <w:rFonts w:ascii="Georgia" w:hAnsi="Georgia"/>
          <w:bCs/>
          <w:lang w:val="es-419"/>
        </w:rPr>
        <w:footnoteReference w:id="47"/>
      </w:r>
      <w:r w:rsidR="00972C48" w:rsidRPr="00B7361D">
        <w:rPr>
          <w:rFonts w:ascii="Georgia" w:hAnsi="Georgia" w:cs="Arial"/>
          <w:bCs/>
          <w:vertAlign w:val="superscript"/>
          <w:lang w:val="es-419"/>
        </w:rPr>
        <w:t>-</w:t>
      </w:r>
      <w:r w:rsidR="004A56ED" w:rsidRPr="00B7361D">
        <w:rPr>
          <w:rStyle w:val="Refdenotaalpie"/>
          <w:rFonts w:ascii="Georgia" w:hAnsi="Georgia"/>
          <w:bCs/>
          <w:lang w:val="es-419"/>
        </w:rPr>
        <w:footnoteReference w:id="48"/>
      </w:r>
      <w:r w:rsidR="00972C48" w:rsidRPr="00B7361D">
        <w:rPr>
          <w:rFonts w:ascii="Georgia" w:hAnsi="Georgia" w:cs="Arial"/>
          <w:bCs/>
          <w:vertAlign w:val="superscript"/>
          <w:lang w:val="es-419"/>
        </w:rPr>
        <w:t>-</w:t>
      </w:r>
      <w:r w:rsidR="00972C48" w:rsidRPr="00B7361D">
        <w:rPr>
          <w:rStyle w:val="Refdenotaalpie"/>
          <w:rFonts w:ascii="Georgia" w:hAnsi="Georgia"/>
          <w:bCs/>
          <w:lang w:val="es-419"/>
        </w:rPr>
        <w:footnoteReference w:id="49"/>
      </w:r>
      <w:r w:rsidR="00972C48" w:rsidRPr="00B7361D">
        <w:rPr>
          <w:rFonts w:ascii="Georgia" w:hAnsi="Georgia" w:cs="Arial"/>
          <w:bCs/>
          <w:vertAlign w:val="superscript"/>
          <w:lang w:val="es-419"/>
        </w:rPr>
        <w:t>-</w:t>
      </w:r>
      <w:r w:rsidR="00972C48" w:rsidRPr="00B7361D">
        <w:rPr>
          <w:rStyle w:val="Refdenotaalpie"/>
          <w:rFonts w:ascii="Georgia" w:hAnsi="Georgia"/>
          <w:bCs/>
          <w:lang w:val="es-419"/>
        </w:rPr>
        <w:footnoteReference w:id="50"/>
      </w:r>
      <w:r w:rsidR="00D74FFD" w:rsidRPr="00B7361D">
        <w:rPr>
          <w:rFonts w:ascii="Georgia" w:hAnsi="Georgia" w:cs="Arial"/>
          <w:bCs/>
          <w:lang w:val="es-419"/>
        </w:rPr>
        <w:t xml:space="preserve"> (</w:t>
      </w:r>
      <w:r w:rsidR="00D74FFD" w:rsidRPr="00B7361D">
        <w:rPr>
          <w:rFonts w:ascii="Georgia" w:hAnsi="Georgia" w:cs="Arial"/>
          <w:bCs/>
          <w:sz w:val="22"/>
          <w:lang w:val="es-419"/>
        </w:rPr>
        <w:t xml:space="preserve">Posición </w:t>
      </w:r>
      <w:r w:rsidR="00972C48" w:rsidRPr="00B7361D">
        <w:rPr>
          <w:rFonts w:ascii="Georgia" w:hAnsi="Georgia" w:cs="Arial"/>
          <w:bCs/>
          <w:sz w:val="22"/>
          <w:lang w:val="es-419"/>
        </w:rPr>
        <w:lastRenderedPageBreak/>
        <w:t>de la que disiente el</w:t>
      </w:r>
      <w:r w:rsidR="00972C48" w:rsidRPr="00B7361D">
        <w:rPr>
          <w:rFonts w:ascii="Georgia" w:hAnsi="Georgia" w:cs="Arial"/>
          <w:sz w:val="22"/>
          <w:lang w:val="es-419"/>
        </w:rPr>
        <w:t xml:space="preserve"> tratadista Rojas Quiñonez</w:t>
      </w:r>
      <w:r w:rsidR="00972C48" w:rsidRPr="00B7361D">
        <w:rPr>
          <w:rFonts w:ascii="Georgia" w:hAnsi="Georgia" w:cs="Arial"/>
          <w:sz w:val="22"/>
          <w:vertAlign w:val="superscript"/>
          <w:lang w:val="es-419"/>
        </w:rPr>
        <w:footnoteReference w:id="51"/>
      </w:r>
      <w:r w:rsidR="00D74FFD" w:rsidRPr="00B7361D">
        <w:rPr>
          <w:rFonts w:ascii="Georgia" w:hAnsi="Georgia" w:cs="Arial"/>
          <w:lang w:val="es-419"/>
        </w:rPr>
        <w:t>), y como tal debe ser pedido, lo que en este caso no ocurrió. Brilla por su ausencia tal pretensión (</w:t>
      </w:r>
      <w:r w:rsidR="00D74FFD" w:rsidRPr="00B7361D">
        <w:rPr>
          <w:rFonts w:ascii="Georgia" w:hAnsi="Georgia" w:cs="Arial"/>
          <w:sz w:val="22"/>
          <w:lang w:val="es-419"/>
        </w:rPr>
        <w:t>Folios 17-18, cuaderno principal</w:t>
      </w:r>
      <w:r w:rsidR="00D74FFD" w:rsidRPr="00B7361D">
        <w:rPr>
          <w:rFonts w:ascii="Georgia" w:hAnsi="Georgia" w:cs="Arial"/>
          <w:lang w:val="es-419"/>
        </w:rPr>
        <w:t>).</w:t>
      </w:r>
    </w:p>
    <w:p w:rsidR="00B7361D" w:rsidRPr="00B7361D" w:rsidRDefault="00B7361D" w:rsidP="00B7361D">
      <w:pPr>
        <w:pStyle w:val="NormalWeb"/>
        <w:spacing w:before="0" w:beforeAutospacing="0" w:after="0" w:afterAutospacing="0" w:line="276" w:lineRule="auto"/>
        <w:jc w:val="both"/>
        <w:rPr>
          <w:rFonts w:ascii="Georgia" w:hAnsi="Georgia" w:cs="Arial"/>
          <w:bCs/>
          <w:lang w:val="es-419"/>
        </w:rPr>
      </w:pPr>
    </w:p>
    <w:p w:rsidR="00C20B17" w:rsidRPr="00B7361D" w:rsidRDefault="00723F95" w:rsidP="00B7361D">
      <w:pPr>
        <w:spacing w:line="276" w:lineRule="auto"/>
        <w:jc w:val="both"/>
        <w:rPr>
          <w:rFonts w:ascii="Georgia" w:hAnsi="Georgia" w:cs="Arial"/>
          <w:sz w:val="24"/>
          <w:lang w:val="es-419"/>
        </w:rPr>
      </w:pPr>
      <w:r w:rsidRPr="00B7361D">
        <w:rPr>
          <w:rFonts w:ascii="Georgia" w:hAnsi="Georgia" w:cs="Arial"/>
          <w:sz w:val="24"/>
          <w:szCs w:val="24"/>
          <w:lang w:val="es-419"/>
        </w:rPr>
        <w:t>De otro lado</w:t>
      </w:r>
      <w:r w:rsidR="00FE3A21" w:rsidRPr="00B7361D">
        <w:rPr>
          <w:rFonts w:ascii="Georgia" w:hAnsi="Georgia" w:cs="Arial"/>
          <w:sz w:val="24"/>
          <w:szCs w:val="24"/>
          <w:lang w:val="es-419"/>
        </w:rPr>
        <w:t xml:space="preserve">, examinados </w:t>
      </w:r>
      <w:r w:rsidR="00997628" w:rsidRPr="00B7361D">
        <w:rPr>
          <w:rFonts w:ascii="Georgia" w:hAnsi="Georgia" w:cs="Arial"/>
          <w:sz w:val="24"/>
          <w:szCs w:val="24"/>
          <w:lang w:val="es-419"/>
        </w:rPr>
        <w:t xml:space="preserve">los medios </w:t>
      </w:r>
      <w:r w:rsidR="00997628" w:rsidRPr="00B7361D">
        <w:rPr>
          <w:rFonts w:ascii="Georgia" w:hAnsi="Georgia" w:cs="Arial"/>
          <w:sz w:val="24"/>
          <w:szCs w:val="22"/>
          <w:lang w:val="es-419"/>
        </w:rPr>
        <w:t>probatorios</w:t>
      </w:r>
      <w:r w:rsidR="00997628" w:rsidRPr="00B7361D">
        <w:rPr>
          <w:rFonts w:ascii="Georgia" w:hAnsi="Georgia" w:cs="Arial"/>
          <w:sz w:val="24"/>
          <w:lang w:val="es-419"/>
        </w:rPr>
        <w:t xml:space="preserve"> </w:t>
      </w:r>
      <w:r w:rsidR="00C20B17" w:rsidRPr="00B7361D">
        <w:rPr>
          <w:rFonts w:ascii="Georgia" w:hAnsi="Georgia" w:cs="Arial"/>
          <w:sz w:val="24"/>
          <w:lang w:val="es-419"/>
        </w:rPr>
        <w:t>acopiado</w:t>
      </w:r>
      <w:r w:rsidR="00997628" w:rsidRPr="00B7361D">
        <w:rPr>
          <w:rFonts w:ascii="Georgia" w:hAnsi="Georgia" w:cs="Arial"/>
          <w:sz w:val="24"/>
          <w:lang w:val="es-419"/>
        </w:rPr>
        <w:t>s</w:t>
      </w:r>
      <w:r w:rsidR="00C20B17" w:rsidRPr="00B7361D">
        <w:rPr>
          <w:rFonts w:ascii="Georgia" w:hAnsi="Georgia" w:cs="Arial"/>
          <w:sz w:val="24"/>
          <w:lang w:val="es-419"/>
        </w:rPr>
        <w:t xml:space="preserve">, </w:t>
      </w:r>
      <w:r w:rsidR="00997628" w:rsidRPr="00B7361D">
        <w:rPr>
          <w:rFonts w:ascii="Georgia" w:hAnsi="Georgia" w:cs="Arial"/>
          <w:sz w:val="24"/>
          <w:lang w:val="es-419"/>
        </w:rPr>
        <w:t xml:space="preserve">estima esta Sala, tal como lo concluyera la primera instancia, son </w:t>
      </w:r>
      <w:r w:rsidR="00C20B17" w:rsidRPr="00B7361D">
        <w:rPr>
          <w:rFonts w:ascii="Georgia" w:hAnsi="Georgia" w:cs="Arial"/>
          <w:sz w:val="24"/>
          <w:lang w:val="es-419"/>
        </w:rPr>
        <w:t>insuficiente</w:t>
      </w:r>
      <w:r w:rsidR="00997628" w:rsidRPr="00B7361D">
        <w:rPr>
          <w:rFonts w:ascii="Georgia" w:hAnsi="Georgia" w:cs="Arial"/>
          <w:sz w:val="24"/>
          <w:lang w:val="es-419"/>
        </w:rPr>
        <w:t>s</w:t>
      </w:r>
      <w:r w:rsidR="00C20B17" w:rsidRPr="00B7361D">
        <w:rPr>
          <w:rFonts w:ascii="Georgia" w:hAnsi="Georgia" w:cs="Arial"/>
          <w:sz w:val="24"/>
          <w:lang w:val="es-419"/>
        </w:rPr>
        <w:t xml:space="preserve"> para demostrar e</w:t>
      </w:r>
      <w:r w:rsidR="00997628" w:rsidRPr="00B7361D">
        <w:rPr>
          <w:rFonts w:ascii="Georgia" w:hAnsi="Georgia" w:cs="Arial"/>
          <w:sz w:val="24"/>
          <w:lang w:val="es-419"/>
        </w:rPr>
        <w:t>l</w:t>
      </w:r>
      <w:r w:rsidR="00C20B17" w:rsidRPr="00B7361D">
        <w:rPr>
          <w:rFonts w:ascii="Georgia" w:hAnsi="Georgia" w:cs="Arial"/>
          <w:sz w:val="24"/>
          <w:lang w:val="es-419"/>
        </w:rPr>
        <w:t xml:space="preserve"> </w:t>
      </w:r>
      <w:r w:rsidR="00997628" w:rsidRPr="00B7361D">
        <w:rPr>
          <w:rFonts w:ascii="Georgia" w:hAnsi="Georgia" w:cs="Arial"/>
          <w:sz w:val="24"/>
          <w:lang w:val="es-419"/>
        </w:rPr>
        <w:t>error de conducta imputado</w:t>
      </w:r>
      <w:r w:rsidR="00C20B17" w:rsidRPr="00B7361D">
        <w:rPr>
          <w:rFonts w:ascii="Georgia" w:hAnsi="Georgia" w:cs="Arial"/>
          <w:sz w:val="24"/>
          <w:lang w:val="es-419"/>
        </w:rPr>
        <w:t xml:space="preserve">; la gestión probatoria de la parte actora, reluce harto precaria, se limitó a aseverar que se había presentado </w:t>
      </w:r>
      <w:r w:rsidR="00997628" w:rsidRPr="00B7361D">
        <w:rPr>
          <w:rFonts w:ascii="Georgia" w:hAnsi="Georgia" w:cs="Arial"/>
          <w:sz w:val="24"/>
          <w:lang w:val="es-419"/>
        </w:rPr>
        <w:t xml:space="preserve">un </w:t>
      </w:r>
      <w:r w:rsidR="003015A2" w:rsidRPr="00B7361D">
        <w:rPr>
          <w:rFonts w:ascii="Georgia" w:hAnsi="Georgia" w:cs="Arial"/>
          <w:sz w:val="24"/>
          <w:lang w:val="es-419"/>
        </w:rPr>
        <w:t>desacertado</w:t>
      </w:r>
      <w:r w:rsidR="00997628" w:rsidRPr="00B7361D">
        <w:rPr>
          <w:rFonts w:ascii="Georgia" w:hAnsi="Georgia" w:cs="Arial"/>
          <w:sz w:val="24"/>
          <w:lang w:val="es-419"/>
        </w:rPr>
        <w:t xml:space="preserve"> diagnóstico, que se tradujo en una pérdida de oportunidad, pero no </w:t>
      </w:r>
      <w:r w:rsidR="00C20B17" w:rsidRPr="00B7361D">
        <w:rPr>
          <w:rFonts w:ascii="Georgia" w:hAnsi="Georgia" w:cs="Arial"/>
          <w:sz w:val="24"/>
          <w:lang w:val="es-419"/>
        </w:rPr>
        <w:t>acer</w:t>
      </w:r>
      <w:r w:rsidR="00997628" w:rsidRPr="00B7361D">
        <w:rPr>
          <w:rFonts w:ascii="Georgia" w:hAnsi="Georgia" w:cs="Arial"/>
          <w:sz w:val="24"/>
          <w:lang w:val="es-419"/>
        </w:rPr>
        <w:t>có</w:t>
      </w:r>
      <w:r w:rsidR="00C20B17" w:rsidRPr="00B7361D">
        <w:rPr>
          <w:rFonts w:ascii="Georgia" w:hAnsi="Georgia" w:cs="Arial"/>
          <w:sz w:val="24"/>
          <w:lang w:val="es-419"/>
        </w:rPr>
        <w:t xml:space="preserve"> pruebas técnicas</w:t>
      </w:r>
      <w:r w:rsidR="00AC1DEA" w:rsidRPr="00B7361D">
        <w:rPr>
          <w:rFonts w:ascii="Georgia" w:hAnsi="Georgia" w:cs="Arial"/>
          <w:sz w:val="24"/>
          <w:lang w:val="es-419"/>
        </w:rPr>
        <w:t>, tampoco de otro talante</w:t>
      </w:r>
      <w:r w:rsidR="003015A2" w:rsidRPr="00B7361D">
        <w:rPr>
          <w:rFonts w:ascii="Georgia" w:hAnsi="Georgia" w:cs="Arial"/>
          <w:sz w:val="24"/>
          <w:lang w:val="es-419"/>
        </w:rPr>
        <w:t>,</w:t>
      </w:r>
      <w:r w:rsidR="00C20B17" w:rsidRPr="00B7361D">
        <w:rPr>
          <w:rFonts w:ascii="Georgia" w:hAnsi="Georgia" w:cs="Arial"/>
          <w:sz w:val="24"/>
          <w:lang w:val="es-419"/>
        </w:rPr>
        <w:t xml:space="preserve"> que respaldaran sus afirmaciones, tal como pasará a detallarse. </w:t>
      </w:r>
    </w:p>
    <w:p w:rsidR="00C20B17" w:rsidRPr="00B7361D" w:rsidRDefault="00C20B17" w:rsidP="00B7361D">
      <w:pPr>
        <w:spacing w:line="276" w:lineRule="auto"/>
        <w:jc w:val="both"/>
        <w:rPr>
          <w:rFonts w:ascii="Georgia" w:hAnsi="Georgia" w:cs="Arial"/>
          <w:bCs/>
          <w:sz w:val="24"/>
          <w:lang w:val="es-419"/>
        </w:rPr>
      </w:pPr>
    </w:p>
    <w:p w:rsidR="00AC1DEA" w:rsidRPr="00B7361D" w:rsidRDefault="003015A2" w:rsidP="00B7361D">
      <w:pPr>
        <w:spacing w:line="276" w:lineRule="auto"/>
        <w:jc w:val="both"/>
        <w:rPr>
          <w:rFonts w:ascii="Georgia" w:hAnsi="Georgia" w:cs="Arial"/>
          <w:sz w:val="24"/>
          <w:szCs w:val="24"/>
          <w:lang w:val="es-419"/>
        </w:rPr>
      </w:pPr>
      <w:r w:rsidRPr="00B7361D">
        <w:rPr>
          <w:rFonts w:ascii="Georgia" w:hAnsi="Georgia" w:cs="Arial"/>
          <w:sz w:val="24"/>
          <w:szCs w:val="24"/>
          <w:lang w:val="es-419"/>
        </w:rPr>
        <w:t xml:space="preserve">Indicó </w:t>
      </w:r>
      <w:r w:rsidR="00AC1DEA" w:rsidRPr="00B7361D">
        <w:rPr>
          <w:rFonts w:ascii="Georgia" w:hAnsi="Georgia" w:cs="Arial"/>
          <w:sz w:val="24"/>
          <w:szCs w:val="24"/>
          <w:lang w:val="es-419"/>
        </w:rPr>
        <w:t xml:space="preserve">la recurrente que en la historia clínica </w:t>
      </w:r>
      <w:r w:rsidR="00AC1DEA" w:rsidRPr="00B7361D">
        <w:rPr>
          <w:rFonts w:ascii="Georgia" w:hAnsi="Georgia" w:cs="Arial"/>
          <w:sz w:val="24"/>
          <w:szCs w:val="22"/>
          <w:lang w:val="es-419"/>
        </w:rPr>
        <w:t>(</w:t>
      </w:r>
      <w:r w:rsidR="00AC1DEA" w:rsidRPr="00B7361D">
        <w:rPr>
          <w:rFonts w:ascii="Georgia" w:hAnsi="Georgia" w:cs="Arial"/>
          <w:sz w:val="22"/>
          <w:szCs w:val="22"/>
          <w:lang w:val="es-419"/>
        </w:rPr>
        <w:t xml:space="preserve">Folios 63-161, cuaderno principal, así como a folios </w:t>
      </w:r>
      <w:r w:rsidR="00692C0D" w:rsidRPr="00B7361D">
        <w:rPr>
          <w:rFonts w:ascii="Georgia" w:hAnsi="Georgia" w:cs="Arial"/>
          <w:sz w:val="22"/>
          <w:szCs w:val="22"/>
          <w:lang w:val="es-419"/>
        </w:rPr>
        <w:t>17-20, cuaderno No.2</w:t>
      </w:r>
      <w:r w:rsidR="00AC1DEA" w:rsidRPr="00B7361D">
        <w:rPr>
          <w:rFonts w:ascii="Georgia" w:hAnsi="Georgia" w:cs="Arial"/>
          <w:sz w:val="24"/>
          <w:szCs w:val="22"/>
          <w:lang w:val="es-419"/>
        </w:rPr>
        <w:t>)</w:t>
      </w:r>
      <w:r w:rsidR="00AC1DEA" w:rsidRPr="00B7361D">
        <w:rPr>
          <w:rFonts w:ascii="Georgia" w:hAnsi="Georgia" w:cs="Arial"/>
          <w:sz w:val="24"/>
          <w:szCs w:val="24"/>
          <w:lang w:val="es-419"/>
        </w:rPr>
        <w:t xml:space="preserve">, </w:t>
      </w:r>
      <w:r w:rsidRPr="00B7361D">
        <w:rPr>
          <w:rFonts w:ascii="Georgia" w:hAnsi="Georgia" w:cs="Arial"/>
          <w:sz w:val="24"/>
          <w:szCs w:val="24"/>
          <w:lang w:val="es-419"/>
        </w:rPr>
        <w:t xml:space="preserve">en especial en la </w:t>
      </w:r>
      <w:r w:rsidRPr="00B7361D">
        <w:rPr>
          <w:rFonts w:ascii="Georgia" w:hAnsi="Georgia" w:cs="Arial"/>
          <w:sz w:val="24"/>
          <w:szCs w:val="26"/>
          <w:lang w:val="es-419"/>
        </w:rPr>
        <w:t xml:space="preserve">aportada por el centro médico de la Universidad Pontificia Bolivariana; </w:t>
      </w:r>
      <w:r w:rsidR="00AC1DEA" w:rsidRPr="00B7361D">
        <w:rPr>
          <w:rFonts w:ascii="Georgia" w:hAnsi="Georgia" w:cs="Arial"/>
          <w:sz w:val="24"/>
          <w:szCs w:val="24"/>
          <w:lang w:val="es-419"/>
        </w:rPr>
        <w:t>se advierte la responsabilidad</w:t>
      </w:r>
      <w:r w:rsidR="00692C0D" w:rsidRPr="00B7361D">
        <w:rPr>
          <w:rFonts w:ascii="Georgia" w:hAnsi="Georgia" w:cs="Arial"/>
          <w:sz w:val="24"/>
          <w:szCs w:val="24"/>
          <w:lang w:val="es-419"/>
        </w:rPr>
        <w:t xml:space="preserve"> de las demandadas</w:t>
      </w:r>
      <w:r w:rsidR="00AC1DEA" w:rsidRPr="00B7361D">
        <w:rPr>
          <w:rFonts w:ascii="Georgia" w:hAnsi="Georgia" w:cs="Arial"/>
          <w:sz w:val="24"/>
          <w:szCs w:val="24"/>
          <w:lang w:val="es-419"/>
        </w:rPr>
        <w:t xml:space="preserve">, pero lo cierto es que de la lectura de ese medio de prueba, no surge que las actuaciones del personal médico sean anómalas, como de tiempo atrás lo señaló, </w:t>
      </w:r>
      <w:r w:rsidR="00AC1DEA" w:rsidRPr="00B7361D">
        <w:rPr>
          <w:rFonts w:ascii="Georgia" w:hAnsi="Georgia" w:cs="Arial"/>
          <w:sz w:val="24"/>
          <w:szCs w:val="22"/>
          <w:lang w:val="es-419"/>
        </w:rPr>
        <w:t>la jurisprudencia del órgano de cierre de la especialidad (CSJ)</w:t>
      </w:r>
      <w:r w:rsidR="00AC1DEA" w:rsidRPr="00B7361D">
        <w:rPr>
          <w:rStyle w:val="Refdenotaalpie"/>
          <w:rFonts w:ascii="Georgia" w:hAnsi="Georgia"/>
          <w:sz w:val="24"/>
          <w:szCs w:val="22"/>
          <w:lang w:val="es-419"/>
        </w:rPr>
        <w:footnoteReference w:id="52"/>
      </w:r>
      <w:r w:rsidR="00AC1DEA" w:rsidRPr="00B7361D">
        <w:rPr>
          <w:rFonts w:ascii="Georgia" w:hAnsi="Georgia" w:cs="Arial"/>
          <w:sz w:val="24"/>
          <w:szCs w:val="28"/>
          <w:lang w:val="es-419"/>
        </w:rPr>
        <w:t xml:space="preserve">, y </w:t>
      </w:r>
      <w:r w:rsidR="00AC1DEA" w:rsidRPr="00B7361D">
        <w:rPr>
          <w:rFonts w:ascii="Georgia" w:hAnsi="Georgia" w:cs="Arial"/>
          <w:sz w:val="24"/>
          <w:szCs w:val="24"/>
          <w:lang w:val="es-419"/>
        </w:rPr>
        <w:t>recientemente (2018)</w:t>
      </w:r>
      <w:r w:rsidR="00AC1DEA" w:rsidRPr="00B7361D">
        <w:rPr>
          <w:rStyle w:val="Refdenotaalpie"/>
          <w:rFonts w:ascii="Georgia" w:hAnsi="Georgia"/>
          <w:sz w:val="24"/>
          <w:szCs w:val="24"/>
          <w:lang w:val="es-419"/>
        </w:rPr>
        <w:footnoteReference w:id="53"/>
      </w:r>
      <w:r w:rsidR="00AC1DEA" w:rsidRPr="00B7361D">
        <w:rPr>
          <w:rFonts w:ascii="Georgia" w:hAnsi="Georgia" w:cs="Arial"/>
          <w:sz w:val="24"/>
          <w:szCs w:val="24"/>
          <w:lang w:val="es-419"/>
        </w:rPr>
        <w:t>, lo recordó al indicar</w:t>
      </w:r>
      <w:r w:rsidR="00AC1DEA" w:rsidRPr="00B7361D">
        <w:rPr>
          <w:rFonts w:ascii="Georgia" w:hAnsi="Georgia" w:cs="Arial"/>
          <w:sz w:val="24"/>
          <w:szCs w:val="28"/>
          <w:lang w:val="es-419"/>
        </w:rPr>
        <w:t xml:space="preserve"> </w:t>
      </w:r>
      <w:r w:rsidR="00AC1DEA" w:rsidRPr="00B7361D">
        <w:rPr>
          <w:rFonts w:ascii="Georgia" w:hAnsi="Georgia" w:cs="Arial"/>
          <w:sz w:val="22"/>
          <w:szCs w:val="28"/>
          <w:lang w:val="es-419"/>
        </w:rPr>
        <w:t xml:space="preserve">“(…) </w:t>
      </w:r>
      <w:r w:rsidR="00AC1DEA" w:rsidRPr="00B7361D">
        <w:rPr>
          <w:rFonts w:ascii="Georgia" w:hAnsi="Georgia" w:cs="Arial"/>
          <w:i/>
          <w:sz w:val="22"/>
          <w:szCs w:val="28"/>
          <w:lang w:val="es-419"/>
        </w:rPr>
        <w:t>la historia clínica, en sí misma,</w:t>
      </w:r>
      <w:r w:rsidR="00AC1DEA" w:rsidRPr="00B7361D">
        <w:rPr>
          <w:rFonts w:ascii="Bookman Old Style" w:hAnsi="Bookman Old Style"/>
          <w:sz w:val="24"/>
          <w:szCs w:val="28"/>
          <w:lang w:val="es-419"/>
        </w:rPr>
        <w:t xml:space="preserve"> </w:t>
      </w:r>
      <w:r w:rsidR="00AC1DEA" w:rsidRPr="00B7361D">
        <w:rPr>
          <w:rFonts w:ascii="Georgia" w:hAnsi="Georgia" w:cs="Arial"/>
          <w:i/>
          <w:sz w:val="22"/>
          <w:szCs w:val="28"/>
          <w:lang w:val="es-419"/>
        </w:rPr>
        <w:t>no revela los errores médicos imputados</w:t>
      </w:r>
      <w:r w:rsidR="00692C0D" w:rsidRPr="00B7361D">
        <w:rPr>
          <w:rFonts w:ascii="Georgia" w:hAnsi="Georgia" w:cs="Arial"/>
          <w:i/>
          <w:sz w:val="22"/>
          <w:szCs w:val="28"/>
          <w:lang w:val="es-419"/>
        </w:rPr>
        <w:t xml:space="preserve"> </w:t>
      </w:r>
      <w:r w:rsidR="00AC1DEA" w:rsidRPr="00B7361D">
        <w:rPr>
          <w:rFonts w:ascii="Georgia" w:hAnsi="Georgia" w:cs="Arial"/>
          <w:i/>
          <w:sz w:val="22"/>
          <w:szCs w:val="28"/>
          <w:lang w:val="es-419"/>
        </w:rPr>
        <w:t>(…)”</w:t>
      </w:r>
      <w:r w:rsidR="00AC1DEA" w:rsidRPr="00B7361D">
        <w:rPr>
          <w:rFonts w:ascii="Georgia" w:hAnsi="Georgia" w:cs="Arial"/>
          <w:i/>
          <w:sz w:val="24"/>
          <w:szCs w:val="28"/>
          <w:lang w:val="es-419"/>
        </w:rPr>
        <w:t xml:space="preserve">, </w:t>
      </w:r>
      <w:r w:rsidR="00AC1DEA" w:rsidRPr="00B7361D">
        <w:rPr>
          <w:rFonts w:ascii="Georgia" w:hAnsi="Georgia" w:cs="Arial"/>
          <w:sz w:val="24"/>
          <w:szCs w:val="28"/>
          <w:lang w:val="es-419"/>
        </w:rPr>
        <w:t xml:space="preserve">pues reitera, </w:t>
      </w:r>
      <w:r w:rsidR="00AC1DEA" w:rsidRPr="00B7361D">
        <w:rPr>
          <w:rFonts w:ascii="Georgia" w:hAnsi="Georgia" w:cs="Arial"/>
          <w:sz w:val="22"/>
          <w:szCs w:val="28"/>
          <w:lang w:val="es-419"/>
        </w:rPr>
        <w:t xml:space="preserve">“(…) </w:t>
      </w:r>
      <w:r w:rsidR="00AC1DEA" w:rsidRPr="00B7361D">
        <w:rPr>
          <w:rFonts w:ascii="Georgia" w:hAnsi="Georgia" w:cs="Arial"/>
          <w:i/>
          <w:sz w:val="22"/>
          <w:szCs w:val="28"/>
          <w:lang w:val="es-419"/>
        </w:rPr>
        <w:t>Tratándose de asuntos médicos, cuyos conocimientos son especializados, se requiere esencialmente que las pruebas de esa modalidad demuestren la mala praxis”</w:t>
      </w:r>
      <w:r w:rsidR="00AC1DEA" w:rsidRPr="00B7361D">
        <w:rPr>
          <w:rFonts w:ascii="Georgia" w:hAnsi="Georgia" w:cs="Arial"/>
          <w:i/>
          <w:sz w:val="24"/>
          <w:szCs w:val="28"/>
          <w:lang w:val="es-419"/>
        </w:rPr>
        <w:t>.</w:t>
      </w:r>
      <w:r w:rsidR="00AC1DEA" w:rsidRPr="00B7361D">
        <w:rPr>
          <w:rFonts w:ascii="Bookman Old Style" w:hAnsi="Bookman Old Style"/>
          <w:sz w:val="24"/>
          <w:szCs w:val="28"/>
          <w:lang w:val="es-419"/>
        </w:rPr>
        <w:t xml:space="preserve"> </w:t>
      </w:r>
      <w:r w:rsidR="00AC1DEA" w:rsidRPr="00B7361D">
        <w:rPr>
          <w:rFonts w:ascii="Georgia" w:hAnsi="Georgia"/>
          <w:sz w:val="24"/>
          <w:szCs w:val="28"/>
          <w:lang w:val="es-419"/>
        </w:rPr>
        <w:t>Es m</w:t>
      </w:r>
      <w:r w:rsidR="00AC1DEA" w:rsidRPr="00B7361D">
        <w:rPr>
          <w:rFonts w:ascii="Georgia" w:hAnsi="Georgia" w:cs="Arial"/>
          <w:sz w:val="24"/>
          <w:szCs w:val="24"/>
          <w:lang w:val="es-419"/>
        </w:rPr>
        <w:t xml:space="preserve">ás, en este último proveído, con precisión se afirma: </w:t>
      </w:r>
    </w:p>
    <w:p w:rsidR="00692C0D" w:rsidRPr="00B7361D" w:rsidRDefault="00692C0D" w:rsidP="00B7361D">
      <w:pPr>
        <w:spacing w:line="276" w:lineRule="auto"/>
        <w:jc w:val="both"/>
        <w:rPr>
          <w:rFonts w:ascii="Georgia" w:hAnsi="Georgia" w:cs="Arial"/>
          <w:sz w:val="24"/>
          <w:szCs w:val="24"/>
          <w:lang w:val="es-419"/>
        </w:rPr>
      </w:pPr>
    </w:p>
    <w:p w:rsidR="00AC1DEA" w:rsidRPr="00B7361D" w:rsidRDefault="00AC1DEA" w:rsidP="00B7361D">
      <w:pPr>
        <w:ind w:left="426" w:right="420"/>
        <w:jc w:val="both"/>
        <w:rPr>
          <w:rFonts w:ascii="Georgia" w:hAnsi="Georgia"/>
          <w:sz w:val="22"/>
          <w:szCs w:val="28"/>
          <w:lang w:val="es-419"/>
        </w:rPr>
      </w:pPr>
      <w:r w:rsidRPr="00B7361D">
        <w:rPr>
          <w:rFonts w:ascii="Georgia" w:hAnsi="Georgia"/>
          <w:sz w:val="22"/>
          <w:lang w:val="es-419"/>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w:t>
      </w:r>
      <w:r w:rsidRPr="00B7361D">
        <w:rPr>
          <w:rFonts w:ascii="Georgia" w:hAnsi="Georgia"/>
          <w:i/>
          <w:sz w:val="22"/>
          <w:lang w:val="es-419"/>
        </w:rPr>
        <w:t>(…) si lo que se estaba haciendo en la clínica era o no un tratamiento adecuado y pertinente según las reglas del arte (…)</w:t>
      </w:r>
      <w:r w:rsidRPr="00B7361D">
        <w:rPr>
          <w:rFonts w:ascii="Georgia" w:hAnsi="Georgia"/>
          <w:sz w:val="22"/>
          <w:lang w:val="es-419"/>
        </w:rPr>
        <w:t>”.</w:t>
      </w:r>
    </w:p>
    <w:p w:rsidR="00FE14E8" w:rsidRPr="00B7361D" w:rsidRDefault="00FE14E8" w:rsidP="00B7361D">
      <w:pPr>
        <w:spacing w:line="276" w:lineRule="auto"/>
        <w:jc w:val="both"/>
        <w:rPr>
          <w:rFonts w:ascii="Georgia" w:hAnsi="Georgia" w:cs="Arial"/>
          <w:sz w:val="24"/>
          <w:szCs w:val="22"/>
          <w:lang w:val="es-419"/>
        </w:rPr>
      </w:pPr>
    </w:p>
    <w:p w:rsidR="00692C0D" w:rsidRPr="00B7361D" w:rsidRDefault="00D814AE" w:rsidP="00B7361D">
      <w:pPr>
        <w:spacing w:line="276" w:lineRule="auto"/>
        <w:jc w:val="both"/>
        <w:rPr>
          <w:rFonts w:ascii="Georgia" w:hAnsi="Georgia" w:cs="Arial"/>
          <w:sz w:val="24"/>
          <w:szCs w:val="28"/>
          <w:lang w:val="es-419"/>
        </w:rPr>
      </w:pPr>
      <w:r w:rsidRPr="00B7361D">
        <w:rPr>
          <w:rFonts w:ascii="Georgia" w:hAnsi="Georgia" w:cs="Arial"/>
          <w:sz w:val="24"/>
          <w:szCs w:val="22"/>
          <w:lang w:val="es-419"/>
        </w:rPr>
        <w:t xml:space="preserve">Además </w:t>
      </w:r>
      <w:r w:rsidR="00AC1DEA" w:rsidRPr="00B7361D">
        <w:rPr>
          <w:rFonts w:ascii="Georgia" w:hAnsi="Georgia" w:cs="Arial"/>
          <w:sz w:val="24"/>
          <w:szCs w:val="22"/>
          <w:lang w:val="es-419"/>
        </w:rPr>
        <w:t>debe recordar</w:t>
      </w:r>
      <w:r w:rsidRPr="00B7361D">
        <w:rPr>
          <w:rFonts w:ascii="Georgia" w:hAnsi="Georgia" w:cs="Arial"/>
          <w:sz w:val="24"/>
          <w:szCs w:val="22"/>
          <w:lang w:val="es-419"/>
        </w:rPr>
        <w:t>se</w:t>
      </w:r>
      <w:r w:rsidR="00AC1DEA" w:rsidRPr="00B7361D">
        <w:rPr>
          <w:rFonts w:ascii="Georgia" w:hAnsi="Georgia" w:cs="Arial"/>
          <w:sz w:val="24"/>
          <w:szCs w:val="22"/>
          <w:lang w:val="es-419"/>
        </w:rPr>
        <w:t xml:space="preserve"> que en ese documento se registran cronológicamente los servicios brindados al paciente (</w:t>
      </w:r>
      <w:r w:rsidR="00AC1DEA" w:rsidRPr="00B7361D">
        <w:rPr>
          <w:rFonts w:ascii="Georgia" w:hAnsi="Georgia" w:cs="Arial"/>
          <w:sz w:val="22"/>
          <w:szCs w:val="22"/>
          <w:lang w:val="es-419"/>
        </w:rPr>
        <w:t>Resolución 1995 del 08-07-99, artículo 1º, literal a)</w:t>
      </w:r>
      <w:r w:rsidR="00AC1DEA" w:rsidRPr="00B7361D">
        <w:rPr>
          <w:rFonts w:ascii="Georgia" w:hAnsi="Georgia" w:cs="Arial"/>
          <w:sz w:val="24"/>
          <w:szCs w:val="22"/>
          <w:lang w:val="es-419"/>
        </w:rPr>
        <w:t xml:space="preserve">) y, en ese entendido, solo constituiría un indicio de responsabilidad, si le faltase claridad, orden, o fuese incompleta, alterada o con enmendaduras, según ha reiterado </w:t>
      </w:r>
      <w:r w:rsidR="00667492" w:rsidRPr="00B7361D">
        <w:rPr>
          <w:rFonts w:ascii="Georgia" w:hAnsi="Georgia" w:cs="Arial"/>
          <w:sz w:val="24"/>
          <w:szCs w:val="22"/>
          <w:lang w:val="es-419"/>
        </w:rPr>
        <w:t>últimamente</w:t>
      </w:r>
      <w:r w:rsidR="00AC1DEA" w:rsidRPr="00B7361D">
        <w:rPr>
          <w:rFonts w:ascii="Georgia" w:hAnsi="Georgia" w:cs="Arial"/>
          <w:sz w:val="24"/>
          <w:szCs w:val="22"/>
          <w:lang w:val="es-419"/>
        </w:rPr>
        <w:t xml:space="preserve"> (201</w:t>
      </w:r>
      <w:r w:rsidR="003765AB" w:rsidRPr="00B7361D">
        <w:rPr>
          <w:rFonts w:ascii="Georgia" w:hAnsi="Georgia" w:cs="Arial"/>
          <w:sz w:val="24"/>
          <w:szCs w:val="22"/>
          <w:lang w:val="es-419"/>
        </w:rPr>
        <w:t>8</w:t>
      </w:r>
      <w:r w:rsidR="00AC1DEA" w:rsidRPr="00B7361D">
        <w:rPr>
          <w:rFonts w:ascii="Georgia" w:hAnsi="Georgia" w:cs="Arial"/>
          <w:sz w:val="24"/>
          <w:szCs w:val="22"/>
          <w:lang w:val="es-419"/>
        </w:rPr>
        <w:t>) la jurisprudencia de esa Alta Corporación</w:t>
      </w:r>
      <w:r w:rsidR="00AC1DEA" w:rsidRPr="00B7361D">
        <w:rPr>
          <w:rStyle w:val="Refdenotaalpie"/>
          <w:rFonts w:ascii="Georgia" w:hAnsi="Georgia"/>
          <w:sz w:val="24"/>
          <w:szCs w:val="22"/>
          <w:lang w:val="es-419"/>
        </w:rPr>
        <w:footnoteReference w:id="54"/>
      </w:r>
      <w:r w:rsidR="00AC1DEA" w:rsidRPr="00B7361D">
        <w:rPr>
          <w:rFonts w:ascii="Georgia" w:hAnsi="Georgia"/>
          <w:sz w:val="24"/>
          <w:szCs w:val="22"/>
          <w:lang w:val="es-419"/>
        </w:rPr>
        <w:t>-</w:t>
      </w:r>
      <w:r w:rsidR="00AC1DEA" w:rsidRPr="00B7361D">
        <w:rPr>
          <w:rStyle w:val="Refdenotaalpie"/>
          <w:rFonts w:ascii="Georgia" w:hAnsi="Georgia"/>
          <w:sz w:val="24"/>
          <w:szCs w:val="22"/>
          <w:lang w:val="es-419"/>
        </w:rPr>
        <w:footnoteReference w:id="55"/>
      </w:r>
      <w:r w:rsidR="00AC1DEA" w:rsidRPr="00B7361D">
        <w:rPr>
          <w:rFonts w:ascii="Georgia" w:hAnsi="Georgia"/>
          <w:sz w:val="22"/>
          <w:szCs w:val="22"/>
          <w:lang w:val="es-419"/>
        </w:rPr>
        <w:t>.</w:t>
      </w:r>
      <w:r w:rsidR="00692C0D" w:rsidRPr="00B7361D">
        <w:rPr>
          <w:rFonts w:ascii="Georgia" w:hAnsi="Georgia"/>
          <w:sz w:val="22"/>
          <w:szCs w:val="22"/>
          <w:lang w:val="es-419"/>
        </w:rPr>
        <w:t xml:space="preserve"> </w:t>
      </w:r>
      <w:r w:rsidR="00692C0D" w:rsidRPr="00B7361D">
        <w:rPr>
          <w:rFonts w:ascii="Georgia" w:hAnsi="Georgia"/>
          <w:sz w:val="24"/>
          <w:szCs w:val="28"/>
          <w:lang w:val="es-419"/>
        </w:rPr>
        <w:t>Las referidas falencias en modo alguno fueron enrostradas por la disconforme</w:t>
      </w:r>
      <w:r w:rsidR="00692C0D" w:rsidRPr="00B7361D">
        <w:rPr>
          <w:rFonts w:ascii="Georgia" w:hAnsi="Georgia" w:cs="Arial"/>
          <w:sz w:val="24"/>
          <w:szCs w:val="28"/>
          <w:lang w:val="es-419"/>
        </w:rPr>
        <w:t xml:space="preserve">. </w:t>
      </w:r>
    </w:p>
    <w:p w:rsidR="00AC1DEA" w:rsidRPr="00B7361D" w:rsidRDefault="00AC1DEA" w:rsidP="00B7361D">
      <w:pPr>
        <w:spacing w:line="276" w:lineRule="auto"/>
        <w:jc w:val="both"/>
        <w:rPr>
          <w:rFonts w:ascii="Georgia" w:hAnsi="Georgia" w:cs="Arial"/>
          <w:bCs/>
          <w:sz w:val="24"/>
          <w:lang w:val="es-419"/>
        </w:rPr>
      </w:pPr>
    </w:p>
    <w:p w:rsidR="00F344C8" w:rsidRPr="00B7361D" w:rsidRDefault="00CA119A" w:rsidP="00B7361D">
      <w:pPr>
        <w:spacing w:line="276" w:lineRule="auto"/>
        <w:jc w:val="both"/>
        <w:rPr>
          <w:rFonts w:ascii="Georgia" w:hAnsi="Georgia" w:cs="Arial"/>
          <w:sz w:val="24"/>
          <w:szCs w:val="28"/>
          <w:lang w:val="es-419"/>
        </w:rPr>
      </w:pPr>
      <w:r w:rsidRPr="00B7361D">
        <w:rPr>
          <w:rFonts w:ascii="Georgia" w:hAnsi="Georgia" w:cs="Arial"/>
          <w:bCs/>
          <w:sz w:val="24"/>
          <w:lang w:val="es-419"/>
        </w:rPr>
        <w:t>De otra parte</w:t>
      </w:r>
      <w:r w:rsidR="00692C0D" w:rsidRPr="00B7361D">
        <w:rPr>
          <w:rFonts w:ascii="Georgia" w:hAnsi="Georgia" w:cs="Arial"/>
          <w:bCs/>
          <w:sz w:val="24"/>
          <w:lang w:val="es-419"/>
        </w:rPr>
        <w:t xml:space="preserve">, </w:t>
      </w:r>
      <w:r w:rsidR="00F344C8" w:rsidRPr="00B7361D">
        <w:rPr>
          <w:rFonts w:ascii="Georgia" w:hAnsi="Georgia" w:cs="Arial"/>
          <w:bCs/>
          <w:sz w:val="24"/>
          <w:lang w:val="es-419"/>
        </w:rPr>
        <w:t xml:space="preserve">afirmó la impugnante, que la responsabilidad atribuida, </w:t>
      </w:r>
      <w:r w:rsidRPr="00B7361D">
        <w:rPr>
          <w:rFonts w:ascii="Georgia" w:hAnsi="Georgia" w:cs="Arial"/>
          <w:bCs/>
          <w:sz w:val="24"/>
          <w:lang w:val="es-419"/>
        </w:rPr>
        <w:t xml:space="preserve">estaba probada con </w:t>
      </w:r>
      <w:r w:rsidR="00F344C8" w:rsidRPr="00B7361D">
        <w:rPr>
          <w:rFonts w:ascii="Georgia" w:hAnsi="Georgia" w:cs="Arial"/>
          <w:bCs/>
          <w:sz w:val="24"/>
          <w:lang w:val="es-419"/>
        </w:rPr>
        <w:t xml:space="preserve">los testimonios de los médicos Xiomara Patricia Grau Bejarano </w:t>
      </w:r>
      <w:r w:rsidR="00A4214E" w:rsidRPr="00B7361D">
        <w:rPr>
          <w:rFonts w:ascii="Georgia" w:hAnsi="Georgia" w:cs="Arial"/>
          <w:bCs/>
          <w:sz w:val="24"/>
          <w:lang w:val="es-419"/>
        </w:rPr>
        <w:t>(</w:t>
      </w:r>
      <w:r w:rsidR="00A4214E" w:rsidRPr="00B7361D">
        <w:rPr>
          <w:rFonts w:ascii="Georgia" w:hAnsi="Georgia" w:cs="Arial"/>
          <w:bCs/>
          <w:sz w:val="22"/>
          <w:lang w:val="es-419"/>
        </w:rPr>
        <w:t>Folios 10-12, cuaderno No.2</w:t>
      </w:r>
      <w:r w:rsidR="00A4214E" w:rsidRPr="00B7361D">
        <w:rPr>
          <w:rFonts w:ascii="Georgia" w:hAnsi="Georgia" w:cs="Arial"/>
          <w:bCs/>
          <w:sz w:val="24"/>
          <w:lang w:val="es-419"/>
        </w:rPr>
        <w:t xml:space="preserve">) </w:t>
      </w:r>
      <w:r w:rsidR="00F344C8" w:rsidRPr="00B7361D">
        <w:rPr>
          <w:rFonts w:ascii="Georgia" w:hAnsi="Georgia" w:cs="Arial"/>
          <w:bCs/>
          <w:sz w:val="24"/>
          <w:lang w:val="es-419"/>
        </w:rPr>
        <w:t>y J</w:t>
      </w:r>
      <w:r w:rsidR="006472AF" w:rsidRPr="00B7361D">
        <w:rPr>
          <w:rFonts w:ascii="Georgia" w:hAnsi="Georgia" w:cs="Arial"/>
          <w:bCs/>
          <w:sz w:val="24"/>
          <w:lang w:val="es-419"/>
        </w:rPr>
        <w:t>uan David Aristizá</w:t>
      </w:r>
      <w:r w:rsidR="00F344C8" w:rsidRPr="00B7361D">
        <w:rPr>
          <w:rFonts w:ascii="Georgia" w:hAnsi="Georgia" w:cs="Arial"/>
          <w:bCs/>
          <w:sz w:val="24"/>
          <w:lang w:val="es-419"/>
        </w:rPr>
        <w:t>bal Echeverry</w:t>
      </w:r>
      <w:r w:rsidR="00A4214E" w:rsidRPr="00B7361D">
        <w:rPr>
          <w:rFonts w:ascii="Georgia" w:hAnsi="Georgia" w:cs="Arial"/>
          <w:bCs/>
          <w:sz w:val="24"/>
          <w:lang w:val="es-419"/>
        </w:rPr>
        <w:t xml:space="preserve"> (</w:t>
      </w:r>
      <w:r w:rsidR="00A4214E" w:rsidRPr="00B7361D">
        <w:rPr>
          <w:rFonts w:ascii="Georgia" w:hAnsi="Georgia" w:cs="Arial"/>
          <w:bCs/>
          <w:sz w:val="22"/>
          <w:lang w:val="es-419"/>
        </w:rPr>
        <w:t>Folios 13-15, cuaderno No.2</w:t>
      </w:r>
      <w:r w:rsidR="00A4214E" w:rsidRPr="00B7361D">
        <w:rPr>
          <w:rFonts w:ascii="Georgia" w:hAnsi="Georgia" w:cs="Arial"/>
          <w:bCs/>
          <w:sz w:val="24"/>
          <w:lang w:val="es-419"/>
        </w:rPr>
        <w:t>)</w:t>
      </w:r>
      <w:r w:rsidR="00F344C8" w:rsidRPr="00B7361D">
        <w:rPr>
          <w:rFonts w:ascii="Georgia" w:hAnsi="Georgia" w:cs="Arial"/>
          <w:bCs/>
          <w:sz w:val="24"/>
          <w:lang w:val="es-419"/>
        </w:rPr>
        <w:t xml:space="preserve">, quienes en efecto, </w:t>
      </w:r>
      <w:r w:rsidR="00F344C8" w:rsidRPr="00B7361D">
        <w:rPr>
          <w:rFonts w:ascii="Georgia" w:hAnsi="Georgia" w:cs="Arial"/>
          <w:sz w:val="24"/>
          <w:szCs w:val="24"/>
          <w:lang w:val="es-419"/>
        </w:rPr>
        <w:t xml:space="preserve">deben calificarse como testigos técnicos, por haber dispensado atenciones al paciente, según la </w:t>
      </w:r>
      <w:r w:rsidR="00F344C8" w:rsidRPr="00B7361D">
        <w:rPr>
          <w:rFonts w:ascii="Georgia" w:hAnsi="Georgia" w:cs="Arial"/>
          <w:sz w:val="24"/>
          <w:szCs w:val="28"/>
          <w:lang w:val="es-419"/>
        </w:rPr>
        <w:t xml:space="preserve">ilustración académica que puede consultarse en las </w:t>
      </w:r>
      <w:r w:rsidR="00F344C8" w:rsidRPr="00B7361D">
        <w:rPr>
          <w:rFonts w:ascii="Georgia" w:hAnsi="Georgia" w:cs="Arial"/>
          <w:sz w:val="24"/>
          <w:szCs w:val="28"/>
          <w:lang w:val="es-419"/>
        </w:rPr>
        <w:lastRenderedPageBreak/>
        <w:t>obras de los profesores Devis E.</w:t>
      </w:r>
      <w:r w:rsidR="00F344C8" w:rsidRPr="00B7361D">
        <w:rPr>
          <w:rStyle w:val="Refdenotaalpie"/>
          <w:rFonts w:ascii="Georgia" w:hAnsi="Georgia"/>
          <w:sz w:val="24"/>
          <w:szCs w:val="28"/>
          <w:lang w:val="es-419"/>
        </w:rPr>
        <w:footnoteReference w:id="56"/>
      </w:r>
      <w:r w:rsidR="00F344C8" w:rsidRPr="00B7361D">
        <w:rPr>
          <w:rFonts w:ascii="Georgia" w:hAnsi="Georgia" w:cs="Arial"/>
          <w:sz w:val="24"/>
          <w:szCs w:val="28"/>
          <w:lang w:val="es-419"/>
        </w:rPr>
        <w:t>, Serrano E.</w:t>
      </w:r>
      <w:r w:rsidR="00F344C8" w:rsidRPr="00B7361D">
        <w:rPr>
          <w:rStyle w:val="Refdenotaalpie"/>
          <w:rFonts w:ascii="Georgia" w:hAnsi="Georgia"/>
          <w:sz w:val="24"/>
          <w:szCs w:val="28"/>
          <w:lang w:val="es-419"/>
        </w:rPr>
        <w:footnoteReference w:id="57"/>
      </w:r>
      <w:r w:rsidR="00F344C8" w:rsidRPr="00B7361D">
        <w:rPr>
          <w:rFonts w:ascii="Georgia" w:hAnsi="Georgia" w:cs="Arial"/>
          <w:sz w:val="24"/>
          <w:szCs w:val="28"/>
          <w:lang w:val="es-419"/>
        </w:rPr>
        <w:t>,  Bermúdez M.</w:t>
      </w:r>
      <w:r w:rsidR="00F344C8" w:rsidRPr="00B7361D">
        <w:rPr>
          <w:rStyle w:val="Refdenotaalpie"/>
          <w:rFonts w:ascii="Georgia" w:hAnsi="Georgia"/>
          <w:sz w:val="24"/>
          <w:szCs w:val="28"/>
          <w:lang w:val="es-419"/>
        </w:rPr>
        <w:footnoteReference w:id="58"/>
      </w:r>
      <w:r w:rsidR="00F344C8" w:rsidRPr="00B7361D">
        <w:rPr>
          <w:rFonts w:ascii="Georgia" w:hAnsi="Georgia" w:cs="Arial"/>
          <w:sz w:val="24"/>
          <w:szCs w:val="28"/>
          <w:lang w:val="es-419"/>
        </w:rPr>
        <w:t xml:space="preserve"> o Rojas G.</w:t>
      </w:r>
      <w:r w:rsidR="00F344C8" w:rsidRPr="00B7361D">
        <w:rPr>
          <w:rStyle w:val="Refdenotaalpie"/>
          <w:rFonts w:ascii="Georgia" w:hAnsi="Georgia"/>
          <w:sz w:val="24"/>
          <w:szCs w:val="28"/>
          <w:lang w:val="es-419"/>
        </w:rPr>
        <w:footnoteReference w:id="59"/>
      </w:r>
      <w:r w:rsidR="00F344C8" w:rsidRPr="00B7361D">
        <w:rPr>
          <w:rFonts w:ascii="Georgia" w:hAnsi="Georgia" w:cs="Arial"/>
          <w:sz w:val="24"/>
          <w:szCs w:val="28"/>
          <w:lang w:val="es-419"/>
        </w:rPr>
        <w:t>, referida en extenso en decisiones precedentes de esta misma Sala</w:t>
      </w:r>
      <w:r w:rsidR="00A87B61" w:rsidRPr="00B7361D">
        <w:rPr>
          <w:rFonts w:ascii="Georgia" w:hAnsi="Georgia" w:cs="Arial"/>
          <w:sz w:val="24"/>
          <w:szCs w:val="28"/>
          <w:lang w:val="es-419"/>
        </w:rPr>
        <w:t xml:space="preserve"> (</w:t>
      </w:r>
      <w:r w:rsidR="00A87B61" w:rsidRPr="00B7361D">
        <w:rPr>
          <w:rFonts w:ascii="Georgia" w:hAnsi="Georgia" w:cs="Arial"/>
          <w:sz w:val="22"/>
          <w:szCs w:val="28"/>
          <w:lang w:val="es-419"/>
        </w:rPr>
        <w:t>2016-2017 y 2018</w:t>
      </w:r>
      <w:r w:rsidR="00A87B61" w:rsidRPr="00B7361D">
        <w:rPr>
          <w:rFonts w:ascii="Georgia" w:hAnsi="Georgia" w:cs="Arial"/>
          <w:sz w:val="24"/>
          <w:szCs w:val="28"/>
          <w:lang w:val="es-419"/>
        </w:rPr>
        <w:t>)</w:t>
      </w:r>
      <w:r w:rsidR="00F344C8" w:rsidRPr="00B7361D">
        <w:rPr>
          <w:rStyle w:val="Refdenotaalpie"/>
          <w:rFonts w:ascii="Georgia" w:hAnsi="Georgia"/>
          <w:sz w:val="24"/>
          <w:szCs w:val="28"/>
          <w:lang w:val="es-419"/>
        </w:rPr>
        <w:footnoteReference w:id="60"/>
      </w:r>
      <w:r w:rsidR="00F344C8" w:rsidRPr="00B7361D">
        <w:rPr>
          <w:rFonts w:ascii="Georgia" w:hAnsi="Georgia" w:cs="Arial"/>
          <w:sz w:val="24"/>
          <w:szCs w:val="28"/>
          <w:lang w:val="es-419"/>
        </w:rPr>
        <w:t xml:space="preserve"> y en la jurisprudencia de la CSJ (</w:t>
      </w:r>
      <w:r w:rsidR="00F344C8" w:rsidRPr="00B7361D">
        <w:rPr>
          <w:rFonts w:ascii="Georgia" w:hAnsi="Georgia" w:cs="Arial"/>
          <w:sz w:val="22"/>
          <w:szCs w:val="28"/>
          <w:lang w:val="es-419"/>
        </w:rPr>
        <w:t>2017</w:t>
      </w:r>
      <w:r w:rsidR="00F344C8" w:rsidRPr="00B7361D">
        <w:rPr>
          <w:rStyle w:val="Refdenotaalpie"/>
          <w:rFonts w:ascii="Georgia" w:hAnsi="Georgia"/>
          <w:sz w:val="22"/>
          <w:szCs w:val="28"/>
          <w:lang w:val="es-419"/>
        </w:rPr>
        <w:footnoteReference w:id="61"/>
      </w:r>
      <w:r w:rsidR="00F344C8" w:rsidRPr="00B7361D">
        <w:rPr>
          <w:rFonts w:ascii="Georgia" w:hAnsi="Georgia" w:cs="Arial"/>
          <w:sz w:val="24"/>
          <w:szCs w:val="28"/>
          <w:lang w:val="es-419"/>
        </w:rPr>
        <w:t>).</w:t>
      </w:r>
    </w:p>
    <w:p w:rsidR="00A4214E" w:rsidRPr="00B7361D" w:rsidRDefault="00A4214E" w:rsidP="00B7361D">
      <w:pPr>
        <w:spacing w:line="276" w:lineRule="auto"/>
        <w:jc w:val="both"/>
        <w:rPr>
          <w:rFonts w:ascii="Georgia" w:hAnsi="Georgia" w:cs="Arial"/>
          <w:sz w:val="24"/>
          <w:szCs w:val="28"/>
          <w:lang w:val="es-419"/>
        </w:rPr>
      </w:pPr>
    </w:p>
    <w:p w:rsidR="006472AF" w:rsidRPr="00B7361D" w:rsidRDefault="00CA119A" w:rsidP="00B7361D">
      <w:pPr>
        <w:spacing w:line="276" w:lineRule="auto"/>
        <w:jc w:val="both"/>
        <w:rPr>
          <w:rFonts w:ascii="Georgia" w:hAnsi="Georgia" w:cs="Arial"/>
          <w:sz w:val="24"/>
          <w:szCs w:val="28"/>
          <w:lang w:val="es-419"/>
        </w:rPr>
      </w:pPr>
      <w:r w:rsidRPr="00B7361D">
        <w:rPr>
          <w:rFonts w:ascii="Georgia" w:hAnsi="Georgia" w:cs="Arial"/>
          <w:sz w:val="24"/>
          <w:szCs w:val="28"/>
          <w:lang w:val="es-419"/>
        </w:rPr>
        <w:t xml:space="preserve">Al respecto, </w:t>
      </w:r>
      <w:r w:rsidR="006472AF" w:rsidRPr="00B7361D">
        <w:rPr>
          <w:rFonts w:ascii="Georgia" w:hAnsi="Georgia" w:cs="Arial"/>
          <w:sz w:val="24"/>
          <w:szCs w:val="28"/>
          <w:lang w:val="es-419"/>
        </w:rPr>
        <w:t>es menester acotar, que la citación que se hizo de esas atestaciones (</w:t>
      </w:r>
      <w:r w:rsidR="006472AF" w:rsidRPr="00B7361D">
        <w:rPr>
          <w:rFonts w:ascii="Georgia" w:hAnsi="Georgia" w:cs="Arial"/>
          <w:sz w:val="22"/>
          <w:szCs w:val="28"/>
          <w:lang w:val="es-419"/>
        </w:rPr>
        <w:t>Folios 347-348, cuaderno principal</w:t>
      </w:r>
      <w:r w:rsidR="006472AF" w:rsidRPr="00B7361D">
        <w:rPr>
          <w:rFonts w:ascii="Georgia" w:hAnsi="Georgia" w:cs="Arial"/>
          <w:sz w:val="24"/>
          <w:szCs w:val="28"/>
          <w:lang w:val="es-419"/>
        </w:rPr>
        <w:t>)</w:t>
      </w:r>
      <w:r w:rsidRPr="00B7361D">
        <w:rPr>
          <w:rFonts w:ascii="Georgia" w:hAnsi="Georgia" w:cs="Arial"/>
          <w:sz w:val="24"/>
          <w:szCs w:val="28"/>
          <w:lang w:val="es-419"/>
        </w:rPr>
        <w:t xml:space="preserve"> es desafortunada; puesto que </w:t>
      </w:r>
      <w:r w:rsidR="006472AF" w:rsidRPr="00B7361D">
        <w:rPr>
          <w:rFonts w:ascii="Georgia" w:hAnsi="Georgia" w:cs="Arial"/>
          <w:sz w:val="24"/>
          <w:szCs w:val="28"/>
          <w:lang w:val="es-419"/>
        </w:rPr>
        <w:t xml:space="preserve">no corresponde a una transcripción literal, se mencionan expresiones utilizadas por esos profesionales, </w:t>
      </w:r>
      <w:r w:rsidR="00B707F4" w:rsidRPr="00B7361D">
        <w:rPr>
          <w:rFonts w:ascii="Georgia" w:hAnsi="Georgia" w:cs="Arial"/>
          <w:sz w:val="24"/>
          <w:szCs w:val="28"/>
          <w:lang w:val="es-419"/>
        </w:rPr>
        <w:t xml:space="preserve">pero </w:t>
      </w:r>
      <w:r w:rsidR="006472AF" w:rsidRPr="00B7361D">
        <w:rPr>
          <w:rFonts w:ascii="Georgia" w:hAnsi="Georgia" w:cs="Arial"/>
          <w:sz w:val="24"/>
          <w:szCs w:val="28"/>
          <w:lang w:val="es-419"/>
        </w:rPr>
        <w:t>descontextualizadas</w:t>
      </w:r>
      <w:r w:rsidR="00B707F4" w:rsidRPr="00B7361D">
        <w:rPr>
          <w:rFonts w:ascii="Georgia" w:hAnsi="Georgia" w:cs="Arial"/>
          <w:sz w:val="24"/>
          <w:szCs w:val="28"/>
          <w:lang w:val="es-419"/>
        </w:rPr>
        <w:t xml:space="preserve">, </w:t>
      </w:r>
      <w:r w:rsidR="00A87B61" w:rsidRPr="00B7361D">
        <w:rPr>
          <w:rFonts w:ascii="Georgia" w:hAnsi="Georgia" w:cs="Arial"/>
          <w:sz w:val="24"/>
          <w:szCs w:val="28"/>
          <w:lang w:val="es-419"/>
        </w:rPr>
        <w:t xml:space="preserve">son </w:t>
      </w:r>
      <w:r w:rsidR="00E61E69" w:rsidRPr="00B7361D">
        <w:rPr>
          <w:rFonts w:ascii="Georgia" w:hAnsi="Georgia" w:cs="Arial"/>
          <w:sz w:val="24"/>
          <w:szCs w:val="28"/>
          <w:lang w:val="es-419"/>
        </w:rPr>
        <w:t xml:space="preserve">afirmaciones </w:t>
      </w:r>
      <w:r w:rsidR="00B707F4" w:rsidRPr="00B7361D">
        <w:rPr>
          <w:rFonts w:ascii="Georgia" w:hAnsi="Georgia" w:cs="Arial"/>
          <w:sz w:val="24"/>
          <w:szCs w:val="28"/>
          <w:lang w:val="es-419"/>
        </w:rPr>
        <w:t xml:space="preserve">nunca </w:t>
      </w:r>
      <w:r w:rsidR="00A87B61" w:rsidRPr="00B7361D">
        <w:rPr>
          <w:rFonts w:ascii="Georgia" w:hAnsi="Georgia" w:cs="Arial"/>
          <w:sz w:val="24"/>
          <w:szCs w:val="28"/>
          <w:lang w:val="es-419"/>
        </w:rPr>
        <w:t xml:space="preserve">hechas. Algunas de esas </w:t>
      </w:r>
      <w:r w:rsidR="00A4214E" w:rsidRPr="00B7361D">
        <w:rPr>
          <w:rFonts w:ascii="Georgia" w:hAnsi="Georgia" w:cs="Arial"/>
          <w:sz w:val="24"/>
          <w:szCs w:val="28"/>
          <w:lang w:val="es-419"/>
        </w:rPr>
        <w:t>inconsistencias</w:t>
      </w:r>
      <w:r w:rsidR="00A87B61" w:rsidRPr="00B7361D">
        <w:rPr>
          <w:rFonts w:ascii="Georgia" w:hAnsi="Georgia" w:cs="Arial"/>
          <w:sz w:val="24"/>
          <w:szCs w:val="28"/>
          <w:lang w:val="es-419"/>
        </w:rPr>
        <w:t xml:space="preserve"> se detallan enseguida</w:t>
      </w:r>
      <w:r w:rsidR="00B707F4" w:rsidRPr="00B7361D">
        <w:rPr>
          <w:rFonts w:ascii="Georgia" w:hAnsi="Georgia" w:cs="Arial"/>
          <w:sz w:val="24"/>
          <w:szCs w:val="28"/>
          <w:lang w:val="es-419"/>
        </w:rPr>
        <w:t xml:space="preserve">. </w:t>
      </w:r>
    </w:p>
    <w:p w:rsidR="00A4214E" w:rsidRPr="00B7361D" w:rsidRDefault="00A4214E" w:rsidP="00B7361D">
      <w:pPr>
        <w:spacing w:line="276" w:lineRule="auto"/>
        <w:jc w:val="both"/>
        <w:rPr>
          <w:rFonts w:ascii="Georgia" w:hAnsi="Georgia" w:cs="Arial"/>
          <w:sz w:val="24"/>
          <w:szCs w:val="28"/>
          <w:lang w:val="es-419"/>
        </w:rPr>
      </w:pPr>
    </w:p>
    <w:p w:rsidR="00884117" w:rsidRPr="00B7361D" w:rsidRDefault="00A4214E" w:rsidP="00B7361D">
      <w:pPr>
        <w:spacing w:line="276" w:lineRule="auto"/>
        <w:jc w:val="both"/>
        <w:rPr>
          <w:rFonts w:ascii="Georgia" w:hAnsi="Georgia" w:cs="Arial"/>
          <w:sz w:val="24"/>
          <w:szCs w:val="26"/>
          <w:lang w:val="es-419"/>
        </w:rPr>
      </w:pPr>
      <w:r w:rsidRPr="00B7361D">
        <w:rPr>
          <w:rFonts w:ascii="Georgia" w:hAnsi="Georgia" w:cs="Arial"/>
          <w:sz w:val="24"/>
          <w:szCs w:val="26"/>
          <w:lang w:val="es-419"/>
        </w:rPr>
        <w:t>Respecto a la declaración de la doctora Grau B.,</w:t>
      </w:r>
      <w:r w:rsidR="00A87B61" w:rsidRPr="00B7361D">
        <w:rPr>
          <w:rFonts w:ascii="Georgia" w:hAnsi="Georgia" w:cs="Arial"/>
          <w:sz w:val="24"/>
          <w:szCs w:val="26"/>
          <w:lang w:val="es-419"/>
        </w:rPr>
        <w:t xml:space="preserve"> dio a</w:t>
      </w:r>
      <w:r w:rsidR="00943286" w:rsidRPr="00B7361D">
        <w:rPr>
          <w:rFonts w:ascii="Georgia" w:hAnsi="Georgia" w:cs="Arial"/>
          <w:sz w:val="24"/>
          <w:szCs w:val="26"/>
          <w:lang w:val="es-419"/>
        </w:rPr>
        <w:t xml:space="preserve"> </w:t>
      </w:r>
      <w:r w:rsidR="006409E1" w:rsidRPr="00B7361D">
        <w:rPr>
          <w:rFonts w:ascii="Georgia" w:hAnsi="Georgia" w:cs="Arial"/>
          <w:sz w:val="24"/>
          <w:szCs w:val="26"/>
          <w:lang w:val="es-419"/>
        </w:rPr>
        <w:t xml:space="preserve">entender que </w:t>
      </w:r>
      <w:r w:rsidRPr="00B7361D">
        <w:rPr>
          <w:rFonts w:ascii="Georgia" w:hAnsi="Georgia" w:cs="Arial"/>
          <w:sz w:val="24"/>
          <w:szCs w:val="26"/>
          <w:lang w:val="es-419"/>
        </w:rPr>
        <w:t>a</w:t>
      </w:r>
      <w:r w:rsidR="00943286" w:rsidRPr="00B7361D">
        <w:rPr>
          <w:rFonts w:ascii="Georgia" w:hAnsi="Georgia" w:cs="Arial"/>
          <w:sz w:val="24"/>
          <w:szCs w:val="26"/>
          <w:lang w:val="es-419"/>
        </w:rPr>
        <w:t xml:space="preserve">l ser </w:t>
      </w:r>
      <w:r w:rsidRPr="00B7361D">
        <w:rPr>
          <w:rFonts w:ascii="Georgia" w:hAnsi="Georgia" w:cs="Arial"/>
          <w:sz w:val="24"/>
          <w:szCs w:val="26"/>
          <w:lang w:val="es-419"/>
        </w:rPr>
        <w:t>un paciente reconsultante, con los mismos síntomas</w:t>
      </w:r>
      <w:r w:rsidR="00943286" w:rsidRPr="00B7361D">
        <w:rPr>
          <w:rFonts w:ascii="Georgia" w:hAnsi="Georgia" w:cs="Arial"/>
          <w:sz w:val="24"/>
          <w:szCs w:val="26"/>
          <w:lang w:val="es-419"/>
        </w:rPr>
        <w:t>,</w:t>
      </w:r>
      <w:r w:rsidRPr="00B7361D">
        <w:rPr>
          <w:rFonts w:ascii="Georgia" w:hAnsi="Georgia" w:cs="Arial"/>
          <w:sz w:val="24"/>
          <w:szCs w:val="26"/>
          <w:lang w:val="es-419"/>
        </w:rPr>
        <w:t xml:space="preserve"> debía remitirse a consulta externa para continuar el manejo; pero </w:t>
      </w:r>
      <w:r w:rsidR="00884117" w:rsidRPr="00B7361D">
        <w:rPr>
          <w:rFonts w:ascii="Georgia" w:hAnsi="Georgia" w:cs="Arial"/>
          <w:sz w:val="24"/>
          <w:szCs w:val="26"/>
          <w:lang w:val="es-419"/>
        </w:rPr>
        <w:t>aquella</w:t>
      </w:r>
      <w:r w:rsidR="006409E1" w:rsidRPr="00B7361D">
        <w:rPr>
          <w:rFonts w:ascii="Georgia" w:hAnsi="Georgia" w:cs="Arial"/>
          <w:sz w:val="24"/>
          <w:szCs w:val="26"/>
          <w:lang w:val="es-419"/>
        </w:rPr>
        <w:t>,</w:t>
      </w:r>
      <w:r w:rsidR="00884117" w:rsidRPr="00B7361D">
        <w:rPr>
          <w:rFonts w:ascii="Georgia" w:hAnsi="Georgia" w:cs="Arial"/>
          <w:sz w:val="24"/>
          <w:szCs w:val="26"/>
          <w:lang w:val="es-419"/>
        </w:rPr>
        <w:t xml:space="preserve"> </w:t>
      </w:r>
      <w:r w:rsidRPr="00B7361D">
        <w:rPr>
          <w:rFonts w:ascii="Georgia" w:hAnsi="Georgia" w:cs="Arial"/>
          <w:sz w:val="24"/>
          <w:szCs w:val="26"/>
          <w:lang w:val="es-419"/>
        </w:rPr>
        <w:t xml:space="preserve">al ponérsele </w:t>
      </w:r>
      <w:r w:rsidR="00884117" w:rsidRPr="00B7361D">
        <w:rPr>
          <w:rFonts w:ascii="Georgia" w:hAnsi="Georgia" w:cs="Arial"/>
          <w:sz w:val="24"/>
          <w:szCs w:val="26"/>
          <w:lang w:val="es-419"/>
        </w:rPr>
        <w:t>de presente la historia clínica</w:t>
      </w:r>
      <w:r w:rsidR="00FA3A0E" w:rsidRPr="00B7361D">
        <w:rPr>
          <w:rFonts w:ascii="Georgia" w:hAnsi="Georgia" w:cs="Arial"/>
          <w:sz w:val="24"/>
          <w:szCs w:val="26"/>
          <w:lang w:val="es-419"/>
        </w:rPr>
        <w:t xml:space="preserve">, relató que </w:t>
      </w:r>
      <w:r w:rsidR="006409E1" w:rsidRPr="00B7361D">
        <w:rPr>
          <w:rFonts w:ascii="Georgia" w:hAnsi="Georgia" w:cs="Arial"/>
          <w:sz w:val="24"/>
          <w:szCs w:val="26"/>
          <w:lang w:val="es-419"/>
        </w:rPr>
        <w:t xml:space="preserve">no había </w:t>
      </w:r>
      <w:r w:rsidR="00FA3A0E" w:rsidRPr="00B7361D">
        <w:rPr>
          <w:rFonts w:ascii="Georgia" w:hAnsi="Georgia" w:cs="Arial"/>
          <w:sz w:val="24"/>
          <w:szCs w:val="26"/>
          <w:lang w:val="es-419"/>
        </w:rPr>
        <w:t>motivo de concurrencia</w:t>
      </w:r>
      <w:r w:rsidR="006409E1" w:rsidRPr="00B7361D">
        <w:rPr>
          <w:rFonts w:ascii="Georgia" w:hAnsi="Georgia" w:cs="Arial"/>
          <w:sz w:val="24"/>
          <w:szCs w:val="26"/>
          <w:lang w:val="es-419"/>
        </w:rPr>
        <w:t>, las atenciones eran por signos dis</w:t>
      </w:r>
      <w:r w:rsidR="00A87B61" w:rsidRPr="00B7361D">
        <w:rPr>
          <w:rFonts w:ascii="Georgia" w:hAnsi="Georgia" w:cs="Arial"/>
          <w:sz w:val="24"/>
          <w:szCs w:val="26"/>
          <w:lang w:val="es-419"/>
        </w:rPr>
        <w:t>í</w:t>
      </w:r>
      <w:r w:rsidR="006409E1" w:rsidRPr="00B7361D">
        <w:rPr>
          <w:rFonts w:ascii="Georgia" w:hAnsi="Georgia" w:cs="Arial"/>
          <w:sz w:val="24"/>
          <w:szCs w:val="26"/>
          <w:lang w:val="es-419"/>
        </w:rPr>
        <w:t>miles</w:t>
      </w:r>
      <w:r w:rsidRPr="00B7361D">
        <w:rPr>
          <w:rFonts w:ascii="Georgia" w:hAnsi="Georgia" w:cs="Arial"/>
          <w:sz w:val="24"/>
          <w:szCs w:val="26"/>
          <w:lang w:val="es-419"/>
        </w:rPr>
        <w:t xml:space="preserve">: </w:t>
      </w:r>
    </w:p>
    <w:p w:rsidR="00884117" w:rsidRPr="00B7361D" w:rsidRDefault="00884117" w:rsidP="00B7361D">
      <w:pPr>
        <w:spacing w:line="276" w:lineRule="auto"/>
        <w:jc w:val="both"/>
        <w:rPr>
          <w:rFonts w:ascii="Georgia" w:hAnsi="Georgia" w:cs="Arial"/>
          <w:sz w:val="24"/>
          <w:szCs w:val="26"/>
          <w:lang w:val="es-419"/>
        </w:rPr>
      </w:pPr>
    </w:p>
    <w:p w:rsidR="00884117" w:rsidRPr="00B7361D" w:rsidRDefault="00A4214E" w:rsidP="00B7361D">
      <w:pPr>
        <w:ind w:left="426" w:right="420"/>
        <w:jc w:val="both"/>
        <w:rPr>
          <w:rFonts w:ascii="Georgia" w:hAnsi="Georgia" w:cs="Arial"/>
          <w:sz w:val="22"/>
          <w:szCs w:val="26"/>
          <w:lang w:val="es-419"/>
        </w:rPr>
      </w:pPr>
      <w:r w:rsidRPr="00B7361D">
        <w:rPr>
          <w:rFonts w:ascii="Georgia" w:hAnsi="Georgia" w:cs="Arial"/>
          <w:sz w:val="22"/>
          <w:szCs w:val="26"/>
          <w:lang w:val="es-419"/>
        </w:rPr>
        <w:t>…   p</w:t>
      </w:r>
      <w:r w:rsidR="00943286" w:rsidRPr="00B7361D">
        <w:rPr>
          <w:rFonts w:ascii="Georgia" w:hAnsi="Georgia" w:cs="Arial"/>
          <w:sz w:val="22"/>
          <w:szCs w:val="26"/>
          <w:lang w:val="es-419"/>
        </w:rPr>
        <w:t xml:space="preserve">ara que nos diga cuál fue el motivo de consulta del señor Raúl Alberto Cortes Barreneche el día 3 de marzo de 2009? CONTESTO. Textual el motivo de consulta del paciente es que lleva hace 15 días presentando dolor lumbar que se exacerba en cualquier momento y refiere que en ocasiones se irradia a región abdominal derecha y se le calma con acetaminofén. (…) PREGUNTA 3. Cuál fue el motivo de consulta del paciente para el día 25 de marzo de acuerdo con la historia clínica, a folios 71. CONTESTO. Paciente que refiere lesión en el pene de varios días (7) de evolución que son pruriginosos sin secreción uretral, refiere </w:t>
      </w:r>
      <w:r w:rsidR="00FA3A0E" w:rsidRPr="00B7361D">
        <w:rPr>
          <w:rFonts w:ascii="Georgia" w:hAnsi="Georgia" w:cs="Arial"/>
          <w:sz w:val="22"/>
          <w:szCs w:val="26"/>
          <w:lang w:val="es-419"/>
        </w:rPr>
        <w:t>relación sexual con protección sin más síntomas. (…) PREGUNTA 8. Qué relación en la patología puede existir entre el motivo de consulta y cuadro clínico presentado por el paciente el día 3 de marzo de 2009 y presentado el 25 del mismo mes y año. CONTESTO. No, ninguna. PREGUNTA 9. En la consulta del 25 de marzo de 2009 hubo referencia al dolor lumbar motivo de previa consulta? CONTESTO. No.</w:t>
      </w:r>
      <w:r w:rsidR="009B31A9" w:rsidRPr="00B7361D">
        <w:rPr>
          <w:rFonts w:ascii="Georgia" w:hAnsi="Georgia" w:cs="Arial"/>
          <w:sz w:val="22"/>
          <w:szCs w:val="26"/>
          <w:lang w:val="es-419"/>
        </w:rPr>
        <w:t xml:space="preserve"> </w:t>
      </w:r>
      <w:r w:rsidR="00FA3A0E" w:rsidRPr="00B7361D">
        <w:rPr>
          <w:rFonts w:ascii="Georgia" w:hAnsi="Georgia" w:cs="Arial"/>
          <w:sz w:val="22"/>
          <w:szCs w:val="26"/>
          <w:lang w:val="es-419"/>
        </w:rPr>
        <w:t>(</w:t>
      </w:r>
      <w:r w:rsidR="00FA3A0E" w:rsidRPr="00B7361D">
        <w:rPr>
          <w:rFonts w:ascii="Georgia" w:hAnsi="Georgia" w:cs="Arial"/>
          <w:szCs w:val="26"/>
          <w:lang w:val="es-419"/>
        </w:rPr>
        <w:t>Folio 11, frente y vuelto</w:t>
      </w:r>
      <w:r w:rsidR="009B31A9" w:rsidRPr="00B7361D">
        <w:rPr>
          <w:rFonts w:ascii="Georgia" w:hAnsi="Georgia" w:cs="Arial"/>
          <w:szCs w:val="26"/>
          <w:lang w:val="es-419"/>
        </w:rPr>
        <w:t>, ib.</w:t>
      </w:r>
      <w:r w:rsidR="00FA3A0E" w:rsidRPr="00B7361D">
        <w:rPr>
          <w:rFonts w:ascii="Georgia" w:hAnsi="Georgia" w:cs="Arial"/>
          <w:sz w:val="22"/>
          <w:szCs w:val="26"/>
          <w:lang w:val="es-419"/>
        </w:rPr>
        <w:t xml:space="preserve">). </w:t>
      </w:r>
    </w:p>
    <w:p w:rsidR="00293DE7" w:rsidRPr="00B7361D" w:rsidRDefault="00293DE7" w:rsidP="00B7361D">
      <w:pPr>
        <w:spacing w:line="276" w:lineRule="auto"/>
        <w:jc w:val="both"/>
        <w:rPr>
          <w:rFonts w:ascii="Georgia" w:hAnsi="Georgia" w:cs="Arial"/>
          <w:sz w:val="24"/>
          <w:szCs w:val="26"/>
          <w:lang w:val="es-419"/>
        </w:rPr>
      </w:pPr>
    </w:p>
    <w:p w:rsidR="00FA3A0E" w:rsidRPr="00B7361D" w:rsidRDefault="00FA3A0E" w:rsidP="00B7361D">
      <w:pPr>
        <w:spacing w:line="276" w:lineRule="auto"/>
        <w:jc w:val="both"/>
        <w:rPr>
          <w:rFonts w:ascii="Georgia" w:hAnsi="Georgia" w:cs="Arial"/>
          <w:sz w:val="24"/>
          <w:szCs w:val="26"/>
          <w:lang w:val="es-419"/>
        </w:rPr>
      </w:pPr>
      <w:r w:rsidRPr="00B7361D">
        <w:rPr>
          <w:rFonts w:ascii="Georgia" w:hAnsi="Georgia" w:cs="Arial"/>
          <w:sz w:val="24"/>
          <w:szCs w:val="26"/>
          <w:lang w:val="es-419"/>
        </w:rPr>
        <w:t>También, pareciera que la médica aseguró que no hubo remisión a urología, empero, la pregunta que antecedió a esa expresión</w:t>
      </w:r>
      <w:r w:rsidR="00864D2F" w:rsidRPr="00B7361D">
        <w:rPr>
          <w:rFonts w:ascii="Georgia" w:hAnsi="Georgia" w:cs="Arial"/>
          <w:sz w:val="24"/>
          <w:szCs w:val="26"/>
          <w:lang w:val="es-419"/>
        </w:rPr>
        <w:t>,</w:t>
      </w:r>
      <w:r w:rsidRPr="00B7361D">
        <w:rPr>
          <w:rFonts w:ascii="Georgia" w:hAnsi="Georgia" w:cs="Arial"/>
          <w:sz w:val="24"/>
          <w:szCs w:val="26"/>
          <w:lang w:val="es-419"/>
        </w:rPr>
        <w:t xml:space="preserve"> </w:t>
      </w:r>
      <w:r w:rsidR="00864D2F" w:rsidRPr="00B7361D">
        <w:rPr>
          <w:rFonts w:ascii="Georgia" w:hAnsi="Georgia" w:cs="Arial"/>
          <w:sz w:val="24"/>
          <w:szCs w:val="26"/>
          <w:lang w:val="es-419"/>
        </w:rPr>
        <w:t>fue por lo ordenado en esa fecha, así se lee</w:t>
      </w:r>
      <w:r w:rsidRPr="00B7361D">
        <w:rPr>
          <w:rFonts w:ascii="Georgia" w:hAnsi="Georgia" w:cs="Arial"/>
          <w:sz w:val="24"/>
          <w:szCs w:val="26"/>
          <w:lang w:val="es-419"/>
        </w:rPr>
        <w:t xml:space="preserve">: </w:t>
      </w:r>
      <w:r w:rsidRPr="00B7361D">
        <w:rPr>
          <w:rFonts w:ascii="Georgia" w:hAnsi="Georgia" w:cs="Arial"/>
          <w:i/>
          <w:sz w:val="22"/>
          <w:szCs w:val="26"/>
          <w:lang w:val="es-419"/>
        </w:rPr>
        <w:t>“(…) PREGUNTA 2. De acuerdo a la historia clínica número 97856277 de fecha 24 de junio de 2009, de la IPS Centro médico familiar San Diego de Medellín, se observa que al paciente Raúl Alberto Cortes Barreneche se le ordena TAC Contrastado de Abdomen?</w:t>
      </w:r>
      <w:r w:rsidR="009B31A9" w:rsidRPr="00B7361D">
        <w:rPr>
          <w:rFonts w:ascii="Georgia" w:hAnsi="Georgia" w:cs="Arial"/>
          <w:i/>
          <w:sz w:val="22"/>
          <w:szCs w:val="26"/>
          <w:lang w:val="es-419"/>
        </w:rPr>
        <w:t xml:space="preserve">. CONTESTO. No se ordena cita con urología (…)” </w:t>
      </w:r>
      <w:r w:rsidR="009B31A9" w:rsidRPr="00B7361D">
        <w:rPr>
          <w:rFonts w:ascii="Georgia" w:hAnsi="Georgia" w:cs="Arial"/>
          <w:sz w:val="24"/>
          <w:szCs w:val="26"/>
          <w:lang w:val="es-419"/>
        </w:rPr>
        <w:t xml:space="preserve"> (</w:t>
      </w:r>
      <w:r w:rsidR="009B31A9" w:rsidRPr="00B7361D">
        <w:rPr>
          <w:rFonts w:ascii="Georgia" w:hAnsi="Georgia" w:cs="Arial"/>
          <w:sz w:val="22"/>
          <w:szCs w:val="26"/>
          <w:lang w:val="es-419"/>
        </w:rPr>
        <w:t>Folio 11, vuelto, ib.</w:t>
      </w:r>
      <w:r w:rsidR="009B31A9" w:rsidRPr="00B7361D">
        <w:rPr>
          <w:rFonts w:ascii="Georgia" w:hAnsi="Georgia" w:cs="Arial"/>
          <w:sz w:val="24"/>
          <w:szCs w:val="26"/>
          <w:lang w:val="es-419"/>
        </w:rPr>
        <w:t>)</w:t>
      </w:r>
      <w:r w:rsidR="009B31A9" w:rsidRPr="00B7361D">
        <w:rPr>
          <w:rFonts w:ascii="Georgia" w:hAnsi="Georgia" w:cs="Arial"/>
          <w:i/>
          <w:sz w:val="22"/>
          <w:szCs w:val="26"/>
          <w:lang w:val="es-419"/>
        </w:rPr>
        <w:t>.</w:t>
      </w:r>
      <w:r w:rsidRPr="00B7361D">
        <w:rPr>
          <w:rFonts w:ascii="Georgia" w:hAnsi="Georgia" w:cs="Arial"/>
          <w:sz w:val="24"/>
          <w:szCs w:val="26"/>
          <w:lang w:val="es-419"/>
        </w:rPr>
        <w:t xml:space="preserve"> </w:t>
      </w:r>
      <w:r w:rsidR="009B31A9" w:rsidRPr="00B7361D">
        <w:rPr>
          <w:rFonts w:ascii="Georgia" w:hAnsi="Georgia" w:cs="Arial"/>
          <w:sz w:val="24"/>
          <w:szCs w:val="26"/>
          <w:lang w:val="es-419"/>
        </w:rPr>
        <w:t>Y como puede verse lo dicho</w:t>
      </w:r>
      <w:r w:rsidR="00864D2F" w:rsidRPr="00B7361D">
        <w:rPr>
          <w:rFonts w:ascii="Georgia" w:hAnsi="Georgia" w:cs="Arial"/>
          <w:sz w:val="24"/>
          <w:szCs w:val="26"/>
          <w:lang w:val="es-419"/>
        </w:rPr>
        <w:t>,</w:t>
      </w:r>
      <w:r w:rsidR="009B31A9" w:rsidRPr="00B7361D">
        <w:rPr>
          <w:rFonts w:ascii="Georgia" w:hAnsi="Georgia" w:cs="Arial"/>
          <w:sz w:val="24"/>
          <w:szCs w:val="26"/>
          <w:lang w:val="es-419"/>
        </w:rPr>
        <w:t xml:space="preserve"> es </w:t>
      </w:r>
      <w:r w:rsidR="00864D2F" w:rsidRPr="00B7361D">
        <w:rPr>
          <w:rFonts w:ascii="Georgia" w:hAnsi="Georgia" w:cs="Arial"/>
          <w:sz w:val="24"/>
          <w:szCs w:val="26"/>
          <w:lang w:val="es-419"/>
        </w:rPr>
        <w:t>inverso</w:t>
      </w:r>
      <w:r w:rsidR="009B31A9" w:rsidRPr="00B7361D">
        <w:rPr>
          <w:rFonts w:ascii="Georgia" w:hAnsi="Georgia" w:cs="Arial"/>
          <w:sz w:val="24"/>
          <w:szCs w:val="26"/>
          <w:lang w:val="es-419"/>
        </w:rPr>
        <w:t xml:space="preserve"> a lo ci</w:t>
      </w:r>
      <w:r w:rsidR="00864D2F" w:rsidRPr="00B7361D">
        <w:rPr>
          <w:rFonts w:ascii="Georgia" w:hAnsi="Georgia" w:cs="Arial"/>
          <w:sz w:val="24"/>
          <w:szCs w:val="26"/>
          <w:lang w:val="es-419"/>
        </w:rPr>
        <w:t xml:space="preserve">tado por la recurrente, pues fue remitido </w:t>
      </w:r>
      <w:r w:rsidR="009B31A9" w:rsidRPr="00B7361D">
        <w:rPr>
          <w:rFonts w:ascii="Georgia" w:hAnsi="Georgia" w:cs="Arial"/>
          <w:sz w:val="24"/>
          <w:szCs w:val="26"/>
          <w:lang w:val="es-419"/>
        </w:rPr>
        <w:t>a ese especialista.</w:t>
      </w:r>
    </w:p>
    <w:p w:rsidR="009B31A9" w:rsidRPr="00B7361D" w:rsidRDefault="009B31A9" w:rsidP="00B7361D">
      <w:pPr>
        <w:spacing w:line="276" w:lineRule="auto"/>
        <w:jc w:val="both"/>
        <w:rPr>
          <w:rFonts w:ascii="Georgia" w:hAnsi="Georgia" w:cs="Arial"/>
          <w:sz w:val="24"/>
          <w:szCs w:val="26"/>
          <w:lang w:val="es-419"/>
        </w:rPr>
      </w:pPr>
    </w:p>
    <w:p w:rsidR="009B31A9" w:rsidRPr="00B7361D" w:rsidRDefault="009B31A9" w:rsidP="00B7361D">
      <w:pPr>
        <w:spacing w:line="276" w:lineRule="auto"/>
        <w:jc w:val="both"/>
        <w:rPr>
          <w:rFonts w:ascii="Georgia" w:hAnsi="Georgia" w:cs="Arial"/>
          <w:bCs/>
          <w:sz w:val="24"/>
          <w:lang w:val="es-419"/>
        </w:rPr>
      </w:pPr>
      <w:r w:rsidRPr="00B7361D">
        <w:rPr>
          <w:rFonts w:ascii="Georgia" w:hAnsi="Georgia" w:cs="Arial"/>
          <w:sz w:val="24"/>
          <w:szCs w:val="26"/>
          <w:lang w:val="es-419"/>
        </w:rPr>
        <w:t xml:space="preserve">Por su parte, respecto de la deponencia del doctor </w:t>
      </w:r>
      <w:r w:rsidRPr="00B7361D">
        <w:rPr>
          <w:rFonts w:ascii="Georgia" w:hAnsi="Georgia" w:cs="Arial"/>
          <w:bCs/>
          <w:sz w:val="24"/>
          <w:lang w:val="es-419"/>
        </w:rPr>
        <w:t xml:space="preserve">Aristizábal E., se hizo decir que </w:t>
      </w:r>
      <w:r w:rsidR="00083DC4" w:rsidRPr="00B7361D">
        <w:rPr>
          <w:rFonts w:ascii="Georgia" w:hAnsi="Georgia" w:cs="Arial"/>
          <w:bCs/>
          <w:sz w:val="24"/>
          <w:lang w:val="es-419"/>
        </w:rPr>
        <w:t>al enfermo no se le habían practicado paraclínicos, pero este lo que dijo era que con la historia clínica</w:t>
      </w:r>
      <w:r w:rsidR="006E111A" w:rsidRPr="00B7361D">
        <w:rPr>
          <w:rFonts w:ascii="Georgia" w:hAnsi="Georgia" w:cs="Arial"/>
          <w:bCs/>
          <w:sz w:val="24"/>
          <w:lang w:val="es-419"/>
        </w:rPr>
        <w:t>,</w:t>
      </w:r>
      <w:r w:rsidR="00083DC4" w:rsidRPr="00B7361D">
        <w:rPr>
          <w:rFonts w:ascii="Georgia" w:hAnsi="Georgia" w:cs="Arial"/>
          <w:bCs/>
          <w:sz w:val="24"/>
          <w:lang w:val="es-419"/>
        </w:rPr>
        <w:t xml:space="preserve"> puesta de presente</w:t>
      </w:r>
      <w:r w:rsidR="006E111A" w:rsidRPr="00B7361D">
        <w:rPr>
          <w:rFonts w:ascii="Georgia" w:hAnsi="Georgia" w:cs="Arial"/>
          <w:bCs/>
          <w:sz w:val="24"/>
          <w:lang w:val="es-419"/>
        </w:rPr>
        <w:t>,</w:t>
      </w:r>
      <w:r w:rsidR="00083DC4" w:rsidRPr="00B7361D">
        <w:rPr>
          <w:rFonts w:ascii="Georgia" w:hAnsi="Georgia" w:cs="Arial"/>
          <w:bCs/>
          <w:sz w:val="24"/>
          <w:lang w:val="es-419"/>
        </w:rPr>
        <w:t xml:space="preserve"> no podría responder ese interrogante.</w:t>
      </w:r>
      <w:r w:rsidRPr="00B7361D">
        <w:rPr>
          <w:rFonts w:ascii="Georgia" w:hAnsi="Georgia" w:cs="Arial"/>
          <w:bCs/>
          <w:sz w:val="24"/>
          <w:lang w:val="es-419"/>
        </w:rPr>
        <w:t xml:space="preserve"> Obs</w:t>
      </w:r>
      <w:r w:rsidR="00A87B61" w:rsidRPr="00B7361D">
        <w:rPr>
          <w:rFonts w:ascii="Georgia" w:hAnsi="Georgia" w:cs="Arial"/>
          <w:bCs/>
          <w:sz w:val="24"/>
          <w:lang w:val="es-419"/>
        </w:rPr>
        <w:t>é</w:t>
      </w:r>
      <w:r w:rsidRPr="00B7361D">
        <w:rPr>
          <w:rFonts w:ascii="Georgia" w:hAnsi="Georgia" w:cs="Arial"/>
          <w:bCs/>
          <w:sz w:val="24"/>
          <w:lang w:val="es-419"/>
        </w:rPr>
        <w:t>rve</w:t>
      </w:r>
      <w:r w:rsidR="00A87B61" w:rsidRPr="00B7361D">
        <w:rPr>
          <w:rFonts w:ascii="Georgia" w:hAnsi="Georgia" w:cs="Arial"/>
          <w:bCs/>
          <w:sz w:val="24"/>
          <w:lang w:val="es-419"/>
        </w:rPr>
        <w:t>se</w:t>
      </w:r>
      <w:r w:rsidRPr="00B7361D">
        <w:rPr>
          <w:rFonts w:ascii="Georgia" w:hAnsi="Georgia" w:cs="Arial"/>
          <w:bCs/>
          <w:sz w:val="24"/>
          <w:lang w:val="es-419"/>
        </w:rPr>
        <w:t xml:space="preserve">: </w:t>
      </w:r>
    </w:p>
    <w:p w:rsidR="009B31A9" w:rsidRPr="00B7361D" w:rsidRDefault="009B31A9" w:rsidP="00B7361D">
      <w:pPr>
        <w:spacing w:line="276" w:lineRule="auto"/>
        <w:jc w:val="both"/>
        <w:rPr>
          <w:rFonts w:ascii="Georgia" w:hAnsi="Georgia" w:cs="Arial"/>
          <w:bCs/>
          <w:sz w:val="24"/>
          <w:lang w:val="es-419"/>
        </w:rPr>
      </w:pPr>
    </w:p>
    <w:p w:rsidR="00083DC4" w:rsidRPr="00B7361D" w:rsidRDefault="00083DC4" w:rsidP="00B7361D">
      <w:pPr>
        <w:ind w:left="426" w:right="420"/>
        <w:jc w:val="both"/>
        <w:rPr>
          <w:rFonts w:ascii="Georgia" w:hAnsi="Georgia" w:cs="Arial"/>
          <w:bCs/>
          <w:sz w:val="22"/>
          <w:lang w:val="es-419"/>
        </w:rPr>
      </w:pPr>
      <w:r w:rsidRPr="00B7361D">
        <w:rPr>
          <w:rFonts w:ascii="Georgia" w:hAnsi="Georgia" w:cs="Arial"/>
          <w:bCs/>
          <w:sz w:val="22"/>
          <w:lang w:val="es-419"/>
        </w:rPr>
        <w:t>PREGUNTADO. Dígale al despacho si dentro de la historia clínica de los folios ya descritos reposa que al paciente Raúl Alberto se le ordenaron exámenes de laboratorio. CONTESTO. El formato de historia clínica no muestra directamente los paraclínicos ordenados a no ser que usted los busque en el sistema en cada uno de los ingresos</w:t>
      </w:r>
      <w:r w:rsidR="006E111A" w:rsidRPr="00B7361D">
        <w:rPr>
          <w:rFonts w:ascii="Georgia" w:hAnsi="Georgia" w:cs="Arial"/>
          <w:bCs/>
          <w:sz w:val="22"/>
          <w:lang w:val="es-419"/>
        </w:rPr>
        <w:t xml:space="preserve">, por lo tanto no puedo contestar ni afirmativa ni negativamente esa pregunta. Eso está en el sistema, lo mismo que los antecedentes del paciente. </w:t>
      </w:r>
      <w:r w:rsidR="006E111A" w:rsidRPr="00B7361D">
        <w:rPr>
          <w:rFonts w:ascii="Georgia" w:hAnsi="Georgia" w:cs="Arial"/>
          <w:bCs/>
          <w:sz w:val="22"/>
          <w:u w:val="single"/>
          <w:lang w:val="es-419"/>
        </w:rPr>
        <w:t>Hay forma que en el sistema le arroje eso, no en las impresiones que hay en el expediente</w:t>
      </w:r>
      <w:r w:rsidR="006E111A" w:rsidRPr="00B7361D">
        <w:rPr>
          <w:rFonts w:ascii="Georgia" w:hAnsi="Georgia" w:cs="Arial"/>
          <w:bCs/>
          <w:sz w:val="22"/>
          <w:lang w:val="es-419"/>
        </w:rPr>
        <w:t xml:space="preserve"> </w:t>
      </w:r>
      <w:r w:rsidR="006E111A" w:rsidRPr="00B7361D">
        <w:rPr>
          <w:rFonts w:ascii="Georgia" w:hAnsi="Georgia" w:cs="Arial"/>
          <w:sz w:val="22"/>
          <w:szCs w:val="26"/>
          <w:lang w:val="es-419"/>
        </w:rPr>
        <w:t>(</w:t>
      </w:r>
      <w:r w:rsidR="006E111A" w:rsidRPr="00B7361D">
        <w:rPr>
          <w:rFonts w:ascii="Georgia" w:hAnsi="Georgia" w:cs="Arial"/>
          <w:szCs w:val="26"/>
          <w:lang w:val="es-419"/>
        </w:rPr>
        <w:t>Folio 14, vuelto, ib.</w:t>
      </w:r>
      <w:r w:rsidR="006E111A" w:rsidRPr="00B7361D">
        <w:rPr>
          <w:rFonts w:ascii="Georgia" w:hAnsi="Georgia" w:cs="Arial"/>
          <w:sz w:val="22"/>
          <w:szCs w:val="26"/>
          <w:lang w:val="es-419"/>
        </w:rPr>
        <w:t>)</w:t>
      </w:r>
      <w:r w:rsidR="006E111A" w:rsidRPr="00B7361D">
        <w:rPr>
          <w:rFonts w:ascii="Georgia" w:hAnsi="Georgia" w:cs="Arial"/>
          <w:bCs/>
          <w:sz w:val="22"/>
          <w:lang w:val="es-419"/>
        </w:rPr>
        <w:t xml:space="preserve">. </w:t>
      </w:r>
      <w:r w:rsidR="00864D2F" w:rsidRPr="00B7361D">
        <w:rPr>
          <w:rFonts w:ascii="Georgia" w:hAnsi="Georgia" w:cs="Arial"/>
          <w:bCs/>
          <w:sz w:val="22"/>
          <w:lang w:val="es-419"/>
        </w:rPr>
        <w:t>(</w:t>
      </w:r>
      <w:r w:rsidR="00864D2F" w:rsidRPr="00B7361D">
        <w:rPr>
          <w:rFonts w:ascii="Georgia" w:hAnsi="Georgia" w:cs="Arial"/>
          <w:bCs/>
          <w:lang w:val="es-419"/>
        </w:rPr>
        <w:t>Resaltado fuera de texto)</w:t>
      </w:r>
      <w:r w:rsidR="00864D2F" w:rsidRPr="00B7361D">
        <w:rPr>
          <w:rFonts w:ascii="Georgia" w:hAnsi="Georgia" w:cs="Arial"/>
          <w:bCs/>
          <w:sz w:val="22"/>
          <w:lang w:val="es-419"/>
        </w:rPr>
        <w:t>.</w:t>
      </w:r>
    </w:p>
    <w:p w:rsidR="00083DC4" w:rsidRPr="00B7361D" w:rsidRDefault="00083DC4" w:rsidP="00B7361D">
      <w:pPr>
        <w:spacing w:line="276" w:lineRule="auto"/>
        <w:jc w:val="both"/>
        <w:rPr>
          <w:rFonts w:ascii="Georgia" w:hAnsi="Georgia" w:cs="Arial"/>
          <w:bCs/>
          <w:sz w:val="24"/>
          <w:lang w:val="es-419"/>
        </w:rPr>
      </w:pPr>
    </w:p>
    <w:p w:rsidR="006E111A" w:rsidRPr="00B7361D" w:rsidRDefault="006E111A" w:rsidP="00B7361D">
      <w:pPr>
        <w:spacing w:line="276" w:lineRule="auto"/>
        <w:jc w:val="both"/>
        <w:rPr>
          <w:rFonts w:ascii="Georgia" w:hAnsi="Georgia" w:cs="Arial"/>
          <w:bCs/>
          <w:sz w:val="24"/>
          <w:lang w:val="es-419"/>
        </w:rPr>
      </w:pPr>
      <w:r w:rsidRPr="00B7361D">
        <w:rPr>
          <w:rFonts w:ascii="Georgia" w:hAnsi="Georgia" w:cs="Arial"/>
          <w:bCs/>
          <w:sz w:val="24"/>
          <w:lang w:val="es-419"/>
        </w:rPr>
        <w:t xml:space="preserve">Ahora, contrario a lo afirmado en la alzada, relativo a lo que es tema de prueba, advierte esta Sala, que ambos médicos son consistentes en señalar que lo presentado por el paciente eran sintomatologías no absolutamente coincidentes y </w:t>
      </w:r>
      <w:r w:rsidR="00E81989" w:rsidRPr="00B7361D">
        <w:rPr>
          <w:rFonts w:ascii="Georgia" w:hAnsi="Georgia" w:cs="Arial"/>
          <w:bCs/>
          <w:sz w:val="24"/>
          <w:lang w:val="es-419"/>
        </w:rPr>
        <w:t xml:space="preserve">por eso </w:t>
      </w:r>
      <w:r w:rsidRPr="00B7361D">
        <w:rPr>
          <w:rFonts w:ascii="Georgia" w:hAnsi="Georgia" w:cs="Arial"/>
          <w:bCs/>
          <w:sz w:val="24"/>
          <w:lang w:val="es-419"/>
        </w:rPr>
        <w:t xml:space="preserve">los diagnósticos </w:t>
      </w:r>
      <w:r w:rsidR="00E81989" w:rsidRPr="00B7361D">
        <w:rPr>
          <w:rFonts w:ascii="Georgia" w:hAnsi="Georgia" w:cs="Arial"/>
          <w:bCs/>
          <w:sz w:val="24"/>
          <w:lang w:val="es-419"/>
        </w:rPr>
        <w:t xml:space="preserve">eran </w:t>
      </w:r>
      <w:r w:rsidR="007F22C2" w:rsidRPr="00B7361D">
        <w:rPr>
          <w:rFonts w:ascii="Georgia" w:hAnsi="Georgia" w:cs="Arial"/>
          <w:bCs/>
          <w:sz w:val="24"/>
          <w:lang w:val="es-419"/>
        </w:rPr>
        <w:t>diversos</w:t>
      </w:r>
      <w:r w:rsidRPr="00B7361D">
        <w:rPr>
          <w:rFonts w:ascii="Georgia" w:hAnsi="Georgia" w:cs="Arial"/>
          <w:bCs/>
          <w:sz w:val="24"/>
          <w:lang w:val="es-419"/>
        </w:rPr>
        <w:t xml:space="preserve">. </w:t>
      </w:r>
      <w:r w:rsidR="00E81989" w:rsidRPr="00B7361D">
        <w:rPr>
          <w:rFonts w:ascii="Georgia" w:hAnsi="Georgia" w:cs="Arial"/>
          <w:bCs/>
          <w:sz w:val="24"/>
          <w:lang w:val="es-419"/>
        </w:rPr>
        <w:t xml:space="preserve">A manera de </w:t>
      </w:r>
      <w:r w:rsidRPr="00B7361D">
        <w:rPr>
          <w:rFonts w:ascii="Georgia" w:hAnsi="Georgia" w:cs="Arial"/>
          <w:bCs/>
          <w:sz w:val="24"/>
          <w:lang w:val="es-419"/>
        </w:rPr>
        <w:t>ejemplo, la doctor</w:t>
      </w:r>
      <w:r w:rsidR="00A01838" w:rsidRPr="00B7361D">
        <w:rPr>
          <w:rFonts w:ascii="Georgia" w:hAnsi="Georgia" w:cs="Arial"/>
          <w:bCs/>
          <w:sz w:val="24"/>
          <w:lang w:val="es-419"/>
        </w:rPr>
        <w:t>a</w:t>
      </w:r>
      <w:r w:rsidRPr="00B7361D">
        <w:rPr>
          <w:rFonts w:ascii="Georgia" w:hAnsi="Georgia" w:cs="Arial"/>
          <w:bCs/>
          <w:sz w:val="24"/>
          <w:lang w:val="es-419"/>
        </w:rPr>
        <w:t xml:space="preserve"> Grau B. dio dos posibilidades diagnósticas, inicialmente dijo que podría ser </w:t>
      </w:r>
      <w:r w:rsidRPr="00B7361D">
        <w:rPr>
          <w:rFonts w:ascii="Georgia" w:hAnsi="Georgia" w:cs="Arial"/>
          <w:bCs/>
          <w:i/>
          <w:sz w:val="24"/>
          <w:lang w:val="es-419"/>
        </w:rPr>
        <w:t>“lumbalgia, infección urinaria, o un cólico nefrítico”</w:t>
      </w:r>
      <w:r w:rsidRPr="00B7361D">
        <w:rPr>
          <w:rFonts w:ascii="Georgia" w:hAnsi="Georgia" w:cs="Arial"/>
          <w:bCs/>
          <w:sz w:val="24"/>
          <w:lang w:val="es-419"/>
        </w:rPr>
        <w:t xml:space="preserve">, y más adelante señaló que </w:t>
      </w:r>
      <w:r w:rsidRPr="00B7361D">
        <w:rPr>
          <w:rFonts w:ascii="Georgia" w:hAnsi="Georgia" w:cs="Arial"/>
          <w:bCs/>
          <w:i/>
          <w:sz w:val="24"/>
          <w:lang w:val="es-419"/>
        </w:rPr>
        <w:t xml:space="preserve">“uretitris o una balanopostitis” </w:t>
      </w:r>
      <w:r w:rsidRPr="00B7361D">
        <w:rPr>
          <w:rFonts w:ascii="Georgia" w:hAnsi="Georgia" w:cs="Arial"/>
          <w:bCs/>
          <w:sz w:val="24"/>
          <w:lang w:val="es-419"/>
        </w:rPr>
        <w:t>(</w:t>
      </w:r>
      <w:r w:rsidRPr="00B7361D">
        <w:rPr>
          <w:rFonts w:ascii="Georgia" w:hAnsi="Georgia" w:cs="Arial"/>
          <w:bCs/>
          <w:sz w:val="22"/>
          <w:lang w:val="es-419"/>
        </w:rPr>
        <w:t>Folio 11, frente, ib.</w:t>
      </w:r>
      <w:r w:rsidRPr="00B7361D">
        <w:rPr>
          <w:rFonts w:ascii="Georgia" w:hAnsi="Georgia" w:cs="Arial"/>
          <w:bCs/>
          <w:sz w:val="24"/>
          <w:lang w:val="es-419"/>
        </w:rPr>
        <w:t>).</w:t>
      </w:r>
      <w:r w:rsidR="00A01838" w:rsidRPr="00B7361D">
        <w:rPr>
          <w:rFonts w:ascii="Georgia" w:hAnsi="Georgia" w:cs="Arial"/>
          <w:bCs/>
          <w:sz w:val="24"/>
          <w:lang w:val="es-419"/>
        </w:rPr>
        <w:t xml:space="preserve"> Mientras que el doctor Aristizábal E. empezó por indicar que el motivo de consulta inicial fue una lumbalgia mecánica que podía estar relacionada con un esfuerzo en el trabajo (</w:t>
      </w:r>
      <w:r w:rsidR="00A01838" w:rsidRPr="00B7361D">
        <w:rPr>
          <w:rFonts w:ascii="Georgia" w:hAnsi="Georgia" w:cs="Arial"/>
          <w:bCs/>
          <w:sz w:val="22"/>
          <w:lang w:val="es-419"/>
        </w:rPr>
        <w:t>Folio 13, vuelto, ib.</w:t>
      </w:r>
      <w:r w:rsidR="00A01838" w:rsidRPr="00B7361D">
        <w:rPr>
          <w:rFonts w:ascii="Georgia" w:hAnsi="Georgia" w:cs="Arial"/>
          <w:bCs/>
          <w:sz w:val="24"/>
          <w:lang w:val="es-419"/>
        </w:rPr>
        <w:t xml:space="preserve">), pero más adelante, cuando él lo atendió, ya contaba con ecografía que mostraba anormalidad renal, por lo que lo remitió a urología. </w:t>
      </w:r>
    </w:p>
    <w:p w:rsidR="00293DE7" w:rsidRPr="00B7361D" w:rsidRDefault="00293DE7" w:rsidP="00B7361D">
      <w:pPr>
        <w:spacing w:line="276" w:lineRule="auto"/>
        <w:jc w:val="both"/>
        <w:rPr>
          <w:rFonts w:ascii="Georgia" w:hAnsi="Georgia" w:cs="Arial"/>
          <w:bCs/>
          <w:i/>
          <w:sz w:val="24"/>
          <w:lang w:val="es-419"/>
        </w:rPr>
      </w:pPr>
    </w:p>
    <w:p w:rsidR="00FE14E8" w:rsidRPr="00B7361D" w:rsidRDefault="00FE3A21" w:rsidP="00B7361D">
      <w:pPr>
        <w:spacing w:line="276" w:lineRule="auto"/>
        <w:jc w:val="both"/>
        <w:rPr>
          <w:rFonts w:ascii="Georgia" w:hAnsi="Georgia" w:cs="Arial"/>
          <w:i/>
          <w:color w:val="000000"/>
          <w:sz w:val="22"/>
          <w:szCs w:val="28"/>
          <w:lang w:val="es-419"/>
        </w:rPr>
      </w:pPr>
      <w:r w:rsidRPr="00B7361D">
        <w:rPr>
          <w:rFonts w:ascii="Georgia" w:hAnsi="Georgia" w:cs="Arial"/>
          <w:sz w:val="24"/>
          <w:lang w:val="es-419"/>
        </w:rPr>
        <w:t>Así las cosas</w:t>
      </w:r>
      <w:r w:rsidR="00FE14E8" w:rsidRPr="00B7361D">
        <w:rPr>
          <w:rFonts w:ascii="Georgia" w:hAnsi="Georgia" w:cs="Arial"/>
          <w:sz w:val="24"/>
          <w:lang w:val="es-419"/>
        </w:rPr>
        <w:t>, ante la sintomatología variable que presenta</w:t>
      </w:r>
      <w:r w:rsidRPr="00B7361D">
        <w:rPr>
          <w:rFonts w:ascii="Georgia" w:hAnsi="Georgia" w:cs="Arial"/>
          <w:sz w:val="24"/>
          <w:lang w:val="es-419"/>
        </w:rPr>
        <w:t xml:space="preserve">ba </w:t>
      </w:r>
      <w:r w:rsidR="00FE14E8" w:rsidRPr="00B7361D">
        <w:rPr>
          <w:rFonts w:ascii="Georgia" w:hAnsi="Georgia" w:cs="Arial"/>
          <w:sz w:val="24"/>
          <w:lang w:val="es-419"/>
        </w:rPr>
        <w:t>el paciente</w:t>
      </w:r>
      <w:r w:rsidRPr="00B7361D">
        <w:rPr>
          <w:rFonts w:ascii="Georgia" w:hAnsi="Georgia" w:cs="Arial"/>
          <w:sz w:val="24"/>
          <w:lang w:val="es-419"/>
        </w:rPr>
        <w:t>,</w:t>
      </w:r>
      <w:r w:rsidR="00FE14E8" w:rsidRPr="00B7361D">
        <w:rPr>
          <w:rFonts w:ascii="Georgia" w:hAnsi="Georgia" w:cs="Arial"/>
          <w:sz w:val="24"/>
          <w:lang w:val="es-419"/>
        </w:rPr>
        <w:t xml:space="preserve"> en las diferentes atenciones, no puede atribuirse un actuar culposo del personal médico, así lo entiende la CSJ</w:t>
      </w:r>
      <w:r w:rsidR="00FE14E8" w:rsidRPr="00B7361D">
        <w:rPr>
          <w:rStyle w:val="Refdenotaalpie"/>
          <w:rFonts w:ascii="Georgia" w:hAnsi="Georgia"/>
          <w:sz w:val="24"/>
          <w:lang w:val="es-419"/>
        </w:rPr>
        <w:footnoteReference w:id="62"/>
      </w:r>
      <w:r w:rsidR="00FE14E8" w:rsidRPr="00B7361D">
        <w:rPr>
          <w:rFonts w:ascii="Georgia" w:hAnsi="Georgia" w:cs="Arial"/>
          <w:sz w:val="24"/>
          <w:lang w:val="es-419"/>
        </w:rPr>
        <w:t xml:space="preserve"> al razonar: “</w:t>
      </w:r>
      <w:r w:rsidR="00FE14E8" w:rsidRPr="00B7361D">
        <w:rPr>
          <w:rFonts w:ascii="Georgia" w:hAnsi="Georgia" w:cs="Arial"/>
          <w:i/>
          <w:color w:val="000000"/>
          <w:sz w:val="22"/>
          <w:szCs w:val="28"/>
          <w:lang w:val="es-419"/>
        </w:rPr>
        <w:t xml:space="preserve">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w:t>
      </w:r>
      <w:r w:rsidR="00A87B61" w:rsidRPr="00B7361D">
        <w:rPr>
          <w:rFonts w:ascii="Georgia" w:hAnsi="Georgia" w:cs="Arial"/>
          <w:i/>
          <w:color w:val="000000"/>
          <w:sz w:val="22"/>
          <w:szCs w:val="28"/>
          <w:lang w:val="es-419"/>
        </w:rPr>
        <w:t>á</w:t>
      </w:r>
      <w:r w:rsidR="00FE14E8" w:rsidRPr="00B7361D">
        <w:rPr>
          <w:rFonts w:ascii="Georgia" w:hAnsi="Georgia" w:cs="Arial"/>
          <w:i/>
          <w:color w:val="000000"/>
          <w:sz w:val="22"/>
          <w:szCs w:val="28"/>
          <w:lang w:val="es-419"/>
        </w:rPr>
        <w:t>leas de la medicina no comprometen su responsabilidad.”</w:t>
      </w:r>
      <w:r w:rsidR="00FE14E8" w:rsidRPr="00B7361D">
        <w:rPr>
          <w:rFonts w:ascii="Georgia" w:hAnsi="Georgia" w:cs="Arial"/>
          <w:sz w:val="24"/>
          <w:szCs w:val="24"/>
          <w:lang w:val="es-419"/>
        </w:rPr>
        <w:t>.</w:t>
      </w:r>
    </w:p>
    <w:p w:rsidR="00FE14E8" w:rsidRPr="00B7361D" w:rsidRDefault="00C90B13" w:rsidP="00B7361D">
      <w:pPr>
        <w:tabs>
          <w:tab w:val="left" w:pos="1381"/>
        </w:tabs>
        <w:spacing w:line="276" w:lineRule="auto"/>
        <w:jc w:val="both"/>
        <w:rPr>
          <w:rFonts w:ascii="Georgia" w:hAnsi="Georgia" w:cs="Arial"/>
          <w:bCs/>
          <w:sz w:val="24"/>
          <w:lang w:val="es-419"/>
        </w:rPr>
      </w:pPr>
      <w:r w:rsidRPr="00B7361D">
        <w:rPr>
          <w:rFonts w:ascii="Georgia" w:hAnsi="Georgia" w:cs="Arial"/>
          <w:bCs/>
          <w:sz w:val="24"/>
          <w:lang w:val="es-419"/>
        </w:rPr>
        <w:tab/>
      </w:r>
    </w:p>
    <w:p w:rsidR="00C90B13" w:rsidRPr="00B7361D" w:rsidRDefault="00C90B13" w:rsidP="00B7361D">
      <w:pPr>
        <w:spacing w:line="276" w:lineRule="auto"/>
        <w:jc w:val="both"/>
        <w:rPr>
          <w:rFonts w:ascii="Georgia" w:hAnsi="Georgia" w:cs="Arial"/>
          <w:sz w:val="24"/>
          <w:szCs w:val="28"/>
          <w:lang w:val="es-419"/>
        </w:rPr>
      </w:pPr>
      <w:r w:rsidRPr="00B7361D">
        <w:rPr>
          <w:rFonts w:ascii="Georgia" w:hAnsi="Georgia" w:cs="Arial"/>
          <w:sz w:val="24"/>
          <w:szCs w:val="24"/>
          <w:lang w:val="es-419"/>
        </w:rPr>
        <w:t>Corolario de lo expuesto, en forma alguna el análisis de esas pruebas,</w:t>
      </w:r>
      <w:r w:rsidRPr="00B7361D">
        <w:rPr>
          <w:rFonts w:ascii="Georgia" w:hAnsi="Georgia" w:cs="Arial"/>
          <w:sz w:val="28"/>
          <w:szCs w:val="28"/>
          <w:lang w:val="es-419"/>
        </w:rPr>
        <w:t xml:space="preserve"> </w:t>
      </w:r>
      <w:r w:rsidRPr="00B7361D">
        <w:rPr>
          <w:rFonts w:ascii="Georgia" w:hAnsi="Georgia" w:cs="Arial"/>
          <w:sz w:val="24"/>
          <w:szCs w:val="28"/>
          <w:lang w:val="es-419"/>
        </w:rPr>
        <w:t xml:space="preserve">tal como  reclama la impugnante, acredita errores de conducta por parte del personal médico, quedó sin probarse la culpabilidad y ello es suficiente para desestimar las pretensiones; se itera, </w:t>
      </w:r>
      <w:r w:rsidRPr="00B7361D">
        <w:rPr>
          <w:rFonts w:ascii="Georgia" w:hAnsi="Georgia" w:cs="Arial"/>
          <w:sz w:val="24"/>
          <w:szCs w:val="28"/>
          <w:u w:val="single"/>
          <w:lang w:val="es-419"/>
        </w:rPr>
        <w:t>fue precaria su gestión probatoria</w:t>
      </w:r>
      <w:r w:rsidR="004A6541" w:rsidRPr="00B7361D">
        <w:rPr>
          <w:rFonts w:ascii="Georgia" w:hAnsi="Georgia" w:cs="Arial"/>
          <w:sz w:val="24"/>
          <w:szCs w:val="28"/>
          <w:lang w:val="es-419"/>
        </w:rPr>
        <w:t xml:space="preserve"> y </w:t>
      </w:r>
      <w:r w:rsidRPr="00B7361D">
        <w:rPr>
          <w:rFonts w:ascii="Georgia" w:hAnsi="Georgia"/>
          <w:sz w:val="24"/>
          <w:szCs w:val="22"/>
          <w:lang w:val="es-419"/>
        </w:rPr>
        <w:t xml:space="preserve">los </w:t>
      </w:r>
      <w:r w:rsidRPr="00B7361D">
        <w:rPr>
          <w:rFonts w:ascii="Georgia" w:hAnsi="Georgia" w:cs="Arial"/>
          <w:sz w:val="24"/>
          <w:szCs w:val="22"/>
          <w:lang w:val="es-419"/>
        </w:rPr>
        <w:t>testimonios</w:t>
      </w:r>
      <w:r w:rsidR="00FE3A21" w:rsidRPr="00B7361D">
        <w:rPr>
          <w:rFonts w:ascii="Georgia" w:hAnsi="Georgia" w:cs="Arial"/>
          <w:sz w:val="24"/>
          <w:szCs w:val="22"/>
          <w:lang w:val="es-419"/>
        </w:rPr>
        <w:t xml:space="preserve"> que aportó, </w:t>
      </w:r>
      <w:r w:rsidRPr="00B7361D">
        <w:rPr>
          <w:rFonts w:ascii="Georgia" w:hAnsi="Georgia" w:cs="Arial"/>
          <w:sz w:val="24"/>
          <w:szCs w:val="22"/>
          <w:lang w:val="es-419"/>
        </w:rPr>
        <w:t xml:space="preserve">de manera general, son relativos a </w:t>
      </w:r>
      <w:r w:rsidRPr="00B7361D">
        <w:rPr>
          <w:rFonts w:ascii="Georgia" w:hAnsi="Georgia" w:cs="Arial"/>
          <w:sz w:val="24"/>
          <w:szCs w:val="28"/>
          <w:lang w:val="es-419"/>
        </w:rPr>
        <w:t xml:space="preserve">los perjuicios morales y a la vida de relación, por lo que resultan ser medios probatorios impertinentes, para valorar </w:t>
      </w:r>
      <w:r w:rsidR="00A87B61" w:rsidRPr="00B7361D">
        <w:rPr>
          <w:rFonts w:ascii="Georgia" w:hAnsi="Georgia" w:cs="Arial"/>
          <w:sz w:val="24"/>
          <w:szCs w:val="28"/>
          <w:lang w:val="es-419"/>
        </w:rPr>
        <w:t>la culpa médica alegada</w:t>
      </w:r>
      <w:r w:rsidR="00FE3A21" w:rsidRPr="00B7361D">
        <w:rPr>
          <w:rFonts w:ascii="Georgia" w:hAnsi="Georgia" w:cs="Arial"/>
          <w:sz w:val="24"/>
          <w:szCs w:val="28"/>
          <w:lang w:val="es-419"/>
        </w:rPr>
        <w:t>.</w:t>
      </w:r>
    </w:p>
    <w:p w:rsidR="00A60A8E" w:rsidRPr="00B7361D" w:rsidRDefault="00A60A8E" w:rsidP="00B7361D">
      <w:pPr>
        <w:spacing w:line="276" w:lineRule="auto"/>
        <w:jc w:val="both"/>
        <w:rPr>
          <w:rFonts w:ascii="Georgia" w:hAnsi="Georgia" w:cs="Arial"/>
          <w:sz w:val="24"/>
          <w:szCs w:val="28"/>
          <w:lang w:val="es-419"/>
        </w:rPr>
      </w:pPr>
    </w:p>
    <w:p w:rsidR="00C90B13" w:rsidRPr="00B7361D" w:rsidRDefault="007218FB" w:rsidP="00B7361D">
      <w:pPr>
        <w:spacing w:line="276" w:lineRule="auto"/>
        <w:jc w:val="both"/>
        <w:rPr>
          <w:rFonts w:ascii="Georgia" w:hAnsi="Georgia" w:cs="Arial"/>
          <w:sz w:val="24"/>
          <w:szCs w:val="28"/>
          <w:lang w:val="es-419"/>
        </w:rPr>
      </w:pPr>
      <w:r w:rsidRPr="00B7361D">
        <w:rPr>
          <w:rFonts w:ascii="Georgia" w:hAnsi="Georgia" w:cs="Arial"/>
          <w:sz w:val="24"/>
          <w:szCs w:val="28"/>
          <w:lang w:val="es-419"/>
        </w:rPr>
        <w:t xml:space="preserve">Finalmente, </w:t>
      </w:r>
      <w:r w:rsidR="00D063E5" w:rsidRPr="00B7361D">
        <w:rPr>
          <w:rFonts w:ascii="Georgia" w:hAnsi="Georgia" w:cs="Arial"/>
          <w:sz w:val="24"/>
          <w:szCs w:val="28"/>
          <w:lang w:val="es-419"/>
        </w:rPr>
        <w:t xml:space="preserve">es cierto que </w:t>
      </w:r>
      <w:r w:rsidRPr="00B7361D">
        <w:rPr>
          <w:rFonts w:ascii="Georgia" w:hAnsi="Georgia" w:cs="Arial"/>
          <w:sz w:val="24"/>
          <w:szCs w:val="28"/>
          <w:lang w:val="es-419"/>
        </w:rPr>
        <w:t xml:space="preserve">se </w:t>
      </w:r>
      <w:r w:rsidR="00FE3A21" w:rsidRPr="00B7361D">
        <w:rPr>
          <w:rFonts w:ascii="Georgia" w:hAnsi="Georgia" w:cs="Arial"/>
          <w:sz w:val="24"/>
          <w:szCs w:val="28"/>
          <w:lang w:val="es-419"/>
        </w:rPr>
        <w:t xml:space="preserve">le achacó un desinterés, a la parte actora, en </w:t>
      </w:r>
      <w:r w:rsidR="001F5D25" w:rsidRPr="00B7361D">
        <w:rPr>
          <w:rFonts w:ascii="Georgia" w:hAnsi="Georgia" w:cs="Arial"/>
          <w:sz w:val="24"/>
          <w:szCs w:val="28"/>
          <w:lang w:val="es-419"/>
        </w:rPr>
        <w:t>la falta de acopi</w:t>
      </w:r>
      <w:r w:rsidR="00A87B61" w:rsidRPr="00B7361D">
        <w:rPr>
          <w:rFonts w:ascii="Georgia" w:hAnsi="Georgia" w:cs="Arial"/>
          <w:sz w:val="24"/>
          <w:szCs w:val="28"/>
          <w:lang w:val="es-419"/>
        </w:rPr>
        <w:t>o</w:t>
      </w:r>
      <w:r w:rsidR="001F5D25" w:rsidRPr="00B7361D">
        <w:rPr>
          <w:rFonts w:ascii="Georgia" w:hAnsi="Georgia" w:cs="Arial"/>
          <w:sz w:val="24"/>
          <w:szCs w:val="28"/>
          <w:lang w:val="es-419"/>
        </w:rPr>
        <w:t xml:space="preserve"> </w:t>
      </w:r>
      <w:r w:rsidR="00FE3A21" w:rsidRPr="00B7361D">
        <w:rPr>
          <w:rFonts w:ascii="Georgia" w:hAnsi="Georgia" w:cs="Arial"/>
          <w:sz w:val="24"/>
          <w:szCs w:val="28"/>
          <w:lang w:val="es-419"/>
        </w:rPr>
        <w:t>de la experticia,</w:t>
      </w:r>
      <w:r w:rsidR="001F5D25" w:rsidRPr="00B7361D">
        <w:rPr>
          <w:rFonts w:ascii="Georgia" w:hAnsi="Georgia" w:cs="Arial"/>
          <w:sz w:val="24"/>
          <w:szCs w:val="28"/>
          <w:lang w:val="es-419"/>
        </w:rPr>
        <w:t xml:space="preserve"> cuestión </w:t>
      </w:r>
      <w:r w:rsidR="00FE3A21" w:rsidRPr="00B7361D">
        <w:rPr>
          <w:rFonts w:ascii="Georgia" w:hAnsi="Georgia" w:cs="Arial"/>
          <w:sz w:val="24"/>
          <w:szCs w:val="28"/>
          <w:lang w:val="es-419"/>
        </w:rPr>
        <w:t xml:space="preserve">que </w:t>
      </w:r>
      <w:r w:rsidRPr="00B7361D">
        <w:rPr>
          <w:rFonts w:ascii="Georgia" w:hAnsi="Georgia" w:cs="Arial"/>
          <w:sz w:val="24"/>
          <w:szCs w:val="28"/>
          <w:lang w:val="es-419"/>
        </w:rPr>
        <w:t xml:space="preserve">en principio </w:t>
      </w:r>
      <w:r w:rsidR="00FE3A21" w:rsidRPr="00B7361D">
        <w:rPr>
          <w:rFonts w:ascii="Georgia" w:hAnsi="Georgia" w:cs="Arial"/>
          <w:sz w:val="24"/>
          <w:szCs w:val="28"/>
          <w:lang w:val="es-419"/>
        </w:rPr>
        <w:t>pareciera no tener fundamento</w:t>
      </w:r>
      <w:r w:rsidRPr="00B7361D">
        <w:rPr>
          <w:rFonts w:ascii="Georgia" w:hAnsi="Georgia" w:cs="Arial"/>
          <w:sz w:val="24"/>
          <w:szCs w:val="28"/>
          <w:lang w:val="es-419"/>
        </w:rPr>
        <w:t>,</w:t>
      </w:r>
      <w:r w:rsidR="00FE3A21" w:rsidRPr="00B7361D">
        <w:rPr>
          <w:rFonts w:ascii="Georgia" w:hAnsi="Georgia" w:cs="Arial"/>
          <w:sz w:val="24"/>
          <w:szCs w:val="28"/>
          <w:lang w:val="es-419"/>
        </w:rPr>
        <w:t xml:space="preserve"> por</w:t>
      </w:r>
      <w:r w:rsidR="001F5D25" w:rsidRPr="00B7361D">
        <w:rPr>
          <w:rFonts w:ascii="Georgia" w:hAnsi="Georgia" w:cs="Arial"/>
          <w:sz w:val="24"/>
          <w:szCs w:val="28"/>
          <w:lang w:val="es-419"/>
        </w:rPr>
        <w:t xml:space="preserve">que </w:t>
      </w:r>
      <w:r w:rsidRPr="00B7361D">
        <w:rPr>
          <w:rFonts w:ascii="Georgia" w:hAnsi="Georgia" w:cs="Arial"/>
          <w:sz w:val="24"/>
          <w:szCs w:val="28"/>
          <w:lang w:val="es-419"/>
        </w:rPr>
        <w:t xml:space="preserve">la prueba </w:t>
      </w:r>
      <w:r w:rsidR="00D063E5" w:rsidRPr="00B7361D">
        <w:rPr>
          <w:rFonts w:ascii="Georgia" w:hAnsi="Georgia" w:cs="Arial"/>
          <w:sz w:val="24"/>
          <w:szCs w:val="28"/>
          <w:lang w:val="es-419"/>
        </w:rPr>
        <w:t xml:space="preserve">al </w:t>
      </w:r>
      <w:r w:rsidRPr="00B7361D">
        <w:rPr>
          <w:rFonts w:ascii="Georgia" w:hAnsi="Georgia" w:cs="Arial"/>
          <w:sz w:val="24"/>
          <w:szCs w:val="28"/>
          <w:lang w:val="es-419"/>
        </w:rPr>
        <w:t>decreta</w:t>
      </w:r>
      <w:r w:rsidR="00D063E5" w:rsidRPr="00B7361D">
        <w:rPr>
          <w:rFonts w:ascii="Georgia" w:hAnsi="Georgia" w:cs="Arial"/>
          <w:sz w:val="24"/>
          <w:szCs w:val="28"/>
          <w:lang w:val="es-419"/>
        </w:rPr>
        <w:t xml:space="preserve">rse </w:t>
      </w:r>
      <w:r w:rsidRPr="00B7361D">
        <w:rPr>
          <w:rFonts w:ascii="Georgia" w:hAnsi="Georgia" w:cs="Arial"/>
          <w:sz w:val="24"/>
          <w:szCs w:val="28"/>
          <w:lang w:val="es-419"/>
        </w:rPr>
        <w:t>se dijo correspondía a la común peticionada por ambos integrantes del extremo pasivo (</w:t>
      </w:r>
      <w:r w:rsidRPr="00B7361D">
        <w:rPr>
          <w:rFonts w:ascii="Georgia" w:hAnsi="Georgia" w:cs="Arial"/>
          <w:sz w:val="22"/>
          <w:szCs w:val="28"/>
          <w:lang w:val="es-419"/>
        </w:rPr>
        <w:t>Folio 260, incisos finales</w:t>
      </w:r>
      <w:r w:rsidRPr="00B7361D">
        <w:rPr>
          <w:rFonts w:ascii="Georgia" w:hAnsi="Georgia" w:cs="Arial"/>
          <w:sz w:val="24"/>
          <w:szCs w:val="28"/>
          <w:lang w:val="es-419"/>
        </w:rPr>
        <w:t>); sin embargo, como bien se sabe, “</w:t>
      </w:r>
      <w:r w:rsidRPr="00B7361D">
        <w:rPr>
          <w:rFonts w:ascii="Georgia" w:hAnsi="Georgia" w:cs="Arial"/>
          <w:i/>
          <w:sz w:val="22"/>
          <w:szCs w:val="28"/>
          <w:lang w:val="es-419"/>
        </w:rPr>
        <w:t>incumbe a las partes probar el supuesto de hecho de las normas que consagran el efecto jurídico que ellas persiguen”</w:t>
      </w:r>
      <w:r w:rsidR="001F5D25" w:rsidRPr="00B7361D">
        <w:rPr>
          <w:rFonts w:ascii="Georgia" w:hAnsi="Georgia" w:cs="Arial"/>
          <w:i/>
          <w:sz w:val="22"/>
          <w:szCs w:val="28"/>
          <w:lang w:val="es-419"/>
        </w:rPr>
        <w:t xml:space="preserve"> </w:t>
      </w:r>
      <w:r w:rsidR="001F5D25" w:rsidRPr="00B7361D">
        <w:rPr>
          <w:rFonts w:ascii="Georgia" w:hAnsi="Georgia" w:cs="Arial"/>
          <w:sz w:val="24"/>
          <w:szCs w:val="28"/>
          <w:lang w:val="es-419"/>
        </w:rPr>
        <w:t>(</w:t>
      </w:r>
      <w:r w:rsidR="001F5D25" w:rsidRPr="00B7361D">
        <w:rPr>
          <w:rFonts w:ascii="Georgia" w:hAnsi="Georgia" w:cs="Arial"/>
          <w:sz w:val="22"/>
          <w:szCs w:val="28"/>
          <w:lang w:val="es-419"/>
        </w:rPr>
        <w:t>Artículo 177, CGP</w:t>
      </w:r>
      <w:r w:rsidR="001F5D25" w:rsidRPr="00B7361D">
        <w:rPr>
          <w:rFonts w:ascii="Georgia" w:hAnsi="Georgia" w:cs="Arial"/>
          <w:sz w:val="24"/>
          <w:szCs w:val="28"/>
          <w:lang w:val="es-419"/>
        </w:rPr>
        <w:t>)</w:t>
      </w:r>
      <w:r w:rsidRPr="00B7361D">
        <w:rPr>
          <w:rFonts w:ascii="Georgia" w:hAnsi="Georgia" w:cs="Arial"/>
          <w:sz w:val="24"/>
          <w:szCs w:val="28"/>
          <w:lang w:val="es-419"/>
        </w:rPr>
        <w:t>,</w:t>
      </w:r>
      <w:r w:rsidRPr="00B7361D">
        <w:rPr>
          <w:rFonts w:ascii="Georgia" w:hAnsi="Georgia" w:cs="Arial"/>
          <w:i/>
          <w:sz w:val="24"/>
          <w:szCs w:val="28"/>
          <w:lang w:val="es-419"/>
        </w:rPr>
        <w:t xml:space="preserve"> </w:t>
      </w:r>
      <w:r w:rsidRPr="00B7361D">
        <w:rPr>
          <w:rFonts w:ascii="Georgia" w:hAnsi="Georgia" w:cs="Arial"/>
          <w:sz w:val="24"/>
          <w:szCs w:val="28"/>
          <w:lang w:val="es-419"/>
        </w:rPr>
        <w:t>y si como ya se dijera, de antaño, ha sido criterio de la doctrina judicial de la CSJ</w:t>
      </w:r>
      <w:r w:rsidRPr="00B7361D">
        <w:rPr>
          <w:rStyle w:val="Refdenotaalpie"/>
          <w:rFonts w:ascii="Georgia" w:hAnsi="Georgia"/>
          <w:sz w:val="24"/>
          <w:szCs w:val="24"/>
          <w:lang w:val="es-419"/>
        </w:rPr>
        <w:footnoteReference w:id="63"/>
      </w:r>
      <w:r w:rsidRPr="00B7361D">
        <w:rPr>
          <w:rFonts w:ascii="Georgia" w:hAnsi="Georgia" w:cs="Arial"/>
          <w:sz w:val="24"/>
          <w:szCs w:val="28"/>
          <w:lang w:val="es-419"/>
        </w:rPr>
        <w:t>, que el dictamen médico es indudablemente la prueba que mayor convicción ofrece, bien pudo el extremo activo</w:t>
      </w:r>
      <w:r w:rsidR="001F5D25" w:rsidRPr="00B7361D">
        <w:rPr>
          <w:rFonts w:ascii="Georgia" w:hAnsi="Georgia" w:cs="Arial"/>
          <w:sz w:val="24"/>
          <w:szCs w:val="28"/>
          <w:lang w:val="es-419"/>
        </w:rPr>
        <w:t xml:space="preserve"> contribuir en el pago de esos honorarios</w:t>
      </w:r>
      <w:r w:rsidRPr="00B7361D">
        <w:rPr>
          <w:rFonts w:ascii="Georgia" w:hAnsi="Georgia" w:cs="Arial"/>
          <w:sz w:val="24"/>
          <w:szCs w:val="28"/>
          <w:lang w:val="es-419"/>
        </w:rPr>
        <w:t xml:space="preserve">, </w:t>
      </w:r>
      <w:r w:rsidR="001F5D25" w:rsidRPr="00B7361D">
        <w:rPr>
          <w:rFonts w:ascii="Georgia" w:hAnsi="Georgia" w:cs="Arial"/>
          <w:sz w:val="24"/>
          <w:szCs w:val="28"/>
          <w:lang w:val="es-419"/>
        </w:rPr>
        <w:t xml:space="preserve">pues quien más </w:t>
      </w:r>
      <w:r w:rsidRPr="00B7361D">
        <w:rPr>
          <w:rFonts w:ascii="Georgia" w:hAnsi="Georgia" w:cs="Arial"/>
          <w:sz w:val="24"/>
          <w:szCs w:val="28"/>
          <w:lang w:val="es-419"/>
        </w:rPr>
        <w:t xml:space="preserve">interesado </w:t>
      </w:r>
      <w:r w:rsidRPr="00B7361D">
        <w:rPr>
          <w:rFonts w:ascii="Georgia" w:hAnsi="Georgia" w:cs="Arial"/>
          <w:sz w:val="24"/>
          <w:szCs w:val="28"/>
          <w:lang w:val="es-419"/>
        </w:rPr>
        <w:lastRenderedPageBreak/>
        <w:t xml:space="preserve">en acreditar la responsabilidad que alegaba. </w:t>
      </w:r>
      <w:r w:rsidR="001F5D25" w:rsidRPr="00B7361D">
        <w:rPr>
          <w:rFonts w:ascii="Georgia" w:hAnsi="Georgia" w:cs="Arial"/>
          <w:sz w:val="24"/>
          <w:szCs w:val="28"/>
          <w:lang w:val="es-419"/>
        </w:rPr>
        <w:t xml:space="preserve">Aunado a ello, nótese que esa parte, desde la demanda, había pedido ese medio probatorio, empero, sin justificación no fue decretado y ante ello ningún recurso se formuló. Luce evidente su apatía en el recaudo probatorio. </w:t>
      </w:r>
    </w:p>
    <w:p w:rsidR="00214ABC" w:rsidRPr="00B7361D" w:rsidRDefault="00214ABC" w:rsidP="00B7361D">
      <w:pPr>
        <w:spacing w:line="276" w:lineRule="auto"/>
        <w:jc w:val="both"/>
        <w:rPr>
          <w:rFonts w:ascii="Georgia" w:hAnsi="Georgia" w:cs="Arial"/>
          <w:sz w:val="24"/>
          <w:szCs w:val="28"/>
          <w:lang w:val="es-419"/>
        </w:rPr>
      </w:pPr>
    </w:p>
    <w:p w:rsidR="00654D1A" w:rsidRPr="00B7361D" w:rsidRDefault="00654D1A" w:rsidP="00B7361D">
      <w:pPr>
        <w:numPr>
          <w:ilvl w:val="0"/>
          <w:numId w:val="16"/>
        </w:numPr>
        <w:spacing w:line="276" w:lineRule="auto"/>
        <w:jc w:val="both"/>
        <w:rPr>
          <w:rFonts w:ascii="Georgia" w:hAnsi="Georgia" w:cs="Arial"/>
          <w:sz w:val="24"/>
          <w:szCs w:val="24"/>
          <w:lang w:val="es-419"/>
        </w:rPr>
      </w:pPr>
      <w:r w:rsidRPr="00B7361D">
        <w:rPr>
          <w:rFonts w:ascii="Georgia" w:hAnsi="Georgia" w:cs="Arial"/>
          <w:sz w:val="24"/>
          <w:szCs w:val="24"/>
          <w:lang w:val="es-419"/>
        </w:rPr>
        <w:t>LAS DECISIONES FINALES</w:t>
      </w:r>
    </w:p>
    <w:p w:rsidR="00E37A69" w:rsidRPr="00B7361D" w:rsidRDefault="00E37A69" w:rsidP="00B7361D">
      <w:pPr>
        <w:spacing w:line="276" w:lineRule="auto"/>
        <w:jc w:val="both"/>
        <w:rPr>
          <w:rFonts w:ascii="Georgia" w:hAnsi="Georgia"/>
          <w:sz w:val="24"/>
          <w:lang w:val="es-419"/>
        </w:rPr>
      </w:pPr>
    </w:p>
    <w:p w:rsidR="00F2581E" w:rsidRPr="00B7361D" w:rsidRDefault="00F2581E" w:rsidP="00B7361D">
      <w:pPr>
        <w:spacing w:line="276" w:lineRule="auto"/>
        <w:jc w:val="both"/>
        <w:rPr>
          <w:rFonts w:ascii="Georgia" w:hAnsi="Georgia" w:cs="Arial"/>
          <w:sz w:val="24"/>
          <w:szCs w:val="24"/>
          <w:lang w:val="es-419"/>
        </w:rPr>
      </w:pPr>
      <w:r w:rsidRPr="00B7361D">
        <w:rPr>
          <w:rFonts w:ascii="Georgia" w:hAnsi="Georgia"/>
          <w:sz w:val="24"/>
          <w:lang w:val="es-419"/>
        </w:rPr>
        <w:t xml:space="preserve">Las premisas jurídicas ya enunciadas sirven para desechar la apelación y confirmar la decisión cuestionada, en razón a que las motivaciones aquí expuestas refuerzan la </w:t>
      </w:r>
      <w:r w:rsidRPr="00B7361D">
        <w:rPr>
          <w:rFonts w:ascii="Georgia" w:hAnsi="Georgia"/>
          <w:sz w:val="24"/>
          <w:szCs w:val="24"/>
          <w:lang w:val="es-419"/>
        </w:rPr>
        <w:t xml:space="preserve">desestimatoria de las pretensiones. </w:t>
      </w:r>
      <w:r w:rsidRPr="00B7361D">
        <w:rPr>
          <w:rFonts w:ascii="Georgia" w:hAnsi="Georgia" w:cs="Arial"/>
          <w:sz w:val="24"/>
          <w:szCs w:val="24"/>
          <w:lang w:val="es-419"/>
        </w:rPr>
        <w:t>Se condenará en costas en esta instancia, a la parte demandante, y a favor de la parte demandada, por haber perdido el recurso (</w:t>
      </w:r>
      <w:r w:rsidRPr="00B7361D">
        <w:rPr>
          <w:rFonts w:ascii="Georgia" w:hAnsi="Georgia" w:cs="Arial"/>
          <w:sz w:val="22"/>
          <w:szCs w:val="24"/>
          <w:lang w:val="es-419"/>
        </w:rPr>
        <w:t>Artículo 365-1º, CGP</w:t>
      </w:r>
      <w:r w:rsidRPr="00B7361D">
        <w:rPr>
          <w:rFonts w:ascii="Georgia" w:hAnsi="Georgia" w:cs="Arial"/>
          <w:sz w:val="24"/>
          <w:szCs w:val="24"/>
          <w:lang w:val="es-419"/>
        </w:rPr>
        <w:t xml:space="preserve">). </w:t>
      </w:r>
    </w:p>
    <w:p w:rsidR="00F2581E" w:rsidRPr="00B7361D" w:rsidRDefault="00F2581E" w:rsidP="00B7361D">
      <w:pPr>
        <w:spacing w:line="276" w:lineRule="auto"/>
        <w:jc w:val="both"/>
        <w:rPr>
          <w:rFonts w:ascii="Georgia" w:hAnsi="Georgia" w:cs="Arial"/>
          <w:sz w:val="24"/>
          <w:szCs w:val="24"/>
          <w:lang w:val="es-419"/>
        </w:rPr>
      </w:pPr>
    </w:p>
    <w:p w:rsidR="00F2581E" w:rsidRPr="00B7361D" w:rsidRDefault="00F2581E" w:rsidP="00B7361D">
      <w:pPr>
        <w:spacing w:line="276" w:lineRule="auto"/>
        <w:jc w:val="both"/>
        <w:rPr>
          <w:rFonts w:ascii="Georgia" w:hAnsi="Georgia" w:cs="Arial"/>
          <w:sz w:val="24"/>
          <w:lang w:val="es-419"/>
        </w:rPr>
      </w:pPr>
      <w:r w:rsidRPr="00B7361D">
        <w:rPr>
          <w:rFonts w:ascii="Georgia" w:hAnsi="Georgia" w:cs="Arial"/>
          <w:sz w:val="24"/>
          <w:szCs w:val="24"/>
          <w:lang w:val="es-419"/>
        </w:rPr>
        <w:t xml:space="preserve">La liquidación de costas se sujetará, en primera instancia, a lo previsto en el artículo 366, CGP, </w:t>
      </w:r>
      <w:r w:rsidRPr="00B7361D">
        <w:rPr>
          <w:rFonts w:ascii="Georgia" w:hAnsi="Georgia" w:cs="Arial"/>
          <w:sz w:val="24"/>
          <w:lang w:val="es-419"/>
        </w:rPr>
        <w:t>las agencias en esta instancia se fijarán en auto posterior, conforme a las reglas transición (</w:t>
      </w:r>
      <w:r w:rsidRPr="00B7361D">
        <w:rPr>
          <w:rFonts w:ascii="Georgia" w:hAnsi="Georgia" w:cs="Arial"/>
          <w:sz w:val="22"/>
          <w:lang w:val="es-419"/>
        </w:rPr>
        <w:t>Artículo 625-c), CGP</w:t>
      </w:r>
      <w:r w:rsidRPr="00B7361D">
        <w:rPr>
          <w:rFonts w:ascii="Georgia" w:hAnsi="Georgia" w:cs="Arial"/>
          <w:sz w:val="24"/>
          <w:lang w:val="es-419"/>
        </w:rPr>
        <w:t>). Se hará en auto y no en la sentencia misma, porque esa expresa novedad, introducida por la Ley 1395 de 2010, desapareció en la nueva redacción del ordinal 2º del artículo 365, CGP.</w:t>
      </w:r>
    </w:p>
    <w:p w:rsidR="00F2581E" w:rsidRPr="00B7361D" w:rsidRDefault="00F2581E" w:rsidP="00B7361D">
      <w:pPr>
        <w:spacing w:line="276" w:lineRule="auto"/>
        <w:jc w:val="both"/>
        <w:rPr>
          <w:rFonts w:ascii="Georgia" w:hAnsi="Georgia" w:cs="Arial"/>
          <w:sz w:val="24"/>
          <w:lang w:val="es-419"/>
        </w:rPr>
      </w:pPr>
    </w:p>
    <w:p w:rsidR="00F2581E" w:rsidRPr="00B7361D" w:rsidRDefault="00F2581E" w:rsidP="00B7361D">
      <w:pPr>
        <w:spacing w:line="276" w:lineRule="auto"/>
        <w:jc w:val="both"/>
        <w:rPr>
          <w:rFonts w:ascii="Georgia" w:hAnsi="Georgia" w:cs="Arial"/>
          <w:sz w:val="24"/>
          <w:szCs w:val="24"/>
          <w:lang w:val="es-419"/>
        </w:rPr>
      </w:pPr>
      <w:r w:rsidRPr="00B7361D">
        <w:rPr>
          <w:rFonts w:ascii="Georgia" w:hAnsi="Georgia" w:cs="Arial"/>
          <w:sz w:val="24"/>
          <w:szCs w:val="24"/>
          <w:lang w:val="es-419"/>
        </w:rPr>
        <w:t xml:space="preserve">En mérito de lo expuesto, el </w:t>
      </w:r>
      <w:r w:rsidRPr="00B7361D">
        <w:rPr>
          <w:rFonts w:ascii="Georgia" w:hAnsi="Georgia" w:cs="Arial"/>
          <w:bCs/>
          <w:smallCaps/>
          <w:sz w:val="24"/>
          <w:szCs w:val="24"/>
          <w:lang w:val="es-419"/>
        </w:rPr>
        <w:t>Tribunal Superior del Distrito Judicial de Pereira, Sala de Decisión Civil - Familia</w:t>
      </w:r>
      <w:r w:rsidRPr="00B7361D">
        <w:rPr>
          <w:rFonts w:ascii="Georgia" w:hAnsi="Georgia" w:cs="Arial"/>
          <w:sz w:val="24"/>
          <w:szCs w:val="24"/>
          <w:lang w:val="es-419"/>
        </w:rPr>
        <w:t xml:space="preserve">, administrando Justicia, en nombre de </w:t>
      </w:r>
      <w:r w:rsidRPr="00B7361D">
        <w:rPr>
          <w:rFonts w:ascii="Georgia" w:hAnsi="Georgia" w:cs="Arial"/>
          <w:sz w:val="24"/>
          <w:szCs w:val="28"/>
          <w:lang w:val="es-419"/>
        </w:rPr>
        <w:t xml:space="preserve">la República de Colombia </w:t>
      </w:r>
      <w:r w:rsidRPr="00B7361D">
        <w:rPr>
          <w:rFonts w:ascii="Georgia" w:hAnsi="Georgia" w:cs="Arial"/>
          <w:sz w:val="24"/>
          <w:szCs w:val="24"/>
          <w:lang w:val="es-419"/>
        </w:rPr>
        <w:t>y por autoridad de la Ley,</w:t>
      </w:r>
    </w:p>
    <w:p w:rsidR="00D063E5" w:rsidRPr="00B7361D" w:rsidRDefault="00D063E5" w:rsidP="00B7361D">
      <w:pPr>
        <w:spacing w:line="276" w:lineRule="auto"/>
        <w:jc w:val="center"/>
        <w:rPr>
          <w:rFonts w:ascii="Georgia" w:hAnsi="Georgia" w:cs="Arial"/>
          <w:sz w:val="24"/>
          <w:szCs w:val="24"/>
          <w:lang w:val="es-419"/>
        </w:rPr>
      </w:pPr>
    </w:p>
    <w:p w:rsidR="00F2581E" w:rsidRDefault="00F2581E" w:rsidP="00B7361D">
      <w:pPr>
        <w:spacing w:line="276" w:lineRule="auto"/>
        <w:jc w:val="center"/>
        <w:rPr>
          <w:rFonts w:ascii="Georgia" w:hAnsi="Georgia" w:cs="Arial"/>
          <w:sz w:val="24"/>
          <w:szCs w:val="24"/>
          <w:lang w:val="es-419"/>
        </w:rPr>
      </w:pPr>
      <w:r w:rsidRPr="00B7361D">
        <w:rPr>
          <w:rFonts w:ascii="Georgia" w:hAnsi="Georgia" w:cs="Arial"/>
          <w:sz w:val="28"/>
          <w:szCs w:val="24"/>
          <w:lang w:val="es-419"/>
        </w:rPr>
        <w:t>F</w:t>
      </w:r>
      <w:r w:rsidRPr="00B7361D">
        <w:rPr>
          <w:rFonts w:ascii="Georgia" w:hAnsi="Georgia" w:cs="Arial"/>
          <w:sz w:val="24"/>
          <w:szCs w:val="24"/>
          <w:lang w:val="es-419"/>
        </w:rPr>
        <w:t xml:space="preserve"> </w:t>
      </w:r>
      <w:r w:rsidRPr="00B7361D">
        <w:rPr>
          <w:rFonts w:ascii="Georgia" w:hAnsi="Georgia" w:cs="Arial"/>
          <w:sz w:val="22"/>
          <w:szCs w:val="24"/>
          <w:lang w:val="es-419"/>
        </w:rPr>
        <w:t>A L L A</w:t>
      </w:r>
    </w:p>
    <w:p w:rsidR="00B7361D" w:rsidRPr="00B7361D" w:rsidRDefault="00B7361D" w:rsidP="00B7361D">
      <w:pPr>
        <w:spacing w:line="276" w:lineRule="auto"/>
        <w:rPr>
          <w:rFonts w:ascii="Georgia" w:hAnsi="Georgia" w:cs="Arial"/>
          <w:sz w:val="24"/>
          <w:szCs w:val="24"/>
          <w:lang w:val="es-419"/>
        </w:rPr>
      </w:pPr>
    </w:p>
    <w:p w:rsidR="00F2581E" w:rsidRPr="00B7361D" w:rsidRDefault="00F2581E" w:rsidP="00B7361D">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lang w:val="es-419"/>
        </w:rPr>
      </w:pPr>
      <w:r w:rsidRPr="00B7361D">
        <w:rPr>
          <w:rFonts w:ascii="Georgia" w:hAnsi="Georgia" w:cs="Arial"/>
          <w:sz w:val="24"/>
          <w:szCs w:val="24"/>
          <w:lang w:val="es-419"/>
        </w:rPr>
        <w:t xml:space="preserve">CONFIRMAR el fallo proferido el día 26-04-2013 por el Juzgado </w:t>
      </w:r>
      <w:r w:rsidRPr="00B7361D">
        <w:rPr>
          <w:rFonts w:ascii="Georgia" w:hAnsi="Georgia" w:cs="Arial"/>
          <w:sz w:val="24"/>
          <w:lang w:val="es-419"/>
        </w:rPr>
        <w:t>Primero Civil del Circuito de Descongestión de Medellín</w:t>
      </w:r>
      <w:r w:rsidRPr="00B7361D">
        <w:rPr>
          <w:rFonts w:ascii="Georgia" w:hAnsi="Georgia" w:cs="Arial"/>
          <w:sz w:val="24"/>
          <w:szCs w:val="24"/>
          <w:lang w:val="es-419"/>
        </w:rPr>
        <w:t xml:space="preserve">, A. </w:t>
      </w:r>
    </w:p>
    <w:p w:rsidR="00F2581E" w:rsidRPr="00B7361D" w:rsidRDefault="00F2581E" w:rsidP="00B7361D">
      <w:pPr>
        <w:widowControl/>
        <w:overflowPunct/>
        <w:autoSpaceDE/>
        <w:autoSpaceDN/>
        <w:adjustRightInd/>
        <w:spacing w:line="276" w:lineRule="auto"/>
        <w:ind w:left="360"/>
        <w:jc w:val="both"/>
        <w:rPr>
          <w:rFonts w:ascii="Georgia" w:hAnsi="Georgia" w:cs="Arial"/>
          <w:sz w:val="24"/>
          <w:szCs w:val="28"/>
          <w:lang w:val="es-419"/>
        </w:rPr>
      </w:pPr>
    </w:p>
    <w:p w:rsidR="00F2581E" w:rsidRPr="00B7361D" w:rsidRDefault="00F2581E" w:rsidP="00B7361D">
      <w:pPr>
        <w:widowControl/>
        <w:numPr>
          <w:ilvl w:val="0"/>
          <w:numId w:val="15"/>
        </w:numPr>
        <w:tabs>
          <w:tab w:val="num" w:pos="360"/>
        </w:tabs>
        <w:overflowPunct/>
        <w:adjustRightInd/>
        <w:spacing w:line="276" w:lineRule="auto"/>
        <w:ind w:left="360"/>
        <w:jc w:val="both"/>
        <w:rPr>
          <w:rFonts w:ascii="Georgia" w:hAnsi="Georgia" w:cs="Arial"/>
          <w:sz w:val="24"/>
          <w:szCs w:val="28"/>
          <w:lang w:val="es-419"/>
        </w:rPr>
      </w:pPr>
      <w:r w:rsidRPr="00B7361D">
        <w:rPr>
          <w:rFonts w:ascii="Georgia" w:hAnsi="Georgia" w:cs="Arial"/>
          <w:sz w:val="24"/>
          <w:szCs w:val="28"/>
          <w:lang w:val="es-419"/>
        </w:rPr>
        <w:t>CONDENAR en costas en esta instancia, a la parte demandante y a favor de la parte demandada. Se liquidarán en primera instancia, sin embargo, la fijación de las agencias correspondientes a segundo grado, se hará en auto posterior.</w:t>
      </w:r>
    </w:p>
    <w:p w:rsidR="00F2581E" w:rsidRPr="00B7361D" w:rsidRDefault="00F2581E" w:rsidP="00B7361D">
      <w:pPr>
        <w:tabs>
          <w:tab w:val="left" w:pos="5580"/>
        </w:tabs>
        <w:spacing w:line="276" w:lineRule="auto"/>
        <w:ind w:left="360"/>
        <w:rPr>
          <w:rFonts w:ascii="Georgia" w:hAnsi="Georgia" w:cs="Arial"/>
          <w:sz w:val="24"/>
          <w:szCs w:val="24"/>
          <w:lang w:val="es-419"/>
        </w:rPr>
      </w:pPr>
    </w:p>
    <w:p w:rsidR="00E37A69" w:rsidRPr="00B7361D" w:rsidRDefault="00F2581E" w:rsidP="00B7361D">
      <w:pPr>
        <w:widowControl/>
        <w:numPr>
          <w:ilvl w:val="0"/>
          <w:numId w:val="15"/>
        </w:numPr>
        <w:tabs>
          <w:tab w:val="num" w:pos="360"/>
        </w:tabs>
        <w:overflowPunct/>
        <w:adjustRightInd/>
        <w:spacing w:line="276" w:lineRule="auto"/>
        <w:ind w:left="360"/>
        <w:jc w:val="both"/>
        <w:rPr>
          <w:rFonts w:ascii="Georgia" w:hAnsi="Georgia" w:cs="Arial"/>
          <w:sz w:val="24"/>
          <w:szCs w:val="28"/>
          <w:lang w:val="es-419"/>
        </w:rPr>
      </w:pPr>
      <w:r w:rsidRPr="00B7361D">
        <w:rPr>
          <w:rFonts w:ascii="Georgia" w:hAnsi="Georgia" w:cs="Arial"/>
          <w:sz w:val="24"/>
          <w:szCs w:val="24"/>
          <w:lang w:val="es-419"/>
        </w:rPr>
        <w:t>DEVOLVER el expediente al Juzgado de origen.</w:t>
      </w:r>
    </w:p>
    <w:p w:rsidR="001B5D40" w:rsidRPr="00B7361D" w:rsidRDefault="001B5D40" w:rsidP="00B7361D">
      <w:pPr>
        <w:widowControl/>
        <w:overflowPunct/>
        <w:autoSpaceDE/>
        <w:autoSpaceDN/>
        <w:adjustRightInd/>
        <w:spacing w:line="276" w:lineRule="auto"/>
        <w:jc w:val="center"/>
        <w:rPr>
          <w:rFonts w:ascii="Georgia" w:hAnsi="Georgia" w:cs="Arial"/>
          <w:smallCaps/>
          <w:sz w:val="22"/>
          <w:szCs w:val="28"/>
          <w:lang w:val="es-419"/>
        </w:rPr>
      </w:pPr>
    </w:p>
    <w:p w:rsidR="000334A9" w:rsidRPr="00B7361D" w:rsidRDefault="00B7361D" w:rsidP="00B7361D">
      <w:pPr>
        <w:widowControl/>
        <w:overflowPunct/>
        <w:autoSpaceDE/>
        <w:autoSpaceDN/>
        <w:adjustRightInd/>
        <w:spacing w:line="276" w:lineRule="auto"/>
        <w:jc w:val="center"/>
        <w:rPr>
          <w:rFonts w:ascii="Georgia" w:hAnsi="Georgia" w:cs="Arial"/>
          <w:smallCaps/>
          <w:sz w:val="24"/>
          <w:szCs w:val="24"/>
          <w:lang w:val="es-419"/>
        </w:rPr>
      </w:pPr>
      <w:r>
        <w:rPr>
          <w:rFonts w:ascii="Georgia" w:hAnsi="Georgia" w:cs="Arial"/>
          <w:smallCaps/>
          <w:sz w:val="24"/>
          <w:szCs w:val="24"/>
          <w:lang w:val="es-419"/>
        </w:rPr>
        <w:t>Notifíquese</w:t>
      </w:r>
    </w:p>
    <w:p w:rsidR="001B03A5" w:rsidRPr="00B7361D" w:rsidRDefault="001B03A5" w:rsidP="00B7361D">
      <w:pPr>
        <w:tabs>
          <w:tab w:val="left" w:pos="5580"/>
        </w:tabs>
        <w:spacing w:line="276" w:lineRule="auto"/>
        <w:ind w:left="360"/>
        <w:rPr>
          <w:rFonts w:ascii="Georgia" w:hAnsi="Georgia" w:cs="Arial"/>
          <w:sz w:val="24"/>
          <w:szCs w:val="24"/>
          <w:lang w:val="es-419"/>
        </w:rPr>
      </w:pPr>
    </w:p>
    <w:p w:rsidR="001B03A5" w:rsidRPr="00B7361D" w:rsidRDefault="001B03A5" w:rsidP="00B7361D">
      <w:pPr>
        <w:tabs>
          <w:tab w:val="left" w:pos="5580"/>
        </w:tabs>
        <w:spacing w:line="276" w:lineRule="auto"/>
        <w:ind w:left="360"/>
        <w:rPr>
          <w:rFonts w:ascii="Georgia" w:hAnsi="Georgia" w:cs="Arial"/>
          <w:sz w:val="24"/>
          <w:szCs w:val="24"/>
          <w:lang w:val="es-419"/>
        </w:rPr>
      </w:pPr>
    </w:p>
    <w:p w:rsidR="00654D1A" w:rsidRPr="00B7361D" w:rsidRDefault="00654D1A" w:rsidP="00B7361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B7361D">
        <w:rPr>
          <w:rFonts w:ascii="Georgia" w:hAnsi="Georgia" w:cs="Arial"/>
          <w:spacing w:val="-3"/>
          <w:w w:val="150"/>
          <w:sz w:val="24"/>
          <w:szCs w:val="18"/>
          <w:lang w:val="es-419"/>
        </w:rPr>
        <w:t>D</w:t>
      </w:r>
      <w:r w:rsidRPr="00B7361D">
        <w:rPr>
          <w:rFonts w:ascii="Georgia" w:hAnsi="Georgia" w:cs="Arial"/>
          <w:spacing w:val="-3"/>
          <w:w w:val="150"/>
          <w:sz w:val="18"/>
          <w:szCs w:val="16"/>
          <w:lang w:val="es-419"/>
        </w:rPr>
        <w:t>UBERNEY</w:t>
      </w:r>
      <w:r w:rsidRPr="00B7361D">
        <w:rPr>
          <w:rFonts w:ascii="Georgia" w:hAnsi="Georgia" w:cs="Arial"/>
          <w:spacing w:val="-3"/>
          <w:w w:val="150"/>
          <w:sz w:val="22"/>
          <w:szCs w:val="18"/>
          <w:lang w:val="es-419"/>
        </w:rPr>
        <w:t xml:space="preserve"> </w:t>
      </w:r>
      <w:r w:rsidRPr="00B7361D">
        <w:rPr>
          <w:rFonts w:ascii="Georgia" w:hAnsi="Georgia" w:cs="Arial"/>
          <w:spacing w:val="-3"/>
          <w:w w:val="150"/>
          <w:sz w:val="24"/>
          <w:szCs w:val="18"/>
          <w:lang w:val="es-419"/>
        </w:rPr>
        <w:t>G</w:t>
      </w:r>
      <w:r w:rsidRPr="00B7361D">
        <w:rPr>
          <w:rFonts w:ascii="Georgia" w:hAnsi="Georgia" w:cs="Arial"/>
          <w:spacing w:val="-3"/>
          <w:w w:val="150"/>
          <w:sz w:val="18"/>
          <w:szCs w:val="16"/>
          <w:lang w:val="es-419"/>
        </w:rPr>
        <w:t>RISALES</w:t>
      </w:r>
      <w:r w:rsidRPr="00B7361D">
        <w:rPr>
          <w:rFonts w:ascii="Georgia" w:hAnsi="Georgia" w:cs="Arial"/>
          <w:spacing w:val="-3"/>
          <w:w w:val="150"/>
          <w:sz w:val="22"/>
          <w:szCs w:val="18"/>
          <w:lang w:val="es-419"/>
        </w:rPr>
        <w:t xml:space="preserve"> </w:t>
      </w:r>
      <w:r w:rsidRPr="00B7361D">
        <w:rPr>
          <w:rFonts w:ascii="Georgia" w:hAnsi="Georgia" w:cs="Arial"/>
          <w:spacing w:val="-3"/>
          <w:w w:val="150"/>
          <w:sz w:val="24"/>
          <w:szCs w:val="18"/>
          <w:lang w:val="es-419"/>
        </w:rPr>
        <w:t>H</w:t>
      </w:r>
      <w:r w:rsidRPr="00B7361D">
        <w:rPr>
          <w:rFonts w:ascii="Georgia" w:hAnsi="Georgia" w:cs="Arial"/>
          <w:spacing w:val="-3"/>
          <w:w w:val="150"/>
          <w:sz w:val="18"/>
          <w:szCs w:val="16"/>
          <w:lang w:val="es-419"/>
        </w:rPr>
        <w:t>ERRERA</w:t>
      </w:r>
    </w:p>
    <w:p w:rsidR="00654D1A" w:rsidRPr="00B7361D" w:rsidRDefault="00654D1A" w:rsidP="00B7361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B7361D">
        <w:rPr>
          <w:rFonts w:ascii="Georgia" w:hAnsi="Georgia" w:cs="Arial"/>
          <w:spacing w:val="-3"/>
          <w:w w:val="150"/>
          <w:sz w:val="22"/>
          <w:lang w:val="es-419"/>
        </w:rPr>
        <w:t>M</w:t>
      </w:r>
      <w:r w:rsidRPr="00B7361D">
        <w:rPr>
          <w:rFonts w:ascii="Georgia" w:hAnsi="Georgia" w:cs="Arial"/>
          <w:spacing w:val="-3"/>
          <w:w w:val="150"/>
          <w:lang w:val="es-419"/>
        </w:rPr>
        <w:t xml:space="preserve"> </w:t>
      </w:r>
      <w:r w:rsidRPr="00B7361D">
        <w:rPr>
          <w:rFonts w:ascii="Georgia" w:hAnsi="Georgia" w:cs="Arial"/>
          <w:spacing w:val="-3"/>
          <w:w w:val="150"/>
          <w:sz w:val="18"/>
          <w:lang w:val="es-419"/>
        </w:rPr>
        <w:t>A G I S T R A D O</w:t>
      </w:r>
    </w:p>
    <w:p w:rsidR="008002C6" w:rsidRPr="00B7361D" w:rsidRDefault="008002C6" w:rsidP="00B7361D">
      <w:pPr>
        <w:tabs>
          <w:tab w:val="left" w:pos="5580"/>
        </w:tabs>
        <w:spacing w:line="276" w:lineRule="auto"/>
        <w:ind w:left="360"/>
        <w:rPr>
          <w:rFonts w:ascii="Georgia" w:hAnsi="Georgia" w:cs="Arial"/>
          <w:sz w:val="24"/>
          <w:szCs w:val="24"/>
          <w:lang w:val="es-419"/>
        </w:rPr>
      </w:pPr>
    </w:p>
    <w:p w:rsidR="001B03A5" w:rsidRDefault="001B03A5" w:rsidP="00B7361D">
      <w:pPr>
        <w:tabs>
          <w:tab w:val="left" w:pos="5580"/>
        </w:tabs>
        <w:spacing w:line="276" w:lineRule="auto"/>
        <w:ind w:left="360"/>
        <w:rPr>
          <w:rFonts w:ascii="Georgia" w:hAnsi="Georgia" w:cs="Arial"/>
          <w:sz w:val="24"/>
          <w:szCs w:val="24"/>
          <w:lang w:val="es-419"/>
        </w:rPr>
      </w:pPr>
    </w:p>
    <w:p w:rsidR="00654D1A" w:rsidRPr="00B7361D" w:rsidRDefault="00654D1A" w:rsidP="00B7361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bookmarkStart w:id="0" w:name="_GoBack"/>
      <w:bookmarkEnd w:id="0"/>
      <w:r w:rsidRPr="00B7361D">
        <w:rPr>
          <w:rFonts w:ascii="Georgia" w:hAnsi="Georgia"/>
          <w:w w:val="150"/>
          <w:sz w:val="24"/>
          <w:szCs w:val="18"/>
          <w:lang w:val="es-419"/>
        </w:rPr>
        <w:t>E</w:t>
      </w:r>
      <w:r w:rsidRPr="00B7361D">
        <w:rPr>
          <w:rFonts w:ascii="Georgia" w:hAnsi="Georgia"/>
          <w:w w:val="150"/>
          <w:sz w:val="18"/>
          <w:szCs w:val="18"/>
          <w:lang w:val="es-419"/>
        </w:rPr>
        <w:t>DDER</w:t>
      </w:r>
      <w:r w:rsidRPr="00B7361D">
        <w:rPr>
          <w:rFonts w:ascii="Georgia" w:hAnsi="Georgia"/>
          <w:w w:val="150"/>
          <w:sz w:val="18"/>
          <w:lang w:val="es-419"/>
        </w:rPr>
        <w:t xml:space="preserve"> </w:t>
      </w:r>
      <w:r w:rsidRPr="00B7361D">
        <w:rPr>
          <w:rFonts w:ascii="Georgia" w:hAnsi="Georgia"/>
          <w:w w:val="150"/>
          <w:sz w:val="24"/>
          <w:lang w:val="es-419"/>
        </w:rPr>
        <w:t>J</w:t>
      </w:r>
      <w:r w:rsidRPr="00B7361D">
        <w:rPr>
          <w:rFonts w:ascii="Georgia" w:hAnsi="Georgia"/>
          <w:w w:val="150"/>
          <w:sz w:val="18"/>
          <w:szCs w:val="18"/>
          <w:lang w:val="es-419"/>
        </w:rPr>
        <w:t xml:space="preserve">IMMY </w:t>
      </w:r>
      <w:r w:rsidRPr="00B7361D">
        <w:rPr>
          <w:rFonts w:ascii="Georgia" w:hAnsi="Georgia"/>
          <w:w w:val="150"/>
          <w:sz w:val="24"/>
          <w:lang w:val="es-419"/>
        </w:rPr>
        <w:t>S</w:t>
      </w:r>
      <w:r w:rsidRPr="00B7361D">
        <w:rPr>
          <w:rFonts w:ascii="Georgia" w:hAnsi="Georgia"/>
          <w:w w:val="150"/>
          <w:sz w:val="18"/>
          <w:szCs w:val="18"/>
          <w:lang w:val="es-419"/>
        </w:rPr>
        <w:t xml:space="preserve">ÁNCHEZ </w:t>
      </w:r>
      <w:r w:rsidRPr="00B7361D">
        <w:rPr>
          <w:rFonts w:ascii="Georgia" w:hAnsi="Georgia"/>
          <w:w w:val="150"/>
          <w:sz w:val="24"/>
          <w:szCs w:val="18"/>
          <w:lang w:val="es-419"/>
        </w:rPr>
        <w:t>C</w:t>
      </w:r>
      <w:r w:rsidRPr="00B7361D">
        <w:rPr>
          <w:rFonts w:ascii="Georgia" w:hAnsi="Georgia"/>
          <w:w w:val="150"/>
          <w:sz w:val="28"/>
          <w:szCs w:val="18"/>
          <w:lang w:val="es-419"/>
        </w:rPr>
        <w:t>.</w:t>
      </w:r>
      <w:r w:rsidR="00B7361D">
        <w:rPr>
          <w:rFonts w:ascii="Georgia" w:hAnsi="Georgia"/>
          <w:w w:val="150"/>
          <w:sz w:val="28"/>
          <w:szCs w:val="18"/>
          <w:lang w:val="es-419"/>
        </w:rPr>
        <w:tab/>
      </w:r>
      <w:r w:rsidRPr="00B7361D">
        <w:rPr>
          <w:rFonts w:ascii="Georgia" w:hAnsi="Georgia"/>
          <w:w w:val="150"/>
          <w:sz w:val="28"/>
          <w:szCs w:val="18"/>
          <w:lang w:val="es-419"/>
        </w:rPr>
        <w:tab/>
      </w:r>
      <w:r w:rsidRPr="00B7361D">
        <w:rPr>
          <w:rFonts w:ascii="Georgia" w:hAnsi="Georgia" w:cs="Arial"/>
          <w:spacing w:val="-3"/>
          <w:w w:val="150"/>
          <w:sz w:val="24"/>
          <w:szCs w:val="18"/>
          <w:lang w:val="es-419"/>
        </w:rPr>
        <w:t>J</w:t>
      </w:r>
      <w:r w:rsidRPr="00B7361D">
        <w:rPr>
          <w:rFonts w:ascii="Georgia" w:hAnsi="Georgia" w:cs="Arial"/>
          <w:spacing w:val="-3"/>
          <w:w w:val="150"/>
          <w:sz w:val="18"/>
          <w:szCs w:val="18"/>
          <w:lang w:val="es-419"/>
        </w:rPr>
        <w:t xml:space="preserve">AIME </w:t>
      </w:r>
      <w:r w:rsidRPr="00B7361D">
        <w:rPr>
          <w:rFonts w:ascii="Georgia" w:hAnsi="Georgia" w:cs="Arial"/>
          <w:spacing w:val="-3"/>
          <w:w w:val="150"/>
          <w:sz w:val="24"/>
          <w:szCs w:val="18"/>
          <w:lang w:val="es-419"/>
        </w:rPr>
        <w:t>A</w:t>
      </w:r>
      <w:r w:rsidRPr="00B7361D">
        <w:rPr>
          <w:rFonts w:ascii="Georgia" w:hAnsi="Georgia"/>
          <w:w w:val="150"/>
          <w:sz w:val="18"/>
          <w:szCs w:val="18"/>
          <w:lang w:val="es-419"/>
        </w:rPr>
        <w:t xml:space="preserve">LBERTO </w:t>
      </w:r>
      <w:r w:rsidRPr="00B7361D">
        <w:rPr>
          <w:rFonts w:ascii="Georgia" w:hAnsi="Georgia" w:cs="Arial"/>
          <w:spacing w:val="-3"/>
          <w:w w:val="150"/>
          <w:sz w:val="24"/>
          <w:szCs w:val="18"/>
          <w:lang w:val="es-419"/>
        </w:rPr>
        <w:t>S</w:t>
      </w:r>
      <w:r w:rsidRPr="00B7361D">
        <w:rPr>
          <w:rFonts w:ascii="Georgia" w:hAnsi="Georgia" w:cs="Arial"/>
          <w:spacing w:val="-3"/>
          <w:w w:val="150"/>
          <w:sz w:val="18"/>
          <w:szCs w:val="16"/>
          <w:lang w:val="es-419"/>
        </w:rPr>
        <w:t xml:space="preserve">ARAZA </w:t>
      </w:r>
      <w:r w:rsidRPr="00B7361D">
        <w:rPr>
          <w:rFonts w:ascii="Georgia" w:hAnsi="Georgia" w:cs="Arial"/>
          <w:spacing w:val="-3"/>
          <w:w w:val="150"/>
          <w:sz w:val="24"/>
          <w:szCs w:val="18"/>
          <w:lang w:val="es-419"/>
        </w:rPr>
        <w:t>N</w:t>
      </w:r>
      <w:r w:rsidRPr="00B7361D">
        <w:rPr>
          <w:rFonts w:ascii="Georgia" w:hAnsi="Georgia" w:cs="Arial"/>
          <w:spacing w:val="-3"/>
          <w:w w:val="150"/>
          <w:sz w:val="28"/>
          <w:szCs w:val="18"/>
          <w:lang w:val="es-419"/>
        </w:rPr>
        <w:t>.</w:t>
      </w:r>
    </w:p>
    <w:p w:rsidR="00E6322C" w:rsidRPr="00B7361D" w:rsidRDefault="00654D1A" w:rsidP="00B7361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sz w:val="18"/>
          <w:lang w:val="es-419"/>
        </w:rPr>
      </w:pPr>
      <w:r w:rsidRPr="00B7361D">
        <w:rPr>
          <w:rFonts w:ascii="Georgia" w:hAnsi="Georgia" w:cs="Arial"/>
          <w:w w:val="150"/>
          <w:sz w:val="28"/>
          <w:lang w:val="es-419"/>
        </w:rPr>
        <w:tab/>
      </w:r>
      <w:r w:rsidRPr="00B7361D">
        <w:rPr>
          <w:rFonts w:ascii="Georgia" w:hAnsi="Georgia" w:cs="Arial"/>
          <w:w w:val="150"/>
          <w:sz w:val="24"/>
          <w:lang w:val="es-419"/>
        </w:rPr>
        <w:t>M</w:t>
      </w:r>
      <w:r w:rsidRPr="00B7361D">
        <w:rPr>
          <w:rFonts w:ascii="Georgia" w:hAnsi="Georgia" w:cs="Arial"/>
          <w:w w:val="150"/>
          <w:sz w:val="18"/>
          <w:lang w:val="es-419"/>
        </w:rPr>
        <w:t xml:space="preserve"> A G I S T R A D O </w:t>
      </w:r>
      <w:r w:rsidRPr="00B7361D">
        <w:rPr>
          <w:rFonts w:ascii="Georgia" w:hAnsi="Georgia" w:cs="Arial"/>
          <w:w w:val="150"/>
          <w:sz w:val="18"/>
          <w:lang w:val="es-419"/>
        </w:rPr>
        <w:tab/>
      </w:r>
      <w:r w:rsidR="00B7361D">
        <w:rPr>
          <w:rFonts w:ascii="Georgia" w:hAnsi="Georgia" w:cs="Arial"/>
          <w:w w:val="150"/>
          <w:sz w:val="18"/>
          <w:lang w:val="es-419"/>
        </w:rPr>
        <w:tab/>
      </w:r>
      <w:r w:rsidRPr="00B7361D">
        <w:rPr>
          <w:rFonts w:ascii="Georgia" w:hAnsi="Georgia" w:cs="Arial"/>
          <w:w w:val="150"/>
          <w:sz w:val="18"/>
          <w:lang w:val="es-419"/>
        </w:rPr>
        <w:tab/>
      </w:r>
      <w:r w:rsidRPr="00B7361D">
        <w:rPr>
          <w:rFonts w:ascii="Georgia" w:hAnsi="Georgia" w:cs="Arial"/>
          <w:w w:val="150"/>
          <w:sz w:val="18"/>
          <w:lang w:val="es-419"/>
        </w:rPr>
        <w:tab/>
      </w:r>
      <w:r w:rsidRPr="00B7361D">
        <w:rPr>
          <w:rFonts w:ascii="Georgia" w:hAnsi="Georgia" w:cs="Arial"/>
          <w:w w:val="150"/>
          <w:sz w:val="24"/>
          <w:lang w:val="es-419"/>
        </w:rPr>
        <w:t>M</w:t>
      </w:r>
      <w:r w:rsidRPr="00B7361D">
        <w:rPr>
          <w:rFonts w:ascii="Georgia" w:hAnsi="Georgia" w:cs="Arial"/>
          <w:w w:val="150"/>
          <w:sz w:val="18"/>
          <w:lang w:val="es-419"/>
        </w:rPr>
        <w:t xml:space="preserve"> A G I S T R A D O</w:t>
      </w:r>
    </w:p>
    <w:sectPr w:rsidR="00E6322C" w:rsidRPr="00B7361D" w:rsidSect="00AA2498">
      <w:headerReference w:type="even" r:id="rId9"/>
      <w:headerReference w:type="default" r:id="rId10"/>
      <w:footerReference w:type="default" r:id="rId11"/>
      <w:footerReference w:type="first" r:id="rId12"/>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DC" w:rsidRDefault="003516DC">
      <w:r>
        <w:separator/>
      </w:r>
    </w:p>
  </w:endnote>
  <w:endnote w:type="continuationSeparator" w:id="0">
    <w:p w:rsidR="003516DC" w:rsidRDefault="003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FB" w:rsidRPr="00AF64C3" w:rsidRDefault="007218FB" w:rsidP="007A7A7F">
    <w:pPr>
      <w:pStyle w:val="Piedepgina"/>
      <w:pBdr>
        <w:bottom w:val="double" w:sz="6" w:space="1" w:color="auto"/>
      </w:pBdr>
      <w:spacing w:line="360" w:lineRule="auto"/>
      <w:jc w:val="right"/>
      <w:rPr>
        <w:rFonts w:ascii="Century" w:hAnsi="Century" w:cs="Arial"/>
        <w:spacing w:val="20"/>
        <w:w w:val="200"/>
        <w:sz w:val="14"/>
        <w:szCs w:val="10"/>
      </w:rPr>
    </w:pPr>
  </w:p>
  <w:p w:rsidR="007218FB" w:rsidRPr="00AF64C3" w:rsidRDefault="007218FB" w:rsidP="007A7A7F">
    <w:pPr>
      <w:pStyle w:val="Piedepgina"/>
      <w:spacing w:line="360" w:lineRule="auto"/>
      <w:jc w:val="right"/>
      <w:rPr>
        <w:rFonts w:ascii="Century" w:hAnsi="Century" w:cs="Arial"/>
        <w:spacing w:val="20"/>
        <w:w w:val="200"/>
        <w:sz w:val="14"/>
        <w:szCs w:val="10"/>
      </w:rPr>
    </w:pPr>
  </w:p>
  <w:p w:rsidR="007218FB" w:rsidRPr="00AF64C3" w:rsidRDefault="007218FB"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7218FB" w:rsidRPr="00AF64C3" w:rsidRDefault="007218FB" w:rsidP="007A7A7F">
    <w:pPr>
      <w:pStyle w:val="Piedepgina"/>
      <w:jc w:val="right"/>
      <w:rPr>
        <w:rFonts w:ascii="Century" w:hAnsi="Century"/>
      </w:rPr>
    </w:pPr>
    <w:proofErr w:type="spellStart"/>
    <w:r w:rsidRPr="00AF64C3">
      <w:rPr>
        <w:rFonts w:ascii="Century" w:hAnsi="Century" w:cs="Arial"/>
        <w:spacing w:val="20"/>
        <w:w w:val="200"/>
        <w:sz w:val="8"/>
        <w:szCs w:val="10"/>
      </w:rPr>
      <w:t>MP</w:t>
    </w:r>
    <w:proofErr w:type="spellEnd"/>
    <w:r w:rsidRPr="00AF64C3">
      <w:rPr>
        <w:rFonts w:ascii="Century" w:hAnsi="Century" w:cs="Arial"/>
        <w:spacing w:val="20"/>
        <w:w w:val="200"/>
        <w:sz w:val="8"/>
        <w:szCs w:val="10"/>
      </w:rPr>
      <w:t xml:space="preserve">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FB" w:rsidRPr="00D85D28" w:rsidRDefault="007218FB" w:rsidP="00B91083">
    <w:pPr>
      <w:pStyle w:val="Piedepgina"/>
      <w:pBdr>
        <w:bottom w:val="double" w:sz="6" w:space="1" w:color="auto"/>
      </w:pBdr>
      <w:spacing w:line="360" w:lineRule="auto"/>
      <w:jc w:val="right"/>
      <w:rPr>
        <w:rFonts w:ascii="Georgia" w:hAnsi="Georgia" w:cs="Arial"/>
        <w:spacing w:val="20"/>
        <w:w w:val="200"/>
        <w:sz w:val="14"/>
        <w:szCs w:val="10"/>
      </w:rPr>
    </w:pPr>
  </w:p>
  <w:p w:rsidR="007218FB" w:rsidRPr="00D85D28" w:rsidRDefault="007218FB" w:rsidP="00B91083">
    <w:pPr>
      <w:pStyle w:val="Piedepgina"/>
      <w:spacing w:line="360" w:lineRule="auto"/>
      <w:jc w:val="right"/>
      <w:rPr>
        <w:rFonts w:ascii="Georgia" w:hAnsi="Georgia" w:cs="Arial"/>
        <w:spacing w:val="20"/>
        <w:w w:val="200"/>
        <w:sz w:val="14"/>
        <w:szCs w:val="10"/>
      </w:rPr>
    </w:pPr>
  </w:p>
  <w:p w:rsidR="007218FB" w:rsidRPr="00D85D28" w:rsidRDefault="007218FB"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7218FB" w:rsidRPr="00D85D28" w:rsidRDefault="007218FB" w:rsidP="00B91083">
    <w:pPr>
      <w:pStyle w:val="Piedepgina"/>
      <w:jc w:val="right"/>
      <w:rPr>
        <w:rFonts w:ascii="Georgia" w:hAnsi="Georgia"/>
      </w:rPr>
    </w:pPr>
    <w:proofErr w:type="spellStart"/>
    <w:r w:rsidRPr="00D85D28">
      <w:rPr>
        <w:rFonts w:ascii="Georgia" w:hAnsi="Georgia" w:cs="Arial"/>
        <w:spacing w:val="20"/>
        <w:w w:val="200"/>
        <w:sz w:val="8"/>
        <w:szCs w:val="10"/>
      </w:rPr>
      <w:t>MP</w:t>
    </w:r>
    <w:proofErr w:type="spellEnd"/>
    <w:r w:rsidRPr="00D85D28">
      <w:rPr>
        <w:rFonts w:ascii="Georgia" w:hAnsi="Georgia" w:cs="Arial"/>
        <w:spacing w:val="20"/>
        <w:w w:val="200"/>
        <w:sz w:val="8"/>
        <w:szCs w:val="10"/>
      </w:rPr>
      <w:t xml:space="preserve">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DC" w:rsidRDefault="003516DC">
      <w:r>
        <w:separator/>
      </w:r>
    </w:p>
  </w:footnote>
  <w:footnote w:type="continuationSeparator" w:id="0">
    <w:p w:rsidR="003516DC" w:rsidRDefault="003516DC">
      <w:r>
        <w:continuationSeparator/>
      </w:r>
    </w:p>
  </w:footnote>
  <w:footnote w:id="1">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CSJ. SC1182-2016, reiterada en la SC16669-2016.</w:t>
      </w:r>
    </w:p>
  </w:footnote>
  <w:footnote w:id="2">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proofErr w:type="spellStart"/>
      <w:r w:rsidRPr="00B7361D">
        <w:rPr>
          <w:rFonts w:ascii="Century" w:hAnsi="Century"/>
          <w:sz w:val="18"/>
          <w:szCs w:val="18"/>
        </w:rPr>
        <w:t>TSP</w:t>
      </w:r>
      <w:proofErr w:type="spellEnd"/>
      <w:r w:rsidRPr="00B7361D">
        <w:rPr>
          <w:rFonts w:ascii="Century" w:hAnsi="Century"/>
          <w:sz w:val="18"/>
          <w:szCs w:val="18"/>
        </w:rPr>
        <w:t xml:space="preserve">, Civil-Familia. </w:t>
      </w:r>
      <w:r w:rsidRPr="00B7361D">
        <w:rPr>
          <w:rFonts w:ascii="Century" w:hAnsi="Century"/>
          <w:sz w:val="18"/>
          <w:szCs w:val="18"/>
          <w:lang w:val="es-CO"/>
        </w:rPr>
        <w:t>Sentencias del: (i) 01-09</w:t>
      </w:r>
      <w:r w:rsidRPr="00B7361D">
        <w:rPr>
          <w:rFonts w:ascii="Century" w:hAnsi="Century"/>
          <w:sz w:val="18"/>
          <w:szCs w:val="18"/>
        </w:rPr>
        <w:t xml:space="preserve">-2017; </w:t>
      </w:r>
      <w:proofErr w:type="spellStart"/>
      <w:r w:rsidRPr="00B7361D">
        <w:rPr>
          <w:rFonts w:ascii="Century" w:hAnsi="Century"/>
          <w:sz w:val="18"/>
          <w:szCs w:val="18"/>
        </w:rPr>
        <w:t>MP</w:t>
      </w:r>
      <w:proofErr w:type="spellEnd"/>
      <w:r w:rsidRPr="00B7361D">
        <w:rPr>
          <w:rFonts w:ascii="Century" w:hAnsi="Century"/>
          <w:sz w:val="18"/>
          <w:szCs w:val="18"/>
        </w:rPr>
        <w:t xml:space="preserve">: Grisales H., No.2012-00283-02; </w:t>
      </w:r>
      <w:r w:rsidRPr="00B7361D">
        <w:rPr>
          <w:rFonts w:ascii="Century" w:hAnsi="Century"/>
          <w:bCs/>
          <w:sz w:val="18"/>
          <w:szCs w:val="18"/>
          <w:lang w:val="es-CO"/>
        </w:rPr>
        <w:t xml:space="preserve">(ii) </w:t>
      </w:r>
      <w:r w:rsidRPr="00B7361D">
        <w:rPr>
          <w:rFonts w:ascii="Century" w:hAnsi="Century"/>
          <w:sz w:val="18"/>
          <w:szCs w:val="18"/>
          <w:lang w:val="es-CO"/>
        </w:rPr>
        <w:t xml:space="preserve">06-11-2014; </w:t>
      </w:r>
      <w:proofErr w:type="spellStart"/>
      <w:r w:rsidRPr="00B7361D">
        <w:rPr>
          <w:rFonts w:ascii="Century" w:hAnsi="Century"/>
          <w:sz w:val="18"/>
          <w:szCs w:val="18"/>
          <w:lang w:val="es-CO"/>
        </w:rPr>
        <w:t>MP</w:t>
      </w:r>
      <w:proofErr w:type="spellEnd"/>
      <w:r w:rsidRPr="00B7361D">
        <w:rPr>
          <w:rFonts w:ascii="Century" w:hAnsi="Century"/>
          <w:sz w:val="18"/>
          <w:szCs w:val="18"/>
          <w:lang w:val="es-CO"/>
        </w:rPr>
        <w:t>: Arcila R., No.</w:t>
      </w:r>
      <w:r w:rsidRPr="00B7361D">
        <w:rPr>
          <w:rFonts w:ascii="Century" w:eastAsia="DotumChe" w:hAnsi="Century"/>
          <w:spacing w:val="-4"/>
          <w:sz w:val="18"/>
          <w:szCs w:val="18"/>
        </w:rPr>
        <w:t xml:space="preserve">2012-00011-01; y, (iii) </w:t>
      </w:r>
      <w:r w:rsidRPr="00B7361D">
        <w:rPr>
          <w:rFonts w:ascii="Century" w:hAnsi="Century"/>
          <w:sz w:val="18"/>
          <w:szCs w:val="18"/>
          <w:lang w:val="es-CO"/>
        </w:rPr>
        <w:t xml:space="preserve">19-12-2014; </w:t>
      </w:r>
      <w:proofErr w:type="spellStart"/>
      <w:r w:rsidRPr="00B7361D">
        <w:rPr>
          <w:rFonts w:ascii="Century" w:hAnsi="Century"/>
          <w:sz w:val="18"/>
          <w:szCs w:val="18"/>
          <w:lang w:val="es-CO"/>
        </w:rPr>
        <w:t>MP</w:t>
      </w:r>
      <w:proofErr w:type="spellEnd"/>
      <w:r w:rsidRPr="00B7361D">
        <w:rPr>
          <w:rFonts w:ascii="Century" w:hAnsi="Century"/>
          <w:sz w:val="18"/>
          <w:szCs w:val="18"/>
          <w:lang w:val="es-CO"/>
        </w:rPr>
        <w:t>: Saraza N., No.</w:t>
      </w:r>
      <w:r w:rsidRPr="00B7361D">
        <w:rPr>
          <w:rFonts w:ascii="Century" w:hAnsi="Century"/>
          <w:sz w:val="18"/>
          <w:szCs w:val="18"/>
        </w:rPr>
        <w:t>2010-00059-02.</w:t>
      </w:r>
    </w:p>
  </w:footnote>
  <w:footnote w:id="3">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 xml:space="preserve">Civil. Sentencias de (i) 17-11-2011, </w:t>
      </w:r>
      <w:proofErr w:type="spellStart"/>
      <w:r w:rsidRPr="00B7361D">
        <w:rPr>
          <w:rFonts w:ascii="Century" w:hAnsi="Century"/>
          <w:sz w:val="18"/>
          <w:szCs w:val="18"/>
        </w:rPr>
        <w:t>MP</w:t>
      </w:r>
      <w:proofErr w:type="spellEnd"/>
      <w:r w:rsidRPr="00B7361D">
        <w:rPr>
          <w:rFonts w:ascii="Century" w:hAnsi="Century"/>
          <w:sz w:val="18"/>
          <w:szCs w:val="18"/>
        </w:rPr>
        <w:t xml:space="preserve">: </w:t>
      </w:r>
      <w:proofErr w:type="spellStart"/>
      <w:r w:rsidRPr="00B7361D">
        <w:rPr>
          <w:rFonts w:ascii="Century" w:hAnsi="Century"/>
          <w:sz w:val="18"/>
          <w:szCs w:val="18"/>
        </w:rPr>
        <w:t>Namén</w:t>
      </w:r>
      <w:proofErr w:type="spellEnd"/>
      <w:r w:rsidRPr="00B7361D">
        <w:rPr>
          <w:rFonts w:ascii="Century" w:hAnsi="Century"/>
          <w:sz w:val="18"/>
          <w:szCs w:val="18"/>
        </w:rPr>
        <w:t xml:space="preserve"> V.; No.</w:t>
      </w:r>
      <w:r w:rsidRPr="00B7361D">
        <w:rPr>
          <w:rFonts w:ascii="Century" w:hAnsi="Century"/>
          <w:sz w:val="18"/>
          <w:szCs w:val="18"/>
          <w:lang w:val="es-MX"/>
        </w:rPr>
        <w:t xml:space="preserve">1999-00533-01; (ii) </w:t>
      </w:r>
      <w:r w:rsidRPr="00B7361D">
        <w:rPr>
          <w:rFonts w:ascii="Century" w:hAnsi="Century"/>
          <w:sz w:val="18"/>
          <w:szCs w:val="18"/>
        </w:rPr>
        <w:t xml:space="preserve">08-08-2011, </w:t>
      </w:r>
      <w:proofErr w:type="spellStart"/>
      <w:r w:rsidRPr="00B7361D">
        <w:rPr>
          <w:rFonts w:ascii="Century" w:hAnsi="Century"/>
          <w:sz w:val="18"/>
          <w:szCs w:val="18"/>
        </w:rPr>
        <w:t>MP</w:t>
      </w:r>
      <w:proofErr w:type="spellEnd"/>
      <w:r w:rsidRPr="00B7361D">
        <w:rPr>
          <w:rFonts w:ascii="Century" w:hAnsi="Century"/>
          <w:sz w:val="18"/>
          <w:szCs w:val="18"/>
        </w:rPr>
        <w:t xml:space="preserve">: </w:t>
      </w:r>
      <w:proofErr w:type="spellStart"/>
      <w:r w:rsidRPr="00B7361D">
        <w:rPr>
          <w:rFonts w:ascii="Century" w:hAnsi="Century"/>
          <w:sz w:val="18"/>
          <w:szCs w:val="18"/>
        </w:rPr>
        <w:t>Munar</w:t>
      </w:r>
      <w:proofErr w:type="spellEnd"/>
      <w:r w:rsidRPr="00B7361D">
        <w:rPr>
          <w:rFonts w:ascii="Century" w:hAnsi="Century"/>
          <w:sz w:val="18"/>
          <w:szCs w:val="18"/>
        </w:rPr>
        <w:t xml:space="preserve"> C., No.2001-00778-01; y; (iii) 30-01-2001, </w:t>
      </w:r>
      <w:proofErr w:type="spellStart"/>
      <w:r w:rsidRPr="00B7361D">
        <w:rPr>
          <w:rFonts w:ascii="Century" w:hAnsi="Century"/>
          <w:sz w:val="18"/>
          <w:szCs w:val="18"/>
        </w:rPr>
        <w:t>MP</w:t>
      </w:r>
      <w:proofErr w:type="spellEnd"/>
      <w:r w:rsidRPr="00B7361D">
        <w:rPr>
          <w:rFonts w:ascii="Century" w:hAnsi="Century"/>
          <w:sz w:val="18"/>
          <w:szCs w:val="18"/>
        </w:rPr>
        <w:t>: Ramírez G.; No.5507, entre otras.</w:t>
      </w:r>
    </w:p>
  </w:footnote>
  <w:footnote w:id="4">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proofErr w:type="spellStart"/>
      <w:r w:rsidRPr="00B7361D">
        <w:rPr>
          <w:rFonts w:ascii="Century" w:hAnsi="Century"/>
          <w:sz w:val="18"/>
          <w:szCs w:val="18"/>
        </w:rPr>
        <w:t>TSP</w:t>
      </w:r>
      <w:proofErr w:type="spellEnd"/>
      <w:r w:rsidRPr="00B7361D">
        <w:rPr>
          <w:rFonts w:ascii="Century" w:hAnsi="Century"/>
          <w:sz w:val="18"/>
          <w:szCs w:val="18"/>
        </w:rPr>
        <w:t xml:space="preserve">, Civil-Familia. </w:t>
      </w:r>
      <w:r w:rsidRPr="00B7361D">
        <w:rPr>
          <w:rFonts w:ascii="Century" w:hAnsi="Century"/>
          <w:sz w:val="18"/>
          <w:szCs w:val="18"/>
          <w:lang w:val="es-CO"/>
        </w:rPr>
        <w:t>Sentencias del: (i) 14-06-2019, No.2013-00101-01; (ii) 24-10</w:t>
      </w:r>
      <w:r w:rsidRPr="00B7361D">
        <w:rPr>
          <w:rFonts w:ascii="Century" w:hAnsi="Century"/>
          <w:sz w:val="18"/>
          <w:szCs w:val="18"/>
        </w:rPr>
        <w:t xml:space="preserve">-2018, No.2015-00632-01; </w:t>
      </w:r>
      <w:r w:rsidRPr="00B7361D">
        <w:rPr>
          <w:rFonts w:ascii="Century" w:hAnsi="Century"/>
          <w:bCs/>
          <w:sz w:val="18"/>
          <w:szCs w:val="18"/>
          <w:lang w:val="es-CO"/>
        </w:rPr>
        <w:t>(iii) 30</w:t>
      </w:r>
      <w:r w:rsidRPr="00B7361D">
        <w:rPr>
          <w:rFonts w:ascii="Century" w:hAnsi="Century"/>
          <w:sz w:val="18"/>
          <w:szCs w:val="18"/>
          <w:lang w:val="es-CO"/>
        </w:rPr>
        <w:t>-07-2018, No.</w:t>
      </w:r>
      <w:r w:rsidRPr="00B7361D">
        <w:rPr>
          <w:rFonts w:ascii="Century" w:eastAsia="DotumChe" w:hAnsi="Century"/>
          <w:spacing w:val="-4"/>
          <w:sz w:val="18"/>
          <w:szCs w:val="18"/>
        </w:rPr>
        <w:t>2016-00149-01; y, (iv) 27</w:t>
      </w:r>
      <w:r w:rsidRPr="00B7361D">
        <w:rPr>
          <w:rFonts w:ascii="Century" w:hAnsi="Century"/>
          <w:sz w:val="18"/>
          <w:szCs w:val="18"/>
          <w:lang w:val="es-CO"/>
        </w:rPr>
        <w:t>-09-2017, No.</w:t>
      </w:r>
      <w:r w:rsidRPr="00B7361D">
        <w:rPr>
          <w:rFonts w:ascii="Century" w:hAnsi="Century"/>
          <w:sz w:val="18"/>
          <w:szCs w:val="18"/>
        </w:rPr>
        <w:t xml:space="preserve">2012-00292-01 </w:t>
      </w:r>
      <w:proofErr w:type="spellStart"/>
      <w:r w:rsidRPr="00B7361D">
        <w:rPr>
          <w:rFonts w:ascii="Century" w:hAnsi="Century"/>
          <w:sz w:val="18"/>
          <w:szCs w:val="18"/>
        </w:rPr>
        <w:t>MP</w:t>
      </w:r>
      <w:proofErr w:type="spellEnd"/>
      <w:r w:rsidRPr="00B7361D">
        <w:rPr>
          <w:rFonts w:ascii="Century" w:hAnsi="Century"/>
          <w:sz w:val="18"/>
          <w:szCs w:val="18"/>
        </w:rPr>
        <w:t>: Grisales H.</w:t>
      </w:r>
    </w:p>
  </w:footnote>
  <w:footnote w:id="5">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 xml:space="preserve">Civil. Sentencia del 17-11-2011, </w:t>
      </w:r>
      <w:proofErr w:type="spellStart"/>
      <w:r w:rsidRPr="00B7361D">
        <w:rPr>
          <w:rFonts w:ascii="Century" w:hAnsi="Century"/>
          <w:sz w:val="18"/>
          <w:szCs w:val="18"/>
        </w:rPr>
        <w:t>MP</w:t>
      </w:r>
      <w:proofErr w:type="spellEnd"/>
      <w:r w:rsidRPr="00B7361D">
        <w:rPr>
          <w:rFonts w:ascii="Century" w:hAnsi="Century"/>
          <w:sz w:val="18"/>
          <w:szCs w:val="18"/>
        </w:rPr>
        <w:t xml:space="preserve">: </w:t>
      </w:r>
      <w:proofErr w:type="spellStart"/>
      <w:r w:rsidRPr="00B7361D">
        <w:rPr>
          <w:rFonts w:ascii="Century" w:hAnsi="Century"/>
          <w:sz w:val="18"/>
          <w:szCs w:val="18"/>
        </w:rPr>
        <w:t>Namén</w:t>
      </w:r>
      <w:proofErr w:type="spellEnd"/>
      <w:r w:rsidRPr="00B7361D">
        <w:rPr>
          <w:rFonts w:ascii="Century" w:hAnsi="Century"/>
          <w:sz w:val="18"/>
          <w:szCs w:val="18"/>
        </w:rPr>
        <w:t xml:space="preserve"> V.; No.</w:t>
      </w:r>
      <w:r w:rsidRPr="00B7361D">
        <w:rPr>
          <w:rFonts w:ascii="Century" w:hAnsi="Century"/>
          <w:sz w:val="18"/>
          <w:szCs w:val="18"/>
          <w:lang w:val="es-MX"/>
        </w:rPr>
        <w:t>1999-00533-01.</w:t>
      </w:r>
    </w:p>
  </w:footnote>
  <w:footnote w:id="6">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TAMAYO J., Javier. Tratado de responsabilidad civil, tomo I, 2ª edición, </w:t>
      </w:r>
      <w:proofErr w:type="spellStart"/>
      <w:r w:rsidRPr="00B7361D">
        <w:rPr>
          <w:rFonts w:ascii="Century" w:hAnsi="Century"/>
          <w:sz w:val="18"/>
          <w:szCs w:val="18"/>
        </w:rPr>
        <w:t>Legis</w:t>
      </w:r>
      <w:proofErr w:type="spellEnd"/>
      <w:r w:rsidRPr="00B7361D">
        <w:rPr>
          <w:rFonts w:ascii="Century" w:hAnsi="Century"/>
          <w:sz w:val="18"/>
          <w:szCs w:val="18"/>
        </w:rPr>
        <w:t>, Bogotá DC, 2007, p.126.</w:t>
      </w:r>
    </w:p>
  </w:footnote>
  <w:footnote w:id="7">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SANTOS B., Jorge. Responsabilidad civil, tomo I, parte general, 3ª edición, </w:t>
      </w:r>
      <w:r w:rsidRPr="00B7361D">
        <w:rPr>
          <w:rFonts w:ascii="Century" w:hAnsi="Century"/>
          <w:sz w:val="18"/>
          <w:szCs w:val="18"/>
          <w:lang w:val="es-CO"/>
        </w:rPr>
        <w:t>Bogotá DC, Pontificia Universidad Javeriana de Bogotá y Temis, 2012, p.498.</w:t>
      </w:r>
    </w:p>
  </w:footnote>
  <w:footnote w:id="8">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Civil. Sentencia del 17-11-2011, ob. cit.</w:t>
      </w:r>
    </w:p>
  </w:footnote>
  <w:footnote w:id="9">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SC8219-2016</w:t>
      </w:r>
      <w:r w:rsidRPr="00B7361D">
        <w:rPr>
          <w:rFonts w:ascii="Century" w:hAnsi="Century"/>
          <w:sz w:val="18"/>
          <w:szCs w:val="18"/>
          <w:lang w:val="es-MX"/>
        </w:rPr>
        <w:t xml:space="preserve"> y SC9193-2017.</w:t>
      </w:r>
    </w:p>
  </w:footnote>
  <w:footnote w:id="10">
    <w:p w:rsidR="007218FB" w:rsidRPr="00B7361D" w:rsidRDefault="007218FB" w:rsidP="00B7361D">
      <w:pPr>
        <w:pStyle w:val="Textonotapie"/>
        <w:jc w:val="both"/>
        <w:rPr>
          <w:rFonts w:ascii="Century" w:hAnsi="Century"/>
          <w:sz w:val="18"/>
          <w:szCs w:val="18"/>
          <w:lang w:val="es-CO"/>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 xml:space="preserve">Civil. Sentencia del 08-09-2009, </w:t>
      </w:r>
      <w:proofErr w:type="spellStart"/>
      <w:r w:rsidRPr="00B7361D">
        <w:rPr>
          <w:rFonts w:ascii="Century" w:hAnsi="Century"/>
          <w:sz w:val="18"/>
          <w:szCs w:val="18"/>
        </w:rPr>
        <w:t>MP</w:t>
      </w:r>
      <w:proofErr w:type="spellEnd"/>
      <w:r w:rsidRPr="00B7361D">
        <w:rPr>
          <w:rFonts w:ascii="Century" w:hAnsi="Century"/>
          <w:sz w:val="18"/>
          <w:szCs w:val="18"/>
        </w:rPr>
        <w:t>: Villamil P.; No.2001-00585</w:t>
      </w:r>
      <w:r w:rsidRPr="00B7361D">
        <w:rPr>
          <w:rFonts w:ascii="Century" w:hAnsi="Century"/>
          <w:sz w:val="18"/>
          <w:szCs w:val="18"/>
          <w:lang w:val="es-MX"/>
        </w:rPr>
        <w:t>-01.</w:t>
      </w:r>
    </w:p>
  </w:footnote>
  <w:footnote w:id="11">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SANTOS B., Jorge. Ob. cit.</w:t>
      </w:r>
      <w:r w:rsidRPr="00B7361D">
        <w:rPr>
          <w:rFonts w:ascii="Century" w:hAnsi="Century"/>
          <w:sz w:val="18"/>
          <w:szCs w:val="18"/>
          <w:lang w:val="es-CO"/>
        </w:rPr>
        <w:t>p.95.</w:t>
      </w:r>
    </w:p>
  </w:footnote>
  <w:footnote w:id="12">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Civil. Sentencia del 30-01-2001. Ob. cit.</w:t>
      </w:r>
    </w:p>
  </w:footnote>
  <w:footnote w:id="13">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SC-003-2018.</w:t>
      </w:r>
    </w:p>
  </w:footnote>
  <w:footnote w:id="14">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 xml:space="preserve">Civil. Sentencias de: (i) 14-03-1942, </w:t>
      </w:r>
      <w:proofErr w:type="spellStart"/>
      <w:r w:rsidRPr="00B7361D">
        <w:rPr>
          <w:rFonts w:ascii="Century" w:hAnsi="Century"/>
          <w:sz w:val="18"/>
          <w:szCs w:val="18"/>
        </w:rPr>
        <w:t>GJ</w:t>
      </w:r>
      <w:proofErr w:type="spellEnd"/>
      <w:r w:rsidRPr="00B7361D">
        <w:rPr>
          <w:rFonts w:ascii="Century" w:hAnsi="Century"/>
          <w:sz w:val="18"/>
          <w:szCs w:val="18"/>
        </w:rPr>
        <w:t xml:space="preserve">, tomo XIII, p.937; y, (ii) 14-10-1959, </w:t>
      </w:r>
      <w:proofErr w:type="spellStart"/>
      <w:r w:rsidRPr="00B7361D">
        <w:rPr>
          <w:rFonts w:ascii="Century" w:hAnsi="Century"/>
          <w:sz w:val="18"/>
          <w:szCs w:val="18"/>
        </w:rPr>
        <w:t>MP</w:t>
      </w:r>
      <w:proofErr w:type="spellEnd"/>
      <w:r w:rsidRPr="00B7361D">
        <w:rPr>
          <w:rFonts w:ascii="Century" w:hAnsi="Century"/>
          <w:sz w:val="18"/>
          <w:szCs w:val="18"/>
        </w:rPr>
        <w:t xml:space="preserve">: Morales M. </w:t>
      </w:r>
    </w:p>
  </w:footnote>
  <w:footnote w:id="15">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SC2506-2016 y SC003-2018.</w:t>
      </w:r>
    </w:p>
  </w:footnote>
  <w:footnote w:id="16">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 Civil. Sentencia del 30-01-2001</w:t>
      </w:r>
      <w:r w:rsidRPr="00B7361D">
        <w:rPr>
          <w:rFonts w:ascii="Century" w:hAnsi="Century"/>
          <w:sz w:val="18"/>
          <w:szCs w:val="18"/>
        </w:rPr>
        <w:t>, Ob. cit.</w:t>
      </w:r>
    </w:p>
  </w:footnote>
  <w:footnote w:id="17">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JARAMILLO J., Carlos I. Responsabilidad civil médica, relación médico paciente, 2ª edición, editorial Pontificia Universidad Javeriana - Ibáñez, Bogotá DC, 2011, p.142.</w:t>
      </w:r>
    </w:p>
  </w:footnote>
  <w:footnote w:id="18">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BARONA B., Ricardo. Responsabilidad médica y hospitalaria, </w:t>
      </w:r>
      <w:proofErr w:type="spellStart"/>
      <w:r w:rsidRPr="00B7361D">
        <w:rPr>
          <w:rFonts w:ascii="Century" w:hAnsi="Century"/>
          <w:sz w:val="18"/>
          <w:szCs w:val="18"/>
        </w:rPr>
        <w:t>Leyer</w:t>
      </w:r>
      <w:proofErr w:type="spellEnd"/>
      <w:r w:rsidRPr="00B7361D">
        <w:rPr>
          <w:rFonts w:ascii="Century" w:hAnsi="Century"/>
          <w:sz w:val="18"/>
          <w:szCs w:val="18"/>
        </w:rPr>
        <w:t>, 2016, Bogotá DC, p. 324.</w:t>
      </w:r>
    </w:p>
  </w:footnote>
  <w:footnote w:id="19">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w:t>
      </w:r>
      <w:r w:rsidRPr="00B7361D">
        <w:rPr>
          <w:rFonts w:ascii="Century" w:hAnsi="Century"/>
          <w:sz w:val="18"/>
          <w:szCs w:val="18"/>
        </w:rPr>
        <w:t>. SC003-2018.</w:t>
      </w:r>
    </w:p>
  </w:footnote>
  <w:footnote w:id="20">
    <w:p w:rsidR="00066DCD" w:rsidRPr="00B7361D" w:rsidRDefault="00066DCD" w:rsidP="00B7361D">
      <w:pPr>
        <w:pStyle w:val="Textonotapie"/>
        <w:jc w:val="both"/>
        <w:rPr>
          <w:rFonts w:ascii="Century" w:hAnsi="Century"/>
          <w:sz w:val="18"/>
          <w:szCs w:val="18"/>
          <w:lang w:val="es-CO"/>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w:t>
      </w:r>
      <w:r w:rsidR="00025982" w:rsidRPr="00B7361D">
        <w:rPr>
          <w:rFonts w:ascii="Century" w:hAnsi="Century"/>
          <w:sz w:val="18"/>
          <w:szCs w:val="18"/>
          <w:lang w:val="es-CO"/>
        </w:rPr>
        <w:t xml:space="preserve"> SC2804-2019.</w:t>
      </w:r>
    </w:p>
  </w:footnote>
  <w:footnote w:id="21">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PARRA G., Mario F. Responsabilidad civil, Ediciones Doctrina y Ley Ltda., </w:t>
      </w:r>
      <w:r w:rsidRPr="00B7361D">
        <w:rPr>
          <w:rFonts w:ascii="Century" w:hAnsi="Century"/>
          <w:sz w:val="18"/>
          <w:szCs w:val="18"/>
        </w:rPr>
        <w:t>2010, Bogotá DC, p.285.</w:t>
      </w:r>
    </w:p>
  </w:footnote>
  <w:footnote w:id="22">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w:t>
      </w:r>
      <w:r w:rsidRPr="00B7361D">
        <w:rPr>
          <w:rFonts w:ascii="Century" w:hAnsi="Century"/>
          <w:sz w:val="18"/>
          <w:szCs w:val="18"/>
        </w:rPr>
        <w:t xml:space="preserve">. Civil. Sentencia del 05-11-2013, </w:t>
      </w:r>
      <w:proofErr w:type="spellStart"/>
      <w:r w:rsidRPr="00B7361D">
        <w:rPr>
          <w:rFonts w:ascii="Century" w:hAnsi="Century"/>
          <w:sz w:val="18"/>
          <w:szCs w:val="18"/>
        </w:rPr>
        <w:t>MP</w:t>
      </w:r>
      <w:proofErr w:type="spellEnd"/>
      <w:r w:rsidRPr="00B7361D">
        <w:rPr>
          <w:rFonts w:ascii="Century" w:hAnsi="Century"/>
          <w:sz w:val="18"/>
          <w:szCs w:val="18"/>
        </w:rPr>
        <w:t>: Solarte R., No.2005-00025-01 y SC8219-2016.</w:t>
      </w:r>
    </w:p>
  </w:footnote>
  <w:footnote w:id="23">
    <w:p w:rsidR="00025982" w:rsidRPr="00B7361D" w:rsidRDefault="00025982" w:rsidP="00B7361D">
      <w:pPr>
        <w:pStyle w:val="Textonotapie"/>
        <w:jc w:val="both"/>
        <w:rPr>
          <w:rFonts w:ascii="Century" w:hAnsi="Century"/>
          <w:sz w:val="18"/>
          <w:szCs w:val="18"/>
          <w:lang w:val="es-CO"/>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 SC2804-2019.</w:t>
      </w:r>
    </w:p>
  </w:footnote>
  <w:footnote w:id="24">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YEPES R., Sergio. La responsabilidad civil médica, Biblioteca jurídica </w:t>
      </w:r>
      <w:proofErr w:type="spellStart"/>
      <w:r w:rsidRPr="00B7361D">
        <w:rPr>
          <w:rFonts w:ascii="Century" w:hAnsi="Century"/>
          <w:sz w:val="18"/>
          <w:szCs w:val="18"/>
          <w:lang w:val="es-CO"/>
        </w:rPr>
        <w:t>Diké</w:t>
      </w:r>
      <w:proofErr w:type="spellEnd"/>
      <w:r w:rsidRPr="00B7361D">
        <w:rPr>
          <w:rFonts w:ascii="Century" w:hAnsi="Century"/>
          <w:sz w:val="18"/>
          <w:szCs w:val="18"/>
          <w:lang w:val="es-CO"/>
        </w:rPr>
        <w:t>, edición 9ª, 2016, Medellín, p.97.</w:t>
      </w:r>
    </w:p>
  </w:footnote>
  <w:footnote w:id="25">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w:t>
      </w:r>
      <w:r w:rsidRPr="00B7361D">
        <w:rPr>
          <w:rFonts w:ascii="Century" w:hAnsi="Century"/>
          <w:sz w:val="18"/>
          <w:szCs w:val="18"/>
        </w:rPr>
        <w:t>.</w:t>
      </w:r>
      <w:r w:rsidRPr="00B7361D">
        <w:rPr>
          <w:rFonts w:ascii="Century" w:hAnsi="Century"/>
          <w:sz w:val="18"/>
          <w:szCs w:val="18"/>
          <w:lang w:val="es-CO"/>
        </w:rPr>
        <w:t xml:space="preserve"> </w:t>
      </w:r>
      <w:r w:rsidRPr="00B7361D">
        <w:rPr>
          <w:rFonts w:ascii="Century" w:hAnsi="Century"/>
          <w:sz w:val="18"/>
          <w:szCs w:val="18"/>
        </w:rPr>
        <w:t>SC2506-2016.</w:t>
      </w:r>
    </w:p>
  </w:footnote>
  <w:footnote w:id="26">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YEPES R., Sergio. Ob. cit., p.99.</w:t>
      </w:r>
    </w:p>
  </w:footnote>
  <w:footnote w:id="27">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w:t>
      </w:r>
      <w:r w:rsidRPr="00B7361D">
        <w:rPr>
          <w:rFonts w:ascii="Century" w:hAnsi="Century"/>
          <w:sz w:val="18"/>
          <w:szCs w:val="18"/>
        </w:rPr>
        <w:t>. SC003-2018 y SC7110-2017.</w:t>
      </w:r>
    </w:p>
  </w:footnote>
  <w:footnote w:id="28">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 xml:space="preserve">Civil. Sentencias: (i) Del 05-03-1940; </w:t>
      </w:r>
      <w:proofErr w:type="spellStart"/>
      <w:r w:rsidRPr="00B7361D">
        <w:rPr>
          <w:rFonts w:ascii="Century" w:hAnsi="Century"/>
          <w:sz w:val="18"/>
          <w:szCs w:val="18"/>
        </w:rPr>
        <w:t>MP</w:t>
      </w:r>
      <w:proofErr w:type="spellEnd"/>
      <w:r w:rsidRPr="00B7361D">
        <w:rPr>
          <w:rFonts w:ascii="Century" w:hAnsi="Century"/>
          <w:sz w:val="18"/>
          <w:szCs w:val="18"/>
        </w:rPr>
        <w:t xml:space="preserve">: </w:t>
      </w:r>
      <w:proofErr w:type="spellStart"/>
      <w:r w:rsidRPr="00B7361D">
        <w:rPr>
          <w:rFonts w:ascii="Century" w:hAnsi="Century"/>
          <w:sz w:val="18"/>
          <w:szCs w:val="18"/>
        </w:rPr>
        <w:t>Escallón</w:t>
      </w:r>
      <w:proofErr w:type="spellEnd"/>
      <w:r w:rsidRPr="00B7361D">
        <w:rPr>
          <w:rFonts w:ascii="Century" w:hAnsi="Century"/>
          <w:sz w:val="18"/>
          <w:szCs w:val="18"/>
        </w:rPr>
        <w:t xml:space="preserve">; (ii) Del 12-09-1985; </w:t>
      </w:r>
      <w:proofErr w:type="spellStart"/>
      <w:r w:rsidRPr="00B7361D">
        <w:rPr>
          <w:rFonts w:ascii="Century" w:hAnsi="Century"/>
          <w:sz w:val="18"/>
          <w:szCs w:val="18"/>
        </w:rPr>
        <w:t>MP</w:t>
      </w:r>
      <w:proofErr w:type="spellEnd"/>
      <w:r w:rsidRPr="00B7361D">
        <w:rPr>
          <w:rFonts w:ascii="Century" w:hAnsi="Century"/>
          <w:sz w:val="18"/>
          <w:szCs w:val="18"/>
        </w:rPr>
        <w:t xml:space="preserve">: Montoya G.; y, (iii) Del 08-08-2011, </w:t>
      </w:r>
      <w:proofErr w:type="spellStart"/>
      <w:r w:rsidRPr="00B7361D">
        <w:rPr>
          <w:rFonts w:ascii="Century" w:hAnsi="Century"/>
          <w:sz w:val="18"/>
          <w:szCs w:val="18"/>
        </w:rPr>
        <w:t>MP</w:t>
      </w:r>
      <w:proofErr w:type="spellEnd"/>
      <w:r w:rsidRPr="00B7361D">
        <w:rPr>
          <w:rFonts w:ascii="Century" w:hAnsi="Century"/>
          <w:sz w:val="18"/>
          <w:szCs w:val="18"/>
        </w:rPr>
        <w:t xml:space="preserve">: </w:t>
      </w:r>
      <w:proofErr w:type="spellStart"/>
      <w:r w:rsidRPr="00B7361D">
        <w:rPr>
          <w:rFonts w:ascii="Century" w:hAnsi="Century"/>
          <w:sz w:val="18"/>
          <w:szCs w:val="18"/>
        </w:rPr>
        <w:t>Munar</w:t>
      </w:r>
      <w:proofErr w:type="spellEnd"/>
      <w:r w:rsidRPr="00B7361D">
        <w:rPr>
          <w:rFonts w:ascii="Century" w:hAnsi="Century"/>
          <w:sz w:val="18"/>
          <w:szCs w:val="18"/>
        </w:rPr>
        <w:t xml:space="preserve"> C., No.2001-00778.</w:t>
      </w:r>
    </w:p>
  </w:footnote>
  <w:footnote w:id="29">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w:t>
      </w:r>
      <w:r w:rsidRPr="00B7361D">
        <w:rPr>
          <w:rFonts w:ascii="Century" w:hAnsi="Century"/>
          <w:sz w:val="18"/>
          <w:szCs w:val="18"/>
        </w:rPr>
        <w:t>.</w:t>
      </w:r>
      <w:r w:rsidRPr="00B7361D">
        <w:rPr>
          <w:rFonts w:ascii="Century" w:hAnsi="Century"/>
          <w:sz w:val="18"/>
          <w:szCs w:val="18"/>
          <w:lang w:val="es-CO"/>
        </w:rPr>
        <w:t xml:space="preserve"> </w:t>
      </w:r>
      <w:r w:rsidRPr="00B7361D">
        <w:rPr>
          <w:rFonts w:ascii="Century" w:hAnsi="Century"/>
          <w:sz w:val="18"/>
          <w:szCs w:val="18"/>
        </w:rPr>
        <w:t>SC15746-2014.</w:t>
      </w:r>
    </w:p>
  </w:footnote>
  <w:footnote w:id="30">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w:t>
      </w:r>
      <w:r w:rsidRPr="00B7361D">
        <w:rPr>
          <w:rFonts w:ascii="Century" w:hAnsi="Century"/>
          <w:sz w:val="18"/>
          <w:szCs w:val="18"/>
        </w:rPr>
        <w:t>. SC003-2018.</w:t>
      </w:r>
    </w:p>
  </w:footnote>
  <w:footnote w:id="31">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CSJ, Civil. Sentencia del 08-08-2011, </w:t>
      </w:r>
      <w:proofErr w:type="spellStart"/>
      <w:r w:rsidRPr="00B7361D">
        <w:rPr>
          <w:rFonts w:ascii="Century" w:hAnsi="Century"/>
          <w:sz w:val="18"/>
          <w:szCs w:val="18"/>
        </w:rPr>
        <w:t>MP</w:t>
      </w:r>
      <w:proofErr w:type="spellEnd"/>
      <w:r w:rsidRPr="00B7361D">
        <w:rPr>
          <w:rFonts w:ascii="Century" w:hAnsi="Century"/>
          <w:sz w:val="18"/>
          <w:szCs w:val="18"/>
        </w:rPr>
        <w:t xml:space="preserve">: </w:t>
      </w:r>
      <w:proofErr w:type="spellStart"/>
      <w:r w:rsidRPr="00B7361D">
        <w:rPr>
          <w:rFonts w:ascii="Century" w:hAnsi="Century"/>
          <w:sz w:val="18"/>
          <w:szCs w:val="18"/>
        </w:rPr>
        <w:t>Munar</w:t>
      </w:r>
      <w:proofErr w:type="spellEnd"/>
      <w:r w:rsidRPr="00B7361D">
        <w:rPr>
          <w:rFonts w:ascii="Century" w:hAnsi="Century"/>
          <w:sz w:val="18"/>
          <w:szCs w:val="18"/>
        </w:rPr>
        <w:t xml:space="preserve"> C., No.2001-00778-01.</w:t>
      </w:r>
    </w:p>
  </w:footnote>
  <w:footnote w:id="32">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 Civil. Sentencia del 30-01-2001</w:t>
      </w:r>
      <w:r w:rsidRPr="00B7361D">
        <w:rPr>
          <w:rFonts w:ascii="Century" w:hAnsi="Century"/>
          <w:sz w:val="18"/>
          <w:szCs w:val="18"/>
        </w:rPr>
        <w:t>, ob. cit.</w:t>
      </w:r>
    </w:p>
  </w:footnote>
  <w:footnote w:id="33">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CE, Sección Tercera. Sentencia del 24-10-1990, CP: De </w:t>
      </w:r>
      <w:proofErr w:type="spellStart"/>
      <w:r w:rsidRPr="00B7361D">
        <w:rPr>
          <w:rFonts w:ascii="Century" w:hAnsi="Century"/>
          <w:sz w:val="18"/>
          <w:szCs w:val="18"/>
        </w:rPr>
        <w:t>Greiff</w:t>
      </w:r>
      <w:proofErr w:type="spellEnd"/>
      <w:r w:rsidRPr="00B7361D">
        <w:rPr>
          <w:rFonts w:ascii="Century" w:hAnsi="Century"/>
          <w:sz w:val="18"/>
          <w:szCs w:val="18"/>
        </w:rPr>
        <w:t xml:space="preserve"> R., No.5902.</w:t>
      </w:r>
    </w:p>
  </w:footnote>
  <w:footnote w:id="34">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CE, Sección Tercera. Sentencia del 30-07-1992, CP: Suárez H., No.6897.</w:t>
      </w:r>
    </w:p>
  </w:footnote>
  <w:footnote w:id="35">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CC. T-006 de 1992.</w:t>
      </w:r>
    </w:p>
  </w:footnote>
  <w:footnote w:id="36">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SC15746-2014.</w:t>
      </w:r>
    </w:p>
  </w:footnote>
  <w:footnote w:id="37">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 Civil. Sentencia del 30-01-2001</w:t>
      </w:r>
      <w:r w:rsidRPr="00B7361D">
        <w:rPr>
          <w:rFonts w:ascii="Century" w:hAnsi="Century"/>
          <w:sz w:val="18"/>
          <w:szCs w:val="18"/>
        </w:rPr>
        <w:t>, ob. cit.</w:t>
      </w:r>
    </w:p>
  </w:footnote>
  <w:footnote w:id="38">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w:t>
      </w:r>
      <w:r w:rsidRPr="00B7361D">
        <w:rPr>
          <w:rFonts w:ascii="Century" w:hAnsi="Century"/>
          <w:sz w:val="18"/>
          <w:szCs w:val="18"/>
        </w:rPr>
        <w:t>. SC8219-2016, SC21828-2017 y SC003-2018.</w:t>
      </w:r>
    </w:p>
  </w:footnote>
  <w:footnote w:id="39">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w:t>
      </w:r>
      <w:r w:rsidRPr="00B7361D">
        <w:rPr>
          <w:rFonts w:ascii="Century" w:hAnsi="Century"/>
          <w:sz w:val="18"/>
          <w:szCs w:val="18"/>
        </w:rPr>
        <w:t>. SC21828-2017.</w:t>
      </w:r>
    </w:p>
  </w:footnote>
  <w:footnote w:id="40">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JARAMILLO J., Carlos I. Ob. cit., p.73.</w:t>
      </w:r>
    </w:p>
  </w:footnote>
  <w:footnote w:id="41">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YEPES R., Sergio. Ob. cit., p.124.</w:t>
      </w:r>
    </w:p>
  </w:footnote>
  <w:footnote w:id="42">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DUQUE O, Alberto L. Tema de la prueba en la responsabilidad médica, editorial Universidad CES y </w:t>
      </w:r>
      <w:proofErr w:type="spellStart"/>
      <w:r w:rsidRPr="00B7361D">
        <w:rPr>
          <w:rFonts w:ascii="Century" w:hAnsi="Century"/>
          <w:sz w:val="18"/>
          <w:szCs w:val="18"/>
          <w:lang w:val="es-CO"/>
        </w:rPr>
        <w:t>Diké</w:t>
      </w:r>
      <w:proofErr w:type="spellEnd"/>
      <w:r w:rsidRPr="00B7361D">
        <w:rPr>
          <w:rFonts w:ascii="Century" w:hAnsi="Century"/>
          <w:sz w:val="18"/>
          <w:szCs w:val="18"/>
          <w:lang w:val="es-CO"/>
        </w:rPr>
        <w:t>, Medellín, A., 2014, p.159.</w:t>
      </w:r>
    </w:p>
  </w:footnote>
  <w:footnote w:id="43">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DUQUE O., Ob. cit., p.169.</w:t>
      </w:r>
    </w:p>
  </w:footnote>
  <w:footnote w:id="44">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lang w:val="en-US"/>
        </w:rPr>
        <w:t xml:space="preserve"> </w:t>
      </w:r>
      <w:proofErr w:type="spellStart"/>
      <w:r w:rsidRPr="00B7361D">
        <w:rPr>
          <w:rFonts w:ascii="Century" w:hAnsi="Century"/>
          <w:sz w:val="18"/>
          <w:szCs w:val="18"/>
          <w:lang w:val="en-US"/>
        </w:rPr>
        <w:t>CSJ</w:t>
      </w:r>
      <w:proofErr w:type="spellEnd"/>
      <w:r w:rsidRPr="00B7361D">
        <w:rPr>
          <w:rFonts w:ascii="Century" w:hAnsi="Century"/>
          <w:sz w:val="18"/>
          <w:szCs w:val="18"/>
          <w:lang w:val="en-US"/>
        </w:rPr>
        <w:t xml:space="preserve">, Civil. </w:t>
      </w:r>
      <w:r w:rsidRPr="00B7361D">
        <w:rPr>
          <w:rFonts w:ascii="Century" w:hAnsi="Century"/>
          <w:sz w:val="18"/>
          <w:szCs w:val="18"/>
          <w:lang w:val="es-CO"/>
        </w:rPr>
        <w:t xml:space="preserve">Sentencia del 08-05-1990, </w:t>
      </w:r>
      <w:r w:rsidRPr="00B7361D">
        <w:rPr>
          <w:rFonts w:ascii="Century" w:hAnsi="Century"/>
          <w:sz w:val="18"/>
          <w:szCs w:val="18"/>
          <w:shd w:val="clear" w:color="auto" w:fill="FFFFFF"/>
        </w:rPr>
        <w:t>que sigue el razonamiento de los fallos de 24-09-1952,</w:t>
      </w:r>
      <w:r w:rsidRPr="00B7361D">
        <w:rPr>
          <w:rStyle w:val="apple-converted-space"/>
          <w:rFonts w:ascii="Century" w:hAnsi="Century"/>
          <w:sz w:val="18"/>
          <w:szCs w:val="18"/>
          <w:shd w:val="clear" w:color="auto" w:fill="FFFFFF"/>
        </w:rPr>
        <w:t> </w:t>
      </w:r>
      <w:proofErr w:type="spellStart"/>
      <w:r w:rsidRPr="00B7361D">
        <w:rPr>
          <w:rFonts w:ascii="Century" w:hAnsi="Century"/>
          <w:i/>
          <w:iCs/>
          <w:sz w:val="18"/>
          <w:szCs w:val="18"/>
          <w:shd w:val="clear" w:color="auto" w:fill="FFFFFF"/>
        </w:rPr>
        <w:t>G.J</w:t>
      </w:r>
      <w:proofErr w:type="spellEnd"/>
      <w:r w:rsidRPr="00B7361D">
        <w:rPr>
          <w:rFonts w:ascii="Century" w:hAnsi="Century"/>
          <w:sz w:val="18"/>
          <w:szCs w:val="18"/>
          <w:shd w:val="clear" w:color="auto" w:fill="FFFFFF"/>
        </w:rPr>
        <w:t>. No. 2119, p. 237, y del 05-07-1957,</w:t>
      </w:r>
      <w:r w:rsidRPr="00B7361D">
        <w:rPr>
          <w:rStyle w:val="apple-converted-space"/>
          <w:rFonts w:ascii="Century" w:hAnsi="Century"/>
          <w:sz w:val="18"/>
          <w:szCs w:val="18"/>
          <w:shd w:val="clear" w:color="auto" w:fill="FFFFFF"/>
        </w:rPr>
        <w:t> </w:t>
      </w:r>
      <w:proofErr w:type="spellStart"/>
      <w:r w:rsidRPr="00B7361D">
        <w:rPr>
          <w:rFonts w:ascii="Century" w:hAnsi="Century"/>
          <w:i/>
          <w:iCs/>
          <w:sz w:val="18"/>
          <w:szCs w:val="18"/>
          <w:shd w:val="clear" w:color="auto" w:fill="FFFFFF"/>
        </w:rPr>
        <w:t>G.J</w:t>
      </w:r>
      <w:proofErr w:type="spellEnd"/>
      <w:r w:rsidRPr="00B7361D">
        <w:rPr>
          <w:rFonts w:ascii="Century" w:hAnsi="Century"/>
          <w:sz w:val="18"/>
          <w:szCs w:val="18"/>
          <w:shd w:val="clear" w:color="auto" w:fill="FFFFFF"/>
        </w:rPr>
        <w:t>. No. 2184, p. 676, según explica el profesor SANTOS B.,</w:t>
      </w:r>
      <w:r w:rsidRPr="00B7361D">
        <w:rPr>
          <w:rStyle w:val="apple-converted-space"/>
          <w:rFonts w:ascii="Century" w:hAnsi="Century"/>
          <w:sz w:val="18"/>
          <w:szCs w:val="18"/>
          <w:shd w:val="clear" w:color="auto" w:fill="FFFFFF"/>
        </w:rPr>
        <w:t> </w:t>
      </w:r>
      <w:r w:rsidRPr="00B7361D">
        <w:rPr>
          <w:rFonts w:ascii="Century" w:hAnsi="Century"/>
          <w:i/>
          <w:iCs/>
          <w:sz w:val="18"/>
          <w:szCs w:val="18"/>
          <w:shd w:val="clear" w:color="auto" w:fill="FFFFFF"/>
        </w:rPr>
        <w:t>ob. cit</w:t>
      </w:r>
      <w:r w:rsidRPr="00B7361D">
        <w:rPr>
          <w:rFonts w:ascii="Century" w:hAnsi="Century"/>
          <w:sz w:val="18"/>
          <w:szCs w:val="18"/>
          <w:shd w:val="clear" w:color="auto" w:fill="FFFFFF"/>
        </w:rPr>
        <w:t>., p.112.</w:t>
      </w:r>
    </w:p>
  </w:footnote>
  <w:footnote w:id="45">
    <w:p w:rsidR="004A56ED" w:rsidRPr="00B7361D" w:rsidRDefault="004A56ED" w:rsidP="00B7361D">
      <w:pPr>
        <w:pStyle w:val="Textonotapie"/>
        <w:jc w:val="both"/>
        <w:rPr>
          <w:rFonts w:ascii="Century" w:hAnsi="Century"/>
          <w:sz w:val="18"/>
          <w:szCs w:val="18"/>
          <w:lang w:val="es-CO"/>
        </w:rPr>
      </w:pPr>
      <w:r w:rsidRPr="00B7361D">
        <w:rPr>
          <w:rStyle w:val="Refdenotaalpie"/>
          <w:rFonts w:ascii="Century" w:hAnsi="Century"/>
          <w:sz w:val="18"/>
          <w:szCs w:val="18"/>
        </w:rPr>
        <w:footnoteRef/>
      </w:r>
      <w:r w:rsidRPr="00B7361D">
        <w:rPr>
          <w:rFonts w:ascii="Century" w:hAnsi="Century"/>
          <w:sz w:val="18"/>
          <w:szCs w:val="18"/>
        </w:rPr>
        <w:t xml:space="preserve"> </w:t>
      </w:r>
      <w:proofErr w:type="spellStart"/>
      <w:r w:rsidRPr="00B7361D">
        <w:rPr>
          <w:rFonts w:ascii="Century" w:hAnsi="Century"/>
          <w:sz w:val="18"/>
          <w:szCs w:val="18"/>
          <w:lang w:val="en-US"/>
        </w:rPr>
        <w:t>CSJ</w:t>
      </w:r>
      <w:proofErr w:type="spellEnd"/>
      <w:r w:rsidRPr="00B7361D">
        <w:rPr>
          <w:rFonts w:ascii="Century" w:hAnsi="Century"/>
          <w:sz w:val="18"/>
          <w:szCs w:val="18"/>
          <w:lang w:val="en-US"/>
        </w:rPr>
        <w:t xml:space="preserve">, Civil. </w:t>
      </w:r>
      <w:r w:rsidRPr="00B7361D">
        <w:rPr>
          <w:rFonts w:ascii="Century" w:hAnsi="Century"/>
          <w:sz w:val="18"/>
          <w:szCs w:val="18"/>
          <w:lang w:val="es-CO"/>
        </w:rPr>
        <w:t>Sentencia de 24-06-2008, No.2000-01141, reiterado en fallo del 01-11-2013, No.1994 (26630).</w:t>
      </w:r>
    </w:p>
  </w:footnote>
  <w:footnote w:id="46">
    <w:p w:rsidR="004A56ED" w:rsidRPr="00B7361D" w:rsidRDefault="004A56ED" w:rsidP="00B7361D">
      <w:pPr>
        <w:pStyle w:val="Textonotapie"/>
        <w:jc w:val="both"/>
        <w:rPr>
          <w:rFonts w:ascii="Century" w:hAnsi="Century"/>
          <w:sz w:val="18"/>
          <w:szCs w:val="18"/>
          <w:lang w:val="es-CO"/>
        </w:rPr>
      </w:pPr>
      <w:r w:rsidRPr="00B7361D">
        <w:rPr>
          <w:rStyle w:val="Refdenotaalpie"/>
          <w:rFonts w:ascii="Century" w:hAnsi="Century"/>
          <w:sz w:val="18"/>
          <w:szCs w:val="18"/>
        </w:rPr>
        <w:footnoteRef/>
      </w:r>
      <w:r w:rsidRPr="00B7361D">
        <w:rPr>
          <w:rFonts w:ascii="Century" w:hAnsi="Century"/>
          <w:sz w:val="18"/>
          <w:szCs w:val="18"/>
        </w:rPr>
        <w:t xml:space="preserve"> CE. Entre otras sentencias de 26-01-2012, No.1998-01005, CP: Andrade R. y 25-08-2011, No.1997-03994, CP: Fajardo G.</w:t>
      </w:r>
    </w:p>
  </w:footnote>
  <w:footnote w:id="47">
    <w:p w:rsidR="00972C48" w:rsidRPr="00B7361D" w:rsidRDefault="00972C48" w:rsidP="00B7361D">
      <w:pPr>
        <w:pStyle w:val="Textonotapie"/>
        <w:jc w:val="both"/>
        <w:rPr>
          <w:rFonts w:ascii="Century" w:hAnsi="Century"/>
          <w:sz w:val="18"/>
          <w:szCs w:val="18"/>
          <w:vertAlign w:val="superscript"/>
          <w:lang w:val="es-CO"/>
        </w:rPr>
      </w:pPr>
      <w:r w:rsidRPr="00B7361D">
        <w:rPr>
          <w:rStyle w:val="Refdenotaalpie"/>
          <w:rFonts w:ascii="Century" w:hAnsi="Century"/>
          <w:sz w:val="18"/>
          <w:szCs w:val="18"/>
        </w:rPr>
        <w:footnoteRef/>
      </w:r>
      <w:r w:rsidRPr="00B7361D">
        <w:rPr>
          <w:rFonts w:ascii="Century" w:hAnsi="Century"/>
          <w:sz w:val="18"/>
          <w:szCs w:val="18"/>
        </w:rPr>
        <w:t xml:space="preserve"> </w:t>
      </w:r>
      <w:r w:rsidR="00D74FFD" w:rsidRPr="00B7361D">
        <w:rPr>
          <w:rFonts w:ascii="Century" w:hAnsi="Century"/>
          <w:sz w:val="18"/>
          <w:szCs w:val="18"/>
        </w:rPr>
        <w:t>VELÁSQUEZ P. Obdulio. Responsabilidad civil extracontractual, 2</w:t>
      </w:r>
      <w:r w:rsidR="00D74FFD" w:rsidRPr="00B7361D">
        <w:rPr>
          <w:rFonts w:ascii="Century" w:hAnsi="Century"/>
          <w:sz w:val="18"/>
          <w:szCs w:val="18"/>
        </w:rPr>
        <w:tab/>
        <w:t xml:space="preserve">ª edición, Temis </w:t>
      </w:r>
      <w:proofErr w:type="spellStart"/>
      <w:r w:rsidR="00D74FFD" w:rsidRPr="00B7361D">
        <w:rPr>
          <w:rFonts w:ascii="Century" w:hAnsi="Century"/>
          <w:sz w:val="18"/>
          <w:szCs w:val="18"/>
        </w:rPr>
        <w:t>SA</w:t>
      </w:r>
      <w:proofErr w:type="spellEnd"/>
      <w:r w:rsidR="00D74FFD" w:rsidRPr="00B7361D">
        <w:rPr>
          <w:rFonts w:ascii="Century" w:hAnsi="Century"/>
          <w:sz w:val="18"/>
          <w:szCs w:val="18"/>
        </w:rPr>
        <w:t>, Bogotá DC., 2013, p.272.</w:t>
      </w:r>
    </w:p>
  </w:footnote>
  <w:footnote w:id="48">
    <w:p w:rsidR="004A56ED" w:rsidRPr="00B7361D" w:rsidRDefault="004A56ED" w:rsidP="00B7361D">
      <w:pPr>
        <w:pStyle w:val="Textonotapie"/>
        <w:jc w:val="both"/>
        <w:rPr>
          <w:rFonts w:ascii="Century" w:hAnsi="Century"/>
          <w:sz w:val="18"/>
          <w:szCs w:val="18"/>
          <w:lang w:val="es-CO"/>
        </w:rPr>
      </w:pPr>
      <w:r w:rsidRPr="00B7361D">
        <w:rPr>
          <w:rStyle w:val="Refdenotaalpie"/>
          <w:rFonts w:ascii="Century" w:hAnsi="Century"/>
          <w:sz w:val="18"/>
          <w:szCs w:val="18"/>
        </w:rPr>
        <w:footnoteRef/>
      </w:r>
      <w:r w:rsidRPr="00B7361D">
        <w:rPr>
          <w:rFonts w:ascii="Century" w:hAnsi="Century"/>
          <w:sz w:val="18"/>
          <w:szCs w:val="18"/>
        </w:rPr>
        <w:t xml:space="preserve"> LAVERDE C.</w:t>
      </w:r>
      <w:r w:rsidRPr="00B7361D">
        <w:rPr>
          <w:rFonts w:ascii="Century" w:hAnsi="Century"/>
          <w:sz w:val="18"/>
          <w:szCs w:val="18"/>
          <w:lang w:val="es-CO"/>
        </w:rPr>
        <w:t xml:space="preserve">, Karen L. De la irresponsabilidad médica a su total dinamismo, </w:t>
      </w:r>
      <w:proofErr w:type="spellStart"/>
      <w:r w:rsidRPr="00B7361D">
        <w:rPr>
          <w:rFonts w:ascii="Century" w:hAnsi="Century"/>
          <w:sz w:val="18"/>
          <w:szCs w:val="18"/>
          <w:lang w:val="es-CO"/>
        </w:rPr>
        <w:t>Ibañez</w:t>
      </w:r>
      <w:proofErr w:type="spellEnd"/>
      <w:r w:rsidRPr="00B7361D">
        <w:rPr>
          <w:rFonts w:ascii="Century" w:hAnsi="Century"/>
          <w:sz w:val="18"/>
          <w:szCs w:val="18"/>
          <w:lang w:val="es-CO"/>
        </w:rPr>
        <w:t>, Bogotá DC., 2019, p.87 y ss.</w:t>
      </w:r>
    </w:p>
  </w:footnote>
  <w:footnote w:id="49">
    <w:p w:rsidR="00972C48" w:rsidRPr="00B7361D" w:rsidRDefault="00972C48" w:rsidP="00B7361D">
      <w:pPr>
        <w:pStyle w:val="Textonotapie"/>
        <w:jc w:val="both"/>
        <w:rPr>
          <w:rFonts w:ascii="Century" w:hAnsi="Century"/>
          <w:sz w:val="18"/>
          <w:szCs w:val="18"/>
          <w:lang w:val="es-CO"/>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PLATA P. Luis C. La pérdida de oportunidad en el derecho de daños. Grupo editorial </w:t>
      </w:r>
      <w:proofErr w:type="spellStart"/>
      <w:r w:rsidRPr="00B7361D">
        <w:rPr>
          <w:rFonts w:ascii="Century" w:hAnsi="Century"/>
          <w:sz w:val="18"/>
          <w:szCs w:val="18"/>
          <w:lang w:val="es-CO"/>
        </w:rPr>
        <w:t>Ibañez</w:t>
      </w:r>
      <w:proofErr w:type="spellEnd"/>
      <w:r w:rsidRPr="00B7361D">
        <w:rPr>
          <w:rFonts w:ascii="Century" w:hAnsi="Century"/>
          <w:sz w:val="18"/>
          <w:szCs w:val="18"/>
          <w:lang w:val="es-CO"/>
        </w:rPr>
        <w:t xml:space="preserve">, Bogotá DC., 2019, p.24. </w:t>
      </w:r>
    </w:p>
  </w:footnote>
  <w:footnote w:id="50">
    <w:p w:rsidR="00972C48" w:rsidRPr="00B7361D" w:rsidRDefault="00972C48" w:rsidP="00B7361D">
      <w:pPr>
        <w:pStyle w:val="Textonotapie"/>
        <w:jc w:val="both"/>
        <w:rPr>
          <w:rFonts w:ascii="Century" w:hAnsi="Century"/>
          <w:sz w:val="18"/>
          <w:szCs w:val="18"/>
          <w:lang w:val="es-CO"/>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GIRALDO G. Luis F. La pérdida de oportunidad en la responsabilidad civil, su aplicación en el campo de la responsabilidad médica, Universidad Externado de Colombia, Bogotá DC., 2011, p.200.</w:t>
      </w:r>
    </w:p>
  </w:footnote>
  <w:footnote w:id="51">
    <w:p w:rsidR="00972C48" w:rsidRPr="00B7361D" w:rsidRDefault="00972C48" w:rsidP="00B7361D">
      <w:pPr>
        <w:pStyle w:val="Textonotapie"/>
        <w:jc w:val="both"/>
        <w:rPr>
          <w:rFonts w:ascii="Century" w:hAnsi="Century"/>
          <w:sz w:val="18"/>
          <w:szCs w:val="18"/>
        </w:rPr>
      </w:pPr>
      <w:r w:rsidRPr="00B7361D">
        <w:rPr>
          <w:rFonts w:ascii="Century" w:hAnsi="Century"/>
          <w:sz w:val="18"/>
          <w:szCs w:val="18"/>
          <w:vertAlign w:val="superscript"/>
        </w:rPr>
        <w:footnoteRef/>
      </w:r>
      <w:r w:rsidRPr="00B7361D">
        <w:rPr>
          <w:rFonts w:ascii="Century" w:hAnsi="Century"/>
          <w:sz w:val="18"/>
          <w:szCs w:val="18"/>
        </w:rPr>
        <w:t xml:space="preserve"> </w:t>
      </w:r>
      <w:r w:rsidR="00D74FFD" w:rsidRPr="00B7361D">
        <w:rPr>
          <w:rFonts w:ascii="Century" w:hAnsi="Century"/>
          <w:sz w:val="18"/>
          <w:szCs w:val="18"/>
        </w:rPr>
        <w:t>ROJAS Q.</w:t>
      </w:r>
      <w:r w:rsidRPr="00B7361D">
        <w:rPr>
          <w:rFonts w:ascii="Century" w:hAnsi="Century"/>
          <w:sz w:val="18"/>
          <w:szCs w:val="18"/>
          <w:lang w:val="es-CO"/>
        </w:rPr>
        <w:t xml:space="preserve">, </w:t>
      </w:r>
      <w:r w:rsidR="00D74FFD" w:rsidRPr="00B7361D">
        <w:rPr>
          <w:rFonts w:ascii="Century" w:hAnsi="Century"/>
          <w:sz w:val="18"/>
          <w:szCs w:val="18"/>
          <w:lang w:val="es-CO"/>
        </w:rPr>
        <w:t>Sergio.</w:t>
      </w:r>
      <w:r w:rsidRPr="00B7361D">
        <w:rPr>
          <w:rFonts w:ascii="Century" w:hAnsi="Century"/>
          <w:sz w:val="18"/>
          <w:szCs w:val="18"/>
          <w:lang w:val="es-CO"/>
        </w:rPr>
        <w:t xml:space="preserve"> </w:t>
      </w:r>
      <w:r w:rsidR="00D74FFD" w:rsidRPr="00B7361D">
        <w:rPr>
          <w:rFonts w:ascii="Century" w:hAnsi="Century"/>
          <w:sz w:val="18"/>
          <w:szCs w:val="18"/>
          <w:lang w:val="es-CO"/>
        </w:rPr>
        <w:t>El daño a la persona y su reparación, sobre la teoría general, los sistemas de cuantificación, la prueba y los casos difíciles</w:t>
      </w:r>
      <w:r w:rsidRPr="00B7361D">
        <w:rPr>
          <w:rFonts w:ascii="Century" w:hAnsi="Century"/>
          <w:sz w:val="18"/>
          <w:szCs w:val="18"/>
          <w:lang w:val="es-CO"/>
        </w:rPr>
        <w:t xml:space="preserve">, </w:t>
      </w:r>
      <w:r w:rsidR="00D74FFD" w:rsidRPr="00B7361D">
        <w:rPr>
          <w:rFonts w:ascii="Century" w:hAnsi="Century"/>
          <w:sz w:val="18"/>
          <w:szCs w:val="18"/>
          <w:lang w:val="es-CO"/>
        </w:rPr>
        <w:t xml:space="preserve">Grupo editorial </w:t>
      </w:r>
      <w:proofErr w:type="spellStart"/>
      <w:r w:rsidR="00D74FFD" w:rsidRPr="00B7361D">
        <w:rPr>
          <w:rFonts w:ascii="Century" w:hAnsi="Century"/>
          <w:sz w:val="18"/>
          <w:szCs w:val="18"/>
          <w:lang w:val="es-CO"/>
        </w:rPr>
        <w:t>Ibañez</w:t>
      </w:r>
      <w:proofErr w:type="spellEnd"/>
      <w:r w:rsidRPr="00B7361D">
        <w:rPr>
          <w:rFonts w:ascii="Century" w:hAnsi="Century"/>
          <w:sz w:val="18"/>
          <w:szCs w:val="18"/>
          <w:lang w:val="es-CO"/>
        </w:rPr>
        <w:t>, 201</w:t>
      </w:r>
      <w:r w:rsidR="00D74FFD" w:rsidRPr="00B7361D">
        <w:rPr>
          <w:rFonts w:ascii="Century" w:hAnsi="Century"/>
          <w:sz w:val="18"/>
          <w:szCs w:val="18"/>
          <w:lang w:val="es-CO"/>
        </w:rPr>
        <w:t>5</w:t>
      </w:r>
      <w:r w:rsidRPr="00B7361D">
        <w:rPr>
          <w:rFonts w:ascii="Century" w:hAnsi="Century"/>
          <w:sz w:val="18"/>
          <w:szCs w:val="18"/>
          <w:lang w:val="es-CO"/>
        </w:rPr>
        <w:t>, p.</w:t>
      </w:r>
      <w:r w:rsidR="00D74FFD" w:rsidRPr="00B7361D">
        <w:rPr>
          <w:rFonts w:ascii="Century" w:hAnsi="Century"/>
          <w:sz w:val="18"/>
          <w:szCs w:val="18"/>
          <w:lang w:val="es-CO"/>
        </w:rPr>
        <w:t xml:space="preserve">170 y </w:t>
      </w:r>
      <w:proofErr w:type="spellStart"/>
      <w:r w:rsidR="00D74FFD" w:rsidRPr="00B7361D">
        <w:rPr>
          <w:rFonts w:ascii="Century" w:hAnsi="Century"/>
          <w:sz w:val="18"/>
          <w:szCs w:val="18"/>
          <w:lang w:val="es-CO"/>
        </w:rPr>
        <w:t>ss</w:t>
      </w:r>
      <w:proofErr w:type="spellEnd"/>
      <w:r w:rsidRPr="00B7361D">
        <w:rPr>
          <w:rFonts w:ascii="Century" w:hAnsi="Century"/>
          <w:sz w:val="18"/>
          <w:szCs w:val="18"/>
        </w:rPr>
        <w:t>.</w:t>
      </w:r>
    </w:p>
  </w:footnote>
  <w:footnote w:id="52">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 SC15746-2014.</w:t>
      </w:r>
    </w:p>
  </w:footnote>
  <w:footnote w:id="53">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 SC003-2018.</w:t>
      </w:r>
    </w:p>
  </w:footnote>
  <w:footnote w:id="54">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 SC</w:t>
      </w:r>
      <w:r w:rsidR="003765AB" w:rsidRPr="00B7361D">
        <w:rPr>
          <w:rFonts w:ascii="Century" w:hAnsi="Century"/>
          <w:sz w:val="18"/>
          <w:szCs w:val="18"/>
          <w:lang w:val="es-CO"/>
        </w:rPr>
        <w:t>5641-2018.</w:t>
      </w:r>
      <w:r w:rsidRPr="00B7361D">
        <w:rPr>
          <w:rFonts w:ascii="Century" w:hAnsi="Century"/>
          <w:sz w:val="18"/>
          <w:szCs w:val="18"/>
          <w:lang w:val="es-CO"/>
        </w:rPr>
        <w:t xml:space="preserve"> </w:t>
      </w:r>
    </w:p>
  </w:footnote>
  <w:footnote w:id="55">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CSJ. SC</w:t>
      </w:r>
      <w:r w:rsidR="003765AB" w:rsidRPr="00B7361D">
        <w:rPr>
          <w:rFonts w:ascii="Century" w:hAnsi="Century"/>
          <w:sz w:val="18"/>
          <w:szCs w:val="18"/>
          <w:lang w:val="es-CO"/>
        </w:rPr>
        <w:t>21828-2017 y SC</w:t>
      </w:r>
      <w:r w:rsidRPr="00B7361D">
        <w:rPr>
          <w:rFonts w:ascii="Century" w:hAnsi="Century"/>
          <w:sz w:val="18"/>
          <w:szCs w:val="18"/>
          <w:lang w:val="es-CO"/>
        </w:rPr>
        <w:t>2506-2016.</w:t>
      </w:r>
    </w:p>
  </w:footnote>
  <w:footnote w:id="56">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proofErr w:type="spellStart"/>
      <w:r w:rsidRPr="00B7361D">
        <w:rPr>
          <w:rFonts w:ascii="Century" w:hAnsi="Century"/>
          <w:sz w:val="18"/>
          <w:szCs w:val="18"/>
          <w:lang w:val="es-CO"/>
        </w:rPr>
        <w:t>DEVIS</w:t>
      </w:r>
      <w:proofErr w:type="spellEnd"/>
      <w:r w:rsidRPr="00B7361D">
        <w:rPr>
          <w:rFonts w:ascii="Century" w:hAnsi="Century"/>
          <w:sz w:val="18"/>
          <w:szCs w:val="18"/>
          <w:lang w:val="es-CO"/>
        </w:rPr>
        <w:t xml:space="preserve"> E., Hernando. Teoría general de la prueba judicial, tomo segundo, 5ª edición, Bogotá DC, Temis, 2006, p.65.</w:t>
      </w:r>
    </w:p>
  </w:footnote>
  <w:footnote w:id="57">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SERRANO E., Luis G. El régimen probatorio en la responsabilidad médica, 5ª edición, Bogotá DC, Ediciones Doctrina y Ley </w:t>
      </w:r>
      <w:proofErr w:type="spellStart"/>
      <w:r w:rsidRPr="00B7361D">
        <w:rPr>
          <w:rFonts w:ascii="Century" w:hAnsi="Century"/>
          <w:sz w:val="18"/>
          <w:szCs w:val="18"/>
          <w:lang w:val="es-CO"/>
        </w:rPr>
        <w:t>Ltda</w:t>
      </w:r>
      <w:proofErr w:type="spellEnd"/>
      <w:r w:rsidRPr="00B7361D">
        <w:rPr>
          <w:rFonts w:ascii="Century" w:hAnsi="Century"/>
          <w:sz w:val="18"/>
          <w:szCs w:val="18"/>
          <w:lang w:val="es-CO"/>
        </w:rPr>
        <w:t>, 2012, p.278-281.</w:t>
      </w:r>
    </w:p>
  </w:footnote>
  <w:footnote w:id="58">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BERMÚDEZ M., Martín. Del dictamen judicial al dictamen de parte, 2ª edición, Bogotá DC, </w:t>
      </w:r>
      <w:proofErr w:type="spellStart"/>
      <w:r w:rsidRPr="00B7361D">
        <w:rPr>
          <w:rFonts w:ascii="Century" w:hAnsi="Century"/>
          <w:sz w:val="18"/>
          <w:szCs w:val="18"/>
          <w:lang w:val="es-CO"/>
        </w:rPr>
        <w:t>Legis</w:t>
      </w:r>
      <w:proofErr w:type="spellEnd"/>
      <w:r w:rsidRPr="00B7361D">
        <w:rPr>
          <w:rFonts w:ascii="Century" w:hAnsi="Century"/>
          <w:sz w:val="18"/>
          <w:szCs w:val="18"/>
          <w:lang w:val="es-CO"/>
        </w:rPr>
        <w:t xml:space="preserve"> </w:t>
      </w:r>
      <w:proofErr w:type="spellStart"/>
      <w:r w:rsidRPr="00B7361D">
        <w:rPr>
          <w:rFonts w:ascii="Century" w:hAnsi="Century"/>
          <w:sz w:val="18"/>
          <w:szCs w:val="18"/>
          <w:lang w:val="es-CO"/>
        </w:rPr>
        <w:t>SA</w:t>
      </w:r>
      <w:proofErr w:type="spellEnd"/>
      <w:r w:rsidRPr="00B7361D">
        <w:rPr>
          <w:rFonts w:ascii="Century" w:hAnsi="Century"/>
          <w:sz w:val="18"/>
          <w:szCs w:val="18"/>
          <w:lang w:val="es-CO"/>
        </w:rPr>
        <w:t>, 2016, p.110.</w:t>
      </w:r>
    </w:p>
  </w:footnote>
  <w:footnote w:id="59">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ROJAS G., Miguel E. Lecciones de derecho procesal, tomo III, pruebas civiles, </w:t>
      </w:r>
      <w:proofErr w:type="spellStart"/>
      <w:r w:rsidRPr="00B7361D">
        <w:rPr>
          <w:rFonts w:ascii="Century" w:hAnsi="Century"/>
          <w:sz w:val="18"/>
          <w:szCs w:val="18"/>
          <w:lang w:val="es-CO"/>
        </w:rPr>
        <w:t>ESAJU</w:t>
      </w:r>
      <w:proofErr w:type="spellEnd"/>
      <w:r w:rsidRPr="00B7361D">
        <w:rPr>
          <w:rFonts w:ascii="Century" w:hAnsi="Century"/>
          <w:sz w:val="18"/>
          <w:szCs w:val="18"/>
          <w:lang w:val="es-CO"/>
        </w:rPr>
        <w:t>, Bogotá DC, 2015, p.364.</w:t>
      </w:r>
    </w:p>
  </w:footnote>
  <w:footnote w:id="60">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Entre otras las sentencias de: (i) 23-08-2018, No.2012-00291-01; (ii) 14-06-2017, No.2012-00262-01</w:t>
      </w:r>
      <w:proofErr w:type="gramStart"/>
      <w:r w:rsidRPr="00B7361D">
        <w:rPr>
          <w:rFonts w:ascii="Century" w:hAnsi="Century"/>
          <w:sz w:val="18"/>
          <w:szCs w:val="18"/>
        </w:rPr>
        <w:t>;  (</w:t>
      </w:r>
      <w:proofErr w:type="gramEnd"/>
      <w:r w:rsidRPr="00B7361D">
        <w:rPr>
          <w:rFonts w:ascii="Century" w:hAnsi="Century"/>
          <w:sz w:val="18"/>
          <w:szCs w:val="18"/>
        </w:rPr>
        <w:t>iii) 07-04-2017, No.2012-00275-01 y (iv) 01-11-2016, No.2012-00290-01.</w:t>
      </w:r>
    </w:p>
  </w:footnote>
  <w:footnote w:id="61">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lang w:val="en-US"/>
        </w:rPr>
        <w:t xml:space="preserve"> </w:t>
      </w:r>
      <w:proofErr w:type="spellStart"/>
      <w:r w:rsidRPr="00B7361D">
        <w:rPr>
          <w:rFonts w:ascii="Century" w:hAnsi="Century"/>
          <w:sz w:val="18"/>
          <w:szCs w:val="18"/>
          <w:lang w:val="en-US"/>
        </w:rPr>
        <w:t>CSJ</w:t>
      </w:r>
      <w:proofErr w:type="spellEnd"/>
      <w:r w:rsidRPr="00B7361D">
        <w:rPr>
          <w:rFonts w:ascii="Century" w:hAnsi="Century"/>
          <w:sz w:val="18"/>
          <w:szCs w:val="18"/>
          <w:lang w:val="en-US"/>
        </w:rPr>
        <w:t>. SC9193-2017.</w:t>
      </w:r>
    </w:p>
  </w:footnote>
  <w:footnote w:id="62">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rPr>
        <w:t xml:space="preserve"> </w:t>
      </w:r>
      <w:r w:rsidRPr="00B7361D">
        <w:rPr>
          <w:rFonts w:ascii="Century" w:hAnsi="Century"/>
          <w:sz w:val="18"/>
          <w:szCs w:val="18"/>
          <w:lang w:val="es-CO"/>
        </w:rPr>
        <w:t xml:space="preserve">CSJ, </w:t>
      </w:r>
      <w:r w:rsidRPr="00B7361D">
        <w:rPr>
          <w:rFonts w:ascii="Century" w:hAnsi="Century"/>
          <w:sz w:val="18"/>
          <w:szCs w:val="18"/>
        </w:rPr>
        <w:t>Civil.</w:t>
      </w:r>
      <w:r w:rsidRPr="00B7361D">
        <w:rPr>
          <w:rFonts w:ascii="Century" w:hAnsi="Century"/>
          <w:sz w:val="18"/>
          <w:szCs w:val="18"/>
          <w:lang w:val="es-CO"/>
        </w:rPr>
        <w:t xml:space="preserve"> Sentencia del 26-11-2010, </w:t>
      </w:r>
      <w:proofErr w:type="spellStart"/>
      <w:r w:rsidRPr="00B7361D">
        <w:rPr>
          <w:rFonts w:ascii="Century" w:hAnsi="Century"/>
          <w:sz w:val="18"/>
          <w:szCs w:val="18"/>
          <w:lang w:val="es-CO"/>
        </w:rPr>
        <w:t>MP</w:t>
      </w:r>
      <w:proofErr w:type="spellEnd"/>
      <w:r w:rsidRPr="00B7361D">
        <w:rPr>
          <w:rFonts w:ascii="Century" w:hAnsi="Century"/>
          <w:sz w:val="18"/>
          <w:szCs w:val="18"/>
          <w:lang w:val="es-CO"/>
        </w:rPr>
        <w:t xml:space="preserve">: </w:t>
      </w:r>
      <w:proofErr w:type="spellStart"/>
      <w:r w:rsidRPr="00B7361D">
        <w:rPr>
          <w:rFonts w:ascii="Century" w:hAnsi="Century"/>
          <w:sz w:val="18"/>
          <w:szCs w:val="18"/>
          <w:lang w:val="es-CO"/>
        </w:rPr>
        <w:t>Munar</w:t>
      </w:r>
      <w:proofErr w:type="spellEnd"/>
      <w:r w:rsidRPr="00B7361D">
        <w:rPr>
          <w:rFonts w:ascii="Century" w:hAnsi="Century"/>
          <w:sz w:val="18"/>
          <w:szCs w:val="18"/>
          <w:lang w:val="es-CO"/>
        </w:rPr>
        <w:t xml:space="preserve"> C., No.1999-08667-01.</w:t>
      </w:r>
    </w:p>
  </w:footnote>
  <w:footnote w:id="63">
    <w:p w:rsidR="007218FB" w:rsidRPr="00B7361D" w:rsidRDefault="007218FB" w:rsidP="00B7361D">
      <w:pPr>
        <w:pStyle w:val="Textonotapie"/>
        <w:jc w:val="both"/>
        <w:rPr>
          <w:rFonts w:ascii="Century" w:hAnsi="Century"/>
          <w:sz w:val="18"/>
          <w:szCs w:val="18"/>
        </w:rPr>
      </w:pPr>
      <w:r w:rsidRPr="00B7361D">
        <w:rPr>
          <w:rStyle w:val="Refdenotaalpie"/>
          <w:rFonts w:ascii="Century" w:hAnsi="Century"/>
          <w:sz w:val="18"/>
          <w:szCs w:val="18"/>
        </w:rPr>
        <w:footnoteRef/>
      </w:r>
      <w:r w:rsidRPr="00B7361D">
        <w:rPr>
          <w:rFonts w:ascii="Century" w:hAnsi="Century"/>
          <w:sz w:val="18"/>
          <w:szCs w:val="18"/>
          <w:lang w:val="en-US"/>
        </w:rPr>
        <w:t xml:space="preserve"> </w:t>
      </w:r>
      <w:proofErr w:type="spellStart"/>
      <w:r w:rsidRPr="00B7361D">
        <w:rPr>
          <w:rFonts w:ascii="Century" w:hAnsi="Century"/>
          <w:sz w:val="18"/>
          <w:szCs w:val="18"/>
          <w:lang w:val="en-US"/>
        </w:rPr>
        <w:t>CSJ</w:t>
      </w:r>
      <w:proofErr w:type="spellEnd"/>
      <w:r w:rsidRPr="00B7361D">
        <w:rPr>
          <w:rFonts w:ascii="Century" w:hAnsi="Century"/>
          <w:sz w:val="18"/>
          <w:szCs w:val="18"/>
          <w:lang w:val="en-US"/>
        </w:rPr>
        <w:t xml:space="preserve">, Civil. </w:t>
      </w:r>
      <w:r w:rsidRPr="00B7361D">
        <w:rPr>
          <w:rFonts w:ascii="Century" w:hAnsi="Century"/>
          <w:sz w:val="18"/>
          <w:szCs w:val="18"/>
          <w:lang w:val="es-CO"/>
        </w:rPr>
        <w:t xml:space="preserve">Sentencia del 08-05-1990, </w:t>
      </w:r>
      <w:r w:rsidRPr="00B7361D">
        <w:rPr>
          <w:rFonts w:ascii="Century" w:hAnsi="Century"/>
          <w:sz w:val="18"/>
          <w:szCs w:val="18"/>
          <w:shd w:val="clear" w:color="auto" w:fill="FFFFFF"/>
        </w:rPr>
        <w:t>que sigue el razonamiento de los fallos de 24-09-1952,</w:t>
      </w:r>
      <w:r w:rsidRPr="00B7361D">
        <w:rPr>
          <w:rStyle w:val="apple-converted-space"/>
          <w:rFonts w:ascii="Century" w:hAnsi="Century"/>
          <w:sz w:val="18"/>
          <w:szCs w:val="18"/>
          <w:shd w:val="clear" w:color="auto" w:fill="FFFFFF"/>
        </w:rPr>
        <w:t> </w:t>
      </w:r>
      <w:proofErr w:type="spellStart"/>
      <w:r w:rsidRPr="00B7361D">
        <w:rPr>
          <w:rFonts w:ascii="Century" w:hAnsi="Century"/>
          <w:i/>
          <w:iCs/>
          <w:sz w:val="18"/>
          <w:szCs w:val="18"/>
          <w:shd w:val="clear" w:color="auto" w:fill="FFFFFF"/>
        </w:rPr>
        <w:t>G.J</w:t>
      </w:r>
      <w:proofErr w:type="spellEnd"/>
      <w:r w:rsidRPr="00B7361D">
        <w:rPr>
          <w:rFonts w:ascii="Century" w:hAnsi="Century"/>
          <w:sz w:val="18"/>
          <w:szCs w:val="18"/>
          <w:shd w:val="clear" w:color="auto" w:fill="FFFFFF"/>
        </w:rPr>
        <w:t>. No. 2119, p. 237, y del 05-07-1957,</w:t>
      </w:r>
      <w:r w:rsidRPr="00B7361D">
        <w:rPr>
          <w:rStyle w:val="apple-converted-space"/>
          <w:rFonts w:ascii="Century" w:hAnsi="Century"/>
          <w:sz w:val="18"/>
          <w:szCs w:val="18"/>
          <w:shd w:val="clear" w:color="auto" w:fill="FFFFFF"/>
        </w:rPr>
        <w:t> </w:t>
      </w:r>
      <w:proofErr w:type="spellStart"/>
      <w:r w:rsidRPr="00B7361D">
        <w:rPr>
          <w:rFonts w:ascii="Century" w:hAnsi="Century"/>
          <w:i/>
          <w:iCs/>
          <w:sz w:val="18"/>
          <w:szCs w:val="18"/>
          <w:shd w:val="clear" w:color="auto" w:fill="FFFFFF"/>
        </w:rPr>
        <w:t>G.J</w:t>
      </w:r>
      <w:proofErr w:type="spellEnd"/>
      <w:r w:rsidRPr="00B7361D">
        <w:rPr>
          <w:rFonts w:ascii="Century" w:hAnsi="Century"/>
          <w:sz w:val="18"/>
          <w:szCs w:val="18"/>
          <w:shd w:val="clear" w:color="auto" w:fill="FFFFFF"/>
        </w:rPr>
        <w:t>. No. 2184, p. 676, según explica el profesor SANTOS B.,</w:t>
      </w:r>
      <w:r w:rsidRPr="00B7361D">
        <w:rPr>
          <w:rStyle w:val="apple-converted-space"/>
          <w:rFonts w:ascii="Century" w:hAnsi="Century"/>
          <w:sz w:val="18"/>
          <w:szCs w:val="18"/>
          <w:shd w:val="clear" w:color="auto" w:fill="FFFFFF"/>
        </w:rPr>
        <w:t> </w:t>
      </w:r>
      <w:r w:rsidRPr="00B7361D">
        <w:rPr>
          <w:rFonts w:ascii="Century" w:hAnsi="Century"/>
          <w:i/>
          <w:iCs/>
          <w:sz w:val="18"/>
          <w:szCs w:val="18"/>
          <w:shd w:val="clear" w:color="auto" w:fill="FFFFFF"/>
        </w:rPr>
        <w:t>ob. cit</w:t>
      </w:r>
      <w:r w:rsidRPr="00B7361D">
        <w:rPr>
          <w:rFonts w:ascii="Century" w:hAnsi="Century"/>
          <w:sz w:val="18"/>
          <w:szCs w:val="18"/>
          <w:shd w:val="clear" w:color="auto" w:fill="FFFFFF"/>
        </w:rPr>
        <w:t>., p.112.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FB" w:rsidRDefault="007218F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18FB" w:rsidRDefault="007218FB"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FB" w:rsidRPr="00600245" w:rsidRDefault="007218FB"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ED49B3" w:rsidRPr="00ED49B3">
      <w:rPr>
        <w:rFonts w:ascii="Century" w:hAnsi="Century"/>
        <w:b/>
        <w:bCs/>
        <w:i/>
        <w:noProof/>
      </w:rPr>
      <w:t>12</w:t>
    </w:r>
    <w:r w:rsidRPr="00600245">
      <w:rPr>
        <w:rFonts w:ascii="Century" w:hAnsi="Century"/>
        <w:i/>
      </w:rPr>
      <w:fldChar w:fldCharType="end"/>
    </w:r>
  </w:p>
  <w:p w:rsidR="007218FB" w:rsidRPr="00600245" w:rsidRDefault="007218FB"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Pr>
        <w:rFonts w:ascii="Century" w:eastAsia="DotumChe" w:hAnsi="Century"/>
        <w:i/>
        <w:sz w:val="18"/>
      </w:rPr>
      <w:t>11</w:t>
    </w:r>
    <w:r w:rsidRPr="00600245">
      <w:rPr>
        <w:rFonts w:ascii="Century" w:eastAsia="DotumChe" w:hAnsi="Century"/>
        <w:i/>
        <w:sz w:val="18"/>
      </w:rPr>
      <w:t>-00</w:t>
    </w:r>
    <w:r>
      <w:rPr>
        <w:rFonts w:ascii="Century" w:eastAsia="DotumChe" w:hAnsi="Century"/>
        <w:i/>
        <w:sz w:val="18"/>
      </w:rPr>
      <w:t>496</w:t>
    </w:r>
    <w:r w:rsidRPr="00600245">
      <w:rPr>
        <w:rFonts w:ascii="Century" w:eastAsia="DotumChe" w:hAnsi="Century"/>
        <w:i/>
        <w:sz w:val="18"/>
      </w:rPr>
      <w:t>-01</w:t>
    </w:r>
  </w:p>
  <w:p w:rsidR="007218FB" w:rsidRPr="00600245" w:rsidRDefault="007218FB"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2">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6">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32981D18"/>
    <w:multiLevelType w:val="hybridMultilevel"/>
    <w:tmpl w:val="DD1CF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3">
    <w:nsid w:val="6199068C"/>
    <w:multiLevelType w:val="multilevel"/>
    <w:tmpl w:val="718C6C60"/>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3"/>
  </w:num>
  <w:num w:numId="16">
    <w:abstractNumId w:val="4"/>
  </w:num>
  <w:num w:numId="17">
    <w:abstractNumId w:val="2"/>
  </w:num>
  <w:num w:numId="18">
    <w:abstractNumId w:val="10"/>
  </w:num>
  <w:num w:numId="19">
    <w:abstractNumId w:val="5"/>
  </w:num>
  <w:num w:numId="20">
    <w:abstractNumId w:val="6"/>
  </w:num>
  <w:num w:numId="21">
    <w:abstractNumId w:val="9"/>
  </w:num>
  <w:num w:numId="22">
    <w:abstractNumId w:val="3"/>
  </w:num>
  <w:num w:numId="23">
    <w:abstractNumId w:val="11"/>
  </w:num>
  <w:num w:numId="24">
    <w:abstractNumId w:val="13"/>
    <w:lvlOverride w:ilvl="0">
      <w:startOverride w:val="1"/>
    </w:lvlOverride>
  </w:num>
  <w:num w:numId="25">
    <w:abstractNumId w:val="8"/>
  </w:num>
  <w:num w:numId="26">
    <w:abstractNumId w:val="12"/>
  </w:num>
  <w:num w:numId="27">
    <w:abstractNumId w:val="1"/>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A1B"/>
    <w:rsid w:val="00021DC5"/>
    <w:rsid w:val="00022487"/>
    <w:rsid w:val="00022506"/>
    <w:rsid w:val="00022E4C"/>
    <w:rsid w:val="000234AA"/>
    <w:rsid w:val="0002362E"/>
    <w:rsid w:val="000236D3"/>
    <w:rsid w:val="0002449A"/>
    <w:rsid w:val="000244A1"/>
    <w:rsid w:val="000245A8"/>
    <w:rsid w:val="00025383"/>
    <w:rsid w:val="0002553E"/>
    <w:rsid w:val="00025982"/>
    <w:rsid w:val="00025FC8"/>
    <w:rsid w:val="0002621C"/>
    <w:rsid w:val="000271FD"/>
    <w:rsid w:val="00027384"/>
    <w:rsid w:val="000278B9"/>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66"/>
    <w:rsid w:val="0004210C"/>
    <w:rsid w:val="00042521"/>
    <w:rsid w:val="0004290B"/>
    <w:rsid w:val="00042DA4"/>
    <w:rsid w:val="00042DF2"/>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1DAE"/>
    <w:rsid w:val="0006289F"/>
    <w:rsid w:val="000631F8"/>
    <w:rsid w:val="000646AD"/>
    <w:rsid w:val="000653A5"/>
    <w:rsid w:val="00065A3D"/>
    <w:rsid w:val="00065F2D"/>
    <w:rsid w:val="00065FD6"/>
    <w:rsid w:val="00066DCD"/>
    <w:rsid w:val="0006738D"/>
    <w:rsid w:val="0006752D"/>
    <w:rsid w:val="0006789E"/>
    <w:rsid w:val="00067E5F"/>
    <w:rsid w:val="000701F5"/>
    <w:rsid w:val="0007033C"/>
    <w:rsid w:val="00070725"/>
    <w:rsid w:val="000709B4"/>
    <w:rsid w:val="00070AB2"/>
    <w:rsid w:val="000713A1"/>
    <w:rsid w:val="000714A0"/>
    <w:rsid w:val="00071561"/>
    <w:rsid w:val="00071955"/>
    <w:rsid w:val="00071BA0"/>
    <w:rsid w:val="00071DCA"/>
    <w:rsid w:val="000722E3"/>
    <w:rsid w:val="00073129"/>
    <w:rsid w:val="00073A70"/>
    <w:rsid w:val="00073C0D"/>
    <w:rsid w:val="000748DD"/>
    <w:rsid w:val="00074A47"/>
    <w:rsid w:val="00075616"/>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DC4"/>
    <w:rsid w:val="0008401D"/>
    <w:rsid w:val="00084395"/>
    <w:rsid w:val="00084402"/>
    <w:rsid w:val="00084D56"/>
    <w:rsid w:val="00084E78"/>
    <w:rsid w:val="00084F43"/>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7FF"/>
    <w:rsid w:val="00096A18"/>
    <w:rsid w:val="00096E93"/>
    <w:rsid w:val="000A019A"/>
    <w:rsid w:val="000A0374"/>
    <w:rsid w:val="000A06E5"/>
    <w:rsid w:val="000A06ED"/>
    <w:rsid w:val="000A0980"/>
    <w:rsid w:val="000A0C73"/>
    <w:rsid w:val="000A10C3"/>
    <w:rsid w:val="000A1A77"/>
    <w:rsid w:val="000A2B55"/>
    <w:rsid w:val="000A2DD7"/>
    <w:rsid w:val="000A2EA9"/>
    <w:rsid w:val="000A34A6"/>
    <w:rsid w:val="000A3804"/>
    <w:rsid w:val="000A4014"/>
    <w:rsid w:val="000A474D"/>
    <w:rsid w:val="000A475E"/>
    <w:rsid w:val="000A488F"/>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6A0"/>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9D9"/>
    <w:rsid w:val="000D1C3C"/>
    <w:rsid w:val="000D2568"/>
    <w:rsid w:val="000D33F3"/>
    <w:rsid w:val="000D3A04"/>
    <w:rsid w:val="000D3E91"/>
    <w:rsid w:val="000D403A"/>
    <w:rsid w:val="000D4058"/>
    <w:rsid w:val="000D4231"/>
    <w:rsid w:val="000D5DC4"/>
    <w:rsid w:val="000D5FE2"/>
    <w:rsid w:val="000D6299"/>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464"/>
    <w:rsid w:val="001075B0"/>
    <w:rsid w:val="00107A5C"/>
    <w:rsid w:val="00107E6B"/>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31E"/>
    <w:rsid w:val="001228A5"/>
    <w:rsid w:val="00122F77"/>
    <w:rsid w:val="00122FEA"/>
    <w:rsid w:val="00124843"/>
    <w:rsid w:val="0012540F"/>
    <w:rsid w:val="00125A29"/>
    <w:rsid w:val="00125DFD"/>
    <w:rsid w:val="00126049"/>
    <w:rsid w:val="00126235"/>
    <w:rsid w:val="0012637C"/>
    <w:rsid w:val="00126522"/>
    <w:rsid w:val="001269E3"/>
    <w:rsid w:val="00126CCB"/>
    <w:rsid w:val="001271FD"/>
    <w:rsid w:val="00127CDF"/>
    <w:rsid w:val="00130359"/>
    <w:rsid w:val="0013092D"/>
    <w:rsid w:val="00130D85"/>
    <w:rsid w:val="00130F4F"/>
    <w:rsid w:val="0013141C"/>
    <w:rsid w:val="00131A1C"/>
    <w:rsid w:val="00131CB6"/>
    <w:rsid w:val="00132A05"/>
    <w:rsid w:val="001332BC"/>
    <w:rsid w:val="00133A38"/>
    <w:rsid w:val="00133E3C"/>
    <w:rsid w:val="00134146"/>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0C5"/>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78B"/>
    <w:rsid w:val="001640A0"/>
    <w:rsid w:val="00164871"/>
    <w:rsid w:val="0016527C"/>
    <w:rsid w:val="00165A26"/>
    <w:rsid w:val="00165FAD"/>
    <w:rsid w:val="00166591"/>
    <w:rsid w:val="0016693E"/>
    <w:rsid w:val="00166940"/>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5F"/>
    <w:rsid w:val="00173BDE"/>
    <w:rsid w:val="00173DAD"/>
    <w:rsid w:val="00173F82"/>
    <w:rsid w:val="001744DA"/>
    <w:rsid w:val="0017456F"/>
    <w:rsid w:val="0017524C"/>
    <w:rsid w:val="001758FB"/>
    <w:rsid w:val="00175983"/>
    <w:rsid w:val="00175B43"/>
    <w:rsid w:val="00177874"/>
    <w:rsid w:val="00177AFC"/>
    <w:rsid w:val="001801E8"/>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27"/>
    <w:rsid w:val="00191E34"/>
    <w:rsid w:val="00192EF5"/>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1135"/>
    <w:rsid w:val="001B18DB"/>
    <w:rsid w:val="001B1921"/>
    <w:rsid w:val="001B1E5E"/>
    <w:rsid w:val="001B27CB"/>
    <w:rsid w:val="001B2BFE"/>
    <w:rsid w:val="001B2D71"/>
    <w:rsid w:val="001B2ED1"/>
    <w:rsid w:val="001B2F3E"/>
    <w:rsid w:val="001B339A"/>
    <w:rsid w:val="001B4754"/>
    <w:rsid w:val="001B4AFD"/>
    <w:rsid w:val="001B4EC0"/>
    <w:rsid w:val="001B4F07"/>
    <w:rsid w:val="001B5D40"/>
    <w:rsid w:val="001B5E51"/>
    <w:rsid w:val="001B5F6C"/>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29A0"/>
    <w:rsid w:val="001C338B"/>
    <w:rsid w:val="001C3486"/>
    <w:rsid w:val="001C3721"/>
    <w:rsid w:val="001C3E12"/>
    <w:rsid w:val="001C40B7"/>
    <w:rsid w:val="001C42CD"/>
    <w:rsid w:val="001C43AC"/>
    <w:rsid w:val="001C4482"/>
    <w:rsid w:val="001C4BB4"/>
    <w:rsid w:val="001C4D1F"/>
    <w:rsid w:val="001C5736"/>
    <w:rsid w:val="001C5752"/>
    <w:rsid w:val="001C5D53"/>
    <w:rsid w:val="001C5FB3"/>
    <w:rsid w:val="001C5FC6"/>
    <w:rsid w:val="001C6026"/>
    <w:rsid w:val="001C6645"/>
    <w:rsid w:val="001C7256"/>
    <w:rsid w:val="001C72E8"/>
    <w:rsid w:val="001C756C"/>
    <w:rsid w:val="001C7E47"/>
    <w:rsid w:val="001C7E5D"/>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263"/>
    <w:rsid w:val="001D5401"/>
    <w:rsid w:val="001D567F"/>
    <w:rsid w:val="001D5735"/>
    <w:rsid w:val="001D6532"/>
    <w:rsid w:val="001D6C5E"/>
    <w:rsid w:val="001D6C84"/>
    <w:rsid w:val="001D710A"/>
    <w:rsid w:val="001D7531"/>
    <w:rsid w:val="001D7743"/>
    <w:rsid w:val="001D7C9F"/>
    <w:rsid w:val="001D7FDE"/>
    <w:rsid w:val="001E019D"/>
    <w:rsid w:val="001E0839"/>
    <w:rsid w:val="001E15E8"/>
    <w:rsid w:val="001E161D"/>
    <w:rsid w:val="001E1A5E"/>
    <w:rsid w:val="001E206B"/>
    <w:rsid w:val="001E2479"/>
    <w:rsid w:val="001E3766"/>
    <w:rsid w:val="001E3956"/>
    <w:rsid w:val="001E3E9E"/>
    <w:rsid w:val="001E499D"/>
    <w:rsid w:val="001E4C3C"/>
    <w:rsid w:val="001E5578"/>
    <w:rsid w:val="001E5585"/>
    <w:rsid w:val="001E55D4"/>
    <w:rsid w:val="001E56D1"/>
    <w:rsid w:val="001E5756"/>
    <w:rsid w:val="001E5F0E"/>
    <w:rsid w:val="001E6160"/>
    <w:rsid w:val="001E669C"/>
    <w:rsid w:val="001E686F"/>
    <w:rsid w:val="001E6DAA"/>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5D25"/>
    <w:rsid w:val="001F5FD5"/>
    <w:rsid w:val="001F6307"/>
    <w:rsid w:val="001F6698"/>
    <w:rsid w:val="001F678E"/>
    <w:rsid w:val="001F69C0"/>
    <w:rsid w:val="002002E1"/>
    <w:rsid w:val="002005DA"/>
    <w:rsid w:val="002024E8"/>
    <w:rsid w:val="00202948"/>
    <w:rsid w:val="00202AD3"/>
    <w:rsid w:val="00202C50"/>
    <w:rsid w:val="00202EBB"/>
    <w:rsid w:val="002038DD"/>
    <w:rsid w:val="002038F0"/>
    <w:rsid w:val="00203D13"/>
    <w:rsid w:val="00203F87"/>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78D"/>
    <w:rsid w:val="002128B8"/>
    <w:rsid w:val="00212B57"/>
    <w:rsid w:val="002132CD"/>
    <w:rsid w:val="00213314"/>
    <w:rsid w:val="002134D6"/>
    <w:rsid w:val="0021365B"/>
    <w:rsid w:val="00213D12"/>
    <w:rsid w:val="00213D6D"/>
    <w:rsid w:val="00213EBE"/>
    <w:rsid w:val="0021417E"/>
    <w:rsid w:val="0021422C"/>
    <w:rsid w:val="00214943"/>
    <w:rsid w:val="00214ABC"/>
    <w:rsid w:val="00214CEC"/>
    <w:rsid w:val="00214D8A"/>
    <w:rsid w:val="00214E48"/>
    <w:rsid w:val="002152BC"/>
    <w:rsid w:val="0021590D"/>
    <w:rsid w:val="00215CA7"/>
    <w:rsid w:val="00215D56"/>
    <w:rsid w:val="00215FB7"/>
    <w:rsid w:val="00216485"/>
    <w:rsid w:val="002167F1"/>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4058"/>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E7F"/>
    <w:rsid w:val="002412FF"/>
    <w:rsid w:val="002416FD"/>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4D73"/>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5188"/>
    <w:rsid w:val="00275D97"/>
    <w:rsid w:val="00275DC2"/>
    <w:rsid w:val="00276163"/>
    <w:rsid w:val="00276291"/>
    <w:rsid w:val="00276368"/>
    <w:rsid w:val="00276484"/>
    <w:rsid w:val="00276525"/>
    <w:rsid w:val="0027672D"/>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0827"/>
    <w:rsid w:val="002911D9"/>
    <w:rsid w:val="002911DE"/>
    <w:rsid w:val="00291479"/>
    <w:rsid w:val="00291948"/>
    <w:rsid w:val="00291A0A"/>
    <w:rsid w:val="00292B81"/>
    <w:rsid w:val="00292E79"/>
    <w:rsid w:val="00293957"/>
    <w:rsid w:val="00293976"/>
    <w:rsid w:val="00293DE7"/>
    <w:rsid w:val="0029433C"/>
    <w:rsid w:val="0029477E"/>
    <w:rsid w:val="002948BF"/>
    <w:rsid w:val="00294B6F"/>
    <w:rsid w:val="0029547F"/>
    <w:rsid w:val="00295AA8"/>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93C"/>
    <w:rsid w:val="002A7424"/>
    <w:rsid w:val="002A79E9"/>
    <w:rsid w:val="002A7E65"/>
    <w:rsid w:val="002B00A2"/>
    <w:rsid w:val="002B0329"/>
    <w:rsid w:val="002B079B"/>
    <w:rsid w:val="002B0CA5"/>
    <w:rsid w:val="002B0E73"/>
    <w:rsid w:val="002B0EFA"/>
    <w:rsid w:val="002B147E"/>
    <w:rsid w:val="002B165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6241"/>
    <w:rsid w:val="002B6536"/>
    <w:rsid w:val="002B69C2"/>
    <w:rsid w:val="002B6A21"/>
    <w:rsid w:val="002B6E71"/>
    <w:rsid w:val="002B714C"/>
    <w:rsid w:val="002B73B4"/>
    <w:rsid w:val="002B7A42"/>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C28"/>
    <w:rsid w:val="002C7E4D"/>
    <w:rsid w:val="002D01A6"/>
    <w:rsid w:val="002D0305"/>
    <w:rsid w:val="002D0DBA"/>
    <w:rsid w:val="002D0E0B"/>
    <w:rsid w:val="002D1B9B"/>
    <w:rsid w:val="002D1BAA"/>
    <w:rsid w:val="002D1BC8"/>
    <w:rsid w:val="002D1ED5"/>
    <w:rsid w:val="002D2A9B"/>
    <w:rsid w:val="002D3069"/>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6F75"/>
    <w:rsid w:val="002E7255"/>
    <w:rsid w:val="002E7472"/>
    <w:rsid w:val="002E7FCF"/>
    <w:rsid w:val="002F0206"/>
    <w:rsid w:val="002F0933"/>
    <w:rsid w:val="002F0D5C"/>
    <w:rsid w:val="002F131F"/>
    <w:rsid w:val="002F14E7"/>
    <w:rsid w:val="002F17E7"/>
    <w:rsid w:val="002F1B12"/>
    <w:rsid w:val="002F1D75"/>
    <w:rsid w:val="002F1EFA"/>
    <w:rsid w:val="002F2D7C"/>
    <w:rsid w:val="002F3960"/>
    <w:rsid w:val="002F3B86"/>
    <w:rsid w:val="002F3C75"/>
    <w:rsid w:val="002F46B7"/>
    <w:rsid w:val="002F4978"/>
    <w:rsid w:val="002F5631"/>
    <w:rsid w:val="002F5715"/>
    <w:rsid w:val="002F5786"/>
    <w:rsid w:val="002F5830"/>
    <w:rsid w:val="002F5AD4"/>
    <w:rsid w:val="002F5DE6"/>
    <w:rsid w:val="002F6205"/>
    <w:rsid w:val="002F687B"/>
    <w:rsid w:val="002F77A8"/>
    <w:rsid w:val="002F7A5D"/>
    <w:rsid w:val="002F7D8C"/>
    <w:rsid w:val="003006D1"/>
    <w:rsid w:val="00300A24"/>
    <w:rsid w:val="00300B65"/>
    <w:rsid w:val="003015A2"/>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5C2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3F6"/>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3F48"/>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47F7F"/>
    <w:rsid w:val="0035027C"/>
    <w:rsid w:val="00350D40"/>
    <w:rsid w:val="00350F1C"/>
    <w:rsid w:val="00351082"/>
    <w:rsid w:val="00351220"/>
    <w:rsid w:val="00351396"/>
    <w:rsid w:val="0035167B"/>
    <w:rsid w:val="003516DC"/>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986"/>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5A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ED8"/>
    <w:rsid w:val="00382EFD"/>
    <w:rsid w:val="0038323F"/>
    <w:rsid w:val="0038362F"/>
    <w:rsid w:val="003838E0"/>
    <w:rsid w:val="00383F61"/>
    <w:rsid w:val="0038415B"/>
    <w:rsid w:val="00384237"/>
    <w:rsid w:val="003847FF"/>
    <w:rsid w:val="00384D25"/>
    <w:rsid w:val="0038500C"/>
    <w:rsid w:val="0038519A"/>
    <w:rsid w:val="00385E32"/>
    <w:rsid w:val="00386058"/>
    <w:rsid w:val="00386859"/>
    <w:rsid w:val="00386986"/>
    <w:rsid w:val="00386A62"/>
    <w:rsid w:val="00387186"/>
    <w:rsid w:val="00387528"/>
    <w:rsid w:val="003877FD"/>
    <w:rsid w:val="003878E4"/>
    <w:rsid w:val="00387ADF"/>
    <w:rsid w:val="003902C6"/>
    <w:rsid w:val="003907BA"/>
    <w:rsid w:val="00390BC4"/>
    <w:rsid w:val="00391865"/>
    <w:rsid w:val="00391910"/>
    <w:rsid w:val="00391C72"/>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307B"/>
    <w:rsid w:val="003A3664"/>
    <w:rsid w:val="003A3A5C"/>
    <w:rsid w:val="003A403C"/>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64A"/>
    <w:rsid w:val="003B5CCB"/>
    <w:rsid w:val="003B5EAD"/>
    <w:rsid w:val="003B6000"/>
    <w:rsid w:val="003B6202"/>
    <w:rsid w:val="003B68C7"/>
    <w:rsid w:val="003B6D6A"/>
    <w:rsid w:val="003B6E49"/>
    <w:rsid w:val="003B73E3"/>
    <w:rsid w:val="003B76E6"/>
    <w:rsid w:val="003C00B8"/>
    <w:rsid w:val="003C049F"/>
    <w:rsid w:val="003C0C1E"/>
    <w:rsid w:val="003C0D52"/>
    <w:rsid w:val="003C11F6"/>
    <w:rsid w:val="003C16E7"/>
    <w:rsid w:val="003C1A9D"/>
    <w:rsid w:val="003C1DD1"/>
    <w:rsid w:val="003C20B3"/>
    <w:rsid w:val="003C22EF"/>
    <w:rsid w:val="003C2B50"/>
    <w:rsid w:val="003C2CCD"/>
    <w:rsid w:val="003C2DCE"/>
    <w:rsid w:val="003C36D1"/>
    <w:rsid w:val="003C3BD1"/>
    <w:rsid w:val="003C3FDD"/>
    <w:rsid w:val="003C49FA"/>
    <w:rsid w:val="003C4B29"/>
    <w:rsid w:val="003C4CA0"/>
    <w:rsid w:val="003C4E24"/>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4A8"/>
    <w:rsid w:val="003D6DE9"/>
    <w:rsid w:val="003D6E57"/>
    <w:rsid w:val="003D70C7"/>
    <w:rsid w:val="003D75C2"/>
    <w:rsid w:val="003D7AA2"/>
    <w:rsid w:val="003D7AD0"/>
    <w:rsid w:val="003E0BD3"/>
    <w:rsid w:val="003E1392"/>
    <w:rsid w:val="003E1C75"/>
    <w:rsid w:val="003E1E13"/>
    <w:rsid w:val="003E24F9"/>
    <w:rsid w:val="003E2C7B"/>
    <w:rsid w:val="003E2CCA"/>
    <w:rsid w:val="003E2E85"/>
    <w:rsid w:val="003E30BB"/>
    <w:rsid w:val="003E36A5"/>
    <w:rsid w:val="003E3781"/>
    <w:rsid w:val="003E3AB9"/>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0CA5"/>
    <w:rsid w:val="003F14F6"/>
    <w:rsid w:val="003F2092"/>
    <w:rsid w:val="003F21DB"/>
    <w:rsid w:val="003F2A0E"/>
    <w:rsid w:val="003F31C7"/>
    <w:rsid w:val="003F3587"/>
    <w:rsid w:val="003F3759"/>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3F7DDB"/>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2659D"/>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7FB"/>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211"/>
    <w:rsid w:val="00443868"/>
    <w:rsid w:val="00443E49"/>
    <w:rsid w:val="004442B4"/>
    <w:rsid w:val="004442D3"/>
    <w:rsid w:val="00444843"/>
    <w:rsid w:val="00444B9F"/>
    <w:rsid w:val="00444C3B"/>
    <w:rsid w:val="00444CE8"/>
    <w:rsid w:val="00444D94"/>
    <w:rsid w:val="00444E4D"/>
    <w:rsid w:val="00445092"/>
    <w:rsid w:val="00445964"/>
    <w:rsid w:val="00445AEC"/>
    <w:rsid w:val="00445DCE"/>
    <w:rsid w:val="0044661E"/>
    <w:rsid w:val="004467FB"/>
    <w:rsid w:val="00446C17"/>
    <w:rsid w:val="0044773B"/>
    <w:rsid w:val="00447B72"/>
    <w:rsid w:val="00447E6C"/>
    <w:rsid w:val="00447ECB"/>
    <w:rsid w:val="00450471"/>
    <w:rsid w:val="0045063D"/>
    <w:rsid w:val="0045073A"/>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DAC"/>
    <w:rsid w:val="00465E66"/>
    <w:rsid w:val="00465F81"/>
    <w:rsid w:val="004670DC"/>
    <w:rsid w:val="004674B4"/>
    <w:rsid w:val="004700BA"/>
    <w:rsid w:val="00470118"/>
    <w:rsid w:val="004707C9"/>
    <w:rsid w:val="0047089F"/>
    <w:rsid w:val="00470C2E"/>
    <w:rsid w:val="004711DD"/>
    <w:rsid w:val="00471243"/>
    <w:rsid w:val="00471F65"/>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32"/>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10E"/>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ECE"/>
    <w:rsid w:val="004A0F64"/>
    <w:rsid w:val="004A2035"/>
    <w:rsid w:val="004A2678"/>
    <w:rsid w:val="004A26F9"/>
    <w:rsid w:val="004A30D6"/>
    <w:rsid w:val="004A332C"/>
    <w:rsid w:val="004A356B"/>
    <w:rsid w:val="004A3656"/>
    <w:rsid w:val="004A3730"/>
    <w:rsid w:val="004A3ABA"/>
    <w:rsid w:val="004A3BA4"/>
    <w:rsid w:val="004A411E"/>
    <w:rsid w:val="004A4155"/>
    <w:rsid w:val="004A42B2"/>
    <w:rsid w:val="004A483B"/>
    <w:rsid w:val="004A48C5"/>
    <w:rsid w:val="004A5071"/>
    <w:rsid w:val="004A56ED"/>
    <w:rsid w:val="004A57BE"/>
    <w:rsid w:val="004A5FE0"/>
    <w:rsid w:val="004A6205"/>
    <w:rsid w:val="004A6438"/>
    <w:rsid w:val="004A6541"/>
    <w:rsid w:val="004A662C"/>
    <w:rsid w:val="004A66E5"/>
    <w:rsid w:val="004A7B29"/>
    <w:rsid w:val="004A7FEA"/>
    <w:rsid w:val="004B0824"/>
    <w:rsid w:val="004B1099"/>
    <w:rsid w:val="004B1AA3"/>
    <w:rsid w:val="004B1CDF"/>
    <w:rsid w:val="004B2578"/>
    <w:rsid w:val="004B2D1B"/>
    <w:rsid w:val="004B3316"/>
    <w:rsid w:val="004B3639"/>
    <w:rsid w:val="004B3705"/>
    <w:rsid w:val="004B3A6F"/>
    <w:rsid w:val="004B3B6C"/>
    <w:rsid w:val="004B3DC3"/>
    <w:rsid w:val="004B4272"/>
    <w:rsid w:val="004B42ED"/>
    <w:rsid w:val="004B44B2"/>
    <w:rsid w:val="004B4BCA"/>
    <w:rsid w:val="004B4C54"/>
    <w:rsid w:val="004B5DC1"/>
    <w:rsid w:val="004B5F10"/>
    <w:rsid w:val="004B694F"/>
    <w:rsid w:val="004B6EC1"/>
    <w:rsid w:val="004B7291"/>
    <w:rsid w:val="004B7B5B"/>
    <w:rsid w:val="004C0143"/>
    <w:rsid w:val="004C030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3119"/>
    <w:rsid w:val="004E3BC6"/>
    <w:rsid w:val="004E3D60"/>
    <w:rsid w:val="004E4287"/>
    <w:rsid w:val="004E4739"/>
    <w:rsid w:val="004E569B"/>
    <w:rsid w:val="004E583A"/>
    <w:rsid w:val="004E5901"/>
    <w:rsid w:val="004E5C72"/>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F37"/>
    <w:rsid w:val="004F6064"/>
    <w:rsid w:val="004F649C"/>
    <w:rsid w:val="004F6E5D"/>
    <w:rsid w:val="004F72E8"/>
    <w:rsid w:val="004F78E6"/>
    <w:rsid w:val="004F79DF"/>
    <w:rsid w:val="004F7E25"/>
    <w:rsid w:val="004F7F60"/>
    <w:rsid w:val="0050008D"/>
    <w:rsid w:val="00500139"/>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CB0"/>
    <w:rsid w:val="00510DB5"/>
    <w:rsid w:val="0051122E"/>
    <w:rsid w:val="00511487"/>
    <w:rsid w:val="00512428"/>
    <w:rsid w:val="0051284B"/>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60DD"/>
    <w:rsid w:val="0052679D"/>
    <w:rsid w:val="0052685C"/>
    <w:rsid w:val="00526878"/>
    <w:rsid w:val="00526A2A"/>
    <w:rsid w:val="00526C8A"/>
    <w:rsid w:val="00527033"/>
    <w:rsid w:val="005270DE"/>
    <w:rsid w:val="0052740A"/>
    <w:rsid w:val="00527814"/>
    <w:rsid w:val="00527DE2"/>
    <w:rsid w:val="00530455"/>
    <w:rsid w:val="00530788"/>
    <w:rsid w:val="0053124D"/>
    <w:rsid w:val="00531579"/>
    <w:rsid w:val="00531A27"/>
    <w:rsid w:val="00531EFF"/>
    <w:rsid w:val="0053336B"/>
    <w:rsid w:val="00533871"/>
    <w:rsid w:val="00533908"/>
    <w:rsid w:val="0053395A"/>
    <w:rsid w:val="00533A06"/>
    <w:rsid w:val="00533B82"/>
    <w:rsid w:val="005349EA"/>
    <w:rsid w:val="0053520F"/>
    <w:rsid w:val="00535760"/>
    <w:rsid w:val="005360D0"/>
    <w:rsid w:val="00536A1F"/>
    <w:rsid w:val="00536D98"/>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7D0"/>
    <w:rsid w:val="00550C55"/>
    <w:rsid w:val="00550C68"/>
    <w:rsid w:val="00551607"/>
    <w:rsid w:val="0055186A"/>
    <w:rsid w:val="00551952"/>
    <w:rsid w:val="00551A38"/>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C1F"/>
    <w:rsid w:val="00555E03"/>
    <w:rsid w:val="00555E79"/>
    <w:rsid w:val="00556152"/>
    <w:rsid w:val="00556699"/>
    <w:rsid w:val="00556B97"/>
    <w:rsid w:val="005573A8"/>
    <w:rsid w:val="0055790D"/>
    <w:rsid w:val="00557C0C"/>
    <w:rsid w:val="00557C78"/>
    <w:rsid w:val="005602BB"/>
    <w:rsid w:val="0056057D"/>
    <w:rsid w:val="00561EE6"/>
    <w:rsid w:val="00561F7A"/>
    <w:rsid w:val="00562019"/>
    <w:rsid w:val="005622F6"/>
    <w:rsid w:val="00562F9D"/>
    <w:rsid w:val="00563227"/>
    <w:rsid w:val="00563666"/>
    <w:rsid w:val="00563B23"/>
    <w:rsid w:val="0056461E"/>
    <w:rsid w:val="00564737"/>
    <w:rsid w:val="00564B54"/>
    <w:rsid w:val="00564B67"/>
    <w:rsid w:val="00565080"/>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3DD"/>
    <w:rsid w:val="0057446B"/>
    <w:rsid w:val="00574796"/>
    <w:rsid w:val="00574912"/>
    <w:rsid w:val="00574A01"/>
    <w:rsid w:val="00574C1F"/>
    <w:rsid w:val="00575EF6"/>
    <w:rsid w:val="00576198"/>
    <w:rsid w:val="00576270"/>
    <w:rsid w:val="0057632E"/>
    <w:rsid w:val="00576A38"/>
    <w:rsid w:val="00576DDB"/>
    <w:rsid w:val="00577AFE"/>
    <w:rsid w:val="005809F6"/>
    <w:rsid w:val="00580F78"/>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B2A"/>
    <w:rsid w:val="00592D52"/>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8D8"/>
    <w:rsid w:val="005A3A54"/>
    <w:rsid w:val="005A3B5E"/>
    <w:rsid w:val="005A3BA6"/>
    <w:rsid w:val="005A3CE9"/>
    <w:rsid w:val="005A4CDD"/>
    <w:rsid w:val="005A4D8F"/>
    <w:rsid w:val="005A5120"/>
    <w:rsid w:val="005A5CB5"/>
    <w:rsid w:val="005A6086"/>
    <w:rsid w:val="005A60D9"/>
    <w:rsid w:val="005A6B10"/>
    <w:rsid w:val="005A76CC"/>
    <w:rsid w:val="005A7D9E"/>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D9C"/>
    <w:rsid w:val="005C2E0D"/>
    <w:rsid w:val="005C30C7"/>
    <w:rsid w:val="005C32C2"/>
    <w:rsid w:val="005C371D"/>
    <w:rsid w:val="005C581E"/>
    <w:rsid w:val="005C5E6C"/>
    <w:rsid w:val="005C60BF"/>
    <w:rsid w:val="005C6324"/>
    <w:rsid w:val="005C6A1E"/>
    <w:rsid w:val="005C6EB5"/>
    <w:rsid w:val="005C75E9"/>
    <w:rsid w:val="005C795A"/>
    <w:rsid w:val="005C7E9F"/>
    <w:rsid w:val="005D01A5"/>
    <w:rsid w:val="005D071D"/>
    <w:rsid w:val="005D0D4D"/>
    <w:rsid w:val="005D112E"/>
    <w:rsid w:val="005D114A"/>
    <w:rsid w:val="005D12BB"/>
    <w:rsid w:val="005D1E8C"/>
    <w:rsid w:val="005D21AC"/>
    <w:rsid w:val="005D2B97"/>
    <w:rsid w:val="005D2F92"/>
    <w:rsid w:val="005D30AF"/>
    <w:rsid w:val="005D34E0"/>
    <w:rsid w:val="005D398E"/>
    <w:rsid w:val="005D47A9"/>
    <w:rsid w:val="005D54CD"/>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627"/>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3E"/>
    <w:rsid w:val="005F0DF8"/>
    <w:rsid w:val="005F15B7"/>
    <w:rsid w:val="005F178A"/>
    <w:rsid w:val="005F17DF"/>
    <w:rsid w:val="005F1DA5"/>
    <w:rsid w:val="005F2EE1"/>
    <w:rsid w:val="005F32B6"/>
    <w:rsid w:val="005F3395"/>
    <w:rsid w:val="005F33BB"/>
    <w:rsid w:val="005F3DEF"/>
    <w:rsid w:val="005F40E2"/>
    <w:rsid w:val="005F4718"/>
    <w:rsid w:val="005F4E27"/>
    <w:rsid w:val="005F4F37"/>
    <w:rsid w:val="005F5509"/>
    <w:rsid w:val="005F5BED"/>
    <w:rsid w:val="005F5CDF"/>
    <w:rsid w:val="005F60B4"/>
    <w:rsid w:val="005F615B"/>
    <w:rsid w:val="005F617B"/>
    <w:rsid w:val="005F6242"/>
    <w:rsid w:val="005F6659"/>
    <w:rsid w:val="005F6715"/>
    <w:rsid w:val="005F6900"/>
    <w:rsid w:val="005F6C6D"/>
    <w:rsid w:val="005F6DC5"/>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2C5E"/>
    <w:rsid w:val="00613984"/>
    <w:rsid w:val="00613A54"/>
    <w:rsid w:val="00614273"/>
    <w:rsid w:val="00614453"/>
    <w:rsid w:val="00614801"/>
    <w:rsid w:val="00614AB5"/>
    <w:rsid w:val="006156B3"/>
    <w:rsid w:val="00615D3A"/>
    <w:rsid w:val="00615D92"/>
    <w:rsid w:val="006160DE"/>
    <w:rsid w:val="00616250"/>
    <w:rsid w:val="0061729E"/>
    <w:rsid w:val="00617541"/>
    <w:rsid w:val="0061777B"/>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72C"/>
    <w:rsid w:val="00625A2B"/>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69"/>
    <w:rsid w:val="0063187B"/>
    <w:rsid w:val="00631A8E"/>
    <w:rsid w:val="00632175"/>
    <w:rsid w:val="00632531"/>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93D"/>
    <w:rsid w:val="006409E1"/>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2AF"/>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83"/>
    <w:rsid w:val="006573CD"/>
    <w:rsid w:val="00657868"/>
    <w:rsid w:val="0065791E"/>
    <w:rsid w:val="00657AF7"/>
    <w:rsid w:val="0066007D"/>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492"/>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522"/>
    <w:rsid w:val="006761C0"/>
    <w:rsid w:val="00676A1E"/>
    <w:rsid w:val="00677187"/>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90"/>
    <w:rsid w:val="00692C0D"/>
    <w:rsid w:val="00693249"/>
    <w:rsid w:val="00693677"/>
    <w:rsid w:val="00693B67"/>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52E"/>
    <w:rsid w:val="00697DC3"/>
    <w:rsid w:val="006A1623"/>
    <w:rsid w:val="006A1922"/>
    <w:rsid w:val="006A1A3F"/>
    <w:rsid w:val="006A1C53"/>
    <w:rsid w:val="006A1C7F"/>
    <w:rsid w:val="006A1F11"/>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6FF"/>
    <w:rsid w:val="006B485E"/>
    <w:rsid w:val="006B4A39"/>
    <w:rsid w:val="006B5025"/>
    <w:rsid w:val="006B57A0"/>
    <w:rsid w:val="006B5AAB"/>
    <w:rsid w:val="006B614C"/>
    <w:rsid w:val="006B629E"/>
    <w:rsid w:val="006B62FC"/>
    <w:rsid w:val="006B6588"/>
    <w:rsid w:val="006B6D10"/>
    <w:rsid w:val="006B7322"/>
    <w:rsid w:val="006B75E9"/>
    <w:rsid w:val="006B79B5"/>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36E"/>
    <w:rsid w:val="006D4AA6"/>
    <w:rsid w:val="006D4BE6"/>
    <w:rsid w:val="006D5A81"/>
    <w:rsid w:val="006D5C3C"/>
    <w:rsid w:val="006D5FBD"/>
    <w:rsid w:val="006D665B"/>
    <w:rsid w:val="006D67AA"/>
    <w:rsid w:val="006D6AD7"/>
    <w:rsid w:val="006D6E7D"/>
    <w:rsid w:val="006E01BB"/>
    <w:rsid w:val="006E0FDD"/>
    <w:rsid w:val="006E111A"/>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1E9"/>
    <w:rsid w:val="006F33CF"/>
    <w:rsid w:val="006F352F"/>
    <w:rsid w:val="006F41F9"/>
    <w:rsid w:val="006F452E"/>
    <w:rsid w:val="006F454A"/>
    <w:rsid w:val="006F46A9"/>
    <w:rsid w:val="006F48BF"/>
    <w:rsid w:val="006F5D18"/>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3A25"/>
    <w:rsid w:val="00714252"/>
    <w:rsid w:val="0071468A"/>
    <w:rsid w:val="00714A22"/>
    <w:rsid w:val="00715153"/>
    <w:rsid w:val="0071669A"/>
    <w:rsid w:val="0071679F"/>
    <w:rsid w:val="00716A71"/>
    <w:rsid w:val="00716AFF"/>
    <w:rsid w:val="00716EB8"/>
    <w:rsid w:val="00716F38"/>
    <w:rsid w:val="00717107"/>
    <w:rsid w:val="00717A20"/>
    <w:rsid w:val="00720534"/>
    <w:rsid w:val="0072066A"/>
    <w:rsid w:val="00720849"/>
    <w:rsid w:val="00720A5D"/>
    <w:rsid w:val="007210A7"/>
    <w:rsid w:val="00721342"/>
    <w:rsid w:val="007214D4"/>
    <w:rsid w:val="007216CC"/>
    <w:rsid w:val="007218FB"/>
    <w:rsid w:val="00721AB4"/>
    <w:rsid w:val="007224AF"/>
    <w:rsid w:val="007229F0"/>
    <w:rsid w:val="00723516"/>
    <w:rsid w:val="00723A91"/>
    <w:rsid w:val="00723F4B"/>
    <w:rsid w:val="00723F95"/>
    <w:rsid w:val="007244B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BB3"/>
    <w:rsid w:val="00731C77"/>
    <w:rsid w:val="007322DD"/>
    <w:rsid w:val="00732CA9"/>
    <w:rsid w:val="00732F54"/>
    <w:rsid w:val="00734764"/>
    <w:rsid w:val="0073513D"/>
    <w:rsid w:val="00735D47"/>
    <w:rsid w:val="007360C4"/>
    <w:rsid w:val="007366D8"/>
    <w:rsid w:val="00736726"/>
    <w:rsid w:val="00736AFD"/>
    <w:rsid w:val="00736E8C"/>
    <w:rsid w:val="007373F4"/>
    <w:rsid w:val="0073762D"/>
    <w:rsid w:val="00737723"/>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467"/>
    <w:rsid w:val="00752750"/>
    <w:rsid w:val="0075322C"/>
    <w:rsid w:val="0075367B"/>
    <w:rsid w:val="0075384D"/>
    <w:rsid w:val="00753905"/>
    <w:rsid w:val="0075508D"/>
    <w:rsid w:val="007554AB"/>
    <w:rsid w:val="007555AA"/>
    <w:rsid w:val="00755E10"/>
    <w:rsid w:val="00755EAC"/>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5A"/>
    <w:rsid w:val="00767A9C"/>
    <w:rsid w:val="00767C07"/>
    <w:rsid w:val="00767FA3"/>
    <w:rsid w:val="00770559"/>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A41"/>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19D2"/>
    <w:rsid w:val="007825CB"/>
    <w:rsid w:val="00782A32"/>
    <w:rsid w:val="00782AC7"/>
    <w:rsid w:val="007839DD"/>
    <w:rsid w:val="00783ACB"/>
    <w:rsid w:val="007841A3"/>
    <w:rsid w:val="0078483B"/>
    <w:rsid w:val="0078539E"/>
    <w:rsid w:val="007856D1"/>
    <w:rsid w:val="007860C0"/>
    <w:rsid w:val="00786319"/>
    <w:rsid w:val="007863CF"/>
    <w:rsid w:val="0078750D"/>
    <w:rsid w:val="00787804"/>
    <w:rsid w:val="00787B26"/>
    <w:rsid w:val="00787C9D"/>
    <w:rsid w:val="007901EB"/>
    <w:rsid w:val="00790544"/>
    <w:rsid w:val="0079069B"/>
    <w:rsid w:val="00790DB0"/>
    <w:rsid w:val="00791CE5"/>
    <w:rsid w:val="00791D76"/>
    <w:rsid w:val="0079247C"/>
    <w:rsid w:val="0079257D"/>
    <w:rsid w:val="007925B0"/>
    <w:rsid w:val="00792650"/>
    <w:rsid w:val="00792A90"/>
    <w:rsid w:val="00793634"/>
    <w:rsid w:val="0079381D"/>
    <w:rsid w:val="007938DE"/>
    <w:rsid w:val="0079467B"/>
    <w:rsid w:val="0079473F"/>
    <w:rsid w:val="007949FC"/>
    <w:rsid w:val="00794F58"/>
    <w:rsid w:val="00795048"/>
    <w:rsid w:val="00795707"/>
    <w:rsid w:val="00795868"/>
    <w:rsid w:val="00796115"/>
    <w:rsid w:val="0079648A"/>
    <w:rsid w:val="00796EE1"/>
    <w:rsid w:val="0079762E"/>
    <w:rsid w:val="007A0087"/>
    <w:rsid w:val="007A0103"/>
    <w:rsid w:val="007A0349"/>
    <w:rsid w:val="007A03F5"/>
    <w:rsid w:val="007A0C21"/>
    <w:rsid w:val="007A158B"/>
    <w:rsid w:val="007A15AB"/>
    <w:rsid w:val="007A1829"/>
    <w:rsid w:val="007A18C2"/>
    <w:rsid w:val="007A1C41"/>
    <w:rsid w:val="007A2033"/>
    <w:rsid w:val="007A2465"/>
    <w:rsid w:val="007A2653"/>
    <w:rsid w:val="007A2CC0"/>
    <w:rsid w:val="007A3278"/>
    <w:rsid w:val="007A328D"/>
    <w:rsid w:val="007A4097"/>
    <w:rsid w:val="007A4153"/>
    <w:rsid w:val="007A464A"/>
    <w:rsid w:val="007A49B6"/>
    <w:rsid w:val="007A4D92"/>
    <w:rsid w:val="007A4E2A"/>
    <w:rsid w:val="007A5464"/>
    <w:rsid w:val="007A5595"/>
    <w:rsid w:val="007A5643"/>
    <w:rsid w:val="007A56A0"/>
    <w:rsid w:val="007A7171"/>
    <w:rsid w:val="007A76A0"/>
    <w:rsid w:val="007A76EF"/>
    <w:rsid w:val="007A77AD"/>
    <w:rsid w:val="007A7A7F"/>
    <w:rsid w:val="007B00BA"/>
    <w:rsid w:val="007B07A1"/>
    <w:rsid w:val="007B08E1"/>
    <w:rsid w:val="007B0A4B"/>
    <w:rsid w:val="007B0B80"/>
    <w:rsid w:val="007B0D8E"/>
    <w:rsid w:val="007B1318"/>
    <w:rsid w:val="007B172C"/>
    <w:rsid w:val="007B1D42"/>
    <w:rsid w:val="007B2157"/>
    <w:rsid w:val="007B21A3"/>
    <w:rsid w:val="007B252E"/>
    <w:rsid w:val="007B260D"/>
    <w:rsid w:val="007B2C1A"/>
    <w:rsid w:val="007B2FC9"/>
    <w:rsid w:val="007B33B5"/>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7A8"/>
    <w:rsid w:val="007E3820"/>
    <w:rsid w:val="007E3AB1"/>
    <w:rsid w:val="007E3EC9"/>
    <w:rsid w:val="007E3FCC"/>
    <w:rsid w:val="007E43CB"/>
    <w:rsid w:val="007E45E9"/>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2C2"/>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0E43"/>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491"/>
    <w:rsid w:val="00830AE7"/>
    <w:rsid w:val="00830AEA"/>
    <w:rsid w:val="00830B89"/>
    <w:rsid w:val="00830D3A"/>
    <w:rsid w:val="00830E0B"/>
    <w:rsid w:val="008317D8"/>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7BB"/>
    <w:rsid w:val="00855CA5"/>
    <w:rsid w:val="00855EC2"/>
    <w:rsid w:val="00855F8A"/>
    <w:rsid w:val="00856351"/>
    <w:rsid w:val="00856723"/>
    <w:rsid w:val="00856A1F"/>
    <w:rsid w:val="00857ADE"/>
    <w:rsid w:val="00860406"/>
    <w:rsid w:val="00860D7C"/>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4D2F"/>
    <w:rsid w:val="00865A4B"/>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5D1"/>
    <w:rsid w:val="00883A2E"/>
    <w:rsid w:val="00883FFE"/>
    <w:rsid w:val="00884117"/>
    <w:rsid w:val="00884155"/>
    <w:rsid w:val="008845B5"/>
    <w:rsid w:val="00884FC8"/>
    <w:rsid w:val="00885580"/>
    <w:rsid w:val="00885BF5"/>
    <w:rsid w:val="00885FC0"/>
    <w:rsid w:val="008866F0"/>
    <w:rsid w:val="00886BED"/>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62C"/>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A18"/>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F0412"/>
    <w:rsid w:val="008F0D03"/>
    <w:rsid w:val="008F0EBC"/>
    <w:rsid w:val="008F14F6"/>
    <w:rsid w:val="008F175D"/>
    <w:rsid w:val="008F17BD"/>
    <w:rsid w:val="008F1CB4"/>
    <w:rsid w:val="008F1D8B"/>
    <w:rsid w:val="008F1DCE"/>
    <w:rsid w:val="008F1ECF"/>
    <w:rsid w:val="008F2550"/>
    <w:rsid w:val="008F27E6"/>
    <w:rsid w:val="008F3021"/>
    <w:rsid w:val="008F3DBC"/>
    <w:rsid w:val="008F443C"/>
    <w:rsid w:val="008F45B7"/>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3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59F8"/>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670"/>
    <w:rsid w:val="00936751"/>
    <w:rsid w:val="00936D45"/>
    <w:rsid w:val="00937130"/>
    <w:rsid w:val="0093750F"/>
    <w:rsid w:val="00937B96"/>
    <w:rsid w:val="0094004B"/>
    <w:rsid w:val="009401F2"/>
    <w:rsid w:val="009407A1"/>
    <w:rsid w:val="009409E2"/>
    <w:rsid w:val="009414C1"/>
    <w:rsid w:val="009417A1"/>
    <w:rsid w:val="00941817"/>
    <w:rsid w:val="00941EDF"/>
    <w:rsid w:val="0094253B"/>
    <w:rsid w:val="0094326F"/>
    <w:rsid w:val="00943286"/>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5370"/>
    <w:rsid w:val="00955434"/>
    <w:rsid w:val="009556CF"/>
    <w:rsid w:val="00955B4A"/>
    <w:rsid w:val="00955B64"/>
    <w:rsid w:val="00955C3F"/>
    <w:rsid w:val="0095612E"/>
    <w:rsid w:val="00956822"/>
    <w:rsid w:val="00956B0F"/>
    <w:rsid w:val="00956ECF"/>
    <w:rsid w:val="0095708E"/>
    <w:rsid w:val="009575F8"/>
    <w:rsid w:val="0095778B"/>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2A7F"/>
    <w:rsid w:val="00972C48"/>
    <w:rsid w:val="00973159"/>
    <w:rsid w:val="00973196"/>
    <w:rsid w:val="00973401"/>
    <w:rsid w:val="00974B1E"/>
    <w:rsid w:val="00974C7C"/>
    <w:rsid w:val="009751B8"/>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A48"/>
    <w:rsid w:val="00984CE7"/>
    <w:rsid w:val="00985311"/>
    <w:rsid w:val="009855A0"/>
    <w:rsid w:val="009858E9"/>
    <w:rsid w:val="009859CB"/>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AE0"/>
    <w:rsid w:val="00993FCC"/>
    <w:rsid w:val="0099413A"/>
    <w:rsid w:val="00994621"/>
    <w:rsid w:val="00994875"/>
    <w:rsid w:val="00994D67"/>
    <w:rsid w:val="00994D98"/>
    <w:rsid w:val="00995894"/>
    <w:rsid w:val="00996365"/>
    <w:rsid w:val="009964FF"/>
    <w:rsid w:val="00996E4B"/>
    <w:rsid w:val="00996F46"/>
    <w:rsid w:val="00997628"/>
    <w:rsid w:val="00997935"/>
    <w:rsid w:val="00997CA5"/>
    <w:rsid w:val="00997FB8"/>
    <w:rsid w:val="009A0568"/>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1A9"/>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46"/>
    <w:rsid w:val="009C037D"/>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3FC1"/>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D7DFC"/>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386"/>
    <w:rsid w:val="009F3CE9"/>
    <w:rsid w:val="009F3D60"/>
    <w:rsid w:val="009F43F3"/>
    <w:rsid w:val="009F4F45"/>
    <w:rsid w:val="009F54E0"/>
    <w:rsid w:val="009F55A0"/>
    <w:rsid w:val="009F6D6D"/>
    <w:rsid w:val="009F7A0D"/>
    <w:rsid w:val="009F7BC7"/>
    <w:rsid w:val="00A00409"/>
    <w:rsid w:val="00A0041C"/>
    <w:rsid w:val="00A00700"/>
    <w:rsid w:val="00A00E74"/>
    <w:rsid w:val="00A01838"/>
    <w:rsid w:val="00A01F2F"/>
    <w:rsid w:val="00A0223D"/>
    <w:rsid w:val="00A023F9"/>
    <w:rsid w:val="00A02520"/>
    <w:rsid w:val="00A026C0"/>
    <w:rsid w:val="00A028B7"/>
    <w:rsid w:val="00A02E44"/>
    <w:rsid w:val="00A02F0F"/>
    <w:rsid w:val="00A03021"/>
    <w:rsid w:val="00A03629"/>
    <w:rsid w:val="00A0380D"/>
    <w:rsid w:val="00A03A39"/>
    <w:rsid w:val="00A04352"/>
    <w:rsid w:val="00A04D6F"/>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476"/>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04A"/>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20C3"/>
    <w:rsid w:val="00A4214E"/>
    <w:rsid w:val="00A42181"/>
    <w:rsid w:val="00A427D2"/>
    <w:rsid w:val="00A43553"/>
    <w:rsid w:val="00A43954"/>
    <w:rsid w:val="00A43A70"/>
    <w:rsid w:val="00A43C14"/>
    <w:rsid w:val="00A442E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6D53"/>
    <w:rsid w:val="00A57BA2"/>
    <w:rsid w:val="00A60511"/>
    <w:rsid w:val="00A60874"/>
    <w:rsid w:val="00A608D3"/>
    <w:rsid w:val="00A60958"/>
    <w:rsid w:val="00A60A8E"/>
    <w:rsid w:val="00A60DF2"/>
    <w:rsid w:val="00A610B6"/>
    <w:rsid w:val="00A617F6"/>
    <w:rsid w:val="00A6218D"/>
    <w:rsid w:val="00A62706"/>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50AD"/>
    <w:rsid w:val="00A7524B"/>
    <w:rsid w:val="00A75680"/>
    <w:rsid w:val="00A756A0"/>
    <w:rsid w:val="00A7571D"/>
    <w:rsid w:val="00A75FA8"/>
    <w:rsid w:val="00A76071"/>
    <w:rsid w:val="00A760BC"/>
    <w:rsid w:val="00A766C3"/>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87B61"/>
    <w:rsid w:val="00A9020C"/>
    <w:rsid w:val="00A90AEF"/>
    <w:rsid w:val="00A90B1D"/>
    <w:rsid w:val="00A90C5C"/>
    <w:rsid w:val="00A9128A"/>
    <w:rsid w:val="00A91409"/>
    <w:rsid w:val="00A9150E"/>
    <w:rsid w:val="00A916C6"/>
    <w:rsid w:val="00A918F2"/>
    <w:rsid w:val="00A922F3"/>
    <w:rsid w:val="00A92434"/>
    <w:rsid w:val="00A92F05"/>
    <w:rsid w:val="00A9323A"/>
    <w:rsid w:val="00A93533"/>
    <w:rsid w:val="00A935D6"/>
    <w:rsid w:val="00A93C85"/>
    <w:rsid w:val="00A9424D"/>
    <w:rsid w:val="00A969A5"/>
    <w:rsid w:val="00A96C70"/>
    <w:rsid w:val="00A9708B"/>
    <w:rsid w:val="00A97113"/>
    <w:rsid w:val="00A971A9"/>
    <w:rsid w:val="00A9725B"/>
    <w:rsid w:val="00A975B9"/>
    <w:rsid w:val="00A97D2F"/>
    <w:rsid w:val="00A97F1B"/>
    <w:rsid w:val="00AA0228"/>
    <w:rsid w:val="00AA0265"/>
    <w:rsid w:val="00AA0375"/>
    <w:rsid w:val="00AA04CF"/>
    <w:rsid w:val="00AA10B0"/>
    <w:rsid w:val="00AA14C0"/>
    <w:rsid w:val="00AA19A6"/>
    <w:rsid w:val="00AA1D90"/>
    <w:rsid w:val="00AA1F09"/>
    <w:rsid w:val="00AA237E"/>
    <w:rsid w:val="00AA2498"/>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67D5"/>
    <w:rsid w:val="00AB704F"/>
    <w:rsid w:val="00AB7506"/>
    <w:rsid w:val="00AC0BAA"/>
    <w:rsid w:val="00AC150F"/>
    <w:rsid w:val="00AC154C"/>
    <w:rsid w:val="00AC1860"/>
    <w:rsid w:val="00AC19C7"/>
    <w:rsid w:val="00AC1CD2"/>
    <w:rsid w:val="00AC1DEA"/>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007"/>
    <w:rsid w:val="00AF4734"/>
    <w:rsid w:val="00AF4DB6"/>
    <w:rsid w:val="00AF52A5"/>
    <w:rsid w:val="00AF590E"/>
    <w:rsid w:val="00AF5AB7"/>
    <w:rsid w:val="00AF63CA"/>
    <w:rsid w:val="00AF64C3"/>
    <w:rsid w:val="00AF6505"/>
    <w:rsid w:val="00AF7CCC"/>
    <w:rsid w:val="00AF7D48"/>
    <w:rsid w:val="00AF7E7C"/>
    <w:rsid w:val="00B00065"/>
    <w:rsid w:val="00B00093"/>
    <w:rsid w:val="00B00EF7"/>
    <w:rsid w:val="00B01411"/>
    <w:rsid w:val="00B0177B"/>
    <w:rsid w:val="00B02128"/>
    <w:rsid w:val="00B03576"/>
    <w:rsid w:val="00B03610"/>
    <w:rsid w:val="00B0399C"/>
    <w:rsid w:val="00B03BFE"/>
    <w:rsid w:val="00B04C52"/>
    <w:rsid w:val="00B04D76"/>
    <w:rsid w:val="00B05E0E"/>
    <w:rsid w:val="00B061B2"/>
    <w:rsid w:val="00B061B6"/>
    <w:rsid w:val="00B06273"/>
    <w:rsid w:val="00B063A5"/>
    <w:rsid w:val="00B06B88"/>
    <w:rsid w:val="00B06BE1"/>
    <w:rsid w:val="00B07726"/>
    <w:rsid w:val="00B07D84"/>
    <w:rsid w:val="00B101CF"/>
    <w:rsid w:val="00B108DA"/>
    <w:rsid w:val="00B109AC"/>
    <w:rsid w:val="00B10B95"/>
    <w:rsid w:val="00B113E9"/>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27EB1"/>
    <w:rsid w:val="00B305B5"/>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731"/>
    <w:rsid w:val="00B50BFF"/>
    <w:rsid w:val="00B51523"/>
    <w:rsid w:val="00B51C43"/>
    <w:rsid w:val="00B51FD5"/>
    <w:rsid w:val="00B5253E"/>
    <w:rsid w:val="00B52683"/>
    <w:rsid w:val="00B52A64"/>
    <w:rsid w:val="00B53451"/>
    <w:rsid w:val="00B53505"/>
    <w:rsid w:val="00B536F7"/>
    <w:rsid w:val="00B53EEE"/>
    <w:rsid w:val="00B540EE"/>
    <w:rsid w:val="00B545F3"/>
    <w:rsid w:val="00B54D05"/>
    <w:rsid w:val="00B5511A"/>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880"/>
    <w:rsid w:val="00B64972"/>
    <w:rsid w:val="00B64D25"/>
    <w:rsid w:val="00B64F8E"/>
    <w:rsid w:val="00B6505E"/>
    <w:rsid w:val="00B6556D"/>
    <w:rsid w:val="00B655CA"/>
    <w:rsid w:val="00B657D3"/>
    <w:rsid w:val="00B65EB6"/>
    <w:rsid w:val="00B65EFF"/>
    <w:rsid w:val="00B66074"/>
    <w:rsid w:val="00B66136"/>
    <w:rsid w:val="00B66326"/>
    <w:rsid w:val="00B66941"/>
    <w:rsid w:val="00B671C6"/>
    <w:rsid w:val="00B673E3"/>
    <w:rsid w:val="00B67542"/>
    <w:rsid w:val="00B6764F"/>
    <w:rsid w:val="00B67C3E"/>
    <w:rsid w:val="00B67EE6"/>
    <w:rsid w:val="00B707B1"/>
    <w:rsid w:val="00B707F4"/>
    <w:rsid w:val="00B709B9"/>
    <w:rsid w:val="00B70A08"/>
    <w:rsid w:val="00B70D0D"/>
    <w:rsid w:val="00B71408"/>
    <w:rsid w:val="00B71843"/>
    <w:rsid w:val="00B7186F"/>
    <w:rsid w:val="00B718E5"/>
    <w:rsid w:val="00B71C3C"/>
    <w:rsid w:val="00B72620"/>
    <w:rsid w:val="00B7361D"/>
    <w:rsid w:val="00B7376A"/>
    <w:rsid w:val="00B73FFD"/>
    <w:rsid w:val="00B745E5"/>
    <w:rsid w:val="00B7460E"/>
    <w:rsid w:val="00B746D9"/>
    <w:rsid w:val="00B74901"/>
    <w:rsid w:val="00B74E9C"/>
    <w:rsid w:val="00B763B8"/>
    <w:rsid w:val="00B7658E"/>
    <w:rsid w:val="00B77A8E"/>
    <w:rsid w:val="00B77EC5"/>
    <w:rsid w:val="00B808AD"/>
    <w:rsid w:val="00B80BE1"/>
    <w:rsid w:val="00B81003"/>
    <w:rsid w:val="00B815A3"/>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6A48"/>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4E85"/>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4AFA"/>
    <w:rsid w:val="00BA4D11"/>
    <w:rsid w:val="00BA4DBD"/>
    <w:rsid w:val="00BA5762"/>
    <w:rsid w:val="00BA5C51"/>
    <w:rsid w:val="00BA634B"/>
    <w:rsid w:val="00BA66A7"/>
    <w:rsid w:val="00BA6AF6"/>
    <w:rsid w:val="00BB01ED"/>
    <w:rsid w:val="00BB0297"/>
    <w:rsid w:val="00BB0583"/>
    <w:rsid w:val="00BB0B7C"/>
    <w:rsid w:val="00BB0EFF"/>
    <w:rsid w:val="00BB1218"/>
    <w:rsid w:val="00BB16D8"/>
    <w:rsid w:val="00BB1A26"/>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D4F"/>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20403"/>
    <w:rsid w:val="00C20B17"/>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98A"/>
    <w:rsid w:val="00C37A8C"/>
    <w:rsid w:val="00C4010E"/>
    <w:rsid w:val="00C40270"/>
    <w:rsid w:val="00C40627"/>
    <w:rsid w:val="00C40AE8"/>
    <w:rsid w:val="00C412D1"/>
    <w:rsid w:val="00C41760"/>
    <w:rsid w:val="00C41CE2"/>
    <w:rsid w:val="00C42049"/>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C6B"/>
    <w:rsid w:val="00C57ECC"/>
    <w:rsid w:val="00C6022B"/>
    <w:rsid w:val="00C60231"/>
    <w:rsid w:val="00C60B36"/>
    <w:rsid w:val="00C612AD"/>
    <w:rsid w:val="00C61412"/>
    <w:rsid w:val="00C61A7E"/>
    <w:rsid w:val="00C61F49"/>
    <w:rsid w:val="00C6306F"/>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1FE8"/>
    <w:rsid w:val="00C7211D"/>
    <w:rsid w:val="00C72929"/>
    <w:rsid w:val="00C72A07"/>
    <w:rsid w:val="00C72BEB"/>
    <w:rsid w:val="00C73236"/>
    <w:rsid w:val="00C735A0"/>
    <w:rsid w:val="00C73AC3"/>
    <w:rsid w:val="00C747C9"/>
    <w:rsid w:val="00C74FA6"/>
    <w:rsid w:val="00C74FB0"/>
    <w:rsid w:val="00C75318"/>
    <w:rsid w:val="00C756FD"/>
    <w:rsid w:val="00C75808"/>
    <w:rsid w:val="00C75AB1"/>
    <w:rsid w:val="00C75DDC"/>
    <w:rsid w:val="00C762F0"/>
    <w:rsid w:val="00C7679C"/>
    <w:rsid w:val="00C76C52"/>
    <w:rsid w:val="00C76DB6"/>
    <w:rsid w:val="00C76E79"/>
    <w:rsid w:val="00C76F16"/>
    <w:rsid w:val="00C7761E"/>
    <w:rsid w:val="00C77777"/>
    <w:rsid w:val="00C77B88"/>
    <w:rsid w:val="00C77CB4"/>
    <w:rsid w:val="00C77F1E"/>
    <w:rsid w:val="00C805E6"/>
    <w:rsid w:val="00C809C4"/>
    <w:rsid w:val="00C80DB8"/>
    <w:rsid w:val="00C80E26"/>
    <w:rsid w:val="00C8106D"/>
    <w:rsid w:val="00C811D3"/>
    <w:rsid w:val="00C8173A"/>
    <w:rsid w:val="00C81AA9"/>
    <w:rsid w:val="00C838F0"/>
    <w:rsid w:val="00C83A15"/>
    <w:rsid w:val="00C83A26"/>
    <w:rsid w:val="00C83EB7"/>
    <w:rsid w:val="00C8418E"/>
    <w:rsid w:val="00C84910"/>
    <w:rsid w:val="00C84E57"/>
    <w:rsid w:val="00C855B2"/>
    <w:rsid w:val="00C855CE"/>
    <w:rsid w:val="00C85741"/>
    <w:rsid w:val="00C857D1"/>
    <w:rsid w:val="00C85A02"/>
    <w:rsid w:val="00C864DA"/>
    <w:rsid w:val="00C86537"/>
    <w:rsid w:val="00C86941"/>
    <w:rsid w:val="00C86E12"/>
    <w:rsid w:val="00C86EFF"/>
    <w:rsid w:val="00C87054"/>
    <w:rsid w:val="00C8715A"/>
    <w:rsid w:val="00C874B3"/>
    <w:rsid w:val="00C8766B"/>
    <w:rsid w:val="00C87DA9"/>
    <w:rsid w:val="00C90509"/>
    <w:rsid w:val="00C9066F"/>
    <w:rsid w:val="00C90699"/>
    <w:rsid w:val="00C90B13"/>
    <w:rsid w:val="00C90DFA"/>
    <w:rsid w:val="00C9166E"/>
    <w:rsid w:val="00C91CBA"/>
    <w:rsid w:val="00C9266E"/>
    <w:rsid w:val="00C92F33"/>
    <w:rsid w:val="00C933EC"/>
    <w:rsid w:val="00C93781"/>
    <w:rsid w:val="00C93DA0"/>
    <w:rsid w:val="00C93DCC"/>
    <w:rsid w:val="00C94DA9"/>
    <w:rsid w:val="00C9517D"/>
    <w:rsid w:val="00C958D9"/>
    <w:rsid w:val="00C95E60"/>
    <w:rsid w:val="00C9627A"/>
    <w:rsid w:val="00C97059"/>
    <w:rsid w:val="00C97C9F"/>
    <w:rsid w:val="00CA0D7D"/>
    <w:rsid w:val="00CA1145"/>
    <w:rsid w:val="00CA119A"/>
    <w:rsid w:val="00CA1736"/>
    <w:rsid w:val="00CA193E"/>
    <w:rsid w:val="00CA1B93"/>
    <w:rsid w:val="00CA2544"/>
    <w:rsid w:val="00CA2568"/>
    <w:rsid w:val="00CA2C5E"/>
    <w:rsid w:val="00CA374D"/>
    <w:rsid w:val="00CA3827"/>
    <w:rsid w:val="00CA4565"/>
    <w:rsid w:val="00CA523E"/>
    <w:rsid w:val="00CA5A70"/>
    <w:rsid w:val="00CA60D8"/>
    <w:rsid w:val="00CA6125"/>
    <w:rsid w:val="00CA6518"/>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7B9"/>
    <w:rsid w:val="00CB78FC"/>
    <w:rsid w:val="00CB7FA4"/>
    <w:rsid w:val="00CC0787"/>
    <w:rsid w:val="00CC07DC"/>
    <w:rsid w:val="00CC0B91"/>
    <w:rsid w:val="00CC12FB"/>
    <w:rsid w:val="00CC1837"/>
    <w:rsid w:val="00CC19C0"/>
    <w:rsid w:val="00CC1B60"/>
    <w:rsid w:val="00CC1FA2"/>
    <w:rsid w:val="00CC208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6ED2"/>
    <w:rsid w:val="00CC7AF8"/>
    <w:rsid w:val="00CC7C5E"/>
    <w:rsid w:val="00CD02CE"/>
    <w:rsid w:val="00CD07EC"/>
    <w:rsid w:val="00CD0833"/>
    <w:rsid w:val="00CD09F1"/>
    <w:rsid w:val="00CD13AC"/>
    <w:rsid w:val="00CD13C4"/>
    <w:rsid w:val="00CD13F4"/>
    <w:rsid w:val="00CD1782"/>
    <w:rsid w:val="00CD1B98"/>
    <w:rsid w:val="00CD2D3C"/>
    <w:rsid w:val="00CD2DA7"/>
    <w:rsid w:val="00CD32C3"/>
    <w:rsid w:val="00CD33FE"/>
    <w:rsid w:val="00CD3ACE"/>
    <w:rsid w:val="00CD3AD1"/>
    <w:rsid w:val="00CD3D53"/>
    <w:rsid w:val="00CD4678"/>
    <w:rsid w:val="00CD4DD2"/>
    <w:rsid w:val="00CD52C0"/>
    <w:rsid w:val="00CD545A"/>
    <w:rsid w:val="00CD67BA"/>
    <w:rsid w:val="00CD692A"/>
    <w:rsid w:val="00CD6EED"/>
    <w:rsid w:val="00CD77B7"/>
    <w:rsid w:val="00CE0203"/>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80C"/>
    <w:rsid w:val="00CF2CB7"/>
    <w:rsid w:val="00CF2F68"/>
    <w:rsid w:val="00CF3070"/>
    <w:rsid w:val="00CF3139"/>
    <w:rsid w:val="00CF328B"/>
    <w:rsid w:val="00CF35A2"/>
    <w:rsid w:val="00CF3635"/>
    <w:rsid w:val="00CF3E98"/>
    <w:rsid w:val="00CF3EE8"/>
    <w:rsid w:val="00CF40C4"/>
    <w:rsid w:val="00CF4372"/>
    <w:rsid w:val="00CF46FA"/>
    <w:rsid w:val="00CF47F4"/>
    <w:rsid w:val="00CF4804"/>
    <w:rsid w:val="00CF4AE8"/>
    <w:rsid w:val="00CF556F"/>
    <w:rsid w:val="00CF5B3F"/>
    <w:rsid w:val="00CF60B7"/>
    <w:rsid w:val="00CF6699"/>
    <w:rsid w:val="00CF67B6"/>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3E5"/>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19E"/>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1D6"/>
    <w:rsid w:val="00D223F4"/>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4001E"/>
    <w:rsid w:val="00D406FB"/>
    <w:rsid w:val="00D409F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153"/>
    <w:rsid w:val="00D57776"/>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2960"/>
    <w:rsid w:val="00D731B9"/>
    <w:rsid w:val="00D7320A"/>
    <w:rsid w:val="00D73D27"/>
    <w:rsid w:val="00D74165"/>
    <w:rsid w:val="00D7421A"/>
    <w:rsid w:val="00D7446C"/>
    <w:rsid w:val="00D74766"/>
    <w:rsid w:val="00D74FFD"/>
    <w:rsid w:val="00D7545D"/>
    <w:rsid w:val="00D754CB"/>
    <w:rsid w:val="00D76E59"/>
    <w:rsid w:val="00D76FA2"/>
    <w:rsid w:val="00D77715"/>
    <w:rsid w:val="00D77975"/>
    <w:rsid w:val="00D77FC2"/>
    <w:rsid w:val="00D80C15"/>
    <w:rsid w:val="00D80C66"/>
    <w:rsid w:val="00D812A8"/>
    <w:rsid w:val="00D814AE"/>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79"/>
    <w:rsid w:val="00D95BA7"/>
    <w:rsid w:val="00D95CDC"/>
    <w:rsid w:val="00D95E44"/>
    <w:rsid w:val="00D96318"/>
    <w:rsid w:val="00D9632E"/>
    <w:rsid w:val="00D96518"/>
    <w:rsid w:val="00D96D50"/>
    <w:rsid w:val="00D97491"/>
    <w:rsid w:val="00D97513"/>
    <w:rsid w:val="00D97801"/>
    <w:rsid w:val="00DA027B"/>
    <w:rsid w:val="00DA1285"/>
    <w:rsid w:val="00DA1CBA"/>
    <w:rsid w:val="00DA1E59"/>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1A64"/>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C02CC"/>
    <w:rsid w:val="00DC072D"/>
    <w:rsid w:val="00DC0909"/>
    <w:rsid w:val="00DC0DE7"/>
    <w:rsid w:val="00DC1637"/>
    <w:rsid w:val="00DC1A2F"/>
    <w:rsid w:val="00DC2882"/>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4EE1"/>
    <w:rsid w:val="00DF6184"/>
    <w:rsid w:val="00DF61FC"/>
    <w:rsid w:val="00DF69D8"/>
    <w:rsid w:val="00DF6EEA"/>
    <w:rsid w:val="00DF7182"/>
    <w:rsid w:val="00DF7531"/>
    <w:rsid w:val="00DF7AFA"/>
    <w:rsid w:val="00DF7FBD"/>
    <w:rsid w:val="00E0002C"/>
    <w:rsid w:val="00E002E3"/>
    <w:rsid w:val="00E00CFC"/>
    <w:rsid w:val="00E010CA"/>
    <w:rsid w:val="00E01142"/>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08E"/>
    <w:rsid w:val="00E123C4"/>
    <w:rsid w:val="00E124A0"/>
    <w:rsid w:val="00E12716"/>
    <w:rsid w:val="00E1272A"/>
    <w:rsid w:val="00E12A05"/>
    <w:rsid w:val="00E12A59"/>
    <w:rsid w:val="00E12C9C"/>
    <w:rsid w:val="00E12D61"/>
    <w:rsid w:val="00E12F40"/>
    <w:rsid w:val="00E132D3"/>
    <w:rsid w:val="00E133D2"/>
    <w:rsid w:val="00E13439"/>
    <w:rsid w:val="00E1394E"/>
    <w:rsid w:val="00E13EA8"/>
    <w:rsid w:val="00E14425"/>
    <w:rsid w:val="00E14860"/>
    <w:rsid w:val="00E14C55"/>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405"/>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7F9"/>
    <w:rsid w:val="00E26C18"/>
    <w:rsid w:val="00E26D81"/>
    <w:rsid w:val="00E27F15"/>
    <w:rsid w:val="00E27F74"/>
    <w:rsid w:val="00E30B66"/>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ADB"/>
    <w:rsid w:val="00E41BE4"/>
    <w:rsid w:val="00E41E0B"/>
    <w:rsid w:val="00E41E0D"/>
    <w:rsid w:val="00E41FEE"/>
    <w:rsid w:val="00E42646"/>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1E69"/>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4D5"/>
    <w:rsid w:val="00E719E1"/>
    <w:rsid w:val="00E71CEE"/>
    <w:rsid w:val="00E723B2"/>
    <w:rsid w:val="00E72BCD"/>
    <w:rsid w:val="00E73050"/>
    <w:rsid w:val="00E735CC"/>
    <w:rsid w:val="00E73993"/>
    <w:rsid w:val="00E73B26"/>
    <w:rsid w:val="00E73CEC"/>
    <w:rsid w:val="00E73D4B"/>
    <w:rsid w:val="00E744D6"/>
    <w:rsid w:val="00E744E9"/>
    <w:rsid w:val="00E74D84"/>
    <w:rsid w:val="00E7503D"/>
    <w:rsid w:val="00E75E76"/>
    <w:rsid w:val="00E75FF5"/>
    <w:rsid w:val="00E76FD2"/>
    <w:rsid w:val="00E77343"/>
    <w:rsid w:val="00E77AD8"/>
    <w:rsid w:val="00E77C9A"/>
    <w:rsid w:val="00E80B00"/>
    <w:rsid w:val="00E80E44"/>
    <w:rsid w:val="00E816E8"/>
    <w:rsid w:val="00E81989"/>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0FD2"/>
    <w:rsid w:val="00E912F9"/>
    <w:rsid w:val="00E913D4"/>
    <w:rsid w:val="00E91621"/>
    <w:rsid w:val="00E92192"/>
    <w:rsid w:val="00E921AB"/>
    <w:rsid w:val="00E92ABE"/>
    <w:rsid w:val="00E92AC0"/>
    <w:rsid w:val="00E92CF9"/>
    <w:rsid w:val="00E932F2"/>
    <w:rsid w:val="00E94784"/>
    <w:rsid w:val="00E948C1"/>
    <w:rsid w:val="00E94FA9"/>
    <w:rsid w:val="00E9590B"/>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1FA"/>
    <w:rsid w:val="00EA7343"/>
    <w:rsid w:val="00EA795B"/>
    <w:rsid w:val="00EA7C28"/>
    <w:rsid w:val="00EA7E30"/>
    <w:rsid w:val="00EA7E43"/>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1B"/>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121"/>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005"/>
    <w:rsid w:val="00EC71EC"/>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9B3"/>
    <w:rsid w:val="00ED4ACA"/>
    <w:rsid w:val="00ED4DAD"/>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9EE"/>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90"/>
    <w:rsid w:val="00EF6CAD"/>
    <w:rsid w:val="00EF6CC2"/>
    <w:rsid w:val="00EF6F21"/>
    <w:rsid w:val="00EF73FA"/>
    <w:rsid w:val="00EF7AF0"/>
    <w:rsid w:val="00EF7BC7"/>
    <w:rsid w:val="00EF7EDA"/>
    <w:rsid w:val="00F014C7"/>
    <w:rsid w:val="00F01DEB"/>
    <w:rsid w:val="00F02043"/>
    <w:rsid w:val="00F0264F"/>
    <w:rsid w:val="00F02CEF"/>
    <w:rsid w:val="00F032E9"/>
    <w:rsid w:val="00F0376A"/>
    <w:rsid w:val="00F03926"/>
    <w:rsid w:val="00F03D91"/>
    <w:rsid w:val="00F0443E"/>
    <w:rsid w:val="00F04D84"/>
    <w:rsid w:val="00F05281"/>
    <w:rsid w:val="00F052AD"/>
    <w:rsid w:val="00F05A4B"/>
    <w:rsid w:val="00F05E9F"/>
    <w:rsid w:val="00F05FD5"/>
    <w:rsid w:val="00F06BCF"/>
    <w:rsid w:val="00F079A4"/>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5BF"/>
    <w:rsid w:val="00F20C9A"/>
    <w:rsid w:val="00F2121A"/>
    <w:rsid w:val="00F21B74"/>
    <w:rsid w:val="00F220D4"/>
    <w:rsid w:val="00F225BC"/>
    <w:rsid w:val="00F22B40"/>
    <w:rsid w:val="00F22C15"/>
    <w:rsid w:val="00F234BB"/>
    <w:rsid w:val="00F2354D"/>
    <w:rsid w:val="00F239E3"/>
    <w:rsid w:val="00F23FE5"/>
    <w:rsid w:val="00F248A8"/>
    <w:rsid w:val="00F248C9"/>
    <w:rsid w:val="00F2529C"/>
    <w:rsid w:val="00F255C7"/>
    <w:rsid w:val="00F25807"/>
    <w:rsid w:val="00F2581E"/>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D72"/>
    <w:rsid w:val="00F32FE0"/>
    <w:rsid w:val="00F333E3"/>
    <w:rsid w:val="00F344C8"/>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88C"/>
    <w:rsid w:val="00F40F8D"/>
    <w:rsid w:val="00F415A5"/>
    <w:rsid w:val="00F420ED"/>
    <w:rsid w:val="00F420F7"/>
    <w:rsid w:val="00F4216B"/>
    <w:rsid w:val="00F42312"/>
    <w:rsid w:val="00F42526"/>
    <w:rsid w:val="00F42567"/>
    <w:rsid w:val="00F429A1"/>
    <w:rsid w:val="00F42C73"/>
    <w:rsid w:val="00F43BA1"/>
    <w:rsid w:val="00F44265"/>
    <w:rsid w:val="00F4442E"/>
    <w:rsid w:val="00F445F0"/>
    <w:rsid w:val="00F44AA8"/>
    <w:rsid w:val="00F44B24"/>
    <w:rsid w:val="00F44CE1"/>
    <w:rsid w:val="00F44EC1"/>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E9D"/>
    <w:rsid w:val="00F55FFB"/>
    <w:rsid w:val="00F5669C"/>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67F19"/>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590"/>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642B"/>
    <w:rsid w:val="00F96D03"/>
    <w:rsid w:val="00F976A9"/>
    <w:rsid w:val="00F97E56"/>
    <w:rsid w:val="00F97F5F"/>
    <w:rsid w:val="00FA00AC"/>
    <w:rsid w:val="00FA073C"/>
    <w:rsid w:val="00FA081E"/>
    <w:rsid w:val="00FA0EB3"/>
    <w:rsid w:val="00FA1538"/>
    <w:rsid w:val="00FA2172"/>
    <w:rsid w:val="00FA2BC9"/>
    <w:rsid w:val="00FA2D22"/>
    <w:rsid w:val="00FA3839"/>
    <w:rsid w:val="00FA3A0E"/>
    <w:rsid w:val="00FA3BC4"/>
    <w:rsid w:val="00FA3DE7"/>
    <w:rsid w:val="00FA4036"/>
    <w:rsid w:val="00FA4294"/>
    <w:rsid w:val="00FA4773"/>
    <w:rsid w:val="00FA4CF3"/>
    <w:rsid w:val="00FA4D65"/>
    <w:rsid w:val="00FA56B8"/>
    <w:rsid w:val="00FA66B3"/>
    <w:rsid w:val="00FA6E09"/>
    <w:rsid w:val="00FA7071"/>
    <w:rsid w:val="00FA7D27"/>
    <w:rsid w:val="00FA7E94"/>
    <w:rsid w:val="00FB060E"/>
    <w:rsid w:val="00FB08A6"/>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5E8D"/>
    <w:rsid w:val="00FB63E0"/>
    <w:rsid w:val="00FB740F"/>
    <w:rsid w:val="00FB747C"/>
    <w:rsid w:val="00FB7DED"/>
    <w:rsid w:val="00FC00C7"/>
    <w:rsid w:val="00FC0354"/>
    <w:rsid w:val="00FC0CE4"/>
    <w:rsid w:val="00FC0F9D"/>
    <w:rsid w:val="00FC115E"/>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FEF"/>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4E8"/>
    <w:rsid w:val="00FE1808"/>
    <w:rsid w:val="00FE2280"/>
    <w:rsid w:val="00FE2623"/>
    <w:rsid w:val="00FE2B08"/>
    <w:rsid w:val="00FE3221"/>
    <w:rsid w:val="00FE3336"/>
    <w:rsid w:val="00FE3A21"/>
    <w:rsid w:val="00FE3A57"/>
    <w:rsid w:val="00FE3C4C"/>
    <w:rsid w:val="00FE3FDE"/>
    <w:rsid w:val="00FE488C"/>
    <w:rsid w:val="00FE5188"/>
    <w:rsid w:val="00FE56BF"/>
    <w:rsid w:val="00FE5715"/>
    <w:rsid w:val="00FE5D09"/>
    <w:rsid w:val="00FE6445"/>
    <w:rsid w:val="00FE65AF"/>
    <w:rsid w:val="00FE6CEE"/>
    <w:rsid w:val="00FE6FE4"/>
    <w:rsid w:val="00FE70B0"/>
    <w:rsid w:val="00FE71B0"/>
    <w:rsid w:val="00FE7337"/>
    <w:rsid w:val="00FE76C7"/>
    <w:rsid w:val="00FE7BAB"/>
    <w:rsid w:val="00FE7FAC"/>
    <w:rsid w:val="00FF0E8F"/>
    <w:rsid w:val="00FF0EF6"/>
    <w:rsid w:val="00FF163C"/>
    <w:rsid w:val="00FF1672"/>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FF2675-0AF4-49A4-AABC-684F2A32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F55E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F55E9D"/>
    <w:rPr>
      <w:rFonts w:asciiTheme="majorHAnsi" w:eastAsiaTheme="majorEastAsia" w:hAnsiTheme="majorHAnsi" w:cstheme="majorBidi"/>
      <w:color w:val="1F4D78" w:themeColor="accent1" w:themeShade="7F"/>
      <w:kern w:val="28"/>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6372">
      <w:bodyDiv w:val="1"/>
      <w:marLeft w:val="0"/>
      <w:marRight w:val="0"/>
      <w:marTop w:val="0"/>
      <w:marBottom w:val="0"/>
      <w:divBdr>
        <w:top w:val="none" w:sz="0" w:space="0" w:color="auto"/>
        <w:left w:val="none" w:sz="0" w:space="0" w:color="auto"/>
        <w:bottom w:val="none" w:sz="0" w:space="0" w:color="auto"/>
        <w:right w:val="none" w:sz="0" w:space="0" w:color="auto"/>
      </w:divBdr>
    </w:div>
    <w:div w:id="213204088">
      <w:bodyDiv w:val="1"/>
      <w:marLeft w:val="0"/>
      <w:marRight w:val="0"/>
      <w:marTop w:val="0"/>
      <w:marBottom w:val="0"/>
      <w:divBdr>
        <w:top w:val="none" w:sz="0" w:space="0" w:color="auto"/>
        <w:left w:val="none" w:sz="0" w:space="0" w:color="auto"/>
        <w:bottom w:val="none" w:sz="0" w:space="0" w:color="auto"/>
        <w:right w:val="none" w:sz="0" w:space="0" w:color="auto"/>
      </w:divBdr>
    </w:div>
    <w:div w:id="398941850">
      <w:bodyDiv w:val="1"/>
      <w:marLeft w:val="0"/>
      <w:marRight w:val="0"/>
      <w:marTop w:val="0"/>
      <w:marBottom w:val="0"/>
      <w:divBdr>
        <w:top w:val="none" w:sz="0" w:space="0" w:color="auto"/>
        <w:left w:val="none" w:sz="0" w:space="0" w:color="auto"/>
        <w:bottom w:val="none" w:sz="0" w:space="0" w:color="auto"/>
        <w:right w:val="none" w:sz="0" w:space="0" w:color="auto"/>
      </w:divBdr>
    </w:div>
    <w:div w:id="402264849">
      <w:bodyDiv w:val="1"/>
      <w:marLeft w:val="0"/>
      <w:marRight w:val="0"/>
      <w:marTop w:val="0"/>
      <w:marBottom w:val="0"/>
      <w:divBdr>
        <w:top w:val="none" w:sz="0" w:space="0" w:color="auto"/>
        <w:left w:val="none" w:sz="0" w:space="0" w:color="auto"/>
        <w:bottom w:val="none" w:sz="0" w:space="0" w:color="auto"/>
        <w:right w:val="none" w:sz="0" w:space="0" w:color="auto"/>
      </w:divBdr>
    </w:div>
    <w:div w:id="500661900">
      <w:bodyDiv w:val="1"/>
      <w:marLeft w:val="0"/>
      <w:marRight w:val="0"/>
      <w:marTop w:val="0"/>
      <w:marBottom w:val="0"/>
      <w:divBdr>
        <w:top w:val="none" w:sz="0" w:space="0" w:color="auto"/>
        <w:left w:val="none" w:sz="0" w:space="0" w:color="auto"/>
        <w:bottom w:val="none" w:sz="0" w:space="0" w:color="auto"/>
        <w:right w:val="none" w:sz="0" w:space="0" w:color="auto"/>
      </w:divBdr>
    </w:div>
    <w:div w:id="712732825">
      <w:bodyDiv w:val="1"/>
      <w:marLeft w:val="0"/>
      <w:marRight w:val="0"/>
      <w:marTop w:val="0"/>
      <w:marBottom w:val="0"/>
      <w:divBdr>
        <w:top w:val="none" w:sz="0" w:space="0" w:color="auto"/>
        <w:left w:val="none" w:sz="0" w:space="0" w:color="auto"/>
        <w:bottom w:val="none" w:sz="0" w:space="0" w:color="auto"/>
        <w:right w:val="none" w:sz="0" w:space="0" w:color="auto"/>
      </w:divBdr>
    </w:div>
    <w:div w:id="901521387">
      <w:bodyDiv w:val="1"/>
      <w:marLeft w:val="0"/>
      <w:marRight w:val="0"/>
      <w:marTop w:val="0"/>
      <w:marBottom w:val="0"/>
      <w:divBdr>
        <w:top w:val="none" w:sz="0" w:space="0" w:color="auto"/>
        <w:left w:val="none" w:sz="0" w:space="0" w:color="auto"/>
        <w:bottom w:val="none" w:sz="0" w:space="0" w:color="auto"/>
        <w:right w:val="none" w:sz="0" w:space="0" w:color="auto"/>
      </w:divBdr>
    </w:div>
    <w:div w:id="927428267">
      <w:bodyDiv w:val="1"/>
      <w:marLeft w:val="0"/>
      <w:marRight w:val="0"/>
      <w:marTop w:val="0"/>
      <w:marBottom w:val="0"/>
      <w:divBdr>
        <w:top w:val="none" w:sz="0" w:space="0" w:color="auto"/>
        <w:left w:val="none" w:sz="0" w:space="0" w:color="auto"/>
        <w:bottom w:val="none" w:sz="0" w:space="0" w:color="auto"/>
        <w:right w:val="none" w:sz="0" w:space="0" w:color="auto"/>
      </w:divBdr>
    </w:div>
    <w:div w:id="1279138195">
      <w:bodyDiv w:val="1"/>
      <w:marLeft w:val="0"/>
      <w:marRight w:val="0"/>
      <w:marTop w:val="0"/>
      <w:marBottom w:val="0"/>
      <w:divBdr>
        <w:top w:val="none" w:sz="0" w:space="0" w:color="auto"/>
        <w:left w:val="none" w:sz="0" w:space="0" w:color="auto"/>
        <w:bottom w:val="none" w:sz="0" w:space="0" w:color="auto"/>
        <w:right w:val="none" w:sz="0" w:space="0" w:color="auto"/>
      </w:divBdr>
    </w:div>
    <w:div w:id="1394044837">
      <w:bodyDiv w:val="1"/>
      <w:marLeft w:val="0"/>
      <w:marRight w:val="0"/>
      <w:marTop w:val="0"/>
      <w:marBottom w:val="0"/>
      <w:divBdr>
        <w:top w:val="none" w:sz="0" w:space="0" w:color="auto"/>
        <w:left w:val="none" w:sz="0" w:space="0" w:color="auto"/>
        <w:bottom w:val="none" w:sz="0" w:space="0" w:color="auto"/>
        <w:right w:val="none" w:sz="0" w:space="0" w:color="auto"/>
      </w:divBdr>
    </w:div>
    <w:div w:id="1468743610">
      <w:bodyDiv w:val="1"/>
      <w:marLeft w:val="0"/>
      <w:marRight w:val="0"/>
      <w:marTop w:val="0"/>
      <w:marBottom w:val="0"/>
      <w:divBdr>
        <w:top w:val="none" w:sz="0" w:space="0" w:color="auto"/>
        <w:left w:val="none" w:sz="0" w:space="0" w:color="auto"/>
        <w:bottom w:val="none" w:sz="0" w:space="0" w:color="auto"/>
        <w:right w:val="none" w:sz="0" w:space="0" w:color="auto"/>
      </w:divBdr>
    </w:div>
    <w:div w:id="1683777754">
      <w:bodyDiv w:val="1"/>
      <w:marLeft w:val="0"/>
      <w:marRight w:val="0"/>
      <w:marTop w:val="0"/>
      <w:marBottom w:val="0"/>
      <w:divBdr>
        <w:top w:val="none" w:sz="0" w:space="0" w:color="auto"/>
        <w:left w:val="none" w:sz="0" w:space="0" w:color="auto"/>
        <w:bottom w:val="none" w:sz="0" w:space="0" w:color="auto"/>
        <w:right w:val="none" w:sz="0" w:space="0" w:color="auto"/>
      </w:divBdr>
    </w:div>
    <w:div w:id="1691829741">
      <w:marLeft w:val="0"/>
      <w:marRight w:val="0"/>
      <w:marTop w:val="0"/>
      <w:marBottom w:val="0"/>
      <w:divBdr>
        <w:top w:val="none" w:sz="0" w:space="0" w:color="auto"/>
        <w:left w:val="none" w:sz="0" w:space="0" w:color="auto"/>
        <w:bottom w:val="none" w:sz="0" w:space="0" w:color="auto"/>
        <w:right w:val="none" w:sz="0" w:space="0" w:color="auto"/>
      </w:divBdr>
    </w:div>
    <w:div w:id="1691829742">
      <w:marLeft w:val="0"/>
      <w:marRight w:val="0"/>
      <w:marTop w:val="0"/>
      <w:marBottom w:val="0"/>
      <w:divBdr>
        <w:top w:val="none" w:sz="0" w:space="0" w:color="auto"/>
        <w:left w:val="none" w:sz="0" w:space="0" w:color="auto"/>
        <w:bottom w:val="none" w:sz="0" w:space="0" w:color="auto"/>
        <w:right w:val="none" w:sz="0" w:space="0" w:color="auto"/>
      </w:divBdr>
      <w:divsChild>
        <w:div w:id="1691829754">
          <w:marLeft w:val="45"/>
          <w:marRight w:val="45"/>
          <w:marTop w:val="15"/>
          <w:marBottom w:val="0"/>
          <w:divBdr>
            <w:top w:val="none" w:sz="0" w:space="0" w:color="auto"/>
            <w:left w:val="none" w:sz="0" w:space="0" w:color="auto"/>
            <w:bottom w:val="none" w:sz="0" w:space="0" w:color="auto"/>
            <w:right w:val="none" w:sz="0" w:space="0" w:color="auto"/>
          </w:divBdr>
          <w:divsChild>
            <w:div w:id="1691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3">
      <w:marLeft w:val="0"/>
      <w:marRight w:val="0"/>
      <w:marTop w:val="0"/>
      <w:marBottom w:val="0"/>
      <w:divBdr>
        <w:top w:val="none" w:sz="0" w:space="0" w:color="auto"/>
        <w:left w:val="none" w:sz="0" w:space="0" w:color="auto"/>
        <w:bottom w:val="none" w:sz="0" w:space="0" w:color="auto"/>
        <w:right w:val="none" w:sz="0" w:space="0" w:color="auto"/>
      </w:divBdr>
      <w:divsChild>
        <w:div w:id="1691829755">
          <w:marLeft w:val="45"/>
          <w:marRight w:val="45"/>
          <w:marTop w:val="15"/>
          <w:marBottom w:val="0"/>
          <w:divBdr>
            <w:top w:val="none" w:sz="0" w:space="0" w:color="auto"/>
            <w:left w:val="none" w:sz="0" w:space="0" w:color="auto"/>
            <w:bottom w:val="none" w:sz="0" w:space="0" w:color="auto"/>
            <w:right w:val="none" w:sz="0" w:space="0" w:color="auto"/>
          </w:divBdr>
          <w:divsChild>
            <w:div w:id="1691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4">
      <w:marLeft w:val="0"/>
      <w:marRight w:val="0"/>
      <w:marTop w:val="0"/>
      <w:marBottom w:val="0"/>
      <w:divBdr>
        <w:top w:val="none" w:sz="0" w:space="0" w:color="auto"/>
        <w:left w:val="none" w:sz="0" w:space="0" w:color="auto"/>
        <w:bottom w:val="none" w:sz="0" w:space="0" w:color="auto"/>
        <w:right w:val="none" w:sz="0" w:space="0" w:color="auto"/>
      </w:divBdr>
    </w:div>
    <w:div w:id="1691829745">
      <w:marLeft w:val="0"/>
      <w:marRight w:val="0"/>
      <w:marTop w:val="0"/>
      <w:marBottom w:val="0"/>
      <w:divBdr>
        <w:top w:val="none" w:sz="0" w:space="0" w:color="auto"/>
        <w:left w:val="none" w:sz="0" w:space="0" w:color="auto"/>
        <w:bottom w:val="none" w:sz="0" w:space="0" w:color="auto"/>
        <w:right w:val="none" w:sz="0" w:space="0" w:color="auto"/>
      </w:divBdr>
    </w:div>
    <w:div w:id="1691829746">
      <w:marLeft w:val="0"/>
      <w:marRight w:val="0"/>
      <w:marTop w:val="0"/>
      <w:marBottom w:val="0"/>
      <w:divBdr>
        <w:top w:val="none" w:sz="0" w:space="0" w:color="auto"/>
        <w:left w:val="none" w:sz="0" w:space="0" w:color="auto"/>
        <w:bottom w:val="none" w:sz="0" w:space="0" w:color="auto"/>
        <w:right w:val="none" w:sz="0" w:space="0" w:color="auto"/>
      </w:divBdr>
    </w:div>
    <w:div w:id="1691829747">
      <w:marLeft w:val="0"/>
      <w:marRight w:val="0"/>
      <w:marTop w:val="0"/>
      <w:marBottom w:val="0"/>
      <w:divBdr>
        <w:top w:val="none" w:sz="0" w:space="0" w:color="auto"/>
        <w:left w:val="none" w:sz="0" w:space="0" w:color="auto"/>
        <w:bottom w:val="none" w:sz="0" w:space="0" w:color="auto"/>
        <w:right w:val="none" w:sz="0" w:space="0" w:color="auto"/>
      </w:divBdr>
    </w:div>
    <w:div w:id="1691829748">
      <w:marLeft w:val="0"/>
      <w:marRight w:val="0"/>
      <w:marTop w:val="0"/>
      <w:marBottom w:val="0"/>
      <w:divBdr>
        <w:top w:val="none" w:sz="0" w:space="0" w:color="auto"/>
        <w:left w:val="none" w:sz="0" w:space="0" w:color="auto"/>
        <w:bottom w:val="none" w:sz="0" w:space="0" w:color="auto"/>
        <w:right w:val="none" w:sz="0" w:space="0" w:color="auto"/>
      </w:divBdr>
    </w:div>
    <w:div w:id="1691829749">
      <w:marLeft w:val="0"/>
      <w:marRight w:val="0"/>
      <w:marTop w:val="0"/>
      <w:marBottom w:val="0"/>
      <w:divBdr>
        <w:top w:val="none" w:sz="0" w:space="0" w:color="auto"/>
        <w:left w:val="none" w:sz="0" w:space="0" w:color="auto"/>
        <w:bottom w:val="none" w:sz="0" w:space="0" w:color="auto"/>
        <w:right w:val="none" w:sz="0" w:space="0" w:color="auto"/>
      </w:divBdr>
    </w:div>
    <w:div w:id="1691829750">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1691829756">
      <w:marLeft w:val="0"/>
      <w:marRight w:val="0"/>
      <w:marTop w:val="0"/>
      <w:marBottom w:val="0"/>
      <w:divBdr>
        <w:top w:val="none" w:sz="0" w:space="0" w:color="auto"/>
        <w:left w:val="none" w:sz="0" w:space="0" w:color="auto"/>
        <w:bottom w:val="none" w:sz="0" w:space="0" w:color="auto"/>
        <w:right w:val="none" w:sz="0" w:space="0" w:color="auto"/>
      </w:divBdr>
      <w:divsChild>
        <w:div w:id="1691829758">
          <w:marLeft w:val="45"/>
          <w:marRight w:val="45"/>
          <w:marTop w:val="15"/>
          <w:marBottom w:val="0"/>
          <w:divBdr>
            <w:top w:val="none" w:sz="0" w:space="0" w:color="auto"/>
            <w:left w:val="none" w:sz="0" w:space="0" w:color="auto"/>
            <w:bottom w:val="none" w:sz="0" w:space="0" w:color="auto"/>
            <w:right w:val="none" w:sz="0" w:space="0" w:color="auto"/>
          </w:divBdr>
          <w:divsChild>
            <w:div w:id="16918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315">
      <w:bodyDiv w:val="1"/>
      <w:marLeft w:val="0"/>
      <w:marRight w:val="0"/>
      <w:marTop w:val="0"/>
      <w:marBottom w:val="0"/>
      <w:divBdr>
        <w:top w:val="none" w:sz="0" w:space="0" w:color="auto"/>
        <w:left w:val="none" w:sz="0" w:space="0" w:color="auto"/>
        <w:bottom w:val="none" w:sz="0" w:space="0" w:color="auto"/>
        <w:right w:val="none" w:sz="0" w:space="0" w:color="auto"/>
      </w:divBdr>
    </w:div>
    <w:div w:id="2031253518">
      <w:bodyDiv w:val="1"/>
      <w:marLeft w:val="0"/>
      <w:marRight w:val="0"/>
      <w:marTop w:val="0"/>
      <w:marBottom w:val="0"/>
      <w:divBdr>
        <w:top w:val="none" w:sz="0" w:space="0" w:color="auto"/>
        <w:left w:val="none" w:sz="0" w:space="0" w:color="auto"/>
        <w:bottom w:val="none" w:sz="0" w:space="0" w:color="auto"/>
        <w:right w:val="none" w:sz="0" w:space="0" w:color="auto"/>
      </w:divBdr>
    </w:div>
    <w:div w:id="20743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2E31-643D-4D7C-8873-ADFE4FE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12</Pages>
  <Words>4884</Words>
  <Characters>26868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59</cp:revision>
  <cp:lastPrinted>2019-10-22T12:39:00Z</cp:lastPrinted>
  <dcterms:created xsi:type="dcterms:W3CDTF">2019-09-27T15:55:00Z</dcterms:created>
  <dcterms:modified xsi:type="dcterms:W3CDTF">2019-11-06T15:27:00Z</dcterms:modified>
</cp:coreProperties>
</file>