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EC" w:rsidRPr="00B74CEC" w:rsidRDefault="00B74CEC" w:rsidP="00B74CE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B74CE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4CEC" w:rsidRPr="00B74CEC" w:rsidRDefault="00B74CEC" w:rsidP="00B74CEC">
      <w:pPr>
        <w:widowControl/>
        <w:autoSpaceDE/>
        <w:autoSpaceDN/>
        <w:adjustRightInd/>
        <w:jc w:val="both"/>
        <w:rPr>
          <w:rFonts w:ascii="Arial" w:hAnsi="Arial" w:cs="Arial"/>
          <w:sz w:val="20"/>
          <w:szCs w:val="20"/>
          <w:lang w:val="es-419"/>
        </w:rPr>
      </w:pPr>
    </w:p>
    <w:p w:rsidR="00B74CEC" w:rsidRPr="00B74CEC" w:rsidRDefault="00B74CEC" w:rsidP="00B74CEC">
      <w:pPr>
        <w:widowControl/>
        <w:autoSpaceDE/>
        <w:autoSpaceDN/>
        <w:adjustRightInd/>
        <w:jc w:val="both"/>
        <w:rPr>
          <w:rFonts w:ascii="Arial" w:hAnsi="Arial" w:cs="Arial"/>
          <w:sz w:val="20"/>
          <w:szCs w:val="20"/>
          <w:lang w:val="es-419"/>
        </w:rPr>
      </w:pPr>
      <w:r w:rsidRPr="00B74CEC">
        <w:rPr>
          <w:rFonts w:ascii="Arial" w:hAnsi="Arial" w:cs="Arial"/>
          <w:sz w:val="20"/>
          <w:szCs w:val="20"/>
          <w:lang w:val="es-419"/>
        </w:rPr>
        <w:t>Asunto</w:t>
      </w:r>
      <w:r w:rsidRPr="00B74CEC">
        <w:rPr>
          <w:rFonts w:ascii="Arial" w:hAnsi="Arial" w:cs="Arial"/>
          <w:sz w:val="20"/>
          <w:szCs w:val="20"/>
          <w:lang w:val="es-419"/>
        </w:rPr>
        <w:tab/>
      </w:r>
      <w:r w:rsidRPr="00B74CEC">
        <w:rPr>
          <w:rFonts w:ascii="Arial" w:hAnsi="Arial" w:cs="Arial"/>
          <w:sz w:val="20"/>
          <w:szCs w:val="20"/>
          <w:lang w:val="es-419"/>
        </w:rPr>
        <w:tab/>
      </w:r>
      <w:r w:rsidRPr="00B74CEC">
        <w:rPr>
          <w:rFonts w:ascii="Arial" w:hAnsi="Arial" w:cs="Arial"/>
          <w:sz w:val="20"/>
          <w:szCs w:val="20"/>
          <w:lang w:val="es-419"/>
        </w:rPr>
        <w:tab/>
        <w:t>: Sentencia de tutela en primera instancia</w:t>
      </w:r>
    </w:p>
    <w:p w:rsidR="00B74CEC" w:rsidRPr="00B74CEC" w:rsidRDefault="002660BB" w:rsidP="00B74CEC">
      <w:pPr>
        <w:widowControl/>
        <w:autoSpaceDE/>
        <w:autoSpaceDN/>
        <w:adjustRightInd/>
        <w:jc w:val="both"/>
        <w:rPr>
          <w:rFonts w:ascii="Arial" w:hAnsi="Arial" w:cs="Arial"/>
          <w:sz w:val="20"/>
          <w:szCs w:val="20"/>
          <w:lang w:val="es-419"/>
        </w:rPr>
      </w:pPr>
      <w:r>
        <w:rPr>
          <w:rFonts w:ascii="Arial" w:hAnsi="Arial" w:cs="Arial"/>
          <w:sz w:val="20"/>
          <w:szCs w:val="20"/>
          <w:lang w:val="es-419"/>
        </w:rPr>
        <w:t>Accionante</w:t>
      </w:r>
      <w:r w:rsidR="00B74CEC" w:rsidRPr="00B74CEC">
        <w:rPr>
          <w:rFonts w:ascii="Arial" w:hAnsi="Arial" w:cs="Arial"/>
          <w:sz w:val="20"/>
          <w:szCs w:val="20"/>
          <w:lang w:val="es-419"/>
        </w:rPr>
        <w:tab/>
      </w:r>
      <w:r w:rsidR="00B74CEC" w:rsidRPr="00B74CEC">
        <w:rPr>
          <w:rFonts w:ascii="Arial" w:hAnsi="Arial" w:cs="Arial"/>
          <w:sz w:val="20"/>
          <w:szCs w:val="20"/>
          <w:lang w:val="es-419"/>
        </w:rPr>
        <w:tab/>
        <w:t xml:space="preserve">: Reinaldo de Jesús Chica Arias </w:t>
      </w:r>
    </w:p>
    <w:p w:rsidR="00B74CEC" w:rsidRPr="00B74CEC" w:rsidRDefault="00B74CEC" w:rsidP="00B74CEC">
      <w:pPr>
        <w:widowControl/>
        <w:autoSpaceDE/>
        <w:autoSpaceDN/>
        <w:adjustRightInd/>
        <w:jc w:val="both"/>
        <w:rPr>
          <w:rFonts w:ascii="Arial" w:hAnsi="Arial" w:cs="Arial"/>
          <w:sz w:val="20"/>
          <w:szCs w:val="20"/>
          <w:lang w:val="es-419"/>
        </w:rPr>
      </w:pPr>
      <w:r w:rsidRPr="00B74CEC">
        <w:rPr>
          <w:rFonts w:ascii="Arial" w:hAnsi="Arial" w:cs="Arial"/>
          <w:sz w:val="20"/>
          <w:szCs w:val="20"/>
          <w:lang w:val="es-419"/>
        </w:rPr>
        <w:t xml:space="preserve">Accionado </w:t>
      </w:r>
      <w:r w:rsidRPr="00B74CEC">
        <w:rPr>
          <w:rFonts w:ascii="Arial" w:hAnsi="Arial" w:cs="Arial"/>
          <w:sz w:val="20"/>
          <w:szCs w:val="20"/>
          <w:lang w:val="es-419"/>
        </w:rPr>
        <w:tab/>
      </w:r>
      <w:r w:rsidRPr="00B74CEC">
        <w:rPr>
          <w:rFonts w:ascii="Arial" w:hAnsi="Arial" w:cs="Arial"/>
          <w:sz w:val="20"/>
          <w:szCs w:val="20"/>
          <w:lang w:val="es-419"/>
        </w:rPr>
        <w:tab/>
        <w:t>: Juzgado Civil del Circuito de Santa Rosa de Cabal</w:t>
      </w:r>
    </w:p>
    <w:p w:rsidR="00B74CEC" w:rsidRPr="00B74CEC" w:rsidRDefault="00B74CEC" w:rsidP="00B74CEC">
      <w:pPr>
        <w:widowControl/>
        <w:autoSpaceDE/>
        <w:autoSpaceDN/>
        <w:adjustRightInd/>
        <w:jc w:val="both"/>
        <w:rPr>
          <w:rFonts w:ascii="Arial" w:hAnsi="Arial" w:cs="Arial"/>
          <w:sz w:val="20"/>
          <w:szCs w:val="20"/>
          <w:lang w:val="es-419"/>
        </w:rPr>
      </w:pPr>
      <w:r w:rsidRPr="00B74CEC">
        <w:rPr>
          <w:rFonts w:ascii="Arial" w:hAnsi="Arial" w:cs="Arial"/>
          <w:sz w:val="20"/>
          <w:szCs w:val="20"/>
          <w:lang w:val="es-419"/>
        </w:rPr>
        <w:t>Vinculados</w:t>
      </w:r>
      <w:r w:rsidRPr="00B74CEC">
        <w:rPr>
          <w:rFonts w:ascii="Arial" w:hAnsi="Arial" w:cs="Arial"/>
          <w:sz w:val="20"/>
          <w:szCs w:val="20"/>
          <w:lang w:val="es-419"/>
        </w:rPr>
        <w:tab/>
      </w:r>
      <w:r w:rsidRPr="00B74CEC">
        <w:rPr>
          <w:rFonts w:ascii="Arial" w:hAnsi="Arial" w:cs="Arial"/>
          <w:sz w:val="20"/>
          <w:szCs w:val="20"/>
          <w:lang w:val="es-419"/>
        </w:rPr>
        <w:tab/>
        <w:t>: María Emigdonia Hernández Balvin y otro</w:t>
      </w:r>
    </w:p>
    <w:p w:rsidR="00B74CEC" w:rsidRPr="00B74CEC" w:rsidRDefault="00B74CEC" w:rsidP="00B74CEC">
      <w:pPr>
        <w:widowControl/>
        <w:autoSpaceDE/>
        <w:autoSpaceDN/>
        <w:adjustRightInd/>
        <w:jc w:val="both"/>
        <w:rPr>
          <w:rFonts w:ascii="Arial" w:hAnsi="Arial" w:cs="Arial"/>
          <w:sz w:val="20"/>
          <w:szCs w:val="20"/>
          <w:lang w:val="es-419"/>
        </w:rPr>
      </w:pPr>
      <w:r w:rsidRPr="00B74CEC">
        <w:rPr>
          <w:rFonts w:ascii="Arial" w:hAnsi="Arial" w:cs="Arial"/>
          <w:sz w:val="20"/>
          <w:szCs w:val="20"/>
          <w:lang w:val="es-419"/>
        </w:rPr>
        <w:t>Radicación</w:t>
      </w:r>
      <w:r w:rsidRPr="00B74CEC">
        <w:rPr>
          <w:rFonts w:ascii="Arial" w:hAnsi="Arial" w:cs="Arial"/>
          <w:sz w:val="20"/>
          <w:szCs w:val="20"/>
          <w:lang w:val="es-419"/>
        </w:rPr>
        <w:tab/>
      </w:r>
      <w:r w:rsidRPr="00B74CEC">
        <w:rPr>
          <w:rFonts w:ascii="Arial" w:hAnsi="Arial" w:cs="Arial"/>
          <w:sz w:val="20"/>
          <w:szCs w:val="20"/>
          <w:lang w:val="es-419"/>
        </w:rPr>
        <w:tab/>
        <w:t>: 66001-22-13-000-2019-00651-00</w:t>
      </w:r>
    </w:p>
    <w:p w:rsidR="00B74CEC" w:rsidRPr="00B74CEC" w:rsidRDefault="00B74CEC" w:rsidP="00B74CEC">
      <w:pPr>
        <w:widowControl/>
        <w:autoSpaceDE/>
        <w:autoSpaceDN/>
        <w:adjustRightInd/>
        <w:jc w:val="both"/>
        <w:rPr>
          <w:rFonts w:ascii="Arial" w:hAnsi="Arial" w:cs="Arial"/>
          <w:sz w:val="20"/>
          <w:szCs w:val="20"/>
          <w:lang w:val="es-419"/>
        </w:rPr>
      </w:pPr>
      <w:r w:rsidRPr="00B74CEC">
        <w:rPr>
          <w:rFonts w:ascii="Arial" w:hAnsi="Arial" w:cs="Arial"/>
          <w:sz w:val="20"/>
          <w:szCs w:val="20"/>
          <w:lang w:val="es-419"/>
        </w:rPr>
        <w:t>Magistrado Ponente</w:t>
      </w:r>
      <w:r w:rsidRPr="00B74CEC">
        <w:rPr>
          <w:rFonts w:ascii="Arial" w:hAnsi="Arial" w:cs="Arial"/>
          <w:sz w:val="20"/>
          <w:szCs w:val="20"/>
          <w:lang w:val="es-419"/>
        </w:rPr>
        <w:tab/>
        <w:t>: DUBERNEY GRISALES HERRERA</w:t>
      </w:r>
    </w:p>
    <w:p w:rsidR="00B74CEC" w:rsidRPr="00B74CEC" w:rsidRDefault="00B74CEC" w:rsidP="00B74CEC">
      <w:pPr>
        <w:widowControl/>
        <w:autoSpaceDE/>
        <w:autoSpaceDN/>
        <w:adjustRightInd/>
        <w:jc w:val="both"/>
        <w:rPr>
          <w:rFonts w:ascii="Arial" w:hAnsi="Arial" w:cs="Arial"/>
          <w:sz w:val="20"/>
          <w:szCs w:val="20"/>
          <w:lang w:val="es-419"/>
        </w:rPr>
      </w:pPr>
      <w:r w:rsidRPr="00B74CEC">
        <w:rPr>
          <w:rFonts w:ascii="Arial" w:hAnsi="Arial" w:cs="Arial"/>
          <w:sz w:val="20"/>
          <w:szCs w:val="20"/>
          <w:lang w:val="es-419"/>
        </w:rPr>
        <w:t>Acta número</w:t>
      </w:r>
      <w:r w:rsidRPr="00B74CEC">
        <w:rPr>
          <w:rFonts w:ascii="Arial" w:hAnsi="Arial" w:cs="Arial"/>
          <w:sz w:val="20"/>
          <w:szCs w:val="20"/>
          <w:lang w:val="es-419"/>
        </w:rPr>
        <w:tab/>
      </w:r>
      <w:r w:rsidRPr="00B74CEC">
        <w:rPr>
          <w:rFonts w:ascii="Arial" w:hAnsi="Arial" w:cs="Arial"/>
          <w:sz w:val="20"/>
          <w:szCs w:val="20"/>
          <w:lang w:val="es-419"/>
        </w:rPr>
        <w:tab/>
        <w:t>: 503 de 15-10-2019</w:t>
      </w:r>
    </w:p>
    <w:p w:rsidR="00B74CEC" w:rsidRPr="00B74CEC" w:rsidRDefault="00B74CEC" w:rsidP="00B74CEC">
      <w:pPr>
        <w:widowControl/>
        <w:autoSpaceDE/>
        <w:autoSpaceDN/>
        <w:adjustRightInd/>
        <w:jc w:val="both"/>
        <w:rPr>
          <w:rFonts w:ascii="Arial" w:hAnsi="Arial" w:cs="Arial"/>
          <w:sz w:val="20"/>
          <w:szCs w:val="20"/>
          <w:lang w:val="es-419"/>
        </w:rPr>
      </w:pPr>
    </w:p>
    <w:p w:rsidR="00B74CEC" w:rsidRPr="00886AB8" w:rsidRDefault="00B74CEC" w:rsidP="00B74CEC">
      <w:pPr>
        <w:widowControl/>
        <w:autoSpaceDE/>
        <w:autoSpaceDN/>
        <w:adjustRightInd/>
        <w:jc w:val="both"/>
        <w:rPr>
          <w:rFonts w:ascii="Arial" w:hAnsi="Arial" w:cs="Arial"/>
          <w:b/>
          <w:bCs/>
          <w:iCs/>
          <w:sz w:val="20"/>
          <w:szCs w:val="20"/>
          <w:lang w:val="es-CO" w:eastAsia="fr-FR"/>
        </w:rPr>
      </w:pPr>
      <w:r w:rsidRPr="00B74CEC">
        <w:rPr>
          <w:rFonts w:ascii="Arial" w:hAnsi="Arial" w:cs="Arial"/>
          <w:b/>
          <w:bCs/>
          <w:iCs/>
          <w:sz w:val="20"/>
          <w:szCs w:val="20"/>
          <w:u w:val="single"/>
          <w:lang w:val="es-419" w:eastAsia="fr-FR"/>
        </w:rPr>
        <w:t>TEMAS:</w:t>
      </w:r>
      <w:r w:rsidRPr="00B74CEC">
        <w:rPr>
          <w:rFonts w:ascii="Arial" w:hAnsi="Arial" w:cs="Arial"/>
          <w:b/>
          <w:bCs/>
          <w:iCs/>
          <w:sz w:val="20"/>
          <w:szCs w:val="20"/>
          <w:lang w:val="es-419" w:eastAsia="fr-FR"/>
        </w:rPr>
        <w:tab/>
      </w:r>
      <w:r w:rsidR="00886AB8">
        <w:rPr>
          <w:rFonts w:ascii="Arial" w:hAnsi="Arial" w:cs="Arial"/>
          <w:b/>
          <w:bCs/>
          <w:iCs/>
          <w:sz w:val="20"/>
          <w:szCs w:val="20"/>
          <w:lang w:val="es-CO" w:eastAsia="fr-FR"/>
        </w:rPr>
        <w:t xml:space="preserve">DEBIDO PROCESO / TUTELA CONTRA DECISIÓN JUDICIAL / REQUISITOS GENERALES Y ESPECÍFICOS DE PROCEDENCIA / </w:t>
      </w:r>
      <w:r w:rsidRPr="00B74CEC">
        <w:rPr>
          <w:rFonts w:ascii="Arial" w:hAnsi="Arial" w:cs="Arial"/>
          <w:b/>
          <w:sz w:val="20"/>
          <w:szCs w:val="20"/>
          <w:lang w:val="es-419"/>
        </w:rPr>
        <w:t xml:space="preserve">INMEDIATEZ </w:t>
      </w:r>
      <w:r w:rsidRPr="00B74CEC">
        <w:rPr>
          <w:rFonts w:ascii="Arial" w:hAnsi="Arial" w:cs="Arial"/>
          <w:b/>
          <w:bCs/>
          <w:iCs/>
          <w:sz w:val="20"/>
          <w:szCs w:val="20"/>
          <w:lang w:val="es-419" w:eastAsia="fr-FR"/>
        </w:rPr>
        <w:t xml:space="preserve">/ </w:t>
      </w:r>
      <w:r w:rsidR="00886AB8">
        <w:rPr>
          <w:rFonts w:ascii="Arial" w:hAnsi="Arial" w:cs="Arial"/>
          <w:b/>
          <w:bCs/>
          <w:iCs/>
          <w:sz w:val="20"/>
          <w:szCs w:val="20"/>
          <w:lang w:val="es-CO" w:eastAsia="fr-FR"/>
        </w:rPr>
        <w:t>EL PLAZO RAZONABLE ES DE SEIS MESES / CONCILIACIÓN EN PROCESO DE SERVIDUMBRE DE TRÁNSITO.</w:t>
      </w:r>
    </w:p>
    <w:p w:rsidR="00B74CEC" w:rsidRPr="00B74CEC" w:rsidRDefault="00B74CEC" w:rsidP="00B74CEC">
      <w:pPr>
        <w:widowControl/>
        <w:autoSpaceDE/>
        <w:autoSpaceDN/>
        <w:adjustRightInd/>
        <w:jc w:val="both"/>
        <w:rPr>
          <w:rFonts w:ascii="Arial" w:hAnsi="Arial" w:cs="Arial"/>
          <w:sz w:val="20"/>
          <w:szCs w:val="20"/>
          <w:lang w:val="es-419"/>
        </w:rPr>
      </w:pPr>
    </w:p>
    <w:p w:rsidR="00EA1751" w:rsidRPr="00EA1751" w:rsidRDefault="00EA1751" w:rsidP="00EA1751">
      <w:pPr>
        <w:widowControl/>
        <w:autoSpaceDE/>
        <w:autoSpaceDN/>
        <w:adjustRightInd/>
        <w:jc w:val="both"/>
        <w:rPr>
          <w:rFonts w:ascii="Arial" w:hAnsi="Arial" w:cs="Arial"/>
          <w:sz w:val="20"/>
          <w:szCs w:val="20"/>
          <w:lang w:val="es-419"/>
        </w:rPr>
      </w:pPr>
      <w:r w:rsidRPr="00EA1751">
        <w:rPr>
          <w:rFonts w:ascii="Arial" w:hAnsi="Arial" w:cs="Arial"/>
          <w:sz w:val="20"/>
          <w:szCs w:val="20"/>
          <w:lang w:val="es-419"/>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w:t>
      </w:r>
      <w:r>
        <w:rPr>
          <w:rFonts w:ascii="Arial" w:hAnsi="Arial" w:cs="Arial"/>
          <w:sz w:val="20"/>
          <w:szCs w:val="20"/>
          <w:lang w:val="es-CO"/>
        </w:rPr>
        <w:t>…</w:t>
      </w:r>
    </w:p>
    <w:p w:rsidR="00EA1751" w:rsidRPr="00EA1751" w:rsidRDefault="00EA1751" w:rsidP="00EA1751">
      <w:pPr>
        <w:widowControl/>
        <w:autoSpaceDE/>
        <w:autoSpaceDN/>
        <w:adjustRightInd/>
        <w:jc w:val="both"/>
        <w:rPr>
          <w:rFonts w:ascii="Arial" w:hAnsi="Arial" w:cs="Arial"/>
          <w:sz w:val="20"/>
          <w:szCs w:val="20"/>
          <w:lang w:val="es-419"/>
        </w:rPr>
      </w:pPr>
    </w:p>
    <w:p w:rsidR="00B74CEC" w:rsidRDefault="00EA1751" w:rsidP="00EA1751">
      <w:pPr>
        <w:widowControl/>
        <w:autoSpaceDE/>
        <w:autoSpaceDN/>
        <w:adjustRightInd/>
        <w:jc w:val="both"/>
        <w:rPr>
          <w:rFonts w:ascii="Arial" w:hAnsi="Arial" w:cs="Arial"/>
          <w:sz w:val="20"/>
          <w:szCs w:val="20"/>
          <w:lang w:val="es-CO"/>
        </w:rPr>
      </w:pPr>
      <w:r w:rsidRPr="00EA1751">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lang w:val="es-CO"/>
        </w:rPr>
        <w:t>…</w:t>
      </w:r>
    </w:p>
    <w:p w:rsidR="00EA1751" w:rsidRPr="00B74CEC" w:rsidRDefault="00EA1751" w:rsidP="00EA1751">
      <w:pPr>
        <w:widowControl/>
        <w:autoSpaceDE/>
        <w:autoSpaceDN/>
        <w:adjustRightInd/>
        <w:jc w:val="both"/>
        <w:rPr>
          <w:rFonts w:ascii="Arial" w:hAnsi="Arial" w:cs="Arial"/>
          <w:sz w:val="20"/>
          <w:szCs w:val="20"/>
          <w:lang w:val="es-419"/>
        </w:rPr>
      </w:pPr>
    </w:p>
    <w:p w:rsidR="00B74CEC" w:rsidRDefault="00A062B8" w:rsidP="00B74CEC">
      <w:pPr>
        <w:widowControl/>
        <w:autoSpaceDE/>
        <w:autoSpaceDN/>
        <w:adjustRightInd/>
        <w:jc w:val="both"/>
        <w:rPr>
          <w:rFonts w:ascii="Arial" w:hAnsi="Arial" w:cs="Arial"/>
          <w:sz w:val="20"/>
          <w:szCs w:val="20"/>
          <w:lang w:val="es-CO"/>
        </w:rPr>
      </w:pPr>
      <w:r w:rsidRPr="00A062B8">
        <w:rPr>
          <w:rFonts w:ascii="Arial" w:hAnsi="Arial" w:cs="Arial"/>
          <w:sz w:val="20"/>
          <w:szCs w:val="20"/>
          <w:lang w:val="es-419"/>
        </w:rPr>
        <w:t>Según constante jurisprudencia de nuestro máximo Tribunal Constitucional, y también la CSJ, 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w:t>
      </w:r>
      <w:r>
        <w:rPr>
          <w:rFonts w:ascii="Arial" w:hAnsi="Arial" w:cs="Arial"/>
          <w:sz w:val="20"/>
          <w:szCs w:val="20"/>
          <w:lang w:val="es-CO"/>
        </w:rPr>
        <w:t>…</w:t>
      </w:r>
    </w:p>
    <w:p w:rsidR="00A062B8" w:rsidRPr="00A062B8" w:rsidRDefault="00A062B8" w:rsidP="00B74CEC">
      <w:pPr>
        <w:widowControl/>
        <w:autoSpaceDE/>
        <w:autoSpaceDN/>
        <w:adjustRightInd/>
        <w:jc w:val="both"/>
        <w:rPr>
          <w:rFonts w:ascii="Arial" w:hAnsi="Arial" w:cs="Arial"/>
          <w:sz w:val="20"/>
          <w:szCs w:val="20"/>
          <w:lang w:val="es-CO"/>
        </w:rPr>
      </w:pPr>
    </w:p>
    <w:p w:rsidR="00B74CEC" w:rsidRDefault="00A062B8" w:rsidP="00B74CEC">
      <w:pPr>
        <w:widowControl/>
        <w:autoSpaceDE/>
        <w:autoSpaceDN/>
        <w:adjustRightInd/>
        <w:jc w:val="both"/>
        <w:rPr>
          <w:rFonts w:ascii="Arial" w:hAnsi="Arial" w:cs="Arial"/>
          <w:sz w:val="20"/>
          <w:szCs w:val="20"/>
          <w:lang w:val="es-419"/>
        </w:rPr>
      </w:pPr>
      <w:r w:rsidRPr="00A062B8">
        <w:rPr>
          <w:rFonts w:ascii="Arial" w:hAnsi="Arial" w:cs="Arial"/>
          <w:sz w:val="20"/>
          <w:szCs w:val="20"/>
          <w:lang w:val="es-419"/>
        </w:rPr>
        <w:t>Oportuno resulta, evocar con relación a la prontitud que debe acompañar el reclamo para la protección de los derechos, que la jurisprudencia de la Corte Interamericana de Derechos Humanos ha señalado que el transcurso de un lapso mayor a seis meses para resolver amparos excede el principio de plazo razonable.</w:t>
      </w:r>
    </w:p>
    <w:p w:rsidR="004A508E" w:rsidRDefault="004A508E" w:rsidP="00B74CEC">
      <w:pPr>
        <w:widowControl/>
        <w:autoSpaceDE/>
        <w:autoSpaceDN/>
        <w:adjustRightInd/>
        <w:jc w:val="both"/>
        <w:rPr>
          <w:rFonts w:ascii="Arial" w:hAnsi="Arial" w:cs="Arial"/>
          <w:sz w:val="20"/>
          <w:szCs w:val="20"/>
          <w:lang w:val="es-419"/>
        </w:rPr>
      </w:pPr>
    </w:p>
    <w:p w:rsidR="004A508E" w:rsidRPr="004A508E" w:rsidRDefault="004A508E" w:rsidP="00B74CEC">
      <w:pPr>
        <w:widowControl/>
        <w:autoSpaceDE/>
        <w:autoSpaceDN/>
        <w:adjustRightInd/>
        <w:jc w:val="both"/>
        <w:rPr>
          <w:rFonts w:ascii="Arial" w:hAnsi="Arial" w:cs="Arial"/>
          <w:sz w:val="20"/>
          <w:szCs w:val="20"/>
          <w:lang w:val="es-CO"/>
        </w:rPr>
      </w:pPr>
      <w:r w:rsidRPr="004A508E">
        <w:rPr>
          <w:rFonts w:ascii="Arial" w:hAnsi="Arial" w:cs="Arial"/>
          <w:sz w:val="20"/>
          <w:szCs w:val="20"/>
          <w:lang w:val="es-419"/>
        </w:rPr>
        <w:t>Como el interesado se duele que en la conciliación del 23-08-2018 se haya expresado que desistió de la indemnización de perjuicios, y que la sentencia del 22-10-2018 se fundara en ese acto jurídico para desestimar las pretensiones</w:t>
      </w:r>
      <w:r>
        <w:rPr>
          <w:rFonts w:ascii="Arial" w:hAnsi="Arial" w:cs="Arial"/>
          <w:sz w:val="20"/>
          <w:szCs w:val="20"/>
          <w:lang w:val="es-CO"/>
        </w:rPr>
        <w:t>…,</w:t>
      </w:r>
      <w:r w:rsidRPr="004A508E">
        <w:rPr>
          <w:rFonts w:ascii="Arial" w:hAnsi="Arial" w:cs="Arial"/>
          <w:sz w:val="20"/>
          <w:szCs w:val="20"/>
          <w:lang w:val="es-419"/>
        </w:rPr>
        <w:t xml:space="preserve"> es claro que la tutela desborda el plazo de los seis (6) meses fijado por la jurisprudencia constitucional como razonable para su interposición</w:t>
      </w:r>
      <w:r>
        <w:rPr>
          <w:rFonts w:ascii="Arial" w:hAnsi="Arial" w:cs="Arial"/>
          <w:sz w:val="20"/>
          <w:szCs w:val="20"/>
          <w:lang w:val="es-CO"/>
        </w:rPr>
        <w:t>…</w:t>
      </w:r>
    </w:p>
    <w:p w:rsidR="00B74CEC" w:rsidRDefault="00B74CEC" w:rsidP="00B74CEC">
      <w:pPr>
        <w:widowControl/>
        <w:autoSpaceDE/>
        <w:autoSpaceDN/>
        <w:adjustRightInd/>
        <w:jc w:val="both"/>
        <w:rPr>
          <w:rFonts w:ascii="Arial" w:hAnsi="Arial" w:cs="Arial"/>
          <w:sz w:val="20"/>
          <w:szCs w:val="20"/>
          <w:lang w:val="es-419"/>
        </w:rPr>
      </w:pPr>
    </w:p>
    <w:p w:rsidR="004A508E" w:rsidRPr="00B74CEC" w:rsidRDefault="004A508E" w:rsidP="00B74CEC">
      <w:pPr>
        <w:widowControl/>
        <w:autoSpaceDE/>
        <w:autoSpaceDN/>
        <w:adjustRightInd/>
        <w:jc w:val="both"/>
        <w:rPr>
          <w:rFonts w:ascii="Arial" w:hAnsi="Arial" w:cs="Arial"/>
          <w:sz w:val="20"/>
          <w:szCs w:val="20"/>
          <w:lang w:val="es-419"/>
        </w:rPr>
      </w:pPr>
    </w:p>
    <w:p w:rsidR="00B74CEC" w:rsidRPr="00B74CEC" w:rsidRDefault="00B74CEC" w:rsidP="00B74CEC">
      <w:pPr>
        <w:widowControl/>
        <w:autoSpaceDE/>
        <w:autoSpaceDN/>
        <w:adjustRightInd/>
        <w:jc w:val="both"/>
        <w:rPr>
          <w:rFonts w:ascii="Arial" w:hAnsi="Arial" w:cs="Arial"/>
          <w:sz w:val="20"/>
          <w:szCs w:val="20"/>
          <w:lang w:val="es-419"/>
        </w:rPr>
      </w:pPr>
    </w:p>
    <w:p w:rsidR="003913E3" w:rsidRPr="00B74CEC" w:rsidRDefault="00165382" w:rsidP="00F839CE">
      <w:pPr>
        <w:pStyle w:val="Sinespaciado"/>
        <w:spacing w:line="360" w:lineRule="auto"/>
        <w:rPr>
          <w:rFonts w:ascii="Georgia" w:hAnsi="Georgia" w:cs="Arial"/>
          <w:w w:val="140"/>
          <w:lang w:val="es-419"/>
        </w:rPr>
      </w:pPr>
      <w:r w:rsidRPr="00B74CEC">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B74CEC" w:rsidRDefault="003913E3" w:rsidP="00F839CE">
      <w:pPr>
        <w:pStyle w:val="Sinespaciado"/>
        <w:spacing w:line="360" w:lineRule="auto"/>
        <w:rPr>
          <w:rFonts w:ascii="Georgia" w:hAnsi="Georgia" w:cs="Arial"/>
          <w:w w:val="140"/>
          <w:sz w:val="14"/>
          <w:lang w:val="es-419"/>
        </w:rPr>
      </w:pPr>
    </w:p>
    <w:p w:rsidR="003913E3" w:rsidRPr="00B74CEC" w:rsidRDefault="003913E3" w:rsidP="00417661">
      <w:pPr>
        <w:pStyle w:val="Sinespaciado"/>
        <w:spacing w:line="360" w:lineRule="auto"/>
        <w:ind w:left="708" w:firstLine="708"/>
        <w:jc w:val="center"/>
        <w:rPr>
          <w:rFonts w:ascii="Georgia" w:hAnsi="Georgia" w:cs="Arial"/>
          <w:w w:val="140"/>
          <w:sz w:val="14"/>
          <w:lang w:val="es-419"/>
        </w:rPr>
      </w:pPr>
    </w:p>
    <w:p w:rsidR="00E23846" w:rsidRPr="00B74CEC" w:rsidRDefault="00E23846" w:rsidP="00E23846">
      <w:pPr>
        <w:pStyle w:val="Sinespaciado"/>
        <w:spacing w:line="360" w:lineRule="auto"/>
        <w:jc w:val="center"/>
        <w:rPr>
          <w:rFonts w:ascii="Georgia" w:hAnsi="Georgia" w:cs="Arial"/>
          <w:w w:val="140"/>
          <w:sz w:val="14"/>
          <w:lang w:val="es-419"/>
        </w:rPr>
      </w:pPr>
      <w:r w:rsidRPr="00B74CEC">
        <w:rPr>
          <w:rFonts w:ascii="Georgia" w:hAnsi="Georgia" w:cs="Arial"/>
          <w:w w:val="140"/>
          <w:sz w:val="14"/>
          <w:lang w:val="es-419"/>
        </w:rPr>
        <w:t>REPUBLICA DE COLOMBIA</w:t>
      </w:r>
    </w:p>
    <w:p w:rsidR="00E23846" w:rsidRPr="00B74CEC" w:rsidRDefault="00E23846" w:rsidP="00E23846">
      <w:pPr>
        <w:pStyle w:val="Sinespaciado"/>
        <w:tabs>
          <w:tab w:val="center" w:pos="4987"/>
          <w:tab w:val="left" w:pos="8449"/>
        </w:tabs>
        <w:spacing w:line="360" w:lineRule="auto"/>
        <w:jc w:val="center"/>
        <w:rPr>
          <w:rFonts w:ascii="Georgia" w:hAnsi="Georgia" w:cs="Arial"/>
          <w:w w:val="140"/>
          <w:lang w:val="es-419"/>
        </w:rPr>
      </w:pPr>
      <w:r w:rsidRPr="00B74CEC">
        <w:rPr>
          <w:rFonts w:ascii="Georgia" w:hAnsi="Georgia" w:cs="Arial"/>
          <w:w w:val="140"/>
          <w:sz w:val="14"/>
          <w:lang w:val="es-419"/>
        </w:rPr>
        <w:t>RAMA JUDICIAL DEL PODER PÚBLICO</w:t>
      </w:r>
    </w:p>
    <w:p w:rsidR="00E23846" w:rsidRPr="00B74CEC" w:rsidRDefault="00E23846" w:rsidP="00E23846">
      <w:pPr>
        <w:pStyle w:val="Sinespaciado"/>
        <w:spacing w:line="360" w:lineRule="auto"/>
        <w:jc w:val="center"/>
        <w:rPr>
          <w:rFonts w:ascii="Georgia" w:hAnsi="Georgia" w:cs="Arial"/>
          <w:w w:val="140"/>
          <w:sz w:val="16"/>
          <w:lang w:val="es-419"/>
        </w:rPr>
      </w:pPr>
      <w:r w:rsidRPr="00B74CEC">
        <w:rPr>
          <w:rFonts w:ascii="Georgia" w:hAnsi="Georgia" w:cs="Arial"/>
          <w:w w:val="140"/>
          <w:sz w:val="18"/>
          <w:lang w:val="es-419"/>
        </w:rPr>
        <w:t>T</w:t>
      </w:r>
      <w:r w:rsidRPr="00B74CEC">
        <w:rPr>
          <w:rFonts w:ascii="Georgia" w:hAnsi="Georgia" w:cs="Arial"/>
          <w:w w:val="140"/>
          <w:sz w:val="16"/>
          <w:lang w:val="es-419"/>
        </w:rPr>
        <w:t>RIBUNAL</w:t>
      </w:r>
      <w:r w:rsidRPr="00B74CEC">
        <w:rPr>
          <w:rFonts w:ascii="Georgia" w:hAnsi="Georgia" w:cs="Arial"/>
          <w:w w:val="140"/>
          <w:sz w:val="18"/>
          <w:lang w:val="es-419"/>
        </w:rPr>
        <w:t xml:space="preserve"> S</w:t>
      </w:r>
      <w:r w:rsidRPr="00B74CEC">
        <w:rPr>
          <w:rFonts w:ascii="Georgia" w:hAnsi="Georgia" w:cs="Arial"/>
          <w:w w:val="140"/>
          <w:sz w:val="16"/>
          <w:lang w:val="es-419"/>
        </w:rPr>
        <w:t xml:space="preserve">UPERIOR DEL </w:t>
      </w:r>
      <w:r w:rsidRPr="00B74CEC">
        <w:rPr>
          <w:rFonts w:ascii="Georgia" w:hAnsi="Georgia" w:cs="Arial"/>
          <w:w w:val="140"/>
          <w:sz w:val="18"/>
          <w:lang w:val="es-419"/>
        </w:rPr>
        <w:t>D</w:t>
      </w:r>
      <w:r w:rsidRPr="00B74CEC">
        <w:rPr>
          <w:rFonts w:ascii="Georgia" w:hAnsi="Georgia" w:cs="Arial"/>
          <w:w w:val="140"/>
          <w:sz w:val="16"/>
          <w:lang w:val="es-419"/>
        </w:rPr>
        <w:t>ISTRITO</w:t>
      </w:r>
      <w:r w:rsidRPr="00B74CEC">
        <w:rPr>
          <w:rFonts w:ascii="Georgia" w:hAnsi="Georgia" w:cs="Arial"/>
          <w:w w:val="140"/>
          <w:sz w:val="18"/>
          <w:lang w:val="es-419"/>
        </w:rPr>
        <w:t xml:space="preserve"> J</w:t>
      </w:r>
      <w:r w:rsidRPr="00B74CEC">
        <w:rPr>
          <w:rFonts w:ascii="Georgia" w:hAnsi="Georgia" w:cs="Arial"/>
          <w:w w:val="140"/>
          <w:sz w:val="16"/>
          <w:lang w:val="es-419"/>
        </w:rPr>
        <w:t>UDICIAL</w:t>
      </w:r>
    </w:p>
    <w:p w:rsidR="00E23846" w:rsidRPr="00B74CEC" w:rsidRDefault="00E23846" w:rsidP="00E23846">
      <w:pPr>
        <w:pStyle w:val="Sinespaciado"/>
        <w:spacing w:line="360" w:lineRule="auto"/>
        <w:jc w:val="center"/>
        <w:rPr>
          <w:rFonts w:ascii="Georgia" w:hAnsi="Georgia" w:cs="Arial"/>
          <w:w w:val="140"/>
          <w:sz w:val="16"/>
          <w:szCs w:val="18"/>
          <w:lang w:val="es-419"/>
        </w:rPr>
      </w:pPr>
      <w:r w:rsidRPr="00B74CEC">
        <w:rPr>
          <w:rFonts w:ascii="Georgia" w:hAnsi="Georgia" w:cs="Arial"/>
          <w:w w:val="140"/>
          <w:sz w:val="18"/>
          <w:szCs w:val="18"/>
          <w:lang w:val="es-419"/>
        </w:rPr>
        <w:t>S</w:t>
      </w:r>
      <w:r w:rsidRPr="00B74CEC">
        <w:rPr>
          <w:rFonts w:ascii="Georgia" w:hAnsi="Georgia" w:cs="Arial"/>
          <w:w w:val="140"/>
          <w:sz w:val="16"/>
          <w:szCs w:val="18"/>
          <w:lang w:val="es-419"/>
        </w:rPr>
        <w:t xml:space="preserve">ALA DE </w:t>
      </w:r>
      <w:r w:rsidRPr="00B74CEC">
        <w:rPr>
          <w:rFonts w:ascii="Georgia" w:hAnsi="Georgia" w:cs="Arial"/>
          <w:w w:val="140"/>
          <w:sz w:val="18"/>
          <w:szCs w:val="18"/>
          <w:lang w:val="es-419"/>
        </w:rPr>
        <w:t>D</w:t>
      </w:r>
      <w:r w:rsidRPr="00B74CEC">
        <w:rPr>
          <w:rFonts w:ascii="Georgia" w:hAnsi="Georgia" w:cs="Arial"/>
          <w:w w:val="140"/>
          <w:sz w:val="16"/>
          <w:szCs w:val="18"/>
          <w:lang w:val="es-419"/>
        </w:rPr>
        <w:t xml:space="preserve">ECISIÓN </w:t>
      </w:r>
      <w:r w:rsidRPr="00B74CEC">
        <w:rPr>
          <w:rFonts w:ascii="Georgia" w:hAnsi="Georgia" w:cs="Arial"/>
          <w:w w:val="140"/>
          <w:sz w:val="18"/>
          <w:szCs w:val="18"/>
          <w:lang w:val="es-419"/>
        </w:rPr>
        <w:t>C</w:t>
      </w:r>
      <w:r w:rsidRPr="00B74CEC">
        <w:rPr>
          <w:rFonts w:ascii="Georgia" w:hAnsi="Georgia" w:cs="Arial"/>
          <w:w w:val="140"/>
          <w:sz w:val="16"/>
          <w:szCs w:val="18"/>
          <w:lang w:val="es-419"/>
        </w:rPr>
        <w:t xml:space="preserve">IVIL – </w:t>
      </w:r>
      <w:r w:rsidRPr="00B74CEC">
        <w:rPr>
          <w:rFonts w:ascii="Georgia" w:hAnsi="Georgia" w:cs="Arial"/>
          <w:w w:val="140"/>
          <w:sz w:val="18"/>
          <w:szCs w:val="18"/>
          <w:lang w:val="es-419"/>
        </w:rPr>
        <w:t>F</w:t>
      </w:r>
      <w:r w:rsidRPr="00B74CEC">
        <w:rPr>
          <w:rFonts w:ascii="Georgia" w:hAnsi="Georgia" w:cs="Arial"/>
          <w:w w:val="140"/>
          <w:sz w:val="16"/>
          <w:szCs w:val="18"/>
          <w:lang w:val="es-419"/>
        </w:rPr>
        <w:t xml:space="preserve">AMILIA – </w:t>
      </w:r>
      <w:r w:rsidRPr="00B74CEC">
        <w:rPr>
          <w:rFonts w:ascii="Georgia" w:hAnsi="Georgia" w:cs="Arial"/>
          <w:w w:val="140"/>
          <w:sz w:val="18"/>
          <w:szCs w:val="18"/>
          <w:lang w:val="es-419"/>
        </w:rPr>
        <w:t>D</w:t>
      </w:r>
      <w:r w:rsidRPr="00B74CEC">
        <w:rPr>
          <w:rFonts w:ascii="Georgia" w:hAnsi="Georgia" w:cs="Arial"/>
          <w:w w:val="140"/>
          <w:sz w:val="16"/>
          <w:szCs w:val="18"/>
          <w:lang w:val="es-419"/>
        </w:rPr>
        <w:t xml:space="preserve">ISTRITO DE </w:t>
      </w:r>
      <w:r w:rsidRPr="00B74CEC">
        <w:rPr>
          <w:rFonts w:ascii="Georgia" w:hAnsi="Georgia" w:cs="Arial"/>
          <w:w w:val="140"/>
          <w:sz w:val="18"/>
          <w:szCs w:val="18"/>
          <w:lang w:val="es-419"/>
        </w:rPr>
        <w:t>P</w:t>
      </w:r>
      <w:r w:rsidRPr="00B74CEC">
        <w:rPr>
          <w:rFonts w:ascii="Georgia" w:hAnsi="Georgia" w:cs="Arial"/>
          <w:w w:val="140"/>
          <w:sz w:val="16"/>
          <w:szCs w:val="18"/>
          <w:lang w:val="es-419"/>
        </w:rPr>
        <w:t>EREIRA</w:t>
      </w:r>
    </w:p>
    <w:p w:rsidR="00E23846" w:rsidRPr="00B74CEC" w:rsidRDefault="00E23846" w:rsidP="00E23846">
      <w:pPr>
        <w:pStyle w:val="Sinespaciado"/>
        <w:spacing w:line="360" w:lineRule="auto"/>
        <w:jc w:val="center"/>
        <w:rPr>
          <w:rFonts w:ascii="Georgia" w:hAnsi="Georgia" w:cs="Arial"/>
          <w:w w:val="140"/>
          <w:sz w:val="16"/>
          <w:szCs w:val="18"/>
          <w:lang w:val="es-419"/>
        </w:rPr>
      </w:pPr>
      <w:r w:rsidRPr="00B74CEC">
        <w:rPr>
          <w:rFonts w:ascii="Georgia" w:hAnsi="Georgia" w:cs="Arial"/>
          <w:w w:val="140"/>
          <w:sz w:val="18"/>
          <w:szCs w:val="18"/>
          <w:lang w:val="es-419"/>
        </w:rPr>
        <w:t>D</w:t>
      </w:r>
      <w:r w:rsidRPr="00B74CEC">
        <w:rPr>
          <w:rFonts w:ascii="Georgia" w:hAnsi="Georgia" w:cs="Arial"/>
          <w:w w:val="140"/>
          <w:sz w:val="16"/>
          <w:szCs w:val="18"/>
          <w:lang w:val="es-419"/>
        </w:rPr>
        <w:t xml:space="preserve">EPARTAMENTO DEL </w:t>
      </w:r>
      <w:r w:rsidRPr="00B74CEC">
        <w:rPr>
          <w:rFonts w:ascii="Georgia" w:hAnsi="Georgia" w:cs="Arial"/>
          <w:w w:val="140"/>
          <w:sz w:val="18"/>
          <w:szCs w:val="18"/>
          <w:lang w:val="es-419"/>
        </w:rPr>
        <w:t>R</w:t>
      </w:r>
      <w:r w:rsidRPr="00B74CEC">
        <w:rPr>
          <w:rFonts w:ascii="Georgia" w:hAnsi="Georgia" w:cs="Arial"/>
          <w:w w:val="140"/>
          <w:sz w:val="16"/>
          <w:szCs w:val="18"/>
          <w:lang w:val="es-419"/>
        </w:rPr>
        <w:t>ISARALDA</w:t>
      </w:r>
    </w:p>
    <w:p w:rsidR="003913E3" w:rsidRPr="00B74CEC" w:rsidRDefault="003913E3" w:rsidP="005050E8">
      <w:pPr>
        <w:spacing w:line="360" w:lineRule="auto"/>
        <w:ind w:left="708" w:hanging="708"/>
        <w:jc w:val="center"/>
        <w:rPr>
          <w:rFonts w:ascii="Georgia" w:hAnsi="Georgia" w:cs="Arial"/>
          <w:b/>
          <w:bCs/>
          <w:sz w:val="12"/>
          <w:szCs w:val="26"/>
          <w:lang w:val="es-419"/>
        </w:rPr>
      </w:pPr>
    </w:p>
    <w:p w:rsidR="003913E3" w:rsidRPr="00B74CEC" w:rsidRDefault="003913E3" w:rsidP="00F839CE">
      <w:pPr>
        <w:pBdr>
          <w:bottom w:val="double" w:sz="6" w:space="1" w:color="auto"/>
        </w:pBdr>
        <w:spacing w:line="360" w:lineRule="auto"/>
        <w:jc w:val="center"/>
        <w:rPr>
          <w:rFonts w:ascii="Georgia" w:hAnsi="Georgia" w:cs="Arial"/>
          <w:b/>
          <w:bCs/>
          <w:sz w:val="2"/>
          <w:szCs w:val="22"/>
          <w:lang w:val="es-419"/>
        </w:rPr>
      </w:pPr>
    </w:p>
    <w:p w:rsidR="003913E3" w:rsidRPr="00B74CEC" w:rsidRDefault="003913E3" w:rsidP="00F839CE">
      <w:pPr>
        <w:spacing w:line="360" w:lineRule="auto"/>
        <w:jc w:val="center"/>
        <w:rPr>
          <w:rFonts w:ascii="Georgia" w:hAnsi="Georgia" w:cs="Arial"/>
          <w:b/>
          <w:bCs/>
          <w:sz w:val="12"/>
          <w:szCs w:val="22"/>
          <w:lang w:val="es-419"/>
        </w:rPr>
      </w:pPr>
    </w:p>
    <w:p w:rsidR="003913E3" w:rsidRPr="00B74CEC" w:rsidRDefault="003913E3" w:rsidP="00B74CEC">
      <w:pPr>
        <w:spacing w:line="276" w:lineRule="auto"/>
        <w:jc w:val="center"/>
        <w:rPr>
          <w:rFonts w:ascii="Georgia" w:hAnsi="Georgia" w:cs="Arial"/>
          <w:iCs/>
          <w:sz w:val="28"/>
          <w:lang w:val="es-419"/>
        </w:rPr>
      </w:pPr>
      <w:r w:rsidRPr="00B74CEC">
        <w:rPr>
          <w:rFonts w:ascii="Georgia" w:hAnsi="Georgia" w:cs="Arial"/>
          <w:iCs/>
          <w:smallCaps/>
          <w:sz w:val="28"/>
          <w:lang w:val="es-419"/>
        </w:rPr>
        <w:t>Pereira, R</w:t>
      </w:r>
      <w:r w:rsidR="00CA23A1" w:rsidRPr="00B74CEC">
        <w:rPr>
          <w:rFonts w:ascii="Georgia" w:hAnsi="Georgia" w:cs="Arial"/>
          <w:iCs/>
          <w:smallCaps/>
          <w:sz w:val="28"/>
          <w:lang w:val="es-419"/>
        </w:rPr>
        <w:t>.</w:t>
      </w:r>
      <w:r w:rsidR="00C55802" w:rsidRPr="00B74CEC">
        <w:rPr>
          <w:rFonts w:ascii="Georgia" w:hAnsi="Georgia" w:cs="Arial"/>
          <w:iCs/>
          <w:smallCaps/>
          <w:sz w:val="28"/>
          <w:lang w:val="es-419"/>
        </w:rPr>
        <w:t>,</w:t>
      </w:r>
      <w:r w:rsidRPr="00B74CEC">
        <w:rPr>
          <w:rFonts w:ascii="Georgia" w:hAnsi="Georgia" w:cs="Arial"/>
          <w:iCs/>
          <w:smallCaps/>
          <w:sz w:val="28"/>
          <w:lang w:val="es-419"/>
        </w:rPr>
        <w:t xml:space="preserve"> </w:t>
      </w:r>
      <w:r w:rsidR="0066740F" w:rsidRPr="00B74CEC">
        <w:rPr>
          <w:rFonts w:ascii="Georgia" w:hAnsi="Georgia" w:cs="Arial"/>
          <w:iCs/>
          <w:smallCaps/>
          <w:sz w:val="28"/>
          <w:lang w:val="es-419"/>
        </w:rPr>
        <w:t xml:space="preserve">quince </w:t>
      </w:r>
      <w:r w:rsidRPr="00B74CEC">
        <w:rPr>
          <w:rFonts w:ascii="Georgia" w:hAnsi="Georgia" w:cs="Arial"/>
          <w:iCs/>
          <w:smallCaps/>
          <w:sz w:val="28"/>
          <w:lang w:val="es-419"/>
        </w:rPr>
        <w:t>(</w:t>
      </w:r>
      <w:r w:rsidR="0066740F" w:rsidRPr="00B74CEC">
        <w:rPr>
          <w:rFonts w:ascii="Georgia" w:hAnsi="Georgia" w:cs="Arial"/>
          <w:iCs/>
          <w:smallCaps/>
          <w:sz w:val="28"/>
          <w:lang w:val="es-419"/>
        </w:rPr>
        <w:t>15</w:t>
      </w:r>
      <w:r w:rsidRPr="00B74CEC">
        <w:rPr>
          <w:rFonts w:ascii="Georgia" w:hAnsi="Georgia" w:cs="Arial"/>
          <w:iCs/>
          <w:smallCaps/>
          <w:sz w:val="28"/>
          <w:lang w:val="es-419"/>
        </w:rPr>
        <w:t xml:space="preserve">) de </w:t>
      </w:r>
      <w:r w:rsidR="00BA0F07" w:rsidRPr="00B74CEC">
        <w:rPr>
          <w:rFonts w:ascii="Georgia" w:hAnsi="Georgia" w:cs="Arial"/>
          <w:iCs/>
          <w:smallCaps/>
          <w:sz w:val="28"/>
          <w:lang w:val="es-419"/>
        </w:rPr>
        <w:t xml:space="preserve">octubre </w:t>
      </w:r>
      <w:r w:rsidRPr="00B74CEC">
        <w:rPr>
          <w:rFonts w:ascii="Georgia" w:hAnsi="Georgia" w:cs="Arial"/>
          <w:iCs/>
          <w:smallCaps/>
          <w:sz w:val="28"/>
          <w:lang w:val="es-419"/>
        </w:rPr>
        <w:t xml:space="preserve">de dos mil </w:t>
      </w:r>
      <w:r w:rsidR="00196363" w:rsidRPr="00B74CEC">
        <w:rPr>
          <w:rFonts w:ascii="Georgia" w:hAnsi="Georgia" w:cs="Arial"/>
          <w:iCs/>
          <w:smallCaps/>
          <w:sz w:val="28"/>
          <w:lang w:val="es-419"/>
        </w:rPr>
        <w:t xml:space="preserve">diecinueve </w:t>
      </w:r>
      <w:r w:rsidRPr="00B74CEC">
        <w:rPr>
          <w:rFonts w:ascii="Georgia" w:hAnsi="Georgia" w:cs="Arial"/>
          <w:iCs/>
          <w:smallCaps/>
          <w:sz w:val="28"/>
          <w:lang w:val="es-419"/>
        </w:rPr>
        <w:t>(</w:t>
      </w:r>
      <w:r w:rsidR="00196363" w:rsidRPr="00B74CEC">
        <w:rPr>
          <w:rFonts w:ascii="Georgia" w:hAnsi="Georgia" w:cs="Arial"/>
          <w:iCs/>
          <w:smallCaps/>
          <w:sz w:val="28"/>
          <w:lang w:val="es-419"/>
        </w:rPr>
        <w:t>2019</w:t>
      </w:r>
      <w:r w:rsidRPr="00B74CEC">
        <w:rPr>
          <w:rFonts w:ascii="Georgia" w:hAnsi="Georgia" w:cs="Arial"/>
          <w:iCs/>
          <w:smallCaps/>
          <w:sz w:val="28"/>
          <w:lang w:val="es-419"/>
        </w:rPr>
        <w:t>)</w:t>
      </w:r>
      <w:r w:rsidRPr="00B74CEC">
        <w:rPr>
          <w:rFonts w:ascii="Georgia" w:hAnsi="Georgia" w:cs="Arial"/>
          <w:iCs/>
          <w:sz w:val="28"/>
          <w:lang w:val="es-419"/>
        </w:rPr>
        <w:t>.</w:t>
      </w:r>
    </w:p>
    <w:p w:rsidR="00586A21" w:rsidRPr="00B74CEC" w:rsidRDefault="00586A21" w:rsidP="00B74CEC">
      <w:pPr>
        <w:pStyle w:val="Textoindependiente"/>
        <w:spacing w:line="276" w:lineRule="auto"/>
        <w:rPr>
          <w:rFonts w:ascii="Georgia" w:hAnsi="Georgia" w:cs="Arial"/>
          <w:szCs w:val="24"/>
          <w:lang w:val="es-419"/>
        </w:rPr>
      </w:pPr>
    </w:p>
    <w:p w:rsidR="003913E3" w:rsidRPr="00B74CEC" w:rsidRDefault="003913E3" w:rsidP="00B74CEC">
      <w:pPr>
        <w:pStyle w:val="Textoindependiente"/>
        <w:numPr>
          <w:ilvl w:val="0"/>
          <w:numId w:val="1"/>
        </w:numPr>
        <w:spacing w:line="276" w:lineRule="auto"/>
        <w:rPr>
          <w:rFonts w:ascii="Georgia" w:hAnsi="Georgia" w:cs="Arial"/>
          <w:sz w:val="24"/>
          <w:szCs w:val="24"/>
          <w:lang w:val="es-419"/>
        </w:rPr>
      </w:pPr>
      <w:r w:rsidRPr="00B74CEC">
        <w:rPr>
          <w:rFonts w:ascii="Georgia" w:hAnsi="Georgia" w:cs="Arial"/>
          <w:sz w:val="24"/>
          <w:szCs w:val="24"/>
          <w:lang w:val="es-419"/>
        </w:rPr>
        <w:t xml:space="preserve">EL ASUNTO </w:t>
      </w:r>
      <w:r w:rsidR="00FA29FF" w:rsidRPr="00B74CEC">
        <w:rPr>
          <w:rFonts w:ascii="Georgia" w:hAnsi="Georgia" w:cs="Arial"/>
          <w:sz w:val="24"/>
          <w:szCs w:val="24"/>
          <w:lang w:val="es-419"/>
        </w:rPr>
        <w:t xml:space="preserve">POR </w:t>
      </w:r>
      <w:r w:rsidRPr="00B74CEC">
        <w:rPr>
          <w:rFonts w:ascii="Georgia" w:hAnsi="Georgia" w:cs="Arial"/>
          <w:sz w:val="24"/>
          <w:szCs w:val="24"/>
          <w:lang w:val="es-419"/>
        </w:rPr>
        <w:t>DECIDIR</w:t>
      </w:r>
    </w:p>
    <w:p w:rsidR="003913E3" w:rsidRPr="00B74CEC" w:rsidRDefault="003913E3" w:rsidP="00B74CEC">
      <w:pPr>
        <w:pStyle w:val="Textoindependiente"/>
        <w:spacing w:line="276" w:lineRule="auto"/>
        <w:rPr>
          <w:rFonts w:ascii="Georgia" w:hAnsi="Georgia" w:cs="Arial"/>
          <w:sz w:val="24"/>
          <w:szCs w:val="24"/>
          <w:lang w:val="es-419"/>
        </w:rPr>
      </w:pPr>
    </w:p>
    <w:p w:rsidR="00196363" w:rsidRPr="00B74CEC" w:rsidRDefault="00196363" w:rsidP="00B74CEC">
      <w:pPr>
        <w:pStyle w:val="Textoindependiente"/>
        <w:spacing w:line="276" w:lineRule="auto"/>
        <w:rPr>
          <w:rFonts w:ascii="Georgia" w:hAnsi="Georgia" w:cs="Arial"/>
          <w:sz w:val="24"/>
          <w:szCs w:val="24"/>
          <w:lang w:val="es-419"/>
        </w:rPr>
      </w:pPr>
      <w:r w:rsidRPr="00B74CEC">
        <w:rPr>
          <w:rFonts w:ascii="Georgia" w:hAnsi="Georgia" w:cs="Arial"/>
          <w:sz w:val="24"/>
          <w:szCs w:val="24"/>
          <w:lang w:val="es-419"/>
        </w:rPr>
        <w:t>El amparo constitucional de la referencia, adelantadas las debidas actuaciones con el trámite preferente y sumario, sin que se evidencien causales de nulidad que la invaliden.</w:t>
      </w:r>
    </w:p>
    <w:p w:rsidR="003913E3" w:rsidRPr="00B74CEC" w:rsidRDefault="003913E3" w:rsidP="00B74CEC">
      <w:pPr>
        <w:pStyle w:val="Textoindependiente"/>
        <w:spacing w:line="276" w:lineRule="auto"/>
        <w:rPr>
          <w:rFonts w:ascii="Georgia" w:hAnsi="Georgia" w:cs="Arial"/>
          <w:sz w:val="24"/>
          <w:szCs w:val="24"/>
          <w:lang w:val="es-419"/>
        </w:rPr>
      </w:pPr>
    </w:p>
    <w:p w:rsidR="003913E3" w:rsidRPr="00B74CEC" w:rsidRDefault="003913E3" w:rsidP="00B74CEC">
      <w:pPr>
        <w:pStyle w:val="Textoindependiente"/>
        <w:numPr>
          <w:ilvl w:val="0"/>
          <w:numId w:val="1"/>
        </w:numPr>
        <w:spacing w:line="276" w:lineRule="auto"/>
        <w:rPr>
          <w:rFonts w:ascii="Georgia" w:hAnsi="Georgia" w:cs="Arial"/>
          <w:szCs w:val="24"/>
          <w:lang w:val="es-419"/>
        </w:rPr>
      </w:pPr>
      <w:r w:rsidRPr="00B74CEC">
        <w:rPr>
          <w:rFonts w:ascii="Georgia" w:hAnsi="Georgia" w:cs="Arial"/>
          <w:sz w:val="24"/>
          <w:szCs w:val="24"/>
          <w:lang w:val="es-419"/>
        </w:rPr>
        <w:t xml:space="preserve">LA SÍNTESIS </w:t>
      </w:r>
      <w:r w:rsidR="001656E3" w:rsidRPr="00B74CEC">
        <w:rPr>
          <w:rFonts w:ascii="Georgia" w:hAnsi="Georgia" w:cs="Arial"/>
          <w:sz w:val="24"/>
          <w:szCs w:val="24"/>
          <w:lang w:val="es-419"/>
        </w:rPr>
        <w:t>FÁCTICA</w:t>
      </w:r>
    </w:p>
    <w:p w:rsidR="001656E3" w:rsidRPr="00B74CEC" w:rsidRDefault="001656E3" w:rsidP="00B74CEC">
      <w:pPr>
        <w:pStyle w:val="Textoindependiente"/>
        <w:spacing w:line="276" w:lineRule="auto"/>
        <w:ind w:left="360"/>
        <w:rPr>
          <w:rFonts w:ascii="Georgia" w:hAnsi="Georgia" w:cs="Arial"/>
          <w:szCs w:val="24"/>
          <w:lang w:val="es-419"/>
        </w:rPr>
      </w:pPr>
    </w:p>
    <w:p w:rsidR="000B3603" w:rsidRPr="00B74CEC" w:rsidRDefault="00B21F82" w:rsidP="00B74CEC">
      <w:pPr>
        <w:pStyle w:val="Textoindependiente"/>
        <w:spacing w:line="276" w:lineRule="auto"/>
        <w:rPr>
          <w:rFonts w:ascii="Georgia" w:hAnsi="Georgia" w:cs="Arial"/>
          <w:sz w:val="24"/>
          <w:szCs w:val="24"/>
          <w:lang w:val="es-419"/>
        </w:rPr>
      </w:pPr>
      <w:r w:rsidRPr="00B74CEC">
        <w:rPr>
          <w:rFonts w:ascii="Georgia" w:hAnsi="Georgia" w:cs="Arial"/>
          <w:sz w:val="24"/>
          <w:szCs w:val="24"/>
          <w:lang w:val="es-419"/>
        </w:rPr>
        <w:t>Informa</w:t>
      </w:r>
      <w:r w:rsidR="003B58EB" w:rsidRPr="00B74CEC">
        <w:rPr>
          <w:rFonts w:ascii="Georgia" w:hAnsi="Georgia" w:cs="Arial"/>
          <w:sz w:val="24"/>
          <w:szCs w:val="24"/>
          <w:lang w:val="es-419"/>
        </w:rPr>
        <w:t xml:space="preserve"> </w:t>
      </w:r>
      <w:r w:rsidR="00BA0F07" w:rsidRPr="00B74CEC">
        <w:rPr>
          <w:rFonts w:ascii="Georgia" w:hAnsi="Georgia" w:cs="Arial"/>
          <w:sz w:val="24"/>
          <w:szCs w:val="24"/>
          <w:lang w:val="es-419"/>
        </w:rPr>
        <w:t>el accionante que presentó demanda de imposición de servidumbre de tránsito y pago de perjuicios ante la funcionaria encausada</w:t>
      </w:r>
      <w:r w:rsidR="00DE5CAF" w:rsidRPr="00B74CEC">
        <w:rPr>
          <w:rFonts w:ascii="Georgia" w:hAnsi="Georgia" w:cs="Arial"/>
          <w:sz w:val="24"/>
          <w:szCs w:val="24"/>
          <w:lang w:val="es-419"/>
        </w:rPr>
        <w:t xml:space="preserve"> y </w:t>
      </w:r>
      <w:r w:rsidR="00B90508" w:rsidRPr="00B74CEC">
        <w:rPr>
          <w:rFonts w:ascii="Georgia" w:hAnsi="Georgia" w:cs="Arial"/>
          <w:sz w:val="24"/>
          <w:szCs w:val="24"/>
          <w:lang w:val="es-419"/>
        </w:rPr>
        <w:t xml:space="preserve">culminó con sentencia del </w:t>
      </w:r>
      <w:r w:rsidR="00BA0F07" w:rsidRPr="00B74CEC">
        <w:rPr>
          <w:rFonts w:ascii="Georgia" w:hAnsi="Georgia" w:cs="Arial"/>
          <w:sz w:val="24"/>
          <w:szCs w:val="24"/>
          <w:lang w:val="es-419"/>
        </w:rPr>
        <w:t>22-10-2018</w:t>
      </w:r>
      <w:r w:rsidR="00DE5CAF" w:rsidRPr="00B74CEC">
        <w:rPr>
          <w:rFonts w:ascii="Georgia" w:hAnsi="Georgia" w:cs="Arial"/>
          <w:sz w:val="24"/>
          <w:szCs w:val="24"/>
          <w:lang w:val="es-419"/>
        </w:rPr>
        <w:t xml:space="preserve"> que desestimó las pretensiones</w:t>
      </w:r>
      <w:r w:rsidR="00B90508" w:rsidRPr="00B74CEC">
        <w:rPr>
          <w:rFonts w:ascii="Georgia" w:hAnsi="Georgia" w:cs="Arial"/>
          <w:sz w:val="24"/>
          <w:szCs w:val="24"/>
          <w:lang w:val="es-419"/>
        </w:rPr>
        <w:t xml:space="preserve">, </w:t>
      </w:r>
      <w:r w:rsidR="000B3603" w:rsidRPr="00B74CEC">
        <w:rPr>
          <w:rFonts w:ascii="Georgia" w:hAnsi="Georgia" w:cs="Arial"/>
          <w:sz w:val="24"/>
          <w:szCs w:val="24"/>
          <w:lang w:val="es-419"/>
        </w:rPr>
        <w:t xml:space="preserve">con </w:t>
      </w:r>
      <w:r w:rsidR="00B90508" w:rsidRPr="00B74CEC">
        <w:rPr>
          <w:rFonts w:ascii="Georgia" w:hAnsi="Georgia" w:cs="Arial"/>
          <w:sz w:val="24"/>
          <w:szCs w:val="24"/>
          <w:lang w:val="es-419"/>
        </w:rPr>
        <w:t xml:space="preserve">fundamento </w:t>
      </w:r>
      <w:r w:rsidR="000B3603" w:rsidRPr="00B74CEC">
        <w:rPr>
          <w:rFonts w:ascii="Georgia" w:hAnsi="Georgia" w:cs="Arial"/>
          <w:sz w:val="24"/>
          <w:szCs w:val="24"/>
          <w:lang w:val="es-419"/>
        </w:rPr>
        <w:t xml:space="preserve">en una conciliación </w:t>
      </w:r>
      <w:r w:rsidR="00B90508" w:rsidRPr="00B74CEC">
        <w:rPr>
          <w:rFonts w:ascii="Georgia" w:hAnsi="Georgia" w:cs="Arial"/>
          <w:sz w:val="24"/>
          <w:szCs w:val="24"/>
          <w:lang w:val="es-419"/>
        </w:rPr>
        <w:t xml:space="preserve">en la que no </w:t>
      </w:r>
      <w:r w:rsidR="009E7805" w:rsidRPr="00B74CEC">
        <w:rPr>
          <w:rFonts w:ascii="Georgia" w:hAnsi="Georgia" w:cs="Arial"/>
          <w:sz w:val="24"/>
          <w:szCs w:val="24"/>
          <w:lang w:val="es-419"/>
        </w:rPr>
        <w:t xml:space="preserve">se </w:t>
      </w:r>
      <w:r w:rsidR="00B90508" w:rsidRPr="00B74CEC">
        <w:rPr>
          <w:rFonts w:ascii="Georgia" w:hAnsi="Georgia" w:cs="Arial"/>
          <w:sz w:val="24"/>
          <w:szCs w:val="24"/>
          <w:lang w:val="es-419"/>
        </w:rPr>
        <w:t xml:space="preserve">acordó </w:t>
      </w:r>
      <w:r w:rsidR="00230059" w:rsidRPr="00B74CEC">
        <w:rPr>
          <w:rFonts w:ascii="Georgia" w:hAnsi="Georgia" w:cs="Arial"/>
          <w:sz w:val="24"/>
          <w:szCs w:val="24"/>
          <w:lang w:val="es-419"/>
        </w:rPr>
        <w:t>el desistimiento</w:t>
      </w:r>
      <w:r w:rsidR="00B90508" w:rsidRPr="00B74CEC">
        <w:rPr>
          <w:rFonts w:ascii="Georgia" w:hAnsi="Georgia" w:cs="Arial"/>
          <w:sz w:val="24"/>
          <w:szCs w:val="24"/>
          <w:lang w:val="es-419"/>
        </w:rPr>
        <w:t xml:space="preserve"> </w:t>
      </w:r>
      <w:r w:rsidR="00230059" w:rsidRPr="00B74CEC">
        <w:rPr>
          <w:rFonts w:ascii="Georgia" w:hAnsi="Georgia" w:cs="Arial"/>
          <w:sz w:val="24"/>
          <w:szCs w:val="24"/>
          <w:lang w:val="es-419"/>
        </w:rPr>
        <w:t>de la indemnización</w:t>
      </w:r>
      <w:r w:rsidR="000B3603" w:rsidRPr="00B74CEC">
        <w:rPr>
          <w:rFonts w:ascii="Georgia" w:hAnsi="Georgia" w:cs="Arial"/>
          <w:sz w:val="24"/>
          <w:szCs w:val="24"/>
          <w:lang w:val="es-419"/>
        </w:rPr>
        <w:t xml:space="preserve">. Agrega que su apoderada se extralimitó en el mandato </w:t>
      </w:r>
      <w:r w:rsidR="00B90508" w:rsidRPr="00B74CEC">
        <w:rPr>
          <w:rFonts w:ascii="Georgia" w:hAnsi="Georgia" w:cs="Arial"/>
          <w:sz w:val="24"/>
          <w:szCs w:val="24"/>
          <w:lang w:val="es-419"/>
        </w:rPr>
        <w:t xml:space="preserve">y dejó de orientarlo jurídicamente, pues realizó aquel acto de disposición sin enterarlo sobre la renuncia que estaba haciendo de </w:t>
      </w:r>
      <w:r w:rsidR="00DE5CAF" w:rsidRPr="00B74CEC">
        <w:rPr>
          <w:rFonts w:ascii="Georgia" w:hAnsi="Georgia" w:cs="Arial"/>
          <w:sz w:val="24"/>
          <w:szCs w:val="24"/>
          <w:lang w:val="es-419"/>
        </w:rPr>
        <w:t xml:space="preserve">la </w:t>
      </w:r>
      <w:r w:rsidR="00B90508" w:rsidRPr="00B74CEC">
        <w:rPr>
          <w:rFonts w:ascii="Georgia" w:hAnsi="Georgia" w:cs="Arial"/>
          <w:sz w:val="24"/>
          <w:szCs w:val="24"/>
          <w:lang w:val="es-419"/>
        </w:rPr>
        <w:t xml:space="preserve">compensación dineraria. </w:t>
      </w:r>
      <w:r w:rsidR="00DE5CAF" w:rsidRPr="00B74CEC">
        <w:rPr>
          <w:rFonts w:ascii="Georgia" w:hAnsi="Georgia" w:cs="Arial"/>
          <w:sz w:val="24"/>
          <w:szCs w:val="24"/>
          <w:lang w:val="es-419"/>
        </w:rPr>
        <w:t>Por último</w:t>
      </w:r>
      <w:r w:rsidR="00B90508" w:rsidRPr="00B74CEC">
        <w:rPr>
          <w:rFonts w:ascii="Georgia" w:hAnsi="Georgia" w:cs="Arial"/>
          <w:sz w:val="24"/>
          <w:szCs w:val="24"/>
          <w:lang w:val="es-419"/>
        </w:rPr>
        <w:t xml:space="preserve">, refiere que </w:t>
      </w:r>
      <w:r w:rsidR="00DE5CAF" w:rsidRPr="00B74CEC">
        <w:rPr>
          <w:rFonts w:ascii="Georgia" w:hAnsi="Georgia" w:cs="Arial"/>
          <w:sz w:val="24"/>
          <w:szCs w:val="24"/>
          <w:lang w:val="es-419"/>
        </w:rPr>
        <w:t>es campesino, con nivel medio de alfabetismo y padece de enfer</w:t>
      </w:r>
      <w:r w:rsidR="009E7805" w:rsidRPr="00B74CEC">
        <w:rPr>
          <w:rFonts w:ascii="Georgia" w:hAnsi="Georgia" w:cs="Arial"/>
          <w:sz w:val="24"/>
          <w:szCs w:val="24"/>
          <w:lang w:val="es-419"/>
        </w:rPr>
        <w:t>medades (No las precisa) (Folios 1-7, este cuaderno)</w:t>
      </w:r>
    </w:p>
    <w:p w:rsidR="004B5109" w:rsidRPr="00B74CEC" w:rsidRDefault="004B5109" w:rsidP="00B74CEC">
      <w:pPr>
        <w:pStyle w:val="Textoindependiente"/>
        <w:spacing w:line="276" w:lineRule="auto"/>
        <w:rPr>
          <w:rFonts w:ascii="Georgia" w:hAnsi="Georgia" w:cs="Arial"/>
          <w:color w:val="000000"/>
          <w:sz w:val="24"/>
          <w:szCs w:val="24"/>
          <w:lang w:val="es-419"/>
        </w:rPr>
      </w:pPr>
    </w:p>
    <w:p w:rsidR="003913E3" w:rsidRPr="00B74CEC" w:rsidRDefault="009E7805" w:rsidP="00B74CEC">
      <w:pPr>
        <w:pStyle w:val="Textoindependiente"/>
        <w:numPr>
          <w:ilvl w:val="0"/>
          <w:numId w:val="1"/>
        </w:numPr>
        <w:spacing w:line="276" w:lineRule="auto"/>
        <w:rPr>
          <w:rFonts w:ascii="Georgia" w:hAnsi="Georgia" w:cs="Arial"/>
          <w:sz w:val="24"/>
          <w:szCs w:val="24"/>
          <w:lang w:val="es-419"/>
        </w:rPr>
      </w:pPr>
      <w:r w:rsidRPr="00B74CEC">
        <w:rPr>
          <w:rFonts w:ascii="Georgia" w:hAnsi="Georgia" w:cs="Arial"/>
          <w:sz w:val="24"/>
          <w:szCs w:val="24"/>
          <w:lang w:val="es-419"/>
        </w:rPr>
        <w:t xml:space="preserve">LOS </w:t>
      </w:r>
      <w:r w:rsidR="00585F47" w:rsidRPr="00B74CEC">
        <w:rPr>
          <w:rFonts w:ascii="Georgia" w:hAnsi="Georgia" w:cs="Arial"/>
          <w:sz w:val="24"/>
          <w:szCs w:val="24"/>
          <w:lang w:val="es-419"/>
        </w:rPr>
        <w:t>DERECHO</w:t>
      </w:r>
      <w:r w:rsidRPr="00B74CEC">
        <w:rPr>
          <w:rFonts w:ascii="Georgia" w:hAnsi="Georgia" w:cs="Arial"/>
          <w:sz w:val="24"/>
          <w:szCs w:val="24"/>
          <w:lang w:val="es-419"/>
        </w:rPr>
        <w:t>S</w:t>
      </w:r>
      <w:r w:rsidR="00585F47" w:rsidRPr="00B74CEC">
        <w:rPr>
          <w:rFonts w:ascii="Georgia" w:hAnsi="Georgia" w:cs="Arial"/>
          <w:sz w:val="24"/>
          <w:szCs w:val="24"/>
          <w:lang w:val="es-419"/>
        </w:rPr>
        <w:t xml:space="preserve"> INVOCADO</w:t>
      </w:r>
      <w:r w:rsidRPr="00B74CEC">
        <w:rPr>
          <w:rFonts w:ascii="Georgia" w:hAnsi="Georgia" w:cs="Arial"/>
          <w:sz w:val="24"/>
          <w:szCs w:val="24"/>
          <w:lang w:val="es-419"/>
        </w:rPr>
        <w:t>S</w:t>
      </w:r>
    </w:p>
    <w:p w:rsidR="00860B21" w:rsidRPr="00B74CEC" w:rsidRDefault="00860B21" w:rsidP="00B74CEC">
      <w:pPr>
        <w:pStyle w:val="Textoindependiente"/>
        <w:spacing w:line="276" w:lineRule="auto"/>
        <w:ind w:left="360"/>
        <w:rPr>
          <w:rFonts w:ascii="Georgia" w:hAnsi="Georgia" w:cs="Arial"/>
          <w:sz w:val="24"/>
          <w:szCs w:val="24"/>
          <w:lang w:val="es-419"/>
        </w:rPr>
      </w:pPr>
    </w:p>
    <w:p w:rsidR="003913E3" w:rsidRPr="00B74CEC" w:rsidRDefault="009E7805" w:rsidP="00B74CEC">
      <w:pPr>
        <w:pStyle w:val="Textoindependiente"/>
        <w:widowControl w:val="0"/>
        <w:spacing w:line="276" w:lineRule="auto"/>
        <w:rPr>
          <w:rFonts w:ascii="Georgia" w:hAnsi="Georgia" w:cs="Arial"/>
          <w:sz w:val="24"/>
          <w:szCs w:val="24"/>
          <w:lang w:val="es-419"/>
        </w:rPr>
      </w:pPr>
      <w:r w:rsidRPr="00B74CEC">
        <w:rPr>
          <w:rFonts w:ascii="Georgia" w:hAnsi="Georgia" w:cs="Arial"/>
          <w:sz w:val="24"/>
          <w:szCs w:val="24"/>
          <w:lang w:val="es-419"/>
        </w:rPr>
        <w:t xml:space="preserve">Considera que se trasgredieron los derechos al </w:t>
      </w:r>
      <w:r w:rsidR="00B21F82" w:rsidRPr="00B74CEC">
        <w:rPr>
          <w:rFonts w:ascii="Georgia" w:hAnsi="Georgia" w:cs="Arial"/>
          <w:sz w:val="24"/>
          <w:szCs w:val="24"/>
          <w:lang w:val="es-419"/>
        </w:rPr>
        <w:t>debido proceso</w:t>
      </w:r>
      <w:r w:rsidRPr="00B74CEC">
        <w:rPr>
          <w:rFonts w:ascii="Georgia" w:hAnsi="Georgia" w:cs="Arial"/>
          <w:sz w:val="24"/>
          <w:szCs w:val="24"/>
          <w:lang w:val="es-419"/>
        </w:rPr>
        <w:t xml:space="preserve">, contradicción y defensa </w:t>
      </w:r>
      <w:r w:rsidR="003913E3" w:rsidRPr="00B74CEC">
        <w:rPr>
          <w:rFonts w:ascii="Georgia" w:hAnsi="Georgia" w:cs="Arial"/>
          <w:sz w:val="24"/>
          <w:szCs w:val="24"/>
          <w:lang w:val="es-419"/>
        </w:rPr>
        <w:t>(Folio</w:t>
      </w:r>
      <w:r w:rsidR="00B978A7" w:rsidRPr="00B74CEC">
        <w:rPr>
          <w:rFonts w:ascii="Georgia" w:hAnsi="Georgia" w:cs="Arial"/>
          <w:sz w:val="24"/>
          <w:szCs w:val="24"/>
          <w:lang w:val="es-419"/>
        </w:rPr>
        <w:t xml:space="preserve"> </w:t>
      </w:r>
      <w:r w:rsidRPr="00B74CEC">
        <w:rPr>
          <w:rFonts w:ascii="Georgia" w:hAnsi="Georgia" w:cs="Arial"/>
          <w:sz w:val="24"/>
          <w:szCs w:val="24"/>
          <w:lang w:val="es-419"/>
        </w:rPr>
        <w:t>6</w:t>
      </w:r>
      <w:r w:rsidR="005C26B3" w:rsidRPr="00B74CEC">
        <w:rPr>
          <w:rFonts w:ascii="Georgia" w:hAnsi="Georgia" w:cs="Arial"/>
          <w:sz w:val="24"/>
          <w:szCs w:val="24"/>
          <w:lang w:val="es-419"/>
        </w:rPr>
        <w:t>,</w:t>
      </w:r>
      <w:r w:rsidR="003913E3" w:rsidRPr="00B74CEC">
        <w:rPr>
          <w:rFonts w:ascii="Georgia" w:hAnsi="Georgia" w:cs="Arial"/>
          <w:sz w:val="24"/>
          <w:szCs w:val="24"/>
          <w:lang w:val="es-419"/>
        </w:rPr>
        <w:t xml:space="preserve"> </w:t>
      </w:r>
      <w:r w:rsidR="00585F47" w:rsidRPr="00B74CEC">
        <w:rPr>
          <w:rFonts w:ascii="Georgia" w:hAnsi="Georgia" w:cs="Arial"/>
          <w:sz w:val="24"/>
          <w:szCs w:val="24"/>
          <w:lang w:val="es-419"/>
        </w:rPr>
        <w:t xml:space="preserve">este </w:t>
      </w:r>
      <w:r w:rsidR="003913E3" w:rsidRPr="00B74CEC">
        <w:rPr>
          <w:rFonts w:ascii="Georgia" w:hAnsi="Georgia" w:cs="Arial"/>
          <w:color w:val="000000"/>
          <w:sz w:val="24"/>
          <w:szCs w:val="24"/>
          <w:lang w:val="es-419"/>
        </w:rPr>
        <w:t>cuaderno</w:t>
      </w:r>
      <w:r w:rsidR="003913E3" w:rsidRPr="00B74CEC">
        <w:rPr>
          <w:rFonts w:ascii="Georgia" w:hAnsi="Georgia" w:cs="Arial"/>
          <w:sz w:val="24"/>
          <w:szCs w:val="24"/>
          <w:lang w:val="es-419"/>
        </w:rPr>
        <w:t>).</w:t>
      </w:r>
      <w:r w:rsidR="002C2796" w:rsidRPr="00B74CEC">
        <w:rPr>
          <w:rFonts w:ascii="Georgia" w:hAnsi="Georgia" w:cs="Arial"/>
          <w:sz w:val="24"/>
          <w:szCs w:val="24"/>
          <w:lang w:val="es-419"/>
        </w:rPr>
        <w:t xml:space="preserve"> </w:t>
      </w:r>
    </w:p>
    <w:p w:rsidR="009E7805" w:rsidRPr="00B74CEC" w:rsidRDefault="009E7805" w:rsidP="00B74CEC">
      <w:pPr>
        <w:pStyle w:val="Textoindependiente"/>
        <w:spacing w:line="276" w:lineRule="auto"/>
        <w:ind w:left="360"/>
        <w:rPr>
          <w:rFonts w:ascii="Georgia" w:hAnsi="Georgia"/>
          <w:sz w:val="24"/>
          <w:szCs w:val="24"/>
          <w:lang w:val="es-419"/>
        </w:rPr>
      </w:pPr>
    </w:p>
    <w:p w:rsidR="001656E3" w:rsidRPr="00B74CEC" w:rsidRDefault="001656E3" w:rsidP="00B74CEC">
      <w:pPr>
        <w:pStyle w:val="Textoindependiente"/>
        <w:numPr>
          <w:ilvl w:val="0"/>
          <w:numId w:val="1"/>
        </w:numPr>
        <w:spacing w:line="276" w:lineRule="auto"/>
        <w:rPr>
          <w:rFonts w:ascii="Georgia" w:hAnsi="Georgia"/>
          <w:sz w:val="24"/>
          <w:szCs w:val="24"/>
          <w:lang w:val="es-419"/>
        </w:rPr>
      </w:pPr>
      <w:r w:rsidRPr="00B74CEC">
        <w:rPr>
          <w:rFonts w:ascii="Georgia" w:hAnsi="Georgia"/>
          <w:sz w:val="24"/>
          <w:szCs w:val="24"/>
          <w:lang w:val="es-419"/>
        </w:rPr>
        <w:t>LA PETICIÓN DE PROTECCIÓN</w:t>
      </w:r>
    </w:p>
    <w:p w:rsidR="001656E3" w:rsidRPr="00B74CEC" w:rsidRDefault="001656E3" w:rsidP="00B74CEC">
      <w:pPr>
        <w:pStyle w:val="Textoindependiente"/>
        <w:spacing w:line="276" w:lineRule="auto"/>
        <w:ind w:left="360"/>
        <w:rPr>
          <w:rFonts w:ascii="Georgia" w:hAnsi="Georgia"/>
          <w:sz w:val="24"/>
          <w:szCs w:val="24"/>
          <w:lang w:val="es-419"/>
        </w:rPr>
      </w:pPr>
    </w:p>
    <w:p w:rsidR="001656E3" w:rsidRPr="00B74CEC" w:rsidRDefault="001656E3" w:rsidP="00B74CEC">
      <w:pPr>
        <w:pStyle w:val="Sinespaciado"/>
        <w:spacing w:line="276" w:lineRule="auto"/>
        <w:jc w:val="both"/>
        <w:rPr>
          <w:rFonts w:ascii="Georgia" w:hAnsi="Georgia" w:cs="Arial"/>
          <w:sz w:val="24"/>
          <w:szCs w:val="24"/>
          <w:lang w:val="es-419"/>
        </w:rPr>
      </w:pPr>
      <w:r w:rsidRPr="00B74CEC">
        <w:rPr>
          <w:rFonts w:ascii="Georgia" w:hAnsi="Georgia" w:cs="Arial"/>
          <w:sz w:val="24"/>
          <w:szCs w:val="24"/>
          <w:lang w:val="es-419"/>
        </w:rPr>
        <w:t xml:space="preserve">Se pretende </w:t>
      </w:r>
      <w:r w:rsidR="009E7805" w:rsidRPr="00B74CEC">
        <w:rPr>
          <w:rFonts w:ascii="Georgia" w:hAnsi="Georgia" w:cs="Arial"/>
          <w:sz w:val="24"/>
          <w:szCs w:val="24"/>
          <w:lang w:val="es-419"/>
        </w:rPr>
        <w:t>la tutela de</w:t>
      </w:r>
      <w:r w:rsidRPr="00B74CEC">
        <w:rPr>
          <w:rFonts w:ascii="Georgia" w:hAnsi="Georgia" w:cs="Arial"/>
          <w:sz w:val="24"/>
          <w:szCs w:val="24"/>
          <w:lang w:val="es-419"/>
        </w:rPr>
        <w:t xml:space="preserve"> </w:t>
      </w:r>
      <w:r w:rsidR="009E7805" w:rsidRPr="00B74CEC">
        <w:rPr>
          <w:rFonts w:ascii="Georgia" w:hAnsi="Georgia" w:cs="Arial"/>
          <w:sz w:val="24"/>
          <w:szCs w:val="24"/>
          <w:lang w:val="es-419"/>
        </w:rPr>
        <w:t xml:space="preserve">los </w:t>
      </w:r>
      <w:r w:rsidR="00C44777" w:rsidRPr="00B74CEC">
        <w:rPr>
          <w:rFonts w:ascii="Georgia" w:hAnsi="Georgia" w:cs="Arial"/>
          <w:sz w:val="24"/>
          <w:szCs w:val="24"/>
          <w:lang w:val="es-419"/>
        </w:rPr>
        <w:t>derecho</w:t>
      </w:r>
      <w:r w:rsidR="009E7805" w:rsidRPr="00B74CEC">
        <w:rPr>
          <w:rFonts w:ascii="Georgia" w:hAnsi="Georgia" w:cs="Arial"/>
          <w:sz w:val="24"/>
          <w:szCs w:val="24"/>
          <w:lang w:val="es-419"/>
        </w:rPr>
        <w:t>s;</w:t>
      </w:r>
      <w:r w:rsidRPr="00B74CEC">
        <w:rPr>
          <w:rFonts w:ascii="Georgia" w:hAnsi="Georgia" w:cs="Arial"/>
          <w:sz w:val="24"/>
          <w:szCs w:val="24"/>
          <w:lang w:val="es-419"/>
        </w:rPr>
        <w:t xml:space="preserve"> en consecuencia, </w:t>
      </w:r>
      <w:r w:rsidR="00C44777" w:rsidRPr="00B74CEC">
        <w:rPr>
          <w:rFonts w:ascii="Georgia" w:hAnsi="Georgia" w:cs="Arial"/>
          <w:sz w:val="24"/>
          <w:szCs w:val="24"/>
          <w:lang w:val="es-419"/>
        </w:rPr>
        <w:t xml:space="preserve">se </w:t>
      </w:r>
      <w:r w:rsidR="0066740F" w:rsidRPr="00B74CEC">
        <w:rPr>
          <w:rFonts w:ascii="Georgia" w:hAnsi="Georgia" w:cs="Arial"/>
          <w:sz w:val="24"/>
          <w:szCs w:val="24"/>
          <w:lang w:val="es-419"/>
        </w:rPr>
        <w:t xml:space="preserve">declare nula </w:t>
      </w:r>
      <w:r w:rsidR="00C44777" w:rsidRPr="00B74CEC">
        <w:rPr>
          <w:rFonts w:ascii="Georgia" w:hAnsi="Georgia" w:cs="Arial"/>
          <w:sz w:val="24"/>
          <w:szCs w:val="24"/>
          <w:lang w:val="es-419"/>
        </w:rPr>
        <w:t xml:space="preserve">la </w:t>
      </w:r>
      <w:r w:rsidR="009E7805" w:rsidRPr="00B74CEC">
        <w:rPr>
          <w:rFonts w:ascii="Georgia" w:hAnsi="Georgia" w:cs="Arial"/>
          <w:sz w:val="24"/>
          <w:szCs w:val="24"/>
          <w:lang w:val="es-419"/>
        </w:rPr>
        <w:t xml:space="preserve">conciliación que </w:t>
      </w:r>
      <w:r w:rsidR="009E7805" w:rsidRPr="00B74CEC">
        <w:rPr>
          <w:rFonts w:ascii="Georgia" w:hAnsi="Georgia" w:cs="Arial"/>
          <w:i/>
          <w:szCs w:val="24"/>
          <w:lang w:val="es-419"/>
        </w:rPr>
        <w:t>“(…) dio por terminada de manera anticipada el proceso declarativo con radicado número 2017-011 (…)”</w:t>
      </w:r>
      <w:r w:rsidR="00230059" w:rsidRPr="00B74CEC">
        <w:rPr>
          <w:rFonts w:ascii="Georgia" w:hAnsi="Georgia" w:cs="Arial"/>
          <w:i/>
          <w:szCs w:val="24"/>
          <w:lang w:val="es-419"/>
        </w:rPr>
        <w:t xml:space="preserve"> </w:t>
      </w:r>
      <w:r w:rsidRPr="00B74CEC">
        <w:rPr>
          <w:rFonts w:ascii="Georgia" w:hAnsi="Georgia"/>
          <w:sz w:val="24"/>
          <w:szCs w:val="24"/>
          <w:lang w:val="es-419"/>
        </w:rPr>
        <w:t xml:space="preserve">(Folio </w:t>
      </w:r>
      <w:r w:rsidR="00230059" w:rsidRPr="00B74CEC">
        <w:rPr>
          <w:rFonts w:ascii="Georgia" w:hAnsi="Georgia"/>
          <w:sz w:val="24"/>
          <w:szCs w:val="24"/>
          <w:lang w:val="es-419"/>
        </w:rPr>
        <w:t>6</w:t>
      </w:r>
      <w:r w:rsidRPr="00B74CEC">
        <w:rPr>
          <w:rFonts w:ascii="Georgia" w:hAnsi="Georgia"/>
          <w:sz w:val="24"/>
          <w:szCs w:val="24"/>
          <w:lang w:val="es-419"/>
        </w:rPr>
        <w:t xml:space="preserve">, </w:t>
      </w:r>
      <w:r w:rsidR="00585F47" w:rsidRPr="00B74CEC">
        <w:rPr>
          <w:rFonts w:ascii="Georgia" w:hAnsi="Georgia"/>
          <w:sz w:val="24"/>
          <w:szCs w:val="24"/>
          <w:lang w:val="es-419"/>
        </w:rPr>
        <w:t xml:space="preserve">este </w:t>
      </w:r>
      <w:r w:rsidRPr="00B74CEC">
        <w:rPr>
          <w:rFonts w:ascii="Georgia" w:hAnsi="Georgia"/>
          <w:sz w:val="24"/>
          <w:szCs w:val="24"/>
          <w:lang w:val="es-419"/>
        </w:rPr>
        <w:t>cuaderno)</w:t>
      </w:r>
      <w:r w:rsidRPr="00B74CEC">
        <w:rPr>
          <w:rFonts w:ascii="Georgia" w:hAnsi="Georgia" w:cs="Arial"/>
          <w:sz w:val="24"/>
          <w:szCs w:val="24"/>
          <w:lang w:val="es-419"/>
        </w:rPr>
        <w:t xml:space="preserve">. </w:t>
      </w:r>
    </w:p>
    <w:p w:rsidR="00A84032" w:rsidRPr="00B74CEC" w:rsidRDefault="00A84032" w:rsidP="00B74CEC">
      <w:pPr>
        <w:pStyle w:val="Textoindependiente"/>
        <w:widowControl w:val="0"/>
        <w:spacing w:line="276" w:lineRule="auto"/>
        <w:rPr>
          <w:rFonts w:ascii="Georgia" w:hAnsi="Georgia" w:cs="Arial"/>
          <w:sz w:val="24"/>
          <w:szCs w:val="24"/>
          <w:lang w:val="es-419"/>
        </w:rPr>
      </w:pPr>
    </w:p>
    <w:p w:rsidR="00585F47" w:rsidRPr="00B74CEC" w:rsidRDefault="00585F47" w:rsidP="00B74CEC">
      <w:pPr>
        <w:pStyle w:val="Sinespaciado"/>
        <w:numPr>
          <w:ilvl w:val="0"/>
          <w:numId w:val="1"/>
        </w:numPr>
        <w:spacing w:line="276" w:lineRule="auto"/>
        <w:jc w:val="both"/>
        <w:rPr>
          <w:rFonts w:ascii="Georgia" w:hAnsi="Georgia"/>
          <w:szCs w:val="24"/>
          <w:lang w:val="es-419"/>
        </w:rPr>
      </w:pPr>
      <w:r w:rsidRPr="00B74CEC">
        <w:rPr>
          <w:rFonts w:ascii="Georgia" w:hAnsi="Georgia"/>
          <w:sz w:val="24"/>
          <w:szCs w:val="24"/>
          <w:lang w:val="es-419"/>
        </w:rPr>
        <w:t>EL RESUMEN DE LA CRÓNICA PROCESAL</w:t>
      </w:r>
    </w:p>
    <w:p w:rsidR="003913E3" w:rsidRPr="00B74CEC" w:rsidRDefault="003913E3" w:rsidP="00B74CEC">
      <w:pPr>
        <w:pStyle w:val="Textoindependiente"/>
        <w:spacing w:line="276" w:lineRule="auto"/>
        <w:rPr>
          <w:rFonts w:ascii="Georgia" w:hAnsi="Georgia" w:cs="Arial"/>
          <w:sz w:val="24"/>
          <w:szCs w:val="24"/>
          <w:lang w:val="es-419"/>
        </w:rPr>
      </w:pPr>
    </w:p>
    <w:p w:rsidR="00585F47" w:rsidRPr="00B74CEC" w:rsidRDefault="00585F47" w:rsidP="00B74CEC">
      <w:pPr>
        <w:spacing w:line="276" w:lineRule="auto"/>
        <w:jc w:val="both"/>
        <w:rPr>
          <w:rFonts w:ascii="Georgia" w:hAnsi="Georgia" w:cs="Arial"/>
          <w:color w:val="000000"/>
          <w:lang w:val="es-419"/>
        </w:rPr>
      </w:pPr>
      <w:r w:rsidRPr="00B74CEC">
        <w:rPr>
          <w:rFonts w:ascii="Georgia" w:hAnsi="Georgia"/>
          <w:lang w:val="es-419"/>
        </w:rPr>
        <w:t>En reparto</w:t>
      </w:r>
      <w:r w:rsidR="00230059" w:rsidRPr="00B74CEC">
        <w:rPr>
          <w:rFonts w:ascii="Georgia" w:hAnsi="Georgia"/>
          <w:lang w:val="es-419"/>
        </w:rPr>
        <w:t xml:space="preserve"> </w:t>
      </w:r>
      <w:r w:rsidRPr="00B74CEC">
        <w:rPr>
          <w:rFonts w:ascii="Georgia" w:hAnsi="Georgia"/>
          <w:lang w:val="es-419"/>
        </w:rPr>
        <w:t>ordinario se asignó a este Despacho</w:t>
      </w:r>
      <w:r w:rsidRPr="00B74CEC">
        <w:rPr>
          <w:rFonts w:ascii="Georgia" w:hAnsi="Georgia" w:cs="Arial"/>
          <w:color w:val="000000"/>
          <w:lang w:val="es-419"/>
        </w:rPr>
        <w:t xml:space="preserve">, con providencia del </w:t>
      </w:r>
      <w:r w:rsidR="00230059" w:rsidRPr="00B74CEC">
        <w:rPr>
          <w:rFonts w:ascii="Georgia" w:hAnsi="Georgia" w:cs="Arial"/>
          <w:color w:val="000000"/>
          <w:lang w:val="es-419"/>
        </w:rPr>
        <w:t>02</w:t>
      </w:r>
      <w:r w:rsidRPr="00B74CEC">
        <w:rPr>
          <w:rFonts w:ascii="Georgia" w:hAnsi="Georgia" w:cs="Arial"/>
          <w:color w:val="000000"/>
          <w:lang w:val="es-419"/>
        </w:rPr>
        <w:t>-</w:t>
      </w:r>
      <w:r w:rsidR="00230059" w:rsidRPr="00B74CEC">
        <w:rPr>
          <w:rFonts w:ascii="Georgia" w:hAnsi="Georgia" w:cs="Arial"/>
          <w:color w:val="000000"/>
          <w:lang w:val="es-419"/>
        </w:rPr>
        <w:t>10</w:t>
      </w:r>
      <w:r w:rsidRPr="00B74CEC">
        <w:rPr>
          <w:rFonts w:ascii="Georgia" w:hAnsi="Georgia" w:cs="Arial"/>
          <w:color w:val="000000"/>
          <w:lang w:val="es-419"/>
        </w:rPr>
        <w:t xml:space="preserve">-2019 se admitió y se dispuso notificar a las partes, </w:t>
      </w:r>
      <w:r w:rsidRPr="00B74CEC">
        <w:rPr>
          <w:rFonts w:ascii="Georgia" w:hAnsi="Georgia"/>
          <w:lang w:val="es-419"/>
        </w:rPr>
        <w:t xml:space="preserve">entre otros ordenamientos (Folio </w:t>
      </w:r>
      <w:r w:rsidR="00230059" w:rsidRPr="00B74CEC">
        <w:rPr>
          <w:rFonts w:ascii="Georgia" w:hAnsi="Georgia"/>
          <w:lang w:val="es-419"/>
        </w:rPr>
        <w:t>38</w:t>
      </w:r>
      <w:r w:rsidRPr="00B74CEC">
        <w:rPr>
          <w:rFonts w:ascii="Georgia" w:hAnsi="Georgia"/>
          <w:lang w:val="es-419"/>
        </w:rPr>
        <w:t>, ibídem)</w:t>
      </w:r>
      <w:r w:rsidRPr="00B74CEC">
        <w:rPr>
          <w:rFonts w:ascii="Georgia" w:hAnsi="Georgia" w:cs="Arial"/>
          <w:color w:val="000000"/>
          <w:lang w:val="es-419"/>
        </w:rPr>
        <w:t xml:space="preserve">. Fueron debidamente enterados los extremos de la acción (Folios </w:t>
      </w:r>
      <w:r w:rsidR="00230059" w:rsidRPr="00B74CEC">
        <w:rPr>
          <w:rFonts w:ascii="Georgia" w:hAnsi="Georgia" w:cs="Arial"/>
          <w:color w:val="000000"/>
          <w:lang w:val="es-419"/>
        </w:rPr>
        <w:t>39-41 y 48-50</w:t>
      </w:r>
      <w:r w:rsidRPr="00B74CEC">
        <w:rPr>
          <w:rFonts w:ascii="Georgia" w:hAnsi="Georgia" w:cs="Arial"/>
          <w:color w:val="000000"/>
          <w:lang w:val="es-419"/>
        </w:rPr>
        <w:t xml:space="preserve">, </w:t>
      </w:r>
      <w:r w:rsidR="00C44777" w:rsidRPr="00B74CEC">
        <w:rPr>
          <w:rFonts w:ascii="Georgia" w:hAnsi="Georgia" w:cs="Arial"/>
          <w:color w:val="000000"/>
          <w:lang w:val="es-419"/>
        </w:rPr>
        <w:t>ibídem</w:t>
      </w:r>
      <w:r w:rsidRPr="00B74CEC">
        <w:rPr>
          <w:rFonts w:ascii="Georgia" w:hAnsi="Georgia" w:cs="Arial"/>
          <w:color w:val="000000"/>
          <w:lang w:val="es-419"/>
        </w:rPr>
        <w:t xml:space="preserve">). </w:t>
      </w:r>
      <w:r w:rsidR="00C44777" w:rsidRPr="00B74CEC">
        <w:rPr>
          <w:rFonts w:ascii="Georgia" w:hAnsi="Georgia" w:cs="Arial"/>
          <w:color w:val="000000"/>
          <w:lang w:val="es-419"/>
        </w:rPr>
        <w:t xml:space="preserve">Contestó </w:t>
      </w:r>
      <w:r w:rsidR="00C44777" w:rsidRPr="00B74CEC">
        <w:rPr>
          <w:rFonts w:ascii="Georgia" w:hAnsi="Georgia" w:cs="Arial"/>
          <w:lang w:val="es-419"/>
        </w:rPr>
        <w:t xml:space="preserve">la </w:t>
      </w:r>
      <w:r w:rsidR="00230059" w:rsidRPr="00B74CEC">
        <w:rPr>
          <w:rFonts w:ascii="Georgia" w:hAnsi="Georgia" w:cs="Arial"/>
          <w:lang w:val="es-419"/>
        </w:rPr>
        <w:t xml:space="preserve">abogada María Oliva Tovar Moncada </w:t>
      </w:r>
      <w:r w:rsidR="00C44777" w:rsidRPr="00B74CEC">
        <w:rPr>
          <w:rFonts w:ascii="Georgia" w:hAnsi="Georgia" w:cs="Arial"/>
          <w:lang w:val="es-419"/>
        </w:rPr>
        <w:t xml:space="preserve">(Folios </w:t>
      </w:r>
      <w:r w:rsidR="00230059" w:rsidRPr="00B74CEC">
        <w:rPr>
          <w:rFonts w:ascii="Georgia" w:hAnsi="Georgia" w:cs="Arial"/>
          <w:lang w:val="es-419"/>
        </w:rPr>
        <w:t>42-44</w:t>
      </w:r>
      <w:r w:rsidR="00C44777" w:rsidRPr="00B74CEC">
        <w:rPr>
          <w:rFonts w:ascii="Georgia" w:hAnsi="Georgia" w:cs="Arial"/>
          <w:lang w:val="es-419"/>
        </w:rPr>
        <w:t>, ibídem)</w:t>
      </w:r>
      <w:r w:rsidR="00230059" w:rsidRPr="00B74CEC">
        <w:rPr>
          <w:rFonts w:ascii="Georgia" w:hAnsi="Georgia" w:cs="Arial"/>
          <w:lang w:val="es-419"/>
        </w:rPr>
        <w:t xml:space="preserve"> y la funcionaria (Folios 46-47, ib.)</w:t>
      </w:r>
      <w:r w:rsidR="005D20F6" w:rsidRPr="00B74CEC">
        <w:rPr>
          <w:rFonts w:ascii="Georgia" w:hAnsi="Georgia" w:cs="Arial"/>
          <w:lang w:val="es-419"/>
        </w:rPr>
        <w:t>.</w:t>
      </w:r>
    </w:p>
    <w:p w:rsidR="005D20F6" w:rsidRPr="00B74CEC" w:rsidRDefault="005D20F6" w:rsidP="00B74CEC">
      <w:pPr>
        <w:spacing w:line="276" w:lineRule="auto"/>
        <w:ind w:left="400"/>
        <w:jc w:val="both"/>
        <w:rPr>
          <w:rFonts w:ascii="Georgia" w:hAnsi="Georgia"/>
          <w:lang w:val="es-419"/>
        </w:rPr>
      </w:pPr>
    </w:p>
    <w:p w:rsidR="005D20F6" w:rsidRPr="00B74CEC" w:rsidRDefault="005D20F6" w:rsidP="00B74CEC">
      <w:pPr>
        <w:numPr>
          <w:ilvl w:val="0"/>
          <w:numId w:val="35"/>
        </w:numPr>
        <w:spacing w:line="276" w:lineRule="auto"/>
        <w:jc w:val="both"/>
        <w:rPr>
          <w:rFonts w:ascii="Georgia" w:hAnsi="Georgia"/>
          <w:lang w:val="es-419"/>
        </w:rPr>
      </w:pPr>
      <w:r w:rsidRPr="00B74CEC">
        <w:rPr>
          <w:rFonts w:ascii="Georgia" w:hAnsi="Georgia"/>
          <w:lang w:val="es-419"/>
        </w:rPr>
        <w:t>LA SINOPSIS DE LAS RESPUESTAS</w:t>
      </w:r>
    </w:p>
    <w:p w:rsidR="005D20F6" w:rsidRPr="00B74CEC" w:rsidRDefault="005D20F6" w:rsidP="00B74CEC">
      <w:pPr>
        <w:spacing w:line="276" w:lineRule="auto"/>
        <w:jc w:val="both"/>
        <w:rPr>
          <w:rFonts w:ascii="Georgia" w:hAnsi="Georgia" w:cs="Arial"/>
          <w:lang w:val="es-419"/>
        </w:rPr>
      </w:pPr>
    </w:p>
    <w:p w:rsidR="00230059" w:rsidRPr="00B74CEC" w:rsidRDefault="00C44777" w:rsidP="00B74CEC">
      <w:pPr>
        <w:spacing w:line="276" w:lineRule="auto"/>
        <w:jc w:val="both"/>
        <w:rPr>
          <w:rFonts w:ascii="Georgia" w:hAnsi="Georgia" w:cs="Arial"/>
          <w:lang w:val="es-419"/>
        </w:rPr>
      </w:pPr>
      <w:r w:rsidRPr="00B74CEC">
        <w:rPr>
          <w:rFonts w:ascii="Georgia" w:hAnsi="Georgia" w:cs="Arial"/>
          <w:lang w:val="es-419"/>
        </w:rPr>
        <w:t xml:space="preserve">La </w:t>
      </w:r>
      <w:r w:rsidR="00230059" w:rsidRPr="00B74CEC">
        <w:rPr>
          <w:rFonts w:ascii="Georgia" w:hAnsi="Georgia" w:cs="Arial"/>
          <w:lang w:val="es-419"/>
        </w:rPr>
        <w:t xml:space="preserve">doctora María Oliva Tovar Moncada señala que el objeto del proceso </w:t>
      </w:r>
      <w:r w:rsidR="00F6512D" w:rsidRPr="00B74CEC">
        <w:rPr>
          <w:rFonts w:ascii="Georgia" w:hAnsi="Georgia" w:cs="Arial"/>
          <w:lang w:val="es-419"/>
        </w:rPr>
        <w:t xml:space="preserve">solo </w:t>
      </w:r>
      <w:r w:rsidR="00230059" w:rsidRPr="00B74CEC">
        <w:rPr>
          <w:rFonts w:ascii="Georgia" w:hAnsi="Georgia" w:cs="Arial"/>
          <w:lang w:val="es-419"/>
        </w:rPr>
        <w:t>fue la imposición de servidumbre porque la indemnización por perjuicios fue inadmitida por indebida acumulación de pretensiones, situación que enteró debidamente a su poderdante</w:t>
      </w:r>
      <w:r w:rsidR="00F6512D" w:rsidRPr="00B74CEC">
        <w:rPr>
          <w:rFonts w:ascii="Georgia" w:hAnsi="Georgia" w:cs="Arial"/>
          <w:lang w:val="es-419"/>
        </w:rPr>
        <w:t xml:space="preserve">. También </w:t>
      </w:r>
      <w:r w:rsidR="00230059" w:rsidRPr="00B74CEC">
        <w:rPr>
          <w:rFonts w:ascii="Georgia" w:hAnsi="Georgia" w:cs="Arial"/>
          <w:lang w:val="es-419"/>
        </w:rPr>
        <w:t xml:space="preserve">afirma que </w:t>
      </w:r>
      <w:r w:rsidR="00F6512D" w:rsidRPr="00B74CEC">
        <w:rPr>
          <w:rFonts w:ascii="Georgia" w:hAnsi="Georgia" w:cs="Arial"/>
          <w:lang w:val="es-419"/>
        </w:rPr>
        <w:t xml:space="preserve">la conciliación fue </w:t>
      </w:r>
      <w:r w:rsidR="0066740F" w:rsidRPr="00B74CEC">
        <w:rPr>
          <w:rFonts w:ascii="Georgia" w:hAnsi="Georgia" w:cs="Arial"/>
          <w:lang w:val="es-419"/>
        </w:rPr>
        <w:t xml:space="preserve">practicada </w:t>
      </w:r>
      <w:r w:rsidR="00F6512D" w:rsidRPr="00B74CEC">
        <w:rPr>
          <w:rFonts w:ascii="Georgia" w:hAnsi="Georgia" w:cs="Arial"/>
          <w:lang w:val="es-419"/>
        </w:rPr>
        <w:t xml:space="preserve">por las partes, sin que fuera necesario que ejercitara </w:t>
      </w:r>
      <w:r w:rsidR="00230059" w:rsidRPr="00B74CEC">
        <w:rPr>
          <w:rFonts w:ascii="Georgia" w:hAnsi="Georgia" w:cs="Arial"/>
          <w:lang w:val="es-419"/>
        </w:rPr>
        <w:t>la facultad para conciliar</w:t>
      </w:r>
      <w:r w:rsidR="0066740F" w:rsidRPr="00B74CEC">
        <w:rPr>
          <w:rFonts w:ascii="Georgia" w:hAnsi="Georgia" w:cs="Arial"/>
          <w:lang w:val="es-419"/>
        </w:rPr>
        <w:t xml:space="preserve"> y</w:t>
      </w:r>
      <w:r w:rsidR="00F6512D" w:rsidRPr="00B74CEC">
        <w:rPr>
          <w:rFonts w:ascii="Georgia" w:hAnsi="Georgia" w:cs="Arial"/>
          <w:lang w:val="es-419"/>
        </w:rPr>
        <w:t xml:space="preserve"> </w:t>
      </w:r>
      <w:r w:rsidR="0066740F" w:rsidRPr="00B74CEC">
        <w:rPr>
          <w:rFonts w:ascii="Georgia" w:hAnsi="Georgia" w:cs="Arial"/>
          <w:lang w:val="es-419"/>
        </w:rPr>
        <w:t xml:space="preserve">tampoco </w:t>
      </w:r>
      <w:r w:rsidR="00F6512D" w:rsidRPr="00B74CEC">
        <w:rPr>
          <w:rFonts w:ascii="Georgia" w:hAnsi="Georgia" w:cs="Arial"/>
          <w:lang w:val="es-419"/>
        </w:rPr>
        <w:t>objetó ese acto porque fue favorabl</w:t>
      </w:r>
      <w:r w:rsidR="0066740F" w:rsidRPr="00B74CEC">
        <w:rPr>
          <w:rFonts w:ascii="Georgia" w:hAnsi="Georgia" w:cs="Arial"/>
          <w:lang w:val="es-419"/>
        </w:rPr>
        <w:t>e a los intereses de su cliente. D</w:t>
      </w:r>
      <w:r w:rsidR="00F6512D" w:rsidRPr="00B74CEC">
        <w:rPr>
          <w:rFonts w:ascii="Georgia" w:hAnsi="Georgia" w:cs="Arial"/>
          <w:lang w:val="es-419"/>
        </w:rPr>
        <w:t xml:space="preserve">epreca que se declare improcedente el amparo </w:t>
      </w:r>
      <w:r w:rsidR="0066740F" w:rsidRPr="00B74CEC">
        <w:rPr>
          <w:rFonts w:ascii="Georgia" w:hAnsi="Georgia" w:cs="Arial"/>
          <w:lang w:val="es-419"/>
        </w:rPr>
        <w:t xml:space="preserve">ya que </w:t>
      </w:r>
      <w:r w:rsidR="00AA4108" w:rsidRPr="00B74CEC">
        <w:rPr>
          <w:rFonts w:ascii="Georgia" w:hAnsi="Georgia" w:cs="Arial"/>
          <w:lang w:val="es-419"/>
        </w:rPr>
        <w:t>el accionante cuenta</w:t>
      </w:r>
      <w:r w:rsidR="00F6512D" w:rsidRPr="00B74CEC">
        <w:rPr>
          <w:rFonts w:ascii="Georgia" w:hAnsi="Georgia" w:cs="Arial"/>
          <w:lang w:val="es-419"/>
        </w:rPr>
        <w:t xml:space="preserve"> con otras vías para demandar la indemnización por perjuicios (Folios 42-44, ib.)   </w:t>
      </w:r>
    </w:p>
    <w:p w:rsidR="00230059" w:rsidRPr="00B74CEC" w:rsidRDefault="00230059" w:rsidP="00B74CEC">
      <w:pPr>
        <w:spacing w:line="276" w:lineRule="auto"/>
        <w:jc w:val="both"/>
        <w:rPr>
          <w:rFonts w:ascii="Georgia" w:hAnsi="Georgia" w:cs="Arial"/>
          <w:lang w:val="es-419"/>
        </w:rPr>
      </w:pPr>
    </w:p>
    <w:p w:rsidR="009869C5" w:rsidRPr="00B74CEC" w:rsidRDefault="00F6512D" w:rsidP="00B74CEC">
      <w:pPr>
        <w:spacing w:line="276" w:lineRule="auto"/>
        <w:jc w:val="both"/>
        <w:rPr>
          <w:rFonts w:ascii="Georgia" w:hAnsi="Georgia" w:cs="Arial"/>
          <w:lang w:val="es-419"/>
        </w:rPr>
      </w:pPr>
      <w:r w:rsidRPr="00B74CEC">
        <w:rPr>
          <w:rFonts w:ascii="Georgia" w:hAnsi="Georgia" w:cs="Arial"/>
          <w:lang w:val="es-419"/>
        </w:rPr>
        <w:t xml:space="preserve">La </w:t>
      </w:r>
      <w:r w:rsidRPr="00B74CEC">
        <w:rPr>
          <w:rFonts w:ascii="Georgia" w:hAnsi="Georgia" w:cs="Arial"/>
          <w:i/>
          <w:lang w:val="es-419"/>
        </w:rPr>
        <w:t>a quo</w:t>
      </w:r>
      <w:r w:rsidRPr="00B74CEC">
        <w:rPr>
          <w:rFonts w:ascii="Georgia" w:hAnsi="Georgia" w:cs="Arial"/>
          <w:lang w:val="es-419"/>
        </w:rPr>
        <w:t xml:space="preserve"> expresa que el </w:t>
      </w:r>
      <w:r w:rsidR="00AA4108" w:rsidRPr="00B74CEC">
        <w:rPr>
          <w:rFonts w:ascii="Georgia" w:hAnsi="Georgia" w:cs="Arial"/>
          <w:lang w:val="es-419"/>
        </w:rPr>
        <w:t xml:space="preserve">interesado contó con asistencia de mandatario judicial y estuvo presente mientras se celebró la conciliación sobre las pretensiones de las demandas principal y de reconvención. Luego, profirió sentencia anticipada de conformidad con dicho acuerdo, sin recursos. Solicita que se declarar la improcedencia de la tutela   </w:t>
      </w:r>
      <w:r w:rsidR="009869C5" w:rsidRPr="00B74CEC">
        <w:rPr>
          <w:rFonts w:ascii="Georgia" w:hAnsi="Georgia" w:cs="Arial"/>
          <w:lang w:val="es-419"/>
        </w:rPr>
        <w:t xml:space="preserve">(Folio </w:t>
      </w:r>
      <w:r w:rsidR="00AA4108" w:rsidRPr="00B74CEC">
        <w:rPr>
          <w:rFonts w:ascii="Georgia" w:hAnsi="Georgia" w:cs="Arial"/>
          <w:lang w:val="es-419"/>
        </w:rPr>
        <w:t>46</w:t>
      </w:r>
      <w:r w:rsidR="009869C5" w:rsidRPr="00B74CEC">
        <w:rPr>
          <w:rFonts w:ascii="Georgia" w:hAnsi="Georgia" w:cs="Arial"/>
          <w:lang w:val="es-419"/>
        </w:rPr>
        <w:t xml:space="preserve">, ib.).  </w:t>
      </w:r>
    </w:p>
    <w:p w:rsidR="009869C5" w:rsidRPr="00B74CEC" w:rsidRDefault="009869C5" w:rsidP="00B74CEC">
      <w:pPr>
        <w:spacing w:line="276" w:lineRule="auto"/>
        <w:jc w:val="both"/>
        <w:rPr>
          <w:rFonts w:ascii="Georgia" w:hAnsi="Georgia" w:cs="Arial"/>
          <w:lang w:val="es-419"/>
        </w:rPr>
      </w:pPr>
    </w:p>
    <w:p w:rsidR="001656E3" w:rsidRPr="00B74CEC" w:rsidRDefault="001656E3" w:rsidP="00B74CEC">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419"/>
        </w:rPr>
      </w:pPr>
      <w:r w:rsidRPr="00B74CEC">
        <w:rPr>
          <w:rFonts w:ascii="Georgia" w:hAnsi="Georgia" w:cs="Arial"/>
          <w:sz w:val="24"/>
          <w:szCs w:val="24"/>
          <w:lang w:val="es-419"/>
        </w:rPr>
        <w:t>LA FUNDAMENTACIÓN JURÍDICA PARA RESOLVER</w:t>
      </w:r>
    </w:p>
    <w:p w:rsidR="001656E3" w:rsidRPr="00B74CEC" w:rsidRDefault="001656E3" w:rsidP="00B74CE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cs="Arial"/>
          <w:sz w:val="24"/>
          <w:szCs w:val="24"/>
          <w:lang w:val="es-419"/>
        </w:rPr>
      </w:pPr>
    </w:p>
    <w:p w:rsidR="00E13F5C" w:rsidRPr="00B74CEC" w:rsidRDefault="00E13F5C" w:rsidP="00B74CEC">
      <w:pPr>
        <w:pStyle w:val="Prrafodelista"/>
        <w:widowControl w:val="0"/>
        <w:numPr>
          <w:ilvl w:val="1"/>
          <w:numId w:val="35"/>
        </w:numPr>
        <w:tabs>
          <w:tab w:val="left" w:pos="709"/>
        </w:tabs>
        <w:autoSpaceDE w:val="0"/>
        <w:autoSpaceDN w:val="0"/>
        <w:adjustRightInd w:val="0"/>
        <w:spacing w:after="0"/>
        <w:contextualSpacing w:val="0"/>
        <w:jc w:val="both"/>
        <w:rPr>
          <w:rFonts w:ascii="Georgia" w:hAnsi="Georgia" w:cs="Arial"/>
          <w:sz w:val="24"/>
          <w:szCs w:val="24"/>
          <w:lang w:val="es-419"/>
        </w:rPr>
      </w:pPr>
      <w:r w:rsidRPr="00B74CEC">
        <w:rPr>
          <w:rFonts w:ascii="Georgia" w:hAnsi="Georgia"/>
          <w:smallCaps/>
          <w:sz w:val="24"/>
          <w:szCs w:val="24"/>
          <w:lang w:val="es-419"/>
        </w:rPr>
        <w:t xml:space="preserve">La competencia. </w:t>
      </w:r>
      <w:r w:rsidRPr="00B74CEC">
        <w:rPr>
          <w:rFonts w:ascii="Georgia" w:hAnsi="Georgia" w:cs="Arial"/>
          <w:sz w:val="24"/>
          <w:szCs w:val="24"/>
          <w:lang w:val="es-419"/>
        </w:rPr>
        <w:t xml:space="preserve">Este Tribunal es competente para conocer la acción en razón a </w:t>
      </w:r>
      <w:r w:rsidRPr="00B74CEC">
        <w:rPr>
          <w:rFonts w:ascii="Georgia" w:hAnsi="Georgia" w:cs="Arial"/>
          <w:sz w:val="24"/>
          <w:szCs w:val="24"/>
          <w:lang w:val="es-419"/>
        </w:rPr>
        <w:lastRenderedPageBreak/>
        <w:t xml:space="preserve">que es el superior jerárquico del </w:t>
      </w:r>
      <w:r w:rsidRPr="00B74CEC">
        <w:rPr>
          <w:rFonts w:ascii="Georgia" w:hAnsi="Georgia" w:cs="Arial"/>
          <w:color w:val="000000"/>
          <w:sz w:val="24"/>
          <w:szCs w:val="24"/>
          <w:lang w:val="es-419"/>
        </w:rPr>
        <w:t xml:space="preserve">Juzgado </w:t>
      </w:r>
      <w:r w:rsidR="00DB33D7" w:rsidRPr="00B74CEC">
        <w:rPr>
          <w:rFonts w:ascii="Georgia" w:hAnsi="Georgia" w:cs="Arial"/>
          <w:color w:val="000000"/>
          <w:sz w:val="24"/>
          <w:szCs w:val="24"/>
          <w:lang w:val="es-419"/>
        </w:rPr>
        <w:t xml:space="preserve">Civil del Circuito de </w:t>
      </w:r>
      <w:r w:rsidR="00AA4108" w:rsidRPr="00B74CEC">
        <w:rPr>
          <w:rFonts w:ascii="Georgia" w:hAnsi="Georgia" w:cs="Arial"/>
          <w:color w:val="000000"/>
          <w:sz w:val="24"/>
          <w:szCs w:val="24"/>
          <w:lang w:val="es-419"/>
        </w:rPr>
        <w:t>Santa Rosa de Cabal</w:t>
      </w:r>
      <w:r w:rsidRPr="00B74CEC">
        <w:rPr>
          <w:rFonts w:ascii="Georgia" w:hAnsi="Georgia" w:cs="Arial"/>
          <w:color w:val="000000"/>
          <w:sz w:val="24"/>
          <w:szCs w:val="24"/>
          <w:lang w:val="es-419"/>
        </w:rPr>
        <w:t>.</w:t>
      </w:r>
    </w:p>
    <w:p w:rsidR="00E13F5C" w:rsidRPr="00B74CEC" w:rsidRDefault="00E13F5C" w:rsidP="00B74CEC">
      <w:pPr>
        <w:pStyle w:val="Textoindependiente"/>
        <w:spacing w:line="276" w:lineRule="auto"/>
        <w:ind w:left="720"/>
        <w:rPr>
          <w:rFonts w:ascii="Georgia" w:hAnsi="Georgia" w:cs="Arial"/>
          <w:sz w:val="24"/>
          <w:szCs w:val="24"/>
          <w:lang w:val="es-419"/>
        </w:rPr>
      </w:pPr>
    </w:p>
    <w:p w:rsidR="00E13F5C" w:rsidRPr="00B74CEC" w:rsidRDefault="00E13F5C" w:rsidP="00B74CEC">
      <w:pPr>
        <w:pStyle w:val="Textoindependiente"/>
        <w:numPr>
          <w:ilvl w:val="1"/>
          <w:numId w:val="35"/>
        </w:numPr>
        <w:spacing w:line="276" w:lineRule="auto"/>
        <w:rPr>
          <w:rFonts w:ascii="Georgia" w:hAnsi="Georgia" w:cs="Arial"/>
          <w:sz w:val="24"/>
          <w:szCs w:val="24"/>
          <w:lang w:val="es-419"/>
        </w:rPr>
      </w:pPr>
      <w:r w:rsidRPr="00B74CEC">
        <w:rPr>
          <w:rFonts w:ascii="Georgia" w:hAnsi="Georgia"/>
          <w:smallCaps/>
          <w:sz w:val="24"/>
          <w:szCs w:val="24"/>
          <w:lang w:val="es-419"/>
        </w:rPr>
        <w:t xml:space="preserve">El problema jurídico a resolver. </w:t>
      </w:r>
      <w:r w:rsidRPr="00B74CEC">
        <w:rPr>
          <w:rFonts w:ascii="Georgia" w:hAnsi="Georgia" w:cs="Arial"/>
          <w:sz w:val="24"/>
          <w:szCs w:val="24"/>
          <w:lang w:val="es-419"/>
        </w:rPr>
        <w:t xml:space="preserve">¿El Juzgado accionado, ha vulnerado o amenazado los derechos fundamentales del accionante con ocasión del trámite surtido en la ejecución, según lo expuesto en el escrito de tutela?   </w:t>
      </w:r>
    </w:p>
    <w:p w:rsidR="00E13F5C" w:rsidRPr="00B74CEC" w:rsidRDefault="00E13F5C" w:rsidP="00B74CEC">
      <w:pPr>
        <w:pStyle w:val="Prrafodelista"/>
        <w:widowControl w:val="0"/>
        <w:autoSpaceDE w:val="0"/>
        <w:autoSpaceDN w:val="0"/>
        <w:adjustRightInd w:val="0"/>
        <w:spacing w:after="0"/>
        <w:contextualSpacing w:val="0"/>
        <w:jc w:val="both"/>
        <w:rPr>
          <w:rFonts w:ascii="Georgia" w:hAnsi="Georgia" w:cs="Arial"/>
          <w:spacing w:val="3"/>
          <w:sz w:val="24"/>
          <w:lang w:val="es-419"/>
        </w:rPr>
      </w:pPr>
    </w:p>
    <w:p w:rsidR="001656E3" w:rsidRPr="00B74CEC" w:rsidRDefault="001656E3" w:rsidP="00B74CEC">
      <w:pPr>
        <w:pStyle w:val="Textoindependiente"/>
        <w:numPr>
          <w:ilvl w:val="1"/>
          <w:numId w:val="35"/>
        </w:numPr>
        <w:tabs>
          <w:tab w:val="clear" w:pos="708"/>
          <w:tab w:val="clear" w:pos="1416"/>
          <w:tab w:val="left" w:pos="709"/>
          <w:tab w:val="left" w:pos="1418"/>
        </w:tabs>
        <w:spacing w:line="276" w:lineRule="auto"/>
        <w:rPr>
          <w:rFonts w:ascii="Georgia" w:hAnsi="Georgia"/>
          <w:smallCaps/>
          <w:szCs w:val="24"/>
          <w:lang w:val="es-419"/>
        </w:rPr>
      </w:pPr>
      <w:r w:rsidRPr="00B74CEC">
        <w:rPr>
          <w:rFonts w:ascii="Georgia" w:hAnsi="Georgia"/>
          <w:smallCaps/>
          <w:sz w:val="24"/>
          <w:szCs w:val="24"/>
          <w:lang w:val="es-419"/>
        </w:rPr>
        <w:t>Los presupuestos generales de procedencia</w:t>
      </w:r>
    </w:p>
    <w:p w:rsidR="00B74CEC" w:rsidRPr="00B74CEC" w:rsidRDefault="00B74CEC" w:rsidP="00B74CEC">
      <w:pPr>
        <w:pStyle w:val="Textoindependiente"/>
        <w:tabs>
          <w:tab w:val="clear" w:pos="708"/>
          <w:tab w:val="clear" w:pos="1416"/>
          <w:tab w:val="left" w:pos="709"/>
          <w:tab w:val="left" w:pos="1418"/>
        </w:tabs>
        <w:spacing w:line="276" w:lineRule="auto"/>
        <w:rPr>
          <w:rFonts w:ascii="Georgia" w:hAnsi="Georgia"/>
          <w:smallCaps/>
          <w:szCs w:val="24"/>
          <w:lang w:val="es-419"/>
        </w:rPr>
      </w:pPr>
    </w:p>
    <w:p w:rsidR="001656E3" w:rsidRPr="00B74CEC" w:rsidRDefault="001656E3" w:rsidP="00B74CEC">
      <w:pPr>
        <w:pStyle w:val="Textoindependiente"/>
        <w:numPr>
          <w:ilvl w:val="2"/>
          <w:numId w:val="35"/>
        </w:numPr>
        <w:spacing w:line="276" w:lineRule="auto"/>
        <w:rPr>
          <w:rFonts w:ascii="Georgia" w:hAnsi="Georgia" w:cs="Arial"/>
          <w:sz w:val="24"/>
          <w:szCs w:val="24"/>
          <w:lang w:val="es-419"/>
        </w:rPr>
      </w:pPr>
      <w:r w:rsidRPr="00B74CEC">
        <w:rPr>
          <w:rFonts w:ascii="Georgia" w:hAnsi="Georgia" w:cs="Arial"/>
          <w:smallCaps/>
          <w:sz w:val="22"/>
          <w:szCs w:val="24"/>
          <w:lang w:val="es-419"/>
        </w:rPr>
        <w:t>La legitimación en la causa</w:t>
      </w:r>
      <w:r w:rsidR="002E103A" w:rsidRPr="00B74CEC">
        <w:rPr>
          <w:rFonts w:ascii="Georgia" w:hAnsi="Georgia" w:cs="Arial"/>
          <w:smallCaps/>
          <w:sz w:val="22"/>
          <w:szCs w:val="24"/>
          <w:lang w:val="es-419"/>
        </w:rPr>
        <w:t xml:space="preserve">. </w:t>
      </w:r>
      <w:r w:rsidRPr="00B74CEC">
        <w:rPr>
          <w:rFonts w:ascii="Georgia" w:hAnsi="Georgia" w:cs="Arial"/>
          <w:sz w:val="24"/>
          <w:szCs w:val="24"/>
          <w:lang w:val="es-419"/>
        </w:rPr>
        <w:t xml:space="preserve">Se cumple por activa dado que </w:t>
      </w:r>
      <w:r w:rsidR="00AA4108" w:rsidRPr="00B74CEC">
        <w:rPr>
          <w:rFonts w:ascii="Georgia" w:hAnsi="Georgia" w:cs="Arial"/>
          <w:sz w:val="24"/>
          <w:szCs w:val="24"/>
          <w:lang w:val="es-419"/>
        </w:rPr>
        <w:t xml:space="preserve">el señor Reinaldo de Jesús Chica Arias </w:t>
      </w:r>
      <w:r w:rsidR="00DB33D7" w:rsidRPr="00B74CEC">
        <w:rPr>
          <w:rFonts w:ascii="Georgia" w:hAnsi="Georgia" w:cs="Arial"/>
          <w:sz w:val="24"/>
          <w:szCs w:val="24"/>
          <w:lang w:val="es-419"/>
        </w:rPr>
        <w:t xml:space="preserve">actúa como </w:t>
      </w:r>
      <w:r w:rsidR="00AA4108" w:rsidRPr="00B74CEC">
        <w:rPr>
          <w:rFonts w:ascii="Georgia" w:hAnsi="Georgia" w:cs="Arial"/>
          <w:sz w:val="24"/>
          <w:szCs w:val="24"/>
          <w:lang w:val="es-419"/>
        </w:rPr>
        <w:t xml:space="preserve">demandante </w:t>
      </w:r>
      <w:r w:rsidRPr="00B74CEC">
        <w:rPr>
          <w:rFonts w:ascii="Georgia" w:hAnsi="Georgia" w:cs="Arial"/>
          <w:sz w:val="24"/>
          <w:szCs w:val="24"/>
          <w:lang w:val="es-419"/>
        </w:rPr>
        <w:t xml:space="preserve">en el proceso </w:t>
      </w:r>
      <w:r w:rsidR="00AA4108" w:rsidRPr="00B74CEC">
        <w:rPr>
          <w:rFonts w:ascii="Georgia" w:hAnsi="Georgia" w:cs="Arial"/>
          <w:sz w:val="24"/>
          <w:szCs w:val="24"/>
          <w:lang w:val="es-419"/>
        </w:rPr>
        <w:t xml:space="preserve">donde </w:t>
      </w:r>
      <w:r w:rsidRPr="00B74CEC">
        <w:rPr>
          <w:rFonts w:ascii="Georgia" w:hAnsi="Georgia" w:cs="Arial"/>
          <w:sz w:val="24"/>
          <w:szCs w:val="24"/>
          <w:lang w:val="es-419"/>
        </w:rPr>
        <w:t xml:space="preserve">se reprocha la </w:t>
      </w:r>
      <w:r w:rsidR="00A0480D" w:rsidRPr="00B74CEC">
        <w:rPr>
          <w:rFonts w:ascii="Georgia" w:hAnsi="Georgia" w:cs="Arial"/>
          <w:sz w:val="24"/>
          <w:szCs w:val="24"/>
          <w:lang w:val="es-419"/>
        </w:rPr>
        <w:t>vulneración o amenaza de sus derechos</w:t>
      </w:r>
      <w:r w:rsidRPr="00B74CEC">
        <w:rPr>
          <w:rFonts w:ascii="Georgia" w:hAnsi="Georgia" w:cs="Arial"/>
          <w:sz w:val="24"/>
          <w:szCs w:val="24"/>
          <w:lang w:val="es-419"/>
        </w:rPr>
        <w:t>.</w:t>
      </w:r>
      <w:r w:rsidRPr="00B74CEC">
        <w:rPr>
          <w:rFonts w:ascii="Georgia" w:hAnsi="Georgia"/>
          <w:sz w:val="24"/>
          <w:szCs w:val="24"/>
          <w:lang w:val="es-419"/>
        </w:rPr>
        <w:t xml:space="preserve"> Y</w:t>
      </w:r>
      <w:r w:rsidRPr="00B74CEC">
        <w:rPr>
          <w:rFonts w:ascii="Georgia" w:hAnsi="Georgia" w:cs="Arial"/>
          <w:sz w:val="24"/>
          <w:szCs w:val="24"/>
          <w:lang w:val="es-419"/>
        </w:rPr>
        <w:t xml:space="preserve"> por pasiva, </w:t>
      </w:r>
      <w:r w:rsidR="00AA4108" w:rsidRPr="00B74CEC">
        <w:rPr>
          <w:rFonts w:ascii="Georgia" w:hAnsi="Georgia" w:cs="Arial"/>
          <w:sz w:val="24"/>
          <w:szCs w:val="24"/>
          <w:lang w:val="es-419"/>
        </w:rPr>
        <w:t xml:space="preserve">el Juzgado Civil del Circuito de Santa Rosa de Cabal porque conoció </w:t>
      </w:r>
      <w:r w:rsidR="00DB33D7" w:rsidRPr="00B74CEC">
        <w:rPr>
          <w:rFonts w:ascii="Georgia" w:hAnsi="Georgia" w:cs="Arial"/>
          <w:sz w:val="24"/>
          <w:szCs w:val="24"/>
          <w:lang w:val="es-419"/>
        </w:rPr>
        <w:t>del juicio</w:t>
      </w:r>
      <w:r w:rsidRPr="00B74CEC">
        <w:rPr>
          <w:rFonts w:ascii="Georgia" w:hAnsi="Georgia" w:cs="Arial"/>
          <w:sz w:val="24"/>
          <w:szCs w:val="24"/>
          <w:lang w:val="es-419"/>
        </w:rPr>
        <w:t>.</w:t>
      </w:r>
    </w:p>
    <w:p w:rsidR="00A0480D" w:rsidRPr="00B74CEC" w:rsidRDefault="00A0480D" w:rsidP="00B74CEC">
      <w:pPr>
        <w:pStyle w:val="Textoindependiente"/>
        <w:spacing w:line="276" w:lineRule="auto"/>
        <w:rPr>
          <w:rFonts w:ascii="Georgia" w:hAnsi="Georgia" w:cs="Arial"/>
          <w:sz w:val="24"/>
          <w:szCs w:val="24"/>
          <w:lang w:val="es-419"/>
        </w:rPr>
      </w:pPr>
    </w:p>
    <w:p w:rsidR="00E13F5C" w:rsidRPr="00B74CEC" w:rsidRDefault="00A0480D" w:rsidP="00B74CEC">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mallCaps/>
          <w:sz w:val="24"/>
          <w:szCs w:val="24"/>
          <w:lang w:val="es-419"/>
        </w:rPr>
      </w:pPr>
      <w:r w:rsidRPr="00B74CEC">
        <w:rPr>
          <w:rFonts w:ascii="Georgia" w:hAnsi="Georgia" w:cs="Arial"/>
          <w:smallCaps/>
          <w:sz w:val="24"/>
          <w:szCs w:val="24"/>
          <w:lang w:val="es-419"/>
        </w:rPr>
        <w:t>Las sub-reglas de análisis en la procedibilidad frente a decisiones judiciales</w:t>
      </w:r>
    </w:p>
    <w:p w:rsidR="00E13F5C" w:rsidRPr="00B74CEC" w:rsidRDefault="00E13F5C" w:rsidP="00B74CE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mallCaps/>
          <w:sz w:val="24"/>
          <w:szCs w:val="24"/>
          <w:lang w:val="es-419"/>
        </w:rPr>
      </w:pP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B74CEC">
        <w:rPr>
          <w:rFonts w:ascii="Georgia" w:hAnsi="Georgia" w:cs="Arial"/>
          <w:spacing w:val="-3"/>
          <w:lang w:val="es-419"/>
        </w:rPr>
        <w:t xml:space="preserve">Desde la sentencia C-543 </w:t>
      </w:r>
      <w:r w:rsidRPr="00B74CEC">
        <w:rPr>
          <w:rFonts w:ascii="Georgia" w:hAnsi="Georgia" w:cs="Times New Roman"/>
          <w:spacing w:val="-3"/>
          <w:szCs w:val="20"/>
          <w:lang w:val="es-419"/>
        </w:rPr>
        <w:t xml:space="preserve"> </w:t>
      </w:r>
      <w:r w:rsidRPr="00B74CEC">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74CEC">
        <w:rPr>
          <w:rFonts w:ascii="Georgia" w:hAnsi="Georgia" w:cs="Arial"/>
          <w:spacing w:val="-3"/>
          <w:vertAlign w:val="superscript"/>
          <w:lang w:val="es-419"/>
        </w:rPr>
        <w:footnoteReference w:id="1"/>
      </w:r>
      <w:r w:rsidRPr="00B74CEC">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B74CEC">
        <w:rPr>
          <w:rFonts w:ascii="Georgia" w:hAnsi="Georgia" w:cs="Times New Roman"/>
          <w:spacing w:val="-3"/>
          <w:vertAlign w:val="superscript"/>
          <w:lang w:val="es-419"/>
        </w:rPr>
        <w:footnoteReference w:id="2"/>
      </w:r>
      <w:r w:rsidRPr="00B74CEC">
        <w:rPr>
          <w:rFonts w:ascii="Georgia" w:hAnsi="Georgia" w:cs="Arial"/>
          <w:spacing w:val="-3"/>
          <w:lang w:val="es-419"/>
        </w:rPr>
        <w:t>.</w:t>
      </w: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B74CEC">
        <w:rPr>
          <w:rFonts w:ascii="Georgia" w:hAnsi="Georgia" w:cs="Arial"/>
          <w:spacing w:val="-3"/>
          <w:lang w:val="es-419"/>
        </w:rPr>
        <w:t xml:space="preserve">Ahora, en frente del examen que se reclama en sede constitucional, resulta de mayúscula trascendencia, precisar que </w:t>
      </w:r>
      <w:r w:rsidRPr="00B74CEC">
        <w:rPr>
          <w:rFonts w:ascii="Georgia" w:hAnsi="Georgia" w:cs="Arial"/>
          <w:spacing w:val="-3"/>
          <w:u w:val="single"/>
          <w:lang w:val="es-419"/>
        </w:rPr>
        <w:t>se trata de un juicio de validez y no de corrección</w:t>
      </w:r>
      <w:r w:rsidRPr="00B74CEC">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74CEC">
        <w:rPr>
          <w:rFonts w:ascii="Georgia" w:hAnsi="Georgia" w:cs="Arial"/>
          <w:spacing w:val="-3"/>
          <w:vertAlign w:val="superscript"/>
          <w:lang w:val="es-419"/>
        </w:rPr>
        <w:footnoteReference w:id="3"/>
      </w:r>
      <w:r w:rsidRPr="00B74CEC">
        <w:rPr>
          <w:rFonts w:ascii="Georgia" w:hAnsi="Georgia" w:cs="Arial"/>
          <w:spacing w:val="-3"/>
          <w:lang w:val="es-419"/>
        </w:rPr>
        <w:t>.</w:t>
      </w: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B74CEC">
        <w:rPr>
          <w:rFonts w:ascii="Georgia" w:hAnsi="Georgia" w:cs="Arial"/>
          <w:spacing w:val="-3"/>
          <w:lang w:val="es-419"/>
        </w:rPr>
        <w:t>Los requisitos generales de procedibilidad, explicados en amplitud en la sentencia C-590 de 2005</w:t>
      </w:r>
      <w:r w:rsidRPr="00B74CEC">
        <w:rPr>
          <w:rFonts w:ascii="Georgia" w:hAnsi="Georgia" w:cs="Arial"/>
          <w:spacing w:val="-3"/>
          <w:vertAlign w:val="superscript"/>
          <w:lang w:val="es-419"/>
        </w:rPr>
        <w:footnoteReference w:id="4"/>
      </w:r>
      <w:r w:rsidRPr="00B74CEC">
        <w:rPr>
          <w:rFonts w:ascii="Georgia" w:hAnsi="Georgia" w:cs="Arial"/>
          <w:spacing w:val="-3"/>
          <w:lang w:val="es-419"/>
        </w:rPr>
        <w:t xml:space="preserve"> y reiterados en la consolidada línea jurisprudencial de la CC</w:t>
      </w:r>
      <w:r w:rsidRPr="00B74CEC">
        <w:rPr>
          <w:rFonts w:ascii="Georgia" w:hAnsi="Georgia" w:cs="Arial"/>
          <w:spacing w:val="-3"/>
          <w:vertAlign w:val="superscript"/>
          <w:lang w:val="es-419"/>
        </w:rPr>
        <w:footnoteReference w:id="5"/>
      </w:r>
      <w:r w:rsidRPr="00B74CEC">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B74CEC">
        <w:rPr>
          <w:rFonts w:ascii="Georgia" w:hAnsi="Georgia" w:cs="Times New Roman"/>
          <w:spacing w:val="-3"/>
          <w:vertAlign w:val="superscript"/>
          <w:lang w:val="es-419"/>
        </w:rPr>
        <w:footnoteReference w:id="6"/>
      </w:r>
      <w:r w:rsidRPr="00B74CEC">
        <w:rPr>
          <w:rFonts w:ascii="Georgia" w:hAnsi="Georgia" w:cs="Arial"/>
          <w:spacing w:val="-3"/>
          <w:lang w:val="es-419"/>
        </w:rPr>
        <w:t>.</w:t>
      </w: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B74CEC">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w:t>
      </w:r>
      <w:r w:rsidRPr="00B74CEC">
        <w:rPr>
          <w:rFonts w:ascii="Georgia" w:hAnsi="Georgia" w:cs="Arial"/>
          <w:spacing w:val="-3"/>
          <w:lang w:val="es-419"/>
        </w:rPr>
        <w:lastRenderedPageBreak/>
        <w:t>Desconocimiento del precedente; y, por último, (viii) violación directa de la Carta.  Un sistemático  recuento  puede  leerse  en  la  obra  de  los  doctores  Catalina  Botero Marino</w:t>
      </w:r>
      <w:r w:rsidRPr="00B74CEC">
        <w:rPr>
          <w:rFonts w:ascii="Georgia" w:hAnsi="Georgia" w:cs="Arial"/>
          <w:spacing w:val="-3"/>
          <w:vertAlign w:val="superscript"/>
          <w:lang w:val="es-419"/>
        </w:rPr>
        <w:footnoteReference w:id="7"/>
      </w:r>
      <w:r w:rsidRPr="00B74CEC">
        <w:rPr>
          <w:rFonts w:ascii="Georgia" w:hAnsi="Georgia" w:cs="Arial"/>
          <w:spacing w:val="-3"/>
          <w:lang w:val="es-419"/>
        </w:rPr>
        <w:t xml:space="preserve"> y Quinche Ramírez</w:t>
      </w:r>
      <w:r w:rsidRPr="00B74CEC">
        <w:rPr>
          <w:rFonts w:ascii="Georgia" w:hAnsi="Georgia" w:cs="Arial"/>
          <w:spacing w:val="-3"/>
          <w:vertAlign w:val="superscript"/>
          <w:lang w:val="es-419"/>
        </w:rPr>
        <w:footnoteReference w:id="8"/>
      </w:r>
      <w:r w:rsidRPr="00B74CEC">
        <w:rPr>
          <w:rFonts w:ascii="Georgia" w:hAnsi="Georgia" w:cs="Arial"/>
          <w:spacing w:val="-3"/>
          <w:lang w:val="es-419"/>
        </w:rPr>
        <w:t>.</w:t>
      </w:r>
    </w:p>
    <w:p w:rsidR="002E103A" w:rsidRPr="00B74CEC" w:rsidRDefault="002E103A"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DB33D7" w:rsidRPr="00B74CEC" w:rsidRDefault="00DB33D7" w:rsidP="00B74CEC">
      <w:pPr>
        <w:pStyle w:val="Textoindependiente"/>
        <w:numPr>
          <w:ilvl w:val="2"/>
          <w:numId w:val="35"/>
        </w:numPr>
        <w:spacing w:line="276" w:lineRule="auto"/>
        <w:rPr>
          <w:rFonts w:ascii="Georgia" w:hAnsi="Georgia"/>
          <w:smallCaps/>
          <w:noProof/>
          <w:sz w:val="24"/>
          <w:szCs w:val="24"/>
          <w:lang w:val="es-419"/>
        </w:rPr>
      </w:pPr>
      <w:r w:rsidRPr="00B74CEC">
        <w:rPr>
          <w:rFonts w:ascii="Georgia" w:hAnsi="Georgia"/>
          <w:smallCaps/>
          <w:sz w:val="24"/>
          <w:szCs w:val="24"/>
          <w:lang w:val="es-419"/>
        </w:rPr>
        <w:t>La inmediatez frente a la actuación del juzgado accionado</w:t>
      </w:r>
    </w:p>
    <w:p w:rsidR="00DB33D7" w:rsidRPr="00B74CEC" w:rsidRDefault="00DB33D7" w:rsidP="00B74CEC">
      <w:pPr>
        <w:pStyle w:val="Sinespaciado"/>
        <w:spacing w:line="276" w:lineRule="auto"/>
        <w:jc w:val="both"/>
        <w:rPr>
          <w:rFonts w:ascii="Georgia" w:hAnsi="Georgia"/>
          <w:szCs w:val="24"/>
          <w:lang w:val="es-419"/>
        </w:rPr>
      </w:pPr>
    </w:p>
    <w:p w:rsidR="00DB33D7" w:rsidRPr="00B74CEC" w:rsidRDefault="00DB33D7" w:rsidP="00B74CEC">
      <w:pPr>
        <w:pStyle w:val="Sinespaciado"/>
        <w:spacing w:line="276" w:lineRule="auto"/>
        <w:jc w:val="both"/>
        <w:rPr>
          <w:rFonts w:ascii="Georgia" w:hAnsi="Georgia"/>
          <w:sz w:val="24"/>
          <w:szCs w:val="24"/>
          <w:lang w:val="es-419"/>
        </w:rPr>
      </w:pPr>
      <w:r w:rsidRPr="00B74CEC">
        <w:rPr>
          <w:rFonts w:ascii="Georgia" w:hAnsi="Georgia"/>
          <w:sz w:val="24"/>
          <w:szCs w:val="24"/>
          <w:lang w:val="es-419"/>
        </w:rPr>
        <w:t>Según constante jurisprudencia de nuestro máximo Tribunal Constitucional</w:t>
      </w:r>
      <w:r w:rsidRPr="00B74CEC">
        <w:rPr>
          <w:rStyle w:val="Refdenotaalpie"/>
          <w:rFonts w:ascii="Georgia" w:hAnsi="Georgia"/>
          <w:sz w:val="24"/>
          <w:szCs w:val="24"/>
          <w:lang w:val="es-419"/>
        </w:rPr>
        <w:footnoteReference w:id="9"/>
      </w:r>
      <w:r w:rsidRPr="00B74CEC">
        <w:rPr>
          <w:rFonts w:ascii="Georgia" w:hAnsi="Georgia"/>
          <w:sz w:val="24"/>
          <w:szCs w:val="24"/>
          <w:lang w:val="es-419"/>
        </w:rPr>
        <w:t>, y también la CSJ</w:t>
      </w:r>
      <w:r w:rsidRPr="00B74CEC">
        <w:rPr>
          <w:rStyle w:val="Refdenotaalpie"/>
          <w:rFonts w:ascii="Georgia" w:hAnsi="Georgia"/>
          <w:sz w:val="24"/>
          <w:szCs w:val="24"/>
          <w:lang w:val="es-419"/>
        </w:rPr>
        <w:footnoteReference w:id="10"/>
      </w:r>
      <w:r w:rsidRPr="00B74CEC">
        <w:rPr>
          <w:rFonts w:ascii="Georgia" w:hAnsi="Georgia"/>
          <w:sz w:val="24"/>
          <w:szCs w:val="24"/>
          <w:lang w:val="es-419"/>
        </w:rPr>
        <w:t xml:space="preserve">, la inmediatez en la protección, conlleva entender que el remedio judicial requiere </w:t>
      </w:r>
      <w:r w:rsidRPr="00B74CEC">
        <w:rPr>
          <w:rFonts w:ascii="Georgia" w:hAnsi="Georgia"/>
          <w:sz w:val="24"/>
          <w:szCs w:val="24"/>
          <w:u w:val="single"/>
          <w:lang w:val="es-419"/>
        </w:rPr>
        <w:t>aplicación urgente</w:t>
      </w:r>
      <w:r w:rsidRPr="00B74CEC">
        <w:rPr>
          <w:rFonts w:ascii="Georgia" w:hAnsi="Georgia"/>
          <w:sz w:val="24"/>
          <w:szCs w:val="24"/>
          <w:lang w:val="es-419"/>
        </w:rPr>
        <w:t>, por lo que quien actúa en ejercicio de la tutela, debe usarla en forma oportuna. Significa lo dicho que el juez no está obligado a atender una petición, cuando el afectado injustificadamente, por desidia o desinterés, ha dejado pasar el tiempo para elevarla</w:t>
      </w:r>
      <w:r w:rsidRPr="00B74CEC">
        <w:rPr>
          <w:rFonts w:ascii="Georgia" w:hAnsi="Georgia"/>
          <w:sz w:val="24"/>
          <w:szCs w:val="24"/>
          <w:u w:val="single"/>
          <w:lang w:val="es-419"/>
        </w:rPr>
        <w:t>, la inmediatez es consubstancial a la protección que brinda la mencionada acción como defensa efectiva de los derechos fundamentales</w:t>
      </w:r>
      <w:r w:rsidRPr="00B74CEC">
        <w:rPr>
          <w:rFonts w:ascii="Georgia" w:hAnsi="Georgia"/>
          <w:sz w:val="24"/>
          <w:szCs w:val="24"/>
          <w:lang w:val="es-419"/>
        </w:rPr>
        <w:t>.</w:t>
      </w:r>
    </w:p>
    <w:p w:rsidR="00DB33D7" w:rsidRPr="00B74CEC" w:rsidRDefault="00DB33D7" w:rsidP="00B74CEC">
      <w:pPr>
        <w:pStyle w:val="Sinespaciado"/>
        <w:spacing w:line="276" w:lineRule="auto"/>
        <w:jc w:val="both"/>
        <w:rPr>
          <w:rFonts w:ascii="Georgia" w:hAnsi="Georgia"/>
          <w:sz w:val="24"/>
          <w:szCs w:val="24"/>
          <w:lang w:val="es-419"/>
        </w:rPr>
      </w:pPr>
    </w:p>
    <w:p w:rsidR="00DB33D7" w:rsidRPr="00B74CEC" w:rsidRDefault="00DB33D7" w:rsidP="00B74CEC">
      <w:pPr>
        <w:pStyle w:val="Sinespaciado"/>
        <w:spacing w:line="276" w:lineRule="auto"/>
        <w:jc w:val="both"/>
        <w:rPr>
          <w:rFonts w:ascii="Georgia" w:hAnsi="Georgia"/>
          <w:sz w:val="24"/>
          <w:szCs w:val="24"/>
          <w:lang w:val="es-419"/>
        </w:rPr>
      </w:pPr>
      <w:r w:rsidRPr="00B74CEC">
        <w:rPr>
          <w:rFonts w:ascii="Georgia" w:hAnsi="Georgia"/>
          <w:sz w:val="24"/>
          <w:szCs w:val="24"/>
          <w:lang w:val="es-419"/>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B74CEC">
        <w:rPr>
          <w:rFonts w:ascii="Georgia" w:hAnsi="Georgia"/>
          <w:sz w:val="24"/>
          <w:szCs w:val="24"/>
          <w:u w:val="single"/>
          <w:lang w:val="es-419"/>
        </w:rPr>
        <w:t>seis meses</w:t>
      </w:r>
      <w:r w:rsidRPr="00B74CEC">
        <w:rPr>
          <w:rFonts w:ascii="Georgia" w:hAnsi="Georgia"/>
          <w:sz w:val="24"/>
          <w:szCs w:val="24"/>
          <w:lang w:val="es-419"/>
        </w:rPr>
        <w:t xml:space="preserve"> para resolver amparos excede el principio de plazo razonable. Habida consideración de la significación del principio de inmediatez, ha concluido nuestro Alto Tribunal, que la </w:t>
      </w:r>
      <w:r w:rsidRPr="00B74CEC">
        <w:rPr>
          <w:rFonts w:ascii="Georgia" w:hAnsi="Georgia"/>
          <w:i/>
          <w:sz w:val="24"/>
          <w:szCs w:val="24"/>
          <w:lang w:val="es-419"/>
        </w:rPr>
        <w:t>“OPORTUNIDAD”</w:t>
      </w:r>
      <w:r w:rsidRPr="00B74CEC">
        <w:rPr>
          <w:rFonts w:ascii="Georgia" w:hAnsi="Georgia"/>
          <w:sz w:val="24"/>
          <w:szCs w:val="24"/>
          <w:lang w:val="es-419"/>
        </w:rPr>
        <w:t xml:space="preserve"> </w:t>
      </w:r>
      <w:r w:rsidRPr="00B74CEC">
        <w:rPr>
          <w:rFonts w:ascii="Georgia" w:hAnsi="Georgia"/>
          <w:sz w:val="24"/>
          <w:szCs w:val="24"/>
          <w:u w:val="single"/>
          <w:lang w:val="es-419"/>
        </w:rPr>
        <w:t>es un requisito de procedibilidad esencial para el ejercicio del amparo constitucional</w:t>
      </w:r>
      <w:r w:rsidRPr="00B74CEC">
        <w:rPr>
          <w:rStyle w:val="Refdenotaalpie"/>
          <w:rFonts w:ascii="Georgia" w:hAnsi="Georgia"/>
          <w:sz w:val="24"/>
          <w:szCs w:val="24"/>
          <w:lang w:val="es-419"/>
        </w:rPr>
        <w:footnoteReference w:id="11"/>
      </w:r>
      <w:r w:rsidRPr="00B74CEC">
        <w:rPr>
          <w:rFonts w:ascii="Georgia" w:hAnsi="Georgia"/>
          <w:sz w:val="24"/>
          <w:szCs w:val="24"/>
          <w:lang w:val="es-419"/>
        </w:rPr>
        <w:t>. Así mismo lo ha señalado la CSJ</w:t>
      </w:r>
      <w:r w:rsidRPr="00B74CEC">
        <w:rPr>
          <w:rStyle w:val="Refdenotaalpie"/>
          <w:rFonts w:ascii="Georgia" w:hAnsi="Georgia"/>
          <w:sz w:val="24"/>
          <w:szCs w:val="24"/>
          <w:lang w:val="es-419"/>
        </w:rPr>
        <w:footnoteReference w:id="12"/>
      </w:r>
      <w:r w:rsidRPr="00B74CEC">
        <w:rPr>
          <w:rFonts w:ascii="Georgia" w:hAnsi="Georgia"/>
          <w:sz w:val="24"/>
          <w:szCs w:val="24"/>
          <w:lang w:val="es-419"/>
        </w:rPr>
        <w:t>, que en recientes providencias refirió:</w:t>
      </w:r>
    </w:p>
    <w:p w:rsidR="00DB33D7" w:rsidRPr="00B74CEC" w:rsidRDefault="00DB33D7" w:rsidP="00B74CEC">
      <w:pPr>
        <w:pStyle w:val="Sinespaciado"/>
        <w:spacing w:line="276" w:lineRule="auto"/>
        <w:jc w:val="both"/>
        <w:rPr>
          <w:rFonts w:ascii="Georgia" w:hAnsi="Georgia"/>
          <w:sz w:val="24"/>
          <w:szCs w:val="24"/>
          <w:lang w:val="es-419"/>
        </w:rPr>
      </w:pPr>
    </w:p>
    <w:p w:rsidR="00AA4108" w:rsidRPr="00B74CEC" w:rsidRDefault="00DB33D7" w:rsidP="00B74CEC">
      <w:pPr>
        <w:pStyle w:val="Sinespaciado"/>
        <w:ind w:left="426" w:right="420"/>
        <w:jc w:val="both"/>
        <w:rPr>
          <w:rFonts w:ascii="Georgia" w:hAnsi="Georgia" w:cs="Arial"/>
          <w:i/>
          <w:iCs/>
          <w:szCs w:val="24"/>
          <w:lang w:val="es-419"/>
        </w:rPr>
      </w:pPr>
      <w:r w:rsidRPr="00B74CEC">
        <w:rPr>
          <w:rFonts w:ascii="Georgia" w:hAnsi="Georgia" w:cs="Arial"/>
          <w:i/>
          <w:iCs/>
          <w:szCs w:val="24"/>
          <w:lang w:val="es-419"/>
        </w:rPr>
        <w:t>…</w:t>
      </w:r>
      <w:r w:rsidR="00AA4108" w:rsidRPr="00B74CEC">
        <w:rPr>
          <w:rFonts w:ascii="Georgia" w:hAnsi="Georgia" w:cs="Arial"/>
          <w:i/>
          <w:iCs/>
          <w:szCs w:val="24"/>
          <w:lang w:val="es-419"/>
        </w:rPr>
        <w:t xml:space="preserve">«En punto al requisito de la inmediatez, connatural a esta acción pública, precisa señalar que así como la Constitución Política, impone al Juzgador el deber de brindar protección inmediata a los derechos fundamentales,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rsidR="00AA4108" w:rsidRPr="00B74CEC" w:rsidRDefault="00AA4108" w:rsidP="00B74CEC">
      <w:pPr>
        <w:pStyle w:val="Sinespaciado"/>
        <w:ind w:left="426" w:right="420"/>
        <w:jc w:val="both"/>
        <w:rPr>
          <w:rFonts w:ascii="Georgia" w:hAnsi="Georgia" w:cs="Arial"/>
          <w:i/>
          <w:iCs/>
          <w:szCs w:val="24"/>
          <w:lang w:val="es-419"/>
        </w:rPr>
      </w:pPr>
    </w:p>
    <w:p w:rsidR="00DB33D7" w:rsidRPr="00B74CEC" w:rsidRDefault="00AA4108" w:rsidP="00B74CEC">
      <w:pPr>
        <w:pStyle w:val="Sinespaciado"/>
        <w:ind w:left="426" w:right="420"/>
        <w:jc w:val="both"/>
        <w:rPr>
          <w:rFonts w:ascii="Georgia" w:hAnsi="Georgia"/>
          <w:i/>
          <w:szCs w:val="24"/>
          <w:vertAlign w:val="superscript"/>
          <w:lang w:val="es-419"/>
        </w:rPr>
      </w:pPr>
      <w:r w:rsidRPr="00B74CEC">
        <w:rPr>
          <w:rFonts w:ascii="Georgia" w:hAnsi="Georgia" w:cs="Arial"/>
          <w:i/>
          <w:iCs/>
          <w:szCs w:val="24"/>
          <w:lang w:val="es-419"/>
        </w:rPr>
        <w:t>Precisamente, en orden a procurar el cumplimiento del memorado requisito, la Sala en reiterados pronunciamientos ha considerado por término razonable para la interposición de la acción el de seis meses». (CSJ SC 29 Abr 2009, Exp. 2009-00624-00)…</w:t>
      </w:r>
    </w:p>
    <w:p w:rsidR="00B74CEC" w:rsidRDefault="00B74CEC" w:rsidP="00B74CEC">
      <w:pPr>
        <w:pStyle w:val="Sinespaciado"/>
        <w:spacing w:line="276" w:lineRule="auto"/>
        <w:jc w:val="both"/>
        <w:rPr>
          <w:rFonts w:ascii="Georgia" w:hAnsi="Georgia"/>
          <w:sz w:val="24"/>
          <w:szCs w:val="24"/>
          <w:lang w:val="es-419"/>
        </w:rPr>
      </w:pPr>
    </w:p>
    <w:p w:rsidR="00DB33D7" w:rsidRPr="00B74CEC" w:rsidRDefault="00DB33D7" w:rsidP="00B74CEC">
      <w:pPr>
        <w:pStyle w:val="Sinespaciado"/>
        <w:spacing w:line="276" w:lineRule="auto"/>
        <w:jc w:val="both"/>
        <w:rPr>
          <w:rFonts w:ascii="Georgia" w:hAnsi="Georgia"/>
          <w:sz w:val="24"/>
          <w:szCs w:val="24"/>
          <w:lang w:val="es-419"/>
        </w:rPr>
      </w:pPr>
      <w:r w:rsidRPr="00B74CEC">
        <w:rPr>
          <w:rFonts w:ascii="Georgia" w:hAnsi="Georgia"/>
          <w:sz w:val="24"/>
          <w:szCs w:val="24"/>
          <w:lang w:val="es-419"/>
        </w:rPr>
        <w:t>Pese a lo expuesto, necesario es acotar que el mencionado plazo no es absoluto, sino que se entiende como razonable para la interposición de la acción, pues más allá de ese término, lo que en realidad lo determina son</w:t>
      </w:r>
      <w:r w:rsidRPr="00B74CEC">
        <w:rPr>
          <w:rStyle w:val="Refdenotaalpie"/>
          <w:rFonts w:ascii="Georgia" w:hAnsi="Georgia"/>
          <w:sz w:val="24"/>
          <w:szCs w:val="24"/>
          <w:lang w:val="es-419"/>
        </w:rPr>
        <w:footnoteReference w:id="13"/>
      </w:r>
      <w:r w:rsidRPr="00B74CEC">
        <w:rPr>
          <w:rFonts w:ascii="Georgia" w:hAnsi="Georgia"/>
          <w:sz w:val="24"/>
          <w:szCs w:val="24"/>
          <w:lang w:val="es-419"/>
        </w:rPr>
        <w:t>:</w:t>
      </w:r>
    </w:p>
    <w:p w:rsidR="00DB33D7" w:rsidRPr="00B74CEC" w:rsidRDefault="00DB33D7" w:rsidP="00B74CEC">
      <w:pPr>
        <w:pStyle w:val="Sinespaciado"/>
        <w:spacing w:line="276" w:lineRule="auto"/>
        <w:jc w:val="both"/>
        <w:rPr>
          <w:rFonts w:ascii="Georgia" w:hAnsi="Georgia"/>
          <w:sz w:val="24"/>
          <w:szCs w:val="24"/>
          <w:lang w:val="es-419"/>
        </w:rPr>
      </w:pPr>
    </w:p>
    <w:p w:rsidR="00DB33D7" w:rsidRPr="00B74CEC" w:rsidRDefault="00DB33D7" w:rsidP="00645491">
      <w:pPr>
        <w:pStyle w:val="Sinespaciado"/>
        <w:ind w:left="426" w:right="420"/>
        <w:jc w:val="both"/>
        <w:rPr>
          <w:rFonts w:ascii="Georgia" w:hAnsi="Georgia"/>
          <w:szCs w:val="24"/>
          <w:lang w:val="es-419"/>
        </w:rPr>
      </w:pPr>
      <w:r w:rsidRPr="00B74CEC">
        <w:rPr>
          <w:rFonts w:ascii="Georgia" w:hAnsi="Georgia"/>
          <w:szCs w:val="24"/>
          <w:lang w:val="es-419"/>
        </w:rPr>
        <w:t xml:space="preserve">… (i) Que existan razones válidas para justificar la inactividad de los accionantes. Pueden ser situaciones de fuerza mayor, caso fortuito y en general la imparcialidad </w:t>
      </w:r>
      <w:r w:rsidRPr="00B74CEC">
        <w:rPr>
          <w:rFonts w:ascii="Georgia" w:hAnsi="Georgia"/>
          <w:szCs w:val="24"/>
          <w:lang w:val="es-419"/>
        </w:rPr>
        <w:lastRenderedPageBreak/>
        <w:t>del accionante para ejercer la acción en un tiempo razonable</w:t>
      </w:r>
      <w:r w:rsidRPr="00B74CEC">
        <w:rPr>
          <w:rStyle w:val="Refdenotaalpie"/>
          <w:rFonts w:ascii="Georgia" w:hAnsi="Georgia"/>
          <w:szCs w:val="24"/>
          <w:lang w:val="es-419"/>
        </w:rPr>
        <w:footnoteReference w:id="14"/>
      </w:r>
      <w:r w:rsidRPr="00B74CEC">
        <w:rPr>
          <w:rFonts w:ascii="Georgia" w:hAnsi="Georgia"/>
          <w:szCs w:val="24"/>
          <w:lang w:val="es-419"/>
        </w:rPr>
        <w:t>. (ii) Que la amenaza o la vulneración permanezca en el tiempo, a pesar de que el hecho que la originó sea antiguo</w:t>
      </w:r>
      <w:r w:rsidRPr="00B74CEC">
        <w:rPr>
          <w:rStyle w:val="Refdenotaalpie"/>
          <w:rFonts w:ascii="Georgia" w:hAnsi="Georgia"/>
          <w:szCs w:val="24"/>
          <w:lang w:val="es-419"/>
        </w:rPr>
        <w:footnoteReference w:id="15"/>
      </w:r>
      <w:r w:rsidRPr="00B74CEC">
        <w:rPr>
          <w:rFonts w:ascii="Georgia" w:hAnsi="Georgia"/>
          <w:szCs w:val="24"/>
          <w:lang w:val="es-419"/>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B74CEC">
        <w:rPr>
          <w:rStyle w:val="Refdenotaalpie"/>
          <w:rFonts w:ascii="Georgia" w:hAnsi="Georgia"/>
          <w:szCs w:val="24"/>
          <w:lang w:val="es-419"/>
        </w:rPr>
        <w:footnoteReference w:id="16"/>
      </w:r>
      <w:r w:rsidRPr="00B74CEC">
        <w:rPr>
          <w:rFonts w:ascii="Georgia" w:hAnsi="Georgia"/>
          <w:szCs w:val="24"/>
          <w:lang w:val="es-419"/>
        </w:rPr>
        <w:t>…</w:t>
      </w:r>
    </w:p>
    <w:p w:rsidR="00DB33D7" w:rsidRPr="00B74CEC" w:rsidRDefault="00DB33D7" w:rsidP="00B74CEC">
      <w:pPr>
        <w:pStyle w:val="Sinespaciado"/>
        <w:spacing w:line="276" w:lineRule="auto"/>
        <w:jc w:val="both"/>
        <w:rPr>
          <w:rFonts w:ascii="Georgia" w:hAnsi="Georgia"/>
          <w:sz w:val="24"/>
          <w:szCs w:val="24"/>
          <w:lang w:val="es-419"/>
        </w:rPr>
      </w:pPr>
    </w:p>
    <w:p w:rsidR="00DB33D7" w:rsidRPr="00B74CEC" w:rsidRDefault="00DB33D7" w:rsidP="00B74CEC">
      <w:pPr>
        <w:pStyle w:val="Sinespaciado"/>
        <w:spacing w:line="276" w:lineRule="auto"/>
        <w:jc w:val="both"/>
        <w:rPr>
          <w:rFonts w:ascii="Georgia" w:hAnsi="Georgia"/>
          <w:sz w:val="24"/>
          <w:szCs w:val="24"/>
          <w:lang w:val="es-419"/>
        </w:rPr>
      </w:pPr>
      <w:r w:rsidRPr="00B74CEC">
        <w:rPr>
          <w:rFonts w:ascii="Georgia" w:hAnsi="Georgia"/>
          <w:sz w:val="24"/>
          <w:szCs w:val="24"/>
          <w:lang w:val="es-419"/>
        </w:rPr>
        <w:t>Cabe resaltar que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B74CEC">
        <w:rPr>
          <w:rStyle w:val="Refdenotaalpie"/>
          <w:rFonts w:ascii="Georgia" w:hAnsi="Georgia"/>
          <w:sz w:val="24"/>
          <w:szCs w:val="24"/>
          <w:lang w:val="es-419"/>
        </w:rPr>
        <w:footnoteReference w:id="17"/>
      </w:r>
      <w:r w:rsidRPr="00B74CEC">
        <w:rPr>
          <w:rFonts w:ascii="Georgia" w:hAnsi="Georgia"/>
          <w:sz w:val="24"/>
          <w:szCs w:val="24"/>
          <w:lang w:val="es-419"/>
        </w:rPr>
        <w:t>, también providencias de la CC</w:t>
      </w:r>
      <w:r w:rsidRPr="00B74CEC">
        <w:rPr>
          <w:rStyle w:val="Refdenotaalpie"/>
          <w:rFonts w:ascii="Georgia" w:hAnsi="Georgia"/>
          <w:sz w:val="24"/>
          <w:szCs w:val="24"/>
          <w:lang w:val="es-419"/>
        </w:rPr>
        <w:footnoteReference w:id="18"/>
      </w:r>
      <w:r w:rsidRPr="00B74CEC">
        <w:rPr>
          <w:rFonts w:ascii="Georgia" w:hAnsi="Georgia"/>
          <w:sz w:val="24"/>
          <w:szCs w:val="24"/>
          <w:lang w:val="es-419"/>
        </w:rPr>
        <w:t xml:space="preserve"> referentes: (i) A la recuperación de los bienes baldíos; y, (ii) A la reubicación de personas que ocupan viviendas en riesgos de deslizamiento.</w:t>
      </w:r>
    </w:p>
    <w:p w:rsidR="00DB33D7" w:rsidRPr="00B74CEC" w:rsidRDefault="00DB33D7" w:rsidP="00B74CEC">
      <w:pPr>
        <w:pStyle w:val="Sinespaciado"/>
        <w:spacing w:line="276" w:lineRule="auto"/>
        <w:jc w:val="both"/>
        <w:rPr>
          <w:rFonts w:ascii="Georgia" w:hAnsi="Georgia"/>
          <w:sz w:val="24"/>
          <w:szCs w:val="24"/>
          <w:lang w:val="es-419"/>
        </w:rPr>
      </w:pPr>
    </w:p>
    <w:p w:rsidR="00DB33D7" w:rsidRPr="00B74CEC" w:rsidRDefault="00DB33D7" w:rsidP="00B74CEC">
      <w:pPr>
        <w:pStyle w:val="Sinespaciado"/>
        <w:spacing w:line="276" w:lineRule="auto"/>
        <w:jc w:val="both"/>
        <w:rPr>
          <w:rFonts w:ascii="Georgia" w:hAnsi="Georgia"/>
          <w:sz w:val="24"/>
          <w:szCs w:val="24"/>
          <w:lang w:val="es-419"/>
        </w:rPr>
      </w:pPr>
      <w:r w:rsidRPr="00B74CEC">
        <w:rPr>
          <w:rFonts w:ascii="Georgia" w:hAnsi="Georgia"/>
          <w:sz w:val="24"/>
          <w:szCs w:val="24"/>
          <w:lang w:val="es-419"/>
        </w:rPr>
        <w:t>Nuestro órgano de cierre en la especialidad constitucional</w:t>
      </w:r>
      <w:r w:rsidRPr="00B74CEC">
        <w:rPr>
          <w:rStyle w:val="Refdenotaalpie"/>
          <w:rFonts w:ascii="Georgia" w:hAnsi="Georgia"/>
          <w:sz w:val="24"/>
          <w:szCs w:val="24"/>
          <w:lang w:val="es-419"/>
        </w:rPr>
        <w:footnoteReference w:id="19"/>
      </w:r>
      <w:r w:rsidRPr="00B74CEC">
        <w:rPr>
          <w:rFonts w:ascii="Georgia" w:hAnsi="Georgia"/>
          <w:sz w:val="24"/>
          <w:szCs w:val="24"/>
          <w:lang w:val="es-419"/>
        </w:rPr>
        <w:t>, ratificó el pensa</w:t>
      </w:r>
      <w:bookmarkStart w:id="0" w:name="_GoBack"/>
      <w:bookmarkEnd w:id="0"/>
      <w:r w:rsidRPr="00B74CEC">
        <w:rPr>
          <w:rFonts w:ascii="Georgia" w:hAnsi="Georgia"/>
          <w:sz w:val="24"/>
          <w:szCs w:val="24"/>
          <w:lang w:val="es-419"/>
        </w:rPr>
        <w:t>miento traído en su larga línea jurisprudencial, y resaltó las razones que fundamentan el factor “inmediatez” como presupuesto de procedibilidad, así explicó:</w:t>
      </w:r>
    </w:p>
    <w:p w:rsidR="00DB33D7" w:rsidRPr="00B74CEC" w:rsidRDefault="00DB33D7" w:rsidP="00B74CEC">
      <w:pPr>
        <w:pStyle w:val="Sinespaciado"/>
        <w:spacing w:line="276" w:lineRule="auto"/>
        <w:jc w:val="both"/>
        <w:rPr>
          <w:rFonts w:ascii="Georgia" w:hAnsi="Georgia"/>
          <w:sz w:val="24"/>
          <w:szCs w:val="24"/>
          <w:lang w:val="es-419"/>
        </w:rPr>
      </w:pPr>
    </w:p>
    <w:p w:rsidR="00DB33D7" w:rsidRPr="00645491" w:rsidRDefault="00DB33D7" w:rsidP="00645491">
      <w:pPr>
        <w:pStyle w:val="Sinespaciado"/>
        <w:ind w:left="426" w:right="420"/>
        <w:jc w:val="both"/>
        <w:rPr>
          <w:rFonts w:ascii="Georgia" w:hAnsi="Georgia"/>
          <w:szCs w:val="24"/>
          <w:lang w:val="es-419"/>
        </w:rPr>
      </w:pPr>
      <w:r w:rsidRPr="00645491">
        <w:rPr>
          <w:rFonts w:ascii="Georgia" w:hAnsi="Georgia"/>
          <w:szCs w:val="24"/>
          <w:lang w:val="es-419"/>
        </w:rPr>
        <w:t xml:space="preserve">4.6. </w:t>
      </w:r>
      <w:r w:rsidRPr="00645491">
        <w:rPr>
          <w:rFonts w:ascii="Georgia" w:hAnsi="Georgia"/>
          <w:szCs w:val="24"/>
          <w:u w:val="single"/>
          <w:lang w:val="es-419"/>
        </w:rPr>
        <w:t xml:space="preserve">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 </w:t>
      </w:r>
      <w:r w:rsidRPr="00645491">
        <w:rPr>
          <w:rFonts w:ascii="Georgia" w:hAnsi="Georgia"/>
          <w:szCs w:val="24"/>
          <w:lang w:val="es-419"/>
        </w:rPr>
        <w:t xml:space="preserve">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permanente en la actualidad (La sublínea es de este Tribunal). </w:t>
      </w:r>
    </w:p>
    <w:p w:rsidR="00DB33D7" w:rsidRPr="004A508E" w:rsidRDefault="00DB33D7" w:rsidP="004A508E">
      <w:pPr>
        <w:spacing w:line="276" w:lineRule="auto"/>
        <w:ind w:right="51"/>
        <w:jc w:val="both"/>
        <w:rPr>
          <w:rFonts w:ascii="Georgia" w:hAnsi="Georgia"/>
          <w:lang w:val="es-419"/>
        </w:rPr>
      </w:pPr>
    </w:p>
    <w:p w:rsidR="00DB33D7" w:rsidRDefault="00DB33D7" w:rsidP="00B74CEC">
      <w:pPr>
        <w:spacing w:line="276" w:lineRule="auto"/>
        <w:ind w:right="51"/>
        <w:jc w:val="both"/>
        <w:rPr>
          <w:rFonts w:ascii="Georgia" w:hAnsi="Georgia"/>
          <w:lang w:val="es-419"/>
        </w:rPr>
      </w:pPr>
      <w:r w:rsidRPr="00B74CEC">
        <w:rPr>
          <w:rFonts w:ascii="Georgia" w:hAnsi="Georgia"/>
          <w:lang w:val="es-419"/>
        </w:rPr>
        <w:t xml:space="preserve">De conformidad con la doctrina jurisprudencial reseñada y verificados </w:t>
      </w:r>
      <w:r w:rsidRPr="00B74CEC">
        <w:rPr>
          <w:rFonts w:ascii="Georgia" w:hAnsi="Georgia" w:cs="Arial"/>
          <w:lang w:val="es-419"/>
        </w:rPr>
        <w:t>los hechos, las respuestas</w:t>
      </w:r>
      <w:r w:rsidR="001A2CE2" w:rsidRPr="00B74CEC">
        <w:rPr>
          <w:rFonts w:ascii="Georgia" w:hAnsi="Georgia" w:cs="Arial"/>
          <w:lang w:val="es-419"/>
        </w:rPr>
        <w:t xml:space="preserve"> y</w:t>
      </w:r>
      <w:r w:rsidRPr="00B74CEC">
        <w:rPr>
          <w:rFonts w:ascii="Georgia" w:hAnsi="Georgia" w:cs="Arial"/>
          <w:lang w:val="es-419"/>
        </w:rPr>
        <w:t xml:space="preserve"> las pruebas</w:t>
      </w:r>
      <w:r w:rsidRPr="00B74CEC">
        <w:rPr>
          <w:rFonts w:ascii="Georgia" w:hAnsi="Georgia"/>
          <w:lang w:val="es-419"/>
        </w:rPr>
        <w:t>, para esta Corporación es diáfano que el amparo carece de</w:t>
      </w:r>
      <w:r w:rsidR="00A062B8">
        <w:rPr>
          <w:rFonts w:ascii="Georgia" w:hAnsi="Georgia"/>
          <w:lang w:val="es-419"/>
        </w:rPr>
        <w:t>l presupuesto de la inmediatez.</w:t>
      </w:r>
    </w:p>
    <w:p w:rsidR="00A062B8" w:rsidRPr="00B74CEC" w:rsidRDefault="00A062B8" w:rsidP="00B74CEC">
      <w:pPr>
        <w:spacing w:line="276" w:lineRule="auto"/>
        <w:ind w:right="51"/>
        <w:jc w:val="both"/>
        <w:rPr>
          <w:rFonts w:ascii="Georgia" w:hAnsi="Georgia"/>
          <w:lang w:val="es-419"/>
        </w:rPr>
      </w:pPr>
    </w:p>
    <w:p w:rsidR="00DB33D7" w:rsidRPr="00B74CEC" w:rsidRDefault="00DB33D7" w:rsidP="00B74CEC">
      <w:pPr>
        <w:widowControl/>
        <w:spacing w:line="276" w:lineRule="auto"/>
        <w:jc w:val="both"/>
        <w:rPr>
          <w:rFonts w:ascii="Georgia" w:hAnsi="Georgia"/>
          <w:szCs w:val="22"/>
          <w:lang w:val="es-419"/>
        </w:rPr>
      </w:pPr>
      <w:r w:rsidRPr="00B74CEC">
        <w:rPr>
          <w:rFonts w:ascii="Georgia" w:hAnsi="Georgia"/>
          <w:szCs w:val="22"/>
          <w:lang w:val="es-419"/>
        </w:rPr>
        <w:t xml:space="preserve">Como </w:t>
      </w:r>
      <w:r w:rsidR="001A2CE2" w:rsidRPr="00B74CEC">
        <w:rPr>
          <w:rFonts w:ascii="Georgia" w:hAnsi="Georgia"/>
          <w:szCs w:val="22"/>
          <w:lang w:val="es-419"/>
        </w:rPr>
        <w:t>el interesado</w:t>
      </w:r>
      <w:r w:rsidRPr="00B74CEC">
        <w:rPr>
          <w:rFonts w:ascii="Georgia" w:hAnsi="Georgia"/>
          <w:szCs w:val="22"/>
          <w:lang w:val="es-419"/>
        </w:rPr>
        <w:t xml:space="preserve"> se duele </w:t>
      </w:r>
      <w:r w:rsidR="001A2CE2" w:rsidRPr="00B74CEC">
        <w:rPr>
          <w:rFonts w:ascii="Georgia" w:hAnsi="Georgia"/>
          <w:szCs w:val="22"/>
          <w:lang w:val="es-419"/>
        </w:rPr>
        <w:t>que en la conciliación del 23-08-2018 se haya expresado que desistió de la indemnización de perjuicios, y que la sentencia del 22-10-2018 se fundara en ese acto</w:t>
      </w:r>
      <w:r w:rsidR="00453534" w:rsidRPr="00B74CEC">
        <w:rPr>
          <w:rFonts w:ascii="Georgia" w:hAnsi="Georgia"/>
          <w:szCs w:val="22"/>
          <w:lang w:val="es-419"/>
        </w:rPr>
        <w:t xml:space="preserve"> jurídico</w:t>
      </w:r>
      <w:r w:rsidR="001A2CE2" w:rsidRPr="00B74CEC">
        <w:rPr>
          <w:rFonts w:ascii="Georgia" w:hAnsi="Georgia"/>
          <w:szCs w:val="22"/>
          <w:lang w:val="es-419"/>
        </w:rPr>
        <w:t xml:space="preserve"> para desestimar las pretensiones </w:t>
      </w:r>
      <w:r w:rsidR="006D5C46" w:rsidRPr="00B74CEC">
        <w:rPr>
          <w:rFonts w:ascii="Georgia" w:hAnsi="Georgia"/>
          <w:szCs w:val="22"/>
          <w:lang w:val="es-419"/>
        </w:rPr>
        <w:t xml:space="preserve">(Folios </w:t>
      </w:r>
      <w:r w:rsidR="001A2CE2" w:rsidRPr="00B74CEC">
        <w:rPr>
          <w:rFonts w:ascii="Georgia" w:hAnsi="Georgia"/>
          <w:szCs w:val="22"/>
          <w:lang w:val="es-419"/>
        </w:rPr>
        <w:t>1-7 y 9-19</w:t>
      </w:r>
      <w:r w:rsidR="006D5C46" w:rsidRPr="00B74CEC">
        <w:rPr>
          <w:rFonts w:ascii="Georgia" w:hAnsi="Georgia"/>
          <w:szCs w:val="22"/>
          <w:lang w:val="es-419"/>
        </w:rPr>
        <w:t xml:space="preserve">, ib.), </w:t>
      </w:r>
      <w:r w:rsidRPr="00B74CEC">
        <w:rPr>
          <w:rFonts w:ascii="Georgia" w:hAnsi="Georgia"/>
          <w:szCs w:val="22"/>
          <w:lang w:val="es-419"/>
        </w:rPr>
        <w:t xml:space="preserve">es claro </w:t>
      </w:r>
      <w:r w:rsidR="006D5C46" w:rsidRPr="00B74CEC">
        <w:rPr>
          <w:rFonts w:ascii="Georgia" w:hAnsi="Georgia"/>
          <w:szCs w:val="22"/>
          <w:lang w:val="es-419"/>
        </w:rPr>
        <w:t xml:space="preserve">que la tutela </w:t>
      </w:r>
      <w:r w:rsidRPr="00B74CEC">
        <w:rPr>
          <w:rFonts w:ascii="Georgia" w:hAnsi="Georgia"/>
          <w:szCs w:val="22"/>
          <w:lang w:val="es-419"/>
        </w:rPr>
        <w:t>desborda el plazo de los seis (6) meses fijado por la jurisprudencia constitucional como razonable para su interposición</w:t>
      </w:r>
      <w:r w:rsidR="006D5C46" w:rsidRPr="00B74CEC">
        <w:rPr>
          <w:rFonts w:ascii="Georgia" w:hAnsi="Georgia"/>
          <w:szCs w:val="22"/>
          <w:lang w:val="es-419"/>
        </w:rPr>
        <w:t xml:space="preserve">, toda vez que </w:t>
      </w:r>
      <w:r w:rsidR="001A2CE2" w:rsidRPr="00B74CEC">
        <w:rPr>
          <w:rFonts w:ascii="Georgia" w:hAnsi="Georgia"/>
          <w:szCs w:val="22"/>
          <w:lang w:val="es-419"/>
        </w:rPr>
        <w:t>lo hizo el 01-10-2019</w:t>
      </w:r>
      <w:r w:rsidR="00453534" w:rsidRPr="00B74CEC">
        <w:rPr>
          <w:rFonts w:ascii="Georgia" w:hAnsi="Georgia"/>
          <w:szCs w:val="22"/>
          <w:lang w:val="es-419"/>
        </w:rPr>
        <w:t xml:space="preserve"> (Folio 36, ib.)</w:t>
      </w:r>
      <w:r w:rsidR="006D5C46" w:rsidRPr="00B74CEC">
        <w:rPr>
          <w:rFonts w:ascii="Georgia" w:hAnsi="Georgia"/>
          <w:szCs w:val="22"/>
          <w:lang w:val="es-419"/>
        </w:rPr>
        <w:t xml:space="preserve">, esto es, </w:t>
      </w:r>
      <w:r w:rsidR="001A2CE2" w:rsidRPr="00B74CEC">
        <w:rPr>
          <w:rFonts w:ascii="Georgia" w:hAnsi="Georgia"/>
          <w:szCs w:val="22"/>
          <w:lang w:val="es-419"/>
        </w:rPr>
        <w:t xml:space="preserve">once </w:t>
      </w:r>
      <w:r w:rsidR="006D5C46" w:rsidRPr="00B74CEC">
        <w:rPr>
          <w:rFonts w:ascii="Georgia" w:hAnsi="Georgia"/>
          <w:szCs w:val="22"/>
          <w:lang w:val="es-419"/>
        </w:rPr>
        <w:t>(</w:t>
      </w:r>
      <w:r w:rsidR="001A2CE2" w:rsidRPr="00B74CEC">
        <w:rPr>
          <w:rFonts w:ascii="Georgia" w:hAnsi="Georgia"/>
          <w:szCs w:val="22"/>
          <w:lang w:val="es-419"/>
        </w:rPr>
        <w:t>11</w:t>
      </w:r>
      <w:r w:rsidR="006D5C46" w:rsidRPr="00B74CEC">
        <w:rPr>
          <w:rFonts w:ascii="Georgia" w:hAnsi="Georgia"/>
          <w:szCs w:val="22"/>
          <w:lang w:val="es-419"/>
        </w:rPr>
        <w:t xml:space="preserve">) meses y </w:t>
      </w:r>
      <w:r w:rsidR="001A2CE2" w:rsidRPr="00B74CEC">
        <w:rPr>
          <w:rFonts w:ascii="Georgia" w:hAnsi="Georgia"/>
          <w:szCs w:val="22"/>
          <w:lang w:val="es-419"/>
        </w:rPr>
        <w:t xml:space="preserve">nueve </w:t>
      </w:r>
      <w:r w:rsidR="006D5C46" w:rsidRPr="00B74CEC">
        <w:rPr>
          <w:rFonts w:ascii="Georgia" w:hAnsi="Georgia"/>
          <w:szCs w:val="22"/>
          <w:lang w:val="es-419"/>
        </w:rPr>
        <w:t>(</w:t>
      </w:r>
      <w:r w:rsidR="001A2CE2" w:rsidRPr="00B74CEC">
        <w:rPr>
          <w:rFonts w:ascii="Georgia" w:hAnsi="Georgia"/>
          <w:szCs w:val="22"/>
          <w:lang w:val="es-419"/>
        </w:rPr>
        <w:t>9</w:t>
      </w:r>
      <w:r w:rsidR="006D5C46" w:rsidRPr="00B74CEC">
        <w:rPr>
          <w:rFonts w:ascii="Georgia" w:hAnsi="Georgia"/>
          <w:szCs w:val="22"/>
          <w:lang w:val="es-419"/>
        </w:rPr>
        <w:t>) día</w:t>
      </w:r>
      <w:r w:rsidR="001A2CE2" w:rsidRPr="00B74CEC">
        <w:rPr>
          <w:rFonts w:ascii="Georgia" w:hAnsi="Georgia"/>
          <w:szCs w:val="22"/>
          <w:lang w:val="es-419"/>
        </w:rPr>
        <w:t>s</w:t>
      </w:r>
      <w:r w:rsidR="006D5C46" w:rsidRPr="00B74CEC">
        <w:rPr>
          <w:rFonts w:ascii="Georgia" w:hAnsi="Georgia"/>
          <w:szCs w:val="22"/>
          <w:lang w:val="es-419"/>
        </w:rPr>
        <w:t xml:space="preserve"> después de que </w:t>
      </w:r>
      <w:r w:rsidR="001A2CE2" w:rsidRPr="00B74CEC">
        <w:rPr>
          <w:rFonts w:ascii="Georgia" w:hAnsi="Georgia"/>
          <w:szCs w:val="22"/>
          <w:lang w:val="es-419"/>
        </w:rPr>
        <w:t>se profiriera el fallo</w:t>
      </w:r>
      <w:r w:rsidRPr="00B74CEC">
        <w:rPr>
          <w:rFonts w:ascii="Georgia" w:hAnsi="Georgia"/>
          <w:szCs w:val="22"/>
          <w:lang w:val="es-419"/>
        </w:rPr>
        <w:t>, sin justificación.</w:t>
      </w:r>
    </w:p>
    <w:p w:rsidR="00DB33D7" w:rsidRPr="00B74CEC" w:rsidRDefault="00DB33D7" w:rsidP="00B74CEC">
      <w:pPr>
        <w:spacing w:line="276" w:lineRule="auto"/>
        <w:jc w:val="both"/>
        <w:rPr>
          <w:rFonts w:ascii="Georgia" w:hAnsi="Georgia" w:cs="Arial"/>
          <w:sz w:val="22"/>
          <w:lang w:val="es-419"/>
        </w:rPr>
      </w:pPr>
    </w:p>
    <w:p w:rsidR="00DB33D7" w:rsidRPr="00B74CEC" w:rsidRDefault="00DB33D7" w:rsidP="00B74CEC">
      <w:pPr>
        <w:pStyle w:val="Textoindependiente"/>
        <w:spacing w:line="276" w:lineRule="auto"/>
        <w:rPr>
          <w:rFonts w:ascii="Georgia" w:hAnsi="Georgia" w:cs="Arial"/>
          <w:lang w:val="es-419"/>
        </w:rPr>
      </w:pPr>
      <w:r w:rsidRPr="00B74CEC">
        <w:rPr>
          <w:rFonts w:ascii="Georgia" w:hAnsi="Georgia"/>
          <w:sz w:val="24"/>
          <w:lang w:val="es-419"/>
        </w:rPr>
        <w:t>Este examen debe ser más estricto y riguroso en torno a la tutela frente a providencias judiciales</w:t>
      </w:r>
      <w:r w:rsidRPr="00B74CEC">
        <w:rPr>
          <w:rStyle w:val="Refdenotaalpie"/>
          <w:rFonts w:ascii="Georgia" w:hAnsi="Georgia"/>
          <w:sz w:val="24"/>
          <w:lang w:val="es-419"/>
        </w:rPr>
        <w:footnoteReference w:id="20"/>
      </w:r>
      <w:r w:rsidRPr="00B74CEC">
        <w:rPr>
          <w:rFonts w:ascii="Georgia" w:hAnsi="Georgia"/>
          <w:lang w:val="es-419"/>
        </w:rPr>
        <w:t xml:space="preserve">: </w:t>
      </w:r>
      <w:r w:rsidRPr="00B74CEC">
        <w:rPr>
          <w:rFonts w:ascii="Georgia" w:hAnsi="Georgia"/>
          <w:i/>
          <w:sz w:val="22"/>
          <w:szCs w:val="22"/>
          <w:lang w:val="es-419"/>
        </w:rPr>
        <w:t>(…) pues con una eventual orden de amparo se estarían comprometiendo el principio de seguridad jurídica, la garantía de la cosa juzgada, así como la presunción de acierto con la que están  revestidas  las  providencias  judiciales (…)”</w:t>
      </w:r>
      <w:r w:rsidRPr="00B74CEC">
        <w:rPr>
          <w:rFonts w:ascii="Georgia" w:hAnsi="Georgia"/>
          <w:sz w:val="22"/>
          <w:szCs w:val="28"/>
          <w:vertAlign w:val="superscript"/>
          <w:lang w:val="es-419"/>
        </w:rPr>
        <w:footnoteReference w:id="21"/>
      </w:r>
      <w:r w:rsidRPr="00B74CEC">
        <w:rPr>
          <w:rFonts w:ascii="Georgia" w:hAnsi="Georgia"/>
          <w:sz w:val="24"/>
          <w:szCs w:val="24"/>
          <w:lang w:val="es-419"/>
        </w:rPr>
        <w:t xml:space="preserve">;  y  también  porque  </w:t>
      </w:r>
      <w:r w:rsidRPr="00B74CEC">
        <w:rPr>
          <w:rFonts w:ascii="Georgia" w:hAnsi="Georgia"/>
          <w:i/>
          <w:sz w:val="22"/>
          <w:szCs w:val="28"/>
          <w:lang w:val="es-419"/>
        </w:rPr>
        <w:lastRenderedPageBreak/>
        <w:t>“</w:t>
      </w:r>
      <w:r w:rsidRPr="00B74CEC">
        <w:rPr>
          <w:rFonts w:ascii="Georgia" w:hAnsi="Georgia"/>
          <w:i/>
          <w:sz w:val="22"/>
          <w:szCs w:val="22"/>
          <w:lang w:val="es-419"/>
        </w:rPr>
        <w:t>(…)  el  paso  del  tiempo reafirma la legitimidad de las decisiones judiciales y consolida los efectos de las sentencias (…)”</w:t>
      </w:r>
      <w:r w:rsidRPr="00B74CEC">
        <w:rPr>
          <w:rFonts w:ascii="Georgia" w:hAnsi="Georgia"/>
          <w:sz w:val="22"/>
          <w:szCs w:val="22"/>
          <w:vertAlign w:val="superscript"/>
          <w:lang w:val="es-419"/>
        </w:rPr>
        <w:footnoteReference w:id="22"/>
      </w:r>
      <w:r w:rsidRPr="00B74CEC">
        <w:rPr>
          <w:rFonts w:ascii="Georgia" w:hAnsi="Georgia"/>
          <w:sz w:val="22"/>
          <w:szCs w:val="22"/>
          <w:lang w:val="es-419"/>
        </w:rPr>
        <w:t xml:space="preserve">, según la reiterada y reciente doctrina constitucional (2019).  </w:t>
      </w:r>
    </w:p>
    <w:p w:rsidR="00DB33D7" w:rsidRPr="00B74CEC" w:rsidRDefault="00DB33D7" w:rsidP="00B74CEC">
      <w:pPr>
        <w:spacing w:line="276" w:lineRule="auto"/>
        <w:jc w:val="both"/>
        <w:rPr>
          <w:rFonts w:ascii="Georgia" w:hAnsi="Georgia" w:cs="Arial"/>
          <w:lang w:val="es-419"/>
        </w:rPr>
      </w:pPr>
    </w:p>
    <w:p w:rsidR="00C54025" w:rsidRPr="00B74CEC" w:rsidRDefault="00DB33D7" w:rsidP="00B74CEC">
      <w:pPr>
        <w:spacing w:line="276" w:lineRule="auto"/>
        <w:jc w:val="both"/>
        <w:rPr>
          <w:rFonts w:ascii="Georgia" w:hAnsi="Georgia"/>
          <w:lang w:val="es-419"/>
        </w:rPr>
      </w:pPr>
      <w:r w:rsidRPr="00B74CEC">
        <w:rPr>
          <w:rFonts w:ascii="Georgia" w:hAnsi="Georgia"/>
          <w:lang w:val="es-419"/>
        </w:rPr>
        <w:t xml:space="preserve">Imposible flexibilizar el análisis de este presupuesto </w:t>
      </w:r>
      <w:r w:rsidR="001A2CE2" w:rsidRPr="00B74CEC">
        <w:rPr>
          <w:rFonts w:ascii="Georgia" w:hAnsi="Georgia"/>
          <w:lang w:val="es-419"/>
        </w:rPr>
        <w:t xml:space="preserve">con fundamento exclusivo en la afirmación </w:t>
      </w:r>
      <w:r w:rsidR="00C54025" w:rsidRPr="00B74CEC">
        <w:rPr>
          <w:rFonts w:ascii="Georgia" w:hAnsi="Georgia"/>
          <w:lang w:val="es-419"/>
        </w:rPr>
        <w:t xml:space="preserve">de </w:t>
      </w:r>
      <w:r w:rsidR="00EF509F" w:rsidRPr="00B74CEC">
        <w:rPr>
          <w:rFonts w:ascii="Georgia" w:hAnsi="Georgia"/>
          <w:lang w:val="es-419"/>
        </w:rPr>
        <w:t xml:space="preserve">que </w:t>
      </w:r>
      <w:r w:rsidR="001A2CE2" w:rsidRPr="00B74CEC">
        <w:rPr>
          <w:rFonts w:ascii="Georgia" w:hAnsi="Georgia"/>
          <w:lang w:val="es-419"/>
        </w:rPr>
        <w:t xml:space="preserve">es </w:t>
      </w:r>
      <w:r w:rsidR="00C54025" w:rsidRPr="00B74CEC">
        <w:rPr>
          <w:rFonts w:ascii="Georgia" w:hAnsi="Georgia"/>
          <w:lang w:val="es-419"/>
        </w:rPr>
        <w:t xml:space="preserve">un </w:t>
      </w:r>
      <w:r w:rsidR="001A2CE2" w:rsidRPr="00B74CEC">
        <w:rPr>
          <w:rFonts w:ascii="Georgia" w:hAnsi="Georgia"/>
          <w:lang w:val="es-419"/>
        </w:rPr>
        <w:t xml:space="preserve">campesino </w:t>
      </w:r>
      <w:r w:rsidR="00C54025" w:rsidRPr="00B74CEC">
        <w:rPr>
          <w:rFonts w:ascii="Georgia" w:hAnsi="Georgia"/>
          <w:lang w:val="es-419"/>
        </w:rPr>
        <w:t xml:space="preserve">con </w:t>
      </w:r>
      <w:r w:rsidR="001A2CE2" w:rsidRPr="00B74CEC">
        <w:rPr>
          <w:rFonts w:ascii="Georgia" w:hAnsi="Georgia"/>
          <w:lang w:val="es-419"/>
        </w:rPr>
        <w:t>nivel medio de alfabetismo y padece de enfermedades</w:t>
      </w:r>
      <w:r w:rsidR="00C54025" w:rsidRPr="00B74CEC">
        <w:rPr>
          <w:rFonts w:ascii="Georgia" w:hAnsi="Georgia"/>
          <w:lang w:val="es-419"/>
        </w:rPr>
        <w:t>, dado que omitió arrimar las probanzas que la sustenten, por lo que es inviable catalogarlo como persona de especial protección constitucional que amerite un trato diferenciado</w:t>
      </w:r>
      <w:r w:rsidR="00C54025" w:rsidRPr="00B74CEC">
        <w:rPr>
          <w:rStyle w:val="Refdenotaalpie"/>
          <w:rFonts w:ascii="Georgia" w:hAnsi="Georgia"/>
          <w:lang w:val="es-419"/>
        </w:rPr>
        <w:footnoteReference w:id="23"/>
      </w:r>
      <w:r w:rsidR="00C54025" w:rsidRPr="00B74CEC">
        <w:rPr>
          <w:rFonts w:ascii="Georgia" w:hAnsi="Georgia"/>
          <w:lang w:val="es-419"/>
        </w:rPr>
        <w:t xml:space="preserve">. También dejó de explicar y demostrar </w:t>
      </w:r>
      <w:r w:rsidR="00511C06" w:rsidRPr="00B74CEC">
        <w:rPr>
          <w:rFonts w:ascii="Georgia" w:hAnsi="Georgia"/>
          <w:lang w:val="es-419"/>
        </w:rPr>
        <w:t xml:space="preserve">el motivo </w:t>
      </w:r>
      <w:r w:rsidR="00C54025" w:rsidRPr="00B74CEC">
        <w:rPr>
          <w:rFonts w:ascii="Georgia" w:hAnsi="Georgia"/>
          <w:lang w:val="es-419"/>
        </w:rPr>
        <w:t xml:space="preserve">que </w:t>
      </w:r>
      <w:r w:rsidR="00511C06" w:rsidRPr="00B74CEC">
        <w:rPr>
          <w:rFonts w:ascii="Georgia" w:hAnsi="Georgia"/>
          <w:lang w:val="es-419"/>
        </w:rPr>
        <w:t>justifica</w:t>
      </w:r>
      <w:r w:rsidR="00C54025" w:rsidRPr="00B74CEC">
        <w:rPr>
          <w:rFonts w:ascii="Georgia" w:hAnsi="Georgia"/>
          <w:lang w:val="es-419"/>
        </w:rPr>
        <w:t xml:space="preserve"> la tardanza en la promoción de la tutela. </w:t>
      </w:r>
      <w:r w:rsidR="00511C06" w:rsidRPr="00B74CEC">
        <w:rPr>
          <w:rFonts w:ascii="Georgia" w:hAnsi="Georgia"/>
          <w:lang w:val="es-419"/>
        </w:rPr>
        <w:t>Y, ta</w:t>
      </w:r>
      <w:r w:rsidR="00C54025" w:rsidRPr="00B74CEC">
        <w:rPr>
          <w:rFonts w:ascii="Georgia" w:hAnsi="Georgia"/>
          <w:lang w:val="es-419"/>
        </w:rPr>
        <w:t>mpoco alegó la posible ocurrencia de un perjuicio irremediable</w:t>
      </w:r>
      <w:r w:rsidR="00EF509F" w:rsidRPr="00B74CEC">
        <w:rPr>
          <w:rFonts w:ascii="Georgia" w:hAnsi="Georgia"/>
          <w:lang w:val="es-419"/>
        </w:rPr>
        <w:t xml:space="preserve"> que, en cualquier caso, no se colige del plenario</w:t>
      </w:r>
      <w:r w:rsidR="00C54025" w:rsidRPr="00B74CEC">
        <w:rPr>
          <w:rFonts w:ascii="Georgia" w:hAnsi="Georgia"/>
          <w:vertAlign w:val="superscript"/>
          <w:lang w:val="es-419"/>
        </w:rPr>
        <w:footnoteReference w:id="24"/>
      </w:r>
      <w:r w:rsidR="00C54025" w:rsidRPr="00B74CEC">
        <w:rPr>
          <w:rFonts w:ascii="Georgia" w:hAnsi="Georgia"/>
          <w:lang w:val="es-419"/>
        </w:rPr>
        <w:t>.</w:t>
      </w:r>
    </w:p>
    <w:p w:rsidR="00C54025" w:rsidRPr="00B74CEC" w:rsidRDefault="00C54025" w:rsidP="00B74CEC">
      <w:pPr>
        <w:spacing w:line="276" w:lineRule="auto"/>
        <w:jc w:val="both"/>
        <w:rPr>
          <w:rFonts w:ascii="Georgia" w:hAnsi="Georgia"/>
          <w:lang w:val="es-419"/>
        </w:rPr>
      </w:pPr>
    </w:p>
    <w:p w:rsidR="00DB33D7" w:rsidRPr="00B74CEC" w:rsidRDefault="00511C06" w:rsidP="00B74CEC">
      <w:pPr>
        <w:spacing w:line="276" w:lineRule="auto"/>
        <w:jc w:val="both"/>
        <w:rPr>
          <w:rFonts w:ascii="Georgia" w:hAnsi="Georgia"/>
          <w:lang w:val="es-419"/>
        </w:rPr>
      </w:pPr>
      <w:r w:rsidRPr="00B74CEC">
        <w:rPr>
          <w:rFonts w:ascii="Georgia" w:hAnsi="Georgia"/>
          <w:lang w:val="es-419"/>
        </w:rPr>
        <w:t xml:space="preserve">En </w:t>
      </w:r>
      <w:r w:rsidR="00C54025" w:rsidRPr="00B74CEC">
        <w:rPr>
          <w:rFonts w:ascii="Georgia" w:hAnsi="Georgia"/>
          <w:lang w:val="es-419"/>
        </w:rPr>
        <w:t xml:space="preserve">contraste, se puede afirmar que </w:t>
      </w:r>
      <w:r w:rsidRPr="00B74CEC">
        <w:rPr>
          <w:rFonts w:ascii="Georgia" w:hAnsi="Georgia"/>
          <w:lang w:val="es-419"/>
        </w:rPr>
        <w:t xml:space="preserve">contaba </w:t>
      </w:r>
      <w:r w:rsidR="00C54025" w:rsidRPr="00B74CEC">
        <w:rPr>
          <w:rFonts w:ascii="Georgia" w:hAnsi="Georgia"/>
          <w:lang w:val="es-419"/>
        </w:rPr>
        <w:t xml:space="preserve">con capacidad económica para cubrir los gastos de un profesional del derecho que le asistiera en el ejercicio oportuno de sus derechos (Folio 8, </w:t>
      </w:r>
      <w:r w:rsidR="00453534" w:rsidRPr="00B74CEC">
        <w:rPr>
          <w:rFonts w:ascii="Georgia" w:hAnsi="Georgia"/>
          <w:lang w:val="es-419"/>
        </w:rPr>
        <w:t>ib.</w:t>
      </w:r>
      <w:r w:rsidR="00C54025" w:rsidRPr="00B74CEC">
        <w:rPr>
          <w:rFonts w:ascii="Georgia" w:hAnsi="Georgia"/>
          <w:lang w:val="es-419"/>
        </w:rPr>
        <w:t xml:space="preserve">); o en su defecto, acudir ante el Ministerio Público (Artículo 46, Decreto 2591 de 1991), pero dejó de hacerlo. </w:t>
      </w:r>
    </w:p>
    <w:p w:rsidR="00AD11C7" w:rsidRPr="00B74CEC" w:rsidRDefault="00AD11C7" w:rsidP="00B74CEC">
      <w:pPr>
        <w:spacing w:line="276" w:lineRule="auto"/>
        <w:ind w:right="51"/>
        <w:jc w:val="both"/>
        <w:rPr>
          <w:rFonts w:ascii="Georgia" w:hAnsi="Georgia"/>
          <w:lang w:val="es-419"/>
        </w:rPr>
      </w:pPr>
    </w:p>
    <w:p w:rsidR="00645491" w:rsidRDefault="00E23846" w:rsidP="00B74CEC">
      <w:pPr>
        <w:tabs>
          <w:tab w:val="left" w:pos="-720"/>
        </w:tabs>
        <w:suppressAutoHyphens/>
        <w:spacing w:line="276" w:lineRule="auto"/>
        <w:jc w:val="both"/>
        <w:rPr>
          <w:rFonts w:ascii="Georgia" w:hAnsi="Georgia" w:cs="Arial"/>
          <w:bCs/>
          <w:smallCaps/>
          <w:lang w:val="es-419"/>
        </w:rPr>
      </w:pPr>
      <w:r w:rsidRPr="00B74CEC">
        <w:rPr>
          <w:rFonts w:ascii="Georgia" w:hAnsi="Georgia" w:cs="Arial"/>
          <w:lang w:val="es-419"/>
        </w:rPr>
        <w:t xml:space="preserve">En mérito de lo razonado, el </w:t>
      </w:r>
      <w:r w:rsidRPr="00B74CEC">
        <w:rPr>
          <w:rFonts w:ascii="Georgia" w:hAnsi="Georgia" w:cs="Arial"/>
          <w:bCs/>
          <w:smallCaps/>
          <w:lang w:val="es-419"/>
        </w:rPr>
        <w:t>Tribunal Superior del Distrito Judicial de Pereira, Sala de Decisión Civil - Familia</w:t>
      </w:r>
      <w:r w:rsidRPr="00B74CEC">
        <w:rPr>
          <w:rFonts w:ascii="Georgia" w:hAnsi="Georgia" w:cs="Arial"/>
          <w:lang w:val="es-419"/>
        </w:rPr>
        <w:t>, administrando Justicia, en nombre de la República y por autoridad de la Ley,</w:t>
      </w:r>
    </w:p>
    <w:p w:rsidR="00E23846" w:rsidRPr="00645491" w:rsidRDefault="00E23846" w:rsidP="006454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Arial"/>
          <w:bCs/>
          <w:smallCaps/>
          <w:spacing w:val="-3"/>
          <w:lang w:val="es-419"/>
        </w:rPr>
      </w:pPr>
      <w:r w:rsidRPr="00645491">
        <w:rPr>
          <w:rFonts w:ascii="Georgia" w:hAnsi="Georgia" w:cs="Arial"/>
          <w:bCs/>
          <w:smallCaps/>
          <w:spacing w:val="-3"/>
          <w:lang w:val="es-419"/>
        </w:rPr>
        <w:tab/>
      </w:r>
      <w:r w:rsidRPr="00645491">
        <w:rPr>
          <w:rFonts w:ascii="Georgia" w:hAnsi="Georgia" w:cs="Arial"/>
          <w:bCs/>
          <w:smallCaps/>
          <w:spacing w:val="-3"/>
          <w:lang w:val="es-419"/>
        </w:rPr>
        <w:tab/>
      </w:r>
      <w:r w:rsidRPr="00645491">
        <w:rPr>
          <w:rFonts w:ascii="Georgia" w:hAnsi="Georgia" w:cs="Arial"/>
          <w:bCs/>
          <w:smallCaps/>
          <w:spacing w:val="-3"/>
          <w:lang w:val="es-419"/>
        </w:rPr>
        <w:tab/>
      </w:r>
      <w:r w:rsidRPr="00645491">
        <w:rPr>
          <w:rFonts w:ascii="Georgia" w:hAnsi="Georgia" w:cs="Arial"/>
          <w:bCs/>
          <w:smallCaps/>
          <w:spacing w:val="-3"/>
          <w:lang w:val="es-419"/>
        </w:rPr>
        <w:tab/>
      </w:r>
      <w:r w:rsidRPr="00645491">
        <w:rPr>
          <w:rFonts w:ascii="Georgia" w:hAnsi="Georgia" w:cs="Arial"/>
          <w:bCs/>
          <w:smallCaps/>
          <w:spacing w:val="-3"/>
          <w:lang w:val="es-419"/>
        </w:rPr>
        <w:tab/>
      </w:r>
    </w:p>
    <w:p w:rsidR="003158A3" w:rsidRPr="00B74CEC" w:rsidRDefault="00645491"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r>
        <w:rPr>
          <w:rFonts w:ascii="Georgia" w:hAnsi="Georgia" w:cs="Arial"/>
          <w:bCs/>
          <w:smallCaps/>
          <w:spacing w:val="-3"/>
          <w:lang w:val="es-419"/>
        </w:rPr>
        <w:t>F A L L A</w:t>
      </w:r>
    </w:p>
    <w:p w:rsidR="003158A3" w:rsidRPr="00645491" w:rsidRDefault="003158A3" w:rsidP="00645491">
      <w:pPr>
        <w:spacing w:line="276" w:lineRule="auto"/>
        <w:ind w:right="51"/>
        <w:jc w:val="both"/>
        <w:rPr>
          <w:rFonts w:ascii="Georgia" w:hAnsi="Georgia"/>
          <w:lang w:val="es-419"/>
        </w:rPr>
      </w:pPr>
    </w:p>
    <w:p w:rsidR="006D5C46" w:rsidRDefault="00951D8C" w:rsidP="00B74CEC">
      <w:pPr>
        <w:widowControl/>
        <w:numPr>
          <w:ilvl w:val="0"/>
          <w:numId w:val="40"/>
        </w:numPr>
        <w:tabs>
          <w:tab w:val="clear" w:pos="360"/>
          <w:tab w:val="num" w:pos="720"/>
        </w:tabs>
        <w:autoSpaceDE/>
        <w:adjustRightInd/>
        <w:spacing w:line="276" w:lineRule="auto"/>
        <w:jc w:val="both"/>
        <w:rPr>
          <w:rFonts w:ascii="Georgia" w:hAnsi="Georgia" w:cs="Arial"/>
          <w:lang w:val="es-419"/>
        </w:rPr>
      </w:pPr>
      <w:r w:rsidRPr="00B74CEC">
        <w:rPr>
          <w:rFonts w:ascii="Georgia" w:hAnsi="Georgia" w:cs="Arial"/>
          <w:lang w:val="es-419"/>
        </w:rPr>
        <w:t xml:space="preserve">DECLARAR IMPROCEDENTE la acción de tutela formulada contra </w:t>
      </w:r>
      <w:r w:rsidR="00C54025" w:rsidRPr="00B74CEC">
        <w:rPr>
          <w:rFonts w:ascii="Georgia" w:hAnsi="Georgia" w:cs="Arial"/>
          <w:lang w:val="es-419"/>
        </w:rPr>
        <w:t>el Juzgado Civil del Circuito de Santa Rosa de Cabal.</w:t>
      </w:r>
    </w:p>
    <w:p w:rsidR="00645491" w:rsidRPr="00645491" w:rsidRDefault="00645491" w:rsidP="00645491">
      <w:pPr>
        <w:spacing w:line="276" w:lineRule="auto"/>
        <w:ind w:right="51"/>
        <w:jc w:val="both"/>
        <w:rPr>
          <w:rFonts w:ascii="Georgia" w:hAnsi="Georgia"/>
          <w:lang w:val="es-419"/>
        </w:rPr>
      </w:pPr>
    </w:p>
    <w:p w:rsidR="003158A3" w:rsidRPr="00B74CEC" w:rsidRDefault="003158A3" w:rsidP="00B74CEC">
      <w:pPr>
        <w:pStyle w:val="Textoindependiente"/>
        <w:numPr>
          <w:ilvl w:val="0"/>
          <w:numId w:val="40"/>
        </w:numPr>
        <w:tabs>
          <w:tab w:val="clear" w:pos="360"/>
          <w:tab w:val="clear" w:pos="708"/>
          <w:tab w:val="clear" w:pos="1416"/>
          <w:tab w:val="left" w:pos="426"/>
          <w:tab w:val="num" w:pos="720"/>
        </w:tabs>
        <w:spacing w:line="276" w:lineRule="auto"/>
        <w:textAlignment w:val="auto"/>
        <w:rPr>
          <w:rFonts w:ascii="Georgia" w:hAnsi="Georgia" w:cs="Arial"/>
          <w:sz w:val="24"/>
          <w:szCs w:val="24"/>
          <w:lang w:val="es-419"/>
        </w:rPr>
      </w:pPr>
      <w:r w:rsidRPr="00B74CEC">
        <w:rPr>
          <w:rFonts w:ascii="Georgia" w:hAnsi="Georgia" w:cs="Arial"/>
          <w:sz w:val="24"/>
          <w:szCs w:val="24"/>
          <w:lang w:val="es-419"/>
        </w:rPr>
        <w:t xml:space="preserve">REMITIR el expediente a la </w:t>
      </w:r>
      <w:r w:rsidR="00114609" w:rsidRPr="00B74CEC">
        <w:rPr>
          <w:rFonts w:ascii="Georgia" w:hAnsi="Georgia" w:cs="Arial"/>
          <w:sz w:val="24"/>
          <w:szCs w:val="24"/>
          <w:lang w:val="es-419"/>
        </w:rPr>
        <w:t xml:space="preserve">CC </w:t>
      </w:r>
      <w:r w:rsidRPr="00B74CEC">
        <w:rPr>
          <w:rFonts w:ascii="Georgia" w:hAnsi="Georgia" w:cs="Arial"/>
          <w:sz w:val="24"/>
          <w:szCs w:val="24"/>
          <w:lang w:val="es-419"/>
        </w:rPr>
        <w:t xml:space="preserve">para su eventual revisión. </w:t>
      </w:r>
    </w:p>
    <w:p w:rsidR="003913E3" w:rsidRPr="00B74CEC" w:rsidRDefault="003913E3"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Times New Roman"/>
          <w:smallCaps/>
          <w:spacing w:val="-3"/>
          <w:sz w:val="16"/>
          <w:lang w:val="es-419"/>
        </w:rPr>
      </w:pPr>
    </w:p>
    <w:p w:rsidR="003913E3" w:rsidRPr="00B74CEC" w:rsidRDefault="00645491" w:rsidP="00B74CEC">
      <w:pPr>
        <w:pStyle w:val="Textoindependiente"/>
        <w:spacing w:line="276" w:lineRule="auto"/>
        <w:jc w:val="center"/>
        <w:rPr>
          <w:rFonts w:ascii="Georgia" w:hAnsi="Georgia"/>
          <w:smallCaps/>
          <w:sz w:val="22"/>
          <w:szCs w:val="24"/>
          <w:lang w:val="es-419"/>
        </w:rPr>
      </w:pPr>
      <w:r>
        <w:rPr>
          <w:rFonts w:ascii="Georgia" w:hAnsi="Georgia"/>
          <w:smallCaps/>
          <w:sz w:val="24"/>
          <w:szCs w:val="24"/>
          <w:lang w:val="es-419"/>
        </w:rPr>
        <w:t>Notifíquese</w:t>
      </w:r>
    </w:p>
    <w:p w:rsidR="006663F5" w:rsidRPr="00645491" w:rsidRDefault="006663F5" w:rsidP="00645491">
      <w:pPr>
        <w:spacing w:line="276" w:lineRule="auto"/>
        <w:ind w:right="51"/>
        <w:jc w:val="both"/>
        <w:rPr>
          <w:rFonts w:ascii="Georgia" w:hAnsi="Georgia"/>
          <w:lang w:val="es-419"/>
        </w:rPr>
      </w:pPr>
    </w:p>
    <w:p w:rsidR="006663F5" w:rsidRDefault="006663F5" w:rsidP="00645491">
      <w:pPr>
        <w:spacing w:line="276" w:lineRule="auto"/>
        <w:ind w:right="51"/>
        <w:jc w:val="both"/>
        <w:rPr>
          <w:rFonts w:ascii="Georgia" w:hAnsi="Georgia"/>
          <w:lang w:val="es-419"/>
        </w:rPr>
      </w:pPr>
    </w:p>
    <w:p w:rsidR="00645491" w:rsidRPr="00645491" w:rsidRDefault="00645491" w:rsidP="00645491">
      <w:pPr>
        <w:spacing w:line="276" w:lineRule="auto"/>
        <w:ind w:right="51"/>
        <w:jc w:val="both"/>
        <w:rPr>
          <w:rFonts w:ascii="Georgia" w:hAnsi="Georgia"/>
          <w:lang w:val="es-419"/>
        </w:rPr>
      </w:pPr>
    </w:p>
    <w:p w:rsidR="006663F5" w:rsidRPr="00B74CEC" w:rsidRDefault="006663F5"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w w:val="150"/>
          <w:sz w:val="18"/>
          <w:szCs w:val="18"/>
          <w:lang w:val="es-419"/>
        </w:rPr>
      </w:pPr>
      <w:r w:rsidRPr="00B74CEC">
        <w:rPr>
          <w:rFonts w:ascii="Georgia" w:hAnsi="Georgia" w:cs="Arial"/>
          <w:i/>
          <w:spacing w:val="-3"/>
          <w:w w:val="150"/>
          <w:sz w:val="32"/>
          <w:szCs w:val="18"/>
          <w:lang w:val="es-419"/>
        </w:rPr>
        <w:t>D</w:t>
      </w:r>
      <w:r w:rsidRPr="00B74CEC">
        <w:rPr>
          <w:rFonts w:ascii="Georgia" w:hAnsi="Georgia" w:cs="Arial"/>
          <w:i/>
          <w:spacing w:val="-3"/>
          <w:w w:val="150"/>
          <w:sz w:val="18"/>
          <w:szCs w:val="18"/>
          <w:lang w:val="es-419"/>
        </w:rPr>
        <w:t xml:space="preserve">UBERNEY </w:t>
      </w:r>
      <w:r w:rsidRPr="00B74CEC">
        <w:rPr>
          <w:rFonts w:ascii="Georgia" w:hAnsi="Georgia" w:cs="Arial"/>
          <w:i/>
          <w:spacing w:val="-3"/>
          <w:w w:val="150"/>
          <w:sz w:val="28"/>
          <w:szCs w:val="18"/>
          <w:lang w:val="es-419"/>
        </w:rPr>
        <w:t>G</w:t>
      </w:r>
      <w:r w:rsidRPr="00B74CEC">
        <w:rPr>
          <w:rFonts w:ascii="Georgia" w:hAnsi="Georgia" w:cs="Arial"/>
          <w:i/>
          <w:spacing w:val="-3"/>
          <w:w w:val="150"/>
          <w:sz w:val="18"/>
          <w:szCs w:val="18"/>
          <w:lang w:val="es-419"/>
        </w:rPr>
        <w:t xml:space="preserve">RISALES </w:t>
      </w:r>
      <w:r w:rsidRPr="00B74CEC">
        <w:rPr>
          <w:rFonts w:ascii="Georgia" w:hAnsi="Georgia" w:cs="Arial"/>
          <w:i/>
          <w:spacing w:val="-3"/>
          <w:w w:val="150"/>
          <w:sz w:val="28"/>
          <w:szCs w:val="18"/>
          <w:lang w:val="es-419"/>
        </w:rPr>
        <w:t>H</w:t>
      </w:r>
      <w:r w:rsidRPr="00B74CEC">
        <w:rPr>
          <w:rFonts w:ascii="Georgia" w:hAnsi="Georgia" w:cs="Arial"/>
          <w:i/>
          <w:spacing w:val="-3"/>
          <w:w w:val="150"/>
          <w:sz w:val="18"/>
          <w:szCs w:val="18"/>
          <w:lang w:val="es-419"/>
        </w:rPr>
        <w:t>ERRERA</w:t>
      </w:r>
    </w:p>
    <w:p w:rsidR="006663F5" w:rsidRPr="00B74CEC" w:rsidRDefault="006663F5"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sz w:val="16"/>
          <w:szCs w:val="20"/>
          <w:lang w:val="es-419"/>
        </w:rPr>
      </w:pPr>
      <w:r w:rsidRPr="00B74CEC">
        <w:rPr>
          <w:rFonts w:ascii="Georgia" w:hAnsi="Georgia" w:cs="Arial"/>
          <w:i/>
          <w:spacing w:val="-3"/>
          <w:w w:val="150"/>
          <w:sz w:val="32"/>
          <w:lang w:val="es-419"/>
        </w:rPr>
        <w:t>M</w:t>
      </w:r>
      <w:r w:rsidRPr="00B74CEC">
        <w:rPr>
          <w:rFonts w:ascii="Georgia" w:hAnsi="Georgia" w:cs="Arial"/>
          <w:i/>
          <w:spacing w:val="-3"/>
          <w:w w:val="150"/>
          <w:sz w:val="16"/>
          <w:lang w:val="es-419"/>
        </w:rPr>
        <w:t xml:space="preserve"> </w:t>
      </w:r>
      <w:r w:rsidRPr="00B74CEC">
        <w:rPr>
          <w:rFonts w:ascii="Georgia" w:hAnsi="Georgia" w:cs="Arial"/>
          <w:i/>
          <w:spacing w:val="-3"/>
          <w:w w:val="150"/>
          <w:sz w:val="18"/>
          <w:szCs w:val="20"/>
          <w:lang w:val="es-419"/>
        </w:rPr>
        <w:t>A G I S T R A D O</w:t>
      </w:r>
    </w:p>
    <w:p w:rsidR="006663F5" w:rsidRPr="00B74CEC" w:rsidRDefault="006663F5"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w w:val="150"/>
          <w:sz w:val="2"/>
          <w:lang w:val="es-419"/>
        </w:rPr>
      </w:pPr>
    </w:p>
    <w:p w:rsidR="006663F5" w:rsidRPr="00645491" w:rsidRDefault="006663F5" w:rsidP="00645491">
      <w:pPr>
        <w:spacing w:line="276" w:lineRule="auto"/>
        <w:ind w:right="51"/>
        <w:jc w:val="both"/>
        <w:rPr>
          <w:rFonts w:ascii="Georgia" w:hAnsi="Georgia"/>
          <w:lang w:val="es-419"/>
        </w:rPr>
      </w:pPr>
    </w:p>
    <w:p w:rsidR="00C90241" w:rsidRPr="00645491" w:rsidRDefault="00C90241" w:rsidP="00645491">
      <w:pPr>
        <w:spacing w:line="276" w:lineRule="auto"/>
        <w:ind w:right="51"/>
        <w:jc w:val="both"/>
        <w:rPr>
          <w:rFonts w:ascii="Georgia" w:hAnsi="Georgia"/>
          <w:lang w:val="es-419"/>
        </w:rPr>
      </w:pPr>
    </w:p>
    <w:p w:rsidR="006663F5" w:rsidRPr="00645491" w:rsidRDefault="006663F5" w:rsidP="00645491">
      <w:pPr>
        <w:spacing w:line="276" w:lineRule="auto"/>
        <w:ind w:right="51"/>
        <w:jc w:val="both"/>
        <w:rPr>
          <w:rFonts w:ascii="Georgia" w:hAnsi="Georgia"/>
          <w:lang w:val="es-419"/>
        </w:rPr>
      </w:pPr>
    </w:p>
    <w:p w:rsidR="00E23846" w:rsidRPr="00B74CEC" w:rsidRDefault="00E23846"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20"/>
          <w:lang w:val="es-419"/>
        </w:rPr>
      </w:pPr>
      <w:r w:rsidRPr="00B74CEC">
        <w:rPr>
          <w:rFonts w:ascii="Georgia" w:hAnsi="Georgia"/>
          <w:i/>
          <w:w w:val="150"/>
          <w:sz w:val="28"/>
          <w:szCs w:val="18"/>
          <w:lang w:val="es-419"/>
        </w:rPr>
        <w:t>E</w:t>
      </w:r>
      <w:r w:rsidRPr="00B74CEC">
        <w:rPr>
          <w:rFonts w:ascii="Georgia" w:hAnsi="Georgia"/>
          <w:i/>
          <w:w w:val="150"/>
          <w:sz w:val="18"/>
          <w:szCs w:val="18"/>
          <w:lang w:val="es-419"/>
        </w:rPr>
        <w:t>DDER</w:t>
      </w:r>
      <w:r w:rsidRPr="00B74CEC">
        <w:rPr>
          <w:rFonts w:ascii="Georgia" w:hAnsi="Georgia"/>
          <w:i/>
          <w:w w:val="150"/>
          <w:sz w:val="18"/>
          <w:lang w:val="es-419"/>
        </w:rPr>
        <w:t xml:space="preserve"> </w:t>
      </w:r>
      <w:r w:rsidRPr="00B74CEC">
        <w:rPr>
          <w:rFonts w:ascii="Georgia" w:hAnsi="Georgia"/>
          <w:i/>
          <w:w w:val="150"/>
          <w:sz w:val="28"/>
          <w:lang w:val="es-419"/>
        </w:rPr>
        <w:t>J</w:t>
      </w:r>
      <w:r w:rsidRPr="00B74CEC">
        <w:rPr>
          <w:rFonts w:ascii="Georgia" w:hAnsi="Georgia"/>
          <w:i/>
          <w:w w:val="150"/>
          <w:sz w:val="18"/>
          <w:szCs w:val="18"/>
          <w:lang w:val="es-419"/>
        </w:rPr>
        <w:t xml:space="preserve">IMMY </w:t>
      </w:r>
      <w:r w:rsidRPr="00B74CEC">
        <w:rPr>
          <w:rFonts w:ascii="Georgia" w:hAnsi="Georgia"/>
          <w:i/>
          <w:w w:val="150"/>
          <w:sz w:val="28"/>
          <w:lang w:val="es-419"/>
        </w:rPr>
        <w:t>S</w:t>
      </w:r>
      <w:r w:rsidRPr="00B74CEC">
        <w:rPr>
          <w:rFonts w:ascii="Georgia" w:hAnsi="Georgia"/>
          <w:i/>
          <w:w w:val="150"/>
          <w:sz w:val="18"/>
          <w:szCs w:val="18"/>
          <w:lang w:val="es-419"/>
        </w:rPr>
        <w:t xml:space="preserve">ÁNCHEZ </w:t>
      </w:r>
      <w:r w:rsidRPr="00B74CEC">
        <w:rPr>
          <w:rFonts w:ascii="Georgia" w:hAnsi="Georgia"/>
          <w:i/>
          <w:w w:val="150"/>
          <w:sz w:val="28"/>
          <w:szCs w:val="18"/>
          <w:lang w:val="es-419"/>
        </w:rPr>
        <w:t>C.</w:t>
      </w:r>
      <w:r w:rsidRPr="00B74CEC">
        <w:rPr>
          <w:rFonts w:ascii="Georgia" w:hAnsi="Georgia"/>
          <w:i/>
          <w:w w:val="150"/>
          <w:sz w:val="28"/>
          <w:szCs w:val="18"/>
          <w:lang w:val="es-419"/>
        </w:rPr>
        <w:tab/>
      </w:r>
      <w:r w:rsidRPr="00B74CEC">
        <w:rPr>
          <w:rFonts w:ascii="Georgia" w:hAnsi="Georgia"/>
          <w:i/>
          <w:w w:val="150"/>
          <w:sz w:val="28"/>
          <w:szCs w:val="18"/>
          <w:lang w:val="es-419"/>
        </w:rPr>
        <w:tab/>
      </w:r>
      <w:r w:rsidR="006D5C46" w:rsidRPr="00B74CEC">
        <w:rPr>
          <w:rFonts w:ascii="Georgia" w:hAnsi="Georgia"/>
          <w:i/>
          <w:w w:val="150"/>
          <w:sz w:val="28"/>
          <w:szCs w:val="18"/>
          <w:lang w:val="es-419"/>
        </w:rPr>
        <w:t xml:space="preserve"> </w:t>
      </w:r>
      <w:r w:rsidRPr="00B74CEC">
        <w:rPr>
          <w:rFonts w:ascii="Georgia" w:hAnsi="Georgia" w:cs="Arial"/>
          <w:i/>
          <w:spacing w:val="-3"/>
          <w:w w:val="150"/>
          <w:sz w:val="28"/>
          <w:szCs w:val="18"/>
          <w:lang w:val="es-419"/>
        </w:rPr>
        <w:t>J</w:t>
      </w:r>
      <w:r w:rsidRPr="00B74CEC">
        <w:rPr>
          <w:rFonts w:ascii="Georgia" w:hAnsi="Georgia" w:cs="Arial"/>
          <w:i/>
          <w:spacing w:val="-3"/>
          <w:w w:val="150"/>
          <w:sz w:val="18"/>
          <w:szCs w:val="18"/>
          <w:lang w:val="es-419"/>
        </w:rPr>
        <w:t xml:space="preserve">AIME </w:t>
      </w:r>
      <w:r w:rsidRPr="00B74CEC">
        <w:rPr>
          <w:rFonts w:ascii="Georgia" w:hAnsi="Georgia" w:cs="Arial"/>
          <w:i/>
          <w:spacing w:val="-3"/>
          <w:w w:val="150"/>
          <w:sz w:val="28"/>
          <w:szCs w:val="18"/>
          <w:lang w:val="es-419"/>
        </w:rPr>
        <w:t>A</w:t>
      </w:r>
      <w:r w:rsidRPr="00B74CEC">
        <w:rPr>
          <w:rFonts w:ascii="Georgia" w:hAnsi="Georgia"/>
          <w:i/>
          <w:w w:val="150"/>
          <w:sz w:val="18"/>
          <w:szCs w:val="18"/>
          <w:lang w:val="es-419"/>
        </w:rPr>
        <w:t xml:space="preserve">LBERTO </w:t>
      </w:r>
      <w:r w:rsidRPr="00B74CEC">
        <w:rPr>
          <w:rFonts w:ascii="Georgia" w:hAnsi="Georgia" w:cs="Arial"/>
          <w:i/>
          <w:spacing w:val="-3"/>
          <w:w w:val="150"/>
          <w:sz w:val="28"/>
          <w:szCs w:val="18"/>
          <w:lang w:val="es-419"/>
        </w:rPr>
        <w:t>S</w:t>
      </w:r>
      <w:r w:rsidRPr="00B74CEC">
        <w:rPr>
          <w:rFonts w:ascii="Georgia" w:hAnsi="Georgia" w:cs="Arial"/>
          <w:i/>
          <w:spacing w:val="-3"/>
          <w:w w:val="150"/>
          <w:sz w:val="18"/>
          <w:szCs w:val="16"/>
          <w:lang w:val="es-419"/>
        </w:rPr>
        <w:t xml:space="preserve">ARAZA </w:t>
      </w:r>
      <w:r w:rsidRPr="00B74CEC">
        <w:rPr>
          <w:rFonts w:ascii="Georgia" w:hAnsi="Georgia" w:cs="Arial"/>
          <w:i/>
          <w:spacing w:val="-3"/>
          <w:w w:val="150"/>
          <w:sz w:val="28"/>
          <w:szCs w:val="18"/>
          <w:lang w:val="es-419"/>
        </w:rPr>
        <w:t>N.</w:t>
      </w:r>
    </w:p>
    <w:p w:rsidR="00170C5C" w:rsidRPr="00B74CEC" w:rsidRDefault="00E23846" w:rsidP="00B74C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Arial"/>
          <w:i/>
          <w:w w:val="150"/>
          <w:sz w:val="12"/>
          <w:lang w:val="es-419"/>
        </w:rPr>
      </w:pPr>
      <w:r w:rsidRPr="00B74CEC">
        <w:rPr>
          <w:rFonts w:ascii="Georgia" w:hAnsi="Georgia" w:cs="Arial"/>
          <w:i/>
          <w:w w:val="150"/>
          <w:sz w:val="28"/>
          <w:lang w:val="es-419"/>
        </w:rPr>
        <w:tab/>
        <w:t>M</w:t>
      </w:r>
      <w:r w:rsidRPr="00B74CEC">
        <w:rPr>
          <w:rFonts w:ascii="Georgia" w:hAnsi="Georgia" w:cs="Arial"/>
          <w:i/>
          <w:w w:val="150"/>
          <w:sz w:val="18"/>
          <w:lang w:val="es-419"/>
        </w:rPr>
        <w:t xml:space="preserve"> A G I S T R A D O </w:t>
      </w:r>
      <w:r w:rsidRPr="00B74CEC">
        <w:rPr>
          <w:rFonts w:ascii="Georgia" w:hAnsi="Georgia" w:cs="Arial"/>
          <w:i/>
          <w:w w:val="150"/>
          <w:sz w:val="18"/>
          <w:lang w:val="es-419"/>
        </w:rPr>
        <w:tab/>
      </w:r>
      <w:r w:rsidRPr="00B74CEC">
        <w:rPr>
          <w:rFonts w:ascii="Georgia" w:hAnsi="Georgia" w:cs="Arial"/>
          <w:i/>
          <w:w w:val="150"/>
          <w:sz w:val="18"/>
          <w:lang w:val="es-419"/>
        </w:rPr>
        <w:tab/>
      </w:r>
      <w:r w:rsidRPr="00B74CEC">
        <w:rPr>
          <w:rFonts w:ascii="Georgia" w:hAnsi="Georgia" w:cs="Arial"/>
          <w:i/>
          <w:w w:val="150"/>
          <w:sz w:val="18"/>
          <w:lang w:val="es-419"/>
        </w:rPr>
        <w:tab/>
      </w:r>
      <w:r w:rsidRPr="00B74CEC">
        <w:rPr>
          <w:rFonts w:ascii="Georgia" w:hAnsi="Georgia" w:cs="Arial"/>
          <w:i/>
          <w:w w:val="150"/>
          <w:sz w:val="18"/>
          <w:lang w:val="es-419"/>
        </w:rPr>
        <w:tab/>
      </w:r>
      <w:r w:rsidR="006D5C46" w:rsidRPr="00B74CEC">
        <w:rPr>
          <w:rFonts w:ascii="Georgia" w:hAnsi="Georgia" w:cs="Arial"/>
          <w:i/>
          <w:w w:val="150"/>
          <w:sz w:val="18"/>
          <w:lang w:val="es-419"/>
        </w:rPr>
        <w:t xml:space="preserve">   </w:t>
      </w:r>
      <w:r w:rsidRPr="00B74CEC">
        <w:rPr>
          <w:rFonts w:ascii="Georgia" w:hAnsi="Georgia" w:cs="Arial"/>
          <w:i/>
          <w:w w:val="150"/>
          <w:sz w:val="28"/>
          <w:lang w:val="es-419"/>
        </w:rPr>
        <w:t>M</w:t>
      </w:r>
      <w:r w:rsidRPr="00B74CEC">
        <w:rPr>
          <w:rFonts w:ascii="Georgia" w:hAnsi="Georgia" w:cs="Arial"/>
          <w:i/>
          <w:w w:val="150"/>
          <w:sz w:val="18"/>
          <w:lang w:val="es-419"/>
        </w:rPr>
        <w:t xml:space="preserve"> A G I S T R A D O</w:t>
      </w:r>
    </w:p>
    <w:sectPr w:rsidR="00170C5C" w:rsidRPr="00B74CEC" w:rsidSect="00B74CEC">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74" w:rsidRDefault="00114B74" w:rsidP="002F20AB">
      <w:r>
        <w:separator/>
      </w:r>
    </w:p>
  </w:endnote>
  <w:endnote w:type="continuationSeparator" w:id="0">
    <w:p w:rsidR="00114B74" w:rsidRDefault="00114B7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ttawa">
    <w:altName w:val="Ottawa"/>
    <w:panose1 w:val="00000000000000000000"/>
    <w:charset w:val="00"/>
    <w:family w:val="auto"/>
    <w:notTrueType/>
    <w:pitch w:val="default"/>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3913E3" w:rsidRPr="004F3CCA"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F3E07" w:rsidRDefault="003913E3" w:rsidP="00A67268">
    <w:pPr>
      <w:pStyle w:val="Piedepgina"/>
      <w:pBdr>
        <w:bottom w:val="double" w:sz="6" w:space="1" w:color="auto"/>
      </w:pBdr>
      <w:spacing w:line="360" w:lineRule="auto"/>
      <w:rPr>
        <w:rFonts w:ascii="Georgia" w:hAnsi="Georgia" w:cs="Arial"/>
        <w:spacing w:val="20"/>
        <w:w w:val="200"/>
        <w:sz w:val="8"/>
        <w:szCs w:val="10"/>
        <w:lang w:val="es-ES"/>
      </w:rPr>
    </w:pPr>
  </w:p>
  <w:p w:rsidR="003913E3" w:rsidRPr="004F3CCA" w:rsidRDefault="003913E3" w:rsidP="00751EE2">
    <w:pPr>
      <w:pStyle w:val="Piedepgina"/>
      <w:spacing w:line="360" w:lineRule="auto"/>
      <w:jc w:val="right"/>
      <w:rPr>
        <w:rFonts w:ascii="Georgia" w:hAnsi="Georgia" w:cs="Arial"/>
        <w:spacing w:val="20"/>
        <w:w w:val="200"/>
        <w:sz w:val="14"/>
        <w:szCs w:val="10"/>
      </w:rPr>
    </w:pPr>
  </w:p>
  <w:p w:rsidR="003913E3" w:rsidRPr="004F3CCA" w:rsidRDefault="003913E3"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3913E3" w:rsidRPr="004F3CCA" w:rsidRDefault="003913E3" w:rsidP="00751EE2">
    <w:pPr>
      <w:pStyle w:val="Piedepgina"/>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UBERNEY</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RISALES</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74" w:rsidRDefault="00114B74" w:rsidP="002F20AB">
      <w:r>
        <w:separator/>
      </w:r>
    </w:p>
  </w:footnote>
  <w:footnote w:type="continuationSeparator" w:id="0">
    <w:p w:rsidR="00114B74" w:rsidRDefault="00114B74" w:rsidP="002F20AB">
      <w:r>
        <w:continuationSeparator/>
      </w:r>
    </w:p>
  </w:footnote>
  <w:footnote w:id="1">
    <w:p w:rsidR="002E103A" w:rsidRPr="00B74CEC" w:rsidRDefault="002E103A" w:rsidP="00B74CEC">
      <w:pPr>
        <w:pStyle w:val="Textonotapie"/>
        <w:jc w:val="both"/>
        <w:rPr>
          <w:rFonts w:ascii="Century" w:hAnsi="Century"/>
          <w:sz w:val="18"/>
          <w:lang w:val="es-ES"/>
        </w:rPr>
      </w:pPr>
      <w:r w:rsidRPr="00B74CEC">
        <w:rPr>
          <w:rStyle w:val="Refdenotaalpie"/>
          <w:rFonts w:ascii="Century" w:hAnsi="Century"/>
          <w:sz w:val="18"/>
          <w:lang w:val="es-ES"/>
        </w:rPr>
        <w:footnoteRef/>
      </w:r>
      <w:r w:rsidRPr="00B74CEC">
        <w:rPr>
          <w:rFonts w:ascii="Century" w:hAnsi="Century"/>
          <w:sz w:val="18"/>
          <w:lang w:val="es-ES"/>
        </w:rPr>
        <w:t xml:space="preserve"> QUINCHE R., Manuel F. Vías de hecho, acción de tutela contra providencias, Temis SA, Bogotá, 2013, p.103.</w:t>
      </w:r>
    </w:p>
  </w:footnote>
  <w:footnote w:id="2">
    <w:p w:rsidR="002E103A" w:rsidRPr="00B74CEC" w:rsidRDefault="002E103A" w:rsidP="00B74CEC">
      <w:pPr>
        <w:pStyle w:val="Textonotapie"/>
        <w:jc w:val="both"/>
        <w:rPr>
          <w:rFonts w:ascii="Century" w:hAnsi="Century"/>
          <w:sz w:val="18"/>
          <w:lang w:val="es-ES"/>
        </w:rPr>
      </w:pPr>
      <w:r w:rsidRPr="00B74CEC">
        <w:rPr>
          <w:rStyle w:val="Refdenotaalpie"/>
          <w:rFonts w:ascii="Century" w:hAnsi="Century"/>
          <w:sz w:val="18"/>
          <w:lang w:val="es-ES"/>
        </w:rPr>
        <w:footnoteRef/>
      </w:r>
      <w:r w:rsidRPr="00B74CEC">
        <w:rPr>
          <w:rFonts w:ascii="Century" w:hAnsi="Century"/>
          <w:sz w:val="18"/>
          <w:lang w:val="es-ES"/>
        </w:rPr>
        <w:t xml:space="preserve"> QUIROGA N., Édgar A. Tutela contra decisiones judiciales, Universidad Santo Tomás y editorial Ibáñez, Bogotá DC, 2014, p.83.</w:t>
      </w:r>
    </w:p>
  </w:footnote>
  <w:footnote w:id="3">
    <w:p w:rsidR="002E103A" w:rsidRPr="00B74CEC" w:rsidRDefault="002E103A" w:rsidP="00B74CEC">
      <w:pPr>
        <w:pStyle w:val="Textonotapie"/>
        <w:jc w:val="both"/>
        <w:rPr>
          <w:rFonts w:ascii="Century" w:hAnsi="Century"/>
          <w:sz w:val="18"/>
          <w:lang w:val="es-ES"/>
        </w:rPr>
      </w:pPr>
      <w:r w:rsidRPr="00B74CEC">
        <w:rPr>
          <w:rStyle w:val="Refdenotaalpie"/>
          <w:rFonts w:ascii="Century" w:hAnsi="Century"/>
          <w:sz w:val="18"/>
          <w:lang w:val="es-ES"/>
        </w:rPr>
        <w:footnoteRef/>
      </w:r>
      <w:r w:rsidRPr="00B74CEC">
        <w:rPr>
          <w:rFonts w:ascii="Century" w:hAnsi="Century"/>
          <w:sz w:val="18"/>
          <w:lang w:val="es-ES"/>
        </w:rPr>
        <w:t xml:space="preserve"> CC. T-917 de 2011.</w:t>
      </w:r>
    </w:p>
  </w:footnote>
  <w:footnote w:id="4">
    <w:p w:rsidR="002E103A" w:rsidRPr="00B74CEC" w:rsidRDefault="002E103A" w:rsidP="00B74CEC">
      <w:pPr>
        <w:pStyle w:val="Textonotapie"/>
        <w:jc w:val="both"/>
        <w:rPr>
          <w:rFonts w:ascii="Century" w:hAnsi="Century"/>
          <w:sz w:val="18"/>
          <w:lang w:val="es-ES"/>
        </w:rPr>
      </w:pPr>
      <w:r w:rsidRPr="00B74CEC">
        <w:rPr>
          <w:rStyle w:val="Refdenotaalpie"/>
          <w:rFonts w:ascii="Century" w:hAnsi="Century"/>
          <w:sz w:val="18"/>
          <w:lang w:val="es-ES"/>
        </w:rPr>
        <w:footnoteRef/>
      </w:r>
      <w:r w:rsidRPr="00B74CEC">
        <w:rPr>
          <w:rFonts w:ascii="Century" w:hAnsi="Century"/>
          <w:sz w:val="18"/>
          <w:lang w:val="es-ES"/>
        </w:rPr>
        <w:t xml:space="preserve"> CC. C-590 de 2005.</w:t>
      </w:r>
    </w:p>
  </w:footnote>
  <w:footnote w:id="5">
    <w:p w:rsidR="002E103A" w:rsidRPr="00B74CEC" w:rsidRDefault="002E103A" w:rsidP="00B74CEC">
      <w:pPr>
        <w:pStyle w:val="Textonotapie"/>
        <w:jc w:val="both"/>
        <w:rPr>
          <w:rFonts w:ascii="Century" w:hAnsi="Century"/>
          <w:sz w:val="18"/>
          <w:lang w:val="es-ES"/>
        </w:rPr>
      </w:pPr>
      <w:r w:rsidRPr="00B74CEC">
        <w:rPr>
          <w:rStyle w:val="Refdenotaalpie"/>
          <w:rFonts w:ascii="Century" w:hAnsi="Century"/>
          <w:sz w:val="18"/>
          <w:lang w:val="es-ES"/>
        </w:rPr>
        <w:footnoteRef/>
      </w:r>
      <w:r w:rsidRPr="00B74CEC">
        <w:rPr>
          <w:rFonts w:ascii="Century" w:hAnsi="Century"/>
          <w:sz w:val="18"/>
          <w:lang w:val="es-ES"/>
        </w:rPr>
        <w:t xml:space="preserve"> CC. SU-037 de 2019, </w:t>
      </w:r>
      <w:r w:rsidRPr="00B74CEC">
        <w:rPr>
          <w:rFonts w:ascii="Century" w:hAnsi="Century"/>
          <w:bCs/>
          <w:sz w:val="18"/>
          <w:lang w:val="es-ES"/>
        </w:rPr>
        <w:t>SU-056 de 2018</w:t>
      </w:r>
      <w:r w:rsidRPr="00B74CEC">
        <w:rPr>
          <w:rFonts w:ascii="Century" w:hAnsi="Century"/>
          <w:sz w:val="18"/>
          <w:lang w:val="es-ES"/>
        </w:rPr>
        <w:t xml:space="preserve">, </w:t>
      </w:r>
      <w:hyperlink r:id="rId1" w:history="1">
        <w:r w:rsidRPr="00B74CEC">
          <w:rPr>
            <w:rStyle w:val="Hipervnculo"/>
            <w:rFonts w:ascii="Century" w:hAnsi="Century"/>
            <w:bCs/>
            <w:color w:val="000000"/>
            <w:sz w:val="18"/>
            <w:lang w:val="es-ES"/>
          </w:rPr>
          <w:t>SU-336 de 2017</w:t>
        </w:r>
      </w:hyperlink>
      <w:r w:rsidRPr="00B74CEC">
        <w:rPr>
          <w:rFonts w:ascii="Century" w:hAnsi="Century"/>
          <w:bCs/>
          <w:color w:val="000000"/>
          <w:sz w:val="18"/>
          <w:lang w:val="es-ES"/>
        </w:rPr>
        <w:t>, </w:t>
      </w:r>
      <w:hyperlink r:id="rId2" w:history="1">
        <w:r w:rsidRPr="00B74CEC">
          <w:rPr>
            <w:rStyle w:val="Hipervnculo"/>
            <w:rFonts w:ascii="Century" w:hAnsi="Century"/>
            <w:bCs/>
            <w:color w:val="000000"/>
            <w:sz w:val="18"/>
            <w:lang w:val="es-ES"/>
          </w:rPr>
          <w:t>SU-354 de 2017</w:t>
        </w:r>
      </w:hyperlink>
      <w:r w:rsidRPr="00B74CEC">
        <w:rPr>
          <w:rFonts w:ascii="Century" w:hAnsi="Century"/>
          <w:bCs/>
          <w:color w:val="000000"/>
          <w:sz w:val="18"/>
          <w:lang w:val="es-ES"/>
        </w:rPr>
        <w:t xml:space="preserve">, </w:t>
      </w:r>
      <w:r w:rsidRPr="00B74CEC">
        <w:rPr>
          <w:rFonts w:ascii="Century" w:hAnsi="Century"/>
          <w:bCs/>
          <w:sz w:val="18"/>
          <w:lang w:val="es-ES"/>
        </w:rPr>
        <w:t>T-137 de 2017 y SU-222 de 2016</w:t>
      </w:r>
      <w:r w:rsidRPr="00B74CEC">
        <w:rPr>
          <w:rFonts w:ascii="Century" w:hAnsi="Century"/>
          <w:sz w:val="18"/>
          <w:lang w:val="es-ES"/>
        </w:rPr>
        <w:t>.</w:t>
      </w:r>
    </w:p>
  </w:footnote>
  <w:footnote w:id="6">
    <w:p w:rsidR="002E103A" w:rsidRPr="00B74CEC" w:rsidRDefault="002E103A" w:rsidP="00B74CEC">
      <w:pPr>
        <w:pStyle w:val="Textonotapie"/>
        <w:jc w:val="both"/>
        <w:rPr>
          <w:rFonts w:ascii="Century" w:hAnsi="Century"/>
          <w:sz w:val="18"/>
          <w:lang w:val="es-ES"/>
        </w:rPr>
      </w:pPr>
      <w:r w:rsidRPr="00B74CEC">
        <w:rPr>
          <w:rStyle w:val="Refdenotaalpie"/>
          <w:rFonts w:ascii="Century" w:hAnsi="Century"/>
          <w:sz w:val="18"/>
          <w:lang w:val="es-ES"/>
        </w:rPr>
        <w:footnoteRef/>
      </w:r>
      <w:r w:rsidRPr="00B74CEC">
        <w:rPr>
          <w:rFonts w:ascii="Century" w:hAnsi="Century"/>
          <w:sz w:val="18"/>
          <w:lang w:val="es-ES"/>
        </w:rPr>
        <w:t xml:space="preserve"> CC. T-307 de 2015.</w:t>
      </w:r>
    </w:p>
  </w:footnote>
  <w:footnote w:id="7">
    <w:p w:rsidR="002E103A" w:rsidRPr="00B74CEC" w:rsidRDefault="002E103A" w:rsidP="00B74CEC">
      <w:pPr>
        <w:pStyle w:val="Textonotapie"/>
        <w:jc w:val="both"/>
        <w:rPr>
          <w:rFonts w:ascii="Century" w:hAnsi="Century"/>
          <w:sz w:val="18"/>
          <w:lang w:val="es-ES"/>
        </w:rPr>
      </w:pPr>
      <w:r w:rsidRPr="00B74CEC">
        <w:rPr>
          <w:rFonts w:ascii="Century" w:hAnsi="Century"/>
          <w:sz w:val="18"/>
          <w:vertAlign w:val="superscript"/>
          <w:lang w:val="es-ES"/>
        </w:rPr>
        <w:footnoteRef/>
      </w:r>
      <w:r w:rsidRPr="00B74CEC">
        <w:rPr>
          <w:rFonts w:ascii="Century" w:hAnsi="Century"/>
          <w:sz w:val="18"/>
          <w:lang w:val="es-ES"/>
        </w:rPr>
        <w:t xml:space="preserve"> ESCUELA JUDICIAL RODRIGO LARA BONILLA. La acción de tutela en el ordenamiento constitucional colombiano, Universidad Nacional de Colombia, Catalina Botero Marino, </w:t>
      </w:r>
      <w:proofErr w:type="spellStart"/>
      <w:r w:rsidRPr="00B74CEC">
        <w:rPr>
          <w:rFonts w:ascii="Century" w:hAnsi="Century"/>
          <w:sz w:val="18"/>
          <w:lang w:val="es-ES"/>
        </w:rPr>
        <w:t>Ediprime</w:t>
      </w:r>
      <w:proofErr w:type="spellEnd"/>
      <w:r w:rsidRPr="00B74CEC">
        <w:rPr>
          <w:rFonts w:ascii="Century" w:hAnsi="Century"/>
          <w:sz w:val="18"/>
          <w:lang w:val="es-ES"/>
        </w:rPr>
        <w:t xml:space="preserve"> Ltda., 2006, p.61-75.</w:t>
      </w:r>
    </w:p>
  </w:footnote>
  <w:footnote w:id="8">
    <w:p w:rsidR="002E103A" w:rsidRPr="00B74CEC" w:rsidRDefault="002E103A" w:rsidP="00B74CEC">
      <w:pPr>
        <w:pStyle w:val="Textonotapie"/>
        <w:jc w:val="both"/>
        <w:rPr>
          <w:rFonts w:ascii="Century" w:hAnsi="Century"/>
          <w:sz w:val="18"/>
          <w:lang w:val="es-ES"/>
        </w:rPr>
      </w:pPr>
      <w:r w:rsidRPr="00B74CEC">
        <w:rPr>
          <w:rStyle w:val="Refdenotaalpie"/>
          <w:rFonts w:ascii="Century" w:hAnsi="Century"/>
          <w:sz w:val="18"/>
          <w:lang w:val="es-ES"/>
        </w:rPr>
        <w:footnoteRef/>
      </w:r>
      <w:r w:rsidRPr="00B74CEC">
        <w:rPr>
          <w:rFonts w:ascii="Century" w:hAnsi="Century"/>
          <w:sz w:val="18"/>
          <w:lang w:val="es-ES"/>
        </w:rPr>
        <w:t xml:space="preserve"> QUINCHE R., Manuel F. La acción de tutela, el amparo en Colombia, Bogotá DC, 2011, p.233-285.</w:t>
      </w:r>
    </w:p>
  </w:footnote>
  <w:footnote w:id="9">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SU-961 de 1999, T-890 de 2006, T-548 de 2011, T-172 de 2013, T-093 de 2019 y SU-037 de 2019.</w:t>
      </w:r>
    </w:p>
  </w:footnote>
  <w:footnote w:id="10">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CSJ, Civil. </w:t>
      </w:r>
      <w:proofErr w:type="spellStart"/>
      <w:r w:rsidRPr="00B74CEC">
        <w:rPr>
          <w:rFonts w:ascii="Century" w:hAnsi="Century"/>
          <w:sz w:val="18"/>
        </w:rPr>
        <w:t>Sentencia</w:t>
      </w:r>
      <w:proofErr w:type="spellEnd"/>
      <w:r w:rsidRPr="00B74CEC">
        <w:rPr>
          <w:rFonts w:ascii="Century" w:hAnsi="Century"/>
          <w:sz w:val="18"/>
        </w:rPr>
        <w:t xml:space="preserve"> </w:t>
      </w:r>
      <w:proofErr w:type="gramStart"/>
      <w:r w:rsidRPr="00B74CEC">
        <w:rPr>
          <w:rFonts w:ascii="Century" w:hAnsi="Century"/>
          <w:sz w:val="18"/>
        </w:rPr>
        <w:t>del</w:t>
      </w:r>
      <w:proofErr w:type="gramEnd"/>
      <w:r w:rsidRPr="00B74CEC">
        <w:rPr>
          <w:rFonts w:ascii="Century" w:hAnsi="Century"/>
          <w:sz w:val="18"/>
        </w:rPr>
        <w:t xml:space="preserve"> 09-03-2011, MP: Jaime A. </w:t>
      </w:r>
      <w:proofErr w:type="spellStart"/>
      <w:r w:rsidRPr="00B74CEC">
        <w:rPr>
          <w:rFonts w:ascii="Century" w:hAnsi="Century"/>
          <w:sz w:val="18"/>
        </w:rPr>
        <w:t>Arrubla</w:t>
      </w:r>
      <w:proofErr w:type="spellEnd"/>
      <w:r w:rsidRPr="00B74CEC">
        <w:rPr>
          <w:rFonts w:ascii="Century" w:hAnsi="Century"/>
          <w:sz w:val="18"/>
        </w:rPr>
        <w:t xml:space="preserve"> P., No.</w:t>
      </w:r>
      <w:r w:rsidRPr="00B74CEC">
        <w:rPr>
          <w:rFonts w:ascii="Century" w:hAnsi="Century"/>
          <w:w w:val="110"/>
          <w:sz w:val="18"/>
        </w:rPr>
        <w:t>11001-02-03-000-2011-0-00</w:t>
      </w:r>
      <w:r w:rsidRPr="00B74CEC">
        <w:rPr>
          <w:rFonts w:ascii="Century" w:hAnsi="Century"/>
          <w:sz w:val="18"/>
        </w:rPr>
        <w:t>.</w:t>
      </w:r>
    </w:p>
  </w:footnote>
  <w:footnote w:id="11">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.CC. T-1079 de 2008.</w:t>
      </w:r>
    </w:p>
  </w:footnote>
  <w:footnote w:id="12">
    <w:p w:rsidR="00DB33D7" w:rsidRPr="00B74CEC" w:rsidRDefault="00DB33D7" w:rsidP="00B74CEC">
      <w:pPr>
        <w:pStyle w:val="Textonotapie"/>
        <w:jc w:val="both"/>
        <w:rPr>
          <w:rFonts w:ascii="Century" w:hAnsi="Century"/>
          <w:b/>
          <w:sz w:val="18"/>
          <w:lang w:val="es-CO"/>
        </w:rPr>
      </w:pPr>
      <w:r w:rsidRPr="00B74CEC">
        <w:rPr>
          <w:rStyle w:val="Refdenotaalpie"/>
          <w:rFonts w:ascii="Century" w:hAnsi="Century"/>
          <w:sz w:val="18"/>
        </w:rPr>
        <w:footnoteRef/>
      </w:r>
      <w:r w:rsidRPr="00B74CEC">
        <w:rPr>
          <w:rFonts w:ascii="Century" w:hAnsi="Century"/>
          <w:sz w:val="18"/>
        </w:rPr>
        <w:t xml:space="preserve"> CSJ. </w:t>
      </w:r>
      <w:r w:rsidR="00AA4108" w:rsidRPr="00B74CEC">
        <w:rPr>
          <w:rFonts w:ascii="Century" w:hAnsi="Century"/>
          <w:sz w:val="18"/>
          <w:lang w:val="es-CO"/>
        </w:rPr>
        <w:t>STC13404-2019,</w:t>
      </w:r>
      <w:r w:rsidR="00AA4108" w:rsidRPr="00B74CEC">
        <w:rPr>
          <w:rFonts w:ascii="Century" w:hAnsi="Century"/>
          <w:b/>
          <w:sz w:val="18"/>
          <w:lang w:val="es-CO"/>
        </w:rPr>
        <w:t xml:space="preserve"> </w:t>
      </w:r>
      <w:r w:rsidRPr="00B74CEC">
        <w:rPr>
          <w:rFonts w:ascii="Century" w:hAnsi="Century"/>
          <w:sz w:val="18"/>
        </w:rPr>
        <w:t>STC2154-2016 y STC10383-2016.</w:t>
      </w:r>
    </w:p>
  </w:footnote>
  <w:footnote w:id="13">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T-079 de 2018, entre </w:t>
      </w:r>
      <w:proofErr w:type="spellStart"/>
      <w:r w:rsidRPr="00B74CEC">
        <w:rPr>
          <w:rFonts w:ascii="Century" w:hAnsi="Century"/>
          <w:sz w:val="18"/>
        </w:rPr>
        <w:t>otras</w:t>
      </w:r>
      <w:proofErr w:type="spellEnd"/>
      <w:r w:rsidRPr="00B74CEC">
        <w:rPr>
          <w:rFonts w:ascii="Century" w:hAnsi="Century"/>
          <w:sz w:val="18"/>
        </w:rPr>
        <w:t>.</w:t>
      </w:r>
    </w:p>
  </w:footnote>
  <w:footnote w:id="14">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T-299 de 2009.</w:t>
      </w:r>
    </w:p>
  </w:footnote>
  <w:footnote w:id="15">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T-410 de 2013.</w:t>
      </w:r>
    </w:p>
  </w:footnote>
  <w:footnote w:id="16">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T-410 de 2013.</w:t>
      </w:r>
    </w:p>
  </w:footnote>
  <w:footnote w:id="17">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QUINCHER R., Manuel F. La </w:t>
      </w:r>
      <w:proofErr w:type="spellStart"/>
      <w:r w:rsidRPr="00B74CEC">
        <w:rPr>
          <w:rFonts w:ascii="Century" w:hAnsi="Century"/>
          <w:sz w:val="18"/>
        </w:rPr>
        <w:t>acción</w:t>
      </w:r>
      <w:proofErr w:type="spellEnd"/>
      <w:r w:rsidRPr="00B74CEC">
        <w:rPr>
          <w:rFonts w:ascii="Century" w:hAnsi="Century"/>
          <w:sz w:val="18"/>
        </w:rPr>
        <w:t xml:space="preserve"> de </w:t>
      </w:r>
      <w:proofErr w:type="spellStart"/>
      <w:r w:rsidRPr="00B74CEC">
        <w:rPr>
          <w:rFonts w:ascii="Century" w:hAnsi="Century"/>
          <w:sz w:val="18"/>
        </w:rPr>
        <w:t>tutela</w:t>
      </w:r>
      <w:proofErr w:type="spellEnd"/>
      <w:r w:rsidRPr="00B74CEC">
        <w:rPr>
          <w:rFonts w:ascii="Century" w:hAnsi="Century"/>
          <w:sz w:val="18"/>
        </w:rPr>
        <w:t xml:space="preserve">, el </w:t>
      </w:r>
      <w:proofErr w:type="spellStart"/>
      <w:r w:rsidRPr="00B74CEC">
        <w:rPr>
          <w:rFonts w:ascii="Century" w:hAnsi="Century"/>
          <w:sz w:val="18"/>
        </w:rPr>
        <w:t>amparo</w:t>
      </w:r>
      <w:proofErr w:type="spellEnd"/>
      <w:r w:rsidRPr="00B74CEC">
        <w:rPr>
          <w:rFonts w:ascii="Century" w:hAnsi="Century"/>
          <w:sz w:val="18"/>
        </w:rPr>
        <w:t xml:space="preserve"> en Colombia, </w:t>
      </w:r>
      <w:proofErr w:type="spellStart"/>
      <w:r w:rsidRPr="00B74CEC">
        <w:rPr>
          <w:rFonts w:ascii="Century" w:hAnsi="Century"/>
          <w:sz w:val="18"/>
        </w:rPr>
        <w:t>Temis</w:t>
      </w:r>
      <w:proofErr w:type="spellEnd"/>
      <w:r w:rsidRPr="00B74CEC">
        <w:rPr>
          <w:rFonts w:ascii="Century" w:hAnsi="Century"/>
          <w:sz w:val="18"/>
        </w:rPr>
        <w:t>, Bogotá DC, 2011, p.105-106.</w:t>
      </w:r>
    </w:p>
  </w:footnote>
  <w:footnote w:id="18">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T-079 de 2018 y T-390 de 2018</w:t>
      </w:r>
    </w:p>
  </w:footnote>
  <w:footnote w:id="19">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SU 499 de 2016, </w:t>
      </w:r>
      <w:proofErr w:type="spellStart"/>
      <w:r w:rsidRPr="00B74CEC">
        <w:rPr>
          <w:rFonts w:ascii="Century" w:hAnsi="Century"/>
          <w:sz w:val="18"/>
        </w:rPr>
        <w:t>reiterada</w:t>
      </w:r>
      <w:proofErr w:type="spellEnd"/>
      <w:r w:rsidRPr="00B74CEC">
        <w:rPr>
          <w:rFonts w:ascii="Century" w:hAnsi="Century"/>
          <w:sz w:val="18"/>
        </w:rPr>
        <w:t xml:space="preserve"> en </w:t>
      </w:r>
      <w:proofErr w:type="spellStart"/>
      <w:r w:rsidRPr="00B74CEC">
        <w:rPr>
          <w:rFonts w:ascii="Century" w:hAnsi="Century"/>
          <w:sz w:val="18"/>
        </w:rPr>
        <w:t>las</w:t>
      </w:r>
      <w:proofErr w:type="spellEnd"/>
      <w:r w:rsidRPr="00B74CEC">
        <w:rPr>
          <w:rFonts w:ascii="Century" w:hAnsi="Century"/>
          <w:sz w:val="18"/>
        </w:rPr>
        <w:t xml:space="preserve"> SU-168 de 2017, T-137 de 2017, T-323 de 2017, SU-108 de 2018 y SU-037 de 2019.</w:t>
      </w:r>
    </w:p>
  </w:footnote>
  <w:footnote w:id="20">
    <w:p w:rsidR="00DB33D7" w:rsidRPr="00B74CEC" w:rsidRDefault="00DB33D7"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CC. T-031 de 2016.</w:t>
      </w:r>
    </w:p>
  </w:footnote>
  <w:footnote w:id="21">
    <w:p w:rsidR="00DB33D7" w:rsidRPr="00B74CEC" w:rsidRDefault="00DB33D7" w:rsidP="00B74CEC">
      <w:pPr>
        <w:pStyle w:val="Textonotapie"/>
        <w:jc w:val="both"/>
        <w:rPr>
          <w:rFonts w:ascii="Century" w:hAnsi="Century"/>
          <w:sz w:val="18"/>
        </w:rPr>
      </w:pPr>
      <w:r w:rsidRPr="00B74CEC">
        <w:rPr>
          <w:rFonts w:ascii="Century" w:hAnsi="Century"/>
          <w:sz w:val="18"/>
          <w:vertAlign w:val="superscript"/>
        </w:rPr>
        <w:footnoteRef/>
      </w:r>
      <w:r w:rsidRPr="00B74CEC">
        <w:rPr>
          <w:rFonts w:ascii="Century" w:hAnsi="Century"/>
          <w:sz w:val="18"/>
        </w:rPr>
        <w:t xml:space="preserve"> CC. T-089 de 2008, T-983 de 2008 y T-491 de 2009.</w:t>
      </w:r>
    </w:p>
  </w:footnote>
  <w:footnote w:id="22">
    <w:p w:rsidR="00DB33D7" w:rsidRPr="00B74CEC" w:rsidRDefault="00DB33D7" w:rsidP="00B74CEC">
      <w:pPr>
        <w:pStyle w:val="Textonotapie"/>
        <w:jc w:val="both"/>
        <w:rPr>
          <w:rFonts w:ascii="Century" w:hAnsi="Century"/>
          <w:sz w:val="18"/>
        </w:rPr>
      </w:pPr>
      <w:r w:rsidRPr="00B74CEC">
        <w:rPr>
          <w:rFonts w:ascii="Century" w:hAnsi="Century"/>
          <w:sz w:val="18"/>
          <w:vertAlign w:val="superscript"/>
        </w:rPr>
        <w:footnoteRef/>
      </w:r>
      <w:r w:rsidRPr="00B74CEC">
        <w:rPr>
          <w:rFonts w:ascii="Century" w:hAnsi="Century"/>
          <w:sz w:val="18"/>
        </w:rPr>
        <w:t xml:space="preserve"> CC. T-189 de 2009, T-726 de 2010, T-581 de 2012, T-735 de 2013 y SU-037 de 2019.</w:t>
      </w:r>
    </w:p>
  </w:footnote>
  <w:footnote w:id="23">
    <w:p w:rsidR="00C54025" w:rsidRPr="00B74CEC" w:rsidRDefault="00C54025" w:rsidP="00B74CEC">
      <w:pPr>
        <w:pStyle w:val="Textonotapie"/>
        <w:jc w:val="both"/>
        <w:rPr>
          <w:rFonts w:ascii="Century" w:hAnsi="Century"/>
          <w:sz w:val="18"/>
        </w:rPr>
      </w:pPr>
      <w:r w:rsidRPr="00B74CEC">
        <w:rPr>
          <w:rStyle w:val="Refdenotaalpie"/>
          <w:rFonts w:ascii="Century" w:hAnsi="Century"/>
          <w:sz w:val="18"/>
        </w:rPr>
        <w:footnoteRef/>
      </w:r>
      <w:r w:rsidRPr="00B74CEC">
        <w:rPr>
          <w:rFonts w:ascii="Century" w:hAnsi="Century"/>
          <w:sz w:val="18"/>
        </w:rPr>
        <w:t xml:space="preserve"> </w:t>
      </w:r>
      <w:r w:rsidRPr="00B74CEC">
        <w:rPr>
          <w:rFonts w:ascii="Century" w:hAnsi="Century"/>
          <w:sz w:val="18"/>
          <w:lang w:val="es-CO"/>
        </w:rPr>
        <w:t>CC. T-526 de 2005 y T-410 de 2013.</w:t>
      </w:r>
    </w:p>
  </w:footnote>
  <w:footnote w:id="24">
    <w:p w:rsidR="00C54025" w:rsidRPr="001A2CE2" w:rsidRDefault="00C54025" w:rsidP="00B74CEC">
      <w:pPr>
        <w:pStyle w:val="Textonotapie"/>
        <w:jc w:val="both"/>
        <w:rPr>
          <w:rFonts w:ascii="Century" w:hAnsi="Century"/>
        </w:rPr>
      </w:pPr>
      <w:r w:rsidRPr="00B74CEC">
        <w:rPr>
          <w:rStyle w:val="Refdenotaalpie"/>
          <w:rFonts w:ascii="Century" w:hAnsi="Century"/>
          <w:sz w:val="18"/>
        </w:rPr>
        <w:footnoteRef/>
      </w:r>
      <w:r w:rsidRPr="00B74CEC">
        <w:rPr>
          <w:rFonts w:ascii="Century" w:hAnsi="Century"/>
          <w:sz w:val="18"/>
        </w:rPr>
        <w:t xml:space="preserve"> CC. T-089 de 2018, 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886AB8">
      <w:rPr>
        <w:rFonts w:ascii="Georgia" w:hAnsi="Georgia"/>
        <w:noProof/>
        <w:sz w:val="22"/>
        <w:lang w:val="es-CO"/>
      </w:rPr>
      <w:t>6</w:t>
    </w:r>
    <w:r w:rsidRPr="004F3CCA">
      <w:rPr>
        <w:rFonts w:ascii="Georgia" w:hAnsi="Georgia"/>
        <w:sz w:val="22"/>
        <w:lang w:val="es-CO"/>
      </w:rPr>
      <w:fldChar w:fldCharType="end"/>
    </w:r>
  </w:p>
  <w:p w:rsidR="003913E3" w:rsidRPr="004F3CCA" w:rsidRDefault="003913E3" w:rsidP="006F562A">
    <w:pPr>
      <w:pStyle w:val="Encabezado"/>
      <w:ind w:right="360"/>
      <w:jc w:val="both"/>
      <w:rPr>
        <w:rFonts w:ascii="Georgia" w:hAnsi="Georgia" w:cs="Calibri"/>
        <w:i/>
        <w:sz w:val="20"/>
        <w:szCs w:val="20"/>
      </w:rPr>
    </w:pPr>
    <w:r w:rsidRPr="004F3CCA">
      <w:rPr>
        <w:rFonts w:ascii="Georgia" w:hAnsi="Georgia" w:cs="Calibri"/>
        <w:i/>
        <w:sz w:val="20"/>
        <w:szCs w:val="20"/>
      </w:rPr>
      <w:t>EXPEDIENTE No.</w:t>
    </w:r>
    <w:r w:rsidR="00196363">
      <w:rPr>
        <w:rFonts w:ascii="Georgia" w:hAnsi="Georgia" w:cs="Calibri"/>
        <w:i/>
        <w:sz w:val="20"/>
        <w:szCs w:val="20"/>
      </w:rPr>
      <w:t>2019-</w:t>
    </w:r>
    <w:r w:rsidR="006217F0">
      <w:rPr>
        <w:rFonts w:ascii="Georgia" w:hAnsi="Georgia" w:cs="Calibri"/>
        <w:i/>
        <w:sz w:val="20"/>
        <w:szCs w:val="20"/>
      </w:rPr>
      <w:t>00651</w:t>
    </w:r>
    <w:r w:rsidR="00196363">
      <w:rPr>
        <w:rFonts w:ascii="Georgia" w:hAnsi="Georgia" w:cs="Calibri"/>
        <w:i/>
        <w:sz w:val="20"/>
        <w:szCs w:val="20"/>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8496C"/>
    <w:multiLevelType w:val="multilevel"/>
    <w:tmpl w:val="C78E0BDC"/>
    <w:lvl w:ilvl="0">
      <w:start w:val="6"/>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2"/>
        <w:szCs w:val="22"/>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4F2158"/>
    <w:multiLevelType w:val="multilevel"/>
    <w:tmpl w:val="BB8A4B0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B1A578A"/>
    <w:multiLevelType w:val="hybridMultilevel"/>
    <w:tmpl w:val="2A5ECD02"/>
    <w:lvl w:ilvl="0" w:tplc="7F7C5628">
      <w:start w:val="1"/>
      <w:numFmt w:val="decimal"/>
      <w:lvlText w:val="%1."/>
      <w:lvlJc w:val="left"/>
      <w:pPr>
        <w:tabs>
          <w:tab w:val="num" w:pos="360"/>
        </w:tabs>
        <w:ind w:left="360" w:hanging="360"/>
      </w:pPr>
      <w:rPr>
        <w:rFonts w:cs="Times New Roman" w:hint="default"/>
        <w:sz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3"/>
  </w:num>
  <w:num w:numId="3">
    <w:abstractNumId w:val="26"/>
  </w:num>
  <w:num w:numId="4">
    <w:abstractNumId w:val="22"/>
  </w:num>
  <w:num w:numId="5">
    <w:abstractNumId w:val="37"/>
  </w:num>
  <w:num w:numId="6">
    <w:abstractNumId w:val="24"/>
  </w:num>
  <w:num w:numId="7">
    <w:abstractNumId w:val="3"/>
  </w:num>
  <w:num w:numId="8">
    <w:abstractNumId w:val="17"/>
  </w:num>
  <w:num w:numId="9">
    <w:abstractNumId w:val="18"/>
  </w:num>
  <w:num w:numId="10">
    <w:abstractNumId w:val="2"/>
  </w:num>
  <w:num w:numId="11">
    <w:abstractNumId w:val="32"/>
  </w:num>
  <w:num w:numId="12">
    <w:abstractNumId w:val="14"/>
  </w:num>
  <w:num w:numId="13">
    <w:abstractNumId w:val="20"/>
  </w:num>
  <w:num w:numId="14">
    <w:abstractNumId w:val="40"/>
  </w:num>
  <w:num w:numId="15">
    <w:abstractNumId w:val="29"/>
  </w:num>
  <w:num w:numId="16">
    <w:abstractNumId w:val="1"/>
  </w:num>
  <w:num w:numId="17">
    <w:abstractNumId w:val="42"/>
  </w:num>
  <w:num w:numId="18">
    <w:abstractNumId w:val="30"/>
  </w:num>
  <w:num w:numId="19">
    <w:abstractNumId w:val="39"/>
  </w:num>
  <w:num w:numId="20">
    <w:abstractNumId w:val="38"/>
  </w:num>
  <w:num w:numId="21">
    <w:abstractNumId w:val="5"/>
  </w:num>
  <w:num w:numId="22">
    <w:abstractNumId w:val="0"/>
  </w:num>
  <w:num w:numId="23">
    <w:abstractNumId w:val="44"/>
  </w:num>
  <w:num w:numId="24">
    <w:abstractNumId w:val="27"/>
  </w:num>
  <w:num w:numId="25">
    <w:abstractNumId w:val="16"/>
  </w:num>
  <w:num w:numId="26">
    <w:abstractNumId w:val="19"/>
  </w:num>
  <w:num w:numId="27">
    <w:abstractNumId w:val="4"/>
  </w:num>
  <w:num w:numId="28">
    <w:abstractNumId w:val="36"/>
  </w:num>
  <w:num w:numId="29">
    <w:abstractNumId w:val="25"/>
  </w:num>
  <w:num w:numId="30">
    <w:abstractNumId w:val="15"/>
  </w:num>
  <w:num w:numId="31">
    <w:abstractNumId w:val="43"/>
  </w:num>
  <w:num w:numId="32">
    <w:abstractNumId w:val="31"/>
  </w:num>
  <w:num w:numId="33">
    <w:abstractNumId w:val="11"/>
  </w:num>
  <w:num w:numId="34">
    <w:abstractNumId w:val="35"/>
  </w:num>
  <w:num w:numId="35">
    <w:abstractNumId w:val="13"/>
  </w:num>
  <w:num w:numId="36">
    <w:abstractNumId w:val="34"/>
  </w:num>
  <w:num w:numId="37">
    <w:abstractNumId w:val="28"/>
  </w:num>
  <w:num w:numId="38">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3"/>
  </w:num>
  <w:num w:numId="43">
    <w:abstractNumId w:val="21"/>
  </w:num>
  <w:num w:numId="44">
    <w:abstractNumId w:val="7"/>
  </w:num>
  <w:num w:numId="45">
    <w:abstractNumId w:val="6"/>
  </w:num>
  <w:num w:numId="46">
    <w:abstractNumId w:val="9"/>
  </w:num>
  <w:num w:numId="47">
    <w:abstractNumId w:val="10"/>
  </w:num>
  <w:num w:numId="48">
    <w:abstractNumId w:val="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2C5"/>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3603"/>
    <w:rsid w:val="000B5D80"/>
    <w:rsid w:val="000B6A4A"/>
    <w:rsid w:val="000C0604"/>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4B74"/>
    <w:rsid w:val="00115C96"/>
    <w:rsid w:val="00117015"/>
    <w:rsid w:val="00117C99"/>
    <w:rsid w:val="00120933"/>
    <w:rsid w:val="00122E6D"/>
    <w:rsid w:val="001240AF"/>
    <w:rsid w:val="00124DDA"/>
    <w:rsid w:val="00124F49"/>
    <w:rsid w:val="00125979"/>
    <w:rsid w:val="001261B8"/>
    <w:rsid w:val="001266B4"/>
    <w:rsid w:val="00126EC6"/>
    <w:rsid w:val="00130921"/>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6363"/>
    <w:rsid w:val="001972AF"/>
    <w:rsid w:val="00197752"/>
    <w:rsid w:val="001A0871"/>
    <w:rsid w:val="001A150E"/>
    <w:rsid w:val="001A1A41"/>
    <w:rsid w:val="001A2112"/>
    <w:rsid w:val="001A239F"/>
    <w:rsid w:val="001A261B"/>
    <w:rsid w:val="001A2BC5"/>
    <w:rsid w:val="001A2CE2"/>
    <w:rsid w:val="001A3EF7"/>
    <w:rsid w:val="001A4B98"/>
    <w:rsid w:val="001A4F41"/>
    <w:rsid w:val="001A5577"/>
    <w:rsid w:val="001A5A05"/>
    <w:rsid w:val="001A7CD5"/>
    <w:rsid w:val="001B03A5"/>
    <w:rsid w:val="001B22A1"/>
    <w:rsid w:val="001B2BF9"/>
    <w:rsid w:val="001B47F2"/>
    <w:rsid w:val="001B4E5A"/>
    <w:rsid w:val="001B5C6F"/>
    <w:rsid w:val="001B6B9C"/>
    <w:rsid w:val="001B78D2"/>
    <w:rsid w:val="001C1259"/>
    <w:rsid w:val="001C1611"/>
    <w:rsid w:val="001C2101"/>
    <w:rsid w:val="001C2B4D"/>
    <w:rsid w:val="001C3246"/>
    <w:rsid w:val="001C5D56"/>
    <w:rsid w:val="001C687C"/>
    <w:rsid w:val="001C7AA1"/>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331"/>
    <w:rsid w:val="00222AC9"/>
    <w:rsid w:val="00227BA7"/>
    <w:rsid w:val="00227D2E"/>
    <w:rsid w:val="00230059"/>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60BB"/>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0F60"/>
    <w:rsid w:val="002B2E94"/>
    <w:rsid w:val="002B33C0"/>
    <w:rsid w:val="002B503F"/>
    <w:rsid w:val="002B6043"/>
    <w:rsid w:val="002B78F5"/>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03A"/>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5403"/>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4F9"/>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6574"/>
    <w:rsid w:val="00357346"/>
    <w:rsid w:val="003575CA"/>
    <w:rsid w:val="00363563"/>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4F9D"/>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8EB"/>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3FF7"/>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3534"/>
    <w:rsid w:val="004543D9"/>
    <w:rsid w:val="00455284"/>
    <w:rsid w:val="00455651"/>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508E"/>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3CCA"/>
    <w:rsid w:val="004F448C"/>
    <w:rsid w:val="004F5D30"/>
    <w:rsid w:val="004F6583"/>
    <w:rsid w:val="004F6D6A"/>
    <w:rsid w:val="00502776"/>
    <w:rsid w:val="00503BF5"/>
    <w:rsid w:val="005050E8"/>
    <w:rsid w:val="00505776"/>
    <w:rsid w:val="00506601"/>
    <w:rsid w:val="005069CE"/>
    <w:rsid w:val="0050752F"/>
    <w:rsid w:val="0051036C"/>
    <w:rsid w:val="0051162B"/>
    <w:rsid w:val="005118F1"/>
    <w:rsid w:val="00511C06"/>
    <w:rsid w:val="00512B8A"/>
    <w:rsid w:val="00513AD7"/>
    <w:rsid w:val="00514EA8"/>
    <w:rsid w:val="00515033"/>
    <w:rsid w:val="00515C3F"/>
    <w:rsid w:val="005174D0"/>
    <w:rsid w:val="00517B20"/>
    <w:rsid w:val="00517B95"/>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3608"/>
    <w:rsid w:val="00574FAA"/>
    <w:rsid w:val="0057530B"/>
    <w:rsid w:val="00577E6C"/>
    <w:rsid w:val="00580039"/>
    <w:rsid w:val="00581321"/>
    <w:rsid w:val="00582361"/>
    <w:rsid w:val="00584B9D"/>
    <w:rsid w:val="00585F47"/>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0F6"/>
    <w:rsid w:val="005D269F"/>
    <w:rsid w:val="005D29AD"/>
    <w:rsid w:val="005D3CD3"/>
    <w:rsid w:val="005D45CE"/>
    <w:rsid w:val="005D5B8A"/>
    <w:rsid w:val="005E0152"/>
    <w:rsid w:val="005E0DC3"/>
    <w:rsid w:val="005E14BE"/>
    <w:rsid w:val="005E25A0"/>
    <w:rsid w:val="005E3018"/>
    <w:rsid w:val="005E343A"/>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471E"/>
    <w:rsid w:val="00615133"/>
    <w:rsid w:val="00615E1E"/>
    <w:rsid w:val="00616259"/>
    <w:rsid w:val="00616841"/>
    <w:rsid w:val="00617636"/>
    <w:rsid w:val="00620C95"/>
    <w:rsid w:val="006217F0"/>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491"/>
    <w:rsid w:val="00645798"/>
    <w:rsid w:val="006472F2"/>
    <w:rsid w:val="00650262"/>
    <w:rsid w:val="006507EA"/>
    <w:rsid w:val="0065133D"/>
    <w:rsid w:val="00651A1C"/>
    <w:rsid w:val="00651DDA"/>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6B4"/>
    <w:rsid w:val="006668E1"/>
    <w:rsid w:val="0066740F"/>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430C"/>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C46"/>
    <w:rsid w:val="006D5F62"/>
    <w:rsid w:val="006D6BA1"/>
    <w:rsid w:val="006D7214"/>
    <w:rsid w:val="006E100D"/>
    <w:rsid w:val="006E1334"/>
    <w:rsid w:val="006E1629"/>
    <w:rsid w:val="006E1832"/>
    <w:rsid w:val="006E5690"/>
    <w:rsid w:val="006E6874"/>
    <w:rsid w:val="006E6B60"/>
    <w:rsid w:val="006E6F53"/>
    <w:rsid w:val="006E71AC"/>
    <w:rsid w:val="006E73B3"/>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4B1"/>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3A7"/>
    <w:rsid w:val="007E7710"/>
    <w:rsid w:val="007F2158"/>
    <w:rsid w:val="007F3A65"/>
    <w:rsid w:val="007F443B"/>
    <w:rsid w:val="007F49C4"/>
    <w:rsid w:val="007F6579"/>
    <w:rsid w:val="007F7D49"/>
    <w:rsid w:val="00800654"/>
    <w:rsid w:val="00800C57"/>
    <w:rsid w:val="00801122"/>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5D8B"/>
    <w:rsid w:val="008260C7"/>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236"/>
    <w:rsid w:val="0085260A"/>
    <w:rsid w:val="00852D40"/>
    <w:rsid w:val="00853C31"/>
    <w:rsid w:val="0085400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4E76"/>
    <w:rsid w:val="0088572D"/>
    <w:rsid w:val="00885C5B"/>
    <w:rsid w:val="0088683E"/>
    <w:rsid w:val="00886AB8"/>
    <w:rsid w:val="00890320"/>
    <w:rsid w:val="008915EA"/>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1FB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1D8C"/>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69C5"/>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536"/>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3DB7"/>
    <w:rsid w:val="009E4769"/>
    <w:rsid w:val="009E524E"/>
    <w:rsid w:val="009E579C"/>
    <w:rsid w:val="009E65C8"/>
    <w:rsid w:val="009E676E"/>
    <w:rsid w:val="009E7210"/>
    <w:rsid w:val="009E7674"/>
    <w:rsid w:val="009E7805"/>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062B8"/>
    <w:rsid w:val="00A1019D"/>
    <w:rsid w:val="00A1098C"/>
    <w:rsid w:val="00A12315"/>
    <w:rsid w:val="00A13B23"/>
    <w:rsid w:val="00A14E56"/>
    <w:rsid w:val="00A16E76"/>
    <w:rsid w:val="00A21281"/>
    <w:rsid w:val="00A22853"/>
    <w:rsid w:val="00A231EF"/>
    <w:rsid w:val="00A23B0E"/>
    <w:rsid w:val="00A23C49"/>
    <w:rsid w:val="00A24DF3"/>
    <w:rsid w:val="00A25327"/>
    <w:rsid w:val="00A25584"/>
    <w:rsid w:val="00A25EF0"/>
    <w:rsid w:val="00A26337"/>
    <w:rsid w:val="00A30C3F"/>
    <w:rsid w:val="00A31490"/>
    <w:rsid w:val="00A314DF"/>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4108"/>
    <w:rsid w:val="00AA4CC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11C7"/>
    <w:rsid w:val="00AD24E2"/>
    <w:rsid w:val="00AD2E57"/>
    <w:rsid w:val="00AD2F16"/>
    <w:rsid w:val="00AD3CE7"/>
    <w:rsid w:val="00AD5832"/>
    <w:rsid w:val="00AD5990"/>
    <w:rsid w:val="00AD7086"/>
    <w:rsid w:val="00AE08D1"/>
    <w:rsid w:val="00AE0F4B"/>
    <w:rsid w:val="00AE1626"/>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1F82"/>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4CEC"/>
    <w:rsid w:val="00B755A0"/>
    <w:rsid w:val="00B7667E"/>
    <w:rsid w:val="00B772B6"/>
    <w:rsid w:val="00B77DFA"/>
    <w:rsid w:val="00B807AB"/>
    <w:rsid w:val="00B80BD9"/>
    <w:rsid w:val="00B80F95"/>
    <w:rsid w:val="00B81415"/>
    <w:rsid w:val="00B81D1E"/>
    <w:rsid w:val="00B82C68"/>
    <w:rsid w:val="00B8424E"/>
    <w:rsid w:val="00B87F44"/>
    <w:rsid w:val="00B902FF"/>
    <w:rsid w:val="00B90508"/>
    <w:rsid w:val="00B90B52"/>
    <w:rsid w:val="00B93142"/>
    <w:rsid w:val="00B931CB"/>
    <w:rsid w:val="00B934C6"/>
    <w:rsid w:val="00B942B6"/>
    <w:rsid w:val="00B9636E"/>
    <w:rsid w:val="00B964F2"/>
    <w:rsid w:val="00B978A7"/>
    <w:rsid w:val="00B978D1"/>
    <w:rsid w:val="00BA0F07"/>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6532"/>
    <w:rsid w:val="00BB74FF"/>
    <w:rsid w:val="00BC017D"/>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32BF"/>
    <w:rsid w:val="00C045A0"/>
    <w:rsid w:val="00C054CD"/>
    <w:rsid w:val="00C05546"/>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777"/>
    <w:rsid w:val="00C449C4"/>
    <w:rsid w:val="00C46338"/>
    <w:rsid w:val="00C46708"/>
    <w:rsid w:val="00C50767"/>
    <w:rsid w:val="00C51054"/>
    <w:rsid w:val="00C51AB9"/>
    <w:rsid w:val="00C52889"/>
    <w:rsid w:val="00C52D6B"/>
    <w:rsid w:val="00C52FD5"/>
    <w:rsid w:val="00C530B0"/>
    <w:rsid w:val="00C53548"/>
    <w:rsid w:val="00C53999"/>
    <w:rsid w:val="00C53DAB"/>
    <w:rsid w:val="00C54025"/>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1C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3D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E19F8"/>
    <w:rsid w:val="00DE1F32"/>
    <w:rsid w:val="00DE25BB"/>
    <w:rsid w:val="00DE43BE"/>
    <w:rsid w:val="00DE5CAF"/>
    <w:rsid w:val="00DE7DCD"/>
    <w:rsid w:val="00DF180B"/>
    <w:rsid w:val="00DF1FCC"/>
    <w:rsid w:val="00DF6FAD"/>
    <w:rsid w:val="00E0248F"/>
    <w:rsid w:val="00E02766"/>
    <w:rsid w:val="00E02D9A"/>
    <w:rsid w:val="00E032CE"/>
    <w:rsid w:val="00E051DC"/>
    <w:rsid w:val="00E05640"/>
    <w:rsid w:val="00E0600F"/>
    <w:rsid w:val="00E1053F"/>
    <w:rsid w:val="00E1204F"/>
    <w:rsid w:val="00E130DB"/>
    <w:rsid w:val="00E13F5C"/>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12B3"/>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5A9"/>
    <w:rsid w:val="00E97DCA"/>
    <w:rsid w:val="00EA1751"/>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09F"/>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512D"/>
    <w:rsid w:val="00F65D4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30DB"/>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E103A"/>
    <w:pPr>
      <w:widowControl/>
      <w:autoSpaceDE/>
      <w:autoSpaceDN/>
      <w:adjustRightInd/>
      <w:jc w:val="both"/>
    </w:pPr>
    <w:rPr>
      <w:rFonts w:ascii="Calibri" w:hAnsi="Calibri" w:cs="Times New Roman"/>
      <w:sz w:val="22"/>
      <w:szCs w:val="22"/>
      <w:vertAlign w:val="superscript"/>
      <w:lang w:val="en-US" w:eastAsia="en-US"/>
    </w:rPr>
  </w:style>
  <w:style w:type="character" w:customStyle="1" w:styleId="PrrafodelistaCar">
    <w:name w:val="Párrafo de lista Car"/>
    <w:aliases w:val="Colorful List - Accent 11 Car,Ha Car,List Paragraph1 Car,lp1 Car"/>
    <w:link w:val="Prrafodelista"/>
    <w:uiPriority w:val="99"/>
    <w:locked/>
    <w:rsid w:val="006D5C46"/>
    <w:rPr>
      <w:rFonts w:cs="Times New Roman"/>
      <w:lang w:val="es-CO" w:eastAsia="es-CO"/>
    </w:rPr>
  </w:style>
  <w:style w:type="paragraph" w:styleId="Subttulo">
    <w:name w:val="Subtitle"/>
    <w:basedOn w:val="Normal"/>
    <w:link w:val="SubttuloCar"/>
    <w:qFormat/>
    <w:rsid w:val="00AA4108"/>
    <w:pPr>
      <w:widowControl/>
      <w:overflowPunct w:val="0"/>
      <w:spacing w:after="60"/>
      <w:jc w:val="center"/>
      <w:textAlignment w:val="baseline"/>
      <w:outlineLvl w:val="1"/>
    </w:pPr>
    <w:rPr>
      <w:rFonts w:ascii="Arial" w:hAnsi="Arial" w:cs="Arial"/>
      <w:lang w:val="es-ES_tradnl"/>
    </w:rPr>
  </w:style>
  <w:style w:type="character" w:customStyle="1" w:styleId="SubttuloCar">
    <w:name w:val="Subtítulo Car"/>
    <w:basedOn w:val="Fuentedeprrafopredeter"/>
    <w:link w:val="Subttulo"/>
    <w:rsid w:val="00AA410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1402-DE33-4D48-90CD-434DF2E9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2478</Words>
  <Characters>13632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10</cp:revision>
  <cp:lastPrinted>2019-10-11T15:52:00Z</cp:lastPrinted>
  <dcterms:created xsi:type="dcterms:W3CDTF">2019-10-11T12:56:00Z</dcterms:created>
  <dcterms:modified xsi:type="dcterms:W3CDTF">2019-11-07T15:29:00Z</dcterms:modified>
</cp:coreProperties>
</file>