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6EE" w:rsidRPr="004726EE" w:rsidRDefault="004726EE" w:rsidP="004726EE">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r w:rsidRPr="004726E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726EE" w:rsidRPr="004726EE" w:rsidRDefault="004726EE" w:rsidP="004726EE">
      <w:pPr>
        <w:widowControl/>
        <w:autoSpaceDE/>
        <w:autoSpaceDN/>
        <w:adjustRightInd/>
        <w:jc w:val="both"/>
        <w:rPr>
          <w:rFonts w:ascii="Arial" w:hAnsi="Arial" w:cs="Arial"/>
          <w:sz w:val="20"/>
          <w:szCs w:val="20"/>
          <w:lang w:val="es-419"/>
        </w:rPr>
      </w:pPr>
    </w:p>
    <w:p w:rsidR="004726EE" w:rsidRPr="00B2243F" w:rsidRDefault="004726EE" w:rsidP="004726EE">
      <w:pPr>
        <w:widowControl/>
        <w:autoSpaceDE/>
        <w:autoSpaceDN/>
        <w:adjustRightInd/>
        <w:jc w:val="both"/>
        <w:rPr>
          <w:rFonts w:ascii="Arial" w:hAnsi="Arial" w:cs="Arial"/>
          <w:sz w:val="20"/>
          <w:szCs w:val="20"/>
          <w:lang w:val="es-419"/>
        </w:rPr>
      </w:pPr>
      <w:r w:rsidRPr="00B2243F">
        <w:rPr>
          <w:rFonts w:ascii="Arial" w:hAnsi="Arial" w:cs="Arial"/>
          <w:sz w:val="20"/>
          <w:szCs w:val="20"/>
          <w:lang w:val="es-419"/>
        </w:rPr>
        <w:t>Asunto</w:t>
      </w:r>
      <w:r w:rsidRPr="00B2243F">
        <w:rPr>
          <w:rFonts w:ascii="Arial" w:hAnsi="Arial" w:cs="Arial"/>
          <w:sz w:val="20"/>
          <w:szCs w:val="20"/>
          <w:lang w:val="es-419"/>
        </w:rPr>
        <w:tab/>
      </w:r>
      <w:r w:rsidRPr="00B2243F">
        <w:rPr>
          <w:rFonts w:ascii="Arial" w:hAnsi="Arial" w:cs="Arial"/>
          <w:sz w:val="20"/>
          <w:szCs w:val="20"/>
          <w:lang w:val="es-419"/>
        </w:rPr>
        <w:tab/>
      </w:r>
      <w:r w:rsidRPr="00B2243F">
        <w:rPr>
          <w:rFonts w:ascii="Arial" w:hAnsi="Arial" w:cs="Arial"/>
          <w:sz w:val="20"/>
          <w:szCs w:val="20"/>
          <w:lang w:val="es-419"/>
        </w:rPr>
        <w:tab/>
      </w:r>
      <w:r w:rsidRPr="00B2243F">
        <w:rPr>
          <w:rFonts w:ascii="Arial" w:hAnsi="Arial" w:cs="Arial"/>
          <w:sz w:val="20"/>
          <w:szCs w:val="20"/>
          <w:lang w:val="es-419"/>
        </w:rPr>
        <w:tab/>
        <w:t>: Sentencia de tutela en segunda instancia</w:t>
      </w:r>
    </w:p>
    <w:p w:rsidR="004726EE" w:rsidRPr="00B2243F" w:rsidRDefault="004726EE" w:rsidP="004726EE">
      <w:pPr>
        <w:widowControl/>
        <w:autoSpaceDE/>
        <w:autoSpaceDN/>
        <w:adjustRightInd/>
        <w:jc w:val="both"/>
        <w:rPr>
          <w:rFonts w:ascii="Arial" w:hAnsi="Arial" w:cs="Arial"/>
          <w:sz w:val="20"/>
          <w:szCs w:val="20"/>
          <w:lang w:val="es-419"/>
        </w:rPr>
      </w:pPr>
      <w:r w:rsidRPr="00B2243F">
        <w:rPr>
          <w:rFonts w:ascii="Arial" w:hAnsi="Arial" w:cs="Arial"/>
          <w:sz w:val="20"/>
          <w:szCs w:val="20"/>
          <w:lang w:val="es-419"/>
        </w:rPr>
        <w:t>Accionante</w:t>
      </w:r>
      <w:r w:rsidRPr="00B2243F">
        <w:rPr>
          <w:rFonts w:ascii="Arial" w:hAnsi="Arial" w:cs="Arial"/>
          <w:sz w:val="20"/>
          <w:szCs w:val="20"/>
          <w:lang w:val="es-419"/>
        </w:rPr>
        <w:tab/>
      </w:r>
      <w:r w:rsidRPr="00B2243F">
        <w:rPr>
          <w:rFonts w:ascii="Arial" w:hAnsi="Arial" w:cs="Arial"/>
          <w:sz w:val="20"/>
          <w:szCs w:val="20"/>
          <w:lang w:val="es-419"/>
        </w:rPr>
        <w:tab/>
      </w:r>
      <w:r w:rsidRPr="00B2243F">
        <w:rPr>
          <w:rFonts w:ascii="Arial" w:hAnsi="Arial" w:cs="Arial"/>
          <w:sz w:val="20"/>
          <w:szCs w:val="20"/>
          <w:lang w:val="es-419"/>
        </w:rPr>
        <w:tab/>
        <w:t xml:space="preserve">: Carlos Mauricio Escobar Echeverry </w:t>
      </w:r>
    </w:p>
    <w:p w:rsidR="004726EE" w:rsidRPr="00B2243F" w:rsidRDefault="004726EE" w:rsidP="004726EE">
      <w:pPr>
        <w:widowControl/>
        <w:autoSpaceDE/>
        <w:autoSpaceDN/>
        <w:adjustRightInd/>
        <w:jc w:val="both"/>
        <w:rPr>
          <w:rFonts w:ascii="Arial" w:hAnsi="Arial" w:cs="Arial"/>
          <w:sz w:val="20"/>
          <w:szCs w:val="20"/>
          <w:lang w:val="es-419"/>
        </w:rPr>
      </w:pPr>
      <w:r w:rsidRPr="00B2243F">
        <w:rPr>
          <w:rFonts w:ascii="Arial" w:hAnsi="Arial" w:cs="Arial"/>
          <w:sz w:val="20"/>
          <w:szCs w:val="20"/>
          <w:lang w:val="es-419"/>
        </w:rPr>
        <w:t>Accionados</w:t>
      </w:r>
      <w:r w:rsidRPr="00B2243F">
        <w:rPr>
          <w:rFonts w:ascii="Arial" w:hAnsi="Arial" w:cs="Arial"/>
          <w:sz w:val="20"/>
          <w:szCs w:val="20"/>
          <w:lang w:val="es-419"/>
        </w:rPr>
        <w:tab/>
      </w:r>
      <w:r w:rsidRPr="00B2243F">
        <w:rPr>
          <w:rFonts w:ascii="Arial" w:hAnsi="Arial" w:cs="Arial"/>
          <w:sz w:val="20"/>
          <w:szCs w:val="20"/>
          <w:lang w:val="es-419"/>
        </w:rPr>
        <w:tab/>
      </w:r>
      <w:r w:rsidRPr="00B2243F">
        <w:rPr>
          <w:rFonts w:ascii="Arial" w:hAnsi="Arial" w:cs="Arial"/>
          <w:sz w:val="20"/>
          <w:szCs w:val="20"/>
          <w:lang w:val="es-419"/>
        </w:rPr>
        <w:tab/>
        <w:t>: Comisión Nacional del Servicio Civil y otros</w:t>
      </w:r>
    </w:p>
    <w:p w:rsidR="004726EE" w:rsidRPr="00B2243F" w:rsidRDefault="004726EE" w:rsidP="004726EE">
      <w:pPr>
        <w:widowControl/>
        <w:autoSpaceDE/>
        <w:autoSpaceDN/>
        <w:adjustRightInd/>
        <w:jc w:val="both"/>
        <w:rPr>
          <w:rFonts w:ascii="Arial" w:hAnsi="Arial" w:cs="Arial"/>
          <w:sz w:val="20"/>
          <w:szCs w:val="20"/>
          <w:lang w:val="es-419"/>
        </w:rPr>
      </w:pPr>
      <w:r w:rsidRPr="00B2243F">
        <w:rPr>
          <w:rFonts w:ascii="Arial" w:hAnsi="Arial" w:cs="Arial"/>
          <w:sz w:val="20"/>
          <w:szCs w:val="20"/>
          <w:lang w:val="es-419"/>
        </w:rPr>
        <w:t>Vinculados</w:t>
      </w:r>
      <w:r w:rsidRPr="00B2243F">
        <w:rPr>
          <w:rFonts w:ascii="Arial" w:hAnsi="Arial" w:cs="Arial"/>
          <w:sz w:val="20"/>
          <w:szCs w:val="20"/>
          <w:lang w:val="es-419"/>
        </w:rPr>
        <w:tab/>
      </w:r>
      <w:r w:rsidRPr="00B2243F">
        <w:rPr>
          <w:rFonts w:ascii="Arial" w:hAnsi="Arial" w:cs="Arial"/>
          <w:sz w:val="20"/>
          <w:szCs w:val="20"/>
          <w:lang w:val="es-419"/>
        </w:rPr>
        <w:tab/>
      </w:r>
      <w:r w:rsidRPr="00B2243F">
        <w:rPr>
          <w:rFonts w:ascii="Arial" w:hAnsi="Arial" w:cs="Arial"/>
          <w:sz w:val="20"/>
          <w:szCs w:val="20"/>
          <w:lang w:val="es-419"/>
        </w:rPr>
        <w:tab/>
        <w:t>: Director de Recursos Humanos - Gobernación del Risaralda y otros</w:t>
      </w:r>
    </w:p>
    <w:p w:rsidR="004726EE" w:rsidRPr="00B2243F" w:rsidRDefault="004726EE" w:rsidP="004726EE">
      <w:pPr>
        <w:widowControl/>
        <w:autoSpaceDE/>
        <w:autoSpaceDN/>
        <w:adjustRightInd/>
        <w:jc w:val="both"/>
        <w:rPr>
          <w:rFonts w:ascii="Arial" w:hAnsi="Arial" w:cs="Arial"/>
          <w:sz w:val="20"/>
          <w:szCs w:val="20"/>
          <w:lang w:val="es-419"/>
        </w:rPr>
      </w:pPr>
      <w:r w:rsidRPr="00B2243F">
        <w:rPr>
          <w:rFonts w:ascii="Arial" w:hAnsi="Arial" w:cs="Arial"/>
          <w:sz w:val="20"/>
          <w:szCs w:val="20"/>
          <w:lang w:val="es-419"/>
        </w:rPr>
        <w:t>Radicación</w:t>
      </w:r>
      <w:r w:rsidRPr="00B2243F">
        <w:rPr>
          <w:rFonts w:ascii="Arial" w:hAnsi="Arial" w:cs="Arial"/>
          <w:sz w:val="20"/>
          <w:szCs w:val="20"/>
          <w:lang w:val="es-419"/>
        </w:rPr>
        <w:tab/>
      </w:r>
      <w:r w:rsidRPr="00B2243F">
        <w:rPr>
          <w:rFonts w:ascii="Arial" w:hAnsi="Arial" w:cs="Arial"/>
          <w:sz w:val="20"/>
          <w:szCs w:val="20"/>
          <w:lang w:val="es-419"/>
        </w:rPr>
        <w:tab/>
      </w:r>
      <w:r w:rsidRPr="00B2243F">
        <w:rPr>
          <w:rFonts w:ascii="Arial" w:hAnsi="Arial" w:cs="Arial"/>
          <w:sz w:val="20"/>
          <w:szCs w:val="20"/>
          <w:lang w:val="es-419"/>
        </w:rPr>
        <w:tab/>
        <w:t>: 66001-31-03-003-2019-00366-01</w:t>
      </w:r>
    </w:p>
    <w:p w:rsidR="004726EE" w:rsidRPr="00B2243F" w:rsidRDefault="004726EE" w:rsidP="004726EE">
      <w:pPr>
        <w:widowControl/>
        <w:autoSpaceDE/>
        <w:autoSpaceDN/>
        <w:adjustRightInd/>
        <w:jc w:val="both"/>
        <w:rPr>
          <w:rFonts w:ascii="Arial" w:hAnsi="Arial" w:cs="Arial"/>
          <w:sz w:val="20"/>
          <w:szCs w:val="20"/>
          <w:lang w:val="es-419"/>
        </w:rPr>
      </w:pPr>
      <w:r w:rsidRPr="00B2243F">
        <w:rPr>
          <w:rFonts w:ascii="Arial" w:hAnsi="Arial" w:cs="Arial"/>
          <w:sz w:val="20"/>
          <w:szCs w:val="20"/>
          <w:lang w:val="es-419"/>
        </w:rPr>
        <w:t>Despacho de origen</w:t>
      </w:r>
      <w:r w:rsidRPr="00B2243F">
        <w:rPr>
          <w:rFonts w:ascii="Arial" w:hAnsi="Arial" w:cs="Arial"/>
          <w:sz w:val="20"/>
          <w:szCs w:val="20"/>
          <w:lang w:val="es-419"/>
        </w:rPr>
        <w:tab/>
      </w:r>
      <w:r w:rsidRPr="00B2243F">
        <w:rPr>
          <w:rFonts w:ascii="Arial" w:hAnsi="Arial" w:cs="Arial"/>
          <w:sz w:val="20"/>
          <w:szCs w:val="20"/>
          <w:lang w:val="es-419"/>
        </w:rPr>
        <w:tab/>
        <w:t>: Juzgado Tercero Civil del Circuito de Pereira</w:t>
      </w:r>
    </w:p>
    <w:p w:rsidR="004726EE" w:rsidRPr="00B2243F" w:rsidRDefault="004726EE" w:rsidP="004726EE">
      <w:pPr>
        <w:widowControl/>
        <w:autoSpaceDE/>
        <w:autoSpaceDN/>
        <w:adjustRightInd/>
        <w:jc w:val="both"/>
        <w:rPr>
          <w:rFonts w:ascii="Arial" w:hAnsi="Arial" w:cs="Arial"/>
          <w:sz w:val="20"/>
          <w:szCs w:val="20"/>
          <w:lang w:val="es-419"/>
        </w:rPr>
      </w:pPr>
      <w:r w:rsidRPr="00B2243F">
        <w:rPr>
          <w:rFonts w:ascii="Arial" w:hAnsi="Arial" w:cs="Arial"/>
          <w:sz w:val="20"/>
          <w:szCs w:val="20"/>
          <w:lang w:val="es-419"/>
        </w:rPr>
        <w:t>Magistrado Ponente</w:t>
      </w:r>
      <w:r w:rsidRPr="00B2243F">
        <w:rPr>
          <w:rFonts w:ascii="Arial" w:hAnsi="Arial" w:cs="Arial"/>
          <w:sz w:val="20"/>
          <w:szCs w:val="20"/>
          <w:lang w:val="es-419"/>
        </w:rPr>
        <w:tab/>
      </w:r>
      <w:r w:rsidRPr="00B2243F">
        <w:rPr>
          <w:rFonts w:ascii="Arial" w:hAnsi="Arial" w:cs="Arial"/>
          <w:sz w:val="20"/>
          <w:szCs w:val="20"/>
          <w:lang w:val="es-419"/>
        </w:rPr>
        <w:tab/>
        <w:t>: DUBERNEY GRISALES HERRERA</w:t>
      </w:r>
    </w:p>
    <w:p w:rsidR="004726EE" w:rsidRPr="004726EE" w:rsidRDefault="004726EE" w:rsidP="004726EE">
      <w:pPr>
        <w:widowControl/>
        <w:autoSpaceDE/>
        <w:autoSpaceDN/>
        <w:adjustRightInd/>
        <w:jc w:val="both"/>
        <w:rPr>
          <w:rFonts w:ascii="Arial" w:hAnsi="Arial" w:cs="Arial"/>
          <w:sz w:val="20"/>
          <w:szCs w:val="20"/>
          <w:lang w:val="es-419"/>
        </w:rPr>
      </w:pPr>
      <w:r w:rsidRPr="00B2243F">
        <w:rPr>
          <w:rFonts w:ascii="Arial" w:hAnsi="Arial" w:cs="Arial"/>
          <w:sz w:val="20"/>
          <w:szCs w:val="20"/>
          <w:lang w:val="es-419"/>
        </w:rPr>
        <w:t>Acta número</w:t>
      </w:r>
      <w:r w:rsidRPr="00B2243F">
        <w:rPr>
          <w:rFonts w:ascii="Arial" w:hAnsi="Arial" w:cs="Arial"/>
          <w:sz w:val="20"/>
          <w:szCs w:val="20"/>
          <w:lang w:val="es-419"/>
        </w:rPr>
        <w:tab/>
      </w:r>
      <w:r w:rsidRPr="00B2243F">
        <w:rPr>
          <w:rFonts w:ascii="Arial" w:hAnsi="Arial" w:cs="Arial"/>
          <w:sz w:val="20"/>
          <w:szCs w:val="20"/>
          <w:lang w:val="es-419"/>
        </w:rPr>
        <w:tab/>
      </w:r>
      <w:r w:rsidRPr="00B2243F">
        <w:rPr>
          <w:rFonts w:ascii="Arial" w:hAnsi="Arial" w:cs="Arial"/>
          <w:sz w:val="20"/>
          <w:szCs w:val="20"/>
          <w:lang w:val="es-419"/>
        </w:rPr>
        <w:tab/>
        <w:t>: 490 de 09-10-2019</w:t>
      </w:r>
    </w:p>
    <w:p w:rsidR="004726EE" w:rsidRPr="004726EE" w:rsidRDefault="004726EE" w:rsidP="004726EE">
      <w:pPr>
        <w:widowControl/>
        <w:autoSpaceDE/>
        <w:autoSpaceDN/>
        <w:adjustRightInd/>
        <w:jc w:val="both"/>
        <w:rPr>
          <w:rFonts w:ascii="Arial" w:hAnsi="Arial" w:cs="Arial"/>
          <w:sz w:val="20"/>
          <w:szCs w:val="20"/>
          <w:lang w:val="es-419"/>
        </w:rPr>
      </w:pPr>
    </w:p>
    <w:p w:rsidR="005E6DDD" w:rsidRPr="005E6DDD" w:rsidRDefault="004726EE" w:rsidP="005E6DDD">
      <w:pPr>
        <w:widowControl/>
        <w:autoSpaceDE/>
        <w:autoSpaceDN/>
        <w:adjustRightInd/>
        <w:jc w:val="both"/>
        <w:rPr>
          <w:rFonts w:ascii="Arial" w:hAnsi="Arial" w:cs="Arial"/>
          <w:b/>
          <w:bCs/>
          <w:iCs/>
          <w:sz w:val="20"/>
          <w:szCs w:val="20"/>
          <w:lang w:val="es-419"/>
        </w:rPr>
      </w:pPr>
      <w:r w:rsidRPr="004726EE">
        <w:rPr>
          <w:rFonts w:ascii="Arial" w:hAnsi="Arial" w:cs="Arial"/>
          <w:b/>
          <w:bCs/>
          <w:iCs/>
          <w:sz w:val="20"/>
          <w:szCs w:val="20"/>
          <w:u w:val="single"/>
          <w:lang w:val="es-419" w:eastAsia="fr-FR"/>
        </w:rPr>
        <w:t>TEMAS:</w:t>
      </w:r>
      <w:r w:rsidRPr="004726EE">
        <w:rPr>
          <w:rFonts w:ascii="Arial" w:hAnsi="Arial" w:cs="Arial"/>
          <w:b/>
          <w:bCs/>
          <w:iCs/>
          <w:sz w:val="20"/>
          <w:szCs w:val="20"/>
          <w:lang w:val="es-419" w:eastAsia="fr-FR"/>
        </w:rPr>
        <w:tab/>
      </w:r>
      <w:r w:rsidR="005E6DDD" w:rsidRPr="005E6DDD">
        <w:rPr>
          <w:rFonts w:ascii="Arial" w:hAnsi="Arial" w:cs="Arial"/>
          <w:b/>
          <w:sz w:val="20"/>
          <w:szCs w:val="20"/>
          <w:lang w:val="es-419"/>
        </w:rPr>
        <w:t>DEBIDO PROCESO ADMINISTRATIVO / CONCURSO DE MÉRITOS / IMPROCEDENCIA DE LA TUTELA PARA EL EFECTO / PRINCIPIO DE SUBSIDIARIEDAD / EXCEPCIONES.</w:t>
      </w:r>
    </w:p>
    <w:p w:rsidR="005E6DDD" w:rsidRPr="005E6DDD" w:rsidRDefault="005E6DDD" w:rsidP="005E6DDD">
      <w:pPr>
        <w:widowControl/>
        <w:autoSpaceDE/>
        <w:autoSpaceDN/>
        <w:adjustRightInd/>
        <w:jc w:val="both"/>
        <w:rPr>
          <w:rFonts w:ascii="Arial" w:hAnsi="Arial" w:cs="Arial"/>
          <w:sz w:val="20"/>
          <w:szCs w:val="20"/>
          <w:lang w:val="es-419"/>
        </w:rPr>
      </w:pPr>
    </w:p>
    <w:p w:rsidR="005E6DDD" w:rsidRPr="005E6DDD" w:rsidRDefault="005E6DDD" w:rsidP="005E6DDD">
      <w:pPr>
        <w:widowControl/>
        <w:autoSpaceDE/>
        <w:autoSpaceDN/>
        <w:adjustRightInd/>
        <w:jc w:val="both"/>
        <w:rPr>
          <w:rFonts w:ascii="Arial" w:hAnsi="Arial" w:cs="Arial"/>
          <w:sz w:val="20"/>
          <w:szCs w:val="20"/>
          <w:lang w:val="es-CO"/>
        </w:rPr>
      </w:pPr>
      <w:r w:rsidRPr="005E6DDD">
        <w:rPr>
          <w:rFonts w:ascii="Arial" w:hAnsi="Arial" w:cs="Arial"/>
          <w:sz w:val="20"/>
          <w:szCs w:val="20"/>
          <w:lang w:val="es-419"/>
        </w:rPr>
        <w:t>Nuestra CC tiene establecido que: (i) La subsidiariedad o residualidad, y (ii) La inmediatez, son exigencias generales de procedencia de la acción, condiciones indispensables para el conocimiento de fondo de las solicitudes de protección de derechos fundamentales.</w:t>
      </w:r>
      <w:r w:rsidRPr="005E6DDD">
        <w:rPr>
          <w:rFonts w:ascii="Arial" w:hAnsi="Arial" w:cs="Arial"/>
          <w:sz w:val="20"/>
          <w:szCs w:val="20"/>
          <w:lang w:val="es-CO"/>
        </w:rPr>
        <w:t xml:space="preserve"> (…)</w:t>
      </w:r>
    </w:p>
    <w:p w:rsidR="005E6DDD" w:rsidRPr="005E6DDD" w:rsidRDefault="005E6DDD" w:rsidP="005E6DDD">
      <w:pPr>
        <w:widowControl/>
        <w:autoSpaceDE/>
        <w:autoSpaceDN/>
        <w:adjustRightInd/>
        <w:jc w:val="both"/>
        <w:rPr>
          <w:rFonts w:ascii="Arial" w:hAnsi="Arial" w:cs="Arial"/>
          <w:sz w:val="20"/>
          <w:szCs w:val="20"/>
          <w:lang w:val="es-419"/>
        </w:rPr>
      </w:pPr>
    </w:p>
    <w:p w:rsidR="005E6DDD" w:rsidRPr="005E6DDD" w:rsidRDefault="005E6DDD" w:rsidP="005E6DDD">
      <w:pPr>
        <w:widowControl/>
        <w:autoSpaceDE/>
        <w:autoSpaceDN/>
        <w:adjustRightInd/>
        <w:jc w:val="both"/>
        <w:rPr>
          <w:rFonts w:ascii="Arial" w:hAnsi="Arial" w:cs="Arial"/>
          <w:sz w:val="20"/>
          <w:szCs w:val="20"/>
          <w:lang w:val="es-CO"/>
        </w:rPr>
      </w:pPr>
      <w:r w:rsidRPr="005E6DDD">
        <w:rPr>
          <w:rFonts w:ascii="Arial" w:hAnsi="Arial" w:cs="Arial"/>
          <w:sz w:val="20"/>
          <w:szCs w:val="20"/>
          <w:lang w:val="es-419"/>
        </w:rPr>
        <w:t>El debido proceso es de contenido constitucional, está consagrado principalmente en el artículo 29 de la Carta Política e implica necesariamente tener la posibilidad de (i) Conocer quién investiga, (ii) Poder controvertir las probanzas que se tengan en cuenta para adoptar las decisiones, (iii) Aportar el material probatorio que se estime del caso, (iv) Tener acceso al expediente o actuación, (v) Conocer las fases que ha de seguir el trámite de la investigación adelantada en su contra, (vi) Poder presentar alegaciones</w:t>
      </w:r>
      <w:r w:rsidRPr="005E6DDD">
        <w:rPr>
          <w:rFonts w:ascii="Arial" w:hAnsi="Arial" w:cs="Arial"/>
          <w:sz w:val="20"/>
          <w:szCs w:val="20"/>
          <w:lang w:val="es-CO"/>
        </w:rPr>
        <w:t>…</w:t>
      </w:r>
    </w:p>
    <w:p w:rsidR="005E6DDD" w:rsidRPr="005E6DDD" w:rsidRDefault="005E6DDD" w:rsidP="005E6DDD">
      <w:pPr>
        <w:widowControl/>
        <w:autoSpaceDE/>
        <w:autoSpaceDN/>
        <w:adjustRightInd/>
        <w:jc w:val="both"/>
        <w:rPr>
          <w:rFonts w:ascii="Arial" w:hAnsi="Arial" w:cs="Arial"/>
          <w:sz w:val="20"/>
          <w:szCs w:val="20"/>
          <w:lang w:val="es-CO"/>
        </w:rPr>
      </w:pPr>
    </w:p>
    <w:p w:rsidR="005E6DDD" w:rsidRPr="005E6DDD" w:rsidRDefault="005E6DDD" w:rsidP="005E6DDD">
      <w:pPr>
        <w:widowControl/>
        <w:autoSpaceDE/>
        <w:autoSpaceDN/>
        <w:adjustRightInd/>
        <w:jc w:val="both"/>
        <w:rPr>
          <w:rFonts w:ascii="Arial" w:hAnsi="Arial" w:cs="Arial"/>
          <w:sz w:val="20"/>
          <w:szCs w:val="20"/>
          <w:lang w:val="es-CO"/>
        </w:rPr>
      </w:pPr>
      <w:r w:rsidRPr="005E6DDD">
        <w:rPr>
          <w:rFonts w:ascii="Arial" w:hAnsi="Arial" w:cs="Arial"/>
          <w:sz w:val="20"/>
          <w:szCs w:val="20"/>
          <w:lang w:val="es-CO"/>
        </w:rPr>
        <w:t>La Corte enseña que el juez de tutela no puede asumir la facultad para sustituir al juez administrativo en la definición de la validez de los actos, ni suponer que podría suspenderlos provisionalmente pues ello representaría invadir el ámbito constitucional de dicha jurisdicción; por lo tanto, tiene explicado que, por regla general, es improcedente la acción de tutela frente a actos administrativos que ejecutan un proceso de concurso de méritos, y quien pretenda discutirlos, debe acudir al mecanismo que para tales fines exista en la jurisdicción administrativa.</w:t>
      </w:r>
    </w:p>
    <w:p w:rsidR="005E6DDD" w:rsidRPr="005E6DDD" w:rsidRDefault="005E6DDD" w:rsidP="005E6DDD">
      <w:pPr>
        <w:widowControl/>
        <w:autoSpaceDE/>
        <w:autoSpaceDN/>
        <w:adjustRightInd/>
        <w:jc w:val="both"/>
        <w:rPr>
          <w:rFonts w:ascii="Arial" w:hAnsi="Arial" w:cs="Arial"/>
          <w:sz w:val="20"/>
          <w:szCs w:val="20"/>
          <w:lang w:val="es-CO"/>
        </w:rPr>
      </w:pPr>
    </w:p>
    <w:p w:rsidR="005E6DDD" w:rsidRPr="005E6DDD" w:rsidRDefault="005E6DDD" w:rsidP="005E6DDD">
      <w:pPr>
        <w:widowControl/>
        <w:autoSpaceDE/>
        <w:autoSpaceDN/>
        <w:adjustRightInd/>
        <w:jc w:val="both"/>
        <w:rPr>
          <w:rFonts w:ascii="Arial" w:hAnsi="Arial" w:cs="Arial"/>
          <w:sz w:val="20"/>
          <w:szCs w:val="20"/>
          <w:lang w:val="es-CO"/>
        </w:rPr>
      </w:pPr>
      <w:r w:rsidRPr="005E6DDD">
        <w:rPr>
          <w:rFonts w:ascii="Arial" w:hAnsi="Arial" w:cs="Arial"/>
          <w:sz w:val="20"/>
          <w:szCs w:val="20"/>
          <w:lang w:val="es-CO"/>
        </w:rPr>
        <w:t>… esa Corporación también ha señalado que existen, al menos, dos excepciones a la regla general: (i) Cuando la persona afectada no tiene un mecanismo distinto y eficaz a la acción de tutela para defender sus derechos… y (ii) cuando se trata de evitar la ocurrencia de un perjuicio irremediable…</w:t>
      </w:r>
    </w:p>
    <w:p w:rsidR="005E6DDD" w:rsidRPr="005E6DDD" w:rsidRDefault="005E6DDD" w:rsidP="005E6DDD">
      <w:pPr>
        <w:widowControl/>
        <w:autoSpaceDE/>
        <w:autoSpaceDN/>
        <w:adjustRightInd/>
        <w:jc w:val="both"/>
        <w:rPr>
          <w:rFonts w:ascii="Arial" w:hAnsi="Arial" w:cs="Arial"/>
          <w:sz w:val="20"/>
          <w:szCs w:val="20"/>
          <w:lang w:val="es-CO"/>
        </w:rPr>
      </w:pPr>
    </w:p>
    <w:p w:rsidR="00F156B4" w:rsidRPr="00F156B4" w:rsidRDefault="00F156B4" w:rsidP="00F156B4">
      <w:pPr>
        <w:widowControl/>
        <w:autoSpaceDE/>
        <w:autoSpaceDN/>
        <w:adjustRightInd/>
        <w:jc w:val="both"/>
        <w:rPr>
          <w:rFonts w:ascii="Arial" w:hAnsi="Arial" w:cs="Arial"/>
          <w:sz w:val="20"/>
          <w:szCs w:val="20"/>
          <w:lang w:val="es-CO"/>
        </w:rPr>
      </w:pPr>
      <w:r w:rsidRPr="00F156B4">
        <w:rPr>
          <w:rFonts w:ascii="Arial" w:hAnsi="Arial" w:cs="Arial"/>
          <w:sz w:val="20"/>
          <w:szCs w:val="20"/>
          <w:lang w:val="es-CO"/>
        </w:rPr>
        <w:t>A diferencia de lo expuesto por la a quo, la Corporación advierte el fracaso del resguardo constitucional, habida cuenta de la evidente falta de subsidiariedad. En primer lugar, esta herramienta es improcedente para controvertir actos administrativos de carácter general, impersonal y abstracto (Artículo 6º -5º, Decreto 2591 de 1991), como lo es el de la Convocatoria reseñada</w:t>
      </w:r>
      <w:r>
        <w:rPr>
          <w:rFonts w:ascii="Arial" w:hAnsi="Arial" w:cs="Arial"/>
          <w:sz w:val="20"/>
          <w:szCs w:val="20"/>
          <w:lang w:val="es-CO"/>
        </w:rPr>
        <w:t>…</w:t>
      </w:r>
    </w:p>
    <w:p w:rsidR="00F156B4" w:rsidRPr="00F156B4" w:rsidRDefault="00F156B4" w:rsidP="00F156B4">
      <w:pPr>
        <w:widowControl/>
        <w:autoSpaceDE/>
        <w:autoSpaceDN/>
        <w:adjustRightInd/>
        <w:jc w:val="both"/>
        <w:rPr>
          <w:rFonts w:ascii="Arial" w:hAnsi="Arial" w:cs="Arial"/>
          <w:sz w:val="20"/>
          <w:szCs w:val="20"/>
          <w:lang w:val="es-CO"/>
        </w:rPr>
      </w:pPr>
    </w:p>
    <w:p w:rsidR="004726EE" w:rsidRPr="004726EE" w:rsidRDefault="00F156B4" w:rsidP="00F156B4">
      <w:pPr>
        <w:widowControl/>
        <w:autoSpaceDE/>
        <w:autoSpaceDN/>
        <w:adjustRightInd/>
        <w:jc w:val="both"/>
        <w:rPr>
          <w:rFonts w:ascii="Arial" w:hAnsi="Arial" w:cs="Arial"/>
          <w:sz w:val="20"/>
          <w:szCs w:val="20"/>
          <w:lang w:val="es-419"/>
        </w:rPr>
      </w:pPr>
      <w:r w:rsidRPr="00F156B4">
        <w:rPr>
          <w:rFonts w:ascii="Arial" w:hAnsi="Arial" w:cs="Arial"/>
          <w:sz w:val="20"/>
          <w:szCs w:val="20"/>
          <w:lang w:val="es-CO"/>
        </w:rPr>
        <w:t>Y, en segundo término, porque el accionante cuenta con mecanismos judiciales diferentes a esta acción para la defensa de sus derechos, en razón a que el acto administrativo de carácter particular que también reprocha, es susceptible de control judicial ante la jurisdicción administrativa.</w:t>
      </w:r>
    </w:p>
    <w:p w:rsidR="004726EE" w:rsidRPr="004726EE" w:rsidRDefault="004726EE" w:rsidP="004726EE">
      <w:pPr>
        <w:widowControl/>
        <w:autoSpaceDE/>
        <w:autoSpaceDN/>
        <w:adjustRightInd/>
        <w:jc w:val="both"/>
        <w:rPr>
          <w:rFonts w:ascii="Arial" w:hAnsi="Arial" w:cs="Arial"/>
          <w:sz w:val="20"/>
          <w:szCs w:val="20"/>
          <w:lang w:val="es-419"/>
        </w:rPr>
      </w:pPr>
    </w:p>
    <w:p w:rsidR="004726EE" w:rsidRPr="004726EE" w:rsidRDefault="004726EE" w:rsidP="004726EE">
      <w:pPr>
        <w:widowControl/>
        <w:autoSpaceDE/>
        <w:autoSpaceDN/>
        <w:adjustRightInd/>
        <w:jc w:val="both"/>
        <w:rPr>
          <w:rFonts w:ascii="Arial" w:hAnsi="Arial" w:cs="Arial"/>
          <w:sz w:val="20"/>
          <w:szCs w:val="20"/>
          <w:lang w:val="es-419"/>
        </w:rPr>
      </w:pPr>
    </w:p>
    <w:p w:rsidR="00927167" w:rsidRPr="00B2243F" w:rsidRDefault="00C61C95" w:rsidP="004D7A99">
      <w:pPr>
        <w:pStyle w:val="Sinespaciado"/>
        <w:tabs>
          <w:tab w:val="left" w:pos="3579"/>
        </w:tabs>
        <w:spacing w:line="360" w:lineRule="auto"/>
        <w:jc w:val="center"/>
        <w:rPr>
          <w:rFonts w:ascii="Georgia" w:hAnsi="Georgia" w:cs="Arial"/>
          <w:w w:val="140"/>
          <w:sz w:val="14"/>
          <w:lang w:val="es-419"/>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0A6A" w:rsidRPr="00B2243F">
        <w:rPr>
          <w:rFonts w:ascii="Georgia" w:hAnsi="Georgia" w:cs="Arial"/>
          <w:w w:val="140"/>
          <w:sz w:val="14"/>
          <w:lang w:val="es-419"/>
        </w:rPr>
        <w:t xml:space="preserve"> </w:t>
      </w:r>
      <w:r w:rsidR="00927167" w:rsidRPr="00B2243F">
        <w:rPr>
          <w:rFonts w:ascii="Georgia" w:hAnsi="Georgia" w:cs="Arial"/>
          <w:w w:val="140"/>
          <w:lang w:val="es-419"/>
        </w:rPr>
        <w:br w:type="textWrapping" w:clear="all"/>
      </w:r>
      <w:r w:rsidR="00927167" w:rsidRPr="00B2243F">
        <w:rPr>
          <w:rFonts w:ascii="Georgia" w:hAnsi="Georgia" w:cs="Arial"/>
          <w:w w:val="140"/>
          <w:sz w:val="14"/>
          <w:lang w:val="es-419"/>
        </w:rPr>
        <w:t>REPUBLICA DE COLOMBIA</w:t>
      </w:r>
    </w:p>
    <w:p w:rsidR="00927167" w:rsidRPr="00B2243F" w:rsidRDefault="00927167" w:rsidP="004D7A99">
      <w:pPr>
        <w:pStyle w:val="Sinespaciado"/>
        <w:tabs>
          <w:tab w:val="center" w:pos="4987"/>
          <w:tab w:val="left" w:pos="8449"/>
        </w:tabs>
        <w:spacing w:line="360" w:lineRule="auto"/>
        <w:jc w:val="center"/>
        <w:rPr>
          <w:rFonts w:ascii="Georgia" w:hAnsi="Georgia" w:cs="Arial"/>
          <w:w w:val="140"/>
          <w:lang w:val="es-419"/>
        </w:rPr>
      </w:pPr>
      <w:r w:rsidRPr="00B2243F">
        <w:rPr>
          <w:rFonts w:ascii="Georgia" w:hAnsi="Georgia" w:cs="Arial"/>
          <w:w w:val="140"/>
          <w:sz w:val="14"/>
          <w:lang w:val="es-419"/>
        </w:rPr>
        <w:t>RAMA JUDICIAL DEL PODER PÚBLICO</w:t>
      </w:r>
    </w:p>
    <w:p w:rsidR="00927167" w:rsidRPr="00B2243F" w:rsidRDefault="00927167" w:rsidP="004D7A99">
      <w:pPr>
        <w:pStyle w:val="Sinespaciado"/>
        <w:spacing w:line="360" w:lineRule="auto"/>
        <w:jc w:val="center"/>
        <w:rPr>
          <w:rFonts w:ascii="Georgia" w:hAnsi="Georgia" w:cs="Arial"/>
          <w:w w:val="140"/>
          <w:sz w:val="16"/>
          <w:lang w:val="es-419"/>
        </w:rPr>
      </w:pPr>
      <w:r w:rsidRPr="00B2243F">
        <w:rPr>
          <w:rFonts w:ascii="Georgia" w:hAnsi="Georgia" w:cs="Arial"/>
          <w:w w:val="140"/>
          <w:sz w:val="18"/>
          <w:lang w:val="es-419"/>
        </w:rPr>
        <w:t>T</w:t>
      </w:r>
      <w:r w:rsidRPr="00B2243F">
        <w:rPr>
          <w:rFonts w:ascii="Georgia" w:hAnsi="Georgia" w:cs="Arial"/>
          <w:w w:val="140"/>
          <w:sz w:val="16"/>
          <w:lang w:val="es-419"/>
        </w:rPr>
        <w:t>RIBUNAL</w:t>
      </w:r>
      <w:r w:rsidRPr="00B2243F">
        <w:rPr>
          <w:rFonts w:ascii="Georgia" w:hAnsi="Georgia" w:cs="Arial"/>
          <w:w w:val="140"/>
          <w:sz w:val="18"/>
          <w:lang w:val="es-419"/>
        </w:rPr>
        <w:t xml:space="preserve"> S</w:t>
      </w:r>
      <w:r w:rsidRPr="00B2243F">
        <w:rPr>
          <w:rFonts w:ascii="Georgia" w:hAnsi="Georgia" w:cs="Arial"/>
          <w:w w:val="140"/>
          <w:sz w:val="16"/>
          <w:lang w:val="es-419"/>
        </w:rPr>
        <w:t xml:space="preserve">UPERIOR DEL </w:t>
      </w:r>
      <w:r w:rsidRPr="00B2243F">
        <w:rPr>
          <w:rFonts w:ascii="Georgia" w:hAnsi="Georgia" w:cs="Arial"/>
          <w:w w:val="140"/>
          <w:sz w:val="18"/>
          <w:lang w:val="es-419"/>
        </w:rPr>
        <w:t>D</w:t>
      </w:r>
      <w:r w:rsidRPr="00B2243F">
        <w:rPr>
          <w:rFonts w:ascii="Georgia" w:hAnsi="Georgia" w:cs="Arial"/>
          <w:w w:val="140"/>
          <w:sz w:val="16"/>
          <w:lang w:val="es-419"/>
        </w:rPr>
        <w:t>ISTRITO</w:t>
      </w:r>
      <w:r w:rsidRPr="00B2243F">
        <w:rPr>
          <w:rFonts w:ascii="Georgia" w:hAnsi="Georgia" w:cs="Arial"/>
          <w:w w:val="140"/>
          <w:sz w:val="18"/>
          <w:lang w:val="es-419"/>
        </w:rPr>
        <w:t xml:space="preserve"> J</w:t>
      </w:r>
      <w:r w:rsidRPr="00B2243F">
        <w:rPr>
          <w:rFonts w:ascii="Georgia" w:hAnsi="Georgia" w:cs="Arial"/>
          <w:w w:val="140"/>
          <w:sz w:val="16"/>
          <w:lang w:val="es-419"/>
        </w:rPr>
        <w:t>UDICIAL</w:t>
      </w:r>
    </w:p>
    <w:p w:rsidR="00927167" w:rsidRPr="00B2243F" w:rsidRDefault="00626EBC" w:rsidP="004D7A99">
      <w:pPr>
        <w:pStyle w:val="Sinespaciado"/>
        <w:spacing w:line="360" w:lineRule="auto"/>
        <w:jc w:val="center"/>
        <w:rPr>
          <w:rFonts w:ascii="Georgia" w:hAnsi="Georgia" w:cs="Arial"/>
          <w:w w:val="140"/>
          <w:sz w:val="16"/>
          <w:szCs w:val="18"/>
          <w:lang w:val="es-419"/>
        </w:rPr>
      </w:pPr>
      <w:r w:rsidRPr="00B2243F">
        <w:rPr>
          <w:rFonts w:ascii="Georgia" w:hAnsi="Georgia" w:cs="Arial"/>
          <w:w w:val="140"/>
          <w:sz w:val="16"/>
          <w:szCs w:val="16"/>
          <w:lang w:val="es-419"/>
        </w:rPr>
        <w:t>S</w:t>
      </w:r>
      <w:r w:rsidR="00927167" w:rsidRPr="00B2243F">
        <w:rPr>
          <w:rFonts w:ascii="Georgia" w:hAnsi="Georgia" w:cs="Arial"/>
          <w:w w:val="140"/>
          <w:sz w:val="16"/>
          <w:szCs w:val="16"/>
          <w:lang w:val="es-419"/>
        </w:rPr>
        <w:t xml:space="preserve">ALA </w:t>
      </w:r>
      <w:r w:rsidR="005C0C9E" w:rsidRPr="00B2243F">
        <w:rPr>
          <w:rFonts w:ascii="Georgia" w:hAnsi="Georgia" w:cs="Arial"/>
          <w:w w:val="140"/>
          <w:sz w:val="16"/>
          <w:szCs w:val="16"/>
          <w:lang w:val="es-419"/>
        </w:rPr>
        <w:t>DE DECISIÓN CIVIL – FAMILIA – DISTRITO DE PEREIRA</w:t>
      </w:r>
      <w:r w:rsidRPr="00B2243F">
        <w:rPr>
          <w:rFonts w:ascii="Georgia" w:hAnsi="Georgia" w:cs="Arial"/>
          <w:w w:val="140"/>
          <w:sz w:val="16"/>
          <w:szCs w:val="16"/>
          <w:lang w:val="es-419"/>
        </w:rPr>
        <w:t xml:space="preserve"> </w:t>
      </w:r>
    </w:p>
    <w:p w:rsidR="00927167" w:rsidRPr="00B2243F" w:rsidRDefault="00927167" w:rsidP="004D7A99">
      <w:pPr>
        <w:pStyle w:val="Sinespaciado"/>
        <w:spacing w:line="360" w:lineRule="auto"/>
        <w:jc w:val="center"/>
        <w:rPr>
          <w:rFonts w:ascii="Georgia" w:hAnsi="Georgia" w:cs="Arial"/>
          <w:w w:val="140"/>
          <w:sz w:val="16"/>
          <w:szCs w:val="18"/>
          <w:lang w:val="es-419"/>
        </w:rPr>
      </w:pPr>
      <w:r w:rsidRPr="00B2243F">
        <w:rPr>
          <w:rFonts w:ascii="Georgia" w:hAnsi="Georgia" w:cs="Arial"/>
          <w:w w:val="140"/>
          <w:sz w:val="18"/>
          <w:szCs w:val="18"/>
          <w:lang w:val="es-419"/>
        </w:rPr>
        <w:t>D</w:t>
      </w:r>
      <w:r w:rsidRPr="00B2243F">
        <w:rPr>
          <w:rFonts w:ascii="Georgia" w:hAnsi="Georgia" w:cs="Arial"/>
          <w:w w:val="140"/>
          <w:sz w:val="16"/>
          <w:szCs w:val="18"/>
          <w:lang w:val="es-419"/>
        </w:rPr>
        <w:t xml:space="preserve">EPARTAMENTO </w:t>
      </w:r>
      <w:r w:rsidRPr="00B2243F">
        <w:rPr>
          <w:rFonts w:ascii="Georgia" w:hAnsi="Georgia" w:cs="Arial"/>
          <w:w w:val="140"/>
          <w:sz w:val="18"/>
          <w:szCs w:val="18"/>
          <w:lang w:val="es-419"/>
        </w:rPr>
        <w:t>D</w:t>
      </w:r>
      <w:r w:rsidRPr="00B2243F">
        <w:rPr>
          <w:rFonts w:ascii="Georgia" w:hAnsi="Georgia" w:cs="Arial"/>
          <w:w w:val="140"/>
          <w:sz w:val="16"/>
          <w:szCs w:val="18"/>
          <w:lang w:val="es-419"/>
        </w:rPr>
        <w:t xml:space="preserve">E </w:t>
      </w:r>
      <w:r w:rsidRPr="00B2243F">
        <w:rPr>
          <w:rFonts w:ascii="Georgia" w:hAnsi="Georgia" w:cs="Arial"/>
          <w:w w:val="140"/>
          <w:sz w:val="18"/>
          <w:szCs w:val="18"/>
          <w:lang w:val="es-419"/>
        </w:rPr>
        <w:t>R</w:t>
      </w:r>
      <w:r w:rsidRPr="00B2243F">
        <w:rPr>
          <w:rFonts w:ascii="Georgia" w:hAnsi="Georgia" w:cs="Arial"/>
          <w:w w:val="140"/>
          <w:sz w:val="16"/>
          <w:szCs w:val="18"/>
          <w:lang w:val="es-419"/>
        </w:rPr>
        <w:t>ISARALDA</w:t>
      </w:r>
    </w:p>
    <w:p w:rsidR="00927167" w:rsidRPr="00B2243F" w:rsidRDefault="00927167" w:rsidP="004D7A99">
      <w:pPr>
        <w:tabs>
          <w:tab w:val="left" w:pos="720"/>
        </w:tabs>
        <w:spacing w:line="360" w:lineRule="auto"/>
        <w:rPr>
          <w:rFonts w:ascii="Georgia" w:hAnsi="Georgia" w:cs="Arial"/>
          <w:w w:val="140"/>
          <w:szCs w:val="18"/>
          <w:lang w:val="es-419"/>
        </w:rPr>
      </w:pPr>
      <w:r w:rsidRPr="00B2243F">
        <w:rPr>
          <w:rFonts w:ascii="Georgia" w:hAnsi="Georgia" w:cs="Arial"/>
          <w:w w:val="140"/>
          <w:szCs w:val="18"/>
          <w:lang w:val="es-419"/>
        </w:rPr>
        <w:tab/>
      </w:r>
    </w:p>
    <w:p w:rsidR="00785FA3" w:rsidRPr="00B2243F" w:rsidRDefault="00785FA3" w:rsidP="004D7A99">
      <w:pPr>
        <w:pBdr>
          <w:bottom w:val="double" w:sz="6" w:space="1" w:color="auto"/>
        </w:pBdr>
        <w:spacing w:line="360" w:lineRule="auto"/>
        <w:jc w:val="center"/>
        <w:rPr>
          <w:rFonts w:ascii="Georgia" w:hAnsi="Georgia"/>
          <w:b/>
          <w:bCs/>
          <w:sz w:val="2"/>
          <w:szCs w:val="22"/>
          <w:lang w:val="es-419"/>
        </w:rPr>
      </w:pPr>
    </w:p>
    <w:p w:rsidR="00785FA3" w:rsidRPr="00B2243F" w:rsidRDefault="00785FA3" w:rsidP="004D7A99">
      <w:pPr>
        <w:spacing w:line="360" w:lineRule="auto"/>
        <w:jc w:val="center"/>
        <w:rPr>
          <w:rFonts w:ascii="Georgia" w:hAnsi="Georgia"/>
          <w:b/>
          <w:bCs/>
          <w:sz w:val="22"/>
          <w:szCs w:val="22"/>
          <w:lang w:val="es-419"/>
        </w:rPr>
      </w:pPr>
    </w:p>
    <w:p w:rsidR="00CF7F14" w:rsidRPr="00B2243F" w:rsidRDefault="00CF7F14" w:rsidP="004726EE">
      <w:pPr>
        <w:spacing w:line="276" w:lineRule="auto"/>
        <w:jc w:val="center"/>
        <w:rPr>
          <w:rFonts w:ascii="Georgia" w:hAnsi="Georgia" w:cs="Arial"/>
          <w:iCs/>
          <w:sz w:val="28"/>
          <w:lang w:val="es-419"/>
        </w:rPr>
      </w:pPr>
      <w:r w:rsidRPr="00B2243F">
        <w:rPr>
          <w:rFonts w:ascii="Georgia" w:hAnsi="Georgia" w:cs="Arial"/>
          <w:iCs/>
          <w:smallCaps/>
          <w:sz w:val="28"/>
          <w:lang w:val="es-419"/>
        </w:rPr>
        <w:t xml:space="preserve">Pereira, R., </w:t>
      </w:r>
      <w:r w:rsidR="00987A12" w:rsidRPr="00B2243F">
        <w:rPr>
          <w:rFonts w:ascii="Georgia" w:hAnsi="Georgia" w:cs="Arial"/>
          <w:iCs/>
          <w:smallCaps/>
          <w:sz w:val="28"/>
          <w:lang w:val="es-419"/>
        </w:rPr>
        <w:t xml:space="preserve">nueve </w:t>
      </w:r>
      <w:r w:rsidRPr="00B2243F">
        <w:rPr>
          <w:rFonts w:ascii="Georgia" w:hAnsi="Georgia" w:cs="Arial"/>
          <w:iCs/>
          <w:smallCaps/>
          <w:sz w:val="28"/>
          <w:lang w:val="es-419"/>
        </w:rPr>
        <w:t>(</w:t>
      </w:r>
      <w:r w:rsidR="00987A12" w:rsidRPr="00B2243F">
        <w:rPr>
          <w:rFonts w:ascii="Georgia" w:hAnsi="Georgia" w:cs="Arial"/>
          <w:iCs/>
          <w:smallCaps/>
          <w:sz w:val="28"/>
          <w:lang w:val="es-419"/>
        </w:rPr>
        <w:t>9</w:t>
      </w:r>
      <w:r w:rsidRPr="00B2243F">
        <w:rPr>
          <w:rFonts w:ascii="Georgia" w:hAnsi="Georgia" w:cs="Arial"/>
          <w:iCs/>
          <w:smallCaps/>
          <w:sz w:val="28"/>
          <w:lang w:val="es-419"/>
        </w:rPr>
        <w:t>) de</w:t>
      </w:r>
      <w:r w:rsidR="0055005B" w:rsidRPr="00B2243F">
        <w:rPr>
          <w:rFonts w:ascii="Georgia" w:hAnsi="Georgia" w:cs="Arial"/>
          <w:iCs/>
          <w:smallCaps/>
          <w:sz w:val="28"/>
          <w:lang w:val="es-419"/>
        </w:rPr>
        <w:t xml:space="preserve"> </w:t>
      </w:r>
      <w:r w:rsidR="00825DF5" w:rsidRPr="00B2243F">
        <w:rPr>
          <w:rFonts w:ascii="Georgia" w:hAnsi="Georgia" w:cs="Arial"/>
          <w:iCs/>
          <w:smallCaps/>
          <w:sz w:val="28"/>
          <w:lang w:val="es-419"/>
        </w:rPr>
        <w:t xml:space="preserve">octubre </w:t>
      </w:r>
      <w:r w:rsidRPr="00B2243F">
        <w:rPr>
          <w:rFonts w:ascii="Georgia" w:hAnsi="Georgia" w:cs="Arial"/>
          <w:iCs/>
          <w:smallCaps/>
          <w:sz w:val="28"/>
          <w:lang w:val="es-419"/>
        </w:rPr>
        <w:t>de dos mil diecinueve (2019)</w:t>
      </w:r>
      <w:r w:rsidRPr="00B2243F">
        <w:rPr>
          <w:rFonts w:ascii="Georgia" w:hAnsi="Georgia" w:cs="Arial"/>
          <w:iCs/>
          <w:sz w:val="28"/>
          <w:lang w:val="es-419"/>
        </w:rPr>
        <w:t>.</w:t>
      </w:r>
    </w:p>
    <w:p w:rsidR="00785FA3" w:rsidRPr="00B2243F" w:rsidRDefault="00785FA3" w:rsidP="004726EE">
      <w:pPr>
        <w:pStyle w:val="Textoindependiente"/>
        <w:spacing w:line="276" w:lineRule="auto"/>
        <w:rPr>
          <w:rFonts w:ascii="Georgia" w:hAnsi="Georgia"/>
          <w:szCs w:val="24"/>
          <w:lang w:val="es-419"/>
        </w:rPr>
      </w:pPr>
    </w:p>
    <w:p w:rsidR="00785FA3" w:rsidRPr="00B2243F" w:rsidRDefault="00785FA3" w:rsidP="004726EE">
      <w:pPr>
        <w:pStyle w:val="Textoindependiente"/>
        <w:numPr>
          <w:ilvl w:val="0"/>
          <w:numId w:val="1"/>
        </w:numPr>
        <w:spacing w:line="276" w:lineRule="auto"/>
        <w:rPr>
          <w:rFonts w:ascii="Georgia" w:hAnsi="Georgia"/>
          <w:smallCaps/>
          <w:szCs w:val="24"/>
          <w:lang w:val="es-419"/>
        </w:rPr>
      </w:pPr>
      <w:r w:rsidRPr="00B2243F">
        <w:rPr>
          <w:rFonts w:ascii="Georgia" w:hAnsi="Georgia"/>
          <w:smallCaps/>
          <w:szCs w:val="24"/>
          <w:lang w:val="es-419"/>
        </w:rPr>
        <w:t>El asunto a decidir</w:t>
      </w:r>
    </w:p>
    <w:p w:rsidR="00785FA3" w:rsidRPr="00B2243F" w:rsidRDefault="00785FA3" w:rsidP="004726EE">
      <w:pPr>
        <w:pStyle w:val="Textoindependiente"/>
        <w:spacing w:line="276" w:lineRule="auto"/>
        <w:rPr>
          <w:rFonts w:ascii="Georgia" w:hAnsi="Georgia"/>
          <w:szCs w:val="24"/>
          <w:lang w:val="es-419"/>
        </w:rPr>
      </w:pPr>
    </w:p>
    <w:p w:rsidR="00785FA3" w:rsidRPr="00B2243F" w:rsidRDefault="00785FA3" w:rsidP="004726EE">
      <w:pPr>
        <w:pStyle w:val="Textoindependiente"/>
        <w:spacing w:line="276" w:lineRule="auto"/>
        <w:rPr>
          <w:rFonts w:ascii="Georgia" w:hAnsi="Georgia"/>
          <w:szCs w:val="24"/>
          <w:lang w:val="es-419"/>
        </w:rPr>
      </w:pPr>
      <w:r w:rsidRPr="00B2243F">
        <w:rPr>
          <w:rFonts w:ascii="Georgia" w:hAnsi="Georgia"/>
          <w:szCs w:val="24"/>
          <w:lang w:val="es-419"/>
        </w:rPr>
        <w:lastRenderedPageBreak/>
        <w:t>La impugnación suscitada en el trámite constitucional ya referido, una vez se ha cumplido la actuación de primera instancia.</w:t>
      </w:r>
    </w:p>
    <w:p w:rsidR="00785FA3" w:rsidRPr="00B2243F" w:rsidRDefault="00785FA3" w:rsidP="004726EE">
      <w:pPr>
        <w:pStyle w:val="Textoindependiente"/>
        <w:spacing w:line="276" w:lineRule="auto"/>
        <w:rPr>
          <w:rFonts w:ascii="Georgia" w:hAnsi="Georgia"/>
          <w:szCs w:val="24"/>
          <w:lang w:val="es-419"/>
        </w:rPr>
      </w:pPr>
    </w:p>
    <w:p w:rsidR="00785FA3" w:rsidRPr="00B2243F" w:rsidRDefault="00785FA3" w:rsidP="004726EE">
      <w:pPr>
        <w:pStyle w:val="Textoindependiente"/>
        <w:numPr>
          <w:ilvl w:val="0"/>
          <w:numId w:val="1"/>
        </w:numPr>
        <w:spacing w:line="276" w:lineRule="auto"/>
        <w:rPr>
          <w:rFonts w:ascii="Georgia" w:hAnsi="Georgia"/>
          <w:smallCaps/>
          <w:szCs w:val="24"/>
          <w:lang w:val="es-419"/>
        </w:rPr>
      </w:pPr>
      <w:r w:rsidRPr="00B2243F">
        <w:rPr>
          <w:rFonts w:ascii="Georgia" w:hAnsi="Georgia"/>
          <w:smallCaps/>
          <w:szCs w:val="24"/>
          <w:lang w:val="es-419"/>
        </w:rPr>
        <w:t xml:space="preserve">La síntesis fáctica </w:t>
      </w:r>
    </w:p>
    <w:p w:rsidR="00110898" w:rsidRPr="00B2243F" w:rsidRDefault="00110898" w:rsidP="004726EE">
      <w:pPr>
        <w:pStyle w:val="Textoindependiente"/>
        <w:spacing w:line="276" w:lineRule="auto"/>
        <w:ind w:left="360"/>
        <w:rPr>
          <w:rFonts w:ascii="Georgia" w:hAnsi="Georgia"/>
          <w:szCs w:val="24"/>
          <w:lang w:val="es-419"/>
        </w:rPr>
      </w:pPr>
    </w:p>
    <w:p w:rsidR="00876EBC" w:rsidRPr="00B2243F" w:rsidRDefault="00EE369F" w:rsidP="004726EE">
      <w:pPr>
        <w:spacing w:line="276" w:lineRule="auto"/>
        <w:jc w:val="both"/>
        <w:rPr>
          <w:rFonts w:ascii="Georgia" w:hAnsi="Georgia" w:cs="Arial"/>
          <w:lang w:val="es-419"/>
        </w:rPr>
      </w:pPr>
      <w:r w:rsidRPr="00B2243F">
        <w:rPr>
          <w:rFonts w:ascii="Georgia" w:hAnsi="Georgia" w:cs="Arial"/>
          <w:lang w:val="es-419"/>
        </w:rPr>
        <w:t>Señaló el actor</w:t>
      </w:r>
      <w:r w:rsidR="00876EBC" w:rsidRPr="00B2243F">
        <w:rPr>
          <w:rFonts w:ascii="Georgia" w:hAnsi="Georgia" w:cs="Arial"/>
          <w:lang w:val="es-419"/>
        </w:rPr>
        <w:t xml:space="preserve"> que </w:t>
      </w:r>
      <w:r w:rsidR="008D704F" w:rsidRPr="00B2243F">
        <w:rPr>
          <w:rFonts w:ascii="Georgia" w:hAnsi="Georgia" w:cs="Arial"/>
          <w:lang w:val="es-419"/>
        </w:rPr>
        <w:t xml:space="preserve">se inscribió </w:t>
      </w:r>
      <w:r w:rsidR="00C054D4" w:rsidRPr="00B2243F">
        <w:rPr>
          <w:rFonts w:ascii="Georgia" w:hAnsi="Georgia" w:cs="Arial"/>
          <w:lang w:val="es-419"/>
        </w:rPr>
        <w:t>en</w:t>
      </w:r>
      <w:r w:rsidR="00537706" w:rsidRPr="00B2243F">
        <w:rPr>
          <w:rFonts w:ascii="Georgia" w:hAnsi="Georgia" w:cs="Arial"/>
          <w:lang w:val="es-419"/>
        </w:rPr>
        <w:t xml:space="preserve"> </w:t>
      </w:r>
      <w:r w:rsidRPr="00B2243F">
        <w:rPr>
          <w:rFonts w:ascii="Georgia" w:hAnsi="Georgia" w:cs="Arial"/>
          <w:lang w:val="es-419"/>
        </w:rPr>
        <w:t>la</w:t>
      </w:r>
      <w:r w:rsidR="00537706" w:rsidRPr="00B2243F">
        <w:rPr>
          <w:rFonts w:ascii="Georgia" w:hAnsi="Georgia" w:cs="Arial"/>
          <w:lang w:val="es-419"/>
        </w:rPr>
        <w:t xml:space="preserve"> c</w:t>
      </w:r>
      <w:r w:rsidR="0013604A" w:rsidRPr="00B2243F">
        <w:rPr>
          <w:rFonts w:ascii="Georgia" w:hAnsi="Georgia" w:cs="Arial"/>
          <w:lang w:val="es-419"/>
        </w:rPr>
        <w:t>onvocatoria</w:t>
      </w:r>
      <w:r w:rsidRPr="00B2243F">
        <w:rPr>
          <w:rFonts w:ascii="Georgia" w:hAnsi="Georgia" w:cs="Arial"/>
          <w:lang w:val="es-419"/>
        </w:rPr>
        <w:t xml:space="preserve"> No.652</w:t>
      </w:r>
      <w:r w:rsidR="008D704F" w:rsidRPr="00B2243F">
        <w:rPr>
          <w:rFonts w:ascii="Georgia" w:hAnsi="Georgia" w:cs="Arial"/>
          <w:lang w:val="es-419"/>
        </w:rPr>
        <w:t xml:space="preserve"> </w:t>
      </w:r>
      <w:r w:rsidR="00CD41B8" w:rsidRPr="00B2243F">
        <w:rPr>
          <w:rFonts w:ascii="Georgia" w:hAnsi="Georgia" w:cs="Arial"/>
          <w:lang w:val="es-419"/>
        </w:rPr>
        <w:t>p</w:t>
      </w:r>
      <w:r w:rsidR="00A85414" w:rsidRPr="00B2243F">
        <w:rPr>
          <w:rFonts w:ascii="Georgia" w:hAnsi="Georgia" w:cs="Arial"/>
          <w:lang w:val="es-419"/>
        </w:rPr>
        <w:t xml:space="preserve">ara el cargo </w:t>
      </w:r>
      <w:r w:rsidR="0064220E" w:rsidRPr="00B2243F">
        <w:rPr>
          <w:rFonts w:ascii="Georgia" w:hAnsi="Georgia" w:cs="Arial"/>
          <w:lang w:val="es-419"/>
        </w:rPr>
        <w:t xml:space="preserve">de </w:t>
      </w:r>
      <w:r w:rsidRPr="00B2243F">
        <w:rPr>
          <w:rFonts w:ascii="Georgia" w:hAnsi="Georgia" w:cs="Arial"/>
          <w:lang w:val="es-419"/>
        </w:rPr>
        <w:t xml:space="preserve">profesional especializado </w:t>
      </w:r>
      <w:r w:rsidR="00A85414" w:rsidRPr="00B2243F">
        <w:rPr>
          <w:rFonts w:ascii="Georgia" w:hAnsi="Georgia" w:cs="Arial"/>
          <w:lang w:val="es-419"/>
        </w:rPr>
        <w:t xml:space="preserve">con código OPEC </w:t>
      </w:r>
      <w:r w:rsidRPr="00B2243F">
        <w:rPr>
          <w:rFonts w:ascii="Georgia" w:hAnsi="Georgia" w:cs="Arial"/>
          <w:lang w:val="es-419"/>
        </w:rPr>
        <w:t xml:space="preserve">No.18620 </w:t>
      </w:r>
      <w:r w:rsidR="00A85414" w:rsidRPr="00B2243F">
        <w:rPr>
          <w:rFonts w:ascii="Georgia" w:hAnsi="Georgia" w:cs="Arial"/>
          <w:lang w:val="es-419"/>
        </w:rPr>
        <w:t>de</w:t>
      </w:r>
      <w:r w:rsidRPr="00B2243F">
        <w:rPr>
          <w:rFonts w:ascii="Georgia" w:hAnsi="Georgia" w:cs="Arial"/>
          <w:lang w:val="es-419"/>
        </w:rPr>
        <w:t xml:space="preserve"> la Gobernación de Risaralda</w:t>
      </w:r>
      <w:r w:rsidR="00CD41B8" w:rsidRPr="00B2243F">
        <w:rPr>
          <w:rFonts w:ascii="Georgia" w:hAnsi="Georgia" w:cs="Arial"/>
          <w:lang w:val="es-419"/>
        </w:rPr>
        <w:t>,</w:t>
      </w:r>
      <w:r w:rsidRPr="00B2243F">
        <w:rPr>
          <w:rFonts w:ascii="Georgia" w:hAnsi="Georgia" w:cs="Arial"/>
          <w:lang w:val="es-419"/>
        </w:rPr>
        <w:t xml:space="preserve"> empero</w:t>
      </w:r>
      <w:r w:rsidR="008D704F" w:rsidRPr="00B2243F">
        <w:rPr>
          <w:rFonts w:ascii="Georgia" w:hAnsi="Georgia" w:cs="Arial"/>
          <w:lang w:val="es-419"/>
        </w:rPr>
        <w:t xml:space="preserve"> </w:t>
      </w:r>
      <w:r w:rsidR="00C054D4" w:rsidRPr="00B2243F">
        <w:rPr>
          <w:rFonts w:ascii="Georgia" w:hAnsi="Georgia" w:cs="Arial"/>
          <w:lang w:val="es-419"/>
        </w:rPr>
        <w:t xml:space="preserve">la Comisión Nacional del Servicio Civil (En adelante CNSC) </w:t>
      </w:r>
      <w:r w:rsidR="00825DF5" w:rsidRPr="00B2243F">
        <w:rPr>
          <w:rFonts w:ascii="Georgia" w:hAnsi="Georgia" w:cs="Arial"/>
          <w:lang w:val="es-419"/>
        </w:rPr>
        <w:t>in</w:t>
      </w:r>
      <w:r w:rsidR="008D704F" w:rsidRPr="00B2243F">
        <w:rPr>
          <w:rFonts w:ascii="Georgia" w:hAnsi="Georgia" w:cs="Arial"/>
          <w:lang w:val="es-419"/>
        </w:rPr>
        <w:t>admitió su participación</w:t>
      </w:r>
      <w:r w:rsidR="00CD41B8" w:rsidRPr="00B2243F">
        <w:rPr>
          <w:rFonts w:ascii="Georgia" w:hAnsi="Georgia" w:cs="Arial"/>
          <w:lang w:val="es-419"/>
        </w:rPr>
        <w:t xml:space="preserve">; </w:t>
      </w:r>
      <w:r w:rsidR="00A27A4A" w:rsidRPr="00B2243F">
        <w:rPr>
          <w:rFonts w:ascii="Georgia" w:hAnsi="Georgia" w:cs="Arial"/>
          <w:lang w:val="es-419"/>
        </w:rPr>
        <w:t xml:space="preserve">recurrió </w:t>
      </w:r>
      <w:r w:rsidR="00DD3CB3" w:rsidRPr="00B2243F">
        <w:rPr>
          <w:rFonts w:ascii="Georgia" w:hAnsi="Georgia" w:cs="Arial"/>
          <w:lang w:val="es-419"/>
        </w:rPr>
        <w:t>la decisión</w:t>
      </w:r>
      <w:r w:rsidR="008C63D1" w:rsidRPr="00B2243F">
        <w:rPr>
          <w:rFonts w:ascii="Georgia" w:hAnsi="Georgia" w:cs="Arial"/>
          <w:lang w:val="es-419"/>
        </w:rPr>
        <w:t xml:space="preserve"> administrativa</w:t>
      </w:r>
      <w:r w:rsidR="00DD3CB3" w:rsidRPr="00B2243F">
        <w:rPr>
          <w:rFonts w:ascii="Georgia" w:hAnsi="Georgia" w:cs="Arial"/>
          <w:lang w:val="es-419"/>
        </w:rPr>
        <w:t xml:space="preserve">, </w:t>
      </w:r>
      <w:r w:rsidR="008D704F" w:rsidRPr="00B2243F">
        <w:rPr>
          <w:rFonts w:ascii="Georgia" w:hAnsi="Georgia" w:cs="Arial"/>
          <w:lang w:val="es-419"/>
        </w:rPr>
        <w:t xml:space="preserve">mas la autoridad </w:t>
      </w:r>
      <w:r w:rsidR="00A27A4A" w:rsidRPr="00B2243F">
        <w:rPr>
          <w:rFonts w:ascii="Georgia" w:hAnsi="Georgia" w:cs="Arial"/>
          <w:lang w:val="es-419"/>
        </w:rPr>
        <w:t xml:space="preserve">la </w:t>
      </w:r>
      <w:r w:rsidR="00EC1D7F" w:rsidRPr="00B2243F">
        <w:rPr>
          <w:rFonts w:ascii="Georgia" w:hAnsi="Georgia" w:cs="Arial"/>
          <w:lang w:val="es-419"/>
        </w:rPr>
        <w:t>mantuvo incólume</w:t>
      </w:r>
      <w:r w:rsidR="008B511E" w:rsidRPr="00B2243F">
        <w:rPr>
          <w:rFonts w:ascii="Georgia" w:hAnsi="Georgia" w:cs="Arial"/>
          <w:lang w:val="es-419"/>
        </w:rPr>
        <w:t xml:space="preserve"> con sustento en que</w:t>
      </w:r>
      <w:r w:rsidR="00A27A4A" w:rsidRPr="00B2243F">
        <w:rPr>
          <w:rFonts w:ascii="Georgia" w:hAnsi="Georgia" w:cs="Arial"/>
          <w:lang w:val="es-419"/>
        </w:rPr>
        <w:t xml:space="preserve"> el </w:t>
      </w:r>
      <w:r w:rsidR="00923F17" w:rsidRPr="00B2243F">
        <w:rPr>
          <w:rFonts w:ascii="Georgia" w:hAnsi="Georgia" w:cs="Arial"/>
          <w:lang w:val="es-419"/>
        </w:rPr>
        <w:t xml:space="preserve">título </w:t>
      </w:r>
      <w:r w:rsidR="008B511E" w:rsidRPr="00B2243F">
        <w:rPr>
          <w:rFonts w:ascii="Georgia" w:hAnsi="Georgia" w:cs="Arial"/>
          <w:i/>
          <w:lang w:val="es-419"/>
        </w:rPr>
        <w:t>”a</w:t>
      </w:r>
      <w:r w:rsidRPr="00B2243F">
        <w:rPr>
          <w:rFonts w:ascii="Georgia" w:hAnsi="Georgia" w:cs="Arial"/>
          <w:i/>
          <w:lang w:val="es-419"/>
        </w:rPr>
        <w:t>dministración en obras civiles</w:t>
      </w:r>
      <w:r w:rsidR="008B511E" w:rsidRPr="00B2243F">
        <w:rPr>
          <w:rFonts w:ascii="Georgia" w:hAnsi="Georgia" w:cs="Arial"/>
          <w:i/>
          <w:lang w:val="es-419"/>
        </w:rPr>
        <w:t>”</w:t>
      </w:r>
      <w:r w:rsidR="00923F17" w:rsidRPr="00B2243F">
        <w:rPr>
          <w:rFonts w:ascii="Georgia" w:hAnsi="Georgia" w:cs="Arial"/>
          <w:lang w:val="es-419"/>
        </w:rPr>
        <w:t xml:space="preserve"> </w:t>
      </w:r>
      <w:r w:rsidR="008B1211" w:rsidRPr="00B2243F">
        <w:rPr>
          <w:rFonts w:ascii="Georgia" w:hAnsi="Georgia" w:cs="Arial"/>
          <w:lang w:val="es-419"/>
        </w:rPr>
        <w:t xml:space="preserve">era </w:t>
      </w:r>
      <w:r w:rsidR="00A27A4A" w:rsidRPr="00B2243F">
        <w:rPr>
          <w:rFonts w:ascii="Georgia" w:hAnsi="Georgia" w:cs="Arial"/>
          <w:lang w:val="es-419"/>
        </w:rPr>
        <w:t>inválido</w:t>
      </w:r>
      <w:r w:rsidR="008B1211" w:rsidRPr="00B2243F">
        <w:rPr>
          <w:rFonts w:ascii="Georgia" w:hAnsi="Georgia" w:cs="Arial"/>
          <w:lang w:val="es-419"/>
        </w:rPr>
        <w:t xml:space="preserve"> </w:t>
      </w:r>
      <w:r w:rsidR="00923F17" w:rsidRPr="00B2243F">
        <w:rPr>
          <w:rFonts w:ascii="Georgia" w:hAnsi="Georgia" w:cs="Arial"/>
          <w:lang w:val="es-419"/>
        </w:rPr>
        <w:t>en la etapa de requisitos míni</w:t>
      </w:r>
      <w:r w:rsidR="002F5B53" w:rsidRPr="00B2243F">
        <w:rPr>
          <w:rFonts w:ascii="Georgia" w:hAnsi="Georgia" w:cs="Arial"/>
          <w:lang w:val="es-419"/>
        </w:rPr>
        <w:t>m</w:t>
      </w:r>
      <w:r w:rsidR="00A27A4A" w:rsidRPr="00B2243F">
        <w:rPr>
          <w:rFonts w:ascii="Georgia" w:hAnsi="Georgia" w:cs="Arial"/>
          <w:lang w:val="es-419"/>
        </w:rPr>
        <w:t>os</w:t>
      </w:r>
      <w:r w:rsidR="008B511E" w:rsidRPr="00B2243F">
        <w:rPr>
          <w:rFonts w:ascii="Georgia" w:hAnsi="Georgia" w:cs="Arial"/>
          <w:lang w:val="es-419"/>
        </w:rPr>
        <w:t xml:space="preserve"> porque</w:t>
      </w:r>
      <w:r w:rsidRPr="00B2243F">
        <w:rPr>
          <w:rFonts w:ascii="Georgia" w:hAnsi="Georgia" w:cs="Arial"/>
          <w:lang w:val="es-419"/>
        </w:rPr>
        <w:t xml:space="preserve"> no </w:t>
      </w:r>
      <w:r w:rsidR="001B0D8D" w:rsidRPr="00B2243F">
        <w:rPr>
          <w:rFonts w:ascii="Georgia" w:hAnsi="Georgia" w:cs="Arial"/>
          <w:lang w:val="es-419"/>
        </w:rPr>
        <w:t>pertenec</w:t>
      </w:r>
      <w:r w:rsidR="008B511E" w:rsidRPr="00B2243F">
        <w:rPr>
          <w:rFonts w:ascii="Georgia" w:hAnsi="Georgia" w:cs="Arial"/>
          <w:lang w:val="es-419"/>
        </w:rPr>
        <w:t>e</w:t>
      </w:r>
      <w:r w:rsidR="001B0D8D" w:rsidRPr="00B2243F">
        <w:rPr>
          <w:rFonts w:ascii="Georgia" w:hAnsi="Georgia" w:cs="Arial"/>
          <w:lang w:val="es-419"/>
        </w:rPr>
        <w:t xml:space="preserve"> al </w:t>
      </w:r>
      <w:r w:rsidR="00825DF5" w:rsidRPr="00B2243F">
        <w:rPr>
          <w:rFonts w:ascii="Georgia" w:hAnsi="Georgia" w:cs="Arial"/>
          <w:lang w:val="es-419"/>
        </w:rPr>
        <w:t xml:space="preserve">núcleo básico </w:t>
      </w:r>
      <w:r w:rsidR="001B0D8D" w:rsidRPr="00B2243F">
        <w:rPr>
          <w:rFonts w:ascii="Georgia" w:hAnsi="Georgia" w:cs="Arial"/>
          <w:lang w:val="es-419"/>
        </w:rPr>
        <w:t xml:space="preserve">de </w:t>
      </w:r>
      <w:r w:rsidR="00825DF5" w:rsidRPr="00B2243F">
        <w:rPr>
          <w:rFonts w:ascii="Georgia" w:hAnsi="Georgia" w:cs="Arial"/>
          <w:lang w:val="es-419"/>
        </w:rPr>
        <w:t>conocimiento,</w:t>
      </w:r>
      <w:r w:rsidR="0064220E" w:rsidRPr="00B2243F">
        <w:rPr>
          <w:rFonts w:ascii="Georgia" w:hAnsi="Georgia" w:cs="Arial"/>
          <w:lang w:val="es-419"/>
        </w:rPr>
        <w:t xml:space="preserve"> </w:t>
      </w:r>
      <w:r w:rsidR="00825DF5" w:rsidRPr="00B2243F">
        <w:rPr>
          <w:rFonts w:ascii="Georgia" w:hAnsi="Georgia" w:cs="Arial"/>
          <w:lang w:val="es-419"/>
        </w:rPr>
        <w:t>sin tener en cuenta</w:t>
      </w:r>
      <w:r w:rsidR="008B511E" w:rsidRPr="00B2243F">
        <w:rPr>
          <w:rFonts w:ascii="Georgia" w:hAnsi="Georgia" w:cs="Arial"/>
          <w:lang w:val="es-419"/>
        </w:rPr>
        <w:t xml:space="preserve"> </w:t>
      </w:r>
      <w:r w:rsidR="0064220E" w:rsidRPr="00B2243F">
        <w:rPr>
          <w:rFonts w:ascii="Georgia" w:hAnsi="Georgia" w:cs="Arial"/>
          <w:lang w:val="es-419"/>
        </w:rPr>
        <w:t xml:space="preserve">lo </w:t>
      </w:r>
      <w:r w:rsidR="001B0D8D" w:rsidRPr="00B2243F">
        <w:rPr>
          <w:rFonts w:ascii="Georgia" w:hAnsi="Georgia" w:cs="Arial"/>
          <w:lang w:val="es-419"/>
        </w:rPr>
        <w:t>previsto</w:t>
      </w:r>
      <w:r w:rsidR="0064220E" w:rsidRPr="00B2243F">
        <w:rPr>
          <w:rFonts w:ascii="Georgia" w:hAnsi="Georgia" w:cs="Arial"/>
          <w:lang w:val="es-419"/>
        </w:rPr>
        <w:t xml:space="preserve"> en el artículo 4º de la Ley 842</w:t>
      </w:r>
      <w:r w:rsidR="008D704F" w:rsidRPr="00B2243F">
        <w:rPr>
          <w:rFonts w:ascii="Georgia" w:hAnsi="Georgia" w:cs="Arial"/>
          <w:lang w:val="es-419"/>
        </w:rPr>
        <w:t xml:space="preserve"> </w:t>
      </w:r>
      <w:r w:rsidR="00876EBC" w:rsidRPr="00B2243F">
        <w:rPr>
          <w:rFonts w:ascii="Georgia" w:hAnsi="Georgia" w:cs="Arial"/>
          <w:lang w:val="es-419"/>
        </w:rPr>
        <w:t xml:space="preserve">(Folios </w:t>
      </w:r>
      <w:r w:rsidR="00037F1F" w:rsidRPr="00B2243F">
        <w:rPr>
          <w:rFonts w:ascii="Georgia" w:hAnsi="Georgia" w:cs="Arial"/>
          <w:lang w:val="es-419"/>
        </w:rPr>
        <w:t>33-</w:t>
      </w:r>
      <w:r w:rsidR="00825DF5" w:rsidRPr="00B2243F">
        <w:rPr>
          <w:rFonts w:ascii="Georgia" w:hAnsi="Georgia" w:cs="Arial"/>
          <w:lang w:val="es-419"/>
        </w:rPr>
        <w:t>40</w:t>
      </w:r>
      <w:r w:rsidR="00876EBC" w:rsidRPr="00B2243F">
        <w:rPr>
          <w:rFonts w:ascii="Georgia" w:hAnsi="Georgia" w:cs="Arial"/>
          <w:lang w:val="es-419"/>
        </w:rPr>
        <w:t>, cuaderno principal)</w:t>
      </w:r>
      <w:r w:rsidR="00EC1D7F" w:rsidRPr="00B2243F">
        <w:rPr>
          <w:rFonts w:ascii="Georgia" w:hAnsi="Georgia" w:cs="Arial"/>
          <w:lang w:val="es-419"/>
        </w:rPr>
        <w:t>.</w:t>
      </w:r>
    </w:p>
    <w:p w:rsidR="008F78F9" w:rsidRPr="00B2243F" w:rsidRDefault="008F78F9" w:rsidP="004726EE">
      <w:pPr>
        <w:pStyle w:val="Textoindependiente"/>
        <w:spacing w:line="276" w:lineRule="auto"/>
        <w:rPr>
          <w:rFonts w:ascii="Georgia" w:hAnsi="Georgia" w:cs="Arial"/>
          <w:color w:val="000000"/>
          <w:lang w:val="es-419"/>
        </w:rPr>
      </w:pPr>
    </w:p>
    <w:p w:rsidR="00785FA3" w:rsidRPr="00B2243F" w:rsidRDefault="0008538D" w:rsidP="004726EE">
      <w:pPr>
        <w:pStyle w:val="Textoindependiente"/>
        <w:numPr>
          <w:ilvl w:val="0"/>
          <w:numId w:val="1"/>
        </w:numPr>
        <w:spacing w:line="276" w:lineRule="auto"/>
        <w:rPr>
          <w:rFonts w:ascii="Georgia" w:hAnsi="Georgia"/>
          <w:szCs w:val="24"/>
          <w:lang w:val="es-419"/>
        </w:rPr>
      </w:pPr>
      <w:r w:rsidRPr="00B2243F">
        <w:rPr>
          <w:rFonts w:ascii="Georgia" w:hAnsi="Georgia"/>
          <w:smallCaps/>
          <w:szCs w:val="24"/>
          <w:lang w:val="es-419"/>
        </w:rPr>
        <w:t xml:space="preserve">Los </w:t>
      </w:r>
      <w:r w:rsidR="00785FA3" w:rsidRPr="00B2243F">
        <w:rPr>
          <w:rFonts w:ascii="Georgia" w:hAnsi="Georgia"/>
          <w:smallCaps/>
          <w:szCs w:val="24"/>
          <w:lang w:val="es-419"/>
        </w:rPr>
        <w:t>derecho</w:t>
      </w:r>
      <w:r w:rsidRPr="00B2243F">
        <w:rPr>
          <w:rFonts w:ascii="Georgia" w:hAnsi="Georgia"/>
          <w:smallCaps/>
          <w:szCs w:val="24"/>
          <w:lang w:val="es-419"/>
        </w:rPr>
        <w:t>s</w:t>
      </w:r>
      <w:r w:rsidR="0048334B" w:rsidRPr="00B2243F">
        <w:rPr>
          <w:rFonts w:ascii="Georgia" w:hAnsi="Georgia"/>
          <w:smallCaps/>
          <w:szCs w:val="24"/>
          <w:lang w:val="es-419"/>
        </w:rPr>
        <w:t xml:space="preserve"> presuntamente vulnerado</w:t>
      </w:r>
      <w:r w:rsidRPr="00B2243F">
        <w:rPr>
          <w:rFonts w:ascii="Georgia" w:hAnsi="Georgia"/>
          <w:smallCaps/>
          <w:szCs w:val="24"/>
          <w:lang w:val="es-419"/>
        </w:rPr>
        <w:t>s</w:t>
      </w:r>
    </w:p>
    <w:p w:rsidR="0048334B" w:rsidRPr="00B2243F" w:rsidRDefault="0048334B" w:rsidP="004726EE">
      <w:pPr>
        <w:pStyle w:val="Textoindependiente"/>
        <w:spacing w:line="276" w:lineRule="auto"/>
        <w:ind w:left="360"/>
        <w:rPr>
          <w:rFonts w:ascii="Georgia" w:hAnsi="Georgia"/>
          <w:sz w:val="22"/>
          <w:szCs w:val="24"/>
          <w:lang w:val="es-419"/>
        </w:rPr>
      </w:pPr>
    </w:p>
    <w:p w:rsidR="00785FA3" w:rsidRPr="00B2243F" w:rsidRDefault="0048334B" w:rsidP="004726EE">
      <w:pPr>
        <w:pStyle w:val="Textoindependiente"/>
        <w:widowControl w:val="0"/>
        <w:spacing w:line="276" w:lineRule="auto"/>
        <w:rPr>
          <w:rFonts w:ascii="Georgia" w:hAnsi="Georgia"/>
          <w:szCs w:val="24"/>
          <w:lang w:val="es-419"/>
        </w:rPr>
      </w:pPr>
      <w:r w:rsidRPr="00B2243F">
        <w:rPr>
          <w:rFonts w:ascii="Georgia" w:hAnsi="Georgia"/>
          <w:szCs w:val="24"/>
          <w:lang w:val="es-419"/>
        </w:rPr>
        <w:t>Se invoc</w:t>
      </w:r>
      <w:r w:rsidR="0008538D" w:rsidRPr="00B2243F">
        <w:rPr>
          <w:rFonts w:ascii="Georgia" w:hAnsi="Georgia"/>
          <w:szCs w:val="24"/>
          <w:lang w:val="es-419"/>
        </w:rPr>
        <w:t xml:space="preserve">aron </w:t>
      </w:r>
      <w:r w:rsidR="00A25055" w:rsidRPr="00B2243F">
        <w:rPr>
          <w:rFonts w:ascii="Georgia" w:hAnsi="Georgia"/>
          <w:szCs w:val="24"/>
          <w:lang w:val="es-419"/>
        </w:rPr>
        <w:t>los</w:t>
      </w:r>
      <w:r w:rsidRPr="00B2243F">
        <w:rPr>
          <w:rFonts w:ascii="Georgia" w:hAnsi="Georgia"/>
          <w:szCs w:val="24"/>
          <w:lang w:val="es-419"/>
        </w:rPr>
        <w:t xml:space="preserve"> </w:t>
      </w:r>
      <w:r w:rsidR="00785FA3" w:rsidRPr="00B2243F">
        <w:rPr>
          <w:rFonts w:ascii="Georgia" w:hAnsi="Georgia"/>
          <w:szCs w:val="24"/>
          <w:lang w:val="es-419"/>
        </w:rPr>
        <w:t>derecho</w:t>
      </w:r>
      <w:r w:rsidR="00A25055" w:rsidRPr="00B2243F">
        <w:rPr>
          <w:rFonts w:ascii="Georgia" w:hAnsi="Georgia"/>
          <w:szCs w:val="24"/>
          <w:lang w:val="es-419"/>
        </w:rPr>
        <w:t>s</w:t>
      </w:r>
      <w:r w:rsidR="00785FA3" w:rsidRPr="00B2243F">
        <w:rPr>
          <w:rFonts w:ascii="Georgia" w:hAnsi="Georgia"/>
          <w:szCs w:val="24"/>
          <w:lang w:val="es-419"/>
        </w:rPr>
        <w:t xml:space="preserve"> </w:t>
      </w:r>
      <w:r w:rsidR="00CA3894" w:rsidRPr="00B2243F">
        <w:rPr>
          <w:rFonts w:ascii="Georgia" w:hAnsi="Georgia"/>
          <w:szCs w:val="24"/>
          <w:lang w:val="es-419"/>
        </w:rPr>
        <w:t>a</w:t>
      </w:r>
      <w:r w:rsidR="00537B6A" w:rsidRPr="00B2243F">
        <w:rPr>
          <w:rFonts w:ascii="Georgia" w:hAnsi="Georgia"/>
          <w:szCs w:val="24"/>
          <w:lang w:val="es-419"/>
        </w:rPr>
        <w:t>l</w:t>
      </w:r>
      <w:r w:rsidR="00CA42E4" w:rsidRPr="00B2243F">
        <w:rPr>
          <w:rFonts w:ascii="Georgia" w:hAnsi="Georgia"/>
          <w:szCs w:val="24"/>
          <w:lang w:val="es-419"/>
        </w:rPr>
        <w:t xml:space="preserve"> </w:t>
      </w:r>
      <w:r w:rsidR="00777ED5" w:rsidRPr="00B2243F">
        <w:rPr>
          <w:rFonts w:ascii="Georgia" w:hAnsi="Georgia"/>
          <w:szCs w:val="24"/>
          <w:lang w:val="es-419"/>
        </w:rPr>
        <w:t>trabajo,</w:t>
      </w:r>
      <w:r w:rsidR="00CA42E4" w:rsidRPr="00B2243F">
        <w:rPr>
          <w:rFonts w:ascii="Georgia" w:hAnsi="Georgia"/>
          <w:szCs w:val="24"/>
          <w:lang w:val="es-419"/>
        </w:rPr>
        <w:t xml:space="preserve"> acceso a cargos públicos, buena fe, igualdad y debido proceso</w:t>
      </w:r>
      <w:r w:rsidR="00777ED5" w:rsidRPr="00B2243F">
        <w:rPr>
          <w:rFonts w:ascii="Georgia" w:hAnsi="Georgia"/>
          <w:szCs w:val="24"/>
          <w:lang w:val="es-419"/>
        </w:rPr>
        <w:t xml:space="preserve"> </w:t>
      </w:r>
      <w:r w:rsidR="00785FA3" w:rsidRPr="00B2243F">
        <w:rPr>
          <w:rFonts w:ascii="Georgia" w:hAnsi="Georgia"/>
          <w:szCs w:val="24"/>
          <w:lang w:val="es-419"/>
        </w:rPr>
        <w:t>(Folio</w:t>
      </w:r>
      <w:r w:rsidR="00CA42E4" w:rsidRPr="00B2243F">
        <w:rPr>
          <w:rFonts w:ascii="Georgia" w:hAnsi="Georgia"/>
          <w:szCs w:val="24"/>
          <w:lang w:val="es-419"/>
        </w:rPr>
        <w:t>s 33 a 40</w:t>
      </w:r>
      <w:r w:rsidR="00785FA3" w:rsidRPr="00B2243F">
        <w:rPr>
          <w:rFonts w:ascii="Georgia" w:hAnsi="Georgia"/>
          <w:szCs w:val="24"/>
          <w:lang w:val="es-419"/>
        </w:rPr>
        <w:t>, cuaderno</w:t>
      </w:r>
      <w:r w:rsidR="0028733F" w:rsidRPr="00B2243F">
        <w:rPr>
          <w:rFonts w:ascii="Georgia" w:hAnsi="Georgia"/>
          <w:szCs w:val="24"/>
          <w:lang w:val="es-419"/>
        </w:rPr>
        <w:t xml:space="preserve"> principal</w:t>
      </w:r>
      <w:r w:rsidR="00785FA3" w:rsidRPr="00B2243F">
        <w:rPr>
          <w:rFonts w:ascii="Georgia" w:hAnsi="Georgia"/>
          <w:szCs w:val="24"/>
          <w:lang w:val="es-419"/>
        </w:rPr>
        <w:t>).</w:t>
      </w:r>
    </w:p>
    <w:p w:rsidR="00537B6A" w:rsidRPr="00B2243F" w:rsidRDefault="00537B6A" w:rsidP="004726EE">
      <w:pPr>
        <w:pStyle w:val="Textoindependiente"/>
        <w:widowControl w:val="0"/>
        <w:spacing w:line="276" w:lineRule="auto"/>
        <w:rPr>
          <w:rFonts w:ascii="Georgia" w:hAnsi="Georgia"/>
          <w:sz w:val="22"/>
          <w:szCs w:val="24"/>
          <w:lang w:val="es-419"/>
        </w:rPr>
      </w:pPr>
    </w:p>
    <w:p w:rsidR="00785FA3" w:rsidRDefault="00785FA3" w:rsidP="004726EE">
      <w:pPr>
        <w:pStyle w:val="Textoindependiente"/>
        <w:numPr>
          <w:ilvl w:val="0"/>
          <w:numId w:val="1"/>
        </w:numPr>
        <w:spacing w:line="276" w:lineRule="auto"/>
        <w:rPr>
          <w:rFonts w:ascii="Georgia" w:hAnsi="Georgia"/>
          <w:smallCaps/>
          <w:szCs w:val="24"/>
          <w:lang w:val="es-419"/>
        </w:rPr>
      </w:pPr>
      <w:r w:rsidRPr="00B2243F">
        <w:rPr>
          <w:rFonts w:ascii="Georgia" w:hAnsi="Georgia"/>
          <w:smallCaps/>
          <w:szCs w:val="24"/>
          <w:lang w:val="es-419"/>
        </w:rPr>
        <w:t>La petición de protección</w:t>
      </w:r>
    </w:p>
    <w:p w:rsidR="00B2243F" w:rsidRPr="00B2243F" w:rsidRDefault="00B2243F" w:rsidP="00B2243F">
      <w:pPr>
        <w:pStyle w:val="Textoindependiente"/>
        <w:spacing w:line="276" w:lineRule="auto"/>
        <w:ind w:left="360"/>
        <w:rPr>
          <w:rFonts w:ascii="Georgia" w:hAnsi="Georgia"/>
          <w:smallCaps/>
          <w:szCs w:val="24"/>
          <w:lang w:val="es-419"/>
        </w:rPr>
      </w:pPr>
    </w:p>
    <w:p w:rsidR="00785FA3" w:rsidRPr="00B2243F" w:rsidRDefault="00D31DA8" w:rsidP="004726EE">
      <w:pPr>
        <w:pStyle w:val="Sinespaciado"/>
        <w:spacing w:line="276" w:lineRule="auto"/>
        <w:jc w:val="both"/>
        <w:rPr>
          <w:rFonts w:ascii="Georgia" w:hAnsi="Georgia"/>
          <w:szCs w:val="24"/>
          <w:lang w:val="es-419"/>
        </w:rPr>
      </w:pPr>
      <w:r w:rsidRPr="00B2243F">
        <w:rPr>
          <w:rFonts w:ascii="Georgia" w:hAnsi="Georgia" w:cs="Arial"/>
          <w:szCs w:val="24"/>
          <w:lang w:val="es-419"/>
        </w:rPr>
        <w:t>Se pretende el amparo de</w:t>
      </w:r>
      <w:r w:rsidR="0008538D" w:rsidRPr="00B2243F">
        <w:rPr>
          <w:rFonts w:ascii="Georgia" w:hAnsi="Georgia" w:cs="Arial"/>
          <w:szCs w:val="24"/>
          <w:lang w:val="es-419"/>
        </w:rPr>
        <w:t xml:space="preserve"> los derechos </w:t>
      </w:r>
      <w:r w:rsidRPr="00B2243F">
        <w:rPr>
          <w:rFonts w:ascii="Georgia" w:hAnsi="Georgia" w:cs="Arial"/>
          <w:szCs w:val="24"/>
          <w:lang w:val="es-419"/>
        </w:rPr>
        <w:t>fundamental</w:t>
      </w:r>
      <w:r w:rsidR="0008538D" w:rsidRPr="00B2243F">
        <w:rPr>
          <w:rFonts w:ascii="Georgia" w:hAnsi="Georgia" w:cs="Arial"/>
          <w:szCs w:val="24"/>
          <w:lang w:val="es-419"/>
        </w:rPr>
        <w:t>es</w:t>
      </w:r>
      <w:r w:rsidR="008D704F" w:rsidRPr="00B2243F">
        <w:rPr>
          <w:rFonts w:ascii="Georgia" w:hAnsi="Georgia" w:cs="Arial"/>
          <w:szCs w:val="24"/>
          <w:lang w:val="es-419"/>
        </w:rPr>
        <w:t>;</w:t>
      </w:r>
      <w:r w:rsidRPr="00B2243F">
        <w:rPr>
          <w:rFonts w:ascii="Georgia" w:hAnsi="Georgia" w:cs="Arial"/>
          <w:szCs w:val="24"/>
          <w:lang w:val="es-419"/>
        </w:rPr>
        <w:t xml:space="preserve"> en consecuencia, </w:t>
      </w:r>
      <w:r w:rsidR="008D704F" w:rsidRPr="00B2243F">
        <w:rPr>
          <w:rFonts w:ascii="Georgia" w:hAnsi="Georgia" w:cs="Arial"/>
          <w:szCs w:val="24"/>
          <w:lang w:val="es-419"/>
        </w:rPr>
        <w:t xml:space="preserve">ordenar </w:t>
      </w:r>
      <w:r w:rsidRPr="00B2243F">
        <w:rPr>
          <w:rFonts w:ascii="Georgia" w:hAnsi="Georgia" w:cs="Arial"/>
          <w:szCs w:val="24"/>
          <w:lang w:val="es-419"/>
        </w:rPr>
        <w:t xml:space="preserve">a </w:t>
      </w:r>
      <w:r w:rsidR="00463729" w:rsidRPr="00B2243F">
        <w:rPr>
          <w:rFonts w:ascii="Georgia" w:hAnsi="Georgia" w:cs="Arial"/>
          <w:szCs w:val="24"/>
          <w:lang w:val="es-419"/>
        </w:rPr>
        <w:t>la</w:t>
      </w:r>
      <w:r w:rsidR="008B511E" w:rsidRPr="00B2243F">
        <w:rPr>
          <w:rFonts w:ascii="Georgia" w:hAnsi="Georgia" w:cs="Arial"/>
          <w:szCs w:val="24"/>
          <w:lang w:val="es-419"/>
        </w:rPr>
        <w:t>s accionadas</w:t>
      </w:r>
      <w:r w:rsidR="000C3989" w:rsidRPr="00B2243F">
        <w:rPr>
          <w:rFonts w:ascii="Georgia" w:hAnsi="Georgia" w:cs="Arial"/>
          <w:szCs w:val="24"/>
          <w:lang w:val="es-419"/>
        </w:rPr>
        <w:t xml:space="preserve"> CNSC</w:t>
      </w:r>
      <w:r w:rsidR="008D704F" w:rsidRPr="00B2243F">
        <w:rPr>
          <w:rFonts w:ascii="Georgia" w:hAnsi="Georgia" w:cs="Arial"/>
          <w:szCs w:val="24"/>
          <w:lang w:val="es-419"/>
        </w:rPr>
        <w:t>: (i)</w:t>
      </w:r>
      <w:r w:rsidR="00CA42E4" w:rsidRPr="00B2243F">
        <w:rPr>
          <w:rFonts w:ascii="Georgia" w:hAnsi="Georgia" w:cs="Arial"/>
          <w:szCs w:val="24"/>
          <w:lang w:val="es-419"/>
        </w:rPr>
        <w:t xml:space="preserve"> Suspender el proceso de s</w:t>
      </w:r>
      <w:r w:rsidR="00825DF5" w:rsidRPr="00B2243F">
        <w:rPr>
          <w:rFonts w:ascii="Georgia" w:hAnsi="Georgia" w:cs="Arial"/>
          <w:szCs w:val="24"/>
          <w:lang w:val="es-419"/>
        </w:rPr>
        <w:t>elección de la convocatoria No.</w:t>
      </w:r>
      <w:r w:rsidR="00CA42E4" w:rsidRPr="00B2243F">
        <w:rPr>
          <w:rFonts w:ascii="Georgia" w:hAnsi="Georgia" w:cs="Arial"/>
          <w:szCs w:val="24"/>
          <w:lang w:val="es-419"/>
        </w:rPr>
        <w:t>652 de 2018</w:t>
      </w:r>
      <w:r w:rsidR="008D704F" w:rsidRPr="00B2243F">
        <w:rPr>
          <w:rFonts w:ascii="Georgia" w:hAnsi="Georgia" w:cs="Arial"/>
          <w:lang w:val="es-419"/>
        </w:rPr>
        <w:t>;</w:t>
      </w:r>
      <w:r w:rsidR="00BE1277" w:rsidRPr="00B2243F">
        <w:rPr>
          <w:rFonts w:ascii="Georgia" w:hAnsi="Georgia" w:cs="Arial"/>
          <w:lang w:val="es-419"/>
        </w:rPr>
        <w:t xml:space="preserve"> </w:t>
      </w:r>
      <w:r w:rsidR="00825DF5" w:rsidRPr="00B2243F">
        <w:rPr>
          <w:rFonts w:ascii="Georgia" w:hAnsi="Georgia" w:cs="Arial"/>
          <w:lang w:val="es-419"/>
        </w:rPr>
        <w:t xml:space="preserve">y, </w:t>
      </w:r>
      <w:r w:rsidR="008D704F" w:rsidRPr="00B2243F">
        <w:rPr>
          <w:rFonts w:ascii="Georgia" w:hAnsi="Georgia" w:cs="Arial"/>
          <w:lang w:val="es-419"/>
        </w:rPr>
        <w:t xml:space="preserve">(ii) </w:t>
      </w:r>
      <w:r w:rsidR="00825DF5" w:rsidRPr="00B2243F">
        <w:rPr>
          <w:rFonts w:ascii="Georgia" w:hAnsi="Georgia" w:cs="Arial"/>
          <w:lang w:val="es-419"/>
        </w:rPr>
        <w:t>Admitir la participación del accionante en el concurso, en virtud de la experiencia relacionada y afinidad de su título profesional</w:t>
      </w:r>
      <w:r w:rsidR="00E15216" w:rsidRPr="00B2243F">
        <w:rPr>
          <w:rFonts w:ascii="Georgia" w:hAnsi="Georgia" w:cs="Arial"/>
          <w:lang w:val="es-419"/>
        </w:rPr>
        <w:t xml:space="preserve"> </w:t>
      </w:r>
      <w:r w:rsidR="00FC4EC8" w:rsidRPr="00B2243F">
        <w:rPr>
          <w:rFonts w:ascii="Georgia" w:hAnsi="Georgia" w:cs="Arial"/>
          <w:lang w:val="es-419"/>
        </w:rPr>
        <w:t xml:space="preserve">con el de ingeniería civil </w:t>
      </w:r>
      <w:r w:rsidR="00785FA3" w:rsidRPr="00B2243F">
        <w:rPr>
          <w:rFonts w:ascii="Georgia" w:hAnsi="Georgia"/>
          <w:szCs w:val="24"/>
          <w:lang w:val="es-419"/>
        </w:rPr>
        <w:t xml:space="preserve">(Folio </w:t>
      </w:r>
      <w:r w:rsidR="00407CF8" w:rsidRPr="00B2243F">
        <w:rPr>
          <w:rFonts w:ascii="Georgia" w:hAnsi="Georgia"/>
          <w:szCs w:val="24"/>
          <w:lang w:val="es-419"/>
        </w:rPr>
        <w:t>39,</w:t>
      </w:r>
      <w:r w:rsidR="00785FA3" w:rsidRPr="00B2243F">
        <w:rPr>
          <w:rFonts w:ascii="Georgia" w:hAnsi="Georgia"/>
          <w:szCs w:val="24"/>
          <w:lang w:val="es-419"/>
        </w:rPr>
        <w:t xml:space="preserve"> este cuaderno).</w:t>
      </w:r>
    </w:p>
    <w:p w:rsidR="0028733F" w:rsidRPr="00B2243F" w:rsidRDefault="0028733F" w:rsidP="004726EE">
      <w:pPr>
        <w:pStyle w:val="Sinespaciado"/>
        <w:spacing w:line="276" w:lineRule="auto"/>
        <w:jc w:val="both"/>
        <w:rPr>
          <w:rFonts w:ascii="Georgia" w:hAnsi="Georgia"/>
          <w:szCs w:val="24"/>
          <w:lang w:val="es-419"/>
        </w:rPr>
      </w:pPr>
    </w:p>
    <w:p w:rsidR="00785FA3" w:rsidRPr="00B2243F" w:rsidRDefault="00785FA3" w:rsidP="004726EE">
      <w:pPr>
        <w:pStyle w:val="Textoindependiente"/>
        <w:widowControl w:val="0"/>
        <w:numPr>
          <w:ilvl w:val="0"/>
          <w:numId w:val="1"/>
        </w:numPr>
        <w:spacing w:line="276" w:lineRule="auto"/>
        <w:rPr>
          <w:rFonts w:ascii="Georgia" w:hAnsi="Georgia"/>
          <w:smallCaps/>
          <w:szCs w:val="24"/>
          <w:lang w:val="es-419"/>
        </w:rPr>
      </w:pPr>
      <w:r w:rsidRPr="00B2243F">
        <w:rPr>
          <w:rFonts w:ascii="Georgia" w:hAnsi="Georgia"/>
          <w:smallCaps/>
          <w:szCs w:val="24"/>
          <w:lang w:val="es-419"/>
        </w:rPr>
        <w:t>La sinopsis de la crónica procesal</w:t>
      </w:r>
    </w:p>
    <w:p w:rsidR="000A73D7" w:rsidRPr="00B2243F" w:rsidRDefault="000A73D7" w:rsidP="004726EE">
      <w:pPr>
        <w:pStyle w:val="Textoindependiente"/>
        <w:widowControl w:val="0"/>
        <w:spacing w:line="276" w:lineRule="auto"/>
        <w:ind w:left="360"/>
        <w:rPr>
          <w:rFonts w:ascii="Georgia" w:hAnsi="Georgia"/>
          <w:smallCaps/>
          <w:szCs w:val="24"/>
          <w:lang w:val="es-419"/>
        </w:rPr>
      </w:pPr>
    </w:p>
    <w:p w:rsidR="00F52866" w:rsidRPr="00B2243F" w:rsidRDefault="00F52866" w:rsidP="004726EE">
      <w:pPr>
        <w:pStyle w:val="Textoindependiente"/>
        <w:widowControl w:val="0"/>
        <w:spacing w:line="276" w:lineRule="auto"/>
        <w:rPr>
          <w:rFonts w:ascii="Georgia" w:hAnsi="Georgia"/>
          <w:szCs w:val="24"/>
          <w:lang w:val="es-419"/>
        </w:rPr>
      </w:pPr>
      <w:r w:rsidRPr="00B2243F">
        <w:rPr>
          <w:rFonts w:ascii="Georgia" w:hAnsi="Georgia"/>
          <w:szCs w:val="24"/>
          <w:lang w:val="es-419"/>
        </w:rPr>
        <w:t xml:space="preserve">Con providencia del </w:t>
      </w:r>
      <w:r w:rsidR="0080780E" w:rsidRPr="00B2243F">
        <w:rPr>
          <w:rFonts w:ascii="Georgia" w:hAnsi="Georgia"/>
          <w:szCs w:val="24"/>
          <w:lang w:val="es-419"/>
        </w:rPr>
        <w:t>08</w:t>
      </w:r>
      <w:r w:rsidR="00860E3E" w:rsidRPr="00B2243F">
        <w:rPr>
          <w:rFonts w:ascii="Georgia" w:hAnsi="Georgia"/>
          <w:szCs w:val="24"/>
          <w:lang w:val="es-419"/>
        </w:rPr>
        <w:t>-08-2019</w:t>
      </w:r>
      <w:r w:rsidRPr="00B2243F">
        <w:rPr>
          <w:rFonts w:ascii="Georgia" w:hAnsi="Georgia"/>
          <w:szCs w:val="24"/>
          <w:lang w:val="es-419"/>
        </w:rPr>
        <w:t xml:space="preserve"> se admitió, se vinculó a quienes se consideró pertinentes</w:t>
      </w:r>
      <w:r w:rsidR="00E15216" w:rsidRPr="00B2243F">
        <w:rPr>
          <w:rFonts w:ascii="Georgia" w:hAnsi="Georgia"/>
          <w:szCs w:val="24"/>
          <w:lang w:val="es-419"/>
        </w:rPr>
        <w:t>,</w:t>
      </w:r>
      <w:r w:rsidRPr="00B2243F">
        <w:rPr>
          <w:rFonts w:ascii="Georgia" w:hAnsi="Georgia"/>
          <w:szCs w:val="24"/>
          <w:lang w:val="es-419"/>
        </w:rPr>
        <w:t xml:space="preserve"> se </w:t>
      </w:r>
      <w:r w:rsidR="00E15216" w:rsidRPr="00B2243F">
        <w:rPr>
          <w:rFonts w:ascii="Georgia" w:hAnsi="Georgia"/>
          <w:szCs w:val="24"/>
          <w:lang w:val="es-419"/>
        </w:rPr>
        <w:t xml:space="preserve">dispuso notificar a las partes y se desestimó la práctica de la medida provisional, </w:t>
      </w:r>
      <w:r w:rsidRPr="00B2243F">
        <w:rPr>
          <w:rFonts w:ascii="Georgia" w:hAnsi="Georgia"/>
          <w:szCs w:val="24"/>
          <w:lang w:val="es-419"/>
        </w:rPr>
        <w:t>entre otros ordenamientos (Folio</w:t>
      </w:r>
      <w:r w:rsidR="00860E3E" w:rsidRPr="00B2243F">
        <w:rPr>
          <w:rFonts w:ascii="Georgia" w:hAnsi="Georgia"/>
          <w:szCs w:val="24"/>
          <w:lang w:val="es-419"/>
        </w:rPr>
        <w:t xml:space="preserve"> </w:t>
      </w:r>
      <w:r w:rsidR="00E15216" w:rsidRPr="00B2243F">
        <w:rPr>
          <w:rFonts w:ascii="Georgia" w:hAnsi="Georgia"/>
          <w:szCs w:val="24"/>
          <w:lang w:val="es-419"/>
        </w:rPr>
        <w:t>4</w:t>
      </w:r>
      <w:r w:rsidR="0080780E" w:rsidRPr="00B2243F">
        <w:rPr>
          <w:rFonts w:ascii="Georgia" w:hAnsi="Georgia"/>
          <w:szCs w:val="24"/>
          <w:lang w:val="es-419"/>
        </w:rPr>
        <w:t>2</w:t>
      </w:r>
      <w:r w:rsidR="00860E3E" w:rsidRPr="00B2243F">
        <w:rPr>
          <w:rFonts w:ascii="Georgia" w:hAnsi="Georgia"/>
          <w:szCs w:val="24"/>
          <w:lang w:val="es-419"/>
        </w:rPr>
        <w:t>,</w:t>
      </w:r>
      <w:r w:rsidRPr="00B2243F">
        <w:rPr>
          <w:rFonts w:ascii="Georgia" w:hAnsi="Georgia"/>
          <w:szCs w:val="24"/>
          <w:lang w:val="es-419"/>
        </w:rPr>
        <w:t xml:space="preserve"> ibídem). Fueron notificados los extremos de la acción (</w:t>
      </w:r>
      <w:r w:rsidR="00860E3E" w:rsidRPr="00B2243F">
        <w:rPr>
          <w:rFonts w:ascii="Georgia" w:hAnsi="Georgia"/>
          <w:szCs w:val="24"/>
          <w:lang w:val="es-419"/>
        </w:rPr>
        <w:t xml:space="preserve">Folios </w:t>
      </w:r>
      <w:r w:rsidR="00E15216" w:rsidRPr="00B2243F">
        <w:rPr>
          <w:rFonts w:ascii="Georgia" w:hAnsi="Georgia"/>
          <w:szCs w:val="24"/>
          <w:lang w:val="es-419"/>
        </w:rPr>
        <w:t>4</w:t>
      </w:r>
      <w:r w:rsidR="0080780E" w:rsidRPr="00B2243F">
        <w:rPr>
          <w:rFonts w:ascii="Georgia" w:hAnsi="Georgia"/>
          <w:szCs w:val="24"/>
          <w:lang w:val="es-419"/>
        </w:rPr>
        <w:t>3</w:t>
      </w:r>
      <w:r w:rsidR="00037F1F" w:rsidRPr="00B2243F">
        <w:rPr>
          <w:rFonts w:ascii="Georgia" w:hAnsi="Georgia"/>
          <w:szCs w:val="24"/>
          <w:lang w:val="es-419"/>
        </w:rPr>
        <w:t>-</w:t>
      </w:r>
      <w:r w:rsidR="0080780E" w:rsidRPr="00B2243F">
        <w:rPr>
          <w:rFonts w:ascii="Georgia" w:hAnsi="Georgia"/>
          <w:szCs w:val="24"/>
          <w:lang w:val="es-419"/>
        </w:rPr>
        <w:t>49</w:t>
      </w:r>
      <w:r w:rsidR="00860E3E" w:rsidRPr="00B2243F">
        <w:rPr>
          <w:rFonts w:ascii="Georgia" w:hAnsi="Georgia"/>
          <w:szCs w:val="24"/>
          <w:lang w:val="es-419"/>
        </w:rPr>
        <w:t>, ibídem</w:t>
      </w:r>
      <w:r w:rsidRPr="00B2243F">
        <w:rPr>
          <w:rFonts w:ascii="Georgia" w:hAnsi="Georgia"/>
          <w:szCs w:val="24"/>
          <w:lang w:val="es-419"/>
        </w:rPr>
        <w:t xml:space="preserve">). El </w:t>
      </w:r>
      <w:r w:rsidR="00E15216" w:rsidRPr="00B2243F">
        <w:rPr>
          <w:rFonts w:ascii="Georgia" w:hAnsi="Georgia"/>
          <w:szCs w:val="24"/>
          <w:lang w:val="es-419"/>
        </w:rPr>
        <w:t>2</w:t>
      </w:r>
      <w:r w:rsidR="0080780E" w:rsidRPr="00B2243F">
        <w:rPr>
          <w:rFonts w:ascii="Georgia" w:hAnsi="Georgia"/>
          <w:szCs w:val="24"/>
          <w:lang w:val="es-419"/>
        </w:rPr>
        <w:t>1</w:t>
      </w:r>
      <w:r w:rsidRPr="00B2243F">
        <w:rPr>
          <w:rFonts w:ascii="Georgia" w:hAnsi="Georgia"/>
          <w:szCs w:val="24"/>
          <w:lang w:val="es-419"/>
        </w:rPr>
        <w:t>-08-2019 se profirió sentencia (Folios</w:t>
      </w:r>
      <w:r w:rsidR="00A23B4F" w:rsidRPr="00B2243F">
        <w:rPr>
          <w:rFonts w:ascii="Georgia" w:hAnsi="Georgia"/>
          <w:szCs w:val="24"/>
          <w:lang w:val="es-419"/>
        </w:rPr>
        <w:t xml:space="preserve"> </w:t>
      </w:r>
      <w:r w:rsidR="0080780E" w:rsidRPr="00B2243F">
        <w:rPr>
          <w:rFonts w:ascii="Georgia" w:hAnsi="Georgia"/>
          <w:szCs w:val="24"/>
          <w:lang w:val="es-419"/>
        </w:rPr>
        <w:t>90</w:t>
      </w:r>
      <w:r w:rsidR="00037F1F" w:rsidRPr="00B2243F">
        <w:rPr>
          <w:rFonts w:ascii="Georgia" w:hAnsi="Georgia"/>
          <w:szCs w:val="24"/>
          <w:lang w:val="es-419"/>
        </w:rPr>
        <w:t>-</w:t>
      </w:r>
      <w:r w:rsidR="0080780E" w:rsidRPr="00B2243F">
        <w:rPr>
          <w:rFonts w:ascii="Georgia" w:hAnsi="Georgia"/>
          <w:szCs w:val="24"/>
          <w:lang w:val="es-419"/>
        </w:rPr>
        <w:t>96</w:t>
      </w:r>
      <w:r w:rsidRPr="00B2243F">
        <w:rPr>
          <w:rFonts w:ascii="Georgia" w:hAnsi="Georgia"/>
          <w:szCs w:val="24"/>
          <w:lang w:val="es-419"/>
        </w:rPr>
        <w:t>, ibídem)</w:t>
      </w:r>
      <w:r w:rsidR="00037F1F" w:rsidRPr="00B2243F">
        <w:rPr>
          <w:rFonts w:ascii="Georgia" w:hAnsi="Georgia"/>
          <w:szCs w:val="24"/>
          <w:lang w:val="es-419"/>
        </w:rPr>
        <w:t>. Y</w:t>
      </w:r>
      <w:r w:rsidR="00825DF5" w:rsidRPr="00B2243F">
        <w:rPr>
          <w:rFonts w:ascii="Georgia" w:hAnsi="Georgia"/>
          <w:szCs w:val="24"/>
          <w:lang w:val="es-419"/>
        </w:rPr>
        <w:t xml:space="preserve">, </w:t>
      </w:r>
      <w:r w:rsidRPr="00B2243F">
        <w:rPr>
          <w:rFonts w:ascii="Georgia" w:hAnsi="Georgia"/>
          <w:szCs w:val="24"/>
          <w:lang w:val="es-419"/>
        </w:rPr>
        <w:t xml:space="preserve">el </w:t>
      </w:r>
      <w:r w:rsidR="00E15216" w:rsidRPr="00B2243F">
        <w:rPr>
          <w:rFonts w:ascii="Georgia" w:hAnsi="Georgia"/>
          <w:szCs w:val="24"/>
          <w:lang w:val="es-419"/>
        </w:rPr>
        <w:t>0</w:t>
      </w:r>
      <w:r w:rsidR="0080780E" w:rsidRPr="00B2243F">
        <w:rPr>
          <w:rFonts w:ascii="Georgia" w:hAnsi="Georgia"/>
          <w:szCs w:val="24"/>
          <w:lang w:val="es-419"/>
        </w:rPr>
        <w:t>2</w:t>
      </w:r>
      <w:r w:rsidR="00E15216" w:rsidRPr="00B2243F">
        <w:rPr>
          <w:rFonts w:ascii="Georgia" w:hAnsi="Georgia"/>
          <w:szCs w:val="24"/>
          <w:lang w:val="es-419"/>
        </w:rPr>
        <w:t xml:space="preserve">-09-2019 </w:t>
      </w:r>
      <w:r w:rsidRPr="00B2243F">
        <w:rPr>
          <w:rFonts w:ascii="Georgia" w:hAnsi="Georgia"/>
          <w:szCs w:val="24"/>
          <w:lang w:val="es-419"/>
        </w:rPr>
        <w:t xml:space="preserve">se concedió la impugnación formulada por </w:t>
      </w:r>
      <w:r w:rsidR="0080780E" w:rsidRPr="00B2243F">
        <w:rPr>
          <w:rFonts w:ascii="Georgia" w:hAnsi="Georgia"/>
          <w:szCs w:val="24"/>
          <w:lang w:val="es-419"/>
        </w:rPr>
        <w:t xml:space="preserve">las accionadas </w:t>
      </w:r>
      <w:r w:rsidRPr="00B2243F">
        <w:rPr>
          <w:rFonts w:ascii="Georgia" w:hAnsi="Georgia"/>
          <w:szCs w:val="24"/>
          <w:lang w:val="es-419"/>
        </w:rPr>
        <w:t>(Folio</w:t>
      </w:r>
      <w:r w:rsidR="00E61A8D" w:rsidRPr="00B2243F">
        <w:rPr>
          <w:rFonts w:ascii="Georgia" w:hAnsi="Georgia"/>
          <w:szCs w:val="24"/>
          <w:lang w:val="es-419"/>
        </w:rPr>
        <w:t xml:space="preserve"> 112</w:t>
      </w:r>
      <w:r w:rsidRPr="00B2243F">
        <w:rPr>
          <w:rFonts w:ascii="Georgia" w:hAnsi="Georgia"/>
          <w:szCs w:val="24"/>
          <w:lang w:val="es-419"/>
        </w:rPr>
        <w:t>, ib</w:t>
      </w:r>
      <w:r w:rsidR="00E15216" w:rsidRPr="00B2243F">
        <w:rPr>
          <w:rFonts w:ascii="Georgia" w:hAnsi="Georgia"/>
          <w:szCs w:val="24"/>
          <w:lang w:val="es-419"/>
        </w:rPr>
        <w:t>.</w:t>
      </w:r>
      <w:r w:rsidRPr="00B2243F">
        <w:rPr>
          <w:rFonts w:ascii="Georgia" w:hAnsi="Georgia"/>
          <w:szCs w:val="24"/>
          <w:lang w:val="es-419"/>
        </w:rPr>
        <w:t>).</w:t>
      </w:r>
    </w:p>
    <w:p w:rsidR="00F52866" w:rsidRPr="00B2243F" w:rsidRDefault="00F52866" w:rsidP="004726EE">
      <w:pPr>
        <w:pStyle w:val="Textoindependiente"/>
        <w:widowControl w:val="0"/>
        <w:spacing w:line="276" w:lineRule="auto"/>
        <w:rPr>
          <w:rFonts w:ascii="Georgia" w:hAnsi="Georgia"/>
          <w:szCs w:val="24"/>
          <w:lang w:val="es-419"/>
        </w:rPr>
      </w:pPr>
    </w:p>
    <w:p w:rsidR="00AC7DA5" w:rsidRPr="00B2243F" w:rsidRDefault="00785FA3" w:rsidP="004726EE">
      <w:pPr>
        <w:pStyle w:val="Textoindependiente"/>
        <w:widowControl w:val="0"/>
        <w:spacing w:line="276" w:lineRule="auto"/>
        <w:rPr>
          <w:rFonts w:ascii="Georgia" w:hAnsi="Georgia"/>
          <w:szCs w:val="24"/>
          <w:lang w:val="es-419"/>
        </w:rPr>
      </w:pPr>
      <w:r w:rsidRPr="00B2243F">
        <w:rPr>
          <w:rFonts w:ascii="Georgia" w:hAnsi="Georgia"/>
          <w:szCs w:val="24"/>
          <w:lang w:val="es-419"/>
        </w:rPr>
        <w:t xml:space="preserve">El fallo </w:t>
      </w:r>
      <w:r w:rsidR="00E61A8D" w:rsidRPr="00B2243F">
        <w:rPr>
          <w:rFonts w:ascii="Georgia" w:hAnsi="Georgia"/>
          <w:szCs w:val="24"/>
          <w:lang w:val="es-419"/>
        </w:rPr>
        <w:t>concedió el amparo</w:t>
      </w:r>
      <w:r w:rsidR="00B42CAD" w:rsidRPr="00B2243F">
        <w:rPr>
          <w:rFonts w:ascii="Georgia" w:hAnsi="Georgia"/>
          <w:szCs w:val="24"/>
          <w:lang w:val="es-419"/>
        </w:rPr>
        <w:t>, p</w:t>
      </w:r>
      <w:r w:rsidR="002C6531" w:rsidRPr="00B2243F">
        <w:rPr>
          <w:rFonts w:ascii="Georgia" w:hAnsi="Georgia"/>
          <w:szCs w:val="24"/>
          <w:lang w:val="es-419"/>
        </w:rPr>
        <w:t xml:space="preserve">orque </w:t>
      </w:r>
      <w:r w:rsidR="001B3B57" w:rsidRPr="00B2243F">
        <w:rPr>
          <w:rFonts w:ascii="Georgia" w:hAnsi="Georgia"/>
          <w:szCs w:val="24"/>
          <w:lang w:val="es-419"/>
        </w:rPr>
        <w:t xml:space="preserve">el </w:t>
      </w:r>
      <w:r w:rsidR="002D26B6" w:rsidRPr="00B2243F">
        <w:rPr>
          <w:rFonts w:ascii="Georgia" w:hAnsi="Georgia"/>
          <w:szCs w:val="24"/>
          <w:lang w:val="es-419"/>
        </w:rPr>
        <w:t xml:space="preserve">tutelante </w:t>
      </w:r>
      <w:r w:rsidR="00FC4EC8" w:rsidRPr="00B2243F">
        <w:rPr>
          <w:rFonts w:ascii="Georgia" w:hAnsi="Georgia"/>
          <w:szCs w:val="24"/>
          <w:lang w:val="es-419"/>
        </w:rPr>
        <w:t xml:space="preserve">cumple </w:t>
      </w:r>
      <w:r w:rsidR="002D26B6" w:rsidRPr="00B2243F">
        <w:rPr>
          <w:rFonts w:ascii="Georgia" w:hAnsi="Georgia"/>
          <w:szCs w:val="24"/>
          <w:lang w:val="es-419"/>
        </w:rPr>
        <w:t xml:space="preserve">los requisitos </w:t>
      </w:r>
      <w:r w:rsidR="00460D98" w:rsidRPr="00B2243F">
        <w:rPr>
          <w:rFonts w:ascii="Georgia" w:hAnsi="Georgia"/>
          <w:szCs w:val="24"/>
          <w:lang w:val="es-419"/>
        </w:rPr>
        <w:t>para la aplicación de las equivalencias del</w:t>
      </w:r>
      <w:r w:rsidR="00381434" w:rsidRPr="00B2243F">
        <w:rPr>
          <w:rFonts w:ascii="Georgia" w:hAnsi="Georgia"/>
          <w:szCs w:val="24"/>
          <w:lang w:val="es-419"/>
        </w:rPr>
        <w:t xml:space="preserve"> </w:t>
      </w:r>
      <w:r w:rsidR="00460D98" w:rsidRPr="00B2243F">
        <w:rPr>
          <w:rFonts w:ascii="Georgia" w:hAnsi="Georgia" w:cs="Arial"/>
          <w:lang w:val="es-419"/>
        </w:rPr>
        <w:t>Decreto 785 de 2005</w:t>
      </w:r>
      <w:r w:rsidR="00B42CAD" w:rsidRPr="00B2243F">
        <w:rPr>
          <w:rFonts w:ascii="Georgia" w:hAnsi="Georgia" w:cs="Arial"/>
          <w:lang w:val="es-419"/>
        </w:rPr>
        <w:t>,</w:t>
      </w:r>
      <w:r w:rsidR="00615D48" w:rsidRPr="00B2243F">
        <w:rPr>
          <w:rFonts w:ascii="Georgia" w:hAnsi="Georgia" w:cs="Arial"/>
          <w:lang w:val="es-419"/>
        </w:rPr>
        <w:t xml:space="preserve"> </w:t>
      </w:r>
      <w:r w:rsidR="00381434" w:rsidRPr="00B2243F">
        <w:rPr>
          <w:rFonts w:ascii="Georgia" w:hAnsi="Georgia" w:cs="Arial"/>
          <w:lang w:val="es-419"/>
        </w:rPr>
        <w:t>en concordancia con la artí</w:t>
      </w:r>
      <w:r w:rsidR="00FC4EC8" w:rsidRPr="00B2243F">
        <w:rPr>
          <w:rFonts w:ascii="Georgia" w:hAnsi="Georgia" w:cs="Arial"/>
          <w:lang w:val="es-419"/>
        </w:rPr>
        <w:t xml:space="preserve">culo 4 de la Ley 909, dada la afinidad existente entre las profesión de administración de obras civiles que cursó el actor y la ingeniería civil que es requisito para participar en el concurso </w:t>
      </w:r>
      <w:r w:rsidR="002C6531" w:rsidRPr="00B2243F">
        <w:rPr>
          <w:rFonts w:ascii="Georgia" w:hAnsi="Georgia"/>
          <w:szCs w:val="24"/>
          <w:lang w:val="es-419"/>
        </w:rPr>
        <w:t>(Folios</w:t>
      </w:r>
      <w:r w:rsidR="00037F1F" w:rsidRPr="00B2243F">
        <w:rPr>
          <w:rFonts w:ascii="Georgia" w:hAnsi="Georgia"/>
          <w:szCs w:val="24"/>
          <w:lang w:val="es-419"/>
        </w:rPr>
        <w:t xml:space="preserve"> 90-</w:t>
      </w:r>
      <w:r w:rsidR="002C6531" w:rsidRPr="00B2243F">
        <w:rPr>
          <w:rFonts w:ascii="Georgia" w:hAnsi="Georgia"/>
          <w:szCs w:val="24"/>
          <w:lang w:val="es-419"/>
        </w:rPr>
        <w:t>96, ibídem).</w:t>
      </w:r>
    </w:p>
    <w:p w:rsidR="00AC7DA5" w:rsidRPr="00B2243F" w:rsidRDefault="00AC7DA5" w:rsidP="004726EE">
      <w:pPr>
        <w:pStyle w:val="Textoindependiente"/>
        <w:widowControl w:val="0"/>
        <w:spacing w:line="276" w:lineRule="auto"/>
        <w:rPr>
          <w:rFonts w:ascii="Georgia" w:hAnsi="Georgia"/>
          <w:szCs w:val="24"/>
          <w:lang w:val="es-419"/>
        </w:rPr>
      </w:pPr>
    </w:p>
    <w:p w:rsidR="00543CA9" w:rsidRPr="00B2243F" w:rsidRDefault="004A5E46" w:rsidP="004726EE">
      <w:pPr>
        <w:pStyle w:val="Textoindependiente"/>
        <w:widowControl w:val="0"/>
        <w:spacing w:line="276" w:lineRule="auto"/>
        <w:rPr>
          <w:rFonts w:ascii="Georgia" w:hAnsi="Georgia"/>
          <w:lang w:val="es-419"/>
        </w:rPr>
      </w:pPr>
      <w:r w:rsidRPr="00B2243F">
        <w:rPr>
          <w:rFonts w:ascii="Georgia" w:hAnsi="Georgia"/>
          <w:szCs w:val="24"/>
          <w:lang w:val="es-419"/>
        </w:rPr>
        <w:t xml:space="preserve">La </w:t>
      </w:r>
      <w:r w:rsidR="00E412DE" w:rsidRPr="00B2243F">
        <w:rPr>
          <w:rFonts w:ascii="Georgia" w:hAnsi="Georgia"/>
          <w:szCs w:val="24"/>
          <w:lang w:val="es-419"/>
        </w:rPr>
        <w:t xml:space="preserve">CNSC y la Universidad Libre, ambas </w:t>
      </w:r>
      <w:r w:rsidR="00C363B6" w:rsidRPr="00B2243F">
        <w:rPr>
          <w:rFonts w:ascii="Georgia" w:hAnsi="Georgia"/>
          <w:szCs w:val="24"/>
          <w:lang w:val="es-419"/>
        </w:rPr>
        <w:t>análogas</w:t>
      </w:r>
      <w:r w:rsidR="00E412DE" w:rsidRPr="00B2243F">
        <w:rPr>
          <w:rFonts w:ascii="Georgia" w:hAnsi="Georgia"/>
          <w:szCs w:val="24"/>
          <w:lang w:val="es-419"/>
        </w:rPr>
        <w:t xml:space="preserve"> en sus pedimentos, alegaron </w:t>
      </w:r>
      <w:r w:rsidR="00380925" w:rsidRPr="00B2243F">
        <w:rPr>
          <w:rFonts w:ascii="Georgia" w:hAnsi="Georgia"/>
          <w:szCs w:val="24"/>
          <w:lang w:val="es-419"/>
        </w:rPr>
        <w:t>que</w:t>
      </w:r>
      <w:r w:rsidR="00E412DE" w:rsidRPr="00B2243F">
        <w:rPr>
          <w:rFonts w:ascii="Georgia" w:hAnsi="Georgia"/>
          <w:szCs w:val="24"/>
          <w:lang w:val="es-419"/>
        </w:rPr>
        <w:t xml:space="preserve"> la</w:t>
      </w:r>
      <w:r w:rsidR="008D6F2E" w:rsidRPr="00B2243F">
        <w:rPr>
          <w:rFonts w:ascii="Georgia" w:hAnsi="Georgia"/>
          <w:szCs w:val="24"/>
          <w:lang w:val="es-419"/>
        </w:rPr>
        <w:t xml:space="preserve"> </w:t>
      </w:r>
      <w:r w:rsidR="00FC4EC8" w:rsidRPr="00B2243F">
        <w:rPr>
          <w:rFonts w:ascii="Georgia" w:hAnsi="Georgia"/>
          <w:i/>
          <w:szCs w:val="24"/>
          <w:lang w:val="es-419"/>
        </w:rPr>
        <w:t>a quo</w:t>
      </w:r>
      <w:r w:rsidR="00FC4EC8" w:rsidRPr="00B2243F">
        <w:rPr>
          <w:rFonts w:ascii="Georgia" w:hAnsi="Georgia"/>
          <w:szCs w:val="24"/>
          <w:lang w:val="es-419"/>
        </w:rPr>
        <w:t xml:space="preserve"> </w:t>
      </w:r>
      <w:r w:rsidR="008D6F2E" w:rsidRPr="00B2243F">
        <w:rPr>
          <w:rFonts w:ascii="Georgia" w:hAnsi="Georgia"/>
          <w:szCs w:val="24"/>
          <w:lang w:val="es-419"/>
        </w:rPr>
        <w:t xml:space="preserve">se abstuvo de realizar un análisis normativo </w:t>
      </w:r>
      <w:r w:rsidR="00A01BD5" w:rsidRPr="00B2243F">
        <w:rPr>
          <w:rFonts w:ascii="Georgia" w:hAnsi="Georgia"/>
          <w:szCs w:val="24"/>
          <w:lang w:val="es-419"/>
        </w:rPr>
        <w:t xml:space="preserve">acerca </w:t>
      </w:r>
      <w:r w:rsidR="008D6F2E" w:rsidRPr="00B2243F">
        <w:rPr>
          <w:rFonts w:ascii="Georgia" w:hAnsi="Georgia"/>
          <w:szCs w:val="24"/>
          <w:lang w:val="es-419"/>
        </w:rPr>
        <w:t>de la carrera administrativa;</w:t>
      </w:r>
      <w:r w:rsidR="00811905" w:rsidRPr="00B2243F">
        <w:rPr>
          <w:rFonts w:ascii="Georgia" w:hAnsi="Georgia"/>
          <w:szCs w:val="24"/>
          <w:lang w:val="es-419"/>
        </w:rPr>
        <w:t xml:space="preserve"> y,</w:t>
      </w:r>
      <w:r w:rsidR="008B511E" w:rsidRPr="00B2243F">
        <w:rPr>
          <w:rFonts w:ascii="Georgia" w:hAnsi="Georgia"/>
          <w:szCs w:val="24"/>
          <w:lang w:val="es-419"/>
        </w:rPr>
        <w:t xml:space="preserve"> además,</w:t>
      </w:r>
      <w:r w:rsidR="00811905" w:rsidRPr="00B2243F">
        <w:rPr>
          <w:rFonts w:ascii="Georgia" w:hAnsi="Georgia"/>
          <w:szCs w:val="24"/>
          <w:lang w:val="es-419"/>
        </w:rPr>
        <w:t xml:space="preserve"> </w:t>
      </w:r>
      <w:r w:rsidR="00FC4EC8" w:rsidRPr="00B2243F">
        <w:rPr>
          <w:rFonts w:ascii="Georgia" w:hAnsi="Georgia"/>
          <w:szCs w:val="24"/>
          <w:lang w:val="es-419"/>
        </w:rPr>
        <w:t xml:space="preserve">no tuvo en cuenta </w:t>
      </w:r>
      <w:r w:rsidR="0000634A" w:rsidRPr="00B2243F">
        <w:rPr>
          <w:rFonts w:ascii="Georgia" w:hAnsi="Georgia"/>
          <w:szCs w:val="24"/>
          <w:lang w:val="es-419"/>
        </w:rPr>
        <w:t xml:space="preserve">que </w:t>
      </w:r>
      <w:r w:rsidR="00430EA4" w:rsidRPr="00B2243F">
        <w:rPr>
          <w:rFonts w:ascii="Georgia" w:hAnsi="Georgia"/>
          <w:szCs w:val="24"/>
          <w:lang w:val="es-419"/>
        </w:rPr>
        <w:t xml:space="preserve">el título de </w:t>
      </w:r>
      <w:r w:rsidR="0000634A" w:rsidRPr="00B2243F">
        <w:rPr>
          <w:rFonts w:ascii="Georgia" w:hAnsi="Georgia"/>
          <w:i/>
          <w:szCs w:val="24"/>
          <w:lang w:val="es-419"/>
        </w:rPr>
        <w:t>“</w:t>
      </w:r>
      <w:r w:rsidR="00430EA4" w:rsidRPr="00B2243F">
        <w:rPr>
          <w:rFonts w:ascii="Georgia" w:hAnsi="Georgia"/>
          <w:i/>
          <w:szCs w:val="24"/>
          <w:lang w:val="es-419"/>
        </w:rPr>
        <w:t>administración en obras civiles</w:t>
      </w:r>
      <w:r w:rsidR="0000634A" w:rsidRPr="00B2243F">
        <w:rPr>
          <w:rFonts w:ascii="Georgia" w:hAnsi="Georgia"/>
          <w:i/>
          <w:szCs w:val="24"/>
          <w:lang w:val="es-419"/>
        </w:rPr>
        <w:t>”</w:t>
      </w:r>
      <w:r w:rsidR="00037AEF" w:rsidRPr="00B2243F">
        <w:rPr>
          <w:rFonts w:ascii="Georgia" w:hAnsi="Georgia"/>
          <w:i/>
          <w:szCs w:val="24"/>
          <w:lang w:val="es-419"/>
        </w:rPr>
        <w:t>,</w:t>
      </w:r>
      <w:r w:rsidR="00037AEF" w:rsidRPr="00B2243F">
        <w:rPr>
          <w:rFonts w:ascii="Georgia" w:hAnsi="Georgia"/>
          <w:szCs w:val="24"/>
          <w:lang w:val="es-419"/>
        </w:rPr>
        <w:t xml:space="preserve"> </w:t>
      </w:r>
      <w:r w:rsidR="0000634A" w:rsidRPr="00B2243F">
        <w:rPr>
          <w:rFonts w:ascii="Georgia" w:hAnsi="Georgia"/>
          <w:szCs w:val="24"/>
          <w:lang w:val="es-419"/>
        </w:rPr>
        <w:t xml:space="preserve">de acuerdo a </w:t>
      </w:r>
      <w:r w:rsidR="00D76F6F" w:rsidRPr="00B2243F">
        <w:rPr>
          <w:rFonts w:ascii="Georgia" w:hAnsi="Georgia"/>
          <w:szCs w:val="24"/>
          <w:lang w:val="es-419"/>
        </w:rPr>
        <w:t xml:space="preserve">la formación académica </w:t>
      </w:r>
      <w:r w:rsidR="00037AEF" w:rsidRPr="00B2243F">
        <w:rPr>
          <w:rFonts w:ascii="Georgia" w:hAnsi="Georgia"/>
          <w:szCs w:val="24"/>
          <w:lang w:val="es-419"/>
        </w:rPr>
        <w:t>exigida</w:t>
      </w:r>
      <w:r w:rsidR="0000634A" w:rsidRPr="00B2243F">
        <w:rPr>
          <w:rFonts w:ascii="Georgia" w:hAnsi="Georgia"/>
          <w:szCs w:val="24"/>
          <w:lang w:val="es-419"/>
        </w:rPr>
        <w:t xml:space="preserve"> por </w:t>
      </w:r>
      <w:r w:rsidR="00037F1F" w:rsidRPr="00B2243F">
        <w:rPr>
          <w:rFonts w:ascii="Georgia" w:hAnsi="Georgia"/>
          <w:szCs w:val="24"/>
          <w:lang w:val="es-419"/>
        </w:rPr>
        <w:t>la Oferta Pública de Empleos de Carrera (En adelante OPEC)</w:t>
      </w:r>
      <w:r w:rsidR="00FC4EC8" w:rsidRPr="00B2243F">
        <w:rPr>
          <w:rFonts w:ascii="Georgia" w:hAnsi="Georgia"/>
          <w:szCs w:val="24"/>
          <w:lang w:val="es-419"/>
        </w:rPr>
        <w:t>,</w:t>
      </w:r>
      <w:r w:rsidR="0000634A" w:rsidRPr="00B2243F">
        <w:rPr>
          <w:rFonts w:ascii="Georgia" w:hAnsi="Georgia"/>
          <w:szCs w:val="24"/>
          <w:lang w:val="es-419"/>
        </w:rPr>
        <w:t xml:space="preserve"> incumple </w:t>
      </w:r>
      <w:r w:rsidR="00C363B6" w:rsidRPr="00B2243F">
        <w:rPr>
          <w:rFonts w:ascii="Georgia" w:hAnsi="Georgia"/>
          <w:szCs w:val="24"/>
          <w:lang w:val="es-419"/>
        </w:rPr>
        <w:t>los núcleos básicos de conocimiento (NBC)</w:t>
      </w:r>
      <w:r w:rsidR="0000634A" w:rsidRPr="00B2243F">
        <w:rPr>
          <w:rFonts w:ascii="Georgia" w:hAnsi="Georgia"/>
          <w:szCs w:val="24"/>
          <w:lang w:val="es-419"/>
        </w:rPr>
        <w:t>, que exige la disciplina de</w:t>
      </w:r>
      <w:r w:rsidR="00037AEF" w:rsidRPr="00B2243F">
        <w:rPr>
          <w:rFonts w:ascii="Georgia" w:hAnsi="Georgia"/>
          <w:szCs w:val="24"/>
          <w:lang w:val="es-419"/>
        </w:rPr>
        <w:t xml:space="preserve"> </w:t>
      </w:r>
      <w:r w:rsidR="0000634A" w:rsidRPr="00B2243F">
        <w:rPr>
          <w:rFonts w:ascii="Georgia" w:hAnsi="Georgia"/>
          <w:szCs w:val="24"/>
          <w:lang w:val="es-419"/>
        </w:rPr>
        <w:t xml:space="preserve">la </w:t>
      </w:r>
      <w:r w:rsidR="00D76F6F" w:rsidRPr="00B2243F">
        <w:rPr>
          <w:rFonts w:ascii="Georgia" w:hAnsi="Georgia"/>
          <w:szCs w:val="24"/>
          <w:lang w:val="es-419"/>
        </w:rPr>
        <w:t>i</w:t>
      </w:r>
      <w:r w:rsidR="00C363B6" w:rsidRPr="00B2243F">
        <w:rPr>
          <w:rFonts w:ascii="Georgia" w:hAnsi="Georgia"/>
          <w:szCs w:val="24"/>
          <w:lang w:val="es-419"/>
        </w:rPr>
        <w:t>ngeniería</w:t>
      </w:r>
      <w:r w:rsidR="0000634A" w:rsidRPr="00B2243F">
        <w:rPr>
          <w:rFonts w:ascii="Georgia" w:hAnsi="Georgia"/>
          <w:szCs w:val="24"/>
          <w:lang w:val="es-419"/>
        </w:rPr>
        <w:t xml:space="preserve"> civil, a </w:t>
      </w:r>
      <w:r w:rsidR="00C363B6" w:rsidRPr="00B2243F">
        <w:rPr>
          <w:rFonts w:ascii="Georgia" w:hAnsi="Georgia"/>
          <w:szCs w:val="24"/>
          <w:lang w:val="es-419"/>
        </w:rPr>
        <w:t>fin</w:t>
      </w:r>
      <w:r w:rsidR="00D76F6F" w:rsidRPr="00B2243F">
        <w:rPr>
          <w:rFonts w:ascii="Georgia" w:hAnsi="Georgia"/>
          <w:szCs w:val="24"/>
          <w:lang w:val="es-419"/>
        </w:rPr>
        <w:t xml:space="preserve"> con </w:t>
      </w:r>
      <w:r w:rsidR="00037AEF" w:rsidRPr="00B2243F">
        <w:rPr>
          <w:rFonts w:ascii="Georgia" w:hAnsi="Georgia"/>
          <w:szCs w:val="24"/>
          <w:lang w:val="es-419"/>
        </w:rPr>
        <w:t>la</w:t>
      </w:r>
      <w:r w:rsidR="00D76F6F" w:rsidRPr="00B2243F">
        <w:rPr>
          <w:rFonts w:ascii="Georgia" w:hAnsi="Georgia"/>
          <w:szCs w:val="24"/>
          <w:lang w:val="es-419"/>
        </w:rPr>
        <w:t xml:space="preserve"> arquitectura y otras</w:t>
      </w:r>
      <w:r w:rsidR="0000634A" w:rsidRPr="00B2243F">
        <w:rPr>
          <w:rFonts w:ascii="Georgia" w:hAnsi="Georgia"/>
          <w:szCs w:val="24"/>
          <w:lang w:val="es-419"/>
        </w:rPr>
        <w:t xml:space="preserve">; </w:t>
      </w:r>
      <w:r w:rsidR="00FC4EC8" w:rsidRPr="00B2243F">
        <w:rPr>
          <w:rFonts w:ascii="Georgia" w:hAnsi="Georgia"/>
          <w:szCs w:val="24"/>
          <w:lang w:val="es-419"/>
        </w:rPr>
        <w:t>presupuesto</w:t>
      </w:r>
      <w:r w:rsidR="0000634A" w:rsidRPr="00B2243F">
        <w:rPr>
          <w:rFonts w:ascii="Georgia" w:hAnsi="Georgia"/>
          <w:szCs w:val="24"/>
          <w:lang w:val="es-419"/>
        </w:rPr>
        <w:t xml:space="preserve"> </w:t>
      </w:r>
      <w:r w:rsidR="00FC4EC8" w:rsidRPr="00B2243F">
        <w:rPr>
          <w:rFonts w:ascii="Georgia" w:hAnsi="Georgia"/>
          <w:szCs w:val="24"/>
          <w:lang w:val="es-419"/>
        </w:rPr>
        <w:t xml:space="preserve">que </w:t>
      </w:r>
      <w:r w:rsidR="0000634A" w:rsidRPr="00B2243F">
        <w:rPr>
          <w:rFonts w:ascii="Georgia" w:hAnsi="Georgia"/>
          <w:szCs w:val="24"/>
          <w:lang w:val="es-419"/>
        </w:rPr>
        <w:t>el aspirante no probó</w:t>
      </w:r>
      <w:r w:rsidR="00D76F6F" w:rsidRPr="00B2243F">
        <w:rPr>
          <w:rFonts w:ascii="Georgia" w:hAnsi="Georgia"/>
          <w:szCs w:val="24"/>
          <w:lang w:val="es-419"/>
        </w:rPr>
        <w:t>.</w:t>
      </w:r>
      <w:r w:rsidR="00A01BD5" w:rsidRPr="00B2243F">
        <w:rPr>
          <w:rFonts w:ascii="Georgia" w:hAnsi="Georgia"/>
          <w:szCs w:val="24"/>
          <w:lang w:val="es-419"/>
        </w:rPr>
        <w:t xml:space="preserve"> Pide</w:t>
      </w:r>
      <w:r w:rsidR="00037AEF" w:rsidRPr="00B2243F">
        <w:rPr>
          <w:rFonts w:ascii="Georgia" w:hAnsi="Georgia"/>
          <w:szCs w:val="24"/>
          <w:lang w:val="es-419"/>
        </w:rPr>
        <w:t>n</w:t>
      </w:r>
      <w:r w:rsidR="00A01BD5" w:rsidRPr="00B2243F">
        <w:rPr>
          <w:rFonts w:ascii="Georgia" w:hAnsi="Georgia"/>
          <w:szCs w:val="24"/>
          <w:lang w:val="es-419"/>
        </w:rPr>
        <w:t xml:space="preserve"> </w:t>
      </w:r>
      <w:r w:rsidR="00FC4EC8" w:rsidRPr="00B2243F">
        <w:rPr>
          <w:rFonts w:ascii="Georgia" w:hAnsi="Georgia"/>
          <w:szCs w:val="24"/>
          <w:lang w:val="es-419"/>
        </w:rPr>
        <w:t xml:space="preserve">la </w:t>
      </w:r>
      <w:r w:rsidR="00A01BD5" w:rsidRPr="00B2243F">
        <w:rPr>
          <w:rFonts w:ascii="Georgia" w:hAnsi="Georgia"/>
          <w:szCs w:val="24"/>
          <w:lang w:val="es-419"/>
        </w:rPr>
        <w:t>revocatoria de</w:t>
      </w:r>
      <w:r w:rsidR="00037AEF" w:rsidRPr="00B2243F">
        <w:rPr>
          <w:rFonts w:ascii="Georgia" w:hAnsi="Georgia"/>
          <w:szCs w:val="24"/>
          <w:lang w:val="es-419"/>
        </w:rPr>
        <w:t>l fallo</w:t>
      </w:r>
      <w:r w:rsidR="008012D9" w:rsidRPr="00B2243F">
        <w:rPr>
          <w:rFonts w:ascii="Georgia" w:hAnsi="Georgia"/>
          <w:szCs w:val="24"/>
          <w:lang w:val="es-419"/>
        </w:rPr>
        <w:t xml:space="preserve"> </w:t>
      </w:r>
      <w:r w:rsidR="008012D9" w:rsidRPr="00B2243F">
        <w:rPr>
          <w:rFonts w:ascii="Georgia" w:hAnsi="Georgia"/>
          <w:lang w:val="es-419"/>
        </w:rPr>
        <w:t>(Folios</w:t>
      </w:r>
      <w:r w:rsidR="00037F1F" w:rsidRPr="00B2243F">
        <w:rPr>
          <w:rFonts w:ascii="Georgia" w:hAnsi="Georgia"/>
          <w:lang w:val="es-419"/>
        </w:rPr>
        <w:t xml:space="preserve"> 103-</w:t>
      </w:r>
      <w:r w:rsidR="008012D9" w:rsidRPr="00B2243F">
        <w:rPr>
          <w:rFonts w:ascii="Georgia" w:hAnsi="Georgia"/>
          <w:lang w:val="es-419"/>
        </w:rPr>
        <w:t>110, ib.).</w:t>
      </w:r>
    </w:p>
    <w:p w:rsidR="00037F1F" w:rsidRPr="00B2243F" w:rsidRDefault="00037F1F" w:rsidP="004726EE">
      <w:pPr>
        <w:pStyle w:val="Textoindependiente"/>
        <w:widowControl w:val="0"/>
        <w:spacing w:line="276" w:lineRule="auto"/>
        <w:rPr>
          <w:rFonts w:ascii="Georgia" w:hAnsi="Georgia"/>
          <w:lang w:val="es-419"/>
        </w:rPr>
      </w:pPr>
    </w:p>
    <w:p w:rsidR="00785FA3" w:rsidRPr="00B2243F" w:rsidRDefault="00785FA3" w:rsidP="004726E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smallCaps/>
          <w:szCs w:val="24"/>
          <w:lang w:val="es-419"/>
        </w:rPr>
      </w:pPr>
      <w:r w:rsidRPr="00B2243F">
        <w:rPr>
          <w:rFonts w:ascii="Georgia" w:hAnsi="Georgia"/>
          <w:smallCaps/>
          <w:szCs w:val="24"/>
          <w:lang w:val="es-419"/>
        </w:rPr>
        <w:lastRenderedPageBreak/>
        <w:t>La fundamentación jurídica para resolver</w:t>
      </w:r>
    </w:p>
    <w:p w:rsidR="00785FA3" w:rsidRPr="00B2243F" w:rsidRDefault="00785FA3" w:rsidP="004726EE">
      <w:pPr>
        <w:pStyle w:val="Textoindependiente"/>
        <w:widowControl w:val="0"/>
        <w:spacing w:line="276" w:lineRule="auto"/>
        <w:ind w:left="708"/>
        <w:rPr>
          <w:rFonts w:ascii="Georgia" w:hAnsi="Georgia"/>
          <w:smallCaps/>
          <w:szCs w:val="24"/>
          <w:lang w:val="es-419"/>
        </w:rPr>
      </w:pPr>
    </w:p>
    <w:p w:rsidR="00785FA3" w:rsidRPr="00B2243F" w:rsidRDefault="00785FA3" w:rsidP="004726EE">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419"/>
        </w:rPr>
      </w:pPr>
      <w:r w:rsidRPr="00B2243F">
        <w:rPr>
          <w:rFonts w:ascii="Georgia" w:hAnsi="Georgia"/>
          <w:smallCaps/>
          <w:szCs w:val="24"/>
          <w:lang w:val="es-419"/>
        </w:rPr>
        <w:t xml:space="preserve">La competencia funcional: </w:t>
      </w:r>
      <w:r w:rsidRPr="00B2243F">
        <w:rPr>
          <w:rFonts w:ascii="Georgia" w:hAnsi="Georgia"/>
          <w:szCs w:val="24"/>
          <w:lang w:val="es-419"/>
        </w:rPr>
        <w:t>Esta Sala especializada está facultada en forma legal para desatar la controversia puesta a su consideración, por ser la superi</w:t>
      </w:r>
      <w:r w:rsidR="004017B1" w:rsidRPr="00B2243F">
        <w:rPr>
          <w:rFonts w:ascii="Georgia" w:hAnsi="Georgia"/>
          <w:szCs w:val="24"/>
          <w:lang w:val="es-419"/>
        </w:rPr>
        <w:t xml:space="preserve">ora jerárquica del Despacho cognoscente </w:t>
      </w:r>
      <w:r w:rsidRPr="00B2243F">
        <w:rPr>
          <w:rFonts w:ascii="Georgia" w:hAnsi="Georgia"/>
          <w:szCs w:val="24"/>
          <w:lang w:val="es-419"/>
        </w:rPr>
        <w:t>(Artículo 32 del Decreto 2591 de 1991).</w:t>
      </w:r>
    </w:p>
    <w:p w:rsidR="00785FA3" w:rsidRPr="00B2243F" w:rsidRDefault="00785FA3" w:rsidP="004726EE">
      <w:pPr>
        <w:pStyle w:val="Textoindependiente"/>
        <w:widowControl w:val="0"/>
        <w:spacing w:line="276" w:lineRule="auto"/>
        <w:ind w:left="720"/>
        <w:rPr>
          <w:rFonts w:ascii="Georgia" w:hAnsi="Georgia"/>
          <w:szCs w:val="24"/>
          <w:lang w:val="es-419"/>
        </w:rPr>
      </w:pPr>
    </w:p>
    <w:p w:rsidR="00785FA3" w:rsidRPr="00B2243F" w:rsidRDefault="00785FA3" w:rsidP="004726EE">
      <w:pPr>
        <w:pStyle w:val="Textoindependiente"/>
        <w:widowControl w:val="0"/>
        <w:numPr>
          <w:ilvl w:val="1"/>
          <w:numId w:val="41"/>
        </w:numPr>
        <w:tabs>
          <w:tab w:val="clear" w:pos="708"/>
        </w:tabs>
        <w:spacing w:line="276" w:lineRule="auto"/>
        <w:rPr>
          <w:rFonts w:ascii="Georgia" w:hAnsi="Georgia"/>
          <w:szCs w:val="24"/>
          <w:lang w:val="es-419"/>
        </w:rPr>
      </w:pPr>
      <w:r w:rsidRPr="00B2243F">
        <w:rPr>
          <w:rFonts w:ascii="Georgia" w:hAnsi="Georgia"/>
          <w:smallCaps/>
          <w:szCs w:val="24"/>
          <w:lang w:val="es-419"/>
        </w:rPr>
        <w:t xml:space="preserve">El problema jurídico a resolver: </w:t>
      </w:r>
      <w:r w:rsidRPr="00B2243F">
        <w:rPr>
          <w:rFonts w:ascii="Georgia" w:hAnsi="Georgia"/>
          <w:szCs w:val="24"/>
          <w:lang w:val="es-419"/>
        </w:rPr>
        <w:t>¿Es procedente confirmar, modifica</w:t>
      </w:r>
      <w:r w:rsidR="00B82862" w:rsidRPr="00B2243F">
        <w:rPr>
          <w:rFonts w:ascii="Georgia" w:hAnsi="Georgia"/>
          <w:szCs w:val="24"/>
          <w:lang w:val="es-419"/>
        </w:rPr>
        <w:t>r o revocar la sentencia del</w:t>
      </w:r>
      <w:r w:rsidR="00EB45B1" w:rsidRPr="00B2243F">
        <w:rPr>
          <w:rFonts w:ascii="Georgia" w:hAnsi="Georgia"/>
          <w:szCs w:val="24"/>
          <w:lang w:val="es-419"/>
        </w:rPr>
        <w:t xml:space="preserve"> Juzgado </w:t>
      </w:r>
      <w:r w:rsidR="0084087E" w:rsidRPr="00B2243F">
        <w:rPr>
          <w:rFonts w:ascii="Georgia" w:hAnsi="Georgia"/>
          <w:szCs w:val="24"/>
          <w:lang w:val="es-419"/>
        </w:rPr>
        <w:t>Tercero Civil del Circuito</w:t>
      </w:r>
      <w:r w:rsidR="00A01BD5" w:rsidRPr="00B2243F">
        <w:rPr>
          <w:rFonts w:ascii="Georgia" w:hAnsi="Georgia"/>
          <w:szCs w:val="24"/>
          <w:lang w:val="es-419"/>
        </w:rPr>
        <w:t xml:space="preserve"> de Pereira</w:t>
      </w:r>
      <w:r w:rsidRPr="00B2243F">
        <w:rPr>
          <w:rFonts w:ascii="Georgia" w:hAnsi="Georgia"/>
          <w:szCs w:val="24"/>
          <w:lang w:val="es-419"/>
        </w:rPr>
        <w:t>, según la impugnación de</w:t>
      </w:r>
      <w:r w:rsidR="0084087E" w:rsidRPr="00B2243F">
        <w:rPr>
          <w:rFonts w:ascii="Georgia" w:hAnsi="Georgia"/>
          <w:szCs w:val="24"/>
          <w:lang w:val="es-419"/>
        </w:rPr>
        <w:t xml:space="preserve"> las entidades accionadas</w:t>
      </w:r>
      <w:r w:rsidR="007708A6" w:rsidRPr="00B2243F">
        <w:rPr>
          <w:rFonts w:ascii="Georgia" w:hAnsi="Georgia"/>
          <w:szCs w:val="24"/>
          <w:lang w:val="es-419"/>
        </w:rPr>
        <w:t xml:space="preserve"> CNSC y la Universidad Libre de Pereira</w:t>
      </w:r>
      <w:r w:rsidRPr="00B2243F">
        <w:rPr>
          <w:rFonts w:ascii="Georgia" w:hAnsi="Georgia"/>
          <w:szCs w:val="24"/>
          <w:lang w:val="es-419"/>
        </w:rPr>
        <w:t xml:space="preserve">? </w:t>
      </w:r>
    </w:p>
    <w:p w:rsidR="00035569" w:rsidRPr="00B2243F" w:rsidRDefault="00035569" w:rsidP="004726EE">
      <w:pPr>
        <w:pStyle w:val="Prrafodelista"/>
        <w:spacing w:line="276" w:lineRule="auto"/>
        <w:rPr>
          <w:rFonts w:ascii="Georgia" w:hAnsi="Georgia"/>
          <w:lang w:val="es-419"/>
        </w:rPr>
      </w:pPr>
    </w:p>
    <w:p w:rsidR="00785FA3" w:rsidRPr="00B2243F" w:rsidRDefault="00785FA3" w:rsidP="004726EE">
      <w:pPr>
        <w:pStyle w:val="Textoindependiente"/>
        <w:widowControl w:val="0"/>
        <w:numPr>
          <w:ilvl w:val="1"/>
          <w:numId w:val="41"/>
        </w:numPr>
        <w:tabs>
          <w:tab w:val="clear" w:pos="708"/>
        </w:tabs>
        <w:spacing w:line="276" w:lineRule="auto"/>
        <w:rPr>
          <w:rFonts w:ascii="Georgia" w:hAnsi="Georgia"/>
          <w:szCs w:val="24"/>
          <w:lang w:val="es-419"/>
        </w:rPr>
      </w:pPr>
      <w:r w:rsidRPr="00B2243F">
        <w:rPr>
          <w:rFonts w:ascii="Georgia" w:hAnsi="Georgia"/>
          <w:smallCaps/>
          <w:szCs w:val="24"/>
          <w:lang w:val="es-419"/>
        </w:rPr>
        <w:t>Los presupuestos generales de procedencia</w:t>
      </w:r>
    </w:p>
    <w:p w:rsidR="00B2243F" w:rsidRPr="00B2243F" w:rsidRDefault="00B2243F" w:rsidP="00B2243F">
      <w:pPr>
        <w:pStyle w:val="Textoindependiente"/>
        <w:widowControl w:val="0"/>
        <w:tabs>
          <w:tab w:val="clear" w:pos="708"/>
        </w:tabs>
        <w:spacing w:line="276" w:lineRule="auto"/>
        <w:rPr>
          <w:rFonts w:ascii="Georgia" w:hAnsi="Georgia"/>
          <w:szCs w:val="24"/>
          <w:lang w:val="es-419"/>
        </w:rPr>
      </w:pPr>
    </w:p>
    <w:p w:rsidR="00785FA3" w:rsidRPr="00B2243F" w:rsidRDefault="00785FA3" w:rsidP="004726EE">
      <w:pPr>
        <w:pStyle w:val="Textoindependiente"/>
        <w:widowControl w:val="0"/>
        <w:numPr>
          <w:ilvl w:val="2"/>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419"/>
        </w:rPr>
      </w:pPr>
      <w:r w:rsidRPr="00B2243F">
        <w:rPr>
          <w:rFonts w:ascii="Georgia" w:hAnsi="Georgia"/>
          <w:smallCaps/>
          <w:szCs w:val="24"/>
          <w:lang w:val="es-419"/>
        </w:rPr>
        <w:t>La legitimación en la causa</w:t>
      </w:r>
    </w:p>
    <w:p w:rsidR="00847E08" w:rsidRPr="00B2243F" w:rsidRDefault="00847E08" w:rsidP="004726EE">
      <w:pPr>
        <w:pStyle w:val="Textoindependiente"/>
        <w:spacing w:line="276" w:lineRule="auto"/>
        <w:rPr>
          <w:rFonts w:ascii="Georgia" w:hAnsi="Georgia" w:cs="Arial"/>
          <w:szCs w:val="22"/>
          <w:lang w:val="es-419"/>
        </w:rPr>
      </w:pPr>
    </w:p>
    <w:p w:rsidR="00615D48" w:rsidRPr="00B2243F" w:rsidRDefault="0033394F" w:rsidP="004726EE">
      <w:pPr>
        <w:pStyle w:val="Textoindependiente"/>
        <w:spacing w:line="276" w:lineRule="auto"/>
        <w:rPr>
          <w:rFonts w:ascii="Georgia" w:hAnsi="Georgia" w:cs="Arial"/>
          <w:szCs w:val="22"/>
          <w:lang w:val="es-419"/>
        </w:rPr>
      </w:pPr>
      <w:r w:rsidRPr="00B2243F">
        <w:rPr>
          <w:rFonts w:ascii="Georgia" w:hAnsi="Georgia" w:cs="Arial"/>
          <w:szCs w:val="22"/>
          <w:lang w:val="es-419"/>
        </w:rPr>
        <w:t xml:space="preserve">Por activa se cumple en consideración a que quien ejerce la acción, </w:t>
      </w:r>
      <w:r w:rsidR="005F3561" w:rsidRPr="00B2243F">
        <w:rPr>
          <w:rFonts w:ascii="Georgia" w:hAnsi="Georgia" w:cs="Arial"/>
          <w:szCs w:val="22"/>
          <w:lang w:val="es-419"/>
        </w:rPr>
        <w:t xml:space="preserve">señor </w:t>
      </w:r>
      <w:r w:rsidR="007708A6" w:rsidRPr="00B2243F">
        <w:rPr>
          <w:rFonts w:ascii="Georgia" w:hAnsi="Georgia" w:cs="Arial"/>
          <w:szCs w:val="22"/>
          <w:lang w:val="es-419"/>
        </w:rPr>
        <w:t>Carlos Mauricio Escobar Echeverry</w:t>
      </w:r>
      <w:r w:rsidR="00037F1F" w:rsidRPr="00B2243F">
        <w:rPr>
          <w:rFonts w:ascii="Georgia" w:hAnsi="Georgia" w:cs="Arial"/>
          <w:szCs w:val="22"/>
          <w:lang w:val="es-419"/>
        </w:rPr>
        <w:t>,</w:t>
      </w:r>
      <w:r w:rsidR="004017B1" w:rsidRPr="00B2243F">
        <w:rPr>
          <w:rFonts w:ascii="Georgia" w:hAnsi="Georgia" w:cs="Arial"/>
          <w:szCs w:val="24"/>
          <w:lang w:val="es-419"/>
        </w:rPr>
        <w:t xml:space="preserve"> se inscribió en la convocatoria</w:t>
      </w:r>
      <w:r w:rsidR="007708A6" w:rsidRPr="00B2243F">
        <w:rPr>
          <w:rFonts w:ascii="Georgia" w:hAnsi="Georgia" w:cs="Arial"/>
          <w:lang w:val="es-419"/>
        </w:rPr>
        <w:t xml:space="preserve"> No.652 de 2018</w:t>
      </w:r>
      <w:r w:rsidR="004017B1" w:rsidRPr="00B2243F">
        <w:rPr>
          <w:rFonts w:ascii="Georgia" w:hAnsi="Georgia" w:cs="Arial"/>
          <w:szCs w:val="24"/>
          <w:lang w:val="es-419"/>
        </w:rPr>
        <w:t xml:space="preserve"> de la CNSC y recurrió el acto administrativo que inadmitió su </w:t>
      </w:r>
      <w:r w:rsidR="00037F1F" w:rsidRPr="00B2243F">
        <w:rPr>
          <w:rFonts w:ascii="Georgia" w:hAnsi="Georgia" w:cs="Arial"/>
          <w:szCs w:val="24"/>
          <w:lang w:val="es-419"/>
        </w:rPr>
        <w:t>participación</w:t>
      </w:r>
      <w:r w:rsidRPr="00B2243F">
        <w:rPr>
          <w:rFonts w:ascii="Georgia" w:hAnsi="Georgia" w:cs="Arial"/>
          <w:szCs w:val="22"/>
          <w:lang w:val="es-419"/>
        </w:rPr>
        <w:t xml:space="preserve">. </w:t>
      </w:r>
    </w:p>
    <w:p w:rsidR="00615D48" w:rsidRPr="00B2243F" w:rsidRDefault="00615D48" w:rsidP="004726EE">
      <w:pPr>
        <w:pStyle w:val="Textoindependiente"/>
        <w:spacing w:line="276" w:lineRule="auto"/>
        <w:rPr>
          <w:rFonts w:ascii="Georgia" w:hAnsi="Georgia" w:cs="Arial"/>
          <w:szCs w:val="22"/>
          <w:lang w:val="es-419"/>
        </w:rPr>
      </w:pPr>
    </w:p>
    <w:p w:rsidR="007708A6" w:rsidRPr="00B2243F" w:rsidRDefault="007708A6" w:rsidP="004726EE">
      <w:pPr>
        <w:pStyle w:val="Textoindependiente"/>
        <w:spacing w:line="276" w:lineRule="auto"/>
        <w:rPr>
          <w:rFonts w:ascii="Georgia" w:hAnsi="Georgia" w:cs="Arial"/>
          <w:lang w:val="es-419"/>
        </w:rPr>
      </w:pPr>
      <w:r w:rsidRPr="00B2243F">
        <w:rPr>
          <w:rFonts w:ascii="Georgia" w:hAnsi="Georgia" w:cs="Arial"/>
          <w:szCs w:val="22"/>
          <w:lang w:val="es-419"/>
        </w:rPr>
        <w:t>Por pasiva, el doctor Jorge E. Rodríguez Guzmán, Coordinador General Convocatoria Territorial Centro Oriente de la CNSC, porque fue el funcionario que deses</w:t>
      </w:r>
      <w:r w:rsidR="00037F1F" w:rsidRPr="00B2243F">
        <w:rPr>
          <w:rFonts w:ascii="Georgia" w:hAnsi="Georgia" w:cs="Arial"/>
          <w:szCs w:val="22"/>
          <w:lang w:val="es-419"/>
        </w:rPr>
        <w:t>timó la reclamación (Folios 25-</w:t>
      </w:r>
      <w:r w:rsidRPr="00B2243F">
        <w:rPr>
          <w:rFonts w:ascii="Georgia" w:hAnsi="Georgia" w:cs="Arial"/>
          <w:szCs w:val="22"/>
          <w:lang w:val="es-419"/>
        </w:rPr>
        <w:t>31, cuaderno principal), y la Universidad Libre de Pereira,</w:t>
      </w:r>
      <w:r w:rsidRPr="00B2243F">
        <w:rPr>
          <w:rFonts w:ascii="Georgia" w:hAnsi="Georgia" w:cs="Arial"/>
          <w:lang w:val="es-419"/>
        </w:rPr>
        <w:t xml:space="preserve"> operador en el desarrollo del concurso (Folios </w:t>
      </w:r>
      <w:r w:rsidR="00C33D69" w:rsidRPr="00B2243F">
        <w:rPr>
          <w:rFonts w:ascii="Georgia" w:hAnsi="Georgia" w:cs="Arial"/>
          <w:lang w:val="es-419"/>
        </w:rPr>
        <w:t>72</w:t>
      </w:r>
      <w:r w:rsidR="00037F1F" w:rsidRPr="00B2243F">
        <w:rPr>
          <w:rFonts w:ascii="Georgia" w:hAnsi="Georgia" w:cs="Arial"/>
          <w:lang w:val="es-419"/>
        </w:rPr>
        <w:t>-</w:t>
      </w:r>
      <w:r w:rsidR="00C33D69" w:rsidRPr="00B2243F">
        <w:rPr>
          <w:rFonts w:ascii="Georgia" w:hAnsi="Georgia" w:cs="Arial"/>
          <w:lang w:val="es-419"/>
        </w:rPr>
        <w:t>7</w:t>
      </w:r>
      <w:r w:rsidRPr="00B2243F">
        <w:rPr>
          <w:rFonts w:ascii="Georgia" w:hAnsi="Georgia" w:cs="Arial"/>
          <w:lang w:val="es-419"/>
        </w:rPr>
        <w:t>7, ibídem).</w:t>
      </w:r>
    </w:p>
    <w:p w:rsidR="007708A6" w:rsidRPr="00B2243F" w:rsidRDefault="007708A6" w:rsidP="004726EE">
      <w:pPr>
        <w:pStyle w:val="Textoindependiente"/>
        <w:spacing w:line="276" w:lineRule="auto"/>
        <w:rPr>
          <w:rFonts w:ascii="Georgia" w:hAnsi="Georgia" w:cs="Arial"/>
          <w:szCs w:val="22"/>
          <w:lang w:val="es-419"/>
        </w:rPr>
      </w:pPr>
    </w:p>
    <w:p w:rsidR="009C1183" w:rsidRPr="00B2243F" w:rsidRDefault="006674E2" w:rsidP="004726EE">
      <w:pPr>
        <w:widowControl/>
        <w:spacing w:line="276" w:lineRule="auto"/>
        <w:jc w:val="both"/>
        <w:rPr>
          <w:rFonts w:ascii="Georgia" w:hAnsi="Georgia" w:cs="Arial"/>
          <w:szCs w:val="22"/>
          <w:lang w:val="es-419"/>
        </w:rPr>
      </w:pPr>
      <w:r w:rsidRPr="00B2243F">
        <w:rPr>
          <w:rFonts w:ascii="Georgia" w:hAnsi="Georgia" w:cs="Arial"/>
          <w:szCs w:val="22"/>
          <w:lang w:val="es-419"/>
        </w:rPr>
        <w:t>Respecto a</w:t>
      </w:r>
      <w:r w:rsidR="009C1183" w:rsidRPr="00B2243F">
        <w:rPr>
          <w:rFonts w:ascii="Georgia" w:hAnsi="Georgia" w:cs="Arial"/>
          <w:szCs w:val="22"/>
          <w:lang w:val="es-419"/>
        </w:rPr>
        <w:t xml:space="preserve"> los demás litisconsortes vinculados, </w:t>
      </w:r>
      <w:r w:rsidRPr="00B2243F">
        <w:rPr>
          <w:rFonts w:ascii="Georgia" w:hAnsi="Georgia" w:cs="Arial"/>
          <w:szCs w:val="22"/>
          <w:lang w:val="es-419"/>
        </w:rPr>
        <w:t xml:space="preserve">como </w:t>
      </w:r>
      <w:r w:rsidR="009C1183" w:rsidRPr="00B2243F">
        <w:rPr>
          <w:rFonts w:ascii="Georgia" w:hAnsi="Georgia" w:cs="Arial"/>
          <w:szCs w:val="22"/>
          <w:lang w:val="es-419"/>
        </w:rPr>
        <w:t xml:space="preserve">no expidieron el acto administrativo que supuestamente vulnera o amenaza los derechos fundamentales invocados, </w:t>
      </w:r>
      <w:r w:rsidR="009C1183" w:rsidRPr="00B2243F">
        <w:rPr>
          <w:rFonts w:ascii="Georgia" w:hAnsi="Georgia" w:cs="Arial"/>
          <w:lang w:val="es-419"/>
        </w:rPr>
        <w:t>carecen de legitimación, por lo que se declarará improcedente el amparo en su contra.</w:t>
      </w:r>
    </w:p>
    <w:p w:rsidR="00C35007" w:rsidRPr="00B2243F" w:rsidRDefault="00C35007" w:rsidP="004726EE">
      <w:pPr>
        <w:pStyle w:val="Textoindependiente"/>
        <w:spacing w:line="276" w:lineRule="auto"/>
        <w:rPr>
          <w:rFonts w:ascii="Georgia" w:hAnsi="Georgia" w:cs="Arial"/>
          <w:szCs w:val="22"/>
          <w:lang w:val="es-419"/>
        </w:rPr>
      </w:pPr>
    </w:p>
    <w:p w:rsidR="00323A29" w:rsidRPr="00B2243F" w:rsidRDefault="00B559F6" w:rsidP="004726EE">
      <w:pPr>
        <w:pStyle w:val="Textoindependiente"/>
        <w:widowControl w:val="0"/>
        <w:numPr>
          <w:ilvl w:val="2"/>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mallCaps/>
          <w:szCs w:val="24"/>
          <w:lang w:val="es-419"/>
        </w:rPr>
      </w:pPr>
      <w:r w:rsidRPr="00B2243F">
        <w:rPr>
          <w:rFonts w:ascii="Georgia" w:hAnsi="Georgia"/>
          <w:smallCaps/>
          <w:szCs w:val="24"/>
          <w:lang w:val="es-419"/>
        </w:rPr>
        <w:t>La</w:t>
      </w:r>
      <w:r w:rsidR="00B73A21" w:rsidRPr="00B2243F">
        <w:rPr>
          <w:rFonts w:ascii="Georgia" w:hAnsi="Georgia"/>
          <w:smallCaps/>
          <w:szCs w:val="24"/>
          <w:lang w:val="es-419"/>
        </w:rPr>
        <w:t xml:space="preserve"> </w:t>
      </w:r>
      <w:r w:rsidRPr="00B2243F">
        <w:rPr>
          <w:rFonts w:ascii="Georgia" w:hAnsi="Georgia"/>
          <w:smallCaps/>
          <w:szCs w:val="24"/>
          <w:lang w:val="es-419"/>
        </w:rPr>
        <w:t>inmediatez</w:t>
      </w:r>
      <w:r w:rsidR="00B73A21" w:rsidRPr="00B2243F">
        <w:rPr>
          <w:rFonts w:ascii="Georgia" w:hAnsi="Georgia"/>
          <w:smallCaps/>
          <w:szCs w:val="24"/>
          <w:lang w:val="es-419"/>
        </w:rPr>
        <w:t xml:space="preserve"> y subsidiariedad</w:t>
      </w:r>
    </w:p>
    <w:p w:rsidR="00B73A21" w:rsidRPr="00B2243F" w:rsidRDefault="00B73A21" w:rsidP="004726EE">
      <w:pPr>
        <w:pStyle w:val="Textoindependiente"/>
        <w:spacing w:line="276" w:lineRule="auto"/>
        <w:ind w:left="720"/>
        <w:rPr>
          <w:rFonts w:ascii="Georgia" w:hAnsi="Georgia" w:cs="Arial"/>
          <w:szCs w:val="24"/>
          <w:lang w:val="es-419"/>
        </w:rPr>
      </w:pPr>
    </w:p>
    <w:p w:rsidR="00E736BD" w:rsidRPr="00B2243F" w:rsidRDefault="00E736BD" w:rsidP="004726EE">
      <w:pPr>
        <w:pStyle w:val="Sinespaciado"/>
        <w:spacing w:line="276" w:lineRule="auto"/>
        <w:jc w:val="both"/>
        <w:rPr>
          <w:rFonts w:ascii="Georgia" w:hAnsi="Georgia" w:cs="Arial"/>
          <w:szCs w:val="24"/>
          <w:lang w:val="es-419"/>
        </w:rPr>
      </w:pPr>
      <w:r w:rsidRPr="00B2243F">
        <w:rPr>
          <w:rFonts w:ascii="Georgia" w:hAnsi="Georgia" w:cs="Arial"/>
          <w:szCs w:val="24"/>
          <w:lang w:val="es-419"/>
        </w:rPr>
        <w:t xml:space="preserve">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B2243F">
        <w:rPr>
          <w:rFonts w:ascii="Georgia" w:hAnsi="Georgia" w:cs="Arial"/>
          <w:i/>
          <w:sz w:val="22"/>
          <w:szCs w:val="24"/>
          <w:lang w:val="es-419"/>
        </w:rPr>
        <w:t>“(…) solo procederá cuando el afectado no disponga de otro medio de defensa judicial, salvo que aquella se utilice como mecanismo transitorio para evitar un perjuicio irremediable.”.</w:t>
      </w:r>
      <w:r w:rsidRPr="00B2243F">
        <w:rPr>
          <w:rFonts w:ascii="Georgia" w:hAnsi="Georgia" w:cs="Arial"/>
          <w:sz w:val="22"/>
          <w:szCs w:val="24"/>
          <w:lang w:val="es-419"/>
        </w:rPr>
        <w:t xml:space="preserve"> </w:t>
      </w:r>
    </w:p>
    <w:p w:rsidR="00E736BD" w:rsidRPr="00B2243F" w:rsidRDefault="00E736BD" w:rsidP="004726EE">
      <w:pPr>
        <w:pStyle w:val="Sinespaciado"/>
        <w:spacing w:line="276" w:lineRule="auto"/>
        <w:ind w:left="390"/>
        <w:jc w:val="both"/>
        <w:rPr>
          <w:rFonts w:ascii="Georgia" w:hAnsi="Georgia" w:cs="Arial"/>
          <w:noProof/>
          <w:szCs w:val="24"/>
          <w:lang w:val="es-419"/>
        </w:rPr>
      </w:pPr>
    </w:p>
    <w:p w:rsidR="00E736BD" w:rsidRPr="00B2243F" w:rsidRDefault="00E736BD" w:rsidP="004726EE">
      <w:pPr>
        <w:pStyle w:val="Sinespaciado"/>
        <w:spacing w:line="276" w:lineRule="auto"/>
        <w:jc w:val="both"/>
        <w:rPr>
          <w:rFonts w:ascii="Georgia" w:hAnsi="Georgia" w:cs="Arial"/>
          <w:lang w:val="es-419"/>
        </w:rPr>
      </w:pPr>
      <w:r w:rsidRPr="00B2243F">
        <w:rPr>
          <w:rFonts w:ascii="Georgia" w:hAnsi="Georgia" w:cs="Arial"/>
          <w:noProof/>
          <w:szCs w:val="24"/>
          <w:lang w:val="es-419"/>
        </w:rPr>
        <w:t xml:space="preserve">Nuestra CC tiene establecido que: (i) La </w:t>
      </w:r>
      <w:r w:rsidRPr="00B2243F">
        <w:rPr>
          <w:rFonts w:ascii="Georgia" w:hAnsi="Georgia" w:cs="Arial"/>
          <w:iCs/>
          <w:noProof/>
          <w:szCs w:val="24"/>
          <w:lang w:val="es-419"/>
        </w:rPr>
        <w:t>subsidiariedad</w:t>
      </w:r>
      <w:r w:rsidRPr="00B2243F">
        <w:rPr>
          <w:rFonts w:ascii="Georgia" w:hAnsi="Georgia" w:cs="Arial"/>
          <w:noProof/>
          <w:szCs w:val="24"/>
          <w:lang w:val="es-419"/>
        </w:rPr>
        <w:t xml:space="preserve"> o residualidad, y (ii) La </w:t>
      </w:r>
      <w:r w:rsidRPr="00B2243F">
        <w:rPr>
          <w:rFonts w:ascii="Georgia" w:hAnsi="Georgia" w:cs="Arial"/>
          <w:iCs/>
          <w:noProof/>
          <w:szCs w:val="24"/>
          <w:lang w:val="es-419"/>
        </w:rPr>
        <w:t>inmediatez</w:t>
      </w:r>
      <w:r w:rsidRPr="00B2243F">
        <w:rPr>
          <w:rFonts w:ascii="Georgia" w:hAnsi="Georgia" w:cs="Arial"/>
          <w:noProof/>
          <w:szCs w:val="24"/>
          <w:lang w:val="es-419"/>
        </w:rPr>
        <w:t>, son exigencias generales de procedencia de la acción, condiciones indispensables para el conocimiento de fondo de las solicitudes de protección de derechos fundamentales</w:t>
      </w:r>
      <w:r w:rsidR="00185AA4" w:rsidRPr="00B2243F">
        <w:rPr>
          <w:rFonts w:ascii="Georgia" w:hAnsi="Georgia" w:cs="Arial"/>
          <w:noProof/>
          <w:szCs w:val="24"/>
          <w:lang w:val="es-419"/>
        </w:rPr>
        <w:t>.</w:t>
      </w:r>
    </w:p>
    <w:p w:rsidR="00E736BD" w:rsidRPr="00B2243F" w:rsidRDefault="00E736BD" w:rsidP="004726EE">
      <w:pPr>
        <w:pStyle w:val="Prrafodelista"/>
        <w:spacing w:line="276" w:lineRule="auto"/>
        <w:ind w:left="390"/>
        <w:jc w:val="both"/>
        <w:rPr>
          <w:rFonts w:ascii="Georgia" w:hAnsi="Georgia" w:cs="Arial"/>
          <w:noProof/>
          <w:lang w:val="es-419"/>
        </w:rPr>
      </w:pPr>
    </w:p>
    <w:p w:rsidR="0031501F" w:rsidRPr="00B2243F" w:rsidRDefault="00E736BD" w:rsidP="004726EE">
      <w:pPr>
        <w:spacing w:line="276" w:lineRule="auto"/>
        <w:ind w:right="51"/>
        <w:jc w:val="both"/>
        <w:rPr>
          <w:rFonts w:ascii="Georgia" w:hAnsi="Georgia"/>
          <w:lang w:val="es-419"/>
        </w:rPr>
      </w:pPr>
      <w:r w:rsidRPr="00B2243F">
        <w:rPr>
          <w:rFonts w:ascii="Georgia" w:hAnsi="Georgia" w:cs="Arial"/>
          <w:noProof/>
          <w:lang w:val="es-419"/>
        </w:rPr>
        <w:t xml:space="preserve">Este último supuesto no merece reparo, pues la acción se formuló dentro </w:t>
      </w:r>
      <w:r w:rsidR="00185AA4" w:rsidRPr="00B2243F">
        <w:rPr>
          <w:rFonts w:ascii="Georgia" w:hAnsi="Georgia" w:cs="Arial"/>
          <w:noProof/>
          <w:lang w:val="es-419"/>
        </w:rPr>
        <w:t xml:space="preserve">del plazo </w:t>
      </w:r>
      <w:r w:rsidRPr="00B2243F">
        <w:rPr>
          <w:rFonts w:ascii="Georgia" w:hAnsi="Georgia" w:cs="Arial"/>
          <w:noProof/>
          <w:lang w:val="es-419"/>
        </w:rPr>
        <w:t xml:space="preserve">de los seis (6) meses </w:t>
      </w:r>
      <w:r w:rsidR="00185AA4" w:rsidRPr="00B2243F">
        <w:rPr>
          <w:rFonts w:ascii="Georgia" w:hAnsi="Georgia" w:cs="Arial"/>
          <w:noProof/>
          <w:lang w:val="es-419"/>
        </w:rPr>
        <w:t xml:space="preserve">fijados </w:t>
      </w:r>
      <w:r w:rsidRPr="00B2243F">
        <w:rPr>
          <w:rFonts w:ascii="Georgia" w:hAnsi="Georgia" w:cs="Arial"/>
          <w:noProof/>
          <w:lang w:val="es-419"/>
        </w:rPr>
        <w:t xml:space="preserve">por la doctrina </w:t>
      </w:r>
      <w:r w:rsidRPr="00B2243F">
        <w:rPr>
          <w:rFonts w:ascii="Georgia" w:hAnsi="Georgia" w:cs="Arial"/>
          <w:noProof/>
          <w:szCs w:val="22"/>
          <w:lang w:val="es-419"/>
        </w:rPr>
        <w:t>constitucional</w:t>
      </w:r>
      <w:r w:rsidR="00185AA4" w:rsidRPr="00B2243F">
        <w:rPr>
          <w:rFonts w:ascii="Georgia" w:hAnsi="Georgia" w:cs="Arial"/>
          <w:noProof/>
          <w:szCs w:val="22"/>
          <w:lang w:val="es-419"/>
        </w:rPr>
        <w:t xml:space="preserve"> como razonable</w:t>
      </w:r>
      <w:r w:rsidRPr="00B2243F">
        <w:rPr>
          <w:rStyle w:val="Refdenotaalpie"/>
          <w:rFonts w:ascii="Georgia" w:hAnsi="Georgia"/>
          <w:noProof/>
          <w:szCs w:val="22"/>
          <w:lang w:val="es-419"/>
        </w:rPr>
        <w:footnoteReference w:id="1"/>
      </w:r>
      <w:r w:rsidRPr="00B2243F">
        <w:rPr>
          <w:rFonts w:ascii="Georgia" w:hAnsi="Georgia" w:cs="Arial"/>
          <w:noProof/>
          <w:lang w:val="es-419"/>
        </w:rPr>
        <w:t xml:space="preserve">; nótese que </w:t>
      </w:r>
      <w:r w:rsidR="00037F1F" w:rsidRPr="00B2243F">
        <w:rPr>
          <w:rFonts w:ascii="Georgia" w:hAnsi="Georgia" w:cs="Arial"/>
          <w:noProof/>
          <w:lang w:val="es-419"/>
        </w:rPr>
        <w:t xml:space="preserve">la decisión </w:t>
      </w:r>
      <w:r w:rsidR="00931B49" w:rsidRPr="00B2243F">
        <w:rPr>
          <w:rFonts w:ascii="Georgia" w:hAnsi="Georgia" w:cs="Arial"/>
          <w:noProof/>
          <w:lang w:val="es-419"/>
        </w:rPr>
        <w:t xml:space="preserve">del reclamo administrativo </w:t>
      </w:r>
      <w:r w:rsidR="00037F1F" w:rsidRPr="00B2243F">
        <w:rPr>
          <w:rFonts w:ascii="Georgia" w:hAnsi="Georgia" w:cs="Arial"/>
          <w:noProof/>
          <w:lang w:val="es-419"/>
        </w:rPr>
        <w:t xml:space="preserve">es del 26-04-2019 </w:t>
      </w:r>
      <w:r w:rsidRPr="00B2243F">
        <w:rPr>
          <w:rFonts w:ascii="Georgia" w:hAnsi="Georgia" w:cs="Arial"/>
          <w:noProof/>
          <w:lang w:val="es-419"/>
        </w:rPr>
        <w:t xml:space="preserve">(Folios </w:t>
      </w:r>
      <w:r w:rsidR="00037F1F" w:rsidRPr="00B2243F">
        <w:rPr>
          <w:rFonts w:ascii="Georgia" w:hAnsi="Georgia" w:cs="Arial"/>
          <w:noProof/>
          <w:lang w:val="es-419"/>
        </w:rPr>
        <w:t>25-31</w:t>
      </w:r>
      <w:r w:rsidRPr="00B2243F">
        <w:rPr>
          <w:rFonts w:ascii="Georgia" w:hAnsi="Georgia" w:cs="Arial"/>
          <w:noProof/>
          <w:lang w:val="es-419"/>
        </w:rPr>
        <w:t xml:space="preserve">, cuaderno principal) </w:t>
      </w:r>
      <w:r w:rsidRPr="00B2243F">
        <w:rPr>
          <w:rFonts w:ascii="Georgia" w:hAnsi="Georgia" w:cs="Arial"/>
          <w:noProof/>
          <w:szCs w:val="22"/>
          <w:lang w:val="es-419"/>
        </w:rPr>
        <w:t xml:space="preserve">mientras que el amparo se presentó el </w:t>
      </w:r>
      <w:r w:rsidR="00037F1F" w:rsidRPr="00B2243F">
        <w:rPr>
          <w:rFonts w:ascii="Georgia" w:hAnsi="Georgia" w:cs="Arial"/>
          <w:noProof/>
          <w:szCs w:val="22"/>
          <w:lang w:val="es-419"/>
        </w:rPr>
        <w:t>05</w:t>
      </w:r>
      <w:r w:rsidR="00623AEE" w:rsidRPr="00B2243F">
        <w:rPr>
          <w:rFonts w:ascii="Georgia" w:hAnsi="Georgia" w:cs="Arial"/>
          <w:noProof/>
          <w:szCs w:val="22"/>
          <w:lang w:val="es-419"/>
        </w:rPr>
        <w:t>-08-2019</w:t>
      </w:r>
      <w:r w:rsidRPr="00B2243F">
        <w:rPr>
          <w:rFonts w:ascii="Georgia" w:hAnsi="Georgia" w:cs="Arial"/>
          <w:noProof/>
          <w:szCs w:val="22"/>
          <w:lang w:val="es-419"/>
        </w:rPr>
        <w:t xml:space="preserve"> (Folio </w:t>
      </w:r>
      <w:r w:rsidR="00037F1F" w:rsidRPr="00B2243F">
        <w:rPr>
          <w:rFonts w:ascii="Georgia" w:hAnsi="Georgia" w:cs="Arial"/>
          <w:noProof/>
          <w:szCs w:val="22"/>
          <w:lang w:val="es-419"/>
        </w:rPr>
        <w:t>41</w:t>
      </w:r>
      <w:r w:rsidRPr="00B2243F">
        <w:rPr>
          <w:rFonts w:ascii="Georgia" w:hAnsi="Georgia" w:cs="Arial"/>
          <w:noProof/>
          <w:szCs w:val="22"/>
          <w:lang w:val="es-419"/>
        </w:rPr>
        <w:t xml:space="preserve">, ibidem). </w:t>
      </w:r>
      <w:r w:rsidR="00931B49" w:rsidRPr="00B2243F">
        <w:rPr>
          <w:rFonts w:ascii="Georgia" w:hAnsi="Georgia" w:cs="Arial"/>
          <w:noProof/>
          <w:szCs w:val="22"/>
          <w:lang w:val="es-419"/>
        </w:rPr>
        <w:t xml:space="preserve">Diferente es respecto de la </w:t>
      </w:r>
      <w:r w:rsidR="00977590" w:rsidRPr="00B2243F">
        <w:rPr>
          <w:rFonts w:ascii="Georgia" w:hAnsi="Georgia" w:cs="Arial"/>
          <w:iCs/>
          <w:noProof/>
          <w:lang w:val="es-419"/>
        </w:rPr>
        <w:t>subsidiariedad</w:t>
      </w:r>
      <w:r w:rsidR="00977590" w:rsidRPr="00B2243F">
        <w:rPr>
          <w:rFonts w:ascii="Georgia" w:hAnsi="Georgia" w:cs="Arial"/>
          <w:noProof/>
          <w:szCs w:val="22"/>
          <w:lang w:val="es-419"/>
        </w:rPr>
        <w:t>, tal como pasará a explicarse.</w:t>
      </w:r>
      <w:r w:rsidR="0031501F" w:rsidRPr="00B2243F">
        <w:rPr>
          <w:rFonts w:ascii="Georgia" w:hAnsi="Georgia" w:cs="Arial"/>
          <w:noProof/>
          <w:szCs w:val="22"/>
          <w:lang w:val="es-419"/>
        </w:rPr>
        <w:t xml:space="preserve"> </w:t>
      </w:r>
    </w:p>
    <w:p w:rsidR="00977590" w:rsidRPr="00B2243F" w:rsidRDefault="00977590" w:rsidP="004726EE">
      <w:pPr>
        <w:spacing w:line="276" w:lineRule="auto"/>
        <w:ind w:right="51"/>
        <w:jc w:val="both"/>
        <w:rPr>
          <w:rFonts w:ascii="Georgia" w:hAnsi="Georgia" w:cs="Arial"/>
          <w:noProof/>
          <w:sz w:val="20"/>
          <w:szCs w:val="22"/>
          <w:lang w:val="es-419"/>
        </w:rPr>
      </w:pPr>
    </w:p>
    <w:p w:rsidR="00ED5FA4" w:rsidRPr="00B2243F" w:rsidRDefault="00ED5FA4" w:rsidP="004726EE">
      <w:pPr>
        <w:pStyle w:val="Textoindependiente"/>
        <w:numPr>
          <w:ilvl w:val="1"/>
          <w:numId w:val="41"/>
        </w:numPr>
        <w:spacing w:line="276" w:lineRule="auto"/>
        <w:rPr>
          <w:rFonts w:ascii="Georgia" w:hAnsi="Georgia" w:cs="Arial"/>
          <w:smallCaps/>
          <w:szCs w:val="22"/>
          <w:lang w:val="es-419"/>
        </w:rPr>
      </w:pPr>
      <w:r w:rsidRPr="00B2243F">
        <w:rPr>
          <w:rFonts w:ascii="Georgia" w:hAnsi="Georgia" w:cs="Arial"/>
          <w:smallCaps/>
          <w:szCs w:val="22"/>
          <w:lang w:val="es-419"/>
        </w:rPr>
        <w:lastRenderedPageBreak/>
        <w:t>El debido proceso administrativo en desarrollo de concursos de méritos</w:t>
      </w:r>
    </w:p>
    <w:p w:rsidR="00931B49" w:rsidRPr="00B2243F" w:rsidRDefault="00931B49" w:rsidP="004726EE">
      <w:pPr>
        <w:pStyle w:val="Textoindependiente"/>
        <w:spacing w:line="276" w:lineRule="auto"/>
        <w:ind w:left="720"/>
        <w:rPr>
          <w:rFonts w:ascii="Georgia" w:hAnsi="Georgia" w:cs="Arial"/>
          <w:smallCaps/>
          <w:sz w:val="22"/>
          <w:szCs w:val="22"/>
          <w:lang w:val="es-419"/>
        </w:rPr>
      </w:pPr>
    </w:p>
    <w:p w:rsidR="00987A12" w:rsidRPr="00B2243F" w:rsidRDefault="00ED5FA4" w:rsidP="004726EE">
      <w:pPr>
        <w:pStyle w:val="Textoindependiente"/>
        <w:spacing w:line="276" w:lineRule="auto"/>
        <w:rPr>
          <w:rFonts w:ascii="Georgia" w:hAnsi="Georgia" w:cs="Arial"/>
          <w:szCs w:val="22"/>
          <w:lang w:val="es-419"/>
        </w:rPr>
      </w:pPr>
      <w:r w:rsidRPr="00B2243F">
        <w:rPr>
          <w:rFonts w:ascii="Georgia" w:hAnsi="Georgia" w:cs="Arial"/>
          <w:szCs w:val="22"/>
          <w:lang w:val="es-419"/>
        </w:rPr>
        <w:t xml:space="preserve">El debido proceso es de contenido constitucional, está consagrado principalmente en el </w:t>
      </w:r>
    </w:p>
    <w:p w:rsidR="00ED5FA4" w:rsidRPr="00B2243F" w:rsidRDefault="00ED5FA4" w:rsidP="004726EE">
      <w:pPr>
        <w:pStyle w:val="Textoindependiente"/>
        <w:spacing w:line="276" w:lineRule="auto"/>
        <w:rPr>
          <w:rFonts w:ascii="Georgia" w:hAnsi="Georgia" w:cs="Arial"/>
          <w:szCs w:val="22"/>
          <w:lang w:val="es-419"/>
        </w:rPr>
      </w:pPr>
      <w:r w:rsidRPr="00B2243F">
        <w:rPr>
          <w:rFonts w:ascii="Georgia" w:hAnsi="Georgia" w:cs="Arial"/>
          <w:szCs w:val="22"/>
          <w:lang w:val="es-419"/>
        </w:rPr>
        <w:t>artículo 29 de la Carta Política e implica necesariamente tener la posibilidad de (i) Conocer q</w:t>
      </w:r>
      <w:r w:rsidR="00BF3F2C" w:rsidRPr="00B2243F">
        <w:rPr>
          <w:rFonts w:ascii="Georgia" w:hAnsi="Georgia" w:cs="Arial"/>
          <w:szCs w:val="22"/>
          <w:lang w:val="es-419"/>
        </w:rPr>
        <w:t>uié</w:t>
      </w:r>
      <w:r w:rsidRPr="00B2243F">
        <w:rPr>
          <w:rFonts w:ascii="Georgia" w:hAnsi="Georgia" w:cs="Arial"/>
          <w:szCs w:val="22"/>
          <w:lang w:val="es-419"/>
        </w:rPr>
        <w:t>n investiga, (ii) Poder controvertir las probanz</w:t>
      </w:r>
      <w:r w:rsidR="00931B49" w:rsidRPr="00B2243F">
        <w:rPr>
          <w:rFonts w:ascii="Georgia" w:hAnsi="Georgia" w:cs="Arial"/>
          <w:szCs w:val="22"/>
          <w:lang w:val="es-419"/>
        </w:rPr>
        <w:t>as que se tengan en cuenta para</w:t>
      </w:r>
      <w:r w:rsidR="00BF3F2C" w:rsidRPr="00B2243F">
        <w:rPr>
          <w:rFonts w:ascii="Georgia" w:hAnsi="Georgia" w:cs="Arial"/>
          <w:szCs w:val="22"/>
          <w:lang w:val="es-419"/>
        </w:rPr>
        <w:t xml:space="preserve"> </w:t>
      </w:r>
      <w:r w:rsidRPr="00B2243F">
        <w:rPr>
          <w:rFonts w:ascii="Georgia" w:hAnsi="Georgia" w:cs="Arial"/>
          <w:szCs w:val="22"/>
          <w:lang w:val="es-419"/>
        </w:rPr>
        <w:t>adoptar las decisiones, (iii) Aportar el material probatorio que se estime del caso, (iv) Tener acceso al expediente o actuación, (v) Conocer las fases que ha de seguir el trámite de la investigación adelantada en su contra, (vi) Poder presentar alegaciones para la defensa de los intereses propios; aspectos que constituyen sus principios integradores, así lo entiende la CC</w:t>
      </w:r>
      <w:r w:rsidRPr="00B2243F">
        <w:rPr>
          <w:rStyle w:val="Refdenotaalpie"/>
          <w:rFonts w:ascii="Georgia" w:eastAsiaTheme="majorEastAsia" w:hAnsi="Georgia" w:cs="Arial"/>
          <w:szCs w:val="22"/>
          <w:lang w:val="es-419"/>
        </w:rPr>
        <w:footnoteReference w:id="2"/>
      </w:r>
      <w:r w:rsidRPr="00B2243F">
        <w:rPr>
          <w:rFonts w:ascii="Georgia" w:hAnsi="Georgia" w:cs="Arial"/>
          <w:szCs w:val="22"/>
          <w:lang w:val="es-419"/>
        </w:rPr>
        <w:t>, en análisis que hace el profesor Bernal Pulido</w:t>
      </w:r>
      <w:r w:rsidRPr="00B2243F">
        <w:rPr>
          <w:rStyle w:val="Refdenotaalpie"/>
          <w:rFonts w:ascii="Georgia" w:eastAsiaTheme="majorEastAsia" w:hAnsi="Georgia" w:cs="Arial"/>
          <w:szCs w:val="22"/>
          <w:lang w:val="es-419"/>
        </w:rPr>
        <w:footnoteReference w:id="3"/>
      </w:r>
      <w:r w:rsidRPr="00B2243F">
        <w:rPr>
          <w:rFonts w:ascii="Georgia" w:hAnsi="Georgia" w:cs="Arial"/>
          <w:szCs w:val="22"/>
          <w:lang w:val="es-419"/>
        </w:rPr>
        <w:t xml:space="preserve"> en su obra. Criterio ampliado y desarrollado por la jurisprudencia constitucional</w:t>
      </w:r>
      <w:r w:rsidRPr="00B2243F">
        <w:rPr>
          <w:rStyle w:val="Refdenotaalpie"/>
          <w:rFonts w:ascii="Georgia" w:eastAsiaTheme="majorEastAsia" w:hAnsi="Georgia"/>
          <w:szCs w:val="22"/>
          <w:lang w:val="es-419"/>
        </w:rPr>
        <w:footnoteReference w:id="4"/>
      </w:r>
      <w:r w:rsidRPr="00B2243F">
        <w:rPr>
          <w:rFonts w:ascii="Georgia" w:hAnsi="Georgia" w:cs="Arial"/>
          <w:szCs w:val="22"/>
          <w:lang w:val="es-419"/>
        </w:rPr>
        <w:t>.</w:t>
      </w:r>
    </w:p>
    <w:p w:rsidR="00ED5FA4" w:rsidRPr="00B2243F" w:rsidRDefault="00ED5FA4" w:rsidP="004726EE">
      <w:pPr>
        <w:pStyle w:val="Textoindependiente"/>
        <w:spacing w:line="276" w:lineRule="auto"/>
        <w:ind w:left="708" w:hanging="708"/>
        <w:rPr>
          <w:rFonts w:ascii="Georgia" w:hAnsi="Georgia" w:cs="Arial"/>
          <w:szCs w:val="24"/>
          <w:lang w:val="es-419"/>
        </w:rPr>
      </w:pPr>
    </w:p>
    <w:p w:rsidR="00ED5FA4" w:rsidRPr="00B2243F" w:rsidRDefault="00ED5FA4" w:rsidP="004726EE">
      <w:pPr>
        <w:pStyle w:val="Textoindependiente"/>
        <w:tabs>
          <w:tab w:val="clear" w:pos="708"/>
          <w:tab w:val="left" w:pos="-284"/>
        </w:tabs>
        <w:spacing w:line="276" w:lineRule="auto"/>
        <w:rPr>
          <w:rFonts w:ascii="Georgia" w:hAnsi="Georgia" w:cs="Arial"/>
          <w:lang w:val="es-419"/>
        </w:rPr>
      </w:pPr>
      <w:r w:rsidRPr="00B2243F">
        <w:rPr>
          <w:rFonts w:ascii="Georgia" w:hAnsi="Georgia"/>
          <w:szCs w:val="24"/>
          <w:lang w:val="es-419"/>
        </w:rPr>
        <w:t>La Corte</w:t>
      </w:r>
      <w:r w:rsidRPr="00B2243F">
        <w:rPr>
          <w:rStyle w:val="Refdenotaalpie"/>
          <w:rFonts w:ascii="Georgia" w:eastAsiaTheme="majorEastAsia" w:hAnsi="Georgia"/>
          <w:lang w:val="es-419"/>
        </w:rPr>
        <w:footnoteReference w:id="5"/>
      </w:r>
      <w:r w:rsidRPr="00B2243F">
        <w:rPr>
          <w:rFonts w:ascii="Georgia" w:hAnsi="Georgia"/>
          <w:szCs w:val="24"/>
          <w:lang w:val="es-419"/>
        </w:rPr>
        <w:t xml:space="preserve"> enseña que </w:t>
      </w:r>
      <w:r w:rsidRPr="00B2243F">
        <w:rPr>
          <w:rFonts w:ascii="Georgia" w:hAnsi="Georgia" w:cs="Arial"/>
          <w:szCs w:val="24"/>
          <w:lang w:val="es-419"/>
        </w:rPr>
        <w:t xml:space="preserve">el juez de tutela no puede asumir la facultad para sustituir al juez administrativo en la definición de la validez de los actos, ni suponer que podría suspenderlos provisionalmente pues ello representaría invadir el ámbito constitucional de dicha jurisdicción; por lo tanto, </w:t>
      </w:r>
      <w:r w:rsidRPr="00B2243F">
        <w:rPr>
          <w:rFonts w:ascii="Georgia" w:hAnsi="Georgia" w:cs="Arial"/>
          <w:lang w:val="es-419"/>
        </w:rPr>
        <w:t>tiene explicado que, por regla general, es improcedente la acción de tutela frente a actos administrativos que ejecutan un proceso de concurso de méritos</w:t>
      </w:r>
      <w:r w:rsidRPr="00B2243F">
        <w:rPr>
          <w:rFonts w:ascii="Georgia" w:hAnsi="Georgia" w:cs="Arial"/>
          <w:vertAlign w:val="superscript"/>
          <w:lang w:val="es-419"/>
        </w:rPr>
        <w:footnoteReference w:id="6"/>
      </w:r>
      <w:r w:rsidRPr="00B2243F">
        <w:rPr>
          <w:rFonts w:ascii="Georgia" w:hAnsi="Georgia" w:cs="Arial"/>
          <w:vertAlign w:val="superscript"/>
          <w:lang w:val="es-419"/>
        </w:rPr>
        <w:t>-</w:t>
      </w:r>
      <w:r w:rsidRPr="00B2243F">
        <w:rPr>
          <w:rStyle w:val="Refdenotaalpie"/>
          <w:rFonts w:ascii="Georgia" w:eastAsiaTheme="majorEastAsia" w:hAnsi="Georgia"/>
          <w:lang w:val="es-419"/>
        </w:rPr>
        <w:footnoteReference w:id="7"/>
      </w:r>
      <w:r w:rsidRPr="00B2243F">
        <w:rPr>
          <w:rFonts w:ascii="Georgia" w:hAnsi="Georgia" w:cs="Arial"/>
          <w:lang w:val="es-419"/>
        </w:rPr>
        <w:t>, y quien pretenda discutirlos, debe acudir al mecanismo que para tales fines exista en la jurisdicción administrativa.</w:t>
      </w:r>
    </w:p>
    <w:p w:rsidR="00EF2F54" w:rsidRPr="00B2243F" w:rsidRDefault="00EF2F54" w:rsidP="004726EE">
      <w:pPr>
        <w:pStyle w:val="Textoindependiente"/>
        <w:tabs>
          <w:tab w:val="clear" w:pos="708"/>
          <w:tab w:val="left" w:pos="-284"/>
        </w:tabs>
        <w:spacing w:line="276" w:lineRule="auto"/>
        <w:rPr>
          <w:rFonts w:ascii="Georgia" w:hAnsi="Georgia" w:cs="Arial"/>
          <w:lang w:val="es-419"/>
        </w:rPr>
      </w:pPr>
    </w:p>
    <w:p w:rsidR="00ED5FA4" w:rsidRPr="00B2243F" w:rsidRDefault="00ED5FA4" w:rsidP="004726EE">
      <w:pPr>
        <w:spacing w:line="276" w:lineRule="auto"/>
        <w:ind w:right="51"/>
        <w:jc w:val="both"/>
        <w:rPr>
          <w:rFonts w:ascii="Georgia" w:hAnsi="Georgia" w:cs="Arial"/>
          <w:sz w:val="22"/>
          <w:lang w:val="es-419"/>
        </w:rPr>
      </w:pPr>
      <w:r w:rsidRPr="00B2243F">
        <w:rPr>
          <w:rFonts w:ascii="Georgia" w:hAnsi="Georgia" w:cs="Arial"/>
          <w:lang w:val="es-419"/>
        </w:rPr>
        <w:t>Dicha Corporación</w:t>
      </w:r>
      <w:r w:rsidRPr="00B2243F">
        <w:rPr>
          <w:rStyle w:val="Refdenotaalpie"/>
          <w:rFonts w:ascii="Georgia" w:eastAsiaTheme="majorEastAsia" w:hAnsi="Georgia" w:cs="Arial"/>
          <w:lang w:val="es-419"/>
        </w:rPr>
        <w:footnoteReference w:id="8"/>
      </w:r>
      <w:r w:rsidRPr="00B2243F">
        <w:rPr>
          <w:rFonts w:ascii="Georgia" w:hAnsi="Georgia" w:cs="Arial"/>
          <w:lang w:val="es-419"/>
        </w:rPr>
        <w:t>, luego de analizar la Ley 1437, concluyó que la tutela es improcedente</w:t>
      </w:r>
      <w:r w:rsidRPr="00B2243F">
        <w:rPr>
          <w:rFonts w:ascii="Georgia" w:hAnsi="Georgia" w:cs="Arial"/>
          <w:color w:val="000000"/>
          <w:lang w:val="es-419"/>
        </w:rPr>
        <w:t>,</w:t>
      </w:r>
      <w:r w:rsidRPr="00B2243F">
        <w:rPr>
          <w:rFonts w:ascii="Georgia" w:hAnsi="Georgia" w:cs="Arial"/>
          <w:lang w:val="es-419"/>
        </w:rPr>
        <w:t xml:space="preserve"> porque los interesados cuentan con un mecanismo judicial idóneo y eficaz, que puede promover ante el juez natural, cual es, la acción de nulidad o de nulidad y restablecimiento, junto con la solicitud de medidas cautelares, y que solo podría considerarse deficiente si en juez constitucional advierte que </w:t>
      </w:r>
      <w:r w:rsidRPr="00B2243F">
        <w:rPr>
          <w:rFonts w:ascii="Georgia" w:hAnsi="Georgia" w:cs="Arial"/>
          <w:i/>
          <w:sz w:val="22"/>
          <w:lang w:val="es-419"/>
        </w:rPr>
        <w:t>“(…) (i) …la aplicación de las normas del CPACA no proporcione una protección oportuna de los derechos fundamentales o (ii) cuando el contenido o interpretación de las disposiciones de dicho Código no provean un amparo integral de tales derechos (…)”</w:t>
      </w:r>
      <w:r w:rsidRPr="00B2243F">
        <w:rPr>
          <w:rFonts w:ascii="Georgia" w:hAnsi="Georgia" w:cs="Arial"/>
          <w:lang w:val="es-419"/>
        </w:rPr>
        <w:t>. </w:t>
      </w:r>
    </w:p>
    <w:p w:rsidR="00CA07A7" w:rsidRPr="00B2243F" w:rsidRDefault="00CA07A7" w:rsidP="004726EE">
      <w:pPr>
        <w:pStyle w:val="Prrafodelista"/>
        <w:spacing w:line="276" w:lineRule="auto"/>
        <w:ind w:left="720" w:right="51"/>
        <w:jc w:val="both"/>
        <w:rPr>
          <w:rFonts w:ascii="Georgia" w:hAnsi="Georgia" w:cs="Arial"/>
          <w:smallCaps/>
          <w:lang w:val="es-419"/>
        </w:rPr>
      </w:pPr>
    </w:p>
    <w:p w:rsidR="00ED5FA4" w:rsidRPr="00B2243F" w:rsidRDefault="00ED5FA4" w:rsidP="004726EE">
      <w:pPr>
        <w:pStyle w:val="Prrafodelista"/>
        <w:numPr>
          <w:ilvl w:val="2"/>
          <w:numId w:val="41"/>
        </w:numPr>
        <w:spacing w:line="276" w:lineRule="auto"/>
        <w:ind w:right="51"/>
        <w:jc w:val="both"/>
        <w:rPr>
          <w:rFonts w:ascii="Georgia" w:hAnsi="Georgia" w:cs="Arial"/>
          <w:smallCaps/>
          <w:lang w:val="es-419"/>
        </w:rPr>
      </w:pPr>
      <w:r w:rsidRPr="00B2243F">
        <w:rPr>
          <w:rFonts w:ascii="Georgia" w:hAnsi="Georgia" w:cs="Arial"/>
          <w:smallCaps/>
          <w:lang w:val="es-419"/>
        </w:rPr>
        <w:t>La procedencia excepcional de la tutela</w:t>
      </w:r>
    </w:p>
    <w:p w:rsidR="00CF44A8" w:rsidRPr="00B2243F" w:rsidRDefault="00CF44A8" w:rsidP="004726EE">
      <w:pPr>
        <w:pStyle w:val="Prrafodelista"/>
        <w:spacing w:line="276" w:lineRule="auto"/>
        <w:ind w:left="720" w:right="51"/>
        <w:jc w:val="both"/>
        <w:rPr>
          <w:rFonts w:ascii="Georgia" w:hAnsi="Georgia" w:cs="Arial"/>
          <w:smallCaps/>
          <w:lang w:val="es-419"/>
        </w:rPr>
      </w:pPr>
    </w:p>
    <w:p w:rsidR="00ED5FA4" w:rsidRPr="00B2243F" w:rsidRDefault="00ED5FA4" w:rsidP="004726EE">
      <w:pPr>
        <w:spacing w:line="276" w:lineRule="auto"/>
        <w:ind w:right="51"/>
        <w:jc w:val="both"/>
        <w:rPr>
          <w:rFonts w:ascii="Georgia" w:hAnsi="Georgia" w:cs="Arial"/>
          <w:lang w:val="es-419"/>
        </w:rPr>
      </w:pPr>
      <w:r w:rsidRPr="00B2243F">
        <w:rPr>
          <w:rFonts w:ascii="Georgia" w:hAnsi="Georgia" w:cs="Arial"/>
          <w:lang w:val="es-419"/>
        </w:rPr>
        <w:t>Además de lo anterior, esa Corporación también ha señalado que existen, al menos, dos excepciones a la regla general</w:t>
      </w:r>
      <w:r w:rsidRPr="00B2243F">
        <w:rPr>
          <w:rFonts w:ascii="Georgia" w:hAnsi="Georgia" w:cs="Arial"/>
          <w:vertAlign w:val="superscript"/>
          <w:lang w:val="es-419"/>
        </w:rPr>
        <w:footnoteReference w:id="9"/>
      </w:r>
      <w:r w:rsidRPr="00B2243F">
        <w:rPr>
          <w:rFonts w:ascii="Georgia" w:hAnsi="Georgia" w:cs="Arial"/>
          <w:lang w:val="es-419"/>
        </w:rPr>
        <w:t>: (i) Cuando la persona afectada no tiene un mecanismo distinto y eficaz a la acción de tutela para defender sus derechos porque no está legitimada para impugnar los actos administrativos que los vulneran</w:t>
      </w:r>
      <w:r w:rsidRPr="00B2243F">
        <w:rPr>
          <w:rFonts w:ascii="Georgia" w:hAnsi="Georgia" w:cs="Arial"/>
          <w:vertAlign w:val="superscript"/>
          <w:lang w:val="es-419"/>
        </w:rPr>
        <w:footnoteReference w:id="10"/>
      </w:r>
      <w:r w:rsidRPr="00B2243F">
        <w:rPr>
          <w:rFonts w:ascii="Georgia" w:hAnsi="Georgia" w:cs="Arial"/>
          <w:lang w:val="es-419"/>
        </w:rPr>
        <w:t xml:space="preserve"> o </w:t>
      </w:r>
      <w:r w:rsidRPr="00B2243F">
        <w:rPr>
          <w:rFonts w:ascii="Georgia" w:hAnsi="Georgia" w:cs="Arial"/>
          <w:lang w:val="es-419"/>
        </w:rPr>
        <w:lastRenderedPageBreak/>
        <w:t>porque la cuestión debatida es eminentemente constitucional</w:t>
      </w:r>
      <w:r w:rsidRPr="00B2243F">
        <w:rPr>
          <w:rFonts w:ascii="Georgia" w:hAnsi="Georgia" w:cs="Arial"/>
          <w:vertAlign w:val="superscript"/>
          <w:lang w:val="es-419"/>
        </w:rPr>
        <w:footnoteReference w:id="11"/>
      </w:r>
      <w:r w:rsidRPr="00B2243F">
        <w:rPr>
          <w:rFonts w:ascii="Georgia" w:hAnsi="Georgia" w:cs="Arial"/>
          <w:lang w:val="es-419"/>
        </w:rPr>
        <w:t>, y (ii) cuando se trata de evitar la ocurrencia de un perjuicio irremediable</w:t>
      </w:r>
      <w:r w:rsidRPr="00B2243F">
        <w:rPr>
          <w:rFonts w:ascii="Georgia" w:hAnsi="Georgia" w:cs="Arial"/>
          <w:vertAlign w:val="superscript"/>
          <w:lang w:val="es-419"/>
        </w:rPr>
        <w:footnoteReference w:id="12"/>
      </w:r>
      <w:r w:rsidRPr="00B2243F">
        <w:rPr>
          <w:rFonts w:ascii="Georgia" w:hAnsi="Georgia" w:cs="Arial"/>
          <w:lang w:val="es-419"/>
        </w:rPr>
        <w:t>.</w:t>
      </w:r>
    </w:p>
    <w:p w:rsidR="00ED5FA4" w:rsidRPr="00B2243F" w:rsidRDefault="00ED5FA4" w:rsidP="004726EE">
      <w:pPr>
        <w:spacing w:line="276" w:lineRule="auto"/>
        <w:ind w:right="51"/>
        <w:jc w:val="both"/>
        <w:rPr>
          <w:rFonts w:ascii="Georgia" w:hAnsi="Georgia" w:cs="Arial"/>
          <w:u w:val="single"/>
          <w:lang w:val="es-419"/>
        </w:rPr>
      </w:pPr>
    </w:p>
    <w:p w:rsidR="00ED5FA4" w:rsidRPr="00B2243F" w:rsidRDefault="00ED5FA4" w:rsidP="004726EE">
      <w:pPr>
        <w:spacing w:line="276" w:lineRule="auto"/>
        <w:ind w:right="-6"/>
        <w:jc w:val="both"/>
        <w:rPr>
          <w:rFonts w:ascii="Georgia" w:hAnsi="Georgia" w:cs="Arial"/>
          <w:szCs w:val="28"/>
          <w:lang w:val="es-419"/>
        </w:rPr>
      </w:pPr>
      <w:r w:rsidRPr="00B2243F">
        <w:rPr>
          <w:rFonts w:ascii="Georgia" w:hAnsi="Georgia" w:cs="Arial"/>
          <w:szCs w:val="28"/>
          <w:lang w:val="es-419"/>
        </w:rPr>
        <w:t xml:space="preserve">Así las cosas, sobreviene memorar la noción de perjuicio irremediable, puesto que como se ha visto, es presupuesto de procedibilidad para examinar, en sede constitucional, la violación o amenaza al debido proceso administrativo, que alega la parte actora. A propósito, valga recordar que ninguna discusión amerita comprender que ese derecho alegado, tiene la estirpe </w:t>
      </w:r>
      <w:r w:rsidRPr="00B2243F">
        <w:rPr>
          <w:rFonts w:ascii="Georgia" w:hAnsi="Georgia" w:cs="Arial"/>
          <w:i/>
          <w:szCs w:val="28"/>
          <w:lang w:val="es-419"/>
        </w:rPr>
        <w:t>iusfundamental</w:t>
      </w:r>
      <w:r w:rsidRPr="00B2243F">
        <w:rPr>
          <w:rFonts w:ascii="Georgia" w:hAnsi="Georgia" w:cs="Arial"/>
          <w:szCs w:val="28"/>
          <w:lang w:val="es-419"/>
        </w:rPr>
        <w:t xml:space="preserve"> pretendida; en realidad, la cuestión medular se centra en la viabilidad por virtud del daño irreparable que se logre invocar y probar.</w:t>
      </w:r>
    </w:p>
    <w:p w:rsidR="00ED5FA4" w:rsidRPr="00B2243F" w:rsidRDefault="00ED5FA4" w:rsidP="004726EE">
      <w:pPr>
        <w:spacing w:line="276" w:lineRule="auto"/>
        <w:ind w:right="-6"/>
        <w:rPr>
          <w:rFonts w:ascii="Georgia" w:hAnsi="Georgia" w:cs="Arial"/>
          <w:lang w:val="es-419"/>
        </w:rPr>
      </w:pPr>
    </w:p>
    <w:p w:rsidR="00ED5FA4" w:rsidRPr="00B2243F" w:rsidRDefault="00ED5FA4" w:rsidP="004726EE">
      <w:pPr>
        <w:spacing w:line="276" w:lineRule="auto"/>
        <w:ind w:right="51"/>
        <w:jc w:val="both"/>
        <w:rPr>
          <w:rFonts w:ascii="Georgia" w:hAnsi="Georgia"/>
          <w:szCs w:val="22"/>
          <w:lang w:val="es-419"/>
        </w:rPr>
      </w:pPr>
      <w:r w:rsidRPr="00B2243F">
        <w:rPr>
          <w:rFonts w:ascii="Georgia" w:hAnsi="Georgia" w:cs="Arial"/>
          <w:lang w:val="es-419"/>
        </w:rPr>
        <w:t>Sobre la irremediabilidad del perjuicio, la CC</w:t>
      </w:r>
      <w:r w:rsidRPr="00B2243F">
        <w:rPr>
          <w:rStyle w:val="Refdenotaalpie"/>
          <w:rFonts w:ascii="Georgia" w:eastAsiaTheme="majorEastAsia" w:hAnsi="Georgia"/>
          <w:lang w:val="es-419"/>
        </w:rPr>
        <w:footnoteReference w:id="13"/>
      </w:r>
      <w:r w:rsidRPr="00B2243F">
        <w:rPr>
          <w:rFonts w:ascii="Georgia" w:hAnsi="Georgia" w:cs="Arial"/>
          <w:lang w:val="es-419"/>
        </w:rPr>
        <w:t xml:space="preserve"> estima indispensable concurran las siguientes notas características: “</w:t>
      </w:r>
      <w:r w:rsidRPr="00B2243F">
        <w:rPr>
          <w:rFonts w:ascii="Georgia" w:hAnsi="Georgia" w:cs="Arial"/>
          <w:i/>
          <w:sz w:val="22"/>
          <w:lang w:val="es-419"/>
        </w:rPr>
        <w:t xml:space="preserve">(i) </w:t>
      </w:r>
      <w:r w:rsidRPr="00B2243F">
        <w:rPr>
          <w:rFonts w:ascii="Georgia" w:hAnsi="Georgia" w:cs="Arial"/>
          <w:i/>
          <w:sz w:val="22"/>
          <w:u w:val="single"/>
          <w:lang w:val="es-419"/>
        </w:rPr>
        <w:t>la inminencia del daño</w:t>
      </w:r>
      <w:r w:rsidRPr="00B2243F">
        <w:rPr>
          <w:rFonts w:ascii="Georgia" w:hAnsi="Georgia" w:cs="Arial"/>
          <w:i/>
          <w:sz w:val="22"/>
          <w:lang w:val="es-419"/>
        </w:rPr>
        <w:t xml:space="preserve">, es decir, que se trate de una amenaza que está por suceder prontamente, entendiendo por amenaza no la simple posibilidad de lesión, sino la probabilidad de sufrir un mal irreparable y grave de forma injustificada; (ii) </w:t>
      </w:r>
      <w:r w:rsidRPr="00B2243F">
        <w:rPr>
          <w:rFonts w:ascii="Georgia" w:hAnsi="Georgia" w:cs="Arial"/>
          <w:i/>
          <w:sz w:val="22"/>
          <w:u w:val="single"/>
          <w:lang w:val="es-419"/>
        </w:rPr>
        <w:t>la gravedad</w:t>
      </w:r>
      <w:r w:rsidRPr="00B2243F">
        <w:rPr>
          <w:rFonts w:ascii="Georgia" w:hAnsi="Georgia" w:cs="Arial"/>
          <w:i/>
          <w:sz w:val="22"/>
          <w:lang w:val="es-419"/>
        </w:rPr>
        <w:t xml:space="preserve">, esto es, que el daño o menoscabo material o moral en el haber jurídico de la persona sea de gran intensidad; (iii) </w:t>
      </w:r>
      <w:r w:rsidRPr="00B2243F">
        <w:rPr>
          <w:rFonts w:ascii="Georgia" w:hAnsi="Georgia" w:cs="Arial"/>
          <w:i/>
          <w:sz w:val="22"/>
          <w:u w:val="single"/>
          <w:lang w:val="es-419"/>
        </w:rPr>
        <w:t>la urgencia</w:t>
      </w:r>
      <w:r w:rsidRPr="00B2243F">
        <w:rPr>
          <w:rFonts w:ascii="Georgia" w:hAnsi="Georgia" w:cs="Arial"/>
          <w:i/>
          <w:sz w:val="22"/>
          <w:lang w:val="es-419"/>
        </w:rPr>
        <w:t xml:space="preserve">, que exige la adopción de medidas prontas o inmediatas para conjurar la amenaza; (iv) </w:t>
      </w:r>
      <w:r w:rsidRPr="00B2243F">
        <w:rPr>
          <w:rFonts w:ascii="Georgia" w:hAnsi="Georgia" w:cs="Arial"/>
          <w:i/>
          <w:sz w:val="22"/>
          <w:u w:val="single"/>
          <w:lang w:val="es-419"/>
        </w:rPr>
        <w:t>la impostergabilidad</w:t>
      </w:r>
      <w:r w:rsidRPr="00B2243F">
        <w:rPr>
          <w:rFonts w:ascii="Georgia" w:hAnsi="Georgia" w:cs="Arial"/>
          <w:i/>
          <w:sz w:val="22"/>
          <w:lang w:val="es-419"/>
        </w:rPr>
        <w:t xml:space="preserve"> de la tutela, que implica acreditar la necesidad de recurrir al amparo como mecanismo expedito y necesario para la protección de los derechos fundamentales</w:t>
      </w:r>
      <w:r w:rsidRPr="00B2243F">
        <w:rPr>
          <w:rFonts w:ascii="Georgia" w:hAnsi="Georgia" w:cs="Arial"/>
          <w:szCs w:val="28"/>
          <w:vertAlign w:val="superscript"/>
          <w:lang w:val="es-419"/>
        </w:rPr>
        <w:footnoteReference w:id="14"/>
      </w:r>
      <w:r w:rsidRPr="00B2243F">
        <w:rPr>
          <w:rFonts w:ascii="Georgia" w:hAnsi="Georgia" w:cs="Arial"/>
          <w:vertAlign w:val="superscript"/>
          <w:lang w:val="es-419"/>
        </w:rPr>
        <w:t xml:space="preserve"> </w:t>
      </w:r>
      <w:r w:rsidRPr="00B2243F">
        <w:rPr>
          <w:rFonts w:ascii="Georgia" w:hAnsi="Georgia" w:cs="Arial"/>
          <w:lang w:val="es-419"/>
        </w:rPr>
        <w:t xml:space="preserve">”.  </w:t>
      </w:r>
    </w:p>
    <w:p w:rsidR="00ED5FA4" w:rsidRPr="00B2243F" w:rsidRDefault="00ED5FA4" w:rsidP="004726EE">
      <w:pPr>
        <w:spacing w:line="276" w:lineRule="auto"/>
        <w:ind w:right="51"/>
        <w:jc w:val="both"/>
        <w:rPr>
          <w:rFonts w:ascii="Georgia" w:hAnsi="Georgia"/>
          <w:lang w:val="es-419"/>
        </w:rPr>
      </w:pPr>
    </w:p>
    <w:p w:rsidR="00ED5FA4" w:rsidRPr="00B2243F" w:rsidRDefault="00ED5FA4" w:rsidP="004726EE">
      <w:pPr>
        <w:spacing w:line="276" w:lineRule="auto"/>
        <w:ind w:right="51"/>
        <w:jc w:val="both"/>
        <w:rPr>
          <w:rFonts w:ascii="Georgia" w:hAnsi="Georgia" w:cs="Arial"/>
          <w:i/>
          <w:sz w:val="22"/>
          <w:szCs w:val="22"/>
          <w:lang w:val="es-419"/>
        </w:rPr>
      </w:pPr>
      <w:r w:rsidRPr="00B2243F">
        <w:rPr>
          <w:rFonts w:ascii="Georgia" w:hAnsi="Georgia" w:cs="Arial"/>
          <w:lang w:val="es-419"/>
        </w:rPr>
        <w:t>Es que no basta la constatación de cualquier perjuicio, en sede de tutela es insuficiente pregonar que todo daño pueda precaverse por esta excepcionalísima vía, debe estar provisto de las características apuntadas, explica la Corte</w:t>
      </w:r>
      <w:r w:rsidRPr="00B2243F">
        <w:rPr>
          <w:rStyle w:val="Refdenotaalpie"/>
          <w:rFonts w:ascii="Georgia" w:eastAsiaTheme="majorEastAsia" w:hAnsi="Georgia"/>
          <w:sz w:val="22"/>
          <w:lang w:val="es-419"/>
        </w:rPr>
        <w:footnoteReference w:id="15"/>
      </w:r>
      <w:r w:rsidRPr="00B2243F">
        <w:rPr>
          <w:rFonts w:ascii="Georgia" w:hAnsi="Georgia" w:cs="Arial"/>
          <w:sz w:val="22"/>
          <w:lang w:val="es-419"/>
        </w:rPr>
        <w:t xml:space="preserve">: </w:t>
      </w:r>
      <w:r w:rsidRPr="00B2243F">
        <w:rPr>
          <w:rFonts w:ascii="Georgia" w:hAnsi="Georgia" w:cs="Arial"/>
          <w:lang w:val="es-419"/>
        </w:rPr>
        <w:t>“</w:t>
      </w:r>
      <w:r w:rsidRPr="00B2243F">
        <w:rPr>
          <w:rFonts w:ascii="Georgia" w:hAnsi="Georgia" w:cs="Arial"/>
          <w:i/>
          <w:sz w:val="22"/>
          <w:szCs w:val="22"/>
          <w:lang w:val="es-419"/>
        </w:rPr>
        <w:t>En consecuencia, no todo perjuicio puede ser considerado como irremediable, sino solo aquel que por sus características de inminencia y gravedad, requiera de medidas de protección urgentes e impostergables.”.</w:t>
      </w:r>
    </w:p>
    <w:p w:rsidR="001F4A6C" w:rsidRPr="00B2243F" w:rsidRDefault="001F4A6C" w:rsidP="004726EE">
      <w:pPr>
        <w:spacing w:line="276" w:lineRule="auto"/>
        <w:ind w:right="51"/>
        <w:jc w:val="both"/>
        <w:rPr>
          <w:rFonts w:ascii="Georgia" w:hAnsi="Georgia" w:cs="Arial"/>
          <w:i/>
          <w:sz w:val="22"/>
          <w:szCs w:val="22"/>
          <w:lang w:val="es-419"/>
        </w:rPr>
      </w:pPr>
    </w:p>
    <w:p w:rsidR="00ED5FA4" w:rsidRPr="00B2243F" w:rsidRDefault="00ED5FA4" w:rsidP="004726EE">
      <w:pPr>
        <w:spacing w:line="276" w:lineRule="auto"/>
        <w:ind w:right="51"/>
        <w:jc w:val="both"/>
        <w:rPr>
          <w:rFonts w:ascii="Georgia" w:hAnsi="Georgia"/>
          <w:lang w:val="es-419"/>
        </w:rPr>
      </w:pPr>
      <w:r w:rsidRPr="00B2243F">
        <w:rPr>
          <w:rFonts w:ascii="Georgia" w:hAnsi="Georgia"/>
          <w:lang w:val="es-419"/>
        </w:rPr>
        <w:t>Las características del perjuicio irremediable conservan vigencia</w:t>
      </w:r>
      <w:r w:rsidRPr="00B2243F">
        <w:rPr>
          <w:rStyle w:val="Refdenotaalpie"/>
          <w:rFonts w:ascii="Georgia" w:eastAsiaTheme="majorEastAsia" w:hAnsi="Georgia"/>
          <w:lang w:val="es-419"/>
        </w:rPr>
        <w:footnoteReference w:id="16"/>
      </w:r>
      <w:r w:rsidRPr="00B2243F">
        <w:rPr>
          <w:rFonts w:ascii="Georgia" w:hAnsi="Georgia"/>
          <w:lang w:val="es-419"/>
        </w:rPr>
        <w:t>. Al respecto existe precedente horizontal de esta Sala del Tribunal</w:t>
      </w:r>
      <w:r w:rsidRPr="00B2243F">
        <w:rPr>
          <w:rStyle w:val="Refdenotaalpie"/>
          <w:rFonts w:ascii="Georgia" w:eastAsiaTheme="majorEastAsia" w:hAnsi="Georgia"/>
          <w:lang w:val="es-419"/>
        </w:rPr>
        <w:footnoteReference w:id="17"/>
      </w:r>
      <w:r w:rsidRPr="00B2243F">
        <w:rPr>
          <w:rFonts w:ascii="Georgia" w:hAnsi="Georgia"/>
          <w:lang w:val="es-419"/>
        </w:rPr>
        <w:t>.</w:t>
      </w:r>
    </w:p>
    <w:p w:rsidR="00ED5FA4" w:rsidRPr="00B2243F" w:rsidRDefault="00ED5FA4" w:rsidP="004726EE">
      <w:pPr>
        <w:spacing w:line="276" w:lineRule="auto"/>
        <w:ind w:right="51"/>
        <w:jc w:val="both"/>
        <w:rPr>
          <w:rFonts w:ascii="Georgia" w:hAnsi="Georgia"/>
          <w:lang w:val="es-419"/>
        </w:rPr>
      </w:pPr>
    </w:p>
    <w:p w:rsidR="00ED5FA4" w:rsidRPr="00B2243F" w:rsidRDefault="00CF44A8" w:rsidP="004726EE">
      <w:pPr>
        <w:spacing w:line="276" w:lineRule="auto"/>
        <w:ind w:right="51"/>
        <w:jc w:val="both"/>
        <w:rPr>
          <w:rFonts w:ascii="Georgia" w:hAnsi="Georgia"/>
          <w:lang w:val="es-419"/>
        </w:rPr>
      </w:pPr>
      <w:r w:rsidRPr="00B2243F">
        <w:rPr>
          <w:rFonts w:ascii="Georgia" w:hAnsi="Georgia"/>
          <w:lang w:val="es-419"/>
        </w:rPr>
        <w:t>L</w:t>
      </w:r>
      <w:r w:rsidR="00ED5FA4" w:rsidRPr="00B2243F">
        <w:rPr>
          <w:rFonts w:ascii="Georgia" w:hAnsi="Georgia"/>
          <w:lang w:val="es-419"/>
        </w:rPr>
        <w:t>a Sala de Casación Civil de la CSJ</w:t>
      </w:r>
      <w:r w:rsidR="00ED5FA4" w:rsidRPr="00B2243F">
        <w:rPr>
          <w:rStyle w:val="Refdenotaalpie"/>
          <w:rFonts w:ascii="Georgia" w:eastAsiaTheme="majorEastAsia" w:hAnsi="Georgia"/>
          <w:lang w:val="es-419"/>
        </w:rPr>
        <w:footnoteReference w:id="18"/>
      </w:r>
      <w:r w:rsidR="00ED5FA4" w:rsidRPr="00B2243F">
        <w:rPr>
          <w:rFonts w:ascii="Georgia" w:hAnsi="Georgia"/>
          <w:lang w:val="es-419"/>
        </w:rPr>
        <w:t>, órgano de cierre de esta Corporación, ha sido reiterativa en cuanto a la improcedencia del amparo constitucional por el incumplimiento del supuesto de subsidiariedad y la ausencia de demostración del perjuicio irremediable; al efecto ha dicho</w:t>
      </w:r>
      <w:r w:rsidR="00ED5FA4" w:rsidRPr="00B2243F">
        <w:rPr>
          <w:rStyle w:val="Refdenotaalpie"/>
          <w:rFonts w:ascii="Georgia" w:eastAsiaTheme="majorEastAsia" w:hAnsi="Georgia"/>
          <w:lang w:val="es-419"/>
        </w:rPr>
        <w:footnoteReference w:id="19"/>
      </w:r>
      <w:r w:rsidR="00ED5FA4" w:rsidRPr="00B2243F">
        <w:rPr>
          <w:rFonts w:ascii="Georgia" w:hAnsi="Georgia"/>
          <w:lang w:val="es-419"/>
        </w:rPr>
        <w:t xml:space="preserve">: </w:t>
      </w:r>
    </w:p>
    <w:p w:rsidR="009C1183" w:rsidRPr="00B2243F" w:rsidRDefault="009C1183" w:rsidP="004726EE">
      <w:pPr>
        <w:spacing w:line="276" w:lineRule="auto"/>
        <w:ind w:right="51"/>
        <w:jc w:val="both"/>
        <w:rPr>
          <w:rFonts w:ascii="Georgia" w:hAnsi="Georgia"/>
          <w:lang w:val="es-419"/>
        </w:rPr>
      </w:pPr>
    </w:p>
    <w:p w:rsidR="00ED5FA4" w:rsidRPr="00B2243F" w:rsidRDefault="00ED5FA4" w:rsidP="00B2243F">
      <w:pPr>
        <w:ind w:left="426" w:right="420"/>
        <w:jc w:val="both"/>
        <w:rPr>
          <w:rFonts w:ascii="Georgia" w:hAnsi="Georgia" w:cs="Arial"/>
          <w:sz w:val="22"/>
          <w:lang w:val="es-419"/>
        </w:rPr>
      </w:pPr>
      <w:r w:rsidRPr="00B2243F">
        <w:rPr>
          <w:rFonts w:ascii="Georgia" w:hAnsi="Georgia" w:cs="Arial"/>
          <w:sz w:val="22"/>
          <w:lang w:val="es-419"/>
        </w:rPr>
        <w:t xml:space="preserve">… puede concluirse que «no se cumplen los elementos determinantes del perjuicio </w:t>
      </w:r>
      <w:r w:rsidRPr="00B2243F">
        <w:rPr>
          <w:rFonts w:ascii="Georgia" w:hAnsi="Georgia" w:cs="Arial"/>
          <w:sz w:val="22"/>
          <w:lang w:val="es-419"/>
        </w:rPr>
        <w:lastRenderedPageBreak/>
        <w:t xml:space="preserve">irremediable y, por tanto, no puede tenerse en cuenta dicho perjuicio para admitir la presente acción como mecanismo transitorio», ya que «dentro de un eventual proceso contencioso- administrativo, (…) [se] tiene la posibilidad de solicitar la suspensión provisional del acto que presuntamente vulnera [los] derechos, con lo cual se desvirtúa también la inminencia del perjuicio» (CSJ STC, 24 ene. 2007, rad. 2006-00227-01; criterio reiterado en </w:t>
      </w:r>
      <w:r w:rsidRPr="00B2243F">
        <w:rPr>
          <w:rFonts w:ascii="Georgia" w:hAnsi="Georgia" w:cs="Arial"/>
          <w:iCs/>
          <w:sz w:val="22"/>
          <w:lang w:val="es-419"/>
        </w:rPr>
        <w:t>STC7077-2014 y STC16698-2015</w:t>
      </w:r>
      <w:r w:rsidRPr="00B2243F">
        <w:rPr>
          <w:rFonts w:ascii="Georgia" w:hAnsi="Georgia" w:cs="Arial"/>
          <w:sz w:val="22"/>
          <w:lang w:val="es-419"/>
        </w:rPr>
        <w:t>). (STC4676-2016, 15 abr. 2016, rad. 2016-00039-01).</w:t>
      </w:r>
    </w:p>
    <w:p w:rsidR="00C50EDD" w:rsidRPr="00B2243F" w:rsidRDefault="00C50EDD" w:rsidP="004726EE">
      <w:pPr>
        <w:spacing w:line="276" w:lineRule="auto"/>
        <w:ind w:right="51"/>
        <w:jc w:val="both"/>
        <w:rPr>
          <w:rFonts w:ascii="Georgia" w:hAnsi="Georgia"/>
          <w:lang w:val="es-419"/>
        </w:rPr>
      </w:pPr>
    </w:p>
    <w:p w:rsidR="00ED5FA4" w:rsidRPr="00B2243F" w:rsidRDefault="00ED5FA4" w:rsidP="004726EE">
      <w:pPr>
        <w:pStyle w:val="Prrafodelista"/>
        <w:numPr>
          <w:ilvl w:val="0"/>
          <w:numId w:val="41"/>
        </w:numPr>
        <w:spacing w:line="276" w:lineRule="auto"/>
        <w:ind w:right="51"/>
        <w:jc w:val="both"/>
        <w:rPr>
          <w:rFonts w:ascii="Georgia" w:hAnsi="Georgia"/>
          <w:lang w:val="es-419"/>
        </w:rPr>
      </w:pPr>
      <w:r w:rsidRPr="00B2243F">
        <w:rPr>
          <w:rFonts w:ascii="Georgia" w:hAnsi="Georgia"/>
          <w:lang w:val="es-419"/>
        </w:rPr>
        <w:t>EL ANÁLISIS DEL CASO EN CONCRETO</w:t>
      </w:r>
    </w:p>
    <w:p w:rsidR="00EF2F54" w:rsidRPr="00B2243F" w:rsidRDefault="00EF2F54" w:rsidP="00B2243F">
      <w:pPr>
        <w:spacing w:line="276" w:lineRule="auto"/>
        <w:ind w:right="51"/>
        <w:jc w:val="both"/>
        <w:rPr>
          <w:rFonts w:ascii="Georgia" w:hAnsi="Georgia"/>
          <w:lang w:val="es-419"/>
        </w:rPr>
      </w:pPr>
    </w:p>
    <w:p w:rsidR="00CA6B04" w:rsidRPr="00B2243F" w:rsidRDefault="009C1183" w:rsidP="004726EE">
      <w:pPr>
        <w:spacing w:line="276" w:lineRule="auto"/>
        <w:ind w:right="51"/>
        <w:jc w:val="both"/>
        <w:rPr>
          <w:rFonts w:ascii="Georgia" w:hAnsi="Georgia"/>
          <w:szCs w:val="22"/>
          <w:lang w:val="es-419"/>
        </w:rPr>
      </w:pPr>
      <w:r w:rsidRPr="00B2243F">
        <w:rPr>
          <w:rFonts w:ascii="Georgia" w:hAnsi="Georgia"/>
          <w:szCs w:val="22"/>
          <w:lang w:val="es-419"/>
        </w:rPr>
        <w:t>Cuestiona el actor el acto administrativo 212891963 de 26-04-2019, que convalidó su inadmisión en el concurso de méritos (Folios 4 a 5</w:t>
      </w:r>
      <w:r w:rsidR="008E0823" w:rsidRPr="00B2243F">
        <w:rPr>
          <w:rFonts w:ascii="Georgia" w:hAnsi="Georgia"/>
          <w:szCs w:val="22"/>
          <w:lang w:val="es-419"/>
        </w:rPr>
        <w:t>, cuaderno principal); como la co</w:t>
      </w:r>
      <w:r w:rsidRPr="00B2243F">
        <w:rPr>
          <w:rFonts w:ascii="Georgia" w:hAnsi="Georgia"/>
          <w:szCs w:val="22"/>
          <w:lang w:val="es-419"/>
        </w:rPr>
        <w:t>nvocatoria No.</w:t>
      </w:r>
      <w:r w:rsidR="008E0823" w:rsidRPr="00B2243F">
        <w:rPr>
          <w:rFonts w:ascii="Georgia" w:hAnsi="Georgia"/>
          <w:szCs w:val="22"/>
          <w:lang w:val="es-419"/>
        </w:rPr>
        <w:t xml:space="preserve">652 de </w:t>
      </w:r>
      <w:r w:rsidRPr="00B2243F">
        <w:rPr>
          <w:rFonts w:ascii="Georgia" w:hAnsi="Georgia"/>
          <w:szCs w:val="22"/>
          <w:lang w:val="es-419"/>
        </w:rPr>
        <w:t>201</w:t>
      </w:r>
      <w:r w:rsidR="008E0823" w:rsidRPr="00B2243F">
        <w:rPr>
          <w:rFonts w:ascii="Georgia" w:hAnsi="Georgia"/>
          <w:szCs w:val="22"/>
          <w:lang w:val="es-419"/>
        </w:rPr>
        <w:t>8</w:t>
      </w:r>
      <w:r w:rsidRPr="00B2243F">
        <w:rPr>
          <w:rFonts w:ascii="Georgia" w:hAnsi="Georgia"/>
          <w:szCs w:val="22"/>
          <w:lang w:val="es-419"/>
        </w:rPr>
        <w:t>, pues</w:t>
      </w:r>
      <w:r w:rsidR="008E0823" w:rsidRPr="00B2243F">
        <w:rPr>
          <w:rFonts w:ascii="Georgia" w:hAnsi="Georgia"/>
          <w:szCs w:val="22"/>
          <w:lang w:val="es-419"/>
        </w:rPr>
        <w:t xml:space="preserve">, </w:t>
      </w:r>
      <w:r w:rsidR="00CA6B04" w:rsidRPr="00B2243F">
        <w:rPr>
          <w:rFonts w:ascii="Georgia" w:hAnsi="Georgia"/>
          <w:szCs w:val="22"/>
          <w:lang w:val="es-419"/>
        </w:rPr>
        <w:t xml:space="preserve">en su parecer, </w:t>
      </w:r>
      <w:r w:rsidR="00D91D9B" w:rsidRPr="00B2243F">
        <w:rPr>
          <w:rFonts w:ascii="Georgia" w:hAnsi="Georgia"/>
          <w:szCs w:val="22"/>
          <w:lang w:val="es-419"/>
        </w:rPr>
        <w:t xml:space="preserve">se </w:t>
      </w:r>
      <w:r w:rsidR="00CA6B04" w:rsidRPr="00B2243F">
        <w:rPr>
          <w:rFonts w:ascii="Georgia" w:hAnsi="Georgia"/>
          <w:szCs w:val="22"/>
          <w:lang w:val="es-419"/>
        </w:rPr>
        <w:t xml:space="preserve">debió validar el título de </w:t>
      </w:r>
      <w:r w:rsidR="00CA391C" w:rsidRPr="00B2243F">
        <w:rPr>
          <w:rFonts w:ascii="Georgia" w:hAnsi="Georgia"/>
          <w:szCs w:val="22"/>
          <w:lang w:val="es-419"/>
        </w:rPr>
        <w:t>p</w:t>
      </w:r>
      <w:r w:rsidR="00CA6B04" w:rsidRPr="00B2243F">
        <w:rPr>
          <w:rFonts w:ascii="Georgia" w:hAnsi="Georgia"/>
          <w:szCs w:val="22"/>
          <w:lang w:val="es-419"/>
        </w:rPr>
        <w:t>rofesional en</w:t>
      </w:r>
      <w:r w:rsidR="00CA6B04" w:rsidRPr="00B2243F">
        <w:rPr>
          <w:rFonts w:ascii="Georgia" w:hAnsi="Georgia"/>
          <w:i/>
          <w:szCs w:val="22"/>
          <w:lang w:val="es-419"/>
        </w:rPr>
        <w:t xml:space="preserve"> </w:t>
      </w:r>
      <w:r w:rsidR="00CA391C" w:rsidRPr="00B2243F">
        <w:rPr>
          <w:rFonts w:ascii="Georgia" w:hAnsi="Georgia"/>
          <w:i/>
          <w:szCs w:val="22"/>
          <w:lang w:val="es-419"/>
        </w:rPr>
        <w:t>“</w:t>
      </w:r>
      <w:r w:rsidR="00CA6B04" w:rsidRPr="00B2243F">
        <w:rPr>
          <w:rFonts w:ascii="Georgia" w:hAnsi="Georgia"/>
          <w:i/>
          <w:szCs w:val="22"/>
          <w:lang w:val="es-419"/>
        </w:rPr>
        <w:t>administración de obras civiles”</w:t>
      </w:r>
      <w:r w:rsidR="0094573C" w:rsidRPr="00B2243F">
        <w:rPr>
          <w:rFonts w:ascii="Georgia" w:hAnsi="Georgia"/>
          <w:szCs w:val="22"/>
          <w:lang w:val="es-419"/>
        </w:rPr>
        <w:t xml:space="preserve">, </w:t>
      </w:r>
      <w:r w:rsidR="00CA391C" w:rsidRPr="00B2243F">
        <w:rPr>
          <w:rFonts w:ascii="Georgia" w:hAnsi="Georgia"/>
          <w:szCs w:val="22"/>
          <w:lang w:val="es-419"/>
        </w:rPr>
        <w:t xml:space="preserve">dado que </w:t>
      </w:r>
      <w:r w:rsidR="00CA6B04" w:rsidRPr="00B2243F">
        <w:rPr>
          <w:rFonts w:ascii="Georgia" w:hAnsi="Georgia"/>
          <w:szCs w:val="22"/>
          <w:lang w:val="es-419"/>
        </w:rPr>
        <w:t xml:space="preserve">el </w:t>
      </w:r>
      <w:r w:rsidR="00037F1F" w:rsidRPr="00B2243F">
        <w:rPr>
          <w:rFonts w:ascii="Georgia" w:hAnsi="Georgia"/>
          <w:szCs w:val="22"/>
          <w:lang w:val="es-419"/>
        </w:rPr>
        <w:t xml:space="preserve">núcleo básico del conocimiento </w:t>
      </w:r>
      <w:r w:rsidR="00CA6B04" w:rsidRPr="00B2243F">
        <w:rPr>
          <w:rFonts w:ascii="Georgia" w:hAnsi="Georgia"/>
          <w:szCs w:val="22"/>
          <w:lang w:val="es-419"/>
        </w:rPr>
        <w:t xml:space="preserve">de la disciplina académica no </w:t>
      </w:r>
      <w:r w:rsidR="00CA391C" w:rsidRPr="00B2243F">
        <w:rPr>
          <w:rFonts w:ascii="Georgia" w:hAnsi="Georgia"/>
          <w:szCs w:val="22"/>
          <w:lang w:val="es-419"/>
        </w:rPr>
        <w:t xml:space="preserve">fue </w:t>
      </w:r>
      <w:r w:rsidR="00CA6B04" w:rsidRPr="00B2243F">
        <w:rPr>
          <w:rFonts w:ascii="Georgia" w:hAnsi="Georgia"/>
          <w:szCs w:val="22"/>
          <w:lang w:val="es-419"/>
        </w:rPr>
        <w:t xml:space="preserve">previsto en </w:t>
      </w:r>
      <w:r w:rsidR="00037F1F" w:rsidRPr="00B2243F">
        <w:rPr>
          <w:rFonts w:ascii="Georgia" w:hAnsi="Georgia"/>
          <w:szCs w:val="22"/>
          <w:lang w:val="es-419"/>
        </w:rPr>
        <w:t>la OPEC.</w:t>
      </w:r>
    </w:p>
    <w:p w:rsidR="00CA6B04" w:rsidRPr="00B2243F" w:rsidRDefault="00CA6B04" w:rsidP="004726EE">
      <w:pPr>
        <w:spacing w:line="276" w:lineRule="auto"/>
        <w:ind w:right="51"/>
        <w:jc w:val="both"/>
        <w:rPr>
          <w:rFonts w:ascii="Georgia" w:hAnsi="Georgia"/>
          <w:szCs w:val="22"/>
          <w:lang w:val="es-419"/>
        </w:rPr>
      </w:pPr>
    </w:p>
    <w:p w:rsidR="001162B3" w:rsidRPr="00B2243F" w:rsidRDefault="00037F1F" w:rsidP="004726EE">
      <w:pPr>
        <w:spacing w:line="276" w:lineRule="auto"/>
        <w:ind w:right="51"/>
        <w:jc w:val="both"/>
        <w:rPr>
          <w:rFonts w:ascii="Georgia" w:hAnsi="Georgia"/>
          <w:szCs w:val="22"/>
          <w:lang w:val="es-419"/>
        </w:rPr>
      </w:pPr>
      <w:r w:rsidRPr="00B2243F">
        <w:rPr>
          <w:rFonts w:ascii="Georgia" w:hAnsi="Georgia"/>
          <w:szCs w:val="22"/>
          <w:lang w:val="es-419"/>
        </w:rPr>
        <w:t xml:space="preserve">A diferencia de lo expuesto por la </w:t>
      </w:r>
      <w:r w:rsidRPr="00B2243F">
        <w:rPr>
          <w:rFonts w:ascii="Georgia" w:hAnsi="Georgia"/>
          <w:i/>
          <w:szCs w:val="22"/>
          <w:lang w:val="es-419"/>
        </w:rPr>
        <w:t>a quo</w:t>
      </w:r>
      <w:r w:rsidRPr="00B2243F">
        <w:rPr>
          <w:rFonts w:ascii="Georgia" w:hAnsi="Georgia"/>
          <w:szCs w:val="22"/>
          <w:lang w:val="es-419"/>
        </w:rPr>
        <w:t xml:space="preserve">, la </w:t>
      </w:r>
      <w:r w:rsidR="0094573C" w:rsidRPr="00B2243F">
        <w:rPr>
          <w:rFonts w:ascii="Georgia" w:hAnsi="Georgia"/>
          <w:szCs w:val="22"/>
          <w:lang w:val="es-419"/>
        </w:rPr>
        <w:t>Corporación advierte el fracaso del resguardo constitucional</w:t>
      </w:r>
      <w:r w:rsidRPr="00B2243F">
        <w:rPr>
          <w:rFonts w:ascii="Georgia" w:hAnsi="Georgia"/>
          <w:szCs w:val="22"/>
          <w:lang w:val="es-419"/>
        </w:rPr>
        <w:t>, habida cuenta de la evidente falta de subsidiariedad</w:t>
      </w:r>
      <w:r w:rsidR="0094573C" w:rsidRPr="00B2243F">
        <w:rPr>
          <w:rFonts w:ascii="Georgia" w:hAnsi="Georgia"/>
          <w:szCs w:val="22"/>
          <w:lang w:val="es-419"/>
        </w:rPr>
        <w:t xml:space="preserve">. En primer lugar, </w:t>
      </w:r>
      <w:r w:rsidR="00CA391C" w:rsidRPr="00B2243F">
        <w:rPr>
          <w:rFonts w:ascii="Georgia" w:hAnsi="Georgia"/>
          <w:szCs w:val="22"/>
          <w:lang w:val="es-419"/>
        </w:rPr>
        <w:t xml:space="preserve">esta herramienta </w:t>
      </w:r>
      <w:r w:rsidR="001162B3" w:rsidRPr="00B2243F">
        <w:rPr>
          <w:rFonts w:ascii="Georgia" w:hAnsi="Georgia"/>
          <w:szCs w:val="22"/>
          <w:lang w:val="es-419"/>
        </w:rPr>
        <w:t>es improcedente para controvertir actos administrativos de carácter general, impersonal y abstracto (Artículo 6º -5º, Decreto 2591 de 1991), como lo es el de la Convocatoria reseñada, en tanto que es diáfano que traza de manera general las condiciones en que se llevará a cabo el concurso.</w:t>
      </w:r>
    </w:p>
    <w:p w:rsidR="001162B3" w:rsidRPr="00B2243F" w:rsidRDefault="001162B3" w:rsidP="004726EE">
      <w:pPr>
        <w:spacing w:line="276" w:lineRule="auto"/>
        <w:ind w:right="51"/>
        <w:jc w:val="both"/>
        <w:rPr>
          <w:rFonts w:ascii="Georgia" w:hAnsi="Georgia"/>
          <w:szCs w:val="22"/>
          <w:lang w:val="es-419"/>
        </w:rPr>
      </w:pPr>
    </w:p>
    <w:p w:rsidR="001162B3" w:rsidRPr="00B2243F" w:rsidRDefault="001162B3" w:rsidP="004726EE">
      <w:pPr>
        <w:spacing w:line="276" w:lineRule="auto"/>
        <w:ind w:right="51"/>
        <w:jc w:val="both"/>
        <w:rPr>
          <w:rFonts w:ascii="Georgia" w:hAnsi="Georgia"/>
          <w:szCs w:val="22"/>
          <w:lang w:val="es-419"/>
        </w:rPr>
      </w:pPr>
      <w:r w:rsidRPr="00B2243F">
        <w:rPr>
          <w:rFonts w:ascii="Georgia" w:hAnsi="Georgia"/>
          <w:szCs w:val="22"/>
          <w:lang w:val="es-419"/>
        </w:rPr>
        <w:t xml:space="preserve">Y, en segundo término, </w:t>
      </w:r>
      <w:r w:rsidR="00037F1F" w:rsidRPr="00B2243F">
        <w:rPr>
          <w:rFonts w:ascii="Georgia" w:hAnsi="Georgia"/>
          <w:szCs w:val="22"/>
          <w:lang w:val="es-419"/>
        </w:rPr>
        <w:t xml:space="preserve">porque </w:t>
      </w:r>
      <w:r w:rsidRPr="00B2243F">
        <w:rPr>
          <w:rFonts w:ascii="Georgia" w:hAnsi="Georgia"/>
          <w:szCs w:val="22"/>
          <w:lang w:val="es-419"/>
        </w:rPr>
        <w:t xml:space="preserve">el accionante cuenta con mecanismos judiciales diferentes a esta acción para la defensa de sus derechos, </w:t>
      </w:r>
      <w:r w:rsidR="00CA391C" w:rsidRPr="00B2243F">
        <w:rPr>
          <w:rFonts w:ascii="Georgia" w:hAnsi="Georgia"/>
          <w:szCs w:val="22"/>
          <w:lang w:val="es-419"/>
        </w:rPr>
        <w:t xml:space="preserve">en razón a </w:t>
      </w:r>
      <w:r w:rsidRPr="00B2243F">
        <w:rPr>
          <w:rFonts w:ascii="Georgia" w:hAnsi="Georgia"/>
          <w:szCs w:val="22"/>
          <w:lang w:val="es-419"/>
        </w:rPr>
        <w:t xml:space="preserve">que </w:t>
      </w:r>
      <w:r w:rsidR="00CA391C" w:rsidRPr="00B2243F">
        <w:rPr>
          <w:rFonts w:ascii="Georgia" w:hAnsi="Georgia"/>
          <w:szCs w:val="22"/>
          <w:lang w:val="es-419"/>
        </w:rPr>
        <w:t>el acto administrativo</w:t>
      </w:r>
      <w:r w:rsidRPr="00B2243F">
        <w:rPr>
          <w:rFonts w:ascii="Georgia" w:hAnsi="Georgia"/>
          <w:szCs w:val="22"/>
          <w:lang w:val="es-419"/>
        </w:rPr>
        <w:t xml:space="preserve"> de carácter particular que </w:t>
      </w:r>
      <w:r w:rsidR="00CA391C" w:rsidRPr="00B2243F">
        <w:rPr>
          <w:rFonts w:ascii="Georgia" w:hAnsi="Georgia"/>
          <w:szCs w:val="22"/>
          <w:lang w:val="es-419"/>
        </w:rPr>
        <w:t xml:space="preserve">también </w:t>
      </w:r>
      <w:r w:rsidRPr="00B2243F">
        <w:rPr>
          <w:rFonts w:ascii="Georgia" w:hAnsi="Georgia"/>
          <w:szCs w:val="22"/>
          <w:lang w:val="es-419"/>
        </w:rPr>
        <w:t xml:space="preserve">reprocha, </w:t>
      </w:r>
      <w:r w:rsidR="00CA391C" w:rsidRPr="00B2243F">
        <w:rPr>
          <w:rFonts w:ascii="Georgia" w:hAnsi="Georgia"/>
          <w:szCs w:val="22"/>
          <w:lang w:val="es-419"/>
        </w:rPr>
        <w:t>es susceptible</w:t>
      </w:r>
      <w:r w:rsidRPr="00B2243F">
        <w:rPr>
          <w:rFonts w:ascii="Georgia" w:hAnsi="Georgia"/>
          <w:szCs w:val="22"/>
          <w:lang w:val="es-419"/>
        </w:rPr>
        <w:t xml:space="preserve"> de control judicial ante la jurisdicción administrativa.</w:t>
      </w:r>
    </w:p>
    <w:p w:rsidR="001162B3" w:rsidRPr="00B2243F" w:rsidRDefault="001162B3" w:rsidP="004726EE">
      <w:pPr>
        <w:spacing w:line="276" w:lineRule="auto"/>
        <w:ind w:right="51"/>
        <w:jc w:val="both"/>
        <w:rPr>
          <w:rFonts w:ascii="Georgia" w:hAnsi="Georgia"/>
          <w:szCs w:val="22"/>
          <w:lang w:val="es-419"/>
        </w:rPr>
      </w:pPr>
    </w:p>
    <w:p w:rsidR="00081401" w:rsidRPr="00B2243F" w:rsidRDefault="00CA391C" w:rsidP="004726EE">
      <w:pPr>
        <w:spacing w:line="276" w:lineRule="auto"/>
        <w:ind w:right="51"/>
        <w:jc w:val="both"/>
        <w:rPr>
          <w:rFonts w:ascii="Georgia" w:hAnsi="Georgia" w:cs="Arial"/>
          <w:color w:val="000000"/>
          <w:lang w:val="es-419"/>
        </w:rPr>
      </w:pPr>
      <w:r w:rsidRPr="00B2243F">
        <w:rPr>
          <w:rFonts w:ascii="Georgia" w:hAnsi="Georgia" w:cs="Arial"/>
          <w:bCs/>
          <w:color w:val="000000"/>
          <w:lang w:val="es-419"/>
        </w:rPr>
        <w:t>L</w:t>
      </w:r>
      <w:r w:rsidR="006674E2" w:rsidRPr="00B2243F">
        <w:rPr>
          <w:rFonts w:ascii="Georgia" w:hAnsi="Georgia" w:cs="Arial"/>
          <w:bCs/>
          <w:color w:val="000000"/>
          <w:lang w:val="es-419"/>
        </w:rPr>
        <w:t xml:space="preserve">a </w:t>
      </w:r>
      <w:r w:rsidRPr="00B2243F">
        <w:rPr>
          <w:rFonts w:ascii="Georgia" w:hAnsi="Georgia" w:cs="Arial"/>
          <w:bCs/>
          <w:color w:val="000000"/>
          <w:lang w:val="es-419"/>
        </w:rPr>
        <w:t>j</w:t>
      </w:r>
      <w:r w:rsidR="006674E2" w:rsidRPr="00B2243F">
        <w:rPr>
          <w:rFonts w:ascii="Georgia" w:hAnsi="Georgia" w:cs="Arial"/>
          <w:bCs/>
          <w:color w:val="000000"/>
          <w:lang w:val="es-419"/>
        </w:rPr>
        <w:t>uez</w:t>
      </w:r>
      <w:r w:rsidRPr="00B2243F">
        <w:rPr>
          <w:rFonts w:ascii="Georgia" w:hAnsi="Georgia" w:cs="Arial"/>
          <w:bCs/>
          <w:color w:val="000000"/>
          <w:lang w:val="es-419"/>
        </w:rPr>
        <w:t>a</w:t>
      </w:r>
      <w:r w:rsidR="006674E2" w:rsidRPr="00B2243F">
        <w:rPr>
          <w:rFonts w:ascii="Georgia" w:hAnsi="Georgia" w:cs="Arial"/>
          <w:bCs/>
          <w:color w:val="000000"/>
          <w:lang w:val="es-419"/>
        </w:rPr>
        <w:t xml:space="preserve"> </w:t>
      </w:r>
      <w:r w:rsidRPr="00B2243F">
        <w:rPr>
          <w:rFonts w:ascii="Georgia" w:hAnsi="Georgia" w:cs="Arial"/>
          <w:bCs/>
          <w:color w:val="000000"/>
          <w:lang w:val="es-419"/>
        </w:rPr>
        <w:t xml:space="preserve">de instancia </w:t>
      </w:r>
      <w:r w:rsidR="00AC2EDE" w:rsidRPr="00B2243F">
        <w:rPr>
          <w:rFonts w:ascii="Georgia" w:hAnsi="Georgia" w:cs="Arial"/>
          <w:bCs/>
          <w:color w:val="000000"/>
          <w:lang w:val="es-419"/>
        </w:rPr>
        <w:t>resolvió</w:t>
      </w:r>
      <w:r w:rsidR="006674E2" w:rsidRPr="00B2243F">
        <w:rPr>
          <w:rFonts w:ascii="Georgia" w:hAnsi="Georgia" w:cs="Arial"/>
          <w:bCs/>
          <w:color w:val="000000"/>
          <w:lang w:val="es-419"/>
        </w:rPr>
        <w:t xml:space="preserve"> de fondo, sin </w:t>
      </w:r>
      <w:r w:rsidR="00AC2EDE" w:rsidRPr="00B2243F">
        <w:rPr>
          <w:rFonts w:ascii="Georgia" w:hAnsi="Georgia" w:cs="Arial"/>
          <w:bCs/>
          <w:color w:val="000000"/>
          <w:lang w:val="es-419"/>
        </w:rPr>
        <w:t xml:space="preserve">valorar </w:t>
      </w:r>
      <w:r w:rsidRPr="00B2243F">
        <w:rPr>
          <w:rFonts w:ascii="Georgia" w:hAnsi="Georgia" w:cs="Arial"/>
          <w:bCs/>
          <w:color w:val="000000"/>
          <w:lang w:val="es-419"/>
        </w:rPr>
        <w:t xml:space="preserve">debidamente la eficacia de los </w:t>
      </w:r>
      <w:r w:rsidR="00ED5FA4" w:rsidRPr="00B2243F">
        <w:rPr>
          <w:rFonts w:ascii="Georgia" w:hAnsi="Georgia" w:cs="Arial"/>
          <w:color w:val="000000"/>
          <w:lang w:val="es-419"/>
        </w:rPr>
        <w:t>medios de control de nulidad y restablecimiento del derecho y de simple nulidad (</w:t>
      </w:r>
      <w:r w:rsidRPr="00B2243F">
        <w:rPr>
          <w:rFonts w:ascii="Georgia" w:hAnsi="Georgia" w:cs="Arial"/>
          <w:color w:val="000000"/>
          <w:lang w:val="es-419"/>
        </w:rPr>
        <w:t xml:space="preserve">Artículos </w:t>
      </w:r>
      <w:r w:rsidR="00ED5FA4" w:rsidRPr="00B2243F">
        <w:rPr>
          <w:rFonts w:ascii="Georgia" w:hAnsi="Georgia" w:cs="Arial"/>
          <w:lang w:val="es-419"/>
        </w:rPr>
        <w:t>137 y 138-2 del CPACA)</w:t>
      </w:r>
      <w:r w:rsidR="00081401" w:rsidRPr="00B2243F">
        <w:rPr>
          <w:rFonts w:ascii="Georgia" w:hAnsi="Georgia" w:cs="Arial"/>
          <w:color w:val="000000"/>
          <w:lang w:val="es-419"/>
        </w:rPr>
        <w:t xml:space="preserve">, </w:t>
      </w:r>
      <w:r w:rsidRPr="00B2243F">
        <w:rPr>
          <w:rFonts w:ascii="Georgia" w:hAnsi="Georgia" w:cs="Arial"/>
          <w:color w:val="000000"/>
          <w:lang w:val="es-419"/>
        </w:rPr>
        <w:t>pues</w:t>
      </w:r>
      <w:r w:rsidR="00081401" w:rsidRPr="00B2243F">
        <w:rPr>
          <w:rFonts w:ascii="Georgia" w:hAnsi="Georgia" w:cs="Arial"/>
          <w:color w:val="000000"/>
          <w:lang w:val="es-419"/>
        </w:rPr>
        <w:t xml:space="preserve">, </w:t>
      </w:r>
      <w:r w:rsidRPr="00B2243F">
        <w:rPr>
          <w:rFonts w:ascii="Georgia" w:hAnsi="Georgia" w:cs="Arial"/>
          <w:color w:val="000000"/>
          <w:lang w:val="es-419"/>
        </w:rPr>
        <w:t xml:space="preserve">es dable que en esos trámites se solicite </w:t>
      </w:r>
      <w:r w:rsidR="00ED5FA4" w:rsidRPr="00B2243F">
        <w:rPr>
          <w:rFonts w:ascii="Georgia" w:hAnsi="Georgia" w:cs="Arial"/>
          <w:color w:val="000000"/>
          <w:lang w:val="es-419"/>
        </w:rPr>
        <w:t xml:space="preserve">la medida cautelar de suspensión provisional de los efectos </w:t>
      </w:r>
      <w:r w:rsidRPr="00B2243F">
        <w:rPr>
          <w:rFonts w:ascii="Georgia" w:hAnsi="Georgia" w:cs="Arial"/>
          <w:color w:val="000000"/>
          <w:lang w:val="es-419"/>
        </w:rPr>
        <w:t xml:space="preserve">de la decisión confutada </w:t>
      </w:r>
      <w:r w:rsidR="00ED5FA4" w:rsidRPr="00B2243F">
        <w:rPr>
          <w:rFonts w:ascii="Georgia" w:hAnsi="Georgia" w:cs="Arial"/>
          <w:color w:val="000000"/>
          <w:lang w:val="es-419"/>
        </w:rPr>
        <w:t xml:space="preserve">(Artículo 230-3º, CPACA), </w:t>
      </w:r>
      <w:r w:rsidR="00C71C18" w:rsidRPr="00B2243F">
        <w:rPr>
          <w:rFonts w:ascii="Georgia" w:hAnsi="Georgia" w:cs="Arial"/>
          <w:color w:val="000000"/>
          <w:lang w:val="es-419"/>
        </w:rPr>
        <w:t xml:space="preserve">sin </w:t>
      </w:r>
      <w:r w:rsidRPr="00B2243F">
        <w:rPr>
          <w:rFonts w:ascii="Georgia" w:hAnsi="Georgia" w:cs="Arial"/>
          <w:color w:val="000000"/>
          <w:lang w:val="es-419"/>
        </w:rPr>
        <w:t xml:space="preserve">necesidad de prestar </w:t>
      </w:r>
      <w:r w:rsidR="00ED5FA4" w:rsidRPr="00B2243F">
        <w:rPr>
          <w:rFonts w:ascii="Georgia" w:hAnsi="Georgia" w:cs="Arial"/>
          <w:color w:val="000000"/>
          <w:lang w:val="es-419"/>
        </w:rPr>
        <w:t>caución (Artículo 232, inciso 3º, CPACA)</w:t>
      </w:r>
      <w:r w:rsidRPr="00B2243F">
        <w:rPr>
          <w:rFonts w:ascii="Georgia" w:hAnsi="Georgia" w:cs="Arial"/>
          <w:color w:val="000000"/>
          <w:lang w:val="es-419"/>
        </w:rPr>
        <w:t xml:space="preserve">, incluso, </w:t>
      </w:r>
      <w:r w:rsidR="00ED5FA4" w:rsidRPr="00B2243F">
        <w:rPr>
          <w:rFonts w:ascii="Georgia" w:hAnsi="Georgia"/>
          <w:lang w:val="es-419"/>
        </w:rPr>
        <w:t xml:space="preserve">de ser decretada, </w:t>
      </w:r>
      <w:r w:rsidR="00ED5FA4" w:rsidRPr="00B2243F">
        <w:rPr>
          <w:rFonts w:ascii="Georgia" w:hAnsi="Georgia" w:cs="Arial"/>
          <w:color w:val="000000"/>
          <w:lang w:val="es-419"/>
        </w:rPr>
        <w:t xml:space="preserve">perduraría hasta el día en que se imparta la </w:t>
      </w:r>
      <w:r w:rsidRPr="00B2243F">
        <w:rPr>
          <w:rFonts w:ascii="Georgia" w:hAnsi="Georgia" w:cs="Arial"/>
          <w:color w:val="000000"/>
          <w:lang w:val="es-419"/>
        </w:rPr>
        <w:t xml:space="preserve">providencia </w:t>
      </w:r>
      <w:r w:rsidR="00ED5FA4" w:rsidRPr="00B2243F">
        <w:rPr>
          <w:rFonts w:ascii="Georgia" w:hAnsi="Georgia" w:cs="Arial"/>
          <w:color w:val="000000"/>
          <w:lang w:val="es-419"/>
        </w:rPr>
        <w:t>definitiva por el juez ordinario</w:t>
      </w:r>
      <w:r w:rsidR="00F744A6" w:rsidRPr="00B2243F">
        <w:rPr>
          <w:rStyle w:val="Refdenotaalpie"/>
          <w:rFonts w:ascii="Georgia" w:hAnsi="Georgia"/>
          <w:shd w:val="clear" w:color="auto" w:fill="FFFFFF"/>
          <w:lang w:val="es-419"/>
        </w:rPr>
        <w:footnoteReference w:id="20"/>
      </w:r>
      <w:r w:rsidR="00081401" w:rsidRPr="00B2243F">
        <w:rPr>
          <w:rFonts w:ascii="Georgia" w:hAnsi="Georgia" w:cs="Arial"/>
          <w:color w:val="000000"/>
          <w:vertAlign w:val="superscript"/>
          <w:lang w:val="es-419"/>
        </w:rPr>
        <w:t>-</w:t>
      </w:r>
      <w:r w:rsidR="00081401" w:rsidRPr="00B2243F">
        <w:rPr>
          <w:rStyle w:val="Refdenotaalpie"/>
          <w:rFonts w:ascii="Georgia" w:eastAsiaTheme="majorEastAsia" w:hAnsi="Georgia"/>
          <w:lang w:val="es-419"/>
        </w:rPr>
        <w:footnoteReference w:id="21"/>
      </w:r>
      <w:r w:rsidRPr="00B2243F">
        <w:rPr>
          <w:rFonts w:ascii="Georgia" w:hAnsi="Georgia" w:cs="Arial"/>
          <w:color w:val="000000"/>
          <w:lang w:val="es-419"/>
        </w:rPr>
        <w:t>.</w:t>
      </w:r>
      <w:r w:rsidR="006674E2" w:rsidRPr="00B2243F">
        <w:rPr>
          <w:rFonts w:ascii="Georgia" w:hAnsi="Georgia" w:cs="Arial"/>
          <w:color w:val="000000"/>
          <w:lang w:val="es-419"/>
        </w:rPr>
        <w:t xml:space="preserve"> </w:t>
      </w:r>
    </w:p>
    <w:p w:rsidR="00081401" w:rsidRPr="00B2243F" w:rsidRDefault="00081401" w:rsidP="004726EE">
      <w:pPr>
        <w:spacing w:line="276" w:lineRule="auto"/>
        <w:ind w:right="51"/>
        <w:jc w:val="both"/>
        <w:rPr>
          <w:rFonts w:ascii="Georgia" w:hAnsi="Georgia" w:cs="Arial"/>
          <w:color w:val="000000"/>
          <w:lang w:val="es-419"/>
        </w:rPr>
      </w:pPr>
    </w:p>
    <w:p w:rsidR="00CF44A8" w:rsidRPr="00B2243F" w:rsidRDefault="00AC2EDE" w:rsidP="004726EE">
      <w:pPr>
        <w:spacing w:line="276" w:lineRule="auto"/>
        <w:ind w:right="51"/>
        <w:jc w:val="both"/>
        <w:rPr>
          <w:rFonts w:ascii="Georgia" w:hAnsi="Georgia"/>
          <w:lang w:val="es-419"/>
        </w:rPr>
      </w:pPr>
      <w:r w:rsidRPr="00B2243F">
        <w:rPr>
          <w:rFonts w:ascii="Georgia" w:hAnsi="Georgia"/>
          <w:lang w:val="es-419"/>
        </w:rPr>
        <w:t>Además, c</w:t>
      </w:r>
      <w:r w:rsidR="00293BA8" w:rsidRPr="00B2243F">
        <w:rPr>
          <w:rFonts w:ascii="Georgia" w:hAnsi="Georgia"/>
          <w:lang w:val="es-419"/>
        </w:rPr>
        <w:t xml:space="preserve">omo quiera que </w:t>
      </w:r>
      <w:r w:rsidR="00C71C18" w:rsidRPr="00B2243F">
        <w:rPr>
          <w:rFonts w:ascii="Georgia" w:hAnsi="Georgia"/>
          <w:lang w:val="es-419"/>
        </w:rPr>
        <w:t>l</w:t>
      </w:r>
      <w:r w:rsidR="00081401" w:rsidRPr="00B2243F">
        <w:rPr>
          <w:rFonts w:ascii="Georgia" w:hAnsi="Georgia"/>
          <w:lang w:val="es-419"/>
        </w:rPr>
        <w:t xml:space="preserve">os </w:t>
      </w:r>
      <w:r w:rsidR="00ED5FA4" w:rsidRPr="00B2243F">
        <w:rPr>
          <w:rFonts w:ascii="Georgia" w:hAnsi="Georgia" w:cs="Arial"/>
          <w:lang w:val="es-419"/>
        </w:rPr>
        <w:t>actos administrativos están amparados por la presunción de legalidad, el examen del juez constituciona</w:t>
      </w:r>
      <w:r w:rsidR="00897B1C" w:rsidRPr="00B2243F">
        <w:rPr>
          <w:rFonts w:ascii="Georgia" w:hAnsi="Georgia" w:cs="Arial"/>
          <w:lang w:val="es-419"/>
        </w:rPr>
        <w:t xml:space="preserve">l es excepcional y </w:t>
      </w:r>
      <w:r w:rsidR="00897B1C" w:rsidRPr="00B2243F">
        <w:rPr>
          <w:rFonts w:ascii="Georgia" w:hAnsi="Georgia" w:cs="Arial"/>
          <w:u w:val="single"/>
          <w:lang w:val="es-419"/>
        </w:rPr>
        <w:t>solo procede</w:t>
      </w:r>
      <w:r w:rsidR="00ED5FA4" w:rsidRPr="00B2243F">
        <w:rPr>
          <w:rFonts w:ascii="Georgia" w:hAnsi="Georgia" w:cs="Arial"/>
          <w:u w:val="single"/>
          <w:lang w:val="es-419"/>
        </w:rPr>
        <w:t xml:space="preserve"> cuando se demuestre un</w:t>
      </w:r>
      <w:r w:rsidR="00ED5FA4" w:rsidRPr="00B2243F">
        <w:rPr>
          <w:rFonts w:ascii="Georgia" w:hAnsi="Georgia" w:cs="Arial"/>
          <w:lang w:val="es-419"/>
        </w:rPr>
        <w:t xml:space="preserve"> </w:t>
      </w:r>
      <w:r w:rsidR="00ED5FA4" w:rsidRPr="00B2243F">
        <w:rPr>
          <w:rFonts w:ascii="Georgia" w:hAnsi="Georgia" w:cs="Arial"/>
          <w:u w:val="single"/>
          <w:lang w:val="es-419"/>
        </w:rPr>
        <w:t>perjuicio irremediable</w:t>
      </w:r>
      <w:r w:rsidR="00ED5FA4" w:rsidRPr="00B2243F">
        <w:rPr>
          <w:rStyle w:val="Refdenotaalpie"/>
          <w:rFonts w:ascii="Georgia" w:eastAsiaTheme="majorEastAsia" w:hAnsi="Georgia"/>
          <w:lang w:val="es-419"/>
        </w:rPr>
        <w:footnoteReference w:id="22"/>
      </w:r>
      <w:r w:rsidR="00C71C18" w:rsidRPr="00B2243F">
        <w:rPr>
          <w:rFonts w:ascii="Georgia" w:hAnsi="Georgia"/>
          <w:lang w:val="es-419"/>
        </w:rPr>
        <w:t>; empero, e</w:t>
      </w:r>
      <w:r w:rsidR="00ED5FA4" w:rsidRPr="00B2243F">
        <w:rPr>
          <w:rFonts w:ascii="Georgia" w:hAnsi="Georgia"/>
          <w:lang w:val="es-419"/>
        </w:rPr>
        <w:t xml:space="preserve">l petitorio carece de la descripción y </w:t>
      </w:r>
      <w:r w:rsidR="00C71C18" w:rsidRPr="00B2243F">
        <w:rPr>
          <w:rFonts w:ascii="Georgia" w:hAnsi="Georgia"/>
          <w:lang w:val="es-419"/>
        </w:rPr>
        <w:t xml:space="preserve">de </w:t>
      </w:r>
      <w:r w:rsidR="00ED5FA4" w:rsidRPr="00B2243F">
        <w:rPr>
          <w:rFonts w:ascii="Georgia" w:hAnsi="Georgia"/>
          <w:lang w:val="es-419"/>
        </w:rPr>
        <w:t>prueba</w:t>
      </w:r>
      <w:r w:rsidR="00C71C18" w:rsidRPr="00B2243F">
        <w:rPr>
          <w:rFonts w:ascii="Georgia" w:hAnsi="Georgia"/>
          <w:lang w:val="es-419"/>
        </w:rPr>
        <w:t>s</w:t>
      </w:r>
      <w:r w:rsidR="00ED5FA4" w:rsidRPr="00B2243F">
        <w:rPr>
          <w:rFonts w:ascii="Georgia" w:hAnsi="Georgia"/>
          <w:lang w:val="es-419"/>
        </w:rPr>
        <w:t xml:space="preserve"> </w:t>
      </w:r>
      <w:r w:rsidR="00C71C18" w:rsidRPr="00B2243F">
        <w:rPr>
          <w:rFonts w:ascii="Georgia" w:hAnsi="Georgia"/>
          <w:lang w:val="es-419"/>
        </w:rPr>
        <w:t xml:space="preserve">sobre </w:t>
      </w:r>
      <w:r w:rsidR="00ED5FA4" w:rsidRPr="00B2243F">
        <w:rPr>
          <w:rFonts w:ascii="Georgia" w:hAnsi="Georgia"/>
          <w:lang w:val="es-419"/>
        </w:rPr>
        <w:t>circunstancias apremiantes que den cuenta de la impostergabilidad del amparo</w:t>
      </w:r>
      <w:r w:rsidR="00897B1C" w:rsidRPr="00B2243F">
        <w:rPr>
          <w:rFonts w:ascii="Georgia" w:hAnsi="Georgia"/>
          <w:lang w:val="es-419"/>
        </w:rPr>
        <w:t>; entonces,</w:t>
      </w:r>
      <w:r w:rsidR="00ED5FA4" w:rsidRPr="00B2243F">
        <w:rPr>
          <w:rFonts w:ascii="Georgia" w:hAnsi="Georgia"/>
          <w:lang w:val="es-419"/>
        </w:rPr>
        <w:t xml:space="preserve"> </w:t>
      </w:r>
      <w:r w:rsidRPr="00B2243F">
        <w:rPr>
          <w:rFonts w:ascii="Georgia" w:hAnsi="Georgia"/>
          <w:lang w:val="es-419"/>
        </w:rPr>
        <w:t>el</w:t>
      </w:r>
      <w:r w:rsidR="00ED5FA4" w:rsidRPr="00B2243F">
        <w:rPr>
          <w:rFonts w:ascii="Georgia" w:hAnsi="Georgia"/>
          <w:lang w:val="es-419"/>
        </w:rPr>
        <w:t xml:space="preserve"> accionante puede ejercitar los mentados medios de control, idóneos y eficaces para resolver la cuestión litigiosa.</w:t>
      </w:r>
      <w:r w:rsidR="00B048F6" w:rsidRPr="00B2243F">
        <w:rPr>
          <w:rFonts w:ascii="Georgia" w:hAnsi="Georgia"/>
          <w:lang w:val="es-419"/>
        </w:rPr>
        <w:t xml:space="preserve"> Además, según la jurisprudencia referida</w:t>
      </w:r>
      <w:r w:rsidR="00B048F6" w:rsidRPr="00B2243F">
        <w:rPr>
          <w:rStyle w:val="Refdenotaalpie"/>
          <w:rFonts w:ascii="Georgia" w:eastAsiaTheme="majorEastAsia" w:hAnsi="Georgia"/>
          <w:lang w:val="es-419"/>
        </w:rPr>
        <w:footnoteReference w:id="23"/>
      </w:r>
      <w:r w:rsidR="00B048F6" w:rsidRPr="00B2243F">
        <w:rPr>
          <w:rFonts w:ascii="Georgia" w:hAnsi="Georgia"/>
          <w:lang w:val="es-419"/>
        </w:rPr>
        <w:t xml:space="preserve">, </w:t>
      </w:r>
      <w:r w:rsidR="00B048F6" w:rsidRPr="00B2243F">
        <w:rPr>
          <w:rFonts w:ascii="Georgia" w:hAnsi="Georgia" w:cs="Arial"/>
          <w:u w:val="single"/>
          <w:lang w:val="es-419"/>
        </w:rPr>
        <w:t>la posibilidad de solicitar la suspensión provisional desvirtúa la inminencia del perjuicio</w:t>
      </w:r>
      <w:r w:rsidR="00B048F6" w:rsidRPr="00B2243F">
        <w:rPr>
          <w:rFonts w:ascii="Georgia" w:hAnsi="Georgia" w:cs="Arial"/>
          <w:lang w:val="es-419"/>
        </w:rPr>
        <w:t>.</w:t>
      </w:r>
      <w:r w:rsidR="00B048F6" w:rsidRPr="00B2243F">
        <w:rPr>
          <w:rFonts w:ascii="Georgia" w:hAnsi="Georgia"/>
          <w:lang w:val="es-419"/>
        </w:rPr>
        <w:t xml:space="preserve"> Criterio unánime expuesto en </w:t>
      </w:r>
      <w:r w:rsidR="00CF44A8" w:rsidRPr="00B2243F">
        <w:rPr>
          <w:rFonts w:ascii="Georgia" w:hAnsi="Georgia"/>
          <w:lang w:val="es-419"/>
        </w:rPr>
        <w:t>precedente horizontal de esta Sala del Tribunal</w:t>
      </w:r>
      <w:r w:rsidR="00CF44A8" w:rsidRPr="00B2243F">
        <w:rPr>
          <w:rStyle w:val="Refdenotaalpie"/>
          <w:rFonts w:ascii="Georgia" w:eastAsiaTheme="majorEastAsia" w:hAnsi="Georgia"/>
          <w:lang w:val="es-419"/>
        </w:rPr>
        <w:footnoteReference w:id="24"/>
      </w:r>
      <w:r w:rsidR="00CF44A8" w:rsidRPr="00B2243F">
        <w:rPr>
          <w:rFonts w:ascii="Georgia" w:hAnsi="Georgia"/>
          <w:lang w:val="es-419"/>
        </w:rPr>
        <w:t>.</w:t>
      </w:r>
    </w:p>
    <w:p w:rsidR="00016B45" w:rsidRPr="00B2243F" w:rsidRDefault="00016B45" w:rsidP="004726EE">
      <w:pPr>
        <w:spacing w:line="276" w:lineRule="auto"/>
        <w:jc w:val="both"/>
        <w:rPr>
          <w:rFonts w:ascii="Georgia" w:hAnsi="Georgia" w:cs="Arial"/>
          <w:lang w:val="es-419"/>
        </w:rPr>
      </w:pPr>
    </w:p>
    <w:p w:rsidR="003E0834" w:rsidRPr="00B2243F" w:rsidRDefault="003E0834" w:rsidP="004726EE">
      <w:pPr>
        <w:spacing w:line="276" w:lineRule="auto"/>
        <w:jc w:val="both"/>
        <w:rPr>
          <w:rFonts w:ascii="Georgia" w:hAnsi="Georgia" w:cs="Arial"/>
          <w:lang w:val="es-419"/>
        </w:rPr>
      </w:pPr>
      <w:r w:rsidRPr="00B2243F">
        <w:rPr>
          <w:rFonts w:ascii="Georgia" w:hAnsi="Georgia" w:cs="Arial"/>
          <w:lang w:val="es-419"/>
        </w:rPr>
        <w:t xml:space="preserve">Corolario, se </w:t>
      </w:r>
      <w:r w:rsidR="00D91D9B" w:rsidRPr="00B2243F">
        <w:rPr>
          <w:rFonts w:ascii="Georgia" w:hAnsi="Georgia" w:cs="Arial"/>
          <w:lang w:val="es-419"/>
        </w:rPr>
        <w:t xml:space="preserve">revocará </w:t>
      </w:r>
      <w:r w:rsidRPr="00B2243F">
        <w:rPr>
          <w:rFonts w:ascii="Georgia" w:hAnsi="Georgia" w:cs="Arial"/>
          <w:lang w:val="es-419"/>
        </w:rPr>
        <w:t xml:space="preserve">la decisión </w:t>
      </w:r>
      <w:r w:rsidR="00CA391C" w:rsidRPr="00B2243F">
        <w:rPr>
          <w:rFonts w:ascii="Georgia" w:hAnsi="Georgia" w:cs="Arial"/>
          <w:lang w:val="es-419"/>
        </w:rPr>
        <w:t>rebatida</w:t>
      </w:r>
      <w:r w:rsidR="00D91D9B" w:rsidRPr="00B2243F">
        <w:rPr>
          <w:rFonts w:ascii="Georgia" w:hAnsi="Georgia" w:cs="Arial"/>
          <w:lang w:val="es-419"/>
        </w:rPr>
        <w:t>,</w:t>
      </w:r>
      <w:r w:rsidRPr="00B2243F">
        <w:rPr>
          <w:rFonts w:ascii="Georgia" w:hAnsi="Georgia" w:cs="Arial"/>
          <w:lang w:val="es-419"/>
        </w:rPr>
        <w:t xml:space="preserve"> para </w:t>
      </w:r>
      <w:r w:rsidR="00D91D9B" w:rsidRPr="00B2243F">
        <w:rPr>
          <w:rFonts w:ascii="Georgia" w:hAnsi="Georgia" w:cs="Arial"/>
          <w:lang w:val="es-419"/>
        </w:rPr>
        <w:t xml:space="preserve">en su lugar, </w:t>
      </w:r>
      <w:r w:rsidRPr="00B2243F">
        <w:rPr>
          <w:rFonts w:ascii="Georgia" w:hAnsi="Georgia" w:cs="Arial"/>
          <w:lang w:val="es-419"/>
        </w:rPr>
        <w:t>declarar improcedente el amparo constitucional por carecer de subsidiariedad.</w:t>
      </w:r>
    </w:p>
    <w:p w:rsidR="003E0834" w:rsidRPr="00B2243F" w:rsidRDefault="003E0834" w:rsidP="004726EE">
      <w:pPr>
        <w:spacing w:line="276" w:lineRule="auto"/>
        <w:jc w:val="both"/>
        <w:rPr>
          <w:rFonts w:ascii="Georgia" w:hAnsi="Georgia" w:cs="Arial"/>
          <w:lang w:val="es-419"/>
        </w:rPr>
      </w:pPr>
    </w:p>
    <w:p w:rsidR="002223A0" w:rsidRPr="00B2243F" w:rsidRDefault="002223A0" w:rsidP="004726EE">
      <w:pPr>
        <w:spacing w:line="276" w:lineRule="auto"/>
        <w:jc w:val="both"/>
        <w:rPr>
          <w:rFonts w:ascii="Georgia" w:hAnsi="Georgia"/>
          <w:lang w:val="es-419"/>
        </w:rPr>
      </w:pPr>
      <w:r w:rsidRPr="00B2243F">
        <w:rPr>
          <w:rFonts w:ascii="Georgia" w:hAnsi="Georgia" w:cs="Arial"/>
          <w:lang w:val="es-419"/>
        </w:rPr>
        <w:t xml:space="preserve">En mérito de los razonamientos jurídicos hechos, el </w:t>
      </w:r>
      <w:r w:rsidRPr="00B2243F">
        <w:rPr>
          <w:rFonts w:ascii="Georgia" w:hAnsi="Georgia" w:cs="Arial"/>
          <w:bCs/>
          <w:smallCaps/>
          <w:lang w:val="es-419"/>
        </w:rPr>
        <w:t>Tribunal Superior del Distrito Judicial de Pereira, Sala de Decisión</w:t>
      </w:r>
      <w:r w:rsidR="001A3109" w:rsidRPr="00B2243F">
        <w:rPr>
          <w:rFonts w:ascii="Georgia" w:hAnsi="Georgia" w:cs="Arial"/>
          <w:bCs/>
          <w:smallCaps/>
          <w:lang w:val="es-419"/>
        </w:rPr>
        <w:t xml:space="preserve"> Civil - Familia</w:t>
      </w:r>
      <w:r w:rsidRPr="00B2243F">
        <w:rPr>
          <w:rFonts w:ascii="Georgia" w:hAnsi="Georgia" w:cs="Arial"/>
          <w:lang w:val="es-419"/>
        </w:rPr>
        <w:t>, administrando Justicia, en nombre de la República de Colombia y por autoridad de la Ley</w:t>
      </w:r>
      <w:r w:rsidRPr="00B2243F">
        <w:rPr>
          <w:rFonts w:ascii="Georgia" w:hAnsi="Georgia"/>
          <w:lang w:val="es-419"/>
        </w:rPr>
        <w:t>,</w:t>
      </w:r>
    </w:p>
    <w:p w:rsidR="00847E08" w:rsidRPr="00B2243F" w:rsidRDefault="00847E08" w:rsidP="00B2243F">
      <w:pPr>
        <w:spacing w:line="276" w:lineRule="auto"/>
        <w:jc w:val="both"/>
        <w:rPr>
          <w:rFonts w:ascii="Georgia" w:hAnsi="Georgia" w:cs="Arial"/>
          <w:lang w:val="es-419"/>
        </w:rPr>
      </w:pPr>
    </w:p>
    <w:p w:rsidR="002223A0" w:rsidRPr="00B2243F" w:rsidRDefault="00B2243F" w:rsidP="004726E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Cs/>
          <w:smallCaps/>
          <w:spacing w:val="-3"/>
          <w:sz w:val="28"/>
          <w:lang w:val="es-419"/>
        </w:rPr>
      </w:pPr>
      <w:r>
        <w:rPr>
          <w:rFonts w:ascii="Georgia" w:hAnsi="Georgia" w:cs="Arial"/>
          <w:bCs/>
          <w:smallCaps/>
          <w:spacing w:val="-3"/>
          <w:sz w:val="28"/>
          <w:lang w:val="es-419"/>
        </w:rPr>
        <w:t>F a l l a</w:t>
      </w:r>
    </w:p>
    <w:p w:rsidR="00847E08" w:rsidRPr="00B2243F" w:rsidRDefault="00847E08" w:rsidP="00B2243F">
      <w:pPr>
        <w:spacing w:line="276" w:lineRule="auto"/>
        <w:jc w:val="both"/>
        <w:rPr>
          <w:rFonts w:ascii="Georgia" w:hAnsi="Georgia" w:cs="Arial"/>
          <w:lang w:val="es-419"/>
        </w:rPr>
      </w:pPr>
    </w:p>
    <w:p w:rsidR="002223A0" w:rsidRPr="00B2243F" w:rsidRDefault="00240B4C" w:rsidP="004726EE">
      <w:pPr>
        <w:widowControl/>
        <w:numPr>
          <w:ilvl w:val="0"/>
          <w:numId w:val="49"/>
        </w:numPr>
        <w:tabs>
          <w:tab w:val="clear" w:pos="360"/>
          <w:tab w:val="num" w:pos="720"/>
        </w:tabs>
        <w:autoSpaceDE/>
        <w:autoSpaceDN/>
        <w:adjustRightInd/>
        <w:spacing w:line="276" w:lineRule="auto"/>
        <w:jc w:val="both"/>
        <w:rPr>
          <w:rFonts w:ascii="Georgia" w:hAnsi="Georgia" w:cs="Arial"/>
          <w:lang w:val="es-419"/>
        </w:rPr>
      </w:pPr>
      <w:r w:rsidRPr="00B2243F">
        <w:rPr>
          <w:rFonts w:ascii="Georgia" w:hAnsi="Georgia" w:cs="Arial"/>
          <w:lang w:val="es-419"/>
        </w:rPr>
        <w:t>REVOCAR</w:t>
      </w:r>
      <w:r w:rsidR="00E01C39" w:rsidRPr="00B2243F">
        <w:rPr>
          <w:rFonts w:ascii="Georgia" w:hAnsi="Georgia" w:cs="Arial"/>
          <w:lang w:val="es-419"/>
        </w:rPr>
        <w:t xml:space="preserve"> </w:t>
      </w:r>
      <w:r w:rsidR="001A3109" w:rsidRPr="00B2243F">
        <w:rPr>
          <w:rFonts w:ascii="Georgia" w:hAnsi="Georgia" w:cs="Arial"/>
          <w:lang w:val="es-419"/>
        </w:rPr>
        <w:t>el</w:t>
      </w:r>
      <w:r w:rsidR="002223A0" w:rsidRPr="00B2243F">
        <w:rPr>
          <w:rFonts w:ascii="Georgia" w:hAnsi="Georgia" w:cs="Arial"/>
          <w:lang w:val="es-419"/>
        </w:rPr>
        <w:t xml:space="preserve"> fallo proferido por el Juzgado</w:t>
      </w:r>
      <w:r w:rsidR="000D72FE" w:rsidRPr="00B2243F">
        <w:rPr>
          <w:rFonts w:ascii="Georgia" w:hAnsi="Georgia" w:cs="Arial"/>
          <w:lang w:val="es-419"/>
        </w:rPr>
        <w:t xml:space="preserve"> </w:t>
      </w:r>
      <w:r w:rsidR="003E0834" w:rsidRPr="00B2243F">
        <w:rPr>
          <w:rFonts w:ascii="Georgia" w:hAnsi="Georgia" w:cs="Arial"/>
          <w:lang w:val="es-419"/>
        </w:rPr>
        <w:t xml:space="preserve">Tercero Civil del Circuito </w:t>
      </w:r>
      <w:r w:rsidR="00F20091" w:rsidRPr="00B2243F">
        <w:rPr>
          <w:rFonts w:ascii="Georgia" w:hAnsi="Georgia" w:cs="Arial"/>
          <w:lang w:val="es-419"/>
        </w:rPr>
        <w:t>de Pereira</w:t>
      </w:r>
      <w:r w:rsidR="003E0834" w:rsidRPr="00B2243F">
        <w:rPr>
          <w:rFonts w:ascii="Georgia" w:hAnsi="Georgia" w:cs="Arial"/>
          <w:lang w:val="es-419"/>
        </w:rPr>
        <w:t xml:space="preserve">, </w:t>
      </w:r>
      <w:r w:rsidR="00847E08" w:rsidRPr="00B2243F">
        <w:rPr>
          <w:rFonts w:ascii="Georgia" w:hAnsi="Georgia" w:cs="Arial"/>
          <w:lang w:val="es-419"/>
        </w:rPr>
        <w:t xml:space="preserve">y en su lugar, </w:t>
      </w:r>
      <w:r w:rsidR="003E0834" w:rsidRPr="00B2243F">
        <w:rPr>
          <w:rFonts w:ascii="Georgia" w:hAnsi="Georgia" w:cs="Arial"/>
          <w:lang w:val="es-419"/>
        </w:rPr>
        <w:t>DECLARAR IMPROCEDENTE la tutela, por carecer de subsidiariedad</w:t>
      </w:r>
      <w:r w:rsidR="000A5468" w:rsidRPr="00B2243F">
        <w:rPr>
          <w:rFonts w:ascii="Georgia" w:hAnsi="Georgia" w:cs="Arial"/>
          <w:lang w:val="es-419"/>
        </w:rPr>
        <w:t>.</w:t>
      </w:r>
    </w:p>
    <w:p w:rsidR="00847E08" w:rsidRPr="00B2243F" w:rsidRDefault="00847E08" w:rsidP="00B2243F">
      <w:pPr>
        <w:spacing w:line="276" w:lineRule="auto"/>
        <w:jc w:val="both"/>
        <w:rPr>
          <w:rFonts w:ascii="Georgia" w:hAnsi="Georgia" w:cs="Arial"/>
          <w:lang w:val="es-419"/>
        </w:rPr>
      </w:pPr>
    </w:p>
    <w:p w:rsidR="000A5468" w:rsidRPr="00B2243F" w:rsidRDefault="000A5468" w:rsidP="004726EE">
      <w:pPr>
        <w:widowControl/>
        <w:numPr>
          <w:ilvl w:val="0"/>
          <w:numId w:val="49"/>
        </w:numPr>
        <w:tabs>
          <w:tab w:val="clear" w:pos="360"/>
          <w:tab w:val="num" w:pos="720"/>
        </w:tabs>
        <w:autoSpaceDE/>
        <w:autoSpaceDN/>
        <w:adjustRightInd/>
        <w:spacing w:line="276" w:lineRule="auto"/>
        <w:jc w:val="both"/>
        <w:rPr>
          <w:rFonts w:ascii="Georgia" w:hAnsi="Georgia" w:cs="Arial"/>
          <w:lang w:val="es-419"/>
        </w:rPr>
      </w:pPr>
      <w:r w:rsidRPr="00B2243F">
        <w:rPr>
          <w:rFonts w:ascii="Georgia" w:hAnsi="Georgia" w:cs="Arial"/>
          <w:lang w:val="es-419"/>
        </w:rPr>
        <w:t>ADI</w:t>
      </w:r>
      <w:r w:rsidR="00BF3F2C" w:rsidRPr="00B2243F">
        <w:rPr>
          <w:rFonts w:ascii="Georgia" w:hAnsi="Georgia" w:cs="Arial"/>
          <w:lang w:val="es-419"/>
        </w:rPr>
        <w:t>CI</w:t>
      </w:r>
      <w:r w:rsidRPr="00B2243F">
        <w:rPr>
          <w:rFonts w:ascii="Georgia" w:hAnsi="Georgia" w:cs="Arial"/>
          <w:lang w:val="es-419"/>
        </w:rPr>
        <w:t>ONAR un numeral para DECLARAR IMPROCEDENTE</w:t>
      </w:r>
      <w:r w:rsidR="00240B4C" w:rsidRPr="00B2243F">
        <w:rPr>
          <w:rFonts w:ascii="Georgia" w:hAnsi="Georgia" w:cs="Arial"/>
          <w:lang w:val="es-419"/>
        </w:rPr>
        <w:t xml:space="preserve"> el amparo contra el director de Recursos Humanos, el secretario de Infraestructura de la Gobernación de Risaralda y el </w:t>
      </w:r>
      <w:r w:rsidR="009424EF" w:rsidRPr="00B2243F">
        <w:rPr>
          <w:rFonts w:ascii="Georgia" w:hAnsi="Georgia" w:cs="Arial"/>
          <w:lang w:val="es-419"/>
        </w:rPr>
        <w:t>t</w:t>
      </w:r>
      <w:r w:rsidR="00240B4C" w:rsidRPr="00B2243F">
        <w:rPr>
          <w:rFonts w:ascii="Georgia" w:hAnsi="Georgia" w:cs="Arial"/>
          <w:lang w:val="es-419"/>
        </w:rPr>
        <w:t xml:space="preserve">écnico Administrativo del Consejo Profesional Nacional de Ingeniería, </w:t>
      </w:r>
      <w:r w:rsidRPr="00B2243F">
        <w:rPr>
          <w:rFonts w:ascii="Georgia" w:hAnsi="Georgia" w:cs="Arial"/>
          <w:lang w:val="es-419"/>
        </w:rPr>
        <w:t xml:space="preserve">por </w:t>
      </w:r>
      <w:r w:rsidR="00847E08" w:rsidRPr="00B2243F">
        <w:rPr>
          <w:rFonts w:ascii="Georgia" w:hAnsi="Georgia" w:cs="Arial"/>
          <w:lang w:val="es-419"/>
        </w:rPr>
        <w:t>falta</w:t>
      </w:r>
      <w:r w:rsidRPr="00B2243F">
        <w:rPr>
          <w:rFonts w:ascii="Georgia" w:hAnsi="Georgia" w:cs="Arial"/>
          <w:lang w:val="es-419"/>
        </w:rPr>
        <w:t xml:space="preserve"> de legitimación.</w:t>
      </w:r>
    </w:p>
    <w:p w:rsidR="00847E08" w:rsidRPr="00B2243F" w:rsidRDefault="00847E08" w:rsidP="00B2243F">
      <w:pPr>
        <w:spacing w:line="276" w:lineRule="auto"/>
        <w:jc w:val="both"/>
        <w:rPr>
          <w:rFonts w:ascii="Georgia" w:hAnsi="Georgia" w:cs="Arial"/>
          <w:lang w:val="es-419"/>
        </w:rPr>
      </w:pPr>
    </w:p>
    <w:p w:rsidR="000A5468" w:rsidRPr="00B2243F" w:rsidRDefault="00C35FC0" w:rsidP="004726EE">
      <w:pPr>
        <w:pStyle w:val="Prrafodelista"/>
        <w:widowControl/>
        <w:numPr>
          <w:ilvl w:val="0"/>
          <w:numId w:val="49"/>
        </w:numPr>
        <w:tabs>
          <w:tab w:val="left" w:pos="0"/>
          <w:tab w:val="left" w:pos="142"/>
          <w:tab w:val="left" w:pos="4956"/>
          <w:tab w:val="left" w:pos="5664"/>
          <w:tab w:val="left" w:pos="6372"/>
          <w:tab w:val="left" w:pos="7080"/>
          <w:tab w:val="left" w:pos="7788"/>
          <w:tab w:val="left" w:pos="7920"/>
        </w:tabs>
        <w:suppressAutoHyphens/>
        <w:overflowPunct w:val="0"/>
        <w:autoSpaceDE/>
        <w:adjustRightInd/>
        <w:spacing w:line="276" w:lineRule="auto"/>
        <w:contextualSpacing/>
        <w:jc w:val="both"/>
        <w:textAlignment w:val="baseline"/>
        <w:rPr>
          <w:rFonts w:ascii="Georgia" w:hAnsi="Georgia"/>
          <w:spacing w:val="-3"/>
          <w:lang w:val="es-419"/>
        </w:rPr>
      </w:pPr>
      <w:r w:rsidRPr="00B2243F">
        <w:rPr>
          <w:rFonts w:ascii="Georgia" w:hAnsi="Georgia" w:cs="Arial"/>
          <w:spacing w:val="-3"/>
          <w:lang w:val="es-419"/>
        </w:rPr>
        <w:t>NOTIFICAR esta decisión a todas las partes, por el medio más expedito y eficaz.</w:t>
      </w:r>
    </w:p>
    <w:p w:rsidR="00847E08" w:rsidRPr="00B2243F" w:rsidRDefault="00847E08" w:rsidP="00B2243F">
      <w:pPr>
        <w:spacing w:line="276" w:lineRule="auto"/>
        <w:jc w:val="both"/>
        <w:rPr>
          <w:rFonts w:ascii="Georgia" w:hAnsi="Georgia" w:cs="Arial"/>
          <w:lang w:val="es-419"/>
        </w:rPr>
      </w:pPr>
    </w:p>
    <w:p w:rsidR="00C35FC0" w:rsidRPr="00B2243F" w:rsidRDefault="00C35FC0" w:rsidP="004726EE">
      <w:pPr>
        <w:pStyle w:val="Prrafodelista"/>
        <w:widowControl/>
        <w:numPr>
          <w:ilvl w:val="0"/>
          <w:numId w:val="49"/>
        </w:numPr>
        <w:tabs>
          <w:tab w:val="left" w:pos="0"/>
          <w:tab w:val="left" w:pos="142"/>
          <w:tab w:val="left" w:pos="4956"/>
          <w:tab w:val="left" w:pos="5664"/>
          <w:tab w:val="left" w:pos="6372"/>
          <w:tab w:val="left" w:pos="7080"/>
          <w:tab w:val="left" w:pos="7788"/>
          <w:tab w:val="left" w:pos="7920"/>
        </w:tabs>
        <w:suppressAutoHyphens/>
        <w:overflowPunct w:val="0"/>
        <w:autoSpaceDE/>
        <w:adjustRightInd/>
        <w:spacing w:line="276" w:lineRule="auto"/>
        <w:contextualSpacing/>
        <w:jc w:val="both"/>
        <w:textAlignment w:val="baseline"/>
        <w:rPr>
          <w:rFonts w:ascii="Georgia" w:hAnsi="Georgia"/>
          <w:spacing w:val="-3"/>
          <w:lang w:val="es-419"/>
        </w:rPr>
      </w:pPr>
      <w:r w:rsidRPr="00B2243F">
        <w:rPr>
          <w:rFonts w:ascii="Georgia" w:hAnsi="Georgia" w:cs="Arial"/>
          <w:lang w:val="es-419"/>
        </w:rPr>
        <w:t>REMITIR este expediente, a la CC para su eventual revisión</w:t>
      </w:r>
      <w:r w:rsidR="000A5468" w:rsidRPr="00B2243F">
        <w:rPr>
          <w:rFonts w:ascii="Georgia" w:hAnsi="Georgia" w:cs="Arial"/>
          <w:lang w:val="es-419"/>
        </w:rPr>
        <w:t>.</w:t>
      </w:r>
    </w:p>
    <w:p w:rsidR="00847E08" w:rsidRPr="00B2243F" w:rsidRDefault="00847E08" w:rsidP="00B2243F">
      <w:pPr>
        <w:spacing w:line="276" w:lineRule="auto"/>
        <w:jc w:val="both"/>
        <w:rPr>
          <w:rFonts w:ascii="Georgia" w:hAnsi="Georgia" w:cs="Arial"/>
          <w:lang w:val="es-419"/>
        </w:rPr>
      </w:pPr>
    </w:p>
    <w:p w:rsidR="00785FA3" w:rsidRPr="00B2243F" w:rsidRDefault="00785FA3" w:rsidP="004726EE">
      <w:pPr>
        <w:pStyle w:val="Textoindependiente"/>
        <w:spacing w:line="276" w:lineRule="auto"/>
        <w:jc w:val="center"/>
        <w:rPr>
          <w:rFonts w:ascii="Georgia" w:hAnsi="Georgia"/>
          <w:smallCaps/>
          <w:sz w:val="28"/>
          <w:szCs w:val="24"/>
          <w:lang w:val="es-419"/>
        </w:rPr>
      </w:pPr>
      <w:r w:rsidRPr="00B2243F">
        <w:rPr>
          <w:rFonts w:ascii="Georgia" w:hAnsi="Georgia"/>
          <w:smallCaps/>
          <w:sz w:val="28"/>
          <w:szCs w:val="24"/>
          <w:lang w:val="es-419"/>
        </w:rPr>
        <w:t>Notifíquese</w:t>
      </w:r>
    </w:p>
    <w:p w:rsidR="00847E08" w:rsidRPr="00B2243F" w:rsidRDefault="00847E08" w:rsidP="00B2243F">
      <w:pPr>
        <w:spacing w:line="276" w:lineRule="auto"/>
        <w:jc w:val="both"/>
        <w:rPr>
          <w:rFonts w:ascii="Georgia" w:hAnsi="Georgia" w:cs="Arial"/>
          <w:lang w:val="es-419"/>
        </w:rPr>
      </w:pPr>
    </w:p>
    <w:p w:rsidR="00847E08" w:rsidRPr="00B2243F" w:rsidRDefault="00847E08" w:rsidP="00B2243F">
      <w:pPr>
        <w:spacing w:line="276" w:lineRule="auto"/>
        <w:jc w:val="both"/>
        <w:rPr>
          <w:rFonts w:ascii="Georgia" w:hAnsi="Georgia" w:cs="Arial"/>
          <w:lang w:val="es-419"/>
        </w:rPr>
      </w:pPr>
    </w:p>
    <w:p w:rsidR="00847E08" w:rsidRPr="00B2243F" w:rsidRDefault="00847E08" w:rsidP="00B2243F">
      <w:pPr>
        <w:spacing w:line="276" w:lineRule="auto"/>
        <w:jc w:val="both"/>
        <w:rPr>
          <w:rFonts w:ascii="Georgia" w:hAnsi="Georgia" w:cs="Arial"/>
          <w:lang w:val="es-419"/>
        </w:rPr>
      </w:pPr>
    </w:p>
    <w:p w:rsidR="00785FA3" w:rsidRPr="00B2243F" w:rsidRDefault="00785FA3" w:rsidP="004726E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i/>
          <w:spacing w:val="-3"/>
          <w:w w:val="150"/>
          <w:sz w:val="18"/>
          <w:szCs w:val="18"/>
          <w:lang w:val="es-419"/>
        </w:rPr>
      </w:pPr>
      <w:r w:rsidRPr="00B2243F">
        <w:rPr>
          <w:rFonts w:ascii="Georgia" w:hAnsi="Georgia"/>
          <w:i/>
          <w:spacing w:val="-3"/>
          <w:w w:val="150"/>
          <w:sz w:val="32"/>
          <w:szCs w:val="18"/>
          <w:lang w:val="es-419"/>
        </w:rPr>
        <w:t>D</w:t>
      </w:r>
      <w:r w:rsidRPr="00B2243F">
        <w:rPr>
          <w:rFonts w:ascii="Georgia" w:hAnsi="Georgia"/>
          <w:i/>
          <w:spacing w:val="-3"/>
          <w:w w:val="150"/>
          <w:sz w:val="18"/>
          <w:szCs w:val="18"/>
          <w:lang w:val="es-419"/>
        </w:rPr>
        <w:t xml:space="preserve">UBERNEY </w:t>
      </w:r>
      <w:r w:rsidRPr="00B2243F">
        <w:rPr>
          <w:rFonts w:ascii="Georgia" w:hAnsi="Georgia"/>
          <w:i/>
          <w:spacing w:val="-3"/>
          <w:w w:val="150"/>
          <w:sz w:val="28"/>
          <w:szCs w:val="18"/>
          <w:lang w:val="es-419"/>
        </w:rPr>
        <w:t>G</w:t>
      </w:r>
      <w:r w:rsidRPr="00B2243F">
        <w:rPr>
          <w:rFonts w:ascii="Georgia" w:hAnsi="Georgia"/>
          <w:i/>
          <w:spacing w:val="-3"/>
          <w:w w:val="150"/>
          <w:sz w:val="18"/>
          <w:szCs w:val="18"/>
          <w:lang w:val="es-419"/>
        </w:rPr>
        <w:t xml:space="preserve">RISALES </w:t>
      </w:r>
      <w:r w:rsidRPr="00B2243F">
        <w:rPr>
          <w:rFonts w:ascii="Georgia" w:hAnsi="Georgia"/>
          <w:i/>
          <w:spacing w:val="-3"/>
          <w:w w:val="150"/>
          <w:sz w:val="28"/>
          <w:szCs w:val="18"/>
          <w:lang w:val="es-419"/>
        </w:rPr>
        <w:t>H</w:t>
      </w:r>
      <w:r w:rsidRPr="00B2243F">
        <w:rPr>
          <w:rFonts w:ascii="Georgia" w:hAnsi="Georgia"/>
          <w:i/>
          <w:spacing w:val="-3"/>
          <w:w w:val="150"/>
          <w:sz w:val="18"/>
          <w:szCs w:val="18"/>
          <w:lang w:val="es-419"/>
        </w:rPr>
        <w:t>ERRERA</w:t>
      </w:r>
    </w:p>
    <w:p w:rsidR="00785FA3" w:rsidRPr="00B2243F" w:rsidRDefault="00785FA3" w:rsidP="004726E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i/>
          <w:spacing w:val="-3"/>
          <w:sz w:val="16"/>
          <w:szCs w:val="20"/>
          <w:lang w:val="es-419"/>
        </w:rPr>
      </w:pPr>
      <w:r w:rsidRPr="00B2243F">
        <w:rPr>
          <w:rFonts w:ascii="Georgia" w:hAnsi="Georgia"/>
          <w:i/>
          <w:spacing w:val="-3"/>
          <w:w w:val="150"/>
          <w:sz w:val="32"/>
          <w:lang w:val="es-419"/>
        </w:rPr>
        <w:t>M</w:t>
      </w:r>
      <w:r w:rsidRPr="00B2243F">
        <w:rPr>
          <w:rFonts w:ascii="Georgia" w:hAnsi="Georgia"/>
          <w:i/>
          <w:spacing w:val="-3"/>
          <w:w w:val="150"/>
          <w:sz w:val="16"/>
          <w:lang w:val="es-419"/>
        </w:rPr>
        <w:t xml:space="preserve"> </w:t>
      </w:r>
      <w:r w:rsidRPr="00B2243F">
        <w:rPr>
          <w:rFonts w:ascii="Georgia" w:hAnsi="Georgia"/>
          <w:i/>
          <w:spacing w:val="-3"/>
          <w:w w:val="150"/>
          <w:sz w:val="18"/>
          <w:szCs w:val="20"/>
          <w:lang w:val="es-419"/>
        </w:rPr>
        <w:t>A G I S T R A D O</w:t>
      </w:r>
    </w:p>
    <w:p w:rsidR="00847E08" w:rsidRPr="00B2243F" w:rsidRDefault="00847E08" w:rsidP="00B2243F">
      <w:pPr>
        <w:spacing w:line="276" w:lineRule="auto"/>
        <w:jc w:val="both"/>
        <w:rPr>
          <w:rFonts w:ascii="Georgia" w:hAnsi="Georgia" w:cs="Arial"/>
          <w:lang w:val="es-419"/>
        </w:rPr>
      </w:pPr>
    </w:p>
    <w:p w:rsidR="00847E08" w:rsidRPr="00B2243F" w:rsidRDefault="00847E08" w:rsidP="00B2243F">
      <w:pPr>
        <w:spacing w:line="276" w:lineRule="auto"/>
        <w:jc w:val="both"/>
        <w:rPr>
          <w:rFonts w:ascii="Georgia" w:hAnsi="Georgia" w:cs="Arial"/>
          <w:lang w:val="es-419"/>
        </w:rPr>
      </w:pPr>
    </w:p>
    <w:p w:rsidR="00847E08" w:rsidRPr="00B2243F" w:rsidRDefault="00847E08" w:rsidP="00B2243F">
      <w:pPr>
        <w:spacing w:line="276" w:lineRule="auto"/>
        <w:jc w:val="both"/>
        <w:rPr>
          <w:rFonts w:ascii="Georgia" w:hAnsi="Georgia" w:cs="Arial"/>
          <w:lang w:val="es-419"/>
        </w:rPr>
      </w:pPr>
    </w:p>
    <w:p w:rsidR="00D235EA" w:rsidRPr="00B2243F" w:rsidRDefault="00785FA3" w:rsidP="004726E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i/>
          <w:w w:val="150"/>
          <w:sz w:val="28"/>
          <w:szCs w:val="18"/>
          <w:lang w:val="es-419"/>
        </w:rPr>
      </w:pPr>
      <w:r w:rsidRPr="00B2243F">
        <w:rPr>
          <w:rFonts w:ascii="Georgia" w:hAnsi="Georgia"/>
          <w:i/>
          <w:w w:val="150"/>
          <w:sz w:val="28"/>
          <w:szCs w:val="18"/>
          <w:lang w:val="es-419"/>
        </w:rPr>
        <w:t>E</w:t>
      </w:r>
      <w:r w:rsidRPr="00B2243F">
        <w:rPr>
          <w:rFonts w:ascii="Georgia" w:hAnsi="Georgia"/>
          <w:i/>
          <w:w w:val="150"/>
          <w:sz w:val="18"/>
          <w:szCs w:val="18"/>
          <w:lang w:val="es-419"/>
        </w:rPr>
        <w:t>DDER</w:t>
      </w:r>
      <w:r w:rsidRPr="00B2243F">
        <w:rPr>
          <w:rFonts w:ascii="Georgia" w:hAnsi="Georgia"/>
          <w:i/>
          <w:w w:val="150"/>
          <w:sz w:val="18"/>
          <w:lang w:val="es-419"/>
        </w:rPr>
        <w:t xml:space="preserve"> </w:t>
      </w:r>
      <w:r w:rsidRPr="00B2243F">
        <w:rPr>
          <w:rFonts w:ascii="Georgia" w:hAnsi="Georgia"/>
          <w:i/>
          <w:w w:val="150"/>
          <w:sz w:val="28"/>
          <w:lang w:val="es-419"/>
        </w:rPr>
        <w:t>J</w:t>
      </w:r>
      <w:r w:rsidRPr="00B2243F">
        <w:rPr>
          <w:rFonts w:ascii="Georgia" w:hAnsi="Georgia"/>
          <w:i/>
          <w:w w:val="150"/>
          <w:sz w:val="18"/>
          <w:szCs w:val="18"/>
          <w:lang w:val="es-419"/>
        </w:rPr>
        <w:t xml:space="preserve">IMMY </w:t>
      </w:r>
      <w:r w:rsidRPr="00B2243F">
        <w:rPr>
          <w:rFonts w:ascii="Georgia" w:hAnsi="Georgia"/>
          <w:i/>
          <w:w w:val="150"/>
          <w:sz w:val="28"/>
          <w:lang w:val="es-419"/>
        </w:rPr>
        <w:t>S</w:t>
      </w:r>
      <w:r w:rsidRPr="00B2243F">
        <w:rPr>
          <w:rFonts w:ascii="Georgia" w:hAnsi="Georgia"/>
          <w:i/>
          <w:w w:val="150"/>
          <w:sz w:val="18"/>
          <w:szCs w:val="18"/>
          <w:lang w:val="es-419"/>
        </w:rPr>
        <w:t xml:space="preserve">ÁNCHEZ </w:t>
      </w:r>
      <w:r w:rsidRPr="00B2243F">
        <w:rPr>
          <w:rFonts w:ascii="Georgia" w:hAnsi="Georgia"/>
          <w:i/>
          <w:w w:val="150"/>
          <w:sz w:val="28"/>
          <w:szCs w:val="18"/>
          <w:lang w:val="es-419"/>
        </w:rPr>
        <w:t>C.</w:t>
      </w:r>
      <w:r w:rsidRPr="00B2243F">
        <w:rPr>
          <w:rFonts w:ascii="Georgia" w:hAnsi="Georgia"/>
          <w:i/>
          <w:w w:val="150"/>
          <w:sz w:val="28"/>
          <w:szCs w:val="18"/>
          <w:lang w:val="es-419"/>
        </w:rPr>
        <w:tab/>
      </w:r>
      <w:r w:rsidRPr="00B2243F">
        <w:rPr>
          <w:rFonts w:ascii="Georgia" w:hAnsi="Georgia"/>
          <w:i/>
          <w:w w:val="150"/>
          <w:sz w:val="28"/>
          <w:szCs w:val="18"/>
          <w:lang w:val="es-419"/>
        </w:rPr>
        <w:tab/>
      </w:r>
      <w:r w:rsidR="00847E08" w:rsidRPr="00B2243F">
        <w:rPr>
          <w:rFonts w:ascii="Georgia" w:hAnsi="Georgia"/>
          <w:i/>
          <w:w w:val="150"/>
          <w:sz w:val="28"/>
          <w:szCs w:val="18"/>
          <w:lang w:val="es-419"/>
        </w:rPr>
        <w:t>J</w:t>
      </w:r>
      <w:r w:rsidR="00847E08" w:rsidRPr="00B2243F">
        <w:rPr>
          <w:rFonts w:ascii="Georgia" w:hAnsi="Georgia"/>
          <w:i/>
          <w:w w:val="150"/>
          <w:sz w:val="18"/>
          <w:szCs w:val="18"/>
          <w:lang w:val="es-419"/>
        </w:rPr>
        <w:t xml:space="preserve">AIME </w:t>
      </w:r>
      <w:r w:rsidR="00847E08" w:rsidRPr="00B2243F">
        <w:rPr>
          <w:rFonts w:ascii="Georgia" w:hAnsi="Georgia"/>
          <w:i/>
          <w:w w:val="150"/>
          <w:sz w:val="28"/>
          <w:szCs w:val="18"/>
          <w:lang w:val="es-419"/>
        </w:rPr>
        <w:t>A</w:t>
      </w:r>
      <w:r w:rsidR="00847E08" w:rsidRPr="00B2243F">
        <w:rPr>
          <w:rFonts w:ascii="Georgia" w:hAnsi="Georgia"/>
          <w:i/>
          <w:w w:val="150"/>
          <w:sz w:val="18"/>
          <w:szCs w:val="18"/>
          <w:lang w:val="es-419"/>
        </w:rPr>
        <w:t>LBERTO</w:t>
      </w:r>
      <w:r w:rsidR="00D235EA" w:rsidRPr="00B2243F">
        <w:rPr>
          <w:rFonts w:ascii="Georgia" w:hAnsi="Georgia"/>
          <w:i/>
          <w:w w:val="150"/>
          <w:sz w:val="18"/>
          <w:szCs w:val="18"/>
          <w:lang w:val="es-419"/>
        </w:rPr>
        <w:t xml:space="preserve"> </w:t>
      </w:r>
      <w:r w:rsidR="00D235EA" w:rsidRPr="00B2243F">
        <w:rPr>
          <w:rFonts w:ascii="Georgia" w:hAnsi="Georgia"/>
          <w:i/>
          <w:w w:val="150"/>
          <w:sz w:val="28"/>
          <w:lang w:val="es-419"/>
        </w:rPr>
        <w:t>S</w:t>
      </w:r>
      <w:r w:rsidR="00D235EA" w:rsidRPr="00B2243F">
        <w:rPr>
          <w:rFonts w:ascii="Georgia" w:hAnsi="Georgia"/>
          <w:i/>
          <w:w w:val="150"/>
          <w:sz w:val="18"/>
          <w:szCs w:val="18"/>
          <w:lang w:val="es-419"/>
        </w:rPr>
        <w:t xml:space="preserve">ARAZA </w:t>
      </w:r>
      <w:r w:rsidR="00D235EA" w:rsidRPr="00B2243F">
        <w:rPr>
          <w:rFonts w:ascii="Georgia" w:hAnsi="Georgia"/>
          <w:i/>
          <w:w w:val="150"/>
          <w:sz w:val="28"/>
          <w:szCs w:val="18"/>
          <w:lang w:val="es-419"/>
        </w:rPr>
        <w:t>N.</w:t>
      </w:r>
    </w:p>
    <w:p w:rsidR="00785FA3" w:rsidRPr="00B2243F" w:rsidRDefault="00847E08" w:rsidP="00B22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sz w:val="23"/>
          <w:szCs w:val="23"/>
          <w:lang w:val="es-419"/>
        </w:rPr>
      </w:pPr>
      <w:r w:rsidRPr="00B2243F">
        <w:rPr>
          <w:rFonts w:ascii="Georgia" w:hAnsi="Georgia"/>
          <w:i/>
          <w:w w:val="150"/>
          <w:sz w:val="28"/>
          <w:lang w:val="es-419"/>
        </w:rPr>
        <w:t xml:space="preserve">         </w:t>
      </w:r>
      <w:r w:rsidR="00785FA3" w:rsidRPr="00B2243F">
        <w:rPr>
          <w:rFonts w:ascii="Georgia" w:hAnsi="Georgia"/>
          <w:i/>
          <w:w w:val="150"/>
          <w:sz w:val="28"/>
          <w:lang w:val="es-419"/>
        </w:rPr>
        <w:t>M</w:t>
      </w:r>
      <w:r w:rsidR="00785FA3" w:rsidRPr="00B2243F">
        <w:rPr>
          <w:rFonts w:ascii="Georgia" w:hAnsi="Georgia"/>
          <w:i/>
          <w:w w:val="150"/>
          <w:sz w:val="18"/>
          <w:lang w:val="es-419"/>
        </w:rPr>
        <w:t xml:space="preserve"> A G I S T R A D O </w:t>
      </w:r>
      <w:r w:rsidR="00785FA3" w:rsidRPr="00B2243F">
        <w:rPr>
          <w:rFonts w:ascii="Georgia" w:hAnsi="Georgia"/>
          <w:i/>
          <w:w w:val="150"/>
          <w:sz w:val="18"/>
          <w:lang w:val="es-419"/>
        </w:rPr>
        <w:tab/>
      </w:r>
      <w:r w:rsidR="00785FA3" w:rsidRPr="00B2243F">
        <w:rPr>
          <w:rFonts w:ascii="Georgia" w:hAnsi="Georgia"/>
          <w:i/>
          <w:w w:val="150"/>
          <w:sz w:val="18"/>
          <w:lang w:val="es-419"/>
        </w:rPr>
        <w:tab/>
      </w:r>
      <w:r w:rsidR="00785FA3" w:rsidRPr="00B2243F">
        <w:rPr>
          <w:rFonts w:ascii="Georgia" w:hAnsi="Georgia"/>
          <w:i/>
          <w:w w:val="150"/>
          <w:sz w:val="18"/>
          <w:lang w:val="es-419"/>
        </w:rPr>
        <w:tab/>
      </w:r>
      <w:r w:rsidR="00785FA3" w:rsidRPr="00B2243F">
        <w:rPr>
          <w:rFonts w:ascii="Georgia" w:hAnsi="Georgia"/>
          <w:i/>
          <w:w w:val="150"/>
          <w:sz w:val="18"/>
          <w:lang w:val="es-419"/>
        </w:rPr>
        <w:tab/>
      </w:r>
      <w:r w:rsidR="00785FA3" w:rsidRPr="00B2243F">
        <w:rPr>
          <w:rFonts w:ascii="Georgia" w:hAnsi="Georgia"/>
          <w:i/>
          <w:w w:val="150"/>
          <w:sz w:val="28"/>
          <w:lang w:val="es-419"/>
        </w:rPr>
        <w:t>M</w:t>
      </w:r>
      <w:r w:rsidR="00785FA3" w:rsidRPr="00B2243F">
        <w:rPr>
          <w:rFonts w:ascii="Georgia" w:hAnsi="Georgia"/>
          <w:i/>
          <w:w w:val="150"/>
          <w:sz w:val="18"/>
          <w:lang w:val="es-419"/>
        </w:rPr>
        <w:t xml:space="preserve"> A G I S T R A D O</w:t>
      </w:r>
    </w:p>
    <w:sectPr w:rsidR="00785FA3" w:rsidRPr="00B2243F" w:rsidSect="004726EE">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0D1" w:rsidRDefault="00B250D1" w:rsidP="0099045D">
      <w:r>
        <w:separator/>
      </w:r>
    </w:p>
  </w:endnote>
  <w:endnote w:type="continuationSeparator" w:id="0">
    <w:p w:rsidR="00B250D1" w:rsidRDefault="00B250D1"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7C23E2"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7C23E2" w:rsidRDefault="00800180" w:rsidP="0013771A">
    <w:pPr>
      <w:pStyle w:val="Piedepgina"/>
      <w:spacing w:line="360" w:lineRule="auto"/>
      <w:jc w:val="right"/>
      <w:rPr>
        <w:rFonts w:ascii="Georgia" w:hAnsi="Georgia" w:cs="Arial"/>
        <w:spacing w:val="20"/>
        <w:w w:val="200"/>
        <w:sz w:val="14"/>
        <w:szCs w:val="10"/>
        <w:lang w:val="es-CO"/>
      </w:rPr>
    </w:pPr>
  </w:p>
  <w:p w:rsidR="00800180" w:rsidRPr="007C23E2" w:rsidRDefault="00800180"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rsidR="00800180" w:rsidRPr="007C23E2" w:rsidRDefault="00800180" w:rsidP="0013771A">
    <w:pPr>
      <w:pStyle w:val="Piedepgina"/>
      <w:jc w:val="right"/>
      <w:rPr>
        <w:rFonts w:ascii="Georgia" w:hAnsi="Georgia"/>
        <w:lang w:val="es-CO"/>
      </w:rPr>
    </w:pPr>
    <w:proofErr w:type="spellStart"/>
    <w:r w:rsidRPr="007C23E2">
      <w:rPr>
        <w:rFonts w:ascii="Georgia" w:hAnsi="Georgia" w:cs="Arial"/>
        <w:spacing w:val="20"/>
        <w:w w:val="200"/>
        <w:sz w:val="10"/>
        <w:szCs w:val="10"/>
        <w:lang w:val="es-CO"/>
      </w:rPr>
      <w:t>MP</w:t>
    </w:r>
    <w:proofErr w:type="spellEnd"/>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0D1" w:rsidRDefault="00B250D1" w:rsidP="0099045D">
      <w:r>
        <w:separator/>
      </w:r>
    </w:p>
  </w:footnote>
  <w:footnote w:type="continuationSeparator" w:id="0">
    <w:p w:rsidR="00B250D1" w:rsidRDefault="00B250D1" w:rsidP="0099045D">
      <w:r>
        <w:continuationSeparator/>
      </w:r>
    </w:p>
  </w:footnote>
  <w:footnote w:id="1">
    <w:p w:rsidR="007A73DE" w:rsidRPr="00893386" w:rsidRDefault="00E736BD" w:rsidP="00B2243F">
      <w:pPr>
        <w:pStyle w:val="Textonotapie"/>
        <w:jc w:val="both"/>
        <w:rPr>
          <w:lang w:val="es-419"/>
        </w:rPr>
      </w:pPr>
      <w:bookmarkStart w:id="0" w:name="_GoBack"/>
      <w:r w:rsidRPr="00893386">
        <w:rPr>
          <w:rStyle w:val="Refdenotaalpie"/>
          <w:rFonts w:ascii="Century" w:hAnsi="Century"/>
          <w:sz w:val="18"/>
          <w:lang w:val="es-419"/>
        </w:rPr>
        <w:footnoteRef/>
      </w:r>
      <w:r w:rsidRPr="00893386">
        <w:rPr>
          <w:rFonts w:ascii="Century" w:hAnsi="Century"/>
          <w:sz w:val="18"/>
          <w:lang w:val="es-419"/>
        </w:rPr>
        <w:t xml:space="preserve"> CC. </w:t>
      </w:r>
      <w:r w:rsidR="00185AA4" w:rsidRPr="00893386">
        <w:rPr>
          <w:rFonts w:ascii="Century" w:hAnsi="Century"/>
          <w:sz w:val="18"/>
          <w:lang w:val="es-419"/>
        </w:rPr>
        <w:t xml:space="preserve">SU-037 de 2019 y </w:t>
      </w:r>
      <w:hyperlink r:id="rId1" w:history="1">
        <w:r w:rsidRPr="00893386">
          <w:rPr>
            <w:rStyle w:val="Hipervnculo"/>
            <w:rFonts w:ascii="Century" w:hAnsi="Century"/>
            <w:color w:val="auto"/>
            <w:sz w:val="18"/>
            <w:u w:val="none"/>
            <w:lang w:val="es-419"/>
          </w:rPr>
          <w:t>SU-499 de 2016</w:t>
        </w:r>
      </w:hyperlink>
      <w:r w:rsidRPr="00893386">
        <w:rPr>
          <w:rFonts w:ascii="Century" w:hAnsi="Century"/>
          <w:sz w:val="18"/>
          <w:lang w:val="es-419"/>
        </w:rPr>
        <w:t xml:space="preserve">. </w:t>
      </w:r>
    </w:p>
  </w:footnote>
  <w:footnote w:id="2">
    <w:p w:rsidR="007A73DE" w:rsidRPr="00893386" w:rsidRDefault="00ED5FA4" w:rsidP="00B2243F">
      <w:pPr>
        <w:pStyle w:val="Textonotapie"/>
        <w:jc w:val="both"/>
        <w:rPr>
          <w:lang w:val="es-419"/>
        </w:rPr>
      </w:pPr>
      <w:r w:rsidRPr="00893386">
        <w:rPr>
          <w:rStyle w:val="Refdenotaalpie"/>
          <w:rFonts w:ascii="Century" w:eastAsiaTheme="majorEastAsia" w:hAnsi="Century"/>
          <w:sz w:val="18"/>
          <w:lang w:val="es-419"/>
        </w:rPr>
        <w:footnoteRef/>
      </w:r>
      <w:r w:rsidRPr="00893386">
        <w:rPr>
          <w:rFonts w:ascii="Century" w:hAnsi="Century"/>
          <w:sz w:val="18"/>
          <w:lang w:val="es-419"/>
        </w:rPr>
        <w:t xml:space="preserve"> </w:t>
      </w:r>
      <w:r w:rsidRPr="00893386">
        <w:rPr>
          <w:rFonts w:ascii="Century" w:hAnsi="Century"/>
          <w:sz w:val="18"/>
          <w:lang w:val="es-419"/>
        </w:rPr>
        <w:t>CC. T-482 de 1992.</w:t>
      </w:r>
    </w:p>
  </w:footnote>
  <w:footnote w:id="3">
    <w:p w:rsidR="007A73DE" w:rsidRPr="00893386" w:rsidRDefault="00ED5FA4" w:rsidP="00B2243F">
      <w:pPr>
        <w:pStyle w:val="Textonotapie"/>
        <w:jc w:val="both"/>
        <w:rPr>
          <w:lang w:val="es-419"/>
        </w:rPr>
      </w:pPr>
      <w:r w:rsidRPr="00893386">
        <w:rPr>
          <w:rStyle w:val="Refdenotaalpie"/>
          <w:rFonts w:ascii="Century" w:eastAsiaTheme="majorEastAsia" w:hAnsi="Century"/>
          <w:sz w:val="18"/>
          <w:lang w:val="es-419"/>
        </w:rPr>
        <w:footnoteRef/>
      </w:r>
      <w:r w:rsidRPr="00893386">
        <w:rPr>
          <w:rFonts w:ascii="Century" w:hAnsi="Century"/>
          <w:sz w:val="18"/>
          <w:lang w:val="es-419"/>
        </w:rPr>
        <w:t xml:space="preserve"> </w:t>
      </w:r>
      <w:r w:rsidRPr="00893386">
        <w:rPr>
          <w:rFonts w:ascii="Century" w:hAnsi="Century"/>
          <w:sz w:val="18"/>
          <w:lang w:val="es-419"/>
        </w:rPr>
        <w:t xml:space="preserve">BERNAL </w:t>
      </w:r>
      <w:r w:rsidRPr="00893386">
        <w:rPr>
          <w:rFonts w:ascii="Century" w:hAnsi="Century"/>
          <w:sz w:val="18"/>
          <w:lang w:val="es-419"/>
        </w:rPr>
        <w:t>P., Carlos. El derecho fundamental al debido proceso, Señal editora, Bogotá, 2004, p.37.</w:t>
      </w:r>
    </w:p>
  </w:footnote>
  <w:footnote w:id="4">
    <w:p w:rsidR="007A73DE" w:rsidRPr="00893386" w:rsidRDefault="00ED5FA4" w:rsidP="00B2243F">
      <w:pPr>
        <w:pStyle w:val="Textonotapie"/>
        <w:jc w:val="both"/>
        <w:rPr>
          <w:lang w:val="es-419"/>
        </w:rPr>
      </w:pPr>
      <w:r w:rsidRPr="00893386">
        <w:rPr>
          <w:rStyle w:val="Refdenotaalpie"/>
          <w:rFonts w:ascii="Century" w:eastAsiaTheme="majorEastAsia" w:hAnsi="Century"/>
          <w:sz w:val="18"/>
          <w:lang w:val="es-419"/>
        </w:rPr>
        <w:footnoteRef/>
      </w:r>
      <w:r w:rsidRPr="00893386">
        <w:rPr>
          <w:rFonts w:ascii="Century" w:hAnsi="Century"/>
          <w:sz w:val="18"/>
          <w:lang w:val="es-419"/>
        </w:rPr>
        <w:t xml:space="preserve"> </w:t>
      </w:r>
      <w:r w:rsidRPr="00893386">
        <w:rPr>
          <w:rFonts w:ascii="Century" w:hAnsi="Century"/>
          <w:sz w:val="18"/>
          <w:lang w:val="es-419"/>
        </w:rPr>
        <w:t xml:space="preserve">CC. </w:t>
      </w:r>
      <w:r w:rsidRPr="00893386">
        <w:rPr>
          <w:rFonts w:ascii="Century" w:hAnsi="Century"/>
          <w:sz w:val="18"/>
          <w:lang w:val="es-419"/>
        </w:rPr>
        <w:t>T-051 de 2016, C-034 de 2014 y C-980 de 2010, entre otras.</w:t>
      </w:r>
    </w:p>
  </w:footnote>
  <w:footnote w:id="5">
    <w:p w:rsidR="007A73DE" w:rsidRPr="00893386" w:rsidRDefault="00ED5FA4" w:rsidP="00B2243F">
      <w:pPr>
        <w:pStyle w:val="Textonotapie"/>
        <w:jc w:val="both"/>
        <w:rPr>
          <w:lang w:val="es-419"/>
        </w:rPr>
      </w:pPr>
      <w:r w:rsidRPr="00893386">
        <w:rPr>
          <w:rStyle w:val="Refdenotaalpie"/>
          <w:rFonts w:ascii="Century" w:eastAsiaTheme="majorEastAsia" w:hAnsi="Century"/>
          <w:sz w:val="18"/>
          <w:lang w:val="es-419"/>
        </w:rPr>
        <w:footnoteRef/>
      </w:r>
      <w:r w:rsidRPr="00893386">
        <w:rPr>
          <w:rFonts w:ascii="Century" w:hAnsi="Century"/>
          <w:sz w:val="18"/>
          <w:lang w:val="es-419"/>
        </w:rPr>
        <w:t xml:space="preserve"> </w:t>
      </w:r>
      <w:r w:rsidRPr="00893386">
        <w:rPr>
          <w:rFonts w:ascii="Century" w:hAnsi="Century"/>
          <w:sz w:val="18"/>
          <w:lang w:val="es-419"/>
        </w:rPr>
        <w:t xml:space="preserve">CC. </w:t>
      </w:r>
      <w:r w:rsidRPr="00893386">
        <w:rPr>
          <w:rFonts w:ascii="Century" w:hAnsi="Century"/>
          <w:sz w:val="18"/>
          <w:lang w:val="es-419"/>
        </w:rPr>
        <w:t>T-203 de 1993.</w:t>
      </w:r>
    </w:p>
  </w:footnote>
  <w:footnote w:id="6">
    <w:p w:rsidR="007A73DE" w:rsidRPr="00893386" w:rsidRDefault="00ED5FA4" w:rsidP="00B2243F">
      <w:pPr>
        <w:pStyle w:val="Textonotapie"/>
        <w:jc w:val="both"/>
        <w:rPr>
          <w:lang w:val="es-419"/>
        </w:rPr>
      </w:pPr>
      <w:r w:rsidRPr="00893386">
        <w:rPr>
          <w:rFonts w:ascii="Century" w:hAnsi="Century"/>
          <w:sz w:val="18"/>
          <w:vertAlign w:val="superscript"/>
          <w:lang w:val="es-419"/>
        </w:rPr>
        <w:footnoteRef/>
      </w:r>
      <w:r w:rsidRPr="00893386">
        <w:rPr>
          <w:rFonts w:ascii="Century" w:hAnsi="Century"/>
          <w:sz w:val="18"/>
          <w:lang w:val="es-419"/>
        </w:rPr>
        <w:t xml:space="preserve"> </w:t>
      </w:r>
      <w:r w:rsidRPr="00893386">
        <w:rPr>
          <w:rFonts w:ascii="Century" w:hAnsi="Century"/>
          <w:sz w:val="18"/>
          <w:lang w:val="es-419"/>
        </w:rPr>
        <w:t xml:space="preserve">CC. </w:t>
      </w:r>
      <w:r w:rsidRPr="00893386">
        <w:rPr>
          <w:rFonts w:ascii="Century" w:hAnsi="Century"/>
          <w:sz w:val="18"/>
          <w:lang w:val="es-419"/>
        </w:rPr>
        <w:t>T-315 de 1998. En esta oportunidad la Corte, luego de examinar la procedencia de la acción de tutela como mecanismo judicial transitorio, encontró que no era posible inscribir al actor en la carrera judicial por cuanto el proceso de selección utilizado en su caso no constituía un concurso de méritos como el ordenado por la Ley 270 de 1996. En el mismo sentido ver las sentencias SU-458 de 1993 y T-1998 de 2001.</w:t>
      </w:r>
    </w:p>
  </w:footnote>
  <w:footnote w:id="7">
    <w:p w:rsidR="007A73DE" w:rsidRPr="00893386" w:rsidRDefault="00ED5FA4" w:rsidP="00B2243F">
      <w:pPr>
        <w:pStyle w:val="Textonotapie"/>
        <w:jc w:val="both"/>
        <w:rPr>
          <w:lang w:val="es-419"/>
        </w:rPr>
      </w:pPr>
      <w:r w:rsidRPr="00893386">
        <w:rPr>
          <w:rStyle w:val="Refdenotaalpie"/>
          <w:rFonts w:ascii="Century" w:eastAsiaTheme="majorEastAsia" w:hAnsi="Century"/>
          <w:sz w:val="18"/>
          <w:lang w:val="es-419"/>
        </w:rPr>
        <w:footnoteRef/>
      </w:r>
      <w:r w:rsidRPr="00893386">
        <w:rPr>
          <w:rFonts w:ascii="Century" w:hAnsi="Century"/>
          <w:sz w:val="18"/>
          <w:lang w:val="es-419"/>
        </w:rPr>
        <w:t xml:space="preserve"> </w:t>
      </w:r>
      <w:r w:rsidRPr="00893386">
        <w:rPr>
          <w:rFonts w:ascii="Century" w:hAnsi="Century"/>
          <w:sz w:val="18"/>
          <w:lang w:val="es-419"/>
        </w:rPr>
        <w:t xml:space="preserve">CC. </w:t>
      </w:r>
      <w:r w:rsidRPr="00893386">
        <w:rPr>
          <w:rFonts w:ascii="Century" w:hAnsi="Century"/>
          <w:bCs/>
          <w:sz w:val="18"/>
          <w:lang w:val="es-419"/>
        </w:rPr>
        <w:t>T-722 de 2014, T-247 de 2015</w:t>
      </w:r>
      <w:r w:rsidRPr="00893386">
        <w:rPr>
          <w:rFonts w:ascii="Century" w:hAnsi="Century"/>
          <w:sz w:val="18"/>
          <w:lang w:val="es-419"/>
        </w:rPr>
        <w:t xml:space="preserve"> y </w:t>
      </w:r>
      <w:r w:rsidR="00CA07A7" w:rsidRPr="00893386">
        <w:rPr>
          <w:rFonts w:ascii="Century" w:hAnsi="Century"/>
          <w:bCs/>
          <w:sz w:val="18"/>
          <w:lang w:val="es-419"/>
        </w:rPr>
        <w:t>T-572 de 2015 y T-425 de 2019,</w:t>
      </w:r>
      <w:r w:rsidRPr="00893386">
        <w:rPr>
          <w:rFonts w:ascii="Century" w:hAnsi="Century"/>
          <w:bCs/>
          <w:sz w:val="18"/>
          <w:lang w:val="es-419"/>
        </w:rPr>
        <w:t xml:space="preserve"> entre otras.</w:t>
      </w:r>
    </w:p>
  </w:footnote>
  <w:footnote w:id="8">
    <w:p w:rsidR="007A73DE" w:rsidRPr="00893386" w:rsidRDefault="00ED5FA4" w:rsidP="00B2243F">
      <w:pPr>
        <w:pStyle w:val="Textonotapie"/>
        <w:jc w:val="both"/>
        <w:rPr>
          <w:lang w:val="es-419"/>
        </w:rPr>
      </w:pPr>
      <w:r w:rsidRPr="00893386">
        <w:rPr>
          <w:rStyle w:val="Refdenotaalpie"/>
          <w:rFonts w:ascii="Century" w:eastAsiaTheme="majorEastAsia" w:hAnsi="Century"/>
          <w:sz w:val="18"/>
          <w:lang w:val="es-419"/>
        </w:rPr>
        <w:footnoteRef/>
      </w:r>
      <w:r w:rsidRPr="00893386">
        <w:rPr>
          <w:rFonts w:ascii="Century" w:hAnsi="Century"/>
          <w:sz w:val="18"/>
          <w:lang w:val="es-419"/>
        </w:rPr>
        <w:t xml:space="preserve"> </w:t>
      </w:r>
      <w:r w:rsidRPr="00893386">
        <w:rPr>
          <w:rFonts w:ascii="Century" w:hAnsi="Century"/>
          <w:sz w:val="18"/>
          <w:lang w:val="es-419"/>
        </w:rPr>
        <w:t xml:space="preserve">CC. </w:t>
      </w:r>
      <w:r w:rsidRPr="00893386">
        <w:rPr>
          <w:rFonts w:ascii="Century" w:hAnsi="Century"/>
          <w:sz w:val="18"/>
          <w:lang w:val="es-419"/>
        </w:rPr>
        <w:t>T-471 de 2015; también puede consultarse la T-610 de 2017.</w:t>
      </w:r>
    </w:p>
  </w:footnote>
  <w:footnote w:id="9">
    <w:p w:rsidR="007A73DE" w:rsidRPr="00893386" w:rsidRDefault="00ED5FA4" w:rsidP="00B2243F">
      <w:pPr>
        <w:pStyle w:val="Textonotapie"/>
        <w:jc w:val="both"/>
        <w:rPr>
          <w:lang w:val="es-419"/>
        </w:rPr>
      </w:pPr>
      <w:r w:rsidRPr="00893386">
        <w:rPr>
          <w:rFonts w:ascii="Century" w:hAnsi="Century"/>
          <w:sz w:val="18"/>
          <w:vertAlign w:val="superscript"/>
          <w:lang w:val="es-419"/>
        </w:rPr>
        <w:footnoteRef/>
      </w:r>
      <w:r w:rsidRPr="00893386">
        <w:rPr>
          <w:rFonts w:ascii="Century" w:hAnsi="Century"/>
          <w:sz w:val="18"/>
          <w:lang w:val="es-419"/>
        </w:rPr>
        <w:t xml:space="preserve"> </w:t>
      </w:r>
      <w:r w:rsidRPr="00893386">
        <w:rPr>
          <w:rFonts w:ascii="Century" w:hAnsi="Century"/>
          <w:sz w:val="18"/>
          <w:lang w:val="es-419"/>
        </w:rPr>
        <w:t xml:space="preserve">CC. </w:t>
      </w:r>
      <w:r w:rsidRPr="00893386">
        <w:rPr>
          <w:rFonts w:ascii="Century" w:hAnsi="Century"/>
          <w:sz w:val="18"/>
          <w:lang w:val="es-419"/>
        </w:rPr>
        <w:t xml:space="preserve">T- 572 de 2015. </w:t>
      </w:r>
    </w:p>
  </w:footnote>
  <w:footnote w:id="10">
    <w:p w:rsidR="007A73DE" w:rsidRPr="00893386" w:rsidRDefault="00ED5FA4" w:rsidP="00B2243F">
      <w:pPr>
        <w:pStyle w:val="Textonotapie"/>
        <w:jc w:val="both"/>
        <w:rPr>
          <w:lang w:val="es-419"/>
        </w:rPr>
      </w:pPr>
      <w:r w:rsidRPr="00893386">
        <w:rPr>
          <w:rFonts w:ascii="Century" w:hAnsi="Century"/>
          <w:sz w:val="18"/>
          <w:vertAlign w:val="superscript"/>
          <w:lang w:val="es-419"/>
        </w:rPr>
        <w:footnoteRef/>
      </w:r>
      <w:r w:rsidRPr="00893386">
        <w:rPr>
          <w:rFonts w:ascii="Century" w:hAnsi="Century"/>
          <w:sz w:val="18"/>
          <w:lang w:val="es-419"/>
        </w:rPr>
        <w:t xml:space="preserve"> </w:t>
      </w:r>
      <w:r w:rsidRPr="00893386">
        <w:rPr>
          <w:rFonts w:ascii="Century" w:hAnsi="Century"/>
          <w:sz w:val="18"/>
          <w:lang w:val="es-419"/>
        </w:rPr>
        <w:t xml:space="preserve">CC. T-046 de 1995 referida en las </w:t>
      </w:r>
      <w:r w:rsidRPr="00893386">
        <w:rPr>
          <w:rFonts w:ascii="Century" w:hAnsi="Century"/>
          <w:bCs/>
          <w:sz w:val="18"/>
          <w:lang w:val="es-419"/>
        </w:rPr>
        <w:t>T-722 de 2014 y</w:t>
      </w:r>
      <w:r w:rsidRPr="00893386">
        <w:rPr>
          <w:rFonts w:ascii="Century" w:hAnsi="Century"/>
          <w:b/>
          <w:bCs/>
          <w:sz w:val="18"/>
          <w:lang w:val="es-419"/>
        </w:rPr>
        <w:t xml:space="preserve"> </w:t>
      </w:r>
      <w:r w:rsidRPr="00893386">
        <w:rPr>
          <w:rFonts w:ascii="Century" w:hAnsi="Century"/>
          <w:bCs/>
          <w:sz w:val="18"/>
          <w:lang w:val="es-419"/>
        </w:rPr>
        <w:t>T-572 de 2015, entre otras</w:t>
      </w:r>
      <w:r w:rsidRPr="00893386">
        <w:rPr>
          <w:rFonts w:ascii="Century" w:hAnsi="Century"/>
          <w:sz w:val="18"/>
          <w:lang w:val="es-419"/>
        </w:rPr>
        <w:t xml:space="preserve">. La Corte analizó en esta decisión el caso de una empresa industrial y comercial del Estado, cuyos empleados son trabajadores oficiales, y a pesar de no estar obligada a hacerlo, realiza un concurso de méritos para proveer un cargo. El actor obtiene el primer lugar entre los participantes y es nombrado provisionalmente en el cargo, mediante contratos temporales. Posteriormente, se le informó que no había partida presupuestal para su nombramiento y, finalmente, en su lugar se nombró a otra persona que no había participado en el concurso. La Sala encontró que las acciones contencioso administrativas no eran idóneas para proteger los derechos del actor y procedió a tutelar sus derechos por considerar que la administración había desconocido el principio de buena fe, al iniciar un procedimiento de concurso y posteriormente, no haber proveído el cargo de conformidad con sus resultados.   </w:t>
      </w:r>
    </w:p>
  </w:footnote>
  <w:footnote w:id="11">
    <w:p w:rsidR="007A73DE" w:rsidRPr="00893386" w:rsidRDefault="00ED5FA4" w:rsidP="00B2243F">
      <w:pPr>
        <w:pStyle w:val="Textonotapie"/>
        <w:jc w:val="both"/>
        <w:rPr>
          <w:lang w:val="es-419"/>
        </w:rPr>
      </w:pPr>
      <w:r w:rsidRPr="00893386">
        <w:rPr>
          <w:rFonts w:ascii="Century" w:hAnsi="Century"/>
          <w:sz w:val="18"/>
          <w:vertAlign w:val="superscript"/>
          <w:lang w:val="es-419"/>
        </w:rPr>
        <w:footnoteRef/>
      </w:r>
      <w:r w:rsidRPr="00893386">
        <w:rPr>
          <w:rFonts w:ascii="Century" w:hAnsi="Century"/>
          <w:sz w:val="18"/>
          <w:lang w:val="es-419"/>
        </w:rPr>
        <w:t xml:space="preserve"> </w:t>
      </w:r>
      <w:r w:rsidRPr="00893386">
        <w:rPr>
          <w:rFonts w:ascii="Century" w:hAnsi="Century"/>
          <w:sz w:val="18"/>
          <w:lang w:val="es-419"/>
        </w:rPr>
        <w:t xml:space="preserve">CC. </w:t>
      </w:r>
      <w:r w:rsidRPr="00893386">
        <w:rPr>
          <w:rFonts w:ascii="Century" w:hAnsi="Century"/>
          <w:sz w:val="18"/>
          <w:lang w:val="es-419"/>
        </w:rPr>
        <w:t xml:space="preserve">T-100 de 1994, T-256 de 1995, T-325 de 1995, T-455 de 1996, T-459 de 1996, T-083 de 1997, SU-133 de 1998 y </w:t>
      </w:r>
      <w:r w:rsidRPr="00893386">
        <w:rPr>
          <w:rFonts w:ascii="Century" w:hAnsi="Century"/>
          <w:bCs/>
          <w:sz w:val="18"/>
          <w:lang w:val="es-419"/>
        </w:rPr>
        <w:t>T-247 de 2015, entre otras</w:t>
      </w:r>
      <w:r w:rsidRPr="00893386">
        <w:rPr>
          <w:rFonts w:ascii="Century" w:hAnsi="Century"/>
          <w:sz w:val="18"/>
          <w:lang w:val="es-419"/>
        </w:rPr>
        <w:t>.</w:t>
      </w:r>
    </w:p>
  </w:footnote>
  <w:footnote w:id="12">
    <w:p w:rsidR="007A73DE" w:rsidRPr="00893386" w:rsidRDefault="00ED5FA4" w:rsidP="00B2243F">
      <w:pPr>
        <w:pStyle w:val="Textonotapie"/>
        <w:jc w:val="both"/>
        <w:rPr>
          <w:lang w:val="es-419"/>
        </w:rPr>
      </w:pPr>
      <w:r w:rsidRPr="00893386">
        <w:rPr>
          <w:rFonts w:ascii="Century" w:hAnsi="Century"/>
          <w:sz w:val="18"/>
          <w:vertAlign w:val="superscript"/>
          <w:lang w:val="es-419"/>
        </w:rPr>
        <w:footnoteRef/>
      </w:r>
      <w:r w:rsidRPr="00893386">
        <w:rPr>
          <w:rFonts w:ascii="Century" w:hAnsi="Century"/>
          <w:sz w:val="18"/>
          <w:lang w:val="es-419"/>
        </w:rPr>
        <w:t xml:space="preserve"> </w:t>
      </w:r>
      <w:r w:rsidRPr="00893386">
        <w:rPr>
          <w:rFonts w:ascii="Century" w:hAnsi="Century"/>
          <w:sz w:val="18"/>
          <w:lang w:val="es-419"/>
        </w:rPr>
        <w:t xml:space="preserve">CC. T-225 de 1993, reiterada en las T-082 de 2016 y </w:t>
      </w:r>
      <w:r w:rsidRPr="00893386">
        <w:rPr>
          <w:rFonts w:ascii="Century" w:hAnsi="Century"/>
          <w:bCs/>
          <w:sz w:val="18"/>
          <w:lang w:val="es-419"/>
        </w:rPr>
        <w:t>T-095 de 2016,</w:t>
      </w:r>
      <w:r w:rsidR="00CA07A7" w:rsidRPr="00893386">
        <w:rPr>
          <w:rFonts w:ascii="Century" w:hAnsi="Century"/>
          <w:bCs/>
          <w:sz w:val="18"/>
          <w:lang w:val="es-419"/>
        </w:rPr>
        <w:t xml:space="preserve"> también pueden consultarse la T-019 de 2018 y T-323 de 2019</w:t>
      </w:r>
      <w:r w:rsidR="00CA07A7" w:rsidRPr="00893386">
        <w:rPr>
          <w:rFonts w:ascii="Century" w:hAnsi="Century"/>
          <w:sz w:val="18"/>
          <w:lang w:val="es-419"/>
        </w:rPr>
        <w:t xml:space="preserve">, según estas sentencias </w:t>
      </w:r>
      <w:r w:rsidRPr="00893386">
        <w:rPr>
          <w:rFonts w:ascii="Century" w:hAnsi="Century"/>
          <w:bCs/>
          <w:sz w:val="18"/>
          <w:lang w:val="es-419"/>
        </w:rPr>
        <w:t>el perjuicio irremediable se caracteriza i</w:t>
      </w:r>
      <w:r w:rsidRPr="00893386">
        <w:rPr>
          <w:rFonts w:ascii="Century" w:hAnsi="Century"/>
          <w:sz w:val="18"/>
          <w:lang w:val="es-419"/>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13">
    <w:p w:rsidR="007A73DE" w:rsidRPr="00893386" w:rsidRDefault="00ED5FA4" w:rsidP="00B2243F">
      <w:pPr>
        <w:pStyle w:val="Textonotapie"/>
        <w:jc w:val="both"/>
        <w:rPr>
          <w:lang w:val="es-419"/>
        </w:rPr>
      </w:pPr>
      <w:r w:rsidRPr="00893386">
        <w:rPr>
          <w:rStyle w:val="Refdenotaalpie"/>
          <w:rFonts w:ascii="Century" w:eastAsiaTheme="majorEastAsia" w:hAnsi="Century"/>
          <w:sz w:val="18"/>
          <w:lang w:val="es-419"/>
        </w:rPr>
        <w:footnoteRef/>
      </w:r>
      <w:r w:rsidRPr="00893386">
        <w:rPr>
          <w:rFonts w:ascii="Century" w:hAnsi="Century"/>
          <w:sz w:val="18"/>
          <w:lang w:val="es-419"/>
        </w:rPr>
        <w:t xml:space="preserve"> </w:t>
      </w:r>
      <w:r w:rsidRPr="00893386">
        <w:rPr>
          <w:rFonts w:ascii="Century" w:hAnsi="Century"/>
          <w:sz w:val="18"/>
          <w:lang w:val="es-419"/>
        </w:rPr>
        <w:t xml:space="preserve">CC. </w:t>
      </w:r>
      <w:r w:rsidRPr="00893386">
        <w:rPr>
          <w:rFonts w:ascii="Century" w:hAnsi="Century"/>
          <w:bCs/>
          <w:sz w:val="18"/>
          <w:lang w:val="es-419"/>
        </w:rPr>
        <w:t>T-082 de 2016.</w:t>
      </w:r>
    </w:p>
  </w:footnote>
  <w:footnote w:id="14">
    <w:p w:rsidR="007A73DE" w:rsidRPr="00893386" w:rsidRDefault="00ED5FA4" w:rsidP="00B2243F">
      <w:pPr>
        <w:pStyle w:val="Textonotapie"/>
        <w:jc w:val="both"/>
        <w:rPr>
          <w:lang w:val="es-419"/>
        </w:rPr>
      </w:pPr>
      <w:r w:rsidRPr="00893386">
        <w:rPr>
          <w:rFonts w:ascii="Century" w:hAnsi="Century"/>
          <w:sz w:val="18"/>
          <w:vertAlign w:val="superscript"/>
          <w:lang w:val="es-419"/>
        </w:rPr>
        <w:footnoteRef/>
      </w:r>
      <w:r w:rsidRPr="00893386">
        <w:rPr>
          <w:rFonts w:ascii="Century" w:hAnsi="Century"/>
          <w:sz w:val="18"/>
          <w:lang w:val="es-419"/>
        </w:rPr>
        <w:t xml:space="preserve"> </w:t>
      </w:r>
      <w:r w:rsidRPr="00893386">
        <w:rPr>
          <w:rFonts w:ascii="Century" w:hAnsi="Century"/>
          <w:sz w:val="18"/>
          <w:lang w:val="es-419"/>
        </w:rPr>
        <w:t xml:space="preserve">CC. </w:t>
      </w:r>
      <w:r w:rsidRPr="00893386">
        <w:rPr>
          <w:rFonts w:ascii="Century" w:hAnsi="Century"/>
          <w:sz w:val="18"/>
          <w:lang w:val="es-419"/>
        </w:rPr>
        <w:t>T-225 de 1993, T-436 de 2007, T-016 de 2008, T-1238 de 2008, T-273 de 2009,  </w:t>
      </w:r>
      <w:hyperlink r:id="rId2" w:tooltip="Haga clic para abrir la Sentencia T-660 de 2010" w:history="1">
        <w:r w:rsidRPr="00893386">
          <w:rPr>
            <w:rStyle w:val="Hipervnculo"/>
            <w:rFonts w:ascii="Century" w:hAnsi="Century"/>
            <w:color w:val="000000" w:themeColor="text1"/>
            <w:sz w:val="18"/>
            <w:lang w:val="es-419"/>
          </w:rPr>
          <w:t>T-660 de 2010</w:t>
        </w:r>
      </w:hyperlink>
      <w:r w:rsidRPr="00893386">
        <w:rPr>
          <w:rFonts w:ascii="Century" w:hAnsi="Century"/>
          <w:bCs/>
          <w:color w:val="000000" w:themeColor="text1"/>
          <w:sz w:val="18"/>
          <w:lang w:val="es-419"/>
        </w:rPr>
        <w:t xml:space="preserve"> y </w:t>
      </w:r>
      <w:r w:rsidRPr="00893386">
        <w:rPr>
          <w:rFonts w:ascii="Century" w:hAnsi="Century"/>
          <w:bCs/>
          <w:sz w:val="18"/>
          <w:lang w:val="es-419"/>
        </w:rPr>
        <w:t>T-082 de 2016</w:t>
      </w:r>
      <w:r w:rsidRPr="00893386">
        <w:rPr>
          <w:rFonts w:ascii="Century" w:hAnsi="Century"/>
          <w:sz w:val="18"/>
          <w:lang w:val="es-419"/>
        </w:rPr>
        <w:t>, entre otras.</w:t>
      </w:r>
    </w:p>
  </w:footnote>
  <w:footnote w:id="15">
    <w:p w:rsidR="007A73DE" w:rsidRPr="00893386" w:rsidRDefault="00ED5FA4" w:rsidP="00B2243F">
      <w:pPr>
        <w:pStyle w:val="Textonotapie"/>
        <w:jc w:val="both"/>
        <w:rPr>
          <w:lang w:val="es-419"/>
        </w:rPr>
      </w:pPr>
      <w:r w:rsidRPr="00893386">
        <w:rPr>
          <w:rStyle w:val="Refdenotaalpie"/>
          <w:rFonts w:ascii="Century" w:eastAsiaTheme="majorEastAsia" w:hAnsi="Century"/>
          <w:sz w:val="18"/>
          <w:lang w:val="es-419"/>
        </w:rPr>
        <w:footnoteRef/>
      </w:r>
      <w:r w:rsidRPr="00893386">
        <w:rPr>
          <w:rFonts w:ascii="Century" w:hAnsi="Century"/>
          <w:sz w:val="18"/>
          <w:lang w:val="es-419"/>
        </w:rPr>
        <w:t xml:space="preserve"> </w:t>
      </w:r>
      <w:r w:rsidRPr="00893386">
        <w:rPr>
          <w:rFonts w:ascii="Century" w:hAnsi="Century"/>
          <w:sz w:val="18"/>
          <w:lang w:val="es-419"/>
        </w:rPr>
        <w:t xml:space="preserve">CC. </w:t>
      </w:r>
      <w:r w:rsidRPr="00893386">
        <w:rPr>
          <w:rFonts w:ascii="Century" w:hAnsi="Century"/>
          <w:sz w:val="18"/>
          <w:lang w:val="es-419"/>
        </w:rPr>
        <w:t>T-1316 de 2001</w:t>
      </w:r>
      <w:r w:rsidRPr="00893386">
        <w:rPr>
          <w:rFonts w:ascii="Century" w:hAnsi="Century"/>
          <w:bCs/>
          <w:sz w:val="18"/>
          <w:lang w:val="es-419"/>
        </w:rPr>
        <w:t>.</w:t>
      </w:r>
    </w:p>
  </w:footnote>
  <w:footnote w:id="16">
    <w:p w:rsidR="007A73DE" w:rsidRPr="00893386" w:rsidRDefault="00ED5FA4" w:rsidP="00B2243F">
      <w:pPr>
        <w:pStyle w:val="Textonotapie"/>
        <w:jc w:val="both"/>
        <w:rPr>
          <w:lang w:val="es-419"/>
        </w:rPr>
      </w:pPr>
      <w:r w:rsidRPr="00893386">
        <w:rPr>
          <w:rStyle w:val="Refdenotaalpie"/>
          <w:rFonts w:ascii="Century" w:eastAsiaTheme="majorEastAsia" w:hAnsi="Century"/>
          <w:sz w:val="18"/>
          <w:lang w:val="es-419"/>
        </w:rPr>
        <w:footnoteRef/>
      </w:r>
      <w:r w:rsidRPr="00893386">
        <w:rPr>
          <w:rFonts w:ascii="Century" w:hAnsi="Century"/>
          <w:sz w:val="18"/>
          <w:lang w:val="es-419"/>
        </w:rPr>
        <w:t xml:space="preserve"> </w:t>
      </w:r>
      <w:r w:rsidRPr="00893386">
        <w:rPr>
          <w:rFonts w:ascii="Century" w:hAnsi="Century"/>
          <w:sz w:val="18"/>
          <w:lang w:val="es-419"/>
        </w:rPr>
        <w:t xml:space="preserve">CC. </w:t>
      </w:r>
      <w:r w:rsidR="00CA07A7" w:rsidRPr="00893386">
        <w:rPr>
          <w:rFonts w:ascii="Century" w:hAnsi="Century"/>
          <w:bCs/>
          <w:sz w:val="18"/>
          <w:lang w:val="es-419"/>
        </w:rPr>
        <w:t xml:space="preserve">T-323 de 2019, T-019 de 2018, </w:t>
      </w:r>
      <w:r w:rsidRPr="00893386">
        <w:rPr>
          <w:rFonts w:ascii="Century" w:hAnsi="Century"/>
          <w:sz w:val="18"/>
          <w:lang w:val="es-419"/>
        </w:rPr>
        <w:t>T-082 de 2016</w:t>
      </w:r>
      <w:r w:rsidR="00CA07A7" w:rsidRPr="00893386">
        <w:rPr>
          <w:rFonts w:ascii="Century" w:hAnsi="Century"/>
          <w:sz w:val="18"/>
          <w:lang w:val="es-419"/>
        </w:rPr>
        <w:t>, T</w:t>
      </w:r>
      <w:r w:rsidRPr="00893386">
        <w:rPr>
          <w:rFonts w:ascii="Century" w:hAnsi="Century"/>
          <w:bCs/>
          <w:sz w:val="18"/>
          <w:lang w:val="es-419"/>
        </w:rPr>
        <w:t>-095 de 2016</w:t>
      </w:r>
      <w:r w:rsidR="00CA07A7" w:rsidRPr="00893386">
        <w:rPr>
          <w:rFonts w:ascii="Century" w:hAnsi="Century"/>
          <w:bCs/>
          <w:sz w:val="18"/>
          <w:lang w:val="es-419"/>
        </w:rPr>
        <w:t xml:space="preserve"> y </w:t>
      </w:r>
      <w:r w:rsidR="00CA07A7" w:rsidRPr="00893386">
        <w:rPr>
          <w:rFonts w:ascii="Century" w:hAnsi="Century"/>
          <w:sz w:val="18"/>
          <w:lang w:val="es-419"/>
        </w:rPr>
        <w:t>T-972 de 2014, entre muchas</w:t>
      </w:r>
      <w:r w:rsidRPr="00893386">
        <w:rPr>
          <w:rFonts w:ascii="Century" w:hAnsi="Century"/>
          <w:sz w:val="18"/>
          <w:lang w:val="es-419"/>
        </w:rPr>
        <w:t>.</w:t>
      </w:r>
    </w:p>
  </w:footnote>
  <w:footnote w:id="17">
    <w:p w:rsidR="007A73DE" w:rsidRPr="00893386" w:rsidRDefault="00ED5FA4" w:rsidP="00B2243F">
      <w:pPr>
        <w:pStyle w:val="Textonotapie"/>
        <w:jc w:val="both"/>
        <w:rPr>
          <w:lang w:val="es-419"/>
        </w:rPr>
      </w:pPr>
      <w:r w:rsidRPr="00893386">
        <w:rPr>
          <w:rStyle w:val="Refdenotaalpie"/>
          <w:rFonts w:ascii="Century" w:eastAsiaTheme="majorEastAsia" w:hAnsi="Century"/>
          <w:sz w:val="18"/>
          <w:lang w:val="es-419"/>
        </w:rPr>
        <w:footnoteRef/>
      </w:r>
      <w:r w:rsidRPr="00893386">
        <w:rPr>
          <w:rFonts w:ascii="Century" w:hAnsi="Century"/>
          <w:sz w:val="18"/>
          <w:lang w:val="es-419"/>
        </w:rPr>
        <w:t xml:space="preserve"> </w:t>
      </w:r>
      <w:r w:rsidRPr="00893386">
        <w:rPr>
          <w:rFonts w:ascii="Century" w:hAnsi="Century"/>
          <w:sz w:val="18"/>
          <w:lang w:val="es-419"/>
        </w:rPr>
        <w:t>TSP, Sala Civil – Familia. Sentencia del 05-08-2015; MP: Grisales H., No.2015-00284-00.</w:t>
      </w:r>
    </w:p>
  </w:footnote>
  <w:footnote w:id="18">
    <w:p w:rsidR="007A73DE" w:rsidRPr="00893386" w:rsidRDefault="00ED5FA4" w:rsidP="00B2243F">
      <w:pPr>
        <w:pStyle w:val="Textonotapie"/>
        <w:jc w:val="both"/>
        <w:rPr>
          <w:lang w:val="es-419"/>
        </w:rPr>
      </w:pPr>
      <w:r w:rsidRPr="00893386">
        <w:rPr>
          <w:rStyle w:val="Refdenotaalpie"/>
          <w:rFonts w:ascii="Century" w:eastAsiaTheme="majorEastAsia" w:hAnsi="Century"/>
          <w:sz w:val="18"/>
          <w:lang w:val="es-419"/>
        </w:rPr>
        <w:footnoteRef/>
      </w:r>
      <w:r w:rsidRPr="00893386">
        <w:rPr>
          <w:rFonts w:ascii="Century" w:hAnsi="Century"/>
          <w:sz w:val="18"/>
          <w:lang w:val="es-419"/>
        </w:rPr>
        <w:t xml:space="preserve"> </w:t>
      </w:r>
      <w:r w:rsidRPr="00893386">
        <w:rPr>
          <w:rFonts w:ascii="Century" w:hAnsi="Century"/>
          <w:sz w:val="18"/>
          <w:lang w:val="es-419"/>
        </w:rPr>
        <w:t xml:space="preserve">CSJ. </w:t>
      </w:r>
      <w:r w:rsidR="00081401" w:rsidRPr="00893386">
        <w:rPr>
          <w:rFonts w:ascii="Century" w:hAnsi="Century"/>
          <w:sz w:val="18"/>
          <w:lang w:val="es-419"/>
        </w:rPr>
        <w:t xml:space="preserve">STC11836-2019, </w:t>
      </w:r>
      <w:r w:rsidRPr="00893386">
        <w:rPr>
          <w:rFonts w:ascii="Century" w:hAnsi="Century"/>
          <w:sz w:val="18"/>
          <w:lang w:val="es-419"/>
        </w:rPr>
        <w:t>STC1390-2018, STC6880-2016,</w:t>
      </w:r>
      <w:r w:rsidRPr="00893386">
        <w:rPr>
          <w:rFonts w:ascii="Century" w:hAnsi="Century"/>
          <w:b/>
          <w:sz w:val="18"/>
          <w:lang w:val="es-419"/>
        </w:rPr>
        <w:t xml:space="preserve"> </w:t>
      </w:r>
      <w:r w:rsidRPr="00893386">
        <w:rPr>
          <w:rFonts w:ascii="Century" w:hAnsi="Century"/>
          <w:sz w:val="18"/>
          <w:lang w:val="es-419"/>
        </w:rPr>
        <w:t>STC7686-2016,</w:t>
      </w:r>
      <w:r w:rsidRPr="00893386">
        <w:rPr>
          <w:rFonts w:ascii="Century" w:hAnsi="Century"/>
          <w:b/>
          <w:sz w:val="18"/>
          <w:lang w:val="es-419"/>
        </w:rPr>
        <w:t xml:space="preserve"> </w:t>
      </w:r>
      <w:r w:rsidRPr="00893386">
        <w:rPr>
          <w:rFonts w:ascii="Century" w:hAnsi="Century"/>
          <w:sz w:val="18"/>
          <w:lang w:val="es-419"/>
        </w:rPr>
        <w:t>STC8200-2016 y STC8324-2016</w:t>
      </w:r>
      <w:r w:rsidR="00B048F6" w:rsidRPr="00893386">
        <w:rPr>
          <w:rFonts w:ascii="Century" w:hAnsi="Century"/>
          <w:sz w:val="18"/>
          <w:lang w:val="es-419"/>
        </w:rPr>
        <w:t>.</w:t>
      </w:r>
    </w:p>
  </w:footnote>
  <w:footnote w:id="19">
    <w:p w:rsidR="007A73DE" w:rsidRPr="00893386" w:rsidRDefault="00ED5FA4" w:rsidP="00B2243F">
      <w:pPr>
        <w:pStyle w:val="Textonotapie"/>
        <w:jc w:val="both"/>
        <w:rPr>
          <w:lang w:val="es-419"/>
        </w:rPr>
      </w:pPr>
      <w:r w:rsidRPr="00893386">
        <w:rPr>
          <w:rStyle w:val="Refdenotaalpie"/>
          <w:rFonts w:ascii="Century" w:eastAsiaTheme="majorEastAsia" w:hAnsi="Century"/>
          <w:sz w:val="18"/>
          <w:lang w:val="es-419"/>
        </w:rPr>
        <w:footnoteRef/>
      </w:r>
      <w:r w:rsidRPr="00893386">
        <w:rPr>
          <w:rFonts w:ascii="Century" w:hAnsi="Century"/>
          <w:sz w:val="18"/>
          <w:lang w:val="es-419"/>
        </w:rPr>
        <w:t xml:space="preserve"> </w:t>
      </w:r>
      <w:r w:rsidRPr="00893386">
        <w:rPr>
          <w:rFonts w:ascii="Century" w:hAnsi="Century"/>
          <w:sz w:val="18"/>
          <w:lang w:val="es-419"/>
        </w:rPr>
        <w:t>CSJ. STC8200-2016 y STC8324-2016.</w:t>
      </w:r>
    </w:p>
  </w:footnote>
  <w:footnote w:id="20">
    <w:p w:rsidR="007A73DE" w:rsidRPr="00893386" w:rsidRDefault="00F744A6" w:rsidP="00B2243F">
      <w:pPr>
        <w:pStyle w:val="Textonotapie"/>
        <w:jc w:val="both"/>
        <w:rPr>
          <w:lang w:val="es-419"/>
        </w:rPr>
      </w:pPr>
      <w:r w:rsidRPr="00893386">
        <w:rPr>
          <w:rStyle w:val="Refdenotaalpie"/>
          <w:rFonts w:ascii="Century" w:hAnsi="Century"/>
          <w:sz w:val="18"/>
          <w:lang w:val="es-419"/>
        </w:rPr>
        <w:footnoteRef/>
      </w:r>
      <w:r w:rsidRPr="00893386">
        <w:rPr>
          <w:rFonts w:ascii="Century" w:hAnsi="Century"/>
          <w:sz w:val="18"/>
          <w:lang w:val="es-419"/>
        </w:rPr>
        <w:t xml:space="preserve"> </w:t>
      </w:r>
      <w:r w:rsidRPr="00893386">
        <w:rPr>
          <w:rFonts w:ascii="Century" w:hAnsi="Century"/>
          <w:sz w:val="18"/>
          <w:lang w:val="es-419"/>
        </w:rPr>
        <w:t>CC. T-610 de 2017. También puede consultarse las SU-553 de 2015, T-748 de 2015 y T-329 de 2009, entre otras.</w:t>
      </w:r>
    </w:p>
  </w:footnote>
  <w:footnote w:id="21">
    <w:p w:rsidR="007A73DE" w:rsidRPr="00893386" w:rsidRDefault="00081401" w:rsidP="00B2243F">
      <w:pPr>
        <w:pStyle w:val="Textonotapie"/>
        <w:jc w:val="both"/>
        <w:rPr>
          <w:lang w:val="es-419"/>
        </w:rPr>
      </w:pPr>
      <w:r w:rsidRPr="00893386">
        <w:rPr>
          <w:rStyle w:val="Refdenotaalpie"/>
          <w:rFonts w:ascii="Century" w:eastAsiaTheme="majorEastAsia" w:hAnsi="Century"/>
          <w:sz w:val="18"/>
          <w:lang w:val="es-419"/>
        </w:rPr>
        <w:footnoteRef/>
      </w:r>
      <w:r w:rsidRPr="00893386">
        <w:rPr>
          <w:rFonts w:ascii="Century" w:hAnsi="Century"/>
          <w:sz w:val="18"/>
          <w:lang w:val="es-419"/>
        </w:rPr>
        <w:t xml:space="preserve"> </w:t>
      </w:r>
      <w:r w:rsidRPr="00893386">
        <w:rPr>
          <w:rFonts w:ascii="Century" w:hAnsi="Century"/>
          <w:sz w:val="18"/>
          <w:lang w:val="es-419"/>
        </w:rPr>
        <w:t xml:space="preserve">CSJ. </w:t>
      </w:r>
      <w:r w:rsidRPr="00893386">
        <w:rPr>
          <w:rFonts w:ascii="Century" w:hAnsi="Century"/>
          <w:sz w:val="18"/>
          <w:lang w:val="es-419"/>
        </w:rPr>
        <w:t>STC11836-2019, STC1390-2018, STC6880-2016,</w:t>
      </w:r>
      <w:r w:rsidRPr="00893386">
        <w:rPr>
          <w:rFonts w:ascii="Century" w:hAnsi="Century"/>
          <w:b/>
          <w:sz w:val="18"/>
          <w:lang w:val="es-419"/>
        </w:rPr>
        <w:t xml:space="preserve"> </w:t>
      </w:r>
      <w:r w:rsidRPr="00893386">
        <w:rPr>
          <w:rFonts w:ascii="Century" w:hAnsi="Century"/>
          <w:sz w:val="18"/>
          <w:lang w:val="es-419"/>
        </w:rPr>
        <w:t>STC7686-2016,</w:t>
      </w:r>
      <w:r w:rsidRPr="00893386">
        <w:rPr>
          <w:rFonts w:ascii="Century" w:hAnsi="Century"/>
          <w:b/>
          <w:sz w:val="18"/>
          <w:lang w:val="es-419"/>
        </w:rPr>
        <w:t xml:space="preserve"> </w:t>
      </w:r>
      <w:r w:rsidRPr="00893386">
        <w:rPr>
          <w:rFonts w:ascii="Century" w:hAnsi="Century"/>
          <w:sz w:val="18"/>
          <w:lang w:val="es-419"/>
        </w:rPr>
        <w:t>STC8200-2016 y STC8324-2016.</w:t>
      </w:r>
    </w:p>
  </w:footnote>
  <w:footnote w:id="22">
    <w:p w:rsidR="007A73DE" w:rsidRPr="00893386" w:rsidRDefault="00ED5FA4" w:rsidP="00B2243F">
      <w:pPr>
        <w:pStyle w:val="Textonotapie"/>
        <w:jc w:val="both"/>
        <w:rPr>
          <w:lang w:val="es-419"/>
        </w:rPr>
      </w:pPr>
      <w:r w:rsidRPr="00893386">
        <w:rPr>
          <w:rStyle w:val="Refdenotaalpie"/>
          <w:rFonts w:ascii="Century" w:eastAsiaTheme="majorEastAsia" w:hAnsi="Century"/>
          <w:sz w:val="18"/>
          <w:lang w:val="es-419"/>
        </w:rPr>
        <w:footnoteRef/>
      </w:r>
      <w:r w:rsidRPr="00893386">
        <w:rPr>
          <w:rFonts w:ascii="Century" w:hAnsi="Century"/>
          <w:sz w:val="18"/>
          <w:lang w:val="es-419"/>
        </w:rPr>
        <w:t xml:space="preserve"> </w:t>
      </w:r>
      <w:r w:rsidRPr="00893386">
        <w:rPr>
          <w:rFonts w:ascii="Century" w:hAnsi="Century"/>
          <w:sz w:val="18"/>
          <w:lang w:val="es-419"/>
        </w:rPr>
        <w:t xml:space="preserve">CC. </w:t>
      </w:r>
      <w:r w:rsidRPr="00893386">
        <w:rPr>
          <w:rFonts w:ascii="Century" w:hAnsi="Century"/>
          <w:bCs/>
          <w:sz w:val="18"/>
          <w:lang w:val="es-419"/>
        </w:rPr>
        <w:t>T-082 de 2016.</w:t>
      </w:r>
    </w:p>
  </w:footnote>
  <w:footnote w:id="23">
    <w:p w:rsidR="007A73DE" w:rsidRPr="00893386" w:rsidRDefault="00B048F6" w:rsidP="00B2243F">
      <w:pPr>
        <w:pStyle w:val="Textonotapie"/>
        <w:jc w:val="both"/>
        <w:rPr>
          <w:lang w:val="es-419"/>
        </w:rPr>
      </w:pPr>
      <w:r w:rsidRPr="00893386">
        <w:rPr>
          <w:rStyle w:val="Refdenotaalpie"/>
          <w:rFonts w:ascii="Century" w:eastAsiaTheme="majorEastAsia" w:hAnsi="Century"/>
          <w:sz w:val="18"/>
          <w:lang w:val="es-419"/>
        </w:rPr>
        <w:footnoteRef/>
      </w:r>
      <w:r w:rsidRPr="00893386">
        <w:rPr>
          <w:rFonts w:ascii="Century" w:hAnsi="Century"/>
          <w:sz w:val="18"/>
          <w:lang w:val="es-419"/>
        </w:rPr>
        <w:t xml:space="preserve"> </w:t>
      </w:r>
      <w:r w:rsidRPr="00893386">
        <w:rPr>
          <w:rFonts w:ascii="Century" w:hAnsi="Century"/>
          <w:sz w:val="18"/>
          <w:lang w:val="es-419"/>
        </w:rPr>
        <w:t xml:space="preserve">CSJ. </w:t>
      </w:r>
      <w:r w:rsidRPr="00893386">
        <w:rPr>
          <w:rFonts w:ascii="Century" w:hAnsi="Century"/>
          <w:sz w:val="18"/>
          <w:lang w:val="es-419"/>
        </w:rPr>
        <w:t>STC8200-2016 y STC8324-2016.</w:t>
      </w:r>
    </w:p>
  </w:footnote>
  <w:footnote w:id="24">
    <w:p w:rsidR="007A73DE" w:rsidRPr="00893386" w:rsidRDefault="00CF44A8" w:rsidP="00B2243F">
      <w:pPr>
        <w:pStyle w:val="Textonotapie"/>
        <w:jc w:val="both"/>
        <w:rPr>
          <w:lang w:val="es-419"/>
        </w:rPr>
      </w:pPr>
      <w:r w:rsidRPr="00893386">
        <w:rPr>
          <w:rStyle w:val="Refdenotaalpie"/>
          <w:rFonts w:ascii="Century" w:eastAsiaTheme="majorEastAsia" w:hAnsi="Century"/>
          <w:sz w:val="18"/>
          <w:lang w:val="es-419"/>
        </w:rPr>
        <w:footnoteRef/>
      </w:r>
      <w:r w:rsidRPr="00893386">
        <w:rPr>
          <w:rFonts w:ascii="Century" w:hAnsi="Century"/>
          <w:sz w:val="18"/>
          <w:lang w:val="es-419"/>
        </w:rPr>
        <w:t xml:space="preserve"> </w:t>
      </w:r>
      <w:r w:rsidRPr="00893386">
        <w:rPr>
          <w:rFonts w:ascii="Century" w:hAnsi="Century"/>
          <w:sz w:val="18"/>
          <w:lang w:val="es-419"/>
        </w:rPr>
        <w:t>TSP, Sala Civil – Familia. Sentencia</w:t>
      </w:r>
      <w:r w:rsidR="00B048F6" w:rsidRPr="00893386">
        <w:rPr>
          <w:rFonts w:ascii="Century" w:hAnsi="Century"/>
          <w:sz w:val="18"/>
          <w:lang w:val="es-419"/>
        </w:rPr>
        <w:t>s</w:t>
      </w:r>
      <w:r w:rsidRPr="00893386">
        <w:rPr>
          <w:rFonts w:ascii="Century" w:hAnsi="Century"/>
          <w:sz w:val="18"/>
          <w:lang w:val="es-419"/>
        </w:rPr>
        <w:t xml:space="preserve"> del</w:t>
      </w:r>
      <w:r w:rsidR="00B048F6" w:rsidRPr="00893386">
        <w:rPr>
          <w:rFonts w:ascii="Century" w:hAnsi="Century"/>
          <w:sz w:val="18"/>
          <w:lang w:val="es-419"/>
        </w:rPr>
        <w:t xml:space="preserve"> (i) </w:t>
      </w:r>
      <w:r w:rsidRPr="00893386">
        <w:rPr>
          <w:rFonts w:ascii="Century" w:hAnsi="Century"/>
          <w:sz w:val="18"/>
          <w:lang w:val="es-419"/>
        </w:rPr>
        <w:t>23-08-2019; MP: Arcila R, No.2019-00038-01</w:t>
      </w:r>
      <w:r w:rsidR="00B048F6" w:rsidRPr="00893386">
        <w:rPr>
          <w:rFonts w:ascii="Century" w:hAnsi="Century"/>
          <w:sz w:val="18"/>
          <w:lang w:val="es-419"/>
        </w:rPr>
        <w:t xml:space="preserve">; (ii) 02-09-2019; MP: Saraza N., No.2015-00465-01; (iii) </w:t>
      </w:r>
      <w:r w:rsidR="00C71C18" w:rsidRPr="00893386">
        <w:rPr>
          <w:rFonts w:ascii="Century" w:hAnsi="Century"/>
          <w:sz w:val="18"/>
          <w:lang w:val="es-419"/>
        </w:rPr>
        <w:t>13-09-2019, MP: Sánchez C., No.2019-00251-01</w:t>
      </w:r>
      <w:r w:rsidR="00847E08" w:rsidRPr="00893386">
        <w:rPr>
          <w:rFonts w:ascii="Century" w:hAnsi="Century"/>
          <w:sz w:val="18"/>
          <w:lang w:val="es-419"/>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7C23E2" w:rsidRDefault="00800180">
    <w:pPr>
      <w:pStyle w:val="Encabezado"/>
      <w:pBdr>
        <w:bottom w:val="single" w:sz="4" w:space="1" w:color="D9D9D9"/>
      </w:pBdr>
      <w:jc w:val="right"/>
      <w:rPr>
        <w:rFonts w:ascii="Georgia" w:hAnsi="Georgia" w:cs="Calibri"/>
        <w:i/>
        <w:sz w:val="20"/>
      </w:rPr>
    </w:pPr>
    <w:r w:rsidRPr="007C23E2">
      <w:rPr>
        <w:rFonts w:ascii="Georgia" w:hAnsi="Georgia" w:cs="Calibri"/>
        <w:i/>
        <w:color w:val="7F7F7F"/>
        <w:spacing w:val="60"/>
        <w:sz w:val="20"/>
      </w:rPr>
      <w:t>Página</w:t>
    </w:r>
    <w:r w:rsidRPr="007C23E2">
      <w:rPr>
        <w:rFonts w:ascii="Georgia" w:hAnsi="Georgia" w:cs="Calibri"/>
        <w:i/>
        <w:sz w:val="20"/>
      </w:rPr>
      <w:t xml:space="preserve"> | </w:t>
    </w:r>
    <w:r w:rsidRPr="007C23E2">
      <w:rPr>
        <w:rFonts w:ascii="Georgia" w:hAnsi="Georgia" w:cs="Calibri"/>
        <w:i/>
        <w:sz w:val="20"/>
      </w:rPr>
      <w:fldChar w:fldCharType="begin"/>
    </w:r>
    <w:r w:rsidRPr="007C23E2">
      <w:rPr>
        <w:rFonts w:ascii="Georgia" w:hAnsi="Georgia" w:cs="Calibri"/>
        <w:i/>
        <w:sz w:val="20"/>
      </w:rPr>
      <w:instrText xml:space="preserve"> PAGE   \* MERGEFORMAT </w:instrText>
    </w:r>
    <w:r w:rsidRPr="007C23E2">
      <w:rPr>
        <w:rFonts w:ascii="Georgia" w:hAnsi="Georgia" w:cs="Calibri"/>
        <w:i/>
        <w:sz w:val="20"/>
      </w:rPr>
      <w:fldChar w:fldCharType="separate"/>
    </w:r>
    <w:r w:rsidR="00893386">
      <w:rPr>
        <w:rFonts w:ascii="Georgia" w:hAnsi="Georgia" w:cs="Calibri"/>
        <w:i/>
        <w:noProof/>
        <w:sz w:val="20"/>
      </w:rPr>
      <w:t>7</w:t>
    </w:r>
    <w:r w:rsidRPr="007C23E2">
      <w:rPr>
        <w:rFonts w:ascii="Georgia" w:hAnsi="Georgia" w:cs="Calibri"/>
        <w:i/>
        <w:sz w:val="20"/>
      </w:rPr>
      <w:fldChar w:fldCharType="end"/>
    </w:r>
  </w:p>
  <w:p w:rsidR="00800180" w:rsidRPr="003B0CC2" w:rsidRDefault="00A00766" w:rsidP="009C568C">
    <w:pPr>
      <w:pStyle w:val="Encabezado"/>
      <w:ind w:right="360"/>
      <w:jc w:val="both"/>
      <w:rPr>
        <w:rFonts w:ascii="Georgia" w:hAnsi="Georgia" w:cs="Calibri"/>
        <w:i/>
        <w:sz w:val="18"/>
        <w:szCs w:val="22"/>
      </w:rPr>
    </w:pPr>
    <w:r w:rsidRPr="003B0CC2">
      <w:rPr>
        <w:rFonts w:ascii="Georgia" w:hAnsi="Georgia" w:cs="Calibri"/>
        <w:i/>
        <w:sz w:val="18"/>
        <w:szCs w:val="22"/>
      </w:rPr>
      <w:t>EXPEDIENTE No.</w:t>
    </w:r>
    <w:r w:rsidR="00520ADF" w:rsidRPr="003B0CC2">
      <w:rPr>
        <w:rFonts w:ascii="Georgia" w:hAnsi="Georgia" w:cs="Calibri"/>
        <w:i/>
        <w:sz w:val="18"/>
        <w:szCs w:val="22"/>
      </w:rPr>
      <w:t>201</w:t>
    </w:r>
    <w:r w:rsidR="00785FA3">
      <w:rPr>
        <w:rFonts w:ascii="Georgia" w:hAnsi="Georgia" w:cs="Calibri"/>
        <w:i/>
        <w:sz w:val="18"/>
        <w:szCs w:val="22"/>
      </w:rPr>
      <w:t>9</w:t>
    </w:r>
    <w:r w:rsidR="0041111B" w:rsidRPr="003B0CC2">
      <w:rPr>
        <w:rFonts w:ascii="Georgia" w:hAnsi="Georgia" w:cs="Calibri"/>
        <w:i/>
        <w:sz w:val="18"/>
        <w:szCs w:val="22"/>
      </w:rPr>
      <w:t>-</w:t>
    </w:r>
    <w:r w:rsidR="00947147">
      <w:rPr>
        <w:rFonts w:ascii="Georgia" w:hAnsi="Georgia" w:cs="Calibri"/>
        <w:i/>
        <w:sz w:val="18"/>
        <w:szCs w:val="22"/>
      </w:rPr>
      <w:t>00</w:t>
    </w:r>
    <w:r w:rsidR="00075141">
      <w:rPr>
        <w:rFonts w:ascii="Georgia" w:hAnsi="Georgia" w:cs="Calibri"/>
        <w:i/>
        <w:sz w:val="18"/>
        <w:szCs w:val="22"/>
      </w:rPr>
      <w:t>366</w:t>
    </w:r>
    <w:r w:rsidR="0041111B" w:rsidRPr="003B0CC2">
      <w:rPr>
        <w:rFonts w:ascii="Georgia" w:hAnsi="Georgia" w:cs="Calibri"/>
        <w:i/>
        <w:sz w:val="18"/>
        <w:szCs w:val="22"/>
      </w:rPr>
      <w:t>-</w:t>
    </w:r>
    <w:r w:rsidR="00947147">
      <w:rPr>
        <w:rFonts w:ascii="Georgia" w:hAnsi="Georgia" w:cs="Calibri"/>
        <w:i/>
        <w:sz w:val="18"/>
        <w:szCs w:val="22"/>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D9D7E53"/>
    <w:multiLevelType w:val="hybridMultilevel"/>
    <w:tmpl w:val="78E20D4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5">
    <w:nsid w:val="10CC1E1D"/>
    <w:multiLevelType w:val="multilevel"/>
    <w:tmpl w:val="F820AE90"/>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9742296"/>
    <w:multiLevelType w:val="multilevel"/>
    <w:tmpl w:val="C9FA1EEC"/>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1B6519C6"/>
    <w:multiLevelType w:val="multilevel"/>
    <w:tmpl w:val="BBC8626C"/>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C830482"/>
    <w:multiLevelType w:val="multilevel"/>
    <w:tmpl w:val="26C242E6"/>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2">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3">
    <w:nsid w:val="27692C96"/>
    <w:multiLevelType w:val="multilevel"/>
    <w:tmpl w:val="45BA49C2"/>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84F2158"/>
    <w:multiLevelType w:val="multilevel"/>
    <w:tmpl w:val="F4A64F7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BF76823"/>
    <w:multiLevelType w:val="multilevel"/>
    <w:tmpl w:val="93E08B8C"/>
    <w:lvl w:ilvl="0">
      <w:start w:val="8"/>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3451D7A"/>
    <w:multiLevelType w:val="multilevel"/>
    <w:tmpl w:val="2B48CABA"/>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395115B"/>
    <w:multiLevelType w:val="multilevel"/>
    <w:tmpl w:val="24A05728"/>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4FB3169"/>
    <w:multiLevelType w:val="multilevel"/>
    <w:tmpl w:val="86C0F3D4"/>
    <w:lvl w:ilvl="0">
      <w:start w:val="7"/>
      <w:numFmt w:val="decimal"/>
      <w:lvlText w:val="%1."/>
      <w:lvlJc w:val="left"/>
      <w:pPr>
        <w:ind w:left="390" w:hanging="390"/>
      </w:pPr>
      <w:rPr>
        <w:rFonts w:cs="Times New Roman" w:hint="default"/>
      </w:rPr>
    </w:lvl>
    <w:lvl w:ilvl="1">
      <w:start w:val="4"/>
      <w:numFmt w:val="decimal"/>
      <w:lvlText w:val="%1.%2."/>
      <w:lvlJc w:val="left"/>
      <w:pPr>
        <w:ind w:left="720" w:hanging="72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5ED096D"/>
    <w:multiLevelType w:val="hybridMultilevel"/>
    <w:tmpl w:val="A2A4F254"/>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A946FF9"/>
    <w:multiLevelType w:val="multilevel"/>
    <w:tmpl w:val="D7FC672C"/>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CEA2151"/>
    <w:multiLevelType w:val="multilevel"/>
    <w:tmpl w:val="92D479F8"/>
    <w:lvl w:ilvl="0">
      <w:start w:val="7"/>
      <w:numFmt w:val="decimal"/>
      <w:lvlText w:val="%1."/>
      <w:lvlJc w:val="left"/>
      <w:pPr>
        <w:ind w:left="375" w:hanging="3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75311EB"/>
    <w:multiLevelType w:val="multilevel"/>
    <w:tmpl w:val="175EC59C"/>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nsid w:val="490E7326"/>
    <w:multiLevelType w:val="multilevel"/>
    <w:tmpl w:val="72F48A04"/>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4">
    <w:nsid w:val="52CF0B2B"/>
    <w:multiLevelType w:val="multilevel"/>
    <w:tmpl w:val="286AF828"/>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8">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9">
    <w:nsid w:val="6A4A5A4C"/>
    <w:multiLevelType w:val="multilevel"/>
    <w:tmpl w:val="D8806736"/>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789D70DE"/>
    <w:multiLevelType w:val="multilevel"/>
    <w:tmpl w:val="C6B0EB6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6">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45"/>
  </w:num>
  <w:num w:numId="2">
    <w:abstractNumId w:val="25"/>
  </w:num>
  <w:num w:numId="3">
    <w:abstractNumId w:val="22"/>
  </w:num>
  <w:num w:numId="4">
    <w:abstractNumId w:val="7"/>
  </w:num>
  <w:num w:numId="5">
    <w:abstractNumId w:val="41"/>
  </w:num>
  <w:num w:numId="6">
    <w:abstractNumId w:val="1"/>
  </w:num>
  <w:num w:numId="7">
    <w:abstractNumId w:val="32"/>
  </w:num>
  <w:num w:numId="8">
    <w:abstractNumId w:val="3"/>
  </w:num>
  <w:num w:numId="9">
    <w:abstractNumId w:val="42"/>
  </w:num>
  <w:num w:numId="10">
    <w:abstractNumId w:val="33"/>
  </w:num>
  <w:num w:numId="11">
    <w:abstractNumId w:val="28"/>
  </w:num>
  <w:num w:numId="12">
    <w:abstractNumId w:val="36"/>
  </w:num>
  <w:num w:numId="13">
    <w:abstractNumId w:val="16"/>
  </w:num>
  <w:num w:numId="14">
    <w:abstractNumId w:val="20"/>
  </w:num>
  <w:num w:numId="15">
    <w:abstractNumId w:val="26"/>
  </w:num>
  <w:num w:numId="16">
    <w:abstractNumId w:val="10"/>
  </w:num>
  <w:num w:numId="17">
    <w:abstractNumId w:val="27"/>
  </w:num>
  <w:num w:numId="18">
    <w:abstractNumId w:val="14"/>
  </w:num>
  <w:num w:numId="19">
    <w:abstractNumId w:val="11"/>
  </w:num>
  <w:num w:numId="20">
    <w:abstractNumId w:val="21"/>
  </w:num>
  <w:num w:numId="21">
    <w:abstractNumId w:val="30"/>
  </w:num>
  <w:num w:numId="22">
    <w:abstractNumId w:val="34"/>
  </w:num>
  <w:num w:numId="23">
    <w:abstractNumId w:val="13"/>
  </w:num>
  <w:num w:numId="24">
    <w:abstractNumId w:val="19"/>
  </w:num>
  <w:num w:numId="25">
    <w:abstractNumId w:val="14"/>
  </w:num>
  <w:num w:numId="26">
    <w:abstractNumId w:val="5"/>
  </w:num>
  <w:num w:numId="27">
    <w:abstractNumId w:val="44"/>
  </w:num>
  <w:num w:numId="28">
    <w:abstractNumId w:val="12"/>
  </w:num>
  <w:num w:numId="29">
    <w:abstractNumId w:val="37"/>
  </w:num>
  <w:num w:numId="30">
    <w:abstractNumId w:val="17"/>
  </w:num>
  <w:num w:numId="31">
    <w:abstractNumId w:val="23"/>
  </w:num>
  <w:num w:numId="32">
    <w:abstractNumId w:val="15"/>
  </w:num>
  <w:num w:numId="33">
    <w:abstractNumId w:val="31"/>
  </w:num>
  <w:num w:numId="34">
    <w:abstractNumId w:val="6"/>
  </w:num>
  <w:num w:numId="35">
    <w:abstractNumId w:val="39"/>
  </w:num>
  <w:num w:numId="36">
    <w:abstractNumId w:val="29"/>
  </w:num>
  <w:num w:numId="37">
    <w:abstractNumId w:val="24"/>
  </w:num>
  <w:num w:numId="38">
    <w:abstractNumId w:val="14"/>
  </w:num>
  <w:num w:numId="39">
    <w:abstractNumId w:val="9"/>
  </w:num>
  <w:num w:numId="40">
    <w:abstractNumId w:val="0"/>
  </w:num>
  <w:num w:numId="41">
    <w:abstractNumId w:val="4"/>
  </w:num>
  <w:num w:numId="42">
    <w:abstractNumId w:val="8"/>
  </w:num>
  <w:num w:numId="43">
    <w:abstractNumId w:val="18"/>
  </w:num>
  <w:num w:numId="44">
    <w:abstractNumId w:val="35"/>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38"/>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13"/>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34A"/>
    <w:rsid w:val="000065EA"/>
    <w:rsid w:val="00006B94"/>
    <w:rsid w:val="00006CF5"/>
    <w:rsid w:val="00006D07"/>
    <w:rsid w:val="00007866"/>
    <w:rsid w:val="00007C0C"/>
    <w:rsid w:val="000103BF"/>
    <w:rsid w:val="00010589"/>
    <w:rsid w:val="00012205"/>
    <w:rsid w:val="000127B0"/>
    <w:rsid w:val="00013352"/>
    <w:rsid w:val="00013748"/>
    <w:rsid w:val="00013F3E"/>
    <w:rsid w:val="00013F8A"/>
    <w:rsid w:val="00014236"/>
    <w:rsid w:val="000144F9"/>
    <w:rsid w:val="000145EA"/>
    <w:rsid w:val="000147A2"/>
    <w:rsid w:val="00014AAD"/>
    <w:rsid w:val="00014D85"/>
    <w:rsid w:val="00014E8A"/>
    <w:rsid w:val="00015311"/>
    <w:rsid w:val="000158E3"/>
    <w:rsid w:val="00016036"/>
    <w:rsid w:val="00016253"/>
    <w:rsid w:val="00016B45"/>
    <w:rsid w:val="00017B6F"/>
    <w:rsid w:val="00017E4B"/>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2ECC"/>
    <w:rsid w:val="00023536"/>
    <w:rsid w:val="00023AAF"/>
    <w:rsid w:val="00023C86"/>
    <w:rsid w:val="000240A4"/>
    <w:rsid w:val="00024136"/>
    <w:rsid w:val="000242CB"/>
    <w:rsid w:val="000243C4"/>
    <w:rsid w:val="00024442"/>
    <w:rsid w:val="000247B3"/>
    <w:rsid w:val="00024831"/>
    <w:rsid w:val="00024FF0"/>
    <w:rsid w:val="000256AC"/>
    <w:rsid w:val="00025973"/>
    <w:rsid w:val="0002599B"/>
    <w:rsid w:val="00025EDE"/>
    <w:rsid w:val="00026116"/>
    <w:rsid w:val="00026255"/>
    <w:rsid w:val="000267D2"/>
    <w:rsid w:val="00026E86"/>
    <w:rsid w:val="000271AD"/>
    <w:rsid w:val="00027398"/>
    <w:rsid w:val="00027604"/>
    <w:rsid w:val="00027A6F"/>
    <w:rsid w:val="0003001E"/>
    <w:rsid w:val="00030686"/>
    <w:rsid w:val="000311D1"/>
    <w:rsid w:val="00032C42"/>
    <w:rsid w:val="00033A58"/>
    <w:rsid w:val="0003401F"/>
    <w:rsid w:val="000341E2"/>
    <w:rsid w:val="00034A23"/>
    <w:rsid w:val="00035569"/>
    <w:rsid w:val="00035AC1"/>
    <w:rsid w:val="00035E46"/>
    <w:rsid w:val="00035F00"/>
    <w:rsid w:val="00036B5B"/>
    <w:rsid w:val="00036D33"/>
    <w:rsid w:val="00037093"/>
    <w:rsid w:val="0003761B"/>
    <w:rsid w:val="00037AEF"/>
    <w:rsid w:val="00037F1F"/>
    <w:rsid w:val="00040D5C"/>
    <w:rsid w:val="00040F01"/>
    <w:rsid w:val="0004100F"/>
    <w:rsid w:val="000410CA"/>
    <w:rsid w:val="00041210"/>
    <w:rsid w:val="00042A18"/>
    <w:rsid w:val="00042D53"/>
    <w:rsid w:val="00043741"/>
    <w:rsid w:val="00043ADF"/>
    <w:rsid w:val="00043BB5"/>
    <w:rsid w:val="00043E43"/>
    <w:rsid w:val="000449B2"/>
    <w:rsid w:val="000454FB"/>
    <w:rsid w:val="00045578"/>
    <w:rsid w:val="000456B5"/>
    <w:rsid w:val="00045B1A"/>
    <w:rsid w:val="000465DF"/>
    <w:rsid w:val="0004665F"/>
    <w:rsid w:val="000466C3"/>
    <w:rsid w:val="00046CBF"/>
    <w:rsid w:val="00046FFB"/>
    <w:rsid w:val="000474A6"/>
    <w:rsid w:val="0004780D"/>
    <w:rsid w:val="00050177"/>
    <w:rsid w:val="000501A9"/>
    <w:rsid w:val="000503C6"/>
    <w:rsid w:val="00050733"/>
    <w:rsid w:val="00050EF2"/>
    <w:rsid w:val="00051418"/>
    <w:rsid w:val="00051B59"/>
    <w:rsid w:val="0005233B"/>
    <w:rsid w:val="00052A79"/>
    <w:rsid w:val="00052EDD"/>
    <w:rsid w:val="00052F57"/>
    <w:rsid w:val="00053152"/>
    <w:rsid w:val="00053F1D"/>
    <w:rsid w:val="0005410F"/>
    <w:rsid w:val="0005443E"/>
    <w:rsid w:val="00054679"/>
    <w:rsid w:val="000547E1"/>
    <w:rsid w:val="00055048"/>
    <w:rsid w:val="00055173"/>
    <w:rsid w:val="00055FDD"/>
    <w:rsid w:val="00057150"/>
    <w:rsid w:val="0006024F"/>
    <w:rsid w:val="00060303"/>
    <w:rsid w:val="000605AB"/>
    <w:rsid w:val="00060C31"/>
    <w:rsid w:val="00060CFD"/>
    <w:rsid w:val="00060ED4"/>
    <w:rsid w:val="000615A1"/>
    <w:rsid w:val="000616FF"/>
    <w:rsid w:val="00061774"/>
    <w:rsid w:val="00061E93"/>
    <w:rsid w:val="00062560"/>
    <w:rsid w:val="00062806"/>
    <w:rsid w:val="00062885"/>
    <w:rsid w:val="00064EC1"/>
    <w:rsid w:val="0006538C"/>
    <w:rsid w:val="0006557F"/>
    <w:rsid w:val="00065A60"/>
    <w:rsid w:val="00066166"/>
    <w:rsid w:val="00066AAA"/>
    <w:rsid w:val="00066B97"/>
    <w:rsid w:val="00066E83"/>
    <w:rsid w:val="0006709B"/>
    <w:rsid w:val="00067566"/>
    <w:rsid w:val="00067715"/>
    <w:rsid w:val="00067A15"/>
    <w:rsid w:val="000705F3"/>
    <w:rsid w:val="000708C1"/>
    <w:rsid w:val="00070DF7"/>
    <w:rsid w:val="000710BC"/>
    <w:rsid w:val="00071118"/>
    <w:rsid w:val="000717D9"/>
    <w:rsid w:val="000717F8"/>
    <w:rsid w:val="000723F4"/>
    <w:rsid w:val="00072496"/>
    <w:rsid w:val="000727D7"/>
    <w:rsid w:val="00073248"/>
    <w:rsid w:val="000735CB"/>
    <w:rsid w:val="00073953"/>
    <w:rsid w:val="00073A0B"/>
    <w:rsid w:val="00074032"/>
    <w:rsid w:val="0007464B"/>
    <w:rsid w:val="00075141"/>
    <w:rsid w:val="000756CD"/>
    <w:rsid w:val="00075FCE"/>
    <w:rsid w:val="000769E5"/>
    <w:rsid w:val="000774AE"/>
    <w:rsid w:val="0008021E"/>
    <w:rsid w:val="000803A5"/>
    <w:rsid w:val="000809FF"/>
    <w:rsid w:val="00080DED"/>
    <w:rsid w:val="000812BB"/>
    <w:rsid w:val="00081401"/>
    <w:rsid w:val="000814F1"/>
    <w:rsid w:val="000816DF"/>
    <w:rsid w:val="00081F32"/>
    <w:rsid w:val="00081FDD"/>
    <w:rsid w:val="000824BB"/>
    <w:rsid w:val="00082813"/>
    <w:rsid w:val="000833E9"/>
    <w:rsid w:val="000844E0"/>
    <w:rsid w:val="000848B7"/>
    <w:rsid w:val="00085345"/>
    <w:rsid w:val="00085349"/>
    <w:rsid w:val="0008538D"/>
    <w:rsid w:val="00085633"/>
    <w:rsid w:val="000856BA"/>
    <w:rsid w:val="00085E66"/>
    <w:rsid w:val="00086468"/>
    <w:rsid w:val="000865B7"/>
    <w:rsid w:val="000865F3"/>
    <w:rsid w:val="000866B3"/>
    <w:rsid w:val="00086D9B"/>
    <w:rsid w:val="000878C7"/>
    <w:rsid w:val="000878F4"/>
    <w:rsid w:val="000879AA"/>
    <w:rsid w:val="00087E7F"/>
    <w:rsid w:val="00090BD7"/>
    <w:rsid w:val="00090D41"/>
    <w:rsid w:val="00091393"/>
    <w:rsid w:val="00091B3D"/>
    <w:rsid w:val="00091CEE"/>
    <w:rsid w:val="00091D44"/>
    <w:rsid w:val="0009208D"/>
    <w:rsid w:val="00092351"/>
    <w:rsid w:val="00092B1F"/>
    <w:rsid w:val="00092E8A"/>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775"/>
    <w:rsid w:val="000A1ACA"/>
    <w:rsid w:val="000A1D73"/>
    <w:rsid w:val="000A24D0"/>
    <w:rsid w:val="000A2503"/>
    <w:rsid w:val="000A2572"/>
    <w:rsid w:val="000A2A13"/>
    <w:rsid w:val="000A3C40"/>
    <w:rsid w:val="000A40B6"/>
    <w:rsid w:val="000A5206"/>
    <w:rsid w:val="000A537E"/>
    <w:rsid w:val="000A5381"/>
    <w:rsid w:val="000A5468"/>
    <w:rsid w:val="000A59B5"/>
    <w:rsid w:val="000A5BE2"/>
    <w:rsid w:val="000A5D15"/>
    <w:rsid w:val="000A62DD"/>
    <w:rsid w:val="000A6331"/>
    <w:rsid w:val="000A6668"/>
    <w:rsid w:val="000A6800"/>
    <w:rsid w:val="000A6B64"/>
    <w:rsid w:val="000A73D7"/>
    <w:rsid w:val="000A7C26"/>
    <w:rsid w:val="000A7E6D"/>
    <w:rsid w:val="000B0256"/>
    <w:rsid w:val="000B133E"/>
    <w:rsid w:val="000B1650"/>
    <w:rsid w:val="000B19DE"/>
    <w:rsid w:val="000B1B8C"/>
    <w:rsid w:val="000B1E09"/>
    <w:rsid w:val="000B2347"/>
    <w:rsid w:val="000B245B"/>
    <w:rsid w:val="000B2478"/>
    <w:rsid w:val="000B2A38"/>
    <w:rsid w:val="000B2D52"/>
    <w:rsid w:val="000B329C"/>
    <w:rsid w:val="000B3BD4"/>
    <w:rsid w:val="000B4029"/>
    <w:rsid w:val="000B415F"/>
    <w:rsid w:val="000B57FB"/>
    <w:rsid w:val="000B5A69"/>
    <w:rsid w:val="000B5D76"/>
    <w:rsid w:val="000B5E81"/>
    <w:rsid w:val="000B5F6A"/>
    <w:rsid w:val="000B6E18"/>
    <w:rsid w:val="000B7061"/>
    <w:rsid w:val="000B7519"/>
    <w:rsid w:val="000B7527"/>
    <w:rsid w:val="000B7969"/>
    <w:rsid w:val="000B7B23"/>
    <w:rsid w:val="000B7C77"/>
    <w:rsid w:val="000B7F7C"/>
    <w:rsid w:val="000C0320"/>
    <w:rsid w:val="000C0986"/>
    <w:rsid w:val="000C09C4"/>
    <w:rsid w:val="000C0E21"/>
    <w:rsid w:val="000C0E7A"/>
    <w:rsid w:val="000C134E"/>
    <w:rsid w:val="000C185C"/>
    <w:rsid w:val="000C1994"/>
    <w:rsid w:val="000C26CD"/>
    <w:rsid w:val="000C3702"/>
    <w:rsid w:val="000C3989"/>
    <w:rsid w:val="000C3A32"/>
    <w:rsid w:val="000C401A"/>
    <w:rsid w:val="000C5052"/>
    <w:rsid w:val="000C513B"/>
    <w:rsid w:val="000C585F"/>
    <w:rsid w:val="000C6119"/>
    <w:rsid w:val="000C69DD"/>
    <w:rsid w:val="000C71EA"/>
    <w:rsid w:val="000C727F"/>
    <w:rsid w:val="000C74DD"/>
    <w:rsid w:val="000C760A"/>
    <w:rsid w:val="000C7740"/>
    <w:rsid w:val="000D152C"/>
    <w:rsid w:val="000D1769"/>
    <w:rsid w:val="000D277B"/>
    <w:rsid w:val="000D2B3D"/>
    <w:rsid w:val="000D2CC6"/>
    <w:rsid w:val="000D2D98"/>
    <w:rsid w:val="000D31B6"/>
    <w:rsid w:val="000D364C"/>
    <w:rsid w:val="000D3948"/>
    <w:rsid w:val="000D3F22"/>
    <w:rsid w:val="000D41CB"/>
    <w:rsid w:val="000D43A6"/>
    <w:rsid w:val="000D485C"/>
    <w:rsid w:val="000D4AFD"/>
    <w:rsid w:val="000D5268"/>
    <w:rsid w:val="000D6276"/>
    <w:rsid w:val="000D6D6E"/>
    <w:rsid w:val="000D6F69"/>
    <w:rsid w:val="000D72FE"/>
    <w:rsid w:val="000D763A"/>
    <w:rsid w:val="000D78F8"/>
    <w:rsid w:val="000D7DD7"/>
    <w:rsid w:val="000E0370"/>
    <w:rsid w:val="000E042C"/>
    <w:rsid w:val="000E12BC"/>
    <w:rsid w:val="000E1D50"/>
    <w:rsid w:val="000E1F62"/>
    <w:rsid w:val="000E24A9"/>
    <w:rsid w:val="000E259B"/>
    <w:rsid w:val="000E29AA"/>
    <w:rsid w:val="000E2BB2"/>
    <w:rsid w:val="000E2EA2"/>
    <w:rsid w:val="000E3170"/>
    <w:rsid w:val="000E3231"/>
    <w:rsid w:val="000E326B"/>
    <w:rsid w:val="000E3403"/>
    <w:rsid w:val="000E34BB"/>
    <w:rsid w:val="000E34BD"/>
    <w:rsid w:val="000E34CA"/>
    <w:rsid w:val="000E37B6"/>
    <w:rsid w:val="000E3874"/>
    <w:rsid w:val="000E3E05"/>
    <w:rsid w:val="000E5788"/>
    <w:rsid w:val="000E60BB"/>
    <w:rsid w:val="000E647B"/>
    <w:rsid w:val="000E6695"/>
    <w:rsid w:val="000E69FE"/>
    <w:rsid w:val="000E6B90"/>
    <w:rsid w:val="000E6F57"/>
    <w:rsid w:val="000E73BB"/>
    <w:rsid w:val="000E7F9D"/>
    <w:rsid w:val="000F01EF"/>
    <w:rsid w:val="000F116A"/>
    <w:rsid w:val="000F195F"/>
    <w:rsid w:val="000F1AD0"/>
    <w:rsid w:val="000F1D48"/>
    <w:rsid w:val="000F1FDE"/>
    <w:rsid w:val="000F2939"/>
    <w:rsid w:val="000F33DC"/>
    <w:rsid w:val="000F3C5A"/>
    <w:rsid w:val="000F3CF5"/>
    <w:rsid w:val="000F4326"/>
    <w:rsid w:val="000F4709"/>
    <w:rsid w:val="000F6280"/>
    <w:rsid w:val="000F62A1"/>
    <w:rsid w:val="000F715E"/>
    <w:rsid w:val="000F72C4"/>
    <w:rsid w:val="000F7E6A"/>
    <w:rsid w:val="000F7FE2"/>
    <w:rsid w:val="00100125"/>
    <w:rsid w:val="00100C47"/>
    <w:rsid w:val="00100C96"/>
    <w:rsid w:val="00100DAC"/>
    <w:rsid w:val="00100E53"/>
    <w:rsid w:val="00100F9F"/>
    <w:rsid w:val="00100FFF"/>
    <w:rsid w:val="001014BB"/>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468"/>
    <w:rsid w:val="00115830"/>
    <w:rsid w:val="001162B3"/>
    <w:rsid w:val="00116FA8"/>
    <w:rsid w:val="00116FD6"/>
    <w:rsid w:val="001178D1"/>
    <w:rsid w:val="0012003B"/>
    <w:rsid w:val="00120C3E"/>
    <w:rsid w:val="00120D43"/>
    <w:rsid w:val="0012140E"/>
    <w:rsid w:val="001214F8"/>
    <w:rsid w:val="00122552"/>
    <w:rsid w:val="001229BE"/>
    <w:rsid w:val="001229DE"/>
    <w:rsid w:val="00122B6C"/>
    <w:rsid w:val="0012348F"/>
    <w:rsid w:val="001235FF"/>
    <w:rsid w:val="00123A00"/>
    <w:rsid w:val="00123DA4"/>
    <w:rsid w:val="00124730"/>
    <w:rsid w:val="00124848"/>
    <w:rsid w:val="001248F2"/>
    <w:rsid w:val="00124FBD"/>
    <w:rsid w:val="00125056"/>
    <w:rsid w:val="00125094"/>
    <w:rsid w:val="00125154"/>
    <w:rsid w:val="00125AC0"/>
    <w:rsid w:val="00125C1E"/>
    <w:rsid w:val="00126266"/>
    <w:rsid w:val="001262A4"/>
    <w:rsid w:val="00126472"/>
    <w:rsid w:val="001265F9"/>
    <w:rsid w:val="00126953"/>
    <w:rsid w:val="001273CB"/>
    <w:rsid w:val="00127568"/>
    <w:rsid w:val="00127F19"/>
    <w:rsid w:val="001300AF"/>
    <w:rsid w:val="00130619"/>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9"/>
    <w:rsid w:val="00134A6A"/>
    <w:rsid w:val="00134ABA"/>
    <w:rsid w:val="00134F0A"/>
    <w:rsid w:val="001354B6"/>
    <w:rsid w:val="00135622"/>
    <w:rsid w:val="00135744"/>
    <w:rsid w:val="001358AF"/>
    <w:rsid w:val="0013596B"/>
    <w:rsid w:val="00135A59"/>
    <w:rsid w:val="00135B02"/>
    <w:rsid w:val="00135D4C"/>
    <w:rsid w:val="0013604A"/>
    <w:rsid w:val="00136606"/>
    <w:rsid w:val="00136831"/>
    <w:rsid w:val="00136FE1"/>
    <w:rsid w:val="0013721C"/>
    <w:rsid w:val="00137300"/>
    <w:rsid w:val="00137497"/>
    <w:rsid w:val="0013771A"/>
    <w:rsid w:val="00137E97"/>
    <w:rsid w:val="0014012A"/>
    <w:rsid w:val="001406C7"/>
    <w:rsid w:val="00141287"/>
    <w:rsid w:val="0014145E"/>
    <w:rsid w:val="00141D52"/>
    <w:rsid w:val="001422AB"/>
    <w:rsid w:val="001425BD"/>
    <w:rsid w:val="00142676"/>
    <w:rsid w:val="0014281B"/>
    <w:rsid w:val="0014339C"/>
    <w:rsid w:val="00143C1E"/>
    <w:rsid w:val="0014408E"/>
    <w:rsid w:val="0014473F"/>
    <w:rsid w:val="001449A1"/>
    <w:rsid w:val="00145220"/>
    <w:rsid w:val="00145236"/>
    <w:rsid w:val="00145381"/>
    <w:rsid w:val="001456E0"/>
    <w:rsid w:val="0014590D"/>
    <w:rsid w:val="00145B7C"/>
    <w:rsid w:val="001460B2"/>
    <w:rsid w:val="001460F3"/>
    <w:rsid w:val="00146107"/>
    <w:rsid w:val="00146C00"/>
    <w:rsid w:val="0014712D"/>
    <w:rsid w:val="00147197"/>
    <w:rsid w:val="0014758B"/>
    <w:rsid w:val="00147691"/>
    <w:rsid w:val="001479D9"/>
    <w:rsid w:val="00147A69"/>
    <w:rsid w:val="00147AF1"/>
    <w:rsid w:val="00147E98"/>
    <w:rsid w:val="001503E7"/>
    <w:rsid w:val="0015081F"/>
    <w:rsid w:val="00150828"/>
    <w:rsid w:val="00150B83"/>
    <w:rsid w:val="00150C9D"/>
    <w:rsid w:val="00150CAF"/>
    <w:rsid w:val="0015100F"/>
    <w:rsid w:val="00151303"/>
    <w:rsid w:val="00151370"/>
    <w:rsid w:val="001521BB"/>
    <w:rsid w:val="001528F3"/>
    <w:rsid w:val="00153377"/>
    <w:rsid w:val="001537AB"/>
    <w:rsid w:val="001537F8"/>
    <w:rsid w:val="00153983"/>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803"/>
    <w:rsid w:val="00164D6D"/>
    <w:rsid w:val="00164DB6"/>
    <w:rsid w:val="00165A9B"/>
    <w:rsid w:val="00165C60"/>
    <w:rsid w:val="00165F18"/>
    <w:rsid w:val="0016605C"/>
    <w:rsid w:val="00166D62"/>
    <w:rsid w:val="001677E3"/>
    <w:rsid w:val="001678A1"/>
    <w:rsid w:val="00167C8F"/>
    <w:rsid w:val="00170F1F"/>
    <w:rsid w:val="00171238"/>
    <w:rsid w:val="0017157E"/>
    <w:rsid w:val="001718F9"/>
    <w:rsid w:val="001721FB"/>
    <w:rsid w:val="00173831"/>
    <w:rsid w:val="001747C9"/>
    <w:rsid w:val="001753AB"/>
    <w:rsid w:val="00175A82"/>
    <w:rsid w:val="00175C70"/>
    <w:rsid w:val="00175D2D"/>
    <w:rsid w:val="00176C9B"/>
    <w:rsid w:val="00176DBF"/>
    <w:rsid w:val="001778CF"/>
    <w:rsid w:val="00180B3C"/>
    <w:rsid w:val="00181213"/>
    <w:rsid w:val="00181C9F"/>
    <w:rsid w:val="00181ECC"/>
    <w:rsid w:val="00183208"/>
    <w:rsid w:val="00183C2E"/>
    <w:rsid w:val="001844E9"/>
    <w:rsid w:val="001846DE"/>
    <w:rsid w:val="0018505B"/>
    <w:rsid w:val="00185060"/>
    <w:rsid w:val="001850F3"/>
    <w:rsid w:val="001852A4"/>
    <w:rsid w:val="00185571"/>
    <w:rsid w:val="00185AA4"/>
    <w:rsid w:val="00186D6D"/>
    <w:rsid w:val="00187240"/>
    <w:rsid w:val="001877B0"/>
    <w:rsid w:val="0019006B"/>
    <w:rsid w:val="001902B8"/>
    <w:rsid w:val="001907EA"/>
    <w:rsid w:val="001919A6"/>
    <w:rsid w:val="00192144"/>
    <w:rsid w:val="001929B6"/>
    <w:rsid w:val="0019341E"/>
    <w:rsid w:val="00193995"/>
    <w:rsid w:val="00193C99"/>
    <w:rsid w:val="00193D37"/>
    <w:rsid w:val="001945E4"/>
    <w:rsid w:val="0019525B"/>
    <w:rsid w:val="0019575C"/>
    <w:rsid w:val="00195D5E"/>
    <w:rsid w:val="00196FA5"/>
    <w:rsid w:val="0019739B"/>
    <w:rsid w:val="00197600"/>
    <w:rsid w:val="001A0527"/>
    <w:rsid w:val="001A07E8"/>
    <w:rsid w:val="001A0924"/>
    <w:rsid w:val="001A0973"/>
    <w:rsid w:val="001A0BC5"/>
    <w:rsid w:val="001A122A"/>
    <w:rsid w:val="001A143F"/>
    <w:rsid w:val="001A1A2B"/>
    <w:rsid w:val="001A1B54"/>
    <w:rsid w:val="001A1CE0"/>
    <w:rsid w:val="001A1EA0"/>
    <w:rsid w:val="001A1F48"/>
    <w:rsid w:val="001A23FB"/>
    <w:rsid w:val="001A2A8F"/>
    <w:rsid w:val="001A3109"/>
    <w:rsid w:val="001A36BD"/>
    <w:rsid w:val="001A4976"/>
    <w:rsid w:val="001A4D34"/>
    <w:rsid w:val="001A6A5E"/>
    <w:rsid w:val="001A6AF3"/>
    <w:rsid w:val="001A6BD6"/>
    <w:rsid w:val="001A7270"/>
    <w:rsid w:val="001B024F"/>
    <w:rsid w:val="001B0329"/>
    <w:rsid w:val="001B0D8D"/>
    <w:rsid w:val="001B0E0F"/>
    <w:rsid w:val="001B1B9D"/>
    <w:rsid w:val="001B20E8"/>
    <w:rsid w:val="001B2927"/>
    <w:rsid w:val="001B3B57"/>
    <w:rsid w:val="001B3C41"/>
    <w:rsid w:val="001B3FA1"/>
    <w:rsid w:val="001B4781"/>
    <w:rsid w:val="001B5303"/>
    <w:rsid w:val="001B53FA"/>
    <w:rsid w:val="001B549A"/>
    <w:rsid w:val="001B5697"/>
    <w:rsid w:val="001B59F9"/>
    <w:rsid w:val="001B62E6"/>
    <w:rsid w:val="001B6EE3"/>
    <w:rsid w:val="001B7C59"/>
    <w:rsid w:val="001B7FDA"/>
    <w:rsid w:val="001C08BC"/>
    <w:rsid w:val="001C0981"/>
    <w:rsid w:val="001C1220"/>
    <w:rsid w:val="001C19B2"/>
    <w:rsid w:val="001C1CCF"/>
    <w:rsid w:val="001C26D2"/>
    <w:rsid w:val="001C274D"/>
    <w:rsid w:val="001C30A0"/>
    <w:rsid w:val="001C3455"/>
    <w:rsid w:val="001C3481"/>
    <w:rsid w:val="001C3987"/>
    <w:rsid w:val="001C3B6F"/>
    <w:rsid w:val="001C3EE2"/>
    <w:rsid w:val="001C4208"/>
    <w:rsid w:val="001C4890"/>
    <w:rsid w:val="001C4CEF"/>
    <w:rsid w:val="001C4ED0"/>
    <w:rsid w:val="001C4F79"/>
    <w:rsid w:val="001C539D"/>
    <w:rsid w:val="001C54DC"/>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924"/>
    <w:rsid w:val="001D2F52"/>
    <w:rsid w:val="001D33DC"/>
    <w:rsid w:val="001D3525"/>
    <w:rsid w:val="001D3AEC"/>
    <w:rsid w:val="001D3E53"/>
    <w:rsid w:val="001D48C5"/>
    <w:rsid w:val="001D4BF9"/>
    <w:rsid w:val="001D51E9"/>
    <w:rsid w:val="001D5671"/>
    <w:rsid w:val="001D644E"/>
    <w:rsid w:val="001D67FA"/>
    <w:rsid w:val="001D6AA0"/>
    <w:rsid w:val="001D6F12"/>
    <w:rsid w:val="001D7253"/>
    <w:rsid w:val="001D7D12"/>
    <w:rsid w:val="001E0127"/>
    <w:rsid w:val="001E04E1"/>
    <w:rsid w:val="001E0F78"/>
    <w:rsid w:val="001E115F"/>
    <w:rsid w:val="001E13C8"/>
    <w:rsid w:val="001E145B"/>
    <w:rsid w:val="001E15FE"/>
    <w:rsid w:val="001E18D3"/>
    <w:rsid w:val="001E1E69"/>
    <w:rsid w:val="001E26CE"/>
    <w:rsid w:val="001E28E1"/>
    <w:rsid w:val="001E2C71"/>
    <w:rsid w:val="001E2C8A"/>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6AE"/>
    <w:rsid w:val="001E66FD"/>
    <w:rsid w:val="001E672D"/>
    <w:rsid w:val="001E6E16"/>
    <w:rsid w:val="001E72A0"/>
    <w:rsid w:val="001E7412"/>
    <w:rsid w:val="001E78FE"/>
    <w:rsid w:val="001E7A6A"/>
    <w:rsid w:val="001E7ACC"/>
    <w:rsid w:val="001E7EE8"/>
    <w:rsid w:val="001F0799"/>
    <w:rsid w:val="001F083E"/>
    <w:rsid w:val="001F0A57"/>
    <w:rsid w:val="001F15C0"/>
    <w:rsid w:val="001F184A"/>
    <w:rsid w:val="001F1ACB"/>
    <w:rsid w:val="001F1E16"/>
    <w:rsid w:val="001F25C3"/>
    <w:rsid w:val="001F347A"/>
    <w:rsid w:val="001F3588"/>
    <w:rsid w:val="001F36C2"/>
    <w:rsid w:val="001F39A6"/>
    <w:rsid w:val="001F4433"/>
    <w:rsid w:val="001F4532"/>
    <w:rsid w:val="001F464C"/>
    <w:rsid w:val="001F4656"/>
    <w:rsid w:val="001F4A6C"/>
    <w:rsid w:val="001F4A74"/>
    <w:rsid w:val="001F4AEC"/>
    <w:rsid w:val="001F4D67"/>
    <w:rsid w:val="001F54C1"/>
    <w:rsid w:val="001F574D"/>
    <w:rsid w:val="001F579E"/>
    <w:rsid w:val="001F5A1B"/>
    <w:rsid w:val="001F5FAD"/>
    <w:rsid w:val="001F657C"/>
    <w:rsid w:val="001F6A2A"/>
    <w:rsid w:val="001F7109"/>
    <w:rsid w:val="001F71B3"/>
    <w:rsid w:val="001F73E5"/>
    <w:rsid w:val="001F7452"/>
    <w:rsid w:val="001F7A12"/>
    <w:rsid w:val="00200122"/>
    <w:rsid w:val="00200243"/>
    <w:rsid w:val="0020048B"/>
    <w:rsid w:val="00200A3D"/>
    <w:rsid w:val="00200C1A"/>
    <w:rsid w:val="00201038"/>
    <w:rsid w:val="002010AF"/>
    <w:rsid w:val="00201462"/>
    <w:rsid w:val="00201608"/>
    <w:rsid w:val="00201C6D"/>
    <w:rsid w:val="00202001"/>
    <w:rsid w:val="00202F72"/>
    <w:rsid w:val="002037E2"/>
    <w:rsid w:val="00203E29"/>
    <w:rsid w:val="002044E3"/>
    <w:rsid w:val="00204529"/>
    <w:rsid w:val="00204EF6"/>
    <w:rsid w:val="00205278"/>
    <w:rsid w:val="002056C9"/>
    <w:rsid w:val="00205971"/>
    <w:rsid w:val="00205A3B"/>
    <w:rsid w:val="00205B17"/>
    <w:rsid w:val="00205B8C"/>
    <w:rsid w:val="00205CAA"/>
    <w:rsid w:val="00205F8A"/>
    <w:rsid w:val="002060F5"/>
    <w:rsid w:val="00206398"/>
    <w:rsid w:val="002064C4"/>
    <w:rsid w:val="002064F4"/>
    <w:rsid w:val="00206857"/>
    <w:rsid w:val="0020765B"/>
    <w:rsid w:val="002078C7"/>
    <w:rsid w:val="00210558"/>
    <w:rsid w:val="00210A80"/>
    <w:rsid w:val="002117A8"/>
    <w:rsid w:val="00211BD4"/>
    <w:rsid w:val="00211DE4"/>
    <w:rsid w:val="00212487"/>
    <w:rsid w:val="00213147"/>
    <w:rsid w:val="00213459"/>
    <w:rsid w:val="00213B31"/>
    <w:rsid w:val="00213B67"/>
    <w:rsid w:val="0021433F"/>
    <w:rsid w:val="00214D2E"/>
    <w:rsid w:val="00214E8E"/>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23A0"/>
    <w:rsid w:val="00222C3B"/>
    <w:rsid w:val="0022407E"/>
    <w:rsid w:val="002243D9"/>
    <w:rsid w:val="002246E3"/>
    <w:rsid w:val="002248F6"/>
    <w:rsid w:val="00224980"/>
    <w:rsid w:val="00224ACA"/>
    <w:rsid w:val="002254A8"/>
    <w:rsid w:val="002258C9"/>
    <w:rsid w:val="00225A30"/>
    <w:rsid w:val="00226214"/>
    <w:rsid w:val="00226403"/>
    <w:rsid w:val="00226645"/>
    <w:rsid w:val="00226832"/>
    <w:rsid w:val="002269FC"/>
    <w:rsid w:val="002274FF"/>
    <w:rsid w:val="00227A72"/>
    <w:rsid w:val="00227FC9"/>
    <w:rsid w:val="00230B9A"/>
    <w:rsid w:val="0023112E"/>
    <w:rsid w:val="00231784"/>
    <w:rsid w:val="002318E5"/>
    <w:rsid w:val="002324DF"/>
    <w:rsid w:val="0023296A"/>
    <w:rsid w:val="00232D47"/>
    <w:rsid w:val="00232F91"/>
    <w:rsid w:val="0023348A"/>
    <w:rsid w:val="002337AB"/>
    <w:rsid w:val="0023398A"/>
    <w:rsid w:val="00233F38"/>
    <w:rsid w:val="002341A2"/>
    <w:rsid w:val="0023567F"/>
    <w:rsid w:val="00235A65"/>
    <w:rsid w:val="00236162"/>
    <w:rsid w:val="00236188"/>
    <w:rsid w:val="002365FF"/>
    <w:rsid w:val="00236A18"/>
    <w:rsid w:val="00236C40"/>
    <w:rsid w:val="00236F3A"/>
    <w:rsid w:val="002376ED"/>
    <w:rsid w:val="00237783"/>
    <w:rsid w:val="002400D0"/>
    <w:rsid w:val="002403C8"/>
    <w:rsid w:val="00240B4C"/>
    <w:rsid w:val="002415D1"/>
    <w:rsid w:val="00241BE3"/>
    <w:rsid w:val="00241CE6"/>
    <w:rsid w:val="00242322"/>
    <w:rsid w:val="002425AF"/>
    <w:rsid w:val="0024264E"/>
    <w:rsid w:val="00242713"/>
    <w:rsid w:val="00242CBE"/>
    <w:rsid w:val="00242EA7"/>
    <w:rsid w:val="002437A9"/>
    <w:rsid w:val="00243E1C"/>
    <w:rsid w:val="00243EFA"/>
    <w:rsid w:val="00244523"/>
    <w:rsid w:val="002445A1"/>
    <w:rsid w:val="00244EF2"/>
    <w:rsid w:val="002450A3"/>
    <w:rsid w:val="002455C0"/>
    <w:rsid w:val="00245B6F"/>
    <w:rsid w:val="0024613D"/>
    <w:rsid w:val="0024627C"/>
    <w:rsid w:val="002468E0"/>
    <w:rsid w:val="00246B7A"/>
    <w:rsid w:val="002470CC"/>
    <w:rsid w:val="002470E2"/>
    <w:rsid w:val="00247994"/>
    <w:rsid w:val="00250539"/>
    <w:rsid w:val="00250DA7"/>
    <w:rsid w:val="00250EAE"/>
    <w:rsid w:val="002516FA"/>
    <w:rsid w:val="002517C0"/>
    <w:rsid w:val="00251F84"/>
    <w:rsid w:val="002520E9"/>
    <w:rsid w:val="002526A9"/>
    <w:rsid w:val="002526F2"/>
    <w:rsid w:val="00252B82"/>
    <w:rsid w:val="00252B99"/>
    <w:rsid w:val="00252D94"/>
    <w:rsid w:val="00253420"/>
    <w:rsid w:val="00253966"/>
    <w:rsid w:val="00253B16"/>
    <w:rsid w:val="00253F1F"/>
    <w:rsid w:val="00254B08"/>
    <w:rsid w:val="00254B18"/>
    <w:rsid w:val="002550AB"/>
    <w:rsid w:val="00255367"/>
    <w:rsid w:val="002553DE"/>
    <w:rsid w:val="00255713"/>
    <w:rsid w:val="00255DDF"/>
    <w:rsid w:val="00256465"/>
    <w:rsid w:val="00256C49"/>
    <w:rsid w:val="0025743C"/>
    <w:rsid w:val="002613B9"/>
    <w:rsid w:val="00261879"/>
    <w:rsid w:val="00261943"/>
    <w:rsid w:val="00262566"/>
    <w:rsid w:val="00262FDA"/>
    <w:rsid w:val="002630B8"/>
    <w:rsid w:val="00263B6A"/>
    <w:rsid w:val="00263BB5"/>
    <w:rsid w:val="00263E7E"/>
    <w:rsid w:val="00264672"/>
    <w:rsid w:val="00264BB7"/>
    <w:rsid w:val="002653AD"/>
    <w:rsid w:val="002657FF"/>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275"/>
    <w:rsid w:val="00274A74"/>
    <w:rsid w:val="00274F41"/>
    <w:rsid w:val="002750C5"/>
    <w:rsid w:val="00275557"/>
    <w:rsid w:val="00275570"/>
    <w:rsid w:val="002755AC"/>
    <w:rsid w:val="00275879"/>
    <w:rsid w:val="00275A26"/>
    <w:rsid w:val="00275A9C"/>
    <w:rsid w:val="00275C7C"/>
    <w:rsid w:val="002763DE"/>
    <w:rsid w:val="002766E6"/>
    <w:rsid w:val="002768B6"/>
    <w:rsid w:val="00277ACB"/>
    <w:rsid w:val="00277D77"/>
    <w:rsid w:val="00277FF1"/>
    <w:rsid w:val="002803AE"/>
    <w:rsid w:val="002804C6"/>
    <w:rsid w:val="00280657"/>
    <w:rsid w:val="00280A6A"/>
    <w:rsid w:val="002811E7"/>
    <w:rsid w:val="00281930"/>
    <w:rsid w:val="00281F39"/>
    <w:rsid w:val="002821C2"/>
    <w:rsid w:val="00282621"/>
    <w:rsid w:val="0028314C"/>
    <w:rsid w:val="002835B9"/>
    <w:rsid w:val="00283B13"/>
    <w:rsid w:val="00283CD0"/>
    <w:rsid w:val="00283DCB"/>
    <w:rsid w:val="00284181"/>
    <w:rsid w:val="0028437A"/>
    <w:rsid w:val="002849D8"/>
    <w:rsid w:val="0028523E"/>
    <w:rsid w:val="002852C3"/>
    <w:rsid w:val="002856F7"/>
    <w:rsid w:val="002858F5"/>
    <w:rsid w:val="002859F0"/>
    <w:rsid w:val="00285A6A"/>
    <w:rsid w:val="00285C28"/>
    <w:rsid w:val="00285CAE"/>
    <w:rsid w:val="00285D9B"/>
    <w:rsid w:val="00286272"/>
    <w:rsid w:val="002862DB"/>
    <w:rsid w:val="002864CB"/>
    <w:rsid w:val="00286C5C"/>
    <w:rsid w:val="0028733F"/>
    <w:rsid w:val="0028757D"/>
    <w:rsid w:val="00287585"/>
    <w:rsid w:val="002877D0"/>
    <w:rsid w:val="00287A79"/>
    <w:rsid w:val="00287DB4"/>
    <w:rsid w:val="00290A65"/>
    <w:rsid w:val="00290DB8"/>
    <w:rsid w:val="00291039"/>
    <w:rsid w:val="0029164C"/>
    <w:rsid w:val="002916F2"/>
    <w:rsid w:val="00291730"/>
    <w:rsid w:val="00291B79"/>
    <w:rsid w:val="00291E5C"/>
    <w:rsid w:val="00292504"/>
    <w:rsid w:val="00292631"/>
    <w:rsid w:val="002928A7"/>
    <w:rsid w:val="00292D28"/>
    <w:rsid w:val="00292D61"/>
    <w:rsid w:val="00292EBB"/>
    <w:rsid w:val="00293744"/>
    <w:rsid w:val="00293776"/>
    <w:rsid w:val="002939A0"/>
    <w:rsid w:val="00293BA8"/>
    <w:rsid w:val="0029423A"/>
    <w:rsid w:val="002943FE"/>
    <w:rsid w:val="00294415"/>
    <w:rsid w:val="00295335"/>
    <w:rsid w:val="00295F3F"/>
    <w:rsid w:val="002962CC"/>
    <w:rsid w:val="0029675A"/>
    <w:rsid w:val="002972E0"/>
    <w:rsid w:val="00297686"/>
    <w:rsid w:val="00297747"/>
    <w:rsid w:val="0029788D"/>
    <w:rsid w:val="002978F7"/>
    <w:rsid w:val="00297C65"/>
    <w:rsid w:val="002A04ED"/>
    <w:rsid w:val="002A0618"/>
    <w:rsid w:val="002A1105"/>
    <w:rsid w:val="002A15C7"/>
    <w:rsid w:val="002A23F3"/>
    <w:rsid w:val="002A26CA"/>
    <w:rsid w:val="002A279A"/>
    <w:rsid w:val="002A283C"/>
    <w:rsid w:val="002A2E1A"/>
    <w:rsid w:val="002A427E"/>
    <w:rsid w:val="002A449C"/>
    <w:rsid w:val="002A4527"/>
    <w:rsid w:val="002A4660"/>
    <w:rsid w:val="002A4720"/>
    <w:rsid w:val="002A4845"/>
    <w:rsid w:val="002A4B66"/>
    <w:rsid w:val="002A4D40"/>
    <w:rsid w:val="002A4D86"/>
    <w:rsid w:val="002A5224"/>
    <w:rsid w:val="002A5252"/>
    <w:rsid w:val="002A5CA9"/>
    <w:rsid w:val="002A5D8E"/>
    <w:rsid w:val="002A6014"/>
    <w:rsid w:val="002A6894"/>
    <w:rsid w:val="002A6A35"/>
    <w:rsid w:val="002A6D9C"/>
    <w:rsid w:val="002A7D01"/>
    <w:rsid w:val="002A7FA0"/>
    <w:rsid w:val="002B0607"/>
    <w:rsid w:val="002B1301"/>
    <w:rsid w:val="002B1AFC"/>
    <w:rsid w:val="002B1D72"/>
    <w:rsid w:val="002B203D"/>
    <w:rsid w:val="002B2263"/>
    <w:rsid w:val="002B24DA"/>
    <w:rsid w:val="002B3CB0"/>
    <w:rsid w:val="002B3F7C"/>
    <w:rsid w:val="002B418C"/>
    <w:rsid w:val="002B4860"/>
    <w:rsid w:val="002B49BF"/>
    <w:rsid w:val="002B4AF2"/>
    <w:rsid w:val="002B551F"/>
    <w:rsid w:val="002B5533"/>
    <w:rsid w:val="002B57C0"/>
    <w:rsid w:val="002B5A72"/>
    <w:rsid w:val="002B5FD5"/>
    <w:rsid w:val="002B60F4"/>
    <w:rsid w:val="002B6E0B"/>
    <w:rsid w:val="002B7260"/>
    <w:rsid w:val="002B7288"/>
    <w:rsid w:val="002B7BAB"/>
    <w:rsid w:val="002C0121"/>
    <w:rsid w:val="002C067D"/>
    <w:rsid w:val="002C0F8B"/>
    <w:rsid w:val="002C1091"/>
    <w:rsid w:val="002C12E4"/>
    <w:rsid w:val="002C2622"/>
    <w:rsid w:val="002C3309"/>
    <w:rsid w:val="002C3B48"/>
    <w:rsid w:val="002C3E10"/>
    <w:rsid w:val="002C45F8"/>
    <w:rsid w:val="002C4684"/>
    <w:rsid w:val="002C4983"/>
    <w:rsid w:val="002C4AC0"/>
    <w:rsid w:val="002C4C30"/>
    <w:rsid w:val="002C5039"/>
    <w:rsid w:val="002C50BB"/>
    <w:rsid w:val="002C5523"/>
    <w:rsid w:val="002C5B41"/>
    <w:rsid w:val="002C5BB8"/>
    <w:rsid w:val="002C6531"/>
    <w:rsid w:val="002C710C"/>
    <w:rsid w:val="002C771C"/>
    <w:rsid w:val="002C7727"/>
    <w:rsid w:val="002C79F1"/>
    <w:rsid w:val="002D061F"/>
    <w:rsid w:val="002D065A"/>
    <w:rsid w:val="002D08EB"/>
    <w:rsid w:val="002D0D53"/>
    <w:rsid w:val="002D1543"/>
    <w:rsid w:val="002D1B84"/>
    <w:rsid w:val="002D2107"/>
    <w:rsid w:val="002D26B6"/>
    <w:rsid w:val="002D31B2"/>
    <w:rsid w:val="002D37CB"/>
    <w:rsid w:val="002D4132"/>
    <w:rsid w:val="002D450E"/>
    <w:rsid w:val="002D4A2E"/>
    <w:rsid w:val="002D62CE"/>
    <w:rsid w:val="002D771B"/>
    <w:rsid w:val="002D77A5"/>
    <w:rsid w:val="002D786F"/>
    <w:rsid w:val="002D7F39"/>
    <w:rsid w:val="002E000E"/>
    <w:rsid w:val="002E0579"/>
    <w:rsid w:val="002E0B2A"/>
    <w:rsid w:val="002E0E8C"/>
    <w:rsid w:val="002E121E"/>
    <w:rsid w:val="002E1BD0"/>
    <w:rsid w:val="002E1C31"/>
    <w:rsid w:val="002E1DA7"/>
    <w:rsid w:val="002E1FBB"/>
    <w:rsid w:val="002E248D"/>
    <w:rsid w:val="002E2E1A"/>
    <w:rsid w:val="002E3763"/>
    <w:rsid w:val="002E3A19"/>
    <w:rsid w:val="002E3B4A"/>
    <w:rsid w:val="002E3E49"/>
    <w:rsid w:val="002E3F0D"/>
    <w:rsid w:val="002E44C0"/>
    <w:rsid w:val="002E4C6E"/>
    <w:rsid w:val="002E4CD9"/>
    <w:rsid w:val="002E58F7"/>
    <w:rsid w:val="002E5AEF"/>
    <w:rsid w:val="002E5BE7"/>
    <w:rsid w:val="002E5C3E"/>
    <w:rsid w:val="002E6116"/>
    <w:rsid w:val="002E656F"/>
    <w:rsid w:val="002E6EB1"/>
    <w:rsid w:val="002E6EC9"/>
    <w:rsid w:val="002E708B"/>
    <w:rsid w:val="002E7249"/>
    <w:rsid w:val="002E76EE"/>
    <w:rsid w:val="002E7C89"/>
    <w:rsid w:val="002E7E3A"/>
    <w:rsid w:val="002F05F4"/>
    <w:rsid w:val="002F0909"/>
    <w:rsid w:val="002F111D"/>
    <w:rsid w:val="002F11E7"/>
    <w:rsid w:val="002F1A51"/>
    <w:rsid w:val="002F202C"/>
    <w:rsid w:val="002F20DE"/>
    <w:rsid w:val="002F24C2"/>
    <w:rsid w:val="002F2770"/>
    <w:rsid w:val="002F2C09"/>
    <w:rsid w:val="002F373E"/>
    <w:rsid w:val="002F37F9"/>
    <w:rsid w:val="002F3875"/>
    <w:rsid w:val="002F3AAE"/>
    <w:rsid w:val="002F3E1D"/>
    <w:rsid w:val="002F413A"/>
    <w:rsid w:val="002F4C69"/>
    <w:rsid w:val="002F500E"/>
    <w:rsid w:val="002F5224"/>
    <w:rsid w:val="002F532C"/>
    <w:rsid w:val="002F5362"/>
    <w:rsid w:val="002F55D1"/>
    <w:rsid w:val="002F5B53"/>
    <w:rsid w:val="002F5CFC"/>
    <w:rsid w:val="002F6CFE"/>
    <w:rsid w:val="003006CF"/>
    <w:rsid w:val="0030086F"/>
    <w:rsid w:val="00301345"/>
    <w:rsid w:val="00301699"/>
    <w:rsid w:val="00301CAF"/>
    <w:rsid w:val="00302001"/>
    <w:rsid w:val="00302228"/>
    <w:rsid w:val="003022D5"/>
    <w:rsid w:val="0030262F"/>
    <w:rsid w:val="00303DD9"/>
    <w:rsid w:val="00303E85"/>
    <w:rsid w:val="0030460A"/>
    <w:rsid w:val="00304707"/>
    <w:rsid w:val="00304C7E"/>
    <w:rsid w:val="003059FA"/>
    <w:rsid w:val="00305B90"/>
    <w:rsid w:val="003065E0"/>
    <w:rsid w:val="00306D06"/>
    <w:rsid w:val="003073F2"/>
    <w:rsid w:val="00307BEF"/>
    <w:rsid w:val="00307D28"/>
    <w:rsid w:val="003109EF"/>
    <w:rsid w:val="00310F89"/>
    <w:rsid w:val="0031156B"/>
    <w:rsid w:val="00311CD7"/>
    <w:rsid w:val="00311FEB"/>
    <w:rsid w:val="003120B9"/>
    <w:rsid w:val="00312A94"/>
    <w:rsid w:val="00312D17"/>
    <w:rsid w:val="00312FA4"/>
    <w:rsid w:val="0031379C"/>
    <w:rsid w:val="00313D47"/>
    <w:rsid w:val="00313D5F"/>
    <w:rsid w:val="00313E08"/>
    <w:rsid w:val="0031408F"/>
    <w:rsid w:val="0031464A"/>
    <w:rsid w:val="00314889"/>
    <w:rsid w:val="00314D8D"/>
    <w:rsid w:val="0031501F"/>
    <w:rsid w:val="00315ED5"/>
    <w:rsid w:val="00316088"/>
    <w:rsid w:val="00316ABE"/>
    <w:rsid w:val="00316CAE"/>
    <w:rsid w:val="0031797D"/>
    <w:rsid w:val="0032018C"/>
    <w:rsid w:val="00320355"/>
    <w:rsid w:val="00320C23"/>
    <w:rsid w:val="00321495"/>
    <w:rsid w:val="003222EF"/>
    <w:rsid w:val="0032256F"/>
    <w:rsid w:val="00322E79"/>
    <w:rsid w:val="003232B0"/>
    <w:rsid w:val="00323A29"/>
    <w:rsid w:val="00323F7B"/>
    <w:rsid w:val="003249F4"/>
    <w:rsid w:val="00325212"/>
    <w:rsid w:val="00325FDA"/>
    <w:rsid w:val="0032634B"/>
    <w:rsid w:val="003266C0"/>
    <w:rsid w:val="003269D2"/>
    <w:rsid w:val="00326BCE"/>
    <w:rsid w:val="00326C60"/>
    <w:rsid w:val="00326CD4"/>
    <w:rsid w:val="003271C1"/>
    <w:rsid w:val="00327614"/>
    <w:rsid w:val="00330025"/>
    <w:rsid w:val="00330D3E"/>
    <w:rsid w:val="00330EF9"/>
    <w:rsid w:val="003327BC"/>
    <w:rsid w:val="003336C6"/>
    <w:rsid w:val="0033370F"/>
    <w:rsid w:val="0033394F"/>
    <w:rsid w:val="00333AA2"/>
    <w:rsid w:val="00333B52"/>
    <w:rsid w:val="00333FB6"/>
    <w:rsid w:val="00334539"/>
    <w:rsid w:val="00334A5D"/>
    <w:rsid w:val="00334C3A"/>
    <w:rsid w:val="00335D97"/>
    <w:rsid w:val="00335FCF"/>
    <w:rsid w:val="00336336"/>
    <w:rsid w:val="00336AC5"/>
    <w:rsid w:val="00336E83"/>
    <w:rsid w:val="00337AED"/>
    <w:rsid w:val="00337C5C"/>
    <w:rsid w:val="00337F22"/>
    <w:rsid w:val="00340361"/>
    <w:rsid w:val="00340A36"/>
    <w:rsid w:val="00340F08"/>
    <w:rsid w:val="00341465"/>
    <w:rsid w:val="003415FC"/>
    <w:rsid w:val="0034170A"/>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478BA"/>
    <w:rsid w:val="00350667"/>
    <w:rsid w:val="003507A2"/>
    <w:rsid w:val="00350E31"/>
    <w:rsid w:val="00350F45"/>
    <w:rsid w:val="00350FC4"/>
    <w:rsid w:val="00351921"/>
    <w:rsid w:val="00352556"/>
    <w:rsid w:val="003525B5"/>
    <w:rsid w:val="00352603"/>
    <w:rsid w:val="0035297D"/>
    <w:rsid w:val="003540DB"/>
    <w:rsid w:val="00354170"/>
    <w:rsid w:val="003543EA"/>
    <w:rsid w:val="00354C2E"/>
    <w:rsid w:val="00354E1A"/>
    <w:rsid w:val="0035568B"/>
    <w:rsid w:val="0035583A"/>
    <w:rsid w:val="00355D3C"/>
    <w:rsid w:val="003560A4"/>
    <w:rsid w:val="003561D9"/>
    <w:rsid w:val="003564DC"/>
    <w:rsid w:val="0035697E"/>
    <w:rsid w:val="00356C1E"/>
    <w:rsid w:val="00357240"/>
    <w:rsid w:val="003574DC"/>
    <w:rsid w:val="0035784A"/>
    <w:rsid w:val="00357C99"/>
    <w:rsid w:val="00357D73"/>
    <w:rsid w:val="003603EC"/>
    <w:rsid w:val="0036055F"/>
    <w:rsid w:val="00360764"/>
    <w:rsid w:val="0036084B"/>
    <w:rsid w:val="00360BD4"/>
    <w:rsid w:val="00361290"/>
    <w:rsid w:val="00361A7A"/>
    <w:rsid w:val="003624F9"/>
    <w:rsid w:val="00362AD1"/>
    <w:rsid w:val="00362CB1"/>
    <w:rsid w:val="003632B0"/>
    <w:rsid w:val="00363F8A"/>
    <w:rsid w:val="003641DE"/>
    <w:rsid w:val="003642D8"/>
    <w:rsid w:val="003648A3"/>
    <w:rsid w:val="00364989"/>
    <w:rsid w:val="00365254"/>
    <w:rsid w:val="003656BF"/>
    <w:rsid w:val="00365E29"/>
    <w:rsid w:val="0036612F"/>
    <w:rsid w:val="003705F3"/>
    <w:rsid w:val="00370D1D"/>
    <w:rsid w:val="0037174A"/>
    <w:rsid w:val="0037217E"/>
    <w:rsid w:val="003722A2"/>
    <w:rsid w:val="00372BC7"/>
    <w:rsid w:val="00372E80"/>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A64"/>
    <w:rsid w:val="00377B0C"/>
    <w:rsid w:val="00380193"/>
    <w:rsid w:val="003802BA"/>
    <w:rsid w:val="0038072C"/>
    <w:rsid w:val="00380925"/>
    <w:rsid w:val="00380A4B"/>
    <w:rsid w:val="00380A7B"/>
    <w:rsid w:val="00381434"/>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383"/>
    <w:rsid w:val="003857BC"/>
    <w:rsid w:val="00385E43"/>
    <w:rsid w:val="003860A0"/>
    <w:rsid w:val="00386A62"/>
    <w:rsid w:val="0038712D"/>
    <w:rsid w:val="003875A5"/>
    <w:rsid w:val="003903BD"/>
    <w:rsid w:val="00390E90"/>
    <w:rsid w:val="0039143D"/>
    <w:rsid w:val="00391502"/>
    <w:rsid w:val="00391560"/>
    <w:rsid w:val="00391B1A"/>
    <w:rsid w:val="00391FA3"/>
    <w:rsid w:val="003928A7"/>
    <w:rsid w:val="00392B62"/>
    <w:rsid w:val="00392B8A"/>
    <w:rsid w:val="00392F23"/>
    <w:rsid w:val="003931C4"/>
    <w:rsid w:val="003931D4"/>
    <w:rsid w:val="0039383D"/>
    <w:rsid w:val="003938A6"/>
    <w:rsid w:val="00395005"/>
    <w:rsid w:val="00395650"/>
    <w:rsid w:val="003968B3"/>
    <w:rsid w:val="00396F9B"/>
    <w:rsid w:val="00397153"/>
    <w:rsid w:val="00397174"/>
    <w:rsid w:val="00397548"/>
    <w:rsid w:val="003976E7"/>
    <w:rsid w:val="003977E9"/>
    <w:rsid w:val="00397E40"/>
    <w:rsid w:val="003A04D5"/>
    <w:rsid w:val="003A0BE6"/>
    <w:rsid w:val="003A0F78"/>
    <w:rsid w:val="003A1A7C"/>
    <w:rsid w:val="003A1BF0"/>
    <w:rsid w:val="003A1D51"/>
    <w:rsid w:val="003A1DC4"/>
    <w:rsid w:val="003A1E13"/>
    <w:rsid w:val="003A20B4"/>
    <w:rsid w:val="003A26E9"/>
    <w:rsid w:val="003A2854"/>
    <w:rsid w:val="003A29DD"/>
    <w:rsid w:val="003A2B25"/>
    <w:rsid w:val="003A34DF"/>
    <w:rsid w:val="003A34F9"/>
    <w:rsid w:val="003A3642"/>
    <w:rsid w:val="003A36E4"/>
    <w:rsid w:val="003A3FA5"/>
    <w:rsid w:val="003A4170"/>
    <w:rsid w:val="003A4181"/>
    <w:rsid w:val="003A49D6"/>
    <w:rsid w:val="003A4A61"/>
    <w:rsid w:val="003A52DC"/>
    <w:rsid w:val="003A58B3"/>
    <w:rsid w:val="003A5B20"/>
    <w:rsid w:val="003A6159"/>
    <w:rsid w:val="003A67E9"/>
    <w:rsid w:val="003A7E80"/>
    <w:rsid w:val="003B08F5"/>
    <w:rsid w:val="003B0B82"/>
    <w:rsid w:val="003B0CC2"/>
    <w:rsid w:val="003B0D3F"/>
    <w:rsid w:val="003B0EE1"/>
    <w:rsid w:val="003B125D"/>
    <w:rsid w:val="003B12FB"/>
    <w:rsid w:val="003B1C6C"/>
    <w:rsid w:val="003B28E3"/>
    <w:rsid w:val="003B2EC7"/>
    <w:rsid w:val="003B3673"/>
    <w:rsid w:val="003B37F0"/>
    <w:rsid w:val="003B3C05"/>
    <w:rsid w:val="003B4005"/>
    <w:rsid w:val="003B4BAB"/>
    <w:rsid w:val="003B4FF8"/>
    <w:rsid w:val="003B50F3"/>
    <w:rsid w:val="003B5178"/>
    <w:rsid w:val="003B691D"/>
    <w:rsid w:val="003B6DD2"/>
    <w:rsid w:val="003B6E96"/>
    <w:rsid w:val="003B746D"/>
    <w:rsid w:val="003B7AD3"/>
    <w:rsid w:val="003C10F9"/>
    <w:rsid w:val="003C15A7"/>
    <w:rsid w:val="003C1886"/>
    <w:rsid w:val="003C1D50"/>
    <w:rsid w:val="003C249E"/>
    <w:rsid w:val="003C2862"/>
    <w:rsid w:val="003C2EB2"/>
    <w:rsid w:val="003C3200"/>
    <w:rsid w:val="003C3727"/>
    <w:rsid w:val="003C3A12"/>
    <w:rsid w:val="003C4499"/>
    <w:rsid w:val="003C4B66"/>
    <w:rsid w:val="003C4E21"/>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2D4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DB3"/>
    <w:rsid w:val="003D7DC8"/>
    <w:rsid w:val="003E0834"/>
    <w:rsid w:val="003E0D08"/>
    <w:rsid w:val="003E0DA0"/>
    <w:rsid w:val="003E15C3"/>
    <w:rsid w:val="003E15EB"/>
    <w:rsid w:val="003E17E9"/>
    <w:rsid w:val="003E18D8"/>
    <w:rsid w:val="003E279B"/>
    <w:rsid w:val="003E2887"/>
    <w:rsid w:val="003E288D"/>
    <w:rsid w:val="003E306F"/>
    <w:rsid w:val="003E35E2"/>
    <w:rsid w:val="003E3CD6"/>
    <w:rsid w:val="003E44F9"/>
    <w:rsid w:val="003E4897"/>
    <w:rsid w:val="003E5253"/>
    <w:rsid w:val="003E66CE"/>
    <w:rsid w:val="003E6B6F"/>
    <w:rsid w:val="003E73B6"/>
    <w:rsid w:val="003E7B3E"/>
    <w:rsid w:val="003F0054"/>
    <w:rsid w:val="003F01B3"/>
    <w:rsid w:val="003F13A2"/>
    <w:rsid w:val="003F13B4"/>
    <w:rsid w:val="003F1BE8"/>
    <w:rsid w:val="003F1D5C"/>
    <w:rsid w:val="003F2ADA"/>
    <w:rsid w:val="003F2BE4"/>
    <w:rsid w:val="003F2DD0"/>
    <w:rsid w:val="003F3057"/>
    <w:rsid w:val="003F30F5"/>
    <w:rsid w:val="003F3BCD"/>
    <w:rsid w:val="003F3CE4"/>
    <w:rsid w:val="003F3E22"/>
    <w:rsid w:val="003F4197"/>
    <w:rsid w:val="003F47F1"/>
    <w:rsid w:val="003F4809"/>
    <w:rsid w:val="003F4D8C"/>
    <w:rsid w:val="003F4ED8"/>
    <w:rsid w:val="003F5323"/>
    <w:rsid w:val="003F5684"/>
    <w:rsid w:val="003F5842"/>
    <w:rsid w:val="003F6304"/>
    <w:rsid w:val="003F6424"/>
    <w:rsid w:val="003F6778"/>
    <w:rsid w:val="003F68F3"/>
    <w:rsid w:val="003F6B07"/>
    <w:rsid w:val="003F6BB0"/>
    <w:rsid w:val="003F6C16"/>
    <w:rsid w:val="003F6CF1"/>
    <w:rsid w:val="003F7396"/>
    <w:rsid w:val="003F750E"/>
    <w:rsid w:val="003F767C"/>
    <w:rsid w:val="003F7CF6"/>
    <w:rsid w:val="0040007F"/>
    <w:rsid w:val="004003FD"/>
    <w:rsid w:val="004009A3"/>
    <w:rsid w:val="004009CB"/>
    <w:rsid w:val="00401064"/>
    <w:rsid w:val="00401364"/>
    <w:rsid w:val="004017B1"/>
    <w:rsid w:val="00401973"/>
    <w:rsid w:val="00401EFF"/>
    <w:rsid w:val="004024F4"/>
    <w:rsid w:val="00402609"/>
    <w:rsid w:val="0040284F"/>
    <w:rsid w:val="00402C11"/>
    <w:rsid w:val="004038A2"/>
    <w:rsid w:val="00403F0E"/>
    <w:rsid w:val="00404517"/>
    <w:rsid w:val="0040457C"/>
    <w:rsid w:val="00404945"/>
    <w:rsid w:val="00404F28"/>
    <w:rsid w:val="00405073"/>
    <w:rsid w:val="0040548E"/>
    <w:rsid w:val="00405BFE"/>
    <w:rsid w:val="00405F51"/>
    <w:rsid w:val="00406A9E"/>
    <w:rsid w:val="00406FAB"/>
    <w:rsid w:val="004074D0"/>
    <w:rsid w:val="004075D1"/>
    <w:rsid w:val="004079E3"/>
    <w:rsid w:val="00407CF8"/>
    <w:rsid w:val="00407DA1"/>
    <w:rsid w:val="004104F0"/>
    <w:rsid w:val="004106AC"/>
    <w:rsid w:val="004108FA"/>
    <w:rsid w:val="00411107"/>
    <w:rsid w:val="0041111B"/>
    <w:rsid w:val="0041119D"/>
    <w:rsid w:val="00411435"/>
    <w:rsid w:val="00412707"/>
    <w:rsid w:val="00412781"/>
    <w:rsid w:val="004127DC"/>
    <w:rsid w:val="00413322"/>
    <w:rsid w:val="00413340"/>
    <w:rsid w:val="004136DA"/>
    <w:rsid w:val="00414666"/>
    <w:rsid w:val="004149CB"/>
    <w:rsid w:val="00414A51"/>
    <w:rsid w:val="00415E42"/>
    <w:rsid w:val="00416DF5"/>
    <w:rsid w:val="00417309"/>
    <w:rsid w:val="00417DA5"/>
    <w:rsid w:val="00417F03"/>
    <w:rsid w:val="004201F5"/>
    <w:rsid w:val="004207C6"/>
    <w:rsid w:val="00420BC3"/>
    <w:rsid w:val="00420CC5"/>
    <w:rsid w:val="00420E3F"/>
    <w:rsid w:val="00420E76"/>
    <w:rsid w:val="0042110C"/>
    <w:rsid w:val="00421150"/>
    <w:rsid w:val="00421AB7"/>
    <w:rsid w:val="00421D71"/>
    <w:rsid w:val="00421EB1"/>
    <w:rsid w:val="0042210D"/>
    <w:rsid w:val="00422745"/>
    <w:rsid w:val="00422D81"/>
    <w:rsid w:val="00422F85"/>
    <w:rsid w:val="00422FA4"/>
    <w:rsid w:val="004239AF"/>
    <w:rsid w:val="004239FA"/>
    <w:rsid w:val="00423D35"/>
    <w:rsid w:val="00423F19"/>
    <w:rsid w:val="00424479"/>
    <w:rsid w:val="004244EE"/>
    <w:rsid w:val="004246FA"/>
    <w:rsid w:val="0042493C"/>
    <w:rsid w:val="004249A8"/>
    <w:rsid w:val="00424EC5"/>
    <w:rsid w:val="00424F08"/>
    <w:rsid w:val="00425AE6"/>
    <w:rsid w:val="00425EE4"/>
    <w:rsid w:val="004276F6"/>
    <w:rsid w:val="00430174"/>
    <w:rsid w:val="004302F8"/>
    <w:rsid w:val="0043043A"/>
    <w:rsid w:val="00430EA4"/>
    <w:rsid w:val="00431B5B"/>
    <w:rsid w:val="00431D88"/>
    <w:rsid w:val="00432087"/>
    <w:rsid w:val="00432145"/>
    <w:rsid w:val="00432310"/>
    <w:rsid w:val="004326E3"/>
    <w:rsid w:val="00432E4F"/>
    <w:rsid w:val="004337E6"/>
    <w:rsid w:val="00433FCF"/>
    <w:rsid w:val="004347D4"/>
    <w:rsid w:val="00434A87"/>
    <w:rsid w:val="00434CF1"/>
    <w:rsid w:val="00434EE3"/>
    <w:rsid w:val="00434F5B"/>
    <w:rsid w:val="00434FE2"/>
    <w:rsid w:val="00435CD3"/>
    <w:rsid w:val="004360F4"/>
    <w:rsid w:val="004361F0"/>
    <w:rsid w:val="00437116"/>
    <w:rsid w:val="00437184"/>
    <w:rsid w:val="00437198"/>
    <w:rsid w:val="00437C1F"/>
    <w:rsid w:val="00437D07"/>
    <w:rsid w:val="00437DAE"/>
    <w:rsid w:val="00440090"/>
    <w:rsid w:val="00440BC9"/>
    <w:rsid w:val="004412CA"/>
    <w:rsid w:val="00441EBA"/>
    <w:rsid w:val="0044213C"/>
    <w:rsid w:val="004426A2"/>
    <w:rsid w:val="00442C4C"/>
    <w:rsid w:val="00443184"/>
    <w:rsid w:val="00443365"/>
    <w:rsid w:val="004434DF"/>
    <w:rsid w:val="00443C86"/>
    <w:rsid w:val="004442AF"/>
    <w:rsid w:val="00444613"/>
    <w:rsid w:val="004446CF"/>
    <w:rsid w:val="004457BF"/>
    <w:rsid w:val="0044595C"/>
    <w:rsid w:val="00445B97"/>
    <w:rsid w:val="00446423"/>
    <w:rsid w:val="004465F5"/>
    <w:rsid w:val="00446A16"/>
    <w:rsid w:val="00446AD7"/>
    <w:rsid w:val="004471D7"/>
    <w:rsid w:val="00447A55"/>
    <w:rsid w:val="0045077D"/>
    <w:rsid w:val="00450A8F"/>
    <w:rsid w:val="00450F26"/>
    <w:rsid w:val="004513F3"/>
    <w:rsid w:val="00451431"/>
    <w:rsid w:val="00451AF5"/>
    <w:rsid w:val="00451CFF"/>
    <w:rsid w:val="00451E2B"/>
    <w:rsid w:val="00451F8A"/>
    <w:rsid w:val="0045270F"/>
    <w:rsid w:val="00453189"/>
    <w:rsid w:val="00453277"/>
    <w:rsid w:val="00453E95"/>
    <w:rsid w:val="004548B6"/>
    <w:rsid w:val="0045492A"/>
    <w:rsid w:val="004549AD"/>
    <w:rsid w:val="00454F83"/>
    <w:rsid w:val="004557D6"/>
    <w:rsid w:val="00455F07"/>
    <w:rsid w:val="00456151"/>
    <w:rsid w:val="00456D64"/>
    <w:rsid w:val="00457568"/>
    <w:rsid w:val="0045760F"/>
    <w:rsid w:val="00457916"/>
    <w:rsid w:val="00460CA9"/>
    <w:rsid w:val="00460D98"/>
    <w:rsid w:val="00460DEC"/>
    <w:rsid w:val="0046126A"/>
    <w:rsid w:val="0046143A"/>
    <w:rsid w:val="004617E1"/>
    <w:rsid w:val="0046196A"/>
    <w:rsid w:val="00461BB8"/>
    <w:rsid w:val="00461DD6"/>
    <w:rsid w:val="00461E46"/>
    <w:rsid w:val="00461EBB"/>
    <w:rsid w:val="00462069"/>
    <w:rsid w:val="00462151"/>
    <w:rsid w:val="00462611"/>
    <w:rsid w:val="00462F25"/>
    <w:rsid w:val="0046344B"/>
    <w:rsid w:val="00463729"/>
    <w:rsid w:val="00463819"/>
    <w:rsid w:val="00463C79"/>
    <w:rsid w:val="00463DCC"/>
    <w:rsid w:val="0046413B"/>
    <w:rsid w:val="0046469C"/>
    <w:rsid w:val="00464F84"/>
    <w:rsid w:val="00465137"/>
    <w:rsid w:val="00465173"/>
    <w:rsid w:val="00465C0B"/>
    <w:rsid w:val="00466234"/>
    <w:rsid w:val="0046657E"/>
    <w:rsid w:val="0046667A"/>
    <w:rsid w:val="00466EA1"/>
    <w:rsid w:val="0046731F"/>
    <w:rsid w:val="004673BB"/>
    <w:rsid w:val="00467960"/>
    <w:rsid w:val="0047000C"/>
    <w:rsid w:val="00470402"/>
    <w:rsid w:val="00471369"/>
    <w:rsid w:val="004716D8"/>
    <w:rsid w:val="004719BF"/>
    <w:rsid w:val="00471BFA"/>
    <w:rsid w:val="00471E93"/>
    <w:rsid w:val="00472230"/>
    <w:rsid w:val="004724CC"/>
    <w:rsid w:val="004726EE"/>
    <w:rsid w:val="004733B9"/>
    <w:rsid w:val="004736C3"/>
    <w:rsid w:val="00473A60"/>
    <w:rsid w:val="004740AB"/>
    <w:rsid w:val="00474292"/>
    <w:rsid w:val="00474605"/>
    <w:rsid w:val="004747EC"/>
    <w:rsid w:val="00474F23"/>
    <w:rsid w:val="0047578A"/>
    <w:rsid w:val="00475902"/>
    <w:rsid w:val="004764BB"/>
    <w:rsid w:val="0047764E"/>
    <w:rsid w:val="004801CA"/>
    <w:rsid w:val="00480426"/>
    <w:rsid w:val="004808B0"/>
    <w:rsid w:val="0048097B"/>
    <w:rsid w:val="004809E0"/>
    <w:rsid w:val="00480F7F"/>
    <w:rsid w:val="00481AFB"/>
    <w:rsid w:val="00481DFA"/>
    <w:rsid w:val="004821B4"/>
    <w:rsid w:val="004824B8"/>
    <w:rsid w:val="004826F9"/>
    <w:rsid w:val="00483117"/>
    <w:rsid w:val="00483228"/>
    <w:rsid w:val="004832B4"/>
    <w:rsid w:val="0048334B"/>
    <w:rsid w:val="004834A5"/>
    <w:rsid w:val="004836C9"/>
    <w:rsid w:val="004839FC"/>
    <w:rsid w:val="00483A5C"/>
    <w:rsid w:val="004842E4"/>
    <w:rsid w:val="00484970"/>
    <w:rsid w:val="00484979"/>
    <w:rsid w:val="00484A74"/>
    <w:rsid w:val="00484F22"/>
    <w:rsid w:val="004855F2"/>
    <w:rsid w:val="00486062"/>
    <w:rsid w:val="00486355"/>
    <w:rsid w:val="0048666E"/>
    <w:rsid w:val="00486979"/>
    <w:rsid w:val="00486EDB"/>
    <w:rsid w:val="00487732"/>
    <w:rsid w:val="004877B5"/>
    <w:rsid w:val="0049027C"/>
    <w:rsid w:val="004909B8"/>
    <w:rsid w:val="00491288"/>
    <w:rsid w:val="00491333"/>
    <w:rsid w:val="00491B8B"/>
    <w:rsid w:val="00491D39"/>
    <w:rsid w:val="004927CF"/>
    <w:rsid w:val="0049331E"/>
    <w:rsid w:val="004935DB"/>
    <w:rsid w:val="00493612"/>
    <w:rsid w:val="00493D0E"/>
    <w:rsid w:val="004940D6"/>
    <w:rsid w:val="004940DE"/>
    <w:rsid w:val="00494DFC"/>
    <w:rsid w:val="00494F4B"/>
    <w:rsid w:val="004959F8"/>
    <w:rsid w:val="00495FB0"/>
    <w:rsid w:val="00496B85"/>
    <w:rsid w:val="0049720F"/>
    <w:rsid w:val="004978F6"/>
    <w:rsid w:val="0049792A"/>
    <w:rsid w:val="0049795A"/>
    <w:rsid w:val="00497A22"/>
    <w:rsid w:val="00497A71"/>
    <w:rsid w:val="00497AE4"/>
    <w:rsid w:val="00497DE9"/>
    <w:rsid w:val="004A04BB"/>
    <w:rsid w:val="004A07D6"/>
    <w:rsid w:val="004A0C1E"/>
    <w:rsid w:val="004A0D37"/>
    <w:rsid w:val="004A0D74"/>
    <w:rsid w:val="004A0E2E"/>
    <w:rsid w:val="004A0EE2"/>
    <w:rsid w:val="004A113B"/>
    <w:rsid w:val="004A20A1"/>
    <w:rsid w:val="004A21E1"/>
    <w:rsid w:val="004A2CBD"/>
    <w:rsid w:val="004A3125"/>
    <w:rsid w:val="004A41C8"/>
    <w:rsid w:val="004A486E"/>
    <w:rsid w:val="004A4C97"/>
    <w:rsid w:val="004A50E5"/>
    <w:rsid w:val="004A5E46"/>
    <w:rsid w:val="004A6046"/>
    <w:rsid w:val="004A6342"/>
    <w:rsid w:val="004A6376"/>
    <w:rsid w:val="004A6566"/>
    <w:rsid w:val="004B0159"/>
    <w:rsid w:val="004B019A"/>
    <w:rsid w:val="004B0DF8"/>
    <w:rsid w:val="004B0FC2"/>
    <w:rsid w:val="004B115F"/>
    <w:rsid w:val="004B1986"/>
    <w:rsid w:val="004B1BC3"/>
    <w:rsid w:val="004B1EB8"/>
    <w:rsid w:val="004B2290"/>
    <w:rsid w:val="004B36EB"/>
    <w:rsid w:val="004B3732"/>
    <w:rsid w:val="004B3796"/>
    <w:rsid w:val="004B3F03"/>
    <w:rsid w:val="004B3F1F"/>
    <w:rsid w:val="004B42FC"/>
    <w:rsid w:val="004B45E4"/>
    <w:rsid w:val="004B4FA9"/>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3498"/>
    <w:rsid w:val="004C3734"/>
    <w:rsid w:val="004C4062"/>
    <w:rsid w:val="004C449D"/>
    <w:rsid w:val="004C4599"/>
    <w:rsid w:val="004C48DC"/>
    <w:rsid w:val="004C4D15"/>
    <w:rsid w:val="004C4E40"/>
    <w:rsid w:val="004C5E38"/>
    <w:rsid w:val="004C5FBD"/>
    <w:rsid w:val="004C630D"/>
    <w:rsid w:val="004C66CC"/>
    <w:rsid w:val="004C6B7B"/>
    <w:rsid w:val="004C6D4E"/>
    <w:rsid w:val="004C6E9F"/>
    <w:rsid w:val="004C72C8"/>
    <w:rsid w:val="004C7364"/>
    <w:rsid w:val="004C7804"/>
    <w:rsid w:val="004D009E"/>
    <w:rsid w:val="004D0425"/>
    <w:rsid w:val="004D07D1"/>
    <w:rsid w:val="004D0D02"/>
    <w:rsid w:val="004D0F71"/>
    <w:rsid w:val="004D1136"/>
    <w:rsid w:val="004D11BF"/>
    <w:rsid w:val="004D1B99"/>
    <w:rsid w:val="004D20A8"/>
    <w:rsid w:val="004D21F8"/>
    <w:rsid w:val="004D221F"/>
    <w:rsid w:val="004D25FF"/>
    <w:rsid w:val="004D2734"/>
    <w:rsid w:val="004D2FAB"/>
    <w:rsid w:val="004D3C11"/>
    <w:rsid w:val="004D4179"/>
    <w:rsid w:val="004D426C"/>
    <w:rsid w:val="004D49FA"/>
    <w:rsid w:val="004D4D7E"/>
    <w:rsid w:val="004D5EB0"/>
    <w:rsid w:val="004D6917"/>
    <w:rsid w:val="004D7268"/>
    <w:rsid w:val="004D732D"/>
    <w:rsid w:val="004D7886"/>
    <w:rsid w:val="004D7940"/>
    <w:rsid w:val="004D79C3"/>
    <w:rsid w:val="004D7A99"/>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3D2F"/>
    <w:rsid w:val="004E42BD"/>
    <w:rsid w:val="004E4D09"/>
    <w:rsid w:val="004E5306"/>
    <w:rsid w:val="004E5D31"/>
    <w:rsid w:val="004E5E80"/>
    <w:rsid w:val="004E683C"/>
    <w:rsid w:val="004E68FB"/>
    <w:rsid w:val="004E6C03"/>
    <w:rsid w:val="004E6D93"/>
    <w:rsid w:val="004E6E4A"/>
    <w:rsid w:val="004E727B"/>
    <w:rsid w:val="004E74E5"/>
    <w:rsid w:val="004E7B1B"/>
    <w:rsid w:val="004F0048"/>
    <w:rsid w:val="004F03F3"/>
    <w:rsid w:val="004F04E6"/>
    <w:rsid w:val="004F092F"/>
    <w:rsid w:val="004F0E54"/>
    <w:rsid w:val="004F172F"/>
    <w:rsid w:val="004F1AB9"/>
    <w:rsid w:val="004F1CFF"/>
    <w:rsid w:val="004F2D5C"/>
    <w:rsid w:val="004F34AC"/>
    <w:rsid w:val="004F355E"/>
    <w:rsid w:val="004F3CCA"/>
    <w:rsid w:val="004F4022"/>
    <w:rsid w:val="004F478C"/>
    <w:rsid w:val="004F4806"/>
    <w:rsid w:val="004F481E"/>
    <w:rsid w:val="004F49D1"/>
    <w:rsid w:val="004F4D82"/>
    <w:rsid w:val="004F51B8"/>
    <w:rsid w:val="004F535A"/>
    <w:rsid w:val="004F53B1"/>
    <w:rsid w:val="004F6979"/>
    <w:rsid w:val="004F6C7F"/>
    <w:rsid w:val="004F6FFF"/>
    <w:rsid w:val="004F7DEF"/>
    <w:rsid w:val="00500273"/>
    <w:rsid w:val="00500616"/>
    <w:rsid w:val="005009FD"/>
    <w:rsid w:val="0050113A"/>
    <w:rsid w:val="0050145C"/>
    <w:rsid w:val="0050173F"/>
    <w:rsid w:val="00501997"/>
    <w:rsid w:val="005021C1"/>
    <w:rsid w:val="00502928"/>
    <w:rsid w:val="00502C45"/>
    <w:rsid w:val="00502D19"/>
    <w:rsid w:val="00502EC8"/>
    <w:rsid w:val="005037C7"/>
    <w:rsid w:val="00503C39"/>
    <w:rsid w:val="00505404"/>
    <w:rsid w:val="00505463"/>
    <w:rsid w:val="00505BCC"/>
    <w:rsid w:val="005062EF"/>
    <w:rsid w:val="00506822"/>
    <w:rsid w:val="00506890"/>
    <w:rsid w:val="0050746E"/>
    <w:rsid w:val="005075CB"/>
    <w:rsid w:val="00507B34"/>
    <w:rsid w:val="00507EDE"/>
    <w:rsid w:val="0051016F"/>
    <w:rsid w:val="005109D6"/>
    <w:rsid w:val="00511336"/>
    <w:rsid w:val="005114B5"/>
    <w:rsid w:val="00511FE0"/>
    <w:rsid w:val="0051298F"/>
    <w:rsid w:val="00513CE7"/>
    <w:rsid w:val="00514033"/>
    <w:rsid w:val="005146E4"/>
    <w:rsid w:val="0051508A"/>
    <w:rsid w:val="0051601E"/>
    <w:rsid w:val="0051621E"/>
    <w:rsid w:val="005162E8"/>
    <w:rsid w:val="005169FC"/>
    <w:rsid w:val="00516EC7"/>
    <w:rsid w:val="00517626"/>
    <w:rsid w:val="0051793C"/>
    <w:rsid w:val="005179A1"/>
    <w:rsid w:val="00517A03"/>
    <w:rsid w:val="00517CB3"/>
    <w:rsid w:val="00517F75"/>
    <w:rsid w:val="005206C5"/>
    <w:rsid w:val="005208C0"/>
    <w:rsid w:val="00520ADF"/>
    <w:rsid w:val="00520E55"/>
    <w:rsid w:val="00520ECF"/>
    <w:rsid w:val="0052111C"/>
    <w:rsid w:val="00522292"/>
    <w:rsid w:val="005235D5"/>
    <w:rsid w:val="005246A7"/>
    <w:rsid w:val="00524FB1"/>
    <w:rsid w:val="0052500D"/>
    <w:rsid w:val="0052570A"/>
    <w:rsid w:val="00525CF8"/>
    <w:rsid w:val="00525D07"/>
    <w:rsid w:val="00525F1A"/>
    <w:rsid w:val="005265E4"/>
    <w:rsid w:val="005268D5"/>
    <w:rsid w:val="00526D7F"/>
    <w:rsid w:val="00527022"/>
    <w:rsid w:val="0052711E"/>
    <w:rsid w:val="005274AC"/>
    <w:rsid w:val="0052786B"/>
    <w:rsid w:val="0053009B"/>
    <w:rsid w:val="005304A8"/>
    <w:rsid w:val="005304D7"/>
    <w:rsid w:val="00530E49"/>
    <w:rsid w:val="00530EBA"/>
    <w:rsid w:val="00531979"/>
    <w:rsid w:val="005319C2"/>
    <w:rsid w:val="005324AC"/>
    <w:rsid w:val="00532567"/>
    <w:rsid w:val="0053291C"/>
    <w:rsid w:val="00533725"/>
    <w:rsid w:val="00533B8B"/>
    <w:rsid w:val="00533DD9"/>
    <w:rsid w:val="00534064"/>
    <w:rsid w:val="005340A5"/>
    <w:rsid w:val="00534269"/>
    <w:rsid w:val="005342A8"/>
    <w:rsid w:val="00534744"/>
    <w:rsid w:val="005358CE"/>
    <w:rsid w:val="005363AE"/>
    <w:rsid w:val="00536E5D"/>
    <w:rsid w:val="00537706"/>
    <w:rsid w:val="00537B6A"/>
    <w:rsid w:val="00540688"/>
    <w:rsid w:val="00540A9E"/>
    <w:rsid w:val="005410B8"/>
    <w:rsid w:val="0054167E"/>
    <w:rsid w:val="005418ED"/>
    <w:rsid w:val="00541C9A"/>
    <w:rsid w:val="005420BB"/>
    <w:rsid w:val="005427D5"/>
    <w:rsid w:val="00543CA9"/>
    <w:rsid w:val="00543EE6"/>
    <w:rsid w:val="005440CF"/>
    <w:rsid w:val="00544859"/>
    <w:rsid w:val="0054515F"/>
    <w:rsid w:val="00545409"/>
    <w:rsid w:val="00545914"/>
    <w:rsid w:val="00545F39"/>
    <w:rsid w:val="00546006"/>
    <w:rsid w:val="005463F5"/>
    <w:rsid w:val="00546AD5"/>
    <w:rsid w:val="0054725D"/>
    <w:rsid w:val="005479C5"/>
    <w:rsid w:val="00547CC0"/>
    <w:rsid w:val="0055005B"/>
    <w:rsid w:val="00550E2F"/>
    <w:rsid w:val="00550E6A"/>
    <w:rsid w:val="00551BFA"/>
    <w:rsid w:val="00551FBB"/>
    <w:rsid w:val="00552009"/>
    <w:rsid w:val="005525BC"/>
    <w:rsid w:val="0055282B"/>
    <w:rsid w:val="00552E55"/>
    <w:rsid w:val="00553562"/>
    <w:rsid w:val="005535FD"/>
    <w:rsid w:val="005538E4"/>
    <w:rsid w:val="00553F9C"/>
    <w:rsid w:val="0055407B"/>
    <w:rsid w:val="0055419E"/>
    <w:rsid w:val="00554FD1"/>
    <w:rsid w:val="00555BC2"/>
    <w:rsid w:val="005561DB"/>
    <w:rsid w:val="00556508"/>
    <w:rsid w:val="0055788B"/>
    <w:rsid w:val="0055798C"/>
    <w:rsid w:val="00557A1B"/>
    <w:rsid w:val="00557CDA"/>
    <w:rsid w:val="0056065A"/>
    <w:rsid w:val="00560D55"/>
    <w:rsid w:val="00561182"/>
    <w:rsid w:val="00561BA8"/>
    <w:rsid w:val="00561C54"/>
    <w:rsid w:val="00561F4D"/>
    <w:rsid w:val="0056345F"/>
    <w:rsid w:val="005634DD"/>
    <w:rsid w:val="00563BFE"/>
    <w:rsid w:val="00563C78"/>
    <w:rsid w:val="00563E1B"/>
    <w:rsid w:val="00564507"/>
    <w:rsid w:val="00564BF0"/>
    <w:rsid w:val="00564F60"/>
    <w:rsid w:val="005650A1"/>
    <w:rsid w:val="005652BE"/>
    <w:rsid w:val="00565F2A"/>
    <w:rsid w:val="00566506"/>
    <w:rsid w:val="005668FF"/>
    <w:rsid w:val="00566C2A"/>
    <w:rsid w:val="00566E18"/>
    <w:rsid w:val="00566FD2"/>
    <w:rsid w:val="00567185"/>
    <w:rsid w:val="00567367"/>
    <w:rsid w:val="00567722"/>
    <w:rsid w:val="0057016E"/>
    <w:rsid w:val="00570BB0"/>
    <w:rsid w:val="00570D23"/>
    <w:rsid w:val="00571582"/>
    <w:rsid w:val="00571899"/>
    <w:rsid w:val="00571C10"/>
    <w:rsid w:val="0057266F"/>
    <w:rsid w:val="005727E0"/>
    <w:rsid w:val="00572C57"/>
    <w:rsid w:val="00572C84"/>
    <w:rsid w:val="00572EEF"/>
    <w:rsid w:val="005731E4"/>
    <w:rsid w:val="0057340D"/>
    <w:rsid w:val="0057359A"/>
    <w:rsid w:val="005742AB"/>
    <w:rsid w:val="005747A0"/>
    <w:rsid w:val="00574B3D"/>
    <w:rsid w:val="00574CE8"/>
    <w:rsid w:val="00574D42"/>
    <w:rsid w:val="00575815"/>
    <w:rsid w:val="00575EF8"/>
    <w:rsid w:val="00575F20"/>
    <w:rsid w:val="00575F56"/>
    <w:rsid w:val="00576247"/>
    <w:rsid w:val="005764A9"/>
    <w:rsid w:val="00576899"/>
    <w:rsid w:val="0057725C"/>
    <w:rsid w:val="005773D1"/>
    <w:rsid w:val="005774B9"/>
    <w:rsid w:val="00577CC9"/>
    <w:rsid w:val="00577DAA"/>
    <w:rsid w:val="00580060"/>
    <w:rsid w:val="0058043E"/>
    <w:rsid w:val="005804C9"/>
    <w:rsid w:val="00580560"/>
    <w:rsid w:val="00580947"/>
    <w:rsid w:val="00582506"/>
    <w:rsid w:val="00582A15"/>
    <w:rsid w:val="005841FC"/>
    <w:rsid w:val="005842CF"/>
    <w:rsid w:val="005843B1"/>
    <w:rsid w:val="00584809"/>
    <w:rsid w:val="00585845"/>
    <w:rsid w:val="0058608C"/>
    <w:rsid w:val="005868FF"/>
    <w:rsid w:val="00586B40"/>
    <w:rsid w:val="00586D15"/>
    <w:rsid w:val="00587535"/>
    <w:rsid w:val="0058760B"/>
    <w:rsid w:val="005879EB"/>
    <w:rsid w:val="00587A58"/>
    <w:rsid w:val="00587B8F"/>
    <w:rsid w:val="00587E67"/>
    <w:rsid w:val="00587E89"/>
    <w:rsid w:val="005900E8"/>
    <w:rsid w:val="00590AD2"/>
    <w:rsid w:val="00591139"/>
    <w:rsid w:val="005912EB"/>
    <w:rsid w:val="00591A2D"/>
    <w:rsid w:val="00591A34"/>
    <w:rsid w:val="00592D23"/>
    <w:rsid w:val="00593E89"/>
    <w:rsid w:val="00594584"/>
    <w:rsid w:val="00594F7E"/>
    <w:rsid w:val="00594FDC"/>
    <w:rsid w:val="0059514B"/>
    <w:rsid w:val="005951B2"/>
    <w:rsid w:val="00595487"/>
    <w:rsid w:val="005955FF"/>
    <w:rsid w:val="005960FE"/>
    <w:rsid w:val="00596710"/>
    <w:rsid w:val="00596A3B"/>
    <w:rsid w:val="00596DB4"/>
    <w:rsid w:val="0059791D"/>
    <w:rsid w:val="005979AE"/>
    <w:rsid w:val="005A0704"/>
    <w:rsid w:val="005A09B7"/>
    <w:rsid w:val="005A0B75"/>
    <w:rsid w:val="005A0DF6"/>
    <w:rsid w:val="005A20B5"/>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6CD2"/>
    <w:rsid w:val="005A7213"/>
    <w:rsid w:val="005A774B"/>
    <w:rsid w:val="005B0C3F"/>
    <w:rsid w:val="005B117C"/>
    <w:rsid w:val="005B147B"/>
    <w:rsid w:val="005B14A2"/>
    <w:rsid w:val="005B161F"/>
    <w:rsid w:val="005B17A4"/>
    <w:rsid w:val="005B22C2"/>
    <w:rsid w:val="005B2951"/>
    <w:rsid w:val="005B2BC6"/>
    <w:rsid w:val="005B370B"/>
    <w:rsid w:val="005B38CC"/>
    <w:rsid w:val="005B3C2E"/>
    <w:rsid w:val="005B3E44"/>
    <w:rsid w:val="005B41D2"/>
    <w:rsid w:val="005B41F5"/>
    <w:rsid w:val="005B4A1B"/>
    <w:rsid w:val="005B68AE"/>
    <w:rsid w:val="005B7137"/>
    <w:rsid w:val="005B72A9"/>
    <w:rsid w:val="005B7B38"/>
    <w:rsid w:val="005C053C"/>
    <w:rsid w:val="005C0A5A"/>
    <w:rsid w:val="005C0C9E"/>
    <w:rsid w:val="005C0D3C"/>
    <w:rsid w:val="005C0E70"/>
    <w:rsid w:val="005C14BE"/>
    <w:rsid w:val="005C1B37"/>
    <w:rsid w:val="005C1D46"/>
    <w:rsid w:val="005C20DF"/>
    <w:rsid w:val="005C274B"/>
    <w:rsid w:val="005C2D6E"/>
    <w:rsid w:val="005C2F15"/>
    <w:rsid w:val="005C3A4D"/>
    <w:rsid w:val="005C3AA9"/>
    <w:rsid w:val="005C3B0E"/>
    <w:rsid w:val="005C50E4"/>
    <w:rsid w:val="005C5213"/>
    <w:rsid w:val="005C56E0"/>
    <w:rsid w:val="005C5879"/>
    <w:rsid w:val="005C59C2"/>
    <w:rsid w:val="005C65F4"/>
    <w:rsid w:val="005C6A5E"/>
    <w:rsid w:val="005C72B1"/>
    <w:rsid w:val="005D019C"/>
    <w:rsid w:val="005D0777"/>
    <w:rsid w:val="005D0C89"/>
    <w:rsid w:val="005D0DA8"/>
    <w:rsid w:val="005D0EE4"/>
    <w:rsid w:val="005D125C"/>
    <w:rsid w:val="005D135A"/>
    <w:rsid w:val="005D1E61"/>
    <w:rsid w:val="005D1F60"/>
    <w:rsid w:val="005D2FDF"/>
    <w:rsid w:val="005D32EB"/>
    <w:rsid w:val="005D3A35"/>
    <w:rsid w:val="005D3B4D"/>
    <w:rsid w:val="005D3F12"/>
    <w:rsid w:val="005D42B9"/>
    <w:rsid w:val="005D44B4"/>
    <w:rsid w:val="005D4A88"/>
    <w:rsid w:val="005D4E7F"/>
    <w:rsid w:val="005D4E91"/>
    <w:rsid w:val="005D4F8D"/>
    <w:rsid w:val="005D510B"/>
    <w:rsid w:val="005D5193"/>
    <w:rsid w:val="005D51D7"/>
    <w:rsid w:val="005D5370"/>
    <w:rsid w:val="005D54B9"/>
    <w:rsid w:val="005D5959"/>
    <w:rsid w:val="005D6052"/>
    <w:rsid w:val="005D606E"/>
    <w:rsid w:val="005D63AC"/>
    <w:rsid w:val="005D63AE"/>
    <w:rsid w:val="005D7115"/>
    <w:rsid w:val="005D7450"/>
    <w:rsid w:val="005E006B"/>
    <w:rsid w:val="005E0B70"/>
    <w:rsid w:val="005E0DB6"/>
    <w:rsid w:val="005E1750"/>
    <w:rsid w:val="005E19F3"/>
    <w:rsid w:val="005E276A"/>
    <w:rsid w:val="005E2879"/>
    <w:rsid w:val="005E2A0D"/>
    <w:rsid w:val="005E2C13"/>
    <w:rsid w:val="005E3007"/>
    <w:rsid w:val="005E325C"/>
    <w:rsid w:val="005E3268"/>
    <w:rsid w:val="005E343B"/>
    <w:rsid w:val="005E3517"/>
    <w:rsid w:val="005E3C1B"/>
    <w:rsid w:val="005E3EA2"/>
    <w:rsid w:val="005E40B1"/>
    <w:rsid w:val="005E4A9E"/>
    <w:rsid w:val="005E4FAD"/>
    <w:rsid w:val="005E5111"/>
    <w:rsid w:val="005E5F41"/>
    <w:rsid w:val="005E6568"/>
    <w:rsid w:val="005E6794"/>
    <w:rsid w:val="005E6A07"/>
    <w:rsid w:val="005E6DB2"/>
    <w:rsid w:val="005E6DDD"/>
    <w:rsid w:val="005E73B9"/>
    <w:rsid w:val="005E7470"/>
    <w:rsid w:val="005E7745"/>
    <w:rsid w:val="005F0692"/>
    <w:rsid w:val="005F0BA8"/>
    <w:rsid w:val="005F0C71"/>
    <w:rsid w:val="005F10FF"/>
    <w:rsid w:val="005F1D90"/>
    <w:rsid w:val="005F27EA"/>
    <w:rsid w:val="005F2D44"/>
    <w:rsid w:val="005F3125"/>
    <w:rsid w:val="005F3561"/>
    <w:rsid w:val="005F3769"/>
    <w:rsid w:val="005F3B66"/>
    <w:rsid w:val="005F3E08"/>
    <w:rsid w:val="005F474C"/>
    <w:rsid w:val="005F47CB"/>
    <w:rsid w:val="005F4905"/>
    <w:rsid w:val="005F4B0C"/>
    <w:rsid w:val="005F546E"/>
    <w:rsid w:val="005F555E"/>
    <w:rsid w:val="005F5A85"/>
    <w:rsid w:val="005F65BD"/>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BAD"/>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B8E"/>
    <w:rsid w:val="00610D4A"/>
    <w:rsid w:val="00611140"/>
    <w:rsid w:val="006111EB"/>
    <w:rsid w:val="00611B2B"/>
    <w:rsid w:val="00611C37"/>
    <w:rsid w:val="006122FF"/>
    <w:rsid w:val="00612366"/>
    <w:rsid w:val="0061267D"/>
    <w:rsid w:val="00612AA7"/>
    <w:rsid w:val="00612C75"/>
    <w:rsid w:val="00612CE9"/>
    <w:rsid w:val="00612D07"/>
    <w:rsid w:val="00612DCE"/>
    <w:rsid w:val="006130B7"/>
    <w:rsid w:val="006134BA"/>
    <w:rsid w:val="00614816"/>
    <w:rsid w:val="00615D48"/>
    <w:rsid w:val="00616471"/>
    <w:rsid w:val="00616887"/>
    <w:rsid w:val="00616A72"/>
    <w:rsid w:val="00616D7D"/>
    <w:rsid w:val="00616F9D"/>
    <w:rsid w:val="006178DE"/>
    <w:rsid w:val="00617DA7"/>
    <w:rsid w:val="0062000C"/>
    <w:rsid w:val="00620B29"/>
    <w:rsid w:val="00621299"/>
    <w:rsid w:val="00621F30"/>
    <w:rsid w:val="0062273B"/>
    <w:rsid w:val="00622D6F"/>
    <w:rsid w:val="00622FFC"/>
    <w:rsid w:val="00623089"/>
    <w:rsid w:val="00623280"/>
    <w:rsid w:val="006232EF"/>
    <w:rsid w:val="006235A9"/>
    <w:rsid w:val="0062374E"/>
    <w:rsid w:val="00623AEE"/>
    <w:rsid w:val="006244C8"/>
    <w:rsid w:val="006244D2"/>
    <w:rsid w:val="0062472B"/>
    <w:rsid w:val="00624817"/>
    <w:rsid w:val="00624AC1"/>
    <w:rsid w:val="00624B0B"/>
    <w:rsid w:val="00624D48"/>
    <w:rsid w:val="00625E13"/>
    <w:rsid w:val="006262D0"/>
    <w:rsid w:val="00626C89"/>
    <w:rsid w:val="00626EBC"/>
    <w:rsid w:val="006270BF"/>
    <w:rsid w:val="006274E0"/>
    <w:rsid w:val="006277C7"/>
    <w:rsid w:val="006277EE"/>
    <w:rsid w:val="006278D9"/>
    <w:rsid w:val="00627A7C"/>
    <w:rsid w:val="00627C1B"/>
    <w:rsid w:val="0063039B"/>
    <w:rsid w:val="006304B5"/>
    <w:rsid w:val="006306DE"/>
    <w:rsid w:val="00630872"/>
    <w:rsid w:val="00630CCB"/>
    <w:rsid w:val="00631011"/>
    <w:rsid w:val="00631466"/>
    <w:rsid w:val="00631478"/>
    <w:rsid w:val="006319BF"/>
    <w:rsid w:val="00631E09"/>
    <w:rsid w:val="00631F9A"/>
    <w:rsid w:val="006320EA"/>
    <w:rsid w:val="00633EB4"/>
    <w:rsid w:val="006343D5"/>
    <w:rsid w:val="00634C22"/>
    <w:rsid w:val="00634D43"/>
    <w:rsid w:val="00634FEE"/>
    <w:rsid w:val="006365A4"/>
    <w:rsid w:val="00636621"/>
    <w:rsid w:val="006369B3"/>
    <w:rsid w:val="00636C55"/>
    <w:rsid w:val="00636F4B"/>
    <w:rsid w:val="006372C3"/>
    <w:rsid w:val="006372ED"/>
    <w:rsid w:val="006377D0"/>
    <w:rsid w:val="00637FA1"/>
    <w:rsid w:val="0064084F"/>
    <w:rsid w:val="006413D0"/>
    <w:rsid w:val="006414F7"/>
    <w:rsid w:val="00641577"/>
    <w:rsid w:val="00641BBB"/>
    <w:rsid w:val="0064220E"/>
    <w:rsid w:val="006425C8"/>
    <w:rsid w:val="00642852"/>
    <w:rsid w:val="00642B14"/>
    <w:rsid w:val="00642E76"/>
    <w:rsid w:val="00642F16"/>
    <w:rsid w:val="0064304B"/>
    <w:rsid w:val="0064346A"/>
    <w:rsid w:val="00643A51"/>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087C"/>
    <w:rsid w:val="0065195A"/>
    <w:rsid w:val="00651F25"/>
    <w:rsid w:val="00651F3C"/>
    <w:rsid w:val="00651F71"/>
    <w:rsid w:val="00652120"/>
    <w:rsid w:val="00652BE8"/>
    <w:rsid w:val="00652EB5"/>
    <w:rsid w:val="006532D1"/>
    <w:rsid w:val="00653540"/>
    <w:rsid w:val="00653C27"/>
    <w:rsid w:val="00653C29"/>
    <w:rsid w:val="006542CC"/>
    <w:rsid w:val="006546C4"/>
    <w:rsid w:val="00654D0B"/>
    <w:rsid w:val="00654DB6"/>
    <w:rsid w:val="006554A7"/>
    <w:rsid w:val="006557DB"/>
    <w:rsid w:val="00655E18"/>
    <w:rsid w:val="00656C1B"/>
    <w:rsid w:val="00656E3D"/>
    <w:rsid w:val="0065716F"/>
    <w:rsid w:val="006578F3"/>
    <w:rsid w:val="006603C7"/>
    <w:rsid w:val="006605EB"/>
    <w:rsid w:val="00660EA3"/>
    <w:rsid w:val="006611B1"/>
    <w:rsid w:val="006617DD"/>
    <w:rsid w:val="00661C1D"/>
    <w:rsid w:val="0066271D"/>
    <w:rsid w:val="00662C36"/>
    <w:rsid w:val="00662CC5"/>
    <w:rsid w:val="00662FFD"/>
    <w:rsid w:val="00663838"/>
    <w:rsid w:val="00663B9D"/>
    <w:rsid w:val="00663BF0"/>
    <w:rsid w:val="00663C56"/>
    <w:rsid w:val="00664006"/>
    <w:rsid w:val="00664903"/>
    <w:rsid w:val="00664DAF"/>
    <w:rsid w:val="0066535D"/>
    <w:rsid w:val="00665851"/>
    <w:rsid w:val="006660E4"/>
    <w:rsid w:val="006662A7"/>
    <w:rsid w:val="006669E9"/>
    <w:rsid w:val="006674E2"/>
    <w:rsid w:val="00667682"/>
    <w:rsid w:val="00667844"/>
    <w:rsid w:val="00667E9D"/>
    <w:rsid w:val="00670818"/>
    <w:rsid w:val="00670D07"/>
    <w:rsid w:val="0067126D"/>
    <w:rsid w:val="00671332"/>
    <w:rsid w:val="00671540"/>
    <w:rsid w:val="00671690"/>
    <w:rsid w:val="00671E37"/>
    <w:rsid w:val="006723E4"/>
    <w:rsid w:val="00672C8F"/>
    <w:rsid w:val="00672D56"/>
    <w:rsid w:val="00672E57"/>
    <w:rsid w:val="006737B5"/>
    <w:rsid w:val="00673850"/>
    <w:rsid w:val="00673EA3"/>
    <w:rsid w:val="00673FCA"/>
    <w:rsid w:val="00674068"/>
    <w:rsid w:val="0067420C"/>
    <w:rsid w:val="0067472B"/>
    <w:rsid w:val="00674A79"/>
    <w:rsid w:val="0067589D"/>
    <w:rsid w:val="006758F9"/>
    <w:rsid w:val="00675B83"/>
    <w:rsid w:val="00676248"/>
    <w:rsid w:val="00676E64"/>
    <w:rsid w:val="00677AA0"/>
    <w:rsid w:val="00677AB4"/>
    <w:rsid w:val="00677C1C"/>
    <w:rsid w:val="006812A1"/>
    <w:rsid w:val="00681A85"/>
    <w:rsid w:val="00681DBE"/>
    <w:rsid w:val="006824C3"/>
    <w:rsid w:val="00682BD7"/>
    <w:rsid w:val="00683198"/>
    <w:rsid w:val="00683A69"/>
    <w:rsid w:val="00683DC4"/>
    <w:rsid w:val="00684255"/>
    <w:rsid w:val="00684C8B"/>
    <w:rsid w:val="00684CBB"/>
    <w:rsid w:val="00684EAC"/>
    <w:rsid w:val="00685170"/>
    <w:rsid w:val="006857EF"/>
    <w:rsid w:val="0068603A"/>
    <w:rsid w:val="0068618F"/>
    <w:rsid w:val="006869C9"/>
    <w:rsid w:val="00686A03"/>
    <w:rsid w:val="00686E8F"/>
    <w:rsid w:val="006875A2"/>
    <w:rsid w:val="00687E4B"/>
    <w:rsid w:val="00690466"/>
    <w:rsid w:val="00690473"/>
    <w:rsid w:val="00690658"/>
    <w:rsid w:val="0069134C"/>
    <w:rsid w:val="00691C48"/>
    <w:rsid w:val="0069206F"/>
    <w:rsid w:val="0069231C"/>
    <w:rsid w:val="00692A5A"/>
    <w:rsid w:val="00692D1E"/>
    <w:rsid w:val="00692D78"/>
    <w:rsid w:val="00692F46"/>
    <w:rsid w:val="00693436"/>
    <w:rsid w:val="00694204"/>
    <w:rsid w:val="0069421C"/>
    <w:rsid w:val="006942B0"/>
    <w:rsid w:val="006946D2"/>
    <w:rsid w:val="006946DB"/>
    <w:rsid w:val="006947CB"/>
    <w:rsid w:val="00694C24"/>
    <w:rsid w:val="00694EB3"/>
    <w:rsid w:val="006959AC"/>
    <w:rsid w:val="00695CFA"/>
    <w:rsid w:val="00696331"/>
    <w:rsid w:val="006973FC"/>
    <w:rsid w:val="00697530"/>
    <w:rsid w:val="00697B2E"/>
    <w:rsid w:val="00697EBB"/>
    <w:rsid w:val="006A01C1"/>
    <w:rsid w:val="006A07B7"/>
    <w:rsid w:val="006A086C"/>
    <w:rsid w:val="006A153B"/>
    <w:rsid w:val="006A18BA"/>
    <w:rsid w:val="006A1A03"/>
    <w:rsid w:val="006A1CF2"/>
    <w:rsid w:val="006A2212"/>
    <w:rsid w:val="006A2A73"/>
    <w:rsid w:val="006A3131"/>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42F"/>
    <w:rsid w:val="006B1931"/>
    <w:rsid w:val="006B24C2"/>
    <w:rsid w:val="006B2B98"/>
    <w:rsid w:val="006B3755"/>
    <w:rsid w:val="006B4491"/>
    <w:rsid w:val="006B470D"/>
    <w:rsid w:val="006B551F"/>
    <w:rsid w:val="006B5597"/>
    <w:rsid w:val="006B6112"/>
    <w:rsid w:val="006B6C79"/>
    <w:rsid w:val="006B77EA"/>
    <w:rsid w:val="006B7CBF"/>
    <w:rsid w:val="006C02CE"/>
    <w:rsid w:val="006C0C23"/>
    <w:rsid w:val="006C0E6C"/>
    <w:rsid w:val="006C123B"/>
    <w:rsid w:val="006C1535"/>
    <w:rsid w:val="006C2BA9"/>
    <w:rsid w:val="006C2CDF"/>
    <w:rsid w:val="006C3638"/>
    <w:rsid w:val="006C3C38"/>
    <w:rsid w:val="006C41DB"/>
    <w:rsid w:val="006C45EE"/>
    <w:rsid w:val="006C57E6"/>
    <w:rsid w:val="006C5A70"/>
    <w:rsid w:val="006C5FEC"/>
    <w:rsid w:val="006C6DAD"/>
    <w:rsid w:val="006C743F"/>
    <w:rsid w:val="006C7450"/>
    <w:rsid w:val="006C74D5"/>
    <w:rsid w:val="006C7531"/>
    <w:rsid w:val="006C7B76"/>
    <w:rsid w:val="006C7BD5"/>
    <w:rsid w:val="006C7FAA"/>
    <w:rsid w:val="006D0A67"/>
    <w:rsid w:val="006D0B93"/>
    <w:rsid w:val="006D0DF4"/>
    <w:rsid w:val="006D116F"/>
    <w:rsid w:val="006D1908"/>
    <w:rsid w:val="006D2039"/>
    <w:rsid w:val="006D2092"/>
    <w:rsid w:val="006D23C0"/>
    <w:rsid w:val="006D2877"/>
    <w:rsid w:val="006D30B9"/>
    <w:rsid w:val="006D335C"/>
    <w:rsid w:val="006D35A0"/>
    <w:rsid w:val="006D360E"/>
    <w:rsid w:val="006D366C"/>
    <w:rsid w:val="006D3E24"/>
    <w:rsid w:val="006D443A"/>
    <w:rsid w:val="006D44CA"/>
    <w:rsid w:val="006D4937"/>
    <w:rsid w:val="006D508F"/>
    <w:rsid w:val="006D50CE"/>
    <w:rsid w:val="006D5186"/>
    <w:rsid w:val="006D557E"/>
    <w:rsid w:val="006D5C87"/>
    <w:rsid w:val="006D6594"/>
    <w:rsid w:val="006D748A"/>
    <w:rsid w:val="006D76E6"/>
    <w:rsid w:val="006D7AF8"/>
    <w:rsid w:val="006D7BA2"/>
    <w:rsid w:val="006D7EC3"/>
    <w:rsid w:val="006D7F60"/>
    <w:rsid w:val="006E08F6"/>
    <w:rsid w:val="006E09B0"/>
    <w:rsid w:val="006E10FD"/>
    <w:rsid w:val="006E139F"/>
    <w:rsid w:val="006E13F2"/>
    <w:rsid w:val="006E1B1E"/>
    <w:rsid w:val="006E1CC3"/>
    <w:rsid w:val="006E253B"/>
    <w:rsid w:val="006E2809"/>
    <w:rsid w:val="006E28D7"/>
    <w:rsid w:val="006E2EB4"/>
    <w:rsid w:val="006E3242"/>
    <w:rsid w:val="006E392C"/>
    <w:rsid w:val="006E48D1"/>
    <w:rsid w:val="006E4A22"/>
    <w:rsid w:val="006E5299"/>
    <w:rsid w:val="006E5F93"/>
    <w:rsid w:val="006E62C6"/>
    <w:rsid w:val="006E69BE"/>
    <w:rsid w:val="006E6BD7"/>
    <w:rsid w:val="006E6D39"/>
    <w:rsid w:val="006E72C2"/>
    <w:rsid w:val="006E7847"/>
    <w:rsid w:val="006E785B"/>
    <w:rsid w:val="006E7BBA"/>
    <w:rsid w:val="006E7CF0"/>
    <w:rsid w:val="006F0172"/>
    <w:rsid w:val="006F07D5"/>
    <w:rsid w:val="006F0C81"/>
    <w:rsid w:val="006F104D"/>
    <w:rsid w:val="006F1077"/>
    <w:rsid w:val="006F1601"/>
    <w:rsid w:val="006F1B7A"/>
    <w:rsid w:val="006F1E6F"/>
    <w:rsid w:val="006F21D4"/>
    <w:rsid w:val="006F2376"/>
    <w:rsid w:val="006F266B"/>
    <w:rsid w:val="006F2D04"/>
    <w:rsid w:val="006F3195"/>
    <w:rsid w:val="006F374B"/>
    <w:rsid w:val="006F37F9"/>
    <w:rsid w:val="006F398A"/>
    <w:rsid w:val="006F3D77"/>
    <w:rsid w:val="006F3DA8"/>
    <w:rsid w:val="006F4450"/>
    <w:rsid w:val="006F5223"/>
    <w:rsid w:val="006F565F"/>
    <w:rsid w:val="006F58CD"/>
    <w:rsid w:val="006F5952"/>
    <w:rsid w:val="006F5ED1"/>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3FD2"/>
    <w:rsid w:val="007049D2"/>
    <w:rsid w:val="00704A64"/>
    <w:rsid w:val="00704CBD"/>
    <w:rsid w:val="00704D44"/>
    <w:rsid w:val="00705F12"/>
    <w:rsid w:val="0070650E"/>
    <w:rsid w:val="00706F99"/>
    <w:rsid w:val="007073D1"/>
    <w:rsid w:val="00707472"/>
    <w:rsid w:val="00707648"/>
    <w:rsid w:val="00707B0A"/>
    <w:rsid w:val="007106FD"/>
    <w:rsid w:val="00710928"/>
    <w:rsid w:val="00710A01"/>
    <w:rsid w:val="0071180F"/>
    <w:rsid w:val="0071185F"/>
    <w:rsid w:val="007118F0"/>
    <w:rsid w:val="0071194E"/>
    <w:rsid w:val="00711C9A"/>
    <w:rsid w:val="00712527"/>
    <w:rsid w:val="00712D7D"/>
    <w:rsid w:val="00713119"/>
    <w:rsid w:val="00713A83"/>
    <w:rsid w:val="007149F4"/>
    <w:rsid w:val="00714C3E"/>
    <w:rsid w:val="007151D3"/>
    <w:rsid w:val="0071543E"/>
    <w:rsid w:val="007154A5"/>
    <w:rsid w:val="007154F9"/>
    <w:rsid w:val="007161AC"/>
    <w:rsid w:val="00716797"/>
    <w:rsid w:val="007167C7"/>
    <w:rsid w:val="00717574"/>
    <w:rsid w:val="00717783"/>
    <w:rsid w:val="00717FC1"/>
    <w:rsid w:val="00720F6E"/>
    <w:rsid w:val="00721229"/>
    <w:rsid w:val="007221A9"/>
    <w:rsid w:val="007229B8"/>
    <w:rsid w:val="00722F90"/>
    <w:rsid w:val="00722FB5"/>
    <w:rsid w:val="0072313A"/>
    <w:rsid w:val="007234C3"/>
    <w:rsid w:val="00723794"/>
    <w:rsid w:val="007238F7"/>
    <w:rsid w:val="0072424E"/>
    <w:rsid w:val="0072436C"/>
    <w:rsid w:val="00724BAB"/>
    <w:rsid w:val="00725242"/>
    <w:rsid w:val="0072524B"/>
    <w:rsid w:val="00725E62"/>
    <w:rsid w:val="007260F1"/>
    <w:rsid w:val="007261EE"/>
    <w:rsid w:val="007263B2"/>
    <w:rsid w:val="007266D3"/>
    <w:rsid w:val="00726918"/>
    <w:rsid w:val="00727095"/>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3F37"/>
    <w:rsid w:val="00733FC2"/>
    <w:rsid w:val="007343BD"/>
    <w:rsid w:val="007346DF"/>
    <w:rsid w:val="00734D26"/>
    <w:rsid w:val="00734DEC"/>
    <w:rsid w:val="0073523B"/>
    <w:rsid w:val="007352E5"/>
    <w:rsid w:val="0073593B"/>
    <w:rsid w:val="00735FED"/>
    <w:rsid w:val="0073683E"/>
    <w:rsid w:val="007368FE"/>
    <w:rsid w:val="00736A93"/>
    <w:rsid w:val="00736D0F"/>
    <w:rsid w:val="007372D8"/>
    <w:rsid w:val="007374A7"/>
    <w:rsid w:val="0073760C"/>
    <w:rsid w:val="00737B06"/>
    <w:rsid w:val="00737D3F"/>
    <w:rsid w:val="007400D3"/>
    <w:rsid w:val="00740370"/>
    <w:rsid w:val="007406AB"/>
    <w:rsid w:val="00740C9E"/>
    <w:rsid w:val="007418F2"/>
    <w:rsid w:val="00741B9B"/>
    <w:rsid w:val="007422B7"/>
    <w:rsid w:val="00742DAD"/>
    <w:rsid w:val="00742E38"/>
    <w:rsid w:val="00744984"/>
    <w:rsid w:val="00744B37"/>
    <w:rsid w:val="00744D69"/>
    <w:rsid w:val="00744FF6"/>
    <w:rsid w:val="00745434"/>
    <w:rsid w:val="00745751"/>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6C"/>
    <w:rsid w:val="00750FB3"/>
    <w:rsid w:val="0075117C"/>
    <w:rsid w:val="00751366"/>
    <w:rsid w:val="00751A43"/>
    <w:rsid w:val="00751BDA"/>
    <w:rsid w:val="00751F95"/>
    <w:rsid w:val="0075208B"/>
    <w:rsid w:val="0075318A"/>
    <w:rsid w:val="0075358D"/>
    <w:rsid w:val="007539DF"/>
    <w:rsid w:val="00754365"/>
    <w:rsid w:val="007547A7"/>
    <w:rsid w:val="00754C5E"/>
    <w:rsid w:val="00754D42"/>
    <w:rsid w:val="00755273"/>
    <w:rsid w:val="0075616D"/>
    <w:rsid w:val="007561FF"/>
    <w:rsid w:val="00756584"/>
    <w:rsid w:val="00756756"/>
    <w:rsid w:val="0075713A"/>
    <w:rsid w:val="00757AEF"/>
    <w:rsid w:val="00757EF4"/>
    <w:rsid w:val="00760440"/>
    <w:rsid w:val="0076081A"/>
    <w:rsid w:val="0076092D"/>
    <w:rsid w:val="00760ECB"/>
    <w:rsid w:val="0076120B"/>
    <w:rsid w:val="00761D99"/>
    <w:rsid w:val="0076212C"/>
    <w:rsid w:val="0076227A"/>
    <w:rsid w:val="00762B3A"/>
    <w:rsid w:val="0076340A"/>
    <w:rsid w:val="0076379F"/>
    <w:rsid w:val="0076398E"/>
    <w:rsid w:val="00763DE1"/>
    <w:rsid w:val="00764542"/>
    <w:rsid w:val="007645E0"/>
    <w:rsid w:val="00764C2F"/>
    <w:rsid w:val="00764D72"/>
    <w:rsid w:val="00766077"/>
    <w:rsid w:val="007669B9"/>
    <w:rsid w:val="007669CC"/>
    <w:rsid w:val="00766B56"/>
    <w:rsid w:val="00767780"/>
    <w:rsid w:val="00767C23"/>
    <w:rsid w:val="00767F12"/>
    <w:rsid w:val="00770620"/>
    <w:rsid w:val="007708A6"/>
    <w:rsid w:val="00770CF8"/>
    <w:rsid w:val="00770EE1"/>
    <w:rsid w:val="0077157D"/>
    <w:rsid w:val="00771A3C"/>
    <w:rsid w:val="00771BFD"/>
    <w:rsid w:val="00772D36"/>
    <w:rsid w:val="007731AE"/>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77ED5"/>
    <w:rsid w:val="00780B54"/>
    <w:rsid w:val="00780C46"/>
    <w:rsid w:val="00782602"/>
    <w:rsid w:val="007826ED"/>
    <w:rsid w:val="00783061"/>
    <w:rsid w:val="00783425"/>
    <w:rsid w:val="00784E9E"/>
    <w:rsid w:val="007852BE"/>
    <w:rsid w:val="007853DF"/>
    <w:rsid w:val="007858AD"/>
    <w:rsid w:val="00785963"/>
    <w:rsid w:val="00785FA3"/>
    <w:rsid w:val="00786465"/>
    <w:rsid w:val="00786561"/>
    <w:rsid w:val="00786737"/>
    <w:rsid w:val="0078681D"/>
    <w:rsid w:val="007869C5"/>
    <w:rsid w:val="00786A06"/>
    <w:rsid w:val="007878D6"/>
    <w:rsid w:val="00787B29"/>
    <w:rsid w:val="00787E11"/>
    <w:rsid w:val="00787E54"/>
    <w:rsid w:val="00790305"/>
    <w:rsid w:val="007904AB"/>
    <w:rsid w:val="007906B5"/>
    <w:rsid w:val="00790778"/>
    <w:rsid w:val="00790927"/>
    <w:rsid w:val="00790D0A"/>
    <w:rsid w:val="00790E90"/>
    <w:rsid w:val="00790F47"/>
    <w:rsid w:val="00790F66"/>
    <w:rsid w:val="007914D3"/>
    <w:rsid w:val="00791CDF"/>
    <w:rsid w:val="00791ED5"/>
    <w:rsid w:val="00792672"/>
    <w:rsid w:val="00792EF1"/>
    <w:rsid w:val="0079347A"/>
    <w:rsid w:val="0079385B"/>
    <w:rsid w:val="00793AEE"/>
    <w:rsid w:val="007942F5"/>
    <w:rsid w:val="00794986"/>
    <w:rsid w:val="00794BDC"/>
    <w:rsid w:val="00794E4D"/>
    <w:rsid w:val="00794F24"/>
    <w:rsid w:val="00795469"/>
    <w:rsid w:val="00795B67"/>
    <w:rsid w:val="007965DD"/>
    <w:rsid w:val="00796B38"/>
    <w:rsid w:val="00796B79"/>
    <w:rsid w:val="00796C75"/>
    <w:rsid w:val="007975AC"/>
    <w:rsid w:val="00797A4E"/>
    <w:rsid w:val="00797D75"/>
    <w:rsid w:val="007A0C32"/>
    <w:rsid w:val="007A0E06"/>
    <w:rsid w:val="007A0F51"/>
    <w:rsid w:val="007A0FCB"/>
    <w:rsid w:val="007A1D65"/>
    <w:rsid w:val="007A206F"/>
    <w:rsid w:val="007A237B"/>
    <w:rsid w:val="007A3D83"/>
    <w:rsid w:val="007A3F1E"/>
    <w:rsid w:val="007A4650"/>
    <w:rsid w:val="007A4783"/>
    <w:rsid w:val="007A5013"/>
    <w:rsid w:val="007A5238"/>
    <w:rsid w:val="007A5265"/>
    <w:rsid w:val="007A5287"/>
    <w:rsid w:val="007A5508"/>
    <w:rsid w:val="007A5588"/>
    <w:rsid w:val="007A5997"/>
    <w:rsid w:val="007A5F6C"/>
    <w:rsid w:val="007A64DC"/>
    <w:rsid w:val="007A73DE"/>
    <w:rsid w:val="007A7913"/>
    <w:rsid w:val="007A79E5"/>
    <w:rsid w:val="007A7B79"/>
    <w:rsid w:val="007A7F9C"/>
    <w:rsid w:val="007B05E1"/>
    <w:rsid w:val="007B06C8"/>
    <w:rsid w:val="007B100D"/>
    <w:rsid w:val="007B16D8"/>
    <w:rsid w:val="007B17E8"/>
    <w:rsid w:val="007B1CE6"/>
    <w:rsid w:val="007B240F"/>
    <w:rsid w:val="007B255A"/>
    <w:rsid w:val="007B261E"/>
    <w:rsid w:val="007B276A"/>
    <w:rsid w:val="007B28E5"/>
    <w:rsid w:val="007B3A5B"/>
    <w:rsid w:val="007B43C4"/>
    <w:rsid w:val="007B4AC7"/>
    <w:rsid w:val="007B534D"/>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318"/>
    <w:rsid w:val="007C14E8"/>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80F"/>
    <w:rsid w:val="007C6E0E"/>
    <w:rsid w:val="007C764F"/>
    <w:rsid w:val="007C791D"/>
    <w:rsid w:val="007C7D97"/>
    <w:rsid w:val="007D066A"/>
    <w:rsid w:val="007D0B87"/>
    <w:rsid w:val="007D0ECC"/>
    <w:rsid w:val="007D0F0A"/>
    <w:rsid w:val="007D14C9"/>
    <w:rsid w:val="007D2180"/>
    <w:rsid w:val="007D2261"/>
    <w:rsid w:val="007D2580"/>
    <w:rsid w:val="007D273C"/>
    <w:rsid w:val="007D2F87"/>
    <w:rsid w:val="007D3087"/>
    <w:rsid w:val="007D473B"/>
    <w:rsid w:val="007D4C9C"/>
    <w:rsid w:val="007D5761"/>
    <w:rsid w:val="007D5A2A"/>
    <w:rsid w:val="007D5CB1"/>
    <w:rsid w:val="007D5EF4"/>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B11"/>
    <w:rsid w:val="007E3F84"/>
    <w:rsid w:val="007E4426"/>
    <w:rsid w:val="007E45CF"/>
    <w:rsid w:val="007E5573"/>
    <w:rsid w:val="007E611C"/>
    <w:rsid w:val="007E614B"/>
    <w:rsid w:val="007E61FB"/>
    <w:rsid w:val="007E63C7"/>
    <w:rsid w:val="007E63E6"/>
    <w:rsid w:val="007E7055"/>
    <w:rsid w:val="007E7137"/>
    <w:rsid w:val="007E78B5"/>
    <w:rsid w:val="007E7CE6"/>
    <w:rsid w:val="007E7D23"/>
    <w:rsid w:val="007F03BE"/>
    <w:rsid w:val="007F0DEB"/>
    <w:rsid w:val="007F0E89"/>
    <w:rsid w:val="007F0F09"/>
    <w:rsid w:val="007F1139"/>
    <w:rsid w:val="007F13CB"/>
    <w:rsid w:val="007F17DA"/>
    <w:rsid w:val="007F1C10"/>
    <w:rsid w:val="007F1FB4"/>
    <w:rsid w:val="007F1FE8"/>
    <w:rsid w:val="007F2956"/>
    <w:rsid w:val="007F478C"/>
    <w:rsid w:val="007F4946"/>
    <w:rsid w:val="007F4DCC"/>
    <w:rsid w:val="007F55A0"/>
    <w:rsid w:val="007F5B7E"/>
    <w:rsid w:val="007F6224"/>
    <w:rsid w:val="007F64FC"/>
    <w:rsid w:val="007F687A"/>
    <w:rsid w:val="007F6D57"/>
    <w:rsid w:val="007F7051"/>
    <w:rsid w:val="007F71EB"/>
    <w:rsid w:val="007F72CF"/>
    <w:rsid w:val="007F748A"/>
    <w:rsid w:val="007F7D49"/>
    <w:rsid w:val="007F7F2F"/>
    <w:rsid w:val="00800180"/>
    <w:rsid w:val="008008C8"/>
    <w:rsid w:val="008009A6"/>
    <w:rsid w:val="00800EF6"/>
    <w:rsid w:val="008012D9"/>
    <w:rsid w:val="00801559"/>
    <w:rsid w:val="008017F5"/>
    <w:rsid w:val="00802835"/>
    <w:rsid w:val="00802D8F"/>
    <w:rsid w:val="00802EA3"/>
    <w:rsid w:val="008031C7"/>
    <w:rsid w:val="00803BB0"/>
    <w:rsid w:val="00803E05"/>
    <w:rsid w:val="00803EA2"/>
    <w:rsid w:val="00804242"/>
    <w:rsid w:val="00804404"/>
    <w:rsid w:val="008048A4"/>
    <w:rsid w:val="00804B64"/>
    <w:rsid w:val="00804C9F"/>
    <w:rsid w:val="00804F27"/>
    <w:rsid w:val="008052E8"/>
    <w:rsid w:val="00805771"/>
    <w:rsid w:val="00806547"/>
    <w:rsid w:val="00806A6C"/>
    <w:rsid w:val="00806C68"/>
    <w:rsid w:val="00807080"/>
    <w:rsid w:val="00807097"/>
    <w:rsid w:val="0080755A"/>
    <w:rsid w:val="008075EB"/>
    <w:rsid w:val="0080780E"/>
    <w:rsid w:val="00807BA9"/>
    <w:rsid w:val="00810E5D"/>
    <w:rsid w:val="0081161B"/>
    <w:rsid w:val="00811905"/>
    <w:rsid w:val="008119F0"/>
    <w:rsid w:val="00811A3A"/>
    <w:rsid w:val="00811CD1"/>
    <w:rsid w:val="008121BD"/>
    <w:rsid w:val="00812556"/>
    <w:rsid w:val="0081322E"/>
    <w:rsid w:val="00813552"/>
    <w:rsid w:val="008139F4"/>
    <w:rsid w:val="00814189"/>
    <w:rsid w:val="00814493"/>
    <w:rsid w:val="0081451B"/>
    <w:rsid w:val="00814AC7"/>
    <w:rsid w:val="00814E78"/>
    <w:rsid w:val="00814EDD"/>
    <w:rsid w:val="0081546B"/>
    <w:rsid w:val="008154F0"/>
    <w:rsid w:val="00815EF9"/>
    <w:rsid w:val="00815F35"/>
    <w:rsid w:val="008163C1"/>
    <w:rsid w:val="00816781"/>
    <w:rsid w:val="00817549"/>
    <w:rsid w:val="008200A3"/>
    <w:rsid w:val="00820448"/>
    <w:rsid w:val="0082048C"/>
    <w:rsid w:val="00820AFB"/>
    <w:rsid w:val="00820BB8"/>
    <w:rsid w:val="008216F7"/>
    <w:rsid w:val="0082221B"/>
    <w:rsid w:val="0082221D"/>
    <w:rsid w:val="00822D3B"/>
    <w:rsid w:val="008231D6"/>
    <w:rsid w:val="00823DDB"/>
    <w:rsid w:val="00823F51"/>
    <w:rsid w:val="00824B03"/>
    <w:rsid w:val="008259FB"/>
    <w:rsid w:val="00825DF5"/>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3C9"/>
    <w:rsid w:val="008335F7"/>
    <w:rsid w:val="0083382D"/>
    <w:rsid w:val="008338A8"/>
    <w:rsid w:val="008339DE"/>
    <w:rsid w:val="00833A49"/>
    <w:rsid w:val="00833ADF"/>
    <w:rsid w:val="00833EBC"/>
    <w:rsid w:val="008343D7"/>
    <w:rsid w:val="008347A6"/>
    <w:rsid w:val="00834BB8"/>
    <w:rsid w:val="00834BE6"/>
    <w:rsid w:val="00835BA1"/>
    <w:rsid w:val="00836284"/>
    <w:rsid w:val="00836314"/>
    <w:rsid w:val="00836458"/>
    <w:rsid w:val="00836EE1"/>
    <w:rsid w:val="0083758A"/>
    <w:rsid w:val="008375BC"/>
    <w:rsid w:val="008379BB"/>
    <w:rsid w:val="00837C04"/>
    <w:rsid w:val="00837DF1"/>
    <w:rsid w:val="00840115"/>
    <w:rsid w:val="0084087E"/>
    <w:rsid w:val="00840E09"/>
    <w:rsid w:val="00841113"/>
    <w:rsid w:val="00841BFC"/>
    <w:rsid w:val="00841F94"/>
    <w:rsid w:val="008420D6"/>
    <w:rsid w:val="0084212C"/>
    <w:rsid w:val="00842473"/>
    <w:rsid w:val="00843758"/>
    <w:rsid w:val="00843A8E"/>
    <w:rsid w:val="00844007"/>
    <w:rsid w:val="008441D6"/>
    <w:rsid w:val="00844297"/>
    <w:rsid w:val="00844562"/>
    <w:rsid w:val="00844860"/>
    <w:rsid w:val="00844BA4"/>
    <w:rsid w:val="00844EB6"/>
    <w:rsid w:val="008450B2"/>
    <w:rsid w:val="0084526F"/>
    <w:rsid w:val="00845DED"/>
    <w:rsid w:val="008460FB"/>
    <w:rsid w:val="008463EA"/>
    <w:rsid w:val="0084695A"/>
    <w:rsid w:val="00846D64"/>
    <w:rsid w:val="00846FDC"/>
    <w:rsid w:val="008470A7"/>
    <w:rsid w:val="00847224"/>
    <w:rsid w:val="008475E7"/>
    <w:rsid w:val="0084786E"/>
    <w:rsid w:val="008478D5"/>
    <w:rsid w:val="00847BDF"/>
    <w:rsid w:val="00847E08"/>
    <w:rsid w:val="00850430"/>
    <w:rsid w:val="00850510"/>
    <w:rsid w:val="008506D6"/>
    <w:rsid w:val="00850968"/>
    <w:rsid w:val="00850AEE"/>
    <w:rsid w:val="00850C02"/>
    <w:rsid w:val="008511EE"/>
    <w:rsid w:val="00851402"/>
    <w:rsid w:val="0085150E"/>
    <w:rsid w:val="0085168A"/>
    <w:rsid w:val="00851CB4"/>
    <w:rsid w:val="00851DD9"/>
    <w:rsid w:val="008520C1"/>
    <w:rsid w:val="008520D7"/>
    <w:rsid w:val="008522BF"/>
    <w:rsid w:val="008524DF"/>
    <w:rsid w:val="0085265A"/>
    <w:rsid w:val="00852887"/>
    <w:rsid w:val="00852EB3"/>
    <w:rsid w:val="008531F1"/>
    <w:rsid w:val="008536EF"/>
    <w:rsid w:val="00853956"/>
    <w:rsid w:val="00853A03"/>
    <w:rsid w:val="00853E40"/>
    <w:rsid w:val="0085406F"/>
    <w:rsid w:val="00854E1C"/>
    <w:rsid w:val="008552FE"/>
    <w:rsid w:val="00855FDC"/>
    <w:rsid w:val="0085658A"/>
    <w:rsid w:val="00856C7D"/>
    <w:rsid w:val="00856D4D"/>
    <w:rsid w:val="00856DB1"/>
    <w:rsid w:val="00856E1C"/>
    <w:rsid w:val="00857259"/>
    <w:rsid w:val="0085746A"/>
    <w:rsid w:val="008600A6"/>
    <w:rsid w:val="0086077D"/>
    <w:rsid w:val="008608EB"/>
    <w:rsid w:val="008608FF"/>
    <w:rsid w:val="00860D38"/>
    <w:rsid w:val="00860E3E"/>
    <w:rsid w:val="0086177C"/>
    <w:rsid w:val="0086188A"/>
    <w:rsid w:val="00862643"/>
    <w:rsid w:val="00862AB2"/>
    <w:rsid w:val="008634F9"/>
    <w:rsid w:val="00863716"/>
    <w:rsid w:val="00863926"/>
    <w:rsid w:val="00864595"/>
    <w:rsid w:val="00864B50"/>
    <w:rsid w:val="00864C38"/>
    <w:rsid w:val="00865235"/>
    <w:rsid w:val="00865709"/>
    <w:rsid w:val="00865BF9"/>
    <w:rsid w:val="00866190"/>
    <w:rsid w:val="00866E35"/>
    <w:rsid w:val="00867245"/>
    <w:rsid w:val="008672A9"/>
    <w:rsid w:val="00867C70"/>
    <w:rsid w:val="00870B5E"/>
    <w:rsid w:val="0087164D"/>
    <w:rsid w:val="00871C99"/>
    <w:rsid w:val="0087259B"/>
    <w:rsid w:val="0087268E"/>
    <w:rsid w:val="00872748"/>
    <w:rsid w:val="00872ABC"/>
    <w:rsid w:val="0087303E"/>
    <w:rsid w:val="00873EFE"/>
    <w:rsid w:val="00873FF8"/>
    <w:rsid w:val="00874143"/>
    <w:rsid w:val="008751E4"/>
    <w:rsid w:val="0087572D"/>
    <w:rsid w:val="0087586A"/>
    <w:rsid w:val="00875F9C"/>
    <w:rsid w:val="0087641B"/>
    <w:rsid w:val="008766B4"/>
    <w:rsid w:val="0087677D"/>
    <w:rsid w:val="008768AC"/>
    <w:rsid w:val="00876EBC"/>
    <w:rsid w:val="0087775C"/>
    <w:rsid w:val="00880E10"/>
    <w:rsid w:val="0088104A"/>
    <w:rsid w:val="008810AC"/>
    <w:rsid w:val="00881764"/>
    <w:rsid w:val="0088249B"/>
    <w:rsid w:val="00882634"/>
    <w:rsid w:val="0088282C"/>
    <w:rsid w:val="0088289A"/>
    <w:rsid w:val="00882DA6"/>
    <w:rsid w:val="008830CE"/>
    <w:rsid w:val="00883109"/>
    <w:rsid w:val="00883BF2"/>
    <w:rsid w:val="0088482C"/>
    <w:rsid w:val="00885175"/>
    <w:rsid w:val="0088532E"/>
    <w:rsid w:val="008858F6"/>
    <w:rsid w:val="00885A62"/>
    <w:rsid w:val="00885D99"/>
    <w:rsid w:val="008860B9"/>
    <w:rsid w:val="0088687D"/>
    <w:rsid w:val="00887F89"/>
    <w:rsid w:val="00887FBC"/>
    <w:rsid w:val="008904A3"/>
    <w:rsid w:val="008904C0"/>
    <w:rsid w:val="008907D4"/>
    <w:rsid w:val="00890C50"/>
    <w:rsid w:val="0089101F"/>
    <w:rsid w:val="00891194"/>
    <w:rsid w:val="008914F4"/>
    <w:rsid w:val="00891BA7"/>
    <w:rsid w:val="00891F42"/>
    <w:rsid w:val="00892529"/>
    <w:rsid w:val="0089260E"/>
    <w:rsid w:val="00892B26"/>
    <w:rsid w:val="00892EA7"/>
    <w:rsid w:val="00893386"/>
    <w:rsid w:val="00893A3F"/>
    <w:rsid w:val="00894554"/>
    <w:rsid w:val="0089483B"/>
    <w:rsid w:val="00894D0C"/>
    <w:rsid w:val="008950C1"/>
    <w:rsid w:val="008950EF"/>
    <w:rsid w:val="008959DC"/>
    <w:rsid w:val="00895F34"/>
    <w:rsid w:val="00896574"/>
    <w:rsid w:val="0089662C"/>
    <w:rsid w:val="00896A8A"/>
    <w:rsid w:val="00897B1C"/>
    <w:rsid w:val="00897B89"/>
    <w:rsid w:val="00897BFC"/>
    <w:rsid w:val="008A0298"/>
    <w:rsid w:val="008A09D7"/>
    <w:rsid w:val="008A0C58"/>
    <w:rsid w:val="008A0DDF"/>
    <w:rsid w:val="008A119F"/>
    <w:rsid w:val="008A1472"/>
    <w:rsid w:val="008A2607"/>
    <w:rsid w:val="008A2F2E"/>
    <w:rsid w:val="008A3363"/>
    <w:rsid w:val="008A3416"/>
    <w:rsid w:val="008A3D94"/>
    <w:rsid w:val="008A4F3D"/>
    <w:rsid w:val="008A59F2"/>
    <w:rsid w:val="008A616E"/>
    <w:rsid w:val="008A69A5"/>
    <w:rsid w:val="008A6C39"/>
    <w:rsid w:val="008A7371"/>
    <w:rsid w:val="008A7CE9"/>
    <w:rsid w:val="008A7F47"/>
    <w:rsid w:val="008B0267"/>
    <w:rsid w:val="008B0423"/>
    <w:rsid w:val="008B1211"/>
    <w:rsid w:val="008B12B9"/>
    <w:rsid w:val="008B1570"/>
    <w:rsid w:val="008B2994"/>
    <w:rsid w:val="008B2EDF"/>
    <w:rsid w:val="008B315C"/>
    <w:rsid w:val="008B3259"/>
    <w:rsid w:val="008B33AD"/>
    <w:rsid w:val="008B388E"/>
    <w:rsid w:val="008B3A92"/>
    <w:rsid w:val="008B3DD9"/>
    <w:rsid w:val="008B3E0A"/>
    <w:rsid w:val="008B4A95"/>
    <w:rsid w:val="008B5070"/>
    <w:rsid w:val="008B50FE"/>
    <w:rsid w:val="008B511E"/>
    <w:rsid w:val="008B5574"/>
    <w:rsid w:val="008B5601"/>
    <w:rsid w:val="008B5977"/>
    <w:rsid w:val="008B5CFF"/>
    <w:rsid w:val="008B5E17"/>
    <w:rsid w:val="008B5FAE"/>
    <w:rsid w:val="008B6600"/>
    <w:rsid w:val="008B6760"/>
    <w:rsid w:val="008B6837"/>
    <w:rsid w:val="008B711B"/>
    <w:rsid w:val="008B72A2"/>
    <w:rsid w:val="008B7434"/>
    <w:rsid w:val="008B7596"/>
    <w:rsid w:val="008B77FC"/>
    <w:rsid w:val="008B7B2B"/>
    <w:rsid w:val="008C049F"/>
    <w:rsid w:val="008C192F"/>
    <w:rsid w:val="008C197B"/>
    <w:rsid w:val="008C25A0"/>
    <w:rsid w:val="008C2FCA"/>
    <w:rsid w:val="008C3547"/>
    <w:rsid w:val="008C3CB1"/>
    <w:rsid w:val="008C40D5"/>
    <w:rsid w:val="008C478D"/>
    <w:rsid w:val="008C4C86"/>
    <w:rsid w:val="008C5722"/>
    <w:rsid w:val="008C5895"/>
    <w:rsid w:val="008C5A78"/>
    <w:rsid w:val="008C600E"/>
    <w:rsid w:val="008C63D1"/>
    <w:rsid w:val="008C66BD"/>
    <w:rsid w:val="008C6BBA"/>
    <w:rsid w:val="008C6F1D"/>
    <w:rsid w:val="008C70B4"/>
    <w:rsid w:val="008C730B"/>
    <w:rsid w:val="008C7644"/>
    <w:rsid w:val="008C7B37"/>
    <w:rsid w:val="008D0254"/>
    <w:rsid w:val="008D1591"/>
    <w:rsid w:val="008D17C2"/>
    <w:rsid w:val="008D1CC2"/>
    <w:rsid w:val="008D232F"/>
    <w:rsid w:val="008D24B6"/>
    <w:rsid w:val="008D2DD4"/>
    <w:rsid w:val="008D2E0B"/>
    <w:rsid w:val="008D3791"/>
    <w:rsid w:val="008D381D"/>
    <w:rsid w:val="008D3FE5"/>
    <w:rsid w:val="008D43B4"/>
    <w:rsid w:val="008D49E9"/>
    <w:rsid w:val="008D53F1"/>
    <w:rsid w:val="008D6F2E"/>
    <w:rsid w:val="008D704F"/>
    <w:rsid w:val="008D7F5B"/>
    <w:rsid w:val="008E0188"/>
    <w:rsid w:val="008E0823"/>
    <w:rsid w:val="008E1295"/>
    <w:rsid w:val="008E1F02"/>
    <w:rsid w:val="008E2633"/>
    <w:rsid w:val="008E2790"/>
    <w:rsid w:val="008E36DB"/>
    <w:rsid w:val="008E3A2C"/>
    <w:rsid w:val="008E412D"/>
    <w:rsid w:val="008E434A"/>
    <w:rsid w:val="008E46DA"/>
    <w:rsid w:val="008E50E4"/>
    <w:rsid w:val="008E5334"/>
    <w:rsid w:val="008E5A62"/>
    <w:rsid w:val="008E638B"/>
    <w:rsid w:val="008E6592"/>
    <w:rsid w:val="008E7427"/>
    <w:rsid w:val="008E742B"/>
    <w:rsid w:val="008E747D"/>
    <w:rsid w:val="008E75D4"/>
    <w:rsid w:val="008E7763"/>
    <w:rsid w:val="008E7D5F"/>
    <w:rsid w:val="008F0977"/>
    <w:rsid w:val="008F12F4"/>
    <w:rsid w:val="008F14F3"/>
    <w:rsid w:val="008F15C1"/>
    <w:rsid w:val="008F1840"/>
    <w:rsid w:val="008F187F"/>
    <w:rsid w:val="008F1E3E"/>
    <w:rsid w:val="008F236D"/>
    <w:rsid w:val="008F23F5"/>
    <w:rsid w:val="008F25E8"/>
    <w:rsid w:val="008F29C0"/>
    <w:rsid w:val="008F2FB4"/>
    <w:rsid w:val="008F30BF"/>
    <w:rsid w:val="008F34B8"/>
    <w:rsid w:val="008F3A7B"/>
    <w:rsid w:val="008F3EC8"/>
    <w:rsid w:val="008F4157"/>
    <w:rsid w:val="008F42D9"/>
    <w:rsid w:val="008F4477"/>
    <w:rsid w:val="008F59AB"/>
    <w:rsid w:val="008F5D8D"/>
    <w:rsid w:val="008F699B"/>
    <w:rsid w:val="008F6AC9"/>
    <w:rsid w:val="008F73B5"/>
    <w:rsid w:val="008F74E1"/>
    <w:rsid w:val="008F7558"/>
    <w:rsid w:val="008F78F9"/>
    <w:rsid w:val="008F7F4F"/>
    <w:rsid w:val="00900191"/>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5BF7"/>
    <w:rsid w:val="009065D2"/>
    <w:rsid w:val="009068F1"/>
    <w:rsid w:val="00906BF2"/>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54F"/>
    <w:rsid w:val="009167F9"/>
    <w:rsid w:val="00920533"/>
    <w:rsid w:val="00920BD9"/>
    <w:rsid w:val="009217C1"/>
    <w:rsid w:val="00921EBD"/>
    <w:rsid w:val="00922012"/>
    <w:rsid w:val="00922BE1"/>
    <w:rsid w:val="00922CD5"/>
    <w:rsid w:val="0092303A"/>
    <w:rsid w:val="00923780"/>
    <w:rsid w:val="00923F17"/>
    <w:rsid w:val="00924A60"/>
    <w:rsid w:val="00924AA7"/>
    <w:rsid w:val="00925BFB"/>
    <w:rsid w:val="00925F41"/>
    <w:rsid w:val="009261AA"/>
    <w:rsid w:val="00926306"/>
    <w:rsid w:val="009263E6"/>
    <w:rsid w:val="00926510"/>
    <w:rsid w:val="009267DD"/>
    <w:rsid w:val="00926FF0"/>
    <w:rsid w:val="00927167"/>
    <w:rsid w:val="0092718C"/>
    <w:rsid w:val="0092734F"/>
    <w:rsid w:val="00927491"/>
    <w:rsid w:val="009274A6"/>
    <w:rsid w:val="00930478"/>
    <w:rsid w:val="00930751"/>
    <w:rsid w:val="00930A64"/>
    <w:rsid w:val="00930C82"/>
    <w:rsid w:val="00930CA4"/>
    <w:rsid w:val="00930DB5"/>
    <w:rsid w:val="00931392"/>
    <w:rsid w:val="00931B49"/>
    <w:rsid w:val="00931E1D"/>
    <w:rsid w:val="00931FC9"/>
    <w:rsid w:val="009328E7"/>
    <w:rsid w:val="00932A84"/>
    <w:rsid w:val="00932CAA"/>
    <w:rsid w:val="009345B8"/>
    <w:rsid w:val="00934829"/>
    <w:rsid w:val="0093486D"/>
    <w:rsid w:val="00934911"/>
    <w:rsid w:val="00935AD8"/>
    <w:rsid w:val="00935CCF"/>
    <w:rsid w:val="009363CF"/>
    <w:rsid w:val="0093690C"/>
    <w:rsid w:val="00936BEB"/>
    <w:rsid w:val="009371D8"/>
    <w:rsid w:val="0093726C"/>
    <w:rsid w:val="0093743B"/>
    <w:rsid w:val="00940AD7"/>
    <w:rsid w:val="009411E1"/>
    <w:rsid w:val="0094149C"/>
    <w:rsid w:val="00941907"/>
    <w:rsid w:val="00941F87"/>
    <w:rsid w:val="00942112"/>
    <w:rsid w:val="009424EF"/>
    <w:rsid w:val="009428B0"/>
    <w:rsid w:val="00942DC7"/>
    <w:rsid w:val="00943D7C"/>
    <w:rsid w:val="00943E59"/>
    <w:rsid w:val="0094409D"/>
    <w:rsid w:val="0094417D"/>
    <w:rsid w:val="00944803"/>
    <w:rsid w:val="00945176"/>
    <w:rsid w:val="0094573C"/>
    <w:rsid w:val="00945766"/>
    <w:rsid w:val="009459CE"/>
    <w:rsid w:val="00945BDD"/>
    <w:rsid w:val="00946E93"/>
    <w:rsid w:val="00946ED1"/>
    <w:rsid w:val="00947005"/>
    <w:rsid w:val="00947147"/>
    <w:rsid w:val="00947524"/>
    <w:rsid w:val="0094756C"/>
    <w:rsid w:val="009476D4"/>
    <w:rsid w:val="00947F79"/>
    <w:rsid w:val="00950132"/>
    <w:rsid w:val="00950383"/>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562"/>
    <w:rsid w:val="009546BD"/>
    <w:rsid w:val="00954F82"/>
    <w:rsid w:val="00954FB1"/>
    <w:rsid w:val="00955110"/>
    <w:rsid w:val="0095535B"/>
    <w:rsid w:val="00955A89"/>
    <w:rsid w:val="00955AF9"/>
    <w:rsid w:val="00955F29"/>
    <w:rsid w:val="00955F66"/>
    <w:rsid w:val="009560C1"/>
    <w:rsid w:val="009574E7"/>
    <w:rsid w:val="00957B29"/>
    <w:rsid w:val="00957DCC"/>
    <w:rsid w:val="00957EBB"/>
    <w:rsid w:val="0096024C"/>
    <w:rsid w:val="00960C2F"/>
    <w:rsid w:val="00961693"/>
    <w:rsid w:val="009619F8"/>
    <w:rsid w:val="009620CD"/>
    <w:rsid w:val="00962282"/>
    <w:rsid w:val="00962D89"/>
    <w:rsid w:val="00962DC3"/>
    <w:rsid w:val="00962F8B"/>
    <w:rsid w:val="009630A1"/>
    <w:rsid w:val="009636BF"/>
    <w:rsid w:val="00963C96"/>
    <w:rsid w:val="00964494"/>
    <w:rsid w:val="009644EB"/>
    <w:rsid w:val="009646AA"/>
    <w:rsid w:val="009646C6"/>
    <w:rsid w:val="00964A80"/>
    <w:rsid w:val="00964BB0"/>
    <w:rsid w:val="0096529A"/>
    <w:rsid w:val="0096560C"/>
    <w:rsid w:val="009659F8"/>
    <w:rsid w:val="00965DB8"/>
    <w:rsid w:val="00966951"/>
    <w:rsid w:val="009675E9"/>
    <w:rsid w:val="009676DE"/>
    <w:rsid w:val="00967AD7"/>
    <w:rsid w:val="00967D42"/>
    <w:rsid w:val="00967D57"/>
    <w:rsid w:val="00967DF9"/>
    <w:rsid w:val="0097017E"/>
    <w:rsid w:val="009707C8"/>
    <w:rsid w:val="00970930"/>
    <w:rsid w:val="00971166"/>
    <w:rsid w:val="00971696"/>
    <w:rsid w:val="009716C6"/>
    <w:rsid w:val="0097213F"/>
    <w:rsid w:val="00972379"/>
    <w:rsid w:val="00972A96"/>
    <w:rsid w:val="009736C5"/>
    <w:rsid w:val="009737E1"/>
    <w:rsid w:val="00973BD3"/>
    <w:rsid w:val="00973E19"/>
    <w:rsid w:val="009740D5"/>
    <w:rsid w:val="009757A7"/>
    <w:rsid w:val="00975D9D"/>
    <w:rsid w:val="00975FA1"/>
    <w:rsid w:val="0097600A"/>
    <w:rsid w:val="00976010"/>
    <w:rsid w:val="009763D6"/>
    <w:rsid w:val="00976E97"/>
    <w:rsid w:val="0097756B"/>
    <w:rsid w:val="00977590"/>
    <w:rsid w:val="00980A11"/>
    <w:rsid w:val="00980AC5"/>
    <w:rsid w:val="0098112B"/>
    <w:rsid w:val="0098136D"/>
    <w:rsid w:val="00981758"/>
    <w:rsid w:val="00982049"/>
    <w:rsid w:val="00982323"/>
    <w:rsid w:val="00982332"/>
    <w:rsid w:val="009824FF"/>
    <w:rsid w:val="0098258C"/>
    <w:rsid w:val="009826BE"/>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A12"/>
    <w:rsid w:val="00987CEF"/>
    <w:rsid w:val="00990082"/>
    <w:rsid w:val="0099045D"/>
    <w:rsid w:val="0099058A"/>
    <w:rsid w:val="00990666"/>
    <w:rsid w:val="00990704"/>
    <w:rsid w:val="00990F1D"/>
    <w:rsid w:val="00991074"/>
    <w:rsid w:val="00991279"/>
    <w:rsid w:val="0099187E"/>
    <w:rsid w:val="00991C33"/>
    <w:rsid w:val="00992012"/>
    <w:rsid w:val="00992104"/>
    <w:rsid w:val="00992468"/>
    <w:rsid w:val="00992EF5"/>
    <w:rsid w:val="00992F8C"/>
    <w:rsid w:val="0099380F"/>
    <w:rsid w:val="00993E3E"/>
    <w:rsid w:val="009943CD"/>
    <w:rsid w:val="00994C90"/>
    <w:rsid w:val="00994FFA"/>
    <w:rsid w:val="009954DF"/>
    <w:rsid w:val="00995955"/>
    <w:rsid w:val="00995E86"/>
    <w:rsid w:val="009960CD"/>
    <w:rsid w:val="0099629E"/>
    <w:rsid w:val="0099680A"/>
    <w:rsid w:val="0099691C"/>
    <w:rsid w:val="00996AA9"/>
    <w:rsid w:val="00996B55"/>
    <w:rsid w:val="00996D58"/>
    <w:rsid w:val="00997B4B"/>
    <w:rsid w:val="00997D1A"/>
    <w:rsid w:val="009A0276"/>
    <w:rsid w:val="009A028C"/>
    <w:rsid w:val="009A0898"/>
    <w:rsid w:val="009A0995"/>
    <w:rsid w:val="009A0FB7"/>
    <w:rsid w:val="009A1026"/>
    <w:rsid w:val="009A1877"/>
    <w:rsid w:val="009A1F93"/>
    <w:rsid w:val="009A2836"/>
    <w:rsid w:val="009A36CF"/>
    <w:rsid w:val="009A40AB"/>
    <w:rsid w:val="009A40B4"/>
    <w:rsid w:val="009A4B90"/>
    <w:rsid w:val="009A5DCE"/>
    <w:rsid w:val="009A5FAF"/>
    <w:rsid w:val="009A6314"/>
    <w:rsid w:val="009A67A6"/>
    <w:rsid w:val="009A6D55"/>
    <w:rsid w:val="009A7706"/>
    <w:rsid w:val="009A79E8"/>
    <w:rsid w:val="009B030E"/>
    <w:rsid w:val="009B0478"/>
    <w:rsid w:val="009B0A85"/>
    <w:rsid w:val="009B0F6D"/>
    <w:rsid w:val="009B1375"/>
    <w:rsid w:val="009B179A"/>
    <w:rsid w:val="009B17AF"/>
    <w:rsid w:val="009B18EB"/>
    <w:rsid w:val="009B1DF4"/>
    <w:rsid w:val="009B22F3"/>
    <w:rsid w:val="009B2D14"/>
    <w:rsid w:val="009B3A9E"/>
    <w:rsid w:val="009B3E01"/>
    <w:rsid w:val="009B430E"/>
    <w:rsid w:val="009B4391"/>
    <w:rsid w:val="009B477F"/>
    <w:rsid w:val="009B47A9"/>
    <w:rsid w:val="009B4D24"/>
    <w:rsid w:val="009B5845"/>
    <w:rsid w:val="009B5D04"/>
    <w:rsid w:val="009B6057"/>
    <w:rsid w:val="009B623B"/>
    <w:rsid w:val="009B6351"/>
    <w:rsid w:val="009B646D"/>
    <w:rsid w:val="009B6486"/>
    <w:rsid w:val="009B6610"/>
    <w:rsid w:val="009B6815"/>
    <w:rsid w:val="009B7690"/>
    <w:rsid w:val="009B7DAB"/>
    <w:rsid w:val="009B7DB0"/>
    <w:rsid w:val="009C04CF"/>
    <w:rsid w:val="009C0B8C"/>
    <w:rsid w:val="009C0D66"/>
    <w:rsid w:val="009C1183"/>
    <w:rsid w:val="009C254F"/>
    <w:rsid w:val="009C28F2"/>
    <w:rsid w:val="009C2DCA"/>
    <w:rsid w:val="009C2E56"/>
    <w:rsid w:val="009C3246"/>
    <w:rsid w:val="009C3B9F"/>
    <w:rsid w:val="009C3D2D"/>
    <w:rsid w:val="009C4514"/>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38A"/>
    <w:rsid w:val="009D366A"/>
    <w:rsid w:val="009D37DE"/>
    <w:rsid w:val="009D496A"/>
    <w:rsid w:val="009D4C64"/>
    <w:rsid w:val="009D5A25"/>
    <w:rsid w:val="009D5CFB"/>
    <w:rsid w:val="009D5F68"/>
    <w:rsid w:val="009D6634"/>
    <w:rsid w:val="009D68EA"/>
    <w:rsid w:val="009D6AFE"/>
    <w:rsid w:val="009D6E82"/>
    <w:rsid w:val="009E0652"/>
    <w:rsid w:val="009E0807"/>
    <w:rsid w:val="009E0C05"/>
    <w:rsid w:val="009E0C6A"/>
    <w:rsid w:val="009E0CA9"/>
    <w:rsid w:val="009E142C"/>
    <w:rsid w:val="009E1812"/>
    <w:rsid w:val="009E1E30"/>
    <w:rsid w:val="009E1F62"/>
    <w:rsid w:val="009E20CD"/>
    <w:rsid w:val="009E250D"/>
    <w:rsid w:val="009E25C9"/>
    <w:rsid w:val="009E2673"/>
    <w:rsid w:val="009E2A11"/>
    <w:rsid w:val="009E34FA"/>
    <w:rsid w:val="009E3E89"/>
    <w:rsid w:val="009E4BE7"/>
    <w:rsid w:val="009E5315"/>
    <w:rsid w:val="009E531A"/>
    <w:rsid w:val="009E54F4"/>
    <w:rsid w:val="009E5931"/>
    <w:rsid w:val="009E6023"/>
    <w:rsid w:val="009E6254"/>
    <w:rsid w:val="009E6598"/>
    <w:rsid w:val="009E6840"/>
    <w:rsid w:val="009E72FD"/>
    <w:rsid w:val="009E7479"/>
    <w:rsid w:val="009E7A2F"/>
    <w:rsid w:val="009E7C59"/>
    <w:rsid w:val="009F01B2"/>
    <w:rsid w:val="009F0B08"/>
    <w:rsid w:val="009F1946"/>
    <w:rsid w:val="009F19AA"/>
    <w:rsid w:val="009F1ECF"/>
    <w:rsid w:val="009F20B5"/>
    <w:rsid w:val="009F23B2"/>
    <w:rsid w:val="009F2902"/>
    <w:rsid w:val="009F30D6"/>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BD5"/>
    <w:rsid w:val="00A01E43"/>
    <w:rsid w:val="00A022B2"/>
    <w:rsid w:val="00A029CC"/>
    <w:rsid w:val="00A029DA"/>
    <w:rsid w:val="00A02AE5"/>
    <w:rsid w:val="00A02C24"/>
    <w:rsid w:val="00A039B2"/>
    <w:rsid w:val="00A03A22"/>
    <w:rsid w:val="00A03C4A"/>
    <w:rsid w:val="00A03D63"/>
    <w:rsid w:val="00A03FD8"/>
    <w:rsid w:val="00A042BA"/>
    <w:rsid w:val="00A04E12"/>
    <w:rsid w:val="00A05169"/>
    <w:rsid w:val="00A054D8"/>
    <w:rsid w:val="00A056E0"/>
    <w:rsid w:val="00A05AF6"/>
    <w:rsid w:val="00A06239"/>
    <w:rsid w:val="00A064B8"/>
    <w:rsid w:val="00A0668E"/>
    <w:rsid w:val="00A067C1"/>
    <w:rsid w:val="00A06847"/>
    <w:rsid w:val="00A06890"/>
    <w:rsid w:val="00A06EB8"/>
    <w:rsid w:val="00A07309"/>
    <w:rsid w:val="00A07CF3"/>
    <w:rsid w:val="00A10B90"/>
    <w:rsid w:val="00A10C92"/>
    <w:rsid w:val="00A1129E"/>
    <w:rsid w:val="00A11A60"/>
    <w:rsid w:val="00A11C72"/>
    <w:rsid w:val="00A12D3F"/>
    <w:rsid w:val="00A131C0"/>
    <w:rsid w:val="00A1320F"/>
    <w:rsid w:val="00A132ED"/>
    <w:rsid w:val="00A13483"/>
    <w:rsid w:val="00A13930"/>
    <w:rsid w:val="00A13E15"/>
    <w:rsid w:val="00A14098"/>
    <w:rsid w:val="00A140C4"/>
    <w:rsid w:val="00A147D3"/>
    <w:rsid w:val="00A1487A"/>
    <w:rsid w:val="00A149AF"/>
    <w:rsid w:val="00A1553C"/>
    <w:rsid w:val="00A15583"/>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0C08"/>
    <w:rsid w:val="00A21509"/>
    <w:rsid w:val="00A21BC1"/>
    <w:rsid w:val="00A21FF9"/>
    <w:rsid w:val="00A22D79"/>
    <w:rsid w:val="00A22D8F"/>
    <w:rsid w:val="00A232B2"/>
    <w:rsid w:val="00A23635"/>
    <w:rsid w:val="00A239D1"/>
    <w:rsid w:val="00A23B4F"/>
    <w:rsid w:val="00A2433D"/>
    <w:rsid w:val="00A24359"/>
    <w:rsid w:val="00A24959"/>
    <w:rsid w:val="00A25055"/>
    <w:rsid w:val="00A25373"/>
    <w:rsid w:val="00A26373"/>
    <w:rsid w:val="00A2674A"/>
    <w:rsid w:val="00A26A5B"/>
    <w:rsid w:val="00A26C55"/>
    <w:rsid w:val="00A276EA"/>
    <w:rsid w:val="00A27860"/>
    <w:rsid w:val="00A279FE"/>
    <w:rsid w:val="00A27A4A"/>
    <w:rsid w:val="00A27D54"/>
    <w:rsid w:val="00A301F5"/>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4F9"/>
    <w:rsid w:val="00A36794"/>
    <w:rsid w:val="00A371B5"/>
    <w:rsid w:val="00A37426"/>
    <w:rsid w:val="00A37508"/>
    <w:rsid w:val="00A37BA7"/>
    <w:rsid w:val="00A40034"/>
    <w:rsid w:val="00A40041"/>
    <w:rsid w:val="00A40112"/>
    <w:rsid w:val="00A41013"/>
    <w:rsid w:val="00A41BB4"/>
    <w:rsid w:val="00A41F05"/>
    <w:rsid w:val="00A41FB5"/>
    <w:rsid w:val="00A42067"/>
    <w:rsid w:val="00A426B4"/>
    <w:rsid w:val="00A428BA"/>
    <w:rsid w:val="00A42BA3"/>
    <w:rsid w:val="00A42EE4"/>
    <w:rsid w:val="00A4339D"/>
    <w:rsid w:val="00A43EF0"/>
    <w:rsid w:val="00A44328"/>
    <w:rsid w:val="00A44558"/>
    <w:rsid w:val="00A445E9"/>
    <w:rsid w:val="00A44B2A"/>
    <w:rsid w:val="00A44D8E"/>
    <w:rsid w:val="00A44E3C"/>
    <w:rsid w:val="00A453AE"/>
    <w:rsid w:val="00A459D4"/>
    <w:rsid w:val="00A45B49"/>
    <w:rsid w:val="00A45FD3"/>
    <w:rsid w:val="00A46497"/>
    <w:rsid w:val="00A46828"/>
    <w:rsid w:val="00A47403"/>
    <w:rsid w:val="00A479C0"/>
    <w:rsid w:val="00A50109"/>
    <w:rsid w:val="00A502CD"/>
    <w:rsid w:val="00A503B6"/>
    <w:rsid w:val="00A50571"/>
    <w:rsid w:val="00A50667"/>
    <w:rsid w:val="00A509AB"/>
    <w:rsid w:val="00A50B34"/>
    <w:rsid w:val="00A51304"/>
    <w:rsid w:val="00A51F23"/>
    <w:rsid w:val="00A52B7F"/>
    <w:rsid w:val="00A5332D"/>
    <w:rsid w:val="00A53426"/>
    <w:rsid w:val="00A534B2"/>
    <w:rsid w:val="00A5356E"/>
    <w:rsid w:val="00A53E9A"/>
    <w:rsid w:val="00A54054"/>
    <w:rsid w:val="00A545DC"/>
    <w:rsid w:val="00A54873"/>
    <w:rsid w:val="00A54941"/>
    <w:rsid w:val="00A54A13"/>
    <w:rsid w:val="00A54A36"/>
    <w:rsid w:val="00A54DB7"/>
    <w:rsid w:val="00A5623D"/>
    <w:rsid w:val="00A56FFA"/>
    <w:rsid w:val="00A5710B"/>
    <w:rsid w:val="00A57670"/>
    <w:rsid w:val="00A60122"/>
    <w:rsid w:val="00A607CC"/>
    <w:rsid w:val="00A60AFF"/>
    <w:rsid w:val="00A60E69"/>
    <w:rsid w:val="00A60EDA"/>
    <w:rsid w:val="00A61CE6"/>
    <w:rsid w:val="00A621A8"/>
    <w:rsid w:val="00A62F8F"/>
    <w:rsid w:val="00A62FC0"/>
    <w:rsid w:val="00A63059"/>
    <w:rsid w:val="00A6319F"/>
    <w:rsid w:val="00A635CB"/>
    <w:rsid w:val="00A635E6"/>
    <w:rsid w:val="00A64948"/>
    <w:rsid w:val="00A65092"/>
    <w:rsid w:val="00A65604"/>
    <w:rsid w:val="00A660A7"/>
    <w:rsid w:val="00A66A57"/>
    <w:rsid w:val="00A66A78"/>
    <w:rsid w:val="00A66F31"/>
    <w:rsid w:val="00A67CCB"/>
    <w:rsid w:val="00A67F54"/>
    <w:rsid w:val="00A7037C"/>
    <w:rsid w:val="00A7096D"/>
    <w:rsid w:val="00A70B18"/>
    <w:rsid w:val="00A70B2E"/>
    <w:rsid w:val="00A7163A"/>
    <w:rsid w:val="00A71827"/>
    <w:rsid w:val="00A72360"/>
    <w:rsid w:val="00A72986"/>
    <w:rsid w:val="00A7349E"/>
    <w:rsid w:val="00A734D3"/>
    <w:rsid w:val="00A7386D"/>
    <w:rsid w:val="00A73A5D"/>
    <w:rsid w:val="00A74364"/>
    <w:rsid w:val="00A746B0"/>
    <w:rsid w:val="00A749FC"/>
    <w:rsid w:val="00A74CF9"/>
    <w:rsid w:val="00A7507C"/>
    <w:rsid w:val="00A75766"/>
    <w:rsid w:val="00A7584E"/>
    <w:rsid w:val="00A75969"/>
    <w:rsid w:val="00A75B1D"/>
    <w:rsid w:val="00A75B71"/>
    <w:rsid w:val="00A75D4E"/>
    <w:rsid w:val="00A760A5"/>
    <w:rsid w:val="00A76268"/>
    <w:rsid w:val="00A76A37"/>
    <w:rsid w:val="00A76F13"/>
    <w:rsid w:val="00A770E5"/>
    <w:rsid w:val="00A80BA0"/>
    <w:rsid w:val="00A80CAE"/>
    <w:rsid w:val="00A80E3E"/>
    <w:rsid w:val="00A81679"/>
    <w:rsid w:val="00A81BC6"/>
    <w:rsid w:val="00A81C28"/>
    <w:rsid w:val="00A82185"/>
    <w:rsid w:val="00A828F6"/>
    <w:rsid w:val="00A8298A"/>
    <w:rsid w:val="00A829CA"/>
    <w:rsid w:val="00A82D34"/>
    <w:rsid w:val="00A83661"/>
    <w:rsid w:val="00A83765"/>
    <w:rsid w:val="00A8399B"/>
    <w:rsid w:val="00A83C51"/>
    <w:rsid w:val="00A84222"/>
    <w:rsid w:val="00A8433A"/>
    <w:rsid w:val="00A843AD"/>
    <w:rsid w:val="00A847A8"/>
    <w:rsid w:val="00A847E6"/>
    <w:rsid w:val="00A8495D"/>
    <w:rsid w:val="00A8508D"/>
    <w:rsid w:val="00A85414"/>
    <w:rsid w:val="00A85892"/>
    <w:rsid w:val="00A85E3E"/>
    <w:rsid w:val="00A8601B"/>
    <w:rsid w:val="00A86448"/>
    <w:rsid w:val="00A8648A"/>
    <w:rsid w:val="00A86ACC"/>
    <w:rsid w:val="00A86AD8"/>
    <w:rsid w:val="00A86D9B"/>
    <w:rsid w:val="00A872D1"/>
    <w:rsid w:val="00A87737"/>
    <w:rsid w:val="00A90334"/>
    <w:rsid w:val="00A913FC"/>
    <w:rsid w:val="00A917D3"/>
    <w:rsid w:val="00A91BAB"/>
    <w:rsid w:val="00A91CA9"/>
    <w:rsid w:val="00A92317"/>
    <w:rsid w:val="00A92AB1"/>
    <w:rsid w:val="00A92EC8"/>
    <w:rsid w:val="00A934BC"/>
    <w:rsid w:val="00A93951"/>
    <w:rsid w:val="00A93CD3"/>
    <w:rsid w:val="00A93DEA"/>
    <w:rsid w:val="00A95191"/>
    <w:rsid w:val="00A955B1"/>
    <w:rsid w:val="00A95A7A"/>
    <w:rsid w:val="00A95CC6"/>
    <w:rsid w:val="00A96603"/>
    <w:rsid w:val="00A9698C"/>
    <w:rsid w:val="00A96AC3"/>
    <w:rsid w:val="00A97B03"/>
    <w:rsid w:val="00A97B18"/>
    <w:rsid w:val="00A97C13"/>
    <w:rsid w:val="00AA08BE"/>
    <w:rsid w:val="00AA0B62"/>
    <w:rsid w:val="00AA0CBE"/>
    <w:rsid w:val="00AA0E3C"/>
    <w:rsid w:val="00AA1A97"/>
    <w:rsid w:val="00AA1B20"/>
    <w:rsid w:val="00AA1C66"/>
    <w:rsid w:val="00AA2028"/>
    <w:rsid w:val="00AA2F19"/>
    <w:rsid w:val="00AA507B"/>
    <w:rsid w:val="00AA5815"/>
    <w:rsid w:val="00AA63D8"/>
    <w:rsid w:val="00AA69DA"/>
    <w:rsid w:val="00AA6AB1"/>
    <w:rsid w:val="00AA6BE0"/>
    <w:rsid w:val="00AA6EFE"/>
    <w:rsid w:val="00AA73BC"/>
    <w:rsid w:val="00AA750F"/>
    <w:rsid w:val="00AA765A"/>
    <w:rsid w:val="00AA7A3B"/>
    <w:rsid w:val="00AA7D43"/>
    <w:rsid w:val="00AB0F54"/>
    <w:rsid w:val="00AB0FFE"/>
    <w:rsid w:val="00AB1280"/>
    <w:rsid w:val="00AB1614"/>
    <w:rsid w:val="00AB1642"/>
    <w:rsid w:val="00AB1E94"/>
    <w:rsid w:val="00AB2105"/>
    <w:rsid w:val="00AB2175"/>
    <w:rsid w:val="00AB22EB"/>
    <w:rsid w:val="00AB2841"/>
    <w:rsid w:val="00AB3602"/>
    <w:rsid w:val="00AB3E01"/>
    <w:rsid w:val="00AB3EBD"/>
    <w:rsid w:val="00AB4600"/>
    <w:rsid w:val="00AB48A7"/>
    <w:rsid w:val="00AB4D09"/>
    <w:rsid w:val="00AB4DFE"/>
    <w:rsid w:val="00AB4F95"/>
    <w:rsid w:val="00AB506D"/>
    <w:rsid w:val="00AB53F3"/>
    <w:rsid w:val="00AB56EB"/>
    <w:rsid w:val="00AB5BDE"/>
    <w:rsid w:val="00AB5D75"/>
    <w:rsid w:val="00AB5DE3"/>
    <w:rsid w:val="00AB631B"/>
    <w:rsid w:val="00AB69A6"/>
    <w:rsid w:val="00AB6A3A"/>
    <w:rsid w:val="00AB6D1A"/>
    <w:rsid w:val="00AB73AC"/>
    <w:rsid w:val="00AB797A"/>
    <w:rsid w:val="00AB7E4D"/>
    <w:rsid w:val="00AC034B"/>
    <w:rsid w:val="00AC1092"/>
    <w:rsid w:val="00AC1535"/>
    <w:rsid w:val="00AC175F"/>
    <w:rsid w:val="00AC1E77"/>
    <w:rsid w:val="00AC26D1"/>
    <w:rsid w:val="00AC2EDE"/>
    <w:rsid w:val="00AC3322"/>
    <w:rsid w:val="00AC3C01"/>
    <w:rsid w:val="00AC3E56"/>
    <w:rsid w:val="00AC44B5"/>
    <w:rsid w:val="00AC45E5"/>
    <w:rsid w:val="00AC4804"/>
    <w:rsid w:val="00AC4900"/>
    <w:rsid w:val="00AC5408"/>
    <w:rsid w:val="00AC54E3"/>
    <w:rsid w:val="00AC61EE"/>
    <w:rsid w:val="00AC6430"/>
    <w:rsid w:val="00AC6BA9"/>
    <w:rsid w:val="00AC6F09"/>
    <w:rsid w:val="00AC73C5"/>
    <w:rsid w:val="00AC77C2"/>
    <w:rsid w:val="00AC7C27"/>
    <w:rsid w:val="00AC7CCE"/>
    <w:rsid w:val="00AC7D0E"/>
    <w:rsid w:val="00AC7DA5"/>
    <w:rsid w:val="00AC7DE6"/>
    <w:rsid w:val="00AC7EDA"/>
    <w:rsid w:val="00AD02E5"/>
    <w:rsid w:val="00AD081F"/>
    <w:rsid w:val="00AD0A3A"/>
    <w:rsid w:val="00AD0FC0"/>
    <w:rsid w:val="00AD18D6"/>
    <w:rsid w:val="00AD1B6C"/>
    <w:rsid w:val="00AD2BA8"/>
    <w:rsid w:val="00AD360D"/>
    <w:rsid w:val="00AD3B51"/>
    <w:rsid w:val="00AD3D09"/>
    <w:rsid w:val="00AD4C1C"/>
    <w:rsid w:val="00AD4EF8"/>
    <w:rsid w:val="00AD5139"/>
    <w:rsid w:val="00AD5147"/>
    <w:rsid w:val="00AD5463"/>
    <w:rsid w:val="00AD5D34"/>
    <w:rsid w:val="00AD6037"/>
    <w:rsid w:val="00AD638B"/>
    <w:rsid w:val="00AD6598"/>
    <w:rsid w:val="00AD6EA1"/>
    <w:rsid w:val="00AD705D"/>
    <w:rsid w:val="00AD71F5"/>
    <w:rsid w:val="00AD7767"/>
    <w:rsid w:val="00AD7A69"/>
    <w:rsid w:val="00AD7B0C"/>
    <w:rsid w:val="00AE05F7"/>
    <w:rsid w:val="00AE162F"/>
    <w:rsid w:val="00AE1BF7"/>
    <w:rsid w:val="00AE1E6D"/>
    <w:rsid w:val="00AE1F0F"/>
    <w:rsid w:val="00AE25B5"/>
    <w:rsid w:val="00AE25B7"/>
    <w:rsid w:val="00AE26BB"/>
    <w:rsid w:val="00AE2E26"/>
    <w:rsid w:val="00AE2EF8"/>
    <w:rsid w:val="00AE3AB4"/>
    <w:rsid w:val="00AE3BD7"/>
    <w:rsid w:val="00AE3C82"/>
    <w:rsid w:val="00AE3DA6"/>
    <w:rsid w:val="00AE45C0"/>
    <w:rsid w:val="00AE4C28"/>
    <w:rsid w:val="00AE4E5B"/>
    <w:rsid w:val="00AE51C1"/>
    <w:rsid w:val="00AE543A"/>
    <w:rsid w:val="00AE545A"/>
    <w:rsid w:val="00AE549A"/>
    <w:rsid w:val="00AE5F7F"/>
    <w:rsid w:val="00AE621B"/>
    <w:rsid w:val="00AE6483"/>
    <w:rsid w:val="00AE65F5"/>
    <w:rsid w:val="00AE6C59"/>
    <w:rsid w:val="00AE7224"/>
    <w:rsid w:val="00AE7305"/>
    <w:rsid w:val="00AE7C9B"/>
    <w:rsid w:val="00AE7DDB"/>
    <w:rsid w:val="00AF00A1"/>
    <w:rsid w:val="00AF046B"/>
    <w:rsid w:val="00AF0C6C"/>
    <w:rsid w:val="00AF14C3"/>
    <w:rsid w:val="00AF1872"/>
    <w:rsid w:val="00AF199A"/>
    <w:rsid w:val="00AF1DB4"/>
    <w:rsid w:val="00AF29DA"/>
    <w:rsid w:val="00AF2A20"/>
    <w:rsid w:val="00AF2DD5"/>
    <w:rsid w:val="00AF2DEF"/>
    <w:rsid w:val="00AF3D13"/>
    <w:rsid w:val="00AF44C4"/>
    <w:rsid w:val="00AF4709"/>
    <w:rsid w:val="00AF4B63"/>
    <w:rsid w:val="00AF4C3A"/>
    <w:rsid w:val="00AF51E4"/>
    <w:rsid w:val="00AF5AF0"/>
    <w:rsid w:val="00AF5DA2"/>
    <w:rsid w:val="00AF5F92"/>
    <w:rsid w:val="00AF61E2"/>
    <w:rsid w:val="00AF6433"/>
    <w:rsid w:val="00AF64B6"/>
    <w:rsid w:val="00AF65FD"/>
    <w:rsid w:val="00AF6EF9"/>
    <w:rsid w:val="00AF6F93"/>
    <w:rsid w:val="00AF753A"/>
    <w:rsid w:val="00AF783F"/>
    <w:rsid w:val="00AF78AE"/>
    <w:rsid w:val="00AF7F62"/>
    <w:rsid w:val="00B000D5"/>
    <w:rsid w:val="00B00555"/>
    <w:rsid w:val="00B0082D"/>
    <w:rsid w:val="00B013CA"/>
    <w:rsid w:val="00B01CA9"/>
    <w:rsid w:val="00B01EBF"/>
    <w:rsid w:val="00B0245B"/>
    <w:rsid w:val="00B02716"/>
    <w:rsid w:val="00B02C05"/>
    <w:rsid w:val="00B03045"/>
    <w:rsid w:val="00B037EA"/>
    <w:rsid w:val="00B03800"/>
    <w:rsid w:val="00B04848"/>
    <w:rsid w:val="00B048F6"/>
    <w:rsid w:val="00B05CA6"/>
    <w:rsid w:val="00B05E41"/>
    <w:rsid w:val="00B05F38"/>
    <w:rsid w:val="00B062DD"/>
    <w:rsid w:val="00B06A13"/>
    <w:rsid w:val="00B06BAF"/>
    <w:rsid w:val="00B06F92"/>
    <w:rsid w:val="00B076E2"/>
    <w:rsid w:val="00B0777E"/>
    <w:rsid w:val="00B07948"/>
    <w:rsid w:val="00B07E5C"/>
    <w:rsid w:val="00B108D7"/>
    <w:rsid w:val="00B10D70"/>
    <w:rsid w:val="00B11DAB"/>
    <w:rsid w:val="00B1213C"/>
    <w:rsid w:val="00B12CE2"/>
    <w:rsid w:val="00B12FF8"/>
    <w:rsid w:val="00B1303A"/>
    <w:rsid w:val="00B1322D"/>
    <w:rsid w:val="00B133A7"/>
    <w:rsid w:val="00B13DA9"/>
    <w:rsid w:val="00B13ECA"/>
    <w:rsid w:val="00B14091"/>
    <w:rsid w:val="00B14B9A"/>
    <w:rsid w:val="00B1542F"/>
    <w:rsid w:val="00B15B77"/>
    <w:rsid w:val="00B16CC9"/>
    <w:rsid w:val="00B16DA5"/>
    <w:rsid w:val="00B1736E"/>
    <w:rsid w:val="00B1774F"/>
    <w:rsid w:val="00B1787E"/>
    <w:rsid w:val="00B20527"/>
    <w:rsid w:val="00B20586"/>
    <w:rsid w:val="00B206FB"/>
    <w:rsid w:val="00B20E23"/>
    <w:rsid w:val="00B212FF"/>
    <w:rsid w:val="00B21704"/>
    <w:rsid w:val="00B21AAA"/>
    <w:rsid w:val="00B21D36"/>
    <w:rsid w:val="00B21FEE"/>
    <w:rsid w:val="00B2243F"/>
    <w:rsid w:val="00B22C13"/>
    <w:rsid w:val="00B22D06"/>
    <w:rsid w:val="00B22D1D"/>
    <w:rsid w:val="00B231F7"/>
    <w:rsid w:val="00B2369A"/>
    <w:rsid w:val="00B23AF4"/>
    <w:rsid w:val="00B23D95"/>
    <w:rsid w:val="00B23EE8"/>
    <w:rsid w:val="00B245E5"/>
    <w:rsid w:val="00B245FA"/>
    <w:rsid w:val="00B2505B"/>
    <w:rsid w:val="00B250D1"/>
    <w:rsid w:val="00B254B0"/>
    <w:rsid w:val="00B255EB"/>
    <w:rsid w:val="00B255F4"/>
    <w:rsid w:val="00B25F9F"/>
    <w:rsid w:val="00B25FDE"/>
    <w:rsid w:val="00B2698E"/>
    <w:rsid w:val="00B270C7"/>
    <w:rsid w:val="00B273D8"/>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A0F"/>
    <w:rsid w:val="00B33C85"/>
    <w:rsid w:val="00B33E9D"/>
    <w:rsid w:val="00B34E78"/>
    <w:rsid w:val="00B35009"/>
    <w:rsid w:val="00B356E4"/>
    <w:rsid w:val="00B3584F"/>
    <w:rsid w:val="00B3607B"/>
    <w:rsid w:val="00B36D31"/>
    <w:rsid w:val="00B37846"/>
    <w:rsid w:val="00B37FE3"/>
    <w:rsid w:val="00B40266"/>
    <w:rsid w:val="00B407A4"/>
    <w:rsid w:val="00B407A9"/>
    <w:rsid w:val="00B40B09"/>
    <w:rsid w:val="00B41484"/>
    <w:rsid w:val="00B414A6"/>
    <w:rsid w:val="00B418E6"/>
    <w:rsid w:val="00B41B34"/>
    <w:rsid w:val="00B41B99"/>
    <w:rsid w:val="00B41F3E"/>
    <w:rsid w:val="00B42816"/>
    <w:rsid w:val="00B42CAD"/>
    <w:rsid w:val="00B431A9"/>
    <w:rsid w:val="00B43247"/>
    <w:rsid w:val="00B435AF"/>
    <w:rsid w:val="00B43B6B"/>
    <w:rsid w:val="00B44B41"/>
    <w:rsid w:val="00B44CD8"/>
    <w:rsid w:val="00B44EBF"/>
    <w:rsid w:val="00B45807"/>
    <w:rsid w:val="00B45BB4"/>
    <w:rsid w:val="00B4609A"/>
    <w:rsid w:val="00B460F0"/>
    <w:rsid w:val="00B46459"/>
    <w:rsid w:val="00B47051"/>
    <w:rsid w:val="00B47155"/>
    <w:rsid w:val="00B47781"/>
    <w:rsid w:val="00B4781E"/>
    <w:rsid w:val="00B47A41"/>
    <w:rsid w:val="00B47E8B"/>
    <w:rsid w:val="00B500CB"/>
    <w:rsid w:val="00B50331"/>
    <w:rsid w:val="00B507D1"/>
    <w:rsid w:val="00B5097C"/>
    <w:rsid w:val="00B50F08"/>
    <w:rsid w:val="00B51550"/>
    <w:rsid w:val="00B51675"/>
    <w:rsid w:val="00B51950"/>
    <w:rsid w:val="00B5195F"/>
    <w:rsid w:val="00B525D4"/>
    <w:rsid w:val="00B52BD1"/>
    <w:rsid w:val="00B53362"/>
    <w:rsid w:val="00B53AEB"/>
    <w:rsid w:val="00B53F86"/>
    <w:rsid w:val="00B5411C"/>
    <w:rsid w:val="00B541AC"/>
    <w:rsid w:val="00B5463A"/>
    <w:rsid w:val="00B54819"/>
    <w:rsid w:val="00B54AC7"/>
    <w:rsid w:val="00B54BA5"/>
    <w:rsid w:val="00B54BCA"/>
    <w:rsid w:val="00B54E75"/>
    <w:rsid w:val="00B54EFC"/>
    <w:rsid w:val="00B54F2D"/>
    <w:rsid w:val="00B54FCA"/>
    <w:rsid w:val="00B55085"/>
    <w:rsid w:val="00B554F6"/>
    <w:rsid w:val="00B559F6"/>
    <w:rsid w:val="00B55C95"/>
    <w:rsid w:val="00B56A42"/>
    <w:rsid w:val="00B56A64"/>
    <w:rsid w:val="00B56BC8"/>
    <w:rsid w:val="00B5760B"/>
    <w:rsid w:val="00B57911"/>
    <w:rsid w:val="00B57C24"/>
    <w:rsid w:val="00B57C98"/>
    <w:rsid w:val="00B60C39"/>
    <w:rsid w:val="00B60E09"/>
    <w:rsid w:val="00B614B9"/>
    <w:rsid w:val="00B615E3"/>
    <w:rsid w:val="00B62013"/>
    <w:rsid w:val="00B6275C"/>
    <w:rsid w:val="00B62906"/>
    <w:rsid w:val="00B62BE0"/>
    <w:rsid w:val="00B63079"/>
    <w:rsid w:val="00B630EA"/>
    <w:rsid w:val="00B631C4"/>
    <w:rsid w:val="00B63216"/>
    <w:rsid w:val="00B63593"/>
    <w:rsid w:val="00B644E7"/>
    <w:rsid w:val="00B645D8"/>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7EC"/>
    <w:rsid w:val="00B70810"/>
    <w:rsid w:val="00B70925"/>
    <w:rsid w:val="00B71168"/>
    <w:rsid w:val="00B714DE"/>
    <w:rsid w:val="00B71589"/>
    <w:rsid w:val="00B71A81"/>
    <w:rsid w:val="00B71AE7"/>
    <w:rsid w:val="00B71C07"/>
    <w:rsid w:val="00B71D03"/>
    <w:rsid w:val="00B71D5D"/>
    <w:rsid w:val="00B71DD4"/>
    <w:rsid w:val="00B724C6"/>
    <w:rsid w:val="00B72A08"/>
    <w:rsid w:val="00B73A21"/>
    <w:rsid w:val="00B73BE1"/>
    <w:rsid w:val="00B74A2D"/>
    <w:rsid w:val="00B7574C"/>
    <w:rsid w:val="00B7596F"/>
    <w:rsid w:val="00B75FBF"/>
    <w:rsid w:val="00B767CE"/>
    <w:rsid w:val="00B767F1"/>
    <w:rsid w:val="00B76A7D"/>
    <w:rsid w:val="00B77970"/>
    <w:rsid w:val="00B77C71"/>
    <w:rsid w:val="00B77CD2"/>
    <w:rsid w:val="00B77EED"/>
    <w:rsid w:val="00B80992"/>
    <w:rsid w:val="00B81D32"/>
    <w:rsid w:val="00B82862"/>
    <w:rsid w:val="00B83413"/>
    <w:rsid w:val="00B8416D"/>
    <w:rsid w:val="00B84891"/>
    <w:rsid w:val="00B8498B"/>
    <w:rsid w:val="00B84A6A"/>
    <w:rsid w:val="00B84E5C"/>
    <w:rsid w:val="00B84F9B"/>
    <w:rsid w:val="00B84FC1"/>
    <w:rsid w:val="00B850D9"/>
    <w:rsid w:val="00B850F1"/>
    <w:rsid w:val="00B8548E"/>
    <w:rsid w:val="00B85511"/>
    <w:rsid w:val="00B856AE"/>
    <w:rsid w:val="00B85F7B"/>
    <w:rsid w:val="00B8613F"/>
    <w:rsid w:val="00B87979"/>
    <w:rsid w:val="00B9094C"/>
    <w:rsid w:val="00B90A43"/>
    <w:rsid w:val="00B90E35"/>
    <w:rsid w:val="00B90ED3"/>
    <w:rsid w:val="00B9124E"/>
    <w:rsid w:val="00B9150F"/>
    <w:rsid w:val="00B91A8C"/>
    <w:rsid w:val="00B91A94"/>
    <w:rsid w:val="00B9240C"/>
    <w:rsid w:val="00B92701"/>
    <w:rsid w:val="00B927A1"/>
    <w:rsid w:val="00B931DC"/>
    <w:rsid w:val="00B9372D"/>
    <w:rsid w:val="00B940F0"/>
    <w:rsid w:val="00B944AC"/>
    <w:rsid w:val="00B951B9"/>
    <w:rsid w:val="00B95252"/>
    <w:rsid w:val="00B957C6"/>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38D"/>
    <w:rsid w:val="00BA56F1"/>
    <w:rsid w:val="00BA57F8"/>
    <w:rsid w:val="00BA594C"/>
    <w:rsid w:val="00BA5CF4"/>
    <w:rsid w:val="00BA6285"/>
    <w:rsid w:val="00BA6492"/>
    <w:rsid w:val="00BA69B4"/>
    <w:rsid w:val="00BA7157"/>
    <w:rsid w:val="00BB0030"/>
    <w:rsid w:val="00BB067F"/>
    <w:rsid w:val="00BB1333"/>
    <w:rsid w:val="00BB1789"/>
    <w:rsid w:val="00BB2BA3"/>
    <w:rsid w:val="00BB30AC"/>
    <w:rsid w:val="00BB338A"/>
    <w:rsid w:val="00BB3B8F"/>
    <w:rsid w:val="00BB3C7A"/>
    <w:rsid w:val="00BB4010"/>
    <w:rsid w:val="00BB4040"/>
    <w:rsid w:val="00BB43B1"/>
    <w:rsid w:val="00BB4676"/>
    <w:rsid w:val="00BB4CEF"/>
    <w:rsid w:val="00BB52AC"/>
    <w:rsid w:val="00BB569F"/>
    <w:rsid w:val="00BB5BCF"/>
    <w:rsid w:val="00BB5FA4"/>
    <w:rsid w:val="00BB61C0"/>
    <w:rsid w:val="00BB64A6"/>
    <w:rsid w:val="00BB6581"/>
    <w:rsid w:val="00BB67A7"/>
    <w:rsid w:val="00BB6C81"/>
    <w:rsid w:val="00BB73D1"/>
    <w:rsid w:val="00BB75FF"/>
    <w:rsid w:val="00BB77C4"/>
    <w:rsid w:val="00BC0023"/>
    <w:rsid w:val="00BC049D"/>
    <w:rsid w:val="00BC088F"/>
    <w:rsid w:val="00BC0952"/>
    <w:rsid w:val="00BC0C1F"/>
    <w:rsid w:val="00BC116D"/>
    <w:rsid w:val="00BC192B"/>
    <w:rsid w:val="00BC1AF9"/>
    <w:rsid w:val="00BC1F12"/>
    <w:rsid w:val="00BC2295"/>
    <w:rsid w:val="00BC2619"/>
    <w:rsid w:val="00BC264E"/>
    <w:rsid w:val="00BC2BDD"/>
    <w:rsid w:val="00BC2FC4"/>
    <w:rsid w:val="00BC3993"/>
    <w:rsid w:val="00BC3FAE"/>
    <w:rsid w:val="00BC4BF8"/>
    <w:rsid w:val="00BC4F1A"/>
    <w:rsid w:val="00BC531A"/>
    <w:rsid w:val="00BC579F"/>
    <w:rsid w:val="00BC5C6D"/>
    <w:rsid w:val="00BC5E51"/>
    <w:rsid w:val="00BC6AE1"/>
    <w:rsid w:val="00BC7273"/>
    <w:rsid w:val="00BC7623"/>
    <w:rsid w:val="00BC76DB"/>
    <w:rsid w:val="00BC773D"/>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597"/>
    <w:rsid w:val="00BD6A54"/>
    <w:rsid w:val="00BD6C81"/>
    <w:rsid w:val="00BE1277"/>
    <w:rsid w:val="00BE129C"/>
    <w:rsid w:val="00BE1AD5"/>
    <w:rsid w:val="00BE1D6C"/>
    <w:rsid w:val="00BE20F9"/>
    <w:rsid w:val="00BE21C2"/>
    <w:rsid w:val="00BE2D5A"/>
    <w:rsid w:val="00BE3EA5"/>
    <w:rsid w:val="00BE3ED4"/>
    <w:rsid w:val="00BE3FFA"/>
    <w:rsid w:val="00BE4151"/>
    <w:rsid w:val="00BE4798"/>
    <w:rsid w:val="00BE4819"/>
    <w:rsid w:val="00BE490F"/>
    <w:rsid w:val="00BE4989"/>
    <w:rsid w:val="00BE4F29"/>
    <w:rsid w:val="00BE5793"/>
    <w:rsid w:val="00BE5B4B"/>
    <w:rsid w:val="00BE66E3"/>
    <w:rsid w:val="00BE678E"/>
    <w:rsid w:val="00BE6866"/>
    <w:rsid w:val="00BE6AE5"/>
    <w:rsid w:val="00BE6D53"/>
    <w:rsid w:val="00BE6FD6"/>
    <w:rsid w:val="00BE7046"/>
    <w:rsid w:val="00BE76C1"/>
    <w:rsid w:val="00BE78B8"/>
    <w:rsid w:val="00BE78D1"/>
    <w:rsid w:val="00BE794C"/>
    <w:rsid w:val="00BE7C71"/>
    <w:rsid w:val="00BE7F71"/>
    <w:rsid w:val="00BF03F6"/>
    <w:rsid w:val="00BF07B1"/>
    <w:rsid w:val="00BF0846"/>
    <w:rsid w:val="00BF0868"/>
    <w:rsid w:val="00BF09B8"/>
    <w:rsid w:val="00BF0F5B"/>
    <w:rsid w:val="00BF12EF"/>
    <w:rsid w:val="00BF14F2"/>
    <w:rsid w:val="00BF16E2"/>
    <w:rsid w:val="00BF180D"/>
    <w:rsid w:val="00BF1A03"/>
    <w:rsid w:val="00BF2425"/>
    <w:rsid w:val="00BF2596"/>
    <w:rsid w:val="00BF2A90"/>
    <w:rsid w:val="00BF2BAF"/>
    <w:rsid w:val="00BF3772"/>
    <w:rsid w:val="00BF3F2C"/>
    <w:rsid w:val="00BF451E"/>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A9"/>
    <w:rsid w:val="00BF6E4E"/>
    <w:rsid w:val="00C001BE"/>
    <w:rsid w:val="00C00A78"/>
    <w:rsid w:val="00C00B37"/>
    <w:rsid w:val="00C016D9"/>
    <w:rsid w:val="00C01A4D"/>
    <w:rsid w:val="00C02102"/>
    <w:rsid w:val="00C0250A"/>
    <w:rsid w:val="00C02644"/>
    <w:rsid w:val="00C02B16"/>
    <w:rsid w:val="00C02C57"/>
    <w:rsid w:val="00C02CAD"/>
    <w:rsid w:val="00C032D6"/>
    <w:rsid w:val="00C033B6"/>
    <w:rsid w:val="00C0358E"/>
    <w:rsid w:val="00C0369E"/>
    <w:rsid w:val="00C047D3"/>
    <w:rsid w:val="00C04D31"/>
    <w:rsid w:val="00C04DB2"/>
    <w:rsid w:val="00C054D4"/>
    <w:rsid w:val="00C05AD6"/>
    <w:rsid w:val="00C06085"/>
    <w:rsid w:val="00C0637C"/>
    <w:rsid w:val="00C063C4"/>
    <w:rsid w:val="00C067F0"/>
    <w:rsid w:val="00C06FB7"/>
    <w:rsid w:val="00C078A6"/>
    <w:rsid w:val="00C07B2B"/>
    <w:rsid w:val="00C10144"/>
    <w:rsid w:val="00C107EC"/>
    <w:rsid w:val="00C109B6"/>
    <w:rsid w:val="00C10B04"/>
    <w:rsid w:val="00C10CF9"/>
    <w:rsid w:val="00C10F53"/>
    <w:rsid w:val="00C11BD4"/>
    <w:rsid w:val="00C1224E"/>
    <w:rsid w:val="00C122AD"/>
    <w:rsid w:val="00C1282D"/>
    <w:rsid w:val="00C13560"/>
    <w:rsid w:val="00C136DB"/>
    <w:rsid w:val="00C137AC"/>
    <w:rsid w:val="00C138D8"/>
    <w:rsid w:val="00C13B74"/>
    <w:rsid w:val="00C13C0E"/>
    <w:rsid w:val="00C14507"/>
    <w:rsid w:val="00C150D7"/>
    <w:rsid w:val="00C15191"/>
    <w:rsid w:val="00C15358"/>
    <w:rsid w:val="00C15C92"/>
    <w:rsid w:val="00C15D67"/>
    <w:rsid w:val="00C17D60"/>
    <w:rsid w:val="00C17FA2"/>
    <w:rsid w:val="00C200E3"/>
    <w:rsid w:val="00C21731"/>
    <w:rsid w:val="00C21DB5"/>
    <w:rsid w:val="00C21F22"/>
    <w:rsid w:val="00C2226A"/>
    <w:rsid w:val="00C224E8"/>
    <w:rsid w:val="00C22769"/>
    <w:rsid w:val="00C22CEB"/>
    <w:rsid w:val="00C230A3"/>
    <w:rsid w:val="00C230C3"/>
    <w:rsid w:val="00C23520"/>
    <w:rsid w:val="00C235B7"/>
    <w:rsid w:val="00C235DA"/>
    <w:rsid w:val="00C236E4"/>
    <w:rsid w:val="00C237F1"/>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30A8"/>
    <w:rsid w:val="00C33D69"/>
    <w:rsid w:val="00C33E57"/>
    <w:rsid w:val="00C341BE"/>
    <w:rsid w:val="00C34C9A"/>
    <w:rsid w:val="00C34CEC"/>
    <w:rsid w:val="00C35007"/>
    <w:rsid w:val="00C35295"/>
    <w:rsid w:val="00C354B8"/>
    <w:rsid w:val="00C35C11"/>
    <w:rsid w:val="00C35C40"/>
    <w:rsid w:val="00C35E30"/>
    <w:rsid w:val="00C35FC0"/>
    <w:rsid w:val="00C36001"/>
    <w:rsid w:val="00C363B6"/>
    <w:rsid w:val="00C36B35"/>
    <w:rsid w:val="00C36BB7"/>
    <w:rsid w:val="00C36DC2"/>
    <w:rsid w:val="00C37166"/>
    <w:rsid w:val="00C371DD"/>
    <w:rsid w:val="00C37681"/>
    <w:rsid w:val="00C3771D"/>
    <w:rsid w:val="00C378ED"/>
    <w:rsid w:val="00C37E2A"/>
    <w:rsid w:val="00C40E9C"/>
    <w:rsid w:val="00C41BBC"/>
    <w:rsid w:val="00C41D0E"/>
    <w:rsid w:val="00C424C8"/>
    <w:rsid w:val="00C426F3"/>
    <w:rsid w:val="00C429BC"/>
    <w:rsid w:val="00C42B6D"/>
    <w:rsid w:val="00C42D37"/>
    <w:rsid w:val="00C431B3"/>
    <w:rsid w:val="00C43741"/>
    <w:rsid w:val="00C43A90"/>
    <w:rsid w:val="00C43D20"/>
    <w:rsid w:val="00C44194"/>
    <w:rsid w:val="00C449AF"/>
    <w:rsid w:val="00C44A02"/>
    <w:rsid w:val="00C45A37"/>
    <w:rsid w:val="00C45D1C"/>
    <w:rsid w:val="00C45F3C"/>
    <w:rsid w:val="00C460E0"/>
    <w:rsid w:val="00C47785"/>
    <w:rsid w:val="00C47C36"/>
    <w:rsid w:val="00C47E58"/>
    <w:rsid w:val="00C50150"/>
    <w:rsid w:val="00C50E54"/>
    <w:rsid w:val="00C50EDD"/>
    <w:rsid w:val="00C51210"/>
    <w:rsid w:val="00C51A42"/>
    <w:rsid w:val="00C51C81"/>
    <w:rsid w:val="00C524A9"/>
    <w:rsid w:val="00C5301B"/>
    <w:rsid w:val="00C531DB"/>
    <w:rsid w:val="00C538EC"/>
    <w:rsid w:val="00C53ACD"/>
    <w:rsid w:val="00C53EB4"/>
    <w:rsid w:val="00C544F1"/>
    <w:rsid w:val="00C547E0"/>
    <w:rsid w:val="00C54C0E"/>
    <w:rsid w:val="00C54C7B"/>
    <w:rsid w:val="00C54C88"/>
    <w:rsid w:val="00C54E08"/>
    <w:rsid w:val="00C56710"/>
    <w:rsid w:val="00C57467"/>
    <w:rsid w:val="00C576F9"/>
    <w:rsid w:val="00C57C57"/>
    <w:rsid w:val="00C600AE"/>
    <w:rsid w:val="00C600C1"/>
    <w:rsid w:val="00C60360"/>
    <w:rsid w:val="00C610ED"/>
    <w:rsid w:val="00C612C6"/>
    <w:rsid w:val="00C61529"/>
    <w:rsid w:val="00C61667"/>
    <w:rsid w:val="00C61C95"/>
    <w:rsid w:val="00C62575"/>
    <w:rsid w:val="00C629F3"/>
    <w:rsid w:val="00C62B03"/>
    <w:rsid w:val="00C62BFF"/>
    <w:rsid w:val="00C62DB8"/>
    <w:rsid w:val="00C62FC5"/>
    <w:rsid w:val="00C6321D"/>
    <w:rsid w:val="00C634FD"/>
    <w:rsid w:val="00C641FE"/>
    <w:rsid w:val="00C6434C"/>
    <w:rsid w:val="00C647F7"/>
    <w:rsid w:val="00C64B2B"/>
    <w:rsid w:val="00C64CF4"/>
    <w:rsid w:val="00C64D70"/>
    <w:rsid w:val="00C6536F"/>
    <w:rsid w:val="00C659AE"/>
    <w:rsid w:val="00C65B3A"/>
    <w:rsid w:val="00C65D93"/>
    <w:rsid w:val="00C65E25"/>
    <w:rsid w:val="00C6600E"/>
    <w:rsid w:val="00C6607D"/>
    <w:rsid w:val="00C662A7"/>
    <w:rsid w:val="00C66B6B"/>
    <w:rsid w:val="00C66C1A"/>
    <w:rsid w:val="00C66DBC"/>
    <w:rsid w:val="00C66DC7"/>
    <w:rsid w:val="00C66F52"/>
    <w:rsid w:val="00C6708D"/>
    <w:rsid w:val="00C674FF"/>
    <w:rsid w:val="00C67674"/>
    <w:rsid w:val="00C67724"/>
    <w:rsid w:val="00C67DEC"/>
    <w:rsid w:val="00C7042C"/>
    <w:rsid w:val="00C70576"/>
    <w:rsid w:val="00C7071E"/>
    <w:rsid w:val="00C7080A"/>
    <w:rsid w:val="00C70ADC"/>
    <w:rsid w:val="00C70C5C"/>
    <w:rsid w:val="00C70F09"/>
    <w:rsid w:val="00C71903"/>
    <w:rsid w:val="00C71C18"/>
    <w:rsid w:val="00C71E8C"/>
    <w:rsid w:val="00C721B4"/>
    <w:rsid w:val="00C72C27"/>
    <w:rsid w:val="00C72E91"/>
    <w:rsid w:val="00C73013"/>
    <w:rsid w:val="00C7394E"/>
    <w:rsid w:val="00C74B30"/>
    <w:rsid w:val="00C751FC"/>
    <w:rsid w:val="00C754FB"/>
    <w:rsid w:val="00C7621A"/>
    <w:rsid w:val="00C765FC"/>
    <w:rsid w:val="00C76929"/>
    <w:rsid w:val="00C76A6F"/>
    <w:rsid w:val="00C76BCF"/>
    <w:rsid w:val="00C76C9F"/>
    <w:rsid w:val="00C77717"/>
    <w:rsid w:val="00C77956"/>
    <w:rsid w:val="00C77C0E"/>
    <w:rsid w:val="00C77E96"/>
    <w:rsid w:val="00C802CC"/>
    <w:rsid w:val="00C8035F"/>
    <w:rsid w:val="00C804CF"/>
    <w:rsid w:val="00C804DB"/>
    <w:rsid w:val="00C8077A"/>
    <w:rsid w:val="00C807F0"/>
    <w:rsid w:val="00C80B78"/>
    <w:rsid w:val="00C8175A"/>
    <w:rsid w:val="00C8268C"/>
    <w:rsid w:val="00C826F0"/>
    <w:rsid w:val="00C82900"/>
    <w:rsid w:val="00C82923"/>
    <w:rsid w:val="00C82BC4"/>
    <w:rsid w:val="00C8311A"/>
    <w:rsid w:val="00C8355D"/>
    <w:rsid w:val="00C83DDE"/>
    <w:rsid w:val="00C83E87"/>
    <w:rsid w:val="00C84138"/>
    <w:rsid w:val="00C843CF"/>
    <w:rsid w:val="00C847EA"/>
    <w:rsid w:val="00C864B7"/>
    <w:rsid w:val="00C866C0"/>
    <w:rsid w:val="00C86CC1"/>
    <w:rsid w:val="00C86DA6"/>
    <w:rsid w:val="00C86FA1"/>
    <w:rsid w:val="00C8706D"/>
    <w:rsid w:val="00C87118"/>
    <w:rsid w:val="00C87367"/>
    <w:rsid w:val="00C87AD3"/>
    <w:rsid w:val="00C901FD"/>
    <w:rsid w:val="00C90890"/>
    <w:rsid w:val="00C91451"/>
    <w:rsid w:val="00C914BD"/>
    <w:rsid w:val="00C9255C"/>
    <w:rsid w:val="00C92A0F"/>
    <w:rsid w:val="00C932B1"/>
    <w:rsid w:val="00C944AF"/>
    <w:rsid w:val="00C94C61"/>
    <w:rsid w:val="00C94F63"/>
    <w:rsid w:val="00C95109"/>
    <w:rsid w:val="00C958A3"/>
    <w:rsid w:val="00C95941"/>
    <w:rsid w:val="00C968CD"/>
    <w:rsid w:val="00C96F91"/>
    <w:rsid w:val="00C975B0"/>
    <w:rsid w:val="00C978CC"/>
    <w:rsid w:val="00C9794A"/>
    <w:rsid w:val="00C97B4E"/>
    <w:rsid w:val="00CA0077"/>
    <w:rsid w:val="00CA064A"/>
    <w:rsid w:val="00CA07A7"/>
    <w:rsid w:val="00CA0EB7"/>
    <w:rsid w:val="00CA12AE"/>
    <w:rsid w:val="00CA14C5"/>
    <w:rsid w:val="00CA17C2"/>
    <w:rsid w:val="00CA1970"/>
    <w:rsid w:val="00CA217C"/>
    <w:rsid w:val="00CA2269"/>
    <w:rsid w:val="00CA25E4"/>
    <w:rsid w:val="00CA2650"/>
    <w:rsid w:val="00CA27F5"/>
    <w:rsid w:val="00CA32BB"/>
    <w:rsid w:val="00CA35DB"/>
    <w:rsid w:val="00CA3894"/>
    <w:rsid w:val="00CA391C"/>
    <w:rsid w:val="00CA3C17"/>
    <w:rsid w:val="00CA425A"/>
    <w:rsid w:val="00CA4280"/>
    <w:rsid w:val="00CA42E4"/>
    <w:rsid w:val="00CA5882"/>
    <w:rsid w:val="00CA5ECF"/>
    <w:rsid w:val="00CA6027"/>
    <w:rsid w:val="00CA6269"/>
    <w:rsid w:val="00CA661D"/>
    <w:rsid w:val="00CA6847"/>
    <w:rsid w:val="00CA6B04"/>
    <w:rsid w:val="00CA7D7D"/>
    <w:rsid w:val="00CB0834"/>
    <w:rsid w:val="00CB08B8"/>
    <w:rsid w:val="00CB0B9E"/>
    <w:rsid w:val="00CB0EBD"/>
    <w:rsid w:val="00CB16FB"/>
    <w:rsid w:val="00CB291D"/>
    <w:rsid w:val="00CB2FD7"/>
    <w:rsid w:val="00CB3126"/>
    <w:rsid w:val="00CB37FA"/>
    <w:rsid w:val="00CB39F1"/>
    <w:rsid w:val="00CB3B98"/>
    <w:rsid w:val="00CB4807"/>
    <w:rsid w:val="00CB5BE1"/>
    <w:rsid w:val="00CB6B86"/>
    <w:rsid w:val="00CB6B9D"/>
    <w:rsid w:val="00CB707C"/>
    <w:rsid w:val="00CB759E"/>
    <w:rsid w:val="00CB7B5E"/>
    <w:rsid w:val="00CB7C08"/>
    <w:rsid w:val="00CC020C"/>
    <w:rsid w:val="00CC08F2"/>
    <w:rsid w:val="00CC1A42"/>
    <w:rsid w:val="00CC2232"/>
    <w:rsid w:val="00CC2A00"/>
    <w:rsid w:val="00CC2E37"/>
    <w:rsid w:val="00CC378E"/>
    <w:rsid w:val="00CC418F"/>
    <w:rsid w:val="00CC4351"/>
    <w:rsid w:val="00CC435D"/>
    <w:rsid w:val="00CC4BE1"/>
    <w:rsid w:val="00CC4EEA"/>
    <w:rsid w:val="00CC50BC"/>
    <w:rsid w:val="00CC50E5"/>
    <w:rsid w:val="00CC51AE"/>
    <w:rsid w:val="00CC5555"/>
    <w:rsid w:val="00CC591B"/>
    <w:rsid w:val="00CC5986"/>
    <w:rsid w:val="00CC5A8F"/>
    <w:rsid w:val="00CC5E26"/>
    <w:rsid w:val="00CC5E4E"/>
    <w:rsid w:val="00CC5F30"/>
    <w:rsid w:val="00CC623E"/>
    <w:rsid w:val="00CC64E4"/>
    <w:rsid w:val="00CC650C"/>
    <w:rsid w:val="00CC68C2"/>
    <w:rsid w:val="00CC735B"/>
    <w:rsid w:val="00CC75D0"/>
    <w:rsid w:val="00CC780C"/>
    <w:rsid w:val="00CC7A67"/>
    <w:rsid w:val="00CC7C17"/>
    <w:rsid w:val="00CC7CC3"/>
    <w:rsid w:val="00CC7F29"/>
    <w:rsid w:val="00CD03F8"/>
    <w:rsid w:val="00CD0DCE"/>
    <w:rsid w:val="00CD0ECE"/>
    <w:rsid w:val="00CD1059"/>
    <w:rsid w:val="00CD130D"/>
    <w:rsid w:val="00CD178A"/>
    <w:rsid w:val="00CD1E14"/>
    <w:rsid w:val="00CD264A"/>
    <w:rsid w:val="00CD26AA"/>
    <w:rsid w:val="00CD2869"/>
    <w:rsid w:val="00CD2F29"/>
    <w:rsid w:val="00CD3604"/>
    <w:rsid w:val="00CD38D3"/>
    <w:rsid w:val="00CD3C05"/>
    <w:rsid w:val="00CD3D69"/>
    <w:rsid w:val="00CD3EF7"/>
    <w:rsid w:val="00CD3F73"/>
    <w:rsid w:val="00CD41B8"/>
    <w:rsid w:val="00CD4329"/>
    <w:rsid w:val="00CD569F"/>
    <w:rsid w:val="00CD5C43"/>
    <w:rsid w:val="00CD6423"/>
    <w:rsid w:val="00CD71AA"/>
    <w:rsid w:val="00CD7617"/>
    <w:rsid w:val="00CD79DB"/>
    <w:rsid w:val="00CE0777"/>
    <w:rsid w:val="00CE0811"/>
    <w:rsid w:val="00CE0821"/>
    <w:rsid w:val="00CE09BA"/>
    <w:rsid w:val="00CE1507"/>
    <w:rsid w:val="00CE2627"/>
    <w:rsid w:val="00CE2C52"/>
    <w:rsid w:val="00CE389E"/>
    <w:rsid w:val="00CE3C27"/>
    <w:rsid w:val="00CE4092"/>
    <w:rsid w:val="00CE4233"/>
    <w:rsid w:val="00CE4238"/>
    <w:rsid w:val="00CE4281"/>
    <w:rsid w:val="00CE4D2C"/>
    <w:rsid w:val="00CE4D5B"/>
    <w:rsid w:val="00CE4D92"/>
    <w:rsid w:val="00CE4EA2"/>
    <w:rsid w:val="00CE5CDC"/>
    <w:rsid w:val="00CE5DE7"/>
    <w:rsid w:val="00CE5F0B"/>
    <w:rsid w:val="00CE5F41"/>
    <w:rsid w:val="00CE6857"/>
    <w:rsid w:val="00CE691C"/>
    <w:rsid w:val="00CE69EB"/>
    <w:rsid w:val="00CE6AD2"/>
    <w:rsid w:val="00CE6CA7"/>
    <w:rsid w:val="00CE71D8"/>
    <w:rsid w:val="00CE7A9D"/>
    <w:rsid w:val="00CF010C"/>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4A8"/>
    <w:rsid w:val="00CF4B66"/>
    <w:rsid w:val="00CF78C7"/>
    <w:rsid w:val="00CF7C1A"/>
    <w:rsid w:val="00CF7D61"/>
    <w:rsid w:val="00CF7EEE"/>
    <w:rsid w:val="00CF7F14"/>
    <w:rsid w:val="00D00AA4"/>
    <w:rsid w:val="00D012A7"/>
    <w:rsid w:val="00D016C6"/>
    <w:rsid w:val="00D020D3"/>
    <w:rsid w:val="00D02184"/>
    <w:rsid w:val="00D02368"/>
    <w:rsid w:val="00D02480"/>
    <w:rsid w:val="00D026C3"/>
    <w:rsid w:val="00D02D37"/>
    <w:rsid w:val="00D0377A"/>
    <w:rsid w:val="00D039DD"/>
    <w:rsid w:val="00D041B2"/>
    <w:rsid w:val="00D04389"/>
    <w:rsid w:val="00D04422"/>
    <w:rsid w:val="00D0509A"/>
    <w:rsid w:val="00D053F8"/>
    <w:rsid w:val="00D05AB2"/>
    <w:rsid w:val="00D065AB"/>
    <w:rsid w:val="00D069E3"/>
    <w:rsid w:val="00D06F70"/>
    <w:rsid w:val="00D07152"/>
    <w:rsid w:val="00D07219"/>
    <w:rsid w:val="00D0751B"/>
    <w:rsid w:val="00D07692"/>
    <w:rsid w:val="00D076E5"/>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77E"/>
    <w:rsid w:val="00D158BA"/>
    <w:rsid w:val="00D15A54"/>
    <w:rsid w:val="00D16326"/>
    <w:rsid w:val="00D169CC"/>
    <w:rsid w:val="00D16AA3"/>
    <w:rsid w:val="00D20534"/>
    <w:rsid w:val="00D205CC"/>
    <w:rsid w:val="00D20705"/>
    <w:rsid w:val="00D20D94"/>
    <w:rsid w:val="00D217D6"/>
    <w:rsid w:val="00D21875"/>
    <w:rsid w:val="00D21A20"/>
    <w:rsid w:val="00D21F09"/>
    <w:rsid w:val="00D223C5"/>
    <w:rsid w:val="00D223F0"/>
    <w:rsid w:val="00D224A4"/>
    <w:rsid w:val="00D224FB"/>
    <w:rsid w:val="00D225CA"/>
    <w:rsid w:val="00D226AF"/>
    <w:rsid w:val="00D22E88"/>
    <w:rsid w:val="00D22F4A"/>
    <w:rsid w:val="00D235EA"/>
    <w:rsid w:val="00D237A1"/>
    <w:rsid w:val="00D23ED1"/>
    <w:rsid w:val="00D23F5B"/>
    <w:rsid w:val="00D23FE2"/>
    <w:rsid w:val="00D25908"/>
    <w:rsid w:val="00D25D01"/>
    <w:rsid w:val="00D2625B"/>
    <w:rsid w:val="00D2632F"/>
    <w:rsid w:val="00D26D75"/>
    <w:rsid w:val="00D27466"/>
    <w:rsid w:val="00D276AE"/>
    <w:rsid w:val="00D27E97"/>
    <w:rsid w:val="00D30284"/>
    <w:rsid w:val="00D31025"/>
    <w:rsid w:val="00D311F2"/>
    <w:rsid w:val="00D31463"/>
    <w:rsid w:val="00D31DA8"/>
    <w:rsid w:val="00D32190"/>
    <w:rsid w:val="00D32275"/>
    <w:rsid w:val="00D322BB"/>
    <w:rsid w:val="00D325D8"/>
    <w:rsid w:val="00D33789"/>
    <w:rsid w:val="00D33C09"/>
    <w:rsid w:val="00D33E7B"/>
    <w:rsid w:val="00D3415E"/>
    <w:rsid w:val="00D34C8C"/>
    <w:rsid w:val="00D3531C"/>
    <w:rsid w:val="00D35394"/>
    <w:rsid w:val="00D3719C"/>
    <w:rsid w:val="00D37435"/>
    <w:rsid w:val="00D3746C"/>
    <w:rsid w:val="00D374E2"/>
    <w:rsid w:val="00D3750C"/>
    <w:rsid w:val="00D37AB2"/>
    <w:rsid w:val="00D37AB8"/>
    <w:rsid w:val="00D37E51"/>
    <w:rsid w:val="00D37FD8"/>
    <w:rsid w:val="00D40128"/>
    <w:rsid w:val="00D40175"/>
    <w:rsid w:val="00D4072D"/>
    <w:rsid w:val="00D41030"/>
    <w:rsid w:val="00D4145B"/>
    <w:rsid w:val="00D41AAE"/>
    <w:rsid w:val="00D41C95"/>
    <w:rsid w:val="00D421AC"/>
    <w:rsid w:val="00D421B2"/>
    <w:rsid w:val="00D4236A"/>
    <w:rsid w:val="00D42F93"/>
    <w:rsid w:val="00D42FDC"/>
    <w:rsid w:val="00D43085"/>
    <w:rsid w:val="00D43C00"/>
    <w:rsid w:val="00D43D40"/>
    <w:rsid w:val="00D44255"/>
    <w:rsid w:val="00D446E3"/>
    <w:rsid w:val="00D45E7D"/>
    <w:rsid w:val="00D4647F"/>
    <w:rsid w:val="00D46B5E"/>
    <w:rsid w:val="00D46D4E"/>
    <w:rsid w:val="00D477F7"/>
    <w:rsid w:val="00D5004F"/>
    <w:rsid w:val="00D50341"/>
    <w:rsid w:val="00D508B9"/>
    <w:rsid w:val="00D50933"/>
    <w:rsid w:val="00D5175F"/>
    <w:rsid w:val="00D518EE"/>
    <w:rsid w:val="00D51A9A"/>
    <w:rsid w:val="00D51C05"/>
    <w:rsid w:val="00D51E9E"/>
    <w:rsid w:val="00D5260E"/>
    <w:rsid w:val="00D52AA8"/>
    <w:rsid w:val="00D52B5A"/>
    <w:rsid w:val="00D52BC3"/>
    <w:rsid w:val="00D52FA3"/>
    <w:rsid w:val="00D53838"/>
    <w:rsid w:val="00D5409A"/>
    <w:rsid w:val="00D542B5"/>
    <w:rsid w:val="00D54D1A"/>
    <w:rsid w:val="00D55142"/>
    <w:rsid w:val="00D55187"/>
    <w:rsid w:val="00D5529A"/>
    <w:rsid w:val="00D554F0"/>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45E1"/>
    <w:rsid w:val="00D6524E"/>
    <w:rsid w:val="00D65A53"/>
    <w:rsid w:val="00D65D95"/>
    <w:rsid w:val="00D65FBA"/>
    <w:rsid w:val="00D66276"/>
    <w:rsid w:val="00D669DC"/>
    <w:rsid w:val="00D67665"/>
    <w:rsid w:val="00D67902"/>
    <w:rsid w:val="00D67B7B"/>
    <w:rsid w:val="00D7070D"/>
    <w:rsid w:val="00D7080B"/>
    <w:rsid w:val="00D70A1B"/>
    <w:rsid w:val="00D71991"/>
    <w:rsid w:val="00D71EC5"/>
    <w:rsid w:val="00D72754"/>
    <w:rsid w:val="00D72758"/>
    <w:rsid w:val="00D72761"/>
    <w:rsid w:val="00D72808"/>
    <w:rsid w:val="00D72920"/>
    <w:rsid w:val="00D730BC"/>
    <w:rsid w:val="00D738ED"/>
    <w:rsid w:val="00D73C0D"/>
    <w:rsid w:val="00D742BF"/>
    <w:rsid w:val="00D754CE"/>
    <w:rsid w:val="00D7564F"/>
    <w:rsid w:val="00D75BB2"/>
    <w:rsid w:val="00D75BEF"/>
    <w:rsid w:val="00D75D87"/>
    <w:rsid w:val="00D75ED4"/>
    <w:rsid w:val="00D76751"/>
    <w:rsid w:val="00D76DC1"/>
    <w:rsid w:val="00D76F6F"/>
    <w:rsid w:val="00D76FFE"/>
    <w:rsid w:val="00D77047"/>
    <w:rsid w:val="00D77B05"/>
    <w:rsid w:val="00D77E89"/>
    <w:rsid w:val="00D80454"/>
    <w:rsid w:val="00D80590"/>
    <w:rsid w:val="00D809D6"/>
    <w:rsid w:val="00D80A32"/>
    <w:rsid w:val="00D80A90"/>
    <w:rsid w:val="00D81364"/>
    <w:rsid w:val="00D814EB"/>
    <w:rsid w:val="00D815CD"/>
    <w:rsid w:val="00D815D4"/>
    <w:rsid w:val="00D8161D"/>
    <w:rsid w:val="00D8188D"/>
    <w:rsid w:val="00D81ABC"/>
    <w:rsid w:val="00D822DA"/>
    <w:rsid w:val="00D82503"/>
    <w:rsid w:val="00D825D4"/>
    <w:rsid w:val="00D8279D"/>
    <w:rsid w:val="00D829EF"/>
    <w:rsid w:val="00D82C97"/>
    <w:rsid w:val="00D831CB"/>
    <w:rsid w:val="00D834EE"/>
    <w:rsid w:val="00D83AAE"/>
    <w:rsid w:val="00D8416E"/>
    <w:rsid w:val="00D844AE"/>
    <w:rsid w:val="00D84746"/>
    <w:rsid w:val="00D84CB8"/>
    <w:rsid w:val="00D84F1A"/>
    <w:rsid w:val="00D8523F"/>
    <w:rsid w:val="00D85E84"/>
    <w:rsid w:val="00D862DE"/>
    <w:rsid w:val="00D866D1"/>
    <w:rsid w:val="00D86842"/>
    <w:rsid w:val="00D879A3"/>
    <w:rsid w:val="00D90100"/>
    <w:rsid w:val="00D91D9B"/>
    <w:rsid w:val="00D9225F"/>
    <w:rsid w:val="00D93740"/>
    <w:rsid w:val="00D93E26"/>
    <w:rsid w:val="00D93F2A"/>
    <w:rsid w:val="00D94140"/>
    <w:rsid w:val="00D941E8"/>
    <w:rsid w:val="00D94240"/>
    <w:rsid w:val="00D94343"/>
    <w:rsid w:val="00D94AFA"/>
    <w:rsid w:val="00D94DBA"/>
    <w:rsid w:val="00D95388"/>
    <w:rsid w:val="00D9542B"/>
    <w:rsid w:val="00D954F1"/>
    <w:rsid w:val="00D95A09"/>
    <w:rsid w:val="00D95B29"/>
    <w:rsid w:val="00D9642C"/>
    <w:rsid w:val="00D97026"/>
    <w:rsid w:val="00D97759"/>
    <w:rsid w:val="00D97BF7"/>
    <w:rsid w:val="00D97DB9"/>
    <w:rsid w:val="00DA0076"/>
    <w:rsid w:val="00DA0A98"/>
    <w:rsid w:val="00DA1514"/>
    <w:rsid w:val="00DA22FB"/>
    <w:rsid w:val="00DA2873"/>
    <w:rsid w:val="00DA3326"/>
    <w:rsid w:val="00DA37F5"/>
    <w:rsid w:val="00DA3DFC"/>
    <w:rsid w:val="00DA4AEC"/>
    <w:rsid w:val="00DA569C"/>
    <w:rsid w:val="00DA59FF"/>
    <w:rsid w:val="00DA5B56"/>
    <w:rsid w:val="00DA6B15"/>
    <w:rsid w:val="00DA6FAB"/>
    <w:rsid w:val="00DA72AF"/>
    <w:rsid w:val="00DA732E"/>
    <w:rsid w:val="00DA7790"/>
    <w:rsid w:val="00DA7AF6"/>
    <w:rsid w:val="00DB011A"/>
    <w:rsid w:val="00DB02C2"/>
    <w:rsid w:val="00DB0F88"/>
    <w:rsid w:val="00DB12FC"/>
    <w:rsid w:val="00DB22A9"/>
    <w:rsid w:val="00DB2703"/>
    <w:rsid w:val="00DB2D38"/>
    <w:rsid w:val="00DB39AD"/>
    <w:rsid w:val="00DB3D18"/>
    <w:rsid w:val="00DB3DF6"/>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B80"/>
    <w:rsid w:val="00DC2105"/>
    <w:rsid w:val="00DC270E"/>
    <w:rsid w:val="00DC2991"/>
    <w:rsid w:val="00DC2E33"/>
    <w:rsid w:val="00DC33F6"/>
    <w:rsid w:val="00DC5092"/>
    <w:rsid w:val="00DC5645"/>
    <w:rsid w:val="00DC566D"/>
    <w:rsid w:val="00DC5CDA"/>
    <w:rsid w:val="00DC5F6D"/>
    <w:rsid w:val="00DC64A4"/>
    <w:rsid w:val="00DC6529"/>
    <w:rsid w:val="00DC6A78"/>
    <w:rsid w:val="00DC6BEA"/>
    <w:rsid w:val="00DC70AB"/>
    <w:rsid w:val="00DC70C1"/>
    <w:rsid w:val="00DC7F66"/>
    <w:rsid w:val="00DD0131"/>
    <w:rsid w:val="00DD0230"/>
    <w:rsid w:val="00DD02FB"/>
    <w:rsid w:val="00DD087F"/>
    <w:rsid w:val="00DD0C60"/>
    <w:rsid w:val="00DD1B0D"/>
    <w:rsid w:val="00DD1F97"/>
    <w:rsid w:val="00DD2496"/>
    <w:rsid w:val="00DD2B83"/>
    <w:rsid w:val="00DD3448"/>
    <w:rsid w:val="00DD3CB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550"/>
    <w:rsid w:val="00DE17C8"/>
    <w:rsid w:val="00DE1870"/>
    <w:rsid w:val="00DE1C86"/>
    <w:rsid w:val="00DE1CB3"/>
    <w:rsid w:val="00DE1CEF"/>
    <w:rsid w:val="00DE1E9B"/>
    <w:rsid w:val="00DE2FEE"/>
    <w:rsid w:val="00DE3301"/>
    <w:rsid w:val="00DE3A11"/>
    <w:rsid w:val="00DE3E76"/>
    <w:rsid w:val="00DE47DB"/>
    <w:rsid w:val="00DE51A8"/>
    <w:rsid w:val="00DE5B99"/>
    <w:rsid w:val="00DE5D5E"/>
    <w:rsid w:val="00DE6847"/>
    <w:rsid w:val="00DE68FE"/>
    <w:rsid w:val="00DE7EFF"/>
    <w:rsid w:val="00DF08EA"/>
    <w:rsid w:val="00DF0FBE"/>
    <w:rsid w:val="00DF1804"/>
    <w:rsid w:val="00DF29E0"/>
    <w:rsid w:val="00DF29E9"/>
    <w:rsid w:val="00DF3218"/>
    <w:rsid w:val="00DF356D"/>
    <w:rsid w:val="00DF3616"/>
    <w:rsid w:val="00DF3DC3"/>
    <w:rsid w:val="00DF3E7C"/>
    <w:rsid w:val="00DF41D9"/>
    <w:rsid w:val="00DF43E7"/>
    <w:rsid w:val="00DF43FF"/>
    <w:rsid w:val="00DF45A6"/>
    <w:rsid w:val="00DF4979"/>
    <w:rsid w:val="00DF4E14"/>
    <w:rsid w:val="00DF4FB8"/>
    <w:rsid w:val="00DF50EB"/>
    <w:rsid w:val="00DF5DC0"/>
    <w:rsid w:val="00DF5F5C"/>
    <w:rsid w:val="00DF6ABC"/>
    <w:rsid w:val="00DF6B58"/>
    <w:rsid w:val="00DF6D5F"/>
    <w:rsid w:val="00DF6E0D"/>
    <w:rsid w:val="00DF6E6E"/>
    <w:rsid w:val="00DF6F79"/>
    <w:rsid w:val="00DF725A"/>
    <w:rsid w:val="00DF74B6"/>
    <w:rsid w:val="00DF7973"/>
    <w:rsid w:val="00E002D4"/>
    <w:rsid w:val="00E0067C"/>
    <w:rsid w:val="00E016B7"/>
    <w:rsid w:val="00E01C39"/>
    <w:rsid w:val="00E01DD2"/>
    <w:rsid w:val="00E01E3C"/>
    <w:rsid w:val="00E020CA"/>
    <w:rsid w:val="00E02488"/>
    <w:rsid w:val="00E02570"/>
    <w:rsid w:val="00E02F52"/>
    <w:rsid w:val="00E02F59"/>
    <w:rsid w:val="00E03332"/>
    <w:rsid w:val="00E03621"/>
    <w:rsid w:val="00E03F76"/>
    <w:rsid w:val="00E04707"/>
    <w:rsid w:val="00E0484C"/>
    <w:rsid w:val="00E04C49"/>
    <w:rsid w:val="00E050F9"/>
    <w:rsid w:val="00E051C3"/>
    <w:rsid w:val="00E055FB"/>
    <w:rsid w:val="00E057EE"/>
    <w:rsid w:val="00E05FA8"/>
    <w:rsid w:val="00E0685E"/>
    <w:rsid w:val="00E06D8C"/>
    <w:rsid w:val="00E07226"/>
    <w:rsid w:val="00E072C4"/>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864"/>
    <w:rsid w:val="00E13B00"/>
    <w:rsid w:val="00E13DD5"/>
    <w:rsid w:val="00E13E11"/>
    <w:rsid w:val="00E13E7E"/>
    <w:rsid w:val="00E142C3"/>
    <w:rsid w:val="00E14368"/>
    <w:rsid w:val="00E145AC"/>
    <w:rsid w:val="00E14F65"/>
    <w:rsid w:val="00E15216"/>
    <w:rsid w:val="00E1527D"/>
    <w:rsid w:val="00E155EA"/>
    <w:rsid w:val="00E1661F"/>
    <w:rsid w:val="00E17752"/>
    <w:rsid w:val="00E17904"/>
    <w:rsid w:val="00E17BD7"/>
    <w:rsid w:val="00E20093"/>
    <w:rsid w:val="00E207CE"/>
    <w:rsid w:val="00E20F2E"/>
    <w:rsid w:val="00E216EB"/>
    <w:rsid w:val="00E217D2"/>
    <w:rsid w:val="00E22703"/>
    <w:rsid w:val="00E22AB2"/>
    <w:rsid w:val="00E22E13"/>
    <w:rsid w:val="00E236D5"/>
    <w:rsid w:val="00E2382A"/>
    <w:rsid w:val="00E242C4"/>
    <w:rsid w:val="00E244F4"/>
    <w:rsid w:val="00E2544B"/>
    <w:rsid w:val="00E25472"/>
    <w:rsid w:val="00E2573A"/>
    <w:rsid w:val="00E2577B"/>
    <w:rsid w:val="00E25DF3"/>
    <w:rsid w:val="00E2638A"/>
    <w:rsid w:val="00E268B9"/>
    <w:rsid w:val="00E268BD"/>
    <w:rsid w:val="00E26DA2"/>
    <w:rsid w:val="00E27102"/>
    <w:rsid w:val="00E27186"/>
    <w:rsid w:val="00E27305"/>
    <w:rsid w:val="00E27548"/>
    <w:rsid w:val="00E27D33"/>
    <w:rsid w:val="00E309D8"/>
    <w:rsid w:val="00E30AFF"/>
    <w:rsid w:val="00E30C38"/>
    <w:rsid w:val="00E313A6"/>
    <w:rsid w:val="00E31580"/>
    <w:rsid w:val="00E31941"/>
    <w:rsid w:val="00E3198D"/>
    <w:rsid w:val="00E324FA"/>
    <w:rsid w:val="00E32F08"/>
    <w:rsid w:val="00E331DA"/>
    <w:rsid w:val="00E33522"/>
    <w:rsid w:val="00E33D4F"/>
    <w:rsid w:val="00E33FF3"/>
    <w:rsid w:val="00E34172"/>
    <w:rsid w:val="00E3437E"/>
    <w:rsid w:val="00E34C34"/>
    <w:rsid w:val="00E358DA"/>
    <w:rsid w:val="00E35EFD"/>
    <w:rsid w:val="00E3630F"/>
    <w:rsid w:val="00E367AB"/>
    <w:rsid w:val="00E37063"/>
    <w:rsid w:val="00E370B2"/>
    <w:rsid w:val="00E377B6"/>
    <w:rsid w:val="00E3789D"/>
    <w:rsid w:val="00E37B30"/>
    <w:rsid w:val="00E4034C"/>
    <w:rsid w:val="00E40989"/>
    <w:rsid w:val="00E4119C"/>
    <w:rsid w:val="00E41237"/>
    <w:rsid w:val="00E412DE"/>
    <w:rsid w:val="00E41583"/>
    <w:rsid w:val="00E415BC"/>
    <w:rsid w:val="00E419A7"/>
    <w:rsid w:val="00E419EE"/>
    <w:rsid w:val="00E425BB"/>
    <w:rsid w:val="00E42E97"/>
    <w:rsid w:val="00E43525"/>
    <w:rsid w:val="00E43D55"/>
    <w:rsid w:val="00E445DE"/>
    <w:rsid w:val="00E44A40"/>
    <w:rsid w:val="00E45863"/>
    <w:rsid w:val="00E458C2"/>
    <w:rsid w:val="00E45DA2"/>
    <w:rsid w:val="00E460A8"/>
    <w:rsid w:val="00E46223"/>
    <w:rsid w:val="00E4662F"/>
    <w:rsid w:val="00E4687F"/>
    <w:rsid w:val="00E471E5"/>
    <w:rsid w:val="00E47BE0"/>
    <w:rsid w:val="00E47C1A"/>
    <w:rsid w:val="00E503E2"/>
    <w:rsid w:val="00E507B5"/>
    <w:rsid w:val="00E50CCF"/>
    <w:rsid w:val="00E50EE6"/>
    <w:rsid w:val="00E51143"/>
    <w:rsid w:val="00E511D6"/>
    <w:rsid w:val="00E5171F"/>
    <w:rsid w:val="00E5288F"/>
    <w:rsid w:val="00E52E29"/>
    <w:rsid w:val="00E52EDC"/>
    <w:rsid w:val="00E5353D"/>
    <w:rsid w:val="00E5393F"/>
    <w:rsid w:val="00E53BD4"/>
    <w:rsid w:val="00E545EA"/>
    <w:rsid w:val="00E54792"/>
    <w:rsid w:val="00E5494B"/>
    <w:rsid w:val="00E55F41"/>
    <w:rsid w:val="00E570CE"/>
    <w:rsid w:val="00E5716E"/>
    <w:rsid w:val="00E572C0"/>
    <w:rsid w:val="00E573F2"/>
    <w:rsid w:val="00E57557"/>
    <w:rsid w:val="00E57CF5"/>
    <w:rsid w:val="00E57E43"/>
    <w:rsid w:val="00E606C4"/>
    <w:rsid w:val="00E6092C"/>
    <w:rsid w:val="00E60993"/>
    <w:rsid w:val="00E61A8D"/>
    <w:rsid w:val="00E61C1E"/>
    <w:rsid w:val="00E62C1E"/>
    <w:rsid w:val="00E62F1F"/>
    <w:rsid w:val="00E63174"/>
    <w:rsid w:val="00E63652"/>
    <w:rsid w:val="00E64913"/>
    <w:rsid w:val="00E6647B"/>
    <w:rsid w:val="00E6739C"/>
    <w:rsid w:val="00E67583"/>
    <w:rsid w:val="00E67640"/>
    <w:rsid w:val="00E67AE1"/>
    <w:rsid w:val="00E67F45"/>
    <w:rsid w:val="00E67F5C"/>
    <w:rsid w:val="00E706C8"/>
    <w:rsid w:val="00E70F1F"/>
    <w:rsid w:val="00E714B2"/>
    <w:rsid w:val="00E71604"/>
    <w:rsid w:val="00E71ABD"/>
    <w:rsid w:val="00E73692"/>
    <w:rsid w:val="00E736B7"/>
    <w:rsid w:val="00E736BD"/>
    <w:rsid w:val="00E74199"/>
    <w:rsid w:val="00E74353"/>
    <w:rsid w:val="00E74E32"/>
    <w:rsid w:val="00E75CCB"/>
    <w:rsid w:val="00E75D20"/>
    <w:rsid w:val="00E76198"/>
    <w:rsid w:val="00E765C8"/>
    <w:rsid w:val="00E769AD"/>
    <w:rsid w:val="00E772E7"/>
    <w:rsid w:val="00E77445"/>
    <w:rsid w:val="00E77F0C"/>
    <w:rsid w:val="00E80633"/>
    <w:rsid w:val="00E80D40"/>
    <w:rsid w:val="00E80F8C"/>
    <w:rsid w:val="00E81BA7"/>
    <w:rsid w:val="00E81CC0"/>
    <w:rsid w:val="00E82137"/>
    <w:rsid w:val="00E82355"/>
    <w:rsid w:val="00E82697"/>
    <w:rsid w:val="00E833A4"/>
    <w:rsid w:val="00E83C65"/>
    <w:rsid w:val="00E83F86"/>
    <w:rsid w:val="00E8430D"/>
    <w:rsid w:val="00E84525"/>
    <w:rsid w:val="00E84588"/>
    <w:rsid w:val="00E84596"/>
    <w:rsid w:val="00E84C89"/>
    <w:rsid w:val="00E85269"/>
    <w:rsid w:val="00E85A6F"/>
    <w:rsid w:val="00E85E48"/>
    <w:rsid w:val="00E86194"/>
    <w:rsid w:val="00E86365"/>
    <w:rsid w:val="00E86E20"/>
    <w:rsid w:val="00E8727A"/>
    <w:rsid w:val="00E8743F"/>
    <w:rsid w:val="00E87A44"/>
    <w:rsid w:val="00E87D7D"/>
    <w:rsid w:val="00E87EE6"/>
    <w:rsid w:val="00E90196"/>
    <w:rsid w:val="00E90224"/>
    <w:rsid w:val="00E90364"/>
    <w:rsid w:val="00E908E3"/>
    <w:rsid w:val="00E90E67"/>
    <w:rsid w:val="00E90FB5"/>
    <w:rsid w:val="00E913D2"/>
    <w:rsid w:val="00E91982"/>
    <w:rsid w:val="00E91D0E"/>
    <w:rsid w:val="00E92497"/>
    <w:rsid w:val="00E92878"/>
    <w:rsid w:val="00E933C6"/>
    <w:rsid w:val="00E935D8"/>
    <w:rsid w:val="00E93A31"/>
    <w:rsid w:val="00E943D8"/>
    <w:rsid w:val="00E949B1"/>
    <w:rsid w:val="00E9500B"/>
    <w:rsid w:val="00E95510"/>
    <w:rsid w:val="00E9595E"/>
    <w:rsid w:val="00E95B14"/>
    <w:rsid w:val="00E96A22"/>
    <w:rsid w:val="00E96DBB"/>
    <w:rsid w:val="00E97990"/>
    <w:rsid w:val="00E97AF7"/>
    <w:rsid w:val="00E97D74"/>
    <w:rsid w:val="00E97FA2"/>
    <w:rsid w:val="00EA0347"/>
    <w:rsid w:val="00EA0622"/>
    <w:rsid w:val="00EA0802"/>
    <w:rsid w:val="00EA1371"/>
    <w:rsid w:val="00EA2512"/>
    <w:rsid w:val="00EA27AF"/>
    <w:rsid w:val="00EA2A6B"/>
    <w:rsid w:val="00EA2D96"/>
    <w:rsid w:val="00EA2DA3"/>
    <w:rsid w:val="00EA34C7"/>
    <w:rsid w:val="00EA3B40"/>
    <w:rsid w:val="00EA458D"/>
    <w:rsid w:val="00EA4A23"/>
    <w:rsid w:val="00EA5069"/>
    <w:rsid w:val="00EA614B"/>
    <w:rsid w:val="00EA6363"/>
    <w:rsid w:val="00EA6434"/>
    <w:rsid w:val="00EA73E5"/>
    <w:rsid w:val="00EA756D"/>
    <w:rsid w:val="00EA7889"/>
    <w:rsid w:val="00EA7EBD"/>
    <w:rsid w:val="00EA7F4D"/>
    <w:rsid w:val="00EB04B0"/>
    <w:rsid w:val="00EB10C7"/>
    <w:rsid w:val="00EB1579"/>
    <w:rsid w:val="00EB165D"/>
    <w:rsid w:val="00EB1DC2"/>
    <w:rsid w:val="00EB2488"/>
    <w:rsid w:val="00EB2529"/>
    <w:rsid w:val="00EB2EF8"/>
    <w:rsid w:val="00EB3D45"/>
    <w:rsid w:val="00EB3F66"/>
    <w:rsid w:val="00EB448D"/>
    <w:rsid w:val="00EB45B1"/>
    <w:rsid w:val="00EB46DC"/>
    <w:rsid w:val="00EB4720"/>
    <w:rsid w:val="00EB484B"/>
    <w:rsid w:val="00EB4C2C"/>
    <w:rsid w:val="00EB5036"/>
    <w:rsid w:val="00EB6A69"/>
    <w:rsid w:val="00EB7685"/>
    <w:rsid w:val="00EB7A71"/>
    <w:rsid w:val="00EC01BC"/>
    <w:rsid w:val="00EC0288"/>
    <w:rsid w:val="00EC0CC5"/>
    <w:rsid w:val="00EC0F6E"/>
    <w:rsid w:val="00EC155F"/>
    <w:rsid w:val="00EC16BA"/>
    <w:rsid w:val="00EC18AD"/>
    <w:rsid w:val="00EC1BFF"/>
    <w:rsid w:val="00EC1D7F"/>
    <w:rsid w:val="00EC2205"/>
    <w:rsid w:val="00EC26C7"/>
    <w:rsid w:val="00EC31C5"/>
    <w:rsid w:val="00EC36BD"/>
    <w:rsid w:val="00EC3A15"/>
    <w:rsid w:val="00EC3C8D"/>
    <w:rsid w:val="00EC3E0B"/>
    <w:rsid w:val="00EC4513"/>
    <w:rsid w:val="00EC49A8"/>
    <w:rsid w:val="00EC5032"/>
    <w:rsid w:val="00EC51AC"/>
    <w:rsid w:val="00EC5799"/>
    <w:rsid w:val="00EC57DE"/>
    <w:rsid w:val="00EC5EBC"/>
    <w:rsid w:val="00EC6056"/>
    <w:rsid w:val="00EC60A9"/>
    <w:rsid w:val="00EC6191"/>
    <w:rsid w:val="00EC67A6"/>
    <w:rsid w:val="00EC73B3"/>
    <w:rsid w:val="00EC7BF1"/>
    <w:rsid w:val="00ED03C4"/>
    <w:rsid w:val="00ED0B33"/>
    <w:rsid w:val="00ED0BA4"/>
    <w:rsid w:val="00ED2337"/>
    <w:rsid w:val="00ED2A7A"/>
    <w:rsid w:val="00ED2E67"/>
    <w:rsid w:val="00ED2FEE"/>
    <w:rsid w:val="00ED3017"/>
    <w:rsid w:val="00ED3172"/>
    <w:rsid w:val="00ED3185"/>
    <w:rsid w:val="00ED31EF"/>
    <w:rsid w:val="00ED3317"/>
    <w:rsid w:val="00ED3D37"/>
    <w:rsid w:val="00ED3EAC"/>
    <w:rsid w:val="00ED3F97"/>
    <w:rsid w:val="00ED4333"/>
    <w:rsid w:val="00ED4790"/>
    <w:rsid w:val="00ED4826"/>
    <w:rsid w:val="00ED49A3"/>
    <w:rsid w:val="00ED4B67"/>
    <w:rsid w:val="00ED5117"/>
    <w:rsid w:val="00ED5606"/>
    <w:rsid w:val="00ED58CE"/>
    <w:rsid w:val="00ED594C"/>
    <w:rsid w:val="00ED5A64"/>
    <w:rsid w:val="00ED5AAE"/>
    <w:rsid w:val="00ED5FA4"/>
    <w:rsid w:val="00ED60D0"/>
    <w:rsid w:val="00ED66DF"/>
    <w:rsid w:val="00ED6E3C"/>
    <w:rsid w:val="00ED73B0"/>
    <w:rsid w:val="00ED749D"/>
    <w:rsid w:val="00ED7F33"/>
    <w:rsid w:val="00EE056E"/>
    <w:rsid w:val="00EE0BFD"/>
    <w:rsid w:val="00EE0E69"/>
    <w:rsid w:val="00EE1268"/>
    <w:rsid w:val="00EE1777"/>
    <w:rsid w:val="00EE1A0F"/>
    <w:rsid w:val="00EE1B71"/>
    <w:rsid w:val="00EE1C51"/>
    <w:rsid w:val="00EE2420"/>
    <w:rsid w:val="00EE2673"/>
    <w:rsid w:val="00EE29B8"/>
    <w:rsid w:val="00EE31C0"/>
    <w:rsid w:val="00EE335C"/>
    <w:rsid w:val="00EE369F"/>
    <w:rsid w:val="00EE499D"/>
    <w:rsid w:val="00EE49BE"/>
    <w:rsid w:val="00EE553D"/>
    <w:rsid w:val="00EE56A0"/>
    <w:rsid w:val="00EE5B5D"/>
    <w:rsid w:val="00EE5D82"/>
    <w:rsid w:val="00EE5DFB"/>
    <w:rsid w:val="00EE6077"/>
    <w:rsid w:val="00EE60D3"/>
    <w:rsid w:val="00EE60FD"/>
    <w:rsid w:val="00EE6720"/>
    <w:rsid w:val="00EE6798"/>
    <w:rsid w:val="00EE695D"/>
    <w:rsid w:val="00EE6E1F"/>
    <w:rsid w:val="00EE6E66"/>
    <w:rsid w:val="00EE70D2"/>
    <w:rsid w:val="00EF017E"/>
    <w:rsid w:val="00EF02FC"/>
    <w:rsid w:val="00EF0DB1"/>
    <w:rsid w:val="00EF0E49"/>
    <w:rsid w:val="00EF16B6"/>
    <w:rsid w:val="00EF1B40"/>
    <w:rsid w:val="00EF2B37"/>
    <w:rsid w:val="00EF2BE2"/>
    <w:rsid w:val="00EF2C94"/>
    <w:rsid w:val="00EF2F32"/>
    <w:rsid w:val="00EF2F54"/>
    <w:rsid w:val="00EF389B"/>
    <w:rsid w:val="00EF4A28"/>
    <w:rsid w:val="00EF519D"/>
    <w:rsid w:val="00EF51AA"/>
    <w:rsid w:val="00EF535D"/>
    <w:rsid w:val="00EF5562"/>
    <w:rsid w:val="00EF5892"/>
    <w:rsid w:val="00EF742E"/>
    <w:rsid w:val="00EF7E9E"/>
    <w:rsid w:val="00F0001C"/>
    <w:rsid w:val="00F00977"/>
    <w:rsid w:val="00F01271"/>
    <w:rsid w:val="00F0165D"/>
    <w:rsid w:val="00F01E05"/>
    <w:rsid w:val="00F01E42"/>
    <w:rsid w:val="00F01EF9"/>
    <w:rsid w:val="00F021CB"/>
    <w:rsid w:val="00F02522"/>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B51"/>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6B4"/>
    <w:rsid w:val="00F15C3D"/>
    <w:rsid w:val="00F16045"/>
    <w:rsid w:val="00F162B5"/>
    <w:rsid w:val="00F165AB"/>
    <w:rsid w:val="00F167C0"/>
    <w:rsid w:val="00F16809"/>
    <w:rsid w:val="00F173A7"/>
    <w:rsid w:val="00F17481"/>
    <w:rsid w:val="00F176F3"/>
    <w:rsid w:val="00F17874"/>
    <w:rsid w:val="00F17D22"/>
    <w:rsid w:val="00F17F69"/>
    <w:rsid w:val="00F20091"/>
    <w:rsid w:val="00F20476"/>
    <w:rsid w:val="00F20801"/>
    <w:rsid w:val="00F20A08"/>
    <w:rsid w:val="00F21319"/>
    <w:rsid w:val="00F21344"/>
    <w:rsid w:val="00F215F7"/>
    <w:rsid w:val="00F21887"/>
    <w:rsid w:val="00F22E83"/>
    <w:rsid w:val="00F23591"/>
    <w:rsid w:val="00F23840"/>
    <w:rsid w:val="00F2395B"/>
    <w:rsid w:val="00F23C8E"/>
    <w:rsid w:val="00F244B0"/>
    <w:rsid w:val="00F24C5F"/>
    <w:rsid w:val="00F24CEA"/>
    <w:rsid w:val="00F25348"/>
    <w:rsid w:val="00F25DB6"/>
    <w:rsid w:val="00F263E2"/>
    <w:rsid w:val="00F26725"/>
    <w:rsid w:val="00F2736E"/>
    <w:rsid w:val="00F2792B"/>
    <w:rsid w:val="00F27DCF"/>
    <w:rsid w:val="00F3020D"/>
    <w:rsid w:val="00F30ADE"/>
    <w:rsid w:val="00F30E3D"/>
    <w:rsid w:val="00F30FEC"/>
    <w:rsid w:val="00F316B0"/>
    <w:rsid w:val="00F321C8"/>
    <w:rsid w:val="00F327D1"/>
    <w:rsid w:val="00F330CE"/>
    <w:rsid w:val="00F332AF"/>
    <w:rsid w:val="00F332B5"/>
    <w:rsid w:val="00F3363E"/>
    <w:rsid w:val="00F336C8"/>
    <w:rsid w:val="00F336DF"/>
    <w:rsid w:val="00F33A29"/>
    <w:rsid w:val="00F3429E"/>
    <w:rsid w:val="00F348E7"/>
    <w:rsid w:val="00F34CA4"/>
    <w:rsid w:val="00F350A7"/>
    <w:rsid w:val="00F36008"/>
    <w:rsid w:val="00F363A6"/>
    <w:rsid w:val="00F373C4"/>
    <w:rsid w:val="00F374CC"/>
    <w:rsid w:val="00F374EE"/>
    <w:rsid w:val="00F40059"/>
    <w:rsid w:val="00F4042C"/>
    <w:rsid w:val="00F40BC3"/>
    <w:rsid w:val="00F40E1A"/>
    <w:rsid w:val="00F40E5B"/>
    <w:rsid w:val="00F4148A"/>
    <w:rsid w:val="00F41DC1"/>
    <w:rsid w:val="00F41E9A"/>
    <w:rsid w:val="00F41FF0"/>
    <w:rsid w:val="00F427DE"/>
    <w:rsid w:val="00F43421"/>
    <w:rsid w:val="00F4370F"/>
    <w:rsid w:val="00F4386E"/>
    <w:rsid w:val="00F43B13"/>
    <w:rsid w:val="00F447C9"/>
    <w:rsid w:val="00F44D4A"/>
    <w:rsid w:val="00F44DC5"/>
    <w:rsid w:val="00F45311"/>
    <w:rsid w:val="00F455DA"/>
    <w:rsid w:val="00F45680"/>
    <w:rsid w:val="00F460C1"/>
    <w:rsid w:val="00F46225"/>
    <w:rsid w:val="00F46816"/>
    <w:rsid w:val="00F46BEB"/>
    <w:rsid w:val="00F46D27"/>
    <w:rsid w:val="00F472A1"/>
    <w:rsid w:val="00F4746E"/>
    <w:rsid w:val="00F5025F"/>
    <w:rsid w:val="00F50AA8"/>
    <w:rsid w:val="00F51456"/>
    <w:rsid w:val="00F5194D"/>
    <w:rsid w:val="00F524B3"/>
    <w:rsid w:val="00F52866"/>
    <w:rsid w:val="00F52923"/>
    <w:rsid w:val="00F534F2"/>
    <w:rsid w:val="00F54045"/>
    <w:rsid w:val="00F54B3B"/>
    <w:rsid w:val="00F55267"/>
    <w:rsid w:val="00F55591"/>
    <w:rsid w:val="00F55F1C"/>
    <w:rsid w:val="00F560C3"/>
    <w:rsid w:val="00F561F5"/>
    <w:rsid w:val="00F574B8"/>
    <w:rsid w:val="00F5755C"/>
    <w:rsid w:val="00F57882"/>
    <w:rsid w:val="00F6017A"/>
    <w:rsid w:val="00F601CC"/>
    <w:rsid w:val="00F607B3"/>
    <w:rsid w:val="00F60D46"/>
    <w:rsid w:val="00F61083"/>
    <w:rsid w:val="00F61AB6"/>
    <w:rsid w:val="00F61B0F"/>
    <w:rsid w:val="00F62A4A"/>
    <w:rsid w:val="00F63435"/>
    <w:rsid w:val="00F636E6"/>
    <w:rsid w:val="00F63ABC"/>
    <w:rsid w:val="00F641C1"/>
    <w:rsid w:val="00F6473D"/>
    <w:rsid w:val="00F650F6"/>
    <w:rsid w:val="00F655AD"/>
    <w:rsid w:val="00F6580A"/>
    <w:rsid w:val="00F659D0"/>
    <w:rsid w:val="00F65E15"/>
    <w:rsid w:val="00F65E77"/>
    <w:rsid w:val="00F65FD9"/>
    <w:rsid w:val="00F6614C"/>
    <w:rsid w:val="00F66EF7"/>
    <w:rsid w:val="00F6746D"/>
    <w:rsid w:val="00F6760D"/>
    <w:rsid w:val="00F676B1"/>
    <w:rsid w:val="00F707B9"/>
    <w:rsid w:val="00F70AC0"/>
    <w:rsid w:val="00F71499"/>
    <w:rsid w:val="00F715F4"/>
    <w:rsid w:val="00F7161F"/>
    <w:rsid w:val="00F71722"/>
    <w:rsid w:val="00F718B0"/>
    <w:rsid w:val="00F71D6A"/>
    <w:rsid w:val="00F71E1E"/>
    <w:rsid w:val="00F72213"/>
    <w:rsid w:val="00F72614"/>
    <w:rsid w:val="00F7268E"/>
    <w:rsid w:val="00F7312B"/>
    <w:rsid w:val="00F73145"/>
    <w:rsid w:val="00F731B0"/>
    <w:rsid w:val="00F731B6"/>
    <w:rsid w:val="00F738CC"/>
    <w:rsid w:val="00F73BA6"/>
    <w:rsid w:val="00F74127"/>
    <w:rsid w:val="00F744A6"/>
    <w:rsid w:val="00F74565"/>
    <w:rsid w:val="00F752BC"/>
    <w:rsid w:val="00F75751"/>
    <w:rsid w:val="00F75BA3"/>
    <w:rsid w:val="00F75E88"/>
    <w:rsid w:val="00F7783B"/>
    <w:rsid w:val="00F80CF7"/>
    <w:rsid w:val="00F815CC"/>
    <w:rsid w:val="00F82673"/>
    <w:rsid w:val="00F826AB"/>
    <w:rsid w:val="00F8363D"/>
    <w:rsid w:val="00F8470C"/>
    <w:rsid w:val="00F850B5"/>
    <w:rsid w:val="00F853E6"/>
    <w:rsid w:val="00F859D9"/>
    <w:rsid w:val="00F86773"/>
    <w:rsid w:val="00F867CE"/>
    <w:rsid w:val="00F86FB8"/>
    <w:rsid w:val="00F86FBC"/>
    <w:rsid w:val="00F8738D"/>
    <w:rsid w:val="00F87514"/>
    <w:rsid w:val="00F87C59"/>
    <w:rsid w:val="00F906D9"/>
    <w:rsid w:val="00F90864"/>
    <w:rsid w:val="00F90E38"/>
    <w:rsid w:val="00F915D9"/>
    <w:rsid w:val="00F91778"/>
    <w:rsid w:val="00F92102"/>
    <w:rsid w:val="00F92813"/>
    <w:rsid w:val="00F9299C"/>
    <w:rsid w:val="00F92B9E"/>
    <w:rsid w:val="00F92BAE"/>
    <w:rsid w:val="00F92F2E"/>
    <w:rsid w:val="00F92FAF"/>
    <w:rsid w:val="00F93191"/>
    <w:rsid w:val="00F9363A"/>
    <w:rsid w:val="00F940D6"/>
    <w:rsid w:val="00F9417A"/>
    <w:rsid w:val="00F9418E"/>
    <w:rsid w:val="00F94A71"/>
    <w:rsid w:val="00F952A0"/>
    <w:rsid w:val="00F95581"/>
    <w:rsid w:val="00F95681"/>
    <w:rsid w:val="00F95D36"/>
    <w:rsid w:val="00F968C2"/>
    <w:rsid w:val="00F97184"/>
    <w:rsid w:val="00F9725D"/>
    <w:rsid w:val="00F974FB"/>
    <w:rsid w:val="00F976CF"/>
    <w:rsid w:val="00F97738"/>
    <w:rsid w:val="00F97976"/>
    <w:rsid w:val="00F97B31"/>
    <w:rsid w:val="00F97B9C"/>
    <w:rsid w:val="00F97FAD"/>
    <w:rsid w:val="00FA0532"/>
    <w:rsid w:val="00FA0AEF"/>
    <w:rsid w:val="00FA1373"/>
    <w:rsid w:val="00FA1AA2"/>
    <w:rsid w:val="00FA1AF3"/>
    <w:rsid w:val="00FA27EC"/>
    <w:rsid w:val="00FA2901"/>
    <w:rsid w:val="00FA38B7"/>
    <w:rsid w:val="00FA4482"/>
    <w:rsid w:val="00FA59D4"/>
    <w:rsid w:val="00FA5BBF"/>
    <w:rsid w:val="00FA5F7F"/>
    <w:rsid w:val="00FA6467"/>
    <w:rsid w:val="00FA6651"/>
    <w:rsid w:val="00FA67CA"/>
    <w:rsid w:val="00FA6C8A"/>
    <w:rsid w:val="00FA6D29"/>
    <w:rsid w:val="00FA731F"/>
    <w:rsid w:val="00FA7F1F"/>
    <w:rsid w:val="00FB00D7"/>
    <w:rsid w:val="00FB0496"/>
    <w:rsid w:val="00FB0DBA"/>
    <w:rsid w:val="00FB0E63"/>
    <w:rsid w:val="00FB1171"/>
    <w:rsid w:val="00FB1492"/>
    <w:rsid w:val="00FB1BEF"/>
    <w:rsid w:val="00FB23F2"/>
    <w:rsid w:val="00FB2CDB"/>
    <w:rsid w:val="00FB2D6A"/>
    <w:rsid w:val="00FB37B1"/>
    <w:rsid w:val="00FB3D8D"/>
    <w:rsid w:val="00FB4650"/>
    <w:rsid w:val="00FB4948"/>
    <w:rsid w:val="00FB4F27"/>
    <w:rsid w:val="00FB5765"/>
    <w:rsid w:val="00FB5E7E"/>
    <w:rsid w:val="00FB602A"/>
    <w:rsid w:val="00FB607D"/>
    <w:rsid w:val="00FB63BE"/>
    <w:rsid w:val="00FB656A"/>
    <w:rsid w:val="00FB6998"/>
    <w:rsid w:val="00FB6CFE"/>
    <w:rsid w:val="00FB715E"/>
    <w:rsid w:val="00FB72A5"/>
    <w:rsid w:val="00FC06A3"/>
    <w:rsid w:val="00FC0892"/>
    <w:rsid w:val="00FC113B"/>
    <w:rsid w:val="00FC20DE"/>
    <w:rsid w:val="00FC31BE"/>
    <w:rsid w:val="00FC3205"/>
    <w:rsid w:val="00FC3278"/>
    <w:rsid w:val="00FC3FC5"/>
    <w:rsid w:val="00FC4973"/>
    <w:rsid w:val="00FC4AA8"/>
    <w:rsid w:val="00FC4EC8"/>
    <w:rsid w:val="00FC4ED1"/>
    <w:rsid w:val="00FC5379"/>
    <w:rsid w:val="00FC566E"/>
    <w:rsid w:val="00FC5F6F"/>
    <w:rsid w:val="00FC6860"/>
    <w:rsid w:val="00FC73DF"/>
    <w:rsid w:val="00FC75B8"/>
    <w:rsid w:val="00FC7BCB"/>
    <w:rsid w:val="00FD0032"/>
    <w:rsid w:val="00FD024A"/>
    <w:rsid w:val="00FD0466"/>
    <w:rsid w:val="00FD04C2"/>
    <w:rsid w:val="00FD0A6B"/>
    <w:rsid w:val="00FD1538"/>
    <w:rsid w:val="00FD1573"/>
    <w:rsid w:val="00FD1AB8"/>
    <w:rsid w:val="00FD1EB6"/>
    <w:rsid w:val="00FD2AD0"/>
    <w:rsid w:val="00FD3140"/>
    <w:rsid w:val="00FD31ED"/>
    <w:rsid w:val="00FD3A97"/>
    <w:rsid w:val="00FD40C8"/>
    <w:rsid w:val="00FD4999"/>
    <w:rsid w:val="00FD49FE"/>
    <w:rsid w:val="00FD5856"/>
    <w:rsid w:val="00FD58B1"/>
    <w:rsid w:val="00FD6A91"/>
    <w:rsid w:val="00FE043F"/>
    <w:rsid w:val="00FE0A9A"/>
    <w:rsid w:val="00FE0B3C"/>
    <w:rsid w:val="00FE0BA2"/>
    <w:rsid w:val="00FE0F1A"/>
    <w:rsid w:val="00FE1AB2"/>
    <w:rsid w:val="00FE2304"/>
    <w:rsid w:val="00FE29D5"/>
    <w:rsid w:val="00FE316D"/>
    <w:rsid w:val="00FE4A33"/>
    <w:rsid w:val="00FE4ABF"/>
    <w:rsid w:val="00FE50AC"/>
    <w:rsid w:val="00FE55BD"/>
    <w:rsid w:val="00FE5BB7"/>
    <w:rsid w:val="00FE5E8D"/>
    <w:rsid w:val="00FE6049"/>
    <w:rsid w:val="00FE66E7"/>
    <w:rsid w:val="00FE6EF4"/>
    <w:rsid w:val="00FE723D"/>
    <w:rsid w:val="00FE7841"/>
    <w:rsid w:val="00FE7A74"/>
    <w:rsid w:val="00FE7F9C"/>
    <w:rsid w:val="00FF0ABA"/>
    <w:rsid w:val="00FF0B42"/>
    <w:rsid w:val="00FF1D67"/>
    <w:rsid w:val="00FF21E8"/>
    <w:rsid w:val="00FF2A49"/>
    <w:rsid w:val="00FF2E26"/>
    <w:rsid w:val="00FF35BF"/>
    <w:rsid w:val="00FF36AF"/>
    <w:rsid w:val="00FF3ED2"/>
    <w:rsid w:val="00FF4278"/>
    <w:rsid w:val="00FF44ED"/>
    <w:rsid w:val="00FF4A0D"/>
    <w:rsid w:val="00FF4DA2"/>
    <w:rsid w:val="00FF4FAB"/>
    <w:rsid w:val="00FF5B57"/>
    <w:rsid w:val="00FF6120"/>
    <w:rsid w:val="00FF61F4"/>
    <w:rsid w:val="00FF6C3E"/>
    <w:rsid w:val="00FF769D"/>
    <w:rsid w:val="00FF78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315A8E-58BD-4327-813D-D466ED3D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paragraph" w:styleId="Ttulo4">
    <w:name w:val="heading 4"/>
    <w:basedOn w:val="Normal"/>
    <w:next w:val="Normal"/>
    <w:link w:val="Ttulo4Car"/>
    <w:uiPriority w:val="9"/>
    <w:semiHidden/>
    <w:unhideWhenUsed/>
    <w:qFormat/>
    <w:rsid w:val="00116FA8"/>
    <w:pPr>
      <w:keepNext/>
      <w:keepLines/>
      <w:spacing w:before="40"/>
      <w:outlineLvl w:val="3"/>
    </w:pPr>
    <w:rPr>
      <w:rFonts w:asciiTheme="majorHAnsi" w:eastAsiaTheme="majorEastAsia" w:hAnsiTheme="majorHAnsi" w:cs="Times New Roman"/>
      <w:i/>
      <w:iCs/>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customStyle="1" w:styleId="Ttulo4Car">
    <w:name w:val="Título 4 Car"/>
    <w:basedOn w:val="Fuentedeprrafopredeter"/>
    <w:link w:val="Ttulo4"/>
    <w:uiPriority w:val="9"/>
    <w:semiHidden/>
    <w:locked/>
    <w:rsid w:val="00116FA8"/>
    <w:rPr>
      <w:rFonts w:asciiTheme="majorHAnsi" w:eastAsiaTheme="majorEastAsia" w:hAnsiTheme="majorHAnsi" w:cs="Times New Roman"/>
      <w:i/>
      <w:iCs/>
      <w:color w:val="2E74B5" w:themeColor="accent1" w:themeShade="BF"/>
      <w:sz w:val="24"/>
      <w:szCs w:val="24"/>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99"/>
    <w:locked/>
    <w:rsid w:val="00785FA3"/>
    <w:rPr>
      <w:rFonts w:ascii="Courier New" w:hAnsi="Courier New"/>
      <w:sz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BB3C7A"/>
    <w:rPr>
      <w:rFonts w:cs="Times New Roman"/>
      <w:sz w:val="22"/>
      <w:szCs w:val="22"/>
    </w:rPr>
  </w:style>
  <w:style w:type="character" w:styleId="Textoennegrita">
    <w:name w:val="Strong"/>
    <w:basedOn w:val="Fuentedeprrafopredeter"/>
    <w:uiPriority w:val="22"/>
    <w:qFormat/>
    <w:rsid w:val="00D0236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413008">
      <w:marLeft w:val="0"/>
      <w:marRight w:val="0"/>
      <w:marTop w:val="0"/>
      <w:marBottom w:val="0"/>
      <w:divBdr>
        <w:top w:val="none" w:sz="0" w:space="0" w:color="auto"/>
        <w:left w:val="none" w:sz="0" w:space="0" w:color="auto"/>
        <w:bottom w:val="none" w:sz="0" w:space="0" w:color="auto"/>
        <w:right w:val="none" w:sz="0" w:space="0" w:color="auto"/>
      </w:divBdr>
      <w:divsChild>
        <w:div w:id="1387413007">
          <w:marLeft w:val="0"/>
          <w:marRight w:val="0"/>
          <w:marTop w:val="0"/>
          <w:marBottom w:val="0"/>
          <w:divBdr>
            <w:top w:val="none" w:sz="0" w:space="0" w:color="auto"/>
            <w:left w:val="none" w:sz="0" w:space="0" w:color="auto"/>
            <w:bottom w:val="none" w:sz="0" w:space="0" w:color="auto"/>
            <w:right w:val="none" w:sz="0" w:space="0" w:color="auto"/>
          </w:divBdr>
        </w:div>
      </w:divsChild>
    </w:div>
    <w:div w:id="1387413009">
      <w:marLeft w:val="0"/>
      <w:marRight w:val="0"/>
      <w:marTop w:val="0"/>
      <w:marBottom w:val="0"/>
      <w:divBdr>
        <w:top w:val="none" w:sz="0" w:space="0" w:color="auto"/>
        <w:left w:val="none" w:sz="0" w:space="0" w:color="auto"/>
        <w:bottom w:val="none" w:sz="0" w:space="0" w:color="auto"/>
        <w:right w:val="none" w:sz="0" w:space="0" w:color="auto"/>
      </w:divBdr>
      <w:divsChild>
        <w:div w:id="1387413010">
          <w:marLeft w:val="0"/>
          <w:marRight w:val="0"/>
          <w:marTop w:val="0"/>
          <w:marBottom w:val="0"/>
          <w:divBdr>
            <w:top w:val="none" w:sz="0" w:space="0" w:color="auto"/>
            <w:left w:val="none" w:sz="0" w:space="0" w:color="auto"/>
            <w:bottom w:val="none" w:sz="0" w:space="0" w:color="auto"/>
            <w:right w:val="none" w:sz="0" w:space="0" w:color="auto"/>
          </w:divBdr>
        </w:div>
      </w:divsChild>
    </w:div>
    <w:div w:id="1387413011">
      <w:marLeft w:val="0"/>
      <w:marRight w:val="0"/>
      <w:marTop w:val="0"/>
      <w:marBottom w:val="0"/>
      <w:divBdr>
        <w:top w:val="none" w:sz="0" w:space="0" w:color="auto"/>
        <w:left w:val="none" w:sz="0" w:space="0" w:color="auto"/>
        <w:bottom w:val="none" w:sz="0" w:space="0" w:color="auto"/>
        <w:right w:val="none" w:sz="0" w:space="0" w:color="auto"/>
      </w:divBdr>
    </w:div>
    <w:div w:id="1387413012">
      <w:marLeft w:val="0"/>
      <w:marRight w:val="0"/>
      <w:marTop w:val="0"/>
      <w:marBottom w:val="0"/>
      <w:divBdr>
        <w:top w:val="none" w:sz="0" w:space="0" w:color="auto"/>
        <w:left w:val="none" w:sz="0" w:space="0" w:color="auto"/>
        <w:bottom w:val="none" w:sz="0" w:space="0" w:color="auto"/>
        <w:right w:val="none" w:sz="0" w:space="0" w:color="auto"/>
      </w:divBdr>
    </w:div>
    <w:div w:id="1387413013">
      <w:marLeft w:val="0"/>
      <w:marRight w:val="0"/>
      <w:marTop w:val="0"/>
      <w:marBottom w:val="0"/>
      <w:divBdr>
        <w:top w:val="none" w:sz="0" w:space="0" w:color="auto"/>
        <w:left w:val="none" w:sz="0" w:space="0" w:color="auto"/>
        <w:bottom w:val="none" w:sz="0" w:space="0" w:color="auto"/>
        <w:right w:val="none" w:sz="0" w:space="0" w:color="auto"/>
      </w:divBdr>
    </w:div>
    <w:div w:id="1387413014">
      <w:marLeft w:val="0"/>
      <w:marRight w:val="0"/>
      <w:marTop w:val="0"/>
      <w:marBottom w:val="0"/>
      <w:divBdr>
        <w:top w:val="none" w:sz="0" w:space="0" w:color="auto"/>
        <w:left w:val="none" w:sz="0" w:space="0" w:color="auto"/>
        <w:bottom w:val="none" w:sz="0" w:space="0" w:color="auto"/>
        <w:right w:val="none" w:sz="0" w:space="0" w:color="auto"/>
      </w:divBdr>
    </w:div>
    <w:div w:id="1387413015">
      <w:marLeft w:val="0"/>
      <w:marRight w:val="0"/>
      <w:marTop w:val="0"/>
      <w:marBottom w:val="0"/>
      <w:divBdr>
        <w:top w:val="none" w:sz="0" w:space="0" w:color="auto"/>
        <w:left w:val="none" w:sz="0" w:space="0" w:color="auto"/>
        <w:bottom w:val="none" w:sz="0" w:space="0" w:color="auto"/>
        <w:right w:val="none" w:sz="0" w:space="0" w:color="auto"/>
      </w:divBdr>
    </w:div>
    <w:div w:id="1387413016">
      <w:marLeft w:val="0"/>
      <w:marRight w:val="0"/>
      <w:marTop w:val="0"/>
      <w:marBottom w:val="0"/>
      <w:divBdr>
        <w:top w:val="none" w:sz="0" w:space="0" w:color="auto"/>
        <w:left w:val="none" w:sz="0" w:space="0" w:color="auto"/>
        <w:bottom w:val="none" w:sz="0" w:space="0" w:color="auto"/>
        <w:right w:val="none" w:sz="0" w:space="0" w:color="auto"/>
      </w:divBdr>
    </w:div>
    <w:div w:id="1387413017">
      <w:marLeft w:val="0"/>
      <w:marRight w:val="0"/>
      <w:marTop w:val="0"/>
      <w:marBottom w:val="0"/>
      <w:divBdr>
        <w:top w:val="none" w:sz="0" w:space="0" w:color="auto"/>
        <w:left w:val="none" w:sz="0" w:space="0" w:color="auto"/>
        <w:bottom w:val="none" w:sz="0" w:space="0" w:color="auto"/>
        <w:right w:val="none" w:sz="0" w:space="0" w:color="auto"/>
      </w:divBdr>
    </w:div>
    <w:div w:id="1387413018">
      <w:marLeft w:val="0"/>
      <w:marRight w:val="0"/>
      <w:marTop w:val="0"/>
      <w:marBottom w:val="0"/>
      <w:divBdr>
        <w:top w:val="none" w:sz="0" w:space="0" w:color="auto"/>
        <w:left w:val="none" w:sz="0" w:space="0" w:color="auto"/>
        <w:bottom w:val="none" w:sz="0" w:space="0" w:color="auto"/>
        <w:right w:val="none" w:sz="0" w:space="0" w:color="auto"/>
      </w:divBdr>
    </w:div>
    <w:div w:id="1387413019">
      <w:marLeft w:val="0"/>
      <w:marRight w:val="0"/>
      <w:marTop w:val="0"/>
      <w:marBottom w:val="0"/>
      <w:divBdr>
        <w:top w:val="none" w:sz="0" w:space="0" w:color="auto"/>
        <w:left w:val="none" w:sz="0" w:space="0" w:color="auto"/>
        <w:bottom w:val="none" w:sz="0" w:space="0" w:color="auto"/>
        <w:right w:val="none" w:sz="0" w:space="0" w:color="auto"/>
      </w:divBdr>
    </w:div>
    <w:div w:id="1387413020">
      <w:marLeft w:val="0"/>
      <w:marRight w:val="0"/>
      <w:marTop w:val="0"/>
      <w:marBottom w:val="0"/>
      <w:divBdr>
        <w:top w:val="none" w:sz="0" w:space="0" w:color="auto"/>
        <w:left w:val="none" w:sz="0" w:space="0" w:color="auto"/>
        <w:bottom w:val="none" w:sz="0" w:space="0" w:color="auto"/>
        <w:right w:val="none" w:sz="0" w:space="0" w:color="auto"/>
      </w:divBdr>
    </w:div>
    <w:div w:id="1387413021">
      <w:marLeft w:val="0"/>
      <w:marRight w:val="0"/>
      <w:marTop w:val="0"/>
      <w:marBottom w:val="0"/>
      <w:divBdr>
        <w:top w:val="none" w:sz="0" w:space="0" w:color="auto"/>
        <w:left w:val="none" w:sz="0" w:space="0" w:color="auto"/>
        <w:bottom w:val="none" w:sz="0" w:space="0" w:color="auto"/>
        <w:right w:val="none" w:sz="0" w:space="0" w:color="auto"/>
      </w:divBdr>
    </w:div>
    <w:div w:id="1387413022">
      <w:marLeft w:val="0"/>
      <w:marRight w:val="0"/>
      <w:marTop w:val="0"/>
      <w:marBottom w:val="0"/>
      <w:divBdr>
        <w:top w:val="none" w:sz="0" w:space="0" w:color="auto"/>
        <w:left w:val="none" w:sz="0" w:space="0" w:color="auto"/>
        <w:bottom w:val="none" w:sz="0" w:space="0" w:color="auto"/>
        <w:right w:val="none" w:sz="0" w:space="0" w:color="auto"/>
      </w:divBdr>
    </w:div>
    <w:div w:id="1387413023">
      <w:marLeft w:val="0"/>
      <w:marRight w:val="0"/>
      <w:marTop w:val="0"/>
      <w:marBottom w:val="0"/>
      <w:divBdr>
        <w:top w:val="none" w:sz="0" w:space="0" w:color="auto"/>
        <w:left w:val="none" w:sz="0" w:space="0" w:color="auto"/>
        <w:bottom w:val="none" w:sz="0" w:space="0" w:color="auto"/>
        <w:right w:val="none" w:sz="0" w:space="0" w:color="auto"/>
      </w:divBdr>
    </w:div>
    <w:div w:id="1387413024">
      <w:marLeft w:val="0"/>
      <w:marRight w:val="0"/>
      <w:marTop w:val="0"/>
      <w:marBottom w:val="0"/>
      <w:divBdr>
        <w:top w:val="none" w:sz="0" w:space="0" w:color="auto"/>
        <w:left w:val="none" w:sz="0" w:space="0" w:color="auto"/>
        <w:bottom w:val="none" w:sz="0" w:space="0" w:color="auto"/>
        <w:right w:val="none" w:sz="0" w:space="0" w:color="auto"/>
      </w:divBdr>
    </w:div>
    <w:div w:id="1387413025">
      <w:marLeft w:val="0"/>
      <w:marRight w:val="0"/>
      <w:marTop w:val="0"/>
      <w:marBottom w:val="0"/>
      <w:divBdr>
        <w:top w:val="none" w:sz="0" w:space="0" w:color="auto"/>
        <w:left w:val="none" w:sz="0" w:space="0" w:color="auto"/>
        <w:bottom w:val="none" w:sz="0" w:space="0" w:color="auto"/>
        <w:right w:val="none" w:sz="0" w:space="0" w:color="auto"/>
      </w:divBdr>
    </w:div>
    <w:div w:id="1387413026">
      <w:marLeft w:val="0"/>
      <w:marRight w:val="0"/>
      <w:marTop w:val="0"/>
      <w:marBottom w:val="0"/>
      <w:divBdr>
        <w:top w:val="none" w:sz="0" w:space="0" w:color="auto"/>
        <w:left w:val="none" w:sz="0" w:space="0" w:color="auto"/>
        <w:bottom w:val="none" w:sz="0" w:space="0" w:color="auto"/>
        <w:right w:val="none" w:sz="0" w:space="0" w:color="auto"/>
      </w:divBdr>
    </w:div>
    <w:div w:id="1387413027">
      <w:marLeft w:val="0"/>
      <w:marRight w:val="0"/>
      <w:marTop w:val="0"/>
      <w:marBottom w:val="0"/>
      <w:divBdr>
        <w:top w:val="none" w:sz="0" w:space="0" w:color="auto"/>
        <w:left w:val="none" w:sz="0" w:space="0" w:color="auto"/>
        <w:bottom w:val="none" w:sz="0" w:space="0" w:color="auto"/>
        <w:right w:val="none" w:sz="0" w:space="0" w:color="auto"/>
      </w:divBdr>
    </w:div>
    <w:div w:id="1387413028">
      <w:marLeft w:val="0"/>
      <w:marRight w:val="0"/>
      <w:marTop w:val="0"/>
      <w:marBottom w:val="0"/>
      <w:divBdr>
        <w:top w:val="none" w:sz="0" w:space="0" w:color="auto"/>
        <w:left w:val="none" w:sz="0" w:space="0" w:color="auto"/>
        <w:bottom w:val="none" w:sz="0" w:space="0" w:color="auto"/>
        <w:right w:val="none" w:sz="0" w:space="0" w:color="auto"/>
      </w:divBdr>
    </w:div>
    <w:div w:id="1387413031">
      <w:marLeft w:val="0"/>
      <w:marRight w:val="0"/>
      <w:marTop w:val="0"/>
      <w:marBottom w:val="0"/>
      <w:divBdr>
        <w:top w:val="none" w:sz="0" w:space="0" w:color="auto"/>
        <w:left w:val="none" w:sz="0" w:space="0" w:color="auto"/>
        <w:bottom w:val="none" w:sz="0" w:space="0" w:color="auto"/>
        <w:right w:val="none" w:sz="0" w:space="0" w:color="auto"/>
      </w:divBdr>
      <w:divsChild>
        <w:div w:id="1387413029">
          <w:marLeft w:val="0"/>
          <w:marRight w:val="0"/>
          <w:marTop w:val="0"/>
          <w:marBottom w:val="0"/>
          <w:divBdr>
            <w:top w:val="none" w:sz="0" w:space="0" w:color="auto"/>
            <w:left w:val="none" w:sz="0" w:space="0" w:color="auto"/>
            <w:bottom w:val="none" w:sz="0" w:space="0" w:color="auto"/>
            <w:right w:val="none" w:sz="0" w:space="0" w:color="auto"/>
          </w:divBdr>
        </w:div>
        <w:div w:id="1387413030">
          <w:marLeft w:val="0"/>
          <w:marRight w:val="0"/>
          <w:marTop w:val="0"/>
          <w:marBottom w:val="0"/>
          <w:divBdr>
            <w:top w:val="none" w:sz="0" w:space="0" w:color="auto"/>
            <w:left w:val="none" w:sz="0" w:space="0" w:color="auto"/>
            <w:bottom w:val="none" w:sz="0" w:space="0" w:color="auto"/>
            <w:right w:val="none" w:sz="0" w:space="0" w:color="auto"/>
          </w:divBdr>
        </w:div>
        <w:div w:id="1387413032">
          <w:marLeft w:val="0"/>
          <w:marRight w:val="0"/>
          <w:marTop w:val="0"/>
          <w:marBottom w:val="0"/>
          <w:divBdr>
            <w:top w:val="none" w:sz="0" w:space="0" w:color="auto"/>
            <w:left w:val="none" w:sz="0" w:space="0" w:color="auto"/>
            <w:bottom w:val="none" w:sz="0" w:space="0" w:color="auto"/>
            <w:right w:val="none" w:sz="0" w:space="0" w:color="auto"/>
          </w:divBdr>
        </w:div>
        <w:div w:id="1387413033">
          <w:marLeft w:val="0"/>
          <w:marRight w:val="0"/>
          <w:marTop w:val="0"/>
          <w:marBottom w:val="0"/>
          <w:divBdr>
            <w:top w:val="none" w:sz="0" w:space="0" w:color="auto"/>
            <w:left w:val="none" w:sz="0" w:space="0" w:color="auto"/>
            <w:bottom w:val="none" w:sz="0" w:space="0" w:color="auto"/>
            <w:right w:val="none" w:sz="0" w:space="0" w:color="auto"/>
          </w:divBdr>
        </w:div>
        <w:div w:id="1387413034">
          <w:marLeft w:val="0"/>
          <w:marRight w:val="0"/>
          <w:marTop w:val="0"/>
          <w:marBottom w:val="0"/>
          <w:divBdr>
            <w:top w:val="none" w:sz="0" w:space="0" w:color="auto"/>
            <w:left w:val="none" w:sz="0" w:space="0" w:color="auto"/>
            <w:bottom w:val="none" w:sz="0" w:space="0" w:color="auto"/>
            <w:right w:val="none" w:sz="0" w:space="0" w:color="auto"/>
          </w:divBdr>
        </w:div>
        <w:div w:id="1387413035">
          <w:marLeft w:val="0"/>
          <w:marRight w:val="0"/>
          <w:marTop w:val="0"/>
          <w:marBottom w:val="0"/>
          <w:divBdr>
            <w:top w:val="none" w:sz="0" w:space="0" w:color="auto"/>
            <w:left w:val="none" w:sz="0" w:space="0" w:color="auto"/>
            <w:bottom w:val="none" w:sz="0" w:space="0" w:color="auto"/>
            <w:right w:val="none" w:sz="0" w:space="0" w:color="auto"/>
          </w:divBdr>
        </w:div>
        <w:div w:id="1387413038">
          <w:marLeft w:val="0"/>
          <w:marRight w:val="0"/>
          <w:marTop w:val="0"/>
          <w:marBottom w:val="0"/>
          <w:divBdr>
            <w:top w:val="none" w:sz="0" w:space="0" w:color="auto"/>
            <w:left w:val="none" w:sz="0" w:space="0" w:color="auto"/>
            <w:bottom w:val="none" w:sz="0" w:space="0" w:color="auto"/>
            <w:right w:val="none" w:sz="0" w:space="0" w:color="auto"/>
          </w:divBdr>
        </w:div>
        <w:div w:id="1387413040">
          <w:marLeft w:val="0"/>
          <w:marRight w:val="0"/>
          <w:marTop w:val="0"/>
          <w:marBottom w:val="0"/>
          <w:divBdr>
            <w:top w:val="none" w:sz="0" w:space="0" w:color="auto"/>
            <w:left w:val="none" w:sz="0" w:space="0" w:color="auto"/>
            <w:bottom w:val="none" w:sz="0" w:space="0" w:color="auto"/>
            <w:right w:val="none" w:sz="0" w:space="0" w:color="auto"/>
          </w:divBdr>
        </w:div>
        <w:div w:id="1387413041">
          <w:marLeft w:val="0"/>
          <w:marRight w:val="0"/>
          <w:marTop w:val="0"/>
          <w:marBottom w:val="0"/>
          <w:divBdr>
            <w:top w:val="none" w:sz="0" w:space="0" w:color="auto"/>
            <w:left w:val="none" w:sz="0" w:space="0" w:color="auto"/>
            <w:bottom w:val="none" w:sz="0" w:space="0" w:color="auto"/>
            <w:right w:val="none" w:sz="0" w:space="0" w:color="auto"/>
          </w:divBdr>
        </w:div>
        <w:div w:id="1387413042">
          <w:marLeft w:val="0"/>
          <w:marRight w:val="0"/>
          <w:marTop w:val="0"/>
          <w:marBottom w:val="0"/>
          <w:divBdr>
            <w:top w:val="none" w:sz="0" w:space="0" w:color="auto"/>
            <w:left w:val="none" w:sz="0" w:space="0" w:color="auto"/>
            <w:bottom w:val="none" w:sz="0" w:space="0" w:color="auto"/>
            <w:right w:val="none" w:sz="0" w:space="0" w:color="auto"/>
          </w:divBdr>
        </w:div>
        <w:div w:id="1387413043">
          <w:marLeft w:val="0"/>
          <w:marRight w:val="0"/>
          <w:marTop w:val="0"/>
          <w:marBottom w:val="0"/>
          <w:divBdr>
            <w:top w:val="none" w:sz="0" w:space="0" w:color="auto"/>
            <w:left w:val="none" w:sz="0" w:space="0" w:color="auto"/>
            <w:bottom w:val="none" w:sz="0" w:space="0" w:color="auto"/>
            <w:right w:val="none" w:sz="0" w:space="0" w:color="auto"/>
          </w:divBdr>
        </w:div>
        <w:div w:id="1387413044">
          <w:marLeft w:val="0"/>
          <w:marRight w:val="0"/>
          <w:marTop w:val="0"/>
          <w:marBottom w:val="0"/>
          <w:divBdr>
            <w:top w:val="none" w:sz="0" w:space="0" w:color="auto"/>
            <w:left w:val="none" w:sz="0" w:space="0" w:color="auto"/>
            <w:bottom w:val="none" w:sz="0" w:space="0" w:color="auto"/>
            <w:right w:val="none" w:sz="0" w:space="0" w:color="auto"/>
          </w:divBdr>
        </w:div>
        <w:div w:id="1387413045">
          <w:marLeft w:val="0"/>
          <w:marRight w:val="0"/>
          <w:marTop w:val="0"/>
          <w:marBottom w:val="0"/>
          <w:divBdr>
            <w:top w:val="none" w:sz="0" w:space="0" w:color="auto"/>
            <w:left w:val="none" w:sz="0" w:space="0" w:color="auto"/>
            <w:bottom w:val="none" w:sz="0" w:space="0" w:color="auto"/>
            <w:right w:val="none" w:sz="0" w:space="0" w:color="auto"/>
          </w:divBdr>
        </w:div>
        <w:div w:id="1387413046">
          <w:marLeft w:val="0"/>
          <w:marRight w:val="0"/>
          <w:marTop w:val="0"/>
          <w:marBottom w:val="0"/>
          <w:divBdr>
            <w:top w:val="none" w:sz="0" w:space="0" w:color="auto"/>
            <w:left w:val="none" w:sz="0" w:space="0" w:color="auto"/>
            <w:bottom w:val="none" w:sz="0" w:space="0" w:color="auto"/>
            <w:right w:val="none" w:sz="0" w:space="0" w:color="auto"/>
          </w:divBdr>
        </w:div>
        <w:div w:id="1387413047">
          <w:marLeft w:val="0"/>
          <w:marRight w:val="0"/>
          <w:marTop w:val="0"/>
          <w:marBottom w:val="0"/>
          <w:divBdr>
            <w:top w:val="none" w:sz="0" w:space="0" w:color="auto"/>
            <w:left w:val="none" w:sz="0" w:space="0" w:color="auto"/>
            <w:bottom w:val="none" w:sz="0" w:space="0" w:color="auto"/>
            <w:right w:val="none" w:sz="0" w:space="0" w:color="auto"/>
          </w:divBdr>
        </w:div>
        <w:div w:id="1387413048">
          <w:marLeft w:val="0"/>
          <w:marRight w:val="0"/>
          <w:marTop w:val="0"/>
          <w:marBottom w:val="0"/>
          <w:divBdr>
            <w:top w:val="none" w:sz="0" w:space="0" w:color="auto"/>
            <w:left w:val="none" w:sz="0" w:space="0" w:color="auto"/>
            <w:bottom w:val="none" w:sz="0" w:space="0" w:color="auto"/>
            <w:right w:val="none" w:sz="0" w:space="0" w:color="auto"/>
          </w:divBdr>
        </w:div>
        <w:div w:id="1387413049">
          <w:marLeft w:val="0"/>
          <w:marRight w:val="0"/>
          <w:marTop w:val="0"/>
          <w:marBottom w:val="0"/>
          <w:divBdr>
            <w:top w:val="none" w:sz="0" w:space="0" w:color="auto"/>
            <w:left w:val="none" w:sz="0" w:space="0" w:color="auto"/>
            <w:bottom w:val="none" w:sz="0" w:space="0" w:color="auto"/>
            <w:right w:val="none" w:sz="0" w:space="0" w:color="auto"/>
          </w:divBdr>
        </w:div>
        <w:div w:id="1387413050">
          <w:marLeft w:val="0"/>
          <w:marRight w:val="0"/>
          <w:marTop w:val="0"/>
          <w:marBottom w:val="0"/>
          <w:divBdr>
            <w:top w:val="none" w:sz="0" w:space="0" w:color="auto"/>
            <w:left w:val="none" w:sz="0" w:space="0" w:color="auto"/>
            <w:bottom w:val="none" w:sz="0" w:space="0" w:color="auto"/>
            <w:right w:val="none" w:sz="0" w:space="0" w:color="auto"/>
          </w:divBdr>
        </w:div>
        <w:div w:id="1387413051">
          <w:marLeft w:val="0"/>
          <w:marRight w:val="0"/>
          <w:marTop w:val="0"/>
          <w:marBottom w:val="0"/>
          <w:divBdr>
            <w:top w:val="none" w:sz="0" w:space="0" w:color="auto"/>
            <w:left w:val="none" w:sz="0" w:space="0" w:color="auto"/>
            <w:bottom w:val="none" w:sz="0" w:space="0" w:color="auto"/>
            <w:right w:val="none" w:sz="0" w:space="0" w:color="auto"/>
          </w:divBdr>
        </w:div>
        <w:div w:id="1387413053">
          <w:marLeft w:val="0"/>
          <w:marRight w:val="0"/>
          <w:marTop w:val="0"/>
          <w:marBottom w:val="0"/>
          <w:divBdr>
            <w:top w:val="none" w:sz="0" w:space="0" w:color="auto"/>
            <w:left w:val="none" w:sz="0" w:space="0" w:color="auto"/>
            <w:bottom w:val="none" w:sz="0" w:space="0" w:color="auto"/>
            <w:right w:val="none" w:sz="0" w:space="0" w:color="auto"/>
          </w:divBdr>
        </w:div>
        <w:div w:id="1387413054">
          <w:marLeft w:val="0"/>
          <w:marRight w:val="0"/>
          <w:marTop w:val="0"/>
          <w:marBottom w:val="0"/>
          <w:divBdr>
            <w:top w:val="none" w:sz="0" w:space="0" w:color="auto"/>
            <w:left w:val="none" w:sz="0" w:space="0" w:color="auto"/>
            <w:bottom w:val="none" w:sz="0" w:space="0" w:color="auto"/>
            <w:right w:val="none" w:sz="0" w:space="0" w:color="auto"/>
          </w:divBdr>
        </w:div>
        <w:div w:id="1387413055">
          <w:marLeft w:val="0"/>
          <w:marRight w:val="0"/>
          <w:marTop w:val="0"/>
          <w:marBottom w:val="0"/>
          <w:divBdr>
            <w:top w:val="none" w:sz="0" w:space="0" w:color="auto"/>
            <w:left w:val="none" w:sz="0" w:space="0" w:color="auto"/>
            <w:bottom w:val="none" w:sz="0" w:space="0" w:color="auto"/>
            <w:right w:val="none" w:sz="0" w:space="0" w:color="auto"/>
          </w:divBdr>
        </w:div>
        <w:div w:id="1387413056">
          <w:marLeft w:val="0"/>
          <w:marRight w:val="0"/>
          <w:marTop w:val="0"/>
          <w:marBottom w:val="0"/>
          <w:divBdr>
            <w:top w:val="none" w:sz="0" w:space="0" w:color="auto"/>
            <w:left w:val="none" w:sz="0" w:space="0" w:color="auto"/>
            <w:bottom w:val="none" w:sz="0" w:space="0" w:color="auto"/>
            <w:right w:val="none" w:sz="0" w:space="0" w:color="auto"/>
          </w:divBdr>
        </w:div>
        <w:div w:id="1387413057">
          <w:marLeft w:val="0"/>
          <w:marRight w:val="0"/>
          <w:marTop w:val="0"/>
          <w:marBottom w:val="0"/>
          <w:divBdr>
            <w:top w:val="none" w:sz="0" w:space="0" w:color="auto"/>
            <w:left w:val="none" w:sz="0" w:space="0" w:color="auto"/>
            <w:bottom w:val="none" w:sz="0" w:space="0" w:color="auto"/>
            <w:right w:val="none" w:sz="0" w:space="0" w:color="auto"/>
          </w:divBdr>
        </w:div>
        <w:div w:id="1387413058">
          <w:marLeft w:val="0"/>
          <w:marRight w:val="0"/>
          <w:marTop w:val="0"/>
          <w:marBottom w:val="0"/>
          <w:divBdr>
            <w:top w:val="none" w:sz="0" w:space="0" w:color="auto"/>
            <w:left w:val="none" w:sz="0" w:space="0" w:color="auto"/>
            <w:bottom w:val="none" w:sz="0" w:space="0" w:color="auto"/>
            <w:right w:val="none" w:sz="0" w:space="0" w:color="auto"/>
          </w:divBdr>
        </w:div>
      </w:divsChild>
    </w:div>
    <w:div w:id="1387413036">
      <w:marLeft w:val="0"/>
      <w:marRight w:val="0"/>
      <w:marTop w:val="0"/>
      <w:marBottom w:val="0"/>
      <w:divBdr>
        <w:top w:val="none" w:sz="0" w:space="0" w:color="auto"/>
        <w:left w:val="none" w:sz="0" w:space="0" w:color="auto"/>
        <w:bottom w:val="none" w:sz="0" w:space="0" w:color="auto"/>
        <w:right w:val="none" w:sz="0" w:space="0" w:color="auto"/>
      </w:divBdr>
    </w:div>
    <w:div w:id="1387413039">
      <w:marLeft w:val="0"/>
      <w:marRight w:val="0"/>
      <w:marTop w:val="0"/>
      <w:marBottom w:val="0"/>
      <w:divBdr>
        <w:top w:val="none" w:sz="0" w:space="0" w:color="auto"/>
        <w:left w:val="none" w:sz="0" w:space="0" w:color="auto"/>
        <w:bottom w:val="none" w:sz="0" w:space="0" w:color="auto"/>
        <w:right w:val="none" w:sz="0" w:space="0" w:color="auto"/>
      </w:divBdr>
      <w:divsChild>
        <w:div w:id="1387413037">
          <w:marLeft w:val="0"/>
          <w:marRight w:val="0"/>
          <w:marTop w:val="0"/>
          <w:marBottom w:val="0"/>
          <w:divBdr>
            <w:top w:val="none" w:sz="0" w:space="0" w:color="auto"/>
            <w:left w:val="none" w:sz="0" w:space="0" w:color="auto"/>
            <w:bottom w:val="none" w:sz="0" w:space="0" w:color="auto"/>
            <w:right w:val="none" w:sz="0" w:space="0" w:color="auto"/>
          </w:divBdr>
        </w:div>
        <w:div w:id="1387413052">
          <w:marLeft w:val="0"/>
          <w:marRight w:val="0"/>
          <w:marTop w:val="0"/>
          <w:marBottom w:val="0"/>
          <w:divBdr>
            <w:top w:val="none" w:sz="0" w:space="0" w:color="auto"/>
            <w:left w:val="none" w:sz="0" w:space="0" w:color="auto"/>
            <w:bottom w:val="none" w:sz="0" w:space="0" w:color="auto"/>
            <w:right w:val="none" w:sz="0" w:space="0" w:color="auto"/>
          </w:divBdr>
        </w:div>
      </w:divsChild>
    </w:div>
    <w:div w:id="1387413060">
      <w:marLeft w:val="0"/>
      <w:marRight w:val="0"/>
      <w:marTop w:val="0"/>
      <w:marBottom w:val="0"/>
      <w:divBdr>
        <w:top w:val="none" w:sz="0" w:space="0" w:color="auto"/>
        <w:left w:val="none" w:sz="0" w:space="0" w:color="auto"/>
        <w:bottom w:val="none" w:sz="0" w:space="0" w:color="auto"/>
        <w:right w:val="none" w:sz="0" w:space="0" w:color="auto"/>
      </w:divBdr>
    </w:div>
    <w:div w:id="1387413061">
      <w:marLeft w:val="0"/>
      <w:marRight w:val="0"/>
      <w:marTop w:val="0"/>
      <w:marBottom w:val="0"/>
      <w:divBdr>
        <w:top w:val="none" w:sz="0" w:space="0" w:color="auto"/>
        <w:left w:val="none" w:sz="0" w:space="0" w:color="auto"/>
        <w:bottom w:val="none" w:sz="0" w:space="0" w:color="auto"/>
        <w:right w:val="none" w:sz="0" w:space="0" w:color="auto"/>
      </w:divBdr>
      <w:divsChild>
        <w:div w:id="1387413062">
          <w:marLeft w:val="0"/>
          <w:marRight w:val="0"/>
          <w:marTop w:val="0"/>
          <w:marBottom w:val="0"/>
          <w:divBdr>
            <w:top w:val="none" w:sz="0" w:space="0" w:color="auto"/>
            <w:left w:val="none" w:sz="0" w:space="0" w:color="auto"/>
            <w:bottom w:val="none" w:sz="0" w:space="0" w:color="auto"/>
            <w:right w:val="none" w:sz="0" w:space="0" w:color="auto"/>
          </w:divBdr>
          <w:divsChild>
            <w:div w:id="13874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3063">
      <w:marLeft w:val="0"/>
      <w:marRight w:val="0"/>
      <w:marTop w:val="0"/>
      <w:marBottom w:val="0"/>
      <w:divBdr>
        <w:top w:val="none" w:sz="0" w:space="0" w:color="auto"/>
        <w:left w:val="none" w:sz="0" w:space="0" w:color="auto"/>
        <w:bottom w:val="none" w:sz="0" w:space="0" w:color="auto"/>
        <w:right w:val="none" w:sz="0" w:space="0" w:color="auto"/>
      </w:divBdr>
    </w:div>
    <w:div w:id="1387413064">
      <w:marLeft w:val="0"/>
      <w:marRight w:val="0"/>
      <w:marTop w:val="0"/>
      <w:marBottom w:val="0"/>
      <w:divBdr>
        <w:top w:val="none" w:sz="0" w:space="0" w:color="auto"/>
        <w:left w:val="none" w:sz="0" w:space="0" w:color="auto"/>
        <w:bottom w:val="none" w:sz="0" w:space="0" w:color="auto"/>
        <w:right w:val="none" w:sz="0" w:space="0" w:color="auto"/>
      </w:divBdr>
    </w:div>
    <w:div w:id="1387413065">
      <w:marLeft w:val="0"/>
      <w:marRight w:val="0"/>
      <w:marTop w:val="0"/>
      <w:marBottom w:val="0"/>
      <w:divBdr>
        <w:top w:val="none" w:sz="0" w:space="0" w:color="auto"/>
        <w:left w:val="none" w:sz="0" w:space="0" w:color="auto"/>
        <w:bottom w:val="none" w:sz="0" w:space="0" w:color="auto"/>
        <w:right w:val="none" w:sz="0" w:space="0" w:color="auto"/>
      </w:divBdr>
    </w:div>
    <w:div w:id="1387413066">
      <w:marLeft w:val="0"/>
      <w:marRight w:val="0"/>
      <w:marTop w:val="0"/>
      <w:marBottom w:val="0"/>
      <w:divBdr>
        <w:top w:val="none" w:sz="0" w:space="0" w:color="auto"/>
        <w:left w:val="none" w:sz="0" w:space="0" w:color="auto"/>
        <w:bottom w:val="none" w:sz="0" w:space="0" w:color="auto"/>
        <w:right w:val="none" w:sz="0" w:space="0" w:color="auto"/>
      </w:divBdr>
    </w:div>
    <w:div w:id="1387413067">
      <w:marLeft w:val="0"/>
      <w:marRight w:val="0"/>
      <w:marTop w:val="0"/>
      <w:marBottom w:val="0"/>
      <w:divBdr>
        <w:top w:val="none" w:sz="0" w:space="0" w:color="auto"/>
        <w:left w:val="none" w:sz="0" w:space="0" w:color="auto"/>
        <w:bottom w:val="none" w:sz="0" w:space="0" w:color="auto"/>
        <w:right w:val="none" w:sz="0" w:space="0" w:color="auto"/>
      </w:divBdr>
    </w:div>
    <w:div w:id="1387413068">
      <w:marLeft w:val="0"/>
      <w:marRight w:val="0"/>
      <w:marTop w:val="0"/>
      <w:marBottom w:val="0"/>
      <w:divBdr>
        <w:top w:val="none" w:sz="0" w:space="0" w:color="auto"/>
        <w:left w:val="none" w:sz="0" w:space="0" w:color="auto"/>
        <w:bottom w:val="none" w:sz="0" w:space="0" w:color="auto"/>
        <w:right w:val="none" w:sz="0" w:space="0" w:color="auto"/>
      </w:divBdr>
    </w:div>
    <w:div w:id="1387413069">
      <w:marLeft w:val="0"/>
      <w:marRight w:val="0"/>
      <w:marTop w:val="0"/>
      <w:marBottom w:val="0"/>
      <w:divBdr>
        <w:top w:val="none" w:sz="0" w:space="0" w:color="auto"/>
        <w:left w:val="none" w:sz="0" w:space="0" w:color="auto"/>
        <w:bottom w:val="none" w:sz="0" w:space="0" w:color="auto"/>
        <w:right w:val="none" w:sz="0" w:space="0" w:color="auto"/>
      </w:divBdr>
    </w:div>
    <w:div w:id="1387413070">
      <w:marLeft w:val="0"/>
      <w:marRight w:val="0"/>
      <w:marTop w:val="0"/>
      <w:marBottom w:val="0"/>
      <w:divBdr>
        <w:top w:val="none" w:sz="0" w:space="0" w:color="auto"/>
        <w:left w:val="none" w:sz="0" w:space="0" w:color="auto"/>
        <w:bottom w:val="none" w:sz="0" w:space="0" w:color="auto"/>
        <w:right w:val="none" w:sz="0" w:space="0" w:color="auto"/>
      </w:divBdr>
    </w:div>
    <w:div w:id="1387413071">
      <w:marLeft w:val="0"/>
      <w:marRight w:val="0"/>
      <w:marTop w:val="0"/>
      <w:marBottom w:val="0"/>
      <w:divBdr>
        <w:top w:val="none" w:sz="0" w:space="0" w:color="auto"/>
        <w:left w:val="none" w:sz="0" w:space="0" w:color="auto"/>
        <w:bottom w:val="none" w:sz="0" w:space="0" w:color="auto"/>
        <w:right w:val="none" w:sz="0" w:space="0" w:color="auto"/>
      </w:divBdr>
    </w:div>
    <w:div w:id="1387413072">
      <w:marLeft w:val="0"/>
      <w:marRight w:val="0"/>
      <w:marTop w:val="0"/>
      <w:marBottom w:val="0"/>
      <w:divBdr>
        <w:top w:val="none" w:sz="0" w:space="0" w:color="auto"/>
        <w:left w:val="none" w:sz="0" w:space="0" w:color="auto"/>
        <w:bottom w:val="none" w:sz="0" w:space="0" w:color="auto"/>
        <w:right w:val="none" w:sz="0" w:space="0" w:color="auto"/>
      </w:divBdr>
    </w:div>
    <w:div w:id="1387413073">
      <w:marLeft w:val="0"/>
      <w:marRight w:val="0"/>
      <w:marTop w:val="0"/>
      <w:marBottom w:val="0"/>
      <w:divBdr>
        <w:top w:val="none" w:sz="0" w:space="0" w:color="auto"/>
        <w:left w:val="none" w:sz="0" w:space="0" w:color="auto"/>
        <w:bottom w:val="none" w:sz="0" w:space="0" w:color="auto"/>
        <w:right w:val="none" w:sz="0" w:space="0" w:color="auto"/>
      </w:divBdr>
    </w:div>
    <w:div w:id="13874130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lexbase.biz/lexbase/jurisprudencia/tutelas/corte%20constitucional/2010/T0660de201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BE34E-975E-4AAA-9E7D-C51CAC9D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2721</Words>
  <Characters>14966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3</cp:revision>
  <cp:lastPrinted>2019-09-27T13:56:00Z</cp:lastPrinted>
  <dcterms:created xsi:type="dcterms:W3CDTF">2019-11-06T18:23:00Z</dcterms:created>
  <dcterms:modified xsi:type="dcterms:W3CDTF">2019-11-07T12:35:00Z</dcterms:modified>
</cp:coreProperties>
</file>