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7E" w:rsidRPr="00B30EFC" w:rsidRDefault="006D1E7E" w:rsidP="006D1E7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D1E7E" w:rsidRPr="00B30EFC" w:rsidRDefault="006D1E7E" w:rsidP="006D1E7E">
      <w:pPr>
        <w:jc w:val="both"/>
        <w:rPr>
          <w:rFonts w:ascii="Arial" w:hAnsi="Arial" w:cs="Arial"/>
          <w:sz w:val="20"/>
          <w:lang w:val="es-419"/>
        </w:rPr>
      </w:pPr>
    </w:p>
    <w:p w:rsidR="006D1E7E" w:rsidRPr="00BA5848" w:rsidRDefault="006D1E7E" w:rsidP="006D1E7E">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8E1648">
        <w:rPr>
          <w:rFonts w:ascii="Arial" w:hAnsi="Arial" w:cs="Arial"/>
          <w:b/>
          <w:bCs/>
          <w:iCs/>
          <w:sz w:val="20"/>
          <w:szCs w:val="20"/>
          <w:lang w:val="es-CO" w:eastAsia="fr-FR"/>
        </w:rPr>
        <w:t xml:space="preserve">INCIDENTE DE DESACATO / </w:t>
      </w:r>
      <w:r w:rsidR="00BA5848">
        <w:rPr>
          <w:rFonts w:ascii="Arial" w:hAnsi="Arial" w:cs="Arial"/>
          <w:b/>
          <w:bCs/>
          <w:iCs/>
          <w:sz w:val="20"/>
          <w:szCs w:val="20"/>
          <w:lang w:val="es-CO" w:eastAsia="fr-FR"/>
        </w:rPr>
        <w:t xml:space="preserve">REQUISITOS PARA SANCIONAR </w:t>
      </w:r>
      <w:r w:rsidRPr="00B30EFC">
        <w:rPr>
          <w:rFonts w:ascii="Arial" w:hAnsi="Arial" w:cs="Arial"/>
          <w:b/>
          <w:bCs/>
          <w:iCs/>
          <w:sz w:val="20"/>
          <w:szCs w:val="20"/>
          <w:lang w:val="es-419" w:eastAsia="fr-FR"/>
        </w:rPr>
        <w:t xml:space="preserve">/ </w:t>
      </w:r>
      <w:r w:rsidR="00BA5848">
        <w:rPr>
          <w:rFonts w:ascii="Arial" w:hAnsi="Arial" w:cs="Arial"/>
          <w:b/>
          <w:bCs/>
          <w:iCs/>
          <w:sz w:val="20"/>
          <w:szCs w:val="20"/>
          <w:lang w:val="es-CO" w:eastAsia="fr-FR"/>
        </w:rPr>
        <w:t>FINALIDAD / DIFERENCIAS CON EL CUMPLIMIENTO DEL FALLO DE TUTELA.</w:t>
      </w:r>
    </w:p>
    <w:p w:rsidR="006D1E7E" w:rsidRDefault="006D1E7E" w:rsidP="006D1E7E">
      <w:pPr>
        <w:jc w:val="both"/>
        <w:rPr>
          <w:rFonts w:ascii="Arial" w:hAnsi="Arial" w:cs="Arial"/>
          <w:sz w:val="20"/>
          <w:lang w:val="es-419"/>
        </w:rPr>
      </w:pPr>
    </w:p>
    <w:p w:rsidR="008E1648" w:rsidRPr="008E1648" w:rsidRDefault="008E1648" w:rsidP="008E1648">
      <w:pPr>
        <w:jc w:val="both"/>
        <w:rPr>
          <w:rFonts w:ascii="Arial" w:hAnsi="Arial" w:cs="Arial"/>
          <w:sz w:val="20"/>
          <w:lang w:val="es-419"/>
        </w:rPr>
      </w:pPr>
      <w:r w:rsidRPr="008E1648">
        <w:rPr>
          <w:rFonts w:ascii="Arial" w:hAnsi="Arial" w:cs="Arial"/>
          <w:sz w:val="20"/>
          <w:lang w:val="es-419"/>
        </w:rPr>
        <w:t xml:space="preserve">… la </w:t>
      </w:r>
      <w:r w:rsidRPr="008E1648">
        <w:rPr>
          <w:rFonts w:ascii="Arial" w:hAnsi="Arial" w:cs="Arial"/>
          <w:sz w:val="20"/>
          <w:lang w:val="es-419"/>
        </w:rPr>
        <w:t xml:space="preserve">Corte Constitucional ha hecho énfasis en lo que es el objeto del incidente de desacato y el cumplimiento mismo, y en esa distinción, de tiempo atrás viene precisando que “El desacato es un mecanismo de creación legal, 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  Es decir, que se trata de un mecanismo tendiente más a garantizar el cumplimiento de una orden de tutela, que a imponer sanciones al agente que la omite y por eso la misma Corte, en el auto 181 de 2015, se encargó de repetir que: </w:t>
      </w:r>
    </w:p>
    <w:p w:rsidR="008E1648" w:rsidRPr="008E1648" w:rsidRDefault="008E1648" w:rsidP="008E1648">
      <w:pPr>
        <w:jc w:val="both"/>
        <w:rPr>
          <w:rFonts w:ascii="Arial" w:hAnsi="Arial" w:cs="Arial"/>
          <w:sz w:val="20"/>
          <w:lang w:val="es-419"/>
        </w:rPr>
      </w:pPr>
    </w:p>
    <w:p w:rsidR="008E1648" w:rsidRPr="008E1648" w:rsidRDefault="008E1648" w:rsidP="008E1648">
      <w:pPr>
        <w:jc w:val="both"/>
        <w:rPr>
          <w:rFonts w:ascii="Arial" w:hAnsi="Arial" w:cs="Arial"/>
          <w:sz w:val="20"/>
          <w:lang w:val="es-419"/>
        </w:rPr>
      </w:pPr>
      <w:r w:rsidRPr="008E1648">
        <w:rPr>
          <w:rFonts w:ascii="Arial" w:hAnsi="Arial" w:cs="Arial"/>
          <w:sz w:val="20"/>
          <w:lang w:val="es-419"/>
        </w:rPr>
        <w:t>“</w:t>
      </w:r>
      <w:r w:rsidRPr="008E1648">
        <w:rPr>
          <w:rFonts w:ascii="Arial" w:hAnsi="Arial" w:cs="Arial"/>
          <w:sz w:val="20"/>
          <w:lang w:val="es-419"/>
        </w:rPr>
        <w:t>Desde sus primeras providencias la Corte Constitucional ha diferenciado entre el cumplimiento de las sentencias de tutela y el incidente de desacato. En sentencia T-458 de 2003 estas disparidades se hicieron explícitas: (i) “el cumplimiento es obligatorio, hace parte de la garantía constitucional; el desacato es incidental, se trata de un instrumento disciplinario de creación legal” y; (ii) “la responsabilidad exigida para el cumplimiento es objetiva, la exigida para el desacato es subjetiva”.</w:t>
      </w:r>
      <w:r w:rsidRPr="008E1648">
        <w:rPr>
          <w:rFonts w:ascii="Arial" w:hAnsi="Arial" w:cs="Arial"/>
          <w:sz w:val="20"/>
          <w:lang w:val="es-419"/>
        </w:rPr>
        <w:t xml:space="preserve"> (…)</w:t>
      </w:r>
    </w:p>
    <w:p w:rsidR="008E1648" w:rsidRDefault="008E1648" w:rsidP="006D1E7E">
      <w:pPr>
        <w:jc w:val="both"/>
        <w:rPr>
          <w:rFonts w:ascii="Arial" w:hAnsi="Arial" w:cs="Arial"/>
          <w:sz w:val="20"/>
          <w:lang w:val="es-419"/>
        </w:rPr>
      </w:pPr>
    </w:p>
    <w:p w:rsidR="008E1648" w:rsidRPr="008E1648" w:rsidRDefault="008E1648" w:rsidP="008E1648">
      <w:pPr>
        <w:jc w:val="both"/>
        <w:rPr>
          <w:rFonts w:ascii="Arial" w:hAnsi="Arial" w:cs="Arial"/>
          <w:sz w:val="20"/>
          <w:lang w:val="es-419"/>
        </w:rPr>
      </w:pPr>
      <w:r w:rsidRPr="008E1648">
        <w:rPr>
          <w:rFonts w:ascii="Arial" w:hAnsi="Arial" w:cs="Arial"/>
          <w:sz w:val="20"/>
          <w:lang w:val="es-419"/>
        </w:rPr>
        <w:t>Por lo demás, tiene claro la Sala que en incidentes de este tipo es necesario verificar unos requisitos esenciales para que se abra paso la sanción. Precisamente, la alta Corporación señaló que:</w:t>
      </w:r>
    </w:p>
    <w:p w:rsidR="008E1648" w:rsidRPr="008E1648" w:rsidRDefault="008E1648" w:rsidP="008E1648">
      <w:pPr>
        <w:jc w:val="both"/>
        <w:rPr>
          <w:rFonts w:ascii="Arial" w:hAnsi="Arial" w:cs="Arial"/>
          <w:sz w:val="20"/>
          <w:lang w:val="es-419"/>
        </w:rPr>
      </w:pPr>
    </w:p>
    <w:p w:rsidR="008E1648" w:rsidRPr="00B30EFC" w:rsidRDefault="008E1648" w:rsidP="008E1648">
      <w:pPr>
        <w:jc w:val="both"/>
        <w:rPr>
          <w:rFonts w:ascii="Arial" w:hAnsi="Arial" w:cs="Arial"/>
          <w:sz w:val="20"/>
          <w:lang w:val="es-419"/>
        </w:rPr>
      </w:pPr>
      <w:r w:rsidRPr="008E1648">
        <w:rPr>
          <w:rFonts w:ascii="Arial" w:hAnsi="Arial" w:cs="Arial"/>
          <w:sz w:val="20"/>
          <w:lang w:val="es-419"/>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y el alcance de la misma. Esto, con el objeto de concluir si el destinatario de la orden la cumplió de forma oportuna y completa (conducta esperada)</w:t>
      </w:r>
      <w:r w:rsidRPr="008E1648">
        <w:rPr>
          <w:rFonts w:ascii="Arial" w:hAnsi="Arial" w:cs="Arial"/>
          <w:sz w:val="20"/>
          <w:lang w:val="es-419"/>
        </w:rPr>
        <w:t>…</w:t>
      </w:r>
    </w:p>
    <w:p w:rsidR="006D1E7E" w:rsidRDefault="006D1E7E" w:rsidP="006D1E7E">
      <w:pPr>
        <w:jc w:val="both"/>
        <w:rPr>
          <w:rFonts w:ascii="Arial" w:hAnsi="Arial" w:cs="Arial"/>
          <w:sz w:val="20"/>
          <w:lang w:val="es-419"/>
        </w:rPr>
      </w:pPr>
    </w:p>
    <w:p w:rsidR="006D1E7E" w:rsidRDefault="006D1E7E" w:rsidP="006D1E7E">
      <w:pPr>
        <w:jc w:val="both"/>
        <w:rPr>
          <w:rFonts w:ascii="Arial" w:hAnsi="Arial" w:cs="Arial"/>
          <w:sz w:val="20"/>
          <w:lang w:val="es-419"/>
        </w:rPr>
      </w:pPr>
    </w:p>
    <w:p w:rsidR="006D1E7E" w:rsidRDefault="006D1E7E" w:rsidP="006D1E7E">
      <w:pPr>
        <w:jc w:val="both"/>
        <w:rPr>
          <w:rFonts w:ascii="Arial" w:hAnsi="Arial" w:cs="Arial"/>
          <w:sz w:val="20"/>
          <w:lang w:val="es-419"/>
        </w:rPr>
      </w:pPr>
    </w:p>
    <w:p w:rsidR="004F7696" w:rsidRPr="004202D2" w:rsidRDefault="004F7696" w:rsidP="004F7696">
      <w:pPr>
        <w:overflowPunct w:val="0"/>
        <w:autoSpaceDE w:val="0"/>
        <w:autoSpaceDN w:val="0"/>
        <w:adjustRightInd w:val="0"/>
        <w:spacing w:line="276" w:lineRule="auto"/>
        <w:ind w:left="2124" w:firstLine="708"/>
        <w:jc w:val="center"/>
        <w:rPr>
          <w:rFonts w:ascii="Gadugi" w:eastAsia="Times New Roman" w:hAnsi="Gadugi"/>
          <w:b/>
          <w:szCs w:val="24"/>
        </w:rPr>
      </w:pPr>
      <w:r w:rsidRPr="004202D2">
        <w:rPr>
          <w:rFonts w:ascii="Gadugi" w:eastAsia="Times New Roman" w:hAnsi="Gadugi"/>
          <w:b/>
          <w:szCs w:val="24"/>
        </w:rPr>
        <w:t>TRIBUNAL SUPERIOR DEL DISTRITO JUDICIAL</w:t>
      </w:r>
    </w:p>
    <w:p w:rsidR="004F7696" w:rsidRPr="004202D2" w:rsidRDefault="004F7696" w:rsidP="004F7696">
      <w:pPr>
        <w:overflowPunct w:val="0"/>
        <w:autoSpaceDE w:val="0"/>
        <w:autoSpaceDN w:val="0"/>
        <w:adjustRightInd w:val="0"/>
        <w:spacing w:line="276" w:lineRule="auto"/>
        <w:rPr>
          <w:rFonts w:ascii="Gadugi" w:eastAsia="Times New Roman" w:hAnsi="Gadugi"/>
          <w:b/>
          <w:szCs w:val="24"/>
        </w:rPr>
      </w:pPr>
      <w:r w:rsidRPr="004202D2">
        <w:rPr>
          <w:rFonts w:ascii="Gadugi" w:eastAsia="Times New Roman" w:hAnsi="Gadugi"/>
          <w:b/>
          <w:szCs w:val="24"/>
        </w:rPr>
        <w:t xml:space="preserve">                          </w:t>
      </w:r>
      <w:r w:rsidRPr="004202D2">
        <w:rPr>
          <w:rFonts w:ascii="Gadugi" w:eastAsia="Times New Roman" w:hAnsi="Gadugi"/>
          <w:b/>
          <w:szCs w:val="24"/>
        </w:rPr>
        <w:tab/>
      </w:r>
      <w:r w:rsidRPr="004202D2">
        <w:rPr>
          <w:rFonts w:ascii="Gadugi" w:eastAsia="Times New Roman" w:hAnsi="Gadugi"/>
          <w:b/>
          <w:szCs w:val="24"/>
        </w:rPr>
        <w:tab/>
      </w:r>
      <w:r w:rsidRPr="004202D2">
        <w:rPr>
          <w:rFonts w:ascii="Gadugi" w:eastAsia="Times New Roman" w:hAnsi="Gadugi"/>
          <w:b/>
          <w:szCs w:val="24"/>
        </w:rPr>
        <w:tab/>
        <w:t xml:space="preserve">  SALA UNITARIA CIVIL - FAMILIA</w:t>
      </w:r>
    </w:p>
    <w:p w:rsidR="004F7696" w:rsidRPr="004202D2" w:rsidRDefault="004F7696" w:rsidP="004F7696">
      <w:pPr>
        <w:overflowPunct w:val="0"/>
        <w:autoSpaceDE w:val="0"/>
        <w:autoSpaceDN w:val="0"/>
        <w:adjustRightInd w:val="0"/>
        <w:spacing w:line="276" w:lineRule="auto"/>
        <w:jc w:val="both"/>
        <w:rPr>
          <w:rFonts w:ascii="Gadugi" w:eastAsia="Times New Roman" w:hAnsi="Gadugi"/>
          <w:szCs w:val="24"/>
        </w:rPr>
      </w:pPr>
    </w:p>
    <w:p w:rsidR="004F7696" w:rsidRPr="004202D2" w:rsidRDefault="004F7696" w:rsidP="004F7696">
      <w:pPr>
        <w:overflowPunct w:val="0"/>
        <w:autoSpaceDE w:val="0"/>
        <w:autoSpaceDN w:val="0"/>
        <w:adjustRightInd w:val="0"/>
        <w:spacing w:line="276" w:lineRule="auto"/>
        <w:ind w:right="334" w:firstLine="2835"/>
        <w:jc w:val="both"/>
        <w:rPr>
          <w:rFonts w:ascii="Gadugi" w:eastAsia="Times New Roman" w:hAnsi="Gadugi" w:cs="Arial"/>
          <w:szCs w:val="24"/>
        </w:rPr>
      </w:pPr>
      <w:r w:rsidRPr="004202D2">
        <w:rPr>
          <w:rFonts w:ascii="Gadugi" w:eastAsia="Times New Roman" w:hAnsi="Gadugi" w:cs="Arial"/>
          <w:szCs w:val="24"/>
        </w:rPr>
        <w:t>Magistrado: Jaime Alberto Saraza Naranjo</w:t>
      </w:r>
    </w:p>
    <w:p w:rsidR="004F7696" w:rsidRPr="004202D2" w:rsidRDefault="004F7696" w:rsidP="004F7696">
      <w:pPr>
        <w:overflowPunct w:val="0"/>
        <w:autoSpaceDE w:val="0"/>
        <w:autoSpaceDN w:val="0"/>
        <w:adjustRightInd w:val="0"/>
        <w:spacing w:line="276" w:lineRule="auto"/>
        <w:ind w:right="334" w:firstLine="2835"/>
        <w:jc w:val="both"/>
        <w:rPr>
          <w:rFonts w:ascii="Gadugi" w:eastAsia="Times New Roman" w:hAnsi="Gadugi" w:cs="Arial"/>
          <w:szCs w:val="24"/>
          <w:lang w:val="es-419"/>
        </w:rPr>
      </w:pPr>
      <w:r w:rsidRPr="004202D2">
        <w:rPr>
          <w:rFonts w:ascii="Gadugi" w:eastAsia="Times New Roman" w:hAnsi="Gadugi" w:cs="Arial"/>
          <w:szCs w:val="24"/>
        </w:rPr>
        <w:t xml:space="preserve">Pereira, </w:t>
      </w:r>
      <w:r w:rsidR="00087FBD" w:rsidRPr="004202D2">
        <w:rPr>
          <w:rFonts w:ascii="Gadugi" w:eastAsia="Times New Roman" w:hAnsi="Gadugi" w:cs="Arial"/>
          <w:szCs w:val="24"/>
          <w:lang w:val="es-CO"/>
        </w:rPr>
        <w:t>enero veintinueve de dos mil diecinueve</w:t>
      </w:r>
    </w:p>
    <w:p w:rsidR="004F7696" w:rsidRPr="004202D2" w:rsidRDefault="004F7696" w:rsidP="006D1E7E">
      <w:pPr>
        <w:overflowPunct w:val="0"/>
        <w:autoSpaceDE w:val="0"/>
        <w:autoSpaceDN w:val="0"/>
        <w:adjustRightInd w:val="0"/>
        <w:spacing w:line="276" w:lineRule="auto"/>
        <w:ind w:right="334" w:firstLine="2835"/>
        <w:jc w:val="both"/>
        <w:rPr>
          <w:rFonts w:ascii="Gadugi" w:eastAsia="Times New Roman" w:hAnsi="Gadugi" w:cs="Arial"/>
          <w:szCs w:val="24"/>
        </w:rPr>
      </w:pPr>
      <w:r w:rsidRPr="004202D2">
        <w:rPr>
          <w:rFonts w:ascii="Gadugi" w:eastAsia="Times New Roman" w:hAnsi="Gadugi" w:cs="Arial"/>
          <w:szCs w:val="24"/>
        </w:rPr>
        <w:t>Expediente 660012-31-03-001-2012-00133-01</w:t>
      </w: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cs="Arial"/>
          <w:szCs w:val="24"/>
        </w:rPr>
      </w:pP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cs="Estrangelo Edessa"/>
          <w:color w:val="000000"/>
          <w:szCs w:val="24"/>
        </w:rPr>
      </w:pPr>
      <w:r w:rsidRPr="004202D2">
        <w:rPr>
          <w:rFonts w:ascii="Gadugi" w:hAnsi="Gadugi" w:cs="Arial"/>
          <w:szCs w:val="24"/>
        </w:rPr>
        <w:t xml:space="preserve">Se pronuncia esta Sala </w:t>
      </w:r>
      <w:r w:rsidRPr="004202D2">
        <w:rPr>
          <w:rFonts w:ascii="Gadugi" w:hAnsi="Gadugi" w:cs="Arial"/>
          <w:szCs w:val="24"/>
          <w:lang w:val="es-419"/>
        </w:rPr>
        <w:t>Unitaria</w:t>
      </w:r>
      <w:r w:rsidRPr="004202D2">
        <w:rPr>
          <w:rStyle w:val="Refdenotaalpie"/>
          <w:rFonts w:ascii="Gadugi" w:hAnsi="Gadugi" w:cs="Estrangelo Edessa"/>
          <w:szCs w:val="24"/>
        </w:rPr>
        <w:footnoteReference w:id="1"/>
      </w:r>
      <w:r w:rsidRPr="004202D2">
        <w:rPr>
          <w:rFonts w:ascii="Gadugi" w:hAnsi="Gadugi" w:cs="Arial"/>
          <w:szCs w:val="24"/>
          <w:lang w:val="es-419"/>
        </w:rPr>
        <w:t xml:space="preserve"> </w:t>
      </w:r>
      <w:r w:rsidRPr="004202D2">
        <w:rPr>
          <w:rFonts w:ascii="Gadugi" w:eastAsia="Times New Roman" w:hAnsi="Gadugi" w:cs="Estrangelo Edessa"/>
          <w:color w:val="000000"/>
          <w:szCs w:val="24"/>
        </w:rPr>
        <w:t xml:space="preserve">sobre la consulta del auto proferido por el Juzgado Primero Civil del Circuito de Pereira, el pasado 3 de diciembre, por medio del cual se sancionó a </w:t>
      </w:r>
      <w:r w:rsidRPr="004202D2">
        <w:rPr>
          <w:rFonts w:ascii="Gadugi" w:eastAsia="Times New Roman" w:hAnsi="Gadugi" w:cs="Estrangelo Edessa"/>
          <w:b/>
          <w:color w:val="000000"/>
          <w:szCs w:val="24"/>
        </w:rPr>
        <w:t>María Lorena Serna Montoya</w:t>
      </w:r>
      <w:r w:rsidRPr="004202D2">
        <w:rPr>
          <w:rFonts w:ascii="Gadugi" w:eastAsia="Times New Roman" w:hAnsi="Gadugi" w:cs="Estrangelo Edessa"/>
          <w:color w:val="000000"/>
          <w:szCs w:val="24"/>
        </w:rPr>
        <w:t xml:space="preserve">, representante legal en esta región, y a </w:t>
      </w:r>
      <w:r w:rsidRPr="004202D2">
        <w:rPr>
          <w:rFonts w:ascii="Gadugi" w:eastAsia="Times New Roman" w:hAnsi="Gadugi" w:cs="Estrangelo Edessa"/>
          <w:b/>
          <w:color w:val="000000"/>
          <w:szCs w:val="24"/>
        </w:rPr>
        <w:t>José Fernando Cardona Uribe</w:t>
      </w:r>
      <w:r w:rsidR="008A6633" w:rsidRPr="004202D2">
        <w:rPr>
          <w:rFonts w:ascii="Gadugi" w:eastAsia="Times New Roman" w:hAnsi="Gadugi" w:cs="Estrangelo Edessa"/>
          <w:color w:val="000000"/>
          <w:szCs w:val="24"/>
        </w:rPr>
        <w:t>, en calidad de p</w:t>
      </w:r>
      <w:r w:rsidRPr="004202D2">
        <w:rPr>
          <w:rFonts w:ascii="Gadugi" w:eastAsia="Times New Roman" w:hAnsi="Gadugi" w:cs="Estrangelo Edessa"/>
          <w:color w:val="000000"/>
          <w:szCs w:val="24"/>
        </w:rPr>
        <w:t>residente</w:t>
      </w:r>
      <w:r w:rsidR="008A6633" w:rsidRPr="004202D2">
        <w:rPr>
          <w:rFonts w:ascii="Gadugi" w:eastAsia="Times New Roman" w:hAnsi="Gadugi" w:cs="Estrangelo Edessa"/>
          <w:color w:val="000000"/>
          <w:szCs w:val="24"/>
        </w:rPr>
        <w:t xml:space="preserve">, ambos de </w:t>
      </w:r>
      <w:r w:rsidRPr="004202D2">
        <w:rPr>
          <w:rFonts w:ascii="Gadugi" w:eastAsia="Times New Roman" w:hAnsi="Gadugi" w:cs="Estrangelo Edessa"/>
          <w:color w:val="000000"/>
          <w:szCs w:val="24"/>
        </w:rPr>
        <w:t xml:space="preserve">la </w:t>
      </w:r>
      <w:r w:rsidRPr="004202D2">
        <w:rPr>
          <w:rFonts w:ascii="Gadugi" w:eastAsia="Times New Roman" w:hAnsi="Gadugi" w:cs="Estrangelo Edessa"/>
          <w:b/>
          <w:bCs/>
          <w:color w:val="000000"/>
          <w:szCs w:val="24"/>
        </w:rPr>
        <w:t>NUEVA EPS</w:t>
      </w:r>
      <w:r w:rsidRPr="004202D2">
        <w:rPr>
          <w:rFonts w:ascii="Gadugi" w:eastAsia="Times New Roman" w:hAnsi="Gadugi" w:cs="Estrangelo Edessa"/>
          <w:color w:val="000000"/>
          <w:szCs w:val="24"/>
        </w:rPr>
        <w:t>, con tres (3) días de arresto y multa de tres (3) salarios mínimos legales mensuales vigentes, por haber incumplido</w:t>
      </w:r>
      <w:r w:rsidR="00087FBD" w:rsidRPr="004202D2">
        <w:rPr>
          <w:rFonts w:ascii="Gadugi" w:eastAsia="Times New Roman" w:hAnsi="Gadugi" w:cs="Estrangelo Edessa"/>
          <w:color w:val="000000"/>
          <w:szCs w:val="24"/>
          <w:lang w:val="es-419"/>
        </w:rPr>
        <w:t xml:space="preserve"> aquella</w:t>
      </w:r>
      <w:r w:rsidRPr="004202D2">
        <w:rPr>
          <w:rFonts w:ascii="Gadugi" w:eastAsia="Times New Roman" w:hAnsi="Gadugi" w:cs="Estrangelo Edessa"/>
          <w:color w:val="000000"/>
          <w:szCs w:val="24"/>
        </w:rPr>
        <w:t xml:space="preserve"> la orden</w:t>
      </w:r>
      <w:r w:rsidR="008A6633" w:rsidRPr="004202D2">
        <w:rPr>
          <w:rFonts w:ascii="Gadugi" w:eastAsia="Times New Roman" w:hAnsi="Gadugi" w:cs="Estrangelo Edessa"/>
          <w:color w:val="000000"/>
          <w:szCs w:val="24"/>
        </w:rPr>
        <w:t xml:space="preserve"> impartida en la sentencia del 18 de mayo </w:t>
      </w:r>
      <w:r w:rsidRPr="004202D2">
        <w:rPr>
          <w:rFonts w:ascii="Gadugi" w:eastAsia="Times New Roman" w:hAnsi="Gadugi" w:cs="Estrangelo Edessa"/>
          <w:color w:val="000000"/>
          <w:szCs w:val="24"/>
        </w:rPr>
        <w:t>de</w:t>
      </w:r>
      <w:r w:rsidR="008A6633" w:rsidRPr="004202D2">
        <w:rPr>
          <w:rFonts w:ascii="Gadugi" w:eastAsia="Times New Roman" w:hAnsi="Gadugi" w:cs="Estrangelo Edessa"/>
          <w:color w:val="000000"/>
          <w:szCs w:val="24"/>
        </w:rPr>
        <w:t>l</w:t>
      </w:r>
      <w:r w:rsidRPr="004202D2">
        <w:rPr>
          <w:rFonts w:ascii="Gadugi" w:eastAsia="Times New Roman" w:hAnsi="Gadugi" w:cs="Estrangelo Edessa"/>
          <w:color w:val="000000"/>
          <w:szCs w:val="24"/>
        </w:rPr>
        <w:t xml:space="preserve"> 20</w:t>
      </w:r>
      <w:r w:rsidR="00287E01" w:rsidRPr="004202D2">
        <w:rPr>
          <w:rFonts w:ascii="Gadugi" w:eastAsia="Times New Roman" w:hAnsi="Gadugi" w:cs="Estrangelo Edessa"/>
          <w:color w:val="000000"/>
          <w:szCs w:val="24"/>
        </w:rPr>
        <w:t>1</w:t>
      </w:r>
      <w:r w:rsidRPr="004202D2">
        <w:rPr>
          <w:rFonts w:ascii="Gadugi" w:eastAsia="Times New Roman" w:hAnsi="Gadugi" w:cs="Estrangelo Edessa"/>
          <w:color w:val="000000"/>
          <w:szCs w:val="24"/>
        </w:rPr>
        <w:t xml:space="preserve">2, en la acción de tutela que contra dicha entidad inició </w:t>
      </w:r>
      <w:r w:rsidRPr="004202D2">
        <w:rPr>
          <w:rFonts w:ascii="Gadugi" w:eastAsia="Times New Roman" w:hAnsi="Gadugi" w:cs="Estrangelo Edessa"/>
          <w:b/>
          <w:color w:val="000000"/>
          <w:szCs w:val="24"/>
        </w:rPr>
        <w:t>Luis Eduardo Díaz Betancur</w:t>
      </w:r>
      <w:r w:rsidR="00087FBD" w:rsidRPr="004202D2">
        <w:rPr>
          <w:rFonts w:ascii="Gadugi" w:eastAsia="Times New Roman" w:hAnsi="Gadugi" w:cs="Estrangelo Edessa"/>
          <w:b/>
          <w:color w:val="000000"/>
          <w:szCs w:val="24"/>
          <w:lang w:val="es-419"/>
        </w:rPr>
        <w:t xml:space="preserve">; </w:t>
      </w:r>
      <w:r w:rsidR="00087FBD" w:rsidRPr="004202D2">
        <w:rPr>
          <w:rFonts w:ascii="Gadugi" w:eastAsia="Times New Roman" w:hAnsi="Gadugi" w:cs="Estrangelo Edessa"/>
          <w:color w:val="000000"/>
          <w:szCs w:val="24"/>
          <w:lang w:val="es-419"/>
        </w:rPr>
        <w:t>y por no acatar este el requerimiento que se le hizo con el auto del 13 de noviembre de 2018</w:t>
      </w:r>
      <w:r w:rsidRPr="004202D2">
        <w:rPr>
          <w:rFonts w:ascii="Gadugi" w:eastAsia="Times New Roman" w:hAnsi="Gadugi" w:cs="Estrangelo Edessa"/>
          <w:color w:val="000000"/>
          <w:szCs w:val="24"/>
        </w:rPr>
        <w:t>.</w:t>
      </w:r>
    </w:p>
    <w:p w:rsidR="004F7696" w:rsidRPr="004202D2" w:rsidRDefault="004F7696" w:rsidP="006D1E7E">
      <w:pPr>
        <w:overflowPunct w:val="0"/>
        <w:autoSpaceDE w:val="0"/>
        <w:autoSpaceDN w:val="0"/>
        <w:adjustRightInd w:val="0"/>
        <w:spacing w:line="276" w:lineRule="auto"/>
        <w:jc w:val="both"/>
        <w:rPr>
          <w:rFonts w:ascii="Gadugi" w:eastAsia="Times New Roman" w:hAnsi="Gadugi" w:cs="Estrangelo Edessa"/>
          <w:color w:val="000000"/>
          <w:szCs w:val="24"/>
        </w:rPr>
      </w:pPr>
    </w:p>
    <w:p w:rsidR="004F7696" w:rsidRPr="006D1E7E" w:rsidRDefault="004F7696" w:rsidP="006D1E7E">
      <w:pPr>
        <w:overflowPunct w:val="0"/>
        <w:autoSpaceDE w:val="0"/>
        <w:autoSpaceDN w:val="0"/>
        <w:adjustRightInd w:val="0"/>
        <w:spacing w:line="276" w:lineRule="auto"/>
        <w:jc w:val="both"/>
        <w:rPr>
          <w:rFonts w:ascii="Gadugi" w:eastAsia="Times New Roman" w:hAnsi="Gadugi" w:cs="Estrangelo Edessa"/>
          <w:b/>
          <w:color w:val="000000"/>
          <w:szCs w:val="24"/>
        </w:rPr>
      </w:pPr>
      <w:r w:rsidRPr="004202D2">
        <w:rPr>
          <w:rFonts w:ascii="Gadugi" w:eastAsia="Times New Roman" w:hAnsi="Gadugi" w:cs="Estrangelo Edessa"/>
          <w:i/>
          <w:color w:val="000000"/>
          <w:szCs w:val="24"/>
        </w:rPr>
        <w:lastRenderedPageBreak/>
        <w:tab/>
      </w:r>
      <w:r w:rsidRPr="004202D2">
        <w:rPr>
          <w:rFonts w:ascii="Gadugi" w:eastAsia="Times New Roman" w:hAnsi="Gadugi" w:cs="Estrangelo Edessa"/>
          <w:i/>
          <w:color w:val="000000"/>
          <w:szCs w:val="24"/>
        </w:rPr>
        <w:tab/>
      </w:r>
      <w:r w:rsidRPr="004202D2">
        <w:rPr>
          <w:rFonts w:ascii="Gadugi" w:eastAsia="Times New Roman" w:hAnsi="Gadugi" w:cs="Estrangelo Edessa"/>
          <w:b/>
          <w:i/>
          <w:color w:val="000000"/>
          <w:szCs w:val="24"/>
        </w:rPr>
        <w:tab/>
      </w:r>
      <w:r w:rsidRPr="004202D2">
        <w:rPr>
          <w:rFonts w:ascii="Gadugi" w:eastAsia="Times New Roman" w:hAnsi="Gadugi" w:cs="Estrangelo Edessa"/>
          <w:b/>
          <w:i/>
          <w:color w:val="000000"/>
          <w:szCs w:val="24"/>
        </w:rPr>
        <w:tab/>
      </w:r>
      <w:r w:rsidRPr="004202D2">
        <w:rPr>
          <w:rFonts w:ascii="Gadugi" w:eastAsia="Times New Roman" w:hAnsi="Gadugi" w:cs="Estrangelo Edessa"/>
          <w:b/>
          <w:color w:val="000000"/>
          <w:szCs w:val="24"/>
        </w:rPr>
        <w:t>ANTECEDENTES</w:t>
      </w: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cs="Estrangelo Edessa"/>
          <w:color w:val="000000"/>
          <w:szCs w:val="24"/>
        </w:rPr>
      </w:pP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cs="Estrangelo Edessa"/>
          <w:b/>
          <w:bCs/>
          <w:color w:val="000000"/>
          <w:szCs w:val="24"/>
          <w:lang w:val="es-CO"/>
        </w:rPr>
      </w:pPr>
      <w:r w:rsidRPr="004202D2">
        <w:rPr>
          <w:rFonts w:ascii="Gadugi" w:eastAsia="Times New Roman" w:hAnsi="Gadugi" w:cs="Estrangelo Edessa"/>
          <w:color w:val="000000"/>
          <w:szCs w:val="24"/>
        </w:rPr>
        <w:t>En el fallo aludido el Juzgado resolvió conceder la tutela invocada y le ordenó a la NUEVA EPS</w:t>
      </w:r>
      <w:r w:rsidRPr="004202D2">
        <w:rPr>
          <w:rFonts w:ascii="Gadugi" w:eastAsia="Times New Roman" w:hAnsi="Gadugi" w:cs="Estrangelo Edessa"/>
          <w:color w:val="000000"/>
          <w:szCs w:val="24"/>
          <w:lang w:val="es-419"/>
        </w:rPr>
        <w:t xml:space="preserve"> </w:t>
      </w:r>
      <w:r w:rsidRPr="004202D2">
        <w:rPr>
          <w:rFonts w:ascii="Gadugi" w:eastAsia="Times New Roman" w:hAnsi="Gadugi" w:cs="Estrangelo Edessa"/>
          <w:color w:val="000000"/>
          <w:szCs w:val="24"/>
        </w:rPr>
        <w:t xml:space="preserve">que en el término de cuarenta y ocho horas (48) siguientes a la notificación de la sentencia </w:t>
      </w:r>
      <w:r w:rsidRPr="004202D2">
        <w:rPr>
          <w:rFonts w:ascii="Gadugi" w:eastAsia="Times New Roman" w:hAnsi="Gadugi" w:cs="Estrangelo Edessa"/>
          <w:i/>
          <w:color w:val="000000"/>
          <w:szCs w:val="24"/>
        </w:rPr>
        <w:t>“…Proceda a suministrar en forma periódica los pañales desechables</w:t>
      </w:r>
      <w:r w:rsidR="008A6633" w:rsidRPr="004202D2">
        <w:rPr>
          <w:rFonts w:ascii="Gadugi" w:eastAsia="Times New Roman" w:hAnsi="Gadugi" w:cs="Estrangelo Edessa"/>
          <w:i/>
          <w:color w:val="000000"/>
          <w:szCs w:val="24"/>
        </w:rPr>
        <w:t>,</w:t>
      </w:r>
      <w:r w:rsidRPr="004202D2">
        <w:rPr>
          <w:rFonts w:ascii="Gadugi" w:eastAsia="Times New Roman" w:hAnsi="Gadugi" w:cs="Estrangelo Edessa"/>
          <w:i/>
          <w:color w:val="000000"/>
          <w:szCs w:val="24"/>
        </w:rPr>
        <w:t xml:space="preserve"> y el </w:t>
      </w:r>
      <w:r w:rsidRPr="004202D2">
        <w:rPr>
          <w:rFonts w:ascii="Gadugi" w:eastAsia="Times New Roman" w:hAnsi="Gadugi" w:cs="Estrangelo Edessa"/>
          <w:b/>
          <w:bCs/>
          <w:i/>
          <w:color w:val="000000"/>
          <w:szCs w:val="24"/>
        </w:rPr>
        <w:t>tratamiento integral</w:t>
      </w:r>
      <w:r w:rsidRPr="004202D2">
        <w:rPr>
          <w:rFonts w:ascii="Gadugi" w:eastAsia="Times New Roman" w:hAnsi="Gadugi" w:cs="Estrangelo Edessa"/>
          <w:i/>
          <w:color w:val="000000"/>
          <w:szCs w:val="24"/>
        </w:rPr>
        <w:t xml:space="preserve"> que el usuario necesite con respecto a su enfermedad, previo concepto del médico tratante adscrito a la EPS accionada”</w:t>
      </w:r>
      <w:r w:rsidRPr="004202D2">
        <w:rPr>
          <w:rFonts w:ascii="Gadugi" w:eastAsia="Times New Roman" w:hAnsi="Gadugi" w:cs="Estrangelo Edessa"/>
          <w:color w:val="000000"/>
          <w:szCs w:val="24"/>
          <w:lang w:val="es-419"/>
        </w:rPr>
        <w:t xml:space="preserve">, </w:t>
      </w:r>
      <w:r w:rsidRPr="004202D2">
        <w:rPr>
          <w:rFonts w:ascii="Gadugi" w:eastAsia="Times New Roman" w:hAnsi="Gadugi" w:cs="Estrangelo Edessa"/>
          <w:color w:val="000000"/>
          <w:szCs w:val="24"/>
          <w:lang w:val="es-CO"/>
        </w:rPr>
        <w:t xml:space="preserve"> (negrilla fuera de texto) </w:t>
      </w:r>
      <w:r w:rsidRPr="004202D2">
        <w:rPr>
          <w:rFonts w:ascii="Gadugi" w:eastAsia="Times New Roman" w:hAnsi="Gadugi" w:cs="Estrangelo Edessa"/>
          <w:color w:val="000000"/>
          <w:szCs w:val="24"/>
          <w:lang w:val="es-419"/>
        </w:rPr>
        <w:t xml:space="preserve">a </w:t>
      </w:r>
      <w:r w:rsidRPr="004202D2">
        <w:rPr>
          <w:rFonts w:ascii="Gadugi" w:eastAsia="Times New Roman" w:hAnsi="Gadugi" w:cs="Estrangelo Edessa"/>
          <w:color w:val="000000"/>
          <w:szCs w:val="24"/>
          <w:lang w:val="es-CO"/>
        </w:rPr>
        <w:t xml:space="preserve">el señor </w:t>
      </w:r>
      <w:r w:rsidRPr="004202D2">
        <w:rPr>
          <w:rFonts w:ascii="Gadugi" w:eastAsia="Times New Roman" w:hAnsi="Gadugi" w:cs="Estrangelo Edessa"/>
          <w:b/>
          <w:bCs/>
          <w:color w:val="000000"/>
          <w:szCs w:val="24"/>
          <w:lang w:val="es-CO"/>
        </w:rPr>
        <w:t>Luis Eduardo Díaz Betancur.</w:t>
      </w:r>
    </w:p>
    <w:p w:rsidR="00287E01" w:rsidRPr="004202D2" w:rsidRDefault="00287E01" w:rsidP="00287E01">
      <w:pPr>
        <w:overflowPunct w:val="0"/>
        <w:autoSpaceDE w:val="0"/>
        <w:autoSpaceDN w:val="0"/>
        <w:adjustRightInd w:val="0"/>
        <w:spacing w:line="276" w:lineRule="auto"/>
        <w:jc w:val="both"/>
        <w:rPr>
          <w:rFonts w:ascii="Gadugi" w:eastAsia="Times New Roman" w:hAnsi="Gadugi" w:cs="Estrangelo Edessa"/>
          <w:b/>
          <w:bCs/>
          <w:color w:val="000000"/>
          <w:szCs w:val="24"/>
          <w:lang w:val="es-CO"/>
        </w:rPr>
      </w:pPr>
    </w:p>
    <w:p w:rsidR="004F7696" w:rsidRPr="004202D2" w:rsidRDefault="00287E01" w:rsidP="004F7696">
      <w:pPr>
        <w:overflowPunct w:val="0"/>
        <w:autoSpaceDE w:val="0"/>
        <w:autoSpaceDN w:val="0"/>
        <w:adjustRightInd w:val="0"/>
        <w:spacing w:line="276" w:lineRule="auto"/>
        <w:jc w:val="both"/>
        <w:rPr>
          <w:rFonts w:ascii="Gadugi" w:eastAsia="Times New Roman" w:hAnsi="Gadugi" w:cs="Estrangelo Edessa"/>
          <w:color w:val="000000"/>
          <w:szCs w:val="24"/>
        </w:rPr>
      </w:pPr>
      <w:r w:rsidRPr="004202D2">
        <w:rPr>
          <w:rFonts w:ascii="Gadugi" w:eastAsia="Times New Roman" w:hAnsi="Gadugi" w:cs="Estrangelo Edessa"/>
          <w:b/>
          <w:bCs/>
          <w:color w:val="000000"/>
          <w:szCs w:val="24"/>
          <w:lang w:val="es-CO"/>
        </w:rPr>
        <w:tab/>
      </w:r>
      <w:r w:rsidRPr="004202D2">
        <w:rPr>
          <w:rFonts w:ascii="Gadugi" w:eastAsia="Times New Roman" w:hAnsi="Gadugi" w:cs="Estrangelo Edessa"/>
          <w:b/>
          <w:bCs/>
          <w:color w:val="000000"/>
          <w:szCs w:val="24"/>
          <w:lang w:val="es-CO"/>
        </w:rPr>
        <w:tab/>
      </w:r>
      <w:r w:rsidRPr="004202D2">
        <w:rPr>
          <w:rFonts w:ascii="Gadugi" w:eastAsia="Times New Roman" w:hAnsi="Gadugi" w:cs="Estrangelo Edessa"/>
          <w:b/>
          <w:bCs/>
          <w:color w:val="000000"/>
          <w:szCs w:val="24"/>
          <w:lang w:val="es-CO"/>
        </w:rPr>
        <w:tab/>
      </w:r>
      <w:r w:rsidRPr="004202D2">
        <w:rPr>
          <w:rFonts w:ascii="Gadugi" w:eastAsia="Times New Roman" w:hAnsi="Gadugi" w:cs="Estrangelo Edessa"/>
          <w:b/>
          <w:bCs/>
          <w:color w:val="000000"/>
          <w:szCs w:val="24"/>
          <w:lang w:val="es-CO"/>
        </w:rPr>
        <w:tab/>
      </w:r>
      <w:r w:rsidRPr="004202D2">
        <w:rPr>
          <w:rFonts w:ascii="Gadugi" w:eastAsia="Times New Roman" w:hAnsi="Gadugi" w:cs="Estrangelo Edessa"/>
          <w:bCs/>
          <w:color w:val="000000"/>
          <w:szCs w:val="24"/>
          <w:lang w:val="es-CO"/>
        </w:rPr>
        <w:t>Ante</w:t>
      </w:r>
      <w:r w:rsidR="004F7696" w:rsidRPr="004202D2">
        <w:rPr>
          <w:rFonts w:ascii="Gadugi" w:eastAsia="Times New Roman" w:hAnsi="Gadugi" w:cs="Estrangelo Edessa"/>
          <w:color w:val="000000"/>
          <w:szCs w:val="24"/>
        </w:rPr>
        <w:t xml:space="preserve"> el escrito presentado, en el que se hizo alusión al incumplimiento de lo ordenado en el fallo</w:t>
      </w:r>
      <w:r w:rsidR="004F7696" w:rsidRPr="004202D2">
        <w:rPr>
          <w:rStyle w:val="Refdenotaalpie"/>
          <w:rFonts w:ascii="Gadugi" w:eastAsia="Times New Roman" w:hAnsi="Gadugi" w:cs="Estrangelo Edessa"/>
          <w:color w:val="000000"/>
          <w:szCs w:val="24"/>
        </w:rPr>
        <w:footnoteReference w:id="2"/>
      </w:r>
      <w:r w:rsidR="004F7696" w:rsidRPr="004202D2">
        <w:rPr>
          <w:rFonts w:ascii="Gadugi" w:eastAsia="Times New Roman" w:hAnsi="Gadugi" w:cs="Estrangelo Edessa"/>
          <w:color w:val="000000"/>
          <w:szCs w:val="24"/>
        </w:rPr>
        <w:t xml:space="preserve">, el Juzgado dispuso requerir previamente a </w:t>
      </w:r>
      <w:r w:rsidRPr="004202D2">
        <w:rPr>
          <w:rFonts w:ascii="Gadugi" w:eastAsia="Times New Roman" w:hAnsi="Gadugi" w:cs="Estrangelo Edessa"/>
          <w:color w:val="000000"/>
          <w:szCs w:val="24"/>
          <w:lang w:val="es-419"/>
        </w:rPr>
        <w:t>al representante legal en esta región y al presidente</w:t>
      </w:r>
      <w:r w:rsidR="004F7696" w:rsidRPr="004202D2">
        <w:rPr>
          <w:rFonts w:ascii="Gadugi" w:eastAsia="Times New Roman" w:hAnsi="Gadugi" w:cs="Estrangelo Edessa"/>
          <w:color w:val="000000"/>
          <w:szCs w:val="24"/>
        </w:rPr>
        <w:t xml:space="preserve"> de la entidad accionada</w:t>
      </w:r>
      <w:r w:rsidR="004F7696" w:rsidRPr="004202D2">
        <w:rPr>
          <w:rStyle w:val="Refdenotaalpie"/>
          <w:rFonts w:ascii="Gadugi" w:eastAsia="Times New Roman" w:hAnsi="Gadugi" w:cs="Estrangelo Edessa"/>
          <w:color w:val="000000"/>
          <w:szCs w:val="24"/>
        </w:rPr>
        <w:footnoteReference w:id="3"/>
      </w:r>
      <w:r w:rsidR="00087FBD" w:rsidRPr="004202D2">
        <w:rPr>
          <w:rFonts w:ascii="Gadugi" w:eastAsia="Times New Roman" w:hAnsi="Gadugi" w:cs="Estrangelo Edessa"/>
          <w:color w:val="000000"/>
          <w:szCs w:val="24"/>
          <w:lang w:val="es-419"/>
        </w:rPr>
        <w:t>;</w:t>
      </w:r>
      <w:r w:rsidR="004F7696" w:rsidRPr="004202D2">
        <w:rPr>
          <w:rFonts w:ascii="Gadugi" w:eastAsia="Times New Roman" w:hAnsi="Gadugi" w:cs="Estrangelo Edessa"/>
          <w:color w:val="000000"/>
          <w:szCs w:val="24"/>
        </w:rPr>
        <w:t xml:space="preserve"> </w:t>
      </w:r>
      <w:r w:rsidRPr="004202D2">
        <w:rPr>
          <w:rFonts w:ascii="Gadugi" w:eastAsia="Times New Roman" w:hAnsi="Gadugi" w:cs="Estrangelo Edessa"/>
          <w:color w:val="000000"/>
          <w:szCs w:val="24"/>
        </w:rPr>
        <w:t xml:space="preserve">pese a que la encartada allegó </w:t>
      </w:r>
      <w:r w:rsidR="004F7696" w:rsidRPr="004202D2">
        <w:rPr>
          <w:rFonts w:ascii="Gadugi" w:eastAsia="Times New Roman" w:hAnsi="Gadugi" w:cs="Estrangelo Edessa"/>
          <w:color w:val="000000"/>
          <w:szCs w:val="24"/>
        </w:rPr>
        <w:t xml:space="preserve">algunos escritos </w:t>
      </w:r>
      <w:r w:rsidRPr="004202D2">
        <w:rPr>
          <w:rFonts w:ascii="Gadugi" w:eastAsia="Times New Roman" w:hAnsi="Gadugi" w:cs="Estrangelo Edessa"/>
          <w:color w:val="000000"/>
          <w:szCs w:val="24"/>
        </w:rPr>
        <w:t>justificando el in</w:t>
      </w:r>
      <w:r w:rsidR="004F7696" w:rsidRPr="004202D2">
        <w:rPr>
          <w:rFonts w:ascii="Gadugi" w:eastAsia="Times New Roman" w:hAnsi="Gadugi" w:cs="Estrangelo Edessa"/>
          <w:color w:val="000000"/>
          <w:szCs w:val="24"/>
        </w:rPr>
        <w:t>cumplimiento de la orden constitucional</w:t>
      </w:r>
      <w:r w:rsidR="004F7696" w:rsidRPr="004202D2">
        <w:rPr>
          <w:rFonts w:ascii="Gadugi" w:eastAsia="Times New Roman" w:hAnsi="Gadugi" w:cs="Estrangelo Edessa"/>
          <w:color w:val="000000"/>
          <w:szCs w:val="24"/>
          <w:vertAlign w:val="superscript"/>
        </w:rPr>
        <w:footnoteReference w:id="4"/>
      </w:r>
      <w:r w:rsidR="004F7696" w:rsidRPr="004202D2">
        <w:rPr>
          <w:rFonts w:ascii="Gadugi" w:eastAsia="Times New Roman" w:hAnsi="Gadugi" w:cs="Estrangelo Edessa"/>
          <w:color w:val="000000"/>
          <w:szCs w:val="24"/>
        </w:rPr>
        <w:t>, se dio apertura al incidente contra los citados funcionarios</w:t>
      </w:r>
      <w:r w:rsidR="004F7696" w:rsidRPr="004202D2">
        <w:rPr>
          <w:rStyle w:val="Refdenotaalpie"/>
          <w:rFonts w:ascii="Gadugi" w:eastAsia="Times New Roman" w:hAnsi="Gadugi" w:cs="Estrangelo Edessa"/>
          <w:color w:val="000000"/>
          <w:szCs w:val="24"/>
        </w:rPr>
        <w:footnoteReference w:id="5"/>
      </w:r>
      <w:r w:rsidR="005F6CCA" w:rsidRPr="004202D2">
        <w:rPr>
          <w:rFonts w:ascii="Gadugi" w:eastAsia="Times New Roman" w:hAnsi="Gadugi" w:cs="Estrangelo Edessa"/>
          <w:color w:val="000000"/>
          <w:szCs w:val="24"/>
        </w:rPr>
        <w:t xml:space="preserve">, habida cuenta de que, en últimas, no se había dado cumplimiento a lo dispuesto en la </w:t>
      </w:r>
      <w:r w:rsidR="00087FBD" w:rsidRPr="004202D2">
        <w:rPr>
          <w:rFonts w:ascii="Gadugi" w:eastAsia="Times New Roman" w:hAnsi="Gadugi" w:cs="Estrangelo Edessa"/>
          <w:color w:val="000000"/>
          <w:szCs w:val="24"/>
        </w:rPr>
        <w:t>sentencia</w:t>
      </w:r>
      <w:r w:rsidR="00087FBD" w:rsidRPr="004202D2">
        <w:rPr>
          <w:rFonts w:ascii="Gadugi" w:eastAsia="Times New Roman" w:hAnsi="Gadugi" w:cs="Estrangelo Edessa"/>
          <w:color w:val="000000"/>
          <w:szCs w:val="24"/>
          <w:lang w:val="es-419"/>
        </w:rPr>
        <w:t>,</w:t>
      </w:r>
      <w:r w:rsidR="00087FBD" w:rsidRPr="004202D2">
        <w:rPr>
          <w:rFonts w:ascii="Gadugi" w:eastAsia="Times New Roman" w:hAnsi="Gadugi" w:cs="Estrangelo Edessa"/>
          <w:color w:val="000000"/>
          <w:szCs w:val="24"/>
        </w:rPr>
        <w:t xml:space="preserve"> ni </w:t>
      </w:r>
      <w:r w:rsidR="00087FBD" w:rsidRPr="004202D2">
        <w:rPr>
          <w:rFonts w:ascii="Gadugi" w:eastAsia="Times New Roman" w:hAnsi="Gadugi" w:cs="Estrangelo Edessa"/>
          <w:color w:val="000000"/>
          <w:szCs w:val="24"/>
          <w:lang w:val="es-419"/>
        </w:rPr>
        <w:t xml:space="preserve">al requerimiento que se hizo en la providencia del 13 de noviembre de 2018. </w:t>
      </w:r>
    </w:p>
    <w:p w:rsidR="004F7696" w:rsidRPr="004202D2" w:rsidRDefault="004F7696" w:rsidP="004F7696">
      <w:pPr>
        <w:overflowPunct w:val="0"/>
        <w:autoSpaceDE w:val="0"/>
        <w:autoSpaceDN w:val="0"/>
        <w:adjustRightInd w:val="0"/>
        <w:spacing w:line="276" w:lineRule="auto"/>
        <w:jc w:val="both"/>
        <w:rPr>
          <w:rFonts w:ascii="Gadugi" w:eastAsia="Times New Roman" w:hAnsi="Gadugi" w:cs="Estrangelo Edessa"/>
          <w:color w:val="000000"/>
          <w:szCs w:val="24"/>
        </w:rPr>
      </w:pP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p>
    <w:p w:rsidR="004F7696" w:rsidRPr="004202D2" w:rsidRDefault="004F7696" w:rsidP="004F7696">
      <w:pPr>
        <w:overflowPunct w:val="0"/>
        <w:autoSpaceDE w:val="0"/>
        <w:autoSpaceDN w:val="0"/>
        <w:adjustRightInd w:val="0"/>
        <w:spacing w:line="276" w:lineRule="auto"/>
        <w:jc w:val="both"/>
        <w:rPr>
          <w:rFonts w:ascii="Gadugi" w:eastAsia="Times New Roman" w:hAnsi="Gadugi" w:cs="Estrangelo Edessa"/>
          <w:color w:val="000000"/>
          <w:szCs w:val="24"/>
        </w:rPr>
      </w:pP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t>Posteriormente</w:t>
      </w:r>
      <w:r w:rsidR="00087FBD" w:rsidRPr="004202D2">
        <w:rPr>
          <w:rFonts w:ascii="Gadugi" w:eastAsia="Times New Roman" w:hAnsi="Gadugi" w:cs="Estrangelo Edessa"/>
          <w:color w:val="000000"/>
          <w:szCs w:val="24"/>
          <w:lang w:val="es-419"/>
        </w:rPr>
        <w:t>,</w:t>
      </w:r>
      <w:r w:rsidRPr="004202D2">
        <w:rPr>
          <w:rFonts w:ascii="Gadugi" w:eastAsia="Times New Roman" w:hAnsi="Gadugi" w:cs="Estrangelo Edessa"/>
          <w:color w:val="000000"/>
          <w:szCs w:val="24"/>
        </w:rPr>
        <w:t xml:space="preserve"> y comoquiera que se estimó</w:t>
      </w:r>
      <w:r w:rsidR="00287E01" w:rsidRPr="004202D2">
        <w:rPr>
          <w:rFonts w:ascii="Gadugi" w:eastAsia="Times New Roman" w:hAnsi="Gadugi" w:cs="Estrangelo Edessa"/>
          <w:color w:val="000000"/>
          <w:szCs w:val="24"/>
        </w:rPr>
        <w:t xml:space="preserve"> que continuaba el incumplimiento</w:t>
      </w:r>
      <w:r w:rsidRPr="004202D2">
        <w:rPr>
          <w:rFonts w:ascii="Gadugi" w:eastAsia="Times New Roman" w:hAnsi="Gadugi" w:cs="Estrangelo Edessa"/>
          <w:color w:val="000000"/>
          <w:szCs w:val="24"/>
        </w:rPr>
        <w:t>, vino la aludida sanción, que ahora se consulta</w:t>
      </w:r>
      <w:r w:rsidRPr="004202D2">
        <w:rPr>
          <w:rFonts w:ascii="Gadugi" w:eastAsia="Times New Roman" w:hAnsi="Gadugi" w:cs="Estrangelo Edessa"/>
          <w:color w:val="000000"/>
          <w:szCs w:val="24"/>
          <w:vertAlign w:val="superscript"/>
        </w:rPr>
        <w:footnoteReference w:id="6"/>
      </w:r>
      <w:r w:rsidRPr="004202D2">
        <w:rPr>
          <w:rFonts w:ascii="Gadugi" w:eastAsia="Times New Roman" w:hAnsi="Gadugi" w:cs="Estrangelo Edessa"/>
          <w:color w:val="000000"/>
          <w:szCs w:val="24"/>
        </w:rPr>
        <w:t>.</w:t>
      </w:r>
    </w:p>
    <w:p w:rsidR="004F7696" w:rsidRPr="004202D2" w:rsidRDefault="005F6CCA" w:rsidP="004F7696">
      <w:pPr>
        <w:overflowPunct w:val="0"/>
        <w:autoSpaceDE w:val="0"/>
        <w:autoSpaceDN w:val="0"/>
        <w:adjustRightInd w:val="0"/>
        <w:spacing w:line="276" w:lineRule="auto"/>
        <w:jc w:val="both"/>
        <w:rPr>
          <w:rFonts w:ascii="Gadugi" w:eastAsia="Times New Roman" w:hAnsi="Gadugi" w:cs="Estrangelo Edessa"/>
          <w:color w:val="000000"/>
          <w:szCs w:val="24"/>
        </w:rPr>
      </w:pP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p>
    <w:p w:rsidR="004F7696" w:rsidRPr="004202D2" w:rsidRDefault="00287E01" w:rsidP="004F7696">
      <w:pPr>
        <w:overflowPunct w:val="0"/>
        <w:autoSpaceDE w:val="0"/>
        <w:autoSpaceDN w:val="0"/>
        <w:adjustRightInd w:val="0"/>
        <w:spacing w:line="276" w:lineRule="auto"/>
        <w:ind w:firstLine="2832"/>
        <w:jc w:val="both"/>
        <w:rPr>
          <w:rFonts w:ascii="Gadugi" w:eastAsia="Times New Roman" w:hAnsi="Gadugi" w:cs="Estrangelo Edessa"/>
          <w:color w:val="000000"/>
          <w:szCs w:val="24"/>
        </w:rPr>
      </w:pPr>
      <w:r w:rsidRPr="004202D2">
        <w:rPr>
          <w:rFonts w:ascii="Gadugi" w:eastAsia="Times New Roman" w:hAnsi="Gadugi" w:cs="Estrangelo Edessa"/>
          <w:color w:val="000000"/>
          <w:szCs w:val="24"/>
        </w:rPr>
        <w:t xml:space="preserve">Con esos preliminares, </w:t>
      </w:r>
      <w:r w:rsidR="005F6CCA" w:rsidRPr="004202D2">
        <w:rPr>
          <w:rFonts w:ascii="Gadugi" w:eastAsia="Times New Roman" w:hAnsi="Gadugi" w:cs="Estrangelo Edessa"/>
          <w:color w:val="000000"/>
          <w:szCs w:val="24"/>
        </w:rPr>
        <w:t>procede</w:t>
      </w:r>
      <w:r w:rsidR="004F7696" w:rsidRPr="004202D2">
        <w:rPr>
          <w:rFonts w:ascii="Gadugi" w:eastAsia="Times New Roman" w:hAnsi="Gadugi" w:cs="Estrangelo Edessa"/>
          <w:color w:val="000000"/>
          <w:szCs w:val="24"/>
        </w:rPr>
        <w:t xml:space="preserve"> la Sala a resolver lo pertinente, previas las siguientes,</w:t>
      </w:r>
      <w:r w:rsidR="00087FBD" w:rsidRPr="004202D2">
        <w:rPr>
          <w:rFonts w:ascii="Gadugi" w:eastAsia="Times New Roman" w:hAnsi="Gadugi" w:cs="Estrangelo Edessa"/>
          <w:color w:val="000000"/>
          <w:szCs w:val="24"/>
          <w:lang w:val="es-419"/>
        </w:rPr>
        <w:t xml:space="preserve"> luego de haberse intentado infructuosamente que se acreditara la satisfacción de la obligación. </w:t>
      </w:r>
      <w:r w:rsidR="004F7696" w:rsidRPr="004202D2">
        <w:rPr>
          <w:rFonts w:ascii="Gadugi" w:eastAsia="Times New Roman" w:hAnsi="Gadugi" w:cs="Estrangelo Edessa"/>
          <w:color w:val="000000"/>
          <w:szCs w:val="24"/>
        </w:rPr>
        <w:t xml:space="preserve">  </w:t>
      </w: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cs="Estrangelo Edessa"/>
          <w:color w:val="000000"/>
          <w:szCs w:val="24"/>
        </w:rPr>
      </w:pP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cs="Arial"/>
          <w:b/>
          <w:szCs w:val="24"/>
        </w:rPr>
      </w:pPr>
      <w:r w:rsidRPr="004202D2">
        <w:rPr>
          <w:rFonts w:ascii="Gadugi" w:eastAsia="Times New Roman" w:hAnsi="Gadugi" w:cs="Arial"/>
          <w:b/>
          <w:szCs w:val="24"/>
        </w:rPr>
        <w:t>CONSIDERACIONES</w:t>
      </w:r>
    </w:p>
    <w:p w:rsidR="004F7696" w:rsidRPr="006D1E7E" w:rsidRDefault="004F7696" w:rsidP="006D1E7E">
      <w:pPr>
        <w:overflowPunct w:val="0"/>
        <w:autoSpaceDE w:val="0"/>
        <w:autoSpaceDN w:val="0"/>
        <w:adjustRightInd w:val="0"/>
        <w:spacing w:line="276" w:lineRule="auto"/>
        <w:jc w:val="both"/>
        <w:rPr>
          <w:rFonts w:ascii="Gadugi" w:hAnsi="Gadugi" w:cs="Segoe UI"/>
          <w:color w:val="212121"/>
          <w:szCs w:val="24"/>
        </w:rPr>
      </w:pPr>
      <w:r w:rsidRPr="004202D2">
        <w:rPr>
          <w:rFonts w:ascii="Gadugi" w:eastAsia="Times New Roman" w:hAnsi="Gadugi" w:cs="Arial"/>
          <w:szCs w:val="24"/>
        </w:rPr>
        <w:t xml:space="preserve"> </w:t>
      </w:r>
      <w:r w:rsidRPr="004202D2">
        <w:rPr>
          <w:rFonts w:ascii="Gadugi" w:eastAsia="Times New Roman" w:hAnsi="Gadugi" w:cs="Arial"/>
          <w:szCs w:val="24"/>
        </w:rPr>
        <w:tab/>
      </w:r>
      <w:r w:rsidRPr="004202D2">
        <w:rPr>
          <w:rFonts w:ascii="Gadugi" w:eastAsia="Times New Roman" w:hAnsi="Gadugi" w:cs="Arial"/>
          <w:szCs w:val="24"/>
        </w:rPr>
        <w:tab/>
      </w:r>
      <w:r w:rsidRPr="004202D2">
        <w:rPr>
          <w:rFonts w:ascii="Gadugi" w:eastAsia="Times New Roman" w:hAnsi="Gadugi" w:cs="Arial"/>
          <w:szCs w:val="24"/>
        </w:rPr>
        <w:tab/>
      </w:r>
      <w:r w:rsidRPr="004202D2">
        <w:rPr>
          <w:rFonts w:ascii="Gadugi" w:eastAsia="Times New Roman" w:hAnsi="Gadugi" w:cs="Arial"/>
          <w:szCs w:val="24"/>
        </w:rPr>
        <w:tab/>
      </w:r>
    </w:p>
    <w:p w:rsidR="004F7696" w:rsidRDefault="004F7696" w:rsidP="004F7696">
      <w:pPr>
        <w:overflowPunct w:val="0"/>
        <w:autoSpaceDE w:val="0"/>
        <w:autoSpaceDN w:val="0"/>
        <w:adjustRightInd w:val="0"/>
        <w:spacing w:line="276" w:lineRule="auto"/>
        <w:ind w:firstLine="2835"/>
        <w:jc w:val="both"/>
        <w:rPr>
          <w:rFonts w:ascii="Gadugi" w:eastAsia="Times New Roman" w:hAnsi="Gadugi" w:cs="Arial"/>
          <w:szCs w:val="24"/>
        </w:rPr>
      </w:pPr>
      <w:r w:rsidRPr="004202D2">
        <w:rPr>
          <w:rFonts w:ascii="Gadugi" w:eastAsia="Times New Roman" w:hAnsi="Gadugi" w:cs="Arial"/>
          <w:szCs w:val="24"/>
        </w:rPr>
        <w:t>La acción de tutela se ha constituido en un referente social de trascendencia nacional, desde su ubicación constitucional en el año 1991. Tanta es su importancia, que el cumplimiento de las órdenes que en ejercicio de la misma se imparten es perentorio, so pena de que, en caso de omisión, deban enfrentar las autoridades o los particulares a quienes se les imponen, las consecuencias propias de la misma, previstas ellas en el artículo 52 del Decreto 2591, bajo cuyo tenor se puede imponer arresto hasta por seis meses y multa hasta de veinte salarios míni</w:t>
      </w:r>
      <w:r w:rsidR="006D1E7E">
        <w:rPr>
          <w:rFonts w:ascii="Gadugi" w:eastAsia="Times New Roman" w:hAnsi="Gadugi" w:cs="Arial"/>
          <w:szCs w:val="24"/>
        </w:rPr>
        <w:t>mos legales mensuales vigentes.</w:t>
      </w:r>
    </w:p>
    <w:p w:rsidR="006D1E7E" w:rsidRPr="004202D2" w:rsidRDefault="006D1E7E" w:rsidP="004F7696">
      <w:pPr>
        <w:overflowPunct w:val="0"/>
        <w:autoSpaceDE w:val="0"/>
        <w:autoSpaceDN w:val="0"/>
        <w:adjustRightInd w:val="0"/>
        <w:spacing w:line="276" w:lineRule="auto"/>
        <w:ind w:firstLine="2835"/>
        <w:jc w:val="both"/>
        <w:rPr>
          <w:rFonts w:ascii="Gadugi" w:eastAsia="Times New Roman" w:hAnsi="Gadugi" w:cs="Arial"/>
          <w:szCs w:val="24"/>
        </w:rPr>
      </w:pP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cs="Arial"/>
          <w:szCs w:val="24"/>
        </w:rPr>
      </w:pPr>
      <w:r w:rsidRPr="004202D2">
        <w:rPr>
          <w:rFonts w:ascii="Gadugi" w:eastAsia="Times New Roman" w:hAnsi="Gadugi" w:cs="Arial"/>
          <w:szCs w:val="24"/>
        </w:rPr>
        <w:t xml:space="preserve">Tal omisión, sin embargo, debe obedecer a razones de orden subjetivo, es decir, que provengan del capricho, o de la manifiesta intención </w:t>
      </w:r>
      <w:r w:rsidRPr="004202D2">
        <w:rPr>
          <w:rFonts w:ascii="Gadugi" w:eastAsia="Times New Roman" w:hAnsi="Gadugi" w:cs="Arial"/>
          <w:szCs w:val="24"/>
        </w:rPr>
        <w:lastRenderedPageBreak/>
        <w:t>de sustraerse, sin una razón válida, del acatamiento de la</w:t>
      </w:r>
      <w:bookmarkStart w:id="0" w:name="_GoBack"/>
      <w:bookmarkEnd w:id="0"/>
      <w:r w:rsidRPr="004202D2">
        <w:rPr>
          <w:rFonts w:ascii="Gadugi" w:eastAsia="Times New Roman" w:hAnsi="Gadugi" w:cs="Arial"/>
          <w:szCs w:val="24"/>
        </w:rPr>
        <w:t xml:space="preserve"> orden del juez constitucional, lo cual debe ser valorado en cada caso, entre otras razones, porque la finalidad última del incidente es la satisfacción del derecho fundamental que se ha lesionado, antes que la sanción. </w:t>
      </w:r>
    </w:p>
    <w:p w:rsidR="004F7696" w:rsidRPr="004202D2" w:rsidRDefault="004F7696" w:rsidP="004F7696">
      <w:pPr>
        <w:overflowPunct w:val="0"/>
        <w:autoSpaceDE w:val="0"/>
        <w:autoSpaceDN w:val="0"/>
        <w:adjustRightInd w:val="0"/>
        <w:spacing w:line="276" w:lineRule="auto"/>
        <w:ind w:right="334" w:firstLine="2835"/>
        <w:jc w:val="both"/>
        <w:rPr>
          <w:rFonts w:ascii="Gadugi" w:eastAsia="Times New Roman" w:hAnsi="Gadugi" w:cs="Arial"/>
          <w:szCs w:val="24"/>
        </w:rPr>
      </w:pPr>
    </w:p>
    <w:p w:rsidR="004F7696" w:rsidRPr="004202D2" w:rsidRDefault="004F7696" w:rsidP="004F7696">
      <w:pPr>
        <w:tabs>
          <w:tab w:val="left" w:pos="2835"/>
        </w:tabs>
        <w:spacing w:line="276" w:lineRule="auto"/>
        <w:ind w:firstLine="2835"/>
        <w:jc w:val="both"/>
        <w:rPr>
          <w:rFonts w:ascii="Gadugi" w:eastAsia="Times New Roman" w:hAnsi="Gadugi" w:cs="Estrangelo Edessa"/>
          <w:szCs w:val="24"/>
        </w:rPr>
      </w:pPr>
      <w:r w:rsidRPr="004202D2">
        <w:rPr>
          <w:rFonts w:ascii="Gadugi" w:eastAsia="Times New Roman" w:hAnsi="Gadugi" w:cs="Arial"/>
          <w:szCs w:val="24"/>
        </w:rPr>
        <w:t xml:space="preserve">En esta medida, </w:t>
      </w:r>
      <w:r w:rsidRPr="004202D2">
        <w:rPr>
          <w:rFonts w:ascii="Gadugi" w:eastAsia="Times New Roman" w:hAnsi="Gadugi"/>
          <w:szCs w:val="24"/>
        </w:rPr>
        <w:t>la Corte Constitucional ha hecho énfasis en lo que es el objeto del incidente de desacato y el cumplimiento mismo, y en esa distinción, de tiempo atrás viene precisando que “</w:t>
      </w:r>
      <w:r w:rsidRPr="004202D2">
        <w:rPr>
          <w:rFonts w:ascii="Arial Narrow" w:eastAsia="Times New Roman" w:hAnsi="Arial Narrow"/>
          <w:i/>
          <w:szCs w:val="24"/>
        </w:rPr>
        <w:t>El desacato es un mecanismo de creación legal, 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sidRPr="004202D2">
        <w:rPr>
          <w:rFonts w:ascii="Gadugi" w:eastAsia="Times New Roman" w:hAnsi="Gadugi"/>
          <w:i/>
          <w:szCs w:val="24"/>
        </w:rPr>
        <w:t xml:space="preserve">” </w:t>
      </w:r>
      <w:r w:rsidRPr="004202D2">
        <w:rPr>
          <w:rFonts w:ascii="Gadugi" w:eastAsia="Times New Roman" w:hAnsi="Gadugi"/>
          <w:szCs w:val="24"/>
          <w:vertAlign w:val="superscript"/>
        </w:rPr>
        <w:footnoteReference w:id="7"/>
      </w:r>
      <w:r w:rsidRPr="004202D2">
        <w:rPr>
          <w:rFonts w:ascii="Gadugi" w:eastAsia="Times New Roman" w:hAnsi="Gadugi"/>
          <w:szCs w:val="24"/>
        </w:rPr>
        <w:t xml:space="preserve">.  </w:t>
      </w:r>
      <w:r w:rsidRPr="004202D2">
        <w:rPr>
          <w:rFonts w:ascii="Gadugi" w:eastAsia="Times New Roman" w:hAnsi="Gadugi" w:cs="Estrangelo Edessa"/>
          <w:szCs w:val="24"/>
        </w:rPr>
        <w:t xml:space="preserve">Es decir, que se trata de un mecanismo tendiente más a garantizar el cumplimiento de una orden de tutela, que a imponer sanciones al agente que la omite y por eso la </w:t>
      </w:r>
      <w:r w:rsidRPr="004202D2">
        <w:rPr>
          <w:rFonts w:ascii="Gadugi" w:eastAsia="Times New Roman" w:hAnsi="Gadugi" w:cs="Estrangelo Edessa"/>
          <w:szCs w:val="24"/>
          <w:lang w:val="es-419"/>
        </w:rPr>
        <w:t xml:space="preserve">misma </w:t>
      </w:r>
      <w:r w:rsidRPr="004202D2">
        <w:rPr>
          <w:rFonts w:ascii="Gadugi" w:eastAsia="Times New Roman" w:hAnsi="Gadugi" w:cs="Estrangelo Edessa"/>
          <w:szCs w:val="24"/>
        </w:rPr>
        <w:t>Corte</w:t>
      </w:r>
      <w:r w:rsidRPr="004202D2">
        <w:rPr>
          <w:rFonts w:ascii="Gadugi" w:eastAsia="Times New Roman" w:hAnsi="Gadugi" w:cs="Estrangelo Edessa"/>
          <w:szCs w:val="24"/>
          <w:lang w:val="es-419"/>
        </w:rPr>
        <w:t>,</w:t>
      </w:r>
      <w:r w:rsidRPr="004202D2">
        <w:rPr>
          <w:rFonts w:ascii="Gadugi" w:eastAsia="Times New Roman" w:hAnsi="Gadugi" w:cs="Estrangelo Edessa"/>
          <w:szCs w:val="24"/>
        </w:rPr>
        <w:t xml:space="preserve"> en el auto 181 de 2015, se </w:t>
      </w:r>
      <w:r w:rsidRPr="004202D2">
        <w:rPr>
          <w:rFonts w:ascii="Gadugi" w:eastAsia="Times New Roman" w:hAnsi="Gadugi" w:cs="Estrangelo Edessa"/>
          <w:szCs w:val="24"/>
          <w:lang w:val="es-419"/>
        </w:rPr>
        <w:t xml:space="preserve">encargó de </w:t>
      </w:r>
      <w:r w:rsidRPr="004202D2">
        <w:rPr>
          <w:rFonts w:ascii="Gadugi" w:eastAsia="Times New Roman" w:hAnsi="Gadugi" w:cs="Estrangelo Edessa"/>
          <w:szCs w:val="24"/>
        </w:rPr>
        <w:t xml:space="preserve">repetir que: </w:t>
      </w:r>
    </w:p>
    <w:p w:rsidR="004F7696" w:rsidRPr="004202D2" w:rsidRDefault="004F7696" w:rsidP="004F7696">
      <w:pPr>
        <w:tabs>
          <w:tab w:val="left" w:pos="2835"/>
        </w:tabs>
        <w:overflowPunct w:val="0"/>
        <w:autoSpaceDE w:val="0"/>
        <w:autoSpaceDN w:val="0"/>
        <w:adjustRightInd w:val="0"/>
        <w:spacing w:line="276" w:lineRule="auto"/>
        <w:ind w:left="426" w:right="475"/>
        <w:jc w:val="both"/>
        <w:rPr>
          <w:rFonts w:ascii="Gadugi" w:eastAsia="Times New Roman" w:hAnsi="Gadugi" w:cs="Estrangelo Edessa"/>
          <w:szCs w:val="24"/>
        </w:rPr>
      </w:pPr>
    </w:p>
    <w:p w:rsidR="004F7696" w:rsidRPr="004202D2" w:rsidRDefault="004F7696" w:rsidP="006D1E7E">
      <w:pPr>
        <w:overflowPunct w:val="0"/>
        <w:autoSpaceDE w:val="0"/>
        <w:autoSpaceDN w:val="0"/>
        <w:adjustRightInd w:val="0"/>
        <w:ind w:left="426" w:right="652" w:firstLine="1984"/>
        <w:jc w:val="both"/>
        <w:rPr>
          <w:rFonts w:ascii="Arial Narrow" w:eastAsia="Times New Roman" w:hAnsi="Arial Narrow"/>
          <w:szCs w:val="24"/>
        </w:rPr>
      </w:pPr>
      <w:r w:rsidRPr="004202D2">
        <w:rPr>
          <w:rFonts w:ascii="Arial Narrow" w:eastAsia="Times New Roman" w:hAnsi="Arial Narrow"/>
          <w:szCs w:val="24"/>
          <w:lang w:val="es-MX"/>
        </w:rPr>
        <w:t>147. Desde sus primeras providencias la Corte Constitucional ha diferenciado entre el cumplimiento de las sentencias de tutela y el incidente de desacato. En sentencia T-458 de 2003</w:t>
      </w:r>
      <w:r w:rsidRPr="004202D2">
        <w:rPr>
          <w:rFonts w:ascii="Arial Narrow" w:eastAsia="Times New Roman" w:hAnsi="Arial Narrow"/>
          <w:szCs w:val="24"/>
          <w:vertAlign w:val="superscript"/>
          <w:lang w:val="es-MX"/>
        </w:rPr>
        <w:footnoteReference w:id="8"/>
      </w:r>
      <w:r w:rsidRPr="004202D2">
        <w:rPr>
          <w:rFonts w:ascii="Arial Narrow" w:eastAsia="Times New Roman" w:hAnsi="Arial Narrow"/>
          <w:szCs w:val="24"/>
          <w:lang w:val="es-MX"/>
        </w:rPr>
        <w:t xml:space="preserve"> estas disparidades se hicieron explícitas: (i) </w:t>
      </w:r>
      <w:r w:rsidRPr="004202D2">
        <w:rPr>
          <w:rFonts w:ascii="Arial Narrow" w:eastAsia="Times New Roman" w:hAnsi="Arial Narrow"/>
          <w:i/>
          <w:szCs w:val="24"/>
          <w:lang w:val="es-MX"/>
        </w:rPr>
        <w:t>“e</w:t>
      </w:r>
      <w:r w:rsidRPr="004202D2">
        <w:rPr>
          <w:rFonts w:ascii="Arial Narrow" w:eastAsia="Times New Roman" w:hAnsi="Arial Narrow"/>
          <w:i/>
          <w:szCs w:val="24"/>
        </w:rPr>
        <w:t>l cumplimiento es obligatorio, hace parte de la garantía constitucional; el desacato es incidental, se trata de un instrumento disciplinario de creación legal</w:t>
      </w:r>
      <w:r w:rsidRPr="004202D2">
        <w:rPr>
          <w:rFonts w:ascii="Arial Narrow" w:eastAsia="Times New Roman" w:hAnsi="Arial Narrow"/>
          <w:szCs w:val="24"/>
        </w:rPr>
        <w:t xml:space="preserve">” y; (ii) </w:t>
      </w:r>
      <w:r w:rsidRPr="004202D2">
        <w:rPr>
          <w:rFonts w:ascii="Arial Narrow" w:eastAsia="Times New Roman" w:hAnsi="Arial Narrow"/>
          <w:i/>
          <w:szCs w:val="24"/>
        </w:rPr>
        <w:t>“la responsabilidad exigida para el cumplimiento es objetiva, la exigida para el desacato es subjetiva”</w:t>
      </w:r>
      <w:r w:rsidRPr="004202D2">
        <w:rPr>
          <w:rFonts w:ascii="Arial Narrow" w:eastAsia="Times New Roman" w:hAnsi="Arial Narrow"/>
          <w:szCs w:val="24"/>
        </w:rPr>
        <w:t>.</w:t>
      </w:r>
    </w:p>
    <w:p w:rsidR="004F7696" w:rsidRPr="004202D2" w:rsidRDefault="004F7696" w:rsidP="006D1E7E">
      <w:pPr>
        <w:overflowPunct w:val="0"/>
        <w:autoSpaceDE w:val="0"/>
        <w:autoSpaceDN w:val="0"/>
        <w:adjustRightInd w:val="0"/>
        <w:ind w:left="426" w:right="652" w:firstLine="1984"/>
        <w:jc w:val="both"/>
        <w:textAlignment w:val="baseline"/>
        <w:rPr>
          <w:rFonts w:ascii="Arial Narrow" w:eastAsia="Times New Roman" w:hAnsi="Arial Narrow"/>
          <w:szCs w:val="24"/>
          <w:lang w:val="es-419"/>
        </w:rPr>
      </w:pPr>
    </w:p>
    <w:p w:rsidR="004F7696" w:rsidRPr="004202D2" w:rsidRDefault="004F7696" w:rsidP="006D1E7E">
      <w:pPr>
        <w:overflowPunct w:val="0"/>
        <w:autoSpaceDE w:val="0"/>
        <w:autoSpaceDN w:val="0"/>
        <w:adjustRightInd w:val="0"/>
        <w:ind w:left="426" w:right="652" w:firstLine="1984"/>
        <w:jc w:val="both"/>
        <w:textAlignment w:val="baseline"/>
        <w:rPr>
          <w:rFonts w:ascii="Arial Narrow" w:eastAsia="Times New Roman" w:hAnsi="Arial Narrow"/>
          <w:szCs w:val="24"/>
        </w:rPr>
      </w:pPr>
      <w:r w:rsidRPr="004202D2">
        <w:rPr>
          <w:rFonts w:ascii="Arial Narrow" w:eastAsia="Times New Roman" w:hAnsi="Arial Narrow"/>
          <w:szCs w:val="24"/>
        </w:rPr>
        <w:t xml:space="preserve">148. Entonces, mientras el trámite de cumplimiento obliga al juez de tutela a adoptar todas las medidas que encuentre necesarias para materializar la protección concedida, el desacato es un mecanismo </w:t>
      </w:r>
      <w:r w:rsidRPr="004202D2">
        <w:rPr>
          <w:rFonts w:ascii="Arial Narrow" w:eastAsia="Times New Roman" w:hAnsi="Arial Narrow"/>
          <w:i/>
          <w:szCs w:val="24"/>
        </w:rPr>
        <w:t>“que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sidRPr="004202D2">
        <w:rPr>
          <w:rFonts w:ascii="Arial Narrow" w:eastAsia="Times New Roman" w:hAnsi="Arial Narrow"/>
          <w:szCs w:val="24"/>
        </w:rPr>
        <w:t xml:space="preserve">. Así, el desacato ha sido entendido </w:t>
      </w:r>
      <w:r w:rsidRPr="004202D2">
        <w:rPr>
          <w:rFonts w:ascii="Arial Narrow" w:eastAsia="Times New Roman" w:hAnsi="Arial Narrow"/>
          <w:i/>
          <w:szCs w:val="24"/>
        </w:rPr>
        <w:t>“como una medida que tiene un carácter coercitivo, con la que cuenta el juez constitucional para conseguir el cumplimiento de las obligaciones que emanan de sentencias de tutela”</w:t>
      </w:r>
      <w:r w:rsidRPr="004202D2">
        <w:rPr>
          <w:rFonts w:ascii="Arial Narrow" w:eastAsia="Times New Roman" w:hAnsi="Arial Narrow"/>
          <w:szCs w:val="24"/>
        </w:rPr>
        <w:t xml:space="preserve">. En otras palabras, </w:t>
      </w:r>
      <w:r w:rsidRPr="004202D2">
        <w:rPr>
          <w:rFonts w:ascii="Arial Narrow" w:eastAsia="Times New Roman" w:hAnsi="Arial Narrow"/>
          <w:i/>
          <w:szCs w:val="24"/>
        </w:rPr>
        <w:t>“el principal propósito de este trámite se centra en conseguir que el obligado obedezca la orden impuesta en la providencia originada a partir de la resolución de un recurso de amparo constitucional</w:t>
      </w:r>
      <w:r w:rsidRPr="004202D2">
        <w:rPr>
          <w:rFonts w:ascii="Arial Narrow" w:eastAsia="Times New Roman" w:hAnsi="Arial Narrow"/>
          <w:szCs w:val="24"/>
        </w:rPr>
        <w:t xml:space="preserve">”. Por esa razón, </w:t>
      </w:r>
      <w:r w:rsidRPr="004202D2">
        <w:rPr>
          <w:rFonts w:ascii="Arial Narrow" w:eastAsia="Times New Roman" w:hAnsi="Arial Narrow"/>
          <w:i/>
          <w:szCs w:val="24"/>
        </w:rPr>
        <w:t>“la finalidad del mencionado incidente no es la imposición de una sanción en sí misma, sino que debe considerarse como una de las formas de buscar el cumplimiento de la respectiva sentencia”</w:t>
      </w:r>
      <w:r w:rsidRPr="004202D2">
        <w:rPr>
          <w:rFonts w:ascii="Arial Narrow" w:eastAsia="Times New Roman" w:hAnsi="Arial Narrow"/>
          <w:szCs w:val="24"/>
          <w:vertAlign w:val="superscript"/>
        </w:rPr>
        <w:footnoteReference w:id="9"/>
      </w:r>
      <w:r w:rsidRPr="004202D2">
        <w:rPr>
          <w:rFonts w:ascii="Arial Narrow" w:eastAsia="Times New Roman" w:hAnsi="Arial Narrow"/>
          <w:szCs w:val="24"/>
        </w:rPr>
        <w:t>.</w:t>
      </w:r>
    </w:p>
    <w:p w:rsidR="004F7696" w:rsidRPr="004202D2" w:rsidRDefault="004F7696" w:rsidP="006D1E7E">
      <w:pPr>
        <w:overflowPunct w:val="0"/>
        <w:autoSpaceDE w:val="0"/>
        <w:autoSpaceDN w:val="0"/>
        <w:adjustRightInd w:val="0"/>
        <w:ind w:left="426" w:right="652" w:firstLine="1984"/>
        <w:jc w:val="both"/>
        <w:textAlignment w:val="baseline"/>
        <w:rPr>
          <w:rFonts w:ascii="Arial Narrow" w:eastAsia="Times New Roman" w:hAnsi="Arial Narrow"/>
          <w:szCs w:val="24"/>
        </w:rPr>
      </w:pPr>
    </w:p>
    <w:p w:rsidR="004F7696" w:rsidRPr="004202D2" w:rsidRDefault="004F7696" w:rsidP="006D1E7E">
      <w:pPr>
        <w:overflowPunct w:val="0"/>
        <w:autoSpaceDE w:val="0"/>
        <w:autoSpaceDN w:val="0"/>
        <w:adjustRightInd w:val="0"/>
        <w:ind w:left="426" w:right="652" w:firstLine="1984"/>
        <w:jc w:val="both"/>
        <w:textAlignment w:val="baseline"/>
        <w:rPr>
          <w:rFonts w:ascii="Gadugi" w:eastAsia="Times New Roman" w:hAnsi="Gadugi"/>
          <w:szCs w:val="24"/>
          <w:lang w:val="es-419"/>
        </w:rPr>
      </w:pPr>
      <w:r w:rsidRPr="004202D2">
        <w:rPr>
          <w:rFonts w:ascii="Arial Narrow" w:eastAsia="Times New Roman" w:hAnsi="Arial Narrow"/>
          <w:szCs w:val="24"/>
        </w:rPr>
        <w:t xml:space="preserve">149. Debido a lo expuesto, </w:t>
      </w:r>
      <w:r w:rsidRPr="004202D2">
        <w:rPr>
          <w:rFonts w:ascii="Arial Narrow" w:eastAsia="Times New Roman" w:hAnsi="Arial Narrow"/>
          <w:i/>
          <w:szCs w:val="24"/>
        </w:rPr>
        <w:t>“la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w:t>
      </w:r>
      <w:r w:rsidRPr="004202D2">
        <w:rPr>
          <w:rFonts w:ascii="Arial Narrow" w:eastAsia="Times New Roman" w:hAnsi="Arial Narrow"/>
          <w:i/>
          <w:szCs w:val="24"/>
          <w:u w:val="single"/>
        </w:rPr>
        <w:t xml:space="preserve">. De igual forma, en el supuesto en que se haya adelantado todo el procedimiento y decidido sancionar al responsable, éste podrá evitar que se imponga la </w:t>
      </w:r>
      <w:r w:rsidRPr="004202D2">
        <w:rPr>
          <w:rFonts w:ascii="Arial Narrow" w:eastAsia="Times New Roman" w:hAnsi="Arial Narrow"/>
          <w:i/>
          <w:szCs w:val="24"/>
          <w:u w:val="single"/>
        </w:rPr>
        <w:lastRenderedPageBreak/>
        <w:t>multa o el arresto cumpliendo el fallo que lo obliga a proteger los derechos fundamentales del actor</w:t>
      </w:r>
      <w:r w:rsidRPr="004202D2">
        <w:rPr>
          <w:rFonts w:ascii="Arial Narrow" w:eastAsia="Times New Roman" w:hAnsi="Arial Narrow"/>
          <w:i/>
          <w:szCs w:val="24"/>
        </w:rPr>
        <w:t>”</w:t>
      </w:r>
      <w:r w:rsidRPr="004202D2">
        <w:rPr>
          <w:rFonts w:ascii="Arial Narrow" w:eastAsia="Times New Roman" w:hAnsi="Arial Narrow"/>
          <w:szCs w:val="24"/>
          <w:vertAlign w:val="superscript"/>
        </w:rPr>
        <w:footnoteReference w:id="10"/>
      </w:r>
      <w:r w:rsidRPr="004202D2">
        <w:rPr>
          <w:rFonts w:ascii="Arial Narrow" w:eastAsia="Times New Roman" w:hAnsi="Arial Narrow"/>
          <w:szCs w:val="24"/>
        </w:rPr>
        <w:t>.</w:t>
      </w:r>
      <w:r w:rsidRPr="004202D2">
        <w:rPr>
          <w:rFonts w:ascii="Gadugi" w:eastAsia="Times New Roman" w:hAnsi="Gadugi"/>
          <w:szCs w:val="24"/>
        </w:rPr>
        <w:t xml:space="preserve"> (Subrayado fuera del original)</w:t>
      </w:r>
    </w:p>
    <w:p w:rsidR="004F7696" w:rsidRPr="004202D2" w:rsidRDefault="004F7696" w:rsidP="004F7696">
      <w:pPr>
        <w:overflowPunct w:val="0"/>
        <w:autoSpaceDE w:val="0"/>
        <w:autoSpaceDN w:val="0"/>
        <w:adjustRightInd w:val="0"/>
        <w:spacing w:line="276" w:lineRule="auto"/>
        <w:ind w:right="334" w:firstLine="2835"/>
        <w:jc w:val="both"/>
        <w:rPr>
          <w:rFonts w:ascii="Gadugi" w:eastAsia="Times New Roman" w:hAnsi="Gadugi"/>
          <w:szCs w:val="24"/>
        </w:rPr>
      </w:pP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cs="Arial"/>
          <w:szCs w:val="24"/>
        </w:rPr>
      </w:pPr>
      <w:r w:rsidRPr="004202D2">
        <w:rPr>
          <w:rFonts w:ascii="Gadugi" w:eastAsia="Times New Roman" w:hAnsi="Gadugi" w:cs="Arial"/>
          <w:szCs w:val="24"/>
        </w:rPr>
        <w:t xml:space="preserve">Por lo demás, tiene claro la Sala que en incidentes de este tipo es necesario verificar unos requisitos esenciales para que se abra paso la sanción. Precisamente, la </w:t>
      </w:r>
      <w:r w:rsidRPr="004202D2">
        <w:rPr>
          <w:rFonts w:ascii="Gadugi" w:eastAsia="Times New Roman" w:hAnsi="Gadugi" w:cs="Arial"/>
          <w:szCs w:val="24"/>
          <w:lang w:val="es-419"/>
        </w:rPr>
        <w:t>alta Corporación señaló que</w:t>
      </w:r>
      <w:r w:rsidRPr="004202D2">
        <w:rPr>
          <w:rFonts w:ascii="Gadugi" w:eastAsia="Times New Roman" w:hAnsi="Gadugi" w:cs="Arial"/>
          <w:szCs w:val="24"/>
        </w:rPr>
        <w:t>:</w:t>
      </w:r>
    </w:p>
    <w:p w:rsidR="004F7696" w:rsidRPr="004202D2" w:rsidRDefault="004F7696" w:rsidP="004F7696">
      <w:pPr>
        <w:shd w:val="clear" w:color="auto" w:fill="FFFFFF"/>
        <w:autoSpaceDN w:val="0"/>
        <w:spacing w:line="276" w:lineRule="auto"/>
        <w:ind w:right="51"/>
        <w:jc w:val="both"/>
        <w:textAlignment w:val="baseline"/>
        <w:rPr>
          <w:rFonts w:ascii="Gadugi" w:eastAsia="Times New Roman" w:hAnsi="Gadugi" w:cs="Arial"/>
          <w:szCs w:val="24"/>
        </w:rPr>
      </w:pPr>
    </w:p>
    <w:p w:rsidR="004F7696" w:rsidRPr="004202D2" w:rsidRDefault="004F7696" w:rsidP="006D1E7E">
      <w:pPr>
        <w:overflowPunct w:val="0"/>
        <w:autoSpaceDE w:val="0"/>
        <w:autoSpaceDN w:val="0"/>
        <w:adjustRightInd w:val="0"/>
        <w:ind w:left="426" w:right="510" w:firstLine="1984"/>
        <w:jc w:val="both"/>
        <w:rPr>
          <w:rFonts w:ascii="Arial Narrow" w:eastAsia="Times New Roman" w:hAnsi="Arial Narrow"/>
          <w:szCs w:val="24"/>
        </w:rPr>
      </w:pPr>
      <w:r w:rsidRPr="004202D2">
        <w:rPr>
          <w:rFonts w:ascii="Arial Narrow" w:eastAsia="Times New Roman" w:hAnsi="Arial Narrow"/>
          <w:szCs w:val="24"/>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y el alcance de la misma. Esto, con el objeto de concluir si el destinatario de la orden la cumplió de forma oportuna y completa (conducta esperada)</w:t>
      </w:r>
      <w:r w:rsidRPr="004202D2">
        <w:rPr>
          <w:rFonts w:ascii="Arial Narrow" w:eastAsia="Times New Roman" w:hAnsi="Arial Narrow"/>
          <w:szCs w:val="24"/>
          <w:vertAlign w:val="superscript"/>
        </w:rPr>
        <w:footnoteReference w:id="11"/>
      </w:r>
      <w:r w:rsidRPr="004202D2">
        <w:rPr>
          <w:rFonts w:ascii="Arial Narrow" w:eastAsia="Times New Roman" w:hAnsi="Arial Narrow"/>
          <w:szCs w:val="24"/>
        </w:rPr>
        <w:t xml:space="preserve">. </w:t>
      </w:r>
    </w:p>
    <w:p w:rsidR="004F7696" w:rsidRPr="004202D2" w:rsidRDefault="004F7696" w:rsidP="006D1E7E">
      <w:pPr>
        <w:overflowPunct w:val="0"/>
        <w:autoSpaceDE w:val="0"/>
        <w:autoSpaceDN w:val="0"/>
        <w:adjustRightInd w:val="0"/>
        <w:ind w:left="426" w:right="510" w:firstLine="1984"/>
        <w:jc w:val="both"/>
        <w:rPr>
          <w:rFonts w:ascii="Arial Narrow" w:eastAsia="Times New Roman" w:hAnsi="Arial Narrow"/>
          <w:szCs w:val="24"/>
        </w:rPr>
      </w:pPr>
    </w:p>
    <w:p w:rsidR="004F7696" w:rsidRPr="004202D2" w:rsidRDefault="004F7696" w:rsidP="006D1E7E">
      <w:pPr>
        <w:overflowPunct w:val="0"/>
        <w:autoSpaceDE w:val="0"/>
        <w:autoSpaceDN w:val="0"/>
        <w:adjustRightInd w:val="0"/>
        <w:ind w:left="426" w:right="510" w:firstLine="1984"/>
        <w:jc w:val="both"/>
        <w:rPr>
          <w:rFonts w:ascii="Arial Narrow" w:eastAsia="Times New Roman" w:hAnsi="Arial Narrow"/>
          <w:szCs w:val="24"/>
        </w:rPr>
      </w:pPr>
      <w:r w:rsidRPr="004202D2">
        <w:rPr>
          <w:rFonts w:ascii="Arial Narrow" w:eastAsia="Times New Roman" w:hAnsi="Arial Narrow"/>
          <w:szCs w:val="24"/>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 a los hechos. </w:t>
      </w:r>
    </w:p>
    <w:p w:rsidR="004F7696" w:rsidRPr="004202D2" w:rsidRDefault="004F7696" w:rsidP="006D1E7E">
      <w:pPr>
        <w:overflowPunct w:val="0"/>
        <w:autoSpaceDE w:val="0"/>
        <w:autoSpaceDN w:val="0"/>
        <w:adjustRightInd w:val="0"/>
        <w:ind w:left="426" w:right="510" w:firstLine="1984"/>
        <w:jc w:val="both"/>
        <w:rPr>
          <w:rFonts w:ascii="Arial Narrow" w:eastAsia="Times New Roman" w:hAnsi="Arial Narrow"/>
          <w:szCs w:val="24"/>
        </w:rPr>
      </w:pPr>
    </w:p>
    <w:p w:rsidR="00C86FD0" w:rsidRPr="004202D2" w:rsidRDefault="004F7696" w:rsidP="006D1E7E">
      <w:pPr>
        <w:overflowPunct w:val="0"/>
        <w:autoSpaceDE w:val="0"/>
        <w:autoSpaceDN w:val="0"/>
        <w:adjustRightInd w:val="0"/>
        <w:ind w:left="426" w:right="510" w:firstLine="1984"/>
        <w:jc w:val="both"/>
        <w:rPr>
          <w:rFonts w:ascii="Arial Narrow" w:eastAsia="Times New Roman" w:hAnsi="Arial Narrow"/>
          <w:szCs w:val="24"/>
        </w:rPr>
      </w:pPr>
      <w:r w:rsidRPr="004202D2">
        <w:rPr>
          <w:rFonts w:ascii="Arial Narrow" w:eastAsia="Times New Roman" w:hAnsi="Arial Narrow"/>
          <w:szCs w:val="24"/>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w:t>
      </w:r>
      <w:r w:rsidRPr="004202D2">
        <w:rPr>
          <w:rFonts w:ascii="Arial Narrow" w:eastAsia="Times New Roman" w:hAnsi="Arial Narrow"/>
          <w:szCs w:val="24"/>
          <w:vertAlign w:val="superscript"/>
        </w:rPr>
        <w:footnoteReference w:id="12"/>
      </w:r>
      <w:r w:rsidRPr="004202D2">
        <w:rPr>
          <w:rFonts w:ascii="Arial Narrow" w:eastAsia="Times New Roman" w:hAnsi="Arial Narrow"/>
          <w:szCs w:val="24"/>
        </w:rPr>
        <w:t>.</w:t>
      </w:r>
      <w:r w:rsidRPr="004202D2">
        <w:rPr>
          <w:rFonts w:ascii="Arial Narrow" w:eastAsia="Times New Roman" w:hAnsi="Arial Narrow"/>
          <w:szCs w:val="24"/>
          <w:vertAlign w:val="superscript"/>
          <w:lang w:val="es-419"/>
        </w:rPr>
        <w:footnoteReference w:id="13"/>
      </w:r>
    </w:p>
    <w:p w:rsidR="00C86FD0" w:rsidRPr="004202D2" w:rsidRDefault="00C86FD0" w:rsidP="00C86FD0">
      <w:pPr>
        <w:overflowPunct w:val="0"/>
        <w:autoSpaceDE w:val="0"/>
        <w:autoSpaceDN w:val="0"/>
        <w:adjustRightInd w:val="0"/>
        <w:ind w:right="618"/>
        <w:jc w:val="both"/>
        <w:rPr>
          <w:rFonts w:ascii="Gadugi" w:eastAsia="Times New Roman" w:hAnsi="Gadugi"/>
          <w:szCs w:val="24"/>
        </w:rPr>
      </w:pPr>
    </w:p>
    <w:p w:rsidR="007614FA" w:rsidRPr="004202D2" w:rsidRDefault="00D6753C" w:rsidP="00D73310">
      <w:pPr>
        <w:overflowPunct w:val="0"/>
        <w:autoSpaceDE w:val="0"/>
        <w:autoSpaceDN w:val="0"/>
        <w:adjustRightInd w:val="0"/>
        <w:jc w:val="both"/>
        <w:rPr>
          <w:rFonts w:ascii="Gadugi" w:eastAsia="Times New Roman" w:hAnsi="Gadugi"/>
          <w:szCs w:val="24"/>
        </w:rPr>
      </w:pP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r>
      <w:r w:rsidR="007614FA" w:rsidRPr="004202D2">
        <w:rPr>
          <w:rFonts w:ascii="Gadugi" w:eastAsia="Times New Roman" w:hAnsi="Gadugi"/>
          <w:szCs w:val="24"/>
        </w:rPr>
        <w:t>Comoquiera que en este concreto asunto, en el fallo que se denuncia incumplido, en la parte resolutiva se ordenó el tratamiento integral “</w:t>
      </w:r>
      <w:r w:rsidR="007614FA" w:rsidRPr="004202D2">
        <w:rPr>
          <w:rFonts w:ascii="Gadugi" w:eastAsia="Times New Roman" w:hAnsi="Gadugi"/>
          <w:i/>
          <w:szCs w:val="24"/>
        </w:rPr>
        <w:t xml:space="preserve">que el usuario necesite con respecto a su enfermedad”, </w:t>
      </w:r>
      <w:r w:rsidR="007614FA" w:rsidRPr="004202D2">
        <w:rPr>
          <w:rFonts w:ascii="Gadugi" w:eastAsia="Times New Roman" w:hAnsi="Gadugi"/>
          <w:szCs w:val="24"/>
        </w:rPr>
        <w:t xml:space="preserve">sin aludir, cuál es esa patología, es menester precisar que aquella se denomina </w:t>
      </w:r>
      <w:r w:rsidR="007614FA" w:rsidRPr="004202D2">
        <w:rPr>
          <w:rFonts w:ascii="Gadugi" w:eastAsia="Times New Roman" w:hAnsi="Gadugi"/>
          <w:i/>
          <w:szCs w:val="24"/>
        </w:rPr>
        <w:t>“trauma raquimedular”</w:t>
      </w:r>
      <w:r w:rsidR="00D73310" w:rsidRPr="004202D2">
        <w:rPr>
          <w:rFonts w:ascii="Gadugi" w:eastAsia="Times New Roman" w:hAnsi="Gadugi"/>
          <w:szCs w:val="24"/>
        </w:rPr>
        <w:t>. E</w:t>
      </w:r>
      <w:r w:rsidR="007614FA" w:rsidRPr="004202D2">
        <w:rPr>
          <w:rFonts w:ascii="Gadugi" w:eastAsia="Times New Roman" w:hAnsi="Gadugi"/>
          <w:szCs w:val="24"/>
        </w:rPr>
        <w:t xml:space="preserve">sa circunstancia se descubre </w:t>
      </w:r>
      <w:r w:rsidR="005C4D06" w:rsidRPr="004202D2">
        <w:rPr>
          <w:rFonts w:ascii="Gadugi" w:eastAsia="Times New Roman" w:hAnsi="Gadugi"/>
          <w:szCs w:val="24"/>
        </w:rPr>
        <w:t xml:space="preserve">con claridad </w:t>
      </w:r>
      <w:r w:rsidR="007614FA" w:rsidRPr="004202D2">
        <w:rPr>
          <w:rFonts w:ascii="Gadugi" w:eastAsia="Times New Roman" w:hAnsi="Gadugi"/>
          <w:szCs w:val="24"/>
        </w:rPr>
        <w:t>al leer la parte considerativa de la aludida sentencia</w:t>
      </w:r>
      <w:r w:rsidR="0020280C" w:rsidRPr="004202D2">
        <w:rPr>
          <w:rStyle w:val="Refdenotaalpie"/>
          <w:rFonts w:ascii="Gadugi" w:eastAsia="Times New Roman" w:hAnsi="Gadugi"/>
          <w:szCs w:val="24"/>
        </w:rPr>
        <w:footnoteReference w:id="14"/>
      </w:r>
      <w:r w:rsidR="007614FA" w:rsidRPr="004202D2">
        <w:rPr>
          <w:rFonts w:ascii="Gadugi" w:eastAsia="Times New Roman" w:hAnsi="Gadugi"/>
          <w:szCs w:val="24"/>
        </w:rPr>
        <w:t>.</w:t>
      </w:r>
    </w:p>
    <w:p w:rsidR="007614FA" w:rsidRPr="004202D2" w:rsidRDefault="007614FA" w:rsidP="00D73310">
      <w:pPr>
        <w:overflowPunct w:val="0"/>
        <w:autoSpaceDE w:val="0"/>
        <w:autoSpaceDN w:val="0"/>
        <w:adjustRightInd w:val="0"/>
        <w:jc w:val="both"/>
        <w:rPr>
          <w:rFonts w:ascii="Gadugi" w:eastAsia="Times New Roman" w:hAnsi="Gadugi"/>
          <w:szCs w:val="24"/>
        </w:rPr>
      </w:pPr>
    </w:p>
    <w:p w:rsidR="007614FA" w:rsidRPr="004202D2" w:rsidRDefault="007614FA" w:rsidP="00D73310">
      <w:pPr>
        <w:overflowPunct w:val="0"/>
        <w:autoSpaceDE w:val="0"/>
        <w:autoSpaceDN w:val="0"/>
        <w:adjustRightInd w:val="0"/>
        <w:jc w:val="both"/>
        <w:rPr>
          <w:rFonts w:ascii="Gadugi" w:eastAsia="Times New Roman" w:hAnsi="Gadugi"/>
          <w:szCs w:val="24"/>
        </w:rPr>
      </w:pP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r>
      <w:r w:rsidR="005C4D06" w:rsidRPr="004202D2">
        <w:rPr>
          <w:rFonts w:ascii="Gadugi" w:eastAsia="Times New Roman" w:hAnsi="Gadugi"/>
          <w:szCs w:val="24"/>
        </w:rPr>
        <w:t>Con esa claridad, l</w:t>
      </w:r>
      <w:r w:rsidRPr="004202D2">
        <w:rPr>
          <w:rFonts w:ascii="Gadugi" w:eastAsia="Times New Roman" w:hAnsi="Gadugi"/>
          <w:szCs w:val="24"/>
        </w:rPr>
        <w:t xml:space="preserve">o que sigue, en consecuencia, es </w:t>
      </w:r>
      <w:r w:rsidR="00F071FC" w:rsidRPr="004202D2">
        <w:rPr>
          <w:rFonts w:ascii="Gadugi" w:eastAsia="Times New Roman" w:hAnsi="Gadugi"/>
          <w:szCs w:val="24"/>
        </w:rPr>
        <w:t>examinar</w:t>
      </w:r>
      <w:r w:rsidR="005C4D06" w:rsidRPr="004202D2">
        <w:rPr>
          <w:rFonts w:ascii="Gadugi" w:eastAsia="Times New Roman" w:hAnsi="Gadugi"/>
          <w:szCs w:val="24"/>
        </w:rPr>
        <w:t xml:space="preserve"> si</w:t>
      </w:r>
      <w:r w:rsidR="00F071FC" w:rsidRPr="004202D2">
        <w:rPr>
          <w:rFonts w:ascii="Gadugi" w:eastAsia="Times New Roman" w:hAnsi="Gadugi"/>
          <w:szCs w:val="24"/>
        </w:rPr>
        <w:t xml:space="preserve"> las órdenes médicas que se allegaron al expediente</w:t>
      </w:r>
      <w:r w:rsidR="005C4D06" w:rsidRPr="004202D2">
        <w:rPr>
          <w:rFonts w:ascii="Gadugi" w:eastAsia="Times New Roman" w:hAnsi="Gadugi"/>
          <w:szCs w:val="24"/>
        </w:rPr>
        <w:t>,</w:t>
      </w:r>
      <w:r w:rsidR="00F071FC" w:rsidRPr="004202D2">
        <w:rPr>
          <w:rFonts w:ascii="Gadugi" w:eastAsia="Times New Roman" w:hAnsi="Gadugi"/>
          <w:szCs w:val="24"/>
        </w:rPr>
        <w:t xml:space="preserve"> guardan relación con el referido diagnóstico</w:t>
      </w:r>
      <w:r w:rsidR="000C1BDB" w:rsidRPr="004202D2">
        <w:rPr>
          <w:rStyle w:val="Refdenotaalpie"/>
          <w:rFonts w:ascii="Gadugi" w:eastAsia="Times New Roman" w:hAnsi="Gadugi"/>
          <w:szCs w:val="24"/>
        </w:rPr>
        <w:footnoteReference w:id="15"/>
      </w:r>
      <w:r w:rsidR="000C1BDB" w:rsidRPr="004202D2">
        <w:rPr>
          <w:rFonts w:ascii="Gadugi" w:eastAsia="Times New Roman" w:hAnsi="Gadugi"/>
          <w:szCs w:val="24"/>
        </w:rPr>
        <w:t>, descubriéndose, para el efecto, que aluden todas</w:t>
      </w:r>
      <w:r w:rsidR="005C4D06" w:rsidRPr="004202D2">
        <w:rPr>
          <w:rFonts w:ascii="Gadugi" w:eastAsia="Times New Roman" w:hAnsi="Gadugi"/>
          <w:szCs w:val="24"/>
        </w:rPr>
        <w:t xml:space="preserve"> </w:t>
      </w:r>
      <w:r w:rsidR="000C1BDB" w:rsidRPr="004202D2">
        <w:rPr>
          <w:rFonts w:ascii="Gadugi" w:eastAsia="Times New Roman" w:hAnsi="Gadugi"/>
          <w:szCs w:val="24"/>
        </w:rPr>
        <w:t xml:space="preserve">a la patología </w:t>
      </w:r>
      <w:r w:rsidR="005C4D06" w:rsidRPr="004202D2">
        <w:rPr>
          <w:rFonts w:ascii="Gadugi" w:eastAsia="Times New Roman" w:hAnsi="Gadugi"/>
          <w:szCs w:val="24"/>
        </w:rPr>
        <w:t xml:space="preserve">denominada </w:t>
      </w:r>
      <w:r w:rsidR="000C1BDB" w:rsidRPr="004202D2">
        <w:rPr>
          <w:rFonts w:ascii="Gadugi" w:eastAsia="Times New Roman" w:hAnsi="Gadugi"/>
          <w:i/>
          <w:szCs w:val="24"/>
        </w:rPr>
        <w:t>SECUELAS DE TRAUMA RAQUIDEAL”</w:t>
      </w:r>
      <w:r w:rsidR="005C4D06" w:rsidRPr="004202D2">
        <w:rPr>
          <w:rFonts w:ascii="Gadugi" w:eastAsia="Times New Roman" w:hAnsi="Gadugi"/>
          <w:i/>
          <w:szCs w:val="24"/>
        </w:rPr>
        <w:t>,</w:t>
      </w:r>
      <w:r w:rsidR="000C1BDB" w:rsidRPr="004202D2">
        <w:rPr>
          <w:rFonts w:ascii="Gadugi" w:eastAsia="Times New Roman" w:hAnsi="Gadugi"/>
          <w:i/>
          <w:szCs w:val="24"/>
        </w:rPr>
        <w:t xml:space="preserve"> </w:t>
      </w:r>
      <w:r w:rsidR="000C1BDB" w:rsidRPr="004202D2">
        <w:rPr>
          <w:rFonts w:ascii="Gadugi" w:eastAsia="Times New Roman" w:hAnsi="Gadugi"/>
          <w:szCs w:val="24"/>
        </w:rPr>
        <w:t>y en ellas se solicita</w:t>
      </w:r>
      <w:r w:rsidR="005C4D06" w:rsidRPr="004202D2">
        <w:rPr>
          <w:rFonts w:ascii="Gadugi" w:eastAsia="Times New Roman" w:hAnsi="Gadugi"/>
          <w:szCs w:val="24"/>
        </w:rPr>
        <w:t>,</w:t>
      </w:r>
      <w:r w:rsidR="000C1BDB" w:rsidRPr="004202D2">
        <w:rPr>
          <w:rFonts w:ascii="Gadugi" w:eastAsia="Times New Roman" w:hAnsi="Gadugi"/>
          <w:szCs w:val="24"/>
        </w:rPr>
        <w:t xml:space="preserve"> entre otros</w:t>
      </w:r>
      <w:r w:rsidR="000C1BDB" w:rsidRPr="004202D2">
        <w:rPr>
          <w:rFonts w:ascii="Gadugi" w:eastAsia="Times New Roman" w:hAnsi="Gadugi"/>
          <w:b/>
          <w:szCs w:val="24"/>
        </w:rPr>
        <w:t xml:space="preserve"> </w:t>
      </w:r>
      <w:r w:rsidR="000C1BDB" w:rsidRPr="004202D2">
        <w:rPr>
          <w:rFonts w:ascii="Gadugi" w:eastAsia="Times New Roman" w:hAnsi="Gadugi"/>
          <w:szCs w:val="24"/>
        </w:rPr>
        <w:t xml:space="preserve">servicios, el esparadrapo fixomull 10x10 y la reparación de </w:t>
      </w:r>
      <w:r w:rsidR="005C4D06" w:rsidRPr="004202D2">
        <w:rPr>
          <w:rFonts w:ascii="Gadugi" w:eastAsia="Times New Roman" w:hAnsi="Gadugi"/>
          <w:szCs w:val="24"/>
        </w:rPr>
        <w:t xml:space="preserve">la silla de </w:t>
      </w:r>
      <w:r w:rsidR="005C4D06" w:rsidRPr="004202D2">
        <w:rPr>
          <w:rFonts w:ascii="Gadugi" w:eastAsia="Times New Roman" w:hAnsi="Gadugi"/>
          <w:szCs w:val="24"/>
        </w:rPr>
        <w:lastRenderedPageBreak/>
        <w:t>ruedas del paciente,</w:t>
      </w:r>
      <w:r w:rsidR="000C1BDB" w:rsidRPr="004202D2">
        <w:rPr>
          <w:rFonts w:ascii="Gadugi" w:eastAsia="Times New Roman" w:hAnsi="Gadugi"/>
          <w:szCs w:val="24"/>
        </w:rPr>
        <w:t xml:space="preserve"> prestaciones</w:t>
      </w:r>
      <w:r w:rsidR="005C4D06" w:rsidRPr="004202D2">
        <w:rPr>
          <w:rFonts w:ascii="Gadugi" w:eastAsia="Times New Roman" w:hAnsi="Gadugi"/>
          <w:szCs w:val="24"/>
        </w:rPr>
        <w:t xml:space="preserve"> que, se recuerda,</w:t>
      </w:r>
      <w:r w:rsidR="000C1BDB" w:rsidRPr="004202D2">
        <w:rPr>
          <w:rFonts w:ascii="Gadugi" w:eastAsia="Times New Roman" w:hAnsi="Gadugi"/>
          <w:szCs w:val="24"/>
        </w:rPr>
        <w:t xml:space="preserve"> </w:t>
      </w:r>
      <w:r w:rsidR="005C4D06" w:rsidRPr="004202D2">
        <w:rPr>
          <w:rFonts w:ascii="Gadugi" w:eastAsia="Times New Roman" w:hAnsi="Gadugi"/>
          <w:szCs w:val="24"/>
        </w:rPr>
        <w:t xml:space="preserve">son las que se </w:t>
      </w:r>
      <w:r w:rsidR="00D73310" w:rsidRPr="004202D2">
        <w:rPr>
          <w:rFonts w:ascii="Gadugi" w:eastAsia="Times New Roman" w:hAnsi="Gadugi"/>
          <w:szCs w:val="24"/>
          <w:lang w:val="es-419"/>
        </w:rPr>
        <w:t xml:space="preserve">anuncian incumplidas </w:t>
      </w:r>
      <w:r w:rsidR="005C4D06" w:rsidRPr="004202D2">
        <w:rPr>
          <w:rFonts w:ascii="Gadugi" w:eastAsia="Times New Roman" w:hAnsi="Gadugi"/>
          <w:szCs w:val="24"/>
        </w:rPr>
        <w:t xml:space="preserve">en este trámite incidental. </w:t>
      </w:r>
    </w:p>
    <w:p w:rsidR="000C1BDB" w:rsidRPr="004202D2" w:rsidRDefault="000C1BDB" w:rsidP="00D73310">
      <w:pPr>
        <w:overflowPunct w:val="0"/>
        <w:autoSpaceDE w:val="0"/>
        <w:autoSpaceDN w:val="0"/>
        <w:adjustRightInd w:val="0"/>
        <w:jc w:val="both"/>
        <w:rPr>
          <w:rFonts w:ascii="Gadugi" w:eastAsia="Times New Roman" w:hAnsi="Gadugi"/>
          <w:szCs w:val="24"/>
        </w:rPr>
      </w:pPr>
    </w:p>
    <w:p w:rsidR="000C1BDB" w:rsidRPr="004202D2" w:rsidRDefault="000C1BDB" w:rsidP="00D73310">
      <w:pPr>
        <w:overflowPunct w:val="0"/>
        <w:autoSpaceDE w:val="0"/>
        <w:autoSpaceDN w:val="0"/>
        <w:adjustRightInd w:val="0"/>
        <w:jc w:val="both"/>
        <w:rPr>
          <w:rFonts w:ascii="Gadugi" w:eastAsia="Times New Roman" w:hAnsi="Gadugi"/>
          <w:szCs w:val="24"/>
        </w:rPr>
      </w:pP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t>Con lo expuesto</w:t>
      </w:r>
      <w:r w:rsidR="005C4D06" w:rsidRPr="004202D2">
        <w:rPr>
          <w:rFonts w:ascii="Gadugi" w:eastAsia="Times New Roman" w:hAnsi="Gadugi"/>
          <w:szCs w:val="24"/>
        </w:rPr>
        <w:t>,</w:t>
      </w:r>
      <w:r w:rsidRPr="004202D2">
        <w:rPr>
          <w:rFonts w:ascii="Gadugi" w:eastAsia="Times New Roman" w:hAnsi="Gadugi"/>
          <w:szCs w:val="24"/>
        </w:rPr>
        <w:t xml:space="preserve"> se vienen a menos todas las justificaciones que presentó la aseguradora encartada para abstenerse de cumplir con el fallo porque, para el caso, es irrelevante, si los servicios se encuentran o no en el POS, cuando esa circunstancia fue deliberada y absuelta cuando se surtió el trámite de la acción de tutela.</w:t>
      </w:r>
    </w:p>
    <w:p w:rsidR="000C1BDB" w:rsidRPr="004202D2" w:rsidRDefault="000C1BDB" w:rsidP="00D73310">
      <w:pPr>
        <w:overflowPunct w:val="0"/>
        <w:autoSpaceDE w:val="0"/>
        <w:autoSpaceDN w:val="0"/>
        <w:adjustRightInd w:val="0"/>
        <w:jc w:val="both"/>
        <w:rPr>
          <w:rFonts w:ascii="Gadugi" w:eastAsia="Times New Roman" w:hAnsi="Gadugi"/>
          <w:szCs w:val="24"/>
        </w:rPr>
      </w:pPr>
    </w:p>
    <w:p w:rsidR="000C1BDB" w:rsidRPr="004202D2" w:rsidRDefault="000C1BDB" w:rsidP="00D73310">
      <w:pPr>
        <w:overflowPunct w:val="0"/>
        <w:autoSpaceDE w:val="0"/>
        <w:autoSpaceDN w:val="0"/>
        <w:adjustRightInd w:val="0"/>
        <w:jc w:val="both"/>
        <w:rPr>
          <w:rFonts w:ascii="Gadugi" w:eastAsia="Times New Roman" w:hAnsi="Gadugi"/>
          <w:szCs w:val="24"/>
        </w:rPr>
      </w:pP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t xml:space="preserve">No sobra mencionar, para rematar, que es </w:t>
      </w:r>
      <w:r w:rsidR="00D73310" w:rsidRPr="004202D2">
        <w:rPr>
          <w:rFonts w:ascii="Gadugi" w:eastAsia="Times New Roman" w:hAnsi="Gadugi"/>
          <w:szCs w:val="24"/>
          <w:lang w:val="es-419"/>
        </w:rPr>
        <w:t xml:space="preserve">contrario a la realidad </w:t>
      </w:r>
      <w:r w:rsidRPr="004202D2">
        <w:rPr>
          <w:rFonts w:ascii="Gadugi" w:eastAsia="Times New Roman" w:hAnsi="Gadugi"/>
          <w:szCs w:val="24"/>
        </w:rPr>
        <w:t xml:space="preserve">que el diagnóstico </w:t>
      </w:r>
      <w:r w:rsidR="00B020F3" w:rsidRPr="004202D2">
        <w:rPr>
          <w:rFonts w:ascii="Gadugi" w:eastAsia="Times New Roman" w:hAnsi="Gadugi"/>
          <w:szCs w:val="24"/>
        </w:rPr>
        <w:t>para</w:t>
      </w:r>
      <w:r w:rsidRPr="004202D2">
        <w:rPr>
          <w:rFonts w:ascii="Gadugi" w:eastAsia="Times New Roman" w:hAnsi="Gadugi"/>
          <w:szCs w:val="24"/>
        </w:rPr>
        <w:t xml:space="preserve"> la orden </w:t>
      </w:r>
      <w:r w:rsidR="00616E00" w:rsidRPr="004202D2">
        <w:rPr>
          <w:rFonts w:ascii="Gadugi" w:eastAsia="Times New Roman" w:hAnsi="Gadugi"/>
          <w:szCs w:val="24"/>
        </w:rPr>
        <w:t xml:space="preserve">de la silla de ruedas </w:t>
      </w:r>
      <w:r w:rsidRPr="004202D2">
        <w:rPr>
          <w:rFonts w:ascii="Gadugi" w:eastAsia="Times New Roman" w:hAnsi="Gadugi"/>
          <w:szCs w:val="24"/>
        </w:rPr>
        <w:t xml:space="preserve">sea </w:t>
      </w:r>
      <w:r w:rsidR="00B020F3" w:rsidRPr="004202D2">
        <w:rPr>
          <w:rFonts w:ascii="Gadugi" w:eastAsia="Times New Roman" w:hAnsi="Gadugi"/>
          <w:i/>
          <w:szCs w:val="24"/>
        </w:rPr>
        <w:t>“PARAPLEJIA ESPASTICA”</w:t>
      </w:r>
      <w:r w:rsidR="00B020F3" w:rsidRPr="004202D2">
        <w:rPr>
          <w:rFonts w:ascii="Gadugi" w:eastAsia="Times New Roman" w:hAnsi="Gadugi"/>
          <w:szCs w:val="24"/>
        </w:rPr>
        <w:t xml:space="preserve"> </w:t>
      </w:r>
      <w:r w:rsidR="005C4D06" w:rsidRPr="004202D2">
        <w:rPr>
          <w:rFonts w:ascii="Gadugi" w:eastAsia="Times New Roman" w:hAnsi="Gadugi"/>
          <w:szCs w:val="24"/>
        </w:rPr>
        <w:t>y para las gasas sea “</w:t>
      </w:r>
      <w:r w:rsidR="005C4D06" w:rsidRPr="004202D2">
        <w:rPr>
          <w:rFonts w:ascii="Gadugi" w:eastAsia="Times New Roman" w:hAnsi="Gadugi"/>
          <w:i/>
          <w:szCs w:val="24"/>
        </w:rPr>
        <w:t>PROBLEMAS RELACIONADOS CON LA NECESIDAD DE ASISTENCIA DOMICILIARIA”</w:t>
      </w:r>
      <w:r w:rsidR="005C4D06" w:rsidRPr="004202D2">
        <w:rPr>
          <w:rFonts w:ascii="Gadugi" w:eastAsia="Times New Roman" w:hAnsi="Gadugi"/>
          <w:szCs w:val="24"/>
        </w:rPr>
        <w:t xml:space="preserve">, </w:t>
      </w:r>
      <w:r w:rsidR="00B020F3" w:rsidRPr="004202D2">
        <w:rPr>
          <w:rFonts w:ascii="Gadugi" w:eastAsia="Times New Roman" w:hAnsi="Gadugi"/>
          <w:szCs w:val="24"/>
        </w:rPr>
        <w:t>como se afirmó en un informe que se presentó ante esta sede</w:t>
      </w:r>
      <w:r w:rsidR="00D73310" w:rsidRPr="004202D2">
        <w:rPr>
          <w:rFonts w:ascii="Gadugi" w:eastAsia="Times New Roman" w:hAnsi="Gadugi"/>
          <w:szCs w:val="24"/>
          <w:lang w:val="es-419"/>
        </w:rPr>
        <w:t>;</w:t>
      </w:r>
      <w:r w:rsidR="00B020F3" w:rsidRPr="004202D2">
        <w:rPr>
          <w:rFonts w:ascii="Gadugi" w:eastAsia="Times New Roman" w:hAnsi="Gadugi"/>
          <w:szCs w:val="24"/>
        </w:rPr>
        <w:t xml:space="preserve"> por el contrario, es clara la conclusión del facultativo tratante que indica “</w:t>
      </w:r>
      <w:r w:rsidR="00B020F3" w:rsidRPr="004202D2">
        <w:rPr>
          <w:rFonts w:ascii="Gadugi" w:eastAsia="Times New Roman" w:hAnsi="Gadugi"/>
          <w:i/>
          <w:szCs w:val="24"/>
        </w:rPr>
        <w:t>Paciente con secuelas por trauma raquimedular con complicaciones como úlcera por presión a nivel de glúteo izquierdo”</w:t>
      </w:r>
      <w:r w:rsidR="005C4D06" w:rsidRPr="004202D2">
        <w:rPr>
          <w:rFonts w:ascii="Gadugi" w:eastAsia="Times New Roman" w:hAnsi="Gadugi"/>
          <w:szCs w:val="24"/>
        </w:rPr>
        <w:t xml:space="preserve"> y prescribe </w:t>
      </w:r>
      <w:r w:rsidR="005C4D06" w:rsidRPr="004202D2">
        <w:rPr>
          <w:rFonts w:ascii="Gadugi" w:eastAsia="Times New Roman" w:hAnsi="Gadugi"/>
          <w:i/>
          <w:szCs w:val="24"/>
        </w:rPr>
        <w:t>“se solicita reparación de silla de ruedas deportiva: tapizada, cambio llantas, cambio rines, guarda polvos bilaterales y ajuste de rodamiento (…) espa[r]adrapo fixomull 10x10cm para curaciones cada 4 días de úlcera”</w:t>
      </w:r>
      <w:r w:rsidR="005C4D06" w:rsidRPr="004202D2">
        <w:rPr>
          <w:rFonts w:ascii="Gadugi" w:eastAsia="Times New Roman" w:hAnsi="Gadugi"/>
          <w:szCs w:val="24"/>
        </w:rPr>
        <w:t xml:space="preserve">   </w:t>
      </w:r>
    </w:p>
    <w:p w:rsidR="007614FA" w:rsidRPr="004202D2" w:rsidRDefault="007614FA" w:rsidP="00D73310">
      <w:pPr>
        <w:overflowPunct w:val="0"/>
        <w:autoSpaceDE w:val="0"/>
        <w:autoSpaceDN w:val="0"/>
        <w:adjustRightInd w:val="0"/>
        <w:jc w:val="both"/>
        <w:rPr>
          <w:rFonts w:ascii="Gadugi" w:eastAsia="Times New Roman" w:hAnsi="Gadugi"/>
          <w:szCs w:val="24"/>
        </w:rPr>
      </w:pPr>
    </w:p>
    <w:p w:rsidR="00D73310" w:rsidRPr="004202D2" w:rsidRDefault="005C4D06" w:rsidP="00D73310">
      <w:pPr>
        <w:overflowPunct w:val="0"/>
        <w:autoSpaceDE w:val="0"/>
        <w:autoSpaceDN w:val="0"/>
        <w:adjustRightInd w:val="0"/>
        <w:jc w:val="both"/>
        <w:rPr>
          <w:rFonts w:ascii="Gadugi" w:eastAsia="Times New Roman" w:hAnsi="Gadugi"/>
          <w:szCs w:val="24"/>
        </w:rPr>
      </w:pP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r>
      <w:r w:rsidRPr="004202D2">
        <w:rPr>
          <w:rFonts w:ascii="Gadugi" w:eastAsia="Times New Roman" w:hAnsi="Gadugi"/>
          <w:szCs w:val="24"/>
        </w:rPr>
        <w:tab/>
        <w:t xml:space="preserve">Ahora bien en el decurso del incidente, se hizo saber que el </w:t>
      </w:r>
      <w:r w:rsidR="001808F7" w:rsidRPr="004202D2">
        <w:rPr>
          <w:rFonts w:ascii="Gadugi" w:eastAsia="Times New Roman" w:hAnsi="Gadugi"/>
          <w:szCs w:val="24"/>
        </w:rPr>
        <w:t>“</w:t>
      </w:r>
      <w:r w:rsidR="001808F7" w:rsidRPr="004202D2">
        <w:rPr>
          <w:rFonts w:ascii="Gadugi" w:eastAsia="Times New Roman" w:hAnsi="Gadugi"/>
          <w:i/>
          <w:szCs w:val="24"/>
        </w:rPr>
        <w:t>esparadrapo fixomull 10x10cm</w:t>
      </w:r>
      <w:r w:rsidR="001808F7" w:rsidRPr="004202D2">
        <w:rPr>
          <w:rFonts w:ascii="Gadugi" w:eastAsia="Times New Roman" w:hAnsi="Gadugi"/>
          <w:szCs w:val="24"/>
        </w:rPr>
        <w:t>”, le fue finalmente suministrado al beneficiario; sin embargo esa circunstancia es insuficiente para estimar atendido el exhorto que se</w:t>
      </w:r>
      <w:r w:rsidR="00E53165" w:rsidRPr="004202D2">
        <w:rPr>
          <w:rFonts w:ascii="Gadugi" w:eastAsia="Times New Roman" w:hAnsi="Gadugi"/>
          <w:szCs w:val="24"/>
        </w:rPr>
        <w:t xml:space="preserve"> hizo</w:t>
      </w:r>
      <w:r w:rsidR="001808F7" w:rsidRPr="004202D2">
        <w:rPr>
          <w:rFonts w:ascii="Gadugi" w:eastAsia="Times New Roman" w:hAnsi="Gadugi"/>
          <w:szCs w:val="24"/>
        </w:rPr>
        <w:t>, así se afirma</w:t>
      </w:r>
      <w:r w:rsidR="00E53165" w:rsidRPr="004202D2">
        <w:rPr>
          <w:rFonts w:ascii="Gadugi" w:eastAsia="Times New Roman" w:hAnsi="Gadugi"/>
          <w:szCs w:val="24"/>
        </w:rPr>
        <w:t>,</w:t>
      </w:r>
      <w:r w:rsidR="001808F7" w:rsidRPr="004202D2">
        <w:rPr>
          <w:rFonts w:ascii="Gadugi" w:eastAsia="Times New Roman" w:hAnsi="Gadugi"/>
          <w:szCs w:val="24"/>
        </w:rPr>
        <w:t xml:space="preserve"> porque</w:t>
      </w:r>
      <w:r w:rsidR="0073458C" w:rsidRPr="004202D2">
        <w:rPr>
          <w:rFonts w:ascii="Gadugi" w:eastAsia="Times New Roman" w:hAnsi="Gadugi"/>
          <w:szCs w:val="24"/>
        </w:rPr>
        <w:t xml:space="preserve"> si bien se cumplió con la entrega de ese insumo,</w:t>
      </w:r>
      <w:r w:rsidR="00E53165" w:rsidRPr="004202D2">
        <w:rPr>
          <w:rFonts w:ascii="Gadugi" w:eastAsia="Times New Roman" w:hAnsi="Gadugi"/>
          <w:szCs w:val="24"/>
        </w:rPr>
        <w:t xml:space="preserve"> aquí</w:t>
      </w:r>
      <w:r w:rsidR="001808F7" w:rsidRPr="004202D2">
        <w:rPr>
          <w:rFonts w:ascii="Gadugi" w:eastAsia="Times New Roman" w:hAnsi="Gadugi"/>
          <w:szCs w:val="24"/>
        </w:rPr>
        <w:t xml:space="preserve"> lo palmario es que en el expediente reposan órdenes médicas emitidas des</w:t>
      </w:r>
      <w:r w:rsidR="0073458C" w:rsidRPr="004202D2">
        <w:rPr>
          <w:rFonts w:ascii="Gadugi" w:eastAsia="Times New Roman" w:hAnsi="Gadugi"/>
          <w:szCs w:val="24"/>
        </w:rPr>
        <w:t>de</w:t>
      </w:r>
      <w:r w:rsidR="001808F7" w:rsidRPr="004202D2">
        <w:rPr>
          <w:rFonts w:ascii="Gadugi" w:eastAsia="Times New Roman" w:hAnsi="Gadugi"/>
          <w:szCs w:val="24"/>
        </w:rPr>
        <w:t xml:space="preserve"> el 16 de juli</w:t>
      </w:r>
      <w:r w:rsidR="0073458C" w:rsidRPr="004202D2">
        <w:rPr>
          <w:rFonts w:ascii="Gadugi" w:eastAsia="Times New Roman" w:hAnsi="Gadugi"/>
          <w:szCs w:val="24"/>
        </w:rPr>
        <w:t>o</w:t>
      </w:r>
      <w:r w:rsidR="001808F7" w:rsidRPr="004202D2">
        <w:rPr>
          <w:rFonts w:ascii="Gadugi" w:eastAsia="Times New Roman" w:hAnsi="Gadugi"/>
          <w:szCs w:val="24"/>
        </w:rPr>
        <w:t xml:space="preserve"> del año anterior</w:t>
      </w:r>
      <w:r w:rsidR="0020280C" w:rsidRPr="004202D2">
        <w:rPr>
          <w:rStyle w:val="Refdenotaalpie"/>
          <w:rFonts w:ascii="Gadugi" w:eastAsia="Times New Roman" w:hAnsi="Gadugi"/>
          <w:szCs w:val="24"/>
        </w:rPr>
        <w:footnoteReference w:id="16"/>
      </w:r>
      <w:r w:rsidR="001808F7" w:rsidRPr="004202D2">
        <w:rPr>
          <w:rFonts w:ascii="Gadugi" w:eastAsia="Times New Roman" w:hAnsi="Gadugi"/>
          <w:szCs w:val="24"/>
        </w:rPr>
        <w:t xml:space="preserve">, en las que </w:t>
      </w:r>
      <w:r w:rsidR="0073458C" w:rsidRPr="004202D2">
        <w:rPr>
          <w:rFonts w:ascii="Gadugi" w:eastAsia="Times New Roman" w:hAnsi="Gadugi"/>
          <w:szCs w:val="24"/>
        </w:rPr>
        <w:t xml:space="preserve">se hace alusión a la perentoria necesidad que el accionante tiene de reparar la silla de ruedas en la que se moviliza y que, no se olvide, es un insumo necesario para </w:t>
      </w:r>
      <w:r w:rsidR="00D73310" w:rsidRPr="004202D2">
        <w:rPr>
          <w:rFonts w:ascii="Gadugi" w:eastAsia="Times New Roman" w:hAnsi="Gadugi"/>
          <w:szCs w:val="24"/>
          <w:lang w:val="es-419"/>
        </w:rPr>
        <w:t>paliar</w:t>
      </w:r>
      <w:r w:rsidR="0073458C" w:rsidRPr="004202D2">
        <w:rPr>
          <w:rFonts w:ascii="Gadugi" w:eastAsia="Times New Roman" w:hAnsi="Gadugi"/>
          <w:szCs w:val="24"/>
        </w:rPr>
        <w:t xml:space="preserve"> la patología denominada “</w:t>
      </w:r>
      <w:r w:rsidR="0073458C" w:rsidRPr="004202D2">
        <w:rPr>
          <w:rFonts w:ascii="Gadugi" w:eastAsia="Times New Roman" w:hAnsi="Gadugi"/>
          <w:i/>
          <w:szCs w:val="24"/>
        </w:rPr>
        <w:t>trauma raquimedular</w:t>
      </w:r>
      <w:r w:rsidR="0073458C" w:rsidRPr="004202D2">
        <w:rPr>
          <w:rFonts w:ascii="Gadugi" w:eastAsia="Times New Roman" w:hAnsi="Gadugi"/>
          <w:szCs w:val="24"/>
        </w:rPr>
        <w:t>” cuyo tratamiento integral fue ordenado por la judicatura d</w:t>
      </w:r>
      <w:r w:rsidR="00D73310" w:rsidRPr="004202D2">
        <w:rPr>
          <w:rFonts w:ascii="Gadugi" w:eastAsia="Times New Roman" w:hAnsi="Gadugi"/>
          <w:szCs w:val="24"/>
        </w:rPr>
        <w:t xml:space="preserve">esde el 18 de mayo del año 2012. </w:t>
      </w:r>
    </w:p>
    <w:p w:rsidR="00D73310" w:rsidRPr="004202D2" w:rsidRDefault="00D73310" w:rsidP="00D73310">
      <w:pPr>
        <w:overflowPunct w:val="0"/>
        <w:autoSpaceDE w:val="0"/>
        <w:autoSpaceDN w:val="0"/>
        <w:adjustRightInd w:val="0"/>
        <w:jc w:val="both"/>
        <w:rPr>
          <w:rFonts w:ascii="Gadugi" w:eastAsia="Times New Roman" w:hAnsi="Gadugi"/>
          <w:szCs w:val="24"/>
        </w:rPr>
      </w:pPr>
    </w:p>
    <w:p w:rsidR="004F7696" w:rsidRPr="004202D2" w:rsidRDefault="00D73310" w:rsidP="00D73310">
      <w:pPr>
        <w:overflowPunct w:val="0"/>
        <w:autoSpaceDE w:val="0"/>
        <w:autoSpaceDN w:val="0"/>
        <w:adjustRightInd w:val="0"/>
        <w:jc w:val="both"/>
        <w:rPr>
          <w:rFonts w:ascii="Gadugi" w:hAnsi="Gadugi"/>
          <w:szCs w:val="24"/>
          <w:lang w:val="es-CO"/>
        </w:rPr>
      </w:pPr>
      <w:r w:rsidRPr="004202D2">
        <w:rPr>
          <w:rFonts w:ascii="Gadugi" w:eastAsia="Times New Roman" w:hAnsi="Gadugi"/>
          <w:szCs w:val="24"/>
          <w:lang w:val="es-419"/>
        </w:rPr>
        <w:t xml:space="preserve">  </w:t>
      </w:r>
      <w:r w:rsidRPr="004202D2">
        <w:rPr>
          <w:rFonts w:ascii="Gadugi" w:eastAsia="Times New Roman" w:hAnsi="Gadugi"/>
          <w:szCs w:val="24"/>
          <w:lang w:val="es-419"/>
        </w:rPr>
        <w:tab/>
      </w:r>
      <w:r w:rsidRPr="004202D2">
        <w:rPr>
          <w:rFonts w:ascii="Gadugi" w:eastAsia="Times New Roman" w:hAnsi="Gadugi"/>
          <w:szCs w:val="24"/>
          <w:lang w:val="es-419"/>
        </w:rPr>
        <w:tab/>
      </w:r>
      <w:r w:rsidRPr="004202D2">
        <w:rPr>
          <w:rFonts w:ascii="Gadugi" w:eastAsia="Times New Roman" w:hAnsi="Gadugi"/>
          <w:szCs w:val="24"/>
          <w:lang w:val="es-419"/>
        </w:rPr>
        <w:tab/>
      </w:r>
      <w:r w:rsidRPr="004202D2">
        <w:rPr>
          <w:rFonts w:ascii="Gadugi" w:eastAsia="Times New Roman" w:hAnsi="Gadugi"/>
          <w:szCs w:val="24"/>
          <w:lang w:val="es-419"/>
        </w:rPr>
        <w:tab/>
        <w:t>Y</w:t>
      </w:r>
      <w:r w:rsidR="00E53165" w:rsidRPr="004202D2">
        <w:rPr>
          <w:rFonts w:ascii="Gadugi" w:eastAsia="Times New Roman" w:hAnsi="Gadugi"/>
          <w:szCs w:val="24"/>
        </w:rPr>
        <w:t xml:space="preserve"> aunque</w:t>
      </w:r>
      <w:r w:rsidR="0073458C" w:rsidRPr="004202D2">
        <w:rPr>
          <w:rFonts w:ascii="Gadugi" w:eastAsia="Times New Roman" w:hAnsi="Gadugi"/>
          <w:szCs w:val="24"/>
        </w:rPr>
        <w:t xml:space="preserve"> se han adelantado gestiones para la materialización del servicio requerido, </w:t>
      </w:r>
      <w:r w:rsidR="00E53165" w:rsidRPr="004202D2">
        <w:rPr>
          <w:rFonts w:ascii="Gadugi" w:eastAsia="Times New Roman" w:hAnsi="Gadugi"/>
          <w:szCs w:val="24"/>
        </w:rPr>
        <w:t>según dan cuenta las constancias que en esta instancia se recopilaron, es inocultable la falta de certeza sobre</w:t>
      </w:r>
      <w:r w:rsidR="004F7696" w:rsidRPr="004202D2">
        <w:rPr>
          <w:rFonts w:ascii="Gadugi" w:hAnsi="Gadugi"/>
          <w:szCs w:val="24"/>
          <w:lang w:val="es-CO"/>
        </w:rPr>
        <w:t xml:space="preserve"> la cesación de la vulneración de </w:t>
      </w:r>
      <w:r w:rsidR="00E53165" w:rsidRPr="004202D2">
        <w:rPr>
          <w:rFonts w:ascii="Gadugi" w:hAnsi="Gadugi"/>
          <w:szCs w:val="24"/>
          <w:lang w:val="es-CO"/>
        </w:rPr>
        <w:t>los</w:t>
      </w:r>
      <w:r w:rsidR="004F7696" w:rsidRPr="004202D2">
        <w:rPr>
          <w:rFonts w:ascii="Gadugi" w:hAnsi="Gadugi"/>
          <w:szCs w:val="24"/>
          <w:lang w:val="es-CO"/>
        </w:rPr>
        <w:t xml:space="preserve"> derechos fundamentales</w:t>
      </w:r>
      <w:r w:rsidR="00E53165" w:rsidRPr="004202D2">
        <w:rPr>
          <w:rFonts w:ascii="Gadugi" w:hAnsi="Gadugi"/>
          <w:szCs w:val="24"/>
          <w:lang w:val="es-CO"/>
        </w:rPr>
        <w:t xml:space="preserve"> del amparado. </w:t>
      </w:r>
      <w:r w:rsidR="004F7696" w:rsidRPr="004202D2">
        <w:rPr>
          <w:rFonts w:ascii="Gadugi" w:hAnsi="Gadugi"/>
          <w:szCs w:val="24"/>
          <w:lang w:val="es-CO"/>
        </w:rPr>
        <w:t xml:space="preserve"> </w:t>
      </w:r>
    </w:p>
    <w:p w:rsidR="004F7696" w:rsidRPr="004202D2" w:rsidRDefault="00E53165" w:rsidP="004F7696">
      <w:pPr>
        <w:overflowPunct w:val="0"/>
        <w:autoSpaceDE w:val="0"/>
        <w:autoSpaceDN w:val="0"/>
        <w:adjustRightInd w:val="0"/>
        <w:spacing w:line="276" w:lineRule="auto"/>
        <w:jc w:val="both"/>
        <w:rPr>
          <w:rFonts w:ascii="Gadugi" w:eastAsia="Times New Roman" w:hAnsi="Gadugi" w:cs="Arial"/>
          <w:szCs w:val="24"/>
        </w:rPr>
      </w:pPr>
      <w:r w:rsidRPr="004202D2">
        <w:rPr>
          <w:rFonts w:ascii="Gadugi" w:eastAsia="Times New Roman" w:hAnsi="Gadugi" w:cs="Arial"/>
          <w:szCs w:val="24"/>
        </w:rPr>
        <w:tab/>
      </w:r>
      <w:r w:rsidRPr="004202D2">
        <w:rPr>
          <w:rFonts w:ascii="Gadugi" w:eastAsia="Times New Roman" w:hAnsi="Gadugi" w:cs="Arial"/>
          <w:szCs w:val="24"/>
        </w:rPr>
        <w:tab/>
      </w:r>
      <w:r w:rsidRPr="004202D2">
        <w:rPr>
          <w:rFonts w:ascii="Gadugi" w:eastAsia="Times New Roman" w:hAnsi="Gadugi" w:cs="Arial"/>
          <w:szCs w:val="24"/>
        </w:rPr>
        <w:tab/>
      </w:r>
      <w:r w:rsidRPr="004202D2">
        <w:rPr>
          <w:rFonts w:ascii="Gadugi" w:eastAsia="Times New Roman" w:hAnsi="Gadugi" w:cs="Arial"/>
          <w:szCs w:val="24"/>
        </w:rPr>
        <w:tab/>
      </w: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cs="Arial"/>
          <w:szCs w:val="24"/>
          <w:lang w:val="es-419"/>
        </w:rPr>
      </w:pPr>
      <w:r w:rsidRPr="004202D2">
        <w:rPr>
          <w:rFonts w:ascii="Gadugi" w:eastAsia="Times New Roman" w:hAnsi="Gadugi" w:cs="Arial"/>
          <w:szCs w:val="24"/>
        </w:rPr>
        <w:t xml:space="preserve">Se conoce bien del complejo problema que existe en el sistema de salud, pero ello no justifica </w:t>
      </w:r>
      <w:r w:rsidR="00E53165" w:rsidRPr="004202D2">
        <w:rPr>
          <w:rFonts w:ascii="Gadugi" w:eastAsia="Times New Roman" w:hAnsi="Gadugi" w:cs="Arial"/>
          <w:szCs w:val="24"/>
        </w:rPr>
        <w:t>que al señor Díaz Betancur se le</w:t>
      </w:r>
      <w:r w:rsidRPr="004202D2">
        <w:rPr>
          <w:rFonts w:ascii="Gadugi" w:eastAsia="Times New Roman" w:hAnsi="Gadugi" w:cs="Arial"/>
          <w:szCs w:val="24"/>
        </w:rPr>
        <w:t xml:space="preserve"> mantenga en una total incertidumbre sobre </w:t>
      </w:r>
      <w:r w:rsidR="00E53165" w:rsidRPr="004202D2">
        <w:rPr>
          <w:rFonts w:ascii="Gadugi" w:eastAsia="Times New Roman" w:hAnsi="Gadugi" w:cs="Arial"/>
          <w:szCs w:val="24"/>
        </w:rPr>
        <w:t>la materialización del servicio que requiere.</w:t>
      </w:r>
      <w:r w:rsidRPr="004202D2">
        <w:rPr>
          <w:rFonts w:ascii="Gadugi" w:eastAsia="Times New Roman" w:hAnsi="Gadugi" w:cs="Arial"/>
          <w:color w:val="FF0000"/>
          <w:szCs w:val="24"/>
          <w:lang w:val="es-419"/>
        </w:rPr>
        <w:t xml:space="preserve"> </w:t>
      </w:r>
    </w:p>
    <w:p w:rsidR="004F7696" w:rsidRPr="004202D2" w:rsidRDefault="004F7696" w:rsidP="004F7696">
      <w:pPr>
        <w:overflowPunct w:val="0"/>
        <w:autoSpaceDE w:val="0"/>
        <w:autoSpaceDN w:val="0"/>
        <w:adjustRightInd w:val="0"/>
        <w:spacing w:line="276" w:lineRule="auto"/>
        <w:ind w:firstLine="2835"/>
        <w:jc w:val="both"/>
        <w:textAlignment w:val="baseline"/>
        <w:rPr>
          <w:rFonts w:ascii="Gadugi" w:eastAsia="Times New Roman" w:hAnsi="Gadugi" w:cs="Arial"/>
          <w:szCs w:val="24"/>
        </w:rPr>
      </w:pPr>
    </w:p>
    <w:p w:rsidR="004F7696" w:rsidRPr="004202D2" w:rsidRDefault="004F7696" w:rsidP="004F7696">
      <w:pPr>
        <w:overflowPunct w:val="0"/>
        <w:autoSpaceDE w:val="0"/>
        <w:autoSpaceDN w:val="0"/>
        <w:adjustRightInd w:val="0"/>
        <w:spacing w:line="276" w:lineRule="auto"/>
        <w:ind w:firstLine="2835"/>
        <w:jc w:val="both"/>
        <w:textAlignment w:val="baseline"/>
        <w:rPr>
          <w:rFonts w:ascii="Gadugi" w:eastAsia="Times New Roman" w:hAnsi="Gadugi" w:cs="Arial"/>
          <w:szCs w:val="24"/>
        </w:rPr>
      </w:pPr>
      <w:r w:rsidRPr="004202D2">
        <w:rPr>
          <w:rFonts w:ascii="Gadugi" w:eastAsia="Times New Roman" w:hAnsi="Gadugi" w:cs="Arial"/>
          <w:szCs w:val="24"/>
        </w:rPr>
        <w:t xml:space="preserve">Por tanto, vencidos todos los plazos que ya se han otorgado a la autoridad demandada, sin que se obrara de conformidad, no queda alternativa diferente a la de confirmar la </w:t>
      </w:r>
      <w:r w:rsidR="00E53165" w:rsidRPr="004202D2">
        <w:rPr>
          <w:rFonts w:ascii="Gadugi" w:eastAsia="Times New Roman" w:hAnsi="Gadugi" w:cs="Arial"/>
          <w:szCs w:val="24"/>
        </w:rPr>
        <w:t xml:space="preserve">sanción </w:t>
      </w:r>
      <w:r w:rsidR="00D73310" w:rsidRPr="004202D2">
        <w:rPr>
          <w:rFonts w:ascii="Gadugi" w:eastAsia="Times New Roman" w:hAnsi="Gadugi" w:cs="Arial"/>
          <w:szCs w:val="24"/>
          <w:lang w:val="es-419"/>
        </w:rPr>
        <w:t xml:space="preserve">impuesta en </w:t>
      </w:r>
      <w:r w:rsidR="00D73310" w:rsidRPr="004202D2">
        <w:rPr>
          <w:rFonts w:ascii="Gadugi" w:eastAsia="Times New Roman" w:hAnsi="Gadugi" w:cs="Arial"/>
          <w:szCs w:val="24"/>
        </w:rPr>
        <w:t>primer grado.</w:t>
      </w:r>
    </w:p>
    <w:p w:rsidR="004F7696" w:rsidRPr="004202D2" w:rsidRDefault="004F7696" w:rsidP="004F7696">
      <w:pPr>
        <w:overflowPunct w:val="0"/>
        <w:autoSpaceDE w:val="0"/>
        <w:autoSpaceDN w:val="0"/>
        <w:adjustRightInd w:val="0"/>
        <w:spacing w:line="276" w:lineRule="auto"/>
        <w:ind w:firstLine="2835"/>
        <w:jc w:val="both"/>
        <w:textAlignment w:val="baseline"/>
        <w:rPr>
          <w:rFonts w:ascii="Gadugi" w:eastAsia="Times New Roman" w:hAnsi="Gadugi" w:cs="Arial"/>
          <w:szCs w:val="24"/>
        </w:rPr>
      </w:pPr>
    </w:p>
    <w:p w:rsidR="004F7696" w:rsidRPr="004202D2" w:rsidRDefault="004F7696" w:rsidP="004F7696">
      <w:pPr>
        <w:tabs>
          <w:tab w:val="left" w:pos="708"/>
          <w:tab w:val="center" w:pos="4419"/>
          <w:tab w:val="right" w:pos="8838"/>
        </w:tabs>
        <w:overflowPunct w:val="0"/>
        <w:autoSpaceDE w:val="0"/>
        <w:autoSpaceDN w:val="0"/>
        <w:adjustRightInd w:val="0"/>
        <w:spacing w:line="276" w:lineRule="auto"/>
        <w:ind w:firstLine="2835"/>
        <w:contextualSpacing/>
        <w:jc w:val="both"/>
        <w:rPr>
          <w:rFonts w:ascii="Gadugi" w:eastAsia="Times New Roman" w:hAnsi="Gadugi"/>
          <w:b/>
          <w:szCs w:val="24"/>
        </w:rPr>
      </w:pPr>
      <w:r w:rsidRPr="004202D2">
        <w:rPr>
          <w:rFonts w:ascii="Gadugi" w:eastAsia="Times New Roman" w:hAnsi="Gadugi"/>
          <w:b/>
          <w:szCs w:val="24"/>
        </w:rPr>
        <w:lastRenderedPageBreak/>
        <w:t>DECISIÓN</w:t>
      </w:r>
    </w:p>
    <w:p w:rsidR="004F7696" w:rsidRPr="004202D2" w:rsidRDefault="004F7696" w:rsidP="004F7696">
      <w:pPr>
        <w:tabs>
          <w:tab w:val="left" w:pos="708"/>
          <w:tab w:val="center" w:pos="4419"/>
          <w:tab w:val="right" w:pos="8838"/>
        </w:tabs>
        <w:overflowPunct w:val="0"/>
        <w:autoSpaceDE w:val="0"/>
        <w:autoSpaceDN w:val="0"/>
        <w:adjustRightInd w:val="0"/>
        <w:spacing w:line="276" w:lineRule="auto"/>
        <w:ind w:firstLine="2835"/>
        <w:contextualSpacing/>
        <w:jc w:val="both"/>
        <w:rPr>
          <w:rFonts w:ascii="Gadugi" w:eastAsia="Times New Roman" w:hAnsi="Gadugi"/>
          <w:b/>
          <w:szCs w:val="24"/>
        </w:rPr>
      </w:pPr>
    </w:p>
    <w:p w:rsidR="004F7696" w:rsidRPr="004202D2" w:rsidRDefault="00127CB8" w:rsidP="006D1E7E">
      <w:pPr>
        <w:overflowPunct w:val="0"/>
        <w:autoSpaceDE w:val="0"/>
        <w:autoSpaceDN w:val="0"/>
        <w:adjustRightInd w:val="0"/>
        <w:spacing w:line="276" w:lineRule="auto"/>
        <w:contextualSpacing/>
        <w:jc w:val="both"/>
        <w:rPr>
          <w:rFonts w:ascii="Gadugi" w:eastAsia="Times New Roman" w:hAnsi="Gadugi" w:cs="Estrangelo Edessa"/>
          <w:b/>
          <w:color w:val="000000"/>
          <w:szCs w:val="24"/>
        </w:rPr>
      </w:pPr>
      <w:r w:rsidRPr="004202D2">
        <w:rPr>
          <w:rFonts w:ascii="Gadugi" w:eastAsia="Times New Roman" w:hAnsi="Gadugi"/>
          <w:b/>
          <w:szCs w:val="24"/>
        </w:rPr>
        <w:tab/>
      </w:r>
      <w:r w:rsidRPr="004202D2">
        <w:rPr>
          <w:rFonts w:ascii="Gadugi" w:eastAsia="Times New Roman" w:hAnsi="Gadugi"/>
          <w:b/>
          <w:szCs w:val="24"/>
        </w:rPr>
        <w:tab/>
      </w:r>
      <w:r w:rsidRPr="004202D2">
        <w:rPr>
          <w:rFonts w:ascii="Gadugi" w:eastAsia="Times New Roman" w:hAnsi="Gadugi"/>
          <w:b/>
          <w:szCs w:val="24"/>
        </w:rPr>
        <w:tab/>
      </w:r>
      <w:r w:rsidRPr="004202D2">
        <w:rPr>
          <w:rFonts w:ascii="Gadugi" w:eastAsia="Times New Roman" w:hAnsi="Gadugi"/>
          <w:b/>
          <w:szCs w:val="24"/>
        </w:rPr>
        <w:tab/>
      </w:r>
      <w:r w:rsidR="004F7696" w:rsidRPr="004202D2">
        <w:rPr>
          <w:rFonts w:ascii="Gadugi" w:eastAsia="MS Mincho" w:hAnsi="Gadugi"/>
          <w:szCs w:val="24"/>
        </w:rPr>
        <w:t xml:space="preserve">En mérito de lo expuesto, el Tribunal Superior del Distrito Judicial de Pereira, Sala Unitaria Civil-Familia, </w:t>
      </w:r>
      <w:r w:rsidR="004F7696" w:rsidRPr="004202D2">
        <w:rPr>
          <w:rFonts w:ascii="Gadugi" w:eastAsia="MS Mincho" w:hAnsi="Gadugi"/>
          <w:b/>
          <w:szCs w:val="24"/>
        </w:rPr>
        <w:t xml:space="preserve">CONFIRMA </w:t>
      </w:r>
      <w:r w:rsidR="004F7696" w:rsidRPr="004202D2">
        <w:rPr>
          <w:rFonts w:ascii="Gadugi" w:eastAsia="Times New Roman" w:hAnsi="Gadugi" w:cs="Arial"/>
          <w:szCs w:val="24"/>
        </w:rPr>
        <w:t>el auto proferido por el Juzgado Primero Civil del Circuito de Pereira</w:t>
      </w:r>
      <w:r w:rsidR="004F7696" w:rsidRPr="004202D2">
        <w:rPr>
          <w:rFonts w:ascii="Gadugi" w:eastAsia="Times New Roman" w:hAnsi="Gadugi" w:cs="Estrangelo Edessa"/>
          <w:color w:val="000000"/>
          <w:szCs w:val="24"/>
        </w:rPr>
        <w:t xml:space="preserve">, el 3 de diciembre  de 2018, por medio del cual se sancionó a </w:t>
      </w:r>
      <w:r w:rsidR="004F7696" w:rsidRPr="004202D2">
        <w:rPr>
          <w:rFonts w:ascii="Gadugi" w:eastAsia="Times New Roman" w:hAnsi="Gadugi" w:cs="Estrangelo Edessa"/>
          <w:b/>
          <w:color w:val="000000"/>
          <w:szCs w:val="24"/>
        </w:rPr>
        <w:t>María Lorena Serna Montoya</w:t>
      </w:r>
      <w:r w:rsidR="004F7696" w:rsidRPr="004202D2">
        <w:rPr>
          <w:rFonts w:ascii="Gadugi" w:eastAsia="Times New Roman" w:hAnsi="Gadugi" w:cs="Estrangelo Edessa"/>
          <w:color w:val="000000"/>
          <w:szCs w:val="24"/>
        </w:rPr>
        <w:t xml:space="preserve">, </w:t>
      </w:r>
      <w:r w:rsidR="0020280C" w:rsidRPr="004202D2">
        <w:rPr>
          <w:rFonts w:ascii="Gadugi" w:eastAsia="Times New Roman" w:hAnsi="Gadugi" w:cs="Estrangelo Edessa"/>
          <w:color w:val="000000"/>
          <w:szCs w:val="24"/>
        </w:rPr>
        <w:t xml:space="preserve">quien funge como </w:t>
      </w:r>
      <w:r w:rsidRPr="004202D2">
        <w:rPr>
          <w:rFonts w:ascii="Gadugi" w:eastAsia="Times New Roman" w:hAnsi="Gadugi" w:cs="Estrangelo Edessa"/>
          <w:color w:val="000000"/>
          <w:szCs w:val="24"/>
        </w:rPr>
        <w:t>representante l</w:t>
      </w:r>
      <w:r w:rsidR="004F7696" w:rsidRPr="004202D2">
        <w:rPr>
          <w:rFonts w:ascii="Gadugi" w:eastAsia="Times New Roman" w:hAnsi="Gadugi" w:cs="Estrangelo Edessa"/>
          <w:color w:val="000000"/>
          <w:szCs w:val="24"/>
        </w:rPr>
        <w:t xml:space="preserve">egal </w:t>
      </w:r>
      <w:r w:rsidRPr="004202D2">
        <w:rPr>
          <w:rFonts w:ascii="Gadugi" w:eastAsia="Times New Roman" w:hAnsi="Gadugi" w:cs="Estrangelo Edessa"/>
          <w:color w:val="000000"/>
          <w:szCs w:val="24"/>
        </w:rPr>
        <w:t xml:space="preserve">de </w:t>
      </w:r>
      <w:r w:rsidR="0020280C" w:rsidRPr="004202D2">
        <w:rPr>
          <w:rFonts w:ascii="Gadugi" w:eastAsia="Times New Roman" w:hAnsi="Gadugi" w:cs="Estrangelo Edessa"/>
          <w:color w:val="000000"/>
          <w:szCs w:val="24"/>
        </w:rPr>
        <w:t xml:space="preserve">la regional Risaralda de la </w:t>
      </w:r>
      <w:r w:rsidR="0020280C" w:rsidRPr="004202D2">
        <w:rPr>
          <w:rFonts w:ascii="Gadugi" w:eastAsia="Times New Roman" w:hAnsi="Gadugi" w:cs="Estrangelo Edessa"/>
          <w:b/>
          <w:bCs/>
          <w:color w:val="000000"/>
          <w:szCs w:val="24"/>
        </w:rPr>
        <w:t>NUEVA EPS</w:t>
      </w:r>
      <w:r w:rsidR="0020280C" w:rsidRPr="004202D2">
        <w:rPr>
          <w:rFonts w:ascii="Gadugi" w:eastAsia="Times New Roman" w:hAnsi="Gadugi" w:cs="Estrangelo Edessa"/>
          <w:color w:val="000000"/>
          <w:szCs w:val="24"/>
        </w:rPr>
        <w:t xml:space="preserve"> </w:t>
      </w:r>
      <w:r w:rsidR="004F7696" w:rsidRPr="004202D2">
        <w:rPr>
          <w:rFonts w:ascii="Gadugi" w:eastAsia="Times New Roman" w:hAnsi="Gadugi" w:cs="Estrangelo Edessa"/>
          <w:color w:val="000000"/>
          <w:szCs w:val="24"/>
        </w:rPr>
        <w:t xml:space="preserve">y a </w:t>
      </w:r>
      <w:r w:rsidR="004F7696" w:rsidRPr="004202D2">
        <w:rPr>
          <w:rFonts w:ascii="Gadugi" w:eastAsia="Times New Roman" w:hAnsi="Gadugi" w:cs="Estrangelo Edessa"/>
          <w:b/>
          <w:color w:val="000000"/>
          <w:szCs w:val="24"/>
        </w:rPr>
        <w:t>José Fernando Cardona Uribe</w:t>
      </w:r>
      <w:r w:rsidR="004F7696" w:rsidRPr="004202D2">
        <w:rPr>
          <w:rFonts w:ascii="Gadugi" w:eastAsia="Times New Roman" w:hAnsi="Gadugi" w:cs="Estrangelo Edessa"/>
          <w:color w:val="000000"/>
          <w:szCs w:val="24"/>
        </w:rPr>
        <w:t>, Presidente</w:t>
      </w:r>
      <w:r w:rsidR="0020280C" w:rsidRPr="004202D2">
        <w:rPr>
          <w:rFonts w:ascii="Gadugi" w:eastAsia="Times New Roman" w:hAnsi="Gadugi" w:cs="Estrangelo Edessa"/>
          <w:color w:val="000000"/>
          <w:szCs w:val="24"/>
        </w:rPr>
        <w:t xml:space="preserve"> de la misma </w:t>
      </w:r>
      <w:r w:rsidR="00332809" w:rsidRPr="004202D2">
        <w:rPr>
          <w:rFonts w:ascii="Gadugi" w:eastAsia="Times New Roman" w:hAnsi="Gadugi" w:cs="Estrangelo Edessa"/>
          <w:color w:val="000000"/>
          <w:szCs w:val="24"/>
        </w:rPr>
        <w:t>aseguradora</w:t>
      </w:r>
      <w:r w:rsidR="0020280C" w:rsidRPr="004202D2">
        <w:rPr>
          <w:rFonts w:ascii="Gadugi" w:eastAsia="Times New Roman" w:hAnsi="Gadugi" w:cs="Estrangelo Edessa"/>
          <w:bCs/>
          <w:color w:val="000000"/>
          <w:szCs w:val="24"/>
        </w:rPr>
        <w:t>,</w:t>
      </w:r>
      <w:r w:rsidR="004F7696" w:rsidRPr="004202D2">
        <w:rPr>
          <w:rFonts w:ascii="Gadugi" w:eastAsia="Times New Roman" w:hAnsi="Gadugi" w:cs="Estrangelo Edessa"/>
          <w:color w:val="000000"/>
          <w:szCs w:val="24"/>
        </w:rPr>
        <w:t xml:space="preserve"> dentro de la acción de tutela que contra dicha entidad inició, el señor Luis Eduardo Díaz Betancur</w:t>
      </w:r>
      <w:r w:rsidR="004F7696" w:rsidRPr="004202D2">
        <w:rPr>
          <w:rFonts w:ascii="Gadugi" w:eastAsia="Times New Roman" w:hAnsi="Gadugi" w:cs="Estrangelo Edessa"/>
          <w:b/>
          <w:color w:val="000000"/>
          <w:szCs w:val="24"/>
        </w:rPr>
        <w:t>.</w:t>
      </w:r>
    </w:p>
    <w:p w:rsidR="004F7696" w:rsidRPr="004202D2" w:rsidRDefault="004F7696" w:rsidP="004F7696">
      <w:pPr>
        <w:overflowPunct w:val="0"/>
        <w:autoSpaceDE w:val="0"/>
        <w:autoSpaceDN w:val="0"/>
        <w:adjustRightInd w:val="0"/>
        <w:spacing w:line="276" w:lineRule="auto"/>
        <w:jc w:val="both"/>
        <w:rPr>
          <w:rFonts w:ascii="Gadugi" w:eastAsia="Times New Roman" w:hAnsi="Gadugi" w:cs="Estrangelo Edessa"/>
          <w:color w:val="000000"/>
          <w:szCs w:val="24"/>
        </w:rPr>
      </w:pP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r w:rsidRPr="004202D2">
        <w:rPr>
          <w:rFonts w:ascii="Gadugi" w:eastAsia="Times New Roman" w:hAnsi="Gadugi" w:cs="Estrangelo Edessa"/>
          <w:color w:val="000000"/>
          <w:szCs w:val="24"/>
        </w:rPr>
        <w:tab/>
      </w:r>
    </w:p>
    <w:p w:rsidR="004F7696" w:rsidRPr="004202D2" w:rsidRDefault="004F7696" w:rsidP="004F7696">
      <w:pPr>
        <w:tabs>
          <w:tab w:val="left" w:pos="708"/>
          <w:tab w:val="center" w:pos="4419"/>
          <w:tab w:val="right" w:pos="8838"/>
        </w:tabs>
        <w:overflowPunct w:val="0"/>
        <w:autoSpaceDE w:val="0"/>
        <w:autoSpaceDN w:val="0"/>
        <w:adjustRightInd w:val="0"/>
        <w:spacing w:line="276" w:lineRule="auto"/>
        <w:ind w:firstLine="2835"/>
        <w:jc w:val="both"/>
        <w:rPr>
          <w:rFonts w:ascii="Gadugi" w:eastAsia="Times New Roman" w:hAnsi="Gadugi"/>
          <w:szCs w:val="24"/>
        </w:rPr>
      </w:pPr>
      <w:r w:rsidRPr="004202D2">
        <w:rPr>
          <w:rFonts w:ascii="Gadugi" w:eastAsia="Times New Roman" w:hAnsi="Gadugi"/>
          <w:szCs w:val="24"/>
        </w:rPr>
        <w:t>Notifíquese esta decisión a las partes por el medio más expedito.</w:t>
      </w: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szCs w:val="24"/>
        </w:rPr>
      </w:pP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szCs w:val="24"/>
        </w:rPr>
      </w:pPr>
      <w:r w:rsidRPr="004202D2">
        <w:rPr>
          <w:rFonts w:ascii="Gadugi" w:eastAsia="Times New Roman" w:hAnsi="Gadugi"/>
          <w:szCs w:val="24"/>
        </w:rPr>
        <w:t>El Magistrado,</w:t>
      </w: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szCs w:val="24"/>
        </w:rPr>
      </w:pP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szCs w:val="24"/>
        </w:rPr>
      </w:pPr>
    </w:p>
    <w:p w:rsidR="004F7696" w:rsidRPr="004202D2" w:rsidRDefault="004F7696" w:rsidP="004F7696">
      <w:pPr>
        <w:overflowPunct w:val="0"/>
        <w:autoSpaceDE w:val="0"/>
        <w:autoSpaceDN w:val="0"/>
        <w:adjustRightInd w:val="0"/>
        <w:spacing w:line="276" w:lineRule="auto"/>
        <w:jc w:val="both"/>
        <w:rPr>
          <w:rFonts w:ascii="Gadugi" w:eastAsia="Times New Roman" w:hAnsi="Gadugi"/>
          <w:szCs w:val="24"/>
        </w:rPr>
      </w:pP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szCs w:val="24"/>
        </w:rPr>
      </w:pPr>
    </w:p>
    <w:p w:rsidR="004F7696" w:rsidRPr="004202D2" w:rsidRDefault="004F7696" w:rsidP="004F7696">
      <w:pPr>
        <w:overflowPunct w:val="0"/>
        <w:autoSpaceDE w:val="0"/>
        <w:autoSpaceDN w:val="0"/>
        <w:adjustRightInd w:val="0"/>
        <w:spacing w:line="276" w:lineRule="auto"/>
        <w:jc w:val="both"/>
        <w:rPr>
          <w:rFonts w:ascii="Gadugi" w:eastAsia="Times New Roman" w:hAnsi="Gadugi"/>
          <w:szCs w:val="24"/>
        </w:rPr>
      </w:pPr>
    </w:p>
    <w:p w:rsidR="004F7696" w:rsidRPr="004202D2" w:rsidRDefault="004F7696" w:rsidP="004F7696">
      <w:pPr>
        <w:overflowPunct w:val="0"/>
        <w:autoSpaceDE w:val="0"/>
        <w:autoSpaceDN w:val="0"/>
        <w:adjustRightInd w:val="0"/>
        <w:spacing w:line="276" w:lineRule="auto"/>
        <w:ind w:firstLine="2835"/>
        <w:jc w:val="both"/>
        <w:rPr>
          <w:rFonts w:ascii="Gadugi" w:eastAsia="Times New Roman" w:hAnsi="Gadugi"/>
          <w:b/>
          <w:szCs w:val="24"/>
        </w:rPr>
      </w:pPr>
      <w:r w:rsidRPr="004202D2">
        <w:rPr>
          <w:rFonts w:ascii="Gadugi" w:eastAsia="Times New Roman" w:hAnsi="Gadugi"/>
          <w:b/>
          <w:szCs w:val="24"/>
        </w:rPr>
        <w:t>JAIME ALBERTO SARAZA NARANJO</w:t>
      </w:r>
    </w:p>
    <w:sectPr w:rsidR="004F7696" w:rsidRPr="004202D2" w:rsidSect="00BA5848">
      <w:pgSz w:w="11907" w:h="18711" w:code="9"/>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DB" w:rsidRDefault="00F245DB" w:rsidP="00D51F99">
      <w:r>
        <w:separator/>
      </w:r>
    </w:p>
  </w:endnote>
  <w:endnote w:type="continuationSeparator" w:id="0">
    <w:p w:rsidR="00F245DB" w:rsidRDefault="00F245DB" w:rsidP="00D5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uente2003">
    <w:altName w:val="Times New Roman"/>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DB" w:rsidRDefault="00F245DB" w:rsidP="00D51F99">
      <w:r>
        <w:separator/>
      </w:r>
    </w:p>
  </w:footnote>
  <w:footnote w:type="continuationSeparator" w:id="0">
    <w:p w:rsidR="00F245DB" w:rsidRDefault="00F245DB" w:rsidP="00D51F99">
      <w:r>
        <w:continuationSeparator/>
      </w:r>
    </w:p>
  </w:footnote>
  <w:footnote w:id="1">
    <w:p w:rsidR="004F7696" w:rsidRPr="006D1E7E" w:rsidRDefault="004F7696" w:rsidP="004F7696">
      <w:pPr>
        <w:pStyle w:val="Textonotapie"/>
        <w:jc w:val="both"/>
        <w:rPr>
          <w:rFonts w:ascii="Arial" w:hAnsi="Arial" w:cs="Arial"/>
          <w:sz w:val="18"/>
          <w:szCs w:val="24"/>
          <w:lang w:val="es-419"/>
        </w:rPr>
      </w:pPr>
      <w:r w:rsidRPr="006D1E7E">
        <w:rPr>
          <w:rStyle w:val="Refdenotaalpie"/>
          <w:rFonts w:ascii="Arial" w:hAnsi="Arial" w:cs="Arial"/>
          <w:sz w:val="18"/>
          <w:szCs w:val="24"/>
        </w:rPr>
        <w:footnoteRef/>
      </w:r>
      <w:r w:rsidRPr="006D1E7E">
        <w:rPr>
          <w:rFonts w:ascii="Arial" w:hAnsi="Arial" w:cs="Arial"/>
          <w:sz w:val="18"/>
          <w:szCs w:val="24"/>
        </w:rPr>
        <w:t xml:space="preserve"> </w:t>
      </w:r>
      <w:r w:rsidRPr="006D1E7E">
        <w:rPr>
          <w:rFonts w:ascii="Arial" w:hAnsi="Arial" w:cs="Arial"/>
          <w:sz w:val="18"/>
          <w:szCs w:val="24"/>
          <w:lang w:val="es-419"/>
        </w:rPr>
        <w:t>Se decide en Sala Unitaria, por cuanto se trata de un auto que desata una consulta y no de la imposición misma de la sanción en los eventos en los que el Tribunal imparte la orden en primera instancia. Esto, siguiendo lo reglado por el artículo 35 del CGP.</w:t>
      </w:r>
    </w:p>
  </w:footnote>
  <w:footnote w:id="2">
    <w:p w:rsidR="004F7696" w:rsidRPr="006D1E7E" w:rsidRDefault="004F7696" w:rsidP="004F7696">
      <w:pPr>
        <w:pStyle w:val="Textonotapie"/>
        <w:rPr>
          <w:rFonts w:ascii="Arial" w:hAnsi="Arial" w:cs="Arial"/>
          <w:sz w:val="14"/>
          <w:lang w:val="es-CO"/>
        </w:rPr>
      </w:pPr>
      <w:r w:rsidRPr="006D1E7E">
        <w:rPr>
          <w:rStyle w:val="Refdenotaalpie"/>
          <w:rFonts w:ascii="Arial" w:hAnsi="Arial" w:cs="Arial"/>
          <w:sz w:val="18"/>
          <w:szCs w:val="24"/>
        </w:rPr>
        <w:footnoteRef/>
      </w:r>
      <w:r w:rsidRPr="006D1E7E">
        <w:rPr>
          <w:rFonts w:ascii="Arial" w:hAnsi="Arial" w:cs="Arial"/>
          <w:sz w:val="18"/>
          <w:szCs w:val="24"/>
        </w:rPr>
        <w:t xml:space="preserve"> </w:t>
      </w:r>
      <w:proofErr w:type="spellStart"/>
      <w:r w:rsidR="00931D08" w:rsidRPr="006D1E7E">
        <w:rPr>
          <w:rFonts w:ascii="Arial" w:hAnsi="Arial" w:cs="Arial"/>
          <w:sz w:val="18"/>
          <w:szCs w:val="24"/>
          <w:lang w:val="es-CO"/>
        </w:rPr>
        <w:t>Fl</w:t>
      </w:r>
      <w:proofErr w:type="spellEnd"/>
      <w:r w:rsidR="00931D08" w:rsidRPr="006D1E7E">
        <w:rPr>
          <w:rFonts w:ascii="Arial" w:hAnsi="Arial" w:cs="Arial"/>
          <w:sz w:val="18"/>
          <w:szCs w:val="24"/>
          <w:lang w:val="es-CO"/>
        </w:rPr>
        <w:t>.</w:t>
      </w:r>
      <w:r w:rsidRPr="006D1E7E">
        <w:rPr>
          <w:rFonts w:ascii="Arial" w:hAnsi="Arial" w:cs="Arial"/>
          <w:sz w:val="18"/>
          <w:szCs w:val="24"/>
          <w:lang w:val="es-CO"/>
        </w:rPr>
        <w:t xml:space="preserve"> 15 a 18 C5</w:t>
      </w:r>
      <w:r w:rsidRPr="006D1E7E">
        <w:rPr>
          <w:rFonts w:ascii="Arial" w:hAnsi="Arial" w:cs="Arial"/>
          <w:sz w:val="14"/>
          <w:lang w:val="es-CO"/>
        </w:rPr>
        <w:t xml:space="preserve"> </w:t>
      </w:r>
    </w:p>
  </w:footnote>
  <w:footnote w:id="3">
    <w:p w:rsidR="004F7696" w:rsidRPr="006D1E7E" w:rsidRDefault="004F7696" w:rsidP="004F7696">
      <w:pPr>
        <w:pStyle w:val="Textonotapie"/>
        <w:rPr>
          <w:rFonts w:ascii="Arial" w:hAnsi="Arial" w:cs="Arial"/>
          <w:sz w:val="18"/>
          <w:szCs w:val="24"/>
          <w:lang w:val="es-CO"/>
        </w:rPr>
      </w:pPr>
      <w:r w:rsidRPr="006D1E7E">
        <w:rPr>
          <w:rStyle w:val="Refdenotaalpie"/>
          <w:rFonts w:ascii="Arial" w:hAnsi="Arial" w:cs="Arial"/>
          <w:sz w:val="18"/>
          <w:szCs w:val="24"/>
        </w:rPr>
        <w:footnoteRef/>
      </w:r>
      <w:r w:rsidRPr="006D1E7E">
        <w:rPr>
          <w:rFonts w:ascii="Arial" w:hAnsi="Arial" w:cs="Arial"/>
          <w:sz w:val="18"/>
          <w:szCs w:val="24"/>
        </w:rPr>
        <w:t xml:space="preserve"> </w:t>
      </w:r>
      <w:proofErr w:type="spellStart"/>
      <w:r w:rsidRPr="006D1E7E">
        <w:rPr>
          <w:rFonts w:ascii="Arial" w:hAnsi="Arial" w:cs="Arial"/>
          <w:sz w:val="18"/>
          <w:szCs w:val="24"/>
          <w:lang w:val="es-CO"/>
        </w:rPr>
        <w:t>Fl</w:t>
      </w:r>
      <w:proofErr w:type="spellEnd"/>
      <w:r w:rsidRPr="006D1E7E">
        <w:rPr>
          <w:rFonts w:ascii="Arial" w:hAnsi="Arial" w:cs="Arial"/>
          <w:sz w:val="18"/>
          <w:szCs w:val="24"/>
          <w:lang w:val="es-CO"/>
        </w:rPr>
        <w:t xml:space="preserve">. 19 c.5 </w:t>
      </w:r>
    </w:p>
  </w:footnote>
  <w:footnote w:id="4">
    <w:p w:rsidR="004F7696" w:rsidRPr="006D1E7E" w:rsidRDefault="004F7696" w:rsidP="004F7696">
      <w:pPr>
        <w:pStyle w:val="Textonotapie"/>
        <w:jc w:val="both"/>
        <w:rPr>
          <w:rFonts w:ascii="Arial" w:hAnsi="Arial" w:cs="Arial"/>
          <w:sz w:val="18"/>
          <w:szCs w:val="24"/>
          <w:lang w:val="es-CO"/>
        </w:rPr>
      </w:pPr>
      <w:r w:rsidRPr="006D1E7E">
        <w:rPr>
          <w:rStyle w:val="Refdenotaalpie"/>
          <w:rFonts w:ascii="Arial" w:hAnsi="Arial" w:cs="Arial"/>
          <w:sz w:val="18"/>
          <w:szCs w:val="24"/>
        </w:rPr>
        <w:footnoteRef/>
      </w:r>
      <w:r w:rsidRPr="006D1E7E">
        <w:rPr>
          <w:rFonts w:ascii="Arial" w:hAnsi="Arial" w:cs="Arial"/>
          <w:sz w:val="18"/>
          <w:szCs w:val="24"/>
        </w:rPr>
        <w:t xml:space="preserve"> </w:t>
      </w:r>
      <w:proofErr w:type="spellStart"/>
      <w:r w:rsidRPr="006D1E7E">
        <w:rPr>
          <w:rFonts w:ascii="Arial" w:hAnsi="Arial" w:cs="Arial"/>
          <w:sz w:val="18"/>
          <w:szCs w:val="24"/>
          <w:lang w:val="es-CO"/>
        </w:rPr>
        <w:t>Fls</w:t>
      </w:r>
      <w:proofErr w:type="spellEnd"/>
      <w:r w:rsidRPr="006D1E7E">
        <w:rPr>
          <w:rFonts w:ascii="Arial" w:hAnsi="Arial" w:cs="Arial"/>
          <w:sz w:val="18"/>
          <w:szCs w:val="24"/>
          <w:lang w:val="es-CO"/>
        </w:rPr>
        <w:t xml:space="preserve">. 23 a 35 c5 </w:t>
      </w:r>
    </w:p>
  </w:footnote>
  <w:footnote w:id="5">
    <w:p w:rsidR="004F7696" w:rsidRPr="006D1E7E" w:rsidRDefault="004F7696" w:rsidP="004F7696">
      <w:pPr>
        <w:pStyle w:val="Textonotapie"/>
        <w:rPr>
          <w:rFonts w:ascii="Arial" w:hAnsi="Arial" w:cs="Arial"/>
          <w:sz w:val="18"/>
          <w:szCs w:val="24"/>
          <w:lang w:val="es-MX"/>
        </w:rPr>
      </w:pPr>
      <w:r w:rsidRPr="006D1E7E">
        <w:rPr>
          <w:rStyle w:val="Refdenotaalpie"/>
          <w:rFonts w:ascii="Arial" w:hAnsi="Arial" w:cs="Arial"/>
          <w:sz w:val="18"/>
          <w:szCs w:val="24"/>
        </w:rPr>
        <w:footnoteRef/>
      </w:r>
      <w:r w:rsidRPr="006D1E7E">
        <w:rPr>
          <w:rFonts w:ascii="Arial" w:hAnsi="Arial" w:cs="Arial"/>
          <w:sz w:val="18"/>
          <w:szCs w:val="24"/>
        </w:rPr>
        <w:t xml:space="preserve"> </w:t>
      </w:r>
      <w:proofErr w:type="spellStart"/>
      <w:r w:rsidRPr="006D1E7E">
        <w:rPr>
          <w:rFonts w:ascii="Arial" w:hAnsi="Arial" w:cs="Arial"/>
          <w:sz w:val="18"/>
          <w:szCs w:val="24"/>
          <w:lang w:val="es-MX"/>
        </w:rPr>
        <w:t>Flls</w:t>
      </w:r>
      <w:proofErr w:type="spellEnd"/>
      <w:r w:rsidRPr="006D1E7E">
        <w:rPr>
          <w:rFonts w:ascii="Arial" w:hAnsi="Arial" w:cs="Arial"/>
          <w:sz w:val="18"/>
          <w:szCs w:val="24"/>
          <w:lang w:val="es-MX"/>
        </w:rPr>
        <w:t>. 36 – 37 c.5 y 43 – 55 c.5</w:t>
      </w:r>
    </w:p>
  </w:footnote>
  <w:footnote w:id="6">
    <w:p w:rsidR="004F7696" w:rsidRPr="006D1E7E" w:rsidRDefault="004F7696" w:rsidP="004F7696">
      <w:pPr>
        <w:pStyle w:val="Textonotapie"/>
        <w:jc w:val="both"/>
        <w:rPr>
          <w:rFonts w:ascii="Arial" w:hAnsi="Arial" w:cs="Arial"/>
          <w:sz w:val="18"/>
          <w:szCs w:val="24"/>
          <w:lang w:val="es-CO"/>
        </w:rPr>
      </w:pPr>
      <w:r w:rsidRPr="006D1E7E">
        <w:rPr>
          <w:rStyle w:val="Refdenotaalpie"/>
          <w:rFonts w:ascii="Arial" w:hAnsi="Arial" w:cs="Arial"/>
          <w:sz w:val="18"/>
          <w:szCs w:val="24"/>
        </w:rPr>
        <w:footnoteRef/>
      </w:r>
      <w:r w:rsidRPr="006D1E7E">
        <w:rPr>
          <w:rFonts w:ascii="Arial" w:hAnsi="Arial" w:cs="Arial"/>
          <w:sz w:val="18"/>
          <w:szCs w:val="24"/>
        </w:rPr>
        <w:t xml:space="preserve"> </w:t>
      </w:r>
      <w:proofErr w:type="spellStart"/>
      <w:r w:rsidRPr="006D1E7E">
        <w:rPr>
          <w:rFonts w:ascii="Arial" w:hAnsi="Arial" w:cs="Arial"/>
          <w:sz w:val="18"/>
          <w:szCs w:val="24"/>
          <w:lang w:val="es-CO"/>
        </w:rPr>
        <w:t>FLs</w:t>
      </w:r>
      <w:proofErr w:type="spellEnd"/>
      <w:r w:rsidRPr="006D1E7E">
        <w:rPr>
          <w:rFonts w:ascii="Arial" w:hAnsi="Arial" w:cs="Arial"/>
          <w:sz w:val="18"/>
          <w:szCs w:val="24"/>
          <w:lang w:val="es-CO"/>
        </w:rPr>
        <w:t xml:space="preserve">. 22  a 24  c.1 </w:t>
      </w:r>
    </w:p>
  </w:footnote>
  <w:footnote w:id="7">
    <w:p w:rsidR="004F7696" w:rsidRPr="006D1E7E" w:rsidRDefault="004F7696" w:rsidP="004F7696">
      <w:pPr>
        <w:pStyle w:val="Textonotapie"/>
        <w:jc w:val="both"/>
        <w:rPr>
          <w:rFonts w:ascii="Arial" w:hAnsi="Arial" w:cs="Arial"/>
          <w:sz w:val="18"/>
          <w:szCs w:val="24"/>
          <w:lang w:val="es-MX"/>
        </w:rPr>
      </w:pPr>
      <w:r w:rsidRPr="006D1E7E">
        <w:rPr>
          <w:rStyle w:val="Refdenotaalpie"/>
          <w:rFonts w:ascii="Arial" w:hAnsi="Arial" w:cs="Arial"/>
          <w:sz w:val="18"/>
          <w:szCs w:val="24"/>
        </w:rPr>
        <w:footnoteRef/>
      </w:r>
      <w:r w:rsidRPr="006D1E7E">
        <w:rPr>
          <w:rFonts w:ascii="Arial" w:hAnsi="Arial" w:cs="Arial"/>
          <w:sz w:val="18"/>
          <w:szCs w:val="24"/>
        </w:rPr>
        <w:t xml:space="preserve"> </w:t>
      </w:r>
      <w:r w:rsidRPr="006D1E7E">
        <w:rPr>
          <w:rFonts w:ascii="Arial" w:hAnsi="Arial" w:cs="Arial"/>
          <w:sz w:val="18"/>
          <w:szCs w:val="24"/>
          <w:lang w:val="es-MX"/>
        </w:rPr>
        <w:t xml:space="preserve">Sentencia T-191de 2009. </w:t>
      </w:r>
    </w:p>
  </w:footnote>
  <w:footnote w:id="8">
    <w:p w:rsidR="004F7696" w:rsidRPr="006D1E7E" w:rsidRDefault="004F7696" w:rsidP="004F7696">
      <w:pPr>
        <w:pStyle w:val="Textonotapie"/>
        <w:jc w:val="both"/>
        <w:rPr>
          <w:rFonts w:ascii="Arial" w:hAnsi="Arial" w:cs="Arial"/>
          <w:sz w:val="18"/>
          <w:szCs w:val="24"/>
        </w:rPr>
      </w:pPr>
      <w:r w:rsidRPr="006D1E7E">
        <w:rPr>
          <w:rFonts w:ascii="Arial" w:hAnsi="Arial" w:cs="Arial"/>
          <w:sz w:val="18"/>
          <w:szCs w:val="24"/>
          <w:vertAlign w:val="superscript"/>
        </w:rPr>
        <w:footnoteRef/>
      </w:r>
      <w:r w:rsidRPr="006D1E7E">
        <w:rPr>
          <w:rFonts w:ascii="Arial" w:hAnsi="Arial" w:cs="Arial"/>
          <w:sz w:val="18"/>
          <w:szCs w:val="24"/>
        </w:rPr>
        <w:t xml:space="preserve"> M.P. Marco Gerardo Monroy Cabra.</w:t>
      </w:r>
    </w:p>
  </w:footnote>
  <w:footnote w:id="9">
    <w:p w:rsidR="004F7696" w:rsidRPr="006D1E7E" w:rsidRDefault="004F7696" w:rsidP="004F7696">
      <w:pPr>
        <w:pStyle w:val="Textonotapie"/>
        <w:jc w:val="both"/>
        <w:rPr>
          <w:rFonts w:ascii="Arial" w:hAnsi="Arial" w:cs="Arial"/>
          <w:sz w:val="18"/>
          <w:szCs w:val="24"/>
        </w:rPr>
      </w:pPr>
      <w:r w:rsidRPr="006D1E7E">
        <w:rPr>
          <w:rFonts w:ascii="Arial" w:hAnsi="Arial" w:cs="Arial"/>
          <w:sz w:val="18"/>
          <w:szCs w:val="24"/>
          <w:vertAlign w:val="superscript"/>
        </w:rPr>
        <w:footnoteRef/>
      </w:r>
      <w:r w:rsidRPr="006D1E7E">
        <w:rPr>
          <w:rFonts w:ascii="Arial" w:hAnsi="Arial" w:cs="Arial"/>
          <w:sz w:val="18"/>
          <w:szCs w:val="24"/>
        </w:rPr>
        <w:t xml:space="preserve"> Sentencia T-191/09 (M.P. Humberto Sierra Porto).</w:t>
      </w:r>
    </w:p>
  </w:footnote>
  <w:footnote w:id="10">
    <w:p w:rsidR="004F7696" w:rsidRPr="006D1E7E" w:rsidRDefault="004F7696" w:rsidP="004F7696">
      <w:pPr>
        <w:pStyle w:val="Textonotapie"/>
        <w:jc w:val="both"/>
        <w:rPr>
          <w:rFonts w:ascii="Arial" w:hAnsi="Arial" w:cs="Arial"/>
          <w:sz w:val="18"/>
          <w:szCs w:val="24"/>
        </w:rPr>
      </w:pPr>
      <w:r w:rsidRPr="006D1E7E">
        <w:rPr>
          <w:rFonts w:ascii="Arial" w:hAnsi="Arial" w:cs="Arial"/>
          <w:sz w:val="18"/>
          <w:szCs w:val="24"/>
          <w:vertAlign w:val="superscript"/>
        </w:rPr>
        <w:footnoteRef/>
      </w:r>
      <w:r w:rsidRPr="006D1E7E">
        <w:rPr>
          <w:rFonts w:ascii="Arial" w:hAnsi="Arial" w:cs="Arial"/>
          <w:sz w:val="18"/>
          <w:szCs w:val="24"/>
        </w:rPr>
        <w:t xml:space="preserve"> Ibídem.</w:t>
      </w:r>
    </w:p>
  </w:footnote>
  <w:footnote w:id="11">
    <w:p w:rsidR="004F7696" w:rsidRPr="006D1E7E" w:rsidRDefault="004F7696" w:rsidP="004F7696">
      <w:pPr>
        <w:pStyle w:val="Textonotapie"/>
        <w:jc w:val="both"/>
        <w:rPr>
          <w:rFonts w:ascii="Arial" w:hAnsi="Arial" w:cs="Arial"/>
          <w:sz w:val="18"/>
          <w:szCs w:val="24"/>
        </w:rPr>
      </w:pPr>
      <w:r w:rsidRPr="006D1E7E">
        <w:rPr>
          <w:rStyle w:val="Refdenotaalpie"/>
          <w:rFonts w:ascii="Arial" w:hAnsi="Arial" w:cs="Arial"/>
          <w:sz w:val="18"/>
          <w:szCs w:val="24"/>
        </w:rPr>
        <w:footnoteRef/>
      </w:r>
      <w:r w:rsidRPr="006D1E7E">
        <w:rPr>
          <w:rFonts w:ascii="Arial" w:hAnsi="Arial" w:cs="Arial"/>
          <w:sz w:val="18"/>
          <w:szCs w:val="24"/>
        </w:rPr>
        <w:t xml:space="preserve"> Sentencias T-553/02 y T-368/05.</w:t>
      </w:r>
    </w:p>
  </w:footnote>
  <w:footnote w:id="12">
    <w:p w:rsidR="004F7696" w:rsidRPr="006D1E7E" w:rsidRDefault="004F7696" w:rsidP="004F7696">
      <w:pPr>
        <w:pStyle w:val="Textonotapie"/>
        <w:jc w:val="both"/>
        <w:rPr>
          <w:rFonts w:ascii="Arial" w:hAnsi="Arial" w:cs="Arial"/>
          <w:sz w:val="18"/>
          <w:szCs w:val="24"/>
        </w:rPr>
      </w:pPr>
      <w:r w:rsidRPr="006D1E7E">
        <w:rPr>
          <w:rStyle w:val="Refdenotaalpie"/>
          <w:rFonts w:ascii="Arial" w:hAnsi="Arial" w:cs="Arial"/>
          <w:sz w:val="18"/>
          <w:szCs w:val="24"/>
        </w:rPr>
        <w:footnoteRef/>
      </w:r>
      <w:r w:rsidRPr="006D1E7E">
        <w:rPr>
          <w:rFonts w:ascii="Arial" w:hAnsi="Arial" w:cs="Arial"/>
          <w:sz w:val="18"/>
          <w:szCs w:val="24"/>
        </w:rPr>
        <w:t xml:space="preserve"> Sentencia T-368/05.</w:t>
      </w:r>
    </w:p>
  </w:footnote>
  <w:footnote w:id="13">
    <w:p w:rsidR="004F7696" w:rsidRPr="006D1E7E" w:rsidRDefault="004F7696" w:rsidP="004F7696">
      <w:pPr>
        <w:pStyle w:val="Textonotapie"/>
        <w:jc w:val="both"/>
        <w:rPr>
          <w:rFonts w:ascii="Arial" w:hAnsi="Arial" w:cs="Arial"/>
          <w:sz w:val="18"/>
          <w:szCs w:val="24"/>
          <w:lang w:val="es-419"/>
        </w:rPr>
      </w:pPr>
      <w:r w:rsidRPr="006D1E7E">
        <w:rPr>
          <w:rStyle w:val="Refdenotaalpie"/>
          <w:rFonts w:ascii="Arial" w:hAnsi="Arial" w:cs="Arial"/>
          <w:sz w:val="18"/>
          <w:szCs w:val="24"/>
        </w:rPr>
        <w:footnoteRef/>
      </w:r>
      <w:r w:rsidRPr="006D1E7E">
        <w:rPr>
          <w:rFonts w:ascii="Arial" w:hAnsi="Arial" w:cs="Arial"/>
          <w:sz w:val="18"/>
          <w:szCs w:val="24"/>
        </w:rPr>
        <w:t xml:space="preserve"> </w:t>
      </w:r>
      <w:r w:rsidRPr="006D1E7E">
        <w:rPr>
          <w:rFonts w:ascii="Arial" w:hAnsi="Arial" w:cs="Arial"/>
          <w:sz w:val="18"/>
          <w:szCs w:val="24"/>
          <w:lang w:val="es-419"/>
        </w:rPr>
        <w:t>Sentencia T-1113 de 2005</w:t>
      </w:r>
    </w:p>
  </w:footnote>
  <w:footnote w:id="14">
    <w:p w:rsidR="0020280C" w:rsidRPr="006D1E7E" w:rsidRDefault="0020280C">
      <w:pPr>
        <w:pStyle w:val="Textonotapie"/>
        <w:rPr>
          <w:rFonts w:ascii="Arial" w:hAnsi="Arial" w:cs="Arial"/>
          <w:sz w:val="18"/>
          <w:szCs w:val="24"/>
          <w:lang w:val="es-CO"/>
        </w:rPr>
      </w:pPr>
      <w:r w:rsidRPr="006D1E7E">
        <w:rPr>
          <w:rStyle w:val="Refdenotaalpie"/>
          <w:rFonts w:ascii="Arial" w:hAnsi="Arial" w:cs="Arial"/>
          <w:sz w:val="18"/>
          <w:szCs w:val="24"/>
        </w:rPr>
        <w:footnoteRef/>
      </w:r>
      <w:r w:rsidRPr="006D1E7E">
        <w:rPr>
          <w:rFonts w:ascii="Arial" w:hAnsi="Arial" w:cs="Arial"/>
          <w:sz w:val="18"/>
          <w:szCs w:val="24"/>
        </w:rPr>
        <w:t xml:space="preserve"> </w:t>
      </w:r>
      <w:r w:rsidRPr="006D1E7E">
        <w:rPr>
          <w:rFonts w:ascii="Arial" w:hAnsi="Arial" w:cs="Arial"/>
          <w:sz w:val="18"/>
          <w:szCs w:val="24"/>
          <w:lang w:val="es-CO"/>
        </w:rPr>
        <w:t>Esa sentencia está en el cuaderno 1 a folios 32 a 38.</w:t>
      </w:r>
    </w:p>
  </w:footnote>
  <w:footnote w:id="15">
    <w:p w:rsidR="000C1BDB" w:rsidRPr="006D1E7E" w:rsidRDefault="000C1BDB">
      <w:pPr>
        <w:pStyle w:val="Textonotapie"/>
        <w:rPr>
          <w:rFonts w:ascii="Arial" w:hAnsi="Arial" w:cs="Arial"/>
          <w:sz w:val="14"/>
          <w:lang w:val="es-CO"/>
        </w:rPr>
      </w:pPr>
      <w:r w:rsidRPr="006D1E7E">
        <w:rPr>
          <w:rStyle w:val="Refdenotaalpie"/>
          <w:rFonts w:ascii="Arial" w:hAnsi="Arial" w:cs="Arial"/>
          <w:sz w:val="18"/>
          <w:szCs w:val="24"/>
        </w:rPr>
        <w:footnoteRef/>
      </w:r>
      <w:r w:rsidRPr="006D1E7E">
        <w:rPr>
          <w:rFonts w:ascii="Arial" w:hAnsi="Arial" w:cs="Arial"/>
          <w:sz w:val="18"/>
          <w:szCs w:val="24"/>
        </w:rPr>
        <w:t xml:space="preserve"> </w:t>
      </w:r>
      <w:r w:rsidRPr="006D1E7E">
        <w:rPr>
          <w:rFonts w:ascii="Arial" w:hAnsi="Arial" w:cs="Arial"/>
          <w:sz w:val="18"/>
          <w:szCs w:val="24"/>
          <w:lang w:val="es-CO"/>
        </w:rPr>
        <w:t>Fs. 6 a 14 C.5</w:t>
      </w:r>
    </w:p>
  </w:footnote>
  <w:footnote w:id="16">
    <w:p w:rsidR="0020280C" w:rsidRPr="0020280C" w:rsidRDefault="0020280C">
      <w:pPr>
        <w:pStyle w:val="Textonotapie"/>
        <w:rPr>
          <w:rFonts w:ascii="Agency FB" w:hAnsi="Agency FB"/>
          <w:sz w:val="24"/>
          <w:szCs w:val="24"/>
          <w:lang w:val="es-CO"/>
        </w:rPr>
      </w:pPr>
      <w:r w:rsidRPr="006D1E7E">
        <w:rPr>
          <w:rStyle w:val="Refdenotaalpie"/>
          <w:rFonts w:ascii="Arial" w:hAnsi="Arial" w:cs="Arial"/>
          <w:sz w:val="18"/>
          <w:szCs w:val="24"/>
        </w:rPr>
        <w:footnoteRef/>
      </w:r>
      <w:r w:rsidRPr="006D1E7E">
        <w:rPr>
          <w:rFonts w:ascii="Arial" w:hAnsi="Arial" w:cs="Arial"/>
          <w:sz w:val="18"/>
          <w:szCs w:val="24"/>
        </w:rPr>
        <w:t xml:space="preserve"> F. </w:t>
      </w:r>
      <w:r w:rsidRPr="006D1E7E">
        <w:rPr>
          <w:rFonts w:ascii="Arial" w:hAnsi="Arial" w:cs="Arial"/>
          <w:sz w:val="18"/>
          <w:szCs w:val="24"/>
          <w:lang w:val="es-CO"/>
        </w:rPr>
        <w:t>14, c.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8E"/>
    <w:rsid w:val="000271C6"/>
    <w:rsid w:val="00065FFE"/>
    <w:rsid w:val="00087FBD"/>
    <w:rsid w:val="000925D8"/>
    <w:rsid w:val="000A1EFA"/>
    <w:rsid w:val="000B608E"/>
    <w:rsid w:val="000C121A"/>
    <w:rsid w:val="000C1BDB"/>
    <w:rsid w:val="000D4E0D"/>
    <w:rsid w:val="000E6188"/>
    <w:rsid w:val="00127CB8"/>
    <w:rsid w:val="001808F7"/>
    <w:rsid w:val="00184E13"/>
    <w:rsid w:val="0020280C"/>
    <w:rsid w:val="002537AB"/>
    <w:rsid w:val="002679BC"/>
    <w:rsid w:val="00283906"/>
    <w:rsid w:val="00285F01"/>
    <w:rsid w:val="00287E01"/>
    <w:rsid w:val="002D0DD8"/>
    <w:rsid w:val="00325A06"/>
    <w:rsid w:val="00332809"/>
    <w:rsid w:val="0039406A"/>
    <w:rsid w:val="003E1952"/>
    <w:rsid w:val="004133E2"/>
    <w:rsid w:val="004202D2"/>
    <w:rsid w:val="00426D32"/>
    <w:rsid w:val="00444728"/>
    <w:rsid w:val="004455B4"/>
    <w:rsid w:val="00455D0D"/>
    <w:rsid w:val="004641C8"/>
    <w:rsid w:val="0046564E"/>
    <w:rsid w:val="00482E9B"/>
    <w:rsid w:val="004A2637"/>
    <w:rsid w:val="004A5B7B"/>
    <w:rsid w:val="004C0297"/>
    <w:rsid w:val="004F3E4B"/>
    <w:rsid w:val="004F7696"/>
    <w:rsid w:val="00513EF4"/>
    <w:rsid w:val="005409DE"/>
    <w:rsid w:val="005C4D06"/>
    <w:rsid w:val="005F6CCA"/>
    <w:rsid w:val="00616E00"/>
    <w:rsid w:val="006444DF"/>
    <w:rsid w:val="00660E0F"/>
    <w:rsid w:val="006863E3"/>
    <w:rsid w:val="006A5DEA"/>
    <w:rsid w:val="006D1E7E"/>
    <w:rsid w:val="006F6A9B"/>
    <w:rsid w:val="0073458C"/>
    <w:rsid w:val="007614FA"/>
    <w:rsid w:val="007C6261"/>
    <w:rsid w:val="00811781"/>
    <w:rsid w:val="00844769"/>
    <w:rsid w:val="008A6633"/>
    <w:rsid w:val="008C68AA"/>
    <w:rsid w:val="008C7435"/>
    <w:rsid w:val="008D5474"/>
    <w:rsid w:val="008D6EAB"/>
    <w:rsid w:val="008E1648"/>
    <w:rsid w:val="00915D36"/>
    <w:rsid w:val="00931D08"/>
    <w:rsid w:val="00A01D13"/>
    <w:rsid w:val="00A30946"/>
    <w:rsid w:val="00A546B9"/>
    <w:rsid w:val="00A570FF"/>
    <w:rsid w:val="00A73705"/>
    <w:rsid w:val="00AA29A2"/>
    <w:rsid w:val="00AC0751"/>
    <w:rsid w:val="00B020F3"/>
    <w:rsid w:val="00B155A2"/>
    <w:rsid w:val="00B7071E"/>
    <w:rsid w:val="00BA0EA0"/>
    <w:rsid w:val="00BA1864"/>
    <w:rsid w:val="00BA5848"/>
    <w:rsid w:val="00BB144F"/>
    <w:rsid w:val="00BC17C2"/>
    <w:rsid w:val="00C645B0"/>
    <w:rsid w:val="00C86306"/>
    <w:rsid w:val="00C86FD0"/>
    <w:rsid w:val="00C91925"/>
    <w:rsid w:val="00CA31D0"/>
    <w:rsid w:val="00D43070"/>
    <w:rsid w:val="00D51F99"/>
    <w:rsid w:val="00D6753C"/>
    <w:rsid w:val="00D73310"/>
    <w:rsid w:val="00DB1153"/>
    <w:rsid w:val="00DB4BDD"/>
    <w:rsid w:val="00DE7750"/>
    <w:rsid w:val="00E05CCF"/>
    <w:rsid w:val="00E068BE"/>
    <w:rsid w:val="00E06A4E"/>
    <w:rsid w:val="00E11F8B"/>
    <w:rsid w:val="00E53165"/>
    <w:rsid w:val="00E62341"/>
    <w:rsid w:val="00E77239"/>
    <w:rsid w:val="00EA0438"/>
    <w:rsid w:val="00EA1201"/>
    <w:rsid w:val="00F04339"/>
    <w:rsid w:val="00F071FC"/>
    <w:rsid w:val="00F245DB"/>
    <w:rsid w:val="00F67383"/>
    <w:rsid w:val="00F85D5B"/>
    <w:rsid w:val="00F97A42"/>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98C52-9292-461C-8E3D-DA8B3F74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08E"/>
    <w:pPr>
      <w:spacing w:after="0" w:line="240" w:lineRule="auto"/>
    </w:pPr>
    <w:rPr>
      <w:rFonts w:ascii="Tempus Sans ITC" w:eastAsia="Fuente2003" w:hAnsi="Tempus Sans ITC" w:cs="Fuente2003"/>
      <w:sz w:val="24"/>
      <w:szCs w:val="20"/>
      <w:lang w:val="es-ES_tradnl" w:eastAsia="es-ES"/>
    </w:rPr>
  </w:style>
  <w:style w:type="paragraph" w:styleId="Ttulo6">
    <w:name w:val="heading 6"/>
    <w:basedOn w:val="Normal"/>
    <w:next w:val="Normal"/>
    <w:link w:val="Ttulo6Car"/>
    <w:unhideWhenUsed/>
    <w:qFormat/>
    <w:rsid w:val="00DE7750"/>
    <w:pPr>
      <w:spacing w:before="240" w:after="60"/>
      <w:outlineLvl w:val="5"/>
    </w:pPr>
    <w:rPr>
      <w:rFonts w:ascii="Calibri" w:eastAsia="Times New Roman"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D51F99"/>
    <w:rPr>
      <w:rFonts w:ascii="Calibri" w:eastAsia="Calibri" w:hAnsi="Calibri" w:cs="Times New Roman"/>
      <w:sz w:val="20"/>
      <w:lang w:val="es-E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basedOn w:val="Fuentedeprrafopredeter"/>
    <w:link w:val="Textonotapie"/>
    <w:uiPriority w:val="99"/>
    <w:rsid w:val="00D51F99"/>
    <w:rPr>
      <w:rFonts w:ascii="Calibri" w:eastAsia="Calibri" w:hAnsi="Calibri" w:cs="Times New Roman"/>
      <w:sz w:val="20"/>
      <w:szCs w:val="20"/>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nhideWhenUsed/>
    <w:rsid w:val="00D51F99"/>
    <w:rPr>
      <w:vertAlign w:val="superscript"/>
    </w:rPr>
  </w:style>
  <w:style w:type="paragraph" w:styleId="Textodeglobo">
    <w:name w:val="Balloon Text"/>
    <w:basedOn w:val="Normal"/>
    <w:link w:val="TextodegloboCar"/>
    <w:uiPriority w:val="99"/>
    <w:semiHidden/>
    <w:unhideWhenUsed/>
    <w:rsid w:val="00915D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D36"/>
    <w:rPr>
      <w:rFonts w:ascii="Segoe UI" w:eastAsia="Fuente2003" w:hAnsi="Segoe UI" w:cs="Segoe UI"/>
      <w:sz w:val="18"/>
      <w:szCs w:val="18"/>
      <w:lang w:val="es-ES_tradnl" w:eastAsia="es-ES"/>
    </w:rPr>
  </w:style>
  <w:style w:type="character" w:customStyle="1" w:styleId="Ttulo6Car">
    <w:name w:val="Título 6 Car"/>
    <w:basedOn w:val="Fuentedeprrafopredeter"/>
    <w:link w:val="Ttulo6"/>
    <w:rsid w:val="00DE7750"/>
    <w:rPr>
      <w:rFonts w:ascii="Calibri" w:eastAsia="Times New Roman" w:hAnsi="Calibri" w:cs="Times New Roman"/>
      <w:b/>
      <w:bCs/>
      <w:lang w:val="es-ES_tradnl" w:eastAsia="es-ES"/>
    </w:rPr>
  </w:style>
  <w:style w:type="paragraph" w:styleId="Sangradetextonormal">
    <w:name w:val="Body Text Indent"/>
    <w:basedOn w:val="Normal"/>
    <w:link w:val="SangradetextonormalCar"/>
    <w:rsid w:val="00DE7750"/>
    <w:pPr>
      <w:tabs>
        <w:tab w:val="left" w:pos="-720"/>
        <w:tab w:val="left" w:pos="0"/>
      </w:tabs>
      <w:suppressAutoHyphens/>
      <w:spacing w:line="312" w:lineRule="auto"/>
      <w:ind w:firstLine="2835"/>
      <w:jc w:val="both"/>
    </w:pPr>
    <w:rPr>
      <w:rFonts w:ascii="Verdana" w:eastAsia="Times New Roman" w:hAnsi="Verdana" w:cs="Times New Roman"/>
      <w:snapToGrid w:val="0"/>
      <w:spacing w:val="-3"/>
      <w:lang w:val="es-ES"/>
    </w:rPr>
  </w:style>
  <w:style w:type="character" w:customStyle="1" w:styleId="SangradetextonormalCar">
    <w:name w:val="Sangría de texto normal Car"/>
    <w:basedOn w:val="Fuentedeprrafopredeter"/>
    <w:link w:val="Sangradetextonormal"/>
    <w:rsid w:val="00DE7750"/>
    <w:rPr>
      <w:rFonts w:ascii="Verdana" w:eastAsia="Times New Roman" w:hAnsi="Verdana" w:cs="Times New Roman"/>
      <w:snapToGrid w:val="0"/>
      <w:spacing w:val="-3"/>
      <w:sz w:val="24"/>
      <w:szCs w:val="20"/>
      <w:lang w:eastAsia="es-ES"/>
    </w:rPr>
  </w:style>
  <w:style w:type="paragraph" w:customStyle="1" w:styleId="Textoindependiente21">
    <w:name w:val="Texto independiente 21"/>
    <w:basedOn w:val="Normal"/>
    <w:rsid w:val="00F85D5B"/>
    <w:pPr>
      <w:overflowPunct w:val="0"/>
      <w:autoSpaceDE w:val="0"/>
      <w:autoSpaceDN w:val="0"/>
      <w:adjustRightInd w:val="0"/>
      <w:spacing w:line="360" w:lineRule="auto"/>
      <w:ind w:firstLine="2835"/>
      <w:jc w:val="both"/>
    </w:pPr>
    <w:rPr>
      <w:rFonts w:ascii="Verdana" w:eastAsia="Times New Roman" w:hAnsi="Verdana" w:cs="Times New Roman"/>
      <w:lang w:val="es-ES"/>
    </w:rPr>
  </w:style>
  <w:style w:type="paragraph" w:styleId="Sinespaciado">
    <w:name w:val="No Spacing"/>
    <w:link w:val="SinespaciadoCar"/>
    <w:uiPriority w:val="1"/>
    <w:qFormat/>
    <w:rsid w:val="006D1E7E"/>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6D1E7E"/>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8E2A-86F4-415B-ACE4-EA07E96E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2290</Words>
  <Characters>12601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7</cp:revision>
  <cp:lastPrinted>2019-01-29T21:13:00Z</cp:lastPrinted>
  <dcterms:created xsi:type="dcterms:W3CDTF">2019-01-29T21:10:00Z</dcterms:created>
  <dcterms:modified xsi:type="dcterms:W3CDTF">2019-02-12T19:48:00Z</dcterms:modified>
</cp:coreProperties>
</file>